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ink/ink1.xml" ContentType="application/inkml+xml"/>
  <Override PartName="/word/ink/ink2.xml" ContentType="application/inkml+xml"/>
  <Override PartName="/word/footer7.xml" ContentType="application/vnd.openxmlformats-officedocument.wordprocessingml.foot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5D552" w14:textId="77777777" w:rsidR="00765E61" w:rsidRDefault="00765E61">
      <w:pPr>
        <w:spacing w:before="120" w:after="120" w:line="276" w:lineRule="auto"/>
        <w:jc w:val="both"/>
      </w:pPr>
      <w:bookmarkStart w:id="0" w:name="_Hlk159252377"/>
      <w:bookmarkStart w:id="1" w:name="_Hlk98995389"/>
      <w:bookmarkStart w:id="2" w:name="_Toc67326567"/>
      <w:bookmarkEnd w:id="0"/>
      <w:r>
        <w:rPr>
          <w:rStyle w:val="Zadanifontodlomka1"/>
          <w:rFonts w:ascii="Calibri" w:eastAsia="SimSun" w:hAnsi="Calibri" w:cs="Calibri"/>
          <w:noProof/>
          <w:sz w:val="22"/>
          <w:szCs w:val="22"/>
          <w:lang w:val="hr-HR"/>
        </w:rPr>
        <w:drawing>
          <wp:inline distT="0" distB="0" distL="0" distR="0" wp14:anchorId="71280782" wp14:editId="27B50B00">
            <wp:extent cx="2447921" cy="1563953"/>
            <wp:effectExtent l="0" t="0" r="0" b="0"/>
            <wp:docPr id="3" name="Picture 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7921" cy="1563953"/>
                    </a:xfrm>
                    <a:prstGeom prst="rect">
                      <a:avLst/>
                    </a:prstGeom>
                    <a:noFill/>
                    <a:ln>
                      <a:noFill/>
                      <a:prstDash/>
                    </a:ln>
                  </pic:spPr>
                </pic:pic>
              </a:graphicData>
            </a:graphic>
          </wp:inline>
        </w:drawing>
      </w:r>
    </w:p>
    <w:p w14:paraId="64B57E7B" w14:textId="77777777" w:rsidR="00765E61" w:rsidRDefault="00765E61">
      <w:pPr>
        <w:spacing w:before="120" w:after="120" w:line="276" w:lineRule="auto"/>
        <w:jc w:val="both"/>
        <w:rPr>
          <w:rFonts w:ascii="Calibri" w:eastAsia="SimSun" w:hAnsi="Calibri" w:cs="Calibri"/>
          <w:b/>
          <w:sz w:val="22"/>
          <w:szCs w:val="22"/>
          <w:lang w:val="hr-HR"/>
        </w:rPr>
      </w:pPr>
    </w:p>
    <w:p w14:paraId="21C230C4" w14:textId="77777777" w:rsidR="00765E61" w:rsidRDefault="00765E61">
      <w:pPr>
        <w:spacing w:before="120" w:after="120" w:line="276" w:lineRule="auto"/>
        <w:jc w:val="both"/>
        <w:rPr>
          <w:rFonts w:ascii="Calibri" w:eastAsia="SimSun" w:hAnsi="Calibri" w:cs="Calibri"/>
          <w:b/>
          <w:sz w:val="22"/>
          <w:szCs w:val="22"/>
          <w:lang w:val="hr-HR"/>
        </w:rPr>
      </w:pPr>
    </w:p>
    <w:p w14:paraId="31D5A140" w14:textId="77777777" w:rsidR="00765E61" w:rsidRDefault="00765E61">
      <w:pPr>
        <w:spacing w:before="120" w:after="120" w:line="276" w:lineRule="auto"/>
        <w:jc w:val="both"/>
        <w:rPr>
          <w:rFonts w:ascii="Calibri" w:eastAsia="SimSun" w:hAnsi="Calibri" w:cs="Calibri"/>
          <w:b/>
          <w:sz w:val="22"/>
          <w:szCs w:val="22"/>
          <w:lang w:val="hr-HR"/>
        </w:rPr>
      </w:pPr>
    </w:p>
    <w:p w14:paraId="6B97EA1E" w14:textId="77777777" w:rsidR="00765E61" w:rsidRDefault="00765E61">
      <w:pPr>
        <w:spacing w:before="120" w:after="120" w:line="276" w:lineRule="auto"/>
        <w:jc w:val="both"/>
        <w:rPr>
          <w:rFonts w:ascii="Calibri" w:eastAsia="SimSun" w:hAnsi="Calibri" w:cs="Calibri"/>
          <w:b/>
          <w:sz w:val="22"/>
          <w:szCs w:val="22"/>
          <w:lang w:val="hr-HR"/>
        </w:rPr>
      </w:pPr>
    </w:p>
    <w:p w14:paraId="3DFD60E2" w14:textId="77777777" w:rsidR="00765E61" w:rsidRDefault="00765E61" w:rsidP="0003144F">
      <w:pPr>
        <w:spacing w:before="120" w:after="120" w:line="276" w:lineRule="auto"/>
        <w:jc w:val="center"/>
        <w:rPr>
          <w:rFonts w:ascii="Calibri" w:eastAsia="SimSun" w:hAnsi="Calibri" w:cs="Calibri"/>
          <w:b/>
          <w:sz w:val="22"/>
          <w:szCs w:val="22"/>
          <w:lang w:val="hr-HR"/>
        </w:rPr>
      </w:pPr>
    </w:p>
    <w:p w14:paraId="3C7A8BCE" w14:textId="77777777" w:rsidR="00765E61" w:rsidRDefault="00765E61">
      <w:pPr>
        <w:spacing w:before="120" w:after="120" w:line="276" w:lineRule="auto"/>
        <w:jc w:val="both"/>
        <w:rPr>
          <w:rFonts w:ascii="Calibri" w:eastAsia="SimSun" w:hAnsi="Calibri" w:cs="Calibri"/>
          <w:b/>
          <w:sz w:val="22"/>
          <w:szCs w:val="22"/>
          <w:lang w:val="hr-HR"/>
        </w:rPr>
      </w:pPr>
    </w:p>
    <w:p w14:paraId="44521F2C" w14:textId="77777777" w:rsidR="00765E61" w:rsidRDefault="00765E61">
      <w:pPr>
        <w:spacing w:before="120" w:after="120" w:line="276" w:lineRule="auto"/>
        <w:jc w:val="both"/>
        <w:rPr>
          <w:rFonts w:ascii="Calibri" w:eastAsia="SimSun" w:hAnsi="Calibri" w:cs="Calibri"/>
          <w:b/>
          <w:sz w:val="22"/>
          <w:szCs w:val="22"/>
          <w:lang w:val="hr-HR"/>
        </w:rPr>
      </w:pPr>
    </w:p>
    <w:p w14:paraId="1D82C3D0" w14:textId="77777777" w:rsidR="00765E61" w:rsidRDefault="00765E61">
      <w:pPr>
        <w:spacing w:before="120" w:after="120" w:line="276" w:lineRule="auto"/>
        <w:jc w:val="both"/>
        <w:rPr>
          <w:rFonts w:ascii="Calibri" w:eastAsia="SimSun" w:hAnsi="Calibri" w:cs="Calibri"/>
          <w:b/>
          <w:sz w:val="28"/>
          <w:szCs w:val="28"/>
          <w:lang w:val="hr-HR"/>
        </w:rPr>
      </w:pPr>
    </w:p>
    <w:p w14:paraId="3C9EBA76" w14:textId="77777777" w:rsidR="00765E61" w:rsidRDefault="00765E61">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GODIŠNJE IZVJEŠĆE</w:t>
      </w:r>
    </w:p>
    <w:p w14:paraId="306407AD" w14:textId="77777777" w:rsidR="00765E61" w:rsidRDefault="00765E61">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GRUPE HRVATSKA BANKA ZA OBNOVU I RAZVITAK</w:t>
      </w:r>
    </w:p>
    <w:p w14:paraId="08874447" w14:textId="77777777" w:rsidR="00765E61" w:rsidRDefault="00765E61">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ZA 2023. GODINU</w:t>
      </w:r>
    </w:p>
    <w:p w14:paraId="485315C2" w14:textId="77777777" w:rsidR="00765E61" w:rsidRDefault="00765E61">
      <w:pPr>
        <w:spacing w:before="120" w:after="120" w:line="276" w:lineRule="auto"/>
        <w:jc w:val="both"/>
        <w:rPr>
          <w:rFonts w:ascii="Calibri" w:eastAsia="SimSun" w:hAnsi="Calibri" w:cs="Calibri"/>
          <w:b/>
          <w:sz w:val="22"/>
          <w:szCs w:val="22"/>
          <w:lang w:val="hr-HR"/>
        </w:rPr>
      </w:pPr>
    </w:p>
    <w:p w14:paraId="367695A2" w14:textId="77777777" w:rsidR="00765E61" w:rsidRDefault="00765E61">
      <w:pPr>
        <w:spacing w:before="120" w:after="120" w:line="276" w:lineRule="auto"/>
        <w:jc w:val="both"/>
        <w:rPr>
          <w:rFonts w:ascii="Calibri" w:eastAsia="SimSun" w:hAnsi="Calibri" w:cs="Calibri"/>
          <w:b/>
          <w:sz w:val="22"/>
          <w:szCs w:val="22"/>
          <w:lang w:val="hr-HR"/>
        </w:rPr>
      </w:pPr>
    </w:p>
    <w:p w14:paraId="7E573FBD" w14:textId="77777777" w:rsidR="00765E61" w:rsidRDefault="00765E61">
      <w:pPr>
        <w:spacing w:before="120" w:after="120" w:line="276" w:lineRule="auto"/>
        <w:jc w:val="both"/>
        <w:rPr>
          <w:rFonts w:ascii="Calibri" w:eastAsia="SimSun" w:hAnsi="Calibri" w:cs="Calibri"/>
          <w:b/>
          <w:sz w:val="22"/>
          <w:szCs w:val="22"/>
          <w:lang w:val="hr-HR"/>
        </w:rPr>
      </w:pPr>
    </w:p>
    <w:p w14:paraId="74353855" w14:textId="77777777" w:rsidR="00765E61" w:rsidRDefault="00765E61">
      <w:pPr>
        <w:spacing w:before="120" w:after="120" w:line="276" w:lineRule="auto"/>
        <w:jc w:val="both"/>
        <w:rPr>
          <w:rFonts w:ascii="Calibri" w:eastAsia="SimSun" w:hAnsi="Calibri" w:cs="Calibri"/>
          <w:b/>
          <w:sz w:val="22"/>
          <w:szCs w:val="22"/>
          <w:lang w:val="hr-HR"/>
        </w:rPr>
      </w:pPr>
    </w:p>
    <w:p w14:paraId="38BF0CB1" w14:textId="77777777" w:rsidR="00765E61" w:rsidRDefault="00765E61">
      <w:pPr>
        <w:spacing w:before="120" w:after="120" w:line="276" w:lineRule="auto"/>
        <w:jc w:val="both"/>
        <w:rPr>
          <w:rFonts w:ascii="Calibri" w:eastAsia="SimSun" w:hAnsi="Calibri" w:cs="Calibri"/>
          <w:b/>
          <w:sz w:val="22"/>
          <w:szCs w:val="22"/>
          <w:lang w:val="hr-HR"/>
        </w:rPr>
      </w:pPr>
    </w:p>
    <w:p w14:paraId="1456A6DD" w14:textId="77777777" w:rsidR="00765E61" w:rsidRDefault="00765E61">
      <w:pPr>
        <w:spacing w:before="120" w:after="120" w:line="276" w:lineRule="auto"/>
        <w:jc w:val="both"/>
        <w:rPr>
          <w:rFonts w:ascii="Calibri" w:eastAsia="SimSun" w:hAnsi="Calibri" w:cs="Calibri"/>
          <w:b/>
          <w:sz w:val="22"/>
          <w:szCs w:val="22"/>
          <w:lang w:val="hr-HR"/>
        </w:rPr>
      </w:pPr>
    </w:p>
    <w:p w14:paraId="5B4C277A" w14:textId="77777777" w:rsidR="00765E61" w:rsidRDefault="00765E61">
      <w:pPr>
        <w:spacing w:before="120" w:after="120" w:line="276" w:lineRule="auto"/>
        <w:jc w:val="both"/>
        <w:rPr>
          <w:rFonts w:ascii="Calibri" w:eastAsia="SimSun" w:hAnsi="Calibri" w:cs="Calibri"/>
          <w:b/>
          <w:sz w:val="22"/>
          <w:szCs w:val="22"/>
          <w:lang w:val="hr-HR"/>
        </w:rPr>
      </w:pPr>
    </w:p>
    <w:p w14:paraId="13936032" w14:textId="77777777" w:rsidR="00765E61" w:rsidRDefault="00765E61">
      <w:pPr>
        <w:spacing w:before="120" w:after="120" w:line="276" w:lineRule="auto"/>
        <w:jc w:val="both"/>
        <w:rPr>
          <w:rFonts w:ascii="Calibri" w:eastAsia="SimSun" w:hAnsi="Calibri" w:cs="Calibri"/>
          <w:b/>
          <w:sz w:val="22"/>
          <w:szCs w:val="22"/>
          <w:lang w:val="hr-HR"/>
        </w:rPr>
      </w:pPr>
    </w:p>
    <w:p w14:paraId="17DE0EB8" w14:textId="77777777" w:rsidR="00765E61" w:rsidRDefault="00765E61">
      <w:pPr>
        <w:spacing w:before="120" w:after="120" w:line="276" w:lineRule="auto"/>
        <w:jc w:val="both"/>
        <w:rPr>
          <w:rFonts w:ascii="Calibri" w:eastAsia="SimSun" w:hAnsi="Calibri" w:cs="Calibri"/>
          <w:b/>
          <w:sz w:val="22"/>
          <w:szCs w:val="22"/>
          <w:lang w:val="hr-HR"/>
        </w:rPr>
      </w:pPr>
    </w:p>
    <w:p w14:paraId="3CE7774B" w14:textId="77777777" w:rsidR="00765E61" w:rsidRDefault="00765E61">
      <w:pPr>
        <w:spacing w:before="120" w:after="120" w:line="276" w:lineRule="auto"/>
        <w:jc w:val="both"/>
        <w:rPr>
          <w:rFonts w:ascii="Calibri" w:eastAsia="SimSun" w:hAnsi="Calibri" w:cs="Calibri"/>
          <w:b/>
          <w:sz w:val="22"/>
          <w:szCs w:val="22"/>
          <w:lang w:val="hr-HR"/>
        </w:rPr>
      </w:pPr>
    </w:p>
    <w:p w14:paraId="16D858E8" w14:textId="77777777" w:rsidR="00765E61" w:rsidRDefault="00765E61">
      <w:pPr>
        <w:spacing w:before="120" w:after="120" w:line="276" w:lineRule="auto"/>
        <w:jc w:val="both"/>
        <w:rPr>
          <w:rFonts w:ascii="Calibri" w:eastAsia="SimSun" w:hAnsi="Calibri" w:cs="Calibri"/>
          <w:b/>
          <w:sz w:val="22"/>
          <w:szCs w:val="22"/>
          <w:lang w:val="hr-HR"/>
        </w:rPr>
      </w:pPr>
    </w:p>
    <w:p w14:paraId="04D77BE6" w14:textId="77777777" w:rsidR="00765E61" w:rsidRDefault="00765E61">
      <w:pPr>
        <w:spacing w:before="120" w:after="120" w:line="276" w:lineRule="auto"/>
        <w:jc w:val="both"/>
        <w:rPr>
          <w:rFonts w:ascii="Calibri" w:eastAsia="SimSun" w:hAnsi="Calibri" w:cs="Calibri"/>
          <w:b/>
          <w:sz w:val="22"/>
          <w:szCs w:val="22"/>
          <w:lang w:val="hr-HR"/>
        </w:rPr>
      </w:pPr>
    </w:p>
    <w:p w14:paraId="59B8E232" w14:textId="31304ABF"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Zagreb, </w:t>
      </w:r>
      <w:r w:rsidR="00AC70B6">
        <w:rPr>
          <w:rFonts w:ascii="Calibri" w:eastAsia="SimSun" w:hAnsi="Calibri" w:cs="Calibri"/>
          <w:sz w:val="22"/>
          <w:szCs w:val="22"/>
          <w:lang w:val="hr-HR"/>
        </w:rPr>
        <w:t>ožujak</w:t>
      </w:r>
      <w:r>
        <w:rPr>
          <w:rFonts w:ascii="Calibri" w:eastAsia="SimSun" w:hAnsi="Calibri" w:cs="Calibri"/>
          <w:sz w:val="22"/>
          <w:szCs w:val="22"/>
          <w:lang w:val="hr-HR"/>
        </w:rPr>
        <w:t xml:space="preserve"> 2024.</w:t>
      </w:r>
    </w:p>
    <w:p w14:paraId="24CA887C" w14:textId="77777777" w:rsidR="00765E61" w:rsidRDefault="00765E61">
      <w:pPr>
        <w:rPr>
          <w:rFonts w:ascii="Calibri" w:eastAsia="SimSun" w:hAnsi="Calibri" w:cs="Calibri"/>
          <w:b/>
          <w:sz w:val="22"/>
          <w:szCs w:val="22"/>
          <w:lang w:val="hr-HR"/>
        </w:rPr>
      </w:pPr>
      <w:r>
        <w:rPr>
          <w:rFonts w:ascii="Calibri" w:eastAsia="SimSun" w:hAnsi="Calibri" w:cs="Calibri"/>
          <w:b/>
          <w:sz w:val="22"/>
          <w:szCs w:val="22"/>
          <w:lang w:val="hr-HR"/>
        </w:rPr>
        <w:br w:type="page"/>
      </w:r>
    </w:p>
    <w:p w14:paraId="08E2BB3E" w14:textId="77777777" w:rsidR="00765E61" w:rsidRPr="00AB3284" w:rsidRDefault="00765E61">
      <w:pPr>
        <w:spacing w:before="120" w:after="120" w:line="360" w:lineRule="auto"/>
        <w:jc w:val="both"/>
        <w:rPr>
          <w:rFonts w:ascii="Calibri" w:eastAsia="SimSun" w:hAnsi="Calibri" w:cs="Calibri"/>
          <w:b/>
          <w:sz w:val="28"/>
          <w:szCs w:val="28"/>
          <w:lang w:val="hr-HR"/>
        </w:rPr>
      </w:pPr>
      <w:r w:rsidRPr="00AB3284">
        <w:rPr>
          <w:rFonts w:ascii="Calibri" w:eastAsia="SimSun" w:hAnsi="Calibri" w:cs="Calibri"/>
          <w:b/>
          <w:sz w:val="28"/>
          <w:szCs w:val="28"/>
          <w:lang w:val="hr-HR"/>
        </w:rPr>
        <w:lastRenderedPageBreak/>
        <w:t>SADRŽAJ</w:t>
      </w:r>
    </w:p>
    <w:bookmarkStart w:id="3" w:name="_Toc3249199"/>
    <w:bookmarkStart w:id="4" w:name="_Hlk127190481"/>
    <w:p w14:paraId="7D35E3DB" w14:textId="77777777" w:rsidR="00765E61" w:rsidRPr="00765E61" w:rsidRDefault="00765E61" w:rsidP="001274DB">
      <w:pPr>
        <w:pStyle w:val="TOC1"/>
        <w:rPr>
          <w:rFonts w:eastAsiaTheme="minorEastAsia" w:cstheme="minorBidi"/>
          <w:kern w:val="2"/>
          <w14:ligatures w14:val="standardContextual"/>
        </w:rPr>
      </w:pPr>
      <w:r w:rsidRPr="00765E61">
        <w:rPr>
          <w:rFonts w:asciiTheme="minorHAnsi" w:hAnsiTheme="minorHAnsi"/>
        </w:rPr>
        <w:fldChar w:fldCharType="begin"/>
      </w:r>
      <w:r w:rsidRPr="00765E61">
        <w:instrText xml:space="preserve"> TOC \o "1-3" \h \z \u </w:instrText>
      </w:r>
      <w:r w:rsidRPr="00765E61">
        <w:rPr>
          <w:rFonts w:asciiTheme="minorHAnsi" w:hAnsiTheme="minorHAnsi"/>
        </w:rPr>
        <w:fldChar w:fldCharType="separate"/>
      </w:r>
      <w:hyperlink w:anchor="_Toc160175892" w:history="1">
        <w:r w:rsidRPr="00765E61">
          <w:rPr>
            <w:rStyle w:val="Hyperlink"/>
            <w:rFonts w:eastAsia="SimHei"/>
            <w:bCs/>
            <w:sz w:val="22"/>
            <w:szCs w:val="22"/>
          </w:rPr>
          <w:t>IZJAVA OSOBA ODGOVORNIH ZA SASTAVLJANJE GODIŠNJEG IZVJEŠĆA</w:t>
        </w:r>
        <w:r w:rsidRPr="00765E61">
          <w:rPr>
            <w:webHidden/>
          </w:rPr>
          <w:tab/>
        </w:r>
        <w:r w:rsidRPr="00765E61">
          <w:rPr>
            <w:webHidden/>
          </w:rPr>
          <w:fldChar w:fldCharType="begin"/>
        </w:r>
        <w:r w:rsidRPr="00765E61">
          <w:rPr>
            <w:webHidden/>
          </w:rPr>
          <w:instrText xml:space="preserve"> PAGEREF _Toc160175892 \h </w:instrText>
        </w:r>
        <w:r w:rsidRPr="00765E61">
          <w:rPr>
            <w:webHidden/>
          </w:rPr>
        </w:r>
        <w:r w:rsidRPr="00765E61">
          <w:rPr>
            <w:webHidden/>
          </w:rPr>
          <w:fldChar w:fldCharType="separate"/>
        </w:r>
        <w:r w:rsidRPr="00765E61">
          <w:rPr>
            <w:webHidden/>
          </w:rPr>
          <w:t>3</w:t>
        </w:r>
        <w:r w:rsidRPr="00765E61">
          <w:rPr>
            <w:webHidden/>
          </w:rPr>
          <w:fldChar w:fldCharType="end"/>
        </w:r>
      </w:hyperlink>
    </w:p>
    <w:p w14:paraId="17733A74" w14:textId="77777777" w:rsidR="00765E61" w:rsidRPr="00765E61" w:rsidRDefault="00000000" w:rsidP="001274DB">
      <w:pPr>
        <w:pStyle w:val="TOC1"/>
        <w:rPr>
          <w:rFonts w:eastAsiaTheme="minorEastAsia" w:cstheme="minorBidi"/>
          <w:kern w:val="2"/>
          <w14:ligatures w14:val="standardContextual"/>
        </w:rPr>
      </w:pPr>
      <w:hyperlink w:anchor="_Toc160175893" w:history="1">
        <w:r w:rsidR="00765E61" w:rsidRPr="00765E61">
          <w:rPr>
            <w:rStyle w:val="Hyperlink"/>
            <w:rFonts w:eastAsia="SimHei"/>
            <w:bCs/>
            <w:sz w:val="22"/>
            <w:szCs w:val="22"/>
          </w:rPr>
          <w:t>IZVJEŠĆE POSLOVODSTVA ZA 2023. GODINU</w:t>
        </w:r>
        <w:r w:rsidR="00765E61" w:rsidRPr="00765E61">
          <w:rPr>
            <w:webHidden/>
          </w:rPr>
          <w:tab/>
        </w:r>
        <w:r w:rsidR="00765E61" w:rsidRPr="00765E61">
          <w:rPr>
            <w:webHidden/>
          </w:rPr>
          <w:fldChar w:fldCharType="begin"/>
        </w:r>
        <w:r w:rsidR="00765E61" w:rsidRPr="00765E61">
          <w:rPr>
            <w:webHidden/>
          </w:rPr>
          <w:instrText xml:space="preserve"> PAGEREF _Toc160175893 \h </w:instrText>
        </w:r>
        <w:r w:rsidR="00765E61" w:rsidRPr="00765E61">
          <w:rPr>
            <w:webHidden/>
          </w:rPr>
        </w:r>
        <w:r w:rsidR="00765E61" w:rsidRPr="00765E61">
          <w:rPr>
            <w:webHidden/>
          </w:rPr>
          <w:fldChar w:fldCharType="separate"/>
        </w:r>
        <w:r w:rsidR="00765E61" w:rsidRPr="00765E61">
          <w:rPr>
            <w:webHidden/>
          </w:rPr>
          <w:t>4</w:t>
        </w:r>
        <w:r w:rsidR="00765E61" w:rsidRPr="00765E61">
          <w:rPr>
            <w:webHidden/>
          </w:rPr>
          <w:fldChar w:fldCharType="end"/>
        </w:r>
      </w:hyperlink>
    </w:p>
    <w:p w14:paraId="3A962B37" w14:textId="77777777" w:rsidR="00765E61" w:rsidRPr="00765E61" w:rsidRDefault="00000000" w:rsidP="001274DB">
      <w:pPr>
        <w:pStyle w:val="TOC1"/>
        <w:rPr>
          <w:rFonts w:eastAsiaTheme="minorEastAsia" w:cstheme="minorBidi"/>
          <w:kern w:val="2"/>
          <w14:ligatures w14:val="standardContextual"/>
        </w:rPr>
      </w:pPr>
      <w:hyperlink w:anchor="_Toc160175894" w:history="1">
        <w:r w:rsidR="00765E61" w:rsidRPr="00765E61">
          <w:rPr>
            <w:rStyle w:val="Hyperlink"/>
            <w:rFonts w:eastAsia="SimHei"/>
            <w:bCs/>
            <w:sz w:val="22"/>
            <w:szCs w:val="22"/>
          </w:rPr>
          <w:t>IZJAVA O PRIMJENI KODEKSA KORPORATIVNOG UPRAVLJANJA</w:t>
        </w:r>
        <w:r w:rsidR="00765E61" w:rsidRPr="00765E61">
          <w:rPr>
            <w:webHidden/>
          </w:rPr>
          <w:tab/>
        </w:r>
        <w:r w:rsidR="00765E61" w:rsidRPr="00765E61">
          <w:rPr>
            <w:webHidden/>
          </w:rPr>
          <w:fldChar w:fldCharType="begin"/>
        </w:r>
        <w:r w:rsidR="00765E61" w:rsidRPr="00765E61">
          <w:rPr>
            <w:webHidden/>
          </w:rPr>
          <w:instrText xml:space="preserve"> PAGEREF _Toc160175894 \h </w:instrText>
        </w:r>
        <w:r w:rsidR="00765E61" w:rsidRPr="00765E61">
          <w:rPr>
            <w:webHidden/>
          </w:rPr>
        </w:r>
        <w:r w:rsidR="00765E61" w:rsidRPr="00765E61">
          <w:rPr>
            <w:webHidden/>
          </w:rPr>
          <w:fldChar w:fldCharType="separate"/>
        </w:r>
        <w:r w:rsidR="00765E61" w:rsidRPr="00765E61">
          <w:rPr>
            <w:webHidden/>
          </w:rPr>
          <w:t>6</w:t>
        </w:r>
        <w:r w:rsidR="00765E61" w:rsidRPr="00765E61">
          <w:rPr>
            <w:webHidden/>
          </w:rPr>
          <w:fldChar w:fldCharType="end"/>
        </w:r>
      </w:hyperlink>
    </w:p>
    <w:p w14:paraId="2E04A3DD" w14:textId="77777777" w:rsidR="00765E61" w:rsidRPr="00765E61" w:rsidRDefault="00000000" w:rsidP="001274DB">
      <w:pPr>
        <w:pStyle w:val="TOC1"/>
        <w:rPr>
          <w:rFonts w:eastAsiaTheme="minorEastAsia" w:cstheme="minorBidi"/>
          <w:kern w:val="2"/>
          <w14:ligatures w14:val="standardContextual"/>
        </w:rPr>
      </w:pPr>
      <w:hyperlink w:anchor="_Toc160175895" w:history="1">
        <w:r w:rsidR="00765E61" w:rsidRPr="00765E61">
          <w:rPr>
            <w:rStyle w:val="Hyperlink"/>
            <w:rFonts w:eastAsia="SimHei"/>
            <w:bCs/>
            <w:sz w:val="22"/>
            <w:szCs w:val="22"/>
          </w:rPr>
          <w:t>OPIS POSLOVANJA GRUPE HRVATSKA BANKA ZA OBNOVU I RAZVITAK U 2023. GODINI</w:t>
        </w:r>
        <w:r w:rsidR="00765E61" w:rsidRPr="00765E61">
          <w:rPr>
            <w:webHidden/>
          </w:rPr>
          <w:tab/>
        </w:r>
        <w:r w:rsidR="00765E61" w:rsidRPr="00765E61">
          <w:rPr>
            <w:webHidden/>
          </w:rPr>
          <w:fldChar w:fldCharType="begin"/>
        </w:r>
        <w:r w:rsidR="00765E61" w:rsidRPr="00765E61">
          <w:rPr>
            <w:webHidden/>
          </w:rPr>
          <w:instrText xml:space="preserve"> PAGEREF _Toc160175895 \h </w:instrText>
        </w:r>
        <w:r w:rsidR="00765E61" w:rsidRPr="00765E61">
          <w:rPr>
            <w:webHidden/>
          </w:rPr>
        </w:r>
        <w:r w:rsidR="00765E61" w:rsidRPr="00765E61">
          <w:rPr>
            <w:webHidden/>
          </w:rPr>
          <w:fldChar w:fldCharType="separate"/>
        </w:r>
        <w:r w:rsidR="00765E61" w:rsidRPr="00765E61">
          <w:rPr>
            <w:webHidden/>
          </w:rPr>
          <w:t>10</w:t>
        </w:r>
        <w:r w:rsidR="00765E61" w:rsidRPr="00765E61">
          <w:rPr>
            <w:webHidden/>
          </w:rPr>
          <w:fldChar w:fldCharType="end"/>
        </w:r>
      </w:hyperlink>
    </w:p>
    <w:p w14:paraId="030F28AF" w14:textId="77777777" w:rsidR="00765E61" w:rsidRPr="00765E61" w:rsidRDefault="00000000" w:rsidP="001274DB">
      <w:pPr>
        <w:pStyle w:val="TOC1"/>
        <w:rPr>
          <w:rFonts w:eastAsiaTheme="minorEastAsia" w:cstheme="minorBidi"/>
          <w:kern w:val="2"/>
          <w14:ligatures w14:val="standardContextual"/>
        </w:rPr>
      </w:pPr>
      <w:hyperlink w:anchor="_Toc160175896" w:history="1">
        <w:r w:rsidR="00765E61" w:rsidRPr="00765E61">
          <w:rPr>
            <w:rStyle w:val="Hyperlink"/>
            <w:rFonts w:eastAsia="SimHei"/>
            <w:bCs/>
            <w:sz w:val="22"/>
            <w:szCs w:val="22"/>
          </w:rPr>
          <w:t>POSLOVANJE HRVATSKE BANKE ZA OBNOVU I RAZVITAK</w:t>
        </w:r>
        <w:r w:rsidR="00765E61" w:rsidRPr="00765E61">
          <w:rPr>
            <w:webHidden/>
          </w:rPr>
          <w:tab/>
        </w:r>
        <w:r w:rsidR="00765E61" w:rsidRPr="00765E61">
          <w:rPr>
            <w:webHidden/>
          </w:rPr>
          <w:fldChar w:fldCharType="begin"/>
        </w:r>
        <w:r w:rsidR="00765E61" w:rsidRPr="00765E61">
          <w:rPr>
            <w:webHidden/>
          </w:rPr>
          <w:instrText xml:space="preserve"> PAGEREF _Toc160175896 \h </w:instrText>
        </w:r>
        <w:r w:rsidR="00765E61" w:rsidRPr="00765E61">
          <w:rPr>
            <w:webHidden/>
          </w:rPr>
        </w:r>
        <w:r w:rsidR="00765E61" w:rsidRPr="00765E61">
          <w:rPr>
            <w:webHidden/>
          </w:rPr>
          <w:fldChar w:fldCharType="separate"/>
        </w:r>
        <w:r w:rsidR="00765E61" w:rsidRPr="00765E61">
          <w:rPr>
            <w:webHidden/>
          </w:rPr>
          <w:t>10</w:t>
        </w:r>
        <w:r w:rsidR="00765E61" w:rsidRPr="00765E61">
          <w:rPr>
            <w:webHidden/>
          </w:rPr>
          <w:fldChar w:fldCharType="end"/>
        </w:r>
      </w:hyperlink>
    </w:p>
    <w:p w14:paraId="77987B6A" w14:textId="77777777" w:rsidR="00765E61" w:rsidRPr="00765E61" w:rsidRDefault="00000000" w:rsidP="001274DB">
      <w:pPr>
        <w:pStyle w:val="TOC1"/>
        <w:rPr>
          <w:rFonts w:eastAsiaTheme="minorEastAsia" w:cstheme="minorBidi"/>
          <w:kern w:val="2"/>
          <w14:ligatures w14:val="standardContextual"/>
        </w:rPr>
      </w:pPr>
      <w:hyperlink w:anchor="_Toc160175897" w:history="1">
        <w:r w:rsidR="00765E61" w:rsidRPr="00765E61">
          <w:rPr>
            <w:rStyle w:val="Hyperlink"/>
            <w:rFonts w:eastAsia="SimHei"/>
            <w:bCs/>
            <w:sz w:val="22"/>
            <w:szCs w:val="22"/>
          </w:rPr>
          <w:t>UVEDENE I AKTIVNE MJERE I PROIZVODI</w:t>
        </w:r>
        <w:r w:rsidR="00765E61" w:rsidRPr="00765E61">
          <w:rPr>
            <w:webHidden/>
          </w:rPr>
          <w:tab/>
        </w:r>
        <w:r w:rsidR="00765E61" w:rsidRPr="00765E61">
          <w:rPr>
            <w:webHidden/>
          </w:rPr>
          <w:fldChar w:fldCharType="begin"/>
        </w:r>
        <w:r w:rsidR="00765E61" w:rsidRPr="00765E61">
          <w:rPr>
            <w:webHidden/>
          </w:rPr>
          <w:instrText xml:space="preserve"> PAGEREF _Toc160175897 \h </w:instrText>
        </w:r>
        <w:r w:rsidR="00765E61" w:rsidRPr="00765E61">
          <w:rPr>
            <w:webHidden/>
          </w:rPr>
        </w:r>
        <w:r w:rsidR="00765E61" w:rsidRPr="00765E61">
          <w:rPr>
            <w:webHidden/>
          </w:rPr>
          <w:fldChar w:fldCharType="separate"/>
        </w:r>
        <w:r w:rsidR="00765E61" w:rsidRPr="00765E61">
          <w:rPr>
            <w:webHidden/>
          </w:rPr>
          <w:t>14</w:t>
        </w:r>
        <w:r w:rsidR="00765E61" w:rsidRPr="00765E61">
          <w:rPr>
            <w:webHidden/>
          </w:rPr>
          <w:fldChar w:fldCharType="end"/>
        </w:r>
      </w:hyperlink>
    </w:p>
    <w:p w14:paraId="2FC39A68"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898" w:history="1">
        <w:r w:rsidR="00765E61" w:rsidRPr="005325F7">
          <w:rPr>
            <w:rStyle w:val="Hyperlink"/>
            <w:rFonts w:ascii="Calibri" w:eastAsia="SimSun" w:hAnsi="Calibri" w:cs="Calibri"/>
            <w:b/>
            <w:sz w:val="18"/>
            <w:szCs w:val="18"/>
          </w:rPr>
          <w:t>MJERE POMOĆI GOSPODARSTVU NAKON RUSKE AGRESIJE NA UKRAJINU</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_Toc160175898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14</w:t>
        </w:r>
        <w:r w:rsidR="00765E61" w:rsidRPr="005325F7">
          <w:rPr>
            <w:webHidden/>
            <w:sz w:val="18"/>
            <w:szCs w:val="18"/>
          </w:rPr>
          <w:fldChar w:fldCharType="end"/>
        </w:r>
      </w:hyperlink>
    </w:p>
    <w:p w14:paraId="7E074CC9"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899" w:history="1">
        <w:r w:rsidR="00765E61" w:rsidRPr="005325F7">
          <w:rPr>
            <w:rStyle w:val="Hyperlink"/>
            <w:rFonts w:ascii="Calibri" w:eastAsia="SimSun" w:hAnsi="Calibri" w:cs="Calibri"/>
            <w:b/>
            <w:sz w:val="18"/>
            <w:szCs w:val="18"/>
          </w:rPr>
          <w:t>OBRTNA SREDSTVA ZA RURALNI RAZVOJ</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_Toc160175899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14</w:t>
        </w:r>
        <w:r w:rsidR="00765E61" w:rsidRPr="005325F7">
          <w:rPr>
            <w:webHidden/>
            <w:sz w:val="18"/>
            <w:szCs w:val="18"/>
          </w:rPr>
          <w:fldChar w:fldCharType="end"/>
        </w:r>
      </w:hyperlink>
    </w:p>
    <w:p w14:paraId="7919C662"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00" w:history="1">
        <w:r w:rsidR="00765E61" w:rsidRPr="005325F7">
          <w:rPr>
            <w:rStyle w:val="Hyperlink"/>
            <w:rFonts w:ascii="Calibri" w:eastAsia="SimSun" w:hAnsi="Calibri" w:cs="Calibri"/>
            <w:b/>
            <w:sz w:val="18"/>
            <w:szCs w:val="18"/>
          </w:rPr>
          <w:t>OBRTNA SREDSTVA ZA POLJOPRIVREDU I PRERADU</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_Toc160175900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14</w:t>
        </w:r>
        <w:r w:rsidR="00765E61" w:rsidRPr="005325F7">
          <w:rPr>
            <w:webHidden/>
            <w:sz w:val="18"/>
            <w:szCs w:val="18"/>
          </w:rPr>
          <w:fldChar w:fldCharType="end"/>
        </w:r>
      </w:hyperlink>
    </w:p>
    <w:p w14:paraId="6CDC981B"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01" w:history="1">
        <w:r w:rsidR="00765E61" w:rsidRPr="005325F7">
          <w:rPr>
            <w:rStyle w:val="Hyperlink"/>
            <w:b/>
            <w:sz w:val="18"/>
            <w:szCs w:val="18"/>
          </w:rPr>
          <w:t>NACIONALNI PLAN OPORAVKA I OTPORNOSTI</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_Toc160175901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15</w:t>
        </w:r>
        <w:r w:rsidR="00765E61" w:rsidRPr="005325F7">
          <w:rPr>
            <w:webHidden/>
            <w:sz w:val="18"/>
            <w:szCs w:val="18"/>
          </w:rPr>
          <w:fldChar w:fldCharType="end"/>
        </w:r>
      </w:hyperlink>
    </w:p>
    <w:p w14:paraId="65C44369" w14:textId="77777777" w:rsidR="00765E61" w:rsidRPr="00765E61" w:rsidRDefault="00000000" w:rsidP="001274DB">
      <w:pPr>
        <w:pStyle w:val="TOC1"/>
        <w:rPr>
          <w:rFonts w:eastAsiaTheme="minorEastAsia" w:cstheme="minorBidi"/>
          <w:kern w:val="2"/>
          <w14:ligatures w14:val="standardContextual"/>
        </w:rPr>
      </w:pPr>
      <w:hyperlink w:anchor="_Toc160175902" w:history="1">
        <w:r w:rsidR="00765E61" w:rsidRPr="00765E61">
          <w:rPr>
            <w:rStyle w:val="Hyperlink"/>
            <w:rFonts w:eastAsia="SimHei"/>
            <w:bCs/>
            <w:sz w:val="22"/>
            <w:szCs w:val="22"/>
          </w:rPr>
          <w:t>NASTAVAK SURADNJE S JLP(R)S-ovima I HAMAG BICRO-om</w:t>
        </w:r>
        <w:r w:rsidR="00765E61" w:rsidRPr="00765E61">
          <w:rPr>
            <w:webHidden/>
          </w:rPr>
          <w:tab/>
        </w:r>
        <w:r w:rsidR="00765E61" w:rsidRPr="00765E61">
          <w:rPr>
            <w:webHidden/>
          </w:rPr>
          <w:fldChar w:fldCharType="begin"/>
        </w:r>
        <w:r w:rsidR="00765E61" w:rsidRPr="00765E61">
          <w:rPr>
            <w:webHidden/>
          </w:rPr>
          <w:instrText xml:space="preserve"> PAGEREF _Toc160175902 \h </w:instrText>
        </w:r>
        <w:r w:rsidR="00765E61" w:rsidRPr="00765E61">
          <w:rPr>
            <w:webHidden/>
          </w:rPr>
        </w:r>
        <w:r w:rsidR="00765E61" w:rsidRPr="00765E61">
          <w:rPr>
            <w:webHidden/>
          </w:rPr>
          <w:fldChar w:fldCharType="separate"/>
        </w:r>
        <w:r w:rsidR="00765E61" w:rsidRPr="00765E61">
          <w:rPr>
            <w:webHidden/>
          </w:rPr>
          <w:t>18</w:t>
        </w:r>
        <w:r w:rsidR="00765E61" w:rsidRPr="00765E61">
          <w:rPr>
            <w:webHidden/>
          </w:rPr>
          <w:fldChar w:fldCharType="end"/>
        </w:r>
      </w:hyperlink>
    </w:p>
    <w:p w14:paraId="355AF9DF"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03" w:history="1">
        <w:r w:rsidR="00765E61" w:rsidRPr="005325F7">
          <w:rPr>
            <w:rStyle w:val="Hyperlink"/>
            <w:b/>
            <w:sz w:val="18"/>
            <w:szCs w:val="18"/>
          </w:rPr>
          <w:t>SUBVENCIJA KAMATNE STOPE U POJEDINIM ŽUPANIJAMA, OPĆINAMA I GRADOVIMA</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_Toc160175903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18</w:t>
        </w:r>
        <w:r w:rsidR="00765E61" w:rsidRPr="005325F7">
          <w:rPr>
            <w:webHidden/>
            <w:sz w:val="18"/>
            <w:szCs w:val="18"/>
          </w:rPr>
          <w:fldChar w:fldCharType="end"/>
        </w:r>
      </w:hyperlink>
    </w:p>
    <w:p w14:paraId="7E30BAF9"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04" w:history="1">
        <w:r w:rsidR="00765E61" w:rsidRPr="005325F7">
          <w:rPr>
            <w:rStyle w:val="Hyperlink"/>
            <w:rFonts w:ascii="Calibri" w:eastAsia="SimSun" w:hAnsi="Calibri" w:cs="Calibri"/>
            <w:b/>
            <w:sz w:val="18"/>
            <w:szCs w:val="18"/>
          </w:rPr>
          <w:t>SURADNJA S HAMAG-BICRO-om</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_Toc160175904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18</w:t>
        </w:r>
        <w:r w:rsidR="00765E61" w:rsidRPr="005325F7">
          <w:rPr>
            <w:webHidden/>
            <w:sz w:val="18"/>
            <w:szCs w:val="18"/>
          </w:rPr>
          <w:fldChar w:fldCharType="end"/>
        </w:r>
      </w:hyperlink>
    </w:p>
    <w:p w14:paraId="2E81CFEE" w14:textId="77777777" w:rsidR="00765E61" w:rsidRPr="00765E61" w:rsidRDefault="00000000" w:rsidP="001274DB">
      <w:pPr>
        <w:pStyle w:val="TOC1"/>
        <w:rPr>
          <w:rFonts w:eastAsiaTheme="minorEastAsia" w:cstheme="minorBidi"/>
          <w:kern w:val="2"/>
          <w14:ligatures w14:val="standardContextual"/>
        </w:rPr>
      </w:pPr>
      <w:hyperlink w:anchor="_Toc160175905" w:history="1">
        <w:r w:rsidR="00765E61" w:rsidRPr="00765E61">
          <w:rPr>
            <w:rStyle w:val="Hyperlink"/>
            <w:rFonts w:eastAsia="SimHei"/>
            <w:bCs/>
            <w:sz w:val="22"/>
            <w:szCs w:val="22"/>
          </w:rPr>
          <w:t>EU PROGRAMI I INICIJATIVE</w:t>
        </w:r>
        <w:r w:rsidR="00765E61" w:rsidRPr="00765E61">
          <w:rPr>
            <w:webHidden/>
          </w:rPr>
          <w:tab/>
        </w:r>
        <w:r w:rsidR="00765E61" w:rsidRPr="00765E61">
          <w:rPr>
            <w:webHidden/>
          </w:rPr>
          <w:fldChar w:fldCharType="begin"/>
        </w:r>
        <w:r w:rsidR="00765E61" w:rsidRPr="00765E61">
          <w:rPr>
            <w:webHidden/>
          </w:rPr>
          <w:instrText xml:space="preserve"> PAGEREF _Toc160175905 \h </w:instrText>
        </w:r>
        <w:r w:rsidR="00765E61" w:rsidRPr="00765E61">
          <w:rPr>
            <w:webHidden/>
          </w:rPr>
        </w:r>
        <w:r w:rsidR="00765E61" w:rsidRPr="00765E61">
          <w:rPr>
            <w:webHidden/>
          </w:rPr>
          <w:fldChar w:fldCharType="separate"/>
        </w:r>
        <w:r w:rsidR="00765E61" w:rsidRPr="00765E61">
          <w:rPr>
            <w:webHidden/>
          </w:rPr>
          <w:t>19</w:t>
        </w:r>
        <w:r w:rsidR="00765E61" w:rsidRPr="00765E61">
          <w:rPr>
            <w:webHidden/>
          </w:rPr>
          <w:fldChar w:fldCharType="end"/>
        </w:r>
      </w:hyperlink>
    </w:p>
    <w:p w14:paraId="45129F79" w14:textId="77777777" w:rsidR="00765E61" w:rsidRPr="005325F7" w:rsidRDefault="00000000">
      <w:pPr>
        <w:pStyle w:val="TOC2"/>
        <w:rPr>
          <w:rFonts w:eastAsiaTheme="minorEastAsia" w:cstheme="minorBidi"/>
          <w:kern w:val="2"/>
          <w:sz w:val="20"/>
          <w:szCs w:val="20"/>
          <w:lang w:eastAsia="hr-HR"/>
          <w14:ligatures w14:val="standardContextual"/>
        </w:rPr>
      </w:pPr>
      <w:hyperlink w:anchor="_Toc160175906" w:history="1">
        <w:r w:rsidR="00765E61" w:rsidRPr="005325F7">
          <w:rPr>
            <w:rStyle w:val="Hyperlink"/>
            <w:rFonts w:ascii="Calibri" w:eastAsia="SimSun" w:hAnsi="Calibri" w:cs="Calibri"/>
            <w:b/>
            <w:sz w:val="20"/>
            <w:szCs w:val="20"/>
          </w:rPr>
          <w:t>FINANCIJSKI INSTRUMENTI</w:t>
        </w:r>
        <w:r w:rsidR="00765E61" w:rsidRPr="005325F7">
          <w:rPr>
            <w:webHidden/>
            <w:sz w:val="20"/>
            <w:szCs w:val="20"/>
          </w:rPr>
          <w:tab/>
        </w:r>
        <w:r w:rsidR="00765E61" w:rsidRPr="005325F7">
          <w:rPr>
            <w:webHidden/>
            <w:sz w:val="20"/>
            <w:szCs w:val="20"/>
          </w:rPr>
          <w:fldChar w:fldCharType="begin"/>
        </w:r>
        <w:r w:rsidR="00765E61" w:rsidRPr="005325F7">
          <w:rPr>
            <w:webHidden/>
            <w:sz w:val="20"/>
            <w:szCs w:val="20"/>
          </w:rPr>
          <w:instrText xml:space="preserve"> PAGEREF _Toc160175906 \h </w:instrText>
        </w:r>
        <w:r w:rsidR="00765E61" w:rsidRPr="005325F7">
          <w:rPr>
            <w:webHidden/>
            <w:sz w:val="20"/>
            <w:szCs w:val="20"/>
          </w:rPr>
        </w:r>
        <w:r w:rsidR="00765E61" w:rsidRPr="005325F7">
          <w:rPr>
            <w:webHidden/>
            <w:sz w:val="20"/>
            <w:szCs w:val="20"/>
          </w:rPr>
          <w:fldChar w:fldCharType="separate"/>
        </w:r>
        <w:r w:rsidR="00765E61" w:rsidRPr="005325F7">
          <w:rPr>
            <w:webHidden/>
            <w:sz w:val="20"/>
            <w:szCs w:val="20"/>
          </w:rPr>
          <w:t>19</w:t>
        </w:r>
        <w:r w:rsidR="00765E61" w:rsidRPr="005325F7">
          <w:rPr>
            <w:webHidden/>
            <w:sz w:val="20"/>
            <w:szCs w:val="20"/>
          </w:rPr>
          <w:fldChar w:fldCharType="end"/>
        </w:r>
      </w:hyperlink>
    </w:p>
    <w:p w14:paraId="767CBFC4" w14:textId="77777777" w:rsidR="00765E61" w:rsidRPr="005325F7" w:rsidRDefault="00000000">
      <w:pPr>
        <w:pStyle w:val="TOC2"/>
        <w:rPr>
          <w:rFonts w:eastAsiaTheme="minorEastAsia" w:cstheme="minorBidi"/>
          <w:kern w:val="2"/>
          <w:sz w:val="20"/>
          <w:szCs w:val="20"/>
          <w:lang w:eastAsia="hr-HR"/>
          <w14:ligatures w14:val="standardContextual"/>
        </w:rPr>
      </w:pPr>
      <w:hyperlink w:anchor="_Toc160175907" w:history="1">
        <w:r w:rsidR="00765E61" w:rsidRPr="005325F7">
          <w:rPr>
            <w:rStyle w:val="Hyperlink"/>
            <w:rFonts w:ascii="Calibri" w:eastAsia="SimSun" w:hAnsi="Calibri" w:cs="Calibri"/>
            <w:b/>
            <w:sz w:val="20"/>
            <w:szCs w:val="20"/>
          </w:rPr>
          <w:t>HBOR-ov PROJEKT ODRŽIVOG FINANCIRANJA – ZAOKRET HBOR-ovih AKTIVNOSTI PREMA ODRŽIVOM FINANCIRANJU I ZELENOJ TRANZICIJI</w:t>
        </w:r>
        <w:r w:rsidR="00765E61" w:rsidRPr="005325F7">
          <w:rPr>
            <w:webHidden/>
            <w:sz w:val="20"/>
            <w:szCs w:val="20"/>
          </w:rPr>
          <w:tab/>
        </w:r>
        <w:r w:rsidR="00765E61" w:rsidRPr="005325F7">
          <w:rPr>
            <w:webHidden/>
            <w:sz w:val="20"/>
            <w:szCs w:val="20"/>
          </w:rPr>
          <w:fldChar w:fldCharType="begin"/>
        </w:r>
        <w:r w:rsidR="00765E61" w:rsidRPr="005325F7">
          <w:rPr>
            <w:webHidden/>
            <w:sz w:val="20"/>
            <w:szCs w:val="20"/>
          </w:rPr>
          <w:instrText xml:space="preserve"> PAGEREF _Toc160175907 \h </w:instrText>
        </w:r>
        <w:r w:rsidR="00765E61" w:rsidRPr="005325F7">
          <w:rPr>
            <w:webHidden/>
            <w:sz w:val="20"/>
            <w:szCs w:val="20"/>
          </w:rPr>
        </w:r>
        <w:r w:rsidR="00765E61" w:rsidRPr="005325F7">
          <w:rPr>
            <w:webHidden/>
            <w:sz w:val="20"/>
            <w:szCs w:val="20"/>
          </w:rPr>
          <w:fldChar w:fldCharType="separate"/>
        </w:r>
        <w:r w:rsidR="00765E61" w:rsidRPr="005325F7">
          <w:rPr>
            <w:webHidden/>
            <w:sz w:val="20"/>
            <w:szCs w:val="20"/>
          </w:rPr>
          <w:t>20</w:t>
        </w:r>
        <w:r w:rsidR="00765E61" w:rsidRPr="005325F7">
          <w:rPr>
            <w:webHidden/>
            <w:sz w:val="20"/>
            <w:szCs w:val="20"/>
          </w:rPr>
          <w:fldChar w:fldCharType="end"/>
        </w:r>
      </w:hyperlink>
    </w:p>
    <w:p w14:paraId="2AD5C81A" w14:textId="77777777" w:rsidR="00765E61" w:rsidRPr="00765E61" w:rsidRDefault="00000000" w:rsidP="001274DB">
      <w:pPr>
        <w:pStyle w:val="TOC1"/>
        <w:rPr>
          <w:rFonts w:eastAsiaTheme="minorEastAsia" w:cstheme="minorBidi"/>
          <w:kern w:val="2"/>
          <w14:ligatures w14:val="standardContextual"/>
        </w:rPr>
      </w:pPr>
      <w:hyperlink w:anchor="_Toc160175908" w:history="1">
        <w:r w:rsidR="00765E61" w:rsidRPr="00765E61">
          <w:rPr>
            <w:rStyle w:val="Hyperlink"/>
            <w:rFonts w:eastAsia="SimHei"/>
            <w:bCs/>
            <w:sz w:val="22"/>
            <w:szCs w:val="22"/>
          </w:rPr>
          <w:t>RAZVOJ TRŽIŠTA RIZIČNOG KAPITALA</w:t>
        </w:r>
        <w:r w:rsidR="00765E61" w:rsidRPr="00765E61">
          <w:rPr>
            <w:webHidden/>
          </w:rPr>
          <w:tab/>
        </w:r>
        <w:r w:rsidR="00765E61" w:rsidRPr="00765E61">
          <w:rPr>
            <w:webHidden/>
          </w:rPr>
          <w:fldChar w:fldCharType="begin"/>
        </w:r>
        <w:r w:rsidR="00765E61" w:rsidRPr="00765E61">
          <w:rPr>
            <w:webHidden/>
          </w:rPr>
          <w:instrText xml:space="preserve"> PAGEREF _Toc160175908 \h </w:instrText>
        </w:r>
        <w:r w:rsidR="00765E61" w:rsidRPr="00765E61">
          <w:rPr>
            <w:webHidden/>
          </w:rPr>
        </w:r>
        <w:r w:rsidR="00765E61" w:rsidRPr="00765E61">
          <w:rPr>
            <w:webHidden/>
          </w:rPr>
          <w:fldChar w:fldCharType="separate"/>
        </w:r>
        <w:r w:rsidR="00765E61" w:rsidRPr="00765E61">
          <w:rPr>
            <w:webHidden/>
          </w:rPr>
          <w:t>21</w:t>
        </w:r>
        <w:r w:rsidR="00765E61" w:rsidRPr="00765E61">
          <w:rPr>
            <w:webHidden/>
          </w:rPr>
          <w:fldChar w:fldCharType="end"/>
        </w:r>
      </w:hyperlink>
    </w:p>
    <w:p w14:paraId="666A57B2" w14:textId="77777777" w:rsidR="00765E61" w:rsidRPr="00765E61" w:rsidRDefault="00000000" w:rsidP="001274DB">
      <w:pPr>
        <w:pStyle w:val="TOC1"/>
        <w:rPr>
          <w:rFonts w:eastAsiaTheme="minorEastAsia" w:cstheme="minorBidi"/>
          <w:kern w:val="2"/>
          <w14:ligatures w14:val="standardContextual"/>
        </w:rPr>
      </w:pPr>
      <w:hyperlink w:anchor="_Toc160175909" w:history="1">
        <w:r w:rsidR="00765E61" w:rsidRPr="00765E61">
          <w:rPr>
            <w:rStyle w:val="Hyperlink"/>
            <w:rFonts w:eastAsia="SimHei"/>
            <w:bCs/>
            <w:sz w:val="22"/>
            <w:szCs w:val="22"/>
          </w:rPr>
          <w:t>POSLOVI OSIGURANJA IZVOZA</w:t>
        </w:r>
        <w:r w:rsidR="00765E61" w:rsidRPr="00765E61">
          <w:rPr>
            <w:webHidden/>
          </w:rPr>
          <w:tab/>
        </w:r>
        <w:r w:rsidR="00765E61" w:rsidRPr="00765E61">
          <w:rPr>
            <w:webHidden/>
          </w:rPr>
          <w:fldChar w:fldCharType="begin"/>
        </w:r>
        <w:r w:rsidR="00765E61" w:rsidRPr="00765E61">
          <w:rPr>
            <w:webHidden/>
          </w:rPr>
          <w:instrText xml:space="preserve"> PAGEREF _Toc160175909 \h </w:instrText>
        </w:r>
        <w:r w:rsidR="00765E61" w:rsidRPr="00765E61">
          <w:rPr>
            <w:webHidden/>
          </w:rPr>
        </w:r>
        <w:r w:rsidR="00765E61" w:rsidRPr="00765E61">
          <w:rPr>
            <w:webHidden/>
          </w:rPr>
          <w:fldChar w:fldCharType="separate"/>
        </w:r>
        <w:r w:rsidR="00765E61" w:rsidRPr="00765E61">
          <w:rPr>
            <w:webHidden/>
          </w:rPr>
          <w:t>25</w:t>
        </w:r>
        <w:r w:rsidR="00765E61" w:rsidRPr="00765E61">
          <w:rPr>
            <w:webHidden/>
          </w:rPr>
          <w:fldChar w:fldCharType="end"/>
        </w:r>
      </w:hyperlink>
    </w:p>
    <w:p w14:paraId="18B34818" w14:textId="77777777" w:rsidR="00765E61" w:rsidRPr="00765E61" w:rsidRDefault="00000000" w:rsidP="001274DB">
      <w:pPr>
        <w:pStyle w:val="TOC1"/>
        <w:rPr>
          <w:rFonts w:eastAsiaTheme="minorEastAsia" w:cstheme="minorBidi"/>
          <w:kern w:val="2"/>
          <w14:ligatures w14:val="standardContextual"/>
        </w:rPr>
      </w:pPr>
      <w:hyperlink w:anchor="_Toc160175910" w:history="1">
        <w:r w:rsidR="00765E61" w:rsidRPr="00765E61">
          <w:rPr>
            <w:rStyle w:val="Hyperlink"/>
            <w:rFonts w:eastAsia="SimHei"/>
            <w:bCs/>
            <w:sz w:val="22"/>
            <w:szCs w:val="22"/>
          </w:rPr>
          <w:t>UPRAVLJANJE RIZICIMA</w:t>
        </w:r>
        <w:r w:rsidR="00765E61" w:rsidRPr="00765E61">
          <w:rPr>
            <w:webHidden/>
          </w:rPr>
          <w:tab/>
        </w:r>
        <w:r w:rsidR="00765E61" w:rsidRPr="00765E61">
          <w:rPr>
            <w:webHidden/>
          </w:rPr>
          <w:fldChar w:fldCharType="begin"/>
        </w:r>
        <w:r w:rsidR="00765E61" w:rsidRPr="00765E61">
          <w:rPr>
            <w:webHidden/>
          </w:rPr>
          <w:instrText xml:space="preserve"> PAGEREF _Toc160175910 \h </w:instrText>
        </w:r>
        <w:r w:rsidR="00765E61" w:rsidRPr="00765E61">
          <w:rPr>
            <w:webHidden/>
          </w:rPr>
        </w:r>
        <w:r w:rsidR="00765E61" w:rsidRPr="00765E61">
          <w:rPr>
            <w:webHidden/>
          </w:rPr>
          <w:fldChar w:fldCharType="separate"/>
        </w:r>
        <w:r w:rsidR="00765E61" w:rsidRPr="00765E61">
          <w:rPr>
            <w:webHidden/>
          </w:rPr>
          <w:t>29</w:t>
        </w:r>
        <w:r w:rsidR="00765E61" w:rsidRPr="00765E61">
          <w:rPr>
            <w:webHidden/>
          </w:rPr>
          <w:fldChar w:fldCharType="end"/>
        </w:r>
      </w:hyperlink>
    </w:p>
    <w:p w14:paraId="30E180EF" w14:textId="77777777" w:rsidR="00765E61" w:rsidRPr="00765E61" w:rsidRDefault="00000000" w:rsidP="001274DB">
      <w:pPr>
        <w:pStyle w:val="TOC1"/>
        <w:rPr>
          <w:rFonts w:eastAsiaTheme="minorEastAsia" w:cstheme="minorBidi"/>
          <w:kern w:val="2"/>
          <w14:ligatures w14:val="standardContextual"/>
        </w:rPr>
      </w:pPr>
      <w:hyperlink w:anchor="_Toc160175911" w:history="1">
        <w:r w:rsidR="00765E61" w:rsidRPr="00765E61">
          <w:rPr>
            <w:rStyle w:val="Hyperlink"/>
            <w:rFonts w:eastAsia="SimHei"/>
            <w:bCs/>
            <w:sz w:val="22"/>
            <w:szCs w:val="22"/>
          </w:rPr>
          <w:t>UNUTARNJA REVIZIJA</w:t>
        </w:r>
        <w:r w:rsidR="00765E61" w:rsidRPr="00765E61">
          <w:rPr>
            <w:webHidden/>
          </w:rPr>
          <w:tab/>
        </w:r>
        <w:r w:rsidR="00765E61" w:rsidRPr="00765E61">
          <w:rPr>
            <w:webHidden/>
          </w:rPr>
          <w:fldChar w:fldCharType="begin"/>
        </w:r>
        <w:r w:rsidR="00765E61" w:rsidRPr="00765E61">
          <w:rPr>
            <w:webHidden/>
          </w:rPr>
          <w:instrText xml:space="preserve"> PAGEREF _Toc160175911 \h </w:instrText>
        </w:r>
        <w:r w:rsidR="00765E61" w:rsidRPr="00765E61">
          <w:rPr>
            <w:webHidden/>
          </w:rPr>
        </w:r>
        <w:r w:rsidR="00765E61" w:rsidRPr="00765E61">
          <w:rPr>
            <w:webHidden/>
          </w:rPr>
          <w:fldChar w:fldCharType="separate"/>
        </w:r>
        <w:r w:rsidR="00765E61" w:rsidRPr="00765E61">
          <w:rPr>
            <w:webHidden/>
          </w:rPr>
          <w:t>34</w:t>
        </w:r>
        <w:r w:rsidR="00765E61" w:rsidRPr="00765E61">
          <w:rPr>
            <w:webHidden/>
          </w:rPr>
          <w:fldChar w:fldCharType="end"/>
        </w:r>
      </w:hyperlink>
    </w:p>
    <w:p w14:paraId="561C1DD9" w14:textId="77777777" w:rsidR="00765E61" w:rsidRPr="00765E61" w:rsidRDefault="00000000" w:rsidP="001274DB">
      <w:pPr>
        <w:pStyle w:val="TOC1"/>
        <w:rPr>
          <w:rFonts w:eastAsiaTheme="minorEastAsia" w:cstheme="minorBidi"/>
          <w:kern w:val="2"/>
          <w14:ligatures w14:val="standardContextual"/>
        </w:rPr>
      </w:pPr>
      <w:hyperlink w:anchor="_Toc160175912" w:history="1">
        <w:r w:rsidR="00765E61" w:rsidRPr="00765E61">
          <w:rPr>
            <w:rStyle w:val="Hyperlink"/>
            <w:rFonts w:eastAsia="SimHei"/>
            <w:bCs/>
            <w:sz w:val="22"/>
            <w:szCs w:val="22"/>
          </w:rPr>
          <w:t>FUNKCIJA PRAĆENJA USKLAĐENOSTI</w:t>
        </w:r>
        <w:r w:rsidR="00765E61" w:rsidRPr="00765E61">
          <w:rPr>
            <w:webHidden/>
          </w:rPr>
          <w:tab/>
        </w:r>
        <w:r w:rsidR="00765E61" w:rsidRPr="00765E61">
          <w:rPr>
            <w:webHidden/>
          </w:rPr>
          <w:fldChar w:fldCharType="begin"/>
        </w:r>
        <w:r w:rsidR="00765E61" w:rsidRPr="00765E61">
          <w:rPr>
            <w:webHidden/>
          </w:rPr>
          <w:instrText xml:space="preserve"> PAGEREF _Toc160175912 \h </w:instrText>
        </w:r>
        <w:r w:rsidR="00765E61" w:rsidRPr="00765E61">
          <w:rPr>
            <w:webHidden/>
          </w:rPr>
        </w:r>
        <w:r w:rsidR="00765E61" w:rsidRPr="00765E61">
          <w:rPr>
            <w:webHidden/>
          </w:rPr>
          <w:fldChar w:fldCharType="separate"/>
        </w:r>
        <w:r w:rsidR="00765E61" w:rsidRPr="00765E61">
          <w:rPr>
            <w:webHidden/>
          </w:rPr>
          <w:t>34</w:t>
        </w:r>
        <w:r w:rsidR="00765E61" w:rsidRPr="00765E61">
          <w:rPr>
            <w:webHidden/>
          </w:rPr>
          <w:fldChar w:fldCharType="end"/>
        </w:r>
      </w:hyperlink>
    </w:p>
    <w:p w14:paraId="0FB2038C" w14:textId="77777777" w:rsidR="00765E61" w:rsidRPr="00765E61" w:rsidRDefault="00000000" w:rsidP="001274DB">
      <w:pPr>
        <w:pStyle w:val="TOC1"/>
        <w:rPr>
          <w:rFonts w:eastAsiaTheme="minorEastAsia" w:cstheme="minorBidi"/>
          <w:kern w:val="2"/>
          <w14:ligatures w14:val="standardContextual"/>
        </w:rPr>
      </w:pPr>
      <w:hyperlink w:anchor="_Toc160175913" w:history="1">
        <w:r w:rsidR="00765E61" w:rsidRPr="00765E61">
          <w:rPr>
            <w:rStyle w:val="Hyperlink"/>
            <w:rFonts w:eastAsia="SimHei"/>
            <w:bCs/>
            <w:sz w:val="22"/>
            <w:szCs w:val="22"/>
          </w:rPr>
          <w:t>LJUDSKI POTENCIJALI</w:t>
        </w:r>
        <w:r w:rsidR="00765E61" w:rsidRPr="00765E61">
          <w:rPr>
            <w:webHidden/>
          </w:rPr>
          <w:tab/>
        </w:r>
        <w:r w:rsidR="00765E61" w:rsidRPr="00765E61">
          <w:rPr>
            <w:webHidden/>
          </w:rPr>
          <w:fldChar w:fldCharType="begin"/>
        </w:r>
        <w:r w:rsidR="00765E61" w:rsidRPr="00765E61">
          <w:rPr>
            <w:webHidden/>
          </w:rPr>
          <w:instrText xml:space="preserve"> PAGEREF _Toc160175913 \h </w:instrText>
        </w:r>
        <w:r w:rsidR="00765E61" w:rsidRPr="00765E61">
          <w:rPr>
            <w:webHidden/>
          </w:rPr>
        </w:r>
        <w:r w:rsidR="00765E61" w:rsidRPr="00765E61">
          <w:rPr>
            <w:webHidden/>
          </w:rPr>
          <w:fldChar w:fldCharType="separate"/>
        </w:r>
        <w:r w:rsidR="00765E61" w:rsidRPr="00765E61">
          <w:rPr>
            <w:webHidden/>
          </w:rPr>
          <w:t>35</w:t>
        </w:r>
        <w:r w:rsidR="00765E61" w:rsidRPr="00765E61">
          <w:rPr>
            <w:webHidden/>
          </w:rPr>
          <w:fldChar w:fldCharType="end"/>
        </w:r>
      </w:hyperlink>
    </w:p>
    <w:p w14:paraId="3B3ED30C" w14:textId="77777777" w:rsidR="00765E61" w:rsidRPr="00765E61" w:rsidRDefault="00000000" w:rsidP="001274DB">
      <w:pPr>
        <w:pStyle w:val="TOC1"/>
        <w:rPr>
          <w:rFonts w:eastAsiaTheme="minorEastAsia" w:cstheme="minorBidi"/>
          <w:kern w:val="2"/>
          <w14:ligatures w14:val="standardContextual"/>
        </w:rPr>
      </w:pPr>
      <w:hyperlink w:anchor="_Toc160175914" w:history="1">
        <w:r w:rsidR="00765E61" w:rsidRPr="00765E61">
          <w:rPr>
            <w:rStyle w:val="Hyperlink"/>
            <w:rFonts w:eastAsia="SimHei"/>
            <w:bCs/>
            <w:sz w:val="22"/>
            <w:szCs w:val="22"/>
          </w:rPr>
          <w:t>OSTALE AKTIVNOSTI</w:t>
        </w:r>
        <w:r w:rsidR="00765E61" w:rsidRPr="00765E61">
          <w:rPr>
            <w:webHidden/>
          </w:rPr>
          <w:tab/>
        </w:r>
        <w:r w:rsidR="00765E61" w:rsidRPr="00765E61">
          <w:rPr>
            <w:webHidden/>
          </w:rPr>
          <w:fldChar w:fldCharType="begin"/>
        </w:r>
        <w:r w:rsidR="00765E61" w:rsidRPr="00765E61">
          <w:rPr>
            <w:webHidden/>
          </w:rPr>
          <w:instrText xml:space="preserve"> PAGEREF _Toc160175914 \h </w:instrText>
        </w:r>
        <w:r w:rsidR="00765E61" w:rsidRPr="00765E61">
          <w:rPr>
            <w:webHidden/>
          </w:rPr>
        </w:r>
        <w:r w:rsidR="00765E61" w:rsidRPr="00765E61">
          <w:rPr>
            <w:webHidden/>
          </w:rPr>
          <w:fldChar w:fldCharType="separate"/>
        </w:r>
        <w:r w:rsidR="00765E61" w:rsidRPr="00765E61">
          <w:rPr>
            <w:webHidden/>
          </w:rPr>
          <w:t>36</w:t>
        </w:r>
        <w:r w:rsidR="00765E61" w:rsidRPr="00765E61">
          <w:rPr>
            <w:webHidden/>
          </w:rPr>
          <w:fldChar w:fldCharType="end"/>
        </w:r>
      </w:hyperlink>
    </w:p>
    <w:p w14:paraId="74334E3F" w14:textId="77777777" w:rsidR="00765E61" w:rsidRPr="00765E61" w:rsidRDefault="00000000" w:rsidP="001274DB">
      <w:pPr>
        <w:pStyle w:val="TOC1"/>
        <w:rPr>
          <w:rFonts w:eastAsiaTheme="minorEastAsia" w:cstheme="minorBidi"/>
          <w:kern w:val="2"/>
          <w14:ligatures w14:val="standardContextual"/>
        </w:rPr>
      </w:pPr>
      <w:hyperlink w:anchor="_Toc160175915" w:history="1">
        <w:r w:rsidR="00765E61" w:rsidRPr="00765E61">
          <w:rPr>
            <w:rStyle w:val="Hyperlink"/>
            <w:rFonts w:eastAsia="SimHei"/>
            <w:bCs/>
            <w:sz w:val="22"/>
            <w:szCs w:val="22"/>
          </w:rPr>
          <w:t>POSLOVANJE GRUPE HRVATSKO KREDITNO OSIGURANJE</w:t>
        </w:r>
        <w:r w:rsidR="00765E61" w:rsidRPr="00765E61">
          <w:rPr>
            <w:webHidden/>
          </w:rPr>
          <w:tab/>
        </w:r>
        <w:r w:rsidR="00765E61" w:rsidRPr="00765E61">
          <w:rPr>
            <w:webHidden/>
          </w:rPr>
          <w:fldChar w:fldCharType="begin"/>
        </w:r>
        <w:r w:rsidR="00765E61" w:rsidRPr="00765E61">
          <w:rPr>
            <w:webHidden/>
          </w:rPr>
          <w:instrText xml:space="preserve"> PAGEREF _Toc160175915 \h </w:instrText>
        </w:r>
        <w:r w:rsidR="00765E61" w:rsidRPr="00765E61">
          <w:rPr>
            <w:webHidden/>
          </w:rPr>
        </w:r>
        <w:r w:rsidR="00765E61" w:rsidRPr="00765E61">
          <w:rPr>
            <w:webHidden/>
          </w:rPr>
          <w:fldChar w:fldCharType="separate"/>
        </w:r>
        <w:r w:rsidR="00765E61" w:rsidRPr="00765E61">
          <w:rPr>
            <w:webHidden/>
          </w:rPr>
          <w:t>41</w:t>
        </w:r>
        <w:r w:rsidR="00765E61" w:rsidRPr="00765E61">
          <w:rPr>
            <w:webHidden/>
          </w:rPr>
          <w:fldChar w:fldCharType="end"/>
        </w:r>
      </w:hyperlink>
    </w:p>
    <w:p w14:paraId="6F4DAD63" w14:textId="77777777" w:rsidR="00765E61" w:rsidRPr="00765E61" w:rsidRDefault="00000000">
      <w:pPr>
        <w:pStyle w:val="TOC2"/>
        <w:rPr>
          <w:rFonts w:eastAsiaTheme="minorEastAsia" w:cstheme="minorBidi"/>
          <w:kern w:val="2"/>
          <w:sz w:val="22"/>
          <w:szCs w:val="22"/>
          <w:lang w:eastAsia="hr-HR"/>
          <w14:ligatures w14:val="standardContextual"/>
        </w:rPr>
      </w:pPr>
      <w:hyperlink w:anchor="_Toc160175916" w:history="1">
        <w:r w:rsidR="00765E61" w:rsidRPr="00765E61">
          <w:rPr>
            <w:rStyle w:val="Hyperlink"/>
            <w:b/>
            <w:sz w:val="22"/>
            <w:szCs w:val="22"/>
          </w:rPr>
          <w:t>HRVATSKO KREDITNO OSIGURANJE D.D. I POSLOVNI INFO SERVIS D.O.O.</w:t>
        </w:r>
        <w:r w:rsidR="00765E61" w:rsidRPr="00765E61">
          <w:rPr>
            <w:webHidden/>
            <w:sz w:val="22"/>
            <w:szCs w:val="22"/>
          </w:rPr>
          <w:tab/>
        </w:r>
        <w:r w:rsidR="00765E61" w:rsidRPr="00765E61">
          <w:rPr>
            <w:webHidden/>
            <w:sz w:val="22"/>
            <w:szCs w:val="22"/>
          </w:rPr>
          <w:fldChar w:fldCharType="begin"/>
        </w:r>
        <w:r w:rsidR="00765E61" w:rsidRPr="00765E61">
          <w:rPr>
            <w:webHidden/>
            <w:sz w:val="22"/>
            <w:szCs w:val="22"/>
          </w:rPr>
          <w:instrText xml:space="preserve"> PAGEREF _Toc160175916 \h </w:instrText>
        </w:r>
        <w:r w:rsidR="00765E61" w:rsidRPr="00765E61">
          <w:rPr>
            <w:webHidden/>
            <w:sz w:val="22"/>
            <w:szCs w:val="22"/>
          </w:rPr>
        </w:r>
        <w:r w:rsidR="00765E61" w:rsidRPr="00765E61">
          <w:rPr>
            <w:webHidden/>
            <w:sz w:val="22"/>
            <w:szCs w:val="22"/>
          </w:rPr>
          <w:fldChar w:fldCharType="separate"/>
        </w:r>
        <w:r w:rsidR="00765E61" w:rsidRPr="00765E61">
          <w:rPr>
            <w:webHidden/>
            <w:sz w:val="22"/>
            <w:szCs w:val="22"/>
          </w:rPr>
          <w:t>41</w:t>
        </w:r>
        <w:r w:rsidR="00765E61" w:rsidRPr="00765E61">
          <w:rPr>
            <w:webHidden/>
            <w:sz w:val="22"/>
            <w:szCs w:val="22"/>
          </w:rPr>
          <w:fldChar w:fldCharType="end"/>
        </w:r>
      </w:hyperlink>
    </w:p>
    <w:p w14:paraId="12019B64" w14:textId="77777777" w:rsidR="00765E61" w:rsidRPr="00765E61" w:rsidRDefault="00000000" w:rsidP="001274DB">
      <w:pPr>
        <w:pStyle w:val="TOC1"/>
        <w:rPr>
          <w:rFonts w:eastAsiaTheme="minorEastAsia" w:cstheme="minorBidi"/>
          <w:kern w:val="2"/>
          <w14:ligatures w14:val="standardContextual"/>
        </w:rPr>
      </w:pPr>
      <w:hyperlink w:anchor="_Toc160175917" w:history="1">
        <w:r w:rsidR="00765E61" w:rsidRPr="00765E61">
          <w:rPr>
            <w:rStyle w:val="Hyperlink"/>
            <w:bCs/>
            <w:spacing w:val="-3"/>
            <w:sz w:val="22"/>
            <w:szCs w:val="22"/>
          </w:rPr>
          <w:t>NAČELA FINANCIJSKOG IZVJEŠTAVANJA</w:t>
        </w:r>
        <w:r w:rsidR="00765E61" w:rsidRPr="00765E61">
          <w:rPr>
            <w:webHidden/>
          </w:rPr>
          <w:tab/>
        </w:r>
        <w:r w:rsidR="00765E61" w:rsidRPr="00765E61">
          <w:rPr>
            <w:webHidden/>
          </w:rPr>
          <w:fldChar w:fldCharType="begin"/>
        </w:r>
        <w:r w:rsidR="00765E61" w:rsidRPr="00765E61">
          <w:rPr>
            <w:webHidden/>
          </w:rPr>
          <w:instrText xml:space="preserve"> PAGEREF _Toc160175917 \h </w:instrText>
        </w:r>
        <w:r w:rsidR="00765E61" w:rsidRPr="00765E61">
          <w:rPr>
            <w:webHidden/>
          </w:rPr>
        </w:r>
        <w:r w:rsidR="00765E61" w:rsidRPr="00765E61">
          <w:rPr>
            <w:webHidden/>
          </w:rPr>
          <w:fldChar w:fldCharType="separate"/>
        </w:r>
        <w:r w:rsidR="00765E61" w:rsidRPr="00765E61">
          <w:rPr>
            <w:webHidden/>
          </w:rPr>
          <w:t>44</w:t>
        </w:r>
        <w:r w:rsidR="00765E61" w:rsidRPr="00765E61">
          <w:rPr>
            <w:webHidden/>
          </w:rPr>
          <w:fldChar w:fldCharType="end"/>
        </w:r>
      </w:hyperlink>
    </w:p>
    <w:p w14:paraId="62B2F882" w14:textId="77777777" w:rsidR="00765E61" w:rsidRPr="00765E61" w:rsidRDefault="00000000" w:rsidP="001274DB">
      <w:pPr>
        <w:pStyle w:val="TOC1"/>
        <w:rPr>
          <w:rFonts w:eastAsiaTheme="minorEastAsia" w:cstheme="minorBidi"/>
          <w:kern w:val="2"/>
          <w14:ligatures w14:val="standardContextual"/>
        </w:rPr>
      </w:pPr>
      <w:hyperlink w:anchor="_Toc160175918" w:history="1">
        <w:r w:rsidR="00765E61" w:rsidRPr="00765E61">
          <w:rPr>
            <w:rStyle w:val="Hyperlink"/>
            <w:bCs/>
            <w:spacing w:val="-3"/>
            <w:sz w:val="22"/>
            <w:szCs w:val="22"/>
          </w:rPr>
          <w:t>PREGLED FINANCIJSKOG POSLOVANJA U 2023. GODINI</w:t>
        </w:r>
        <w:r w:rsidR="00765E61" w:rsidRPr="00765E61">
          <w:rPr>
            <w:webHidden/>
          </w:rPr>
          <w:tab/>
        </w:r>
        <w:r w:rsidR="00765E61" w:rsidRPr="00765E61">
          <w:rPr>
            <w:webHidden/>
          </w:rPr>
          <w:fldChar w:fldCharType="begin"/>
        </w:r>
        <w:r w:rsidR="00765E61" w:rsidRPr="00765E61">
          <w:rPr>
            <w:webHidden/>
          </w:rPr>
          <w:instrText xml:space="preserve"> PAGEREF _Toc160175918 \h </w:instrText>
        </w:r>
        <w:r w:rsidR="00765E61" w:rsidRPr="00765E61">
          <w:rPr>
            <w:webHidden/>
          </w:rPr>
        </w:r>
        <w:r w:rsidR="00765E61" w:rsidRPr="00765E61">
          <w:rPr>
            <w:webHidden/>
          </w:rPr>
          <w:fldChar w:fldCharType="separate"/>
        </w:r>
        <w:r w:rsidR="00765E61" w:rsidRPr="00765E61">
          <w:rPr>
            <w:webHidden/>
          </w:rPr>
          <w:t>45</w:t>
        </w:r>
        <w:r w:rsidR="00765E61" w:rsidRPr="00765E61">
          <w:rPr>
            <w:webHidden/>
          </w:rPr>
          <w:fldChar w:fldCharType="end"/>
        </w:r>
      </w:hyperlink>
    </w:p>
    <w:p w14:paraId="06F48160"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19" w:history="1">
        <w:r w:rsidR="00765E61" w:rsidRPr="005325F7">
          <w:rPr>
            <w:rStyle w:val="Hyperlink"/>
            <w:rFonts w:ascii="Calibri" w:eastAsia="SimSun" w:hAnsi="Calibri" w:cs="Calibri"/>
            <w:b/>
            <w:sz w:val="18"/>
            <w:szCs w:val="18"/>
          </w:rPr>
          <w:t>OSVRT NA FINANCIJSKO POSLOVANJE GRUPE</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_Toc160175919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45</w:t>
        </w:r>
        <w:r w:rsidR="00765E61" w:rsidRPr="005325F7">
          <w:rPr>
            <w:webHidden/>
            <w:sz w:val="18"/>
            <w:szCs w:val="18"/>
          </w:rPr>
          <w:fldChar w:fldCharType="end"/>
        </w:r>
      </w:hyperlink>
    </w:p>
    <w:p w14:paraId="6D13F3CC" w14:textId="77777777" w:rsidR="00765E61" w:rsidRPr="005325F7" w:rsidRDefault="00000000">
      <w:pPr>
        <w:pStyle w:val="TOC2"/>
        <w:rPr>
          <w:rFonts w:eastAsiaTheme="minorEastAsia" w:cstheme="minorBidi"/>
          <w:kern w:val="2"/>
          <w:sz w:val="18"/>
          <w:szCs w:val="18"/>
          <w:lang w:eastAsia="hr-HR"/>
          <w14:ligatures w14:val="standardContextual"/>
        </w:rPr>
      </w:pPr>
      <w:hyperlink w:anchor="_Toc160175920" w:history="1">
        <w:r w:rsidR="00765E61" w:rsidRPr="005325F7">
          <w:rPr>
            <w:rStyle w:val="Hyperlink"/>
            <w:rFonts w:ascii="Calibri" w:eastAsia="SimSun" w:hAnsi="Calibri" w:cs="Calibri"/>
            <w:b/>
            <w:sz w:val="18"/>
            <w:szCs w:val="18"/>
          </w:rPr>
          <w:t>OSVRT NA FINANCIJSKO POSLOVANJE HBOR-a</w:t>
        </w:r>
        <w:r w:rsidR="00765E61" w:rsidRPr="005325F7">
          <w:rPr>
            <w:webHidden/>
            <w:sz w:val="18"/>
            <w:szCs w:val="18"/>
          </w:rPr>
          <w:tab/>
        </w:r>
        <w:r w:rsidR="00765E61" w:rsidRPr="005325F7">
          <w:rPr>
            <w:webHidden/>
            <w:sz w:val="18"/>
            <w:szCs w:val="18"/>
          </w:rPr>
          <w:fldChar w:fldCharType="begin"/>
        </w:r>
        <w:r w:rsidR="00765E61" w:rsidRPr="005325F7">
          <w:rPr>
            <w:webHidden/>
            <w:sz w:val="18"/>
            <w:szCs w:val="18"/>
          </w:rPr>
          <w:instrText xml:space="preserve"> PAGEREF _Toc160175920 \h </w:instrText>
        </w:r>
        <w:r w:rsidR="00765E61" w:rsidRPr="005325F7">
          <w:rPr>
            <w:webHidden/>
            <w:sz w:val="18"/>
            <w:szCs w:val="18"/>
          </w:rPr>
        </w:r>
        <w:r w:rsidR="00765E61" w:rsidRPr="005325F7">
          <w:rPr>
            <w:webHidden/>
            <w:sz w:val="18"/>
            <w:szCs w:val="18"/>
          </w:rPr>
          <w:fldChar w:fldCharType="separate"/>
        </w:r>
        <w:r w:rsidR="00765E61" w:rsidRPr="005325F7">
          <w:rPr>
            <w:webHidden/>
            <w:sz w:val="18"/>
            <w:szCs w:val="18"/>
          </w:rPr>
          <w:t>49</w:t>
        </w:r>
        <w:r w:rsidR="00765E61" w:rsidRPr="005325F7">
          <w:rPr>
            <w:webHidden/>
            <w:sz w:val="18"/>
            <w:szCs w:val="18"/>
          </w:rPr>
          <w:fldChar w:fldCharType="end"/>
        </w:r>
      </w:hyperlink>
    </w:p>
    <w:p w14:paraId="317CD498" w14:textId="77777777" w:rsidR="00765E61" w:rsidRDefault="00765E61" w:rsidP="00376958">
      <w:pPr>
        <w:keepNext/>
        <w:keepLines/>
        <w:pBdr>
          <w:bottom w:val="single" w:sz="4" w:space="2" w:color="B2B2B2"/>
        </w:pBdr>
        <w:spacing w:before="360" w:after="120"/>
        <w:jc w:val="both"/>
        <w:outlineLvl w:val="0"/>
        <w:rPr>
          <w:color w:val="000000" w:themeColor="text1"/>
          <w:sz w:val="22"/>
          <w:szCs w:val="22"/>
        </w:rPr>
      </w:pPr>
      <w:r w:rsidRPr="00765E61">
        <w:rPr>
          <w:color w:val="000000" w:themeColor="text1"/>
          <w:sz w:val="22"/>
          <w:szCs w:val="22"/>
        </w:rPr>
        <w:fldChar w:fldCharType="end"/>
      </w:r>
      <w:bookmarkStart w:id="5" w:name="_Hlk130201197"/>
      <w:r>
        <w:rPr>
          <w:color w:val="000000" w:themeColor="text1"/>
          <w:sz w:val="22"/>
          <w:szCs w:val="22"/>
        </w:rPr>
        <w:br w:type="page"/>
      </w:r>
    </w:p>
    <w:p w14:paraId="1CF48BE2" w14:textId="77777777" w:rsidR="00765E61" w:rsidRPr="00280D32" w:rsidRDefault="00765E61" w:rsidP="00211290">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hr-HR"/>
        </w:rPr>
      </w:pPr>
      <w:bookmarkStart w:id="6" w:name="_Toc160175892"/>
      <w:r w:rsidRPr="00280D32">
        <w:rPr>
          <w:rFonts w:ascii="Calibri" w:eastAsia="SimHei" w:hAnsi="Calibri" w:cs="Calibri"/>
          <w:b/>
          <w:bCs/>
          <w:color w:val="000000" w:themeColor="text1"/>
          <w:sz w:val="22"/>
          <w:szCs w:val="22"/>
          <w:lang w:val="hr-HR"/>
        </w:rPr>
        <w:lastRenderedPageBreak/>
        <w:t>IZJAVA OSOBA ODGOVORNIH ZA SASTAVLJANJE GODIŠNJEG IZVJEŠĆA</w:t>
      </w:r>
      <w:bookmarkEnd w:id="3"/>
      <w:bookmarkEnd w:id="6"/>
    </w:p>
    <w:bookmarkEnd w:id="4"/>
    <w:p w14:paraId="6CA72D92" w14:textId="77777777" w:rsidR="00765E61" w:rsidRDefault="00765E61">
      <w:pPr>
        <w:rPr>
          <w:rFonts w:ascii="Calibri" w:eastAsia="SimSun" w:hAnsi="Calibri" w:cs="Calibri"/>
          <w:sz w:val="22"/>
          <w:szCs w:val="22"/>
          <w:lang w:val="hr-HR"/>
        </w:rPr>
      </w:pPr>
    </w:p>
    <w:p w14:paraId="648C3D63" w14:textId="77777777" w:rsidR="00765E61"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Prema našem saznanju, Godišnje izvješće za 2023.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w:t>
      </w:r>
    </w:p>
    <w:p w14:paraId="731BE8D6" w14:textId="77777777" w:rsidR="00765E61" w:rsidRDefault="00765E61">
      <w:pPr>
        <w:spacing w:before="120" w:after="120" w:line="276" w:lineRule="auto"/>
        <w:jc w:val="both"/>
        <w:rPr>
          <w:rFonts w:ascii="Calibri" w:eastAsia="SimSun" w:hAnsi="Calibri" w:cs="Calibri"/>
          <w:sz w:val="22"/>
          <w:szCs w:val="22"/>
          <w:lang w:val="hr-HR"/>
        </w:rPr>
      </w:pPr>
    </w:p>
    <w:p w14:paraId="10C04CD6" w14:textId="77777777" w:rsidR="00765E61" w:rsidRDefault="00765E61">
      <w:pPr>
        <w:spacing w:before="120" w:after="120" w:line="276" w:lineRule="auto"/>
        <w:jc w:val="both"/>
        <w:rPr>
          <w:rFonts w:ascii="Calibri" w:eastAsia="SimSun" w:hAnsi="Calibri" w:cs="Calibri"/>
          <w:sz w:val="22"/>
          <w:szCs w:val="22"/>
          <w:lang w:val="hr-HR"/>
        </w:rPr>
      </w:pPr>
    </w:p>
    <w:p w14:paraId="3C506138"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b/>
      </w:r>
    </w:p>
    <w:p w14:paraId="72AE7303"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Član Uprave</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Član Uprave</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Predsjednik Uprave</w:t>
      </w:r>
    </w:p>
    <w:p w14:paraId="297F39D8" w14:textId="77777777" w:rsidR="00765E61" w:rsidRDefault="00765E61">
      <w:pPr>
        <w:spacing w:before="120" w:after="120" w:line="276" w:lineRule="auto"/>
        <w:jc w:val="both"/>
        <w:rPr>
          <w:rFonts w:ascii="Calibri" w:eastAsia="SimSun" w:hAnsi="Calibri" w:cs="Calibri"/>
          <w:sz w:val="22"/>
          <w:szCs w:val="22"/>
          <w:lang w:val="hr-HR"/>
        </w:rPr>
      </w:pPr>
    </w:p>
    <w:p w14:paraId="10DAE1C6" w14:textId="77777777" w:rsidR="00765E61" w:rsidRDefault="00765E61">
      <w:pPr>
        <w:spacing w:before="120" w:after="120" w:line="276" w:lineRule="auto"/>
        <w:jc w:val="both"/>
        <w:rPr>
          <w:rFonts w:ascii="Calibri" w:eastAsia="SimSun" w:hAnsi="Calibri" w:cs="Calibri"/>
          <w:sz w:val="22"/>
          <w:szCs w:val="22"/>
          <w:lang w:val="hr-HR"/>
        </w:rPr>
      </w:pPr>
    </w:p>
    <w:p w14:paraId="3814154A"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Josip Pavković</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mr. sc. Alan Herjavec</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mr. sc. Hrvoje Čuvalo</w:t>
      </w:r>
    </w:p>
    <w:p w14:paraId="75817FBC" w14:textId="77777777" w:rsidR="00765E61" w:rsidRDefault="00765E61">
      <w:pPr>
        <w:spacing w:before="120" w:after="120" w:line="276" w:lineRule="auto"/>
        <w:jc w:val="both"/>
        <w:rPr>
          <w:rFonts w:ascii="Calibri" w:eastAsia="SimSun" w:hAnsi="Calibri" w:cs="Calibri"/>
          <w:sz w:val="22"/>
          <w:szCs w:val="22"/>
          <w:lang w:val="hr-HR"/>
        </w:rPr>
      </w:pPr>
    </w:p>
    <w:p w14:paraId="040E56EC" w14:textId="77777777" w:rsidR="00765E61" w:rsidRDefault="00765E61">
      <w:pPr>
        <w:spacing w:before="120" w:after="120" w:line="276" w:lineRule="auto"/>
        <w:jc w:val="both"/>
        <w:rPr>
          <w:rFonts w:ascii="Calibri" w:eastAsia="SimSun" w:hAnsi="Calibri" w:cs="Calibri"/>
          <w:sz w:val="22"/>
          <w:szCs w:val="22"/>
          <w:lang w:val="hr-HR"/>
        </w:rPr>
      </w:pPr>
    </w:p>
    <w:p w14:paraId="35294685" w14:textId="77777777" w:rsidR="00765E61" w:rsidRDefault="00765E61">
      <w:pPr>
        <w:spacing w:before="120" w:after="120" w:line="276" w:lineRule="auto"/>
        <w:jc w:val="both"/>
        <w:rPr>
          <w:rFonts w:ascii="Calibri" w:eastAsia="SimSun" w:hAnsi="Calibri" w:cs="Calibri"/>
          <w:sz w:val="22"/>
          <w:szCs w:val="22"/>
          <w:lang w:val="hr-HR"/>
        </w:rPr>
      </w:pPr>
    </w:p>
    <w:p w14:paraId="0B832B4B" w14:textId="24B045A6" w:rsidR="00765E61" w:rsidRDefault="00765E61" w:rsidP="007C7F0B">
      <w:pPr>
        <w:pStyle w:val="CommentText"/>
        <w:spacing w:before="120" w:after="120" w:line="276" w:lineRule="auto"/>
        <w:rPr>
          <w:rFonts w:ascii="Calibri" w:eastAsia="SimHei" w:hAnsi="Calibri" w:cs="Calibri"/>
          <w:b/>
          <w:bCs/>
          <w:sz w:val="22"/>
          <w:szCs w:val="22"/>
          <w:lang w:val="hr-HR"/>
        </w:rPr>
      </w:pPr>
      <w:r>
        <w:rPr>
          <w:rFonts w:ascii="Calibri" w:eastAsia="SimSun" w:hAnsi="Calibri" w:cs="Calibri"/>
          <w:sz w:val="22"/>
          <w:szCs w:val="22"/>
          <w:lang w:val="hr-HR"/>
        </w:rPr>
        <w:t xml:space="preserve">U Zagrebu </w:t>
      </w:r>
      <w:r w:rsidR="00AC70B6">
        <w:rPr>
          <w:rFonts w:ascii="Calibri" w:eastAsia="SimSun" w:hAnsi="Calibri" w:cs="Calibri"/>
          <w:sz w:val="22"/>
          <w:szCs w:val="22"/>
          <w:lang w:val="hr-HR"/>
        </w:rPr>
        <w:t>21. ožujka</w:t>
      </w:r>
      <w:r>
        <w:rPr>
          <w:rFonts w:ascii="Calibri" w:eastAsia="SimSun" w:hAnsi="Calibri" w:cs="Calibri"/>
          <w:sz w:val="22"/>
          <w:szCs w:val="22"/>
          <w:lang w:val="hr-HR"/>
        </w:rPr>
        <w:t xml:space="preserve"> 2024.</w:t>
      </w:r>
      <w:r>
        <w:rPr>
          <w:rFonts w:ascii="Calibri" w:eastAsia="SimSun" w:hAnsi="Calibri" w:cs="Calibri"/>
          <w:sz w:val="22"/>
          <w:szCs w:val="22"/>
          <w:lang w:val="hr-HR"/>
        </w:rPr>
        <w:br/>
      </w:r>
      <w:bookmarkStart w:id="7" w:name="_Toc3249200"/>
      <w:bookmarkStart w:id="8" w:name="_Toc255898363"/>
      <w:bookmarkStart w:id="9" w:name="_Hlk3972812"/>
    </w:p>
    <w:p w14:paraId="4220A0F5" w14:textId="77777777" w:rsidR="00765E61" w:rsidRDefault="00765E61">
      <w:pPr>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78CBA021" w14:textId="77777777" w:rsidR="00765E61" w:rsidRPr="002164F8" w:rsidRDefault="00765E61" w:rsidP="5D299BCA">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hr-HR"/>
        </w:rPr>
      </w:pPr>
      <w:bookmarkStart w:id="10" w:name="_Toc160175893"/>
      <w:bookmarkEnd w:id="5"/>
      <w:r w:rsidRPr="002164F8">
        <w:rPr>
          <w:rFonts w:ascii="Calibri" w:eastAsia="SimHei" w:hAnsi="Calibri" w:cs="Calibri"/>
          <w:b/>
          <w:bCs/>
          <w:color w:val="000000" w:themeColor="text1"/>
          <w:sz w:val="22"/>
          <w:szCs w:val="22"/>
          <w:lang w:val="hr-HR"/>
        </w:rPr>
        <w:lastRenderedPageBreak/>
        <w:t>IZVJEŠĆE POSLOVODSTVA ZA 2023. GODINU</w:t>
      </w:r>
      <w:bookmarkEnd w:id="7"/>
      <w:bookmarkEnd w:id="10"/>
    </w:p>
    <w:p w14:paraId="36CB1CFB" w14:textId="77777777" w:rsidR="00765E61" w:rsidRDefault="00765E61">
      <w:pPr>
        <w:spacing w:before="120" w:after="120" w:line="276" w:lineRule="auto"/>
        <w:jc w:val="both"/>
        <w:rPr>
          <w:rFonts w:ascii="Calibri" w:eastAsia="SimSun" w:hAnsi="Calibri" w:cs="Calibri"/>
          <w:b/>
          <w:spacing w:val="-3"/>
          <w:sz w:val="22"/>
          <w:szCs w:val="22"/>
          <w:lang w:val="hr-HR"/>
        </w:rPr>
      </w:pPr>
    </w:p>
    <w:bookmarkEnd w:id="8"/>
    <w:p w14:paraId="2923A0ED"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Godišnje izvješće obuhvaća sažetak financijskih informacija, opis poslovanja te revidirane Godišnje financijske izvještaje zajedno s Izvješćem neovisnog revizora za godinu koja je završila 31. prosinca </w:t>
      </w:r>
      <w:r w:rsidRPr="560D0CF8">
        <w:rPr>
          <w:rFonts w:ascii="Calibri" w:eastAsia="SimSun" w:hAnsi="Calibri" w:cs="Calibri"/>
          <w:sz w:val="22"/>
          <w:szCs w:val="22"/>
          <w:lang w:val="hr-HR"/>
        </w:rPr>
        <w:t>2023.</w:t>
      </w:r>
      <w:r>
        <w:rPr>
          <w:rFonts w:ascii="Calibri" w:eastAsia="SimSun" w:hAnsi="Calibri" w:cs="Calibri"/>
          <w:sz w:val="22"/>
          <w:szCs w:val="22"/>
          <w:lang w:val="hr-HR"/>
        </w:rPr>
        <w:t xml:space="preserve"> Revidirani financijski izvještaji prikazani su za Grupu Hrvatska banka za obnovu i razvitak i Hrvatsku banku za obnovu i razvitak.</w:t>
      </w:r>
    </w:p>
    <w:p w14:paraId="56E17279" w14:textId="77777777" w:rsidR="00765E61" w:rsidRDefault="00765E61">
      <w:pPr>
        <w:spacing w:before="120" w:after="120" w:line="276" w:lineRule="auto"/>
        <w:jc w:val="both"/>
        <w:rPr>
          <w:rFonts w:ascii="Calibri" w:eastAsia="SimSun" w:hAnsi="Calibri" w:cs="Calibri"/>
          <w:sz w:val="22"/>
          <w:szCs w:val="22"/>
          <w:lang w:val="hr-HR"/>
        </w:rPr>
      </w:pPr>
    </w:p>
    <w:p w14:paraId="21F165A6" w14:textId="77777777" w:rsidR="00765E61" w:rsidRDefault="00765E61">
      <w:pPr>
        <w:spacing w:before="120" w:after="120" w:line="276" w:lineRule="auto"/>
        <w:jc w:val="both"/>
        <w:rPr>
          <w:rFonts w:ascii="Calibri" w:eastAsia="SimSun" w:hAnsi="Calibri" w:cs="Calibri"/>
          <w:b/>
          <w:sz w:val="22"/>
          <w:szCs w:val="22"/>
          <w:lang w:val="hr-HR"/>
        </w:rPr>
      </w:pPr>
      <w:bookmarkStart w:id="11" w:name="_Hlk3975557"/>
      <w:r>
        <w:rPr>
          <w:rFonts w:ascii="Calibri" w:eastAsia="SimSun" w:hAnsi="Calibri" w:cs="Calibri"/>
          <w:b/>
          <w:sz w:val="22"/>
          <w:szCs w:val="22"/>
          <w:lang w:val="hr-HR"/>
        </w:rPr>
        <w:t>Pravni status</w:t>
      </w:r>
    </w:p>
    <w:p w14:paraId="44D5550A"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Godišnje izvješće uključuje Godišnje financijske izvještaje pripremljene u skladu s Međunarodnim standardima financijskog izvještavanja i Zakonu o računovodstvu te revidirane u skladu s Međunarodnim revizijskim standardima. Usklađenost Godišnjeg izvješća s Godišnjim financijskim izvještajima potvrđena je od strane revizora provođenjem procedure zahtijevane Zakonom o računovodstvu.</w:t>
      </w:r>
    </w:p>
    <w:p w14:paraId="472C4244" w14:textId="77777777" w:rsidR="00765E61" w:rsidRDefault="00765E61">
      <w:pPr>
        <w:spacing w:before="120" w:after="120" w:line="276" w:lineRule="auto"/>
        <w:jc w:val="both"/>
        <w:rPr>
          <w:rFonts w:ascii="Calibri" w:eastAsia="SimSun" w:hAnsi="Calibri" w:cs="Calibri"/>
          <w:sz w:val="22"/>
          <w:szCs w:val="22"/>
          <w:lang w:val="hr-HR"/>
        </w:rPr>
      </w:pPr>
    </w:p>
    <w:bookmarkEnd w:id="9"/>
    <w:bookmarkEnd w:id="11"/>
    <w:p w14:paraId="07F6F82F" w14:textId="77777777" w:rsidR="00765E61" w:rsidRDefault="00765E61">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Osnivanje</w:t>
      </w:r>
    </w:p>
    <w:p w14:paraId="289BCF82"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Hrvatska banka za obnovu i razvitak osnovana je 12. 6. 1992. donošenjem Zakona o Hrvatskoj kreditnoj banci za obnovu (HKBO). Izmjenama i dopunama Zakona u prosincu 1995. naziv se mijenja u Hrvatska banka za obnovu i razvitak. U prosincu 2006. Hrvatski sabor donio je Zakon o Hrvatskoj banci za obnovu i razvitak koji je stupio na snagu 28. prosinca 2006. Hrvatski je sabor 15. 2.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14:paraId="7C747D0C" w14:textId="77777777" w:rsidR="00765E61" w:rsidRDefault="00765E61">
      <w:pPr>
        <w:spacing w:before="120" w:after="120" w:line="276" w:lineRule="auto"/>
        <w:jc w:val="both"/>
        <w:rPr>
          <w:rFonts w:ascii="Calibri" w:eastAsia="SimSun" w:hAnsi="Calibri" w:cs="Calibri"/>
          <w:sz w:val="22"/>
          <w:szCs w:val="22"/>
          <w:lang w:val="hr-HR"/>
        </w:rPr>
      </w:pPr>
    </w:p>
    <w:p w14:paraId="1BEE38DC" w14:textId="77777777" w:rsidR="00765E61" w:rsidRDefault="00765E61">
      <w:pPr>
        <w:spacing w:before="120" w:after="120" w:line="276" w:lineRule="auto"/>
        <w:jc w:val="both"/>
        <w:rPr>
          <w:rFonts w:ascii="Calibri" w:eastAsia="Arial Unicode MS" w:hAnsi="Calibri" w:cs="Calibri"/>
          <w:b/>
          <w:sz w:val="22"/>
          <w:szCs w:val="22"/>
          <w:lang w:val="hr-HR"/>
        </w:rPr>
      </w:pPr>
      <w:r>
        <w:rPr>
          <w:rFonts w:ascii="Calibri" w:eastAsia="Arial Unicode MS" w:hAnsi="Calibri" w:cs="Calibri"/>
          <w:b/>
          <w:sz w:val="22"/>
          <w:szCs w:val="22"/>
          <w:lang w:val="hr-HR"/>
        </w:rPr>
        <w:t>Grupa Hrvatska banka za obnovu i razvitak</w:t>
      </w:r>
    </w:p>
    <w:p w14:paraId="1D08215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Hrvatska banka za obnovu i razvitak (HBOR ili Banka) je matično društvo Grupe Hrvatska banka za obnovu i razvitak (Grupa HBOR) koja je formirana tijekom 2010. godine. Grupu HBOR uz matično društvo čine Hrvatsko kreditno osiguranje d.d. (HKO) i Poslovni info servis d.o.o. (PIS). </w:t>
      </w:r>
    </w:p>
    <w:tbl>
      <w:tblPr>
        <w:tblW w:w="5000" w:type="pct"/>
        <w:tblCellMar>
          <w:left w:w="10" w:type="dxa"/>
          <w:right w:w="10" w:type="dxa"/>
        </w:tblCellMar>
        <w:tblLook w:val="04A0" w:firstRow="1" w:lastRow="0" w:firstColumn="1" w:lastColumn="0" w:noHBand="0" w:noVBand="1"/>
      </w:tblPr>
      <w:tblGrid>
        <w:gridCol w:w="1864"/>
        <w:gridCol w:w="2014"/>
        <w:gridCol w:w="1583"/>
        <w:gridCol w:w="3884"/>
      </w:tblGrid>
      <w:tr w:rsidR="00765E61" w14:paraId="75628D02" w14:textId="77777777">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5BF4FDFF" w14:textId="77777777" w:rsidR="00765E61" w:rsidRPr="008E4C3B" w:rsidRDefault="00765E61">
            <w:pPr>
              <w:spacing w:before="120" w:after="120" w:line="276" w:lineRule="auto"/>
              <w:jc w:val="both"/>
              <w:rPr>
                <w:rFonts w:ascii="Calibri" w:eastAsia="SimSun" w:hAnsi="Calibri" w:cs="Calibri"/>
                <w:b/>
                <w:bCs/>
                <w:sz w:val="22"/>
                <w:szCs w:val="22"/>
                <w:lang w:val="hr-HR"/>
              </w:rPr>
            </w:pPr>
            <w:r w:rsidRPr="008E4C3B">
              <w:rPr>
                <w:rFonts w:ascii="Calibri" w:eastAsia="SimSun" w:hAnsi="Calibri" w:cs="Calibri"/>
                <w:b/>
                <w:bCs/>
                <w:sz w:val="22"/>
                <w:szCs w:val="22"/>
                <w:lang w:val="hr-HR"/>
              </w:rPr>
              <w:t>NAZIV</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60C0FA39" w14:textId="77777777" w:rsidR="00765E61" w:rsidRPr="008E4C3B" w:rsidRDefault="00765E61">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ULOGA UNUTAR GRUPE</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664C4DB2" w14:textId="77777777" w:rsidR="00765E61" w:rsidRPr="008E4C3B" w:rsidRDefault="00765E61">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 POVEZANOSTI</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4DA293" w14:textId="77777777" w:rsidR="00765E61" w:rsidRPr="008E4C3B" w:rsidRDefault="00765E61">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POSLOVNE AKTIVNOSTI</w:t>
            </w:r>
          </w:p>
        </w:tc>
      </w:tr>
      <w:tr w:rsidR="00765E61" w:rsidRPr="00DA0414" w14:paraId="123DE456" w14:textId="77777777">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60C87AFD" w14:textId="77777777" w:rsidR="00765E61" w:rsidRDefault="00000000">
            <w:hyperlink r:id="rId12" w:history="1">
              <w:r w:rsidR="00765E61">
                <w:rPr>
                  <w:rStyle w:val="Zadanifontodlomka1"/>
                  <w:rFonts w:ascii="Calibri" w:eastAsia="Calibri" w:hAnsi="Calibri" w:cs="Calibri"/>
                  <w:b/>
                  <w:bCs/>
                  <w:sz w:val="22"/>
                  <w:szCs w:val="22"/>
                  <w:lang w:val="hr-HR"/>
                </w:rPr>
                <w:t>Hrvatsko kreditno osiguranje d.d.</w:t>
              </w:r>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06232018" w14:textId="77777777" w:rsidR="00765E61" w:rsidRDefault="00765E61">
            <w:pPr>
              <w:rPr>
                <w:rFonts w:ascii="Calibri" w:eastAsia="Calibri" w:hAnsi="Calibri" w:cs="Calibri"/>
                <w:sz w:val="22"/>
                <w:szCs w:val="22"/>
                <w:lang w:val="hr-HR"/>
              </w:rPr>
            </w:pPr>
            <w:r>
              <w:rPr>
                <w:rFonts w:ascii="Calibri" w:eastAsia="Calibri" w:hAnsi="Calibri" w:cs="Calibri"/>
                <w:sz w:val="22"/>
                <w:szCs w:val="22"/>
                <w:lang w:val="hr-HR"/>
              </w:rPr>
              <w:t>ovisno društvo, neposredna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0C92E694" w14:textId="77777777" w:rsidR="00765E61" w:rsidRDefault="00765E61">
            <w:pPr>
              <w:jc w:val="both"/>
              <w:rPr>
                <w:rFonts w:ascii="Calibri" w:eastAsia="Calibri" w:hAnsi="Calibri" w:cs="Calibri"/>
                <w:sz w:val="22"/>
                <w:szCs w:val="22"/>
                <w:lang w:val="hr-HR"/>
              </w:rPr>
            </w:pPr>
            <w:r>
              <w:rPr>
                <w:rFonts w:ascii="Calibri" w:eastAsia="Calibri" w:hAnsi="Calibri" w:cs="Calibri"/>
                <w:sz w:val="22"/>
                <w:szCs w:val="22"/>
                <w:lang w:val="hr-HR"/>
              </w:rPr>
              <w:t>100% s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A47588" w14:textId="77777777" w:rsidR="00765E61" w:rsidRDefault="00765E61">
            <w:pPr>
              <w:rPr>
                <w:rFonts w:ascii="Calibri" w:eastAsia="Calibri" w:hAnsi="Calibri" w:cs="Calibri"/>
                <w:sz w:val="22"/>
                <w:szCs w:val="22"/>
                <w:lang w:val="hr-HR"/>
              </w:rPr>
            </w:pPr>
            <w:r>
              <w:rPr>
                <w:rFonts w:ascii="Calibri" w:eastAsia="Calibri" w:hAnsi="Calibri" w:cs="Calibri"/>
                <w:sz w:val="22"/>
                <w:szCs w:val="22"/>
                <w:lang w:val="hr-HR"/>
              </w:rPr>
              <w:t>osiguravanje inozemnih i domaćih kratkoročnih potraživanja vezanih uz isporuke roba i usluga</w:t>
            </w:r>
          </w:p>
        </w:tc>
      </w:tr>
      <w:tr w:rsidR="00765E61" w:rsidRPr="00DA0414" w14:paraId="4017D4CB" w14:textId="77777777">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6B6D6984" w14:textId="77777777" w:rsidR="00765E61" w:rsidRDefault="00765E61">
            <w:pPr>
              <w:rPr>
                <w:rFonts w:ascii="Calibri" w:eastAsia="Calibri" w:hAnsi="Calibri" w:cs="Calibri"/>
                <w:b/>
                <w:bCs/>
                <w:sz w:val="22"/>
                <w:szCs w:val="22"/>
                <w:lang w:val="hr-HR"/>
              </w:rPr>
            </w:pPr>
            <w:r>
              <w:rPr>
                <w:rFonts w:ascii="Calibri" w:eastAsia="Calibri" w:hAnsi="Calibri" w:cs="Calibri"/>
                <w:b/>
                <w:bCs/>
                <w:sz w:val="22"/>
                <w:szCs w:val="22"/>
                <w:lang w:val="hr-HR"/>
              </w:rPr>
              <w:t>Poslovni info servis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5F75E895" w14:textId="77777777" w:rsidR="00765E61" w:rsidRDefault="00765E61">
            <w:pPr>
              <w:rPr>
                <w:rFonts w:ascii="Calibri" w:eastAsia="Calibri" w:hAnsi="Calibri" w:cs="Calibri"/>
                <w:sz w:val="22"/>
                <w:szCs w:val="22"/>
                <w:lang w:val="hr-HR"/>
              </w:rPr>
            </w:pPr>
            <w:r>
              <w:rPr>
                <w:rFonts w:ascii="Calibri" w:eastAsia="Calibri" w:hAnsi="Calibri" w:cs="Calibri"/>
                <w:sz w:val="22"/>
                <w:szCs w:val="22"/>
                <w:lang w:val="hr-HR"/>
              </w:rPr>
              <w:t>ovisno društvo, 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968913E" w14:textId="77777777" w:rsidR="00765E61" w:rsidRDefault="00765E61">
            <w:pPr>
              <w:jc w:val="both"/>
              <w:rPr>
                <w:rFonts w:ascii="Calibri" w:eastAsia="Calibri" w:hAnsi="Calibri" w:cs="Calibri"/>
                <w:sz w:val="22"/>
                <w:szCs w:val="22"/>
                <w:lang w:val="hr-HR"/>
              </w:rPr>
            </w:pPr>
            <w:r>
              <w:rPr>
                <w:rFonts w:ascii="Calibri" w:eastAsia="Calibri" w:hAnsi="Calibri" w:cs="Calibri"/>
                <w:sz w:val="22"/>
                <w:szCs w:val="22"/>
                <w:lang w:val="hr-HR"/>
              </w:rPr>
              <w:t>100% s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98CDB1" w14:textId="77777777" w:rsidR="00765E61" w:rsidRDefault="00765E61">
            <w:pPr>
              <w:rPr>
                <w:rFonts w:ascii="Calibri" w:eastAsia="Calibri" w:hAnsi="Calibri" w:cs="Calibri"/>
                <w:sz w:val="22"/>
                <w:szCs w:val="22"/>
                <w:lang w:val="hr-HR"/>
              </w:rPr>
            </w:pPr>
            <w:r>
              <w:rPr>
                <w:rFonts w:ascii="Calibri" w:eastAsia="Calibri" w:hAnsi="Calibri" w:cs="Calibri"/>
                <w:sz w:val="22"/>
                <w:szCs w:val="22"/>
                <w:lang w:val="hr-HR"/>
              </w:rPr>
              <w:t>izrada analiza, procjena kreditnih rizika i pružanje informacija o kreditnoj sposobnosti</w:t>
            </w:r>
          </w:p>
        </w:tc>
      </w:tr>
    </w:tbl>
    <w:p w14:paraId="6D4B5340" w14:textId="77777777" w:rsidR="00765E61" w:rsidRDefault="00765E61">
      <w:pPr>
        <w:spacing w:before="120" w:after="120" w:line="276" w:lineRule="auto"/>
        <w:jc w:val="both"/>
        <w:rPr>
          <w:rFonts w:ascii="Calibri" w:eastAsia="SimSun" w:hAnsi="Calibri" w:cs="Calibri"/>
          <w:b/>
          <w:sz w:val="22"/>
          <w:szCs w:val="22"/>
          <w:lang w:val="hr-HR"/>
        </w:rPr>
      </w:pPr>
    </w:p>
    <w:p w14:paraId="7DC5A07A" w14:textId="77777777" w:rsidR="00765E61" w:rsidRDefault="00765E61">
      <w:pPr>
        <w:rPr>
          <w:rFonts w:ascii="Calibri" w:eastAsia="SimSun" w:hAnsi="Calibri" w:cs="Calibri"/>
          <w:b/>
          <w:sz w:val="22"/>
          <w:szCs w:val="22"/>
          <w:lang w:val="hr-HR"/>
        </w:rPr>
      </w:pPr>
      <w:r>
        <w:rPr>
          <w:rFonts w:ascii="Calibri" w:eastAsia="SimSun" w:hAnsi="Calibri" w:cs="Calibri"/>
          <w:b/>
          <w:sz w:val="22"/>
          <w:szCs w:val="22"/>
          <w:lang w:val="hr-HR"/>
        </w:rPr>
        <w:br w:type="page"/>
      </w:r>
    </w:p>
    <w:p w14:paraId="21AA6D9F" w14:textId="77777777" w:rsidR="00765E61" w:rsidRDefault="00765E61">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lastRenderedPageBreak/>
        <w:t>Pregled najvažnijih financijskih informacija za HBOR, u milijunima eura</w:t>
      </w:r>
    </w:p>
    <w:tbl>
      <w:tblPr>
        <w:tblW w:w="9209" w:type="dxa"/>
        <w:tblCellMar>
          <w:left w:w="10" w:type="dxa"/>
          <w:right w:w="10" w:type="dxa"/>
        </w:tblCellMar>
        <w:tblLook w:val="04A0" w:firstRow="1" w:lastRow="0" w:firstColumn="1" w:lastColumn="0" w:noHBand="0" w:noVBand="1"/>
      </w:tblPr>
      <w:tblGrid>
        <w:gridCol w:w="4106"/>
        <w:gridCol w:w="1701"/>
        <w:gridCol w:w="1701"/>
        <w:gridCol w:w="1701"/>
      </w:tblGrid>
      <w:tr w:rsidR="00765E61" w14:paraId="7FC29DEF"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3C25A2" w14:textId="77777777" w:rsidR="00765E61" w:rsidRPr="000C7416" w:rsidRDefault="00765E61">
            <w:pPr>
              <w:rPr>
                <w:rFonts w:ascii="Calibri" w:hAnsi="Calibri" w:cs="Calibri"/>
                <w:b/>
                <w:bCs/>
                <w:sz w:val="22"/>
                <w:szCs w:val="22"/>
                <w:lang w:val="hr-H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7C8C84" w14:textId="77777777" w:rsidR="00765E61" w:rsidRPr="002164F8" w:rsidRDefault="00765E61">
            <w:pPr>
              <w:jc w:val="right"/>
              <w:rPr>
                <w:rFonts w:asciiTheme="minorHAnsi" w:hAnsiTheme="minorHAnsi" w:cstheme="minorHAnsi"/>
                <w:b/>
                <w:bCs/>
                <w:sz w:val="22"/>
                <w:szCs w:val="22"/>
              </w:rPr>
            </w:pPr>
            <w:r w:rsidRPr="002164F8">
              <w:rPr>
                <w:rFonts w:asciiTheme="minorHAnsi" w:hAnsiTheme="minorHAnsi" w:cstheme="minorHAnsi"/>
                <w:b/>
                <w:bCs/>
                <w:sz w:val="22"/>
                <w:szCs w:val="22"/>
              </w:rPr>
              <w:t>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27ADE5" w14:textId="77777777" w:rsidR="00765E61" w:rsidRPr="002164F8" w:rsidRDefault="00765E61">
            <w:pPr>
              <w:jc w:val="right"/>
              <w:rPr>
                <w:rFonts w:asciiTheme="minorHAnsi" w:hAnsiTheme="minorHAnsi" w:cstheme="minorHAnsi"/>
                <w:b/>
                <w:bCs/>
                <w:sz w:val="22"/>
                <w:szCs w:val="22"/>
              </w:rPr>
            </w:pPr>
            <w:r w:rsidRPr="002164F8">
              <w:rPr>
                <w:rFonts w:asciiTheme="minorHAnsi" w:hAnsiTheme="minorHAnsi" w:cstheme="minorHAnsi"/>
                <w:b/>
                <w:bCs/>
                <w:sz w:val="22"/>
                <w:szCs w:val="22"/>
              </w:rPr>
              <w:t>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471377" w14:textId="77777777" w:rsidR="00765E61" w:rsidRPr="002164F8" w:rsidRDefault="00765E61">
            <w:pPr>
              <w:jc w:val="right"/>
              <w:rPr>
                <w:rFonts w:asciiTheme="minorHAnsi" w:hAnsiTheme="minorHAnsi" w:cstheme="minorHAnsi"/>
                <w:b/>
                <w:bCs/>
                <w:sz w:val="22"/>
                <w:szCs w:val="22"/>
              </w:rPr>
            </w:pPr>
            <w:r w:rsidRPr="002164F8">
              <w:rPr>
                <w:rFonts w:asciiTheme="minorHAnsi" w:hAnsiTheme="minorHAnsi" w:cstheme="minorHAnsi"/>
                <w:b/>
                <w:bCs/>
                <w:sz w:val="22"/>
                <w:szCs w:val="22"/>
              </w:rPr>
              <w:t>2023.</w:t>
            </w:r>
          </w:p>
        </w:tc>
      </w:tr>
      <w:tr w:rsidR="00765E61" w14:paraId="522FDD0C"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31D4A1"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Ukupna imovina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B7199A"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3.749,42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5DFF1D"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3.853,25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10D107"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4.018,68</w:t>
            </w:r>
          </w:p>
        </w:tc>
      </w:tr>
      <w:tr w:rsidR="00765E61" w14:paraId="1D0255AA"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3FF798"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Bruto krediti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0A3AB7"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3.494,50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7B56AC"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3.703,40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B8D64F"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4.077,56</w:t>
            </w:r>
          </w:p>
        </w:tc>
      </w:tr>
      <w:tr w:rsidR="00765E61" w14:paraId="373D47B7"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9D20BD"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Ukupni kapital i rezerve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FDE587"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1.402,58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A5B310E"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1.421,54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75A4BA"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1.457,52</w:t>
            </w:r>
          </w:p>
        </w:tc>
      </w:tr>
      <w:tr w:rsidR="00765E61" w14:paraId="4DF7DE52"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F510A5"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Ukupni prihodi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88C69A1"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96,71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BCF73E"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90,53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65D061"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102,32</w:t>
            </w:r>
          </w:p>
        </w:tc>
      </w:tr>
      <w:tr w:rsidR="00765E61" w14:paraId="175C4970"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18DBC3"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Ukupni rashodi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9B397DE"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(71,88)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D5D2D3"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(65,82)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05C4D1"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(72,48)</w:t>
            </w:r>
          </w:p>
        </w:tc>
      </w:tr>
      <w:tr w:rsidR="00765E61" w14:paraId="6862AB56"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7A1A6A"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Dobit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542E59"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24,83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82DE01"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24,71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8BA5C0"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29,84</w:t>
            </w:r>
          </w:p>
        </w:tc>
      </w:tr>
      <w:tr w:rsidR="00765E61" w14:paraId="77080265"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53F45C"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Kamatni prihodi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D23967"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89,74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F0DEF0"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83,33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A571B5"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94,63</w:t>
            </w:r>
          </w:p>
        </w:tc>
      </w:tr>
      <w:tr w:rsidR="00765E61" w14:paraId="38316D1C"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950CE23"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Kamatni rashodi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00C87D"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(24,50)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1850F5"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E6900F"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(28,27)</w:t>
            </w:r>
          </w:p>
        </w:tc>
      </w:tr>
      <w:tr w:rsidR="00765E61" w14:paraId="73181AE3"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33A6F5" w14:textId="77777777" w:rsidR="00765E61" w:rsidRDefault="00765E61" w:rsidP="00127A35">
            <w:pPr>
              <w:rPr>
                <w:rFonts w:ascii="Calibri" w:hAnsi="Calibri" w:cs="Calibri"/>
                <w:b/>
                <w:bCs/>
                <w:noProof/>
                <w:sz w:val="22"/>
                <w:szCs w:val="22"/>
              </w:rPr>
            </w:pPr>
            <w:r>
              <w:rPr>
                <w:rFonts w:ascii="Calibri" w:hAnsi="Calibri" w:cs="Calibri"/>
                <w:b/>
                <w:bCs/>
                <w:noProof/>
                <w:sz w:val="22"/>
                <w:szCs w:val="22"/>
              </w:rPr>
              <w:t>Neto kamatni prihod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98F266"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65,24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1981462"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62,31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52F1EE" w14:textId="77777777" w:rsidR="00765E61" w:rsidRPr="002164F8" w:rsidRDefault="00765E61" w:rsidP="00127A35">
            <w:pPr>
              <w:jc w:val="right"/>
              <w:rPr>
                <w:rFonts w:asciiTheme="minorHAnsi" w:hAnsiTheme="minorHAnsi" w:cstheme="minorHAnsi"/>
                <w:sz w:val="22"/>
                <w:szCs w:val="22"/>
              </w:rPr>
            </w:pPr>
            <w:r w:rsidRPr="002164F8">
              <w:rPr>
                <w:rFonts w:asciiTheme="minorHAnsi" w:hAnsiTheme="minorHAnsi" w:cstheme="minorHAnsi"/>
                <w:sz w:val="22"/>
                <w:szCs w:val="22"/>
              </w:rPr>
              <w:t>66,36</w:t>
            </w:r>
          </w:p>
        </w:tc>
      </w:tr>
    </w:tbl>
    <w:p w14:paraId="7ECC782A" w14:textId="77777777" w:rsidR="00765E61" w:rsidRPr="008F535F" w:rsidRDefault="00765E61" w:rsidP="00D01233">
      <w:pPr>
        <w:jc w:val="both"/>
        <w:rPr>
          <w:rFonts w:ascii="Calibri" w:eastAsia="SimSun" w:hAnsi="Calibri" w:cs="Calibri"/>
          <w:sz w:val="22"/>
          <w:szCs w:val="22"/>
          <w:lang w:val="hr-HR"/>
        </w:rPr>
      </w:pPr>
      <w:r w:rsidRPr="008F535F">
        <w:rPr>
          <w:rFonts w:ascii="Calibri" w:eastAsia="SimSun" w:hAnsi="Calibri" w:cs="Calibri"/>
          <w:sz w:val="22"/>
          <w:szCs w:val="22"/>
          <w:lang w:val="hr-HR"/>
        </w:rPr>
        <w:t>*iznosi u kunama za 2021. i 2022. godinu su preračunati u eure po srednjem konverzijskom tečaju na 31.12.2022. (7,5345)</w:t>
      </w:r>
    </w:p>
    <w:p w14:paraId="052ACD49" w14:textId="77777777" w:rsidR="00765E61" w:rsidRPr="00AD03D7" w:rsidRDefault="00765E61">
      <w:pPr>
        <w:spacing w:before="120" w:after="120" w:line="276" w:lineRule="auto"/>
        <w:jc w:val="both"/>
        <w:rPr>
          <w:rFonts w:ascii="Calibri" w:eastAsia="Calibri" w:hAnsi="Calibri" w:cs="Calibri"/>
          <w:sz w:val="20"/>
          <w:szCs w:val="20"/>
          <w:lang w:val="hr-HR"/>
        </w:rPr>
      </w:pPr>
    </w:p>
    <w:p w14:paraId="56121DE5" w14:textId="77777777" w:rsidR="00765E61" w:rsidRDefault="00765E61">
      <w:pPr>
        <w:spacing w:before="120" w:after="120" w:line="276" w:lineRule="auto"/>
        <w:jc w:val="both"/>
        <w:rPr>
          <w:rFonts w:ascii="Calibri" w:eastAsia="SimSun" w:hAnsi="Calibri" w:cs="Calibri"/>
          <w:b/>
          <w:bCs/>
          <w:sz w:val="22"/>
          <w:szCs w:val="22"/>
          <w:lang w:val="hr-HR"/>
        </w:rPr>
      </w:pPr>
      <w:r w:rsidRPr="5D299BCA">
        <w:rPr>
          <w:rFonts w:ascii="Calibri" w:eastAsia="SimSun" w:hAnsi="Calibri" w:cs="Calibri"/>
          <w:b/>
          <w:bCs/>
          <w:sz w:val="22"/>
          <w:szCs w:val="22"/>
          <w:lang w:val="hr-HR"/>
        </w:rPr>
        <w:t xml:space="preserve">Kreditni rejting, </w:t>
      </w:r>
      <w:bookmarkStart w:id="12" w:name="_Hlk63766908"/>
      <w:r w:rsidRPr="5D299BCA">
        <w:rPr>
          <w:rFonts w:ascii="Calibri" w:eastAsia="SimSun" w:hAnsi="Calibri" w:cs="Calibri"/>
          <w:b/>
          <w:bCs/>
          <w:sz w:val="22"/>
          <w:szCs w:val="22"/>
          <w:lang w:val="hr-HR"/>
        </w:rPr>
        <w:t xml:space="preserve">31. prosinca 2023. </w:t>
      </w:r>
    </w:p>
    <w:bookmarkEnd w:id="12"/>
    <w:p w14:paraId="1011B2C3" w14:textId="77777777" w:rsidR="00765E61" w:rsidRDefault="00765E61" w:rsidP="00F408C1">
      <w:pPr>
        <w:spacing w:before="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 xml:space="preserve">BBB+/A-2, (pozitivni izgledi) - rejting agencije Standard &amp; </w:t>
      </w:r>
      <w:r w:rsidRPr="5D299BCA">
        <w:rPr>
          <w:rFonts w:ascii="Calibri" w:eastAsia="SimSun" w:hAnsi="Calibri" w:cs="Calibri"/>
          <w:noProof/>
          <w:sz w:val="22"/>
          <w:szCs w:val="22"/>
          <w:lang w:val="hr-HR"/>
        </w:rPr>
        <w:t>Poor's</w:t>
      </w:r>
    </w:p>
    <w:p w14:paraId="12038AC8" w14:textId="77777777" w:rsidR="00765E61" w:rsidRPr="00AD03D7" w:rsidRDefault="00765E61" w:rsidP="008A02F2">
      <w:pPr>
        <w:spacing w:after="120" w:line="276" w:lineRule="auto"/>
        <w:jc w:val="both"/>
        <w:rPr>
          <w:rFonts w:ascii="Calibri" w:eastAsia="SimSun" w:hAnsi="Calibri" w:cs="Calibri"/>
          <w:sz w:val="20"/>
          <w:szCs w:val="20"/>
          <w:lang w:val="hr-HR"/>
        </w:rPr>
      </w:pPr>
    </w:p>
    <w:p w14:paraId="2CEFC704" w14:textId="77777777" w:rsidR="00765E61" w:rsidRDefault="00765E61" w:rsidP="5D299BCA">
      <w:pPr>
        <w:spacing w:before="120" w:after="120" w:line="276" w:lineRule="auto"/>
        <w:jc w:val="both"/>
        <w:rPr>
          <w:rFonts w:ascii="Calibri" w:eastAsia="SimSun" w:hAnsi="Calibri" w:cs="Calibri"/>
          <w:b/>
          <w:bCs/>
          <w:sz w:val="22"/>
          <w:szCs w:val="22"/>
          <w:lang w:val="hr-HR"/>
        </w:rPr>
      </w:pPr>
      <w:r w:rsidRPr="5D299BCA">
        <w:rPr>
          <w:rFonts w:ascii="Calibri" w:eastAsia="SimSun" w:hAnsi="Calibri" w:cs="Calibri"/>
          <w:b/>
          <w:bCs/>
          <w:sz w:val="22"/>
          <w:szCs w:val="22"/>
          <w:lang w:val="hr-HR"/>
        </w:rPr>
        <w:t>Područni uredi</w:t>
      </w:r>
    </w:p>
    <w:p w14:paraId="05B2AC50" w14:textId="77777777" w:rsidR="00765E61" w:rsidRPr="00785132" w:rsidRDefault="00765E61" w:rsidP="1438A532">
      <w:pPr>
        <w:spacing w:before="120" w:after="120" w:line="276" w:lineRule="auto"/>
        <w:contextualSpacing/>
        <w:jc w:val="both"/>
        <w:rPr>
          <w:rFonts w:ascii="Calibri" w:eastAsia="SimSun" w:hAnsi="Calibri" w:cs="Calibri"/>
          <w:sz w:val="22"/>
          <w:szCs w:val="22"/>
          <w:lang w:val="hr-HR"/>
        </w:rPr>
      </w:pPr>
      <w:r w:rsidRPr="00785132">
        <w:rPr>
          <w:rFonts w:ascii="Calibri" w:eastAsia="SimSun" w:hAnsi="Calibri" w:cs="Calibri"/>
          <w:sz w:val="22"/>
          <w:szCs w:val="22"/>
          <w:lang w:val="hr-HR"/>
        </w:rPr>
        <w:t xml:space="preserve">Područni ured za </w:t>
      </w:r>
      <w:r>
        <w:rPr>
          <w:rFonts w:ascii="Calibri" w:eastAsia="SimSun" w:hAnsi="Calibri" w:cs="Calibri"/>
          <w:sz w:val="22"/>
          <w:szCs w:val="22"/>
          <w:lang w:val="hr-HR"/>
        </w:rPr>
        <w:t>s</w:t>
      </w:r>
      <w:r w:rsidRPr="00785132">
        <w:rPr>
          <w:rFonts w:ascii="Calibri" w:eastAsia="SimSun" w:hAnsi="Calibri" w:cs="Calibri"/>
          <w:sz w:val="22"/>
          <w:szCs w:val="22"/>
          <w:lang w:val="hr-HR"/>
        </w:rPr>
        <w:t>jevernu Dalmaciju</w:t>
      </w:r>
    </w:p>
    <w:p w14:paraId="328933F5" w14:textId="77777777" w:rsidR="00765E61" w:rsidRDefault="00765E61">
      <w:pPr>
        <w:spacing w:before="120" w:after="120" w:line="276" w:lineRule="auto"/>
        <w:contextualSpacing/>
        <w:jc w:val="both"/>
        <w:rPr>
          <w:rFonts w:ascii="Calibri" w:eastAsia="SimSun" w:hAnsi="Calibri" w:cs="Calibri"/>
          <w:sz w:val="22"/>
          <w:szCs w:val="22"/>
          <w:lang w:val="hr-HR"/>
        </w:rPr>
      </w:pPr>
      <w:r w:rsidRPr="5D299BCA">
        <w:rPr>
          <w:rFonts w:ascii="Calibri" w:eastAsia="SimSun" w:hAnsi="Calibri" w:cs="Calibri"/>
          <w:sz w:val="22"/>
          <w:szCs w:val="22"/>
          <w:lang w:val="hr-HR"/>
        </w:rPr>
        <w:t xml:space="preserve">Područni ured za </w:t>
      </w:r>
      <w:r>
        <w:rPr>
          <w:rFonts w:ascii="Calibri" w:eastAsia="SimSun" w:hAnsi="Calibri" w:cs="Calibri"/>
          <w:sz w:val="22"/>
          <w:szCs w:val="22"/>
          <w:lang w:val="hr-HR"/>
        </w:rPr>
        <w:t>s</w:t>
      </w:r>
      <w:r w:rsidRPr="5D299BCA">
        <w:rPr>
          <w:rFonts w:ascii="Calibri" w:eastAsia="SimSun" w:hAnsi="Calibri" w:cs="Calibri"/>
          <w:sz w:val="22"/>
          <w:szCs w:val="22"/>
          <w:lang w:val="hr-HR"/>
        </w:rPr>
        <w:t>rednju i južnu Dalmaciju</w:t>
      </w:r>
    </w:p>
    <w:p w14:paraId="549B0F00"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Istru</w:t>
      </w:r>
    </w:p>
    <w:p w14:paraId="5B9B5A66"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Liku</w:t>
      </w:r>
    </w:p>
    <w:p w14:paraId="71E7EE5E"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Primorje i Gorski kotar</w:t>
      </w:r>
    </w:p>
    <w:p w14:paraId="69B07AE4"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sjeverozapadnu Hrvatsku</w:t>
      </w:r>
    </w:p>
    <w:p w14:paraId="326768A7"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Slavoniju i Baranju</w:t>
      </w:r>
    </w:p>
    <w:p w14:paraId="442690C1" w14:textId="77777777" w:rsidR="00765E61" w:rsidRPr="00AD03D7" w:rsidRDefault="00765E61">
      <w:pPr>
        <w:spacing w:before="120" w:after="120" w:line="276" w:lineRule="auto"/>
        <w:jc w:val="both"/>
        <w:rPr>
          <w:rFonts w:ascii="Calibri" w:eastAsia="SimSun" w:hAnsi="Calibri" w:cs="Calibri"/>
          <w:sz w:val="20"/>
          <w:szCs w:val="20"/>
          <w:lang w:val="hr-HR"/>
        </w:rPr>
      </w:pPr>
    </w:p>
    <w:p w14:paraId="168C1DE6" w14:textId="77777777" w:rsidR="00765E61" w:rsidRPr="000C7416" w:rsidRDefault="00765E61">
      <w:pPr>
        <w:spacing w:before="120" w:after="120" w:line="276" w:lineRule="auto"/>
        <w:jc w:val="both"/>
        <w:rPr>
          <w:lang w:val="hr-HR"/>
        </w:rPr>
      </w:pPr>
      <w:r>
        <w:rPr>
          <w:rStyle w:val="Zadanifontodlomka1"/>
          <w:rFonts w:ascii="Calibri" w:eastAsia="SimSun" w:hAnsi="Calibri" w:cs="Calibri"/>
          <w:b/>
          <w:sz w:val="22"/>
          <w:szCs w:val="22"/>
          <w:lang w:val="hr-HR"/>
        </w:rPr>
        <w:t>Broj zaposlenih</w:t>
      </w:r>
    </w:p>
    <w:p w14:paraId="1863B59B"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Na dan 31. prosinca 2023. u HBOR-u je bilo zaposleno 409 radnika.</w:t>
      </w:r>
    </w:p>
    <w:p w14:paraId="443AC5DD" w14:textId="77777777" w:rsidR="00765E61" w:rsidRDefault="00765E61">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 xml:space="preserve">Na dan 31. prosinca 2023. u Grupi HBOR </w:t>
      </w:r>
      <w:r w:rsidRPr="560D0CF8">
        <w:rPr>
          <w:rFonts w:ascii="Calibri" w:eastAsia="SimSun" w:hAnsi="Calibri" w:cs="Calibri"/>
          <w:sz w:val="22"/>
          <w:szCs w:val="22"/>
          <w:lang w:val="hr-HR"/>
        </w:rPr>
        <w:t>bilo</w:t>
      </w:r>
      <w:r>
        <w:rPr>
          <w:rFonts w:ascii="Calibri" w:eastAsia="SimSun" w:hAnsi="Calibri" w:cs="Calibri"/>
          <w:sz w:val="22"/>
          <w:szCs w:val="22"/>
          <w:lang w:val="hr-HR"/>
        </w:rPr>
        <w:t xml:space="preserve"> </w:t>
      </w:r>
      <w:r w:rsidRPr="560D0CF8">
        <w:rPr>
          <w:rFonts w:ascii="Calibri" w:eastAsia="SimSun" w:hAnsi="Calibri" w:cs="Calibri"/>
          <w:sz w:val="22"/>
          <w:szCs w:val="22"/>
          <w:lang w:val="hr-HR"/>
        </w:rPr>
        <w:t>je zaposleno</w:t>
      </w:r>
      <w:r>
        <w:rPr>
          <w:rFonts w:ascii="Calibri" w:eastAsia="SimSun" w:hAnsi="Calibri" w:cs="Calibri"/>
          <w:sz w:val="22"/>
          <w:szCs w:val="22"/>
          <w:lang w:val="hr-HR"/>
        </w:rPr>
        <w:t xml:space="preserve"> 428 radnika.</w:t>
      </w:r>
    </w:p>
    <w:p w14:paraId="1DC57EDD" w14:textId="77777777" w:rsidR="00765E61" w:rsidRPr="00AD03D7" w:rsidRDefault="00765E61">
      <w:pPr>
        <w:spacing w:before="120" w:after="120" w:line="276" w:lineRule="auto"/>
        <w:jc w:val="both"/>
        <w:rPr>
          <w:rFonts w:ascii="Calibri" w:eastAsia="SimSun" w:hAnsi="Calibri" w:cs="Calibri"/>
          <w:b/>
          <w:sz w:val="20"/>
          <w:szCs w:val="20"/>
          <w:lang w:val="hr-HR"/>
        </w:rPr>
      </w:pPr>
    </w:p>
    <w:p w14:paraId="3CA09404" w14:textId="77777777" w:rsidR="00765E61" w:rsidRDefault="00765E61">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Tečajna lista</w:t>
      </w:r>
    </w:p>
    <w:p w14:paraId="775B2BFA"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svrhu preračunavanja iznosa u stranim valutama u kunske iznose korišten je srednji tečaj Hrvatske narodne banke (HNB):</w:t>
      </w:r>
    </w:p>
    <w:tbl>
      <w:tblPr>
        <w:tblW w:w="5000" w:type="pct"/>
        <w:tblCellMar>
          <w:left w:w="10" w:type="dxa"/>
          <w:right w:w="10" w:type="dxa"/>
        </w:tblCellMar>
        <w:tblLook w:val="04A0" w:firstRow="1" w:lastRow="0" w:firstColumn="1" w:lastColumn="0" w:noHBand="0" w:noVBand="1"/>
      </w:tblPr>
      <w:tblGrid>
        <w:gridCol w:w="2740"/>
        <w:gridCol w:w="274"/>
        <w:gridCol w:w="3190"/>
        <w:gridCol w:w="236"/>
        <w:gridCol w:w="2915"/>
      </w:tblGrid>
      <w:tr w:rsidR="00765E61" w14:paraId="4974ADBD" w14:textId="77777777">
        <w:trPr>
          <w:trHeight w:val="392"/>
        </w:trPr>
        <w:tc>
          <w:tcPr>
            <w:tcW w:w="2740" w:type="dxa"/>
            <w:shd w:val="clear" w:color="auto" w:fill="auto"/>
            <w:tcMar>
              <w:top w:w="0" w:type="dxa"/>
              <w:left w:w="108" w:type="dxa"/>
              <w:bottom w:w="0" w:type="dxa"/>
              <w:right w:w="108" w:type="dxa"/>
            </w:tcMar>
            <w:vAlign w:val="center"/>
          </w:tcPr>
          <w:p w14:paraId="7FB2FD71"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31. prosinca 2023. </w:t>
            </w:r>
          </w:p>
          <w:p w14:paraId="10B1E059"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31. prosinca 2022.</w:t>
            </w:r>
          </w:p>
        </w:tc>
        <w:tc>
          <w:tcPr>
            <w:tcW w:w="274" w:type="dxa"/>
            <w:shd w:val="clear" w:color="auto" w:fill="auto"/>
            <w:tcMar>
              <w:top w:w="0" w:type="dxa"/>
              <w:left w:w="108" w:type="dxa"/>
              <w:bottom w:w="0" w:type="dxa"/>
              <w:right w:w="108" w:type="dxa"/>
            </w:tcMar>
            <w:vAlign w:val="center"/>
          </w:tcPr>
          <w:p w14:paraId="12F87965" w14:textId="77777777" w:rsidR="00765E61" w:rsidRDefault="00765E61">
            <w:pPr>
              <w:spacing w:before="120" w:after="120" w:line="276" w:lineRule="auto"/>
              <w:jc w:val="both"/>
              <w:rPr>
                <w:rFonts w:ascii="Calibri" w:eastAsia="SimSun" w:hAnsi="Calibri" w:cs="Calibri"/>
                <w:sz w:val="22"/>
                <w:szCs w:val="22"/>
                <w:lang w:val="hr-HR"/>
              </w:rPr>
            </w:pPr>
          </w:p>
        </w:tc>
        <w:tc>
          <w:tcPr>
            <w:tcW w:w="3190" w:type="dxa"/>
            <w:shd w:val="clear" w:color="auto" w:fill="auto"/>
            <w:tcMar>
              <w:top w:w="0" w:type="dxa"/>
              <w:left w:w="108" w:type="dxa"/>
              <w:bottom w:w="0" w:type="dxa"/>
              <w:right w:w="108" w:type="dxa"/>
            </w:tcMar>
            <w:vAlign w:val="center"/>
          </w:tcPr>
          <w:p w14:paraId="6155E0F8" w14:textId="77777777" w:rsidR="00765E61" w:rsidRDefault="00765E61">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1 EUR = 1,10500 USD</w:t>
            </w:r>
          </w:p>
          <w:p w14:paraId="36A47CA9" w14:textId="77777777" w:rsidR="00765E61" w:rsidRDefault="00765E61">
            <w:pPr>
              <w:spacing w:before="120" w:after="120" w:line="276" w:lineRule="auto"/>
              <w:jc w:val="both"/>
            </w:pPr>
            <w:r>
              <w:rPr>
                <w:rStyle w:val="Zadanifontodlomka1"/>
                <w:rFonts w:ascii="Calibri" w:eastAsia="SimSun" w:hAnsi="Calibri" w:cs="Calibri"/>
                <w:sz w:val="22"/>
                <w:szCs w:val="22"/>
                <w:lang w:val="hr-HR"/>
              </w:rPr>
              <w:t xml:space="preserve">1 EUR = </w:t>
            </w:r>
            <w:r>
              <w:rPr>
                <w:rStyle w:val="Zadanifontodlomka1"/>
                <w:rFonts w:ascii="Calibri" w:eastAsia="SimSun" w:hAnsi="Calibri" w:cs="Calibri"/>
                <w:sz w:val="22"/>
                <w:szCs w:val="22"/>
              </w:rPr>
              <w:t>7,534500</w:t>
            </w:r>
            <w:r>
              <w:rPr>
                <w:rStyle w:val="Zadanifontodlomka1"/>
                <w:rFonts w:ascii="Calibri" w:eastAsia="SimSun" w:hAnsi="Calibri" w:cs="Calibri"/>
                <w:sz w:val="22"/>
                <w:szCs w:val="22"/>
                <w:lang w:val="hr-HR"/>
              </w:rPr>
              <w:t xml:space="preserve"> kuna</w:t>
            </w:r>
          </w:p>
        </w:tc>
        <w:tc>
          <w:tcPr>
            <w:tcW w:w="236" w:type="dxa"/>
            <w:shd w:val="clear" w:color="auto" w:fill="auto"/>
            <w:tcMar>
              <w:top w:w="0" w:type="dxa"/>
              <w:left w:w="108" w:type="dxa"/>
              <w:bottom w:w="0" w:type="dxa"/>
              <w:right w:w="108" w:type="dxa"/>
            </w:tcMar>
            <w:vAlign w:val="center"/>
          </w:tcPr>
          <w:p w14:paraId="5F4F2ED1" w14:textId="77777777" w:rsidR="00765E61" w:rsidRDefault="00765E61">
            <w:pPr>
              <w:spacing w:before="120" w:after="120" w:line="276" w:lineRule="auto"/>
              <w:jc w:val="both"/>
              <w:rPr>
                <w:rFonts w:ascii="Calibri" w:eastAsia="SimSun" w:hAnsi="Calibri" w:cs="Calibri"/>
                <w:sz w:val="22"/>
                <w:szCs w:val="22"/>
                <w:lang w:val="hr-HR"/>
              </w:rPr>
            </w:pPr>
          </w:p>
        </w:tc>
        <w:tc>
          <w:tcPr>
            <w:tcW w:w="2915" w:type="dxa"/>
            <w:shd w:val="clear" w:color="auto" w:fill="auto"/>
            <w:tcMar>
              <w:top w:w="0" w:type="dxa"/>
              <w:left w:w="108" w:type="dxa"/>
              <w:bottom w:w="0" w:type="dxa"/>
              <w:right w:w="108" w:type="dxa"/>
            </w:tcMar>
            <w:vAlign w:val="center"/>
          </w:tcPr>
          <w:p w14:paraId="7BC3F671" w14:textId="77777777" w:rsidR="00765E61" w:rsidRDefault="00765E61">
            <w:pPr>
              <w:spacing w:before="120" w:after="120" w:line="276" w:lineRule="auto"/>
              <w:jc w:val="both"/>
              <w:rPr>
                <w:rStyle w:val="Zadanifontodlomka1"/>
                <w:rFonts w:ascii="Calibri" w:eastAsia="SimSun" w:hAnsi="Calibri" w:cs="Calibri"/>
                <w:sz w:val="22"/>
                <w:szCs w:val="22"/>
                <w:lang w:val="hr-HR"/>
              </w:rPr>
            </w:pPr>
          </w:p>
          <w:p w14:paraId="27D24A2F" w14:textId="77777777" w:rsidR="00765E61" w:rsidRDefault="00765E61">
            <w:pPr>
              <w:spacing w:before="120" w:after="120" w:line="276" w:lineRule="auto"/>
              <w:jc w:val="both"/>
            </w:pPr>
            <w:r>
              <w:rPr>
                <w:rStyle w:val="Zadanifontodlomka1"/>
                <w:rFonts w:ascii="Calibri" w:eastAsia="SimSun" w:hAnsi="Calibri" w:cs="Calibri"/>
                <w:sz w:val="22"/>
                <w:szCs w:val="22"/>
                <w:lang w:val="hr-HR"/>
              </w:rPr>
              <w:t xml:space="preserve">1 USD = </w:t>
            </w:r>
            <w:r>
              <w:rPr>
                <w:rStyle w:val="Zadanifontodlomka1"/>
                <w:rFonts w:ascii="Calibri" w:eastAsia="SimSun" w:hAnsi="Calibri" w:cs="Calibri"/>
                <w:sz w:val="22"/>
                <w:szCs w:val="22"/>
              </w:rPr>
              <w:t>7,064035</w:t>
            </w:r>
            <w:r>
              <w:rPr>
                <w:rStyle w:val="Zadanifontodlomka1"/>
                <w:rFonts w:ascii="Calibri" w:eastAsia="SimSun" w:hAnsi="Calibri" w:cs="Calibri"/>
                <w:sz w:val="22"/>
                <w:szCs w:val="22"/>
                <w:lang w:val="hr-HR"/>
              </w:rPr>
              <w:t xml:space="preserve"> kuna</w:t>
            </w:r>
          </w:p>
        </w:tc>
      </w:tr>
    </w:tbl>
    <w:p w14:paraId="1C39FC23" w14:textId="77777777" w:rsidR="00765E61" w:rsidRPr="00AD03D7" w:rsidRDefault="00765E61" w:rsidP="5D299BCA">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hr-HR"/>
        </w:rPr>
      </w:pPr>
      <w:bookmarkStart w:id="13" w:name="_Toc3249201"/>
      <w:bookmarkStart w:id="14" w:name="_Toc160175894"/>
      <w:bookmarkStart w:id="15" w:name="_Hlk33695463"/>
      <w:r w:rsidRPr="00AD03D7">
        <w:rPr>
          <w:rFonts w:ascii="Calibri" w:eastAsia="SimHei" w:hAnsi="Calibri" w:cs="Calibri"/>
          <w:b/>
          <w:bCs/>
          <w:color w:val="000000" w:themeColor="text1"/>
          <w:sz w:val="22"/>
          <w:szCs w:val="22"/>
          <w:lang w:val="hr-HR"/>
        </w:rPr>
        <w:lastRenderedPageBreak/>
        <w:t>IZJAVA O PRIMJENI KODEKSA KORPORATIVNOG UPRAVLJANJA</w:t>
      </w:r>
      <w:bookmarkEnd w:id="13"/>
      <w:bookmarkEnd w:id="14"/>
    </w:p>
    <w:p w14:paraId="778A8156" w14:textId="77777777" w:rsidR="00765E61" w:rsidRDefault="00765E61">
      <w:pPr>
        <w:spacing w:before="120" w:after="120" w:line="276" w:lineRule="auto"/>
        <w:jc w:val="both"/>
        <w:rPr>
          <w:rFonts w:ascii="Calibri" w:eastAsia="Calibri" w:hAnsi="Calibri" w:cs="Calibri"/>
          <w:b/>
          <w:sz w:val="22"/>
          <w:szCs w:val="22"/>
          <w:lang w:val="hr-HR"/>
        </w:rPr>
      </w:pPr>
      <w:r>
        <w:rPr>
          <w:rFonts w:ascii="Calibri" w:eastAsia="Calibri" w:hAnsi="Calibri" w:cs="Calibri"/>
          <w:b/>
          <w:sz w:val="22"/>
          <w:szCs w:val="22"/>
          <w:lang w:val="hr-HR"/>
        </w:rPr>
        <w:t>Hrvatska banka za obnovu i razvitak (HBOR)</w:t>
      </w:r>
    </w:p>
    <w:p w14:paraId="1790AA0B" w14:textId="77777777" w:rsidR="00765E61" w:rsidRDefault="00765E61">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 xml:space="preserve">HBOR primjenjuje Kodeks korporativnog upravljanja HBOR-a (dalje u tekstu: Kodeks) koji su usvojili Uprava i Nadzorni odbor te je </w:t>
      </w:r>
      <w:r w:rsidRPr="560D0CF8">
        <w:rPr>
          <w:rFonts w:ascii="Calibri" w:eastAsia="Calibri" w:hAnsi="Calibri" w:cs="Calibri"/>
          <w:sz w:val="22"/>
          <w:szCs w:val="22"/>
          <w:lang w:val="hr-HR"/>
        </w:rPr>
        <w:t xml:space="preserve">isti </w:t>
      </w:r>
      <w:r>
        <w:rPr>
          <w:rFonts w:ascii="Calibri" w:eastAsia="Calibri" w:hAnsi="Calibri" w:cs="Calibri"/>
          <w:sz w:val="22"/>
          <w:szCs w:val="22"/>
          <w:lang w:val="hr-HR"/>
        </w:rPr>
        <w:t>objavljen na mrežnim stranicama HBOR-a.</w:t>
      </w:r>
    </w:p>
    <w:p w14:paraId="23D82DC2" w14:textId="77777777" w:rsidR="00765E61" w:rsidRDefault="00765E61">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Kodeks sadrži temeljna načela utvrđena u Odluci o donošenju Kodeksa korporativnog upravljanja trgovačkim društvima u kojima Republika Hrvatska ima dionice ili udjele (NN 112/2010) (dalje u tekstu: Odluka) i načela utvrđena u Smjernicama o unutrašnjem upravljanju EBA-e (</w:t>
      </w:r>
      <w:r w:rsidRPr="008E4C3B">
        <w:rPr>
          <w:rFonts w:ascii="Calibri" w:eastAsia="Calibri" w:hAnsi="Calibri" w:cs="Calibri"/>
          <w:i/>
          <w:iCs/>
          <w:sz w:val="22"/>
          <w:szCs w:val="22"/>
          <w:lang w:val="hr-HR"/>
        </w:rPr>
        <w:t>European Banking Authority Guidelines on Internal Governance GL 44, September/2011</w:t>
      </w:r>
      <w:r>
        <w:rPr>
          <w:rFonts w:ascii="Calibri" w:eastAsia="Calibri" w:hAnsi="Calibri" w:cs="Calibri"/>
          <w:sz w:val="22"/>
          <w:szCs w:val="22"/>
          <w:lang w:val="hr-HR"/>
        </w:rPr>
        <w:t>) (dalje u tekstu: Smjernice).</w:t>
      </w:r>
    </w:p>
    <w:p w14:paraId="37602313" w14:textId="77777777" w:rsidR="00765E61" w:rsidRDefault="00765E61">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HBOR je dobrovoljno u Kodeks implementirao načela navedena u Smjernicama u mjeri u kojoj su primjenjiva zbog činjenice da se Smjernice odnose na kreditne institucije i nisu u potpunosti primjenjive na HBOR kao posebnu financijsku instituciju.</w:t>
      </w:r>
    </w:p>
    <w:p w14:paraId="7E2E6132"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u skladu s načelima dobrog bankarskog poslovanja.</w:t>
      </w:r>
    </w:p>
    <w:p w14:paraId="5453BE70"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14:paraId="2BBDB185"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Kodeksom ponašanja HBOR-a propisane su specifične vrijednosti i pravila za prevenciju korupcije i osiguranje profesionalnog ponašanja te je predviđena mogućnost prijave po osnovi kršenja Kodeksa. Obrazac za prijavu, adresa elektroničke pošte za zaprimanje prijava i opis načina podnošenja prijave dostupni su na mrežnim stranicama HBOR-a. Osoba odgovorna za rad funkcije praćenja usklađenosti podnosi godišnje izvješće o podnesenim prijavama i pokrenutim postupcima u vezi s prijavama po osnovi kršenja Kodeksa ponašanja.</w:t>
      </w:r>
    </w:p>
    <w:p w14:paraId="27500533" w14:textId="77777777" w:rsidR="00765E61"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U skladu s načelima javnosti poslovanja financijski izvještaji HBOR-a i Grupe HBOR u izvještajnom razdoblju objavljeni su na mrežnim stranicama HBOR-a. Godišnja odvojena i konsolidirana financijska izvješća HBOR-a utvrđuje Nadzorni odbor te ih podnosi na potvrdu Hrvatskom saboru. Ocjena rejtinga HBOR-a provedena je od strane međunarodne nezavisne rejting agencije Standard &amp; Poor's. U skladu sa Zakonom o pravu na pristup informacijama, HBOR dostavlja izvješće o provedbi Zakona Povjereniku za informiranje.</w:t>
      </w:r>
    </w:p>
    <w:p w14:paraId="43E42CC0" w14:textId="69E0DC7B" w:rsidR="002970E9"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 xml:space="preserve">U izvještajnom razdoblju, dužnosti, odgovornosti i ovlasti članova Uprave i Nadzornog odbora regulirane su Zakonom o HBOR-u (NN 138/06) i Zakonom o izmjenama Zakona o HBOR-u (NN 25/13) i detaljnije </w:t>
      </w:r>
      <w:bookmarkStart w:id="16" w:name="_Hlk127192101"/>
      <w:r w:rsidRPr="5D299BCA">
        <w:rPr>
          <w:rFonts w:ascii="Calibri" w:eastAsia="SimSun" w:hAnsi="Calibri" w:cs="Calibri"/>
          <w:sz w:val="22"/>
          <w:szCs w:val="22"/>
          <w:lang w:val="hr-HR"/>
        </w:rPr>
        <w:t xml:space="preserve">razrađene u Statutu HBOR-a. Uprava i Nadzorni odbor ostvaruju uspješnu suradnju koja se očituje u otvorenoj raspravi, a temelj suradnje čini pravodobno podnošenje savjesno pripremljenih izvješća Nadzornom odboru </w:t>
      </w:r>
      <w:bookmarkEnd w:id="16"/>
      <w:r w:rsidRPr="5D299BCA">
        <w:rPr>
          <w:rFonts w:ascii="Calibri" w:eastAsia="SimSun" w:hAnsi="Calibri" w:cs="Calibri"/>
          <w:sz w:val="22"/>
          <w:szCs w:val="22"/>
          <w:lang w:val="hr-HR"/>
        </w:rPr>
        <w:t>u pisanom obliku. Zakonom i Statutom HBOR-a te odlukama Nadzornog odbora određene su vrste poslova koje HBOR obavlja samo uz prethodnu suglasnost Nadzornog odbora.</w:t>
      </w:r>
      <w:r w:rsidR="002970E9">
        <w:rPr>
          <w:rFonts w:ascii="Calibri" w:eastAsia="SimSun" w:hAnsi="Calibri" w:cs="Calibri"/>
          <w:sz w:val="22"/>
          <w:szCs w:val="22"/>
          <w:lang w:val="hr-HR"/>
        </w:rPr>
        <w:br w:type="page"/>
      </w:r>
    </w:p>
    <w:p w14:paraId="23959692" w14:textId="77777777" w:rsidR="00765E61" w:rsidRPr="000C7416" w:rsidRDefault="00765E61">
      <w:pPr>
        <w:spacing w:before="120" w:after="120" w:line="276" w:lineRule="auto"/>
        <w:jc w:val="both"/>
        <w:rPr>
          <w:lang w:val="hr-HR"/>
        </w:rPr>
      </w:pPr>
      <w:r w:rsidRPr="0034400A">
        <w:rPr>
          <w:rStyle w:val="Zadanifontodlomka1"/>
          <w:rFonts w:ascii="Calibri" w:eastAsia="SimSun" w:hAnsi="Calibri" w:cs="Calibri"/>
          <w:b/>
          <w:bCs/>
          <w:sz w:val="22"/>
          <w:szCs w:val="22"/>
          <w:lang w:val="hr-HR"/>
        </w:rPr>
        <w:lastRenderedPageBreak/>
        <w:t>Nadzorni odbor</w:t>
      </w:r>
      <w:r w:rsidRPr="0034400A">
        <w:rPr>
          <w:rStyle w:val="Zadanifontodlomka1"/>
          <w:rFonts w:ascii="Calibri" w:eastAsia="SimSun" w:hAnsi="Calibri" w:cs="Calibri"/>
          <w:sz w:val="22"/>
          <w:szCs w:val="22"/>
          <w:lang w:val="hr-HR"/>
        </w:rPr>
        <w:t xml:space="preserve"> utvrđuje načela poslovne politike i strategije, nadzire vođenje poslova banke, donosi kreditne politike HBOR-a, utvrđuje godišnje financijske izvještaje, razmatra izvješća unutarnje revizije, vanjskih neovisnih revizora i izvješća Državnog ureda za reviziju. Nadzorni odbor također prati i kontrolira zakonitost rada Uprave te imenuje i opoziva predsjednika i članove Uprave. Nadzorni odbor po Zakonu čini deset članova i to šest ministara Vlade Republike Hrvatske, tri saborska zastupnika te predsjednik Hrvatske gospodarske komore.</w:t>
      </w:r>
    </w:p>
    <w:p w14:paraId="3CBE2A31" w14:textId="77777777" w:rsidR="00765E61" w:rsidRPr="0034400A" w:rsidRDefault="00765E61" w:rsidP="00597C06">
      <w:pPr>
        <w:jc w:val="both"/>
        <w:rPr>
          <w:rFonts w:ascii="Calibri" w:eastAsia="Calibri" w:hAnsi="Calibri" w:cs="Calibri"/>
          <w:sz w:val="22"/>
          <w:szCs w:val="22"/>
          <w:lang w:val="hr-HR"/>
        </w:rPr>
      </w:pPr>
      <w:r w:rsidRPr="0034400A">
        <w:rPr>
          <w:rFonts w:ascii="Calibri" w:eastAsia="Calibri" w:hAnsi="Calibri" w:cs="Calibri"/>
          <w:sz w:val="22"/>
          <w:szCs w:val="22"/>
          <w:lang w:val="hr-HR"/>
        </w:rPr>
        <w:t xml:space="preserve"> Tijekom 2023. godine Nadzorni odbor djelovao je u sljedećem sastavu: </w:t>
      </w:r>
    </w:p>
    <w:p w14:paraId="66657AC2"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dr. sc. Marko Primorac, ministar financija i predsjednik Nadzornog odbora, </w:t>
      </w:r>
    </w:p>
    <w:p w14:paraId="5E233FF6"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dr. sc. Davor Filipović, ministar gospodarstva i održivog razvoja, zamjenik predsjednika Nadzornog odbora (na dužnosti do 13. prosinca 2023.), </w:t>
      </w:r>
    </w:p>
    <w:p w14:paraId="0959B842"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dr. sc. Nikolina Brnjac, ministrica turizma i sporta, </w:t>
      </w:r>
    </w:p>
    <w:p w14:paraId="51FE6111"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Ivan Paladina, ministar prostornog uređenja, graditeljstva i državne imovine, (na dužnosti do 20. siječnja 2023.), </w:t>
      </w:r>
    </w:p>
    <w:p w14:paraId="26DE9FA5"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Branko Bačić, ministar prostornog uređenja, graditeljstva i državne imovine, (na dužnosti od 20. siječnja 2023.), </w:t>
      </w:r>
    </w:p>
    <w:p w14:paraId="459F47F2"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Nataša Tramišak, ministrica regionalnoga razvoja i fondova Europske unije, (na dužnosti do 20. siječnja 2023.), </w:t>
      </w:r>
    </w:p>
    <w:p w14:paraId="0A97E1F0"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Šime Erlić, ministar regionalnoga razvoja i fondova Europske unije, (na dužnosti od 20. siječnja 2023.), </w:t>
      </w:r>
    </w:p>
    <w:p w14:paraId="7FC3718D"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mr. sc. Marija Vučković, ministrica poljoprivrede, </w:t>
      </w:r>
    </w:p>
    <w:p w14:paraId="07E8255D"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dr. sc. Luka Burilović, predsjednik Hrvatske gospodarske komore, </w:t>
      </w:r>
    </w:p>
    <w:p w14:paraId="6FEE0D11"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Žarko Tušek, saborski zastupnik, </w:t>
      </w:r>
    </w:p>
    <w:p w14:paraId="1A782C6E"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 xml:space="preserve">Predrag Štromar, saborski zastupnik, </w:t>
      </w:r>
    </w:p>
    <w:p w14:paraId="0F4D3721" w14:textId="77777777" w:rsidR="00765E61" w:rsidRPr="00720ABD" w:rsidRDefault="00765E61" w:rsidP="00765E61">
      <w:pPr>
        <w:numPr>
          <w:ilvl w:val="0"/>
          <w:numId w:val="77"/>
        </w:numPr>
        <w:suppressAutoHyphens/>
        <w:autoSpaceDN w:val="0"/>
        <w:spacing w:before="120" w:after="120" w:line="276" w:lineRule="auto"/>
        <w:jc w:val="both"/>
        <w:rPr>
          <w:rFonts w:ascii="Calibri" w:eastAsia="SimSun" w:hAnsi="Calibri" w:cs="Calibri"/>
          <w:sz w:val="22"/>
          <w:szCs w:val="22"/>
          <w:lang w:val="hr-HR"/>
        </w:rPr>
      </w:pPr>
      <w:r w:rsidRPr="00720ABD">
        <w:rPr>
          <w:rFonts w:ascii="Calibri" w:eastAsia="SimSun" w:hAnsi="Calibri" w:cs="Calibri"/>
          <w:sz w:val="22"/>
          <w:szCs w:val="22"/>
          <w:lang w:val="hr-HR"/>
        </w:rPr>
        <w:t>dr. sc. Siniša Hajdaš Dončić, saborski zastupnik.</w:t>
      </w:r>
    </w:p>
    <w:p w14:paraId="2048A530" w14:textId="77777777" w:rsidR="00765E61" w:rsidRPr="000C7416" w:rsidRDefault="00765E61" w:rsidP="00284F3D">
      <w:pPr>
        <w:spacing w:before="240" w:after="120" w:line="276" w:lineRule="auto"/>
        <w:jc w:val="both"/>
        <w:rPr>
          <w:rFonts w:asciiTheme="minorHAnsi" w:eastAsia="SimSun" w:hAnsiTheme="minorHAnsi" w:cstheme="minorBidi"/>
          <w:sz w:val="22"/>
          <w:szCs w:val="22"/>
          <w:lang w:val="hr-HR"/>
        </w:rPr>
      </w:pPr>
      <w:r w:rsidRPr="3158084C">
        <w:rPr>
          <w:rStyle w:val="Zadanifontodlomka1"/>
          <w:rFonts w:asciiTheme="minorHAnsi" w:eastAsia="SimSun" w:hAnsiTheme="minorHAnsi" w:cstheme="minorBidi"/>
          <w:b/>
          <w:sz w:val="22"/>
          <w:szCs w:val="22"/>
          <w:lang w:val="hr-HR"/>
        </w:rPr>
        <w:t xml:space="preserve">Uprava </w:t>
      </w:r>
      <w:r w:rsidRPr="3158084C">
        <w:rPr>
          <w:rFonts w:asciiTheme="minorHAnsi" w:eastAsia="SimSun" w:hAnsiTheme="minorHAnsi" w:cstheme="minorBidi"/>
          <w:sz w:val="22"/>
          <w:szCs w:val="22"/>
          <w:lang w:val="hr-HR"/>
        </w:rPr>
        <w:t>zastupa, vodi poslove i raspolaže imovinom HBOR-a te je dužna i ovlaštena poduzeti sve radnje i donijeti sve odluke koje smatra potrebnim za zakonito i uspješno vođenje poslova. Uprava je također zadužena za donošenje normativnih akata kojima se utvrđuje način rada i unutarnja organizacija HBOR-a, donošenje programa kreditiranja, donošenje pojedinačnih odluka o odobrenju kredita i drugih financijskih poslova, odlučivanje o imenovanju i opozivu radnika s posebnim ovlaštenjima, odlučivanje o pravima i obvezama radnika te izvješćivanje Nadzornog odbora.</w:t>
      </w:r>
    </w:p>
    <w:p w14:paraId="1DF5DEC2" w14:textId="77777777" w:rsidR="00765E61" w:rsidRPr="0034400A" w:rsidRDefault="00765E61">
      <w:pPr>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Članovi Uprave HBOR-a u 2023.:</w:t>
      </w:r>
    </w:p>
    <w:p w14:paraId="7C6F746A" w14:textId="77777777" w:rsidR="00765E61" w:rsidRPr="0034400A" w:rsidRDefault="00765E61" w:rsidP="00765E61">
      <w:pPr>
        <w:numPr>
          <w:ilvl w:val="0"/>
          <w:numId w:val="80"/>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 xml:space="preserve">mr. sc. Hrvoje Čuvalo, predsjednik Uprave, </w:t>
      </w:r>
    </w:p>
    <w:p w14:paraId="5AD212B3" w14:textId="77777777" w:rsidR="00765E61" w:rsidRPr="0034400A" w:rsidRDefault="00765E61" w:rsidP="00765E61">
      <w:pPr>
        <w:numPr>
          <w:ilvl w:val="0"/>
          <w:numId w:val="81"/>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 xml:space="preserve">mr. sc. Alan Herjavec, član Uprave, </w:t>
      </w:r>
    </w:p>
    <w:p w14:paraId="4824312C" w14:textId="77777777" w:rsidR="00765E61" w:rsidRPr="0034400A" w:rsidRDefault="00765E61" w:rsidP="00765E61">
      <w:pPr>
        <w:numPr>
          <w:ilvl w:val="0"/>
          <w:numId w:val="81"/>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Josip Pavković, član Uprave.</w:t>
      </w:r>
    </w:p>
    <w:p w14:paraId="2F7F3E26" w14:textId="77777777" w:rsidR="00765E61" w:rsidRPr="0034400A" w:rsidRDefault="00765E61">
      <w:pPr>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 xml:space="preserve">Na temelju Kodeksa korporativnog upravljanja HBOR-a i Zakona o reviziji, odlukom Nadzornog odbora osnovan je Revizijski odbor HBOR-a. Revizijski odbor sastavljen je od tri člana od kojih je jedan član </w:t>
      </w:r>
      <w:r w:rsidRPr="0034400A">
        <w:rPr>
          <w:rFonts w:ascii="Calibri" w:eastAsia="SimSun" w:hAnsi="Calibri" w:cs="Calibri"/>
          <w:sz w:val="22"/>
          <w:szCs w:val="22"/>
          <w:lang w:val="hr-HR"/>
        </w:rPr>
        <w:lastRenderedPageBreak/>
        <w:t>Nadzornog odbora HBOR-a, a druga dva člana, od kojih najmanje jedan mora biti neovisan član, imenuje Nadzorni odbor. Iz redova neovisnih članova Revizijskog odbora, Nadzorni odbor imenuje predsjednika.</w:t>
      </w:r>
    </w:p>
    <w:p w14:paraId="3F80177D" w14:textId="77777777" w:rsidR="00765E61" w:rsidRDefault="00765E61">
      <w:pPr>
        <w:spacing w:before="120" w:after="120" w:line="276" w:lineRule="auto"/>
        <w:jc w:val="both"/>
        <w:rPr>
          <w:rStyle w:val="Zadanifontodlomka1"/>
          <w:rFonts w:ascii="Calibri" w:eastAsia="SimSun" w:hAnsi="Calibri" w:cs="Calibri"/>
          <w:sz w:val="22"/>
          <w:szCs w:val="22"/>
          <w:lang w:val="hr-HR"/>
        </w:rPr>
      </w:pPr>
    </w:p>
    <w:p w14:paraId="3011EE87" w14:textId="77777777" w:rsidR="00765E61" w:rsidRPr="000C7416" w:rsidRDefault="00765E61">
      <w:pPr>
        <w:spacing w:before="120" w:after="120" w:line="276" w:lineRule="auto"/>
        <w:jc w:val="both"/>
        <w:rPr>
          <w:lang w:val="hr-HR"/>
        </w:rPr>
      </w:pPr>
      <w:r w:rsidRPr="0034400A">
        <w:rPr>
          <w:rStyle w:val="Zadanifontodlomka1"/>
          <w:rFonts w:ascii="Calibri" w:eastAsia="SimSun" w:hAnsi="Calibri" w:cs="Calibri"/>
          <w:sz w:val="22"/>
          <w:szCs w:val="22"/>
          <w:lang w:val="hr-HR"/>
        </w:rPr>
        <w:t xml:space="preserve">Tijekom 2023. </w:t>
      </w:r>
      <w:r w:rsidRPr="0034400A">
        <w:rPr>
          <w:rStyle w:val="Zadanifontodlomka1"/>
          <w:rFonts w:ascii="Calibri" w:eastAsia="SimSun" w:hAnsi="Calibri" w:cs="Calibri"/>
          <w:b/>
          <w:bCs/>
          <w:sz w:val="22"/>
          <w:szCs w:val="22"/>
          <w:lang w:val="hr-HR"/>
        </w:rPr>
        <w:t>Revizijski odbor</w:t>
      </w:r>
      <w:r w:rsidRPr="0034400A">
        <w:rPr>
          <w:rStyle w:val="Zadanifontodlomka1"/>
          <w:rFonts w:ascii="Calibri" w:eastAsia="SimSun" w:hAnsi="Calibri" w:cs="Calibri"/>
          <w:sz w:val="22"/>
          <w:szCs w:val="22"/>
          <w:lang w:val="hr-HR"/>
        </w:rPr>
        <w:t xml:space="preserve"> HBOR-a djelovao je u sljedećem sastavu:</w:t>
      </w:r>
    </w:p>
    <w:p w14:paraId="3AF87BE6" w14:textId="77777777" w:rsidR="00765E61" w:rsidRPr="0034400A" w:rsidRDefault="00765E61" w:rsidP="00765E61">
      <w:pPr>
        <w:numPr>
          <w:ilvl w:val="0"/>
          <w:numId w:val="82"/>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prof. dr. sc. Lajoš Žager, redoviti profesor, Katedra za računovodstvo Ekonomskog fakulteta Sveučilišta u Zagrebu, Ekonomski fakultet Sveučilišta u Zagrebu, predsjednik Revizijskog odbora,</w:t>
      </w:r>
    </w:p>
    <w:p w14:paraId="69B5EBA3" w14:textId="77777777" w:rsidR="00765E61" w:rsidRPr="0034400A" w:rsidRDefault="00765E61" w:rsidP="00765E61">
      <w:pPr>
        <w:numPr>
          <w:ilvl w:val="0"/>
          <w:numId w:val="83"/>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Predrag Štromar, predsjednik Odbora za prostorno uređenje i graditeljstvo u Hrvatskom saboru, član Revizijskog odbora, </w:t>
      </w:r>
    </w:p>
    <w:p w14:paraId="031DB831" w14:textId="77777777" w:rsidR="00765E61" w:rsidRPr="0034400A" w:rsidRDefault="00765E61" w:rsidP="00765E61">
      <w:pPr>
        <w:numPr>
          <w:ilvl w:val="0"/>
          <w:numId w:val="83"/>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prof. dr. sc. Boris Tušek, redoviti profesor, Katedra za računovodstvo Ekonomskog fakulteta Sveučilišta u Zagrebu, Ekonomski fakultet Sveučilišta u Zagrebu, član Revizijskog odbora i zamjenik predsjednika Revizijskog odbora .</w:t>
      </w:r>
    </w:p>
    <w:p w14:paraId="262FD976" w14:textId="77777777" w:rsidR="00765E61" w:rsidRPr="0034400A" w:rsidRDefault="00765E61">
      <w:pPr>
        <w:spacing w:before="120" w:after="120" w:line="276" w:lineRule="auto"/>
        <w:jc w:val="both"/>
        <w:rPr>
          <w:rFonts w:ascii="Calibri" w:eastAsia="SimSun" w:hAnsi="Calibri" w:cs="Calibri"/>
          <w:sz w:val="22"/>
          <w:szCs w:val="22"/>
          <w:lang w:val="hr-HR"/>
        </w:rPr>
      </w:pPr>
      <w:r w:rsidRPr="3B0ECE86">
        <w:rPr>
          <w:rFonts w:ascii="Calibri" w:eastAsia="SimSun" w:hAnsi="Calibri" w:cs="Calibri"/>
          <w:sz w:val="22"/>
          <w:szCs w:val="22"/>
          <w:lang w:val="hr-HR"/>
        </w:rPr>
        <w:t>Radi osiguranja što efikasnijeg i kvalitetnijeg upravljanja rizicima te svođenja rizika na najmanju prihvatljivu mjeru, pri Upravi Banke djeluju i sljedeći odbori: Odbor za upravljanje aktivom i pasivom, Odbor za procjenu i mjerenje kreditnog rizika, Odbor za upravljanje informacijskim sustavom i Odbor za upravljanje poslovnim promjenama.</w:t>
      </w:r>
    </w:p>
    <w:p w14:paraId="14B65D69" w14:textId="77777777" w:rsidR="00765E61" w:rsidRPr="0034400A" w:rsidRDefault="00765E61">
      <w:pPr>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Sustav unutarnjih kontrola HBOR-a organiziran je kroz neovisne organizacijske jedinice:</w:t>
      </w:r>
    </w:p>
    <w:p w14:paraId="332A51F2" w14:textId="77777777" w:rsidR="00765E61" w:rsidRPr="0034400A" w:rsidRDefault="00765E61" w:rsidP="00765E61">
      <w:pPr>
        <w:numPr>
          <w:ilvl w:val="0"/>
          <w:numId w:val="82"/>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Sektor upravljanja rizicima provodi utvrđivanje, procjenu, odnosno mjerenje, praćenje i kontrolu rizika kojima je HBOR u svom poslovanju izložen ili bi mogao biti izložen te o njima izvještava nadležna tijela,</w:t>
      </w:r>
    </w:p>
    <w:p w14:paraId="799691B8" w14:textId="77777777" w:rsidR="00765E61" w:rsidRPr="0034400A" w:rsidRDefault="00765E61" w:rsidP="00765E61">
      <w:pPr>
        <w:numPr>
          <w:ilvl w:val="0"/>
          <w:numId w:val="82"/>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Unutarnja revizija provodi provjeru adekvatnosti i djelotvornosti upravljanja rizicima i sustava unutarnjih kontrola, uključujući i funkciju kontrole rizika i funkciju praćenja usklađenosti, primjenu unutarnjih politika i procedura te postupke u svezi sprječavanja pranja novca, a predmet revizije su i svi drugi poslovni procesi koji se odrede na temelju procjene rizika,</w:t>
      </w:r>
    </w:p>
    <w:p w14:paraId="206133C3" w14:textId="77777777" w:rsidR="00765E61" w:rsidRPr="0034400A" w:rsidRDefault="00765E61" w:rsidP="00765E61">
      <w:pPr>
        <w:numPr>
          <w:ilvl w:val="0"/>
          <w:numId w:val="82"/>
        </w:numPr>
        <w:suppressAutoHyphens/>
        <w:autoSpaceDN w:val="0"/>
        <w:spacing w:before="120" w:after="120" w:line="276" w:lineRule="auto"/>
        <w:jc w:val="both"/>
        <w:rPr>
          <w:rFonts w:ascii="Calibri" w:eastAsia="SimSun" w:hAnsi="Calibri" w:cs="Calibri"/>
          <w:sz w:val="22"/>
          <w:szCs w:val="22"/>
          <w:lang w:val="hr-HR"/>
        </w:rPr>
      </w:pPr>
      <w:r w:rsidRPr="0034400A">
        <w:rPr>
          <w:rFonts w:ascii="Calibri" w:eastAsia="SimSun" w:hAnsi="Calibri" w:cs="Calibri"/>
          <w:sz w:val="22"/>
          <w:szCs w:val="22"/>
          <w:lang w:val="hr-HR"/>
        </w:rPr>
        <w:t>Funkcija praćenja usklađenosti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izvješća. Osnovna zadaća funkcije praćenja usklađenosti je ograničiti rizik neusklađenosti i na taj način ograničiti i njegove negativne posljedice, kontrolirati usklađenost internih akata i poslovnih procesa s relevantnim propisima te promicati načela etičnog poslovanja.</w:t>
      </w:r>
    </w:p>
    <w:p w14:paraId="4C0B7351" w14:textId="77777777" w:rsidR="00765E61" w:rsidRPr="00BC2670" w:rsidRDefault="00765E61" w:rsidP="00BC2670">
      <w:pPr>
        <w:spacing w:before="120" w:after="120" w:line="276" w:lineRule="auto"/>
        <w:ind w:left="720"/>
        <w:jc w:val="both"/>
        <w:rPr>
          <w:rFonts w:ascii="Calibri" w:eastAsia="SimSun" w:hAnsi="Calibri" w:cs="Calibri"/>
          <w:sz w:val="22"/>
          <w:szCs w:val="22"/>
          <w:lang w:val="hr-HR"/>
        </w:rPr>
      </w:pPr>
      <w:bookmarkStart w:id="17" w:name="_Hlk63769011"/>
    </w:p>
    <w:p w14:paraId="6E53BC18" w14:textId="77777777" w:rsidR="00765E61" w:rsidRPr="000C7416" w:rsidRDefault="00765E61" w:rsidP="002E19BD">
      <w:pPr>
        <w:pageBreakBefore/>
        <w:spacing w:before="120" w:after="120" w:line="276" w:lineRule="auto"/>
        <w:jc w:val="both"/>
        <w:rPr>
          <w:rStyle w:val="Zadanifontodlomka1"/>
          <w:rFonts w:eastAsia="SimSun"/>
          <w:bCs/>
          <w:lang w:val="hr-HR"/>
        </w:rPr>
      </w:pPr>
      <w:r w:rsidRPr="002E19BD">
        <w:rPr>
          <w:rStyle w:val="Zadanifontodlomka1"/>
          <w:rFonts w:ascii="Calibri" w:eastAsia="SimSun" w:hAnsi="Calibri" w:cs="Calibri"/>
          <w:b/>
          <w:bCs/>
          <w:sz w:val="22"/>
          <w:szCs w:val="22"/>
          <w:lang w:val="hr-HR"/>
        </w:rPr>
        <w:lastRenderedPageBreak/>
        <w:t>Hrvatsko kreditno osiguranje d.d. (HKO, Društvo)</w:t>
      </w:r>
    </w:p>
    <w:p w14:paraId="1D63E479" w14:textId="77777777" w:rsidR="00765E61" w:rsidRPr="000C7416" w:rsidRDefault="00765E61">
      <w:pPr>
        <w:spacing w:before="120" w:after="120" w:line="276" w:lineRule="auto"/>
        <w:jc w:val="both"/>
        <w:rPr>
          <w:lang w:val="hr-HR"/>
        </w:rPr>
      </w:pPr>
      <w:r>
        <w:rPr>
          <w:rStyle w:val="Zadanifontodlomka1"/>
          <w:rFonts w:ascii="Calibri" w:eastAsia="SimSun" w:hAnsi="Calibri" w:cs="Calibri"/>
          <w:sz w:val="22"/>
          <w:szCs w:val="22"/>
          <w:lang w:val="hr-HR"/>
        </w:rPr>
        <w:t>Sustav unutarnjih kontrola Hrvatskog kreditnog osiguranja d.d. organiziran je kroz sljedeće neovisne ključne funkcije:</w:t>
      </w:r>
    </w:p>
    <w:p w14:paraId="1C40C442" w14:textId="77777777" w:rsidR="00765E61" w:rsidRDefault="00765E61" w:rsidP="00765E61">
      <w:pPr>
        <w:numPr>
          <w:ilvl w:val="0"/>
          <w:numId w:val="101"/>
        </w:numPr>
        <w:suppressAutoHyphens/>
        <w:autoSpaceDN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praćenja usklađenosti,</w:t>
      </w:r>
    </w:p>
    <w:p w14:paraId="7BB5EAB2" w14:textId="77777777" w:rsidR="00765E61" w:rsidRDefault="00765E61" w:rsidP="00765E61">
      <w:pPr>
        <w:numPr>
          <w:ilvl w:val="0"/>
          <w:numId w:val="101"/>
        </w:numPr>
        <w:suppressAutoHyphens/>
        <w:autoSpaceDN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upravljanja rizicima,</w:t>
      </w:r>
    </w:p>
    <w:p w14:paraId="0CF99CE3" w14:textId="77777777" w:rsidR="00765E61" w:rsidRDefault="00765E61" w:rsidP="00765E61">
      <w:pPr>
        <w:numPr>
          <w:ilvl w:val="0"/>
          <w:numId w:val="101"/>
        </w:numPr>
        <w:suppressAutoHyphens/>
        <w:autoSpaceDN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unutarnje revizije i</w:t>
      </w:r>
    </w:p>
    <w:p w14:paraId="5F046B6F" w14:textId="77777777" w:rsidR="00765E61" w:rsidRDefault="00765E61" w:rsidP="00765E61">
      <w:pPr>
        <w:numPr>
          <w:ilvl w:val="0"/>
          <w:numId w:val="101"/>
        </w:numPr>
        <w:suppressAutoHyphens/>
        <w:autoSpaceDN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aktuarsku funkciju.</w:t>
      </w:r>
    </w:p>
    <w:p w14:paraId="479A594A"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HKO ima uspostavljen odgovarajući sustav unutarnjih kontrola temeljen na internom propisu, Pravilniku o sustavu unutarnjih kontrola, čime je povećana vjerojatnost pravovremenog uočavanja prevara, doprinos smanjivanju neopravdanih troškova, smanjivanju zlouporaba i grešaka, </w:t>
      </w:r>
      <w:r w:rsidRPr="560D0CF8">
        <w:rPr>
          <w:rFonts w:ascii="Calibri" w:eastAsia="SimSun" w:hAnsi="Calibri" w:cs="Calibri"/>
          <w:sz w:val="22"/>
          <w:szCs w:val="22"/>
          <w:lang w:val="hr-HR"/>
        </w:rPr>
        <w:t>sprječavanju</w:t>
      </w:r>
      <w:r>
        <w:rPr>
          <w:rFonts w:ascii="Calibri" w:eastAsia="SimSun" w:hAnsi="Calibri" w:cs="Calibri"/>
          <w:sz w:val="22"/>
          <w:szCs w:val="22"/>
          <w:lang w:val="hr-HR"/>
        </w:rPr>
        <w:t xml:space="preserve"> neodgovarajućih aktivnosti te smanjenju rizika vezanih za usklađenost sa zakonodavnim okvirom. Društvo uspostavlja stalne i djelotvorne kontrole neovisne o poslovnim procesima i aktivnostima u kojima rizik nastaje odnosno koje prati i nadzire razmjerno svojoj veličini te vrsti, opsegu i složenosti poslovanja u skladu s profilom rizičnosti.</w:t>
      </w:r>
    </w:p>
    <w:p w14:paraId="07604F2B"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Pravni status, ustrojstvo i upravljanje u HKO</w:t>
      </w:r>
      <w:r w:rsidRPr="560D0CF8">
        <w:rPr>
          <w:rFonts w:ascii="Calibri" w:eastAsia="SimSun" w:hAnsi="Calibri" w:cs="Calibri"/>
          <w:sz w:val="22"/>
          <w:szCs w:val="22"/>
          <w:lang w:val="hr-HR"/>
        </w:rPr>
        <w:t>-u</w:t>
      </w:r>
      <w:r>
        <w:rPr>
          <w:rFonts w:ascii="Calibri" w:eastAsia="SimSun" w:hAnsi="Calibri" w:cs="Calibri"/>
          <w:sz w:val="22"/>
          <w:szCs w:val="22"/>
          <w:lang w:val="hr-HR"/>
        </w:rPr>
        <w:t xml:space="preserve"> te druga pitanja značajna za poslovanje uređuju se Statutom Društva te u skladu s odredbama Zakona o trgovačkim društvima i Zakona o osiguranju.</w:t>
      </w:r>
    </w:p>
    <w:p w14:paraId="14C9CB96"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Organi upravljanja Društva su Uprava, Nadzorni odbor i Glavna skupština. HKO vodi dvočlana Uprava koja odluke donosi u skladu sa Statutom Društva i Poslovnikom o radu Uprave. Sve odluke donose se na temelju principa dvostruke provjere („dva para očiju“) uz odgovarajući sustav autorizacija.</w:t>
      </w:r>
    </w:p>
    <w:p w14:paraId="1C93FE5B" w14:textId="77777777" w:rsidR="00765E61"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HKO u svojem poslovanju dobrovoljno primjenjuje načela Kodeksa korporativnog upravljanja koji su izradile Hrvatska agencija za nadzor financijskih usluga i Zagrebačka burza d.d., u mjeri primjerenoj veličini i stupnju razvoja Društva.</w:t>
      </w:r>
    </w:p>
    <w:p w14:paraId="749199C2" w14:textId="77777777" w:rsidR="00765E61" w:rsidRDefault="00765E61">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Ova Izjava smatra se dijelom Godišnjeg izvješća Grupe HBOR za razdoblje od 1. siječnja do 31. prosinca 2023.</w:t>
      </w:r>
    </w:p>
    <w:p w14:paraId="10C4AA3B" w14:textId="77777777" w:rsidR="00765E61" w:rsidRDefault="00765E61">
      <w:pPr>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br w:type="page"/>
      </w:r>
    </w:p>
    <w:p w14:paraId="63C34B8F" w14:textId="77777777" w:rsidR="00765E61" w:rsidRPr="00AD5C70" w:rsidRDefault="00765E61" w:rsidP="00AD5C70">
      <w:pPr>
        <w:keepNext/>
        <w:keepLines/>
        <w:pBdr>
          <w:bottom w:val="single" w:sz="4" w:space="2" w:color="B2B2B2"/>
        </w:pBdr>
        <w:jc w:val="both"/>
        <w:outlineLvl w:val="0"/>
        <w:rPr>
          <w:rFonts w:ascii="Calibri" w:eastAsia="SimHei" w:hAnsi="Calibri" w:cs="Calibri"/>
          <w:b/>
          <w:bCs/>
          <w:sz w:val="22"/>
          <w:szCs w:val="22"/>
          <w:lang w:val="hr-HR"/>
        </w:rPr>
      </w:pPr>
      <w:bookmarkStart w:id="18" w:name="_Toc97908638"/>
      <w:bookmarkStart w:id="19" w:name="_Toc160175895"/>
      <w:bookmarkEnd w:id="15"/>
      <w:bookmarkEnd w:id="17"/>
      <w:r w:rsidRPr="00AD5C70">
        <w:rPr>
          <w:rFonts w:ascii="Calibri" w:eastAsia="SimHei" w:hAnsi="Calibri" w:cs="Calibri"/>
          <w:b/>
          <w:bCs/>
          <w:sz w:val="22"/>
          <w:szCs w:val="22"/>
          <w:lang w:val="hr-HR"/>
        </w:rPr>
        <w:lastRenderedPageBreak/>
        <w:t>OPIS POSLOVANJA</w:t>
      </w:r>
      <w:bookmarkStart w:id="20" w:name="_Toc3249203"/>
      <w:r w:rsidRPr="00AD5C70">
        <w:rPr>
          <w:rFonts w:ascii="Calibri" w:eastAsia="SimHei" w:hAnsi="Calibri" w:cs="Calibri"/>
          <w:b/>
          <w:bCs/>
          <w:sz w:val="22"/>
          <w:szCs w:val="22"/>
          <w:lang w:val="hr-HR"/>
        </w:rPr>
        <w:t xml:space="preserve"> GRUPE HRVATSKA BANKA ZA OBNOVU I RAZVITAK U 2023. GODINI</w:t>
      </w:r>
      <w:bookmarkEnd w:id="18"/>
      <w:bookmarkEnd w:id="19"/>
      <w:bookmarkEnd w:id="20"/>
    </w:p>
    <w:p w14:paraId="56369AA5" w14:textId="77777777" w:rsidR="00765E61" w:rsidRPr="00AD5C70" w:rsidRDefault="00765E61" w:rsidP="00163AF2">
      <w:pPr>
        <w:jc w:val="both"/>
        <w:rPr>
          <w:rFonts w:ascii="Calibri" w:eastAsia="SimSun" w:hAnsi="Calibri" w:cs="Calibri"/>
          <w:color w:val="000000" w:themeColor="text1"/>
          <w:sz w:val="22"/>
          <w:szCs w:val="22"/>
          <w:lang w:val="hr-HR"/>
        </w:rPr>
      </w:pPr>
    </w:p>
    <w:p w14:paraId="07D782C9" w14:textId="77777777" w:rsidR="00765E61" w:rsidRPr="00AD5C70" w:rsidRDefault="00765E61" w:rsidP="009F41BE">
      <w:pPr>
        <w:keepNext/>
        <w:keepLines/>
        <w:pBdr>
          <w:bottom w:val="single" w:sz="4" w:space="2" w:color="B2B2B2"/>
        </w:pBdr>
        <w:spacing w:after="240"/>
        <w:jc w:val="both"/>
        <w:outlineLvl w:val="0"/>
        <w:rPr>
          <w:rFonts w:ascii="Calibri" w:eastAsia="SimHei" w:hAnsi="Calibri" w:cs="Calibri"/>
          <w:b/>
          <w:bCs/>
          <w:color w:val="000000" w:themeColor="text1"/>
          <w:sz w:val="22"/>
          <w:szCs w:val="22"/>
          <w:lang w:val="hr-HR"/>
        </w:rPr>
      </w:pPr>
      <w:bookmarkStart w:id="21" w:name="_Toc3249204"/>
      <w:bookmarkStart w:id="22" w:name="_Toc97908639"/>
      <w:bookmarkStart w:id="23" w:name="_Toc160175896"/>
      <w:r w:rsidRPr="00AD5C70">
        <w:rPr>
          <w:rFonts w:ascii="Calibri" w:eastAsia="SimHei" w:hAnsi="Calibri" w:cs="Calibri"/>
          <w:b/>
          <w:bCs/>
          <w:color w:val="000000" w:themeColor="text1"/>
          <w:sz w:val="22"/>
          <w:szCs w:val="22"/>
          <w:lang w:val="hr-HR"/>
        </w:rPr>
        <w:t>POSLOVANJE HRVATSKE BANKE ZA OBNOVU I RAZVITAK</w:t>
      </w:r>
      <w:bookmarkEnd w:id="21"/>
      <w:bookmarkEnd w:id="22"/>
      <w:bookmarkEnd w:id="23"/>
    </w:p>
    <w:p w14:paraId="71C12080" w14:textId="77777777" w:rsidR="00765E61" w:rsidRPr="00E97DD0" w:rsidRDefault="00765E61" w:rsidP="00E97DD0">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Izvještajna godina, osim što je obilježena ključnim </w:t>
      </w:r>
      <w:r>
        <w:rPr>
          <w:rFonts w:ascii="Calibri" w:eastAsia="SimSun" w:hAnsi="Calibri" w:cs="Calibri"/>
          <w:sz w:val="22"/>
          <w:szCs w:val="22"/>
          <w:lang w:val="hr-HR"/>
        </w:rPr>
        <w:t>europskim integracijama</w:t>
      </w:r>
      <w:r w:rsidRPr="00147FDF">
        <w:rPr>
          <w:rFonts w:ascii="Calibri" w:eastAsia="SimSun" w:hAnsi="Calibri" w:cs="Calibri"/>
          <w:sz w:val="22"/>
          <w:szCs w:val="22"/>
          <w:lang w:val="hr-HR"/>
        </w:rPr>
        <w:t xml:space="preserve"> </w:t>
      </w:r>
      <w:r>
        <w:rPr>
          <w:rFonts w:ascii="Calibri" w:eastAsia="SimSun" w:hAnsi="Calibri" w:cs="Calibri"/>
          <w:sz w:val="22"/>
          <w:szCs w:val="22"/>
          <w:lang w:val="hr-HR"/>
        </w:rPr>
        <w:t xml:space="preserve">– </w:t>
      </w:r>
      <w:r w:rsidRPr="560D0CF8">
        <w:rPr>
          <w:rFonts w:ascii="Calibri" w:eastAsia="SimSun" w:hAnsi="Calibri" w:cs="Calibri"/>
          <w:sz w:val="22"/>
          <w:szCs w:val="22"/>
          <w:lang w:val="hr-HR"/>
        </w:rPr>
        <w:t>uvođenjem</w:t>
      </w:r>
      <w:r w:rsidRPr="00147FDF">
        <w:rPr>
          <w:rFonts w:ascii="Calibri" w:eastAsia="SimSun" w:hAnsi="Calibri" w:cs="Calibri"/>
          <w:sz w:val="22"/>
          <w:szCs w:val="22"/>
          <w:lang w:val="hr-HR"/>
        </w:rPr>
        <w:t xml:space="preserve"> eura i </w:t>
      </w:r>
      <w:r w:rsidRPr="560D0CF8">
        <w:rPr>
          <w:rFonts w:ascii="Calibri" w:eastAsia="SimSun" w:hAnsi="Calibri" w:cs="Calibri"/>
          <w:sz w:val="22"/>
          <w:szCs w:val="22"/>
          <w:lang w:val="hr-HR"/>
        </w:rPr>
        <w:t>ulaskom</w:t>
      </w:r>
      <w:r w:rsidRPr="00147FDF">
        <w:rPr>
          <w:rFonts w:ascii="Calibri" w:eastAsia="SimSun" w:hAnsi="Calibri" w:cs="Calibri"/>
          <w:sz w:val="22"/>
          <w:szCs w:val="22"/>
          <w:lang w:val="hr-HR"/>
        </w:rPr>
        <w:t xml:space="preserve"> u schengensko područje, pokazala je izuzetnu sposobnost HBOR-a da se prilagodi dinamičnom ekonomskom okruženju.</w:t>
      </w:r>
      <w:r w:rsidRPr="00E97DD0">
        <w:rPr>
          <w:rFonts w:ascii="Calibri" w:eastAsia="SimSun" w:hAnsi="Calibri" w:cs="Calibri"/>
          <w:sz w:val="22"/>
          <w:szCs w:val="22"/>
          <w:lang w:val="hr-HR"/>
        </w:rPr>
        <w:t xml:space="preserve"> </w:t>
      </w:r>
    </w:p>
    <w:p w14:paraId="1908B348"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U cilju ostvarenja naše vizije i misije da budemo pokretač inovativnosti i održivog rasta kroz pružanje proaktivne podrške razvoju Hrvatske, naše aktivnosti i u 2023. godini</w:t>
      </w:r>
      <w:r>
        <w:rPr>
          <w:rFonts w:ascii="Calibri" w:eastAsia="SimSun" w:hAnsi="Calibri" w:cs="Calibri"/>
          <w:sz w:val="22"/>
          <w:szCs w:val="22"/>
          <w:lang w:val="hr-HR"/>
        </w:rPr>
        <w:t xml:space="preserve"> </w:t>
      </w:r>
      <w:r w:rsidRPr="00575C2A">
        <w:rPr>
          <w:rFonts w:ascii="Calibri" w:eastAsia="SimSun" w:hAnsi="Calibri" w:cs="Calibri"/>
          <w:sz w:val="22"/>
          <w:szCs w:val="22"/>
          <w:lang w:val="hr-HR"/>
        </w:rPr>
        <w:t>bile su usmjerene na ostvarenje pozitivnih učinaka na hrvatsko gospodarstvo i društvo.</w:t>
      </w:r>
    </w:p>
    <w:p w14:paraId="7DD29078"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 xml:space="preserve">Poseban naglasak  stavljen </w:t>
      </w:r>
      <w:r w:rsidRPr="560D0CF8">
        <w:rPr>
          <w:rFonts w:ascii="Calibri" w:eastAsia="SimSun" w:hAnsi="Calibri" w:cs="Calibri"/>
          <w:sz w:val="22"/>
          <w:szCs w:val="22"/>
          <w:lang w:val="hr-HR"/>
        </w:rPr>
        <w:t xml:space="preserve">je </w:t>
      </w:r>
      <w:r w:rsidRPr="00575C2A">
        <w:rPr>
          <w:rFonts w:ascii="Calibri" w:eastAsia="SimSun" w:hAnsi="Calibri" w:cs="Calibri"/>
          <w:sz w:val="22"/>
          <w:szCs w:val="22"/>
          <w:lang w:val="hr-HR"/>
        </w:rPr>
        <w:t>na ključna područja i izazove gospodarstva, suradnju s tržištem i financijskim posrednicima te nadopunjavanje tržišnih praznina kada ponuda financijskih i osigura</w:t>
      </w:r>
      <w:r>
        <w:rPr>
          <w:rFonts w:ascii="Calibri" w:eastAsia="SimSun" w:hAnsi="Calibri" w:cs="Calibri"/>
          <w:sz w:val="22"/>
          <w:szCs w:val="22"/>
          <w:lang w:val="hr-HR"/>
        </w:rPr>
        <w:t>va</w:t>
      </w:r>
      <w:r w:rsidRPr="00575C2A">
        <w:rPr>
          <w:rFonts w:ascii="Calibri" w:eastAsia="SimSun" w:hAnsi="Calibri" w:cs="Calibri"/>
          <w:sz w:val="22"/>
          <w:szCs w:val="22"/>
          <w:lang w:val="hr-HR"/>
        </w:rPr>
        <w:t>teljnih usluga nije bila dostatna za zadovoljenje potrebe tržišta. Nastavili smo razvijati partnerstvo s lokalnim, regionalnim i međunarodnim dionicima kako bi se mobilizirala sredstva i znanja potrebna za daljnje jačanje HBOR- ovih aktivnosti.</w:t>
      </w:r>
    </w:p>
    <w:p w14:paraId="11FD3818"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Nastavili smo jačati našu ulogu pokretača razvoja financiranja vlasničkim i kvazi-vlasničkim kapitalom tvrtki s razvojnim potencijalom u svim fazama njihovog razvoja.</w:t>
      </w:r>
    </w:p>
    <w:p w14:paraId="3A5DA4CB"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BB5294">
        <w:rPr>
          <w:rFonts w:ascii="Calibri" w:eastAsia="SimSun" w:hAnsi="Calibri" w:cs="Calibri"/>
          <w:sz w:val="22"/>
          <w:szCs w:val="22"/>
          <w:lang w:val="hr-HR"/>
        </w:rPr>
        <w:t xml:space="preserve">Podržali smo regionalni razvoj hrvatskog gospodarstva putem financiranja infrastrukturnih projekata javnog sektora, ali i podržavanjem potreba privatnog sektora u financiranju investicija te potrebnih obrtnih sredstava. Potaknuli smo ujednačeni razvoj svih dijelova Republike Hrvatske osiguravanjem financijskih sredstava na slabije razvijenim područjima za projekte i likvidne potrebe u područjima poljoprivrede i ruralnog razvoja. </w:t>
      </w:r>
      <w:r w:rsidRPr="00575C2A">
        <w:rPr>
          <w:rFonts w:ascii="Calibri" w:eastAsia="SimSun" w:hAnsi="Calibri" w:cs="Calibri"/>
          <w:sz w:val="22"/>
          <w:szCs w:val="22"/>
          <w:lang w:val="hr-HR"/>
        </w:rPr>
        <w:t xml:space="preserve"> </w:t>
      </w:r>
    </w:p>
    <w:p w14:paraId="3587E2CD"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Putem naših programa kao i u suradnji s poslovnim bankama i leasing društvima, kroz financiranje privatnog sektora, naročito malih i srednjih poduzetnika</w:t>
      </w:r>
      <w:r w:rsidRPr="560D0CF8">
        <w:rPr>
          <w:rFonts w:ascii="Calibri" w:eastAsia="SimSun" w:hAnsi="Calibri" w:cs="Calibri"/>
          <w:sz w:val="22"/>
          <w:szCs w:val="22"/>
          <w:lang w:val="hr-HR"/>
        </w:rPr>
        <w:t>,</w:t>
      </w:r>
      <w:r w:rsidRPr="00575C2A">
        <w:rPr>
          <w:rFonts w:ascii="Calibri" w:eastAsia="SimSun" w:hAnsi="Calibri" w:cs="Calibri"/>
          <w:sz w:val="22"/>
          <w:szCs w:val="22"/>
          <w:lang w:val="hr-HR"/>
        </w:rPr>
        <w:t xml:space="preserve"> kao i digitalizaciju i inovacije hrvatskih poduzetnika poticali smo konkurentnost hrvatskog gospodarstva. </w:t>
      </w:r>
    </w:p>
    <w:p w14:paraId="3914B142"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 xml:space="preserve">U cilju internacionalizacije i globalizacije hrvatskog gospodarstva poticali smo malo i srednje poduzetništvo, kao i aktivnost velikih hrvatskih tvrtki u inozemstvu kroz poslove osiguranja izvoza, kreditiranje inozemnih kupaca naših izvoznika te izdavanje garancija vezanih uz izvozne poslove hrvatskih poduzetnika. </w:t>
      </w:r>
    </w:p>
    <w:p w14:paraId="69E10232"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HBOR je bio jedan od ključnih kanala plasiranja državnih sredstava Nacionalnog plana oporavka i otpornosti i EU fondova u gospodarstvo</w:t>
      </w:r>
      <w:r w:rsidRPr="560D0CF8">
        <w:rPr>
          <w:rFonts w:ascii="Calibri" w:eastAsia="SimSun" w:hAnsi="Calibri" w:cs="Calibri"/>
          <w:sz w:val="22"/>
          <w:szCs w:val="22"/>
          <w:lang w:val="hr-HR"/>
        </w:rPr>
        <w:t>,</w:t>
      </w:r>
      <w:r w:rsidRPr="00575C2A">
        <w:rPr>
          <w:rFonts w:ascii="Calibri" w:eastAsia="SimSun" w:hAnsi="Calibri" w:cs="Calibri"/>
          <w:sz w:val="22"/>
          <w:szCs w:val="22"/>
          <w:lang w:val="hr-HR"/>
        </w:rPr>
        <w:t xml:space="preserve"> čime je HBOR između ostalog doprinio i poticanju klimatski i energetski neutralnog</w:t>
      </w:r>
      <w:r>
        <w:rPr>
          <w:rFonts w:ascii="Calibri" w:eastAsia="SimSun" w:hAnsi="Calibri" w:cs="Calibri"/>
          <w:sz w:val="22"/>
          <w:szCs w:val="22"/>
          <w:lang w:val="hr-HR"/>
        </w:rPr>
        <w:t xml:space="preserve"> </w:t>
      </w:r>
      <w:r w:rsidRPr="00575C2A">
        <w:rPr>
          <w:rFonts w:ascii="Calibri" w:eastAsia="SimSun" w:hAnsi="Calibri" w:cs="Calibri"/>
          <w:sz w:val="22"/>
          <w:szCs w:val="22"/>
          <w:lang w:val="hr-HR"/>
        </w:rPr>
        <w:t xml:space="preserve">gospodarstva i zelenoj tranziciji. </w:t>
      </w:r>
    </w:p>
    <w:p w14:paraId="781E3478" w14:textId="77777777" w:rsidR="00765E61" w:rsidRPr="00575C2A" w:rsidRDefault="00765E61" w:rsidP="00575C2A">
      <w:pPr>
        <w:spacing w:before="120" w:after="120" w:line="276" w:lineRule="auto"/>
        <w:jc w:val="both"/>
        <w:rPr>
          <w:rFonts w:ascii="Calibri" w:eastAsia="SimSun" w:hAnsi="Calibri" w:cs="Calibri"/>
          <w:sz w:val="22"/>
          <w:szCs w:val="22"/>
          <w:lang w:val="hr-HR"/>
        </w:rPr>
      </w:pPr>
      <w:r w:rsidRPr="00575C2A">
        <w:rPr>
          <w:rFonts w:ascii="Calibri" w:eastAsia="SimSun" w:hAnsi="Calibri" w:cs="Calibri"/>
          <w:sz w:val="22"/>
          <w:szCs w:val="22"/>
          <w:lang w:val="hr-HR"/>
        </w:rPr>
        <w:t>Kako bi se definirao strateški okvir aktivnosti HBOR- a u sljedećem strateškom razdoblju, HBOR je u 2023. godini započeo s aktivnostima definiranja i izrade Strategije poslovanja HBOR-a za razdoblje 2025.-2029.</w:t>
      </w:r>
    </w:p>
    <w:p w14:paraId="39CFC68C" w14:textId="77777777" w:rsidR="00765E61" w:rsidRPr="00147FDF" w:rsidRDefault="00765E61" w:rsidP="00E97DD0">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Izvještajno razdoblje obilovalo je značajnim inicijativama i projektima, s posebnim naglaskom na implementaciju novih financijskih instrumenata u sklopu Nacionalnog plana oporavka i otpornosti (NPOO). Početkom 2023. HBOR je iz okvira NPOO-a potpisao ugovore s 15 poslovnih banaka za subvencije kamatnih stopa, a uveden je i novi jamstveni program za investicijske projekte srednje tržišno kapitaliziranih i velikih poslovnih subjekata. U suradnji s Europskim investicijskim fondom (EIF) pokrenut je novi program ulaganja kapitala, vrijedan 52 milijuna eura, namijenjen potpori brzorastućim hrvatskim poduzećima. </w:t>
      </w:r>
    </w:p>
    <w:p w14:paraId="7300B283" w14:textId="77777777" w:rsidR="00765E61" w:rsidRPr="00147FDF" w:rsidRDefault="00765E61" w:rsidP="00E97DD0">
      <w:pPr>
        <w:spacing w:before="120" w:after="120" w:line="276" w:lineRule="auto"/>
        <w:jc w:val="both"/>
        <w:rPr>
          <w:rFonts w:ascii="Calibri" w:eastAsia="SimSun" w:hAnsi="Calibri" w:cs="Calibri"/>
          <w:sz w:val="22"/>
          <w:szCs w:val="22"/>
          <w:lang w:val="hr-HR"/>
        </w:rPr>
      </w:pPr>
    </w:p>
    <w:p w14:paraId="7CCD3AA1" w14:textId="77777777" w:rsidR="00765E61" w:rsidRPr="00147FDF" w:rsidRDefault="00765E61" w:rsidP="00E97DD0">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lastRenderedPageBreak/>
        <w:t>Uz navedeno, Banka je reagirala na trenutačne gospodarske izazove uvođenjem programa za očuvanje likvidnosti kao odgovor na krizu uzrokovanu ruskom agresijom na Ukrajinu, dok je otvaranjem novog područnog ureda u Zadru dodatno potvrdila svoju posvećenost ravnomjernom regionalnom razvoju. Napravljen je i iskorak u podršci povećanja hrvatskog izvoza kroz omogućavanje financiranja kupnje poslovnih udjela inozemnih tvrtki u cilju širenja poslovanja na inozemna tržišta.</w:t>
      </w:r>
    </w:p>
    <w:p w14:paraId="684F3A2E" w14:textId="77777777" w:rsidR="00765E61" w:rsidRDefault="00765E61" w:rsidP="00E97DD0">
      <w:pPr>
        <w:spacing w:before="120" w:after="120" w:line="276" w:lineRule="auto"/>
        <w:jc w:val="both"/>
        <w:rPr>
          <w:rFonts w:ascii="Calibri" w:eastAsia="SimSun" w:hAnsi="Calibri" w:cs="Calibri"/>
          <w:sz w:val="22"/>
          <w:szCs w:val="22"/>
          <w:lang w:val="hr-HR"/>
        </w:rPr>
      </w:pPr>
      <w:r w:rsidRPr="00147FDF">
        <w:rPr>
          <w:noProof/>
          <w14:ligatures w14:val="standardContextual"/>
        </w:rPr>
        <w:drawing>
          <wp:anchor distT="0" distB="0" distL="114300" distR="114300" simplePos="0" relativeHeight="251676672" behindDoc="0" locked="0" layoutInCell="1" allowOverlap="1" wp14:anchorId="6773D3BE" wp14:editId="618F0A92">
            <wp:simplePos x="0" y="0"/>
            <wp:positionH relativeFrom="column">
              <wp:posOffset>3175</wp:posOffset>
            </wp:positionH>
            <wp:positionV relativeFrom="paragraph">
              <wp:posOffset>817510</wp:posOffset>
            </wp:positionV>
            <wp:extent cx="5940425" cy="3366075"/>
            <wp:effectExtent l="0" t="0" r="3175" b="6350"/>
            <wp:wrapSquare wrapText="bothSides"/>
            <wp:docPr id="9" name="Chart 9">
              <a:extLst xmlns:a="http://schemas.openxmlformats.org/drawingml/2006/main">
                <a:ext uri="{FF2B5EF4-FFF2-40B4-BE49-F238E27FC236}">
                  <a16:creationId xmlns:a16="http://schemas.microsoft.com/office/drawing/2014/main" id="{6BDD097C-BAF8-E49B-C06B-A422FF679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147FDF">
        <w:rPr>
          <w:rFonts w:ascii="Calibri" w:eastAsia="SimSun" w:hAnsi="Calibri" w:cs="Calibri"/>
          <w:sz w:val="22"/>
          <w:szCs w:val="22"/>
          <w:lang w:val="hr-HR"/>
        </w:rPr>
        <w:t>Sve navedene aktivnosti rezultirale su značajnim povećanjem poslovne aktivnosti HBOR-a. Tijekom 2023. ukupna poslovna aktivnost, koja uključuje kreditno i garantno poslovanje, osiguranje izvoza i poslove ulaganja kapitala, povećana je za 43 posto u odnosu na prethodnu godinu.</w:t>
      </w:r>
    </w:p>
    <w:p w14:paraId="4277F51D" w14:textId="77777777" w:rsidR="00765E61" w:rsidRDefault="00765E61" w:rsidP="000965FA">
      <w:pPr>
        <w:jc w:val="both"/>
        <w:rPr>
          <w:rFonts w:asciiTheme="majorHAnsi" w:hAnsiTheme="majorHAnsi" w:cstheme="majorHAnsi"/>
          <w:lang w:val="hr-HR"/>
        </w:rPr>
      </w:pPr>
    </w:p>
    <w:p w14:paraId="0F0343C9" w14:textId="77777777" w:rsidR="00765E61" w:rsidRPr="00931D3C" w:rsidRDefault="00765E61" w:rsidP="00931D3C">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Tijekom izvještajnog razdoblja HBOR je odobrio preko 2.800 kredita u ukupnom iznosu većem od 1,1 milijarde eura, što je povećanje u volumenu za 31 posto, a po broju za 22 posto u odnosu na prethodnu godinu. Snažan rast zabilježen je i u poslovima osiguranja izvoza - osigurano je 672 milijuna eura izvoznih potraživanja, što je 79 posto više nego u istom razdoblju prošle godine. Pribrojimo li tome i iznos izvoznih potraživanja koja je osiguralo Hrvatsko kreditno osiguranje, tvrtka kćer, dolazi se do </w:t>
      </w:r>
      <w:r w:rsidRPr="000603BD">
        <w:rPr>
          <w:rFonts w:ascii="Calibri" w:eastAsia="SimSun" w:hAnsi="Calibri" w:cs="Calibri"/>
          <w:sz w:val="22"/>
          <w:szCs w:val="22"/>
          <w:lang w:val="hr-HR"/>
        </w:rPr>
        <w:t xml:space="preserve">ukupno </w:t>
      </w:r>
      <w:r w:rsidRPr="00D5691D">
        <w:rPr>
          <w:rFonts w:ascii="Calibri" w:eastAsia="SimSun" w:hAnsi="Calibri" w:cs="Calibri"/>
          <w:sz w:val="22"/>
          <w:szCs w:val="22"/>
          <w:lang w:val="hr-HR"/>
        </w:rPr>
        <w:t>1,65 milijardi</w:t>
      </w:r>
      <w:r w:rsidRPr="000603BD">
        <w:rPr>
          <w:rFonts w:ascii="Calibri" w:eastAsia="SimSun" w:hAnsi="Calibri" w:cs="Calibri"/>
          <w:sz w:val="22"/>
          <w:szCs w:val="22"/>
          <w:lang w:val="hr-HR"/>
        </w:rPr>
        <w:t xml:space="preserve"> </w:t>
      </w:r>
      <w:r w:rsidRPr="00147FDF">
        <w:rPr>
          <w:rFonts w:ascii="Calibri" w:eastAsia="SimSun" w:hAnsi="Calibri" w:cs="Calibri"/>
          <w:sz w:val="22"/>
          <w:szCs w:val="22"/>
          <w:lang w:val="hr-HR"/>
        </w:rPr>
        <w:t xml:space="preserve">eura za osiguranje izvoznih poslova hrvatskih poduzetnika. </w:t>
      </w:r>
      <w:r w:rsidRPr="560D0CF8">
        <w:rPr>
          <w:rFonts w:ascii="Calibri" w:eastAsia="SimSun" w:hAnsi="Calibri" w:cs="Calibri"/>
          <w:sz w:val="22"/>
          <w:szCs w:val="22"/>
          <w:lang w:val="hr-HR"/>
        </w:rPr>
        <w:t>Uz povećanje</w:t>
      </w:r>
      <w:r w:rsidRPr="00147FDF">
        <w:rPr>
          <w:rFonts w:ascii="Calibri" w:eastAsia="SimSun" w:hAnsi="Calibri" w:cs="Calibri"/>
          <w:sz w:val="22"/>
          <w:szCs w:val="22"/>
          <w:lang w:val="hr-HR"/>
        </w:rPr>
        <w:t xml:space="preserve"> kreditne aktivnosti, pozitivna kretanja zabilježena su i u strukturi odobrenih kredita. Struktura kreditne aktivnosti s omjerom investicijskih kredita prema kreditima za obrtna sredstva od 65:35 u korist investicijskih kredita, potvrđuje rastući trend investicijskih aktivnosti u Republici Hrvatskoj i optimističnu financijsku klimu.</w:t>
      </w:r>
    </w:p>
    <w:p w14:paraId="0B4C3F3A" w14:textId="77777777" w:rsidR="00765E61" w:rsidRDefault="00765E61" w:rsidP="00F4415F">
      <w:pPr>
        <w:jc w:val="both"/>
        <w:rPr>
          <w:rFonts w:asciiTheme="majorHAnsi" w:hAnsiTheme="majorHAnsi" w:cstheme="majorHAnsi"/>
          <w:lang w:val="hr-HR"/>
        </w:rPr>
      </w:pPr>
    </w:p>
    <w:p w14:paraId="0722594F" w14:textId="77777777" w:rsidR="00765E61" w:rsidRDefault="00765E61" w:rsidP="00F4415F">
      <w:pPr>
        <w:jc w:val="center"/>
        <w:rPr>
          <w:rFonts w:asciiTheme="majorHAnsi" w:hAnsiTheme="majorHAnsi" w:cstheme="majorBidi"/>
          <w:lang w:val="hr-HR"/>
        </w:rPr>
      </w:pPr>
      <w:r>
        <w:rPr>
          <w:noProof/>
          <w14:ligatures w14:val="standardContextual"/>
        </w:rPr>
        <w:lastRenderedPageBreak/>
        <w:drawing>
          <wp:inline distT="0" distB="0" distL="0" distR="0" wp14:anchorId="4795681E" wp14:editId="49C82203">
            <wp:extent cx="4816549" cy="2955852"/>
            <wp:effectExtent l="0" t="0" r="3175" b="16510"/>
            <wp:docPr id="11" name="Chart 11">
              <a:extLst xmlns:a="http://schemas.openxmlformats.org/drawingml/2006/main">
                <a:ext uri="{FF2B5EF4-FFF2-40B4-BE49-F238E27FC236}">
                  <a16:creationId xmlns:a16="http://schemas.microsoft.com/office/drawing/2014/main" id="{1C819BFA-E718-D0B3-DA3E-833CFF079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C8D8E1" w14:textId="77777777" w:rsidR="00765E61" w:rsidRPr="001C45FC" w:rsidRDefault="00765E61" w:rsidP="00F4415F">
      <w:pPr>
        <w:jc w:val="both"/>
        <w:rPr>
          <w:rFonts w:asciiTheme="majorHAnsi" w:hAnsiTheme="majorHAnsi" w:cstheme="majorHAnsi"/>
          <w:lang w:val="hr-HR"/>
        </w:rPr>
      </w:pPr>
    </w:p>
    <w:p w14:paraId="73351DE1" w14:textId="77777777" w:rsidR="00765E61" w:rsidRDefault="00765E61" w:rsidP="000965FA">
      <w:pPr>
        <w:jc w:val="both"/>
        <w:rPr>
          <w:rFonts w:asciiTheme="majorHAnsi" w:hAnsiTheme="majorHAnsi" w:cstheme="majorHAnsi"/>
          <w:lang w:val="hr-HR"/>
        </w:rPr>
      </w:pPr>
    </w:p>
    <w:p w14:paraId="57C84164" w14:textId="7A3A6A2E" w:rsidR="00765E61" w:rsidRPr="00147FDF" w:rsidRDefault="00765E61" w:rsidP="00E721F5">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Tijekom 2023. HBOR je prolazio kroz  iznimno složen i zahtjevan projekt Ocjene na temelju stupova (</w:t>
      </w:r>
      <w:r w:rsidRPr="00DA0414">
        <w:rPr>
          <w:rFonts w:ascii="Calibri" w:eastAsia="SimSun" w:hAnsi="Calibri" w:cs="Calibri"/>
          <w:i/>
          <w:iCs/>
          <w:sz w:val="22"/>
          <w:szCs w:val="22"/>
          <w:lang w:val="hr-HR"/>
        </w:rPr>
        <w:t>engl. Pillar Assessment</w:t>
      </w:r>
      <w:r w:rsidRPr="00147FDF">
        <w:rPr>
          <w:rFonts w:ascii="Calibri" w:eastAsia="SimSun" w:hAnsi="Calibri" w:cs="Calibri"/>
          <w:sz w:val="22"/>
          <w:szCs w:val="22"/>
          <w:lang w:val="hr-HR"/>
        </w:rPr>
        <w:t xml:space="preserve">) za potrebe dobivanja akreditacije za izravno korištenje sredstava iz europskih fondova. Samo nekolicina banaka u Europskoj uniji  uspješno </w:t>
      </w:r>
      <w:r w:rsidRPr="560D0CF8">
        <w:rPr>
          <w:rFonts w:ascii="Calibri" w:eastAsia="SimSun" w:hAnsi="Calibri" w:cs="Calibri"/>
          <w:sz w:val="22"/>
          <w:szCs w:val="22"/>
          <w:lang w:val="hr-HR"/>
        </w:rPr>
        <w:t xml:space="preserve">je </w:t>
      </w:r>
      <w:r w:rsidRPr="00147FDF">
        <w:rPr>
          <w:rFonts w:ascii="Calibri" w:eastAsia="SimSun" w:hAnsi="Calibri" w:cs="Calibri"/>
          <w:sz w:val="22"/>
          <w:szCs w:val="22"/>
          <w:lang w:val="hr-HR"/>
        </w:rPr>
        <w:t>završila ovaj proces</w:t>
      </w:r>
      <w:r w:rsidR="00606F8E">
        <w:rPr>
          <w:rFonts w:ascii="Calibri" w:eastAsia="SimSun" w:hAnsi="Calibri" w:cs="Calibri"/>
          <w:sz w:val="22"/>
          <w:szCs w:val="22"/>
          <w:lang w:val="hr-HR"/>
        </w:rPr>
        <w:t>. HBOR je u ožujku 2024. dobio pozitivnu ocjenu Europske komisije</w:t>
      </w:r>
      <w:r w:rsidRPr="00147FDF">
        <w:rPr>
          <w:rFonts w:ascii="Calibri" w:eastAsia="SimSun" w:hAnsi="Calibri" w:cs="Calibri"/>
          <w:sz w:val="22"/>
          <w:szCs w:val="22"/>
          <w:lang w:val="hr-HR"/>
        </w:rPr>
        <w:t>.</w:t>
      </w:r>
    </w:p>
    <w:p w14:paraId="38816E86" w14:textId="77777777" w:rsidR="00765E61" w:rsidRPr="00147FDF" w:rsidRDefault="00765E61" w:rsidP="00E721F5">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Godinu je obilježio i nastavak uspješne suradnje s Europskom investicijskom bankom koja je tijekom 2023. ocjenjivala usklađenosti HBOR-a s okolišnim i društvenim standardima, i prema čijem nalazu je HBOR u potpunosti usklađen s EIB-ovim standardima.</w:t>
      </w:r>
      <w:r>
        <w:rPr>
          <w:rFonts w:ascii="Calibri" w:eastAsia="SimSun" w:hAnsi="Calibri" w:cs="Calibri"/>
          <w:sz w:val="22"/>
          <w:szCs w:val="22"/>
          <w:lang w:val="hr-HR"/>
        </w:rPr>
        <w:t xml:space="preserve"> </w:t>
      </w:r>
      <w:r w:rsidRPr="00F0570D">
        <w:rPr>
          <w:rFonts w:ascii="Calibri" w:eastAsia="SimSun" w:hAnsi="Calibri" w:cs="Calibri"/>
          <w:sz w:val="22"/>
          <w:szCs w:val="22"/>
          <w:lang w:val="hr-HR"/>
        </w:rPr>
        <w:t xml:space="preserve">Priznanje EIB-a i njihova potvrda u ocjeni kapaciteta i stručnosti HBOR-a u usvajanju novih standarda HBOR-u </w:t>
      </w:r>
      <w:r>
        <w:rPr>
          <w:rFonts w:ascii="Calibri" w:eastAsia="SimSun" w:hAnsi="Calibri" w:cs="Calibri"/>
          <w:sz w:val="22"/>
          <w:szCs w:val="22"/>
          <w:lang w:val="hr-HR"/>
        </w:rPr>
        <w:t>su</w:t>
      </w:r>
      <w:r w:rsidRPr="00F0570D">
        <w:rPr>
          <w:rFonts w:ascii="Calibri" w:eastAsia="SimSun" w:hAnsi="Calibri" w:cs="Calibri"/>
          <w:sz w:val="22"/>
          <w:szCs w:val="22"/>
          <w:lang w:val="hr-HR"/>
        </w:rPr>
        <w:t xml:space="preserve"> od iznimnog značaja. </w:t>
      </w:r>
    </w:p>
    <w:p w14:paraId="5879D24F" w14:textId="77777777" w:rsidR="00765E61" w:rsidRPr="00147FDF" w:rsidRDefault="00765E61" w:rsidP="00E721F5">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U 2023. HBOR je krenuo i s </w:t>
      </w:r>
      <w:r>
        <w:rPr>
          <w:rFonts w:ascii="Calibri" w:eastAsia="SimSun" w:hAnsi="Calibri" w:cs="Calibri"/>
          <w:sz w:val="22"/>
          <w:szCs w:val="22"/>
          <w:lang w:val="hr-HR"/>
        </w:rPr>
        <w:t>novim</w:t>
      </w:r>
      <w:r w:rsidRPr="00147FDF">
        <w:rPr>
          <w:rFonts w:ascii="Calibri" w:eastAsia="SimSun" w:hAnsi="Calibri" w:cs="Calibri"/>
          <w:sz w:val="22"/>
          <w:szCs w:val="22"/>
          <w:lang w:val="hr-HR"/>
        </w:rPr>
        <w:t xml:space="preserve"> ulaganjima u skladu sa zahtjevima održivosti prema okolišnim, društvenim i upravljačkim kriterijima (ESG). </w:t>
      </w:r>
      <w:r w:rsidRPr="002D4604">
        <w:rPr>
          <w:rFonts w:ascii="Calibri" w:eastAsia="SimSun" w:hAnsi="Calibri" w:cs="Calibri"/>
          <w:sz w:val="22"/>
          <w:szCs w:val="22"/>
          <w:lang w:val="hr-HR"/>
        </w:rPr>
        <w:t>Nove okolnosti dovele su do potrebe uključivanja indikatora održivosti u pojedine dijelove kreditne dokumentacije.</w:t>
      </w:r>
      <w:r w:rsidRPr="00147FDF">
        <w:rPr>
          <w:rFonts w:ascii="Calibri" w:eastAsia="SimSun" w:hAnsi="Calibri" w:cs="Calibri"/>
          <w:sz w:val="22"/>
          <w:szCs w:val="22"/>
          <w:lang w:val="hr-HR"/>
        </w:rPr>
        <w:t xml:space="preserve"> Za potrebu poštivanja načela nenanošenja bitne štete (</w:t>
      </w:r>
      <w:r w:rsidRPr="00F25352">
        <w:rPr>
          <w:rFonts w:ascii="Calibri" w:eastAsia="SimSun" w:hAnsi="Calibri" w:cs="Calibri"/>
          <w:i/>
          <w:iCs/>
          <w:sz w:val="22"/>
          <w:szCs w:val="22"/>
          <w:lang w:val="hr-HR"/>
        </w:rPr>
        <w:t>engl. Do No Significant Harm - DNSH</w:t>
      </w:r>
      <w:r w:rsidRPr="00147FDF">
        <w:rPr>
          <w:rFonts w:ascii="Calibri" w:eastAsia="SimSun" w:hAnsi="Calibri" w:cs="Calibri"/>
          <w:sz w:val="22"/>
          <w:szCs w:val="22"/>
          <w:lang w:val="hr-HR"/>
        </w:rPr>
        <w:t>) HBOR je osmislio i poseban upitnik, koji je prihvaćen od strane Europske komisije, a njegova izrada zahtijevala je poznavanje EU taksonomije, tehničkih smjernica za provjeru održivosti i ostalih propisa i kriterija Europske komisije.</w:t>
      </w:r>
    </w:p>
    <w:p w14:paraId="5486136A" w14:textId="77777777" w:rsidR="00765E61" w:rsidRPr="00147FDF" w:rsidRDefault="00765E61" w:rsidP="00E721F5">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HBOR igra ključnu ulogu u poticanju zelene tranzicije hrvatskog gospodarstva, usmjeravajući svoje aktivnosti na očuvanje okoliša i prirodnih ekosustava. U skladu sa smjernicama Zelenog plana Europske unije i zelene politike Vlade Republike Hrvatske, HBOR osmišljava i kreira nove financijske instrumente i proizvode namijenjene financiranju održivih gospodarskih projekata. Također, HBOR aktivno radi na privlačenju dionika iz privatnog sektora za ulaganje u ove projekte, pokazujući predanost ne samo ekonomskom razvoju nego i zaštiti okoliša</w:t>
      </w:r>
      <w:r w:rsidRPr="1E968084">
        <w:rPr>
          <w:rFonts w:ascii="Calibri" w:eastAsia="SimSun" w:hAnsi="Calibri" w:cs="Calibri"/>
          <w:sz w:val="22"/>
          <w:szCs w:val="22"/>
          <w:lang w:val="hr-HR"/>
        </w:rPr>
        <w:t xml:space="preserve">, </w:t>
      </w:r>
      <w:r w:rsidRPr="730CF28D">
        <w:rPr>
          <w:rFonts w:ascii="Calibri" w:eastAsia="SimSun" w:hAnsi="Calibri" w:cs="Calibri"/>
          <w:sz w:val="22"/>
          <w:szCs w:val="22"/>
          <w:lang w:val="hr-HR"/>
        </w:rPr>
        <w:t xml:space="preserve">te na taj način </w:t>
      </w:r>
      <w:r w:rsidRPr="209502BD">
        <w:rPr>
          <w:rFonts w:ascii="Calibri" w:eastAsia="SimSun" w:hAnsi="Calibri" w:cs="Calibri"/>
          <w:sz w:val="22"/>
          <w:szCs w:val="22"/>
          <w:lang w:val="hr-HR"/>
        </w:rPr>
        <w:t>omogućava</w:t>
      </w:r>
      <w:r w:rsidRPr="39DCBA5D">
        <w:rPr>
          <w:rFonts w:ascii="Calibri" w:eastAsia="SimSun" w:hAnsi="Calibri" w:cs="Calibri"/>
          <w:sz w:val="22"/>
          <w:szCs w:val="22"/>
          <w:lang w:val="hr-HR"/>
        </w:rPr>
        <w:t xml:space="preserve"> održivi razvoj hrvatskog gospodarstva</w:t>
      </w:r>
      <w:r w:rsidRPr="39DCBA5D" w:rsidDel="000965FA">
        <w:rPr>
          <w:rFonts w:ascii="Calibri" w:eastAsia="SimSun" w:hAnsi="Calibri" w:cs="Calibri"/>
          <w:sz w:val="22"/>
          <w:szCs w:val="22"/>
          <w:lang w:val="hr-HR"/>
        </w:rPr>
        <w:t>.</w:t>
      </w:r>
      <w:r w:rsidRPr="1B286123">
        <w:rPr>
          <w:rFonts w:ascii="Calibri" w:eastAsia="SimSun" w:hAnsi="Calibri" w:cs="Calibri"/>
          <w:sz w:val="22"/>
          <w:szCs w:val="22"/>
          <w:lang w:val="hr-HR"/>
        </w:rPr>
        <w:t xml:space="preserve"> </w:t>
      </w:r>
    </w:p>
    <w:p w14:paraId="36A3A6DF" w14:textId="77777777" w:rsidR="00765E61" w:rsidRPr="00147FDF" w:rsidRDefault="00765E61" w:rsidP="00E721F5">
      <w:pPr>
        <w:spacing w:before="120" w:after="120" w:line="276" w:lineRule="auto"/>
        <w:jc w:val="both"/>
        <w:rPr>
          <w:rFonts w:asciiTheme="majorHAnsi" w:hAnsiTheme="majorHAnsi" w:cstheme="majorHAnsi"/>
          <w:lang w:val="hr-HR"/>
        </w:rPr>
      </w:pPr>
      <w:r w:rsidRPr="00147FDF">
        <w:rPr>
          <w:rFonts w:ascii="Calibri" w:eastAsia="SimSun" w:hAnsi="Calibri" w:cs="Calibri"/>
          <w:sz w:val="22"/>
          <w:szCs w:val="22"/>
          <w:lang w:val="hr-HR"/>
        </w:rPr>
        <w:t>U izvještajnoj godini završen</w:t>
      </w:r>
      <w:r>
        <w:rPr>
          <w:rFonts w:ascii="Calibri" w:eastAsia="SimSun" w:hAnsi="Calibri" w:cs="Calibri"/>
          <w:sz w:val="22"/>
          <w:szCs w:val="22"/>
          <w:lang w:val="hr-HR"/>
        </w:rPr>
        <w:t xml:space="preserve">e su aktivnosti </w:t>
      </w:r>
      <w:r w:rsidRPr="00147FDF">
        <w:rPr>
          <w:rFonts w:ascii="Calibri" w:eastAsia="SimSun" w:hAnsi="Calibri" w:cs="Calibri"/>
          <w:sz w:val="22"/>
          <w:szCs w:val="22"/>
          <w:lang w:val="hr-HR"/>
        </w:rPr>
        <w:t xml:space="preserve">projekta održivog financiranja pod nazivom Zaokret HBOR-ovih aktivnosti prema održivom financiranju i zelenoj tranziciji kojim je HBOR </w:t>
      </w:r>
      <w:r>
        <w:rPr>
          <w:rFonts w:ascii="Calibri" w:eastAsia="SimSun" w:hAnsi="Calibri" w:cs="Calibri"/>
          <w:sz w:val="22"/>
          <w:szCs w:val="22"/>
          <w:lang w:val="hr-HR"/>
        </w:rPr>
        <w:t>pokrenuo</w:t>
      </w:r>
      <w:r w:rsidRPr="00147FDF">
        <w:rPr>
          <w:rFonts w:ascii="Calibri" w:eastAsia="SimSun" w:hAnsi="Calibri" w:cs="Calibri"/>
          <w:sz w:val="22"/>
          <w:szCs w:val="22"/>
          <w:lang w:val="hr-HR"/>
        </w:rPr>
        <w:t xml:space="preserve"> prilagodbu zahtjevima regulative o održivosti i održivom financiranju. Ovaj projekt, koji je podržala Europska komisija, ojačao je HBOR u razumijevanju okolišnih, klimatskih i društvenih rizika i njihovih implikacija na poslovanje te osigurao razvoj i provedbu sveobuhvatnog skupa održivih financijskih politika, postupaka, alata i mjerila. </w:t>
      </w:r>
      <w:r w:rsidRPr="00147FDF">
        <w:rPr>
          <w:rFonts w:ascii="Calibri" w:eastAsia="SimSun" w:hAnsi="Calibri" w:cs="Calibri"/>
          <w:sz w:val="22"/>
          <w:szCs w:val="22"/>
          <w:lang w:val="hr-HR"/>
        </w:rPr>
        <w:lastRenderedPageBreak/>
        <w:t xml:space="preserve">Implementacija </w:t>
      </w:r>
      <w:r>
        <w:rPr>
          <w:rFonts w:ascii="Calibri" w:eastAsia="SimSun" w:hAnsi="Calibri" w:cs="Calibri"/>
          <w:sz w:val="22"/>
          <w:szCs w:val="22"/>
          <w:lang w:val="hr-HR"/>
        </w:rPr>
        <w:t xml:space="preserve">projektnih </w:t>
      </w:r>
      <w:r w:rsidRPr="00147FDF">
        <w:rPr>
          <w:rFonts w:ascii="Calibri" w:eastAsia="SimSun" w:hAnsi="Calibri" w:cs="Calibri"/>
          <w:sz w:val="22"/>
          <w:szCs w:val="22"/>
          <w:lang w:val="hr-HR"/>
        </w:rPr>
        <w:t xml:space="preserve">preporuka i </w:t>
      </w:r>
      <w:r>
        <w:rPr>
          <w:rFonts w:ascii="Calibri" w:eastAsia="SimSun" w:hAnsi="Calibri" w:cs="Calibri"/>
          <w:sz w:val="22"/>
          <w:szCs w:val="22"/>
          <w:lang w:val="hr-HR"/>
        </w:rPr>
        <w:t>i implementacijskih aktivnosti započela je nakon zatvaranja projekta</w:t>
      </w:r>
      <w:r w:rsidRPr="00147FDF">
        <w:rPr>
          <w:rFonts w:ascii="Calibri" w:eastAsia="SimSun" w:hAnsi="Calibri" w:cs="Calibri"/>
          <w:sz w:val="22"/>
          <w:szCs w:val="22"/>
          <w:lang w:val="hr-HR"/>
        </w:rPr>
        <w:t>. Navedeno je tek jedan u nizu koraka koje je HBOR poduzeo kako bi preuzeo ključnu ulogu – institucije koja potiče tranziciju Republike Hrvatske na niskougljično gospodarstvo.</w:t>
      </w:r>
    </w:p>
    <w:p w14:paraId="3F4578ED" w14:textId="77777777" w:rsidR="00765E61" w:rsidRPr="00147FDF" w:rsidRDefault="00765E61">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 </w:t>
      </w:r>
    </w:p>
    <w:p w14:paraId="673CF39D" w14:textId="77777777" w:rsidR="00765E61" w:rsidRPr="00AC155D" w:rsidRDefault="00765E61">
      <w:pPr>
        <w:keepNext/>
        <w:keepLines/>
        <w:pageBreakBefore/>
        <w:pBdr>
          <w:bottom w:val="single" w:sz="4" w:space="2" w:color="B2B2B2"/>
        </w:pBdr>
        <w:spacing w:before="360" w:after="120"/>
        <w:outlineLvl w:val="0"/>
        <w:rPr>
          <w:rStyle w:val="Zadanifontodlomka1"/>
          <w:rFonts w:ascii="Calibri" w:eastAsia="SimHei" w:hAnsi="Calibri" w:cs="Calibri"/>
          <w:b/>
          <w:bCs/>
          <w:sz w:val="22"/>
          <w:szCs w:val="22"/>
          <w:lang w:val="hr-HR"/>
        </w:rPr>
      </w:pPr>
      <w:bookmarkStart w:id="24" w:name="_Toc160175897"/>
      <w:bookmarkStart w:id="25" w:name="_Toc97908644"/>
      <w:bookmarkStart w:id="26" w:name="_Hlk97052479"/>
      <w:r w:rsidRPr="00AC155D">
        <w:rPr>
          <w:rStyle w:val="Zadanifontodlomka1"/>
          <w:rFonts w:ascii="Calibri" w:eastAsia="SimHei" w:hAnsi="Calibri" w:cs="Calibri"/>
          <w:b/>
          <w:bCs/>
          <w:sz w:val="22"/>
          <w:szCs w:val="22"/>
          <w:lang w:val="hr-HR"/>
        </w:rPr>
        <w:lastRenderedPageBreak/>
        <w:t xml:space="preserve">UVEDENE </w:t>
      </w:r>
      <w:r>
        <w:rPr>
          <w:rStyle w:val="Zadanifontodlomka1"/>
          <w:rFonts w:ascii="Calibri" w:eastAsia="SimHei" w:hAnsi="Calibri" w:cs="Calibri"/>
          <w:b/>
          <w:bCs/>
          <w:sz w:val="22"/>
          <w:szCs w:val="22"/>
          <w:lang w:val="hr-HR"/>
        </w:rPr>
        <w:t>I AKTIVNE</w:t>
      </w:r>
      <w:r w:rsidRPr="00AC155D">
        <w:rPr>
          <w:rStyle w:val="Zadanifontodlomka1"/>
          <w:rFonts w:ascii="Calibri" w:eastAsia="SimHei" w:hAnsi="Calibri" w:cs="Calibri"/>
          <w:b/>
          <w:bCs/>
          <w:sz w:val="22"/>
          <w:szCs w:val="22"/>
          <w:lang w:val="hr-HR"/>
        </w:rPr>
        <w:t xml:space="preserve"> MJERE I PROIZVODI</w:t>
      </w:r>
      <w:bookmarkEnd w:id="24"/>
    </w:p>
    <w:bookmarkEnd w:id="25"/>
    <w:p w14:paraId="285AADDF" w14:textId="77777777" w:rsidR="00765E61" w:rsidRPr="000C7416" w:rsidRDefault="00765E61" w:rsidP="00CB6063">
      <w:pPr>
        <w:spacing w:line="276" w:lineRule="auto"/>
        <w:jc w:val="both"/>
        <w:textAlignment w:val="baseline"/>
        <w:rPr>
          <w:rFonts w:asciiTheme="minorHAnsi" w:hAnsiTheme="minorHAnsi" w:cstheme="minorHAnsi"/>
          <w:sz w:val="22"/>
          <w:szCs w:val="22"/>
          <w:highlight w:val="lightGray"/>
          <w:lang w:val="hr-HR" w:eastAsia="hr-HR"/>
        </w:rPr>
      </w:pPr>
      <w:r w:rsidRPr="000C7416">
        <w:rPr>
          <w:rFonts w:asciiTheme="minorHAnsi" w:hAnsiTheme="minorHAnsi" w:cstheme="minorHAnsi"/>
          <w:sz w:val="22"/>
          <w:szCs w:val="22"/>
          <w:lang w:val="hr-HR" w:eastAsia="hr-HR"/>
        </w:rPr>
        <w:t>Osim odobrenja po Mjerama za prevladavanje gospodarskih posljedica rusko-ukrajinske krize poput smanjenja potražnje, prekida postojećih ugovora i projekata uz posljedični gubitak prometa, poremećaja u lancima opskrbe i sl., HBOR je nastavio s provedbom svih svojih postojećih programa kreditiranja investicija i obrtnih sredstava kao i financijskih instrumenata u okviru Nacionalnog plana oporavka i otpornosti.</w:t>
      </w:r>
    </w:p>
    <w:p w14:paraId="39CD03B4" w14:textId="77777777" w:rsidR="00765E61" w:rsidRPr="000C7416" w:rsidRDefault="00765E61" w:rsidP="00CB6063">
      <w:pPr>
        <w:spacing w:line="276" w:lineRule="auto"/>
        <w:jc w:val="both"/>
        <w:textAlignment w:val="baseline"/>
        <w:rPr>
          <w:rFonts w:asciiTheme="minorHAnsi" w:hAnsiTheme="minorHAnsi" w:cstheme="minorHAnsi"/>
          <w:sz w:val="22"/>
          <w:szCs w:val="22"/>
          <w:highlight w:val="lightGray"/>
          <w:lang w:val="hr-HR" w:eastAsia="hr-HR"/>
        </w:rPr>
      </w:pPr>
    </w:p>
    <w:p w14:paraId="0913D301" w14:textId="77777777" w:rsidR="00765E61" w:rsidRPr="00AE58F0" w:rsidRDefault="00765E61" w:rsidP="00AE58F0">
      <w:pPr>
        <w:keepNext/>
        <w:spacing w:after="120"/>
        <w:outlineLvl w:val="1"/>
        <w:rPr>
          <w:rFonts w:ascii="Calibri" w:eastAsia="SimSun" w:hAnsi="Calibri" w:cs="Calibri"/>
          <w:b/>
          <w:bCs/>
          <w:sz w:val="22"/>
          <w:szCs w:val="22"/>
          <w:lang w:val="hr-HR"/>
        </w:rPr>
      </w:pPr>
      <w:bookmarkStart w:id="27" w:name="_Toc160175898"/>
      <w:r w:rsidRPr="00AE58F0">
        <w:rPr>
          <w:rFonts w:ascii="Calibri" w:eastAsia="SimSun" w:hAnsi="Calibri" w:cs="Calibri"/>
          <w:b/>
          <w:bCs/>
          <w:sz w:val="22"/>
          <w:szCs w:val="22"/>
          <w:lang w:val="hr-HR"/>
        </w:rPr>
        <w:t>MJERE POMOĆI GOSPODARSTVU NAKON RUSKE AGRESIJE NA UKRAJINU</w:t>
      </w:r>
      <w:bookmarkEnd w:id="27"/>
      <w:r w:rsidRPr="00AE58F0">
        <w:rPr>
          <w:rFonts w:ascii="Calibri" w:eastAsia="SimSun" w:hAnsi="Calibri" w:cs="Calibri"/>
          <w:b/>
          <w:bCs/>
          <w:sz w:val="22"/>
          <w:szCs w:val="22"/>
          <w:lang w:val="hr-HR"/>
        </w:rPr>
        <w:t> </w:t>
      </w:r>
    </w:p>
    <w:p w14:paraId="58929332" w14:textId="77777777" w:rsidR="00765E61" w:rsidRPr="000C7416" w:rsidRDefault="00765E61" w:rsidP="00DC5980">
      <w:pPr>
        <w:spacing w:after="240" w:line="276" w:lineRule="auto"/>
        <w:jc w:val="both"/>
        <w:textAlignment w:val="baseline"/>
        <w:rPr>
          <w:rFonts w:asciiTheme="minorHAnsi" w:hAnsiTheme="minorHAnsi" w:cstheme="minorBidi"/>
          <w:sz w:val="22"/>
          <w:szCs w:val="22"/>
          <w:highlight w:val="lightGray"/>
          <w:lang w:val="hr-HR" w:eastAsia="hr-HR"/>
        </w:rPr>
      </w:pPr>
      <w:r w:rsidRPr="646CF6B5">
        <w:rPr>
          <w:rFonts w:asciiTheme="minorHAnsi" w:hAnsiTheme="minorHAnsi" w:cstheme="minorBidi"/>
          <w:sz w:val="22"/>
          <w:szCs w:val="22"/>
          <w:lang w:val="hr-HR" w:eastAsia="hr-HR"/>
        </w:rPr>
        <w:t xml:space="preserve">Uslijed tržišnih poremećaja uzrokovanih ruskom agresijom na Ukrajinu, HBOR je i u 2023. nastavio provoditi mjere pomoći gospodarstvu temeljem Privremenog kriznog okvira. Krediti za likvidnost su se odobravali kroz privremenu mjeru „Obrtna sredstva KRIZA 2022“ i police osiguranja kao </w:t>
      </w:r>
      <w:r>
        <w:rPr>
          <w:rFonts w:asciiTheme="minorHAnsi" w:hAnsiTheme="minorHAnsi" w:cstheme="minorBidi"/>
          <w:sz w:val="22"/>
          <w:szCs w:val="22"/>
          <w:lang w:val="hr-HR" w:eastAsia="hr-HR"/>
        </w:rPr>
        <w:t>instrument osiguranja</w:t>
      </w:r>
      <w:r w:rsidRPr="646CF6B5">
        <w:rPr>
          <w:rFonts w:asciiTheme="minorHAnsi" w:hAnsiTheme="minorHAnsi" w:cstheme="minorBidi"/>
          <w:sz w:val="22"/>
          <w:szCs w:val="22"/>
          <w:lang w:val="hr-HR" w:eastAsia="hr-HR"/>
        </w:rPr>
        <w:t xml:space="preserve"> uz mogućnost subvencioniranja premije osiguranja čime se poduzetnicima olakšalo prevladavanje gospodarskih posljedica rusko-ukrajinske krize.</w:t>
      </w:r>
    </w:p>
    <w:p w14:paraId="0A25CA19" w14:textId="77777777" w:rsidR="00765E61" w:rsidRDefault="00765E61" w:rsidP="00CB6063">
      <w:pPr>
        <w:spacing w:line="276" w:lineRule="auto"/>
        <w:jc w:val="both"/>
        <w:textAlignment w:val="baseline"/>
        <w:rPr>
          <w:rFonts w:asciiTheme="minorHAnsi" w:hAnsiTheme="minorHAnsi" w:cstheme="minorBidi"/>
          <w:sz w:val="22"/>
          <w:szCs w:val="22"/>
          <w:lang w:val="hr-HR" w:eastAsia="hr-HR"/>
        </w:rPr>
      </w:pPr>
      <w:r w:rsidRPr="308FA644">
        <w:rPr>
          <w:rFonts w:asciiTheme="minorHAnsi" w:hAnsiTheme="minorHAnsi" w:cstheme="minorBidi"/>
          <w:sz w:val="22"/>
          <w:szCs w:val="22"/>
          <w:lang w:val="hr-HR" w:eastAsia="hr-HR"/>
        </w:rPr>
        <w:t xml:space="preserve">Mjera je uvedena 1. rujna 2022. i trajala je do 31. prosinca 2023., </w:t>
      </w:r>
      <w:r w:rsidRPr="560D0CF8">
        <w:rPr>
          <w:rFonts w:asciiTheme="minorHAnsi" w:hAnsiTheme="minorHAnsi" w:cstheme="minorBidi"/>
          <w:sz w:val="22"/>
          <w:szCs w:val="22"/>
          <w:lang w:val="hr-HR" w:eastAsia="hr-HR"/>
        </w:rPr>
        <w:t xml:space="preserve">a </w:t>
      </w:r>
      <w:r w:rsidRPr="308FA644">
        <w:rPr>
          <w:rFonts w:asciiTheme="minorHAnsi" w:hAnsiTheme="minorHAnsi" w:cstheme="minorBidi"/>
          <w:sz w:val="22"/>
          <w:szCs w:val="22"/>
          <w:lang w:val="hr-HR" w:eastAsia="hr-HR"/>
        </w:rPr>
        <w:t xml:space="preserve">ukupno je </w:t>
      </w:r>
      <w:r w:rsidRPr="6933A74C">
        <w:rPr>
          <w:rFonts w:asciiTheme="minorHAnsi" w:hAnsiTheme="minorHAnsi" w:cstheme="minorBidi"/>
          <w:sz w:val="22"/>
          <w:szCs w:val="22"/>
          <w:lang w:val="hr-HR" w:eastAsia="hr-HR"/>
        </w:rPr>
        <w:t>odobreno 257 kredita</w:t>
      </w:r>
      <w:r w:rsidRPr="308FA644">
        <w:rPr>
          <w:rFonts w:asciiTheme="minorHAnsi" w:hAnsiTheme="minorHAnsi" w:cstheme="minorBidi"/>
          <w:sz w:val="22"/>
          <w:szCs w:val="22"/>
          <w:lang w:val="hr-HR" w:eastAsia="hr-HR"/>
        </w:rPr>
        <w:t xml:space="preserve"> u ukupnom iznosu od </w:t>
      </w:r>
      <w:r w:rsidRPr="6933A74C">
        <w:rPr>
          <w:rFonts w:asciiTheme="minorHAnsi" w:hAnsiTheme="minorHAnsi" w:cstheme="minorBidi"/>
          <w:sz w:val="22"/>
          <w:szCs w:val="22"/>
          <w:lang w:val="hr-HR" w:eastAsia="hr-HR"/>
        </w:rPr>
        <w:t>287</w:t>
      </w:r>
      <w:r w:rsidRPr="308FA644">
        <w:rPr>
          <w:rFonts w:asciiTheme="minorHAnsi" w:hAnsiTheme="minorHAnsi" w:cstheme="minorBidi"/>
          <w:sz w:val="22"/>
          <w:szCs w:val="22"/>
          <w:lang w:val="hr-HR" w:eastAsia="hr-HR"/>
        </w:rPr>
        <w:t xml:space="preserve"> milijuna eura.</w:t>
      </w:r>
    </w:p>
    <w:p w14:paraId="66C6C7E5" w14:textId="77777777" w:rsidR="00765E61" w:rsidRPr="000C7416" w:rsidRDefault="00765E61" w:rsidP="00CB6063">
      <w:pPr>
        <w:spacing w:line="276" w:lineRule="auto"/>
        <w:jc w:val="both"/>
        <w:textAlignment w:val="baseline"/>
        <w:rPr>
          <w:rFonts w:asciiTheme="minorHAnsi" w:hAnsiTheme="minorHAnsi" w:cstheme="minorHAnsi"/>
          <w:sz w:val="22"/>
          <w:szCs w:val="22"/>
          <w:lang w:val="hr-HR" w:eastAsia="hr-HR"/>
        </w:rPr>
      </w:pPr>
    </w:p>
    <w:p w14:paraId="72EF7979" w14:textId="77777777" w:rsidR="00765E61" w:rsidRPr="00AE58F0" w:rsidRDefault="00765E61" w:rsidP="00AE58F0">
      <w:pPr>
        <w:keepNext/>
        <w:spacing w:after="120"/>
        <w:outlineLvl w:val="1"/>
        <w:rPr>
          <w:rFonts w:ascii="Calibri" w:eastAsia="SimSun" w:hAnsi="Calibri" w:cs="Calibri"/>
          <w:b/>
          <w:bCs/>
          <w:sz w:val="22"/>
          <w:szCs w:val="22"/>
          <w:lang w:val="hr-HR"/>
        </w:rPr>
      </w:pPr>
      <w:bookmarkStart w:id="28" w:name="_Toc160175899"/>
      <w:r w:rsidRPr="00AE58F0">
        <w:rPr>
          <w:rFonts w:ascii="Calibri" w:eastAsia="SimSun" w:hAnsi="Calibri" w:cs="Calibri"/>
          <w:b/>
          <w:bCs/>
          <w:sz w:val="22"/>
          <w:szCs w:val="22"/>
          <w:lang w:val="hr-HR"/>
        </w:rPr>
        <w:t>OBRTNA SREDSTVA ZA RURALNI RAZVOJ</w:t>
      </w:r>
      <w:bookmarkEnd w:id="28"/>
      <w:r w:rsidRPr="00AE58F0">
        <w:rPr>
          <w:rFonts w:ascii="Calibri" w:eastAsia="SimSun" w:hAnsi="Calibri" w:cs="Calibri"/>
          <w:b/>
          <w:bCs/>
          <w:sz w:val="22"/>
          <w:szCs w:val="22"/>
          <w:lang w:val="hr-HR"/>
        </w:rPr>
        <w:t> </w:t>
      </w:r>
    </w:p>
    <w:p w14:paraId="68141CA1" w14:textId="77777777" w:rsidR="00765E61" w:rsidRDefault="00765E61" w:rsidP="00783997">
      <w:pPr>
        <w:spacing w:after="120" w:line="276" w:lineRule="auto"/>
        <w:jc w:val="both"/>
        <w:textAlignment w:val="baseline"/>
        <w:rPr>
          <w:rFonts w:asciiTheme="minorHAnsi" w:hAnsiTheme="minorHAnsi" w:cstheme="minorBidi"/>
          <w:sz w:val="22"/>
          <w:szCs w:val="22"/>
          <w:lang w:val="hr-HR" w:eastAsia="hr-HR"/>
        </w:rPr>
      </w:pPr>
      <w:r w:rsidRPr="560D0CF8">
        <w:rPr>
          <w:rFonts w:asciiTheme="minorHAnsi" w:hAnsiTheme="minorHAnsi" w:cstheme="minorBidi"/>
          <w:sz w:val="22"/>
          <w:szCs w:val="22"/>
          <w:lang w:val="hr-HR" w:eastAsia="hr-HR"/>
        </w:rPr>
        <w:t>Ovaj program  također se provodio kao mjera za prevladavanje gospodarskih posljedica rusko-ukrajinske krize temeljem Sporazuma o financiranju s Ministarstvom poljoprivrede (MP) i Agencijom za plaćanja u poljoprivredi, ruralnom razvoju i ribarstvu (APPRRR).</w:t>
      </w:r>
    </w:p>
    <w:p w14:paraId="669B2820" w14:textId="77777777" w:rsidR="00765E61" w:rsidRPr="008D72A3" w:rsidRDefault="00765E61" w:rsidP="00783997">
      <w:pPr>
        <w:spacing w:after="120" w:line="276" w:lineRule="auto"/>
        <w:jc w:val="both"/>
        <w:textAlignment w:val="baseline"/>
        <w:rPr>
          <w:rFonts w:asciiTheme="minorHAnsi" w:hAnsiTheme="minorHAnsi" w:cstheme="minorBidi"/>
          <w:sz w:val="22"/>
          <w:szCs w:val="22"/>
          <w:lang w:val="hr-HR" w:eastAsia="hr-HR"/>
        </w:rPr>
      </w:pPr>
      <w:r w:rsidRPr="560D0CF8">
        <w:rPr>
          <w:rFonts w:asciiTheme="minorHAnsi" w:hAnsiTheme="minorHAnsi" w:cstheme="minorBidi"/>
          <w:sz w:val="22"/>
          <w:szCs w:val="22"/>
          <w:lang w:val="hr-HR" w:eastAsia="hr-HR"/>
        </w:rPr>
        <w:t xml:space="preserve">Sredstva Programa bila su namijenjena korisnicima pogođenim poremećajima u poljoprivrednoj proizvodnji i na tržištu poljoprivrednih proizvoda slijedom ruske agresije na Ukrajinu. Time im je bio olakšan pristup financiranju obrtnih sredstava potrebnih za neometano odvijanje proizvodnje i financiranje tekućeg poslovanja kroz nižu cijenu financiranja (niža kamatna stopa, bez plaćanja naknada) i nižim zahtjevima za osiguranjem. </w:t>
      </w:r>
    </w:p>
    <w:p w14:paraId="695F3315" w14:textId="77777777" w:rsidR="00765E61" w:rsidRDefault="00765E61" w:rsidP="00346344">
      <w:pPr>
        <w:spacing w:after="120" w:line="276" w:lineRule="auto"/>
        <w:jc w:val="both"/>
        <w:textAlignment w:val="baseline"/>
        <w:rPr>
          <w:rFonts w:asciiTheme="minorHAnsi" w:hAnsiTheme="minorHAnsi" w:cstheme="minorHAnsi"/>
          <w:sz w:val="22"/>
          <w:szCs w:val="22"/>
          <w:lang w:val="hr-HR" w:eastAsia="hr-HR"/>
        </w:rPr>
      </w:pPr>
      <w:r w:rsidRPr="00534DD3">
        <w:rPr>
          <w:rFonts w:asciiTheme="minorHAnsi" w:hAnsiTheme="minorHAnsi" w:cstheme="minorHAnsi"/>
          <w:sz w:val="22"/>
          <w:szCs w:val="22"/>
          <w:lang w:val="hr-HR" w:eastAsia="hr-HR"/>
        </w:rPr>
        <w:t>Kredite iz ovog programa HBOR je odobravao do 31.</w:t>
      </w:r>
      <w:r>
        <w:rPr>
          <w:rFonts w:asciiTheme="minorHAnsi" w:hAnsiTheme="minorHAnsi" w:cstheme="minorHAnsi"/>
          <w:sz w:val="22"/>
          <w:szCs w:val="22"/>
          <w:lang w:val="hr-HR" w:eastAsia="hr-HR"/>
        </w:rPr>
        <w:t xml:space="preserve"> prosinca </w:t>
      </w:r>
      <w:r w:rsidRPr="00534DD3">
        <w:rPr>
          <w:rFonts w:asciiTheme="minorHAnsi" w:hAnsiTheme="minorHAnsi" w:cstheme="minorHAnsi"/>
          <w:sz w:val="22"/>
          <w:szCs w:val="22"/>
          <w:lang w:val="hr-HR" w:eastAsia="hr-HR"/>
        </w:rPr>
        <w:t>2023. izravno poljoprivrednici</w:t>
      </w:r>
      <w:r>
        <w:rPr>
          <w:rFonts w:asciiTheme="minorHAnsi" w:hAnsiTheme="minorHAnsi" w:cstheme="minorHAnsi"/>
          <w:sz w:val="22"/>
          <w:szCs w:val="22"/>
          <w:lang w:val="hr-HR" w:eastAsia="hr-HR"/>
        </w:rPr>
        <w:t>ma</w:t>
      </w:r>
      <w:r w:rsidRPr="00534DD3">
        <w:rPr>
          <w:rFonts w:asciiTheme="minorHAnsi" w:hAnsiTheme="minorHAnsi" w:cstheme="minorHAnsi"/>
          <w:sz w:val="22"/>
          <w:szCs w:val="22"/>
          <w:lang w:val="hr-HR" w:eastAsia="hr-HR"/>
        </w:rPr>
        <w:t xml:space="preserve"> i prerađivači</w:t>
      </w:r>
      <w:r>
        <w:rPr>
          <w:rFonts w:asciiTheme="minorHAnsi" w:hAnsiTheme="minorHAnsi" w:cstheme="minorHAnsi"/>
          <w:sz w:val="22"/>
          <w:szCs w:val="22"/>
          <w:lang w:val="hr-HR" w:eastAsia="hr-HR"/>
        </w:rPr>
        <w:t>ma</w:t>
      </w:r>
      <w:r w:rsidRPr="00534DD3">
        <w:rPr>
          <w:rFonts w:asciiTheme="minorHAnsi" w:hAnsiTheme="minorHAnsi" w:cstheme="minorHAnsi"/>
          <w:sz w:val="22"/>
          <w:szCs w:val="22"/>
          <w:lang w:val="hr-HR" w:eastAsia="hr-HR"/>
        </w:rPr>
        <w:t xml:space="preserve"> poljoprivrednih proizvoda ili subjekti</w:t>
      </w:r>
      <w:r>
        <w:rPr>
          <w:rFonts w:asciiTheme="minorHAnsi" w:hAnsiTheme="minorHAnsi" w:cstheme="minorHAnsi"/>
          <w:sz w:val="22"/>
          <w:szCs w:val="22"/>
          <w:lang w:val="hr-HR" w:eastAsia="hr-HR"/>
        </w:rPr>
        <w:t>ma</w:t>
      </w:r>
      <w:r w:rsidRPr="00534DD3">
        <w:rPr>
          <w:rFonts w:asciiTheme="minorHAnsi" w:hAnsiTheme="minorHAnsi" w:cstheme="minorHAnsi"/>
          <w:sz w:val="22"/>
          <w:szCs w:val="22"/>
          <w:lang w:val="hr-HR" w:eastAsia="hr-HR"/>
        </w:rPr>
        <w:t xml:space="preserve"> koji djeluju u sektoru šumarstva. </w:t>
      </w:r>
      <w:r w:rsidRPr="008D72A3">
        <w:rPr>
          <w:rFonts w:asciiTheme="minorHAnsi" w:hAnsiTheme="minorHAnsi" w:cstheme="minorHAnsi"/>
          <w:sz w:val="22"/>
          <w:szCs w:val="22"/>
          <w:lang w:val="hr-HR" w:eastAsia="hr-HR"/>
        </w:rPr>
        <w:t xml:space="preserve">Sredstva </w:t>
      </w:r>
      <w:r>
        <w:rPr>
          <w:rFonts w:asciiTheme="minorHAnsi" w:hAnsiTheme="minorHAnsi" w:cstheme="minorHAnsi"/>
          <w:sz w:val="22"/>
          <w:szCs w:val="22"/>
          <w:lang w:val="hr-HR" w:eastAsia="hr-HR"/>
        </w:rPr>
        <w:t xml:space="preserve">su </w:t>
      </w:r>
      <w:r w:rsidRPr="008D72A3">
        <w:rPr>
          <w:rFonts w:asciiTheme="minorHAnsi" w:hAnsiTheme="minorHAnsi" w:cstheme="minorHAnsi"/>
          <w:sz w:val="22"/>
          <w:szCs w:val="22"/>
          <w:lang w:val="hr-HR" w:eastAsia="hr-HR"/>
        </w:rPr>
        <w:t>se odobrava</w:t>
      </w:r>
      <w:r>
        <w:rPr>
          <w:rFonts w:asciiTheme="minorHAnsi" w:hAnsiTheme="minorHAnsi" w:cstheme="minorHAnsi"/>
          <w:sz w:val="22"/>
          <w:szCs w:val="22"/>
          <w:lang w:val="hr-HR" w:eastAsia="hr-HR"/>
        </w:rPr>
        <w:t>la</w:t>
      </w:r>
      <w:r w:rsidRPr="008D72A3">
        <w:rPr>
          <w:rFonts w:asciiTheme="minorHAnsi" w:hAnsiTheme="minorHAnsi" w:cstheme="minorHAnsi"/>
          <w:sz w:val="22"/>
          <w:szCs w:val="22"/>
          <w:lang w:val="hr-HR" w:eastAsia="hr-HR"/>
        </w:rPr>
        <w:t xml:space="preserve"> bez uobičajenih bankarskih naknada po kamatnoj stopi 0,5 posto uz mjenice i zadužnice kao instrument osiguranja i </w:t>
      </w:r>
      <w:r>
        <w:rPr>
          <w:rFonts w:asciiTheme="minorHAnsi" w:hAnsiTheme="minorHAnsi" w:cstheme="minorHAnsi"/>
          <w:sz w:val="22"/>
          <w:szCs w:val="22"/>
          <w:lang w:val="hr-HR" w:eastAsia="hr-HR"/>
        </w:rPr>
        <w:t xml:space="preserve">uz </w:t>
      </w:r>
      <w:r w:rsidRPr="008D72A3">
        <w:rPr>
          <w:rFonts w:asciiTheme="minorHAnsi" w:hAnsiTheme="minorHAnsi" w:cstheme="minorHAnsi"/>
          <w:sz w:val="22"/>
          <w:szCs w:val="22"/>
          <w:lang w:val="hr-HR" w:eastAsia="hr-HR"/>
        </w:rPr>
        <w:t>rok otplate do 5 godina. Program je uveden prenamjenom dijela sredstava Financijskog instrumenta Investicijski krediti za ruralni razvoj, a u cijelosti se financira</w:t>
      </w:r>
      <w:r>
        <w:rPr>
          <w:rFonts w:asciiTheme="minorHAnsi" w:hAnsiTheme="minorHAnsi" w:cstheme="minorHAnsi"/>
          <w:sz w:val="22"/>
          <w:szCs w:val="22"/>
          <w:lang w:val="hr-HR" w:eastAsia="hr-HR"/>
        </w:rPr>
        <w:t>o</w:t>
      </w:r>
      <w:r w:rsidRPr="008D72A3">
        <w:rPr>
          <w:rFonts w:asciiTheme="minorHAnsi" w:hAnsiTheme="minorHAnsi" w:cstheme="minorHAnsi"/>
          <w:sz w:val="22"/>
          <w:szCs w:val="22"/>
          <w:lang w:val="hr-HR" w:eastAsia="hr-HR"/>
        </w:rPr>
        <w:t xml:space="preserve"> iz sredstava Programskog doprinosa Programa ruralnog razvoja Republike Hrvatske za razdoblje 2014.</w:t>
      </w:r>
      <w:r>
        <w:rPr>
          <w:rFonts w:asciiTheme="minorHAnsi" w:hAnsiTheme="minorHAnsi" w:cstheme="minorHAnsi"/>
          <w:sz w:val="22"/>
          <w:szCs w:val="22"/>
          <w:lang w:val="hr-HR" w:eastAsia="hr-HR"/>
        </w:rPr>
        <w:t xml:space="preserve"> </w:t>
      </w:r>
      <w:r w:rsidRPr="008D72A3">
        <w:rPr>
          <w:rFonts w:asciiTheme="minorHAnsi" w:hAnsiTheme="minorHAnsi" w:cstheme="minorHAnsi"/>
          <w:sz w:val="22"/>
          <w:szCs w:val="22"/>
          <w:lang w:val="hr-HR" w:eastAsia="hr-HR"/>
        </w:rPr>
        <w:t>-</w:t>
      </w:r>
      <w:r>
        <w:rPr>
          <w:rFonts w:asciiTheme="minorHAnsi" w:hAnsiTheme="minorHAnsi" w:cstheme="minorHAnsi"/>
          <w:sz w:val="22"/>
          <w:szCs w:val="22"/>
          <w:lang w:val="hr-HR" w:eastAsia="hr-HR"/>
        </w:rPr>
        <w:t xml:space="preserve"> </w:t>
      </w:r>
      <w:r w:rsidRPr="008D72A3">
        <w:rPr>
          <w:rFonts w:asciiTheme="minorHAnsi" w:hAnsiTheme="minorHAnsi" w:cstheme="minorHAnsi"/>
          <w:sz w:val="22"/>
          <w:szCs w:val="22"/>
          <w:lang w:val="hr-HR" w:eastAsia="hr-HR"/>
        </w:rPr>
        <w:t>2020.</w:t>
      </w:r>
    </w:p>
    <w:p w14:paraId="04379635" w14:textId="77777777" w:rsidR="00765E61" w:rsidRDefault="00765E61" w:rsidP="00346344">
      <w:pPr>
        <w:spacing w:after="120" w:line="276" w:lineRule="auto"/>
        <w:jc w:val="both"/>
        <w:textAlignment w:val="baseline"/>
        <w:rPr>
          <w:rFonts w:asciiTheme="minorHAnsi" w:hAnsiTheme="minorHAnsi" w:cstheme="minorBidi"/>
          <w:sz w:val="22"/>
          <w:szCs w:val="22"/>
          <w:lang w:val="hr-HR" w:eastAsia="hr-HR"/>
        </w:rPr>
      </w:pPr>
      <w:r w:rsidRPr="00C60FFA">
        <w:rPr>
          <w:rFonts w:asciiTheme="minorHAnsi" w:hAnsiTheme="minorHAnsi" w:cstheme="minorBidi"/>
          <w:sz w:val="22"/>
          <w:szCs w:val="22"/>
          <w:lang w:val="hr-HR" w:eastAsia="hr-HR"/>
        </w:rPr>
        <w:t xml:space="preserve">U 2023. odobreno </w:t>
      </w:r>
      <w:r w:rsidRPr="560D0CF8">
        <w:rPr>
          <w:rFonts w:asciiTheme="minorHAnsi" w:hAnsiTheme="minorHAnsi" w:cstheme="minorBidi"/>
          <w:sz w:val="22"/>
          <w:szCs w:val="22"/>
          <w:lang w:val="hr-HR" w:eastAsia="hr-HR"/>
        </w:rPr>
        <w:t xml:space="preserve">je </w:t>
      </w:r>
      <w:r w:rsidRPr="00C60FFA">
        <w:rPr>
          <w:rFonts w:asciiTheme="minorHAnsi" w:hAnsiTheme="minorHAnsi" w:cstheme="minorBidi"/>
          <w:sz w:val="22"/>
          <w:szCs w:val="22"/>
          <w:lang w:val="hr-HR" w:eastAsia="hr-HR"/>
        </w:rPr>
        <w:t>56 kredita u ukupnom iznosu od 6,2 milijuna eura.</w:t>
      </w:r>
    </w:p>
    <w:p w14:paraId="638A201B" w14:textId="77777777" w:rsidR="00765E61" w:rsidRPr="008D72A3" w:rsidRDefault="00765E61" w:rsidP="00A332B9">
      <w:pPr>
        <w:spacing w:line="276" w:lineRule="auto"/>
        <w:jc w:val="both"/>
        <w:textAlignment w:val="baseline"/>
        <w:rPr>
          <w:rFonts w:asciiTheme="minorHAnsi" w:hAnsiTheme="minorHAnsi" w:cstheme="minorHAnsi"/>
          <w:sz w:val="22"/>
          <w:szCs w:val="22"/>
          <w:lang w:val="hr-HR" w:eastAsia="hr-HR"/>
        </w:rPr>
      </w:pPr>
    </w:p>
    <w:p w14:paraId="44FE9622" w14:textId="77777777" w:rsidR="00765E61" w:rsidRPr="00AE58F0" w:rsidRDefault="00765E61" w:rsidP="00AE58F0">
      <w:pPr>
        <w:keepNext/>
        <w:spacing w:after="120"/>
        <w:outlineLvl w:val="1"/>
        <w:rPr>
          <w:rFonts w:ascii="Calibri" w:eastAsia="SimSun" w:hAnsi="Calibri" w:cs="Calibri"/>
          <w:b/>
          <w:bCs/>
          <w:sz w:val="22"/>
          <w:szCs w:val="22"/>
          <w:lang w:val="hr-HR"/>
        </w:rPr>
      </w:pPr>
      <w:bookmarkStart w:id="29" w:name="_Toc160175900"/>
      <w:r w:rsidRPr="00AE58F0">
        <w:rPr>
          <w:rFonts w:ascii="Calibri" w:eastAsia="SimSun" w:hAnsi="Calibri" w:cs="Calibri"/>
          <w:b/>
          <w:bCs/>
          <w:sz w:val="22"/>
          <w:szCs w:val="22"/>
          <w:lang w:val="hr-HR"/>
        </w:rPr>
        <w:t>OBRTNA SREDSTVA ZA POLJOPRIVREDU I PRERADU</w:t>
      </w:r>
      <w:bookmarkEnd w:id="29"/>
    </w:p>
    <w:p w14:paraId="75D26686" w14:textId="77777777" w:rsidR="00765E61" w:rsidRDefault="00765E61" w:rsidP="00D51733">
      <w:pPr>
        <w:spacing w:after="60" w:line="276" w:lineRule="auto"/>
        <w:jc w:val="both"/>
        <w:rPr>
          <w:rStyle w:val="Zadanifontodlomka1"/>
          <w:rFonts w:ascii="Calibri" w:hAnsi="Calibri" w:cs="Calibri"/>
          <w:sz w:val="22"/>
          <w:szCs w:val="22"/>
          <w:lang w:val="hr-HR" w:eastAsia="hr-HR"/>
        </w:rPr>
      </w:pPr>
      <w:r w:rsidRPr="6A0D7F23">
        <w:rPr>
          <w:rStyle w:val="Zadanifontodlomka1"/>
          <w:rFonts w:ascii="Calibri" w:eastAsia="Calibri" w:hAnsi="Calibri" w:cs="Calibri"/>
          <w:sz w:val="22"/>
          <w:szCs w:val="22"/>
          <w:lang w:val="hr-HR" w:eastAsia="hr-HR"/>
        </w:rPr>
        <w:t xml:space="preserve">U </w:t>
      </w:r>
      <w:r>
        <w:rPr>
          <w:rStyle w:val="Zadanifontodlomka1"/>
          <w:rFonts w:ascii="Calibri" w:eastAsia="Calibri" w:hAnsi="Calibri" w:cs="Calibri"/>
          <w:sz w:val="22"/>
          <w:szCs w:val="22"/>
          <w:lang w:val="hr-HR" w:eastAsia="hr-HR"/>
        </w:rPr>
        <w:t xml:space="preserve">četvrtom </w:t>
      </w:r>
      <w:r w:rsidRPr="6A0D7F23">
        <w:rPr>
          <w:rStyle w:val="Zadanifontodlomka1"/>
          <w:rFonts w:ascii="Calibri" w:eastAsia="Calibri" w:hAnsi="Calibri" w:cs="Calibri"/>
          <w:sz w:val="22"/>
          <w:szCs w:val="22"/>
          <w:lang w:val="hr-HR" w:eastAsia="hr-HR"/>
        </w:rPr>
        <w:t xml:space="preserve">kvartalu 2023. godine, HBOR je </w:t>
      </w:r>
      <w:r w:rsidRPr="16EC8EF9">
        <w:rPr>
          <w:rFonts w:ascii="Calibri" w:eastAsia="Calibri" w:hAnsi="Calibri" w:cs="Calibri"/>
          <w:color w:val="000000" w:themeColor="text1"/>
          <w:sz w:val="22"/>
          <w:szCs w:val="22"/>
          <w:lang w:val="hr-HR"/>
        </w:rPr>
        <w:t xml:space="preserve">temeljem Sporazuma o financiranju s Ministarstvom poljoprivrede (MP) i Agencijom za plaćanja u poljoprivredi, ruralnom razvoju i ribarstvu (APPRRR) </w:t>
      </w:r>
      <w:r>
        <w:rPr>
          <w:rStyle w:val="Zadanifontodlomka1"/>
          <w:rFonts w:ascii="Calibri" w:hAnsi="Calibri" w:cs="Calibri"/>
          <w:sz w:val="22"/>
          <w:szCs w:val="22"/>
          <w:lang w:val="hr-HR" w:eastAsia="hr-HR"/>
        </w:rPr>
        <w:t>uveo</w:t>
      </w:r>
      <w:r w:rsidRPr="003D4465">
        <w:rPr>
          <w:rStyle w:val="Zadanifontodlomka1"/>
          <w:rFonts w:ascii="Calibri" w:hAnsi="Calibri" w:cs="Calibri"/>
          <w:sz w:val="22"/>
          <w:szCs w:val="22"/>
          <w:lang w:val="hr-HR" w:eastAsia="hr-HR"/>
        </w:rPr>
        <w:t xml:space="preserve"> novi Program kreditiranja Obrtna sredstva za poljoprivredu i preradu iz sredstava od povrata financijskog instrumenta Obrtna sredstva za ruralni razvoj. Navedena sredstva  koristila</w:t>
      </w:r>
      <w:r w:rsidRPr="560D0CF8">
        <w:rPr>
          <w:rStyle w:val="Zadanifontodlomka1"/>
          <w:rFonts w:ascii="Calibri" w:hAnsi="Calibri" w:cs="Calibri"/>
          <w:sz w:val="22"/>
          <w:szCs w:val="22"/>
          <w:lang w:val="hr-HR" w:eastAsia="hr-HR"/>
        </w:rPr>
        <w:t xml:space="preserve"> su se</w:t>
      </w:r>
      <w:r w:rsidRPr="003D4465">
        <w:rPr>
          <w:rStyle w:val="Zadanifontodlomka1"/>
          <w:rFonts w:ascii="Calibri" w:hAnsi="Calibri" w:cs="Calibri"/>
          <w:sz w:val="22"/>
          <w:szCs w:val="22"/>
          <w:lang w:val="hr-HR" w:eastAsia="hr-HR"/>
        </w:rPr>
        <w:t xml:space="preserve"> za daljnje odobrenje kredita za obrtna sredstva kao odgovor na niz poremećaja u poljoprivrednoj proizvodnji i na tržištu poljoprivrednih proizvoda koji su uzrokovani ruskom agresijom na Ukrajinu. Sredstva su se odobravala bez uobičajenih bankarskih naknada po kamatnoj stopi 0,5 posto uz zadužnice kao instrument osiguranja i </w:t>
      </w:r>
      <w:r>
        <w:rPr>
          <w:rStyle w:val="Zadanifontodlomka1"/>
          <w:rFonts w:ascii="Calibri" w:hAnsi="Calibri" w:cs="Calibri"/>
          <w:sz w:val="22"/>
          <w:szCs w:val="22"/>
          <w:lang w:val="hr-HR" w:eastAsia="hr-HR"/>
        </w:rPr>
        <w:t xml:space="preserve">uz </w:t>
      </w:r>
      <w:r w:rsidRPr="003D4465">
        <w:rPr>
          <w:rStyle w:val="Zadanifontodlomka1"/>
          <w:rFonts w:ascii="Calibri" w:hAnsi="Calibri" w:cs="Calibri"/>
          <w:sz w:val="22"/>
          <w:szCs w:val="22"/>
          <w:lang w:val="hr-HR" w:eastAsia="hr-HR"/>
        </w:rPr>
        <w:lastRenderedPageBreak/>
        <w:t>rok otplate do 5 godina. Krediti su bili dostupni korisnicima do 25.</w:t>
      </w:r>
      <w:r>
        <w:rPr>
          <w:rStyle w:val="Zadanifontodlomka1"/>
          <w:rFonts w:ascii="Calibri" w:hAnsi="Calibri" w:cs="Calibri"/>
          <w:sz w:val="22"/>
          <w:szCs w:val="22"/>
          <w:lang w:val="hr-HR" w:eastAsia="hr-HR"/>
        </w:rPr>
        <w:t xml:space="preserve"> listopada </w:t>
      </w:r>
      <w:r w:rsidRPr="003D4465">
        <w:rPr>
          <w:rStyle w:val="Zadanifontodlomka1"/>
          <w:rFonts w:ascii="Calibri" w:hAnsi="Calibri" w:cs="Calibri"/>
          <w:sz w:val="22"/>
          <w:szCs w:val="22"/>
          <w:lang w:val="hr-HR" w:eastAsia="hr-HR"/>
        </w:rPr>
        <w:t>2023., tj. do trenutka iskorištavanja cjelokupne alokacije za ovaj program.</w:t>
      </w:r>
    </w:p>
    <w:p w14:paraId="23B40A28" w14:textId="77777777" w:rsidR="00765E61" w:rsidRDefault="00765E61" w:rsidP="00346344">
      <w:pPr>
        <w:spacing w:after="120" w:line="276" w:lineRule="auto"/>
        <w:jc w:val="both"/>
        <w:textAlignment w:val="baseline"/>
        <w:rPr>
          <w:rFonts w:asciiTheme="minorHAnsi" w:hAnsiTheme="minorHAnsi" w:cstheme="minorBidi"/>
          <w:sz w:val="22"/>
          <w:szCs w:val="22"/>
          <w:lang w:val="hr-HR" w:eastAsia="hr-HR"/>
        </w:rPr>
      </w:pPr>
      <w:r w:rsidRPr="00CB0910">
        <w:rPr>
          <w:rFonts w:asciiTheme="minorHAnsi" w:hAnsiTheme="minorHAnsi" w:cstheme="minorBidi"/>
          <w:sz w:val="22"/>
          <w:szCs w:val="22"/>
          <w:lang w:val="hr-HR" w:eastAsia="hr-HR"/>
        </w:rPr>
        <w:t xml:space="preserve">U 2023. odobreno </w:t>
      </w:r>
      <w:r w:rsidRPr="560D0CF8">
        <w:rPr>
          <w:rFonts w:asciiTheme="minorHAnsi" w:hAnsiTheme="minorHAnsi" w:cstheme="minorBidi"/>
          <w:sz w:val="22"/>
          <w:szCs w:val="22"/>
          <w:lang w:val="hr-HR" w:eastAsia="hr-HR"/>
        </w:rPr>
        <w:t xml:space="preserve">je </w:t>
      </w:r>
      <w:r w:rsidRPr="00CB0910">
        <w:rPr>
          <w:rFonts w:asciiTheme="minorHAnsi" w:hAnsiTheme="minorHAnsi" w:cstheme="minorBidi"/>
          <w:sz w:val="22"/>
          <w:szCs w:val="22"/>
          <w:lang w:val="hr-HR" w:eastAsia="hr-HR"/>
        </w:rPr>
        <w:t>65 kredita u ukupnom iznosu od 10,5 milijuna eura.</w:t>
      </w:r>
    </w:p>
    <w:p w14:paraId="4CF67487" w14:textId="77777777" w:rsidR="00765E61" w:rsidRPr="00D51733" w:rsidRDefault="00765E61" w:rsidP="00D92C97">
      <w:pPr>
        <w:jc w:val="both"/>
        <w:rPr>
          <w:rStyle w:val="Zadanifontodlomka1"/>
          <w:rFonts w:ascii="Calibri" w:eastAsia="SimSun" w:hAnsi="Calibri" w:cs="Calibri"/>
          <w:sz w:val="22"/>
          <w:szCs w:val="22"/>
          <w:lang w:val="hr-HR"/>
        </w:rPr>
      </w:pPr>
    </w:p>
    <w:p w14:paraId="25E12A46" w14:textId="77777777" w:rsidR="00765E61" w:rsidRPr="004C562D" w:rsidRDefault="00765E61" w:rsidP="00A92DEC">
      <w:pPr>
        <w:keepNext/>
        <w:spacing w:after="120"/>
        <w:outlineLvl w:val="1"/>
        <w:rPr>
          <w:rFonts w:asciiTheme="minorHAnsi" w:hAnsiTheme="minorHAnsi" w:cstheme="minorHAnsi"/>
          <w:b/>
          <w:bCs/>
          <w:sz w:val="22"/>
          <w:szCs w:val="22"/>
          <w:lang w:val="hr-HR"/>
        </w:rPr>
      </w:pPr>
      <w:bookmarkStart w:id="30" w:name="_Toc160175901"/>
      <w:bookmarkStart w:id="31" w:name="_Hlk126930842"/>
      <w:r w:rsidRPr="004C562D">
        <w:rPr>
          <w:rFonts w:asciiTheme="minorHAnsi" w:hAnsiTheme="minorHAnsi" w:cstheme="minorHAnsi"/>
          <w:b/>
          <w:bCs/>
          <w:sz w:val="22"/>
          <w:szCs w:val="22"/>
          <w:lang w:val="hr-HR"/>
        </w:rPr>
        <w:t>NACIONALNI PLAN OPORAVKA I OTPORNOSTI</w:t>
      </w:r>
      <w:bookmarkEnd w:id="30"/>
    </w:p>
    <w:p w14:paraId="4A1F80FE" w14:textId="77777777" w:rsidR="00765E61" w:rsidRDefault="00765E61">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U suradnji s resornim ministarstvima i nadležnim tijelima Republike Hrvatske, HBOR je tijekom 2021. bio aktivan sudionik izrade Nacionalnog plana oporavka i otpornosti iz Instrumenta za oporavak i otpornost (</w:t>
      </w:r>
      <w:r w:rsidRPr="00327C22">
        <w:rPr>
          <w:rFonts w:ascii="Calibri" w:hAnsi="Calibri" w:cs="Calibri"/>
          <w:i/>
          <w:iCs/>
          <w:sz w:val="22"/>
          <w:szCs w:val="22"/>
          <w:lang w:val="hr-HR" w:eastAsia="hr-HR"/>
        </w:rPr>
        <w:t>engl. Recovery and Resilience Facility</w:t>
      </w:r>
      <w:r>
        <w:rPr>
          <w:rFonts w:ascii="Calibri" w:hAnsi="Calibri" w:cs="Calibri"/>
          <w:sz w:val="22"/>
          <w:szCs w:val="22"/>
          <w:lang w:val="hr-HR" w:eastAsia="hr-HR"/>
        </w:rPr>
        <w:t xml:space="preserve">), dalje: RRF. </w:t>
      </w:r>
    </w:p>
    <w:p w14:paraId="35A467A4" w14:textId="77777777" w:rsidR="00765E61" w:rsidRDefault="00765E61">
      <w:pPr>
        <w:spacing w:before="120" w:after="120" w:line="276" w:lineRule="auto"/>
        <w:jc w:val="both"/>
        <w:rPr>
          <w:rFonts w:ascii="Calibri" w:hAnsi="Calibri" w:cs="Calibri"/>
          <w:sz w:val="22"/>
          <w:szCs w:val="22"/>
          <w:lang w:val="hr-HR" w:eastAsia="hr-HR"/>
        </w:rPr>
      </w:pPr>
    </w:p>
    <w:p w14:paraId="7F28D079" w14:textId="77777777" w:rsidR="00765E61" w:rsidRDefault="00765E61">
      <w:pPr>
        <w:spacing w:before="120" w:after="120" w:line="276" w:lineRule="auto"/>
        <w:jc w:val="both"/>
        <w:rPr>
          <w:rStyle w:val="Zadanifontodlomka1"/>
          <w:rFonts w:ascii="Calibri" w:hAnsi="Calibri" w:cs="Calibri"/>
          <w:sz w:val="22"/>
          <w:szCs w:val="22"/>
          <w:lang w:val="hr-HR" w:eastAsia="hr-HR"/>
        </w:rPr>
      </w:pPr>
      <w:r w:rsidRPr="00F86A6B">
        <w:rPr>
          <w:rStyle w:val="Zadanifontodlomka1"/>
          <w:rFonts w:ascii="Calibri" w:hAnsi="Calibri" w:cs="Calibri"/>
          <w:noProof/>
          <w:sz w:val="22"/>
          <w:szCs w:val="22"/>
          <w:lang w:val="hr-HR" w:eastAsia="hr-HR"/>
        </w:rPr>
        <w:drawing>
          <wp:inline distT="0" distB="0" distL="0" distR="0" wp14:anchorId="1DCDA223" wp14:editId="74D1D268">
            <wp:extent cx="5495928" cy="3161666"/>
            <wp:effectExtent l="0" t="0" r="9525" b="635"/>
            <wp:docPr id="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2A040" w14:textId="77777777" w:rsidR="00765E61" w:rsidRDefault="00765E61">
      <w:pPr>
        <w:spacing w:before="120" w:after="120" w:line="276" w:lineRule="auto"/>
        <w:jc w:val="both"/>
        <w:rPr>
          <w:rStyle w:val="Zadanifontodlomka1"/>
          <w:rFonts w:ascii="Calibri" w:hAnsi="Calibri" w:cs="Calibri"/>
          <w:sz w:val="22"/>
          <w:szCs w:val="22"/>
          <w:lang w:val="hr-HR" w:eastAsia="hr-HR"/>
        </w:rPr>
      </w:pPr>
    </w:p>
    <w:p w14:paraId="3A5A9F7A" w14:textId="77777777" w:rsidR="00765E61" w:rsidRPr="00F06A20" w:rsidRDefault="00765E61">
      <w:pPr>
        <w:spacing w:before="120" w:after="120" w:line="276" w:lineRule="auto"/>
        <w:jc w:val="both"/>
        <w:rPr>
          <w:rStyle w:val="Zadanifontodlomka1"/>
          <w:lang w:val="hr-HR"/>
        </w:rPr>
      </w:pPr>
      <w:r w:rsidRPr="00F86A6B">
        <w:rPr>
          <w:rStyle w:val="Zadanifontodlomka1"/>
          <w:rFonts w:ascii="Calibri" w:hAnsi="Calibri" w:cs="Calibri"/>
          <w:sz w:val="22"/>
          <w:szCs w:val="22"/>
          <w:lang w:val="hr-HR" w:eastAsia="hr-HR"/>
        </w:rPr>
        <w:t>Pri razvoju financijskih instrumenata, izuzev ciljeva RRF-a, uvaženi su ciljevi HBOR-a definirani u okviru Strategije poslovanja za razdoblje 2020.</w:t>
      </w:r>
      <w:r>
        <w:rPr>
          <w:rStyle w:val="Zadanifontodlomka1"/>
          <w:rFonts w:ascii="Calibri" w:hAnsi="Calibri" w:cs="Calibri"/>
          <w:sz w:val="22"/>
          <w:szCs w:val="22"/>
          <w:lang w:val="hr-HR" w:eastAsia="hr-HR"/>
        </w:rPr>
        <w:t xml:space="preserve"> </w:t>
      </w:r>
      <w:r w:rsidRPr="00F86A6B">
        <w:rPr>
          <w:rStyle w:val="Zadanifontodlomka1"/>
          <w:rFonts w:ascii="Calibri" w:hAnsi="Calibri" w:cs="Calibri"/>
          <w:sz w:val="22"/>
          <w:szCs w:val="22"/>
          <w:lang w:val="hr-HR" w:eastAsia="hr-HR"/>
        </w:rPr>
        <w:t>-</w:t>
      </w:r>
      <w:r>
        <w:rPr>
          <w:rStyle w:val="Zadanifontodlomka1"/>
          <w:rFonts w:ascii="Calibri" w:hAnsi="Calibri" w:cs="Calibri"/>
          <w:sz w:val="22"/>
          <w:szCs w:val="22"/>
          <w:lang w:val="hr-HR" w:eastAsia="hr-HR"/>
        </w:rPr>
        <w:t xml:space="preserve"> </w:t>
      </w:r>
      <w:r w:rsidRPr="00F86A6B">
        <w:rPr>
          <w:rStyle w:val="Zadanifontodlomka1"/>
          <w:rFonts w:ascii="Calibri" w:hAnsi="Calibri" w:cs="Calibri"/>
          <w:sz w:val="22"/>
          <w:szCs w:val="22"/>
          <w:lang w:val="hr-HR" w:eastAsia="hr-HR"/>
        </w:rPr>
        <w:t>2024. Provedbom financijskih instrumenata omogućeno je povoljno financiranje novih investicija privatnog i javnog sektora usmjerenih prema jačanju konkurentnosti i otpornosti ekonomije, ali i tranziciji prema zelenom i digitalnom gospodarstvu, kao temelju konkurentnosti gospodarskih subjekata u budućem razdoblju.</w:t>
      </w:r>
    </w:p>
    <w:p w14:paraId="41A4D832" w14:textId="77777777" w:rsidR="00765E61" w:rsidRDefault="00765E61">
      <w:pPr>
        <w:spacing w:before="120" w:after="120" w:line="276" w:lineRule="auto"/>
        <w:jc w:val="both"/>
        <w:rPr>
          <w:rStyle w:val="Zadanifontodlomka1"/>
          <w:rFonts w:ascii="Calibri" w:hAnsi="Calibri" w:cs="Calibri"/>
          <w:sz w:val="22"/>
          <w:szCs w:val="22"/>
          <w:lang w:val="hr-HR" w:eastAsia="hr-HR"/>
        </w:rPr>
      </w:pPr>
      <w:r>
        <w:rPr>
          <w:rStyle w:val="Zadanifontodlomka1"/>
          <w:rFonts w:ascii="Calibri" w:hAnsi="Calibri" w:cs="Calibri"/>
          <w:sz w:val="22"/>
          <w:szCs w:val="22"/>
          <w:lang w:val="hr-HR" w:eastAsia="hr-HR"/>
        </w:rPr>
        <w:t>U okviru NPOO-a HBOR-u je povjerena provedba šest financijskih instrumenata ukupne vrijednosti 256 milijuna eura.</w:t>
      </w:r>
    </w:p>
    <w:p w14:paraId="6C06DDF0" w14:textId="77777777" w:rsidR="00765E61" w:rsidRDefault="00765E61">
      <w:pPr>
        <w:spacing w:before="120" w:after="120" w:line="276" w:lineRule="auto"/>
        <w:jc w:val="both"/>
        <w:rPr>
          <w:rFonts w:ascii="Calibri" w:eastAsia="SimSun" w:hAnsi="Calibri" w:cs="Calibri"/>
          <w:sz w:val="22"/>
          <w:szCs w:val="22"/>
          <w:lang w:val="hr-HR"/>
        </w:rPr>
      </w:pPr>
      <w:r w:rsidRPr="00B3321A">
        <w:rPr>
          <w:rFonts w:ascii="Calibri" w:eastAsia="SimSun" w:hAnsi="Calibri" w:cs="Calibri"/>
          <w:sz w:val="22"/>
          <w:szCs w:val="22"/>
          <w:lang w:val="hr-HR"/>
        </w:rPr>
        <w:t>Tijekom 2022. potpisani su Sporazumi s Ministarstvom financija i Ministarstvom gospodarstva i održivog razvoja temeljem kojih je HBOR-u povjerena provedba svih šest financijskih instrumenata. Tijekom 2023</w:t>
      </w:r>
      <w:r>
        <w:rPr>
          <w:rFonts w:ascii="Calibri" w:eastAsia="SimSun" w:hAnsi="Calibri" w:cs="Calibri"/>
          <w:sz w:val="22"/>
          <w:szCs w:val="22"/>
          <w:lang w:val="hr-HR"/>
        </w:rPr>
        <w:t>.</w:t>
      </w:r>
      <w:r w:rsidRPr="00B3321A">
        <w:rPr>
          <w:rFonts w:ascii="Calibri" w:eastAsia="SimSun" w:hAnsi="Calibri" w:cs="Calibri"/>
          <w:sz w:val="22"/>
          <w:szCs w:val="22"/>
          <w:lang w:val="hr-HR"/>
        </w:rPr>
        <w:t xml:space="preserve"> HBOR je provodio</w:t>
      </w:r>
      <w:r>
        <w:rPr>
          <w:rFonts w:ascii="Calibri" w:eastAsia="SimSun" w:hAnsi="Calibri" w:cs="Calibri"/>
          <w:sz w:val="22"/>
          <w:szCs w:val="22"/>
          <w:lang w:val="hr-HR"/>
        </w:rPr>
        <w:t xml:space="preserve"> </w:t>
      </w:r>
      <w:r w:rsidRPr="00B3321A">
        <w:rPr>
          <w:rFonts w:ascii="Calibri" w:eastAsia="SimSun" w:hAnsi="Calibri" w:cs="Calibri"/>
          <w:sz w:val="22"/>
          <w:szCs w:val="22"/>
          <w:lang w:val="hr-HR"/>
        </w:rPr>
        <w:t>pet financijskih instrumenata</w:t>
      </w:r>
      <w:r w:rsidRPr="560D0CF8">
        <w:rPr>
          <w:rFonts w:ascii="Calibri" w:eastAsia="SimSun" w:hAnsi="Calibri" w:cs="Calibri"/>
          <w:sz w:val="22"/>
          <w:szCs w:val="22"/>
          <w:lang w:val="hr-HR"/>
        </w:rPr>
        <w:t>,</w:t>
      </w:r>
      <w:r w:rsidRPr="00B3321A">
        <w:rPr>
          <w:rFonts w:ascii="Calibri" w:eastAsia="SimSun" w:hAnsi="Calibri" w:cs="Calibri"/>
          <w:sz w:val="22"/>
          <w:szCs w:val="22"/>
          <w:lang w:val="hr-HR"/>
        </w:rPr>
        <w:t xml:space="preserve"> dok je šesti financijski instrument razvoja fondova rizičnog kapitala bio u razvoju te se njegova provedba očekuje 2024. godine</w:t>
      </w:r>
      <w:r>
        <w:rPr>
          <w:rFonts w:ascii="Calibri" w:eastAsia="SimSun" w:hAnsi="Calibri" w:cs="Calibri"/>
          <w:sz w:val="22"/>
          <w:szCs w:val="22"/>
          <w:lang w:val="hr-HR"/>
        </w:rPr>
        <w:t>:</w:t>
      </w:r>
    </w:p>
    <w:p w14:paraId="5E7D2FFB" w14:textId="54ED17F2" w:rsidR="002970E9" w:rsidRDefault="00765E61" w:rsidP="00765E61">
      <w:pPr>
        <w:pStyle w:val="ListParagraph"/>
        <w:numPr>
          <w:ilvl w:val="0"/>
          <w:numId w:val="103"/>
        </w:numPr>
        <w:tabs>
          <w:tab w:val="left" w:pos="9639"/>
        </w:tabs>
        <w:spacing w:line="276" w:lineRule="auto"/>
        <w:ind w:right="27"/>
        <w:jc w:val="both"/>
        <w:rPr>
          <w:rFonts w:asciiTheme="minorHAnsi" w:hAnsiTheme="minorHAnsi" w:cstheme="minorBidi"/>
          <w:sz w:val="22"/>
          <w:szCs w:val="22"/>
          <w:lang w:val="hr-HR" w:eastAsia="hr-HR"/>
        </w:rPr>
      </w:pPr>
      <w:r w:rsidRPr="1AC3757F">
        <w:rPr>
          <w:rFonts w:asciiTheme="minorHAnsi" w:hAnsiTheme="minorHAnsi" w:cstheme="minorBidi"/>
          <w:sz w:val="22"/>
          <w:szCs w:val="22"/>
          <w:lang w:val="hr-HR" w:eastAsia="hr-HR"/>
        </w:rPr>
        <w:t xml:space="preserve">Financijski instrument izravnih kredita HBOR-a iznosa iznad 100.000 eura za mikro, male i srednje poslovne subjekte ukupne vrijednosti </w:t>
      </w:r>
      <w:r w:rsidRPr="4813C5F4">
        <w:rPr>
          <w:rFonts w:asciiTheme="minorHAnsi" w:hAnsiTheme="minorHAnsi" w:cstheme="minorBidi"/>
          <w:sz w:val="22"/>
          <w:szCs w:val="22"/>
          <w:lang w:val="hr-HR" w:eastAsia="hr-HR"/>
        </w:rPr>
        <w:t xml:space="preserve">66 </w:t>
      </w:r>
      <w:r>
        <w:rPr>
          <w:rFonts w:asciiTheme="minorHAnsi" w:hAnsiTheme="minorHAnsi" w:cstheme="minorBidi"/>
          <w:sz w:val="22"/>
          <w:szCs w:val="22"/>
          <w:lang w:val="hr-HR" w:eastAsia="hr-HR"/>
        </w:rPr>
        <w:t>milijuna eura</w:t>
      </w:r>
      <w:r w:rsidRPr="1AC3757F">
        <w:rPr>
          <w:rFonts w:asciiTheme="minorHAnsi" w:hAnsiTheme="minorHAnsi" w:cstheme="minorBidi"/>
          <w:sz w:val="22"/>
          <w:szCs w:val="22"/>
          <w:lang w:val="hr-HR" w:eastAsia="hr-HR"/>
        </w:rPr>
        <w:t>,</w:t>
      </w:r>
      <w:r w:rsidR="002970E9">
        <w:rPr>
          <w:rFonts w:asciiTheme="minorHAnsi" w:hAnsiTheme="minorHAnsi" w:cstheme="minorBidi"/>
          <w:sz w:val="22"/>
          <w:szCs w:val="22"/>
          <w:lang w:val="hr-HR" w:eastAsia="hr-HR"/>
        </w:rPr>
        <w:br w:type="page"/>
      </w:r>
    </w:p>
    <w:p w14:paraId="03A68A54" w14:textId="77777777" w:rsidR="00765E61" w:rsidRPr="007F1E36" w:rsidRDefault="00765E61" w:rsidP="00765E61">
      <w:pPr>
        <w:pStyle w:val="ListParagraph"/>
        <w:numPr>
          <w:ilvl w:val="0"/>
          <w:numId w:val="103"/>
        </w:numPr>
        <w:tabs>
          <w:tab w:val="left" w:pos="9639"/>
        </w:tabs>
        <w:spacing w:line="276" w:lineRule="auto"/>
        <w:ind w:right="27"/>
        <w:jc w:val="both"/>
        <w:rPr>
          <w:rFonts w:asciiTheme="minorHAnsi" w:hAnsiTheme="minorHAnsi" w:cstheme="minorBidi"/>
          <w:sz w:val="22"/>
          <w:szCs w:val="22"/>
          <w:lang w:val="hr-HR" w:eastAsia="hr-HR"/>
        </w:rPr>
      </w:pPr>
      <w:r w:rsidRPr="0D1337FD">
        <w:rPr>
          <w:rFonts w:asciiTheme="minorHAnsi" w:hAnsiTheme="minorHAnsi" w:cstheme="minorBidi"/>
          <w:sz w:val="22"/>
          <w:szCs w:val="22"/>
          <w:lang w:val="hr-HR" w:eastAsia="hr-HR"/>
        </w:rPr>
        <w:lastRenderedPageBreak/>
        <w:t xml:space="preserve">Financijski instrument Fonda subvencija kamata po kreditima za mikro, male i srednje poslovne subjekte ukupne vrijednosti 26,6 </w:t>
      </w:r>
      <w:r>
        <w:rPr>
          <w:rFonts w:asciiTheme="minorHAnsi" w:hAnsiTheme="minorHAnsi" w:cstheme="minorBidi"/>
          <w:sz w:val="22"/>
          <w:szCs w:val="22"/>
          <w:lang w:val="hr-HR" w:eastAsia="hr-HR"/>
        </w:rPr>
        <w:t>milijuna eura</w:t>
      </w:r>
      <w:r w:rsidRPr="0D1337FD">
        <w:rPr>
          <w:rFonts w:asciiTheme="minorHAnsi" w:hAnsiTheme="minorHAnsi" w:cstheme="minorBidi"/>
          <w:sz w:val="22"/>
          <w:szCs w:val="22"/>
          <w:lang w:val="hr-HR" w:eastAsia="hr-HR"/>
        </w:rPr>
        <w:t>,</w:t>
      </w:r>
    </w:p>
    <w:p w14:paraId="27155956" w14:textId="77777777" w:rsidR="00765E61" w:rsidRPr="007F1E36" w:rsidRDefault="00765E61" w:rsidP="00765E61">
      <w:pPr>
        <w:pStyle w:val="ListParagraph"/>
        <w:numPr>
          <w:ilvl w:val="0"/>
          <w:numId w:val="103"/>
        </w:numPr>
        <w:tabs>
          <w:tab w:val="left" w:pos="9639"/>
        </w:tabs>
        <w:spacing w:line="276" w:lineRule="auto"/>
        <w:ind w:right="27"/>
        <w:jc w:val="both"/>
        <w:rPr>
          <w:rFonts w:asciiTheme="minorHAnsi" w:hAnsiTheme="minorHAnsi" w:cstheme="minorBidi"/>
          <w:lang w:val="hr-HR" w:eastAsia="hr-HR"/>
        </w:rPr>
      </w:pPr>
      <w:r w:rsidRPr="2FDB6026">
        <w:rPr>
          <w:rFonts w:asciiTheme="minorHAnsi" w:hAnsiTheme="minorHAnsi" w:cstheme="minorBidi"/>
          <w:sz w:val="22"/>
          <w:szCs w:val="22"/>
          <w:lang w:val="hr-HR" w:eastAsia="hr-HR"/>
        </w:rPr>
        <w:t xml:space="preserve">Financijski instrument Fonda subvencija kamata po kreditima subjektima srednje tržišne kapitalizacije i velikim poslovnim subjektima ukupne vrijednosti  26,6 </w:t>
      </w:r>
      <w:r>
        <w:rPr>
          <w:rFonts w:asciiTheme="minorHAnsi" w:hAnsiTheme="minorHAnsi" w:cstheme="minorBidi"/>
          <w:sz w:val="22"/>
          <w:szCs w:val="22"/>
          <w:lang w:val="hr-HR" w:eastAsia="hr-HR"/>
        </w:rPr>
        <w:t>milijuna eura</w:t>
      </w:r>
      <w:r w:rsidRPr="2FDB6026">
        <w:rPr>
          <w:rFonts w:asciiTheme="minorHAnsi" w:hAnsiTheme="minorHAnsi" w:cstheme="minorBidi"/>
          <w:sz w:val="22"/>
          <w:szCs w:val="22"/>
          <w:lang w:val="hr-HR" w:eastAsia="hr-HR"/>
        </w:rPr>
        <w:t>,</w:t>
      </w:r>
    </w:p>
    <w:p w14:paraId="79110125" w14:textId="77777777" w:rsidR="00765E61" w:rsidRPr="007F1E36" w:rsidRDefault="00765E61" w:rsidP="00765E61">
      <w:pPr>
        <w:pStyle w:val="ListParagraph"/>
        <w:numPr>
          <w:ilvl w:val="0"/>
          <w:numId w:val="103"/>
        </w:numPr>
        <w:tabs>
          <w:tab w:val="left" w:pos="9639"/>
        </w:tabs>
        <w:spacing w:line="276" w:lineRule="auto"/>
        <w:ind w:right="27"/>
        <w:jc w:val="both"/>
        <w:rPr>
          <w:rFonts w:asciiTheme="minorHAnsi" w:hAnsiTheme="minorHAnsi" w:cstheme="minorBidi"/>
          <w:lang w:val="hr-HR" w:eastAsia="hr-HR"/>
        </w:rPr>
      </w:pPr>
      <w:r w:rsidRPr="2FDB6026">
        <w:rPr>
          <w:rFonts w:asciiTheme="minorHAnsi" w:hAnsiTheme="minorHAnsi" w:cstheme="minorBidi"/>
          <w:sz w:val="22"/>
          <w:szCs w:val="22"/>
          <w:lang w:val="hr-HR" w:eastAsia="hr-HR"/>
        </w:rPr>
        <w:t xml:space="preserve">Financijski instrument Fonda subvencija kamata po kreditima za subjekte javnog sektora ukupne vrijednosti 26,6 </w:t>
      </w:r>
      <w:r>
        <w:rPr>
          <w:rFonts w:asciiTheme="minorHAnsi" w:hAnsiTheme="minorHAnsi" w:cstheme="minorBidi"/>
          <w:sz w:val="22"/>
          <w:szCs w:val="22"/>
          <w:lang w:val="hr-HR" w:eastAsia="hr-HR"/>
        </w:rPr>
        <w:t>milijuna eura</w:t>
      </w:r>
      <w:r w:rsidRPr="2FDB6026">
        <w:rPr>
          <w:rFonts w:asciiTheme="minorHAnsi" w:hAnsiTheme="minorHAnsi" w:cstheme="minorBidi"/>
          <w:sz w:val="22"/>
          <w:szCs w:val="22"/>
          <w:lang w:val="hr-HR" w:eastAsia="hr-HR"/>
        </w:rPr>
        <w:t xml:space="preserve"> i</w:t>
      </w:r>
    </w:p>
    <w:p w14:paraId="1C65DE88" w14:textId="77777777" w:rsidR="00765E61" w:rsidRPr="007F1E36" w:rsidRDefault="00765E61" w:rsidP="00765E61">
      <w:pPr>
        <w:pStyle w:val="ListParagraph"/>
        <w:numPr>
          <w:ilvl w:val="0"/>
          <w:numId w:val="103"/>
        </w:numPr>
        <w:tabs>
          <w:tab w:val="left" w:pos="9639"/>
        </w:tabs>
        <w:spacing w:line="276" w:lineRule="auto"/>
        <w:ind w:right="27"/>
        <w:jc w:val="both"/>
        <w:rPr>
          <w:rFonts w:asciiTheme="minorHAnsi" w:hAnsiTheme="minorHAnsi" w:cstheme="minorBidi"/>
          <w:lang w:val="hr-HR" w:eastAsia="hr-HR"/>
        </w:rPr>
      </w:pPr>
      <w:r w:rsidRPr="007F1E36">
        <w:rPr>
          <w:rFonts w:asciiTheme="minorHAnsi" w:hAnsiTheme="minorHAnsi" w:cstheme="minorBidi"/>
          <w:sz w:val="22"/>
          <w:szCs w:val="22"/>
          <w:lang w:val="hr-HR" w:eastAsia="hr-HR"/>
        </w:rPr>
        <w:t>Financijsk</w:t>
      </w:r>
      <w:r>
        <w:rPr>
          <w:rFonts w:asciiTheme="minorHAnsi" w:hAnsiTheme="minorHAnsi" w:cstheme="minorBidi"/>
          <w:sz w:val="22"/>
          <w:szCs w:val="22"/>
          <w:lang w:val="hr-HR" w:eastAsia="hr-HR"/>
        </w:rPr>
        <w:t>i</w:t>
      </w:r>
      <w:r w:rsidRPr="007F1E36">
        <w:rPr>
          <w:rFonts w:asciiTheme="minorHAnsi" w:hAnsiTheme="minorHAnsi" w:cstheme="minorBidi"/>
          <w:sz w:val="22"/>
          <w:szCs w:val="22"/>
          <w:lang w:val="hr-HR" w:eastAsia="hr-HR"/>
        </w:rPr>
        <w:t xml:space="preserve"> instrument jamstvenog fonda za kredite subjektima srednje tržišne kapitalizacije i velikim poslovnim subjektima ukupne vrijednosti </w:t>
      </w:r>
      <w:r w:rsidRPr="76B739C3">
        <w:rPr>
          <w:rFonts w:asciiTheme="minorHAnsi" w:hAnsiTheme="minorHAnsi" w:cstheme="minorBidi"/>
          <w:sz w:val="22"/>
          <w:szCs w:val="22"/>
          <w:lang w:val="hr-HR" w:eastAsia="hr-HR"/>
        </w:rPr>
        <w:t>80</w:t>
      </w:r>
      <w:r w:rsidRPr="5CF9CE11">
        <w:rPr>
          <w:rFonts w:asciiTheme="minorHAnsi" w:hAnsiTheme="minorHAnsi" w:cstheme="minorBidi"/>
          <w:sz w:val="22"/>
          <w:szCs w:val="22"/>
          <w:lang w:val="hr-HR" w:eastAsia="hr-HR"/>
        </w:rPr>
        <w:t xml:space="preserve"> </w:t>
      </w:r>
      <w:r>
        <w:rPr>
          <w:rFonts w:asciiTheme="minorHAnsi" w:hAnsiTheme="minorHAnsi" w:cstheme="minorBidi"/>
          <w:sz w:val="22"/>
          <w:szCs w:val="22"/>
          <w:lang w:val="hr-HR" w:eastAsia="hr-HR"/>
        </w:rPr>
        <w:t>milijuna eura</w:t>
      </w:r>
      <w:r w:rsidRPr="5CF9CE11">
        <w:rPr>
          <w:rFonts w:asciiTheme="minorHAnsi" w:hAnsiTheme="minorHAnsi" w:cstheme="minorBidi"/>
          <w:sz w:val="22"/>
          <w:szCs w:val="22"/>
          <w:lang w:val="hr-HR" w:eastAsia="hr-HR"/>
        </w:rPr>
        <w:t>.</w:t>
      </w:r>
    </w:p>
    <w:p w14:paraId="0B16C513" w14:textId="77777777" w:rsidR="00765E61" w:rsidRPr="007F1E36" w:rsidRDefault="00765E61" w:rsidP="00681B64">
      <w:pPr>
        <w:spacing w:line="276" w:lineRule="auto"/>
        <w:jc w:val="both"/>
        <w:textAlignment w:val="baseline"/>
        <w:rPr>
          <w:rFonts w:asciiTheme="minorHAnsi" w:hAnsiTheme="minorHAnsi" w:cstheme="minorHAnsi"/>
          <w:sz w:val="22"/>
          <w:szCs w:val="22"/>
          <w:lang w:val="hr-HR" w:eastAsia="hr-HR"/>
        </w:rPr>
      </w:pPr>
    </w:p>
    <w:p w14:paraId="03933030" w14:textId="77777777" w:rsidR="00765E61" w:rsidRPr="007F1E36" w:rsidRDefault="00765E61">
      <w:pPr>
        <w:spacing w:before="120" w:after="120" w:line="276" w:lineRule="auto"/>
        <w:jc w:val="both"/>
        <w:rPr>
          <w:rFonts w:ascii="Calibri" w:eastAsia="SimSun" w:hAnsi="Calibri" w:cs="Calibri"/>
          <w:sz w:val="22"/>
          <w:szCs w:val="22"/>
          <w:lang w:val="hr-HR"/>
        </w:rPr>
      </w:pPr>
      <w:r w:rsidRPr="007F1E36">
        <w:rPr>
          <w:rFonts w:ascii="Calibri" w:eastAsia="SimSun" w:hAnsi="Calibri" w:cs="Calibri"/>
          <w:sz w:val="22"/>
          <w:szCs w:val="22"/>
          <w:lang w:val="hr-HR"/>
        </w:rPr>
        <w:t>Opis NPOO financijskih instrumenata:</w:t>
      </w:r>
    </w:p>
    <w:p w14:paraId="40AC6373" w14:textId="77777777" w:rsidR="00765E61" w:rsidRDefault="00765E61" w:rsidP="0024604E">
      <w:pPr>
        <w:spacing w:before="120" w:after="120" w:line="276" w:lineRule="auto"/>
        <w:jc w:val="both"/>
        <w:rPr>
          <w:rFonts w:ascii="Calibri" w:hAnsi="Calibri" w:cs="Calibri"/>
          <w:sz w:val="22"/>
          <w:szCs w:val="22"/>
          <w:lang w:val="hr-HR" w:eastAsia="hr-HR"/>
        </w:rPr>
      </w:pPr>
      <w:r w:rsidRPr="007F1E36">
        <w:rPr>
          <w:rStyle w:val="Zadanifontodlomka1"/>
          <w:rFonts w:ascii="Calibri" w:hAnsi="Calibri" w:cs="Calibri"/>
          <w:b/>
          <w:bCs/>
          <w:sz w:val="22"/>
          <w:szCs w:val="22"/>
          <w:lang w:val="hr-HR" w:eastAsia="hr-HR"/>
        </w:rPr>
        <w:t>Izravni krediti putem programa Investicije</w:t>
      </w:r>
      <w:r>
        <w:rPr>
          <w:rStyle w:val="Zadanifontodlomka1"/>
          <w:rFonts w:ascii="Calibri" w:hAnsi="Calibri" w:cs="Calibri"/>
          <w:b/>
          <w:bCs/>
          <w:sz w:val="22"/>
          <w:szCs w:val="22"/>
          <w:lang w:val="hr-HR" w:eastAsia="hr-HR"/>
        </w:rPr>
        <w:t xml:space="preserve"> posebnih segmenata MSP-ova u okviru NPOO-a</w:t>
      </w:r>
    </w:p>
    <w:p w14:paraId="30700D97" w14:textId="77777777" w:rsidR="00765E61" w:rsidRDefault="00765E61" w:rsidP="00ED0A0F">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Financijski instrument usmjeren je na poduzetnike i sektore koji uobičajeno imaju otežan pristup financiranju: poduzetnici početnici, mladi poduzetnici, žene u poduzetništvu te ulaganja malih i srednjih poduzeća u slabije razvijena područja te istraživanja i razvoj. </w:t>
      </w:r>
    </w:p>
    <w:p w14:paraId="55C63963" w14:textId="77777777" w:rsidR="00765E61" w:rsidRPr="00792D5F" w:rsidRDefault="00765E61">
      <w:pPr>
        <w:spacing w:line="276" w:lineRule="auto"/>
        <w:jc w:val="both"/>
        <w:textAlignment w:val="baseline"/>
        <w:rPr>
          <w:rFonts w:ascii="Calibri" w:hAnsi="Calibri" w:cs="Calibri"/>
          <w:color w:val="000000" w:themeColor="text1"/>
          <w:sz w:val="22"/>
          <w:szCs w:val="22"/>
          <w:lang w:val="hr-HR" w:eastAsia="hr-HR"/>
        </w:rPr>
      </w:pPr>
      <w:r>
        <w:rPr>
          <w:rFonts w:ascii="Calibri" w:hAnsi="Calibri" w:cs="Calibri"/>
          <w:sz w:val="22"/>
          <w:szCs w:val="22"/>
          <w:lang w:val="hr-HR" w:eastAsia="hr-HR"/>
        </w:rPr>
        <w:t xml:space="preserve">Provedbom predmetnog financijskog instrumenta, uz podršku sredstava RRF-a, </w:t>
      </w:r>
      <w:r w:rsidRPr="308FA644">
        <w:rPr>
          <w:rFonts w:asciiTheme="minorHAnsi" w:hAnsiTheme="minorHAnsi" w:cstheme="minorBidi"/>
          <w:sz w:val="22"/>
          <w:szCs w:val="22"/>
          <w:lang w:val="hr-HR" w:eastAsia="hr-HR"/>
        </w:rPr>
        <w:t xml:space="preserve">od lipnja 2022. i tijekom cijele 2023. </w:t>
      </w:r>
      <w:r>
        <w:rPr>
          <w:rFonts w:ascii="Calibri" w:hAnsi="Calibri" w:cs="Calibri"/>
          <w:sz w:val="22"/>
          <w:szCs w:val="22"/>
          <w:lang w:val="hr-HR" w:eastAsia="hr-HR"/>
        </w:rPr>
        <w:t xml:space="preserve">HBOR odobrava izravne investicijske kredite iznosa od 100 tisuća eura do 1 milijuna eura uz kamatne stope  0,4 posto i 0,8 posto. Provedba financijskog instrumenta započeta je u lipnju 2022. </w:t>
      </w:r>
      <w:r w:rsidRPr="560D0CF8">
        <w:rPr>
          <w:rFonts w:ascii="Calibri" w:hAnsi="Calibri" w:cs="Calibri"/>
          <w:sz w:val="22"/>
          <w:szCs w:val="22"/>
          <w:lang w:val="hr-HR" w:eastAsia="hr-HR"/>
        </w:rPr>
        <w:t>g</w:t>
      </w:r>
      <w:r w:rsidRPr="308FA644">
        <w:rPr>
          <w:rFonts w:ascii="Calibri" w:hAnsi="Calibri" w:cs="Calibri"/>
          <w:sz w:val="22"/>
          <w:szCs w:val="22"/>
          <w:lang w:val="hr-HR" w:eastAsia="hr-HR"/>
        </w:rPr>
        <w:t xml:space="preserve">odine. </w:t>
      </w:r>
      <w:r w:rsidRPr="00792D5F">
        <w:rPr>
          <w:rFonts w:ascii="Calibri" w:hAnsi="Calibri" w:cs="Calibri"/>
          <w:color w:val="000000" w:themeColor="text1"/>
          <w:sz w:val="22"/>
          <w:szCs w:val="22"/>
          <w:lang w:val="hr-HR" w:eastAsia="hr-HR"/>
        </w:rPr>
        <w:t>Od početka provedbe do kraja 2023. odobreno je 69 kredita u ukupnom iznosu od 16,7 milijuna eura.</w:t>
      </w:r>
    </w:p>
    <w:p w14:paraId="30947B82" w14:textId="77777777" w:rsidR="00765E61" w:rsidRPr="001D60B4" w:rsidRDefault="00765E61">
      <w:pPr>
        <w:spacing w:line="276" w:lineRule="auto"/>
        <w:jc w:val="both"/>
        <w:textAlignment w:val="baseline"/>
        <w:rPr>
          <w:rFonts w:ascii="Calibri" w:hAnsi="Calibri" w:cs="Calibri"/>
          <w:b/>
          <w:bCs/>
          <w:sz w:val="22"/>
          <w:szCs w:val="22"/>
          <w:lang w:val="hr-HR" w:eastAsia="hr-HR"/>
        </w:rPr>
      </w:pPr>
    </w:p>
    <w:p w14:paraId="4B52FD52" w14:textId="77777777" w:rsidR="00765E61" w:rsidRPr="001D60B4" w:rsidRDefault="00765E61">
      <w:pPr>
        <w:spacing w:before="120" w:after="120" w:line="276" w:lineRule="auto"/>
        <w:jc w:val="both"/>
        <w:rPr>
          <w:rFonts w:ascii="Calibri" w:hAnsi="Calibri" w:cs="Calibri"/>
          <w:b/>
          <w:bCs/>
          <w:sz w:val="22"/>
          <w:szCs w:val="22"/>
          <w:lang w:val="hr-HR" w:eastAsia="hr-HR"/>
        </w:rPr>
      </w:pPr>
      <w:r w:rsidRPr="001D60B4">
        <w:rPr>
          <w:rFonts w:ascii="Calibri" w:hAnsi="Calibri" w:cs="Calibri"/>
          <w:b/>
          <w:bCs/>
          <w:sz w:val="22"/>
          <w:szCs w:val="22"/>
          <w:lang w:val="hr-HR" w:eastAsia="hr-HR"/>
        </w:rPr>
        <w:t>Financijski instrumenti subvencioniranja kamata za privatni i javni sektor</w:t>
      </w:r>
    </w:p>
    <w:p w14:paraId="49CD1D7D" w14:textId="77777777" w:rsidR="00765E61" w:rsidRPr="001D60B4" w:rsidRDefault="00765E61">
      <w:pPr>
        <w:spacing w:before="120" w:after="120" w:line="276" w:lineRule="auto"/>
        <w:jc w:val="both"/>
        <w:rPr>
          <w:rFonts w:ascii="Calibri" w:hAnsi="Calibri" w:cs="Calibri"/>
          <w:sz w:val="22"/>
          <w:szCs w:val="22"/>
          <w:lang w:val="hr-HR" w:eastAsia="hr-HR"/>
        </w:rPr>
      </w:pPr>
      <w:r w:rsidRPr="560D0CF8">
        <w:rPr>
          <w:rFonts w:asciiTheme="minorHAnsi" w:hAnsiTheme="minorHAnsi" w:cstheme="minorBidi"/>
          <w:sz w:val="22"/>
          <w:szCs w:val="22"/>
          <w:lang w:val="hr-HR" w:eastAsia="hr-HR"/>
        </w:rPr>
        <w:t>Od početka primjene u lipnju 2022. godine i tijekom cijele 2023. godine u provedbi su bila tri financijska instrumenta subvencija kamata kojima su se</w:t>
      </w:r>
      <w:r>
        <w:rPr>
          <w:rFonts w:asciiTheme="minorHAnsi" w:hAnsiTheme="minorHAnsi" w:cstheme="minorBidi"/>
          <w:sz w:val="22"/>
          <w:szCs w:val="22"/>
          <w:lang w:val="hr-HR" w:eastAsia="hr-HR"/>
        </w:rPr>
        <w:t xml:space="preserve"> </w:t>
      </w:r>
      <w:r w:rsidRPr="560D0CF8">
        <w:rPr>
          <w:rFonts w:asciiTheme="minorHAnsi" w:hAnsiTheme="minorHAnsi" w:cstheme="minorBidi"/>
          <w:sz w:val="22"/>
          <w:szCs w:val="22"/>
          <w:lang w:val="hr-HR" w:eastAsia="hr-HR"/>
        </w:rPr>
        <w:t>omogućili povoljniji uvjeti financiranja ulaganja</w:t>
      </w:r>
      <w:r w:rsidRPr="001D60B4">
        <w:rPr>
          <w:rFonts w:ascii="Calibri" w:hAnsi="Calibri" w:cs="Calibri"/>
          <w:sz w:val="22"/>
          <w:szCs w:val="22"/>
          <w:lang w:val="hr-HR" w:eastAsia="hr-HR"/>
        </w:rPr>
        <w:t>:</w:t>
      </w:r>
    </w:p>
    <w:p w14:paraId="5CF1110F" w14:textId="77777777" w:rsidR="00765E61" w:rsidRPr="001D60B4"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r w:rsidRPr="001D60B4">
        <w:rPr>
          <w:rFonts w:ascii="Calibri" w:hAnsi="Calibri" w:cs="Calibri"/>
          <w:sz w:val="22"/>
          <w:szCs w:val="22"/>
          <w:lang w:val="hr-HR" w:eastAsia="hr-HR"/>
        </w:rPr>
        <w:t>mikro, malih i srednjih poslovnih subjekata,</w:t>
      </w:r>
    </w:p>
    <w:p w14:paraId="272865AF" w14:textId="77777777" w:rsidR="00765E61" w:rsidRPr="001D60B4" w:rsidRDefault="00765E61" w:rsidP="00765E61">
      <w:pPr>
        <w:pStyle w:val="Odlomakpopisa1"/>
        <w:numPr>
          <w:ilvl w:val="0"/>
          <w:numId w:val="86"/>
        </w:numPr>
        <w:spacing w:line="276" w:lineRule="auto"/>
        <w:jc w:val="both"/>
        <w:textAlignment w:val="baseline"/>
        <w:rPr>
          <w:rStyle w:val="Zadanifontodlomka1"/>
          <w:rFonts w:ascii="Calibri" w:hAnsi="Calibri" w:cs="Calibri"/>
          <w:sz w:val="22"/>
          <w:szCs w:val="22"/>
          <w:lang w:val="hr-HR" w:eastAsia="hr-HR"/>
        </w:rPr>
      </w:pPr>
      <w:r w:rsidRPr="001D60B4">
        <w:rPr>
          <w:rStyle w:val="Zadanifontodlomka1"/>
          <w:rFonts w:ascii="Calibri" w:hAnsi="Calibri" w:cs="Calibri"/>
          <w:sz w:val="22"/>
          <w:szCs w:val="22"/>
          <w:lang w:val="hr-HR" w:eastAsia="hr-HR"/>
        </w:rPr>
        <w:t>subjekata srednje tržišne kapitalizacije i velikih poslovnih subjekata,</w:t>
      </w:r>
    </w:p>
    <w:p w14:paraId="53D1C05E" w14:textId="77777777" w:rsidR="00765E61" w:rsidRPr="001D60B4"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r w:rsidRPr="001D60B4">
        <w:rPr>
          <w:rFonts w:ascii="Calibri" w:hAnsi="Calibri" w:cs="Calibri"/>
          <w:sz w:val="22"/>
          <w:szCs w:val="22"/>
          <w:lang w:val="hr-HR" w:eastAsia="hr-HR"/>
        </w:rPr>
        <w:t xml:space="preserve">javnog sektora. </w:t>
      </w:r>
    </w:p>
    <w:p w14:paraId="30CDAF2A" w14:textId="77777777" w:rsidR="00765E61" w:rsidRPr="001D60B4" w:rsidRDefault="00765E61">
      <w:pPr>
        <w:spacing w:before="120" w:after="120" w:line="276" w:lineRule="auto"/>
        <w:jc w:val="both"/>
        <w:rPr>
          <w:lang w:val="hr-HR"/>
        </w:rPr>
      </w:pPr>
      <w:r w:rsidRPr="001D60B4">
        <w:rPr>
          <w:rStyle w:val="Zadanifontodlomka1"/>
          <w:rFonts w:ascii="Calibri" w:hAnsi="Calibri" w:cs="Calibri"/>
          <w:sz w:val="22"/>
          <w:szCs w:val="22"/>
          <w:lang w:val="hr-HR" w:eastAsia="hr-HR"/>
        </w:rPr>
        <w:t xml:space="preserve">Subvenciju kamata moguće je dodijeliti za investicijske kredite usmjerene na ulaganja u jačanje konkurentnosti i otpornosti, a za ulaganja u zelene i digitalne tehnologije nužne za dugoročni održivi razvoj javnog i privatnog sektora u Republici Hrvatskoj, subvencija kamata je značajnija. </w:t>
      </w:r>
    </w:p>
    <w:p w14:paraId="5DC5B001" w14:textId="77777777" w:rsidR="00765E61" w:rsidRDefault="00765E61">
      <w:pPr>
        <w:spacing w:before="120" w:after="120" w:line="276" w:lineRule="auto"/>
        <w:jc w:val="both"/>
        <w:rPr>
          <w:rFonts w:ascii="Calibri" w:hAnsi="Calibri" w:cs="Calibri"/>
          <w:sz w:val="22"/>
          <w:szCs w:val="22"/>
          <w:lang w:val="hr-HR" w:eastAsia="hr-HR"/>
        </w:rPr>
      </w:pPr>
      <w:r w:rsidRPr="001D60B4">
        <w:rPr>
          <w:rFonts w:ascii="Calibri" w:hAnsi="Calibri" w:cs="Calibri"/>
          <w:sz w:val="22"/>
          <w:szCs w:val="22"/>
          <w:lang w:val="hr-HR" w:eastAsia="hr-HR"/>
        </w:rPr>
        <w:t>Iznos subvencije kamate po pojedinom kreditu ograničen je na 500 tisuća eura za male i srednje poduzetnike, odnosno na 1 milijun eura za ostale subjekte, kako bi povoljnije uvjete mogao koristiti što veći broj korisnika kredita. Subvencija do najviše 3 postotna boda dodjeljuje se ovisno o namjeni i vrsti ulaganja, a može iznositi do 75 posto kamatne stope za zelenu i digitalnu tranziciju, do 65 posto kamatne stope za ulaganja na posebna područja Republike Hrvatske ili u istraživanja, razvoj i inovacije te za ulaganja javnog sektora za ublažavanje posljedica potresa, odnosno do 50 posto kamatne stope za ostala ulaganja u konkurentnost i otpornost</w:t>
      </w:r>
      <w:r>
        <w:rPr>
          <w:rFonts w:ascii="Calibri" w:hAnsi="Calibri" w:cs="Calibri"/>
          <w:sz w:val="22"/>
          <w:szCs w:val="22"/>
          <w:lang w:val="hr-HR" w:eastAsia="hr-HR"/>
        </w:rPr>
        <w:t xml:space="preserve">. </w:t>
      </w:r>
    </w:p>
    <w:p w14:paraId="03FDF6BA" w14:textId="6A1E3AB2" w:rsidR="002970E9" w:rsidRDefault="00765E61" w:rsidP="00F96768">
      <w:pPr>
        <w:spacing w:after="240" w:line="276" w:lineRule="auto"/>
        <w:jc w:val="both"/>
        <w:textAlignment w:val="baseline"/>
        <w:rPr>
          <w:rFonts w:asciiTheme="minorHAnsi" w:hAnsiTheme="minorHAnsi" w:cstheme="minorBidi"/>
          <w:sz w:val="22"/>
          <w:szCs w:val="22"/>
          <w:lang w:val="hr-HR" w:eastAsia="hr-HR"/>
        </w:rPr>
      </w:pPr>
      <w:r w:rsidRPr="308FA644">
        <w:rPr>
          <w:rFonts w:asciiTheme="minorHAnsi" w:hAnsiTheme="minorHAnsi" w:cstheme="minorBidi"/>
          <w:sz w:val="22"/>
          <w:szCs w:val="22"/>
          <w:lang w:val="hr-HR" w:eastAsia="hr-HR"/>
        </w:rPr>
        <w:t>Subvencioniranje kamata odobrava se kroz programe kreditiranja HBOR-a izravnim kreditiranjem od lipnja 2022., a od 2023. i u suradnji s 16 poslovnih banaka.</w:t>
      </w:r>
      <w:r w:rsidR="002970E9">
        <w:rPr>
          <w:rFonts w:asciiTheme="minorHAnsi" w:hAnsiTheme="minorHAnsi" w:cstheme="minorBidi"/>
          <w:sz w:val="22"/>
          <w:szCs w:val="22"/>
          <w:lang w:val="hr-HR" w:eastAsia="hr-HR"/>
        </w:rPr>
        <w:br w:type="page"/>
      </w:r>
    </w:p>
    <w:p w14:paraId="40EEE150" w14:textId="77777777" w:rsidR="00765E61" w:rsidRDefault="00765E61" w:rsidP="308FA644">
      <w:pPr>
        <w:spacing w:after="240" w:line="276" w:lineRule="auto"/>
        <w:jc w:val="both"/>
        <w:rPr>
          <w:rFonts w:asciiTheme="minorHAnsi" w:hAnsiTheme="minorHAnsi" w:cstheme="minorBidi"/>
          <w:color w:val="000000" w:themeColor="text1"/>
          <w:sz w:val="22"/>
          <w:szCs w:val="22"/>
          <w:lang w:val="hr-HR" w:eastAsia="hr-HR"/>
        </w:rPr>
      </w:pPr>
      <w:r w:rsidRPr="00FF5613">
        <w:rPr>
          <w:rFonts w:asciiTheme="minorHAnsi" w:hAnsiTheme="minorHAnsi" w:cstheme="minorBidi"/>
          <w:color w:val="000000" w:themeColor="text1"/>
          <w:sz w:val="22"/>
          <w:szCs w:val="22"/>
          <w:lang w:val="hr-HR" w:eastAsia="hr-HR"/>
        </w:rPr>
        <w:lastRenderedPageBreak/>
        <w:t>O</w:t>
      </w:r>
      <w:r w:rsidRPr="6933A74C">
        <w:rPr>
          <w:rFonts w:asciiTheme="minorHAnsi" w:hAnsiTheme="minorHAnsi" w:cstheme="minorBidi"/>
          <w:color w:val="000000" w:themeColor="text1"/>
          <w:sz w:val="22"/>
          <w:szCs w:val="22"/>
          <w:lang w:val="hr-HR" w:eastAsia="hr-HR"/>
        </w:rPr>
        <w:t>d početka provedbe do kraja 2023. odobreno je 107 kredita u iznosu od 245 milijuna eura.</w:t>
      </w:r>
    </w:p>
    <w:p w14:paraId="27468631" w14:textId="77777777" w:rsidR="00765E61" w:rsidRPr="001D60B4" w:rsidRDefault="00765E61" w:rsidP="00E271F7">
      <w:pPr>
        <w:spacing w:line="276" w:lineRule="auto"/>
        <w:jc w:val="both"/>
        <w:textAlignment w:val="baseline"/>
        <w:rPr>
          <w:rFonts w:asciiTheme="minorHAnsi" w:hAnsiTheme="minorHAnsi" w:cstheme="minorHAnsi"/>
          <w:sz w:val="22"/>
          <w:szCs w:val="22"/>
          <w:lang w:val="hr-HR" w:eastAsia="hr-HR"/>
        </w:rPr>
      </w:pPr>
      <w:r w:rsidRPr="001D60B4">
        <w:rPr>
          <w:rFonts w:asciiTheme="minorHAnsi" w:hAnsiTheme="minorHAnsi" w:cstheme="minorHAnsi"/>
          <w:sz w:val="22"/>
          <w:szCs w:val="22"/>
          <w:lang w:val="hr-HR" w:eastAsia="hr-HR"/>
        </w:rPr>
        <w:t>Dodatno, krajem 2023. potpisani su sporazumi o suradnji s 5 leasing društava za subvencioniranje kamata putem financijskog i operativnog leasinga čija će operativna provedba započeti u 2024.</w:t>
      </w:r>
      <w:r>
        <w:rPr>
          <w:rFonts w:asciiTheme="minorHAnsi" w:hAnsiTheme="minorHAnsi" w:cstheme="minorHAnsi"/>
          <w:sz w:val="22"/>
          <w:szCs w:val="22"/>
          <w:lang w:val="hr-HR" w:eastAsia="hr-HR"/>
        </w:rPr>
        <w:t xml:space="preserve"> </w:t>
      </w:r>
      <w:r w:rsidRPr="001D60B4">
        <w:rPr>
          <w:rFonts w:asciiTheme="minorHAnsi" w:hAnsiTheme="minorHAnsi" w:cstheme="minorHAnsi"/>
          <w:sz w:val="22"/>
          <w:szCs w:val="22"/>
          <w:lang w:val="hr-HR" w:eastAsia="hr-HR"/>
        </w:rPr>
        <w:t>g</w:t>
      </w:r>
      <w:r>
        <w:rPr>
          <w:rFonts w:asciiTheme="minorHAnsi" w:hAnsiTheme="minorHAnsi" w:cstheme="minorHAnsi"/>
          <w:sz w:val="22"/>
          <w:szCs w:val="22"/>
          <w:lang w:val="hr-HR" w:eastAsia="hr-HR"/>
        </w:rPr>
        <w:t>odini</w:t>
      </w:r>
      <w:r w:rsidRPr="001D60B4">
        <w:rPr>
          <w:rFonts w:asciiTheme="minorHAnsi" w:hAnsiTheme="minorHAnsi" w:cstheme="minorHAnsi"/>
          <w:sz w:val="22"/>
          <w:szCs w:val="22"/>
          <w:lang w:val="hr-HR" w:eastAsia="hr-HR"/>
        </w:rPr>
        <w:t>.</w:t>
      </w:r>
    </w:p>
    <w:p w14:paraId="5796CE41" w14:textId="77777777" w:rsidR="00765E61" w:rsidRPr="001D60B4" w:rsidRDefault="00765E61" w:rsidP="00E271F7">
      <w:pPr>
        <w:spacing w:line="276" w:lineRule="auto"/>
        <w:jc w:val="both"/>
        <w:textAlignment w:val="baseline"/>
        <w:rPr>
          <w:rFonts w:ascii="Calibri" w:hAnsi="Calibri" w:cs="Calibri"/>
          <w:b/>
          <w:bCs/>
          <w:sz w:val="22"/>
          <w:szCs w:val="22"/>
          <w:lang w:val="hr-HR" w:eastAsia="hr-HR"/>
        </w:rPr>
      </w:pPr>
    </w:p>
    <w:p w14:paraId="4F738641" w14:textId="77777777" w:rsidR="00765E61" w:rsidRDefault="00765E61" w:rsidP="0024604E">
      <w:pPr>
        <w:spacing w:after="120" w:line="276" w:lineRule="auto"/>
        <w:jc w:val="both"/>
        <w:textAlignment w:val="baseline"/>
        <w:rPr>
          <w:rFonts w:ascii="Calibri" w:hAnsi="Calibri" w:cs="Calibri"/>
          <w:b/>
          <w:bCs/>
          <w:sz w:val="22"/>
          <w:szCs w:val="22"/>
          <w:lang w:val="hr-HR" w:eastAsia="hr-HR"/>
        </w:rPr>
      </w:pPr>
      <w:r>
        <w:rPr>
          <w:rFonts w:ascii="Calibri" w:hAnsi="Calibri" w:cs="Calibri"/>
          <w:b/>
          <w:bCs/>
          <w:sz w:val="22"/>
          <w:szCs w:val="22"/>
          <w:lang w:val="hr-HR" w:eastAsia="hr-HR"/>
        </w:rPr>
        <w:t>Financijski instrument jamstveni fond za kredite subjektima srednje tržišne kapitalizacije i velikim poslovnim subjektima</w:t>
      </w:r>
    </w:p>
    <w:p w14:paraId="1DF24202" w14:textId="77777777" w:rsidR="00765E61" w:rsidRDefault="00765E61" w:rsidP="00F25352">
      <w:pPr>
        <w:spacing w:after="120" w:line="276" w:lineRule="auto"/>
        <w:jc w:val="both"/>
        <w:textAlignment w:val="baseline"/>
        <w:rPr>
          <w:rFonts w:ascii="Calibri" w:hAnsi="Calibri" w:cs="Calibri"/>
          <w:sz w:val="22"/>
          <w:szCs w:val="22"/>
          <w:lang w:val="hr-HR" w:eastAsia="hr-HR"/>
        </w:rPr>
      </w:pPr>
      <w:r w:rsidRPr="5D299BCA">
        <w:rPr>
          <w:rFonts w:ascii="Calibri" w:hAnsi="Calibri" w:cs="Calibri"/>
          <w:sz w:val="22"/>
          <w:szCs w:val="22"/>
          <w:lang w:val="hr-HR" w:eastAsia="hr-HR"/>
        </w:rPr>
        <w:t xml:space="preserve">U Republici Hrvatskoj već duži niz godina postoje različiti jamstveni proizvodi usmjereni na podršku ulaganjima mikro, malih i srednjih poduzeća. Kako bi se omogućila slična podrška i subjektima srednje tržišne kapitalizacije i velikim poslovnim subjektima, u okviru Nacionalnog plana oporavka i otpornosti </w:t>
      </w:r>
      <w:r>
        <w:rPr>
          <w:rFonts w:ascii="Calibri" w:hAnsi="Calibri" w:cs="Calibri"/>
          <w:sz w:val="22"/>
          <w:szCs w:val="22"/>
          <w:lang w:val="hr-HR" w:eastAsia="hr-HR"/>
        </w:rPr>
        <w:t>uspostavljen je</w:t>
      </w:r>
      <w:r w:rsidRPr="5D299BCA">
        <w:rPr>
          <w:rFonts w:ascii="Calibri" w:hAnsi="Calibri" w:cs="Calibri"/>
          <w:sz w:val="22"/>
          <w:szCs w:val="22"/>
          <w:lang w:val="hr-HR" w:eastAsia="hr-HR"/>
        </w:rPr>
        <w:t xml:space="preserve"> nov</w:t>
      </w:r>
      <w:r>
        <w:rPr>
          <w:rFonts w:ascii="Calibri" w:hAnsi="Calibri" w:cs="Calibri"/>
          <w:sz w:val="22"/>
          <w:szCs w:val="22"/>
          <w:lang w:val="hr-HR" w:eastAsia="hr-HR"/>
        </w:rPr>
        <w:t>i</w:t>
      </w:r>
      <w:r w:rsidRPr="5D299BCA">
        <w:rPr>
          <w:rFonts w:ascii="Calibri" w:hAnsi="Calibri" w:cs="Calibri"/>
          <w:sz w:val="22"/>
          <w:szCs w:val="22"/>
          <w:lang w:val="hr-HR" w:eastAsia="hr-HR"/>
        </w:rPr>
        <w:t xml:space="preserve"> model jamstava za investicijske kredite subjekata srednje tržišne kapitalizacije i velikih poslovnih subjekata.</w:t>
      </w:r>
    </w:p>
    <w:p w14:paraId="71DB0AC2" w14:textId="77777777" w:rsidR="00765E61" w:rsidRDefault="00765E61" w:rsidP="00F25352">
      <w:pPr>
        <w:spacing w:line="276" w:lineRule="auto"/>
        <w:ind w:left="-20" w:right="-20"/>
        <w:jc w:val="both"/>
        <w:rPr>
          <w:rFonts w:ascii="Calibri" w:hAnsi="Calibri" w:cs="Calibri"/>
          <w:sz w:val="22"/>
          <w:szCs w:val="22"/>
          <w:lang w:val="hr-HR" w:eastAsia="hr-HR"/>
        </w:rPr>
      </w:pPr>
      <w:r w:rsidRPr="00824684">
        <w:rPr>
          <w:rFonts w:ascii="Calibri" w:hAnsi="Calibri" w:cs="Calibri"/>
          <w:sz w:val="22"/>
          <w:szCs w:val="22"/>
          <w:lang w:val="hr-HR" w:eastAsia="hr-HR"/>
        </w:rPr>
        <w:t>Tijekom 2022. potpisan je Sporazum između HBOR-a i resornih ministarstava kojim je omogućena provedba predmetnog instrumenta. Provedba instrumenta započela je 2023., a ist</w:t>
      </w:r>
      <w:r>
        <w:rPr>
          <w:rFonts w:ascii="Calibri" w:hAnsi="Calibri" w:cs="Calibri"/>
          <w:sz w:val="22"/>
          <w:szCs w:val="22"/>
          <w:lang w:val="hr-HR" w:eastAsia="hr-HR"/>
        </w:rPr>
        <w:t>a</w:t>
      </w:r>
      <w:r w:rsidRPr="00824684">
        <w:rPr>
          <w:rFonts w:ascii="Calibri" w:hAnsi="Calibri" w:cs="Calibri"/>
          <w:sz w:val="22"/>
          <w:szCs w:val="22"/>
          <w:lang w:val="hr-HR" w:eastAsia="hr-HR"/>
        </w:rPr>
        <w:t xml:space="preserve"> omogućuje izdavanje jamstava za investicijske kredite subjektima srednje tržišne kapitalizacije i velikim poslovnim subjektima uz pokriće do 80 posto dospjele nenaplaćene glavnice kredita i subvencioniranje do 100 posto iznosa naknade za jamstvo, u ovisnosti o pravilima o državnim potporama. HBOR je u 2023. Europskoj komisiji prijavio izmjene Metodologije za određivanje naknada za jamstva te je 18.</w:t>
      </w:r>
      <w:r>
        <w:rPr>
          <w:rFonts w:ascii="Calibri" w:hAnsi="Calibri" w:cs="Calibri"/>
          <w:sz w:val="22"/>
          <w:szCs w:val="22"/>
          <w:lang w:val="hr-HR" w:eastAsia="hr-HR"/>
        </w:rPr>
        <w:t xml:space="preserve"> prosinca </w:t>
      </w:r>
      <w:r w:rsidRPr="00824684">
        <w:rPr>
          <w:rFonts w:ascii="Calibri" w:hAnsi="Calibri" w:cs="Calibri"/>
          <w:sz w:val="22"/>
          <w:szCs w:val="22"/>
          <w:lang w:val="hr-HR" w:eastAsia="hr-HR"/>
        </w:rPr>
        <w:t>2023. dobio pozitivnu Odluku Europske komisije o izmjenama. U 2023. izdano je prvo jamstvo za kredit u iznosu od 289 tisuća eura uz 80 posto pokrića.</w:t>
      </w:r>
    </w:p>
    <w:bookmarkEnd w:id="26"/>
    <w:bookmarkEnd w:id="31"/>
    <w:p w14:paraId="7B38B1FA" w14:textId="77777777" w:rsidR="00765E61" w:rsidRDefault="00765E61">
      <w:pPr>
        <w:spacing w:line="276" w:lineRule="auto"/>
        <w:jc w:val="both"/>
        <w:textAlignment w:val="baseline"/>
        <w:rPr>
          <w:rFonts w:ascii="Calibri" w:hAnsi="Calibri" w:cs="Calibri"/>
          <w:sz w:val="22"/>
          <w:szCs w:val="22"/>
          <w:lang w:val="hr-HR" w:eastAsia="hr-HR"/>
        </w:rPr>
      </w:pPr>
    </w:p>
    <w:p w14:paraId="4910CD9D" w14:textId="77777777" w:rsidR="00765E61" w:rsidRDefault="00765E61" w:rsidP="00870B02">
      <w:pPr>
        <w:spacing w:after="240"/>
        <w:rPr>
          <w:rFonts w:ascii="Calibri" w:eastAsia="SimSun" w:hAnsi="Calibri" w:cs="Calibri"/>
          <w:b/>
          <w:bCs/>
          <w:sz w:val="22"/>
          <w:szCs w:val="22"/>
          <w:lang w:val="hr-HR"/>
        </w:rPr>
      </w:pPr>
      <w:r>
        <w:rPr>
          <w:rFonts w:ascii="Calibri" w:eastAsia="SimSun" w:hAnsi="Calibri" w:cs="Calibri"/>
          <w:b/>
          <w:bCs/>
          <w:sz w:val="22"/>
          <w:szCs w:val="22"/>
          <w:lang w:val="hr-HR"/>
        </w:rPr>
        <w:t>Poticanje razvoja novih fondova rizičnog kapitala</w:t>
      </w:r>
    </w:p>
    <w:p w14:paraId="24ACDB60" w14:textId="77777777" w:rsidR="00765E61" w:rsidRDefault="00765E61" w:rsidP="00F64184">
      <w:pPr>
        <w:spacing w:line="276" w:lineRule="auto"/>
        <w:jc w:val="both"/>
        <w:textAlignment w:val="baseline"/>
        <w:rPr>
          <w:rStyle w:val="Zadanifontodlomka1"/>
          <w:rFonts w:ascii="Calibri" w:eastAsia="Calibri" w:hAnsi="Calibri" w:cs="Calibri"/>
          <w:sz w:val="22"/>
          <w:szCs w:val="22"/>
          <w:lang w:val="hr-HR"/>
        </w:rPr>
      </w:pPr>
      <w:r w:rsidRPr="5D299BCA">
        <w:rPr>
          <w:rStyle w:val="Zadanifontodlomka1"/>
          <w:rFonts w:ascii="Calibri" w:eastAsia="SimSun" w:hAnsi="Calibri" w:cs="Calibri"/>
          <w:sz w:val="22"/>
          <w:szCs w:val="22"/>
          <w:lang w:val="hr-HR"/>
        </w:rPr>
        <w:t>Tradicionalni izvori ne mogu uvijek adekvatno odgovoriti na financijske potrebe brzorastućih, ali visokorizičnih kompanija. Upravo iz navedenog razloga, u okviru NPOO-a, predviđena su sredstva</w:t>
      </w:r>
      <w:r w:rsidRPr="5D299BCA">
        <w:rPr>
          <w:rStyle w:val="Zadanifontodlomka1"/>
          <w:rFonts w:ascii="Calibri" w:eastAsia="Calibri" w:hAnsi="Calibri" w:cs="Calibri"/>
          <w:sz w:val="22"/>
          <w:szCs w:val="22"/>
          <w:lang w:val="hr-HR"/>
        </w:rPr>
        <w:t xml:space="preserve"> za dodatno jačanje malih i srednjih poduzetnika kroz ulaganja vlasničkog i kvazi-vlasničkog kapitala, a s ciljem razvoja poslovnih ideja u Republici Hrvatskoj. Izuzev potpisivanja Sporazuma s resornim ministarstvima kojima je HBOR-u povjerena provedba financijskog instrumenta, HBOR je tijekom 2022. godine započeo suradnju s Europskim investicijskim fondom s ciljem razvoja novog instrumenta </w:t>
      </w:r>
      <w:r w:rsidRPr="5BD4D8F6">
        <w:rPr>
          <w:rStyle w:val="Zadanifontodlomka1"/>
          <w:rFonts w:ascii="Calibri" w:eastAsia="Calibri" w:hAnsi="Calibri" w:cs="Calibri"/>
          <w:sz w:val="22"/>
          <w:szCs w:val="22"/>
          <w:lang w:val="hr-HR"/>
        </w:rPr>
        <w:t xml:space="preserve">te je u 2023. godini potpisan ugovor s Europskim investicijskim fondom u vrijednosti 52 milijuna eura. Tijekom pregovora s EIF-om uspjeli smo osigurati da na 1 euro ulaganja HBOR-a EIF uloži dodatno 1 euro s istom namjenom. </w:t>
      </w:r>
      <w:r w:rsidRPr="1ECD1BAD">
        <w:rPr>
          <w:rStyle w:val="Zadanifontodlomka1"/>
          <w:rFonts w:ascii="Calibri" w:eastAsia="Calibri" w:hAnsi="Calibri" w:cs="Calibri"/>
          <w:sz w:val="22"/>
          <w:szCs w:val="22"/>
          <w:lang w:val="hr-HR"/>
        </w:rPr>
        <w:t xml:space="preserve">U tijeku je selekcijski postupak za odabir društava za </w:t>
      </w:r>
      <w:r w:rsidRPr="111B214C">
        <w:rPr>
          <w:rStyle w:val="Zadanifontodlomka1"/>
          <w:rFonts w:ascii="Calibri" w:eastAsia="Calibri" w:hAnsi="Calibri" w:cs="Calibri"/>
          <w:sz w:val="22"/>
          <w:szCs w:val="22"/>
          <w:lang w:val="hr-HR"/>
        </w:rPr>
        <w:t xml:space="preserve">upravljanje </w:t>
      </w:r>
      <w:r w:rsidRPr="41524620">
        <w:rPr>
          <w:rStyle w:val="Zadanifontodlomka1"/>
          <w:rFonts w:ascii="Calibri" w:eastAsia="Calibri" w:hAnsi="Calibri" w:cs="Calibri"/>
          <w:sz w:val="22"/>
          <w:szCs w:val="22"/>
          <w:lang w:val="hr-HR"/>
        </w:rPr>
        <w:t xml:space="preserve">koji bi trebao </w:t>
      </w:r>
      <w:r w:rsidRPr="4A5F9348">
        <w:rPr>
          <w:rStyle w:val="Zadanifontodlomka1"/>
          <w:rFonts w:ascii="Calibri" w:eastAsia="Calibri" w:hAnsi="Calibri" w:cs="Calibri"/>
          <w:sz w:val="22"/>
          <w:szCs w:val="22"/>
          <w:lang w:val="hr-HR"/>
        </w:rPr>
        <w:t>završiti do kraja 2024</w:t>
      </w:r>
      <w:r w:rsidRPr="71E9CEF0">
        <w:rPr>
          <w:rStyle w:val="Zadanifontodlomka1"/>
          <w:rFonts w:ascii="Calibri" w:eastAsia="Calibri" w:hAnsi="Calibri" w:cs="Calibri"/>
          <w:sz w:val="22"/>
          <w:szCs w:val="22"/>
          <w:lang w:val="hr-HR"/>
        </w:rPr>
        <w:t xml:space="preserve">.  </w:t>
      </w:r>
      <w:r w:rsidRPr="77794B08">
        <w:rPr>
          <w:rStyle w:val="Zadanifontodlomka1"/>
          <w:rFonts w:ascii="Calibri" w:eastAsia="Calibri" w:hAnsi="Calibri" w:cs="Calibri"/>
          <w:sz w:val="22"/>
          <w:szCs w:val="22"/>
          <w:lang w:val="hr-HR"/>
        </w:rPr>
        <w:t>nakon čega se</w:t>
      </w:r>
      <w:r w:rsidRPr="40F684B4">
        <w:rPr>
          <w:rStyle w:val="Zadanifontodlomka1"/>
          <w:rFonts w:ascii="Calibri" w:eastAsia="Calibri" w:hAnsi="Calibri" w:cs="Calibri"/>
          <w:sz w:val="22"/>
          <w:szCs w:val="22"/>
          <w:lang w:val="hr-HR"/>
        </w:rPr>
        <w:t xml:space="preserve"> očekuje osnivanje novih fondova rizičnog </w:t>
      </w:r>
      <w:r w:rsidRPr="44B77BDC">
        <w:rPr>
          <w:rStyle w:val="Zadanifontodlomka1"/>
          <w:rFonts w:ascii="Calibri" w:eastAsia="Calibri" w:hAnsi="Calibri" w:cs="Calibri"/>
          <w:sz w:val="22"/>
          <w:szCs w:val="22"/>
          <w:lang w:val="hr-HR"/>
        </w:rPr>
        <w:t>kapitala.</w:t>
      </w:r>
    </w:p>
    <w:p w14:paraId="1668B577" w14:textId="77777777" w:rsidR="00765E61" w:rsidRPr="00F64184" w:rsidRDefault="00765E61" w:rsidP="0024604E">
      <w:pPr>
        <w:spacing w:line="276" w:lineRule="auto"/>
        <w:jc w:val="both"/>
        <w:textAlignment w:val="baseline"/>
        <w:rPr>
          <w:rStyle w:val="Zadanifontodlomka1"/>
          <w:rFonts w:ascii="Calibri" w:eastAsia="Calibri" w:hAnsi="Calibri" w:cs="Calibri"/>
          <w:sz w:val="22"/>
          <w:szCs w:val="22"/>
          <w:lang w:val="hr-HR"/>
        </w:rPr>
      </w:pPr>
    </w:p>
    <w:p w14:paraId="4A064390" w14:textId="77777777" w:rsidR="00765E61" w:rsidRPr="00F64184" w:rsidRDefault="00765E61" w:rsidP="00F64184">
      <w:pPr>
        <w:spacing w:after="120" w:line="276" w:lineRule="auto"/>
        <w:jc w:val="both"/>
        <w:rPr>
          <w:rFonts w:ascii="Calibri" w:eastAsia="SimSun" w:hAnsi="Calibri" w:cs="Calibri"/>
          <w:b/>
          <w:bCs/>
          <w:sz w:val="22"/>
          <w:szCs w:val="22"/>
          <w:lang w:val="hr-HR"/>
        </w:rPr>
      </w:pPr>
      <w:r w:rsidRPr="00F64184">
        <w:rPr>
          <w:rFonts w:ascii="Calibri" w:eastAsia="SimSun" w:hAnsi="Calibri" w:cs="Calibri"/>
          <w:b/>
          <w:bCs/>
          <w:sz w:val="22"/>
          <w:szCs w:val="22"/>
          <w:lang w:val="hr-HR"/>
        </w:rPr>
        <w:t xml:space="preserve">Načelo nenanošenja bitne štete - „Do </w:t>
      </w:r>
      <w:r>
        <w:rPr>
          <w:rFonts w:ascii="Calibri" w:eastAsia="SimSun" w:hAnsi="Calibri" w:cs="Calibri"/>
          <w:b/>
          <w:bCs/>
          <w:sz w:val="22"/>
          <w:szCs w:val="22"/>
          <w:lang w:val="hr-HR"/>
        </w:rPr>
        <w:t>N</w:t>
      </w:r>
      <w:r w:rsidRPr="00F64184">
        <w:rPr>
          <w:rFonts w:ascii="Calibri" w:eastAsia="SimSun" w:hAnsi="Calibri" w:cs="Calibri"/>
          <w:b/>
          <w:bCs/>
          <w:sz w:val="22"/>
          <w:szCs w:val="22"/>
          <w:lang w:val="hr-HR"/>
        </w:rPr>
        <w:t xml:space="preserve">o </w:t>
      </w:r>
      <w:r>
        <w:rPr>
          <w:rFonts w:ascii="Calibri" w:eastAsia="SimSun" w:hAnsi="Calibri" w:cs="Calibri"/>
          <w:b/>
          <w:bCs/>
          <w:sz w:val="22"/>
          <w:szCs w:val="22"/>
          <w:lang w:val="hr-HR"/>
        </w:rPr>
        <w:t>S</w:t>
      </w:r>
      <w:r w:rsidRPr="00F64184">
        <w:rPr>
          <w:rFonts w:ascii="Calibri" w:eastAsia="SimSun" w:hAnsi="Calibri" w:cs="Calibri"/>
          <w:b/>
          <w:bCs/>
          <w:sz w:val="22"/>
          <w:szCs w:val="22"/>
          <w:lang w:val="hr-HR"/>
        </w:rPr>
        <w:t xml:space="preserve">ignificant </w:t>
      </w:r>
      <w:r>
        <w:rPr>
          <w:rFonts w:ascii="Calibri" w:eastAsia="SimSun" w:hAnsi="Calibri" w:cs="Calibri"/>
          <w:b/>
          <w:bCs/>
          <w:sz w:val="22"/>
          <w:szCs w:val="22"/>
          <w:lang w:val="hr-HR"/>
        </w:rPr>
        <w:t>H</w:t>
      </w:r>
      <w:r w:rsidRPr="00F64184">
        <w:rPr>
          <w:rFonts w:ascii="Calibri" w:eastAsia="SimSun" w:hAnsi="Calibri" w:cs="Calibri"/>
          <w:b/>
          <w:bCs/>
          <w:sz w:val="22"/>
          <w:szCs w:val="22"/>
          <w:lang w:val="hr-HR"/>
        </w:rPr>
        <w:t xml:space="preserve">arm“ DNSH načelo </w:t>
      </w:r>
    </w:p>
    <w:p w14:paraId="6D5AC107" w14:textId="77777777" w:rsidR="00765E61" w:rsidRDefault="00765E61">
      <w:pPr>
        <w:spacing w:after="160" w:line="276" w:lineRule="auto"/>
        <w:jc w:val="both"/>
        <w:rPr>
          <w:rStyle w:val="Zadanifontodlomka1"/>
          <w:rFonts w:ascii="Calibri" w:hAnsi="Calibri" w:cs="Calibri"/>
          <w:sz w:val="22"/>
          <w:szCs w:val="22"/>
          <w:lang w:val="hr-HR" w:eastAsia="hr-HR"/>
        </w:rPr>
      </w:pPr>
      <w:r w:rsidRPr="00F64184">
        <w:rPr>
          <w:rStyle w:val="Zadanifontodlomka1"/>
          <w:rFonts w:ascii="Calibri" w:eastAsia="Calibri" w:hAnsi="Calibri" w:cs="Calibri"/>
          <w:sz w:val="22"/>
          <w:szCs w:val="22"/>
          <w:lang w:val="hr-HR"/>
        </w:rPr>
        <w:t>Važno je napomenuti kako je provedba svih prethodno opisanih NPOO financijskih instrumenata usklađena s načelom nenanošenja bitne štete, tzv. DNSH načelom (</w:t>
      </w:r>
      <w:r w:rsidRPr="00327C22">
        <w:rPr>
          <w:rStyle w:val="Zadanifontodlomka1"/>
          <w:rFonts w:ascii="Calibri" w:eastAsia="Calibri" w:hAnsi="Calibri" w:cs="Calibri"/>
          <w:i/>
          <w:iCs/>
          <w:sz w:val="22"/>
          <w:szCs w:val="22"/>
          <w:lang w:val="hr-HR"/>
        </w:rPr>
        <w:t>engl. „Do No Significant Harm“</w:t>
      </w:r>
      <w:r w:rsidRPr="00F64184">
        <w:rPr>
          <w:rStyle w:val="Zadanifontodlomka1"/>
          <w:rFonts w:ascii="Calibri" w:eastAsia="Calibri" w:hAnsi="Calibri" w:cs="Calibri"/>
          <w:sz w:val="22"/>
          <w:szCs w:val="22"/>
          <w:lang w:val="hr-HR"/>
        </w:rPr>
        <w:t>). Navedeno načelo odnosi se na zahtjev da nijedna investicija koja se financira ne smije imati značajnije negativne utjecaje na klimu, okoliš, prirodni ekosustav, vodu i ostale ciljeve definirane EU Taksonomijom</w:t>
      </w:r>
      <w:r w:rsidRPr="560D0CF8">
        <w:rPr>
          <w:rStyle w:val="Zadanifontodlomka1"/>
          <w:rFonts w:ascii="Calibri" w:eastAsia="Calibri" w:hAnsi="Calibri" w:cs="Calibri"/>
          <w:sz w:val="22"/>
          <w:szCs w:val="22"/>
          <w:lang w:val="hr-HR"/>
        </w:rPr>
        <w:t>,</w:t>
      </w:r>
      <w:r w:rsidRPr="00F64184">
        <w:rPr>
          <w:rStyle w:val="Zadanifontodlomka1"/>
          <w:rFonts w:ascii="Calibri" w:eastAsia="Calibri" w:hAnsi="Calibri" w:cs="Calibri"/>
          <w:sz w:val="22"/>
          <w:szCs w:val="22"/>
          <w:lang w:val="hr-HR"/>
        </w:rPr>
        <w:t xml:space="preserve"> čime HBOR izravno</w:t>
      </w:r>
      <w:r>
        <w:rPr>
          <w:rStyle w:val="Zadanifontodlomka1"/>
          <w:rFonts w:ascii="Calibri" w:eastAsia="SimSun" w:hAnsi="Calibri" w:cs="Calibri"/>
          <w:sz w:val="22"/>
          <w:szCs w:val="22"/>
          <w:lang w:val="hr-HR"/>
        </w:rPr>
        <w:t xml:space="preserve"> doprinosi razvoju klimatski i okolišno održivijeg gospodarstva Republike Hrvatske. Na ovaj način potiče se veća otpornost h</w:t>
      </w:r>
      <w:r>
        <w:rPr>
          <w:rStyle w:val="Zadanifontodlomka1"/>
          <w:rFonts w:ascii="Calibri" w:hAnsi="Calibri" w:cs="Calibri"/>
          <w:sz w:val="22"/>
          <w:szCs w:val="22"/>
          <w:lang w:val="hr-HR" w:eastAsia="hr-HR"/>
        </w:rPr>
        <w:t>rvatskog gospodarstva i društva na buduće tržišne poremećaje, ali i tranziciju na klimatsku i okolišnu održivost.</w:t>
      </w:r>
    </w:p>
    <w:p w14:paraId="4DAC21F4" w14:textId="77777777" w:rsidR="00765E61" w:rsidRDefault="00765E61">
      <w:pPr>
        <w:rPr>
          <w:rStyle w:val="Zadanifontodlomka1"/>
          <w:rFonts w:ascii="Calibri" w:hAnsi="Calibri" w:cs="Calibri"/>
          <w:sz w:val="22"/>
          <w:szCs w:val="22"/>
          <w:lang w:val="hr-HR" w:eastAsia="hr-HR"/>
        </w:rPr>
      </w:pPr>
      <w:r>
        <w:rPr>
          <w:rStyle w:val="Zadanifontodlomka1"/>
          <w:rFonts w:ascii="Calibri" w:hAnsi="Calibri" w:cs="Calibri"/>
          <w:sz w:val="22"/>
          <w:szCs w:val="22"/>
          <w:lang w:val="hr-HR" w:eastAsia="hr-HR"/>
        </w:rPr>
        <w:br w:type="page"/>
      </w:r>
    </w:p>
    <w:p w14:paraId="5F9F6395" w14:textId="77777777" w:rsidR="00765E61" w:rsidRPr="00064478" w:rsidRDefault="00765E61" w:rsidP="00064478">
      <w:pPr>
        <w:keepNext/>
        <w:keepLines/>
        <w:pBdr>
          <w:bottom w:val="single" w:sz="4" w:space="2" w:color="B2B2B2"/>
        </w:pBdr>
        <w:spacing w:before="360" w:after="120"/>
        <w:outlineLvl w:val="0"/>
        <w:rPr>
          <w:rFonts w:ascii="Calibri" w:eastAsia="SimHei" w:hAnsi="Calibri" w:cs="Calibri"/>
          <w:b/>
          <w:bCs/>
          <w:sz w:val="22"/>
          <w:szCs w:val="22"/>
          <w:lang w:val="hr-HR"/>
        </w:rPr>
      </w:pPr>
      <w:bookmarkStart w:id="32" w:name="_Toc160175902"/>
      <w:r w:rsidRPr="003D0A75">
        <w:rPr>
          <w:rFonts w:ascii="Calibri" w:eastAsia="SimHei" w:hAnsi="Calibri" w:cs="Calibri"/>
          <w:b/>
          <w:bCs/>
          <w:sz w:val="22"/>
          <w:szCs w:val="22"/>
          <w:lang w:val="hr-HR"/>
        </w:rPr>
        <w:lastRenderedPageBreak/>
        <w:t>NASTAVAK SURADNJE S JLP(R)S</w:t>
      </w:r>
      <w:r w:rsidRPr="560D0CF8">
        <w:rPr>
          <w:rFonts w:ascii="Calibri" w:eastAsia="SimHei" w:hAnsi="Calibri" w:cs="Calibri"/>
          <w:b/>
          <w:bCs/>
          <w:sz w:val="22"/>
          <w:szCs w:val="22"/>
          <w:lang w:val="hr-HR"/>
        </w:rPr>
        <w:t>-ovima</w:t>
      </w:r>
      <w:r w:rsidRPr="003D0A75">
        <w:rPr>
          <w:rFonts w:ascii="Calibri" w:eastAsia="SimHei" w:hAnsi="Calibri" w:cs="Calibri"/>
          <w:b/>
          <w:bCs/>
          <w:sz w:val="22"/>
          <w:szCs w:val="22"/>
          <w:lang w:val="hr-HR"/>
        </w:rPr>
        <w:t xml:space="preserve"> I HAMAG BICRO-om</w:t>
      </w:r>
      <w:bookmarkEnd w:id="32"/>
      <w:r w:rsidRPr="003D0A75">
        <w:rPr>
          <w:rFonts w:ascii="Calibri" w:eastAsia="SimHei" w:hAnsi="Calibri" w:cs="Calibri"/>
          <w:b/>
          <w:bCs/>
          <w:sz w:val="22"/>
          <w:szCs w:val="22"/>
          <w:lang w:val="hr-HR"/>
        </w:rPr>
        <w:t> </w:t>
      </w:r>
    </w:p>
    <w:p w14:paraId="00BC3216" w14:textId="77777777" w:rsidR="00765E61" w:rsidRPr="00222610" w:rsidRDefault="00765E61" w:rsidP="00222610">
      <w:pPr>
        <w:keepNext/>
        <w:spacing w:after="120"/>
        <w:outlineLvl w:val="1"/>
        <w:rPr>
          <w:rFonts w:asciiTheme="minorHAnsi" w:hAnsiTheme="minorHAnsi" w:cstheme="minorBidi"/>
          <w:b/>
          <w:bCs/>
          <w:sz w:val="22"/>
          <w:szCs w:val="22"/>
          <w:lang w:val="hr-HR"/>
        </w:rPr>
      </w:pPr>
      <w:bookmarkStart w:id="33" w:name="_Toc160175903"/>
      <w:r w:rsidRPr="00222610">
        <w:rPr>
          <w:rFonts w:asciiTheme="minorHAnsi" w:hAnsiTheme="minorHAnsi" w:cstheme="minorBidi"/>
          <w:b/>
          <w:bCs/>
          <w:sz w:val="22"/>
          <w:szCs w:val="22"/>
          <w:lang w:val="hr-HR"/>
        </w:rPr>
        <w:t>SUBVENCIJA KAMATNE STOPE U POJEDINIM ŽUPANIJAMA, OPĆINAMA I GRADOVIMA</w:t>
      </w:r>
      <w:bookmarkEnd w:id="33"/>
      <w:r w:rsidRPr="00222610">
        <w:rPr>
          <w:rFonts w:asciiTheme="minorHAnsi" w:hAnsiTheme="minorHAnsi" w:cstheme="minorBidi"/>
          <w:b/>
          <w:bCs/>
          <w:sz w:val="22"/>
          <w:szCs w:val="22"/>
          <w:lang w:val="hr-HR"/>
        </w:rPr>
        <w:t> </w:t>
      </w:r>
    </w:p>
    <w:p w14:paraId="4EDA1922" w14:textId="77777777" w:rsidR="00765E61" w:rsidRPr="00F86A6B" w:rsidRDefault="00765E61" w:rsidP="00F86A6B">
      <w:pPr>
        <w:spacing w:before="120" w:line="276" w:lineRule="auto"/>
        <w:jc w:val="both"/>
        <w:rPr>
          <w:rStyle w:val="Zadanifontodlomka1"/>
          <w:rFonts w:asciiTheme="minorHAnsi" w:hAnsiTheme="minorHAnsi" w:cstheme="minorHAnsi"/>
          <w:sz w:val="22"/>
          <w:szCs w:val="22"/>
          <w:lang w:val="hr-HR"/>
        </w:rPr>
      </w:pPr>
      <w:r w:rsidRPr="00F06A20">
        <w:rPr>
          <w:rFonts w:ascii="Calibri" w:hAnsi="Calibri" w:cs="Calibri"/>
          <w:sz w:val="22"/>
          <w:szCs w:val="22"/>
          <w:lang w:val="hr-HR" w:eastAsia="hr-HR"/>
        </w:rPr>
        <w:t xml:space="preserve">HBOR je i u 2023. nastavio doprinositi postizanju ujednačenog regionalnog razvoja putem suradnje s pojedinim županijama, gradovima i općinama. Na temelju ugovora o poslovnoj suradnji zaključenih između HBOR-a i županija, gradova i općina, poduzetnici mogu koristiti subvenciju kamatne stope na kredite HBOR-a iz sredstava županije, grada ili općine. </w:t>
      </w:r>
      <w:r w:rsidRPr="00F86A6B">
        <w:rPr>
          <w:rFonts w:ascii="Calibri" w:hAnsi="Calibri" w:cs="Calibri"/>
          <w:sz w:val="22"/>
          <w:szCs w:val="22"/>
          <w:lang w:eastAsia="hr-HR"/>
        </w:rPr>
        <w:t xml:space="preserve">Do </w:t>
      </w:r>
      <w:proofErr w:type="spellStart"/>
      <w:r w:rsidRPr="00F86A6B">
        <w:rPr>
          <w:rFonts w:ascii="Calibri" w:hAnsi="Calibri" w:cs="Calibri"/>
          <w:sz w:val="22"/>
          <w:szCs w:val="22"/>
          <w:lang w:eastAsia="hr-HR"/>
        </w:rPr>
        <w:t>kraja</w:t>
      </w:r>
      <w:proofErr w:type="spellEnd"/>
      <w:r w:rsidRPr="00F86A6B">
        <w:rPr>
          <w:rFonts w:ascii="Calibri" w:hAnsi="Calibri" w:cs="Calibri"/>
          <w:sz w:val="22"/>
          <w:szCs w:val="22"/>
          <w:lang w:eastAsia="hr-HR"/>
        </w:rPr>
        <w:t xml:space="preserve"> 2023. </w:t>
      </w:r>
      <w:proofErr w:type="spellStart"/>
      <w:r w:rsidRPr="00F86A6B">
        <w:rPr>
          <w:rFonts w:ascii="Calibri" w:hAnsi="Calibri" w:cs="Calibri"/>
          <w:sz w:val="22"/>
          <w:szCs w:val="22"/>
          <w:lang w:eastAsia="hr-HR"/>
        </w:rPr>
        <w:t>godine</w:t>
      </w:r>
      <w:proofErr w:type="spellEnd"/>
      <w:r w:rsidRPr="00F86A6B">
        <w:rPr>
          <w:rFonts w:ascii="Calibri" w:hAnsi="Calibri" w:cs="Calibri"/>
          <w:sz w:val="22"/>
          <w:szCs w:val="22"/>
          <w:lang w:eastAsia="hr-HR"/>
        </w:rPr>
        <w:t xml:space="preserve"> HBOR je </w:t>
      </w:r>
      <w:proofErr w:type="spellStart"/>
      <w:r w:rsidRPr="00F86A6B">
        <w:rPr>
          <w:rFonts w:ascii="Calibri" w:hAnsi="Calibri" w:cs="Calibri"/>
          <w:sz w:val="22"/>
          <w:szCs w:val="22"/>
          <w:lang w:eastAsia="hr-HR"/>
        </w:rPr>
        <w:t>ostvario</w:t>
      </w:r>
      <w:proofErr w:type="spellEnd"/>
      <w:r w:rsidRPr="00F86A6B">
        <w:rPr>
          <w:rFonts w:ascii="Calibri" w:hAnsi="Calibri" w:cs="Calibri"/>
          <w:sz w:val="22"/>
          <w:szCs w:val="22"/>
          <w:lang w:eastAsia="hr-HR"/>
        </w:rPr>
        <w:t xml:space="preserve"> </w:t>
      </w:r>
      <w:proofErr w:type="spellStart"/>
      <w:r w:rsidRPr="00F86A6B">
        <w:rPr>
          <w:rFonts w:ascii="Calibri" w:hAnsi="Calibri" w:cs="Calibri"/>
          <w:sz w:val="22"/>
          <w:szCs w:val="22"/>
          <w:lang w:eastAsia="hr-HR"/>
        </w:rPr>
        <w:t>suradnju</w:t>
      </w:r>
      <w:proofErr w:type="spellEnd"/>
      <w:r w:rsidRPr="00F86A6B">
        <w:rPr>
          <w:rFonts w:ascii="Calibri" w:hAnsi="Calibri" w:cs="Calibri"/>
          <w:sz w:val="22"/>
          <w:szCs w:val="22"/>
          <w:lang w:eastAsia="hr-HR"/>
        </w:rPr>
        <w:t xml:space="preserve"> s 42 </w:t>
      </w:r>
      <w:proofErr w:type="spellStart"/>
      <w:r w:rsidRPr="00F86A6B">
        <w:rPr>
          <w:rFonts w:ascii="Calibri" w:hAnsi="Calibri" w:cs="Calibri"/>
          <w:sz w:val="22"/>
          <w:szCs w:val="22"/>
          <w:lang w:eastAsia="hr-HR"/>
        </w:rPr>
        <w:t>jedinice</w:t>
      </w:r>
      <w:proofErr w:type="spellEnd"/>
      <w:r w:rsidRPr="00F86A6B">
        <w:rPr>
          <w:rFonts w:ascii="Calibri" w:hAnsi="Calibri" w:cs="Calibri"/>
          <w:sz w:val="22"/>
          <w:szCs w:val="22"/>
          <w:lang w:eastAsia="hr-HR"/>
        </w:rPr>
        <w:t xml:space="preserve"> </w:t>
      </w:r>
      <w:proofErr w:type="spellStart"/>
      <w:r w:rsidRPr="00F86A6B">
        <w:rPr>
          <w:rFonts w:ascii="Calibri" w:hAnsi="Calibri" w:cs="Calibri"/>
          <w:sz w:val="22"/>
          <w:szCs w:val="22"/>
          <w:lang w:eastAsia="hr-HR"/>
        </w:rPr>
        <w:t>lokalne</w:t>
      </w:r>
      <w:proofErr w:type="spellEnd"/>
      <w:r w:rsidRPr="00F86A6B">
        <w:rPr>
          <w:rFonts w:ascii="Calibri" w:hAnsi="Calibri" w:cs="Calibri"/>
          <w:sz w:val="22"/>
          <w:szCs w:val="22"/>
          <w:lang w:eastAsia="hr-HR"/>
        </w:rPr>
        <w:t xml:space="preserve"> i </w:t>
      </w:r>
      <w:proofErr w:type="spellStart"/>
      <w:r w:rsidRPr="00F86A6B">
        <w:rPr>
          <w:rFonts w:ascii="Calibri" w:hAnsi="Calibri" w:cs="Calibri"/>
          <w:sz w:val="22"/>
          <w:szCs w:val="22"/>
          <w:lang w:eastAsia="hr-HR"/>
        </w:rPr>
        <w:t>područne</w:t>
      </w:r>
      <w:proofErr w:type="spellEnd"/>
      <w:r w:rsidRPr="00F86A6B">
        <w:rPr>
          <w:rFonts w:ascii="Calibri" w:hAnsi="Calibri" w:cs="Calibri"/>
          <w:sz w:val="22"/>
          <w:szCs w:val="22"/>
          <w:lang w:eastAsia="hr-HR"/>
        </w:rPr>
        <w:t xml:space="preserve"> (</w:t>
      </w:r>
      <w:proofErr w:type="spellStart"/>
      <w:r w:rsidRPr="00F86A6B">
        <w:rPr>
          <w:rFonts w:ascii="Calibri" w:hAnsi="Calibri" w:cs="Calibri"/>
          <w:sz w:val="22"/>
          <w:szCs w:val="22"/>
          <w:lang w:eastAsia="hr-HR"/>
        </w:rPr>
        <w:t>regionalne</w:t>
      </w:r>
      <w:proofErr w:type="spellEnd"/>
      <w:r w:rsidRPr="00F86A6B">
        <w:rPr>
          <w:rFonts w:ascii="Calibri" w:hAnsi="Calibri" w:cs="Calibri"/>
          <w:sz w:val="22"/>
          <w:szCs w:val="22"/>
          <w:lang w:eastAsia="hr-HR"/>
        </w:rPr>
        <w:t xml:space="preserve">) </w:t>
      </w:r>
      <w:proofErr w:type="spellStart"/>
      <w:r w:rsidRPr="00F86A6B">
        <w:rPr>
          <w:rFonts w:ascii="Calibri" w:hAnsi="Calibri" w:cs="Calibri"/>
          <w:sz w:val="22"/>
          <w:szCs w:val="22"/>
          <w:lang w:eastAsia="hr-HR"/>
        </w:rPr>
        <w:t>samouprave</w:t>
      </w:r>
      <w:proofErr w:type="spellEnd"/>
      <w:r w:rsidRPr="00F86A6B">
        <w:rPr>
          <w:rFonts w:ascii="Calibri" w:hAnsi="Calibri" w:cs="Calibri"/>
          <w:sz w:val="22"/>
          <w:szCs w:val="22"/>
          <w:lang w:eastAsia="hr-HR"/>
        </w:rPr>
        <w:t xml:space="preserve"> – JLP(R)S</w:t>
      </w:r>
      <w:r w:rsidRPr="00F86A6B">
        <w:rPr>
          <w:rFonts w:ascii="Calibri" w:hAnsi="Calibri" w:cs="Calibri"/>
          <w:sz w:val="22"/>
          <w:szCs w:val="22"/>
          <w:lang w:val="hr-HR" w:eastAsia="hr-HR"/>
        </w:rPr>
        <w:t>.</w:t>
      </w:r>
    </w:p>
    <w:p w14:paraId="20030E76" w14:textId="77777777" w:rsidR="00765E61" w:rsidRPr="00F86A6B" w:rsidRDefault="00765E61" w:rsidP="00F86A6B">
      <w:pPr>
        <w:spacing w:before="120" w:line="276" w:lineRule="auto"/>
        <w:jc w:val="both"/>
        <w:rPr>
          <w:rStyle w:val="Zadanifontodlomka1"/>
          <w:rFonts w:asciiTheme="minorHAnsi" w:hAnsiTheme="minorHAnsi" w:cstheme="minorHAnsi"/>
          <w:sz w:val="22"/>
          <w:szCs w:val="22"/>
        </w:rPr>
      </w:pPr>
    </w:p>
    <w:p w14:paraId="304E9365" w14:textId="77777777" w:rsidR="00765E61" w:rsidRPr="000356C8" w:rsidRDefault="00765E61" w:rsidP="000356C8">
      <w:pPr>
        <w:keepNext/>
        <w:spacing w:after="240"/>
        <w:outlineLvl w:val="1"/>
        <w:rPr>
          <w:rFonts w:ascii="Calibri" w:eastAsia="SimSun" w:hAnsi="Calibri" w:cs="Calibri"/>
          <w:b/>
          <w:bCs/>
          <w:sz w:val="22"/>
          <w:szCs w:val="22"/>
          <w:lang w:val="hr-HR"/>
        </w:rPr>
      </w:pPr>
      <w:bookmarkStart w:id="34" w:name="_Toc160175904"/>
      <w:r w:rsidRPr="000356C8">
        <w:rPr>
          <w:rFonts w:ascii="Calibri" w:eastAsia="SimSun" w:hAnsi="Calibri" w:cs="Calibri"/>
          <w:b/>
          <w:bCs/>
          <w:sz w:val="22"/>
          <w:szCs w:val="22"/>
          <w:lang w:val="hr-HR"/>
        </w:rPr>
        <w:t>SURADNJA S HAMAG-BICRO-om</w:t>
      </w:r>
      <w:bookmarkEnd w:id="34"/>
      <w:r>
        <w:rPr>
          <w:rFonts w:ascii="Calibri" w:eastAsia="SimSun" w:hAnsi="Calibri" w:cs="Calibri"/>
          <w:b/>
          <w:bCs/>
          <w:sz w:val="22"/>
          <w:szCs w:val="22"/>
          <w:lang w:val="hr-HR"/>
        </w:rPr>
        <w:t xml:space="preserve"> </w:t>
      </w:r>
    </w:p>
    <w:p w14:paraId="51794AF4" w14:textId="77777777" w:rsidR="00765E61" w:rsidRPr="006A643C" w:rsidRDefault="00765E61" w:rsidP="005A57C5">
      <w:pPr>
        <w:spacing w:line="276" w:lineRule="auto"/>
        <w:jc w:val="both"/>
        <w:textAlignment w:val="baseline"/>
        <w:rPr>
          <w:rFonts w:asciiTheme="minorHAnsi" w:hAnsiTheme="minorHAnsi" w:cstheme="minorHAnsi"/>
          <w:sz w:val="22"/>
          <w:szCs w:val="22"/>
          <w:lang w:val="hr-HR" w:eastAsia="hr-HR"/>
        </w:rPr>
      </w:pPr>
      <w:r w:rsidRPr="00F86A6B">
        <w:rPr>
          <w:rFonts w:ascii="Calibri" w:hAnsi="Calibri" w:cs="Calibri"/>
          <w:sz w:val="22"/>
          <w:szCs w:val="22"/>
          <w:lang w:val="hr-HR" w:eastAsia="hr-HR"/>
        </w:rPr>
        <w:t>U 2023. nastavljena je suradnja s HAMAG-BICRO-om na jamstvenim programima</w:t>
      </w:r>
      <w:r w:rsidRPr="006A643C">
        <w:rPr>
          <w:rFonts w:asciiTheme="minorHAnsi" w:hAnsiTheme="minorHAnsi" w:cstheme="minorHAnsi"/>
          <w:sz w:val="22"/>
          <w:szCs w:val="22"/>
          <w:lang w:val="hr-HR" w:eastAsia="hr-HR"/>
        </w:rPr>
        <w:t>: </w:t>
      </w:r>
    </w:p>
    <w:p w14:paraId="353D547F" w14:textId="77777777" w:rsidR="00765E61" w:rsidRPr="00F86A6B" w:rsidRDefault="00765E61" w:rsidP="00765E61">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hr-HR"/>
        </w:rPr>
      </w:pPr>
      <w:r w:rsidRPr="00F86A6B">
        <w:rPr>
          <w:rStyle w:val="Zadanifontodlomka1"/>
          <w:rFonts w:ascii="Calibri" w:hAnsi="Calibri" w:cs="Calibri"/>
          <w:sz w:val="22"/>
          <w:szCs w:val="22"/>
          <w:lang w:val="hr-HR"/>
        </w:rPr>
        <w:t>ESIF pojedinačna jamstva za investicijske kredite i kredite za obrtna sredstva namijenjena subjektima malog gospodarstva (osim za djelatnosti poljoprivrede i ribarstva, trgovačke djelatnosti i dr.) s rokom korištenja do najkasnije 31.</w:t>
      </w:r>
      <w:r>
        <w:rPr>
          <w:rStyle w:val="Zadanifontodlomka1"/>
          <w:rFonts w:ascii="Calibri" w:hAnsi="Calibri" w:cs="Calibri"/>
          <w:sz w:val="22"/>
          <w:szCs w:val="22"/>
          <w:lang w:val="hr-HR"/>
        </w:rPr>
        <w:t xml:space="preserve"> prosinca </w:t>
      </w:r>
      <w:r w:rsidRPr="00F86A6B">
        <w:rPr>
          <w:rStyle w:val="Zadanifontodlomka1"/>
          <w:rFonts w:ascii="Calibri" w:hAnsi="Calibri" w:cs="Calibri"/>
          <w:sz w:val="22"/>
          <w:szCs w:val="22"/>
          <w:lang w:val="hr-HR"/>
        </w:rPr>
        <w:t>2023., </w:t>
      </w:r>
    </w:p>
    <w:p w14:paraId="0CDF6E85" w14:textId="77777777" w:rsidR="00765E61" w:rsidRPr="00F86A6B" w:rsidRDefault="00765E61" w:rsidP="00765E61">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hr-HR"/>
        </w:rPr>
      </w:pPr>
      <w:r w:rsidRPr="00F86A6B">
        <w:rPr>
          <w:rStyle w:val="Zadanifontodlomka1"/>
          <w:rFonts w:ascii="Calibri" w:hAnsi="Calibri" w:cs="Calibri"/>
          <w:sz w:val="22"/>
          <w:szCs w:val="22"/>
          <w:lang w:val="hr-HR"/>
        </w:rPr>
        <w:t>ESIF pojedinačna jamstva za ruralni razvoj namijenjena lakšem pristupu financiranju mikro, malih i srednjih subjekata malog gospodarstva u poljoprivrednom, prerađivačkom i šumarskom sektoru, </w:t>
      </w:r>
    </w:p>
    <w:p w14:paraId="729FAABF" w14:textId="77777777" w:rsidR="00765E61" w:rsidRPr="00F86A6B" w:rsidRDefault="00765E61" w:rsidP="00765E61">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hr-HR"/>
        </w:rPr>
      </w:pPr>
      <w:r w:rsidRPr="00F86A6B">
        <w:rPr>
          <w:rStyle w:val="Zadanifontodlomka1"/>
          <w:rFonts w:ascii="Calibri" w:hAnsi="Calibri" w:cs="Calibri"/>
          <w:sz w:val="22"/>
          <w:szCs w:val="22"/>
          <w:lang w:val="hr-HR"/>
        </w:rPr>
        <w:t>ESIF ograničeno portfeljno jamstvo namijenjeno lakšem pristupu financiranju mikro, malih i srednjih subjekata malog gospodarstva s rokom korištenja do najkasnije 31.</w:t>
      </w:r>
      <w:r>
        <w:rPr>
          <w:rStyle w:val="Zadanifontodlomka1"/>
          <w:rFonts w:ascii="Calibri" w:hAnsi="Calibri" w:cs="Calibri"/>
          <w:sz w:val="22"/>
          <w:szCs w:val="22"/>
          <w:lang w:val="hr-HR"/>
        </w:rPr>
        <w:t xml:space="preserve"> prosinca </w:t>
      </w:r>
      <w:r w:rsidRPr="00F86A6B">
        <w:rPr>
          <w:rStyle w:val="Zadanifontodlomka1"/>
          <w:rFonts w:ascii="Calibri" w:hAnsi="Calibri" w:cs="Calibri"/>
          <w:sz w:val="22"/>
          <w:szCs w:val="22"/>
          <w:lang w:val="hr-HR"/>
        </w:rPr>
        <w:t>2023. </w:t>
      </w:r>
    </w:p>
    <w:p w14:paraId="726657B2" w14:textId="77777777" w:rsidR="00765E61" w:rsidRPr="006A643C" w:rsidRDefault="00765E61" w:rsidP="005A57C5">
      <w:pPr>
        <w:spacing w:line="276" w:lineRule="auto"/>
        <w:jc w:val="both"/>
        <w:textAlignment w:val="baseline"/>
        <w:rPr>
          <w:rFonts w:asciiTheme="minorHAnsi" w:hAnsiTheme="minorHAnsi" w:cstheme="minorHAnsi"/>
          <w:sz w:val="22"/>
          <w:szCs w:val="22"/>
          <w:lang w:val="hr-HR" w:eastAsia="hr-HR"/>
        </w:rPr>
      </w:pPr>
    </w:p>
    <w:p w14:paraId="5B3F40AC" w14:textId="77777777" w:rsidR="00765E61" w:rsidRPr="006A643C" w:rsidRDefault="00765E61" w:rsidP="005A57C5">
      <w:pPr>
        <w:spacing w:line="276" w:lineRule="auto"/>
        <w:jc w:val="both"/>
        <w:textAlignment w:val="baseline"/>
        <w:rPr>
          <w:rFonts w:asciiTheme="minorHAnsi" w:hAnsiTheme="minorHAnsi" w:cstheme="minorBidi"/>
          <w:sz w:val="22"/>
          <w:szCs w:val="22"/>
          <w:lang w:val="hr-HR" w:eastAsia="hr-HR"/>
        </w:rPr>
      </w:pPr>
      <w:r w:rsidRPr="560D0CF8">
        <w:rPr>
          <w:rFonts w:asciiTheme="minorHAnsi" w:hAnsiTheme="minorHAnsi" w:cstheme="minorBidi"/>
          <w:sz w:val="22"/>
          <w:szCs w:val="22"/>
          <w:lang w:val="hr-HR" w:eastAsia="hr-HR"/>
        </w:rPr>
        <w:t>Završetkom 2023. godine završena je provedba ESIF pojedinačnih jamstava za investicijske kredite i kredite za obrtna sredstva i ESIF ograničenog portfeljnog jamstva.</w:t>
      </w:r>
    </w:p>
    <w:p w14:paraId="24A0EDD0" w14:textId="77777777" w:rsidR="00765E61" w:rsidRPr="006A643C" w:rsidRDefault="00765E61">
      <w:pPr>
        <w:rPr>
          <w:rFonts w:ascii="Calibri" w:hAnsi="Calibri" w:cs="Calibri"/>
          <w:sz w:val="22"/>
          <w:szCs w:val="22"/>
          <w:lang w:val="hr-HR" w:eastAsia="hr-HR"/>
        </w:rPr>
      </w:pPr>
      <w:r w:rsidRPr="006A643C">
        <w:rPr>
          <w:rFonts w:ascii="Calibri" w:hAnsi="Calibri" w:cs="Calibri"/>
          <w:sz w:val="22"/>
          <w:szCs w:val="22"/>
          <w:lang w:val="hr-HR" w:eastAsia="hr-HR"/>
        </w:rPr>
        <w:br w:type="page"/>
      </w:r>
    </w:p>
    <w:p w14:paraId="4CD00A8C" w14:textId="77777777" w:rsidR="00765E61" w:rsidRPr="00524B78" w:rsidRDefault="00765E61">
      <w:pPr>
        <w:keepNext/>
        <w:keepLines/>
        <w:pBdr>
          <w:bottom w:val="single" w:sz="4" w:space="2" w:color="B2B2B2"/>
        </w:pBdr>
        <w:spacing w:before="360" w:after="120"/>
        <w:outlineLvl w:val="0"/>
        <w:rPr>
          <w:rFonts w:ascii="Calibri" w:eastAsia="SimHei" w:hAnsi="Calibri" w:cs="Calibri"/>
          <w:b/>
          <w:bCs/>
          <w:sz w:val="22"/>
          <w:szCs w:val="22"/>
          <w:lang w:val="hr-HR"/>
        </w:rPr>
      </w:pPr>
      <w:bookmarkStart w:id="35" w:name="_Toc160175905"/>
      <w:r w:rsidRPr="00524B78">
        <w:rPr>
          <w:rFonts w:ascii="Calibri" w:eastAsia="SimHei" w:hAnsi="Calibri" w:cs="Calibri"/>
          <w:b/>
          <w:bCs/>
          <w:sz w:val="22"/>
          <w:szCs w:val="22"/>
          <w:lang w:val="hr-HR"/>
        </w:rPr>
        <w:lastRenderedPageBreak/>
        <w:t>EU PROGRAMI I INICIJATIVE</w:t>
      </w:r>
      <w:bookmarkStart w:id="36" w:name="_Hlk126930912"/>
      <w:bookmarkEnd w:id="35"/>
    </w:p>
    <w:p w14:paraId="6431695C" w14:textId="77777777" w:rsidR="00765E61" w:rsidRPr="00524B78" w:rsidRDefault="00765E61" w:rsidP="00F06A20">
      <w:pPr>
        <w:keepNext/>
        <w:spacing w:before="240"/>
        <w:outlineLvl w:val="1"/>
        <w:rPr>
          <w:rFonts w:ascii="Calibri" w:eastAsia="SimSun" w:hAnsi="Calibri" w:cs="Calibri"/>
          <w:b/>
          <w:bCs/>
          <w:sz w:val="22"/>
          <w:szCs w:val="22"/>
          <w:lang w:val="hr-HR"/>
        </w:rPr>
      </w:pPr>
      <w:bookmarkStart w:id="37" w:name="_Toc160175906"/>
      <w:bookmarkEnd w:id="36"/>
      <w:r w:rsidRPr="00524B78">
        <w:rPr>
          <w:rFonts w:ascii="Calibri" w:eastAsia="SimSun" w:hAnsi="Calibri" w:cs="Calibri"/>
          <w:b/>
          <w:bCs/>
          <w:sz w:val="22"/>
          <w:szCs w:val="22"/>
          <w:lang w:val="hr-HR"/>
        </w:rPr>
        <w:t>FINANCIJSKI INSTRUMENTI</w:t>
      </w:r>
      <w:bookmarkEnd w:id="37"/>
    </w:p>
    <w:p w14:paraId="56A3D9B8" w14:textId="77777777" w:rsidR="00765E61" w:rsidRPr="00524B78" w:rsidRDefault="00765E61" w:rsidP="00524B78">
      <w:pPr>
        <w:spacing w:before="120" w:after="120" w:line="276" w:lineRule="auto"/>
        <w:jc w:val="both"/>
        <w:rPr>
          <w:rFonts w:ascii="Calibri" w:hAnsi="Calibri" w:cs="Calibri"/>
          <w:sz w:val="22"/>
          <w:szCs w:val="22"/>
          <w:lang w:val="hr-HR" w:eastAsia="hr-HR"/>
        </w:rPr>
      </w:pPr>
      <w:r w:rsidRPr="00524B78">
        <w:rPr>
          <w:rFonts w:ascii="Calibri" w:hAnsi="Calibri" w:cs="Calibri"/>
          <w:sz w:val="22"/>
          <w:szCs w:val="22"/>
          <w:lang w:val="hr-HR" w:eastAsia="hr-HR"/>
        </w:rPr>
        <w:t xml:space="preserve">HBOR je u 2023. godini nastavio provedbu postojećih financijskih instrumenata namijenjenih privatnom sektoru „ESIF Krediti za rast i razvoj” i „Obrtna sredstva za ruralni razvoj”, ali i financijskog instrumenta namijenjenog javnom sektoru „ESIF Krediti za javnu rasvjetu”. </w:t>
      </w:r>
    </w:p>
    <w:p w14:paraId="66E445E0" w14:textId="77777777" w:rsidR="00765E61" w:rsidRPr="00524B78" w:rsidRDefault="00765E61" w:rsidP="00524B78">
      <w:pPr>
        <w:spacing w:before="120" w:after="120" w:line="276" w:lineRule="auto"/>
        <w:jc w:val="both"/>
        <w:rPr>
          <w:rFonts w:ascii="Calibri" w:hAnsi="Calibri" w:cs="Calibri"/>
          <w:sz w:val="22"/>
          <w:szCs w:val="22"/>
          <w:lang w:val="hr-HR" w:eastAsia="hr-HR"/>
        </w:rPr>
      </w:pPr>
      <w:r w:rsidRPr="00524B78">
        <w:rPr>
          <w:rFonts w:ascii="Calibri" w:hAnsi="Calibri" w:cs="Calibri"/>
          <w:sz w:val="22"/>
          <w:szCs w:val="22"/>
          <w:lang w:val="hr-HR" w:eastAsia="hr-HR"/>
        </w:rPr>
        <w:t xml:space="preserve">Uspješna realizacija postojećih financijskih instrumenata dovela je do povjeravanja HBOR-u provedbe novih financijskih instrumenata za programsko razdoblje 2021. - 2027. U 2023. HBOR je dobio Odluku </w:t>
      </w:r>
      <w:r>
        <w:rPr>
          <w:rFonts w:ascii="Calibri" w:hAnsi="Calibri" w:cs="Calibri"/>
          <w:sz w:val="22"/>
          <w:szCs w:val="22"/>
          <w:lang w:val="hr-HR" w:eastAsia="hr-HR"/>
        </w:rPr>
        <w:t xml:space="preserve">kojom mu se </w:t>
      </w:r>
      <w:r w:rsidRPr="00524B78">
        <w:rPr>
          <w:rFonts w:ascii="Calibri" w:hAnsi="Calibri" w:cs="Calibri"/>
          <w:sz w:val="22"/>
          <w:szCs w:val="22"/>
          <w:lang w:val="hr-HR" w:eastAsia="hr-HR"/>
        </w:rPr>
        <w:t>povjerava</w:t>
      </w:r>
      <w:r>
        <w:rPr>
          <w:rFonts w:ascii="Calibri" w:hAnsi="Calibri" w:cs="Calibri"/>
          <w:sz w:val="22"/>
          <w:szCs w:val="22"/>
          <w:lang w:val="hr-HR" w:eastAsia="hr-HR"/>
        </w:rPr>
        <w:t>ju</w:t>
      </w:r>
      <w:r w:rsidRPr="00524B78">
        <w:rPr>
          <w:rFonts w:ascii="Calibri" w:hAnsi="Calibri" w:cs="Calibri"/>
          <w:sz w:val="22"/>
          <w:szCs w:val="22"/>
          <w:lang w:val="hr-HR" w:eastAsia="hr-HR"/>
        </w:rPr>
        <w:t xml:space="preserve"> poslov</w:t>
      </w:r>
      <w:r>
        <w:rPr>
          <w:rFonts w:ascii="Calibri" w:hAnsi="Calibri" w:cs="Calibri"/>
          <w:sz w:val="22"/>
          <w:szCs w:val="22"/>
          <w:lang w:val="hr-HR" w:eastAsia="hr-HR"/>
        </w:rPr>
        <w:t>i</w:t>
      </w:r>
      <w:r w:rsidRPr="00524B78">
        <w:rPr>
          <w:rFonts w:ascii="Calibri" w:hAnsi="Calibri" w:cs="Calibri"/>
          <w:sz w:val="22"/>
          <w:szCs w:val="22"/>
          <w:lang w:val="hr-HR" w:eastAsia="hr-HR"/>
        </w:rPr>
        <w:t xml:space="preserve"> provedbe financijskih instrumenta „Urbani razvojni fond“ u iznosu 29 </w:t>
      </w:r>
      <w:r>
        <w:rPr>
          <w:rFonts w:ascii="Calibri" w:hAnsi="Calibri" w:cs="Calibri"/>
          <w:sz w:val="22"/>
          <w:szCs w:val="22"/>
          <w:lang w:val="hr-HR" w:eastAsia="hr-HR"/>
        </w:rPr>
        <w:t>milijuna</w:t>
      </w:r>
      <w:r w:rsidRPr="00524B78">
        <w:rPr>
          <w:rFonts w:ascii="Calibri" w:hAnsi="Calibri" w:cs="Calibri"/>
          <w:sz w:val="22"/>
          <w:szCs w:val="22"/>
          <w:lang w:val="hr-HR" w:eastAsia="hr-HR"/>
        </w:rPr>
        <w:t xml:space="preserve"> </w:t>
      </w:r>
      <w:r>
        <w:rPr>
          <w:rFonts w:ascii="Calibri" w:hAnsi="Calibri" w:cs="Calibri"/>
          <w:sz w:val="22"/>
          <w:szCs w:val="22"/>
          <w:lang w:val="hr-HR" w:eastAsia="hr-HR"/>
        </w:rPr>
        <w:t>eura</w:t>
      </w:r>
      <w:r w:rsidRPr="00524B78">
        <w:rPr>
          <w:rFonts w:ascii="Calibri" w:hAnsi="Calibri" w:cs="Calibri"/>
          <w:sz w:val="22"/>
          <w:szCs w:val="22"/>
          <w:lang w:val="hr-HR" w:eastAsia="hr-HR"/>
        </w:rPr>
        <w:t xml:space="preserve"> i „Krediti za energetsku učinkovitost poduzetnika“ u iznosu 150 </w:t>
      </w:r>
      <w:r>
        <w:rPr>
          <w:rFonts w:ascii="Calibri" w:hAnsi="Calibri" w:cs="Calibri"/>
          <w:sz w:val="22"/>
          <w:szCs w:val="22"/>
          <w:lang w:val="hr-HR" w:eastAsia="hr-HR"/>
        </w:rPr>
        <w:t>milijuna</w:t>
      </w:r>
      <w:r w:rsidRPr="00524B78">
        <w:rPr>
          <w:rFonts w:ascii="Calibri" w:hAnsi="Calibri" w:cs="Calibri"/>
          <w:sz w:val="22"/>
          <w:szCs w:val="22"/>
          <w:lang w:val="hr-HR" w:eastAsia="hr-HR"/>
        </w:rPr>
        <w:t xml:space="preserve"> </w:t>
      </w:r>
      <w:r>
        <w:rPr>
          <w:rFonts w:ascii="Calibri" w:hAnsi="Calibri" w:cs="Calibri"/>
          <w:sz w:val="22"/>
          <w:szCs w:val="22"/>
          <w:lang w:val="hr-HR" w:eastAsia="hr-HR"/>
        </w:rPr>
        <w:t>eura</w:t>
      </w:r>
      <w:r w:rsidRPr="00524B78">
        <w:rPr>
          <w:rFonts w:ascii="Calibri" w:hAnsi="Calibri" w:cs="Calibri"/>
          <w:sz w:val="22"/>
          <w:szCs w:val="22"/>
          <w:lang w:val="hr-HR" w:eastAsia="hr-HR"/>
        </w:rPr>
        <w:t xml:space="preserve"> čija se implementacija očekuje u 2024. godini.</w:t>
      </w:r>
    </w:p>
    <w:p w14:paraId="5E59A101" w14:textId="77777777" w:rsidR="00765E61" w:rsidRPr="00524B78" w:rsidRDefault="00765E61" w:rsidP="00524B78">
      <w:pPr>
        <w:spacing w:before="120" w:after="120" w:line="276" w:lineRule="auto"/>
        <w:jc w:val="both"/>
        <w:rPr>
          <w:rFonts w:ascii="Calibri" w:hAnsi="Calibri" w:cs="Calibri"/>
          <w:sz w:val="22"/>
          <w:szCs w:val="22"/>
          <w:lang w:val="hr-HR" w:eastAsia="hr-HR"/>
        </w:rPr>
      </w:pPr>
      <w:r w:rsidRPr="00524B78">
        <w:rPr>
          <w:rFonts w:ascii="Calibri" w:hAnsi="Calibri" w:cs="Calibri"/>
          <w:sz w:val="22"/>
          <w:szCs w:val="22"/>
          <w:lang w:val="hr-HR" w:eastAsia="hr-HR"/>
        </w:rPr>
        <w:t xml:space="preserve">Uz navedeno, u razdoblju 2021. - 2027. planirano </w:t>
      </w:r>
      <w:r w:rsidRPr="303EE8FA">
        <w:rPr>
          <w:rFonts w:ascii="Calibri" w:hAnsi="Calibri" w:cs="Calibri"/>
          <w:sz w:val="22"/>
          <w:szCs w:val="22"/>
          <w:lang w:val="hr-HR" w:eastAsia="hr-HR"/>
        </w:rPr>
        <w:t>je HBOR</w:t>
      </w:r>
      <w:r w:rsidRPr="00524B78">
        <w:rPr>
          <w:rFonts w:ascii="Calibri" w:hAnsi="Calibri" w:cs="Calibri"/>
          <w:sz w:val="22"/>
          <w:szCs w:val="22"/>
          <w:lang w:val="hr-HR" w:eastAsia="hr-HR"/>
        </w:rPr>
        <w:t xml:space="preserve">-u dati na upravljanje ukupno 381,2 </w:t>
      </w:r>
      <w:r>
        <w:rPr>
          <w:rFonts w:ascii="Calibri" w:hAnsi="Calibri" w:cs="Calibri"/>
          <w:sz w:val="22"/>
          <w:szCs w:val="22"/>
          <w:lang w:val="hr-HR" w:eastAsia="hr-HR"/>
        </w:rPr>
        <w:t>milijuna</w:t>
      </w:r>
      <w:r w:rsidRPr="00524B78">
        <w:rPr>
          <w:rFonts w:ascii="Calibri" w:hAnsi="Calibri" w:cs="Calibri"/>
          <w:sz w:val="22"/>
          <w:szCs w:val="22"/>
          <w:lang w:val="hr-HR" w:eastAsia="hr-HR"/>
        </w:rPr>
        <w:t xml:space="preserve"> </w:t>
      </w:r>
      <w:r>
        <w:rPr>
          <w:rFonts w:ascii="Calibri" w:hAnsi="Calibri" w:cs="Calibri"/>
          <w:sz w:val="22"/>
          <w:szCs w:val="22"/>
          <w:lang w:val="hr-HR" w:eastAsia="hr-HR"/>
        </w:rPr>
        <w:t>eura</w:t>
      </w:r>
      <w:r w:rsidRPr="560D0CF8">
        <w:rPr>
          <w:rFonts w:ascii="Calibri" w:hAnsi="Calibri" w:cs="Calibri"/>
          <w:sz w:val="22"/>
          <w:szCs w:val="22"/>
          <w:lang w:val="hr-HR" w:eastAsia="hr-HR"/>
        </w:rPr>
        <w:t>,</w:t>
      </w:r>
      <w:r w:rsidRPr="00524B78">
        <w:rPr>
          <w:rFonts w:ascii="Calibri" w:hAnsi="Calibri" w:cs="Calibri"/>
          <w:sz w:val="22"/>
          <w:szCs w:val="22"/>
          <w:lang w:val="hr-HR" w:eastAsia="hr-HR"/>
        </w:rPr>
        <w:t xml:space="preserve"> što čini oko 70</w:t>
      </w:r>
      <w:r>
        <w:rPr>
          <w:rFonts w:ascii="Calibri" w:hAnsi="Calibri" w:cs="Calibri"/>
          <w:sz w:val="22"/>
          <w:szCs w:val="22"/>
          <w:lang w:val="hr-HR" w:eastAsia="hr-HR"/>
        </w:rPr>
        <w:t xml:space="preserve"> posto</w:t>
      </w:r>
      <w:r w:rsidRPr="00524B78">
        <w:rPr>
          <w:rFonts w:ascii="Calibri" w:hAnsi="Calibri" w:cs="Calibri"/>
          <w:sz w:val="22"/>
          <w:szCs w:val="22"/>
          <w:lang w:val="hr-HR" w:eastAsia="hr-HR"/>
        </w:rPr>
        <w:t xml:space="preserve"> sredstava predviđenih za financijske instrumente na razini RH u okviru Operativnog programa Konkurentnost i kohezija 2021. – 2027. i Integriran</w:t>
      </w:r>
      <w:r w:rsidRPr="560D0CF8">
        <w:rPr>
          <w:rFonts w:ascii="Calibri" w:hAnsi="Calibri" w:cs="Calibri"/>
          <w:sz w:val="22"/>
          <w:szCs w:val="22"/>
          <w:lang w:val="hr-HR" w:eastAsia="hr-HR"/>
        </w:rPr>
        <w:t>i teritorijal</w:t>
      </w:r>
      <w:r>
        <w:rPr>
          <w:rFonts w:ascii="Calibri" w:hAnsi="Calibri" w:cs="Calibri"/>
          <w:sz w:val="22"/>
          <w:szCs w:val="22"/>
          <w:lang w:val="hr-HR" w:eastAsia="hr-HR"/>
        </w:rPr>
        <w:t>n</w:t>
      </w:r>
      <w:r w:rsidRPr="560D0CF8">
        <w:rPr>
          <w:rFonts w:ascii="Calibri" w:hAnsi="Calibri" w:cs="Calibri"/>
          <w:sz w:val="22"/>
          <w:szCs w:val="22"/>
          <w:lang w:val="hr-HR" w:eastAsia="hr-HR"/>
        </w:rPr>
        <w:t>i</w:t>
      </w:r>
      <w:r w:rsidRPr="00524B78">
        <w:rPr>
          <w:rFonts w:ascii="Calibri" w:hAnsi="Calibri" w:cs="Calibri"/>
          <w:sz w:val="22"/>
          <w:szCs w:val="22"/>
          <w:lang w:val="hr-HR" w:eastAsia="hr-HR"/>
        </w:rPr>
        <w:t xml:space="preserve"> program 2021. – 2027. </w:t>
      </w:r>
      <w:r w:rsidRPr="73C839E4">
        <w:rPr>
          <w:rFonts w:ascii="Calibri" w:hAnsi="Calibri" w:cs="Calibri"/>
          <w:sz w:val="22"/>
          <w:szCs w:val="22"/>
          <w:lang w:val="hr-HR" w:eastAsia="hr-HR"/>
        </w:rPr>
        <w:t>Time</w:t>
      </w:r>
      <w:r w:rsidRPr="00524B78">
        <w:rPr>
          <w:rFonts w:ascii="Calibri" w:hAnsi="Calibri" w:cs="Calibri"/>
          <w:sz w:val="22"/>
          <w:szCs w:val="22"/>
          <w:lang w:val="hr-HR" w:eastAsia="hr-HR"/>
        </w:rPr>
        <w:t xml:space="preserve"> je HBOR ostvario </w:t>
      </w:r>
      <w:r w:rsidRPr="351035E2">
        <w:rPr>
          <w:rFonts w:ascii="Calibri" w:hAnsi="Calibri" w:cs="Calibri"/>
          <w:sz w:val="22"/>
          <w:szCs w:val="22"/>
          <w:lang w:val="hr-HR" w:eastAsia="hr-HR"/>
        </w:rPr>
        <w:t xml:space="preserve">jedan od </w:t>
      </w:r>
      <w:r w:rsidRPr="7D6E84B2">
        <w:rPr>
          <w:rFonts w:ascii="Calibri" w:hAnsi="Calibri" w:cs="Calibri"/>
          <w:sz w:val="22"/>
          <w:szCs w:val="22"/>
          <w:lang w:val="hr-HR" w:eastAsia="hr-HR"/>
        </w:rPr>
        <w:t>strateških</w:t>
      </w:r>
      <w:r w:rsidRPr="1F2E4B76">
        <w:rPr>
          <w:rFonts w:ascii="Calibri" w:hAnsi="Calibri" w:cs="Calibri"/>
          <w:sz w:val="22"/>
          <w:szCs w:val="22"/>
          <w:lang w:val="hr-HR" w:eastAsia="hr-HR"/>
        </w:rPr>
        <w:t xml:space="preserve"> pokazatelja </w:t>
      </w:r>
      <w:r w:rsidRPr="562FDBC2">
        <w:rPr>
          <w:rFonts w:ascii="Calibri" w:hAnsi="Calibri" w:cs="Calibri"/>
          <w:sz w:val="22"/>
          <w:szCs w:val="22"/>
          <w:lang w:val="hr-HR" w:eastAsia="hr-HR"/>
        </w:rPr>
        <w:t xml:space="preserve">uspješnosti </w:t>
      </w:r>
      <w:r w:rsidRPr="00524B78">
        <w:rPr>
          <w:rFonts w:ascii="Calibri" w:hAnsi="Calibri" w:cs="Calibri"/>
          <w:sz w:val="22"/>
          <w:szCs w:val="22"/>
          <w:lang w:val="hr-HR" w:eastAsia="hr-HR"/>
        </w:rPr>
        <w:t>da je više od 50</w:t>
      </w:r>
      <w:r>
        <w:rPr>
          <w:rFonts w:ascii="Calibri" w:hAnsi="Calibri" w:cs="Calibri"/>
          <w:sz w:val="22"/>
          <w:szCs w:val="22"/>
          <w:lang w:val="hr-HR" w:eastAsia="hr-HR"/>
        </w:rPr>
        <w:t xml:space="preserve"> posto</w:t>
      </w:r>
      <w:r w:rsidRPr="00524B78">
        <w:rPr>
          <w:rFonts w:ascii="Calibri" w:hAnsi="Calibri" w:cs="Calibri"/>
          <w:sz w:val="22"/>
          <w:szCs w:val="22"/>
          <w:lang w:val="hr-HR" w:eastAsia="hr-HR"/>
        </w:rPr>
        <w:t xml:space="preserve"> sredstava </w:t>
      </w:r>
      <w:r w:rsidRPr="1A854CDF">
        <w:rPr>
          <w:rFonts w:ascii="Calibri" w:hAnsi="Calibri" w:cs="Calibri"/>
          <w:sz w:val="22"/>
          <w:szCs w:val="22"/>
          <w:lang w:val="hr-HR" w:eastAsia="hr-HR"/>
        </w:rPr>
        <w:t xml:space="preserve">predviđenih za financijske instrumente na razini RH </w:t>
      </w:r>
      <w:r w:rsidRPr="00524B78">
        <w:rPr>
          <w:rFonts w:ascii="Calibri" w:hAnsi="Calibri" w:cs="Calibri"/>
          <w:sz w:val="22"/>
          <w:szCs w:val="22"/>
          <w:lang w:val="hr-HR" w:eastAsia="hr-HR"/>
        </w:rPr>
        <w:t>pod upravljanjem HBOR-a</w:t>
      </w:r>
      <w:r w:rsidRPr="15E7BC26">
        <w:rPr>
          <w:rFonts w:ascii="Calibri" w:hAnsi="Calibri" w:cs="Calibri"/>
          <w:sz w:val="22"/>
          <w:szCs w:val="22"/>
          <w:lang w:val="hr-HR" w:eastAsia="hr-HR"/>
        </w:rPr>
        <w:t xml:space="preserve"> </w:t>
      </w:r>
      <w:r w:rsidRPr="40E297E3">
        <w:rPr>
          <w:rFonts w:ascii="Calibri" w:hAnsi="Calibri" w:cs="Calibri"/>
          <w:sz w:val="22"/>
          <w:szCs w:val="22"/>
          <w:lang w:val="hr-HR" w:eastAsia="hr-HR"/>
        </w:rPr>
        <w:t>te je na</w:t>
      </w:r>
      <w:r w:rsidRPr="00524B78">
        <w:rPr>
          <w:rFonts w:ascii="Calibri" w:hAnsi="Calibri" w:cs="Calibri"/>
          <w:sz w:val="22"/>
          <w:szCs w:val="22"/>
          <w:lang w:val="hr-HR" w:eastAsia="hr-HR"/>
        </w:rPr>
        <w:t xml:space="preserve"> taj način HBOR ispunio svoju ulogu glavnog kanala korištenja EU sredstava za provedbu financijskih instrumenata namijenjenih za gospodarstvo RH. </w:t>
      </w:r>
    </w:p>
    <w:p w14:paraId="2F827C28" w14:textId="77777777" w:rsidR="00765E61" w:rsidRPr="00DC3F99" w:rsidRDefault="00765E61" w:rsidP="00524B78">
      <w:pPr>
        <w:spacing w:before="120" w:after="120" w:line="276" w:lineRule="auto"/>
        <w:jc w:val="both"/>
        <w:rPr>
          <w:rFonts w:eastAsia="Calibri"/>
          <w:sz w:val="22"/>
          <w:szCs w:val="22"/>
          <w:lang w:val="hr-HR"/>
        </w:rPr>
      </w:pPr>
      <w:r w:rsidRPr="00524B78">
        <w:rPr>
          <w:rFonts w:ascii="Calibri" w:hAnsi="Calibri" w:cs="Calibri"/>
          <w:sz w:val="22"/>
          <w:szCs w:val="22"/>
          <w:lang w:val="hr-HR" w:eastAsia="hr-HR"/>
        </w:rPr>
        <w:t xml:space="preserve">Korištenje sredstava Europskih strukturnih i investicijskih fondova (ESI fondovi) za financijske instrumente omogućilo je razvoj novih proizvoda i modela financiranja koji se provode putem HBOR-a i poslovnih banaka. Ujedno, omogućavanje </w:t>
      </w:r>
      <w:r w:rsidRPr="00DC3F99">
        <w:rPr>
          <w:rFonts w:ascii="Calibri" w:hAnsi="Calibri" w:cs="Calibri"/>
          <w:sz w:val="22"/>
          <w:szCs w:val="22"/>
          <w:lang w:val="hr-HR" w:eastAsia="hr-HR"/>
        </w:rPr>
        <w:t>realizacije investicija javnog i privatnog sektora te investicija vezanih uz energetsku učinkovitost kao i regionalni razvoj iz ESI fondova doprinosi ostvarenju strateških ciljeva HBOR-a</w:t>
      </w:r>
      <w:r w:rsidRPr="00DC3F99">
        <w:rPr>
          <w:rFonts w:eastAsia="Calibri"/>
          <w:sz w:val="22"/>
          <w:szCs w:val="22"/>
          <w:lang w:val="hr-HR"/>
        </w:rPr>
        <w:t>.</w:t>
      </w:r>
    </w:p>
    <w:p w14:paraId="3BE1C760" w14:textId="77777777" w:rsidR="00765E61" w:rsidRPr="00DC3F99" w:rsidRDefault="00765E61" w:rsidP="007C3D22">
      <w:pPr>
        <w:spacing w:line="276" w:lineRule="auto"/>
        <w:jc w:val="both"/>
        <w:rPr>
          <w:rFonts w:asciiTheme="minorHAnsi" w:hAnsiTheme="minorHAnsi" w:cstheme="minorHAnsi"/>
          <w:sz w:val="22"/>
          <w:szCs w:val="22"/>
          <w:lang w:val="hr-HR"/>
        </w:rPr>
      </w:pPr>
      <w:r w:rsidRPr="00DC3F99">
        <w:rPr>
          <w:rFonts w:asciiTheme="minorHAnsi" w:hAnsiTheme="minorHAnsi" w:cstheme="minorHAnsi"/>
          <w:sz w:val="22"/>
          <w:szCs w:val="22"/>
          <w:lang w:val="hr-HR"/>
        </w:rPr>
        <w:t xml:space="preserve">U 2023. HBOR je u sklopu svojeg EU Newslettera nastavio objavljivati novosti iz područja EU fondova te informacije o provedbi novih proizvoda, kao i natječaje raspisane od strane resornih ministarstava. Kroz godinu ukupno </w:t>
      </w:r>
      <w:r>
        <w:rPr>
          <w:rFonts w:asciiTheme="minorHAnsi" w:hAnsiTheme="minorHAnsi" w:cstheme="minorHAnsi"/>
          <w:sz w:val="22"/>
          <w:szCs w:val="22"/>
          <w:lang w:val="hr-HR"/>
        </w:rPr>
        <w:t>su</w:t>
      </w:r>
      <w:r w:rsidRPr="00DC3F99">
        <w:rPr>
          <w:rFonts w:asciiTheme="minorHAnsi" w:hAnsiTheme="minorHAnsi" w:cstheme="minorHAnsi"/>
          <w:sz w:val="22"/>
          <w:szCs w:val="22"/>
          <w:lang w:val="hr-HR"/>
        </w:rPr>
        <w:t xml:space="preserve"> objavljen</w:t>
      </w:r>
      <w:r>
        <w:rPr>
          <w:rFonts w:asciiTheme="minorHAnsi" w:hAnsiTheme="minorHAnsi" w:cstheme="minorHAnsi"/>
          <w:sz w:val="22"/>
          <w:szCs w:val="22"/>
          <w:lang w:val="hr-HR"/>
        </w:rPr>
        <w:t>a</w:t>
      </w:r>
      <w:r w:rsidRPr="00DC3F99">
        <w:rPr>
          <w:rFonts w:asciiTheme="minorHAnsi" w:hAnsiTheme="minorHAnsi" w:cstheme="minorHAnsi"/>
          <w:sz w:val="22"/>
          <w:szCs w:val="22"/>
          <w:lang w:val="hr-HR"/>
        </w:rPr>
        <w:t xml:space="preserve"> 4 broja Newslettera.</w:t>
      </w:r>
      <w:r>
        <w:rPr>
          <w:rFonts w:asciiTheme="minorHAnsi" w:hAnsiTheme="minorHAnsi" w:cstheme="minorHAnsi"/>
          <w:sz w:val="22"/>
          <w:szCs w:val="22"/>
          <w:lang w:val="hr-HR"/>
        </w:rPr>
        <w:t xml:space="preserve"> </w:t>
      </w:r>
    </w:p>
    <w:p w14:paraId="5FAA743B" w14:textId="77777777" w:rsidR="00765E61" w:rsidRDefault="00765E61" w:rsidP="00ED0A0F">
      <w:pPr>
        <w:spacing w:before="120" w:after="120" w:line="276" w:lineRule="auto"/>
        <w:jc w:val="both"/>
        <w:rPr>
          <w:rFonts w:ascii="Calibri" w:eastAsia="Calibri" w:hAnsi="Calibri" w:cs="Calibri"/>
          <w:sz w:val="22"/>
          <w:szCs w:val="22"/>
          <w:lang w:val="hr-HR"/>
        </w:rPr>
      </w:pPr>
    </w:p>
    <w:p w14:paraId="2939EAC7" w14:textId="77777777" w:rsidR="00765E61" w:rsidRPr="00E676CD" w:rsidRDefault="00765E61" w:rsidP="00E676CD">
      <w:pPr>
        <w:spacing w:before="120" w:after="120" w:line="276" w:lineRule="auto"/>
        <w:jc w:val="both"/>
        <w:rPr>
          <w:rFonts w:ascii="Calibri" w:eastAsia="SimSun" w:hAnsi="Calibri" w:cs="Calibri"/>
          <w:b/>
          <w:bCs/>
          <w:sz w:val="22"/>
          <w:szCs w:val="22"/>
          <w:lang w:val="hr-HR"/>
        </w:rPr>
      </w:pPr>
      <w:r w:rsidRPr="00BE2AE7">
        <w:rPr>
          <w:rFonts w:ascii="Calibri" w:eastAsia="SimSun" w:hAnsi="Calibri" w:cs="Calibri"/>
          <w:b/>
          <w:bCs/>
          <w:sz w:val="22"/>
          <w:szCs w:val="22"/>
          <w:lang w:val="hr-HR"/>
        </w:rPr>
        <w:t>Obrtna sredstva za ruralni razvoj</w:t>
      </w:r>
    </w:p>
    <w:p w14:paraId="2DF0AAFD" w14:textId="77777777" w:rsidR="00765E61" w:rsidRDefault="00765E61" w:rsidP="00712BB7">
      <w:pPr>
        <w:spacing w:before="120" w:after="120" w:line="276" w:lineRule="auto"/>
        <w:jc w:val="both"/>
        <w:rPr>
          <w:rFonts w:ascii="Calibri" w:hAnsi="Calibri" w:cs="Calibri"/>
          <w:sz w:val="22"/>
          <w:szCs w:val="22"/>
          <w:lang w:val="hr-HR" w:eastAsia="hr-HR"/>
        </w:rPr>
      </w:pPr>
      <w:r w:rsidRPr="00362E71">
        <w:rPr>
          <w:rFonts w:ascii="Calibri" w:hAnsi="Calibri" w:cs="Calibri"/>
          <w:sz w:val="22"/>
          <w:szCs w:val="22"/>
          <w:lang w:val="hr-HR" w:eastAsia="hr-HR"/>
        </w:rPr>
        <w:t xml:space="preserve">Program </w:t>
      </w:r>
      <w:r w:rsidRPr="00016A46">
        <w:rPr>
          <w:rFonts w:ascii="Calibri" w:hAnsi="Calibri" w:cs="Calibri"/>
          <w:sz w:val="22"/>
          <w:szCs w:val="22"/>
          <w:lang w:val="hr-HR" w:eastAsia="hr-HR"/>
        </w:rPr>
        <w:t>kreditiranja Obrtna sredstva za ruralni razvoj HBOR je provodio temeljem Sporazuma o financiranju s Ministarstvom poljoprivrede (MP) i Agencijom za plaćanja u poljoprivredi, ruralnom razvoju i ribarstvu (APPRRR). Program je inicijalno uveden prenamjenom dijela sredstava financijskog instrumenta Investicijski krediti za ruralni razvoj, a u cijelosti se financirao iz sredstava Programskog doprinosa Programa ruralnog razvoja Republike Hrvatske za razdoblje 2014.</w:t>
      </w:r>
      <w:r>
        <w:rPr>
          <w:rFonts w:ascii="Calibri" w:hAnsi="Calibri" w:cs="Calibri"/>
          <w:sz w:val="22"/>
          <w:szCs w:val="22"/>
          <w:lang w:val="hr-HR" w:eastAsia="hr-HR"/>
        </w:rPr>
        <w:t xml:space="preserve"> </w:t>
      </w:r>
      <w:r w:rsidRPr="00016A46">
        <w:rPr>
          <w:rFonts w:ascii="Calibri" w:hAnsi="Calibri" w:cs="Calibri"/>
          <w:sz w:val="22"/>
          <w:szCs w:val="22"/>
          <w:lang w:val="hr-HR" w:eastAsia="hr-HR"/>
        </w:rPr>
        <w:t>-</w:t>
      </w:r>
      <w:r>
        <w:rPr>
          <w:rFonts w:ascii="Calibri" w:hAnsi="Calibri" w:cs="Calibri"/>
          <w:sz w:val="22"/>
          <w:szCs w:val="22"/>
          <w:lang w:val="hr-HR" w:eastAsia="hr-HR"/>
        </w:rPr>
        <w:t xml:space="preserve"> </w:t>
      </w:r>
      <w:r w:rsidRPr="00016A46">
        <w:rPr>
          <w:rFonts w:ascii="Calibri" w:hAnsi="Calibri" w:cs="Calibri"/>
          <w:sz w:val="22"/>
          <w:szCs w:val="22"/>
          <w:lang w:val="hr-HR" w:eastAsia="hr-HR"/>
        </w:rPr>
        <w:t xml:space="preserve">2020. </w:t>
      </w:r>
      <w:r>
        <w:rPr>
          <w:rFonts w:ascii="Calibri" w:hAnsi="Calibri" w:cs="Calibri"/>
          <w:sz w:val="22"/>
          <w:szCs w:val="22"/>
          <w:lang w:val="hr-HR" w:eastAsia="hr-HR"/>
        </w:rPr>
        <w:t>Zahtjevi su se zaprimali</w:t>
      </w:r>
      <w:r w:rsidRPr="00016A46">
        <w:rPr>
          <w:rFonts w:ascii="Calibri" w:hAnsi="Calibri" w:cs="Calibri"/>
          <w:sz w:val="22"/>
          <w:szCs w:val="22"/>
          <w:lang w:val="hr-HR" w:eastAsia="hr-HR"/>
        </w:rPr>
        <w:t xml:space="preserve"> do 31.</w:t>
      </w:r>
      <w:r>
        <w:rPr>
          <w:rFonts w:ascii="Calibri" w:hAnsi="Calibri" w:cs="Calibri"/>
          <w:sz w:val="22"/>
          <w:szCs w:val="22"/>
          <w:lang w:val="hr-HR" w:eastAsia="hr-HR"/>
        </w:rPr>
        <w:t xml:space="preserve"> kolovoza </w:t>
      </w:r>
      <w:r w:rsidRPr="00016A46">
        <w:rPr>
          <w:rFonts w:ascii="Calibri" w:hAnsi="Calibri" w:cs="Calibri"/>
          <w:sz w:val="22"/>
          <w:szCs w:val="22"/>
          <w:lang w:val="hr-HR" w:eastAsia="hr-HR"/>
        </w:rPr>
        <w:t>2023., tj. do trenutka iskorištavanja cjelokupne alokacije za ovaj program.</w:t>
      </w:r>
    </w:p>
    <w:p w14:paraId="04DC6576" w14:textId="77777777" w:rsidR="00765E61" w:rsidRDefault="00765E61" w:rsidP="00712BB7">
      <w:pPr>
        <w:spacing w:before="120" w:after="120" w:line="276" w:lineRule="auto"/>
        <w:jc w:val="both"/>
        <w:rPr>
          <w:rFonts w:ascii="Calibri" w:eastAsia="Calibri" w:hAnsi="Calibri" w:cs="Calibri"/>
          <w:sz w:val="22"/>
          <w:szCs w:val="22"/>
          <w:lang w:val="hr-HR"/>
        </w:rPr>
      </w:pPr>
      <w:r w:rsidRPr="008D72A3">
        <w:rPr>
          <w:rFonts w:asciiTheme="minorHAnsi" w:hAnsiTheme="minorHAnsi" w:cstheme="minorHAnsi"/>
          <w:sz w:val="22"/>
          <w:szCs w:val="22"/>
          <w:lang w:val="hr-HR" w:eastAsia="hr-HR"/>
        </w:rPr>
        <w:t xml:space="preserve">Budući da je programski doprinos za provedbu </w:t>
      </w:r>
      <w:r>
        <w:rPr>
          <w:rFonts w:asciiTheme="minorHAnsi" w:hAnsiTheme="minorHAnsi" w:cstheme="minorHAnsi"/>
          <w:sz w:val="22"/>
          <w:szCs w:val="22"/>
          <w:lang w:val="hr-HR" w:eastAsia="hr-HR"/>
        </w:rPr>
        <w:t>financijskog instrumenta za obrtna sredstva</w:t>
      </w:r>
      <w:r w:rsidRPr="008D72A3">
        <w:rPr>
          <w:rFonts w:asciiTheme="minorHAnsi" w:hAnsiTheme="minorHAnsi" w:cstheme="minorHAnsi"/>
          <w:sz w:val="22"/>
          <w:szCs w:val="22"/>
          <w:lang w:val="hr-HR" w:eastAsia="hr-HR"/>
        </w:rPr>
        <w:t xml:space="preserve"> za ruralni razvoj u cijelosti iskorišten tijekom kolovoza 2023., a postojala je određena alokacija sredstava prikupljenih od povrata kredita u okviru ovog financijskog instrumenta, uveden je novi program kreditiranja Obrtna sredstva za poljoprivredu i preradu iz sredstava, čiji uvjeti kreditiranja su usklađeni s uvjetima Privremenog okvira Ukrajina – odjeljkom 2.1.</w:t>
      </w:r>
      <w:r>
        <w:rPr>
          <w:rFonts w:asciiTheme="minorHAnsi" w:hAnsiTheme="minorHAnsi" w:cstheme="minorHAnsi"/>
          <w:sz w:val="22"/>
          <w:szCs w:val="22"/>
          <w:lang w:val="hr-HR" w:eastAsia="hr-HR"/>
        </w:rPr>
        <w:t>, a koji je nacionalni proizvod budući sredstva od povrata ne predstavljaju programski doprinos.</w:t>
      </w:r>
    </w:p>
    <w:p w14:paraId="162D002A" w14:textId="77777777" w:rsidR="00765E61" w:rsidRDefault="00765E61" w:rsidP="00ED0A0F">
      <w:pPr>
        <w:spacing w:before="120" w:after="120" w:line="276" w:lineRule="auto"/>
        <w:jc w:val="both"/>
        <w:rPr>
          <w:rFonts w:ascii="Calibri" w:eastAsia="Calibri" w:hAnsi="Calibri" w:cs="Calibri"/>
          <w:sz w:val="22"/>
          <w:szCs w:val="22"/>
          <w:lang w:val="hr-HR"/>
        </w:rPr>
      </w:pPr>
    </w:p>
    <w:p w14:paraId="576C09BF" w14:textId="77777777" w:rsidR="00765E61" w:rsidRPr="00F06A20" w:rsidRDefault="00765E61" w:rsidP="00F06A20">
      <w:pPr>
        <w:keepNext/>
        <w:spacing w:before="240" w:after="240"/>
        <w:outlineLvl w:val="1"/>
        <w:rPr>
          <w:rFonts w:ascii="Calibri" w:eastAsia="SimSun" w:hAnsi="Calibri" w:cs="Calibri"/>
          <w:b/>
          <w:bCs/>
          <w:sz w:val="22"/>
          <w:szCs w:val="22"/>
          <w:lang w:val="hr-HR"/>
        </w:rPr>
      </w:pPr>
      <w:bookmarkStart w:id="38" w:name="_Toc160175907"/>
      <w:r w:rsidRPr="00F06A20">
        <w:rPr>
          <w:rFonts w:ascii="Calibri" w:eastAsia="SimSun" w:hAnsi="Calibri" w:cs="Calibri"/>
          <w:b/>
          <w:bCs/>
          <w:sz w:val="22"/>
          <w:szCs w:val="22"/>
          <w:lang w:val="hr-HR"/>
        </w:rPr>
        <w:lastRenderedPageBreak/>
        <w:t>HBOR-</w:t>
      </w:r>
      <w:r w:rsidRPr="560D0CF8">
        <w:rPr>
          <w:rFonts w:ascii="Calibri" w:eastAsia="SimSun" w:hAnsi="Calibri" w:cs="Calibri"/>
          <w:b/>
          <w:bCs/>
          <w:sz w:val="22"/>
          <w:szCs w:val="22"/>
          <w:lang w:val="hr-HR"/>
        </w:rPr>
        <w:t>ov</w:t>
      </w:r>
      <w:r w:rsidRPr="00F06A20">
        <w:rPr>
          <w:rFonts w:ascii="Calibri" w:eastAsia="SimSun" w:hAnsi="Calibri" w:cs="Calibri"/>
          <w:b/>
          <w:bCs/>
          <w:sz w:val="22"/>
          <w:szCs w:val="22"/>
          <w:lang w:val="hr-HR"/>
        </w:rPr>
        <w:t xml:space="preserve"> PROJEKT ODRŽIVOG FINANCIRANJA – ZAOKRET HBOR-ovih AKTIVNOSTI PREMA ODRŽIVOM FINANCIRANJU I ZELENOJ TRANZICIJI</w:t>
      </w:r>
      <w:bookmarkEnd w:id="38"/>
    </w:p>
    <w:p w14:paraId="66BED0F5" w14:textId="77777777" w:rsidR="00765E61" w:rsidRPr="00C609A8" w:rsidRDefault="00765E61" w:rsidP="00C609A8">
      <w:pPr>
        <w:spacing w:after="120" w:line="276" w:lineRule="auto"/>
        <w:jc w:val="both"/>
        <w:rPr>
          <w:rFonts w:asciiTheme="minorHAnsi" w:hAnsiTheme="minorHAnsi" w:cstheme="minorBidi"/>
          <w:sz w:val="22"/>
          <w:szCs w:val="22"/>
          <w:lang w:val="hr-HR"/>
        </w:rPr>
      </w:pPr>
      <w:r w:rsidRPr="560D0CF8">
        <w:rPr>
          <w:rFonts w:asciiTheme="minorHAnsi" w:hAnsiTheme="minorHAnsi" w:cstheme="minorBidi"/>
          <w:sz w:val="22"/>
          <w:szCs w:val="22"/>
          <w:lang w:val="hr-HR"/>
        </w:rPr>
        <w:t>U HBOR-u je tijekom razdoblja od rujna 2021. do svibnja 2023. provođen sveobuhvatni krovni projekt održivog financiranja naziva: DG REFORM TSI 2021: Zaokret HBOR-ovih aktivnosti prema održivom financiranju i zelenoj tranziciji.</w:t>
      </w:r>
      <w:r w:rsidRPr="560D0CF8">
        <w:rPr>
          <w:rFonts w:asciiTheme="minorHAnsi" w:hAnsiTheme="minorHAnsi" w:cstheme="minorBidi"/>
          <w:b/>
          <w:i/>
          <w:sz w:val="22"/>
          <w:szCs w:val="22"/>
          <w:lang w:val="hr-HR"/>
        </w:rPr>
        <w:t xml:space="preserve"> </w:t>
      </w:r>
      <w:r w:rsidRPr="560D0CF8">
        <w:rPr>
          <w:rFonts w:asciiTheme="minorHAnsi" w:hAnsiTheme="minorHAnsi" w:cstheme="minorBidi"/>
          <w:sz w:val="22"/>
          <w:szCs w:val="22"/>
          <w:lang w:val="hr-HR"/>
        </w:rPr>
        <w:t>Projektom je pokrenuta prilagodba zahtjevima regulative o održivosti i održivom financiranju, a projekt je proveden uz sredstva Europske unije kroz Instrument tehničke podrške i u suradnji s Glavnom upravom za potporu strukturnim reformama Europske komisije (</w:t>
      </w:r>
      <w:r w:rsidRPr="560D0CF8">
        <w:rPr>
          <w:rFonts w:asciiTheme="minorHAnsi" w:hAnsiTheme="minorHAnsi" w:cstheme="minorBidi"/>
          <w:i/>
          <w:sz w:val="22"/>
          <w:szCs w:val="22"/>
          <w:lang w:val="hr-HR"/>
        </w:rPr>
        <w:t>engl. Directorate-General for Structural Reform Support (DG REFORM)</w:t>
      </w:r>
      <w:r w:rsidRPr="560D0CF8">
        <w:rPr>
          <w:rFonts w:asciiTheme="minorHAnsi" w:hAnsiTheme="minorHAnsi" w:cstheme="minorBidi"/>
          <w:sz w:val="22"/>
          <w:szCs w:val="22"/>
          <w:lang w:val="hr-HR"/>
        </w:rPr>
        <w:t xml:space="preserve">). </w:t>
      </w:r>
    </w:p>
    <w:p w14:paraId="41632869" w14:textId="77777777" w:rsidR="00765E61" w:rsidRPr="00C609A8" w:rsidRDefault="00765E61" w:rsidP="00301AB7">
      <w:pPr>
        <w:spacing w:after="240" w:line="276" w:lineRule="auto"/>
        <w:jc w:val="both"/>
        <w:rPr>
          <w:rFonts w:asciiTheme="minorHAnsi" w:hAnsiTheme="minorHAnsi" w:cstheme="minorHAnsi"/>
          <w:sz w:val="22"/>
          <w:szCs w:val="22"/>
          <w:lang w:val="hr-HR"/>
        </w:rPr>
      </w:pPr>
      <w:r w:rsidRPr="00C609A8">
        <w:rPr>
          <w:rFonts w:asciiTheme="minorHAnsi" w:hAnsiTheme="minorHAnsi" w:cstheme="minorHAnsi"/>
          <w:sz w:val="22"/>
          <w:szCs w:val="22"/>
          <w:lang w:val="hr-HR"/>
        </w:rPr>
        <w:t>Tijekom 18 mjeseci provedbe, projektne aktivnosti rezultirale su izradom dijagnostičkog izvještaja, prijedloga metodologija za upravljanje okolišnim, društvenim i upravljačkim rizicima i</w:t>
      </w:r>
      <w:r>
        <w:rPr>
          <w:rFonts w:asciiTheme="minorHAnsi" w:hAnsiTheme="minorHAnsi" w:cstheme="minorHAnsi"/>
          <w:sz w:val="22"/>
          <w:szCs w:val="22"/>
          <w:lang w:val="hr-HR"/>
        </w:rPr>
        <w:t xml:space="preserve"> </w:t>
      </w:r>
      <w:r w:rsidRPr="00C609A8">
        <w:rPr>
          <w:rFonts w:asciiTheme="minorHAnsi" w:hAnsiTheme="minorHAnsi" w:cstheme="minorHAnsi"/>
          <w:sz w:val="22"/>
          <w:szCs w:val="22"/>
          <w:lang w:val="hr-HR"/>
        </w:rPr>
        <w:t>mjerenjima utjecaja, prijedloga upravljačkih, komunikacijskih i izvještajnih aktivnosti, izgradnje kapaciteta nizom treninga te izradom akcijskog plana za održivo financiranje HBOR-a. Nakon zatvaranj</w:t>
      </w:r>
      <w:r>
        <w:rPr>
          <w:rFonts w:asciiTheme="minorHAnsi" w:hAnsiTheme="minorHAnsi" w:cstheme="minorHAnsi"/>
          <w:sz w:val="22"/>
          <w:szCs w:val="22"/>
          <w:lang w:val="hr-HR"/>
        </w:rPr>
        <w:t>a</w:t>
      </w:r>
      <w:r w:rsidRPr="00C609A8">
        <w:rPr>
          <w:rFonts w:asciiTheme="minorHAnsi" w:hAnsiTheme="minorHAnsi" w:cstheme="minorHAnsi"/>
          <w:sz w:val="22"/>
          <w:szCs w:val="22"/>
          <w:lang w:val="hr-HR"/>
        </w:rPr>
        <w:t xml:space="preserve"> projekta, započete</w:t>
      </w:r>
      <w:r>
        <w:rPr>
          <w:rFonts w:asciiTheme="minorHAnsi" w:hAnsiTheme="minorHAnsi" w:cstheme="minorHAnsi"/>
          <w:sz w:val="22"/>
          <w:szCs w:val="22"/>
          <w:lang w:val="hr-HR"/>
        </w:rPr>
        <w:t xml:space="preserve"> </w:t>
      </w:r>
      <w:r w:rsidRPr="00C609A8">
        <w:rPr>
          <w:rFonts w:asciiTheme="minorHAnsi" w:hAnsiTheme="minorHAnsi" w:cstheme="minorHAnsi"/>
          <w:sz w:val="22"/>
          <w:szCs w:val="22"/>
          <w:lang w:val="hr-HR"/>
        </w:rPr>
        <w:t>su pripreme za provedbu preporuka i glavnih grupa aktivnosti akcijskog plana u području analize portfelja, ugradnje klimatskih rizika, izgradnje infrastrukture za prikupljanje podataka o održivosti, usvajanja internog strateškog okvira i strategije održivog financiranja te nastavka izgradnje internih stručnih kapaciteta.</w:t>
      </w:r>
    </w:p>
    <w:p w14:paraId="14122315" w14:textId="77777777" w:rsidR="00765E61" w:rsidRPr="00C609A8" w:rsidRDefault="00765E61" w:rsidP="000D6A2E">
      <w:pPr>
        <w:spacing w:line="276" w:lineRule="auto"/>
        <w:jc w:val="both"/>
        <w:rPr>
          <w:rFonts w:asciiTheme="minorHAnsi" w:hAnsiTheme="minorHAnsi" w:cstheme="minorBidi"/>
          <w:sz w:val="22"/>
          <w:szCs w:val="22"/>
          <w:lang w:val="hr-HR"/>
        </w:rPr>
      </w:pPr>
      <w:r w:rsidRPr="560D0CF8">
        <w:rPr>
          <w:rFonts w:asciiTheme="minorHAnsi" w:hAnsiTheme="minorHAnsi" w:cstheme="minorBidi"/>
          <w:sz w:val="22"/>
          <w:szCs w:val="22"/>
          <w:lang w:val="hr-HR"/>
        </w:rPr>
        <w:t xml:space="preserve">Do kraja 2023. započela je uspostava interne upravljačke strukture koja će osigurati provedbu aktivnosti i osnovana je posebna organizacijska jedinica Održivo financiranje. </w:t>
      </w:r>
    </w:p>
    <w:p w14:paraId="16D8956D" w14:textId="77777777" w:rsidR="00765E61" w:rsidRDefault="00765E61" w:rsidP="00293E20">
      <w:pPr>
        <w:spacing w:before="120" w:after="120" w:line="276" w:lineRule="auto"/>
        <w:jc w:val="both"/>
        <w:rPr>
          <w:rFonts w:ascii="Calibri" w:eastAsia="SimSun" w:hAnsi="Calibri" w:cs="Calibri"/>
          <w:b/>
          <w:bCs/>
          <w:sz w:val="22"/>
          <w:szCs w:val="22"/>
          <w:lang w:val="hr-HR"/>
        </w:rPr>
      </w:pPr>
    </w:p>
    <w:p w14:paraId="0DE9444D" w14:textId="77777777" w:rsidR="00765E61" w:rsidRPr="00293E20" w:rsidRDefault="00765E61" w:rsidP="00293E20">
      <w:pPr>
        <w:spacing w:before="120" w:after="120" w:line="276" w:lineRule="auto"/>
        <w:jc w:val="both"/>
        <w:rPr>
          <w:rFonts w:ascii="Calibri" w:eastAsia="SimSun" w:hAnsi="Calibri" w:cs="Calibri"/>
          <w:b/>
          <w:bCs/>
          <w:sz w:val="22"/>
          <w:szCs w:val="22"/>
          <w:lang w:val="hr-HR"/>
        </w:rPr>
      </w:pPr>
      <w:r w:rsidRPr="00293E20">
        <w:rPr>
          <w:rFonts w:ascii="Calibri" w:eastAsia="SimSun" w:hAnsi="Calibri" w:cs="Calibri"/>
          <w:b/>
          <w:bCs/>
          <w:sz w:val="22"/>
          <w:szCs w:val="22"/>
          <w:lang w:val="hr-HR"/>
        </w:rPr>
        <w:t>Izvještavanje o održivosti</w:t>
      </w:r>
    </w:p>
    <w:p w14:paraId="48EDFF4F" w14:textId="77777777" w:rsidR="00765E61" w:rsidRPr="00C609A8" w:rsidRDefault="00765E61" w:rsidP="00293E20">
      <w:pPr>
        <w:spacing w:line="276" w:lineRule="auto"/>
        <w:jc w:val="both"/>
        <w:rPr>
          <w:rFonts w:asciiTheme="minorHAnsi" w:hAnsiTheme="minorHAnsi" w:cstheme="minorHAnsi"/>
          <w:sz w:val="22"/>
          <w:szCs w:val="22"/>
          <w:lang w:val="hr-HR"/>
        </w:rPr>
      </w:pPr>
      <w:r w:rsidRPr="00C609A8">
        <w:rPr>
          <w:rFonts w:asciiTheme="minorHAnsi" w:hAnsiTheme="minorHAnsi" w:cstheme="minorHAnsi"/>
          <w:sz w:val="22"/>
          <w:szCs w:val="22"/>
          <w:lang w:val="hr-HR"/>
        </w:rPr>
        <w:t>HBOR je u srpnju 2023. objavio Izvješće o održivosti za 2022. izrađeno prema Standardima Globalne inicijative za izvještavanje (GRI) i uzimajući u obzir načela UN Global Compacta te Ciljeve održivog razvoja Ujedinjenih naroda. U izvješću je opisan HBOR-ov pristup održivosti i najvažnije materijalne teme. Pri identifikaciji materijalnih tema</w:t>
      </w:r>
      <w:r>
        <w:rPr>
          <w:rFonts w:asciiTheme="minorHAnsi" w:hAnsiTheme="minorHAnsi" w:cstheme="minorHAnsi"/>
          <w:sz w:val="22"/>
          <w:szCs w:val="22"/>
          <w:lang w:val="hr-HR"/>
        </w:rPr>
        <w:t xml:space="preserve"> </w:t>
      </w:r>
      <w:r w:rsidRPr="00C609A8">
        <w:rPr>
          <w:rFonts w:asciiTheme="minorHAnsi" w:hAnsiTheme="minorHAnsi" w:cstheme="minorHAnsi"/>
          <w:sz w:val="22"/>
          <w:szCs w:val="22"/>
          <w:lang w:val="hr-HR"/>
        </w:rPr>
        <w:t xml:space="preserve">rukovodili smo se međunarodnim standardima i sporazumima, europskim politikama i propisima, važećom strategijom poslovanja, internim dokumentima te ocjenama i procjenama dionika. </w:t>
      </w:r>
    </w:p>
    <w:p w14:paraId="6D686285" w14:textId="77777777" w:rsidR="00765E61" w:rsidRDefault="00765E61">
      <w:pPr>
        <w:rPr>
          <w:rFonts w:ascii="Calibri" w:eastAsia="SimSun" w:hAnsi="Calibri" w:cs="Calibri"/>
          <w:sz w:val="22"/>
          <w:szCs w:val="22"/>
          <w:lang w:val="hr-HR"/>
        </w:rPr>
      </w:pPr>
      <w:bookmarkStart w:id="39" w:name="_Hlk126931003"/>
      <w:r w:rsidRPr="5D299BCA">
        <w:rPr>
          <w:rFonts w:ascii="Calibri" w:eastAsia="SimSun" w:hAnsi="Calibri" w:cs="Calibri"/>
          <w:sz w:val="22"/>
          <w:szCs w:val="22"/>
          <w:lang w:val="hr-HR"/>
        </w:rPr>
        <w:br w:type="page"/>
      </w:r>
    </w:p>
    <w:p w14:paraId="58988CF0" w14:textId="77777777" w:rsidR="00765E61" w:rsidRPr="007951F3" w:rsidRDefault="00765E61" w:rsidP="007951F3">
      <w:pPr>
        <w:keepNext/>
        <w:keepLines/>
        <w:pBdr>
          <w:bottom w:val="single" w:sz="4" w:space="2" w:color="B2B2B2"/>
        </w:pBdr>
        <w:spacing w:before="360" w:after="120"/>
        <w:outlineLvl w:val="0"/>
        <w:rPr>
          <w:rFonts w:ascii="Calibri" w:eastAsia="SimHei" w:hAnsi="Calibri" w:cs="Calibri"/>
          <w:b/>
          <w:bCs/>
          <w:sz w:val="22"/>
          <w:szCs w:val="22"/>
          <w:lang w:val="hr-HR"/>
        </w:rPr>
      </w:pPr>
      <w:bookmarkStart w:id="40" w:name="_Toc160175908"/>
      <w:r w:rsidRPr="007951F3">
        <w:rPr>
          <w:rFonts w:ascii="Calibri" w:eastAsia="SimHei" w:hAnsi="Calibri" w:cs="Calibri"/>
          <w:b/>
          <w:bCs/>
          <w:sz w:val="22"/>
          <w:szCs w:val="22"/>
          <w:lang w:val="hr-HR"/>
        </w:rPr>
        <w:lastRenderedPageBreak/>
        <w:t>RAZVOJ TRŽIŠTA RIZIČNOG KAPITALA</w:t>
      </w:r>
      <w:bookmarkEnd w:id="40"/>
    </w:p>
    <w:p w14:paraId="6F63C081" w14:textId="77777777" w:rsidR="00765E61" w:rsidRDefault="00765E61" w:rsidP="007951F3">
      <w:pPr>
        <w:spacing w:after="120" w:line="276" w:lineRule="auto"/>
        <w:ind w:right="-23"/>
        <w:jc w:val="both"/>
        <w:rPr>
          <w:rFonts w:ascii="Calibri" w:eastAsia="Calibri" w:hAnsi="Calibri" w:cs="Calibri"/>
          <w:lang w:val="hr-HR"/>
        </w:rPr>
      </w:pPr>
      <w:r w:rsidRPr="303EE8FA">
        <w:rPr>
          <w:rFonts w:asciiTheme="minorHAnsi" w:hAnsiTheme="minorHAnsi" w:cstheme="minorBidi"/>
          <w:sz w:val="22"/>
          <w:szCs w:val="22"/>
          <w:lang w:val="hr-HR"/>
        </w:rPr>
        <w:t xml:space="preserve">Financijsko tržište u Hrvatskoj snažno je fokusirano na tradicionalne bankarske izvore financiranja. Alternativno financiranje u Hrvatskoj još je uvijek nedovoljno razvijeno. </w:t>
      </w:r>
      <w:r w:rsidRPr="00F836F5">
        <w:rPr>
          <w:rFonts w:asciiTheme="minorHAnsi" w:hAnsiTheme="minorHAnsi" w:cstheme="minorBidi"/>
          <w:sz w:val="22"/>
          <w:szCs w:val="22"/>
          <w:lang w:val="hr-HR"/>
        </w:rPr>
        <w:t>Financijska tržišta u Hrvatskoj pretežno su usmjerena na financiranje dugom, a za učinkovitu raspodjelu sredstava i financiranje projekata većeg stupnja rizika koji se temelje na inovacijama, istraživanju i razvoju</w:t>
      </w:r>
      <w:r>
        <w:rPr>
          <w:rFonts w:asciiTheme="minorHAnsi" w:hAnsiTheme="minorHAnsi" w:cstheme="minorBidi"/>
          <w:sz w:val="22"/>
          <w:szCs w:val="22"/>
          <w:lang w:val="hr-HR"/>
        </w:rPr>
        <w:t xml:space="preserve"> te</w:t>
      </w:r>
      <w:r w:rsidRPr="00F836F5">
        <w:rPr>
          <w:rFonts w:asciiTheme="minorHAnsi" w:hAnsiTheme="minorHAnsi" w:cstheme="minorBidi"/>
          <w:sz w:val="22"/>
          <w:szCs w:val="22"/>
          <w:lang w:val="hr-HR"/>
        </w:rPr>
        <w:t xml:space="preserve"> "start-up" projektima, potrebno je financijska tržišta učiniti diverzificiranijima i raznolikijima u ponudi modela financiranja</w:t>
      </w:r>
      <w:r w:rsidRPr="1438A532">
        <w:rPr>
          <w:rFonts w:ascii="Calibri" w:eastAsia="Calibri" w:hAnsi="Calibri" w:cs="Calibri"/>
          <w:color w:val="000000" w:themeColor="text1"/>
          <w:sz w:val="22"/>
          <w:szCs w:val="22"/>
          <w:lang w:val="hr-HR"/>
        </w:rPr>
        <w:t>.</w:t>
      </w:r>
    </w:p>
    <w:p w14:paraId="60DD1597" w14:textId="77777777" w:rsidR="00765E61" w:rsidRPr="007951F3" w:rsidRDefault="00765E61" w:rsidP="007951F3">
      <w:pPr>
        <w:spacing w:after="120" w:line="276" w:lineRule="auto"/>
        <w:ind w:right="-23"/>
        <w:jc w:val="both"/>
        <w:rPr>
          <w:rFonts w:asciiTheme="minorHAnsi" w:hAnsiTheme="minorHAnsi" w:cstheme="minorBidi"/>
          <w:sz w:val="22"/>
          <w:szCs w:val="22"/>
          <w:lang w:val="hr-HR"/>
        </w:rPr>
      </w:pPr>
      <w:r w:rsidRPr="560D0CF8">
        <w:rPr>
          <w:rFonts w:asciiTheme="minorHAnsi" w:hAnsiTheme="minorHAnsi" w:cstheme="minorBidi"/>
          <w:sz w:val="22"/>
          <w:szCs w:val="22"/>
          <w:lang w:val="hr-HR"/>
        </w:rPr>
        <w:t>Na tržištu je još uvijek prisutan relativno mali broj društava za upravljanje fondovima rizičnog kapitala te ista raspolažu s ograničenim organizacijskim kapacitetima kao i relativno malom imovinom pod upravljanjem. Osim u pogledu društava za upravljanje, na tržištu je također vidljiv nedostatak potencijalnih ulagatelja u fondove rizičnog kapitala (4 mirovinska fonda i u rijetkim slučajevima osiguravajuća društva i banke), slijedom čega gotovo svaki postupak prikupljanja sredstava zahtijeva značajnu javnu intervenciju. Uslijed svega navedenog, uloga HBOR-a kao ulagatelja od posebnog je značaja.</w:t>
      </w:r>
    </w:p>
    <w:p w14:paraId="1C921E18" w14:textId="77777777" w:rsidR="00765E61" w:rsidRPr="007951F3" w:rsidRDefault="00765E61" w:rsidP="007951F3">
      <w:pPr>
        <w:spacing w:after="120" w:line="276" w:lineRule="auto"/>
        <w:ind w:right="-23"/>
        <w:jc w:val="both"/>
        <w:rPr>
          <w:rFonts w:asciiTheme="minorHAnsi" w:hAnsiTheme="minorHAnsi" w:cstheme="minorHAnsi"/>
          <w:sz w:val="22"/>
          <w:szCs w:val="22"/>
          <w:lang w:val="hr-HR"/>
        </w:rPr>
      </w:pPr>
      <w:r w:rsidRPr="007951F3">
        <w:rPr>
          <w:rFonts w:asciiTheme="minorHAnsi" w:hAnsiTheme="minorHAnsi" w:cstheme="minorHAnsi"/>
          <w:sz w:val="22"/>
          <w:szCs w:val="22"/>
          <w:lang w:val="hr-HR"/>
        </w:rPr>
        <w:t xml:space="preserve">HBOR je u proteklom razdoblju sudjelovao u nizu inicijativa za razvoj tržišta rizičnog kapitala kako bi se osigurali odgovarajući izvori za pomoć rastu poduzetničkih aktivnosti. </w:t>
      </w:r>
    </w:p>
    <w:p w14:paraId="2C994933" w14:textId="77777777" w:rsidR="00765E61" w:rsidRPr="007951F3" w:rsidRDefault="00765E61" w:rsidP="007951F3">
      <w:pPr>
        <w:spacing w:after="120" w:line="276" w:lineRule="auto"/>
        <w:ind w:right="-23"/>
        <w:jc w:val="both"/>
        <w:rPr>
          <w:rFonts w:asciiTheme="minorHAnsi" w:hAnsiTheme="minorHAnsi" w:cstheme="minorHAnsi"/>
          <w:sz w:val="22"/>
          <w:szCs w:val="22"/>
          <w:lang w:val="hr-HR"/>
        </w:rPr>
      </w:pPr>
      <w:r w:rsidRPr="007951F3">
        <w:rPr>
          <w:rFonts w:asciiTheme="minorHAnsi" w:hAnsiTheme="minorHAnsi" w:cstheme="minorHAnsi"/>
          <w:sz w:val="22"/>
          <w:szCs w:val="22"/>
          <w:lang w:val="hr-HR"/>
        </w:rPr>
        <w:t>Kroz venture capital (VC) fond Fil Rouge Capital (FRC2 CROATIA PARTNERS SCSp), koji je uz HBOR-ovu podršku osnovan 2019., izvršeno je ukupno 212 investicija u 145 kompanija. Fondu je s krajem 2023. godine završila investicijska faza. Tri fonda rizičnog kapitala osnovana u okviru programa CROGIP (Croatian Growth Investment Programme) intenzivno ulažu u rastuća poduzeća u Republici Hrvatskoj te manjim dijelom u Sloveniji. Društvo za upravljanje fondom za transfer tehnologija je odabrano te se očekuje pokretanje fonda u 2024. godini.</w:t>
      </w:r>
      <w:r>
        <w:rPr>
          <w:rFonts w:asciiTheme="minorHAnsi" w:hAnsiTheme="minorHAnsi" w:cstheme="minorHAnsi"/>
          <w:sz w:val="22"/>
          <w:szCs w:val="22"/>
          <w:lang w:val="hr-HR"/>
        </w:rPr>
        <w:t xml:space="preserve"> </w:t>
      </w:r>
    </w:p>
    <w:p w14:paraId="0F99F223" w14:textId="77777777" w:rsidR="00765E61" w:rsidRDefault="00765E61" w:rsidP="005325F7">
      <w:pPr>
        <w:spacing w:line="276" w:lineRule="auto"/>
        <w:ind w:right="-23"/>
        <w:jc w:val="both"/>
        <w:rPr>
          <w:rFonts w:asciiTheme="minorHAnsi" w:hAnsiTheme="minorHAnsi" w:cstheme="minorHAnsi"/>
          <w:sz w:val="22"/>
          <w:szCs w:val="22"/>
          <w:lang w:val="hr-HR"/>
        </w:rPr>
      </w:pPr>
      <w:r w:rsidRPr="007951F3">
        <w:rPr>
          <w:rFonts w:asciiTheme="minorHAnsi" w:hAnsiTheme="minorHAnsi" w:cstheme="minorHAnsi"/>
          <w:sz w:val="22"/>
          <w:szCs w:val="22"/>
          <w:lang w:val="hr-HR"/>
        </w:rPr>
        <w:t>U srpnju 2023. pokrenut je novi Program (CROGIP II) unutar kojeg je potpisan ugovor s Europskim investicijskim fondom (EIF-om) vrijedan 52 milijuna eura, a namijenjen je pokretanju investicijskog programa za podršku brzorastućim malim i srednjim poduzećima, malim srednje kapitaliziranim poduzećima i srednje kapitaliziranim poduzećima koja su osnovana i posluju u Hrvatskoj. HBOR-ov doprinos financira se kroz Mehanizam za oporavak i otpornost u okviru „EU sljedeće generacije“ (</w:t>
      </w:r>
      <w:r w:rsidRPr="007951F3">
        <w:rPr>
          <w:rFonts w:asciiTheme="minorHAnsi" w:hAnsiTheme="minorHAnsi" w:cstheme="minorHAnsi"/>
          <w:i/>
          <w:iCs/>
          <w:sz w:val="22"/>
          <w:szCs w:val="22"/>
          <w:lang w:val="hr-HR"/>
        </w:rPr>
        <w:t>engl. NextGenerationEU</w:t>
      </w:r>
      <w:r w:rsidRPr="007951F3">
        <w:rPr>
          <w:rFonts w:asciiTheme="minorHAnsi" w:hAnsiTheme="minorHAnsi" w:cstheme="minorHAnsi"/>
          <w:sz w:val="22"/>
          <w:szCs w:val="22"/>
          <w:lang w:val="hr-HR"/>
        </w:rPr>
        <w:t>) u skladu s Nacionalnim planom oporavka i otpornosti 2021.</w:t>
      </w:r>
      <w:r>
        <w:rPr>
          <w:rFonts w:asciiTheme="minorHAnsi" w:hAnsiTheme="minorHAnsi" w:cstheme="minorHAnsi"/>
          <w:sz w:val="22"/>
          <w:szCs w:val="22"/>
          <w:lang w:val="hr-HR"/>
        </w:rPr>
        <w:t xml:space="preserve"> </w:t>
      </w:r>
      <w:r w:rsidRPr="007951F3">
        <w:rPr>
          <w:rFonts w:asciiTheme="minorHAnsi" w:hAnsiTheme="minorHAnsi" w:cstheme="minorHAnsi"/>
          <w:sz w:val="22"/>
          <w:szCs w:val="22"/>
          <w:lang w:val="hr-HR"/>
        </w:rPr>
        <w:t>-</w:t>
      </w:r>
      <w:r>
        <w:rPr>
          <w:rFonts w:asciiTheme="minorHAnsi" w:hAnsiTheme="minorHAnsi" w:cstheme="minorHAnsi"/>
          <w:sz w:val="22"/>
          <w:szCs w:val="22"/>
          <w:lang w:val="hr-HR"/>
        </w:rPr>
        <w:t xml:space="preserve"> </w:t>
      </w:r>
      <w:r w:rsidRPr="007951F3">
        <w:rPr>
          <w:rFonts w:asciiTheme="minorHAnsi" w:hAnsiTheme="minorHAnsi" w:cstheme="minorHAnsi"/>
          <w:sz w:val="22"/>
          <w:szCs w:val="22"/>
          <w:lang w:val="hr-HR"/>
        </w:rPr>
        <w:t>2026. (NPOO). Više informacija o ovoj temi nalazi se u odjeljku Nacionalni plan oporavka i otpornosti (NPOO).</w:t>
      </w:r>
    </w:p>
    <w:p w14:paraId="1FEADC91" w14:textId="77777777" w:rsidR="00765E61" w:rsidRPr="007951F3" w:rsidRDefault="00765E61" w:rsidP="00327CDA">
      <w:pPr>
        <w:spacing w:line="276" w:lineRule="auto"/>
        <w:ind w:right="-23"/>
        <w:jc w:val="both"/>
        <w:rPr>
          <w:rFonts w:asciiTheme="minorHAnsi" w:hAnsiTheme="minorHAnsi" w:cstheme="minorHAnsi"/>
          <w:sz w:val="22"/>
          <w:szCs w:val="22"/>
          <w:lang w:val="hr-HR"/>
        </w:rPr>
      </w:pPr>
    </w:p>
    <w:p w14:paraId="101C74D4" w14:textId="77777777" w:rsidR="00765E61" w:rsidRPr="007951F3" w:rsidRDefault="00765E61" w:rsidP="005325F7">
      <w:pPr>
        <w:spacing w:line="276" w:lineRule="auto"/>
        <w:jc w:val="both"/>
        <w:rPr>
          <w:rFonts w:ascii="Calibri" w:eastAsia="SimSun" w:hAnsi="Calibri" w:cs="Calibri"/>
          <w:b/>
          <w:bCs/>
          <w:sz w:val="22"/>
          <w:szCs w:val="22"/>
          <w:lang w:val="hr-HR"/>
        </w:rPr>
      </w:pPr>
      <w:r w:rsidRPr="007951F3">
        <w:rPr>
          <w:rFonts w:ascii="Calibri" w:eastAsia="SimSun" w:hAnsi="Calibri" w:cs="Calibri"/>
          <w:b/>
          <w:bCs/>
          <w:sz w:val="22"/>
          <w:szCs w:val="22"/>
          <w:lang w:val="hr-HR"/>
        </w:rPr>
        <w:t xml:space="preserve">FRC2 CROATIA PARTNERS SCSP (ESIF FOND RIZIČNOG KAPITALA) </w:t>
      </w:r>
    </w:p>
    <w:p w14:paraId="2EBAADCD" w14:textId="77777777" w:rsidR="00765E61" w:rsidRPr="007951F3" w:rsidRDefault="00765E61" w:rsidP="007951F3">
      <w:pPr>
        <w:spacing w:after="120" w:line="276" w:lineRule="auto"/>
        <w:ind w:right="-23"/>
        <w:jc w:val="both"/>
        <w:rPr>
          <w:rFonts w:asciiTheme="minorHAnsi" w:hAnsiTheme="minorHAnsi" w:cstheme="minorHAnsi"/>
          <w:sz w:val="22"/>
          <w:szCs w:val="22"/>
          <w:lang w:val="hr-HR"/>
        </w:rPr>
      </w:pPr>
      <w:r w:rsidRPr="007951F3">
        <w:rPr>
          <w:rFonts w:asciiTheme="minorHAnsi" w:hAnsiTheme="minorHAnsi" w:cstheme="minorHAnsi"/>
          <w:sz w:val="22"/>
          <w:szCs w:val="22"/>
          <w:lang w:val="hr-HR"/>
        </w:rPr>
        <w:t>FRC2 Croatia Partners SCSp je fond rizičnog kapitala pokrenut dijelom iz sredstava ESIF Financijskih instrumenata kroz suradnju s EIF-om, a dijelom iz sredstava privatnih ulagatelja. EIF je za upravljanje</w:t>
      </w:r>
      <w:r>
        <w:rPr>
          <w:rFonts w:asciiTheme="minorHAnsi" w:hAnsiTheme="minorHAnsi" w:cstheme="minorHAnsi"/>
          <w:sz w:val="22"/>
          <w:szCs w:val="22"/>
          <w:lang w:val="hr-HR"/>
        </w:rPr>
        <w:t xml:space="preserve"> </w:t>
      </w:r>
      <w:r w:rsidRPr="007951F3">
        <w:rPr>
          <w:rFonts w:asciiTheme="minorHAnsi" w:hAnsiTheme="minorHAnsi" w:cstheme="minorHAnsi"/>
          <w:sz w:val="22"/>
          <w:szCs w:val="22"/>
          <w:lang w:val="hr-HR"/>
        </w:rPr>
        <w:t>odabrao društvo FRC2 GP S.à.r.l. te je 2019. osnovan fond FRC2 Croatia Partners SCSp (fond FRC2). Investicijska faza Fonda završila je s krajem 2023. Nakon navedenog datuma fond više nema mogućnosti ulaganja u nova poduzeća</w:t>
      </w:r>
      <w:r>
        <w:rPr>
          <w:rFonts w:asciiTheme="minorHAnsi" w:hAnsiTheme="minorHAnsi" w:cstheme="minorHAnsi"/>
          <w:sz w:val="22"/>
          <w:szCs w:val="22"/>
          <w:lang w:val="hr-HR"/>
        </w:rPr>
        <w:t>.</w:t>
      </w:r>
    </w:p>
    <w:p w14:paraId="4AAA6192" w14:textId="77777777" w:rsidR="00765E61" w:rsidRPr="007951F3" w:rsidRDefault="00765E61" w:rsidP="007951F3">
      <w:pPr>
        <w:spacing w:after="120" w:line="276" w:lineRule="auto"/>
        <w:ind w:right="-23"/>
        <w:jc w:val="both"/>
        <w:rPr>
          <w:rFonts w:asciiTheme="minorHAnsi" w:hAnsiTheme="minorHAnsi" w:cstheme="minorBidi"/>
          <w:sz w:val="22"/>
          <w:szCs w:val="22"/>
          <w:lang w:val="hr-HR"/>
        </w:rPr>
      </w:pPr>
      <w:r w:rsidRPr="560D0CF8">
        <w:rPr>
          <w:rFonts w:asciiTheme="minorHAnsi" w:hAnsiTheme="minorHAnsi" w:cstheme="minorBidi"/>
          <w:sz w:val="22"/>
          <w:szCs w:val="22"/>
          <w:lang w:val="hr-HR"/>
        </w:rPr>
        <w:t>HBOR je 2019. postao jedan od ulagatelja u fond FRC2. Kao ni drugi ulagatelji u fond, nije sudjelovao u odabiru poslovnih subjekata u koja je fond ulagao.</w:t>
      </w:r>
    </w:p>
    <w:p w14:paraId="056DFE8D" w14:textId="77777777" w:rsidR="00765E61" w:rsidRPr="007951F3" w:rsidRDefault="00765E61" w:rsidP="007951F3">
      <w:pPr>
        <w:spacing w:after="120" w:line="276" w:lineRule="auto"/>
        <w:ind w:right="-23"/>
        <w:jc w:val="both"/>
        <w:rPr>
          <w:rFonts w:asciiTheme="minorHAnsi" w:hAnsiTheme="minorHAnsi" w:cstheme="minorHAnsi"/>
          <w:sz w:val="22"/>
          <w:szCs w:val="22"/>
          <w:lang w:val="hr-HR"/>
        </w:rPr>
      </w:pPr>
      <w:r w:rsidRPr="007951F3">
        <w:rPr>
          <w:rFonts w:asciiTheme="minorHAnsi" w:hAnsiTheme="minorHAnsi" w:cstheme="minorHAnsi"/>
          <w:sz w:val="22"/>
          <w:szCs w:val="22"/>
          <w:lang w:val="hr-HR"/>
        </w:rPr>
        <w:t xml:space="preserve">Fond FRC2 ulagao je u poduzeća u Republici Hrvatskoj u najranijim fazama razvoja koja su imala inovativnost i želju za uspjehom. </w:t>
      </w:r>
    </w:p>
    <w:p w14:paraId="67CB18E6" w14:textId="77777777" w:rsidR="00765E61" w:rsidRDefault="00765E61" w:rsidP="007951F3">
      <w:pPr>
        <w:spacing w:line="276" w:lineRule="auto"/>
        <w:jc w:val="both"/>
        <w:rPr>
          <w:rFonts w:ascii="Calibri" w:eastAsia="Calibri" w:hAnsi="Calibri" w:cs="Calibri"/>
          <w:lang w:val="hr-HR"/>
        </w:rPr>
      </w:pPr>
      <w:r w:rsidRPr="1438A532">
        <w:rPr>
          <w:rFonts w:ascii="Calibri" w:eastAsia="Calibri" w:hAnsi="Calibri" w:cs="Calibri"/>
          <w:sz w:val="22"/>
          <w:szCs w:val="22"/>
          <w:lang w:val="hr-HR"/>
        </w:rPr>
        <w:t>Fond se sastoji od dvije komponente:</w:t>
      </w:r>
      <w:r>
        <w:rPr>
          <w:rFonts w:ascii="Calibri" w:eastAsia="Calibri" w:hAnsi="Calibri" w:cs="Calibri"/>
          <w:sz w:val="22"/>
          <w:szCs w:val="22"/>
          <w:lang w:val="hr-HR"/>
        </w:rPr>
        <w:t xml:space="preserve"> </w:t>
      </w:r>
      <w:r w:rsidRPr="1438A532">
        <w:rPr>
          <w:rFonts w:ascii="Calibri" w:eastAsia="Calibri" w:hAnsi="Calibri" w:cs="Calibri"/>
          <w:sz w:val="22"/>
          <w:szCs w:val="22"/>
          <w:lang w:val="hr-HR"/>
        </w:rPr>
        <w:t xml:space="preserve">akceleratorski program bio </w:t>
      </w:r>
      <w:r w:rsidRPr="560D0CF8">
        <w:rPr>
          <w:rFonts w:ascii="Calibri" w:eastAsia="Calibri" w:hAnsi="Calibri" w:cs="Calibri"/>
          <w:sz w:val="22"/>
          <w:szCs w:val="22"/>
          <w:lang w:val="hr-HR"/>
        </w:rPr>
        <w:t xml:space="preserve">je </w:t>
      </w:r>
      <w:r w:rsidRPr="1438A532">
        <w:rPr>
          <w:rFonts w:ascii="Calibri" w:eastAsia="Calibri" w:hAnsi="Calibri" w:cs="Calibri"/>
          <w:sz w:val="22"/>
          <w:szCs w:val="22"/>
          <w:lang w:val="hr-HR"/>
        </w:rPr>
        <w:t>namijenjen inovativnim startup-ovima s poslovnom idejom (Start-up škola) ili prototipom (Akcelerator) i</w:t>
      </w:r>
      <w:r>
        <w:rPr>
          <w:rFonts w:ascii="Calibri" w:eastAsia="Calibri" w:hAnsi="Calibri" w:cs="Calibri"/>
          <w:sz w:val="22"/>
          <w:szCs w:val="22"/>
          <w:lang w:val="hr-HR"/>
        </w:rPr>
        <w:t xml:space="preserve"> </w:t>
      </w:r>
      <w:r w:rsidRPr="1438A532">
        <w:rPr>
          <w:rFonts w:ascii="Calibri" w:eastAsia="Calibri" w:hAnsi="Calibri" w:cs="Calibri"/>
          <w:sz w:val="22"/>
          <w:szCs w:val="22"/>
          <w:lang w:val="hr-HR"/>
        </w:rPr>
        <w:t>VC ulaganje</w:t>
      </w:r>
      <w:r>
        <w:rPr>
          <w:rFonts w:ascii="Calibri" w:eastAsia="Calibri" w:hAnsi="Calibri" w:cs="Calibri"/>
          <w:sz w:val="22"/>
          <w:szCs w:val="22"/>
          <w:lang w:val="hr-HR"/>
        </w:rPr>
        <w:t xml:space="preserve"> (</w:t>
      </w:r>
      <w:r w:rsidRPr="00744E80">
        <w:rPr>
          <w:rFonts w:ascii="Calibri" w:eastAsia="Calibri" w:hAnsi="Calibri" w:cs="Calibri"/>
          <w:sz w:val="22"/>
          <w:szCs w:val="22"/>
          <w:lang w:val="hr-HR"/>
        </w:rPr>
        <w:t>ulaganje vlasničkog kapitala</w:t>
      </w:r>
      <w:r>
        <w:rPr>
          <w:rFonts w:ascii="Calibri" w:eastAsia="Calibri" w:hAnsi="Calibri" w:cs="Calibri"/>
          <w:sz w:val="22"/>
          <w:szCs w:val="22"/>
          <w:lang w:val="hr-HR"/>
        </w:rPr>
        <w:t>)</w:t>
      </w:r>
      <w:r w:rsidRPr="1438A532">
        <w:rPr>
          <w:rFonts w:ascii="Calibri" w:eastAsia="Calibri" w:hAnsi="Calibri" w:cs="Calibri"/>
          <w:sz w:val="22"/>
          <w:szCs w:val="22"/>
          <w:lang w:val="hr-HR"/>
        </w:rPr>
        <w:t xml:space="preserve"> namijenjeno poduzećima koja su već prošla ranu fazu razvoja i imala prve kupce.</w:t>
      </w:r>
    </w:p>
    <w:p w14:paraId="758719CD" w14:textId="77777777" w:rsidR="00765E61" w:rsidRPr="003C3534" w:rsidRDefault="00765E61" w:rsidP="000C7416">
      <w:pPr>
        <w:spacing w:line="276" w:lineRule="auto"/>
        <w:jc w:val="both"/>
        <w:rPr>
          <w:rFonts w:ascii="Calibri" w:eastAsia="Calibri" w:hAnsi="Calibri" w:cs="Calibri"/>
          <w:sz w:val="22"/>
          <w:szCs w:val="22"/>
          <w:lang w:val="hr-HR"/>
        </w:rPr>
      </w:pPr>
    </w:p>
    <w:p w14:paraId="5AF5BD0A" w14:textId="77777777" w:rsidR="00765E61" w:rsidRPr="000C7416" w:rsidRDefault="00765E61" w:rsidP="000C7416">
      <w:pPr>
        <w:spacing w:after="160" w:line="276" w:lineRule="auto"/>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CROATIAN GROWTH INVESTMENT PROGRAMME (CROGIP)</w:t>
      </w:r>
    </w:p>
    <w:p w14:paraId="2062144F" w14:textId="77777777" w:rsidR="00765E61" w:rsidRPr="004C562D" w:rsidRDefault="00765E61" w:rsidP="004C562D">
      <w:pPr>
        <w:spacing w:after="120"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 xml:space="preserve">U okviru EIF-NPI Equity Platforme, EIF i HBOR su 2019. potpisali ugovor kojim je pokrenut CROGIP. CROGIP inicijativa ima za cilj potaknuti ulaganja u mala i srednja te srednje kapitalizirana poduzeća. </w:t>
      </w:r>
    </w:p>
    <w:p w14:paraId="6DB1CED9" w14:textId="77777777" w:rsidR="00765E61" w:rsidRPr="004C562D" w:rsidRDefault="00765E61" w:rsidP="004C562D">
      <w:pPr>
        <w:spacing w:after="120"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EIF i HBOR zajednički ulažu sredstva (svaki po 50 milijuna eura) u fondove rizičnog kapitala kojima upravljaju društva odabrana od strane EIF-a te</w:t>
      </w:r>
      <w:r>
        <w:rPr>
          <w:rFonts w:asciiTheme="minorHAnsi" w:hAnsiTheme="minorHAnsi" w:cstheme="minorHAnsi"/>
          <w:sz w:val="22"/>
          <w:szCs w:val="22"/>
          <w:lang w:val="hr-HR"/>
        </w:rPr>
        <w:t xml:space="preserve"> u </w:t>
      </w:r>
      <w:r w:rsidRPr="004C562D">
        <w:rPr>
          <w:rFonts w:asciiTheme="minorHAnsi" w:hAnsiTheme="minorHAnsi" w:cstheme="minorHAnsi"/>
          <w:sz w:val="22"/>
          <w:szCs w:val="22"/>
          <w:lang w:val="hr-HR"/>
        </w:rPr>
        <w:t>su-investiranje uz fondove koji već imaju uspostavljen odnos s EIF-om i pozitivne reference.</w:t>
      </w:r>
    </w:p>
    <w:p w14:paraId="595944DB" w14:textId="77777777" w:rsidR="00765E61" w:rsidRPr="004C562D" w:rsidRDefault="00765E61" w:rsidP="004C562D">
      <w:pPr>
        <w:spacing w:after="120"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Osim općeg cilja osiguravanja podrške hrvatskim poduzećima i otvaranja novih radnih mjesta kroz osiguravanje dostupnosti vlasničkog kapitala, svrha CROGIP-a je i razvoj tržišta i institucionalnih kapaciteta za financiranje vlasničkim kapitalom u Republici Hrvatskoj podržavanjem društava za upravljanje fondovima koja značajan dio svojih ulaganja usmjeravaju u hrvatska poduzeća.</w:t>
      </w:r>
    </w:p>
    <w:p w14:paraId="50B3604C" w14:textId="77777777" w:rsidR="00765E61" w:rsidRPr="004C562D" w:rsidRDefault="00765E61" w:rsidP="004C562D">
      <w:pPr>
        <w:spacing w:after="120"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 xml:space="preserve">EIF upravlja i provodi CROGIP kroz ulaganja u fondove rizičnog kapitala i su-investiranje s fondovima i privatnim ulagateljima po tržišnim uvjetima. Program nije ograničen na određeni sektor. EIF omogućava ulaganje u fondove i su-investiranje s odabranim društvima za upravljanje s pozitivnim referencama prema kriterijima koje je HBOR unaprijed definirao kroz CROGIP. Osim EIF-ovih kriterija za odabir, fondovi moraju zadovoljiti i uvjet da u svojoj investicijskoj strategiji imaju utvrđeno da će najmanje 70 posto ukupnih ulaganja fonda uložiti u društva koja su osnovana u Republici Hrvatskoj i koja najveći dio poslovanja obavljaju u Republici Hrvatskoj i/ili koja će planiranim ulaganjima započeti dugoročno poslovanje u Republici Hrvatskoj pri tome zapošljavajući značajan broj domaćih radnika. </w:t>
      </w:r>
    </w:p>
    <w:p w14:paraId="0C821C2E" w14:textId="77777777" w:rsidR="00765E61" w:rsidRPr="004C562D" w:rsidRDefault="00765E61" w:rsidP="004C562D">
      <w:pPr>
        <w:spacing w:after="120"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EIF je prema uvjetima CROGIP inicijative i svojim internim procedurama odabrao tri fonda u koja ulaže sredstva CROGIP inicijative i to: Adriatic Structured Equity Fund, Prosperus Growth Fund i Croatian Mezzanine Debt Fund. Uz ulaganje u navedena tri fonda, provedeno je i jedno su-ulaganje te će se pokrenuti i fond za transfer tehnologije.</w:t>
      </w:r>
    </w:p>
    <w:p w14:paraId="767FB8A5" w14:textId="77777777" w:rsidR="00765E61" w:rsidRPr="004C562D" w:rsidRDefault="00765E61" w:rsidP="004C562D">
      <w:pPr>
        <w:spacing w:after="120" w:line="276" w:lineRule="auto"/>
        <w:ind w:right="-23"/>
        <w:jc w:val="both"/>
        <w:rPr>
          <w:rFonts w:asciiTheme="minorHAnsi" w:hAnsiTheme="minorHAnsi" w:cstheme="minorBidi"/>
          <w:sz w:val="22"/>
          <w:szCs w:val="22"/>
          <w:lang w:val="hr-HR"/>
        </w:rPr>
      </w:pPr>
      <w:r w:rsidRPr="560D0CF8">
        <w:rPr>
          <w:rFonts w:asciiTheme="minorHAnsi" w:hAnsiTheme="minorHAnsi" w:cstheme="minorBidi"/>
          <w:sz w:val="22"/>
          <w:szCs w:val="22"/>
          <w:lang w:val="hr-HR"/>
        </w:rPr>
        <w:t>Adriatic Structured Equity Fund i Prosperus Growth Fund započeli su s poslovanjem u 2020., a u 2021. proveli su svoja prva ulaganja. Croatian Mezzanine Debt Fund  započeo je s radom u 2022. te je u istoj godini proveo i svoje prvo ulaganje.</w:t>
      </w:r>
    </w:p>
    <w:p w14:paraId="1CDB8B07" w14:textId="77777777" w:rsidR="00765E61" w:rsidRDefault="00765E61" w:rsidP="003C3534">
      <w:pPr>
        <w:spacing w:line="276" w:lineRule="auto"/>
        <w:ind w:right="-23"/>
        <w:jc w:val="both"/>
        <w:rPr>
          <w:rFonts w:asciiTheme="minorHAnsi" w:hAnsiTheme="minorHAnsi" w:cstheme="minorHAnsi"/>
          <w:sz w:val="22"/>
          <w:szCs w:val="22"/>
          <w:lang w:val="hr-HR"/>
        </w:rPr>
      </w:pPr>
      <w:r w:rsidRPr="004C562D">
        <w:rPr>
          <w:rFonts w:asciiTheme="minorHAnsi" w:hAnsiTheme="minorHAnsi" w:cstheme="minorHAnsi"/>
          <w:sz w:val="22"/>
          <w:szCs w:val="22"/>
          <w:lang w:val="hr-HR"/>
        </w:rPr>
        <w:t>Kroz CROGIP inicijativu ukupno je do kraja 2023. uloženo u 47 investicija. Do 31.</w:t>
      </w:r>
      <w:r>
        <w:rPr>
          <w:rFonts w:asciiTheme="minorHAnsi" w:hAnsiTheme="minorHAnsi" w:cstheme="minorHAnsi"/>
          <w:sz w:val="22"/>
          <w:szCs w:val="22"/>
          <w:lang w:val="hr-HR"/>
        </w:rPr>
        <w:t xml:space="preserve"> prosinca </w:t>
      </w:r>
      <w:r w:rsidRPr="004C562D">
        <w:rPr>
          <w:rFonts w:asciiTheme="minorHAnsi" w:hAnsiTheme="minorHAnsi" w:cstheme="minorHAnsi"/>
          <w:sz w:val="22"/>
          <w:szCs w:val="22"/>
          <w:lang w:val="hr-HR"/>
        </w:rPr>
        <w:t>2023. na navedene investicije utrošeno je 45,13</w:t>
      </w:r>
      <w:r>
        <w:rPr>
          <w:rFonts w:asciiTheme="minorHAnsi" w:hAnsiTheme="minorHAnsi" w:cstheme="minorHAnsi"/>
          <w:sz w:val="22"/>
          <w:szCs w:val="22"/>
          <w:lang w:val="hr-HR"/>
        </w:rPr>
        <w:t xml:space="preserve"> posto</w:t>
      </w:r>
      <w:r w:rsidRPr="004C562D">
        <w:rPr>
          <w:rFonts w:asciiTheme="minorHAnsi" w:hAnsiTheme="minorHAnsi" w:cstheme="minorHAnsi"/>
          <w:sz w:val="22"/>
          <w:szCs w:val="22"/>
          <w:lang w:val="hr-HR"/>
        </w:rPr>
        <w:t xml:space="preserve"> preuzete obveze ulaganja HBOR-a.</w:t>
      </w:r>
    </w:p>
    <w:p w14:paraId="2D715367" w14:textId="77777777" w:rsidR="00765E61" w:rsidRPr="004C562D" w:rsidRDefault="00765E61" w:rsidP="003C3534">
      <w:pPr>
        <w:spacing w:line="276" w:lineRule="auto"/>
        <w:ind w:right="-23"/>
        <w:jc w:val="both"/>
        <w:rPr>
          <w:rFonts w:asciiTheme="minorHAnsi" w:hAnsiTheme="minorHAnsi" w:cstheme="minorHAnsi"/>
          <w:sz w:val="22"/>
          <w:szCs w:val="22"/>
          <w:lang w:val="hr-HR"/>
        </w:rPr>
      </w:pPr>
    </w:p>
    <w:p w14:paraId="6F99514F" w14:textId="77777777" w:rsidR="00765E61" w:rsidRPr="000C7416" w:rsidRDefault="00765E61" w:rsidP="003C3534">
      <w:pPr>
        <w:spacing w:after="120" w:line="276" w:lineRule="auto"/>
        <w:ind w:right="-23"/>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FOND ZA TRANSFER TEHNOLOGIJE</w:t>
      </w:r>
    </w:p>
    <w:p w14:paraId="67D13B0F" w14:textId="77777777" w:rsidR="00765E61" w:rsidRDefault="00765E61" w:rsidP="00BE01C6">
      <w:pPr>
        <w:spacing w:line="276" w:lineRule="auto"/>
        <w:ind w:right="-23"/>
        <w:jc w:val="both"/>
        <w:rPr>
          <w:rFonts w:asciiTheme="minorHAnsi" w:hAnsiTheme="minorHAnsi" w:cstheme="minorBidi"/>
          <w:sz w:val="22"/>
          <w:szCs w:val="22"/>
          <w:lang w:val="hr-HR"/>
        </w:rPr>
      </w:pPr>
      <w:r w:rsidRPr="560D0CF8">
        <w:rPr>
          <w:rFonts w:asciiTheme="minorHAnsi" w:hAnsiTheme="minorHAnsi" w:cstheme="minorBidi"/>
          <w:sz w:val="22"/>
          <w:szCs w:val="22"/>
          <w:lang w:val="hr-HR"/>
        </w:rPr>
        <w:t>Iz CROGIP inicijative, koja je omogućila uspostavljanje prve regionalne platforme za pokretanje fonda za financiranje komercijalizacije inovativnih tehnoloških i znanstvenih rješenja hrvatskih i slovenskih sveučilišta, istraživačkih instituta i centara, očekuje se i pokretanje prvog fonda namijenjenog isključivo financiranju projekata vezanih za transfer tehnologija. HBOR-ov partner u ovom projektu je, osim EIF-a, i SID banka d.d. (slovenska razvojna banka). Budući fond za transfer tehnologije minimalne veličine 40 milijuna eura morat će, uz ostale uvjete, osigurati da se najmanje 15 milijuna eura uloži u projekte ili poduzeća koji se razvijaju na sveučilištima ili istraživačkim institutima i centrima u Republici Hrvatskoj. Za upravitelja fonda izabrano je društvo za upravljanje Vesna Venture Capital. Društvo za upravljanje trenutno je u procesu pregovora oko pravne dokumentacije s EIF-om, nakon čega se očekuje potpisivanje ugovora o ulaganju.</w:t>
      </w:r>
    </w:p>
    <w:p w14:paraId="60D395EC" w14:textId="579CB0DA" w:rsidR="00327CDA" w:rsidRDefault="00327CDA" w:rsidP="003C3534">
      <w:pPr>
        <w:spacing w:line="276" w:lineRule="auto"/>
        <w:ind w:right="-23"/>
        <w:jc w:val="both"/>
        <w:rPr>
          <w:rFonts w:asciiTheme="minorHAnsi" w:hAnsiTheme="minorHAnsi" w:cstheme="minorHAnsi"/>
          <w:sz w:val="22"/>
          <w:szCs w:val="22"/>
          <w:lang w:val="hr-HR"/>
        </w:rPr>
      </w:pPr>
      <w:r>
        <w:rPr>
          <w:rFonts w:asciiTheme="minorHAnsi" w:hAnsiTheme="minorHAnsi" w:cstheme="minorHAnsi"/>
          <w:sz w:val="22"/>
          <w:szCs w:val="22"/>
          <w:lang w:val="hr-HR"/>
        </w:rPr>
        <w:br w:type="page"/>
      </w:r>
    </w:p>
    <w:p w14:paraId="31398D9D" w14:textId="77777777" w:rsidR="00765E61" w:rsidRPr="003C3534" w:rsidRDefault="00765E61" w:rsidP="003C3534">
      <w:pPr>
        <w:spacing w:line="276" w:lineRule="auto"/>
        <w:ind w:right="-23"/>
        <w:jc w:val="both"/>
        <w:rPr>
          <w:rFonts w:asciiTheme="minorHAnsi" w:hAnsiTheme="minorHAnsi" w:cstheme="minorHAnsi"/>
          <w:sz w:val="22"/>
          <w:szCs w:val="22"/>
          <w:lang w:val="hr-HR"/>
        </w:rPr>
      </w:pPr>
    </w:p>
    <w:p w14:paraId="302B7905" w14:textId="77777777" w:rsidR="00765E61" w:rsidRPr="000C7416" w:rsidRDefault="00765E61" w:rsidP="003C3534">
      <w:pPr>
        <w:spacing w:after="120" w:line="276" w:lineRule="auto"/>
        <w:ind w:right="-23"/>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INVESTICIJSKI FOND INICIJATIVE TRIJU MORA</w:t>
      </w:r>
    </w:p>
    <w:p w14:paraId="0ECE7914"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Inicijativa triju mora, platforma za suradnju 12 zemalja članica Europske unije na području triju mora (Jadransko, Baltičko i Crno more), osnovana je radi pružanja podrške zajedničkim prekograničnim strateškim projektima s naglaskom na energetsku, prometnu i digitalnu povezanost regije.</w:t>
      </w:r>
    </w:p>
    <w:p w14:paraId="2207B9F3"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 xml:space="preserve">Investicijski fond Inicijative triju mora kreiran je kao financijski alat uz čiju pomoć se ulaže kapital u projekte na području Inicijative (investicije u rizični kapital). Investicijski cilj Fonda je korištenje raspoloživih sredstava za ulaganje u infrastrukturne projekte kojima se doprinosi sigurnosti i raznolikosti opskrbe energijom, smanjenju emisija i troškova prijevoza, gospodarskoj, društvenoj i digitalnoj povezanosti zemalja članica Europske unije te integraciji kroz smanjenje razlika u kvaliteti infrastrukture. </w:t>
      </w:r>
    </w:p>
    <w:p w14:paraId="1D757646"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Vlada Republike Hrvatske donijela je krajem 2020. odluku o ulaganju u Fond sa svrhom poticanja ostvarivanja zajedničkih projekata na području Inicijative. HBOR je ovom odlukom ovlašten da u svoje ime, a za račun Vlade Republike Hrvatske, provede ulaganje u Fond u iznosu do 20 milijuna eura uvećano za naknade i troškove pristupanja i sudjelovanja u Fondu. HBOR je pristupio Fondu u prvom kvartalu 2021. godine. Veličina fonda na 31.</w:t>
      </w:r>
      <w:r>
        <w:rPr>
          <w:rFonts w:asciiTheme="minorHAnsi" w:hAnsiTheme="minorHAnsi" w:cstheme="minorHAnsi"/>
          <w:sz w:val="22"/>
          <w:szCs w:val="22"/>
          <w:lang w:val="hr-HR"/>
        </w:rPr>
        <w:t xml:space="preserve"> prosinca </w:t>
      </w:r>
      <w:r w:rsidRPr="003C3534">
        <w:rPr>
          <w:rFonts w:asciiTheme="minorHAnsi" w:hAnsiTheme="minorHAnsi" w:cstheme="minorHAnsi"/>
          <w:sz w:val="22"/>
          <w:szCs w:val="22"/>
          <w:lang w:val="hr-HR"/>
        </w:rPr>
        <w:t xml:space="preserve">2023. iznosila je 928,1 milijuna eura. </w:t>
      </w:r>
    </w:p>
    <w:p w14:paraId="3E470A7C" w14:textId="77777777" w:rsidR="00765E61" w:rsidRDefault="00765E61" w:rsidP="00BE01C6">
      <w:pPr>
        <w:spacing w:line="276" w:lineRule="auto"/>
        <w:ind w:right="-23"/>
        <w:jc w:val="both"/>
        <w:rPr>
          <w:rFonts w:asciiTheme="minorHAnsi" w:hAnsiTheme="minorHAnsi" w:cstheme="minorBidi"/>
          <w:sz w:val="22"/>
          <w:szCs w:val="22"/>
          <w:lang w:val="hr-HR"/>
        </w:rPr>
      </w:pPr>
      <w:r w:rsidRPr="303EE8FA">
        <w:rPr>
          <w:rFonts w:asciiTheme="minorHAnsi" w:hAnsiTheme="minorHAnsi" w:cstheme="minorBidi"/>
          <w:sz w:val="22"/>
          <w:szCs w:val="22"/>
          <w:lang w:val="hr-HR"/>
        </w:rPr>
        <w:t>Potrebno je istaknuti kako HBOR ne donosi odluke o odabiru investicija Fonda, već odabir projekata vrši investicijski savjetnik, a odluku donosi društvo za upravljanje na prijedlog neovisnog investicijskog odbora.</w:t>
      </w:r>
    </w:p>
    <w:p w14:paraId="466A1395" w14:textId="77777777" w:rsidR="00765E61" w:rsidRPr="003C3534" w:rsidRDefault="00765E61" w:rsidP="003C3534">
      <w:pPr>
        <w:spacing w:line="276" w:lineRule="auto"/>
        <w:ind w:right="-23"/>
        <w:jc w:val="both"/>
        <w:rPr>
          <w:rFonts w:asciiTheme="minorHAnsi" w:hAnsiTheme="minorHAnsi" w:cstheme="minorHAnsi"/>
          <w:sz w:val="22"/>
          <w:szCs w:val="22"/>
          <w:lang w:val="hr-HR"/>
        </w:rPr>
      </w:pPr>
    </w:p>
    <w:p w14:paraId="6E7E217A" w14:textId="77777777" w:rsidR="00765E61" w:rsidRPr="000C7416" w:rsidRDefault="00765E61" w:rsidP="000C7416">
      <w:pPr>
        <w:spacing w:after="160" w:line="276" w:lineRule="auto"/>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EIF-NPI EQUITY PLATFORMA I OSTALA ČLANSTVA</w:t>
      </w:r>
    </w:p>
    <w:p w14:paraId="77D74A2A"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Europska komisija je u suradnji s EIF-om i nacionalnim razvojnim institucijama (</w:t>
      </w:r>
      <w:r w:rsidRPr="003C3534">
        <w:rPr>
          <w:rFonts w:asciiTheme="minorHAnsi" w:hAnsiTheme="minorHAnsi" w:cstheme="minorHAnsi"/>
          <w:i/>
          <w:iCs/>
          <w:sz w:val="22"/>
          <w:szCs w:val="22"/>
          <w:lang w:val="hr-HR"/>
        </w:rPr>
        <w:t>engl. National Promotional Institutions - NPIs</w:t>
      </w:r>
      <w:r w:rsidRPr="003C3534">
        <w:rPr>
          <w:rFonts w:asciiTheme="minorHAnsi" w:hAnsiTheme="minorHAnsi" w:cstheme="minorHAnsi"/>
          <w:sz w:val="22"/>
          <w:szCs w:val="22"/>
          <w:lang w:val="hr-HR"/>
        </w:rPr>
        <w:t>) u svrhu razvoja tržišta ulaganja u fondove rizičnog kapitala pokrenula EIF-NPI equity platformu. HBOR se kao jedna od institucija osnivačica pridružio stvaranju ove platforme u rujnu 2016. te od tada sudjeluje u radu dvaju tijela platforme – Generalnog foruma i Konzultativnog foruma čiji rad je usmjeren na razmjenu iskustava i znanja u svrhu jačanja industrije rizičnog kapitala.</w:t>
      </w:r>
    </w:p>
    <w:p w14:paraId="19452F69" w14:textId="77777777" w:rsidR="00765E61" w:rsidRDefault="00765E61" w:rsidP="008F10FA">
      <w:pPr>
        <w:spacing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HBOR je član u stručnim udruženjima Invest Europe i European Venture Fund Investors Network (EVFIN). Invest Europe je strukovno, neprofitno udruženje koje okuplja sektor ulagatelja u kapital, fondove rizičnog kapitala i investicijski sektor te društva za upravljanje. Aktivno doprinosi u izradi politika koje imaju utjecaj na ulaganje kapitala (izravno i kroz fondove) u Europi, a istovremeno pruža informacije o utjecaju svojih članova na gospodarstvo EU i objavljuje istraživanja o trendovima i razvoju industrije rizičnog kapitala. EVFIN je neformalna platforma za dijalog i suradnju koja okuplja 21 javnog ulagatelja iz 19 europskih zemalja. Cilj platforme je razmjena informacija i najboljih praksi među članicama te pružanje doprinosa javnoj raspravi u EU i istraživanju mjera za stvaranje održivijih tržišta rizičnog kapitala u EU.</w:t>
      </w:r>
    </w:p>
    <w:p w14:paraId="0E389641" w14:textId="77777777" w:rsidR="00765E61" w:rsidRPr="003C3534" w:rsidRDefault="00765E61" w:rsidP="005325F7">
      <w:pPr>
        <w:spacing w:before="120" w:line="276" w:lineRule="auto"/>
        <w:ind w:right="-23"/>
        <w:jc w:val="both"/>
        <w:rPr>
          <w:rFonts w:asciiTheme="minorHAnsi" w:hAnsiTheme="minorHAnsi" w:cstheme="minorHAnsi"/>
          <w:sz w:val="22"/>
          <w:szCs w:val="22"/>
          <w:lang w:val="hr-HR"/>
        </w:rPr>
      </w:pPr>
    </w:p>
    <w:p w14:paraId="2BE8FD8D" w14:textId="77777777" w:rsidR="00765E61" w:rsidRPr="000C7416" w:rsidRDefault="00765E61" w:rsidP="005325F7">
      <w:pPr>
        <w:spacing w:before="120" w:line="276" w:lineRule="auto"/>
        <w:ind w:right="-23"/>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JAČANJE INTERNIH KAPACITETA</w:t>
      </w:r>
    </w:p>
    <w:p w14:paraId="2453DE12" w14:textId="50C66F65" w:rsidR="00327CDA" w:rsidRDefault="00765E61" w:rsidP="003C3534">
      <w:pPr>
        <w:spacing w:after="120" w:line="276" w:lineRule="auto"/>
        <w:ind w:right="-23"/>
        <w:jc w:val="both"/>
        <w:rPr>
          <w:rFonts w:asciiTheme="minorHAnsi" w:hAnsiTheme="minorHAnsi" w:cstheme="minorBidi"/>
          <w:sz w:val="22"/>
          <w:szCs w:val="22"/>
          <w:lang w:val="hr-HR"/>
        </w:rPr>
      </w:pPr>
      <w:r w:rsidRPr="2A2BF5A6">
        <w:rPr>
          <w:rFonts w:asciiTheme="minorHAnsi" w:hAnsiTheme="minorHAnsi" w:cstheme="minorBidi"/>
          <w:sz w:val="22"/>
          <w:szCs w:val="22"/>
          <w:lang w:val="hr-HR"/>
        </w:rPr>
        <w:t>Europski savjetodavni centar za ulaganja (</w:t>
      </w:r>
      <w:r w:rsidRPr="2A2BF5A6">
        <w:rPr>
          <w:rFonts w:asciiTheme="minorHAnsi" w:hAnsiTheme="minorHAnsi" w:cstheme="minorBidi"/>
          <w:i/>
          <w:sz w:val="22"/>
          <w:szCs w:val="22"/>
          <w:lang w:val="hr-HR"/>
        </w:rPr>
        <w:t>engl. European Investment Advisory Hub - EIAH</w:t>
      </w:r>
      <w:r w:rsidRPr="2A2BF5A6">
        <w:rPr>
          <w:rFonts w:asciiTheme="minorHAnsi" w:hAnsiTheme="minorHAnsi" w:cstheme="minorBidi"/>
          <w:sz w:val="22"/>
          <w:szCs w:val="22"/>
          <w:lang w:val="hr-HR"/>
        </w:rPr>
        <w:t>) je partnerstvo između EIB-a i Europske komisije. Njegov glavni cilj je pružanje savjetodavnih usluga projektnim partnerima. Zahvaljujući dobroj suradnji, HBOR je dosad uspio ishoditi dva ugovora s EIAH-om vezano za industriju rizičnog kapitala.</w:t>
      </w:r>
      <w:r w:rsidR="00327CDA">
        <w:rPr>
          <w:rFonts w:asciiTheme="minorHAnsi" w:hAnsiTheme="minorHAnsi" w:cstheme="minorBidi"/>
          <w:sz w:val="22"/>
          <w:szCs w:val="22"/>
          <w:lang w:val="hr-HR"/>
        </w:rPr>
        <w:br w:type="page"/>
      </w:r>
    </w:p>
    <w:p w14:paraId="407B15D5" w14:textId="77777777" w:rsidR="00765E61" w:rsidRDefault="00765E61" w:rsidP="00FD2036">
      <w:pPr>
        <w:spacing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lastRenderedPageBreak/>
        <w:t>U 2022. HBOR je s EIB-om zaključio ugovor na temelju kojeg je EIAH tijekom 2023. godine osigurao pružanje savjetodavnih usluga s ciljem pripreme relevantnih dionika za novi fond za transfer tehnologije, pregleda najboljih praksi i organiziranja radionica za izgradnju kapaciteta za sveučilišta i istraživačke institucije, društvo za upravljanje fondom za transfer tehnologije te potencijalne investitore u fond.</w:t>
      </w:r>
    </w:p>
    <w:p w14:paraId="4D01562F" w14:textId="77777777" w:rsidR="00765E61" w:rsidRPr="003C3534" w:rsidRDefault="00765E61" w:rsidP="00FD2036">
      <w:pPr>
        <w:spacing w:line="276" w:lineRule="auto"/>
        <w:ind w:right="-23"/>
        <w:jc w:val="both"/>
        <w:rPr>
          <w:rFonts w:asciiTheme="minorHAnsi" w:hAnsiTheme="minorHAnsi" w:cstheme="minorHAnsi"/>
          <w:sz w:val="22"/>
          <w:szCs w:val="22"/>
          <w:lang w:val="hr-HR"/>
        </w:rPr>
      </w:pPr>
    </w:p>
    <w:p w14:paraId="47541FB1" w14:textId="77777777" w:rsidR="00765E61" w:rsidRPr="000C7416" w:rsidRDefault="00765E61" w:rsidP="000C7416">
      <w:pPr>
        <w:spacing w:after="160" w:line="276" w:lineRule="auto"/>
        <w:jc w:val="both"/>
        <w:rPr>
          <w:rFonts w:ascii="Calibri" w:eastAsia="SimSun" w:hAnsi="Calibri" w:cs="Calibri"/>
          <w:b/>
          <w:bCs/>
          <w:sz w:val="22"/>
          <w:szCs w:val="22"/>
          <w:lang w:val="hr-HR"/>
        </w:rPr>
      </w:pPr>
      <w:r w:rsidRPr="000C7416">
        <w:rPr>
          <w:rFonts w:ascii="Calibri" w:eastAsia="SimSun" w:hAnsi="Calibri" w:cs="Calibri"/>
          <w:b/>
          <w:bCs/>
          <w:sz w:val="22"/>
          <w:szCs w:val="22"/>
          <w:lang w:val="hr-HR"/>
        </w:rPr>
        <w:t xml:space="preserve">NACIONALNI </w:t>
      </w:r>
      <w:r>
        <w:rPr>
          <w:rFonts w:ascii="Calibri" w:eastAsia="SimSun" w:hAnsi="Calibri" w:cs="Calibri"/>
          <w:b/>
          <w:bCs/>
          <w:sz w:val="22"/>
          <w:szCs w:val="22"/>
          <w:lang w:val="hr-HR"/>
        </w:rPr>
        <w:t>PLAN</w:t>
      </w:r>
      <w:r w:rsidRPr="000C7416">
        <w:rPr>
          <w:rFonts w:ascii="Calibri" w:eastAsia="SimSun" w:hAnsi="Calibri" w:cs="Calibri"/>
          <w:b/>
          <w:bCs/>
          <w:sz w:val="22"/>
          <w:szCs w:val="22"/>
          <w:lang w:val="hr-HR"/>
        </w:rPr>
        <w:t xml:space="preserve"> OPORAVKA I OTPORNOSTI (NPOO)</w:t>
      </w:r>
    </w:p>
    <w:p w14:paraId="0150A23F"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Ministarstvo financija, Ministarstvo gospodarstva i održivog razvoja i Hrvatska banka za obnovu i razvitak (HBOR) potpisali su u prosincu 2022. Sporazum o delegiranim poslovima u okviru Nacionalnog plana oporavka i otpornosti (NPOO) ukupne vrijednosti 29,86 milijuna eura.</w:t>
      </w:r>
    </w:p>
    <w:p w14:paraId="0D6CEF4E" w14:textId="77777777" w:rsidR="00765E61" w:rsidRPr="003C3534" w:rsidRDefault="00765E61" w:rsidP="56B8EDCF">
      <w:pPr>
        <w:spacing w:after="120" w:line="276" w:lineRule="auto"/>
        <w:ind w:right="-23"/>
        <w:jc w:val="both"/>
        <w:rPr>
          <w:rFonts w:asciiTheme="minorHAnsi" w:hAnsiTheme="minorHAnsi" w:cstheme="minorBidi"/>
          <w:sz w:val="22"/>
          <w:szCs w:val="22"/>
          <w:lang w:val="hr-HR"/>
        </w:rPr>
      </w:pPr>
      <w:r w:rsidRPr="27F8568F">
        <w:rPr>
          <w:rFonts w:asciiTheme="minorHAnsi" w:hAnsiTheme="minorHAnsi" w:cstheme="minorBidi"/>
          <w:sz w:val="22"/>
          <w:szCs w:val="22"/>
          <w:lang w:val="hr-HR"/>
        </w:rPr>
        <w:t xml:space="preserve">Novopotpisanim Sporazumom o delegiranim poslovima u okviru NPOO-a HBOR-u je povjerena provedba još jednog Financijskog instrumenta - Ulaganje u instrumente vlasničkog i kvazi-vlasničkog financiranja za mikro, male i srednje poslovne subjekte te poslovne subjekte srednje tržišne kapitalizacije ukupne vrijednosti 29,86 milijuna eura. </w:t>
      </w:r>
    </w:p>
    <w:p w14:paraId="27254174" w14:textId="77777777" w:rsidR="00765E61" w:rsidRPr="003C3534" w:rsidRDefault="00765E61" w:rsidP="003C3534">
      <w:pPr>
        <w:spacing w:after="120" w:line="276" w:lineRule="auto"/>
        <w:ind w:right="-23"/>
        <w:jc w:val="both"/>
        <w:rPr>
          <w:rFonts w:asciiTheme="minorHAnsi" w:hAnsiTheme="minorHAnsi" w:cstheme="minorBidi"/>
          <w:sz w:val="22"/>
          <w:szCs w:val="22"/>
          <w:lang w:val="hr-HR"/>
        </w:rPr>
      </w:pPr>
      <w:r w:rsidRPr="27F8568F">
        <w:rPr>
          <w:rFonts w:asciiTheme="minorHAnsi" w:hAnsiTheme="minorHAnsi" w:cstheme="minorBidi"/>
          <w:sz w:val="22"/>
          <w:szCs w:val="22"/>
          <w:lang w:val="hr-HR"/>
        </w:rPr>
        <w:t>U srpnju 2023. EIF i HBOR potpisali su ugovor vrijedan 52 milijuna eura (26 milijuna eura svaki). Očekuje se da će zajedničko ulaganje ubrzati dodatna ulaganja privatnog sektora u fondove rizičnog kapitala. Osnovni cilj programa (CROGIP II) osnažiti je osnivanje novih</w:t>
      </w:r>
      <w:r>
        <w:rPr>
          <w:rFonts w:asciiTheme="minorHAnsi" w:hAnsiTheme="minorHAnsi" w:cstheme="minorBidi"/>
          <w:sz w:val="22"/>
          <w:szCs w:val="22"/>
          <w:lang w:val="hr-HR"/>
        </w:rPr>
        <w:t xml:space="preserve"> fondova</w:t>
      </w:r>
      <w:r w:rsidRPr="27F8568F">
        <w:rPr>
          <w:rFonts w:asciiTheme="minorHAnsi" w:hAnsiTheme="minorHAnsi" w:cstheme="minorBidi"/>
          <w:sz w:val="22"/>
          <w:szCs w:val="22"/>
          <w:lang w:val="hr-HR"/>
        </w:rPr>
        <w:t xml:space="preserve"> koji značajan dio svojih ulaganja usmjeravaju prema hrvatskim malim i srednjim poduzećima, malim srednje kapitaliziranim poduzećima i srednje kapitaliziranim poduzećima.</w:t>
      </w:r>
    </w:p>
    <w:p w14:paraId="5B4CD45F"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EIF i HBOR zajednički će upravljati programom i voditi ga kroz ulaganja fonda u ciljana poduzeća. Program nije ograničen ni na koji sektor, iako će biti usmjeren na održivost, zelenu transformaciju i inovacije. Najmanje 25 posto ukupnog iznosa povučenog za ulaganja investirat će se u prihvatljive korisnike za koje je procijenjeno da doprinose kriterijima EIF-a u okviru klimatskih akcija i okolišne održivosti (CA&amp;ES). Program ulaganja također će nastojati pružati podršku timovima u nastajanju osnovanim u Hrvatskoj koji su posebno usmjereni na Hrvatsku.</w:t>
      </w:r>
    </w:p>
    <w:p w14:paraId="2D7C1ECF" w14:textId="77777777" w:rsidR="00765E61" w:rsidRPr="003C3534" w:rsidRDefault="00765E61" w:rsidP="003C3534">
      <w:pPr>
        <w:spacing w:after="120" w:line="276" w:lineRule="auto"/>
        <w:ind w:right="-23"/>
        <w:jc w:val="both"/>
        <w:rPr>
          <w:rFonts w:asciiTheme="minorHAnsi" w:hAnsiTheme="minorHAnsi" w:cstheme="minorHAnsi"/>
          <w:sz w:val="22"/>
          <w:szCs w:val="22"/>
          <w:lang w:val="hr-HR"/>
        </w:rPr>
      </w:pPr>
      <w:r w:rsidRPr="003C3534">
        <w:rPr>
          <w:rFonts w:asciiTheme="minorHAnsi" w:hAnsiTheme="minorHAnsi" w:cstheme="minorHAnsi"/>
          <w:sz w:val="22"/>
          <w:szCs w:val="22"/>
          <w:lang w:val="hr-HR"/>
        </w:rPr>
        <w:t>U skladu s regulatornim okvirom za provedbu i korištenje sredstava, sve investicije koje će biti financirane sredstvima NPOO-a moraju zadovoljavati kriterije načela nenanošenja bitne štete okolišnim i klimatskim ciljevima EU (Do No Significant Harm – DNSH).</w:t>
      </w:r>
    </w:p>
    <w:p w14:paraId="0DB6C8B7" w14:textId="77777777" w:rsidR="00765E61" w:rsidRPr="003C3534" w:rsidRDefault="00765E61" w:rsidP="003C3534">
      <w:pPr>
        <w:spacing w:after="120" w:line="276" w:lineRule="auto"/>
        <w:ind w:right="-23"/>
        <w:jc w:val="both"/>
        <w:rPr>
          <w:rFonts w:asciiTheme="minorHAnsi" w:hAnsiTheme="minorHAnsi" w:cstheme="minorBidi"/>
          <w:sz w:val="22"/>
          <w:szCs w:val="22"/>
          <w:lang w:val="hr-HR"/>
        </w:rPr>
      </w:pPr>
      <w:r w:rsidRPr="27394BD3">
        <w:rPr>
          <w:rFonts w:asciiTheme="minorHAnsi" w:hAnsiTheme="minorHAnsi" w:cstheme="minorBidi"/>
          <w:sz w:val="22"/>
          <w:szCs w:val="22"/>
          <w:lang w:val="hr-HR"/>
        </w:rPr>
        <w:t>Poziv za iskazivanje interesa za odabir društva za upravljanje bio je otvoren od 5. listopada do 31. prosinca 2023. godine. Zaprimljen je zadovoljavajući broj prijava te je u 2024. pokrenut selekcijski postupak za odabir društava za upravljanje.</w:t>
      </w:r>
    </w:p>
    <w:p w14:paraId="383EBBF8" w14:textId="77777777" w:rsidR="00765E61" w:rsidRDefault="00765E61" w:rsidP="003C3534">
      <w:pPr>
        <w:spacing w:after="120" w:line="276" w:lineRule="auto"/>
        <w:ind w:right="-23"/>
        <w:jc w:val="both"/>
        <w:rPr>
          <w:rFonts w:ascii="Calibri" w:eastAsia="SimHei" w:hAnsi="Calibri" w:cs="Calibri"/>
          <w:b/>
          <w:bCs/>
          <w:color w:val="FF0000"/>
          <w:lang w:val="hr-HR"/>
        </w:rPr>
      </w:pPr>
      <w:r w:rsidRPr="003C3534">
        <w:rPr>
          <w:rFonts w:asciiTheme="minorHAnsi" w:hAnsiTheme="minorHAnsi" w:cstheme="minorHAnsi"/>
          <w:sz w:val="22"/>
          <w:szCs w:val="22"/>
          <w:lang w:val="hr-HR"/>
        </w:rPr>
        <w:br w:type="page"/>
      </w:r>
    </w:p>
    <w:p w14:paraId="183AE380" w14:textId="77777777" w:rsidR="00A42555" w:rsidRDefault="00A42555" w:rsidP="00055F9B">
      <w:pPr>
        <w:keepNext/>
        <w:keepLines/>
        <w:pBdr>
          <w:bottom w:val="single" w:sz="4" w:space="2" w:color="B2B2B2"/>
        </w:pBdr>
        <w:spacing w:before="360" w:after="120"/>
        <w:outlineLvl w:val="0"/>
        <w:rPr>
          <w:rFonts w:ascii="Calibri" w:eastAsia="SimHei" w:hAnsi="Calibri" w:cs="Calibri"/>
          <w:b/>
          <w:bCs/>
          <w:sz w:val="22"/>
          <w:szCs w:val="22"/>
          <w:lang w:val="hr-HR"/>
        </w:rPr>
      </w:pPr>
      <w:bookmarkStart w:id="41" w:name="_Toc160175909"/>
      <w:bookmarkStart w:id="42" w:name="_Toc509582268"/>
      <w:bookmarkStart w:id="43" w:name="_Toc3249210"/>
      <w:bookmarkStart w:id="44" w:name="_Toc255898372"/>
      <w:bookmarkEnd w:id="39"/>
    </w:p>
    <w:p w14:paraId="59BDE85E" w14:textId="05909F46" w:rsidR="00765E61" w:rsidRPr="00055F9B" w:rsidRDefault="00765E61" w:rsidP="00055F9B">
      <w:pPr>
        <w:keepNext/>
        <w:keepLines/>
        <w:pBdr>
          <w:bottom w:val="single" w:sz="4" w:space="2" w:color="B2B2B2"/>
        </w:pBdr>
        <w:spacing w:before="360" w:after="120"/>
        <w:outlineLvl w:val="0"/>
        <w:rPr>
          <w:rFonts w:ascii="Calibri" w:eastAsia="SimHei" w:hAnsi="Calibri" w:cs="Calibri"/>
          <w:b/>
          <w:bCs/>
          <w:sz w:val="22"/>
          <w:szCs w:val="22"/>
          <w:lang w:val="hr-HR"/>
        </w:rPr>
      </w:pPr>
      <w:r w:rsidRPr="00055F9B">
        <w:rPr>
          <w:rFonts w:ascii="Calibri" w:eastAsia="SimHei" w:hAnsi="Calibri" w:cs="Calibri"/>
          <w:b/>
          <w:bCs/>
          <w:sz w:val="22"/>
          <w:szCs w:val="22"/>
          <w:lang w:val="hr-HR"/>
        </w:rPr>
        <w:t>POSLOVI OSIGURANJA IZVOZA</w:t>
      </w:r>
      <w:bookmarkEnd w:id="41"/>
      <w:r w:rsidRPr="00055F9B">
        <w:rPr>
          <w:rFonts w:ascii="Calibri" w:eastAsia="SimHei" w:hAnsi="Calibri" w:cs="Calibri"/>
          <w:b/>
          <w:bCs/>
          <w:sz w:val="22"/>
          <w:szCs w:val="22"/>
          <w:lang w:val="hr-HR"/>
        </w:rPr>
        <w:t xml:space="preserve"> </w:t>
      </w:r>
    </w:p>
    <w:p w14:paraId="65883EBB" w14:textId="77777777" w:rsidR="00765E61" w:rsidRDefault="00765E61" w:rsidP="00055F9B">
      <w:pPr>
        <w:spacing w:before="120" w:after="120" w:line="276" w:lineRule="auto"/>
        <w:ind w:left="-23" w:right="-23"/>
        <w:jc w:val="both"/>
        <w:rPr>
          <w:rFonts w:ascii="Calibri" w:eastAsia="Calibri" w:hAnsi="Calibri" w:cs="Calibri"/>
          <w:sz w:val="22"/>
          <w:szCs w:val="22"/>
          <w:lang w:val="hr-HR"/>
        </w:rPr>
      </w:pPr>
      <w:r w:rsidRPr="5D299BCA">
        <w:rPr>
          <w:rFonts w:ascii="Calibri" w:eastAsia="Calibri" w:hAnsi="Calibri" w:cs="Calibri"/>
          <w:sz w:val="22"/>
          <w:szCs w:val="22"/>
          <w:lang w:val="hr-HR"/>
        </w:rPr>
        <w:t>Poslove osiguranja i reosiguranja izvoza HBOR obavlja kao mandatni posao s ciljem poticanja izvoza, internacionalizacije poslovanja te povećanja konkurentnosti hrvatskih izvoznika na stranim tržištima.</w:t>
      </w:r>
    </w:p>
    <w:p w14:paraId="36DB6AF2"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Zbog krize uzrokovane ruskom agresijom na Ukrajinu, HBOR je i u okviru mandatnih poslova osiguranja izvoza poseban naglasak stavio na olakšavanje financiranja likvidnosti za izvoznike. Tako su u drugoj polovici 2022. uvedeni novi programi osiguranja kredita za likvidnost izvoznika – mjere pomoći gospodarstvu RH nakon ruske agresije na Ukrajinu, kao i program subvencioniranja premije osiguranja, a koji su se provodili do 31.</w:t>
      </w:r>
      <w:r>
        <w:rPr>
          <w:rFonts w:ascii="Calibri" w:eastAsia="Calibri" w:hAnsi="Calibri" w:cs="Calibri"/>
          <w:sz w:val="22"/>
          <w:szCs w:val="22"/>
          <w:lang w:val="hr-HR"/>
        </w:rPr>
        <w:t xml:space="preserve"> prosinca </w:t>
      </w:r>
      <w:r w:rsidRPr="5D299BCA">
        <w:rPr>
          <w:rFonts w:ascii="Calibri" w:eastAsia="Calibri" w:hAnsi="Calibri" w:cs="Calibri"/>
          <w:sz w:val="22"/>
          <w:szCs w:val="22"/>
          <w:lang w:val="hr-HR"/>
        </w:rPr>
        <w:t>2023. temeljem Privremenog kriznog okvira Europske komisije. U okviru navedenih programa osiguranja tijekom 2023. osigurano je 308 kredita za likvidnost izvoznika u ukupnom iznosu od 478 milijuna eura, dok je u istom razdoblju izvoznicima odobreno 6,8 milijuna eura subvencije premije osiguranja, čime im je omogućeno da nemaju ili da umanje trošak osiguranja predmetnih kredita.</w:t>
      </w:r>
    </w:p>
    <w:p w14:paraId="1AA285AE" w14:textId="77777777" w:rsidR="00765E61" w:rsidRPr="00445B09"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Treba napomenuti kako su od uvođenja pa do kraja provedbe ranije navedenih programa – mjera pomoći gospodarstvu RH nakon ruske agresije na Ukrajinu, osigurana 333 kredita u ukupnom iznosu većem od 527 milijuna eura, dok je izvoznicima </w:t>
      </w:r>
      <w:r w:rsidRPr="00445B09">
        <w:rPr>
          <w:rFonts w:ascii="Calibri" w:eastAsia="Calibri" w:hAnsi="Calibri" w:cs="Calibri"/>
          <w:sz w:val="22"/>
          <w:szCs w:val="22"/>
          <w:lang w:val="hr-HR"/>
        </w:rPr>
        <w:t xml:space="preserve">odobreno 7,9 milijuna eura subvencije premije osiguranja. </w:t>
      </w:r>
    </w:p>
    <w:p w14:paraId="67EF2DCA" w14:textId="77777777" w:rsidR="00765E61" w:rsidRPr="00445B09" w:rsidRDefault="00765E61" w:rsidP="00597C06">
      <w:pPr>
        <w:spacing w:before="120" w:after="120" w:line="276" w:lineRule="auto"/>
        <w:ind w:left="-20" w:right="-20"/>
        <w:jc w:val="both"/>
        <w:rPr>
          <w:rFonts w:ascii="Calibri" w:eastAsia="Calibri" w:hAnsi="Calibri" w:cs="Calibri"/>
          <w:sz w:val="22"/>
          <w:szCs w:val="22"/>
          <w:lang w:val="hr-HR"/>
        </w:rPr>
      </w:pPr>
      <w:r w:rsidRPr="00445B09">
        <w:rPr>
          <w:rFonts w:ascii="Calibri" w:eastAsia="Calibri" w:hAnsi="Calibri" w:cs="Calibri"/>
          <w:sz w:val="22"/>
          <w:szCs w:val="22"/>
          <w:lang w:val="hr-HR"/>
        </w:rPr>
        <w:t xml:space="preserve">Navedene brojke dodatno dobivaju na važnosti ako se uzme u obzir da je HBOR u okviru programa osiguranja izvoza i mjera pomoći gospodarstvu RH uslijed pandemije COVID-19, koje je provodio temeljem Privremenog okvira Europske komisije, u razdoblju od 2020. do 30.6.2022. osigurao 369 kredita za likvidnost izvoznika u ukupnom iznosu većem od 557 milijuna eura, dok je izvoznicima odobrio 10,2 milijuna eura subvencije premije osiguranja. </w:t>
      </w:r>
    </w:p>
    <w:p w14:paraId="5DBC8675"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00445B09">
        <w:rPr>
          <w:rFonts w:ascii="Calibri" w:eastAsia="Calibri" w:hAnsi="Calibri" w:cs="Calibri"/>
          <w:sz w:val="22"/>
          <w:szCs w:val="22"/>
          <w:lang w:val="hr-HR"/>
        </w:rPr>
        <w:t>HBOR je tako u okviru mandatnih poslova osiguranja izvoza, kroz mjere pomoći gospodarstvu RH uslijed kriza uzorkovanih COVID-19 pandemijom te ruskom agresijom na Ukrajinu, osigurao preko milijardu eura kredita za likvidnost izvoznika, te je izvoznicima odobrio preko 18 milijuna eura subvencija premije osiguranja, čime je i kroz mandatne poslove osiguranja izvoza doprinio ublažavanju</w:t>
      </w:r>
      <w:r w:rsidRPr="5D299BCA">
        <w:rPr>
          <w:rFonts w:ascii="Calibri" w:eastAsia="Calibri" w:hAnsi="Calibri" w:cs="Calibri"/>
          <w:sz w:val="22"/>
          <w:szCs w:val="22"/>
          <w:lang w:val="hr-HR"/>
        </w:rPr>
        <w:t xml:space="preserve"> negativnih posljedica navedenih kriza na gospodarstvo RH.</w:t>
      </w:r>
    </w:p>
    <w:p w14:paraId="247F1BCF"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HBOR je u 2023. osigurao izvozni promet u visini od 671,8 milijuna eura, što predstavlja rekordan iznos osiguranog izvoznog prometa u jednoj godini od početka obavljanja poslova osiguranja izvoza te uzastopan rast već četvrtu godinu zaredom. Osigurani promet u 2023. godini predstavlja rast od 79 posto u odnosu na 2022. te je najvećim dijelom rezultat snažnije iskorištenosti programa osiguranja uvedenih s ciljem pomoći gospodarstvu uslijed krize uzrokovane ruskom agresijom na Ukrajinu, kao i osiguranja kapitalnih izvoznih projekata. U okviru programa osiguranja izvoza HBOR je tijekom 2023. podržao izvoz hrvatskih roba i usluga u 48 država svijeta.</w:t>
      </w:r>
    </w:p>
    <w:p w14:paraId="3B5A9DDB" w14:textId="08C3A24C" w:rsidR="00A42555"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r w:rsidR="00A42555">
        <w:rPr>
          <w:rFonts w:ascii="Calibri" w:eastAsia="Calibri" w:hAnsi="Calibri" w:cs="Calibri"/>
          <w:sz w:val="22"/>
          <w:szCs w:val="22"/>
          <w:lang w:val="hr-HR"/>
        </w:rPr>
        <w:br w:type="page"/>
      </w:r>
    </w:p>
    <w:p w14:paraId="5435F37B"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p>
    <w:p w14:paraId="1E66A33E" w14:textId="77777777" w:rsidR="00765E61" w:rsidRDefault="00765E61" w:rsidP="00597C06">
      <w:pPr>
        <w:spacing w:before="120"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Sažetak rezultata po poslovima osiguranja izvoza, u milijunima eura</w:t>
      </w:r>
    </w:p>
    <w:tbl>
      <w:tblPr>
        <w:tblW w:w="0" w:type="auto"/>
        <w:tblLayout w:type="fixed"/>
        <w:tblLook w:val="04A0" w:firstRow="1" w:lastRow="0" w:firstColumn="1" w:lastColumn="0" w:noHBand="0" w:noVBand="1"/>
      </w:tblPr>
      <w:tblGrid>
        <w:gridCol w:w="4643"/>
        <w:gridCol w:w="1572"/>
        <w:gridCol w:w="1572"/>
        <w:gridCol w:w="1558"/>
      </w:tblGrid>
      <w:tr w:rsidR="00765E61" w14:paraId="2EC8E5BB" w14:textId="77777777" w:rsidTr="5D299BCA">
        <w:trPr>
          <w:trHeight w:val="39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2913C57"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proofErr w:type="spellStart"/>
            <w:r w:rsidRPr="5D299BCA">
              <w:rPr>
                <w:rFonts w:ascii="Calibri" w:eastAsia="Calibri" w:hAnsi="Calibri" w:cs="Calibri"/>
                <w:b/>
                <w:bCs/>
                <w:color w:val="000000" w:themeColor="text1"/>
                <w:sz w:val="22"/>
                <w:szCs w:val="22"/>
              </w:rPr>
              <w:t>Opis</w:t>
            </w:r>
            <w:proofErr w:type="spellEnd"/>
          </w:p>
        </w:tc>
        <w:tc>
          <w:tcPr>
            <w:tcW w:w="1572" w:type="dxa"/>
            <w:tcBorders>
              <w:top w:val="single" w:sz="8" w:space="0" w:color="000000" w:themeColor="text1"/>
              <w:left w:val="nil"/>
              <w:bottom w:val="nil"/>
              <w:right w:val="nil"/>
            </w:tcBorders>
            <w:tcMar>
              <w:left w:w="108" w:type="dxa"/>
              <w:right w:w="108" w:type="dxa"/>
            </w:tcMar>
          </w:tcPr>
          <w:p w14:paraId="78C4C5FF"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2021.</w:t>
            </w:r>
          </w:p>
        </w:tc>
        <w:tc>
          <w:tcPr>
            <w:tcW w:w="1572" w:type="dxa"/>
            <w:tcBorders>
              <w:top w:val="single" w:sz="8" w:space="0" w:color="000000" w:themeColor="text1"/>
              <w:left w:val="nil"/>
              <w:bottom w:val="nil"/>
              <w:right w:val="nil"/>
            </w:tcBorders>
            <w:tcMar>
              <w:left w:w="108" w:type="dxa"/>
              <w:right w:w="108" w:type="dxa"/>
            </w:tcMar>
          </w:tcPr>
          <w:p w14:paraId="2FECB329"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2022.</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26A1F88C"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2023.</w:t>
            </w:r>
          </w:p>
        </w:tc>
      </w:tr>
      <w:tr w:rsidR="00765E61" w14:paraId="42B91C4B" w14:textId="77777777" w:rsidTr="5D299BCA">
        <w:trPr>
          <w:trHeight w:val="54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C220CB9"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proofErr w:type="spellStart"/>
            <w:r w:rsidRPr="5D299BCA">
              <w:rPr>
                <w:rFonts w:ascii="Calibri" w:eastAsia="Calibri" w:hAnsi="Calibri" w:cs="Calibri"/>
                <w:b/>
                <w:bCs/>
                <w:color w:val="000000" w:themeColor="text1"/>
                <w:sz w:val="22"/>
                <w:szCs w:val="22"/>
              </w:rPr>
              <w:t>Osigurani</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promet</w:t>
            </w:r>
            <w:proofErr w:type="spellEnd"/>
          </w:p>
        </w:tc>
        <w:tc>
          <w:tcPr>
            <w:tcW w:w="1572" w:type="dxa"/>
            <w:tcBorders>
              <w:top w:val="single" w:sz="8" w:space="0" w:color="000000" w:themeColor="text1"/>
              <w:left w:val="nil"/>
              <w:bottom w:val="nil"/>
              <w:right w:val="nil"/>
            </w:tcBorders>
            <w:tcMar>
              <w:left w:w="108" w:type="dxa"/>
              <w:right w:w="108" w:type="dxa"/>
            </w:tcMar>
          </w:tcPr>
          <w:p w14:paraId="714F1495"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349,34</w:t>
            </w:r>
          </w:p>
        </w:tc>
        <w:tc>
          <w:tcPr>
            <w:tcW w:w="1572" w:type="dxa"/>
            <w:tcBorders>
              <w:top w:val="single" w:sz="8" w:space="0" w:color="000000" w:themeColor="text1"/>
              <w:left w:val="nil"/>
              <w:bottom w:val="nil"/>
              <w:right w:val="nil"/>
            </w:tcBorders>
            <w:tcMar>
              <w:left w:w="108" w:type="dxa"/>
              <w:right w:w="108" w:type="dxa"/>
            </w:tcMar>
          </w:tcPr>
          <w:p w14:paraId="01D5903E"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376,20</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790B5497"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671,77</w:t>
            </w:r>
          </w:p>
        </w:tc>
      </w:tr>
      <w:tr w:rsidR="00765E61" w14:paraId="7BF5B15B" w14:textId="77777777" w:rsidTr="5D299BCA">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527F4854"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 xml:space="preserve">Bruto </w:t>
            </w:r>
            <w:proofErr w:type="spellStart"/>
            <w:r w:rsidRPr="5D299BCA">
              <w:rPr>
                <w:rFonts w:ascii="Calibri" w:eastAsia="Calibri" w:hAnsi="Calibri" w:cs="Calibri"/>
                <w:b/>
                <w:bCs/>
                <w:color w:val="000000" w:themeColor="text1"/>
                <w:sz w:val="22"/>
                <w:szCs w:val="22"/>
              </w:rPr>
              <w:t>izloženost</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na</w:t>
            </w:r>
            <w:proofErr w:type="spellEnd"/>
            <w:r w:rsidRPr="5D299BCA">
              <w:rPr>
                <w:rFonts w:ascii="Calibri" w:eastAsia="Calibri" w:hAnsi="Calibri" w:cs="Calibri"/>
                <w:b/>
                <w:bCs/>
                <w:color w:val="000000" w:themeColor="text1"/>
                <w:sz w:val="22"/>
                <w:szCs w:val="22"/>
              </w:rPr>
              <w:t xml:space="preserve"> 31. 12.</w:t>
            </w:r>
          </w:p>
        </w:tc>
        <w:tc>
          <w:tcPr>
            <w:tcW w:w="1572" w:type="dxa"/>
            <w:tcBorders>
              <w:top w:val="single" w:sz="8" w:space="0" w:color="000000" w:themeColor="text1"/>
              <w:left w:val="nil"/>
              <w:bottom w:val="nil"/>
              <w:right w:val="nil"/>
            </w:tcBorders>
            <w:tcMar>
              <w:left w:w="108" w:type="dxa"/>
              <w:right w:w="108" w:type="dxa"/>
            </w:tcMar>
          </w:tcPr>
          <w:p w14:paraId="7806AB9C"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478,21</w:t>
            </w:r>
          </w:p>
        </w:tc>
        <w:tc>
          <w:tcPr>
            <w:tcW w:w="1572" w:type="dxa"/>
            <w:tcBorders>
              <w:top w:val="single" w:sz="8" w:space="0" w:color="000000" w:themeColor="text1"/>
              <w:left w:val="nil"/>
              <w:bottom w:val="nil"/>
              <w:right w:val="nil"/>
            </w:tcBorders>
            <w:tcMar>
              <w:left w:w="108" w:type="dxa"/>
              <w:right w:w="108" w:type="dxa"/>
            </w:tcMar>
          </w:tcPr>
          <w:p w14:paraId="32F26B7F"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696,35</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1912A94D"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1.148,37</w:t>
            </w:r>
          </w:p>
        </w:tc>
      </w:tr>
      <w:tr w:rsidR="00765E61" w14:paraId="6B04200E" w14:textId="77777777" w:rsidTr="5D299BCA">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1BA1EDB7"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proofErr w:type="spellStart"/>
            <w:r w:rsidRPr="5D299BCA">
              <w:rPr>
                <w:rFonts w:ascii="Calibri" w:eastAsia="Calibri" w:hAnsi="Calibri" w:cs="Calibri"/>
                <w:b/>
                <w:bCs/>
                <w:color w:val="000000" w:themeColor="text1"/>
                <w:sz w:val="22"/>
                <w:szCs w:val="22"/>
              </w:rPr>
              <w:t>Naplaćena</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premija</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osiguranja</w:t>
            </w:r>
            <w:proofErr w:type="spellEnd"/>
          </w:p>
        </w:tc>
        <w:tc>
          <w:tcPr>
            <w:tcW w:w="1572" w:type="dxa"/>
            <w:tcBorders>
              <w:top w:val="single" w:sz="8" w:space="0" w:color="000000" w:themeColor="text1"/>
              <w:left w:val="nil"/>
              <w:bottom w:val="nil"/>
              <w:right w:val="nil"/>
            </w:tcBorders>
            <w:tcMar>
              <w:left w:w="108" w:type="dxa"/>
              <w:right w:w="108" w:type="dxa"/>
            </w:tcMar>
          </w:tcPr>
          <w:p w14:paraId="2E29507C"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7,13</w:t>
            </w:r>
          </w:p>
        </w:tc>
        <w:tc>
          <w:tcPr>
            <w:tcW w:w="1572" w:type="dxa"/>
            <w:tcBorders>
              <w:top w:val="single" w:sz="8" w:space="0" w:color="000000" w:themeColor="text1"/>
              <w:left w:val="nil"/>
              <w:bottom w:val="nil"/>
              <w:right w:val="nil"/>
            </w:tcBorders>
            <w:tcMar>
              <w:left w:w="108" w:type="dxa"/>
              <w:right w:w="108" w:type="dxa"/>
            </w:tcMar>
          </w:tcPr>
          <w:p w14:paraId="02017812"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1,08</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0D6807E9"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6,87</w:t>
            </w:r>
          </w:p>
        </w:tc>
      </w:tr>
      <w:tr w:rsidR="00765E61" w14:paraId="0B07714F" w14:textId="77777777" w:rsidTr="5D299BCA">
        <w:trPr>
          <w:trHeight w:val="42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184EA296"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proofErr w:type="spellStart"/>
            <w:r w:rsidRPr="5D299BCA">
              <w:rPr>
                <w:rFonts w:ascii="Calibri" w:eastAsia="Calibri" w:hAnsi="Calibri" w:cs="Calibri"/>
                <w:b/>
                <w:bCs/>
                <w:color w:val="000000" w:themeColor="text1"/>
                <w:sz w:val="22"/>
                <w:szCs w:val="22"/>
              </w:rPr>
              <w:t>Isplaćene</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odštete</w:t>
            </w:r>
            <w:proofErr w:type="spellEnd"/>
            <w:r w:rsidRPr="5D299BCA">
              <w:rPr>
                <w:rFonts w:ascii="Calibri" w:eastAsia="Calibri" w:hAnsi="Calibri" w:cs="Calibri"/>
                <w:b/>
                <w:bCs/>
                <w:color w:val="000000" w:themeColor="text1"/>
                <w:sz w:val="22"/>
                <w:szCs w:val="22"/>
              </w:rPr>
              <w:t xml:space="preserve"> </w:t>
            </w:r>
          </w:p>
        </w:tc>
        <w:tc>
          <w:tcPr>
            <w:tcW w:w="1572" w:type="dxa"/>
            <w:tcBorders>
              <w:top w:val="single" w:sz="8" w:space="0" w:color="000000" w:themeColor="text1"/>
              <w:left w:val="nil"/>
              <w:bottom w:val="nil"/>
              <w:right w:val="nil"/>
            </w:tcBorders>
            <w:tcMar>
              <w:left w:w="108" w:type="dxa"/>
              <w:right w:w="108" w:type="dxa"/>
            </w:tcMar>
          </w:tcPr>
          <w:p w14:paraId="1BC024BE"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0,21</w:t>
            </w:r>
          </w:p>
        </w:tc>
        <w:tc>
          <w:tcPr>
            <w:tcW w:w="1572" w:type="dxa"/>
            <w:tcBorders>
              <w:top w:val="single" w:sz="8" w:space="0" w:color="000000" w:themeColor="text1"/>
              <w:left w:val="nil"/>
              <w:bottom w:val="nil"/>
              <w:right w:val="nil"/>
            </w:tcBorders>
            <w:tcMar>
              <w:left w:w="108" w:type="dxa"/>
              <w:right w:w="108" w:type="dxa"/>
            </w:tcMar>
          </w:tcPr>
          <w:p w14:paraId="354E551B"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6,62</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1923BC9C"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2,58</w:t>
            </w:r>
          </w:p>
        </w:tc>
      </w:tr>
      <w:tr w:rsidR="00765E61" w14:paraId="4119B9C2" w14:textId="77777777" w:rsidTr="5D299BCA">
        <w:trPr>
          <w:trHeight w:val="435"/>
        </w:trPr>
        <w:tc>
          <w:tcPr>
            <w:tcW w:w="4643"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792A5DD"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proofErr w:type="spellStart"/>
            <w:r w:rsidRPr="5D299BCA">
              <w:rPr>
                <w:rFonts w:ascii="Calibri" w:eastAsia="Calibri" w:hAnsi="Calibri" w:cs="Calibri"/>
                <w:b/>
                <w:bCs/>
                <w:color w:val="000000" w:themeColor="text1"/>
                <w:sz w:val="22"/>
                <w:szCs w:val="22"/>
              </w:rPr>
              <w:t>Regresne</w:t>
            </w:r>
            <w:proofErr w:type="spellEnd"/>
            <w:r w:rsidRPr="5D299BCA">
              <w:rPr>
                <w:rFonts w:ascii="Calibri" w:eastAsia="Calibri" w:hAnsi="Calibri" w:cs="Calibri"/>
                <w:b/>
                <w:bCs/>
                <w:color w:val="000000" w:themeColor="text1"/>
                <w:sz w:val="22"/>
                <w:szCs w:val="22"/>
              </w:rPr>
              <w:t xml:space="preserve"> </w:t>
            </w:r>
            <w:proofErr w:type="spellStart"/>
            <w:r w:rsidRPr="5D299BCA">
              <w:rPr>
                <w:rFonts w:ascii="Calibri" w:eastAsia="Calibri" w:hAnsi="Calibri" w:cs="Calibri"/>
                <w:b/>
                <w:bCs/>
                <w:color w:val="000000" w:themeColor="text1"/>
                <w:sz w:val="22"/>
                <w:szCs w:val="22"/>
              </w:rPr>
              <w:t>naplate</w:t>
            </w:r>
            <w:proofErr w:type="spellEnd"/>
            <w:r w:rsidRPr="5D299BCA">
              <w:rPr>
                <w:rFonts w:ascii="Calibri" w:eastAsia="Calibri" w:hAnsi="Calibri" w:cs="Calibri"/>
                <w:b/>
                <w:bCs/>
                <w:color w:val="000000" w:themeColor="text1"/>
                <w:sz w:val="22"/>
                <w:szCs w:val="22"/>
              </w:rPr>
              <w:t xml:space="preserve"> od </w:t>
            </w:r>
            <w:proofErr w:type="spellStart"/>
            <w:r w:rsidRPr="5D299BCA">
              <w:rPr>
                <w:rFonts w:ascii="Calibri" w:eastAsia="Calibri" w:hAnsi="Calibri" w:cs="Calibri"/>
                <w:b/>
                <w:bCs/>
                <w:color w:val="000000" w:themeColor="text1"/>
                <w:sz w:val="22"/>
                <w:szCs w:val="22"/>
              </w:rPr>
              <w:t>dužnika</w:t>
            </w:r>
            <w:proofErr w:type="spellEnd"/>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0FF1D1AD"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13,66</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4B058AC7"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0,01</w:t>
            </w:r>
          </w:p>
        </w:tc>
        <w:tc>
          <w:tcPr>
            <w:tcW w:w="1558"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EA9BF39"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0,12</w:t>
            </w:r>
          </w:p>
        </w:tc>
      </w:tr>
      <w:tr w:rsidR="00765E61" w14:paraId="346C6AD4" w14:textId="77777777" w:rsidTr="5D299BCA">
        <w:trPr>
          <w:trHeight w:val="420"/>
        </w:trPr>
        <w:tc>
          <w:tcPr>
            <w:tcW w:w="4643" w:type="dxa"/>
            <w:tcBorders>
              <w:top w:val="single" w:sz="8" w:space="0" w:color="000000" w:themeColor="text1"/>
              <w:left w:val="single" w:sz="8" w:space="0" w:color="000000" w:themeColor="text1"/>
              <w:bottom w:val="single" w:sz="8" w:space="0" w:color="auto"/>
              <w:right w:val="nil"/>
            </w:tcBorders>
            <w:tcMar>
              <w:left w:w="108" w:type="dxa"/>
              <w:right w:w="108" w:type="dxa"/>
            </w:tcMar>
          </w:tcPr>
          <w:p w14:paraId="12F82F55" w14:textId="77777777" w:rsidR="00765E61" w:rsidRDefault="00765E61" w:rsidP="00597C06">
            <w:pPr>
              <w:spacing w:before="120" w:after="120" w:line="276" w:lineRule="auto"/>
              <w:ind w:left="-20" w:right="-20"/>
              <w:jc w:val="both"/>
              <w:rPr>
                <w:rFonts w:ascii="Calibri" w:eastAsia="Calibri" w:hAnsi="Calibri" w:cs="Calibri"/>
                <w:b/>
                <w:bCs/>
                <w:color w:val="000000" w:themeColor="text1"/>
                <w:sz w:val="22"/>
                <w:szCs w:val="22"/>
              </w:rPr>
            </w:pPr>
            <w:r w:rsidRPr="000C7416">
              <w:rPr>
                <w:rFonts w:ascii="Calibri" w:eastAsia="Calibri" w:hAnsi="Calibri" w:cs="Calibri"/>
                <w:b/>
                <w:bCs/>
                <w:color w:val="000000" w:themeColor="text1"/>
                <w:sz w:val="22"/>
                <w:szCs w:val="22"/>
                <w:lang w:val="it-IT"/>
              </w:rPr>
              <w:t xml:space="preserve">Raspoloživa sredstva Garantnog fonda na 31. </w:t>
            </w:r>
            <w:r w:rsidRPr="5D299BCA">
              <w:rPr>
                <w:rFonts w:ascii="Calibri" w:eastAsia="Calibri" w:hAnsi="Calibri" w:cs="Calibri"/>
                <w:b/>
                <w:bCs/>
                <w:color w:val="000000" w:themeColor="text1"/>
                <w:sz w:val="22"/>
                <w:szCs w:val="22"/>
              </w:rPr>
              <w:t xml:space="preserve">12. </w:t>
            </w:r>
          </w:p>
        </w:tc>
        <w:tc>
          <w:tcPr>
            <w:tcW w:w="1572" w:type="dxa"/>
            <w:tcBorders>
              <w:top w:val="single" w:sz="8" w:space="0" w:color="000000" w:themeColor="text1"/>
              <w:left w:val="nil"/>
              <w:bottom w:val="single" w:sz="8" w:space="0" w:color="auto"/>
              <w:right w:val="nil"/>
            </w:tcBorders>
            <w:tcMar>
              <w:left w:w="108" w:type="dxa"/>
              <w:right w:w="108" w:type="dxa"/>
            </w:tcMar>
          </w:tcPr>
          <w:p w14:paraId="563C79EA"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82,72</w:t>
            </w:r>
          </w:p>
        </w:tc>
        <w:tc>
          <w:tcPr>
            <w:tcW w:w="1572" w:type="dxa"/>
            <w:tcBorders>
              <w:top w:val="single" w:sz="8" w:space="0" w:color="000000" w:themeColor="text1"/>
              <w:left w:val="nil"/>
              <w:bottom w:val="single" w:sz="8" w:space="0" w:color="auto"/>
              <w:right w:val="nil"/>
            </w:tcBorders>
            <w:tcMar>
              <w:left w:w="108" w:type="dxa"/>
              <w:right w:w="108" w:type="dxa"/>
            </w:tcMar>
          </w:tcPr>
          <w:p w14:paraId="691DDC06"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98,48</w:t>
            </w:r>
          </w:p>
        </w:tc>
        <w:tc>
          <w:tcPr>
            <w:tcW w:w="1558"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398EC01A" w14:textId="77777777" w:rsidR="00765E61" w:rsidRDefault="00765E61" w:rsidP="00597C06">
            <w:pPr>
              <w:spacing w:before="120" w:after="120" w:line="276" w:lineRule="auto"/>
              <w:ind w:left="-20" w:right="-20"/>
              <w:jc w:val="right"/>
              <w:rPr>
                <w:rFonts w:ascii="Calibri" w:eastAsia="Calibri" w:hAnsi="Calibri" w:cs="Calibri"/>
                <w:b/>
                <w:bCs/>
                <w:color w:val="000000" w:themeColor="text1"/>
                <w:sz w:val="22"/>
                <w:szCs w:val="22"/>
              </w:rPr>
            </w:pPr>
            <w:r w:rsidRPr="5D299BCA">
              <w:rPr>
                <w:rFonts w:ascii="Calibri" w:eastAsia="Calibri" w:hAnsi="Calibri" w:cs="Calibri"/>
                <w:b/>
                <w:bCs/>
                <w:color w:val="000000" w:themeColor="text1"/>
                <w:sz w:val="22"/>
                <w:szCs w:val="22"/>
              </w:rPr>
              <w:t xml:space="preserve">118,36 </w:t>
            </w:r>
          </w:p>
        </w:tc>
      </w:tr>
    </w:tbl>
    <w:p w14:paraId="3E4B287F" w14:textId="77777777" w:rsidR="00765E61" w:rsidRDefault="00765E61" w:rsidP="00597C06">
      <w:pPr>
        <w:spacing w:after="120" w:line="276" w:lineRule="auto"/>
        <w:ind w:left="-20" w:right="-20"/>
        <w:jc w:val="both"/>
        <w:rPr>
          <w:rFonts w:ascii="Calibri" w:eastAsia="Calibri" w:hAnsi="Calibri" w:cs="Calibri"/>
          <w:i/>
          <w:iCs/>
          <w:sz w:val="16"/>
          <w:szCs w:val="16"/>
          <w:lang w:val="hr-HR"/>
        </w:rPr>
      </w:pPr>
      <w:r w:rsidRPr="5D299BCA">
        <w:rPr>
          <w:rFonts w:ascii="Calibri" w:eastAsia="Calibri" w:hAnsi="Calibri" w:cs="Calibri"/>
          <w:i/>
          <w:iCs/>
          <w:sz w:val="16"/>
          <w:szCs w:val="16"/>
          <w:lang w:val="hr-HR"/>
        </w:rPr>
        <w:t>Za preračun kunskih iznosa u 2021. i 2022. u EUR korišten je srednji tečaj HNB-a za EUR na zadnji dan pojedine godine.</w:t>
      </w:r>
    </w:p>
    <w:p w14:paraId="645D760A" w14:textId="77777777" w:rsidR="00765E61" w:rsidRDefault="00765E61" w:rsidP="00597C06">
      <w:pPr>
        <w:spacing w:before="120" w:after="120" w:line="276" w:lineRule="auto"/>
        <w:ind w:left="-20" w:right="-20"/>
        <w:jc w:val="center"/>
        <w:rPr>
          <w:rFonts w:ascii="Calibri" w:eastAsia="Calibri" w:hAnsi="Calibri" w:cs="Calibri"/>
          <w:b/>
          <w:bCs/>
          <w:sz w:val="12"/>
          <w:szCs w:val="12"/>
          <w:lang w:val="hr-HR"/>
        </w:rPr>
      </w:pPr>
      <w:r w:rsidRPr="5D299BCA">
        <w:rPr>
          <w:rFonts w:ascii="Calibri" w:eastAsia="Calibri" w:hAnsi="Calibri" w:cs="Calibri"/>
          <w:b/>
          <w:bCs/>
          <w:sz w:val="12"/>
          <w:szCs w:val="12"/>
          <w:lang w:val="hr-HR"/>
        </w:rPr>
        <w:t xml:space="preserve"> </w:t>
      </w:r>
    </w:p>
    <w:p w14:paraId="708638AB" w14:textId="77777777" w:rsidR="00765E61" w:rsidRDefault="00765E61" w:rsidP="00597C06">
      <w:pPr>
        <w:spacing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BRUTO IZLOŽENOST</w:t>
      </w:r>
    </w:p>
    <w:p w14:paraId="6838EC8F" w14:textId="77777777" w:rsidR="00765E61" w:rsidRDefault="00765E61" w:rsidP="00597C06">
      <w:pPr>
        <w:spacing w:before="120" w:line="276" w:lineRule="auto"/>
        <w:ind w:left="-20" w:right="-20"/>
        <w:jc w:val="both"/>
        <w:rPr>
          <w:rFonts w:ascii="Calibri" w:eastAsia="Calibri" w:hAnsi="Calibri" w:cs="Calibri"/>
          <w:color w:val="000000" w:themeColor="text1"/>
          <w:sz w:val="22"/>
          <w:szCs w:val="22"/>
          <w:lang w:val="hr-HR"/>
        </w:rPr>
      </w:pPr>
      <w:r w:rsidRPr="5D299BCA">
        <w:rPr>
          <w:rFonts w:ascii="Calibri" w:eastAsia="Calibri" w:hAnsi="Calibri" w:cs="Calibri"/>
          <w:color w:val="000000" w:themeColor="text1"/>
          <w:sz w:val="22"/>
          <w:szCs w:val="22"/>
          <w:lang w:val="hr-HR"/>
        </w:rPr>
        <w:t>Na dan 31. prosinca 2023. bruto izloženost HBOR-a po poslovima osiguranja izvoza iznosila je 1,1 milijardu eura, što predstavlja rast od 65 posto u odnosu na isti dan 2022. te je ujedno i najveći iznos bruto izloženosti koji je HBOR ikad imao od početka obavljanja poslova osiguranja izvoza. Navedeni rast rezultat je snažnije aktivnosti po programima osiguranja koji su uvedeni s ciljem pomoći gospodarstvu uslijed krize uzrokovane ruskom agresijom na Ukrajinu, kao i osiguranja kapitalnih izvoznih projekata.</w:t>
      </w:r>
    </w:p>
    <w:p w14:paraId="6AD80E47" w14:textId="77777777" w:rsidR="00765E61" w:rsidRDefault="00765E61" w:rsidP="008A354C">
      <w:pPr>
        <w:spacing w:line="276" w:lineRule="auto"/>
        <w:ind w:left="-20" w:right="-20"/>
        <w:jc w:val="both"/>
        <w:rPr>
          <w:rFonts w:ascii="Calibri" w:eastAsia="Calibri" w:hAnsi="Calibri" w:cs="Calibri"/>
          <w:color w:val="000000" w:themeColor="text1"/>
          <w:sz w:val="22"/>
          <w:szCs w:val="22"/>
          <w:lang w:val="hr-HR"/>
        </w:rPr>
      </w:pPr>
    </w:p>
    <w:p w14:paraId="7DA89BF2" w14:textId="77777777" w:rsidR="00765E61" w:rsidRDefault="00765E61" w:rsidP="008A354C">
      <w:pPr>
        <w:spacing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KRATKOROČNIH IZVOZNIH POTRAŽIVANJA</w:t>
      </w:r>
    </w:p>
    <w:p w14:paraId="48739151"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U okviru Programa osiguranja kratkoročnih izvoznih potraživanja, HBOR osigurava kratkoročna potraživanja izvoznika od netržišnih i privremeno netržišnih rizika za koja je ugovorena odgoda plaćanja do najviše 2 godine.</w:t>
      </w:r>
    </w:p>
    <w:p w14:paraId="149ABAC1" w14:textId="77777777" w:rsidR="00765E61" w:rsidRDefault="00765E61" w:rsidP="008A354C">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Kroz navedeni program HBOR je u 2023. osigurao promet u iznosu od 63,7 milijuna eura. U okviru programa ponajviše su podržani izvoznici koji se bave proizvodnjom farmaceutskih pripravaka, trgovinom računalima, perifernom opremom i softverima te proizvodnjom električne opreme.</w:t>
      </w:r>
      <w:r>
        <w:rPr>
          <w:rFonts w:ascii="Calibri" w:eastAsia="Calibri" w:hAnsi="Calibri" w:cs="Calibri"/>
          <w:sz w:val="22"/>
          <w:szCs w:val="22"/>
          <w:lang w:val="hr-HR"/>
        </w:rPr>
        <w:t xml:space="preserve"> </w:t>
      </w:r>
      <w:r w:rsidRPr="5D299BCA">
        <w:rPr>
          <w:rFonts w:ascii="Calibri" w:eastAsia="Calibri" w:hAnsi="Calibri" w:cs="Calibri"/>
          <w:sz w:val="22"/>
          <w:szCs w:val="22"/>
          <w:lang w:val="hr-HR"/>
        </w:rPr>
        <w:t>Najveći osigurani izvozni promet ostvaren je prema kupcima u Ukrajini, Francuskoj, Švicarskoj, Sloveniji i Srbiji.</w:t>
      </w:r>
    </w:p>
    <w:p w14:paraId="0EFB27ED" w14:textId="77777777" w:rsidR="00765E61" w:rsidRPr="008A354C" w:rsidRDefault="00765E61" w:rsidP="008A354C">
      <w:pPr>
        <w:spacing w:line="276" w:lineRule="auto"/>
        <w:ind w:left="-20" w:right="-20"/>
        <w:jc w:val="both"/>
        <w:rPr>
          <w:rFonts w:ascii="Calibri" w:eastAsia="Calibri" w:hAnsi="Calibri" w:cs="Calibri"/>
          <w:sz w:val="22"/>
          <w:szCs w:val="22"/>
          <w:lang w:val="hr-HR"/>
        </w:rPr>
      </w:pPr>
    </w:p>
    <w:p w14:paraId="54377036" w14:textId="77777777" w:rsidR="00765E61" w:rsidRDefault="00765E61" w:rsidP="008A354C">
      <w:pPr>
        <w:spacing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KRATKOROČNIH IZVOZNIH POTRAŽIVANJA ZA MALE IZVOZNIKE</w:t>
      </w:r>
    </w:p>
    <w:p w14:paraId="6DD89B89"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Program osiguranja kratkoročnih izvoznih potraživanja za male izvoznike namijenjen je malim i srednjim poduzetnicima s godišnjim izvoznim prometom do 2 milijuna eura i onima koji tek započinju s prodajom svojih proizvoda i usluga na inozemnom tržištu. Police osiguranja omogućavaju izvoznicima ugovaranje osiguranja u kraćem roku i uz smanjene administrativne obveze.</w:t>
      </w:r>
    </w:p>
    <w:p w14:paraId="29D3C165" w14:textId="77777777" w:rsidR="00765E61" w:rsidRDefault="00765E61" w:rsidP="00BB00E0">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Za ovu skupinu izvoznika tijekom 2023. odobreno je osiguranje u ukupnom iznosu od 1,2 milijuna eura. U okviru programa ponajviše su podržani izvoznici koji se bave inženjerstvom i tehničkim savjetovanjem, prerađivačkom industrijom, proizvodnjom strojeva za posebne namjene te trgovinom na veliko i malo. Najveći osigurani izvozni promet ostvaren je prema kupcima u Italiji, Sloveniji, Velikoj Britaniji, Kosovu i Njemačkoj.</w:t>
      </w:r>
    </w:p>
    <w:p w14:paraId="3BAF0573" w14:textId="77777777" w:rsidR="00765E61" w:rsidRDefault="00765E61" w:rsidP="00BB00E0">
      <w:pPr>
        <w:spacing w:line="276" w:lineRule="auto"/>
        <w:ind w:left="-20" w:right="-20"/>
        <w:jc w:val="both"/>
        <w:rPr>
          <w:rFonts w:ascii="Calibri" w:eastAsia="Calibri" w:hAnsi="Calibri" w:cs="Calibri"/>
          <w:sz w:val="22"/>
          <w:szCs w:val="22"/>
          <w:lang w:val="hr-HR"/>
        </w:rPr>
      </w:pPr>
    </w:p>
    <w:p w14:paraId="4470EABD" w14:textId="77777777" w:rsidR="00765E61" w:rsidRDefault="00765E61" w:rsidP="00BB00E0">
      <w:pPr>
        <w:spacing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REOSIGURANJE KRATKOROČNIH IZVOZNIH POTRAŽIVANJA</w:t>
      </w:r>
    </w:p>
    <w:p w14:paraId="3AEA25F5"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Program reosiguranja kratkoročnih izvoznih potraživanja namijenjen je osiguravajućim društvima koja posluju na tržištu Republike Hrvatske i koja hrvatskim izvoznicima osiguravaju izvozna potraživanja.</w:t>
      </w:r>
    </w:p>
    <w:p w14:paraId="43BF04EA" w14:textId="77777777" w:rsidR="00765E61" w:rsidRDefault="00765E61" w:rsidP="00BB00E0">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HBOR je kroz Program reosiguranja kratkoročnih izvoznih potraživanja u 2023. reosigurao izvozni promet u visini od 4,2 milijuna eura. Većina podržanih poslova odnosila se na izvoz farmaceutskih pripravaka te proizvoda od stakla prema kupcima iz Bjelorusije, Kazahstana, Slovenije, Bosne i Hercegovine, Srbije te Vijetnama.</w:t>
      </w:r>
    </w:p>
    <w:p w14:paraId="122C67D7" w14:textId="77777777" w:rsidR="00765E61" w:rsidRDefault="00765E61" w:rsidP="00BB00E0">
      <w:pPr>
        <w:spacing w:line="276" w:lineRule="auto"/>
        <w:ind w:left="-20" w:right="-20"/>
        <w:jc w:val="both"/>
        <w:rPr>
          <w:rFonts w:ascii="Calibri" w:eastAsia="Calibri" w:hAnsi="Calibri" w:cs="Calibri"/>
          <w:sz w:val="22"/>
          <w:szCs w:val="22"/>
          <w:lang w:val="hr-HR"/>
        </w:rPr>
      </w:pPr>
    </w:p>
    <w:p w14:paraId="4C986CFC" w14:textId="77777777" w:rsidR="00765E61" w:rsidRDefault="00765E61" w:rsidP="00BB00E0">
      <w:pPr>
        <w:spacing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KREDITA DOBAVLJAČA I RIZIKA PROIZVODNJE</w:t>
      </w:r>
    </w:p>
    <w:p w14:paraId="0E99DD23" w14:textId="77777777" w:rsidR="00765E61" w:rsidRDefault="00765E61" w:rsidP="00BB00E0">
      <w:pPr>
        <w:spacing w:before="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Kroz predmetne programe HBOR je u 2023. osigurao promet u iznosu od 5 milijuna eura te na taj način podržao izvoz na tržište Mađarske, a od udaljenijih izvoznih tržišta izvoz u Australiju, Kubu i Kinu. Osigurani izvozni poslovi odnosili su se većinom na izvoz roba i usluga iz sektora energetike te proizvodnje strojeva i opreme</w:t>
      </w:r>
      <w:r>
        <w:rPr>
          <w:rFonts w:ascii="Calibri" w:eastAsia="Calibri" w:hAnsi="Calibri" w:cs="Calibri"/>
          <w:sz w:val="22"/>
          <w:szCs w:val="22"/>
          <w:lang w:val="hr-HR"/>
        </w:rPr>
        <w:t>.</w:t>
      </w:r>
    </w:p>
    <w:p w14:paraId="3FC5362C" w14:textId="77777777" w:rsidR="00765E61" w:rsidRDefault="00765E61" w:rsidP="00BB00E0">
      <w:pPr>
        <w:spacing w:line="276" w:lineRule="auto"/>
        <w:ind w:left="-20" w:right="-20"/>
        <w:jc w:val="both"/>
        <w:rPr>
          <w:rFonts w:ascii="Calibri" w:eastAsia="Calibri" w:hAnsi="Calibri" w:cs="Calibri"/>
          <w:sz w:val="22"/>
          <w:szCs w:val="22"/>
          <w:lang w:val="hr-HR"/>
        </w:rPr>
      </w:pPr>
    </w:p>
    <w:p w14:paraId="0BBC0124" w14:textId="77777777" w:rsidR="00765E61" w:rsidRDefault="00765E61" w:rsidP="00BB00E0">
      <w:pPr>
        <w:spacing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KREDITA INOZEMNOM KUPCU</w:t>
      </w:r>
    </w:p>
    <w:p w14:paraId="46847CAC" w14:textId="77777777" w:rsidR="00765E61" w:rsidRDefault="00765E61" w:rsidP="00597C06">
      <w:pPr>
        <w:spacing w:before="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Program osiguranja kredita inozemnom kupcu namijenjen je svim izvoznicima u slučajevima kada je inozemnom kupcu odgoda plaćanja, odnosno financijski kredit, uvjet sklapanja izvoznog posla s izvoznikom, što je najčešće slučaj kod izvoza kapitalnih dobara, opreme veće vrijednosti i slično. </w:t>
      </w:r>
    </w:p>
    <w:p w14:paraId="63AFADF8" w14:textId="77777777" w:rsidR="00765E61" w:rsidRDefault="00765E61" w:rsidP="00597C06">
      <w:pPr>
        <w:spacing w:before="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HBOR je kroz predmetni program u 2023. osigurao promet u iznosu od 118,4 milijuna eura. Osigurani izvozni poslovi ostvareni su prema kupcima iz Malte, Bosne i Hercegovine, Armenije i Ukrajine, a većinom su se odnosili na djelatnosti gradnje brodova, proizvodnje strojeva i opreme te sektor energetike.</w:t>
      </w:r>
    </w:p>
    <w:p w14:paraId="65B1FAFA" w14:textId="77777777" w:rsidR="00765E61" w:rsidRDefault="00765E61" w:rsidP="00BB00E0">
      <w:pPr>
        <w:spacing w:line="276" w:lineRule="auto"/>
        <w:ind w:left="-20" w:right="-20"/>
        <w:jc w:val="both"/>
        <w:rPr>
          <w:rFonts w:ascii="Calibri" w:eastAsia="Calibri" w:hAnsi="Calibri" w:cs="Calibri"/>
          <w:sz w:val="22"/>
          <w:szCs w:val="22"/>
          <w:lang w:val="hr-HR"/>
        </w:rPr>
      </w:pPr>
    </w:p>
    <w:p w14:paraId="77F63AA2" w14:textId="77777777" w:rsidR="00765E61" w:rsidRPr="00BB00E0" w:rsidRDefault="00765E61" w:rsidP="009F5D64">
      <w:pPr>
        <w:spacing w:line="276" w:lineRule="auto"/>
        <w:ind w:left="-23" w:right="-23"/>
        <w:jc w:val="both"/>
        <w:rPr>
          <w:rFonts w:ascii="Calibri" w:eastAsia="Calibri" w:hAnsi="Calibri" w:cs="Calibri"/>
          <w:sz w:val="22"/>
          <w:szCs w:val="22"/>
          <w:lang w:val="hr-HR"/>
        </w:rPr>
      </w:pPr>
      <w:r w:rsidRPr="5D299BCA">
        <w:rPr>
          <w:rFonts w:ascii="Calibri" w:eastAsia="Calibri" w:hAnsi="Calibri" w:cs="Calibri"/>
          <w:b/>
          <w:bCs/>
          <w:sz w:val="22"/>
          <w:szCs w:val="22"/>
          <w:lang w:val="hr-HR"/>
        </w:rPr>
        <w:t>OSIGURANJE KREDITA ZA PRIPREMU IZVOZA</w:t>
      </w:r>
    </w:p>
    <w:p w14:paraId="3C3455AF"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Programom osiguranja kredita za pripremu izvoza bankama je omogućeno financiranje obrtnih sredstava izvoznika u fazi proizvodnje robe za izvoz, a izvoznicima je omogućeno dobivanje kredita koje inače ne bi bilo moguće realizirati zbog nedostatnosti kolaterala.</w:t>
      </w:r>
    </w:p>
    <w:p w14:paraId="3EC7E5BA"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Kroz navedeni program tijekom 2023. godine nije bilo osiguranih kredita jer je istovremeno HBOR imao u ponudi privremene programe portfeljnog i pojedinačnog osiguranja kredita za likvidnost izvoznika</w:t>
      </w:r>
      <w:r w:rsidRPr="560D0CF8">
        <w:rPr>
          <w:rFonts w:ascii="Calibri" w:eastAsia="Calibri" w:hAnsi="Calibri" w:cs="Calibri"/>
          <w:sz w:val="22"/>
          <w:szCs w:val="22"/>
          <w:lang w:val="hr-HR"/>
        </w:rPr>
        <w:t>,</w:t>
      </w:r>
      <w:r w:rsidRPr="5D299BCA">
        <w:rPr>
          <w:rFonts w:ascii="Calibri" w:eastAsia="Calibri" w:hAnsi="Calibri" w:cs="Calibri"/>
          <w:sz w:val="22"/>
          <w:szCs w:val="22"/>
          <w:lang w:val="hr-HR"/>
        </w:rPr>
        <w:t xml:space="preserve"> kroz koje je mogao zadovoljiti potrebe izvoznika za pribavljanjem obrtnih sredstava.</w:t>
      </w:r>
    </w:p>
    <w:p w14:paraId="15C4F188"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p>
    <w:p w14:paraId="3F72A388" w14:textId="77777777" w:rsidR="00765E61" w:rsidRDefault="00765E61" w:rsidP="00597C06">
      <w:pPr>
        <w:spacing w:before="120"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IZVOZNIH ČINIDBENIH BANKARSKIH GARANCIJA</w:t>
      </w:r>
    </w:p>
    <w:p w14:paraId="2BF869EE" w14:textId="77777777" w:rsidR="00765E61" w:rsidRDefault="00765E61" w:rsidP="00597C06">
      <w:pPr>
        <w:spacing w:before="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Po predmetnom programu zaključene su dvije police osiguranja bankarske garancije u iznosu od 513 tisuća eura izdane u svezi izvršenja izvoznog ugovora izvoznika na tržišta Francuske i Srbije.</w:t>
      </w:r>
    </w:p>
    <w:p w14:paraId="74049AE9"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p>
    <w:p w14:paraId="6FB7D979" w14:textId="77777777" w:rsidR="00765E61" w:rsidRDefault="00765E61" w:rsidP="00597C06">
      <w:pPr>
        <w:spacing w:before="120" w:after="120" w:line="276" w:lineRule="auto"/>
        <w:ind w:left="-20" w:right="-285"/>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PORTFELJA KREDITA ZA OBRTNA SREDSTVA ZA IZVOZNIKE</w:t>
      </w:r>
    </w:p>
    <w:p w14:paraId="0D9AAD4A" w14:textId="77777777" w:rsidR="00DA22F7"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Predmetni program usvojen je krajem 2019. te se provodi u suradnji s bankama kako bi se malim i srednjim poduzetnicima olakšao pristup financiranju obrtnih sredstava te kako bi ih se potaklo na izvoz i izlazak na </w:t>
      </w:r>
      <w:r w:rsidR="00DA22F7">
        <w:rPr>
          <w:rFonts w:ascii="Calibri" w:eastAsia="Calibri" w:hAnsi="Calibri" w:cs="Calibri"/>
          <w:sz w:val="22"/>
          <w:szCs w:val="22"/>
          <w:lang w:val="hr-HR"/>
        </w:rPr>
        <w:br w:type="page"/>
      </w:r>
    </w:p>
    <w:p w14:paraId="7B1EE878" w14:textId="09F16ACB"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lastRenderedPageBreak/>
        <w:t>nova izvozna tržišta. Banke, prema unaprijed definiranim uvjetima programa i troškovima osiguranja, samostalno odlučuju o kreditima koje će uključiti u portfelj, a koji HBOR osigurava uz 80-postotno pokriće glavnice i redovne kamate svakog kredita. Tijekom 2023. osigurani su krediti ukupnog iznosa 642 tisuće eura.</w:t>
      </w:r>
    </w:p>
    <w:p w14:paraId="6BC94AFD"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p>
    <w:p w14:paraId="244EAE71" w14:textId="77777777" w:rsidR="00765E61" w:rsidRDefault="00765E61" w:rsidP="009F5D64">
      <w:pPr>
        <w:spacing w:before="120"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OSIGURANJE PORTFELJA KREDITA ZA LIKVIDNOST IZVOZNIKA -</w:t>
      </w:r>
      <w:r w:rsidRPr="5D299BCA">
        <w:rPr>
          <w:lang w:val="hr-HR"/>
        </w:rPr>
        <w:t xml:space="preserve"> </w:t>
      </w:r>
      <w:r w:rsidRPr="5D299BCA">
        <w:rPr>
          <w:rFonts w:ascii="Calibri" w:eastAsia="Calibri" w:hAnsi="Calibri" w:cs="Calibri"/>
          <w:b/>
          <w:bCs/>
          <w:sz w:val="22"/>
          <w:szCs w:val="22"/>
          <w:lang w:val="hr-HR"/>
        </w:rPr>
        <w:t>MJERA POMOĆI GOSPODARSTVU RH NAKON RUSKE AGRESIJE NA UKRAJINU</w:t>
      </w:r>
    </w:p>
    <w:p w14:paraId="7986F97E" w14:textId="77777777" w:rsidR="00765E61" w:rsidRDefault="00765E61" w:rsidP="009F5D64">
      <w:pPr>
        <w:spacing w:before="120" w:after="120" w:line="276" w:lineRule="auto"/>
        <w:ind w:left="-20" w:right="-20"/>
        <w:jc w:val="both"/>
        <w:rPr>
          <w:rFonts w:ascii="Calibri" w:eastAsia="Calibri" w:hAnsi="Calibri" w:cs="Calibri"/>
          <w:sz w:val="22"/>
          <w:szCs w:val="22"/>
          <w:lang w:val="hr-HR"/>
        </w:rPr>
      </w:pPr>
      <w:r w:rsidRPr="009F5D64">
        <w:rPr>
          <w:rFonts w:ascii="Calibri" w:eastAsia="Calibri" w:hAnsi="Calibri" w:cs="Calibri"/>
          <w:sz w:val="22"/>
          <w:szCs w:val="22"/>
          <w:lang w:val="hr-HR"/>
        </w:rPr>
        <w:t>Predmetni program uveden je u drugoj polovici 2022. temeljem Privremenog kriznog okvira Europske komisije. U 2023. godini u okviru programa</w:t>
      </w:r>
      <w:r w:rsidRPr="5D299BCA">
        <w:rPr>
          <w:rFonts w:ascii="Calibri" w:eastAsia="Calibri" w:hAnsi="Calibri" w:cs="Calibri"/>
          <w:sz w:val="22"/>
          <w:szCs w:val="22"/>
          <w:lang w:val="hr-HR"/>
        </w:rPr>
        <w:t xml:space="preserve"> osigurano je 307 kredita u ukupnom iznosu od 477,4 milijuna eura.</w:t>
      </w:r>
    </w:p>
    <w:p w14:paraId="4A1E4BD0" w14:textId="77777777" w:rsidR="00765E61" w:rsidRDefault="00765E61" w:rsidP="00350859">
      <w:pPr>
        <w:spacing w:line="276" w:lineRule="auto"/>
        <w:ind w:left="-23"/>
        <w:jc w:val="both"/>
        <w:rPr>
          <w:rFonts w:ascii="Calibri" w:eastAsia="Calibri" w:hAnsi="Calibri" w:cs="Calibri"/>
          <w:sz w:val="22"/>
          <w:szCs w:val="22"/>
          <w:lang w:val="hr-HR"/>
        </w:rPr>
      </w:pPr>
    </w:p>
    <w:p w14:paraId="074F39EA" w14:textId="77777777" w:rsidR="00765E61" w:rsidRDefault="00765E61" w:rsidP="009F5D64">
      <w:pPr>
        <w:spacing w:before="120" w:after="120"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POJEDINAČNO OSIGURANJE KREDITA ZA LIKVIDNOST IZVOZNIKA -</w:t>
      </w:r>
      <w:r w:rsidRPr="5D299BCA">
        <w:rPr>
          <w:lang w:val="hr-HR"/>
        </w:rPr>
        <w:t xml:space="preserve"> </w:t>
      </w:r>
      <w:r w:rsidRPr="5D299BCA">
        <w:rPr>
          <w:rFonts w:ascii="Calibri" w:eastAsia="Calibri" w:hAnsi="Calibri" w:cs="Calibri"/>
          <w:b/>
          <w:bCs/>
          <w:sz w:val="22"/>
          <w:szCs w:val="22"/>
          <w:lang w:val="hr-HR"/>
        </w:rPr>
        <w:t>MJERA POMOĆI GOSPODARSTVU RH NAKON RUSKE AGRESIJE NA UKRAJINU</w:t>
      </w:r>
    </w:p>
    <w:p w14:paraId="056D8733" w14:textId="77777777" w:rsidR="00765E61" w:rsidRDefault="00765E61" w:rsidP="009F5D64">
      <w:pPr>
        <w:spacing w:before="120" w:after="120" w:line="276" w:lineRule="auto"/>
        <w:ind w:left="-20" w:right="-20"/>
        <w:jc w:val="both"/>
        <w:rPr>
          <w:rFonts w:ascii="Calibri" w:eastAsia="Calibri" w:hAnsi="Calibri" w:cs="Calibri"/>
          <w:sz w:val="22"/>
          <w:szCs w:val="22"/>
          <w:lang w:val="hr-HR"/>
        </w:rPr>
      </w:pPr>
      <w:r w:rsidRPr="009F5D64">
        <w:rPr>
          <w:rFonts w:ascii="Calibri" w:eastAsia="Calibri" w:hAnsi="Calibri" w:cs="Calibri"/>
          <w:sz w:val="22"/>
          <w:szCs w:val="22"/>
          <w:lang w:val="hr-HR"/>
        </w:rPr>
        <w:t>Predmetni program uveden je u drugoj polovici</w:t>
      </w:r>
      <w:r w:rsidRPr="5D299BCA">
        <w:rPr>
          <w:rFonts w:ascii="Calibri" w:eastAsia="Calibri" w:hAnsi="Calibri" w:cs="Calibri"/>
          <w:sz w:val="22"/>
          <w:szCs w:val="22"/>
          <w:lang w:val="hr-HR"/>
        </w:rPr>
        <w:t xml:space="preserve"> 2022. temeljem Privremenog kriznog okvira Europske komisije. U 2023. u okviru programa osiguran je jedan kredit u ukupnom iznosu od 665 tisuća eura.</w:t>
      </w:r>
    </w:p>
    <w:p w14:paraId="55E8640D" w14:textId="77777777" w:rsidR="00765E61" w:rsidRDefault="00765E61" w:rsidP="00597C06">
      <w:pPr>
        <w:spacing w:line="276" w:lineRule="auto"/>
        <w:ind w:left="-20" w:right="-285"/>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p>
    <w:p w14:paraId="4F532D39" w14:textId="77777777" w:rsidR="00765E61" w:rsidRDefault="00765E61" w:rsidP="00597C06">
      <w:pPr>
        <w:spacing w:line="276" w:lineRule="auto"/>
        <w:ind w:left="-20" w:right="-20"/>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ISPLAĆENE ODŠTETE</w:t>
      </w:r>
    </w:p>
    <w:p w14:paraId="44FAD021"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Tijekom 2023. isplaćeno je šest odšteta ukupnog iznosa 2,6 milijuna eura. Od navedenog broja isplaćenih odšteta, dvije odštete u iznosu od 1,5 milijuna eura isplaćene su u okviru programa osiguranja kredita dobavljača i rizika proizvodnje, tri odštete ukupnog iznosa 953 tisuće eura odnose se na programe osiguranja portfelja kredita (dvije po programu osiguranja portfelja kredita za likvidnost izvoznika - COVID-19 mjera i jedna po programu osiguranja portfelja kredita za obrtna sredstva za izvoznike), a preostala odšteta u iznosu 120,5 tisuća eura isplaćena je u okviru programa osiguranja kratkoročnih izvoznih potraživanja. Istovremeno je, po svim programima osiguranja, osiguranicima isplaćeno 89 tisuća eura na ime naknade troškova koji su nastali u svrhu umanjenja potencijalnih šteta ili u svrhu regresne naplate.</w:t>
      </w:r>
    </w:p>
    <w:p w14:paraId="650F5575"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U 2023. zaprimljeno je 14 obavijesti o zakašnjenju plaćanja dužnika, pri čemu se 3 obavijesti odnose na programe osiguranja portfelja kredita (dvije po programu osiguranja portfelja kredita za likvidnost izvoznika - COVID-19 mjera i jedna po programu osiguranja portfelja kredita za obrtna sredstva za izvoznike ), a 11 na programe osiguranja kratkoročnih izvoznih potraživanja.</w:t>
      </w:r>
    </w:p>
    <w:p w14:paraId="184E50AF" w14:textId="77777777" w:rsidR="00765E61" w:rsidRDefault="00765E61" w:rsidP="00597C06">
      <w:pPr>
        <w:spacing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 xml:space="preserve"> </w:t>
      </w:r>
    </w:p>
    <w:p w14:paraId="0F7A01A0" w14:textId="77777777" w:rsidR="00765E61" w:rsidRDefault="00765E61" w:rsidP="009F5D64">
      <w:pPr>
        <w:spacing w:after="120" w:line="276" w:lineRule="auto"/>
        <w:ind w:left="-23" w:right="-23"/>
        <w:jc w:val="both"/>
        <w:rPr>
          <w:rFonts w:ascii="Calibri" w:eastAsia="Calibri" w:hAnsi="Calibri" w:cs="Calibri"/>
          <w:b/>
          <w:bCs/>
          <w:sz w:val="22"/>
          <w:szCs w:val="22"/>
          <w:lang w:val="hr-HR"/>
        </w:rPr>
      </w:pPr>
      <w:r w:rsidRPr="5D299BCA">
        <w:rPr>
          <w:rFonts w:ascii="Calibri" w:eastAsia="Calibri" w:hAnsi="Calibri" w:cs="Calibri"/>
          <w:b/>
          <w:bCs/>
          <w:sz w:val="22"/>
          <w:szCs w:val="22"/>
          <w:lang w:val="hr-HR"/>
        </w:rPr>
        <w:t>REGRESNE NAPLATE OD DUŽNIKA</w:t>
      </w:r>
    </w:p>
    <w:p w14:paraId="569D0581" w14:textId="77777777" w:rsidR="00765E61" w:rsidRDefault="00765E61" w:rsidP="009F5D64">
      <w:pPr>
        <w:spacing w:line="276" w:lineRule="auto"/>
        <w:ind w:left="-20" w:right="-20"/>
        <w:jc w:val="both"/>
        <w:rPr>
          <w:rFonts w:ascii="Calibri" w:eastAsia="Calibri" w:hAnsi="Calibri" w:cs="Calibri"/>
          <w:color w:val="000000" w:themeColor="text1"/>
          <w:sz w:val="22"/>
          <w:szCs w:val="22"/>
          <w:lang w:val="hr-HR"/>
        </w:rPr>
      </w:pPr>
      <w:r w:rsidRPr="009F5D64">
        <w:rPr>
          <w:rFonts w:ascii="Calibri" w:eastAsia="Calibri" w:hAnsi="Calibri" w:cs="Calibri"/>
          <w:sz w:val="22"/>
          <w:szCs w:val="22"/>
          <w:lang w:val="hr-HR"/>
        </w:rPr>
        <w:t>U 2023. regresno je od dužnika naplaćeno 119 tisuća eura. Navedeni iznos regresne naplate povećan je u odnosu na prethodnu go</w:t>
      </w:r>
      <w:r w:rsidRPr="009F5D64">
        <w:rPr>
          <w:rFonts w:ascii="Calibri" w:eastAsia="Calibri" w:hAnsi="Calibri" w:cs="Calibri"/>
          <w:color w:val="000000" w:themeColor="text1"/>
          <w:sz w:val="22"/>
          <w:szCs w:val="22"/>
          <w:lang w:val="hr-HR"/>
        </w:rPr>
        <w:t>dinu kada</w:t>
      </w:r>
      <w:r w:rsidRPr="5D299BCA">
        <w:rPr>
          <w:rFonts w:ascii="Calibri" w:eastAsia="Calibri" w:hAnsi="Calibri" w:cs="Calibri"/>
          <w:color w:val="000000" w:themeColor="text1"/>
          <w:sz w:val="22"/>
          <w:szCs w:val="22"/>
          <w:lang w:val="hr-HR"/>
        </w:rPr>
        <w:t xml:space="preserve"> je ostvareno 13,7 tisuća eura regresne naplate.</w:t>
      </w:r>
    </w:p>
    <w:p w14:paraId="60E91069" w14:textId="77777777" w:rsidR="00765E61" w:rsidRDefault="00765E61" w:rsidP="00597C06">
      <w:pPr>
        <w:spacing w:after="160" w:line="276" w:lineRule="auto"/>
        <w:ind w:left="-20" w:right="-20"/>
        <w:jc w:val="both"/>
        <w:rPr>
          <w:rFonts w:ascii="Calibri" w:eastAsia="Calibri" w:hAnsi="Calibri" w:cs="Calibri"/>
          <w:color w:val="000000" w:themeColor="text1"/>
          <w:sz w:val="22"/>
          <w:szCs w:val="22"/>
          <w:lang w:val="hr-HR"/>
        </w:rPr>
      </w:pPr>
      <w:r w:rsidRPr="5D299BCA">
        <w:rPr>
          <w:rFonts w:ascii="Calibri" w:eastAsia="Calibri" w:hAnsi="Calibri" w:cs="Calibri"/>
          <w:color w:val="000000" w:themeColor="text1"/>
          <w:sz w:val="22"/>
          <w:szCs w:val="22"/>
          <w:lang w:val="hr-HR"/>
        </w:rPr>
        <w:t xml:space="preserve"> </w:t>
      </w:r>
    </w:p>
    <w:p w14:paraId="68277138" w14:textId="77777777" w:rsidR="00765E61" w:rsidRDefault="00765E61">
      <w:pPr>
        <w:rPr>
          <w:rStyle w:val="normaltextrun"/>
          <w:rFonts w:ascii="Calibri" w:eastAsiaTheme="minorEastAsia" w:hAnsi="Calibri" w:cs="Calibri"/>
          <w:color w:val="000000"/>
          <w:shd w:val="clear" w:color="auto" w:fill="FFFFFF"/>
          <w:lang w:val="hr-HR"/>
        </w:rPr>
      </w:pPr>
      <w:r>
        <w:rPr>
          <w:rStyle w:val="normaltextrun"/>
          <w:rFonts w:ascii="Calibri" w:eastAsiaTheme="minorEastAsia" w:hAnsi="Calibri" w:cs="Calibri"/>
          <w:color w:val="000000"/>
          <w:shd w:val="clear" w:color="auto" w:fill="FFFFFF"/>
          <w:lang w:val="hr-HR"/>
        </w:rPr>
        <w:br w:type="page"/>
      </w:r>
    </w:p>
    <w:p w14:paraId="4C2F72D2" w14:textId="77777777" w:rsidR="00765E61" w:rsidRPr="006A0E3F" w:rsidRDefault="00765E61" w:rsidP="5D299BCA">
      <w:pPr>
        <w:keepNext/>
        <w:keepLines/>
        <w:pBdr>
          <w:bottom w:val="single" w:sz="4" w:space="2" w:color="B2B2B2"/>
        </w:pBdr>
        <w:spacing w:before="360" w:after="120"/>
        <w:outlineLvl w:val="0"/>
        <w:rPr>
          <w:rFonts w:ascii="Calibri" w:eastAsia="SimHei" w:hAnsi="Calibri" w:cs="Calibri"/>
          <w:b/>
          <w:bCs/>
          <w:sz w:val="22"/>
          <w:szCs w:val="22"/>
          <w:lang w:val="hr-HR"/>
        </w:rPr>
      </w:pPr>
      <w:bookmarkStart w:id="45" w:name="_Toc160175910"/>
      <w:bookmarkStart w:id="46" w:name="_Toc255898376"/>
      <w:bookmarkEnd w:id="42"/>
      <w:bookmarkEnd w:id="43"/>
      <w:bookmarkEnd w:id="44"/>
      <w:r w:rsidRPr="006A0E3F">
        <w:rPr>
          <w:rFonts w:ascii="Calibri" w:eastAsia="SimHei" w:hAnsi="Calibri" w:cs="Calibri"/>
          <w:b/>
          <w:bCs/>
          <w:sz w:val="22"/>
          <w:szCs w:val="22"/>
          <w:lang w:val="hr-HR"/>
        </w:rPr>
        <w:lastRenderedPageBreak/>
        <w:t>UPRAVLJANJE RIZICIMA</w:t>
      </w:r>
      <w:bookmarkEnd w:id="45"/>
    </w:p>
    <w:p w14:paraId="5354B755"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Temeljem Zakona o HBOR-u Banka je dužna rizike u poslovanju svoditi na najmanju mjeru rukovodeći se načelima bankarskog poslovanja. </w:t>
      </w:r>
    </w:p>
    <w:p w14:paraId="740A17E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procesu upravljanja rizicima, HBOR kontinuirano utvrđuje, procjenjuje, odnosno mjeri, prati, ovladava i kontrolira rizike kojima je u poslovanju izložen ili bi mogao biti izložen te o njima izvještava nadležna tijela. Navedenim postupcima i odgovarajućim internim aktima osiguran je sveobuhvatan i cjelovit sustav upravljanja rizicima. Najznačajniji rizici kojima je HBOR u svakodnevnom poslovanju izložen su kreditni rizik, rizik likvidnosti, kamatni rizik, valutni rizik, operativni rizik i rizik eksternalizacije. Navedenim rizicima svakodnevno se upravlja na temelju politika, pravilnika, procedura, metodologija, uputa i sustava limita, kontrola te odluka/zaključaka Nadzornog odbora, Uprave i Odbora za upravljanje rizicima.</w:t>
      </w:r>
    </w:p>
    <w:p w14:paraId="424526C8"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ima funkcionalno i organizacijski odvojenu i neovisnu organizacijsku jedinicu za kontrolu rizika u poslovanju koja je neposredno odgovorna Upravi. Navedena organizacijska jedinica odgovorna je za utvrđivanje, procjenu, odnosno mjerenje, nadzor i kontrolu rizika kojima je Banka u svom poslovanju izložena ili bi mogla biti izložena. Svoju funkciju ostvaruje analizom te procjenom, odnosno mjerenjem rizika, razvojem politika, pravilnika, procedura i metodologija i uputa vezanih za upravljanje rizicima, nadzorom i praćenjem njihove primjene, predlaganjem i kontrolom poštivanja usvojenih limita, davanjem prijedloga i preporuka za primjereno upravljanje rizicima te izvješćivanjem nadležnih tijela.</w:t>
      </w:r>
    </w:p>
    <w:p w14:paraId="71EDA357" w14:textId="77777777" w:rsidR="00765E61"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Pri procjeni, odnosno mjerenju rizika, HBOR uvažava povijesne podatke, planove poslovanja, trenutne i očekivane tržišne uvjete te specifičnosti Banke kao posebne financijske institucije. Rezultati procjene, odnosno mjerenja, provedenih analiza te testiranja na stres izlažu se na sjednicama odbora za upravljanje rizicima, Uprave i Nadzornog odbora. U svrhu praćenja i kontrole rizika utvrđeni su sustavi limita za upravljanje kreditnim rizikom, rizikom likvidnosti, kamatnim rizikom i valutnim rizikom. Nadležna tijela sustavno se izvještava o: kvaliteti kreditnog portfelja i danih kredita, velikoj izloženosti i najvišoj dopuštenoj izloženosti, adekvatnosti regulatornog kapitala, naplati potraživanja i rizičnih plasmana, promjenama internih rejtinga poslovnih banaka i poduzetim aktivnostima u slučaju pogoršanja istih, nizu pokazatelja likvidnosti (</w:t>
      </w:r>
      <w:bookmarkStart w:id="47" w:name="OLE_LINK4"/>
      <w:r w:rsidRPr="5D299BCA">
        <w:rPr>
          <w:rFonts w:ascii="Calibri" w:eastAsia="SimSun" w:hAnsi="Calibri" w:cs="Calibri"/>
          <w:sz w:val="22"/>
          <w:szCs w:val="22"/>
          <w:lang w:val="hr-HR"/>
        </w:rPr>
        <w:t xml:space="preserve">koeficijent likvidnosne pokrivenosti </w:t>
      </w:r>
      <w:bookmarkEnd w:id="47"/>
      <w:r w:rsidRPr="5D299BCA">
        <w:rPr>
          <w:rFonts w:ascii="Calibri" w:eastAsia="SimSun" w:hAnsi="Calibri" w:cs="Calibri"/>
          <w:sz w:val="22"/>
          <w:szCs w:val="22"/>
          <w:lang w:val="hr-HR"/>
        </w:rPr>
        <w:t>(LCR), omjer neto stabilnih izvora financiranja (NSFR), period preživljavanja), kao i o projekcijama kretanja likvidnosti, projekcijama otvorenosti devizne pozicije, rizičnim vrijednostima, utjecaju promjena deviznih tečajeva i kamatnih stopa na rezultat poslovanja, kamatnom jazu, projekcijama prosječnih ponderiranih kamatnih stopa na izvore i plasmane i dr. Dinamika izvještavanja te metodologije mjerenja i procjene rizika propisane su internim aktima Banke.</w:t>
      </w:r>
    </w:p>
    <w:p w14:paraId="44A034E5"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511A0B6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Uprava HBOR-a odgovorna je za provođenje strategije upravljanja rizicima te uspostavljanje i provođenje učinkovitog i pouzdanog sustava upravljanja rizicima. Za ostvarenje svoje funkcije Uprava je svoja ovlaštenja delegirala na tri odbora za upravljanje rizicima:</w:t>
      </w:r>
    </w:p>
    <w:p w14:paraId="6F357DC8" w14:textId="009295BB" w:rsidR="00DA22F7"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 xml:space="preserve">Odbor za upravljanje aktivom i pasivom - upravlja rizikom likvidnosti, kamatnim rizikom i valutnim rizikom u okviru propisanih politika, pravilnika i procedura, a kojima je regulirano ovo područje, </w:t>
      </w:r>
      <w:r w:rsidR="00DA22F7">
        <w:rPr>
          <w:rFonts w:ascii="Calibri" w:hAnsi="Calibri" w:cs="Calibri"/>
          <w:sz w:val="22"/>
          <w:szCs w:val="22"/>
          <w:lang w:val="hr-HR" w:eastAsia="hr-HR"/>
        </w:rPr>
        <w:br w:type="page"/>
      </w:r>
    </w:p>
    <w:p w14:paraId="1286C98E" w14:textId="77777777" w:rsidR="00765E61"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p>
    <w:p w14:paraId="72276767" w14:textId="77777777" w:rsidR="00765E61"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Odbor za procjenu i mjerenje kreditnog rizika - upravlja kreditnim rizikom u okviru propisanih politika, pravilnika i ostalih internih akata vezanih za kreditni rizik,</w:t>
      </w:r>
    </w:p>
    <w:p w14:paraId="6CB6BD19" w14:textId="77777777" w:rsidR="00765E61" w:rsidRDefault="00765E61" w:rsidP="00765E61">
      <w:pPr>
        <w:pStyle w:val="Odlomakpopisa1"/>
        <w:numPr>
          <w:ilvl w:val="0"/>
          <w:numId w:val="86"/>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Odbor za upravljanje informacijskim sustavom HBOR-a - upravlja resursima informacijskog sustava uz primjereno upravljanje rizicima koji proizlaze iz korištenja informacijske tehnologije.</w:t>
      </w:r>
    </w:p>
    <w:p w14:paraId="39814A77" w14:textId="77777777" w:rsidR="00765E61" w:rsidRDefault="00765E61" w:rsidP="006A0E3F">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Strategija upravljanja rizicima usmjerena je prema postizanju i održavanju kvalitetnog i učinkovitog sustava upravljanja rizicima</w:t>
      </w:r>
      <w:bookmarkStart w:id="48" w:name="_Hlk126300712"/>
      <w:r>
        <w:rPr>
          <w:rFonts w:ascii="Calibri" w:eastAsia="SimSun" w:hAnsi="Calibri" w:cs="Calibri"/>
          <w:sz w:val="22"/>
          <w:szCs w:val="22"/>
          <w:lang w:val="hr-HR"/>
        </w:rPr>
        <w:t xml:space="preserve">, </w:t>
      </w:r>
      <w:bookmarkStart w:id="49" w:name="_Hlk126302896"/>
      <w:r>
        <w:rPr>
          <w:rFonts w:ascii="Calibri" w:eastAsia="SimSun" w:hAnsi="Calibri" w:cs="Calibri"/>
          <w:sz w:val="22"/>
          <w:szCs w:val="22"/>
          <w:lang w:val="hr-HR"/>
        </w:rPr>
        <w:t>na daljnji razvoj i unapređenje tog sustava u smjeru usklađenja s bankovnom regulativom te relevantnim preporukama i smjernicama, uvažavajući specifičnosti HBOR-a kao razvojne i izvozne banke i posebne financijske institucije</w:t>
      </w:r>
      <w:bookmarkEnd w:id="48"/>
      <w:bookmarkEnd w:id="49"/>
      <w:r>
        <w:rPr>
          <w:rFonts w:ascii="Calibri" w:eastAsia="SimSun" w:hAnsi="Calibri" w:cs="Calibri"/>
          <w:sz w:val="22"/>
          <w:szCs w:val="22"/>
          <w:lang w:val="hr-HR"/>
        </w:rPr>
        <w:t>.</w:t>
      </w:r>
    </w:p>
    <w:p w14:paraId="30127DBD" w14:textId="77777777" w:rsidR="00765E61" w:rsidRDefault="00765E61" w:rsidP="005478D6">
      <w:pPr>
        <w:spacing w:line="276" w:lineRule="auto"/>
        <w:jc w:val="both"/>
        <w:rPr>
          <w:rFonts w:ascii="Calibri" w:eastAsia="SimSun" w:hAnsi="Calibri" w:cs="Calibri"/>
          <w:bCs/>
          <w:spacing w:val="-3"/>
          <w:sz w:val="22"/>
          <w:szCs w:val="22"/>
          <w:lang w:val="hr-HR"/>
        </w:rPr>
      </w:pPr>
    </w:p>
    <w:p w14:paraId="506E9294"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Kreditni rizik </w:t>
      </w:r>
    </w:p>
    <w:p w14:paraId="3CFA0637"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Banka kontrolira kreditni rizik putem kreditnih politika i pravilnika o upravljanju navedenim rizikom u kojima su utvrđeni sustavi unutarnjih kontrola s ciljem preventivnog djelovanja na rizik.</w:t>
      </w:r>
    </w:p>
    <w:p w14:paraId="5ECD4CA3"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Sustav upravljanja kreditnim rizikom čini najvažniji dio poslovne politike HBOR-a i bitan je čimbenik njezine strategije poslovanja zbog čega je ovo područje regulirano Politikom o upravljanju kreditnim rizikom i Pravilnikom o upravljanju kreditnim rizikom koji se primjenjuje na sve faze kreditnog procesa (od razvoja novih bankarskih proizvoda, zahtjeva za kredit, praćenja poslovanja klijenta do konačne otplate kredita).</w:t>
      </w:r>
    </w:p>
    <w:p w14:paraId="0501EF32"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Uz Politiku i Pravilnik o upravljanju kreditnim rizikom propisane su metodologije namijenjene ocjeni poslovanja različitih ciljnih skupina klijenata.</w:t>
      </w:r>
    </w:p>
    <w:p w14:paraId="36420CC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svrhu ublažavanja kreditnog rizika i smanjenja troškova poslovanja, a u skladu sa Zakonom o HBOR-u, dio svojih plasmana Banka odobrava putem financijskih institucija koje snose rizik povrata plasmana krajnjeg korisnika. Radi lakše dostupnosti sredstava HBOR-a, dio svojih plasmana Banka plasira po modelima podjele rizika s poslovnim bankama prema kojima kreditne institucije i HBOR dijele rizik u unaprijed dogovorenim omjerima financiranja.</w:t>
      </w:r>
    </w:p>
    <w:p w14:paraId="1EF22B28"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Svi izravni plasmani i plasmani uz podjelu rizika uglavnom su osigurani hipotekom na nekretninama i, ako je to moguće, kao osiguranje od kreditnog rizika Banka pribavlja jamstvo HAMAG BICRO-a te ostale vrste jamstava i garancija. Ovisno o vrsti instrumenta osiguranja, kreditnom programu, općim uvjetima osiguranja ili odluci nadležnog tijela, Banka je odredila potreban omjer visine plasmana i vrijednosti osiguranja.</w:t>
      </w:r>
    </w:p>
    <w:p w14:paraId="4B6E5BB9" w14:textId="77777777" w:rsidR="00765E61" w:rsidRPr="000C7416" w:rsidRDefault="00765E61" w:rsidP="006A0E3F">
      <w:pPr>
        <w:spacing w:before="120" w:line="276" w:lineRule="auto"/>
        <w:jc w:val="both"/>
        <w:rPr>
          <w:lang w:val="hr-HR"/>
        </w:rPr>
      </w:pPr>
      <w:r>
        <w:rPr>
          <w:rStyle w:val="Zadanifontodlomka1"/>
          <w:rFonts w:ascii="Calibri" w:eastAsia="SimSun" w:hAnsi="Calibri" w:cs="Calibri"/>
          <w:sz w:val="22"/>
          <w:szCs w:val="22"/>
          <w:lang w:val="hr-HR"/>
        </w:rPr>
        <w:t>Banka kroz razvojne programe kreditiranja obuhvaća područje cijele Republike Hrvatske s naglaskom na potpomognuta područja. Kreditni rizik rasprostranjen je po geografskim područjima, djelatnostima, sektorima te kreditnim programima. Banka nastoji izbjeći pretjeranu koncentraciju kreditnog rizika te povoljnijim uvjetima i novim kreditnim potprogramima (proizvodima) potaknuti razvoj slabije razvijenih područja Republike Hrvatske u skladu sa Strategijom poslovanja HBOR-a za razdoblje od 2020. do 2024. godine i</w:t>
      </w:r>
      <w:r>
        <w:rPr>
          <w:rStyle w:val="Zadanifontodlomka1"/>
          <w:rFonts w:ascii="Calibri" w:eastAsia="SimSun" w:hAnsi="Calibri" w:cs="Calibri"/>
          <w:bCs/>
          <w:spacing w:val="-3"/>
          <w:sz w:val="22"/>
          <w:szCs w:val="22"/>
          <w:lang w:val="hr-HR"/>
        </w:rPr>
        <w:t xml:space="preserve"> državnom strategijom</w:t>
      </w:r>
      <w:r w:rsidRPr="000C7416">
        <w:rPr>
          <w:rStyle w:val="Zadanifontodlomka1"/>
          <w:rFonts w:ascii="Calibri" w:eastAsia="SimSun" w:hAnsi="Calibri"/>
          <w:sz w:val="16"/>
          <w:szCs w:val="16"/>
          <w:lang w:val="hr-HR"/>
        </w:rPr>
        <w:t xml:space="preserve"> </w:t>
      </w:r>
      <w:r>
        <w:rPr>
          <w:rStyle w:val="Zadanifontodlomka1"/>
          <w:rFonts w:ascii="Calibri" w:eastAsia="SimSun" w:hAnsi="Calibri" w:cs="Calibri"/>
          <w:bCs/>
          <w:spacing w:val="-3"/>
          <w:sz w:val="22"/>
          <w:szCs w:val="22"/>
          <w:lang w:val="hr-HR"/>
        </w:rPr>
        <w:t>razvoja pojedinih djelatnosti.</w:t>
      </w:r>
    </w:p>
    <w:p w14:paraId="63C198E7" w14:textId="77777777" w:rsidR="00765E61" w:rsidRDefault="00765E61" w:rsidP="005478D6">
      <w:pPr>
        <w:spacing w:line="276" w:lineRule="auto"/>
        <w:jc w:val="both"/>
        <w:rPr>
          <w:rFonts w:ascii="Calibri" w:eastAsia="SimSun" w:hAnsi="Calibri" w:cs="Calibri"/>
          <w:b/>
          <w:sz w:val="22"/>
          <w:szCs w:val="22"/>
          <w:lang w:val="hr-HR"/>
        </w:rPr>
      </w:pPr>
    </w:p>
    <w:p w14:paraId="1513C7D0"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Rizik likvidnosti, valutni rizik i kamatni rizik u knjizi banke</w:t>
      </w:r>
    </w:p>
    <w:p w14:paraId="1D148D19" w14:textId="22948E21" w:rsidR="00765E61" w:rsidRDefault="00765E61" w:rsidP="005325F7">
      <w:pPr>
        <w:spacing w:before="120" w:after="120" w:line="276" w:lineRule="auto"/>
        <w:jc w:val="both"/>
        <w:rPr>
          <w:rFonts w:ascii="Calibri" w:eastAsia="SimSun" w:hAnsi="Calibri" w:cs="Calibri"/>
          <w:b/>
          <w:sz w:val="22"/>
          <w:szCs w:val="22"/>
          <w:lang w:val="hr-HR"/>
        </w:rPr>
      </w:pPr>
      <w:r>
        <w:rPr>
          <w:rFonts w:ascii="Calibri" w:eastAsia="SimSun" w:hAnsi="Calibri" w:cs="Calibri"/>
          <w:sz w:val="22"/>
          <w:szCs w:val="22"/>
          <w:lang w:val="hr-HR"/>
        </w:rPr>
        <w:t>Kroz djelovanje Odbora za upravljanje aktivom i pasivom, Banka osigurava adekvatno upravljanje rizikom likvidnosti te valutnim rizikom i kamatnim rizikom. Upravljanje navedenim rizicima podrazumijeva svođenje kamatnog i valutnog rizika te rizika likvidnosti na najmanju mjeru. Izravnim i neizravnim uključivanjem većine organizacijskih jedinica Banke u rad Odbora za upravljanje aktivom i pasivom nastoji se osigurati kvalitetan, integriran i sveobuhvatan sustav upravljanja navedenim rizicima.</w:t>
      </w:r>
      <w:r>
        <w:rPr>
          <w:rFonts w:ascii="Calibri" w:eastAsia="SimSun" w:hAnsi="Calibri" w:cs="Calibri"/>
          <w:b/>
          <w:sz w:val="22"/>
          <w:szCs w:val="22"/>
          <w:lang w:val="hr-HR"/>
        </w:rPr>
        <w:br w:type="page"/>
      </w:r>
    </w:p>
    <w:p w14:paraId="3875CB7A"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lastRenderedPageBreak/>
        <w:t>Rizik likvidnosti</w:t>
      </w:r>
    </w:p>
    <w:p w14:paraId="1A0BE788"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Temeljna načela upravljanja rizikom likvidnosti HBOR-a utvrđena su internim aktima te odlukama i zaključcima Nadzornog odbora, Uprave i Odbora za upravljanje aktivom i pasivom. </w:t>
      </w:r>
    </w:p>
    <w:p w14:paraId="55BE0893" w14:textId="77777777" w:rsidR="00765E61" w:rsidRDefault="00765E61" w:rsidP="006A0E3F">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U svrhu upravljanja rizikom likvidnosti, Banka je uspostavila sustav limita te prati i kontrolira njihovo poštivanje, održava potrebnu razinu rezerve likvidnosti, kontinuirano, kroz limite, pokazatelje i projekcije prati tekuću i planiranu likvidnost, osigurava dostatna eurska i devizna sredstva potrebna za pravovremeno podmirenje obveza te za isplate po odobrenim kreditima i planiranim odobrenjima kredita. 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Pravilnikom o upravljanju rizikom likvidnosti utvrđeni su signali ranog upozorenja te postupci u slučaju naznake, kao i nastupa krize likvidnosti.</w:t>
      </w:r>
    </w:p>
    <w:p w14:paraId="765BC3C5" w14:textId="77777777" w:rsidR="00765E61" w:rsidRDefault="00765E61" w:rsidP="005478D6">
      <w:pPr>
        <w:spacing w:line="276" w:lineRule="auto"/>
        <w:jc w:val="both"/>
        <w:rPr>
          <w:rFonts w:ascii="Calibri" w:eastAsia="SimSun" w:hAnsi="Calibri" w:cs="Calibri"/>
          <w:sz w:val="22"/>
          <w:szCs w:val="22"/>
          <w:lang w:val="hr-HR"/>
        </w:rPr>
      </w:pPr>
    </w:p>
    <w:p w14:paraId="39724AA3"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Kamatni rizik </w:t>
      </w:r>
    </w:p>
    <w:p w14:paraId="70A6229B" w14:textId="77777777" w:rsidR="00765E61" w:rsidRDefault="00765E61" w:rsidP="006A0E3F">
      <w:pPr>
        <w:spacing w:before="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Temeljna načela upravljanja kamatnim rizikom Banke utvrđena su internim aktima te odlukama i zaključcima Uprave i Odbora za upravljanje aktivom i pasivom. Za mjerenje i praćenje kamatnog rizika Banka provodi analizu kamatnog jaza,</w:t>
      </w:r>
      <w:r w:rsidRPr="5D299BCA">
        <w:rPr>
          <w:rFonts w:ascii="Calibri" w:eastAsia="Calibri" w:hAnsi="Calibri" w:cs="Calibri"/>
          <w:sz w:val="22"/>
          <w:szCs w:val="22"/>
          <w:lang w:val="hr-HR"/>
        </w:rPr>
        <w:t xml:space="preserve"> izračunava promjenu ekonomske vrijednosti kapitala, promjenu neto kamatnih prihoda i </w:t>
      </w:r>
      <w:r>
        <w:rPr>
          <w:rFonts w:ascii="Calibri" w:eastAsia="Calibri" w:hAnsi="Calibri" w:cs="Calibri"/>
          <w:sz w:val="22"/>
          <w:szCs w:val="22"/>
          <w:lang w:val="hr-HR"/>
        </w:rPr>
        <w:t>vrijednosti baznog boda (</w:t>
      </w:r>
      <w:r w:rsidRPr="00790E72">
        <w:rPr>
          <w:rFonts w:ascii="Calibri" w:eastAsia="Calibri" w:hAnsi="Calibri" w:cs="Calibri"/>
          <w:i/>
          <w:iCs/>
          <w:sz w:val="22"/>
          <w:szCs w:val="22"/>
          <w:lang w:val="hr-HR"/>
        </w:rPr>
        <w:t>engl. basis point value</w:t>
      </w:r>
      <w:r>
        <w:rPr>
          <w:rFonts w:ascii="Calibri" w:eastAsia="Calibri" w:hAnsi="Calibri" w:cs="Calibri"/>
          <w:i/>
          <w:iCs/>
          <w:sz w:val="22"/>
          <w:szCs w:val="22"/>
          <w:lang w:val="hr-HR"/>
        </w:rPr>
        <w:t xml:space="preserve">, </w:t>
      </w:r>
      <w:r w:rsidRPr="00790E72">
        <w:rPr>
          <w:rFonts w:ascii="Calibri" w:eastAsia="Calibri" w:hAnsi="Calibri" w:cs="Calibri"/>
          <w:i/>
          <w:iCs/>
          <w:sz w:val="22"/>
          <w:szCs w:val="22"/>
          <w:lang w:val="hr-HR"/>
        </w:rPr>
        <w:t>BPV</w:t>
      </w:r>
      <w:r>
        <w:rPr>
          <w:rFonts w:ascii="Calibri" w:eastAsia="Calibri" w:hAnsi="Calibri" w:cs="Calibri"/>
          <w:sz w:val="22"/>
          <w:szCs w:val="22"/>
          <w:lang w:val="hr-HR"/>
        </w:rPr>
        <w:t>)</w:t>
      </w:r>
      <w:r w:rsidRPr="5D299BCA">
        <w:rPr>
          <w:rFonts w:ascii="Calibri" w:eastAsia="SimSun" w:hAnsi="Calibri" w:cs="Calibri"/>
          <w:sz w:val="22"/>
          <w:szCs w:val="22"/>
          <w:lang w:val="hr-HR"/>
        </w:rPr>
        <w:t>. Kamatni se jaz izrađuje za određena razdoblja prema mogućnosti promjene kamatnih stopa i koristi se za sagledavanje osjetljivosti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308A9AE2" w14:textId="77777777" w:rsidR="00765E61" w:rsidRDefault="00765E61" w:rsidP="005478D6">
      <w:pPr>
        <w:spacing w:line="276" w:lineRule="auto"/>
        <w:jc w:val="both"/>
        <w:rPr>
          <w:rFonts w:ascii="Calibri" w:eastAsia="SimSun" w:hAnsi="Calibri" w:cs="Calibri"/>
          <w:sz w:val="22"/>
          <w:szCs w:val="22"/>
          <w:lang w:val="hr-HR"/>
        </w:rPr>
      </w:pPr>
    </w:p>
    <w:p w14:paraId="50648C45"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Valutni rizik</w:t>
      </w:r>
    </w:p>
    <w:p w14:paraId="3C660770"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Temeljna načela upravljanja valutnim rizikom HBOR-a utvrđena su internim aktima te odlukama i zaključcima Uprave i Odbora za upravljanje aktivom i pasivom. Postavljene su metode za mjerenje, odnosno procjenu, praćenje i upravljanje valutnim rizikom, utvrđeni su limiti i signali ranog upozorenja, postupci u slučaju naznake, kao i nastupa krize te su definirana izvješća potrebna za cjelovito ovladavanje ovim rizikom.</w:t>
      </w:r>
    </w:p>
    <w:p w14:paraId="31381B65" w14:textId="77777777" w:rsidR="00765E61" w:rsidRDefault="00765E61" w:rsidP="006A0E3F">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Za mjerenje izloženosti valutnom riziku Banka prati otvorenost devizne pozicije. Osim dnevnog praćenja otvorenosti devizne pozicije i projiciranja njezinog kretanja, Banka za potrebe procjene i mjerenja valutnog rizika izračunava rizične vrijednosti te redovito izvještava nadležna tijela o najvećim potencijalnim gubicima po značajnim valutama. Provode se analize osjetljivosti pod pretpostavkom redovnih i stresnih uvjeta poslovanja.</w:t>
      </w:r>
    </w:p>
    <w:p w14:paraId="507FC503" w14:textId="779D8BB0" w:rsidR="00953823" w:rsidRDefault="00953823" w:rsidP="005478D6">
      <w:pPr>
        <w:spacing w:line="276" w:lineRule="auto"/>
        <w:jc w:val="both"/>
        <w:rPr>
          <w:rFonts w:ascii="Calibri" w:eastAsia="SimSun" w:hAnsi="Calibri" w:cs="Calibri"/>
          <w:b/>
          <w:sz w:val="22"/>
          <w:szCs w:val="22"/>
          <w:lang w:val="hr-HR"/>
        </w:rPr>
      </w:pPr>
      <w:r>
        <w:rPr>
          <w:rFonts w:ascii="Calibri" w:eastAsia="SimSun" w:hAnsi="Calibri" w:cs="Calibri"/>
          <w:b/>
          <w:sz w:val="22"/>
          <w:szCs w:val="22"/>
          <w:lang w:val="hr-HR"/>
        </w:rPr>
        <w:br w:type="page"/>
      </w:r>
    </w:p>
    <w:p w14:paraId="7204E3A2" w14:textId="77777777" w:rsidR="00765E61" w:rsidRDefault="00765E61" w:rsidP="005478D6">
      <w:pPr>
        <w:spacing w:line="276" w:lineRule="auto"/>
        <w:jc w:val="both"/>
        <w:rPr>
          <w:rFonts w:ascii="Calibri" w:eastAsia="SimSun" w:hAnsi="Calibri" w:cs="Calibri"/>
          <w:b/>
          <w:sz w:val="22"/>
          <w:szCs w:val="22"/>
          <w:lang w:val="hr-HR"/>
        </w:rPr>
      </w:pPr>
    </w:p>
    <w:p w14:paraId="50B5DD54" w14:textId="77777777" w:rsidR="00765E61" w:rsidRDefault="00765E61" w:rsidP="005478D6">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Operativni rizik </w:t>
      </w:r>
    </w:p>
    <w:p w14:paraId="6BF8C62A"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Temeljna načela upravljanja operativnim rizikom utvrđena su krovnim aktom Politike upravljanja operativnim rizikom, uspostavljena je struktura upravljanja i odgovornosti u sustavu, utvrđen je pristup za izračun kapitalnog zahtjeva za operativni rizik, uspostavljen je sustav izvještavanja te načini utvrđivanja, ovladavanja i praćenja izloženosti operativnom riziku.</w:t>
      </w:r>
    </w:p>
    <w:p w14:paraId="41D7339E" w14:textId="77777777" w:rsidR="00765E61" w:rsidRPr="00C11C2F" w:rsidRDefault="00765E61" w:rsidP="00C11C2F">
      <w:pPr>
        <w:spacing w:before="120" w:after="120" w:line="276" w:lineRule="auto"/>
        <w:jc w:val="both"/>
        <w:rPr>
          <w:rFonts w:ascii="Calibri" w:eastAsia="SimSun" w:hAnsi="Calibri" w:cs="Calibri"/>
          <w:sz w:val="22"/>
          <w:szCs w:val="22"/>
          <w:lang w:val="hr-HR"/>
        </w:rPr>
      </w:pPr>
      <w:r w:rsidRPr="00C11C2F">
        <w:rPr>
          <w:rFonts w:ascii="Calibri" w:eastAsia="SimSun" w:hAnsi="Calibri" w:cs="Calibri"/>
          <w:sz w:val="22"/>
          <w:szCs w:val="22"/>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Voditelja sigurnosti informacijskog sustava. U okviru navedene funkcije uspostavljen je sustav upravljanja kontinuitetom poslovanja HBOR-a. </w:t>
      </w:r>
    </w:p>
    <w:p w14:paraId="77E3FFB3" w14:textId="77777777" w:rsidR="00765E61" w:rsidRPr="00C11C2F" w:rsidRDefault="00765E61" w:rsidP="00CB1FE8">
      <w:pPr>
        <w:spacing w:before="120" w:line="276" w:lineRule="auto"/>
        <w:jc w:val="both"/>
        <w:rPr>
          <w:rFonts w:ascii="Calibri" w:eastAsia="SimSun" w:hAnsi="Calibri" w:cs="Calibri"/>
          <w:sz w:val="22"/>
          <w:szCs w:val="22"/>
          <w:lang w:val="hr-HR"/>
        </w:rPr>
      </w:pPr>
      <w:r w:rsidRPr="00C11C2F">
        <w:rPr>
          <w:rFonts w:ascii="Calibri" w:eastAsia="SimSun" w:hAnsi="Calibri" w:cs="Calibri"/>
          <w:sz w:val="22"/>
          <w:szCs w:val="22"/>
          <w:lang w:val="hr-HR"/>
        </w:rPr>
        <w:t xml:space="preserve">U proteklom periodu, HBOR je kontinuirano radio na povećanju razine informacijske sigurnosti i otpornosti prema kibernetičkim napadima kako bi se u slučaju incidenta poslovanje moglo nastaviti bez prekida. Dodatne sigurnosne kontrole uspostavljene </w:t>
      </w:r>
      <w:r w:rsidRPr="560D0CF8">
        <w:rPr>
          <w:rFonts w:ascii="Calibri" w:eastAsia="SimSun" w:hAnsi="Calibri" w:cs="Calibri"/>
          <w:sz w:val="22"/>
          <w:szCs w:val="22"/>
          <w:lang w:val="hr-HR"/>
        </w:rPr>
        <w:t xml:space="preserve">su </w:t>
      </w:r>
      <w:r w:rsidRPr="00C11C2F">
        <w:rPr>
          <w:rFonts w:ascii="Calibri" w:eastAsia="SimSun" w:hAnsi="Calibri" w:cs="Calibri"/>
          <w:sz w:val="22"/>
          <w:szCs w:val="22"/>
          <w:lang w:val="hr-HR"/>
        </w:rPr>
        <w:t>nad poslovnim aktivnostima djelatnika i radom mobilnih uređaja (telefona i računala) kako bi se omogućio rad s primjerenom razinom zaštite.</w:t>
      </w:r>
    </w:p>
    <w:p w14:paraId="00D564ED" w14:textId="77777777" w:rsidR="00765E61" w:rsidRDefault="00765E61" w:rsidP="005478D6">
      <w:pPr>
        <w:spacing w:line="276" w:lineRule="auto"/>
        <w:jc w:val="both"/>
        <w:rPr>
          <w:rFonts w:ascii="Calibri" w:eastAsia="SimSun" w:hAnsi="Calibri" w:cs="Calibri"/>
          <w:sz w:val="22"/>
          <w:szCs w:val="22"/>
          <w:lang w:val="hr-HR"/>
        </w:rPr>
      </w:pPr>
    </w:p>
    <w:p w14:paraId="158D84FC" w14:textId="77777777" w:rsidR="00765E61" w:rsidRDefault="00765E61" w:rsidP="005478D6">
      <w:pPr>
        <w:spacing w:after="120" w:line="276" w:lineRule="auto"/>
        <w:jc w:val="both"/>
        <w:rPr>
          <w:rFonts w:ascii="Calibri" w:eastAsia="Calibri" w:hAnsi="Calibri" w:cs="Calibri"/>
          <w:b/>
          <w:bCs/>
          <w:sz w:val="22"/>
          <w:szCs w:val="22"/>
          <w:lang w:val="hr-HR" w:eastAsia="hr-HR"/>
        </w:rPr>
      </w:pPr>
      <w:r w:rsidRPr="5D299BCA">
        <w:rPr>
          <w:rFonts w:ascii="Calibri" w:eastAsia="Calibri" w:hAnsi="Calibri" w:cs="Calibri"/>
          <w:b/>
          <w:bCs/>
          <w:sz w:val="22"/>
          <w:szCs w:val="22"/>
          <w:lang w:val="hr-HR" w:eastAsia="hr-HR"/>
        </w:rPr>
        <w:t>Rizik eksternalizacije</w:t>
      </w:r>
    </w:p>
    <w:p w14:paraId="71336374" w14:textId="77777777" w:rsidR="00765E61" w:rsidRDefault="00765E61" w:rsidP="00597C06">
      <w:pPr>
        <w:spacing w:before="120" w:after="120" w:line="276" w:lineRule="auto"/>
        <w:jc w:val="both"/>
        <w:rPr>
          <w:rFonts w:ascii="Calibri" w:eastAsia="SimSun" w:hAnsi="Calibri" w:cs="Calibri"/>
          <w:sz w:val="22"/>
          <w:szCs w:val="22"/>
          <w:lang w:val="hr-HR"/>
        </w:rPr>
      </w:pPr>
      <w:r w:rsidRPr="5D299BCA">
        <w:rPr>
          <w:rFonts w:ascii="Calibri" w:eastAsia="Calibri" w:hAnsi="Calibri" w:cs="Calibri"/>
          <w:sz w:val="22"/>
          <w:szCs w:val="22"/>
          <w:lang w:val="hr-HR"/>
        </w:rPr>
        <w:t xml:space="preserve">Temeljna načela upravljanja rizikom eksternalizacije utvrđena su krovnim aktom Politike upravljanja rizikom eksternalizacije, uspostavljeno je </w:t>
      </w:r>
      <w:r w:rsidRPr="5D299BCA">
        <w:rPr>
          <w:rFonts w:ascii="Calibri" w:eastAsia="SimSun" w:hAnsi="Calibri" w:cs="Calibri"/>
          <w:sz w:val="22"/>
          <w:szCs w:val="22"/>
          <w:lang w:val="hr-HR"/>
        </w:rPr>
        <w:t>upravljanje eksternalizacijom, upravljanje odnosima s pružateljima usluga te svođenje rizika koji proizlaze iz eksternalizacije na najmanju mjeru.</w:t>
      </w:r>
    </w:p>
    <w:p w14:paraId="5B7B4F6A" w14:textId="77777777" w:rsidR="00765E61" w:rsidRDefault="00765E61" w:rsidP="00CB1FE8">
      <w:pPr>
        <w:spacing w:before="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Uspostavljena je centralna evidencija o eksternaliziranim aktivnostima, a o materijalno značajnim eksternalizacijama godišnje se izvještava Upravu i Nadzorni odbor HBOR-a.</w:t>
      </w:r>
    </w:p>
    <w:p w14:paraId="24A277E4" w14:textId="77777777" w:rsidR="00765E61" w:rsidRDefault="00765E61" w:rsidP="005478D6">
      <w:pPr>
        <w:spacing w:line="276" w:lineRule="auto"/>
        <w:jc w:val="both"/>
        <w:rPr>
          <w:rFonts w:ascii="Calibri" w:eastAsia="SimSun" w:hAnsi="Calibri" w:cs="Calibri"/>
          <w:sz w:val="22"/>
          <w:szCs w:val="22"/>
          <w:lang w:val="hr-HR"/>
        </w:rPr>
      </w:pPr>
    </w:p>
    <w:p w14:paraId="07DE2C44" w14:textId="77777777" w:rsidR="00765E61" w:rsidRDefault="00765E61" w:rsidP="005478D6">
      <w:pPr>
        <w:spacing w:after="120" w:line="276" w:lineRule="auto"/>
        <w:jc w:val="both"/>
        <w:rPr>
          <w:rFonts w:ascii="Calibri" w:eastAsia="Calibri" w:hAnsi="Calibri" w:cs="Calibri"/>
          <w:b/>
          <w:bCs/>
          <w:sz w:val="22"/>
          <w:szCs w:val="22"/>
          <w:lang w:val="hr-HR" w:eastAsia="hr-HR"/>
        </w:rPr>
      </w:pPr>
      <w:r w:rsidRPr="5D299BCA">
        <w:rPr>
          <w:rFonts w:ascii="Calibri" w:eastAsia="Calibri" w:hAnsi="Calibri" w:cs="Calibri"/>
          <w:b/>
          <w:bCs/>
          <w:sz w:val="22"/>
          <w:szCs w:val="22"/>
          <w:lang w:val="hr-HR" w:eastAsia="hr-HR"/>
        </w:rPr>
        <w:t>Kvaliteta imovine HBOR-a</w:t>
      </w:r>
    </w:p>
    <w:p w14:paraId="7154D649"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od 2018. primjenjuje Međunarodni standard financijskog izvještavanja broj 9 za umanjenje vrijednosti financijskih instrumenata.</w:t>
      </w:r>
    </w:p>
    <w:p w14:paraId="5EADA774" w14:textId="77777777" w:rsidR="00765E61" w:rsidRDefault="00765E61" w:rsidP="009B432C">
      <w:pPr>
        <w:spacing w:before="120" w:after="120" w:line="276" w:lineRule="auto"/>
        <w:ind w:left="-20" w:right="-20"/>
        <w:jc w:val="both"/>
        <w:rPr>
          <w:rFonts w:ascii="Calibri" w:eastAsia="Calibri" w:hAnsi="Calibri" w:cs="Calibri"/>
          <w:sz w:val="22"/>
          <w:szCs w:val="22"/>
          <w:lang w:val="hr-HR"/>
        </w:rPr>
      </w:pPr>
      <w:r w:rsidRPr="6FEF712F">
        <w:rPr>
          <w:rFonts w:ascii="Calibri" w:eastAsia="Calibri" w:hAnsi="Calibri" w:cs="Calibri"/>
          <w:sz w:val="22"/>
          <w:szCs w:val="22"/>
          <w:lang w:val="hr-HR"/>
        </w:rPr>
        <w:t xml:space="preserve">Ukupni bruto portfelj HBOR-a na 31. prosinca 2023. iznosi 4.980,55 milijuna eura. Od ukupnog bruto portfelja, u 1. </w:t>
      </w:r>
      <w:r>
        <w:rPr>
          <w:rFonts w:ascii="Calibri" w:eastAsia="Calibri" w:hAnsi="Calibri" w:cs="Calibri"/>
          <w:sz w:val="22"/>
          <w:szCs w:val="22"/>
          <w:lang w:val="hr-HR"/>
        </w:rPr>
        <w:t>s</w:t>
      </w:r>
      <w:r w:rsidRPr="6FEF712F">
        <w:rPr>
          <w:rFonts w:ascii="Calibri" w:eastAsia="Calibri" w:hAnsi="Calibri" w:cs="Calibri"/>
          <w:sz w:val="22"/>
          <w:szCs w:val="22"/>
          <w:lang w:val="hr-HR"/>
        </w:rPr>
        <w:t xml:space="preserve">tupanj kreditnog rizika razvrstano je 77,4 posto, u 2. </w:t>
      </w:r>
      <w:r>
        <w:rPr>
          <w:rFonts w:ascii="Calibri" w:eastAsia="Calibri" w:hAnsi="Calibri" w:cs="Calibri"/>
          <w:sz w:val="22"/>
          <w:szCs w:val="22"/>
          <w:lang w:val="hr-HR"/>
        </w:rPr>
        <w:t>s</w:t>
      </w:r>
      <w:r w:rsidRPr="6FEF712F">
        <w:rPr>
          <w:rFonts w:ascii="Calibri" w:eastAsia="Calibri" w:hAnsi="Calibri" w:cs="Calibri"/>
          <w:sz w:val="22"/>
          <w:szCs w:val="22"/>
          <w:lang w:val="hr-HR"/>
        </w:rPr>
        <w:t xml:space="preserve">tupanj kreditnog rizika 8,7 posto te 13,2 posto u 3. </w:t>
      </w:r>
      <w:r>
        <w:rPr>
          <w:rFonts w:ascii="Calibri" w:eastAsia="Calibri" w:hAnsi="Calibri" w:cs="Calibri"/>
          <w:sz w:val="22"/>
          <w:szCs w:val="22"/>
          <w:lang w:val="hr-HR"/>
        </w:rPr>
        <w:t>s</w:t>
      </w:r>
      <w:r w:rsidRPr="6FEF712F">
        <w:rPr>
          <w:rFonts w:ascii="Calibri" w:eastAsia="Calibri" w:hAnsi="Calibri" w:cs="Calibri"/>
          <w:sz w:val="22"/>
          <w:szCs w:val="22"/>
          <w:lang w:val="hr-HR"/>
        </w:rPr>
        <w:t>tupanj kreditnog rizika.</w:t>
      </w:r>
    </w:p>
    <w:p w14:paraId="46FDED93" w14:textId="77777777" w:rsidR="00765E61" w:rsidRDefault="00765E61" w:rsidP="009B432C">
      <w:pPr>
        <w:spacing w:before="120" w:after="120" w:line="276" w:lineRule="auto"/>
        <w:ind w:left="-20" w:right="-20"/>
        <w:jc w:val="both"/>
        <w:rPr>
          <w:rFonts w:ascii="Calibri" w:eastAsia="Calibri" w:hAnsi="Calibri" w:cs="Calibri"/>
          <w:sz w:val="22"/>
          <w:szCs w:val="22"/>
          <w:lang w:val="hr-HR"/>
        </w:rPr>
      </w:pPr>
      <w:r w:rsidRPr="6FEF712F">
        <w:rPr>
          <w:rFonts w:ascii="Calibri" w:eastAsia="Calibri" w:hAnsi="Calibri" w:cs="Calibri"/>
          <w:sz w:val="22"/>
          <w:szCs w:val="22"/>
          <w:lang w:val="hr-HR"/>
        </w:rPr>
        <w:t>Financijska imovina koja nije klasificirana u stupnjeve kreditnog rizika čini 0,7 posto ukupnog bruto portfelja.</w:t>
      </w:r>
    </w:p>
    <w:p w14:paraId="168FF17A" w14:textId="77777777" w:rsidR="00765E61" w:rsidRDefault="00765E61" w:rsidP="009B432C">
      <w:pPr>
        <w:spacing w:before="120" w:after="120" w:line="276" w:lineRule="auto"/>
        <w:ind w:left="-20" w:right="-20"/>
        <w:jc w:val="both"/>
        <w:rPr>
          <w:rFonts w:ascii="Calibri" w:eastAsia="Calibri" w:hAnsi="Calibri" w:cs="Calibri"/>
          <w:sz w:val="22"/>
          <w:szCs w:val="22"/>
          <w:lang w:val="hr-HR"/>
        </w:rPr>
      </w:pPr>
      <w:r w:rsidRPr="6FEF712F">
        <w:rPr>
          <w:rFonts w:ascii="Calibri" w:eastAsia="Calibri" w:hAnsi="Calibri" w:cs="Calibri"/>
          <w:sz w:val="22"/>
          <w:szCs w:val="22"/>
          <w:lang w:val="hr-HR"/>
        </w:rPr>
        <w:t xml:space="preserve">Od ukupnog bruto kreditnog portfelja, u 1. </w:t>
      </w:r>
      <w:r>
        <w:rPr>
          <w:rFonts w:ascii="Calibri" w:eastAsia="Calibri" w:hAnsi="Calibri" w:cs="Calibri"/>
          <w:sz w:val="22"/>
          <w:szCs w:val="22"/>
          <w:lang w:val="hr-HR"/>
        </w:rPr>
        <w:t>s</w:t>
      </w:r>
      <w:r w:rsidRPr="6FEF712F">
        <w:rPr>
          <w:rFonts w:ascii="Calibri" w:eastAsia="Calibri" w:hAnsi="Calibri" w:cs="Calibri"/>
          <w:sz w:val="22"/>
          <w:szCs w:val="22"/>
          <w:lang w:val="hr-HR"/>
        </w:rPr>
        <w:t xml:space="preserve">tupanj kreditnog rizika razvrstano je 75,6 posto, u 2. </w:t>
      </w:r>
      <w:r>
        <w:rPr>
          <w:rFonts w:ascii="Calibri" w:eastAsia="Calibri" w:hAnsi="Calibri" w:cs="Calibri"/>
          <w:sz w:val="22"/>
          <w:szCs w:val="22"/>
          <w:lang w:val="hr-HR"/>
        </w:rPr>
        <w:t>s</w:t>
      </w:r>
      <w:r w:rsidRPr="6FEF712F">
        <w:rPr>
          <w:rFonts w:ascii="Calibri" w:eastAsia="Calibri" w:hAnsi="Calibri" w:cs="Calibri"/>
          <w:sz w:val="22"/>
          <w:szCs w:val="22"/>
          <w:lang w:val="hr-HR"/>
        </w:rPr>
        <w:t xml:space="preserve">tupanj kreditnog rizika 9,8 posto te 14,6 posto u 3. </w:t>
      </w:r>
      <w:r>
        <w:rPr>
          <w:rFonts w:ascii="Calibri" w:eastAsia="Calibri" w:hAnsi="Calibri" w:cs="Calibri"/>
          <w:sz w:val="22"/>
          <w:szCs w:val="22"/>
          <w:lang w:val="hr-HR"/>
        </w:rPr>
        <w:t>s</w:t>
      </w:r>
      <w:r w:rsidRPr="6FEF712F">
        <w:rPr>
          <w:rFonts w:ascii="Calibri" w:eastAsia="Calibri" w:hAnsi="Calibri" w:cs="Calibri"/>
          <w:sz w:val="22"/>
          <w:szCs w:val="22"/>
          <w:lang w:val="hr-HR"/>
        </w:rPr>
        <w:t>tupanj kreditnog rizika. Navedeno je prikazano u grafikonima u nastavku.</w:t>
      </w:r>
    </w:p>
    <w:p w14:paraId="2B2F9D54" w14:textId="77777777" w:rsidR="00765E61" w:rsidRDefault="00765E61" w:rsidP="00F43715">
      <w:pPr>
        <w:spacing w:before="120" w:after="120" w:line="276" w:lineRule="auto"/>
        <w:jc w:val="both"/>
        <w:rPr>
          <w:rFonts w:ascii="Calibri" w:eastAsia="SimSun" w:hAnsi="Calibri" w:cs="Calibri"/>
          <w:sz w:val="22"/>
          <w:szCs w:val="22"/>
          <w:lang w:val="hr-HR"/>
        </w:rPr>
      </w:pPr>
      <w:r>
        <w:rPr>
          <w:noProof/>
          <w14:ligatures w14:val="standardContextual"/>
        </w:rPr>
        <w:lastRenderedPageBreak/>
        <w:drawing>
          <wp:inline distT="0" distB="0" distL="0" distR="0" wp14:anchorId="3081DABD" wp14:editId="00B1615A">
            <wp:extent cx="5760720" cy="2821258"/>
            <wp:effectExtent l="0" t="0" r="11430" b="17780"/>
            <wp:docPr id="2" name="Chart 2">
              <a:extLst xmlns:a="http://schemas.openxmlformats.org/drawingml/2006/main">
                <a:ext uri="{FF2B5EF4-FFF2-40B4-BE49-F238E27FC236}">
                  <a16:creationId xmlns:a16="http://schemas.microsoft.com/office/drawing/2014/main" id="{8193A988-A35D-4229-A6D4-0588E5CDC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B36858" w14:textId="77777777" w:rsidR="00765E61" w:rsidRDefault="00765E61" w:rsidP="00F43715">
      <w:pPr>
        <w:spacing w:before="120" w:after="120" w:line="276" w:lineRule="auto"/>
        <w:jc w:val="both"/>
      </w:pPr>
    </w:p>
    <w:p w14:paraId="69B6E716" w14:textId="77777777" w:rsidR="00765E61" w:rsidRDefault="00765E61" w:rsidP="00F43715">
      <w:pPr>
        <w:spacing w:before="120" w:after="120" w:line="276" w:lineRule="auto"/>
        <w:jc w:val="both"/>
        <w:rPr>
          <w:rFonts w:ascii="Calibri" w:eastAsia="SimSun" w:hAnsi="Calibri" w:cs="Calibri"/>
          <w:sz w:val="22"/>
          <w:szCs w:val="22"/>
          <w:lang w:val="hr-HR"/>
        </w:rPr>
      </w:pPr>
      <w:r>
        <w:rPr>
          <w:noProof/>
          <w14:ligatures w14:val="standardContextual"/>
        </w:rPr>
        <w:drawing>
          <wp:inline distT="0" distB="0" distL="0" distR="0" wp14:anchorId="2FF06142" wp14:editId="33CFF739">
            <wp:extent cx="5760720" cy="3033132"/>
            <wp:effectExtent l="0" t="0" r="11430" b="15240"/>
            <wp:docPr id="4" name="Chart 4">
              <a:extLst xmlns:a="http://schemas.openxmlformats.org/drawingml/2006/main">
                <a:ext uri="{FF2B5EF4-FFF2-40B4-BE49-F238E27FC236}">
                  <a16:creationId xmlns:a16="http://schemas.microsoft.com/office/drawing/2014/main" id="{86E2B674-EB10-4E06-B8E0-6403C23E7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CC1F25" w14:textId="77777777" w:rsidR="00765E61" w:rsidRDefault="00765E61">
      <w:pPr>
        <w:spacing w:before="120" w:after="120" w:line="276" w:lineRule="auto"/>
        <w:jc w:val="both"/>
        <w:rPr>
          <w:rFonts w:ascii="Calibri" w:eastAsia="SimSun" w:hAnsi="Calibri" w:cs="Calibri"/>
          <w:sz w:val="22"/>
          <w:szCs w:val="22"/>
          <w:lang w:val="hr-HR"/>
        </w:rPr>
      </w:pPr>
    </w:p>
    <w:p w14:paraId="39D3945A" w14:textId="77777777" w:rsidR="00765E61" w:rsidRDefault="00765E61">
      <w:pPr>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04EF063C" w14:textId="77777777" w:rsidR="00765E61" w:rsidRPr="00273E7F" w:rsidRDefault="00765E61" w:rsidP="00273E7F">
      <w:pPr>
        <w:keepNext/>
        <w:keepLines/>
        <w:pBdr>
          <w:bottom w:val="single" w:sz="4" w:space="2" w:color="B2B2B2"/>
        </w:pBdr>
        <w:spacing w:before="360" w:after="120"/>
        <w:outlineLvl w:val="0"/>
        <w:rPr>
          <w:rFonts w:ascii="Calibri" w:eastAsia="SimHei" w:hAnsi="Calibri" w:cs="Calibri"/>
          <w:b/>
          <w:bCs/>
          <w:sz w:val="22"/>
          <w:szCs w:val="22"/>
          <w:lang w:val="hr-HR"/>
        </w:rPr>
      </w:pPr>
      <w:bookmarkStart w:id="50" w:name="_Toc160175911"/>
      <w:r w:rsidRPr="00273E7F">
        <w:rPr>
          <w:rFonts w:ascii="Calibri" w:eastAsia="SimHei" w:hAnsi="Calibri" w:cs="Calibri"/>
          <w:b/>
          <w:bCs/>
          <w:sz w:val="22"/>
          <w:szCs w:val="22"/>
          <w:lang w:val="hr-HR"/>
        </w:rPr>
        <w:lastRenderedPageBreak/>
        <w:t>UNUTARNJA REVIZIJA</w:t>
      </w:r>
      <w:bookmarkEnd w:id="50"/>
    </w:p>
    <w:p w14:paraId="60CECE7D" w14:textId="77777777" w:rsidR="00765E61" w:rsidRDefault="00765E61">
      <w:pPr>
        <w:spacing w:before="120" w:after="120" w:line="276" w:lineRule="auto"/>
        <w:jc w:val="both"/>
        <w:rPr>
          <w:rFonts w:ascii="Calibri" w:eastAsia="SimSun" w:hAnsi="Calibri" w:cs="Calibri"/>
          <w:sz w:val="22"/>
          <w:szCs w:val="22"/>
          <w:lang w:val="hr-HR"/>
        </w:rPr>
      </w:pPr>
      <w:r w:rsidRPr="00273E7F">
        <w:rPr>
          <w:rFonts w:ascii="Calibri" w:eastAsia="SimSun" w:hAnsi="Calibri" w:cs="Calibri"/>
          <w:sz w:val="22"/>
          <w:szCs w:val="22"/>
          <w:lang w:val="hr-HR"/>
        </w:rPr>
        <w:t xml:space="preserve">Unutarnja revizija je dio sustava nadzora HBOR-a zadužen za praćenje ukupnog poslovanja temeljenog na zakonitosti i internim aktima HBOR-a, koji se provodi primjenom standarda interne revizije. Unutarnja revizija organizacijski je nezavisna u obavljanju poslova te samostalno određuje način rada, izvještavanja, nalaza, mišljenja i preporuka. Za svoj rad odgovara administrativno Upravi, a funkcionalno Revizijskom i Nadzornom odboru HBOR-a koje izvješćuje polugodišnje. Na temelju izvješća o reviziji, na prijedlog Unutarnje revizije, Uprava donosi potrebne odluke za poduzimanje korektivnih mjera i aktivnosti. </w:t>
      </w:r>
    </w:p>
    <w:p w14:paraId="78D46F11" w14:textId="77777777" w:rsidR="00765E61" w:rsidRPr="00273E7F" w:rsidRDefault="00765E61" w:rsidP="00273E7F">
      <w:pPr>
        <w:keepNext/>
        <w:keepLines/>
        <w:pBdr>
          <w:bottom w:val="single" w:sz="4" w:space="2" w:color="B2B2B2"/>
        </w:pBdr>
        <w:spacing w:before="360" w:after="120"/>
        <w:outlineLvl w:val="0"/>
        <w:rPr>
          <w:rFonts w:ascii="Calibri" w:eastAsia="SimHei" w:hAnsi="Calibri" w:cs="Calibri"/>
          <w:b/>
          <w:bCs/>
          <w:sz w:val="22"/>
          <w:szCs w:val="22"/>
          <w:lang w:val="hr-HR"/>
        </w:rPr>
      </w:pPr>
      <w:bookmarkStart w:id="51" w:name="_Toc3249212"/>
      <w:bookmarkStart w:id="52" w:name="_Toc160175912"/>
      <w:bookmarkEnd w:id="46"/>
      <w:r w:rsidRPr="00273E7F">
        <w:rPr>
          <w:rFonts w:ascii="Calibri" w:eastAsia="SimHei" w:hAnsi="Calibri" w:cs="Calibri"/>
          <w:b/>
          <w:bCs/>
          <w:sz w:val="22"/>
          <w:szCs w:val="22"/>
          <w:lang w:val="hr-HR"/>
        </w:rPr>
        <w:t>FUNKCIJA PRAĆENJA USKLAĐENOSTI</w:t>
      </w:r>
      <w:bookmarkEnd w:id="51"/>
      <w:bookmarkEnd w:id="52"/>
    </w:p>
    <w:p w14:paraId="08B5E154"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Funkcija praćenja usklađenosti uspostavljena je kao neovisna i trajna kontrolna funkcija. Poslovi praćenja usklađenosti uključuju utvrđivanje i procjenu rizika usklađenosti kojem je HBOR izložen ili bi mogao biti izložen, savjetovanje Uprave i drugih odgovornih osoba o načinu primjene relevantnih zakona, standarda i pravila, uključujući i informiranje o aktualnostima iz tih područja.</w:t>
      </w:r>
    </w:p>
    <w:p w14:paraId="44921A9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Funkcija praćenja usklađenosti procjenjuje učinke koje će na poslovanje HBOR-a imati novi zakoni i propisi te izmjene relevantnih zakona i drugih propisa, procjenjuje usklađenost novih proizvoda ili novih postupaka s relevantnim zakonima i propisima kao i s izmjenama propisa, savjetuje u dijelu pripreme obrazovnih programa vezanih za usklađenost, savjetuje i obrazuje o etičkom ponašanju te nadzire provedbu i pridržavanje odredbi Kodeksa ponašanja. Funkcija praćenja usklađenosti podnosi periodička izvješća Upravi, Revizijskom i Nadzornom odboru HBOR-a.</w:t>
      </w:r>
    </w:p>
    <w:p w14:paraId="34142E10" w14:textId="77777777" w:rsidR="00765E61" w:rsidRDefault="00765E61">
      <w:pPr>
        <w:rPr>
          <w:rStyle w:val="Zadanifontodlomka1"/>
          <w:rFonts w:ascii="Calibri" w:eastAsia="Calibri" w:hAnsi="Calibri" w:cs="Calibri"/>
          <w:b/>
          <w:bCs/>
          <w:sz w:val="22"/>
          <w:szCs w:val="22"/>
          <w:lang w:val="hr-HR"/>
        </w:rPr>
      </w:pPr>
      <w:r>
        <w:rPr>
          <w:rStyle w:val="Zadanifontodlomka1"/>
          <w:rFonts w:ascii="Calibri" w:eastAsia="Calibri" w:hAnsi="Calibri" w:cs="Calibri"/>
          <w:b/>
          <w:bCs/>
          <w:sz w:val="22"/>
          <w:szCs w:val="22"/>
          <w:lang w:val="hr-HR"/>
        </w:rPr>
        <w:br w:type="page"/>
      </w:r>
    </w:p>
    <w:p w14:paraId="0537EFA9" w14:textId="77777777" w:rsidR="00765E61" w:rsidRPr="00273E7F" w:rsidRDefault="00765E61">
      <w:pPr>
        <w:keepNext/>
        <w:keepLines/>
        <w:pBdr>
          <w:bottom w:val="single" w:sz="4" w:space="2" w:color="B2B2B2"/>
        </w:pBdr>
        <w:spacing w:before="360" w:after="120"/>
        <w:outlineLvl w:val="0"/>
        <w:rPr>
          <w:rFonts w:ascii="Calibri" w:eastAsia="SimHei" w:hAnsi="Calibri" w:cs="Calibri"/>
          <w:b/>
          <w:bCs/>
          <w:sz w:val="22"/>
          <w:szCs w:val="22"/>
          <w:lang w:val="hr-HR"/>
        </w:rPr>
      </w:pPr>
      <w:bookmarkStart w:id="53" w:name="_Toc160175913"/>
      <w:r w:rsidRPr="00273E7F">
        <w:rPr>
          <w:rFonts w:ascii="Calibri" w:eastAsia="SimHei" w:hAnsi="Calibri" w:cs="Calibri"/>
          <w:b/>
          <w:bCs/>
          <w:sz w:val="22"/>
          <w:szCs w:val="22"/>
          <w:lang w:val="hr-HR"/>
        </w:rPr>
        <w:lastRenderedPageBreak/>
        <w:t>LJUDSKI POTENCIJALI</w:t>
      </w:r>
      <w:bookmarkEnd w:id="53"/>
    </w:p>
    <w:p w14:paraId="4DF1E3AF"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nositelj Certifikata Poslodavac Partner za izvrsnost u upravljanju ljudskim potencijalima. Od 2006., kada je HBOR uključen u projekt, prisutan je stalni rast i razvoj u područjima upravljanja ljudskim potencijalima.</w:t>
      </w:r>
    </w:p>
    <w:p w14:paraId="53B8A0BE"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Cilj procesa upravljanja ljudskim potencijalima jest kvalitetan odabir zaposlenika, njihovo kvalitetno usavršavanje i vođenje kao ključan preduvjet za izvrsnost u poslovanju Banke. Redoviti procesi i aktivnosti upravljanja ljudskim potencijalima pokrivaju cjelokupni tijek karijere zaposlenika u organizaciji te omogućuju podršku menadžmentu u upravljanju ljudskim potencijalima: odabiru zaposlenika i zapošljavanju, upravljanju ciljevima i kompetencijama te nagrađivanju kao i razvoju zaposlenika. Nakon zapošljavanja, koje se provodi po transparentnim i propisanim selekcijskim kriterijima, novi zaposlenici uključuju se u program uvođenja u posao kroz interne edukacije. Radni učinak svih zaposlenika HBOR-a prati se i dokumentira u kvartalnoj dinamici, a jednom godišnje provodi se proces godišnjih razgovora. Razvoj i usavršavanje u kompetencijama, koje su ključne u poslovima koje zaposlenici obavljaju, provodi se kroz održavanje internih edukacija te kroz sudjelovanje zaposlenika na eksternim edukacijama.</w:t>
      </w:r>
    </w:p>
    <w:p w14:paraId="6CFB6FA3"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svoje poslovanje organizirao na način da zaposlenici mogu poslove svog radnog mjesta povremeno obavljati na izdvojenom mjestu rada te je s zaposlenicima, čija priroda posla to dozvoljava, reguliran rad na izdvojenom mjestu rada.</w:t>
      </w:r>
    </w:p>
    <w:p w14:paraId="04F6BF86" w14:textId="77777777" w:rsidR="00765E61" w:rsidRDefault="00765E61">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 dan 31. prosinca 2023. od ukupno 409 radnika njih 378, odnosno 92 posto, je visokoobrazovano. Prosječna dob radnika je 45 godina, pri čemu žene čine 65 posto, a muškarci 35 posto radnika.</w:t>
      </w:r>
    </w:p>
    <w:p w14:paraId="091E1C2C" w14:textId="77777777" w:rsidR="00765E61" w:rsidRDefault="00765E61">
      <w:pPr>
        <w:spacing w:after="160" w:line="276" w:lineRule="auto"/>
        <w:jc w:val="both"/>
        <w:rPr>
          <w:rFonts w:ascii="Calibri" w:eastAsia="Calibri" w:hAnsi="Calibri" w:cs="Calibri"/>
          <w:b/>
          <w:bCs/>
          <w:sz w:val="22"/>
          <w:szCs w:val="22"/>
          <w:lang w:val="hr-HR"/>
        </w:rPr>
      </w:pPr>
    </w:p>
    <w:p w14:paraId="632B8911" w14:textId="77777777" w:rsidR="00765E61" w:rsidRPr="000B14E8" w:rsidRDefault="00765E61">
      <w:pPr>
        <w:spacing w:after="160" w:line="276" w:lineRule="auto"/>
        <w:jc w:val="both"/>
        <w:rPr>
          <w:lang w:val="it-IT"/>
        </w:rPr>
      </w:pPr>
      <w:r>
        <w:rPr>
          <w:rStyle w:val="Zadanifontodlomka1"/>
          <w:rFonts w:ascii="Calibri" w:eastAsia="Calibri" w:hAnsi="Calibri" w:cs="Calibri"/>
          <w:b/>
          <w:bCs/>
          <w:sz w:val="22"/>
          <w:szCs w:val="22"/>
          <w:lang w:val="hr-HR"/>
        </w:rPr>
        <w:t xml:space="preserve">Organizacijska struktura HBOR-a 31. prosinca 2023. </w:t>
      </w:r>
    </w:p>
    <w:p w14:paraId="18363D26" w14:textId="77777777" w:rsidR="00765E61" w:rsidRDefault="00765E61">
      <w:pPr>
        <w:spacing w:after="160" w:line="276" w:lineRule="auto"/>
        <w:jc w:val="center"/>
      </w:pPr>
      <w:bookmarkStart w:id="54" w:name="_Toc3249214"/>
      <w:bookmarkStart w:id="55" w:name="_Hlk2943388"/>
      <w:r>
        <w:rPr>
          <w:noProof/>
        </w:rPr>
        <w:drawing>
          <wp:inline distT="0" distB="0" distL="0" distR="0" wp14:anchorId="4C4C074E" wp14:editId="1BC1295F">
            <wp:extent cx="5940425" cy="33242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24225"/>
                    </a:xfrm>
                    <a:prstGeom prst="rect">
                      <a:avLst/>
                    </a:prstGeom>
                  </pic:spPr>
                </pic:pic>
              </a:graphicData>
            </a:graphic>
          </wp:inline>
        </w:drawing>
      </w:r>
    </w:p>
    <w:bookmarkEnd w:id="54"/>
    <w:bookmarkEnd w:id="55"/>
    <w:p w14:paraId="73D4AAD3" w14:textId="77777777" w:rsidR="00765E61" w:rsidRDefault="00765E61">
      <w:pPr>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40AA608E" w14:textId="77777777" w:rsidR="00765E61" w:rsidRPr="00F45C7A" w:rsidRDefault="00765E61" w:rsidP="00F45C7A">
      <w:pPr>
        <w:keepNext/>
        <w:keepLines/>
        <w:pBdr>
          <w:bottom w:val="single" w:sz="4" w:space="2" w:color="B2B2B2"/>
        </w:pBdr>
        <w:spacing w:before="360" w:after="120"/>
        <w:outlineLvl w:val="0"/>
        <w:rPr>
          <w:rFonts w:ascii="Calibri" w:eastAsia="SimHei" w:hAnsi="Calibri" w:cs="Calibri"/>
          <w:b/>
          <w:bCs/>
          <w:sz w:val="22"/>
          <w:szCs w:val="22"/>
          <w:lang w:val="hr-HR"/>
        </w:rPr>
      </w:pPr>
      <w:bookmarkStart w:id="56" w:name="_Toc160175914"/>
      <w:r w:rsidRPr="00F45C7A">
        <w:rPr>
          <w:rFonts w:ascii="Calibri" w:eastAsia="SimHei" w:hAnsi="Calibri" w:cs="Calibri"/>
          <w:b/>
          <w:bCs/>
          <w:sz w:val="22"/>
          <w:szCs w:val="22"/>
          <w:lang w:val="hr-HR"/>
        </w:rPr>
        <w:lastRenderedPageBreak/>
        <w:t>OSTALE AKTIVNOSTI</w:t>
      </w:r>
      <w:bookmarkEnd w:id="56"/>
    </w:p>
    <w:p w14:paraId="634703D2" w14:textId="77777777" w:rsidR="00765E61" w:rsidRDefault="00765E61" w:rsidP="001A7EF1">
      <w:pPr>
        <w:spacing w:before="120" w:after="120" w:line="276" w:lineRule="auto"/>
        <w:jc w:val="both"/>
        <w:rPr>
          <w:rStyle w:val="Zadanifontodlomka1"/>
          <w:rFonts w:ascii="Calibri" w:eastAsia="SimSun" w:hAnsi="Calibri" w:cs="Calibri"/>
          <w:sz w:val="22"/>
          <w:szCs w:val="22"/>
          <w:lang w:val="hr-HR"/>
        </w:rPr>
      </w:pPr>
      <w:r w:rsidRPr="5D299BCA">
        <w:rPr>
          <w:rStyle w:val="Zadanifontodlomka1"/>
          <w:rFonts w:ascii="Calibri" w:eastAsia="SimSun" w:hAnsi="Calibri" w:cs="Calibri"/>
          <w:b/>
          <w:bCs/>
          <w:sz w:val="22"/>
          <w:szCs w:val="22"/>
          <w:lang w:val="hr-HR"/>
        </w:rPr>
        <w:t>Ocjena na temelju stupova (</w:t>
      </w:r>
      <w:r w:rsidRPr="5D299BCA">
        <w:rPr>
          <w:rStyle w:val="Zadanifontodlomka1"/>
          <w:rFonts w:ascii="Calibri" w:eastAsia="SimSun" w:hAnsi="Calibri" w:cs="Calibri"/>
          <w:b/>
          <w:bCs/>
          <w:i/>
          <w:iCs/>
          <w:sz w:val="22"/>
          <w:szCs w:val="22"/>
          <w:lang w:val="hr-HR"/>
        </w:rPr>
        <w:t>engl. Pillar Assessment</w:t>
      </w:r>
      <w:r w:rsidRPr="5D299BCA">
        <w:rPr>
          <w:rStyle w:val="Zadanifontodlomka1"/>
          <w:rFonts w:ascii="Calibri" w:eastAsia="SimSun" w:hAnsi="Calibri" w:cs="Calibri"/>
          <w:b/>
          <w:bCs/>
          <w:sz w:val="22"/>
          <w:szCs w:val="22"/>
          <w:lang w:val="hr-HR"/>
        </w:rPr>
        <w:t>)</w:t>
      </w:r>
    </w:p>
    <w:p w14:paraId="366A8022" w14:textId="77777777" w:rsidR="00765E61" w:rsidRPr="000C7416" w:rsidRDefault="00765E61" w:rsidP="001A7EF1">
      <w:pPr>
        <w:spacing w:before="120" w:after="120" w:line="276" w:lineRule="auto"/>
        <w:jc w:val="both"/>
        <w:rPr>
          <w:lang w:val="hr-HR"/>
        </w:rPr>
      </w:pPr>
      <w:r>
        <w:rPr>
          <w:rStyle w:val="Zadanifontodlomka1"/>
          <w:rFonts w:ascii="Calibri" w:eastAsia="SimSun" w:hAnsi="Calibri" w:cs="Calibri"/>
          <w:sz w:val="22"/>
          <w:szCs w:val="22"/>
          <w:lang w:val="hr-HR"/>
        </w:rPr>
        <w:t>Kao preduvjet sudjelovanja u neizravnom upravljanju sredstvima EU-a, HBOR je proveo Ocjenu na temelju stupova (</w:t>
      </w:r>
      <w:r w:rsidRPr="007E3A4D">
        <w:rPr>
          <w:rStyle w:val="Zadanifontodlomka1"/>
          <w:rFonts w:ascii="Calibri" w:eastAsia="SimSun" w:hAnsi="Calibri" w:cs="Calibri"/>
          <w:i/>
          <w:iCs/>
          <w:sz w:val="22"/>
          <w:szCs w:val="22"/>
          <w:lang w:val="hr-HR"/>
        </w:rPr>
        <w:t>eng</w:t>
      </w:r>
      <w:r>
        <w:rPr>
          <w:rStyle w:val="Zadanifontodlomka1"/>
          <w:rFonts w:ascii="Calibri" w:eastAsia="SimSun" w:hAnsi="Calibri" w:cs="Calibri"/>
          <w:i/>
          <w:iCs/>
          <w:sz w:val="22"/>
          <w:szCs w:val="22"/>
          <w:lang w:val="hr-HR"/>
        </w:rPr>
        <w:t>l</w:t>
      </w:r>
      <w:r w:rsidRPr="007E3A4D">
        <w:rPr>
          <w:rStyle w:val="Zadanifontodlomka1"/>
          <w:rFonts w:ascii="Calibri" w:eastAsia="SimSun" w:hAnsi="Calibri" w:cs="Calibri"/>
          <w:i/>
          <w:iCs/>
          <w:sz w:val="22"/>
          <w:szCs w:val="22"/>
          <w:lang w:val="hr-HR"/>
        </w:rPr>
        <w:t>. Pillar Assessment</w:t>
      </w:r>
      <w:r>
        <w:rPr>
          <w:rStyle w:val="Zadanifontodlomka1"/>
          <w:rFonts w:ascii="Calibri" w:eastAsia="SimSun" w:hAnsi="Calibri" w:cs="Calibri"/>
          <w:sz w:val="22"/>
          <w:szCs w:val="22"/>
          <w:lang w:val="hr-HR"/>
        </w:rPr>
        <w:t>), definiranih člankom 154. Financijske uredbe koja se primjenjuje na opći proračun Europske komisije i  Europski razvojni fond. Na temelju rezultata Ocjene stupova Europska komisija (EK) odlučuje hoće li povjeriti zadaće izvršenja proračuna HBOR-u i sklopiti posebne sporazume o doprinosima</w:t>
      </w:r>
      <w:r>
        <w:rPr>
          <w:rStyle w:val="Zadanifontodlomka1"/>
          <w:rFonts w:ascii="Calibri" w:eastAsia="SimSun" w:hAnsi="Calibri" w:cs="Calibri"/>
          <w:bCs/>
          <w:sz w:val="22"/>
          <w:szCs w:val="22"/>
          <w:lang w:val="hr-HR"/>
        </w:rPr>
        <w:t xml:space="preserve"> za neizravno upravljanje.</w:t>
      </w:r>
    </w:p>
    <w:p w14:paraId="2EC260F5" w14:textId="77777777" w:rsidR="00765E61" w:rsidRDefault="00765E61" w:rsidP="001A7EF1">
      <w:p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Unutar postupka Ocjene na temelju stupova HBOR je proveo proces provjere sljedećih stupova:</w:t>
      </w:r>
    </w:p>
    <w:p w14:paraId="720E7137" w14:textId="296B9E48" w:rsidR="00765E61" w:rsidRDefault="00C76627" w:rsidP="00765E61">
      <w:pPr>
        <w:numPr>
          <w:ilvl w:val="0"/>
          <w:numId w:val="87"/>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Sustav u</w:t>
      </w:r>
      <w:r w:rsidR="00765E61">
        <w:rPr>
          <w:rFonts w:ascii="Calibri" w:eastAsia="SimSun" w:hAnsi="Calibri" w:cs="Calibri"/>
          <w:bCs/>
          <w:sz w:val="22"/>
          <w:szCs w:val="22"/>
          <w:lang w:val="hr-HR"/>
        </w:rPr>
        <w:t>nutarnj</w:t>
      </w:r>
      <w:r>
        <w:rPr>
          <w:rFonts w:ascii="Calibri" w:eastAsia="SimSun" w:hAnsi="Calibri" w:cs="Calibri"/>
          <w:bCs/>
          <w:sz w:val="22"/>
          <w:szCs w:val="22"/>
          <w:lang w:val="hr-HR"/>
        </w:rPr>
        <w:t>e</w:t>
      </w:r>
      <w:r w:rsidR="00765E61">
        <w:rPr>
          <w:rFonts w:ascii="Calibri" w:eastAsia="SimSun" w:hAnsi="Calibri" w:cs="Calibri"/>
          <w:bCs/>
          <w:sz w:val="22"/>
          <w:szCs w:val="22"/>
          <w:lang w:val="hr-HR"/>
        </w:rPr>
        <w:t xml:space="preserve"> kontrol</w:t>
      </w:r>
      <w:r>
        <w:rPr>
          <w:rFonts w:ascii="Calibri" w:eastAsia="SimSun" w:hAnsi="Calibri" w:cs="Calibri"/>
          <w:bCs/>
          <w:sz w:val="22"/>
          <w:szCs w:val="22"/>
          <w:lang w:val="hr-HR"/>
        </w:rPr>
        <w:t>e</w:t>
      </w:r>
    </w:p>
    <w:p w14:paraId="2F1A3F7F" w14:textId="5B05DD5F" w:rsidR="00765E61" w:rsidRDefault="00765E61" w:rsidP="00765E61">
      <w:pPr>
        <w:numPr>
          <w:ilvl w:val="0"/>
          <w:numId w:val="88"/>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Računovodstv</w:t>
      </w:r>
      <w:r w:rsidR="00C76627">
        <w:rPr>
          <w:rFonts w:ascii="Calibri" w:eastAsia="SimSun" w:hAnsi="Calibri" w:cs="Calibri"/>
          <w:bCs/>
          <w:sz w:val="22"/>
          <w:szCs w:val="22"/>
          <w:lang w:val="hr-HR"/>
        </w:rPr>
        <w:t>eni sustav</w:t>
      </w:r>
    </w:p>
    <w:p w14:paraId="1D02B000" w14:textId="07A9BBCC" w:rsidR="00765E61" w:rsidRDefault="00C76627" w:rsidP="00765E61">
      <w:pPr>
        <w:numPr>
          <w:ilvl w:val="0"/>
          <w:numId w:val="89"/>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Neovisna v</w:t>
      </w:r>
      <w:r w:rsidR="00765E61">
        <w:rPr>
          <w:rFonts w:ascii="Calibri" w:eastAsia="SimSun" w:hAnsi="Calibri" w:cs="Calibri"/>
          <w:bCs/>
          <w:sz w:val="22"/>
          <w:szCs w:val="22"/>
          <w:lang w:val="hr-HR"/>
        </w:rPr>
        <w:t>anjska revizija</w:t>
      </w:r>
    </w:p>
    <w:p w14:paraId="0B26A0B5" w14:textId="77777777" w:rsidR="00765E61" w:rsidRDefault="00765E61" w:rsidP="00765E61">
      <w:pPr>
        <w:numPr>
          <w:ilvl w:val="0"/>
          <w:numId w:val="90"/>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Financijski instrumenti</w:t>
      </w:r>
    </w:p>
    <w:p w14:paraId="63EFF5C6" w14:textId="77777777" w:rsidR="00765E61" w:rsidRDefault="00765E61" w:rsidP="00765E61">
      <w:pPr>
        <w:numPr>
          <w:ilvl w:val="0"/>
          <w:numId w:val="91"/>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Isključenje iz pristupa financiranju</w:t>
      </w:r>
    </w:p>
    <w:p w14:paraId="5E1EF82B" w14:textId="2300090C" w:rsidR="00C76627" w:rsidRDefault="00C76627" w:rsidP="00765E61">
      <w:pPr>
        <w:numPr>
          <w:ilvl w:val="0"/>
          <w:numId w:val="91"/>
        </w:numPr>
        <w:suppressAutoHyphens/>
        <w:autoSpaceDN w:val="0"/>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Objava informacija o primateljima</w:t>
      </w:r>
    </w:p>
    <w:p w14:paraId="07B4ABB6" w14:textId="1CA183FA" w:rsidR="00765E61" w:rsidRDefault="00C76627" w:rsidP="00C76627">
      <w:pPr>
        <w:suppressAutoHyphens/>
        <w:autoSpaceDN w:val="0"/>
        <w:spacing w:before="120" w:after="120" w:line="276" w:lineRule="auto"/>
        <w:ind w:left="360"/>
        <w:jc w:val="both"/>
        <w:rPr>
          <w:rFonts w:ascii="Calibri" w:eastAsia="SimSun" w:hAnsi="Calibri" w:cs="Calibri"/>
          <w:bCs/>
          <w:sz w:val="22"/>
          <w:szCs w:val="22"/>
          <w:lang w:val="hr-HR"/>
        </w:rPr>
      </w:pPr>
      <w:r>
        <w:rPr>
          <w:rFonts w:ascii="Calibri" w:eastAsia="SimSun" w:hAnsi="Calibri" w:cs="Calibri"/>
          <w:bCs/>
          <w:sz w:val="22"/>
          <w:szCs w:val="22"/>
          <w:lang w:val="hr-HR"/>
        </w:rPr>
        <w:t xml:space="preserve">G.    </w:t>
      </w:r>
      <w:r w:rsidR="00765E61">
        <w:rPr>
          <w:rFonts w:ascii="Calibri" w:eastAsia="SimSun" w:hAnsi="Calibri" w:cs="Calibri"/>
          <w:bCs/>
          <w:sz w:val="22"/>
          <w:szCs w:val="22"/>
          <w:lang w:val="hr-HR"/>
        </w:rPr>
        <w:t>Zaštita osobnih podataka</w:t>
      </w:r>
    </w:p>
    <w:p w14:paraId="392C257B" w14:textId="60175E46" w:rsidR="00765E61" w:rsidRPr="00C07BA9" w:rsidRDefault="00765E61" w:rsidP="00C07BA9">
      <w:pPr>
        <w:spacing w:line="276" w:lineRule="auto"/>
        <w:jc w:val="both"/>
        <w:rPr>
          <w:rFonts w:asciiTheme="minorHAnsi" w:hAnsiTheme="minorHAnsi" w:cstheme="minorBidi"/>
          <w:sz w:val="22"/>
          <w:szCs w:val="22"/>
          <w:lang w:val="hr-HR"/>
        </w:rPr>
      </w:pPr>
      <w:r>
        <w:rPr>
          <w:rFonts w:ascii="Calibri" w:eastAsia="SimSun" w:hAnsi="Calibri" w:cs="Calibri"/>
          <w:sz w:val="22"/>
          <w:szCs w:val="22"/>
          <w:lang w:val="hr-HR"/>
        </w:rPr>
        <w:t xml:space="preserve">Postupak </w:t>
      </w:r>
      <w:r w:rsidRPr="0044261C">
        <w:rPr>
          <w:rFonts w:ascii="Calibri" w:eastAsia="SimSun" w:hAnsi="Calibri" w:cs="Calibri"/>
          <w:color w:val="000000" w:themeColor="text1"/>
          <w:sz w:val="22"/>
          <w:szCs w:val="22"/>
          <w:lang w:val="hr-HR"/>
        </w:rPr>
        <w:t xml:space="preserve">provjere i testiranja završio je u studenom 2022. kada je Europskoj komisiji dostavljeno Preliminarno završno izvješće. Tijekom cijele 2023. odvijala se komunikacija Europske komisije, HBOR-a i nezavisnog revizora koji je proveo Ocjenu na temelju stupova, a Završno izvješće je Europskoj </w:t>
      </w:r>
      <w:r w:rsidRPr="303EE8FA">
        <w:rPr>
          <w:rFonts w:asciiTheme="minorHAnsi" w:hAnsiTheme="minorHAnsi" w:cstheme="minorBidi"/>
          <w:sz w:val="22"/>
          <w:szCs w:val="22"/>
          <w:lang w:val="hr-HR"/>
        </w:rPr>
        <w:t xml:space="preserve">komisiji dostavljeno u prosincu. </w:t>
      </w:r>
      <w:r w:rsidR="00606F8E">
        <w:rPr>
          <w:rFonts w:asciiTheme="minorHAnsi" w:hAnsiTheme="minorHAnsi" w:cstheme="minorBidi"/>
          <w:sz w:val="22"/>
          <w:szCs w:val="22"/>
          <w:lang w:val="hr-HR"/>
        </w:rPr>
        <w:t>U ožujku 2024. HBOR je dobio pozitivnu ocjenu Europske komisije.</w:t>
      </w:r>
    </w:p>
    <w:p w14:paraId="6DA6BAA5" w14:textId="77777777" w:rsidR="00765E61" w:rsidRPr="00C07BA9" w:rsidRDefault="00765E61" w:rsidP="00C07BA9">
      <w:pPr>
        <w:spacing w:line="276" w:lineRule="auto"/>
        <w:jc w:val="both"/>
        <w:rPr>
          <w:rFonts w:asciiTheme="minorHAnsi" w:hAnsiTheme="minorHAnsi" w:cstheme="minorHAnsi"/>
          <w:sz w:val="22"/>
          <w:szCs w:val="22"/>
          <w:lang w:val="hr-HR"/>
        </w:rPr>
      </w:pPr>
    </w:p>
    <w:p w14:paraId="3053396A" w14:textId="77777777" w:rsidR="00765E61" w:rsidRPr="00C07BA9" w:rsidRDefault="00765E61" w:rsidP="00C07BA9">
      <w:pPr>
        <w:spacing w:line="276" w:lineRule="auto"/>
        <w:jc w:val="both"/>
        <w:rPr>
          <w:rFonts w:asciiTheme="minorHAnsi" w:hAnsiTheme="minorHAnsi" w:cstheme="minorHAnsi"/>
          <w:b/>
          <w:bCs/>
          <w:sz w:val="22"/>
          <w:szCs w:val="22"/>
          <w:lang w:val="hr-HR"/>
        </w:rPr>
      </w:pPr>
      <w:r w:rsidRPr="00C07BA9">
        <w:rPr>
          <w:rFonts w:asciiTheme="minorHAnsi" w:hAnsiTheme="minorHAnsi" w:cstheme="minorHAnsi"/>
          <w:b/>
          <w:bCs/>
          <w:sz w:val="22"/>
          <w:szCs w:val="22"/>
          <w:lang w:val="hr-HR"/>
        </w:rPr>
        <w:t>Rejting</w:t>
      </w:r>
    </w:p>
    <w:p w14:paraId="03CE5986" w14:textId="77777777" w:rsidR="00765E61" w:rsidRPr="000C7416" w:rsidRDefault="00765E61" w:rsidP="0044261C">
      <w:pPr>
        <w:spacing w:after="120" w:line="276" w:lineRule="auto"/>
        <w:jc w:val="both"/>
        <w:rPr>
          <w:rFonts w:asciiTheme="minorHAnsi" w:hAnsiTheme="minorHAnsi" w:cstheme="minorHAnsi"/>
          <w:sz w:val="22"/>
          <w:szCs w:val="22"/>
          <w:lang w:val="hr-HR"/>
        </w:rPr>
      </w:pPr>
      <w:r w:rsidRPr="000C7416">
        <w:rPr>
          <w:rFonts w:asciiTheme="minorHAnsi" w:hAnsiTheme="minorHAnsi" w:cstheme="minorHAnsi"/>
          <w:sz w:val="22"/>
          <w:szCs w:val="22"/>
          <w:lang w:val="hr-HR"/>
        </w:rPr>
        <w:t>15. rujna 2023. objavljeno je izvješće rejting agencije Standard &amp; Poor’s kojim je potvrđen rejting Republike Hrvatske ‘BBB+/A-2’ i kojim su poboljšani izgledi iz stabilnih u pozitivne. Rejting agencija procjenjuje da će hrvatsko gospodarstvo ove godine rasti snažnije nego u većini članica eurozone, poduprto turizmom i potrošnjom. Revizijom izgleda dugoročnog rejtinga na pozitivne, Republika Hrvatska je došla na korak do prelaska u višu A razinu kreditnog rejtinga.</w:t>
      </w:r>
    </w:p>
    <w:p w14:paraId="1E4D1E22" w14:textId="77777777" w:rsidR="00765E61" w:rsidRPr="000C7416" w:rsidRDefault="00765E61" w:rsidP="00965AF7">
      <w:pPr>
        <w:spacing w:line="276" w:lineRule="auto"/>
        <w:jc w:val="both"/>
        <w:rPr>
          <w:rFonts w:asciiTheme="minorHAnsi" w:hAnsiTheme="minorHAnsi" w:cstheme="minorHAnsi"/>
          <w:sz w:val="22"/>
          <w:szCs w:val="22"/>
          <w:lang w:val="hr-HR"/>
        </w:rPr>
      </w:pPr>
      <w:r w:rsidRPr="000C7416">
        <w:rPr>
          <w:rFonts w:asciiTheme="minorHAnsi" w:hAnsiTheme="minorHAnsi" w:cstheme="minorHAnsi"/>
          <w:sz w:val="22"/>
          <w:szCs w:val="22"/>
          <w:lang w:val="hr-HR"/>
        </w:rPr>
        <w:t>S obzirom da je u skladu s rejting metodologijama gotovo sigurna vjerojatnost izvanredne državne potpore u slučaju financijskih poteškoća, izjednačen je i dugoročni rejting HBOR-a s rejtingom države, te je potvrđen rejting HBOR-a ‘BBB+/A-2’, uz poboljšanje izgleda iz stabilnih u pozitivne što dodatno doprinosi HBOR-ovoj reputaciji na domaćim i stranim tržištima.</w:t>
      </w:r>
    </w:p>
    <w:p w14:paraId="0F89B786" w14:textId="77777777" w:rsidR="00765E61" w:rsidRPr="000C7416" w:rsidRDefault="00765E61" w:rsidP="00965AF7">
      <w:pPr>
        <w:spacing w:line="276" w:lineRule="auto"/>
        <w:jc w:val="both"/>
        <w:rPr>
          <w:rFonts w:asciiTheme="minorHAnsi" w:hAnsiTheme="minorHAnsi" w:cstheme="minorHAnsi"/>
          <w:b/>
          <w:bCs/>
          <w:sz w:val="22"/>
          <w:szCs w:val="22"/>
          <w:lang w:val="hr-HR"/>
        </w:rPr>
      </w:pPr>
    </w:p>
    <w:p w14:paraId="315259DC" w14:textId="77777777" w:rsidR="00765E61" w:rsidRPr="0044261C" w:rsidRDefault="00765E61" w:rsidP="0044261C">
      <w:pPr>
        <w:spacing w:after="120" w:line="276" w:lineRule="auto"/>
        <w:jc w:val="both"/>
        <w:rPr>
          <w:rFonts w:asciiTheme="minorHAnsi" w:hAnsiTheme="minorHAnsi" w:cstheme="minorHAnsi"/>
          <w:b/>
          <w:bCs/>
          <w:sz w:val="22"/>
          <w:szCs w:val="22"/>
          <w:lang w:val="hr-HR"/>
        </w:rPr>
      </w:pPr>
      <w:r w:rsidRPr="0044261C">
        <w:rPr>
          <w:rFonts w:asciiTheme="minorHAnsi" w:hAnsiTheme="minorHAnsi" w:cstheme="minorHAnsi"/>
          <w:b/>
          <w:bCs/>
          <w:sz w:val="22"/>
          <w:szCs w:val="22"/>
          <w:lang w:val="hr-HR"/>
        </w:rPr>
        <w:t>Suradnja s EIB-om</w:t>
      </w:r>
    </w:p>
    <w:p w14:paraId="3F4E2005" w14:textId="77777777" w:rsidR="00765E61" w:rsidRPr="0044261C" w:rsidRDefault="00765E61" w:rsidP="0044261C">
      <w:pPr>
        <w:spacing w:after="120" w:line="276" w:lineRule="auto"/>
        <w:jc w:val="both"/>
        <w:rPr>
          <w:rFonts w:asciiTheme="minorHAnsi" w:hAnsiTheme="minorHAnsi" w:cstheme="minorBidi"/>
          <w:sz w:val="22"/>
          <w:szCs w:val="22"/>
          <w:lang w:val="hr-HR"/>
        </w:rPr>
      </w:pPr>
      <w:r w:rsidRPr="560D0CF8">
        <w:rPr>
          <w:rFonts w:asciiTheme="minorHAnsi" w:hAnsiTheme="minorHAnsi" w:cstheme="minorBidi"/>
          <w:sz w:val="22"/>
          <w:szCs w:val="22"/>
          <w:lang w:val="hr-HR"/>
        </w:rPr>
        <w:t xml:space="preserve">U studenom 2023. HBOR i EIB potpisali su ugovor kojim su osigurali 200 milijuna eura (od ukupno 500 milijuna eura odobrenog okvira) za financiranje malih i srednjih poduzetnika, poduzeća srednje tržišne kapitalizacije i subjekata javnog sektora, od čega je 20 posto namijenjeno za </w:t>
      </w:r>
      <w:r>
        <w:rPr>
          <w:rFonts w:asciiTheme="minorHAnsi" w:hAnsiTheme="minorHAnsi" w:cstheme="minorBidi"/>
          <w:sz w:val="22"/>
          <w:szCs w:val="22"/>
          <w:lang w:val="hr-HR"/>
        </w:rPr>
        <w:t>„z</w:t>
      </w:r>
      <w:r w:rsidRPr="560D0CF8">
        <w:rPr>
          <w:rFonts w:asciiTheme="minorHAnsi" w:hAnsiTheme="minorHAnsi" w:cstheme="minorBidi"/>
          <w:sz w:val="22"/>
          <w:szCs w:val="22"/>
          <w:lang w:val="hr-HR"/>
        </w:rPr>
        <w:t>elene” projekte.</w:t>
      </w:r>
    </w:p>
    <w:p w14:paraId="332F2427" w14:textId="0B1488ED" w:rsidR="00BC4A74" w:rsidRDefault="00765E61" w:rsidP="0044261C">
      <w:pPr>
        <w:spacing w:after="120" w:line="276" w:lineRule="auto"/>
        <w:jc w:val="both"/>
        <w:rPr>
          <w:rFonts w:asciiTheme="minorHAnsi" w:hAnsiTheme="minorHAnsi" w:cstheme="minorHAnsi"/>
          <w:sz w:val="22"/>
          <w:szCs w:val="22"/>
          <w:lang w:val="hr-HR"/>
        </w:rPr>
      </w:pPr>
      <w:r w:rsidRPr="0044261C">
        <w:rPr>
          <w:rFonts w:asciiTheme="minorHAnsi" w:hAnsiTheme="minorHAnsi" w:cstheme="minorHAnsi"/>
          <w:sz w:val="22"/>
          <w:szCs w:val="22"/>
          <w:lang w:val="hr-HR"/>
        </w:rPr>
        <w:t>HBOR će EIB-ova sredstva odobravati privatnim poduzećima i subjektima javnog sektora izravno ili putem lokalnih financijskih posrednika, pri čemu je 70 posto ukupnog iznosa sredstava namijenjeno lokalnim malim i srednjim poduzećima te poduzećima srednje tržišne kapitalizacije.</w:t>
      </w:r>
      <w:r w:rsidR="00BC4A74">
        <w:rPr>
          <w:rFonts w:asciiTheme="minorHAnsi" w:hAnsiTheme="minorHAnsi" w:cstheme="minorHAnsi"/>
          <w:sz w:val="22"/>
          <w:szCs w:val="22"/>
          <w:lang w:val="hr-HR"/>
        </w:rPr>
        <w:br w:type="page"/>
      </w:r>
    </w:p>
    <w:p w14:paraId="328AB8D2" w14:textId="77777777" w:rsidR="00765E61" w:rsidRDefault="00765E61" w:rsidP="00965AF7">
      <w:pPr>
        <w:spacing w:line="276" w:lineRule="auto"/>
        <w:jc w:val="both"/>
        <w:rPr>
          <w:rFonts w:asciiTheme="minorHAnsi" w:hAnsiTheme="minorHAnsi" w:cstheme="minorHAnsi"/>
          <w:sz w:val="22"/>
          <w:szCs w:val="22"/>
          <w:lang w:val="hr-HR"/>
        </w:rPr>
      </w:pPr>
      <w:r w:rsidRPr="0044261C">
        <w:rPr>
          <w:rFonts w:asciiTheme="minorHAnsi" w:hAnsiTheme="minorHAnsi" w:cstheme="minorHAnsi"/>
          <w:sz w:val="22"/>
          <w:szCs w:val="22"/>
          <w:lang w:val="hr-HR"/>
        </w:rPr>
        <w:lastRenderedPageBreak/>
        <w:t>Očekuje se da će ovaj kredit u potpunosti doprinijeti ciljevima kohezijske politike EU-a i podržati zelene projekte u skladu s klimatskim ciljevima EIB-a. Ovaj ugovor će, između ostalog, pomoći HBOR-u u apsorpciji bespovratnih sredstava EU-a i strukturnih fondova te se očekuje da će pomoći u mobiliziranju ulaganja u hrvatsko gospodarstvo u iznosu do milijardu eura.</w:t>
      </w:r>
    </w:p>
    <w:p w14:paraId="0EE1232A" w14:textId="77777777" w:rsidR="00765E61" w:rsidRPr="0044261C" w:rsidRDefault="00765E61" w:rsidP="00965AF7">
      <w:pPr>
        <w:spacing w:line="276" w:lineRule="auto"/>
        <w:jc w:val="both"/>
        <w:rPr>
          <w:rFonts w:asciiTheme="minorHAnsi" w:hAnsiTheme="minorHAnsi" w:cstheme="minorHAnsi"/>
          <w:sz w:val="22"/>
          <w:szCs w:val="22"/>
          <w:lang w:val="hr-HR"/>
        </w:rPr>
      </w:pPr>
    </w:p>
    <w:p w14:paraId="6E0EB1AF" w14:textId="77777777" w:rsidR="00765E61" w:rsidRPr="000C7416" w:rsidRDefault="00765E61" w:rsidP="000C7416">
      <w:pPr>
        <w:spacing w:line="276" w:lineRule="auto"/>
        <w:rPr>
          <w:rFonts w:asciiTheme="minorHAnsi" w:hAnsiTheme="minorHAnsi" w:cstheme="minorBidi"/>
          <w:b/>
          <w:bCs/>
          <w:sz w:val="22"/>
          <w:szCs w:val="22"/>
          <w:lang w:val="hr-HR"/>
        </w:rPr>
      </w:pPr>
      <w:r w:rsidRPr="000C7416">
        <w:rPr>
          <w:rFonts w:asciiTheme="minorHAnsi" w:hAnsiTheme="minorHAnsi" w:cstheme="minorBidi"/>
          <w:b/>
          <w:bCs/>
          <w:sz w:val="22"/>
          <w:szCs w:val="22"/>
          <w:lang w:val="hr-HR"/>
        </w:rPr>
        <w:t>Međunarodna suradnja i internacionalizacija</w:t>
      </w:r>
    </w:p>
    <w:p w14:paraId="44C385F4" w14:textId="77777777" w:rsidR="00765E61" w:rsidRPr="00FC26B9" w:rsidRDefault="00765E61" w:rsidP="009F2117">
      <w:pPr>
        <w:spacing w:before="120" w:after="120" w:line="276" w:lineRule="auto"/>
        <w:jc w:val="both"/>
        <w:rPr>
          <w:rStyle w:val="Zadanifontodlomka1"/>
          <w:rFonts w:asciiTheme="minorHAnsi" w:eastAsia="SimSun" w:hAnsiTheme="minorHAnsi" w:cstheme="minorHAnsi"/>
          <w:sz w:val="22"/>
          <w:szCs w:val="22"/>
          <w:lang w:val="hr-HR"/>
        </w:rPr>
      </w:pPr>
      <w:r w:rsidRPr="00FC26B9">
        <w:rPr>
          <w:rFonts w:asciiTheme="minorHAnsi" w:hAnsiTheme="minorHAnsi" w:cstheme="minorHAnsi"/>
          <w:sz w:val="22"/>
          <w:szCs w:val="22"/>
          <w:lang w:val="hr-HR"/>
        </w:rPr>
        <w:t xml:space="preserve">Tijekom 2023. nastavlja se aktivno sudjelovanje HBOR-a na brojnim međunarodnim događanjima, kako na multilateralnom, tako i na bilateralnom planu. </w:t>
      </w:r>
      <w:r w:rsidRPr="00FC26B9">
        <w:rPr>
          <w:rStyle w:val="Zadanifontodlomka1"/>
          <w:rFonts w:asciiTheme="minorHAnsi" w:hAnsiTheme="minorHAnsi" w:cstheme="minorHAnsi"/>
          <w:sz w:val="22"/>
          <w:szCs w:val="22"/>
          <w:lang w:val="hr-HR"/>
        </w:rPr>
        <w:t>HBOR posvećuje posebnu pažnju uspostavljanju i održavanju uspješnih odnosa s međunarodnim financijskim institucijama, razvojnim bankama, izvozno-kreditnim agencijama te udruženjima i klubovima među kojima su Europsko udruženje javnih banaka (EAPB), Europsko udruženje dugoročnih investitora (ELTI) čiji je HBOR suosnivač, Međunarodni klub za financiranje razvoja (IDFC), Udruženje banaka Srednje i Istočne Europe (</w:t>
      </w:r>
      <w:r w:rsidRPr="00FC26B9">
        <w:rPr>
          <w:rStyle w:val="Zadanifontodlomka1"/>
          <w:rFonts w:asciiTheme="minorHAnsi" w:eastAsia="SimSun" w:hAnsiTheme="minorHAnsi" w:cstheme="minorHAnsi"/>
          <w:sz w:val="22"/>
          <w:szCs w:val="22"/>
          <w:lang w:val="hr-HR"/>
        </w:rPr>
        <w:t>BACEE), Bernska unija, Mreža europskih financijskih institucija za mikro, mala i srednja poduzeća (NEFI), UN-ov Program zaštite okoliša (UNEP FI), UN Global Compact, te više bilateralnih trgovinskih komora.</w:t>
      </w:r>
    </w:p>
    <w:p w14:paraId="1BF6B364" w14:textId="77777777" w:rsidR="00765E61" w:rsidRPr="00FC26B9" w:rsidRDefault="00765E61" w:rsidP="009F2117">
      <w:pPr>
        <w:spacing w:before="120" w:after="120" w:line="276" w:lineRule="auto"/>
        <w:jc w:val="both"/>
        <w:rPr>
          <w:rFonts w:asciiTheme="minorHAnsi" w:eastAsia="SimSun" w:hAnsiTheme="minorHAnsi" w:cstheme="minorBidi"/>
          <w:sz w:val="22"/>
          <w:szCs w:val="22"/>
          <w:lang w:val="hr-HR"/>
        </w:rPr>
      </w:pPr>
      <w:r w:rsidRPr="560D0CF8">
        <w:rPr>
          <w:rFonts w:asciiTheme="minorHAnsi" w:eastAsia="SimSun" w:hAnsiTheme="minorHAnsi" w:cstheme="minorBidi"/>
          <w:sz w:val="22"/>
          <w:szCs w:val="22"/>
          <w:lang w:val="hr-HR"/>
        </w:rPr>
        <w:t xml:space="preserve">Aktivno sudjelovanje u radu međunarodnih udruženja omogućuje HBOR-u bolji uvid i informiranje o razvojnim politikama EU-a kao i o aktivnostima razvojnih banaka EU-a što rezultira stjecanjem novih znanja korisnih za razvoj novih oblika podrške hrvatskim poduzetnicima i razmjenu najboljih praksi i specifičnih znanja članica u različitim područjima poslovanja. Putem međunarodne aktivnosti, HBOR sudjeluje u izradi zajedničkih stajališta i lobiranju te tako utječe na kreiranje EU politika i regulative. </w:t>
      </w:r>
    </w:p>
    <w:p w14:paraId="624CBD52" w14:textId="77777777" w:rsidR="00765E61" w:rsidRPr="00FC26B9" w:rsidRDefault="00765E61" w:rsidP="009F2117">
      <w:pPr>
        <w:spacing w:before="120" w:after="120" w:line="276" w:lineRule="auto"/>
        <w:jc w:val="both"/>
        <w:rPr>
          <w:rFonts w:asciiTheme="minorHAnsi" w:eastAsia="SimSun" w:hAnsiTheme="minorHAnsi" w:cstheme="minorBidi"/>
          <w:sz w:val="22"/>
          <w:szCs w:val="22"/>
          <w:lang w:val="hr-HR"/>
        </w:rPr>
      </w:pPr>
      <w:r w:rsidRPr="560D0CF8">
        <w:rPr>
          <w:rFonts w:asciiTheme="minorHAnsi" w:eastAsia="SimSun" w:hAnsiTheme="minorHAnsi" w:cstheme="minorBidi"/>
          <w:sz w:val="22"/>
          <w:szCs w:val="22"/>
          <w:lang w:val="hr-HR"/>
        </w:rPr>
        <w:t>U pojedinim udruženjima razvojnih banaka HBOR ima izuzetno aktivnu ulogu, sudjelovanjem Uprave HBOR-a u radu njihovih upravljačkih tijela. Predsjednik Uprave, mr. sc. Hrvoje Čuvalo, član je Upravnog vijeća EAPB-a u mandatu 2022. - 2024. čime HBOR potvrđuje status važnog čimbenika u provođenju zajedničkih europskih politika sudjelovanjem izravno u radu s predstavnicima utjecajnih europskih javnih banaka (SFIL, VÖB, BGK, NRW, NWB i dr.) iz različitih europskih regija u odlučivanju o stavovima i politikama vezanim uz odnos i potrebe javnih banaka u odnosu na europske institucije (EP, EK, EIB, CEB, EBA, ECB) te u odlučivanju o drugim pitanjima. Kao jednu od ključnih zadataka važnih za učinkovitost rada udruženja Upravno vijeće EAPB-a je u 2023. razradilo i institucionaliziralo novu strategiju udruženja s naglaskom na ESG rizike i strukturne fondove.</w:t>
      </w:r>
    </w:p>
    <w:p w14:paraId="3507E342" w14:textId="77777777" w:rsidR="00765E61" w:rsidRDefault="00765E61" w:rsidP="009F2117">
      <w:pPr>
        <w:spacing w:before="120" w:after="120" w:line="276" w:lineRule="auto"/>
        <w:jc w:val="both"/>
        <w:rPr>
          <w:rFonts w:asciiTheme="minorHAnsi" w:eastAsia="SimSun" w:hAnsiTheme="minorHAnsi" w:cstheme="minorBidi"/>
          <w:sz w:val="22"/>
          <w:szCs w:val="22"/>
          <w:lang w:val="hr-HR"/>
        </w:rPr>
      </w:pPr>
      <w:r w:rsidRPr="560D0CF8">
        <w:rPr>
          <w:rFonts w:asciiTheme="minorHAnsi" w:eastAsia="SimSun" w:hAnsiTheme="minorHAnsi" w:cstheme="minorBidi"/>
          <w:sz w:val="22"/>
          <w:szCs w:val="22"/>
          <w:lang w:val="hr-HR"/>
        </w:rPr>
        <w:t>Nadalje, važno je istaknuti kako je HBOR kao suosnivač ELTI-a aktivno zastupljen i u njegovom upravljačkom tijelu te je član Uprave, mr. sc. Alan Herjavec, ujedno i predstavnik HBOR-a u Upravnom odboru udruženja. Radom u Upravnom odboru zajedno s najvećim europskim razvojnim bankama (KfW, CDP, CDC, ICO, BGK) i promatračima EIB-om i EIF-om, HBOR osigurava zastupljenost u lobiranju za interese manjih razvojnih banaka u provođenju zajedničkih europskih politika. Svoj angažman u ELTI-u HBOR je potvrdio osiguravanjem zastupljenosti HBOR-a u novoj radnoj skupini Glavni ekonomisti te sudjelovanjem u programu European Leaders Programme.</w:t>
      </w:r>
    </w:p>
    <w:p w14:paraId="0AA6271B" w14:textId="77777777" w:rsidR="00765E61" w:rsidRPr="00941EC8" w:rsidRDefault="00765E61" w:rsidP="00F65D06">
      <w:pPr>
        <w:spacing w:line="276" w:lineRule="auto"/>
        <w:jc w:val="both"/>
        <w:rPr>
          <w:rFonts w:asciiTheme="minorHAnsi" w:hAnsiTheme="minorHAnsi" w:cstheme="minorHAnsi"/>
          <w:sz w:val="22"/>
          <w:szCs w:val="22"/>
          <w:lang w:val="hr-HR"/>
        </w:rPr>
      </w:pPr>
      <w:r w:rsidRPr="00941EC8">
        <w:rPr>
          <w:rFonts w:asciiTheme="minorHAnsi" w:hAnsiTheme="minorHAnsi" w:cstheme="minorHAnsi"/>
          <w:sz w:val="22"/>
          <w:szCs w:val="22"/>
          <w:lang w:val="hr-HR"/>
        </w:rPr>
        <w:t>Tijekom 2023., kao i ranijih godina, nastavljena je aktivna suradnja HBOR-a i Mreže europskih financijskih institucija za mala i srednja poduzeća (</w:t>
      </w:r>
      <w:r w:rsidRPr="000C7416">
        <w:rPr>
          <w:rFonts w:asciiTheme="minorHAnsi" w:hAnsiTheme="minorHAnsi" w:cstheme="minorHAnsi"/>
          <w:i/>
          <w:iCs/>
          <w:sz w:val="22"/>
          <w:szCs w:val="22"/>
          <w:lang w:val="hr-HR"/>
        </w:rPr>
        <w:t>engl. European Financial Institutions for SMEs</w:t>
      </w:r>
      <w:r w:rsidRPr="00941EC8">
        <w:rPr>
          <w:rFonts w:asciiTheme="minorHAnsi" w:hAnsiTheme="minorHAnsi" w:cstheme="minorHAnsi"/>
          <w:sz w:val="22"/>
          <w:szCs w:val="22"/>
          <w:lang w:val="hr-HR"/>
        </w:rPr>
        <w:t>) – NEFI, koja okuplja 21 financijsku instituciju specijaliziranu za olakšavanje pristupa sredstvima financiranja za mala i srednja poduzeća (MSP). U prvom kvartalu 2023., HBOR je bio domaćinom stalne radne skupine NEFI mreže te se u sklopu iste održala radionica na temu Održivog financiranja. Do kraja godine, HBOR je aktivno sudjelovao i dao svoj doprinos na dodatne 3 radionice koje su obrađivale tematiku Pametne kontrole i smanjenje birokracije u sustavima zajmova i jamstava, InvestEU i Izvještavanje za okolišno, društveno i korporativno upravljanje (</w:t>
      </w:r>
      <w:r w:rsidRPr="00B475C6">
        <w:rPr>
          <w:rFonts w:asciiTheme="minorHAnsi" w:hAnsiTheme="minorHAnsi" w:cstheme="minorHAnsi"/>
          <w:i/>
          <w:iCs/>
          <w:sz w:val="22"/>
          <w:szCs w:val="22"/>
          <w:lang w:val="hr-HR"/>
        </w:rPr>
        <w:t>engl. ESG</w:t>
      </w:r>
      <w:r w:rsidRPr="00941EC8">
        <w:rPr>
          <w:rFonts w:asciiTheme="minorHAnsi" w:hAnsiTheme="minorHAnsi" w:cstheme="minorHAnsi"/>
          <w:sz w:val="22"/>
          <w:szCs w:val="22"/>
          <w:lang w:val="hr-HR"/>
        </w:rPr>
        <w:t>).</w:t>
      </w:r>
    </w:p>
    <w:p w14:paraId="0FEB9FFC" w14:textId="77777777" w:rsidR="00765E61" w:rsidRPr="00FC26B9" w:rsidRDefault="00765E61" w:rsidP="009F2117">
      <w:pPr>
        <w:spacing w:before="120" w:after="120" w:line="276" w:lineRule="auto"/>
        <w:jc w:val="both"/>
        <w:rPr>
          <w:rFonts w:asciiTheme="minorHAnsi" w:eastAsia="SimSun" w:hAnsiTheme="minorHAnsi" w:cstheme="minorHAnsi"/>
          <w:sz w:val="22"/>
          <w:szCs w:val="22"/>
          <w:lang w:val="hr-HR"/>
        </w:rPr>
      </w:pPr>
      <w:r w:rsidRPr="00FC26B9">
        <w:rPr>
          <w:rFonts w:asciiTheme="minorHAnsi" w:eastAsia="SimSun" w:hAnsiTheme="minorHAnsi" w:cstheme="minorHAnsi"/>
          <w:sz w:val="22"/>
          <w:szCs w:val="22"/>
          <w:lang w:val="hr-HR"/>
        </w:rPr>
        <w:lastRenderedPageBreak/>
        <w:t>HBOR je kroz članstvo u IDFC-u, nastavno na potpisanu Zajedničku deklaraciju javnih razvojnih banak</w:t>
      </w:r>
      <w:r>
        <w:rPr>
          <w:rFonts w:asciiTheme="minorHAnsi" w:eastAsia="SimSun" w:hAnsiTheme="minorHAnsi" w:cstheme="minorHAnsi"/>
          <w:sz w:val="22"/>
          <w:szCs w:val="22"/>
          <w:lang w:val="hr-HR"/>
        </w:rPr>
        <w:t>a</w:t>
      </w:r>
      <w:r w:rsidRPr="00FC26B9">
        <w:rPr>
          <w:rFonts w:asciiTheme="minorHAnsi" w:eastAsia="SimSun" w:hAnsiTheme="minorHAnsi" w:cstheme="minorHAnsi"/>
          <w:sz w:val="22"/>
          <w:szCs w:val="22"/>
          <w:lang w:val="hr-HR"/>
        </w:rPr>
        <w:t xml:space="preserve"> u Parizu sudjelovao u temama od svjetskog značaja za približavanje </w:t>
      </w:r>
      <w:r>
        <w:rPr>
          <w:rFonts w:asciiTheme="minorHAnsi" w:eastAsia="SimSun" w:hAnsiTheme="minorHAnsi" w:cstheme="minorHAnsi"/>
          <w:sz w:val="22"/>
          <w:szCs w:val="22"/>
          <w:lang w:val="hr-HR"/>
        </w:rPr>
        <w:t>C</w:t>
      </w:r>
      <w:r w:rsidRPr="00FC26B9">
        <w:rPr>
          <w:rFonts w:asciiTheme="minorHAnsi" w:eastAsia="SimSun" w:hAnsiTheme="minorHAnsi" w:cstheme="minorHAnsi"/>
          <w:sz w:val="22"/>
          <w:szCs w:val="22"/>
          <w:lang w:val="hr-HR"/>
        </w:rPr>
        <w:t>iljevima održivog razvoja i Pariškim ciljevima te utvrdio temelje za dodatnu suradnju u radnoj skupini za klimu</w:t>
      </w:r>
      <w:r>
        <w:rPr>
          <w:rFonts w:asciiTheme="minorHAnsi" w:eastAsia="SimSun" w:hAnsiTheme="minorHAnsi" w:cstheme="minorHAnsi"/>
          <w:sz w:val="22"/>
          <w:szCs w:val="22"/>
          <w:lang w:val="hr-HR"/>
        </w:rPr>
        <w:t>. Isto</w:t>
      </w:r>
      <w:r w:rsidRPr="00FC26B9">
        <w:rPr>
          <w:rFonts w:asciiTheme="minorHAnsi" w:eastAsia="SimSun" w:hAnsiTheme="minorHAnsi" w:cstheme="minorHAnsi"/>
          <w:sz w:val="22"/>
          <w:szCs w:val="22"/>
          <w:lang w:val="hr-HR"/>
        </w:rPr>
        <w:t xml:space="preserve"> će se realizirati u 2024., što doprinosi reputaciji HBOR-a u stručnom dijelu kao prenositelja znanja u IDFC-u, a potencijalno za HBOR donosi primjere najbolje prakse, najprikladnije metode i primjere implementacije klimatskog financiranja u rad HBOR-a. Nastavno na rad u radnoj skupini za ravnopravnost spolova HBOR je kao jedna od 9 članica aktivno sudjelovao u mapiranju financiranja usmjerenog na postizanje </w:t>
      </w:r>
      <w:r>
        <w:rPr>
          <w:rFonts w:asciiTheme="minorHAnsi" w:eastAsia="SimSun" w:hAnsiTheme="minorHAnsi" w:cstheme="minorHAnsi"/>
          <w:sz w:val="22"/>
          <w:szCs w:val="22"/>
          <w:lang w:val="hr-HR"/>
        </w:rPr>
        <w:t>C</w:t>
      </w:r>
      <w:r w:rsidRPr="00FC26B9">
        <w:rPr>
          <w:rFonts w:asciiTheme="minorHAnsi" w:eastAsia="SimSun" w:hAnsiTheme="minorHAnsi" w:cstheme="minorHAnsi"/>
          <w:sz w:val="22"/>
          <w:szCs w:val="22"/>
          <w:lang w:val="hr-HR"/>
        </w:rPr>
        <w:t xml:space="preserve">ilja </w:t>
      </w:r>
      <w:r>
        <w:rPr>
          <w:rFonts w:asciiTheme="minorHAnsi" w:eastAsia="SimSun" w:hAnsiTheme="minorHAnsi" w:cstheme="minorHAnsi"/>
          <w:sz w:val="22"/>
          <w:szCs w:val="22"/>
          <w:lang w:val="hr-HR"/>
        </w:rPr>
        <w:t>o</w:t>
      </w:r>
      <w:r w:rsidRPr="00FC26B9">
        <w:rPr>
          <w:rFonts w:asciiTheme="minorHAnsi" w:eastAsia="SimSun" w:hAnsiTheme="minorHAnsi" w:cstheme="minorHAnsi"/>
          <w:sz w:val="22"/>
          <w:szCs w:val="22"/>
          <w:lang w:val="hr-HR"/>
        </w:rPr>
        <w:t>drživog razvoja</w:t>
      </w:r>
      <w:r>
        <w:rPr>
          <w:rFonts w:asciiTheme="minorHAnsi" w:eastAsia="SimSun" w:hAnsiTheme="minorHAnsi" w:cstheme="minorHAnsi"/>
          <w:sz w:val="22"/>
          <w:szCs w:val="22"/>
          <w:lang w:val="hr-HR"/>
        </w:rPr>
        <w:t xml:space="preserve"> br. 5</w:t>
      </w:r>
      <w:r w:rsidRPr="00FC26B9">
        <w:rPr>
          <w:rFonts w:asciiTheme="minorHAnsi" w:eastAsia="SimSun" w:hAnsiTheme="minorHAnsi" w:cstheme="minorHAnsi"/>
          <w:sz w:val="22"/>
          <w:szCs w:val="22"/>
          <w:lang w:val="hr-HR"/>
        </w:rPr>
        <w:t>.</w:t>
      </w:r>
    </w:p>
    <w:p w14:paraId="5D653693" w14:textId="77777777" w:rsidR="00765E61" w:rsidRPr="00FC26B9" w:rsidRDefault="00765E61" w:rsidP="009F2117">
      <w:pPr>
        <w:spacing w:before="120" w:after="120" w:line="276" w:lineRule="auto"/>
        <w:jc w:val="both"/>
        <w:rPr>
          <w:rStyle w:val="Zadanifontodlomka1"/>
          <w:rFonts w:asciiTheme="minorHAnsi" w:eastAsia="SimSun" w:hAnsiTheme="minorHAnsi" w:cstheme="minorHAnsi"/>
          <w:sz w:val="22"/>
          <w:szCs w:val="22"/>
          <w:lang w:val="hr-HR"/>
        </w:rPr>
      </w:pPr>
      <w:r w:rsidRPr="00FC26B9">
        <w:rPr>
          <w:rFonts w:asciiTheme="minorHAnsi" w:eastAsia="SimSun" w:hAnsiTheme="minorHAnsi" w:cstheme="minorHAnsi"/>
          <w:sz w:val="22"/>
          <w:szCs w:val="22"/>
          <w:lang w:val="hr-HR"/>
        </w:rPr>
        <w:t>I</w:t>
      </w:r>
      <w:r w:rsidRPr="00FC26B9">
        <w:rPr>
          <w:rStyle w:val="Zadanifontodlomka1"/>
          <w:rFonts w:asciiTheme="minorHAnsi" w:eastAsia="SimSun" w:hAnsiTheme="minorHAnsi" w:cstheme="minorHAnsi"/>
          <w:sz w:val="22"/>
          <w:szCs w:val="22"/>
          <w:lang w:val="hr-HR"/>
        </w:rPr>
        <w:t xml:space="preserve">nternacionalizacija gospodarstva podržana je kroz suradnju HBOR-ovih predstavnika s Ministarstvom vanjskih i europskih poslova u radnim skupinama i izaslanstvima. </w:t>
      </w:r>
    </w:p>
    <w:p w14:paraId="0EEB8FCE" w14:textId="77777777" w:rsidR="00765E61" w:rsidRPr="00642B05" w:rsidRDefault="00765E61" w:rsidP="009F2117">
      <w:pPr>
        <w:spacing w:before="120" w:after="120" w:line="276" w:lineRule="auto"/>
        <w:jc w:val="both"/>
        <w:rPr>
          <w:rStyle w:val="Zadanifontodlomka1"/>
          <w:rFonts w:asciiTheme="minorHAnsi" w:eastAsia="SimSun" w:hAnsiTheme="minorHAnsi" w:cstheme="minorBidi"/>
          <w:sz w:val="22"/>
          <w:szCs w:val="22"/>
          <w:lang w:val="hr-HR"/>
        </w:rPr>
      </w:pPr>
      <w:r w:rsidRPr="560D0CF8">
        <w:rPr>
          <w:rStyle w:val="Zadanifontodlomka1"/>
          <w:rFonts w:asciiTheme="minorHAnsi" w:eastAsia="SimSun" w:hAnsiTheme="minorHAnsi" w:cstheme="minorBidi"/>
          <w:sz w:val="22"/>
          <w:szCs w:val="22"/>
          <w:lang w:val="hr-HR"/>
        </w:rPr>
        <w:t xml:space="preserve">Tako je u lipnju u izaslanstvu član Uprave, Josip Pavković, sudjelovao na Konferenciji o obnovi Ukrajine u Londonu (URC23). Sudjelovali su čelnici i ministri preko 60 država te predstavnici međunarodnih organizacija, 400 globalnih kompanija uz preko 1000 sudionika. </w:t>
      </w:r>
    </w:p>
    <w:p w14:paraId="7DF8829C" w14:textId="77777777" w:rsidR="00765E61" w:rsidRPr="00FC26B9" w:rsidRDefault="00765E61" w:rsidP="009F2117">
      <w:pPr>
        <w:spacing w:before="120" w:after="120" w:line="276" w:lineRule="auto"/>
        <w:jc w:val="both"/>
        <w:rPr>
          <w:rStyle w:val="Zadanifontodlomka1"/>
          <w:rFonts w:asciiTheme="minorHAnsi" w:eastAsia="SimSun" w:hAnsiTheme="minorHAnsi" w:cstheme="minorHAnsi"/>
          <w:sz w:val="22"/>
          <w:szCs w:val="22"/>
          <w:lang w:val="hr-HR"/>
        </w:rPr>
      </w:pPr>
      <w:r w:rsidRPr="00642B05">
        <w:rPr>
          <w:rStyle w:val="Zadanifontodlomka1"/>
          <w:rFonts w:asciiTheme="minorHAnsi" w:eastAsia="SimSun" w:hAnsiTheme="minorHAnsi" w:cstheme="minorHAnsi"/>
          <w:sz w:val="22"/>
          <w:szCs w:val="22"/>
          <w:lang w:val="hr-HR"/>
        </w:rPr>
        <w:t>Poslovi vezani za internacionalizaciju aktivno se provode</w:t>
      </w:r>
      <w:r w:rsidRPr="00FC26B9">
        <w:rPr>
          <w:rStyle w:val="Zadanifontodlomka1"/>
          <w:rFonts w:asciiTheme="minorHAnsi" w:eastAsia="SimSun" w:hAnsiTheme="minorHAnsi" w:cstheme="minorHAnsi"/>
          <w:sz w:val="22"/>
          <w:szCs w:val="22"/>
          <w:lang w:val="hr-HR"/>
        </w:rPr>
        <w:t xml:space="preserve"> kroz snažnu suradnju s ino-komorama u Republici Hrvatskoj i </w:t>
      </w:r>
      <w:r>
        <w:rPr>
          <w:rStyle w:val="Zadanifontodlomka1"/>
          <w:rFonts w:asciiTheme="minorHAnsi" w:eastAsia="SimSun" w:hAnsiTheme="minorHAnsi" w:cstheme="minorHAnsi"/>
          <w:sz w:val="22"/>
          <w:szCs w:val="22"/>
          <w:lang w:val="hr-HR"/>
        </w:rPr>
        <w:t xml:space="preserve">udruženjem </w:t>
      </w:r>
      <w:r w:rsidRPr="00FC26B9">
        <w:rPr>
          <w:rStyle w:val="Zadanifontodlomka1"/>
          <w:rFonts w:asciiTheme="minorHAnsi" w:eastAsia="SimSun" w:hAnsiTheme="minorHAnsi" w:cstheme="minorHAnsi"/>
          <w:sz w:val="22"/>
          <w:szCs w:val="22"/>
          <w:lang w:val="hr-HR"/>
        </w:rPr>
        <w:t>Hrvatski izvoznici</w:t>
      </w:r>
      <w:r>
        <w:rPr>
          <w:rStyle w:val="Zadanifontodlomka1"/>
          <w:rFonts w:asciiTheme="minorHAnsi" w:eastAsia="SimSun" w:hAnsiTheme="minorHAnsi" w:cstheme="minorHAnsi"/>
          <w:sz w:val="22"/>
          <w:szCs w:val="22"/>
          <w:lang w:val="hr-HR"/>
        </w:rPr>
        <w:t xml:space="preserve"> </w:t>
      </w:r>
      <w:r w:rsidRPr="00FC26B9">
        <w:rPr>
          <w:rFonts w:asciiTheme="minorHAnsi" w:eastAsia="SimSun" w:hAnsiTheme="minorHAnsi" w:cstheme="minorHAnsi"/>
          <w:sz w:val="22"/>
          <w:szCs w:val="22"/>
          <w:lang w:val="hr-HR"/>
        </w:rPr>
        <w:t xml:space="preserve">gdje </w:t>
      </w:r>
      <w:r>
        <w:rPr>
          <w:rFonts w:asciiTheme="minorHAnsi" w:eastAsia="SimSun" w:hAnsiTheme="minorHAnsi" w:cstheme="minorHAnsi"/>
          <w:sz w:val="22"/>
          <w:szCs w:val="22"/>
          <w:lang w:val="hr-HR"/>
        </w:rPr>
        <w:t>je HBOR</w:t>
      </w:r>
      <w:r w:rsidRPr="00FC26B9">
        <w:rPr>
          <w:rFonts w:asciiTheme="minorHAnsi" w:eastAsia="SimSun" w:hAnsiTheme="minorHAnsi" w:cstheme="minorHAnsi"/>
          <w:sz w:val="22"/>
          <w:szCs w:val="22"/>
          <w:lang w:val="hr-HR"/>
        </w:rPr>
        <w:t xml:space="preserve"> kontinuirano uključen u aktivnosti.</w:t>
      </w:r>
    </w:p>
    <w:p w14:paraId="41B7A464" w14:textId="77777777" w:rsidR="00765E61" w:rsidRPr="00FC26B9" w:rsidRDefault="00765E61" w:rsidP="009F2117">
      <w:pPr>
        <w:spacing w:before="120" w:after="120" w:line="276" w:lineRule="auto"/>
        <w:jc w:val="both"/>
        <w:rPr>
          <w:rStyle w:val="Zadanifontodlomka1"/>
          <w:rFonts w:asciiTheme="minorHAnsi" w:eastAsia="SimSun" w:hAnsiTheme="minorHAnsi" w:cstheme="minorHAnsi"/>
          <w:sz w:val="22"/>
          <w:szCs w:val="22"/>
          <w:lang w:val="hr-HR"/>
        </w:rPr>
      </w:pPr>
      <w:r w:rsidRPr="00FC26B9">
        <w:rPr>
          <w:rStyle w:val="Zadanifontodlomka1"/>
          <w:rFonts w:asciiTheme="minorHAnsi" w:eastAsia="SimSun" w:hAnsiTheme="minorHAnsi" w:cstheme="minorHAnsi"/>
          <w:sz w:val="22"/>
          <w:szCs w:val="22"/>
          <w:lang w:val="hr-HR"/>
        </w:rPr>
        <w:t>HBOR je tijekom 2023. aktivno sudjelovao na sastancima Radne skupine za izvozne kredite (</w:t>
      </w:r>
      <w:r w:rsidRPr="000C7416">
        <w:rPr>
          <w:rStyle w:val="Zadanifontodlomka1"/>
          <w:rFonts w:asciiTheme="minorHAnsi" w:eastAsia="SimSun" w:hAnsiTheme="minorHAnsi" w:cstheme="minorHAnsi"/>
          <w:i/>
          <w:iCs/>
          <w:sz w:val="22"/>
          <w:szCs w:val="22"/>
          <w:lang w:val="hr-HR"/>
        </w:rPr>
        <w:t>engl. Export Credits Group, ECG</w:t>
      </w:r>
      <w:r w:rsidRPr="00FC26B9">
        <w:rPr>
          <w:rStyle w:val="Zadanifontodlomka1"/>
          <w:rFonts w:asciiTheme="minorHAnsi" w:eastAsia="SimSun" w:hAnsiTheme="minorHAnsi" w:cstheme="minorHAnsi"/>
          <w:sz w:val="22"/>
          <w:szCs w:val="22"/>
          <w:lang w:val="hr-HR"/>
        </w:rPr>
        <w:t>) Vijeća Europske unije i na sastancima Radne skupine za izvozne kredite Organizacije za ekonomsku suradnju i razvoj (OECD) na kojima je kao stručni član hrvatske delegacije doprinosio razgovorima o temama vezanim za izvozno-kreditno poslovanje, te aktivno radio na pristupnom procesu RH OECD-u kroz pripremu raznih informacija za OECD i prezentiranje poslovanja HBOR-a kao izvozno-kreditne agencije (</w:t>
      </w:r>
      <w:r w:rsidRPr="000C7416">
        <w:rPr>
          <w:rStyle w:val="Zadanifontodlomka1"/>
          <w:rFonts w:asciiTheme="minorHAnsi" w:eastAsia="SimSun" w:hAnsiTheme="minorHAnsi" w:cstheme="minorHAnsi"/>
          <w:i/>
          <w:iCs/>
          <w:sz w:val="22"/>
          <w:szCs w:val="22"/>
          <w:lang w:val="hr-HR"/>
        </w:rPr>
        <w:t>engl. Export Credit Agency, ECA</w:t>
      </w:r>
      <w:r w:rsidRPr="00FC26B9">
        <w:rPr>
          <w:rStyle w:val="Zadanifontodlomka1"/>
          <w:rFonts w:asciiTheme="minorHAnsi" w:eastAsia="SimSun" w:hAnsiTheme="minorHAnsi" w:cstheme="minorHAnsi"/>
          <w:sz w:val="22"/>
          <w:szCs w:val="22"/>
          <w:lang w:val="hr-HR"/>
        </w:rPr>
        <w:t>) i izvozne banke RH OECD-u i članovima ECG-a pri OECD-u. Rad oba ECG-a nastavio je biti vrlo dinamičan, naročito u dijelu završetka pregovora oko modernizacije OECD Sporazuma o službeno podupiranim izvoznim kreditima, koji je bio osnovni zadatak obje radne skupine tijekom godine s ciljem pojednostavljenja i približavanja predmetne regulative potrebama tržišta i aktualnim međunarodnim okolišnim, društvenim i upravljačkim ciljevima (rezultat čega bilo je usvajanje nove, modernizirane verzije OECD Sporazuma u srpnju 2023., te praćenje njene provedbe), te dodatno u ECG-u koji djeluje pri Vijeću Europske unije tijekom rada na aktivnostima vezanim za europsku strategiju izvoznog financiranja, na kojoj se radi s ciljem povećanja konkurentnosti europskih poduzetnika na globalnim tržištima.</w:t>
      </w:r>
    </w:p>
    <w:p w14:paraId="3D2A64C6" w14:textId="77777777" w:rsidR="00765E61" w:rsidRPr="00FC26B9" w:rsidRDefault="00765E61" w:rsidP="009F2117">
      <w:pPr>
        <w:spacing w:before="120" w:after="120" w:line="276" w:lineRule="auto"/>
        <w:jc w:val="both"/>
        <w:rPr>
          <w:rStyle w:val="Zadanifontodlomka1"/>
          <w:rFonts w:asciiTheme="minorHAnsi" w:eastAsia="SimSun" w:hAnsiTheme="minorHAnsi" w:cstheme="minorBidi"/>
          <w:sz w:val="22"/>
          <w:szCs w:val="22"/>
          <w:lang w:val="hr-HR"/>
        </w:rPr>
      </w:pPr>
      <w:r w:rsidRPr="560D0CF8">
        <w:rPr>
          <w:rStyle w:val="Zadanifontodlomka1"/>
          <w:rFonts w:asciiTheme="minorHAnsi" w:eastAsia="SimSun" w:hAnsiTheme="minorHAnsi" w:cstheme="minorBidi"/>
          <w:sz w:val="22"/>
          <w:szCs w:val="22"/>
          <w:lang w:val="hr-HR"/>
        </w:rPr>
        <w:t>Osim prethodno navedenog, HBOR je aktivno sudjelovao u radu neformalnog skupa ECA-e na razini Europske unije pod nazivom EU ECA Summit. Cilj ovog summita, koji prvenstveno okuplja predsjednike uprava ECA-e, osigurati je platformu za razmjenu na visokoj razini vezano za potrebu za promjenama u okviru djelovanja ECA-e, povećati njihovu vizibilnost, osigurati bolje informiranje javnosti i vlada o njihovoj ulozi i doprinosu gospodarstvima država u kojima djeluju te potaknuti veću razmjenu znanja i dobrih praksi s kojima se susreću u poslovanju.</w:t>
      </w:r>
    </w:p>
    <w:p w14:paraId="1E68CE9B" w14:textId="77777777" w:rsidR="00765E61" w:rsidRPr="00FC26B9" w:rsidRDefault="00765E61" w:rsidP="00F73F8E">
      <w:pPr>
        <w:spacing w:before="120" w:line="276" w:lineRule="auto"/>
        <w:jc w:val="both"/>
        <w:rPr>
          <w:rStyle w:val="Zadanifontodlomka1"/>
          <w:rFonts w:asciiTheme="minorHAnsi" w:eastAsia="SimSun" w:hAnsiTheme="minorHAnsi" w:cstheme="minorHAnsi"/>
          <w:sz w:val="22"/>
          <w:szCs w:val="22"/>
          <w:lang w:val="hr-HR"/>
        </w:rPr>
      </w:pPr>
      <w:r w:rsidRPr="00FC26B9">
        <w:rPr>
          <w:rStyle w:val="Zadanifontodlomka1"/>
          <w:rFonts w:asciiTheme="minorHAnsi" w:eastAsia="SimSun" w:hAnsiTheme="minorHAnsi" w:cstheme="minorHAnsi"/>
          <w:sz w:val="22"/>
          <w:szCs w:val="22"/>
          <w:lang w:val="hr-HR"/>
        </w:rPr>
        <w:t>HBOR je i u 2023. aktivno sudjelovao u radu Bernske unije, najvećeg svjetskog udruženja izvozno-kreditnih osiguratelja koji broji 84 članice iz cijelog svijeta, u kojem je HBOR član jednog od četiri operativna odbora - Odbora Praškog kluba. U 2023. predstavnici HBOR-a aktivno su sudjelovali na općem proljetnom sastanku Bernske unije koji je održan u svibnju u Bruxellesu te na tri tematska specijalistička sastanka.</w:t>
      </w:r>
    </w:p>
    <w:p w14:paraId="35CADF82" w14:textId="77777777" w:rsidR="00765E61" w:rsidRPr="00630959" w:rsidRDefault="00765E61" w:rsidP="009F2117">
      <w:pPr>
        <w:rPr>
          <w:rFonts w:ascii="Arial" w:hAnsi="Arial" w:cs="Arial"/>
          <w:sz w:val="22"/>
          <w:szCs w:val="22"/>
          <w:lang w:val="hr-HR"/>
        </w:rPr>
      </w:pPr>
    </w:p>
    <w:p w14:paraId="63611D25" w14:textId="77777777" w:rsidR="00D014B8" w:rsidRDefault="00D014B8" w:rsidP="00C07BA9">
      <w:pPr>
        <w:ind w:left="-20" w:right="-20"/>
        <w:jc w:val="both"/>
        <w:rPr>
          <w:rFonts w:ascii="Calibri" w:eastAsia="Calibri" w:hAnsi="Calibri" w:cs="Calibri"/>
          <w:b/>
          <w:bCs/>
          <w:sz w:val="22"/>
          <w:szCs w:val="22"/>
          <w:lang w:val="hr-HR"/>
        </w:rPr>
      </w:pPr>
      <w:r>
        <w:rPr>
          <w:rFonts w:ascii="Calibri" w:eastAsia="Calibri" w:hAnsi="Calibri" w:cs="Calibri"/>
          <w:b/>
          <w:bCs/>
          <w:sz w:val="22"/>
          <w:szCs w:val="22"/>
          <w:lang w:val="hr-HR"/>
        </w:rPr>
        <w:br w:type="page"/>
      </w:r>
    </w:p>
    <w:p w14:paraId="42ED57D7" w14:textId="7E5A2597" w:rsidR="00765E61" w:rsidRPr="00C07BA9" w:rsidRDefault="00765E61" w:rsidP="00C07BA9">
      <w:pPr>
        <w:ind w:left="-20" w:right="-20"/>
        <w:jc w:val="both"/>
        <w:rPr>
          <w:rFonts w:ascii="Calibri" w:eastAsia="Calibri" w:hAnsi="Calibri" w:cs="Calibri"/>
          <w:b/>
          <w:bCs/>
          <w:i/>
          <w:iCs/>
          <w:sz w:val="22"/>
          <w:szCs w:val="22"/>
          <w:lang w:val="hr-HR"/>
        </w:rPr>
      </w:pPr>
      <w:r w:rsidRPr="5D299BCA">
        <w:rPr>
          <w:rFonts w:ascii="Calibri" w:eastAsia="Calibri" w:hAnsi="Calibri" w:cs="Calibri"/>
          <w:b/>
          <w:bCs/>
          <w:sz w:val="22"/>
          <w:szCs w:val="22"/>
          <w:lang w:val="hr-HR"/>
        </w:rPr>
        <w:lastRenderedPageBreak/>
        <w:t>ELENA (</w:t>
      </w:r>
      <w:r w:rsidRPr="5D299BCA">
        <w:rPr>
          <w:rFonts w:ascii="Calibri" w:eastAsia="Calibri" w:hAnsi="Calibri" w:cs="Calibri"/>
          <w:b/>
          <w:bCs/>
          <w:i/>
          <w:iCs/>
          <w:sz w:val="22"/>
          <w:szCs w:val="22"/>
          <w:lang w:val="hr-HR"/>
        </w:rPr>
        <w:t>European Local ENergy Assistance)</w:t>
      </w:r>
    </w:p>
    <w:p w14:paraId="264FB63D"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HBOR u sklopu svojeg poslovanja pruža poslovnim subjektima iz javnog i privatnog sektora mogućnost financiranja dokumentacije za pripremu investicijskih projekata u području energetske učinkovitosti i obnovljivih izvora energije putem bespovratnih sredstva iz ELENA programa.</w:t>
      </w:r>
    </w:p>
    <w:p w14:paraId="5B0F018C"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ELENA (</w:t>
      </w:r>
      <w:r w:rsidRPr="5D299BCA">
        <w:rPr>
          <w:rFonts w:ascii="Calibri" w:eastAsia="Calibri" w:hAnsi="Calibri" w:cs="Calibri"/>
          <w:i/>
          <w:iCs/>
          <w:sz w:val="22"/>
          <w:szCs w:val="22"/>
          <w:lang w:val="hr-HR"/>
        </w:rPr>
        <w:t>engl. European Local Energy Assistance</w:t>
      </w:r>
      <w:r w:rsidRPr="5D299BCA">
        <w:rPr>
          <w:rFonts w:ascii="Calibri" w:eastAsia="Calibri" w:hAnsi="Calibri" w:cs="Calibri"/>
          <w:sz w:val="22"/>
          <w:szCs w:val="22"/>
          <w:lang w:val="hr-HR"/>
        </w:rPr>
        <w:t>) je program tehničke pomoći koji su zajednički oblikovale Europska komisija i Europska investicijska banka kako bi podržale pripremu investicija u energetsku učinkovitost i obnovljive izvore energije. Tehnička pomoć namijenjena je korisnicima i privatnog i javnog sektora, a može se koristiti za pripremu projekata koje korisnici financiraju bilo financijskim instrumentima ili programima kreditiranja HBOR-a, svojim vlastitim sredstvima ili drugim izvorima financiranja.</w:t>
      </w:r>
    </w:p>
    <w:p w14:paraId="69BB4B52" w14:textId="77777777" w:rsidR="00765E61" w:rsidRDefault="00765E61" w:rsidP="00597C06">
      <w:pPr>
        <w:spacing w:before="120" w:after="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Unutar ELENA programa koji provodi HBOR, pokriva se 100</w:t>
      </w:r>
      <w:r>
        <w:rPr>
          <w:rFonts w:ascii="Calibri" w:eastAsia="Calibri" w:hAnsi="Calibri" w:cs="Calibri"/>
          <w:sz w:val="22"/>
          <w:szCs w:val="22"/>
          <w:lang w:val="hr-HR"/>
        </w:rPr>
        <w:t xml:space="preserve"> posto</w:t>
      </w:r>
      <w:r w:rsidRPr="5D299BCA">
        <w:rPr>
          <w:rFonts w:ascii="Calibri" w:eastAsia="Calibri" w:hAnsi="Calibri" w:cs="Calibri"/>
          <w:sz w:val="22"/>
          <w:szCs w:val="22"/>
          <w:lang w:val="hr-HR"/>
        </w:rPr>
        <w:t xml:space="preserve"> troška pripreme investicijskih projekata koje provode izabrani konzultanti. Sam Program osigurava bespovratna sredstva (engl. </w:t>
      </w:r>
      <w:r w:rsidRPr="5D299BCA">
        <w:rPr>
          <w:rFonts w:ascii="Calibri" w:eastAsia="Calibri" w:hAnsi="Calibri" w:cs="Calibri"/>
          <w:i/>
          <w:iCs/>
          <w:sz w:val="22"/>
          <w:szCs w:val="22"/>
          <w:lang w:val="hr-HR"/>
        </w:rPr>
        <w:t>grant</w:t>
      </w:r>
      <w:r w:rsidRPr="5D299BCA">
        <w:rPr>
          <w:rFonts w:ascii="Calibri" w:eastAsia="Calibri" w:hAnsi="Calibri" w:cs="Calibri"/>
          <w:sz w:val="22"/>
          <w:szCs w:val="22"/>
          <w:lang w:val="hr-HR"/>
        </w:rPr>
        <w:t>) za pokriće 90</w:t>
      </w:r>
      <w:r>
        <w:rPr>
          <w:rFonts w:ascii="Calibri" w:eastAsia="Calibri" w:hAnsi="Calibri" w:cs="Calibri"/>
          <w:sz w:val="22"/>
          <w:szCs w:val="22"/>
          <w:lang w:val="hr-HR"/>
        </w:rPr>
        <w:t xml:space="preserve"> posto</w:t>
      </w:r>
      <w:r w:rsidRPr="5D299BCA">
        <w:rPr>
          <w:rFonts w:ascii="Calibri" w:eastAsia="Calibri" w:hAnsi="Calibri" w:cs="Calibri"/>
          <w:sz w:val="22"/>
          <w:szCs w:val="22"/>
          <w:lang w:val="hr-HR"/>
        </w:rPr>
        <w:t xml:space="preserve"> troškova pripreme projektne dokumentacije, a preostalih 10</w:t>
      </w:r>
      <w:r>
        <w:rPr>
          <w:rFonts w:ascii="Calibri" w:eastAsia="Calibri" w:hAnsi="Calibri" w:cs="Calibri"/>
          <w:sz w:val="22"/>
          <w:szCs w:val="22"/>
          <w:lang w:val="hr-HR"/>
        </w:rPr>
        <w:t xml:space="preserve"> posto</w:t>
      </w:r>
      <w:r w:rsidRPr="5D299BCA">
        <w:rPr>
          <w:rFonts w:ascii="Calibri" w:eastAsia="Calibri" w:hAnsi="Calibri" w:cs="Calibri"/>
          <w:sz w:val="22"/>
          <w:szCs w:val="22"/>
          <w:lang w:val="hr-HR"/>
        </w:rPr>
        <w:t xml:space="preserve"> troškova pripreme projekta osigurava HBOR iz vlastitih izvora. Bespovratna sredstva uglavnom se koriste za financiranje arhitektonskih i inženjerskih i s njima povezanih savjetodavnih usluga u graditeljstvu i prostornom uređenju za projekte energetske učinkovitosti u zgradarstvu koji uključuju i obnovljive izvore energije. Usluge pružaju vanjski dobavljači (konzultanti). Osim troškova za konzultantske usluge za izradu dokumentacije, prihvatljivi troškovi u okviru ELENA financijske potpore su i drugi pripadajući administrativni troškovi (npr. troškovi promocije i marketinga, troškovi vanjske revizije ELENA programa i dr.). Sukladno zaključenom Ugovoru o financiranju između HBOR-a i EIB-a, HBOR je dobio mogućnost koristiti maksimalno 2,097 milijuna EUR ELENA granta.</w:t>
      </w:r>
    </w:p>
    <w:p w14:paraId="51458578" w14:textId="77777777" w:rsidR="00765E61" w:rsidRDefault="00765E61" w:rsidP="009323F4">
      <w:pPr>
        <w:spacing w:before="120" w:line="276" w:lineRule="auto"/>
        <w:ind w:left="-20" w:right="-20"/>
        <w:jc w:val="both"/>
        <w:rPr>
          <w:rFonts w:ascii="Calibri" w:eastAsia="Calibri" w:hAnsi="Calibri" w:cs="Calibri"/>
          <w:sz w:val="22"/>
          <w:szCs w:val="22"/>
          <w:lang w:val="hr-HR"/>
        </w:rPr>
      </w:pPr>
      <w:r w:rsidRPr="5D299BCA">
        <w:rPr>
          <w:rFonts w:ascii="Calibri" w:eastAsia="Calibri" w:hAnsi="Calibri" w:cs="Calibri"/>
          <w:sz w:val="22"/>
          <w:szCs w:val="22"/>
          <w:lang w:val="hr-HR"/>
        </w:rPr>
        <w:t>Nakon provedenog postupka javne nabave u kojem su odabrani konzultanti, u 2020. započela je provedba programa. Do 31.</w:t>
      </w:r>
      <w:r>
        <w:rPr>
          <w:rFonts w:ascii="Calibri" w:eastAsia="Calibri" w:hAnsi="Calibri" w:cs="Calibri"/>
          <w:sz w:val="22"/>
          <w:szCs w:val="22"/>
          <w:lang w:val="hr-HR"/>
        </w:rPr>
        <w:t xml:space="preserve"> prosinca </w:t>
      </w:r>
      <w:r w:rsidRPr="5D299BCA">
        <w:rPr>
          <w:rFonts w:ascii="Calibri" w:eastAsia="Calibri" w:hAnsi="Calibri" w:cs="Calibri"/>
          <w:sz w:val="22"/>
          <w:szCs w:val="22"/>
          <w:lang w:val="hr-HR"/>
        </w:rPr>
        <w:t xml:space="preserve">2023. odobrena je izrada dokumentacije za 82 projekta. Tako više županija, gradova, općina i tijela javne vlasti priprema projekte povećanja energetske učinkovitosti u bolnicama, školama, dječjim vrtićima, domovima za starije, sportskim objektima, tržnim centrima i poduzetničkim objektima te sustavu javne rasvjete, a trgovačka društva za povećanje energetske učinkovitosti hotela, </w:t>
      </w:r>
      <w:r w:rsidRPr="560D0CF8">
        <w:rPr>
          <w:rFonts w:ascii="Calibri" w:eastAsia="Calibri" w:hAnsi="Calibri" w:cs="Calibri"/>
          <w:sz w:val="22"/>
          <w:szCs w:val="22"/>
          <w:lang w:val="hr-HR"/>
        </w:rPr>
        <w:t>trgovačkih centara</w:t>
      </w:r>
      <w:r w:rsidRPr="5D299BCA">
        <w:rPr>
          <w:rFonts w:ascii="Calibri" w:eastAsia="Calibri" w:hAnsi="Calibri" w:cs="Calibri"/>
          <w:sz w:val="22"/>
          <w:szCs w:val="22"/>
          <w:lang w:val="hr-HR"/>
        </w:rPr>
        <w:t xml:space="preserve"> i proizvodnih pogona. ELENA tehnička pomoć korisnicima će biti dostupna do 1.5.2024. godine. U 2023. </w:t>
      </w:r>
      <w:r w:rsidRPr="560D0CF8">
        <w:rPr>
          <w:rFonts w:ascii="Calibri" w:eastAsia="Calibri" w:hAnsi="Calibri" w:cs="Calibri"/>
          <w:sz w:val="22"/>
          <w:szCs w:val="22"/>
          <w:lang w:val="hr-HR"/>
        </w:rPr>
        <w:t>iz</w:t>
      </w:r>
      <w:r w:rsidRPr="5D299BCA">
        <w:rPr>
          <w:rFonts w:ascii="Calibri" w:eastAsia="Calibri" w:hAnsi="Calibri" w:cs="Calibri"/>
          <w:sz w:val="22"/>
          <w:szCs w:val="22"/>
          <w:lang w:val="hr-HR"/>
        </w:rPr>
        <w:t xml:space="preserve"> sredstava ELENA granta financirana je izrada projektne dokumentacije u iznosu od 685 tis</w:t>
      </w:r>
      <w:r>
        <w:rPr>
          <w:rFonts w:ascii="Calibri" w:eastAsia="Calibri" w:hAnsi="Calibri" w:cs="Calibri"/>
          <w:sz w:val="22"/>
          <w:szCs w:val="22"/>
          <w:lang w:val="hr-HR"/>
        </w:rPr>
        <w:t>uća</w:t>
      </w:r>
      <w:r w:rsidRPr="5D299BCA">
        <w:rPr>
          <w:rFonts w:ascii="Calibri" w:eastAsia="Calibri" w:hAnsi="Calibri" w:cs="Calibri"/>
          <w:sz w:val="22"/>
          <w:szCs w:val="22"/>
          <w:lang w:val="hr-HR"/>
        </w:rPr>
        <w:t xml:space="preserve"> </w:t>
      </w:r>
      <w:r>
        <w:rPr>
          <w:rFonts w:ascii="Calibri" w:eastAsia="Calibri" w:hAnsi="Calibri" w:cs="Calibri"/>
          <w:sz w:val="22"/>
          <w:szCs w:val="22"/>
          <w:lang w:val="hr-HR"/>
        </w:rPr>
        <w:t>eura</w:t>
      </w:r>
      <w:r w:rsidRPr="5D299BCA">
        <w:rPr>
          <w:rFonts w:ascii="Calibri" w:eastAsia="Calibri" w:hAnsi="Calibri" w:cs="Calibri"/>
          <w:sz w:val="22"/>
          <w:szCs w:val="22"/>
          <w:lang w:val="hr-HR"/>
        </w:rPr>
        <w:t xml:space="preserve"> (84 dokumenta). Od početka provedbe ELENA programa iz sredstava ELENA granta financirana je izrada projektne dokumentacije u iznosu od 1,404 milijuna </w:t>
      </w:r>
      <w:r>
        <w:rPr>
          <w:rFonts w:ascii="Calibri" w:eastAsia="Calibri" w:hAnsi="Calibri" w:cs="Calibri"/>
          <w:sz w:val="22"/>
          <w:szCs w:val="22"/>
          <w:lang w:val="hr-HR"/>
        </w:rPr>
        <w:t>eura</w:t>
      </w:r>
      <w:r w:rsidRPr="5D299BCA">
        <w:rPr>
          <w:rFonts w:ascii="Calibri" w:eastAsia="Calibri" w:hAnsi="Calibri" w:cs="Calibri"/>
          <w:sz w:val="22"/>
          <w:szCs w:val="22"/>
          <w:lang w:val="hr-HR"/>
        </w:rPr>
        <w:t xml:space="preserve"> (235 </w:t>
      </w:r>
      <w:r w:rsidRPr="560D0CF8">
        <w:rPr>
          <w:rFonts w:ascii="Calibri" w:eastAsia="Calibri" w:hAnsi="Calibri" w:cs="Calibri"/>
          <w:sz w:val="22"/>
          <w:szCs w:val="22"/>
          <w:lang w:val="hr-HR"/>
        </w:rPr>
        <w:t>dokumenata</w:t>
      </w:r>
      <w:r w:rsidRPr="5D299BCA">
        <w:rPr>
          <w:rFonts w:ascii="Calibri" w:eastAsia="Calibri" w:hAnsi="Calibri" w:cs="Calibri"/>
          <w:sz w:val="22"/>
          <w:szCs w:val="22"/>
          <w:lang w:val="hr-HR"/>
        </w:rPr>
        <w:t>).</w:t>
      </w:r>
    </w:p>
    <w:p w14:paraId="731E3005" w14:textId="77777777" w:rsidR="00765E61" w:rsidRDefault="00765E61" w:rsidP="1438A532">
      <w:pPr>
        <w:ind w:left="-20" w:right="-20"/>
        <w:jc w:val="both"/>
        <w:rPr>
          <w:rFonts w:ascii="Calibri" w:eastAsia="Calibri" w:hAnsi="Calibri" w:cs="Calibri"/>
          <w:b/>
          <w:bCs/>
          <w:sz w:val="22"/>
          <w:szCs w:val="22"/>
          <w:lang w:val="hr-HR"/>
        </w:rPr>
      </w:pPr>
    </w:p>
    <w:p w14:paraId="68253171" w14:textId="77777777" w:rsidR="00765E61" w:rsidRDefault="00765E61" w:rsidP="00C07BA9">
      <w:pPr>
        <w:spacing w:after="120"/>
        <w:ind w:left="-23" w:right="-23"/>
        <w:jc w:val="both"/>
        <w:rPr>
          <w:rFonts w:ascii="Calibri" w:eastAsia="Calibri" w:hAnsi="Calibri" w:cs="Calibri"/>
          <w:sz w:val="22"/>
          <w:szCs w:val="22"/>
          <w:lang w:val="hr-HR"/>
        </w:rPr>
      </w:pPr>
      <w:r w:rsidRPr="1438A532">
        <w:rPr>
          <w:rFonts w:ascii="Calibri" w:eastAsia="Calibri" w:hAnsi="Calibri" w:cs="Calibri"/>
          <w:b/>
          <w:bCs/>
          <w:sz w:val="22"/>
          <w:szCs w:val="22"/>
          <w:lang w:val="hr-HR"/>
        </w:rPr>
        <w:t>Zaštita osobnih podataka</w:t>
      </w:r>
    </w:p>
    <w:p w14:paraId="75E69F2E" w14:textId="77777777" w:rsidR="00765E61" w:rsidRDefault="00765E61" w:rsidP="0073496D">
      <w:pPr>
        <w:spacing w:before="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 xml:space="preserve">HBOR je u 2023. nastavio s ažuriranjem i dopunjavanjem Registra </w:t>
      </w:r>
      <w:r w:rsidRPr="560D0CF8">
        <w:rPr>
          <w:rFonts w:ascii="Calibri" w:eastAsia="Calibri" w:hAnsi="Calibri" w:cs="Calibri"/>
          <w:sz w:val="22"/>
          <w:szCs w:val="22"/>
          <w:lang w:val="hr-HR"/>
        </w:rPr>
        <w:t>obrade</w:t>
      </w:r>
      <w:r w:rsidRPr="1438A532">
        <w:rPr>
          <w:rFonts w:ascii="Calibri" w:eastAsia="Calibri" w:hAnsi="Calibri" w:cs="Calibri"/>
          <w:sz w:val="22"/>
          <w:szCs w:val="22"/>
          <w:lang w:val="hr-HR"/>
        </w:rPr>
        <w:t xml:space="preserve"> osobnih podataka, prilagođavanjem poslovnih procesa GDPR-u odnosno nastavio je s aktivnim provođenjem radnji u svrhu usklađenja poslovnih procesa s GDPR-om, smanjenjem redundancije u obradi osobnih podataka kroz poboljšanje funkcionalnosti poslovnih aplikacija te provedbom internih edukacija radnika. Provedene promjene u načinima obrade osobnih podataka u svrhu usklađenja s GDPR-om, kao i kontinuirano educiranje radnika, dodatno su umanjile rizike obrada osobnih podataka radnika i klijenata HBOR-a.</w:t>
      </w:r>
    </w:p>
    <w:p w14:paraId="2B758D77" w14:textId="77777777" w:rsidR="00765E61" w:rsidRDefault="00765E61" w:rsidP="0073496D">
      <w:pPr>
        <w:spacing w:line="276" w:lineRule="auto"/>
        <w:ind w:left="-20" w:right="-20"/>
        <w:jc w:val="both"/>
        <w:rPr>
          <w:rFonts w:ascii="Calibri" w:eastAsia="Calibri" w:hAnsi="Calibri" w:cs="Calibri"/>
          <w:b/>
          <w:bCs/>
          <w:sz w:val="22"/>
          <w:szCs w:val="22"/>
          <w:lang w:val="hr-HR"/>
        </w:rPr>
      </w:pPr>
      <w:bookmarkStart w:id="57" w:name="_Toc509582271"/>
    </w:p>
    <w:p w14:paraId="57C0DB7B" w14:textId="77777777" w:rsidR="00765E61" w:rsidRPr="0073496D" w:rsidRDefault="00765E61" w:rsidP="0073496D">
      <w:pPr>
        <w:spacing w:after="120" w:line="276" w:lineRule="auto"/>
        <w:ind w:left="-20" w:right="-20"/>
        <w:jc w:val="both"/>
        <w:rPr>
          <w:rFonts w:ascii="Calibri" w:eastAsia="SimSun" w:hAnsi="Calibri" w:cs="Calibri"/>
          <w:b/>
          <w:bCs/>
          <w:sz w:val="22"/>
          <w:szCs w:val="22"/>
          <w:lang w:val="hr-HR"/>
        </w:rPr>
      </w:pPr>
      <w:r w:rsidRPr="0073496D">
        <w:rPr>
          <w:rFonts w:ascii="Calibri" w:eastAsia="Calibri" w:hAnsi="Calibri" w:cs="Calibri"/>
          <w:b/>
          <w:bCs/>
          <w:sz w:val="22"/>
          <w:szCs w:val="22"/>
          <w:lang w:val="hr-HR"/>
        </w:rPr>
        <w:t xml:space="preserve">Funkcija </w:t>
      </w:r>
      <w:bookmarkEnd w:id="57"/>
      <w:r w:rsidRPr="0073496D">
        <w:rPr>
          <w:rFonts w:ascii="Calibri" w:eastAsia="Calibri" w:hAnsi="Calibri" w:cs="Calibri"/>
          <w:b/>
          <w:bCs/>
          <w:sz w:val="22"/>
          <w:szCs w:val="22"/>
          <w:lang w:val="hr-HR"/>
        </w:rPr>
        <w:t>sprječavanja pranja novca i financiranja</w:t>
      </w:r>
      <w:r w:rsidRPr="0073496D">
        <w:rPr>
          <w:rFonts w:ascii="Calibri" w:eastAsia="SimSun" w:hAnsi="Calibri" w:cs="Calibri"/>
          <w:b/>
          <w:bCs/>
          <w:sz w:val="22"/>
          <w:szCs w:val="22"/>
          <w:lang w:val="hr-HR"/>
        </w:rPr>
        <w:t xml:space="preserve"> terorizma </w:t>
      </w:r>
    </w:p>
    <w:p w14:paraId="1CB0E1F1" w14:textId="77777777" w:rsidR="00765E61" w:rsidRDefault="00765E61" w:rsidP="00AF6DCF">
      <w:pPr>
        <w:spacing w:before="120" w:line="276" w:lineRule="auto"/>
        <w:ind w:left="-20" w:right="-20"/>
        <w:jc w:val="both"/>
        <w:rPr>
          <w:rFonts w:ascii="Calibri" w:eastAsia="Calibri" w:hAnsi="Calibri" w:cs="Calibri"/>
          <w:sz w:val="22"/>
          <w:szCs w:val="22"/>
          <w:lang w:val="hr-BA"/>
        </w:rPr>
      </w:pPr>
      <w:r w:rsidRPr="0073496D">
        <w:rPr>
          <w:rFonts w:ascii="Calibri" w:eastAsia="Calibri" w:hAnsi="Calibri" w:cs="Calibri"/>
          <w:sz w:val="22"/>
          <w:szCs w:val="22"/>
          <w:lang w:val="hr-HR"/>
        </w:rPr>
        <w:t xml:space="preserve">HBOR u svom poslovanju provodi mjere, radnje i postupke sprječavanja pranja novca i financiranja terorizma u skladu s odredbama Zakona o sprječavanju </w:t>
      </w:r>
      <w:r w:rsidRPr="0073496D">
        <w:rPr>
          <w:rFonts w:ascii="Calibri" w:eastAsia="Calibri" w:hAnsi="Calibri" w:cs="Calibri"/>
          <w:sz w:val="22"/>
          <w:szCs w:val="22"/>
          <w:lang w:val="hr-BA"/>
        </w:rPr>
        <w:t xml:space="preserve">pranja novca i financiranja terorizma, propisima donesenim na temelju Zakona te u skladu s odredbama HBOR-ovog Pravilnika o sprječavanju pranja novca </w:t>
      </w:r>
      <w:r w:rsidRPr="0073496D">
        <w:rPr>
          <w:rFonts w:ascii="Calibri" w:eastAsia="Calibri" w:hAnsi="Calibri" w:cs="Calibri"/>
          <w:sz w:val="22"/>
          <w:szCs w:val="22"/>
          <w:lang w:val="hr-BA"/>
        </w:rPr>
        <w:lastRenderedPageBreak/>
        <w:t>i financiranja terorizma i Metodologije za provedbu mjera, radnji i postupaka sprječavanja pranja novca i financiranja terorizma.</w:t>
      </w:r>
    </w:p>
    <w:p w14:paraId="48D88F60" w14:textId="77777777" w:rsidR="00765E61" w:rsidRDefault="00765E61" w:rsidP="00AF6DCF">
      <w:pPr>
        <w:spacing w:line="276" w:lineRule="auto"/>
        <w:ind w:left="-20" w:right="-20"/>
        <w:jc w:val="both"/>
        <w:rPr>
          <w:rFonts w:ascii="Calibri" w:eastAsia="Calibri" w:hAnsi="Calibri" w:cs="Calibri"/>
          <w:sz w:val="22"/>
          <w:szCs w:val="22"/>
          <w:lang w:val="hr-BA"/>
        </w:rPr>
      </w:pPr>
    </w:p>
    <w:p w14:paraId="370131E3" w14:textId="77777777" w:rsidR="00765E61" w:rsidRPr="00AF6DCF" w:rsidRDefault="00765E61" w:rsidP="00AF6DCF">
      <w:pPr>
        <w:spacing w:line="276" w:lineRule="auto"/>
        <w:ind w:left="-20" w:right="-20"/>
        <w:jc w:val="both"/>
        <w:rPr>
          <w:rStyle w:val="Zadanifontodlomka1"/>
          <w:rFonts w:ascii="Calibri" w:eastAsia="Calibri" w:hAnsi="Calibri" w:cs="Calibri"/>
          <w:sz w:val="22"/>
          <w:szCs w:val="22"/>
          <w:lang w:val="hr-BA"/>
        </w:rPr>
      </w:pPr>
      <w:r w:rsidRPr="002D69B7">
        <w:rPr>
          <w:rStyle w:val="Zadanifontodlomka1"/>
          <w:rFonts w:ascii="Calibri" w:hAnsi="Calibri" w:cs="Calibri"/>
          <w:b/>
          <w:bCs/>
          <w:sz w:val="22"/>
          <w:szCs w:val="22"/>
          <w:lang w:val="hr-HR"/>
        </w:rPr>
        <w:t>Područni</w:t>
      </w:r>
      <w:r w:rsidRPr="002D69B7">
        <w:rPr>
          <w:rStyle w:val="Zadanifontodlomka1"/>
          <w:rFonts w:ascii="Calibri" w:eastAsia="SimSun" w:hAnsi="Calibri" w:cs="Calibri"/>
          <w:b/>
          <w:bCs/>
          <w:sz w:val="22"/>
          <w:szCs w:val="22"/>
          <w:lang w:val="hr-HR"/>
        </w:rPr>
        <w:t xml:space="preserve"> uredi</w:t>
      </w:r>
    </w:p>
    <w:p w14:paraId="43E3AD67" w14:textId="77777777" w:rsidR="00765E61" w:rsidRDefault="00765E61" w:rsidP="00AF6DCF">
      <w:pPr>
        <w:spacing w:before="120" w:line="276" w:lineRule="auto"/>
        <w:ind w:left="-20" w:right="-20"/>
        <w:jc w:val="both"/>
        <w:rPr>
          <w:rFonts w:ascii="Calibri" w:eastAsia="Calibri" w:hAnsi="Calibri" w:cs="Calibri"/>
          <w:sz w:val="22"/>
          <w:szCs w:val="22"/>
          <w:lang w:val="hr-HR"/>
        </w:rPr>
      </w:pPr>
      <w:r w:rsidRPr="0073496D">
        <w:rPr>
          <w:rFonts w:ascii="Calibri" w:eastAsia="Calibri" w:hAnsi="Calibri" w:cs="Calibri"/>
          <w:sz w:val="22"/>
          <w:szCs w:val="22"/>
          <w:lang w:val="hr-HR"/>
        </w:rPr>
        <w:t xml:space="preserve">Tijekom 2023. područni uredi HBOR-a (u Gospiću, Osijeku, Puli, Rijeci, Zadru, Splitu i Varaždinu) realizirali su planirane aktivnosti u segmentima prezentacija i edukacija te iniciranja kreditne aktivnosti u dijelu koji je razmjeran kreditnoj aktivnosti na razini HBOR-a kao cjeline. Radi kvalitetnije i bolje dostupnosti usluga HBOR-a klijentima u svim dijelovima Republike Hrvatske otvoren je u rujnu 2023. Područni ured za </w:t>
      </w:r>
      <w:r>
        <w:rPr>
          <w:rFonts w:ascii="Calibri" w:eastAsia="Calibri" w:hAnsi="Calibri" w:cs="Calibri"/>
          <w:sz w:val="22"/>
          <w:szCs w:val="22"/>
          <w:lang w:val="hr-HR"/>
        </w:rPr>
        <w:t>s</w:t>
      </w:r>
      <w:r w:rsidRPr="0073496D">
        <w:rPr>
          <w:rFonts w:ascii="Calibri" w:eastAsia="Calibri" w:hAnsi="Calibri" w:cs="Calibri"/>
          <w:sz w:val="22"/>
          <w:szCs w:val="22"/>
          <w:lang w:val="hr-HR"/>
        </w:rPr>
        <w:t>jevernu Dalmaciju u Zadru, koji pokriva područje Zadarske i Šibensko-kninske županije. U provedbi planiranih aktivnosti svi područni uredi uspješno surađuju s uredima za gospodarstvo jedinica lokalne uprave i samouprave, nadležnim gospodarskim i obrtničkim komorama, poduzetničkim centrima ili razvojnim agencijama te lokalnim akcijskim grupama. Glavnina aktivnosti usmjerena je na savjetovanje i informiranje poduzetnika o korištenju HBOR-ovih proizvoda kao izvora financiranja za ulaganja u pokretanje poslovanja, rast i razvoj. Područni uredi smatraju se važnim distribucijskim kanalom proizvoda HBOR-a, posebice u kontekstu realizacije aktivnosti u okviru Nacionalnog plana za oporavak i otpornost, provedbe Operativnih programa Strategije poslovanja HBOR-a te programa u sklopu Privremenog kriznog okvira (TCF) i programa Obrtnih sredstava za ruralni razvoj.</w:t>
      </w:r>
    </w:p>
    <w:p w14:paraId="10801D64" w14:textId="77777777" w:rsidR="00765E61" w:rsidRDefault="00765E61" w:rsidP="009323F4">
      <w:pPr>
        <w:spacing w:line="276" w:lineRule="auto"/>
        <w:ind w:left="-20" w:right="-20"/>
        <w:jc w:val="both"/>
        <w:rPr>
          <w:rFonts w:ascii="Calibri" w:eastAsia="Calibri" w:hAnsi="Calibri" w:cs="Calibri"/>
          <w:sz w:val="22"/>
          <w:szCs w:val="22"/>
          <w:lang w:val="hr-HR"/>
        </w:rPr>
      </w:pPr>
    </w:p>
    <w:p w14:paraId="1DF4380F" w14:textId="77777777" w:rsidR="00765E61" w:rsidRDefault="00765E61" w:rsidP="00AD6E8B">
      <w:pPr>
        <w:spacing w:after="120" w:line="276" w:lineRule="auto"/>
        <w:ind w:left="-20" w:right="-20"/>
        <w:jc w:val="both"/>
        <w:rPr>
          <w:rFonts w:ascii="Calibri" w:hAnsi="Calibri" w:cs="Calibri"/>
          <w:b/>
          <w:bCs/>
          <w:sz w:val="22"/>
          <w:szCs w:val="22"/>
          <w:lang w:val="hr-HR"/>
        </w:rPr>
      </w:pPr>
      <w:r>
        <w:rPr>
          <w:rFonts w:ascii="Calibri" w:hAnsi="Calibri" w:cs="Calibri"/>
          <w:b/>
          <w:bCs/>
          <w:sz w:val="22"/>
          <w:szCs w:val="22"/>
          <w:lang w:val="hr-HR"/>
        </w:rPr>
        <w:t>Poslovna podrška</w:t>
      </w:r>
    </w:p>
    <w:p w14:paraId="3D1749CD" w14:textId="77777777" w:rsidR="00765E61" w:rsidRPr="00BC6E49" w:rsidRDefault="00765E61" w:rsidP="00BC6E49">
      <w:pPr>
        <w:spacing w:after="120" w:line="276" w:lineRule="auto"/>
        <w:ind w:left="-20" w:right="-20"/>
        <w:jc w:val="both"/>
        <w:rPr>
          <w:rFonts w:ascii="Calibri" w:eastAsia="SimSun" w:hAnsi="Calibri" w:cs="Calibri"/>
          <w:sz w:val="22"/>
          <w:szCs w:val="22"/>
          <w:lang w:val="hr-HR"/>
        </w:rPr>
      </w:pPr>
      <w:r w:rsidRPr="00BC6E49">
        <w:rPr>
          <w:rFonts w:ascii="Calibri" w:eastAsia="SimSun" w:hAnsi="Calibri" w:cs="Calibri"/>
          <w:sz w:val="22"/>
          <w:szCs w:val="22"/>
          <w:lang w:val="hr-HR"/>
        </w:rPr>
        <w:t>Tijekom 2023. nastavljeni su procesi reorganizacije Sektora poslovne podrške vezano uz preuzimanje zaduženja pozadinskih poslova od drugih organizacijskih dijelova Banke.</w:t>
      </w:r>
    </w:p>
    <w:p w14:paraId="417719B6" w14:textId="77777777" w:rsidR="00765E61" w:rsidRPr="00BC6E49" w:rsidRDefault="00765E61" w:rsidP="00BC6E49">
      <w:pPr>
        <w:spacing w:after="120" w:line="276" w:lineRule="auto"/>
        <w:ind w:left="-20" w:right="-20"/>
        <w:jc w:val="both"/>
        <w:rPr>
          <w:rFonts w:ascii="Calibri" w:eastAsia="SimSun" w:hAnsi="Calibri" w:cs="Calibri"/>
          <w:sz w:val="22"/>
          <w:szCs w:val="22"/>
          <w:lang w:val="hr-HR"/>
        </w:rPr>
      </w:pPr>
      <w:r w:rsidRPr="00BC6E49">
        <w:rPr>
          <w:rFonts w:ascii="Calibri" w:eastAsia="SimSun" w:hAnsi="Calibri" w:cs="Calibri"/>
          <w:sz w:val="22"/>
          <w:szCs w:val="22"/>
          <w:lang w:val="hr-HR"/>
        </w:rPr>
        <w:t>Krajem godine redefinirane su cijene nekretnina preuzetih u zamjenu za dospjela potraživanja što je rezultiralo većim povećanjem prodaje, pri čemu se</w:t>
      </w:r>
      <w:r>
        <w:rPr>
          <w:rFonts w:ascii="Calibri" w:eastAsia="SimSun" w:hAnsi="Calibri" w:cs="Calibri"/>
          <w:sz w:val="22"/>
          <w:szCs w:val="22"/>
          <w:lang w:val="hr-HR"/>
        </w:rPr>
        <w:t xml:space="preserve"> očekuje nastavak</w:t>
      </w:r>
      <w:r w:rsidRPr="00BC6E49">
        <w:rPr>
          <w:rFonts w:ascii="Calibri" w:eastAsia="SimSun" w:hAnsi="Calibri" w:cs="Calibri"/>
          <w:sz w:val="22"/>
          <w:szCs w:val="22"/>
          <w:lang w:val="hr-HR"/>
        </w:rPr>
        <w:t xml:space="preserve"> trend</w:t>
      </w:r>
      <w:r>
        <w:rPr>
          <w:rFonts w:ascii="Calibri" w:eastAsia="SimSun" w:hAnsi="Calibri" w:cs="Calibri"/>
          <w:sz w:val="22"/>
          <w:szCs w:val="22"/>
          <w:lang w:val="hr-HR"/>
        </w:rPr>
        <w:t>a</w:t>
      </w:r>
      <w:r w:rsidRPr="00BC6E49">
        <w:rPr>
          <w:rFonts w:ascii="Calibri" w:eastAsia="SimSun" w:hAnsi="Calibri" w:cs="Calibri"/>
          <w:sz w:val="22"/>
          <w:szCs w:val="22"/>
          <w:lang w:val="hr-HR"/>
        </w:rPr>
        <w:t xml:space="preserve"> početkom 2024.</w:t>
      </w:r>
      <w:r>
        <w:rPr>
          <w:rFonts w:ascii="Calibri" w:eastAsia="SimSun" w:hAnsi="Calibri" w:cs="Calibri"/>
          <w:sz w:val="22"/>
          <w:szCs w:val="22"/>
          <w:lang w:val="hr-HR"/>
        </w:rPr>
        <w:t xml:space="preserve"> </w:t>
      </w:r>
      <w:r w:rsidRPr="00BC6E49">
        <w:rPr>
          <w:rFonts w:ascii="Calibri" w:eastAsia="SimSun" w:hAnsi="Calibri" w:cs="Calibri"/>
          <w:sz w:val="22"/>
          <w:szCs w:val="22"/>
          <w:lang w:val="hr-HR"/>
        </w:rPr>
        <w:t>godine.</w:t>
      </w:r>
    </w:p>
    <w:p w14:paraId="11222599" w14:textId="77777777" w:rsidR="00765E61" w:rsidRDefault="00765E61" w:rsidP="00BC6E49">
      <w:pPr>
        <w:spacing w:after="120" w:line="276" w:lineRule="auto"/>
        <w:ind w:left="-20" w:right="-20"/>
        <w:jc w:val="both"/>
        <w:rPr>
          <w:rFonts w:ascii="Calibri" w:hAnsi="Calibri" w:cs="Calibri"/>
          <w:b/>
          <w:bCs/>
          <w:sz w:val="22"/>
          <w:szCs w:val="22"/>
          <w:lang w:val="hr-HR"/>
        </w:rPr>
      </w:pPr>
      <w:r w:rsidRPr="00BC6E49">
        <w:rPr>
          <w:rFonts w:ascii="Calibri" w:eastAsia="SimSun" w:hAnsi="Calibri" w:cs="Calibri"/>
          <w:sz w:val="22"/>
          <w:szCs w:val="22"/>
          <w:lang w:val="hr-HR"/>
        </w:rPr>
        <w:t>Isto tako, Sektor je na samom kraju godine završio pregovore oko dodatnih poslovnih prostora koji su unajmljeni kako bi se privremeno premostio projekt cjelovite obnove sjedišta Banke na Strossmayerovom trgu, te će u novo unajmljenim prostorima biti smješteno 109 zaposlenika Banke do kraja obnove.</w:t>
      </w:r>
    </w:p>
    <w:p w14:paraId="66092730" w14:textId="77777777" w:rsidR="00765E61" w:rsidRDefault="00765E61" w:rsidP="00F25352">
      <w:pPr>
        <w:spacing w:line="276" w:lineRule="auto"/>
        <w:ind w:left="-20" w:right="-20"/>
        <w:jc w:val="both"/>
        <w:rPr>
          <w:rFonts w:ascii="Calibri" w:hAnsi="Calibri" w:cs="Calibri"/>
          <w:b/>
          <w:bCs/>
          <w:sz w:val="22"/>
          <w:szCs w:val="22"/>
          <w:lang w:val="hr-HR"/>
        </w:rPr>
      </w:pPr>
    </w:p>
    <w:p w14:paraId="083136A8" w14:textId="77777777" w:rsidR="00765E61" w:rsidRDefault="00765E61" w:rsidP="00AF6DCF">
      <w:pPr>
        <w:spacing w:after="120" w:line="276" w:lineRule="auto"/>
        <w:ind w:left="-20" w:right="-20"/>
        <w:jc w:val="both"/>
        <w:rPr>
          <w:rFonts w:ascii="Calibri" w:hAnsi="Calibri" w:cs="Calibri"/>
          <w:b/>
          <w:bCs/>
          <w:sz w:val="22"/>
          <w:szCs w:val="22"/>
          <w:lang w:val="hr-HR"/>
        </w:rPr>
      </w:pPr>
      <w:r>
        <w:rPr>
          <w:rFonts w:ascii="Calibri" w:hAnsi="Calibri" w:cs="Calibri"/>
          <w:b/>
          <w:bCs/>
          <w:sz w:val="22"/>
          <w:szCs w:val="22"/>
          <w:lang w:val="hr-HR"/>
        </w:rPr>
        <w:t>Javnost rada</w:t>
      </w:r>
    </w:p>
    <w:p w14:paraId="630A72D1" w14:textId="77777777" w:rsidR="00765E61" w:rsidRDefault="00765E61">
      <w:pPr>
        <w:spacing w:before="120" w:after="120" w:line="276" w:lineRule="auto"/>
        <w:jc w:val="both"/>
        <w:rPr>
          <w:rFonts w:ascii="Calibri" w:eastAsia="SimSun" w:hAnsi="Calibri" w:cs="Calibri"/>
          <w:sz w:val="22"/>
          <w:szCs w:val="22"/>
          <w:lang w:val="hr-HR"/>
        </w:rPr>
      </w:pPr>
      <w:r w:rsidRPr="5D299BCA">
        <w:rPr>
          <w:rFonts w:ascii="Calibri" w:eastAsia="SimSun" w:hAnsi="Calibri" w:cs="Calibri"/>
          <w:sz w:val="22"/>
          <w:szCs w:val="22"/>
          <w:lang w:val="hr-HR"/>
        </w:rPr>
        <w:t xml:space="preserve">HBOR osobitu pozornost posvećuje informiranju javnosti o ciljevima svog rada i mjerama za njihovo ostvarivanje kao i o rezultatima svojih aktivnosti, poštujući pri tome i vodeći računa o propisanoj bankovnoj tajni i njezinoj funkciji. Primjenom različitih oblika informiranja, HBOR je i tijekom </w:t>
      </w:r>
      <w:r w:rsidRPr="308FA644">
        <w:rPr>
          <w:rFonts w:ascii="Calibri" w:eastAsia="SimSun" w:hAnsi="Calibri" w:cs="Calibri"/>
          <w:sz w:val="22"/>
          <w:szCs w:val="22"/>
          <w:lang w:val="hr-HR"/>
        </w:rPr>
        <w:t>2023.</w:t>
      </w:r>
      <w:r w:rsidRPr="5D299BCA">
        <w:rPr>
          <w:rFonts w:ascii="Calibri" w:eastAsia="SimSun" w:hAnsi="Calibri" w:cs="Calibri"/>
          <w:sz w:val="22"/>
          <w:szCs w:val="22"/>
          <w:lang w:val="hr-HR"/>
        </w:rPr>
        <w:t xml:space="preserve"> redovito obavještavao javnost o svim svojim važnijim aktivnostima. </w:t>
      </w:r>
    </w:p>
    <w:p w14:paraId="22E3A713" w14:textId="77777777" w:rsidR="00765E61" w:rsidRPr="00AF2F25" w:rsidRDefault="00765E61" w:rsidP="5D299BCA">
      <w:pPr>
        <w:spacing w:before="120" w:after="120" w:line="276" w:lineRule="auto"/>
        <w:jc w:val="both"/>
        <w:rPr>
          <w:rFonts w:ascii="Calibri" w:eastAsia="Calibri" w:hAnsi="Calibri" w:cs="Calibri"/>
          <w:sz w:val="22"/>
          <w:szCs w:val="22"/>
          <w:lang w:val="hr-HR"/>
        </w:rPr>
      </w:pPr>
      <w:r w:rsidRPr="5D299BCA">
        <w:rPr>
          <w:rFonts w:ascii="Calibri" w:eastAsia="SimSun" w:hAnsi="Calibri" w:cs="Calibri"/>
          <w:sz w:val="22"/>
          <w:szCs w:val="22"/>
          <w:lang w:val="hr-HR"/>
        </w:rPr>
        <w:t xml:space="preserve">Tijekom izvještajne godine objavljeno je 30 postupka javne nabave u elektroničkom oglasniku javne nabave. Od 1. srpnja 2017. na mrežnim stranicama HBOR-a objavljuju se i postupci jednostavne nabave, a od 1. </w:t>
      </w:r>
      <w:r w:rsidRPr="002921F1">
        <w:rPr>
          <w:rFonts w:ascii="Calibri" w:eastAsia="SimSun" w:hAnsi="Calibri" w:cs="Calibri"/>
          <w:sz w:val="22"/>
          <w:szCs w:val="22"/>
          <w:lang w:val="hr-HR"/>
        </w:rPr>
        <w:t xml:space="preserve">siječnja 2022. </w:t>
      </w:r>
      <w:r w:rsidRPr="00AF2F25">
        <w:rPr>
          <w:rFonts w:ascii="Calibri" w:eastAsia="Calibri" w:hAnsi="Calibri" w:cs="Calibri"/>
          <w:sz w:val="22"/>
          <w:szCs w:val="22"/>
          <w:lang w:val="hr-HR"/>
        </w:rPr>
        <w:t>svi postupci jednostavne nabave procijenjene vrijednosti nabave jednake ili veće od 20 tisuća kuna (odnosno od 1. siječnja 2023. svi postupci jednostavne nabave procijenjene vrijednosti nabave jednake ili veće od 2.650,00 eura) objavljuju se u elektroničkom oglasniku javne nabave.</w:t>
      </w:r>
    </w:p>
    <w:p w14:paraId="128D5401" w14:textId="77777777" w:rsidR="00765E61" w:rsidRPr="002921F1" w:rsidRDefault="00765E61" w:rsidP="002921F1">
      <w:pPr>
        <w:pStyle w:val="paragraph"/>
        <w:jc w:val="both"/>
        <w:textAlignment w:val="baseline"/>
        <w:rPr>
          <w:rFonts w:ascii="Segoe UI" w:hAnsi="Segoe UI" w:cs="Segoe UI"/>
          <w:sz w:val="18"/>
          <w:szCs w:val="18"/>
        </w:rPr>
      </w:pPr>
      <w:r w:rsidRPr="00AF2F25">
        <w:rPr>
          <w:lang w:eastAsia="en-US"/>
        </w:rPr>
        <w:t>Tijekom 2023. godine zaprimljeno je 13 zahtjeva za pristup informacijama u skladu sa Zakonom o pravu na pristup informacijama</w:t>
      </w:r>
      <w:bookmarkStart w:id="58" w:name="_Toc509582274"/>
      <w:bookmarkStart w:id="59" w:name="_Toc3249216"/>
      <w:r w:rsidRPr="00AF2F25">
        <w:rPr>
          <w:lang w:eastAsia="en-US"/>
        </w:rPr>
        <w:t>.</w:t>
      </w:r>
      <w:r>
        <w:rPr>
          <w:rStyle w:val="normaltextrun"/>
          <w:shd w:val="clear" w:color="auto" w:fill="00FFFF"/>
        </w:rPr>
        <w:t xml:space="preserve"> </w:t>
      </w:r>
      <w:r w:rsidRPr="1438A532">
        <w:rPr>
          <w:rFonts w:eastAsia="SimHei"/>
          <w:b/>
          <w:bCs/>
        </w:rPr>
        <w:br w:type="page"/>
      </w:r>
    </w:p>
    <w:p w14:paraId="52DC6482" w14:textId="77777777" w:rsidR="00765E61" w:rsidRPr="00C610EF" w:rsidRDefault="00765E61" w:rsidP="00C610EF">
      <w:pPr>
        <w:keepNext/>
        <w:keepLines/>
        <w:pBdr>
          <w:bottom w:val="single" w:sz="4" w:space="2" w:color="B2B2B2"/>
        </w:pBdr>
        <w:spacing w:before="360" w:after="120"/>
        <w:outlineLvl w:val="0"/>
        <w:rPr>
          <w:rFonts w:ascii="Calibri" w:eastAsia="SimHei" w:hAnsi="Calibri" w:cs="Calibri"/>
          <w:b/>
          <w:bCs/>
          <w:sz w:val="22"/>
          <w:szCs w:val="22"/>
          <w:lang w:val="hr-HR"/>
        </w:rPr>
      </w:pPr>
      <w:bookmarkStart w:id="60" w:name="_Toc160175915"/>
      <w:r w:rsidRPr="00C610EF">
        <w:rPr>
          <w:rFonts w:ascii="Calibri" w:eastAsia="SimHei" w:hAnsi="Calibri" w:cs="Calibri"/>
          <w:b/>
          <w:bCs/>
          <w:sz w:val="22"/>
          <w:szCs w:val="22"/>
          <w:lang w:val="hr-HR"/>
        </w:rPr>
        <w:lastRenderedPageBreak/>
        <w:t>POSLOVANJE GRUPE HRVATSKO KREDITNO OSIGURANJE</w:t>
      </w:r>
      <w:bookmarkEnd w:id="60"/>
    </w:p>
    <w:p w14:paraId="6C08A744" w14:textId="77777777" w:rsidR="00765E61" w:rsidRPr="00F46B5C" w:rsidRDefault="00765E61" w:rsidP="000C7416">
      <w:pPr>
        <w:ind w:left="-20" w:right="-20"/>
        <w:jc w:val="both"/>
        <w:rPr>
          <w:rFonts w:ascii="Calibri" w:eastAsia="Calibri" w:hAnsi="Calibri" w:cs="Calibri"/>
          <w:sz w:val="6"/>
          <w:szCs w:val="6"/>
          <w:lang w:val="hr-HR"/>
        </w:rPr>
      </w:pPr>
    </w:p>
    <w:p w14:paraId="2305C5F4" w14:textId="77777777" w:rsidR="00765E61" w:rsidRPr="005478D6" w:rsidRDefault="00765E61" w:rsidP="00F46B5C">
      <w:pPr>
        <w:keepNext/>
        <w:spacing w:after="120"/>
        <w:outlineLvl w:val="1"/>
        <w:rPr>
          <w:rFonts w:asciiTheme="minorHAnsi" w:hAnsiTheme="minorHAnsi" w:cstheme="minorHAnsi"/>
          <w:b/>
          <w:bCs/>
          <w:sz w:val="22"/>
          <w:szCs w:val="22"/>
          <w:lang w:val="hr-HR"/>
        </w:rPr>
      </w:pPr>
      <w:bookmarkStart w:id="61" w:name="_Toc160175916"/>
      <w:r w:rsidRPr="005478D6">
        <w:rPr>
          <w:rFonts w:asciiTheme="minorHAnsi" w:hAnsiTheme="minorHAnsi" w:cstheme="minorHAnsi"/>
          <w:b/>
          <w:bCs/>
          <w:sz w:val="22"/>
          <w:szCs w:val="22"/>
          <w:lang w:val="hr-HR"/>
        </w:rPr>
        <w:t>HRVATSKO KREDITNO OSIGURANJE D.D. I POSLOVNI INFO SERVIS D.O.O.</w:t>
      </w:r>
      <w:bookmarkEnd w:id="61"/>
    </w:p>
    <w:p w14:paraId="2F87EAFF"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Hrvatsko kreditno osiguranje d.d. (HKO) dioničko je društvo za osiguranje specijalizirano za osiguranje kratkoročnih potraživanja (s rokovima plaćanja do 2 godine) nastalih na temelju prodaje roba i usluga među poslovnim subjektima.</w:t>
      </w:r>
    </w:p>
    <w:p w14:paraId="0C4F0BD0"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HKO je u listopadu 2010. osnovao društvo Poslovni info servis d.o.o. te je počeo poslovati kao Grupa Hrvatsko kreditno osiguranje (Grupa HKO) i iskazivati konsolidirane financijske podatke. Poslovni info servis d.o.o. (PIS) unutar Grupe HKO zadužen je za provedbu analize i ocjene kreditnih rizika u vezi s poslovima osiguranja.</w:t>
      </w:r>
    </w:p>
    <w:p w14:paraId="4F84CF80" w14:textId="77777777" w:rsidR="00765E61" w:rsidRDefault="00765E61" w:rsidP="00F46B5C">
      <w:pPr>
        <w:spacing w:before="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Na dan 31. prosinca 2023. Grupa HKO je zapošljavala 19 zaposlenika, od čega je 15 bilo zaposleno u Hrvatskom kreditnom osiguranju d.d., a 4 u društvu PIS. Visoku stručnu spremu ima 17 zaposlenika, a dvoje srednju stručnu spremu.</w:t>
      </w:r>
    </w:p>
    <w:p w14:paraId="35195065" w14:textId="77777777" w:rsidR="00765E61" w:rsidRDefault="00765E61" w:rsidP="00F46B5C">
      <w:pPr>
        <w:spacing w:line="276" w:lineRule="auto"/>
        <w:ind w:left="-20" w:right="-20"/>
        <w:jc w:val="both"/>
        <w:rPr>
          <w:rFonts w:ascii="Calibri" w:eastAsia="Calibri" w:hAnsi="Calibri" w:cs="Calibri"/>
          <w:sz w:val="22"/>
          <w:szCs w:val="22"/>
          <w:lang w:val="hr-HR"/>
        </w:rPr>
      </w:pPr>
    </w:p>
    <w:p w14:paraId="272E05F0" w14:textId="77777777" w:rsidR="00765E61" w:rsidRDefault="00765E61" w:rsidP="00F46B5C">
      <w:pPr>
        <w:spacing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Vlasnička struktura</w:t>
      </w:r>
    </w:p>
    <w:p w14:paraId="2BA69A76" w14:textId="77777777" w:rsidR="00765E61" w:rsidRDefault="00765E61" w:rsidP="00F46B5C">
      <w:pPr>
        <w:spacing w:before="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Hrvatska banka za obnovu i razvitak 100%-tni je vlasnik HKO-a.</w:t>
      </w:r>
    </w:p>
    <w:p w14:paraId="31806547" w14:textId="77777777" w:rsidR="00765E61" w:rsidRDefault="00765E61" w:rsidP="00F46B5C">
      <w:pPr>
        <w:ind w:left="-20" w:right="-20"/>
        <w:jc w:val="both"/>
        <w:rPr>
          <w:rFonts w:ascii="Calibri" w:eastAsia="Calibri" w:hAnsi="Calibri" w:cs="Calibri"/>
          <w:sz w:val="22"/>
          <w:szCs w:val="22"/>
          <w:lang w:val="hr-HR"/>
        </w:rPr>
      </w:pPr>
    </w:p>
    <w:p w14:paraId="25BA286A" w14:textId="77777777" w:rsidR="00765E61" w:rsidRDefault="00765E61" w:rsidP="00F46B5C">
      <w:pPr>
        <w:spacing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Upravljanje</w:t>
      </w:r>
    </w:p>
    <w:p w14:paraId="71AD3941" w14:textId="77777777" w:rsidR="00765E61" w:rsidRDefault="00765E61" w:rsidP="00F46B5C">
      <w:pPr>
        <w:spacing w:before="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Statutom Društva uređuje se pravni status, ustrojstvo i upravljanje Društvom te druga pitanja značajna za poslovanje Društva kao i ostala usklađenja u skladu sa Zakonom o trgovačkim društvima i Zakonom o osiguranju. Tijela koja upravljaju Društvom su: Uprava, Nadzorni odbor i Glavna skupština.</w:t>
      </w:r>
    </w:p>
    <w:p w14:paraId="1D7A6F26" w14:textId="77777777" w:rsidR="00765E61" w:rsidRDefault="00765E61" w:rsidP="00F46B5C">
      <w:pPr>
        <w:spacing w:line="276" w:lineRule="auto"/>
        <w:ind w:left="-20" w:right="-20"/>
        <w:jc w:val="both"/>
        <w:rPr>
          <w:rFonts w:ascii="Calibri" w:eastAsia="Calibri" w:hAnsi="Calibri" w:cs="Calibri"/>
          <w:sz w:val="22"/>
          <w:szCs w:val="22"/>
          <w:lang w:val="hr-HR"/>
        </w:rPr>
      </w:pPr>
    </w:p>
    <w:p w14:paraId="7D06B415" w14:textId="77777777" w:rsidR="00765E61" w:rsidRDefault="00765E61" w:rsidP="00F46B5C">
      <w:pPr>
        <w:spacing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Osobe ovlaštene za zastupanje</w:t>
      </w:r>
    </w:p>
    <w:p w14:paraId="05377B13" w14:textId="77777777" w:rsidR="00765E61" w:rsidRDefault="00765E61" w:rsidP="000C7416">
      <w:pPr>
        <w:spacing w:before="120"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Uprava tijekom 2023. godine:</w:t>
      </w:r>
    </w:p>
    <w:p w14:paraId="3C793BAE" w14:textId="77777777" w:rsidR="00765E61" w:rsidRDefault="00765E61" w:rsidP="00765E61">
      <w:pPr>
        <w:pStyle w:val="ListParagraph"/>
        <w:numPr>
          <w:ilvl w:val="0"/>
          <w:numId w:val="99"/>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Zvonimir Samodol, predsjednik Uprave</w:t>
      </w:r>
    </w:p>
    <w:p w14:paraId="11F34965" w14:textId="77777777" w:rsidR="00765E61" w:rsidRDefault="00765E61" w:rsidP="00765E61">
      <w:pPr>
        <w:pStyle w:val="ListParagraph"/>
        <w:numPr>
          <w:ilvl w:val="0"/>
          <w:numId w:val="99"/>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Ružica Adamović, članica Uprave</w:t>
      </w:r>
    </w:p>
    <w:p w14:paraId="3D537099" w14:textId="77777777" w:rsidR="00765E61" w:rsidRDefault="00765E61" w:rsidP="00147387">
      <w:pPr>
        <w:ind w:left="-20" w:right="-20"/>
        <w:jc w:val="both"/>
        <w:rPr>
          <w:rFonts w:ascii="Calibri" w:eastAsia="Calibri" w:hAnsi="Calibri" w:cs="Calibri"/>
          <w:b/>
          <w:bCs/>
          <w:sz w:val="22"/>
          <w:szCs w:val="22"/>
          <w:lang w:val="hr-HR"/>
        </w:rPr>
      </w:pPr>
    </w:p>
    <w:p w14:paraId="45136D4E" w14:textId="77777777" w:rsidR="00765E61" w:rsidRDefault="00765E61" w:rsidP="000C7416">
      <w:pPr>
        <w:spacing w:before="120"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Nadzorni odbor HKO-a</w:t>
      </w:r>
    </w:p>
    <w:p w14:paraId="15552D5E" w14:textId="77777777" w:rsidR="00765E61" w:rsidRDefault="00765E61" w:rsidP="000C7416">
      <w:pPr>
        <w:spacing w:before="120" w:after="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Nadzorni odbor HKO-a u 2023. godini djelovao je u sljedećem sastavu:</w:t>
      </w:r>
    </w:p>
    <w:p w14:paraId="7FBA356D"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Vedran Jakšić, predsjednik Nadzornog odbora, do 3. siječnja 2023. godine</w:t>
      </w:r>
    </w:p>
    <w:p w14:paraId="25A0A557"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Andreja Mergeduš, zamjenica predsjednika Nadzornog odbora</w:t>
      </w:r>
    </w:p>
    <w:p w14:paraId="1EF3AF22"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 xml:space="preserve">Ante Artuković, član Nadzornog odbora, predsjednik Nadzornog odbora, od 2. ožujka 2023. godine </w:t>
      </w:r>
    </w:p>
    <w:p w14:paraId="05926B7E" w14:textId="77777777" w:rsidR="00765E61" w:rsidRDefault="00765E61" w:rsidP="00765E61">
      <w:pPr>
        <w:pStyle w:val="ListParagraph"/>
        <w:numPr>
          <w:ilvl w:val="0"/>
          <w:numId w:val="100"/>
        </w:numPr>
        <w:suppressAutoHyphens/>
        <w:autoSpaceDN w:val="0"/>
        <w:jc w:val="both"/>
        <w:rPr>
          <w:rFonts w:ascii="Calibri" w:eastAsia="Calibri" w:hAnsi="Calibri" w:cs="Calibri"/>
          <w:color w:val="000000" w:themeColor="text1"/>
          <w:sz w:val="22"/>
          <w:szCs w:val="22"/>
          <w:lang w:val="hr-HR"/>
        </w:rPr>
      </w:pPr>
      <w:r w:rsidRPr="1438A532">
        <w:rPr>
          <w:rFonts w:ascii="Calibri" w:eastAsia="Calibri" w:hAnsi="Calibri" w:cs="Calibri"/>
          <w:color w:val="000000" w:themeColor="text1"/>
          <w:sz w:val="22"/>
          <w:szCs w:val="22"/>
          <w:lang w:val="hr-HR"/>
        </w:rPr>
        <w:t>Gordan Kuvek, član Nadzornog odbora</w:t>
      </w:r>
    </w:p>
    <w:p w14:paraId="5D3286D4" w14:textId="77777777" w:rsidR="00765E61" w:rsidRDefault="00765E61" w:rsidP="00765E61">
      <w:pPr>
        <w:pStyle w:val="ListParagraph"/>
        <w:numPr>
          <w:ilvl w:val="0"/>
          <w:numId w:val="100"/>
        </w:numPr>
        <w:suppressAutoHyphens/>
        <w:autoSpaceDN w:val="0"/>
        <w:jc w:val="both"/>
        <w:rPr>
          <w:rFonts w:ascii="Calibri" w:eastAsia="Calibri" w:hAnsi="Calibri" w:cs="Calibri"/>
          <w:color w:val="000000" w:themeColor="text1"/>
          <w:sz w:val="22"/>
          <w:szCs w:val="22"/>
          <w:lang w:val="hr-HR"/>
        </w:rPr>
      </w:pPr>
      <w:r w:rsidRPr="1438A532">
        <w:rPr>
          <w:rFonts w:ascii="Calibri" w:eastAsia="Calibri" w:hAnsi="Calibri" w:cs="Calibri"/>
          <w:color w:val="000000" w:themeColor="text1"/>
          <w:sz w:val="22"/>
          <w:szCs w:val="22"/>
          <w:lang w:val="hr-HR"/>
        </w:rPr>
        <w:t>Marija Jerkić, članica Nadzornog odbora</w:t>
      </w:r>
    </w:p>
    <w:p w14:paraId="766B6CD9" w14:textId="77777777" w:rsidR="00765E61" w:rsidRDefault="00765E61" w:rsidP="00765E61">
      <w:pPr>
        <w:pStyle w:val="ListParagraph"/>
        <w:numPr>
          <w:ilvl w:val="0"/>
          <w:numId w:val="100"/>
        </w:numPr>
        <w:suppressAutoHyphens/>
        <w:autoSpaceDN w:val="0"/>
        <w:jc w:val="both"/>
        <w:rPr>
          <w:rFonts w:ascii="Calibri" w:eastAsia="Calibri" w:hAnsi="Calibri" w:cs="Calibri"/>
          <w:color w:val="000000" w:themeColor="text1"/>
          <w:sz w:val="22"/>
          <w:szCs w:val="22"/>
          <w:lang w:val="hr-HR"/>
        </w:rPr>
      </w:pPr>
      <w:r w:rsidRPr="1438A532">
        <w:rPr>
          <w:rFonts w:ascii="Calibri" w:eastAsia="Calibri" w:hAnsi="Calibri" w:cs="Calibri"/>
          <w:color w:val="000000" w:themeColor="text1"/>
          <w:sz w:val="22"/>
          <w:szCs w:val="22"/>
          <w:lang w:val="hr-HR"/>
        </w:rPr>
        <w:t>Marin Pranjić, član Nadzornog odbora, od 2. ožujka 2023. godine</w:t>
      </w:r>
    </w:p>
    <w:p w14:paraId="123BA803" w14:textId="77777777" w:rsidR="00765E61" w:rsidRDefault="00765E61" w:rsidP="00147387">
      <w:pPr>
        <w:ind w:right="-20"/>
        <w:jc w:val="both"/>
        <w:rPr>
          <w:rFonts w:ascii="Calibri" w:eastAsia="Calibri" w:hAnsi="Calibri" w:cs="Calibri"/>
          <w:b/>
          <w:bCs/>
          <w:color w:val="000000" w:themeColor="text1"/>
          <w:sz w:val="22"/>
          <w:szCs w:val="22"/>
          <w:lang w:val="hr-HR"/>
        </w:rPr>
      </w:pPr>
    </w:p>
    <w:p w14:paraId="15A93337" w14:textId="77777777" w:rsidR="00765E61" w:rsidRDefault="00765E61" w:rsidP="00F46B5C">
      <w:pPr>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Poslovni info servis d.o.o.</w:t>
      </w:r>
    </w:p>
    <w:p w14:paraId="171E7A55" w14:textId="77777777" w:rsidR="00765E61" w:rsidRDefault="00765E61" w:rsidP="000C7416">
      <w:pPr>
        <w:spacing w:before="120" w:after="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Funkciju direktorice PIS-a obavljala je Jelena Boromisa.</w:t>
      </w:r>
    </w:p>
    <w:p w14:paraId="0747CEF2" w14:textId="77777777" w:rsidR="00765E61" w:rsidRDefault="00765E61" w:rsidP="000C7416">
      <w:pPr>
        <w:spacing w:before="120" w:after="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Prokuristica Društva je Ivana Paić.</w:t>
      </w:r>
    </w:p>
    <w:p w14:paraId="68DAD900" w14:textId="77777777" w:rsidR="00765E61" w:rsidRDefault="00765E61" w:rsidP="00BA1519">
      <w:pPr>
        <w:spacing w:before="120"/>
        <w:ind w:left="-20" w:right="-20"/>
        <w:jc w:val="both"/>
        <w:rPr>
          <w:rFonts w:ascii="Calibri" w:eastAsia="Calibri" w:hAnsi="Calibri" w:cs="Calibri"/>
          <w:sz w:val="22"/>
          <w:szCs w:val="22"/>
          <w:lang w:val="hr-HR"/>
        </w:rPr>
      </w:pPr>
    </w:p>
    <w:p w14:paraId="2EC3D2F5" w14:textId="77777777" w:rsidR="00765E61" w:rsidRDefault="00765E61" w:rsidP="00BA1519">
      <w:pPr>
        <w:spacing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Revizijski odbor HKO-a</w:t>
      </w:r>
    </w:p>
    <w:p w14:paraId="2980C172" w14:textId="77777777" w:rsidR="00765E61" w:rsidRDefault="00765E61" w:rsidP="000C7416">
      <w:pPr>
        <w:spacing w:before="120" w:after="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Revizijski odbor HKO-a u 2023. godine djelovao je u sljedećem sastavu:</w:t>
      </w:r>
    </w:p>
    <w:p w14:paraId="4B89EDFB"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lastRenderedPageBreak/>
        <w:t>Ante Artuković, predsjednik Revizijskog odbora do 2. ožujka 2023. godine, a od 2. ožujka 2023. godine zamjenik predsjednika Revizijskog odbora</w:t>
      </w:r>
    </w:p>
    <w:p w14:paraId="057B9F89"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Andreja Mergeduš, zamjenica predsjednika Revizijskog odbora, do 2. ožujka 2023. godine</w:t>
      </w:r>
    </w:p>
    <w:p w14:paraId="72A40D14"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Andreja Svečnjak, članica Revizijskog odbora</w:t>
      </w:r>
    </w:p>
    <w:p w14:paraId="1A96AEF4" w14:textId="77777777" w:rsidR="00765E61" w:rsidRDefault="00765E61" w:rsidP="00765E61">
      <w:pPr>
        <w:pStyle w:val="ListParagraph"/>
        <w:numPr>
          <w:ilvl w:val="0"/>
          <w:numId w:val="100"/>
        </w:numPr>
        <w:suppressAutoHyphens/>
        <w:autoSpaceDN w:val="0"/>
        <w:jc w:val="both"/>
        <w:rPr>
          <w:rFonts w:ascii="Calibri" w:eastAsia="Calibri" w:hAnsi="Calibri" w:cs="Calibri"/>
          <w:sz w:val="22"/>
          <w:szCs w:val="22"/>
          <w:lang w:val="hr-HR"/>
        </w:rPr>
      </w:pPr>
      <w:r w:rsidRPr="1438A532">
        <w:rPr>
          <w:rFonts w:ascii="Calibri" w:eastAsia="Calibri" w:hAnsi="Calibri" w:cs="Calibri"/>
          <w:sz w:val="22"/>
          <w:szCs w:val="22"/>
          <w:lang w:val="hr-HR"/>
        </w:rPr>
        <w:t>Marin Pranjić, predsjednik Revizijskog odbora od 2. ožujka 2023. godine</w:t>
      </w:r>
    </w:p>
    <w:p w14:paraId="21C295B1" w14:textId="77777777" w:rsidR="00765E61" w:rsidRDefault="00765E61" w:rsidP="00BA1519">
      <w:pPr>
        <w:spacing w:line="276" w:lineRule="auto"/>
        <w:ind w:left="-20" w:right="-20"/>
        <w:jc w:val="both"/>
        <w:rPr>
          <w:rFonts w:ascii="Calibri" w:eastAsia="Calibri" w:hAnsi="Calibri" w:cs="Calibri"/>
          <w:b/>
          <w:bCs/>
          <w:sz w:val="22"/>
          <w:szCs w:val="22"/>
          <w:lang w:val="hr-HR"/>
        </w:rPr>
      </w:pPr>
    </w:p>
    <w:p w14:paraId="40F572FB" w14:textId="77777777" w:rsidR="00765E61" w:rsidRDefault="00765E61" w:rsidP="000C7416">
      <w:pPr>
        <w:spacing w:after="160" w:line="276" w:lineRule="auto"/>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Izvještavanje nadzornih tijela</w:t>
      </w:r>
    </w:p>
    <w:p w14:paraId="2348CC32"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Društvo je tijekom 2023. redovito izvještavalo nadzorna tijela u skladu sa Zakonom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14:paraId="3ACE58CE" w14:textId="77777777" w:rsidR="00765E61" w:rsidRDefault="00765E61" w:rsidP="000C7416">
      <w:pPr>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 xml:space="preserve"> </w:t>
      </w:r>
    </w:p>
    <w:p w14:paraId="1931AAFC" w14:textId="77777777" w:rsidR="00765E61" w:rsidRDefault="00765E61" w:rsidP="000C7416">
      <w:pPr>
        <w:spacing w:before="120" w:after="120" w:line="276" w:lineRule="auto"/>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POSLOVANJE U 2023. GODINI</w:t>
      </w:r>
    </w:p>
    <w:p w14:paraId="2179385A"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Hrvatsko kreditno osiguranje d.d. u 2023. ostvarilo je premijski prihod od 2,48 milijuna eura, što predstavlja pad od 5,3 posto u odnosu na prethodnu godinu. U ukupnom premijskom prihodu izvozna su potraživanja imala udio od 54,8 posto. Ukupno je u osiguranje tijekom 2023. prijavljen osigurani promet u iznosu od 1,71 milijardu eura, što je rast od 0,3 posto u odnosu na prethodnu godinu.</w:t>
      </w:r>
    </w:p>
    <w:p w14:paraId="42738E04"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Na dan 31. prosinca 2023. ukupna izloženost prema odobrenim limitima po kupcima iznosila je 745 milijuna eura, što predstavlja rast od 11,6 posto u odnosu na stanje na 31. prosinca 2022. godine.</w:t>
      </w:r>
    </w:p>
    <w:p w14:paraId="661C0791"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Na dan 31. prosinca 2023. u osigurateljno pokriće je uključeno 8.126 kreditnih limita, što je za 4,2 posto više u odnosu na prethodnu godinu. U ukupnoj strukturi limita, na domaća potraživanja odnosi se 2.689 kreditnih limita, a 5.437 kreditnih limita odnosi se na izvozna potraživanja prema kupcima u 65 z</w:t>
      </w:r>
      <w:r w:rsidRPr="1438A532">
        <w:rPr>
          <w:rFonts w:ascii="Calibri" w:eastAsia="Calibri" w:hAnsi="Calibri" w:cs="Calibri"/>
          <w:color w:val="000000" w:themeColor="text1"/>
          <w:sz w:val="22"/>
          <w:szCs w:val="22"/>
          <w:lang w:val="hr-HR"/>
        </w:rPr>
        <w:t xml:space="preserve">emalja </w:t>
      </w:r>
      <w:r w:rsidRPr="1438A532">
        <w:rPr>
          <w:rFonts w:ascii="Calibri" w:eastAsia="Calibri" w:hAnsi="Calibri" w:cs="Calibri"/>
          <w:sz w:val="22"/>
          <w:szCs w:val="22"/>
          <w:lang w:val="hr-HR"/>
        </w:rPr>
        <w:t>svijeta.</w:t>
      </w:r>
    </w:p>
    <w:p w14:paraId="5C5B36E4"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Društvo je u 2023. isplatilo štete i povezano pokriće troškova u ukupnom iznosu od 1,85 milijuna eura, dok je u prethodnoj godini iznos likvidiranih šteta bio 838 tisuća eura. Štete su isplaćene za kupce u Hrvatskoj, Mađarskoj, Velikoj Britaniji, Sloveniji, Sjedinjenim Američkim Državama, Francuskoj, Italiji, Srbiji i Njemačkoj.</w:t>
      </w:r>
    </w:p>
    <w:p w14:paraId="3255B447" w14:textId="77777777" w:rsidR="00765E61" w:rsidRDefault="00765E61" w:rsidP="000C7416">
      <w:pPr>
        <w:spacing w:before="120" w:after="120"/>
        <w:ind w:left="-20" w:right="-20"/>
        <w:jc w:val="both"/>
        <w:rPr>
          <w:rFonts w:ascii="Calibri" w:eastAsia="Calibri" w:hAnsi="Calibri" w:cs="Calibri"/>
          <w:b/>
          <w:bCs/>
          <w:sz w:val="22"/>
          <w:szCs w:val="22"/>
          <w:lang w:val="hr-HR"/>
        </w:rPr>
      </w:pPr>
      <w:r w:rsidRPr="1438A532">
        <w:rPr>
          <w:rFonts w:ascii="Calibri" w:eastAsia="Calibri" w:hAnsi="Calibri" w:cs="Calibri"/>
          <w:b/>
          <w:bCs/>
          <w:sz w:val="22"/>
          <w:szCs w:val="22"/>
          <w:lang w:val="hr-HR"/>
        </w:rPr>
        <w:t>Indikatori poslova osiguranja</w:t>
      </w:r>
    </w:p>
    <w:tbl>
      <w:tblPr>
        <w:tblW w:w="9346" w:type="dxa"/>
        <w:tblLayout w:type="fixed"/>
        <w:tblLook w:val="04A0" w:firstRow="1" w:lastRow="0" w:firstColumn="1" w:lastColumn="0" w:noHBand="0" w:noVBand="1"/>
      </w:tblPr>
      <w:tblGrid>
        <w:gridCol w:w="2925"/>
        <w:gridCol w:w="2040"/>
        <w:gridCol w:w="2255"/>
        <w:gridCol w:w="2126"/>
      </w:tblGrid>
      <w:tr w:rsidR="00765E61" w14:paraId="4B328C54" w14:textId="77777777" w:rsidTr="00522A5A">
        <w:trPr>
          <w:trHeight w:val="540"/>
        </w:trPr>
        <w:tc>
          <w:tcPr>
            <w:tcW w:w="2925" w:type="dxa"/>
            <w:tcBorders>
              <w:top w:val="single" w:sz="8" w:space="0" w:color="000000" w:themeColor="text1"/>
              <w:left w:val="single" w:sz="8" w:space="0" w:color="000000" w:themeColor="text1"/>
              <w:bottom w:val="nil"/>
              <w:right w:val="nil"/>
            </w:tcBorders>
            <w:tcMar>
              <w:left w:w="108" w:type="dxa"/>
              <w:right w:w="108" w:type="dxa"/>
            </w:tcMar>
          </w:tcPr>
          <w:p w14:paraId="1CF1CD67" w14:textId="77777777" w:rsidR="00765E61" w:rsidRDefault="00765E61" w:rsidP="000C7416">
            <w:pPr>
              <w:spacing w:before="120" w:after="120"/>
              <w:ind w:left="-20" w:right="-20"/>
              <w:jc w:val="center"/>
              <w:rPr>
                <w:rFonts w:ascii="Calibri" w:eastAsia="Calibri" w:hAnsi="Calibri" w:cs="Calibri"/>
                <w:b/>
                <w:bCs/>
                <w:color w:val="000000" w:themeColor="text1"/>
                <w:sz w:val="22"/>
                <w:szCs w:val="22"/>
              </w:rPr>
            </w:pPr>
            <w:r w:rsidRPr="1438A532">
              <w:rPr>
                <w:rFonts w:ascii="Calibri" w:eastAsia="Calibri" w:hAnsi="Calibri" w:cs="Calibri"/>
                <w:b/>
                <w:bCs/>
                <w:color w:val="000000" w:themeColor="text1"/>
                <w:sz w:val="22"/>
                <w:szCs w:val="22"/>
              </w:rPr>
              <w:t xml:space="preserve"> </w:t>
            </w:r>
          </w:p>
        </w:tc>
        <w:tc>
          <w:tcPr>
            <w:tcW w:w="2040" w:type="dxa"/>
            <w:tcBorders>
              <w:top w:val="single" w:sz="8" w:space="0" w:color="000000" w:themeColor="text1"/>
              <w:left w:val="nil"/>
              <w:bottom w:val="nil"/>
              <w:right w:val="nil"/>
            </w:tcBorders>
            <w:tcMar>
              <w:left w:w="108" w:type="dxa"/>
              <w:right w:w="108" w:type="dxa"/>
            </w:tcMar>
          </w:tcPr>
          <w:p w14:paraId="0361B872" w14:textId="77777777" w:rsidR="00765E61" w:rsidRDefault="00765E61" w:rsidP="000C7416">
            <w:pPr>
              <w:spacing w:before="120" w:after="120"/>
              <w:ind w:left="-20" w:right="-20"/>
              <w:jc w:val="center"/>
              <w:rPr>
                <w:rFonts w:ascii="Calibri" w:eastAsia="Calibri" w:hAnsi="Calibri" w:cs="Calibri"/>
                <w:b/>
                <w:bCs/>
                <w:color w:val="000000" w:themeColor="text1"/>
                <w:sz w:val="22"/>
                <w:szCs w:val="22"/>
              </w:rPr>
            </w:pPr>
            <w:r w:rsidRPr="1438A532">
              <w:rPr>
                <w:rFonts w:ascii="Calibri" w:eastAsia="Calibri" w:hAnsi="Calibri" w:cs="Calibri"/>
                <w:b/>
                <w:bCs/>
                <w:color w:val="000000" w:themeColor="text1"/>
                <w:sz w:val="22"/>
                <w:szCs w:val="22"/>
              </w:rPr>
              <w:t>2021.</w:t>
            </w:r>
          </w:p>
        </w:tc>
        <w:tc>
          <w:tcPr>
            <w:tcW w:w="2255" w:type="dxa"/>
            <w:tcBorders>
              <w:top w:val="single" w:sz="8" w:space="0" w:color="000000" w:themeColor="text1"/>
              <w:left w:val="nil"/>
              <w:bottom w:val="nil"/>
              <w:right w:val="nil"/>
            </w:tcBorders>
            <w:tcMar>
              <w:left w:w="108" w:type="dxa"/>
              <w:right w:w="108" w:type="dxa"/>
            </w:tcMar>
          </w:tcPr>
          <w:p w14:paraId="56EDA097" w14:textId="77777777" w:rsidR="00765E61" w:rsidRDefault="00765E61" w:rsidP="000C7416">
            <w:pPr>
              <w:spacing w:before="120" w:after="120"/>
              <w:ind w:left="-20" w:right="-20"/>
              <w:jc w:val="center"/>
              <w:rPr>
                <w:rFonts w:ascii="Calibri" w:eastAsia="Calibri" w:hAnsi="Calibri" w:cs="Calibri"/>
                <w:b/>
                <w:bCs/>
                <w:color w:val="000000" w:themeColor="text1"/>
                <w:sz w:val="22"/>
                <w:szCs w:val="22"/>
              </w:rPr>
            </w:pPr>
            <w:r w:rsidRPr="1438A532">
              <w:rPr>
                <w:rFonts w:ascii="Calibri" w:eastAsia="Calibri" w:hAnsi="Calibri" w:cs="Calibri"/>
                <w:b/>
                <w:bCs/>
                <w:color w:val="000000" w:themeColor="text1"/>
                <w:sz w:val="22"/>
                <w:szCs w:val="22"/>
              </w:rPr>
              <w:t>2022.</w:t>
            </w:r>
          </w:p>
        </w:tc>
        <w:tc>
          <w:tcPr>
            <w:tcW w:w="2126" w:type="dxa"/>
            <w:tcBorders>
              <w:top w:val="single" w:sz="8" w:space="0" w:color="000000" w:themeColor="text1"/>
              <w:left w:val="nil"/>
              <w:bottom w:val="nil"/>
              <w:right w:val="single" w:sz="8" w:space="0" w:color="000000" w:themeColor="text1"/>
            </w:tcBorders>
            <w:tcMar>
              <w:left w:w="108" w:type="dxa"/>
              <w:right w:w="108" w:type="dxa"/>
            </w:tcMar>
          </w:tcPr>
          <w:p w14:paraId="75369D04" w14:textId="77777777" w:rsidR="00765E61" w:rsidRDefault="00765E61" w:rsidP="000C7416">
            <w:pPr>
              <w:spacing w:before="120" w:after="120"/>
              <w:ind w:left="-20" w:right="-20"/>
              <w:jc w:val="center"/>
              <w:rPr>
                <w:rFonts w:ascii="Calibri" w:eastAsia="Calibri" w:hAnsi="Calibri" w:cs="Calibri"/>
                <w:b/>
                <w:bCs/>
                <w:color w:val="000000" w:themeColor="text1"/>
                <w:sz w:val="22"/>
                <w:szCs w:val="22"/>
              </w:rPr>
            </w:pPr>
            <w:r w:rsidRPr="1438A532">
              <w:rPr>
                <w:rFonts w:ascii="Calibri" w:eastAsia="Calibri" w:hAnsi="Calibri" w:cs="Calibri"/>
                <w:b/>
                <w:bCs/>
                <w:color w:val="000000" w:themeColor="text1"/>
                <w:sz w:val="22"/>
                <w:szCs w:val="22"/>
              </w:rPr>
              <w:t>2023.</w:t>
            </w:r>
          </w:p>
        </w:tc>
      </w:tr>
      <w:tr w:rsidR="00765E61" w14:paraId="2076DFCA" w14:textId="77777777" w:rsidTr="00522A5A">
        <w:trPr>
          <w:trHeight w:val="675"/>
        </w:trPr>
        <w:tc>
          <w:tcPr>
            <w:tcW w:w="2925" w:type="dxa"/>
            <w:tcBorders>
              <w:top w:val="nil"/>
              <w:left w:val="single" w:sz="8" w:space="0" w:color="000000" w:themeColor="text1"/>
              <w:bottom w:val="nil"/>
              <w:right w:val="nil"/>
            </w:tcBorders>
            <w:tcMar>
              <w:left w:w="108" w:type="dxa"/>
              <w:right w:w="108" w:type="dxa"/>
            </w:tcMar>
          </w:tcPr>
          <w:p w14:paraId="6D3E3F51" w14:textId="77777777" w:rsidR="00765E61" w:rsidRDefault="00765E61" w:rsidP="000C7416">
            <w:pPr>
              <w:spacing w:before="120" w:after="120"/>
              <w:ind w:left="-20" w:right="-20"/>
              <w:rPr>
                <w:rFonts w:ascii="Calibri" w:eastAsia="Calibri" w:hAnsi="Calibri" w:cs="Calibri"/>
                <w:b/>
                <w:bCs/>
                <w:sz w:val="22"/>
                <w:szCs w:val="22"/>
              </w:rPr>
            </w:pPr>
            <w:proofErr w:type="spellStart"/>
            <w:r w:rsidRPr="1438A532">
              <w:rPr>
                <w:rFonts w:ascii="Calibri" w:eastAsia="Calibri" w:hAnsi="Calibri" w:cs="Calibri"/>
                <w:b/>
                <w:bCs/>
                <w:sz w:val="22"/>
                <w:szCs w:val="22"/>
              </w:rPr>
              <w:t>Volumen</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osiguranih</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potraživanja</w:t>
            </w:r>
            <w:proofErr w:type="spellEnd"/>
            <w:r w:rsidRPr="1438A532">
              <w:rPr>
                <w:rFonts w:ascii="Calibri" w:eastAsia="Calibri" w:hAnsi="Calibri" w:cs="Calibri"/>
                <w:b/>
                <w:bCs/>
                <w:sz w:val="22"/>
                <w:szCs w:val="22"/>
              </w:rPr>
              <w:t xml:space="preserve">, u mil. </w:t>
            </w:r>
            <w:proofErr w:type="spellStart"/>
            <w:r w:rsidRPr="1438A532">
              <w:rPr>
                <w:rFonts w:ascii="Calibri" w:eastAsia="Calibri" w:hAnsi="Calibri" w:cs="Calibri"/>
                <w:b/>
                <w:bCs/>
                <w:sz w:val="22"/>
                <w:szCs w:val="22"/>
              </w:rPr>
              <w:t>eur</w:t>
            </w:r>
            <w:proofErr w:type="spellEnd"/>
          </w:p>
        </w:tc>
        <w:tc>
          <w:tcPr>
            <w:tcW w:w="2040" w:type="dxa"/>
            <w:tcMar>
              <w:left w:w="108" w:type="dxa"/>
              <w:right w:w="108" w:type="dxa"/>
            </w:tcMar>
          </w:tcPr>
          <w:p w14:paraId="080FE73D"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1.421,60</w:t>
            </w:r>
          </w:p>
        </w:tc>
        <w:tc>
          <w:tcPr>
            <w:tcW w:w="2255" w:type="dxa"/>
            <w:tcMar>
              <w:left w:w="108" w:type="dxa"/>
              <w:right w:w="108" w:type="dxa"/>
            </w:tcMar>
          </w:tcPr>
          <w:p w14:paraId="6526B659"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1.707,52</w:t>
            </w:r>
          </w:p>
        </w:tc>
        <w:tc>
          <w:tcPr>
            <w:tcW w:w="2126" w:type="dxa"/>
            <w:tcBorders>
              <w:top w:val="nil"/>
              <w:bottom w:val="nil"/>
              <w:right w:val="single" w:sz="8" w:space="0" w:color="000000" w:themeColor="text1"/>
            </w:tcBorders>
            <w:tcMar>
              <w:left w:w="108" w:type="dxa"/>
              <w:right w:w="108" w:type="dxa"/>
            </w:tcMar>
          </w:tcPr>
          <w:p w14:paraId="192E4E19"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1.712,84</w:t>
            </w:r>
          </w:p>
        </w:tc>
      </w:tr>
      <w:tr w:rsidR="00765E61" w14:paraId="72A96A20" w14:textId="77777777" w:rsidTr="00522A5A">
        <w:trPr>
          <w:trHeight w:val="720"/>
        </w:trPr>
        <w:tc>
          <w:tcPr>
            <w:tcW w:w="2925" w:type="dxa"/>
            <w:tcBorders>
              <w:top w:val="nil"/>
              <w:left w:val="single" w:sz="8" w:space="0" w:color="000000" w:themeColor="text1"/>
              <w:bottom w:val="nil"/>
              <w:right w:val="nil"/>
            </w:tcBorders>
            <w:tcMar>
              <w:left w:w="108" w:type="dxa"/>
              <w:right w:w="108" w:type="dxa"/>
            </w:tcMar>
          </w:tcPr>
          <w:p w14:paraId="0B73FF89" w14:textId="77777777" w:rsidR="00765E61" w:rsidRPr="000C7416" w:rsidRDefault="00765E61" w:rsidP="000C7416">
            <w:pPr>
              <w:spacing w:before="120" w:after="120"/>
              <w:ind w:left="-20" w:right="-20"/>
              <w:rPr>
                <w:rFonts w:ascii="Calibri" w:eastAsia="Calibri" w:hAnsi="Calibri" w:cs="Calibri"/>
                <w:b/>
                <w:bCs/>
                <w:sz w:val="22"/>
                <w:szCs w:val="22"/>
                <w:lang w:val="it-IT"/>
              </w:rPr>
            </w:pPr>
            <w:r w:rsidRPr="000C7416">
              <w:rPr>
                <w:rFonts w:ascii="Calibri" w:eastAsia="Calibri" w:hAnsi="Calibri" w:cs="Calibri"/>
                <w:b/>
                <w:bCs/>
                <w:sz w:val="22"/>
                <w:szCs w:val="22"/>
                <w:lang w:val="it-IT"/>
              </w:rPr>
              <w:t xml:space="preserve">Izloženost prema kupcima, na 31. 12., u mil. eur </w:t>
            </w:r>
          </w:p>
        </w:tc>
        <w:tc>
          <w:tcPr>
            <w:tcW w:w="2040" w:type="dxa"/>
            <w:tcMar>
              <w:left w:w="108" w:type="dxa"/>
              <w:right w:w="108" w:type="dxa"/>
            </w:tcMar>
          </w:tcPr>
          <w:p w14:paraId="7C1ED241"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575,77</w:t>
            </w:r>
          </w:p>
        </w:tc>
        <w:tc>
          <w:tcPr>
            <w:tcW w:w="2255" w:type="dxa"/>
            <w:tcMar>
              <w:left w:w="108" w:type="dxa"/>
              <w:right w:w="108" w:type="dxa"/>
            </w:tcMar>
          </w:tcPr>
          <w:p w14:paraId="4574FD40"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667,77</w:t>
            </w:r>
          </w:p>
        </w:tc>
        <w:tc>
          <w:tcPr>
            <w:tcW w:w="2126" w:type="dxa"/>
            <w:tcBorders>
              <w:top w:val="nil"/>
              <w:bottom w:val="nil"/>
              <w:right w:val="single" w:sz="8" w:space="0" w:color="000000" w:themeColor="text1"/>
            </w:tcBorders>
            <w:tcMar>
              <w:left w:w="108" w:type="dxa"/>
              <w:right w:w="108" w:type="dxa"/>
            </w:tcMar>
          </w:tcPr>
          <w:p w14:paraId="342460FC"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745,30</w:t>
            </w:r>
          </w:p>
        </w:tc>
      </w:tr>
      <w:tr w:rsidR="00765E61" w14:paraId="2D46E2E8" w14:textId="77777777" w:rsidTr="00522A5A">
        <w:trPr>
          <w:trHeight w:val="720"/>
        </w:trPr>
        <w:tc>
          <w:tcPr>
            <w:tcW w:w="2925" w:type="dxa"/>
            <w:tcBorders>
              <w:top w:val="nil"/>
              <w:left w:val="single" w:sz="8" w:space="0" w:color="000000" w:themeColor="text1"/>
              <w:bottom w:val="nil"/>
              <w:right w:val="nil"/>
            </w:tcBorders>
            <w:tcMar>
              <w:left w:w="108" w:type="dxa"/>
              <w:right w:w="108" w:type="dxa"/>
            </w:tcMar>
          </w:tcPr>
          <w:p w14:paraId="685951DF" w14:textId="77777777" w:rsidR="00765E61" w:rsidRPr="000C7416" w:rsidRDefault="00765E61" w:rsidP="000C7416">
            <w:pPr>
              <w:spacing w:before="120" w:after="120"/>
              <w:ind w:left="-20" w:right="-20"/>
              <w:rPr>
                <w:rFonts w:ascii="Calibri" w:eastAsia="Calibri" w:hAnsi="Calibri" w:cs="Calibri"/>
                <w:b/>
                <w:bCs/>
                <w:sz w:val="22"/>
                <w:szCs w:val="22"/>
                <w:lang w:val="it-IT"/>
              </w:rPr>
            </w:pPr>
            <w:r w:rsidRPr="000C7416">
              <w:rPr>
                <w:rFonts w:ascii="Calibri" w:eastAsia="Calibri" w:hAnsi="Calibri" w:cs="Calibri"/>
                <w:b/>
                <w:bCs/>
                <w:sz w:val="22"/>
                <w:szCs w:val="22"/>
                <w:lang w:val="it-IT"/>
              </w:rPr>
              <w:t>Zaračunata bruto premija, u mil. eur</w:t>
            </w:r>
          </w:p>
        </w:tc>
        <w:tc>
          <w:tcPr>
            <w:tcW w:w="2040" w:type="dxa"/>
            <w:tcMar>
              <w:left w:w="108" w:type="dxa"/>
              <w:right w:w="108" w:type="dxa"/>
            </w:tcMar>
          </w:tcPr>
          <w:p w14:paraId="45A6C8C7"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2,34</w:t>
            </w:r>
          </w:p>
        </w:tc>
        <w:tc>
          <w:tcPr>
            <w:tcW w:w="2255" w:type="dxa"/>
            <w:tcMar>
              <w:left w:w="108" w:type="dxa"/>
              <w:right w:w="108" w:type="dxa"/>
            </w:tcMar>
          </w:tcPr>
          <w:p w14:paraId="2A71624C"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2,62</w:t>
            </w:r>
          </w:p>
        </w:tc>
        <w:tc>
          <w:tcPr>
            <w:tcW w:w="2126" w:type="dxa"/>
            <w:tcBorders>
              <w:top w:val="nil"/>
              <w:bottom w:val="nil"/>
              <w:right w:val="single" w:sz="8" w:space="0" w:color="000000" w:themeColor="text1"/>
            </w:tcBorders>
            <w:tcMar>
              <w:left w:w="108" w:type="dxa"/>
              <w:right w:w="108" w:type="dxa"/>
            </w:tcMar>
          </w:tcPr>
          <w:p w14:paraId="5AD4B594"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2,48</w:t>
            </w:r>
          </w:p>
        </w:tc>
      </w:tr>
      <w:tr w:rsidR="00765E61" w14:paraId="3BC53CA9" w14:textId="77777777" w:rsidTr="00522A5A">
        <w:trPr>
          <w:trHeight w:val="705"/>
        </w:trPr>
        <w:tc>
          <w:tcPr>
            <w:tcW w:w="2925" w:type="dxa"/>
            <w:tcBorders>
              <w:top w:val="nil"/>
              <w:left w:val="single" w:sz="8" w:space="0" w:color="000000" w:themeColor="text1"/>
              <w:bottom w:val="nil"/>
              <w:right w:val="nil"/>
            </w:tcBorders>
            <w:tcMar>
              <w:left w:w="108" w:type="dxa"/>
              <w:right w:w="108" w:type="dxa"/>
            </w:tcMar>
          </w:tcPr>
          <w:p w14:paraId="137BA697" w14:textId="77777777" w:rsidR="00765E61" w:rsidRDefault="00765E61" w:rsidP="000C7416">
            <w:pPr>
              <w:spacing w:before="120" w:after="120"/>
              <w:ind w:left="-20" w:right="-20"/>
              <w:rPr>
                <w:rFonts w:ascii="Calibri" w:eastAsia="Calibri" w:hAnsi="Calibri" w:cs="Calibri"/>
                <w:b/>
                <w:bCs/>
                <w:sz w:val="22"/>
                <w:szCs w:val="22"/>
              </w:rPr>
            </w:pPr>
            <w:proofErr w:type="spellStart"/>
            <w:r w:rsidRPr="1438A532">
              <w:rPr>
                <w:rFonts w:ascii="Calibri" w:eastAsia="Calibri" w:hAnsi="Calibri" w:cs="Calibri"/>
                <w:b/>
                <w:bCs/>
                <w:sz w:val="22"/>
                <w:szCs w:val="22"/>
              </w:rPr>
              <w:t>Iznos</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isplaćenih</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naknada</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šteta</w:t>
            </w:r>
            <w:proofErr w:type="spellEnd"/>
            <w:r w:rsidRPr="1438A532">
              <w:rPr>
                <w:rFonts w:ascii="Calibri" w:eastAsia="Calibri" w:hAnsi="Calibri" w:cs="Calibri"/>
                <w:b/>
                <w:bCs/>
                <w:sz w:val="22"/>
                <w:szCs w:val="22"/>
              </w:rPr>
              <w:t xml:space="preserve">, u mil. </w:t>
            </w:r>
            <w:proofErr w:type="spellStart"/>
            <w:r w:rsidRPr="1438A532">
              <w:rPr>
                <w:rFonts w:ascii="Calibri" w:eastAsia="Calibri" w:hAnsi="Calibri" w:cs="Calibri"/>
                <w:b/>
                <w:bCs/>
                <w:sz w:val="22"/>
                <w:szCs w:val="22"/>
              </w:rPr>
              <w:t>eur</w:t>
            </w:r>
            <w:proofErr w:type="spellEnd"/>
          </w:p>
        </w:tc>
        <w:tc>
          <w:tcPr>
            <w:tcW w:w="2040" w:type="dxa"/>
            <w:tcMar>
              <w:left w:w="108" w:type="dxa"/>
              <w:right w:w="108" w:type="dxa"/>
            </w:tcMar>
          </w:tcPr>
          <w:p w14:paraId="09B2AD33"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0,30</w:t>
            </w:r>
          </w:p>
        </w:tc>
        <w:tc>
          <w:tcPr>
            <w:tcW w:w="2255" w:type="dxa"/>
            <w:tcMar>
              <w:left w:w="108" w:type="dxa"/>
              <w:right w:w="108" w:type="dxa"/>
            </w:tcMar>
          </w:tcPr>
          <w:p w14:paraId="26AB35CD"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0,84</w:t>
            </w:r>
          </w:p>
        </w:tc>
        <w:tc>
          <w:tcPr>
            <w:tcW w:w="2126" w:type="dxa"/>
            <w:tcBorders>
              <w:top w:val="nil"/>
              <w:bottom w:val="nil"/>
              <w:right w:val="single" w:sz="8" w:space="0" w:color="000000" w:themeColor="text1"/>
            </w:tcBorders>
            <w:tcMar>
              <w:left w:w="108" w:type="dxa"/>
              <w:right w:w="108" w:type="dxa"/>
            </w:tcMar>
          </w:tcPr>
          <w:p w14:paraId="113BBCC3"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1,85</w:t>
            </w:r>
          </w:p>
        </w:tc>
      </w:tr>
      <w:tr w:rsidR="00765E61" w14:paraId="478B7C4F" w14:textId="77777777" w:rsidTr="00522A5A">
        <w:trPr>
          <w:trHeight w:val="720"/>
        </w:trPr>
        <w:tc>
          <w:tcPr>
            <w:tcW w:w="2925" w:type="dxa"/>
            <w:tcBorders>
              <w:top w:val="nil"/>
              <w:left w:val="single" w:sz="8" w:space="0" w:color="000000" w:themeColor="text1"/>
              <w:bottom w:val="single" w:sz="8" w:space="0" w:color="000000" w:themeColor="text1"/>
              <w:right w:val="nil"/>
            </w:tcBorders>
            <w:tcMar>
              <w:left w:w="108" w:type="dxa"/>
              <w:right w:w="108" w:type="dxa"/>
            </w:tcMar>
          </w:tcPr>
          <w:p w14:paraId="18B50599" w14:textId="77777777" w:rsidR="00765E61" w:rsidRDefault="00765E61" w:rsidP="000C7416">
            <w:pPr>
              <w:spacing w:before="120" w:after="120"/>
              <w:ind w:left="-20" w:right="-20"/>
              <w:rPr>
                <w:rFonts w:ascii="Calibri" w:eastAsia="Calibri" w:hAnsi="Calibri" w:cs="Calibri"/>
                <w:b/>
                <w:bCs/>
                <w:sz w:val="22"/>
                <w:szCs w:val="22"/>
              </w:rPr>
            </w:pPr>
            <w:proofErr w:type="spellStart"/>
            <w:r w:rsidRPr="1438A532">
              <w:rPr>
                <w:rFonts w:ascii="Calibri" w:eastAsia="Calibri" w:hAnsi="Calibri" w:cs="Calibri"/>
                <w:b/>
                <w:bCs/>
                <w:sz w:val="22"/>
                <w:szCs w:val="22"/>
              </w:rPr>
              <w:t>Broj</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aktivnih</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limita</w:t>
            </w:r>
            <w:proofErr w:type="spellEnd"/>
            <w:r w:rsidRPr="1438A532">
              <w:rPr>
                <w:rFonts w:ascii="Calibri" w:eastAsia="Calibri" w:hAnsi="Calibri" w:cs="Calibri"/>
                <w:b/>
                <w:bCs/>
                <w:sz w:val="22"/>
                <w:szCs w:val="22"/>
              </w:rPr>
              <w:t xml:space="preserve"> </w:t>
            </w:r>
            <w:proofErr w:type="spellStart"/>
            <w:r w:rsidRPr="1438A532">
              <w:rPr>
                <w:rFonts w:ascii="Calibri" w:eastAsia="Calibri" w:hAnsi="Calibri" w:cs="Calibri"/>
                <w:b/>
                <w:bCs/>
                <w:sz w:val="22"/>
                <w:szCs w:val="22"/>
              </w:rPr>
              <w:t>na</w:t>
            </w:r>
            <w:proofErr w:type="spellEnd"/>
            <w:r w:rsidRPr="1438A532">
              <w:rPr>
                <w:rFonts w:ascii="Calibri" w:eastAsia="Calibri" w:hAnsi="Calibri" w:cs="Calibri"/>
                <w:b/>
                <w:bCs/>
                <w:sz w:val="22"/>
                <w:szCs w:val="22"/>
              </w:rPr>
              <w:t xml:space="preserve"> 31. 12.</w:t>
            </w:r>
          </w:p>
        </w:tc>
        <w:tc>
          <w:tcPr>
            <w:tcW w:w="2040" w:type="dxa"/>
            <w:tcBorders>
              <w:left w:val="nil"/>
              <w:bottom w:val="single" w:sz="8" w:space="0" w:color="000000" w:themeColor="text1"/>
              <w:right w:val="nil"/>
            </w:tcBorders>
            <w:tcMar>
              <w:left w:w="108" w:type="dxa"/>
              <w:right w:w="108" w:type="dxa"/>
            </w:tcMar>
          </w:tcPr>
          <w:p w14:paraId="73A48F21"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7.685</w:t>
            </w:r>
          </w:p>
        </w:tc>
        <w:tc>
          <w:tcPr>
            <w:tcW w:w="2255" w:type="dxa"/>
            <w:tcBorders>
              <w:left w:val="nil"/>
              <w:bottom w:val="single" w:sz="8" w:space="0" w:color="000000" w:themeColor="text1"/>
              <w:right w:val="nil"/>
            </w:tcBorders>
            <w:tcMar>
              <w:left w:w="108" w:type="dxa"/>
              <w:right w:w="108" w:type="dxa"/>
            </w:tcMar>
          </w:tcPr>
          <w:p w14:paraId="0B13C8F2"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7.796</w:t>
            </w:r>
          </w:p>
        </w:tc>
        <w:tc>
          <w:tcPr>
            <w:tcW w:w="2126" w:type="dxa"/>
            <w:tcBorders>
              <w:top w:val="nil"/>
              <w:left w:val="nil"/>
              <w:bottom w:val="single" w:sz="8" w:space="0" w:color="000000" w:themeColor="text1"/>
              <w:right w:val="single" w:sz="8" w:space="0" w:color="000000" w:themeColor="text1"/>
            </w:tcBorders>
            <w:tcMar>
              <w:left w:w="108" w:type="dxa"/>
              <w:right w:w="108" w:type="dxa"/>
            </w:tcMar>
          </w:tcPr>
          <w:p w14:paraId="1110AB62" w14:textId="77777777" w:rsidR="00765E61" w:rsidRDefault="00765E61" w:rsidP="000C7416">
            <w:pPr>
              <w:spacing w:before="120" w:after="120"/>
              <w:ind w:left="-20" w:right="-20"/>
              <w:jc w:val="center"/>
              <w:rPr>
                <w:rFonts w:ascii="Calibri" w:eastAsia="Calibri" w:hAnsi="Calibri" w:cs="Calibri"/>
                <w:sz w:val="22"/>
                <w:szCs w:val="22"/>
              </w:rPr>
            </w:pPr>
            <w:r w:rsidRPr="1438A532">
              <w:rPr>
                <w:rFonts w:ascii="Calibri" w:eastAsia="Calibri" w:hAnsi="Calibri" w:cs="Calibri"/>
                <w:sz w:val="22"/>
                <w:szCs w:val="22"/>
              </w:rPr>
              <w:t>8.126</w:t>
            </w:r>
          </w:p>
        </w:tc>
      </w:tr>
    </w:tbl>
    <w:p w14:paraId="4D2CB4E5" w14:textId="77777777" w:rsidR="00765E61" w:rsidRDefault="00765E61" w:rsidP="00D1692E">
      <w:pPr>
        <w:spacing w:before="120" w:after="120"/>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lastRenderedPageBreak/>
        <w:t>Troškovi pribave, marketinga i administrativni troškovi te ostali poslovni rashodi Grupe HKO u 2023. iznosili su 1,76 milijuna eura, a na razini društva troškovi pribave, marketinga i administrativni troškovi te ostali poslovni rashodi iznosili su 1,59 milijuna eura.</w:t>
      </w:r>
    </w:p>
    <w:p w14:paraId="472498FF"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Prihodi od naknada za procjenu rizika iznosili su 0,28 milijuna eura, u usporedbi s 0,27 milijuna ostvarenih u 2022. godini.</w:t>
      </w:r>
    </w:p>
    <w:p w14:paraId="620E4660"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Neto prihodi od ulaganja u 2023. iznosili su 0,24 milijuna eura (u 2022. iznosili su 0,18 milijuna).</w:t>
      </w:r>
    </w:p>
    <w:p w14:paraId="58AEC59D"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 xml:space="preserve">Poslovnu 2023. godinu Grupa HKO zaključila je s ostvarenom dobiti tekuće godine prije poreza u iznosu od 0,13 milijuna eura, dok je u 2022. dobit tekuće godine prije poreza iznosila 0,18 milijuna eura. </w:t>
      </w:r>
    </w:p>
    <w:p w14:paraId="43DFF1B9"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Ukupna imovina Grupe HKO na 31. prosinca 2023. u iznosu od 10,38 milijuna eura niža je od imovine na 31. prosinca 2022., kada je iznosila 11,15 milijuna eura, najvećim dijelom zbog primjene novog standarda u osiguranju MSFI 17, kod kojeg se stavke aktive i pasive drugačije iskazuju.</w:t>
      </w:r>
    </w:p>
    <w:p w14:paraId="0149304F" w14:textId="77777777" w:rsidR="00765E61" w:rsidRDefault="00765E61" w:rsidP="000C7416">
      <w:pPr>
        <w:spacing w:before="120" w:after="120" w:line="276" w:lineRule="auto"/>
        <w:ind w:left="-20" w:right="-20"/>
        <w:jc w:val="both"/>
        <w:rPr>
          <w:rFonts w:ascii="Calibri" w:eastAsia="Calibri" w:hAnsi="Calibri" w:cs="Calibri"/>
          <w:sz w:val="22"/>
          <w:szCs w:val="22"/>
          <w:lang w:val="hr-HR"/>
        </w:rPr>
      </w:pPr>
      <w:r w:rsidRPr="1438A532">
        <w:rPr>
          <w:rFonts w:ascii="Calibri" w:eastAsia="Calibri" w:hAnsi="Calibri" w:cs="Calibri"/>
          <w:sz w:val="22"/>
          <w:szCs w:val="22"/>
          <w:lang w:val="hr-HR"/>
        </w:rPr>
        <w:t>Ukupni kapital Grupe HKO na dan 31. prosinca 2023. iznosio je 7,91 milijun eur</w:t>
      </w:r>
      <w:r>
        <w:rPr>
          <w:rFonts w:ascii="Calibri" w:eastAsia="Calibri" w:hAnsi="Calibri" w:cs="Calibri"/>
          <w:sz w:val="22"/>
          <w:szCs w:val="22"/>
          <w:lang w:val="hr-HR"/>
        </w:rPr>
        <w:t>a.</w:t>
      </w:r>
    </w:p>
    <w:p w14:paraId="6FCF01F7" w14:textId="77777777" w:rsidR="00765E61" w:rsidRDefault="00765E61">
      <w:pPr>
        <w:rPr>
          <w:rFonts w:ascii="Calibri" w:eastAsia="Calibri" w:hAnsi="Calibri" w:cs="Calibri"/>
          <w:sz w:val="22"/>
          <w:szCs w:val="22"/>
          <w:lang w:val="hr-HR"/>
        </w:rPr>
      </w:pPr>
      <w:r>
        <w:rPr>
          <w:rFonts w:ascii="Calibri" w:eastAsia="Calibri" w:hAnsi="Calibri" w:cs="Calibri"/>
          <w:sz w:val="22"/>
          <w:szCs w:val="22"/>
          <w:lang w:val="hr-HR"/>
        </w:rPr>
        <w:br w:type="page"/>
      </w:r>
    </w:p>
    <w:p w14:paraId="738B5491" w14:textId="77777777" w:rsidR="00765E61" w:rsidRPr="001B5437" w:rsidRDefault="00765E61" w:rsidP="00DB0557">
      <w:pPr>
        <w:keepNext/>
        <w:keepLines/>
        <w:pBdr>
          <w:bottom w:val="single" w:sz="4" w:space="2" w:color="B2B2B2"/>
        </w:pBdr>
        <w:spacing w:before="360" w:after="120"/>
        <w:outlineLvl w:val="0"/>
        <w:rPr>
          <w:lang w:val="it-IT"/>
        </w:rPr>
      </w:pPr>
      <w:bookmarkStart w:id="62" w:name="_Toc129083725"/>
      <w:bookmarkStart w:id="63" w:name="_Toc160175917"/>
      <w:bookmarkEnd w:id="1"/>
      <w:bookmarkEnd w:id="58"/>
      <w:bookmarkEnd w:id="59"/>
      <w:r>
        <w:rPr>
          <w:rStyle w:val="Zadanifontodlomka1"/>
          <w:rFonts w:ascii="Calibri" w:hAnsi="Calibri" w:cs="Calibri"/>
          <w:b/>
          <w:bCs/>
          <w:spacing w:val="-3"/>
          <w:sz w:val="22"/>
          <w:szCs w:val="22"/>
          <w:lang w:val="hr-HR"/>
        </w:rPr>
        <w:lastRenderedPageBreak/>
        <w:t>NAČELA FINANCIJSKOG IZVJEŠTAVANJA</w:t>
      </w:r>
      <w:bookmarkEnd w:id="62"/>
      <w:bookmarkEnd w:id="63"/>
      <w:r>
        <w:rPr>
          <w:rStyle w:val="Zadanifontodlomka1"/>
          <w:rFonts w:ascii="Calibri" w:hAnsi="Calibri" w:cs="Calibri"/>
          <w:b/>
          <w:spacing w:val="-3"/>
          <w:sz w:val="22"/>
          <w:szCs w:val="22"/>
          <w:lang w:val="hr-HR"/>
        </w:rPr>
        <w:tab/>
      </w:r>
    </w:p>
    <w:p w14:paraId="43384360" w14:textId="77777777" w:rsidR="00765E61" w:rsidRDefault="00765E61" w:rsidP="00DB0557">
      <w:pPr>
        <w:spacing w:line="276" w:lineRule="auto"/>
        <w:rPr>
          <w:rFonts w:ascii="Calibri" w:hAnsi="Calibri" w:cs="Calibri"/>
          <w:sz w:val="22"/>
          <w:szCs w:val="22"/>
          <w:lang w:val="hr-HR"/>
        </w:rPr>
      </w:pPr>
      <w:r>
        <w:rPr>
          <w:rFonts w:ascii="Calibri" w:hAnsi="Calibri" w:cs="Calibri"/>
          <w:sz w:val="22"/>
          <w:szCs w:val="22"/>
          <w:lang w:val="hr-HR"/>
        </w:rPr>
        <w:t>Grupa HBOR priprema:</w:t>
      </w:r>
    </w:p>
    <w:p w14:paraId="607D87B9" w14:textId="77777777" w:rsidR="00765E61" w:rsidRDefault="00765E61" w:rsidP="00765E61">
      <w:pPr>
        <w:numPr>
          <w:ilvl w:val="0"/>
          <w:numId w:val="104"/>
        </w:numPr>
        <w:suppressAutoHyphens/>
        <w:autoSpaceDN w:val="0"/>
        <w:spacing w:before="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odvojene financijske izvještaje matice – HBOR te</w:t>
      </w:r>
    </w:p>
    <w:p w14:paraId="4ACCB9D8" w14:textId="77777777" w:rsidR="00765E61" w:rsidRDefault="00765E61" w:rsidP="00765E61">
      <w:pPr>
        <w:numPr>
          <w:ilvl w:val="0"/>
          <w:numId w:val="104"/>
        </w:numPr>
        <w:suppressAutoHyphens/>
        <w:autoSpaceDN w:val="0"/>
        <w:spacing w:after="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 xml:space="preserve">konsolidirane financijske izvještaje koji uključuju HBOR i društva pod njegovom kontrolom, tj. ovisna društva. </w:t>
      </w:r>
    </w:p>
    <w:p w14:paraId="2B02740E" w14:textId="77777777" w:rsidR="00765E61" w:rsidRDefault="00765E61" w:rsidP="00DB0557">
      <w:pPr>
        <w:spacing w:line="276" w:lineRule="auto"/>
        <w:jc w:val="both"/>
        <w:rPr>
          <w:rFonts w:ascii="Calibri" w:hAnsi="Calibri" w:cs="Calibri"/>
          <w:sz w:val="22"/>
          <w:szCs w:val="22"/>
          <w:lang w:val="hr-HR"/>
        </w:rPr>
      </w:pPr>
    </w:p>
    <w:p w14:paraId="182AF5BC" w14:textId="77777777" w:rsidR="00765E61" w:rsidRDefault="00765E61" w:rsidP="00DB0557">
      <w:pPr>
        <w:spacing w:line="276" w:lineRule="auto"/>
        <w:jc w:val="both"/>
        <w:rPr>
          <w:rFonts w:ascii="Calibri" w:hAnsi="Calibri" w:cs="Calibri"/>
          <w:sz w:val="22"/>
          <w:szCs w:val="22"/>
          <w:lang w:val="hr-HR"/>
        </w:rPr>
      </w:pPr>
      <w:r>
        <w:rPr>
          <w:rFonts w:ascii="Calibri" w:hAnsi="Calibri" w:cs="Calibri"/>
          <w:sz w:val="22"/>
          <w:szCs w:val="22"/>
          <w:lang w:val="hr-HR"/>
        </w:rPr>
        <w:t>Grupa HBOR pri sastavljanju i prezentiranju godišnjih financijskih izvještaja primjenjuje Međunarodne standarde financijskog izvještavanja usvojene od strane Europske unije („EU MSFI“).</w:t>
      </w:r>
    </w:p>
    <w:p w14:paraId="4321ED10" w14:textId="77777777" w:rsidR="00765E61" w:rsidRDefault="00765E61" w:rsidP="00DB0557">
      <w:pPr>
        <w:spacing w:line="276" w:lineRule="auto"/>
        <w:jc w:val="both"/>
        <w:rPr>
          <w:rFonts w:ascii="Calibri" w:hAnsi="Calibri" w:cs="Calibri"/>
          <w:sz w:val="22"/>
          <w:szCs w:val="22"/>
          <w:lang w:val="hr-HR"/>
        </w:rPr>
      </w:pPr>
      <w:r>
        <w:rPr>
          <w:rFonts w:ascii="Calibri" w:hAnsi="Calibri" w:cs="Calibri"/>
          <w:sz w:val="22"/>
          <w:szCs w:val="22"/>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 te pružanja financijskih podataka o provedbi strategije Grupe HBOR.</w:t>
      </w:r>
    </w:p>
    <w:p w14:paraId="07904865" w14:textId="77777777" w:rsidR="00765E61" w:rsidRDefault="00765E61" w:rsidP="00DB0557">
      <w:pPr>
        <w:spacing w:line="276" w:lineRule="auto"/>
        <w:jc w:val="both"/>
        <w:rPr>
          <w:rFonts w:ascii="Calibri" w:hAnsi="Calibri" w:cs="Calibri"/>
          <w:sz w:val="22"/>
          <w:szCs w:val="22"/>
          <w:lang w:val="hr-HR"/>
        </w:rPr>
      </w:pPr>
    </w:p>
    <w:p w14:paraId="45360C67" w14:textId="77777777" w:rsidR="00765E61" w:rsidRDefault="00765E61" w:rsidP="00DB0557">
      <w:pPr>
        <w:spacing w:line="276" w:lineRule="auto"/>
        <w:jc w:val="both"/>
        <w:rPr>
          <w:rFonts w:ascii="Calibri" w:hAnsi="Calibri" w:cs="Calibri"/>
          <w:sz w:val="22"/>
          <w:szCs w:val="22"/>
          <w:lang w:val="hr-HR"/>
        </w:rPr>
      </w:pPr>
      <w:r>
        <w:rPr>
          <w:rFonts w:ascii="Calibri" w:hAnsi="Calibri" w:cs="Calibri"/>
          <w:sz w:val="22"/>
          <w:szCs w:val="22"/>
          <w:lang w:val="hr-HR"/>
        </w:rPr>
        <w:t>Grupa HBOR, pri financijskom izvještavanju i objavama, primjenjuje sljedeća načela:</w:t>
      </w:r>
    </w:p>
    <w:p w14:paraId="4586B0B9" w14:textId="77777777" w:rsidR="00765E61" w:rsidRDefault="00765E61" w:rsidP="00DB0557">
      <w:pPr>
        <w:spacing w:line="276" w:lineRule="auto"/>
        <w:jc w:val="both"/>
        <w:rPr>
          <w:rFonts w:ascii="Calibri" w:hAnsi="Calibri" w:cs="Calibri"/>
          <w:sz w:val="22"/>
          <w:szCs w:val="22"/>
          <w:lang w:val="hr-HR"/>
        </w:rPr>
      </w:pPr>
    </w:p>
    <w:p w14:paraId="5B3672DC" w14:textId="77777777" w:rsidR="00765E61" w:rsidRPr="001B5437" w:rsidRDefault="00765E61" w:rsidP="00765E61">
      <w:pPr>
        <w:numPr>
          <w:ilvl w:val="0"/>
          <w:numId w:val="105"/>
        </w:numPr>
        <w:suppressAutoHyphens/>
        <w:autoSpaceDN w:val="0"/>
        <w:spacing w:after="160" w:line="276" w:lineRule="auto"/>
        <w:jc w:val="both"/>
        <w:textAlignment w:val="baseline"/>
        <w:rPr>
          <w:lang w:val="hr-HR"/>
        </w:rPr>
      </w:pPr>
      <w:r>
        <w:rPr>
          <w:rStyle w:val="Zadanifontodlomka1"/>
          <w:rFonts w:ascii="Calibri" w:hAnsi="Calibri" w:cs="Calibri"/>
          <w:b/>
          <w:sz w:val="22"/>
          <w:szCs w:val="22"/>
          <w:lang w:val="hr-HR"/>
        </w:rPr>
        <w:t>transparentnost prezentiranja</w:t>
      </w:r>
      <w:r>
        <w:rPr>
          <w:rStyle w:val="Zadanifontodlomka1"/>
          <w:rFonts w:ascii="Calibri" w:hAnsi="Calibri" w:cs="Calibri"/>
          <w:sz w:val="22"/>
          <w:szCs w:val="22"/>
          <w:lang w:val="hr-HR"/>
        </w:rPr>
        <w:t xml:space="preserve"> radi osiguravanja većeg razumijevanja prezentiranih informacija od strane korisnika financijskih izvještaja,</w:t>
      </w:r>
    </w:p>
    <w:p w14:paraId="52E150F7" w14:textId="77777777" w:rsidR="00765E61" w:rsidRPr="001B5437" w:rsidRDefault="00765E61" w:rsidP="00765E61">
      <w:pPr>
        <w:numPr>
          <w:ilvl w:val="0"/>
          <w:numId w:val="105"/>
        </w:numPr>
        <w:suppressAutoHyphens/>
        <w:autoSpaceDN w:val="0"/>
        <w:spacing w:after="160" w:line="276" w:lineRule="auto"/>
        <w:jc w:val="both"/>
        <w:textAlignment w:val="baseline"/>
        <w:rPr>
          <w:lang w:val="hr-HR"/>
        </w:rPr>
      </w:pPr>
      <w:r>
        <w:rPr>
          <w:rStyle w:val="Zadanifontodlomka1"/>
          <w:rFonts w:ascii="Calibri" w:hAnsi="Calibri" w:cs="Calibri"/>
          <w:b/>
          <w:sz w:val="22"/>
          <w:szCs w:val="22"/>
          <w:lang w:val="hr-HR"/>
        </w:rPr>
        <w:t>dosljednost prezentiranja</w:t>
      </w:r>
      <w:r>
        <w:rPr>
          <w:rStyle w:val="Zadanifontodlomka1"/>
          <w:rFonts w:ascii="Calibri" w:hAnsi="Calibri" w:cs="Calibri"/>
          <w:sz w:val="22"/>
          <w:szCs w:val="22"/>
          <w:lang w:val="hr-HR"/>
        </w:rPr>
        <w:t xml:space="preserve"> unutar svakog izvještajnog razdoblja i između izvještajnih razdoblja,</w:t>
      </w:r>
    </w:p>
    <w:p w14:paraId="28EBF4EA" w14:textId="77777777" w:rsidR="00765E61" w:rsidRPr="001B5437" w:rsidRDefault="00765E61" w:rsidP="00765E61">
      <w:pPr>
        <w:numPr>
          <w:ilvl w:val="0"/>
          <w:numId w:val="105"/>
        </w:numPr>
        <w:suppressAutoHyphens/>
        <w:autoSpaceDN w:val="0"/>
        <w:spacing w:after="160" w:line="276" w:lineRule="auto"/>
        <w:jc w:val="both"/>
        <w:textAlignment w:val="baseline"/>
        <w:rPr>
          <w:lang w:val="hr-HR"/>
        </w:rPr>
      </w:pPr>
      <w:r>
        <w:rPr>
          <w:rStyle w:val="Zadanifontodlomka1"/>
          <w:rFonts w:ascii="Calibri" w:hAnsi="Calibri" w:cs="Calibri"/>
          <w:b/>
          <w:sz w:val="22"/>
          <w:szCs w:val="22"/>
          <w:lang w:val="hr-HR"/>
        </w:rPr>
        <w:t>jednostavnost prezentiranja</w:t>
      </w:r>
      <w:r>
        <w:rPr>
          <w:rStyle w:val="Zadanifontodlomka1"/>
          <w:rFonts w:ascii="Calibri" w:hAnsi="Calibri" w:cs="Calibri"/>
          <w:sz w:val="22"/>
          <w:szCs w:val="22"/>
          <w:lang w:val="hr-HR"/>
        </w:rPr>
        <w:t xml:space="preserve"> kako bi se korisnicima omogućilo lakše razumijevanje položaja, uspješnosti poslovanja te promjena financijskog položaja i donošenje odluka, </w:t>
      </w:r>
    </w:p>
    <w:p w14:paraId="7F1F7F09" w14:textId="77777777" w:rsidR="00765E61" w:rsidRPr="001B5437" w:rsidRDefault="00765E61" w:rsidP="00765E61">
      <w:pPr>
        <w:numPr>
          <w:ilvl w:val="0"/>
          <w:numId w:val="105"/>
        </w:numPr>
        <w:suppressAutoHyphens/>
        <w:autoSpaceDN w:val="0"/>
        <w:spacing w:after="160" w:line="276" w:lineRule="auto"/>
        <w:jc w:val="both"/>
        <w:textAlignment w:val="baseline"/>
        <w:rPr>
          <w:lang w:val="hr-HR"/>
        </w:rPr>
      </w:pPr>
      <w:r>
        <w:rPr>
          <w:rStyle w:val="Zadanifontodlomka1"/>
          <w:rFonts w:ascii="Calibri" w:hAnsi="Calibri" w:cs="Calibri"/>
          <w:b/>
          <w:sz w:val="22"/>
          <w:szCs w:val="22"/>
          <w:lang w:val="hr-HR"/>
        </w:rPr>
        <w:t xml:space="preserve">usmjerenost na zahtjeve zakonske regulative </w:t>
      </w:r>
      <w:r>
        <w:rPr>
          <w:rStyle w:val="Zadanifontodlomka1"/>
          <w:rFonts w:ascii="Calibri" w:hAnsi="Calibri" w:cs="Calibri"/>
          <w:sz w:val="22"/>
          <w:szCs w:val="22"/>
          <w:lang w:val="hr-HR"/>
        </w:rPr>
        <w:t>kako bi se osigurala usklađenost,</w:t>
      </w:r>
    </w:p>
    <w:p w14:paraId="765967CA" w14:textId="77777777" w:rsidR="00765E61" w:rsidRPr="001B5437" w:rsidRDefault="00765E61" w:rsidP="00765E61">
      <w:pPr>
        <w:numPr>
          <w:ilvl w:val="0"/>
          <w:numId w:val="105"/>
        </w:numPr>
        <w:suppressAutoHyphens/>
        <w:autoSpaceDN w:val="0"/>
        <w:spacing w:after="160" w:line="276" w:lineRule="auto"/>
        <w:jc w:val="both"/>
        <w:textAlignment w:val="baseline"/>
        <w:rPr>
          <w:lang w:val="hr-HR"/>
        </w:rPr>
      </w:pPr>
      <w:r>
        <w:rPr>
          <w:rStyle w:val="Zadanifontodlomka1"/>
          <w:rFonts w:ascii="Calibri" w:hAnsi="Calibri" w:cs="Calibri"/>
          <w:b/>
          <w:sz w:val="22"/>
          <w:szCs w:val="22"/>
          <w:lang w:val="hr-HR"/>
        </w:rPr>
        <w:t>primjena najbolje prakse</w:t>
      </w:r>
      <w:r>
        <w:rPr>
          <w:rStyle w:val="Zadanifontodlomka1"/>
          <w:rFonts w:ascii="Calibri" w:hAnsi="Calibri" w:cs="Calibri"/>
          <w:sz w:val="22"/>
          <w:szCs w:val="22"/>
          <w:lang w:val="hr-HR"/>
        </w:rPr>
        <w:t xml:space="preserve"> </w:t>
      </w:r>
      <w:r>
        <w:rPr>
          <w:rStyle w:val="Zadanifontodlomka1"/>
          <w:rFonts w:ascii="Calibri" w:hAnsi="Calibri" w:cs="Calibri"/>
          <w:b/>
          <w:sz w:val="22"/>
          <w:szCs w:val="22"/>
          <w:lang w:val="hr-HR"/>
        </w:rPr>
        <w:t xml:space="preserve">prezentiranja </w:t>
      </w:r>
      <w:r>
        <w:rPr>
          <w:rStyle w:val="Zadanifontodlomka1"/>
          <w:rFonts w:ascii="Calibri" w:hAnsi="Calibri" w:cs="Calibri"/>
          <w:sz w:val="22"/>
          <w:szCs w:val="22"/>
          <w:lang w:val="hr-HR"/>
        </w:rPr>
        <w:t xml:space="preserve">primjenjive na djelatnost poslovanja Grupe uz uvažavanje suvremenih međunarodnih trendova u financijskom izvještavanju, kao i zahtjeva tržišta. </w:t>
      </w:r>
    </w:p>
    <w:p w14:paraId="5EEFA365" w14:textId="77777777" w:rsidR="00765E61" w:rsidRDefault="00765E61" w:rsidP="00DB0557">
      <w:pPr>
        <w:rPr>
          <w:rFonts w:ascii="Calibri" w:hAnsi="Calibri" w:cs="Calibri"/>
          <w:b/>
          <w:spacing w:val="-3"/>
          <w:sz w:val="22"/>
          <w:szCs w:val="22"/>
          <w:lang w:val="hr-HR"/>
        </w:rPr>
      </w:pPr>
      <w:bookmarkStart w:id="64" w:name="_Toc445193513"/>
    </w:p>
    <w:p w14:paraId="2A5C5301" w14:textId="77777777" w:rsidR="00765E61" w:rsidRDefault="00765E61" w:rsidP="00DB0557">
      <w:pPr>
        <w:keepNext/>
        <w:keepLines/>
        <w:pageBreakBefore/>
        <w:pBdr>
          <w:bottom w:val="single" w:sz="4" w:space="2" w:color="B2B2B2"/>
        </w:pBdr>
        <w:spacing w:before="360" w:after="120"/>
        <w:outlineLvl w:val="0"/>
        <w:rPr>
          <w:rFonts w:ascii="Calibri" w:hAnsi="Calibri" w:cs="Calibri"/>
          <w:b/>
          <w:bCs/>
          <w:spacing w:val="-3"/>
          <w:sz w:val="22"/>
          <w:szCs w:val="22"/>
          <w:lang w:val="hr-HR"/>
        </w:rPr>
      </w:pPr>
      <w:bookmarkStart w:id="65" w:name="_Toc129083726"/>
      <w:bookmarkStart w:id="66" w:name="_Toc160175918"/>
      <w:r>
        <w:rPr>
          <w:rFonts w:ascii="Calibri" w:hAnsi="Calibri" w:cs="Calibri"/>
          <w:b/>
          <w:bCs/>
          <w:spacing w:val="-3"/>
          <w:sz w:val="22"/>
          <w:szCs w:val="22"/>
          <w:lang w:val="hr-HR"/>
        </w:rPr>
        <w:lastRenderedPageBreak/>
        <w:t>PREGLED FINANCIJSKOG POSLOVANJA U 2023. GODINI</w:t>
      </w:r>
      <w:bookmarkStart w:id="67" w:name="_Hlk99034682"/>
      <w:bookmarkEnd w:id="64"/>
      <w:bookmarkEnd w:id="65"/>
      <w:bookmarkEnd w:id="66"/>
    </w:p>
    <w:bookmarkEnd w:id="67"/>
    <w:p w14:paraId="32E903C3" w14:textId="77777777" w:rsidR="00765E61" w:rsidRDefault="00765E61" w:rsidP="00DB0557">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 xml:space="preserve">Financijski izvještaji uključuju odvojene financijske izvještaje HBOR-a i konsolidirane financijske izvještaje Grupe HBOR. </w:t>
      </w:r>
    </w:p>
    <w:p w14:paraId="304224BC" w14:textId="77777777" w:rsidR="00765E61" w:rsidRDefault="00765E61" w:rsidP="00DB0557">
      <w:pPr>
        <w:tabs>
          <w:tab w:val="left" w:pos="-720"/>
        </w:tabs>
        <w:jc w:val="both"/>
        <w:rPr>
          <w:rFonts w:ascii="Calibri" w:eastAsia="SimSun" w:hAnsi="Calibri" w:cs="Calibri"/>
          <w:sz w:val="22"/>
          <w:szCs w:val="22"/>
          <w:lang w:val="hr-HR"/>
        </w:rPr>
      </w:pPr>
    </w:p>
    <w:p w14:paraId="7488126A" w14:textId="77777777" w:rsidR="00765E61" w:rsidRDefault="00765E61" w:rsidP="00DB0557">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U nastavku se daje financijski pregled i pregled poslovanja zasebno za Grupu HBOR i HBOR, kao matično društvo i izvještajni subjekt.</w:t>
      </w:r>
    </w:p>
    <w:p w14:paraId="23376FB6" w14:textId="77777777" w:rsidR="00765E61" w:rsidRDefault="00765E61" w:rsidP="00DB0557">
      <w:pPr>
        <w:tabs>
          <w:tab w:val="left" w:pos="-720"/>
        </w:tabs>
        <w:jc w:val="both"/>
        <w:rPr>
          <w:rFonts w:ascii="Calibri" w:hAnsi="Calibri" w:cs="Calibri"/>
          <w:b/>
          <w:spacing w:val="-3"/>
          <w:sz w:val="22"/>
          <w:szCs w:val="22"/>
          <w:u w:val="single"/>
          <w:lang w:val="hr-HR" w:eastAsia="hr-HR"/>
        </w:rPr>
      </w:pPr>
    </w:p>
    <w:p w14:paraId="20C54EB1" w14:textId="77777777" w:rsidR="00765E61" w:rsidRDefault="00765E61" w:rsidP="00DB0557">
      <w:pPr>
        <w:jc w:val="both"/>
        <w:rPr>
          <w:rFonts w:ascii="Calibri" w:hAnsi="Calibri" w:cs="Calibri"/>
          <w:sz w:val="22"/>
          <w:szCs w:val="22"/>
          <w:lang w:val="hr-HR"/>
        </w:rPr>
      </w:pPr>
      <w:r>
        <w:rPr>
          <w:rFonts w:ascii="Calibri" w:hAnsi="Calibri" w:cs="Calibri"/>
          <w:sz w:val="22"/>
          <w:szCs w:val="22"/>
          <w:lang w:val="hr-HR"/>
        </w:rPr>
        <w:t xml:space="preserve">Reviziju odvojenih i konsolidiranih Godišnjih financijskih izvještaja HBOR-a za 2023. godinu, koji se nalaze u privitku, obavila su revizorska društva BDO Croatia d.o.o. i PKF FACT Revizija d.o.o., o čemu su podnijela zajedničko revizorsko izvješće u kojem je izraženo pozitivno mišljenje u Zajedničkom izvješću neovisnog revizora. </w:t>
      </w:r>
    </w:p>
    <w:p w14:paraId="4C68B145" w14:textId="77777777" w:rsidR="00765E61" w:rsidRDefault="00765E61" w:rsidP="00DB0557">
      <w:pPr>
        <w:tabs>
          <w:tab w:val="left" w:pos="-720"/>
        </w:tabs>
        <w:spacing w:after="120"/>
        <w:rPr>
          <w:rFonts w:ascii="Calibri" w:hAnsi="Calibri" w:cs="Calibri"/>
          <w:b/>
          <w:sz w:val="22"/>
          <w:szCs w:val="22"/>
          <w:lang w:val="hr-HR"/>
        </w:rPr>
      </w:pPr>
    </w:p>
    <w:p w14:paraId="67657D27" w14:textId="77777777" w:rsidR="00765E61" w:rsidRDefault="00765E61" w:rsidP="00DB0557">
      <w:pPr>
        <w:keepNext/>
        <w:outlineLvl w:val="1"/>
        <w:rPr>
          <w:rFonts w:ascii="Calibri" w:eastAsia="SimSun" w:hAnsi="Calibri" w:cs="Calibri"/>
          <w:b/>
          <w:bCs/>
          <w:sz w:val="22"/>
          <w:szCs w:val="22"/>
          <w:lang w:val="hr-HR"/>
        </w:rPr>
      </w:pPr>
      <w:bookmarkStart w:id="68" w:name="_Toc445193514"/>
      <w:bookmarkStart w:id="69" w:name="_Toc129083727"/>
      <w:bookmarkStart w:id="70" w:name="_Toc160175919"/>
      <w:r>
        <w:rPr>
          <w:rFonts w:ascii="Calibri" w:eastAsia="SimSun" w:hAnsi="Calibri" w:cs="Calibri"/>
          <w:b/>
          <w:bCs/>
          <w:sz w:val="22"/>
          <w:szCs w:val="22"/>
          <w:lang w:val="hr-HR"/>
        </w:rPr>
        <w:t>OSVRT NA FINANCIJSKO POSLOVANJE GRUPE</w:t>
      </w:r>
      <w:bookmarkEnd w:id="68"/>
      <w:bookmarkEnd w:id="69"/>
      <w:bookmarkEnd w:id="70"/>
    </w:p>
    <w:p w14:paraId="3B7F403F" w14:textId="77777777" w:rsidR="00765E61" w:rsidRDefault="00765E61" w:rsidP="00DB0557">
      <w:pPr>
        <w:tabs>
          <w:tab w:val="left" w:pos="-720"/>
        </w:tabs>
        <w:jc w:val="both"/>
        <w:rPr>
          <w:rFonts w:ascii="Calibri" w:hAnsi="Calibri" w:cs="Calibri"/>
          <w:sz w:val="22"/>
          <w:szCs w:val="22"/>
          <w:lang w:val="hr-HR"/>
        </w:rPr>
      </w:pPr>
    </w:p>
    <w:p w14:paraId="1BD08D20" w14:textId="77777777" w:rsidR="00765E61" w:rsidRPr="001B5437" w:rsidRDefault="00765E61" w:rsidP="00DB0557">
      <w:pPr>
        <w:tabs>
          <w:tab w:val="left" w:pos="-720"/>
        </w:tabs>
        <w:spacing w:line="276" w:lineRule="auto"/>
        <w:jc w:val="both"/>
        <w:rPr>
          <w:lang w:val="hr-HR"/>
        </w:rPr>
      </w:pPr>
      <w:r>
        <w:rPr>
          <w:rStyle w:val="Zadanifontodlomka1"/>
          <w:rFonts w:ascii="Calibri" w:hAnsi="Calibri" w:cs="Calibri"/>
          <w:sz w:val="22"/>
          <w:szCs w:val="22"/>
          <w:lang w:val="hr-HR"/>
        </w:rPr>
        <w:t xml:space="preserve">S obzirom na veličinu ovisnih društava i obujam njihovog poslovanja u usporedbi s poslovanjem matice, njihovi financijski podaci nisu od značaja da bi se posebno isticali u okviru konsolidiranog financijskog izvještaja te shodno tome nemaju materijalan utjecaj na konsolidirane financijske izvještaje u odnosu na odvojene financijske izvještaje HBOR-a, kao matičnog društva. Naime, </w:t>
      </w:r>
      <w:bookmarkStart w:id="71" w:name="_Hlk158290324"/>
      <w:r>
        <w:rPr>
          <w:rStyle w:val="Zadanifontodlomka1"/>
          <w:rFonts w:ascii="Calibri" w:hAnsi="Calibri" w:cs="Calibri"/>
          <w:sz w:val="22"/>
          <w:szCs w:val="22"/>
          <w:lang w:val="hr-HR"/>
        </w:rPr>
        <w:t xml:space="preserve">Grupa Hrvatsko kreditno osiguranje d.d. čini </w:t>
      </w:r>
      <w:r w:rsidRPr="00782109">
        <w:rPr>
          <w:rStyle w:val="Zadanifontodlomka1"/>
          <w:rFonts w:ascii="Calibri" w:hAnsi="Calibri" w:cs="Calibri"/>
          <w:sz w:val="22"/>
          <w:szCs w:val="22"/>
          <w:lang w:val="hr-HR"/>
        </w:rPr>
        <w:t>tek 0,26</w:t>
      </w:r>
      <w:r>
        <w:rPr>
          <w:rStyle w:val="Zadanifontodlomka1"/>
          <w:rFonts w:ascii="Calibri" w:hAnsi="Calibri" w:cs="Calibri"/>
          <w:sz w:val="22"/>
          <w:szCs w:val="22"/>
          <w:lang w:val="hr-HR"/>
        </w:rPr>
        <w:t xml:space="preserve"> posto imovine matičnog društva.</w:t>
      </w:r>
    </w:p>
    <w:bookmarkEnd w:id="71"/>
    <w:p w14:paraId="2AC2CF1B" w14:textId="77777777" w:rsidR="00765E61" w:rsidRDefault="00765E61" w:rsidP="00DB0557">
      <w:pPr>
        <w:tabs>
          <w:tab w:val="left" w:pos="426"/>
        </w:tabs>
        <w:jc w:val="both"/>
        <w:rPr>
          <w:rFonts w:ascii="Calibri" w:hAnsi="Calibri" w:cs="Calibri"/>
          <w:b/>
          <w:caps/>
          <w:spacing w:val="-3"/>
          <w:sz w:val="22"/>
          <w:szCs w:val="22"/>
          <w:lang w:val="hr-HR" w:eastAsia="hr-HR"/>
        </w:rPr>
      </w:pPr>
    </w:p>
    <w:p w14:paraId="0E90076B" w14:textId="77777777" w:rsidR="00765E61" w:rsidRDefault="00765E61" w:rsidP="00DB0557">
      <w:pPr>
        <w:tabs>
          <w:tab w:val="left" w:pos="-720"/>
          <w:tab w:val="left" w:pos="426"/>
        </w:tabs>
        <w:spacing w:before="120" w:after="120" w:line="276" w:lineRule="auto"/>
        <w:rPr>
          <w:rFonts w:ascii="Calibri" w:eastAsia="SimSun" w:hAnsi="Calibri" w:cs="Calibri"/>
          <w:b/>
          <w:sz w:val="22"/>
          <w:szCs w:val="22"/>
          <w:lang w:val="hr-HR"/>
        </w:rPr>
      </w:pPr>
      <w:r>
        <w:rPr>
          <w:rFonts w:ascii="Calibri" w:eastAsia="SimSun" w:hAnsi="Calibri" w:cs="Calibri"/>
          <w:b/>
          <w:sz w:val="22"/>
          <w:szCs w:val="22"/>
          <w:lang w:val="hr-HR"/>
        </w:rPr>
        <w:t>Pregled najvažnijih financijskih informacija za Grupu HBOR, u milijunima eura</w:t>
      </w:r>
    </w:p>
    <w:tbl>
      <w:tblPr>
        <w:tblW w:w="8495" w:type="dxa"/>
        <w:tblLayout w:type="fixed"/>
        <w:tblCellMar>
          <w:left w:w="10" w:type="dxa"/>
          <w:right w:w="10" w:type="dxa"/>
        </w:tblCellMar>
        <w:tblLook w:val="04A0" w:firstRow="1" w:lastRow="0" w:firstColumn="1" w:lastColumn="0" w:noHBand="0" w:noVBand="1"/>
      </w:tblPr>
      <w:tblGrid>
        <w:gridCol w:w="2123"/>
        <w:gridCol w:w="2124"/>
        <w:gridCol w:w="2124"/>
        <w:gridCol w:w="2124"/>
      </w:tblGrid>
      <w:tr w:rsidR="00765E61" w14:paraId="05D09235" w14:textId="77777777" w:rsidTr="00A4553F">
        <w:trPr>
          <w:trHeight w:val="437"/>
        </w:trPr>
        <w:tc>
          <w:tcPr>
            <w:tcW w:w="2123"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67947B9" w14:textId="77777777" w:rsidR="00765E61" w:rsidRPr="0089384A" w:rsidRDefault="00765E61" w:rsidP="00A4553F">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 </w:t>
            </w:r>
          </w:p>
        </w:tc>
        <w:tc>
          <w:tcPr>
            <w:tcW w:w="2124" w:type="dxa"/>
            <w:tcBorders>
              <w:top w:val="single" w:sz="4" w:space="0" w:color="000000"/>
            </w:tcBorders>
            <w:vAlign w:val="center"/>
          </w:tcPr>
          <w:p w14:paraId="35C1525C" w14:textId="77777777" w:rsidR="00765E61" w:rsidRPr="0089384A" w:rsidRDefault="00765E61" w:rsidP="00A4553F">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2021.</w:t>
            </w:r>
          </w:p>
        </w:tc>
        <w:tc>
          <w:tcPr>
            <w:tcW w:w="2124" w:type="dxa"/>
            <w:tcBorders>
              <w:top w:val="single" w:sz="4" w:space="0" w:color="000000"/>
            </w:tcBorders>
            <w:vAlign w:val="center"/>
          </w:tcPr>
          <w:p w14:paraId="54815835" w14:textId="77777777" w:rsidR="00765E61" w:rsidRPr="0089384A" w:rsidRDefault="00765E61" w:rsidP="00A4553F">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2022.</w:t>
            </w:r>
          </w:p>
        </w:tc>
        <w:tc>
          <w:tcPr>
            <w:tcW w:w="2124"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0121B95B" w14:textId="77777777" w:rsidR="00765E61" w:rsidRPr="0089384A" w:rsidRDefault="00765E61" w:rsidP="00A4553F">
            <w:pPr>
              <w:spacing w:line="276" w:lineRule="auto"/>
              <w:jc w:val="right"/>
              <w:rPr>
                <w:rFonts w:ascii="Calibri" w:hAnsi="Calibri" w:cs="Calibri"/>
                <w:b/>
                <w:bCs/>
                <w:sz w:val="22"/>
                <w:szCs w:val="22"/>
                <w:lang w:val="hr-HR" w:eastAsia="hr-HR"/>
              </w:rPr>
            </w:pPr>
            <w:r>
              <w:rPr>
                <w:rFonts w:ascii="Calibri" w:hAnsi="Calibri" w:cs="Calibri"/>
                <w:b/>
                <w:bCs/>
                <w:sz w:val="22"/>
                <w:szCs w:val="22"/>
                <w:lang w:val="hr-HR" w:eastAsia="hr-HR"/>
              </w:rPr>
              <w:t>2023.</w:t>
            </w:r>
          </w:p>
        </w:tc>
      </w:tr>
      <w:tr w:rsidR="00765E61" w14:paraId="6EF56FA5"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2D85ACEF"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Ukupna imovina</w:t>
            </w:r>
          </w:p>
        </w:tc>
        <w:tc>
          <w:tcPr>
            <w:tcW w:w="2124" w:type="dxa"/>
            <w:vAlign w:val="center"/>
          </w:tcPr>
          <w:p w14:paraId="7C481C34"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3.753,18</w:t>
            </w:r>
          </w:p>
        </w:tc>
        <w:tc>
          <w:tcPr>
            <w:tcW w:w="2124" w:type="dxa"/>
            <w:vAlign w:val="center"/>
          </w:tcPr>
          <w:p w14:paraId="756EED76"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3.856,95</w:t>
            </w:r>
          </w:p>
        </w:tc>
        <w:tc>
          <w:tcPr>
            <w:tcW w:w="2124" w:type="dxa"/>
            <w:tcBorders>
              <w:right w:val="single" w:sz="4" w:space="0" w:color="000000"/>
            </w:tcBorders>
            <w:shd w:val="clear" w:color="auto" w:fill="auto"/>
            <w:tcMar>
              <w:top w:w="0" w:type="dxa"/>
              <w:left w:w="108" w:type="dxa"/>
              <w:bottom w:w="0" w:type="dxa"/>
              <w:right w:w="108" w:type="dxa"/>
            </w:tcMar>
            <w:vAlign w:val="center"/>
          </w:tcPr>
          <w:p w14:paraId="3B98C61F" w14:textId="77777777" w:rsidR="00765E61" w:rsidRDefault="00765E61" w:rsidP="00A4553F">
            <w:pPr>
              <w:spacing w:line="276" w:lineRule="auto"/>
              <w:jc w:val="right"/>
              <w:rPr>
                <w:rFonts w:ascii="Calibri" w:hAnsi="Calibri" w:cs="Calibri"/>
                <w:sz w:val="22"/>
                <w:szCs w:val="22"/>
                <w:lang w:val="hr-HR" w:eastAsia="hr-HR"/>
              </w:rPr>
            </w:pPr>
            <w:r w:rsidRPr="009B0677">
              <w:rPr>
                <w:rFonts w:ascii="Calibri" w:hAnsi="Calibri" w:cs="Calibri"/>
                <w:sz w:val="22"/>
                <w:szCs w:val="22"/>
                <w:lang w:val="hr-HR" w:eastAsia="hr-HR"/>
              </w:rPr>
              <w:t>4.021,5</w:t>
            </w:r>
            <w:r>
              <w:rPr>
                <w:rFonts w:ascii="Calibri" w:hAnsi="Calibri" w:cs="Calibri"/>
                <w:sz w:val="22"/>
                <w:szCs w:val="22"/>
                <w:lang w:val="hr-HR" w:eastAsia="hr-HR"/>
              </w:rPr>
              <w:t>4</w:t>
            </w:r>
          </w:p>
        </w:tc>
      </w:tr>
      <w:tr w:rsidR="00765E61" w14:paraId="31F1F0E5"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58C90BB8"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Bruto krediti</w:t>
            </w:r>
          </w:p>
        </w:tc>
        <w:tc>
          <w:tcPr>
            <w:tcW w:w="2124" w:type="dxa"/>
            <w:vAlign w:val="center"/>
          </w:tcPr>
          <w:p w14:paraId="33D37892"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3.494,50</w:t>
            </w:r>
          </w:p>
        </w:tc>
        <w:tc>
          <w:tcPr>
            <w:tcW w:w="2124" w:type="dxa"/>
            <w:vAlign w:val="center"/>
          </w:tcPr>
          <w:p w14:paraId="52C55400"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3.703,40</w:t>
            </w:r>
          </w:p>
        </w:tc>
        <w:tc>
          <w:tcPr>
            <w:tcW w:w="2124" w:type="dxa"/>
            <w:tcBorders>
              <w:right w:val="single" w:sz="4" w:space="0" w:color="000000"/>
            </w:tcBorders>
            <w:shd w:val="clear" w:color="auto" w:fill="auto"/>
            <w:tcMar>
              <w:top w:w="0" w:type="dxa"/>
              <w:left w:w="108" w:type="dxa"/>
              <w:bottom w:w="0" w:type="dxa"/>
              <w:right w:w="108" w:type="dxa"/>
            </w:tcMar>
            <w:vAlign w:val="center"/>
          </w:tcPr>
          <w:p w14:paraId="77347178" w14:textId="77777777" w:rsidR="00765E61" w:rsidRDefault="00765E61" w:rsidP="00A4553F">
            <w:pPr>
              <w:spacing w:line="276" w:lineRule="auto"/>
              <w:jc w:val="right"/>
              <w:rPr>
                <w:rFonts w:ascii="Calibri" w:hAnsi="Calibri" w:cs="Calibri"/>
                <w:sz w:val="22"/>
                <w:szCs w:val="22"/>
                <w:lang w:val="hr-HR" w:eastAsia="hr-HR"/>
              </w:rPr>
            </w:pPr>
            <w:r w:rsidRPr="009B0677">
              <w:rPr>
                <w:rFonts w:ascii="Calibri" w:hAnsi="Calibri" w:cs="Calibri"/>
                <w:sz w:val="22"/>
                <w:szCs w:val="22"/>
                <w:lang w:val="hr-HR" w:eastAsia="hr-HR"/>
              </w:rPr>
              <w:t>4.077,56</w:t>
            </w:r>
          </w:p>
        </w:tc>
      </w:tr>
      <w:tr w:rsidR="00765E61" w14:paraId="681E8AB5" w14:textId="77777777" w:rsidTr="00A4553F">
        <w:trPr>
          <w:trHeight w:hRule="exact" w:val="731"/>
        </w:trPr>
        <w:tc>
          <w:tcPr>
            <w:tcW w:w="2123" w:type="dxa"/>
            <w:tcBorders>
              <w:left w:val="single" w:sz="4" w:space="0" w:color="000000"/>
            </w:tcBorders>
            <w:shd w:val="clear" w:color="auto" w:fill="auto"/>
            <w:tcMar>
              <w:top w:w="0" w:type="dxa"/>
              <w:left w:w="108" w:type="dxa"/>
              <w:bottom w:w="0" w:type="dxa"/>
              <w:right w:w="108" w:type="dxa"/>
            </w:tcMar>
            <w:vAlign w:val="center"/>
          </w:tcPr>
          <w:p w14:paraId="29B3550A"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kapital i rezerve</w:t>
            </w:r>
          </w:p>
        </w:tc>
        <w:tc>
          <w:tcPr>
            <w:tcW w:w="2124" w:type="dxa"/>
            <w:vAlign w:val="center"/>
          </w:tcPr>
          <w:p w14:paraId="5FD21DEC"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1.403,78</w:t>
            </w:r>
          </w:p>
        </w:tc>
        <w:tc>
          <w:tcPr>
            <w:tcW w:w="2124" w:type="dxa"/>
            <w:vAlign w:val="center"/>
          </w:tcPr>
          <w:p w14:paraId="1AD2D6E8"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1.422,13</w:t>
            </w:r>
          </w:p>
        </w:tc>
        <w:tc>
          <w:tcPr>
            <w:tcW w:w="2124" w:type="dxa"/>
            <w:tcBorders>
              <w:right w:val="single" w:sz="4" w:space="0" w:color="000000"/>
            </w:tcBorders>
            <w:shd w:val="clear" w:color="auto" w:fill="auto"/>
            <w:tcMar>
              <w:top w:w="0" w:type="dxa"/>
              <w:left w:w="108" w:type="dxa"/>
              <w:bottom w:w="0" w:type="dxa"/>
              <w:right w:w="108" w:type="dxa"/>
            </w:tcMar>
            <w:vAlign w:val="center"/>
          </w:tcPr>
          <w:p w14:paraId="258B3289" w14:textId="77777777" w:rsidR="00765E61" w:rsidRDefault="00765E61" w:rsidP="00A4553F">
            <w:pPr>
              <w:spacing w:line="276" w:lineRule="auto"/>
              <w:jc w:val="right"/>
              <w:rPr>
                <w:rFonts w:ascii="Calibri" w:hAnsi="Calibri" w:cs="Calibri"/>
                <w:sz w:val="22"/>
                <w:szCs w:val="22"/>
                <w:lang w:val="hr-HR" w:eastAsia="hr-HR"/>
              </w:rPr>
            </w:pPr>
            <w:r w:rsidRPr="009B0677">
              <w:rPr>
                <w:rFonts w:ascii="Calibri" w:hAnsi="Calibri" w:cs="Calibri"/>
                <w:sz w:val="22"/>
                <w:szCs w:val="22"/>
                <w:lang w:val="hr-HR" w:eastAsia="hr-HR"/>
              </w:rPr>
              <w:t>1.457,</w:t>
            </w:r>
            <w:r>
              <w:rPr>
                <w:rFonts w:ascii="Calibri" w:hAnsi="Calibri" w:cs="Calibri"/>
                <w:sz w:val="22"/>
                <w:szCs w:val="22"/>
                <w:lang w:val="hr-HR" w:eastAsia="hr-HR"/>
              </w:rPr>
              <w:t>88</w:t>
            </w:r>
          </w:p>
        </w:tc>
      </w:tr>
      <w:tr w:rsidR="00765E61" w14:paraId="39AD0B71"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76BC32E5"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prihodi</w:t>
            </w:r>
          </w:p>
        </w:tc>
        <w:tc>
          <w:tcPr>
            <w:tcW w:w="2124" w:type="dxa"/>
            <w:vAlign w:val="center"/>
          </w:tcPr>
          <w:p w14:paraId="2CF95FAC"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98,39</w:t>
            </w:r>
          </w:p>
        </w:tc>
        <w:tc>
          <w:tcPr>
            <w:tcW w:w="2124" w:type="dxa"/>
            <w:vAlign w:val="center"/>
          </w:tcPr>
          <w:p w14:paraId="75D81349"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92,69</w:t>
            </w:r>
          </w:p>
        </w:tc>
        <w:tc>
          <w:tcPr>
            <w:tcW w:w="2124" w:type="dxa"/>
            <w:tcBorders>
              <w:right w:val="single" w:sz="4" w:space="0" w:color="000000"/>
            </w:tcBorders>
            <w:shd w:val="clear" w:color="auto" w:fill="auto"/>
            <w:tcMar>
              <w:top w:w="0" w:type="dxa"/>
              <w:left w:w="108" w:type="dxa"/>
              <w:bottom w:w="0" w:type="dxa"/>
              <w:right w:w="108" w:type="dxa"/>
            </w:tcMar>
            <w:vAlign w:val="center"/>
          </w:tcPr>
          <w:p w14:paraId="7D68D47F" w14:textId="77777777" w:rsidR="00765E61" w:rsidRDefault="00765E61" w:rsidP="00A4553F">
            <w:pPr>
              <w:spacing w:line="276" w:lineRule="auto"/>
              <w:jc w:val="right"/>
              <w:rPr>
                <w:rFonts w:ascii="Calibri" w:hAnsi="Calibri" w:cs="Calibri"/>
                <w:sz w:val="22"/>
                <w:szCs w:val="22"/>
                <w:lang w:val="hr-HR" w:eastAsia="hr-HR"/>
              </w:rPr>
            </w:pPr>
            <w:r w:rsidRPr="009B0677">
              <w:rPr>
                <w:rFonts w:ascii="Calibri" w:hAnsi="Calibri" w:cs="Calibri"/>
                <w:sz w:val="22"/>
                <w:szCs w:val="22"/>
                <w:lang w:val="hr-HR" w:eastAsia="hr-HR"/>
              </w:rPr>
              <w:t>105,4</w:t>
            </w:r>
            <w:r>
              <w:rPr>
                <w:rFonts w:ascii="Calibri" w:hAnsi="Calibri" w:cs="Calibri"/>
                <w:sz w:val="22"/>
                <w:szCs w:val="22"/>
                <w:lang w:val="hr-HR" w:eastAsia="hr-HR"/>
              </w:rPr>
              <w:t>0</w:t>
            </w:r>
          </w:p>
        </w:tc>
      </w:tr>
      <w:tr w:rsidR="00765E61" w14:paraId="7397FA09"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3E9CB8E8"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rashodi</w:t>
            </w:r>
          </w:p>
        </w:tc>
        <w:tc>
          <w:tcPr>
            <w:tcW w:w="2124" w:type="dxa"/>
            <w:vAlign w:val="center"/>
          </w:tcPr>
          <w:p w14:paraId="1D6E615E"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(73,41)</w:t>
            </w:r>
          </w:p>
        </w:tc>
        <w:tc>
          <w:tcPr>
            <w:tcW w:w="2124" w:type="dxa"/>
            <w:vAlign w:val="center"/>
          </w:tcPr>
          <w:p w14:paraId="2E9A18C2"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(67,54)</w:t>
            </w:r>
          </w:p>
        </w:tc>
        <w:tc>
          <w:tcPr>
            <w:tcW w:w="2124" w:type="dxa"/>
            <w:tcBorders>
              <w:right w:val="single" w:sz="4" w:space="0" w:color="000000"/>
            </w:tcBorders>
            <w:shd w:val="clear" w:color="auto" w:fill="auto"/>
            <w:tcMar>
              <w:top w:w="0" w:type="dxa"/>
              <w:left w:w="108" w:type="dxa"/>
              <w:bottom w:w="0" w:type="dxa"/>
              <w:right w:w="108" w:type="dxa"/>
            </w:tcMar>
            <w:vAlign w:val="center"/>
          </w:tcPr>
          <w:p w14:paraId="68B49A7F"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w:t>
            </w:r>
            <w:r w:rsidRPr="009B0677">
              <w:rPr>
                <w:rFonts w:ascii="Calibri" w:hAnsi="Calibri" w:cs="Calibri"/>
                <w:sz w:val="22"/>
                <w:szCs w:val="22"/>
                <w:lang w:val="hr-HR" w:eastAsia="hr-HR"/>
              </w:rPr>
              <w:t>75,4</w:t>
            </w:r>
            <w:r>
              <w:rPr>
                <w:rFonts w:ascii="Calibri" w:hAnsi="Calibri" w:cs="Calibri"/>
                <w:sz w:val="22"/>
                <w:szCs w:val="22"/>
                <w:lang w:val="hr-HR" w:eastAsia="hr-HR"/>
              </w:rPr>
              <w:t>5)</w:t>
            </w:r>
          </w:p>
        </w:tc>
      </w:tr>
      <w:tr w:rsidR="00765E61" w14:paraId="20083054"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28602DCC"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Dobit</w:t>
            </w:r>
          </w:p>
        </w:tc>
        <w:tc>
          <w:tcPr>
            <w:tcW w:w="2124" w:type="dxa"/>
            <w:vAlign w:val="center"/>
          </w:tcPr>
          <w:p w14:paraId="0CC9AEC6"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24,98</w:t>
            </w:r>
          </w:p>
        </w:tc>
        <w:tc>
          <w:tcPr>
            <w:tcW w:w="2124" w:type="dxa"/>
            <w:vAlign w:val="center"/>
          </w:tcPr>
          <w:p w14:paraId="3042963B"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25,15</w:t>
            </w:r>
          </w:p>
        </w:tc>
        <w:tc>
          <w:tcPr>
            <w:tcW w:w="2124" w:type="dxa"/>
            <w:tcBorders>
              <w:right w:val="single" w:sz="4" w:space="0" w:color="000000"/>
            </w:tcBorders>
            <w:shd w:val="clear" w:color="auto" w:fill="auto"/>
            <w:tcMar>
              <w:top w:w="0" w:type="dxa"/>
              <w:left w:w="108" w:type="dxa"/>
              <w:bottom w:w="0" w:type="dxa"/>
              <w:right w:w="108" w:type="dxa"/>
            </w:tcMar>
            <w:vAlign w:val="center"/>
          </w:tcPr>
          <w:p w14:paraId="058A2709" w14:textId="77777777" w:rsidR="00765E61" w:rsidRDefault="00765E61" w:rsidP="00A4553F">
            <w:pPr>
              <w:spacing w:line="276" w:lineRule="auto"/>
              <w:jc w:val="right"/>
              <w:rPr>
                <w:rFonts w:ascii="Calibri" w:hAnsi="Calibri" w:cs="Calibri"/>
                <w:sz w:val="22"/>
                <w:szCs w:val="22"/>
                <w:lang w:val="hr-HR" w:eastAsia="hr-HR"/>
              </w:rPr>
            </w:pPr>
            <w:r w:rsidRPr="00255945">
              <w:rPr>
                <w:rFonts w:ascii="Calibri" w:hAnsi="Calibri" w:cs="Calibri"/>
                <w:sz w:val="22"/>
                <w:szCs w:val="22"/>
                <w:lang w:val="hr-HR" w:eastAsia="hr-HR"/>
              </w:rPr>
              <w:t>29,95</w:t>
            </w:r>
          </w:p>
        </w:tc>
      </w:tr>
      <w:tr w:rsidR="00765E61" w14:paraId="4DBAC8E0" w14:textId="77777777" w:rsidTr="00A4553F">
        <w:trPr>
          <w:trHeight w:hRule="exact" w:val="1228"/>
        </w:trPr>
        <w:tc>
          <w:tcPr>
            <w:tcW w:w="2123" w:type="dxa"/>
            <w:tcBorders>
              <w:left w:val="single" w:sz="4" w:space="0" w:color="000000"/>
            </w:tcBorders>
            <w:shd w:val="clear" w:color="auto" w:fill="auto"/>
            <w:tcMar>
              <w:top w:w="0" w:type="dxa"/>
              <w:left w:w="108" w:type="dxa"/>
              <w:bottom w:w="0" w:type="dxa"/>
              <w:right w:w="108" w:type="dxa"/>
            </w:tcMar>
            <w:vAlign w:val="center"/>
          </w:tcPr>
          <w:p w14:paraId="7532D8DC"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Kamatni prihodi izračunati metodom efektivne kamatne stope</w:t>
            </w:r>
          </w:p>
        </w:tc>
        <w:tc>
          <w:tcPr>
            <w:tcW w:w="2124" w:type="dxa"/>
            <w:vAlign w:val="center"/>
          </w:tcPr>
          <w:p w14:paraId="3AB661AA"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89,91</w:t>
            </w:r>
          </w:p>
        </w:tc>
        <w:tc>
          <w:tcPr>
            <w:tcW w:w="2124" w:type="dxa"/>
            <w:vAlign w:val="center"/>
          </w:tcPr>
          <w:p w14:paraId="01CD8669"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83,51</w:t>
            </w:r>
          </w:p>
        </w:tc>
        <w:tc>
          <w:tcPr>
            <w:tcW w:w="2124" w:type="dxa"/>
            <w:tcBorders>
              <w:right w:val="single" w:sz="4" w:space="0" w:color="000000"/>
            </w:tcBorders>
            <w:shd w:val="clear" w:color="auto" w:fill="auto"/>
            <w:tcMar>
              <w:top w:w="0" w:type="dxa"/>
              <w:left w:w="108" w:type="dxa"/>
              <w:bottom w:w="0" w:type="dxa"/>
              <w:right w:w="108" w:type="dxa"/>
            </w:tcMar>
            <w:vAlign w:val="center"/>
          </w:tcPr>
          <w:p w14:paraId="44AA20D8" w14:textId="77777777" w:rsidR="00765E61" w:rsidRDefault="00765E61" w:rsidP="00A4553F">
            <w:pPr>
              <w:spacing w:line="276" w:lineRule="auto"/>
              <w:jc w:val="right"/>
              <w:rPr>
                <w:rFonts w:ascii="Calibri" w:hAnsi="Calibri" w:cs="Calibri"/>
                <w:sz w:val="22"/>
                <w:szCs w:val="22"/>
                <w:lang w:val="hr-HR" w:eastAsia="hr-HR"/>
              </w:rPr>
            </w:pPr>
            <w:r w:rsidRPr="009B0677">
              <w:rPr>
                <w:rFonts w:ascii="Calibri" w:hAnsi="Calibri" w:cs="Calibri"/>
                <w:sz w:val="22"/>
                <w:szCs w:val="22"/>
                <w:lang w:val="hr-HR" w:eastAsia="hr-HR"/>
              </w:rPr>
              <w:t>94,87</w:t>
            </w:r>
          </w:p>
        </w:tc>
      </w:tr>
      <w:tr w:rsidR="00765E61" w14:paraId="4F7AA9B2" w14:textId="77777777" w:rsidTr="00A4553F">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1B91205" w14:textId="77777777" w:rsidR="00765E61" w:rsidRDefault="00765E61" w:rsidP="00A4553F">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Kamatni rashodi</w:t>
            </w:r>
          </w:p>
        </w:tc>
        <w:tc>
          <w:tcPr>
            <w:tcW w:w="2124" w:type="dxa"/>
            <w:vAlign w:val="center"/>
          </w:tcPr>
          <w:p w14:paraId="03F4F8BA"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(24,50)</w:t>
            </w:r>
          </w:p>
        </w:tc>
        <w:tc>
          <w:tcPr>
            <w:tcW w:w="2124" w:type="dxa"/>
            <w:vAlign w:val="center"/>
          </w:tcPr>
          <w:p w14:paraId="67F69FCE"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(21,03)</w:t>
            </w:r>
          </w:p>
        </w:tc>
        <w:tc>
          <w:tcPr>
            <w:tcW w:w="2124" w:type="dxa"/>
            <w:tcBorders>
              <w:right w:val="single" w:sz="4" w:space="0" w:color="000000"/>
            </w:tcBorders>
            <w:shd w:val="clear" w:color="auto" w:fill="auto"/>
            <w:tcMar>
              <w:top w:w="0" w:type="dxa"/>
              <w:left w:w="108" w:type="dxa"/>
              <w:bottom w:w="0" w:type="dxa"/>
              <w:right w:w="108" w:type="dxa"/>
            </w:tcMar>
            <w:vAlign w:val="center"/>
          </w:tcPr>
          <w:p w14:paraId="7B5D906D" w14:textId="77777777" w:rsidR="00765E61" w:rsidRDefault="00765E61" w:rsidP="00A4553F">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w:t>
            </w:r>
            <w:r w:rsidRPr="009B0677">
              <w:rPr>
                <w:rFonts w:ascii="Calibri" w:hAnsi="Calibri" w:cs="Calibri"/>
                <w:sz w:val="22"/>
                <w:szCs w:val="22"/>
                <w:lang w:val="hr-HR" w:eastAsia="hr-HR"/>
              </w:rPr>
              <w:t>28,27</w:t>
            </w:r>
            <w:r>
              <w:rPr>
                <w:rFonts w:ascii="Calibri" w:hAnsi="Calibri" w:cs="Calibri"/>
                <w:sz w:val="22"/>
                <w:szCs w:val="22"/>
                <w:lang w:val="hr-HR" w:eastAsia="hr-HR"/>
              </w:rPr>
              <w:t>)</w:t>
            </w:r>
          </w:p>
        </w:tc>
      </w:tr>
      <w:tr w:rsidR="00765E61" w14:paraId="7D666E4A" w14:textId="77777777" w:rsidTr="00A4553F">
        <w:trPr>
          <w:trHeight w:hRule="exact" w:val="437"/>
        </w:trPr>
        <w:tc>
          <w:tcPr>
            <w:tcW w:w="212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FCCF47F" w14:textId="77777777" w:rsidR="00765E61" w:rsidRDefault="00765E61" w:rsidP="00A4553F">
            <w:pPr>
              <w:rPr>
                <w:rFonts w:ascii="Calibri" w:hAnsi="Calibri" w:cs="Calibri"/>
                <w:b/>
                <w:bCs/>
                <w:sz w:val="22"/>
                <w:szCs w:val="22"/>
                <w:lang w:val="hr-HR" w:eastAsia="hr-HR"/>
              </w:rPr>
            </w:pPr>
            <w:r>
              <w:rPr>
                <w:rFonts w:ascii="Calibri" w:hAnsi="Calibri" w:cs="Calibri"/>
                <w:b/>
                <w:bCs/>
                <w:sz w:val="22"/>
                <w:szCs w:val="22"/>
                <w:lang w:val="hr-HR" w:eastAsia="hr-HR"/>
              </w:rPr>
              <w:t>Neto kamatni prihod</w:t>
            </w:r>
          </w:p>
        </w:tc>
        <w:tc>
          <w:tcPr>
            <w:tcW w:w="2124" w:type="dxa"/>
            <w:tcBorders>
              <w:bottom w:val="single" w:sz="4" w:space="0" w:color="000000"/>
            </w:tcBorders>
            <w:vAlign w:val="center"/>
          </w:tcPr>
          <w:p w14:paraId="64CC7604" w14:textId="77777777" w:rsidR="00765E61" w:rsidRDefault="00765E61" w:rsidP="00A4553F">
            <w:pPr>
              <w:jc w:val="right"/>
              <w:rPr>
                <w:rFonts w:ascii="Calibri" w:hAnsi="Calibri" w:cs="Calibri"/>
                <w:sz w:val="22"/>
                <w:szCs w:val="22"/>
                <w:lang w:val="hr-HR" w:eastAsia="hr-HR"/>
              </w:rPr>
            </w:pPr>
            <w:r>
              <w:rPr>
                <w:rFonts w:ascii="Calibri" w:hAnsi="Calibri" w:cs="Calibri"/>
                <w:sz w:val="22"/>
                <w:szCs w:val="22"/>
                <w:lang w:val="hr-HR" w:eastAsia="hr-HR"/>
              </w:rPr>
              <w:t>65,41</w:t>
            </w:r>
          </w:p>
        </w:tc>
        <w:tc>
          <w:tcPr>
            <w:tcW w:w="2124" w:type="dxa"/>
            <w:tcBorders>
              <w:bottom w:val="single" w:sz="4" w:space="0" w:color="000000"/>
            </w:tcBorders>
            <w:vAlign w:val="center"/>
          </w:tcPr>
          <w:p w14:paraId="12D8550B" w14:textId="77777777" w:rsidR="00765E61" w:rsidRDefault="00765E61" w:rsidP="00A4553F">
            <w:pPr>
              <w:jc w:val="right"/>
              <w:rPr>
                <w:rFonts w:ascii="Calibri" w:hAnsi="Calibri" w:cs="Calibri"/>
                <w:sz w:val="22"/>
                <w:szCs w:val="22"/>
                <w:lang w:val="hr-HR" w:eastAsia="hr-HR"/>
              </w:rPr>
            </w:pPr>
            <w:r>
              <w:rPr>
                <w:rFonts w:ascii="Calibri" w:hAnsi="Calibri" w:cs="Calibri"/>
                <w:sz w:val="22"/>
                <w:szCs w:val="22"/>
                <w:lang w:val="hr-HR" w:eastAsia="hr-HR"/>
              </w:rPr>
              <w:t>62,48</w:t>
            </w:r>
          </w:p>
        </w:tc>
        <w:tc>
          <w:tcPr>
            <w:tcW w:w="21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433574" w14:textId="77777777" w:rsidR="00765E61" w:rsidRDefault="00765E61" w:rsidP="00A4553F">
            <w:pPr>
              <w:jc w:val="right"/>
              <w:rPr>
                <w:rFonts w:ascii="Calibri" w:hAnsi="Calibri" w:cs="Calibri"/>
                <w:sz w:val="22"/>
                <w:szCs w:val="22"/>
                <w:lang w:val="hr-HR" w:eastAsia="hr-HR"/>
              </w:rPr>
            </w:pPr>
            <w:r w:rsidRPr="009B0677">
              <w:rPr>
                <w:rFonts w:ascii="Calibri" w:hAnsi="Calibri" w:cs="Calibri"/>
                <w:sz w:val="22"/>
                <w:szCs w:val="22"/>
                <w:lang w:val="hr-HR" w:eastAsia="hr-HR"/>
              </w:rPr>
              <w:t>66,60</w:t>
            </w:r>
          </w:p>
        </w:tc>
      </w:tr>
    </w:tbl>
    <w:p w14:paraId="5DA21434" w14:textId="77777777" w:rsidR="00765E61" w:rsidRDefault="00765E61" w:rsidP="00DB0557">
      <w:pPr>
        <w:tabs>
          <w:tab w:val="left" w:pos="426"/>
        </w:tabs>
        <w:jc w:val="both"/>
        <w:rPr>
          <w:rFonts w:ascii="Calibri" w:hAnsi="Calibri" w:cs="Calibri"/>
          <w:b/>
          <w:caps/>
          <w:spacing w:val="-3"/>
          <w:sz w:val="22"/>
          <w:szCs w:val="22"/>
          <w:lang w:val="hr-HR" w:eastAsia="hr-HR"/>
        </w:rPr>
      </w:pPr>
    </w:p>
    <w:p w14:paraId="2DEDEA88" w14:textId="77777777" w:rsidR="00765E61" w:rsidRDefault="00765E61" w:rsidP="00DB0557">
      <w:pPr>
        <w:tabs>
          <w:tab w:val="left" w:pos="-720"/>
          <w:tab w:val="left" w:pos="426"/>
        </w:tabs>
        <w:jc w:val="both"/>
        <w:rPr>
          <w:rFonts w:ascii="Calibri" w:hAnsi="Calibri" w:cs="Calibri"/>
          <w:b/>
          <w:caps/>
          <w:spacing w:val="-3"/>
          <w:sz w:val="22"/>
          <w:szCs w:val="22"/>
          <w:lang w:val="hr-HR" w:eastAsia="hr-HR"/>
        </w:rPr>
      </w:pPr>
    </w:p>
    <w:p w14:paraId="1B4B1C81" w14:textId="77777777" w:rsidR="00765E61" w:rsidRDefault="00765E61" w:rsidP="00DB0557">
      <w:pPr>
        <w:spacing w:after="160" w:line="276" w:lineRule="auto"/>
        <w:ind w:left="-284" w:right="-567"/>
        <w:rPr>
          <w:rFonts w:ascii="Calibri" w:eastAsia="SimSun" w:hAnsi="Calibri"/>
          <w:sz w:val="21"/>
          <w:szCs w:val="21"/>
        </w:rPr>
      </w:pPr>
    </w:p>
    <w:p w14:paraId="2B914413" w14:textId="77777777" w:rsidR="00765E61" w:rsidRDefault="00765E61" w:rsidP="00DB0557">
      <w:pPr>
        <w:spacing w:after="160" w:line="276" w:lineRule="auto"/>
        <w:ind w:left="-284" w:right="-709"/>
      </w:pPr>
      <w:r>
        <w:rPr>
          <w:rStyle w:val="Zadanifontodlomka1"/>
          <w:rFonts w:ascii="Calibri" w:eastAsia="SimSun" w:hAnsi="Calibri"/>
          <w:noProof/>
          <w:sz w:val="21"/>
          <w:szCs w:val="21"/>
        </w:rPr>
        <w:lastRenderedPageBreak/>
        <w:drawing>
          <wp:inline distT="0" distB="0" distL="0" distR="0" wp14:anchorId="5C5CDE34" wp14:editId="71C54FAC">
            <wp:extent cx="3061995" cy="2246400"/>
            <wp:effectExtent l="0" t="0" r="5080" b="1905"/>
            <wp:docPr id="710376598" name="Picture 71037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1995" cy="2246400"/>
                    </a:xfrm>
                    <a:prstGeom prst="rect">
                      <a:avLst/>
                    </a:prstGeom>
                    <a:noFill/>
                  </pic:spPr>
                </pic:pic>
              </a:graphicData>
            </a:graphic>
          </wp:inline>
        </w:drawing>
      </w:r>
      <w:r>
        <w:rPr>
          <w:rStyle w:val="Zadanifontodlomka1"/>
          <w:rFonts w:ascii="Calibri" w:eastAsia="SimSun" w:hAnsi="Calibri"/>
          <w:sz w:val="21"/>
          <w:szCs w:val="21"/>
        </w:rPr>
        <w:t xml:space="preserve">  </w:t>
      </w:r>
      <w:r>
        <w:rPr>
          <w:rStyle w:val="Zadanifontodlomka1"/>
          <w:rFonts w:ascii="Calibri" w:eastAsia="SimSun" w:hAnsi="Calibri"/>
          <w:noProof/>
          <w:sz w:val="21"/>
          <w:szCs w:val="21"/>
        </w:rPr>
        <w:drawing>
          <wp:inline distT="0" distB="0" distL="0" distR="0" wp14:anchorId="398E7112" wp14:editId="2894957C">
            <wp:extent cx="3061995" cy="2246400"/>
            <wp:effectExtent l="0" t="0" r="5080" b="1905"/>
            <wp:docPr id="1647822760" name="Picture 164782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995" cy="2246400"/>
                    </a:xfrm>
                    <a:prstGeom prst="rect">
                      <a:avLst/>
                    </a:prstGeom>
                    <a:noFill/>
                  </pic:spPr>
                </pic:pic>
              </a:graphicData>
            </a:graphic>
          </wp:inline>
        </w:drawing>
      </w:r>
      <w:r>
        <w:rPr>
          <w:rStyle w:val="Zadanifontodlomka1"/>
          <w:rFonts w:ascii="Calibri" w:eastAsia="SimSun" w:hAnsi="Calibri"/>
          <w:sz w:val="21"/>
          <w:szCs w:val="21"/>
        </w:rPr>
        <w:t xml:space="preserve">  </w:t>
      </w:r>
    </w:p>
    <w:p w14:paraId="7EED641E" w14:textId="77777777" w:rsidR="00765E61" w:rsidRDefault="00765E61" w:rsidP="00DB0557">
      <w:pPr>
        <w:spacing w:after="160" w:line="276" w:lineRule="auto"/>
        <w:ind w:left="-284" w:right="-567"/>
        <w:rPr>
          <w:rFonts w:ascii="Calibri" w:eastAsia="SimSun" w:hAnsi="Calibri"/>
          <w:sz w:val="21"/>
          <w:szCs w:val="21"/>
        </w:rPr>
      </w:pPr>
    </w:p>
    <w:p w14:paraId="7426BD38" w14:textId="77777777" w:rsidR="00765E61" w:rsidRDefault="00765E61" w:rsidP="00DB0557">
      <w:pPr>
        <w:tabs>
          <w:tab w:val="left" w:pos="-720"/>
          <w:tab w:val="left" w:pos="0"/>
          <w:tab w:val="left" w:pos="4820"/>
        </w:tabs>
        <w:ind w:left="-284" w:right="-567"/>
        <w:jc w:val="both"/>
        <w:rPr>
          <w:rFonts w:ascii="Calibri" w:hAnsi="Calibri" w:cs="Calibri"/>
          <w:b/>
          <w:caps/>
          <w:spacing w:val="-3"/>
          <w:sz w:val="22"/>
          <w:szCs w:val="22"/>
          <w:lang w:val="hr-HR" w:eastAsia="hr-HR"/>
        </w:rPr>
      </w:pPr>
    </w:p>
    <w:p w14:paraId="0D3603F5" w14:textId="77777777" w:rsidR="00765E61" w:rsidRDefault="00765E61" w:rsidP="00DB0557">
      <w:pPr>
        <w:tabs>
          <w:tab w:val="left" w:pos="-720"/>
          <w:tab w:val="left" w:pos="0"/>
          <w:tab w:val="left" w:pos="4820"/>
        </w:tabs>
        <w:ind w:left="-284" w:right="-567"/>
        <w:jc w:val="both"/>
      </w:pPr>
      <w:r>
        <w:rPr>
          <w:rStyle w:val="Zadanifontodlomka1"/>
          <w:rFonts w:ascii="Calibri" w:hAnsi="Calibri" w:cs="Calibri"/>
          <w:b/>
          <w:caps/>
          <w:noProof/>
          <w:spacing w:val="-3"/>
          <w:sz w:val="22"/>
          <w:szCs w:val="22"/>
          <w:lang w:val="hr-HR" w:eastAsia="hr-HR"/>
        </w:rPr>
        <w:drawing>
          <wp:inline distT="0" distB="0" distL="0" distR="0" wp14:anchorId="673776A2" wp14:editId="55CF14B8">
            <wp:extent cx="3038475" cy="2357531"/>
            <wp:effectExtent l="0" t="0" r="0" b="5080"/>
            <wp:docPr id="1021417696" name="Picture 10214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729" cy="2360055"/>
                    </a:xfrm>
                    <a:prstGeom prst="rect">
                      <a:avLst/>
                    </a:prstGeom>
                    <a:noFill/>
                  </pic:spPr>
                </pic:pic>
              </a:graphicData>
            </a:graphic>
          </wp:inline>
        </w:drawing>
      </w:r>
      <w:r>
        <w:rPr>
          <w:rStyle w:val="Zadanifontodlomka1"/>
          <w:rFonts w:ascii="Calibri" w:hAnsi="Calibri" w:cs="Calibri"/>
          <w:b/>
          <w:caps/>
          <w:spacing w:val="-3"/>
          <w:sz w:val="22"/>
          <w:szCs w:val="22"/>
          <w:lang w:val="hr-HR" w:eastAsia="hr-HR"/>
        </w:rPr>
        <w:t xml:space="preserve">    </w:t>
      </w:r>
      <w:r>
        <w:rPr>
          <w:rStyle w:val="Zadanifontodlomka1"/>
          <w:rFonts w:ascii="Calibri" w:hAnsi="Calibri" w:cs="Calibri"/>
          <w:b/>
          <w:caps/>
          <w:noProof/>
          <w:spacing w:val="-3"/>
          <w:sz w:val="22"/>
          <w:szCs w:val="22"/>
          <w:lang w:val="hr-HR" w:eastAsia="hr-HR"/>
        </w:rPr>
        <w:drawing>
          <wp:inline distT="0" distB="0" distL="0" distR="0" wp14:anchorId="045AB7F4" wp14:editId="274FCEB4">
            <wp:extent cx="3033395" cy="2357741"/>
            <wp:effectExtent l="0" t="0" r="0" b="5080"/>
            <wp:docPr id="1997171957" name="Picture 199717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6126" cy="2359864"/>
                    </a:xfrm>
                    <a:prstGeom prst="rect">
                      <a:avLst/>
                    </a:prstGeom>
                    <a:noFill/>
                  </pic:spPr>
                </pic:pic>
              </a:graphicData>
            </a:graphic>
          </wp:inline>
        </w:drawing>
      </w:r>
    </w:p>
    <w:p w14:paraId="6C429628" w14:textId="77777777" w:rsidR="00765E61" w:rsidRDefault="00765E61" w:rsidP="00DB0557">
      <w:pPr>
        <w:tabs>
          <w:tab w:val="left" w:pos="-720"/>
          <w:tab w:val="left" w:pos="0"/>
          <w:tab w:val="left" w:pos="4820"/>
        </w:tabs>
        <w:ind w:left="-284" w:right="-567"/>
        <w:jc w:val="both"/>
        <w:rPr>
          <w:rFonts w:ascii="Calibri" w:hAnsi="Calibri" w:cs="Calibri"/>
          <w:b/>
          <w:caps/>
          <w:spacing w:val="-3"/>
          <w:sz w:val="22"/>
          <w:szCs w:val="22"/>
          <w:lang w:val="hr-HR" w:eastAsia="hr-HR"/>
        </w:rPr>
      </w:pPr>
    </w:p>
    <w:p w14:paraId="518779A9" w14:textId="77777777" w:rsidR="00765E61" w:rsidRPr="00AD5B7A" w:rsidRDefault="00765E61" w:rsidP="00F06DF5">
      <w:pPr>
        <w:spacing w:before="120" w:after="120" w:line="276" w:lineRule="auto"/>
        <w:ind w:right="-20"/>
        <w:rPr>
          <w:rFonts w:ascii="Calibri" w:eastAsia="Calibri" w:hAnsi="Calibri" w:cs="Calibri"/>
          <w:sz w:val="22"/>
          <w:szCs w:val="22"/>
          <w:lang w:val="hr-HR"/>
        </w:rPr>
        <w:sectPr w:rsidR="00765E61" w:rsidRPr="00AD5B7A" w:rsidSect="00AE2E05">
          <w:footerReference w:type="default" r:id="rId23"/>
          <w:pgSz w:w="11907" w:h="16840" w:code="9"/>
          <w:pgMar w:top="1418" w:right="1134" w:bottom="1134" w:left="1418" w:header="851" w:footer="851" w:gutter="0"/>
          <w:cols w:space="720"/>
          <w:noEndnote/>
          <w:titlePg/>
        </w:sectPr>
      </w:pPr>
    </w:p>
    <w:p w14:paraId="55532F6C" w14:textId="77777777" w:rsidR="00765E61" w:rsidRDefault="00765E61" w:rsidP="00C86D7A">
      <w:pPr>
        <w:rPr>
          <w:rFonts w:ascii="Calibri" w:eastAsia="SimSun" w:hAnsi="Calibri" w:cs="Calibri"/>
          <w:b/>
          <w:sz w:val="22"/>
          <w:szCs w:val="22"/>
          <w:lang w:val="hr-HR"/>
        </w:rPr>
      </w:pPr>
      <w:r>
        <w:rPr>
          <w:rFonts w:ascii="Calibri" w:eastAsia="SimSun" w:hAnsi="Calibri" w:cs="Calibri"/>
          <w:b/>
          <w:sz w:val="22"/>
          <w:szCs w:val="22"/>
          <w:lang w:val="hr-HR"/>
        </w:rPr>
        <w:lastRenderedPageBreak/>
        <w:t>Rezultat Grupe</w:t>
      </w:r>
    </w:p>
    <w:p w14:paraId="734F12B4" w14:textId="77777777" w:rsidR="00765E61" w:rsidRDefault="00765E61" w:rsidP="00C86D7A">
      <w:pPr>
        <w:rPr>
          <w:rFonts w:ascii="Calibri" w:eastAsia="SimSun" w:hAnsi="Calibri" w:cs="Calibri"/>
          <w:b/>
          <w:sz w:val="22"/>
          <w:szCs w:val="22"/>
          <w:lang w:val="hr-HR"/>
        </w:rPr>
      </w:pPr>
    </w:p>
    <w:p w14:paraId="3B8D86BE"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Grupa HBOR je u 2023. ostvarila dobit nakon oporezivanja u iznosu od 29,95 milijuna eura. Ostvarena dobit veća je za 19,09 posto u odnosu na prethodnu godinu, a razlozi se daju u opisu financijskog poslovanja HBOR-a.</w:t>
      </w:r>
    </w:p>
    <w:p w14:paraId="3F76EA89" w14:textId="77777777" w:rsidR="00765E61" w:rsidRDefault="00765E61" w:rsidP="00C86D7A">
      <w:pPr>
        <w:jc w:val="both"/>
        <w:rPr>
          <w:rFonts w:ascii="Calibri" w:eastAsia="SimSun" w:hAnsi="Calibri" w:cs="Calibri"/>
          <w:sz w:val="22"/>
          <w:szCs w:val="22"/>
          <w:lang w:val="hr-HR"/>
        </w:rPr>
      </w:pPr>
    </w:p>
    <w:p w14:paraId="5010567F"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Matično društvo na temelju odredbi Zakona o HBOR-u nije obveznik plaćanja poreza na dobit te porezne obveze na ime poreza na dobit proizlaze isključivo iz aktivnosti ostalih članica Grupe.</w:t>
      </w:r>
    </w:p>
    <w:p w14:paraId="1DD31FFA" w14:textId="77777777" w:rsidR="00765E61" w:rsidRDefault="00765E61" w:rsidP="00C86D7A">
      <w:pPr>
        <w:jc w:val="both"/>
        <w:rPr>
          <w:rFonts w:ascii="Calibri" w:eastAsia="SimSun" w:hAnsi="Calibri" w:cs="Calibri"/>
          <w:sz w:val="22"/>
          <w:szCs w:val="22"/>
          <w:lang w:val="hr-HR"/>
        </w:rPr>
      </w:pPr>
    </w:p>
    <w:p w14:paraId="477E8B7E"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Konsolidirani ukupni prihodi u 2023. iznose 105,40 milijuna eura, dok ukupni rashodi iznose 75,45 milijuna eura.</w:t>
      </w:r>
    </w:p>
    <w:p w14:paraId="5CBA3A29" w14:textId="77777777" w:rsidR="00765E61" w:rsidRDefault="00765E61" w:rsidP="00C86D7A">
      <w:pPr>
        <w:jc w:val="both"/>
        <w:rPr>
          <w:rFonts w:ascii="Calibri" w:eastAsia="SimSun" w:hAnsi="Calibri" w:cs="Calibri"/>
          <w:sz w:val="22"/>
          <w:szCs w:val="22"/>
          <w:lang w:val="hr-HR"/>
        </w:rPr>
      </w:pPr>
    </w:p>
    <w:p w14:paraId="6F562B7B"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 strukturi prihoda Grupe najveći dio, tj. 90,01 posto odnosi se na prihode od kamata kao rezultat poslovanja matičnog društva.</w:t>
      </w:r>
    </w:p>
    <w:p w14:paraId="57CEFFCC" w14:textId="77777777" w:rsidR="00765E61" w:rsidRDefault="00765E61" w:rsidP="00C86D7A">
      <w:pPr>
        <w:jc w:val="both"/>
        <w:rPr>
          <w:rFonts w:ascii="Calibri" w:eastAsia="SimSun" w:hAnsi="Calibri" w:cs="Calibri"/>
          <w:sz w:val="22"/>
          <w:szCs w:val="22"/>
          <w:lang w:val="hr-HR"/>
        </w:rPr>
      </w:pPr>
    </w:p>
    <w:p w14:paraId="3B382787"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 dijelu ukupnih rashoda, najveći dio čine operativni troškovi i to 38,44 posto te rashodi od kamata 37,47 posto koji proizlaze iz poslovanja matičnog društva.</w:t>
      </w:r>
    </w:p>
    <w:p w14:paraId="74512787" w14:textId="77777777" w:rsidR="00765E61" w:rsidRDefault="00765E61" w:rsidP="00C86D7A">
      <w:pPr>
        <w:jc w:val="both"/>
        <w:rPr>
          <w:rFonts w:ascii="Calibri" w:eastAsia="SimSun" w:hAnsi="Calibri" w:cs="Calibri"/>
          <w:sz w:val="22"/>
          <w:szCs w:val="22"/>
          <w:lang w:val="hr-HR"/>
        </w:rPr>
      </w:pPr>
    </w:p>
    <w:p w14:paraId="68665CCD"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Konsolidirani operativni troškovi u 2023. iznose 29,00 milijuna eura, a čine ih opći i administrativni troškovi te ostali troškovi poslovanja.</w:t>
      </w:r>
    </w:p>
    <w:p w14:paraId="3A0320EE" w14:textId="77777777" w:rsidR="00765E61" w:rsidRDefault="00765E61" w:rsidP="00C86D7A">
      <w:pPr>
        <w:jc w:val="both"/>
        <w:rPr>
          <w:rFonts w:ascii="Calibri" w:eastAsia="SimSun" w:hAnsi="Calibri" w:cs="Calibri"/>
          <w:sz w:val="22"/>
          <w:szCs w:val="22"/>
          <w:lang w:val="hr-HR"/>
        </w:rPr>
      </w:pPr>
    </w:p>
    <w:p w14:paraId="251318FD"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Ukupan broj zaposlenih u Grupi na dan 31. prosinca 2023. je 428, dok je na kraju 2022. Grupa zapošljavala 402 radnika.</w:t>
      </w:r>
    </w:p>
    <w:p w14:paraId="68B2632C" w14:textId="77777777" w:rsidR="00765E61" w:rsidRDefault="00765E61" w:rsidP="00C86D7A">
      <w:pPr>
        <w:jc w:val="both"/>
        <w:rPr>
          <w:rFonts w:ascii="Calibri" w:eastAsia="SimSun" w:hAnsi="Calibri" w:cs="Calibri"/>
          <w:sz w:val="22"/>
          <w:szCs w:val="22"/>
          <w:lang w:val="hr-HR"/>
        </w:rPr>
      </w:pPr>
    </w:p>
    <w:p w14:paraId="1E9370D8" w14:textId="77777777" w:rsidR="00765E61" w:rsidRDefault="00765E61" w:rsidP="00C86D7A">
      <w:pPr>
        <w:rPr>
          <w:rFonts w:ascii="Calibri" w:eastAsia="SimSun" w:hAnsi="Calibri" w:cs="Calibri"/>
          <w:b/>
          <w:sz w:val="22"/>
          <w:szCs w:val="22"/>
          <w:lang w:val="hr-HR"/>
        </w:rPr>
      </w:pPr>
      <w:r>
        <w:rPr>
          <w:rFonts w:ascii="Calibri" w:eastAsia="SimSun" w:hAnsi="Calibri" w:cs="Calibri"/>
          <w:b/>
          <w:sz w:val="22"/>
          <w:szCs w:val="22"/>
          <w:lang w:val="hr-HR"/>
        </w:rPr>
        <w:t>Imovina i obveze Grupe</w:t>
      </w:r>
    </w:p>
    <w:p w14:paraId="195CCA7D" w14:textId="77777777" w:rsidR="00765E61" w:rsidRDefault="00765E61" w:rsidP="00C86D7A">
      <w:pPr>
        <w:jc w:val="both"/>
        <w:rPr>
          <w:rFonts w:ascii="Calibri" w:eastAsia="SimSun" w:hAnsi="Calibri" w:cs="Calibri"/>
          <w:sz w:val="22"/>
          <w:szCs w:val="22"/>
          <w:lang w:val="hr-HR"/>
        </w:rPr>
      </w:pPr>
    </w:p>
    <w:p w14:paraId="17D0E3D8"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Ukupna imovina Grupe na konsolidiranoj osnovi iznosi 4.021,54 milijuna eura i veća je za 4,27 posto u odnosu na početak godine. Razlozi ovakvog trenda daju se u opisu financijskog poslovanja HBOR-a.</w:t>
      </w:r>
    </w:p>
    <w:p w14:paraId="43C1A56B" w14:textId="77777777" w:rsidR="00765E61" w:rsidRDefault="00765E61" w:rsidP="00C86D7A">
      <w:pPr>
        <w:jc w:val="both"/>
        <w:rPr>
          <w:rFonts w:ascii="Calibri" w:eastAsia="SimSun" w:hAnsi="Calibri" w:cs="Calibri"/>
          <w:sz w:val="22"/>
          <w:szCs w:val="22"/>
          <w:lang w:val="hr-HR"/>
        </w:rPr>
      </w:pPr>
    </w:p>
    <w:p w14:paraId="76F3CC70"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 strukturi imovine najveće učešće odnosi se na kreditno poslovanje matičnog društva te neto krediti čine 89,52 posto ukupne imovine.</w:t>
      </w:r>
    </w:p>
    <w:p w14:paraId="01F6EB56" w14:textId="77777777" w:rsidR="00765E61" w:rsidRDefault="00765E61" w:rsidP="00C86D7A">
      <w:pPr>
        <w:jc w:val="both"/>
        <w:rPr>
          <w:rFonts w:ascii="Calibri" w:hAnsi="Calibri" w:cs="Calibri"/>
          <w:spacing w:val="-3"/>
          <w:sz w:val="22"/>
          <w:szCs w:val="22"/>
          <w:lang w:val="hr-HR" w:eastAsia="hr-HR"/>
        </w:rPr>
      </w:pPr>
    </w:p>
    <w:p w14:paraId="78AF0573" w14:textId="77777777" w:rsidR="00765E61" w:rsidRPr="00933A19" w:rsidRDefault="00765E61" w:rsidP="00C86D7A">
      <w:pPr>
        <w:jc w:val="both"/>
        <w:rPr>
          <w:lang w:val="it-IT"/>
        </w:rPr>
      </w:pPr>
      <w:r>
        <w:rPr>
          <w:rStyle w:val="Zadanifontodlomka1"/>
          <w:rFonts w:ascii="Calibri" w:hAnsi="Calibri" w:cs="Calibri"/>
          <w:spacing w:val="-3"/>
          <w:sz w:val="22"/>
          <w:szCs w:val="22"/>
          <w:lang w:val="hr-HR" w:eastAsia="hr-HR"/>
        </w:rPr>
        <w:t xml:space="preserve">Ukupne obveze i kapital i rezerve na dan </w:t>
      </w:r>
      <w:r>
        <w:rPr>
          <w:rFonts w:ascii="Calibri" w:eastAsia="SimSun" w:hAnsi="Calibri" w:cs="Calibri"/>
          <w:sz w:val="22"/>
          <w:szCs w:val="22"/>
          <w:lang w:val="hr-HR"/>
        </w:rPr>
        <w:t xml:space="preserve">31. prosinca 2023. </w:t>
      </w:r>
      <w:r>
        <w:rPr>
          <w:rStyle w:val="Zadanifontodlomka1"/>
          <w:rFonts w:ascii="Calibri" w:hAnsi="Calibri" w:cs="Calibri"/>
          <w:spacing w:val="-3"/>
          <w:sz w:val="22"/>
          <w:szCs w:val="22"/>
          <w:lang w:val="hr-HR" w:eastAsia="hr-HR"/>
        </w:rPr>
        <w:t>iznose 4.021,54 milijuna eura od čega ukupne obveze iznose 2.563,66</w:t>
      </w:r>
      <w:r>
        <w:rPr>
          <w:rStyle w:val="Zadanifontodlomka1"/>
          <w:rFonts w:ascii="Calibri" w:hAnsi="Calibri" w:cs="Calibri"/>
          <w:bCs/>
          <w:sz w:val="22"/>
          <w:szCs w:val="22"/>
          <w:lang w:val="hr-HR" w:eastAsia="hr-HR"/>
        </w:rPr>
        <w:t xml:space="preserve"> </w:t>
      </w:r>
      <w:r>
        <w:rPr>
          <w:rStyle w:val="Zadanifontodlomka1"/>
          <w:rFonts w:ascii="Calibri" w:hAnsi="Calibri" w:cs="Calibri"/>
          <w:spacing w:val="-3"/>
          <w:sz w:val="22"/>
          <w:szCs w:val="22"/>
          <w:lang w:val="hr-HR" w:eastAsia="hr-HR"/>
        </w:rPr>
        <w:t>milijuna eura, odnosno 63,75 posto.</w:t>
      </w:r>
    </w:p>
    <w:p w14:paraId="6D710A5B"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 ukupnim obvezama i kapitalu i rezervama Grupe najveći dio, tj. 55,98 posto čine obveze po kreditima matičnog društva.</w:t>
      </w:r>
    </w:p>
    <w:p w14:paraId="24A74676" w14:textId="77777777" w:rsidR="00765E61" w:rsidRDefault="00765E61" w:rsidP="00C86D7A">
      <w:pPr>
        <w:jc w:val="both"/>
        <w:rPr>
          <w:rFonts w:ascii="Calibri" w:eastAsia="SimSun" w:hAnsi="Calibri" w:cs="Calibri"/>
          <w:sz w:val="22"/>
          <w:szCs w:val="22"/>
          <w:lang w:val="hr-HR"/>
        </w:rPr>
      </w:pPr>
    </w:p>
    <w:p w14:paraId="4046EB05"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Ukupni kapital i rezerve na konsolidiranoj osnovi na kraju 2023. iznose 1.457,88 milijuna eura i čine 36,25 posto ukupnih obveza i kapitala i rezervi Grupe.</w:t>
      </w:r>
    </w:p>
    <w:p w14:paraId="7BB2E399" w14:textId="77777777" w:rsidR="00765E61" w:rsidRDefault="00765E61" w:rsidP="00C86D7A">
      <w:pPr>
        <w:ind w:left="-284" w:right="-285"/>
        <w:jc w:val="both"/>
        <w:rPr>
          <w:rFonts w:ascii="Calibri" w:eastAsia="SimSun" w:hAnsi="Calibri" w:cs="Calibri"/>
          <w:sz w:val="22"/>
          <w:szCs w:val="22"/>
          <w:lang w:val="hr-HR"/>
        </w:rPr>
      </w:pPr>
    </w:p>
    <w:p w14:paraId="18D25B0C" w14:textId="77777777" w:rsidR="00765E61" w:rsidRPr="00933A19" w:rsidRDefault="00765E61" w:rsidP="00C86D7A">
      <w:pPr>
        <w:ind w:left="-284" w:right="-285"/>
        <w:jc w:val="both"/>
        <w:rPr>
          <w:lang w:val="it-IT"/>
        </w:rPr>
      </w:pPr>
      <w:r>
        <w:rPr>
          <w:rStyle w:val="Zadanifontodlomka1"/>
          <w:rFonts w:ascii="Calibri" w:eastAsia="SimSun" w:hAnsi="Calibri" w:cs="Calibri"/>
          <w:sz w:val="22"/>
          <w:szCs w:val="22"/>
          <w:lang w:val="hr-HR"/>
        </w:rPr>
        <w:lastRenderedPageBreak/>
        <w:t xml:space="preserve">        </w:t>
      </w:r>
      <w:r>
        <w:rPr>
          <w:rStyle w:val="Zadanifontodlomka1"/>
          <w:rFonts w:ascii="Calibri" w:hAnsi="Calibri" w:cs="Calibri"/>
          <w:b/>
          <w:spacing w:val="-3"/>
          <w:sz w:val="22"/>
          <w:szCs w:val="22"/>
          <w:lang w:val="hr-HR" w:eastAsia="hr-HR"/>
        </w:rPr>
        <w:t xml:space="preserve">   </w:t>
      </w:r>
      <w:r>
        <w:rPr>
          <w:rStyle w:val="Zadanifontodlomka1"/>
          <w:rFonts w:ascii="Calibri" w:hAnsi="Calibri" w:cs="Calibri"/>
          <w:b/>
          <w:noProof/>
          <w:spacing w:val="-3"/>
          <w:sz w:val="22"/>
          <w:szCs w:val="22"/>
          <w:lang w:val="hr-HR" w:eastAsia="hr-HR"/>
        </w:rPr>
        <w:drawing>
          <wp:inline distT="0" distB="0" distL="0" distR="0" wp14:anchorId="3BB998AC" wp14:editId="5A22CAAF">
            <wp:extent cx="2691130" cy="3385468"/>
            <wp:effectExtent l="0" t="0" r="0" b="571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692564" cy="3387272"/>
                    </a:xfrm>
                    <a:prstGeom prst="rect">
                      <a:avLst/>
                    </a:prstGeom>
                    <a:noFill/>
                    <a:ln>
                      <a:noFill/>
                      <a:prstDash/>
                    </a:ln>
                  </pic:spPr>
                </pic:pic>
              </a:graphicData>
            </a:graphic>
          </wp:inline>
        </w:drawing>
      </w:r>
      <w:r>
        <w:rPr>
          <w:rStyle w:val="Zadanifontodlomka1"/>
          <w:rFonts w:ascii="Calibri" w:hAnsi="Calibri" w:cs="Calibri"/>
          <w:b/>
          <w:spacing w:val="-3"/>
          <w:sz w:val="22"/>
          <w:szCs w:val="22"/>
          <w:lang w:val="hr-HR" w:eastAsia="hr-HR"/>
        </w:rPr>
        <w:t xml:space="preserve">    </w:t>
      </w:r>
      <w:r>
        <w:rPr>
          <w:rStyle w:val="Zadanifontodlomka1"/>
          <w:rFonts w:ascii="Calibri" w:hAnsi="Calibri" w:cs="Calibri"/>
          <w:b/>
          <w:noProof/>
          <w:spacing w:val="-3"/>
          <w:sz w:val="22"/>
          <w:szCs w:val="22"/>
          <w:lang w:val="hr-HR" w:eastAsia="hr-HR"/>
        </w:rPr>
        <w:drawing>
          <wp:inline distT="0" distB="0" distL="0" distR="0" wp14:anchorId="03C6915E" wp14:editId="73C364F0">
            <wp:extent cx="2637148" cy="3384000"/>
            <wp:effectExtent l="0" t="0" r="0" b="6985"/>
            <wp:docPr id="238026898" name="Picture 23802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148" cy="3384000"/>
                    </a:xfrm>
                    <a:prstGeom prst="rect">
                      <a:avLst/>
                    </a:prstGeom>
                    <a:noFill/>
                  </pic:spPr>
                </pic:pic>
              </a:graphicData>
            </a:graphic>
          </wp:inline>
        </w:drawing>
      </w:r>
    </w:p>
    <w:p w14:paraId="58FB9594" w14:textId="77777777" w:rsidR="00765E61" w:rsidRDefault="00765E61" w:rsidP="00C86D7A">
      <w:pPr>
        <w:ind w:left="-284" w:right="-425"/>
        <w:rPr>
          <w:rFonts w:ascii="Calibri" w:hAnsi="Calibri" w:cs="Calibri"/>
          <w:b/>
          <w:spacing w:val="-3"/>
          <w:sz w:val="22"/>
          <w:szCs w:val="22"/>
          <w:lang w:val="hr-HR" w:eastAsia="hr-HR"/>
        </w:rPr>
      </w:pPr>
    </w:p>
    <w:p w14:paraId="46A62DC6" w14:textId="77777777" w:rsidR="00765E61" w:rsidRPr="00A4553F" w:rsidRDefault="00765E61" w:rsidP="00C86D7A">
      <w:pPr>
        <w:ind w:left="-284" w:right="-425"/>
        <w:rPr>
          <w:lang w:val="it-IT"/>
        </w:rPr>
      </w:pPr>
      <w:r>
        <w:rPr>
          <w:rStyle w:val="Zadanifontodlomka1"/>
          <w:rFonts w:ascii="Calibri" w:hAnsi="Calibri" w:cs="Calibri"/>
          <w:b/>
          <w:spacing w:val="-3"/>
          <w:sz w:val="22"/>
          <w:szCs w:val="22"/>
          <w:lang w:val="hr-HR" w:eastAsia="hr-HR"/>
        </w:rPr>
        <w:t xml:space="preserve"> </w:t>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2A044852" wp14:editId="01573275">
            <wp:extent cx="2691130" cy="3333389"/>
            <wp:effectExtent l="0" t="0" r="0" b="635"/>
            <wp:docPr id="20" name="Picture 20" descr="Slika na kojoj se prikazuje tekst, snimka zaslona, posjetnic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93597" cy="3336445"/>
                    </a:xfrm>
                    <a:prstGeom prst="rect">
                      <a:avLst/>
                    </a:prstGeom>
                    <a:noFill/>
                    <a:ln>
                      <a:noFill/>
                      <a:prstDash/>
                    </a:ln>
                  </pic:spPr>
                </pic:pic>
              </a:graphicData>
            </a:graphic>
          </wp:inline>
        </w:drawing>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09375C9E" wp14:editId="2BE8D006">
            <wp:extent cx="2627893" cy="3333115"/>
            <wp:effectExtent l="0" t="0" r="1270" b="635"/>
            <wp:docPr id="273962474" name="Picture 27396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9064" cy="3334600"/>
                    </a:xfrm>
                    <a:prstGeom prst="rect">
                      <a:avLst/>
                    </a:prstGeom>
                    <a:noFill/>
                  </pic:spPr>
                </pic:pic>
              </a:graphicData>
            </a:graphic>
          </wp:inline>
        </w:drawing>
      </w:r>
    </w:p>
    <w:p w14:paraId="7036EB0E" w14:textId="77777777" w:rsidR="00765E61" w:rsidRPr="00A4553F" w:rsidRDefault="00765E61" w:rsidP="00C86D7A">
      <w:pPr>
        <w:spacing w:before="240"/>
        <w:jc w:val="both"/>
        <w:rPr>
          <w:lang w:val="it-IT"/>
        </w:rPr>
      </w:pPr>
      <w:r>
        <w:rPr>
          <w:rStyle w:val="Zadanifontodlomka1"/>
          <w:rFonts w:ascii="Calibri" w:hAnsi="Calibri" w:cs="Calibri"/>
          <w:spacing w:val="-3"/>
          <w:sz w:val="22"/>
          <w:szCs w:val="22"/>
          <w:lang w:val="hr-HR" w:eastAsia="hr-HR"/>
        </w:rPr>
        <w:t>*Nekretnine, postrojenja i oprema i nematerijalna imovina, Preuzeta imovina i Ostala imovina.</w:t>
      </w:r>
    </w:p>
    <w:p w14:paraId="05E46808" w14:textId="77777777" w:rsidR="00765E61" w:rsidRDefault="00765E61" w:rsidP="00C86D7A">
      <w:pPr>
        <w:spacing w:before="240"/>
        <w:jc w:val="both"/>
        <w:rPr>
          <w:rFonts w:ascii="Calibri" w:hAnsi="Calibri" w:cs="Calibri"/>
          <w:spacing w:val="-3"/>
          <w:sz w:val="22"/>
          <w:szCs w:val="22"/>
          <w:lang w:val="hr-HR" w:eastAsia="hr-HR"/>
        </w:rPr>
      </w:pPr>
      <w:r>
        <w:rPr>
          <w:rFonts w:ascii="Calibri" w:hAnsi="Calibri" w:cs="Calibri"/>
          <w:spacing w:val="-3"/>
          <w:sz w:val="22"/>
          <w:szCs w:val="22"/>
          <w:lang w:val="hr-HR" w:eastAsia="hr-HR"/>
        </w:rPr>
        <w:t>**Rezerviranja uključuju rezerviranja za garancije, preuzete i ostale obveze.</w:t>
      </w:r>
    </w:p>
    <w:p w14:paraId="2677BCC5" w14:textId="77777777" w:rsidR="00765E61" w:rsidRDefault="00765E61" w:rsidP="00C86D7A">
      <w:pPr>
        <w:rPr>
          <w:rFonts w:ascii="Calibri" w:eastAsia="SimSun" w:hAnsi="Calibri" w:cs="Calibri"/>
          <w:b/>
          <w:bCs/>
          <w:sz w:val="22"/>
          <w:szCs w:val="22"/>
          <w:lang w:val="hr-HR"/>
        </w:rPr>
      </w:pPr>
      <w:bookmarkStart w:id="72" w:name="_Toc477261950"/>
      <w:bookmarkStart w:id="73" w:name="_Toc97051758"/>
      <w:bookmarkStart w:id="74" w:name="_Toc97908669"/>
      <w:r>
        <w:rPr>
          <w:rFonts w:ascii="Calibri" w:eastAsia="SimSun" w:hAnsi="Calibri" w:cs="Calibri"/>
          <w:b/>
          <w:bCs/>
          <w:sz w:val="22"/>
          <w:szCs w:val="22"/>
          <w:lang w:val="hr-HR"/>
        </w:rPr>
        <w:br w:type="page"/>
      </w:r>
    </w:p>
    <w:p w14:paraId="5A919E71" w14:textId="77777777" w:rsidR="00765E61" w:rsidRDefault="00765E61" w:rsidP="00C86D7A">
      <w:pPr>
        <w:keepNext/>
        <w:spacing w:after="120"/>
        <w:outlineLvl w:val="1"/>
        <w:rPr>
          <w:rFonts w:ascii="Calibri" w:eastAsia="SimSun" w:hAnsi="Calibri" w:cs="Calibri"/>
          <w:b/>
          <w:bCs/>
          <w:sz w:val="22"/>
          <w:szCs w:val="22"/>
          <w:lang w:val="hr-HR"/>
        </w:rPr>
      </w:pPr>
      <w:bookmarkStart w:id="75" w:name="_Toc129083728"/>
      <w:bookmarkStart w:id="76" w:name="_Toc160175920"/>
      <w:r>
        <w:rPr>
          <w:rFonts w:ascii="Calibri" w:eastAsia="SimSun" w:hAnsi="Calibri" w:cs="Calibri"/>
          <w:b/>
          <w:bCs/>
          <w:sz w:val="22"/>
          <w:szCs w:val="22"/>
          <w:lang w:val="hr-HR"/>
        </w:rPr>
        <w:lastRenderedPageBreak/>
        <w:t>OSVRT NA FINANCIJSKO POSLOVANJE HBOR-a</w:t>
      </w:r>
      <w:bookmarkEnd w:id="72"/>
      <w:bookmarkEnd w:id="73"/>
      <w:bookmarkEnd w:id="74"/>
      <w:bookmarkEnd w:id="75"/>
      <w:bookmarkEnd w:id="76"/>
    </w:p>
    <w:p w14:paraId="1F783CD4" w14:textId="77777777" w:rsidR="00765E61" w:rsidRDefault="00765E61" w:rsidP="00C86D7A">
      <w:pPr>
        <w:jc w:val="both"/>
        <w:rPr>
          <w:rFonts w:ascii="Calibri" w:eastAsia="SimSun" w:hAnsi="Calibri" w:cs="Calibri"/>
          <w:sz w:val="22"/>
          <w:szCs w:val="22"/>
          <w:lang w:val="hr-HR"/>
        </w:rPr>
      </w:pPr>
      <w:r>
        <w:rPr>
          <w:rFonts w:ascii="Calibri" w:eastAsia="SimSun" w:hAnsi="Calibri" w:cs="Calibri"/>
          <w:sz w:val="22"/>
          <w:szCs w:val="22"/>
          <w:lang w:val="hr-HR"/>
        </w:rPr>
        <w:t>U nastavku se daje pregled i objašnjenja značajnih promjena u financijskom položaju i uspješnosti poslovanja u izvještajnoj godini.</w:t>
      </w:r>
    </w:p>
    <w:p w14:paraId="62C25A72" w14:textId="77777777" w:rsidR="00765E61" w:rsidRDefault="00765E61" w:rsidP="00C86D7A">
      <w:pPr>
        <w:tabs>
          <w:tab w:val="left" w:pos="-720"/>
        </w:tabs>
        <w:jc w:val="both"/>
        <w:rPr>
          <w:rFonts w:ascii="Calibri" w:eastAsia="SimSun" w:hAnsi="Calibri" w:cs="Calibri"/>
          <w:b/>
          <w:spacing w:val="-3"/>
          <w:sz w:val="22"/>
          <w:szCs w:val="22"/>
          <w:lang w:val="hr-HR"/>
        </w:rPr>
      </w:pPr>
    </w:p>
    <w:p w14:paraId="5514A18D" w14:textId="77777777" w:rsidR="00765E61" w:rsidRDefault="00765E61" w:rsidP="00C86D7A">
      <w:pPr>
        <w:tabs>
          <w:tab w:val="left" w:pos="-720"/>
        </w:tabs>
        <w:jc w:val="both"/>
        <w:rPr>
          <w:rFonts w:ascii="Calibri" w:eastAsia="SimSun" w:hAnsi="Calibri" w:cs="Calibri"/>
          <w:b/>
          <w:spacing w:val="-3"/>
          <w:sz w:val="22"/>
          <w:szCs w:val="22"/>
          <w:lang w:val="hr-HR"/>
        </w:rPr>
      </w:pPr>
      <w:r>
        <w:rPr>
          <w:rFonts w:ascii="Calibri" w:eastAsia="SimSun" w:hAnsi="Calibri" w:cs="Calibri"/>
          <w:b/>
          <w:spacing w:val="-3"/>
          <w:sz w:val="22"/>
          <w:szCs w:val="22"/>
          <w:lang w:val="hr-HR"/>
        </w:rPr>
        <w:t xml:space="preserve">Uspješnost poslovanja </w:t>
      </w:r>
    </w:p>
    <w:p w14:paraId="13868BC5" w14:textId="77777777" w:rsidR="00765E61" w:rsidRDefault="00765E61" w:rsidP="00C86D7A">
      <w:pPr>
        <w:ind w:right="-1"/>
        <w:jc w:val="both"/>
        <w:rPr>
          <w:rFonts w:ascii="Calibri" w:eastAsia="SimSun" w:hAnsi="Calibri" w:cs="Calibri"/>
          <w:sz w:val="22"/>
          <w:szCs w:val="22"/>
          <w:lang w:val="hr-HR"/>
        </w:rPr>
      </w:pPr>
    </w:p>
    <w:p w14:paraId="2BACCD79" w14:textId="77777777" w:rsidR="00765E61" w:rsidRDefault="00765E61" w:rsidP="00C86D7A">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2023. HBOR je ostvario ukupne prihode u iznosu od 102,32 milijuna eura, rashode u iznosu od 72,48 milijuna eura i dobit u iznosu od 29,84 milijuna eura. Dobit HBOR-a u 2023. je za 5,13 milijuna eura, odnosno 20,76 posto veća od dobiti za 2022. godinu.</w:t>
      </w:r>
    </w:p>
    <w:p w14:paraId="1F536AAF" w14:textId="77777777" w:rsidR="00765E61" w:rsidRDefault="00765E61" w:rsidP="00C86D7A">
      <w:pPr>
        <w:tabs>
          <w:tab w:val="left" w:pos="-720"/>
        </w:tabs>
        <w:jc w:val="both"/>
        <w:rPr>
          <w:rFonts w:ascii="Calibri" w:eastAsia="SimSun" w:hAnsi="Calibri" w:cs="Calibri"/>
          <w:spacing w:val="-3"/>
          <w:sz w:val="22"/>
          <w:szCs w:val="22"/>
          <w:lang w:val="hr-HR"/>
        </w:rPr>
      </w:pPr>
    </w:p>
    <w:p w14:paraId="5E30793D" w14:textId="77777777" w:rsidR="00765E61" w:rsidRDefault="00765E61" w:rsidP="00C86D7A">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nastavku se daju najznačajnije okolnosti koje su utjecale na povećanje dobiti u 2023. u odnosu na 2022.:</w:t>
      </w:r>
    </w:p>
    <w:p w14:paraId="04A805CF" w14:textId="77777777" w:rsidR="00765E61" w:rsidRDefault="00765E61" w:rsidP="00C86D7A">
      <w:pPr>
        <w:tabs>
          <w:tab w:val="left" w:pos="-720"/>
        </w:tabs>
        <w:jc w:val="both"/>
        <w:rPr>
          <w:rFonts w:ascii="Calibri" w:eastAsia="SimSun" w:hAnsi="Calibri" w:cs="Calibri"/>
          <w:spacing w:val="-3"/>
          <w:sz w:val="22"/>
          <w:szCs w:val="22"/>
          <w:lang w:val="hr-HR"/>
        </w:rPr>
      </w:pPr>
    </w:p>
    <w:p w14:paraId="3CF39836" w14:textId="77777777" w:rsidR="00765E61" w:rsidRDefault="00765E61" w:rsidP="00765E61">
      <w:pPr>
        <w:numPr>
          <w:ilvl w:val="0"/>
          <w:numId w:val="106"/>
        </w:numPr>
        <w:tabs>
          <w:tab w:val="left" w:pos="-2160"/>
        </w:tabs>
        <w:suppressAutoHyphens/>
        <w:autoSpaceDN w:val="0"/>
        <w:spacing w:after="160" w:line="276" w:lineRule="auto"/>
        <w:jc w:val="both"/>
        <w:textAlignment w:val="baseline"/>
        <w:rPr>
          <w:rFonts w:ascii="Calibri" w:eastAsia="SimSun" w:hAnsi="Calibri" w:cs="Calibri"/>
          <w:sz w:val="22"/>
          <w:szCs w:val="22"/>
          <w:lang w:val="hr-HR"/>
        </w:rPr>
      </w:pPr>
      <w:r>
        <w:rPr>
          <w:rFonts w:ascii="Calibri" w:eastAsia="SimSun" w:hAnsi="Calibri" w:cs="Calibri"/>
          <w:sz w:val="22"/>
          <w:szCs w:val="22"/>
          <w:lang w:val="hr-HR"/>
        </w:rPr>
        <w:t>veće ostvarenje prihoda od kamata za 11,30 milijuna eura,</w:t>
      </w:r>
    </w:p>
    <w:p w14:paraId="68232A6E" w14:textId="77777777" w:rsidR="00765E61" w:rsidRPr="00F25352" w:rsidRDefault="00765E61" w:rsidP="00765E61">
      <w:pPr>
        <w:numPr>
          <w:ilvl w:val="0"/>
          <w:numId w:val="106"/>
        </w:numPr>
        <w:tabs>
          <w:tab w:val="left" w:pos="-2160"/>
        </w:tabs>
        <w:suppressAutoHyphens/>
        <w:autoSpaceDN w:val="0"/>
        <w:spacing w:after="160" w:line="276" w:lineRule="auto"/>
        <w:jc w:val="both"/>
        <w:textAlignment w:val="baseline"/>
        <w:rPr>
          <w:lang w:val="it-IT"/>
        </w:rPr>
      </w:pPr>
      <w:r>
        <w:rPr>
          <w:rStyle w:val="Zadanifontodlomka1"/>
          <w:rFonts w:ascii="Calibri" w:eastAsia="SimSun" w:hAnsi="Calibri" w:cs="Calibri"/>
          <w:bCs/>
          <w:spacing w:val="-3"/>
          <w:sz w:val="22"/>
          <w:szCs w:val="22"/>
          <w:lang w:val="hr-HR"/>
        </w:rPr>
        <w:t>veće ostvarenje rashoda od kamata za 7,25 milijuna eura,</w:t>
      </w:r>
    </w:p>
    <w:p w14:paraId="281F9D7F" w14:textId="77777777" w:rsidR="00765E61" w:rsidRPr="00F25352" w:rsidRDefault="00765E61" w:rsidP="00765E61">
      <w:pPr>
        <w:numPr>
          <w:ilvl w:val="0"/>
          <w:numId w:val="106"/>
        </w:numPr>
        <w:tabs>
          <w:tab w:val="left" w:pos="-2160"/>
        </w:tabs>
        <w:suppressAutoHyphens/>
        <w:autoSpaceDN w:val="0"/>
        <w:spacing w:after="160" w:line="276" w:lineRule="auto"/>
        <w:jc w:val="both"/>
        <w:textAlignment w:val="baseline"/>
        <w:rPr>
          <w:lang w:val="it-IT"/>
        </w:rPr>
      </w:pPr>
      <w:r>
        <w:rPr>
          <w:rStyle w:val="Zadanifontodlomka1"/>
          <w:rFonts w:ascii="Calibri" w:eastAsia="SimSun" w:hAnsi="Calibri" w:cs="Calibri"/>
          <w:bCs/>
          <w:spacing w:val="-3"/>
          <w:sz w:val="22"/>
          <w:szCs w:val="22"/>
          <w:lang w:val="hr-HR"/>
        </w:rPr>
        <w:t>veće ostvarenje neto prihoda od naknada i provizija za 0,46 milijuna eura,</w:t>
      </w:r>
    </w:p>
    <w:p w14:paraId="5FE9DB50" w14:textId="77777777" w:rsidR="00765E61" w:rsidRPr="00F25352" w:rsidRDefault="00765E61" w:rsidP="00765E61">
      <w:pPr>
        <w:numPr>
          <w:ilvl w:val="0"/>
          <w:numId w:val="106"/>
        </w:numPr>
        <w:tabs>
          <w:tab w:val="left" w:pos="-2160"/>
        </w:tabs>
        <w:suppressAutoHyphens/>
        <w:autoSpaceDN w:val="0"/>
        <w:spacing w:after="160" w:line="276" w:lineRule="auto"/>
        <w:jc w:val="both"/>
        <w:textAlignment w:val="baseline"/>
        <w:rPr>
          <w:lang w:val="it-IT"/>
        </w:rPr>
      </w:pPr>
      <w:r>
        <w:rPr>
          <w:rStyle w:val="Zadanifontodlomka1"/>
          <w:rFonts w:ascii="Calibri" w:eastAsia="SimSun" w:hAnsi="Calibri" w:cs="Calibri"/>
          <w:bCs/>
          <w:spacing w:val="-3"/>
          <w:sz w:val="22"/>
          <w:szCs w:val="22"/>
          <w:lang w:val="hr-HR"/>
        </w:rPr>
        <w:t>manje ostvarenje neto prihoda od financijskih aktivnosti za 0,48 milijuna eura,</w:t>
      </w:r>
    </w:p>
    <w:p w14:paraId="298F8586" w14:textId="77777777" w:rsidR="00765E61" w:rsidRPr="00F25352" w:rsidRDefault="00765E61" w:rsidP="00765E61">
      <w:pPr>
        <w:numPr>
          <w:ilvl w:val="0"/>
          <w:numId w:val="106"/>
        </w:numPr>
        <w:tabs>
          <w:tab w:val="left" w:pos="-2160"/>
        </w:tabs>
        <w:suppressAutoHyphens/>
        <w:autoSpaceDN w:val="0"/>
        <w:spacing w:after="160" w:line="276" w:lineRule="auto"/>
        <w:jc w:val="both"/>
        <w:textAlignment w:val="baseline"/>
        <w:rPr>
          <w:lang w:val="it-IT"/>
        </w:rPr>
      </w:pPr>
      <w:r w:rsidRPr="00933A19">
        <w:rPr>
          <w:rStyle w:val="Zadanifontodlomka1"/>
          <w:rFonts w:ascii="Calibri" w:eastAsia="SimSun" w:hAnsi="Calibri" w:cs="Calibri"/>
          <w:spacing w:val="-3"/>
          <w:sz w:val="22"/>
          <w:szCs w:val="22"/>
          <w:lang w:val="hr-HR"/>
        </w:rPr>
        <w:t xml:space="preserve">veće ostvarenje </w:t>
      </w:r>
      <w:r w:rsidRPr="00933A19">
        <w:rPr>
          <w:rStyle w:val="Zadanifontodlomka1"/>
          <w:rFonts w:ascii="Calibri" w:eastAsia="SimSun" w:hAnsi="Calibri" w:cs="Calibri"/>
          <w:bCs/>
          <w:spacing w:val="-3"/>
          <w:sz w:val="22"/>
          <w:szCs w:val="22"/>
          <w:lang w:val="hr-HR"/>
        </w:rPr>
        <w:t>operativnih troškova</w:t>
      </w:r>
      <w:r w:rsidRPr="00933A19">
        <w:rPr>
          <w:rStyle w:val="Zadanifontodlomka1"/>
          <w:rFonts w:ascii="Calibri" w:eastAsia="SimSun" w:hAnsi="Calibri" w:cs="Calibri"/>
          <w:spacing w:val="-3"/>
          <w:sz w:val="22"/>
          <w:szCs w:val="22"/>
          <w:lang w:val="hr-HR"/>
        </w:rPr>
        <w:t xml:space="preserve"> za 0,94 milijuna eura,</w:t>
      </w:r>
    </w:p>
    <w:p w14:paraId="02022A05" w14:textId="77777777" w:rsidR="00765E61" w:rsidRPr="00933A19" w:rsidRDefault="00765E61" w:rsidP="00765E61">
      <w:pPr>
        <w:numPr>
          <w:ilvl w:val="0"/>
          <w:numId w:val="106"/>
        </w:numPr>
        <w:tabs>
          <w:tab w:val="left" w:pos="-2160"/>
        </w:tabs>
        <w:suppressAutoHyphens/>
        <w:autoSpaceDN w:val="0"/>
        <w:spacing w:after="160" w:line="276" w:lineRule="auto"/>
        <w:jc w:val="both"/>
        <w:textAlignment w:val="baseline"/>
        <w:rPr>
          <w:rFonts w:ascii="Calibri" w:eastAsia="SimSun" w:hAnsi="Calibri" w:cs="Calibri"/>
          <w:spacing w:val="-3"/>
          <w:sz w:val="22"/>
          <w:szCs w:val="22"/>
          <w:lang w:val="hr-HR"/>
        </w:rPr>
      </w:pPr>
      <w:r w:rsidRPr="00933A19">
        <w:rPr>
          <w:rFonts w:ascii="Calibri" w:eastAsia="SimSun" w:hAnsi="Calibri" w:cs="Calibri"/>
          <w:spacing w:val="-3"/>
          <w:sz w:val="22"/>
          <w:szCs w:val="22"/>
          <w:lang w:val="hr-HR"/>
        </w:rPr>
        <w:t>manje ostvarenje gubitka od umanjenja vrijednosti i rezerviranja za 3,25 milijuna eura u odnosu na 2022. godinu,</w:t>
      </w:r>
    </w:p>
    <w:p w14:paraId="2812A81B" w14:textId="77777777" w:rsidR="00765E61" w:rsidRDefault="00765E61" w:rsidP="00765E61">
      <w:pPr>
        <w:numPr>
          <w:ilvl w:val="0"/>
          <w:numId w:val="106"/>
        </w:numPr>
        <w:suppressAutoHyphens/>
        <w:autoSpaceDN w:val="0"/>
        <w:spacing w:after="160" w:line="276" w:lineRule="auto"/>
        <w:textAlignment w:val="baseline"/>
        <w:rPr>
          <w:rFonts w:ascii="Calibri" w:eastAsia="SimSun" w:hAnsi="Calibri" w:cs="Calibri"/>
          <w:spacing w:val="-3"/>
          <w:sz w:val="22"/>
          <w:szCs w:val="22"/>
          <w:lang w:val="hr-HR"/>
        </w:rPr>
      </w:pPr>
      <w:r>
        <w:rPr>
          <w:rFonts w:ascii="Calibri" w:eastAsia="SimSun" w:hAnsi="Calibri" w:cs="Calibri"/>
          <w:spacing w:val="-3"/>
          <w:sz w:val="22"/>
          <w:szCs w:val="22"/>
          <w:lang w:val="hr-HR"/>
        </w:rPr>
        <w:t>veće ostvarenje troška subvencije na teret poslovanja HBOR-a u iznosu od 1,47 milijuna eura,</w:t>
      </w:r>
    </w:p>
    <w:p w14:paraId="6EC7E6AE" w14:textId="77777777" w:rsidR="00765E61" w:rsidRDefault="00765E61" w:rsidP="00765E61">
      <w:pPr>
        <w:numPr>
          <w:ilvl w:val="0"/>
          <w:numId w:val="106"/>
        </w:numPr>
        <w:suppressAutoHyphens/>
        <w:autoSpaceDN w:val="0"/>
        <w:spacing w:after="160" w:line="276" w:lineRule="auto"/>
        <w:textAlignment w:val="baseline"/>
        <w:rPr>
          <w:rFonts w:ascii="Calibri" w:eastAsia="SimSun" w:hAnsi="Calibri" w:cs="Calibri"/>
          <w:spacing w:val="-3"/>
          <w:sz w:val="22"/>
          <w:szCs w:val="22"/>
          <w:lang w:val="hr-HR"/>
        </w:rPr>
      </w:pPr>
      <w:r>
        <w:rPr>
          <w:rFonts w:ascii="Calibri" w:eastAsia="SimSun" w:hAnsi="Calibri" w:cs="Calibri"/>
          <w:spacing w:val="-3"/>
          <w:sz w:val="22"/>
          <w:szCs w:val="22"/>
          <w:lang w:val="hr-HR"/>
        </w:rPr>
        <w:t>veće ostvarenje ostalih prihoda za 0,26 milijuna eura.</w:t>
      </w:r>
    </w:p>
    <w:p w14:paraId="05E98E03" w14:textId="77777777" w:rsidR="00765E61" w:rsidRDefault="00765E61" w:rsidP="00C86D7A">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Detaljniji opis trendova daje se kod svake kategorije zasebno  u nastavku.</w:t>
      </w:r>
    </w:p>
    <w:p w14:paraId="6BF9B2AC" w14:textId="77777777" w:rsidR="00765E61" w:rsidRDefault="00765E61" w:rsidP="00C86D7A">
      <w:pPr>
        <w:tabs>
          <w:tab w:val="left" w:pos="-720"/>
        </w:tabs>
        <w:jc w:val="both"/>
        <w:rPr>
          <w:rFonts w:ascii="Calibri" w:eastAsia="SimSun" w:hAnsi="Calibri" w:cs="Calibri"/>
          <w:spacing w:val="-3"/>
          <w:sz w:val="22"/>
          <w:szCs w:val="22"/>
          <w:lang w:val="hr-HR"/>
        </w:rPr>
      </w:pPr>
    </w:p>
    <w:p w14:paraId="6548696B" w14:textId="77777777" w:rsidR="00765E61" w:rsidRDefault="00765E61" w:rsidP="00C86D7A">
      <w:pPr>
        <w:rPr>
          <w:rFonts w:ascii="Calibri" w:eastAsia="SimSun" w:hAnsi="Calibri" w:cs="Calibri"/>
          <w:sz w:val="22"/>
          <w:szCs w:val="22"/>
          <w:lang w:val="hr-HR"/>
        </w:rPr>
      </w:pPr>
      <w:r>
        <w:rPr>
          <w:rFonts w:ascii="Calibri" w:eastAsia="SimSun" w:hAnsi="Calibri" w:cs="Calibri"/>
          <w:sz w:val="22"/>
          <w:szCs w:val="22"/>
          <w:lang w:val="hr-HR"/>
        </w:rPr>
        <w:br w:type="page"/>
      </w:r>
    </w:p>
    <w:p w14:paraId="26010E4E" w14:textId="77777777" w:rsidR="00765E61" w:rsidRDefault="00765E61" w:rsidP="00C86D7A">
      <w:pPr>
        <w:tabs>
          <w:tab w:val="left" w:pos="-720"/>
        </w:tabs>
        <w:ind w:left="-284" w:right="-426"/>
        <w:rPr>
          <w:rFonts w:ascii="Calibri" w:eastAsia="SimSun" w:hAnsi="Calibri" w:cs="Calibri"/>
          <w:sz w:val="22"/>
          <w:szCs w:val="22"/>
          <w:lang w:val="hr-HR"/>
        </w:rPr>
      </w:pPr>
    </w:p>
    <w:p w14:paraId="118E9769" w14:textId="77777777" w:rsidR="00765E61" w:rsidRDefault="00765E61" w:rsidP="00C86D7A">
      <w:pPr>
        <w:tabs>
          <w:tab w:val="left" w:pos="-720"/>
        </w:tabs>
        <w:ind w:left="-284" w:right="-426"/>
        <w:rPr>
          <w:rStyle w:val="Zadanifontodlomka1"/>
          <w:rFonts w:ascii="Calibri" w:hAnsi="Calibri" w:cs="Calibri"/>
          <w:b/>
          <w:i/>
          <w:spacing w:val="-3"/>
          <w:sz w:val="22"/>
          <w:szCs w:val="22"/>
          <w:lang w:val="hr-HR" w:eastAsia="hr-HR"/>
        </w:rPr>
      </w:pP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D81451E" wp14:editId="0345644F">
            <wp:extent cx="2651168" cy="3456000"/>
            <wp:effectExtent l="0" t="0" r="0" b="0"/>
            <wp:docPr id="1856329092" name="Picture 185632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168" cy="3456000"/>
                    </a:xfrm>
                    <a:prstGeom prst="rect">
                      <a:avLst/>
                    </a:prstGeom>
                    <a:noFill/>
                  </pic:spPr>
                </pic:pic>
              </a:graphicData>
            </a:graphic>
          </wp:inline>
        </w:drawing>
      </w: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825E2B6" wp14:editId="00771E34">
            <wp:extent cx="2661581" cy="3456000"/>
            <wp:effectExtent l="0" t="0" r="5715" b="0"/>
            <wp:docPr id="806761044" name="Picture 80676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1581" cy="3456000"/>
                    </a:xfrm>
                    <a:prstGeom prst="rect">
                      <a:avLst/>
                    </a:prstGeom>
                    <a:noFill/>
                  </pic:spPr>
                </pic:pic>
              </a:graphicData>
            </a:graphic>
          </wp:inline>
        </w:drawing>
      </w:r>
    </w:p>
    <w:p w14:paraId="26535F27" w14:textId="77777777" w:rsidR="00765E61" w:rsidRDefault="00765E61" w:rsidP="00C86D7A">
      <w:pPr>
        <w:tabs>
          <w:tab w:val="left" w:pos="-720"/>
        </w:tabs>
        <w:ind w:left="-284" w:right="-426"/>
        <w:rPr>
          <w:rStyle w:val="Zadanifontodlomka1"/>
          <w:rFonts w:ascii="Calibri" w:hAnsi="Calibri" w:cs="Calibri"/>
          <w:b/>
          <w:i/>
          <w:spacing w:val="-3"/>
          <w:sz w:val="22"/>
          <w:szCs w:val="22"/>
          <w:lang w:val="hr-HR" w:eastAsia="hr-HR"/>
        </w:rPr>
      </w:pPr>
    </w:p>
    <w:p w14:paraId="677623FF" w14:textId="77777777" w:rsidR="00765E61" w:rsidRDefault="00765E61" w:rsidP="00C86D7A">
      <w:pPr>
        <w:tabs>
          <w:tab w:val="left" w:pos="-720"/>
        </w:tabs>
        <w:ind w:left="-284" w:right="-426"/>
        <w:rPr>
          <w:rStyle w:val="Zadanifontodlomka1"/>
          <w:rFonts w:ascii="Calibri" w:hAnsi="Calibri" w:cs="Calibri"/>
          <w:b/>
          <w:i/>
          <w:spacing w:val="-3"/>
          <w:sz w:val="22"/>
          <w:szCs w:val="22"/>
          <w:lang w:val="hr-HR" w:eastAsia="hr-HR"/>
        </w:rPr>
      </w:pPr>
    </w:p>
    <w:p w14:paraId="3A4FDCC2" w14:textId="77777777" w:rsidR="00765E61" w:rsidRPr="00A4553F" w:rsidRDefault="00765E61" w:rsidP="00C86D7A">
      <w:pPr>
        <w:tabs>
          <w:tab w:val="left" w:pos="-720"/>
        </w:tabs>
        <w:ind w:left="-284" w:right="-426"/>
        <w:rPr>
          <w:lang w:val="hr-HR"/>
        </w:rPr>
      </w:pPr>
      <w:r w:rsidRPr="00A4553F">
        <w:rPr>
          <w:lang w:val="hr-HR"/>
        </w:rPr>
        <w:t xml:space="preserve">        </w:t>
      </w:r>
      <w:r>
        <w:rPr>
          <w:noProof/>
        </w:rPr>
        <w:drawing>
          <wp:inline distT="0" distB="0" distL="0" distR="0" wp14:anchorId="74CE5497" wp14:editId="2A90270C">
            <wp:extent cx="2644955" cy="3456000"/>
            <wp:effectExtent l="0" t="0" r="3175" b="0"/>
            <wp:docPr id="635210133" name="Picture 63521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4955" cy="3456000"/>
                    </a:xfrm>
                    <a:prstGeom prst="rect">
                      <a:avLst/>
                    </a:prstGeom>
                    <a:noFill/>
                  </pic:spPr>
                </pic:pic>
              </a:graphicData>
            </a:graphic>
          </wp:inline>
        </w:drawing>
      </w:r>
      <w:r w:rsidRPr="00A4553F">
        <w:rPr>
          <w:lang w:val="hr-HR"/>
        </w:rPr>
        <w:t xml:space="preserve">   </w:t>
      </w:r>
      <w:r>
        <w:rPr>
          <w:noProof/>
        </w:rPr>
        <w:drawing>
          <wp:inline distT="0" distB="0" distL="0" distR="0" wp14:anchorId="7736BA44" wp14:editId="0994CAC7">
            <wp:extent cx="2639038" cy="3456000"/>
            <wp:effectExtent l="0" t="0" r="9525" b="0"/>
            <wp:docPr id="570717704" name="Picture 5707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9038" cy="3456000"/>
                    </a:xfrm>
                    <a:prstGeom prst="rect">
                      <a:avLst/>
                    </a:prstGeom>
                    <a:noFill/>
                  </pic:spPr>
                </pic:pic>
              </a:graphicData>
            </a:graphic>
          </wp:inline>
        </w:drawing>
      </w:r>
    </w:p>
    <w:p w14:paraId="24D4C044" w14:textId="77777777" w:rsidR="00765E61" w:rsidRDefault="00765E61" w:rsidP="00C86D7A">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10E0B69D" w14:textId="77777777" w:rsidR="00765E61" w:rsidRPr="00A4553F" w:rsidRDefault="00765E61" w:rsidP="00C86D7A">
      <w:pPr>
        <w:tabs>
          <w:tab w:val="left" w:pos="-720"/>
        </w:tabs>
        <w:ind w:left="-284" w:right="-426"/>
        <w:rPr>
          <w:lang w:val="hr-HR"/>
        </w:rPr>
      </w:pPr>
      <w:r>
        <w:rPr>
          <w:rStyle w:val="Zadanifontodlomka1"/>
          <w:rFonts w:ascii="Calibri" w:hAnsi="Calibri" w:cs="Calibri"/>
          <w:b/>
          <w:i/>
          <w:spacing w:val="-3"/>
          <w:sz w:val="22"/>
          <w:szCs w:val="22"/>
          <w:lang w:val="hr-HR" w:eastAsia="hr-HR"/>
        </w:rPr>
        <w:t xml:space="preserve">       </w:t>
      </w:r>
    </w:p>
    <w:p w14:paraId="17CA6A92" w14:textId="77777777" w:rsidR="00765E61" w:rsidRPr="00A4553F" w:rsidRDefault="00765E61" w:rsidP="00C86D7A">
      <w:pPr>
        <w:tabs>
          <w:tab w:val="left" w:pos="-720"/>
        </w:tabs>
        <w:ind w:left="-284" w:right="-426"/>
        <w:rPr>
          <w:lang w:val="hr-HR"/>
        </w:rPr>
      </w:pPr>
      <w:r>
        <w:rPr>
          <w:rStyle w:val="Zadanifontodlomka1"/>
          <w:rFonts w:ascii="Calibri" w:hAnsi="Calibri" w:cs="Calibri"/>
          <w:b/>
          <w:i/>
          <w:spacing w:val="-3"/>
          <w:sz w:val="22"/>
          <w:szCs w:val="22"/>
          <w:lang w:val="hr-HR" w:eastAsia="hr-HR"/>
        </w:rPr>
        <w:t xml:space="preserve">            </w:t>
      </w:r>
    </w:p>
    <w:p w14:paraId="4B672C18" w14:textId="77777777" w:rsidR="00765E61" w:rsidRDefault="00765E61" w:rsidP="00C86D7A">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50137261" w14:textId="77777777" w:rsidR="00765E61" w:rsidRDefault="00765E61" w:rsidP="00C86D7A">
      <w:pPr>
        <w:tabs>
          <w:tab w:val="left" w:pos="-720"/>
        </w:tabs>
        <w:ind w:left="-426" w:right="-285"/>
        <w:jc w:val="both"/>
        <w:rPr>
          <w:rFonts w:ascii="Calibri" w:hAnsi="Calibri" w:cs="Calibri"/>
          <w:b/>
          <w:i/>
          <w:spacing w:val="-3"/>
          <w:sz w:val="22"/>
          <w:szCs w:val="22"/>
          <w:lang w:val="hr-HR" w:eastAsia="hr-HR"/>
        </w:rPr>
      </w:pPr>
    </w:p>
    <w:p w14:paraId="1517CF07" w14:textId="77777777" w:rsidR="00765E61" w:rsidRDefault="00765E61" w:rsidP="00C86D7A">
      <w:pPr>
        <w:rPr>
          <w:rFonts w:ascii="Calibri" w:hAnsi="Calibri" w:cs="Calibri"/>
          <w:b/>
          <w:i/>
          <w:spacing w:val="-3"/>
          <w:sz w:val="22"/>
          <w:szCs w:val="22"/>
          <w:lang w:val="hr-HR" w:eastAsia="hr-HR"/>
        </w:rPr>
      </w:pPr>
      <w:r>
        <w:rPr>
          <w:rFonts w:ascii="Calibri" w:hAnsi="Calibri" w:cs="Calibri"/>
          <w:b/>
          <w:i/>
          <w:spacing w:val="-3"/>
          <w:sz w:val="22"/>
          <w:szCs w:val="22"/>
          <w:lang w:val="hr-HR" w:eastAsia="hr-HR"/>
        </w:rPr>
        <w:br w:type="page"/>
      </w:r>
    </w:p>
    <w:p w14:paraId="4D6E0693" w14:textId="77777777" w:rsidR="00765E61" w:rsidRDefault="00765E61" w:rsidP="00C86D7A">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lastRenderedPageBreak/>
        <w:t>Neto prihodi od kamata</w:t>
      </w:r>
    </w:p>
    <w:p w14:paraId="10FF16BD"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p>
    <w:p w14:paraId="25180244" w14:textId="77777777" w:rsidR="00765E61" w:rsidRDefault="00765E61" w:rsidP="00C86D7A">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Neto kamatni prihodi ostvareni su u iznosu od 66,36 milijuna eura i u odnosu na ostvarenje prethodne izvještajne godine veći su za 6,50 posto zbog povećanja prihoda od kamata za 11,30 milijuna eura te povećanja rashoda od kamata za 7,25 milijuna eura. </w:t>
      </w:r>
    </w:p>
    <w:p w14:paraId="251BA79F" w14:textId="77777777" w:rsidR="00765E61" w:rsidRPr="000163BA" w:rsidRDefault="00765E61" w:rsidP="00C86D7A">
      <w:pPr>
        <w:spacing w:line="276" w:lineRule="auto"/>
        <w:jc w:val="both"/>
        <w:textAlignment w:val="baseline"/>
        <w:rPr>
          <w:lang w:val="hr-HR"/>
        </w:rPr>
      </w:pPr>
      <w:r>
        <w:rPr>
          <w:rStyle w:val="Zadanifontodlomka1"/>
          <w:rFonts w:ascii="Calibri" w:eastAsia="Calibri" w:hAnsi="Calibri" w:cs="Calibri"/>
          <w:spacing w:val="-3"/>
          <w:sz w:val="22"/>
          <w:szCs w:val="22"/>
          <w:lang w:val="hr-HR"/>
        </w:rPr>
        <w:t xml:space="preserve">Prihodi od kamata, izračunati metodom efektivne kamatne stope, ostvareni su u iznosu od 94,63 milijuna eura i veći su u odnosu na prethodnu godinu za 13,56 posto </w:t>
      </w:r>
      <w:r w:rsidRPr="000163BA">
        <w:rPr>
          <w:rFonts w:asciiTheme="minorHAnsi" w:hAnsiTheme="minorHAnsi" w:cstheme="minorHAnsi"/>
          <w:spacing w:val="-3"/>
          <w:sz w:val="22"/>
          <w:szCs w:val="22"/>
          <w:lang w:val="hr-HR"/>
        </w:rPr>
        <w:t>zbog porasta obujma kreditnih aktivnosti i porasta kamatnih stopa</w:t>
      </w:r>
      <w:r w:rsidRPr="000163BA">
        <w:rPr>
          <w:rStyle w:val="Zadanifontodlomka1"/>
          <w:rFonts w:ascii="Calibri" w:eastAsia="Calibri" w:hAnsi="Calibri" w:cs="Calibri"/>
          <w:color w:val="000000"/>
          <w:spacing w:val="-3"/>
          <w:sz w:val="22"/>
          <w:szCs w:val="22"/>
          <w:lang w:val="hr-HR"/>
        </w:rPr>
        <w:t>.</w:t>
      </w:r>
    </w:p>
    <w:p w14:paraId="30FA4C17" w14:textId="77777777" w:rsidR="00765E61" w:rsidRPr="000163BA" w:rsidRDefault="00765E61" w:rsidP="00C86D7A">
      <w:pPr>
        <w:tabs>
          <w:tab w:val="left" w:pos="-720"/>
        </w:tabs>
        <w:spacing w:line="276" w:lineRule="auto"/>
        <w:jc w:val="both"/>
        <w:textAlignment w:val="baseline"/>
        <w:rPr>
          <w:rFonts w:ascii="Calibri" w:eastAsia="Calibri" w:hAnsi="Calibri" w:cs="Calibri"/>
          <w:color w:val="000000"/>
          <w:spacing w:val="-3"/>
          <w:sz w:val="22"/>
          <w:szCs w:val="22"/>
          <w:lang w:val="hr-HR"/>
        </w:rPr>
      </w:pPr>
    </w:p>
    <w:p w14:paraId="0D45D338" w14:textId="77777777" w:rsidR="00765E61" w:rsidRPr="000163BA" w:rsidRDefault="00765E61" w:rsidP="00C86D7A">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0163BA">
        <w:rPr>
          <w:rFonts w:ascii="Calibri" w:eastAsia="Calibri" w:hAnsi="Calibri" w:cs="Calibri"/>
          <w:spacing w:val="-3"/>
          <w:sz w:val="22"/>
          <w:szCs w:val="22"/>
          <w:lang w:val="hr-HR"/>
        </w:rPr>
        <w:t xml:space="preserve">Rashodi od kamata ostvareni su u iznosu od 28,27 milijuna eura i veći su za 34,49 posto u odnosu na prethodnu izvještajnu </w:t>
      </w:r>
      <w:r w:rsidRPr="000163BA">
        <w:rPr>
          <w:rFonts w:asciiTheme="minorHAnsi" w:eastAsia="Calibri" w:hAnsiTheme="minorHAnsi" w:cstheme="minorHAnsi"/>
          <w:spacing w:val="-3"/>
          <w:sz w:val="22"/>
          <w:szCs w:val="22"/>
          <w:lang w:val="hr-HR"/>
        </w:rPr>
        <w:t xml:space="preserve">godinu </w:t>
      </w:r>
      <w:r w:rsidRPr="000163BA">
        <w:rPr>
          <w:rFonts w:asciiTheme="minorHAnsi" w:hAnsiTheme="minorHAnsi" w:cstheme="minorHAnsi"/>
          <w:spacing w:val="-3"/>
          <w:sz w:val="22"/>
          <w:szCs w:val="22"/>
          <w:lang w:val="hr-HR"/>
        </w:rPr>
        <w:t>zbog porasta zaduženja i porasta kamatnih stopa</w:t>
      </w:r>
      <w:r w:rsidRPr="000163BA">
        <w:rPr>
          <w:rFonts w:asciiTheme="minorHAnsi" w:eastAsia="Calibri" w:hAnsiTheme="minorHAnsi" w:cstheme="minorHAnsi"/>
          <w:spacing w:val="-3"/>
          <w:sz w:val="22"/>
          <w:szCs w:val="22"/>
          <w:lang w:val="hr-HR"/>
        </w:rPr>
        <w:t>.</w:t>
      </w:r>
    </w:p>
    <w:p w14:paraId="4AC4BC0C" w14:textId="77777777" w:rsidR="00765E61" w:rsidRPr="000163BA" w:rsidRDefault="00765E61" w:rsidP="00C86D7A">
      <w:pPr>
        <w:tabs>
          <w:tab w:val="left" w:pos="-720"/>
        </w:tabs>
        <w:spacing w:line="276" w:lineRule="auto"/>
        <w:jc w:val="both"/>
        <w:textAlignment w:val="baseline"/>
        <w:rPr>
          <w:rFonts w:asciiTheme="minorHAnsi" w:eastAsia="Calibri" w:hAnsiTheme="minorHAnsi" w:cstheme="minorHAnsi"/>
          <w:spacing w:val="-3"/>
          <w:sz w:val="22"/>
          <w:szCs w:val="22"/>
          <w:lang w:val="hr-HR"/>
        </w:rPr>
      </w:pPr>
    </w:p>
    <w:p w14:paraId="786EF4BE" w14:textId="77777777" w:rsidR="00765E61" w:rsidRPr="00A4553F" w:rsidRDefault="00765E61" w:rsidP="00C86D7A">
      <w:pPr>
        <w:tabs>
          <w:tab w:val="left" w:pos="-720"/>
        </w:tabs>
        <w:spacing w:line="276" w:lineRule="auto"/>
        <w:jc w:val="both"/>
        <w:textAlignment w:val="baseline"/>
        <w:rPr>
          <w:lang w:val="hr-HR"/>
        </w:rPr>
      </w:pPr>
      <w:r w:rsidRPr="0047001B">
        <w:rPr>
          <w:rStyle w:val="Zadanifontodlomka1"/>
          <w:rFonts w:ascii="Calibri" w:eastAsia="Calibri" w:hAnsi="Calibri" w:cs="Calibri"/>
          <w:spacing w:val="-3"/>
          <w:sz w:val="22"/>
          <w:szCs w:val="22"/>
          <w:lang w:val="hr-HR"/>
        </w:rPr>
        <w:t>S obzirom na opisane trendove u kamatnim prihodima i kamatnim rashodima, neto kamatna marža veća je za 0,04 postotna boda u odnosu na prethodnu godinu i iznosi 1,68</w:t>
      </w:r>
      <w:r>
        <w:rPr>
          <w:rStyle w:val="Zadanifontodlomka1"/>
          <w:rFonts w:ascii="Calibri" w:eastAsia="Calibri" w:hAnsi="Calibri" w:cs="Calibri"/>
          <w:spacing w:val="-3"/>
          <w:sz w:val="22"/>
          <w:szCs w:val="22"/>
          <w:lang w:val="hr-HR"/>
        </w:rPr>
        <w:t xml:space="preserve"> </w:t>
      </w:r>
      <w:r w:rsidRPr="0047001B">
        <w:rPr>
          <w:rStyle w:val="Zadanifontodlomka1"/>
          <w:rFonts w:ascii="Calibri" w:eastAsia="Calibri" w:hAnsi="Calibri" w:cs="Calibri"/>
          <w:spacing w:val="-3"/>
          <w:sz w:val="22"/>
          <w:szCs w:val="22"/>
          <w:lang w:val="hr-HR"/>
        </w:rPr>
        <w:t>posto.</w:t>
      </w:r>
    </w:p>
    <w:p w14:paraId="53B01BCD"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p>
    <w:p w14:paraId="26276E34"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r>
        <w:rPr>
          <w:rFonts w:ascii="Calibri" w:hAnsi="Calibri" w:cs="Calibri"/>
          <w:b/>
          <w:i/>
          <w:spacing w:val="-3"/>
          <w:sz w:val="22"/>
          <w:szCs w:val="22"/>
          <w:lang w:val="hr-HR" w:eastAsia="hr-HR"/>
        </w:rPr>
        <w:t>Neto prihod od naknada i provizija</w:t>
      </w:r>
    </w:p>
    <w:p w14:paraId="51BB757D"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p>
    <w:p w14:paraId="1F9729E2" w14:textId="77777777" w:rsidR="00765E61" w:rsidRDefault="00765E61" w:rsidP="00C86D7A">
      <w:pPr>
        <w:spacing w:line="276" w:lineRule="auto"/>
        <w:jc w:val="both"/>
        <w:rPr>
          <w:rStyle w:val="Zadanifontodlomka1"/>
          <w:rFonts w:ascii="Calibri" w:eastAsia="SimSun" w:hAnsi="Calibri" w:cs="Calibri"/>
          <w:spacing w:val="-3"/>
          <w:sz w:val="22"/>
          <w:szCs w:val="22"/>
          <w:lang w:val="hr-HR"/>
        </w:rPr>
      </w:pPr>
      <w:r>
        <w:rPr>
          <w:rStyle w:val="Zadanifontodlomka1"/>
          <w:rFonts w:ascii="Calibri" w:eastAsia="Calibri" w:hAnsi="Calibri" w:cs="Calibri"/>
          <w:spacing w:val="-3"/>
          <w:sz w:val="22"/>
          <w:szCs w:val="22"/>
          <w:lang w:val="hr-HR"/>
        </w:rPr>
        <w:t>Neto prihod od naknada i provizija ostvaren je u iznosu od 3,04 milijuna eura i veći je za 17,83 posto u odnosu na prethodnu godinu zbog većeg povećanja prihoda od naknada i provizija za 0,71 milijuna eura u odnosu na povećanje rashoda od naknada i provizija za 0,25 milijuna eura.</w:t>
      </w:r>
      <w:r>
        <w:rPr>
          <w:rStyle w:val="Zadanifontodlomka1"/>
          <w:rFonts w:ascii="Calibri" w:eastAsia="SimSun" w:hAnsi="Calibri" w:cs="Calibri"/>
          <w:spacing w:val="-3"/>
          <w:sz w:val="22"/>
          <w:szCs w:val="22"/>
          <w:lang w:val="hr-HR"/>
        </w:rPr>
        <w:t xml:space="preserve"> Povećanje prihoda od naknada i provizija najvećim je dijelom rezultat povećanja prihoda od naknada po osnovi poslova u ime i za račun nalogodavaca zbog povećanja obujma ovih poslova.</w:t>
      </w:r>
    </w:p>
    <w:p w14:paraId="052E850B" w14:textId="77777777" w:rsidR="00765E61" w:rsidRPr="00A4553F" w:rsidRDefault="00765E61" w:rsidP="00C86D7A">
      <w:pPr>
        <w:spacing w:line="276" w:lineRule="auto"/>
        <w:jc w:val="both"/>
        <w:rPr>
          <w:lang w:val="hr-HR"/>
        </w:rPr>
      </w:pPr>
    </w:p>
    <w:p w14:paraId="64B2A47A" w14:textId="77777777" w:rsidR="00765E61" w:rsidRDefault="00765E61" w:rsidP="00C86D7A">
      <w:pPr>
        <w:rPr>
          <w:rFonts w:ascii="Calibri" w:hAnsi="Calibri" w:cs="Calibri"/>
          <w:b/>
          <w:i/>
          <w:sz w:val="22"/>
          <w:szCs w:val="22"/>
          <w:lang w:val="hr-HR" w:eastAsia="hr-HR"/>
        </w:rPr>
      </w:pPr>
      <w:r>
        <w:rPr>
          <w:rFonts w:ascii="Calibri" w:hAnsi="Calibri" w:cs="Calibri"/>
          <w:b/>
          <w:i/>
          <w:sz w:val="22"/>
          <w:szCs w:val="22"/>
          <w:lang w:val="hr-HR" w:eastAsia="hr-HR"/>
        </w:rPr>
        <w:br w:type="page"/>
      </w:r>
    </w:p>
    <w:p w14:paraId="345CBFFA" w14:textId="77777777" w:rsidR="00765E61" w:rsidRDefault="00765E61" w:rsidP="00C86D7A">
      <w:pPr>
        <w:jc w:val="both"/>
        <w:rPr>
          <w:rFonts w:ascii="Calibri" w:hAnsi="Calibri" w:cs="Calibri"/>
          <w:b/>
          <w:i/>
          <w:sz w:val="22"/>
          <w:szCs w:val="22"/>
          <w:lang w:val="hr-HR" w:eastAsia="hr-HR"/>
        </w:rPr>
      </w:pPr>
      <w:r>
        <w:rPr>
          <w:rFonts w:ascii="Calibri" w:hAnsi="Calibri" w:cs="Calibri"/>
          <w:b/>
          <w:i/>
          <w:sz w:val="22"/>
          <w:szCs w:val="22"/>
          <w:lang w:val="hr-HR" w:eastAsia="hr-HR"/>
        </w:rPr>
        <w:lastRenderedPageBreak/>
        <w:t>Neto prihodi/(rashodi) od financijskih aktivnosti</w:t>
      </w:r>
    </w:p>
    <w:p w14:paraId="653DA39F" w14:textId="77777777" w:rsidR="00765E61" w:rsidRDefault="00765E61" w:rsidP="00C86D7A">
      <w:pPr>
        <w:jc w:val="both"/>
        <w:rPr>
          <w:rFonts w:ascii="Calibri" w:hAnsi="Calibri" w:cs="Calibri"/>
          <w:b/>
          <w:i/>
          <w:sz w:val="22"/>
          <w:szCs w:val="22"/>
          <w:lang w:val="hr-HR" w:eastAsia="hr-HR"/>
        </w:rPr>
      </w:pPr>
    </w:p>
    <w:p w14:paraId="08BB07BF" w14:textId="77777777" w:rsidR="00765E61" w:rsidRPr="00A4553F" w:rsidRDefault="00765E61" w:rsidP="00C86D7A">
      <w:pPr>
        <w:jc w:val="both"/>
        <w:textAlignment w:val="baseline"/>
        <w:rPr>
          <w:lang w:val="hr-HR"/>
        </w:rPr>
      </w:pPr>
      <w:r>
        <w:rPr>
          <w:rStyle w:val="Zadanifontodlomka1"/>
          <w:rFonts w:ascii="Calibri" w:eastAsia="Calibri" w:hAnsi="Calibri" w:cs="Calibri"/>
          <w:spacing w:val="-3"/>
          <w:sz w:val="22"/>
          <w:szCs w:val="22"/>
          <w:lang w:val="hr-HR"/>
        </w:rPr>
        <w:t xml:space="preserve">Neto prihode/(rashode) od financijskih aktivnosti čine neto tečajne razlike po glavnici potraživanja i obveza, dobitak/(gubitak) </w:t>
      </w:r>
      <w:r>
        <w:rPr>
          <w:rStyle w:val="Zadanifontodlomka1"/>
          <w:rFonts w:ascii="Calibri" w:hAnsi="Calibri" w:cs="Calibri"/>
          <w:spacing w:val="-3"/>
          <w:sz w:val="22"/>
          <w:szCs w:val="22"/>
          <w:lang w:val="hr-HR" w:eastAsia="hr-HR"/>
        </w:rPr>
        <w:t>od vrijednosnog usklađenja financijske imovine koja se iskazuje po fer vrijednosti kroz dobit ili gubitak te realizirani dobitak/(gubitak) od financijske imovine koja se iskazuje po fer vrijednosti kroz ostalu sveobuhvatnu dobit.</w:t>
      </w:r>
    </w:p>
    <w:p w14:paraId="0A24DCF8" w14:textId="77777777" w:rsidR="00765E61" w:rsidRDefault="00765E61" w:rsidP="00C86D7A">
      <w:pPr>
        <w:tabs>
          <w:tab w:val="left" w:pos="-720"/>
        </w:tabs>
        <w:jc w:val="both"/>
        <w:rPr>
          <w:rFonts w:ascii="Calibri" w:hAnsi="Calibri" w:cs="Calibri"/>
          <w:spacing w:val="-3"/>
          <w:sz w:val="22"/>
          <w:szCs w:val="22"/>
          <w:lang w:val="hr-HR" w:eastAsia="hr-HR"/>
        </w:rPr>
      </w:pPr>
      <w:r>
        <w:rPr>
          <w:rFonts w:ascii="Calibri" w:hAnsi="Calibri" w:cs="Calibri"/>
          <w:spacing w:val="-3"/>
          <w:sz w:val="22"/>
          <w:szCs w:val="22"/>
          <w:lang w:val="hr-HR" w:eastAsia="hr-HR"/>
        </w:rPr>
        <w:t xml:space="preserve"> </w:t>
      </w:r>
    </w:p>
    <w:p w14:paraId="433DBA82" w14:textId="77777777" w:rsidR="00765E61" w:rsidRDefault="00765E61" w:rsidP="00C86D7A">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 izvještajnom razdoblju ostvareni su neto prihodi od financijskih aktivnosti u iznosu od 1,74 milijuna eura, dok su u prethodnoj godini ostvareni neto prihodi u iznosu od 2,22 milijuna eura. </w:t>
      </w:r>
    </w:p>
    <w:p w14:paraId="3228F1B5" w14:textId="77777777" w:rsidR="00765E61" w:rsidRDefault="00765E61" w:rsidP="00C86D7A">
      <w:pPr>
        <w:tabs>
          <w:tab w:val="left" w:pos="-720"/>
        </w:tabs>
        <w:jc w:val="both"/>
        <w:rPr>
          <w:rFonts w:ascii="Calibri" w:eastAsia="SimSun" w:hAnsi="Calibri" w:cs="Calibri"/>
          <w:spacing w:val="-3"/>
          <w:sz w:val="22"/>
          <w:szCs w:val="22"/>
          <w:lang w:val="hr-HR"/>
        </w:rPr>
      </w:pPr>
    </w:p>
    <w:p w14:paraId="67CD767B" w14:textId="77777777" w:rsidR="00765E61" w:rsidRDefault="00765E61" w:rsidP="00C86D7A">
      <w:pPr>
        <w:tabs>
          <w:tab w:val="left" w:pos="-720"/>
        </w:tabs>
        <w:jc w:val="both"/>
        <w:rPr>
          <w:rFonts w:ascii="Calibri" w:eastAsia="SimSun" w:hAnsi="Calibri" w:cs="Calibri"/>
          <w:spacing w:val="-3"/>
          <w:sz w:val="22"/>
          <w:szCs w:val="22"/>
          <w:lang w:val="hr-HR"/>
        </w:rPr>
      </w:pPr>
      <w:r w:rsidRPr="00A11E3E">
        <w:rPr>
          <w:rFonts w:ascii="Calibri" w:eastAsia="SimSun" w:hAnsi="Calibri" w:cs="Calibri"/>
          <w:spacing w:val="-3"/>
          <w:sz w:val="22"/>
          <w:szCs w:val="22"/>
          <w:lang w:val="hr-HR"/>
        </w:rPr>
        <w:t>Pregled kretanja tečaja eura u odnosu na tečaj dolara:</w:t>
      </w:r>
    </w:p>
    <w:p w14:paraId="504742B2" w14:textId="77777777" w:rsidR="00765E61" w:rsidRDefault="00765E61" w:rsidP="00C86D7A">
      <w:pPr>
        <w:tabs>
          <w:tab w:val="left" w:pos="-720"/>
        </w:tabs>
        <w:jc w:val="both"/>
        <w:rPr>
          <w:rFonts w:ascii="Calibri" w:eastAsia="SimSun" w:hAnsi="Calibri" w:cs="Calibri"/>
          <w:spacing w:val="-3"/>
          <w:sz w:val="22"/>
          <w:szCs w:val="22"/>
          <w:lang w:val="hr-HR"/>
        </w:rPr>
      </w:pPr>
    </w:p>
    <w:p w14:paraId="58D683B9" w14:textId="77777777" w:rsidR="00765E61" w:rsidRPr="00A4553F" w:rsidRDefault="00765E61" w:rsidP="00C86D7A">
      <w:pPr>
        <w:tabs>
          <w:tab w:val="left" w:pos="-720"/>
          <w:tab w:val="left" w:pos="4820"/>
        </w:tabs>
        <w:ind w:left="-426" w:right="-567"/>
        <w:jc w:val="both"/>
        <w:rPr>
          <w:lang w:val="hr-HR"/>
        </w:rPr>
      </w:pPr>
      <w:r>
        <w:rPr>
          <w:rStyle w:val="Zadanifontodlomka1"/>
          <w:rFonts w:ascii="Calibri" w:eastAsia="SimSun" w:hAnsi="Calibri" w:cs="Calibri"/>
          <w:spacing w:val="-3"/>
          <w:sz w:val="22"/>
          <w:szCs w:val="22"/>
          <w:lang w:val="hr-HR" w:eastAsia="hr-HR"/>
        </w:rPr>
        <w:t xml:space="preserve">    </w:t>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2C33E260" wp14:editId="5D804B8C">
            <wp:extent cx="2407023" cy="1794184"/>
            <wp:effectExtent l="0" t="0" r="0" b="0"/>
            <wp:docPr id="219376049" name="Picture 21937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0649" cy="1796886"/>
                    </a:xfrm>
                    <a:prstGeom prst="rect">
                      <a:avLst/>
                    </a:prstGeom>
                    <a:noFill/>
                  </pic:spPr>
                </pic:pic>
              </a:graphicData>
            </a:graphic>
          </wp:inline>
        </w:drawing>
      </w:r>
      <w:r>
        <w:rPr>
          <w:rStyle w:val="Zadanifontodlomka1"/>
          <w:rFonts w:ascii="Calibri" w:eastAsia="SimSun" w:hAnsi="Calibri" w:cs="Calibri"/>
          <w:spacing w:val="-3"/>
          <w:sz w:val="22"/>
          <w:szCs w:val="22"/>
          <w:lang w:val="hr-HR"/>
        </w:rPr>
        <w:t xml:space="preserve">               </w:t>
      </w:r>
    </w:p>
    <w:p w14:paraId="388840FA" w14:textId="77777777" w:rsidR="00765E61" w:rsidRDefault="00765E61" w:rsidP="00C86D7A">
      <w:pPr>
        <w:tabs>
          <w:tab w:val="left" w:pos="-720"/>
          <w:tab w:val="left" w:pos="4820"/>
        </w:tabs>
        <w:ind w:right="-426" w:hanging="426"/>
        <w:jc w:val="both"/>
        <w:rPr>
          <w:rFonts w:ascii="Calibri" w:eastAsia="SimSun" w:hAnsi="Calibri" w:cs="Calibri"/>
          <w:spacing w:val="-3"/>
          <w:sz w:val="22"/>
          <w:szCs w:val="22"/>
          <w:lang w:val="hr-HR"/>
        </w:rPr>
      </w:pPr>
    </w:p>
    <w:p w14:paraId="5E317875" w14:textId="77777777" w:rsidR="00765E61" w:rsidRPr="00A4553F" w:rsidRDefault="00765E61" w:rsidP="00C86D7A">
      <w:pPr>
        <w:tabs>
          <w:tab w:val="left" w:pos="-720"/>
          <w:tab w:val="left" w:pos="4820"/>
        </w:tabs>
        <w:ind w:right="-426" w:hanging="567"/>
        <w:jc w:val="both"/>
        <w:textAlignment w:val="baseline"/>
        <w:rPr>
          <w:lang w:val="hr-HR"/>
        </w:rPr>
      </w:pPr>
      <w:r>
        <w:rPr>
          <w:rStyle w:val="Zadanifontodlomka1"/>
          <w:rFonts w:ascii="Calibri" w:eastAsia="Calibri" w:hAnsi="Calibri" w:cs="Calibri"/>
          <w:spacing w:val="-3"/>
          <w:sz w:val="22"/>
          <w:szCs w:val="22"/>
          <w:lang w:val="hr-HR"/>
        </w:rPr>
        <w:t xml:space="preserve">           Napomena:</w:t>
      </w:r>
    </w:p>
    <w:p w14:paraId="2AE6FED7" w14:textId="77777777" w:rsidR="00765E61" w:rsidRDefault="00765E61" w:rsidP="00C86D7A">
      <w:pPr>
        <w:tabs>
          <w:tab w:val="left" w:pos="-720"/>
          <w:tab w:val="left" w:pos="48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A = aprecijacija eura 2023./2022.</w:t>
      </w:r>
      <w:r>
        <w:rPr>
          <w:rFonts w:ascii="Calibri" w:eastAsia="Calibri" w:hAnsi="Calibri" w:cs="Calibri"/>
          <w:spacing w:val="-3"/>
          <w:sz w:val="22"/>
          <w:szCs w:val="22"/>
          <w:lang w:val="hr-HR"/>
        </w:rPr>
        <w:tab/>
      </w:r>
    </w:p>
    <w:p w14:paraId="7ACB4BE1" w14:textId="77777777" w:rsidR="00765E61" w:rsidRDefault="00765E61" w:rsidP="00C86D7A">
      <w:pPr>
        <w:tabs>
          <w:tab w:val="left" w:pos="-720"/>
          <w:tab w:val="left" w:pos="4820"/>
        </w:tabs>
        <w:jc w:val="both"/>
        <w:textAlignment w:val="baseline"/>
        <w:rPr>
          <w:rFonts w:ascii="Calibri" w:eastAsia="Calibri" w:hAnsi="Calibri" w:cs="Calibri"/>
          <w:spacing w:val="-3"/>
          <w:sz w:val="22"/>
          <w:szCs w:val="22"/>
          <w:lang w:val="hr-HR"/>
        </w:rPr>
      </w:pPr>
    </w:p>
    <w:p w14:paraId="642AE568" w14:textId="77777777" w:rsidR="00765E61" w:rsidRDefault="00765E61" w:rsidP="00C86D7A">
      <w:pPr>
        <w:tabs>
          <w:tab w:val="left" w:pos="-720"/>
        </w:tabs>
        <w:jc w:val="both"/>
        <w:textAlignment w:val="baseline"/>
        <w:rPr>
          <w:rFonts w:ascii="Calibri" w:eastAsia="Calibri" w:hAnsi="Calibri" w:cs="Calibri"/>
          <w:spacing w:val="-3"/>
          <w:sz w:val="22"/>
          <w:szCs w:val="22"/>
          <w:lang w:val="hr-HR"/>
        </w:rPr>
      </w:pPr>
    </w:p>
    <w:p w14:paraId="5CAFAB8F" w14:textId="77777777" w:rsidR="00765E61" w:rsidRDefault="00765E61" w:rsidP="00C86D7A">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Sredstva i izvore sredstava koji su izraženi u drugoj valuti ili su izraženi s valutnom klauzulom, HBOR preračunava u protuvrijednost u eurima po srednjem tečaju HBOR-a ili drugom ugovorenom tečaju na izvještajni dan. </w:t>
      </w:r>
    </w:p>
    <w:p w14:paraId="5A55728D" w14:textId="77777777" w:rsidR="00765E61" w:rsidRDefault="00765E61" w:rsidP="00C86D7A">
      <w:pPr>
        <w:spacing w:line="276" w:lineRule="auto"/>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Prihodi i rashodi u stranim sredstvima plaćanja preračunavaju se po tečaju na dan transakcije. Ostvareni prihodi i rashodi nastali preračunavanjem po tečaju iskazuju se u Računu dobiti i gubitka u neto iznosu.</w:t>
      </w:r>
    </w:p>
    <w:p w14:paraId="1B1870C1" w14:textId="77777777" w:rsidR="00765E61" w:rsidRDefault="00765E61" w:rsidP="00C86D7A">
      <w:pPr>
        <w:jc w:val="both"/>
        <w:rPr>
          <w:rFonts w:ascii="Calibri" w:eastAsia="Calibri" w:hAnsi="Calibri" w:cs="Calibri"/>
          <w:spacing w:val="-3"/>
          <w:sz w:val="22"/>
          <w:szCs w:val="22"/>
          <w:lang w:val="hr-HR"/>
        </w:rPr>
      </w:pPr>
    </w:p>
    <w:p w14:paraId="13AA5450" w14:textId="77777777" w:rsidR="00765E61" w:rsidRDefault="00765E61" w:rsidP="00C86D7A">
      <w:pPr>
        <w:jc w:val="both"/>
        <w:rPr>
          <w:rFonts w:ascii="Calibri" w:hAnsi="Calibri" w:cs="Calibri"/>
          <w:b/>
          <w:i/>
          <w:sz w:val="22"/>
          <w:szCs w:val="22"/>
          <w:lang w:val="hr-HR" w:eastAsia="hr-HR"/>
        </w:rPr>
      </w:pPr>
      <w:r>
        <w:rPr>
          <w:rFonts w:ascii="Calibri" w:hAnsi="Calibri" w:cs="Calibri"/>
          <w:b/>
          <w:i/>
          <w:sz w:val="22"/>
          <w:szCs w:val="22"/>
          <w:lang w:val="hr-HR" w:eastAsia="hr-HR"/>
        </w:rPr>
        <w:t>Operativni troškovi</w:t>
      </w:r>
    </w:p>
    <w:p w14:paraId="08713D62" w14:textId="77777777" w:rsidR="00765E61" w:rsidRDefault="00765E61" w:rsidP="00C86D7A">
      <w:pPr>
        <w:jc w:val="both"/>
        <w:rPr>
          <w:rFonts w:ascii="Calibri" w:hAnsi="Calibri" w:cs="Calibri"/>
          <w:b/>
          <w:sz w:val="22"/>
          <w:szCs w:val="22"/>
          <w:lang w:val="hr-HR" w:eastAsia="hr-HR"/>
        </w:rPr>
      </w:pPr>
    </w:p>
    <w:p w14:paraId="7B4C948A" w14:textId="77777777" w:rsidR="00765E61" w:rsidRPr="00A4553F" w:rsidRDefault="00765E61" w:rsidP="00C86D7A">
      <w:pPr>
        <w:tabs>
          <w:tab w:val="left" w:pos="-720"/>
        </w:tabs>
        <w:jc w:val="both"/>
        <w:rPr>
          <w:lang w:val="hr-HR"/>
        </w:rPr>
      </w:pPr>
      <w:r>
        <w:rPr>
          <w:rStyle w:val="Zadanifontodlomka1"/>
          <w:rFonts w:ascii="Calibri" w:eastAsia="Calibri" w:hAnsi="Calibri" w:cs="Calibri"/>
          <w:spacing w:val="-3"/>
          <w:sz w:val="22"/>
          <w:szCs w:val="22"/>
          <w:lang w:val="hr-HR"/>
        </w:rPr>
        <w:t>Operativni troškovi obuhvaćaju opće i administrativne troškove te ostale troškove poslovanja, a ostvareni su u iznosu od 26,05 milijuna eura te su za 3,74 posto veći u odnosu na prethodnu godinu,</w:t>
      </w:r>
      <w:r>
        <w:rPr>
          <w:rStyle w:val="Zadanifontodlomka1"/>
          <w:rFonts w:ascii="Calibri" w:eastAsia="Calibri" w:hAnsi="Calibri" w:cs="Calibri"/>
          <w:sz w:val="22"/>
          <w:szCs w:val="22"/>
          <w:lang w:val="hr-HR"/>
        </w:rPr>
        <w:t xml:space="preserve"> </w:t>
      </w:r>
      <w:r>
        <w:rPr>
          <w:rStyle w:val="Zadanifontodlomka1"/>
          <w:rFonts w:ascii="Calibri" w:eastAsia="SimSun" w:hAnsi="Calibri" w:cs="Calibri"/>
          <w:spacing w:val="-3"/>
          <w:sz w:val="22"/>
          <w:szCs w:val="22"/>
          <w:lang w:val="hr-HR"/>
        </w:rPr>
        <w:t>najvećim dijelom zbog povećanja troškova osoblja uslijed povećanja broja zaposlenih.</w:t>
      </w:r>
    </w:p>
    <w:p w14:paraId="43EB7E53" w14:textId="77777777" w:rsidR="00765E61" w:rsidRDefault="00765E61" w:rsidP="00C86D7A">
      <w:pPr>
        <w:tabs>
          <w:tab w:val="left" w:pos="-720"/>
        </w:tabs>
        <w:jc w:val="both"/>
        <w:rPr>
          <w:rFonts w:ascii="Calibri" w:eastAsia="SimSun" w:hAnsi="Calibri" w:cs="Calibri"/>
          <w:spacing w:val="-3"/>
          <w:sz w:val="22"/>
          <w:szCs w:val="22"/>
          <w:lang w:val="hr-HR"/>
        </w:rPr>
      </w:pPr>
    </w:p>
    <w:p w14:paraId="3C5A0A4C" w14:textId="77777777" w:rsidR="00765E61" w:rsidRPr="00A4553F" w:rsidRDefault="00765E61" w:rsidP="00C86D7A">
      <w:pPr>
        <w:jc w:val="both"/>
        <w:textAlignment w:val="baseline"/>
        <w:rPr>
          <w:lang w:val="hr-HR"/>
        </w:rPr>
      </w:pPr>
      <w:r>
        <w:rPr>
          <w:rStyle w:val="Zadanifontodlomka1"/>
          <w:rFonts w:ascii="Calibri" w:eastAsia="Calibri" w:hAnsi="Calibri" w:cs="Calibri"/>
          <w:spacing w:val="-3"/>
          <w:sz w:val="22"/>
          <w:szCs w:val="22"/>
          <w:lang w:val="hr-HR"/>
        </w:rPr>
        <w:t>Ukupan broj zaposlenih na kraju 2023. je 409 (31. prosinca 2022. bilo je 382 zaposlenika)</w:t>
      </w:r>
      <w:r>
        <w:rPr>
          <w:rStyle w:val="Zadanifontodlomka1"/>
          <w:rFonts w:ascii="Calibri" w:eastAsia="Calibri" w:hAnsi="Calibri" w:cs="Calibri"/>
          <w:sz w:val="22"/>
          <w:szCs w:val="22"/>
          <w:lang w:val="hr-HR"/>
        </w:rPr>
        <w:t xml:space="preserve">. </w:t>
      </w:r>
    </w:p>
    <w:p w14:paraId="6549DEC6" w14:textId="77777777" w:rsidR="00765E61" w:rsidRDefault="00765E61" w:rsidP="00C86D7A">
      <w:pPr>
        <w:jc w:val="both"/>
        <w:textAlignment w:val="baseline"/>
        <w:rPr>
          <w:rFonts w:ascii="Calibri" w:eastAsia="Calibri" w:hAnsi="Calibri" w:cs="Calibri"/>
          <w:sz w:val="22"/>
          <w:szCs w:val="22"/>
          <w:lang w:val="hr-HR"/>
        </w:rPr>
      </w:pPr>
    </w:p>
    <w:p w14:paraId="5DF4319D" w14:textId="77777777" w:rsidR="00765E61" w:rsidRDefault="00765E61" w:rsidP="00C86D7A">
      <w:pPr>
        <w:jc w:val="both"/>
        <w:textAlignment w:val="baseline"/>
        <w:rPr>
          <w:rFonts w:ascii="Calibri" w:eastAsia="Calibri" w:hAnsi="Calibri" w:cs="Calibri"/>
          <w:sz w:val="22"/>
          <w:szCs w:val="22"/>
          <w:lang w:val="hr-HR"/>
        </w:rPr>
      </w:pPr>
    </w:p>
    <w:p w14:paraId="7C202C26" w14:textId="77777777" w:rsidR="00765E61" w:rsidRPr="00FC1087" w:rsidRDefault="00765E61" w:rsidP="00C86D7A">
      <w:pPr>
        <w:jc w:val="both"/>
        <w:textAlignment w:val="baseline"/>
        <w:rPr>
          <w:rFonts w:ascii="Calibri" w:eastAsia="Calibri" w:hAnsi="Calibri" w:cs="Calibri"/>
          <w:b/>
          <w:bCs/>
          <w:i/>
          <w:iCs/>
          <w:sz w:val="22"/>
          <w:szCs w:val="22"/>
          <w:lang w:val="hr-HR"/>
        </w:rPr>
      </w:pPr>
      <w:r w:rsidRPr="00FC1087">
        <w:rPr>
          <w:rFonts w:ascii="Calibri" w:eastAsia="Calibri" w:hAnsi="Calibri" w:cs="Calibri"/>
          <w:b/>
          <w:bCs/>
          <w:i/>
          <w:iCs/>
          <w:sz w:val="22"/>
          <w:szCs w:val="22"/>
          <w:lang w:val="hr-HR"/>
        </w:rPr>
        <w:t>Trošak subvencije na teret poslovanja HBOR-a</w:t>
      </w:r>
    </w:p>
    <w:p w14:paraId="794A9F05" w14:textId="77777777" w:rsidR="00765E61" w:rsidRDefault="00765E61" w:rsidP="00C86D7A">
      <w:pPr>
        <w:tabs>
          <w:tab w:val="left" w:pos="-720"/>
        </w:tabs>
        <w:jc w:val="both"/>
        <w:rPr>
          <w:rFonts w:ascii="Calibri" w:eastAsia="Calibri" w:hAnsi="Calibri" w:cs="Calibri"/>
          <w:spacing w:val="-3"/>
          <w:sz w:val="22"/>
          <w:szCs w:val="22"/>
          <w:lang w:val="hr-HR"/>
        </w:rPr>
      </w:pPr>
    </w:p>
    <w:p w14:paraId="3EC36E57" w14:textId="77777777" w:rsidR="00765E61" w:rsidRPr="007E0198" w:rsidRDefault="00765E61" w:rsidP="00C86D7A">
      <w:pPr>
        <w:tabs>
          <w:tab w:val="left" w:pos="-720"/>
        </w:tabs>
        <w:jc w:val="both"/>
        <w:rPr>
          <w:rStyle w:val="Zadanifontodlomka1"/>
          <w:rFonts w:ascii="Calibri" w:eastAsia="Calibri" w:hAnsi="Calibri" w:cs="Calibri"/>
          <w:spacing w:val="-3"/>
          <w:sz w:val="22"/>
          <w:szCs w:val="22"/>
          <w:lang w:val="hr-HR"/>
        </w:rPr>
      </w:pPr>
      <w:r w:rsidRPr="007E0198">
        <w:rPr>
          <w:rStyle w:val="Zadanifontodlomka1"/>
          <w:rFonts w:ascii="Calibri" w:eastAsia="Calibri" w:hAnsi="Calibri" w:cs="Calibri"/>
          <w:spacing w:val="-3"/>
          <w:sz w:val="22"/>
          <w:szCs w:val="22"/>
          <w:lang w:val="hr-HR"/>
        </w:rPr>
        <w:t xml:space="preserve">HBOR je tijekom izvještajne godine uveo novi proizvod subvencioniranja kamatnih stopa na teret poslovanja HBOR-a. Sredstva za subvencioniranje kamatnih stopa HBOR osigurava iz vlastitih sredstava. </w:t>
      </w:r>
    </w:p>
    <w:p w14:paraId="6A6CCC41" w14:textId="77777777" w:rsidR="00765E61" w:rsidRPr="00AB212E" w:rsidRDefault="00765E61" w:rsidP="00C86D7A">
      <w:pPr>
        <w:tabs>
          <w:tab w:val="left" w:pos="-720"/>
        </w:tabs>
        <w:jc w:val="both"/>
        <w:rPr>
          <w:rStyle w:val="Zadanifontodlomka1"/>
          <w:rFonts w:ascii="Calibri" w:eastAsia="Calibri" w:hAnsi="Calibri" w:cs="Calibri"/>
          <w:spacing w:val="-3"/>
          <w:sz w:val="22"/>
          <w:szCs w:val="22"/>
          <w:lang w:val="hr-HR"/>
        </w:rPr>
      </w:pPr>
      <w:r w:rsidRPr="00AB212E">
        <w:rPr>
          <w:rStyle w:val="Zadanifontodlomka1"/>
          <w:rFonts w:ascii="Calibri" w:eastAsia="Calibri" w:hAnsi="Calibri" w:cs="Calibri"/>
          <w:spacing w:val="-3"/>
          <w:sz w:val="22"/>
          <w:szCs w:val="22"/>
          <w:lang w:val="hr-HR"/>
        </w:rPr>
        <w:t>U izvještajnom razdoblju ostvaren je trošak subvencije na teret poslovanja HBOR-a u visini od 1,47 milijuna eura.</w:t>
      </w:r>
    </w:p>
    <w:p w14:paraId="6AE4D2D8" w14:textId="77777777" w:rsidR="00765E61" w:rsidRDefault="00765E61" w:rsidP="00C86D7A">
      <w:pPr>
        <w:tabs>
          <w:tab w:val="left" w:pos="-720"/>
        </w:tabs>
        <w:jc w:val="both"/>
        <w:rPr>
          <w:rFonts w:ascii="Calibri" w:eastAsia="Calibri" w:hAnsi="Calibri" w:cs="Calibri"/>
          <w:spacing w:val="-3"/>
          <w:sz w:val="22"/>
          <w:szCs w:val="22"/>
          <w:lang w:val="hr-HR"/>
        </w:rPr>
      </w:pPr>
    </w:p>
    <w:p w14:paraId="6779A49F" w14:textId="77777777" w:rsidR="00765E61" w:rsidRDefault="00765E61" w:rsidP="00C86D7A">
      <w:pPr>
        <w:tabs>
          <w:tab w:val="left" w:pos="-720"/>
        </w:tabs>
        <w:jc w:val="both"/>
        <w:rPr>
          <w:rFonts w:ascii="Calibri" w:eastAsia="Calibri" w:hAnsi="Calibri" w:cs="Calibri"/>
          <w:spacing w:val="-3"/>
          <w:sz w:val="22"/>
          <w:szCs w:val="22"/>
          <w:lang w:val="hr-HR"/>
        </w:rPr>
      </w:pPr>
    </w:p>
    <w:p w14:paraId="40AD6737" w14:textId="77777777" w:rsidR="00765E61" w:rsidRPr="00A4553F" w:rsidRDefault="00765E61" w:rsidP="00C86D7A">
      <w:pPr>
        <w:jc w:val="both"/>
        <w:textAlignment w:val="baseline"/>
        <w:rPr>
          <w:lang w:val="hr-HR"/>
        </w:rPr>
      </w:pPr>
      <w:r>
        <w:rPr>
          <w:rStyle w:val="Zadanifontodlomka1"/>
          <w:rFonts w:ascii="Calibri" w:hAnsi="Calibri" w:cs="Calibri"/>
          <w:b/>
          <w:i/>
          <w:spacing w:val="-3"/>
          <w:sz w:val="22"/>
          <w:szCs w:val="22"/>
          <w:lang w:val="hr-HR" w:eastAsia="hr-HR"/>
        </w:rPr>
        <w:lastRenderedPageBreak/>
        <w:t xml:space="preserve">Gubitak od umanjenja </w:t>
      </w:r>
      <w:r>
        <w:rPr>
          <w:rStyle w:val="Zadanifontodlomka1"/>
          <w:rFonts w:ascii="Calibri" w:hAnsi="Calibri" w:cs="Calibri"/>
          <w:b/>
          <w:i/>
          <w:sz w:val="22"/>
          <w:szCs w:val="22"/>
          <w:lang w:val="hr-HR" w:eastAsia="hr-HR"/>
        </w:rPr>
        <w:t>vrijednosti</w:t>
      </w:r>
      <w:r>
        <w:rPr>
          <w:rStyle w:val="Zadanifontodlomka1"/>
          <w:rFonts w:ascii="Calibri" w:hAnsi="Calibri" w:cs="Calibri"/>
          <w:b/>
          <w:i/>
          <w:spacing w:val="-3"/>
          <w:sz w:val="22"/>
          <w:szCs w:val="22"/>
          <w:lang w:val="hr-HR" w:eastAsia="hr-HR"/>
        </w:rPr>
        <w:t xml:space="preserve"> i rezerviranja</w:t>
      </w:r>
      <w:r>
        <w:rPr>
          <w:rStyle w:val="Zadanifontodlomka1"/>
          <w:rFonts w:ascii="Calibri" w:hAnsi="Calibri" w:cs="Calibri"/>
          <w:b/>
          <w:i/>
          <w:sz w:val="22"/>
          <w:szCs w:val="22"/>
          <w:lang w:val="hr-HR" w:eastAsia="hr-HR"/>
        </w:rPr>
        <w:t xml:space="preserve"> </w:t>
      </w:r>
    </w:p>
    <w:p w14:paraId="575D81B2" w14:textId="77777777" w:rsidR="00765E61" w:rsidRDefault="00765E61" w:rsidP="00C86D7A">
      <w:pPr>
        <w:jc w:val="both"/>
        <w:textAlignment w:val="baseline"/>
        <w:rPr>
          <w:rFonts w:ascii="Calibri" w:eastAsia="Calibri" w:hAnsi="Calibri" w:cs="Calibri"/>
          <w:sz w:val="22"/>
          <w:szCs w:val="22"/>
          <w:lang w:val="hr-HR"/>
        </w:rPr>
      </w:pPr>
    </w:p>
    <w:p w14:paraId="394565E7" w14:textId="77777777" w:rsidR="00765E61" w:rsidRPr="00A4553F" w:rsidRDefault="00765E61" w:rsidP="00C86D7A">
      <w:pPr>
        <w:jc w:val="both"/>
        <w:textAlignment w:val="baseline"/>
        <w:rPr>
          <w:lang w:val="hr-HR"/>
        </w:rPr>
      </w:pPr>
      <w:r>
        <w:rPr>
          <w:rStyle w:val="Zadanifontodlomka1"/>
          <w:rFonts w:ascii="Calibri" w:eastAsia="Calibri" w:hAnsi="Calibri" w:cs="Calibri"/>
          <w:spacing w:val="-3"/>
          <w:sz w:val="22"/>
          <w:szCs w:val="22"/>
          <w:lang w:val="hr-HR"/>
        </w:rPr>
        <w:t>U izvještajnom razdoblju ostvaren je neto gubitak od umanjenja vrijednosti plasmana u visini od 15,92 milijuna eura, a prethodne godine u visini od 19,17 milijuna eura.</w:t>
      </w:r>
      <w:r>
        <w:rPr>
          <w:rStyle w:val="Zadanifontodlomka1"/>
          <w:rFonts w:ascii="Calibri" w:hAnsi="Calibri" w:cs="Calibri"/>
          <w:sz w:val="22"/>
          <w:szCs w:val="22"/>
          <w:lang w:val="hr-HR"/>
        </w:rPr>
        <w:t xml:space="preserve"> </w:t>
      </w:r>
    </w:p>
    <w:p w14:paraId="36631966" w14:textId="77777777" w:rsidR="00765E61" w:rsidRDefault="00765E61" w:rsidP="00C86D7A">
      <w:pPr>
        <w:jc w:val="both"/>
        <w:textAlignment w:val="baseline"/>
        <w:rPr>
          <w:rFonts w:ascii="Calibri" w:eastAsia="Calibri" w:hAnsi="Calibri" w:cs="Calibri"/>
          <w:sz w:val="22"/>
          <w:szCs w:val="22"/>
          <w:lang w:val="hr-HR"/>
        </w:rPr>
      </w:pPr>
    </w:p>
    <w:p w14:paraId="12D226AA" w14:textId="77777777" w:rsidR="00765E61" w:rsidRDefault="00765E61" w:rsidP="00C86D7A">
      <w:pPr>
        <w:tabs>
          <w:tab w:val="left" w:pos="-720"/>
        </w:tabs>
        <w:jc w:val="both"/>
        <w:rPr>
          <w:rFonts w:ascii="Calibri" w:eastAsia="SimSun" w:hAnsi="Calibri" w:cs="Calibri"/>
          <w:spacing w:val="-3"/>
          <w:sz w:val="22"/>
          <w:szCs w:val="22"/>
          <w:lang w:val="hr-HR"/>
        </w:rPr>
      </w:pPr>
    </w:p>
    <w:p w14:paraId="2321FB9C" w14:textId="77777777" w:rsidR="00765E61" w:rsidRPr="00F25352" w:rsidRDefault="00765E61" w:rsidP="00C86D7A">
      <w:pPr>
        <w:tabs>
          <w:tab w:val="left" w:pos="-720"/>
        </w:tabs>
        <w:jc w:val="both"/>
        <w:rPr>
          <w:lang w:val="it-IT"/>
        </w:rPr>
      </w:pPr>
      <w:r>
        <w:rPr>
          <w:rStyle w:val="Zadanifontodlomka1"/>
          <w:rFonts w:ascii="Calibri" w:eastAsia="SimSun" w:hAnsi="Calibri" w:cs="Calibri"/>
          <w:spacing w:val="-3"/>
          <w:sz w:val="22"/>
          <w:szCs w:val="22"/>
          <w:lang w:val="hr-HR"/>
        </w:rPr>
        <w:t>U nastavku se daje pregled kvalitete portfelja:</w:t>
      </w:r>
      <w:r>
        <w:rPr>
          <w:rStyle w:val="Zadanifontodlomka1"/>
          <w:rFonts w:ascii="Calibri" w:eastAsia="SimSun" w:hAnsi="Calibri" w:cs="Calibri"/>
          <w:sz w:val="22"/>
          <w:szCs w:val="22"/>
          <w:lang w:val="hr-HR" w:eastAsia="hr-HR"/>
        </w:rPr>
        <w:t xml:space="preserve"> </w:t>
      </w:r>
    </w:p>
    <w:p w14:paraId="69BE5DD2" w14:textId="77777777" w:rsidR="00765E61" w:rsidRDefault="00765E61" w:rsidP="00C86D7A">
      <w:pPr>
        <w:tabs>
          <w:tab w:val="left" w:pos="4536"/>
        </w:tabs>
        <w:ind w:right="-285" w:hanging="284"/>
        <w:jc w:val="both"/>
        <w:rPr>
          <w:rFonts w:ascii="Calibri" w:hAnsi="Calibri" w:cs="Calibri"/>
          <w:b/>
          <w:spacing w:val="-3"/>
          <w:sz w:val="22"/>
          <w:szCs w:val="22"/>
          <w:lang w:val="hr-HR" w:eastAsia="hr-HR"/>
        </w:rPr>
      </w:pPr>
      <w:r>
        <w:rPr>
          <w:rFonts w:ascii="Calibri" w:hAnsi="Calibri" w:cs="Calibri"/>
          <w:b/>
          <w:spacing w:val="-3"/>
          <w:sz w:val="22"/>
          <w:szCs w:val="22"/>
          <w:lang w:val="hr-HR" w:eastAsia="hr-HR"/>
        </w:rPr>
        <w:t xml:space="preserve">    </w:t>
      </w:r>
    </w:p>
    <w:p w14:paraId="47222C70" w14:textId="77777777" w:rsidR="00765E61" w:rsidRPr="00F25352" w:rsidRDefault="00765E61" w:rsidP="00C86D7A">
      <w:pPr>
        <w:tabs>
          <w:tab w:val="left" w:pos="4536"/>
        </w:tabs>
        <w:ind w:right="-285"/>
        <w:jc w:val="both"/>
        <w:rPr>
          <w:lang w:val="it-IT"/>
        </w:rPr>
      </w:pP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1DDF2F6D" wp14:editId="162B1BDA">
            <wp:extent cx="2491637" cy="2556000"/>
            <wp:effectExtent l="0" t="0" r="4445" b="0"/>
            <wp:docPr id="276109256" name="Picture 2761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637" cy="2556000"/>
                    </a:xfrm>
                    <a:prstGeom prst="rect">
                      <a:avLst/>
                    </a:prstGeom>
                    <a:noFill/>
                  </pic:spPr>
                </pic:pic>
              </a:graphicData>
            </a:graphic>
          </wp:inline>
        </w:drawing>
      </w: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0ED836F7" wp14:editId="17C1611F">
            <wp:extent cx="2491637" cy="2556000"/>
            <wp:effectExtent l="0" t="0" r="4445" b="0"/>
            <wp:docPr id="117682883" name="Picture 11768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637" cy="2556000"/>
                    </a:xfrm>
                    <a:prstGeom prst="rect">
                      <a:avLst/>
                    </a:prstGeom>
                    <a:noFill/>
                  </pic:spPr>
                </pic:pic>
              </a:graphicData>
            </a:graphic>
          </wp:inline>
        </w:drawing>
      </w:r>
    </w:p>
    <w:p w14:paraId="050F94CA" w14:textId="77777777" w:rsidR="00765E61" w:rsidRDefault="00765E61" w:rsidP="00C86D7A">
      <w:pPr>
        <w:tabs>
          <w:tab w:val="left" w:pos="4536"/>
        </w:tabs>
        <w:ind w:right="-285"/>
        <w:jc w:val="both"/>
        <w:rPr>
          <w:rFonts w:ascii="Calibri" w:hAnsi="Calibri" w:cs="Calibri"/>
          <w:spacing w:val="-3"/>
          <w:sz w:val="22"/>
          <w:szCs w:val="22"/>
          <w:lang w:val="hr-HR" w:eastAsia="hr-HR"/>
        </w:rPr>
      </w:pPr>
    </w:p>
    <w:p w14:paraId="41CBC387" w14:textId="77777777" w:rsidR="00765E61" w:rsidRDefault="00765E61" w:rsidP="00C86D7A">
      <w:pPr>
        <w:widowControl w:val="0"/>
        <w:spacing w:before="120" w:after="120" w:line="23" w:lineRule="atLeast"/>
        <w:rPr>
          <w:rFonts w:ascii="Calibri" w:eastAsia="SimSun" w:hAnsi="Calibri" w:cs="Calibri"/>
          <w:b/>
          <w:bCs/>
          <w:iCs/>
          <w:sz w:val="22"/>
          <w:szCs w:val="22"/>
          <w:lang w:val="hr-HR"/>
        </w:rPr>
      </w:pPr>
      <w:r>
        <w:rPr>
          <w:rFonts w:ascii="Calibri" w:eastAsia="SimSun" w:hAnsi="Calibri" w:cs="Calibri"/>
          <w:b/>
          <w:bCs/>
          <w:iCs/>
          <w:sz w:val="22"/>
          <w:szCs w:val="22"/>
          <w:lang w:val="hr-HR"/>
        </w:rPr>
        <w:t>Pregled ukupnog bruto portfelja i rezerviranja prema strukturi - financijske institucije i direktni</w:t>
      </w:r>
    </w:p>
    <w:tbl>
      <w:tblPr>
        <w:tblW w:w="8926" w:type="dxa"/>
        <w:tblLayout w:type="fixed"/>
        <w:tblCellMar>
          <w:left w:w="10" w:type="dxa"/>
          <w:right w:w="10" w:type="dxa"/>
        </w:tblCellMar>
        <w:tblLook w:val="04A0" w:firstRow="1" w:lastRow="0" w:firstColumn="1" w:lastColumn="0" w:noHBand="0" w:noVBand="1"/>
      </w:tblPr>
      <w:tblGrid>
        <w:gridCol w:w="3257"/>
        <w:gridCol w:w="1501"/>
        <w:gridCol w:w="1401"/>
        <w:gridCol w:w="6"/>
        <w:gridCol w:w="1343"/>
        <w:gridCol w:w="1418"/>
      </w:tblGrid>
      <w:tr w:rsidR="00765E61" w14:paraId="4810E239" w14:textId="77777777">
        <w:trPr>
          <w:trHeight w:val="420"/>
        </w:trPr>
        <w:tc>
          <w:tcPr>
            <w:tcW w:w="325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118EA15" w14:textId="77777777" w:rsidR="00765E61" w:rsidRPr="008E33C7" w:rsidRDefault="00765E61">
            <w:pPr>
              <w:spacing w:after="160" w:line="276" w:lineRule="auto"/>
              <w:jc w:val="center"/>
              <w:rPr>
                <w:rFonts w:ascii="Calibri" w:eastAsia="SimSun" w:hAnsi="Calibri" w:cs="Calibri"/>
                <w:b/>
                <w:bCs/>
                <w:sz w:val="22"/>
                <w:szCs w:val="22"/>
                <w:lang w:val="hr-HR" w:eastAsia="hr-HR"/>
              </w:rPr>
            </w:pPr>
          </w:p>
        </w:tc>
        <w:tc>
          <w:tcPr>
            <w:tcW w:w="2908" w:type="dxa"/>
            <w:gridSpan w:val="3"/>
            <w:tcBorders>
              <w:top w:val="single" w:sz="4" w:space="0" w:color="000000"/>
            </w:tcBorders>
            <w:shd w:val="clear" w:color="auto" w:fill="auto"/>
            <w:tcMar>
              <w:top w:w="0" w:type="dxa"/>
              <w:left w:w="108" w:type="dxa"/>
              <w:bottom w:w="0" w:type="dxa"/>
              <w:right w:w="108" w:type="dxa"/>
            </w:tcMar>
            <w:vAlign w:val="center"/>
          </w:tcPr>
          <w:p w14:paraId="73D911E0" w14:textId="77777777" w:rsidR="00765E61" w:rsidRPr="008E33C7" w:rsidRDefault="00765E61">
            <w:pPr>
              <w:spacing w:after="160" w:line="276" w:lineRule="auto"/>
              <w:jc w:val="center"/>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202</w:t>
            </w:r>
            <w:r>
              <w:rPr>
                <w:rFonts w:ascii="Calibri" w:eastAsia="SimSun" w:hAnsi="Calibri" w:cs="Calibri"/>
                <w:b/>
                <w:bCs/>
                <w:sz w:val="22"/>
                <w:szCs w:val="22"/>
                <w:lang w:val="hr-HR" w:eastAsia="hr-HR"/>
              </w:rPr>
              <w:t>2</w:t>
            </w:r>
            <w:r w:rsidRPr="008E33C7">
              <w:rPr>
                <w:rFonts w:ascii="Calibri" w:eastAsia="SimSun" w:hAnsi="Calibri" w:cs="Calibri"/>
                <w:b/>
                <w:bCs/>
                <w:sz w:val="22"/>
                <w:szCs w:val="22"/>
                <w:lang w:val="hr-HR" w:eastAsia="hr-HR"/>
              </w:rPr>
              <w:t>.</w:t>
            </w:r>
          </w:p>
        </w:tc>
        <w:tc>
          <w:tcPr>
            <w:tcW w:w="2761"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698FADF1" w14:textId="77777777" w:rsidR="00765E61" w:rsidRPr="008E33C7" w:rsidRDefault="00765E61">
            <w:pPr>
              <w:spacing w:after="160" w:line="276" w:lineRule="auto"/>
              <w:jc w:val="center"/>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202</w:t>
            </w:r>
            <w:r>
              <w:rPr>
                <w:rFonts w:ascii="Calibri" w:eastAsia="SimSun" w:hAnsi="Calibri" w:cs="Calibri"/>
                <w:b/>
                <w:bCs/>
                <w:sz w:val="22"/>
                <w:szCs w:val="22"/>
                <w:lang w:val="hr-HR" w:eastAsia="hr-HR"/>
              </w:rPr>
              <w:t>3</w:t>
            </w:r>
            <w:r w:rsidRPr="008E33C7">
              <w:rPr>
                <w:rFonts w:ascii="Calibri" w:eastAsia="SimSun" w:hAnsi="Calibri" w:cs="Calibri"/>
                <w:b/>
                <w:bCs/>
                <w:sz w:val="22"/>
                <w:szCs w:val="22"/>
                <w:lang w:val="hr-HR" w:eastAsia="hr-HR"/>
              </w:rPr>
              <w:t>.</w:t>
            </w:r>
          </w:p>
        </w:tc>
      </w:tr>
      <w:tr w:rsidR="00765E61" w14:paraId="400746C6" w14:textId="77777777">
        <w:trPr>
          <w:trHeight w:val="593"/>
        </w:trPr>
        <w:tc>
          <w:tcPr>
            <w:tcW w:w="3257" w:type="dxa"/>
            <w:tcBorders>
              <w:left w:val="single" w:sz="4" w:space="0" w:color="000000"/>
            </w:tcBorders>
            <w:shd w:val="clear" w:color="auto" w:fill="auto"/>
            <w:tcMar>
              <w:top w:w="0" w:type="dxa"/>
              <w:left w:w="108" w:type="dxa"/>
              <w:bottom w:w="0" w:type="dxa"/>
              <w:right w:w="108" w:type="dxa"/>
            </w:tcMar>
            <w:vAlign w:val="center"/>
          </w:tcPr>
          <w:p w14:paraId="4AC37F38" w14:textId="77777777" w:rsidR="00765E61" w:rsidRPr="008E33C7" w:rsidRDefault="00765E61">
            <w:pPr>
              <w:spacing w:after="160" w:line="276" w:lineRule="auto"/>
              <w:jc w:val="center"/>
              <w:rPr>
                <w:rFonts w:ascii="Calibri" w:eastAsia="SimSun" w:hAnsi="Calibri" w:cs="Calibri"/>
                <w:b/>
                <w:bCs/>
                <w:sz w:val="22"/>
                <w:szCs w:val="22"/>
                <w:lang w:val="hr-HR" w:eastAsia="hr-HR"/>
              </w:rPr>
            </w:pPr>
          </w:p>
        </w:tc>
        <w:tc>
          <w:tcPr>
            <w:tcW w:w="1501" w:type="dxa"/>
            <w:shd w:val="clear" w:color="auto" w:fill="auto"/>
            <w:tcMar>
              <w:top w:w="0" w:type="dxa"/>
              <w:left w:w="108" w:type="dxa"/>
              <w:bottom w:w="0" w:type="dxa"/>
              <w:right w:w="108" w:type="dxa"/>
            </w:tcMar>
            <w:vAlign w:val="center"/>
          </w:tcPr>
          <w:p w14:paraId="48F4715E" w14:textId="77777777" w:rsidR="00765E61" w:rsidRPr="008E33C7" w:rsidRDefault="00765E61">
            <w:pPr>
              <w:spacing w:after="160" w:line="276" w:lineRule="auto"/>
              <w:ind w:left="-624" w:firstLine="624"/>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Iznos</w:t>
            </w:r>
          </w:p>
        </w:tc>
        <w:tc>
          <w:tcPr>
            <w:tcW w:w="1401" w:type="dxa"/>
            <w:shd w:val="clear" w:color="auto" w:fill="auto"/>
            <w:tcMar>
              <w:top w:w="0" w:type="dxa"/>
              <w:left w:w="108" w:type="dxa"/>
              <w:bottom w:w="0" w:type="dxa"/>
              <w:right w:w="108" w:type="dxa"/>
            </w:tcMar>
            <w:vAlign w:val="center"/>
          </w:tcPr>
          <w:p w14:paraId="64ADFDCF" w14:textId="77777777" w:rsidR="00765E61" w:rsidRPr="008E33C7" w:rsidRDefault="00765E61">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Struktura(%)</w:t>
            </w:r>
          </w:p>
        </w:tc>
        <w:tc>
          <w:tcPr>
            <w:tcW w:w="1349" w:type="dxa"/>
            <w:gridSpan w:val="2"/>
            <w:shd w:val="clear" w:color="auto" w:fill="auto"/>
            <w:tcMar>
              <w:top w:w="0" w:type="dxa"/>
              <w:left w:w="108" w:type="dxa"/>
              <w:bottom w:w="0" w:type="dxa"/>
              <w:right w:w="108" w:type="dxa"/>
            </w:tcMar>
            <w:vAlign w:val="center"/>
          </w:tcPr>
          <w:p w14:paraId="01EEE62A" w14:textId="77777777" w:rsidR="00765E61" w:rsidRPr="008E33C7" w:rsidRDefault="00765E61">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Iznos</w:t>
            </w:r>
          </w:p>
        </w:tc>
        <w:tc>
          <w:tcPr>
            <w:tcW w:w="1418" w:type="dxa"/>
            <w:tcBorders>
              <w:right w:val="single" w:sz="4" w:space="0" w:color="000000"/>
            </w:tcBorders>
            <w:shd w:val="clear" w:color="auto" w:fill="auto"/>
            <w:tcMar>
              <w:top w:w="0" w:type="dxa"/>
              <w:left w:w="108" w:type="dxa"/>
              <w:bottom w:w="0" w:type="dxa"/>
              <w:right w:w="108" w:type="dxa"/>
            </w:tcMar>
            <w:vAlign w:val="center"/>
          </w:tcPr>
          <w:p w14:paraId="45008551" w14:textId="77777777" w:rsidR="00765E61" w:rsidRPr="008E33C7" w:rsidRDefault="00765E61">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Struktura(%)</w:t>
            </w:r>
          </w:p>
        </w:tc>
      </w:tr>
      <w:tr w:rsidR="00765E61" w14:paraId="7401D988"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7232FC4F"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Ukupni bruto portfelj, mil. eur</w:t>
            </w:r>
          </w:p>
        </w:tc>
        <w:tc>
          <w:tcPr>
            <w:tcW w:w="1501" w:type="dxa"/>
            <w:shd w:val="clear" w:color="auto" w:fill="auto"/>
            <w:tcMar>
              <w:top w:w="0" w:type="dxa"/>
              <w:left w:w="108" w:type="dxa"/>
              <w:bottom w:w="0" w:type="dxa"/>
              <w:right w:w="108" w:type="dxa"/>
            </w:tcMar>
          </w:tcPr>
          <w:p w14:paraId="29064F7F" w14:textId="77777777" w:rsidR="00765E61" w:rsidRDefault="00765E61">
            <w:pPr>
              <w:spacing w:after="160" w:line="276" w:lineRule="auto"/>
              <w:jc w:val="right"/>
              <w:rPr>
                <w:rFonts w:ascii="Calibri" w:eastAsia="SimSun" w:hAnsi="Calibri" w:cs="Calibri"/>
                <w:b/>
                <w:bCs/>
                <w:sz w:val="22"/>
                <w:szCs w:val="22"/>
                <w:lang w:val="hr-HR"/>
              </w:rPr>
            </w:pPr>
            <w:r w:rsidRPr="00137802">
              <w:rPr>
                <w:rFonts w:ascii="Calibri" w:eastAsia="SimSun" w:hAnsi="Calibri" w:cs="Calibri"/>
                <w:b/>
                <w:bCs/>
                <w:sz w:val="22"/>
                <w:szCs w:val="22"/>
                <w:lang w:val="hr-HR"/>
              </w:rPr>
              <w:t>4.708,8</w:t>
            </w:r>
            <w:r>
              <w:rPr>
                <w:rFonts w:ascii="Calibri" w:eastAsia="SimSun" w:hAnsi="Calibri" w:cs="Calibri"/>
                <w:b/>
                <w:bCs/>
                <w:sz w:val="22"/>
                <w:szCs w:val="22"/>
                <w:lang w:val="hr-HR"/>
              </w:rPr>
              <w:t>9</w:t>
            </w:r>
          </w:p>
        </w:tc>
        <w:tc>
          <w:tcPr>
            <w:tcW w:w="1401" w:type="dxa"/>
            <w:tcBorders>
              <w:right w:val="single" w:sz="4" w:space="0" w:color="000000"/>
            </w:tcBorders>
            <w:shd w:val="clear" w:color="auto" w:fill="auto"/>
            <w:tcMar>
              <w:top w:w="0" w:type="dxa"/>
              <w:left w:w="108" w:type="dxa"/>
              <w:bottom w:w="0" w:type="dxa"/>
              <w:right w:w="108" w:type="dxa"/>
            </w:tcMar>
          </w:tcPr>
          <w:p w14:paraId="72248B15" w14:textId="77777777" w:rsidR="00765E61" w:rsidRDefault="00765E61">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349" w:type="dxa"/>
            <w:gridSpan w:val="2"/>
            <w:shd w:val="clear" w:color="auto" w:fill="auto"/>
            <w:tcMar>
              <w:top w:w="0" w:type="dxa"/>
              <w:left w:w="108" w:type="dxa"/>
              <w:bottom w:w="0" w:type="dxa"/>
              <w:right w:w="108" w:type="dxa"/>
            </w:tcMar>
          </w:tcPr>
          <w:p w14:paraId="7EF89D8F" w14:textId="77777777" w:rsidR="00765E61" w:rsidRDefault="00765E61">
            <w:pPr>
              <w:tabs>
                <w:tab w:val="left" w:pos="35"/>
              </w:tabs>
              <w:spacing w:after="160" w:line="276" w:lineRule="auto"/>
              <w:jc w:val="right"/>
              <w:rPr>
                <w:rFonts w:ascii="Calibri" w:eastAsia="SimSun" w:hAnsi="Calibri" w:cs="Calibri"/>
                <w:b/>
                <w:bCs/>
                <w:sz w:val="22"/>
                <w:szCs w:val="22"/>
                <w:lang w:val="hr-HR"/>
              </w:rPr>
            </w:pPr>
            <w:r w:rsidRPr="00137802">
              <w:rPr>
                <w:rFonts w:ascii="Calibri" w:eastAsia="SimSun" w:hAnsi="Calibri" w:cs="Calibri"/>
                <w:b/>
                <w:bCs/>
                <w:sz w:val="22"/>
                <w:szCs w:val="22"/>
                <w:lang w:val="hr-HR"/>
              </w:rPr>
              <w:t>4.980,55</w:t>
            </w:r>
          </w:p>
        </w:tc>
        <w:tc>
          <w:tcPr>
            <w:tcW w:w="1418" w:type="dxa"/>
            <w:tcBorders>
              <w:right w:val="single" w:sz="4" w:space="0" w:color="000000"/>
            </w:tcBorders>
            <w:shd w:val="clear" w:color="auto" w:fill="auto"/>
            <w:tcMar>
              <w:top w:w="0" w:type="dxa"/>
              <w:left w:w="108" w:type="dxa"/>
              <w:bottom w:w="0" w:type="dxa"/>
              <w:right w:w="108" w:type="dxa"/>
            </w:tcMar>
          </w:tcPr>
          <w:p w14:paraId="22C17DBF" w14:textId="77777777" w:rsidR="00765E61" w:rsidRDefault="00765E61">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765E61" w14:paraId="0FCDDCBC"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06032BBF"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Od čega:</w:t>
            </w:r>
          </w:p>
        </w:tc>
        <w:tc>
          <w:tcPr>
            <w:tcW w:w="1501" w:type="dxa"/>
            <w:shd w:val="clear" w:color="auto" w:fill="auto"/>
            <w:tcMar>
              <w:top w:w="0" w:type="dxa"/>
              <w:left w:w="108" w:type="dxa"/>
              <w:bottom w:w="0" w:type="dxa"/>
              <w:right w:w="108" w:type="dxa"/>
            </w:tcMar>
          </w:tcPr>
          <w:p w14:paraId="42B2033F" w14:textId="77777777" w:rsidR="00765E61" w:rsidRDefault="00765E61">
            <w:pPr>
              <w:spacing w:after="160" w:line="276" w:lineRule="auto"/>
              <w:jc w:val="right"/>
              <w:rPr>
                <w:rFonts w:ascii="Calibri" w:eastAsia="SimSun" w:hAnsi="Calibri" w:cs="Calibri"/>
                <w:sz w:val="22"/>
                <w:szCs w:val="22"/>
                <w:lang w:val="hr-HR" w:eastAsia="hr-HR"/>
              </w:rPr>
            </w:pPr>
          </w:p>
        </w:tc>
        <w:tc>
          <w:tcPr>
            <w:tcW w:w="1401" w:type="dxa"/>
            <w:tcBorders>
              <w:right w:val="single" w:sz="4" w:space="0" w:color="000000"/>
            </w:tcBorders>
            <w:shd w:val="clear" w:color="auto" w:fill="auto"/>
            <w:tcMar>
              <w:top w:w="0" w:type="dxa"/>
              <w:left w:w="108" w:type="dxa"/>
              <w:bottom w:w="0" w:type="dxa"/>
              <w:right w:w="108" w:type="dxa"/>
            </w:tcMar>
          </w:tcPr>
          <w:p w14:paraId="42335EF4" w14:textId="77777777" w:rsidR="00765E61" w:rsidRDefault="00765E61">
            <w:pPr>
              <w:spacing w:after="160" w:line="276" w:lineRule="auto"/>
              <w:jc w:val="right"/>
              <w:rPr>
                <w:rFonts w:ascii="Calibri" w:eastAsia="SimSun" w:hAnsi="Calibri" w:cs="Calibri"/>
                <w:sz w:val="22"/>
                <w:szCs w:val="22"/>
                <w:lang w:val="hr-HR" w:eastAsia="hr-HR"/>
              </w:rPr>
            </w:pPr>
          </w:p>
        </w:tc>
        <w:tc>
          <w:tcPr>
            <w:tcW w:w="1349" w:type="dxa"/>
            <w:gridSpan w:val="2"/>
            <w:shd w:val="clear" w:color="auto" w:fill="auto"/>
            <w:tcMar>
              <w:top w:w="0" w:type="dxa"/>
              <w:left w:w="108" w:type="dxa"/>
              <w:bottom w:w="0" w:type="dxa"/>
              <w:right w:w="108" w:type="dxa"/>
            </w:tcMar>
          </w:tcPr>
          <w:p w14:paraId="47CE9307" w14:textId="77777777" w:rsidR="00765E61" w:rsidRDefault="00765E61">
            <w:pPr>
              <w:spacing w:after="160" w:line="276" w:lineRule="auto"/>
              <w:jc w:val="right"/>
              <w:rPr>
                <w:rFonts w:ascii="Calibri" w:eastAsia="SimSun" w:hAnsi="Calibri" w:cs="Calibri"/>
                <w:sz w:val="22"/>
                <w:szCs w:val="22"/>
                <w:lang w:val="hr-HR" w:eastAsia="hr-HR"/>
              </w:rPr>
            </w:pPr>
          </w:p>
        </w:tc>
        <w:tc>
          <w:tcPr>
            <w:tcW w:w="1418" w:type="dxa"/>
            <w:tcBorders>
              <w:right w:val="single" w:sz="4" w:space="0" w:color="000000"/>
            </w:tcBorders>
            <w:shd w:val="clear" w:color="auto" w:fill="auto"/>
            <w:tcMar>
              <w:top w:w="0" w:type="dxa"/>
              <w:left w:w="108" w:type="dxa"/>
              <w:bottom w:w="0" w:type="dxa"/>
              <w:right w:w="108" w:type="dxa"/>
            </w:tcMar>
          </w:tcPr>
          <w:p w14:paraId="5AEB4BF5" w14:textId="77777777" w:rsidR="00765E61" w:rsidRDefault="00765E61">
            <w:pPr>
              <w:spacing w:after="160" w:line="276" w:lineRule="auto"/>
              <w:jc w:val="right"/>
              <w:rPr>
                <w:rFonts w:ascii="Calibri" w:eastAsia="SimSun" w:hAnsi="Calibri" w:cs="Calibri"/>
                <w:sz w:val="22"/>
                <w:szCs w:val="22"/>
                <w:lang w:val="hr-HR" w:eastAsia="hr-HR"/>
              </w:rPr>
            </w:pPr>
          </w:p>
        </w:tc>
      </w:tr>
      <w:tr w:rsidR="00765E61" w14:paraId="3CF4EF0E"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6799CCE5"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financijske institucije</w:t>
            </w:r>
          </w:p>
        </w:tc>
        <w:tc>
          <w:tcPr>
            <w:tcW w:w="1501" w:type="dxa"/>
            <w:shd w:val="clear" w:color="auto" w:fill="auto"/>
            <w:tcMar>
              <w:top w:w="0" w:type="dxa"/>
              <w:left w:w="108" w:type="dxa"/>
              <w:bottom w:w="0" w:type="dxa"/>
              <w:right w:w="108" w:type="dxa"/>
            </w:tcMar>
          </w:tcPr>
          <w:p w14:paraId="12565AAA"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1.323,3</w:t>
            </w:r>
            <w:r>
              <w:rPr>
                <w:rFonts w:ascii="Calibri" w:eastAsia="SimSun" w:hAnsi="Calibri" w:cs="Calibri"/>
                <w:sz w:val="22"/>
                <w:szCs w:val="22"/>
                <w:lang w:val="hr-HR"/>
              </w:rPr>
              <w:t>3</w:t>
            </w:r>
          </w:p>
        </w:tc>
        <w:tc>
          <w:tcPr>
            <w:tcW w:w="1401" w:type="dxa"/>
            <w:tcBorders>
              <w:right w:val="single" w:sz="4" w:space="0" w:color="000000"/>
            </w:tcBorders>
            <w:shd w:val="clear" w:color="auto" w:fill="auto"/>
            <w:tcMar>
              <w:top w:w="0" w:type="dxa"/>
              <w:left w:w="108" w:type="dxa"/>
              <w:bottom w:w="0" w:type="dxa"/>
              <w:right w:w="108" w:type="dxa"/>
            </w:tcMar>
          </w:tcPr>
          <w:p w14:paraId="15E0EDB3"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28,10</w:t>
            </w:r>
          </w:p>
        </w:tc>
        <w:tc>
          <w:tcPr>
            <w:tcW w:w="1349" w:type="dxa"/>
            <w:gridSpan w:val="2"/>
            <w:shd w:val="clear" w:color="auto" w:fill="auto"/>
            <w:tcMar>
              <w:top w:w="0" w:type="dxa"/>
              <w:left w:w="108" w:type="dxa"/>
              <w:bottom w:w="0" w:type="dxa"/>
              <w:right w:w="108" w:type="dxa"/>
            </w:tcMar>
          </w:tcPr>
          <w:p w14:paraId="710B9982"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1.576,63</w:t>
            </w:r>
          </w:p>
        </w:tc>
        <w:tc>
          <w:tcPr>
            <w:tcW w:w="1418" w:type="dxa"/>
            <w:tcBorders>
              <w:right w:val="single" w:sz="4" w:space="0" w:color="000000"/>
            </w:tcBorders>
            <w:shd w:val="clear" w:color="auto" w:fill="auto"/>
            <w:tcMar>
              <w:top w:w="0" w:type="dxa"/>
              <w:left w:w="108" w:type="dxa"/>
              <w:bottom w:w="0" w:type="dxa"/>
              <w:right w:w="108" w:type="dxa"/>
            </w:tcMar>
          </w:tcPr>
          <w:p w14:paraId="650CF3E1"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31,66</w:t>
            </w:r>
          </w:p>
        </w:tc>
      </w:tr>
      <w:tr w:rsidR="00765E61" w14:paraId="40E99D09"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B83D0A4"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direktni</w:t>
            </w:r>
          </w:p>
        </w:tc>
        <w:tc>
          <w:tcPr>
            <w:tcW w:w="1501" w:type="dxa"/>
            <w:shd w:val="clear" w:color="auto" w:fill="auto"/>
            <w:tcMar>
              <w:top w:w="0" w:type="dxa"/>
              <w:left w:w="108" w:type="dxa"/>
              <w:bottom w:w="0" w:type="dxa"/>
              <w:right w:w="108" w:type="dxa"/>
            </w:tcMar>
          </w:tcPr>
          <w:p w14:paraId="2AE7F447"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3.385,5</w:t>
            </w:r>
            <w:r>
              <w:rPr>
                <w:rFonts w:ascii="Calibri" w:eastAsia="SimSun" w:hAnsi="Calibri" w:cs="Calibri"/>
                <w:sz w:val="22"/>
                <w:szCs w:val="22"/>
                <w:lang w:val="hr-HR"/>
              </w:rPr>
              <w:t>6</w:t>
            </w:r>
          </w:p>
        </w:tc>
        <w:tc>
          <w:tcPr>
            <w:tcW w:w="1401" w:type="dxa"/>
            <w:tcBorders>
              <w:right w:val="single" w:sz="4" w:space="0" w:color="000000"/>
            </w:tcBorders>
            <w:shd w:val="clear" w:color="auto" w:fill="auto"/>
            <w:tcMar>
              <w:top w:w="0" w:type="dxa"/>
              <w:left w:w="108" w:type="dxa"/>
              <w:bottom w:w="0" w:type="dxa"/>
              <w:right w:w="108" w:type="dxa"/>
            </w:tcMar>
          </w:tcPr>
          <w:p w14:paraId="1F931353"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71,90</w:t>
            </w:r>
          </w:p>
        </w:tc>
        <w:tc>
          <w:tcPr>
            <w:tcW w:w="1349" w:type="dxa"/>
            <w:gridSpan w:val="2"/>
            <w:shd w:val="clear" w:color="auto" w:fill="auto"/>
            <w:tcMar>
              <w:top w:w="0" w:type="dxa"/>
              <w:left w:w="108" w:type="dxa"/>
              <w:bottom w:w="0" w:type="dxa"/>
              <w:right w:w="108" w:type="dxa"/>
            </w:tcMar>
          </w:tcPr>
          <w:p w14:paraId="68590E39"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3.403,92</w:t>
            </w:r>
          </w:p>
        </w:tc>
        <w:tc>
          <w:tcPr>
            <w:tcW w:w="1418" w:type="dxa"/>
            <w:tcBorders>
              <w:right w:val="single" w:sz="4" w:space="0" w:color="000000"/>
            </w:tcBorders>
            <w:shd w:val="clear" w:color="auto" w:fill="auto"/>
            <w:tcMar>
              <w:top w:w="0" w:type="dxa"/>
              <w:left w:w="108" w:type="dxa"/>
              <w:bottom w:w="0" w:type="dxa"/>
              <w:right w:w="108" w:type="dxa"/>
            </w:tcMar>
          </w:tcPr>
          <w:p w14:paraId="3B838DF4"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68,34</w:t>
            </w:r>
          </w:p>
        </w:tc>
      </w:tr>
      <w:tr w:rsidR="00765E61" w14:paraId="716661F9"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5D3A427A"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Ukupno rezerviranja, mil. eur</w:t>
            </w:r>
          </w:p>
        </w:tc>
        <w:tc>
          <w:tcPr>
            <w:tcW w:w="1501" w:type="dxa"/>
            <w:shd w:val="clear" w:color="auto" w:fill="auto"/>
            <w:tcMar>
              <w:top w:w="0" w:type="dxa"/>
              <w:left w:w="108" w:type="dxa"/>
              <w:bottom w:w="0" w:type="dxa"/>
              <w:right w:w="108" w:type="dxa"/>
            </w:tcMar>
          </w:tcPr>
          <w:p w14:paraId="1F1524DA" w14:textId="77777777" w:rsidR="00765E61" w:rsidRDefault="00765E61">
            <w:pPr>
              <w:spacing w:after="160" w:line="276" w:lineRule="auto"/>
              <w:jc w:val="right"/>
              <w:rPr>
                <w:rFonts w:ascii="Calibri" w:eastAsia="SimSun" w:hAnsi="Calibri" w:cs="Calibri"/>
                <w:b/>
                <w:bCs/>
                <w:sz w:val="22"/>
                <w:szCs w:val="22"/>
                <w:lang w:val="hr-HR"/>
              </w:rPr>
            </w:pPr>
            <w:r w:rsidRPr="000A2945">
              <w:rPr>
                <w:rFonts w:ascii="Calibri" w:eastAsia="SimSun" w:hAnsi="Calibri" w:cs="Calibri"/>
                <w:b/>
                <w:bCs/>
                <w:sz w:val="22"/>
                <w:szCs w:val="22"/>
                <w:lang w:val="hr-HR"/>
              </w:rPr>
              <w:t>482,82</w:t>
            </w:r>
          </w:p>
        </w:tc>
        <w:tc>
          <w:tcPr>
            <w:tcW w:w="1401" w:type="dxa"/>
            <w:tcBorders>
              <w:right w:val="single" w:sz="4" w:space="0" w:color="000000"/>
            </w:tcBorders>
            <w:shd w:val="clear" w:color="auto" w:fill="auto"/>
            <w:tcMar>
              <w:top w:w="0" w:type="dxa"/>
              <w:left w:w="108" w:type="dxa"/>
              <w:bottom w:w="0" w:type="dxa"/>
              <w:right w:w="108" w:type="dxa"/>
            </w:tcMar>
          </w:tcPr>
          <w:p w14:paraId="09339391"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349" w:type="dxa"/>
            <w:gridSpan w:val="2"/>
            <w:shd w:val="clear" w:color="auto" w:fill="auto"/>
            <w:tcMar>
              <w:top w:w="0" w:type="dxa"/>
              <w:left w:w="108" w:type="dxa"/>
              <w:bottom w:w="0" w:type="dxa"/>
              <w:right w:w="108" w:type="dxa"/>
            </w:tcMar>
          </w:tcPr>
          <w:p w14:paraId="1AB0E962" w14:textId="77777777" w:rsidR="00765E61" w:rsidRDefault="00765E61">
            <w:pPr>
              <w:spacing w:after="160" w:line="276" w:lineRule="auto"/>
              <w:jc w:val="right"/>
              <w:rPr>
                <w:rFonts w:ascii="Calibri" w:eastAsia="SimSun" w:hAnsi="Calibri" w:cs="Calibri"/>
                <w:b/>
                <w:bCs/>
                <w:sz w:val="22"/>
                <w:szCs w:val="22"/>
                <w:lang w:val="hr-HR"/>
              </w:rPr>
            </w:pPr>
            <w:r w:rsidRPr="00137802">
              <w:rPr>
                <w:rFonts w:ascii="Calibri" w:eastAsia="SimSun" w:hAnsi="Calibri" w:cs="Calibri"/>
                <w:b/>
                <w:bCs/>
                <w:sz w:val="22"/>
                <w:szCs w:val="22"/>
                <w:lang w:val="hr-HR"/>
              </w:rPr>
              <w:t>496,88</w:t>
            </w:r>
          </w:p>
        </w:tc>
        <w:tc>
          <w:tcPr>
            <w:tcW w:w="1418" w:type="dxa"/>
            <w:tcBorders>
              <w:right w:val="single" w:sz="4" w:space="0" w:color="000000"/>
            </w:tcBorders>
            <w:shd w:val="clear" w:color="auto" w:fill="auto"/>
            <w:tcMar>
              <w:top w:w="0" w:type="dxa"/>
              <w:left w:w="108" w:type="dxa"/>
              <w:bottom w:w="0" w:type="dxa"/>
              <w:right w:w="108" w:type="dxa"/>
            </w:tcMar>
          </w:tcPr>
          <w:p w14:paraId="0FF627ED"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765E61" w14:paraId="6F778058"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7FC9741B"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Od čega:</w:t>
            </w:r>
          </w:p>
        </w:tc>
        <w:tc>
          <w:tcPr>
            <w:tcW w:w="1501" w:type="dxa"/>
            <w:shd w:val="clear" w:color="auto" w:fill="auto"/>
            <w:tcMar>
              <w:top w:w="0" w:type="dxa"/>
              <w:left w:w="108" w:type="dxa"/>
              <w:bottom w:w="0" w:type="dxa"/>
              <w:right w:w="108" w:type="dxa"/>
            </w:tcMar>
          </w:tcPr>
          <w:p w14:paraId="6E782A50" w14:textId="77777777" w:rsidR="00765E61" w:rsidRDefault="00765E61">
            <w:pPr>
              <w:spacing w:after="160" w:line="276" w:lineRule="auto"/>
              <w:jc w:val="right"/>
              <w:rPr>
                <w:rFonts w:ascii="Calibri" w:eastAsia="SimSun" w:hAnsi="Calibri" w:cs="Calibri"/>
                <w:sz w:val="22"/>
                <w:szCs w:val="22"/>
                <w:lang w:val="hr-HR" w:eastAsia="hr-HR"/>
              </w:rPr>
            </w:pPr>
          </w:p>
        </w:tc>
        <w:tc>
          <w:tcPr>
            <w:tcW w:w="1401" w:type="dxa"/>
            <w:tcBorders>
              <w:right w:val="single" w:sz="4" w:space="0" w:color="000000"/>
            </w:tcBorders>
            <w:shd w:val="clear" w:color="auto" w:fill="auto"/>
            <w:tcMar>
              <w:top w:w="0" w:type="dxa"/>
              <w:left w:w="108" w:type="dxa"/>
              <w:bottom w:w="0" w:type="dxa"/>
              <w:right w:w="108" w:type="dxa"/>
            </w:tcMar>
          </w:tcPr>
          <w:p w14:paraId="12FC3EAB" w14:textId="77777777" w:rsidR="00765E61" w:rsidRDefault="00765E61">
            <w:pPr>
              <w:spacing w:after="160" w:line="276" w:lineRule="auto"/>
              <w:jc w:val="right"/>
              <w:rPr>
                <w:rFonts w:ascii="Calibri" w:eastAsia="SimSun" w:hAnsi="Calibri" w:cs="Calibri"/>
                <w:sz w:val="22"/>
                <w:szCs w:val="22"/>
                <w:lang w:val="hr-HR" w:eastAsia="hr-HR"/>
              </w:rPr>
            </w:pPr>
          </w:p>
        </w:tc>
        <w:tc>
          <w:tcPr>
            <w:tcW w:w="1349" w:type="dxa"/>
            <w:gridSpan w:val="2"/>
            <w:shd w:val="clear" w:color="auto" w:fill="auto"/>
            <w:tcMar>
              <w:top w:w="0" w:type="dxa"/>
              <w:left w:w="108" w:type="dxa"/>
              <w:bottom w:w="0" w:type="dxa"/>
              <w:right w:w="108" w:type="dxa"/>
            </w:tcMar>
          </w:tcPr>
          <w:p w14:paraId="71FCE67B" w14:textId="77777777" w:rsidR="00765E61" w:rsidRDefault="00765E61">
            <w:pPr>
              <w:spacing w:after="160" w:line="276" w:lineRule="auto"/>
              <w:jc w:val="right"/>
              <w:rPr>
                <w:rFonts w:ascii="Calibri" w:eastAsia="SimSun" w:hAnsi="Calibri" w:cs="Calibri"/>
                <w:sz w:val="22"/>
                <w:szCs w:val="22"/>
                <w:lang w:val="hr-HR" w:eastAsia="hr-HR"/>
              </w:rPr>
            </w:pPr>
          </w:p>
        </w:tc>
        <w:tc>
          <w:tcPr>
            <w:tcW w:w="1418" w:type="dxa"/>
            <w:tcBorders>
              <w:right w:val="single" w:sz="4" w:space="0" w:color="000000"/>
            </w:tcBorders>
            <w:shd w:val="clear" w:color="auto" w:fill="auto"/>
            <w:tcMar>
              <w:top w:w="0" w:type="dxa"/>
              <w:left w:w="108" w:type="dxa"/>
              <w:bottom w:w="0" w:type="dxa"/>
              <w:right w:w="108" w:type="dxa"/>
            </w:tcMar>
          </w:tcPr>
          <w:p w14:paraId="0E22FE03" w14:textId="77777777" w:rsidR="00765E61" w:rsidRDefault="00765E61">
            <w:pPr>
              <w:spacing w:after="160" w:line="276" w:lineRule="auto"/>
              <w:jc w:val="right"/>
              <w:rPr>
                <w:rFonts w:ascii="Calibri" w:eastAsia="SimSun" w:hAnsi="Calibri" w:cs="Calibri"/>
                <w:sz w:val="22"/>
                <w:szCs w:val="22"/>
                <w:lang w:val="hr-HR" w:eastAsia="hr-HR"/>
              </w:rPr>
            </w:pPr>
          </w:p>
        </w:tc>
      </w:tr>
      <w:tr w:rsidR="00765E61" w14:paraId="04B229CC"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5683A634" w14:textId="77777777" w:rsidR="00765E61" w:rsidRDefault="00765E61">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financijske institucije</w:t>
            </w:r>
          </w:p>
        </w:tc>
        <w:tc>
          <w:tcPr>
            <w:tcW w:w="1501" w:type="dxa"/>
            <w:shd w:val="clear" w:color="auto" w:fill="auto"/>
            <w:tcMar>
              <w:top w:w="0" w:type="dxa"/>
              <w:left w:w="108" w:type="dxa"/>
              <w:bottom w:w="0" w:type="dxa"/>
              <w:right w:w="108" w:type="dxa"/>
            </w:tcMar>
          </w:tcPr>
          <w:p w14:paraId="138C0B02" w14:textId="77777777" w:rsidR="00765E61" w:rsidRDefault="00765E61">
            <w:pPr>
              <w:spacing w:after="160" w:line="276" w:lineRule="auto"/>
              <w:jc w:val="right"/>
              <w:rPr>
                <w:rFonts w:ascii="Calibri" w:eastAsia="SimSun" w:hAnsi="Calibri" w:cs="Calibri"/>
                <w:sz w:val="22"/>
                <w:szCs w:val="22"/>
                <w:lang w:val="hr-HR"/>
              </w:rPr>
            </w:pPr>
            <w:r w:rsidRPr="000A2945">
              <w:rPr>
                <w:rFonts w:ascii="Calibri" w:eastAsia="SimSun" w:hAnsi="Calibri" w:cs="Calibri"/>
                <w:sz w:val="22"/>
                <w:szCs w:val="22"/>
                <w:lang w:val="hr-HR"/>
              </w:rPr>
              <w:t>9,06</w:t>
            </w:r>
          </w:p>
        </w:tc>
        <w:tc>
          <w:tcPr>
            <w:tcW w:w="1401" w:type="dxa"/>
            <w:tcBorders>
              <w:right w:val="single" w:sz="4" w:space="0" w:color="000000"/>
            </w:tcBorders>
            <w:shd w:val="clear" w:color="auto" w:fill="auto"/>
            <w:tcMar>
              <w:top w:w="0" w:type="dxa"/>
              <w:left w:w="108" w:type="dxa"/>
              <w:bottom w:w="0" w:type="dxa"/>
              <w:right w:w="108" w:type="dxa"/>
            </w:tcMar>
          </w:tcPr>
          <w:p w14:paraId="7E8F17B3"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1,88</w:t>
            </w:r>
          </w:p>
        </w:tc>
        <w:tc>
          <w:tcPr>
            <w:tcW w:w="1349" w:type="dxa"/>
            <w:gridSpan w:val="2"/>
            <w:shd w:val="clear" w:color="auto" w:fill="auto"/>
            <w:tcMar>
              <w:top w:w="0" w:type="dxa"/>
              <w:left w:w="108" w:type="dxa"/>
              <w:bottom w:w="0" w:type="dxa"/>
              <w:right w:w="108" w:type="dxa"/>
            </w:tcMar>
          </w:tcPr>
          <w:p w14:paraId="528D3546"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7,92</w:t>
            </w:r>
          </w:p>
        </w:tc>
        <w:tc>
          <w:tcPr>
            <w:tcW w:w="1418" w:type="dxa"/>
            <w:tcBorders>
              <w:right w:val="single" w:sz="4" w:space="0" w:color="000000"/>
            </w:tcBorders>
            <w:shd w:val="clear" w:color="auto" w:fill="auto"/>
            <w:tcMar>
              <w:top w:w="0" w:type="dxa"/>
              <w:left w:w="108" w:type="dxa"/>
              <w:bottom w:w="0" w:type="dxa"/>
              <w:right w:w="108" w:type="dxa"/>
            </w:tcMar>
          </w:tcPr>
          <w:p w14:paraId="0E419307"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1,59</w:t>
            </w:r>
          </w:p>
        </w:tc>
      </w:tr>
      <w:tr w:rsidR="00765E61" w14:paraId="6C85AD85"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41FA17B4" w14:textId="77777777" w:rsidR="00765E61" w:rsidRDefault="00765E61">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direktni</w:t>
            </w:r>
          </w:p>
        </w:tc>
        <w:tc>
          <w:tcPr>
            <w:tcW w:w="1501" w:type="dxa"/>
            <w:shd w:val="clear" w:color="auto" w:fill="auto"/>
            <w:tcMar>
              <w:top w:w="0" w:type="dxa"/>
              <w:left w:w="108" w:type="dxa"/>
              <w:bottom w:w="0" w:type="dxa"/>
              <w:right w:w="108" w:type="dxa"/>
            </w:tcMar>
          </w:tcPr>
          <w:p w14:paraId="326C2EC1" w14:textId="77777777" w:rsidR="00765E61" w:rsidRDefault="00765E61">
            <w:pPr>
              <w:spacing w:after="160" w:line="276" w:lineRule="auto"/>
              <w:jc w:val="right"/>
              <w:rPr>
                <w:rFonts w:ascii="Calibri" w:eastAsia="SimSun" w:hAnsi="Calibri" w:cs="Calibri"/>
                <w:sz w:val="22"/>
                <w:szCs w:val="22"/>
                <w:lang w:val="hr-HR"/>
              </w:rPr>
            </w:pPr>
            <w:r w:rsidRPr="000A2945">
              <w:rPr>
                <w:rFonts w:ascii="Calibri" w:eastAsia="SimSun" w:hAnsi="Calibri" w:cs="Calibri"/>
                <w:sz w:val="22"/>
                <w:szCs w:val="22"/>
                <w:lang w:val="hr-HR"/>
              </w:rPr>
              <w:t>473,76</w:t>
            </w:r>
          </w:p>
        </w:tc>
        <w:tc>
          <w:tcPr>
            <w:tcW w:w="1401" w:type="dxa"/>
            <w:tcBorders>
              <w:right w:val="single" w:sz="4" w:space="0" w:color="000000"/>
            </w:tcBorders>
            <w:shd w:val="clear" w:color="auto" w:fill="auto"/>
            <w:tcMar>
              <w:top w:w="0" w:type="dxa"/>
              <w:left w:w="108" w:type="dxa"/>
              <w:bottom w:w="0" w:type="dxa"/>
              <w:right w:w="108" w:type="dxa"/>
            </w:tcMar>
          </w:tcPr>
          <w:p w14:paraId="7B4A7E32"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98,12</w:t>
            </w:r>
          </w:p>
        </w:tc>
        <w:tc>
          <w:tcPr>
            <w:tcW w:w="1349" w:type="dxa"/>
            <w:gridSpan w:val="2"/>
            <w:shd w:val="clear" w:color="auto" w:fill="auto"/>
            <w:tcMar>
              <w:top w:w="0" w:type="dxa"/>
              <w:left w:w="108" w:type="dxa"/>
              <w:bottom w:w="0" w:type="dxa"/>
              <w:right w:w="108" w:type="dxa"/>
            </w:tcMar>
          </w:tcPr>
          <w:p w14:paraId="73D84D6E" w14:textId="77777777" w:rsidR="00765E61" w:rsidRDefault="00765E61">
            <w:pPr>
              <w:spacing w:after="160" w:line="276" w:lineRule="auto"/>
              <w:jc w:val="right"/>
              <w:rPr>
                <w:rFonts w:ascii="Calibri" w:eastAsia="SimSun" w:hAnsi="Calibri" w:cs="Calibri"/>
                <w:sz w:val="22"/>
                <w:szCs w:val="22"/>
                <w:lang w:val="hr-HR"/>
              </w:rPr>
            </w:pPr>
            <w:r w:rsidRPr="00137802">
              <w:rPr>
                <w:rFonts w:ascii="Calibri" w:eastAsia="SimSun" w:hAnsi="Calibri" w:cs="Calibri"/>
                <w:sz w:val="22"/>
                <w:szCs w:val="22"/>
                <w:lang w:val="hr-HR"/>
              </w:rPr>
              <w:t>488,96</w:t>
            </w:r>
          </w:p>
        </w:tc>
        <w:tc>
          <w:tcPr>
            <w:tcW w:w="1418" w:type="dxa"/>
            <w:tcBorders>
              <w:right w:val="single" w:sz="4" w:space="0" w:color="000000"/>
            </w:tcBorders>
            <w:shd w:val="clear" w:color="auto" w:fill="auto"/>
            <w:tcMar>
              <w:top w:w="0" w:type="dxa"/>
              <w:left w:w="108" w:type="dxa"/>
              <w:bottom w:w="0" w:type="dxa"/>
              <w:right w:w="108" w:type="dxa"/>
            </w:tcMar>
          </w:tcPr>
          <w:p w14:paraId="4C1F6C2C" w14:textId="77777777" w:rsidR="00765E61" w:rsidRDefault="00765E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98,41</w:t>
            </w:r>
          </w:p>
        </w:tc>
      </w:tr>
      <w:tr w:rsidR="00765E61" w14:paraId="75AA2E5B" w14:textId="77777777">
        <w:trPr>
          <w:trHeight w:val="329"/>
        </w:trPr>
        <w:tc>
          <w:tcPr>
            <w:tcW w:w="3257" w:type="dxa"/>
            <w:tcBorders>
              <w:left w:val="single" w:sz="4" w:space="0" w:color="000000"/>
              <w:bottom w:val="single" w:sz="4" w:space="0" w:color="000000"/>
            </w:tcBorders>
            <w:shd w:val="clear" w:color="auto" w:fill="auto"/>
            <w:tcMar>
              <w:top w:w="0" w:type="dxa"/>
              <w:left w:w="108" w:type="dxa"/>
              <w:bottom w:w="0" w:type="dxa"/>
              <w:right w:w="108" w:type="dxa"/>
            </w:tcMar>
          </w:tcPr>
          <w:p w14:paraId="5F5EC9D7" w14:textId="77777777" w:rsidR="00765E61" w:rsidRDefault="00765E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Rezerviranja/bruto portfelj</w:t>
            </w:r>
          </w:p>
        </w:tc>
        <w:tc>
          <w:tcPr>
            <w:tcW w:w="1501" w:type="dxa"/>
            <w:tcBorders>
              <w:bottom w:val="single" w:sz="4" w:space="0" w:color="000000"/>
            </w:tcBorders>
            <w:shd w:val="clear" w:color="auto" w:fill="auto"/>
            <w:tcMar>
              <w:top w:w="0" w:type="dxa"/>
              <w:left w:w="108" w:type="dxa"/>
              <w:bottom w:w="0" w:type="dxa"/>
              <w:right w:w="108" w:type="dxa"/>
            </w:tcMar>
          </w:tcPr>
          <w:p w14:paraId="52722721"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10,25 posto</w:t>
            </w:r>
          </w:p>
        </w:tc>
        <w:tc>
          <w:tcPr>
            <w:tcW w:w="1401" w:type="dxa"/>
            <w:tcBorders>
              <w:bottom w:val="single" w:sz="4" w:space="0" w:color="000000"/>
              <w:right w:val="single" w:sz="4" w:space="0" w:color="000000"/>
            </w:tcBorders>
            <w:shd w:val="clear" w:color="auto" w:fill="auto"/>
            <w:tcMar>
              <w:top w:w="0" w:type="dxa"/>
              <w:left w:w="108" w:type="dxa"/>
              <w:bottom w:w="0" w:type="dxa"/>
              <w:right w:w="108" w:type="dxa"/>
            </w:tcMar>
          </w:tcPr>
          <w:p w14:paraId="0053F7A8"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w:t>
            </w:r>
          </w:p>
        </w:tc>
        <w:tc>
          <w:tcPr>
            <w:tcW w:w="1349" w:type="dxa"/>
            <w:gridSpan w:val="2"/>
            <w:tcBorders>
              <w:bottom w:val="single" w:sz="4" w:space="0" w:color="000000"/>
            </w:tcBorders>
            <w:shd w:val="clear" w:color="auto" w:fill="auto"/>
            <w:tcMar>
              <w:top w:w="0" w:type="dxa"/>
              <w:left w:w="108" w:type="dxa"/>
              <w:bottom w:w="0" w:type="dxa"/>
              <w:right w:w="108" w:type="dxa"/>
            </w:tcMar>
          </w:tcPr>
          <w:p w14:paraId="30509344"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9,98 posto</w:t>
            </w:r>
          </w:p>
        </w:tc>
        <w:tc>
          <w:tcPr>
            <w:tcW w:w="1418" w:type="dxa"/>
            <w:tcBorders>
              <w:bottom w:val="single" w:sz="4" w:space="0" w:color="000000"/>
              <w:right w:val="single" w:sz="4" w:space="0" w:color="000000"/>
            </w:tcBorders>
            <w:shd w:val="clear" w:color="auto" w:fill="auto"/>
            <w:tcMar>
              <w:top w:w="0" w:type="dxa"/>
              <w:left w:w="108" w:type="dxa"/>
              <w:bottom w:w="0" w:type="dxa"/>
              <w:right w:w="108" w:type="dxa"/>
            </w:tcMar>
          </w:tcPr>
          <w:p w14:paraId="1E2E6A21" w14:textId="77777777" w:rsidR="00765E61" w:rsidRDefault="00765E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w:t>
            </w:r>
          </w:p>
        </w:tc>
      </w:tr>
    </w:tbl>
    <w:p w14:paraId="1CC14602" w14:textId="77777777" w:rsidR="00765E61" w:rsidRDefault="00765E61" w:rsidP="00C86D7A">
      <w:pPr>
        <w:rPr>
          <w:rStyle w:val="Zadanifontodlomka1"/>
          <w:rFonts w:ascii="Calibri" w:hAnsi="Calibri" w:cs="Calibri"/>
          <w:b/>
          <w:i/>
          <w:spacing w:val="-3"/>
          <w:sz w:val="22"/>
          <w:szCs w:val="22"/>
          <w:lang w:val="hr-HR" w:eastAsia="hr-HR"/>
        </w:rPr>
      </w:pPr>
      <w:r>
        <w:rPr>
          <w:rStyle w:val="Zadanifontodlomka1"/>
          <w:rFonts w:ascii="Calibri" w:hAnsi="Calibri" w:cs="Calibri"/>
          <w:b/>
          <w:i/>
          <w:spacing w:val="-3"/>
          <w:sz w:val="22"/>
          <w:szCs w:val="22"/>
          <w:lang w:val="hr-HR" w:eastAsia="hr-HR"/>
        </w:rPr>
        <w:br w:type="page"/>
      </w:r>
    </w:p>
    <w:p w14:paraId="3DA77266" w14:textId="77777777" w:rsidR="00765E61" w:rsidRDefault="00765E61" w:rsidP="00C86D7A">
      <w:pPr>
        <w:tabs>
          <w:tab w:val="left" w:pos="4536"/>
        </w:tabs>
        <w:ind w:right="-285" w:hanging="284"/>
        <w:jc w:val="both"/>
      </w:pPr>
      <w:r>
        <w:rPr>
          <w:rStyle w:val="Zadanifontodlomka1"/>
          <w:rFonts w:ascii="Calibri" w:hAnsi="Calibri" w:cs="Calibri"/>
          <w:b/>
          <w:i/>
          <w:spacing w:val="-3"/>
          <w:sz w:val="22"/>
          <w:szCs w:val="22"/>
          <w:lang w:val="hr-HR" w:eastAsia="hr-HR"/>
        </w:rPr>
        <w:lastRenderedPageBreak/>
        <w:t xml:space="preserve">     </w:t>
      </w:r>
      <w:r>
        <w:rPr>
          <w:rStyle w:val="Zadanifontodlomka1"/>
          <w:rFonts w:ascii="Calibri" w:eastAsia="SimSun" w:hAnsi="Calibri" w:cs="Calibri"/>
          <w:b/>
          <w:spacing w:val="-3"/>
          <w:sz w:val="22"/>
          <w:szCs w:val="22"/>
          <w:lang w:val="hr-HR"/>
        </w:rPr>
        <w:t>Značajne promjene u financijskom položaju</w:t>
      </w:r>
    </w:p>
    <w:p w14:paraId="5BDC8B52" w14:textId="77777777" w:rsidR="00765E61" w:rsidRDefault="00765E61" w:rsidP="00C86D7A">
      <w:pPr>
        <w:tabs>
          <w:tab w:val="left" w:pos="-720"/>
        </w:tabs>
        <w:jc w:val="both"/>
        <w:textAlignment w:val="baseline"/>
        <w:rPr>
          <w:rFonts w:ascii="Calibri" w:eastAsia="Calibri" w:hAnsi="Calibri" w:cs="Calibri"/>
          <w:b/>
          <w:spacing w:val="-3"/>
          <w:sz w:val="22"/>
          <w:szCs w:val="22"/>
          <w:lang w:val="hr-HR"/>
        </w:rPr>
      </w:pPr>
    </w:p>
    <w:p w14:paraId="36D9A194" w14:textId="77777777" w:rsidR="00765E61" w:rsidRPr="00A4553F" w:rsidRDefault="00765E61" w:rsidP="00C86D7A">
      <w:pPr>
        <w:tabs>
          <w:tab w:val="left" w:pos="-720"/>
        </w:tabs>
        <w:jc w:val="both"/>
        <w:textAlignment w:val="baseline"/>
        <w:rPr>
          <w:lang w:val="hr-HR"/>
        </w:rPr>
      </w:pPr>
      <w:r>
        <w:rPr>
          <w:rStyle w:val="Zadanifontodlomka1"/>
          <w:rFonts w:ascii="Calibri" w:eastAsia="Calibri" w:hAnsi="Calibri" w:cs="Calibri"/>
          <w:spacing w:val="-3"/>
          <w:sz w:val="22"/>
          <w:szCs w:val="22"/>
          <w:lang w:val="hr-HR"/>
        </w:rPr>
        <w:t xml:space="preserve">Ukupna imovina HBOR-a na dan 31. prosinca 2023. iznosi 4.018,68 milijuna eura te je u odnosu na 2022. povećana za 4,29 posto </w:t>
      </w:r>
      <w:r>
        <w:rPr>
          <w:rStyle w:val="Zadanifontodlomka1"/>
          <w:rFonts w:ascii="Calibri" w:eastAsia="SimSun" w:hAnsi="Calibri" w:cs="Calibri"/>
          <w:spacing w:val="-3"/>
          <w:sz w:val="22"/>
          <w:szCs w:val="22"/>
          <w:lang w:val="hr-HR"/>
        </w:rPr>
        <w:t>uslijed povećanja kreditnih aktivnosti.</w:t>
      </w:r>
      <w:r>
        <w:rPr>
          <w:rStyle w:val="Zadanifontodlomka1"/>
          <w:rFonts w:ascii="Calibri" w:hAnsi="Calibri" w:cs="Calibri"/>
          <w:spacing w:val="-3"/>
          <w:sz w:val="22"/>
          <w:szCs w:val="22"/>
          <w:lang w:val="hr-HR" w:eastAsia="hr-HR"/>
        </w:rPr>
        <w:t xml:space="preserve"> </w:t>
      </w:r>
    </w:p>
    <w:p w14:paraId="56188DF8" w14:textId="77777777" w:rsidR="00765E61" w:rsidRDefault="00765E61" w:rsidP="00C86D7A">
      <w:pPr>
        <w:tabs>
          <w:tab w:val="left" w:pos="-720"/>
        </w:tabs>
        <w:jc w:val="both"/>
        <w:textAlignment w:val="baseline"/>
        <w:rPr>
          <w:rFonts w:ascii="Calibri" w:hAnsi="Calibri" w:cs="Calibri"/>
          <w:spacing w:val="-3"/>
          <w:sz w:val="22"/>
          <w:szCs w:val="22"/>
          <w:lang w:val="hr-HR" w:eastAsia="hr-HR"/>
        </w:rPr>
      </w:pPr>
    </w:p>
    <w:p w14:paraId="070B4FD2" w14:textId="77777777" w:rsidR="00765E61" w:rsidRDefault="00765E61" w:rsidP="00C86D7A">
      <w:pPr>
        <w:jc w:val="both"/>
        <w:textAlignment w:val="baseline"/>
        <w:rPr>
          <w:rFonts w:ascii="Calibri" w:hAnsi="Calibri" w:cs="Calibri"/>
          <w:b/>
          <w:i/>
          <w:sz w:val="22"/>
          <w:szCs w:val="22"/>
          <w:lang w:val="hr-HR" w:eastAsia="hr-HR"/>
        </w:rPr>
      </w:pPr>
      <w:r>
        <w:rPr>
          <w:rFonts w:ascii="Calibri" w:hAnsi="Calibri" w:cs="Calibri"/>
          <w:b/>
          <w:i/>
          <w:sz w:val="22"/>
          <w:szCs w:val="22"/>
          <w:lang w:val="hr-HR" w:eastAsia="hr-HR"/>
        </w:rPr>
        <w:t xml:space="preserve">Novčana sredstva i depoziti kod drugih banaka </w:t>
      </w:r>
    </w:p>
    <w:p w14:paraId="5801CDE8" w14:textId="77777777" w:rsidR="00765E61" w:rsidRDefault="00765E61" w:rsidP="00C86D7A">
      <w:pPr>
        <w:jc w:val="both"/>
        <w:textAlignment w:val="baseline"/>
        <w:rPr>
          <w:rFonts w:ascii="Calibri" w:hAnsi="Calibri" w:cs="Calibri"/>
          <w:b/>
          <w:i/>
          <w:sz w:val="22"/>
          <w:szCs w:val="22"/>
          <w:lang w:val="hr-HR" w:eastAsia="hr-HR"/>
        </w:rPr>
      </w:pPr>
    </w:p>
    <w:p w14:paraId="584513F9" w14:textId="77777777" w:rsidR="00765E61" w:rsidRDefault="00765E61" w:rsidP="00C86D7A">
      <w:pPr>
        <w:jc w:val="both"/>
        <w:textAlignment w:val="baseline"/>
        <w:rPr>
          <w:rFonts w:ascii="Calibri" w:eastAsia="Calibri" w:hAnsi="Calibri" w:cs="Calibri"/>
          <w:sz w:val="22"/>
          <w:szCs w:val="22"/>
          <w:lang w:val="hr-HR"/>
        </w:rPr>
      </w:pPr>
      <w:r>
        <w:rPr>
          <w:rFonts w:ascii="Calibri" w:eastAsia="Calibri" w:hAnsi="Calibri" w:cs="Calibri"/>
          <w:sz w:val="22"/>
          <w:szCs w:val="22"/>
          <w:lang w:val="hr-HR"/>
        </w:rPr>
        <w:t>Stanje novčanih sredstava i depozita kod drugih banaka na kraju 2023. iznosi 111,00 milijuna eura i čini 2,76 posto ukupne imovine te bilježi smanjenje od 51,58 posto u odnosu na prethodnu godinu.</w:t>
      </w:r>
    </w:p>
    <w:p w14:paraId="6D1C175D" w14:textId="77777777" w:rsidR="00765E61" w:rsidRDefault="00765E61" w:rsidP="00C86D7A">
      <w:pPr>
        <w:jc w:val="both"/>
        <w:rPr>
          <w:rFonts w:ascii="Calibri" w:hAnsi="Calibri" w:cs="Calibri"/>
          <w:b/>
          <w:i/>
          <w:sz w:val="22"/>
          <w:szCs w:val="22"/>
          <w:lang w:val="hr-HR" w:eastAsia="hr-HR"/>
        </w:rPr>
      </w:pPr>
    </w:p>
    <w:p w14:paraId="69B937CE" w14:textId="77777777" w:rsidR="00765E61" w:rsidRDefault="00765E61" w:rsidP="00C86D7A">
      <w:pPr>
        <w:jc w:val="both"/>
        <w:rPr>
          <w:rFonts w:ascii="Calibri" w:hAnsi="Calibri" w:cs="Calibri"/>
          <w:b/>
          <w:i/>
          <w:sz w:val="22"/>
          <w:szCs w:val="22"/>
          <w:lang w:val="hr-HR" w:eastAsia="hr-HR"/>
        </w:rPr>
      </w:pPr>
      <w:r>
        <w:rPr>
          <w:rFonts w:ascii="Calibri" w:hAnsi="Calibri" w:cs="Calibri"/>
          <w:b/>
          <w:i/>
          <w:sz w:val="22"/>
          <w:szCs w:val="22"/>
          <w:lang w:val="hr-HR" w:eastAsia="hr-HR"/>
        </w:rPr>
        <w:t xml:space="preserve">Krediti financijskim institucijama i ostalim korisnicima </w:t>
      </w:r>
    </w:p>
    <w:p w14:paraId="019EBEC5" w14:textId="77777777" w:rsidR="00765E61" w:rsidRDefault="00765E61" w:rsidP="00C86D7A">
      <w:pPr>
        <w:jc w:val="both"/>
        <w:textAlignment w:val="baseline"/>
        <w:rPr>
          <w:rFonts w:ascii="Calibri" w:hAnsi="Calibri" w:cs="Calibri"/>
          <w:b/>
          <w:i/>
          <w:sz w:val="22"/>
          <w:szCs w:val="22"/>
          <w:lang w:val="hr-HR" w:eastAsia="hr-HR"/>
        </w:rPr>
      </w:pPr>
    </w:p>
    <w:p w14:paraId="42093261" w14:textId="77777777" w:rsidR="00765E61" w:rsidRDefault="00765E61" w:rsidP="00C86D7A">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Ukupni neto krediti povećani su za 11,22 posto u odnosu na prošlu godinu te na kraju 2023. iznose 3.600,08 milijuna eura i čine 89,58 posto ukupne imovine. </w:t>
      </w:r>
    </w:p>
    <w:p w14:paraId="75DE9086" w14:textId="77777777" w:rsidR="00765E61" w:rsidRDefault="00765E61" w:rsidP="00C86D7A">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Ukupni bruto krediti iskazani su u iznosu od 4.077,56 milijuna eura i povećani su za 10,10 posto u odnosu na prethodnu godinu. Bruto krediti ostalim korisnicima povećani su za 1,94 posto u odnosu na početak godine, dok su bruto krediti financijskim institucijama povećani za 34,27 posto u odnosu na prethodnu godinu zbog porasta kratkoročnih plasmana i plasmana po novim kreditnim programima.</w:t>
      </w:r>
    </w:p>
    <w:p w14:paraId="765B4F73" w14:textId="77777777" w:rsidR="00765E61" w:rsidRDefault="00765E61" w:rsidP="00C86D7A">
      <w:pPr>
        <w:jc w:val="both"/>
        <w:textAlignment w:val="baseline"/>
        <w:rPr>
          <w:rFonts w:ascii="Calibri" w:eastAsia="Calibri" w:hAnsi="Calibri" w:cs="Calibri"/>
          <w:sz w:val="22"/>
          <w:szCs w:val="22"/>
          <w:lang w:val="hr-HR"/>
        </w:rPr>
      </w:pPr>
    </w:p>
    <w:p w14:paraId="2803E8D6" w14:textId="77777777" w:rsidR="00765E61" w:rsidRDefault="00765E61" w:rsidP="00C86D7A">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Na kraju 2023. odnos kreditnih bruto plasmana putem financijskih institucija i izravnih plasmana čini 30,79 posto : 69,21 posto ( na dan 31.12.2022. čini 25,25 posto : 74,75 posto).</w:t>
      </w:r>
    </w:p>
    <w:p w14:paraId="39082F89" w14:textId="77777777" w:rsidR="00765E61" w:rsidRDefault="00765E61" w:rsidP="00C86D7A">
      <w:pPr>
        <w:tabs>
          <w:tab w:val="left" w:pos="-720"/>
        </w:tabs>
        <w:jc w:val="both"/>
        <w:textAlignment w:val="baseline"/>
        <w:rPr>
          <w:rFonts w:ascii="Calibri" w:eastAsia="Calibri" w:hAnsi="Calibri" w:cs="Calibri"/>
          <w:b/>
          <w:i/>
          <w:sz w:val="22"/>
          <w:szCs w:val="22"/>
          <w:shd w:val="clear" w:color="auto" w:fill="FFFF00"/>
          <w:lang w:val="hr-HR"/>
        </w:rPr>
      </w:pPr>
    </w:p>
    <w:p w14:paraId="0A1473CA" w14:textId="77777777" w:rsidR="00765E61" w:rsidRDefault="00765E61" w:rsidP="00C86D7A">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Financijska imovina po fer vrijednosti kroz dobit ili gubitak</w:t>
      </w:r>
    </w:p>
    <w:p w14:paraId="4DAAB7C4" w14:textId="77777777" w:rsidR="00765E61" w:rsidRDefault="00765E61" w:rsidP="00C86D7A">
      <w:pPr>
        <w:tabs>
          <w:tab w:val="left" w:pos="-720"/>
        </w:tabs>
        <w:jc w:val="both"/>
        <w:textAlignment w:val="baseline"/>
        <w:rPr>
          <w:rFonts w:ascii="Calibri" w:eastAsia="Calibri" w:hAnsi="Calibri" w:cs="Calibri"/>
          <w:b/>
          <w:i/>
          <w:sz w:val="22"/>
          <w:szCs w:val="22"/>
          <w:lang w:val="hr-HR"/>
        </w:rPr>
      </w:pPr>
    </w:p>
    <w:p w14:paraId="2958BA90" w14:textId="77777777" w:rsidR="00765E61" w:rsidRDefault="00765E61" w:rsidP="00C86D7A">
      <w:pPr>
        <w:tabs>
          <w:tab w:val="left" w:pos="-720"/>
        </w:tabs>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navedenu imovinu klasificirani su krediti po fer vrijednosti (temeljem odluke HBOR-a u navedenu skupinu klasificirani su mezzanine krediti), ulaganja u investicijske fondove i dio vlasničkih instrumenata. Ukupan iznos predmetne imovine na dan 31. prosinca 2023. godine iznosi 52,92 milijuna eura i čini 1,32 posto ukupne imovine. </w:t>
      </w:r>
    </w:p>
    <w:p w14:paraId="4BF9F06B" w14:textId="77777777" w:rsidR="00765E61" w:rsidRDefault="00765E61" w:rsidP="00C86D7A">
      <w:pPr>
        <w:tabs>
          <w:tab w:val="left" w:pos="-720"/>
        </w:tabs>
        <w:jc w:val="both"/>
        <w:textAlignment w:val="baseline"/>
        <w:rPr>
          <w:rFonts w:ascii="Calibri" w:eastAsia="Calibri" w:hAnsi="Calibri" w:cs="Calibri"/>
          <w:spacing w:val="-3"/>
          <w:sz w:val="22"/>
          <w:szCs w:val="22"/>
          <w:lang w:val="hr-HR"/>
        </w:rPr>
      </w:pPr>
    </w:p>
    <w:p w14:paraId="4E8904FF" w14:textId="77777777" w:rsidR="00765E61" w:rsidRDefault="00765E61" w:rsidP="00C86D7A">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Financijska imovina po fer vrijednosti kroz ostalu sveobuhvatnu dobit</w:t>
      </w:r>
    </w:p>
    <w:p w14:paraId="79919974" w14:textId="77777777" w:rsidR="00765E61" w:rsidRDefault="00765E61" w:rsidP="00C86D7A">
      <w:pPr>
        <w:tabs>
          <w:tab w:val="left" w:pos="-720"/>
        </w:tabs>
        <w:jc w:val="both"/>
        <w:textAlignment w:val="baseline"/>
        <w:rPr>
          <w:rFonts w:ascii="Calibri" w:eastAsia="Calibri" w:hAnsi="Calibri" w:cs="Calibri"/>
          <w:b/>
          <w:i/>
          <w:sz w:val="22"/>
          <w:szCs w:val="22"/>
          <w:lang w:val="hr-HR"/>
        </w:rPr>
      </w:pPr>
    </w:p>
    <w:p w14:paraId="61B8E9C7" w14:textId="77777777" w:rsidR="00765E61" w:rsidRDefault="00765E61" w:rsidP="00C86D7A">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a) Dužnički vrijednosni papiri</w:t>
      </w:r>
    </w:p>
    <w:p w14:paraId="0DED7434" w14:textId="77777777" w:rsidR="00765E61" w:rsidRDefault="00765E61" w:rsidP="00C86D7A">
      <w:pPr>
        <w:tabs>
          <w:tab w:val="left" w:pos="-720"/>
        </w:tabs>
        <w:jc w:val="both"/>
        <w:textAlignment w:val="baseline"/>
        <w:rPr>
          <w:rFonts w:ascii="Calibri" w:eastAsia="Calibri" w:hAnsi="Calibri" w:cs="Calibri"/>
          <w:b/>
          <w:i/>
          <w:sz w:val="22"/>
          <w:szCs w:val="22"/>
          <w:lang w:val="hr-HR"/>
        </w:rPr>
      </w:pPr>
    </w:p>
    <w:p w14:paraId="698F9A7F" w14:textId="77777777" w:rsidR="00765E61" w:rsidRDefault="00765E61" w:rsidP="00C86D7A">
      <w:pPr>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navedenu imovinu klasificirane su obveznice Republike Hrvatske i trgovačkih društava i trezorski zapisi Ministarstva financija kao dio rezerve likvidnosti te na izvještajni datum iznose 221,09 milijuna eura i čine 5,50 posto ukupne imovine. </w:t>
      </w:r>
    </w:p>
    <w:p w14:paraId="4526EF66" w14:textId="77777777" w:rsidR="00765E61" w:rsidRDefault="00765E61" w:rsidP="00C86D7A">
      <w:pPr>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Umanjenje ove 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w:t>
      </w:r>
      <w:r w:rsidRPr="006D7DD4">
        <w:rPr>
          <w:rFonts w:ascii="Calibri" w:eastAsia="Calibri" w:hAnsi="Calibri" w:cs="Calibri"/>
          <w:sz w:val="22"/>
          <w:szCs w:val="22"/>
          <w:lang w:val="hr-HR"/>
        </w:rPr>
        <w:t>u ostalim rezervama</w:t>
      </w:r>
      <w:r>
        <w:rPr>
          <w:rFonts w:ascii="Calibri" w:eastAsia="Calibri" w:hAnsi="Calibri" w:cs="Calibri"/>
          <w:sz w:val="22"/>
          <w:szCs w:val="22"/>
          <w:lang w:val="hr-HR"/>
        </w:rPr>
        <w:t xml:space="preserve"> iznose 0,44 milijuna eura.</w:t>
      </w:r>
    </w:p>
    <w:p w14:paraId="01BB002A" w14:textId="77777777" w:rsidR="00765E61" w:rsidRDefault="00765E61" w:rsidP="00C86D7A">
      <w:pPr>
        <w:jc w:val="both"/>
        <w:textAlignment w:val="baseline"/>
        <w:rPr>
          <w:rFonts w:ascii="Calibri" w:eastAsia="Calibri" w:hAnsi="Calibri" w:cs="Calibri"/>
          <w:sz w:val="22"/>
          <w:szCs w:val="22"/>
          <w:lang w:val="hr-HR"/>
        </w:rPr>
      </w:pPr>
    </w:p>
    <w:p w14:paraId="7E01F224" w14:textId="77777777" w:rsidR="00765E61" w:rsidRDefault="00765E61" w:rsidP="00C86D7A">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 xml:space="preserve"> b) Vlasnički vrijednosni papiri</w:t>
      </w:r>
    </w:p>
    <w:p w14:paraId="2BB359B3" w14:textId="77777777" w:rsidR="00765E61" w:rsidRDefault="00765E61" w:rsidP="00C86D7A">
      <w:pPr>
        <w:tabs>
          <w:tab w:val="left" w:pos="-720"/>
        </w:tabs>
        <w:jc w:val="both"/>
        <w:textAlignment w:val="baseline"/>
        <w:rPr>
          <w:rFonts w:ascii="Calibri" w:eastAsia="Calibri" w:hAnsi="Calibri" w:cs="Calibri"/>
          <w:b/>
          <w:i/>
          <w:sz w:val="22"/>
          <w:szCs w:val="22"/>
          <w:lang w:val="hr-HR"/>
        </w:rPr>
      </w:pPr>
    </w:p>
    <w:p w14:paraId="1A84F3EF" w14:textId="77777777" w:rsidR="00765E61" w:rsidRDefault="00765E61" w:rsidP="00C86D7A">
      <w:pPr>
        <w:tabs>
          <w:tab w:val="left" w:pos="-720"/>
        </w:tabs>
        <w:jc w:val="both"/>
        <w:textAlignment w:val="baseline"/>
        <w:rPr>
          <w:rFonts w:ascii="Calibri" w:eastAsia="Calibri" w:hAnsi="Calibri" w:cs="Calibri"/>
          <w:sz w:val="22"/>
          <w:szCs w:val="22"/>
          <w:lang w:val="hr-HR"/>
        </w:rPr>
      </w:pPr>
      <w:r>
        <w:rPr>
          <w:rFonts w:ascii="Calibri" w:eastAsia="Calibri" w:hAnsi="Calibri" w:cs="Calibri"/>
          <w:sz w:val="22"/>
          <w:szCs w:val="22"/>
          <w:lang w:val="hr-HR"/>
        </w:rPr>
        <w:t>U navedenu imovinu klasificirani su vlasnički vrijednosni papiri (dionice trgovačkih društava) koje HBOR nema namjeru prodavati i na koje se primjenjuje neopoziva opcija naknadnog mjerenja fer vrijednosti kroz ostalu sveobuhvatnu dobit bez recikliranja, odnosno, rezerve priznate unutar ostale sveobuhvatne dobiti nikada se neće prenijeti u dobit ili gubitak.</w:t>
      </w:r>
    </w:p>
    <w:p w14:paraId="798ECB5F" w14:textId="77777777" w:rsidR="00765E61" w:rsidRDefault="00765E61" w:rsidP="00C86D7A">
      <w:pPr>
        <w:tabs>
          <w:tab w:val="left" w:pos="-720"/>
        </w:tabs>
        <w:jc w:val="both"/>
        <w:textAlignment w:val="baseline"/>
        <w:rPr>
          <w:rFonts w:ascii="Calibri" w:eastAsia="Calibri" w:hAnsi="Calibri" w:cs="Calibri"/>
          <w:sz w:val="22"/>
          <w:szCs w:val="22"/>
          <w:lang w:val="hr-HR"/>
        </w:rPr>
      </w:pPr>
    </w:p>
    <w:p w14:paraId="761CFA83" w14:textId="77777777" w:rsidR="00765E61" w:rsidRPr="00F25352" w:rsidRDefault="00765E61" w:rsidP="00C86D7A">
      <w:pPr>
        <w:jc w:val="both"/>
        <w:rPr>
          <w:lang w:val="it-IT"/>
        </w:rPr>
      </w:pPr>
      <w:r>
        <w:rPr>
          <w:rStyle w:val="Zadanifontodlomka1"/>
          <w:rFonts w:ascii="Calibri" w:eastAsia="Calibri" w:hAnsi="Calibri" w:cs="Calibri"/>
          <w:spacing w:val="-3"/>
          <w:sz w:val="22"/>
          <w:szCs w:val="22"/>
          <w:lang w:val="hr-HR"/>
        </w:rPr>
        <w:t>Predmetna imovina na izvještajni datum iznosi 7,77 milijuna eura i čini 0,19 posto ukupne imovine.</w:t>
      </w:r>
    </w:p>
    <w:p w14:paraId="50C36F4C" w14:textId="77777777" w:rsidR="00765E61" w:rsidRDefault="00765E61" w:rsidP="00C86D7A">
      <w:pPr>
        <w:tabs>
          <w:tab w:val="left" w:pos="-720"/>
        </w:tabs>
        <w:jc w:val="both"/>
        <w:rPr>
          <w:rFonts w:ascii="Calibri" w:eastAsia="SimSun" w:hAnsi="Calibri" w:cs="Calibri"/>
          <w:spacing w:val="-3"/>
          <w:sz w:val="22"/>
          <w:szCs w:val="22"/>
          <w:lang w:val="hr-HR"/>
        </w:rPr>
      </w:pPr>
    </w:p>
    <w:p w14:paraId="74918C40" w14:textId="77777777" w:rsidR="00765E61" w:rsidRDefault="00765E61" w:rsidP="00C86D7A">
      <w:pPr>
        <w:tabs>
          <w:tab w:val="left" w:pos="-720"/>
        </w:tabs>
        <w:jc w:val="both"/>
        <w:rPr>
          <w:rFonts w:ascii="Calibri" w:eastAsia="SimSun" w:hAnsi="Calibri" w:cs="Calibri"/>
          <w:spacing w:val="-3"/>
          <w:sz w:val="22"/>
          <w:szCs w:val="22"/>
          <w:lang w:val="hr-HR"/>
        </w:rPr>
      </w:pPr>
    </w:p>
    <w:p w14:paraId="0EBE64B2" w14:textId="77777777" w:rsidR="00765E61" w:rsidRDefault="00765E61" w:rsidP="00C86D7A">
      <w:pPr>
        <w:tabs>
          <w:tab w:val="left" w:pos="-720"/>
        </w:tabs>
        <w:jc w:val="both"/>
      </w:pPr>
      <w:r>
        <w:rPr>
          <w:rStyle w:val="Zadanifontodlomka1"/>
          <w:rFonts w:ascii="Calibri" w:eastAsia="SimSun" w:hAnsi="Calibri" w:cs="Calibri"/>
          <w:noProof/>
          <w:spacing w:val="-3"/>
          <w:sz w:val="22"/>
          <w:szCs w:val="22"/>
          <w:lang w:val="hr-HR"/>
        </w:rPr>
        <w:lastRenderedPageBreak/>
        <w:drawing>
          <wp:inline distT="0" distB="0" distL="0" distR="0" wp14:anchorId="70B7AF5C" wp14:editId="51CF591A">
            <wp:extent cx="2698750" cy="2502437"/>
            <wp:effectExtent l="0" t="0" r="6350" b="0"/>
            <wp:docPr id="30" name="Picture 30" descr="A red circle with numbers and a black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9" descr="A red circle with numbers and a black circle with white text&#10;&#10;Description automatically generated"/>
                    <pic:cNvPicPr/>
                  </pic:nvPicPr>
                  <pic:blipFill>
                    <a:blip r:embed="rId35"/>
                    <a:srcRect/>
                    <a:stretch>
                      <a:fillRect/>
                    </a:stretch>
                  </pic:blipFill>
                  <pic:spPr>
                    <a:xfrm>
                      <a:off x="0" y="0"/>
                      <a:ext cx="2701525" cy="2505011"/>
                    </a:xfrm>
                    <a:prstGeom prst="rect">
                      <a:avLst/>
                    </a:prstGeom>
                    <a:noFill/>
                    <a:ln>
                      <a:noFill/>
                      <a:prstDash/>
                    </a:ln>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1A9A1DE1" wp14:editId="2578F5A4">
            <wp:extent cx="2706462" cy="2502000"/>
            <wp:effectExtent l="0" t="0" r="0" b="0"/>
            <wp:docPr id="654365484" name="Picture 65436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462" cy="2502000"/>
                    </a:xfrm>
                    <a:prstGeom prst="rect">
                      <a:avLst/>
                    </a:prstGeom>
                    <a:noFill/>
                  </pic:spPr>
                </pic:pic>
              </a:graphicData>
            </a:graphic>
          </wp:inline>
        </w:drawing>
      </w:r>
    </w:p>
    <w:p w14:paraId="3929B471" w14:textId="77777777" w:rsidR="00765E61" w:rsidRDefault="00765E61" w:rsidP="00C86D7A">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p>
    <w:p w14:paraId="0FFC1A3C" w14:textId="77777777" w:rsidR="00765E61" w:rsidRDefault="00765E61" w:rsidP="00C86D7A">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r>
        <w:rPr>
          <w:rFonts w:ascii="Calibri" w:eastAsia="SimSun" w:hAnsi="Calibri" w:cs="Calibri"/>
          <w:spacing w:val="-3"/>
          <w:sz w:val="22"/>
          <w:szCs w:val="22"/>
          <w:lang w:val="hr-HR"/>
        </w:rPr>
        <w:tab/>
        <w:t xml:space="preserve">    </w:t>
      </w:r>
    </w:p>
    <w:p w14:paraId="558738B3" w14:textId="77777777" w:rsidR="00765E61" w:rsidRDefault="00765E61" w:rsidP="00C86D7A">
      <w:pPr>
        <w:tabs>
          <w:tab w:val="left" w:pos="-720"/>
        </w:tabs>
        <w:jc w:val="both"/>
      </w:pPr>
      <w:r>
        <w:rPr>
          <w:rStyle w:val="Zadanifontodlomka1"/>
          <w:rFonts w:ascii="Calibri" w:eastAsia="SimSun" w:hAnsi="Calibri" w:cs="Calibri"/>
          <w:noProof/>
          <w:spacing w:val="-3"/>
          <w:sz w:val="22"/>
          <w:szCs w:val="22"/>
          <w:lang w:val="hr-HR"/>
        </w:rPr>
        <w:drawing>
          <wp:inline distT="0" distB="0" distL="0" distR="0" wp14:anchorId="2C745132" wp14:editId="055BC2FC">
            <wp:extent cx="2721748" cy="2438841"/>
            <wp:effectExtent l="0" t="0" r="2402" b="0"/>
            <wp:docPr id="32" name="Picture 32" descr="A red circle with numbers and a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15" descr="A red circle with numbers and a black text&#10;&#10;Description automatically generated"/>
                    <pic:cNvPicPr/>
                  </pic:nvPicPr>
                  <pic:blipFill>
                    <a:blip r:embed="rId37"/>
                    <a:srcRect/>
                    <a:stretch>
                      <a:fillRect/>
                    </a:stretch>
                  </pic:blipFill>
                  <pic:spPr>
                    <a:xfrm>
                      <a:off x="0" y="0"/>
                      <a:ext cx="2721748" cy="2438841"/>
                    </a:xfrm>
                    <a:prstGeom prst="rect">
                      <a:avLst/>
                    </a:prstGeom>
                    <a:noFill/>
                    <a:ln>
                      <a:noFill/>
                      <a:prstDash/>
                    </a:ln>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2C53EC87" wp14:editId="2AA5CC9D">
            <wp:extent cx="2689117" cy="2436906"/>
            <wp:effectExtent l="0" t="0" r="0" b="1905"/>
            <wp:docPr id="1761407455" name="Picture 176140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0495" cy="2438155"/>
                    </a:xfrm>
                    <a:prstGeom prst="rect">
                      <a:avLst/>
                    </a:prstGeom>
                    <a:noFill/>
                  </pic:spPr>
                </pic:pic>
              </a:graphicData>
            </a:graphic>
          </wp:inline>
        </w:drawing>
      </w:r>
    </w:p>
    <w:p w14:paraId="3F97211D" w14:textId="77777777" w:rsidR="00765E61" w:rsidRDefault="00765E61" w:rsidP="00C86D7A">
      <w:pPr>
        <w:tabs>
          <w:tab w:val="left" w:pos="-720"/>
        </w:tabs>
        <w:jc w:val="both"/>
        <w:rPr>
          <w:rFonts w:ascii="Calibri" w:eastAsia="SimSun" w:hAnsi="Calibri" w:cs="Calibri"/>
          <w:spacing w:val="-3"/>
          <w:sz w:val="22"/>
          <w:szCs w:val="22"/>
          <w:lang w:val="hr-HR"/>
        </w:rPr>
      </w:pPr>
    </w:p>
    <w:p w14:paraId="23DE3991" w14:textId="77777777" w:rsidR="00765E61" w:rsidRDefault="00765E61" w:rsidP="00C86D7A">
      <w:pPr>
        <w:tabs>
          <w:tab w:val="left" w:pos="-720"/>
        </w:tabs>
        <w:jc w:val="both"/>
        <w:rPr>
          <w:rFonts w:ascii="Calibri" w:hAnsi="Calibri" w:cs="Calibri"/>
          <w:b/>
          <w:i/>
          <w:spacing w:val="-3"/>
          <w:sz w:val="22"/>
          <w:szCs w:val="22"/>
          <w:lang w:val="hr-HR" w:eastAsia="hr-HR"/>
        </w:rPr>
      </w:pPr>
    </w:p>
    <w:p w14:paraId="1F5335F6" w14:textId="77777777" w:rsidR="00765E61" w:rsidRDefault="00765E61" w:rsidP="00C86D7A">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Ukupne obveze </w:t>
      </w:r>
    </w:p>
    <w:p w14:paraId="5649E061"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p>
    <w:tbl>
      <w:tblPr>
        <w:tblW w:w="9279" w:type="dxa"/>
        <w:tblCellMar>
          <w:left w:w="10" w:type="dxa"/>
          <w:right w:w="10" w:type="dxa"/>
        </w:tblCellMar>
        <w:tblLook w:val="04A0" w:firstRow="1" w:lastRow="0" w:firstColumn="1" w:lastColumn="0" w:noHBand="0" w:noVBand="1"/>
      </w:tblPr>
      <w:tblGrid>
        <w:gridCol w:w="9279"/>
      </w:tblGrid>
      <w:tr w:rsidR="00765E61" w:rsidRPr="00DA0414" w14:paraId="3C2C9B5E" w14:textId="77777777">
        <w:trPr>
          <w:trHeight w:val="283"/>
        </w:trPr>
        <w:tc>
          <w:tcPr>
            <w:tcW w:w="9279" w:type="dxa"/>
            <w:shd w:val="clear" w:color="auto" w:fill="auto"/>
            <w:tcMar>
              <w:top w:w="0" w:type="dxa"/>
              <w:left w:w="108" w:type="dxa"/>
              <w:bottom w:w="0" w:type="dxa"/>
              <w:right w:w="108" w:type="dxa"/>
            </w:tcMar>
          </w:tcPr>
          <w:p w14:paraId="6B31C40D" w14:textId="77777777" w:rsidR="00765E61" w:rsidRDefault="00765E61">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Stanje ukupnih obveza na kraju 2023. iznosi 2.561,16 milijuna eura i čini 63,73 posto ukupnih obveza i kapitala i rezervi. Najveći iznos ukupnih obveza čine kreditna zaduženja HBOR-a u ukupnom iznosu od 2.251,18 milijuna eura. </w:t>
            </w:r>
          </w:p>
          <w:p w14:paraId="6F3B0641" w14:textId="77777777" w:rsidR="00765E61" w:rsidRDefault="00765E61">
            <w:pPr>
              <w:jc w:val="both"/>
              <w:textAlignment w:val="baseline"/>
              <w:rPr>
                <w:rFonts w:ascii="Calibri" w:eastAsia="Calibri" w:hAnsi="Calibri" w:cs="Calibri"/>
                <w:spacing w:val="-3"/>
                <w:sz w:val="22"/>
                <w:szCs w:val="22"/>
                <w:lang w:val="hr-HR"/>
              </w:rPr>
            </w:pPr>
          </w:p>
          <w:p w14:paraId="466BDC3B" w14:textId="77777777" w:rsidR="00765E61" w:rsidRDefault="00765E61">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Obveze po kreditima povećane su u odnosu na početak godine za 2,79 posto, a promjene po ovim obvezama daju se u tabeli u nastavku:</w:t>
            </w:r>
          </w:p>
          <w:p w14:paraId="32EC9D93" w14:textId="77777777" w:rsidR="00765E61" w:rsidRDefault="00765E61">
            <w:pPr>
              <w:tabs>
                <w:tab w:val="left" w:pos="-720"/>
              </w:tabs>
              <w:jc w:val="both"/>
              <w:textAlignment w:val="baseline"/>
              <w:rPr>
                <w:rFonts w:ascii="Calibri" w:eastAsia="Calibri" w:hAnsi="Calibri" w:cs="Calibri"/>
                <w:spacing w:val="-3"/>
                <w:sz w:val="22"/>
                <w:szCs w:val="22"/>
                <w:lang w:val="hr-HR"/>
              </w:rPr>
            </w:pPr>
          </w:p>
          <w:tbl>
            <w:tblPr>
              <w:tblW w:w="9063" w:type="dxa"/>
              <w:tblCellMar>
                <w:left w:w="10" w:type="dxa"/>
                <w:right w:w="10" w:type="dxa"/>
              </w:tblCellMar>
              <w:tblLook w:val="04A0" w:firstRow="1" w:lastRow="0" w:firstColumn="1" w:lastColumn="0" w:noHBand="0" w:noVBand="1"/>
            </w:tblPr>
            <w:tblGrid>
              <w:gridCol w:w="6379"/>
              <w:gridCol w:w="2684"/>
            </w:tblGrid>
            <w:tr w:rsidR="00765E61" w14:paraId="258E3EC8" w14:textId="77777777">
              <w:trPr>
                <w:trHeight w:val="283"/>
              </w:trPr>
              <w:tc>
                <w:tcPr>
                  <w:tcW w:w="6379" w:type="dxa"/>
                  <w:shd w:val="clear" w:color="auto" w:fill="auto"/>
                  <w:tcMar>
                    <w:top w:w="0" w:type="dxa"/>
                    <w:left w:w="108" w:type="dxa"/>
                    <w:bottom w:w="0" w:type="dxa"/>
                    <w:right w:w="108" w:type="dxa"/>
                  </w:tcMar>
                  <w:vAlign w:val="bottom"/>
                </w:tcPr>
                <w:p w14:paraId="3A65D796" w14:textId="77777777" w:rsidR="00765E61" w:rsidRDefault="00765E61">
                  <w:pPr>
                    <w:tabs>
                      <w:tab w:val="left" w:pos="-720"/>
                    </w:tabs>
                    <w:rPr>
                      <w:rFonts w:ascii="Calibri" w:eastAsia="Calibri" w:hAnsi="Calibri" w:cs="Calibri"/>
                      <w:spacing w:val="-3"/>
                      <w:sz w:val="22"/>
                      <w:szCs w:val="22"/>
                      <w:lang w:val="hr-HR"/>
                    </w:rPr>
                  </w:pPr>
                </w:p>
              </w:tc>
              <w:tc>
                <w:tcPr>
                  <w:tcW w:w="2684" w:type="dxa"/>
                  <w:shd w:val="clear" w:color="auto" w:fill="auto"/>
                  <w:tcMar>
                    <w:top w:w="0" w:type="dxa"/>
                    <w:left w:w="108" w:type="dxa"/>
                    <w:bottom w:w="0" w:type="dxa"/>
                    <w:right w:w="108" w:type="dxa"/>
                  </w:tcMar>
                  <w:vAlign w:val="bottom"/>
                </w:tcPr>
                <w:p w14:paraId="700C5E65" w14:textId="77777777" w:rsidR="00765E61" w:rsidRDefault="00765E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(u milijunima eura)</w:t>
                  </w:r>
                </w:p>
              </w:tc>
            </w:tr>
            <w:tr w:rsidR="00765E61" w14:paraId="112061D8" w14:textId="77777777">
              <w:trPr>
                <w:trHeight w:val="283"/>
              </w:trPr>
              <w:tc>
                <w:tcPr>
                  <w:tcW w:w="6379" w:type="dxa"/>
                  <w:shd w:val="clear" w:color="auto" w:fill="auto"/>
                  <w:tcMar>
                    <w:top w:w="0" w:type="dxa"/>
                    <w:left w:w="108" w:type="dxa"/>
                    <w:bottom w:w="0" w:type="dxa"/>
                    <w:right w:w="108" w:type="dxa"/>
                  </w:tcMar>
                </w:tcPr>
                <w:p w14:paraId="5D0B3C52" w14:textId="77777777" w:rsidR="00765E61" w:rsidRDefault="00765E61">
                  <w:pPr>
                    <w:tabs>
                      <w:tab w:val="left" w:pos="-720"/>
                    </w:tabs>
                    <w:rPr>
                      <w:rFonts w:ascii="Calibri" w:eastAsia="Calibri" w:hAnsi="Calibri" w:cs="Calibri"/>
                      <w:spacing w:val="-3"/>
                      <w:sz w:val="22"/>
                      <w:szCs w:val="22"/>
                      <w:lang w:val="hr-HR"/>
                    </w:rPr>
                  </w:pPr>
                  <w:r>
                    <w:rPr>
                      <w:rFonts w:ascii="Calibri" w:eastAsia="Calibri" w:hAnsi="Calibri" w:cs="Calibri"/>
                      <w:spacing w:val="-3"/>
                      <w:sz w:val="22"/>
                      <w:szCs w:val="22"/>
                      <w:lang w:val="hr-HR"/>
                    </w:rPr>
                    <w:t>- povlačenje sredstava zaduženja po ranije ugovorenim sredstvima posebnih financijskih institucija i zajmu Ministarstva financija</w:t>
                  </w:r>
                </w:p>
              </w:tc>
              <w:tc>
                <w:tcPr>
                  <w:tcW w:w="2684" w:type="dxa"/>
                  <w:shd w:val="clear" w:color="auto" w:fill="auto"/>
                  <w:tcMar>
                    <w:top w:w="0" w:type="dxa"/>
                    <w:left w:w="108" w:type="dxa"/>
                    <w:bottom w:w="0" w:type="dxa"/>
                    <w:right w:w="108" w:type="dxa"/>
                  </w:tcMar>
                </w:tcPr>
                <w:p w14:paraId="13160270" w14:textId="77777777" w:rsidR="00765E61" w:rsidRDefault="00765E61">
                  <w:pPr>
                    <w:tabs>
                      <w:tab w:val="left" w:pos="-720"/>
                    </w:tabs>
                    <w:jc w:val="right"/>
                    <w:rPr>
                      <w:rFonts w:ascii="Calibri" w:eastAsia="Calibri" w:hAnsi="Calibri" w:cs="Calibri"/>
                      <w:spacing w:val="-3"/>
                      <w:sz w:val="22"/>
                      <w:szCs w:val="22"/>
                      <w:lang w:val="hr-HR"/>
                    </w:rPr>
                  </w:pPr>
                </w:p>
                <w:p w14:paraId="4E6844B3" w14:textId="77777777" w:rsidR="00765E61" w:rsidRDefault="00765E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653,11</w:t>
                  </w:r>
                </w:p>
              </w:tc>
            </w:tr>
            <w:tr w:rsidR="00765E61" w14:paraId="6156A292" w14:textId="77777777">
              <w:trPr>
                <w:trHeight w:val="283"/>
              </w:trPr>
              <w:tc>
                <w:tcPr>
                  <w:tcW w:w="6379" w:type="dxa"/>
                  <w:shd w:val="clear" w:color="auto" w:fill="auto"/>
                  <w:tcMar>
                    <w:top w:w="0" w:type="dxa"/>
                    <w:left w:w="108" w:type="dxa"/>
                    <w:bottom w:w="0" w:type="dxa"/>
                    <w:right w:w="108" w:type="dxa"/>
                  </w:tcMar>
                </w:tcPr>
                <w:p w14:paraId="225654A4" w14:textId="77777777" w:rsidR="00765E61" w:rsidRDefault="00765E61">
                  <w:pPr>
                    <w:tabs>
                      <w:tab w:val="left" w:pos="-720"/>
                    </w:tabs>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 otplate zaduženja</w:t>
                  </w:r>
                </w:p>
              </w:tc>
              <w:tc>
                <w:tcPr>
                  <w:tcW w:w="2684" w:type="dxa"/>
                  <w:shd w:val="clear" w:color="auto" w:fill="auto"/>
                  <w:tcMar>
                    <w:top w:w="0" w:type="dxa"/>
                    <w:left w:w="108" w:type="dxa"/>
                    <w:bottom w:w="0" w:type="dxa"/>
                    <w:right w:w="108" w:type="dxa"/>
                  </w:tcMar>
                </w:tcPr>
                <w:p w14:paraId="64F9E1C1" w14:textId="77777777" w:rsidR="00765E61" w:rsidRDefault="00765E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(593,36)</w:t>
                  </w:r>
                </w:p>
              </w:tc>
            </w:tr>
            <w:tr w:rsidR="00765E61" w14:paraId="22149FEF" w14:textId="77777777">
              <w:trPr>
                <w:trHeight w:val="283"/>
              </w:trPr>
              <w:tc>
                <w:tcPr>
                  <w:tcW w:w="6379" w:type="dxa"/>
                  <w:shd w:val="clear" w:color="auto" w:fill="auto"/>
                  <w:tcMar>
                    <w:top w:w="0" w:type="dxa"/>
                    <w:left w:w="108" w:type="dxa"/>
                    <w:bottom w:w="0" w:type="dxa"/>
                    <w:right w:w="108" w:type="dxa"/>
                  </w:tcMar>
                </w:tcPr>
                <w:p w14:paraId="53A7A5BC" w14:textId="77777777" w:rsidR="00765E61" w:rsidRDefault="00765E61">
                  <w:pPr>
                    <w:tabs>
                      <w:tab w:val="left" w:pos="-720"/>
                    </w:tabs>
                    <w:jc w:val="both"/>
                  </w:pPr>
                  <w:r>
                    <w:rPr>
                      <w:rStyle w:val="Zadanifontodlomka1"/>
                      <w:rFonts w:ascii="Calibri" w:eastAsia="Calibri" w:hAnsi="Calibri" w:cs="Calibri"/>
                      <w:spacing w:val="-3"/>
                      <w:sz w:val="22"/>
                      <w:szCs w:val="22"/>
                      <w:lang w:val="hr-HR"/>
                    </w:rPr>
                    <w:t>- tečajne razlike</w:t>
                  </w:r>
                </w:p>
              </w:tc>
              <w:tc>
                <w:tcPr>
                  <w:tcW w:w="2684" w:type="dxa"/>
                  <w:shd w:val="clear" w:color="auto" w:fill="auto"/>
                  <w:tcMar>
                    <w:top w:w="0" w:type="dxa"/>
                    <w:left w:w="108" w:type="dxa"/>
                    <w:bottom w:w="0" w:type="dxa"/>
                    <w:right w:w="108" w:type="dxa"/>
                  </w:tcMar>
                </w:tcPr>
                <w:p w14:paraId="618E104F" w14:textId="77777777" w:rsidR="00765E61" w:rsidRDefault="00765E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(0,79)</w:t>
                  </w:r>
                </w:p>
              </w:tc>
            </w:tr>
            <w:tr w:rsidR="00765E61" w14:paraId="54A4D341" w14:textId="77777777">
              <w:trPr>
                <w:trHeight w:val="283"/>
              </w:trPr>
              <w:tc>
                <w:tcPr>
                  <w:tcW w:w="6379" w:type="dxa"/>
                  <w:tcBorders>
                    <w:bottom w:val="single" w:sz="4" w:space="0" w:color="000000"/>
                  </w:tcBorders>
                  <w:shd w:val="clear" w:color="auto" w:fill="auto"/>
                  <w:tcMar>
                    <w:top w:w="0" w:type="dxa"/>
                    <w:left w:w="108" w:type="dxa"/>
                    <w:bottom w:w="0" w:type="dxa"/>
                    <w:right w:w="108" w:type="dxa"/>
                  </w:tcMar>
                </w:tcPr>
                <w:p w14:paraId="0C48699F" w14:textId="77777777" w:rsidR="00765E61" w:rsidRDefault="00765E61">
                  <w:pPr>
                    <w:tabs>
                      <w:tab w:val="left" w:pos="-720"/>
                    </w:tabs>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 ostali obračuni*</w:t>
                  </w:r>
                </w:p>
              </w:tc>
              <w:tc>
                <w:tcPr>
                  <w:tcW w:w="2684" w:type="dxa"/>
                  <w:tcBorders>
                    <w:bottom w:val="single" w:sz="4" w:space="0" w:color="000000"/>
                  </w:tcBorders>
                  <w:shd w:val="clear" w:color="auto" w:fill="auto"/>
                  <w:tcMar>
                    <w:top w:w="0" w:type="dxa"/>
                    <w:left w:w="108" w:type="dxa"/>
                    <w:bottom w:w="0" w:type="dxa"/>
                    <w:right w:w="108" w:type="dxa"/>
                  </w:tcMar>
                </w:tcPr>
                <w:p w14:paraId="5108AB6A" w14:textId="77777777" w:rsidR="00765E61" w:rsidRDefault="00765E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2,12</w:t>
                  </w:r>
                </w:p>
              </w:tc>
            </w:tr>
            <w:tr w:rsidR="00765E61" w14:paraId="5AEC3670" w14:textId="77777777">
              <w:trPr>
                <w:trHeight w:val="283"/>
              </w:trPr>
              <w:tc>
                <w:tcPr>
                  <w:tcW w:w="6379" w:type="dxa"/>
                  <w:tcBorders>
                    <w:top w:val="single" w:sz="4" w:space="0" w:color="000000"/>
                  </w:tcBorders>
                  <w:shd w:val="clear" w:color="auto" w:fill="auto"/>
                  <w:tcMar>
                    <w:top w:w="0" w:type="dxa"/>
                    <w:left w:w="108" w:type="dxa"/>
                    <w:bottom w:w="0" w:type="dxa"/>
                    <w:right w:w="108" w:type="dxa"/>
                  </w:tcMar>
                </w:tcPr>
                <w:p w14:paraId="524944F8" w14:textId="77777777" w:rsidR="00765E61" w:rsidRDefault="00765E61">
                  <w:pPr>
                    <w:tabs>
                      <w:tab w:val="left" w:pos="-720"/>
                    </w:tabs>
                    <w:jc w:val="both"/>
                    <w:rPr>
                      <w:rFonts w:ascii="Calibri" w:eastAsia="Calibri" w:hAnsi="Calibri" w:cs="Calibri"/>
                      <w:b/>
                      <w:spacing w:val="-3"/>
                      <w:sz w:val="22"/>
                      <w:szCs w:val="22"/>
                      <w:lang w:val="hr-HR"/>
                    </w:rPr>
                  </w:pPr>
                  <w:r>
                    <w:rPr>
                      <w:rFonts w:ascii="Calibri" w:eastAsia="Calibri" w:hAnsi="Calibri" w:cs="Calibri"/>
                      <w:b/>
                      <w:spacing w:val="-3"/>
                      <w:sz w:val="22"/>
                      <w:szCs w:val="22"/>
                      <w:lang w:val="hr-HR"/>
                    </w:rPr>
                    <w:t>Ukupno promjene</w:t>
                  </w:r>
                </w:p>
              </w:tc>
              <w:tc>
                <w:tcPr>
                  <w:tcW w:w="2684" w:type="dxa"/>
                  <w:tcBorders>
                    <w:top w:val="single" w:sz="4" w:space="0" w:color="000000"/>
                  </w:tcBorders>
                  <w:shd w:val="clear" w:color="auto" w:fill="auto"/>
                  <w:tcMar>
                    <w:top w:w="0" w:type="dxa"/>
                    <w:left w:w="108" w:type="dxa"/>
                    <w:bottom w:w="0" w:type="dxa"/>
                    <w:right w:w="108" w:type="dxa"/>
                  </w:tcMar>
                </w:tcPr>
                <w:p w14:paraId="5FE7CE8F" w14:textId="77777777" w:rsidR="00765E61" w:rsidRDefault="00765E61">
                  <w:pPr>
                    <w:tabs>
                      <w:tab w:val="left" w:pos="-720"/>
                    </w:tabs>
                    <w:jc w:val="right"/>
                    <w:rPr>
                      <w:rFonts w:ascii="Calibri" w:eastAsia="Calibri" w:hAnsi="Calibri" w:cs="Calibri"/>
                      <w:b/>
                      <w:spacing w:val="-3"/>
                      <w:sz w:val="22"/>
                      <w:szCs w:val="22"/>
                      <w:lang w:val="hr-HR"/>
                    </w:rPr>
                  </w:pPr>
                  <w:r>
                    <w:rPr>
                      <w:rFonts w:ascii="Calibri" w:eastAsia="Calibri" w:hAnsi="Calibri" w:cs="Calibri"/>
                      <w:b/>
                      <w:spacing w:val="-3"/>
                      <w:sz w:val="22"/>
                      <w:szCs w:val="22"/>
                      <w:lang w:val="hr-HR"/>
                    </w:rPr>
                    <w:t>61,08</w:t>
                  </w:r>
                </w:p>
              </w:tc>
            </w:tr>
            <w:tr w:rsidR="00765E61" w14:paraId="56A0B341" w14:textId="77777777">
              <w:trPr>
                <w:trHeight w:val="283"/>
              </w:trPr>
              <w:tc>
                <w:tcPr>
                  <w:tcW w:w="6379" w:type="dxa"/>
                  <w:tcBorders>
                    <w:top w:val="single" w:sz="4" w:space="0" w:color="000000"/>
                  </w:tcBorders>
                  <w:shd w:val="clear" w:color="auto" w:fill="auto"/>
                  <w:tcMar>
                    <w:top w:w="0" w:type="dxa"/>
                    <w:left w:w="108" w:type="dxa"/>
                    <w:bottom w:w="0" w:type="dxa"/>
                    <w:right w:w="108" w:type="dxa"/>
                  </w:tcMar>
                </w:tcPr>
                <w:p w14:paraId="32F15582" w14:textId="77777777" w:rsidR="00765E61" w:rsidRDefault="00765E61">
                  <w:pPr>
                    <w:tabs>
                      <w:tab w:val="left" w:pos="-720"/>
                    </w:tabs>
                    <w:jc w:val="both"/>
                    <w:rPr>
                      <w:rFonts w:ascii="Calibri" w:eastAsia="Calibri" w:hAnsi="Calibri" w:cs="Calibri"/>
                      <w:b/>
                      <w:spacing w:val="-3"/>
                      <w:sz w:val="22"/>
                      <w:szCs w:val="22"/>
                      <w:lang w:val="hr-HR"/>
                    </w:rPr>
                  </w:pPr>
                </w:p>
              </w:tc>
              <w:tc>
                <w:tcPr>
                  <w:tcW w:w="2684" w:type="dxa"/>
                  <w:tcBorders>
                    <w:top w:val="single" w:sz="4" w:space="0" w:color="000000"/>
                  </w:tcBorders>
                  <w:shd w:val="clear" w:color="auto" w:fill="auto"/>
                  <w:tcMar>
                    <w:top w:w="0" w:type="dxa"/>
                    <w:left w:w="108" w:type="dxa"/>
                    <w:bottom w:w="0" w:type="dxa"/>
                    <w:right w:w="108" w:type="dxa"/>
                  </w:tcMar>
                </w:tcPr>
                <w:p w14:paraId="6F6A2880" w14:textId="77777777" w:rsidR="00765E61" w:rsidRDefault="00765E61">
                  <w:pPr>
                    <w:tabs>
                      <w:tab w:val="left" w:pos="-720"/>
                    </w:tabs>
                    <w:jc w:val="right"/>
                    <w:rPr>
                      <w:rFonts w:ascii="Calibri" w:eastAsia="Calibri" w:hAnsi="Calibri" w:cs="Calibri"/>
                      <w:b/>
                      <w:spacing w:val="-3"/>
                      <w:sz w:val="22"/>
                      <w:szCs w:val="22"/>
                      <w:lang w:val="hr-HR"/>
                    </w:rPr>
                  </w:pPr>
                </w:p>
              </w:tc>
            </w:tr>
            <w:tr w:rsidR="00765E61" w:rsidRPr="00DA0414" w14:paraId="048EBD1B" w14:textId="77777777">
              <w:trPr>
                <w:trHeight w:val="283"/>
              </w:trPr>
              <w:tc>
                <w:tcPr>
                  <w:tcW w:w="9063" w:type="dxa"/>
                  <w:gridSpan w:val="2"/>
                  <w:shd w:val="clear" w:color="auto" w:fill="auto"/>
                  <w:tcMar>
                    <w:top w:w="0" w:type="dxa"/>
                    <w:left w:w="108" w:type="dxa"/>
                    <w:bottom w:w="0" w:type="dxa"/>
                    <w:right w:w="108" w:type="dxa"/>
                  </w:tcMar>
                </w:tcPr>
                <w:p w14:paraId="6E09AF15" w14:textId="77777777" w:rsidR="00765E61" w:rsidRPr="005343EB" w:rsidRDefault="00765E61">
                  <w:pPr>
                    <w:tabs>
                      <w:tab w:val="left" w:pos="-720"/>
                    </w:tabs>
                    <w:jc w:val="both"/>
                    <w:rPr>
                      <w:rFonts w:ascii="Calibri" w:eastAsia="Calibri" w:hAnsi="Calibri" w:cs="Calibri"/>
                      <w:i/>
                      <w:spacing w:val="-3"/>
                      <w:sz w:val="20"/>
                      <w:szCs w:val="20"/>
                      <w:lang w:val="hr-HR"/>
                    </w:rPr>
                  </w:pPr>
                  <w:r w:rsidRPr="005343EB">
                    <w:rPr>
                      <w:rFonts w:ascii="Calibri" w:eastAsia="Calibri" w:hAnsi="Calibri" w:cs="Calibri"/>
                      <w:i/>
                      <w:spacing w:val="-3"/>
                      <w:sz w:val="20"/>
                      <w:szCs w:val="20"/>
                      <w:lang w:val="hr-HR"/>
                    </w:rPr>
                    <w:t>*Ostali obračuni odnose se na promjene iznosa nedospjele kamate i odgođene naknade.</w:t>
                  </w:r>
                </w:p>
              </w:tc>
            </w:tr>
            <w:tr w:rsidR="00765E61" w:rsidRPr="00DA0414" w14:paraId="65F180E1" w14:textId="77777777">
              <w:trPr>
                <w:trHeight w:val="283"/>
              </w:trPr>
              <w:tc>
                <w:tcPr>
                  <w:tcW w:w="9063" w:type="dxa"/>
                  <w:gridSpan w:val="2"/>
                  <w:shd w:val="clear" w:color="auto" w:fill="auto"/>
                  <w:tcMar>
                    <w:top w:w="0" w:type="dxa"/>
                    <w:left w:w="108" w:type="dxa"/>
                    <w:bottom w:w="0" w:type="dxa"/>
                    <w:right w:w="108" w:type="dxa"/>
                  </w:tcMar>
                </w:tcPr>
                <w:p w14:paraId="72F96DAD" w14:textId="77777777" w:rsidR="00765E61" w:rsidRDefault="00765E61">
                  <w:pPr>
                    <w:tabs>
                      <w:tab w:val="left" w:pos="-720"/>
                    </w:tabs>
                    <w:jc w:val="both"/>
                    <w:rPr>
                      <w:rFonts w:ascii="Calibri" w:eastAsia="Calibri" w:hAnsi="Calibri" w:cs="Calibri"/>
                      <w:i/>
                      <w:spacing w:val="-3"/>
                      <w:sz w:val="22"/>
                      <w:szCs w:val="22"/>
                      <w:lang w:val="hr-HR"/>
                    </w:rPr>
                  </w:pPr>
                </w:p>
              </w:tc>
            </w:tr>
          </w:tbl>
          <w:p w14:paraId="7CEA1B77" w14:textId="77777777" w:rsidR="00765E61" w:rsidRDefault="00765E61">
            <w:pPr>
              <w:rPr>
                <w:rFonts w:ascii="Calibri" w:eastAsia="Calibri" w:hAnsi="Calibri" w:cs="Calibri"/>
                <w:i/>
                <w:spacing w:val="-3"/>
                <w:sz w:val="22"/>
                <w:szCs w:val="22"/>
                <w:lang w:val="hr-HR"/>
              </w:rPr>
            </w:pPr>
          </w:p>
        </w:tc>
      </w:tr>
    </w:tbl>
    <w:p w14:paraId="165137CC" w14:textId="77777777" w:rsidR="00765E61" w:rsidRPr="00F25352" w:rsidRDefault="00765E61" w:rsidP="00F25352">
      <w:pPr>
        <w:tabs>
          <w:tab w:val="left" w:pos="-720"/>
        </w:tabs>
        <w:jc w:val="both"/>
        <w:textAlignment w:val="baseline"/>
        <w:rPr>
          <w:rFonts w:ascii="Calibri" w:eastAsia="Calibri" w:hAnsi="Calibri" w:cs="Calibri"/>
          <w:spacing w:val="-3"/>
          <w:sz w:val="22"/>
          <w:szCs w:val="22"/>
          <w:lang w:val="hr-HR"/>
        </w:rPr>
      </w:pPr>
      <w:r w:rsidRPr="00F25352">
        <w:rPr>
          <w:rFonts w:ascii="Calibri" w:eastAsia="Calibri" w:hAnsi="Calibri" w:cs="Calibri"/>
          <w:spacing w:val="-3"/>
          <w:sz w:val="22"/>
          <w:szCs w:val="22"/>
          <w:lang w:val="hr-HR"/>
        </w:rPr>
        <w:lastRenderedPageBreak/>
        <w:t>HBOR je tijekom 2023.  nastavio s pribavljanjem sredstava te su dana 30. studenoga 2023. HBOR i Europska investicijska banka („EIB“) potpisali ugovor kojim su osigurali 200 milijuna eura (od ukupno 500 milijuna eura odobrenog okvira) za financiranje malih i srednjih poduzetnika, poduzeća srednje tržišne kapitalizacije i subjekata javnog sektora, od čega je 20% namijenjeno za „zelene” projekte.</w:t>
      </w:r>
    </w:p>
    <w:p w14:paraId="44D64DFF" w14:textId="77777777" w:rsidR="00765E61" w:rsidRPr="00F25352" w:rsidRDefault="00765E61" w:rsidP="00F25352">
      <w:pPr>
        <w:tabs>
          <w:tab w:val="left" w:pos="-720"/>
        </w:tabs>
        <w:jc w:val="both"/>
        <w:textAlignment w:val="baseline"/>
        <w:rPr>
          <w:rFonts w:ascii="Calibri" w:eastAsia="Calibri" w:hAnsi="Calibri" w:cs="Calibri"/>
          <w:spacing w:val="-3"/>
          <w:sz w:val="22"/>
          <w:szCs w:val="22"/>
          <w:lang w:val="hr-HR"/>
        </w:rPr>
      </w:pPr>
      <w:r w:rsidRPr="00F25352">
        <w:rPr>
          <w:rFonts w:ascii="Calibri" w:eastAsia="Calibri" w:hAnsi="Calibri" w:cs="Calibri"/>
          <w:spacing w:val="-3"/>
          <w:sz w:val="22"/>
          <w:szCs w:val="22"/>
          <w:lang w:val="hr-HR"/>
        </w:rPr>
        <w:t>HBOR će EIB-ova sredstva odobravati privatnim poduzećima i subjektima javnog sektora izravno ili putem lokalnih financijskih posrednika, pri čemu je 70% ukupnog iznosa sredstava namijenjeno lokalnim malim i srednjim poduzećima te poduzećima srednje tržišne kapitalizacije.</w:t>
      </w:r>
    </w:p>
    <w:p w14:paraId="6C7B1503" w14:textId="77777777" w:rsidR="00765E61" w:rsidRPr="00F25352" w:rsidRDefault="00765E61" w:rsidP="00F25352">
      <w:pPr>
        <w:tabs>
          <w:tab w:val="left" w:pos="-720"/>
        </w:tabs>
        <w:jc w:val="both"/>
        <w:textAlignment w:val="baseline"/>
        <w:rPr>
          <w:rFonts w:ascii="Calibri" w:eastAsia="Calibri" w:hAnsi="Calibri" w:cs="Calibri"/>
          <w:spacing w:val="-3"/>
          <w:sz w:val="22"/>
          <w:szCs w:val="22"/>
          <w:lang w:val="hr-HR"/>
        </w:rPr>
      </w:pPr>
    </w:p>
    <w:p w14:paraId="48E20B13" w14:textId="77777777" w:rsidR="00765E61" w:rsidRPr="00F25352" w:rsidRDefault="00765E61" w:rsidP="00F25352">
      <w:pPr>
        <w:tabs>
          <w:tab w:val="left" w:pos="-720"/>
        </w:tabs>
        <w:jc w:val="both"/>
        <w:textAlignment w:val="baseline"/>
        <w:rPr>
          <w:rFonts w:ascii="Calibri" w:eastAsia="Calibri" w:hAnsi="Calibri" w:cs="Calibri"/>
          <w:spacing w:val="-3"/>
          <w:sz w:val="22"/>
          <w:szCs w:val="22"/>
          <w:lang w:val="hr-HR"/>
        </w:rPr>
      </w:pPr>
      <w:r w:rsidRPr="00F25352">
        <w:rPr>
          <w:rFonts w:ascii="Calibri" w:eastAsia="Calibri" w:hAnsi="Calibri" w:cs="Calibri"/>
          <w:spacing w:val="-3"/>
          <w:sz w:val="22"/>
          <w:szCs w:val="22"/>
          <w:lang w:val="hr-HR"/>
        </w:rPr>
        <w:t>Očekuje se da će ovaj kredit u potpunosti doprinijeti ciljevima kohezijske politike EU-a i podržati zelene projekte u skladu s klimatskim ciljevima EIB-a. Ovaj ugovor će, između ostalog, pomoći HBOR-u u apsorpciji bespovratnih sredstava EU-a i strukturnih fondova te se očekuje da će pomoći u mobiliziranju ulaganja u hrvatsko gospodarstvo u iznosu do milijardu eura.</w:t>
      </w:r>
    </w:p>
    <w:p w14:paraId="22CFC2D4" w14:textId="77777777" w:rsidR="00765E61" w:rsidRPr="00F25352" w:rsidRDefault="00765E61" w:rsidP="00F25352">
      <w:pPr>
        <w:tabs>
          <w:tab w:val="left" w:pos="-720"/>
        </w:tabs>
        <w:jc w:val="both"/>
        <w:textAlignment w:val="baseline"/>
        <w:rPr>
          <w:rFonts w:ascii="Calibri" w:eastAsia="Calibri" w:hAnsi="Calibri" w:cs="Calibri"/>
          <w:spacing w:val="-3"/>
          <w:sz w:val="22"/>
          <w:szCs w:val="22"/>
          <w:lang w:val="hr-HR"/>
        </w:rPr>
      </w:pPr>
    </w:p>
    <w:p w14:paraId="1771FA36" w14:textId="77777777" w:rsidR="00765E61" w:rsidRPr="00F25352" w:rsidRDefault="00765E61" w:rsidP="00F25352">
      <w:pPr>
        <w:jc w:val="both"/>
        <w:textAlignment w:val="baseline"/>
        <w:rPr>
          <w:rFonts w:ascii="Calibri" w:eastAsia="Calibri" w:hAnsi="Calibri" w:cs="Calibri"/>
          <w:spacing w:val="-3"/>
          <w:sz w:val="22"/>
          <w:szCs w:val="22"/>
          <w:lang w:val="hr-HR"/>
        </w:rPr>
      </w:pPr>
      <w:r w:rsidRPr="00F25352">
        <w:rPr>
          <w:rFonts w:ascii="Calibri" w:eastAsia="Calibri" w:hAnsi="Calibri" w:cs="Calibri"/>
          <w:spacing w:val="-3"/>
          <w:sz w:val="22"/>
          <w:szCs w:val="22"/>
          <w:lang w:val="hr-HR"/>
        </w:rPr>
        <w:t>Nadalje, HBOR je dana 15. prosinca 2023. godine s Republikom Hrvatskom – Ministarstvom financija zaključio Ugovor o zajmu u iznosu od 265,00 milijuna eura za opće namjene.</w:t>
      </w:r>
    </w:p>
    <w:p w14:paraId="0A98B021" w14:textId="77777777" w:rsidR="00765E61" w:rsidRDefault="00765E61" w:rsidP="00C86D7A">
      <w:pPr>
        <w:tabs>
          <w:tab w:val="left" w:pos="-720"/>
        </w:tabs>
        <w:jc w:val="both"/>
        <w:rPr>
          <w:rFonts w:ascii="Calibri" w:hAnsi="Calibri" w:cs="Calibri"/>
          <w:bCs/>
          <w:iCs/>
          <w:spacing w:val="-3"/>
          <w:sz w:val="22"/>
          <w:szCs w:val="22"/>
          <w:lang w:val="hr-HR" w:eastAsia="hr-HR"/>
        </w:rPr>
      </w:pPr>
      <w:r>
        <w:rPr>
          <w:rFonts w:ascii="Calibri" w:hAnsi="Calibri" w:cs="Calibri"/>
          <w:bCs/>
          <w:iCs/>
          <w:spacing w:val="-3"/>
          <w:sz w:val="22"/>
          <w:szCs w:val="22"/>
          <w:lang w:val="hr-HR" w:eastAsia="hr-HR"/>
        </w:rPr>
        <w:t xml:space="preserve"> </w:t>
      </w:r>
    </w:p>
    <w:p w14:paraId="1EA9928B" w14:textId="77777777" w:rsidR="00765E61" w:rsidRDefault="00765E61" w:rsidP="00C86D7A">
      <w:pPr>
        <w:tabs>
          <w:tab w:val="left" w:pos="-720"/>
        </w:tabs>
        <w:jc w:val="both"/>
        <w:rPr>
          <w:rFonts w:ascii="Calibri" w:hAnsi="Calibri" w:cs="Calibri"/>
          <w:bCs/>
          <w:iCs/>
          <w:spacing w:val="-3"/>
          <w:sz w:val="22"/>
          <w:szCs w:val="22"/>
          <w:lang w:val="hr-HR" w:eastAsia="hr-HR"/>
        </w:rPr>
      </w:pPr>
    </w:p>
    <w:p w14:paraId="6A67ACF2" w14:textId="77777777" w:rsidR="00765E61" w:rsidRDefault="00765E61" w:rsidP="00C86D7A">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Ukupni kapital i rezerve </w:t>
      </w:r>
    </w:p>
    <w:p w14:paraId="2662A093" w14:textId="77777777" w:rsidR="00765E61" w:rsidRDefault="00765E61" w:rsidP="00C86D7A">
      <w:pPr>
        <w:tabs>
          <w:tab w:val="left" w:pos="-720"/>
        </w:tabs>
        <w:jc w:val="both"/>
        <w:textAlignment w:val="baseline"/>
        <w:rPr>
          <w:rFonts w:ascii="Calibri" w:hAnsi="Calibri" w:cs="Calibri"/>
          <w:b/>
          <w:i/>
          <w:spacing w:val="-3"/>
          <w:sz w:val="22"/>
          <w:szCs w:val="22"/>
          <w:lang w:val="hr-HR" w:eastAsia="hr-HR"/>
        </w:rPr>
      </w:pPr>
    </w:p>
    <w:p w14:paraId="30B6E705" w14:textId="77777777" w:rsidR="00765E61" w:rsidRDefault="00765E61" w:rsidP="00C86D7A">
      <w:pPr>
        <w:jc w:val="both"/>
        <w:textAlignment w:val="baseline"/>
        <w:rPr>
          <w:rFonts w:ascii="Calibri" w:hAnsi="Calibri" w:cs="Calibri"/>
          <w:spacing w:val="-3"/>
          <w:sz w:val="22"/>
          <w:szCs w:val="22"/>
          <w:lang w:val="hr-HR" w:eastAsia="hr-HR"/>
        </w:rPr>
      </w:pPr>
      <w:r>
        <w:rPr>
          <w:rFonts w:ascii="Calibri" w:hAnsi="Calibri" w:cs="Calibri"/>
          <w:spacing w:val="-3"/>
          <w:sz w:val="22"/>
          <w:szCs w:val="22"/>
          <w:lang w:val="hr-HR" w:eastAsia="hr-HR"/>
        </w:rPr>
        <w:t>Od ukupnog iznosa ukupnih obveza i kapitala i rezervi, na ukupni kapital i rezerve odnosi se 1.457,52 milijuna eura ili 36,27 posto.</w:t>
      </w:r>
    </w:p>
    <w:p w14:paraId="73C96675" w14:textId="77777777" w:rsidR="00765E61" w:rsidRDefault="00765E61" w:rsidP="00C86D7A">
      <w:pPr>
        <w:jc w:val="both"/>
        <w:textAlignment w:val="baseline"/>
        <w:rPr>
          <w:rFonts w:ascii="Calibri" w:hAnsi="Calibri" w:cs="Calibri"/>
          <w:spacing w:val="-3"/>
          <w:sz w:val="22"/>
          <w:szCs w:val="22"/>
          <w:lang w:val="hr-HR" w:eastAsia="hr-HR"/>
        </w:rPr>
      </w:pPr>
    </w:p>
    <w:p w14:paraId="106C86D3" w14:textId="77777777" w:rsidR="00765E61" w:rsidRDefault="00765E61" w:rsidP="00C86D7A">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Ukupan kapital i rezerve HBOR-a čine osnivački kapital uplaćen iz proračuna Republike Hrvatske, zadržana dobit formirana iz ostvarene dobiti u prethodnim godinama, ostale rezerve, Garantni fond te dobit tekućeg razdoblja. </w:t>
      </w:r>
    </w:p>
    <w:p w14:paraId="2E7D0AEB" w14:textId="77777777" w:rsidR="00765E61" w:rsidRDefault="00765E61" w:rsidP="00C86D7A">
      <w:pPr>
        <w:tabs>
          <w:tab w:val="left" w:pos="-720"/>
        </w:tabs>
        <w:jc w:val="both"/>
        <w:textAlignment w:val="baseline"/>
        <w:rPr>
          <w:rFonts w:ascii="Calibri" w:eastAsia="Calibri" w:hAnsi="Calibri" w:cs="Calibri"/>
          <w:spacing w:val="-3"/>
          <w:sz w:val="22"/>
          <w:szCs w:val="22"/>
          <w:lang w:val="hr-HR"/>
        </w:rPr>
      </w:pPr>
    </w:p>
    <w:p w14:paraId="0E18B10A" w14:textId="77777777" w:rsidR="00765E61" w:rsidRDefault="00765E61" w:rsidP="00C86D7A">
      <w:pPr>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U izvještajnom razdoblju iz proračuna Republike Hrvatske u osnivački kapital uplaćeno je 2,65 milijuna eura te na kraju 2023. ukupno uplaćeni kapital iz proračuna Republike Hrvatske iznosi 902,25 milijuna eura, a za uplatu do Zakonom o HBOR-u propisanog iznosa od 929,06 milijuna eura preostaje 26,81 milijuna eura.</w:t>
      </w:r>
    </w:p>
    <w:p w14:paraId="644C940A" w14:textId="77777777" w:rsidR="00765E61" w:rsidRDefault="00765E61" w:rsidP="00C86D7A">
      <w:pPr>
        <w:jc w:val="both"/>
        <w:rPr>
          <w:rFonts w:ascii="Calibri" w:eastAsia="Calibri" w:hAnsi="Calibri" w:cs="Calibri"/>
          <w:spacing w:val="-3"/>
          <w:sz w:val="22"/>
          <w:szCs w:val="22"/>
          <w:lang w:val="hr-HR"/>
        </w:rPr>
      </w:pPr>
    </w:p>
    <w:p w14:paraId="68D82171" w14:textId="77777777" w:rsidR="00765E61" w:rsidRDefault="00765E61" w:rsidP="00C86D7A">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 skladu s odredbama Zakona o HBOR-u, cjelokupna ostvarena dobit izvještajnog razdoblja Banke se raspoređuje u rezerve.</w:t>
      </w:r>
    </w:p>
    <w:p w14:paraId="4687D5C6" w14:textId="77777777" w:rsidR="00765E61" w:rsidRDefault="00765E61" w:rsidP="00C86D7A">
      <w:pPr>
        <w:jc w:val="both"/>
        <w:textAlignment w:val="baseline"/>
        <w:rPr>
          <w:rFonts w:ascii="Calibri" w:eastAsia="Calibri" w:hAnsi="Calibri" w:cs="Calibri"/>
          <w:spacing w:val="-3"/>
          <w:sz w:val="22"/>
          <w:szCs w:val="22"/>
          <w:lang w:val="hr-HR"/>
        </w:rPr>
      </w:pPr>
    </w:p>
    <w:p w14:paraId="6420F215" w14:textId="77777777" w:rsidR="00765E61" w:rsidRDefault="00765E61" w:rsidP="00C86D7A">
      <w:pPr>
        <w:jc w:val="both"/>
        <w:textAlignment w:val="baseline"/>
        <w:rPr>
          <w:rFonts w:ascii="Calibri" w:eastAsia="Calibri" w:hAnsi="Calibri" w:cs="Calibri"/>
          <w:spacing w:val="-3"/>
          <w:sz w:val="22"/>
          <w:szCs w:val="22"/>
          <w:lang w:val="hr-HR"/>
        </w:rPr>
        <w:sectPr w:rsidR="00765E61" w:rsidSect="00AE2E05">
          <w:pgSz w:w="11906" w:h="16838"/>
          <w:pgMar w:top="1417" w:right="1417" w:bottom="1417" w:left="1417" w:header="708" w:footer="708" w:gutter="0"/>
          <w:cols w:space="708"/>
          <w:docGrid w:linePitch="360"/>
        </w:sectPr>
      </w:pPr>
    </w:p>
    <w:p w14:paraId="5EF3F1B5" w14:textId="77777777" w:rsidR="00765E61" w:rsidRDefault="00765E61" w:rsidP="00C86D7A">
      <w:pPr>
        <w:jc w:val="both"/>
        <w:textAlignment w:val="baseline"/>
        <w:rPr>
          <w:rFonts w:ascii="Calibri" w:eastAsia="Calibri" w:hAnsi="Calibri" w:cs="Calibri"/>
          <w:spacing w:val="-3"/>
          <w:sz w:val="22"/>
          <w:szCs w:val="22"/>
          <w:lang w:val="hr-HR"/>
        </w:rPr>
      </w:pPr>
    </w:p>
    <w:p w14:paraId="4F8CA40A" w14:textId="77777777" w:rsidR="00765E61" w:rsidRDefault="00765E61" w:rsidP="00C86D7A">
      <w:pPr>
        <w:jc w:val="both"/>
        <w:textAlignment w:val="baseline"/>
        <w:rPr>
          <w:rFonts w:ascii="Calibri" w:eastAsia="Calibri" w:hAnsi="Calibri" w:cs="Calibri"/>
          <w:spacing w:val="-3"/>
          <w:sz w:val="22"/>
          <w:szCs w:val="22"/>
          <w:lang w:val="hr-HR"/>
        </w:rPr>
      </w:pPr>
    </w:p>
    <w:p w14:paraId="617DF410" w14:textId="77777777" w:rsidR="00765E61" w:rsidRPr="00A4553F" w:rsidRDefault="00765E61" w:rsidP="00C86D7A">
      <w:pPr>
        <w:tabs>
          <w:tab w:val="left" w:pos="-720"/>
        </w:tabs>
        <w:ind w:left="-426" w:right="-426"/>
        <w:jc w:val="both"/>
        <w:rPr>
          <w:lang w:val="it-IT"/>
        </w:rPr>
      </w:pP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35A76725" wp14:editId="722CD48C">
            <wp:extent cx="2526834" cy="3240000"/>
            <wp:effectExtent l="0" t="0" r="6985" b="0"/>
            <wp:docPr id="1815483864" name="Picture 181548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6834" cy="3240000"/>
                    </a:xfrm>
                    <a:prstGeom prst="rect">
                      <a:avLst/>
                    </a:prstGeom>
                    <a:noFill/>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3CE30475" wp14:editId="6C2ED13F">
            <wp:extent cx="2532377" cy="3240000"/>
            <wp:effectExtent l="0" t="0" r="1905" b="0"/>
            <wp:docPr id="563920129" name="Picture 5639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2377" cy="3240000"/>
                    </a:xfrm>
                    <a:prstGeom prst="rect">
                      <a:avLst/>
                    </a:prstGeom>
                    <a:noFill/>
                  </pic:spPr>
                </pic:pic>
              </a:graphicData>
            </a:graphic>
          </wp:inline>
        </w:drawing>
      </w:r>
    </w:p>
    <w:p w14:paraId="38090140" w14:textId="77777777" w:rsidR="00765E61" w:rsidRDefault="00765E61" w:rsidP="00C86D7A">
      <w:pPr>
        <w:tabs>
          <w:tab w:val="left" w:pos="-720"/>
        </w:tabs>
        <w:ind w:left="-426" w:right="-426"/>
        <w:jc w:val="both"/>
        <w:rPr>
          <w:rFonts w:ascii="Calibri" w:eastAsia="SimSun" w:hAnsi="Calibri" w:cs="Calibri"/>
          <w:sz w:val="22"/>
          <w:szCs w:val="22"/>
          <w:lang w:val="hr-HR" w:eastAsia="hr-HR"/>
        </w:rPr>
      </w:pPr>
    </w:p>
    <w:p w14:paraId="4C81BC41" w14:textId="77777777" w:rsidR="00765E61" w:rsidRDefault="00765E61" w:rsidP="00C86D7A">
      <w:pPr>
        <w:tabs>
          <w:tab w:val="left" w:pos="-720"/>
        </w:tabs>
        <w:ind w:left="-426" w:right="-426"/>
        <w:jc w:val="both"/>
        <w:rPr>
          <w:rFonts w:ascii="Calibri" w:eastAsia="SimSun" w:hAnsi="Calibri" w:cs="Calibri"/>
          <w:sz w:val="22"/>
          <w:szCs w:val="22"/>
          <w:lang w:val="hr-HR" w:eastAsia="hr-HR"/>
        </w:rPr>
      </w:pPr>
    </w:p>
    <w:p w14:paraId="281FF8CF" w14:textId="77777777" w:rsidR="00765E61" w:rsidRPr="00A4553F" w:rsidRDefault="00765E61" w:rsidP="00C86D7A">
      <w:pPr>
        <w:tabs>
          <w:tab w:val="left" w:pos="-720"/>
        </w:tabs>
        <w:ind w:left="-426" w:right="-426"/>
        <w:jc w:val="both"/>
        <w:rPr>
          <w:lang w:val="it-IT"/>
        </w:rPr>
      </w:pP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5B1E486F" wp14:editId="33CDAF8E">
            <wp:extent cx="2521847" cy="3240000"/>
            <wp:effectExtent l="0" t="0" r="0" b="0"/>
            <wp:docPr id="812847417" name="Picture 81284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1847" cy="3240000"/>
                    </a:xfrm>
                    <a:prstGeom prst="rect">
                      <a:avLst/>
                    </a:prstGeom>
                    <a:noFill/>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74D49D45" wp14:editId="1BA2533C">
            <wp:extent cx="2534417" cy="3240000"/>
            <wp:effectExtent l="0" t="0" r="0" b="0"/>
            <wp:docPr id="534472044" name="Picture 5344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4417" cy="3240000"/>
                    </a:xfrm>
                    <a:prstGeom prst="rect">
                      <a:avLst/>
                    </a:prstGeom>
                    <a:noFill/>
                  </pic:spPr>
                </pic:pic>
              </a:graphicData>
            </a:graphic>
          </wp:inline>
        </w:drawing>
      </w:r>
    </w:p>
    <w:p w14:paraId="6D98E5F4" w14:textId="77777777" w:rsidR="00765E61" w:rsidRDefault="00765E61" w:rsidP="00C86D7A">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 xml:space="preserve"> </w:t>
      </w:r>
    </w:p>
    <w:p w14:paraId="1DBAA9CB" w14:textId="77777777" w:rsidR="00765E61" w:rsidRPr="00157D30" w:rsidRDefault="00765E61" w:rsidP="00C86D7A">
      <w:pPr>
        <w:tabs>
          <w:tab w:val="left" w:pos="-720"/>
          <w:tab w:val="left" w:pos="426"/>
        </w:tabs>
        <w:jc w:val="both"/>
        <w:rPr>
          <w:rFonts w:asciiTheme="minorHAnsi" w:hAnsiTheme="minorHAnsi" w:cstheme="minorHAnsi"/>
          <w:spacing w:val="-3"/>
          <w:sz w:val="20"/>
          <w:szCs w:val="20"/>
          <w:lang w:val="it-IT" w:eastAsia="hr-HR"/>
        </w:rPr>
      </w:pPr>
      <w:r w:rsidRPr="00157D30">
        <w:rPr>
          <w:rFonts w:asciiTheme="minorHAnsi" w:hAnsiTheme="minorHAnsi" w:cstheme="minorHAnsi"/>
          <w:spacing w:val="-3"/>
          <w:sz w:val="20"/>
          <w:szCs w:val="20"/>
          <w:lang w:val="it-IT" w:eastAsia="hr-HR"/>
        </w:rPr>
        <w:t>*Ulaganja u ovisna društva, Nekretnine, postrojenja i oprema i nematerijalna imovina, Preuzeta imovina, Ostala imovina.</w:t>
      </w:r>
    </w:p>
    <w:p w14:paraId="1D1096CE" w14:textId="77777777" w:rsidR="00765E61" w:rsidRPr="00157D30" w:rsidRDefault="00765E61" w:rsidP="00C86D7A">
      <w:pPr>
        <w:jc w:val="both"/>
        <w:rPr>
          <w:rFonts w:asciiTheme="minorHAnsi" w:hAnsiTheme="minorHAnsi" w:cstheme="minorHAnsi"/>
          <w:sz w:val="20"/>
          <w:szCs w:val="20"/>
          <w:lang w:val="it-IT" w:eastAsia="hr-HR"/>
        </w:rPr>
      </w:pPr>
      <w:r w:rsidRPr="00157D30">
        <w:rPr>
          <w:rFonts w:asciiTheme="minorHAnsi" w:hAnsiTheme="minorHAnsi" w:cstheme="minorHAnsi"/>
          <w:spacing w:val="-3"/>
          <w:sz w:val="20"/>
          <w:szCs w:val="20"/>
          <w:lang w:val="it-IT" w:eastAsia="hr-HR"/>
        </w:rPr>
        <w:t>**</w:t>
      </w:r>
      <w:r w:rsidRPr="00157D30">
        <w:rPr>
          <w:rFonts w:asciiTheme="minorHAnsi" w:hAnsiTheme="minorHAnsi" w:cstheme="minorHAnsi"/>
          <w:sz w:val="20"/>
          <w:szCs w:val="20"/>
          <w:lang w:val="it-IT" w:eastAsia="hr-HR"/>
        </w:rPr>
        <w:t>Ostale obveze, Rezerviranja za garancije, preuzete i ostale obveze</w:t>
      </w:r>
    </w:p>
    <w:p w14:paraId="2076304F" w14:textId="77777777" w:rsidR="00765E61" w:rsidRPr="00442752" w:rsidRDefault="00765E61" w:rsidP="00F06DF5">
      <w:pPr>
        <w:jc w:val="both"/>
        <w:rPr>
          <w:rFonts w:ascii="Arial" w:hAnsi="Arial" w:cs="Arial"/>
          <w:sz w:val="20"/>
          <w:szCs w:val="20"/>
          <w:lang w:val="hr-HR"/>
        </w:rPr>
      </w:pPr>
    </w:p>
    <w:p w14:paraId="398DE5C4"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0BB6B546"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3FFB2397" w14:textId="77777777" w:rsidR="00765E61" w:rsidRDefault="00765E61" w:rsidP="00765E61">
      <w:pPr>
        <w:jc w:val="both"/>
        <w:textAlignment w:val="baseline"/>
        <w:rPr>
          <w:rFonts w:ascii="Calibri" w:eastAsia="Calibri" w:hAnsi="Calibri" w:cs="Calibri"/>
          <w:spacing w:val="-3"/>
          <w:sz w:val="22"/>
          <w:szCs w:val="22"/>
          <w:lang w:val="hr-HR"/>
        </w:rPr>
      </w:pPr>
    </w:p>
    <w:p w14:paraId="20912BDA" w14:textId="77777777" w:rsidR="00765E61" w:rsidRDefault="00765E61" w:rsidP="00765E61">
      <w:pPr>
        <w:jc w:val="both"/>
        <w:textAlignment w:val="baseline"/>
        <w:rPr>
          <w:rFonts w:ascii="Calibri" w:eastAsia="Calibri" w:hAnsi="Calibri" w:cs="Calibri"/>
          <w:spacing w:val="-3"/>
          <w:sz w:val="22"/>
          <w:szCs w:val="22"/>
          <w:lang w:val="hr-HR"/>
        </w:rPr>
        <w:sectPr w:rsidR="00765E61" w:rsidSect="00AE2E05">
          <w:pgSz w:w="11906" w:h="16838"/>
          <w:pgMar w:top="1417" w:right="1417" w:bottom="1417" w:left="1417" w:header="708" w:footer="708" w:gutter="0"/>
          <w:cols w:space="708"/>
          <w:docGrid w:linePitch="360"/>
        </w:sectPr>
      </w:pPr>
    </w:p>
    <w:p w14:paraId="7C4C156C" w14:textId="77777777" w:rsidR="00765E61" w:rsidRDefault="00765E61" w:rsidP="00765E61">
      <w:pPr>
        <w:jc w:val="both"/>
        <w:textAlignment w:val="baseline"/>
        <w:rPr>
          <w:rFonts w:ascii="Calibri" w:eastAsia="Calibri" w:hAnsi="Calibri" w:cs="Calibri"/>
          <w:spacing w:val="-3"/>
          <w:sz w:val="22"/>
          <w:szCs w:val="22"/>
          <w:lang w:val="hr-HR"/>
        </w:rPr>
      </w:pPr>
    </w:p>
    <w:p w14:paraId="7B54FECA"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06BF8CB6"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7D85E95F"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1556D7C0"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3F9FAC81"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6BA99CD7"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503B072E" w14:textId="77777777" w:rsidR="008F1422" w:rsidRPr="00B91D09" w:rsidRDefault="008F1422" w:rsidP="008F1422">
      <w:pPr>
        <w:pStyle w:val="Heading2"/>
        <w:spacing w:line="360" w:lineRule="auto"/>
        <w:ind w:right="-709"/>
        <w:jc w:val="left"/>
        <w:rPr>
          <w:color w:val="000000" w:themeColor="text1"/>
          <w:sz w:val="28"/>
          <w:szCs w:val="28"/>
          <w:lang w:val="hr-HR"/>
        </w:rPr>
      </w:pPr>
    </w:p>
    <w:p w14:paraId="07BCA544" w14:textId="0BBC41F5" w:rsidR="008D6725" w:rsidRPr="00B91D09" w:rsidRDefault="008D6725" w:rsidP="008F1422">
      <w:pPr>
        <w:pStyle w:val="Heading2"/>
        <w:spacing w:line="360" w:lineRule="auto"/>
        <w:ind w:right="-709"/>
        <w:jc w:val="left"/>
        <w:rPr>
          <w:color w:val="000000" w:themeColor="text1"/>
          <w:sz w:val="28"/>
          <w:szCs w:val="28"/>
          <w:lang w:val="hr-HR"/>
        </w:rPr>
      </w:pPr>
      <w:r w:rsidRPr="00B91D09">
        <w:rPr>
          <w:color w:val="000000" w:themeColor="text1"/>
          <w:sz w:val="28"/>
          <w:szCs w:val="28"/>
          <w:lang w:val="hr-HR"/>
        </w:rPr>
        <w:t>HRVATSKA BANKA ZA OBNOVU I RAZVITAK</w:t>
      </w:r>
      <w:bookmarkEnd w:id="2"/>
    </w:p>
    <w:p w14:paraId="6B1CD6D3" w14:textId="135517D3" w:rsidR="008D6725" w:rsidRPr="00B91D09" w:rsidRDefault="002108A3" w:rsidP="008D6725">
      <w:pPr>
        <w:spacing w:line="317" w:lineRule="atLeast"/>
        <w:ind w:left="-142"/>
        <w:rPr>
          <w:rFonts w:ascii="Arial" w:hAnsi="Arial" w:cs="Arial"/>
          <w:color w:val="000000" w:themeColor="text1"/>
          <w:sz w:val="28"/>
          <w:szCs w:val="28"/>
          <w:lang w:val="hr-HR"/>
        </w:rPr>
      </w:pPr>
      <w:r w:rsidRPr="00B91D09">
        <w:rPr>
          <w:rFonts w:ascii="Arial" w:hAnsi="Arial" w:cs="Arial"/>
          <w:color w:val="000000" w:themeColor="text1"/>
          <w:sz w:val="28"/>
          <w:szCs w:val="28"/>
          <w:lang w:val="hr-HR"/>
        </w:rPr>
        <w:t xml:space="preserve">  </w:t>
      </w:r>
      <w:r w:rsidR="008D6725" w:rsidRPr="00B91D09">
        <w:rPr>
          <w:rFonts w:ascii="Arial" w:hAnsi="Arial" w:cs="Arial"/>
          <w:color w:val="000000" w:themeColor="text1"/>
          <w:sz w:val="28"/>
          <w:szCs w:val="28"/>
          <w:lang w:val="hr-HR"/>
        </w:rPr>
        <w:t xml:space="preserve">Godišnji financijski izvještaji za </w:t>
      </w:r>
      <w:r w:rsidR="001D5500" w:rsidRPr="00B91D09">
        <w:rPr>
          <w:rFonts w:ascii="Arial" w:hAnsi="Arial" w:cs="Arial"/>
          <w:color w:val="000000" w:themeColor="text1"/>
          <w:sz w:val="28"/>
          <w:szCs w:val="28"/>
          <w:lang w:val="hr-HR"/>
        </w:rPr>
        <w:t>202</w:t>
      </w:r>
      <w:r w:rsidR="00FE3C09">
        <w:rPr>
          <w:rFonts w:ascii="Arial" w:hAnsi="Arial" w:cs="Arial"/>
          <w:color w:val="000000" w:themeColor="text1"/>
          <w:sz w:val="28"/>
          <w:szCs w:val="28"/>
          <w:lang w:val="hr-HR"/>
        </w:rPr>
        <w:t>3</w:t>
      </w:r>
      <w:r w:rsidR="008D6725" w:rsidRPr="00B91D09">
        <w:rPr>
          <w:rFonts w:ascii="Arial" w:hAnsi="Arial" w:cs="Arial"/>
          <w:color w:val="000000" w:themeColor="text1"/>
          <w:sz w:val="28"/>
          <w:szCs w:val="28"/>
          <w:lang w:val="hr-HR"/>
        </w:rPr>
        <w:t xml:space="preserve">. godinu  </w:t>
      </w:r>
    </w:p>
    <w:p w14:paraId="4C6A548A" w14:textId="77777777" w:rsidR="008D6725" w:rsidRPr="00B91D09" w:rsidRDefault="008D6725" w:rsidP="008D6725">
      <w:pPr>
        <w:jc w:val="center"/>
        <w:rPr>
          <w:rFonts w:ascii="Arial" w:hAnsi="Arial" w:cs="Arial"/>
          <w:b/>
          <w:i/>
          <w:color w:val="000000" w:themeColor="text1"/>
          <w:sz w:val="22"/>
          <w:szCs w:val="22"/>
          <w:lang w:val="hr-HR"/>
        </w:rPr>
      </w:pPr>
    </w:p>
    <w:p w14:paraId="2639FD96" w14:textId="77777777" w:rsidR="008D6725" w:rsidRPr="00B91D09" w:rsidRDefault="008D6725" w:rsidP="008D6725">
      <w:pPr>
        <w:jc w:val="center"/>
        <w:rPr>
          <w:rFonts w:ascii="Arial" w:hAnsi="Arial" w:cs="Arial"/>
          <w:b/>
          <w:i/>
          <w:color w:val="000000" w:themeColor="text1"/>
          <w:sz w:val="22"/>
          <w:szCs w:val="22"/>
          <w:lang w:val="hr-HR"/>
        </w:rPr>
      </w:pPr>
    </w:p>
    <w:p w14:paraId="19C239F6" w14:textId="77777777" w:rsidR="008D6725" w:rsidRPr="00B91D09" w:rsidRDefault="008D6725" w:rsidP="008D6725">
      <w:pPr>
        <w:jc w:val="center"/>
        <w:rPr>
          <w:rFonts w:ascii="Arial" w:hAnsi="Arial" w:cs="Arial"/>
          <w:b/>
          <w:i/>
          <w:color w:val="000000" w:themeColor="text1"/>
          <w:sz w:val="22"/>
          <w:szCs w:val="22"/>
          <w:lang w:val="hr-HR"/>
        </w:rPr>
      </w:pPr>
    </w:p>
    <w:p w14:paraId="4B365D5F" w14:textId="77777777" w:rsidR="008D6725" w:rsidRPr="00B91D09" w:rsidRDefault="008D6725" w:rsidP="008D6725">
      <w:pPr>
        <w:jc w:val="center"/>
        <w:rPr>
          <w:rFonts w:ascii="Arial" w:hAnsi="Arial" w:cs="Arial"/>
          <w:b/>
          <w:i/>
          <w:color w:val="000000" w:themeColor="text1"/>
          <w:sz w:val="22"/>
          <w:szCs w:val="22"/>
          <w:lang w:val="hr-HR"/>
        </w:rPr>
      </w:pPr>
    </w:p>
    <w:p w14:paraId="7FA8D887" w14:textId="77777777" w:rsidR="008D6725" w:rsidRPr="00B91D09" w:rsidRDefault="008D6725" w:rsidP="008D6725">
      <w:pPr>
        <w:jc w:val="center"/>
        <w:rPr>
          <w:rFonts w:ascii="Arial" w:hAnsi="Arial" w:cs="Arial"/>
          <w:b/>
          <w:i/>
          <w:color w:val="000000" w:themeColor="text1"/>
          <w:sz w:val="22"/>
          <w:szCs w:val="22"/>
          <w:lang w:val="hr-HR"/>
        </w:rPr>
      </w:pPr>
    </w:p>
    <w:p w14:paraId="0B87BD24" w14:textId="77777777" w:rsidR="008D6725" w:rsidRPr="00B91D09" w:rsidRDefault="008D6725" w:rsidP="008D6725">
      <w:pPr>
        <w:jc w:val="center"/>
        <w:rPr>
          <w:rFonts w:ascii="Arial" w:hAnsi="Arial" w:cs="Arial"/>
          <w:b/>
          <w:i/>
          <w:color w:val="000000" w:themeColor="text1"/>
          <w:sz w:val="22"/>
          <w:szCs w:val="22"/>
          <w:lang w:val="hr-HR"/>
        </w:rPr>
      </w:pPr>
    </w:p>
    <w:p w14:paraId="716FB88F" w14:textId="77777777" w:rsidR="008D6725" w:rsidRPr="00B91D09" w:rsidRDefault="008D6725" w:rsidP="008D6725">
      <w:pPr>
        <w:jc w:val="center"/>
        <w:rPr>
          <w:rFonts w:ascii="Arial" w:hAnsi="Arial" w:cs="Arial"/>
          <w:b/>
          <w:i/>
          <w:color w:val="000000" w:themeColor="text1"/>
          <w:sz w:val="22"/>
          <w:szCs w:val="22"/>
          <w:lang w:val="hr-HR"/>
        </w:rPr>
      </w:pPr>
    </w:p>
    <w:p w14:paraId="660845C6" w14:textId="77777777" w:rsidR="008D6725" w:rsidRPr="00B91D09" w:rsidRDefault="008D6725" w:rsidP="008D6725">
      <w:pPr>
        <w:jc w:val="center"/>
        <w:rPr>
          <w:rFonts w:ascii="Arial" w:hAnsi="Arial" w:cs="Arial"/>
          <w:b/>
          <w:i/>
          <w:color w:val="000000" w:themeColor="text1"/>
          <w:sz w:val="22"/>
          <w:szCs w:val="22"/>
          <w:lang w:val="hr-HR"/>
        </w:rPr>
      </w:pPr>
    </w:p>
    <w:p w14:paraId="6669B8A2" w14:textId="77777777" w:rsidR="008D6725" w:rsidRPr="00B91D09" w:rsidRDefault="008D6725" w:rsidP="008D6725">
      <w:pPr>
        <w:jc w:val="center"/>
        <w:rPr>
          <w:rFonts w:ascii="Arial" w:hAnsi="Arial" w:cs="Arial"/>
          <w:b/>
          <w:i/>
          <w:color w:val="000000" w:themeColor="text1"/>
          <w:sz w:val="22"/>
          <w:szCs w:val="22"/>
          <w:lang w:val="hr-HR"/>
        </w:rPr>
      </w:pPr>
    </w:p>
    <w:p w14:paraId="00DD1ACA" w14:textId="77777777" w:rsidR="008D6725" w:rsidRPr="00B91D09" w:rsidRDefault="008D6725" w:rsidP="008D6725">
      <w:pPr>
        <w:jc w:val="center"/>
        <w:rPr>
          <w:rFonts w:ascii="Arial" w:hAnsi="Arial" w:cs="Arial"/>
          <w:b/>
          <w:i/>
          <w:color w:val="000000" w:themeColor="text1"/>
          <w:sz w:val="22"/>
          <w:szCs w:val="22"/>
          <w:lang w:val="hr-HR"/>
        </w:rPr>
      </w:pPr>
    </w:p>
    <w:p w14:paraId="3D595521" w14:textId="77777777" w:rsidR="008D6725" w:rsidRPr="00B91D09" w:rsidRDefault="008D6725" w:rsidP="008D6725">
      <w:pPr>
        <w:jc w:val="center"/>
        <w:rPr>
          <w:rFonts w:ascii="Arial" w:hAnsi="Arial" w:cs="Arial"/>
          <w:b/>
          <w:i/>
          <w:color w:val="000000" w:themeColor="text1"/>
          <w:sz w:val="22"/>
          <w:szCs w:val="22"/>
          <w:lang w:val="hr-HR"/>
        </w:rPr>
      </w:pPr>
    </w:p>
    <w:p w14:paraId="2723B11A" w14:textId="77777777" w:rsidR="008D6725" w:rsidRPr="00B91D09" w:rsidRDefault="008D6725" w:rsidP="008D6725">
      <w:pPr>
        <w:rPr>
          <w:rFonts w:ascii="Arial" w:hAnsi="Arial" w:cs="Arial"/>
          <w:b/>
          <w:i/>
          <w:color w:val="000000" w:themeColor="text1"/>
          <w:sz w:val="22"/>
          <w:szCs w:val="22"/>
          <w:lang w:val="hr-HR"/>
        </w:rPr>
      </w:pPr>
    </w:p>
    <w:p w14:paraId="1F4DF6C8" w14:textId="77777777" w:rsidR="008D6725" w:rsidRPr="00B91D09" w:rsidRDefault="008D6725" w:rsidP="008D6725">
      <w:pPr>
        <w:jc w:val="center"/>
        <w:rPr>
          <w:rFonts w:ascii="Arial" w:hAnsi="Arial" w:cs="Arial"/>
          <w:b/>
          <w:i/>
          <w:color w:val="000000" w:themeColor="text1"/>
          <w:sz w:val="22"/>
          <w:szCs w:val="22"/>
          <w:lang w:val="hr-HR"/>
        </w:rPr>
      </w:pPr>
    </w:p>
    <w:p w14:paraId="0D012350" w14:textId="77777777" w:rsidR="008D6725" w:rsidRPr="00B91D09" w:rsidRDefault="008D6725" w:rsidP="008D6725">
      <w:pPr>
        <w:jc w:val="center"/>
        <w:rPr>
          <w:rFonts w:ascii="Arial" w:hAnsi="Arial" w:cs="Arial"/>
          <w:b/>
          <w:i/>
          <w:color w:val="000000" w:themeColor="text1"/>
          <w:sz w:val="22"/>
          <w:szCs w:val="22"/>
          <w:lang w:val="hr-HR"/>
        </w:rPr>
      </w:pPr>
    </w:p>
    <w:p w14:paraId="7FB46091" w14:textId="77777777" w:rsidR="008D6725" w:rsidRPr="00B91D09" w:rsidRDefault="008D6725" w:rsidP="008D6725">
      <w:pPr>
        <w:jc w:val="center"/>
        <w:rPr>
          <w:rFonts w:ascii="Arial" w:hAnsi="Arial" w:cs="Arial"/>
          <w:b/>
          <w:i/>
          <w:color w:val="000000" w:themeColor="text1"/>
          <w:sz w:val="22"/>
          <w:szCs w:val="22"/>
          <w:lang w:val="hr-HR"/>
        </w:rPr>
      </w:pPr>
    </w:p>
    <w:p w14:paraId="45E996D5" w14:textId="77777777" w:rsidR="008D6725" w:rsidRPr="00B91D09" w:rsidRDefault="008D6725" w:rsidP="008D6725">
      <w:pPr>
        <w:jc w:val="center"/>
        <w:rPr>
          <w:rFonts w:ascii="Arial" w:hAnsi="Arial" w:cs="Arial"/>
          <w:b/>
          <w:i/>
          <w:color w:val="000000" w:themeColor="text1"/>
          <w:sz w:val="22"/>
          <w:szCs w:val="22"/>
          <w:lang w:val="hr-HR"/>
        </w:rPr>
      </w:pPr>
    </w:p>
    <w:p w14:paraId="2D4C4278" w14:textId="77777777" w:rsidR="008D6725" w:rsidRPr="00B91D09" w:rsidRDefault="008D6725" w:rsidP="008D6725">
      <w:pPr>
        <w:jc w:val="center"/>
        <w:rPr>
          <w:rFonts w:ascii="Arial" w:hAnsi="Arial" w:cs="Arial"/>
          <w:b/>
          <w:i/>
          <w:color w:val="000000" w:themeColor="text1"/>
          <w:sz w:val="22"/>
          <w:szCs w:val="22"/>
          <w:lang w:val="hr-HR"/>
        </w:rPr>
      </w:pPr>
    </w:p>
    <w:p w14:paraId="619ECE4F" w14:textId="77777777" w:rsidR="008D6725" w:rsidRPr="00B91D09" w:rsidRDefault="008D6725" w:rsidP="008D6725">
      <w:pPr>
        <w:jc w:val="center"/>
        <w:rPr>
          <w:rFonts w:ascii="Arial" w:hAnsi="Arial" w:cs="Arial"/>
          <w:b/>
          <w:i/>
          <w:color w:val="000000" w:themeColor="text1"/>
          <w:sz w:val="22"/>
          <w:szCs w:val="22"/>
          <w:lang w:val="hr-HR"/>
        </w:rPr>
      </w:pPr>
    </w:p>
    <w:p w14:paraId="245D88F0" w14:textId="77777777" w:rsidR="008D6725" w:rsidRPr="00B91D09" w:rsidRDefault="008D6725" w:rsidP="008D6725">
      <w:pPr>
        <w:jc w:val="center"/>
        <w:rPr>
          <w:rFonts w:ascii="Arial" w:hAnsi="Arial" w:cs="Arial"/>
          <w:b/>
          <w:i/>
          <w:color w:val="000000" w:themeColor="text1"/>
          <w:sz w:val="22"/>
          <w:szCs w:val="22"/>
          <w:lang w:val="hr-HR"/>
        </w:rPr>
      </w:pPr>
    </w:p>
    <w:p w14:paraId="335B29AB" w14:textId="77777777" w:rsidR="008D6725" w:rsidRPr="00B91D09" w:rsidRDefault="008D6725" w:rsidP="008D6725">
      <w:pPr>
        <w:jc w:val="center"/>
        <w:rPr>
          <w:rFonts w:ascii="Arial" w:hAnsi="Arial" w:cs="Arial"/>
          <w:b/>
          <w:i/>
          <w:color w:val="000000" w:themeColor="text1"/>
          <w:sz w:val="22"/>
          <w:szCs w:val="22"/>
          <w:lang w:val="hr-HR"/>
        </w:rPr>
      </w:pPr>
    </w:p>
    <w:p w14:paraId="4B5A4DBA" w14:textId="77777777" w:rsidR="008D6725" w:rsidRPr="00B91D09" w:rsidRDefault="008D6725" w:rsidP="008D6725">
      <w:pPr>
        <w:jc w:val="center"/>
        <w:rPr>
          <w:rFonts w:ascii="Arial" w:hAnsi="Arial" w:cs="Arial"/>
          <w:b/>
          <w:i/>
          <w:color w:val="000000" w:themeColor="text1"/>
          <w:sz w:val="22"/>
          <w:szCs w:val="22"/>
          <w:lang w:val="hr-HR"/>
        </w:rPr>
      </w:pPr>
    </w:p>
    <w:p w14:paraId="6264B2C8" w14:textId="77777777" w:rsidR="008D6725" w:rsidRPr="00B91D09" w:rsidRDefault="008D6725" w:rsidP="008D6725">
      <w:pPr>
        <w:jc w:val="center"/>
        <w:rPr>
          <w:rFonts w:ascii="Arial" w:hAnsi="Arial" w:cs="Arial"/>
          <w:b/>
          <w:i/>
          <w:color w:val="000000" w:themeColor="text1"/>
          <w:sz w:val="22"/>
          <w:szCs w:val="22"/>
          <w:lang w:val="hr-HR"/>
        </w:rPr>
      </w:pPr>
    </w:p>
    <w:p w14:paraId="4C2B972B" w14:textId="77777777" w:rsidR="008D6725" w:rsidRPr="00B91D09" w:rsidRDefault="008D6725" w:rsidP="008D6725">
      <w:pPr>
        <w:rPr>
          <w:rFonts w:ascii="Arial" w:hAnsi="Arial" w:cs="Arial"/>
          <w:color w:val="000000" w:themeColor="text1"/>
          <w:sz w:val="22"/>
          <w:szCs w:val="22"/>
          <w:lang w:val="hr-HR"/>
        </w:rPr>
      </w:pPr>
    </w:p>
    <w:p w14:paraId="3F5337C5" w14:textId="2D5A4BA2" w:rsidR="008D6725" w:rsidRDefault="008D6725" w:rsidP="008D6725">
      <w:pPr>
        <w:jc w:val="center"/>
        <w:rPr>
          <w:rFonts w:ascii="Arial" w:hAnsi="Arial" w:cs="Arial"/>
          <w:b/>
          <w:i/>
          <w:color w:val="000000" w:themeColor="text1"/>
          <w:sz w:val="22"/>
          <w:szCs w:val="22"/>
          <w:lang w:val="hr-HR"/>
        </w:rPr>
      </w:pPr>
    </w:p>
    <w:p w14:paraId="7C1462E9" w14:textId="05154C62" w:rsidR="001D5500" w:rsidRDefault="001D5500" w:rsidP="008D6725">
      <w:pPr>
        <w:jc w:val="center"/>
        <w:rPr>
          <w:rFonts w:ascii="Arial" w:hAnsi="Arial" w:cs="Arial"/>
          <w:b/>
          <w:i/>
          <w:color w:val="000000" w:themeColor="text1"/>
          <w:sz w:val="22"/>
          <w:szCs w:val="22"/>
          <w:lang w:val="hr-HR"/>
        </w:rPr>
      </w:pPr>
    </w:p>
    <w:p w14:paraId="1D200A3E" w14:textId="0CB54A21" w:rsidR="001D5500" w:rsidRDefault="001D5500" w:rsidP="008D6725">
      <w:pPr>
        <w:jc w:val="center"/>
        <w:rPr>
          <w:rFonts w:ascii="Arial" w:hAnsi="Arial" w:cs="Arial"/>
          <w:b/>
          <w:i/>
          <w:color w:val="000000" w:themeColor="text1"/>
          <w:sz w:val="22"/>
          <w:szCs w:val="22"/>
          <w:lang w:val="hr-HR"/>
        </w:rPr>
      </w:pPr>
    </w:p>
    <w:p w14:paraId="21E98C90" w14:textId="3374F244" w:rsidR="001D5500" w:rsidRDefault="001D5500" w:rsidP="008D6725">
      <w:pPr>
        <w:jc w:val="center"/>
        <w:rPr>
          <w:rFonts w:ascii="Arial" w:hAnsi="Arial" w:cs="Arial"/>
          <w:b/>
          <w:i/>
          <w:color w:val="000000" w:themeColor="text1"/>
          <w:sz w:val="22"/>
          <w:szCs w:val="22"/>
          <w:lang w:val="hr-HR"/>
        </w:rPr>
      </w:pPr>
    </w:p>
    <w:p w14:paraId="287EF837" w14:textId="2C8728D3" w:rsidR="001D5500" w:rsidRDefault="001D5500" w:rsidP="008D6725">
      <w:pPr>
        <w:jc w:val="center"/>
        <w:rPr>
          <w:rFonts w:ascii="Arial" w:hAnsi="Arial" w:cs="Arial"/>
          <w:b/>
          <w:i/>
          <w:color w:val="000000" w:themeColor="text1"/>
          <w:sz w:val="22"/>
          <w:szCs w:val="22"/>
          <w:lang w:val="hr-HR"/>
        </w:rPr>
      </w:pPr>
    </w:p>
    <w:p w14:paraId="415868DF" w14:textId="77777777" w:rsidR="001D5500" w:rsidRPr="00B91D09" w:rsidRDefault="001D5500" w:rsidP="008D6725">
      <w:pPr>
        <w:jc w:val="center"/>
        <w:rPr>
          <w:rFonts w:ascii="Arial" w:hAnsi="Arial" w:cs="Arial"/>
          <w:b/>
          <w:i/>
          <w:color w:val="000000" w:themeColor="text1"/>
          <w:sz w:val="22"/>
          <w:szCs w:val="22"/>
          <w:lang w:val="hr-HR"/>
        </w:rPr>
      </w:pPr>
    </w:p>
    <w:p w14:paraId="768F50A9" w14:textId="77777777" w:rsidR="008D6725" w:rsidRPr="00B91D09" w:rsidRDefault="008D6725" w:rsidP="008D6725">
      <w:pPr>
        <w:jc w:val="center"/>
        <w:rPr>
          <w:rFonts w:ascii="Arial" w:hAnsi="Arial" w:cs="Arial"/>
          <w:b/>
          <w:color w:val="000000" w:themeColor="text1"/>
          <w:sz w:val="22"/>
          <w:szCs w:val="22"/>
          <w:lang w:val="hr-HR"/>
        </w:rPr>
      </w:pPr>
    </w:p>
    <w:p w14:paraId="73166A43" w14:textId="13A848B4" w:rsidR="008D6725" w:rsidRPr="00B91D09" w:rsidRDefault="008D6725" w:rsidP="005252EC">
      <w:pPr>
        <w:rPr>
          <w:rFonts w:ascii="Arial" w:hAnsi="Arial" w:cs="Arial"/>
          <w:color w:val="000000" w:themeColor="text1"/>
          <w:sz w:val="22"/>
          <w:szCs w:val="22"/>
          <w:lang w:val="hr-HR"/>
        </w:rPr>
      </w:pPr>
      <w:bookmarkStart w:id="77" w:name="_Hlk97037324"/>
      <w:r w:rsidRPr="00B91D09">
        <w:rPr>
          <w:rFonts w:ascii="Arial" w:hAnsi="Arial" w:cs="Arial"/>
          <w:color w:val="000000" w:themeColor="text1"/>
          <w:sz w:val="22"/>
          <w:szCs w:val="22"/>
          <w:lang w:val="hr-HR"/>
        </w:rPr>
        <w:t xml:space="preserve">Zagreb, </w:t>
      </w:r>
      <w:r w:rsidR="00BA4F46">
        <w:rPr>
          <w:rFonts w:ascii="Arial" w:hAnsi="Arial" w:cs="Arial"/>
          <w:color w:val="000000" w:themeColor="text1"/>
          <w:sz w:val="22"/>
          <w:szCs w:val="22"/>
          <w:lang w:val="hr-HR"/>
        </w:rPr>
        <w:t>ožujak</w:t>
      </w:r>
      <w:r w:rsidRPr="00B91D09">
        <w:rPr>
          <w:rFonts w:ascii="Arial" w:hAnsi="Arial" w:cs="Arial"/>
          <w:color w:val="000000" w:themeColor="text1"/>
          <w:sz w:val="22"/>
          <w:szCs w:val="22"/>
          <w:lang w:val="hr-HR"/>
        </w:rPr>
        <w:t xml:space="preserve"> </w:t>
      </w:r>
      <w:r w:rsidR="001D5500" w:rsidRPr="00B91D09">
        <w:rPr>
          <w:rFonts w:ascii="Arial" w:hAnsi="Arial" w:cs="Arial"/>
          <w:color w:val="000000" w:themeColor="text1"/>
          <w:sz w:val="22"/>
          <w:szCs w:val="22"/>
          <w:lang w:val="hr-HR"/>
        </w:rPr>
        <w:t>202</w:t>
      </w:r>
      <w:r w:rsidR="00FE3C09">
        <w:rPr>
          <w:rFonts w:ascii="Arial" w:hAnsi="Arial" w:cs="Arial"/>
          <w:color w:val="000000" w:themeColor="text1"/>
          <w:sz w:val="22"/>
          <w:szCs w:val="22"/>
          <w:lang w:val="hr-HR"/>
        </w:rPr>
        <w:t>4</w:t>
      </w:r>
      <w:r w:rsidRPr="00B91D09">
        <w:rPr>
          <w:rFonts w:ascii="Arial" w:hAnsi="Arial" w:cs="Arial"/>
          <w:color w:val="000000" w:themeColor="text1"/>
          <w:sz w:val="22"/>
          <w:szCs w:val="22"/>
          <w:lang w:val="hr-HR"/>
        </w:rPr>
        <w:t xml:space="preserve">. </w:t>
      </w:r>
    </w:p>
    <w:bookmarkEnd w:id="77"/>
    <w:p w14:paraId="3DF78ABF" w14:textId="77777777" w:rsidR="002B5EA8" w:rsidRPr="00B91D09" w:rsidRDefault="002B5EA8" w:rsidP="00CD3A2D">
      <w:pPr>
        <w:rPr>
          <w:rFonts w:ascii="Arial" w:hAnsi="Arial" w:cs="Arial"/>
          <w:color w:val="000000" w:themeColor="text1"/>
          <w:sz w:val="22"/>
          <w:szCs w:val="22"/>
          <w:lang w:val="hr-HR"/>
        </w:rPr>
      </w:pPr>
    </w:p>
    <w:p w14:paraId="5C928558" w14:textId="77777777" w:rsidR="002B5EA8" w:rsidRPr="00B91D09" w:rsidRDefault="002B5EA8" w:rsidP="00CD3A2D">
      <w:pPr>
        <w:rPr>
          <w:rFonts w:ascii="Arial" w:hAnsi="Arial" w:cs="Arial"/>
          <w:color w:val="000000" w:themeColor="text1"/>
          <w:sz w:val="22"/>
          <w:szCs w:val="22"/>
          <w:lang w:val="hr-HR"/>
        </w:rPr>
      </w:pPr>
    </w:p>
    <w:p w14:paraId="7C127781" w14:textId="77777777" w:rsidR="006702CC" w:rsidRPr="00B91D09" w:rsidRDefault="006702CC" w:rsidP="00060FB1">
      <w:pPr>
        <w:rPr>
          <w:rFonts w:ascii="Arial" w:hAnsi="Arial" w:cs="Arial"/>
          <w:color w:val="000000" w:themeColor="text1"/>
          <w:sz w:val="22"/>
          <w:szCs w:val="22"/>
          <w:lang w:val="hr-HR"/>
        </w:rPr>
        <w:sectPr w:rsidR="006702CC" w:rsidRPr="00B91D09" w:rsidSect="00AE2E05">
          <w:pgSz w:w="11907" w:h="16840" w:code="9"/>
          <w:pgMar w:top="1418" w:right="1134" w:bottom="1134" w:left="1418" w:header="851" w:footer="851" w:gutter="0"/>
          <w:cols w:space="720"/>
          <w:noEndnote/>
          <w:titlePg/>
        </w:sectPr>
      </w:pPr>
    </w:p>
    <w:p w14:paraId="6B7F7756" w14:textId="77777777" w:rsidR="006D0890" w:rsidRPr="00B91D09" w:rsidRDefault="006D0890">
      <w:pPr>
        <w:rPr>
          <w:rFonts w:ascii="Arial" w:hAnsi="Arial" w:cs="Arial"/>
          <w:color w:val="000000" w:themeColor="text1"/>
          <w:sz w:val="22"/>
          <w:szCs w:val="22"/>
          <w:lang w:val="hr-HR"/>
        </w:rPr>
      </w:pPr>
    </w:p>
    <w:tbl>
      <w:tblPr>
        <w:tblW w:w="9487" w:type="dxa"/>
        <w:tblInd w:w="-132" w:type="dxa"/>
        <w:tblLook w:val="01E0" w:firstRow="1" w:lastRow="1" w:firstColumn="1" w:lastColumn="1" w:noHBand="0" w:noVBand="0"/>
      </w:tblPr>
      <w:tblGrid>
        <w:gridCol w:w="8429"/>
        <w:gridCol w:w="1058"/>
      </w:tblGrid>
      <w:tr w:rsidR="00413BE5" w:rsidRPr="00D142F5" w14:paraId="52D04B7A" w14:textId="77777777" w:rsidTr="003C6F58">
        <w:tc>
          <w:tcPr>
            <w:tcW w:w="8429" w:type="dxa"/>
            <w:vAlign w:val="bottom"/>
          </w:tcPr>
          <w:p w14:paraId="65B99834" w14:textId="77777777" w:rsidR="00413BE5" w:rsidRPr="00D142F5" w:rsidRDefault="00413BE5" w:rsidP="003C6F58">
            <w:pPr>
              <w:spacing w:before="120"/>
              <w:rPr>
                <w:rFonts w:ascii="Arial" w:hAnsi="Arial" w:cs="Arial"/>
                <w:color w:val="000000" w:themeColor="text1"/>
                <w:sz w:val="20"/>
                <w:szCs w:val="20"/>
                <w:lang w:val="hr-HR"/>
              </w:rPr>
            </w:pPr>
            <w:bookmarkStart w:id="78" w:name="shema"/>
            <w:bookmarkEnd w:id="78"/>
          </w:p>
        </w:tc>
        <w:tc>
          <w:tcPr>
            <w:tcW w:w="1058" w:type="dxa"/>
            <w:vAlign w:val="bottom"/>
          </w:tcPr>
          <w:p w14:paraId="1C10FD40" w14:textId="77777777" w:rsidR="00413BE5" w:rsidRPr="00D142F5" w:rsidRDefault="00413BE5" w:rsidP="003C6F58">
            <w:pPr>
              <w:spacing w:before="120"/>
              <w:jc w:val="right"/>
              <w:rPr>
                <w:rFonts w:ascii="Arial" w:hAnsi="Arial" w:cs="Arial"/>
                <w:color w:val="000000" w:themeColor="text1"/>
                <w:sz w:val="20"/>
                <w:szCs w:val="20"/>
                <w:lang w:val="hr-HR"/>
              </w:rPr>
            </w:pPr>
            <w:r w:rsidRPr="00D142F5">
              <w:rPr>
                <w:rFonts w:ascii="Arial" w:hAnsi="Arial" w:cs="Arial"/>
                <w:color w:val="000000" w:themeColor="text1"/>
                <w:sz w:val="20"/>
                <w:szCs w:val="20"/>
                <w:lang w:val="hr-HR"/>
              </w:rPr>
              <w:t>Stranica</w:t>
            </w:r>
          </w:p>
        </w:tc>
      </w:tr>
      <w:tr w:rsidR="00413BE5" w:rsidRPr="00D142F5" w14:paraId="0C74DE83" w14:textId="77777777" w:rsidTr="003C6F58">
        <w:tc>
          <w:tcPr>
            <w:tcW w:w="8429" w:type="dxa"/>
            <w:vAlign w:val="bottom"/>
          </w:tcPr>
          <w:p w14:paraId="1BEC6F40"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58749B40" w14:textId="77777777" w:rsidR="00413BE5" w:rsidRPr="00D142F5" w:rsidRDefault="00413BE5" w:rsidP="003C6F58">
            <w:pPr>
              <w:spacing w:before="120"/>
              <w:jc w:val="right"/>
              <w:rPr>
                <w:rFonts w:ascii="Arial" w:hAnsi="Arial" w:cs="Arial"/>
                <w:color w:val="000000" w:themeColor="text1"/>
                <w:sz w:val="20"/>
                <w:szCs w:val="20"/>
                <w:lang w:val="hr-HR"/>
              </w:rPr>
            </w:pPr>
          </w:p>
        </w:tc>
      </w:tr>
      <w:tr w:rsidR="00413BE5" w:rsidRPr="00D142F5" w14:paraId="6C832672" w14:textId="77777777" w:rsidTr="003C6F58">
        <w:tc>
          <w:tcPr>
            <w:tcW w:w="8429" w:type="dxa"/>
            <w:vAlign w:val="bottom"/>
          </w:tcPr>
          <w:p w14:paraId="7A890F85" w14:textId="0ACC05CF"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 xml:space="preserve">Odgovornosti Uprave </w:t>
            </w:r>
            <w:r w:rsidR="00BA4F46">
              <w:rPr>
                <w:rFonts w:ascii="Arial" w:hAnsi="Arial" w:cs="Arial"/>
                <w:color w:val="000000" w:themeColor="text1"/>
                <w:sz w:val="20"/>
                <w:szCs w:val="20"/>
                <w:lang w:val="hr-HR"/>
              </w:rPr>
              <w:t xml:space="preserve">i Nadzornog odbora </w:t>
            </w:r>
            <w:r w:rsidRPr="00D142F5">
              <w:rPr>
                <w:rFonts w:ascii="Arial" w:hAnsi="Arial" w:cs="Arial"/>
                <w:color w:val="000000" w:themeColor="text1"/>
                <w:sz w:val="20"/>
                <w:szCs w:val="20"/>
                <w:lang w:val="hr-HR"/>
              </w:rPr>
              <w:t>za pripremu i prihvaćanje odvojenih i konsolidiranih financijskih izvještaja</w:t>
            </w:r>
          </w:p>
        </w:tc>
        <w:tc>
          <w:tcPr>
            <w:tcW w:w="1058" w:type="dxa"/>
            <w:vAlign w:val="bottom"/>
          </w:tcPr>
          <w:p w14:paraId="7725498A" w14:textId="36E647C1" w:rsidR="00413BE5" w:rsidRPr="009946AF" w:rsidRDefault="006E41E7"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60</w:t>
            </w:r>
          </w:p>
        </w:tc>
      </w:tr>
      <w:tr w:rsidR="00413BE5" w:rsidRPr="00D142F5" w14:paraId="03BDD33F" w14:textId="77777777" w:rsidTr="003C6F58">
        <w:tc>
          <w:tcPr>
            <w:tcW w:w="8429" w:type="dxa"/>
            <w:vAlign w:val="bottom"/>
          </w:tcPr>
          <w:p w14:paraId="7E66D23B"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99C1426"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BA4F46" w:rsidRPr="00D142F5" w14:paraId="4837C9A5" w14:textId="77777777" w:rsidTr="003C6F58">
        <w:tc>
          <w:tcPr>
            <w:tcW w:w="8429" w:type="dxa"/>
            <w:vAlign w:val="bottom"/>
          </w:tcPr>
          <w:p w14:paraId="7EE0B074" w14:textId="52E325C7" w:rsidR="00BA4F46" w:rsidRPr="00D142F5" w:rsidRDefault="00BA4F46" w:rsidP="003C6F58">
            <w:pPr>
              <w:spacing w:before="120"/>
              <w:rPr>
                <w:rFonts w:ascii="Arial" w:hAnsi="Arial" w:cs="Arial"/>
                <w:color w:val="000000" w:themeColor="text1"/>
                <w:sz w:val="20"/>
                <w:szCs w:val="20"/>
                <w:lang w:val="hr-HR"/>
              </w:rPr>
            </w:pPr>
            <w:r>
              <w:rPr>
                <w:rFonts w:ascii="Arial" w:hAnsi="Arial" w:cs="Arial"/>
                <w:color w:val="000000" w:themeColor="text1"/>
                <w:sz w:val="20"/>
                <w:szCs w:val="20"/>
                <w:lang w:val="hr-HR"/>
              </w:rPr>
              <w:t>Zajedničko izvješće neovisnih revizora vlasniku Hrvatske banke za obnovu i razvitak</w:t>
            </w:r>
          </w:p>
        </w:tc>
        <w:tc>
          <w:tcPr>
            <w:tcW w:w="1058" w:type="dxa"/>
            <w:vAlign w:val="bottom"/>
          </w:tcPr>
          <w:p w14:paraId="0CDE538C" w14:textId="3A8C5FC4" w:rsidR="00BA4F46" w:rsidRPr="009946AF" w:rsidRDefault="006E41E7"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61</w:t>
            </w:r>
          </w:p>
        </w:tc>
      </w:tr>
      <w:tr w:rsidR="00BA4F46" w:rsidRPr="00D142F5" w14:paraId="487E5AB1" w14:textId="77777777" w:rsidTr="003C6F58">
        <w:tc>
          <w:tcPr>
            <w:tcW w:w="8429" w:type="dxa"/>
            <w:vAlign w:val="bottom"/>
          </w:tcPr>
          <w:p w14:paraId="2E62EA3F" w14:textId="77777777" w:rsidR="00BA4F46" w:rsidRPr="00D142F5" w:rsidRDefault="00BA4F46" w:rsidP="003C6F58">
            <w:pPr>
              <w:spacing w:before="120"/>
              <w:rPr>
                <w:rFonts w:ascii="Arial" w:hAnsi="Arial" w:cs="Arial"/>
                <w:color w:val="000000" w:themeColor="text1"/>
                <w:sz w:val="20"/>
                <w:szCs w:val="20"/>
                <w:lang w:val="hr-HR"/>
              </w:rPr>
            </w:pPr>
          </w:p>
        </w:tc>
        <w:tc>
          <w:tcPr>
            <w:tcW w:w="1058" w:type="dxa"/>
            <w:vAlign w:val="bottom"/>
          </w:tcPr>
          <w:p w14:paraId="23C144EF" w14:textId="77777777" w:rsidR="00BA4F46" w:rsidRPr="009946AF" w:rsidRDefault="00BA4F46" w:rsidP="003C6F58">
            <w:pPr>
              <w:spacing w:before="120"/>
              <w:jc w:val="right"/>
              <w:rPr>
                <w:rFonts w:ascii="Arial" w:hAnsi="Arial" w:cs="Arial"/>
                <w:color w:val="000000" w:themeColor="text1"/>
                <w:sz w:val="20"/>
                <w:szCs w:val="20"/>
                <w:lang w:val="hr-HR"/>
              </w:rPr>
            </w:pPr>
          </w:p>
        </w:tc>
      </w:tr>
      <w:tr w:rsidR="00413BE5" w:rsidRPr="00D142F5" w14:paraId="32693B8F" w14:textId="77777777" w:rsidTr="003C6F58">
        <w:trPr>
          <w:trHeight w:val="281"/>
        </w:trPr>
        <w:tc>
          <w:tcPr>
            <w:tcW w:w="8429" w:type="dxa"/>
            <w:vAlign w:val="bottom"/>
          </w:tcPr>
          <w:p w14:paraId="245DB868"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Konsolidirani financijski izvještaji Grupe:</w:t>
            </w:r>
          </w:p>
        </w:tc>
        <w:tc>
          <w:tcPr>
            <w:tcW w:w="1058" w:type="dxa"/>
            <w:vAlign w:val="bottom"/>
          </w:tcPr>
          <w:p w14:paraId="3A78412D" w14:textId="3B5B79A6" w:rsidR="00413BE5" w:rsidRPr="009946AF" w:rsidRDefault="006E41E7"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69</w:t>
            </w:r>
          </w:p>
        </w:tc>
      </w:tr>
      <w:tr w:rsidR="00413BE5" w:rsidRPr="00D142F5" w14:paraId="32AF66C6" w14:textId="77777777" w:rsidTr="003C6F58">
        <w:tc>
          <w:tcPr>
            <w:tcW w:w="8429" w:type="dxa"/>
            <w:vAlign w:val="bottom"/>
          </w:tcPr>
          <w:p w14:paraId="0A1E991F"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52E4E844" w14:textId="3F56BA88" w:rsidR="00413BE5" w:rsidRPr="009946AF" w:rsidRDefault="006E41E7"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69</w:t>
            </w:r>
          </w:p>
        </w:tc>
      </w:tr>
      <w:tr w:rsidR="00413BE5" w:rsidRPr="00D142F5" w14:paraId="53240710" w14:textId="77777777" w:rsidTr="003C6F58">
        <w:tc>
          <w:tcPr>
            <w:tcW w:w="8429" w:type="dxa"/>
            <w:vAlign w:val="bottom"/>
          </w:tcPr>
          <w:p w14:paraId="0E068D41"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2C65A97E"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081CB187" w14:textId="77777777" w:rsidTr="003C6F58">
        <w:tc>
          <w:tcPr>
            <w:tcW w:w="8429" w:type="dxa"/>
            <w:vAlign w:val="bottom"/>
          </w:tcPr>
          <w:p w14:paraId="282FC4CF"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4B9E046D" w14:textId="7D3EDC74"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70</w:t>
            </w:r>
          </w:p>
        </w:tc>
      </w:tr>
      <w:tr w:rsidR="00413BE5" w:rsidRPr="00D142F5" w14:paraId="3FC6D2E8" w14:textId="77777777" w:rsidTr="003C6F58">
        <w:tc>
          <w:tcPr>
            <w:tcW w:w="8429" w:type="dxa"/>
            <w:vAlign w:val="bottom"/>
          </w:tcPr>
          <w:p w14:paraId="4FD3390C"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5405341"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47D71B39" w14:textId="77777777" w:rsidTr="003C6F58">
        <w:tc>
          <w:tcPr>
            <w:tcW w:w="8429" w:type="dxa"/>
            <w:vAlign w:val="bottom"/>
          </w:tcPr>
          <w:p w14:paraId="4995F682"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191EA61B" w14:textId="6F9C414E"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71</w:t>
            </w:r>
          </w:p>
        </w:tc>
      </w:tr>
      <w:tr w:rsidR="00413BE5" w:rsidRPr="00D142F5" w14:paraId="045ECBBF" w14:textId="77777777" w:rsidTr="003C6F58">
        <w:tc>
          <w:tcPr>
            <w:tcW w:w="8429" w:type="dxa"/>
            <w:vAlign w:val="bottom"/>
          </w:tcPr>
          <w:p w14:paraId="223C2324"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81CCFDA"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472C14E2" w14:textId="77777777" w:rsidTr="003C6F58">
        <w:tc>
          <w:tcPr>
            <w:tcW w:w="8429" w:type="dxa"/>
            <w:vAlign w:val="bottom"/>
          </w:tcPr>
          <w:p w14:paraId="43BB011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782539EC" w14:textId="66BE295F" w:rsidR="00413BE5" w:rsidRPr="009946AF" w:rsidRDefault="00413BE5" w:rsidP="003C6F58">
            <w:pPr>
              <w:spacing w:before="120"/>
              <w:jc w:val="right"/>
              <w:rPr>
                <w:rFonts w:ascii="Arial" w:hAnsi="Arial" w:cs="Arial"/>
                <w:color w:val="000000" w:themeColor="text1"/>
                <w:sz w:val="20"/>
                <w:szCs w:val="20"/>
                <w:lang w:val="hr-HR"/>
              </w:rPr>
            </w:pPr>
            <w:r w:rsidRPr="009946AF">
              <w:rPr>
                <w:rFonts w:ascii="Arial" w:hAnsi="Arial" w:cs="Arial"/>
                <w:color w:val="000000" w:themeColor="text1"/>
                <w:sz w:val="20"/>
                <w:szCs w:val="20"/>
                <w:lang w:val="hr-HR"/>
              </w:rPr>
              <w:t>7</w:t>
            </w:r>
            <w:r w:rsidR="00D86020">
              <w:rPr>
                <w:rFonts w:ascii="Arial" w:hAnsi="Arial" w:cs="Arial"/>
                <w:color w:val="000000" w:themeColor="text1"/>
                <w:sz w:val="20"/>
                <w:szCs w:val="20"/>
                <w:lang w:val="hr-HR"/>
              </w:rPr>
              <w:t>2</w:t>
            </w:r>
          </w:p>
        </w:tc>
      </w:tr>
      <w:tr w:rsidR="00413BE5" w:rsidRPr="00D142F5" w14:paraId="48ABA974" w14:textId="77777777" w:rsidTr="003C6F58">
        <w:tc>
          <w:tcPr>
            <w:tcW w:w="8429" w:type="dxa"/>
            <w:vAlign w:val="bottom"/>
          </w:tcPr>
          <w:p w14:paraId="012A0F93"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5A43C57"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35CAF207" w14:textId="77777777" w:rsidTr="003C6F58">
        <w:tc>
          <w:tcPr>
            <w:tcW w:w="8429" w:type="dxa"/>
            <w:vAlign w:val="bottom"/>
          </w:tcPr>
          <w:p w14:paraId="7C908FE5"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50ED2C57" w14:textId="58822E38"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73</w:t>
            </w:r>
          </w:p>
        </w:tc>
      </w:tr>
      <w:tr w:rsidR="00413BE5" w:rsidRPr="00D142F5" w14:paraId="16985B1E" w14:textId="77777777" w:rsidTr="003C6F58">
        <w:tc>
          <w:tcPr>
            <w:tcW w:w="8429" w:type="dxa"/>
            <w:vAlign w:val="bottom"/>
          </w:tcPr>
          <w:p w14:paraId="45B3CA03"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1D59BC45"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6C83A0D5" w14:textId="77777777" w:rsidTr="003C6F58">
        <w:tc>
          <w:tcPr>
            <w:tcW w:w="8429" w:type="dxa"/>
            <w:vAlign w:val="bottom"/>
          </w:tcPr>
          <w:p w14:paraId="6DEC3C47"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Odvojeni financijski izvještaji Banke:</w:t>
            </w:r>
          </w:p>
        </w:tc>
        <w:tc>
          <w:tcPr>
            <w:tcW w:w="1058" w:type="dxa"/>
            <w:vAlign w:val="bottom"/>
          </w:tcPr>
          <w:p w14:paraId="1AD15A58" w14:textId="1533EEF1"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74</w:t>
            </w:r>
          </w:p>
        </w:tc>
      </w:tr>
      <w:tr w:rsidR="00413BE5" w:rsidRPr="00D142F5" w14:paraId="3BCB9564" w14:textId="77777777" w:rsidTr="003C6F58">
        <w:tc>
          <w:tcPr>
            <w:tcW w:w="8429" w:type="dxa"/>
            <w:vAlign w:val="bottom"/>
          </w:tcPr>
          <w:p w14:paraId="10BDF46E"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6256ECE9" w14:textId="046249CE"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74</w:t>
            </w:r>
          </w:p>
        </w:tc>
      </w:tr>
      <w:tr w:rsidR="00413BE5" w:rsidRPr="00D142F5" w14:paraId="4BE70698" w14:textId="77777777" w:rsidTr="003C6F58">
        <w:tc>
          <w:tcPr>
            <w:tcW w:w="8429" w:type="dxa"/>
            <w:vAlign w:val="bottom"/>
          </w:tcPr>
          <w:p w14:paraId="0C2EE2A4"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DB961BA"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7D67297C" w14:textId="77777777" w:rsidTr="003C6F58">
        <w:tc>
          <w:tcPr>
            <w:tcW w:w="8429" w:type="dxa"/>
            <w:vAlign w:val="bottom"/>
          </w:tcPr>
          <w:p w14:paraId="78F4CFF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62DAC291" w14:textId="49B6046E"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75</w:t>
            </w:r>
          </w:p>
        </w:tc>
      </w:tr>
      <w:tr w:rsidR="00413BE5" w:rsidRPr="00D142F5" w14:paraId="16AA2CFE" w14:textId="77777777" w:rsidTr="003C6F58">
        <w:tc>
          <w:tcPr>
            <w:tcW w:w="8429" w:type="dxa"/>
            <w:vAlign w:val="bottom"/>
          </w:tcPr>
          <w:p w14:paraId="79AF8111"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5CF74F4D"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06FEE9AF" w14:textId="77777777" w:rsidTr="003C6F58">
        <w:tc>
          <w:tcPr>
            <w:tcW w:w="8429" w:type="dxa"/>
            <w:vAlign w:val="bottom"/>
          </w:tcPr>
          <w:p w14:paraId="198CD4F5"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4AD275D3" w14:textId="66D4CA53"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76</w:t>
            </w:r>
          </w:p>
        </w:tc>
      </w:tr>
      <w:tr w:rsidR="00413BE5" w:rsidRPr="00D142F5" w14:paraId="7F06706C" w14:textId="77777777" w:rsidTr="003C6F58">
        <w:tc>
          <w:tcPr>
            <w:tcW w:w="8429" w:type="dxa"/>
            <w:vAlign w:val="bottom"/>
          </w:tcPr>
          <w:p w14:paraId="7C57A3BB"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9312FE0"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2069C51C" w14:textId="77777777" w:rsidTr="003C6F58">
        <w:tc>
          <w:tcPr>
            <w:tcW w:w="8429" w:type="dxa"/>
            <w:vAlign w:val="bottom"/>
          </w:tcPr>
          <w:p w14:paraId="3513ED73"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58892553" w14:textId="0C62AE3E"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77</w:t>
            </w:r>
          </w:p>
        </w:tc>
      </w:tr>
      <w:tr w:rsidR="00413BE5" w:rsidRPr="00D142F5" w14:paraId="56EC9DEF" w14:textId="77777777" w:rsidTr="003C6F58">
        <w:tc>
          <w:tcPr>
            <w:tcW w:w="8429" w:type="dxa"/>
            <w:vAlign w:val="bottom"/>
          </w:tcPr>
          <w:p w14:paraId="14BB827D"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889BB8A"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224269CB" w14:textId="77777777" w:rsidTr="003C6F58">
        <w:tc>
          <w:tcPr>
            <w:tcW w:w="8429" w:type="dxa"/>
            <w:vAlign w:val="bottom"/>
          </w:tcPr>
          <w:p w14:paraId="4E73BCF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4924C265" w14:textId="40C33D11"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78</w:t>
            </w:r>
          </w:p>
        </w:tc>
      </w:tr>
      <w:tr w:rsidR="00413BE5" w:rsidRPr="00D142F5" w14:paraId="4F7E89C9" w14:textId="77777777" w:rsidTr="003C6F58">
        <w:tc>
          <w:tcPr>
            <w:tcW w:w="8429" w:type="dxa"/>
            <w:vAlign w:val="bottom"/>
          </w:tcPr>
          <w:p w14:paraId="68E16710"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2A3BB43E" w14:textId="77777777" w:rsidR="00413BE5" w:rsidRPr="009946AF" w:rsidRDefault="00413BE5" w:rsidP="003C6F58">
            <w:pPr>
              <w:spacing w:before="120"/>
              <w:jc w:val="right"/>
              <w:rPr>
                <w:rFonts w:ascii="Arial" w:hAnsi="Arial" w:cs="Arial"/>
                <w:color w:val="000000" w:themeColor="text1"/>
                <w:sz w:val="20"/>
                <w:szCs w:val="20"/>
                <w:lang w:val="hr-HR"/>
              </w:rPr>
            </w:pPr>
          </w:p>
        </w:tc>
      </w:tr>
      <w:tr w:rsidR="00413BE5" w:rsidRPr="00D142F5" w14:paraId="3D7F8145" w14:textId="77777777" w:rsidTr="003C6F58">
        <w:tc>
          <w:tcPr>
            <w:tcW w:w="8429" w:type="dxa"/>
            <w:vAlign w:val="bottom"/>
          </w:tcPr>
          <w:p w14:paraId="4478C700" w14:textId="77777777" w:rsidR="00413BE5" w:rsidRPr="00D142F5" w:rsidRDefault="00413BE5" w:rsidP="003C6F58">
            <w:pPr>
              <w:pStyle w:val="PH"/>
              <w:spacing w:line="320" w:lineRule="exact"/>
              <w:rPr>
                <w:rFonts w:cs="Arial"/>
                <w:color w:val="000000" w:themeColor="text1"/>
                <w:sz w:val="20"/>
                <w:lang w:val="hr-HR"/>
              </w:rPr>
            </w:pPr>
            <w:r w:rsidRPr="00D142F5">
              <w:rPr>
                <w:rFonts w:cs="Arial"/>
                <w:color w:val="000000" w:themeColor="text1"/>
                <w:sz w:val="20"/>
                <w:lang w:val="hr-HR"/>
              </w:rPr>
              <w:t xml:space="preserve">Bilješke uz financijske izvještaje koje obuhvaćaju važne računovodstvene politike i druga objašnjenja </w:t>
            </w:r>
          </w:p>
        </w:tc>
        <w:tc>
          <w:tcPr>
            <w:tcW w:w="1058" w:type="dxa"/>
            <w:shd w:val="clear" w:color="auto" w:fill="auto"/>
            <w:vAlign w:val="bottom"/>
          </w:tcPr>
          <w:p w14:paraId="687722D0" w14:textId="05AF2824"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79</w:t>
            </w:r>
            <w:r w:rsidR="00413BE5" w:rsidRPr="009946AF">
              <w:rPr>
                <w:rFonts w:ascii="Arial" w:hAnsi="Arial" w:cs="Arial"/>
                <w:color w:val="000000" w:themeColor="text1"/>
                <w:sz w:val="20"/>
                <w:szCs w:val="20"/>
                <w:lang w:val="hr-HR"/>
              </w:rPr>
              <w:t>-</w:t>
            </w:r>
            <w:r>
              <w:rPr>
                <w:rFonts w:ascii="Arial" w:hAnsi="Arial" w:cs="Arial"/>
                <w:color w:val="000000" w:themeColor="text1"/>
                <w:sz w:val="20"/>
                <w:szCs w:val="20"/>
                <w:lang w:val="hr-HR"/>
              </w:rPr>
              <w:t>222</w:t>
            </w:r>
          </w:p>
        </w:tc>
      </w:tr>
      <w:tr w:rsidR="00413BE5" w:rsidRPr="00D142F5" w14:paraId="54D52C43" w14:textId="77777777" w:rsidTr="003C6F58">
        <w:trPr>
          <w:trHeight w:val="482"/>
        </w:trPr>
        <w:tc>
          <w:tcPr>
            <w:tcW w:w="8429" w:type="dxa"/>
            <w:vAlign w:val="bottom"/>
          </w:tcPr>
          <w:p w14:paraId="5F8F09A2" w14:textId="77777777" w:rsidR="00413BE5" w:rsidRPr="00D142F5" w:rsidRDefault="00413BE5" w:rsidP="003C6F58">
            <w:pPr>
              <w:pStyle w:val="PH"/>
              <w:spacing w:line="320" w:lineRule="exact"/>
              <w:rPr>
                <w:rFonts w:cs="Arial"/>
                <w:color w:val="000000" w:themeColor="text1"/>
                <w:sz w:val="20"/>
                <w:lang w:val="hr-HR"/>
              </w:rPr>
            </w:pPr>
            <w:r w:rsidRPr="00D142F5">
              <w:rPr>
                <w:rFonts w:cs="Arial"/>
                <w:color w:val="000000" w:themeColor="text1"/>
                <w:sz w:val="20"/>
                <w:lang w:val="hr-HR"/>
              </w:rPr>
              <w:t>Dodatak – Financijsko poslovanje Grupe HKO</w:t>
            </w:r>
          </w:p>
        </w:tc>
        <w:tc>
          <w:tcPr>
            <w:tcW w:w="1058" w:type="dxa"/>
            <w:shd w:val="clear" w:color="auto" w:fill="auto"/>
            <w:vAlign w:val="bottom"/>
          </w:tcPr>
          <w:p w14:paraId="0D717654" w14:textId="61682D1A" w:rsidR="00413BE5" w:rsidRPr="009946AF" w:rsidRDefault="00D86020" w:rsidP="003C6F58">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223</w:t>
            </w:r>
            <w:r w:rsidR="00413BE5" w:rsidRPr="009946AF">
              <w:rPr>
                <w:rFonts w:ascii="Arial" w:hAnsi="Arial" w:cs="Arial"/>
                <w:color w:val="000000" w:themeColor="text1"/>
                <w:sz w:val="20"/>
                <w:szCs w:val="20"/>
                <w:lang w:val="hr-HR"/>
              </w:rPr>
              <w:t>-</w:t>
            </w:r>
            <w:r>
              <w:rPr>
                <w:rFonts w:ascii="Arial" w:hAnsi="Arial" w:cs="Arial"/>
                <w:color w:val="000000" w:themeColor="text1"/>
                <w:sz w:val="20"/>
                <w:szCs w:val="20"/>
                <w:lang w:val="hr-HR"/>
              </w:rPr>
              <w:t>225</w:t>
            </w:r>
          </w:p>
        </w:tc>
      </w:tr>
    </w:tbl>
    <w:p w14:paraId="198AA5C9" w14:textId="77777777" w:rsidR="00F71353" w:rsidRPr="00B91D09" w:rsidRDefault="00F71353" w:rsidP="00060FB2">
      <w:pPr>
        <w:spacing w:before="120" w:after="120" w:line="276" w:lineRule="auto"/>
        <w:rPr>
          <w:rFonts w:ascii="Arial" w:hAnsi="Arial" w:cs="Arial"/>
          <w:b/>
          <w:color w:val="000000" w:themeColor="text1"/>
          <w:lang w:val="hr-HR"/>
        </w:rPr>
        <w:sectPr w:rsidR="00F71353" w:rsidRPr="00B91D09" w:rsidSect="00AE2E05">
          <w:footerReference w:type="default" r:id="rId43"/>
          <w:headerReference w:type="first" r:id="rId44"/>
          <w:pgSz w:w="11907" w:h="16840" w:code="9"/>
          <w:pgMar w:top="1418" w:right="987" w:bottom="1134" w:left="1418" w:header="851" w:footer="851" w:gutter="0"/>
          <w:cols w:space="720"/>
          <w:noEndnote/>
          <w:titlePg/>
          <w:docGrid w:linePitch="326"/>
        </w:sectPr>
      </w:pPr>
    </w:p>
    <w:p w14:paraId="7706BC73" w14:textId="77777777" w:rsidR="00F905B3" w:rsidRPr="004B4498"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p>
    <w:p w14:paraId="0DDB181F" w14:textId="5BD3E1DC" w:rsidR="00F03215" w:rsidRPr="004B4498" w:rsidRDefault="00F905B3" w:rsidP="00F03215">
      <w:pPr>
        <w:numPr>
          <w:ilvl w:val="12"/>
          <w:numId w:val="0"/>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Odgovornost Uprave Hrvatske banke za obnovu i razv</w:t>
      </w:r>
      <w:r w:rsidR="00434829" w:rsidRPr="004B4498">
        <w:rPr>
          <w:rFonts w:ascii="Arial" w:hAnsi="Arial" w:cs="Arial"/>
          <w:color w:val="000000" w:themeColor="text1"/>
          <w:sz w:val="20"/>
          <w:szCs w:val="20"/>
          <w:lang w:val="hr-HR" w:eastAsia="hr-HR"/>
        </w:rPr>
        <w:t>itak</w:t>
      </w:r>
      <w:r w:rsidRPr="004B4498">
        <w:rPr>
          <w:rFonts w:ascii="Arial" w:hAnsi="Arial" w:cs="Arial"/>
          <w:color w:val="000000" w:themeColor="text1"/>
          <w:sz w:val="20"/>
          <w:szCs w:val="20"/>
          <w:lang w:val="hr-HR" w:eastAsia="hr-HR"/>
        </w:rPr>
        <w:t xml:space="preserve"> („HBOR“ ili „Banka“) je pripremiti odvojen</w:t>
      </w:r>
      <w:r w:rsidR="00836D93" w:rsidRPr="004B4498">
        <w:rPr>
          <w:rFonts w:ascii="Arial" w:hAnsi="Arial" w:cs="Arial"/>
          <w:color w:val="000000" w:themeColor="text1"/>
          <w:sz w:val="20"/>
          <w:szCs w:val="20"/>
          <w:lang w:val="hr-HR" w:eastAsia="hr-HR"/>
        </w:rPr>
        <w:t>e</w:t>
      </w:r>
      <w:r w:rsidRPr="004B4498">
        <w:rPr>
          <w:rFonts w:ascii="Arial" w:hAnsi="Arial" w:cs="Arial"/>
          <w:color w:val="000000" w:themeColor="text1"/>
          <w:sz w:val="20"/>
          <w:szCs w:val="20"/>
          <w:lang w:val="hr-HR" w:eastAsia="hr-HR"/>
        </w:rPr>
        <w:t xml:space="preserve"> i konsolidiran</w:t>
      </w:r>
      <w:r w:rsidR="00836D93" w:rsidRPr="004B4498">
        <w:rPr>
          <w:rFonts w:ascii="Arial" w:hAnsi="Arial" w:cs="Arial"/>
          <w:color w:val="000000" w:themeColor="text1"/>
          <w:sz w:val="20"/>
          <w:szCs w:val="20"/>
          <w:lang w:val="hr-HR" w:eastAsia="hr-HR"/>
        </w:rPr>
        <w:t>e</w:t>
      </w:r>
      <w:r w:rsidRPr="004B4498">
        <w:rPr>
          <w:rFonts w:ascii="Arial" w:hAnsi="Arial" w:cs="Arial"/>
          <w:color w:val="000000" w:themeColor="text1"/>
          <w:sz w:val="20"/>
          <w:szCs w:val="20"/>
          <w:lang w:val="hr-HR" w:eastAsia="hr-HR"/>
        </w:rPr>
        <w:t xml:space="preserve"> financijsk</w:t>
      </w:r>
      <w:r w:rsidR="00836D93" w:rsidRPr="004B4498">
        <w:rPr>
          <w:rFonts w:ascii="Arial" w:hAnsi="Arial" w:cs="Arial"/>
          <w:color w:val="000000" w:themeColor="text1"/>
          <w:sz w:val="20"/>
          <w:szCs w:val="20"/>
          <w:lang w:val="hr-HR" w:eastAsia="hr-HR"/>
        </w:rPr>
        <w:t>e</w:t>
      </w:r>
      <w:r w:rsidRPr="004B4498">
        <w:rPr>
          <w:rFonts w:ascii="Arial" w:hAnsi="Arial" w:cs="Arial"/>
          <w:color w:val="000000" w:themeColor="text1"/>
          <w:sz w:val="20"/>
          <w:szCs w:val="20"/>
          <w:lang w:val="hr-HR" w:eastAsia="hr-HR"/>
        </w:rPr>
        <w:t xml:space="preserve"> </w:t>
      </w:r>
      <w:r w:rsidR="00BC3E0D" w:rsidRPr="004B4498">
        <w:rPr>
          <w:rFonts w:ascii="Arial" w:hAnsi="Arial" w:cs="Arial"/>
          <w:color w:val="000000" w:themeColor="text1"/>
          <w:sz w:val="20"/>
          <w:szCs w:val="20"/>
          <w:lang w:val="hr-HR" w:eastAsia="hr-HR"/>
        </w:rPr>
        <w:t>izvještaj</w:t>
      </w:r>
      <w:r w:rsidR="00836D93" w:rsidRPr="004B4498">
        <w:rPr>
          <w:rFonts w:ascii="Arial" w:hAnsi="Arial" w:cs="Arial"/>
          <w:color w:val="000000" w:themeColor="text1"/>
          <w:sz w:val="20"/>
          <w:szCs w:val="20"/>
          <w:lang w:val="hr-HR" w:eastAsia="hr-HR"/>
        </w:rPr>
        <w:t>e</w:t>
      </w:r>
      <w:r w:rsidR="00BC3E0D" w:rsidRPr="004B4498">
        <w:rPr>
          <w:rFonts w:ascii="Arial" w:hAnsi="Arial" w:cs="Arial"/>
          <w:color w:val="000000" w:themeColor="text1"/>
          <w:sz w:val="20"/>
          <w:szCs w:val="20"/>
          <w:lang w:val="hr-HR" w:eastAsia="hr-HR"/>
        </w:rPr>
        <w:t xml:space="preserve"> </w:t>
      </w:r>
      <w:r w:rsidRPr="004B4498">
        <w:rPr>
          <w:rFonts w:ascii="Arial" w:hAnsi="Arial" w:cs="Arial"/>
          <w:color w:val="000000" w:themeColor="text1"/>
          <w:sz w:val="20"/>
          <w:szCs w:val="20"/>
          <w:lang w:val="hr-HR" w:eastAsia="hr-HR"/>
        </w:rPr>
        <w:t>za svaku poslovnu godinu, koja daju istinit i vjeran prikaz financijskog položaja Banke i Grupe Hrvatske banke za obnovu i razv</w:t>
      </w:r>
      <w:r w:rsidR="00434829" w:rsidRPr="004B4498">
        <w:rPr>
          <w:rFonts w:ascii="Arial" w:hAnsi="Arial" w:cs="Arial"/>
          <w:color w:val="000000" w:themeColor="text1"/>
          <w:sz w:val="20"/>
          <w:szCs w:val="20"/>
          <w:lang w:val="hr-HR" w:eastAsia="hr-HR"/>
        </w:rPr>
        <w:t>itak</w:t>
      </w:r>
      <w:r w:rsidRPr="004B4498">
        <w:rPr>
          <w:rFonts w:ascii="Arial" w:hAnsi="Arial" w:cs="Arial"/>
          <w:color w:val="000000" w:themeColor="text1"/>
          <w:sz w:val="20"/>
          <w:szCs w:val="20"/>
          <w:lang w:val="hr-HR" w:eastAsia="hr-HR"/>
        </w:rPr>
        <w:t xml:space="preserve"> („Grupa“) te njihovog rezultata poslovanja i novčanih tokova, u skladu s primjenjivim računovodstvenim standardima te vođenje odgovarajućih računovodstvenih evidencija potrebnih za pripremanje financijskih izvješ</w:t>
      </w:r>
      <w:r w:rsidR="00DD6D7C" w:rsidRPr="004B4498">
        <w:rPr>
          <w:rFonts w:ascii="Arial" w:hAnsi="Arial" w:cs="Arial"/>
          <w:color w:val="000000" w:themeColor="text1"/>
          <w:sz w:val="20"/>
          <w:szCs w:val="20"/>
          <w:lang w:val="hr-HR" w:eastAsia="hr-HR"/>
        </w:rPr>
        <w:t>taja</w:t>
      </w:r>
      <w:r w:rsidR="002C27A6" w:rsidRPr="004B4498">
        <w:rPr>
          <w:rFonts w:ascii="Arial" w:hAnsi="Arial" w:cs="Arial"/>
          <w:color w:val="000000" w:themeColor="text1"/>
          <w:sz w:val="20"/>
          <w:szCs w:val="20"/>
          <w:lang w:val="hr-HR" w:eastAsia="hr-HR"/>
        </w:rPr>
        <w:t xml:space="preserve"> u</w:t>
      </w:r>
      <w:r w:rsidRPr="004B4498">
        <w:rPr>
          <w:rFonts w:ascii="Arial" w:hAnsi="Arial" w:cs="Arial"/>
          <w:color w:val="000000" w:themeColor="text1"/>
          <w:sz w:val="20"/>
          <w:szCs w:val="20"/>
          <w:lang w:val="hr-HR" w:eastAsia="hr-HR"/>
        </w:rPr>
        <w:t xml:space="preserve"> bilo koje vrijeme.</w:t>
      </w:r>
      <w:r w:rsidR="00025742" w:rsidRPr="004B4498">
        <w:rPr>
          <w:rFonts w:ascii="Arial" w:hAnsi="Arial" w:cs="Arial"/>
          <w:color w:val="000000" w:themeColor="text1"/>
          <w:sz w:val="20"/>
          <w:szCs w:val="20"/>
          <w:lang w:val="hr-HR" w:eastAsia="hr-HR"/>
        </w:rPr>
        <w:t xml:space="preserve"> </w:t>
      </w:r>
    </w:p>
    <w:p w14:paraId="6E25CD86" w14:textId="77777777" w:rsidR="00825CB8" w:rsidRPr="004B4498" w:rsidRDefault="00825CB8" w:rsidP="00F03215">
      <w:pPr>
        <w:numPr>
          <w:ilvl w:val="12"/>
          <w:numId w:val="0"/>
        </w:numPr>
        <w:jc w:val="both"/>
        <w:rPr>
          <w:rFonts w:ascii="Arial" w:hAnsi="Arial" w:cs="Arial"/>
          <w:color w:val="000000" w:themeColor="text1"/>
          <w:sz w:val="20"/>
          <w:szCs w:val="20"/>
          <w:lang w:val="hr-HR"/>
        </w:rPr>
      </w:pPr>
    </w:p>
    <w:p w14:paraId="79DCCD72" w14:textId="114A6588" w:rsidR="00F03215" w:rsidRPr="004B4498" w:rsidRDefault="00F03215" w:rsidP="00F03215">
      <w:pPr>
        <w:numPr>
          <w:ilvl w:val="12"/>
          <w:numId w:val="0"/>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Uprava ima opću odgovornost za poduzimanje koraka koji su joj u razumnoj mjeri dostupni kako bi joj omogućili očuvanje imovine Banke i Grupe te sprečavanje i otkrivanje prijevara i ostalih nepravilnosti.</w:t>
      </w:r>
    </w:p>
    <w:p w14:paraId="215EECDE" w14:textId="77777777" w:rsidR="00F905B3" w:rsidRPr="004B4498"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rPr>
      </w:pPr>
    </w:p>
    <w:p w14:paraId="51B1D205" w14:textId="13A0E9F3" w:rsidR="00F905B3" w:rsidRPr="004B4498"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Uprava je odgovorna za odabir prikladnih računovodstvenih politika koje su u skladu s </w:t>
      </w:r>
      <w:r w:rsidR="00F03215" w:rsidRPr="004B4498">
        <w:rPr>
          <w:rFonts w:ascii="Arial" w:hAnsi="Arial" w:cs="Arial"/>
          <w:color w:val="000000" w:themeColor="text1"/>
          <w:sz w:val="20"/>
          <w:szCs w:val="20"/>
          <w:lang w:val="hr-HR" w:eastAsia="hr-HR"/>
        </w:rPr>
        <w:t>važećim</w:t>
      </w:r>
      <w:r w:rsidRPr="004B4498">
        <w:rPr>
          <w:rFonts w:ascii="Arial" w:hAnsi="Arial" w:cs="Arial"/>
          <w:color w:val="000000" w:themeColor="text1"/>
          <w:sz w:val="20"/>
          <w:szCs w:val="20"/>
          <w:lang w:val="hr-HR" w:eastAsia="hr-HR"/>
        </w:rPr>
        <w:t xml:space="preserve"> računovodstvenim standardima </w:t>
      </w:r>
      <w:r w:rsidR="00F03215" w:rsidRPr="004B4498">
        <w:rPr>
          <w:rFonts w:ascii="Arial" w:hAnsi="Arial" w:cs="Arial"/>
          <w:color w:val="000000" w:themeColor="text1"/>
          <w:sz w:val="20"/>
          <w:szCs w:val="20"/>
          <w:lang w:val="hr-HR" w:eastAsia="hr-HR"/>
        </w:rPr>
        <w:t>i za njihovu</w:t>
      </w:r>
      <w:r w:rsidRPr="004B4498">
        <w:rPr>
          <w:rFonts w:ascii="Arial" w:hAnsi="Arial" w:cs="Arial"/>
          <w:color w:val="000000" w:themeColor="text1"/>
          <w:sz w:val="20"/>
          <w:szCs w:val="20"/>
          <w:lang w:val="hr-HR" w:eastAsia="hr-HR"/>
        </w:rPr>
        <w:t xml:space="preserve"> dosljedn</w:t>
      </w:r>
      <w:r w:rsidR="00F03215"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primjen</w:t>
      </w:r>
      <w:r w:rsidR="00F03215"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donošenje razumnih i razboritih prosudbi i procjena; te pripremanje financijskih izvješ</w:t>
      </w:r>
      <w:r w:rsidR="00DD6D7C" w:rsidRPr="004B4498">
        <w:rPr>
          <w:rFonts w:ascii="Arial" w:hAnsi="Arial" w:cs="Arial"/>
          <w:color w:val="000000" w:themeColor="text1"/>
          <w:sz w:val="20"/>
          <w:szCs w:val="20"/>
          <w:lang w:val="hr-HR" w:eastAsia="hr-HR"/>
        </w:rPr>
        <w:t>taja</w:t>
      </w:r>
      <w:r w:rsidRPr="004B4498">
        <w:rPr>
          <w:rFonts w:ascii="Arial" w:hAnsi="Arial" w:cs="Arial"/>
          <w:color w:val="000000" w:themeColor="text1"/>
          <w:sz w:val="20"/>
          <w:szCs w:val="20"/>
          <w:lang w:val="hr-HR" w:eastAsia="hr-HR"/>
        </w:rPr>
        <w:t xml:space="preserve"> temeljem principa neograničeno</w:t>
      </w:r>
      <w:r w:rsidR="00F03215" w:rsidRPr="004B4498">
        <w:rPr>
          <w:rFonts w:ascii="Arial" w:hAnsi="Arial" w:cs="Arial"/>
          <w:color w:val="000000" w:themeColor="text1"/>
          <w:sz w:val="20"/>
          <w:szCs w:val="20"/>
          <w:lang w:val="hr-HR" w:eastAsia="hr-HR"/>
        </w:rPr>
        <w:t>sti</w:t>
      </w:r>
      <w:r w:rsidRPr="004B4498">
        <w:rPr>
          <w:rFonts w:ascii="Arial" w:hAnsi="Arial" w:cs="Arial"/>
          <w:color w:val="000000" w:themeColor="text1"/>
          <w:sz w:val="20"/>
          <w:szCs w:val="20"/>
          <w:lang w:val="hr-HR" w:eastAsia="hr-HR"/>
        </w:rPr>
        <w:t xml:space="preserve"> vremena poslovanja, osim ako je pretpostavka da će Banka i Grupa nastaviti s poslovanjem neprimjerena.</w:t>
      </w:r>
    </w:p>
    <w:p w14:paraId="2DD2EDB2" w14:textId="77777777" w:rsidR="00F905B3" w:rsidRPr="004B4498" w:rsidRDefault="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ind w:right="-1"/>
        <w:jc w:val="both"/>
        <w:rPr>
          <w:rFonts w:ascii="Arial" w:hAnsi="Arial" w:cs="Arial"/>
          <w:color w:val="000000" w:themeColor="text1"/>
          <w:sz w:val="20"/>
          <w:szCs w:val="20"/>
          <w:lang w:val="hr-HR" w:eastAsia="hr-HR"/>
        </w:rPr>
      </w:pPr>
    </w:p>
    <w:p w14:paraId="0FF5A460" w14:textId="1C6584C6" w:rsidR="00550468" w:rsidRPr="004B4498" w:rsidRDefault="00550468" w:rsidP="00550468">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Uprava j</w:t>
      </w:r>
      <w:r w:rsidR="00CB2037" w:rsidRPr="004B4498">
        <w:rPr>
          <w:rFonts w:ascii="Arial" w:hAnsi="Arial" w:cs="Arial"/>
          <w:color w:val="000000" w:themeColor="text1"/>
          <w:sz w:val="20"/>
          <w:szCs w:val="20"/>
          <w:lang w:val="hr-HR" w:eastAsia="hr-HR"/>
        </w:rPr>
        <w:t>e dužna podnijeti na odobrenje</w:t>
      </w:r>
      <w:r w:rsidRPr="004B4498">
        <w:rPr>
          <w:rFonts w:ascii="Arial" w:hAnsi="Arial" w:cs="Arial"/>
          <w:color w:val="000000" w:themeColor="text1"/>
          <w:sz w:val="20"/>
          <w:szCs w:val="20"/>
          <w:lang w:val="hr-HR" w:eastAsia="hr-HR"/>
        </w:rPr>
        <w:t xml:space="preserve"> Nadzornom odboru </w:t>
      </w:r>
      <w:r w:rsidR="000E7937" w:rsidRPr="004B4498">
        <w:rPr>
          <w:rFonts w:ascii="Arial" w:hAnsi="Arial" w:cs="Arial"/>
          <w:color w:val="000000" w:themeColor="text1"/>
          <w:sz w:val="20"/>
          <w:szCs w:val="20"/>
          <w:lang w:val="hr-HR" w:eastAsia="hr-HR"/>
        </w:rPr>
        <w:t xml:space="preserve">revidirano </w:t>
      </w:r>
      <w:r w:rsidR="00FE01FB" w:rsidRPr="004B4498">
        <w:rPr>
          <w:rFonts w:ascii="Arial" w:hAnsi="Arial" w:cs="Arial"/>
          <w:color w:val="000000" w:themeColor="text1"/>
          <w:sz w:val="20"/>
          <w:szCs w:val="20"/>
          <w:lang w:val="hr-HR" w:eastAsia="hr-HR"/>
        </w:rPr>
        <w:t>G</w:t>
      </w:r>
      <w:r w:rsidRPr="004B4498">
        <w:rPr>
          <w:rFonts w:ascii="Arial" w:hAnsi="Arial" w:cs="Arial"/>
          <w:color w:val="000000" w:themeColor="text1"/>
          <w:sz w:val="20"/>
          <w:szCs w:val="20"/>
          <w:lang w:val="hr-HR" w:eastAsia="hr-HR"/>
        </w:rPr>
        <w:t>odišnje izvješće, nakon čega</w:t>
      </w:r>
      <w:r w:rsidR="00FE01FB" w:rsidRPr="004B4498">
        <w:rPr>
          <w:rFonts w:ascii="Arial" w:hAnsi="Arial" w:cs="Arial"/>
          <w:color w:val="000000" w:themeColor="text1"/>
          <w:sz w:val="20"/>
          <w:szCs w:val="20"/>
          <w:lang w:val="hr-HR" w:eastAsia="hr-HR"/>
        </w:rPr>
        <w:t xml:space="preserve"> </w:t>
      </w:r>
      <w:r w:rsidR="00025742" w:rsidRPr="004B4498">
        <w:rPr>
          <w:rFonts w:ascii="Arial" w:hAnsi="Arial" w:cs="Arial"/>
          <w:color w:val="000000" w:themeColor="text1"/>
          <w:sz w:val="20"/>
          <w:szCs w:val="20"/>
          <w:lang w:val="hr-HR" w:eastAsia="hr-HR"/>
        </w:rPr>
        <w:t>ga</w:t>
      </w:r>
      <w:r w:rsidRPr="004B4498">
        <w:rPr>
          <w:rFonts w:ascii="Arial" w:hAnsi="Arial" w:cs="Arial"/>
          <w:color w:val="000000" w:themeColor="text1"/>
          <w:sz w:val="20"/>
          <w:szCs w:val="20"/>
          <w:lang w:val="hr-HR" w:eastAsia="hr-HR"/>
        </w:rPr>
        <w:t xml:space="preserve"> Nadzorni odbor </w:t>
      </w:r>
      <w:r w:rsidR="00FE01FB" w:rsidRPr="004B4498">
        <w:rPr>
          <w:rFonts w:ascii="Arial" w:hAnsi="Arial" w:cs="Arial"/>
          <w:color w:val="000000" w:themeColor="text1"/>
          <w:sz w:val="20"/>
          <w:szCs w:val="20"/>
          <w:lang w:val="hr-HR" w:eastAsia="hr-HR"/>
        </w:rPr>
        <w:t>podnosi na potvrdu Hrvatskom saboru.</w:t>
      </w:r>
    </w:p>
    <w:p w14:paraId="5DAFC121" w14:textId="77777777" w:rsidR="009877C4" w:rsidRPr="004B4498" w:rsidRDefault="009877C4" w:rsidP="003C6BA3">
      <w:pPr>
        <w:numPr>
          <w:ilvl w:val="12"/>
          <w:numId w:val="0"/>
        </w:numPr>
        <w:jc w:val="both"/>
        <w:rPr>
          <w:rFonts w:ascii="Arial" w:hAnsi="Arial" w:cs="Arial"/>
          <w:color w:val="000000" w:themeColor="text1"/>
          <w:sz w:val="20"/>
          <w:szCs w:val="20"/>
          <w:lang w:val="hr-HR" w:eastAsia="hr-HR"/>
        </w:rPr>
      </w:pPr>
    </w:p>
    <w:p w14:paraId="161756A9" w14:textId="40E0D6BF" w:rsidR="00BA4F46" w:rsidRPr="00AC70B6" w:rsidRDefault="00F905B3" w:rsidP="00BA4F46">
      <w:pPr>
        <w:numPr>
          <w:ilvl w:val="12"/>
          <w:numId w:val="0"/>
        </w:numPr>
        <w:jc w:val="both"/>
        <w:rPr>
          <w:rFonts w:ascii="Arial" w:hAnsi="Arial" w:cs="Arial"/>
          <w:color w:val="000000" w:themeColor="text1"/>
          <w:sz w:val="20"/>
          <w:szCs w:val="20"/>
          <w:lang w:val="hr-HR" w:eastAsia="hr-HR"/>
        </w:rPr>
      </w:pPr>
      <w:r w:rsidRPr="00AC70B6">
        <w:rPr>
          <w:rFonts w:ascii="Arial" w:hAnsi="Arial" w:cs="Arial"/>
          <w:color w:val="000000" w:themeColor="text1"/>
          <w:sz w:val="20"/>
          <w:szCs w:val="20"/>
          <w:lang w:val="hr-HR" w:eastAsia="hr-HR"/>
        </w:rPr>
        <w:t>Odvojena i konsolidirana financijska izvješća prikazana na stranicama od</w:t>
      </w:r>
      <w:r w:rsidR="000D4083" w:rsidRPr="00AC70B6">
        <w:rPr>
          <w:rFonts w:ascii="Arial" w:hAnsi="Arial" w:cs="Arial"/>
          <w:color w:val="000000" w:themeColor="text1"/>
          <w:sz w:val="20"/>
          <w:szCs w:val="20"/>
          <w:lang w:val="hr-HR" w:eastAsia="hr-HR"/>
        </w:rPr>
        <w:t xml:space="preserve"> </w:t>
      </w:r>
      <w:r w:rsidR="00AC70B6" w:rsidRPr="005325F7">
        <w:rPr>
          <w:rFonts w:ascii="Arial" w:hAnsi="Arial" w:cs="Arial"/>
          <w:color w:val="000000" w:themeColor="text1"/>
          <w:sz w:val="20"/>
          <w:szCs w:val="20"/>
          <w:lang w:val="hr-HR" w:eastAsia="hr-HR"/>
        </w:rPr>
        <w:t>69</w:t>
      </w:r>
      <w:r w:rsidR="00DE7E0E" w:rsidRPr="00AC70B6">
        <w:rPr>
          <w:rFonts w:ascii="Arial" w:hAnsi="Arial" w:cs="Arial"/>
          <w:color w:val="000000" w:themeColor="text1"/>
          <w:sz w:val="20"/>
          <w:szCs w:val="20"/>
          <w:lang w:val="hr-HR" w:eastAsia="hr-HR"/>
        </w:rPr>
        <w:t xml:space="preserve"> </w:t>
      </w:r>
      <w:r w:rsidR="005A21AF" w:rsidRPr="00AC70B6">
        <w:rPr>
          <w:rFonts w:ascii="Arial" w:hAnsi="Arial" w:cs="Arial"/>
          <w:color w:val="000000" w:themeColor="text1"/>
          <w:sz w:val="20"/>
          <w:szCs w:val="20"/>
          <w:lang w:val="hr-HR" w:eastAsia="hr-HR"/>
        </w:rPr>
        <w:t xml:space="preserve">do </w:t>
      </w:r>
      <w:r w:rsidR="00AC70B6" w:rsidRPr="005325F7">
        <w:rPr>
          <w:rFonts w:ascii="Arial" w:hAnsi="Arial" w:cs="Arial"/>
          <w:color w:val="000000" w:themeColor="text1"/>
          <w:sz w:val="20"/>
          <w:szCs w:val="20"/>
          <w:lang w:val="hr-HR" w:eastAsia="hr-HR"/>
        </w:rPr>
        <w:t>222</w:t>
      </w:r>
      <w:r w:rsidR="00EB7D13" w:rsidRPr="00AC70B6">
        <w:rPr>
          <w:rFonts w:ascii="Arial" w:hAnsi="Arial" w:cs="Arial"/>
          <w:color w:val="000000" w:themeColor="text1"/>
          <w:sz w:val="20"/>
          <w:szCs w:val="20"/>
          <w:lang w:val="hr-HR" w:eastAsia="hr-HR"/>
        </w:rPr>
        <w:t xml:space="preserve"> </w:t>
      </w:r>
      <w:r w:rsidRPr="00AC70B6">
        <w:rPr>
          <w:rFonts w:ascii="Arial" w:hAnsi="Arial" w:cs="Arial"/>
          <w:color w:val="000000" w:themeColor="text1"/>
          <w:sz w:val="20"/>
          <w:szCs w:val="20"/>
          <w:lang w:val="hr-HR" w:eastAsia="hr-HR"/>
        </w:rPr>
        <w:t>odobrena su od strane Uprave</w:t>
      </w:r>
      <w:r w:rsidR="000E7937" w:rsidRPr="00AC70B6">
        <w:rPr>
          <w:rFonts w:ascii="Arial" w:hAnsi="Arial" w:cs="Arial"/>
          <w:color w:val="000000" w:themeColor="text1"/>
          <w:sz w:val="20"/>
          <w:szCs w:val="20"/>
          <w:lang w:val="hr-HR" w:eastAsia="hr-HR"/>
        </w:rPr>
        <w:t xml:space="preserve"> </w:t>
      </w:r>
      <w:r w:rsidR="007052A3" w:rsidRPr="00AC70B6">
        <w:rPr>
          <w:rFonts w:ascii="Arial" w:hAnsi="Arial" w:cs="Arial"/>
          <w:color w:val="000000" w:themeColor="text1"/>
          <w:sz w:val="20"/>
          <w:szCs w:val="20"/>
          <w:lang w:val="hr-HR" w:eastAsia="hr-HR"/>
        </w:rPr>
        <w:t>2</w:t>
      </w:r>
      <w:r w:rsidR="00CD4962" w:rsidRPr="00AC70B6">
        <w:rPr>
          <w:rFonts w:ascii="Arial" w:hAnsi="Arial" w:cs="Arial"/>
          <w:color w:val="000000" w:themeColor="text1"/>
          <w:sz w:val="20"/>
          <w:szCs w:val="20"/>
          <w:lang w:val="hr-HR" w:eastAsia="hr-HR"/>
        </w:rPr>
        <w:t>1</w:t>
      </w:r>
      <w:r w:rsidR="000E7937" w:rsidRPr="00AC70B6">
        <w:rPr>
          <w:rFonts w:ascii="Arial" w:hAnsi="Arial" w:cs="Arial"/>
          <w:color w:val="000000" w:themeColor="text1"/>
          <w:sz w:val="20"/>
          <w:szCs w:val="20"/>
          <w:lang w:val="hr-HR" w:eastAsia="hr-HR"/>
        </w:rPr>
        <w:t>.</w:t>
      </w:r>
      <w:r w:rsidR="00957B95" w:rsidRPr="00AC70B6">
        <w:rPr>
          <w:rFonts w:ascii="Arial" w:hAnsi="Arial" w:cs="Arial"/>
          <w:color w:val="000000" w:themeColor="text1"/>
          <w:sz w:val="20"/>
          <w:szCs w:val="20"/>
          <w:lang w:val="hr-HR" w:eastAsia="hr-HR"/>
        </w:rPr>
        <w:t xml:space="preserve"> </w:t>
      </w:r>
      <w:r w:rsidR="00CD4962" w:rsidRPr="00AC70B6">
        <w:rPr>
          <w:rFonts w:ascii="Arial" w:hAnsi="Arial" w:cs="Arial"/>
          <w:color w:val="000000" w:themeColor="text1"/>
          <w:sz w:val="20"/>
          <w:szCs w:val="20"/>
          <w:lang w:val="hr-HR" w:eastAsia="hr-HR"/>
        </w:rPr>
        <w:t>ožujka</w:t>
      </w:r>
      <w:r w:rsidR="009946AF" w:rsidRPr="00AC70B6">
        <w:rPr>
          <w:rFonts w:ascii="Arial" w:hAnsi="Arial" w:cs="Arial"/>
          <w:color w:val="000000" w:themeColor="text1"/>
          <w:sz w:val="20"/>
          <w:szCs w:val="20"/>
          <w:lang w:val="hr-HR" w:eastAsia="hr-HR"/>
        </w:rPr>
        <w:t xml:space="preserve"> </w:t>
      </w:r>
      <w:r w:rsidR="003A256D" w:rsidRPr="00AC70B6">
        <w:rPr>
          <w:rFonts w:ascii="Arial" w:hAnsi="Arial" w:cs="Arial"/>
          <w:color w:val="000000" w:themeColor="text1"/>
          <w:sz w:val="20"/>
          <w:szCs w:val="20"/>
          <w:lang w:val="hr-HR" w:eastAsia="hr-HR"/>
        </w:rPr>
        <w:t>202</w:t>
      </w:r>
      <w:r w:rsidR="00150B8C" w:rsidRPr="00AC70B6">
        <w:rPr>
          <w:rFonts w:ascii="Arial" w:hAnsi="Arial" w:cs="Arial"/>
          <w:color w:val="000000" w:themeColor="text1"/>
          <w:sz w:val="20"/>
          <w:szCs w:val="20"/>
          <w:lang w:val="hr-HR" w:eastAsia="hr-HR"/>
        </w:rPr>
        <w:t>4</w:t>
      </w:r>
      <w:r w:rsidR="004B4498" w:rsidRPr="00AC70B6">
        <w:rPr>
          <w:rFonts w:ascii="Arial" w:hAnsi="Arial" w:cs="Arial"/>
          <w:color w:val="000000" w:themeColor="text1"/>
          <w:sz w:val="20"/>
          <w:szCs w:val="20"/>
          <w:lang w:val="hr-HR" w:eastAsia="hr-HR"/>
        </w:rPr>
        <w:t>.</w:t>
      </w:r>
      <w:r w:rsidR="00A047DA" w:rsidRPr="00AC70B6">
        <w:rPr>
          <w:rFonts w:ascii="Arial" w:hAnsi="Arial" w:cs="Arial"/>
          <w:color w:val="000000" w:themeColor="text1"/>
          <w:sz w:val="20"/>
          <w:szCs w:val="20"/>
          <w:lang w:val="hr-HR" w:eastAsia="hr-HR"/>
        </w:rPr>
        <w:t xml:space="preserve"> </w:t>
      </w:r>
      <w:r w:rsidR="00BA4F46" w:rsidRPr="00AC70B6">
        <w:rPr>
          <w:rFonts w:ascii="Arial" w:hAnsi="Arial" w:cs="Arial"/>
          <w:color w:val="000000" w:themeColor="text1"/>
          <w:sz w:val="20"/>
          <w:szCs w:val="20"/>
          <w:lang w:val="hr-HR" w:eastAsia="hr-HR"/>
        </w:rPr>
        <w:t>u svrhu njihove predaje Nadzornom odboru, što je potvrđeno potpisima u nastavku.</w:t>
      </w:r>
    </w:p>
    <w:p w14:paraId="18645B0D" w14:textId="77777777" w:rsidR="00BA4F46" w:rsidRPr="00AC70B6" w:rsidRDefault="00BA4F46" w:rsidP="00BA4F46">
      <w:pPr>
        <w:numPr>
          <w:ilvl w:val="12"/>
          <w:numId w:val="0"/>
        </w:numPr>
        <w:jc w:val="both"/>
        <w:rPr>
          <w:rFonts w:ascii="Arial" w:hAnsi="Arial" w:cs="Arial"/>
          <w:color w:val="000000" w:themeColor="text1"/>
          <w:sz w:val="20"/>
          <w:szCs w:val="20"/>
          <w:lang w:val="hr-HR" w:eastAsia="hr-HR"/>
        </w:rPr>
      </w:pPr>
    </w:p>
    <w:p w14:paraId="5D05CA67" w14:textId="0C9B42B1" w:rsidR="00BA4F46" w:rsidRPr="000D23ED" w:rsidRDefault="00BA4F46" w:rsidP="00BA4F46">
      <w:pPr>
        <w:numPr>
          <w:ilvl w:val="12"/>
          <w:numId w:val="0"/>
        </w:numPr>
        <w:jc w:val="both"/>
        <w:rPr>
          <w:rFonts w:ascii="Arial" w:hAnsi="Arial" w:cs="Arial"/>
          <w:color w:val="000000" w:themeColor="text1"/>
          <w:sz w:val="20"/>
          <w:szCs w:val="20"/>
          <w:lang w:val="hr-HR" w:eastAsia="hr-HR"/>
        </w:rPr>
      </w:pPr>
      <w:r w:rsidRPr="00AC70B6">
        <w:rPr>
          <w:rFonts w:ascii="Arial" w:hAnsi="Arial" w:cs="Arial"/>
          <w:color w:val="000000" w:themeColor="text1"/>
          <w:sz w:val="20"/>
          <w:szCs w:val="20"/>
          <w:lang w:val="hr-HR" w:eastAsia="hr-HR"/>
        </w:rPr>
        <w:t xml:space="preserve">Uprava je također odgovorna i za pripremu i sadržaj Izvješća poslovodstva i za Izjavu o primjeni kodeksa korporativnog upravljanja u skladu s hrvatskim Zakonom o računovodstvu te ostale informacije (zajedno „ostale informacije“). Izvješće poslovodstva prikazano na stranicama 4 do 5, Izjava o primjeni kodeksa korporativnog upravljanja prikazana na stranicama 6 do 9 te ostale informacije na stranicama 10 do </w:t>
      </w:r>
      <w:r w:rsidR="00AC70B6" w:rsidRPr="005325F7">
        <w:rPr>
          <w:rFonts w:ascii="Arial" w:hAnsi="Arial" w:cs="Arial"/>
          <w:color w:val="000000" w:themeColor="text1"/>
          <w:sz w:val="20"/>
          <w:szCs w:val="20"/>
          <w:lang w:val="hr-HR" w:eastAsia="hr-HR"/>
        </w:rPr>
        <w:t>57</w:t>
      </w:r>
      <w:r w:rsidRPr="00AC70B6">
        <w:rPr>
          <w:rFonts w:ascii="Arial" w:hAnsi="Arial" w:cs="Arial"/>
          <w:color w:val="000000" w:themeColor="text1"/>
          <w:sz w:val="20"/>
          <w:szCs w:val="20"/>
          <w:lang w:val="hr-HR" w:eastAsia="hr-HR"/>
        </w:rPr>
        <w:t xml:space="preserve"> odobreni su za izdavanje od strane Uprave </w:t>
      </w:r>
      <w:r w:rsidR="00CD4962" w:rsidRPr="00AC70B6">
        <w:rPr>
          <w:rFonts w:ascii="Arial" w:hAnsi="Arial" w:cs="Arial"/>
          <w:color w:val="000000" w:themeColor="text1"/>
          <w:sz w:val="20"/>
          <w:szCs w:val="20"/>
          <w:lang w:val="hr-HR" w:eastAsia="hr-HR"/>
        </w:rPr>
        <w:t>21</w:t>
      </w:r>
      <w:r w:rsidRPr="00AC70B6">
        <w:rPr>
          <w:rFonts w:ascii="Arial" w:hAnsi="Arial" w:cs="Arial"/>
          <w:color w:val="000000" w:themeColor="text1"/>
          <w:sz w:val="20"/>
          <w:szCs w:val="20"/>
          <w:lang w:val="hr-HR" w:eastAsia="hr-HR"/>
        </w:rPr>
        <w:t>.</w:t>
      </w:r>
      <w:r w:rsidR="00CD4962" w:rsidRPr="00AC70B6">
        <w:rPr>
          <w:rFonts w:ascii="Arial" w:hAnsi="Arial" w:cs="Arial"/>
          <w:color w:val="000000" w:themeColor="text1"/>
          <w:sz w:val="20"/>
          <w:szCs w:val="20"/>
          <w:lang w:val="hr-HR" w:eastAsia="hr-HR"/>
        </w:rPr>
        <w:t xml:space="preserve"> </w:t>
      </w:r>
      <w:r w:rsidRPr="00AC70B6">
        <w:rPr>
          <w:rFonts w:ascii="Arial" w:hAnsi="Arial" w:cs="Arial"/>
          <w:color w:val="000000" w:themeColor="text1"/>
          <w:sz w:val="20"/>
          <w:szCs w:val="20"/>
          <w:lang w:val="hr-HR" w:eastAsia="hr-HR"/>
        </w:rPr>
        <w:t>ožujka 202</w:t>
      </w:r>
      <w:r w:rsidR="00150B8C" w:rsidRPr="005325F7">
        <w:rPr>
          <w:rFonts w:ascii="Arial" w:hAnsi="Arial" w:cs="Arial"/>
          <w:color w:val="000000" w:themeColor="text1"/>
          <w:sz w:val="20"/>
          <w:szCs w:val="20"/>
          <w:lang w:val="hr-HR" w:eastAsia="hr-HR"/>
        </w:rPr>
        <w:t>4</w:t>
      </w:r>
      <w:r w:rsidRPr="00AC70B6">
        <w:rPr>
          <w:rFonts w:ascii="Arial" w:hAnsi="Arial" w:cs="Arial"/>
          <w:color w:val="000000" w:themeColor="text1"/>
          <w:sz w:val="20"/>
          <w:szCs w:val="20"/>
          <w:lang w:val="hr-HR" w:eastAsia="hr-HR"/>
        </w:rPr>
        <w:t>.</w:t>
      </w:r>
    </w:p>
    <w:p w14:paraId="64497E4C" w14:textId="77777777" w:rsidR="00016B15" w:rsidRPr="004B4498" w:rsidRDefault="00016B15">
      <w:pPr>
        <w:numPr>
          <w:ilvl w:val="12"/>
          <w:numId w:val="0"/>
        </w:numPr>
        <w:jc w:val="both"/>
        <w:rPr>
          <w:rFonts w:ascii="Arial" w:hAnsi="Arial" w:cs="Arial"/>
          <w:color w:val="000000" w:themeColor="text1"/>
          <w:sz w:val="20"/>
          <w:szCs w:val="20"/>
          <w:lang w:val="hr-HR" w:eastAsia="hr-HR"/>
        </w:rPr>
      </w:pPr>
    </w:p>
    <w:p w14:paraId="36B235F5" w14:textId="77777777" w:rsidR="00060FB1" w:rsidRPr="004B4498" w:rsidRDefault="003E6272" w:rsidP="00060FB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ime i za Hrvatsku banku za obnovu i razvitak:</w:t>
      </w:r>
    </w:p>
    <w:p w14:paraId="6DCCD9DC" w14:textId="0B370377" w:rsidR="00C928BB" w:rsidRDefault="00C928BB" w:rsidP="00060FB1">
      <w:pPr>
        <w:pStyle w:val="T1"/>
        <w:spacing w:before="0" w:after="0" w:line="240" w:lineRule="auto"/>
        <w:rPr>
          <w:rFonts w:cs="Arial"/>
          <w:b w:val="0"/>
          <w:color w:val="000000" w:themeColor="text1"/>
          <w:sz w:val="20"/>
          <w:lang w:val="hr-HR"/>
        </w:rPr>
      </w:pPr>
    </w:p>
    <w:p w14:paraId="588CB44F" w14:textId="77777777" w:rsidR="000C0EDD" w:rsidRPr="004B4498" w:rsidRDefault="000C0EDD" w:rsidP="00060FB1">
      <w:pPr>
        <w:pStyle w:val="T1"/>
        <w:spacing w:before="0" w:after="0" w:line="240" w:lineRule="auto"/>
        <w:rPr>
          <w:rFonts w:cs="Arial"/>
          <w:b w:val="0"/>
          <w:color w:val="000000" w:themeColor="text1"/>
          <w:sz w:val="20"/>
          <w:lang w:val="hr-HR"/>
        </w:rPr>
      </w:pPr>
    </w:p>
    <w:p w14:paraId="66CEAF4D" w14:textId="77777777" w:rsidR="00C928BB" w:rsidRPr="00B91D09" w:rsidRDefault="00C928BB" w:rsidP="00060FB1">
      <w:pPr>
        <w:pStyle w:val="T1"/>
        <w:spacing w:before="0" w:after="0" w:line="240" w:lineRule="auto"/>
        <w:rPr>
          <w:rFonts w:cs="Arial"/>
          <w:b w:val="0"/>
          <w:color w:val="000000" w:themeColor="text1"/>
          <w:sz w:val="22"/>
          <w:szCs w:val="22"/>
          <w:lang w:val="hr-HR"/>
        </w:rPr>
      </w:pPr>
    </w:p>
    <w:p w14:paraId="222809D8" w14:textId="77777777" w:rsidR="00060FB1" w:rsidRPr="00B91D09" w:rsidRDefault="00060FB1" w:rsidP="00060FB1">
      <w:pPr>
        <w:pStyle w:val="T1"/>
        <w:spacing w:before="0" w:after="0" w:line="240" w:lineRule="auto"/>
        <w:rPr>
          <w:rFonts w:cs="Arial"/>
          <w:b w:val="0"/>
          <w:color w:val="000000" w:themeColor="text1"/>
          <w:sz w:val="22"/>
          <w:szCs w:val="22"/>
          <w:lang w:val="hr-HR"/>
        </w:rPr>
      </w:pPr>
    </w:p>
    <w:tbl>
      <w:tblPr>
        <w:tblW w:w="6908" w:type="dxa"/>
        <w:tblLook w:val="04A0" w:firstRow="1" w:lastRow="0" w:firstColumn="1" w:lastColumn="0" w:noHBand="0" w:noVBand="1"/>
      </w:tblPr>
      <w:tblGrid>
        <w:gridCol w:w="3684"/>
        <w:gridCol w:w="3224"/>
      </w:tblGrid>
      <w:tr w:rsidR="00760ED2" w:rsidRPr="00B91D09" w14:paraId="6CDB0E1A" w14:textId="77777777" w:rsidTr="00F959D0">
        <w:trPr>
          <w:trHeight w:hRule="exact" w:val="286"/>
        </w:trPr>
        <w:tc>
          <w:tcPr>
            <w:tcW w:w="3684" w:type="dxa"/>
          </w:tcPr>
          <w:p w14:paraId="750E7A62" w14:textId="77777777" w:rsidR="00760ED2" w:rsidRPr="00B91D09" w:rsidRDefault="00760ED2" w:rsidP="00361B04">
            <w:pPr>
              <w:jc w:val="center"/>
              <w:rPr>
                <w:rFonts w:ascii="Arial" w:hAnsi="Arial" w:cs="Arial"/>
                <w:color w:val="000000" w:themeColor="text1"/>
                <w:sz w:val="22"/>
                <w:szCs w:val="22"/>
                <w:lang w:val="hr-HR"/>
              </w:rPr>
            </w:pPr>
            <w:r w:rsidRPr="00B91D09">
              <w:rPr>
                <w:rFonts w:ascii="Arial" w:hAnsi="Arial" w:cs="Arial"/>
                <w:color w:val="000000" w:themeColor="text1"/>
                <w:sz w:val="22"/>
                <w:szCs w:val="22"/>
                <w:lang w:val="hr-HR"/>
              </w:rPr>
              <w:t>______________________</w:t>
            </w:r>
          </w:p>
        </w:tc>
        <w:tc>
          <w:tcPr>
            <w:tcW w:w="3224" w:type="dxa"/>
          </w:tcPr>
          <w:p w14:paraId="4779F66A" w14:textId="77777777" w:rsidR="00760ED2" w:rsidRPr="00B91D09" w:rsidRDefault="00760ED2" w:rsidP="003E6272">
            <w:pPr>
              <w:rPr>
                <w:rFonts w:ascii="Arial" w:hAnsi="Arial" w:cs="Arial"/>
                <w:color w:val="000000" w:themeColor="text1"/>
                <w:sz w:val="22"/>
                <w:szCs w:val="22"/>
                <w:lang w:val="hr-HR"/>
              </w:rPr>
            </w:pPr>
          </w:p>
        </w:tc>
        <w:bookmarkStart w:id="79" w:name="_Hlk506894968"/>
      </w:tr>
      <w:tr w:rsidR="00760ED2" w:rsidRPr="00B91D09" w14:paraId="02952AB0" w14:textId="77777777" w:rsidTr="00F959D0">
        <w:trPr>
          <w:trHeight w:val="271"/>
        </w:trPr>
        <w:tc>
          <w:tcPr>
            <w:tcW w:w="3684" w:type="dxa"/>
            <w:vAlign w:val="bottom"/>
          </w:tcPr>
          <w:p w14:paraId="2AB8FFB2" w14:textId="77777777" w:rsidR="00760ED2" w:rsidRPr="004B4498" w:rsidRDefault="00760ED2" w:rsidP="003E6272">
            <w:pPr>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Marin Pranjić</w:t>
            </w:r>
          </w:p>
        </w:tc>
        <w:tc>
          <w:tcPr>
            <w:tcW w:w="3224" w:type="dxa"/>
          </w:tcPr>
          <w:p w14:paraId="16361A12" w14:textId="77777777" w:rsidR="00760ED2" w:rsidRPr="00B91D09" w:rsidRDefault="00760ED2" w:rsidP="003E6272">
            <w:pPr>
              <w:jc w:val="center"/>
              <w:rPr>
                <w:rFonts w:ascii="Arial" w:hAnsi="Arial" w:cs="Arial"/>
                <w:color w:val="000000" w:themeColor="text1"/>
                <w:sz w:val="22"/>
                <w:szCs w:val="22"/>
                <w:lang w:val="hr-HR"/>
              </w:rPr>
            </w:pPr>
          </w:p>
        </w:tc>
      </w:tr>
      <w:tr w:rsidR="00760ED2" w:rsidRPr="00B91D09" w14:paraId="2D9ABE53" w14:textId="77777777" w:rsidTr="00F959D0">
        <w:trPr>
          <w:trHeight w:hRule="exact" w:val="146"/>
        </w:trPr>
        <w:tc>
          <w:tcPr>
            <w:tcW w:w="3684" w:type="dxa"/>
          </w:tcPr>
          <w:p w14:paraId="2F93495A" w14:textId="77777777" w:rsidR="00760ED2" w:rsidRPr="004B4498" w:rsidRDefault="00760ED2" w:rsidP="003E6272">
            <w:pPr>
              <w:jc w:val="center"/>
              <w:rPr>
                <w:rFonts w:ascii="Arial" w:hAnsi="Arial" w:cs="Arial"/>
                <w:color w:val="000000" w:themeColor="text1"/>
                <w:sz w:val="20"/>
                <w:szCs w:val="20"/>
                <w:lang w:val="hr-HR"/>
              </w:rPr>
            </w:pPr>
          </w:p>
        </w:tc>
        <w:tc>
          <w:tcPr>
            <w:tcW w:w="3224" w:type="dxa"/>
          </w:tcPr>
          <w:p w14:paraId="4071CA01" w14:textId="77777777" w:rsidR="00760ED2" w:rsidRPr="00B91D09" w:rsidRDefault="00760ED2" w:rsidP="003E6272">
            <w:pPr>
              <w:jc w:val="center"/>
              <w:rPr>
                <w:rFonts w:ascii="Arial" w:hAnsi="Arial" w:cs="Arial"/>
                <w:color w:val="000000" w:themeColor="text1"/>
                <w:sz w:val="22"/>
                <w:szCs w:val="22"/>
                <w:lang w:val="hr-HR"/>
              </w:rPr>
            </w:pPr>
          </w:p>
        </w:tc>
      </w:tr>
      <w:tr w:rsidR="00760ED2" w:rsidRPr="00B91D09" w14:paraId="052860D6" w14:textId="77777777" w:rsidTr="00F959D0">
        <w:trPr>
          <w:trHeight w:val="424"/>
        </w:trPr>
        <w:tc>
          <w:tcPr>
            <w:tcW w:w="3684" w:type="dxa"/>
          </w:tcPr>
          <w:p w14:paraId="7E4CAE79" w14:textId="77777777" w:rsidR="00363B19" w:rsidRPr="00363B19" w:rsidRDefault="00363B19" w:rsidP="00363B19">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 xml:space="preserve">Direktor </w:t>
            </w:r>
          </w:p>
          <w:p w14:paraId="24843A44" w14:textId="3F6C44F5" w:rsidR="00760ED2" w:rsidRPr="004B4498" w:rsidRDefault="00363B19" w:rsidP="00363B19">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Sektora financija i računovodstva</w:t>
            </w:r>
          </w:p>
        </w:tc>
        <w:tc>
          <w:tcPr>
            <w:tcW w:w="3224" w:type="dxa"/>
          </w:tcPr>
          <w:p w14:paraId="7FBBFA72" w14:textId="77777777" w:rsidR="00760ED2" w:rsidRPr="00B91D09" w:rsidRDefault="00760ED2" w:rsidP="003E6272">
            <w:pPr>
              <w:jc w:val="center"/>
              <w:rPr>
                <w:rFonts w:ascii="Arial" w:hAnsi="Arial" w:cs="Arial"/>
                <w:b/>
                <w:color w:val="000000" w:themeColor="text1"/>
                <w:sz w:val="22"/>
                <w:szCs w:val="22"/>
                <w:lang w:val="hr-HR"/>
              </w:rPr>
            </w:pPr>
          </w:p>
        </w:tc>
      </w:tr>
      <w:bookmarkEnd w:id="79"/>
    </w:tbl>
    <w:p w14:paraId="7917B5EC" w14:textId="57FCC7DD" w:rsidR="00FB0D22" w:rsidRDefault="00FB0D22" w:rsidP="00060FB1">
      <w:pPr>
        <w:pStyle w:val="T1"/>
        <w:spacing w:line="300" w:lineRule="exact"/>
        <w:jc w:val="left"/>
        <w:rPr>
          <w:rFonts w:cs="Arial"/>
          <w:b w:val="0"/>
          <w:color w:val="000000" w:themeColor="text1"/>
          <w:sz w:val="22"/>
          <w:szCs w:val="22"/>
          <w:lang w:val="hr-HR"/>
        </w:rPr>
      </w:pPr>
    </w:p>
    <w:p w14:paraId="178C4AD8" w14:textId="54671080" w:rsidR="0090660D" w:rsidRDefault="0090660D" w:rsidP="00060FB1">
      <w:pPr>
        <w:pStyle w:val="T1"/>
        <w:spacing w:line="300" w:lineRule="exact"/>
        <w:jc w:val="left"/>
        <w:rPr>
          <w:rFonts w:cs="Arial"/>
          <w:b w:val="0"/>
          <w:color w:val="000000" w:themeColor="text1"/>
          <w:sz w:val="22"/>
          <w:szCs w:val="22"/>
          <w:lang w:val="hr-HR"/>
        </w:rPr>
      </w:pPr>
    </w:p>
    <w:p w14:paraId="10F0D8DE" w14:textId="77777777" w:rsidR="0090660D" w:rsidRPr="00B91D09" w:rsidRDefault="0090660D" w:rsidP="00060FB1">
      <w:pPr>
        <w:pStyle w:val="T1"/>
        <w:spacing w:line="300" w:lineRule="exact"/>
        <w:jc w:val="left"/>
        <w:rPr>
          <w:rFonts w:cs="Arial"/>
          <w:b w:val="0"/>
          <w:color w:val="000000" w:themeColor="text1"/>
          <w:sz w:val="22"/>
          <w:szCs w:val="22"/>
          <w:lang w:val="hr-HR"/>
        </w:rPr>
      </w:pPr>
    </w:p>
    <w:tbl>
      <w:tblPr>
        <w:tblW w:w="9354" w:type="dxa"/>
        <w:tblLook w:val="04A0" w:firstRow="1" w:lastRow="0" w:firstColumn="1" w:lastColumn="0" w:noHBand="0" w:noVBand="1"/>
      </w:tblPr>
      <w:tblGrid>
        <w:gridCol w:w="3118"/>
        <w:gridCol w:w="3118"/>
        <w:gridCol w:w="3118"/>
      </w:tblGrid>
      <w:tr w:rsidR="0090660D" w:rsidRPr="00192DCB" w14:paraId="162EBDBA" w14:textId="77777777" w:rsidTr="003C6F58">
        <w:trPr>
          <w:trHeight w:hRule="exact" w:val="284"/>
        </w:trPr>
        <w:tc>
          <w:tcPr>
            <w:tcW w:w="3118" w:type="dxa"/>
          </w:tcPr>
          <w:p w14:paraId="5327E673" w14:textId="77777777" w:rsidR="0090660D" w:rsidRPr="001A5E0D" w:rsidRDefault="0090660D" w:rsidP="003C6F5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c>
          <w:tcPr>
            <w:tcW w:w="3118" w:type="dxa"/>
          </w:tcPr>
          <w:p w14:paraId="3CC09FA5" w14:textId="77777777" w:rsidR="0090660D" w:rsidRPr="001A5E0D" w:rsidRDefault="0090660D" w:rsidP="003C6F58">
            <w:pPr>
              <w:jc w:val="center"/>
              <w:rPr>
                <w:rFonts w:ascii="Arial" w:hAnsi="Arial" w:cs="Arial"/>
                <w:color w:val="000000" w:themeColor="text1"/>
                <w:sz w:val="20"/>
                <w:szCs w:val="20"/>
              </w:rPr>
            </w:pPr>
            <w:r w:rsidRPr="007531C7">
              <w:rPr>
                <w:rFonts w:ascii="Arial" w:hAnsi="Arial" w:cs="Arial"/>
                <w:color w:val="000000" w:themeColor="text1"/>
                <w:sz w:val="20"/>
                <w:szCs w:val="20"/>
              </w:rPr>
              <w:t>______________________</w:t>
            </w:r>
          </w:p>
        </w:tc>
        <w:tc>
          <w:tcPr>
            <w:tcW w:w="3118" w:type="dxa"/>
          </w:tcPr>
          <w:p w14:paraId="44B95CED" w14:textId="77777777" w:rsidR="0090660D" w:rsidRPr="001A5E0D" w:rsidRDefault="0090660D" w:rsidP="003C6F5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r>
      <w:tr w:rsidR="00E819AD" w:rsidRPr="00192DCB" w14:paraId="0D5D9A91" w14:textId="77777777" w:rsidTr="003C6F58">
        <w:trPr>
          <w:trHeight w:val="269"/>
        </w:trPr>
        <w:tc>
          <w:tcPr>
            <w:tcW w:w="3118" w:type="dxa"/>
            <w:vAlign w:val="bottom"/>
          </w:tcPr>
          <w:p w14:paraId="1A3142F1" w14:textId="1643EA06" w:rsidR="00E819AD" w:rsidRPr="001A5E0D" w:rsidRDefault="00E819AD" w:rsidP="00E819AD">
            <w:pPr>
              <w:jc w:val="center"/>
              <w:rPr>
                <w:rFonts w:ascii="Arial" w:hAnsi="Arial" w:cs="Arial"/>
                <w:color w:val="000000" w:themeColor="text1"/>
                <w:sz w:val="20"/>
                <w:szCs w:val="20"/>
              </w:rPr>
            </w:pPr>
            <w:r w:rsidRPr="00C82399">
              <w:rPr>
                <w:rFonts w:ascii="Arial" w:hAnsi="Arial" w:cs="Arial"/>
                <w:color w:val="000000" w:themeColor="text1"/>
                <w:sz w:val="20"/>
                <w:szCs w:val="20"/>
              </w:rPr>
              <w:t>Josip Pavković</w:t>
            </w:r>
          </w:p>
        </w:tc>
        <w:tc>
          <w:tcPr>
            <w:tcW w:w="3118" w:type="dxa"/>
            <w:vAlign w:val="bottom"/>
          </w:tcPr>
          <w:p w14:paraId="6EE1DE21" w14:textId="68D51249" w:rsidR="00E819AD" w:rsidRPr="001A5E0D" w:rsidRDefault="00E819AD" w:rsidP="00E819AD">
            <w:pPr>
              <w:jc w:val="center"/>
              <w:rPr>
                <w:rFonts w:ascii="Arial" w:hAnsi="Arial" w:cs="Arial"/>
                <w:color w:val="000000" w:themeColor="text1"/>
                <w:sz w:val="20"/>
                <w:szCs w:val="20"/>
              </w:rPr>
            </w:pPr>
            <w:proofErr w:type="spellStart"/>
            <w:r>
              <w:rPr>
                <w:rFonts w:ascii="Arial" w:hAnsi="Arial" w:cs="Arial"/>
                <w:color w:val="000000" w:themeColor="text1"/>
                <w:sz w:val="20"/>
                <w:szCs w:val="20"/>
              </w:rPr>
              <w:t>mr.</w:t>
            </w:r>
            <w:proofErr w:type="spellEnd"/>
            <w:r>
              <w:rPr>
                <w:rFonts w:ascii="Arial" w:hAnsi="Arial" w:cs="Arial"/>
                <w:color w:val="000000" w:themeColor="text1"/>
                <w:sz w:val="20"/>
                <w:szCs w:val="20"/>
              </w:rPr>
              <w:t xml:space="preserve"> sc. Alan Herjavec</w:t>
            </w:r>
          </w:p>
        </w:tc>
        <w:tc>
          <w:tcPr>
            <w:tcW w:w="3118" w:type="dxa"/>
            <w:vAlign w:val="bottom"/>
          </w:tcPr>
          <w:p w14:paraId="6A139C3C" w14:textId="77777777" w:rsidR="00E819AD" w:rsidRPr="001A5E0D" w:rsidRDefault="00E819AD" w:rsidP="00E819AD">
            <w:pPr>
              <w:jc w:val="center"/>
              <w:rPr>
                <w:rFonts w:ascii="Arial" w:hAnsi="Arial" w:cs="Arial"/>
                <w:color w:val="000000" w:themeColor="text1"/>
                <w:sz w:val="20"/>
                <w:szCs w:val="20"/>
              </w:rPr>
            </w:pPr>
            <w:proofErr w:type="spellStart"/>
            <w:r w:rsidRPr="00105A98">
              <w:rPr>
                <w:rFonts w:ascii="Arial" w:hAnsi="Arial" w:cs="Arial"/>
                <w:color w:val="000000" w:themeColor="text1"/>
                <w:sz w:val="20"/>
                <w:szCs w:val="20"/>
              </w:rPr>
              <w:t>mr.</w:t>
            </w:r>
            <w:proofErr w:type="spellEnd"/>
            <w:r w:rsidRPr="00105A98">
              <w:rPr>
                <w:rFonts w:ascii="Arial" w:hAnsi="Arial" w:cs="Arial"/>
                <w:color w:val="000000" w:themeColor="text1"/>
                <w:sz w:val="20"/>
                <w:szCs w:val="20"/>
              </w:rPr>
              <w:t xml:space="preserve"> sc. Hrvoje Čuvalo</w:t>
            </w:r>
          </w:p>
        </w:tc>
      </w:tr>
      <w:tr w:rsidR="00E819AD" w:rsidRPr="00192DCB" w14:paraId="23C4CAB0" w14:textId="77777777" w:rsidTr="003C6F58">
        <w:trPr>
          <w:trHeight w:hRule="exact" w:val="145"/>
        </w:trPr>
        <w:tc>
          <w:tcPr>
            <w:tcW w:w="3118" w:type="dxa"/>
          </w:tcPr>
          <w:p w14:paraId="5AFF6E50" w14:textId="77777777" w:rsidR="00E819AD" w:rsidRPr="001A5E0D" w:rsidRDefault="00E819AD" w:rsidP="00E819AD">
            <w:pPr>
              <w:jc w:val="center"/>
              <w:rPr>
                <w:rFonts w:ascii="Arial" w:hAnsi="Arial" w:cs="Arial"/>
                <w:color w:val="000000" w:themeColor="text1"/>
                <w:sz w:val="20"/>
                <w:szCs w:val="20"/>
              </w:rPr>
            </w:pPr>
          </w:p>
        </w:tc>
        <w:tc>
          <w:tcPr>
            <w:tcW w:w="3118" w:type="dxa"/>
          </w:tcPr>
          <w:p w14:paraId="1437D166" w14:textId="77777777" w:rsidR="00E819AD" w:rsidRPr="001A5E0D" w:rsidRDefault="00E819AD" w:rsidP="00E819AD">
            <w:pPr>
              <w:jc w:val="center"/>
              <w:rPr>
                <w:rFonts w:ascii="Arial" w:hAnsi="Arial" w:cs="Arial"/>
                <w:color w:val="000000" w:themeColor="text1"/>
                <w:sz w:val="20"/>
                <w:szCs w:val="20"/>
              </w:rPr>
            </w:pPr>
          </w:p>
        </w:tc>
        <w:tc>
          <w:tcPr>
            <w:tcW w:w="3118" w:type="dxa"/>
          </w:tcPr>
          <w:p w14:paraId="3C6903D5" w14:textId="77777777" w:rsidR="00E819AD" w:rsidRPr="001A5E0D" w:rsidRDefault="00E819AD" w:rsidP="00E819AD">
            <w:pPr>
              <w:jc w:val="center"/>
              <w:rPr>
                <w:rFonts w:ascii="Arial" w:hAnsi="Arial" w:cs="Arial"/>
                <w:color w:val="000000" w:themeColor="text1"/>
                <w:sz w:val="20"/>
                <w:szCs w:val="20"/>
              </w:rPr>
            </w:pPr>
          </w:p>
        </w:tc>
      </w:tr>
      <w:tr w:rsidR="00E819AD" w:rsidRPr="00192DCB" w14:paraId="5CA1C412" w14:textId="77777777" w:rsidTr="003C6F58">
        <w:trPr>
          <w:trHeight w:val="421"/>
        </w:trPr>
        <w:tc>
          <w:tcPr>
            <w:tcW w:w="3118" w:type="dxa"/>
          </w:tcPr>
          <w:p w14:paraId="4FA08047" w14:textId="2B2313B6" w:rsidR="00E819AD" w:rsidRPr="001A5E0D" w:rsidRDefault="00E819AD" w:rsidP="00E819AD">
            <w:pPr>
              <w:jc w:val="center"/>
              <w:rPr>
                <w:rFonts w:ascii="Arial" w:hAnsi="Arial" w:cs="Arial"/>
                <w:b/>
                <w:color w:val="000000" w:themeColor="text1"/>
                <w:sz w:val="20"/>
                <w:szCs w:val="20"/>
              </w:rPr>
            </w:pPr>
            <w:proofErr w:type="spellStart"/>
            <w:r w:rsidRPr="00C82399">
              <w:rPr>
                <w:rFonts w:ascii="Arial" w:hAnsi="Arial" w:cs="Arial"/>
                <w:b/>
                <w:color w:val="000000" w:themeColor="text1"/>
                <w:sz w:val="20"/>
                <w:szCs w:val="20"/>
              </w:rPr>
              <w:t>Član</w:t>
            </w:r>
            <w:proofErr w:type="spellEnd"/>
            <w:r w:rsidRPr="00C82399">
              <w:rPr>
                <w:rFonts w:ascii="Arial" w:hAnsi="Arial" w:cs="Arial"/>
                <w:b/>
                <w:color w:val="000000" w:themeColor="text1"/>
                <w:sz w:val="20"/>
                <w:szCs w:val="20"/>
              </w:rPr>
              <w:t xml:space="preserve"> </w:t>
            </w:r>
            <w:proofErr w:type="spellStart"/>
            <w:r w:rsidRPr="00C82399">
              <w:rPr>
                <w:rFonts w:ascii="Arial" w:hAnsi="Arial" w:cs="Arial"/>
                <w:b/>
                <w:color w:val="000000" w:themeColor="text1"/>
                <w:sz w:val="20"/>
                <w:szCs w:val="20"/>
              </w:rPr>
              <w:t>Uprave</w:t>
            </w:r>
            <w:proofErr w:type="spellEnd"/>
          </w:p>
        </w:tc>
        <w:tc>
          <w:tcPr>
            <w:tcW w:w="3118" w:type="dxa"/>
          </w:tcPr>
          <w:p w14:paraId="5B66026D" w14:textId="512B62D2" w:rsidR="00E819AD" w:rsidRPr="001A5E0D" w:rsidRDefault="00E819AD" w:rsidP="00E819AD">
            <w:pPr>
              <w:jc w:val="center"/>
              <w:rPr>
                <w:rFonts w:ascii="Arial" w:hAnsi="Arial" w:cs="Arial"/>
                <w:b/>
                <w:color w:val="000000" w:themeColor="text1"/>
                <w:sz w:val="20"/>
                <w:szCs w:val="20"/>
              </w:rPr>
            </w:pPr>
            <w:proofErr w:type="spellStart"/>
            <w:r w:rsidRPr="00C82399">
              <w:rPr>
                <w:rFonts w:ascii="Arial" w:hAnsi="Arial" w:cs="Arial"/>
                <w:b/>
                <w:color w:val="000000" w:themeColor="text1"/>
                <w:sz w:val="20"/>
                <w:szCs w:val="20"/>
              </w:rPr>
              <w:t>Član</w:t>
            </w:r>
            <w:proofErr w:type="spellEnd"/>
            <w:r w:rsidRPr="00C82399">
              <w:rPr>
                <w:rFonts w:ascii="Arial" w:hAnsi="Arial" w:cs="Arial"/>
                <w:b/>
                <w:color w:val="000000" w:themeColor="text1"/>
                <w:sz w:val="20"/>
                <w:szCs w:val="20"/>
              </w:rPr>
              <w:t xml:space="preserve"> </w:t>
            </w:r>
            <w:proofErr w:type="spellStart"/>
            <w:r w:rsidRPr="00C82399">
              <w:rPr>
                <w:rFonts w:ascii="Arial" w:hAnsi="Arial" w:cs="Arial"/>
                <w:b/>
                <w:color w:val="000000" w:themeColor="text1"/>
                <w:sz w:val="20"/>
                <w:szCs w:val="20"/>
              </w:rPr>
              <w:t>Uprave</w:t>
            </w:r>
            <w:proofErr w:type="spellEnd"/>
          </w:p>
        </w:tc>
        <w:tc>
          <w:tcPr>
            <w:tcW w:w="3118" w:type="dxa"/>
          </w:tcPr>
          <w:p w14:paraId="7377F93E" w14:textId="77777777" w:rsidR="00E819AD" w:rsidRPr="001A5E0D" w:rsidRDefault="00E819AD" w:rsidP="00E819AD">
            <w:pPr>
              <w:jc w:val="center"/>
              <w:rPr>
                <w:rFonts w:ascii="Arial" w:hAnsi="Arial" w:cs="Arial"/>
                <w:b/>
                <w:color w:val="000000" w:themeColor="text1"/>
                <w:sz w:val="20"/>
                <w:szCs w:val="20"/>
              </w:rPr>
            </w:pPr>
            <w:proofErr w:type="spellStart"/>
            <w:r w:rsidRPr="001A5E0D">
              <w:rPr>
                <w:rFonts w:ascii="Arial" w:hAnsi="Arial" w:cs="Arial"/>
                <w:b/>
                <w:color w:val="000000" w:themeColor="text1"/>
                <w:sz w:val="20"/>
                <w:szCs w:val="20"/>
              </w:rPr>
              <w:t>Predsjedni</w:t>
            </w:r>
            <w:r>
              <w:rPr>
                <w:rFonts w:ascii="Arial" w:hAnsi="Arial" w:cs="Arial"/>
                <w:b/>
                <w:color w:val="000000" w:themeColor="text1"/>
                <w:sz w:val="20"/>
                <w:szCs w:val="20"/>
              </w:rPr>
              <w:t>k</w:t>
            </w:r>
            <w:proofErr w:type="spellEnd"/>
            <w:r w:rsidRPr="001A5E0D">
              <w:rPr>
                <w:rFonts w:ascii="Arial" w:hAnsi="Arial" w:cs="Arial"/>
                <w:b/>
                <w:color w:val="000000" w:themeColor="text1"/>
                <w:sz w:val="20"/>
                <w:szCs w:val="20"/>
              </w:rPr>
              <w:t xml:space="preserve"> </w:t>
            </w:r>
            <w:proofErr w:type="spellStart"/>
            <w:r w:rsidRPr="001A5E0D">
              <w:rPr>
                <w:rFonts w:ascii="Arial" w:hAnsi="Arial" w:cs="Arial"/>
                <w:b/>
                <w:color w:val="000000" w:themeColor="text1"/>
                <w:sz w:val="20"/>
                <w:szCs w:val="20"/>
              </w:rPr>
              <w:t>Uprave</w:t>
            </w:r>
            <w:proofErr w:type="spellEnd"/>
          </w:p>
        </w:tc>
      </w:tr>
    </w:tbl>
    <w:p w14:paraId="5E8C155F" w14:textId="77777777" w:rsidR="009877C4" w:rsidRPr="004B4498" w:rsidRDefault="009877C4" w:rsidP="00447AB8">
      <w:pPr>
        <w:spacing w:before="240" w:after="120"/>
        <w:rPr>
          <w:rFonts w:ascii="Arial" w:hAnsi="Arial" w:cs="Arial"/>
          <w:color w:val="000000" w:themeColor="text1"/>
          <w:sz w:val="20"/>
          <w:szCs w:val="20"/>
          <w:lang w:val="hr-HR"/>
        </w:rPr>
      </w:pPr>
    </w:p>
    <w:p w14:paraId="52D459E7" w14:textId="48A57281" w:rsidR="00695C40" w:rsidRPr="004B4498" w:rsidRDefault="0045705F" w:rsidP="00447AB8">
      <w:pPr>
        <w:spacing w:before="240" w:after="120"/>
        <w:rPr>
          <w:rFonts w:ascii="Arial" w:hAnsi="Arial" w:cs="Arial"/>
          <w:color w:val="000000" w:themeColor="text1"/>
          <w:sz w:val="20"/>
          <w:szCs w:val="20"/>
          <w:lang w:val="hr-HR"/>
        </w:rPr>
        <w:sectPr w:rsidR="00695C40" w:rsidRPr="004B4498" w:rsidSect="00AE2E05">
          <w:headerReference w:type="default" r:id="rId45"/>
          <w:footerReference w:type="default" r:id="rId46"/>
          <w:pgSz w:w="11907" w:h="16840" w:code="9"/>
          <w:pgMar w:top="1418" w:right="987" w:bottom="1134" w:left="1418" w:header="851" w:footer="851" w:gutter="0"/>
          <w:pgNumType w:start="60"/>
          <w:cols w:space="720"/>
          <w:noEndnote/>
        </w:sectPr>
      </w:pPr>
      <w:bookmarkStart w:id="82" w:name="_Hlk97037305"/>
      <w:r w:rsidRPr="004B4498">
        <w:rPr>
          <w:rFonts w:ascii="Arial" w:hAnsi="Arial" w:cs="Arial"/>
          <w:color w:val="000000" w:themeColor="text1"/>
          <w:sz w:val="20"/>
          <w:szCs w:val="20"/>
          <w:lang w:val="hr-HR"/>
        </w:rPr>
        <w:t xml:space="preserve">U </w:t>
      </w:r>
      <w:r w:rsidRPr="00F959D0">
        <w:rPr>
          <w:rFonts w:ascii="Arial" w:hAnsi="Arial" w:cs="Arial"/>
          <w:color w:val="000000" w:themeColor="text1"/>
          <w:sz w:val="20"/>
          <w:szCs w:val="20"/>
          <w:lang w:val="hr-HR"/>
        </w:rPr>
        <w:t>Zagrebu</w:t>
      </w:r>
      <w:r w:rsidR="00842CA4" w:rsidRPr="00F959D0">
        <w:rPr>
          <w:rFonts w:ascii="Arial" w:hAnsi="Arial" w:cs="Arial"/>
          <w:color w:val="000000" w:themeColor="text1"/>
          <w:sz w:val="20"/>
          <w:szCs w:val="20"/>
          <w:lang w:val="hr-HR"/>
        </w:rPr>
        <w:t xml:space="preserve"> </w:t>
      </w:r>
      <w:r w:rsidR="00CD4962">
        <w:rPr>
          <w:rFonts w:ascii="Arial" w:hAnsi="Arial" w:cs="Arial"/>
          <w:color w:val="000000" w:themeColor="text1"/>
          <w:sz w:val="20"/>
          <w:szCs w:val="20"/>
          <w:lang w:val="hr-HR"/>
        </w:rPr>
        <w:t>21</w:t>
      </w:r>
      <w:r w:rsidR="00025742" w:rsidRPr="00F959D0">
        <w:rPr>
          <w:rFonts w:ascii="Arial" w:hAnsi="Arial" w:cs="Arial"/>
          <w:color w:val="000000" w:themeColor="text1"/>
          <w:sz w:val="20"/>
          <w:szCs w:val="20"/>
          <w:lang w:val="hr-HR"/>
        </w:rPr>
        <w:t>.</w:t>
      </w:r>
      <w:r w:rsidRPr="00F959D0">
        <w:rPr>
          <w:rFonts w:ascii="Arial" w:hAnsi="Arial" w:cs="Arial"/>
          <w:color w:val="000000" w:themeColor="text1"/>
          <w:sz w:val="20"/>
          <w:szCs w:val="20"/>
          <w:lang w:val="hr-HR"/>
        </w:rPr>
        <w:t xml:space="preserve"> </w:t>
      </w:r>
      <w:r w:rsidR="00150B8C">
        <w:rPr>
          <w:rFonts w:ascii="Arial" w:hAnsi="Arial" w:cs="Arial"/>
          <w:color w:val="000000" w:themeColor="text1"/>
          <w:sz w:val="20"/>
          <w:szCs w:val="20"/>
          <w:lang w:val="hr-HR"/>
        </w:rPr>
        <w:t>ožujka</w:t>
      </w:r>
      <w:r w:rsidR="00930ABA" w:rsidRPr="00F959D0">
        <w:rPr>
          <w:rFonts w:ascii="Arial" w:hAnsi="Arial" w:cs="Arial"/>
          <w:color w:val="000000" w:themeColor="text1"/>
          <w:sz w:val="20"/>
          <w:szCs w:val="20"/>
          <w:lang w:val="hr-HR"/>
        </w:rPr>
        <w:t xml:space="preserve"> </w:t>
      </w:r>
      <w:r w:rsidR="0090660D" w:rsidRPr="00F959D0">
        <w:rPr>
          <w:rFonts w:ascii="Arial" w:hAnsi="Arial" w:cs="Arial"/>
          <w:color w:val="000000" w:themeColor="text1"/>
          <w:sz w:val="20"/>
          <w:szCs w:val="20"/>
          <w:lang w:val="hr-HR"/>
        </w:rPr>
        <w:t>202</w:t>
      </w:r>
      <w:r w:rsidR="007D56CE" w:rsidRPr="00F959D0">
        <w:rPr>
          <w:rFonts w:ascii="Arial" w:hAnsi="Arial" w:cs="Arial"/>
          <w:color w:val="000000" w:themeColor="text1"/>
          <w:sz w:val="20"/>
          <w:szCs w:val="20"/>
          <w:lang w:val="hr-HR"/>
        </w:rPr>
        <w:t>4</w:t>
      </w:r>
      <w:r w:rsidR="000E3FCE" w:rsidRPr="00F959D0">
        <w:rPr>
          <w:rFonts w:ascii="Arial" w:hAnsi="Arial" w:cs="Arial"/>
          <w:color w:val="000000" w:themeColor="text1"/>
          <w:sz w:val="20"/>
          <w:szCs w:val="20"/>
          <w:lang w:val="hr-HR"/>
        </w:rPr>
        <w:t>.</w:t>
      </w:r>
    </w:p>
    <w:p w14:paraId="21845177" w14:textId="77777777" w:rsidR="009F4FCB" w:rsidRPr="009F4FCB" w:rsidRDefault="009F4FCB" w:rsidP="009F4FCB">
      <w:pPr>
        <w:rPr>
          <w:rFonts w:ascii="Trebuchet MS" w:eastAsia="Calibri" w:hAnsi="Trebuchet MS"/>
          <w:b/>
          <w:bCs/>
          <w:sz w:val="20"/>
          <w:szCs w:val="20"/>
          <w:highlight w:val="yellow"/>
          <w:lang w:val="hr-HR"/>
        </w:rPr>
      </w:pPr>
      <w:bookmarkStart w:id="83" w:name="_Hlk65087249"/>
      <w:bookmarkStart w:id="84" w:name="_Toc32912341"/>
      <w:bookmarkStart w:id="85" w:name="_Toc32932230"/>
      <w:bookmarkStart w:id="86" w:name="_Toc32933529"/>
      <w:bookmarkStart w:id="87" w:name="_Toc33186749"/>
      <w:bookmarkStart w:id="88" w:name="_Toc33188980"/>
      <w:bookmarkStart w:id="89" w:name="_Toc33189469"/>
      <w:bookmarkStart w:id="90" w:name="_Toc33191399"/>
      <w:bookmarkStart w:id="91" w:name="_Toc33192151"/>
      <w:bookmarkStart w:id="92" w:name="_Toc33192356"/>
      <w:bookmarkStart w:id="93" w:name="_Toc33192635"/>
      <w:bookmarkStart w:id="94" w:name="_Toc33193136"/>
      <w:bookmarkStart w:id="95" w:name="_Toc33193222"/>
      <w:bookmarkStart w:id="96" w:name="_Toc33193681"/>
      <w:bookmarkStart w:id="97" w:name="_Toc33195454"/>
      <w:bookmarkStart w:id="98" w:name="_Toc33199266"/>
      <w:bookmarkStart w:id="99" w:name="_Toc33199324"/>
      <w:bookmarkStart w:id="100" w:name="_Toc33200495"/>
      <w:bookmarkStart w:id="101" w:name="_Toc33200652"/>
      <w:bookmarkStart w:id="102" w:name="_Toc33201503"/>
      <w:bookmarkStart w:id="103" w:name="_Toc33201628"/>
      <w:bookmarkStart w:id="104" w:name="_Toc33202692"/>
      <w:bookmarkStart w:id="105" w:name="_Toc33437349"/>
      <w:bookmarkStart w:id="106" w:name="_Toc33437476"/>
      <w:bookmarkStart w:id="107" w:name="_Toc33439021"/>
      <w:bookmarkStart w:id="108" w:name="_Toc33440050"/>
      <w:bookmarkStart w:id="109" w:name="_Toc33440265"/>
      <w:bookmarkStart w:id="110" w:name="_Toc33440563"/>
      <w:bookmarkStart w:id="111" w:name="_Toc33440624"/>
      <w:bookmarkStart w:id="112" w:name="_Toc33442529"/>
      <w:bookmarkStart w:id="113" w:name="_Toc33447634"/>
      <w:bookmarkEnd w:id="82"/>
    </w:p>
    <w:p w14:paraId="6C35F627" w14:textId="529C612D"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w:t>
      </w:r>
    </w:p>
    <w:p w14:paraId="6D3131A6" w14:textId="77777777" w:rsidR="009F4FCB" w:rsidRPr="009F4FCB" w:rsidRDefault="009F4FCB" w:rsidP="009F4FCB">
      <w:pPr>
        <w:spacing w:before="240" w:after="24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w:t>
      </w:r>
    </w:p>
    <w:p w14:paraId="134A9456" w14:textId="77777777" w:rsidR="009F4FCB" w:rsidRPr="009F4FCB" w:rsidRDefault="009F4FCB" w:rsidP="009F4FCB">
      <w:pPr>
        <w:spacing w:before="240"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Mišljenje </w:t>
      </w:r>
    </w:p>
    <w:p w14:paraId="2F29516E" w14:textId="3EF9517D" w:rsidR="009F4FCB" w:rsidRPr="009F4FCB" w:rsidRDefault="009F4FCB" w:rsidP="009F4FCB">
      <w:pPr>
        <w:jc w:val="both"/>
        <w:rPr>
          <w:rFonts w:ascii="Trebuchet MS" w:hAnsi="Trebuchet MS" w:cs="Arial"/>
          <w:bCs/>
          <w:color w:val="000000"/>
          <w:sz w:val="20"/>
          <w:szCs w:val="20"/>
          <w:lang w:val="hr-HR" w:eastAsia="hr-HR"/>
        </w:rPr>
      </w:pPr>
      <w:bookmarkStart w:id="114" w:name="_Hlk130458642"/>
      <w:r w:rsidRPr="009F4FCB">
        <w:rPr>
          <w:rFonts w:ascii="Trebuchet MS" w:hAnsi="Trebuchet MS" w:cs="Arial"/>
          <w:bCs/>
          <w:color w:val="000000"/>
          <w:sz w:val="20"/>
          <w:szCs w:val="20"/>
          <w:lang w:val="hr-HR" w:eastAsia="hr-HR"/>
        </w:rPr>
        <w:t>Obavili smo reviziju godišnjih odvojenih financijskih izvještaja Hrvatske banke za obnovu i razvitak („Banka“) te konsolidiranih financijskih izvještaja Banke i njezin</w:t>
      </w:r>
      <w:r w:rsidR="00434E70">
        <w:rPr>
          <w:rFonts w:ascii="Trebuchet MS" w:hAnsi="Trebuchet MS" w:cs="Arial"/>
          <w:bCs/>
          <w:color w:val="000000"/>
          <w:sz w:val="20"/>
          <w:szCs w:val="20"/>
          <w:lang w:val="hr-HR" w:eastAsia="hr-HR"/>
        </w:rPr>
        <w:t>ih</w:t>
      </w:r>
      <w:r w:rsidRPr="009F4FCB">
        <w:rPr>
          <w:rFonts w:ascii="Trebuchet MS" w:hAnsi="Trebuchet MS" w:cs="Arial"/>
          <w:bCs/>
          <w:color w:val="000000"/>
          <w:sz w:val="20"/>
          <w:szCs w:val="20"/>
          <w:lang w:val="hr-HR" w:eastAsia="hr-HR"/>
        </w:rPr>
        <w:t xml:space="preserve"> ovisn</w:t>
      </w:r>
      <w:r w:rsidR="00434E70">
        <w:rPr>
          <w:rFonts w:ascii="Trebuchet MS" w:hAnsi="Trebuchet MS" w:cs="Arial"/>
          <w:bCs/>
          <w:color w:val="000000"/>
          <w:sz w:val="20"/>
          <w:szCs w:val="20"/>
          <w:lang w:val="hr-HR" w:eastAsia="hr-HR"/>
        </w:rPr>
        <w:t>ih</w:t>
      </w:r>
      <w:r w:rsidRPr="009F4FCB">
        <w:rPr>
          <w:rFonts w:ascii="Trebuchet MS" w:hAnsi="Trebuchet MS" w:cs="Arial"/>
          <w:bCs/>
          <w:color w:val="000000"/>
          <w:sz w:val="20"/>
          <w:szCs w:val="20"/>
          <w:lang w:val="hr-HR" w:eastAsia="hr-HR"/>
        </w:rPr>
        <w:t xml:space="preserve"> društ</w:t>
      </w:r>
      <w:r w:rsidR="00434E70">
        <w:rPr>
          <w:rFonts w:ascii="Trebuchet MS" w:hAnsi="Trebuchet MS" w:cs="Arial"/>
          <w:bCs/>
          <w:color w:val="000000"/>
          <w:sz w:val="20"/>
          <w:szCs w:val="20"/>
          <w:lang w:val="hr-HR" w:eastAsia="hr-HR"/>
        </w:rPr>
        <w:t>a</w:t>
      </w:r>
      <w:r w:rsidRPr="009F4FCB">
        <w:rPr>
          <w:rFonts w:ascii="Trebuchet MS" w:hAnsi="Trebuchet MS" w:cs="Arial"/>
          <w:bCs/>
          <w:color w:val="000000"/>
          <w:sz w:val="20"/>
          <w:szCs w:val="20"/>
          <w:lang w:val="hr-HR" w:eastAsia="hr-HR"/>
        </w:rPr>
        <w:t xml:space="preserve">va (zajedno „Grupa“), koji obuhvaćaju odvojene i konsolidirane izvještaje o financijskom položaju Banke i Grupe na 31. prosinca </w:t>
      </w:r>
      <w:r w:rsidR="00894B71">
        <w:rPr>
          <w:rFonts w:ascii="Trebuchet MS" w:hAnsi="Trebuchet MS" w:cs="Arial"/>
          <w:bCs/>
          <w:color w:val="000000"/>
          <w:sz w:val="20"/>
          <w:szCs w:val="20"/>
          <w:lang w:val="hr-HR" w:eastAsia="hr-HR"/>
        </w:rPr>
        <w:t>2023</w:t>
      </w:r>
      <w:r w:rsidRPr="009F4FCB">
        <w:rPr>
          <w:rFonts w:ascii="Trebuchet MS" w:hAnsi="Trebuchet MS" w:cs="Arial"/>
          <w:bCs/>
          <w:color w:val="000000"/>
          <w:sz w:val="20"/>
          <w:szCs w:val="20"/>
          <w:lang w:val="hr-HR" w:eastAsia="hr-HR"/>
        </w:rPr>
        <w:t>., odvojeni i konsolidirani izvještaj o dobiti ili gubitku Banke i Grupe, odvojeni i konsolidirani izvještaj o ostaloj sveobuhvatnoj dobiti Banke i Grupe, odvojeni i konsolidirani izvještaj o promjenama kapitala i rezervi Banke i Grupe i odvojeni i konsolidirani izvještaj o novčanom toku Banke i Grupe za tada završenu godinu te bilješke uz godišnje financijske izvještaje, uključujući i značajne računovodstvene politike.</w:t>
      </w:r>
    </w:p>
    <w:p w14:paraId="5F25A68D" w14:textId="77777777" w:rsidR="009F4FCB" w:rsidRPr="009F4FCB" w:rsidRDefault="009F4FCB" w:rsidP="009F4FCB">
      <w:pPr>
        <w:jc w:val="both"/>
        <w:rPr>
          <w:rFonts w:ascii="Trebuchet MS" w:hAnsi="Trebuchet MS" w:cs="Arial"/>
          <w:bCs/>
          <w:color w:val="000000"/>
          <w:sz w:val="20"/>
          <w:szCs w:val="20"/>
          <w:lang w:val="hr-HR" w:eastAsia="hr-HR"/>
        </w:rPr>
      </w:pPr>
    </w:p>
    <w:p w14:paraId="427354E7" w14:textId="7FC2A536" w:rsidR="009F4FCB" w:rsidRPr="009F4FCB" w:rsidRDefault="009F4FCB" w:rsidP="009F4FCB">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 xml:space="preserve">Prema našem mišljenju, priloženi godišnji odvojeni i konsolidirani financijski izvještaji istinito i fer prikazuju odvojeni financijski položaj Banke i konsolidirani financijski položaj Grupe na 31. prosinca </w:t>
      </w:r>
      <w:r w:rsidR="00894B71">
        <w:rPr>
          <w:rFonts w:ascii="Trebuchet MS" w:hAnsi="Trebuchet MS" w:cs="Arial"/>
          <w:bCs/>
          <w:color w:val="000000"/>
          <w:sz w:val="20"/>
          <w:szCs w:val="20"/>
          <w:lang w:val="hr-HR" w:eastAsia="hr-HR"/>
        </w:rPr>
        <w:t>2023</w:t>
      </w:r>
      <w:r w:rsidRPr="009F4FCB">
        <w:rPr>
          <w:rFonts w:ascii="Trebuchet MS" w:hAnsi="Trebuchet MS" w:cs="Arial"/>
          <w:bCs/>
          <w:color w:val="000000"/>
          <w:sz w:val="20"/>
          <w:szCs w:val="20"/>
          <w:lang w:val="hr-HR" w:eastAsia="hr-HR"/>
        </w:rPr>
        <w:t>., njihovu odvojenu i konsolidiranu financijsku uspješnost i njihove odvojene i konsolidirane novčane tokove za tada završenu godinu u skladu sa Međunarodnim standardima financijskog izvještavanja usvojenim od strane Europske unije („MSFI“).</w:t>
      </w:r>
    </w:p>
    <w:p w14:paraId="5D8CE80D" w14:textId="77777777" w:rsidR="009F4FCB" w:rsidRPr="009F4FCB" w:rsidRDefault="009F4FCB" w:rsidP="009F4FCB">
      <w:pPr>
        <w:jc w:val="both"/>
        <w:rPr>
          <w:rFonts w:ascii="Trebuchet MS" w:hAnsi="Trebuchet MS" w:cs="Arial"/>
          <w:bCs/>
          <w:color w:val="000000"/>
          <w:sz w:val="20"/>
          <w:szCs w:val="20"/>
          <w:lang w:val="hr-HR" w:eastAsia="hr-HR"/>
        </w:rPr>
      </w:pPr>
    </w:p>
    <w:p w14:paraId="01AF152A" w14:textId="77777777" w:rsidR="009F4FCB" w:rsidRPr="009F4FCB" w:rsidRDefault="009F4FCB" w:rsidP="009F4FCB">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Osnova za izražavanje mišljenja </w:t>
      </w:r>
    </w:p>
    <w:p w14:paraId="34CBA8F3" w14:textId="77777777" w:rsidR="009F4FCB" w:rsidRPr="009F4FCB" w:rsidRDefault="009F4FCB" w:rsidP="009F4FCB">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 xml:space="preserve">Obavili smo našu reviziju u skladu sa Međunarodnim revizijskim standardima (MRevS-ima). Naše odgovornosti prema tim standardima su podrobnije opisane u našem izvješću neovisnog revizora u odjeljku Odgovornosti revizora za reviziju godišnjih odvojenih i konsolidiranih financijskih izvještaja. Neovisni smo od Banke i Grupe u skladu s Međunarodnim kodeksom etike za profesionalne računovođe, uključujući Međunarodne standarde neovisnosti koje je izdao Odbor za međunarodne standarde etike za računovođe („IESBA“, „IESBA Kodeks“) i ispunili smo naše ostale etičke odgovornosti u skladu s IESBA Kodeksom. </w:t>
      </w:r>
    </w:p>
    <w:bookmarkEnd w:id="114"/>
    <w:p w14:paraId="041D5111" w14:textId="77777777" w:rsidR="009F4FCB" w:rsidRPr="009F4FCB" w:rsidRDefault="009F4FCB" w:rsidP="009F4FCB">
      <w:pPr>
        <w:jc w:val="both"/>
        <w:rPr>
          <w:rFonts w:ascii="Trebuchet MS" w:hAnsi="Trebuchet MS" w:cs="Arial"/>
          <w:bCs/>
          <w:color w:val="000000"/>
          <w:sz w:val="20"/>
          <w:szCs w:val="20"/>
          <w:lang w:val="hr-HR" w:eastAsia="hr-HR"/>
        </w:rPr>
      </w:pPr>
    </w:p>
    <w:p w14:paraId="73BBBB09" w14:textId="77777777" w:rsidR="009F4FCB" w:rsidRPr="009F4FCB" w:rsidRDefault="009F4FCB" w:rsidP="009F4FCB">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Vjerujemo da su revizijski dokazi koje smo dobili dostatni i primjereni da osiguraju osnovu za naše mišljenje.</w:t>
      </w:r>
    </w:p>
    <w:p w14:paraId="04033B83" w14:textId="77777777" w:rsidR="009F4FCB" w:rsidRPr="009F4FCB" w:rsidRDefault="009F4FCB" w:rsidP="009F4FCB">
      <w:pPr>
        <w:jc w:val="both"/>
        <w:rPr>
          <w:rFonts w:ascii="Trebuchet MS" w:hAnsi="Trebuchet MS" w:cs="Arial"/>
          <w:bCs/>
          <w:color w:val="000000"/>
          <w:sz w:val="20"/>
          <w:szCs w:val="20"/>
          <w:lang w:val="hr-HR" w:eastAsia="hr-HR"/>
        </w:rPr>
      </w:pPr>
    </w:p>
    <w:bookmarkEnd w:id="83"/>
    <w:p w14:paraId="0B0ED228" w14:textId="77777777" w:rsidR="009F4FCB" w:rsidRPr="009F4FCB" w:rsidRDefault="009F4FCB" w:rsidP="009F4FCB">
      <w:pPr>
        <w:jc w:val="both"/>
        <w:rPr>
          <w:rFonts w:ascii="Trebuchet MS" w:eastAsia="Batang" w:hAnsi="Trebuchet MS" w:cs="Arial"/>
          <w:bCs/>
          <w:sz w:val="20"/>
          <w:szCs w:val="20"/>
          <w:lang w:val="hr-HR" w:eastAsia="hr-HR"/>
        </w:rPr>
      </w:pPr>
    </w:p>
    <w:p w14:paraId="52A0F989" w14:textId="77777777" w:rsidR="009F4FCB" w:rsidRPr="009F4FCB" w:rsidRDefault="009F4FCB" w:rsidP="009F4FCB">
      <w:pPr>
        <w:jc w:val="both"/>
        <w:rPr>
          <w:rFonts w:ascii="Trebuchet MS" w:eastAsia="Batang" w:hAnsi="Trebuchet MS" w:cs="Arial"/>
          <w:bCs/>
          <w:sz w:val="20"/>
          <w:szCs w:val="20"/>
          <w:lang w:val="hr-HR" w:eastAsia="hr-HR"/>
        </w:rPr>
      </w:pPr>
    </w:p>
    <w:p w14:paraId="0491CEAC" w14:textId="77777777" w:rsidR="009F4FCB" w:rsidRPr="009F4FCB" w:rsidRDefault="009F4FCB" w:rsidP="009F4FCB">
      <w:pPr>
        <w:jc w:val="both"/>
        <w:rPr>
          <w:rFonts w:ascii="Trebuchet MS" w:hAnsi="Trebuchet MS" w:cs="Arial"/>
          <w:b/>
          <w:bCs/>
          <w:sz w:val="20"/>
          <w:szCs w:val="20"/>
          <w:lang w:val="hr-HR" w:eastAsia="hr-HR" w:bidi="he-IL"/>
        </w:rPr>
        <w:sectPr w:rsidR="009F4FCB" w:rsidRPr="009F4FCB" w:rsidSect="00AE2E05">
          <w:headerReference w:type="default" r:id="rId47"/>
          <w:footerReference w:type="default" r:id="rId48"/>
          <w:pgSz w:w="11907" w:h="16840" w:code="9"/>
          <w:pgMar w:top="1418" w:right="1418" w:bottom="1418" w:left="1418" w:header="720" w:footer="720" w:gutter="0"/>
          <w:cols w:space="720"/>
        </w:sectPr>
      </w:pPr>
    </w:p>
    <w:p w14:paraId="68B23E0D" w14:textId="17ADA29D" w:rsidR="009F4FCB" w:rsidRPr="009F4FCB" w:rsidRDefault="009F4FCB" w:rsidP="009F4FCB">
      <w:pPr>
        <w:rPr>
          <w:rFonts w:ascii="Trebuchet MS" w:eastAsia="Calibri" w:hAnsi="Trebuchet MS"/>
          <w:b/>
          <w:bCs/>
          <w:sz w:val="20"/>
          <w:szCs w:val="20"/>
          <w:lang w:val="hr-HR"/>
        </w:rPr>
      </w:pPr>
      <w:bookmarkStart w:id="115" w:name="_Hlk98750130"/>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190360F3"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bookmarkEnd w:id="115"/>
    <w:p w14:paraId="31AB1728" w14:textId="77777777" w:rsidR="009F4FCB" w:rsidRPr="009F4FCB" w:rsidRDefault="009F4FCB" w:rsidP="009F4FCB">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 xml:space="preserve">Ključna revizijska pitanja </w:t>
      </w:r>
    </w:p>
    <w:p w14:paraId="0BA41AF2" w14:textId="77777777" w:rsidR="009F4FCB" w:rsidRPr="009F4FCB" w:rsidRDefault="009F4FCB" w:rsidP="009F4FCB">
      <w:pPr>
        <w:spacing w:after="200"/>
        <w:jc w:val="both"/>
        <w:rPr>
          <w:rFonts w:ascii="Trebuchet MS" w:eastAsia="Batang" w:hAnsi="Trebuchet MS" w:cs="Arial"/>
          <w:bCs/>
          <w:sz w:val="20"/>
          <w:szCs w:val="20"/>
          <w:lang w:val="hr-HR" w:eastAsia="hr-HR"/>
        </w:rPr>
      </w:pPr>
      <w:r w:rsidRPr="009F4FCB">
        <w:rPr>
          <w:rFonts w:ascii="Trebuchet MS" w:eastAsia="Batang" w:hAnsi="Trebuchet MS" w:cs="Arial"/>
          <w:bCs/>
          <w:sz w:val="20"/>
          <w:szCs w:val="20"/>
          <w:lang w:val="hr-HR" w:eastAsia="hr-HR"/>
        </w:rPr>
        <w:t>Ključna revizijska pitanja su ona pitanja koja su, po našoj profesionalnoj prosudbi, bila od najveće važnosti za našu reviziju godišnjih odvojenih i konsolidiranih financijskih izvještaja tekućeg razdoblja. Ta smo pitanja razmatrali u kontekstu naše revizije godišnjih odvojenih i konsolidiranih financijskih izvještaja kao cjeline i pri formiranju našeg mišljenja o njima te ne dajemo zasebno mišljenje o tim pitanjima.</w:t>
      </w:r>
    </w:p>
    <w:tbl>
      <w:tblPr>
        <w:tblStyle w:val="TableGrid18"/>
        <w:tblW w:w="5000" w:type="pct"/>
        <w:tblInd w:w="0" w:type="dxa"/>
        <w:tblLook w:val="04A0" w:firstRow="1" w:lastRow="0" w:firstColumn="1" w:lastColumn="0" w:noHBand="0" w:noVBand="1"/>
      </w:tblPr>
      <w:tblGrid>
        <w:gridCol w:w="4530"/>
        <w:gridCol w:w="4531"/>
      </w:tblGrid>
      <w:tr w:rsidR="009F4FCB" w:rsidRPr="009F4FCB" w14:paraId="74E42D1B" w14:textId="77777777" w:rsidTr="003C6F58">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1AA7F58" w14:textId="77777777" w:rsidR="009F4FCB" w:rsidRPr="009F4FCB" w:rsidRDefault="009F4FCB" w:rsidP="009F4FCB">
            <w:pPr>
              <w:ind w:left="164"/>
              <w:rPr>
                <w:rFonts w:ascii="Trebuchet MS" w:hAnsi="Trebuchet MS"/>
                <w:b/>
                <w:sz w:val="18"/>
                <w:szCs w:val="18"/>
                <w:lang w:val="hr-HR" w:eastAsia="hr-HR"/>
              </w:rPr>
            </w:pPr>
            <w:bookmarkStart w:id="116" w:name="_Hlk32786504"/>
            <w:r w:rsidRPr="009F4FCB">
              <w:rPr>
                <w:rFonts w:ascii="Trebuchet MS" w:hAnsi="Trebuchet MS"/>
                <w:b/>
                <w:sz w:val="18"/>
                <w:szCs w:val="18"/>
                <w:lang w:val="hr-HR" w:eastAsia="hr-HR"/>
              </w:rPr>
              <w:t>Umanjenje vrijednosti kredita ostalim korisnicima</w:t>
            </w:r>
          </w:p>
        </w:tc>
        <w:bookmarkEnd w:id="116"/>
      </w:tr>
      <w:tr w:rsidR="009F4FCB" w:rsidRPr="009F4FCB" w14:paraId="1177D446" w14:textId="77777777" w:rsidTr="003C6F58">
        <w:tc>
          <w:tcPr>
            <w:tcW w:w="5000" w:type="pct"/>
            <w:gridSpan w:val="2"/>
            <w:tcBorders>
              <w:top w:val="single" w:sz="4" w:space="0" w:color="auto"/>
              <w:left w:val="single" w:sz="4" w:space="0" w:color="auto"/>
              <w:bottom w:val="single" w:sz="4" w:space="0" w:color="auto"/>
              <w:right w:val="single" w:sz="4" w:space="0" w:color="auto"/>
            </w:tcBorders>
            <w:hideMark/>
          </w:tcPr>
          <w:p w14:paraId="70A3525A" w14:textId="720D70A8" w:rsidR="009F4FCB" w:rsidRPr="009F4FCB" w:rsidRDefault="009F4FCB" w:rsidP="009F4FCB">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 xml:space="preserve">Na dan 31. prosinca </w:t>
            </w:r>
            <w:r w:rsidR="00894B71">
              <w:rPr>
                <w:rFonts w:ascii="Trebuchet MS" w:hAnsi="Trebuchet MS"/>
                <w:bCs/>
                <w:sz w:val="18"/>
                <w:szCs w:val="18"/>
                <w:lang w:val="hr-HR" w:eastAsia="hr-HR"/>
              </w:rPr>
              <w:t>2023</w:t>
            </w:r>
            <w:r w:rsidRPr="009F4FCB">
              <w:rPr>
                <w:rFonts w:ascii="Trebuchet MS" w:hAnsi="Trebuchet MS"/>
                <w:bCs/>
                <w:sz w:val="18"/>
                <w:szCs w:val="18"/>
                <w:lang w:val="hr-HR" w:eastAsia="hr-HR"/>
              </w:rPr>
              <w:t xml:space="preserve">., u financijskim izvještajima Banke i Grupe, bruto krediti ostalim korisnicima iznose </w:t>
            </w:r>
            <w:r w:rsidR="007D4619">
              <w:rPr>
                <w:rFonts w:ascii="Trebuchet MS" w:hAnsi="Trebuchet MS"/>
                <w:bCs/>
                <w:sz w:val="18"/>
                <w:szCs w:val="18"/>
                <w:lang w:val="hr-HR" w:eastAsia="hr-HR"/>
              </w:rPr>
              <w:t>2.822</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povezano umanjenje vrijednosti u iznosu </w:t>
            </w:r>
            <w:r w:rsidR="007D4619">
              <w:rPr>
                <w:rFonts w:ascii="Trebuchet MS" w:hAnsi="Trebuchet MS"/>
                <w:bCs/>
                <w:sz w:val="18"/>
                <w:szCs w:val="18"/>
                <w:lang w:val="hr-HR" w:eastAsia="hr-HR"/>
              </w:rPr>
              <w:t>471</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i gubitak od umanjenja vrijednosti priznat u računu dobiti i gubitka za godinu koja je tada završila: </w:t>
            </w:r>
            <w:r w:rsidR="007D4619">
              <w:rPr>
                <w:rFonts w:ascii="Trebuchet MS" w:hAnsi="Trebuchet MS"/>
                <w:bCs/>
                <w:sz w:val="18"/>
                <w:szCs w:val="18"/>
                <w:lang w:val="hr-HR" w:eastAsia="hr-HR"/>
              </w:rPr>
              <w:t>5</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(31. prosinca 202</w:t>
            </w:r>
            <w:r w:rsidR="007D4619">
              <w:rPr>
                <w:rFonts w:ascii="Trebuchet MS" w:hAnsi="Trebuchet MS"/>
                <w:bCs/>
                <w:sz w:val="18"/>
                <w:szCs w:val="18"/>
                <w:lang w:val="hr-HR" w:eastAsia="hr-HR"/>
              </w:rPr>
              <w:t>2</w:t>
            </w:r>
            <w:r w:rsidRPr="009F4FCB">
              <w:rPr>
                <w:rFonts w:ascii="Trebuchet MS" w:hAnsi="Trebuchet MS"/>
                <w:bCs/>
                <w:sz w:val="18"/>
                <w:szCs w:val="18"/>
                <w:lang w:val="hr-HR" w:eastAsia="hr-HR"/>
              </w:rPr>
              <w:t xml:space="preserve">. bruto krediti ostalim korisnicima: </w:t>
            </w:r>
            <w:r w:rsidR="007D4619">
              <w:rPr>
                <w:rFonts w:ascii="Trebuchet MS" w:hAnsi="Trebuchet MS"/>
                <w:bCs/>
                <w:sz w:val="18"/>
                <w:szCs w:val="18"/>
                <w:lang w:val="hr-HR" w:eastAsia="hr-HR"/>
              </w:rPr>
              <w:t>2.768</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umanjenje vrijednosti: </w:t>
            </w:r>
            <w:r w:rsidR="007D4619">
              <w:rPr>
                <w:rFonts w:ascii="Trebuchet MS" w:hAnsi="Trebuchet MS"/>
                <w:bCs/>
                <w:sz w:val="18"/>
                <w:szCs w:val="18"/>
                <w:lang w:val="hr-HR" w:eastAsia="hr-HR"/>
              </w:rPr>
              <w:t>459</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gubitak od umanjenja vrijednosti priznat u računu dobiti i gubitka za godinu koja je tada završila: </w:t>
            </w:r>
            <w:r w:rsidR="007D4619">
              <w:rPr>
                <w:rFonts w:ascii="Trebuchet MS" w:hAnsi="Trebuchet MS"/>
                <w:bCs/>
                <w:sz w:val="18"/>
                <w:szCs w:val="18"/>
                <w:lang w:val="hr-HR" w:eastAsia="hr-HR"/>
              </w:rPr>
              <w:t>17</w:t>
            </w:r>
            <w:r w:rsidRPr="009F4FCB">
              <w:rPr>
                <w:rFonts w:ascii="Trebuchet MS" w:hAnsi="Trebuchet MS"/>
                <w:bCs/>
                <w:sz w:val="18"/>
                <w:szCs w:val="18"/>
                <w:lang w:val="hr-HR" w:eastAsia="hr-HR"/>
              </w:rPr>
              <w:t xml:space="preserve"> milijuna </w:t>
            </w:r>
            <w:r w:rsidR="007D4619">
              <w:rPr>
                <w:rFonts w:ascii="Trebuchet MS" w:hAnsi="Trebuchet MS"/>
                <w:bCs/>
                <w:sz w:val="18"/>
                <w:szCs w:val="18"/>
                <w:lang w:val="hr-HR" w:eastAsia="hr-HR"/>
              </w:rPr>
              <w:t>eura</w:t>
            </w:r>
            <w:r w:rsidRPr="009F4FCB">
              <w:rPr>
                <w:rFonts w:ascii="Trebuchet MS" w:hAnsi="Trebuchet MS"/>
                <w:bCs/>
                <w:sz w:val="18"/>
                <w:szCs w:val="18"/>
                <w:lang w:val="hr-HR" w:eastAsia="hr-HR"/>
              </w:rPr>
              <w:t>).</w:t>
            </w:r>
          </w:p>
          <w:p w14:paraId="449B361D" w14:textId="77777777" w:rsidR="009F4FCB" w:rsidRPr="009F4FCB" w:rsidRDefault="009F4FCB" w:rsidP="009F4FCB">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Vidi bilješku 1.3. Utjecaj krize uzrokovane rusko-ukrajinskim ratom, 4. Sažetak značajnih računovodstvenih politika, bilješku 10. Gubitak od umanjenja vrijednosti i rezerviranja, bilješku 15. Krediti ostalim korisnicima i Kreditni rizik u okviru bilješke 32. Upravljanje rizicima.</w:t>
            </w:r>
          </w:p>
        </w:tc>
      </w:tr>
      <w:tr w:rsidR="009F4FCB" w:rsidRPr="009F4FCB" w14:paraId="32EF9805" w14:textId="77777777" w:rsidTr="003C6F58">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173DD3" w14:textId="77777777" w:rsidR="009F4FCB" w:rsidRPr="009F4FCB" w:rsidRDefault="009F4FCB" w:rsidP="009F4FCB">
            <w:pPr>
              <w:ind w:left="164"/>
              <w:rPr>
                <w:rFonts w:ascii="Trebuchet MS" w:hAnsi="Trebuchet MS"/>
                <w:b/>
                <w:bCs/>
                <w:sz w:val="18"/>
                <w:szCs w:val="18"/>
                <w:lang w:val="hr-HR" w:eastAsia="hr-HR"/>
              </w:rPr>
            </w:pPr>
            <w:bookmarkStart w:id="117" w:name="_Hlk32787590"/>
            <w:r w:rsidRPr="009F4FCB">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AB8A90" w14:textId="77777777" w:rsidR="009F4FCB" w:rsidRPr="009F4FCB" w:rsidRDefault="009F4FCB" w:rsidP="009F4FCB">
            <w:pPr>
              <w:ind w:left="113"/>
              <w:rPr>
                <w:rFonts w:ascii="Trebuchet MS" w:hAnsi="Trebuchet MS"/>
                <w:b/>
                <w:bCs/>
                <w:sz w:val="18"/>
                <w:szCs w:val="18"/>
                <w:lang w:val="hr-HR" w:eastAsia="hr-HR"/>
              </w:rPr>
            </w:pPr>
            <w:r w:rsidRPr="009F4FCB">
              <w:rPr>
                <w:rFonts w:ascii="Trebuchet MS" w:hAnsi="Trebuchet MS"/>
                <w:b/>
                <w:bCs/>
                <w:sz w:val="18"/>
                <w:szCs w:val="18"/>
                <w:lang w:val="hr-HR" w:eastAsia="hr-HR"/>
              </w:rPr>
              <w:t>Kako smo adresirali ključno revizijsko pitanje</w:t>
            </w:r>
          </w:p>
        </w:tc>
        <w:bookmarkEnd w:id="117"/>
      </w:tr>
      <w:tr w:rsidR="009F4FCB" w:rsidRPr="009F4FCB" w14:paraId="6CFE95B9" w14:textId="77777777" w:rsidTr="003C6F58">
        <w:tc>
          <w:tcPr>
            <w:tcW w:w="2500" w:type="pct"/>
            <w:tcBorders>
              <w:top w:val="single" w:sz="4" w:space="0" w:color="auto"/>
              <w:left w:val="single" w:sz="4" w:space="0" w:color="auto"/>
              <w:bottom w:val="single" w:sz="4" w:space="0" w:color="auto"/>
              <w:right w:val="single" w:sz="4" w:space="0" w:color="auto"/>
            </w:tcBorders>
          </w:tcPr>
          <w:p w14:paraId="2CA7CC43" w14:textId="77777777" w:rsidR="009F4FCB" w:rsidRPr="009F4FCB" w:rsidRDefault="009F4FCB" w:rsidP="009F4FCB">
            <w:pPr>
              <w:autoSpaceDE w:val="0"/>
              <w:adjustRightInd w:val="0"/>
              <w:spacing w:before="120"/>
              <w:ind w:left="23"/>
              <w:rPr>
                <w:rFonts w:ascii="Trebuchet MS" w:hAnsi="Trebuchet MS"/>
                <w:bCs/>
                <w:sz w:val="18"/>
                <w:szCs w:val="18"/>
                <w:lang w:val="hr-HR" w:eastAsia="hr-HR" w:bidi="he-IL"/>
              </w:rPr>
            </w:pPr>
            <w:bookmarkStart w:id="118" w:name="_Hlk130456215"/>
            <w:r w:rsidRPr="009F4FCB">
              <w:rPr>
                <w:rFonts w:ascii="Trebuchet MS" w:hAnsi="Trebuchet MS"/>
                <w:bCs/>
                <w:sz w:val="18"/>
                <w:szCs w:val="18"/>
                <w:lang w:val="hr-HR" w:eastAsia="hr-HR" w:bidi="he-IL"/>
              </w:rPr>
              <w:t xml:space="preserve">Umanjenje vrijednosti predstavlja najbolju procjenu rukovodstva o očekivanim kreditnim gubicima (eng. „ECL“) unutar kredita ostalim korisnicima na izvještajni datum. Usredotočili smo se na navedeno područje s obzirom da određivanje iznosa rezervacija za umanjenje vrijednosti zahtijeva značajnu procjenu od strane rukovodstva koja se odnosi na određivanje iznosa umanjenja vrijednosti. </w:t>
            </w:r>
          </w:p>
          <w:p w14:paraId="3C53F504" w14:textId="144E8F2C" w:rsidR="009F4FCB" w:rsidRPr="009F4FCB" w:rsidRDefault="009F4FCB" w:rsidP="009F4FCB">
            <w:pPr>
              <w:autoSpaceDE w:val="0"/>
              <w:adjustRightInd w:val="0"/>
              <w:spacing w:before="120"/>
              <w:ind w:left="23"/>
              <w:rPr>
                <w:rFonts w:ascii="Trebuchet MS" w:hAnsi="Trebuchet MS"/>
                <w:bCs/>
                <w:sz w:val="18"/>
                <w:szCs w:val="18"/>
                <w:lang w:val="hr-HR" w:eastAsia="hr-HR" w:bidi="he-IL"/>
              </w:rPr>
            </w:pPr>
            <w:r w:rsidRPr="009F4FCB">
              <w:rPr>
                <w:rFonts w:ascii="Trebuchet MS" w:hAnsi="Trebuchet MS"/>
                <w:bCs/>
                <w:sz w:val="18"/>
                <w:szCs w:val="18"/>
                <w:lang w:val="hr-HR" w:eastAsia="hr-HR" w:bidi="he-IL"/>
              </w:rPr>
              <w:t xml:space="preserve">Rezervacije za umanjenje vrijednosti za prihodujuće izloženosti (Stage 1 i Stage 2) i neprihodujuće izloženosti (Stage 3) čija je izloženost pojedinačno manja od </w:t>
            </w:r>
            <w:r w:rsidR="007D4619">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xml:space="preserve"> (u nastavku „skupno umanjenje vrijednosti“) određuju se temeljem modela.  Modeli za određivanje skupnog umanjenja vrijednosti oslanjaju se na brojne parametre kao što su vjerojatnost nastanka gubitka (PD), izloženost u trenutku priznavanja gubitka (EAD) i gubitak zbog nastanka statusa neispunjenja obveza (LGD), koji uzimaju u obzir povijesno iskustvo, prepoznavanje izloženosti kod kojih je došlo do značajnog pogoršanja kreditnog rizika, informacije o predviđanjima budućih kretanja te procjene rukovodstva.</w:t>
            </w:r>
          </w:p>
          <w:p w14:paraId="7BEB69A6" w14:textId="603B299D" w:rsidR="009F4FCB" w:rsidRPr="009F4FCB" w:rsidRDefault="009F4FCB" w:rsidP="009F4FCB">
            <w:pPr>
              <w:autoSpaceDE w:val="0"/>
              <w:adjustRightInd w:val="0"/>
              <w:spacing w:before="120"/>
              <w:ind w:left="23"/>
              <w:rPr>
                <w:sz w:val="22"/>
                <w:szCs w:val="22"/>
                <w:lang w:val="hr-HR" w:bidi="he-IL"/>
              </w:rPr>
            </w:pPr>
            <w:r w:rsidRPr="009F4FCB">
              <w:rPr>
                <w:rFonts w:ascii="Trebuchet MS" w:hAnsi="Trebuchet MS"/>
                <w:bCs/>
                <w:sz w:val="18"/>
                <w:szCs w:val="18"/>
                <w:lang w:val="hr-HR" w:eastAsia="hr-HR" w:bidi="he-IL"/>
              </w:rPr>
              <w:t xml:space="preserve">Za neprihodujuće izloženosti koje su pojedinačno veće od </w:t>
            </w:r>
            <w:r w:rsidR="007D4619" w:rsidRPr="007D4619">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procjena umanjenja vrijednosti temelji se na poznavanju svakog dužnika te često na procjeni fer vrijednosti pripadajućeg kolaterala. Pripadajuća rezervacija za umanjenje vrijednosti određuje se na pojedinačnoj osnovi temeljem sadašnje vrijednosti diskontiranih budućih novčanih tokova.</w:t>
            </w:r>
            <w:bookmarkEnd w:id="118"/>
          </w:p>
        </w:tc>
        <w:tc>
          <w:tcPr>
            <w:tcW w:w="2500" w:type="pct"/>
            <w:tcBorders>
              <w:top w:val="single" w:sz="4" w:space="0" w:color="auto"/>
              <w:left w:val="single" w:sz="4" w:space="0" w:color="auto"/>
              <w:bottom w:val="single" w:sz="4" w:space="0" w:color="auto"/>
              <w:right w:val="single" w:sz="4" w:space="0" w:color="auto"/>
            </w:tcBorders>
          </w:tcPr>
          <w:p w14:paraId="11410549" w14:textId="77777777" w:rsidR="009F4FCB" w:rsidRPr="009F4FCB" w:rsidRDefault="009F4FCB" w:rsidP="009F4FCB">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Naše revizorske procedure vezane za ovo područje, koje smo obavili uz pomoć stručnjaka za financijske instrumente i za informacijsku tehnologiju (IT) između ostalog, uključivale su:</w:t>
            </w:r>
          </w:p>
          <w:p w14:paraId="06747E4A"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Pregled metodologije umanjenja vrijednosti za Banku i Grupu te procjenu njezine usklađenosti sa relevantnim zahtjevima standarda financijskog izvještavanja;</w:t>
            </w:r>
          </w:p>
          <w:p w14:paraId="3E1D9C46"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Razgovor sa zaposlenicima iz odjela upravljanja rizicima i IT odjela, kako bismo ažurirali razumijevanje procesa umanjenja vrijednosti, korištenih IT aplikacija, izvora ključnih informacija i pretpostavki o podacima koji su korišteni u modelu izračuna očekivanog kreditnog gubitka. Također, uz pomoć našeg IT stručnjaka, procjenu i testiranje IT kontrolnog okruženja na sigurnost i pristup podacima;</w:t>
            </w:r>
          </w:p>
          <w:p w14:paraId="1100F689" w14:textId="77777777" w:rsidR="009F4FCB" w:rsidRPr="009F4FCB" w:rsidRDefault="009F4FCB" w:rsidP="009F4FCB">
            <w:pPr>
              <w:numPr>
                <w:ilvl w:val="0"/>
                <w:numId w:val="50"/>
              </w:numPr>
              <w:suppressAutoHyphens/>
              <w:autoSpaceDE w:val="0"/>
              <w:adjustRightInd w:val="0"/>
              <w:spacing w:before="120" w:after="120"/>
              <w:contextualSpacing/>
              <w:rPr>
                <w:rFonts w:ascii="Trebuchet MS" w:hAnsi="Trebuchet MS"/>
                <w:bCs/>
                <w:iCs/>
                <w:sz w:val="18"/>
                <w:szCs w:val="18"/>
                <w:lang w:val="hr-HR" w:eastAsia="hr-HR"/>
              </w:rPr>
            </w:pPr>
            <w:r w:rsidRPr="009F4FCB">
              <w:rPr>
                <w:rFonts w:ascii="Trebuchet MS" w:hAnsi="Trebuchet MS"/>
                <w:sz w:val="18"/>
                <w:szCs w:val="18"/>
                <w:lang w:val="hr-HR" w:eastAsia="hr-HR"/>
              </w:rPr>
              <w:t>Procjenu i testiranje dizajna, implementacije i operativne učinkovitosti odabranih kontrola vezanih za odobravanje, evidentiranje i praćenje kredita, uključujući, ali ne ograničavajući se na identifikaciju događaja nastanka gubitka, primjerenost klasifikacije između prihodujućih i neprihodujućih kredita, primjerenost segmentacije u grupe sličnih rizika, izračun dana kašnjenja, procjenu vrijednosti kolaterala te kontrole koje se odnose na izračun rezervacije za umanjenje vrijednosti;</w:t>
            </w:r>
          </w:p>
        </w:tc>
      </w:tr>
    </w:tbl>
    <w:p w14:paraId="7DC2BDA2" w14:textId="77777777" w:rsidR="009F4FCB" w:rsidRPr="009F4FCB" w:rsidRDefault="009F4FCB" w:rsidP="009F4FCB">
      <w:pPr>
        <w:spacing w:before="120"/>
        <w:jc w:val="both"/>
        <w:rPr>
          <w:rFonts w:ascii="Trebuchet MS" w:hAnsi="Trebuchet MS" w:cs="Arial"/>
          <w:b/>
          <w:sz w:val="20"/>
          <w:szCs w:val="20"/>
          <w:lang w:val="hr-HR" w:eastAsia="hr-HR" w:bidi="he-IL"/>
        </w:rPr>
        <w:sectPr w:rsidR="009F4FCB" w:rsidRPr="009F4FCB" w:rsidSect="00AE2E05">
          <w:headerReference w:type="default" r:id="rId49"/>
          <w:pgSz w:w="11907" w:h="16840" w:code="9"/>
          <w:pgMar w:top="1418" w:right="1418" w:bottom="1418" w:left="1418" w:header="720" w:footer="720" w:gutter="0"/>
          <w:cols w:space="720"/>
        </w:sectPr>
      </w:pPr>
    </w:p>
    <w:p w14:paraId="32F1F18E" w14:textId="341AF3FC" w:rsidR="009F4FCB" w:rsidRPr="009F4FCB" w:rsidRDefault="009F4FCB" w:rsidP="009F4FCB">
      <w:pPr>
        <w:rPr>
          <w:rFonts w:ascii="Trebuchet MS" w:eastAsia="Calibri" w:hAnsi="Trebuchet MS"/>
          <w:b/>
          <w:bCs/>
          <w:sz w:val="20"/>
          <w:szCs w:val="20"/>
          <w:lang w:val="hr-HR"/>
        </w:rPr>
      </w:pPr>
      <w:bookmarkStart w:id="119" w:name="_Hlk65829246"/>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06CC9840"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71F9838C" w14:textId="77777777" w:rsidR="009F4FCB" w:rsidRPr="009F4FCB" w:rsidRDefault="009F4FCB" w:rsidP="009F4FCB">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Ključna revizijska pitanja (nastavak)</w:t>
      </w:r>
      <w:bookmarkEnd w:id="119"/>
    </w:p>
    <w:tbl>
      <w:tblPr>
        <w:tblStyle w:val="TableGrid19"/>
        <w:tblW w:w="5000" w:type="pct"/>
        <w:tblInd w:w="0" w:type="dxa"/>
        <w:tblLook w:val="04A0" w:firstRow="1" w:lastRow="0" w:firstColumn="1" w:lastColumn="0" w:noHBand="0" w:noVBand="1"/>
      </w:tblPr>
      <w:tblGrid>
        <w:gridCol w:w="4530"/>
        <w:gridCol w:w="4531"/>
      </w:tblGrid>
      <w:tr w:rsidR="009F4FCB" w:rsidRPr="009F4FCB" w14:paraId="700C0FC8" w14:textId="77777777" w:rsidTr="003C6F58">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C3889D3" w14:textId="77777777" w:rsidR="009F4FCB" w:rsidRPr="009F4FCB" w:rsidRDefault="009F4FCB" w:rsidP="009F4FCB">
            <w:pPr>
              <w:ind w:left="164" w:right="-116"/>
              <w:rPr>
                <w:rFonts w:ascii="Trebuchet MS" w:hAnsi="Trebuchet MS"/>
                <w:sz w:val="18"/>
                <w:szCs w:val="18"/>
                <w:lang w:val="hr-HR" w:eastAsia="hr-HR"/>
              </w:rPr>
            </w:pPr>
            <w:bookmarkStart w:id="120" w:name="_Hlk98753781"/>
            <w:r w:rsidRPr="009F4FCB">
              <w:rPr>
                <w:rFonts w:ascii="Trebuchet MS" w:hAnsi="Trebuchet MS"/>
                <w:sz w:val="18"/>
                <w:szCs w:val="18"/>
                <w:lang w:val="hr-HR" w:eastAsia="hr-HR"/>
              </w:rPr>
              <w:t>Umanjenje vrijednosti kredita ostalim korisnicima (nastavak)</w:t>
            </w:r>
          </w:p>
        </w:tc>
      </w:tr>
      <w:tr w:rsidR="009F4FCB" w:rsidRPr="009F4FCB" w14:paraId="5177C35F" w14:textId="77777777" w:rsidTr="003C6F58">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C66B56" w14:textId="77777777" w:rsidR="009F4FCB" w:rsidRPr="009F4FCB" w:rsidRDefault="009F4FCB" w:rsidP="009F4FCB">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10897F" w14:textId="77777777" w:rsidR="009F4FCB" w:rsidRPr="009F4FCB" w:rsidRDefault="009F4FCB" w:rsidP="009F4FCB">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9F4FCB" w:rsidRPr="009F4FCB" w14:paraId="53DF04A5" w14:textId="77777777" w:rsidTr="003C6F58">
        <w:tc>
          <w:tcPr>
            <w:tcW w:w="2500" w:type="pct"/>
            <w:tcBorders>
              <w:top w:val="single" w:sz="4" w:space="0" w:color="auto"/>
              <w:left w:val="single" w:sz="4" w:space="0" w:color="auto"/>
              <w:bottom w:val="single" w:sz="4" w:space="0" w:color="auto"/>
              <w:right w:val="single" w:sz="4" w:space="0" w:color="auto"/>
            </w:tcBorders>
            <w:hideMark/>
          </w:tcPr>
          <w:p w14:paraId="7A8F05A0" w14:textId="77777777" w:rsidR="009F4FCB" w:rsidRPr="009F4FCB" w:rsidRDefault="009F4FCB" w:rsidP="009F4FCB">
            <w:pPr>
              <w:spacing w:after="120"/>
              <w:rPr>
                <w:rFonts w:ascii="Trebuchet MS" w:hAnsi="Trebuchet MS"/>
                <w:bCs/>
                <w:sz w:val="18"/>
                <w:szCs w:val="18"/>
                <w:lang w:val="hr-HR" w:bidi="he-IL"/>
              </w:rPr>
            </w:pPr>
            <w:bookmarkStart w:id="121" w:name="_Hlk130456267"/>
            <w:r w:rsidRPr="009F4FCB">
              <w:rPr>
                <w:rFonts w:ascii="Trebuchet MS" w:hAnsi="Trebuchet MS"/>
                <w:bCs/>
                <w:sz w:val="18"/>
                <w:szCs w:val="18"/>
                <w:lang w:val="hr-HR" w:eastAsia="hr-HR" w:bidi="he-IL"/>
              </w:rPr>
              <w:t>Zbog navedenih razloga, smatramo umanjenje vrijednosti kredita ostalim korisnicima značajnim rizikom u našoj reviziji, koji zahtijeva našu povećanu pažnju. Sukladno tome, smatramo da je ovo područje ključno revizijsko pitanje</w:t>
            </w:r>
            <w:r w:rsidRPr="009F4FCB">
              <w:rPr>
                <w:rFonts w:ascii="Trebuchet MS" w:hAnsi="Trebuchet MS"/>
                <w:bCs/>
                <w:sz w:val="18"/>
                <w:szCs w:val="18"/>
                <w:lang w:val="hr-HR" w:bidi="he-IL"/>
              </w:rPr>
              <w:t>.</w:t>
            </w:r>
          </w:p>
          <w:bookmarkEnd w:id="121"/>
          <w:p w14:paraId="5BD7BD77" w14:textId="77777777" w:rsidR="009F4FCB" w:rsidRPr="009F4FCB" w:rsidRDefault="009F4FCB" w:rsidP="009F4FCB">
            <w:pPr>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7E8C5F42"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Odabir uzorka pojedinačnih izloženosti, s fokusom na izloženosti s potencijalno najvećim utjecajem na financijske izvještaje zbog njihove veličine i rizičnih obilježja te manje izloženosti koje smo na temelju naše neovisne procjene ocijenili kao visoko rizične, kao što su „watchlist“ izloženosti, restrukturirane ili reprogramirane izloženosti, krediti klijentima koji posluju u industrijama višeg rizika, neprihodujuće izloženosti s niskom pokrivenosti rezervacijama te izloženosti sa značajnom promjenom pokrivenosti rezervacijama;</w:t>
            </w:r>
          </w:p>
          <w:p w14:paraId="6A2F6FCB" w14:textId="389C8C74"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Za odabrani uzorak provođenje kritičke procjene postojanja naznaka potrebne reklasifikacije u Stage 2 ili Stage 3 na dan 31. prosinca </w:t>
            </w:r>
            <w:r w:rsidR="00894B71">
              <w:rPr>
                <w:rFonts w:ascii="Trebuchet MS" w:hAnsi="Trebuchet MS"/>
                <w:sz w:val="18"/>
                <w:szCs w:val="18"/>
                <w:lang w:val="hr-HR" w:eastAsia="hr-HR"/>
              </w:rPr>
              <w:t>2023</w:t>
            </w:r>
            <w:r w:rsidRPr="009F4FCB">
              <w:rPr>
                <w:rFonts w:ascii="Trebuchet MS" w:hAnsi="Trebuchet MS"/>
                <w:sz w:val="18"/>
                <w:szCs w:val="18"/>
                <w:lang w:val="hr-HR" w:eastAsia="hr-HR"/>
              </w:rPr>
              <w:t xml:space="preserve">., temeljeno na pregledu pripadajuće dokumentacije (kreditnih spisa) te diskusijama s voditeljima odnosa s klijentima i nositeljima funkcije upravljanja kreditnim rizikom; </w:t>
            </w:r>
          </w:p>
          <w:p w14:paraId="38E0B2A9" w14:textId="77777777" w:rsidR="009F4FCB" w:rsidRPr="009F4FCB" w:rsidRDefault="009F4FCB" w:rsidP="009F4FCB">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pojedinačnoj osnovi:</w:t>
            </w:r>
          </w:p>
          <w:p w14:paraId="1F32D729"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Za one izloženosti za koje su identificirane naznake klasifikacije u Stage 3, preispitivanje ključnih pretpostavki rukovodstva vezanih za procjene očekivanih budućih novčanih tokova za potrebe izračuna ispravka vrijednosti, kao što su diskontna stopa, vrijednost kolaterala i razdoblje realizacije. U slučaju značajnih  odstupanja kao rezultat prethodno opisanih procedura tražili smo objašnjenja od rukovodstva.</w:t>
            </w:r>
          </w:p>
          <w:p w14:paraId="7C750A98" w14:textId="77777777" w:rsidR="009F4FCB" w:rsidRPr="009F4FCB" w:rsidRDefault="009F4FCB" w:rsidP="009F4FCB">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skupnoj osnovi:</w:t>
            </w:r>
          </w:p>
          <w:p w14:paraId="31246D18" w14:textId="411FEFF8"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je li definicija nastanka gubitka i kriterija za određivanje stage-a ispravno određena i konzistentno prim</w:t>
            </w:r>
            <w:r w:rsidR="00B10A4A">
              <w:rPr>
                <w:rFonts w:ascii="Trebuchet MS" w:hAnsi="Trebuchet MS"/>
                <w:sz w:val="18"/>
                <w:szCs w:val="18"/>
                <w:lang w:val="hr-HR" w:eastAsia="hr-HR"/>
              </w:rPr>
              <w:t>i</w:t>
            </w:r>
            <w:r w:rsidRPr="009F4FCB">
              <w:rPr>
                <w:rFonts w:ascii="Trebuchet MS" w:hAnsi="Trebuchet MS"/>
                <w:sz w:val="18"/>
                <w:szCs w:val="18"/>
                <w:lang w:val="hr-HR" w:eastAsia="hr-HR"/>
              </w:rPr>
              <w:t xml:space="preserve">jenjena. </w:t>
            </w:r>
          </w:p>
          <w:p w14:paraId="5D79FF91"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Traženje relevantnih informacija o predviđanjima budućih kretanja i makroekonomskim projekcijama koji se koriste od strane Banke i Grupe u procjeni ECL. Neovisna procjena tih informacija ispitivanjem javno dostupnih informacija.</w:t>
            </w:r>
          </w:p>
          <w:p w14:paraId="2C4E5351" w14:textId="77777777" w:rsidR="009F4FCB" w:rsidRPr="009F4FCB" w:rsidRDefault="009F4FCB" w:rsidP="009F4FCB">
            <w:pPr>
              <w:spacing w:before="120"/>
              <w:ind w:left="388"/>
              <w:contextualSpacing/>
              <w:rPr>
                <w:rFonts w:ascii="Trebuchet MS" w:hAnsi="Trebuchet MS"/>
                <w:sz w:val="18"/>
                <w:szCs w:val="18"/>
                <w:lang w:val="hr-HR" w:eastAsia="hr-HR"/>
              </w:rPr>
            </w:pPr>
          </w:p>
        </w:tc>
      </w:tr>
      <w:bookmarkEnd w:id="120"/>
    </w:tbl>
    <w:p w14:paraId="2DC20CF4" w14:textId="77777777" w:rsidR="009F4FCB" w:rsidRPr="009F4FCB" w:rsidRDefault="009F4FCB" w:rsidP="009F4FCB">
      <w:pPr>
        <w:rPr>
          <w:rFonts w:ascii="Trebuchet MS" w:hAnsi="Trebuchet MS" w:cs="Arial"/>
          <w:b/>
          <w:sz w:val="20"/>
          <w:szCs w:val="20"/>
          <w:lang w:val="af-ZA" w:eastAsia="af-ZA"/>
        </w:rPr>
      </w:pPr>
    </w:p>
    <w:p w14:paraId="0877AC69" w14:textId="77777777"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br w:type="page"/>
      </w:r>
    </w:p>
    <w:p w14:paraId="721DDB5C" w14:textId="7F5C2DF4"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7E75407E"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73382D83" w14:textId="77777777" w:rsidR="009F4FCB" w:rsidRPr="009F4FCB" w:rsidRDefault="009F4FCB" w:rsidP="009F4FCB">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Ključna revizijska pitanja (nastavak)</w:t>
      </w:r>
    </w:p>
    <w:tbl>
      <w:tblPr>
        <w:tblStyle w:val="TableGrid19"/>
        <w:tblW w:w="5000" w:type="pct"/>
        <w:tblInd w:w="0" w:type="dxa"/>
        <w:tblLook w:val="04A0" w:firstRow="1" w:lastRow="0" w:firstColumn="1" w:lastColumn="0" w:noHBand="0" w:noVBand="1"/>
      </w:tblPr>
      <w:tblGrid>
        <w:gridCol w:w="4530"/>
        <w:gridCol w:w="4531"/>
      </w:tblGrid>
      <w:tr w:rsidR="009F4FCB" w:rsidRPr="009F4FCB" w14:paraId="4FE15F45" w14:textId="77777777" w:rsidTr="003C6F58">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D36F1A7" w14:textId="77777777" w:rsidR="009F4FCB" w:rsidRPr="009F4FCB" w:rsidRDefault="009F4FCB" w:rsidP="009F4FCB">
            <w:pPr>
              <w:ind w:left="164" w:right="-116"/>
              <w:rPr>
                <w:rFonts w:ascii="Trebuchet MS" w:hAnsi="Trebuchet MS"/>
                <w:sz w:val="18"/>
                <w:szCs w:val="18"/>
                <w:lang w:val="hr-HR" w:eastAsia="hr-HR"/>
              </w:rPr>
            </w:pPr>
            <w:r w:rsidRPr="009F4FCB">
              <w:rPr>
                <w:rFonts w:ascii="Trebuchet MS" w:hAnsi="Trebuchet MS"/>
                <w:sz w:val="18"/>
                <w:szCs w:val="18"/>
                <w:lang w:val="hr-HR" w:eastAsia="hr-HR"/>
              </w:rPr>
              <w:t>Umanjenje vrijednosti kredita ostalim korisnicima (nastavak)</w:t>
            </w:r>
          </w:p>
        </w:tc>
      </w:tr>
      <w:tr w:rsidR="009F4FCB" w:rsidRPr="009F4FCB" w14:paraId="6AA4689C" w14:textId="77777777" w:rsidTr="003C6F58">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10BE79" w14:textId="77777777" w:rsidR="009F4FCB" w:rsidRPr="009F4FCB" w:rsidRDefault="009F4FCB" w:rsidP="009F4FCB">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7EAB7" w14:textId="77777777" w:rsidR="009F4FCB" w:rsidRPr="009F4FCB" w:rsidRDefault="009F4FCB" w:rsidP="009F4FCB">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9F4FCB" w:rsidRPr="009F4FCB" w14:paraId="18D363DC" w14:textId="77777777" w:rsidTr="003C6F58">
        <w:tc>
          <w:tcPr>
            <w:tcW w:w="2500" w:type="pct"/>
            <w:tcBorders>
              <w:top w:val="single" w:sz="4" w:space="0" w:color="auto"/>
              <w:left w:val="single" w:sz="4" w:space="0" w:color="auto"/>
              <w:bottom w:val="single" w:sz="4" w:space="0" w:color="auto"/>
              <w:right w:val="single" w:sz="4" w:space="0" w:color="auto"/>
            </w:tcBorders>
            <w:hideMark/>
          </w:tcPr>
          <w:p w14:paraId="404E2BB9" w14:textId="77777777" w:rsidR="009F4FCB" w:rsidRPr="009F4FCB" w:rsidRDefault="009F4FCB" w:rsidP="009F4FCB">
            <w:pPr>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11F02623"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Na uzorku izloženosti, preispitivanje ključnih parametara modela:</w:t>
            </w:r>
          </w:p>
          <w:p w14:paraId="44F3BC98" w14:textId="77777777" w:rsidR="009F4FCB" w:rsidRPr="009F4FCB" w:rsidRDefault="009F4FCB" w:rsidP="009F4FCB">
            <w:pPr>
              <w:numPr>
                <w:ilvl w:val="1"/>
                <w:numId w:val="51"/>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EAD - potvrđivanjem podataka o izloženostima sa podacima iz ugovora za odabrani uzorak;</w:t>
            </w:r>
          </w:p>
          <w:p w14:paraId="5596EFAE" w14:textId="77777777" w:rsidR="009F4FCB" w:rsidRPr="009F4FCB" w:rsidRDefault="009F4FCB" w:rsidP="009F4FCB">
            <w:pPr>
              <w:numPr>
                <w:ilvl w:val="1"/>
                <w:numId w:val="51"/>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LGD i PD - provjerom povijesnih podataka Banke, koje su prilagođene, tamo gdje je bilo potrebno, za očekivane ekonomske uvjete izvedene iz informacija o očekivanim budućim kretanjima; </w:t>
            </w:r>
          </w:p>
          <w:p w14:paraId="1A75C599"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Dobivanje rezultata back-testiranja provedenog nad PD i LGD parametrima korištenim u ranijim razdobljima i traženje objašnjenja Uprave za sva materijalno značajna odstupanja. </w:t>
            </w:r>
          </w:p>
          <w:p w14:paraId="332A3AD3" w14:textId="77777777" w:rsidR="009F4FCB" w:rsidRPr="009F4FCB" w:rsidRDefault="009F4FCB" w:rsidP="009F4FCB">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ukupno umanjenje vrijednosti:</w:t>
            </w:r>
          </w:p>
          <w:p w14:paraId="761F8BFD" w14:textId="77777777"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Kritičko procjenjivanje adekvatnosti cjelokupnih rezervacija za umanjenje vrijednosti, uključujući udio bruto neprihodujućih izloženosti u ukupnoj bruto izloženosti te razinu pokrivenosti rezervacijama neprihodujućih izloženosti;</w:t>
            </w:r>
          </w:p>
          <w:p w14:paraId="334A52DC" w14:textId="77862BB2" w:rsidR="009F4FCB" w:rsidRPr="009F4FCB" w:rsidRDefault="009F4FCB" w:rsidP="009F4FCB">
            <w:pPr>
              <w:numPr>
                <w:ilvl w:val="0"/>
                <w:numId w:val="50"/>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uključuju li objave Banke i Grupe u financijskim izvještajima vezane za umanjenje vrijednosti i pripadajuće objave o kreditnim rizicima adekvatne kvantitativn</w:t>
            </w:r>
            <w:r w:rsidR="00B10A4A">
              <w:rPr>
                <w:rFonts w:ascii="Trebuchet MS" w:hAnsi="Trebuchet MS"/>
                <w:sz w:val="18"/>
                <w:szCs w:val="18"/>
                <w:lang w:val="hr-HR" w:eastAsia="hr-HR"/>
              </w:rPr>
              <w:t>e</w:t>
            </w:r>
            <w:r w:rsidRPr="009F4FCB">
              <w:rPr>
                <w:rFonts w:ascii="Trebuchet MS" w:hAnsi="Trebuchet MS"/>
                <w:sz w:val="18"/>
                <w:szCs w:val="18"/>
                <w:lang w:val="hr-HR" w:eastAsia="hr-HR"/>
              </w:rPr>
              <w:t xml:space="preserve"> i kvalitativne informacije koje su zahtijevane  relevantnim standardima financijskog izvještavanja.</w:t>
            </w:r>
          </w:p>
          <w:p w14:paraId="455995C4" w14:textId="77777777" w:rsidR="009F4FCB" w:rsidRPr="009F4FCB" w:rsidRDefault="009F4FCB" w:rsidP="009F4FCB">
            <w:pPr>
              <w:spacing w:before="120"/>
              <w:ind w:left="388"/>
              <w:contextualSpacing/>
              <w:rPr>
                <w:rFonts w:ascii="Trebuchet MS" w:hAnsi="Trebuchet MS"/>
                <w:sz w:val="18"/>
                <w:szCs w:val="18"/>
                <w:lang w:val="hr-HR" w:eastAsia="hr-HR"/>
              </w:rPr>
            </w:pPr>
          </w:p>
        </w:tc>
      </w:tr>
    </w:tbl>
    <w:p w14:paraId="00AAB8BB" w14:textId="77777777" w:rsidR="009F4FCB" w:rsidRPr="009F4FCB" w:rsidRDefault="009F4FCB" w:rsidP="009F4FCB">
      <w:pPr>
        <w:rPr>
          <w:rFonts w:ascii="Trebuchet MS" w:hAnsi="Trebuchet MS" w:cs="Arial"/>
          <w:b/>
          <w:sz w:val="20"/>
          <w:szCs w:val="20"/>
          <w:lang w:val="af-ZA" w:eastAsia="af-ZA"/>
        </w:rPr>
        <w:sectPr w:rsidR="009F4FCB" w:rsidRPr="009F4FCB" w:rsidSect="00AE2E05">
          <w:pgSz w:w="11907" w:h="16840" w:code="9"/>
          <w:pgMar w:top="1418" w:right="1418" w:bottom="1418" w:left="1418" w:header="720" w:footer="720" w:gutter="0"/>
          <w:cols w:space="720"/>
        </w:sectPr>
      </w:pPr>
    </w:p>
    <w:p w14:paraId="307D8E30" w14:textId="0A9F63BB"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5BC4A061"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21497F85" w14:textId="77777777" w:rsidR="009F4FCB" w:rsidRPr="009F4FCB" w:rsidRDefault="009F4FCB" w:rsidP="009F4FCB">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Ostale informacije </w:t>
      </w:r>
    </w:p>
    <w:p w14:paraId="1BADDE0C" w14:textId="77777777" w:rsidR="009F4FCB" w:rsidRPr="009F4FCB" w:rsidRDefault="009F4FCB" w:rsidP="009F4FCB">
      <w:pPr>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Uprava je odgovorna za ostale informacije. Ostale informacije uključuju informacije iskazane u Godišnjem izvješću Banke i Grupe, ali ne uključuju godišnje odvojene i konsolidirane financijske izvještaje i naše Izvješće neovisnog revizora o njima.</w:t>
      </w:r>
    </w:p>
    <w:p w14:paraId="782C25D5" w14:textId="77777777" w:rsidR="009F4FCB" w:rsidRPr="009F4FCB" w:rsidRDefault="009F4FCB" w:rsidP="009F4FCB">
      <w:pPr>
        <w:jc w:val="both"/>
        <w:rPr>
          <w:rFonts w:ascii="Trebuchet MS" w:hAnsi="Trebuchet MS" w:cs="Arial"/>
          <w:sz w:val="20"/>
          <w:szCs w:val="20"/>
          <w:lang w:val="hr-HR" w:eastAsia="hr-HR" w:bidi="he-IL"/>
        </w:rPr>
      </w:pPr>
    </w:p>
    <w:p w14:paraId="50B4546A" w14:textId="77777777" w:rsidR="009F4FCB" w:rsidRPr="009F4FCB" w:rsidRDefault="009F4FCB" w:rsidP="009F4FCB">
      <w:pPr>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U vezi s našom revizijom godišnjih odvojenih i konsolidiranih financijskih izvještaja, naša je odgovornost pročitati ostale informacije i, u provođenju toga, razmotriti jesu li ostale informacije značajno proturječne godišnjim odvojenim i konsolidiranim financijskim izvještajima ili našim saznanjima stečenim u reviziji ili se drugačije čini da su značajno pogrešno prikazane. </w:t>
      </w:r>
    </w:p>
    <w:p w14:paraId="3117400C" w14:textId="77777777" w:rsidR="009F4FCB" w:rsidRPr="009F4FCB" w:rsidRDefault="009F4FCB" w:rsidP="009F4FCB">
      <w:pPr>
        <w:jc w:val="both"/>
        <w:rPr>
          <w:rFonts w:ascii="Trebuchet MS" w:hAnsi="Trebuchet MS" w:cs="Arial"/>
          <w:sz w:val="20"/>
          <w:szCs w:val="20"/>
          <w:lang w:val="hr-HR" w:eastAsia="hr-HR" w:bidi="he-IL"/>
        </w:rPr>
      </w:pPr>
    </w:p>
    <w:p w14:paraId="6400E885" w14:textId="77777777" w:rsidR="009F4FCB" w:rsidRPr="009F4FCB" w:rsidRDefault="009F4FCB" w:rsidP="009F4FCB">
      <w:pPr>
        <w:autoSpaceDE w:val="0"/>
        <w:autoSpaceDN w:val="0"/>
        <w:adjustRightInd w:val="0"/>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Vezano za Izvješće Uprave za Banku i za Grupu te za Izjavu o primjeni kodeksa korporativnog upravljanja, također smo proveli procedure koje su zahtijevane hrvatskim Zakonom o računovodstvu („Zakon o računovodstvu“). Ove procedure uključuju razmatranje:</w:t>
      </w:r>
    </w:p>
    <w:p w14:paraId="11E52031" w14:textId="77777777" w:rsidR="009F4FCB" w:rsidRPr="009F4FCB" w:rsidRDefault="009F4FCB" w:rsidP="009F4FCB">
      <w:pPr>
        <w:numPr>
          <w:ilvl w:val="2"/>
          <w:numId w:val="52"/>
        </w:numPr>
        <w:suppressAutoHyphens/>
        <w:autoSpaceDE w:val="0"/>
        <w:autoSpaceDN w:val="0"/>
        <w:adjustRightInd w:val="0"/>
        <w:spacing w:before="120" w:after="120" w:line="276" w:lineRule="auto"/>
        <w:ind w:left="568"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je li Izvješće poslovodstva pripremljeno u skladu s člancima 21. i 24. Zakona o računovodstvu </w:t>
      </w:r>
    </w:p>
    <w:p w14:paraId="1E10C488" w14:textId="77777777" w:rsidR="009F4FCB" w:rsidRPr="009F4FCB" w:rsidRDefault="009F4FCB" w:rsidP="009F4FCB">
      <w:pPr>
        <w:numPr>
          <w:ilvl w:val="2"/>
          <w:numId w:val="52"/>
        </w:numPr>
        <w:suppressAutoHyphens/>
        <w:autoSpaceDE w:val="0"/>
        <w:autoSpaceDN w:val="0"/>
        <w:adjustRightInd w:val="0"/>
        <w:spacing w:before="120" w:after="120" w:line="276" w:lineRule="auto"/>
        <w:ind w:left="568"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uključuje li Izjava o primjeni kodeksa korporativnog upravljanja informacije koje su zahtijevane sukladno članku 22. Zakona o računovodstvu. </w:t>
      </w:r>
    </w:p>
    <w:p w14:paraId="045048E3" w14:textId="77777777" w:rsidR="009F4FCB" w:rsidRPr="009F4FCB" w:rsidRDefault="009F4FCB" w:rsidP="009F4FCB">
      <w:pPr>
        <w:autoSpaceDE w:val="0"/>
        <w:autoSpaceDN w:val="0"/>
        <w:adjustRightInd w:val="0"/>
        <w:ind w:left="567"/>
        <w:jc w:val="both"/>
        <w:rPr>
          <w:rFonts w:ascii="Trebuchet MS" w:hAnsi="Trebuchet MS" w:cs="Arial"/>
          <w:sz w:val="10"/>
          <w:szCs w:val="10"/>
          <w:lang w:val="hr-HR" w:eastAsia="hr-HR" w:bidi="he-IL"/>
        </w:rPr>
      </w:pPr>
    </w:p>
    <w:p w14:paraId="1708D7C7" w14:textId="77777777" w:rsidR="009F4FCB" w:rsidRPr="009F4FCB" w:rsidRDefault="009F4FCB" w:rsidP="009F4FCB">
      <w:pPr>
        <w:autoSpaceDE w:val="0"/>
        <w:autoSpaceDN w:val="0"/>
        <w:adjustRightInd w:val="0"/>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Na osnovi obavljenih postupaka u mjeri u kojoj smo u mogućnosti procijeniti, izvještavamo da::</w:t>
      </w:r>
    </w:p>
    <w:p w14:paraId="494AA052" w14:textId="77777777" w:rsidR="009F4FCB" w:rsidRPr="009F4FCB" w:rsidRDefault="009F4FCB" w:rsidP="009F4FCB">
      <w:pPr>
        <w:numPr>
          <w:ilvl w:val="2"/>
          <w:numId w:val="52"/>
        </w:numPr>
        <w:suppressAutoHyphens/>
        <w:autoSpaceDE w:val="0"/>
        <w:autoSpaceDN w:val="0"/>
        <w:adjustRightInd w:val="0"/>
        <w:spacing w:before="120" w:after="120" w:line="276" w:lineRule="auto"/>
        <w:ind w:left="568"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Informacije sadržane u Izvješću poslovodstva te Izjavi o primjeni kodeksa korporativnog upravljanja za financijsku godinu za koji su pripremljeni godišnji odvojeni i konsolidirani  financijski izvještaji, konzistentne su, u svim značajnim odrednicama, s godišnjim odvojenim i konsolidiranim financijskim izvještajima;</w:t>
      </w:r>
    </w:p>
    <w:p w14:paraId="4EF53803" w14:textId="77777777" w:rsidR="009F4FCB" w:rsidRPr="009F4FCB" w:rsidRDefault="009F4FCB" w:rsidP="009F4FCB">
      <w:pPr>
        <w:numPr>
          <w:ilvl w:val="2"/>
          <w:numId w:val="52"/>
        </w:numPr>
        <w:suppressAutoHyphens/>
        <w:autoSpaceDE w:val="0"/>
        <w:autoSpaceDN w:val="0"/>
        <w:adjustRightInd w:val="0"/>
        <w:spacing w:before="120" w:after="120" w:line="276" w:lineRule="auto"/>
        <w:ind w:left="568"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Izvješće poslovodstva pripremljeno je, u svim značajnim odrednicama, u skladu s člancima 21. i 24. Zakona o računovodstvu;  </w:t>
      </w:r>
    </w:p>
    <w:p w14:paraId="3072BD35" w14:textId="77777777" w:rsidR="009F4FCB" w:rsidRPr="009F4FCB" w:rsidRDefault="009F4FCB" w:rsidP="009F4FCB">
      <w:pPr>
        <w:numPr>
          <w:ilvl w:val="2"/>
          <w:numId w:val="52"/>
        </w:numPr>
        <w:suppressAutoHyphens/>
        <w:autoSpaceDE w:val="0"/>
        <w:autoSpaceDN w:val="0"/>
        <w:adjustRightInd w:val="0"/>
        <w:spacing w:before="120" w:after="120" w:line="276" w:lineRule="auto"/>
        <w:ind w:left="568"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Izjava o primjeni kodeksa korporativnog upravljanja uključuje informacije koje su zahtijevane člankom 22. Zakona o računovodstvu. </w:t>
      </w:r>
    </w:p>
    <w:p w14:paraId="3CD1663B" w14:textId="77777777" w:rsidR="009F4FCB" w:rsidRPr="009F4FCB" w:rsidRDefault="009F4FCB" w:rsidP="009F4FCB">
      <w:pPr>
        <w:autoSpaceDE w:val="0"/>
        <w:autoSpaceDN w:val="0"/>
        <w:adjustRightInd w:val="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Nadalje, uzevši u obzir poznavanje i razumijevanje Banke i Grupe te okruženja u kojem oni posluju, a koje smo stekli tijekom naše revizije, dužnost nam je izvijestiti jesmo li identificirali značajno pogrešne iskaze u godišnjem izvješću. U tom smislu mi nemamo nešto za izvijestiti.</w:t>
      </w:r>
    </w:p>
    <w:p w14:paraId="484BC651" w14:textId="77777777" w:rsidR="009F4FCB" w:rsidRPr="009F4FCB" w:rsidRDefault="009F4FCB" w:rsidP="009F4FCB">
      <w:pPr>
        <w:spacing w:after="160" w:line="259" w:lineRule="auto"/>
        <w:rPr>
          <w:rFonts w:ascii="Trebuchet MS" w:hAnsi="Trebuchet MS" w:cs="Arial"/>
          <w:sz w:val="20"/>
          <w:szCs w:val="20"/>
          <w:lang w:val="af-ZA" w:eastAsia="hr-HR" w:bidi="he-IL"/>
        </w:rPr>
        <w:sectPr w:rsidR="009F4FCB" w:rsidRPr="009F4FCB" w:rsidSect="00AE2E05">
          <w:pgSz w:w="11907" w:h="16840" w:code="9"/>
          <w:pgMar w:top="1418" w:right="1418" w:bottom="1418" w:left="1418" w:header="720" w:footer="720" w:gutter="0"/>
          <w:cols w:space="720"/>
        </w:sectPr>
      </w:pPr>
    </w:p>
    <w:p w14:paraId="1E03E5F3" w14:textId="31D48F8D"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16994A8F"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11CE1B08" w14:textId="77777777" w:rsidR="009F4FCB" w:rsidRPr="009F4FCB" w:rsidRDefault="009F4FCB" w:rsidP="009F4FCB">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Odgovornosti Uprave i onih koji su zaduženi za upravljanje za godišnje financijske izvještaje</w:t>
      </w:r>
    </w:p>
    <w:p w14:paraId="2AEFB589" w14:textId="77777777" w:rsidR="009F4FCB" w:rsidRPr="009F4FCB" w:rsidRDefault="009F4FCB" w:rsidP="009F4FCB">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Uprava je odgovorna za sastavljanje godišnjih odvojenih i konsolidiranih financijskih izvještaja koji daju istinit i fer prikaz u skladu s MSFI te za one interne kontrole za koje Uprava odredi da su potrebne, kako bi se omogućilo sastavljanje tih financijskih izvještaja, bez značajnog pogrešnog prikaza uslijed prijevare ili pogreške.</w:t>
      </w:r>
    </w:p>
    <w:p w14:paraId="49140204" w14:textId="77777777" w:rsidR="009F4FCB" w:rsidRPr="009F4FCB" w:rsidRDefault="009F4FCB" w:rsidP="009F4FCB">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 xml:space="preserve">U sastavljanju godišnjih odvojenih i konsolidiranih financijskih izvještaja, Uprava je odgovorna za procjenjivanje sposobnosti Banke i Grupe da nastave s vremenski neograničenim poslovanjem te objavljivanje, ako je primjenjivo, pitanja povezanih s vremenski neograničenim poslovanjem i korištenjem računovodstvene osnove utemeljene na vremenskoj neograničenosti poslovanja, osim u onim slučajevima kada Uprava namjerava likvidirati Banku i Grupu, prekinuti poslovanje ili nema realne alternative nego da to učini. </w:t>
      </w:r>
    </w:p>
    <w:p w14:paraId="1F9E249A" w14:textId="77777777" w:rsidR="009F4FCB" w:rsidRPr="009F4FCB" w:rsidRDefault="009F4FCB" w:rsidP="009F4FCB">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Oni koji su zaduženi za nadzor, odgovorni su za nadziranje procesa financijskog izvještavanja, uspostavljenog od strane Banke i Grupe.</w:t>
      </w:r>
    </w:p>
    <w:p w14:paraId="10EEF6EC" w14:textId="77777777" w:rsidR="009F4FCB" w:rsidRPr="009F4FCB" w:rsidRDefault="009F4FCB" w:rsidP="009F4FCB">
      <w:pPr>
        <w:jc w:val="both"/>
        <w:rPr>
          <w:rFonts w:ascii="Trebuchet MS" w:eastAsia="Batang" w:hAnsi="Trebuchet MS" w:cs="Arial"/>
          <w:sz w:val="20"/>
          <w:szCs w:val="20"/>
          <w:lang w:val="hr-HR" w:eastAsia="hr-HR"/>
        </w:rPr>
      </w:pPr>
    </w:p>
    <w:p w14:paraId="3A838072" w14:textId="0B4BF2A5" w:rsidR="009F4FCB" w:rsidRPr="009F4FCB" w:rsidRDefault="00434E70" w:rsidP="009F4FCB">
      <w:pPr>
        <w:spacing w:after="200"/>
        <w:jc w:val="both"/>
        <w:rPr>
          <w:rFonts w:ascii="Trebuchet MS" w:hAnsi="Trebuchet MS" w:cs="Arial"/>
          <w:b/>
          <w:color w:val="000000"/>
          <w:sz w:val="20"/>
          <w:szCs w:val="20"/>
          <w:lang w:val="hr-HR" w:eastAsia="hr-HR"/>
        </w:rPr>
      </w:pPr>
      <w:r>
        <w:rPr>
          <w:rFonts w:ascii="Trebuchet MS" w:hAnsi="Trebuchet MS" w:cs="Arial"/>
          <w:b/>
          <w:color w:val="000000"/>
          <w:sz w:val="20"/>
          <w:szCs w:val="20"/>
          <w:lang w:val="hr-HR" w:eastAsia="hr-HR"/>
        </w:rPr>
        <w:t>Odgovornosti revizora</w:t>
      </w:r>
      <w:r w:rsidR="009F4FCB" w:rsidRPr="009F4FCB">
        <w:rPr>
          <w:rFonts w:ascii="Trebuchet MS" w:hAnsi="Trebuchet MS" w:cs="Arial"/>
          <w:b/>
          <w:color w:val="000000"/>
          <w:sz w:val="20"/>
          <w:szCs w:val="20"/>
          <w:lang w:val="hr-HR" w:eastAsia="hr-HR"/>
        </w:rPr>
        <w:t xml:space="preserve"> za reviziju godišnjih odvojenih i konsolidiranih financijskih izvještaja</w:t>
      </w:r>
    </w:p>
    <w:p w14:paraId="61E35E8B" w14:textId="77777777" w:rsidR="009F4FCB" w:rsidRPr="009F4FCB" w:rsidRDefault="009F4FCB" w:rsidP="009F4FCB">
      <w:pPr>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Naši ciljevi su steći razumno uvjerenje o tome jesu li godišnji odvojeni i konsolidirani financijski izvještaji kao cjelina bez značajnog pogrešnog prikaza uslijed prijevare ili pogreške i izdati izvješće neovisnog revizora koje uključuje naše mišljenje. Razumno uvjerenje je viša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financijskih izvještaja.</w:t>
      </w:r>
    </w:p>
    <w:p w14:paraId="6AAEDF1F" w14:textId="77777777" w:rsidR="009F4FCB" w:rsidRPr="009F4FCB" w:rsidRDefault="009F4FCB" w:rsidP="009F4FCB">
      <w:pPr>
        <w:jc w:val="both"/>
        <w:rPr>
          <w:rFonts w:ascii="Trebuchet MS" w:eastAsia="Batang" w:hAnsi="Trebuchet MS" w:cs="Arial"/>
          <w:sz w:val="20"/>
          <w:szCs w:val="20"/>
          <w:lang w:val="hr-HR" w:eastAsia="hr-HR"/>
        </w:rPr>
      </w:pPr>
    </w:p>
    <w:p w14:paraId="51B2A64A" w14:textId="77777777" w:rsidR="009F4FCB" w:rsidRPr="009F4FCB" w:rsidRDefault="009F4FCB" w:rsidP="009F4FCB">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Kao sastavni dio revizije u skladu s MRevS-ima, stvaramo profesionalne prosudbe i održavamo profesionalni skepticizam tijekom revizije. Mi također:</w:t>
      </w:r>
    </w:p>
    <w:p w14:paraId="4DA252A7" w14:textId="77777777" w:rsidR="009F4FCB" w:rsidRPr="009F4FCB" w:rsidRDefault="009F4FCB" w:rsidP="009F4FCB">
      <w:pPr>
        <w:numPr>
          <w:ilvl w:val="0"/>
          <w:numId w:val="53"/>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namjerno ispuštanje, pogrešno prikazivanje ili zaobilaženje internih kontrola.</w:t>
      </w:r>
    </w:p>
    <w:p w14:paraId="6749AE7A" w14:textId="77777777" w:rsidR="009F4FCB" w:rsidRPr="009F4FCB" w:rsidRDefault="009F4FCB" w:rsidP="009F4FCB">
      <w:pPr>
        <w:numPr>
          <w:ilvl w:val="0"/>
          <w:numId w:val="53"/>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Stječemo razumijevanje internih kontrola relevantnih za reviziju kako bismo oblikovali revizijske postupke koji su primjereni u danim okolnostima, ali ne i za svrhu izražavanja mišljenja o učinkovitosti internih kontrola Banke.</w:t>
      </w:r>
    </w:p>
    <w:p w14:paraId="10B7680C" w14:textId="77777777" w:rsidR="009F4FCB" w:rsidRPr="009F4FCB" w:rsidRDefault="009F4FCB" w:rsidP="009F4FCB">
      <w:pPr>
        <w:numPr>
          <w:ilvl w:val="0"/>
          <w:numId w:val="53"/>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Ocjenjujemo primjerenost korištenih računovodstvenih politika i razumnost računovodstvenih procjena i povezanih objava koje je stvorila Uprava Banke. </w:t>
      </w:r>
    </w:p>
    <w:p w14:paraId="671F5326" w14:textId="77777777" w:rsidR="009F4FCB" w:rsidRPr="009F4FCB" w:rsidRDefault="009F4FCB" w:rsidP="009F4FCB">
      <w:pPr>
        <w:spacing w:before="120" w:after="120"/>
        <w:jc w:val="both"/>
        <w:rPr>
          <w:rFonts w:ascii="Trebuchet MS" w:hAnsi="Trebuchet MS" w:cs="Arial"/>
          <w:sz w:val="20"/>
          <w:szCs w:val="20"/>
          <w:lang w:val="af-ZA" w:eastAsia="hr-HR" w:bidi="he-IL"/>
        </w:rPr>
        <w:sectPr w:rsidR="009F4FCB" w:rsidRPr="009F4FCB" w:rsidSect="00AE2E05">
          <w:pgSz w:w="11907" w:h="16840" w:code="9"/>
          <w:pgMar w:top="1418" w:right="1418" w:bottom="1418" w:left="1418" w:header="720" w:footer="720" w:gutter="0"/>
          <w:cols w:space="720"/>
        </w:sectPr>
      </w:pPr>
    </w:p>
    <w:p w14:paraId="37C5BAE3" w14:textId="4D63BC9A"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379F6763"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794E2165" w14:textId="5F1C4B49" w:rsidR="009F4FCB" w:rsidRPr="009F4FCB" w:rsidRDefault="00434E70" w:rsidP="009F4FCB">
      <w:pPr>
        <w:spacing w:after="200"/>
        <w:jc w:val="both"/>
        <w:rPr>
          <w:rFonts w:ascii="Trebuchet MS" w:hAnsi="Trebuchet MS" w:cs="Arial"/>
          <w:b/>
          <w:color w:val="000000"/>
          <w:sz w:val="20"/>
          <w:szCs w:val="20"/>
          <w:lang w:val="hr-HR" w:eastAsia="hr-HR"/>
        </w:rPr>
      </w:pPr>
      <w:r>
        <w:rPr>
          <w:rFonts w:ascii="Trebuchet MS" w:hAnsi="Trebuchet MS" w:cs="Arial"/>
          <w:b/>
          <w:color w:val="000000"/>
          <w:sz w:val="20"/>
          <w:szCs w:val="20"/>
          <w:lang w:val="hr-HR" w:eastAsia="hr-HR"/>
        </w:rPr>
        <w:t>Odgovornosti revizora</w:t>
      </w:r>
      <w:r w:rsidR="009F4FCB" w:rsidRPr="009F4FCB">
        <w:rPr>
          <w:rFonts w:ascii="Trebuchet MS" w:hAnsi="Trebuchet MS" w:cs="Arial"/>
          <w:b/>
          <w:color w:val="000000"/>
          <w:sz w:val="20"/>
          <w:szCs w:val="20"/>
          <w:lang w:val="hr-HR" w:eastAsia="hr-HR"/>
        </w:rPr>
        <w:t xml:space="preserve"> za reviziju godišnjih odvojenih i konsolidiranih financijskih izvještaja (nastavak)</w:t>
      </w:r>
    </w:p>
    <w:p w14:paraId="45641721" w14:textId="77777777" w:rsidR="009F4FCB" w:rsidRPr="009F4FCB" w:rsidRDefault="009F4FCB" w:rsidP="009F4FCB">
      <w:pPr>
        <w:numPr>
          <w:ilvl w:val="0"/>
          <w:numId w:val="53"/>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Zaključujemo o primjerenosti korištene računovodstvene osnove utemeljene na vremenskoj neograničenosti poslovanja koju koristi Uprava Banke i, temeljeno na pribavljenim revizijskim dokazima, zaključujemo o tome postoji li značajna neizvjesnost u vezi s događajima ili okolnosti-ma koji mogu stvarati značajnu sumnju u sposobnost Banke da nastavi s poslovanjem po vremenski neograničenom poslovanju. Ako zaključimo da postoji značajna neizvjesnost, od nas se zahtijeva da skrenemo pozornost u našem izvješću neovisnog revizora na povezane objave u godišnjim odvojenim i konsolidiranim financijskim izvještajima ili, ako takve objave nisu odgovarajuće, da modificiramo naše mišljenje. Naši zaključci se temelje na revizijskim dokazima pribavljenim sve do datuma našeg Izvješća neovisnog revizora. Međutim, budući događaji ili uvjeti mogu uzrokovati da Banka prekine s nastavljanjem poslovanja po vremenski neograničenom poslovanju.</w:t>
      </w:r>
    </w:p>
    <w:p w14:paraId="2BD81525" w14:textId="77777777" w:rsidR="009F4FCB" w:rsidRPr="009F4FCB" w:rsidRDefault="009F4FCB" w:rsidP="009F4FCB">
      <w:pPr>
        <w:numPr>
          <w:ilvl w:val="0"/>
          <w:numId w:val="53"/>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Ocjenjujemo cjelokupnu prezentaciju, strukturu i sadržaj godišnjih odvojenih i konsolidiranih financijskih izvještaja, uključujući i objave, kao i odražavaju li godišnji financijski izvještaji transakcije i događaje na kojima su zasnovani na način kojim se postiže fer prezentacija</w:t>
      </w:r>
    </w:p>
    <w:p w14:paraId="1BB00336" w14:textId="77777777" w:rsidR="009F4FCB" w:rsidRPr="009F4FCB" w:rsidRDefault="009F4FCB" w:rsidP="009F4FCB">
      <w:pPr>
        <w:numPr>
          <w:ilvl w:val="0"/>
          <w:numId w:val="53"/>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Pribavljamo dovoljno odgovarajućih revizijskih dokaza u vezi financijskih informacija od osoba ili poslovnih aktivnosti unutar Grupe za izražavanje mišljenja o konsolidiranim financijskim izvještajima. Mi smo odgovorni za usmjeravanje, nadzor i izvedbu grupne revizije. Jedini smo odgovorni za izražavanje našeg mišljenja.</w:t>
      </w:r>
    </w:p>
    <w:p w14:paraId="4A77EF21" w14:textId="77777777" w:rsidR="009F4FCB" w:rsidRPr="009F4FCB" w:rsidRDefault="009F4FCB" w:rsidP="009F4FCB">
      <w:pPr>
        <w:spacing w:after="20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w:t>
      </w:r>
    </w:p>
    <w:p w14:paraId="761DADE3" w14:textId="77777777" w:rsidR="009F4FCB" w:rsidRPr="009F4FCB" w:rsidRDefault="009F4FCB" w:rsidP="009F4FCB">
      <w:pPr>
        <w:spacing w:after="20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Mi također dajemo izjavu onima koji su zaduženi za upravljanje da smo postupili u skladu s relevantnim etičkim zahtjevima u vezi s neovisnošću i da ćemo komunicirati s njima o svim odnosima i drugim pitanjima za koja se može razumno smatrati da utječu na našu neovisnost, kao i, gdje je primjenjivo, o povezanim zaštitama.</w:t>
      </w:r>
    </w:p>
    <w:p w14:paraId="6BA4C2B1" w14:textId="77777777" w:rsidR="009F4FCB" w:rsidRPr="009F4FCB" w:rsidRDefault="009F4FCB" w:rsidP="009F4FCB">
      <w:pPr>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Između pitanja o kojima se komunicira s onima koji su zaduženi za upravljanje, mi određujemo ona pitanja koja su od najveće važnosti u reviziji godišnjih odvojenih i konsolidiranih financijskih izvještaja tekućeg razdoblja i stoga su ključna revizijska pitanja. Mi opisujemo ta pitanja u našem Izvješću neovisnog revizora, osim ako zakon ili regulativa sprječava javno objavljivanje pitanja ili kada odlučimo, u iznimno rijetkim okolnostima, da pitanje ne treba priopćiti u našem Izvješću neovisnog revizora jer se razumno može očekivati da bi negativne posljedice priopćavanja nadmašile dobrobiti javnog interesa od takvog priopćavanja.</w:t>
      </w:r>
    </w:p>
    <w:p w14:paraId="2ACDE96D" w14:textId="77777777" w:rsidR="009F4FCB" w:rsidRPr="009F4FCB" w:rsidRDefault="009F4FCB" w:rsidP="009F4FCB">
      <w:pPr>
        <w:jc w:val="both"/>
        <w:rPr>
          <w:rFonts w:ascii="Trebuchet MS" w:eastAsia="Batang" w:hAnsi="Trebuchet MS" w:cs="Arial"/>
          <w:b/>
          <w:bCs/>
          <w:sz w:val="20"/>
          <w:szCs w:val="20"/>
          <w:lang w:val="hr-HR" w:eastAsia="hr-HR"/>
        </w:rPr>
      </w:pPr>
    </w:p>
    <w:p w14:paraId="3880CE71" w14:textId="77777777" w:rsidR="009F4FCB" w:rsidRPr="009F4FCB" w:rsidRDefault="009F4FCB" w:rsidP="009F4FCB">
      <w:pPr>
        <w:jc w:val="both"/>
        <w:rPr>
          <w:rFonts w:ascii="Trebuchet MS" w:eastAsia="Batang" w:hAnsi="Trebuchet MS" w:cs="Arial"/>
          <w:b/>
          <w:bCs/>
          <w:sz w:val="20"/>
          <w:szCs w:val="20"/>
          <w:lang w:val="hr-HR" w:eastAsia="hr-HR"/>
        </w:rPr>
      </w:pPr>
    </w:p>
    <w:p w14:paraId="407CA8B5" w14:textId="77777777" w:rsidR="009F4FCB" w:rsidRPr="009F4FCB" w:rsidRDefault="009F4FCB" w:rsidP="009F4FCB">
      <w:pPr>
        <w:spacing w:after="200"/>
        <w:jc w:val="both"/>
        <w:rPr>
          <w:rFonts w:ascii="Trebuchet MS" w:hAnsi="Trebuchet MS" w:cs="Arial"/>
          <w:b/>
          <w:color w:val="000000"/>
          <w:sz w:val="20"/>
          <w:szCs w:val="20"/>
          <w:lang w:val="hr-HR" w:eastAsia="hr-HR"/>
        </w:rPr>
        <w:sectPr w:rsidR="009F4FCB" w:rsidRPr="009F4FCB" w:rsidSect="00AE2E05">
          <w:pgSz w:w="11907" w:h="16840" w:code="9"/>
          <w:pgMar w:top="1418" w:right="1418" w:bottom="1418" w:left="1418" w:header="720" w:footer="720" w:gutter="0"/>
          <w:cols w:space="720"/>
        </w:sectPr>
      </w:pPr>
    </w:p>
    <w:p w14:paraId="0960F190" w14:textId="1B455AF2" w:rsidR="009F4FCB" w:rsidRPr="009F4FCB" w:rsidRDefault="009F4FCB" w:rsidP="009F4FCB">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w:t>
      </w:r>
      <w:r w:rsidR="00434E70">
        <w:rPr>
          <w:rFonts w:ascii="Trebuchet MS" w:eastAsia="Calibri" w:hAnsi="Trebuchet MS"/>
          <w:b/>
          <w:bCs/>
          <w:sz w:val="20"/>
          <w:szCs w:val="20"/>
          <w:lang w:val="hr-HR"/>
        </w:rPr>
        <w:t>IH</w:t>
      </w:r>
      <w:r w:rsidRPr="009F4FCB">
        <w:rPr>
          <w:rFonts w:ascii="Trebuchet MS" w:eastAsia="Calibri" w:hAnsi="Trebuchet MS"/>
          <w:b/>
          <w:bCs/>
          <w:sz w:val="20"/>
          <w:szCs w:val="20"/>
          <w:lang w:val="hr-HR"/>
        </w:rPr>
        <w:t xml:space="preserve"> REVIZORA VLASNIKU HRVATSKE BANKE ZA OBNOVU I RAZVITAK (NASTAVAK)</w:t>
      </w:r>
    </w:p>
    <w:p w14:paraId="671FD190" w14:textId="77777777" w:rsidR="009F4FCB" w:rsidRPr="009F4FCB" w:rsidRDefault="009F4FCB" w:rsidP="009F4FCB">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4AB7809E" w14:textId="77777777" w:rsidR="009F4FCB" w:rsidRPr="009F4FCB" w:rsidRDefault="009F4FCB" w:rsidP="009F4FCB">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Izvješće o drugim zakonskim i regulatornim zahtjevima</w:t>
      </w:r>
    </w:p>
    <w:p w14:paraId="7CCDF82C" w14:textId="5513F7C5" w:rsidR="009F4FCB" w:rsidRPr="009F4FCB" w:rsidRDefault="009F4FCB" w:rsidP="009F4FCB">
      <w:pPr>
        <w:spacing w:after="12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 xml:space="preserve">Društva BDO Croatia d.o.o. i PKF FACT revizija d.o.o. imenovana su revizorima od strane onih zaduženih za nadzor na 28. rujna 2021. da obave reviziju godišnjih odvojenih i konsolidiranih financijskih izvještaja Banke i Grupe za godinu koja je završila 31. prosinca </w:t>
      </w:r>
      <w:r w:rsidR="00894B71">
        <w:rPr>
          <w:rFonts w:ascii="Trebuchet MS" w:hAnsi="Trebuchet MS" w:cs="Arial"/>
          <w:bCs/>
          <w:sz w:val="20"/>
          <w:szCs w:val="20"/>
          <w:lang w:val="hr-HR" w:eastAsia="hr-HR" w:bidi="he-IL"/>
        </w:rPr>
        <w:t>2023</w:t>
      </w:r>
      <w:r w:rsidRPr="009F4FCB">
        <w:rPr>
          <w:rFonts w:ascii="Trebuchet MS" w:hAnsi="Trebuchet MS" w:cs="Arial"/>
          <w:bCs/>
          <w:sz w:val="20"/>
          <w:szCs w:val="20"/>
          <w:lang w:val="hr-HR" w:eastAsia="hr-HR" w:bidi="he-IL"/>
        </w:rPr>
        <w:t xml:space="preserve">. Ukupno neprekinuto razdoblje angažmana društva BDO Croatia d.o.o. iznosi </w:t>
      </w:r>
      <w:r w:rsidR="007D4619">
        <w:rPr>
          <w:rFonts w:ascii="Trebuchet MS" w:hAnsi="Trebuchet MS" w:cs="Arial"/>
          <w:bCs/>
          <w:sz w:val="20"/>
          <w:szCs w:val="20"/>
          <w:lang w:val="hr-HR" w:eastAsia="hr-HR" w:bidi="he-IL"/>
        </w:rPr>
        <w:t>5</w:t>
      </w:r>
      <w:r w:rsidRPr="009F4FCB">
        <w:rPr>
          <w:rFonts w:ascii="Trebuchet MS" w:hAnsi="Trebuchet MS" w:cs="Arial"/>
          <w:bCs/>
          <w:sz w:val="20"/>
          <w:szCs w:val="20"/>
          <w:lang w:val="hr-HR" w:eastAsia="hr-HR" w:bidi="he-IL"/>
        </w:rPr>
        <w:t xml:space="preserve"> godin</w:t>
      </w:r>
      <w:r w:rsidR="007D4619">
        <w:rPr>
          <w:rFonts w:ascii="Trebuchet MS" w:hAnsi="Trebuchet MS" w:cs="Arial"/>
          <w:bCs/>
          <w:sz w:val="20"/>
          <w:szCs w:val="20"/>
          <w:lang w:val="hr-HR" w:eastAsia="hr-HR" w:bidi="he-IL"/>
        </w:rPr>
        <w:t>a</w:t>
      </w:r>
      <w:r w:rsidRPr="009F4FCB">
        <w:rPr>
          <w:rFonts w:ascii="Trebuchet MS" w:hAnsi="Trebuchet MS" w:cs="Arial"/>
          <w:bCs/>
          <w:sz w:val="20"/>
          <w:szCs w:val="20"/>
          <w:lang w:val="hr-HR" w:eastAsia="hr-HR" w:bidi="he-IL"/>
        </w:rPr>
        <w:t xml:space="preserve">. Ukupno neprekinuto razdoblje angažmana društva PKF FACT revizija d.o.o. iznosi </w:t>
      </w:r>
      <w:r w:rsidR="007D4619">
        <w:rPr>
          <w:rFonts w:ascii="Trebuchet MS" w:hAnsi="Trebuchet MS" w:cs="Arial"/>
          <w:bCs/>
          <w:sz w:val="20"/>
          <w:szCs w:val="20"/>
          <w:lang w:val="hr-HR" w:eastAsia="hr-HR" w:bidi="he-IL"/>
        </w:rPr>
        <w:t>3</w:t>
      </w:r>
      <w:r w:rsidRPr="009F4FCB">
        <w:rPr>
          <w:rFonts w:ascii="Trebuchet MS" w:hAnsi="Trebuchet MS" w:cs="Arial"/>
          <w:bCs/>
          <w:sz w:val="20"/>
          <w:szCs w:val="20"/>
          <w:lang w:val="hr-HR" w:eastAsia="hr-HR" w:bidi="he-IL"/>
        </w:rPr>
        <w:t xml:space="preserve"> godine.</w:t>
      </w:r>
    </w:p>
    <w:p w14:paraId="04B6BAD5" w14:textId="626037F8" w:rsidR="009F4FCB" w:rsidRPr="009F4FCB" w:rsidRDefault="009F4FCB" w:rsidP="009F4FCB">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U reviziji odvojenih i konsolidiranih godišnjih financijskih izvještaja Banke i Grupe za </w:t>
      </w:r>
      <w:r w:rsidR="00894B71">
        <w:rPr>
          <w:rFonts w:ascii="Trebuchet MS" w:hAnsi="Trebuchet MS" w:cs="Arial"/>
          <w:sz w:val="20"/>
          <w:szCs w:val="20"/>
          <w:lang w:val="hr-HR" w:eastAsia="hr-HR" w:bidi="he-IL"/>
        </w:rPr>
        <w:t>2023</w:t>
      </w:r>
      <w:r w:rsidRPr="009F4FCB">
        <w:rPr>
          <w:rFonts w:ascii="Trebuchet MS" w:hAnsi="Trebuchet MS" w:cs="Arial"/>
          <w:sz w:val="20"/>
          <w:szCs w:val="20"/>
          <w:lang w:val="hr-HR" w:eastAsia="hr-HR" w:bidi="he-IL"/>
        </w:rPr>
        <w:t>. godinu odredili smo značajnosti za godišnje financijske izvještaje kao cjelinu, kako slijedi:</w:t>
      </w:r>
    </w:p>
    <w:p w14:paraId="712A20D1" w14:textId="0C14F467" w:rsidR="009F4FCB" w:rsidRPr="009F4FCB" w:rsidRDefault="009F4FCB" w:rsidP="009F4FCB">
      <w:pPr>
        <w:numPr>
          <w:ilvl w:val="2"/>
          <w:numId w:val="54"/>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odvojene godišnje financijske izvještaje: </w:t>
      </w:r>
      <w:r w:rsidR="00D85CBB">
        <w:rPr>
          <w:rFonts w:ascii="Trebuchet MS" w:hAnsi="Trebuchet MS" w:cs="Arial"/>
          <w:sz w:val="20"/>
          <w:szCs w:val="20"/>
          <w:lang w:val="hr-HR" w:eastAsia="hr-HR" w:bidi="he-IL"/>
        </w:rPr>
        <w:t>14</w:t>
      </w:r>
      <w:r w:rsidR="00C414A1">
        <w:rPr>
          <w:rFonts w:ascii="Trebuchet MS" w:hAnsi="Trebuchet MS" w:cs="Arial"/>
          <w:sz w:val="20"/>
          <w:szCs w:val="20"/>
          <w:lang w:val="hr-HR" w:eastAsia="hr-HR" w:bidi="he-IL"/>
        </w:rPr>
        <w:t>,</w:t>
      </w:r>
      <w:r w:rsidR="00D85CBB">
        <w:rPr>
          <w:rFonts w:ascii="Trebuchet MS" w:hAnsi="Trebuchet MS" w:cs="Arial"/>
          <w:sz w:val="20"/>
          <w:szCs w:val="20"/>
          <w:lang w:val="hr-HR" w:eastAsia="hr-HR" w:bidi="he-IL"/>
        </w:rPr>
        <w:t>5</w:t>
      </w:r>
      <w:r w:rsidRPr="009F4FCB">
        <w:rPr>
          <w:rFonts w:ascii="Trebuchet MS" w:hAnsi="Trebuchet MS" w:cs="Arial"/>
          <w:sz w:val="20"/>
          <w:szCs w:val="20"/>
          <w:lang w:val="hr-HR" w:eastAsia="hr-HR" w:bidi="he-IL"/>
        </w:rPr>
        <w:t xml:space="preserve"> </w:t>
      </w:r>
      <w:r w:rsidR="00C414A1">
        <w:rPr>
          <w:rFonts w:ascii="Trebuchet MS" w:hAnsi="Trebuchet MS" w:cs="Arial"/>
          <w:sz w:val="20"/>
          <w:szCs w:val="20"/>
          <w:lang w:val="hr-HR" w:eastAsia="hr-HR" w:bidi="he-IL"/>
        </w:rPr>
        <w:t xml:space="preserve">milijuna </w:t>
      </w:r>
      <w:r w:rsidR="00D85CBB">
        <w:rPr>
          <w:rFonts w:ascii="Trebuchet MS" w:hAnsi="Trebuchet MS" w:cs="Arial"/>
          <w:sz w:val="20"/>
          <w:szCs w:val="20"/>
          <w:lang w:val="hr-HR" w:eastAsia="hr-HR" w:bidi="he-IL"/>
        </w:rPr>
        <w:t>eura</w:t>
      </w:r>
    </w:p>
    <w:p w14:paraId="7839EEE7" w14:textId="1AF0C70C" w:rsidR="009F4FCB" w:rsidRPr="009F4FCB" w:rsidRDefault="009F4FCB" w:rsidP="009F4FCB">
      <w:pPr>
        <w:numPr>
          <w:ilvl w:val="2"/>
          <w:numId w:val="54"/>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konsolidirane godišnje financijske izvještaje: </w:t>
      </w:r>
      <w:r w:rsidR="00C414A1" w:rsidRPr="00C414A1">
        <w:rPr>
          <w:rFonts w:ascii="Trebuchet MS" w:hAnsi="Trebuchet MS" w:cs="Arial"/>
          <w:sz w:val="20"/>
          <w:szCs w:val="20"/>
          <w:lang w:val="hr-HR" w:eastAsia="hr-HR" w:bidi="he-IL"/>
        </w:rPr>
        <w:t>14,5 milijuna eura</w:t>
      </w:r>
      <w:r w:rsidR="00C414A1" w:rsidRPr="00C414A1" w:rsidDel="00C414A1">
        <w:rPr>
          <w:rFonts w:ascii="Trebuchet MS" w:hAnsi="Trebuchet MS" w:cs="Arial"/>
          <w:sz w:val="20"/>
          <w:szCs w:val="20"/>
          <w:lang w:val="hr-HR" w:eastAsia="hr-HR" w:bidi="he-IL"/>
        </w:rPr>
        <w:t xml:space="preserve"> </w:t>
      </w:r>
    </w:p>
    <w:p w14:paraId="618F1338" w14:textId="3C9FB2B2" w:rsidR="009F4FCB" w:rsidRPr="009F4FCB" w:rsidRDefault="009F4FCB" w:rsidP="009F4FCB">
      <w:pPr>
        <w:spacing w:before="120"/>
        <w:ind w:right="-2"/>
        <w:jc w:val="both"/>
        <w:rPr>
          <w:rFonts w:ascii="Trebuchet MS" w:hAnsi="Trebuchet MS"/>
          <w:sz w:val="20"/>
          <w:szCs w:val="20"/>
          <w:lang w:val="hr-HR"/>
        </w:rPr>
      </w:pPr>
      <w:r w:rsidRPr="009F4FCB">
        <w:rPr>
          <w:rFonts w:ascii="Trebuchet MS" w:hAnsi="Trebuchet MS"/>
          <w:sz w:val="20"/>
          <w:szCs w:val="20"/>
          <w:lang w:val="hr-HR"/>
        </w:rPr>
        <w:t xml:space="preserve">što predstavlja približno 1% neto imovine Banke odnosno Grupe na dan 31. prosinca </w:t>
      </w:r>
      <w:r w:rsidR="00894B71">
        <w:rPr>
          <w:rFonts w:ascii="Trebuchet MS" w:hAnsi="Trebuchet MS"/>
          <w:sz w:val="20"/>
          <w:szCs w:val="20"/>
          <w:lang w:val="hr-HR"/>
        </w:rPr>
        <w:t>2023</w:t>
      </w:r>
      <w:r w:rsidRPr="009F4FCB">
        <w:rPr>
          <w:rFonts w:ascii="Trebuchet MS" w:hAnsi="Trebuchet MS"/>
          <w:sz w:val="20"/>
          <w:szCs w:val="20"/>
          <w:lang w:val="hr-HR"/>
        </w:rPr>
        <w:t xml:space="preserve">. </w:t>
      </w:r>
    </w:p>
    <w:p w14:paraId="48E13C8F" w14:textId="77777777" w:rsidR="009F4FCB" w:rsidRPr="009F4FCB" w:rsidRDefault="009F4FCB" w:rsidP="009F4FCB">
      <w:pPr>
        <w:spacing w:before="120"/>
        <w:ind w:right="-2"/>
        <w:jc w:val="both"/>
        <w:rPr>
          <w:rFonts w:ascii="Trebuchet MS" w:hAnsi="Trebuchet MS"/>
          <w:sz w:val="20"/>
          <w:szCs w:val="20"/>
          <w:lang w:val="hr-HR"/>
        </w:rPr>
      </w:pPr>
      <w:r w:rsidRPr="009F4FCB">
        <w:rPr>
          <w:rFonts w:ascii="Trebuchet MS" w:hAnsi="Trebuchet MS"/>
          <w:sz w:val="20"/>
          <w:szCs w:val="20"/>
          <w:lang w:val="hr-HR"/>
        </w:rPr>
        <w:t>Odabrali smo neto imovinu kao mjerilo značajnosti jer smatramo da se radi o najprikladnijem mjerilu prema kojem korisnici najčešće ocjenjuju uspješnost poslovanja Banke i Grupe, a ujedno se radi i o općeprihvaćenom mjerilu.</w:t>
      </w:r>
    </w:p>
    <w:p w14:paraId="03DD2566" w14:textId="77777777" w:rsidR="009F4FCB" w:rsidRPr="009F4FCB" w:rsidRDefault="009F4FCB" w:rsidP="009F4FCB">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Naše revizijsko mišljenje dosljedno je s dodatnim izvješćem za revizijski odbor Banke sastavljenim sukladno odredbama iz članka 11. Uredbe (EU) br. 537/2014. </w:t>
      </w:r>
    </w:p>
    <w:p w14:paraId="55F07FA9" w14:textId="25E7429F" w:rsidR="009F4FCB" w:rsidRPr="009F4FCB" w:rsidRDefault="009F4FCB" w:rsidP="009F4FCB">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Tijekom razdoblja između početnog datuma revidiranih godišnjih odvojenih i konsolidiranih financijskih izvještaja Banke i Grupe za </w:t>
      </w:r>
      <w:r w:rsidR="00894B71">
        <w:rPr>
          <w:rFonts w:ascii="Trebuchet MS" w:hAnsi="Trebuchet MS" w:cs="Arial"/>
          <w:sz w:val="20"/>
          <w:szCs w:val="20"/>
          <w:lang w:val="hr-HR" w:eastAsia="hr-HR" w:bidi="he-IL"/>
        </w:rPr>
        <w:t>2023</w:t>
      </w:r>
      <w:r w:rsidRPr="009F4FCB">
        <w:rPr>
          <w:rFonts w:ascii="Trebuchet MS" w:hAnsi="Trebuchet MS" w:cs="Arial"/>
          <w:sz w:val="20"/>
          <w:szCs w:val="20"/>
          <w:lang w:val="hr-HR" w:eastAsia="hr-HR" w:bidi="he-IL"/>
        </w:rPr>
        <w:t>. godinu i datuma ovog Izvješća nismo Banci niti Grupi pružili zabranjene nerevizorske usluge i nismo u poslovnoj godini prije prethodno navedenog razdoblja pružali usluge osmišljavanja i implementacije postupaka internih kontrola ili upravljanja rizicima povezanih s pripremom i/ili kontrolom financijskih informacija ili osmišljavanja i implementacije tehnoloških sustava za financijske informacije, te smo u obavljanju revizije sačuvali neovisnost u odnosu na Banku i Grupu.</w:t>
      </w:r>
    </w:p>
    <w:p w14:paraId="065E6CC9" w14:textId="22413559" w:rsidR="009F4FCB" w:rsidRPr="009F4FCB" w:rsidRDefault="009F4FCB" w:rsidP="009F4FCB">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Angažirani partneri u reviziji godišnjih odvojenih i konsolidiranih financijskih izvještaja Banke i Grupe za </w:t>
      </w:r>
      <w:r w:rsidR="00894B71">
        <w:rPr>
          <w:rFonts w:ascii="Trebuchet MS" w:hAnsi="Trebuchet MS" w:cs="Arial"/>
          <w:sz w:val="20"/>
          <w:szCs w:val="20"/>
          <w:lang w:val="hr-HR" w:eastAsia="hr-HR" w:bidi="he-IL"/>
        </w:rPr>
        <w:t>2023</w:t>
      </w:r>
      <w:r w:rsidRPr="009F4FCB">
        <w:rPr>
          <w:rFonts w:ascii="Trebuchet MS" w:hAnsi="Trebuchet MS" w:cs="Arial"/>
          <w:sz w:val="20"/>
          <w:szCs w:val="20"/>
          <w:lang w:val="hr-HR" w:eastAsia="hr-HR" w:bidi="he-IL"/>
        </w:rPr>
        <w:t>. godinu koja ima za posljedicu ovo Zajedničko izvješće neovisnog revizora su Ivan Čajko, ovlašteni revizor (BDO Croatia d.o.o.) i Jeni Krstičević, ovlašteni revizor (PKF FACT revizija d.o.o.).</w:t>
      </w:r>
    </w:p>
    <w:p w14:paraId="1EAD7054" w14:textId="77777777" w:rsidR="009F4FCB" w:rsidRPr="009F4FCB" w:rsidRDefault="009F4FCB" w:rsidP="009F4FCB">
      <w:pPr>
        <w:suppressAutoHyphens/>
        <w:autoSpaceDN w:val="0"/>
        <w:spacing w:before="120" w:after="120"/>
        <w:jc w:val="both"/>
        <w:rPr>
          <w:rFonts w:ascii="Trebuchet MS" w:hAnsi="Trebuchet MS" w:cs="Arial"/>
          <w:sz w:val="20"/>
          <w:szCs w:val="20"/>
          <w:lang w:eastAsia="hr-HR" w:bidi="he-IL"/>
        </w:rPr>
      </w:pP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851"/>
        <w:gridCol w:w="4065"/>
      </w:tblGrid>
      <w:tr w:rsidR="009F4FCB" w:rsidRPr="009F4FCB" w14:paraId="0591015B" w14:textId="77777777" w:rsidTr="003C6F58">
        <w:trPr>
          <w:trHeight w:val="285"/>
          <w:jc w:val="center"/>
        </w:trPr>
        <w:tc>
          <w:tcPr>
            <w:tcW w:w="4111" w:type="dxa"/>
            <w:tcBorders>
              <w:top w:val="nil"/>
              <w:left w:val="nil"/>
              <w:bottom w:val="nil"/>
              <w:right w:val="nil"/>
            </w:tcBorders>
            <w:shd w:val="clear" w:color="auto" w:fill="auto"/>
            <w:noWrap/>
            <w:vAlign w:val="bottom"/>
          </w:tcPr>
          <w:p w14:paraId="7EBB0A2C" w14:textId="77777777" w:rsidR="009F4FCB" w:rsidRPr="003D042B" w:rsidRDefault="009F4FCB" w:rsidP="009F4FCB">
            <w:pPr>
              <w:suppressAutoHyphens/>
              <w:autoSpaceDN w:val="0"/>
              <w:spacing w:before="120"/>
              <w:rPr>
                <w:rFonts w:ascii="Trebuchet MS" w:hAnsi="Trebuchet MS" w:cs="Arial"/>
                <w:sz w:val="20"/>
                <w:szCs w:val="20"/>
                <w:lang w:eastAsia="hr-HR"/>
              </w:rPr>
            </w:pPr>
            <w:r w:rsidRPr="003D042B">
              <w:rPr>
                <w:rFonts w:ascii="Trebuchet MS" w:hAnsi="Trebuchet MS" w:cs="Arial"/>
                <w:sz w:val="20"/>
                <w:szCs w:val="20"/>
                <w:lang w:eastAsia="hr-HR"/>
              </w:rPr>
              <w:t xml:space="preserve">U </w:t>
            </w:r>
            <w:proofErr w:type="spellStart"/>
            <w:r w:rsidRPr="003D042B">
              <w:rPr>
                <w:rFonts w:ascii="Trebuchet MS" w:hAnsi="Trebuchet MS" w:cs="Arial"/>
                <w:sz w:val="20"/>
                <w:szCs w:val="20"/>
                <w:lang w:eastAsia="hr-HR"/>
              </w:rPr>
              <w:t>Zagrebu</w:t>
            </w:r>
            <w:proofErr w:type="spellEnd"/>
            <w:r w:rsidRPr="003D042B">
              <w:rPr>
                <w:rFonts w:ascii="Trebuchet MS" w:hAnsi="Trebuchet MS" w:cs="Arial"/>
                <w:sz w:val="20"/>
                <w:szCs w:val="20"/>
                <w:lang w:eastAsia="hr-HR"/>
              </w:rPr>
              <w:t>,</w:t>
            </w:r>
          </w:p>
          <w:p w14:paraId="68823B02" w14:textId="2210D09B" w:rsidR="009F4FCB" w:rsidRPr="003D042B" w:rsidRDefault="003D042B" w:rsidP="009F4FCB">
            <w:pPr>
              <w:suppressAutoHyphens/>
              <w:autoSpaceDN w:val="0"/>
              <w:spacing w:before="120"/>
              <w:rPr>
                <w:rFonts w:ascii="Trebuchet MS" w:hAnsi="Trebuchet MS" w:cs="Arial"/>
                <w:sz w:val="20"/>
                <w:szCs w:val="20"/>
                <w:lang w:eastAsia="hr-HR"/>
              </w:rPr>
            </w:pPr>
            <w:r w:rsidRPr="005325F7">
              <w:rPr>
                <w:rFonts w:ascii="Trebuchet MS" w:hAnsi="Trebuchet MS" w:cs="Arial"/>
                <w:sz w:val="20"/>
                <w:szCs w:val="20"/>
                <w:lang w:eastAsia="hr-HR"/>
              </w:rPr>
              <w:t>21</w:t>
            </w:r>
            <w:r w:rsidR="009F4FCB" w:rsidRPr="003D042B">
              <w:rPr>
                <w:rFonts w:ascii="Trebuchet MS" w:hAnsi="Trebuchet MS" w:cs="Arial"/>
                <w:sz w:val="20"/>
                <w:szCs w:val="20"/>
                <w:lang w:eastAsia="hr-HR"/>
              </w:rPr>
              <w:t xml:space="preserve">. </w:t>
            </w:r>
            <w:proofErr w:type="spellStart"/>
            <w:r w:rsidR="009F4FCB" w:rsidRPr="003D042B">
              <w:rPr>
                <w:rFonts w:ascii="Trebuchet MS" w:hAnsi="Trebuchet MS" w:cs="Arial"/>
                <w:sz w:val="20"/>
                <w:szCs w:val="20"/>
                <w:lang w:eastAsia="hr-HR"/>
              </w:rPr>
              <w:t>ožujka</w:t>
            </w:r>
            <w:proofErr w:type="spellEnd"/>
            <w:r w:rsidR="009F4FCB" w:rsidRPr="003D042B">
              <w:rPr>
                <w:rFonts w:ascii="Trebuchet MS" w:hAnsi="Trebuchet MS" w:cs="Arial"/>
                <w:sz w:val="20"/>
                <w:szCs w:val="20"/>
                <w:lang w:eastAsia="hr-HR"/>
              </w:rPr>
              <w:t xml:space="preserve"> 202</w:t>
            </w:r>
            <w:r w:rsidR="00D85CBB" w:rsidRPr="003D042B">
              <w:rPr>
                <w:rFonts w:ascii="Trebuchet MS" w:hAnsi="Trebuchet MS" w:cs="Arial"/>
                <w:sz w:val="20"/>
                <w:szCs w:val="20"/>
                <w:lang w:eastAsia="hr-HR"/>
              </w:rPr>
              <w:t>4</w:t>
            </w:r>
            <w:r w:rsidR="009F4FCB" w:rsidRPr="003D042B">
              <w:rPr>
                <w:rFonts w:ascii="Trebuchet MS" w:hAnsi="Trebuchet MS" w:cs="Arial"/>
                <w:sz w:val="20"/>
                <w:szCs w:val="20"/>
                <w:lang w:eastAsia="hr-HR"/>
              </w:rPr>
              <w:t xml:space="preserve">. </w:t>
            </w:r>
            <w:proofErr w:type="spellStart"/>
            <w:r w:rsidR="009F4FCB" w:rsidRPr="003D042B">
              <w:rPr>
                <w:rFonts w:ascii="Trebuchet MS" w:hAnsi="Trebuchet MS" w:cs="Arial"/>
                <w:sz w:val="20"/>
                <w:szCs w:val="20"/>
                <w:lang w:eastAsia="hr-HR"/>
              </w:rPr>
              <w:t>godine</w:t>
            </w:r>
            <w:proofErr w:type="spellEnd"/>
          </w:p>
        </w:tc>
        <w:tc>
          <w:tcPr>
            <w:tcW w:w="851" w:type="dxa"/>
            <w:tcBorders>
              <w:top w:val="nil"/>
              <w:left w:val="nil"/>
              <w:bottom w:val="nil"/>
              <w:right w:val="nil"/>
            </w:tcBorders>
            <w:vAlign w:val="bottom"/>
          </w:tcPr>
          <w:p w14:paraId="671EB3D6" w14:textId="77777777" w:rsidR="009F4FCB" w:rsidRPr="003D042B" w:rsidRDefault="009F4FCB" w:rsidP="009F4FCB">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shd w:val="clear" w:color="auto" w:fill="auto"/>
            <w:noWrap/>
            <w:vAlign w:val="bottom"/>
          </w:tcPr>
          <w:p w14:paraId="1FE5F91A" w14:textId="77777777" w:rsidR="009F4FCB" w:rsidRPr="003D042B" w:rsidRDefault="009F4FCB" w:rsidP="009F4FCB">
            <w:pPr>
              <w:suppressAutoHyphens/>
              <w:autoSpaceDN w:val="0"/>
              <w:spacing w:before="120"/>
              <w:rPr>
                <w:rFonts w:ascii="Trebuchet MS" w:hAnsi="Trebuchet MS" w:cs="Arial"/>
                <w:sz w:val="20"/>
                <w:szCs w:val="20"/>
                <w:lang w:eastAsia="hr-HR"/>
              </w:rPr>
            </w:pPr>
            <w:r w:rsidRPr="003D042B">
              <w:rPr>
                <w:rFonts w:ascii="Trebuchet MS" w:hAnsi="Trebuchet MS" w:cs="Arial"/>
                <w:sz w:val="20"/>
                <w:szCs w:val="20"/>
                <w:lang w:eastAsia="hr-HR"/>
              </w:rPr>
              <w:t xml:space="preserve">U </w:t>
            </w:r>
            <w:proofErr w:type="spellStart"/>
            <w:r w:rsidRPr="003D042B">
              <w:rPr>
                <w:rFonts w:ascii="Trebuchet MS" w:hAnsi="Trebuchet MS" w:cs="Arial"/>
                <w:sz w:val="20"/>
                <w:szCs w:val="20"/>
                <w:lang w:eastAsia="hr-HR"/>
              </w:rPr>
              <w:t>Zagrebu</w:t>
            </w:r>
            <w:proofErr w:type="spellEnd"/>
            <w:r w:rsidRPr="003D042B">
              <w:rPr>
                <w:rFonts w:ascii="Trebuchet MS" w:hAnsi="Trebuchet MS" w:cs="Arial"/>
                <w:sz w:val="20"/>
                <w:szCs w:val="20"/>
                <w:lang w:eastAsia="hr-HR"/>
              </w:rPr>
              <w:t>,</w:t>
            </w:r>
          </w:p>
          <w:p w14:paraId="5492248C" w14:textId="7A1F9B74" w:rsidR="009F4FCB" w:rsidRPr="003D042B" w:rsidRDefault="003D042B" w:rsidP="009F4FCB">
            <w:pPr>
              <w:suppressAutoHyphens/>
              <w:autoSpaceDN w:val="0"/>
              <w:spacing w:before="120"/>
              <w:rPr>
                <w:rFonts w:ascii="Trebuchet MS" w:hAnsi="Trebuchet MS" w:cs="Arial"/>
                <w:sz w:val="20"/>
                <w:szCs w:val="20"/>
                <w:lang w:eastAsia="hr-HR"/>
              </w:rPr>
            </w:pPr>
            <w:r w:rsidRPr="005325F7">
              <w:rPr>
                <w:rFonts w:ascii="Trebuchet MS" w:hAnsi="Trebuchet MS" w:cs="Arial"/>
                <w:sz w:val="20"/>
                <w:szCs w:val="20"/>
                <w:lang w:eastAsia="hr-HR"/>
              </w:rPr>
              <w:t>21</w:t>
            </w:r>
            <w:r w:rsidR="009F4FCB" w:rsidRPr="003D042B">
              <w:rPr>
                <w:rFonts w:ascii="Trebuchet MS" w:hAnsi="Trebuchet MS" w:cs="Arial"/>
                <w:sz w:val="20"/>
                <w:szCs w:val="20"/>
                <w:lang w:eastAsia="hr-HR"/>
              </w:rPr>
              <w:t xml:space="preserve">. </w:t>
            </w:r>
            <w:proofErr w:type="spellStart"/>
            <w:r w:rsidR="009F4FCB" w:rsidRPr="003D042B">
              <w:rPr>
                <w:rFonts w:ascii="Trebuchet MS" w:hAnsi="Trebuchet MS" w:cs="Arial"/>
                <w:sz w:val="20"/>
                <w:szCs w:val="20"/>
                <w:lang w:eastAsia="hr-HR"/>
              </w:rPr>
              <w:t>ožujka</w:t>
            </w:r>
            <w:proofErr w:type="spellEnd"/>
            <w:r w:rsidR="009F4FCB" w:rsidRPr="003D042B">
              <w:rPr>
                <w:rFonts w:ascii="Trebuchet MS" w:hAnsi="Trebuchet MS" w:cs="Arial"/>
                <w:sz w:val="20"/>
                <w:szCs w:val="20"/>
                <w:lang w:eastAsia="hr-HR"/>
              </w:rPr>
              <w:t xml:space="preserve"> 202</w:t>
            </w:r>
            <w:r w:rsidR="00D85CBB" w:rsidRPr="003D042B">
              <w:rPr>
                <w:rFonts w:ascii="Trebuchet MS" w:hAnsi="Trebuchet MS" w:cs="Arial"/>
                <w:sz w:val="20"/>
                <w:szCs w:val="20"/>
                <w:lang w:eastAsia="hr-HR"/>
              </w:rPr>
              <w:t>4</w:t>
            </w:r>
            <w:r w:rsidR="009F4FCB" w:rsidRPr="003D042B">
              <w:rPr>
                <w:rFonts w:ascii="Trebuchet MS" w:hAnsi="Trebuchet MS" w:cs="Arial"/>
                <w:sz w:val="20"/>
                <w:szCs w:val="20"/>
                <w:lang w:eastAsia="hr-HR"/>
              </w:rPr>
              <w:t xml:space="preserve">. </w:t>
            </w:r>
            <w:proofErr w:type="spellStart"/>
            <w:r w:rsidR="009F4FCB" w:rsidRPr="003D042B">
              <w:rPr>
                <w:rFonts w:ascii="Trebuchet MS" w:hAnsi="Trebuchet MS" w:cs="Arial"/>
                <w:sz w:val="20"/>
                <w:szCs w:val="20"/>
                <w:lang w:eastAsia="hr-HR"/>
              </w:rPr>
              <w:t>godine</w:t>
            </w:r>
            <w:proofErr w:type="spellEnd"/>
          </w:p>
        </w:tc>
      </w:tr>
      <w:tr w:rsidR="009F4FCB" w:rsidRPr="009F4FCB" w14:paraId="35D7163C" w14:textId="77777777" w:rsidTr="003C6F58">
        <w:trPr>
          <w:trHeight w:val="285"/>
          <w:jc w:val="center"/>
        </w:trPr>
        <w:tc>
          <w:tcPr>
            <w:tcW w:w="4111" w:type="dxa"/>
            <w:tcBorders>
              <w:top w:val="nil"/>
              <w:left w:val="nil"/>
              <w:bottom w:val="nil"/>
              <w:right w:val="nil"/>
            </w:tcBorders>
            <w:shd w:val="clear" w:color="auto" w:fill="auto"/>
            <w:noWrap/>
            <w:vAlign w:val="bottom"/>
          </w:tcPr>
          <w:p w14:paraId="26EDA227" w14:textId="77777777" w:rsidR="009F4FCB" w:rsidRPr="005325F7" w:rsidRDefault="009F4FCB" w:rsidP="009F4FCB">
            <w:pPr>
              <w:suppressAutoHyphens/>
              <w:autoSpaceDN w:val="0"/>
              <w:spacing w:before="120"/>
              <w:rPr>
                <w:rFonts w:ascii="Trebuchet MS" w:hAnsi="Trebuchet MS" w:cs="Arial"/>
                <w:sz w:val="20"/>
                <w:szCs w:val="20"/>
                <w:lang w:eastAsia="hr-HR"/>
              </w:rPr>
            </w:pPr>
          </w:p>
        </w:tc>
        <w:tc>
          <w:tcPr>
            <w:tcW w:w="851" w:type="dxa"/>
            <w:tcBorders>
              <w:top w:val="nil"/>
              <w:left w:val="nil"/>
              <w:bottom w:val="nil"/>
              <w:right w:val="nil"/>
            </w:tcBorders>
            <w:vAlign w:val="bottom"/>
          </w:tcPr>
          <w:p w14:paraId="05727E73" w14:textId="77777777" w:rsidR="009F4FCB" w:rsidRPr="005325F7" w:rsidRDefault="009F4FCB" w:rsidP="009F4FCB">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shd w:val="clear" w:color="auto" w:fill="auto"/>
            <w:noWrap/>
            <w:vAlign w:val="bottom"/>
          </w:tcPr>
          <w:p w14:paraId="1469B1CF" w14:textId="77777777" w:rsidR="009F4FCB" w:rsidRPr="005325F7" w:rsidRDefault="009F4FCB" w:rsidP="009F4FCB">
            <w:pPr>
              <w:suppressAutoHyphens/>
              <w:autoSpaceDN w:val="0"/>
              <w:spacing w:before="120"/>
              <w:rPr>
                <w:rFonts w:ascii="Trebuchet MS" w:hAnsi="Trebuchet MS" w:cs="Arial"/>
                <w:sz w:val="20"/>
                <w:szCs w:val="20"/>
                <w:lang w:eastAsia="hr-HR"/>
              </w:rPr>
            </w:pPr>
          </w:p>
        </w:tc>
      </w:tr>
      <w:tr w:rsidR="009F4FCB" w:rsidRPr="009F4FCB" w14:paraId="1522787D" w14:textId="77777777" w:rsidTr="003C6F58">
        <w:trPr>
          <w:trHeight w:val="285"/>
          <w:jc w:val="center"/>
        </w:trPr>
        <w:tc>
          <w:tcPr>
            <w:tcW w:w="4111" w:type="dxa"/>
            <w:tcBorders>
              <w:top w:val="nil"/>
              <w:left w:val="nil"/>
              <w:bottom w:val="nil"/>
              <w:right w:val="nil"/>
            </w:tcBorders>
            <w:shd w:val="clear" w:color="auto" w:fill="auto"/>
            <w:noWrap/>
            <w:vAlign w:val="bottom"/>
          </w:tcPr>
          <w:p w14:paraId="177CD2F1" w14:textId="77777777" w:rsidR="009F4FCB" w:rsidRPr="009F4FCB" w:rsidRDefault="009F4FCB" w:rsidP="009F4FCB">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BDO Croatia d.o.o.</w:t>
            </w:r>
          </w:p>
        </w:tc>
        <w:tc>
          <w:tcPr>
            <w:tcW w:w="851" w:type="dxa"/>
            <w:tcBorders>
              <w:top w:val="nil"/>
              <w:left w:val="nil"/>
              <w:bottom w:val="nil"/>
              <w:right w:val="nil"/>
            </w:tcBorders>
            <w:vAlign w:val="bottom"/>
          </w:tcPr>
          <w:p w14:paraId="2AB5248B" w14:textId="77777777" w:rsidR="009F4FCB" w:rsidRPr="009F4FCB" w:rsidRDefault="009F4FCB" w:rsidP="009F4FCB">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0247BCCB" w14:textId="77777777" w:rsidR="009F4FCB" w:rsidRPr="009F4FCB" w:rsidRDefault="009F4FCB" w:rsidP="009F4FCB">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 xml:space="preserve">PKF FACT </w:t>
            </w:r>
            <w:proofErr w:type="spellStart"/>
            <w:r w:rsidRPr="009F4FCB">
              <w:rPr>
                <w:rFonts w:ascii="Trebuchet MS" w:hAnsi="Trebuchet MS"/>
                <w:sz w:val="20"/>
                <w:szCs w:val="20"/>
                <w:lang w:eastAsia="hr-HR"/>
              </w:rPr>
              <w:t>revizija</w:t>
            </w:r>
            <w:proofErr w:type="spellEnd"/>
            <w:r w:rsidRPr="009F4FCB">
              <w:rPr>
                <w:rFonts w:ascii="Trebuchet MS" w:hAnsi="Trebuchet MS"/>
                <w:sz w:val="20"/>
                <w:szCs w:val="20"/>
                <w:lang w:eastAsia="hr-HR"/>
              </w:rPr>
              <w:t xml:space="preserve"> d.o.o.</w:t>
            </w:r>
          </w:p>
        </w:tc>
      </w:tr>
      <w:tr w:rsidR="009F4FCB" w:rsidRPr="009F4FCB" w14:paraId="69D7ABFA" w14:textId="77777777" w:rsidTr="003C6F58">
        <w:trPr>
          <w:trHeight w:val="285"/>
          <w:jc w:val="center"/>
        </w:trPr>
        <w:tc>
          <w:tcPr>
            <w:tcW w:w="4111" w:type="dxa"/>
            <w:tcBorders>
              <w:top w:val="nil"/>
              <w:left w:val="nil"/>
              <w:bottom w:val="nil"/>
              <w:right w:val="nil"/>
            </w:tcBorders>
            <w:shd w:val="clear" w:color="auto" w:fill="auto"/>
            <w:noWrap/>
            <w:vAlign w:val="bottom"/>
          </w:tcPr>
          <w:p w14:paraId="6675047D" w14:textId="77777777" w:rsidR="009F4FCB" w:rsidRPr="009F4FCB" w:rsidRDefault="009F4FCB" w:rsidP="009F4FCB">
            <w:pPr>
              <w:suppressAutoHyphens/>
              <w:autoSpaceDN w:val="0"/>
              <w:rPr>
                <w:rFonts w:ascii="Trebuchet MS" w:hAnsi="Trebuchet MS" w:cs="Arial"/>
                <w:sz w:val="20"/>
                <w:szCs w:val="20"/>
                <w:lang w:eastAsia="hr-HR"/>
              </w:rPr>
            </w:pPr>
            <w:proofErr w:type="spellStart"/>
            <w:r w:rsidRPr="009F4FCB">
              <w:rPr>
                <w:rFonts w:ascii="Trebuchet MS" w:hAnsi="Trebuchet MS"/>
                <w:sz w:val="20"/>
                <w:szCs w:val="20"/>
                <w:lang w:eastAsia="hr-HR"/>
              </w:rPr>
              <w:t>Radnička</w:t>
            </w:r>
            <w:proofErr w:type="spellEnd"/>
            <w:r w:rsidRPr="009F4FCB">
              <w:rPr>
                <w:rFonts w:ascii="Trebuchet MS" w:hAnsi="Trebuchet MS"/>
                <w:sz w:val="20"/>
                <w:szCs w:val="20"/>
                <w:lang w:eastAsia="hr-HR"/>
              </w:rPr>
              <w:t xml:space="preserve"> cesta 180</w:t>
            </w:r>
          </w:p>
        </w:tc>
        <w:tc>
          <w:tcPr>
            <w:tcW w:w="851" w:type="dxa"/>
            <w:tcBorders>
              <w:top w:val="nil"/>
              <w:left w:val="nil"/>
              <w:bottom w:val="nil"/>
              <w:right w:val="nil"/>
            </w:tcBorders>
            <w:vAlign w:val="bottom"/>
          </w:tcPr>
          <w:p w14:paraId="323A1F47" w14:textId="77777777" w:rsidR="009F4FCB" w:rsidRPr="009F4FCB" w:rsidRDefault="009F4FCB" w:rsidP="009F4FCB">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7ACEC7E6" w14:textId="77777777" w:rsidR="009F4FCB" w:rsidRPr="009F4FCB" w:rsidRDefault="009F4FCB" w:rsidP="009F4FCB">
            <w:pPr>
              <w:suppressAutoHyphens/>
              <w:autoSpaceDN w:val="0"/>
              <w:rPr>
                <w:rFonts w:ascii="Trebuchet MS" w:hAnsi="Trebuchet MS" w:cs="Arial"/>
                <w:sz w:val="20"/>
                <w:szCs w:val="20"/>
                <w:lang w:eastAsia="hr-HR"/>
              </w:rPr>
            </w:pPr>
            <w:proofErr w:type="spellStart"/>
            <w:r w:rsidRPr="009F4FCB">
              <w:rPr>
                <w:rFonts w:ascii="Trebuchet MS" w:hAnsi="Trebuchet MS"/>
                <w:sz w:val="20"/>
                <w:szCs w:val="20"/>
                <w:lang w:eastAsia="hr-HR"/>
              </w:rPr>
              <w:t>Zadarska</w:t>
            </w:r>
            <w:proofErr w:type="spellEnd"/>
            <w:r w:rsidRPr="009F4FCB">
              <w:rPr>
                <w:rFonts w:ascii="Trebuchet MS" w:hAnsi="Trebuchet MS"/>
                <w:sz w:val="20"/>
                <w:szCs w:val="20"/>
                <w:lang w:eastAsia="hr-HR"/>
              </w:rPr>
              <w:t xml:space="preserve"> 80</w:t>
            </w:r>
          </w:p>
        </w:tc>
      </w:tr>
      <w:tr w:rsidR="009F4FCB" w:rsidRPr="009F4FCB" w14:paraId="6662ED1B" w14:textId="77777777" w:rsidTr="003C6F58">
        <w:trPr>
          <w:trHeight w:val="285"/>
          <w:jc w:val="center"/>
        </w:trPr>
        <w:tc>
          <w:tcPr>
            <w:tcW w:w="4111" w:type="dxa"/>
            <w:tcBorders>
              <w:top w:val="nil"/>
              <w:left w:val="nil"/>
              <w:bottom w:val="nil"/>
              <w:right w:val="nil"/>
            </w:tcBorders>
            <w:shd w:val="clear" w:color="auto" w:fill="auto"/>
            <w:noWrap/>
            <w:vAlign w:val="bottom"/>
          </w:tcPr>
          <w:p w14:paraId="11ED858B" w14:textId="77777777" w:rsidR="009F4FCB" w:rsidRPr="009F4FCB" w:rsidRDefault="009F4FCB" w:rsidP="009F4FCB">
            <w:pPr>
              <w:suppressAutoHyphens/>
              <w:autoSpaceDN w:val="0"/>
              <w:rPr>
                <w:rFonts w:ascii="Trebuchet MS" w:hAnsi="Trebuchet MS"/>
                <w:sz w:val="20"/>
                <w:szCs w:val="20"/>
                <w:lang w:eastAsia="hr-HR"/>
              </w:rPr>
            </w:pPr>
            <w:r w:rsidRPr="009F4FCB">
              <w:rPr>
                <w:rFonts w:ascii="Trebuchet MS" w:hAnsi="Trebuchet MS"/>
                <w:sz w:val="20"/>
                <w:szCs w:val="20"/>
                <w:lang w:eastAsia="hr-HR"/>
              </w:rPr>
              <w:t>10000 Zagreb</w:t>
            </w:r>
          </w:p>
        </w:tc>
        <w:tc>
          <w:tcPr>
            <w:tcW w:w="851" w:type="dxa"/>
            <w:tcBorders>
              <w:top w:val="nil"/>
              <w:left w:val="nil"/>
              <w:bottom w:val="nil"/>
              <w:right w:val="nil"/>
            </w:tcBorders>
            <w:vAlign w:val="bottom"/>
          </w:tcPr>
          <w:p w14:paraId="6028D24D" w14:textId="77777777" w:rsidR="009F4FCB" w:rsidRPr="009F4FCB" w:rsidRDefault="009F4FCB" w:rsidP="009F4FCB">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1918C5A4" w14:textId="77777777" w:rsidR="009F4FCB" w:rsidRPr="009F4FCB" w:rsidRDefault="009F4FCB" w:rsidP="009F4FCB">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10000 Zagreb</w:t>
            </w:r>
          </w:p>
        </w:tc>
      </w:tr>
      <w:tr w:rsidR="009F4FCB" w:rsidRPr="009F4FCB" w14:paraId="02AB0D6D" w14:textId="77777777" w:rsidTr="003C6F58">
        <w:trPr>
          <w:trHeight w:val="850"/>
          <w:jc w:val="center"/>
        </w:trPr>
        <w:tc>
          <w:tcPr>
            <w:tcW w:w="4111" w:type="dxa"/>
            <w:tcBorders>
              <w:top w:val="nil"/>
              <w:left w:val="nil"/>
              <w:bottom w:val="single" w:sz="4" w:space="0" w:color="auto"/>
              <w:right w:val="nil"/>
            </w:tcBorders>
            <w:shd w:val="clear" w:color="auto" w:fill="auto"/>
            <w:noWrap/>
            <w:vAlign w:val="bottom"/>
          </w:tcPr>
          <w:p w14:paraId="7C2F1E6A" w14:textId="77777777" w:rsidR="009F4FCB" w:rsidRPr="009F4FCB" w:rsidRDefault="009F4FCB" w:rsidP="00D85CBB">
            <w:pPr>
              <w:suppressAutoHyphens/>
              <w:autoSpaceDN w:val="0"/>
              <w:spacing w:before="120"/>
              <w:rPr>
                <w:rFonts w:ascii="Trebuchet MS" w:hAnsi="Trebuchet MS"/>
                <w:sz w:val="20"/>
                <w:szCs w:val="20"/>
                <w:lang w:eastAsia="hr-HR"/>
              </w:rPr>
            </w:pPr>
            <w:bookmarkStart w:id="122" w:name="_Hlk161652989"/>
          </w:p>
          <w:p w14:paraId="36AEC125" w14:textId="77777777" w:rsidR="009F4FCB" w:rsidRPr="009F4FCB" w:rsidRDefault="009F4FCB" w:rsidP="00D85CBB">
            <w:pPr>
              <w:suppressAutoHyphens/>
              <w:autoSpaceDN w:val="0"/>
              <w:spacing w:before="120"/>
              <w:rPr>
                <w:rFonts w:ascii="Trebuchet MS" w:hAnsi="Trebuchet MS"/>
                <w:sz w:val="20"/>
                <w:szCs w:val="20"/>
                <w:lang w:eastAsia="hr-HR"/>
              </w:rPr>
            </w:pPr>
          </w:p>
          <w:p w14:paraId="69346D00" w14:textId="77777777" w:rsidR="009F4FCB" w:rsidRPr="009F4FCB" w:rsidRDefault="009F4FCB" w:rsidP="00D85CBB">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vAlign w:val="bottom"/>
          </w:tcPr>
          <w:p w14:paraId="1B467A8F" w14:textId="77777777" w:rsidR="009F4FCB" w:rsidRPr="009F4FCB" w:rsidRDefault="009F4FCB" w:rsidP="00D85CBB">
            <w:pPr>
              <w:suppressAutoHyphens/>
              <w:autoSpaceDN w:val="0"/>
              <w:spacing w:before="120"/>
              <w:rPr>
                <w:rFonts w:ascii="Trebuchet MS" w:hAnsi="Trebuchet MS"/>
                <w:sz w:val="20"/>
                <w:szCs w:val="20"/>
                <w:lang w:eastAsia="hr-HR"/>
              </w:rPr>
            </w:pPr>
          </w:p>
        </w:tc>
        <w:tc>
          <w:tcPr>
            <w:tcW w:w="4065" w:type="dxa"/>
            <w:tcBorders>
              <w:top w:val="nil"/>
              <w:left w:val="nil"/>
              <w:bottom w:val="single" w:sz="4" w:space="0" w:color="auto"/>
              <w:right w:val="nil"/>
            </w:tcBorders>
            <w:shd w:val="clear" w:color="auto" w:fill="auto"/>
            <w:noWrap/>
            <w:vAlign w:val="bottom"/>
          </w:tcPr>
          <w:p w14:paraId="79D88674" w14:textId="77777777" w:rsidR="009F4FCB" w:rsidRPr="009F4FCB" w:rsidRDefault="009F4FCB" w:rsidP="00D85CBB">
            <w:pPr>
              <w:suppressAutoHyphens/>
              <w:autoSpaceDN w:val="0"/>
              <w:spacing w:before="120"/>
              <w:rPr>
                <w:rFonts w:ascii="Trebuchet MS" w:hAnsi="Trebuchet MS"/>
                <w:sz w:val="20"/>
                <w:szCs w:val="20"/>
                <w:lang w:eastAsia="hr-HR"/>
              </w:rPr>
            </w:pPr>
          </w:p>
        </w:tc>
      </w:tr>
      <w:tr w:rsidR="009F4FCB" w:rsidRPr="009F4FCB" w14:paraId="19849752" w14:textId="77777777" w:rsidTr="003C6F58">
        <w:trPr>
          <w:trHeight w:val="285"/>
          <w:jc w:val="center"/>
        </w:trPr>
        <w:tc>
          <w:tcPr>
            <w:tcW w:w="4111" w:type="dxa"/>
            <w:tcBorders>
              <w:top w:val="single" w:sz="4" w:space="0" w:color="auto"/>
              <w:left w:val="nil"/>
              <w:bottom w:val="nil"/>
              <w:right w:val="nil"/>
            </w:tcBorders>
            <w:shd w:val="clear" w:color="auto" w:fill="auto"/>
            <w:noWrap/>
          </w:tcPr>
          <w:p w14:paraId="772EB6AE" w14:textId="08771F03" w:rsidR="009F4FCB" w:rsidRPr="009F4FCB" w:rsidRDefault="00D85CBB" w:rsidP="00D85CBB">
            <w:pPr>
              <w:suppressAutoHyphens/>
              <w:autoSpaceDN w:val="0"/>
              <w:spacing w:before="120"/>
              <w:rPr>
                <w:rFonts w:ascii="Trebuchet MS" w:hAnsi="Trebuchet MS"/>
                <w:sz w:val="20"/>
                <w:szCs w:val="20"/>
                <w:lang w:eastAsia="hr-HR"/>
              </w:rPr>
            </w:pPr>
            <w:r>
              <w:rPr>
                <w:rFonts w:ascii="Trebuchet MS" w:hAnsi="Trebuchet MS"/>
                <w:sz w:val="20"/>
                <w:szCs w:val="20"/>
                <w:lang w:eastAsia="hr-HR"/>
              </w:rPr>
              <w:t xml:space="preserve">Hrvoje Stipić, </w:t>
            </w:r>
            <w:proofErr w:type="spellStart"/>
            <w:r>
              <w:rPr>
                <w:rFonts w:ascii="Trebuchet MS" w:hAnsi="Trebuchet MS"/>
                <w:sz w:val="20"/>
                <w:szCs w:val="20"/>
                <w:lang w:eastAsia="hr-HR"/>
              </w:rPr>
              <w:t>predsjednik</w:t>
            </w:r>
            <w:proofErr w:type="spellEnd"/>
            <w:r>
              <w:rPr>
                <w:rFonts w:ascii="Trebuchet MS" w:hAnsi="Trebuchet MS"/>
                <w:sz w:val="20"/>
                <w:szCs w:val="20"/>
                <w:lang w:eastAsia="hr-HR"/>
              </w:rPr>
              <w:t xml:space="preserve"> </w:t>
            </w:r>
            <w:proofErr w:type="spellStart"/>
            <w:r>
              <w:rPr>
                <w:rFonts w:ascii="Trebuchet MS" w:hAnsi="Trebuchet MS"/>
                <w:sz w:val="20"/>
                <w:szCs w:val="20"/>
                <w:lang w:eastAsia="hr-HR"/>
              </w:rPr>
              <w:t>uprave</w:t>
            </w:r>
            <w:proofErr w:type="spellEnd"/>
          </w:p>
        </w:tc>
        <w:tc>
          <w:tcPr>
            <w:tcW w:w="851" w:type="dxa"/>
            <w:tcBorders>
              <w:top w:val="nil"/>
              <w:left w:val="nil"/>
              <w:bottom w:val="nil"/>
              <w:right w:val="nil"/>
            </w:tcBorders>
          </w:tcPr>
          <w:p w14:paraId="5623383C" w14:textId="77777777" w:rsidR="009F4FCB" w:rsidRPr="009F4FCB" w:rsidRDefault="009F4FCB" w:rsidP="00D85CBB">
            <w:pPr>
              <w:suppressAutoHyphens/>
              <w:autoSpaceDN w:val="0"/>
              <w:spacing w:before="120"/>
              <w:rPr>
                <w:rFonts w:ascii="Trebuchet MS" w:hAnsi="Trebuchet MS"/>
                <w:sz w:val="20"/>
                <w:szCs w:val="20"/>
                <w:lang w:eastAsia="hr-HR"/>
              </w:rPr>
            </w:pPr>
          </w:p>
        </w:tc>
        <w:tc>
          <w:tcPr>
            <w:tcW w:w="4065" w:type="dxa"/>
            <w:tcBorders>
              <w:top w:val="single" w:sz="4" w:space="0" w:color="auto"/>
              <w:left w:val="nil"/>
              <w:bottom w:val="nil"/>
              <w:right w:val="nil"/>
            </w:tcBorders>
            <w:shd w:val="clear" w:color="auto" w:fill="auto"/>
            <w:noWrap/>
          </w:tcPr>
          <w:p w14:paraId="20312C7E" w14:textId="00E53A9A" w:rsidR="009F4FCB" w:rsidRPr="009F4FCB" w:rsidRDefault="009F4FCB" w:rsidP="00D85CBB">
            <w:pPr>
              <w:suppressAutoHyphens/>
              <w:autoSpaceDN w:val="0"/>
              <w:spacing w:before="120"/>
              <w:rPr>
                <w:rFonts w:ascii="Trebuchet MS" w:hAnsi="Trebuchet MS"/>
                <w:sz w:val="20"/>
                <w:szCs w:val="20"/>
                <w:lang w:eastAsia="hr-HR"/>
              </w:rPr>
            </w:pPr>
            <w:r w:rsidRPr="00AC70B6">
              <w:rPr>
                <w:rFonts w:ascii="Trebuchet MS" w:hAnsi="Trebuchet MS"/>
                <w:sz w:val="20"/>
                <w:szCs w:val="20"/>
                <w:lang w:eastAsia="hr-HR"/>
              </w:rPr>
              <w:t xml:space="preserve">Jeni </w:t>
            </w:r>
            <w:proofErr w:type="spellStart"/>
            <w:r w:rsidRPr="00AC70B6">
              <w:rPr>
                <w:rFonts w:ascii="Trebuchet MS" w:hAnsi="Trebuchet MS"/>
                <w:sz w:val="20"/>
                <w:szCs w:val="20"/>
                <w:lang w:eastAsia="hr-HR"/>
              </w:rPr>
              <w:t>Krstičević</w:t>
            </w:r>
            <w:proofErr w:type="spellEnd"/>
            <w:r w:rsidRPr="00AC70B6">
              <w:rPr>
                <w:rFonts w:ascii="Trebuchet MS" w:hAnsi="Trebuchet MS"/>
                <w:sz w:val="20"/>
                <w:szCs w:val="20"/>
                <w:lang w:eastAsia="hr-HR"/>
              </w:rPr>
              <w:t xml:space="preserve">, </w:t>
            </w:r>
            <w:proofErr w:type="spellStart"/>
            <w:r w:rsidR="00D85CBB" w:rsidRPr="00AC70B6">
              <w:rPr>
                <w:rFonts w:ascii="Trebuchet MS" w:hAnsi="Trebuchet MS"/>
                <w:sz w:val="20"/>
                <w:szCs w:val="20"/>
                <w:lang w:eastAsia="hr-HR"/>
              </w:rPr>
              <w:t>predsjednik</w:t>
            </w:r>
            <w:proofErr w:type="spellEnd"/>
            <w:r w:rsidR="00D85CBB" w:rsidRPr="00AC70B6">
              <w:rPr>
                <w:rFonts w:ascii="Trebuchet MS" w:hAnsi="Trebuchet MS"/>
                <w:sz w:val="20"/>
                <w:szCs w:val="20"/>
                <w:lang w:eastAsia="hr-HR"/>
              </w:rPr>
              <w:t xml:space="preserve"> </w:t>
            </w:r>
            <w:proofErr w:type="spellStart"/>
            <w:r w:rsidR="00D85CBB" w:rsidRPr="00AC70B6">
              <w:rPr>
                <w:rFonts w:ascii="Trebuchet MS" w:hAnsi="Trebuchet MS"/>
                <w:sz w:val="20"/>
                <w:szCs w:val="20"/>
                <w:lang w:eastAsia="hr-HR"/>
              </w:rPr>
              <w:t>uprave</w:t>
            </w:r>
            <w:proofErr w:type="spellEnd"/>
            <w:r w:rsidR="00D85CBB" w:rsidRPr="00AC70B6">
              <w:rPr>
                <w:rFonts w:ascii="Trebuchet MS" w:hAnsi="Trebuchet MS"/>
                <w:sz w:val="20"/>
                <w:szCs w:val="20"/>
                <w:lang w:eastAsia="hr-HR"/>
              </w:rPr>
              <w:t xml:space="preserve"> i </w:t>
            </w:r>
            <w:proofErr w:type="spellStart"/>
            <w:r w:rsidRPr="00AC70B6">
              <w:rPr>
                <w:rFonts w:ascii="Trebuchet MS" w:hAnsi="Trebuchet MS"/>
                <w:sz w:val="20"/>
                <w:szCs w:val="20"/>
                <w:lang w:eastAsia="hr-HR"/>
              </w:rPr>
              <w:t>ovlašteni</w:t>
            </w:r>
            <w:proofErr w:type="spellEnd"/>
            <w:r w:rsidRPr="00AC70B6">
              <w:rPr>
                <w:rFonts w:ascii="Trebuchet MS" w:hAnsi="Trebuchet MS"/>
                <w:sz w:val="20"/>
                <w:szCs w:val="20"/>
                <w:lang w:eastAsia="hr-HR"/>
              </w:rPr>
              <w:t xml:space="preserve"> </w:t>
            </w:r>
            <w:proofErr w:type="spellStart"/>
            <w:r w:rsidRPr="00AC70B6">
              <w:rPr>
                <w:rFonts w:ascii="Trebuchet MS" w:hAnsi="Trebuchet MS"/>
                <w:sz w:val="20"/>
                <w:szCs w:val="20"/>
                <w:lang w:eastAsia="hr-HR"/>
              </w:rPr>
              <w:t>revizor</w:t>
            </w:r>
            <w:proofErr w:type="spellEnd"/>
          </w:p>
        </w:tc>
      </w:tr>
      <w:tr w:rsidR="009F4FCB" w:rsidRPr="009F4FCB" w14:paraId="2CE3C8D7" w14:textId="77777777" w:rsidTr="003C6F58">
        <w:trPr>
          <w:trHeight w:val="285"/>
          <w:jc w:val="center"/>
        </w:trPr>
        <w:tc>
          <w:tcPr>
            <w:tcW w:w="4111" w:type="dxa"/>
            <w:tcBorders>
              <w:top w:val="nil"/>
              <w:left w:val="nil"/>
              <w:bottom w:val="nil"/>
              <w:right w:val="nil"/>
            </w:tcBorders>
            <w:shd w:val="clear" w:color="auto" w:fill="auto"/>
            <w:noWrap/>
          </w:tcPr>
          <w:p w14:paraId="0EADEB73" w14:textId="77777777" w:rsidR="009F4FCB" w:rsidRPr="009F4FCB" w:rsidRDefault="009F4FCB" w:rsidP="00D85CBB">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412E5945" w14:textId="77777777" w:rsidR="009F4FCB" w:rsidRPr="009F4FCB" w:rsidRDefault="009F4FCB" w:rsidP="00D85CBB">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2A237247" w14:textId="77777777" w:rsidR="009F4FCB" w:rsidRPr="009F4FCB" w:rsidRDefault="009F4FCB" w:rsidP="00D85CBB">
            <w:pPr>
              <w:suppressAutoHyphens/>
              <w:autoSpaceDN w:val="0"/>
              <w:spacing w:before="120"/>
              <w:rPr>
                <w:rFonts w:ascii="Trebuchet MS" w:hAnsi="Trebuchet MS"/>
                <w:sz w:val="20"/>
                <w:szCs w:val="20"/>
                <w:lang w:eastAsia="hr-HR"/>
              </w:rPr>
            </w:pPr>
          </w:p>
        </w:tc>
      </w:tr>
      <w:tr w:rsidR="00D85CBB" w:rsidRPr="009F4FCB" w14:paraId="499CD34C" w14:textId="77777777" w:rsidTr="00D85CBB">
        <w:trPr>
          <w:trHeight w:val="285"/>
          <w:jc w:val="center"/>
        </w:trPr>
        <w:tc>
          <w:tcPr>
            <w:tcW w:w="4111" w:type="dxa"/>
            <w:tcBorders>
              <w:top w:val="nil"/>
              <w:left w:val="nil"/>
              <w:bottom w:val="nil"/>
              <w:right w:val="nil"/>
            </w:tcBorders>
            <w:shd w:val="clear" w:color="auto" w:fill="auto"/>
            <w:noWrap/>
          </w:tcPr>
          <w:p w14:paraId="399C98AD" w14:textId="77777777" w:rsidR="00D85CBB" w:rsidRPr="009F4FCB" w:rsidRDefault="00D85CBB" w:rsidP="00D85CBB">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479A0402" w14:textId="77777777" w:rsidR="00D85CBB" w:rsidRPr="009F4FCB" w:rsidRDefault="00D85CBB" w:rsidP="00D85CBB">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7A988E6D" w14:textId="77777777" w:rsidR="00D85CBB" w:rsidRPr="009F4FCB" w:rsidRDefault="00D85CBB" w:rsidP="00D85CBB">
            <w:pPr>
              <w:suppressAutoHyphens/>
              <w:autoSpaceDN w:val="0"/>
              <w:spacing w:before="120"/>
              <w:rPr>
                <w:rFonts w:ascii="Trebuchet MS" w:hAnsi="Trebuchet MS"/>
                <w:sz w:val="20"/>
                <w:szCs w:val="20"/>
                <w:lang w:eastAsia="hr-HR"/>
              </w:rPr>
            </w:pPr>
          </w:p>
        </w:tc>
      </w:tr>
      <w:tr w:rsidR="00D85CBB" w:rsidRPr="009F4FCB" w14:paraId="7CFD3265" w14:textId="77777777" w:rsidTr="00D85CBB">
        <w:trPr>
          <w:trHeight w:val="285"/>
          <w:jc w:val="center"/>
        </w:trPr>
        <w:tc>
          <w:tcPr>
            <w:tcW w:w="4111" w:type="dxa"/>
            <w:tcBorders>
              <w:top w:val="nil"/>
              <w:left w:val="nil"/>
              <w:bottom w:val="single" w:sz="4" w:space="0" w:color="auto"/>
              <w:right w:val="nil"/>
            </w:tcBorders>
            <w:shd w:val="clear" w:color="auto" w:fill="auto"/>
            <w:noWrap/>
          </w:tcPr>
          <w:p w14:paraId="2062F370" w14:textId="77777777" w:rsidR="00D85CBB" w:rsidRPr="009F4FCB" w:rsidRDefault="00D85CBB" w:rsidP="00D85CBB">
            <w:pPr>
              <w:suppressAutoHyphens/>
              <w:autoSpaceDN w:val="0"/>
              <w:spacing w:before="120"/>
              <w:rPr>
                <w:rFonts w:ascii="Trebuchet MS" w:hAnsi="Trebuchet MS"/>
                <w:sz w:val="20"/>
                <w:szCs w:val="20"/>
                <w:lang w:eastAsia="hr-HR"/>
              </w:rPr>
            </w:pPr>
            <w:bookmarkStart w:id="123" w:name="_Hlk129962097"/>
          </w:p>
        </w:tc>
        <w:tc>
          <w:tcPr>
            <w:tcW w:w="851" w:type="dxa"/>
            <w:tcBorders>
              <w:top w:val="nil"/>
              <w:left w:val="nil"/>
              <w:bottom w:val="nil"/>
              <w:right w:val="nil"/>
            </w:tcBorders>
          </w:tcPr>
          <w:p w14:paraId="0F21C796" w14:textId="77777777" w:rsidR="00D85CBB" w:rsidRPr="009F4FCB" w:rsidRDefault="00D85CBB" w:rsidP="00D85CBB">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1DF28C4D" w14:textId="77777777" w:rsidR="00D85CBB" w:rsidRPr="009F4FCB" w:rsidRDefault="00D85CBB" w:rsidP="00D85CBB">
            <w:pPr>
              <w:suppressAutoHyphens/>
              <w:autoSpaceDN w:val="0"/>
              <w:spacing w:before="120"/>
              <w:rPr>
                <w:rFonts w:ascii="Trebuchet MS" w:hAnsi="Trebuchet MS"/>
                <w:sz w:val="20"/>
                <w:szCs w:val="20"/>
                <w:lang w:eastAsia="hr-HR"/>
              </w:rPr>
            </w:pPr>
          </w:p>
        </w:tc>
      </w:tr>
      <w:tr w:rsidR="00D85CBB" w:rsidRPr="009F4FCB" w14:paraId="3D91EA5B" w14:textId="77777777" w:rsidTr="00D85CBB">
        <w:trPr>
          <w:trHeight w:val="285"/>
          <w:jc w:val="center"/>
        </w:trPr>
        <w:tc>
          <w:tcPr>
            <w:tcW w:w="4111" w:type="dxa"/>
            <w:tcBorders>
              <w:top w:val="single" w:sz="4" w:space="0" w:color="auto"/>
              <w:left w:val="nil"/>
              <w:bottom w:val="nil"/>
              <w:right w:val="nil"/>
            </w:tcBorders>
            <w:shd w:val="clear" w:color="auto" w:fill="auto"/>
            <w:noWrap/>
          </w:tcPr>
          <w:p w14:paraId="18835763" w14:textId="513D2C64" w:rsidR="00D85CBB" w:rsidRPr="009F4FCB" w:rsidRDefault="00D85CBB" w:rsidP="00D85CBB">
            <w:pPr>
              <w:suppressAutoHyphens/>
              <w:autoSpaceDN w:val="0"/>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xml:space="preserve">, </w:t>
            </w:r>
            <w:proofErr w:type="spellStart"/>
            <w:r w:rsidRPr="009F4FCB">
              <w:rPr>
                <w:rFonts w:ascii="Trebuchet MS" w:hAnsi="Trebuchet MS"/>
                <w:sz w:val="20"/>
                <w:szCs w:val="20"/>
                <w:lang w:eastAsia="hr-HR"/>
              </w:rPr>
              <w:t>ovlašteni</w:t>
            </w:r>
            <w:proofErr w:type="spellEnd"/>
            <w:r w:rsidRPr="009F4FCB">
              <w:rPr>
                <w:rFonts w:ascii="Trebuchet MS" w:hAnsi="Trebuchet MS"/>
                <w:sz w:val="20"/>
                <w:szCs w:val="20"/>
                <w:lang w:eastAsia="hr-HR"/>
              </w:rPr>
              <w:t xml:space="preserve"> </w:t>
            </w:r>
            <w:proofErr w:type="spellStart"/>
            <w:r w:rsidRPr="009F4FCB">
              <w:rPr>
                <w:rFonts w:ascii="Trebuchet MS" w:hAnsi="Trebuchet MS"/>
                <w:sz w:val="20"/>
                <w:szCs w:val="20"/>
                <w:lang w:eastAsia="hr-HR"/>
              </w:rPr>
              <w:t>revizor</w:t>
            </w:r>
            <w:proofErr w:type="spellEnd"/>
          </w:p>
        </w:tc>
        <w:tc>
          <w:tcPr>
            <w:tcW w:w="851" w:type="dxa"/>
            <w:tcBorders>
              <w:top w:val="nil"/>
              <w:left w:val="nil"/>
              <w:bottom w:val="nil"/>
              <w:right w:val="nil"/>
            </w:tcBorders>
          </w:tcPr>
          <w:p w14:paraId="01BC2CD6" w14:textId="77777777" w:rsidR="00D85CBB" w:rsidRPr="009F4FCB" w:rsidRDefault="00D85CBB" w:rsidP="00D85CBB">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2B10C63D" w14:textId="2EC3CB7A" w:rsidR="00D85CBB" w:rsidRPr="009F4FCB" w:rsidRDefault="00D85CBB" w:rsidP="00D85CBB">
            <w:pPr>
              <w:suppressAutoHyphens/>
              <w:autoSpaceDN w:val="0"/>
              <w:spacing w:before="120"/>
              <w:rPr>
                <w:rFonts w:ascii="Trebuchet MS" w:hAnsi="Trebuchet MS"/>
                <w:sz w:val="20"/>
                <w:szCs w:val="20"/>
                <w:lang w:eastAsia="hr-HR"/>
              </w:rPr>
            </w:pPr>
          </w:p>
        </w:tc>
      </w:t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22"/>
      <w:bookmarkEnd w:id="123"/>
    </w:tbl>
    <w:p w14:paraId="21D86786" w14:textId="77777777" w:rsidR="009F4FCB" w:rsidRPr="009F4FCB" w:rsidRDefault="009F4FCB" w:rsidP="009F4FCB">
      <w:pPr>
        <w:suppressAutoHyphens/>
        <w:autoSpaceDN w:val="0"/>
        <w:rPr>
          <w:lang w:val="hr-HR"/>
        </w:rPr>
        <w:sectPr w:rsidR="009F4FCB" w:rsidRPr="009F4FCB" w:rsidSect="00AE2E05">
          <w:headerReference w:type="default" r:id="rId50"/>
          <w:pgSz w:w="11907" w:h="16840" w:code="9"/>
          <w:pgMar w:top="1418" w:right="992" w:bottom="1134" w:left="1418" w:header="851" w:footer="851" w:gutter="0"/>
          <w:cols w:space="720"/>
          <w:noEndnote/>
        </w:sectPr>
      </w:pPr>
    </w:p>
    <w:p w14:paraId="154580A1" w14:textId="7C20B69D" w:rsidR="00453CE3" w:rsidRPr="00B91D09" w:rsidRDefault="00453CE3" w:rsidP="004A0732">
      <w:pPr>
        <w:pStyle w:val="Naslovipoglavlja"/>
        <w:outlineLvl w:val="9"/>
        <w:rPr>
          <w:rFonts w:eastAsia="Calibri" w:cs="Arial"/>
          <w:sz w:val="20"/>
          <w:szCs w:val="22"/>
          <w:lang w:val="hr-HR"/>
        </w:rPr>
      </w:pPr>
    </w:p>
    <w:p w14:paraId="78AACD81" w14:textId="77777777" w:rsidR="00A95DD7" w:rsidRPr="00B91D09" w:rsidRDefault="00A95DD7" w:rsidP="007534B0">
      <w:pPr>
        <w:spacing w:line="360" w:lineRule="auto"/>
        <w:jc w:val="both"/>
        <w:rPr>
          <w:rFonts w:ascii="Arial" w:hAnsi="Arial" w:cs="Arial"/>
          <w:b/>
          <w:color w:val="000000" w:themeColor="text1"/>
          <w:sz w:val="22"/>
          <w:szCs w:val="22"/>
          <w:lang w:val="hr-HR"/>
        </w:rPr>
      </w:pPr>
    </w:p>
    <w:tbl>
      <w:tblPr>
        <w:tblpPr w:leftFromText="180" w:rightFromText="180" w:vertAnchor="text" w:horzAnchor="margin" w:tblpX="142" w:tblpY="17"/>
        <w:tblW w:w="4624" w:type="pct"/>
        <w:tblCellMar>
          <w:left w:w="119" w:type="dxa"/>
          <w:right w:w="119" w:type="dxa"/>
        </w:tblCellMar>
        <w:tblLook w:val="0000" w:firstRow="0" w:lastRow="0" w:firstColumn="0" w:lastColumn="0" w:noHBand="0" w:noVBand="0"/>
      </w:tblPr>
      <w:tblGrid>
        <w:gridCol w:w="4538"/>
        <w:gridCol w:w="992"/>
        <w:gridCol w:w="1700"/>
        <w:gridCol w:w="1553"/>
      </w:tblGrid>
      <w:tr w:rsidR="002D1B0B" w:rsidRPr="00F75A7A" w14:paraId="7E17A8D0" w14:textId="77777777" w:rsidTr="00806716">
        <w:trPr>
          <w:trHeight w:val="260"/>
        </w:trPr>
        <w:tc>
          <w:tcPr>
            <w:tcW w:w="2583" w:type="pct"/>
          </w:tcPr>
          <w:p w14:paraId="4B9ABE08" w14:textId="77777777" w:rsidR="002D1B0B" w:rsidRPr="004B4498" w:rsidRDefault="002D1B0B" w:rsidP="002D1B0B">
            <w:pPr>
              <w:pStyle w:val="TT"/>
              <w:rPr>
                <w:rFonts w:cs="Arial"/>
                <w:b/>
                <w:bCs/>
                <w:color w:val="000000" w:themeColor="text1"/>
                <w:sz w:val="20"/>
                <w:lang w:val="hr-HR"/>
              </w:rPr>
            </w:pPr>
          </w:p>
        </w:tc>
        <w:tc>
          <w:tcPr>
            <w:tcW w:w="565" w:type="pct"/>
          </w:tcPr>
          <w:p w14:paraId="0A790F9A" w14:textId="77777777" w:rsidR="002D1B0B" w:rsidRPr="004B4498" w:rsidRDefault="002D1B0B" w:rsidP="002D1B0B">
            <w:pPr>
              <w:pStyle w:val="TT"/>
              <w:ind w:left="-15" w:firstLine="15"/>
              <w:jc w:val="center"/>
              <w:rPr>
                <w:rFonts w:cs="Arial"/>
                <w:b/>
                <w:bCs/>
                <w:color w:val="000000" w:themeColor="text1"/>
                <w:sz w:val="20"/>
                <w:lang w:val="hr-HR"/>
              </w:rPr>
            </w:pPr>
            <w:bookmarkStart w:id="125" w:name="_Toc67326568"/>
            <w:r w:rsidRPr="004B4498">
              <w:rPr>
                <w:rFonts w:cs="Arial"/>
                <w:b/>
                <w:bCs/>
                <w:color w:val="000000" w:themeColor="text1"/>
                <w:spacing w:val="-1"/>
                <w:sz w:val="20"/>
                <w:lang w:val="hr-HR"/>
              </w:rPr>
              <w:t>Bilješka</w:t>
            </w:r>
            <w:bookmarkEnd w:id="125"/>
          </w:p>
        </w:tc>
        <w:tc>
          <w:tcPr>
            <w:tcW w:w="968" w:type="pct"/>
          </w:tcPr>
          <w:p w14:paraId="6158407D" w14:textId="58365B2E" w:rsidR="002D1B0B" w:rsidRPr="004B4498" w:rsidRDefault="00806716" w:rsidP="002D1B0B">
            <w:pPr>
              <w:pStyle w:val="TT"/>
              <w:tabs>
                <w:tab w:val="clear" w:pos="1202"/>
              </w:tabs>
              <w:jc w:val="right"/>
              <w:rPr>
                <w:rFonts w:cs="Arial"/>
                <w:b/>
                <w:bCs/>
                <w:color w:val="000000" w:themeColor="text1"/>
                <w:sz w:val="20"/>
                <w:lang w:val="hr-HR"/>
              </w:rPr>
            </w:pPr>
            <w:r>
              <w:rPr>
                <w:rFonts w:cs="Arial"/>
                <w:b/>
                <w:bCs/>
                <w:color w:val="000000" w:themeColor="text1"/>
                <w:sz w:val="20"/>
                <w:lang w:val="hr-HR"/>
              </w:rPr>
              <w:t>2023.</w:t>
            </w:r>
          </w:p>
        </w:tc>
        <w:tc>
          <w:tcPr>
            <w:tcW w:w="884" w:type="pct"/>
          </w:tcPr>
          <w:p w14:paraId="11AEE86F" w14:textId="34B5B3CE" w:rsidR="002D1B0B" w:rsidRPr="004B4498" w:rsidRDefault="00806716" w:rsidP="002D1B0B">
            <w:pPr>
              <w:pStyle w:val="TT"/>
              <w:tabs>
                <w:tab w:val="clear" w:pos="1202"/>
              </w:tabs>
              <w:jc w:val="right"/>
              <w:rPr>
                <w:rFonts w:cs="Arial"/>
                <w:b/>
                <w:bCs/>
                <w:color w:val="000000" w:themeColor="text1"/>
                <w:sz w:val="20"/>
                <w:lang w:val="hr-HR"/>
              </w:rPr>
            </w:pPr>
            <w:bookmarkStart w:id="126" w:name="_Toc67326569"/>
            <w:r w:rsidRPr="004B4498">
              <w:rPr>
                <w:rFonts w:cs="Arial"/>
                <w:b/>
                <w:bCs/>
                <w:color w:val="000000" w:themeColor="text1"/>
                <w:sz w:val="20"/>
                <w:lang w:val="hr-HR"/>
              </w:rPr>
              <w:t>202</w:t>
            </w:r>
            <w:r>
              <w:rPr>
                <w:rFonts w:cs="Arial"/>
                <w:b/>
                <w:bCs/>
                <w:color w:val="000000" w:themeColor="text1"/>
                <w:sz w:val="20"/>
                <w:lang w:val="hr-HR"/>
              </w:rPr>
              <w:t>2</w:t>
            </w:r>
            <w:r w:rsidRPr="004B4498">
              <w:rPr>
                <w:rFonts w:cs="Arial"/>
                <w:b/>
                <w:bCs/>
                <w:color w:val="000000" w:themeColor="text1"/>
                <w:sz w:val="20"/>
                <w:lang w:val="hr-HR"/>
              </w:rPr>
              <w:t>.</w:t>
            </w:r>
            <w:bookmarkEnd w:id="126"/>
          </w:p>
        </w:tc>
      </w:tr>
      <w:tr w:rsidR="002D1B0B" w:rsidRPr="00F75A7A" w14:paraId="43BCBD21" w14:textId="77777777" w:rsidTr="00806716">
        <w:trPr>
          <w:trHeight w:val="260"/>
        </w:trPr>
        <w:tc>
          <w:tcPr>
            <w:tcW w:w="2583" w:type="pct"/>
          </w:tcPr>
          <w:p w14:paraId="6CB42022" w14:textId="77777777" w:rsidR="002D1B0B" w:rsidRPr="004B4498" w:rsidRDefault="002D1B0B" w:rsidP="002D1B0B">
            <w:pPr>
              <w:pStyle w:val="TT"/>
              <w:rPr>
                <w:rFonts w:cs="Arial"/>
                <w:b/>
                <w:bCs/>
                <w:color w:val="000000" w:themeColor="text1"/>
                <w:sz w:val="20"/>
                <w:lang w:val="hr-HR"/>
              </w:rPr>
            </w:pPr>
          </w:p>
        </w:tc>
        <w:tc>
          <w:tcPr>
            <w:tcW w:w="565" w:type="pct"/>
          </w:tcPr>
          <w:p w14:paraId="554199D5" w14:textId="77777777" w:rsidR="002D1B0B" w:rsidRPr="004B4498" w:rsidRDefault="002D1B0B" w:rsidP="002D1B0B">
            <w:pPr>
              <w:pStyle w:val="TT"/>
              <w:jc w:val="center"/>
              <w:rPr>
                <w:rFonts w:cs="Arial"/>
                <w:b/>
                <w:bCs/>
                <w:color w:val="000000" w:themeColor="text1"/>
                <w:spacing w:val="-1"/>
                <w:sz w:val="20"/>
                <w:lang w:val="hr-HR"/>
              </w:rPr>
            </w:pPr>
          </w:p>
        </w:tc>
        <w:tc>
          <w:tcPr>
            <w:tcW w:w="968" w:type="pct"/>
          </w:tcPr>
          <w:p w14:paraId="50B7665B" w14:textId="79DDF920" w:rsidR="002D1B0B" w:rsidRPr="004B4498" w:rsidRDefault="002D1B0B" w:rsidP="002D1B0B">
            <w:pPr>
              <w:pStyle w:val="TT"/>
              <w:tabs>
                <w:tab w:val="clear" w:pos="1202"/>
              </w:tabs>
              <w:jc w:val="right"/>
              <w:rPr>
                <w:rFonts w:cs="Arial"/>
                <w:b/>
                <w:bCs/>
                <w:color w:val="000000" w:themeColor="text1"/>
                <w:sz w:val="20"/>
                <w:lang w:val="hr-HR"/>
              </w:rPr>
            </w:pPr>
            <w:bookmarkStart w:id="127" w:name="_Toc67326571"/>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127"/>
          </w:p>
        </w:tc>
        <w:tc>
          <w:tcPr>
            <w:tcW w:w="884" w:type="pct"/>
          </w:tcPr>
          <w:p w14:paraId="26DE9311" w14:textId="033EEBEC" w:rsidR="002D1B0B" w:rsidRPr="004B4498" w:rsidRDefault="002D1B0B" w:rsidP="002D1B0B">
            <w:pPr>
              <w:pStyle w:val="TT"/>
              <w:tabs>
                <w:tab w:val="clear" w:pos="1202"/>
              </w:tabs>
              <w:jc w:val="right"/>
              <w:rPr>
                <w:rFonts w:cs="Arial"/>
                <w:b/>
                <w:bCs/>
                <w:color w:val="000000" w:themeColor="text1"/>
                <w:sz w:val="20"/>
                <w:lang w:val="hr-HR"/>
              </w:rPr>
            </w:pPr>
            <w:bookmarkStart w:id="128" w:name="_Toc67326572"/>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128"/>
          </w:p>
        </w:tc>
      </w:tr>
      <w:tr w:rsidR="002D1B0B" w:rsidRPr="00F75A7A" w14:paraId="21BD498B" w14:textId="77777777" w:rsidTr="00806716">
        <w:trPr>
          <w:trHeight w:hRule="exact" w:val="113"/>
        </w:trPr>
        <w:tc>
          <w:tcPr>
            <w:tcW w:w="2583" w:type="pct"/>
          </w:tcPr>
          <w:p w14:paraId="3AB07F8B" w14:textId="77777777" w:rsidR="002D1B0B" w:rsidRPr="004B4498" w:rsidRDefault="002D1B0B" w:rsidP="002D1B0B">
            <w:pPr>
              <w:pStyle w:val="TT"/>
              <w:rPr>
                <w:rFonts w:cs="Arial"/>
                <w:color w:val="000000" w:themeColor="text1"/>
                <w:sz w:val="20"/>
                <w:lang w:val="hr-HR"/>
              </w:rPr>
            </w:pPr>
          </w:p>
        </w:tc>
        <w:tc>
          <w:tcPr>
            <w:tcW w:w="565" w:type="pct"/>
          </w:tcPr>
          <w:p w14:paraId="2019C832" w14:textId="77777777" w:rsidR="002D1B0B" w:rsidRPr="004B4498" w:rsidRDefault="002D1B0B" w:rsidP="002D1B0B">
            <w:pPr>
              <w:pStyle w:val="TT"/>
              <w:jc w:val="center"/>
              <w:rPr>
                <w:rFonts w:cs="Arial"/>
                <w:b/>
                <w:color w:val="000000" w:themeColor="text1"/>
                <w:spacing w:val="-1"/>
                <w:sz w:val="20"/>
                <w:lang w:val="hr-HR"/>
              </w:rPr>
            </w:pPr>
          </w:p>
        </w:tc>
        <w:tc>
          <w:tcPr>
            <w:tcW w:w="968" w:type="pct"/>
          </w:tcPr>
          <w:p w14:paraId="1821F1B2" w14:textId="77777777" w:rsidR="002D1B0B" w:rsidRPr="004B4498" w:rsidRDefault="002D1B0B" w:rsidP="002D1B0B">
            <w:pPr>
              <w:pStyle w:val="TT"/>
              <w:tabs>
                <w:tab w:val="clear" w:pos="1202"/>
              </w:tabs>
              <w:jc w:val="right"/>
              <w:rPr>
                <w:rFonts w:cs="Arial"/>
                <w:b/>
                <w:color w:val="000000" w:themeColor="text1"/>
                <w:sz w:val="20"/>
                <w:lang w:val="hr-HR"/>
              </w:rPr>
            </w:pPr>
          </w:p>
        </w:tc>
        <w:tc>
          <w:tcPr>
            <w:tcW w:w="884" w:type="pct"/>
          </w:tcPr>
          <w:p w14:paraId="6941F0BC" w14:textId="77777777" w:rsidR="002D1B0B" w:rsidRPr="004B4498" w:rsidRDefault="002D1B0B" w:rsidP="002D1B0B">
            <w:pPr>
              <w:pStyle w:val="TT"/>
              <w:tabs>
                <w:tab w:val="clear" w:pos="1202"/>
              </w:tabs>
              <w:jc w:val="right"/>
              <w:rPr>
                <w:rFonts w:cs="Arial"/>
                <w:b/>
                <w:color w:val="000000" w:themeColor="text1"/>
                <w:sz w:val="20"/>
                <w:lang w:val="hr-HR"/>
              </w:rPr>
            </w:pPr>
          </w:p>
        </w:tc>
      </w:tr>
      <w:tr w:rsidR="0059178A" w:rsidRPr="00F75A7A" w14:paraId="7B88782C" w14:textId="77777777" w:rsidTr="0059178A">
        <w:trPr>
          <w:trHeight w:val="519"/>
        </w:trPr>
        <w:tc>
          <w:tcPr>
            <w:tcW w:w="2583" w:type="pct"/>
          </w:tcPr>
          <w:p w14:paraId="75BB2CE3" w14:textId="0506C715" w:rsidR="0059178A" w:rsidRPr="004B4498" w:rsidRDefault="0059178A" w:rsidP="0059178A">
            <w:pPr>
              <w:pStyle w:val="TT"/>
              <w:rPr>
                <w:rFonts w:cs="Arial"/>
                <w:bCs/>
                <w:color w:val="000000" w:themeColor="text1"/>
                <w:sz w:val="20"/>
                <w:lang w:val="hr-HR"/>
              </w:rPr>
            </w:pPr>
            <w:bookmarkStart w:id="129" w:name="_Toc67326573"/>
            <w:r w:rsidRPr="004B4498">
              <w:rPr>
                <w:rFonts w:cs="Arial"/>
                <w:bCs/>
                <w:color w:val="000000" w:themeColor="text1"/>
                <w:spacing w:val="-2"/>
                <w:sz w:val="20"/>
                <w:lang w:val="hr-HR"/>
              </w:rPr>
              <w:t>Prihodi od kamata izračunati metodom efektivne kamatne stope</w:t>
            </w:r>
            <w:bookmarkEnd w:id="129"/>
          </w:p>
        </w:tc>
        <w:tc>
          <w:tcPr>
            <w:tcW w:w="565" w:type="pct"/>
            <w:vAlign w:val="bottom"/>
          </w:tcPr>
          <w:p w14:paraId="28B6070A" w14:textId="77777777" w:rsidR="0059178A" w:rsidRPr="00A873BB" w:rsidRDefault="0059178A" w:rsidP="0059178A">
            <w:pPr>
              <w:pStyle w:val="TT"/>
              <w:jc w:val="center"/>
              <w:rPr>
                <w:rFonts w:cs="Arial"/>
                <w:bCs/>
                <w:color w:val="000000" w:themeColor="text1"/>
                <w:sz w:val="20"/>
                <w:lang w:val="hr-HR"/>
              </w:rPr>
            </w:pPr>
            <w:bookmarkStart w:id="130" w:name="_Toc67326574"/>
            <w:r w:rsidRPr="00A873BB">
              <w:rPr>
                <w:rFonts w:cs="Arial"/>
                <w:bCs/>
                <w:color w:val="000000" w:themeColor="text1"/>
                <w:sz w:val="20"/>
                <w:lang w:val="hr-HR"/>
              </w:rPr>
              <w:t>5</w:t>
            </w:r>
            <w:bookmarkEnd w:id="130"/>
          </w:p>
        </w:tc>
        <w:tc>
          <w:tcPr>
            <w:tcW w:w="968" w:type="pct"/>
            <w:tcBorders>
              <w:top w:val="nil"/>
              <w:left w:val="nil"/>
              <w:right w:val="nil"/>
            </w:tcBorders>
            <w:shd w:val="clear" w:color="auto" w:fill="auto"/>
            <w:vAlign w:val="bottom"/>
          </w:tcPr>
          <w:p w14:paraId="6A38C6CC" w14:textId="6080AF57" w:rsidR="0059178A" w:rsidRPr="004B4498" w:rsidRDefault="00D16DD5" w:rsidP="0059178A">
            <w:pPr>
              <w:pStyle w:val="TT"/>
              <w:tabs>
                <w:tab w:val="clear" w:pos="1202"/>
              </w:tabs>
              <w:jc w:val="right"/>
              <w:rPr>
                <w:rFonts w:cs="Arial"/>
                <w:color w:val="000000" w:themeColor="text1"/>
                <w:sz w:val="20"/>
                <w:lang w:val="hr-HR"/>
              </w:rPr>
            </w:pPr>
            <w:r w:rsidRPr="00D16DD5">
              <w:rPr>
                <w:rFonts w:cs="Arial"/>
                <w:color w:val="000000" w:themeColor="text1"/>
                <w:sz w:val="20"/>
                <w:lang w:val="hr-HR"/>
              </w:rPr>
              <w:t>94.865</w:t>
            </w:r>
          </w:p>
        </w:tc>
        <w:tc>
          <w:tcPr>
            <w:tcW w:w="884" w:type="pct"/>
            <w:tcBorders>
              <w:top w:val="nil"/>
              <w:left w:val="nil"/>
              <w:right w:val="nil"/>
            </w:tcBorders>
            <w:shd w:val="clear" w:color="auto" w:fill="auto"/>
            <w:vAlign w:val="bottom"/>
          </w:tcPr>
          <w:p w14:paraId="1F2F7AD8" w14:textId="420A48BF" w:rsidR="0059178A" w:rsidRPr="00F959D0" w:rsidRDefault="0059178A" w:rsidP="0059178A">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83.508 </w:t>
            </w:r>
          </w:p>
        </w:tc>
      </w:tr>
      <w:tr w:rsidR="0059178A" w:rsidRPr="00F75A7A" w14:paraId="205CC4C9" w14:textId="77777777" w:rsidTr="0059178A">
        <w:trPr>
          <w:trHeight w:val="247"/>
        </w:trPr>
        <w:tc>
          <w:tcPr>
            <w:tcW w:w="2583" w:type="pct"/>
          </w:tcPr>
          <w:p w14:paraId="3D7729AB" w14:textId="51F932C8" w:rsidR="0059178A" w:rsidRPr="004B4498" w:rsidRDefault="0059178A" w:rsidP="0059178A">
            <w:pPr>
              <w:pStyle w:val="TT"/>
              <w:rPr>
                <w:rFonts w:cs="Arial"/>
                <w:bCs/>
                <w:color w:val="000000" w:themeColor="text1"/>
                <w:spacing w:val="-2"/>
                <w:sz w:val="20"/>
                <w:lang w:val="hr-HR"/>
              </w:rPr>
            </w:pPr>
            <w:bookmarkStart w:id="131" w:name="_Toc67326577"/>
            <w:r w:rsidRPr="004B4498">
              <w:rPr>
                <w:rFonts w:cs="Arial"/>
                <w:bCs/>
                <w:color w:val="000000" w:themeColor="text1"/>
                <w:spacing w:val="-2"/>
                <w:sz w:val="20"/>
                <w:lang w:val="hr-HR"/>
              </w:rPr>
              <w:t>Rashodi od kamata</w:t>
            </w:r>
            <w:bookmarkEnd w:id="131"/>
          </w:p>
        </w:tc>
        <w:tc>
          <w:tcPr>
            <w:tcW w:w="565" w:type="pct"/>
            <w:vAlign w:val="bottom"/>
          </w:tcPr>
          <w:p w14:paraId="1F865E5D" w14:textId="77777777" w:rsidR="0059178A" w:rsidRPr="00A873BB" w:rsidRDefault="0059178A" w:rsidP="0059178A">
            <w:pPr>
              <w:pStyle w:val="TT"/>
              <w:jc w:val="center"/>
              <w:rPr>
                <w:rFonts w:cs="Arial"/>
                <w:bCs/>
                <w:color w:val="000000" w:themeColor="text1"/>
                <w:spacing w:val="-2"/>
                <w:sz w:val="20"/>
                <w:lang w:val="hr-HR"/>
              </w:rPr>
            </w:pPr>
            <w:bookmarkStart w:id="132" w:name="_Toc67326578"/>
            <w:r w:rsidRPr="00A873BB">
              <w:rPr>
                <w:rFonts w:cs="Arial"/>
                <w:bCs/>
                <w:color w:val="000000" w:themeColor="text1"/>
                <w:spacing w:val="-2"/>
                <w:sz w:val="20"/>
                <w:lang w:val="hr-HR"/>
              </w:rPr>
              <w:t>6</w:t>
            </w:r>
            <w:bookmarkEnd w:id="132"/>
          </w:p>
        </w:tc>
        <w:tc>
          <w:tcPr>
            <w:tcW w:w="968" w:type="pct"/>
            <w:tcBorders>
              <w:top w:val="nil"/>
              <w:left w:val="nil"/>
              <w:right w:val="nil"/>
            </w:tcBorders>
            <w:shd w:val="clear" w:color="auto" w:fill="auto"/>
            <w:vAlign w:val="bottom"/>
          </w:tcPr>
          <w:p w14:paraId="00DED614" w14:textId="0FFF925A" w:rsidR="0059178A" w:rsidRPr="004B4498" w:rsidRDefault="00D16DD5" w:rsidP="0059178A">
            <w:pPr>
              <w:pStyle w:val="TT"/>
              <w:tabs>
                <w:tab w:val="clear" w:pos="1202"/>
              </w:tabs>
              <w:jc w:val="right"/>
              <w:rPr>
                <w:rFonts w:cs="Arial"/>
                <w:color w:val="000000" w:themeColor="text1"/>
                <w:sz w:val="20"/>
                <w:lang w:val="hr-HR"/>
              </w:rPr>
            </w:pPr>
            <w:r w:rsidRPr="00D16DD5">
              <w:rPr>
                <w:rFonts w:cs="Arial"/>
                <w:color w:val="000000" w:themeColor="text1"/>
                <w:sz w:val="20"/>
                <w:lang w:val="hr-HR"/>
              </w:rPr>
              <w:t>(28.271)</w:t>
            </w:r>
          </w:p>
        </w:tc>
        <w:tc>
          <w:tcPr>
            <w:tcW w:w="884" w:type="pct"/>
            <w:tcBorders>
              <w:top w:val="nil"/>
              <w:left w:val="nil"/>
              <w:right w:val="nil"/>
            </w:tcBorders>
            <w:shd w:val="clear" w:color="auto" w:fill="auto"/>
            <w:vAlign w:val="bottom"/>
          </w:tcPr>
          <w:p w14:paraId="7FC76AE5" w14:textId="1F95A679" w:rsidR="0059178A" w:rsidRPr="00F959D0" w:rsidRDefault="0059178A" w:rsidP="0059178A">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(21.025)</w:t>
            </w:r>
          </w:p>
        </w:tc>
      </w:tr>
      <w:tr w:rsidR="0059178A" w:rsidRPr="00F75A7A" w14:paraId="290F4D73" w14:textId="77777777" w:rsidTr="0059178A">
        <w:trPr>
          <w:trHeight w:val="292"/>
        </w:trPr>
        <w:tc>
          <w:tcPr>
            <w:tcW w:w="2583" w:type="pct"/>
          </w:tcPr>
          <w:p w14:paraId="21F6201F" w14:textId="7955BE81" w:rsidR="0059178A" w:rsidRPr="004B4498" w:rsidRDefault="0059178A" w:rsidP="0059178A">
            <w:pPr>
              <w:pStyle w:val="Tot"/>
              <w:rPr>
                <w:rFonts w:cs="Arial"/>
                <w:b/>
                <w:bCs/>
                <w:color w:val="000000" w:themeColor="text1"/>
                <w:sz w:val="20"/>
                <w:vertAlign w:val="superscript"/>
                <w:lang w:val="hr-HR"/>
              </w:rPr>
            </w:pPr>
            <w:bookmarkStart w:id="133" w:name="_Toc67326581"/>
            <w:r w:rsidRPr="004B4498">
              <w:rPr>
                <w:rFonts w:cs="Arial"/>
                <w:b/>
                <w:bCs/>
                <w:color w:val="000000" w:themeColor="text1"/>
                <w:sz w:val="20"/>
                <w:lang w:val="hr-HR"/>
              </w:rPr>
              <w:t>Neto prihod od kamata</w:t>
            </w:r>
            <w:bookmarkEnd w:id="133"/>
          </w:p>
        </w:tc>
        <w:tc>
          <w:tcPr>
            <w:tcW w:w="565" w:type="pct"/>
            <w:vAlign w:val="bottom"/>
          </w:tcPr>
          <w:p w14:paraId="7A3B1B93" w14:textId="77777777" w:rsidR="0059178A" w:rsidRPr="00A873BB" w:rsidRDefault="0059178A" w:rsidP="0059178A">
            <w:pPr>
              <w:pStyle w:val="Tot"/>
              <w:jc w:val="center"/>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489DE032" w14:textId="07E11286" w:rsidR="0059178A" w:rsidRPr="0059178A" w:rsidRDefault="00D16DD5" w:rsidP="0059178A">
            <w:pPr>
              <w:pStyle w:val="Tot"/>
              <w:jc w:val="right"/>
              <w:rPr>
                <w:rFonts w:cs="Arial"/>
                <w:b/>
                <w:bCs/>
                <w:color w:val="000000" w:themeColor="text1"/>
                <w:sz w:val="20"/>
                <w:lang w:val="hr-HR"/>
              </w:rPr>
            </w:pPr>
            <w:r w:rsidRPr="00D16DD5">
              <w:rPr>
                <w:rFonts w:cs="Arial"/>
                <w:b/>
                <w:bCs/>
                <w:color w:val="000000" w:themeColor="text1"/>
                <w:sz w:val="20"/>
                <w:lang w:val="hr-HR"/>
              </w:rPr>
              <w:t>66.594</w:t>
            </w:r>
          </w:p>
        </w:tc>
        <w:tc>
          <w:tcPr>
            <w:tcW w:w="884" w:type="pct"/>
            <w:tcBorders>
              <w:top w:val="single" w:sz="4" w:space="0" w:color="auto"/>
              <w:bottom w:val="single" w:sz="12" w:space="0" w:color="auto"/>
            </w:tcBorders>
            <w:vAlign w:val="bottom"/>
          </w:tcPr>
          <w:p w14:paraId="6BAEB980" w14:textId="4B2036B0" w:rsidR="0059178A" w:rsidRPr="0059178A" w:rsidRDefault="0059178A" w:rsidP="0059178A">
            <w:pPr>
              <w:pStyle w:val="Tot"/>
              <w:tabs>
                <w:tab w:val="clear" w:pos="1202"/>
              </w:tabs>
              <w:jc w:val="right"/>
              <w:rPr>
                <w:rFonts w:cs="Arial"/>
                <w:b/>
                <w:bCs/>
                <w:color w:val="000000" w:themeColor="text1"/>
                <w:spacing w:val="-2"/>
                <w:sz w:val="20"/>
                <w:lang w:val="hr-HR"/>
              </w:rPr>
            </w:pPr>
            <w:r w:rsidRPr="0059178A">
              <w:rPr>
                <w:b/>
                <w:bCs/>
                <w:sz w:val="20"/>
              </w:rPr>
              <w:t xml:space="preserve"> 62.483 </w:t>
            </w:r>
          </w:p>
        </w:tc>
      </w:tr>
      <w:tr w:rsidR="00F75A7A" w:rsidRPr="00F75A7A" w14:paraId="34C9822C" w14:textId="77777777" w:rsidTr="00806716">
        <w:trPr>
          <w:trHeight w:val="260"/>
        </w:trPr>
        <w:tc>
          <w:tcPr>
            <w:tcW w:w="2583" w:type="pct"/>
          </w:tcPr>
          <w:p w14:paraId="4B1B089F" w14:textId="77777777" w:rsidR="00F75A7A" w:rsidRPr="004B4498" w:rsidRDefault="00F75A7A" w:rsidP="00F75A7A">
            <w:pPr>
              <w:pStyle w:val="TT"/>
              <w:rPr>
                <w:rFonts w:cs="Arial"/>
                <w:bCs/>
                <w:color w:val="000000" w:themeColor="text1"/>
                <w:spacing w:val="-2"/>
                <w:sz w:val="20"/>
                <w:lang w:val="hr-HR"/>
              </w:rPr>
            </w:pPr>
          </w:p>
        </w:tc>
        <w:tc>
          <w:tcPr>
            <w:tcW w:w="565" w:type="pct"/>
            <w:vAlign w:val="bottom"/>
          </w:tcPr>
          <w:p w14:paraId="67269F6A" w14:textId="77777777" w:rsidR="00F75A7A" w:rsidRPr="00A873BB" w:rsidRDefault="00F75A7A" w:rsidP="00F75A7A">
            <w:pPr>
              <w:pStyle w:val="TT"/>
              <w:jc w:val="center"/>
              <w:rPr>
                <w:rFonts w:cs="Arial"/>
                <w:bCs/>
                <w:color w:val="000000" w:themeColor="text1"/>
                <w:sz w:val="20"/>
                <w:lang w:val="hr-HR"/>
              </w:rPr>
            </w:pPr>
          </w:p>
        </w:tc>
        <w:tc>
          <w:tcPr>
            <w:tcW w:w="968" w:type="pct"/>
            <w:vAlign w:val="bottom"/>
          </w:tcPr>
          <w:p w14:paraId="4FBE95AD"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vAlign w:val="bottom"/>
          </w:tcPr>
          <w:p w14:paraId="5D80E477" w14:textId="77777777" w:rsidR="00F75A7A" w:rsidRPr="004B4498" w:rsidRDefault="00F75A7A" w:rsidP="00F75A7A">
            <w:pPr>
              <w:pStyle w:val="TT"/>
              <w:tabs>
                <w:tab w:val="clear" w:pos="1202"/>
              </w:tabs>
              <w:jc w:val="right"/>
              <w:rPr>
                <w:rFonts w:cs="Arial"/>
                <w:bCs/>
                <w:color w:val="000000" w:themeColor="text1"/>
                <w:spacing w:val="-2"/>
                <w:sz w:val="20"/>
                <w:lang w:val="hr-HR"/>
              </w:rPr>
            </w:pPr>
          </w:p>
        </w:tc>
      </w:tr>
      <w:tr w:rsidR="007A0FCE" w:rsidRPr="00F75A7A" w14:paraId="7B9C61CA" w14:textId="77777777" w:rsidTr="003C6F58">
        <w:trPr>
          <w:trHeight w:val="260"/>
        </w:trPr>
        <w:tc>
          <w:tcPr>
            <w:tcW w:w="2583" w:type="pct"/>
          </w:tcPr>
          <w:p w14:paraId="31939CC4" w14:textId="2FE4975C" w:rsidR="007A0FCE" w:rsidRPr="004B4498" w:rsidRDefault="007A0FCE" w:rsidP="007A0FCE">
            <w:pPr>
              <w:pStyle w:val="TT"/>
              <w:rPr>
                <w:rFonts w:cs="Arial"/>
                <w:bCs/>
                <w:color w:val="000000" w:themeColor="text1"/>
                <w:sz w:val="20"/>
                <w:lang w:val="hr-HR"/>
              </w:rPr>
            </w:pPr>
            <w:bookmarkStart w:id="134" w:name="_Toc67326584"/>
            <w:r w:rsidRPr="004B4498">
              <w:rPr>
                <w:rFonts w:cs="Arial"/>
                <w:bCs/>
                <w:color w:val="000000" w:themeColor="text1"/>
                <w:spacing w:val="-2"/>
                <w:sz w:val="20"/>
                <w:lang w:val="hr-HR"/>
              </w:rPr>
              <w:t>Prihodi od naknada i provizija</w:t>
            </w:r>
            <w:bookmarkEnd w:id="134"/>
          </w:p>
        </w:tc>
        <w:tc>
          <w:tcPr>
            <w:tcW w:w="565" w:type="pct"/>
          </w:tcPr>
          <w:p w14:paraId="06F1C953" w14:textId="77777777" w:rsidR="007A0FCE" w:rsidRPr="00A873BB" w:rsidRDefault="007A0FCE" w:rsidP="007A0FCE">
            <w:pPr>
              <w:pStyle w:val="TT"/>
              <w:jc w:val="center"/>
              <w:rPr>
                <w:rFonts w:cs="Arial"/>
                <w:bCs/>
                <w:color w:val="000000" w:themeColor="text1"/>
                <w:sz w:val="20"/>
                <w:lang w:val="hr-HR"/>
              </w:rPr>
            </w:pPr>
            <w:bookmarkStart w:id="135" w:name="_Toc67326585"/>
            <w:r w:rsidRPr="00A873BB">
              <w:rPr>
                <w:rFonts w:cs="Arial"/>
                <w:bCs/>
                <w:color w:val="000000" w:themeColor="text1"/>
                <w:sz w:val="20"/>
                <w:lang w:val="hr-HR"/>
              </w:rPr>
              <w:t>7</w:t>
            </w:r>
            <w:bookmarkEnd w:id="135"/>
          </w:p>
        </w:tc>
        <w:tc>
          <w:tcPr>
            <w:tcW w:w="968" w:type="pct"/>
            <w:vAlign w:val="bottom"/>
          </w:tcPr>
          <w:p w14:paraId="04C51886" w14:textId="115F507A" w:rsidR="007A0FCE" w:rsidRPr="004B4498" w:rsidRDefault="00D16DD5" w:rsidP="007A0FCE">
            <w:pPr>
              <w:pStyle w:val="TT"/>
              <w:tabs>
                <w:tab w:val="clear" w:pos="1202"/>
              </w:tabs>
              <w:jc w:val="right"/>
              <w:rPr>
                <w:rFonts w:cs="Arial"/>
                <w:color w:val="000000" w:themeColor="text1"/>
                <w:sz w:val="20"/>
                <w:lang w:val="hr-HR"/>
              </w:rPr>
            </w:pPr>
            <w:r w:rsidRPr="00D16DD5">
              <w:rPr>
                <w:rFonts w:cs="Arial"/>
                <w:color w:val="000000" w:themeColor="text1"/>
                <w:sz w:val="20"/>
                <w:lang w:val="hr-HR"/>
              </w:rPr>
              <w:t>3.806</w:t>
            </w:r>
          </w:p>
        </w:tc>
        <w:tc>
          <w:tcPr>
            <w:tcW w:w="884" w:type="pct"/>
          </w:tcPr>
          <w:p w14:paraId="184A75F8" w14:textId="3EE3BD28" w:rsidR="007A0FCE" w:rsidRPr="00F959D0" w:rsidRDefault="007A0FCE" w:rsidP="00F959D0">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3.607 </w:t>
            </w:r>
          </w:p>
        </w:tc>
      </w:tr>
      <w:tr w:rsidR="007A0FCE" w:rsidRPr="00F75A7A" w14:paraId="2848475A" w14:textId="77777777" w:rsidTr="003C6F58">
        <w:trPr>
          <w:trHeight w:val="326"/>
        </w:trPr>
        <w:tc>
          <w:tcPr>
            <w:tcW w:w="2583" w:type="pct"/>
            <w:vAlign w:val="center"/>
          </w:tcPr>
          <w:p w14:paraId="39607327" w14:textId="6F08DD0C" w:rsidR="007A0FCE" w:rsidRPr="004B4498" w:rsidRDefault="007A0FCE" w:rsidP="007A0FCE">
            <w:pPr>
              <w:pStyle w:val="TT"/>
              <w:rPr>
                <w:rFonts w:cs="Arial"/>
                <w:bCs/>
                <w:color w:val="000000" w:themeColor="text1"/>
                <w:spacing w:val="-2"/>
                <w:sz w:val="20"/>
                <w:lang w:val="hr-HR"/>
              </w:rPr>
            </w:pPr>
            <w:bookmarkStart w:id="136" w:name="_Toc67326587"/>
            <w:r w:rsidRPr="004B4498">
              <w:rPr>
                <w:rFonts w:cs="Arial"/>
                <w:bCs/>
                <w:color w:val="000000" w:themeColor="text1"/>
                <w:spacing w:val="-2"/>
                <w:sz w:val="20"/>
                <w:lang w:val="hr-HR"/>
              </w:rPr>
              <w:t>Rashodi od naknada i provizija</w:t>
            </w:r>
            <w:bookmarkEnd w:id="136"/>
          </w:p>
        </w:tc>
        <w:tc>
          <w:tcPr>
            <w:tcW w:w="565" w:type="pct"/>
            <w:vAlign w:val="center"/>
          </w:tcPr>
          <w:p w14:paraId="442E60E1" w14:textId="77777777" w:rsidR="007A0FCE" w:rsidRPr="00A873BB" w:rsidRDefault="007A0FCE" w:rsidP="007A0FCE">
            <w:pPr>
              <w:pStyle w:val="TT"/>
              <w:jc w:val="center"/>
              <w:rPr>
                <w:rFonts w:cs="Arial"/>
                <w:bCs/>
                <w:color w:val="000000" w:themeColor="text1"/>
                <w:spacing w:val="-2"/>
                <w:sz w:val="20"/>
                <w:lang w:val="hr-HR"/>
              </w:rPr>
            </w:pPr>
            <w:bookmarkStart w:id="137" w:name="_Toc67326588"/>
            <w:r w:rsidRPr="00A873BB">
              <w:rPr>
                <w:rFonts w:cs="Arial"/>
                <w:bCs/>
                <w:color w:val="000000" w:themeColor="text1"/>
                <w:spacing w:val="-2"/>
                <w:sz w:val="20"/>
                <w:lang w:val="hr-HR"/>
              </w:rPr>
              <w:t>7</w:t>
            </w:r>
            <w:bookmarkEnd w:id="137"/>
          </w:p>
        </w:tc>
        <w:tc>
          <w:tcPr>
            <w:tcW w:w="968" w:type="pct"/>
            <w:vAlign w:val="bottom"/>
          </w:tcPr>
          <w:p w14:paraId="42477D0B" w14:textId="27F9623B" w:rsidR="007A0FCE" w:rsidRPr="004B4498" w:rsidRDefault="00D16DD5" w:rsidP="007A0FCE">
            <w:pPr>
              <w:pStyle w:val="TT"/>
              <w:tabs>
                <w:tab w:val="clear" w:pos="1202"/>
              </w:tabs>
              <w:jc w:val="right"/>
              <w:rPr>
                <w:rFonts w:cs="Arial"/>
                <w:color w:val="000000" w:themeColor="text1"/>
                <w:sz w:val="20"/>
                <w:lang w:val="hr-HR"/>
              </w:rPr>
            </w:pPr>
            <w:r w:rsidRPr="00D16DD5">
              <w:rPr>
                <w:rFonts w:cs="Arial"/>
                <w:color w:val="000000" w:themeColor="text1"/>
                <w:sz w:val="20"/>
                <w:lang w:val="hr-HR"/>
              </w:rPr>
              <w:t>(765)</w:t>
            </w:r>
          </w:p>
        </w:tc>
        <w:tc>
          <w:tcPr>
            <w:tcW w:w="884" w:type="pct"/>
          </w:tcPr>
          <w:p w14:paraId="4B94D8A6" w14:textId="41DC6EF0" w:rsidR="007A0FCE" w:rsidRPr="00F959D0" w:rsidRDefault="007A0FCE" w:rsidP="00F959D0">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(519)</w:t>
            </w:r>
          </w:p>
        </w:tc>
      </w:tr>
      <w:tr w:rsidR="007A0FCE" w:rsidRPr="00F75A7A" w14:paraId="303783C8" w14:textId="77777777" w:rsidTr="003C6F58">
        <w:trPr>
          <w:trHeight w:val="292"/>
        </w:trPr>
        <w:tc>
          <w:tcPr>
            <w:tcW w:w="2583" w:type="pct"/>
          </w:tcPr>
          <w:p w14:paraId="77E60283" w14:textId="36BFD843" w:rsidR="007A0FCE" w:rsidRPr="004B4498" w:rsidRDefault="007A0FCE" w:rsidP="007A0FCE">
            <w:pPr>
              <w:pStyle w:val="Tot"/>
              <w:rPr>
                <w:rFonts w:cs="Arial"/>
                <w:b/>
                <w:bCs/>
                <w:color w:val="000000" w:themeColor="text1"/>
                <w:sz w:val="20"/>
                <w:vertAlign w:val="superscript"/>
                <w:lang w:val="hr-HR"/>
              </w:rPr>
            </w:pPr>
            <w:bookmarkStart w:id="138" w:name="_Toc67326590"/>
            <w:r w:rsidRPr="004B4498">
              <w:rPr>
                <w:rFonts w:cs="Arial"/>
                <w:b/>
                <w:bCs/>
                <w:color w:val="000000" w:themeColor="text1"/>
                <w:sz w:val="20"/>
                <w:lang w:val="hr-HR"/>
              </w:rPr>
              <w:t>Neto prihod od naknada i provizija</w:t>
            </w:r>
            <w:bookmarkEnd w:id="138"/>
          </w:p>
        </w:tc>
        <w:tc>
          <w:tcPr>
            <w:tcW w:w="565" w:type="pct"/>
            <w:vAlign w:val="bottom"/>
          </w:tcPr>
          <w:p w14:paraId="4DFB4BFB" w14:textId="77777777" w:rsidR="007A0FCE" w:rsidRPr="00A873BB" w:rsidRDefault="007A0FCE" w:rsidP="007A0FCE">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C9EC7B5" w14:textId="71067665" w:rsidR="007A0FCE" w:rsidRPr="007A0FCE" w:rsidRDefault="00D16DD5" w:rsidP="007A0FCE">
            <w:pPr>
              <w:pStyle w:val="Tot"/>
              <w:jc w:val="right"/>
              <w:rPr>
                <w:rFonts w:cs="Arial"/>
                <w:b/>
                <w:bCs/>
                <w:color w:val="000000" w:themeColor="text1"/>
                <w:sz w:val="20"/>
                <w:lang w:val="hr-HR"/>
              </w:rPr>
            </w:pPr>
            <w:r w:rsidRPr="00D16DD5">
              <w:rPr>
                <w:rFonts w:cs="Arial"/>
                <w:b/>
                <w:bCs/>
                <w:color w:val="000000" w:themeColor="text1"/>
                <w:sz w:val="20"/>
                <w:lang w:val="hr-HR"/>
              </w:rPr>
              <w:t>3.041</w:t>
            </w:r>
          </w:p>
        </w:tc>
        <w:tc>
          <w:tcPr>
            <w:tcW w:w="884" w:type="pct"/>
            <w:tcBorders>
              <w:top w:val="single" w:sz="2" w:space="0" w:color="auto"/>
              <w:bottom w:val="single" w:sz="12" w:space="0" w:color="auto"/>
            </w:tcBorders>
          </w:tcPr>
          <w:p w14:paraId="32603755" w14:textId="4098CAFF" w:rsidR="007A0FCE" w:rsidRPr="007A0FCE" w:rsidRDefault="007A0FCE" w:rsidP="007A0FCE">
            <w:pPr>
              <w:pStyle w:val="Tot"/>
              <w:tabs>
                <w:tab w:val="clear" w:pos="1202"/>
              </w:tabs>
              <w:jc w:val="right"/>
              <w:rPr>
                <w:rFonts w:cs="Arial"/>
                <w:b/>
                <w:bCs/>
                <w:color w:val="000000" w:themeColor="text1"/>
                <w:spacing w:val="-2"/>
                <w:sz w:val="20"/>
                <w:lang w:val="hr-HR"/>
              </w:rPr>
            </w:pPr>
            <w:r w:rsidRPr="007A0FCE">
              <w:rPr>
                <w:rFonts w:cs="Arial"/>
                <w:b/>
                <w:bCs/>
                <w:sz w:val="20"/>
              </w:rPr>
              <w:t xml:space="preserve"> 3.088 </w:t>
            </w:r>
          </w:p>
        </w:tc>
      </w:tr>
      <w:tr w:rsidR="00F75A7A" w:rsidRPr="00F75A7A" w14:paraId="78945FBF" w14:textId="77777777" w:rsidTr="00806716">
        <w:trPr>
          <w:trHeight w:hRule="exact" w:val="340"/>
        </w:trPr>
        <w:tc>
          <w:tcPr>
            <w:tcW w:w="2583" w:type="pct"/>
          </w:tcPr>
          <w:p w14:paraId="5CC76992" w14:textId="77777777" w:rsidR="00F75A7A" w:rsidRPr="004B4498" w:rsidRDefault="00F75A7A" w:rsidP="00F75A7A">
            <w:pPr>
              <w:pStyle w:val="TT"/>
              <w:rPr>
                <w:rFonts w:cs="Arial"/>
                <w:color w:val="000000" w:themeColor="text1"/>
                <w:sz w:val="20"/>
                <w:lang w:val="hr-HR"/>
              </w:rPr>
            </w:pPr>
          </w:p>
        </w:tc>
        <w:tc>
          <w:tcPr>
            <w:tcW w:w="565" w:type="pct"/>
            <w:vAlign w:val="bottom"/>
          </w:tcPr>
          <w:p w14:paraId="6929DEAD" w14:textId="77777777" w:rsidR="00F75A7A" w:rsidRPr="00A873BB" w:rsidRDefault="00F75A7A" w:rsidP="00F75A7A">
            <w:pPr>
              <w:pStyle w:val="TT"/>
              <w:jc w:val="center"/>
              <w:rPr>
                <w:rFonts w:cs="Arial"/>
                <w:color w:val="000000" w:themeColor="text1"/>
                <w:sz w:val="20"/>
                <w:lang w:val="hr-HR"/>
              </w:rPr>
            </w:pPr>
          </w:p>
        </w:tc>
        <w:tc>
          <w:tcPr>
            <w:tcW w:w="968" w:type="pct"/>
            <w:tcBorders>
              <w:top w:val="single" w:sz="12" w:space="0" w:color="auto"/>
            </w:tcBorders>
            <w:vAlign w:val="bottom"/>
          </w:tcPr>
          <w:p w14:paraId="06508E7C"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5B76D348" w14:textId="77777777" w:rsidR="00F75A7A" w:rsidRPr="004B4498" w:rsidRDefault="00F75A7A" w:rsidP="00F75A7A">
            <w:pPr>
              <w:pStyle w:val="TT"/>
              <w:jc w:val="right"/>
              <w:rPr>
                <w:rFonts w:cs="Arial"/>
                <w:color w:val="000000" w:themeColor="text1"/>
                <w:sz w:val="20"/>
                <w:lang w:val="hr-HR"/>
              </w:rPr>
            </w:pPr>
          </w:p>
        </w:tc>
      </w:tr>
      <w:tr w:rsidR="00112A9A" w:rsidRPr="00F75A7A" w14:paraId="6643C641" w14:textId="77777777" w:rsidTr="00F959D0">
        <w:trPr>
          <w:trHeight w:val="355"/>
        </w:trPr>
        <w:tc>
          <w:tcPr>
            <w:tcW w:w="2583" w:type="pct"/>
            <w:vAlign w:val="bottom"/>
          </w:tcPr>
          <w:p w14:paraId="6F2A267C" w14:textId="25E18CC8" w:rsidR="00112A9A" w:rsidRPr="004B4498" w:rsidRDefault="00112A9A" w:rsidP="00112A9A">
            <w:pPr>
              <w:pStyle w:val="TT"/>
              <w:rPr>
                <w:rFonts w:cs="Arial"/>
                <w:color w:val="000000" w:themeColor="text1"/>
                <w:sz w:val="20"/>
                <w:lang w:val="hr-HR"/>
              </w:rPr>
            </w:pPr>
            <w:bookmarkStart w:id="139" w:name="_Toc67326593"/>
            <w:r w:rsidRPr="004B4498">
              <w:rPr>
                <w:rFonts w:cs="Arial"/>
                <w:color w:val="000000" w:themeColor="text1"/>
                <w:sz w:val="20"/>
                <w:lang w:val="hr-HR"/>
              </w:rPr>
              <w:t>Neto prihod</w:t>
            </w:r>
            <w:r>
              <w:rPr>
                <w:rFonts w:cs="Arial"/>
                <w:color w:val="000000" w:themeColor="text1"/>
                <w:sz w:val="20"/>
                <w:lang w:val="hr-HR"/>
              </w:rPr>
              <w:t xml:space="preserve">i </w:t>
            </w:r>
            <w:r w:rsidRPr="004B4498">
              <w:rPr>
                <w:rFonts w:cs="Arial"/>
                <w:color w:val="000000" w:themeColor="text1"/>
                <w:sz w:val="20"/>
                <w:lang w:val="hr-HR"/>
              </w:rPr>
              <w:t>od financijskih aktivnosti</w:t>
            </w:r>
            <w:bookmarkEnd w:id="139"/>
            <w:r w:rsidRPr="004B4498">
              <w:rPr>
                <w:rFonts w:cs="Arial"/>
                <w:color w:val="000000" w:themeColor="text1"/>
                <w:sz w:val="20"/>
                <w:lang w:val="hr-HR"/>
              </w:rPr>
              <w:t xml:space="preserve"> </w:t>
            </w:r>
          </w:p>
        </w:tc>
        <w:tc>
          <w:tcPr>
            <w:tcW w:w="565" w:type="pct"/>
            <w:vAlign w:val="bottom"/>
          </w:tcPr>
          <w:p w14:paraId="3F1345E1" w14:textId="77777777" w:rsidR="00112A9A" w:rsidRPr="00A873BB" w:rsidRDefault="00112A9A" w:rsidP="00112A9A">
            <w:pPr>
              <w:pStyle w:val="TT"/>
              <w:jc w:val="center"/>
              <w:rPr>
                <w:rFonts w:cs="Arial"/>
                <w:color w:val="000000" w:themeColor="text1"/>
                <w:sz w:val="20"/>
                <w:lang w:val="hr-HR"/>
              </w:rPr>
            </w:pPr>
            <w:bookmarkStart w:id="140" w:name="_Toc67326594"/>
            <w:r w:rsidRPr="00A873BB">
              <w:rPr>
                <w:rFonts w:cs="Arial"/>
                <w:color w:val="000000" w:themeColor="text1"/>
                <w:sz w:val="20"/>
                <w:lang w:val="hr-HR"/>
              </w:rPr>
              <w:t>8</w:t>
            </w:r>
            <w:bookmarkEnd w:id="140"/>
          </w:p>
        </w:tc>
        <w:tc>
          <w:tcPr>
            <w:tcW w:w="968" w:type="pct"/>
            <w:vAlign w:val="bottom"/>
          </w:tcPr>
          <w:p w14:paraId="616C92B1" w14:textId="1AD9E499" w:rsidR="00112A9A" w:rsidRPr="004B4498" w:rsidRDefault="00D16DD5" w:rsidP="00112A9A">
            <w:pPr>
              <w:pStyle w:val="TT"/>
              <w:tabs>
                <w:tab w:val="clear" w:pos="1202"/>
              </w:tabs>
              <w:jc w:val="right"/>
              <w:rPr>
                <w:rFonts w:cs="Arial"/>
                <w:color w:val="000000" w:themeColor="text1"/>
                <w:sz w:val="20"/>
                <w:lang w:val="hr-HR"/>
              </w:rPr>
            </w:pPr>
            <w:r w:rsidRPr="00D16DD5">
              <w:rPr>
                <w:rFonts w:cs="Arial"/>
                <w:color w:val="000000" w:themeColor="text1"/>
                <w:sz w:val="20"/>
                <w:lang w:val="hr-HR"/>
              </w:rPr>
              <w:t>1.740</w:t>
            </w:r>
          </w:p>
        </w:tc>
        <w:tc>
          <w:tcPr>
            <w:tcW w:w="884" w:type="pct"/>
            <w:vAlign w:val="bottom"/>
          </w:tcPr>
          <w:p w14:paraId="1D4474DB" w14:textId="1B3168D9" w:rsidR="00112A9A" w:rsidRPr="00F959D0" w:rsidRDefault="00112A9A" w:rsidP="00F959D0">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2.</w:t>
            </w:r>
            <w:r w:rsidR="004A0CDF" w:rsidRPr="00F959D0">
              <w:rPr>
                <w:rFonts w:cs="Arial"/>
                <w:color w:val="000000" w:themeColor="text1"/>
                <w:sz w:val="20"/>
                <w:lang w:val="hr-HR"/>
              </w:rPr>
              <w:t>226</w:t>
            </w:r>
          </w:p>
        </w:tc>
      </w:tr>
      <w:tr w:rsidR="00112A9A" w:rsidRPr="00F75A7A" w14:paraId="3309FBED" w14:textId="77777777" w:rsidTr="00F959D0">
        <w:trPr>
          <w:trHeight w:val="292"/>
        </w:trPr>
        <w:tc>
          <w:tcPr>
            <w:tcW w:w="2583" w:type="pct"/>
          </w:tcPr>
          <w:p w14:paraId="51199D81" w14:textId="29B8001F" w:rsidR="00112A9A" w:rsidRPr="004B4498" w:rsidRDefault="00112A9A" w:rsidP="00112A9A">
            <w:pPr>
              <w:pStyle w:val="Tot"/>
              <w:rPr>
                <w:rFonts w:cs="Arial"/>
                <w:color w:val="000000" w:themeColor="text1"/>
                <w:sz w:val="20"/>
                <w:lang w:val="hr-HR"/>
              </w:rPr>
            </w:pPr>
            <w:bookmarkStart w:id="141" w:name="_Toc67326597"/>
            <w:r w:rsidRPr="004B4498">
              <w:rPr>
                <w:rFonts w:cs="Arial"/>
                <w:color w:val="000000" w:themeColor="text1"/>
                <w:sz w:val="20"/>
                <w:lang w:val="hr-HR"/>
              </w:rPr>
              <w:t>Ostali prihodi</w:t>
            </w:r>
            <w:bookmarkEnd w:id="141"/>
          </w:p>
        </w:tc>
        <w:tc>
          <w:tcPr>
            <w:tcW w:w="565" w:type="pct"/>
            <w:vAlign w:val="bottom"/>
          </w:tcPr>
          <w:p w14:paraId="5EBC3B4C" w14:textId="77777777" w:rsidR="00112A9A" w:rsidRPr="00A873BB" w:rsidRDefault="00112A9A" w:rsidP="00112A9A">
            <w:pPr>
              <w:pStyle w:val="Tot"/>
              <w:jc w:val="center"/>
              <w:rPr>
                <w:rFonts w:cs="Arial"/>
                <w:b/>
                <w:bCs/>
                <w:color w:val="000000" w:themeColor="text1"/>
                <w:sz w:val="20"/>
                <w:lang w:val="hr-HR"/>
              </w:rPr>
            </w:pPr>
          </w:p>
        </w:tc>
        <w:tc>
          <w:tcPr>
            <w:tcW w:w="968" w:type="pct"/>
            <w:vAlign w:val="bottom"/>
          </w:tcPr>
          <w:p w14:paraId="763BBFDA" w14:textId="6F631D82" w:rsidR="00112A9A" w:rsidRPr="004B4498" w:rsidRDefault="00D16DD5" w:rsidP="00112A9A">
            <w:pPr>
              <w:pStyle w:val="TT"/>
              <w:tabs>
                <w:tab w:val="clear" w:pos="1202"/>
              </w:tabs>
              <w:jc w:val="right"/>
              <w:rPr>
                <w:rFonts w:cs="Arial"/>
                <w:color w:val="000000" w:themeColor="text1"/>
                <w:sz w:val="20"/>
                <w:lang w:val="hr-HR"/>
              </w:rPr>
            </w:pPr>
            <w:r w:rsidRPr="00D16DD5">
              <w:rPr>
                <w:rFonts w:cs="Arial"/>
                <w:color w:val="000000" w:themeColor="text1"/>
                <w:sz w:val="20"/>
                <w:lang w:val="hr-HR"/>
              </w:rPr>
              <w:t>4.985</w:t>
            </w:r>
          </w:p>
        </w:tc>
        <w:tc>
          <w:tcPr>
            <w:tcW w:w="884" w:type="pct"/>
            <w:vAlign w:val="bottom"/>
          </w:tcPr>
          <w:p w14:paraId="6D3C07F4" w14:textId="66C3B462" w:rsidR="00112A9A" w:rsidRPr="006407F8" w:rsidRDefault="00112A9A" w:rsidP="00F959D0">
            <w:pPr>
              <w:pStyle w:val="TT"/>
              <w:tabs>
                <w:tab w:val="clear" w:pos="1202"/>
              </w:tabs>
              <w:jc w:val="right"/>
              <w:rPr>
                <w:rFonts w:cs="Arial"/>
                <w:color w:val="000000" w:themeColor="text1"/>
                <w:sz w:val="20"/>
                <w:lang w:val="hr-HR"/>
              </w:rPr>
            </w:pPr>
            <w:r w:rsidRPr="00F959D0">
              <w:rPr>
                <w:rFonts w:cs="Arial"/>
                <w:color w:val="000000" w:themeColor="text1"/>
                <w:sz w:val="20"/>
                <w:lang w:val="hr-HR"/>
              </w:rPr>
              <w:t xml:space="preserve"> 3.340 </w:t>
            </w:r>
          </w:p>
        </w:tc>
      </w:tr>
      <w:tr w:rsidR="00112A9A" w:rsidRPr="00F75A7A" w14:paraId="5B6FDD33" w14:textId="77777777" w:rsidTr="003C6F58">
        <w:trPr>
          <w:trHeight w:val="303"/>
        </w:trPr>
        <w:tc>
          <w:tcPr>
            <w:tcW w:w="2583" w:type="pct"/>
          </w:tcPr>
          <w:p w14:paraId="21127650" w14:textId="77777777" w:rsidR="00112A9A" w:rsidRPr="004B4498" w:rsidRDefault="00112A9A" w:rsidP="00112A9A">
            <w:pPr>
              <w:pStyle w:val="Tot"/>
              <w:rPr>
                <w:rFonts w:cs="Arial"/>
                <w:b/>
                <w:bCs/>
                <w:color w:val="000000" w:themeColor="text1"/>
                <w:sz w:val="20"/>
                <w:lang w:val="hr-HR"/>
              </w:rPr>
            </w:pPr>
          </w:p>
        </w:tc>
        <w:tc>
          <w:tcPr>
            <w:tcW w:w="565" w:type="pct"/>
            <w:vAlign w:val="bottom"/>
          </w:tcPr>
          <w:p w14:paraId="5C518BEA" w14:textId="77777777" w:rsidR="00112A9A" w:rsidRPr="00A873BB" w:rsidRDefault="00112A9A" w:rsidP="00112A9A">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F717A55" w14:textId="7A4A3CCA" w:rsidR="00112A9A" w:rsidRPr="00112A9A" w:rsidRDefault="00D16DD5" w:rsidP="00112A9A">
            <w:pPr>
              <w:pStyle w:val="Tot"/>
              <w:jc w:val="right"/>
              <w:rPr>
                <w:rFonts w:cs="Arial"/>
                <w:b/>
                <w:bCs/>
                <w:color w:val="000000" w:themeColor="text1"/>
                <w:sz w:val="20"/>
                <w:lang w:val="hr-HR"/>
              </w:rPr>
            </w:pPr>
            <w:r w:rsidRPr="00D16DD5">
              <w:rPr>
                <w:rFonts w:cs="Arial"/>
                <w:b/>
                <w:bCs/>
                <w:color w:val="000000" w:themeColor="text1"/>
                <w:sz w:val="20"/>
                <w:lang w:val="hr-HR"/>
              </w:rPr>
              <w:t>76.360</w:t>
            </w:r>
          </w:p>
        </w:tc>
        <w:tc>
          <w:tcPr>
            <w:tcW w:w="884" w:type="pct"/>
            <w:tcBorders>
              <w:top w:val="single" w:sz="2" w:space="0" w:color="auto"/>
              <w:bottom w:val="single" w:sz="12" w:space="0" w:color="auto"/>
            </w:tcBorders>
          </w:tcPr>
          <w:p w14:paraId="7F6EDF0C" w14:textId="7CEC0B42" w:rsidR="00112A9A" w:rsidRPr="006407F8" w:rsidRDefault="00112A9A" w:rsidP="00112A9A">
            <w:pPr>
              <w:pStyle w:val="Tot"/>
              <w:jc w:val="right"/>
              <w:rPr>
                <w:rFonts w:cs="Arial"/>
                <w:b/>
                <w:bCs/>
                <w:color w:val="000000" w:themeColor="text1"/>
                <w:sz w:val="20"/>
                <w:lang w:val="hr-HR"/>
              </w:rPr>
            </w:pPr>
            <w:r w:rsidRPr="006407F8">
              <w:rPr>
                <w:b/>
                <w:bCs/>
                <w:sz w:val="20"/>
              </w:rPr>
              <w:t xml:space="preserve"> 71.137 </w:t>
            </w:r>
          </w:p>
        </w:tc>
      </w:tr>
      <w:tr w:rsidR="00F75A7A" w:rsidRPr="00F75A7A" w14:paraId="438145A9" w14:textId="77777777" w:rsidTr="00806716">
        <w:trPr>
          <w:trHeight w:val="260"/>
        </w:trPr>
        <w:tc>
          <w:tcPr>
            <w:tcW w:w="2583" w:type="pct"/>
          </w:tcPr>
          <w:p w14:paraId="6D85C185" w14:textId="77777777" w:rsidR="00F75A7A" w:rsidRPr="004B4498" w:rsidRDefault="00F75A7A" w:rsidP="00F75A7A">
            <w:pPr>
              <w:pStyle w:val="TT"/>
              <w:rPr>
                <w:rFonts w:cs="Arial"/>
                <w:bCs/>
                <w:color w:val="000000" w:themeColor="text1"/>
                <w:spacing w:val="-2"/>
                <w:sz w:val="20"/>
                <w:lang w:val="hr-HR"/>
              </w:rPr>
            </w:pPr>
          </w:p>
        </w:tc>
        <w:tc>
          <w:tcPr>
            <w:tcW w:w="565" w:type="pct"/>
            <w:vAlign w:val="bottom"/>
          </w:tcPr>
          <w:p w14:paraId="3F5DFCE8" w14:textId="77777777" w:rsidR="00F75A7A" w:rsidRPr="00A873BB" w:rsidRDefault="00F75A7A" w:rsidP="00F75A7A">
            <w:pPr>
              <w:pStyle w:val="TT"/>
              <w:jc w:val="center"/>
              <w:rPr>
                <w:rFonts w:cs="Arial"/>
                <w:bCs/>
                <w:color w:val="000000" w:themeColor="text1"/>
                <w:spacing w:val="-2"/>
                <w:sz w:val="20"/>
                <w:lang w:val="hr-HR"/>
              </w:rPr>
            </w:pPr>
          </w:p>
        </w:tc>
        <w:tc>
          <w:tcPr>
            <w:tcW w:w="968" w:type="pct"/>
            <w:vAlign w:val="bottom"/>
          </w:tcPr>
          <w:p w14:paraId="13BC3836"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vAlign w:val="bottom"/>
          </w:tcPr>
          <w:p w14:paraId="36C5209F" w14:textId="77777777" w:rsidR="00F75A7A" w:rsidRPr="006407F8" w:rsidRDefault="00F75A7A" w:rsidP="00F75A7A">
            <w:pPr>
              <w:pStyle w:val="TT"/>
              <w:tabs>
                <w:tab w:val="clear" w:pos="1202"/>
              </w:tabs>
              <w:jc w:val="right"/>
              <w:rPr>
                <w:rFonts w:cs="Arial"/>
                <w:bCs/>
                <w:color w:val="000000" w:themeColor="text1"/>
                <w:spacing w:val="-2"/>
                <w:sz w:val="20"/>
                <w:lang w:val="hr-HR"/>
              </w:rPr>
            </w:pPr>
          </w:p>
        </w:tc>
      </w:tr>
      <w:tr w:rsidR="00D16DD5" w:rsidRPr="00F75A7A" w14:paraId="2F623092" w14:textId="77777777" w:rsidTr="00F959D0">
        <w:trPr>
          <w:trHeight w:val="120"/>
        </w:trPr>
        <w:tc>
          <w:tcPr>
            <w:tcW w:w="2583" w:type="pct"/>
            <w:vAlign w:val="bottom"/>
          </w:tcPr>
          <w:p w14:paraId="515A2C53" w14:textId="038C0E5B" w:rsidR="00D16DD5" w:rsidRPr="004B4498" w:rsidRDefault="00D16DD5" w:rsidP="00D16DD5">
            <w:pPr>
              <w:pStyle w:val="TT"/>
              <w:rPr>
                <w:rFonts w:cs="Arial"/>
                <w:bCs/>
                <w:color w:val="000000" w:themeColor="text1"/>
                <w:spacing w:val="-2"/>
                <w:sz w:val="20"/>
                <w:lang w:val="hr-HR"/>
              </w:rPr>
            </w:pPr>
            <w:bookmarkStart w:id="142" w:name="_Toc67326602"/>
            <w:r w:rsidRPr="004B4498">
              <w:rPr>
                <w:rFonts w:cs="Arial"/>
                <w:bCs/>
                <w:color w:val="000000" w:themeColor="text1"/>
                <w:spacing w:val="-2"/>
                <w:sz w:val="20"/>
                <w:lang w:val="hr-HR"/>
              </w:rPr>
              <w:t>Troškovi osoblja</w:t>
            </w:r>
            <w:bookmarkEnd w:id="142"/>
          </w:p>
        </w:tc>
        <w:tc>
          <w:tcPr>
            <w:tcW w:w="565" w:type="pct"/>
            <w:vAlign w:val="bottom"/>
          </w:tcPr>
          <w:p w14:paraId="0B635462" w14:textId="77777777" w:rsidR="00D16DD5" w:rsidRPr="00A873BB" w:rsidRDefault="00D16DD5" w:rsidP="00D16DD5">
            <w:pPr>
              <w:pStyle w:val="TT"/>
              <w:jc w:val="center"/>
              <w:rPr>
                <w:rFonts w:cs="Arial"/>
                <w:bCs/>
                <w:color w:val="000000" w:themeColor="text1"/>
                <w:spacing w:val="-2"/>
                <w:sz w:val="20"/>
                <w:lang w:val="hr-HR"/>
              </w:rPr>
            </w:pPr>
            <w:bookmarkStart w:id="143" w:name="_Toc67326603"/>
            <w:r w:rsidRPr="00A873BB">
              <w:rPr>
                <w:rFonts w:cs="Arial"/>
                <w:bCs/>
                <w:color w:val="000000" w:themeColor="text1"/>
                <w:spacing w:val="-2"/>
                <w:sz w:val="20"/>
                <w:lang w:val="hr-HR"/>
              </w:rPr>
              <w:t>9 a)</w:t>
            </w:r>
            <w:bookmarkEnd w:id="143"/>
          </w:p>
        </w:tc>
        <w:tc>
          <w:tcPr>
            <w:tcW w:w="968" w:type="pct"/>
            <w:tcBorders>
              <w:top w:val="nil"/>
              <w:left w:val="nil"/>
              <w:right w:val="nil"/>
            </w:tcBorders>
            <w:shd w:val="clear" w:color="auto" w:fill="auto"/>
          </w:tcPr>
          <w:p w14:paraId="7CA8DA1D" w14:textId="1969A927" w:rsidR="00D16DD5" w:rsidRPr="004B4498" w:rsidRDefault="00D16DD5" w:rsidP="00D16DD5">
            <w:pPr>
              <w:pStyle w:val="TT"/>
              <w:tabs>
                <w:tab w:val="clear" w:pos="1202"/>
              </w:tabs>
              <w:jc w:val="right"/>
              <w:rPr>
                <w:rFonts w:cs="Arial"/>
                <w:color w:val="000000" w:themeColor="text1"/>
                <w:sz w:val="20"/>
                <w:lang w:val="hr-HR"/>
              </w:rPr>
            </w:pPr>
            <w:r w:rsidRPr="006407F8">
              <w:rPr>
                <w:sz w:val="20"/>
              </w:rPr>
              <w:t xml:space="preserve"> (</w:t>
            </w:r>
            <w:r>
              <w:rPr>
                <w:sz w:val="20"/>
              </w:rPr>
              <w:t>16.171)</w:t>
            </w:r>
          </w:p>
        </w:tc>
        <w:tc>
          <w:tcPr>
            <w:tcW w:w="884" w:type="pct"/>
            <w:tcBorders>
              <w:top w:val="nil"/>
              <w:left w:val="nil"/>
              <w:right w:val="nil"/>
            </w:tcBorders>
            <w:shd w:val="clear" w:color="auto" w:fill="auto"/>
          </w:tcPr>
          <w:p w14:paraId="74C4724F" w14:textId="3B15E31B" w:rsidR="00D16DD5" w:rsidRPr="006407F8" w:rsidRDefault="00D16DD5" w:rsidP="00D16DD5">
            <w:pPr>
              <w:pStyle w:val="TT"/>
              <w:tabs>
                <w:tab w:val="clear" w:pos="1202"/>
              </w:tabs>
              <w:jc w:val="right"/>
              <w:rPr>
                <w:rFonts w:cs="Arial"/>
                <w:bCs/>
                <w:color w:val="000000" w:themeColor="text1"/>
                <w:spacing w:val="-2"/>
                <w:sz w:val="20"/>
                <w:lang w:val="hr-HR"/>
              </w:rPr>
            </w:pPr>
            <w:r w:rsidRPr="006407F8">
              <w:rPr>
                <w:sz w:val="20"/>
              </w:rPr>
              <w:t xml:space="preserve"> (13.96</w:t>
            </w:r>
            <w:r>
              <w:rPr>
                <w:sz w:val="20"/>
              </w:rPr>
              <w:t>1)</w:t>
            </w:r>
          </w:p>
        </w:tc>
      </w:tr>
      <w:tr w:rsidR="00D16DD5" w:rsidRPr="00F75A7A" w14:paraId="06898CC7" w14:textId="77777777" w:rsidTr="00F959D0">
        <w:trPr>
          <w:trHeight w:val="246"/>
        </w:trPr>
        <w:tc>
          <w:tcPr>
            <w:tcW w:w="2583" w:type="pct"/>
            <w:vAlign w:val="bottom"/>
          </w:tcPr>
          <w:p w14:paraId="64EE0BDB" w14:textId="3D01DAFF" w:rsidR="00D16DD5" w:rsidRPr="004B4498" w:rsidRDefault="00D16DD5" w:rsidP="00D16DD5">
            <w:pPr>
              <w:pStyle w:val="TT"/>
              <w:rPr>
                <w:rFonts w:cs="Arial"/>
                <w:bCs/>
                <w:color w:val="000000" w:themeColor="text1"/>
                <w:spacing w:val="-2"/>
                <w:sz w:val="20"/>
                <w:lang w:val="hr-HR"/>
              </w:rPr>
            </w:pPr>
            <w:bookmarkStart w:id="144" w:name="_Toc67326606"/>
            <w:r w:rsidRPr="004B4498">
              <w:rPr>
                <w:rFonts w:cs="Arial"/>
                <w:bCs/>
                <w:color w:val="000000" w:themeColor="text1"/>
                <w:spacing w:val="-2"/>
                <w:sz w:val="20"/>
                <w:lang w:val="hr-HR"/>
              </w:rPr>
              <w:t>Amortizacija</w:t>
            </w:r>
            <w:bookmarkEnd w:id="144"/>
          </w:p>
        </w:tc>
        <w:tc>
          <w:tcPr>
            <w:tcW w:w="565" w:type="pct"/>
            <w:vAlign w:val="bottom"/>
          </w:tcPr>
          <w:p w14:paraId="1B49C0F4" w14:textId="77777777" w:rsidR="00D16DD5" w:rsidRPr="00A873BB" w:rsidRDefault="00D16DD5" w:rsidP="00D16DD5">
            <w:pPr>
              <w:pStyle w:val="TT"/>
              <w:jc w:val="center"/>
              <w:rPr>
                <w:rFonts w:cs="Arial"/>
                <w:bCs/>
                <w:color w:val="000000" w:themeColor="text1"/>
                <w:spacing w:val="-2"/>
                <w:sz w:val="20"/>
                <w:lang w:val="hr-HR"/>
              </w:rPr>
            </w:pPr>
            <w:bookmarkStart w:id="145" w:name="_Toc67326607"/>
            <w:r w:rsidRPr="00A873BB">
              <w:rPr>
                <w:rFonts w:cs="Arial"/>
                <w:bCs/>
                <w:color w:val="000000" w:themeColor="text1"/>
                <w:spacing w:val="-2"/>
                <w:sz w:val="20"/>
                <w:lang w:val="hr-HR"/>
              </w:rPr>
              <w:t>9 b)</w:t>
            </w:r>
            <w:bookmarkEnd w:id="145"/>
          </w:p>
        </w:tc>
        <w:tc>
          <w:tcPr>
            <w:tcW w:w="968" w:type="pct"/>
            <w:tcBorders>
              <w:top w:val="nil"/>
              <w:left w:val="nil"/>
              <w:right w:val="nil"/>
            </w:tcBorders>
            <w:shd w:val="clear" w:color="auto" w:fill="auto"/>
          </w:tcPr>
          <w:p w14:paraId="777C15CC" w14:textId="6BE31D02" w:rsidR="00D16DD5" w:rsidRPr="004B4498" w:rsidRDefault="00D16DD5" w:rsidP="00D16DD5">
            <w:pPr>
              <w:pStyle w:val="TT"/>
              <w:tabs>
                <w:tab w:val="clear" w:pos="1202"/>
              </w:tabs>
              <w:jc w:val="right"/>
              <w:rPr>
                <w:rFonts w:cs="Arial"/>
                <w:color w:val="000000" w:themeColor="text1"/>
                <w:sz w:val="20"/>
                <w:lang w:val="hr-HR"/>
              </w:rPr>
            </w:pPr>
            <w:r w:rsidRPr="006407F8">
              <w:rPr>
                <w:sz w:val="20"/>
              </w:rPr>
              <w:t xml:space="preserve"> (1.</w:t>
            </w:r>
            <w:r>
              <w:rPr>
                <w:sz w:val="20"/>
              </w:rPr>
              <w:t>409</w:t>
            </w:r>
            <w:r w:rsidRPr="006407F8">
              <w:rPr>
                <w:sz w:val="20"/>
              </w:rPr>
              <w:t>)</w:t>
            </w:r>
          </w:p>
        </w:tc>
        <w:tc>
          <w:tcPr>
            <w:tcW w:w="884" w:type="pct"/>
            <w:tcBorders>
              <w:top w:val="nil"/>
              <w:left w:val="nil"/>
              <w:right w:val="nil"/>
            </w:tcBorders>
            <w:shd w:val="clear" w:color="auto" w:fill="auto"/>
          </w:tcPr>
          <w:p w14:paraId="6E5D260C" w14:textId="2D115DF8" w:rsidR="00D16DD5" w:rsidRPr="006407F8" w:rsidDel="008A118B" w:rsidRDefault="00D16DD5" w:rsidP="00D16DD5">
            <w:pPr>
              <w:pStyle w:val="TT"/>
              <w:tabs>
                <w:tab w:val="clear" w:pos="1202"/>
              </w:tabs>
              <w:jc w:val="right"/>
              <w:rPr>
                <w:rFonts w:cs="Arial"/>
                <w:color w:val="000000" w:themeColor="text1"/>
                <w:sz w:val="20"/>
                <w:lang w:val="hr-HR"/>
              </w:rPr>
            </w:pPr>
            <w:r w:rsidRPr="006407F8">
              <w:rPr>
                <w:sz w:val="20"/>
              </w:rPr>
              <w:t xml:space="preserve"> (1.540)</w:t>
            </w:r>
          </w:p>
        </w:tc>
      </w:tr>
      <w:tr w:rsidR="00D16DD5" w:rsidRPr="00F75A7A" w14:paraId="13456CC6" w14:textId="77777777" w:rsidTr="00F959D0">
        <w:trPr>
          <w:trHeight w:val="246"/>
        </w:trPr>
        <w:tc>
          <w:tcPr>
            <w:tcW w:w="2583" w:type="pct"/>
            <w:vAlign w:val="bottom"/>
          </w:tcPr>
          <w:p w14:paraId="65EA6FDA" w14:textId="49D46756" w:rsidR="00D16DD5" w:rsidRPr="004B4498" w:rsidRDefault="00D16DD5" w:rsidP="00D16DD5">
            <w:pPr>
              <w:pStyle w:val="TT"/>
              <w:rPr>
                <w:rFonts w:cs="Arial"/>
                <w:bCs/>
                <w:color w:val="000000" w:themeColor="text1"/>
                <w:spacing w:val="-2"/>
                <w:sz w:val="20"/>
                <w:lang w:val="hr-HR"/>
              </w:rPr>
            </w:pPr>
            <w:bookmarkStart w:id="146" w:name="_Toc67326610"/>
            <w:r w:rsidRPr="004B4498">
              <w:rPr>
                <w:rFonts w:cs="Arial"/>
                <w:bCs/>
                <w:color w:val="000000" w:themeColor="text1"/>
                <w:spacing w:val="-2"/>
                <w:sz w:val="20"/>
                <w:lang w:val="hr-HR"/>
              </w:rPr>
              <w:t>Ostali troškovi</w:t>
            </w:r>
            <w:bookmarkEnd w:id="146"/>
          </w:p>
        </w:tc>
        <w:tc>
          <w:tcPr>
            <w:tcW w:w="565" w:type="pct"/>
            <w:vAlign w:val="bottom"/>
          </w:tcPr>
          <w:p w14:paraId="6DD1FBEC" w14:textId="77777777" w:rsidR="00D16DD5" w:rsidRPr="00A873BB" w:rsidRDefault="00D16DD5" w:rsidP="00D16DD5">
            <w:pPr>
              <w:pStyle w:val="TT"/>
              <w:jc w:val="center"/>
              <w:rPr>
                <w:rFonts w:cs="Arial"/>
                <w:bCs/>
                <w:color w:val="000000" w:themeColor="text1"/>
                <w:spacing w:val="-2"/>
                <w:sz w:val="20"/>
                <w:lang w:val="hr-HR"/>
              </w:rPr>
            </w:pPr>
            <w:bookmarkStart w:id="147" w:name="_Toc67326611"/>
            <w:r w:rsidRPr="00A873BB">
              <w:rPr>
                <w:rFonts w:cs="Arial"/>
                <w:bCs/>
                <w:color w:val="000000" w:themeColor="text1"/>
                <w:spacing w:val="-2"/>
                <w:sz w:val="20"/>
                <w:lang w:val="hr-HR"/>
              </w:rPr>
              <w:t>9 c)</w:t>
            </w:r>
            <w:bookmarkEnd w:id="147"/>
          </w:p>
        </w:tc>
        <w:tc>
          <w:tcPr>
            <w:tcW w:w="968" w:type="pct"/>
            <w:tcBorders>
              <w:top w:val="nil"/>
              <w:left w:val="nil"/>
              <w:right w:val="nil"/>
            </w:tcBorders>
            <w:shd w:val="clear" w:color="auto" w:fill="auto"/>
          </w:tcPr>
          <w:p w14:paraId="2BBA84FF" w14:textId="24383920" w:rsidR="00D16DD5" w:rsidRPr="004B4498" w:rsidRDefault="00D16DD5" w:rsidP="00D16DD5">
            <w:pPr>
              <w:pStyle w:val="TT"/>
              <w:tabs>
                <w:tab w:val="clear" w:pos="1202"/>
              </w:tabs>
              <w:jc w:val="right"/>
              <w:rPr>
                <w:rFonts w:cs="Arial"/>
                <w:color w:val="000000" w:themeColor="text1"/>
                <w:sz w:val="20"/>
                <w:lang w:val="hr-HR"/>
              </w:rPr>
            </w:pPr>
            <w:r w:rsidRPr="006407F8">
              <w:rPr>
                <w:sz w:val="20"/>
              </w:rPr>
              <w:t xml:space="preserve"> (11.</w:t>
            </w:r>
            <w:r>
              <w:rPr>
                <w:sz w:val="20"/>
              </w:rPr>
              <w:t>420</w:t>
            </w:r>
            <w:r w:rsidRPr="006407F8">
              <w:rPr>
                <w:sz w:val="20"/>
              </w:rPr>
              <w:t>)</w:t>
            </w:r>
          </w:p>
        </w:tc>
        <w:tc>
          <w:tcPr>
            <w:tcW w:w="884" w:type="pct"/>
            <w:tcBorders>
              <w:top w:val="nil"/>
              <w:left w:val="nil"/>
              <w:right w:val="nil"/>
            </w:tcBorders>
            <w:shd w:val="clear" w:color="auto" w:fill="auto"/>
          </w:tcPr>
          <w:p w14:paraId="2D8CF2A5" w14:textId="251B5123" w:rsidR="00D16DD5" w:rsidRPr="006407F8" w:rsidDel="008A118B" w:rsidRDefault="00D16DD5" w:rsidP="00D16DD5">
            <w:pPr>
              <w:pStyle w:val="TT"/>
              <w:tabs>
                <w:tab w:val="clear" w:pos="1202"/>
              </w:tabs>
              <w:jc w:val="right"/>
              <w:rPr>
                <w:rFonts w:cs="Arial"/>
                <w:color w:val="000000" w:themeColor="text1"/>
                <w:sz w:val="20"/>
                <w:lang w:val="hr-HR"/>
              </w:rPr>
            </w:pPr>
            <w:r w:rsidRPr="006407F8">
              <w:rPr>
                <w:sz w:val="20"/>
              </w:rPr>
              <w:t xml:space="preserve"> (11.25</w:t>
            </w:r>
            <w:r>
              <w:rPr>
                <w:sz w:val="20"/>
              </w:rPr>
              <w:t>3</w:t>
            </w:r>
            <w:r w:rsidRPr="006407F8">
              <w:rPr>
                <w:sz w:val="20"/>
              </w:rPr>
              <w:t>)</w:t>
            </w:r>
          </w:p>
        </w:tc>
      </w:tr>
      <w:tr w:rsidR="00111188" w:rsidRPr="00F75A7A" w14:paraId="59A597E4" w14:textId="77777777" w:rsidTr="003C6F58">
        <w:trPr>
          <w:trHeight w:val="246"/>
        </w:trPr>
        <w:tc>
          <w:tcPr>
            <w:tcW w:w="2583" w:type="pct"/>
            <w:vAlign w:val="bottom"/>
          </w:tcPr>
          <w:p w14:paraId="7B9C0856" w14:textId="69D40868" w:rsidR="00111188" w:rsidRPr="004B4498" w:rsidRDefault="00111188" w:rsidP="00051498">
            <w:pPr>
              <w:pStyle w:val="TT"/>
              <w:rPr>
                <w:rFonts w:cs="Arial"/>
                <w:bCs/>
                <w:color w:val="000000" w:themeColor="text1"/>
                <w:spacing w:val="-2"/>
                <w:sz w:val="20"/>
                <w:lang w:val="hr-HR"/>
              </w:rPr>
            </w:pPr>
            <w:r w:rsidRPr="00111188">
              <w:rPr>
                <w:rFonts w:cs="Arial"/>
                <w:bCs/>
                <w:color w:val="000000" w:themeColor="text1"/>
                <w:spacing w:val="-2"/>
                <w:sz w:val="20"/>
                <w:lang w:val="hr-HR"/>
              </w:rPr>
              <w:t>Trošak subvencije na teret poslovanja HBOR-a</w:t>
            </w:r>
          </w:p>
        </w:tc>
        <w:tc>
          <w:tcPr>
            <w:tcW w:w="565" w:type="pct"/>
            <w:vAlign w:val="bottom"/>
          </w:tcPr>
          <w:p w14:paraId="2BF8B963" w14:textId="77777777" w:rsidR="00111188" w:rsidRPr="00A873BB" w:rsidRDefault="00111188" w:rsidP="00051498">
            <w:pPr>
              <w:pStyle w:val="TT"/>
              <w:jc w:val="center"/>
              <w:rPr>
                <w:rFonts w:cs="Arial"/>
                <w:bCs/>
                <w:color w:val="000000" w:themeColor="text1"/>
                <w:spacing w:val="-2"/>
                <w:sz w:val="20"/>
                <w:lang w:val="hr-HR"/>
              </w:rPr>
            </w:pPr>
          </w:p>
        </w:tc>
        <w:tc>
          <w:tcPr>
            <w:tcW w:w="968" w:type="pct"/>
            <w:tcBorders>
              <w:top w:val="nil"/>
              <w:left w:val="nil"/>
              <w:right w:val="nil"/>
            </w:tcBorders>
            <w:shd w:val="clear" w:color="auto" w:fill="auto"/>
            <w:vAlign w:val="bottom"/>
          </w:tcPr>
          <w:p w14:paraId="7FECE566" w14:textId="1BF44F61" w:rsidR="00111188" w:rsidRPr="004B4498" w:rsidRDefault="00111188" w:rsidP="00051498">
            <w:pPr>
              <w:pStyle w:val="TT"/>
              <w:tabs>
                <w:tab w:val="clear" w:pos="1202"/>
              </w:tabs>
              <w:jc w:val="right"/>
              <w:rPr>
                <w:rFonts w:cs="Arial"/>
                <w:color w:val="000000" w:themeColor="text1"/>
                <w:sz w:val="20"/>
                <w:lang w:val="hr-HR"/>
              </w:rPr>
            </w:pPr>
            <w:r>
              <w:rPr>
                <w:rFonts w:cs="Arial"/>
                <w:color w:val="000000" w:themeColor="text1"/>
                <w:sz w:val="20"/>
                <w:lang w:val="hr-HR"/>
              </w:rPr>
              <w:t>(</w:t>
            </w:r>
            <w:r>
              <w:rPr>
                <w:rFonts w:cs="Arial"/>
                <w:color w:val="000000" w:themeColor="text1"/>
                <w:sz w:val="20"/>
              </w:rPr>
              <w:t>1.475</w:t>
            </w:r>
            <w:r w:rsidR="00D16DD5">
              <w:rPr>
                <w:rFonts w:cs="Arial"/>
                <w:color w:val="000000" w:themeColor="text1"/>
                <w:sz w:val="20"/>
              </w:rPr>
              <w:t>)</w:t>
            </w:r>
          </w:p>
        </w:tc>
        <w:tc>
          <w:tcPr>
            <w:tcW w:w="884" w:type="pct"/>
            <w:tcBorders>
              <w:top w:val="nil"/>
              <w:left w:val="nil"/>
              <w:right w:val="nil"/>
            </w:tcBorders>
            <w:shd w:val="clear" w:color="auto" w:fill="auto"/>
          </w:tcPr>
          <w:p w14:paraId="3E298379" w14:textId="06537598" w:rsidR="00111188" w:rsidRPr="006407F8" w:rsidRDefault="00111188" w:rsidP="00051498">
            <w:pPr>
              <w:pStyle w:val="TT"/>
              <w:tabs>
                <w:tab w:val="clear" w:pos="1202"/>
              </w:tabs>
              <w:jc w:val="right"/>
              <w:rPr>
                <w:sz w:val="20"/>
              </w:rPr>
            </w:pPr>
            <w:r>
              <w:rPr>
                <w:sz w:val="20"/>
              </w:rPr>
              <w:t>-</w:t>
            </w:r>
          </w:p>
        </w:tc>
      </w:tr>
      <w:tr w:rsidR="00F75A7A" w:rsidRPr="00F75A7A" w14:paraId="5052F366" w14:textId="77777777" w:rsidTr="00806716">
        <w:trPr>
          <w:trHeight w:val="378"/>
        </w:trPr>
        <w:tc>
          <w:tcPr>
            <w:tcW w:w="2583" w:type="pct"/>
            <w:vAlign w:val="bottom"/>
          </w:tcPr>
          <w:p w14:paraId="696AB0AF" w14:textId="217766AB" w:rsidR="00F75A7A" w:rsidRPr="004B4498" w:rsidRDefault="00F75A7A" w:rsidP="00F75A7A">
            <w:pPr>
              <w:pStyle w:val="TT"/>
              <w:rPr>
                <w:rFonts w:cs="Arial"/>
                <w:bCs/>
                <w:color w:val="000000" w:themeColor="text1"/>
                <w:spacing w:val="-2"/>
                <w:sz w:val="20"/>
                <w:lang w:val="hr-HR"/>
              </w:rPr>
            </w:pPr>
            <w:bookmarkStart w:id="148" w:name="_Toc67326614"/>
            <w:r w:rsidRPr="004B4498">
              <w:rPr>
                <w:rFonts w:cs="Arial"/>
                <w:bCs/>
                <w:color w:val="000000" w:themeColor="text1"/>
                <w:spacing w:val="-2"/>
                <w:sz w:val="20"/>
                <w:lang w:val="hr-HR"/>
              </w:rPr>
              <w:t>Gubitak od umanjenja vrijednosti i rezerviranja</w:t>
            </w:r>
            <w:bookmarkEnd w:id="148"/>
          </w:p>
        </w:tc>
        <w:tc>
          <w:tcPr>
            <w:tcW w:w="565" w:type="pct"/>
            <w:vAlign w:val="bottom"/>
          </w:tcPr>
          <w:p w14:paraId="3D0911BA" w14:textId="77777777" w:rsidR="00F75A7A" w:rsidRPr="00A873BB" w:rsidRDefault="00F75A7A" w:rsidP="00F75A7A">
            <w:pPr>
              <w:pStyle w:val="TT"/>
              <w:jc w:val="center"/>
              <w:rPr>
                <w:rFonts w:cs="Arial"/>
                <w:bCs/>
                <w:color w:val="000000" w:themeColor="text1"/>
                <w:spacing w:val="-2"/>
                <w:sz w:val="20"/>
                <w:lang w:val="hr-HR"/>
              </w:rPr>
            </w:pPr>
            <w:bookmarkStart w:id="149" w:name="_Toc67326615"/>
            <w:r w:rsidRPr="00A873BB">
              <w:rPr>
                <w:rFonts w:cs="Arial"/>
                <w:bCs/>
                <w:color w:val="000000" w:themeColor="text1"/>
                <w:spacing w:val="-2"/>
                <w:sz w:val="20"/>
                <w:lang w:val="hr-HR"/>
              </w:rPr>
              <w:t>10</w:t>
            </w:r>
            <w:bookmarkEnd w:id="149"/>
          </w:p>
        </w:tc>
        <w:tc>
          <w:tcPr>
            <w:tcW w:w="968" w:type="pct"/>
            <w:tcBorders>
              <w:top w:val="nil"/>
              <w:left w:val="nil"/>
              <w:right w:val="nil"/>
            </w:tcBorders>
            <w:shd w:val="clear" w:color="auto" w:fill="auto"/>
            <w:vAlign w:val="bottom"/>
          </w:tcPr>
          <w:p w14:paraId="1FF9D27B" w14:textId="5E5F2EE4" w:rsidR="00F75A7A" w:rsidRPr="004B4498" w:rsidRDefault="00D16DD5" w:rsidP="00F75A7A">
            <w:pPr>
              <w:pStyle w:val="TT"/>
              <w:tabs>
                <w:tab w:val="clear" w:pos="1202"/>
              </w:tabs>
              <w:jc w:val="right"/>
              <w:rPr>
                <w:rFonts w:cs="Arial"/>
                <w:color w:val="000000" w:themeColor="text1"/>
                <w:sz w:val="20"/>
                <w:lang w:val="hr-HR"/>
              </w:rPr>
            </w:pPr>
            <w:r w:rsidRPr="006407F8">
              <w:rPr>
                <w:rFonts w:cs="Arial"/>
                <w:bCs/>
                <w:color w:val="000000" w:themeColor="text1"/>
                <w:spacing w:val="-2"/>
                <w:sz w:val="20"/>
                <w:lang w:val="hr-HR"/>
              </w:rPr>
              <w:t>(</w:t>
            </w:r>
            <w:r>
              <w:rPr>
                <w:rFonts w:cs="Arial"/>
                <w:bCs/>
                <w:color w:val="000000" w:themeColor="text1"/>
                <w:spacing w:val="-2"/>
                <w:sz w:val="20"/>
                <w:lang w:val="hr-HR"/>
              </w:rPr>
              <w:t>15.915</w:t>
            </w:r>
            <w:r w:rsidRPr="006407F8">
              <w:rPr>
                <w:rFonts w:cs="Arial"/>
                <w:bCs/>
                <w:color w:val="000000" w:themeColor="text1"/>
                <w:spacing w:val="-2"/>
                <w:sz w:val="20"/>
                <w:lang w:val="hr-HR"/>
              </w:rPr>
              <w:t>)</w:t>
            </w:r>
          </w:p>
        </w:tc>
        <w:tc>
          <w:tcPr>
            <w:tcW w:w="884" w:type="pct"/>
            <w:tcBorders>
              <w:top w:val="nil"/>
              <w:left w:val="nil"/>
              <w:right w:val="nil"/>
            </w:tcBorders>
            <w:shd w:val="clear" w:color="auto" w:fill="auto"/>
            <w:vAlign w:val="bottom"/>
          </w:tcPr>
          <w:p w14:paraId="4E0C7E37" w14:textId="46303488" w:rsidR="00F75A7A" w:rsidRPr="006407F8" w:rsidRDefault="00051498" w:rsidP="00F75A7A">
            <w:pPr>
              <w:pStyle w:val="TT"/>
              <w:tabs>
                <w:tab w:val="clear" w:pos="1202"/>
              </w:tabs>
              <w:jc w:val="right"/>
              <w:rPr>
                <w:rFonts w:cs="Arial"/>
                <w:bCs/>
                <w:color w:val="000000" w:themeColor="text1"/>
                <w:spacing w:val="-2"/>
                <w:sz w:val="20"/>
                <w:lang w:val="hr-HR"/>
              </w:rPr>
            </w:pPr>
            <w:r w:rsidRPr="006407F8">
              <w:rPr>
                <w:rFonts w:cs="Arial"/>
                <w:bCs/>
                <w:color w:val="000000" w:themeColor="text1"/>
                <w:spacing w:val="-2"/>
                <w:sz w:val="20"/>
                <w:lang w:val="hr-HR"/>
              </w:rPr>
              <w:t>(19.149)</w:t>
            </w:r>
          </w:p>
        </w:tc>
      </w:tr>
      <w:tr w:rsidR="00F75A7A" w:rsidRPr="00F75A7A" w14:paraId="1EC0CD7A" w14:textId="77777777" w:rsidTr="00806716">
        <w:trPr>
          <w:trHeight w:val="303"/>
        </w:trPr>
        <w:tc>
          <w:tcPr>
            <w:tcW w:w="2583" w:type="pct"/>
          </w:tcPr>
          <w:p w14:paraId="19506DB8" w14:textId="06BA7B8E" w:rsidR="00F75A7A" w:rsidRPr="004B4498" w:rsidRDefault="00F75A7A" w:rsidP="00F75A7A">
            <w:pPr>
              <w:pStyle w:val="Tot"/>
              <w:rPr>
                <w:rFonts w:cs="Arial"/>
                <w:b/>
                <w:bCs/>
                <w:color w:val="000000" w:themeColor="text1"/>
                <w:sz w:val="20"/>
                <w:lang w:val="hr-HR"/>
              </w:rPr>
            </w:pPr>
            <w:bookmarkStart w:id="150" w:name="_Toc67326618"/>
            <w:r w:rsidRPr="004B4498">
              <w:rPr>
                <w:rFonts w:cs="Arial"/>
                <w:b/>
                <w:bCs/>
                <w:color w:val="000000" w:themeColor="text1"/>
                <w:sz w:val="20"/>
                <w:lang w:val="hr-HR"/>
              </w:rPr>
              <w:t>Dobit prije oporezivanja</w:t>
            </w:r>
            <w:bookmarkEnd w:id="150"/>
          </w:p>
        </w:tc>
        <w:tc>
          <w:tcPr>
            <w:tcW w:w="565" w:type="pct"/>
            <w:vAlign w:val="bottom"/>
          </w:tcPr>
          <w:p w14:paraId="3D8DE145" w14:textId="77777777" w:rsidR="00F75A7A" w:rsidRPr="00A873BB" w:rsidRDefault="00F75A7A" w:rsidP="00F75A7A">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0707DB1A" w14:textId="290FA1A1" w:rsidR="00F75A7A" w:rsidRPr="004B4498" w:rsidRDefault="00D16DD5" w:rsidP="00F75A7A">
            <w:pPr>
              <w:pStyle w:val="TT"/>
              <w:tabs>
                <w:tab w:val="clear" w:pos="1202"/>
              </w:tabs>
              <w:jc w:val="right"/>
              <w:rPr>
                <w:rFonts w:cs="Arial"/>
                <w:b/>
                <w:bCs/>
                <w:color w:val="000000" w:themeColor="text1"/>
                <w:sz w:val="20"/>
                <w:lang w:val="hr-HR"/>
              </w:rPr>
            </w:pPr>
            <w:r w:rsidRPr="00D16DD5">
              <w:rPr>
                <w:rFonts w:cs="Arial"/>
                <w:b/>
                <w:bCs/>
                <w:color w:val="000000" w:themeColor="text1"/>
                <w:sz w:val="20"/>
                <w:lang w:val="hr-HR"/>
              </w:rPr>
              <w:t>29.970</w:t>
            </w:r>
          </w:p>
        </w:tc>
        <w:tc>
          <w:tcPr>
            <w:tcW w:w="884" w:type="pct"/>
            <w:tcBorders>
              <w:top w:val="single" w:sz="2" w:space="0" w:color="auto"/>
              <w:bottom w:val="single" w:sz="12" w:space="0" w:color="auto"/>
            </w:tcBorders>
            <w:vAlign w:val="bottom"/>
          </w:tcPr>
          <w:p w14:paraId="536D2F6A" w14:textId="0D9967B4" w:rsidR="00F75A7A" w:rsidRPr="006407F8" w:rsidRDefault="006F15B6" w:rsidP="00F75A7A">
            <w:pPr>
              <w:pStyle w:val="Tot"/>
              <w:jc w:val="right"/>
              <w:rPr>
                <w:rFonts w:cs="Arial"/>
                <w:b/>
                <w:bCs/>
                <w:color w:val="000000" w:themeColor="text1"/>
                <w:sz w:val="20"/>
                <w:lang w:val="hr-HR"/>
              </w:rPr>
            </w:pPr>
            <w:r w:rsidRPr="006407F8">
              <w:rPr>
                <w:rFonts w:cs="Arial"/>
                <w:b/>
                <w:bCs/>
                <w:color w:val="000000" w:themeColor="text1"/>
                <w:sz w:val="20"/>
                <w:lang w:val="hr-HR"/>
              </w:rPr>
              <w:t>25.</w:t>
            </w:r>
            <w:r w:rsidR="00E020C1" w:rsidRPr="006407F8">
              <w:rPr>
                <w:rFonts w:cs="Arial"/>
                <w:b/>
                <w:bCs/>
                <w:color w:val="000000" w:themeColor="text1"/>
                <w:sz w:val="20"/>
                <w:lang w:val="hr-HR"/>
              </w:rPr>
              <w:t>23</w:t>
            </w:r>
            <w:r w:rsidR="00E020C1">
              <w:rPr>
                <w:rFonts w:cs="Arial"/>
                <w:b/>
                <w:bCs/>
                <w:color w:val="000000" w:themeColor="text1"/>
                <w:sz w:val="20"/>
                <w:lang w:val="hr-HR"/>
              </w:rPr>
              <w:t>4</w:t>
            </w:r>
          </w:p>
        </w:tc>
      </w:tr>
      <w:tr w:rsidR="00F75A7A" w:rsidRPr="00F75A7A" w14:paraId="63A59D9B" w14:textId="77777777" w:rsidTr="00806716">
        <w:trPr>
          <w:trHeight w:val="383"/>
        </w:trPr>
        <w:tc>
          <w:tcPr>
            <w:tcW w:w="2583" w:type="pct"/>
            <w:vAlign w:val="bottom"/>
          </w:tcPr>
          <w:p w14:paraId="65977E3C" w14:textId="7B3AF59D" w:rsidR="00F75A7A" w:rsidRPr="004B4498" w:rsidRDefault="00F75A7A" w:rsidP="00F75A7A">
            <w:pPr>
              <w:pStyle w:val="Tot"/>
              <w:rPr>
                <w:rFonts w:cs="Arial"/>
                <w:color w:val="000000" w:themeColor="text1"/>
                <w:sz w:val="20"/>
                <w:lang w:val="hr-HR"/>
              </w:rPr>
            </w:pPr>
            <w:bookmarkStart w:id="151" w:name="_Toc67326621"/>
            <w:r w:rsidRPr="004B4498">
              <w:rPr>
                <w:rFonts w:cs="Arial"/>
                <w:color w:val="000000" w:themeColor="text1"/>
                <w:sz w:val="20"/>
                <w:lang w:val="hr-HR"/>
              </w:rPr>
              <w:t>Porez na dobit</w:t>
            </w:r>
            <w:bookmarkEnd w:id="151"/>
          </w:p>
        </w:tc>
        <w:tc>
          <w:tcPr>
            <w:tcW w:w="565" w:type="pct"/>
            <w:vAlign w:val="bottom"/>
          </w:tcPr>
          <w:p w14:paraId="7FD2B77C" w14:textId="77777777" w:rsidR="00F75A7A" w:rsidRPr="00A873BB" w:rsidRDefault="00F75A7A" w:rsidP="00F75A7A">
            <w:pPr>
              <w:pStyle w:val="Tot"/>
              <w:jc w:val="center"/>
              <w:rPr>
                <w:rFonts w:cs="Arial"/>
                <w:color w:val="000000" w:themeColor="text1"/>
                <w:sz w:val="20"/>
                <w:lang w:val="hr-HR"/>
              </w:rPr>
            </w:pPr>
            <w:bookmarkStart w:id="152" w:name="_Toc67326622"/>
            <w:r w:rsidRPr="00A873BB">
              <w:rPr>
                <w:rFonts w:cs="Arial"/>
                <w:color w:val="000000" w:themeColor="text1"/>
                <w:sz w:val="20"/>
                <w:lang w:val="hr-HR"/>
              </w:rPr>
              <w:t>11</w:t>
            </w:r>
            <w:bookmarkEnd w:id="152"/>
          </w:p>
        </w:tc>
        <w:tc>
          <w:tcPr>
            <w:tcW w:w="968" w:type="pct"/>
            <w:vAlign w:val="bottom"/>
          </w:tcPr>
          <w:p w14:paraId="51D5FB45" w14:textId="611C565A" w:rsidR="00F75A7A" w:rsidRPr="004B4498" w:rsidRDefault="00D16DD5" w:rsidP="00F75A7A">
            <w:pPr>
              <w:pStyle w:val="Tot"/>
              <w:jc w:val="right"/>
              <w:rPr>
                <w:rFonts w:cs="Arial"/>
                <w:color w:val="000000" w:themeColor="text1"/>
                <w:sz w:val="20"/>
                <w:lang w:val="hr-HR"/>
              </w:rPr>
            </w:pPr>
            <w:r w:rsidRPr="00D16DD5">
              <w:rPr>
                <w:rFonts w:cs="Arial"/>
                <w:color w:val="000000" w:themeColor="text1"/>
                <w:sz w:val="20"/>
                <w:lang w:val="hr-HR"/>
              </w:rPr>
              <w:t>(23)</w:t>
            </w:r>
          </w:p>
        </w:tc>
        <w:tc>
          <w:tcPr>
            <w:tcW w:w="884" w:type="pct"/>
            <w:vAlign w:val="bottom"/>
          </w:tcPr>
          <w:p w14:paraId="19155D36" w14:textId="512C10F9" w:rsidR="00F75A7A" w:rsidRPr="006407F8" w:rsidRDefault="00CC55ED" w:rsidP="00F75A7A">
            <w:pPr>
              <w:pStyle w:val="Tot"/>
              <w:jc w:val="right"/>
              <w:rPr>
                <w:rFonts w:cs="Arial"/>
                <w:color w:val="000000" w:themeColor="text1"/>
                <w:sz w:val="20"/>
                <w:lang w:val="hr-HR"/>
              </w:rPr>
            </w:pPr>
            <w:r w:rsidRPr="006407F8">
              <w:rPr>
                <w:rFonts w:cs="Arial"/>
                <w:color w:val="000000" w:themeColor="text1"/>
                <w:sz w:val="20"/>
                <w:lang w:val="hr-HR"/>
              </w:rPr>
              <w:t>(</w:t>
            </w:r>
            <w:r w:rsidR="00111188">
              <w:rPr>
                <w:rFonts w:cs="Arial"/>
                <w:color w:val="000000" w:themeColor="text1"/>
                <w:sz w:val="20"/>
                <w:lang w:val="hr-HR"/>
              </w:rPr>
              <w:t>8</w:t>
            </w:r>
            <w:r w:rsidR="00111188">
              <w:rPr>
                <w:rFonts w:cs="Arial"/>
                <w:color w:val="000000" w:themeColor="text1"/>
                <w:sz w:val="20"/>
              </w:rPr>
              <w:t>9</w:t>
            </w:r>
            <w:r w:rsidRPr="006407F8">
              <w:rPr>
                <w:rFonts w:cs="Arial"/>
                <w:color w:val="000000" w:themeColor="text1"/>
                <w:sz w:val="20"/>
                <w:lang w:val="hr-HR"/>
              </w:rPr>
              <w:t>)</w:t>
            </w:r>
          </w:p>
        </w:tc>
      </w:tr>
      <w:tr w:rsidR="00F75A7A" w:rsidRPr="00F75A7A" w14:paraId="6175C049" w14:textId="77777777" w:rsidTr="00806716">
        <w:trPr>
          <w:trHeight w:val="292"/>
        </w:trPr>
        <w:tc>
          <w:tcPr>
            <w:tcW w:w="2583" w:type="pct"/>
          </w:tcPr>
          <w:p w14:paraId="639C3DF7" w14:textId="1775C63F" w:rsidR="00F75A7A" w:rsidRPr="004B4498" w:rsidRDefault="00F75A7A" w:rsidP="00F75A7A">
            <w:pPr>
              <w:pStyle w:val="Tot"/>
              <w:rPr>
                <w:rFonts w:cs="Arial"/>
                <w:b/>
                <w:bCs/>
                <w:color w:val="000000" w:themeColor="text1"/>
                <w:sz w:val="20"/>
                <w:lang w:val="hr-HR"/>
              </w:rPr>
            </w:pPr>
            <w:bookmarkStart w:id="153" w:name="_Toc67326625"/>
            <w:r w:rsidRPr="004B4498">
              <w:rPr>
                <w:rFonts w:cs="Arial"/>
                <w:b/>
                <w:bCs/>
                <w:color w:val="000000" w:themeColor="text1"/>
                <w:sz w:val="20"/>
                <w:lang w:val="hr-HR"/>
              </w:rPr>
              <w:t>Dobit tekuće godine</w:t>
            </w:r>
            <w:bookmarkEnd w:id="153"/>
          </w:p>
        </w:tc>
        <w:tc>
          <w:tcPr>
            <w:tcW w:w="565" w:type="pct"/>
            <w:vAlign w:val="bottom"/>
          </w:tcPr>
          <w:p w14:paraId="7C0213D4" w14:textId="77777777" w:rsidR="00F75A7A" w:rsidRPr="004B4498" w:rsidRDefault="00F75A7A" w:rsidP="00F75A7A">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76BFA9D1" w14:textId="29840F66" w:rsidR="00F75A7A" w:rsidRPr="004B4498" w:rsidRDefault="00D16DD5" w:rsidP="00F75A7A">
            <w:pPr>
              <w:pStyle w:val="Tot"/>
              <w:jc w:val="right"/>
              <w:rPr>
                <w:rFonts w:cs="Arial"/>
                <w:b/>
                <w:color w:val="000000" w:themeColor="text1"/>
                <w:sz w:val="20"/>
                <w:lang w:val="hr-HR"/>
              </w:rPr>
            </w:pPr>
            <w:r w:rsidRPr="00D16DD5">
              <w:rPr>
                <w:rFonts w:cs="Arial"/>
                <w:b/>
                <w:color w:val="000000" w:themeColor="text1"/>
                <w:sz w:val="20"/>
                <w:lang w:val="hr-HR"/>
              </w:rPr>
              <w:t>29.947</w:t>
            </w:r>
          </w:p>
        </w:tc>
        <w:tc>
          <w:tcPr>
            <w:tcW w:w="884" w:type="pct"/>
            <w:tcBorders>
              <w:top w:val="single" w:sz="2" w:space="0" w:color="auto"/>
              <w:bottom w:val="single" w:sz="12" w:space="0" w:color="auto"/>
            </w:tcBorders>
            <w:vAlign w:val="bottom"/>
          </w:tcPr>
          <w:p w14:paraId="31E2B63B" w14:textId="195D89CC" w:rsidR="00F75A7A" w:rsidRPr="006407F8" w:rsidRDefault="00CC55ED" w:rsidP="00F75A7A">
            <w:pPr>
              <w:pStyle w:val="Tot"/>
              <w:jc w:val="right"/>
              <w:rPr>
                <w:rFonts w:cs="Arial"/>
                <w:b/>
                <w:bCs/>
                <w:color w:val="000000" w:themeColor="text1"/>
                <w:sz w:val="20"/>
                <w:lang w:val="hr-HR"/>
              </w:rPr>
            </w:pPr>
            <w:r w:rsidRPr="006407F8">
              <w:rPr>
                <w:rFonts w:cs="Arial"/>
                <w:b/>
                <w:bCs/>
                <w:color w:val="000000" w:themeColor="text1"/>
                <w:sz w:val="20"/>
                <w:lang w:val="hr-HR"/>
              </w:rPr>
              <w:t>25.145</w:t>
            </w:r>
          </w:p>
        </w:tc>
      </w:tr>
      <w:tr w:rsidR="00F75A7A" w:rsidRPr="00F75A7A" w14:paraId="219A656A" w14:textId="77777777" w:rsidTr="00806716">
        <w:trPr>
          <w:trHeight w:val="60"/>
        </w:trPr>
        <w:tc>
          <w:tcPr>
            <w:tcW w:w="2583" w:type="pct"/>
          </w:tcPr>
          <w:p w14:paraId="7D5E9BF7" w14:textId="77777777" w:rsidR="00F75A7A" w:rsidRPr="004B4498" w:rsidRDefault="00F75A7A" w:rsidP="00F75A7A">
            <w:pPr>
              <w:pStyle w:val="Thick"/>
              <w:rPr>
                <w:rFonts w:cs="Arial"/>
                <w:color w:val="000000" w:themeColor="text1"/>
                <w:sz w:val="20"/>
                <w:lang w:val="hr-HR"/>
              </w:rPr>
            </w:pPr>
          </w:p>
        </w:tc>
        <w:tc>
          <w:tcPr>
            <w:tcW w:w="565" w:type="pct"/>
            <w:vAlign w:val="bottom"/>
          </w:tcPr>
          <w:p w14:paraId="31923EB4" w14:textId="77777777" w:rsidR="00F75A7A" w:rsidRPr="004B4498" w:rsidRDefault="00F75A7A" w:rsidP="00F75A7A">
            <w:pPr>
              <w:pStyle w:val="Thick"/>
              <w:jc w:val="center"/>
              <w:rPr>
                <w:rFonts w:cs="Arial"/>
                <w:color w:val="000000" w:themeColor="text1"/>
                <w:sz w:val="20"/>
                <w:lang w:val="hr-HR"/>
              </w:rPr>
            </w:pPr>
          </w:p>
        </w:tc>
        <w:tc>
          <w:tcPr>
            <w:tcW w:w="968" w:type="pct"/>
            <w:tcBorders>
              <w:top w:val="single" w:sz="12" w:space="0" w:color="auto"/>
            </w:tcBorders>
            <w:vAlign w:val="bottom"/>
          </w:tcPr>
          <w:p w14:paraId="527C4F7D"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06024EEC" w14:textId="77777777" w:rsidR="00F75A7A" w:rsidRPr="006407F8" w:rsidRDefault="00F75A7A" w:rsidP="00F75A7A">
            <w:pPr>
              <w:pStyle w:val="Thick"/>
              <w:tabs>
                <w:tab w:val="clear" w:pos="1202"/>
              </w:tabs>
              <w:jc w:val="right"/>
              <w:rPr>
                <w:rFonts w:cs="Arial"/>
                <w:color w:val="000000" w:themeColor="text1"/>
                <w:sz w:val="20"/>
                <w:lang w:val="hr-HR"/>
              </w:rPr>
            </w:pPr>
          </w:p>
        </w:tc>
      </w:tr>
      <w:tr w:rsidR="00F75A7A" w:rsidRPr="00F75A7A" w14:paraId="7036E43D" w14:textId="77777777" w:rsidTr="00806716">
        <w:trPr>
          <w:trHeight w:val="60"/>
        </w:trPr>
        <w:tc>
          <w:tcPr>
            <w:tcW w:w="2583" w:type="pct"/>
          </w:tcPr>
          <w:p w14:paraId="3B315765" w14:textId="77777777" w:rsidR="00F75A7A" w:rsidRPr="004B4498" w:rsidRDefault="00F75A7A" w:rsidP="00F75A7A">
            <w:pPr>
              <w:pStyle w:val="Thick"/>
              <w:spacing w:line="240" w:lineRule="exact"/>
              <w:rPr>
                <w:rFonts w:cs="Arial"/>
                <w:color w:val="000000" w:themeColor="text1"/>
                <w:sz w:val="20"/>
                <w:lang w:val="hr-HR"/>
              </w:rPr>
            </w:pPr>
          </w:p>
        </w:tc>
        <w:tc>
          <w:tcPr>
            <w:tcW w:w="565" w:type="pct"/>
            <w:vAlign w:val="bottom"/>
          </w:tcPr>
          <w:p w14:paraId="6EF286E5" w14:textId="77777777" w:rsidR="00F75A7A" w:rsidRPr="004B4498" w:rsidRDefault="00F75A7A" w:rsidP="00F75A7A">
            <w:pPr>
              <w:pStyle w:val="Thick"/>
              <w:spacing w:line="240" w:lineRule="exact"/>
              <w:jc w:val="center"/>
              <w:rPr>
                <w:rFonts w:cs="Arial"/>
                <w:color w:val="000000" w:themeColor="text1"/>
                <w:sz w:val="20"/>
                <w:lang w:val="hr-HR"/>
              </w:rPr>
            </w:pPr>
          </w:p>
        </w:tc>
        <w:tc>
          <w:tcPr>
            <w:tcW w:w="968" w:type="pct"/>
            <w:vAlign w:val="bottom"/>
          </w:tcPr>
          <w:p w14:paraId="692DEAC9"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vAlign w:val="bottom"/>
          </w:tcPr>
          <w:p w14:paraId="21951AEE" w14:textId="77777777" w:rsidR="00F75A7A" w:rsidRPr="006407F8" w:rsidRDefault="00F75A7A" w:rsidP="00F75A7A">
            <w:pPr>
              <w:pStyle w:val="Thick"/>
              <w:tabs>
                <w:tab w:val="clear" w:pos="1202"/>
              </w:tabs>
              <w:spacing w:line="240" w:lineRule="exact"/>
              <w:jc w:val="right"/>
              <w:rPr>
                <w:rFonts w:cs="Arial"/>
                <w:color w:val="000000" w:themeColor="text1"/>
                <w:sz w:val="20"/>
                <w:lang w:val="hr-HR"/>
              </w:rPr>
            </w:pPr>
          </w:p>
        </w:tc>
      </w:tr>
      <w:tr w:rsidR="00F75A7A" w:rsidRPr="00F75A7A" w14:paraId="6D7BDA1D" w14:textId="77777777" w:rsidTr="00806716">
        <w:trPr>
          <w:trHeight w:val="60"/>
        </w:trPr>
        <w:tc>
          <w:tcPr>
            <w:tcW w:w="2583" w:type="pct"/>
            <w:vAlign w:val="bottom"/>
          </w:tcPr>
          <w:p w14:paraId="04DEF8D1" w14:textId="77777777" w:rsidR="00F75A7A" w:rsidRPr="004B4498" w:rsidRDefault="00F75A7A" w:rsidP="00F75A7A">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65" w:type="pct"/>
            <w:vAlign w:val="bottom"/>
          </w:tcPr>
          <w:p w14:paraId="78FC18C1" w14:textId="77777777" w:rsidR="00F75A7A" w:rsidRPr="004B4498" w:rsidRDefault="00F75A7A" w:rsidP="00F75A7A">
            <w:pPr>
              <w:pStyle w:val="Thick"/>
              <w:spacing w:line="301" w:lineRule="exact"/>
              <w:jc w:val="center"/>
              <w:rPr>
                <w:rFonts w:cs="Arial"/>
                <w:color w:val="000000" w:themeColor="text1"/>
                <w:sz w:val="20"/>
                <w:lang w:val="hr-HR"/>
              </w:rPr>
            </w:pPr>
          </w:p>
        </w:tc>
        <w:tc>
          <w:tcPr>
            <w:tcW w:w="968" w:type="pct"/>
            <w:vAlign w:val="bottom"/>
          </w:tcPr>
          <w:p w14:paraId="7A4E921B" w14:textId="77777777" w:rsidR="00F75A7A" w:rsidRPr="004B4498" w:rsidRDefault="00F75A7A" w:rsidP="00F75A7A">
            <w:pPr>
              <w:pStyle w:val="TT"/>
              <w:tabs>
                <w:tab w:val="clear" w:pos="1202"/>
              </w:tabs>
              <w:jc w:val="right"/>
              <w:rPr>
                <w:rFonts w:cs="Arial"/>
                <w:color w:val="000000" w:themeColor="text1"/>
                <w:sz w:val="20"/>
                <w:lang w:val="hr-HR"/>
              </w:rPr>
            </w:pPr>
          </w:p>
        </w:tc>
        <w:tc>
          <w:tcPr>
            <w:tcW w:w="884" w:type="pct"/>
            <w:vAlign w:val="bottom"/>
          </w:tcPr>
          <w:p w14:paraId="33480886" w14:textId="77777777" w:rsidR="00F75A7A" w:rsidRPr="006407F8" w:rsidRDefault="00F75A7A" w:rsidP="00F75A7A">
            <w:pPr>
              <w:pStyle w:val="Thick"/>
              <w:tabs>
                <w:tab w:val="clear" w:pos="1202"/>
              </w:tabs>
              <w:spacing w:line="301" w:lineRule="exact"/>
              <w:jc w:val="right"/>
              <w:rPr>
                <w:rFonts w:cs="Arial"/>
                <w:color w:val="000000" w:themeColor="text1"/>
                <w:sz w:val="20"/>
                <w:lang w:val="hr-HR"/>
              </w:rPr>
            </w:pPr>
          </w:p>
        </w:tc>
      </w:tr>
      <w:tr w:rsidR="00F75A7A" w:rsidRPr="00F75A7A" w14:paraId="57B6660C" w14:textId="77777777" w:rsidTr="00806716">
        <w:trPr>
          <w:trHeight w:val="60"/>
        </w:trPr>
        <w:tc>
          <w:tcPr>
            <w:tcW w:w="2583" w:type="pct"/>
            <w:vAlign w:val="bottom"/>
          </w:tcPr>
          <w:p w14:paraId="436B77C8" w14:textId="6DB1B439" w:rsidR="00F75A7A" w:rsidRPr="004B4498" w:rsidRDefault="00F75A7A" w:rsidP="00F75A7A">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Vlasniku</w:t>
            </w:r>
            <w:r w:rsidR="004E798A">
              <w:rPr>
                <w:rFonts w:cs="Arial"/>
                <w:color w:val="000000" w:themeColor="text1"/>
                <w:sz w:val="20"/>
                <w:u w:val="none"/>
                <w:lang w:val="hr-HR"/>
              </w:rPr>
              <w:t xml:space="preserve"> kapitala</w:t>
            </w:r>
            <w:r w:rsidRPr="004B4498">
              <w:rPr>
                <w:rFonts w:cs="Arial"/>
                <w:color w:val="000000" w:themeColor="text1"/>
                <w:sz w:val="20"/>
                <w:u w:val="none"/>
                <w:lang w:val="hr-HR"/>
              </w:rPr>
              <w:t xml:space="preserve"> društva</w:t>
            </w:r>
          </w:p>
        </w:tc>
        <w:tc>
          <w:tcPr>
            <w:tcW w:w="565" w:type="pct"/>
            <w:vAlign w:val="bottom"/>
          </w:tcPr>
          <w:p w14:paraId="0CDF0734" w14:textId="77777777" w:rsidR="00F75A7A" w:rsidRPr="004B4498" w:rsidRDefault="00F75A7A" w:rsidP="00F75A7A">
            <w:pPr>
              <w:pStyle w:val="Thick"/>
              <w:spacing w:line="301" w:lineRule="exact"/>
              <w:jc w:val="center"/>
              <w:rPr>
                <w:rFonts w:cs="Arial"/>
                <w:color w:val="000000" w:themeColor="text1"/>
                <w:sz w:val="20"/>
                <w:lang w:val="hr-HR"/>
              </w:rPr>
            </w:pPr>
          </w:p>
        </w:tc>
        <w:tc>
          <w:tcPr>
            <w:tcW w:w="968" w:type="pct"/>
            <w:tcBorders>
              <w:bottom w:val="single" w:sz="12" w:space="0" w:color="auto"/>
            </w:tcBorders>
            <w:vAlign w:val="bottom"/>
          </w:tcPr>
          <w:p w14:paraId="63241DAC" w14:textId="71020138" w:rsidR="00F75A7A" w:rsidRPr="004B4498" w:rsidRDefault="00D16DD5" w:rsidP="00F75A7A">
            <w:pPr>
              <w:pStyle w:val="Thick"/>
              <w:tabs>
                <w:tab w:val="clear" w:pos="1202"/>
              </w:tabs>
              <w:spacing w:line="301" w:lineRule="exact"/>
              <w:jc w:val="right"/>
              <w:rPr>
                <w:rFonts w:cs="Arial"/>
                <w:color w:val="000000" w:themeColor="text1"/>
                <w:sz w:val="20"/>
                <w:u w:val="none"/>
                <w:lang w:val="hr-HR"/>
              </w:rPr>
            </w:pPr>
            <w:r w:rsidRPr="00F959D0">
              <w:rPr>
                <w:rFonts w:cs="Arial"/>
                <w:color w:val="000000" w:themeColor="text1"/>
                <w:position w:val="0"/>
                <w:sz w:val="20"/>
                <w:u w:val="none"/>
                <w:lang w:val="hr-HR"/>
              </w:rPr>
              <w:t>29.947</w:t>
            </w:r>
          </w:p>
        </w:tc>
        <w:tc>
          <w:tcPr>
            <w:tcW w:w="884" w:type="pct"/>
            <w:tcBorders>
              <w:bottom w:val="single" w:sz="12" w:space="0" w:color="auto"/>
            </w:tcBorders>
            <w:vAlign w:val="bottom"/>
          </w:tcPr>
          <w:p w14:paraId="7B9329C5" w14:textId="4D457C83" w:rsidR="00F75A7A" w:rsidRPr="006407F8" w:rsidRDefault="00CC55ED" w:rsidP="00F75A7A">
            <w:pPr>
              <w:pStyle w:val="Thick"/>
              <w:tabs>
                <w:tab w:val="clear" w:pos="1202"/>
              </w:tabs>
              <w:spacing w:line="301" w:lineRule="exact"/>
              <w:jc w:val="right"/>
              <w:rPr>
                <w:rFonts w:cs="Arial"/>
                <w:color w:val="000000" w:themeColor="text1"/>
                <w:position w:val="0"/>
                <w:sz w:val="20"/>
                <w:u w:val="none"/>
                <w:lang w:val="hr-HR"/>
              </w:rPr>
            </w:pPr>
            <w:r w:rsidRPr="006407F8">
              <w:rPr>
                <w:rFonts w:cs="Arial"/>
                <w:color w:val="000000" w:themeColor="text1"/>
                <w:position w:val="0"/>
                <w:sz w:val="20"/>
                <w:u w:val="none"/>
                <w:lang w:val="hr-HR"/>
              </w:rPr>
              <w:t>25.145</w:t>
            </w:r>
          </w:p>
        </w:tc>
      </w:tr>
    </w:tbl>
    <w:p w14:paraId="0B75C164" w14:textId="77777777" w:rsidR="00E23FDF" w:rsidRPr="00B91D09" w:rsidRDefault="00E23FDF" w:rsidP="00E23FDF">
      <w:pPr>
        <w:pStyle w:val="T1"/>
        <w:spacing w:before="0" w:after="0" w:line="240" w:lineRule="auto"/>
        <w:rPr>
          <w:rFonts w:cs="Arial"/>
          <w:b w:val="0"/>
          <w:bCs w:val="0"/>
          <w:color w:val="000000" w:themeColor="text1"/>
          <w:sz w:val="22"/>
          <w:szCs w:val="22"/>
          <w:lang w:val="hr-HR"/>
        </w:rPr>
      </w:pPr>
    </w:p>
    <w:p w14:paraId="3F88C370" w14:textId="77777777" w:rsidR="009D11FA" w:rsidRPr="00B91D09" w:rsidRDefault="009D11FA" w:rsidP="00E23FDF">
      <w:pPr>
        <w:pStyle w:val="T1"/>
        <w:spacing w:before="0" w:after="0" w:line="240" w:lineRule="auto"/>
        <w:rPr>
          <w:rFonts w:cs="Arial"/>
          <w:b w:val="0"/>
          <w:bCs w:val="0"/>
          <w:color w:val="000000" w:themeColor="text1"/>
          <w:sz w:val="22"/>
          <w:szCs w:val="22"/>
          <w:lang w:val="hr-HR"/>
        </w:rPr>
      </w:pPr>
    </w:p>
    <w:p w14:paraId="7CBE7CA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C1BC4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61024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A13BC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7E2C6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C7A95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5B51CE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0232D54"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08EADB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CAAC97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EFF32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F47A78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AF3DFE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8E1A1A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303130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7FDD67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018CAA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2235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57196EB" w14:textId="77777777" w:rsidR="00E3491D" w:rsidRPr="00B91D09" w:rsidRDefault="00E3491D" w:rsidP="00AA2521">
      <w:pPr>
        <w:pStyle w:val="T1"/>
        <w:spacing w:before="0" w:after="0" w:line="240" w:lineRule="auto"/>
        <w:rPr>
          <w:rFonts w:cs="Arial"/>
          <w:b w:val="0"/>
          <w:bCs w:val="0"/>
          <w:color w:val="000000" w:themeColor="text1"/>
          <w:sz w:val="22"/>
          <w:szCs w:val="22"/>
          <w:lang w:val="hr-HR"/>
        </w:rPr>
      </w:pPr>
    </w:p>
    <w:p w14:paraId="51B79F3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C65009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D560E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9F2430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E02FCC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3A71FF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82859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34B246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4BF7E1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1563FC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4D9B14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E73A2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51CA6B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573473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24877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1259CD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AFDE90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E06E2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CBC0579" w14:textId="7EE73733" w:rsidR="00695C40" w:rsidRPr="004B4498" w:rsidRDefault="006D0890" w:rsidP="00AA2521">
      <w:pPr>
        <w:pStyle w:val="T1"/>
        <w:spacing w:before="0" w:after="0" w:line="240" w:lineRule="auto"/>
        <w:rPr>
          <w:rFonts w:cs="Arial"/>
          <w:b w:val="0"/>
          <w:bCs w:val="0"/>
          <w:color w:val="000000" w:themeColor="text1"/>
          <w:sz w:val="20"/>
          <w:lang w:val="hr-HR"/>
        </w:rPr>
        <w:sectPr w:rsidR="00695C40" w:rsidRPr="004B4498" w:rsidSect="00AE2E05">
          <w:headerReference w:type="default" r:id="rId51"/>
          <w:footerReference w:type="default" r:id="rId52"/>
          <w:pgSz w:w="11907" w:h="16840" w:code="9"/>
          <w:pgMar w:top="1418" w:right="992" w:bottom="1134" w:left="1418" w:header="851" w:footer="851" w:gutter="0"/>
          <w:cols w:space="720"/>
          <w:noEndnote/>
        </w:sectPr>
      </w:pPr>
      <w:r w:rsidRPr="004B4498">
        <w:rPr>
          <w:rFonts w:cs="Arial"/>
          <w:b w:val="0"/>
          <w:bCs w:val="0"/>
          <w:color w:val="000000" w:themeColor="text1"/>
          <w:sz w:val="20"/>
          <w:lang w:val="hr-HR"/>
        </w:rPr>
        <w:t xml:space="preserve">Priložene računovodstvene politike i bilješke sastavni su dio </w:t>
      </w:r>
      <w:r w:rsidR="004F2569" w:rsidRPr="004B4498">
        <w:rPr>
          <w:rFonts w:cs="Arial"/>
          <w:b w:val="0"/>
          <w:bCs w:val="0"/>
          <w:color w:val="000000" w:themeColor="text1"/>
          <w:sz w:val="20"/>
          <w:lang w:val="hr-HR"/>
        </w:rPr>
        <w:t>ov</w:t>
      </w:r>
      <w:r w:rsidR="000D0719" w:rsidRPr="004B4498">
        <w:rPr>
          <w:rFonts w:cs="Arial"/>
          <w:b w:val="0"/>
          <w:bCs w:val="0"/>
          <w:color w:val="000000" w:themeColor="text1"/>
          <w:sz w:val="20"/>
          <w:lang w:val="hr-HR"/>
        </w:rPr>
        <w:t>ih financijskih izvještaja</w:t>
      </w:r>
      <w:r w:rsidR="00754F51" w:rsidRPr="004B4498">
        <w:rPr>
          <w:rFonts w:cs="Arial"/>
          <w:b w:val="0"/>
          <w:bCs w:val="0"/>
          <w:color w:val="000000" w:themeColor="text1"/>
          <w:sz w:val="20"/>
          <w:lang w:val="hr-HR"/>
        </w:rPr>
        <w:t>.</w:t>
      </w:r>
    </w:p>
    <w:p w14:paraId="51EDD81E" w14:textId="4E1C0BFE" w:rsidR="00FB1285" w:rsidRPr="004B4498" w:rsidRDefault="00FB1285" w:rsidP="00AA2521">
      <w:pPr>
        <w:pStyle w:val="T1"/>
        <w:spacing w:before="0" w:after="0" w:line="240" w:lineRule="auto"/>
        <w:rPr>
          <w:rFonts w:cs="Arial"/>
          <w:b w:val="0"/>
          <w:bCs w:val="0"/>
          <w:color w:val="000000" w:themeColor="text1"/>
          <w:sz w:val="20"/>
          <w:lang w:val="hr-HR"/>
        </w:rPr>
        <w:sectPr w:rsidR="00FB1285" w:rsidRPr="004B4498" w:rsidSect="00AE2E05">
          <w:type w:val="continuous"/>
          <w:pgSz w:w="11907" w:h="16840" w:code="9"/>
          <w:pgMar w:top="1418" w:right="992" w:bottom="1134" w:left="1418" w:header="851" w:footer="851" w:gutter="0"/>
          <w:cols w:space="720"/>
          <w:noEndnote/>
        </w:sectPr>
      </w:pPr>
    </w:p>
    <w:p w14:paraId="2C88DD37" w14:textId="77777777" w:rsidR="00FB1285" w:rsidRPr="00B91D09" w:rsidRDefault="00FB1285" w:rsidP="00F625B3">
      <w:pPr>
        <w:pStyle w:val="NoSpacing"/>
        <w:rPr>
          <w:rFonts w:ascii="Arial" w:hAnsi="Arial" w:cs="Arial"/>
        </w:rPr>
      </w:pPr>
    </w:p>
    <w:p w14:paraId="199B4EC4" w14:textId="77777777" w:rsidR="009A07E7" w:rsidRPr="00B91D09" w:rsidRDefault="009A07E7" w:rsidP="003C6BA3">
      <w:pPr>
        <w:pStyle w:val="T1"/>
        <w:spacing w:before="0" w:after="0"/>
        <w:rPr>
          <w:rFonts w:cs="Arial"/>
          <w:b w:val="0"/>
          <w:bCs w:val="0"/>
          <w:color w:val="000000" w:themeColor="text1"/>
          <w:sz w:val="16"/>
          <w:szCs w:val="16"/>
          <w:lang w:val="hr-HR"/>
        </w:rPr>
      </w:pPr>
    </w:p>
    <w:tbl>
      <w:tblPr>
        <w:tblW w:w="5178" w:type="pct"/>
        <w:tblInd w:w="-284" w:type="dxa"/>
        <w:tblLayout w:type="fixed"/>
        <w:tblCellMar>
          <w:left w:w="119" w:type="dxa"/>
          <w:right w:w="119" w:type="dxa"/>
        </w:tblCellMar>
        <w:tblLook w:val="0000" w:firstRow="0" w:lastRow="0" w:firstColumn="0" w:lastColumn="0" w:noHBand="0" w:noVBand="0"/>
      </w:tblPr>
      <w:tblGrid>
        <w:gridCol w:w="6753"/>
        <w:gridCol w:w="1469"/>
        <w:gridCol w:w="1613"/>
      </w:tblGrid>
      <w:tr w:rsidR="00B40151" w:rsidRPr="0086464F" w14:paraId="01F81838" w14:textId="77777777" w:rsidTr="003C6BA3">
        <w:trPr>
          <w:trHeight w:val="380"/>
        </w:trPr>
        <w:tc>
          <w:tcPr>
            <w:tcW w:w="3433" w:type="pct"/>
            <w:vAlign w:val="center"/>
          </w:tcPr>
          <w:p w14:paraId="76296920"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2DB2EC1C" w14:textId="6A0DC287" w:rsidR="00B40151" w:rsidRPr="0086464F" w:rsidRDefault="001E3B3D" w:rsidP="00B40151">
            <w:pPr>
              <w:pStyle w:val="TT"/>
              <w:tabs>
                <w:tab w:val="clear" w:pos="1202"/>
              </w:tabs>
              <w:jc w:val="right"/>
              <w:rPr>
                <w:rFonts w:cs="Arial"/>
                <w:b/>
                <w:bCs/>
                <w:color w:val="000000" w:themeColor="text1"/>
                <w:sz w:val="20"/>
                <w:lang w:val="hr-HR"/>
              </w:rPr>
            </w:pPr>
            <w:r>
              <w:rPr>
                <w:rFonts w:cs="Arial"/>
                <w:b/>
                <w:bCs/>
                <w:color w:val="000000" w:themeColor="text1"/>
                <w:sz w:val="20"/>
                <w:lang w:val="hr-HR"/>
              </w:rPr>
              <w:t>2023.</w:t>
            </w:r>
          </w:p>
        </w:tc>
        <w:tc>
          <w:tcPr>
            <w:tcW w:w="820" w:type="pct"/>
            <w:vAlign w:val="bottom"/>
          </w:tcPr>
          <w:p w14:paraId="4418AED6" w14:textId="6B84F4E3" w:rsidR="00B40151" w:rsidRPr="0086464F" w:rsidRDefault="001E3B3D" w:rsidP="00B40151">
            <w:pPr>
              <w:pStyle w:val="TT"/>
              <w:tabs>
                <w:tab w:val="clear" w:pos="1202"/>
              </w:tabs>
              <w:jc w:val="right"/>
              <w:rPr>
                <w:rFonts w:cs="Arial"/>
                <w:b/>
                <w:bCs/>
                <w:color w:val="000000" w:themeColor="text1"/>
                <w:sz w:val="20"/>
                <w:lang w:val="hr-HR"/>
              </w:rPr>
            </w:pPr>
            <w:bookmarkStart w:id="154" w:name="_Toc67326629"/>
            <w:r w:rsidRPr="0086464F">
              <w:rPr>
                <w:rFonts w:cs="Arial"/>
                <w:b/>
                <w:bCs/>
                <w:color w:val="000000" w:themeColor="text1"/>
                <w:sz w:val="20"/>
                <w:lang w:val="hr-HR"/>
              </w:rPr>
              <w:t>202</w:t>
            </w:r>
            <w:r>
              <w:rPr>
                <w:rFonts w:cs="Arial"/>
                <w:b/>
                <w:bCs/>
                <w:color w:val="000000" w:themeColor="text1"/>
                <w:sz w:val="20"/>
                <w:lang w:val="hr-HR"/>
              </w:rPr>
              <w:t>2</w:t>
            </w:r>
            <w:r w:rsidRPr="0086464F">
              <w:rPr>
                <w:rFonts w:cs="Arial"/>
                <w:b/>
                <w:bCs/>
                <w:color w:val="000000" w:themeColor="text1"/>
                <w:sz w:val="20"/>
                <w:lang w:val="hr-HR"/>
              </w:rPr>
              <w:t>.</w:t>
            </w:r>
            <w:bookmarkEnd w:id="154"/>
          </w:p>
        </w:tc>
      </w:tr>
      <w:tr w:rsidR="00B40151" w:rsidRPr="0086464F" w14:paraId="4D73FB84" w14:textId="77777777" w:rsidTr="003C6BA3">
        <w:trPr>
          <w:trHeight w:hRule="exact" w:val="330"/>
        </w:trPr>
        <w:tc>
          <w:tcPr>
            <w:tcW w:w="3433" w:type="pct"/>
            <w:vAlign w:val="bottom"/>
          </w:tcPr>
          <w:p w14:paraId="25C5D2F8"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313B3788" w14:textId="1ACA73F0" w:rsidR="00B40151" w:rsidRPr="0086464F" w:rsidRDefault="00B40151" w:rsidP="00B40151">
            <w:pPr>
              <w:pStyle w:val="TT"/>
              <w:tabs>
                <w:tab w:val="clear" w:pos="1202"/>
              </w:tabs>
              <w:jc w:val="right"/>
              <w:rPr>
                <w:rFonts w:cs="Arial"/>
                <w:b/>
                <w:bCs/>
                <w:color w:val="000000" w:themeColor="text1"/>
                <w:sz w:val="20"/>
                <w:lang w:val="hr-HR"/>
              </w:rPr>
            </w:pPr>
            <w:bookmarkStart w:id="155" w:name="_Toc67326631"/>
            <w:r w:rsidRPr="0086464F">
              <w:rPr>
                <w:rFonts w:cs="Arial"/>
                <w:b/>
                <w:bCs/>
                <w:color w:val="000000" w:themeColor="text1"/>
                <w:sz w:val="20"/>
                <w:lang w:val="hr-HR"/>
              </w:rPr>
              <w:t xml:space="preserve">000 </w:t>
            </w:r>
            <w:r w:rsidR="001E3B3D">
              <w:rPr>
                <w:rFonts w:cs="Arial"/>
                <w:b/>
                <w:bCs/>
                <w:color w:val="000000" w:themeColor="text1"/>
                <w:sz w:val="20"/>
                <w:lang w:val="hr-HR"/>
              </w:rPr>
              <w:t>eura</w:t>
            </w:r>
            <w:bookmarkEnd w:id="155"/>
          </w:p>
        </w:tc>
        <w:tc>
          <w:tcPr>
            <w:tcW w:w="820" w:type="pct"/>
            <w:vAlign w:val="bottom"/>
          </w:tcPr>
          <w:p w14:paraId="47CE392B" w14:textId="7432918D" w:rsidR="00B40151" w:rsidRPr="0086464F" w:rsidRDefault="00B40151" w:rsidP="00B40151">
            <w:pPr>
              <w:pStyle w:val="TT"/>
              <w:tabs>
                <w:tab w:val="clear" w:pos="1202"/>
              </w:tabs>
              <w:jc w:val="right"/>
              <w:rPr>
                <w:rFonts w:cs="Arial"/>
                <w:b/>
                <w:bCs/>
                <w:color w:val="000000" w:themeColor="text1"/>
                <w:sz w:val="20"/>
                <w:lang w:val="hr-HR"/>
              </w:rPr>
            </w:pPr>
            <w:bookmarkStart w:id="156" w:name="_Toc67326632"/>
            <w:r w:rsidRPr="0086464F">
              <w:rPr>
                <w:rFonts w:cs="Arial"/>
                <w:b/>
                <w:bCs/>
                <w:color w:val="000000" w:themeColor="text1"/>
                <w:sz w:val="20"/>
                <w:lang w:val="hr-HR"/>
              </w:rPr>
              <w:t>000</w:t>
            </w:r>
            <w:r w:rsidR="001E3B3D">
              <w:rPr>
                <w:rFonts w:cs="Arial"/>
                <w:b/>
                <w:bCs/>
                <w:color w:val="000000" w:themeColor="text1"/>
                <w:sz w:val="20"/>
                <w:lang w:val="hr-HR"/>
              </w:rPr>
              <w:t xml:space="preserve"> eura</w:t>
            </w:r>
            <w:bookmarkEnd w:id="156"/>
          </w:p>
        </w:tc>
      </w:tr>
      <w:tr w:rsidR="00B40151" w:rsidRPr="0086464F" w14:paraId="2C83828E" w14:textId="77777777" w:rsidTr="003C6BA3">
        <w:trPr>
          <w:trHeight w:hRule="exact" w:val="170"/>
        </w:trPr>
        <w:tc>
          <w:tcPr>
            <w:tcW w:w="3433" w:type="pct"/>
            <w:vAlign w:val="center"/>
          </w:tcPr>
          <w:p w14:paraId="7584C912" w14:textId="77777777" w:rsidR="00B40151" w:rsidRPr="0086464F" w:rsidRDefault="00B40151" w:rsidP="00B40151">
            <w:pPr>
              <w:pStyle w:val="TT"/>
              <w:jc w:val="center"/>
              <w:rPr>
                <w:rFonts w:cs="Arial"/>
                <w:b/>
                <w:bCs/>
                <w:color w:val="000000" w:themeColor="text1"/>
                <w:sz w:val="20"/>
                <w:lang w:val="hr-HR"/>
              </w:rPr>
            </w:pPr>
          </w:p>
        </w:tc>
        <w:tc>
          <w:tcPr>
            <w:tcW w:w="747" w:type="pct"/>
          </w:tcPr>
          <w:p w14:paraId="0222BABE" w14:textId="77777777" w:rsidR="00B40151" w:rsidRPr="0086464F" w:rsidRDefault="00B40151" w:rsidP="00B40151">
            <w:pPr>
              <w:pStyle w:val="TT"/>
              <w:tabs>
                <w:tab w:val="clear" w:pos="1202"/>
              </w:tabs>
              <w:jc w:val="right"/>
              <w:rPr>
                <w:rFonts w:cs="Arial"/>
                <w:b/>
                <w:bCs/>
                <w:color w:val="000000" w:themeColor="text1"/>
                <w:sz w:val="20"/>
                <w:lang w:val="hr-HR"/>
              </w:rPr>
            </w:pPr>
          </w:p>
        </w:tc>
        <w:tc>
          <w:tcPr>
            <w:tcW w:w="820" w:type="pct"/>
          </w:tcPr>
          <w:p w14:paraId="0962C09A" w14:textId="77777777" w:rsidR="00B40151" w:rsidRPr="0086464F" w:rsidRDefault="00B40151" w:rsidP="00B40151">
            <w:pPr>
              <w:pStyle w:val="TT"/>
              <w:tabs>
                <w:tab w:val="clear" w:pos="1202"/>
              </w:tabs>
              <w:jc w:val="right"/>
              <w:rPr>
                <w:rFonts w:cs="Arial"/>
                <w:b/>
                <w:bCs/>
                <w:color w:val="000000" w:themeColor="text1"/>
                <w:sz w:val="20"/>
                <w:lang w:val="hr-HR"/>
              </w:rPr>
            </w:pPr>
          </w:p>
        </w:tc>
      </w:tr>
      <w:tr w:rsidR="0086464F" w:rsidRPr="0086464F" w14:paraId="29BDA469" w14:textId="77777777" w:rsidTr="008335FC">
        <w:trPr>
          <w:trHeight w:val="328"/>
        </w:trPr>
        <w:tc>
          <w:tcPr>
            <w:tcW w:w="3433" w:type="pct"/>
            <w:vAlign w:val="bottom"/>
          </w:tcPr>
          <w:p w14:paraId="4C344B4E" w14:textId="77777777" w:rsidR="0086464F" w:rsidRPr="0086464F" w:rsidRDefault="0086464F" w:rsidP="0086464F">
            <w:pPr>
              <w:pStyle w:val="Tot"/>
              <w:rPr>
                <w:rFonts w:cs="Arial"/>
                <w:b/>
                <w:bCs/>
                <w:color w:val="000000" w:themeColor="text1"/>
                <w:sz w:val="20"/>
                <w:lang w:val="hr-HR"/>
              </w:rPr>
            </w:pPr>
            <w:bookmarkStart w:id="157" w:name="_Toc67326633"/>
            <w:r w:rsidRPr="0086464F">
              <w:rPr>
                <w:rFonts w:cs="Arial"/>
                <w:b/>
                <w:bCs/>
                <w:color w:val="000000" w:themeColor="text1"/>
                <w:sz w:val="20"/>
                <w:lang w:val="hr-HR"/>
              </w:rPr>
              <w:t>Dobit tekuće godine</w:t>
            </w:r>
            <w:bookmarkEnd w:id="157"/>
          </w:p>
        </w:tc>
        <w:tc>
          <w:tcPr>
            <w:tcW w:w="747" w:type="pct"/>
            <w:tcBorders>
              <w:bottom w:val="single" w:sz="12" w:space="0" w:color="auto"/>
            </w:tcBorders>
            <w:vAlign w:val="bottom"/>
          </w:tcPr>
          <w:p w14:paraId="0D39D61A" w14:textId="2FF93C04"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29.947</w:t>
            </w:r>
          </w:p>
        </w:tc>
        <w:tc>
          <w:tcPr>
            <w:tcW w:w="820" w:type="pct"/>
            <w:tcBorders>
              <w:bottom w:val="single" w:sz="12" w:space="0" w:color="auto"/>
            </w:tcBorders>
            <w:vAlign w:val="bottom"/>
          </w:tcPr>
          <w:p w14:paraId="7ED76EAB" w14:textId="056639AB" w:rsidR="0086464F" w:rsidRPr="0086464F" w:rsidRDefault="000B5348" w:rsidP="0086464F">
            <w:pPr>
              <w:pStyle w:val="Tot"/>
              <w:jc w:val="right"/>
              <w:rPr>
                <w:rFonts w:cs="Arial"/>
                <w:b/>
                <w:bCs/>
                <w:color w:val="000000" w:themeColor="text1"/>
                <w:sz w:val="20"/>
                <w:lang w:val="hr-HR"/>
              </w:rPr>
            </w:pPr>
            <w:r>
              <w:rPr>
                <w:rFonts w:cs="Arial"/>
                <w:b/>
                <w:bCs/>
                <w:color w:val="000000" w:themeColor="text1"/>
                <w:sz w:val="20"/>
                <w:lang w:val="hr-HR"/>
              </w:rPr>
              <w:t>25.145</w:t>
            </w:r>
          </w:p>
        </w:tc>
      </w:tr>
      <w:tr w:rsidR="0086464F" w:rsidRPr="0086464F" w14:paraId="18E7A6C7" w14:textId="77777777" w:rsidTr="008335FC">
        <w:trPr>
          <w:trHeight w:hRule="exact" w:val="112"/>
        </w:trPr>
        <w:tc>
          <w:tcPr>
            <w:tcW w:w="3433" w:type="pct"/>
            <w:vAlign w:val="bottom"/>
          </w:tcPr>
          <w:p w14:paraId="6B592795" w14:textId="77777777" w:rsidR="0086464F" w:rsidRPr="0086464F" w:rsidRDefault="0086464F" w:rsidP="0086464F">
            <w:pPr>
              <w:pStyle w:val="Tot"/>
              <w:spacing w:line="140" w:lineRule="exact"/>
              <w:rPr>
                <w:rFonts w:cs="Arial"/>
                <w:b/>
                <w:bCs/>
                <w:color w:val="000000" w:themeColor="text1"/>
                <w:sz w:val="20"/>
                <w:lang w:val="hr-HR"/>
              </w:rPr>
            </w:pPr>
          </w:p>
        </w:tc>
        <w:tc>
          <w:tcPr>
            <w:tcW w:w="747" w:type="pct"/>
            <w:tcBorders>
              <w:top w:val="single" w:sz="12" w:space="0" w:color="auto"/>
            </w:tcBorders>
            <w:vAlign w:val="bottom"/>
          </w:tcPr>
          <w:p w14:paraId="56507E5B" w14:textId="77777777" w:rsidR="0086464F" w:rsidRPr="0086464F" w:rsidRDefault="0086464F" w:rsidP="0086464F">
            <w:pPr>
              <w:pStyle w:val="Thick"/>
              <w:tabs>
                <w:tab w:val="clear" w:pos="1202"/>
              </w:tabs>
              <w:jc w:val="right"/>
              <w:rPr>
                <w:rFonts w:cs="Arial"/>
                <w:color w:val="000000" w:themeColor="text1"/>
                <w:sz w:val="20"/>
                <w:lang w:val="hr-HR"/>
              </w:rPr>
            </w:pPr>
          </w:p>
        </w:tc>
        <w:tc>
          <w:tcPr>
            <w:tcW w:w="820" w:type="pct"/>
            <w:tcBorders>
              <w:top w:val="single" w:sz="12" w:space="0" w:color="auto"/>
            </w:tcBorders>
            <w:vAlign w:val="bottom"/>
          </w:tcPr>
          <w:p w14:paraId="690C5361" w14:textId="77777777" w:rsidR="0086464F" w:rsidRPr="0086464F" w:rsidRDefault="0086464F" w:rsidP="0086464F">
            <w:pPr>
              <w:pStyle w:val="Thick"/>
              <w:tabs>
                <w:tab w:val="clear" w:pos="1202"/>
              </w:tabs>
              <w:jc w:val="right"/>
              <w:rPr>
                <w:rFonts w:cs="Arial"/>
                <w:color w:val="000000" w:themeColor="text1"/>
                <w:sz w:val="20"/>
                <w:lang w:val="hr-HR"/>
              </w:rPr>
            </w:pPr>
          </w:p>
        </w:tc>
      </w:tr>
      <w:tr w:rsidR="0086464F" w:rsidRPr="0086464F" w14:paraId="350C4B5A" w14:textId="77777777" w:rsidTr="008335FC">
        <w:trPr>
          <w:trHeight w:val="317"/>
        </w:trPr>
        <w:tc>
          <w:tcPr>
            <w:tcW w:w="3433" w:type="pct"/>
            <w:vAlign w:val="bottom"/>
          </w:tcPr>
          <w:p w14:paraId="09F5E169" w14:textId="77777777" w:rsidR="0086464F" w:rsidRPr="0086464F" w:rsidRDefault="0086464F" w:rsidP="0086464F">
            <w:pPr>
              <w:tabs>
                <w:tab w:val="right" w:pos="1202"/>
              </w:tabs>
              <w:spacing w:line="280" w:lineRule="exact"/>
              <w:outlineLvl w:val="0"/>
              <w:rPr>
                <w:rFonts w:ascii="Arial" w:hAnsi="Arial" w:cs="Arial"/>
                <w:b/>
                <w:bCs/>
                <w:color w:val="000000" w:themeColor="text1"/>
                <w:sz w:val="20"/>
                <w:szCs w:val="20"/>
                <w:lang w:val="hr-HR"/>
              </w:rPr>
            </w:pPr>
            <w:bookmarkStart w:id="158" w:name="_Toc67326636"/>
            <w:r w:rsidRPr="0086464F">
              <w:rPr>
                <w:rFonts w:ascii="Arial" w:hAnsi="Arial" w:cs="Arial"/>
                <w:b/>
                <w:bCs/>
                <w:color w:val="000000" w:themeColor="text1"/>
                <w:sz w:val="20"/>
                <w:szCs w:val="20"/>
                <w:lang w:val="hr-HR"/>
              </w:rPr>
              <w:t>Ostala sveobuhvatna dobit</w:t>
            </w:r>
            <w:bookmarkEnd w:id="158"/>
          </w:p>
        </w:tc>
        <w:tc>
          <w:tcPr>
            <w:tcW w:w="747" w:type="pct"/>
            <w:vAlign w:val="bottom"/>
          </w:tcPr>
          <w:p w14:paraId="38D526B4" w14:textId="77777777" w:rsidR="0086464F" w:rsidRPr="0086464F" w:rsidRDefault="0086464F" w:rsidP="0086464F">
            <w:pPr>
              <w:pStyle w:val="Tot"/>
              <w:jc w:val="right"/>
              <w:rPr>
                <w:rFonts w:cs="Arial"/>
                <w:b/>
                <w:bCs/>
                <w:color w:val="000000" w:themeColor="text1"/>
                <w:sz w:val="20"/>
                <w:lang w:val="hr-HR"/>
              </w:rPr>
            </w:pPr>
          </w:p>
        </w:tc>
        <w:tc>
          <w:tcPr>
            <w:tcW w:w="820" w:type="pct"/>
            <w:vAlign w:val="bottom"/>
          </w:tcPr>
          <w:p w14:paraId="643A8BA6" w14:textId="77777777" w:rsidR="0086464F" w:rsidRPr="0086464F" w:rsidRDefault="0086464F" w:rsidP="0086464F">
            <w:pPr>
              <w:pStyle w:val="Tot"/>
              <w:jc w:val="right"/>
              <w:rPr>
                <w:rFonts w:cs="Arial"/>
                <w:b/>
                <w:bCs/>
                <w:color w:val="000000" w:themeColor="text1"/>
                <w:sz w:val="20"/>
                <w:lang w:val="hr-HR"/>
              </w:rPr>
            </w:pPr>
          </w:p>
        </w:tc>
      </w:tr>
      <w:tr w:rsidR="0086464F" w:rsidRPr="0086464F" w14:paraId="54194792" w14:textId="77777777" w:rsidTr="008335FC">
        <w:trPr>
          <w:trHeight w:val="317"/>
        </w:trPr>
        <w:tc>
          <w:tcPr>
            <w:tcW w:w="3433" w:type="pct"/>
            <w:vAlign w:val="bottom"/>
          </w:tcPr>
          <w:p w14:paraId="33B392B0" w14:textId="77777777" w:rsidR="0086464F" w:rsidRPr="0086464F" w:rsidRDefault="0086464F" w:rsidP="0086464F">
            <w:pPr>
              <w:tabs>
                <w:tab w:val="right" w:pos="1202"/>
              </w:tabs>
              <w:spacing w:line="280" w:lineRule="exact"/>
              <w:outlineLvl w:val="0"/>
              <w:rPr>
                <w:rFonts w:ascii="Arial" w:hAnsi="Arial" w:cs="Arial"/>
                <w:b/>
                <w:bCs/>
                <w:color w:val="000000" w:themeColor="text1"/>
                <w:sz w:val="20"/>
                <w:szCs w:val="20"/>
                <w:lang w:val="hr-HR"/>
              </w:rPr>
            </w:pPr>
            <w:bookmarkStart w:id="159" w:name="_Toc67326637"/>
            <w:r w:rsidRPr="0086464F">
              <w:rPr>
                <w:rFonts w:ascii="Arial" w:hAnsi="Arial" w:cs="Arial"/>
                <w:b/>
                <w:bCs/>
                <w:color w:val="000000" w:themeColor="text1"/>
                <w:sz w:val="20"/>
                <w:szCs w:val="20"/>
                <w:lang w:val="hr-HR"/>
              </w:rPr>
              <w:t>Stavke koje se kasnije ne prenose u dobit ili gubitak:</w:t>
            </w:r>
            <w:bookmarkEnd w:id="159"/>
          </w:p>
        </w:tc>
        <w:tc>
          <w:tcPr>
            <w:tcW w:w="747" w:type="pct"/>
            <w:vAlign w:val="bottom"/>
          </w:tcPr>
          <w:p w14:paraId="0B0F3F5C" w14:textId="77777777" w:rsidR="0086464F" w:rsidRPr="0086464F" w:rsidRDefault="0086464F" w:rsidP="0086464F">
            <w:pPr>
              <w:pStyle w:val="Tot"/>
              <w:jc w:val="right"/>
              <w:rPr>
                <w:rFonts w:cs="Arial"/>
                <w:b/>
                <w:bCs/>
                <w:color w:val="000000" w:themeColor="text1"/>
                <w:sz w:val="20"/>
                <w:lang w:val="hr-HR"/>
              </w:rPr>
            </w:pPr>
          </w:p>
        </w:tc>
        <w:tc>
          <w:tcPr>
            <w:tcW w:w="820" w:type="pct"/>
            <w:vAlign w:val="bottom"/>
          </w:tcPr>
          <w:p w14:paraId="62FE6298" w14:textId="77777777" w:rsidR="0086464F" w:rsidRPr="0086464F" w:rsidRDefault="0086464F" w:rsidP="0086464F">
            <w:pPr>
              <w:pStyle w:val="Tot"/>
              <w:jc w:val="right"/>
              <w:rPr>
                <w:rFonts w:cs="Arial"/>
                <w:b/>
                <w:bCs/>
                <w:color w:val="000000" w:themeColor="text1"/>
                <w:sz w:val="20"/>
                <w:lang w:val="hr-HR"/>
              </w:rPr>
            </w:pPr>
          </w:p>
        </w:tc>
      </w:tr>
      <w:tr w:rsidR="0086464F" w:rsidRPr="0086464F" w14:paraId="13FD0D92" w14:textId="77777777" w:rsidTr="008335FC">
        <w:trPr>
          <w:trHeight w:val="317"/>
        </w:trPr>
        <w:tc>
          <w:tcPr>
            <w:tcW w:w="3433" w:type="pct"/>
            <w:vAlign w:val="bottom"/>
          </w:tcPr>
          <w:p w14:paraId="68DB8A85" w14:textId="7E4758A1" w:rsidR="0086464F" w:rsidRPr="0086464F" w:rsidRDefault="0086464F" w:rsidP="0086464F">
            <w:pPr>
              <w:tabs>
                <w:tab w:val="right" w:pos="1202"/>
              </w:tabs>
              <w:spacing w:line="280" w:lineRule="exact"/>
              <w:outlineLvl w:val="0"/>
              <w:rPr>
                <w:rFonts w:ascii="Arial" w:hAnsi="Arial" w:cs="Arial"/>
                <w:b/>
                <w:bCs/>
                <w:color w:val="000000" w:themeColor="text1"/>
                <w:sz w:val="20"/>
                <w:szCs w:val="20"/>
                <w:lang w:val="hr-HR"/>
              </w:rPr>
            </w:pPr>
            <w:bookmarkStart w:id="160" w:name="_Toc67326638"/>
            <w:r w:rsidRPr="0086464F">
              <w:rPr>
                <w:rFonts w:ascii="Arial" w:hAnsi="Arial" w:cs="Arial"/>
                <w:bCs/>
                <w:color w:val="000000" w:themeColor="text1"/>
                <w:sz w:val="20"/>
                <w:szCs w:val="20"/>
                <w:lang w:val="hr-HR"/>
              </w:rPr>
              <w:t>Nerealizirani aktuarski (gubitak)</w:t>
            </w:r>
            <w:bookmarkEnd w:id="160"/>
          </w:p>
        </w:tc>
        <w:tc>
          <w:tcPr>
            <w:tcW w:w="747" w:type="pct"/>
            <w:tcBorders>
              <w:top w:val="nil"/>
              <w:left w:val="nil"/>
              <w:bottom w:val="nil"/>
              <w:right w:val="nil"/>
            </w:tcBorders>
            <w:shd w:val="clear" w:color="auto" w:fill="auto"/>
            <w:vAlign w:val="bottom"/>
          </w:tcPr>
          <w:p w14:paraId="495E1264" w14:textId="334BE04C" w:rsidR="0086464F" w:rsidRPr="0086464F" w:rsidRDefault="00D16DD5" w:rsidP="0086464F">
            <w:pPr>
              <w:pStyle w:val="Tot"/>
              <w:jc w:val="right"/>
              <w:rPr>
                <w:rFonts w:cs="Arial"/>
                <w:bCs/>
                <w:color w:val="000000" w:themeColor="text1"/>
                <w:sz w:val="20"/>
                <w:lang w:val="hr-HR"/>
              </w:rPr>
            </w:pPr>
            <w:r w:rsidRPr="00D16DD5">
              <w:rPr>
                <w:rFonts w:cs="Arial"/>
                <w:bCs/>
                <w:color w:val="000000" w:themeColor="text1"/>
                <w:sz w:val="20"/>
                <w:lang w:val="hr-HR"/>
              </w:rPr>
              <w:t>(1.450)</w:t>
            </w:r>
          </w:p>
        </w:tc>
        <w:tc>
          <w:tcPr>
            <w:tcW w:w="820" w:type="pct"/>
            <w:tcBorders>
              <w:top w:val="nil"/>
              <w:left w:val="nil"/>
              <w:bottom w:val="nil"/>
              <w:right w:val="nil"/>
            </w:tcBorders>
            <w:shd w:val="clear" w:color="auto" w:fill="auto"/>
            <w:vAlign w:val="bottom"/>
          </w:tcPr>
          <w:p w14:paraId="38F46CC1" w14:textId="08BFBAB9" w:rsidR="0086464F" w:rsidRPr="0086464F" w:rsidRDefault="000B5348" w:rsidP="0086464F">
            <w:pPr>
              <w:pStyle w:val="Tot"/>
              <w:jc w:val="right"/>
              <w:rPr>
                <w:rFonts w:cs="Arial"/>
                <w:bCs/>
                <w:color w:val="000000" w:themeColor="text1"/>
                <w:sz w:val="20"/>
                <w:lang w:val="hr-HR"/>
              </w:rPr>
            </w:pPr>
            <w:r>
              <w:rPr>
                <w:rFonts w:cs="Arial"/>
                <w:bCs/>
                <w:color w:val="000000" w:themeColor="text1"/>
                <w:sz w:val="20"/>
                <w:lang w:val="hr-HR"/>
              </w:rPr>
              <w:t>(101)</w:t>
            </w:r>
          </w:p>
        </w:tc>
      </w:tr>
      <w:tr w:rsidR="0086464F" w:rsidRPr="0086464F" w14:paraId="7A7AA1F1" w14:textId="77777777" w:rsidTr="008335FC">
        <w:trPr>
          <w:trHeight w:hRule="exact" w:val="398"/>
        </w:trPr>
        <w:tc>
          <w:tcPr>
            <w:tcW w:w="3433" w:type="pct"/>
            <w:vAlign w:val="bottom"/>
          </w:tcPr>
          <w:p w14:paraId="49C8768B" w14:textId="77777777" w:rsidR="0086464F" w:rsidRPr="0086464F" w:rsidRDefault="0086464F" w:rsidP="0086464F">
            <w:pPr>
              <w:tabs>
                <w:tab w:val="right" w:pos="1202"/>
              </w:tabs>
              <w:spacing w:line="320" w:lineRule="exact"/>
              <w:outlineLvl w:val="0"/>
              <w:rPr>
                <w:rFonts w:ascii="Arial" w:hAnsi="Arial" w:cs="Arial"/>
                <w:b/>
                <w:bCs/>
                <w:color w:val="000000" w:themeColor="text1"/>
                <w:sz w:val="20"/>
                <w:szCs w:val="20"/>
                <w:lang w:val="hr-HR"/>
              </w:rPr>
            </w:pPr>
            <w:bookmarkStart w:id="161" w:name="_Toc67326644"/>
            <w:r w:rsidRPr="0086464F">
              <w:rPr>
                <w:rFonts w:ascii="Arial" w:hAnsi="Arial" w:cs="Arial"/>
                <w:b/>
                <w:bCs/>
                <w:color w:val="000000" w:themeColor="text1"/>
                <w:sz w:val="20"/>
                <w:szCs w:val="20"/>
                <w:lang w:val="hr-HR"/>
              </w:rPr>
              <w:t>Ukupno stavke koje se kasnije ne prenose u dobit ili gubitak</w:t>
            </w:r>
            <w:bookmarkEnd w:id="161"/>
          </w:p>
        </w:tc>
        <w:tc>
          <w:tcPr>
            <w:tcW w:w="747" w:type="pct"/>
            <w:tcBorders>
              <w:top w:val="single" w:sz="4" w:space="0" w:color="auto"/>
              <w:bottom w:val="single" w:sz="12" w:space="0" w:color="auto"/>
            </w:tcBorders>
            <w:vAlign w:val="bottom"/>
          </w:tcPr>
          <w:p w14:paraId="2A7890C2" w14:textId="0F0948FF"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(1.450)</w:t>
            </w:r>
          </w:p>
        </w:tc>
        <w:tc>
          <w:tcPr>
            <w:tcW w:w="820" w:type="pct"/>
            <w:tcBorders>
              <w:top w:val="single" w:sz="4" w:space="0" w:color="auto"/>
              <w:bottom w:val="single" w:sz="12" w:space="0" w:color="auto"/>
            </w:tcBorders>
            <w:vAlign w:val="bottom"/>
          </w:tcPr>
          <w:p w14:paraId="6E562948" w14:textId="4795F914" w:rsidR="0086464F" w:rsidRPr="0086464F" w:rsidRDefault="000B5348" w:rsidP="0086464F">
            <w:pPr>
              <w:pStyle w:val="Tot"/>
              <w:jc w:val="right"/>
              <w:rPr>
                <w:rFonts w:cs="Arial"/>
                <w:b/>
                <w:bCs/>
                <w:color w:val="000000" w:themeColor="text1"/>
                <w:sz w:val="20"/>
                <w:lang w:val="hr-HR"/>
              </w:rPr>
            </w:pPr>
            <w:r>
              <w:rPr>
                <w:rFonts w:cs="Arial"/>
                <w:b/>
                <w:bCs/>
                <w:color w:val="000000" w:themeColor="text1"/>
                <w:sz w:val="20"/>
                <w:lang w:val="hr-HR"/>
              </w:rPr>
              <w:t>(101)</w:t>
            </w:r>
          </w:p>
        </w:tc>
      </w:tr>
      <w:tr w:rsidR="0086464F" w:rsidRPr="0086464F" w14:paraId="005B4FA7" w14:textId="77777777" w:rsidTr="008335FC">
        <w:trPr>
          <w:trHeight w:hRule="exact" w:val="105"/>
        </w:trPr>
        <w:tc>
          <w:tcPr>
            <w:tcW w:w="3433" w:type="pct"/>
            <w:vAlign w:val="bottom"/>
          </w:tcPr>
          <w:p w14:paraId="4DA3A53E" w14:textId="77777777" w:rsidR="0086464F" w:rsidRPr="0086464F" w:rsidRDefault="0086464F" w:rsidP="0086464F">
            <w:pPr>
              <w:tabs>
                <w:tab w:val="right" w:pos="1202"/>
              </w:tabs>
              <w:spacing w:line="320" w:lineRule="exact"/>
              <w:outlineLvl w:val="0"/>
              <w:rPr>
                <w:rFonts w:ascii="Arial" w:hAnsi="Arial" w:cs="Arial"/>
                <w:b/>
                <w:bCs/>
                <w:color w:val="000000" w:themeColor="text1"/>
                <w:sz w:val="20"/>
                <w:szCs w:val="20"/>
                <w:lang w:val="hr-HR"/>
              </w:rPr>
            </w:pPr>
          </w:p>
        </w:tc>
        <w:tc>
          <w:tcPr>
            <w:tcW w:w="747" w:type="pct"/>
            <w:tcBorders>
              <w:top w:val="single" w:sz="12" w:space="0" w:color="auto"/>
            </w:tcBorders>
            <w:vAlign w:val="bottom"/>
          </w:tcPr>
          <w:p w14:paraId="1A071DC2" w14:textId="77777777" w:rsidR="0086464F" w:rsidRPr="0086464F" w:rsidRDefault="0086464F" w:rsidP="0086464F">
            <w:pPr>
              <w:pStyle w:val="Thick"/>
              <w:tabs>
                <w:tab w:val="clear" w:pos="1202"/>
                <w:tab w:val="left" w:pos="146"/>
              </w:tabs>
              <w:jc w:val="right"/>
              <w:rPr>
                <w:rFonts w:cs="Arial"/>
                <w:color w:val="000000" w:themeColor="text1"/>
                <w:sz w:val="20"/>
                <w:lang w:val="hr-HR"/>
              </w:rPr>
            </w:pPr>
          </w:p>
        </w:tc>
        <w:tc>
          <w:tcPr>
            <w:tcW w:w="820" w:type="pct"/>
            <w:tcBorders>
              <w:top w:val="single" w:sz="12" w:space="0" w:color="auto"/>
            </w:tcBorders>
            <w:vAlign w:val="bottom"/>
          </w:tcPr>
          <w:p w14:paraId="1E0D53FA" w14:textId="77777777" w:rsidR="0086464F" w:rsidRPr="0086464F" w:rsidRDefault="0086464F" w:rsidP="0086464F">
            <w:pPr>
              <w:pStyle w:val="Thick"/>
              <w:tabs>
                <w:tab w:val="clear" w:pos="1202"/>
                <w:tab w:val="left" w:pos="146"/>
              </w:tabs>
              <w:jc w:val="right"/>
              <w:rPr>
                <w:rFonts w:cs="Arial"/>
                <w:color w:val="000000" w:themeColor="text1"/>
                <w:sz w:val="20"/>
                <w:lang w:val="hr-HR"/>
              </w:rPr>
            </w:pPr>
          </w:p>
        </w:tc>
      </w:tr>
      <w:tr w:rsidR="0086464F" w:rsidRPr="0086464F" w14:paraId="086CA6CD" w14:textId="77777777" w:rsidTr="008335FC">
        <w:trPr>
          <w:trHeight w:val="334"/>
        </w:trPr>
        <w:tc>
          <w:tcPr>
            <w:tcW w:w="3433" w:type="pct"/>
            <w:vAlign w:val="bottom"/>
          </w:tcPr>
          <w:p w14:paraId="4A0B6520" w14:textId="6B1D5987" w:rsidR="0086464F" w:rsidRPr="0086464F" w:rsidRDefault="0086464F" w:rsidP="0086464F">
            <w:pPr>
              <w:pStyle w:val="Tot"/>
              <w:rPr>
                <w:rFonts w:cs="Arial"/>
                <w:b/>
                <w:bCs/>
                <w:color w:val="000000" w:themeColor="text1"/>
                <w:sz w:val="20"/>
                <w:lang w:val="hr-HR"/>
              </w:rPr>
            </w:pPr>
            <w:bookmarkStart w:id="162" w:name="_Toc67326647"/>
            <w:r w:rsidRPr="0086464F">
              <w:rPr>
                <w:rFonts w:cs="Arial"/>
                <w:b/>
                <w:bCs/>
                <w:color w:val="000000" w:themeColor="text1"/>
                <w:sz w:val="20"/>
                <w:lang w:val="hr-HR"/>
              </w:rPr>
              <w:t xml:space="preserve">Stavke koje se kasnije mogu </w:t>
            </w:r>
            <w:r w:rsidR="004E798A">
              <w:rPr>
                <w:rFonts w:cs="Arial"/>
                <w:b/>
                <w:bCs/>
                <w:color w:val="000000" w:themeColor="text1"/>
                <w:sz w:val="20"/>
                <w:lang w:val="hr-HR"/>
              </w:rPr>
              <w:t>prenijeti</w:t>
            </w:r>
            <w:r w:rsidRPr="0086464F">
              <w:rPr>
                <w:rFonts w:cs="Arial"/>
                <w:b/>
                <w:bCs/>
                <w:color w:val="000000" w:themeColor="text1"/>
                <w:sz w:val="20"/>
                <w:lang w:val="hr-HR"/>
              </w:rPr>
              <w:t xml:space="preserve"> u dobit ili gubitak:</w:t>
            </w:r>
            <w:bookmarkEnd w:id="162"/>
          </w:p>
        </w:tc>
        <w:tc>
          <w:tcPr>
            <w:tcW w:w="747" w:type="pct"/>
            <w:vAlign w:val="bottom"/>
          </w:tcPr>
          <w:p w14:paraId="323363F4" w14:textId="77777777" w:rsidR="0086464F" w:rsidRPr="0086464F" w:rsidRDefault="0086464F" w:rsidP="0086464F">
            <w:pPr>
              <w:pStyle w:val="Tot"/>
              <w:jc w:val="right"/>
              <w:rPr>
                <w:rFonts w:cs="Arial"/>
                <w:b/>
                <w:bCs/>
                <w:color w:val="000000" w:themeColor="text1"/>
                <w:sz w:val="20"/>
                <w:lang w:val="hr-HR"/>
              </w:rPr>
            </w:pPr>
          </w:p>
        </w:tc>
        <w:tc>
          <w:tcPr>
            <w:tcW w:w="820" w:type="pct"/>
            <w:vAlign w:val="bottom"/>
          </w:tcPr>
          <w:p w14:paraId="788E5C02" w14:textId="77777777" w:rsidR="0086464F" w:rsidRPr="0086464F" w:rsidRDefault="0086464F" w:rsidP="0086464F">
            <w:pPr>
              <w:pStyle w:val="Tot"/>
              <w:jc w:val="right"/>
              <w:rPr>
                <w:rFonts w:cs="Arial"/>
                <w:b/>
                <w:bCs/>
                <w:color w:val="000000" w:themeColor="text1"/>
                <w:sz w:val="20"/>
                <w:lang w:val="hr-HR"/>
              </w:rPr>
            </w:pPr>
          </w:p>
        </w:tc>
      </w:tr>
      <w:tr w:rsidR="006E7925" w:rsidRPr="0086464F" w14:paraId="637FC3E8" w14:textId="77777777" w:rsidTr="006E7925">
        <w:trPr>
          <w:trHeight w:hRule="exact" w:val="644"/>
        </w:trPr>
        <w:tc>
          <w:tcPr>
            <w:tcW w:w="3433" w:type="pct"/>
            <w:vAlign w:val="bottom"/>
          </w:tcPr>
          <w:p w14:paraId="4B47B381" w14:textId="77777777" w:rsidR="006E7925" w:rsidRPr="0086464F" w:rsidRDefault="006E7925" w:rsidP="006E7925">
            <w:pPr>
              <w:pStyle w:val="Tot"/>
              <w:rPr>
                <w:rFonts w:cs="Arial"/>
                <w:bCs/>
                <w:color w:val="000000" w:themeColor="text1"/>
                <w:sz w:val="20"/>
                <w:lang w:val="hr-HR"/>
              </w:rPr>
            </w:pPr>
            <w:bookmarkStart w:id="163" w:name="_Toc67326648"/>
            <w:r w:rsidRPr="0086464F">
              <w:rPr>
                <w:rFonts w:cs="Arial"/>
                <w:bCs/>
                <w:color w:val="000000" w:themeColor="text1"/>
                <w:sz w:val="20"/>
                <w:lang w:val="hr-HR"/>
              </w:rPr>
              <w:t>Neto promjene financijske imovine po fer vrijednosti kroz ostalu sveobuhvatnu dobit</w:t>
            </w:r>
            <w:bookmarkEnd w:id="163"/>
          </w:p>
        </w:tc>
        <w:tc>
          <w:tcPr>
            <w:tcW w:w="747" w:type="pct"/>
            <w:tcBorders>
              <w:top w:val="nil"/>
              <w:left w:val="nil"/>
              <w:bottom w:val="nil"/>
              <w:right w:val="nil"/>
            </w:tcBorders>
            <w:shd w:val="clear" w:color="auto" w:fill="auto"/>
            <w:vAlign w:val="bottom"/>
          </w:tcPr>
          <w:p w14:paraId="18BE3C13" w14:textId="64DA9C3B" w:rsidR="006E7925" w:rsidRPr="0086464F" w:rsidRDefault="00D16DD5" w:rsidP="006E7925">
            <w:pPr>
              <w:pStyle w:val="Tot"/>
              <w:jc w:val="right"/>
              <w:rPr>
                <w:rFonts w:cs="Arial"/>
                <w:color w:val="000000" w:themeColor="text1"/>
                <w:sz w:val="20"/>
                <w:lang w:val="hr-HR"/>
              </w:rPr>
            </w:pPr>
            <w:r w:rsidRPr="00D16DD5">
              <w:rPr>
                <w:rFonts w:cs="Arial"/>
                <w:color w:val="000000" w:themeColor="text1"/>
                <w:sz w:val="20"/>
                <w:lang w:val="hr-HR"/>
              </w:rPr>
              <w:t>5.032</w:t>
            </w:r>
          </w:p>
        </w:tc>
        <w:tc>
          <w:tcPr>
            <w:tcW w:w="820" w:type="pct"/>
            <w:tcBorders>
              <w:top w:val="nil"/>
              <w:left w:val="nil"/>
              <w:bottom w:val="nil"/>
              <w:right w:val="nil"/>
            </w:tcBorders>
            <w:shd w:val="clear" w:color="auto" w:fill="auto"/>
            <w:vAlign w:val="bottom"/>
          </w:tcPr>
          <w:p w14:paraId="55136112" w14:textId="2293FD38" w:rsidR="006E7925" w:rsidRPr="006E7925" w:rsidRDefault="006E7925" w:rsidP="006E7925">
            <w:pPr>
              <w:pStyle w:val="Tot"/>
              <w:jc w:val="right"/>
              <w:rPr>
                <w:rFonts w:cs="Arial"/>
                <w:bCs/>
                <w:color w:val="000000" w:themeColor="text1"/>
                <w:sz w:val="20"/>
                <w:lang w:val="hr-HR"/>
              </w:rPr>
            </w:pPr>
            <w:r w:rsidRPr="006E7925">
              <w:rPr>
                <w:sz w:val="20"/>
              </w:rPr>
              <w:t xml:space="preserve"> (9.</w:t>
            </w:r>
            <w:r w:rsidR="00761496" w:rsidRPr="006E7925">
              <w:rPr>
                <w:sz w:val="20"/>
              </w:rPr>
              <w:t>59</w:t>
            </w:r>
            <w:r w:rsidR="00761496">
              <w:rPr>
                <w:sz w:val="20"/>
              </w:rPr>
              <w:t>8</w:t>
            </w:r>
            <w:r w:rsidRPr="006E7925">
              <w:rPr>
                <w:sz w:val="20"/>
              </w:rPr>
              <w:t>)</w:t>
            </w:r>
          </w:p>
        </w:tc>
      </w:tr>
      <w:tr w:rsidR="006E7925" w:rsidRPr="0086464F" w14:paraId="56705407" w14:textId="77777777" w:rsidTr="006E7925">
        <w:trPr>
          <w:trHeight w:hRule="exact" w:val="466"/>
        </w:trPr>
        <w:tc>
          <w:tcPr>
            <w:tcW w:w="3433" w:type="pct"/>
            <w:vAlign w:val="bottom"/>
          </w:tcPr>
          <w:p w14:paraId="378B895A" w14:textId="77777777" w:rsidR="006E7925" w:rsidRPr="0086464F" w:rsidRDefault="006E7925" w:rsidP="006E7925">
            <w:pPr>
              <w:pStyle w:val="Tot"/>
              <w:rPr>
                <w:rFonts w:cs="Arial"/>
                <w:bCs/>
                <w:color w:val="000000" w:themeColor="text1"/>
                <w:sz w:val="20"/>
                <w:lang w:val="hr-HR"/>
              </w:rPr>
            </w:pPr>
            <w:bookmarkStart w:id="164" w:name="_Toc67326651"/>
            <w:r w:rsidRPr="0086464F">
              <w:rPr>
                <w:rFonts w:cs="Arial"/>
                <w:bCs/>
                <w:color w:val="000000" w:themeColor="text1"/>
                <w:sz w:val="20"/>
                <w:lang w:val="hr-HR"/>
              </w:rPr>
              <w:t>Neto tečajne razlike po vlasničkim vrijednosnim papirima</w:t>
            </w:r>
            <w:bookmarkEnd w:id="164"/>
          </w:p>
        </w:tc>
        <w:tc>
          <w:tcPr>
            <w:tcW w:w="747" w:type="pct"/>
            <w:tcBorders>
              <w:top w:val="nil"/>
              <w:left w:val="nil"/>
              <w:bottom w:val="nil"/>
              <w:right w:val="nil"/>
            </w:tcBorders>
            <w:shd w:val="clear" w:color="auto" w:fill="auto"/>
            <w:vAlign w:val="bottom"/>
          </w:tcPr>
          <w:p w14:paraId="7F211503" w14:textId="31A8636B" w:rsidR="006E7925" w:rsidRPr="0086464F" w:rsidRDefault="00D16DD5" w:rsidP="006E7925">
            <w:pPr>
              <w:pStyle w:val="Tot"/>
              <w:jc w:val="right"/>
              <w:rPr>
                <w:rFonts w:cs="Arial"/>
                <w:color w:val="000000" w:themeColor="text1"/>
                <w:sz w:val="20"/>
                <w:lang w:val="hr-HR"/>
              </w:rPr>
            </w:pPr>
            <w:r>
              <w:rPr>
                <w:rFonts w:cs="Arial"/>
                <w:color w:val="000000" w:themeColor="text1"/>
                <w:sz w:val="20"/>
                <w:lang w:val="hr-HR"/>
              </w:rPr>
              <w:t>-</w:t>
            </w:r>
          </w:p>
        </w:tc>
        <w:tc>
          <w:tcPr>
            <w:tcW w:w="820" w:type="pct"/>
            <w:tcBorders>
              <w:top w:val="nil"/>
              <w:left w:val="nil"/>
              <w:bottom w:val="nil"/>
              <w:right w:val="nil"/>
            </w:tcBorders>
            <w:shd w:val="clear" w:color="auto" w:fill="auto"/>
            <w:vAlign w:val="bottom"/>
          </w:tcPr>
          <w:p w14:paraId="333013B2" w14:textId="040E8340" w:rsidR="006E7925" w:rsidRPr="006E7925" w:rsidRDefault="006E7925" w:rsidP="006E7925">
            <w:pPr>
              <w:pStyle w:val="Tot"/>
              <w:jc w:val="right"/>
              <w:rPr>
                <w:rFonts w:cs="Arial"/>
                <w:color w:val="000000" w:themeColor="text1"/>
                <w:sz w:val="20"/>
                <w:lang w:val="hr-HR"/>
              </w:rPr>
            </w:pPr>
            <w:r w:rsidRPr="006E7925">
              <w:rPr>
                <w:sz w:val="20"/>
              </w:rPr>
              <w:t xml:space="preserve"> 12 </w:t>
            </w:r>
          </w:p>
        </w:tc>
      </w:tr>
      <w:tr w:rsidR="006E7925" w:rsidRPr="0086464F" w14:paraId="292E928F" w14:textId="77777777" w:rsidTr="006E7925">
        <w:trPr>
          <w:trHeight w:val="328"/>
        </w:trPr>
        <w:tc>
          <w:tcPr>
            <w:tcW w:w="3433" w:type="pct"/>
            <w:vAlign w:val="bottom"/>
          </w:tcPr>
          <w:p w14:paraId="2E546B82" w14:textId="77777777" w:rsidR="006E7925" w:rsidRPr="0086464F" w:rsidRDefault="006E7925" w:rsidP="006E7925">
            <w:pPr>
              <w:pStyle w:val="Tot"/>
              <w:rPr>
                <w:rFonts w:cs="Arial"/>
                <w:bCs/>
                <w:color w:val="000000" w:themeColor="text1"/>
                <w:sz w:val="20"/>
                <w:lang w:val="hr-HR"/>
              </w:rPr>
            </w:pPr>
            <w:bookmarkStart w:id="165" w:name="_Toc67326654"/>
            <w:r w:rsidRPr="0086464F">
              <w:rPr>
                <w:rFonts w:cs="Arial"/>
                <w:bCs/>
                <w:color w:val="000000" w:themeColor="text1"/>
                <w:sz w:val="20"/>
                <w:lang w:val="hr-HR"/>
              </w:rPr>
              <w:t>Odgođeni porez – ostala sveobuhvatna dobit</w:t>
            </w:r>
            <w:bookmarkEnd w:id="165"/>
          </w:p>
        </w:tc>
        <w:tc>
          <w:tcPr>
            <w:tcW w:w="747" w:type="pct"/>
            <w:tcBorders>
              <w:bottom w:val="single" w:sz="2" w:space="0" w:color="auto"/>
            </w:tcBorders>
            <w:vAlign w:val="bottom"/>
          </w:tcPr>
          <w:p w14:paraId="77AD2155" w14:textId="61CA54FB" w:rsidR="006E7925" w:rsidRPr="0086464F" w:rsidRDefault="00D16DD5" w:rsidP="006E7925">
            <w:pPr>
              <w:pStyle w:val="Tot"/>
              <w:jc w:val="right"/>
              <w:rPr>
                <w:rFonts w:cs="Arial"/>
                <w:color w:val="000000" w:themeColor="text1"/>
                <w:sz w:val="20"/>
                <w:lang w:val="hr-HR"/>
              </w:rPr>
            </w:pPr>
            <w:r w:rsidRPr="00D16DD5">
              <w:rPr>
                <w:rFonts w:cs="Arial"/>
                <w:color w:val="000000" w:themeColor="text1"/>
                <w:sz w:val="20"/>
                <w:lang w:val="hr-HR"/>
              </w:rPr>
              <w:t>(17)</w:t>
            </w:r>
          </w:p>
        </w:tc>
        <w:tc>
          <w:tcPr>
            <w:tcW w:w="820" w:type="pct"/>
            <w:tcBorders>
              <w:bottom w:val="single" w:sz="2" w:space="0" w:color="auto"/>
            </w:tcBorders>
            <w:vAlign w:val="bottom"/>
          </w:tcPr>
          <w:p w14:paraId="47E4A22E" w14:textId="3BCDE2ED" w:rsidR="006E7925" w:rsidRPr="006E7925" w:rsidRDefault="006E7925" w:rsidP="006E7925">
            <w:pPr>
              <w:pStyle w:val="Tot"/>
              <w:jc w:val="right"/>
              <w:rPr>
                <w:rFonts w:cs="Arial"/>
                <w:bCs/>
                <w:color w:val="000000" w:themeColor="text1"/>
                <w:sz w:val="20"/>
                <w:lang w:val="hr-HR"/>
              </w:rPr>
            </w:pPr>
            <w:r w:rsidRPr="006E7925">
              <w:rPr>
                <w:sz w:val="20"/>
              </w:rPr>
              <w:t xml:space="preserve"> 231 </w:t>
            </w:r>
          </w:p>
        </w:tc>
      </w:tr>
      <w:tr w:rsidR="0086464F" w:rsidRPr="0086464F" w14:paraId="7C9F2729" w14:textId="77777777" w:rsidTr="006E7925">
        <w:trPr>
          <w:trHeight w:hRule="exact" w:val="319"/>
        </w:trPr>
        <w:tc>
          <w:tcPr>
            <w:tcW w:w="3433" w:type="pct"/>
            <w:vAlign w:val="bottom"/>
          </w:tcPr>
          <w:p w14:paraId="7AB9353D" w14:textId="4516DE81" w:rsidR="0086464F" w:rsidRPr="0086464F" w:rsidRDefault="0086464F" w:rsidP="0086464F">
            <w:pPr>
              <w:tabs>
                <w:tab w:val="right" w:pos="1202"/>
              </w:tabs>
              <w:outlineLvl w:val="0"/>
              <w:rPr>
                <w:rFonts w:ascii="Arial" w:hAnsi="Arial" w:cs="Arial"/>
                <w:bCs/>
                <w:color w:val="000000" w:themeColor="text1"/>
                <w:sz w:val="20"/>
                <w:szCs w:val="20"/>
                <w:lang w:val="hr-HR"/>
              </w:rPr>
            </w:pPr>
            <w:bookmarkStart w:id="166" w:name="_Toc67326657"/>
            <w:r w:rsidRPr="0086464F">
              <w:rPr>
                <w:rFonts w:ascii="Arial" w:hAnsi="Arial" w:cs="Arial"/>
                <w:b/>
                <w:bCs/>
                <w:color w:val="000000" w:themeColor="text1"/>
                <w:sz w:val="20"/>
                <w:szCs w:val="20"/>
                <w:lang w:val="hr-HR"/>
              </w:rPr>
              <w:t xml:space="preserve">Ukupno stavke koje se kasnije mogu </w:t>
            </w:r>
            <w:r w:rsidR="004E798A">
              <w:rPr>
                <w:rFonts w:ascii="Arial" w:hAnsi="Arial" w:cs="Arial"/>
                <w:b/>
                <w:bCs/>
                <w:color w:val="000000" w:themeColor="text1"/>
                <w:sz w:val="20"/>
                <w:szCs w:val="20"/>
                <w:lang w:val="hr-HR"/>
              </w:rPr>
              <w:t>prenijeti</w:t>
            </w:r>
            <w:r w:rsidRPr="0086464F">
              <w:rPr>
                <w:rFonts w:ascii="Arial" w:hAnsi="Arial" w:cs="Arial"/>
                <w:b/>
                <w:bCs/>
                <w:color w:val="000000" w:themeColor="text1"/>
                <w:sz w:val="20"/>
                <w:szCs w:val="20"/>
                <w:lang w:val="hr-HR"/>
              </w:rPr>
              <w:t xml:space="preserve"> u dobit ili gubitak</w:t>
            </w:r>
            <w:bookmarkEnd w:id="166"/>
          </w:p>
        </w:tc>
        <w:tc>
          <w:tcPr>
            <w:tcW w:w="747" w:type="pct"/>
            <w:tcBorders>
              <w:top w:val="single" w:sz="2" w:space="0" w:color="auto"/>
              <w:bottom w:val="single" w:sz="4" w:space="0" w:color="auto"/>
            </w:tcBorders>
            <w:vAlign w:val="bottom"/>
          </w:tcPr>
          <w:p w14:paraId="2E3C5554" w14:textId="4329CE2C"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5.015</w:t>
            </w:r>
          </w:p>
        </w:tc>
        <w:tc>
          <w:tcPr>
            <w:tcW w:w="820" w:type="pct"/>
            <w:tcBorders>
              <w:top w:val="single" w:sz="2" w:space="0" w:color="auto"/>
              <w:bottom w:val="single" w:sz="4" w:space="0" w:color="auto"/>
            </w:tcBorders>
            <w:vAlign w:val="bottom"/>
          </w:tcPr>
          <w:p w14:paraId="5BA24E35" w14:textId="3B421E40" w:rsidR="0086464F" w:rsidRPr="006E7925" w:rsidRDefault="006E7925" w:rsidP="0086464F">
            <w:pPr>
              <w:pStyle w:val="Tot"/>
              <w:jc w:val="right"/>
              <w:rPr>
                <w:rFonts w:cs="Arial"/>
                <w:b/>
                <w:bCs/>
                <w:color w:val="000000" w:themeColor="text1"/>
                <w:sz w:val="20"/>
                <w:lang w:val="hr-HR"/>
              </w:rPr>
            </w:pPr>
            <w:r w:rsidRPr="006E7925">
              <w:rPr>
                <w:rFonts w:cs="Arial"/>
                <w:b/>
                <w:bCs/>
                <w:color w:val="000000" w:themeColor="text1"/>
                <w:sz w:val="20"/>
                <w:lang w:val="hr-HR"/>
              </w:rPr>
              <w:t>(9.355)</w:t>
            </w:r>
          </w:p>
        </w:tc>
      </w:tr>
      <w:tr w:rsidR="0086464F" w:rsidRPr="0086464F" w14:paraId="5AB99589" w14:textId="77777777" w:rsidTr="008335FC">
        <w:trPr>
          <w:trHeight w:hRule="exact" w:val="170"/>
        </w:trPr>
        <w:tc>
          <w:tcPr>
            <w:tcW w:w="3433" w:type="pct"/>
            <w:vAlign w:val="bottom"/>
          </w:tcPr>
          <w:p w14:paraId="00AE3CEB" w14:textId="77777777" w:rsidR="0086464F" w:rsidRPr="0086464F" w:rsidRDefault="0086464F" w:rsidP="0086464F">
            <w:pPr>
              <w:tabs>
                <w:tab w:val="right" w:pos="1202"/>
              </w:tabs>
              <w:outlineLvl w:val="0"/>
              <w:rPr>
                <w:rFonts w:ascii="Arial" w:hAnsi="Arial" w:cs="Arial"/>
                <w:b/>
                <w:bCs/>
                <w:color w:val="000000" w:themeColor="text1"/>
                <w:sz w:val="20"/>
                <w:szCs w:val="20"/>
                <w:lang w:val="hr-HR"/>
              </w:rPr>
            </w:pPr>
          </w:p>
        </w:tc>
        <w:tc>
          <w:tcPr>
            <w:tcW w:w="747" w:type="pct"/>
            <w:tcBorders>
              <w:top w:val="single" w:sz="2" w:space="0" w:color="auto"/>
            </w:tcBorders>
            <w:vAlign w:val="bottom"/>
          </w:tcPr>
          <w:p w14:paraId="3763C1F0" w14:textId="77777777" w:rsidR="0086464F" w:rsidRPr="0086464F" w:rsidRDefault="0086464F" w:rsidP="0086464F">
            <w:pPr>
              <w:pStyle w:val="Tot"/>
              <w:jc w:val="right"/>
              <w:rPr>
                <w:rFonts w:cs="Arial"/>
                <w:b/>
                <w:bCs/>
                <w:color w:val="000000" w:themeColor="text1"/>
                <w:sz w:val="20"/>
                <w:lang w:val="hr-HR"/>
              </w:rPr>
            </w:pPr>
          </w:p>
        </w:tc>
        <w:tc>
          <w:tcPr>
            <w:tcW w:w="820" w:type="pct"/>
            <w:tcBorders>
              <w:top w:val="single" w:sz="2" w:space="0" w:color="auto"/>
            </w:tcBorders>
            <w:vAlign w:val="bottom"/>
          </w:tcPr>
          <w:p w14:paraId="0913E15E" w14:textId="77777777" w:rsidR="0086464F" w:rsidRPr="0086464F" w:rsidRDefault="0086464F" w:rsidP="0086464F">
            <w:pPr>
              <w:pStyle w:val="Tot"/>
              <w:jc w:val="right"/>
              <w:rPr>
                <w:rFonts w:cs="Arial"/>
                <w:b/>
                <w:bCs/>
                <w:color w:val="000000" w:themeColor="text1"/>
                <w:sz w:val="20"/>
                <w:lang w:val="hr-HR"/>
              </w:rPr>
            </w:pPr>
          </w:p>
        </w:tc>
      </w:tr>
      <w:tr w:rsidR="0086464F" w:rsidRPr="0086464F" w14:paraId="21FD01C1" w14:textId="77777777" w:rsidTr="008335FC">
        <w:trPr>
          <w:trHeight w:hRule="exact" w:val="319"/>
        </w:trPr>
        <w:tc>
          <w:tcPr>
            <w:tcW w:w="3433" w:type="pct"/>
            <w:vAlign w:val="bottom"/>
          </w:tcPr>
          <w:p w14:paraId="1CAA8010" w14:textId="77777777" w:rsidR="0086464F" w:rsidRPr="0086464F" w:rsidRDefault="0086464F" w:rsidP="0086464F">
            <w:pPr>
              <w:tabs>
                <w:tab w:val="right" w:pos="1202"/>
              </w:tabs>
              <w:outlineLvl w:val="0"/>
              <w:rPr>
                <w:rFonts w:ascii="Arial" w:hAnsi="Arial" w:cs="Arial"/>
                <w:b/>
                <w:bCs/>
                <w:color w:val="000000" w:themeColor="text1"/>
                <w:sz w:val="20"/>
                <w:szCs w:val="20"/>
                <w:lang w:val="hr-HR"/>
              </w:rPr>
            </w:pPr>
            <w:bookmarkStart w:id="167" w:name="_Toc67326660"/>
            <w:r w:rsidRPr="0086464F">
              <w:rPr>
                <w:rFonts w:ascii="Arial" w:hAnsi="Arial" w:cs="Arial"/>
                <w:b/>
                <w:bCs/>
                <w:color w:val="000000" w:themeColor="text1"/>
                <w:sz w:val="20"/>
                <w:szCs w:val="20"/>
                <w:lang w:val="hr-HR"/>
              </w:rPr>
              <w:t>Ostala sveobuhvatna dobit nakon oporezivanja</w:t>
            </w:r>
            <w:bookmarkEnd w:id="167"/>
          </w:p>
        </w:tc>
        <w:tc>
          <w:tcPr>
            <w:tcW w:w="747" w:type="pct"/>
            <w:tcBorders>
              <w:bottom w:val="single" w:sz="4" w:space="0" w:color="auto"/>
            </w:tcBorders>
            <w:vAlign w:val="bottom"/>
          </w:tcPr>
          <w:p w14:paraId="53FFB0BD" w14:textId="0FF491E7"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3.565</w:t>
            </w:r>
          </w:p>
        </w:tc>
        <w:tc>
          <w:tcPr>
            <w:tcW w:w="820" w:type="pct"/>
            <w:tcBorders>
              <w:bottom w:val="single" w:sz="4" w:space="0" w:color="auto"/>
            </w:tcBorders>
            <w:vAlign w:val="bottom"/>
          </w:tcPr>
          <w:p w14:paraId="132C3514" w14:textId="5CBD87D4" w:rsidR="0086464F" w:rsidRPr="0086464F" w:rsidRDefault="007761F9" w:rsidP="0086464F">
            <w:pPr>
              <w:pStyle w:val="Tot"/>
              <w:jc w:val="right"/>
              <w:rPr>
                <w:rFonts w:cs="Arial"/>
                <w:b/>
                <w:bCs/>
                <w:color w:val="000000" w:themeColor="text1"/>
                <w:sz w:val="20"/>
                <w:lang w:val="hr-HR"/>
              </w:rPr>
            </w:pPr>
            <w:r>
              <w:rPr>
                <w:rFonts w:cs="Arial"/>
                <w:b/>
                <w:bCs/>
                <w:color w:val="000000" w:themeColor="text1"/>
                <w:sz w:val="20"/>
                <w:lang w:val="hr-HR"/>
              </w:rPr>
              <w:t>(9.456)</w:t>
            </w:r>
          </w:p>
        </w:tc>
      </w:tr>
      <w:tr w:rsidR="0086464F" w:rsidRPr="0086464F" w14:paraId="242627D2" w14:textId="77777777" w:rsidTr="008335FC">
        <w:trPr>
          <w:trHeight w:hRule="exact" w:val="170"/>
        </w:trPr>
        <w:tc>
          <w:tcPr>
            <w:tcW w:w="3433" w:type="pct"/>
            <w:vAlign w:val="bottom"/>
          </w:tcPr>
          <w:p w14:paraId="02391984" w14:textId="77777777" w:rsidR="0086464F" w:rsidRPr="0086464F" w:rsidRDefault="0086464F" w:rsidP="0086464F">
            <w:pPr>
              <w:tabs>
                <w:tab w:val="right" w:pos="1202"/>
              </w:tabs>
              <w:outlineLvl w:val="0"/>
              <w:rPr>
                <w:rFonts w:ascii="Arial" w:hAnsi="Arial" w:cs="Arial"/>
                <w:b/>
                <w:bCs/>
                <w:color w:val="000000" w:themeColor="text1"/>
                <w:sz w:val="20"/>
                <w:szCs w:val="20"/>
                <w:lang w:val="hr-HR"/>
              </w:rPr>
            </w:pPr>
          </w:p>
        </w:tc>
        <w:tc>
          <w:tcPr>
            <w:tcW w:w="747" w:type="pct"/>
            <w:tcBorders>
              <w:top w:val="single" w:sz="4" w:space="0" w:color="auto"/>
            </w:tcBorders>
            <w:vAlign w:val="bottom"/>
          </w:tcPr>
          <w:p w14:paraId="63948C9B" w14:textId="77777777" w:rsidR="0086464F" w:rsidRPr="0086464F" w:rsidRDefault="0086464F" w:rsidP="0086464F">
            <w:pPr>
              <w:pStyle w:val="Tot"/>
              <w:jc w:val="right"/>
              <w:rPr>
                <w:rFonts w:cs="Arial"/>
                <w:b/>
                <w:bCs/>
                <w:color w:val="000000" w:themeColor="text1"/>
                <w:sz w:val="20"/>
                <w:lang w:val="hr-HR"/>
              </w:rPr>
            </w:pPr>
          </w:p>
        </w:tc>
        <w:tc>
          <w:tcPr>
            <w:tcW w:w="820" w:type="pct"/>
            <w:tcBorders>
              <w:top w:val="single" w:sz="4" w:space="0" w:color="auto"/>
            </w:tcBorders>
            <w:vAlign w:val="bottom"/>
          </w:tcPr>
          <w:p w14:paraId="54E3043B" w14:textId="77777777" w:rsidR="0086464F" w:rsidRPr="0086464F" w:rsidRDefault="0086464F" w:rsidP="0086464F">
            <w:pPr>
              <w:pStyle w:val="Tot"/>
              <w:jc w:val="right"/>
              <w:rPr>
                <w:rFonts w:cs="Arial"/>
                <w:b/>
                <w:bCs/>
                <w:color w:val="000000" w:themeColor="text1"/>
                <w:sz w:val="20"/>
                <w:lang w:val="hr-HR"/>
              </w:rPr>
            </w:pPr>
          </w:p>
        </w:tc>
      </w:tr>
      <w:tr w:rsidR="0086464F" w:rsidRPr="0086464F" w14:paraId="39948165" w14:textId="77777777" w:rsidTr="008335FC">
        <w:trPr>
          <w:trHeight w:val="317"/>
        </w:trPr>
        <w:tc>
          <w:tcPr>
            <w:tcW w:w="3433" w:type="pct"/>
            <w:vAlign w:val="bottom"/>
          </w:tcPr>
          <w:p w14:paraId="66D27BB4" w14:textId="77777777" w:rsidR="0086464F" w:rsidRPr="0086464F" w:rsidRDefault="0086464F" w:rsidP="0086464F">
            <w:pPr>
              <w:pStyle w:val="Tot"/>
              <w:rPr>
                <w:rFonts w:cs="Arial"/>
                <w:b/>
                <w:bCs/>
                <w:color w:val="000000" w:themeColor="text1"/>
                <w:sz w:val="20"/>
                <w:lang w:val="hr-HR"/>
              </w:rPr>
            </w:pPr>
            <w:bookmarkStart w:id="168" w:name="_Toc67326663"/>
            <w:r w:rsidRPr="0086464F">
              <w:rPr>
                <w:rFonts w:cs="Arial"/>
                <w:b/>
                <w:bCs/>
                <w:color w:val="000000" w:themeColor="text1"/>
                <w:sz w:val="20"/>
                <w:lang w:val="hr-HR"/>
              </w:rPr>
              <w:t>Ukupna sveobuhvatna dobit nakon oporezivanja</w:t>
            </w:r>
            <w:bookmarkEnd w:id="168"/>
          </w:p>
        </w:tc>
        <w:tc>
          <w:tcPr>
            <w:tcW w:w="747" w:type="pct"/>
            <w:tcBorders>
              <w:bottom w:val="single" w:sz="12" w:space="0" w:color="auto"/>
            </w:tcBorders>
            <w:vAlign w:val="bottom"/>
          </w:tcPr>
          <w:p w14:paraId="33E08F1E" w14:textId="37FE160B"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33.512</w:t>
            </w:r>
          </w:p>
        </w:tc>
        <w:tc>
          <w:tcPr>
            <w:tcW w:w="820" w:type="pct"/>
            <w:tcBorders>
              <w:bottom w:val="single" w:sz="12" w:space="0" w:color="auto"/>
            </w:tcBorders>
            <w:vAlign w:val="bottom"/>
          </w:tcPr>
          <w:p w14:paraId="48DF4CDC" w14:textId="2266223D" w:rsidR="0086464F" w:rsidRPr="0086464F" w:rsidRDefault="007761F9" w:rsidP="0086464F">
            <w:pPr>
              <w:pStyle w:val="Tot"/>
              <w:jc w:val="right"/>
              <w:rPr>
                <w:rFonts w:cs="Arial"/>
                <w:b/>
                <w:bCs/>
                <w:color w:val="000000" w:themeColor="text1"/>
                <w:sz w:val="20"/>
                <w:lang w:val="hr-HR"/>
              </w:rPr>
            </w:pPr>
            <w:r>
              <w:rPr>
                <w:rFonts w:cs="Arial"/>
                <w:b/>
                <w:bCs/>
                <w:color w:val="000000" w:themeColor="text1"/>
                <w:sz w:val="20"/>
                <w:lang w:val="hr-HR"/>
              </w:rPr>
              <w:t>15.</w:t>
            </w:r>
            <w:r w:rsidR="00761496">
              <w:rPr>
                <w:rFonts w:cs="Arial"/>
                <w:b/>
                <w:bCs/>
                <w:color w:val="000000" w:themeColor="text1"/>
                <w:sz w:val="20"/>
                <w:lang w:val="hr-HR"/>
              </w:rPr>
              <w:t>689</w:t>
            </w:r>
          </w:p>
        </w:tc>
      </w:tr>
      <w:tr w:rsidR="0086464F" w:rsidRPr="0086464F" w14:paraId="0527CA94" w14:textId="77777777" w:rsidTr="008335FC">
        <w:trPr>
          <w:trHeight w:val="283"/>
        </w:trPr>
        <w:tc>
          <w:tcPr>
            <w:tcW w:w="3433" w:type="pct"/>
            <w:vAlign w:val="bottom"/>
          </w:tcPr>
          <w:p w14:paraId="1134C1A2" w14:textId="77777777" w:rsidR="0086464F" w:rsidRPr="0086464F" w:rsidRDefault="0086464F" w:rsidP="0086464F">
            <w:pPr>
              <w:pStyle w:val="Tot"/>
              <w:spacing w:line="301" w:lineRule="exact"/>
              <w:rPr>
                <w:rFonts w:cs="Arial"/>
                <w:b/>
                <w:bCs/>
                <w:color w:val="000000" w:themeColor="text1"/>
                <w:sz w:val="20"/>
                <w:lang w:val="hr-HR"/>
              </w:rPr>
            </w:pPr>
            <w:bookmarkStart w:id="169" w:name="_Toc67326666"/>
            <w:r w:rsidRPr="0086464F">
              <w:rPr>
                <w:rFonts w:cs="Arial"/>
                <w:b/>
                <w:bCs/>
                <w:color w:val="000000" w:themeColor="text1"/>
                <w:sz w:val="20"/>
                <w:lang w:val="hr-HR"/>
              </w:rPr>
              <w:t>Ukupna sveobuhvatna dobit:</w:t>
            </w:r>
            <w:bookmarkEnd w:id="169"/>
          </w:p>
        </w:tc>
        <w:tc>
          <w:tcPr>
            <w:tcW w:w="747" w:type="pct"/>
            <w:vAlign w:val="bottom"/>
          </w:tcPr>
          <w:p w14:paraId="2FF51156" w14:textId="77777777" w:rsidR="0086464F" w:rsidRPr="0086464F" w:rsidRDefault="0086464F" w:rsidP="0086464F">
            <w:pPr>
              <w:pStyle w:val="Thick"/>
              <w:tabs>
                <w:tab w:val="clear" w:pos="1202"/>
              </w:tabs>
              <w:spacing w:line="301" w:lineRule="exact"/>
              <w:jc w:val="right"/>
              <w:rPr>
                <w:rFonts w:cs="Arial"/>
                <w:color w:val="000000" w:themeColor="text1"/>
                <w:sz w:val="20"/>
                <w:u w:val="none"/>
                <w:lang w:val="hr-HR"/>
              </w:rPr>
            </w:pPr>
          </w:p>
        </w:tc>
        <w:tc>
          <w:tcPr>
            <w:tcW w:w="820" w:type="pct"/>
            <w:vAlign w:val="bottom"/>
          </w:tcPr>
          <w:p w14:paraId="67A6CD88" w14:textId="77777777" w:rsidR="0086464F" w:rsidRPr="0086464F" w:rsidRDefault="0086464F" w:rsidP="0086464F">
            <w:pPr>
              <w:pStyle w:val="Thick"/>
              <w:tabs>
                <w:tab w:val="clear" w:pos="1202"/>
              </w:tabs>
              <w:spacing w:line="301" w:lineRule="exact"/>
              <w:jc w:val="right"/>
              <w:rPr>
                <w:rFonts w:cs="Arial"/>
                <w:color w:val="000000" w:themeColor="text1"/>
                <w:sz w:val="20"/>
                <w:u w:val="none"/>
                <w:lang w:val="hr-HR"/>
              </w:rPr>
            </w:pPr>
          </w:p>
        </w:tc>
      </w:tr>
      <w:tr w:rsidR="0086464F" w:rsidRPr="0086464F" w14:paraId="15DE8318" w14:textId="77777777" w:rsidTr="008335FC">
        <w:trPr>
          <w:trHeight w:val="294"/>
        </w:trPr>
        <w:tc>
          <w:tcPr>
            <w:tcW w:w="3433" w:type="pct"/>
            <w:vAlign w:val="bottom"/>
          </w:tcPr>
          <w:p w14:paraId="62934005" w14:textId="745BED37" w:rsidR="0086464F" w:rsidRPr="0086464F" w:rsidRDefault="0086464F" w:rsidP="0086464F">
            <w:pPr>
              <w:pStyle w:val="Tot"/>
              <w:spacing w:line="301" w:lineRule="exact"/>
              <w:rPr>
                <w:rFonts w:cs="Arial"/>
                <w:b/>
                <w:bCs/>
                <w:color w:val="000000" w:themeColor="text1"/>
                <w:sz w:val="20"/>
                <w:lang w:val="hr-HR"/>
              </w:rPr>
            </w:pPr>
            <w:bookmarkStart w:id="170" w:name="_Toc67326667"/>
            <w:r w:rsidRPr="0086464F">
              <w:rPr>
                <w:rFonts w:cs="Arial"/>
                <w:b/>
                <w:bCs/>
                <w:color w:val="000000" w:themeColor="text1"/>
                <w:sz w:val="20"/>
                <w:lang w:val="hr-HR"/>
              </w:rPr>
              <w:t xml:space="preserve">Vlasniku </w:t>
            </w:r>
            <w:r w:rsidR="004E798A">
              <w:rPr>
                <w:rFonts w:cs="Arial"/>
                <w:b/>
                <w:bCs/>
                <w:color w:val="000000" w:themeColor="text1"/>
                <w:sz w:val="20"/>
                <w:lang w:val="hr-HR"/>
              </w:rPr>
              <w:t xml:space="preserve">kapitala </w:t>
            </w:r>
            <w:r w:rsidRPr="0086464F">
              <w:rPr>
                <w:rFonts w:cs="Arial"/>
                <w:b/>
                <w:bCs/>
                <w:color w:val="000000" w:themeColor="text1"/>
                <w:sz w:val="20"/>
                <w:lang w:val="hr-HR"/>
              </w:rPr>
              <w:t>društva</w:t>
            </w:r>
            <w:bookmarkEnd w:id="170"/>
          </w:p>
        </w:tc>
        <w:tc>
          <w:tcPr>
            <w:tcW w:w="747" w:type="pct"/>
            <w:tcBorders>
              <w:bottom w:val="single" w:sz="12" w:space="0" w:color="auto"/>
            </w:tcBorders>
            <w:vAlign w:val="bottom"/>
          </w:tcPr>
          <w:p w14:paraId="460BD8C2" w14:textId="7A95F151" w:rsidR="0086464F" w:rsidRPr="0086464F" w:rsidRDefault="00D16DD5" w:rsidP="0086464F">
            <w:pPr>
              <w:pStyle w:val="Tot"/>
              <w:jc w:val="right"/>
              <w:rPr>
                <w:rFonts w:cs="Arial"/>
                <w:b/>
                <w:bCs/>
                <w:color w:val="000000" w:themeColor="text1"/>
                <w:sz w:val="20"/>
                <w:lang w:val="hr-HR"/>
              </w:rPr>
            </w:pPr>
            <w:r w:rsidRPr="00D16DD5">
              <w:rPr>
                <w:rFonts w:cs="Arial"/>
                <w:b/>
                <w:bCs/>
                <w:color w:val="000000" w:themeColor="text1"/>
                <w:sz w:val="20"/>
                <w:lang w:val="hr-HR"/>
              </w:rPr>
              <w:t>33.512</w:t>
            </w:r>
          </w:p>
        </w:tc>
        <w:tc>
          <w:tcPr>
            <w:tcW w:w="820" w:type="pct"/>
            <w:tcBorders>
              <w:bottom w:val="single" w:sz="12" w:space="0" w:color="auto"/>
            </w:tcBorders>
            <w:vAlign w:val="bottom"/>
          </w:tcPr>
          <w:p w14:paraId="4F875541" w14:textId="433C5048" w:rsidR="0086464F" w:rsidRPr="0086464F" w:rsidRDefault="007761F9" w:rsidP="0086464F">
            <w:pPr>
              <w:pStyle w:val="Tot"/>
              <w:jc w:val="right"/>
              <w:rPr>
                <w:rFonts w:cs="Arial"/>
                <w:b/>
                <w:bCs/>
                <w:color w:val="000000" w:themeColor="text1"/>
                <w:sz w:val="20"/>
                <w:lang w:val="hr-HR"/>
              </w:rPr>
            </w:pPr>
            <w:r>
              <w:rPr>
                <w:rFonts w:cs="Arial"/>
                <w:b/>
                <w:bCs/>
                <w:color w:val="000000" w:themeColor="text1"/>
                <w:sz w:val="20"/>
                <w:lang w:val="hr-HR"/>
              </w:rPr>
              <w:t>15.</w:t>
            </w:r>
            <w:r w:rsidR="00761496">
              <w:rPr>
                <w:rFonts w:cs="Arial"/>
                <w:b/>
                <w:bCs/>
                <w:color w:val="000000" w:themeColor="text1"/>
                <w:sz w:val="20"/>
                <w:lang w:val="hr-HR"/>
              </w:rPr>
              <w:t>689</w:t>
            </w:r>
          </w:p>
        </w:tc>
      </w:tr>
    </w:tbl>
    <w:p w14:paraId="1457F974" w14:textId="77777777" w:rsidR="002C235E" w:rsidRPr="00B91D09" w:rsidRDefault="002C235E" w:rsidP="00E23FDF">
      <w:pPr>
        <w:pStyle w:val="T1"/>
        <w:keepNext w:val="0"/>
        <w:spacing w:before="0" w:after="0" w:line="240" w:lineRule="atLeast"/>
        <w:rPr>
          <w:rFonts w:cs="Arial"/>
          <w:b w:val="0"/>
          <w:bCs w:val="0"/>
          <w:color w:val="000000" w:themeColor="text1"/>
          <w:sz w:val="22"/>
          <w:szCs w:val="22"/>
          <w:lang w:val="hr-HR"/>
        </w:rPr>
      </w:pPr>
    </w:p>
    <w:p w14:paraId="0E09806E"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90B2A9"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5322C7CC"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7857C51B"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A31A181"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3D0DC614"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474BC8A"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71DAB8"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33E07D7E" w14:textId="77777777" w:rsidR="007B7887" w:rsidRPr="004B4498" w:rsidRDefault="000E3105" w:rsidP="003C6BA3">
      <w:pPr>
        <w:pStyle w:val="T1"/>
        <w:keepNext w:val="0"/>
        <w:spacing w:before="0" w:after="0" w:line="240" w:lineRule="auto"/>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463B0A8A" w14:textId="77777777" w:rsidR="00AA2521" w:rsidRPr="00B91D09" w:rsidRDefault="00AA2521" w:rsidP="006D5C0D">
      <w:pPr>
        <w:pStyle w:val="T1"/>
        <w:keepNext w:val="0"/>
        <w:jc w:val="left"/>
        <w:rPr>
          <w:rFonts w:cs="Arial"/>
          <w:b w:val="0"/>
          <w:bCs w:val="0"/>
          <w:color w:val="000000" w:themeColor="text1"/>
          <w:sz w:val="22"/>
          <w:szCs w:val="22"/>
          <w:lang w:val="hr-HR"/>
        </w:rPr>
        <w:sectPr w:rsidR="00AA2521" w:rsidRPr="00B91D09" w:rsidSect="00AE2E05">
          <w:headerReference w:type="default" r:id="rId53"/>
          <w:pgSz w:w="11907" w:h="16840" w:code="9"/>
          <w:pgMar w:top="1418" w:right="992" w:bottom="1134" w:left="1418" w:header="851" w:footer="851" w:gutter="0"/>
          <w:cols w:space="720"/>
          <w:noEndnote/>
        </w:sectPr>
      </w:pPr>
    </w:p>
    <w:tbl>
      <w:tblPr>
        <w:tblpPr w:leftFromText="181" w:rightFromText="181" w:vertAnchor="text" w:horzAnchor="margin" w:tblpY="392"/>
        <w:tblW w:w="9214" w:type="dxa"/>
        <w:tblLayout w:type="fixed"/>
        <w:tblLook w:val="0000" w:firstRow="0" w:lastRow="0" w:firstColumn="0" w:lastColumn="0" w:noHBand="0" w:noVBand="0"/>
      </w:tblPr>
      <w:tblGrid>
        <w:gridCol w:w="5529"/>
        <w:gridCol w:w="992"/>
        <w:gridCol w:w="1346"/>
        <w:gridCol w:w="1347"/>
      </w:tblGrid>
      <w:tr w:rsidR="008833A7" w:rsidRPr="00EC7DFC" w14:paraId="66B7D5B2" w14:textId="77777777" w:rsidTr="00FB7A08">
        <w:trPr>
          <w:trHeight w:val="230"/>
        </w:trPr>
        <w:tc>
          <w:tcPr>
            <w:tcW w:w="5529" w:type="dxa"/>
          </w:tcPr>
          <w:p w14:paraId="621019B6" w14:textId="77777777" w:rsidR="008833A7" w:rsidRPr="004B4498" w:rsidRDefault="008833A7" w:rsidP="008833A7">
            <w:pPr>
              <w:rPr>
                <w:rFonts w:ascii="Arial" w:hAnsi="Arial" w:cs="Arial"/>
                <w:color w:val="000000" w:themeColor="text1"/>
                <w:sz w:val="20"/>
                <w:szCs w:val="20"/>
                <w:lang w:val="hr-HR"/>
              </w:rPr>
            </w:pPr>
          </w:p>
          <w:p w14:paraId="1EB74332" w14:textId="77777777" w:rsidR="008833A7" w:rsidRPr="004B4498" w:rsidRDefault="008833A7" w:rsidP="008833A7">
            <w:pPr>
              <w:rPr>
                <w:rFonts w:ascii="Arial" w:hAnsi="Arial" w:cs="Arial"/>
                <w:color w:val="000000" w:themeColor="text1"/>
                <w:sz w:val="20"/>
                <w:szCs w:val="20"/>
                <w:lang w:val="hr-HR"/>
              </w:rPr>
            </w:pPr>
          </w:p>
        </w:tc>
        <w:tc>
          <w:tcPr>
            <w:tcW w:w="992" w:type="dxa"/>
            <w:vAlign w:val="bottom"/>
          </w:tcPr>
          <w:p w14:paraId="7799941A" w14:textId="77777777" w:rsidR="008833A7" w:rsidRPr="004B4498" w:rsidRDefault="008833A7" w:rsidP="008833A7">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1346" w:type="dxa"/>
            <w:vAlign w:val="bottom"/>
          </w:tcPr>
          <w:p w14:paraId="59D39976" w14:textId="7C1056BF" w:rsidR="008833A7" w:rsidRPr="004B4498" w:rsidRDefault="008833A7" w:rsidP="008833A7">
            <w:pPr>
              <w:jc w:val="right"/>
              <w:rPr>
                <w:rFonts w:ascii="Arial" w:hAnsi="Arial" w:cs="Arial"/>
                <w:b/>
                <w:color w:val="000000" w:themeColor="text1"/>
                <w:sz w:val="20"/>
                <w:szCs w:val="20"/>
                <w:lang w:val="hr-HR"/>
              </w:rPr>
            </w:pPr>
            <w:r>
              <w:rPr>
                <w:rFonts w:ascii="Arial" w:hAnsi="Arial" w:cs="Arial"/>
                <w:b/>
                <w:color w:val="000000" w:themeColor="text1"/>
                <w:sz w:val="20"/>
                <w:szCs w:val="20"/>
                <w:lang w:val="hr-HR"/>
              </w:rPr>
              <w:t>2023.</w:t>
            </w:r>
          </w:p>
        </w:tc>
        <w:tc>
          <w:tcPr>
            <w:tcW w:w="1347" w:type="dxa"/>
            <w:vAlign w:val="bottom"/>
          </w:tcPr>
          <w:p w14:paraId="25B332FD" w14:textId="0FBB3265"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p>
        </w:tc>
      </w:tr>
      <w:tr w:rsidR="008833A7" w:rsidRPr="00EC7DFC" w14:paraId="18822ACA" w14:textId="77777777" w:rsidTr="00FB7A08">
        <w:trPr>
          <w:trHeight w:val="202"/>
        </w:trPr>
        <w:tc>
          <w:tcPr>
            <w:tcW w:w="5529" w:type="dxa"/>
          </w:tcPr>
          <w:p w14:paraId="358DF9F0" w14:textId="77777777" w:rsidR="008833A7" w:rsidRPr="004B4498" w:rsidRDefault="008833A7" w:rsidP="008833A7">
            <w:pPr>
              <w:rPr>
                <w:rFonts w:ascii="Arial" w:hAnsi="Arial" w:cs="Arial"/>
                <w:color w:val="000000" w:themeColor="text1"/>
                <w:sz w:val="20"/>
                <w:szCs w:val="20"/>
                <w:lang w:val="hr-HR"/>
              </w:rPr>
            </w:pPr>
          </w:p>
        </w:tc>
        <w:tc>
          <w:tcPr>
            <w:tcW w:w="992" w:type="dxa"/>
          </w:tcPr>
          <w:p w14:paraId="22BA31B9" w14:textId="77777777" w:rsidR="008833A7" w:rsidRPr="004B4498" w:rsidRDefault="008833A7" w:rsidP="008833A7">
            <w:pPr>
              <w:jc w:val="center"/>
              <w:rPr>
                <w:rFonts w:ascii="Arial" w:hAnsi="Arial" w:cs="Arial"/>
                <w:b/>
                <w:color w:val="000000" w:themeColor="text1"/>
                <w:sz w:val="20"/>
                <w:szCs w:val="20"/>
                <w:lang w:val="hr-HR"/>
              </w:rPr>
            </w:pPr>
          </w:p>
        </w:tc>
        <w:tc>
          <w:tcPr>
            <w:tcW w:w="1346" w:type="dxa"/>
          </w:tcPr>
          <w:p w14:paraId="5C124F43" w14:textId="787771F0"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Pr>
                <w:rFonts w:ascii="Arial" w:hAnsi="Arial" w:cs="Arial"/>
                <w:b/>
                <w:color w:val="000000" w:themeColor="text1"/>
                <w:sz w:val="20"/>
                <w:szCs w:val="20"/>
                <w:lang w:val="hr-HR"/>
              </w:rPr>
              <w:t>eura</w:t>
            </w:r>
          </w:p>
        </w:tc>
        <w:tc>
          <w:tcPr>
            <w:tcW w:w="1347" w:type="dxa"/>
          </w:tcPr>
          <w:p w14:paraId="45779B00" w14:textId="48FB5492"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Pr>
                <w:rFonts w:ascii="Arial" w:hAnsi="Arial" w:cs="Arial"/>
                <w:b/>
                <w:color w:val="000000" w:themeColor="text1"/>
                <w:sz w:val="20"/>
                <w:szCs w:val="20"/>
                <w:lang w:val="hr-HR"/>
              </w:rPr>
              <w:t>eura</w:t>
            </w:r>
          </w:p>
        </w:tc>
      </w:tr>
      <w:tr w:rsidR="008833A7" w:rsidRPr="00EC7DFC" w14:paraId="575E739D" w14:textId="77777777" w:rsidTr="008335FC">
        <w:trPr>
          <w:trHeight w:val="303"/>
        </w:trPr>
        <w:tc>
          <w:tcPr>
            <w:tcW w:w="5529" w:type="dxa"/>
            <w:vAlign w:val="bottom"/>
          </w:tcPr>
          <w:p w14:paraId="54B04E6A" w14:textId="77777777" w:rsidR="008833A7" w:rsidRPr="00CE654D" w:rsidRDefault="008833A7" w:rsidP="008833A7">
            <w:pPr>
              <w:pStyle w:val="TT"/>
              <w:rPr>
                <w:rFonts w:cs="Arial"/>
                <w:b/>
                <w:bCs/>
                <w:color w:val="000000" w:themeColor="text1"/>
                <w:sz w:val="20"/>
                <w:lang w:val="hr-HR"/>
              </w:rPr>
            </w:pPr>
            <w:bookmarkStart w:id="171" w:name="_Toc67326670"/>
            <w:r w:rsidRPr="00CE654D">
              <w:rPr>
                <w:rFonts w:cs="Arial"/>
                <w:b/>
                <w:bCs/>
                <w:color w:val="000000" w:themeColor="text1"/>
                <w:sz w:val="20"/>
                <w:lang w:val="hr-HR"/>
              </w:rPr>
              <w:t>Imovina</w:t>
            </w:r>
            <w:bookmarkEnd w:id="171"/>
            <w:r w:rsidRPr="00CE654D">
              <w:rPr>
                <w:rFonts w:cs="Arial"/>
                <w:b/>
                <w:bCs/>
                <w:color w:val="000000" w:themeColor="text1"/>
                <w:sz w:val="20"/>
                <w:lang w:val="hr-HR"/>
              </w:rPr>
              <w:t xml:space="preserve"> </w:t>
            </w:r>
          </w:p>
        </w:tc>
        <w:tc>
          <w:tcPr>
            <w:tcW w:w="992" w:type="dxa"/>
            <w:vAlign w:val="bottom"/>
          </w:tcPr>
          <w:p w14:paraId="0ABD19D8" w14:textId="77777777" w:rsidR="008833A7" w:rsidRPr="00CE654D" w:rsidRDefault="008833A7" w:rsidP="008833A7">
            <w:pPr>
              <w:pStyle w:val="TT"/>
              <w:rPr>
                <w:rFonts w:cs="Arial"/>
                <w:b/>
                <w:bCs/>
                <w:color w:val="000000" w:themeColor="text1"/>
                <w:sz w:val="20"/>
                <w:lang w:val="hr-HR"/>
              </w:rPr>
            </w:pPr>
          </w:p>
        </w:tc>
        <w:tc>
          <w:tcPr>
            <w:tcW w:w="1346" w:type="dxa"/>
            <w:vAlign w:val="bottom"/>
          </w:tcPr>
          <w:p w14:paraId="13952513" w14:textId="77777777" w:rsidR="008833A7" w:rsidRPr="00CE654D" w:rsidRDefault="008833A7" w:rsidP="008833A7">
            <w:pPr>
              <w:pStyle w:val="TT"/>
              <w:rPr>
                <w:rFonts w:cs="Arial"/>
                <w:b/>
                <w:bCs/>
                <w:color w:val="000000" w:themeColor="text1"/>
                <w:sz w:val="20"/>
                <w:lang w:val="hr-HR"/>
              </w:rPr>
            </w:pPr>
          </w:p>
        </w:tc>
        <w:tc>
          <w:tcPr>
            <w:tcW w:w="1347" w:type="dxa"/>
            <w:vAlign w:val="bottom"/>
          </w:tcPr>
          <w:p w14:paraId="5BBC06D1" w14:textId="77777777" w:rsidR="008833A7" w:rsidRPr="00CE654D" w:rsidRDefault="008833A7" w:rsidP="008833A7">
            <w:pPr>
              <w:pStyle w:val="TT"/>
              <w:rPr>
                <w:rFonts w:cs="Arial"/>
                <w:b/>
                <w:bCs/>
                <w:color w:val="000000" w:themeColor="text1"/>
                <w:sz w:val="20"/>
                <w:lang w:val="hr-HR"/>
              </w:rPr>
            </w:pPr>
          </w:p>
        </w:tc>
      </w:tr>
      <w:tr w:rsidR="00D16DD5" w:rsidRPr="00EC7DFC" w14:paraId="62A935A4" w14:textId="77777777" w:rsidTr="00F959D0">
        <w:trPr>
          <w:trHeight w:val="303"/>
        </w:trPr>
        <w:tc>
          <w:tcPr>
            <w:tcW w:w="5529" w:type="dxa"/>
            <w:vAlign w:val="bottom"/>
          </w:tcPr>
          <w:p w14:paraId="5D863942" w14:textId="77777777" w:rsidR="00D16DD5" w:rsidRPr="00CE654D" w:rsidRDefault="00D16DD5" w:rsidP="00D16DD5">
            <w:pPr>
              <w:pStyle w:val="TT"/>
              <w:rPr>
                <w:rFonts w:cs="Arial"/>
                <w:color w:val="000000" w:themeColor="text1"/>
                <w:sz w:val="20"/>
                <w:lang w:val="hr-HR"/>
              </w:rPr>
            </w:pPr>
            <w:bookmarkStart w:id="172" w:name="_Toc67326671"/>
            <w:r w:rsidRPr="00CE654D">
              <w:rPr>
                <w:rFonts w:cs="Arial"/>
                <w:color w:val="000000" w:themeColor="text1"/>
                <w:sz w:val="20"/>
                <w:lang w:val="hr-HR"/>
              </w:rPr>
              <w:t>Novčana sredstva i računi kod banaka</w:t>
            </w:r>
            <w:bookmarkEnd w:id="172"/>
          </w:p>
        </w:tc>
        <w:tc>
          <w:tcPr>
            <w:tcW w:w="992" w:type="dxa"/>
            <w:vAlign w:val="bottom"/>
          </w:tcPr>
          <w:p w14:paraId="014F700C" w14:textId="77777777" w:rsidR="00D16DD5" w:rsidRPr="00CE654D" w:rsidRDefault="00D16DD5" w:rsidP="00D16DD5">
            <w:pPr>
              <w:pStyle w:val="TT"/>
              <w:jc w:val="center"/>
              <w:rPr>
                <w:rFonts w:cs="Arial"/>
                <w:color w:val="000000" w:themeColor="text1"/>
                <w:sz w:val="20"/>
                <w:lang w:val="hr-HR"/>
              </w:rPr>
            </w:pPr>
            <w:bookmarkStart w:id="173" w:name="_Toc67326672"/>
            <w:r w:rsidRPr="00CE654D">
              <w:rPr>
                <w:rFonts w:cs="Arial"/>
                <w:snapToGrid w:val="0"/>
                <w:color w:val="000000" w:themeColor="text1"/>
                <w:sz w:val="20"/>
                <w:lang w:val="hr-HR"/>
              </w:rPr>
              <w:t>12</w:t>
            </w:r>
            <w:bookmarkEnd w:id="173"/>
          </w:p>
        </w:tc>
        <w:tc>
          <w:tcPr>
            <w:tcW w:w="1346" w:type="dxa"/>
            <w:tcBorders>
              <w:top w:val="nil"/>
              <w:left w:val="nil"/>
              <w:bottom w:val="nil"/>
              <w:right w:val="nil"/>
            </w:tcBorders>
            <w:shd w:val="clear" w:color="auto" w:fill="auto"/>
            <w:vAlign w:val="bottom"/>
          </w:tcPr>
          <w:p w14:paraId="5F8A3262" w14:textId="42D63C58" w:rsidR="00D16DD5" w:rsidRPr="00F959D0" w:rsidRDefault="00D16DD5" w:rsidP="00D16DD5">
            <w:pPr>
              <w:pStyle w:val="TT"/>
              <w:jc w:val="right"/>
              <w:rPr>
                <w:sz w:val="20"/>
              </w:rPr>
            </w:pPr>
            <w:r w:rsidRPr="00F959D0">
              <w:rPr>
                <w:sz w:val="20"/>
              </w:rPr>
              <w:t>42.133</w:t>
            </w:r>
          </w:p>
        </w:tc>
        <w:tc>
          <w:tcPr>
            <w:tcW w:w="1347" w:type="dxa"/>
            <w:tcBorders>
              <w:top w:val="nil"/>
              <w:left w:val="nil"/>
              <w:bottom w:val="nil"/>
              <w:right w:val="nil"/>
            </w:tcBorders>
            <w:shd w:val="clear" w:color="auto" w:fill="auto"/>
            <w:vAlign w:val="bottom"/>
          </w:tcPr>
          <w:p w14:paraId="53BBB204" w14:textId="08450973" w:rsidR="00D16DD5" w:rsidRPr="005F6D7D" w:rsidRDefault="00D16DD5" w:rsidP="00D16DD5">
            <w:pPr>
              <w:pStyle w:val="TT"/>
              <w:jc w:val="right"/>
              <w:rPr>
                <w:rFonts w:cs="Arial"/>
                <w:snapToGrid w:val="0"/>
                <w:color w:val="000000" w:themeColor="text1"/>
                <w:sz w:val="20"/>
                <w:lang w:val="hr-HR"/>
              </w:rPr>
            </w:pPr>
            <w:r w:rsidRPr="005F6D7D">
              <w:rPr>
                <w:sz w:val="20"/>
              </w:rPr>
              <w:t xml:space="preserve"> 228.538 </w:t>
            </w:r>
          </w:p>
        </w:tc>
      </w:tr>
      <w:tr w:rsidR="00D16DD5" w:rsidRPr="00EC7DFC" w14:paraId="433EF7E7" w14:textId="77777777" w:rsidTr="00F959D0">
        <w:trPr>
          <w:trHeight w:val="303"/>
        </w:trPr>
        <w:tc>
          <w:tcPr>
            <w:tcW w:w="5529" w:type="dxa"/>
            <w:vAlign w:val="bottom"/>
          </w:tcPr>
          <w:p w14:paraId="107BCDE4" w14:textId="77777777" w:rsidR="00D16DD5" w:rsidRPr="00CE654D" w:rsidRDefault="00D16DD5" w:rsidP="00D16DD5">
            <w:pPr>
              <w:pStyle w:val="TT"/>
              <w:rPr>
                <w:rFonts w:cs="Arial"/>
                <w:color w:val="000000" w:themeColor="text1"/>
                <w:sz w:val="20"/>
                <w:lang w:val="hr-HR"/>
              </w:rPr>
            </w:pPr>
            <w:bookmarkStart w:id="174" w:name="_Toc67326675"/>
            <w:r w:rsidRPr="00CE654D">
              <w:rPr>
                <w:rFonts w:cs="Arial"/>
                <w:color w:val="000000" w:themeColor="text1"/>
                <w:sz w:val="20"/>
                <w:lang w:val="hr-HR"/>
              </w:rPr>
              <w:t>Depoziti kod drugih banaka</w:t>
            </w:r>
            <w:bookmarkEnd w:id="174"/>
          </w:p>
        </w:tc>
        <w:tc>
          <w:tcPr>
            <w:tcW w:w="992" w:type="dxa"/>
            <w:vAlign w:val="bottom"/>
          </w:tcPr>
          <w:p w14:paraId="78965A39" w14:textId="77777777" w:rsidR="00D16DD5" w:rsidRPr="00CE654D" w:rsidRDefault="00D16DD5" w:rsidP="00D16DD5">
            <w:pPr>
              <w:pStyle w:val="TT"/>
              <w:jc w:val="center"/>
              <w:rPr>
                <w:rFonts w:cs="Arial"/>
                <w:snapToGrid w:val="0"/>
                <w:color w:val="000000" w:themeColor="text1"/>
                <w:sz w:val="20"/>
                <w:lang w:val="hr-HR"/>
              </w:rPr>
            </w:pPr>
            <w:bookmarkStart w:id="175" w:name="_Toc67326676"/>
            <w:r w:rsidRPr="00CE654D">
              <w:rPr>
                <w:rFonts w:cs="Arial"/>
                <w:snapToGrid w:val="0"/>
                <w:color w:val="000000" w:themeColor="text1"/>
                <w:sz w:val="20"/>
                <w:lang w:val="hr-HR"/>
              </w:rPr>
              <w:t>13</w:t>
            </w:r>
            <w:bookmarkEnd w:id="175"/>
          </w:p>
        </w:tc>
        <w:tc>
          <w:tcPr>
            <w:tcW w:w="1346" w:type="dxa"/>
            <w:tcBorders>
              <w:top w:val="nil"/>
              <w:left w:val="nil"/>
              <w:bottom w:val="nil"/>
              <w:right w:val="nil"/>
            </w:tcBorders>
            <w:shd w:val="clear" w:color="auto" w:fill="auto"/>
            <w:vAlign w:val="bottom"/>
          </w:tcPr>
          <w:p w14:paraId="3B1037F7" w14:textId="2FD5CCF8" w:rsidR="00D16DD5" w:rsidRPr="00F959D0" w:rsidRDefault="00D16DD5" w:rsidP="00D16DD5">
            <w:pPr>
              <w:pStyle w:val="TT"/>
              <w:jc w:val="right"/>
              <w:rPr>
                <w:sz w:val="20"/>
              </w:rPr>
            </w:pPr>
            <w:r w:rsidRPr="00F959D0">
              <w:rPr>
                <w:sz w:val="20"/>
              </w:rPr>
              <w:t>71.761</w:t>
            </w:r>
          </w:p>
        </w:tc>
        <w:tc>
          <w:tcPr>
            <w:tcW w:w="1347" w:type="dxa"/>
            <w:tcBorders>
              <w:top w:val="nil"/>
              <w:left w:val="nil"/>
              <w:bottom w:val="nil"/>
              <w:right w:val="nil"/>
            </w:tcBorders>
            <w:shd w:val="clear" w:color="auto" w:fill="auto"/>
            <w:vAlign w:val="bottom"/>
          </w:tcPr>
          <w:p w14:paraId="783FD0EC" w14:textId="5B8841BD" w:rsidR="00D16DD5" w:rsidRPr="005F6D7D" w:rsidRDefault="00D16DD5" w:rsidP="00D16DD5">
            <w:pPr>
              <w:pStyle w:val="TT"/>
              <w:jc w:val="right"/>
              <w:rPr>
                <w:rFonts w:cs="Arial"/>
                <w:snapToGrid w:val="0"/>
                <w:color w:val="000000" w:themeColor="text1"/>
                <w:sz w:val="20"/>
                <w:lang w:val="hr-HR"/>
              </w:rPr>
            </w:pPr>
            <w:r w:rsidRPr="005F6D7D">
              <w:rPr>
                <w:sz w:val="20"/>
              </w:rPr>
              <w:t xml:space="preserve"> 4.404 </w:t>
            </w:r>
          </w:p>
        </w:tc>
      </w:tr>
      <w:tr w:rsidR="00D16DD5" w:rsidRPr="00EC7DFC" w14:paraId="1B9B3EC0" w14:textId="77777777" w:rsidTr="00F959D0">
        <w:trPr>
          <w:trHeight w:val="291"/>
        </w:trPr>
        <w:tc>
          <w:tcPr>
            <w:tcW w:w="5529" w:type="dxa"/>
            <w:vAlign w:val="bottom"/>
          </w:tcPr>
          <w:p w14:paraId="61B930A8" w14:textId="77777777" w:rsidR="00D16DD5" w:rsidRPr="00CE654D" w:rsidRDefault="00D16DD5" w:rsidP="00D16DD5">
            <w:pPr>
              <w:pStyle w:val="TT"/>
              <w:rPr>
                <w:rFonts w:cs="Arial"/>
                <w:color w:val="000000" w:themeColor="text1"/>
                <w:sz w:val="20"/>
                <w:lang w:val="hr-HR"/>
              </w:rPr>
            </w:pPr>
            <w:bookmarkStart w:id="176" w:name="_Toc67326679"/>
            <w:r w:rsidRPr="00CE654D">
              <w:rPr>
                <w:rFonts w:cs="Arial"/>
                <w:color w:val="000000" w:themeColor="text1"/>
                <w:sz w:val="20"/>
                <w:lang w:val="hr-HR"/>
              </w:rPr>
              <w:t>Krediti financijskim institucijama</w:t>
            </w:r>
            <w:bookmarkEnd w:id="176"/>
          </w:p>
        </w:tc>
        <w:tc>
          <w:tcPr>
            <w:tcW w:w="992" w:type="dxa"/>
            <w:vAlign w:val="bottom"/>
          </w:tcPr>
          <w:p w14:paraId="188C91C6" w14:textId="77777777" w:rsidR="00D16DD5" w:rsidRPr="00CE654D" w:rsidRDefault="00D16DD5" w:rsidP="00D16DD5">
            <w:pPr>
              <w:pStyle w:val="TT"/>
              <w:jc w:val="center"/>
              <w:rPr>
                <w:rFonts w:cs="Arial"/>
                <w:snapToGrid w:val="0"/>
                <w:color w:val="000000" w:themeColor="text1"/>
                <w:sz w:val="20"/>
                <w:lang w:val="hr-HR"/>
              </w:rPr>
            </w:pPr>
            <w:bookmarkStart w:id="177" w:name="_Toc67326680"/>
            <w:r w:rsidRPr="00CE654D">
              <w:rPr>
                <w:rFonts w:cs="Arial"/>
                <w:snapToGrid w:val="0"/>
                <w:color w:val="000000" w:themeColor="text1"/>
                <w:sz w:val="20"/>
                <w:lang w:val="hr-HR"/>
              </w:rPr>
              <w:t>14</w:t>
            </w:r>
            <w:bookmarkEnd w:id="177"/>
          </w:p>
        </w:tc>
        <w:tc>
          <w:tcPr>
            <w:tcW w:w="1346" w:type="dxa"/>
            <w:tcBorders>
              <w:top w:val="nil"/>
              <w:left w:val="nil"/>
              <w:bottom w:val="nil"/>
              <w:right w:val="nil"/>
            </w:tcBorders>
            <w:shd w:val="clear" w:color="auto" w:fill="auto"/>
            <w:vAlign w:val="bottom"/>
          </w:tcPr>
          <w:p w14:paraId="63C10C41" w14:textId="38250722" w:rsidR="00D16DD5" w:rsidRPr="00F959D0" w:rsidRDefault="00D16DD5" w:rsidP="00D16DD5">
            <w:pPr>
              <w:pStyle w:val="TT"/>
              <w:jc w:val="right"/>
              <w:rPr>
                <w:sz w:val="20"/>
              </w:rPr>
            </w:pPr>
            <w:r w:rsidRPr="00F959D0">
              <w:rPr>
                <w:sz w:val="20"/>
              </w:rPr>
              <w:t>1.248.881</w:t>
            </w:r>
          </w:p>
        </w:tc>
        <w:tc>
          <w:tcPr>
            <w:tcW w:w="1347" w:type="dxa"/>
            <w:tcBorders>
              <w:top w:val="nil"/>
              <w:left w:val="nil"/>
              <w:bottom w:val="nil"/>
              <w:right w:val="nil"/>
            </w:tcBorders>
            <w:shd w:val="clear" w:color="auto" w:fill="auto"/>
            <w:vAlign w:val="bottom"/>
          </w:tcPr>
          <w:p w14:paraId="000003B7" w14:textId="154EDC02" w:rsidR="00D16DD5" w:rsidRPr="005F6D7D" w:rsidRDefault="00D16DD5" w:rsidP="00D16DD5">
            <w:pPr>
              <w:pStyle w:val="TT"/>
              <w:jc w:val="right"/>
              <w:rPr>
                <w:rFonts w:cs="Arial"/>
                <w:snapToGrid w:val="0"/>
                <w:color w:val="000000" w:themeColor="text1"/>
                <w:sz w:val="20"/>
                <w:lang w:val="hr-HR"/>
              </w:rPr>
            </w:pPr>
            <w:r w:rsidRPr="005F6D7D">
              <w:rPr>
                <w:sz w:val="20"/>
              </w:rPr>
              <w:t xml:space="preserve"> 927.031 </w:t>
            </w:r>
          </w:p>
        </w:tc>
      </w:tr>
      <w:tr w:rsidR="00D16DD5" w:rsidRPr="00EC7DFC" w14:paraId="40549566" w14:textId="77777777" w:rsidTr="00F959D0">
        <w:trPr>
          <w:trHeight w:val="303"/>
        </w:trPr>
        <w:tc>
          <w:tcPr>
            <w:tcW w:w="5529" w:type="dxa"/>
            <w:vAlign w:val="bottom"/>
          </w:tcPr>
          <w:p w14:paraId="2DC3193B" w14:textId="77777777" w:rsidR="00D16DD5" w:rsidRPr="00CE654D" w:rsidRDefault="00D16DD5" w:rsidP="00D16DD5">
            <w:pPr>
              <w:pStyle w:val="TT"/>
              <w:rPr>
                <w:rFonts w:cs="Arial"/>
                <w:color w:val="000000" w:themeColor="text1"/>
                <w:sz w:val="20"/>
                <w:lang w:val="hr-HR"/>
              </w:rPr>
            </w:pPr>
            <w:bookmarkStart w:id="178" w:name="_Toc67326683"/>
            <w:r w:rsidRPr="00CE654D">
              <w:rPr>
                <w:rFonts w:cs="Arial"/>
                <w:color w:val="000000" w:themeColor="text1"/>
                <w:sz w:val="20"/>
                <w:lang w:val="hr-HR"/>
              </w:rPr>
              <w:t>Krediti ostalim korisnicima</w:t>
            </w:r>
            <w:bookmarkEnd w:id="178"/>
          </w:p>
        </w:tc>
        <w:tc>
          <w:tcPr>
            <w:tcW w:w="992" w:type="dxa"/>
            <w:vAlign w:val="bottom"/>
          </w:tcPr>
          <w:p w14:paraId="30ABA6A7" w14:textId="77777777" w:rsidR="00D16DD5" w:rsidRPr="00CE654D" w:rsidRDefault="00D16DD5" w:rsidP="00D16DD5">
            <w:pPr>
              <w:pStyle w:val="TT"/>
              <w:jc w:val="center"/>
              <w:rPr>
                <w:rFonts w:cs="Arial"/>
                <w:snapToGrid w:val="0"/>
                <w:color w:val="000000" w:themeColor="text1"/>
                <w:sz w:val="20"/>
                <w:lang w:val="hr-HR"/>
              </w:rPr>
            </w:pPr>
            <w:bookmarkStart w:id="179" w:name="_Toc67326684"/>
            <w:r w:rsidRPr="00CE654D">
              <w:rPr>
                <w:rFonts w:cs="Arial"/>
                <w:snapToGrid w:val="0"/>
                <w:color w:val="000000" w:themeColor="text1"/>
                <w:sz w:val="20"/>
                <w:lang w:val="hr-HR"/>
              </w:rPr>
              <w:t>15</w:t>
            </w:r>
            <w:bookmarkEnd w:id="179"/>
          </w:p>
        </w:tc>
        <w:tc>
          <w:tcPr>
            <w:tcW w:w="1346" w:type="dxa"/>
            <w:tcBorders>
              <w:top w:val="nil"/>
              <w:left w:val="nil"/>
              <w:bottom w:val="nil"/>
              <w:right w:val="nil"/>
            </w:tcBorders>
            <w:shd w:val="clear" w:color="auto" w:fill="auto"/>
            <w:vAlign w:val="bottom"/>
          </w:tcPr>
          <w:p w14:paraId="442533AD" w14:textId="7F8F704D" w:rsidR="00D16DD5" w:rsidRPr="00F959D0" w:rsidRDefault="00D16DD5" w:rsidP="00D16DD5">
            <w:pPr>
              <w:pStyle w:val="TT"/>
              <w:jc w:val="right"/>
              <w:rPr>
                <w:sz w:val="20"/>
              </w:rPr>
            </w:pPr>
            <w:r w:rsidRPr="00F959D0">
              <w:rPr>
                <w:sz w:val="20"/>
              </w:rPr>
              <w:t>2.351.196</w:t>
            </w:r>
          </w:p>
        </w:tc>
        <w:tc>
          <w:tcPr>
            <w:tcW w:w="1347" w:type="dxa"/>
            <w:tcBorders>
              <w:top w:val="nil"/>
              <w:left w:val="nil"/>
              <w:bottom w:val="nil"/>
              <w:right w:val="nil"/>
            </w:tcBorders>
            <w:shd w:val="clear" w:color="auto" w:fill="auto"/>
            <w:vAlign w:val="bottom"/>
          </w:tcPr>
          <w:p w14:paraId="623C59F9" w14:textId="0D5B053B" w:rsidR="00D16DD5" w:rsidRPr="005F6D7D" w:rsidRDefault="00D16DD5" w:rsidP="00D16DD5">
            <w:pPr>
              <w:pStyle w:val="TT"/>
              <w:jc w:val="right"/>
              <w:rPr>
                <w:rFonts w:cs="Arial"/>
                <w:color w:val="000000" w:themeColor="text1"/>
                <w:spacing w:val="-2"/>
                <w:sz w:val="20"/>
                <w:lang w:val="hr-HR"/>
              </w:rPr>
            </w:pPr>
            <w:r w:rsidRPr="005F6D7D">
              <w:rPr>
                <w:sz w:val="20"/>
              </w:rPr>
              <w:t xml:space="preserve"> 2.309.731 </w:t>
            </w:r>
          </w:p>
        </w:tc>
      </w:tr>
      <w:tr w:rsidR="00D16DD5" w:rsidRPr="00EC7DFC" w14:paraId="3890B7C4" w14:textId="77777777" w:rsidTr="00F959D0">
        <w:trPr>
          <w:trHeight w:val="227"/>
        </w:trPr>
        <w:tc>
          <w:tcPr>
            <w:tcW w:w="5529" w:type="dxa"/>
            <w:vAlign w:val="bottom"/>
          </w:tcPr>
          <w:p w14:paraId="07F45222" w14:textId="77777777" w:rsidR="00D16DD5" w:rsidRPr="00CE654D" w:rsidRDefault="00D16DD5" w:rsidP="00D16DD5">
            <w:pPr>
              <w:pStyle w:val="TT"/>
              <w:rPr>
                <w:rFonts w:cs="Arial"/>
                <w:color w:val="000000" w:themeColor="text1"/>
                <w:sz w:val="20"/>
                <w:lang w:val="hr-HR"/>
              </w:rPr>
            </w:pPr>
            <w:bookmarkStart w:id="180" w:name="_Toc67326687"/>
            <w:r w:rsidRPr="00CE654D">
              <w:rPr>
                <w:rFonts w:cs="Arial"/>
                <w:color w:val="000000" w:themeColor="text1"/>
                <w:sz w:val="20"/>
                <w:lang w:val="hr-HR"/>
              </w:rPr>
              <w:t>Financijska imovina po fer vrijednosti kroz dobit ili gubitak</w:t>
            </w:r>
            <w:bookmarkEnd w:id="180"/>
          </w:p>
        </w:tc>
        <w:tc>
          <w:tcPr>
            <w:tcW w:w="992" w:type="dxa"/>
            <w:vAlign w:val="bottom"/>
          </w:tcPr>
          <w:p w14:paraId="42FFA14B" w14:textId="77777777" w:rsidR="00D16DD5" w:rsidRPr="00CE654D" w:rsidRDefault="00D16DD5" w:rsidP="00D16DD5">
            <w:pPr>
              <w:pStyle w:val="TT"/>
              <w:jc w:val="center"/>
              <w:rPr>
                <w:rFonts w:cs="Arial"/>
                <w:snapToGrid w:val="0"/>
                <w:color w:val="000000" w:themeColor="text1"/>
                <w:sz w:val="20"/>
                <w:lang w:val="hr-HR"/>
              </w:rPr>
            </w:pPr>
            <w:bookmarkStart w:id="181" w:name="_Toc67326688"/>
            <w:r w:rsidRPr="00CE654D">
              <w:rPr>
                <w:rFonts w:cs="Arial"/>
                <w:snapToGrid w:val="0"/>
                <w:color w:val="000000" w:themeColor="text1"/>
                <w:sz w:val="20"/>
                <w:lang w:val="hr-HR"/>
              </w:rPr>
              <w:t>16</w:t>
            </w:r>
            <w:bookmarkEnd w:id="181"/>
          </w:p>
        </w:tc>
        <w:tc>
          <w:tcPr>
            <w:tcW w:w="1346" w:type="dxa"/>
            <w:tcBorders>
              <w:top w:val="nil"/>
              <w:left w:val="nil"/>
              <w:bottom w:val="nil"/>
              <w:right w:val="nil"/>
            </w:tcBorders>
            <w:shd w:val="clear" w:color="auto" w:fill="auto"/>
            <w:vAlign w:val="bottom"/>
          </w:tcPr>
          <w:p w14:paraId="63DB83E6" w14:textId="3CD428B8" w:rsidR="00D16DD5" w:rsidRPr="00F959D0" w:rsidRDefault="00D16DD5" w:rsidP="00D16DD5">
            <w:pPr>
              <w:pStyle w:val="TT"/>
              <w:jc w:val="right"/>
              <w:rPr>
                <w:sz w:val="20"/>
              </w:rPr>
            </w:pPr>
            <w:r w:rsidRPr="00F959D0">
              <w:rPr>
                <w:sz w:val="20"/>
              </w:rPr>
              <w:t>52.922</w:t>
            </w:r>
          </w:p>
        </w:tc>
        <w:tc>
          <w:tcPr>
            <w:tcW w:w="1347" w:type="dxa"/>
            <w:tcBorders>
              <w:top w:val="nil"/>
              <w:left w:val="nil"/>
              <w:bottom w:val="nil"/>
              <w:right w:val="nil"/>
            </w:tcBorders>
            <w:shd w:val="clear" w:color="auto" w:fill="auto"/>
            <w:vAlign w:val="bottom"/>
          </w:tcPr>
          <w:p w14:paraId="775FFD98" w14:textId="77E46D5D" w:rsidR="00D16DD5" w:rsidRPr="005F6D7D" w:rsidRDefault="00D16DD5" w:rsidP="00D16DD5">
            <w:pPr>
              <w:pStyle w:val="TT"/>
              <w:jc w:val="right"/>
              <w:rPr>
                <w:rFonts w:cs="Arial"/>
                <w:snapToGrid w:val="0"/>
                <w:color w:val="000000" w:themeColor="text1"/>
                <w:sz w:val="20"/>
                <w:lang w:val="hr-HR"/>
              </w:rPr>
            </w:pPr>
            <w:r w:rsidRPr="005F6D7D">
              <w:rPr>
                <w:sz w:val="20"/>
              </w:rPr>
              <w:t xml:space="preserve"> 17.456 </w:t>
            </w:r>
          </w:p>
        </w:tc>
      </w:tr>
      <w:tr w:rsidR="00D16DD5" w:rsidRPr="00EC7DFC" w14:paraId="100D0D31" w14:textId="77777777" w:rsidTr="00F959D0">
        <w:trPr>
          <w:trHeight w:val="606"/>
        </w:trPr>
        <w:tc>
          <w:tcPr>
            <w:tcW w:w="5529" w:type="dxa"/>
            <w:vAlign w:val="bottom"/>
          </w:tcPr>
          <w:p w14:paraId="22E6A44F" w14:textId="77777777" w:rsidR="00D16DD5" w:rsidRPr="00CE654D" w:rsidRDefault="00D16DD5" w:rsidP="00D16DD5">
            <w:pPr>
              <w:pStyle w:val="TT"/>
              <w:rPr>
                <w:rFonts w:cs="Arial"/>
                <w:color w:val="000000" w:themeColor="text1"/>
                <w:sz w:val="20"/>
                <w:lang w:val="hr-HR"/>
              </w:rPr>
            </w:pPr>
            <w:bookmarkStart w:id="182" w:name="_Toc67326691"/>
            <w:r w:rsidRPr="00CE654D">
              <w:rPr>
                <w:rFonts w:cs="Arial"/>
                <w:color w:val="000000" w:themeColor="text1"/>
                <w:sz w:val="20"/>
                <w:lang w:val="hr-HR"/>
              </w:rPr>
              <w:t>Financijska imovina po fer vrijednosti kroz ostalu sveobuhvatnu dobit</w:t>
            </w:r>
            <w:bookmarkEnd w:id="182"/>
          </w:p>
        </w:tc>
        <w:tc>
          <w:tcPr>
            <w:tcW w:w="992" w:type="dxa"/>
            <w:vAlign w:val="bottom"/>
          </w:tcPr>
          <w:p w14:paraId="053A36D5" w14:textId="77777777" w:rsidR="00D16DD5" w:rsidRPr="00CE654D" w:rsidRDefault="00D16DD5" w:rsidP="00D16DD5">
            <w:pPr>
              <w:pStyle w:val="TT"/>
              <w:jc w:val="center"/>
              <w:rPr>
                <w:rFonts w:cs="Arial"/>
                <w:snapToGrid w:val="0"/>
                <w:color w:val="000000" w:themeColor="text1"/>
                <w:sz w:val="20"/>
                <w:lang w:val="hr-HR"/>
              </w:rPr>
            </w:pPr>
            <w:bookmarkStart w:id="183" w:name="_Toc67326692"/>
            <w:r w:rsidRPr="00CE654D">
              <w:rPr>
                <w:rFonts w:cs="Arial"/>
                <w:snapToGrid w:val="0"/>
                <w:color w:val="000000" w:themeColor="text1"/>
                <w:sz w:val="20"/>
                <w:lang w:val="hr-HR"/>
              </w:rPr>
              <w:t>17</w:t>
            </w:r>
            <w:bookmarkEnd w:id="183"/>
          </w:p>
        </w:tc>
        <w:tc>
          <w:tcPr>
            <w:tcW w:w="1346" w:type="dxa"/>
            <w:tcBorders>
              <w:top w:val="nil"/>
              <w:left w:val="nil"/>
              <w:bottom w:val="nil"/>
              <w:right w:val="nil"/>
            </w:tcBorders>
            <w:shd w:val="clear" w:color="auto" w:fill="auto"/>
            <w:vAlign w:val="bottom"/>
          </w:tcPr>
          <w:p w14:paraId="25562B79" w14:textId="322AE04E" w:rsidR="00D16DD5" w:rsidRPr="00F959D0" w:rsidRDefault="00D16DD5" w:rsidP="00D16DD5">
            <w:pPr>
              <w:pStyle w:val="TT"/>
              <w:jc w:val="right"/>
              <w:rPr>
                <w:sz w:val="20"/>
              </w:rPr>
            </w:pPr>
            <w:r w:rsidRPr="00F959D0">
              <w:rPr>
                <w:sz w:val="20"/>
              </w:rPr>
              <w:t>235.199</w:t>
            </w:r>
          </w:p>
        </w:tc>
        <w:tc>
          <w:tcPr>
            <w:tcW w:w="1347" w:type="dxa"/>
            <w:tcBorders>
              <w:top w:val="nil"/>
              <w:left w:val="nil"/>
              <w:bottom w:val="nil"/>
              <w:right w:val="nil"/>
            </w:tcBorders>
            <w:shd w:val="clear" w:color="auto" w:fill="auto"/>
            <w:vAlign w:val="bottom"/>
          </w:tcPr>
          <w:p w14:paraId="75CE8D3B" w14:textId="6D89B837" w:rsidR="00D16DD5" w:rsidRPr="005F6D7D" w:rsidRDefault="00D16DD5" w:rsidP="00D16DD5">
            <w:pPr>
              <w:pStyle w:val="TT"/>
              <w:jc w:val="right"/>
              <w:rPr>
                <w:rFonts w:cs="Arial"/>
                <w:color w:val="000000" w:themeColor="text1"/>
                <w:sz w:val="20"/>
                <w:lang w:val="hr-HR"/>
              </w:rPr>
            </w:pPr>
            <w:r w:rsidRPr="005F6D7D">
              <w:rPr>
                <w:sz w:val="20"/>
              </w:rPr>
              <w:t xml:space="preserve"> 356.576 </w:t>
            </w:r>
          </w:p>
        </w:tc>
      </w:tr>
      <w:tr w:rsidR="00D16DD5" w:rsidRPr="00EC7DFC" w14:paraId="00BABDAB" w14:textId="77777777" w:rsidTr="00F959D0">
        <w:trPr>
          <w:trHeight w:val="303"/>
        </w:trPr>
        <w:tc>
          <w:tcPr>
            <w:tcW w:w="5529" w:type="dxa"/>
            <w:vAlign w:val="bottom"/>
          </w:tcPr>
          <w:p w14:paraId="3BAFA34E" w14:textId="77777777" w:rsidR="00D16DD5" w:rsidRPr="00CE654D" w:rsidRDefault="00D16DD5" w:rsidP="00D16DD5">
            <w:pPr>
              <w:pStyle w:val="TT"/>
              <w:rPr>
                <w:rFonts w:cs="Arial"/>
                <w:color w:val="000000" w:themeColor="text1"/>
                <w:sz w:val="20"/>
                <w:lang w:val="hr-HR"/>
              </w:rPr>
            </w:pPr>
            <w:bookmarkStart w:id="184" w:name="_Toc67326703"/>
            <w:r w:rsidRPr="00CE654D">
              <w:rPr>
                <w:rFonts w:cs="Arial"/>
                <w:color w:val="000000" w:themeColor="text1"/>
                <w:sz w:val="20"/>
                <w:lang w:val="hr-HR"/>
              </w:rPr>
              <w:t>Nekretnine, postrojenja i oprema i nematerijalna imovina</w:t>
            </w:r>
            <w:bookmarkEnd w:id="184"/>
          </w:p>
        </w:tc>
        <w:tc>
          <w:tcPr>
            <w:tcW w:w="992" w:type="dxa"/>
            <w:vAlign w:val="bottom"/>
          </w:tcPr>
          <w:p w14:paraId="5C18AB12" w14:textId="76ECC1F9" w:rsidR="00D16DD5" w:rsidRPr="00CE654D" w:rsidRDefault="00D16DD5" w:rsidP="00D16DD5">
            <w:pPr>
              <w:pStyle w:val="TT"/>
              <w:jc w:val="center"/>
              <w:rPr>
                <w:rFonts w:cs="Arial"/>
                <w:snapToGrid w:val="0"/>
                <w:color w:val="000000" w:themeColor="text1"/>
                <w:sz w:val="20"/>
                <w:lang w:val="hr-HR"/>
              </w:rPr>
            </w:pPr>
            <w:r w:rsidRPr="00CE654D">
              <w:rPr>
                <w:rFonts w:cs="Arial"/>
                <w:snapToGrid w:val="0"/>
                <w:color w:val="000000" w:themeColor="text1"/>
                <w:sz w:val="20"/>
                <w:lang w:val="hr-HR"/>
              </w:rPr>
              <w:t>19</w:t>
            </w:r>
          </w:p>
        </w:tc>
        <w:tc>
          <w:tcPr>
            <w:tcW w:w="1346" w:type="dxa"/>
            <w:tcBorders>
              <w:top w:val="nil"/>
              <w:left w:val="nil"/>
              <w:bottom w:val="nil"/>
              <w:right w:val="nil"/>
            </w:tcBorders>
            <w:shd w:val="clear" w:color="auto" w:fill="auto"/>
            <w:vAlign w:val="bottom"/>
          </w:tcPr>
          <w:p w14:paraId="3967B32C" w14:textId="31EBD26D" w:rsidR="00D16DD5" w:rsidRPr="00F959D0" w:rsidRDefault="00D16DD5" w:rsidP="00D16DD5">
            <w:pPr>
              <w:pStyle w:val="TT"/>
              <w:jc w:val="right"/>
              <w:rPr>
                <w:sz w:val="20"/>
              </w:rPr>
            </w:pPr>
            <w:r w:rsidRPr="00F959D0">
              <w:rPr>
                <w:sz w:val="20"/>
              </w:rPr>
              <w:t>4.868</w:t>
            </w:r>
          </w:p>
        </w:tc>
        <w:tc>
          <w:tcPr>
            <w:tcW w:w="1347" w:type="dxa"/>
            <w:tcBorders>
              <w:top w:val="nil"/>
              <w:left w:val="nil"/>
              <w:bottom w:val="nil"/>
              <w:right w:val="nil"/>
            </w:tcBorders>
            <w:shd w:val="clear" w:color="auto" w:fill="auto"/>
            <w:vAlign w:val="bottom"/>
          </w:tcPr>
          <w:p w14:paraId="5A516C75" w14:textId="3517FEE6" w:rsidR="00D16DD5" w:rsidRPr="005F6D7D" w:rsidRDefault="00D16DD5" w:rsidP="00D16DD5">
            <w:pPr>
              <w:pStyle w:val="TT"/>
              <w:jc w:val="right"/>
              <w:rPr>
                <w:rFonts w:cs="Arial"/>
                <w:snapToGrid w:val="0"/>
                <w:color w:val="000000" w:themeColor="text1"/>
                <w:sz w:val="20"/>
                <w:lang w:val="hr-HR"/>
              </w:rPr>
            </w:pPr>
            <w:r w:rsidRPr="005F6D7D">
              <w:rPr>
                <w:sz w:val="20"/>
              </w:rPr>
              <w:t xml:space="preserve"> 5.15</w:t>
            </w:r>
            <w:r>
              <w:rPr>
                <w:sz w:val="20"/>
              </w:rPr>
              <w:t>3</w:t>
            </w:r>
          </w:p>
        </w:tc>
      </w:tr>
      <w:tr w:rsidR="00D16DD5" w:rsidRPr="00EC7DFC" w14:paraId="646AE995" w14:textId="77777777" w:rsidTr="00F959D0">
        <w:trPr>
          <w:trHeight w:val="303"/>
        </w:trPr>
        <w:tc>
          <w:tcPr>
            <w:tcW w:w="5529" w:type="dxa"/>
            <w:vAlign w:val="bottom"/>
          </w:tcPr>
          <w:p w14:paraId="170AF196" w14:textId="77777777" w:rsidR="00D16DD5" w:rsidRPr="00CE654D" w:rsidRDefault="00D16DD5" w:rsidP="00D16DD5">
            <w:pPr>
              <w:pStyle w:val="TT"/>
              <w:rPr>
                <w:rFonts w:cs="Arial"/>
                <w:color w:val="000000" w:themeColor="text1"/>
                <w:sz w:val="20"/>
                <w:lang w:val="hr-HR"/>
              </w:rPr>
            </w:pPr>
            <w:bookmarkStart w:id="185" w:name="_Toc67326707"/>
            <w:r w:rsidRPr="00CE654D">
              <w:rPr>
                <w:rFonts w:cs="Arial"/>
                <w:color w:val="000000" w:themeColor="text1"/>
                <w:sz w:val="20"/>
                <w:lang w:val="hr-HR"/>
              </w:rPr>
              <w:t>Preuzeta imovina</w:t>
            </w:r>
            <w:bookmarkEnd w:id="185"/>
          </w:p>
        </w:tc>
        <w:tc>
          <w:tcPr>
            <w:tcW w:w="992" w:type="dxa"/>
            <w:vAlign w:val="bottom"/>
          </w:tcPr>
          <w:p w14:paraId="19E2BE45" w14:textId="1D0FBC42" w:rsidR="00D16DD5" w:rsidRPr="00CE654D" w:rsidRDefault="00D16DD5" w:rsidP="00D16DD5">
            <w:pPr>
              <w:pStyle w:val="TT"/>
              <w:jc w:val="center"/>
              <w:rPr>
                <w:rFonts w:cs="Arial"/>
                <w:snapToGrid w:val="0"/>
                <w:color w:val="000000" w:themeColor="text1"/>
                <w:sz w:val="20"/>
                <w:lang w:val="hr-HR"/>
              </w:rPr>
            </w:pPr>
            <w:bookmarkStart w:id="186" w:name="_Toc67326708"/>
            <w:r w:rsidRPr="00CE654D">
              <w:rPr>
                <w:rFonts w:cs="Arial"/>
                <w:snapToGrid w:val="0"/>
                <w:color w:val="000000" w:themeColor="text1"/>
                <w:sz w:val="20"/>
                <w:lang w:val="hr-HR"/>
              </w:rPr>
              <w:t>2</w:t>
            </w:r>
            <w:bookmarkEnd w:id="186"/>
            <w:r w:rsidRPr="00CE654D">
              <w:rPr>
                <w:rFonts w:cs="Arial"/>
                <w:snapToGrid w:val="0"/>
                <w:color w:val="000000" w:themeColor="text1"/>
                <w:sz w:val="20"/>
                <w:lang w:val="hr-HR"/>
              </w:rPr>
              <w:t>0</w:t>
            </w:r>
          </w:p>
        </w:tc>
        <w:tc>
          <w:tcPr>
            <w:tcW w:w="1346" w:type="dxa"/>
            <w:tcBorders>
              <w:top w:val="nil"/>
              <w:left w:val="nil"/>
              <w:bottom w:val="nil"/>
              <w:right w:val="nil"/>
            </w:tcBorders>
            <w:shd w:val="clear" w:color="auto" w:fill="auto"/>
            <w:vAlign w:val="bottom"/>
          </w:tcPr>
          <w:p w14:paraId="2AAA1394" w14:textId="3EF45B04" w:rsidR="00D16DD5" w:rsidRPr="00F959D0" w:rsidRDefault="00D16DD5" w:rsidP="00D16DD5">
            <w:pPr>
              <w:pStyle w:val="TT"/>
              <w:jc w:val="right"/>
              <w:rPr>
                <w:sz w:val="20"/>
              </w:rPr>
            </w:pPr>
            <w:r w:rsidRPr="00F959D0">
              <w:rPr>
                <w:sz w:val="20"/>
              </w:rPr>
              <w:t>2.291</w:t>
            </w:r>
          </w:p>
        </w:tc>
        <w:tc>
          <w:tcPr>
            <w:tcW w:w="1347" w:type="dxa"/>
            <w:tcBorders>
              <w:top w:val="nil"/>
              <w:left w:val="nil"/>
              <w:bottom w:val="nil"/>
              <w:right w:val="nil"/>
            </w:tcBorders>
            <w:shd w:val="clear" w:color="auto" w:fill="auto"/>
            <w:vAlign w:val="bottom"/>
          </w:tcPr>
          <w:p w14:paraId="59BDE0EE" w14:textId="0B192784" w:rsidR="00D16DD5" w:rsidRPr="005F6D7D" w:rsidRDefault="00D16DD5" w:rsidP="00D16DD5">
            <w:pPr>
              <w:pStyle w:val="TT"/>
              <w:jc w:val="right"/>
              <w:rPr>
                <w:rFonts w:cs="Arial"/>
                <w:snapToGrid w:val="0"/>
                <w:color w:val="000000" w:themeColor="text1"/>
                <w:sz w:val="20"/>
                <w:lang w:val="hr-HR"/>
              </w:rPr>
            </w:pPr>
            <w:r w:rsidRPr="005F6D7D">
              <w:rPr>
                <w:sz w:val="20"/>
              </w:rPr>
              <w:t xml:space="preserve"> 3.288 </w:t>
            </w:r>
          </w:p>
        </w:tc>
      </w:tr>
      <w:tr w:rsidR="00D16DD5" w:rsidRPr="00EC7DFC" w14:paraId="686F4766" w14:textId="77777777" w:rsidTr="00F959D0">
        <w:trPr>
          <w:trHeight w:val="303"/>
        </w:trPr>
        <w:tc>
          <w:tcPr>
            <w:tcW w:w="5529" w:type="dxa"/>
            <w:vAlign w:val="bottom"/>
          </w:tcPr>
          <w:p w14:paraId="748FD67D" w14:textId="77777777" w:rsidR="00D16DD5" w:rsidRPr="00CE654D" w:rsidRDefault="00D16DD5" w:rsidP="00D16DD5">
            <w:pPr>
              <w:pStyle w:val="TT"/>
              <w:rPr>
                <w:rFonts w:cs="Arial"/>
                <w:color w:val="000000" w:themeColor="text1"/>
                <w:sz w:val="20"/>
                <w:lang w:val="hr-HR"/>
              </w:rPr>
            </w:pPr>
            <w:bookmarkStart w:id="187" w:name="_Toc67326711"/>
            <w:r w:rsidRPr="00CE654D">
              <w:rPr>
                <w:rFonts w:cs="Arial"/>
                <w:color w:val="000000" w:themeColor="text1"/>
                <w:sz w:val="20"/>
                <w:lang w:val="hr-HR"/>
              </w:rPr>
              <w:t>Ostala imovina</w:t>
            </w:r>
            <w:bookmarkEnd w:id="187"/>
          </w:p>
        </w:tc>
        <w:tc>
          <w:tcPr>
            <w:tcW w:w="992" w:type="dxa"/>
            <w:vAlign w:val="bottom"/>
          </w:tcPr>
          <w:p w14:paraId="4D245FB0" w14:textId="04BD72F3" w:rsidR="00D16DD5" w:rsidRPr="00CE654D" w:rsidRDefault="00D16DD5" w:rsidP="00D16DD5">
            <w:pPr>
              <w:pStyle w:val="TT"/>
              <w:jc w:val="center"/>
              <w:rPr>
                <w:rFonts w:cs="Arial"/>
                <w:snapToGrid w:val="0"/>
                <w:color w:val="000000" w:themeColor="text1"/>
                <w:sz w:val="20"/>
                <w:lang w:val="hr-HR"/>
              </w:rPr>
            </w:pPr>
            <w:bookmarkStart w:id="188" w:name="_Toc67326712"/>
            <w:r w:rsidRPr="00CE654D">
              <w:rPr>
                <w:rFonts w:cs="Arial"/>
                <w:snapToGrid w:val="0"/>
                <w:color w:val="000000" w:themeColor="text1"/>
                <w:sz w:val="20"/>
                <w:lang w:val="hr-HR"/>
              </w:rPr>
              <w:t>2</w:t>
            </w:r>
            <w:bookmarkEnd w:id="188"/>
            <w:r w:rsidRPr="00CE654D">
              <w:rPr>
                <w:rFonts w:cs="Arial"/>
                <w:snapToGrid w:val="0"/>
                <w:color w:val="000000" w:themeColor="text1"/>
                <w:sz w:val="20"/>
                <w:lang w:val="hr-HR"/>
              </w:rPr>
              <w:t>1</w:t>
            </w:r>
          </w:p>
        </w:tc>
        <w:tc>
          <w:tcPr>
            <w:tcW w:w="1346" w:type="dxa"/>
            <w:tcBorders>
              <w:top w:val="nil"/>
              <w:left w:val="nil"/>
              <w:bottom w:val="nil"/>
              <w:right w:val="nil"/>
            </w:tcBorders>
            <w:shd w:val="clear" w:color="auto" w:fill="auto"/>
            <w:vAlign w:val="bottom"/>
          </w:tcPr>
          <w:p w14:paraId="0777BA88" w14:textId="2F49AC99" w:rsidR="00D16DD5" w:rsidRPr="00F959D0" w:rsidRDefault="00D16DD5" w:rsidP="00D16DD5">
            <w:pPr>
              <w:pStyle w:val="TT"/>
              <w:jc w:val="right"/>
              <w:rPr>
                <w:sz w:val="20"/>
              </w:rPr>
            </w:pPr>
            <w:r w:rsidRPr="00F959D0">
              <w:rPr>
                <w:sz w:val="20"/>
              </w:rPr>
              <w:t>12.28</w:t>
            </w:r>
            <w:r w:rsidR="00E128EC">
              <w:rPr>
                <w:sz w:val="20"/>
              </w:rPr>
              <w:t>5</w:t>
            </w:r>
          </w:p>
        </w:tc>
        <w:tc>
          <w:tcPr>
            <w:tcW w:w="1347" w:type="dxa"/>
            <w:tcBorders>
              <w:top w:val="nil"/>
              <w:left w:val="nil"/>
              <w:bottom w:val="nil"/>
              <w:right w:val="nil"/>
            </w:tcBorders>
            <w:shd w:val="clear" w:color="auto" w:fill="auto"/>
            <w:vAlign w:val="bottom"/>
          </w:tcPr>
          <w:p w14:paraId="173BB3D9" w14:textId="5F0DB63D" w:rsidR="00D16DD5" w:rsidRPr="005F6D7D" w:rsidRDefault="00D16DD5" w:rsidP="00D16DD5">
            <w:pPr>
              <w:pStyle w:val="TT"/>
              <w:jc w:val="right"/>
              <w:rPr>
                <w:rFonts w:cs="Arial"/>
                <w:snapToGrid w:val="0"/>
                <w:color w:val="000000" w:themeColor="text1"/>
                <w:sz w:val="20"/>
                <w:lang w:val="hr-HR"/>
              </w:rPr>
            </w:pPr>
            <w:r w:rsidRPr="005F6D7D">
              <w:rPr>
                <w:sz w:val="20"/>
              </w:rPr>
              <w:t xml:space="preserve"> 4.769 </w:t>
            </w:r>
          </w:p>
        </w:tc>
      </w:tr>
      <w:tr w:rsidR="005F6D7D" w:rsidRPr="00EC7DFC" w14:paraId="60ADCF09" w14:textId="77777777" w:rsidTr="005F6D7D">
        <w:trPr>
          <w:trHeight w:val="341"/>
        </w:trPr>
        <w:tc>
          <w:tcPr>
            <w:tcW w:w="5529" w:type="dxa"/>
            <w:vAlign w:val="bottom"/>
          </w:tcPr>
          <w:p w14:paraId="1012FD68" w14:textId="77777777" w:rsidR="005F6D7D" w:rsidRPr="00CE654D" w:rsidRDefault="005F6D7D" w:rsidP="005F6D7D">
            <w:pPr>
              <w:pStyle w:val="Tot"/>
              <w:rPr>
                <w:rFonts w:cs="Arial"/>
                <w:b/>
                <w:bCs/>
                <w:color w:val="000000" w:themeColor="text1"/>
                <w:sz w:val="20"/>
                <w:lang w:val="hr-HR"/>
              </w:rPr>
            </w:pPr>
            <w:bookmarkStart w:id="189" w:name="_Toc67326715"/>
            <w:r w:rsidRPr="00CE654D">
              <w:rPr>
                <w:rFonts w:cs="Arial"/>
                <w:b/>
                <w:bCs/>
                <w:color w:val="000000" w:themeColor="text1"/>
                <w:sz w:val="20"/>
                <w:lang w:val="hr-HR"/>
              </w:rPr>
              <w:t>Ukupna imovina</w:t>
            </w:r>
            <w:bookmarkEnd w:id="189"/>
          </w:p>
        </w:tc>
        <w:tc>
          <w:tcPr>
            <w:tcW w:w="992" w:type="dxa"/>
            <w:vAlign w:val="bottom"/>
          </w:tcPr>
          <w:p w14:paraId="43904118" w14:textId="77777777" w:rsidR="005F6D7D" w:rsidRPr="00CE654D" w:rsidRDefault="005F6D7D" w:rsidP="005F6D7D">
            <w:pPr>
              <w:pStyle w:val="TT"/>
              <w:jc w:val="center"/>
              <w:rPr>
                <w:rFonts w:cs="Arial"/>
                <w:snapToGrid w:val="0"/>
                <w:color w:val="000000" w:themeColor="text1"/>
                <w:sz w:val="20"/>
                <w:lang w:val="hr-HR"/>
              </w:rPr>
            </w:pPr>
          </w:p>
        </w:tc>
        <w:tc>
          <w:tcPr>
            <w:tcW w:w="1346" w:type="dxa"/>
            <w:tcBorders>
              <w:top w:val="single" w:sz="2" w:space="0" w:color="auto"/>
              <w:bottom w:val="single" w:sz="12" w:space="0" w:color="auto"/>
            </w:tcBorders>
            <w:vAlign w:val="bottom"/>
          </w:tcPr>
          <w:p w14:paraId="101E060C" w14:textId="2692B6C2" w:rsidR="005F6D7D" w:rsidRPr="005F6D7D" w:rsidRDefault="00D16DD5" w:rsidP="005F6D7D">
            <w:pPr>
              <w:pStyle w:val="Tot"/>
              <w:jc w:val="right"/>
              <w:rPr>
                <w:rFonts w:cs="Arial"/>
                <w:b/>
                <w:bCs/>
                <w:color w:val="000000" w:themeColor="text1"/>
                <w:sz w:val="20"/>
                <w:lang w:val="hr-HR"/>
              </w:rPr>
            </w:pPr>
            <w:r w:rsidRPr="00D16DD5">
              <w:rPr>
                <w:rFonts w:cs="Arial"/>
                <w:b/>
                <w:bCs/>
                <w:color w:val="000000" w:themeColor="text1"/>
                <w:sz w:val="20"/>
                <w:lang w:val="hr-HR"/>
              </w:rPr>
              <w:t>4.021.53</w:t>
            </w:r>
            <w:r w:rsidR="00E128EC">
              <w:rPr>
                <w:rFonts w:cs="Arial"/>
                <w:b/>
                <w:bCs/>
                <w:color w:val="000000" w:themeColor="text1"/>
                <w:sz w:val="20"/>
                <w:lang w:val="hr-HR"/>
              </w:rPr>
              <w:t>6</w:t>
            </w:r>
          </w:p>
        </w:tc>
        <w:tc>
          <w:tcPr>
            <w:tcW w:w="1347" w:type="dxa"/>
            <w:tcBorders>
              <w:top w:val="single" w:sz="2" w:space="0" w:color="auto"/>
              <w:bottom w:val="single" w:sz="12" w:space="0" w:color="auto"/>
            </w:tcBorders>
            <w:vAlign w:val="bottom"/>
          </w:tcPr>
          <w:p w14:paraId="6ADAA30B" w14:textId="2C152059" w:rsidR="005F6D7D" w:rsidRPr="005F6D7D" w:rsidRDefault="005F6D7D" w:rsidP="005F6D7D">
            <w:pPr>
              <w:pStyle w:val="Tot"/>
              <w:jc w:val="right"/>
              <w:rPr>
                <w:rFonts w:cs="Arial"/>
                <w:b/>
                <w:bCs/>
                <w:color w:val="000000" w:themeColor="text1"/>
                <w:sz w:val="20"/>
                <w:lang w:val="hr-HR"/>
              </w:rPr>
            </w:pPr>
            <w:r w:rsidRPr="005F6D7D">
              <w:rPr>
                <w:b/>
                <w:bCs/>
                <w:sz w:val="20"/>
              </w:rPr>
              <w:t xml:space="preserve"> 3.856.946 </w:t>
            </w:r>
          </w:p>
        </w:tc>
      </w:tr>
      <w:tr w:rsidR="008833A7" w:rsidRPr="00EC7DFC" w14:paraId="722F7AA3" w14:textId="77777777" w:rsidTr="003F0E9B">
        <w:trPr>
          <w:trHeight w:val="291"/>
        </w:trPr>
        <w:tc>
          <w:tcPr>
            <w:tcW w:w="5529" w:type="dxa"/>
            <w:vAlign w:val="bottom"/>
          </w:tcPr>
          <w:p w14:paraId="06EC77CC" w14:textId="77777777" w:rsidR="008833A7" w:rsidRPr="00CE654D" w:rsidRDefault="008833A7" w:rsidP="008833A7">
            <w:pPr>
              <w:pStyle w:val="TT"/>
              <w:rPr>
                <w:rFonts w:cs="Arial"/>
                <w:b/>
                <w:bCs/>
                <w:color w:val="000000" w:themeColor="text1"/>
                <w:sz w:val="20"/>
                <w:lang w:val="hr-HR"/>
              </w:rPr>
            </w:pPr>
            <w:bookmarkStart w:id="190" w:name="_Toc67326718"/>
            <w:r w:rsidRPr="00CE654D">
              <w:rPr>
                <w:rFonts w:cs="Arial"/>
                <w:b/>
                <w:bCs/>
                <w:color w:val="000000" w:themeColor="text1"/>
                <w:sz w:val="20"/>
                <w:lang w:val="hr-HR"/>
              </w:rPr>
              <w:t>Obveze</w:t>
            </w:r>
            <w:bookmarkEnd w:id="190"/>
          </w:p>
        </w:tc>
        <w:tc>
          <w:tcPr>
            <w:tcW w:w="992" w:type="dxa"/>
            <w:vAlign w:val="bottom"/>
          </w:tcPr>
          <w:p w14:paraId="38BC7353" w14:textId="77777777" w:rsidR="008833A7" w:rsidRPr="00CE654D" w:rsidRDefault="008833A7" w:rsidP="008833A7">
            <w:pPr>
              <w:pStyle w:val="TT"/>
              <w:jc w:val="center"/>
              <w:rPr>
                <w:rFonts w:cs="Arial"/>
                <w:snapToGrid w:val="0"/>
                <w:color w:val="000000" w:themeColor="text1"/>
                <w:sz w:val="20"/>
                <w:lang w:val="hr-HR"/>
              </w:rPr>
            </w:pPr>
          </w:p>
        </w:tc>
        <w:tc>
          <w:tcPr>
            <w:tcW w:w="1346" w:type="dxa"/>
            <w:vAlign w:val="bottom"/>
          </w:tcPr>
          <w:p w14:paraId="30A1030E" w14:textId="77777777" w:rsidR="008833A7" w:rsidRPr="00CE654D" w:rsidRDefault="008833A7" w:rsidP="008833A7">
            <w:pPr>
              <w:pStyle w:val="TT"/>
              <w:jc w:val="right"/>
              <w:rPr>
                <w:rFonts w:cs="Arial"/>
                <w:b/>
                <w:bCs/>
                <w:color w:val="000000" w:themeColor="text1"/>
                <w:sz w:val="20"/>
                <w:lang w:val="hr-HR"/>
              </w:rPr>
            </w:pPr>
          </w:p>
        </w:tc>
        <w:tc>
          <w:tcPr>
            <w:tcW w:w="1347" w:type="dxa"/>
            <w:vAlign w:val="bottom"/>
          </w:tcPr>
          <w:p w14:paraId="2BFF0A00" w14:textId="77777777" w:rsidR="008833A7" w:rsidRPr="005F6D7D" w:rsidRDefault="008833A7" w:rsidP="008833A7">
            <w:pPr>
              <w:pStyle w:val="TT"/>
              <w:jc w:val="right"/>
              <w:rPr>
                <w:rFonts w:cs="Arial"/>
                <w:b/>
                <w:bCs/>
                <w:color w:val="000000" w:themeColor="text1"/>
                <w:sz w:val="20"/>
                <w:lang w:val="hr-HR"/>
              </w:rPr>
            </w:pPr>
          </w:p>
        </w:tc>
      </w:tr>
      <w:tr w:rsidR="00D16DD5" w:rsidRPr="00EC7DFC" w14:paraId="3599F0F3" w14:textId="77777777" w:rsidTr="00F959D0">
        <w:trPr>
          <w:trHeight w:val="303"/>
        </w:trPr>
        <w:tc>
          <w:tcPr>
            <w:tcW w:w="5529" w:type="dxa"/>
            <w:vAlign w:val="bottom"/>
          </w:tcPr>
          <w:p w14:paraId="2280BAD9" w14:textId="77777777" w:rsidR="00D16DD5" w:rsidRPr="00CE654D" w:rsidRDefault="00D16DD5" w:rsidP="00D16DD5">
            <w:pPr>
              <w:pStyle w:val="TT"/>
              <w:rPr>
                <w:rFonts w:cs="Arial"/>
                <w:color w:val="000000" w:themeColor="text1"/>
                <w:sz w:val="20"/>
                <w:lang w:val="hr-HR"/>
              </w:rPr>
            </w:pPr>
            <w:bookmarkStart w:id="191" w:name="_Toc67326719"/>
            <w:r w:rsidRPr="00CE654D">
              <w:rPr>
                <w:rFonts w:cs="Arial"/>
                <w:color w:val="000000" w:themeColor="text1"/>
                <w:sz w:val="20"/>
                <w:lang w:val="hr-HR"/>
              </w:rPr>
              <w:t>Obveze po depozitima</w:t>
            </w:r>
            <w:bookmarkEnd w:id="191"/>
          </w:p>
        </w:tc>
        <w:tc>
          <w:tcPr>
            <w:tcW w:w="992" w:type="dxa"/>
            <w:vAlign w:val="bottom"/>
          </w:tcPr>
          <w:p w14:paraId="3F8CE595" w14:textId="08C333D2" w:rsidR="00D16DD5" w:rsidRPr="00CE654D" w:rsidRDefault="00D16DD5" w:rsidP="00D16DD5">
            <w:pPr>
              <w:pStyle w:val="TT"/>
              <w:jc w:val="center"/>
              <w:rPr>
                <w:rFonts w:cs="Arial"/>
                <w:snapToGrid w:val="0"/>
                <w:color w:val="000000" w:themeColor="text1"/>
                <w:sz w:val="20"/>
                <w:lang w:val="hr-HR"/>
              </w:rPr>
            </w:pPr>
            <w:bookmarkStart w:id="192" w:name="_Toc67326720"/>
            <w:r w:rsidRPr="00CE654D">
              <w:rPr>
                <w:rFonts w:cs="Arial"/>
                <w:snapToGrid w:val="0"/>
                <w:color w:val="000000" w:themeColor="text1"/>
                <w:sz w:val="20"/>
                <w:lang w:val="hr-HR"/>
              </w:rPr>
              <w:t>2</w:t>
            </w:r>
            <w:bookmarkEnd w:id="192"/>
            <w:r w:rsidRPr="00CE654D">
              <w:rPr>
                <w:rFonts w:cs="Arial"/>
                <w:snapToGrid w:val="0"/>
                <w:color w:val="000000" w:themeColor="text1"/>
                <w:sz w:val="20"/>
                <w:lang w:val="hr-HR"/>
              </w:rPr>
              <w:t>2</w:t>
            </w:r>
          </w:p>
        </w:tc>
        <w:tc>
          <w:tcPr>
            <w:tcW w:w="1346" w:type="dxa"/>
            <w:tcBorders>
              <w:top w:val="nil"/>
              <w:left w:val="nil"/>
              <w:bottom w:val="nil"/>
              <w:right w:val="nil"/>
            </w:tcBorders>
            <w:shd w:val="clear" w:color="auto" w:fill="auto"/>
            <w:vAlign w:val="bottom"/>
          </w:tcPr>
          <w:p w14:paraId="1B505B4D" w14:textId="68A0C2DA" w:rsidR="00D16DD5" w:rsidRPr="00F959D0" w:rsidRDefault="00D16DD5" w:rsidP="00D16DD5">
            <w:pPr>
              <w:pStyle w:val="TT"/>
              <w:jc w:val="right"/>
              <w:rPr>
                <w:sz w:val="20"/>
              </w:rPr>
            </w:pPr>
            <w:r w:rsidRPr="00F959D0">
              <w:rPr>
                <w:sz w:val="20"/>
              </w:rPr>
              <w:t>194.876</w:t>
            </w:r>
          </w:p>
        </w:tc>
        <w:tc>
          <w:tcPr>
            <w:tcW w:w="1347" w:type="dxa"/>
            <w:tcBorders>
              <w:top w:val="nil"/>
              <w:left w:val="nil"/>
              <w:bottom w:val="nil"/>
              <w:right w:val="nil"/>
            </w:tcBorders>
            <w:shd w:val="clear" w:color="auto" w:fill="auto"/>
          </w:tcPr>
          <w:p w14:paraId="74CB481A" w14:textId="65D176FD" w:rsidR="00D16DD5" w:rsidRPr="00EA0ADB" w:rsidRDefault="00D16DD5" w:rsidP="00D16DD5">
            <w:pPr>
              <w:pStyle w:val="TT"/>
              <w:jc w:val="right"/>
              <w:rPr>
                <w:rFonts w:cs="Arial"/>
                <w:color w:val="000000" w:themeColor="text1"/>
                <w:sz w:val="20"/>
                <w:lang w:val="hr-HR"/>
              </w:rPr>
            </w:pPr>
            <w:r w:rsidRPr="00EA0ADB">
              <w:rPr>
                <w:sz w:val="20"/>
              </w:rPr>
              <w:t xml:space="preserve"> 135.99</w:t>
            </w:r>
            <w:r>
              <w:rPr>
                <w:sz w:val="20"/>
              </w:rPr>
              <w:t>0</w:t>
            </w:r>
            <w:r w:rsidRPr="00EA0ADB">
              <w:rPr>
                <w:sz w:val="20"/>
              </w:rPr>
              <w:t xml:space="preserve"> </w:t>
            </w:r>
          </w:p>
        </w:tc>
      </w:tr>
      <w:tr w:rsidR="00D16DD5" w:rsidRPr="00EC7DFC" w14:paraId="17633A4D" w14:textId="77777777" w:rsidTr="00F959D0">
        <w:trPr>
          <w:trHeight w:val="303"/>
        </w:trPr>
        <w:tc>
          <w:tcPr>
            <w:tcW w:w="5529" w:type="dxa"/>
            <w:vAlign w:val="bottom"/>
          </w:tcPr>
          <w:p w14:paraId="6DBD7C82" w14:textId="77777777" w:rsidR="00D16DD5" w:rsidRPr="00CE654D" w:rsidRDefault="00D16DD5" w:rsidP="00D16DD5">
            <w:pPr>
              <w:pStyle w:val="TT"/>
              <w:rPr>
                <w:rFonts w:cs="Arial"/>
                <w:color w:val="000000" w:themeColor="text1"/>
                <w:sz w:val="20"/>
                <w:lang w:val="hr-HR"/>
              </w:rPr>
            </w:pPr>
            <w:bookmarkStart w:id="193" w:name="_Toc67326723"/>
            <w:r w:rsidRPr="00CE654D">
              <w:rPr>
                <w:rFonts w:cs="Arial"/>
                <w:color w:val="000000" w:themeColor="text1"/>
                <w:sz w:val="20"/>
                <w:lang w:val="hr-HR"/>
              </w:rPr>
              <w:t>Obveze po kreditima</w:t>
            </w:r>
            <w:bookmarkEnd w:id="193"/>
          </w:p>
        </w:tc>
        <w:tc>
          <w:tcPr>
            <w:tcW w:w="992" w:type="dxa"/>
          </w:tcPr>
          <w:p w14:paraId="195E6617" w14:textId="2EFB8CC9" w:rsidR="00D16DD5" w:rsidRPr="00CE654D" w:rsidRDefault="00D16DD5" w:rsidP="00D16DD5">
            <w:pPr>
              <w:pStyle w:val="TT"/>
              <w:jc w:val="center"/>
              <w:rPr>
                <w:rFonts w:cs="Arial"/>
                <w:snapToGrid w:val="0"/>
                <w:color w:val="000000" w:themeColor="text1"/>
                <w:sz w:val="20"/>
                <w:lang w:val="hr-HR"/>
              </w:rPr>
            </w:pPr>
            <w:r w:rsidRPr="00CE654D">
              <w:rPr>
                <w:sz w:val="20"/>
              </w:rPr>
              <w:t>23</w:t>
            </w:r>
          </w:p>
        </w:tc>
        <w:tc>
          <w:tcPr>
            <w:tcW w:w="1346" w:type="dxa"/>
            <w:tcBorders>
              <w:top w:val="nil"/>
              <w:left w:val="nil"/>
              <w:bottom w:val="nil"/>
              <w:right w:val="nil"/>
            </w:tcBorders>
            <w:shd w:val="clear" w:color="auto" w:fill="auto"/>
            <w:vAlign w:val="bottom"/>
          </w:tcPr>
          <w:p w14:paraId="557F3255" w14:textId="7A601A3B" w:rsidR="00D16DD5" w:rsidRPr="00F959D0" w:rsidRDefault="00D16DD5" w:rsidP="00D16DD5">
            <w:pPr>
              <w:pStyle w:val="TT"/>
              <w:jc w:val="right"/>
              <w:rPr>
                <w:sz w:val="20"/>
              </w:rPr>
            </w:pPr>
            <w:r w:rsidRPr="00F959D0">
              <w:rPr>
                <w:sz w:val="20"/>
              </w:rPr>
              <w:t>2.251.176</w:t>
            </w:r>
          </w:p>
        </w:tc>
        <w:tc>
          <w:tcPr>
            <w:tcW w:w="1347" w:type="dxa"/>
            <w:tcBorders>
              <w:top w:val="nil"/>
              <w:left w:val="nil"/>
              <w:bottom w:val="nil"/>
              <w:right w:val="nil"/>
            </w:tcBorders>
            <w:shd w:val="clear" w:color="auto" w:fill="auto"/>
          </w:tcPr>
          <w:p w14:paraId="0BBAC6A4" w14:textId="3F88DD47" w:rsidR="00D16DD5" w:rsidRPr="00EA0ADB" w:rsidRDefault="00D16DD5" w:rsidP="00D16DD5">
            <w:pPr>
              <w:pStyle w:val="TT"/>
              <w:jc w:val="right"/>
              <w:rPr>
                <w:rFonts w:cs="Arial"/>
                <w:color w:val="000000" w:themeColor="text1"/>
                <w:sz w:val="20"/>
                <w:lang w:val="hr-HR"/>
              </w:rPr>
            </w:pPr>
            <w:r w:rsidRPr="00EA0ADB">
              <w:rPr>
                <w:sz w:val="20"/>
              </w:rPr>
              <w:t xml:space="preserve"> 2.190.096 </w:t>
            </w:r>
          </w:p>
        </w:tc>
      </w:tr>
      <w:tr w:rsidR="00D16DD5" w:rsidRPr="00EC7DFC" w14:paraId="5D75DD0E" w14:textId="77777777" w:rsidTr="00F959D0">
        <w:trPr>
          <w:trHeight w:val="303"/>
        </w:trPr>
        <w:tc>
          <w:tcPr>
            <w:tcW w:w="5529" w:type="dxa"/>
            <w:vAlign w:val="bottom"/>
          </w:tcPr>
          <w:p w14:paraId="4C1DF55B" w14:textId="77777777" w:rsidR="00D16DD5" w:rsidRPr="00CE654D" w:rsidRDefault="00D16DD5" w:rsidP="00D16DD5">
            <w:pPr>
              <w:pStyle w:val="TT"/>
              <w:rPr>
                <w:rFonts w:cs="Arial"/>
                <w:color w:val="000000" w:themeColor="text1"/>
                <w:sz w:val="20"/>
                <w:lang w:val="hr-HR"/>
              </w:rPr>
            </w:pPr>
            <w:bookmarkStart w:id="194" w:name="_Toc67326731"/>
            <w:r w:rsidRPr="00CE654D">
              <w:rPr>
                <w:rFonts w:cs="Arial"/>
                <w:color w:val="000000" w:themeColor="text1"/>
                <w:sz w:val="20"/>
                <w:lang w:val="hr-HR"/>
              </w:rPr>
              <w:t>Rezerviranja za garancije, preuzete i ostale obveze</w:t>
            </w:r>
            <w:bookmarkEnd w:id="194"/>
          </w:p>
        </w:tc>
        <w:tc>
          <w:tcPr>
            <w:tcW w:w="992" w:type="dxa"/>
          </w:tcPr>
          <w:p w14:paraId="345A8252" w14:textId="6629881A" w:rsidR="00D16DD5" w:rsidRPr="00CE654D" w:rsidRDefault="00D16DD5" w:rsidP="00D16DD5">
            <w:pPr>
              <w:pStyle w:val="TT"/>
              <w:jc w:val="center"/>
              <w:rPr>
                <w:rFonts w:cs="Arial"/>
                <w:snapToGrid w:val="0"/>
                <w:color w:val="000000" w:themeColor="text1"/>
                <w:sz w:val="20"/>
                <w:lang w:val="hr-HR"/>
              </w:rPr>
            </w:pPr>
            <w:r w:rsidRPr="00CE654D">
              <w:rPr>
                <w:sz w:val="20"/>
              </w:rPr>
              <w:t>24</w:t>
            </w:r>
          </w:p>
        </w:tc>
        <w:tc>
          <w:tcPr>
            <w:tcW w:w="1346" w:type="dxa"/>
            <w:tcBorders>
              <w:top w:val="nil"/>
              <w:left w:val="nil"/>
              <w:bottom w:val="nil"/>
              <w:right w:val="nil"/>
            </w:tcBorders>
            <w:shd w:val="clear" w:color="auto" w:fill="auto"/>
            <w:vAlign w:val="bottom"/>
          </w:tcPr>
          <w:p w14:paraId="0F464A99" w14:textId="53DB3EFF" w:rsidR="00D16DD5" w:rsidRPr="00F959D0" w:rsidDel="00D96056" w:rsidRDefault="00D16DD5" w:rsidP="00D16DD5">
            <w:pPr>
              <w:pStyle w:val="TT"/>
              <w:jc w:val="right"/>
              <w:rPr>
                <w:sz w:val="20"/>
              </w:rPr>
            </w:pPr>
            <w:r w:rsidRPr="00F959D0">
              <w:rPr>
                <w:sz w:val="20"/>
              </w:rPr>
              <w:t>24.382</w:t>
            </w:r>
          </w:p>
        </w:tc>
        <w:tc>
          <w:tcPr>
            <w:tcW w:w="1347" w:type="dxa"/>
            <w:tcBorders>
              <w:top w:val="nil"/>
              <w:left w:val="nil"/>
              <w:bottom w:val="nil"/>
              <w:right w:val="nil"/>
            </w:tcBorders>
            <w:shd w:val="clear" w:color="auto" w:fill="auto"/>
          </w:tcPr>
          <w:p w14:paraId="16A89C03" w14:textId="09417849" w:rsidR="00D16DD5" w:rsidRPr="00EA0ADB" w:rsidRDefault="00D16DD5" w:rsidP="00D16DD5">
            <w:pPr>
              <w:pStyle w:val="TT"/>
              <w:jc w:val="right"/>
              <w:rPr>
                <w:rFonts w:cs="Arial"/>
                <w:color w:val="000000" w:themeColor="text1"/>
                <w:sz w:val="20"/>
                <w:lang w:val="hr-HR"/>
              </w:rPr>
            </w:pPr>
            <w:r w:rsidRPr="00EA0ADB">
              <w:rPr>
                <w:sz w:val="20"/>
              </w:rPr>
              <w:t xml:space="preserve"> 18.94</w:t>
            </w:r>
            <w:r>
              <w:rPr>
                <w:sz w:val="20"/>
              </w:rPr>
              <w:t>1</w:t>
            </w:r>
            <w:r w:rsidRPr="00EA0ADB">
              <w:rPr>
                <w:sz w:val="20"/>
              </w:rPr>
              <w:t xml:space="preserve"> </w:t>
            </w:r>
          </w:p>
        </w:tc>
      </w:tr>
      <w:tr w:rsidR="00D16DD5" w:rsidRPr="00EC7DFC" w14:paraId="718CF824" w14:textId="77777777" w:rsidTr="00F959D0">
        <w:trPr>
          <w:trHeight w:val="303"/>
        </w:trPr>
        <w:tc>
          <w:tcPr>
            <w:tcW w:w="5529" w:type="dxa"/>
            <w:vAlign w:val="bottom"/>
          </w:tcPr>
          <w:p w14:paraId="0DAE443F" w14:textId="77777777" w:rsidR="00D16DD5" w:rsidRPr="00CE654D" w:rsidRDefault="00D16DD5" w:rsidP="00D16DD5">
            <w:pPr>
              <w:pStyle w:val="TT"/>
              <w:rPr>
                <w:rFonts w:cs="Arial"/>
                <w:color w:val="000000" w:themeColor="text1"/>
                <w:sz w:val="20"/>
                <w:lang w:val="hr-HR"/>
              </w:rPr>
            </w:pPr>
            <w:bookmarkStart w:id="195" w:name="_Toc67326735"/>
            <w:r w:rsidRPr="00CE654D">
              <w:rPr>
                <w:rFonts w:cs="Arial"/>
                <w:color w:val="000000" w:themeColor="text1"/>
                <w:sz w:val="20"/>
                <w:lang w:val="hr-HR"/>
              </w:rPr>
              <w:t>Ostale obveze</w:t>
            </w:r>
            <w:bookmarkEnd w:id="195"/>
          </w:p>
        </w:tc>
        <w:tc>
          <w:tcPr>
            <w:tcW w:w="992" w:type="dxa"/>
          </w:tcPr>
          <w:p w14:paraId="717CD669" w14:textId="4A592155" w:rsidR="00D16DD5" w:rsidRPr="00CE654D" w:rsidRDefault="00D16DD5" w:rsidP="00D16DD5">
            <w:pPr>
              <w:pStyle w:val="TT"/>
              <w:jc w:val="center"/>
              <w:rPr>
                <w:rFonts w:cs="Arial"/>
                <w:snapToGrid w:val="0"/>
                <w:color w:val="000000" w:themeColor="text1"/>
                <w:sz w:val="20"/>
                <w:lang w:val="hr-HR"/>
              </w:rPr>
            </w:pPr>
            <w:r w:rsidRPr="00CE654D">
              <w:rPr>
                <w:sz w:val="20"/>
              </w:rPr>
              <w:t>25</w:t>
            </w:r>
          </w:p>
        </w:tc>
        <w:tc>
          <w:tcPr>
            <w:tcW w:w="1346" w:type="dxa"/>
            <w:tcBorders>
              <w:top w:val="nil"/>
              <w:left w:val="nil"/>
              <w:bottom w:val="single" w:sz="4" w:space="0" w:color="auto"/>
              <w:right w:val="nil"/>
            </w:tcBorders>
            <w:shd w:val="clear" w:color="auto" w:fill="auto"/>
            <w:vAlign w:val="bottom"/>
          </w:tcPr>
          <w:p w14:paraId="5D3A7CD1" w14:textId="742F53CF" w:rsidR="00D16DD5" w:rsidRPr="00F959D0" w:rsidRDefault="00D16DD5" w:rsidP="00D16DD5">
            <w:pPr>
              <w:pStyle w:val="TT"/>
              <w:jc w:val="right"/>
              <w:rPr>
                <w:sz w:val="20"/>
              </w:rPr>
            </w:pPr>
            <w:r w:rsidRPr="00F959D0">
              <w:rPr>
                <w:sz w:val="20"/>
              </w:rPr>
              <w:t>93.22</w:t>
            </w:r>
            <w:r w:rsidR="00E128EC">
              <w:rPr>
                <w:sz w:val="20"/>
              </w:rPr>
              <w:t>3</w:t>
            </w:r>
          </w:p>
        </w:tc>
        <w:tc>
          <w:tcPr>
            <w:tcW w:w="1347" w:type="dxa"/>
            <w:tcBorders>
              <w:top w:val="nil"/>
              <w:left w:val="nil"/>
              <w:bottom w:val="single" w:sz="4" w:space="0" w:color="auto"/>
              <w:right w:val="nil"/>
            </w:tcBorders>
            <w:shd w:val="clear" w:color="auto" w:fill="auto"/>
          </w:tcPr>
          <w:p w14:paraId="27D355BD" w14:textId="5B09A64E" w:rsidR="00D16DD5" w:rsidRPr="00EA0ADB" w:rsidRDefault="00D16DD5" w:rsidP="00D16DD5">
            <w:pPr>
              <w:pStyle w:val="TT"/>
              <w:jc w:val="right"/>
              <w:rPr>
                <w:rFonts w:cs="Arial"/>
                <w:color w:val="000000" w:themeColor="text1"/>
                <w:sz w:val="20"/>
                <w:lang w:val="hr-HR"/>
              </w:rPr>
            </w:pPr>
            <w:r w:rsidRPr="00EA0ADB">
              <w:rPr>
                <w:sz w:val="20"/>
              </w:rPr>
              <w:t xml:space="preserve"> 89.79</w:t>
            </w:r>
            <w:r>
              <w:rPr>
                <w:sz w:val="20"/>
              </w:rPr>
              <w:t>1</w:t>
            </w:r>
            <w:r w:rsidRPr="00EA0ADB">
              <w:rPr>
                <w:sz w:val="20"/>
              </w:rPr>
              <w:t xml:space="preserve"> </w:t>
            </w:r>
          </w:p>
        </w:tc>
      </w:tr>
      <w:tr w:rsidR="00EA0ADB" w:rsidRPr="00EC7DFC" w14:paraId="294F4860" w14:textId="77777777" w:rsidTr="003C6F58">
        <w:trPr>
          <w:trHeight w:val="341"/>
        </w:trPr>
        <w:tc>
          <w:tcPr>
            <w:tcW w:w="5529" w:type="dxa"/>
            <w:vAlign w:val="bottom"/>
          </w:tcPr>
          <w:p w14:paraId="48187E08" w14:textId="77777777" w:rsidR="00EA0ADB" w:rsidRPr="00CE654D" w:rsidRDefault="00EA0ADB" w:rsidP="00EA0ADB">
            <w:pPr>
              <w:pStyle w:val="Tot"/>
              <w:rPr>
                <w:rFonts w:cs="Arial"/>
                <w:b/>
                <w:bCs/>
                <w:color w:val="000000" w:themeColor="text1"/>
                <w:sz w:val="20"/>
                <w:lang w:val="hr-HR"/>
              </w:rPr>
            </w:pPr>
            <w:bookmarkStart w:id="196" w:name="_Toc67326739"/>
            <w:r w:rsidRPr="00CE654D">
              <w:rPr>
                <w:rFonts w:cs="Arial"/>
                <w:b/>
                <w:bCs/>
                <w:color w:val="000000" w:themeColor="text1"/>
                <w:sz w:val="20"/>
                <w:lang w:val="hr-HR"/>
              </w:rPr>
              <w:t>Ukupne obveze</w:t>
            </w:r>
            <w:bookmarkEnd w:id="196"/>
          </w:p>
        </w:tc>
        <w:tc>
          <w:tcPr>
            <w:tcW w:w="992" w:type="dxa"/>
            <w:vAlign w:val="bottom"/>
          </w:tcPr>
          <w:p w14:paraId="6EA7C39B" w14:textId="77777777" w:rsidR="00EA0ADB" w:rsidRPr="00CE654D" w:rsidRDefault="00EA0ADB" w:rsidP="00EA0ADB">
            <w:pPr>
              <w:pStyle w:val="TT"/>
              <w:jc w:val="center"/>
              <w:rPr>
                <w:rFonts w:cs="Arial"/>
                <w:snapToGrid w:val="0"/>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3508152F" w14:textId="0EAEC32E" w:rsidR="00EA0ADB" w:rsidRPr="00EA0ADB" w:rsidRDefault="00D16DD5" w:rsidP="00EA0ADB">
            <w:pPr>
              <w:pStyle w:val="Tot"/>
              <w:jc w:val="right"/>
              <w:rPr>
                <w:rFonts w:cs="Arial"/>
                <w:b/>
                <w:bCs/>
                <w:color w:val="000000" w:themeColor="text1"/>
                <w:sz w:val="20"/>
                <w:lang w:val="hr-HR"/>
              </w:rPr>
            </w:pPr>
            <w:r w:rsidRPr="00D16DD5">
              <w:rPr>
                <w:rFonts w:cs="Arial"/>
                <w:b/>
                <w:bCs/>
                <w:color w:val="000000" w:themeColor="text1"/>
                <w:sz w:val="20"/>
                <w:lang w:val="hr-HR"/>
              </w:rPr>
              <w:t>2.563.65</w:t>
            </w:r>
            <w:r w:rsidR="00E128EC">
              <w:rPr>
                <w:rFonts w:cs="Arial"/>
                <w:b/>
                <w:bCs/>
                <w:color w:val="000000" w:themeColor="text1"/>
                <w:sz w:val="20"/>
                <w:lang w:val="hr-HR"/>
              </w:rPr>
              <w:t>7</w:t>
            </w:r>
          </w:p>
        </w:tc>
        <w:tc>
          <w:tcPr>
            <w:tcW w:w="1347" w:type="dxa"/>
            <w:tcBorders>
              <w:top w:val="single" w:sz="4" w:space="0" w:color="auto"/>
              <w:left w:val="nil"/>
              <w:bottom w:val="single" w:sz="12" w:space="0" w:color="auto"/>
              <w:right w:val="nil"/>
            </w:tcBorders>
            <w:shd w:val="clear" w:color="auto" w:fill="auto"/>
          </w:tcPr>
          <w:p w14:paraId="122179EE" w14:textId="541BA31F" w:rsidR="00EA0ADB" w:rsidRPr="00EA0ADB" w:rsidRDefault="00EA0ADB" w:rsidP="00EA0ADB">
            <w:pPr>
              <w:pStyle w:val="Tot"/>
              <w:jc w:val="right"/>
              <w:rPr>
                <w:rFonts w:cs="Arial"/>
                <w:b/>
                <w:bCs/>
                <w:color w:val="000000" w:themeColor="text1"/>
                <w:sz w:val="20"/>
                <w:lang w:val="hr-HR"/>
              </w:rPr>
            </w:pPr>
            <w:r w:rsidRPr="00EA0ADB">
              <w:rPr>
                <w:b/>
                <w:bCs/>
                <w:sz w:val="20"/>
              </w:rPr>
              <w:t xml:space="preserve"> 2.434.818 </w:t>
            </w:r>
          </w:p>
        </w:tc>
      </w:tr>
      <w:tr w:rsidR="008833A7" w:rsidRPr="00EC7DFC" w14:paraId="4B812362" w14:textId="77777777" w:rsidTr="003F0E9B">
        <w:trPr>
          <w:trHeight w:val="303"/>
        </w:trPr>
        <w:tc>
          <w:tcPr>
            <w:tcW w:w="5529" w:type="dxa"/>
            <w:vAlign w:val="bottom"/>
          </w:tcPr>
          <w:p w14:paraId="61984518" w14:textId="77777777" w:rsidR="008833A7" w:rsidRPr="00CE654D" w:rsidRDefault="008833A7" w:rsidP="008833A7">
            <w:pPr>
              <w:pStyle w:val="TT"/>
              <w:rPr>
                <w:rFonts w:cs="Arial"/>
                <w:b/>
                <w:bCs/>
                <w:color w:val="000000" w:themeColor="text1"/>
                <w:sz w:val="20"/>
                <w:lang w:val="hr-HR"/>
              </w:rPr>
            </w:pPr>
            <w:bookmarkStart w:id="197" w:name="_Toc67326742"/>
            <w:r w:rsidRPr="00CE654D">
              <w:rPr>
                <w:rFonts w:cs="Arial"/>
                <w:b/>
                <w:bCs/>
                <w:color w:val="000000" w:themeColor="text1"/>
                <w:sz w:val="20"/>
                <w:lang w:val="hr-HR"/>
              </w:rPr>
              <w:t>Kapital i rezerve</w:t>
            </w:r>
            <w:bookmarkEnd w:id="197"/>
          </w:p>
        </w:tc>
        <w:tc>
          <w:tcPr>
            <w:tcW w:w="992" w:type="dxa"/>
            <w:vAlign w:val="bottom"/>
          </w:tcPr>
          <w:p w14:paraId="299F88BB" w14:textId="77777777" w:rsidR="008833A7" w:rsidRPr="00CE654D" w:rsidRDefault="008833A7" w:rsidP="008833A7">
            <w:pPr>
              <w:pStyle w:val="TT"/>
              <w:jc w:val="center"/>
              <w:rPr>
                <w:rFonts w:cs="Arial"/>
                <w:snapToGrid w:val="0"/>
                <w:color w:val="000000" w:themeColor="text1"/>
                <w:sz w:val="20"/>
                <w:lang w:val="hr-HR"/>
              </w:rPr>
            </w:pPr>
          </w:p>
        </w:tc>
        <w:tc>
          <w:tcPr>
            <w:tcW w:w="1346" w:type="dxa"/>
            <w:tcBorders>
              <w:top w:val="single" w:sz="12" w:space="0" w:color="auto"/>
            </w:tcBorders>
            <w:vAlign w:val="bottom"/>
          </w:tcPr>
          <w:p w14:paraId="684D2DB2" w14:textId="77777777" w:rsidR="008833A7" w:rsidRPr="00CE654D" w:rsidRDefault="008833A7" w:rsidP="008833A7">
            <w:pPr>
              <w:pStyle w:val="TT"/>
              <w:jc w:val="right"/>
              <w:rPr>
                <w:rFonts w:cs="Arial"/>
                <w:b/>
                <w:bCs/>
                <w:color w:val="000000" w:themeColor="text1"/>
                <w:sz w:val="20"/>
                <w:lang w:val="hr-HR"/>
              </w:rPr>
            </w:pPr>
          </w:p>
        </w:tc>
        <w:tc>
          <w:tcPr>
            <w:tcW w:w="1347" w:type="dxa"/>
            <w:tcBorders>
              <w:top w:val="single" w:sz="12" w:space="0" w:color="auto"/>
            </w:tcBorders>
            <w:vAlign w:val="bottom"/>
          </w:tcPr>
          <w:p w14:paraId="73DEF59B" w14:textId="77777777" w:rsidR="008833A7" w:rsidRPr="00CE654D" w:rsidRDefault="008833A7" w:rsidP="008833A7">
            <w:pPr>
              <w:pStyle w:val="TT"/>
              <w:jc w:val="right"/>
              <w:rPr>
                <w:rFonts w:cs="Arial"/>
                <w:b/>
                <w:bCs/>
                <w:color w:val="000000" w:themeColor="text1"/>
                <w:sz w:val="20"/>
                <w:lang w:val="hr-HR"/>
              </w:rPr>
            </w:pPr>
          </w:p>
        </w:tc>
      </w:tr>
      <w:tr w:rsidR="00D16DD5" w:rsidRPr="00EC7DFC" w14:paraId="57BEF0C7" w14:textId="77777777" w:rsidTr="00F959D0">
        <w:trPr>
          <w:trHeight w:val="303"/>
        </w:trPr>
        <w:tc>
          <w:tcPr>
            <w:tcW w:w="5529" w:type="dxa"/>
            <w:vAlign w:val="bottom"/>
          </w:tcPr>
          <w:p w14:paraId="34374BFB" w14:textId="77777777" w:rsidR="00D16DD5" w:rsidRPr="00CE654D" w:rsidRDefault="00D16DD5" w:rsidP="00D16DD5">
            <w:pPr>
              <w:pStyle w:val="TT"/>
              <w:rPr>
                <w:rFonts w:cs="Arial"/>
                <w:color w:val="000000" w:themeColor="text1"/>
                <w:sz w:val="20"/>
                <w:lang w:val="hr-HR"/>
              </w:rPr>
            </w:pPr>
            <w:bookmarkStart w:id="198" w:name="_Toc67326743"/>
            <w:r w:rsidRPr="00CE654D">
              <w:rPr>
                <w:rFonts w:cs="Arial"/>
                <w:color w:val="000000" w:themeColor="text1"/>
                <w:sz w:val="20"/>
                <w:lang w:val="hr-HR"/>
              </w:rPr>
              <w:t>Osnivački kapital</w:t>
            </w:r>
            <w:bookmarkEnd w:id="198"/>
          </w:p>
        </w:tc>
        <w:tc>
          <w:tcPr>
            <w:tcW w:w="992" w:type="dxa"/>
            <w:vAlign w:val="bottom"/>
          </w:tcPr>
          <w:p w14:paraId="486AACCE" w14:textId="11FAEC77" w:rsidR="00D16DD5" w:rsidRPr="00CE654D" w:rsidRDefault="00D16DD5" w:rsidP="00D16DD5">
            <w:pPr>
              <w:pStyle w:val="TT"/>
              <w:jc w:val="center"/>
              <w:rPr>
                <w:rFonts w:cs="Arial"/>
                <w:snapToGrid w:val="0"/>
                <w:color w:val="000000" w:themeColor="text1"/>
                <w:sz w:val="20"/>
                <w:lang w:val="hr-HR"/>
              </w:rPr>
            </w:pPr>
            <w:bookmarkStart w:id="199" w:name="_Toc67326744"/>
            <w:r w:rsidRPr="00CE654D">
              <w:rPr>
                <w:rFonts w:cs="Arial"/>
                <w:snapToGrid w:val="0"/>
                <w:color w:val="000000" w:themeColor="text1"/>
                <w:sz w:val="20"/>
                <w:lang w:val="hr-HR"/>
              </w:rPr>
              <w:t>2</w:t>
            </w:r>
            <w:bookmarkEnd w:id="199"/>
            <w:r w:rsidRPr="00CE654D">
              <w:rPr>
                <w:rFonts w:cs="Arial"/>
                <w:snapToGrid w:val="0"/>
                <w:color w:val="000000" w:themeColor="text1"/>
                <w:sz w:val="20"/>
                <w:lang w:val="hr-HR"/>
              </w:rPr>
              <w:t>6</w:t>
            </w:r>
          </w:p>
        </w:tc>
        <w:tc>
          <w:tcPr>
            <w:tcW w:w="1346" w:type="dxa"/>
            <w:tcBorders>
              <w:top w:val="nil"/>
              <w:left w:val="nil"/>
              <w:bottom w:val="nil"/>
              <w:right w:val="nil"/>
            </w:tcBorders>
            <w:shd w:val="clear" w:color="auto" w:fill="auto"/>
          </w:tcPr>
          <w:p w14:paraId="3F7445C2" w14:textId="2FF5DF1E" w:rsidR="00D16DD5" w:rsidRPr="00F959D0" w:rsidRDefault="00D16DD5" w:rsidP="00D16DD5">
            <w:pPr>
              <w:pStyle w:val="TT"/>
              <w:jc w:val="right"/>
              <w:rPr>
                <w:sz w:val="20"/>
              </w:rPr>
            </w:pPr>
            <w:r w:rsidRPr="00F959D0">
              <w:rPr>
                <w:sz w:val="20"/>
              </w:rPr>
              <w:t>958.889</w:t>
            </w:r>
          </w:p>
        </w:tc>
        <w:tc>
          <w:tcPr>
            <w:tcW w:w="1347" w:type="dxa"/>
            <w:tcBorders>
              <w:top w:val="nil"/>
              <w:left w:val="nil"/>
              <w:bottom w:val="nil"/>
              <w:right w:val="nil"/>
            </w:tcBorders>
            <w:shd w:val="clear" w:color="auto" w:fill="auto"/>
          </w:tcPr>
          <w:p w14:paraId="6AA50508" w14:textId="200EC73F" w:rsidR="00D16DD5" w:rsidRPr="00EA0ADB" w:rsidRDefault="00D16DD5" w:rsidP="00D16DD5">
            <w:pPr>
              <w:pStyle w:val="TT"/>
              <w:jc w:val="right"/>
              <w:rPr>
                <w:rFonts w:cs="Arial"/>
                <w:color w:val="000000" w:themeColor="text1"/>
                <w:sz w:val="20"/>
                <w:lang w:val="hr-HR"/>
              </w:rPr>
            </w:pPr>
            <w:r w:rsidRPr="00EA0ADB">
              <w:rPr>
                <w:sz w:val="20"/>
              </w:rPr>
              <w:t xml:space="preserve"> 956.219 </w:t>
            </w:r>
          </w:p>
        </w:tc>
      </w:tr>
      <w:tr w:rsidR="00D16DD5" w:rsidRPr="00EC7DFC" w14:paraId="502FE510" w14:textId="77777777" w:rsidTr="00F959D0">
        <w:trPr>
          <w:trHeight w:val="303"/>
        </w:trPr>
        <w:tc>
          <w:tcPr>
            <w:tcW w:w="5529" w:type="dxa"/>
            <w:vAlign w:val="bottom"/>
          </w:tcPr>
          <w:p w14:paraId="5327D935" w14:textId="77777777" w:rsidR="00D16DD5" w:rsidRPr="00CE654D" w:rsidRDefault="00D16DD5" w:rsidP="00D16DD5">
            <w:pPr>
              <w:pStyle w:val="TT"/>
              <w:rPr>
                <w:rFonts w:cs="Arial"/>
                <w:color w:val="000000" w:themeColor="text1"/>
                <w:sz w:val="20"/>
                <w:lang w:val="hr-HR"/>
              </w:rPr>
            </w:pPr>
            <w:bookmarkStart w:id="200" w:name="_Toc67326747"/>
            <w:r w:rsidRPr="00CE654D">
              <w:rPr>
                <w:rFonts w:cs="Arial"/>
                <w:color w:val="000000" w:themeColor="text1"/>
                <w:sz w:val="20"/>
                <w:lang w:val="hr-HR"/>
              </w:rPr>
              <w:t>Zadržana dobit i rezerve</w:t>
            </w:r>
            <w:bookmarkEnd w:id="200"/>
          </w:p>
        </w:tc>
        <w:tc>
          <w:tcPr>
            <w:tcW w:w="992" w:type="dxa"/>
            <w:vAlign w:val="bottom"/>
          </w:tcPr>
          <w:p w14:paraId="3AC4BB11" w14:textId="77777777" w:rsidR="00D16DD5" w:rsidRPr="00CE654D" w:rsidRDefault="00D16DD5" w:rsidP="00D16DD5">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tcPr>
          <w:p w14:paraId="28495BD6" w14:textId="1063C21C" w:rsidR="00D16DD5" w:rsidRPr="00F959D0" w:rsidRDefault="00D16DD5" w:rsidP="00D16DD5">
            <w:pPr>
              <w:pStyle w:val="TT"/>
              <w:jc w:val="right"/>
              <w:rPr>
                <w:sz w:val="20"/>
              </w:rPr>
            </w:pPr>
            <w:r w:rsidRPr="00F959D0">
              <w:rPr>
                <w:sz w:val="20"/>
              </w:rPr>
              <w:t>468.9</w:t>
            </w:r>
            <w:r w:rsidR="00E128EC">
              <w:rPr>
                <w:sz w:val="20"/>
              </w:rPr>
              <w:t>60</w:t>
            </w:r>
          </w:p>
        </w:tc>
        <w:tc>
          <w:tcPr>
            <w:tcW w:w="1347" w:type="dxa"/>
            <w:tcBorders>
              <w:top w:val="nil"/>
              <w:left w:val="nil"/>
              <w:bottom w:val="nil"/>
              <w:right w:val="nil"/>
            </w:tcBorders>
            <w:shd w:val="clear" w:color="auto" w:fill="auto"/>
          </w:tcPr>
          <w:p w14:paraId="2154E05C" w14:textId="71FE8098" w:rsidR="00D16DD5" w:rsidRPr="00EA0ADB" w:rsidRDefault="00D16DD5" w:rsidP="00D16DD5">
            <w:pPr>
              <w:pStyle w:val="TT"/>
              <w:jc w:val="right"/>
              <w:rPr>
                <w:rFonts w:cs="Arial"/>
                <w:color w:val="000000" w:themeColor="text1"/>
                <w:sz w:val="20"/>
                <w:lang w:val="hr-HR"/>
              </w:rPr>
            </w:pPr>
            <w:r w:rsidRPr="00EA0ADB">
              <w:rPr>
                <w:sz w:val="20"/>
              </w:rPr>
              <w:t xml:space="preserve"> 444.073 </w:t>
            </w:r>
          </w:p>
        </w:tc>
      </w:tr>
      <w:tr w:rsidR="00D16DD5" w:rsidRPr="00EC7DFC" w14:paraId="1DC2DABD" w14:textId="77777777" w:rsidTr="00F959D0">
        <w:trPr>
          <w:trHeight w:val="303"/>
        </w:trPr>
        <w:tc>
          <w:tcPr>
            <w:tcW w:w="5529" w:type="dxa"/>
            <w:vAlign w:val="bottom"/>
          </w:tcPr>
          <w:p w14:paraId="58738721" w14:textId="77777777" w:rsidR="00D16DD5" w:rsidRPr="00CE654D" w:rsidRDefault="00D16DD5" w:rsidP="00D16DD5">
            <w:pPr>
              <w:pStyle w:val="TT"/>
              <w:rPr>
                <w:rFonts w:cs="Arial"/>
                <w:color w:val="000000" w:themeColor="text1"/>
                <w:sz w:val="20"/>
                <w:lang w:val="hr-HR"/>
              </w:rPr>
            </w:pPr>
            <w:bookmarkStart w:id="201" w:name="_Toc67326750"/>
            <w:r w:rsidRPr="00CE654D">
              <w:rPr>
                <w:rFonts w:cs="Arial"/>
                <w:color w:val="000000" w:themeColor="text1"/>
                <w:sz w:val="20"/>
                <w:lang w:val="hr-HR"/>
              </w:rPr>
              <w:t>Ostale rezerve</w:t>
            </w:r>
            <w:bookmarkEnd w:id="201"/>
          </w:p>
        </w:tc>
        <w:tc>
          <w:tcPr>
            <w:tcW w:w="992" w:type="dxa"/>
            <w:vAlign w:val="bottom"/>
          </w:tcPr>
          <w:p w14:paraId="6313E18A" w14:textId="77777777" w:rsidR="00D16DD5" w:rsidRPr="00CE654D" w:rsidRDefault="00D16DD5" w:rsidP="00D16DD5">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tcPr>
          <w:p w14:paraId="0CC06233" w14:textId="37E620BB" w:rsidR="00D16DD5" w:rsidRPr="00F959D0" w:rsidRDefault="00D16DD5" w:rsidP="00D16DD5">
            <w:pPr>
              <w:pStyle w:val="TT"/>
              <w:jc w:val="right"/>
              <w:rPr>
                <w:sz w:val="20"/>
              </w:rPr>
            </w:pPr>
            <w:r>
              <w:rPr>
                <w:sz w:val="20"/>
              </w:rPr>
              <w:t>(</w:t>
            </w:r>
            <w:r w:rsidRPr="00F959D0">
              <w:rPr>
                <w:sz w:val="20"/>
              </w:rPr>
              <w:t>1.555</w:t>
            </w:r>
            <w:r>
              <w:rPr>
                <w:sz w:val="20"/>
              </w:rPr>
              <w:t>)</w:t>
            </w:r>
          </w:p>
        </w:tc>
        <w:tc>
          <w:tcPr>
            <w:tcW w:w="1347" w:type="dxa"/>
            <w:tcBorders>
              <w:top w:val="nil"/>
              <w:left w:val="nil"/>
              <w:bottom w:val="nil"/>
              <w:right w:val="nil"/>
            </w:tcBorders>
            <w:shd w:val="clear" w:color="auto" w:fill="auto"/>
          </w:tcPr>
          <w:p w14:paraId="4B83E3B1" w14:textId="4B9836B6" w:rsidR="00D16DD5" w:rsidRPr="00EA0ADB" w:rsidRDefault="00D16DD5" w:rsidP="00D16DD5">
            <w:pPr>
              <w:pStyle w:val="TT"/>
              <w:jc w:val="right"/>
              <w:rPr>
                <w:rFonts w:cs="Arial"/>
                <w:color w:val="000000" w:themeColor="text1"/>
                <w:sz w:val="20"/>
                <w:lang w:val="hr-HR"/>
              </w:rPr>
            </w:pPr>
            <w:r w:rsidRPr="00EA0ADB">
              <w:rPr>
                <w:sz w:val="20"/>
              </w:rPr>
              <w:t xml:space="preserve"> (4.947)</w:t>
            </w:r>
          </w:p>
        </w:tc>
      </w:tr>
      <w:tr w:rsidR="00D16DD5" w:rsidRPr="00EC7DFC" w14:paraId="72601CD7" w14:textId="77777777" w:rsidTr="00F959D0">
        <w:trPr>
          <w:trHeight w:val="291"/>
        </w:trPr>
        <w:tc>
          <w:tcPr>
            <w:tcW w:w="5529" w:type="dxa"/>
            <w:vAlign w:val="bottom"/>
          </w:tcPr>
          <w:p w14:paraId="574E4B8B" w14:textId="77777777" w:rsidR="00D16DD5" w:rsidRPr="00CE654D" w:rsidRDefault="00D16DD5" w:rsidP="00D16DD5">
            <w:pPr>
              <w:pStyle w:val="TT"/>
              <w:rPr>
                <w:rFonts w:cs="Arial"/>
                <w:color w:val="000000" w:themeColor="text1"/>
                <w:sz w:val="20"/>
                <w:lang w:val="hr-HR"/>
              </w:rPr>
            </w:pPr>
            <w:bookmarkStart w:id="202" w:name="_Toc67326753"/>
            <w:r w:rsidRPr="00CE654D">
              <w:rPr>
                <w:rFonts w:cs="Arial"/>
                <w:color w:val="000000" w:themeColor="text1"/>
                <w:sz w:val="20"/>
                <w:lang w:val="hr-HR"/>
              </w:rPr>
              <w:t>Dobit tekuće godine</w:t>
            </w:r>
            <w:bookmarkEnd w:id="202"/>
          </w:p>
        </w:tc>
        <w:tc>
          <w:tcPr>
            <w:tcW w:w="992" w:type="dxa"/>
            <w:vAlign w:val="bottom"/>
          </w:tcPr>
          <w:p w14:paraId="71B4E6E3" w14:textId="77777777" w:rsidR="00D16DD5" w:rsidRPr="00CE654D" w:rsidRDefault="00D16DD5" w:rsidP="00D16DD5">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tcPr>
          <w:p w14:paraId="440A9909" w14:textId="2DF0EC6C" w:rsidR="00D16DD5" w:rsidRPr="00F959D0" w:rsidRDefault="00D16DD5" w:rsidP="00D16DD5">
            <w:pPr>
              <w:pStyle w:val="TT"/>
              <w:jc w:val="right"/>
              <w:rPr>
                <w:sz w:val="20"/>
              </w:rPr>
            </w:pPr>
            <w:r w:rsidRPr="00F959D0">
              <w:rPr>
                <w:sz w:val="20"/>
              </w:rPr>
              <w:t>29.947</w:t>
            </w:r>
          </w:p>
        </w:tc>
        <w:tc>
          <w:tcPr>
            <w:tcW w:w="1347" w:type="dxa"/>
            <w:tcBorders>
              <w:top w:val="nil"/>
              <w:left w:val="nil"/>
              <w:bottom w:val="nil"/>
              <w:right w:val="nil"/>
            </w:tcBorders>
            <w:shd w:val="clear" w:color="auto" w:fill="auto"/>
          </w:tcPr>
          <w:p w14:paraId="659DD0CC" w14:textId="2977C8BF" w:rsidR="00D16DD5" w:rsidRPr="00EA0ADB" w:rsidRDefault="00D16DD5" w:rsidP="00D16DD5">
            <w:pPr>
              <w:pStyle w:val="TT"/>
              <w:jc w:val="right"/>
              <w:rPr>
                <w:rFonts w:cs="Arial"/>
                <w:color w:val="000000" w:themeColor="text1"/>
                <w:sz w:val="20"/>
                <w:lang w:val="hr-HR"/>
              </w:rPr>
            </w:pPr>
            <w:r w:rsidRPr="00EA0ADB">
              <w:rPr>
                <w:sz w:val="20"/>
              </w:rPr>
              <w:t xml:space="preserve"> 25.145 </w:t>
            </w:r>
          </w:p>
        </w:tc>
      </w:tr>
      <w:tr w:rsidR="00D16DD5" w:rsidRPr="00EC7DFC" w14:paraId="48581EFD" w14:textId="77777777" w:rsidTr="00F959D0">
        <w:trPr>
          <w:trHeight w:val="291"/>
        </w:trPr>
        <w:tc>
          <w:tcPr>
            <w:tcW w:w="5529" w:type="dxa"/>
            <w:vAlign w:val="bottom"/>
          </w:tcPr>
          <w:p w14:paraId="6C3F522C" w14:textId="77777777" w:rsidR="00D16DD5" w:rsidRPr="00CE654D" w:rsidRDefault="00D16DD5" w:rsidP="00D16DD5">
            <w:pPr>
              <w:pStyle w:val="TT"/>
              <w:rPr>
                <w:rFonts w:cs="Arial"/>
                <w:color w:val="000000" w:themeColor="text1"/>
                <w:sz w:val="20"/>
                <w:lang w:val="hr-HR"/>
              </w:rPr>
            </w:pPr>
            <w:bookmarkStart w:id="203" w:name="_Toc67326756"/>
            <w:r w:rsidRPr="00CE654D">
              <w:rPr>
                <w:rFonts w:cs="Arial"/>
                <w:color w:val="000000" w:themeColor="text1"/>
                <w:sz w:val="20"/>
                <w:lang w:val="hr-HR"/>
              </w:rPr>
              <w:t>Garantni fond</w:t>
            </w:r>
            <w:bookmarkEnd w:id="203"/>
          </w:p>
        </w:tc>
        <w:tc>
          <w:tcPr>
            <w:tcW w:w="992" w:type="dxa"/>
            <w:vAlign w:val="bottom"/>
          </w:tcPr>
          <w:p w14:paraId="54405BBE" w14:textId="731E3DD9" w:rsidR="00D16DD5" w:rsidRPr="00CE654D" w:rsidRDefault="00D16DD5" w:rsidP="00D16DD5">
            <w:pPr>
              <w:pStyle w:val="TT"/>
              <w:jc w:val="center"/>
              <w:rPr>
                <w:rFonts w:cs="Arial"/>
                <w:snapToGrid w:val="0"/>
                <w:color w:val="000000" w:themeColor="text1"/>
                <w:sz w:val="20"/>
                <w:lang w:val="hr-HR"/>
              </w:rPr>
            </w:pPr>
            <w:r w:rsidRPr="00CE654D">
              <w:rPr>
                <w:rFonts w:cs="Arial"/>
                <w:snapToGrid w:val="0"/>
                <w:color w:val="000000" w:themeColor="text1"/>
                <w:sz w:val="20"/>
                <w:lang w:val="hr-HR"/>
              </w:rPr>
              <w:t>27</w:t>
            </w:r>
          </w:p>
        </w:tc>
        <w:tc>
          <w:tcPr>
            <w:tcW w:w="1346" w:type="dxa"/>
            <w:tcBorders>
              <w:top w:val="nil"/>
              <w:left w:val="nil"/>
              <w:bottom w:val="single" w:sz="4" w:space="0" w:color="auto"/>
              <w:right w:val="nil"/>
            </w:tcBorders>
            <w:shd w:val="clear" w:color="auto" w:fill="auto"/>
          </w:tcPr>
          <w:p w14:paraId="440C684E" w14:textId="0EAAB99D" w:rsidR="00D16DD5" w:rsidRPr="00F959D0" w:rsidRDefault="00D16DD5" w:rsidP="00D16DD5">
            <w:pPr>
              <w:pStyle w:val="TT"/>
              <w:jc w:val="right"/>
              <w:rPr>
                <w:sz w:val="20"/>
              </w:rPr>
            </w:pPr>
            <w:r w:rsidRPr="00F959D0">
              <w:rPr>
                <w:sz w:val="20"/>
              </w:rPr>
              <w:t>1.638</w:t>
            </w:r>
          </w:p>
        </w:tc>
        <w:tc>
          <w:tcPr>
            <w:tcW w:w="1347" w:type="dxa"/>
            <w:tcBorders>
              <w:top w:val="nil"/>
              <w:left w:val="nil"/>
              <w:bottom w:val="single" w:sz="4" w:space="0" w:color="auto"/>
              <w:right w:val="nil"/>
            </w:tcBorders>
            <w:shd w:val="clear" w:color="auto" w:fill="auto"/>
          </w:tcPr>
          <w:p w14:paraId="2B0A61D6" w14:textId="1FE6D19F" w:rsidR="00D16DD5" w:rsidRPr="00EA0ADB" w:rsidRDefault="00D16DD5" w:rsidP="00D16DD5">
            <w:pPr>
              <w:pStyle w:val="TT"/>
              <w:jc w:val="right"/>
              <w:rPr>
                <w:rFonts w:cs="Arial"/>
                <w:color w:val="000000" w:themeColor="text1"/>
                <w:sz w:val="20"/>
                <w:lang w:val="hr-HR"/>
              </w:rPr>
            </w:pPr>
            <w:r w:rsidRPr="00EA0ADB">
              <w:rPr>
                <w:sz w:val="20"/>
              </w:rPr>
              <w:t xml:space="preserve"> 1.63</w:t>
            </w:r>
            <w:r>
              <w:rPr>
                <w:sz w:val="20"/>
              </w:rPr>
              <w:t>8</w:t>
            </w:r>
            <w:r w:rsidRPr="00EA0ADB">
              <w:rPr>
                <w:sz w:val="20"/>
              </w:rPr>
              <w:t xml:space="preserve"> </w:t>
            </w:r>
          </w:p>
        </w:tc>
      </w:tr>
      <w:tr w:rsidR="00EA0ADB" w:rsidRPr="00EC7DFC" w14:paraId="3A31E8D0" w14:textId="77777777" w:rsidTr="00EA0ADB">
        <w:trPr>
          <w:trHeight w:val="328"/>
        </w:trPr>
        <w:tc>
          <w:tcPr>
            <w:tcW w:w="5529" w:type="dxa"/>
            <w:vAlign w:val="bottom"/>
          </w:tcPr>
          <w:p w14:paraId="77A9BE5A" w14:textId="77777777" w:rsidR="00EA0ADB" w:rsidRPr="00CE654D" w:rsidRDefault="00EA0ADB" w:rsidP="00EA0ADB">
            <w:pPr>
              <w:pStyle w:val="Tot"/>
              <w:rPr>
                <w:rFonts w:cs="Arial"/>
                <w:b/>
                <w:bCs/>
                <w:color w:val="000000" w:themeColor="text1"/>
                <w:sz w:val="20"/>
                <w:lang w:val="hr-HR"/>
              </w:rPr>
            </w:pPr>
            <w:bookmarkStart w:id="204" w:name="_Toc67326760"/>
            <w:r w:rsidRPr="00CE654D">
              <w:rPr>
                <w:rFonts w:cs="Arial"/>
                <w:b/>
                <w:bCs/>
                <w:color w:val="000000" w:themeColor="text1"/>
                <w:sz w:val="20"/>
                <w:lang w:val="hr-HR"/>
              </w:rPr>
              <w:t>Ukupni kapital i rezerve</w:t>
            </w:r>
            <w:bookmarkEnd w:id="204"/>
          </w:p>
        </w:tc>
        <w:tc>
          <w:tcPr>
            <w:tcW w:w="992" w:type="dxa"/>
            <w:vAlign w:val="bottom"/>
          </w:tcPr>
          <w:p w14:paraId="45F878DB" w14:textId="77777777" w:rsidR="00EA0ADB" w:rsidRPr="00CE654D" w:rsidRDefault="00EA0ADB" w:rsidP="00EA0ADB">
            <w:pPr>
              <w:pStyle w:val="Tot"/>
              <w:jc w:val="center"/>
              <w:rPr>
                <w:rFonts w:cs="Arial"/>
                <w:b/>
                <w:bCs/>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684154A1" w14:textId="01589D15" w:rsidR="00EA0ADB" w:rsidRPr="00EA0ADB" w:rsidRDefault="00D16DD5" w:rsidP="00EA0ADB">
            <w:pPr>
              <w:pStyle w:val="Tot"/>
              <w:jc w:val="right"/>
              <w:rPr>
                <w:rFonts w:cs="Arial"/>
                <w:b/>
                <w:bCs/>
                <w:color w:val="000000" w:themeColor="text1"/>
                <w:sz w:val="20"/>
                <w:lang w:val="hr-HR"/>
              </w:rPr>
            </w:pPr>
            <w:r w:rsidRPr="00D16DD5">
              <w:rPr>
                <w:rFonts w:cs="Arial"/>
                <w:b/>
                <w:bCs/>
                <w:color w:val="000000" w:themeColor="text1"/>
                <w:sz w:val="20"/>
                <w:lang w:val="hr-HR"/>
              </w:rPr>
              <w:t>1.457.87</w:t>
            </w:r>
            <w:r w:rsidR="00E128EC">
              <w:rPr>
                <w:rFonts w:cs="Arial"/>
                <w:b/>
                <w:bCs/>
                <w:color w:val="000000" w:themeColor="text1"/>
                <w:sz w:val="20"/>
                <w:lang w:val="hr-HR"/>
              </w:rPr>
              <w:t>9</w:t>
            </w:r>
          </w:p>
        </w:tc>
        <w:tc>
          <w:tcPr>
            <w:tcW w:w="1347" w:type="dxa"/>
            <w:tcBorders>
              <w:top w:val="single" w:sz="4" w:space="0" w:color="auto"/>
              <w:left w:val="nil"/>
              <w:bottom w:val="single" w:sz="12" w:space="0" w:color="auto"/>
              <w:right w:val="nil"/>
            </w:tcBorders>
            <w:shd w:val="clear" w:color="auto" w:fill="auto"/>
            <w:vAlign w:val="bottom"/>
          </w:tcPr>
          <w:p w14:paraId="2D5893FC" w14:textId="567D237E" w:rsidR="00EA0ADB" w:rsidRPr="00EA0ADB" w:rsidRDefault="00EA0ADB" w:rsidP="00EA0ADB">
            <w:pPr>
              <w:pStyle w:val="Tot"/>
              <w:jc w:val="right"/>
              <w:rPr>
                <w:rFonts w:cs="Arial"/>
                <w:b/>
                <w:bCs/>
                <w:color w:val="000000" w:themeColor="text1"/>
                <w:sz w:val="20"/>
                <w:lang w:val="hr-HR"/>
              </w:rPr>
            </w:pPr>
            <w:r w:rsidRPr="00EA0ADB">
              <w:rPr>
                <w:b/>
                <w:bCs/>
                <w:sz w:val="20"/>
              </w:rPr>
              <w:t xml:space="preserve"> 1.422.128 </w:t>
            </w:r>
          </w:p>
        </w:tc>
      </w:tr>
      <w:tr w:rsidR="00EA0ADB" w:rsidRPr="00EC7DFC" w14:paraId="042C8B17" w14:textId="77777777" w:rsidTr="00EA0ADB">
        <w:trPr>
          <w:trHeight w:val="402"/>
        </w:trPr>
        <w:tc>
          <w:tcPr>
            <w:tcW w:w="5529" w:type="dxa"/>
            <w:vAlign w:val="bottom"/>
          </w:tcPr>
          <w:p w14:paraId="27BD4B3B" w14:textId="77777777" w:rsidR="00EA0ADB" w:rsidRPr="00CE654D" w:rsidRDefault="00EA0ADB" w:rsidP="00EA0ADB">
            <w:pPr>
              <w:pStyle w:val="Tot"/>
              <w:rPr>
                <w:rFonts w:cs="Arial"/>
                <w:b/>
                <w:bCs/>
                <w:color w:val="000000" w:themeColor="text1"/>
                <w:sz w:val="20"/>
                <w:lang w:val="hr-HR"/>
              </w:rPr>
            </w:pPr>
            <w:bookmarkStart w:id="205" w:name="_Toc67326763"/>
            <w:r w:rsidRPr="00CE654D">
              <w:rPr>
                <w:rFonts w:cs="Arial"/>
                <w:b/>
                <w:bCs/>
                <w:color w:val="000000" w:themeColor="text1"/>
                <w:sz w:val="20"/>
                <w:lang w:val="hr-HR"/>
              </w:rPr>
              <w:t>Ukupne obveze i kapital i rezerve</w:t>
            </w:r>
            <w:bookmarkEnd w:id="205"/>
          </w:p>
        </w:tc>
        <w:tc>
          <w:tcPr>
            <w:tcW w:w="992" w:type="dxa"/>
            <w:vAlign w:val="bottom"/>
          </w:tcPr>
          <w:p w14:paraId="23FBDDD8" w14:textId="77777777" w:rsidR="00EA0ADB" w:rsidRPr="00CE654D" w:rsidRDefault="00EA0ADB" w:rsidP="00EA0ADB">
            <w:pPr>
              <w:pStyle w:val="Tot"/>
              <w:jc w:val="center"/>
              <w:rPr>
                <w:rFonts w:cs="Arial"/>
                <w:b/>
                <w:bCs/>
                <w:color w:val="000000" w:themeColor="text1"/>
                <w:sz w:val="20"/>
                <w:lang w:val="hr-HR"/>
              </w:rPr>
            </w:pPr>
          </w:p>
        </w:tc>
        <w:tc>
          <w:tcPr>
            <w:tcW w:w="1346" w:type="dxa"/>
            <w:tcBorders>
              <w:top w:val="single" w:sz="12" w:space="0" w:color="auto"/>
              <w:left w:val="nil"/>
              <w:bottom w:val="single" w:sz="12" w:space="0" w:color="auto"/>
              <w:right w:val="nil"/>
            </w:tcBorders>
            <w:shd w:val="clear" w:color="auto" w:fill="auto"/>
            <w:vAlign w:val="bottom"/>
          </w:tcPr>
          <w:p w14:paraId="107A5EEB" w14:textId="7ED66405" w:rsidR="00EA0ADB" w:rsidRPr="00EA0ADB" w:rsidRDefault="00D16DD5" w:rsidP="00EA0ADB">
            <w:pPr>
              <w:pStyle w:val="Tot"/>
              <w:jc w:val="right"/>
              <w:rPr>
                <w:rFonts w:cs="Arial"/>
                <w:b/>
                <w:bCs/>
                <w:color w:val="000000" w:themeColor="text1"/>
                <w:sz w:val="20"/>
                <w:lang w:val="hr-HR"/>
              </w:rPr>
            </w:pPr>
            <w:r w:rsidRPr="00D16DD5">
              <w:rPr>
                <w:rFonts w:cs="Arial"/>
                <w:b/>
                <w:bCs/>
                <w:color w:val="000000" w:themeColor="text1"/>
                <w:sz w:val="20"/>
                <w:lang w:val="hr-HR"/>
              </w:rPr>
              <w:t>4.021.53</w:t>
            </w:r>
            <w:r w:rsidR="00E128EC">
              <w:rPr>
                <w:rFonts w:cs="Arial"/>
                <w:b/>
                <w:bCs/>
                <w:color w:val="000000" w:themeColor="text1"/>
                <w:sz w:val="20"/>
                <w:lang w:val="hr-HR"/>
              </w:rPr>
              <w:t>6</w:t>
            </w:r>
          </w:p>
        </w:tc>
        <w:tc>
          <w:tcPr>
            <w:tcW w:w="1347" w:type="dxa"/>
            <w:tcBorders>
              <w:top w:val="single" w:sz="12" w:space="0" w:color="auto"/>
              <w:left w:val="nil"/>
              <w:bottom w:val="single" w:sz="12" w:space="0" w:color="auto"/>
              <w:right w:val="nil"/>
            </w:tcBorders>
            <w:shd w:val="clear" w:color="auto" w:fill="auto"/>
            <w:vAlign w:val="bottom"/>
          </w:tcPr>
          <w:p w14:paraId="419820BB" w14:textId="19C776A9" w:rsidR="00EA0ADB" w:rsidRPr="00EA0ADB" w:rsidRDefault="00EA0ADB" w:rsidP="00EA0ADB">
            <w:pPr>
              <w:pStyle w:val="Tot"/>
              <w:jc w:val="right"/>
              <w:rPr>
                <w:rFonts w:cs="Arial"/>
                <w:b/>
                <w:bCs/>
                <w:color w:val="000000" w:themeColor="text1"/>
                <w:sz w:val="20"/>
                <w:lang w:val="hr-HR"/>
              </w:rPr>
            </w:pPr>
            <w:r w:rsidRPr="00EA0ADB">
              <w:rPr>
                <w:b/>
                <w:bCs/>
                <w:sz w:val="20"/>
              </w:rPr>
              <w:t xml:space="preserve"> 3.856.946 </w:t>
            </w:r>
          </w:p>
        </w:tc>
      </w:tr>
    </w:tbl>
    <w:p w14:paraId="3BE0AD13" w14:textId="77777777" w:rsidR="004418B3" w:rsidRPr="00B91D09" w:rsidRDefault="004418B3" w:rsidP="00AA2521">
      <w:pPr>
        <w:pStyle w:val="T1"/>
        <w:keepNext w:val="0"/>
        <w:spacing w:before="0" w:after="0" w:line="240" w:lineRule="auto"/>
        <w:jc w:val="left"/>
        <w:rPr>
          <w:rFonts w:cs="Arial"/>
          <w:b w:val="0"/>
          <w:bCs w:val="0"/>
          <w:color w:val="000000" w:themeColor="text1"/>
          <w:sz w:val="22"/>
          <w:szCs w:val="22"/>
          <w:lang w:val="hr-HR"/>
        </w:rPr>
      </w:pPr>
    </w:p>
    <w:p w14:paraId="355C82D3" w14:textId="77777777" w:rsidR="00192E08" w:rsidRPr="00B91D09" w:rsidRDefault="00192E08" w:rsidP="00AA2521">
      <w:pPr>
        <w:pStyle w:val="T1"/>
        <w:keepNext w:val="0"/>
        <w:spacing w:before="0" w:after="0" w:line="240" w:lineRule="auto"/>
        <w:jc w:val="left"/>
        <w:rPr>
          <w:rFonts w:cs="Arial"/>
          <w:b w:val="0"/>
          <w:bCs w:val="0"/>
          <w:color w:val="000000" w:themeColor="text1"/>
          <w:sz w:val="22"/>
          <w:szCs w:val="22"/>
          <w:lang w:val="hr-HR"/>
        </w:rPr>
      </w:pPr>
    </w:p>
    <w:p w14:paraId="3913B916" w14:textId="77777777" w:rsidR="00122AD7" w:rsidRPr="00B91D09" w:rsidRDefault="00122AD7" w:rsidP="00AA2521">
      <w:pPr>
        <w:pStyle w:val="T1"/>
        <w:keepNext w:val="0"/>
        <w:spacing w:before="0" w:after="0" w:line="240" w:lineRule="auto"/>
        <w:jc w:val="left"/>
        <w:rPr>
          <w:rFonts w:cs="Arial"/>
          <w:b w:val="0"/>
          <w:bCs w:val="0"/>
          <w:color w:val="000000" w:themeColor="text1"/>
          <w:sz w:val="22"/>
          <w:szCs w:val="22"/>
          <w:lang w:val="hr-HR"/>
        </w:rPr>
      </w:pPr>
    </w:p>
    <w:p w14:paraId="44B05211"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3B491E2F"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7F17B9E7" w14:textId="77777777" w:rsidR="00192E08" w:rsidRPr="004B4498" w:rsidRDefault="00192E08" w:rsidP="003C6BA3">
      <w:pPr>
        <w:pStyle w:val="T1"/>
        <w:keepNext w:val="0"/>
        <w:spacing w:before="0" w:after="0" w:line="240" w:lineRule="auto"/>
        <w:rPr>
          <w:rFonts w:cs="Arial"/>
          <w:b w:val="0"/>
          <w:bCs w:val="0"/>
          <w:color w:val="000000" w:themeColor="text1"/>
          <w:sz w:val="20"/>
          <w:lang w:val="hr-HR"/>
        </w:rPr>
        <w:sectPr w:rsidR="00192E08" w:rsidRPr="004B4498" w:rsidSect="00AE2E05">
          <w:headerReference w:type="even" r:id="rId54"/>
          <w:headerReference w:type="default" r:id="rId55"/>
          <w:pgSz w:w="11907" w:h="16840" w:code="9"/>
          <w:pgMar w:top="1418" w:right="850" w:bottom="1134" w:left="1418" w:header="851" w:footer="851" w:gutter="0"/>
          <w:cols w:space="720"/>
          <w:noEndnote/>
        </w:sectPr>
      </w:pPr>
      <w:bookmarkStart w:id="206" w:name="_Hlk2247120"/>
      <w:r w:rsidRPr="004B4498">
        <w:rPr>
          <w:rFonts w:cs="Arial"/>
          <w:b w:val="0"/>
          <w:bCs w:val="0"/>
          <w:color w:val="000000" w:themeColor="text1"/>
          <w:sz w:val="20"/>
          <w:lang w:val="hr-HR"/>
        </w:rPr>
        <w:t>Priložene računovodstvene politike i bilješke sastavni su dio ovih financijskih izvještaja.</w:t>
      </w:r>
    </w:p>
    <w:bookmarkEnd w:id="206"/>
    <w:p w14:paraId="4C43C209" w14:textId="77777777" w:rsidR="00AE4763" w:rsidRPr="00B91D09" w:rsidRDefault="00AE4763" w:rsidP="00AE4763">
      <w:pPr>
        <w:pStyle w:val="T1"/>
        <w:keepNext w:val="0"/>
        <w:spacing w:before="0" w:after="0" w:line="240" w:lineRule="auto"/>
        <w:rPr>
          <w:rFonts w:cs="Arial"/>
          <w:b w:val="0"/>
          <w:bCs w:val="0"/>
          <w:i/>
          <w:color w:val="000000" w:themeColor="text1"/>
          <w:sz w:val="20"/>
          <w:lang w:val="hr-HR"/>
        </w:rPr>
      </w:pP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E14286" w:rsidRPr="00201455" w14:paraId="2511A415" w14:textId="77777777" w:rsidTr="003C6BA3">
        <w:trPr>
          <w:trHeight w:val="173"/>
        </w:trPr>
        <w:tc>
          <w:tcPr>
            <w:tcW w:w="7515" w:type="dxa"/>
          </w:tcPr>
          <w:p w14:paraId="4AA15DB1" w14:textId="77777777" w:rsidR="00DC2FD8" w:rsidRDefault="00AE4763" w:rsidP="00AE4763">
            <w:pPr>
              <w:pStyle w:val="TH"/>
              <w:keepLines/>
              <w:spacing w:line="210" w:lineRule="exact"/>
              <w:jc w:val="center"/>
              <w:rPr>
                <w:rFonts w:cs="Arial"/>
                <w:color w:val="000000" w:themeColor="text1"/>
                <w:szCs w:val="19"/>
                <w:lang w:val="hr-HR"/>
              </w:rPr>
            </w:pPr>
            <w:r w:rsidRPr="004B4498">
              <w:rPr>
                <w:rFonts w:cs="Arial"/>
                <w:color w:val="000000" w:themeColor="text1"/>
                <w:szCs w:val="19"/>
                <w:lang w:val="hr-HR"/>
              </w:rPr>
              <w:t xml:space="preserve">                                                                                                                              </w:t>
            </w:r>
            <w:r w:rsidR="00143164" w:rsidRPr="004B4498">
              <w:rPr>
                <w:rFonts w:cs="Arial"/>
                <w:color w:val="000000" w:themeColor="text1"/>
                <w:szCs w:val="19"/>
                <w:lang w:val="hr-HR"/>
              </w:rPr>
              <w:t xml:space="preserve">     </w:t>
            </w:r>
            <w:r w:rsidRPr="004B4498">
              <w:rPr>
                <w:rFonts w:cs="Arial"/>
                <w:color w:val="000000" w:themeColor="text1"/>
                <w:szCs w:val="19"/>
                <w:lang w:val="hr-HR"/>
              </w:rPr>
              <w:t xml:space="preserve">    </w:t>
            </w:r>
            <w:bookmarkStart w:id="207" w:name="_Toc67326766"/>
            <w:r w:rsidR="00DC2FD8">
              <w:rPr>
                <w:rFonts w:cs="Arial"/>
                <w:color w:val="000000" w:themeColor="text1"/>
                <w:szCs w:val="19"/>
                <w:lang w:val="hr-HR"/>
              </w:rPr>
              <w:t xml:space="preserve">     </w:t>
            </w:r>
          </w:p>
          <w:p w14:paraId="5E77BB7E" w14:textId="140BE8B3" w:rsidR="00AE4763" w:rsidRPr="004B4498" w:rsidRDefault="00DC2FD8" w:rsidP="00AE4763">
            <w:pPr>
              <w:pStyle w:val="TH"/>
              <w:keepLines/>
              <w:spacing w:line="210" w:lineRule="exact"/>
              <w:jc w:val="center"/>
              <w:rPr>
                <w:rFonts w:cs="Arial"/>
                <w:color w:val="000000" w:themeColor="text1"/>
                <w:szCs w:val="19"/>
                <w:lang w:val="hr-HR"/>
              </w:rPr>
            </w:pPr>
            <w:r>
              <w:rPr>
                <w:rFonts w:cs="Arial"/>
                <w:color w:val="000000" w:themeColor="text1"/>
                <w:szCs w:val="19"/>
                <w:lang w:val="hr-HR"/>
              </w:rPr>
              <w:t xml:space="preserve">                                                                                                                        </w:t>
            </w:r>
            <w:r w:rsidR="00795270">
              <w:rPr>
                <w:rFonts w:cs="Arial"/>
                <w:color w:val="000000" w:themeColor="text1"/>
                <w:szCs w:val="19"/>
                <w:lang w:val="hr-HR"/>
              </w:rPr>
              <w:t xml:space="preserve">    </w:t>
            </w:r>
            <w:r w:rsidR="00AE4763" w:rsidRPr="004B4498">
              <w:rPr>
                <w:rFonts w:cs="Arial"/>
                <w:color w:val="000000" w:themeColor="text1"/>
                <w:szCs w:val="19"/>
                <w:lang w:val="hr-HR"/>
              </w:rPr>
              <w:t>Bilješka</w:t>
            </w:r>
            <w:bookmarkEnd w:id="207"/>
          </w:p>
        </w:tc>
        <w:tc>
          <w:tcPr>
            <w:tcW w:w="1252" w:type="dxa"/>
            <w:vAlign w:val="bottom"/>
          </w:tcPr>
          <w:p w14:paraId="3260C404" w14:textId="42CFDF31" w:rsidR="00AE4763" w:rsidRPr="004B4498" w:rsidRDefault="00A85D21" w:rsidP="004418B3">
            <w:pPr>
              <w:pStyle w:val="TH"/>
              <w:keepLines/>
              <w:spacing w:line="210" w:lineRule="exact"/>
              <w:jc w:val="right"/>
              <w:rPr>
                <w:rFonts w:cs="Arial"/>
                <w:bCs/>
                <w:color w:val="000000" w:themeColor="text1"/>
                <w:szCs w:val="19"/>
                <w:lang w:val="hr-HR"/>
              </w:rPr>
            </w:pPr>
            <w:r>
              <w:rPr>
                <w:rFonts w:cs="Arial"/>
                <w:bCs/>
                <w:color w:val="000000" w:themeColor="text1"/>
                <w:szCs w:val="19"/>
                <w:lang w:val="hr-HR"/>
              </w:rPr>
              <w:t>2023.</w:t>
            </w:r>
          </w:p>
        </w:tc>
        <w:tc>
          <w:tcPr>
            <w:tcW w:w="1252" w:type="dxa"/>
            <w:vAlign w:val="bottom"/>
          </w:tcPr>
          <w:p w14:paraId="454C8EDE" w14:textId="2721DCD0" w:rsidR="00AE4763" w:rsidRPr="004B4498" w:rsidRDefault="00B014B7" w:rsidP="004418B3">
            <w:pPr>
              <w:pStyle w:val="TH"/>
              <w:keepLines/>
              <w:spacing w:line="210" w:lineRule="exact"/>
              <w:jc w:val="right"/>
              <w:rPr>
                <w:rFonts w:cs="Arial"/>
                <w:bCs/>
                <w:color w:val="000000" w:themeColor="text1"/>
                <w:szCs w:val="19"/>
                <w:lang w:val="hr-HR"/>
              </w:rPr>
            </w:pPr>
            <w:bookmarkStart w:id="208" w:name="_Toc67326767"/>
            <w:bookmarkStart w:id="209" w:name="_Toc67326768"/>
            <w:r w:rsidRPr="004B4498">
              <w:rPr>
                <w:rFonts w:cs="Arial"/>
                <w:bCs/>
                <w:color w:val="000000" w:themeColor="text1"/>
                <w:szCs w:val="19"/>
                <w:lang w:val="hr-HR"/>
              </w:rPr>
              <w:t>202</w:t>
            </w:r>
            <w:r>
              <w:rPr>
                <w:rFonts w:cs="Arial"/>
                <w:bCs/>
                <w:color w:val="000000" w:themeColor="text1"/>
                <w:szCs w:val="19"/>
                <w:lang w:val="hr-HR"/>
              </w:rPr>
              <w:t>2</w:t>
            </w:r>
            <w:r w:rsidRPr="004B4498">
              <w:rPr>
                <w:rFonts w:cs="Arial"/>
                <w:bCs/>
                <w:color w:val="000000" w:themeColor="text1"/>
                <w:szCs w:val="19"/>
                <w:lang w:val="hr-HR"/>
              </w:rPr>
              <w:t>.</w:t>
            </w:r>
            <w:bookmarkEnd w:id="208"/>
            <w:bookmarkEnd w:id="209"/>
          </w:p>
        </w:tc>
      </w:tr>
      <w:tr w:rsidR="00E14286" w:rsidRPr="00201455" w14:paraId="5DEEB5F0" w14:textId="77777777" w:rsidTr="003C6BA3">
        <w:trPr>
          <w:trHeight w:val="176"/>
        </w:trPr>
        <w:tc>
          <w:tcPr>
            <w:tcW w:w="7515" w:type="dxa"/>
          </w:tcPr>
          <w:p w14:paraId="30D06D68" w14:textId="77777777" w:rsidR="00AE4763" w:rsidRPr="004B4498" w:rsidRDefault="00AE4763" w:rsidP="004418B3">
            <w:pPr>
              <w:pStyle w:val="TH"/>
              <w:keepLines/>
              <w:spacing w:line="210" w:lineRule="exact"/>
              <w:rPr>
                <w:rFonts w:cs="Arial"/>
                <w:color w:val="000000" w:themeColor="text1"/>
                <w:szCs w:val="19"/>
                <w:lang w:val="hr-HR"/>
              </w:rPr>
            </w:pPr>
            <w:r w:rsidRPr="004B4498">
              <w:rPr>
                <w:rFonts w:cs="Arial"/>
                <w:color w:val="000000" w:themeColor="text1"/>
                <w:szCs w:val="19"/>
                <w:lang w:val="hr-HR"/>
              </w:rPr>
              <w:t xml:space="preserve">                                                                                                                                     </w:t>
            </w:r>
          </w:p>
        </w:tc>
        <w:tc>
          <w:tcPr>
            <w:tcW w:w="1252" w:type="dxa"/>
            <w:vAlign w:val="bottom"/>
          </w:tcPr>
          <w:p w14:paraId="4701F5F7" w14:textId="125306D5" w:rsidR="00AE4763" w:rsidRPr="004B4498" w:rsidRDefault="00AE4763" w:rsidP="004418B3">
            <w:pPr>
              <w:pStyle w:val="TH"/>
              <w:keepLines/>
              <w:spacing w:line="210" w:lineRule="exact"/>
              <w:jc w:val="right"/>
              <w:rPr>
                <w:rFonts w:cs="Arial"/>
                <w:bCs/>
                <w:color w:val="000000" w:themeColor="text1"/>
                <w:szCs w:val="19"/>
                <w:lang w:val="hr-HR"/>
              </w:rPr>
            </w:pPr>
            <w:bookmarkStart w:id="210" w:name="_Toc67326769"/>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210"/>
          </w:p>
        </w:tc>
        <w:tc>
          <w:tcPr>
            <w:tcW w:w="1252" w:type="dxa"/>
            <w:vAlign w:val="bottom"/>
          </w:tcPr>
          <w:p w14:paraId="3145CDA3" w14:textId="0CB4A19D" w:rsidR="00AE4763" w:rsidRPr="004B4498" w:rsidRDefault="00AE4763" w:rsidP="004418B3">
            <w:pPr>
              <w:pStyle w:val="TH"/>
              <w:keepLines/>
              <w:spacing w:line="210" w:lineRule="exact"/>
              <w:jc w:val="right"/>
              <w:rPr>
                <w:rFonts w:cs="Arial"/>
                <w:bCs/>
                <w:color w:val="000000" w:themeColor="text1"/>
                <w:szCs w:val="19"/>
                <w:lang w:val="hr-HR"/>
              </w:rPr>
            </w:pPr>
            <w:bookmarkStart w:id="211" w:name="_Toc67326770"/>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211"/>
          </w:p>
        </w:tc>
      </w:tr>
      <w:tr w:rsidR="00E14286" w:rsidRPr="00201455" w14:paraId="39732950" w14:textId="77777777" w:rsidTr="003C6BA3">
        <w:tc>
          <w:tcPr>
            <w:tcW w:w="7515" w:type="dxa"/>
          </w:tcPr>
          <w:p w14:paraId="29C69C38" w14:textId="77777777" w:rsidR="00AE4763" w:rsidRPr="004B4498" w:rsidRDefault="00AE4763" w:rsidP="004418B3">
            <w:pPr>
              <w:pStyle w:val="TT"/>
              <w:keepLines/>
              <w:spacing w:line="210" w:lineRule="exact"/>
              <w:rPr>
                <w:rFonts w:cs="Arial"/>
                <w:b/>
                <w:bCs/>
                <w:color w:val="000000" w:themeColor="text1"/>
                <w:spacing w:val="-3"/>
                <w:szCs w:val="19"/>
                <w:lang w:val="hr-HR"/>
              </w:rPr>
            </w:pPr>
            <w:bookmarkStart w:id="212" w:name="_Toc67326771"/>
            <w:r w:rsidRPr="004B4498">
              <w:rPr>
                <w:rFonts w:cs="Arial"/>
                <w:b/>
                <w:bCs/>
                <w:color w:val="000000" w:themeColor="text1"/>
                <w:szCs w:val="19"/>
                <w:lang w:val="hr-HR"/>
              </w:rPr>
              <w:t>Poslovne aktivnosti</w:t>
            </w:r>
            <w:bookmarkEnd w:id="212"/>
          </w:p>
        </w:tc>
        <w:tc>
          <w:tcPr>
            <w:tcW w:w="1252" w:type="dxa"/>
          </w:tcPr>
          <w:p w14:paraId="4363D6A0" w14:textId="77777777" w:rsidR="00AE4763" w:rsidRPr="004B4498" w:rsidRDefault="00AE4763" w:rsidP="004418B3">
            <w:pPr>
              <w:pStyle w:val="TT"/>
              <w:keepLines/>
              <w:spacing w:line="210" w:lineRule="exact"/>
              <w:jc w:val="right"/>
              <w:rPr>
                <w:rFonts w:cs="Arial"/>
                <w:color w:val="000000" w:themeColor="text1"/>
                <w:szCs w:val="19"/>
                <w:lang w:val="hr-HR"/>
              </w:rPr>
            </w:pPr>
          </w:p>
        </w:tc>
        <w:tc>
          <w:tcPr>
            <w:tcW w:w="1252" w:type="dxa"/>
          </w:tcPr>
          <w:p w14:paraId="682DA07F" w14:textId="77777777" w:rsidR="00AE4763" w:rsidRPr="004B4498" w:rsidRDefault="00AE4763" w:rsidP="004418B3">
            <w:pPr>
              <w:pStyle w:val="TT"/>
              <w:keepLines/>
              <w:spacing w:line="210" w:lineRule="exact"/>
              <w:jc w:val="right"/>
              <w:rPr>
                <w:rFonts w:cs="Arial"/>
                <w:color w:val="000000" w:themeColor="text1"/>
                <w:szCs w:val="19"/>
                <w:lang w:val="hr-HR"/>
              </w:rPr>
            </w:pPr>
          </w:p>
        </w:tc>
      </w:tr>
      <w:tr w:rsidR="006A448B" w:rsidRPr="00201455" w14:paraId="111E2E86" w14:textId="77777777" w:rsidTr="00776C26">
        <w:tc>
          <w:tcPr>
            <w:tcW w:w="7515" w:type="dxa"/>
          </w:tcPr>
          <w:p w14:paraId="1204C199" w14:textId="77777777" w:rsidR="006A448B" w:rsidRPr="004B4498" w:rsidRDefault="006A448B" w:rsidP="006A448B">
            <w:pPr>
              <w:pStyle w:val="TT"/>
              <w:keepLines/>
              <w:spacing w:line="210" w:lineRule="exact"/>
              <w:rPr>
                <w:rFonts w:cs="Arial"/>
                <w:color w:val="000000" w:themeColor="text1"/>
                <w:spacing w:val="-3"/>
                <w:szCs w:val="19"/>
                <w:lang w:val="hr-HR"/>
              </w:rPr>
            </w:pPr>
            <w:bookmarkStart w:id="213" w:name="_Toc67326772"/>
            <w:r w:rsidRPr="004B4498">
              <w:rPr>
                <w:rFonts w:cs="Arial"/>
                <w:color w:val="000000" w:themeColor="text1"/>
                <w:szCs w:val="19"/>
                <w:lang w:val="hr-HR"/>
              </w:rPr>
              <w:t>Dobit prije oporezivanja</w:t>
            </w:r>
            <w:bookmarkEnd w:id="213"/>
          </w:p>
        </w:tc>
        <w:tc>
          <w:tcPr>
            <w:tcW w:w="1252" w:type="dxa"/>
            <w:vAlign w:val="bottom"/>
          </w:tcPr>
          <w:p w14:paraId="5B83D4C2" w14:textId="07972931" w:rsidR="006A448B" w:rsidRPr="004B4498" w:rsidRDefault="004A57C5" w:rsidP="006A448B">
            <w:pPr>
              <w:pStyle w:val="TT"/>
              <w:keepLines/>
              <w:spacing w:line="210" w:lineRule="exact"/>
              <w:jc w:val="right"/>
              <w:rPr>
                <w:rFonts w:cs="Arial"/>
                <w:color w:val="000000" w:themeColor="text1"/>
                <w:szCs w:val="19"/>
                <w:highlight w:val="yellow"/>
                <w:lang w:val="hr-HR"/>
              </w:rPr>
            </w:pPr>
            <w:r w:rsidRPr="004A57C5">
              <w:rPr>
                <w:rFonts w:cs="Arial"/>
                <w:color w:val="000000" w:themeColor="text1"/>
                <w:szCs w:val="19"/>
                <w:lang w:val="hr-HR"/>
              </w:rPr>
              <w:t>29.970</w:t>
            </w:r>
          </w:p>
        </w:tc>
        <w:tc>
          <w:tcPr>
            <w:tcW w:w="1252" w:type="dxa"/>
            <w:vAlign w:val="bottom"/>
          </w:tcPr>
          <w:p w14:paraId="6B860FEF" w14:textId="7E5EC30D" w:rsidR="006A448B" w:rsidRPr="002809CF" w:rsidRDefault="00A85D21" w:rsidP="006A448B">
            <w:pPr>
              <w:pStyle w:val="TT"/>
              <w:keepLines/>
              <w:spacing w:line="210" w:lineRule="exact"/>
              <w:jc w:val="right"/>
              <w:rPr>
                <w:rFonts w:cs="Arial"/>
                <w:color w:val="000000" w:themeColor="text1"/>
                <w:szCs w:val="19"/>
                <w:lang w:val="hr-HR"/>
              </w:rPr>
            </w:pPr>
            <w:r w:rsidRPr="002809CF">
              <w:rPr>
                <w:rFonts w:cs="Arial"/>
                <w:color w:val="000000" w:themeColor="text1"/>
                <w:szCs w:val="19"/>
                <w:lang w:val="hr-HR"/>
              </w:rPr>
              <w:t>2</w:t>
            </w:r>
            <w:r w:rsidR="00287C13" w:rsidRPr="002809CF">
              <w:rPr>
                <w:rFonts w:cs="Arial"/>
                <w:color w:val="000000" w:themeColor="text1"/>
                <w:szCs w:val="19"/>
                <w:lang w:val="hr-HR"/>
              </w:rPr>
              <w:t>5</w:t>
            </w:r>
            <w:r w:rsidRPr="002809CF">
              <w:rPr>
                <w:rFonts w:cs="Arial"/>
                <w:color w:val="000000" w:themeColor="text1"/>
                <w:szCs w:val="19"/>
                <w:lang w:val="hr-HR"/>
              </w:rPr>
              <w:t>.</w:t>
            </w:r>
            <w:r w:rsidR="00F8551E" w:rsidRPr="002809CF">
              <w:rPr>
                <w:rFonts w:cs="Arial"/>
                <w:color w:val="000000" w:themeColor="text1"/>
                <w:szCs w:val="19"/>
                <w:lang w:val="hr-HR"/>
              </w:rPr>
              <w:t>234</w:t>
            </w:r>
          </w:p>
        </w:tc>
      </w:tr>
      <w:tr w:rsidR="006A448B" w:rsidRPr="00201455" w14:paraId="05773684" w14:textId="77777777" w:rsidTr="00776C26">
        <w:tc>
          <w:tcPr>
            <w:tcW w:w="7515" w:type="dxa"/>
          </w:tcPr>
          <w:p w14:paraId="4DEB9755" w14:textId="77777777" w:rsidR="006A448B" w:rsidRPr="004B4498" w:rsidRDefault="006A448B" w:rsidP="006A448B">
            <w:pPr>
              <w:pStyle w:val="TT"/>
              <w:keepLines/>
              <w:spacing w:line="210" w:lineRule="exact"/>
              <w:rPr>
                <w:rFonts w:cs="Arial"/>
                <w:i/>
                <w:color w:val="000000" w:themeColor="text1"/>
                <w:szCs w:val="19"/>
                <w:lang w:val="hr-HR"/>
              </w:rPr>
            </w:pPr>
            <w:bookmarkStart w:id="214" w:name="_Toc67326775"/>
            <w:r w:rsidRPr="004B4498">
              <w:rPr>
                <w:rFonts w:cs="Arial"/>
                <w:i/>
                <w:color w:val="000000" w:themeColor="text1"/>
                <w:szCs w:val="19"/>
                <w:lang w:val="hr-HR"/>
              </w:rPr>
              <w:t>Usklađenje na neto novčana sredstva ostvarena i uporabljena za poslovne aktivnosti:</w:t>
            </w:r>
            <w:bookmarkEnd w:id="214"/>
          </w:p>
        </w:tc>
        <w:tc>
          <w:tcPr>
            <w:tcW w:w="1252" w:type="dxa"/>
            <w:vAlign w:val="bottom"/>
          </w:tcPr>
          <w:p w14:paraId="62196ABF" w14:textId="413B5B35" w:rsidR="006A448B" w:rsidRPr="004B4498" w:rsidRDefault="006A448B" w:rsidP="006A448B">
            <w:pPr>
              <w:pStyle w:val="TT"/>
              <w:keepLines/>
              <w:spacing w:line="210" w:lineRule="exact"/>
              <w:jc w:val="right"/>
              <w:rPr>
                <w:rFonts w:cs="Arial"/>
                <w:i/>
                <w:color w:val="000000" w:themeColor="text1"/>
                <w:szCs w:val="19"/>
                <w:highlight w:val="yellow"/>
                <w:lang w:val="hr-HR"/>
              </w:rPr>
            </w:pPr>
          </w:p>
        </w:tc>
        <w:tc>
          <w:tcPr>
            <w:tcW w:w="1252" w:type="dxa"/>
            <w:vAlign w:val="bottom"/>
          </w:tcPr>
          <w:p w14:paraId="04211D8C" w14:textId="5269D5C9" w:rsidR="006A448B" w:rsidRPr="002809CF" w:rsidRDefault="006A448B" w:rsidP="006A448B">
            <w:pPr>
              <w:pStyle w:val="TT"/>
              <w:keepLines/>
              <w:spacing w:line="210" w:lineRule="exact"/>
              <w:jc w:val="right"/>
              <w:rPr>
                <w:rFonts w:cs="Arial"/>
                <w:i/>
                <w:color w:val="000000" w:themeColor="text1"/>
                <w:szCs w:val="19"/>
                <w:lang w:val="hr-HR"/>
              </w:rPr>
            </w:pPr>
          </w:p>
        </w:tc>
      </w:tr>
      <w:tr w:rsidR="006A448B" w:rsidRPr="00201455" w14:paraId="6AC2D4D9" w14:textId="77777777" w:rsidTr="00776C26">
        <w:tc>
          <w:tcPr>
            <w:tcW w:w="7515" w:type="dxa"/>
          </w:tcPr>
          <w:p w14:paraId="49731156" w14:textId="77777777" w:rsidR="006A448B" w:rsidRPr="004B4498" w:rsidRDefault="006A448B" w:rsidP="006A448B">
            <w:pPr>
              <w:pStyle w:val="TT"/>
              <w:keepLines/>
              <w:spacing w:line="210" w:lineRule="exact"/>
              <w:rPr>
                <w:rFonts w:cs="Arial"/>
                <w:color w:val="000000" w:themeColor="text1"/>
                <w:spacing w:val="-3"/>
                <w:szCs w:val="19"/>
                <w:lang w:val="hr-HR"/>
              </w:rPr>
            </w:pPr>
            <w:bookmarkStart w:id="215" w:name="_Toc67326776"/>
            <w:bookmarkStart w:id="216" w:name="_Hlk35010472"/>
            <w:r w:rsidRPr="004B4498">
              <w:rPr>
                <w:rFonts w:cs="Arial"/>
                <w:color w:val="000000" w:themeColor="text1"/>
                <w:szCs w:val="19"/>
                <w:lang w:val="hr-HR"/>
              </w:rPr>
              <w:t>Amortizacija</w:t>
            </w:r>
            <w:bookmarkEnd w:id="215"/>
          </w:p>
        </w:tc>
        <w:tc>
          <w:tcPr>
            <w:tcW w:w="1252" w:type="dxa"/>
            <w:tcBorders>
              <w:top w:val="nil"/>
              <w:left w:val="nil"/>
              <w:bottom w:val="nil"/>
              <w:right w:val="nil"/>
            </w:tcBorders>
            <w:shd w:val="clear" w:color="auto" w:fill="auto"/>
            <w:vAlign w:val="bottom"/>
          </w:tcPr>
          <w:p w14:paraId="5E6CF099" w14:textId="17D4ED8B" w:rsidR="006A448B" w:rsidRPr="004B4498" w:rsidRDefault="00356332" w:rsidP="006A448B">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1.409</w:t>
            </w:r>
          </w:p>
        </w:tc>
        <w:tc>
          <w:tcPr>
            <w:tcW w:w="1252" w:type="dxa"/>
            <w:tcBorders>
              <w:top w:val="nil"/>
              <w:left w:val="nil"/>
              <w:bottom w:val="nil"/>
              <w:right w:val="nil"/>
            </w:tcBorders>
            <w:shd w:val="clear" w:color="auto" w:fill="auto"/>
            <w:vAlign w:val="bottom"/>
          </w:tcPr>
          <w:p w14:paraId="14570E0D" w14:textId="780EB0F9" w:rsidR="006A448B" w:rsidRPr="002809CF" w:rsidRDefault="00836101" w:rsidP="006A448B">
            <w:pPr>
              <w:pStyle w:val="TT"/>
              <w:keepLines/>
              <w:spacing w:line="210" w:lineRule="exact"/>
              <w:jc w:val="right"/>
              <w:rPr>
                <w:rFonts w:cs="Arial"/>
                <w:color w:val="000000" w:themeColor="text1"/>
                <w:szCs w:val="19"/>
                <w:lang w:val="hr-HR"/>
              </w:rPr>
            </w:pPr>
            <w:r w:rsidRPr="002809CF">
              <w:rPr>
                <w:rFonts w:cs="Arial"/>
                <w:color w:val="000000" w:themeColor="text1"/>
                <w:szCs w:val="19"/>
                <w:lang w:val="hr-HR"/>
              </w:rPr>
              <w:t>1.540</w:t>
            </w:r>
          </w:p>
        </w:tc>
      </w:tr>
      <w:tr w:rsidR="006A448B" w:rsidRPr="00201455" w14:paraId="0F9D41BD" w14:textId="77777777" w:rsidTr="00776C26">
        <w:tc>
          <w:tcPr>
            <w:tcW w:w="7515" w:type="dxa"/>
          </w:tcPr>
          <w:p w14:paraId="4F6C77A6" w14:textId="77777777" w:rsidR="006A448B" w:rsidRPr="004B4498" w:rsidRDefault="006A448B" w:rsidP="006A448B">
            <w:pPr>
              <w:pStyle w:val="TT"/>
              <w:keepLines/>
              <w:spacing w:line="210" w:lineRule="exact"/>
              <w:rPr>
                <w:rFonts w:cs="Arial"/>
                <w:color w:val="000000" w:themeColor="text1"/>
                <w:szCs w:val="19"/>
                <w:lang w:val="hr-HR"/>
              </w:rPr>
            </w:pPr>
            <w:bookmarkStart w:id="217" w:name="_Toc67326779"/>
            <w:r w:rsidRPr="004B4498">
              <w:rPr>
                <w:rFonts w:cs="Arial"/>
                <w:color w:val="000000" w:themeColor="text1"/>
                <w:szCs w:val="19"/>
                <w:lang w:val="hr-HR"/>
              </w:rPr>
              <w:t>Porez na dobit</w:t>
            </w:r>
            <w:bookmarkEnd w:id="217"/>
          </w:p>
        </w:tc>
        <w:tc>
          <w:tcPr>
            <w:tcW w:w="1252" w:type="dxa"/>
            <w:tcBorders>
              <w:top w:val="nil"/>
              <w:left w:val="nil"/>
              <w:bottom w:val="nil"/>
              <w:right w:val="nil"/>
            </w:tcBorders>
            <w:shd w:val="clear" w:color="auto" w:fill="auto"/>
            <w:vAlign w:val="bottom"/>
          </w:tcPr>
          <w:p w14:paraId="0F370DF3" w14:textId="06DF4910" w:rsidR="006A448B" w:rsidRPr="004B4498" w:rsidRDefault="00356332" w:rsidP="006A448B">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(23)</w:t>
            </w:r>
          </w:p>
        </w:tc>
        <w:tc>
          <w:tcPr>
            <w:tcW w:w="1252" w:type="dxa"/>
            <w:tcBorders>
              <w:top w:val="nil"/>
              <w:left w:val="nil"/>
              <w:bottom w:val="nil"/>
              <w:right w:val="nil"/>
            </w:tcBorders>
            <w:shd w:val="clear" w:color="auto" w:fill="auto"/>
            <w:vAlign w:val="bottom"/>
          </w:tcPr>
          <w:p w14:paraId="4E1ED34E" w14:textId="146DC6A2" w:rsidR="006A448B" w:rsidRPr="002809CF" w:rsidRDefault="00836101" w:rsidP="006A448B">
            <w:pPr>
              <w:pStyle w:val="TT"/>
              <w:keepLines/>
              <w:spacing w:line="210" w:lineRule="exact"/>
              <w:jc w:val="right"/>
              <w:rPr>
                <w:rFonts w:cs="Arial"/>
                <w:color w:val="000000" w:themeColor="text1"/>
                <w:szCs w:val="19"/>
                <w:lang w:val="hr-HR"/>
              </w:rPr>
            </w:pPr>
            <w:r w:rsidRPr="002809CF">
              <w:rPr>
                <w:rFonts w:cs="Arial"/>
                <w:color w:val="000000" w:themeColor="text1"/>
                <w:szCs w:val="19"/>
                <w:lang w:val="hr-HR"/>
              </w:rPr>
              <w:t>(</w:t>
            </w:r>
            <w:r w:rsidR="00D16DD5" w:rsidRPr="002809CF">
              <w:rPr>
                <w:rFonts w:cs="Arial"/>
                <w:color w:val="000000" w:themeColor="text1"/>
                <w:szCs w:val="19"/>
                <w:lang w:val="hr-HR"/>
              </w:rPr>
              <w:t>89</w:t>
            </w:r>
            <w:r w:rsidRPr="002809CF">
              <w:rPr>
                <w:rFonts w:cs="Arial"/>
                <w:color w:val="000000" w:themeColor="text1"/>
                <w:szCs w:val="19"/>
                <w:lang w:val="hr-HR"/>
              </w:rPr>
              <w:t>)</w:t>
            </w:r>
          </w:p>
        </w:tc>
      </w:tr>
      <w:tr w:rsidR="00356332" w:rsidRPr="00456C07" w14:paraId="4B6C7BFC" w14:textId="77777777" w:rsidTr="00F959D0">
        <w:tc>
          <w:tcPr>
            <w:tcW w:w="7515" w:type="dxa"/>
          </w:tcPr>
          <w:p w14:paraId="1EEFA071" w14:textId="77777777" w:rsidR="00356332" w:rsidRPr="004B4498" w:rsidRDefault="00356332" w:rsidP="00356332">
            <w:pPr>
              <w:pStyle w:val="TT"/>
              <w:spacing w:line="210" w:lineRule="exact"/>
              <w:rPr>
                <w:rFonts w:cs="Arial"/>
                <w:bCs/>
                <w:color w:val="000000" w:themeColor="text1"/>
                <w:spacing w:val="-2"/>
                <w:szCs w:val="19"/>
                <w:lang w:val="hr-HR"/>
              </w:rPr>
            </w:pPr>
            <w:bookmarkStart w:id="218" w:name="_Toc67326782"/>
            <w:bookmarkEnd w:id="216"/>
            <w:r w:rsidRPr="004B4498">
              <w:rPr>
                <w:rFonts w:cs="Arial"/>
                <w:bCs/>
                <w:color w:val="000000" w:themeColor="text1"/>
                <w:spacing w:val="-2"/>
                <w:szCs w:val="19"/>
                <w:lang w:val="hr-HR"/>
              </w:rPr>
              <w:t>Gubitak od umanjenja vrijednosti i rezerviranja</w:t>
            </w:r>
            <w:bookmarkEnd w:id="218"/>
          </w:p>
        </w:tc>
        <w:tc>
          <w:tcPr>
            <w:tcW w:w="1252" w:type="dxa"/>
            <w:tcBorders>
              <w:top w:val="nil"/>
              <w:left w:val="nil"/>
              <w:bottom w:val="nil"/>
              <w:right w:val="nil"/>
            </w:tcBorders>
            <w:shd w:val="clear" w:color="auto" w:fill="auto"/>
          </w:tcPr>
          <w:p w14:paraId="69EACC0A" w14:textId="48F6A203" w:rsidR="00356332" w:rsidRPr="00356332" w:rsidRDefault="00356332" w:rsidP="00F959D0">
            <w:pPr>
              <w:pStyle w:val="CommentText"/>
              <w:keepLines/>
              <w:spacing w:line="210" w:lineRule="exact"/>
              <w:jc w:val="right"/>
              <w:rPr>
                <w:rFonts w:cs="Arial"/>
                <w:color w:val="000000" w:themeColor="text1"/>
                <w:szCs w:val="19"/>
                <w:lang w:val="hr-HR"/>
              </w:rPr>
            </w:pPr>
            <w:r w:rsidRPr="00F959D0">
              <w:rPr>
                <w:rFonts w:ascii="Arial" w:hAnsi="Arial" w:cs="Arial"/>
                <w:color w:val="000000" w:themeColor="text1"/>
                <w:sz w:val="19"/>
                <w:szCs w:val="19"/>
                <w:lang w:val="hr-HR"/>
              </w:rPr>
              <w:t xml:space="preserve"> 15.915 </w:t>
            </w:r>
          </w:p>
        </w:tc>
        <w:tc>
          <w:tcPr>
            <w:tcW w:w="1252" w:type="dxa"/>
            <w:tcBorders>
              <w:top w:val="nil"/>
              <w:left w:val="nil"/>
              <w:bottom w:val="nil"/>
              <w:right w:val="nil"/>
            </w:tcBorders>
            <w:shd w:val="clear" w:color="auto" w:fill="auto"/>
            <w:vAlign w:val="bottom"/>
          </w:tcPr>
          <w:p w14:paraId="6FA2964A" w14:textId="686D48E6" w:rsidR="00356332" w:rsidRPr="002809CF" w:rsidRDefault="00356332" w:rsidP="00356332">
            <w:pPr>
              <w:pStyle w:val="TT"/>
              <w:keepLines/>
              <w:spacing w:line="210" w:lineRule="exact"/>
              <w:jc w:val="right"/>
              <w:rPr>
                <w:rFonts w:cs="Arial"/>
                <w:color w:val="000000" w:themeColor="text1"/>
                <w:szCs w:val="19"/>
                <w:lang w:val="hr-HR"/>
              </w:rPr>
            </w:pPr>
            <w:r w:rsidRPr="002809CF">
              <w:rPr>
                <w:rFonts w:cs="Arial"/>
                <w:color w:val="000000" w:themeColor="text1"/>
                <w:szCs w:val="19"/>
                <w:lang w:val="hr-HR"/>
              </w:rPr>
              <w:t>19.</w:t>
            </w:r>
            <w:r w:rsidR="00456C07" w:rsidRPr="002809CF">
              <w:rPr>
                <w:rFonts w:cs="Arial"/>
                <w:color w:val="000000" w:themeColor="text1"/>
                <w:szCs w:val="19"/>
                <w:lang w:val="hr-HR"/>
              </w:rPr>
              <w:t>14</w:t>
            </w:r>
            <w:r w:rsidR="002809CF" w:rsidRPr="002809CF">
              <w:rPr>
                <w:rFonts w:cs="Arial"/>
                <w:color w:val="000000" w:themeColor="text1"/>
                <w:szCs w:val="19"/>
                <w:lang w:val="hr-HR"/>
              </w:rPr>
              <w:t>6</w:t>
            </w:r>
          </w:p>
        </w:tc>
      </w:tr>
      <w:tr w:rsidR="00456C07" w:rsidRPr="00201455" w14:paraId="55234AD8" w14:textId="77777777" w:rsidTr="003C6F58">
        <w:tc>
          <w:tcPr>
            <w:tcW w:w="7515" w:type="dxa"/>
          </w:tcPr>
          <w:p w14:paraId="5171C4C2" w14:textId="158A9768" w:rsidR="00456C07" w:rsidRPr="004B4498" w:rsidRDefault="00456C07" w:rsidP="00356332">
            <w:pPr>
              <w:pStyle w:val="TT"/>
              <w:spacing w:line="210" w:lineRule="exact"/>
              <w:rPr>
                <w:rFonts w:cs="Arial"/>
                <w:bCs/>
                <w:color w:val="000000" w:themeColor="text1"/>
                <w:spacing w:val="-2"/>
                <w:szCs w:val="19"/>
                <w:lang w:val="hr-HR"/>
              </w:rPr>
            </w:pPr>
            <w:r w:rsidRPr="00456C07">
              <w:rPr>
                <w:rFonts w:cs="Arial"/>
                <w:bCs/>
                <w:color w:val="000000" w:themeColor="text1"/>
                <w:spacing w:val="-2"/>
                <w:szCs w:val="19"/>
                <w:lang w:val="hr-HR"/>
              </w:rPr>
              <w:t>Subvencija kamatnih stopa na teret HBOR-a</w:t>
            </w:r>
          </w:p>
        </w:tc>
        <w:tc>
          <w:tcPr>
            <w:tcW w:w="1252" w:type="dxa"/>
            <w:tcBorders>
              <w:top w:val="nil"/>
              <w:left w:val="nil"/>
              <w:bottom w:val="nil"/>
              <w:right w:val="nil"/>
            </w:tcBorders>
            <w:shd w:val="clear" w:color="auto" w:fill="auto"/>
          </w:tcPr>
          <w:p w14:paraId="1496396B" w14:textId="1FAAFA4E" w:rsidR="00456C07" w:rsidRPr="00356332" w:rsidRDefault="00456C07">
            <w:pPr>
              <w:pStyle w:val="CommentText"/>
              <w:keepLines/>
              <w:spacing w:line="210" w:lineRule="exact"/>
              <w:jc w:val="right"/>
              <w:rPr>
                <w:rFonts w:ascii="Arial" w:hAnsi="Arial" w:cs="Arial"/>
                <w:color w:val="000000" w:themeColor="text1"/>
                <w:sz w:val="19"/>
                <w:szCs w:val="19"/>
                <w:lang w:val="hr-HR"/>
              </w:rPr>
            </w:pPr>
            <w:r w:rsidRPr="00D33C63">
              <w:rPr>
                <w:rFonts w:ascii="Arial" w:hAnsi="Arial" w:cs="Arial"/>
                <w:color w:val="000000" w:themeColor="text1"/>
                <w:sz w:val="19"/>
                <w:szCs w:val="19"/>
                <w:lang w:val="hr-HR"/>
              </w:rPr>
              <w:t>1.475</w:t>
            </w:r>
          </w:p>
        </w:tc>
        <w:tc>
          <w:tcPr>
            <w:tcW w:w="1252" w:type="dxa"/>
            <w:tcBorders>
              <w:top w:val="nil"/>
              <w:left w:val="nil"/>
              <w:bottom w:val="nil"/>
              <w:right w:val="nil"/>
            </w:tcBorders>
            <w:shd w:val="clear" w:color="auto" w:fill="auto"/>
            <w:vAlign w:val="bottom"/>
          </w:tcPr>
          <w:p w14:paraId="622589C6" w14:textId="7D514026" w:rsidR="00456C07" w:rsidRPr="00F959D0" w:rsidRDefault="00456C07" w:rsidP="00356332">
            <w:pPr>
              <w:pStyle w:val="TT"/>
              <w:keepLines/>
              <w:spacing w:line="210" w:lineRule="exact"/>
              <w:jc w:val="right"/>
              <w:rPr>
                <w:rFonts w:cs="Arial"/>
                <w:color w:val="000000" w:themeColor="text1"/>
                <w:szCs w:val="19"/>
                <w:lang w:val="hr-HR"/>
              </w:rPr>
            </w:pPr>
            <w:r w:rsidRPr="00F959D0">
              <w:rPr>
                <w:rFonts w:cs="Arial"/>
                <w:color w:val="000000" w:themeColor="text1"/>
                <w:szCs w:val="19"/>
                <w:lang w:val="hr-HR"/>
              </w:rPr>
              <w:t>-</w:t>
            </w:r>
          </w:p>
        </w:tc>
      </w:tr>
      <w:tr w:rsidR="00456C07" w:rsidRPr="00201455" w14:paraId="753C0B0B" w14:textId="77777777" w:rsidTr="00F959D0">
        <w:tc>
          <w:tcPr>
            <w:tcW w:w="7515" w:type="dxa"/>
            <w:vAlign w:val="bottom"/>
          </w:tcPr>
          <w:p w14:paraId="1BDD49FE" w14:textId="77777777" w:rsidR="00456C07" w:rsidRPr="004B4498" w:rsidRDefault="00456C07" w:rsidP="00456C07">
            <w:pPr>
              <w:pStyle w:val="TT"/>
              <w:keepLines/>
              <w:spacing w:line="210" w:lineRule="exact"/>
              <w:rPr>
                <w:rFonts w:cs="Arial"/>
                <w:iCs/>
                <w:color w:val="000000" w:themeColor="text1"/>
                <w:szCs w:val="19"/>
                <w:lang w:val="hr-HR"/>
              </w:rPr>
            </w:pPr>
            <w:bookmarkStart w:id="219" w:name="_Toc67326785"/>
            <w:r w:rsidRPr="004B4498">
              <w:rPr>
                <w:rFonts w:cs="Arial"/>
                <w:iCs/>
                <w:color w:val="000000" w:themeColor="text1"/>
                <w:szCs w:val="19"/>
                <w:lang w:val="hr-HR"/>
              </w:rPr>
              <w:t>Obračunane kamate</w:t>
            </w:r>
            <w:bookmarkEnd w:id="219"/>
            <w:r w:rsidRPr="004B4498">
              <w:rPr>
                <w:rFonts w:cs="Arial"/>
                <w:iCs/>
                <w:color w:val="000000" w:themeColor="text1"/>
                <w:szCs w:val="19"/>
                <w:lang w:val="hr-HR"/>
              </w:rPr>
              <w:t xml:space="preserve"> </w:t>
            </w:r>
          </w:p>
        </w:tc>
        <w:tc>
          <w:tcPr>
            <w:tcW w:w="1252" w:type="dxa"/>
            <w:tcBorders>
              <w:top w:val="nil"/>
              <w:left w:val="nil"/>
              <w:bottom w:val="nil"/>
              <w:right w:val="nil"/>
            </w:tcBorders>
            <w:shd w:val="clear" w:color="auto" w:fill="auto"/>
            <w:vAlign w:val="bottom"/>
          </w:tcPr>
          <w:p w14:paraId="136C47C7" w14:textId="21E49927" w:rsidR="00456C07" w:rsidRPr="00BC296D" w:rsidRDefault="00456C07" w:rsidP="00456C07">
            <w:pPr>
              <w:pStyle w:val="CommentText"/>
              <w:keepLines/>
              <w:spacing w:line="210" w:lineRule="exact"/>
              <w:jc w:val="right"/>
              <w:rPr>
                <w:rFonts w:ascii="Arial" w:hAnsi="Arial" w:cs="Arial"/>
                <w:iCs/>
                <w:color w:val="000000" w:themeColor="text1"/>
                <w:sz w:val="19"/>
                <w:szCs w:val="19"/>
                <w:lang w:val="hr-HR"/>
              </w:rPr>
            </w:pPr>
            <w:r w:rsidRPr="00F959D0">
              <w:rPr>
                <w:rFonts w:ascii="Arial" w:hAnsi="Arial" w:cs="Arial"/>
                <w:iCs/>
                <w:color w:val="000000" w:themeColor="text1"/>
                <w:sz w:val="19"/>
                <w:szCs w:val="19"/>
                <w:lang w:val="hr-HR"/>
              </w:rPr>
              <w:t xml:space="preserve"> (5.266)</w:t>
            </w:r>
          </w:p>
        </w:tc>
        <w:tc>
          <w:tcPr>
            <w:tcW w:w="1252" w:type="dxa"/>
            <w:tcBorders>
              <w:top w:val="nil"/>
              <w:left w:val="nil"/>
              <w:bottom w:val="nil"/>
              <w:right w:val="nil"/>
            </w:tcBorders>
            <w:shd w:val="clear" w:color="auto" w:fill="auto"/>
            <w:vAlign w:val="bottom"/>
          </w:tcPr>
          <w:p w14:paraId="3C0A611B" w14:textId="7FD14218" w:rsidR="00456C07" w:rsidRPr="002809CF" w:rsidRDefault="00456C07" w:rsidP="00456C07">
            <w:pPr>
              <w:pStyle w:val="CommentText"/>
              <w:keepLines/>
              <w:spacing w:line="210" w:lineRule="exact"/>
              <w:jc w:val="right"/>
              <w:rPr>
                <w:rFonts w:ascii="Arial" w:hAnsi="Arial" w:cs="Arial"/>
                <w:iCs/>
                <w:color w:val="000000" w:themeColor="text1"/>
                <w:sz w:val="19"/>
                <w:szCs w:val="19"/>
                <w:lang w:val="hr-HR"/>
              </w:rPr>
            </w:pPr>
            <w:r w:rsidRPr="002809CF">
              <w:rPr>
                <w:rFonts w:ascii="Arial" w:hAnsi="Arial" w:cs="Arial"/>
                <w:iCs/>
                <w:color w:val="000000" w:themeColor="text1"/>
                <w:sz w:val="19"/>
                <w:szCs w:val="19"/>
                <w:lang w:val="hr-HR"/>
              </w:rPr>
              <w:t>8.017</w:t>
            </w:r>
          </w:p>
        </w:tc>
      </w:tr>
      <w:tr w:rsidR="00456C07" w:rsidRPr="00201455" w14:paraId="067ACAE2" w14:textId="77777777" w:rsidTr="00F959D0">
        <w:tc>
          <w:tcPr>
            <w:tcW w:w="7515" w:type="dxa"/>
          </w:tcPr>
          <w:p w14:paraId="1B8094B7" w14:textId="77777777" w:rsidR="00456C07" w:rsidRPr="004B4498" w:rsidRDefault="00456C07" w:rsidP="00456C07">
            <w:pPr>
              <w:pStyle w:val="TT"/>
              <w:keepLines/>
              <w:spacing w:line="210" w:lineRule="exact"/>
              <w:rPr>
                <w:rFonts w:cs="Arial"/>
                <w:i/>
                <w:iCs/>
                <w:color w:val="000000" w:themeColor="text1"/>
                <w:szCs w:val="19"/>
                <w:lang w:val="hr-HR"/>
              </w:rPr>
            </w:pPr>
            <w:bookmarkStart w:id="220" w:name="_Toc67326786"/>
            <w:r w:rsidRPr="004B4498">
              <w:rPr>
                <w:rFonts w:cs="Arial"/>
                <w:iCs/>
                <w:color w:val="000000" w:themeColor="text1"/>
                <w:szCs w:val="19"/>
                <w:lang w:val="hr-HR"/>
              </w:rPr>
              <w:t>Odgođene naknade</w:t>
            </w:r>
            <w:bookmarkEnd w:id="220"/>
          </w:p>
        </w:tc>
        <w:tc>
          <w:tcPr>
            <w:tcW w:w="1252" w:type="dxa"/>
            <w:tcBorders>
              <w:top w:val="nil"/>
              <w:left w:val="nil"/>
              <w:bottom w:val="nil"/>
              <w:right w:val="nil"/>
            </w:tcBorders>
            <w:shd w:val="clear" w:color="auto" w:fill="auto"/>
            <w:vAlign w:val="bottom"/>
          </w:tcPr>
          <w:p w14:paraId="2ED603BA" w14:textId="39BBAE33" w:rsidR="00456C07" w:rsidRPr="00BC296D" w:rsidRDefault="00456C07" w:rsidP="00456C07">
            <w:pPr>
              <w:pStyle w:val="CommentText"/>
              <w:keepLines/>
              <w:spacing w:line="210" w:lineRule="exact"/>
              <w:jc w:val="right"/>
              <w:rPr>
                <w:rFonts w:ascii="Arial" w:hAnsi="Arial" w:cs="Arial"/>
                <w:iCs/>
                <w:color w:val="000000" w:themeColor="text1"/>
                <w:sz w:val="19"/>
                <w:szCs w:val="19"/>
                <w:lang w:val="hr-HR"/>
              </w:rPr>
            </w:pPr>
            <w:r w:rsidRPr="00F959D0">
              <w:rPr>
                <w:rFonts w:ascii="Arial" w:hAnsi="Arial" w:cs="Arial"/>
                <w:iCs/>
                <w:color w:val="000000" w:themeColor="text1"/>
                <w:sz w:val="19"/>
                <w:szCs w:val="19"/>
                <w:lang w:val="hr-HR"/>
              </w:rPr>
              <w:t xml:space="preserve"> (159)</w:t>
            </w:r>
          </w:p>
        </w:tc>
        <w:tc>
          <w:tcPr>
            <w:tcW w:w="1252" w:type="dxa"/>
            <w:tcBorders>
              <w:top w:val="nil"/>
              <w:left w:val="nil"/>
              <w:bottom w:val="nil"/>
              <w:right w:val="nil"/>
            </w:tcBorders>
            <w:shd w:val="clear" w:color="auto" w:fill="auto"/>
            <w:vAlign w:val="bottom"/>
          </w:tcPr>
          <w:p w14:paraId="6359C8D7" w14:textId="5F210713" w:rsidR="00456C07" w:rsidRPr="002809CF" w:rsidRDefault="00456C07" w:rsidP="00456C07">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(1.759)</w:t>
            </w:r>
          </w:p>
        </w:tc>
      </w:tr>
      <w:tr w:rsidR="00356332" w:rsidRPr="00201455" w14:paraId="41DF73F5" w14:textId="77777777" w:rsidTr="00F959D0">
        <w:tc>
          <w:tcPr>
            <w:tcW w:w="7515" w:type="dxa"/>
          </w:tcPr>
          <w:p w14:paraId="61D50295" w14:textId="03ED09C9" w:rsidR="00356332" w:rsidRPr="009D3042" w:rsidRDefault="00356332" w:rsidP="00356332">
            <w:pPr>
              <w:pStyle w:val="TT"/>
              <w:keepLines/>
              <w:spacing w:line="210" w:lineRule="exact"/>
              <w:rPr>
                <w:rFonts w:cs="Arial"/>
                <w:iCs/>
                <w:color w:val="000000" w:themeColor="text1"/>
                <w:szCs w:val="19"/>
                <w:lang w:val="hr-HR"/>
              </w:rPr>
            </w:pPr>
            <w:bookmarkStart w:id="221" w:name="_Toc67326787"/>
            <w:r w:rsidRPr="009D3042">
              <w:rPr>
                <w:rFonts w:cs="Arial"/>
                <w:iCs/>
                <w:color w:val="000000" w:themeColor="text1"/>
                <w:szCs w:val="19"/>
                <w:lang w:val="hr-HR"/>
              </w:rPr>
              <w:t xml:space="preserve">Neto </w:t>
            </w:r>
            <w:r>
              <w:rPr>
                <w:rFonts w:cs="Arial"/>
                <w:iCs/>
                <w:color w:val="000000" w:themeColor="text1"/>
                <w:szCs w:val="19"/>
                <w:lang w:val="hr-HR"/>
              </w:rPr>
              <w:t>(</w:t>
            </w:r>
            <w:r w:rsidRPr="009D3042">
              <w:rPr>
                <w:rFonts w:cs="Arial"/>
                <w:iCs/>
                <w:color w:val="000000" w:themeColor="text1"/>
                <w:szCs w:val="19"/>
                <w:lang w:val="hr-HR"/>
              </w:rPr>
              <w:t>gubitak</w:t>
            </w:r>
            <w:r>
              <w:rPr>
                <w:rFonts w:cs="Arial"/>
                <w:iCs/>
                <w:color w:val="000000" w:themeColor="text1"/>
                <w:szCs w:val="19"/>
                <w:lang w:val="hr-HR"/>
              </w:rPr>
              <w:t>)/</w:t>
            </w:r>
            <w:r w:rsidRPr="009D3042">
              <w:rPr>
                <w:rFonts w:cs="Arial"/>
                <w:iCs/>
                <w:color w:val="000000" w:themeColor="text1"/>
                <w:szCs w:val="19"/>
                <w:lang w:val="hr-HR"/>
              </w:rPr>
              <w:t>dobit</w:t>
            </w:r>
            <w:r>
              <w:rPr>
                <w:rFonts w:cs="Arial"/>
                <w:iCs/>
                <w:color w:val="000000" w:themeColor="text1"/>
                <w:szCs w:val="19"/>
                <w:lang w:val="hr-HR"/>
              </w:rPr>
              <w:t xml:space="preserve"> </w:t>
            </w:r>
            <w:r w:rsidRPr="009D3042">
              <w:rPr>
                <w:rFonts w:cs="Arial"/>
                <w:iCs/>
                <w:color w:val="000000" w:themeColor="text1"/>
                <w:szCs w:val="19"/>
                <w:lang w:val="hr-HR"/>
              </w:rPr>
              <w:t>od trgovanja derivativnim financijskim instrumentima</w:t>
            </w:r>
            <w:bookmarkEnd w:id="221"/>
          </w:p>
        </w:tc>
        <w:tc>
          <w:tcPr>
            <w:tcW w:w="1252" w:type="dxa"/>
          </w:tcPr>
          <w:p w14:paraId="43D0EDE3" w14:textId="2B13A998" w:rsidR="00356332" w:rsidRPr="004B4498" w:rsidRDefault="00456C07" w:rsidP="00356332">
            <w:pPr>
              <w:pStyle w:val="CommentText"/>
              <w:keepLines/>
              <w:spacing w:line="210" w:lineRule="exact"/>
              <w:jc w:val="right"/>
              <w:rPr>
                <w:rFonts w:ascii="Arial" w:hAnsi="Arial" w:cs="Arial"/>
                <w:color w:val="000000" w:themeColor="text1"/>
                <w:sz w:val="19"/>
                <w:szCs w:val="19"/>
                <w:lang w:val="hr-HR"/>
              </w:rPr>
            </w:pPr>
            <w:r w:rsidRPr="00D11127">
              <w:rPr>
                <w:rFonts w:ascii="Arial" w:hAnsi="Arial" w:cs="Arial"/>
                <w:color w:val="000000" w:themeColor="text1"/>
                <w:sz w:val="19"/>
                <w:szCs w:val="19"/>
                <w:lang w:val="hr-HR"/>
              </w:rPr>
              <w:t>(66)</w:t>
            </w:r>
          </w:p>
        </w:tc>
        <w:tc>
          <w:tcPr>
            <w:tcW w:w="1252" w:type="dxa"/>
            <w:vAlign w:val="bottom"/>
          </w:tcPr>
          <w:p w14:paraId="4142FC8D" w14:textId="5E3702BE" w:rsidR="00356332" w:rsidRPr="002809CF" w:rsidRDefault="00356332" w:rsidP="00356332">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(704)</w:t>
            </w:r>
          </w:p>
        </w:tc>
      </w:tr>
      <w:tr w:rsidR="00356332" w:rsidRPr="00201455" w14:paraId="0C949CAA" w14:textId="77777777" w:rsidTr="00F959D0">
        <w:tc>
          <w:tcPr>
            <w:tcW w:w="7515" w:type="dxa"/>
          </w:tcPr>
          <w:p w14:paraId="2FC5ED5C" w14:textId="77777777" w:rsidR="00356332" w:rsidRPr="004B4498" w:rsidRDefault="00356332" w:rsidP="00356332">
            <w:pPr>
              <w:pStyle w:val="TT"/>
              <w:keepLines/>
              <w:spacing w:line="210" w:lineRule="exact"/>
              <w:rPr>
                <w:rFonts w:cs="Arial"/>
                <w:iCs/>
                <w:color w:val="000000" w:themeColor="text1"/>
                <w:szCs w:val="19"/>
                <w:lang w:val="hr-HR"/>
              </w:rPr>
            </w:pPr>
            <w:bookmarkStart w:id="222" w:name="_Toc67326788"/>
            <w:r w:rsidRPr="004B4498">
              <w:rPr>
                <w:rFonts w:cs="Arial"/>
                <w:iCs/>
                <w:color w:val="000000" w:themeColor="text1"/>
                <w:szCs w:val="19"/>
                <w:lang w:val="hr-HR"/>
              </w:rPr>
              <w:t>Ostale promjene po imovini po fer vrijednosti</w:t>
            </w:r>
            <w:bookmarkEnd w:id="222"/>
          </w:p>
        </w:tc>
        <w:tc>
          <w:tcPr>
            <w:tcW w:w="1252" w:type="dxa"/>
          </w:tcPr>
          <w:p w14:paraId="572FB12C" w14:textId="2DAA420C" w:rsidR="00356332" w:rsidRPr="004B4498" w:rsidRDefault="00456C07" w:rsidP="00356332">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30.076</w:t>
            </w:r>
            <w:r>
              <w:rPr>
                <w:rFonts w:ascii="Arial" w:hAnsi="Arial" w:cs="Arial"/>
                <w:color w:val="000000" w:themeColor="text1"/>
                <w:sz w:val="19"/>
                <w:szCs w:val="19"/>
                <w:lang w:val="hr-HR"/>
              </w:rPr>
              <w:t>)</w:t>
            </w:r>
          </w:p>
        </w:tc>
        <w:tc>
          <w:tcPr>
            <w:tcW w:w="1252" w:type="dxa"/>
            <w:vAlign w:val="bottom"/>
          </w:tcPr>
          <w:p w14:paraId="5BACBB27" w14:textId="6766FA84" w:rsidR="00356332" w:rsidRPr="002809CF" w:rsidRDefault="00356332" w:rsidP="00356332">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417</w:t>
            </w:r>
          </w:p>
        </w:tc>
      </w:tr>
      <w:tr w:rsidR="006A448B" w:rsidRPr="00201455" w14:paraId="0342C3EF" w14:textId="77777777" w:rsidTr="00776C26">
        <w:tc>
          <w:tcPr>
            <w:tcW w:w="7515" w:type="dxa"/>
          </w:tcPr>
          <w:p w14:paraId="3C4AE2E6" w14:textId="6385CE8D" w:rsidR="006A448B" w:rsidRPr="004B4498" w:rsidRDefault="006A448B" w:rsidP="006A448B">
            <w:pPr>
              <w:pStyle w:val="TT"/>
              <w:keepLines/>
              <w:spacing w:line="210" w:lineRule="exact"/>
              <w:rPr>
                <w:rFonts w:cs="Arial"/>
                <w:i/>
                <w:iCs/>
                <w:color w:val="000000" w:themeColor="text1"/>
                <w:szCs w:val="19"/>
                <w:lang w:val="hr-HR"/>
              </w:rPr>
            </w:pPr>
            <w:bookmarkStart w:id="223" w:name="_Toc67326789"/>
            <w:r w:rsidRPr="004B4498">
              <w:rPr>
                <w:rFonts w:cs="Arial"/>
                <w:i/>
                <w:iCs/>
                <w:color w:val="000000" w:themeColor="text1"/>
                <w:szCs w:val="19"/>
                <w:lang w:val="hr-HR"/>
              </w:rPr>
              <w:t>Dobitak/(gubitak) iz poslovnih aktivnosti prije promjena radnog kapitala</w:t>
            </w:r>
            <w:bookmarkEnd w:id="223"/>
          </w:p>
        </w:tc>
        <w:tc>
          <w:tcPr>
            <w:tcW w:w="1252" w:type="dxa"/>
            <w:vAlign w:val="bottom"/>
          </w:tcPr>
          <w:p w14:paraId="1FEF73CA" w14:textId="635F6088" w:rsidR="006A448B" w:rsidRPr="004B4498" w:rsidRDefault="00356332" w:rsidP="006A448B">
            <w:pPr>
              <w:pStyle w:val="CommentText"/>
              <w:keepLines/>
              <w:spacing w:line="210" w:lineRule="exact"/>
              <w:jc w:val="right"/>
              <w:rPr>
                <w:rFonts w:ascii="Arial" w:hAnsi="Arial" w:cs="Arial"/>
                <w:i/>
                <w:iCs/>
                <w:color w:val="000000" w:themeColor="text1"/>
                <w:sz w:val="19"/>
                <w:szCs w:val="19"/>
                <w:lang w:val="hr-HR"/>
              </w:rPr>
            </w:pPr>
            <w:r w:rsidRPr="00356332">
              <w:rPr>
                <w:rFonts w:ascii="Arial" w:hAnsi="Arial" w:cs="Arial"/>
                <w:i/>
                <w:iCs/>
                <w:color w:val="000000" w:themeColor="text1"/>
                <w:sz w:val="19"/>
                <w:szCs w:val="19"/>
                <w:lang w:val="hr-HR"/>
              </w:rPr>
              <w:t>13.17</w:t>
            </w:r>
            <w:r w:rsidR="000E439A">
              <w:rPr>
                <w:rFonts w:ascii="Arial" w:hAnsi="Arial" w:cs="Arial"/>
                <w:i/>
                <w:iCs/>
                <w:color w:val="000000" w:themeColor="text1"/>
                <w:sz w:val="19"/>
                <w:szCs w:val="19"/>
                <w:lang w:val="hr-HR"/>
              </w:rPr>
              <w:t>9</w:t>
            </w:r>
          </w:p>
        </w:tc>
        <w:tc>
          <w:tcPr>
            <w:tcW w:w="1252" w:type="dxa"/>
            <w:vAlign w:val="bottom"/>
          </w:tcPr>
          <w:p w14:paraId="4039C4E1" w14:textId="4300A050" w:rsidR="006A448B" w:rsidRPr="002809CF" w:rsidRDefault="00332B8A" w:rsidP="006A448B">
            <w:pPr>
              <w:pStyle w:val="CommentText"/>
              <w:keepLines/>
              <w:spacing w:line="210" w:lineRule="exact"/>
              <w:jc w:val="right"/>
              <w:rPr>
                <w:rFonts w:ascii="Arial" w:hAnsi="Arial" w:cs="Arial"/>
                <w:i/>
                <w:color w:val="000000" w:themeColor="text1"/>
                <w:sz w:val="19"/>
                <w:szCs w:val="19"/>
                <w:lang w:val="hr-HR"/>
              </w:rPr>
            </w:pPr>
            <w:r w:rsidRPr="002809CF">
              <w:rPr>
                <w:rFonts w:ascii="Arial" w:hAnsi="Arial" w:cs="Arial"/>
                <w:i/>
                <w:color w:val="000000" w:themeColor="text1"/>
                <w:sz w:val="19"/>
                <w:szCs w:val="19"/>
                <w:lang w:val="hr-HR"/>
              </w:rPr>
              <w:t>51.802</w:t>
            </w:r>
          </w:p>
        </w:tc>
      </w:tr>
      <w:tr w:rsidR="006A448B" w:rsidRPr="00201455" w14:paraId="75761EB4" w14:textId="77777777" w:rsidTr="00776C26">
        <w:tc>
          <w:tcPr>
            <w:tcW w:w="7515" w:type="dxa"/>
          </w:tcPr>
          <w:p w14:paraId="33635349" w14:textId="77777777" w:rsidR="006A448B" w:rsidRPr="004B4498" w:rsidRDefault="006A448B" w:rsidP="006A448B">
            <w:pPr>
              <w:pStyle w:val="TT"/>
              <w:keepLines/>
              <w:spacing w:line="210" w:lineRule="exact"/>
              <w:rPr>
                <w:rFonts w:cs="Arial"/>
                <w:i/>
                <w:iCs/>
                <w:color w:val="000000" w:themeColor="text1"/>
                <w:szCs w:val="19"/>
                <w:lang w:val="hr-HR"/>
              </w:rPr>
            </w:pPr>
            <w:bookmarkStart w:id="224" w:name="_Toc67326790"/>
            <w:r w:rsidRPr="004B4498">
              <w:rPr>
                <w:rFonts w:cs="Arial"/>
                <w:i/>
                <w:iCs/>
                <w:color w:val="000000" w:themeColor="text1"/>
                <w:szCs w:val="19"/>
                <w:lang w:val="hr-HR"/>
              </w:rPr>
              <w:t>Promjene u poslovnim sredstvima i izvorima:</w:t>
            </w:r>
            <w:bookmarkEnd w:id="224"/>
          </w:p>
        </w:tc>
        <w:tc>
          <w:tcPr>
            <w:tcW w:w="1252" w:type="dxa"/>
            <w:vAlign w:val="bottom"/>
          </w:tcPr>
          <w:p w14:paraId="047ED87D" w14:textId="77777777" w:rsidR="006A448B" w:rsidRPr="004B4498" w:rsidRDefault="006A448B" w:rsidP="006A448B">
            <w:pPr>
              <w:pStyle w:val="CommentText"/>
              <w:keepLines/>
              <w:spacing w:line="210" w:lineRule="exact"/>
              <w:jc w:val="right"/>
              <w:rPr>
                <w:rFonts w:ascii="Arial" w:hAnsi="Arial" w:cs="Arial"/>
                <w:i/>
                <w:color w:val="000000" w:themeColor="text1"/>
                <w:sz w:val="19"/>
                <w:szCs w:val="19"/>
                <w:lang w:val="hr-HR"/>
              </w:rPr>
            </w:pPr>
          </w:p>
        </w:tc>
        <w:tc>
          <w:tcPr>
            <w:tcW w:w="1252" w:type="dxa"/>
            <w:vAlign w:val="bottom"/>
          </w:tcPr>
          <w:p w14:paraId="1143EA09" w14:textId="77777777" w:rsidR="006A448B" w:rsidRPr="002809CF" w:rsidRDefault="006A448B" w:rsidP="006A448B">
            <w:pPr>
              <w:pStyle w:val="CommentText"/>
              <w:keepLines/>
              <w:spacing w:line="210" w:lineRule="exact"/>
              <w:jc w:val="right"/>
              <w:rPr>
                <w:rFonts w:ascii="Arial" w:hAnsi="Arial" w:cs="Arial"/>
                <w:i/>
                <w:color w:val="000000" w:themeColor="text1"/>
                <w:sz w:val="19"/>
                <w:szCs w:val="19"/>
                <w:lang w:val="hr-HR"/>
              </w:rPr>
            </w:pPr>
          </w:p>
        </w:tc>
      </w:tr>
      <w:tr w:rsidR="006A448B" w:rsidRPr="00201455" w14:paraId="171ECD1F" w14:textId="77777777" w:rsidTr="00776C26">
        <w:trPr>
          <w:trHeight w:val="143"/>
        </w:trPr>
        <w:tc>
          <w:tcPr>
            <w:tcW w:w="7515" w:type="dxa"/>
            <w:vAlign w:val="bottom"/>
          </w:tcPr>
          <w:p w14:paraId="4F84CB83" w14:textId="0B87E67D" w:rsidR="006A448B" w:rsidRPr="008D40EA" w:rsidRDefault="006A448B" w:rsidP="006A448B">
            <w:pPr>
              <w:pStyle w:val="TT"/>
              <w:keepLines/>
              <w:spacing w:line="210" w:lineRule="exact"/>
              <w:rPr>
                <w:rFonts w:cs="Arial"/>
                <w:color w:val="000000" w:themeColor="text1"/>
                <w:szCs w:val="19"/>
                <w:lang w:val="hr-HR"/>
              </w:rPr>
            </w:pPr>
            <w:bookmarkStart w:id="225" w:name="_Toc67326791"/>
            <w:r w:rsidRPr="008D40EA">
              <w:rPr>
                <w:rFonts w:cs="Arial"/>
                <w:color w:val="000000" w:themeColor="text1"/>
                <w:szCs w:val="19"/>
                <w:lang w:val="hr-HR"/>
              </w:rPr>
              <w:t>Neto (povećanje) depozita kod drugih banaka, prije rezerviranja za očekivane gubitke</w:t>
            </w:r>
            <w:bookmarkEnd w:id="225"/>
          </w:p>
        </w:tc>
        <w:tc>
          <w:tcPr>
            <w:tcW w:w="1252" w:type="dxa"/>
            <w:tcBorders>
              <w:top w:val="nil"/>
              <w:left w:val="nil"/>
              <w:bottom w:val="nil"/>
              <w:right w:val="nil"/>
            </w:tcBorders>
            <w:shd w:val="clear" w:color="auto" w:fill="auto"/>
            <w:vAlign w:val="bottom"/>
          </w:tcPr>
          <w:p w14:paraId="34803EA0" w14:textId="27FC8D5E" w:rsidR="006A448B" w:rsidRPr="004B4498" w:rsidRDefault="00356332" w:rsidP="006A448B">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(67.541)</w:t>
            </w:r>
          </w:p>
        </w:tc>
        <w:tc>
          <w:tcPr>
            <w:tcW w:w="1252" w:type="dxa"/>
            <w:tcBorders>
              <w:top w:val="nil"/>
              <w:left w:val="nil"/>
              <w:bottom w:val="nil"/>
              <w:right w:val="nil"/>
            </w:tcBorders>
            <w:shd w:val="clear" w:color="auto" w:fill="auto"/>
            <w:vAlign w:val="bottom"/>
          </w:tcPr>
          <w:p w14:paraId="36EF5864" w14:textId="4C07B99F" w:rsidR="006A448B" w:rsidRPr="002809CF" w:rsidRDefault="00332B8A" w:rsidP="006A448B">
            <w:pPr>
              <w:pStyle w:val="CommentText"/>
              <w:keepLines/>
              <w:spacing w:line="210" w:lineRule="exact"/>
              <w:jc w:val="right"/>
              <w:rPr>
                <w:rFonts w:ascii="Arial" w:hAnsi="Arial" w:cs="Arial"/>
                <w:color w:val="000000" w:themeColor="text1"/>
                <w:spacing w:val="-3"/>
                <w:sz w:val="19"/>
                <w:szCs w:val="19"/>
                <w:lang w:val="hr-HR"/>
              </w:rPr>
            </w:pPr>
            <w:r w:rsidRPr="002809CF">
              <w:rPr>
                <w:rFonts w:ascii="Arial" w:hAnsi="Arial" w:cs="Arial"/>
                <w:color w:val="000000" w:themeColor="text1"/>
                <w:spacing w:val="-3"/>
                <w:sz w:val="19"/>
                <w:szCs w:val="19"/>
                <w:lang w:val="hr-HR"/>
              </w:rPr>
              <w:t>(3.411)</w:t>
            </w:r>
          </w:p>
        </w:tc>
      </w:tr>
      <w:tr w:rsidR="006A448B" w:rsidRPr="00201455" w14:paraId="6B8225A3" w14:textId="77777777" w:rsidTr="00776C26">
        <w:tc>
          <w:tcPr>
            <w:tcW w:w="7515" w:type="dxa"/>
          </w:tcPr>
          <w:p w14:paraId="13AFDB1B" w14:textId="3726E575" w:rsidR="006A448B" w:rsidRPr="008D40EA" w:rsidRDefault="006A448B" w:rsidP="006A448B">
            <w:pPr>
              <w:pStyle w:val="TT"/>
              <w:keepLines/>
              <w:spacing w:line="210" w:lineRule="exact"/>
              <w:rPr>
                <w:rFonts w:cs="Arial"/>
                <w:color w:val="000000" w:themeColor="text1"/>
                <w:szCs w:val="19"/>
                <w:lang w:val="hr-HR"/>
              </w:rPr>
            </w:pPr>
            <w:bookmarkStart w:id="226" w:name="_Toc67326792"/>
            <w:r w:rsidRPr="008D40EA">
              <w:rPr>
                <w:rFonts w:cs="Arial"/>
                <w:color w:val="000000" w:themeColor="text1"/>
                <w:szCs w:val="19"/>
                <w:lang w:val="hr-HR"/>
              </w:rPr>
              <w:t xml:space="preserve">Neto </w:t>
            </w:r>
            <w:r w:rsidR="00356332">
              <w:rPr>
                <w:rFonts w:cs="Arial"/>
                <w:color w:val="000000" w:themeColor="text1"/>
                <w:szCs w:val="19"/>
                <w:lang w:val="hr-HR"/>
              </w:rPr>
              <w:t>(povećanje)/</w:t>
            </w:r>
            <w:r w:rsidRPr="008D40EA">
              <w:rPr>
                <w:rFonts w:cs="Arial"/>
                <w:color w:val="000000" w:themeColor="text1"/>
                <w:szCs w:val="19"/>
                <w:lang w:val="hr-HR"/>
              </w:rPr>
              <w:t>smanjenje kredita financijskim institucijama, prije rezerviranja za očekivane gubitke</w:t>
            </w:r>
            <w:bookmarkEnd w:id="226"/>
          </w:p>
        </w:tc>
        <w:tc>
          <w:tcPr>
            <w:tcW w:w="1252" w:type="dxa"/>
            <w:tcBorders>
              <w:top w:val="nil"/>
              <w:left w:val="nil"/>
              <w:bottom w:val="nil"/>
              <w:right w:val="nil"/>
            </w:tcBorders>
            <w:shd w:val="clear" w:color="auto" w:fill="auto"/>
            <w:vAlign w:val="bottom"/>
          </w:tcPr>
          <w:p w14:paraId="5C75612A" w14:textId="1A7DD0E5" w:rsidR="006A448B" w:rsidRPr="004B4498" w:rsidRDefault="00356332" w:rsidP="006A448B">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(319.205)</w:t>
            </w:r>
          </w:p>
        </w:tc>
        <w:tc>
          <w:tcPr>
            <w:tcW w:w="1252" w:type="dxa"/>
            <w:tcBorders>
              <w:top w:val="nil"/>
              <w:left w:val="nil"/>
              <w:bottom w:val="nil"/>
              <w:right w:val="nil"/>
            </w:tcBorders>
            <w:shd w:val="clear" w:color="auto" w:fill="auto"/>
            <w:vAlign w:val="bottom"/>
          </w:tcPr>
          <w:p w14:paraId="1E1D779B" w14:textId="152CF067" w:rsidR="006A448B" w:rsidRPr="002809CF" w:rsidRDefault="00C05735" w:rsidP="006A448B">
            <w:pPr>
              <w:pStyle w:val="CommentText"/>
              <w:keepLines/>
              <w:spacing w:line="210" w:lineRule="exact"/>
              <w:jc w:val="right"/>
              <w:rPr>
                <w:rFonts w:ascii="Arial" w:hAnsi="Arial" w:cs="Arial"/>
                <w:color w:val="000000" w:themeColor="text1"/>
                <w:spacing w:val="-3"/>
                <w:sz w:val="19"/>
                <w:szCs w:val="19"/>
                <w:lang w:val="hr-HR"/>
              </w:rPr>
            </w:pPr>
            <w:r w:rsidRPr="002809CF">
              <w:rPr>
                <w:rFonts w:ascii="Arial" w:hAnsi="Arial" w:cs="Arial"/>
                <w:color w:val="000000" w:themeColor="text1"/>
                <w:spacing w:val="-3"/>
                <w:sz w:val="19"/>
                <w:szCs w:val="19"/>
                <w:lang w:val="hr-HR"/>
              </w:rPr>
              <w:t>9.273</w:t>
            </w:r>
          </w:p>
        </w:tc>
      </w:tr>
      <w:tr w:rsidR="006A448B" w:rsidRPr="00201455" w14:paraId="0340042C" w14:textId="77777777" w:rsidTr="00776C26">
        <w:tc>
          <w:tcPr>
            <w:tcW w:w="7515" w:type="dxa"/>
          </w:tcPr>
          <w:p w14:paraId="7AEABE1F" w14:textId="62A76105" w:rsidR="006A448B" w:rsidRPr="004B4498" w:rsidRDefault="006A448B" w:rsidP="006A448B">
            <w:pPr>
              <w:pStyle w:val="TT"/>
              <w:keepLines/>
              <w:spacing w:line="210" w:lineRule="exact"/>
              <w:rPr>
                <w:rFonts w:cs="Arial"/>
                <w:color w:val="000000" w:themeColor="text1"/>
                <w:szCs w:val="19"/>
                <w:lang w:val="hr-HR"/>
              </w:rPr>
            </w:pPr>
            <w:bookmarkStart w:id="227" w:name="_Toc67326793"/>
            <w:r w:rsidRPr="004B4498">
              <w:rPr>
                <w:rFonts w:cs="Arial"/>
                <w:color w:val="000000" w:themeColor="text1"/>
                <w:szCs w:val="19"/>
                <w:lang w:val="hr-HR"/>
              </w:rPr>
              <w:t xml:space="preserve">Neto </w:t>
            </w:r>
            <w:r w:rsidR="00356332">
              <w:rPr>
                <w:rFonts w:cs="Arial"/>
                <w:color w:val="000000" w:themeColor="text1"/>
                <w:szCs w:val="19"/>
                <w:lang w:val="hr-HR"/>
              </w:rPr>
              <w:t>(</w:t>
            </w:r>
            <w:r w:rsidRPr="008D40EA">
              <w:rPr>
                <w:rFonts w:cs="Arial"/>
                <w:color w:val="000000" w:themeColor="text1"/>
                <w:szCs w:val="19"/>
                <w:lang w:val="hr-HR"/>
              </w:rPr>
              <w:t>povećanje</w:t>
            </w:r>
            <w:r w:rsidR="00356332">
              <w:rPr>
                <w:rFonts w:cs="Arial"/>
                <w:color w:val="000000" w:themeColor="text1"/>
                <w:szCs w:val="19"/>
                <w:lang w:val="hr-HR"/>
              </w:rPr>
              <w:t>)</w:t>
            </w:r>
            <w:r w:rsidRPr="004B4498">
              <w:rPr>
                <w:rFonts w:cs="Arial"/>
                <w:color w:val="000000" w:themeColor="text1"/>
                <w:szCs w:val="19"/>
                <w:lang w:val="hr-HR"/>
              </w:rPr>
              <w:t xml:space="preserve"> kredita ostalim korisnicima, prije rezerviranja za očekivane gubitke</w:t>
            </w:r>
            <w:bookmarkEnd w:id="227"/>
          </w:p>
        </w:tc>
        <w:tc>
          <w:tcPr>
            <w:tcW w:w="1252" w:type="dxa"/>
            <w:tcBorders>
              <w:top w:val="nil"/>
              <w:left w:val="nil"/>
              <w:bottom w:val="nil"/>
              <w:right w:val="nil"/>
            </w:tcBorders>
            <w:shd w:val="clear" w:color="auto" w:fill="auto"/>
            <w:vAlign w:val="bottom"/>
          </w:tcPr>
          <w:p w14:paraId="1A8C9849" w14:textId="42327944" w:rsidR="006A448B" w:rsidRPr="004B4498" w:rsidRDefault="00356332" w:rsidP="006A448B">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(49.331)</w:t>
            </w:r>
          </w:p>
        </w:tc>
        <w:tc>
          <w:tcPr>
            <w:tcW w:w="1252" w:type="dxa"/>
            <w:tcBorders>
              <w:top w:val="nil"/>
              <w:left w:val="nil"/>
              <w:bottom w:val="nil"/>
              <w:right w:val="nil"/>
            </w:tcBorders>
            <w:shd w:val="clear" w:color="auto" w:fill="auto"/>
            <w:vAlign w:val="bottom"/>
          </w:tcPr>
          <w:p w14:paraId="1EBAE716" w14:textId="1976555A" w:rsidR="006A448B" w:rsidRPr="002809CF" w:rsidRDefault="00C05735" w:rsidP="006A448B">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(231.605)</w:t>
            </w:r>
          </w:p>
        </w:tc>
      </w:tr>
      <w:tr w:rsidR="006A448B" w:rsidRPr="00201455" w14:paraId="49634AF4" w14:textId="77777777" w:rsidTr="00776C26">
        <w:tc>
          <w:tcPr>
            <w:tcW w:w="7515" w:type="dxa"/>
            <w:vAlign w:val="bottom"/>
          </w:tcPr>
          <w:p w14:paraId="021477C2" w14:textId="5792708D" w:rsidR="006A448B" w:rsidRPr="00633CA5" w:rsidRDefault="006A448B" w:rsidP="006A448B">
            <w:pPr>
              <w:pStyle w:val="TT"/>
              <w:keepLines/>
              <w:spacing w:line="210" w:lineRule="exact"/>
              <w:rPr>
                <w:rFonts w:cs="Arial"/>
                <w:color w:val="000000" w:themeColor="text1"/>
                <w:szCs w:val="19"/>
                <w:lang w:val="hr-HR"/>
              </w:rPr>
            </w:pPr>
            <w:bookmarkStart w:id="228" w:name="_Toc67326795"/>
            <w:r w:rsidRPr="00633CA5">
              <w:rPr>
                <w:rFonts w:cs="Arial"/>
                <w:color w:val="000000" w:themeColor="text1"/>
                <w:szCs w:val="19"/>
                <w:lang w:val="hr-HR"/>
              </w:rPr>
              <w:t xml:space="preserve">Neto </w:t>
            </w:r>
            <w:r w:rsidR="00356332" w:rsidRPr="00633CA5">
              <w:rPr>
                <w:rFonts w:cs="Arial"/>
                <w:color w:val="000000" w:themeColor="text1"/>
                <w:szCs w:val="19"/>
                <w:lang w:val="hr-HR"/>
              </w:rPr>
              <w:t>smanjenje</w:t>
            </w:r>
            <w:r w:rsidR="00356332">
              <w:rPr>
                <w:rFonts w:cs="Arial"/>
                <w:color w:val="000000" w:themeColor="text1"/>
                <w:szCs w:val="19"/>
                <w:lang w:val="hr-HR"/>
              </w:rPr>
              <w:t>/</w:t>
            </w:r>
            <w:r w:rsidR="008D40EA" w:rsidRPr="00633CA5">
              <w:rPr>
                <w:rFonts w:cs="Arial"/>
                <w:color w:val="000000" w:themeColor="text1"/>
                <w:szCs w:val="19"/>
                <w:lang w:val="hr-HR"/>
              </w:rPr>
              <w:t>(</w:t>
            </w:r>
            <w:r w:rsidRPr="00633CA5">
              <w:rPr>
                <w:rFonts w:cs="Arial"/>
                <w:color w:val="000000" w:themeColor="text1"/>
                <w:szCs w:val="19"/>
                <w:lang w:val="hr-HR"/>
              </w:rPr>
              <w:t>povećanje)</w:t>
            </w:r>
            <w:r w:rsidR="008D38ED">
              <w:rPr>
                <w:rFonts w:cs="Arial"/>
                <w:color w:val="000000" w:themeColor="text1"/>
                <w:szCs w:val="19"/>
                <w:lang w:val="hr-HR"/>
              </w:rPr>
              <w:t xml:space="preserve"> </w:t>
            </w:r>
            <w:r w:rsidRPr="00633CA5">
              <w:rPr>
                <w:rFonts w:cs="Arial"/>
                <w:color w:val="000000" w:themeColor="text1"/>
                <w:szCs w:val="19"/>
                <w:lang w:val="hr-HR"/>
              </w:rPr>
              <w:t>preuzete imovine</w:t>
            </w:r>
            <w:bookmarkEnd w:id="228"/>
            <w:r w:rsidRPr="00633CA5">
              <w:rPr>
                <w:rFonts w:cs="Arial"/>
                <w:color w:val="000000" w:themeColor="text1"/>
                <w:szCs w:val="19"/>
                <w:lang w:val="hr-HR"/>
              </w:rPr>
              <w:t xml:space="preserve"> </w:t>
            </w:r>
          </w:p>
        </w:tc>
        <w:tc>
          <w:tcPr>
            <w:tcW w:w="1252" w:type="dxa"/>
            <w:vAlign w:val="bottom"/>
          </w:tcPr>
          <w:p w14:paraId="6642FE8D" w14:textId="178E5E12" w:rsidR="006A448B" w:rsidRPr="004B4498" w:rsidRDefault="00356332" w:rsidP="006A448B">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818</w:t>
            </w:r>
          </w:p>
        </w:tc>
        <w:tc>
          <w:tcPr>
            <w:tcW w:w="1252" w:type="dxa"/>
            <w:vAlign w:val="bottom"/>
          </w:tcPr>
          <w:p w14:paraId="332C6674" w14:textId="67E532D5" w:rsidR="006A448B" w:rsidRPr="002809CF" w:rsidRDefault="00C05735" w:rsidP="006A448B">
            <w:pPr>
              <w:pStyle w:val="TT"/>
              <w:keepLines/>
              <w:spacing w:line="210" w:lineRule="exact"/>
              <w:jc w:val="right"/>
              <w:rPr>
                <w:rFonts w:cs="Arial"/>
                <w:color w:val="000000" w:themeColor="text1"/>
                <w:szCs w:val="19"/>
                <w:lang w:val="hr-HR"/>
              </w:rPr>
            </w:pPr>
            <w:r w:rsidRPr="002809CF">
              <w:rPr>
                <w:rFonts w:cs="Arial"/>
                <w:color w:val="000000" w:themeColor="text1"/>
                <w:szCs w:val="19"/>
                <w:lang w:val="hr-HR"/>
              </w:rPr>
              <w:t>(740)</w:t>
            </w:r>
          </w:p>
        </w:tc>
      </w:tr>
      <w:tr w:rsidR="006A448B" w:rsidRPr="00201455" w14:paraId="1832AD08" w14:textId="77777777" w:rsidTr="00776C26">
        <w:tc>
          <w:tcPr>
            <w:tcW w:w="7515" w:type="dxa"/>
          </w:tcPr>
          <w:p w14:paraId="013F522E" w14:textId="0A73274F" w:rsidR="006A448B" w:rsidRPr="00633CA5" w:rsidRDefault="006A448B" w:rsidP="006A448B">
            <w:pPr>
              <w:pStyle w:val="TT"/>
              <w:keepLines/>
              <w:spacing w:line="210" w:lineRule="exact"/>
              <w:rPr>
                <w:rFonts w:cs="Arial"/>
                <w:color w:val="000000" w:themeColor="text1"/>
                <w:szCs w:val="19"/>
                <w:lang w:val="hr-HR"/>
              </w:rPr>
            </w:pPr>
            <w:bookmarkStart w:id="229" w:name="_Toc67326798"/>
            <w:r w:rsidRPr="00633CA5">
              <w:rPr>
                <w:rFonts w:cs="Arial"/>
                <w:color w:val="000000" w:themeColor="text1"/>
                <w:szCs w:val="19"/>
                <w:lang w:val="hr-HR"/>
              </w:rPr>
              <w:t xml:space="preserve">Neto </w:t>
            </w:r>
            <w:r w:rsidR="00356332">
              <w:rPr>
                <w:rFonts w:cs="Arial"/>
                <w:color w:val="000000" w:themeColor="text1"/>
                <w:szCs w:val="19"/>
                <w:lang w:val="hr-HR"/>
              </w:rPr>
              <w:t>(</w:t>
            </w:r>
            <w:r w:rsidR="003D24E4">
              <w:rPr>
                <w:rFonts w:cs="Arial"/>
                <w:color w:val="000000" w:themeColor="text1"/>
                <w:szCs w:val="19"/>
                <w:lang w:val="hr-HR"/>
              </w:rPr>
              <w:t>povećanje</w:t>
            </w:r>
            <w:r w:rsidR="00356332">
              <w:rPr>
                <w:rFonts w:cs="Arial"/>
                <w:color w:val="000000" w:themeColor="text1"/>
                <w:szCs w:val="19"/>
                <w:lang w:val="hr-HR"/>
              </w:rPr>
              <w:t>)</w:t>
            </w:r>
            <w:r w:rsidR="00356332" w:rsidRPr="00633CA5">
              <w:rPr>
                <w:rFonts w:cs="Arial"/>
                <w:color w:val="000000" w:themeColor="text1"/>
                <w:szCs w:val="19"/>
                <w:lang w:val="hr-HR"/>
              </w:rPr>
              <w:t xml:space="preserve"> </w:t>
            </w:r>
            <w:r w:rsidRPr="00633CA5">
              <w:rPr>
                <w:rFonts w:cs="Arial"/>
                <w:color w:val="000000" w:themeColor="text1"/>
                <w:szCs w:val="19"/>
                <w:lang w:val="hr-HR"/>
              </w:rPr>
              <w:t>ostale imovine, prije rezerviranja za očekivane gubitke</w:t>
            </w:r>
            <w:bookmarkEnd w:id="229"/>
          </w:p>
        </w:tc>
        <w:tc>
          <w:tcPr>
            <w:tcW w:w="1252" w:type="dxa"/>
            <w:tcBorders>
              <w:top w:val="nil"/>
              <w:left w:val="nil"/>
              <w:bottom w:val="nil"/>
              <w:right w:val="nil"/>
            </w:tcBorders>
            <w:shd w:val="clear" w:color="auto" w:fill="auto"/>
            <w:vAlign w:val="bottom"/>
          </w:tcPr>
          <w:p w14:paraId="75405286" w14:textId="515A5AF8" w:rsidR="006A448B" w:rsidRPr="004B4498" w:rsidRDefault="00356332" w:rsidP="006A448B">
            <w:pPr>
              <w:pStyle w:val="CommentText"/>
              <w:keepLines/>
              <w:spacing w:line="210" w:lineRule="exact"/>
              <w:jc w:val="right"/>
              <w:rPr>
                <w:rFonts w:ascii="Arial" w:hAnsi="Arial" w:cs="Arial"/>
                <w:color w:val="000000" w:themeColor="text1"/>
                <w:sz w:val="19"/>
                <w:szCs w:val="19"/>
                <w:highlight w:val="yellow"/>
                <w:lang w:val="hr-HR"/>
              </w:rPr>
            </w:pPr>
            <w:r w:rsidRPr="00356332">
              <w:rPr>
                <w:rFonts w:ascii="Arial" w:hAnsi="Arial" w:cs="Arial"/>
                <w:color w:val="000000" w:themeColor="text1"/>
                <w:sz w:val="19"/>
                <w:szCs w:val="19"/>
                <w:lang w:val="hr-HR"/>
              </w:rPr>
              <w:t>(7.841)</w:t>
            </w:r>
          </w:p>
        </w:tc>
        <w:tc>
          <w:tcPr>
            <w:tcW w:w="1252" w:type="dxa"/>
            <w:tcBorders>
              <w:top w:val="nil"/>
              <w:left w:val="nil"/>
              <w:bottom w:val="nil"/>
              <w:right w:val="nil"/>
            </w:tcBorders>
            <w:shd w:val="clear" w:color="auto" w:fill="auto"/>
            <w:vAlign w:val="bottom"/>
          </w:tcPr>
          <w:p w14:paraId="3FAAD824" w14:textId="4DE97140" w:rsidR="006A448B" w:rsidRPr="002809CF" w:rsidRDefault="00C05735" w:rsidP="006A448B">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w:t>
            </w:r>
            <w:r w:rsidR="00D16DD5" w:rsidRPr="002809CF">
              <w:rPr>
                <w:rFonts w:ascii="Arial" w:hAnsi="Arial" w:cs="Arial"/>
                <w:color w:val="000000" w:themeColor="text1"/>
                <w:sz w:val="19"/>
                <w:szCs w:val="19"/>
                <w:lang w:val="hr-HR"/>
              </w:rPr>
              <w:t>390</w:t>
            </w:r>
            <w:r w:rsidRPr="002809CF">
              <w:rPr>
                <w:rFonts w:ascii="Arial" w:hAnsi="Arial" w:cs="Arial"/>
                <w:color w:val="000000" w:themeColor="text1"/>
                <w:sz w:val="19"/>
                <w:szCs w:val="19"/>
                <w:lang w:val="hr-HR"/>
              </w:rPr>
              <w:t>)</w:t>
            </w:r>
          </w:p>
        </w:tc>
      </w:tr>
      <w:tr w:rsidR="006A448B" w:rsidRPr="00201455" w14:paraId="394804CB" w14:textId="77777777" w:rsidTr="00776C26">
        <w:tc>
          <w:tcPr>
            <w:tcW w:w="7515" w:type="dxa"/>
          </w:tcPr>
          <w:p w14:paraId="6B24B81D" w14:textId="62B694C1" w:rsidR="006A448B" w:rsidRPr="00633CA5" w:rsidRDefault="006A448B" w:rsidP="006A448B">
            <w:pPr>
              <w:pStyle w:val="TT"/>
              <w:keepLines/>
              <w:spacing w:line="210" w:lineRule="exact"/>
              <w:rPr>
                <w:rFonts w:cs="Arial"/>
                <w:color w:val="000000" w:themeColor="text1"/>
                <w:szCs w:val="19"/>
                <w:lang w:val="hr-HR"/>
              </w:rPr>
            </w:pPr>
            <w:bookmarkStart w:id="230" w:name="_Toc67326799"/>
            <w:r w:rsidRPr="00633CA5">
              <w:rPr>
                <w:rFonts w:cs="Arial"/>
                <w:color w:val="000000" w:themeColor="text1"/>
                <w:szCs w:val="19"/>
                <w:lang w:val="hr-HR"/>
              </w:rPr>
              <w:t xml:space="preserve">Neto </w:t>
            </w:r>
            <w:r w:rsidR="008D40EA" w:rsidRPr="00633CA5">
              <w:rPr>
                <w:rFonts w:cs="Arial"/>
                <w:color w:val="000000" w:themeColor="text1"/>
                <w:szCs w:val="19"/>
                <w:lang w:val="hr-HR"/>
              </w:rPr>
              <w:t>povećanje</w:t>
            </w:r>
            <w:r w:rsidR="00356332">
              <w:rPr>
                <w:rFonts w:cs="Arial"/>
                <w:color w:val="000000" w:themeColor="text1"/>
                <w:szCs w:val="19"/>
                <w:lang w:val="hr-HR"/>
              </w:rPr>
              <w:t xml:space="preserve"> </w:t>
            </w:r>
            <w:r w:rsidRPr="00633CA5">
              <w:rPr>
                <w:rFonts w:cs="Arial"/>
                <w:color w:val="000000" w:themeColor="text1"/>
                <w:szCs w:val="19"/>
                <w:lang w:val="hr-HR"/>
              </w:rPr>
              <w:t>depozita banaka i trgovačkih društava</w:t>
            </w:r>
            <w:bookmarkEnd w:id="230"/>
          </w:p>
        </w:tc>
        <w:tc>
          <w:tcPr>
            <w:tcW w:w="1252" w:type="dxa"/>
            <w:vAlign w:val="bottom"/>
          </w:tcPr>
          <w:p w14:paraId="7AB810D1" w14:textId="39BFDAA9" w:rsidR="006A448B" w:rsidRPr="004B4498" w:rsidRDefault="00356332" w:rsidP="006A448B">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58.806</w:t>
            </w:r>
          </w:p>
        </w:tc>
        <w:tc>
          <w:tcPr>
            <w:tcW w:w="1252" w:type="dxa"/>
            <w:vAlign w:val="bottom"/>
          </w:tcPr>
          <w:p w14:paraId="026A0B81" w14:textId="3BB791E2" w:rsidR="006A448B" w:rsidRPr="002809CF" w:rsidRDefault="00C05735" w:rsidP="006A448B">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8.493</w:t>
            </w:r>
          </w:p>
        </w:tc>
      </w:tr>
      <w:tr w:rsidR="006A448B" w:rsidRPr="00201455" w14:paraId="7A8AAF9C" w14:textId="77777777" w:rsidTr="00776C26">
        <w:tc>
          <w:tcPr>
            <w:tcW w:w="7515" w:type="dxa"/>
          </w:tcPr>
          <w:p w14:paraId="1AECAAAE" w14:textId="416982FC" w:rsidR="006A448B" w:rsidRPr="00633CA5" w:rsidRDefault="006A448B" w:rsidP="006A448B">
            <w:pPr>
              <w:pStyle w:val="TT"/>
              <w:keepLines/>
              <w:spacing w:line="210" w:lineRule="exact"/>
              <w:rPr>
                <w:rFonts w:cs="Arial"/>
                <w:color w:val="000000" w:themeColor="text1"/>
                <w:spacing w:val="-2"/>
                <w:szCs w:val="19"/>
                <w:lang w:val="hr-HR"/>
              </w:rPr>
            </w:pPr>
            <w:bookmarkStart w:id="231" w:name="_Toc67326800"/>
            <w:r w:rsidRPr="00633CA5">
              <w:rPr>
                <w:rFonts w:cs="Arial"/>
                <w:color w:val="000000" w:themeColor="text1"/>
                <w:spacing w:val="-2"/>
                <w:szCs w:val="19"/>
                <w:lang w:val="hr-HR"/>
              </w:rPr>
              <w:t>Neto povećanje ostalih obveza, prije rezerviranja</w:t>
            </w:r>
            <w:bookmarkEnd w:id="231"/>
          </w:p>
        </w:tc>
        <w:tc>
          <w:tcPr>
            <w:tcW w:w="1252" w:type="dxa"/>
            <w:tcBorders>
              <w:top w:val="nil"/>
              <w:left w:val="nil"/>
              <w:bottom w:val="nil"/>
              <w:right w:val="nil"/>
            </w:tcBorders>
            <w:shd w:val="clear" w:color="auto" w:fill="auto"/>
            <w:vAlign w:val="bottom"/>
          </w:tcPr>
          <w:p w14:paraId="045C91E8" w14:textId="1416DCB5" w:rsidR="006A448B" w:rsidRPr="004B4498" w:rsidRDefault="00356332" w:rsidP="006A448B">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3.291</w:t>
            </w:r>
          </w:p>
        </w:tc>
        <w:tc>
          <w:tcPr>
            <w:tcW w:w="1252" w:type="dxa"/>
            <w:tcBorders>
              <w:top w:val="nil"/>
              <w:left w:val="nil"/>
              <w:bottom w:val="nil"/>
              <w:right w:val="nil"/>
            </w:tcBorders>
            <w:shd w:val="clear" w:color="auto" w:fill="auto"/>
            <w:vAlign w:val="bottom"/>
          </w:tcPr>
          <w:p w14:paraId="6E5629B3" w14:textId="7345BEE7" w:rsidR="006A448B" w:rsidRPr="002809CF" w:rsidRDefault="00B21BAF" w:rsidP="006A448B">
            <w:pPr>
              <w:pStyle w:val="CommentText"/>
              <w:keepLines/>
              <w:spacing w:line="210" w:lineRule="exact"/>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32.</w:t>
            </w:r>
            <w:r w:rsidR="000E439A" w:rsidRPr="002809CF">
              <w:rPr>
                <w:rFonts w:ascii="Arial" w:hAnsi="Arial" w:cs="Arial"/>
                <w:color w:val="000000" w:themeColor="text1"/>
                <w:sz w:val="19"/>
                <w:szCs w:val="19"/>
                <w:lang w:val="hr-HR"/>
              </w:rPr>
              <w:t>03</w:t>
            </w:r>
            <w:r w:rsidR="002E4D80">
              <w:rPr>
                <w:rFonts w:ascii="Arial" w:hAnsi="Arial" w:cs="Arial"/>
                <w:color w:val="000000" w:themeColor="text1"/>
                <w:sz w:val="19"/>
                <w:szCs w:val="19"/>
                <w:lang w:val="hr-HR"/>
              </w:rPr>
              <w:t>8</w:t>
            </w:r>
          </w:p>
        </w:tc>
      </w:tr>
      <w:tr w:rsidR="006A448B" w:rsidRPr="00201455" w14:paraId="1C9A1E53" w14:textId="77777777" w:rsidTr="00776C26">
        <w:trPr>
          <w:trHeight w:val="228"/>
        </w:trPr>
        <w:tc>
          <w:tcPr>
            <w:tcW w:w="7515" w:type="dxa"/>
          </w:tcPr>
          <w:p w14:paraId="357FEFFB" w14:textId="3356B56D" w:rsidR="006A448B" w:rsidRPr="00633CA5" w:rsidRDefault="006A448B" w:rsidP="006A448B">
            <w:pPr>
              <w:pStyle w:val="Tot"/>
              <w:keepLines/>
              <w:spacing w:line="220" w:lineRule="exact"/>
              <w:rPr>
                <w:rFonts w:cs="Arial"/>
                <w:b/>
                <w:bCs/>
                <w:color w:val="000000" w:themeColor="text1"/>
                <w:szCs w:val="19"/>
                <w:lang w:val="hr-HR"/>
              </w:rPr>
            </w:pPr>
            <w:bookmarkStart w:id="232" w:name="_Toc67326801"/>
            <w:r w:rsidRPr="00633CA5">
              <w:rPr>
                <w:rFonts w:cs="Arial"/>
                <w:b/>
                <w:bCs/>
                <w:color w:val="000000" w:themeColor="text1"/>
                <w:szCs w:val="19"/>
                <w:lang w:val="hr-HR"/>
              </w:rPr>
              <w:t xml:space="preserve">Neto novčana sredstva </w:t>
            </w:r>
            <w:r w:rsidR="00356332">
              <w:rPr>
                <w:rFonts w:cs="Arial"/>
                <w:b/>
                <w:bCs/>
                <w:color w:val="000000" w:themeColor="text1"/>
                <w:szCs w:val="19"/>
                <w:lang w:val="hr-HR"/>
              </w:rPr>
              <w:t>(</w:t>
            </w:r>
            <w:r w:rsidR="008D40EA" w:rsidRPr="00633CA5">
              <w:rPr>
                <w:rFonts w:cs="Arial"/>
                <w:b/>
                <w:bCs/>
                <w:color w:val="000000" w:themeColor="text1"/>
                <w:szCs w:val="19"/>
                <w:lang w:val="hr-HR"/>
              </w:rPr>
              <w:t>uporabljena)</w:t>
            </w:r>
            <w:r w:rsidRPr="00633CA5">
              <w:rPr>
                <w:rFonts w:cs="Arial"/>
                <w:b/>
                <w:bCs/>
                <w:color w:val="000000" w:themeColor="text1"/>
                <w:szCs w:val="19"/>
                <w:lang w:val="hr-HR"/>
              </w:rPr>
              <w:t xml:space="preserve"> u poslovnim aktivnostima</w:t>
            </w:r>
            <w:bookmarkEnd w:id="232"/>
            <w:r w:rsidRPr="00633CA5">
              <w:rPr>
                <w:rFonts w:cs="Arial"/>
                <w:b/>
                <w:bCs/>
                <w:color w:val="000000" w:themeColor="text1"/>
                <w:szCs w:val="19"/>
                <w:lang w:val="hr-HR"/>
              </w:rPr>
              <w:t xml:space="preserve"> </w:t>
            </w:r>
          </w:p>
        </w:tc>
        <w:tc>
          <w:tcPr>
            <w:tcW w:w="1252" w:type="dxa"/>
            <w:tcBorders>
              <w:top w:val="single" w:sz="4" w:space="0" w:color="auto"/>
              <w:left w:val="nil"/>
              <w:bottom w:val="single" w:sz="8" w:space="0" w:color="auto"/>
              <w:right w:val="nil"/>
            </w:tcBorders>
            <w:shd w:val="clear" w:color="auto" w:fill="auto"/>
            <w:vAlign w:val="bottom"/>
          </w:tcPr>
          <w:p w14:paraId="082630DA" w14:textId="10071535" w:rsidR="006A448B" w:rsidRPr="004B4498" w:rsidRDefault="00356332" w:rsidP="006A448B">
            <w:pPr>
              <w:pStyle w:val="T2"/>
              <w:keepNext w:val="0"/>
              <w:spacing w:line="220" w:lineRule="exact"/>
              <w:jc w:val="right"/>
              <w:rPr>
                <w:rFonts w:cs="Arial"/>
                <w:b/>
                <w:color w:val="000000" w:themeColor="text1"/>
                <w:spacing w:val="-2"/>
                <w:szCs w:val="19"/>
                <w:lang w:val="hr-HR"/>
              </w:rPr>
            </w:pPr>
            <w:r w:rsidRPr="00356332">
              <w:rPr>
                <w:rFonts w:cs="Arial"/>
                <w:b/>
                <w:color w:val="000000" w:themeColor="text1"/>
                <w:spacing w:val="-2"/>
                <w:szCs w:val="19"/>
                <w:lang w:val="hr-HR"/>
              </w:rPr>
              <w:t>(367.824)</w:t>
            </w:r>
          </w:p>
        </w:tc>
        <w:tc>
          <w:tcPr>
            <w:tcW w:w="1252" w:type="dxa"/>
            <w:tcBorders>
              <w:top w:val="single" w:sz="4" w:space="0" w:color="auto"/>
              <w:left w:val="nil"/>
              <w:bottom w:val="single" w:sz="8" w:space="0" w:color="auto"/>
              <w:right w:val="nil"/>
            </w:tcBorders>
            <w:shd w:val="clear" w:color="auto" w:fill="auto"/>
            <w:vAlign w:val="bottom"/>
          </w:tcPr>
          <w:p w14:paraId="3C2CC54E" w14:textId="227FE8DE" w:rsidR="006A448B" w:rsidRPr="002809CF" w:rsidRDefault="00B21BAF" w:rsidP="006A448B">
            <w:pPr>
              <w:pStyle w:val="T2"/>
              <w:keepNext w:val="0"/>
              <w:spacing w:line="220" w:lineRule="exact"/>
              <w:jc w:val="right"/>
              <w:rPr>
                <w:rFonts w:cs="Arial"/>
                <w:b/>
                <w:color w:val="000000" w:themeColor="text1"/>
                <w:spacing w:val="-2"/>
                <w:szCs w:val="19"/>
                <w:lang w:val="hr-HR"/>
              </w:rPr>
            </w:pPr>
            <w:r w:rsidRPr="002809CF">
              <w:rPr>
                <w:rFonts w:cs="Arial"/>
                <w:b/>
                <w:color w:val="000000" w:themeColor="text1"/>
                <w:spacing w:val="-2"/>
                <w:szCs w:val="19"/>
                <w:lang w:val="hr-HR"/>
              </w:rPr>
              <w:t>(134.540)</w:t>
            </w:r>
          </w:p>
        </w:tc>
      </w:tr>
      <w:tr w:rsidR="006A448B" w:rsidRPr="00201455" w14:paraId="4596EEEF" w14:textId="77777777" w:rsidTr="00776C26">
        <w:tc>
          <w:tcPr>
            <w:tcW w:w="7515" w:type="dxa"/>
          </w:tcPr>
          <w:p w14:paraId="5F8A1996" w14:textId="77777777" w:rsidR="006A448B" w:rsidRPr="004B4498" w:rsidRDefault="006A448B" w:rsidP="006A448B">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50047B9D" w14:textId="77777777" w:rsidR="006A448B" w:rsidRPr="004B4498" w:rsidRDefault="006A448B" w:rsidP="006A448B">
            <w:pPr>
              <w:pStyle w:val="TT"/>
              <w:keepLines/>
              <w:spacing w:line="21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570713FF" w14:textId="77777777" w:rsidR="006A448B" w:rsidRPr="004B4498" w:rsidRDefault="006A448B" w:rsidP="006A448B">
            <w:pPr>
              <w:pStyle w:val="TT"/>
              <w:keepLines/>
              <w:spacing w:line="210" w:lineRule="exact"/>
              <w:jc w:val="right"/>
              <w:rPr>
                <w:rFonts w:cs="Arial"/>
                <w:b/>
                <w:bCs/>
                <w:color w:val="000000" w:themeColor="text1"/>
                <w:szCs w:val="19"/>
                <w:lang w:val="hr-HR"/>
              </w:rPr>
            </w:pPr>
          </w:p>
        </w:tc>
      </w:tr>
      <w:tr w:rsidR="006A448B" w:rsidRPr="00201455" w14:paraId="56C6873C" w14:textId="77777777" w:rsidTr="00776C26">
        <w:tc>
          <w:tcPr>
            <w:tcW w:w="7515" w:type="dxa"/>
          </w:tcPr>
          <w:p w14:paraId="4A5923BC" w14:textId="77777777" w:rsidR="006A448B" w:rsidRPr="004B4498" w:rsidRDefault="006A448B" w:rsidP="006A448B">
            <w:pPr>
              <w:pStyle w:val="TT"/>
              <w:keepLines/>
              <w:spacing w:line="210" w:lineRule="exact"/>
              <w:rPr>
                <w:rFonts w:cs="Arial"/>
                <w:b/>
                <w:bCs/>
                <w:color w:val="000000" w:themeColor="text1"/>
                <w:szCs w:val="19"/>
                <w:lang w:val="hr-HR"/>
              </w:rPr>
            </w:pPr>
            <w:bookmarkStart w:id="233" w:name="_Toc67326802"/>
            <w:r w:rsidRPr="004B4498">
              <w:rPr>
                <w:rFonts w:cs="Arial"/>
                <w:b/>
                <w:bCs/>
                <w:color w:val="000000" w:themeColor="text1"/>
                <w:szCs w:val="19"/>
                <w:lang w:val="hr-HR"/>
              </w:rPr>
              <w:t>Ulagateljske aktivnosti</w:t>
            </w:r>
            <w:bookmarkEnd w:id="233"/>
          </w:p>
        </w:tc>
        <w:tc>
          <w:tcPr>
            <w:tcW w:w="1252" w:type="dxa"/>
            <w:vAlign w:val="bottom"/>
          </w:tcPr>
          <w:p w14:paraId="58BCC620" w14:textId="77777777" w:rsidR="006A448B" w:rsidRPr="004B4498" w:rsidRDefault="006A448B" w:rsidP="006A448B">
            <w:pPr>
              <w:pStyle w:val="TT"/>
              <w:keepLines/>
              <w:spacing w:line="210" w:lineRule="exact"/>
              <w:jc w:val="right"/>
              <w:rPr>
                <w:rFonts w:cs="Arial"/>
                <w:b/>
                <w:bCs/>
                <w:color w:val="000000" w:themeColor="text1"/>
                <w:szCs w:val="19"/>
                <w:highlight w:val="yellow"/>
                <w:lang w:val="hr-HR"/>
              </w:rPr>
            </w:pPr>
          </w:p>
        </w:tc>
        <w:tc>
          <w:tcPr>
            <w:tcW w:w="1252" w:type="dxa"/>
            <w:vAlign w:val="bottom"/>
          </w:tcPr>
          <w:p w14:paraId="5D09A9DE" w14:textId="77777777" w:rsidR="006A448B" w:rsidRPr="004B4498" w:rsidRDefault="006A448B" w:rsidP="006A448B">
            <w:pPr>
              <w:pStyle w:val="TT"/>
              <w:keepLines/>
              <w:spacing w:line="210" w:lineRule="exact"/>
              <w:jc w:val="right"/>
              <w:rPr>
                <w:rFonts w:cs="Arial"/>
                <w:b/>
                <w:bCs/>
                <w:color w:val="000000" w:themeColor="text1"/>
                <w:szCs w:val="19"/>
                <w:lang w:val="hr-HR"/>
              </w:rPr>
            </w:pPr>
          </w:p>
        </w:tc>
      </w:tr>
      <w:tr w:rsidR="00356332" w:rsidRPr="00201455" w14:paraId="08D70334" w14:textId="77777777" w:rsidTr="00F959D0">
        <w:tc>
          <w:tcPr>
            <w:tcW w:w="7515" w:type="dxa"/>
          </w:tcPr>
          <w:p w14:paraId="193EDD9E" w14:textId="77777777" w:rsidR="00356332" w:rsidRPr="004B4498" w:rsidRDefault="00356332" w:rsidP="00356332">
            <w:pPr>
              <w:pStyle w:val="TT"/>
              <w:keepLines/>
              <w:spacing w:line="210" w:lineRule="exact"/>
              <w:rPr>
                <w:rFonts w:cs="Arial"/>
                <w:bCs/>
                <w:color w:val="000000" w:themeColor="text1"/>
                <w:szCs w:val="19"/>
                <w:lang w:val="hr-HR"/>
              </w:rPr>
            </w:pPr>
            <w:bookmarkStart w:id="234" w:name="_Toc67326803"/>
            <w:r w:rsidRPr="004B4498">
              <w:rPr>
                <w:rFonts w:cs="Arial"/>
                <w:bCs/>
                <w:color w:val="000000" w:themeColor="text1"/>
                <w:szCs w:val="19"/>
                <w:lang w:val="hr-HR"/>
              </w:rPr>
              <w:t>Kupovina financijske imovine po fer vrijednosti kroz dobiti ili gubitak</w:t>
            </w:r>
            <w:bookmarkEnd w:id="234"/>
          </w:p>
        </w:tc>
        <w:tc>
          <w:tcPr>
            <w:tcW w:w="1252" w:type="dxa"/>
            <w:vAlign w:val="bottom"/>
          </w:tcPr>
          <w:p w14:paraId="1BC8C18E" w14:textId="5EC78D05" w:rsidR="00356332" w:rsidRPr="004B4498" w:rsidRDefault="00356332" w:rsidP="00356332">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(5.001)</w:t>
            </w:r>
          </w:p>
        </w:tc>
        <w:tc>
          <w:tcPr>
            <w:tcW w:w="1252" w:type="dxa"/>
            <w:vAlign w:val="bottom"/>
          </w:tcPr>
          <w:p w14:paraId="7FB61F2D" w14:textId="03F456D3" w:rsidR="00356332" w:rsidRPr="004B4498" w:rsidRDefault="00356332" w:rsidP="00356332">
            <w:pPr>
              <w:pStyle w:val="TT"/>
              <w:keepLines/>
              <w:spacing w:line="210" w:lineRule="exact"/>
              <w:jc w:val="right"/>
              <w:rPr>
                <w:rFonts w:cs="Arial"/>
                <w:bCs/>
                <w:color w:val="000000" w:themeColor="text1"/>
                <w:szCs w:val="19"/>
                <w:lang w:val="hr-HR"/>
              </w:rPr>
            </w:pPr>
            <w:r>
              <w:rPr>
                <w:rFonts w:cs="Arial"/>
                <w:bCs/>
                <w:color w:val="000000" w:themeColor="text1"/>
                <w:szCs w:val="19"/>
                <w:lang w:val="hr-HR"/>
              </w:rPr>
              <w:t>(7.011)</w:t>
            </w:r>
          </w:p>
        </w:tc>
      </w:tr>
      <w:tr w:rsidR="00356332" w:rsidRPr="00201455" w14:paraId="1EBB2022" w14:textId="77777777" w:rsidTr="00F959D0">
        <w:tc>
          <w:tcPr>
            <w:tcW w:w="7515" w:type="dxa"/>
          </w:tcPr>
          <w:p w14:paraId="3BA28D20" w14:textId="77777777" w:rsidR="00356332" w:rsidRPr="004B4498" w:rsidRDefault="00356332" w:rsidP="00356332">
            <w:pPr>
              <w:pStyle w:val="TT"/>
              <w:keepLines/>
              <w:spacing w:line="210" w:lineRule="exact"/>
              <w:rPr>
                <w:rFonts w:cs="Arial"/>
                <w:bCs/>
                <w:color w:val="000000" w:themeColor="text1"/>
                <w:szCs w:val="19"/>
                <w:lang w:val="hr-HR"/>
              </w:rPr>
            </w:pPr>
            <w:bookmarkStart w:id="235" w:name="_Toc67326806"/>
            <w:r w:rsidRPr="004B4498">
              <w:rPr>
                <w:rFonts w:cs="Arial"/>
                <w:bCs/>
                <w:color w:val="000000" w:themeColor="text1"/>
                <w:szCs w:val="19"/>
                <w:lang w:val="hr-HR"/>
              </w:rPr>
              <w:t>Prodaja financijske imovine po fer vrijednosti kroz dobit ili gubitak</w:t>
            </w:r>
            <w:bookmarkEnd w:id="235"/>
          </w:p>
        </w:tc>
        <w:tc>
          <w:tcPr>
            <w:tcW w:w="1252" w:type="dxa"/>
            <w:vAlign w:val="bottom"/>
          </w:tcPr>
          <w:p w14:paraId="660CD70B" w14:textId="2879D7D4" w:rsidR="00356332" w:rsidRPr="004B4498" w:rsidRDefault="00356332" w:rsidP="00356332">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 </w:t>
            </w:r>
          </w:p>
        </w:tc>
        <w:tc>
          <w:tcPr>
            <w:tcW w:w="1252" w:type="dxa"/>
            <w:vAlign w:val="bottom"/>
          </w:tcPr>
          <w:p w14:paraId="15A2B9B5" w14:textId="0E64F32E" w:rsidR="00356332" w:rsidRPr="004B4498" w:rsidRDefault="00356332" w:rsidP="00356332">
            <w:pPr>
              <w:pStyle w:val="TT"/>
              <w:keepLines/>
              <w:spacing w:line="210" w:lineRule="exact"/>
              <w:jc w:val="right"/>
              <w:rPr>
                <w:rFonts w:cs="Arial"/>
                <w:bCs/>
                <w:color w:val="000000" w:themeColor="text1"/>
                <w:szCs w:val="19"/>
                <w:lang w:val="hr-HR"/>
              </w:rPr>
            </w:pPr>
            <w:r>
              <w:rPr>
                <w:rFonts w:cs="Arial"/>
                <w:bCs/>
                <w:color w:val="000000" w:themeColor="text1"/>
                <w:szCs w:val="19"/>
                <w:lang w:val="hr-HR"/>
              </w:rPr>
              <w:t>20.773</w:t>
            </w:r>
          </w:p>
        </w:tc>
      </w:tr>
      <w:tr w:rsidR="00356332" w:rsidRPr="00201455" w14:paraId="66A22293" w14:textId="77777777" w:rsidTr="00F959D0">
        <w:tc>
          <w:tcPr>
            <w:tcW w:w="7515" w:type="dxa"/>
          </w:tcPr>
          <w:p w14:paraId="0BCC87DB" w14:textId="77777777" w:rsidR="00356332" w:rsidRPr="004B4498" w:rsidRDefault="00356332" w:rsidP="00356332">
            <w:pPr>
              <w:pStyle w:val="TT"/>
              <w:keepLines/>
              <w:spacing w:line="210" w:lineRule="exact"/>
              <w:rPr>
                <w:rFonts w:cs="Arial"/>
                <w:color w:val="000000" w:themeColor="text1"/>
                <w:spacing w:val="-2"/>
                <w:szCs w:val="19"/>
                <w:lang w:val="hr-HR"/>
              </w:rPr>
            </w:pPr>
            <w:bookmarkStart w:id="236" w:name="_Toc67326809"/>
            <w:r w:rsidRPr="004B4498">
              <w:rPr>
                <w:rFonts w:cs="Arial"/>
                <w:color w:val="000000" w:themeColor="text1"/>
                <w:szCs w:val="19"/>
                <w:lang w:val="hr-HR"/>
              </w:rPr>
              <w:t>Kupovina financijske imovine po fer vrijednosti kroz ostalu sveobuhvatnu dobit</w:t>
            </w:r>
            <w:bookmarkEnd w:id="236"/>
          </w:p>
        </w:tc>
        <w:tc>
          <w:tcPr>
            <w:tcW w:w="1252" w:type="dxa"/>
            <w:vAlign w:val="bottom"/>
          </w:tcPr>
          <w:p w14:paraId="40848552" w14:textId="65599FC7" w:rsidR="00356332" w:rsidRPr="00633CA5" w:rsidRDefault="00356332" w:rsidP="00356332">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(98.876)</w:t>
            </w:r>
          </w:p>
        </w:tc>
        <w:tc>
          <w:tcPr>
            <w:tcW w:w="1252" w:type="dxa"/>
            <w:vAlign w:val="bottom"/>
          </w:tcPr>
          <w:p w14:paraId="36FB6D70" w14:textId="417DECB5" w:rsidR="00356332" w:rsidRPr="004B4498" w:rsidRDefault="00356332" w:rsidP="00356332">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(256.116)</w:t>
            </w:r>
          </w:p>
        </w:tc>
      </w:tr>
      <w:tr w:rsidR="00356332" w:rsidRPr="00201455" w14:paraId="6DE21309" w14:textId="77777777" w:rsidTr="00F959D0">
        <w:tc>
          <w:tcPr>
            <w:tcW w:w="7515" w:type="dxa"/>
          </w:tcPr>
          <w:p w14:paraId="751546C7" w14:textId="77777777" w:rsidR="00356332" w:rsidRPr="004B4498" w:rsidRDefault="00356332" w:rsidP="00356332">
            <w:pPr>
              <w:pStyle w:val="TT"/>
              <w:keepLines/>
              <w:spacing w:line="210" w:lineRule="exact"/>
              <w:rPr>
                <w:rFonts w:cs="Arial"/>
                <w:color w:val="000000" w:themeColor="text1"/>
                <w:szCs w:val="19"/>
                <w:lang w:val="hr-HR"/>
              </w:rPr>
            </w:pPr>
            <w:bookmarkStart w:id="237" w:name="_Toc67326812"/>
            <w:r w:rsidRPr="004B4498">
              <w:rPr>
                <w:rFonts w:cs="Arial"/>
                <w:color w:val="000000" w:themeColor="text1"/>
                <w:szCs w:val="19"/>
                <w:lang w:val="hr-HR"/>
              </w:rPr>
              <w:t>Prodaja financijske imovine po fer vrijednosti kroz ostalu sveobuhvatnu dobit</w:t>
            </w:r>
            <w:bookmarkEnd w:id="237"/>
          </w:p>
        </w:tc>
        <w:tc>
          <w:tcPr>
            <w:tcW w:w="1252" w:type="dxa"/>
            <w:vAlign w:val="bottom"/>
          </w:tcPr>
          <w:p w14:paraId="4C493747" w14:textId="3A53853D" w:rsidR="00356332" w:rsidRPr="00633CA5" w:rsidRDefault="00356332" w:rsidP="00356332">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225.373 </w:t>
            </w:r>
          </w:p>
        </w:tc>
        <w:tc>
          <w:tcPr>
            <w:tcW w:w="1252" w:type="dxa"/>
            <w:vAlign w:val="bottom"/>
          </w:tcPr>
          <w:p w14:paraId="2FDA89B8" w14:textId="5A6DA423" w:rsidR="00356332" w:rsidRPr="004B4498" w:rsidRDefault="00356332" w:rsidP="00356332">
            <w:pPr>
              <w:pStyle w:val="TT"/>
              <w:keepLines/>
              <w:spacing w:line="210" w:lineRule="exact"/>
              <w:jc w:val="right"/>
              <w:rPr>
                <w:rFonts w:cs="Arial"/>
                <w:color w:val="000000" w:themeColor="text1"/>
                <w:szCs w:val="19"/>
                <w:lang w:val="hr-HR"/>
              </w:rPr>
            </w:pPr>
            <w:r>
              <w:rPr>
                <w:rFonts w:cs="Arial"/>
                <w:color w:val="000000" w:themeColor="text1"/>
                <w:szCs w:val="19"/>
                <w:lang w:val="hr-HR"/>
              </w:rPr>
              <w:t>281.628</w:t>
            </w:r>
          </w:p>
        </w:tc>
      </w:tr>
      <w:tr w:rsidR="00633CA5" w:rsidRPr="00201455" w14:paraId="16723B04" w14:textId="77777777" w:rsidTr="00F959D0">
        <w:tc>
          <w:tcPr>
            <w:tcW w:w="7515" w:type="dxa"/>
          </w:tcPr>
          <w:p w14:paraId="40C1C603" w14:textId="6666D091" w:rsidR="00633CA5" w:rsidRPr="004B4498" w:rsidRDefault="00633CA5" w:rsidP="006A448B">
            <w:pPr>
              <w:pStyle w:val="TT"/>
              <w:keepLines/>
              <w:spacing w:line="210" w:lineRule="exact"/>
              <w:rPr>
                <w:rFonts w:cs="Arial"/>
                <w:color w:val="000000" w:themeColor="text1"/>
                <w:szCs w:val="19"/>
                <w:lang w:val="hr-HR"/>
              </w:rPr>
            </w:pPr>
            <w:r w:rsidRPr="00633CA5">
              <w:rPr>
                <w:rFonts w:cs="Arial"/>
                <w:color w:val="000000" w:themeColor="text1"/>
                <w:szCs w:val="19"/>
                <w:lang w:val="hr-HR"/>
              </w:rPr>
              <w:t>Ulaganje u ovisna društva</w:t>
            </w:r>
          </w:p>
        </w:tc>
        <w:tc>
          <w:tcPr>
            <w:tcW w:w="1252" w:type="dxa"/>
            <w:vAlign w:val="bottom"/>
          </w:tcPr>
          <w:p w14:paraId="64D6257F" w14:textId="312B36E0" w:rsidR="00633CA5" w:rsidRPr="00067DF8" w:rsidRDefault="00356332" w:rsidP="006A448B">
            <w:pPr>
              <w:pStyle w:val="TT"/>
              <w:keepLines/>
              <w:spacing w:line="210" w:lineRule="exact"/>
              <w:jc w:val="right"/>
              <w:rPr>
                <w:rFonts w:cs="Arial"/>
                <w:bCs/>
                <w:color w:val="000000" w:themeColor="text1"/>
                <w:szCs w:val="19"/>
                <w:lang w:val="hr-HR"/>
              </w:rPr>
            </w:pPr>
            <w:r w:rsidRPr="00067DF8">
              <w:rPr>
                <w:rFonts w:cs="Arial"/>
                <w:bCs/>
                <w:color w:val="000000" w:themeColor="text1"/>
                <w:szCs w:val="19"/>
                <w:lang w:val="hr-HR"/>
              </w:rPr>
              <w:t>-</w:t>
            </w:r>
          </w:p>
        </w:tc>
        <w:tc>
          <w:tcPr>
            <w:tcW w:w="1252" w:type="dxa"/>
            <w:vAlign w:val="bottom"/>
          </w:tcPr>
          <w:p w14:paraId="06697320" w14:textId="0E1297E5" w:rsidR="00633CA5" w:rsidRPr="0046584E" w:rsidRDefault="00386664" w:rsidP="006A448B">
            <w:pPr>
              <w:pStyle w:val="TT"/>
              <w:keepLines/>
              <w:spacing w:line="210" w:lineRule="exact"/>
              <w:jc w:val="right"/>
              <w:rPr>
                <w:rFonts w:cs="Arial"/>
                <w:color w:val="000000" w:themeColor="text1"/>
                <w:szCs w:val="19"/>
                <w:lang w:val="hr-HR"/>
              </w:rPr>
            </w:pPr>
            <w:r>
              <w:rPr>
                <w:rFonts w:cs="Arial"/>
                <w:color w:val="000000" w:themeColor="text1"/>
                <w:szCs w:val="19"/>
                <w:lang w:val="hr-HR"/>
              </w:rPr>
              <w:t>(2.654)</w:t>
            </w:r>
          </w:p>
        </w:tc>
      </w:tr>
      <w:tr w:rsidR="006A448B" w:rsidRPr="00201455" w14:paraId="68B84853" w14:textId="77777777" w:rsidTr="00F959D0">
        <w:tc>
          <w:tcPr>
            <w:tcW w:w="7515" w:type="dxa"/>
            <w:shd w:val="clear" w:color="auto" w:fill="auto"/>
          </w:tcPr>
          <w:p w14:paraId="401DE37C" w14:textId="77777777" w:rsidR="006A448B" w:rsidRPr="004B4498" w:rsidRDefault="006A448B" w:rsidP="006A448B">
            <w:pPr>
              <w:pStyle w:val="TT"/>
              <w:keepLines/>
              <w:spacing w:line="210" w:lineRule="exact"/>
              <w:rPr>
                <w:rFonts w:cs="Arial"/>
                <w:color w:val="000000" w:themeColor="text1"/>
                <w:spacing w:val="-2"/>
                <w:szCs w:val="19"/>
                <w:lang w:val="hr-HR"/>
              </w:rPr>
            </w:pPr>
            <w:bookmarkStart w:id="238" w:name="_Toc67326821"/>
            <w:r w:rsidRPr="004B4498">
              <w:rPr>
                <w:rFonts w:cs="Arial"/>
                <w:color w:val="000000" w:themeColor="text1"/>
                <w:spacing w:val="-2"/>
                <w:szCs w:val="19"/>
                <w:lang w:val="hr-HR"/>
              </w:rPr>
              <w:t>Neto nabava nekretnina, postrojenja i opreme i nematerijalne imovine</w:t>
            </w:r>
            <w:bookmarkEnd w:id="238"/>
          </w:p>
        </w:tc>
        <w:tc>
          <w:tcPr>
            <w:tcW w:w="1252" w:type="dxa"/>
            <w:tcBorders>
              <w:bottom w:val="single" w:sz="4" w:space="0" w:color="auto"/>
            </w:tcBorders>
            <w:vAlign w:val="bottom"/>
          </w:tcPr>
          <w:p w14:paraId="55ACEA88" w14:textId="1F6FF106" w:rsidR="006A448B" w:rsidRPr="00F959D0" w:rsidRDefault="00356332" w:rsidP="00F959D0">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(8</w:t>
            </w:r>
            <w:r w:rsidR="00E15B47">
              <w:rPr>
                <w:rFonts w:cs="Arial"/>
                <w:bCs/>
                <w:color w:val="000000" w:themeColor="text1"/>
                <w:szCs w:val="19"/>
                <w:lang w:val="hr-HR"/>
              </w:rPr>
              <w:t>2</w:t>
            </w:r>
            <w:r w:rsidRPr="00F959D0">
              <w:rPr>
                <w:rFonts w:cs="Arial"/>
                <w:bCs/>
                <w:color w:val="000000" w:themeColor="text1"/>
                <w:szCs w:val="19"/>
                <w:lang w:val="hr-HR"/>
              </w:rPr>
              <w:t>5)</w:t>
            </w:r>
          </w:p>
        </w:tc>
        <w:tc>
          <w:tcPr>
            <w:tcW w:w="1252" w:type="dxa"/>
            <w:tcBorders>
              <w:bottom w:val="single" w:sz="4" w:space="0" w:color="auto"/>
            </w:tcBorders>
            <w:vAlign w:val="bottom"/>
          </w:tcPr>
          <w:p w14:paraId="65AE3F1E" w14:textId="1C2AC9D4" w:rsidR="006A448B" w:rsidRPr="004B4498" w:rsidRDefault="002C2B37" w:rsidP="006A448B">
            <w:pPr>
              <w:pStyle w:val="CommentText"/>
              <w:keepLines/>
              <w:spacing w:line="210" w:lineRule="exact"/>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(607)</w:t>
            </w:r>
          </w:p>
        </w:tc>
      </w:tr>
      <w:tr w:rsidR="006A448B" w:rsidRPr="00201455" w14:paraId="2673807E" w14:textId="77777777" w:rsidTr="00776C26">
        <w:trPr>
          <w:trHeight w:val="235"/>
        </w:trPr>
        <w:tc>
          <w:tcPr>
            <w:tcW w:w="7515" w:type="dxa"/>
            <w:vAlign w:val="center"/>
          </w:tcPr>
          <w:p w14:paraId="00BB7D9C" w14:textId="0C718841" w:rsidR="006A448B" w:rsidRPr="004B4498" w:rsidRDefault="006A448B" w:rsidP="006A448B">
            <w:pPr>
              <w:pStyle w:val="Tot"/>
              <w:keepLines/>
              <w:spacing w:line="220" w:lineRule="exact"/>
              <w:rPr>
                <w:rFonts w:cs="Arial"/>
                <w:b/>
                <w:bCs/>
                <w:color w:val="000000" w:themeColor="text1"/>
                <w:szCs w:val="19"/>
                <w:lang w:val="hr-HR"/>
              </w:rPr>
            </w:pPr>
            <w:bookmarkStart w:id="239" w:name="_Toc67326822"/>
            <w:r w:rsidRPr="004B4498">
              <w:rPr>
                <w:rFonts w:cs="Arial"/>
                <w:b/>
                <w:bCs/>
                <w:color w:val="000000" w:themeColor="text1"/>
                <w:szCs w:val="19"/>
                <w:lang w:val="hr-HR"/>
              </w:rPr>
              <w:t>Neto novčana sredstv</w:t>
            </w:r>
            <w:r w:rsidRPr="00633CA5">
              <w:rPr>
                <w:rFonts w:cs="Arial"/>
                <w:b/>
                <w:bCs/>
                <w:color w:val="000000" w:themeColor="text1"/>
                <w:szCs w:val="19"/>
                <w:lang w:val="hr-HR"/>
              </w:rPr>
              <w:t>a ostvarena</w:t>
            </w:r>
            <w:r w:rsidRPr="004B4498">
              <w:rPr>
                <w:rFonts w:cs="Arial"/>
                <w:b/>
                <w:bCs/>
                <w:color w:val="000000" w:themeColor="text1"/>
                <w:szCs w:val="19"/>
                <w:lang w:val="hr-HR"/>
              </w:rPr>
              <w:t xml:space="preserve"> u ulagateljskim aktivnostima</w:t>
            </w:r>
            <w:bookmarkEnd w:id="239"/>
          </w:p>
        </w:tc>
        <w:tc>
          <w:tcPr>
            <w:tcW w:w="1252" w:type="dxa"/>
            <w:tcBorders>
              <w:top w:val="single" w:sz="4" w:space="0" w:color="auto"/>
              <w:bottom w:val="single" w:sz="12" w:space="0" w:color="auto"/>
            </w:tcBorders>
            <w:vAlign w:val="bottom"/>
          </w:tcPr>
          <w:p w14:paraId="33CE7AE7" w14:textId="7E6189E7" w:rsidR="006A448B" w:rsidRPr="004B4498" w:rsidRDefault="00356332" w:rsidP="006A448B">
            <w:pPr>
              <w:pStyle w:val="T2"/>
              <w:keepNext w:val="0"/>
              <w:spacing w:line="220" w:lineRule="exact"/>
              <w:jc w:val="right"/>
              <w:rPr>
                <w:rFonts w:cs="Arial"/>
                <w:b/>
                <w:bCs/>
                <w:color w:val="000000" w:themeColor="text1"/>
                <w:spacing w:val="-2"/>
                <w:szCs w:val="19"/>
                <w:lang w:val="hr-HR"/>
              </w:rPr>
            </w:pPr>
            <w:r w:rsidRPr="00356332">
              <w:rPr>
                <w:rFonts w:cs="Arial"/>
                <w:b/>
                <w:bCs/>
                <w:color w:val="000000" w:themeColor="text1"/>
                <w:spacing w:val="-2"/>
                <w:szCs w:val="19"/>
                <w:lang w:val="hr-HR"/>
              </w:rPr>
              <w:t>120.6</w:t>
            </w:r>
            <w:r w:rsidR="00E15B47">
              <w:rPr>
                <w:rFonts w:cs="Arial"/>
                <w:b/>
                <w:bCs/>
                <w:color w:val="000000" w:themeColor="text1"/>
                <w:spacing w:val="-2"/>
                <w:szCs w:val="19"/>
                <w:lang w:val="hr-HR"/>
              </w:rPr>
              <w:t>7</w:t>
            </w:r>
            <w:r w:rsidRPr="00356332">
              <w:rPr>
                <w:rFonts w:cs="Arial"/>
                <w:b/>
                <w:bCs/>
                <w:color w:val="000000" w:themeColor="text1"/>
                <w:spacing w:val="-2"/>
                <w:szCs w:val="19"/>
                <w:lang w:val="hr-HR"/>
              </w:rPr>
              <w:t>1</w:t>
            </w:r>
          </w:p>
        </w:tc>
        <w:tc>
          <w:tcPr>
            <w:tcW w:w="1252" w:type="dxa"/>
            <w:tcBorders>
              <w:top w:val="single" w:sz="4" w:space="0" w:color="auto"/>
              <w:bottom w:val="single" w:sz="12" w:space="0" w:color="auto"/>
            </w:tcBorders>
            <w:vAlign w:val="bottom"/>
          </w:tcPr>
          <w:p w14:paraId="134DB05C" w14:textId="318AB832" w:rsidR="006A448B" w:rsidRPr="004B4498" w:rsidRDefault="002C2B37" w:rsidP="006A448B">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36.013</w:t>
            </w:r>
          </w:p>
        </w:tc>
      </w:tr>
      <w:tr w:rsidR="006A448B" w:rsidRPr="00201455" w14:paraId="5A6E2F66" w14:textId="77777777" w:rsidTr="00776C26">
        <w:tc>
          <w:tcPr>
            <w:tcW w:w="7515" w:type="dxa"/>
          </w:tcPr>
          <w:p w14:paraId="38153369" w14:textId="77777777" w:rsidR="006A448B" w:rsidRPr="004B4498" w:rsidRDefault="006A448B" w:rsidP="006A448B">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206205DF" w14:textId="77777777" w:rsidR="006A448B" w:rsidRPr="004B4498" w:rsidRDefault="006A448B" w:rsidP="006A448B">
            <w:pPr>
              <w:pStyle w:val="TT"/>
              <w:keepLines/>
              <w:spacing w:line="210" w:lineRule="exact"/>
              <w:jc w:val="right"/>
              <w:rPr>
                <w:rFonts w:cs="Arial"/>
                <w:b/>
                <w:bCs/>
                <w:color w:val="000000" w:themeColor="text1"/>
                <w:szCs w:val="19"/>
                <w:lang w:val="hr-HR"/>
              </w:rPr>
            </w:pPr>
          </w:p>
        </w:tc>
        <w:tc>
          <w:tcPr>
            <w:tcW w:w="1252" w:type="dxa"/>
            <w:tcBorders>
              <w:top w:val="single" w:sz="12" w:space="0" w:color="auto"/>
            </w:tcBorders>
            <w:vAlign w:val="bottom"/>
          </w:tcPr>
          <w:p w14:paraId="6B87F927" w14:textId="77777777" w:rsidR="006A448B" w:rsidRPr="004B4498" w:rsidRDefault="006A448B" w:rsidP="006A448B">
            <w:pPr>
              <w:pStyle w:val="TT"/>
              <w:keepLines/>
              <w:spacing w:line="210" w:lineRule="exact"/>
              <w:jc w:val="right"/>
              <w:rPr>
                <w:rFonts w:cs="Arial"/>
                <w:b/>
                <w:bCs/>
                <w:color w:val="000000" w:themeColor="text1"/>
                <w:szCs w:val="19"/>
                <w:lang w:val="hr-HR"/>
              </w:rPr>
            </w:pPr>
          </w:p>
        </w:tc>
      </w:tr>
      <w:tr w:rsidR="006A448B" w:rsidRPr="00201455" w14:paraId="40DE7EDC" w14:textId="77777777" w:rsidTr="00776C26">
        <w:tc>
          <w:tcPr>
            <w:tcW w:w="7515" w:type="dxa"/>
          </w:tcPr>
          <w:p w14:paraId="501D3AFD" w14:textId="77777777" w:rsidR="006A448B" w:rsidRPr="004B4498" w:rsidRDefault="006A448B" w:rsidP="006A448B">
            <w:pPr>
              <w:pStyle w:val="TT"/>
              <w:keepLines/>
              <w:spacing w:line="210" w:lineRule="exact"/>
              <w:rPr>
                <w:rFonts w:cs="Arial"/>
                <w:b/>
                <w:bCs/>
                <w:color w:val="000000" w:themeColor="text1"/>
                <w:spacing w:val="-3"/>
                <w:szCs w:val="19"/>
                <w:lang w:val="hr-HR"/>
              </w:rPr>
            </w:pPr>
            <w:bookmarkStart w:id="240" w:name="_Toc67326823"/>
            <w:r w:rsidRPr="004B4498">
              <w:rPr>
                <w:rFonts w:cs="Arial"/>
                <w:b/>
                <w:bCs/>
                <w:color w:val="000000" w:themeColor="text1"/>
                <w:szCs w:val="19"/>
                <w:lang w:val="hr-HR"/>
              </w:rPr>
              <w:t>Financijske aktivnosti</w:t>
            </w:r>
            <w:bookmarkEnd w:id="240"/>
          </w:p>
        </w:tc>
        <w:tc>
          <w:tcPr>
            <w:tcW w:w="1252" w:type="dxa"/>
            <w:vAlign w:val="bottom"/>
          </w:tcPr>
          <w:p w14:paraId="0C6CDB13" w14:textId="77777777" w:rsidR="006A448B" w:rsidRPr="004B4498" w:rsidRDefault="006A448B" w:rsidP="006A448B">
            <w:pPr>
              <w:pStyle w:val="TT"/>
              <w:keepLines/>
              <w:spacing w:line="210" w:lineRule="exact"/>
              <w:jc w:val="right"/>
              <w:rPr>
                <w:rFonts w:cs="Arial"/>
                <w:b/>
                <w:bCs/>
                <w:color w:val="000000" w:themeColor="text1"/>
                <w:szCs w:val="19"/>
                <w:lang w:val="hr-HR"/>
              </w:rPr>
            </w:pPr>
          </w:p>
        </w:tc>
        <w:tc>
          <w:tcPr>
            <w:tcW w:w="1252" w:type="dxa"/>
            <w:vAlign w:val="bottom"/>
          </w:tcPr>
          <w:p w14:paraId="471D0F3D" w14:textId="77777777" w:rsidR="006A448B" w:rsidRPr="004B4498" w:rsidRDefault="006A448B" w:rsidP="006A448B">
            <w:pPr>
              <w:pStyle w:val="TT"/>
              <w:keepLines/>
              <w:spacing w:line="210" w:lineRule="exact"/>
              <w:jc w:val="right"/>
              <w:rPr>
                <w:rFonts w:cs="Arial"/>
                <w:b/>
                <w:bCs/>
                <w:color w:val="000000" w:themeColor="text1"/>
                <w:szCs w:val="19"/>
                <w:lang w:val="hr-HR"/>
              </w:rPr>
            </w:pPr>
          </w:p>
        </w:tc>
      </w:tr>
      <w:tr w:rsidR="00356332" w:rsidRPr="00201455" w14:paraId="7FA13309" w14:textId="77777777" w:rsidTr="00F959D0">
        <w:tc>
          <w:tcPr>
            <w:tcW w:w="7515" w:type="dxa"/>
          </w:tcPr>
          <w:p w14:paraId="32B5A6BF" w14:textId="77777777" w:rsidR="00356332" w:rsidRPr="004B4498" w:rsidRDefault="00356332" w:rsidP="00356332">
            <w:pPr>
              <w:pStyle w:val="TT"/>
              <w:keepLines/>
              <w:spacing w:line="210" w:lineRule="exact"/>
              <w:rPr>
                <w:rFonts w:cs="Arial"/>
                <w:color w:val="000000" w:themeColor="text1"/>
                <w:spacing w:val="-3"/>
                <w:szCs w:val="19"/>
                <w:lang w:val="hr-HR"/>
              </w:rPr>
            </w:pPr>
            <w:bookmarkStart w:id="241" w:name="_Toc67326824"/>
            <w:r w:rsidRPr="004B4498">
              <w:rPr>
                <w:rFonts w:cs="Arial"/>
                <w:color w:val="000000" w:themeColor="text1"/>
                <w:spacing w:val="-3"/>
                <w:szCs w:val="19"/>
                <w:lang w:val="hr-HR"/>
              </w:rPr>
              <w:t>Povećanje osnivačkog kapitala</w:t>
            </w:r>
            <w:bookmarkEnd w:id="241"/>
          </w:p>
        </w:tc>
        <w:tc>
          <w:tcPr>
            <w:tcW w:w="1252" w:type="dxa"/>
            <w:tcBorders>
              <w:top w:val="nil"/>
              <w:left w:val="nil"/>
              <w:bottom w:val="nil"/>
              <w:right w:val="nil"/>
            </w:tcBorders>
            <w:shd w:val="clear" w:color="auto" w:fill="auto"/>
          </w:tcPr>
          <w:p w14:paraId="7DCACBA5" w14:textId="32C19E36" w:rsidR="00356332" w:rsidRPr="00F959D0" w:rsidRDefault="00356332" w:rsidP="00356332">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2.654 </w:t>
            </w:r>
          </w:p>
        </w:tc>
        <w:tc>
          <w:tcPr>
            <w:tcW w:w="1252" w:type="dxa"/>
            <w:tcBorders>
              <w:top w:val="nil"/>
              <w:left w:val="nil"/>
              <w:bottom w:val="nil"/>
              <w:right w:val="nil"/>
            </w:tcBorders>
            <w:shd w:val="clear" w:color="auto" w:fill="auto"/>
            <w:vAlign w:val="bottom"/>
          </w:tcPr>
          <w:p w14:paraId="67F3661C" w14:textId="329F22D8" w:rsidR="00356332" w:rsidRPr="004B4498" w:rsidRDefault="00356332" w:rsidP="00356332">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5.309</w:t>
            </w:r>
          </w:p>
        </w:tc>
      </w:tr>
      <w:tr w:rsidR="00356332" w:rsidRPr="00201455" w14:paraId="540ABD64" w14:textId="77777777" w:rsidTr="00F959D0">
        <w:tc>
          <w:tcPr>
            <w:tcW w:w="7515" w:type="dxa"/>
          </w:tcPr>
          <w:p w14:paraId="662FCB91" w14:textId="77777777" w:rsidR="00356332" w:rsidRPr="004B4498" w:rsidRDefault="00356332" w:rsidP="00356332">
            <w:pPr>
              <w:pStyle w:val="TT"/>
              <w:keepLines/>
              <w:spacing w:line="210" w:lineRule="exact"/>
              <w:rPr>
                <w:rFonts w:cs="Arial"/>
                <w:color w:val="000000" w:themeColor="text1"/>
                <w:spacing w:val="-3"/>
                <w:szCs w:val="19"/>
                <w:lang w:val="hr-HR"/>
              </w:rPr>
            </w:pPr>
            <w:bookmarkStart w:id="242" w:name="_Toc67326827"/>
            <w:r w:rsidRPr="004B4498">
              <w:rPr>
                <w:rFonts w:cs="Arial"/>
                <w:color w:val="000000" w:themeColor="text1"/>
                <w:spacing w:val="-3"/>
                <w:szCs w:val="19"/>
                <w:lang w:val="hr-HR"/>
              </w:rPr>
              <w:t>Povećanje obveza po kreditima povlačenjem sredstava kredita</w:t>
            </w:r>
            <w:bookmarkEnd w:id="242"/>
          </w:p>
        </w:tc>
        <w:tc>
          <w:tcPr>
            <w:tcW w:w="1252" w:type="dxa"/>
            <w:tcBorders>
              <w:top w:val="nil"/>
              <w:left w:val="nil"/>
              <w:bottom w:val="nil"/>
              <w:right w:val="nil"/>
            </w:tcBorders>
            <w:shd w:val="clear" w:color="auto" w:fill="auto"/>
          </w:tcPr>
          <w:p w14:paraId="52A157B6" w14:textId="48DF4699" w:rsidR="00356332" w:rsidRPr="00F959D0" w:rsidRDefault="00356332" w:rsidP="00356332">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653.112 </w:t>
            </w:r>
          </w:p>
        </w:tc>
        <w:tc>
          <w:tcPr>
            <w:tcW w:w="1252" w:type="dxa"/>
            <w:tcBorders>
              <w:top w:val="nil"/>
              <w:left w:val="nil"/>
              <w:bottom w:val="nil"/>
              <w:right w:val="nil"/>
            </w:tcBorders>
            <w:shd w:val="clear" w:color="auto" w:fill="auto"/>
            <w:vAlign w:val="bottom"/>
          </w:tcPr>
          <w:p w14:paraId="12AEB963" w14:textId="452D9A97" w:rsidR="00356332" w:rsidRPr="004B4498" w:rsidRDefault="00356332" w:rsidP="00356332">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395.666</w:t>
            </w:r>
          </w:p>
        </w:tc>
      </w:tr>
      <w:tr w:rsidR="00356332" w:rsidRPr="00201455" w14:paraId="518D78C9" w14:textId="77777777" w:rsidTr="00F959D0">
        <w:tc>
          <w:tcPr>
            <w:tcW w:w="7515" w:type="dxa"/>
          </w:tcPr>
          <w:p w14:paraId="3B108889" w14:textId="77777777" w:rsidR="00356332" w:rsidRPr="004B4498" w:rsidRDefault="00356332" w:rsidP="00356332">
            <w:pPr>
              <w:pStyle w:val="TT"/>
              <w:keepLines/>
              <w:spacing w:line="210" w:lineRule="exact"/>
              <w:rPr>
                <w:rFonts w:cs="Arial"/>
                <w:color w:val="000000" w:themeColor="text1"/>
                <w:spacing w:val="-3"/>
                <w:szCs w:val="19"/>
                <w:lang w:val="hr-HR"/>
              </w:rPr>
            </w:pPr>
            <w:bookmarkStart w:id="243" w:name="_Toc67326830"/>
            <w:r w:rsidRPr="004B4498">
              <w:rPr>
                <w:rFonts w:cs="Arial"/>
                <w:color w:val="000000" w:themeColor="text1"/>
                <w:spacing w:val="-3"/>
                <w:szCs w:val="19"/>
                <w:lang w:val="hr-HR"/>
              </w:rPr>
              <w:t>Smanjenje obveza po kreditima otplatom glavnice kredita</w:t>
            </w:r>
            <w:bookmarkEnd w:id="243"/>
          </w:p>
        </w:tc>
        <w:tc>
          <w:tcPr>
            <w:tcW w:w="1252" w:type="dxa"/>
            <w:tcBorders>
              <w:top w:val="nil"/>
              <w:left w:val="nil"/>
              <w:right w:val="nil"/>
            </w:tcBorders>
            <w:shd w:val="clear" w:color="auto" w:fill="auto"/>
          </w:tcPr>
          <w:p w14:paraId="0452B622" w14:textId="38A43246" w:rsidR="00356332" w:rsidRPr="00F959D0" w:rsidRDefault="00356332" w:rsidP="00356332">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(593.361)</w:t>
            </w:r>
          </w:p>
        </w:tc>
        <w:tc>
          <w:tcPr>
            <w:tcW w:w="1252" w:type="dxa"/>
            <w:tcBorders>
              <w:top w:val="nil"/>
              <w:left w:val="nil"/>
              <w:right w:val="nil"/>
            </w:tcBorders>
            <w:shd w:val="clear" w:color="auto" w:fill="auto"/>
            <w:vAlign w:val="bottom"/>
          </w:tcPr>
          <w:p w14:paraId="7421D8F7" w14:textId="6B44C333" w:rsidR="00356332" w:rsidRPr="004B4498" w:rsidRDefault="00356332" w:rsidP="00356332">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(349.285)</w:t>
            </w:r>
          </w:p>
        </w:tc>
      </w:tr>
      <w:tr w:rsidR="00356332" w:rsidRPr="00201455" w14:paraId="59C6C109" w14:textId="77777777" w:rsidTr="00F959D0">
        <w:tc>
          <w:tcPr>
            <w:tcW w:w="7515" w:type="dxa"/>
          </w:tcPr>
          <w:p w14:paraId="55A71290" w14:textId="77777777" w:rsidR="00356332" w:rsidRPr="004B4498" w:rsidRDefault="00356332" w:rsidP="00356332">
            <w:pPr>
              <w:pStyle w:val="TT"/>
              <w:keepLines/>
              <w:spacing w:line="210" w:lineRule="exact"/>
              <w:rPr>
                <w:rFonts w:cs="Arial"/>
                <w:color w:val="000000" w:themeColor="text1"/>
                <w:spacing w:val="-3"/>
                <w:szCs w:val="19"/>
                <w:lang w:val="hr-HR"/>
              </w:rPr>
            </w:pPr>
            <w:bookmarkStart w:id="244" w:name="_Toc67326834"/>
            <w:r w:rsidRPr="004B4498">
              <w:rPr>
                <w:rFonts w:cs="Arial"/>
                <w:color w:val="000000" w:themeColor="text1"/>
                <w:spacing w:val="-3"/>
                <w:szCs w:val="19"/>
                <w:lang w:val="hr-HR"/>
              </w:rPr>
              <w:t>Ostalo</w:t>
            </w:r>
            <w:bookmarkEnd w:id="244"/>
          </w:p>
        </w:tc>
        <w:tc>
          <w:tcPr>
            <w:tcW w:w="1252" w:type="dxa"/>
            <w:tcBorders>
              <w:bottom w:val="single" w:sz="4" w:space="0" w:color="auto"/>
            </w:tcBorders>
          </w:tcPr>
          <w:p w14:paraId="05800F15" w14:textId="242FBA9D" w:rsidR="00356332" w:rsidRPr="00F959D0" w:rsidRDefault="00356332" w:rsidP="00F959D0">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(1.</w:t>
            </w:r>
            <w:r w:rsidR="00E15B47">
              <w:rPr>
                <w:rFonts w:cs="Arial"/>
                <w:color w:val="000000" w:themeColor="text1"/>
                <w:spacing w:val="-2"/>
                <w:szCs w:val="19"/>
                <w:lang w:val="hr-HR"/>
              </w:rPr>
              <w:t>540)</w:t>
            </w:r>
          </w:p>
        </w:tc>
        <w:tc>
          <w:tcPr>
            <w:tcW w:w="1252" w:type="dxa"/>
            <w:tcBorders>
              <w:bottom w:val="single" w:sz="4" w:space="0" w:color="auto"/>
            </w:tcBorders>
            <w:vAlign w:val="bottom"/>
          </w:tcPr>
          <w:p w14:paraId="1CCF5A45" w14:textId="4501C803" w:rsidR="00356332" w:rsidRPr="004B4498" w:rsidRDefault="00356332" w:rsidP="00356332">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8.396</w:t>
            </w:r>
          </w:p>
        </w:tc>
      </w:tr>
      <w:tr w:rsidR="006A448B" w:rsidRPr="00201455" w14:paraId="4E02A351" w14:textId="77777777" w:rsidTr="00776C26">
        <w:tc>
          <w:tcPr>
            <w:tcW w:w="7515" w:type="dxa"/>
          </w:tcPr>
          <w:p w14:paraId="38E86A69" w14:textId="76CC1BF4" w:rsidR="006A448B" w:rsidRPr="004B4498" w:rsidRDefault="006A448B" w:rsidP="006A448B">
            <w:pPr>
              <w:pStyle w:val="Tot"/>
              <w:keepLines/>
              <w:spacing w:line="220" w:lineRule="exact"/>
              <w:rPr>
                <w:rFonts w:cs="Arial"/>
                <w:b/>
                <w:bCs/>
                <w:color w:val="000000" w:themeColor="text1"/>
                <w:spacing w:val="-3"/>
                <w:szCs w:val="19"/>
                <w:lang w:val="hr-HR"/>
              </w:rPr>
            </w:pPr>
            <w:bookmarkStart w:id="245" w:name="_Toc67326835"/>
            <w:r w:rsidRPr="004B4498">
              <w:rPr>
                <w:rFonts w:cs="Arial"/>
                <w:b/>
                <w:bCs/>
                <w:color w:val="000000" w:themeColor="text1"/>
                <w:szCs w:val="19"/>
                <w:lang w:val="hr-HR"/>
              </w:rPr>
              <w:t xml:space="preserve">Neto novčana sredstva </w:t>
            </w:r>
            <w:r w:rsidR="00FA60EA" w:rsidRPr="00FA60EA">
              <w:rPr>
                <w:rFonts w:cs="Arial"/>
                <w:b/>
                <w:bCs/>
                <w:color w:val="000000" w:themeColor="text1"/>
                <w:szCs w:val="19"/>
                <w:lang w:val="hr-HR"/>
              </w:rPr>
              <w:t>ostvarena</w:t>
            </w:r>
            <w:r w:rsidR="0007611C">
              <w:rPr>
                <w:rFonts w:cs="Arial"/>
                <w:b/>
                <w:bCs/>
                <w:color w:val="000000" w:themeColor="text1"/>
                <w:szCs w:val="19"/>
                <w:lang w:val="hr-HR"/>
              </w:rPr>
              <w:t xml:space="preserve"> </w:t>
            </w:r>
            <w:r w:rsidRPr="004B4498">
              <w:rPr>
                <w:rFonts w:cs="Arial"/>
                <w:b/>
                <w:bCs/>
                <w:color w:val="000000" w:themeColor="text1"/>
                <w:szCs w:val="19"/>
                <w:lang w:val="hr-HR"/>
              </w:rPr>
              <w:t>u financijskim aktivnostima</w:t>
            </w:r>
            <w:bookmarkEnd w:id="245"/>
            <w:r w:rsidRPr="004B4498">
              <w:rPr>
                <w:rFonts w:cs="Arial"/>
                <w:b/>
                <w:bCs/>
                <w:color w:val="000000" w:themeColor="text1"/>
                <w:szCs w:val="19"/>
                <w:lang w:val="hr-HR"/>
              </w:rPr>
              <w:t xml:space="preserve"> </w:t>
            </w:r>
          </w:p>
        </w:tc>
        <w:tc>
          <w:tcPr>
            <w:tcW w:w="1252" w:type="dxa"/>
            <w:tcBorders>
              <w:top w:val="single" w:sz="4" w:space="0" w:color="auto"/>
              <w:bottom w:val="single" w:sz="12" w:space="0" w:color="auto"/>
            </w:tcBorders>
            <w:vAlign w:val="bottom"/>
          </w:tcPr>
          <w:p w14:paraId="47470673" w14:textId="51E938E8" w:rsidR="006A448B" w:rsidRPr="004B4498" w:rsidRDefault="00356332" w:rsidP="006A448B">
            <w:pPr>
              <w:pStyle w:val="T2"/>
              <w:keepNext w:val="0"/>
              <w:spacing w:line="220" w:lineRule="exact"/>
              <w:jc w:val="right"/>
              <w:rPr>
                <w:rFonts w:cs="Arial"/>
                <w:b/>
                <w:bCs/>
                <w:color w:val="000000" w:themeColor="text1"/>
                <w:szCs w:val="19"/>
                <w:lang w:val="hr-HR"/>
              </w:rPr>
            </w:pPr>
            <w:r w:rsidRPr="00356332">
              <w:rPr>
                <w:rFonts w:cs="Arial"/>
                <w:b/>
                <w:bCs/>
                <w:color w:val="000000" w:themeColor="text1"/>
                <w:szCs w:val="19"/>
                <w:lang w:val="hr-HR"/>
              </w:rPr>
              <w:t>60.</w:t>
            </w:r>
            <w:r w:rsidR="00E15B47">
              <w:rPr>
                <w:rFonts w:cs="Arial"/>
                <w:b/>
                <w:bCs/>
                <w:color w:val="000000" w:themeColor="text1"/>
                <w:szCs w:val="19"/>
                <w:lang w:val="hr-HR"/>
              </w:rPr>
              <w:t>865</w:t>
            </w:r>
          </w:p>
        </w:tc>
        <w:tc>
          <w:tcPr>
            <w:tcW w:w="1252" w:type="dxa"/>
            <w:tcBorders>
              <w:top w:val="single" w:sz="4" w:space="0" w:color="auto"/>
              <w:bottom w:val="single" w:sz="12" w:space="0" w:color="auto"/>
            </w:tcBorders>
            <w:vAlign w:val="bottom"/>
          </w:tcPr>
          <w:p w14:paraId="0ACF4E7C" w14:textId="32EABEA5" w:rsidR="006A448B" w:rsidRPr="004B4498" w:rsidRDefault="003B1479" w:rsidP="006A448B">
            <w:pPr>
              <w:pStyle w:val="T2"/>
              <w:keepNext w:val="0"/>
              <w:spacing w:line="220" w:lineRule="exact"/>
              <w:jc w:val="right"/>
              <w:rPr>
                <w:rFonts w:cs="Arial"/>
                <w:b/>
                <w:bCs/>
                <w:color w:val="000000" w:themeColor="text1"/>
                <w:szCs w:val="19"/>
                <w:lang w:val="hr-HR"/>
              </w:rPr>
            </w:pPr>
            <w:r>
              <w:rPr>
                <w:rFonts w:cs="Arial"/>
                <w:b/>
                <w:bCs/>
                <w:color w:val="000000" w:themeColor="text1"/>
                <w:szCs w:val="19"/>
                <w:lang w:val="hr-HR"/>
              </w:rPr>
              <w:t>60.</w:t>
            </w:r>
            <w:r w:rsidR="00EE03A7">
              <w:rPr>
                <w:rFonts w:cs="Arial"/>
                <w:b/>
                <w:bCs/>
                <w:color w:val="000000" w:themeColor="text1"/>
                <w:szCs w:val="19"/>
                <w:lang w:val="hr-HR"/>
              </w:rPr>
              <w:t>086</w:t>
            </w:r>
          </w:p>
        </w:tc>
      </w:tr>
      <w:tr w:rsidR="006A448B" w:rsidRPr="00201455" w14:paraId="2A357BB7" w14:textId="77777777" w:rsidTr="00776C26">
        <w:tc>
          <w:tcPr>
            <w:tcW w:w="7515" w:type="dxa"/>
          </w:tcPr>
          <w:p w14:paraId="56404413" w14:textId="77777777" w:rsidR="006A448B" w:rsidRPr="004B4498" w:rsidRDefault="006A448B" w:rsidP="006A448B">
            <w:pPr>
              <w:pStyle w:val="Tot"/>
              <w:keepLines/>
              <w:spacing w:line="220" w:lineRule="exact"/>
              <w:rPr>
                <w:rFonts w:cs="Arial"/>
                <w:b/>
                <w:bCs/>
                <w:color w:val="000000" w:themeColor="text1"/>
                <w:szCs w:val="19"/>
                <w:lang w:val="hr-HR"/>
              </w:rPr>
            </w:pPr>
          </w:p>
        </w:tc>
        <w:tc>
          <w:tcPr>
            <w:tcW w:w="1252" w:type="dxa"/>
            <w:tcBorders>
              <w:top w:val="single" w:sz="12" w:space="0" w:color="auto"/>
            </w:tcBorders>
            <w:vAlign w:val="bottom"/>
          </w:tcPr>
          <w:p w14:paraId="7A806B15" w14:textId="77777777" w:rsidR="006A448B" w:rsidRPr="004B4498" w:rsidRDefault="006A448B" w:rsidP="006A448B">
            <w:pPr>
              <w:pStyle w:val="T2"/>
              <w:keepNext w:val="0"/>
              <w:spacing w:line="22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2B991132" w14:textId="77777777" w:rsidR="006A448B" w:rsidRPr="004B4498" w:rsidRDefault="006A448B" w:rsidP="006A448B">
            <w:pPr>
              <w:pStyle w:val="T2"/>
              <w:keepNext w:val="0"/>
              <w:spacing w:line="220" w:lineRule="exact"/>
              <w:jc w:val="right"/>
              <w:rPr>
                <w:rFonts w:cs="Arial"/>
                <w:b/>
                <w:bCs/>
                <w:color w:val="000000" w:themeColor="text1"/>
                <w:szCs w:val="19"/>
                <w:lang w:val="hr-HR"/>
              </w:rPr>
            </w:pPr>
          </w:p>
        </w:tc>
      </w:tr>
      <w:tr w:rsidR="006A448B" w:rsidRPr="00201455" w14:paraId="2140F9C3" w14:textId="77777777" w:rsidTr="00776C26">
        <w:tc>
          <w:tcPr>
            <w:tcW w:w="7515" w:type="dxa"/>
          </w:tcPr>
          <w:p w14:paraId="60D7D912" w14:textId="77777777" w:rsidR="006A448B" w:rsidRPr="004B4498" w:rsidRDefault="006A448B" w:rsidP="006A448B">
            <w:pPr>
              <w:pStyle w:val="Tot"/>
              <w:keepLines/>
              <w:spacing w:line="220" w:lineRule="exact"/>
              <w:rPr>
                <w:rFonts w:cs="Arial"/>
                <w:b/>
                <w:bCs/>
                <w:color w:val="000000" w:themeColor="text1"/>
                <w:szCs w:val="19"/>
                <w:lang w:val="hr-HR"/>
              </w:rPr>
            </w:pPr>
            <w:bookmarkStart w:id="246" w:name="_Toc67326836"/>
            <w:r w:rsidRPr="004B4498">
              <w:rPr>
                <w:rFonts w:cs="Arial"/>
                <w:b/>
                <w:bCs/>
                <w:color w:val="000000" w:themeColor="text1"/>
                <w:szCs w:val="19"/>
                <w:lang w:val="hr-HR"/>
              </w:rPr>
              <w:t>Učinci promjene tečajeva na novac i novčane ekvivalente</w:t>
            </w:r>
            <w:bookmarkEnd w:id="246"/>
          </w:p>
        </w:tc>
        <w:tc>
          <w:tcPr>
            <w:tcW w:w="1252" w:type="dxa"/>
            <w:vAlign w:val="bottom"/>
          </w:tcPr>
          <w:p w14:paraId="53AF6D37" w14:textId="77777777" w:rsidR="006A448B" w:rsidRPr="004B4498" w:rsidRDefault="006A448B" w:rsidP="006A448B">
            <w:pPr>
              <w:pStyle w:val="T2"/>
              <w:keepNext w:val="0"/>
              <w:spacing w:line="220" w:lineRule="exact"/>
              <w:jc w:val="right"/>
              <w:rPr>
                <w:rFonts w:cs="Arial"/>
                <w:b/>
                <w:bCs/>
                <w:color w:val="000000" w:themeColor="text1"/>
                <w:szCs w:val="19"/>
                <w:highlight w:val="yellow"/>
                <w:lang w:val="hr-HR"/>
              </w:rPr>
            </w:pPr>
          </w:p>
        </w:tc>
        <w:tc>
          <w:tcPr>
            <w:tcW w:w="1252" w:type="dxa"/>
            <w:vAlign w:val="bottom"/>
          </w:tcPr>
          <w:p w14:paraId="0BFDC37B" w14:textId="77777777" w:rsidR="006A448B" w:rsidRPr="004B4498" w:rsidRDefault="006A448B" w:rsidP="006A448B">
            <w:pPr>
              <w:pStyle w:val="T2"/>
              <w:keepNext w:val="0"/>
              <w:spacing w:line="220" w:lineRule="exact"/>
              <w:jc w:val="right"/>
              <w:rPr>
                <w:rFonts w:cs="Arial"/>
                <w:b/>
                <w:bCs/>
                <w:color w:val="000000" w:themeColor="text1"/>
                <w:szCs w:val="19"/>
                <w:lang w:val="hr-HR"/>
              </w:rPr>
            </w:pPr>
          </w:p>
        </w:tc>
      </w:tr>
      <w:tr w:rsidR="006A448B" w:rsidRPr="00201455" w14:paraId="3145F320" w14:textId="77777777" w:rsidTr="00776C26">
        <w:tc>
          <w:tcPr>
            <w:tcW w:w="7515" w:type="dxa"/>
          </w:tcPr>
          <w:p w14:paraId="54BA6A88" w14:textId="77777777" w:rsidR="006A448B" w:rsidRPr="004B4498" w:rsidRDefault="006A448B" w:rsidP="006A448B">
            <w:pPr>
              <w:pStyle w:val="Tot"/>
              <w:keepLines/>
              <w:spacing w:line="220" w:lineRule="exact"/>
              <w:rPr>
                <w:rFonts w:cs="Arial"/>
                <w:bCs/>
                <w:color w:val="000000" w:themeColor="text1"/>
                <w:szCs w:val="19"/>
                <w:lang w:val="hr-HR"/>
              </w:rPr>
            </w:pPr>
            <w:bookmarkStart w:id="247" w:name="_Toc67326837"/>
            <w:r w:rsidRPr="004B4498">
              <w:rPr>
                <w:rFonts w:cs="Arial"/>
                <w:bCs/>
                <w:color w:val="000000" w:themeColor="text1"/>
                <w:szCs w:val="19"/>
                <w:lang w:val="hr-HR"/>
              </w:rPr>
              <w:t>Neto tečajne razlike</w:t>
            </w:r>
            <w:bookmarkEnd w:id="247"/>
          </w:p>
        </w:tc>
        <w:tc>
          <w:tcPr>
            <w:tcW w:w="1252" w:type="dxa"/>
            <w:tcBorders>
              <w:bottom w:val="single" w:sz="4" w:space="0" w:color="auto"/>
            </w:tcBorders>
            <w:vAlign w:val="bottom"/>
          </w:tcPr>
          <w:p w14:paraId="0E95C232" w14:textId="73DED0EF" w:rsidR="006A448B" w:rsidRPr="004B4498" w:rsidRDefault="00356332" w:rsidP="006A448B">
            <w:pPr>
              <w:pStyle w:val="T2"/>
              <w:keepNext w:val="0"/>
              <w:spacing w:line="220" w:lineRule="exact"/>
              <w:jc w:val="right"/>
              <w:rPr>
                <w:rFonts w:cs="Arial"/>
                <w:bCs/>
                <w:color w:val="000000" w:themeColor="text1"/>
                <w:szCs w:val="19"/>
                <w:lang w:val="hr-HR"/>
              </w:rPr>
            </w:pPr>
            <w:r w:rsidRPr="00356332">
              <w:rPr>
                <w:rFonts w:cs="Arial"/>
                <w:bCs/>
                <w:color w:val="000000" w:themeColor="text1"/>
                <w:szCs w:val="19"/>
                <w:lang w:val="hr-HR"/>
              </w:rPr>
              <w:t>(763)</w:t>
            </w:r>
          </w:p>
        </w:tc>
        <w:tc>
          <w:tcPr>
            <w:tcW w:w="1252" w:type="dxa"/>
            <w:tcBorders>
              <w:bottom w:val="single" w:sz="4" w:space="0" w:color="auto"/>
            </w:tcBorders>
            <w:vAlign w:val="bottom"/>
          </w:tcPr>
          <w:p w14:paraId="2247A306" w14:textId="70F4AA74" w:rsidR="006A448B" w:rsidRPr="004B4498" w:rsidRDefault="00CF0DEF" w:rsidP="006A448B">
            <w:pPr>
              <w:pStyle w:val="T2"/>
              <w:keepNext w:val="0"/>
              <w:spacing w:line="220" w:lineRule="exact"/>
              <w:jc w:val="right"/>
              <w:rPr>
                <w:rFonts w:cs="Arial"/>
                <w:bCs/>
                <w:color w:val="000000" w:themeColor="text1"/>
                <w:szCs w:val="19"/>
                <w:lang w:val="hr-HR"/>
              </w:rPr>
            </w:pPr>
            <w:r>
              <w:rPr>
                <w:rFonts w:cs="Arial"/>
                <w:bCs/>
                <w:color w:val="000000" w:themeColor="text1"/>
                <w:szCs w:val="19"/>
                <w:lang w:val="hr-HR"/>
              </w:rPr>
              <w:t>7.144</w:t>
            </w:r>
          </w:p>
        </w:tc>
      </w:tr>
      <w:tr w:rsidR="006A448B" w:rsidRPr="00201455" w14:paraId="034A3D99" w14:textId="77777777" w:rsidTr="00776C26">
        <w:tc>
          <w:tcPr>
            <w:tcW w:w="7515" w:type="dxa"/>
            <w:vAlign w:val="bottom"/>
          </w:tcPr>
          <w:p w14:paraId="638CD336" w14:textId="77777777" w:rsidR="006A448B" w:rsidRPr="004B4498" w:rsidRDefault="006A448B" w:rsidP="006A448B">
            <w:pPr>
              <w:pStyle w:val="TT"/>
              <w:keepLines/>
              <w:spacing w:line="210" w:lineRule="exact"/>
              <w:rPr>
                <w:rFonts w:cs="Arial"/>
                <w:b/>
                <w:color w:val="000000" w:themeColor="text1"/>
                <w:spacing w:val="-3"/>
                <w:szCs w:val="19"/>
                <w:lang w:val="hr-HR"/>
              </w:rPr>
            </w:pPr>
            <w:bookmarkStart w:id="248" w:name="_Toc67326838"/>
            <w:r w:rsidRPr="004B4498">
              <w:rPr>
                <w:rFonts w:cs="Arial"/>
                <w:b/>
                <w:color w:val="000000" w:themeColor="text1"/>
                <w:spacing w:val="-3"/>
                <w:szCs w:val="19"/>
                <w:lang w:val="hr-HR"/>
              </w:rPr>
              <w:t>Neto učinak</w:t>
            </w:r>
            <w:bookmarkEnd w:id="248"/>
          </w:p>
        </w:tc>
        <w:tc>
          <w:tcPr>
            <w:tcW w:w="1252" w:type="dxa"/>
            <w:tcBorders>
              <w:top w:val="single" w:sz="4" w:space="0" w:color="auto"/>
              <w:bottom w:val="single" w:sz="12" w:space="0" w:color="auto"/>
            </w:tcBorders>
            <w:vAlign w:val="bottom"/>
          </w:tcPr>
          <w:p w14:paraId="2C8FAE7D" w14:textId="61B0E047" w:rsidR="006A448B" w:rsidRPr="004B4498" w:rsidRDefault="00356332" w:rsidP="006A448B">
            <w:pPr>
              <w:pStyle w:val="T2"/>
              <w:keepNext w:val="0"/>
              <w:spacing w:line="220" w:lineRule="exact"/>
              <w:jc w:val="right"/>
              <w:rPr>
                <w:rFonts w:cs="Arial"/>
                <w:b/>
                <w:bCs/>
                <w:color w:val="000000" w:themeColor="text1"/>
                <w:szCs w:val="19"/>
                <w:lang w:val="hr-HR"/>
              </w:rPr>
            </w:pPr>
            <w:r w:rsidRPr="00356332">
              <w:rPr>
                <w:rFonts w:cs="Arial"/>
                <w:b/>
                <w:bCs/>
                <w:color w:val="000000" w:themeColor="text1"/>
                <w:szCs w:val="19"/>
                <w:lang w:val="hr-HR"/>
              </w:rPr>
              <w:t>(763)</w:t>
            </w:r>
          </w:p>
        </w:tc>
        <w:tc>
          <w:tcPr>
            <w:tcW w:w="1252" w:type="dxa"/>
            <w:tcBorders>
              <w:top w:val="single" w:sz="4" w:space="0" w:color="auto"/>
              <w:bottom w:val="single" w:sz="12" w:space="0" w:color="auto"/>
            </w:tcBorders>
            <w:vAlign w:val="bottom"/>
          </w:tcPr>
          <w:p w14:paraId="1F25AC28" w14:textId="666092DB" w:rsidR="006A448B" w:rsidRPr="004B4498" w:rsidRDefault="00CF0DEF" w:rsidP="006A448B">
            <w:pPr>
              <w:pStyle w:val="T2"/>
              <w:keepNext w:val="0"/>
              <w:spacing w:line="220" w:lineRule="exact"/>
              <w:jc w:val="right"/>
              <w:rPr>
                <w:rFonts w:cs="Arial"/>
                <w:b/>
                <w:bCs/>
                <w:color w:val="000000" w:themeColor="text1"/>
                <w:szCs w:val="19"/>
                <w:lang w:val="hr-HR"/>
              </w:rPr>
            </w:pPr>
            <w:r>
              <w:rPr>
                <w:rFonts w:cs="Arial"/>
                <w:b/>
                <w:bCs/>
                <w:color w:val="000000" w:themeColor="text1"/>
                <w:szCs w:val="19"/>
                <w:lang w:val="hr-HR"/>
              </w:rPr>
              <w:t>7.144</w:t>
            </w:r>
          </w:p>
        </w:tc>
      </w:tr>
      <w:tr w:rsidR="006A448B" w:rsidRPr="00201455" w14:paraId="7FC82160" w14:textId="77777777" w:rsidTr="00776C26">
        <w:trPr>
          <w:trHeight w:val="122"/>
        </w:trPr>
        <w:tc>
          <w:tcPr>
            <w:tcW w:w="7515" w:type="dxa"/>
            <w:vAlign w:val="center"/>
          </w:tcPr>
          <w:p w14:paraId="5229B97F" w14:textId="77777777" w:rsidR="006A448B" w:rsidRPr="004B4498" w:rsidRDefault="006A448B" w:rsidP="006A448B">
            <w:pPr>
              <w:pStyle w:val="Tot"/>
              <w:keepLines/>
              <w:spacing w:line="220" w:lineRule="exact"/>
              <w:rPr>
                <w:rFonts w:cs="Arial"/>
                <w:color w:val="000000" w:themeColor="text1"/>
                <w:szCs w:val="19"/>
                <w:lang w:val="hr-HR"/>
              </w:rPr>
            </w:pPr>
          </w:p>
        </w:tc>
        <w:tc>
          <w:tcPr>
            <w:tcW w:w="1252" w:type="dxa"/>
            <w:tcBorders>
              <w:top w:val="single" w:sz="12" w:space="0" w:color="auto"/>
            </w:tcBorders>
            <w:vAlign w:val="bottom"/>
          </w:tcPr>
          <w:p w14:paraId="25BE2FB5" w14:textId="77777777" w:rsidR="006A448B" w:rsidRPr="004B4498" w:rsidRDefault="006A448B" w:rsidP="006A448B">
            <w:pPr>
              <w:pStyle w:val="CommentText"/>
              <w:keepLines/>
              <w:jc w:val="right"/>
              <w:rPr>
                <w:rFonts w:ascii="Arial" w:hAnsi="Arial" w:cs="Arial"/>
                <w:color w:val="000000" w:themeColor="text1"/>
                <w:spacing w:val="-2"/>
                <w:sz w:val="19"/>
                <w:szCs w:val="19"/>
                <w:lang w:val="hr-HR"/>
              </w:rPr>
            </w:pPr>
          </w:p>
        </w:tc>
        <w:tc>
          <w:tcPr>
            <w:tcW w:w="1252" w:type="dxa"/>
            <w:tcBorders>
              <w:top w:val="single" w:sz="12" w:space="0" w:color="auto"/>
            </w:tcBorders>
            <w:vAlign w:val="bottom"/>
          </w:tcPr>
          <w:p w14:paraId="0C38F2D2" w14:textId="77777777" w:rsidR="006A448B" w:rsidRPr="004B4498" w:rsidRDefault="006A448B" w:rsidP="006A448B">
            <w:pPr>
              <w:pStyle w:val="CommentText"/>
              <w:keepLines/>
              <w:jc w:val="right"/>
              <w:rPr>
                <w:rFonts w:ascii="Arial" w:hAnsi="Arial" w:cs="Arial"/>
                <w:color w:val="000000" w:themeColor="text1"/>
                <w:spacing w:val="-2"/>
                <w:sz w:val="19"/>
                <w:szCs w:val="19"/>
                <w:lang w:val="hr-HR"/>
              </w:rPr>
            </w:pPr>
          </w:p>
        </w:tc>
      </w:tr>
      <w:tr w:rsidR="006A448B" w:rsidRPr="00201455" w14:paraId="5F98BFCC" w14:textId="77777777" w:rsidTr="00776C26">
        <w:trPr>
          <w:trHeight w:val="122"/>
        </w:trPr>
        <w:tc>
          <w:tcPr>
            <w:tcW w:w="7515" w:type="dxa"/>
            <w:vAlign w:val="center"/>
          </w:tcPr>
          <w:p w14:paraId="3BB55DD4" w14:textId="34D5CB51" w:rsidR="006A448B" w:rsidRPr="004B4498" w:rsidRDefault="006A448B" w:rsidP="006A448B">
            <w:pPr>
              <w:pStyle w:val="Tot"/>
              <w:keepLines/>
              <w:spacing w:line="220" w:lineRule="exact"/>
              <w:rPr>
                <w:rFonts w:cs="Arial"/>
                <w:color w:val="000000" w:themeColor="text1"/>
                <w:szCs w:val="19"/>
                <w:lang w:val="hr-HR"/>
              </w:rPr>
            </w:pPr>
            <w:bookmarkStart w:id="249" w:name="_Toc67326839"/>
            <w:r w:rsidRPr="004B4498">
              <w:rPr>
                <w:rFonts w:cs="Arial"/>
                <w:color w:val="000000" w:themeColor="text1"/>
                <w:szCs w:val="19"/>
                <w:lang w:val="hr-HR"/>
              </w:rPr>
              <w:t>Neto</w:t>
            </w:r>
            <w:r w:rsidR="00706927">
              <w:rPr>
                <w:rFonts w:cs="Arial"/>
                <w:color w:val="000000" w:themeColor="text1"/>
                <w:szCs w:val="19"/>
                <w:lang w:val="hr-HR"/>
              </w:rPr>
              <w:t xml:space="preserve"> </w:t>
            </w:r>
            <w:r w:rsidR="00356332">
              <w:rPr>
                <w:rFonts w:cs="Arial"/>
                <w:color w:val="000000" w:themeColor="text1"/>
                <w:szCs w:val="19"/>
                <w:lang w:val="hr-HR"/>
              </w:rPr>
              <w:t>(</w:t>
            </w:r>
            <w:r w:rsidR="00FA60EA" w:rsidRPr="00FA60EA">
              <w:rPr>
                <w:rFonts w:cs="Arial"/>
                <w:color w:val="000000" w:themeColor="text1"/>
                <w:szCs w:val="19"/>
                <w:lang w:val="hr-HR"/>
              </w:rPr>
              <w:t>smanjenje</w:t>
            </w:r>
            <w:r w:rsidR="00706927">
              <w:rPr>
                <w:rFonts w:cs="Arial"/>
                <w:color w:val="000000" w:themeColor="text1"/>
                <w:szCs w:val="19"/>
                <w:lang w:val="hr-HR"/>
              </w:rPr>
              <w:t>)</w:t>
            </w:r>
            <w:r w:rsidRPr="004B4498">
              <w:rPr>
                <w:rFonts w:cs="Arial"/>
                <w:color w:val="000000" w:themeColor="text1"/>
                <w:szCs w:val="19"/>
                <w:lang w:val="hr-HR"/>
              </w:rPr>
              <w:t xml:space="preserve"> novca i novčanih ekvivalenata</w:t>
            </w:r>
            <w:bookmarkEnd w:id="249"/>
          </w:p>
        </w:tc>
        <w:tc>
          <w:tcPr>
            <w:tcW w:w="1252" w:type="dxa"/>
            <w:vAlign w:val="bottom"/>
          </w:tcPr>
          <w:p w14:paraId="37DD74E5" w14:textId="690EFFDC" w:rsidR="006A448B" w:rsidRPr="004B4498" w:rsidRDefault="00356332" w:rsidP="006A448B">
            <w:pPr>
              <w:pStyle w:val="CommentText"/>
              <w:keepLines/>
              <w:jc w:val="right"/>
              <w:rPr>
                <w:rFonts w:ascii="Arial" w:hAnsi="Arial" w:cs="Arial"/>
                <w:color w:val="000000" w:themeColor="text1"/>
                <w:spacing w:val="-2"/>
                <w:sz w:val="19"/>
                <w:szCs w:val="19"/>
                <w:lang w:val="hr-HR"/>
              </w:rPr>
            </w:pPr>
            <w:r w:rsidRPr="00356332">
              <w:rPr>
                <w:rFonts w:ascii="Arial" w:hAnsi="Arial" w:cs="Arial"/>
                <w:color w:val="000000" w:themeColor="text1"/>
                <w:spacing w:val="-2"/>
                <w:sz w:val="19"/>
                <w:szCs w:val="19"/>
                <w:lang w:val="hr-HR"/>
              </w:rPr>
              <w:t>(187.051)</w:t>
            </w:r>
          </w:p>
        </w:tc>
        <w:tc>
          <w:tcPr>
            <w:tcW w:w="1252" w:type="dxa"/>
            <w:vAlign w:val="bottom"/>
          </w:tcPr>
          <w:p w14:paraId="45DA37BA" w14:textId="510F1CA9" w:rsidR="006A448B" w:rsidRPr="004B4498" w:rsidRDefault="00706927" w:rsidP="006A448B">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(31.29</w:t>
            </w:r>
            <w:r w:rsidR="00451AB4">
              <w:rPr>
                <w:rFonts w:ascii="Arial" w:hAnsi="Arial" w:cs="Arial"/>
                <w:color w:val="000000" w:themeColor="text1"/>
                <w:spacing w:val="-2"/>
                <w:sz w:val="19"/>
                <w:szCs w:val="19"/>
                <w:lang w:val="hr-HR"/>
              </w:rPr>
              <w:t>7</w:t>
            </w:r>
            <w:r>
              <w:rPr>
                <w:rFonts w:ascii="Arial" w:hAnsi="Arial" w:cs="Arial"/>
                <w:color w:val="000000" w:themeColor="text1"/>
                <w:spacing w:val="-2"/>
                <w:sz w:val="19"/>
                <w:szCs w:val="19"/>
                <w:lang w:val="hr-HR"/>
              </w:rPr>
              <w:t>)</w:t>
            </w:r>
          </w:p>
        </w:tc>
      </w:tr>
      <w:tr w:rsidR="006A448B" w:rsidRPr="00201455" w14:paraId="25B5CE83" w14:textId="77777777" w:rsidTr="00776C26">
        <w:trPr>
          <w:trHeight w:val="122"/>
        </w:trPr>
        <w:tc>
          <w:tcPr>
            <w:tcW w:w="7515" w:type="dxa"/>
            <w:vAlign w:val="center"/>
          </w:tcPr>
          <w:p w14:paraId="0202DE2A" w14:textId="77777777" w:rsidR="006A448B" w:rsidRPr="004B4498" w:rsidRDefault="006A448B" w:rsidP="006A448B">
            <w:pPr>
              <w:pStyle w:val="Tot"/>
              <w:keepLines/>
              <w:spacing w:line="140" w:lineRule="exact"/>
              <w:rPr>
                <w:rFonts w:cs="Arial"/>
                <w:color w:val="000000" w:themeColor="text1"/>
                <w:szCs w:val="19"/>
                <w:lang w:val="hr-HR"/>
              </w:rPr>
            </w:pPr>
          </w:p>
        </w:tc>
        <w:tc>
          <w:tcPr>
            <w:tcW w:w="1252" w:type="dxa"/>
            <w:vAlign w:val="bottom"/>
          </w:tcPr>
          <w:p w14:paraId="431197B2" w14:textId="77777777" w:rsidR="006A448B" w:rsidRPr="004B4498" w:rsidRDefault="006A448B" w:rsidP="006A448B">
            <w:pPr>
              <w:pStyle w:val="CommentText"/>
              <w:keepLines/>
              <w:spacing w:line="140" w:lineRule="exact"/>
              <w:jc w:val="right"/>
              <w:rPr>
                <w:rFonts w:ascii="Arial" w:hAnsi="Arial" w:cs="Arial"/>
                <w:color w:val="000000" w:themeColor="text1"/>
                <w:spacing w:val="-2"/>
                <w:sz w:val="19"/>
                <w:szCs w:val="19"/>
                <w:lang w:val="hr-HR"/>
              </w:rPr>
            </w:pPr>
          </w:p>
        </w:tc>
        <w:tc>
          <w:tcPr>
            <w:tcW w:w="1252" w:type="dxa"/>
            <w:vAlign w:val="bottom"/>
          </w:tcPr>
          <w:p w14:paraId="14F5687A" w14:textId="77777777" w:rsidR="006A448B" w:rsidRPr="004B4498" w:rsidRDefault="006A448B" w:rsidP="006A448B">
            <w:pPr>
              <w:pStyle w:val="CommentText"/>
              <w:keepLines/>
              <w:spacing w:line="140" w:lineRule="exact"/>
              <w:jc w:val="right"/>
              <w:rPr>
                <w:rFonts w:ascii="Arial" w:hAnsi="Arial" w:cs="Arial"/>
                <w:color w:val="000000" w:themeColor="text1"/>
                <w:spacing w:val="-2"/>
                <w:sz w:val="19"/>
                <w:szCs w:val="19"/>
                <w:lang w:val="hr-HR"/>
              </w:rPr>
            </w:pPr>
          </w:p>
        </w:tc>
      </w:tr>
      <w:tr w:rsidR="006A448B" w:rsidRPr="00201455" w14:paraId="3ED88A03" w14:textId="77777777" w:rsidTr="00776C26">
        <w:trPr>
          <w:trHeight w:val="122"/>
        </w:trPr>
        <w:tc>
          <w:tcPr>
            <w:tcW w:w="7515" w:type="dxa"/>
            <w:vAlign w:val="center"/>
          </w:tcPr>
          <w:p w14:paraId="4AC0484A" w14:textId="0050382A" w:rsidR="006A448B" w:rsidRPr="004B4498" w:rsidRDefault="006A448B" w:rsidP="006A448B">
            <w:pPr>
              <w:pStyle w:val="Tot"/>
              <w:keepLines/>
              <w:spacing w:line="220" w:lineRule="exact"/>
              <w:rPr>
                <w:rFonts w:cs="Arial"/>
                <w:color w:val="000000" w:themeColor="text1"/>
                <w:szCs w:val="19"/>
                <w:lang w:val="hr-HR"/>
              </w:rPr>
            </w:pPr>
            <w:bookmarkStart w:id="250" w:name="_Toc67326840"/>
            <w:r w:rsidRPr="004B4498">
              <w:rPr>
                <w:rFonts w:cs="Arial"/>
                <w:color w:val="000000" w:themeColor="text1"/>
                <w:szCs w:val="19"/>
                <w:lang w:val="hr-HR"/>
              </w:rPr>
              <w:t>Novac i novčani ekvivalenti stanje na dan 1. siječnja, prije umanjenja vrijednosti</w:t>
            </w:r>
            <w:bookmarkEnd w:id="250"/>
            <w:r w:rsidRPr="004B4498">
              <w:rPr>
                <w:rFonts w:cs="Arial"/>
                <w:color w:val="000000" w:themeColor="text1"/>
                <w:szCs w:val="19"/>
                <w:lang w:val="hr-HR"/>
              </w:rPr>
              <w:t xml:space="preserve"> </w:t>
            </w:r>
          </w:p>
        </w:tc>
        <w:tc>
          <w:tcPr>
            <w:tcW w:w="1252" w:type="dxa"/>
            <w:vAlign w:val="bottom"/>
          </w:tcPr>
          <w:p w14:paraId="4DA20A69" w14:textId="55601A01" w:rsidR="006A448B" w:rsidRPr="004B4498" w:rsidRDefault="002E4E47" w:rsidP="006A448B">
            <w:pPr>
              <w:pStyle w:val="CommentText"/>
              <w:keepLines/>
              <w:jc w:val="right"/>
              <w:rPr>
                <w:rFonts w:ascii="Arial" w:hAnsi="Arial" w:cs="Arial"/>
                <w:color w:val="000000" w:themeColor="text1"/>
                <w:sz w:val="19"/>
                <w:szCs w:val="19"/>
                <w:lang w:val="hr-HR"/>
              </w:rPr>
            </w:pPr>
            <w:r w:rsidRPr="002E4E47">
              <w:rPr>
                <w:rFonts w:ascii="Arial" w:hAnsi="Arial" w:cs="Arial"/>
                <w:color w:val="000000" w:themeColor="text1"/>
                <w:sz w:val="19"/>
                <w:szCs w:val="19"/>
                <w:lang w:val="hr-HR"/>
              </w:rPr>
              <w:t>229.343</w:t>
            </w:r>
          </w:p>
        </w:tc>
        <w:tc>
          <w:tcPr>
            <w:tcW w:w="1252" w:type="dxa"/>
            <w:vAlign w:val="bottom"/>
          </w:tcPr>
          <w:p w14:paraId="5C763B94" w14:textId="4B50A210" w:rsidR="006A448B" w:rsidRPr="004B4498" w:rsidRDefault="00066F16" w:rsidP="006A448B">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260.640</w:t>
            </w:r>
          </w:p>
        </w:tc>
      </w:tr>
      <w:tr w:rsidR="006A448B" w:rsidRPr="00201455" w14:paraId="645F64CF" w14:textId="77777777" w:rsidTr="00776C26">
        <w:trPr>
          <w:trHeight w:val="122"/>
        </w:trPr>
        <w:tc>
          <w:tcPr>
            <w:tcW w:w="7515" w:type="dxa"/>
            <w:vAlign w:val="center"/>
          </w:tcPr>
          <w:p w14:paraId="1433687D" w14:textId="5472D5BA" w:rsidR="006A448B" w:rsidRPr="004B4498" w:rsidRDefault="006A448B" w:rsidP="006A448B">
            <w:pPr>
              <w:pStyle w:val="Tot"/>
              <w:keepLines/>
              <w:spacing w:line="220" w:lineRule="exact"/>
              <w:rPr>
                <w:rFonts w:cs="Arial"/>
                <w:color w:val="000000" w:themeColor="text1"/>
                <w:szCs w:val="19"/>
                <w:lang w:val="hr-HR"/>
              </w:rPr>
            </w:pPr>
            <w:bookmarkStart w:id="251" w:name="_Toc67326841"/>
            <w:r w:rsidRPr="004B4498">
              <w:rPr>
                <w:rFonts w:cs="Arial"/>
                <w:color w:val="000000" w:themeColor="text1"/>
                <w:szCs w:val="19"/>
                <w:lang w:val="hr-HR"/>
              </w:rPr>
              <w:t xml:space="preserve">Neto </w:t>
            </w:r>
            <w:r w:rsidR="00356332">
              <w:rPr>
                <w:rFonts w:cs="Arial"/>
                <w:color w:val="000000" w:themeColor="text1"/>
                <w:szCs w:val="19"/>
                <w:lang w:val="hr-HR"/>
              </w:rPr>
              <w:t>(</w:t>
            </w:r>
            <w:r w:rsidR="00066F16" w:rsidRPr="00FA60EA">
              <w:rPr>
                <w:rFonts w:cs="Arial"/>
                <w:color w:val="000000" w:themeColor="text1"/>
                <w:szCs w:val="19"/>
                <w:lang w:val="hr-HR"/>
              </w:rPr>
              <w:t>smanjenje</w:t>
            </w:r>
            <w:r w:rsidR="00066F16">
              <w:rPr>
                <w:rFonts w:cs="Arial"/>
                <w:color w:val="000000" w:themeColor="text1"/>
                <w:szCs w:val="19"/>
                <w:lang w:val="hr-HR"/>
              </w:rPr>
              <w:t xml:space="preserve">) </w:t>
            </w:r>
            <w:r w:rsidRPr="004B4498">
              <w:rPr>
                <w:rFonts w:cs="Arial"/>
                <w:color w:val="000000" w:themeColor="text1"/>
                <w:szCs w:val="19"/>
                <w:lang w:val="hr-HR"/>
              </w:rPr>
              <w:t>novca</w:t>
            </w:r>
            <w:bookmarkEnd w:id="251"/>
          </w:p>
        </w:tc>
        <w:tc>
          <w:tcPr>
            <w:tcW w:w="1252" w:type="dxa"/>
            <w:tcBorders>
              <w:bottom w:val="single" w:sz="4" w:space="0" w:color="auto"/>
            </w:tcBorders>
            <w:vAlign w:val="bottom"/>
          </w:tcPr>
          <w:p w14:paraId="133C3D42" w14:textId="3BB3D999" w:rsidR="006A448B" w:rsidRPr="004B4498" w:rsidRDefault="00356332" w:rsidP="006A448B">
            <w:pPr>
              <w:pStyle w:val="CommentText"/>
              <w:keepLines/>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(187.051)</w:t>
            </w:r>
          </w:p>
        </w:tc>
        <w:tc>
          <w:tcPr>
            <w:tcW w:w="1252" w:type="dxa"/>
            <w:tcBorders>
              <w:bottom w:val="single" w:sz="4" w:space="0" w:color="auto"/>
            </w:tcBorders>
            <w:vAlign w:val="bottom"/>
          </w:tcPr>
          <w:p w14:paraId="0906C926" w14:textId="469927B7" w:rsidR="006A448B" w:rsidRPr="004B4498" w:rsidRDefault="004731E7" w:rsidP="006A448B">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(31.29</w:t>
            </w:r>
            <w:r w:rsidR="001607EA">
              <w:rPr>
                <w:rFonts w:ascii="Arial" w:hAnsi="Arial" w:cs="Arial"/>
                <w:color w:val="000000" w:themeColor="text1"/>
                <w:spacing w:val="-2"/>
                <w:sz w:val="19"/>
                <w:szCs w:val="19"/>
                <w:lang w:val="hr-HR"/>
              </w:rPr>
              <w:t>7</w:t>
            </w:r>
            <w:r>
              <w:rPr>
                <w:rFonts w:ascii="Arial" w:hAnsi="Arial" w:cs="Arial"/>
                <w:color w:val="000000" w:themeColor="text1"/>
                <w:spacing w:val="-2"/>
                <w:sz w:val="19"/>
                <w:szCs w:val="19"/>
                <w:lang w:val="hr-HR"/>
              </w:rPr>
              <w:t>)</w:t>
            </w:r>
          </w:p>
        </w:tc>
      </w:tr>
      <w:tr w:rsidR="006A448B" w:rsidRPr="00201455" w14:paraId="3F1FA18B" w14:textId="77777777" w:rsidTr="00776C26">
        <w:trPr>
          <w:trHeight w:val="267"/>
        </w:trPr>
        <w:tc>
          <w:tcPr>
            <w:tcW w:w="7515" w:type="dxa"/>
            <w:vAlign w:val="bottom"/>
          </w:tcPr>
          <w:p w14:paraId="3AAB4745" w14:textId="7CD17E9F" w:rsidR="006A448B" w:rsidRPr="004B4498" w:rsidRDefault="006A448B" w:rsidP="006A448B">
            <w:pPr>
              <w:pStyle w:val="Tot"/>
              <w:keepLines/>
              <w:spacing w:line="220" w:lineRule="exact"/>
              <w:rPr>
                <w:rFonts w:cs="Arial"/>
                <w:b/>
                <w:bCs/>
                <w:color w:val="000000" w:themeColor="text1"/>
                <w:szCs w:val="19"/>
                <w:lang w:val="hr-HR"/>
              </w:rPr>
            </w:pPr>
            <w:bookmarkStart w:id="252" w:name="_Toc67326842"/>
            <w:r w:rsidRPr="004B4498">
              <w:rPr>
                <w:rFonts w:cs="Arial"/>
                <w:b/>
                <w:bCs/>
                <w:color w:val="000000" w:themeColor="text1"/>
                <w:szCs w:val="19"/>
                <w:lang w:val="hr-HR"/>
              </w:rPr>
              <w:t xml:space="preserve">Novac i novčani ekvivalenti stanje na dan 31. prosinca, prije umanjenja vrijednosti                    </w:t>
            </w:r>
            <w:r>
              <w:rPr>
                <w:rFonts w:cs="Arial"/>
                <w:b/>
                <w:bCs/>
                <w:color w:val="000000" w:themeColor="text1"/>
                <w:szCs w:val="19"/>
                <w:lang w:val="hr-HR"/>
              </w:rPr>
              <w:t xml:space="preserve">                                                                                           </w:t>
            </w:r>
            <w:r w:rsidRPr="004B4498">
              <w:rPr>
                <w:rFonts w:cs="Arial"/>
                <w:b/>
                <w:bCs/>
                <w:color w:val="000000" w:themeColor="text1"/>
                <w:szCs w:val="19"/>
                <w:lang w:val="hr-HR"/>
              </w:rPr>
              <w:t xml:space="preserve"> </w:t>
            </w:r>
            <w:r w:rsidRPr="00A873BB">
              <w:rPr>
                <w:rFonts w:cs="Arial"/>
                <w:b/>
                <w:bCs/>
                <w:color w:val="000000" w:themeColor="text1"/>
                <w:szCs w:val="19"/>
                <w:lang w:val="hr-HR"/>
              </w:rPr>
              <w:t>12</w:t>
            </w:r>
            <w:bookmarkEnd w:id="252"/>
          </w:p>
        </w:tc>
        <w:tc>
          <w:tcPr>
            <w:tcW w:w="1252" w:type="dxa"/>
            <w:tcBorders>
              <w:top w:val="single" w:sz="4" w:space="0" w:color="auto"/>
              <w:bottom w:val="single" w:sz="12" w:space="0" w:color="auto"/>
            </w:tcBorders>
            <w:vAlign w:val="bottom"/>
          </w:tcPr>
          <w:p w14:paraId="57D9F563" w14:textId="5422ECE0" w:rsidR="006A448B" w:rsidRPr="004B4498" w:rsidRDefault="002E4E47" w:rsidP="006A448B">
            <w:pPr>
              <w:pStyle w:val="T2"/>
              <w:keepNext w:val="0"/>
              <w:spacing w:line="220" w:lineRule="exact"/>
              <w:jc w:val="right"/>
              <w:rPr>
                <w:rFonts w:cs="Arial"/>
                <w:b/>
                <w:bCs/>
                <w:color w:val="000000" w:themeColor="text1"/>
                <w:spacing w:val="-2"/>
                <w:szCs w:val="19"/>
                <w:lang w:val="hr-HR"/>
              </w:rPr>
            </w:pPr>
            <w:r w:rsidRPr="002E4E47">
              <w:rPr>
                <w:rFonts w:cs="Arial"/>
                <w:b/>
                <w:bCs/>
                <w:color w:val="000000" w:themeColor="text1"/>
                <w:spacing w:val="-2"/>
                <w:szCs w:val="19"/>
                <w:lang w:val="hr-HR"/>
              </w:rPr>
              <w:t>42.292</w:t>
            </w:r>
          </w:p>
        </w:tc>
        <w:tc>
          <w:tcPr>
            <w:tcW w:w="1252" w:type="dxa"/>
            <w:tcBorders>
              <w:top w:val="single" w:sz="4" w:space="0" w:color="auto"/>
              <w:bottom w:val="single" w:sz="12" w:space="0" w:color="auto"/>
            </w:tcBorders>
            <w:vAlign w:val="bottom"/>
          </w:tcPr>
          <w:p w14:paraId="5FA7B034" w14:textId="0798D03D" w:rsidR="006A448B" w:rsidRPr="004B4498" w:rsidRDefault="004731E7" w:rsidP="006A448B">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229.343</w:t>
            </w:r>
          </w:p>
        </w:tc>
      </w:tr>
      <w:tr w:rsidR="006A448B" w:rsidRPr="00201455" w14:paraId="4843D48A" w14:textId="77777777" w:rsidTr="00776C26">
        <w:trPr>
          <w:trHeight w:val="357"/>
        </w:trPr>
        <w:tc>
          <w:tcPr>
            <w:tcW w:w="7515" w:type="dxa"/>
            <w:vAlign w:val="bottom"/>
          </w:tcPr>
          <w:p w14:paraId="3B85257E" w14:textId="77777777" w:rsidR="006A448B" w:rsidRPr="004B4498" w:rsidRDefault="006A448B" w:rsidP="006A448B">
            <w:pPr>
              <w:pStyle w:val="Tot"/>
              <w:keepLines/>
              <w:spacing w:line="220" w:lineRule="exact"/>
              <w:rPr>
                <w:rFonts w:cs="Arial"/>
                <w:color w:val="000000" w:themeColor="text1"/>
                <w:szCs w:val="19"/>
                <w:lang w:val="hr-HR"/>
              </w:rPr>
            </w:pPr>
            <w:bookmarkStart w:id="253" w:name="_Toc67326843"/>
            <w:r w:rsidRPr="004B4498">
              <w:rPr>
                <w:rFonts w:cs="Arial"/>
                <w:b/>
                <w:bCs/>
                <w:color w:val="000000" w:themeColor="text1"/>
                <w:szCs w:val="19"/>
                <w:lang w:val="hr-HR"/>
              </w:rPr>
              <w:t>Dopunski podaci – poslovne aktivnosti</w:t>
            </w:r>
            <w:bookmarkEnd w:id="253"/>
          </w:p>
        </w:tc>
        <w:tc>
          <w:tcPr>
            <w:tcW w:w="1252" w:type="dxa"/>
            <w:tcBorders>
              <w:top w:val="single" w:sz="12" w:space="0" w:color="auto"/>
            </w:tcBorders>
            <w:vAlign w:val="bottom"/>
          </w:tcPr>
          <w:p w14:paraId="7DFC1DFF" w14:textId="77777777" w:rsidR="006A448B" w:rsidRPr="004B4498" w:rsidRDefault="006A448B" w:rsidP="006A448B">
            <w:pPr>
              <w:pStyle w:val="Thick"/>
              <w:keepNext w:val="0"/>
              <w:tabs>
                <w:tab w:val="clear" w:pos="1202"/>
              </w:tabs>
              <w:spacing w:line="220" w:lineRule="exact"/>
              <w:jc w:val="right"/>
              <w:rPr>
                <w:rFonts w:cs="Arial"/>
                <w:color w:val="000000" w:themeColor="text1"/>
                <w:sz w:val="19"/>
                <w:szCs w:val="19"/>
                <w:u w:val="none"/>
                <w:lang w:val="hr-HR"/>
              </w:rPr>
            </w:pPr>
          </w:p>
        </w:tc>
        <w:tc>
          <w:tcPr>
            <w:tcW w:w="1252" w:type="dxa"/>
            <w:tcBorders>
              <w:top w:val="single" w:sz="12" w:space="0" w:color="auto"/>
            </w:tcBorders>
            <w:vAlign w:val="bottom"/>
          </w:tcPr>
          <w:p w14:paraId="4C17CDED" w14:textId="77777777" w:rsidR="006A448B" w:rsidRPr="004B4498" w:rsidRDefault="006A448B" w:rsidP="006A448B">
            <w:pPr>
              <w:pStyle w:val="Thick"/>
              <w:keepNext w:val="0"/>
              <w:tabs>
                <w:tab w:val="clear" w:pos="1202"/>
              </w:tabs>
              <w:spacing w:line="220" w:lineRule="exact"/>
              <w:jc w:val="right"/>
              <w:rPr>
                <w:rFonts w:cs="Arial"/>
                <w:color w:val="000000" w:themeColor="text1"/>
                <w:sz w:val="19"/>
                <w:szCs w:val="19"/>
                <w:u w:val="none"/>
                <w:lang w:val="hr-HR"/>
              </w:rPr>
            </w:pPr>
          </w:p>
        </w:tc>
      </w:tr>
      <w:tr w:rsidR="006A448B" w:rsidRPr="00201455" w14:paraId="6D194CC5" w14:textId="77777777" w:rsidTr="00776C26">
        <w:trPr>
          <w:trHeight w:val="68"/>
        </w:trPr>
        <w:tc>
          <w:tcPr>
            <w:tcW w:w="7515" w:type="dxa"/>
            <w:vAlign w:val="bottom"/>
          </w:tcPr>
          <w:p w14:paraId="6D3D8AFF" w14:textId="77777777" w:rsidR="006A448B" w:rsidRPr="004B4498" w:rsidRDefault="006A448B" w:rsidP="006A448B">
            <w:pPr>
              <w:pStyle w:val="Tot"/>
              <w:keepLines/>
              <w:spacing w:line="220" w:lineRule="exact"/>
              <w:rPr>
                <w:rFonts w:cs="Arial"/>
                <w:color w:val="000000" w:themeColor="text1"/>
                <w:szCs w:val="19"/>
                <w:lang w:val="hr-HR"/>
              </w:rPr>
            </w:pPr>
            <w:bookmarkStart w:id="254" w:name="_Toc67326844"/>
            <w:r w:rsidRPr="004B4498">
              <w:rPr>
                <w:rFonts w:cs="Arial"/>
                <w:color w:val="000000" w:themeColor="text1"/>
                <w:szCs w:val="19"/>
                <w:lang w:val="hr-HR"/>
              </w:rPr>
              <w:t>Plaćene kamate</w:t>
            </w:r>
            <w:bookmarkEnd w:id="254"/>
          </w:p>
        </w:tc>
        <w:tc>
          <w:tcPr>
            <w:tcW w:w="1252" w:type="dxa"/>
            <w:vAlign w:val="bottom"/>
          </w:tcPr>
          <w:p w14:paraId="6D0A42CF" w14:textId="2B0AC839" w:rsidR="006A448B" w:rsidRPr="004B4498" w:rsidRDefault="00EB2065" w:rsidP="006A448B">
            <w:pPr>
              <w:pStyle w:val="CommentText"/>
              <w:keepLines/>
              <w:jc w:val="right"/>
              <w:rPr>
                <w:rFonts w:ascii="Arial" w:hAnsi="Arial" w:cs="Arial"/>
                <w:color w:val="000000" w:themeColor="text1"/>
                <w:spacing w:val="-2"/>
                <w:sz w:val="19"/>
                <w:szCs w:val="19"/>
                <w:lang w:val="hr-HR"/>
              </w:rPr>
            </w:pPr>
            <w:r w:rsidRPr="00EB2065">
              <w:rPr>
                <w:rFonts w:ascii="Arial" w:hAnsi="Arial" w:cs="Arial"/>
                <w:color w:val="000000" w:themeColor="text1"/>
                <w:spacing w:val="-2"/>
                <w:sz w:val="19"/>
                <w:szCs w:val="19"/>
                <w:lang w:val="hr-HR"/>
              </w:rPr>
              <w:t>25.502</w:t>
            </w:r>
          </w:p>
        </w:tc>
        <w:tc>
          <w:tcPr>
            <w:tcW w:w="1252" w:type="dxa"/>
            <w:vAlign w:val="bottom"/>
          </w:tcPr>
          <w:p w14:paraId="3DB1E7E0" w14:textId="3EAC5E19" w:rsidR="006A448B" w:rsidRPr="004B4498" w:rsidRDefault="00471BEB" w:rsidP="006A448B">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22.245</w:t>
            </w:r>
          </w:p>
        </w:tc>
      </w:tr>
      <w:tr w:rsidR="006A448B" w:rsidRPr="00201455" w14:paraId="2AECB1FB" w14:textId="77777777" w:rsidTr="00776C26">
        <w:trPr>
          <w:trHeight w:val="68"/>
        </w:trPr>
        <w:tc>
          <w:tcPr>
            <w:tcW w:w="7515" w:type="dxa"/>
            <w:vAlign w:val="bottom"/>
          </w:tcPr>
          <w:p w14:paraId="7EA31DF2" w14:textId="77777777" w:rsidR="006A448B" w:rsidRPr="004B4498" w:rsidRDefault="006A448B" w:rsidP="006A448B">
            <w:pPr>
              <w:pStyle w:val="Tot"/>
              <w:keepLines/>
              <w:spacing w:line="220" w:lineRule="exact"/>
              <w:rPr>
                <w:rFonts w:cs="Arial"/>
                <w:color w:val="000000" w:themeColor="text1"/>
                <w:szCs w:val="19"/>
                <w:lang w:val="hr-HR"/>
              </w:rPr>
            </w:pPr>
            <w:bookmarkStart w:id="255" w:name="_Toc67326845"/>
            <w:r w:rsidRPr="004B4498">
              <w:rPr>
                <w:rFonts w:cs="Arial"/>
                <w:color w:val="000000" w:themeColor="text1"/>
                <w:szCs w:val="19"/>
                <w:lang w:val="hr-HR"/>
              </w:rPr>
              <w:t>Primljene kamate</w:t>
            </w:r>
            <w:bookmarkEnd w:id="255"/>
          </w:p>
        </w:tc>
        <w:tc>
          <w:tcPr>
            <w:tcW w:w="1252" w:type="dxa"/>
            <w:vAlign w:val="bottom"/>
          </w:tcPr>
          <w:p w14:paraId="52C0BAD5" w14:textId="16069BFF" w:rsidR="006A448B" w:rsidRPr="004B4498" w:rsidRDefault="00EB2065" w:rsidP="006A448B">
            <w:pPr>
              <w:pStyle w:val="CommentText"/>
              <w:keepLines/>
              <w:jc w:val="right"/>
              <w:rPr>
                <w:rFonts w:ascii="Arial" w:hAnsi="Arial" w:cs="Arial"/>
                <w:color w:val="000000" w:themeColor="text1"/>
                <w:spacing w:val="-2"/>
                <w:sz w:val="19"/>
                <w:szCs w:val="19"/>
                <w:lang w:val="hr-HR"/>
              </w:rPr>
            </w:pPr>
            <w:r w:rsidRPr="00EB2065">
              <w:rPr>
                <w:rFonts w:ascii="Arial" w:hAnsi="Arial" w:cs="Arial"/>
                <w:color w:val="000000" w:themeColor="text1"/>
                <w:spacing w:val="-2"/>
                <w:sz w:val="19"/>
                <w:szCs w:val="19"/>
                <w:lang w:val="hr-HR"/>
              </w:rPr>
              <w:t>73.877</w:t>
            </w:r>
          </w:p>
        </w:tc>
        <w:tc>
          <w:tcPr>
            <w:tcW w:w="1252" w:type="dxa"/>
            <w:vAlign w:val="bottom"/>
          </w:tcPr>
          <w:p w14:paraId="46CC6933" w14:textId="7B4B6CCA" w:rsidR="006A448B" w:rsidRPr="004B4498" w:rsidRDefault="00471BEB" w:rsidP="006A448B">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78.509</w:t>
            </w:r>
          </w:p>
        </w:tc>
      </w:tr>
    </w:tbl>
    <w:p w14:paraId="5574A59A" w14:textId="77777777" w:rsidR="007720E0" w:rsidRPr="00B91D09" w:rsidRDefault="007720E0" w:rsidP="00036301">
      <w:pPr>
        <w:pStyle w:val="T1"/>
        <w:keepNext w:val="0"/>
        <w:spacing w:before="0" w:after="0" w:line="240" w:lineRule="auto"/>
        <w:rPr>
          <w:rFonts w:cs="Arial"/>
          <w:b w:val="0"/>
          <w:bCs w:val="0"/>
          <w:color w:val="000000" w:themeColor="text1"/>
          <w:sz w:val="22"/>
          <w:szCs w:val="22"/>
          <w:lang w:val="hr-HR"/>
        </w:rPr>
      </w:pPr>
    </w:p>
    <w:p w14:paraId="7701E05B" w14:textId="77777777" w:rsidR="00AF1DB8" w:rsidRPr="00B91D09" w:rsidRDefault="00AF1DB8" w:rsidP="00036301">
      <w:pPr>
        <w:pStyle w:val="T1"/>
        <w:keepNext w:val="0"/>
        <w:spacing w:before="0" w:after="0" w:line="240" w:lineRule="auto"/>
        <w:rPr>
          <w:rFonts w:cs="Arial"/>
          <w:b w:val="0"/>
          <w:bCs w:val="0"/>
          <w:color w:val="000000" w:themeColor="text1"/>
          <w:sz w:val="22"/>
          <w:szCs w:val="22"/>
          <w:lang w:val="hr-HR"/>
        </w:rPr>
      </w:pPr>
    </w:p>
    <w:p w14:paraId="1E08F3FA" w14:textId="77777777" w:rsidR="00E30FB1" w:rsidRPr="004B4498" w:rsidRDefault="00545A2D" w:rsidP="003C6BA3">
      <w:pPr>
        <w:pStyle w:val="T1"/>
        <w:keepNext w:val="0"/>
        <w:spacing w:before="0" w:after="0" w:line="240" w:lineRule="auto"/>
        <w:rPr>
          <w:rFonts w:cs="Arial"/>
          <w:b w:val="0"/>
          <w:bCs w:val="0"/>
          <w:color w:val="000000" w:themeColor="text1"/>
          <w:sz w:val="20"/>
          <w:lang w:val="hr-HR"/>
        </w:rPr>
        <w:sectPr w:rsidR="00E30FB1" w:rsidRPr="004B4498" w:rsidSect="00AE2E05">
          <w:headerReference w:type="default" r:id="rId56"/>
          <w:pgSz w:w="11907" w:h="16840" w:code="9"/>
          <w:pgMar w:top="885" w:right="992" w:bottom="1134" w:left="1418" w:header="851" w:footer="851" w:gutter="0"/>
          <w:cols w:space="720"/>
          <w:noEndnote/>
          <w:docGrid w:linePitch="326"/>
        </w:sectPr>
      </w:pPr>
      <w:bookmarkStart w:id="256" w:name="_Hlk615355"/>
      <w:r w:rsidRPr="004B4498">
        <w:rPr>
          <w:rFonts w:cs="Arial"/>
          <w:b w:val="0"/>
          <w:bCs w:val="0"/>
          <w:color w:val="000000" w:themeColor="text1"/>
          <w:sz w:val="20"/>
          <w:lang w:val="hr-HR"/>
        </w:rPr>
        <w:t>Priložene računovodstvene politike i bilješke sastavni su dio ovih financijskih izvještaja.</w:t>
      </w:r>
    </w:p>
    <w:bookmarkEnd w:id="256"/>
    <w:tbl>
      <w:tblPr>
        <w:tblpPr w:leftFromText="180" w:rightFromText="180" w:vertAnchor="page" w:horzAnchor="margin" w:tblpXSpec="right" w:tblpY="2602"/>
        <w:tblW w:w="5294" w:type="pct"/>
        <w:tblLayout w:type="fixed"/>
        <w:tblCellMar>
          <w:left w:w="120" w:type="dxa"/>
          <w:right w:w="120" w:type="dxa"/>
        </w:tblCellMar>
        <w:tblLook w:val="0000" w:firstRow="0" w:lastRow="0" w:firstColumn="0" w:lastColumn="0" w:noHBand="0" w:noVBand="0"/>
      </w:tblPr>
      <w:tblGrid>
        <w:gridCol w:w="2691"/>
        <w:gridCol w:w="1141"/>
        <w:gridCol w:w="1133"/>
        <w:gridCol w:w="1276"/>
        <w:gridCol w:w="1417"/>
        <w:gridCol w:w="1133"/>
        <w:gridCol w:w="1415"/>
      </w:tblGrid>
      <w:tr w:rsidR="00E14286" w:rsidRPr="00B91D09" w14:paraId="55281798" w14:textId="77777777" w:rsidTr="00030267">
        <w:trPr>
          <w:trHeight w:val="783"/>
        </w:trPr>
        <w:tc>
          <w:tcPr>
            <w:tcW w:w="1318" w:type="pct"/>
          </w:tcPr>
          <w:p w14:paraId="58848D78" w14:textId="77777777" w:rsidR="00CB06AA" w:rsidRPr="00B91D09" w:rsidRDefault="00CB06AA" w:rsidP="00A3150E">
            <w:pPr>
              <w:pStyle w:val="TT"/>
              <w:rPr>
                <w:rFonts w:cs="Arial"/>
                <w:b/>
                <w:iCs/>
                <w:color w:val="000000" w:themeColor="text1"/>
                <w:sz w:val="18"/>
                <w:szCs w:val="18"/>
                <w:lang w:val="hr-HR"/>
              </w:rPr>
            </w:pPr>
          </w:p>
        </w:tc>
        <w:tc>
          <w:tcPr>
            <w:tcW w:w="559" w:type="pct"/>
            <w:vAlign w:val="bottom"/>
          </w:tcPr>
          <w:p w14:paraId="703411A7" w14:textId="77777777" w:rsidR="00CB06AA" w:rsidRPr="00B91D09" w:rsidRDefault="00CB06AA" w:rsidP="00A3150E">
            <w:pPr>
              <w:pStyle w:val="TT"/>
              <w:jc w:val="right"/>
              <w:rPr>
                <w:rFonts w:cs="Arial"/>
                <w:b/>
                <w:iCs/>
                <w:color w:val="000000" w:themeColor="text1"/>
                <w:sz w:val="18"/>
                <w:szCs w:val="18"/>
                <w:lang w:val="hr-HR"/>
              </w:rPr>
            </w:pPr>
            <w:bookmarkStart w:id="257" w:name="_Toc67326846"/>
            <w:r w:rsidRPr="00B91D09">
              <w:rPr>
                <w:rFonts w:cs="Arial"/>
                <w:b/>
                <w:iCs/>
                <w:color w:val="000000" w:themeColor="text1"/>
                <w:sz w:val="18"/>
                <w:szCs w:val="18"/>
                <w:lang w:val="hr-HR"/>
              </w:rPr>
              <w:t>Osnivački</w:t>
            </w:r>
            <w:bookmarkEnd w:id="257"/>
            <w:r w:rsidRPr="00B91D09">
              <w:rPr>
                <w:rFonts w:cs="Arial"/>
                <w:b/>
                <w:iCs/>
                <w:color w:val="000000" w:themeColor="text1"/>
                <w:sz w:val="18"/>
                <w:szCs w:val="18"/>
                <w:lang w:val="hr-HR"/>
              </w:rPr>
              <w:t xml:space="preserve"> </w:t>
            </w:r>
          </w:p>
          <w:p w14:paraId="18962470" w14:textId="77777777" w:rsidR="00CB06AA" w:rsidRPr="00B91D09" w:rsidRDefault="00CB06AA" w:rsidP="00A3150E">
            <w:pPr>
              <w:pStyle w:val="TT"/>
              <w:jc w:val="right"/>
              <w:rPr>
                <w:rFonts w:cs="Arial"/>
                <w:b/>
                <w:iCs/>
                <w:color w:val="000000" w:themeColor="text1"/>
                <w:sz w:val="18"/>
                <w:szCs w:val="18"/>
                <w:lang w:val="hr-HR"/>
              </w:rPr>
            </w:pPr>
            <w:bookmarkStart w:id="258" w:name="_Toc67326847"/>
            <w:r w:rsidRPr="00B91D09">
              <w:rPr>
                <w:rFonts w:cs="Arial"/>
                <w:b/>
                <w:iCs/>
                <w:color w:val="000000" w:themeColor="text1"/>
                <w:sz w:val="18"/>
                <w:szCs w:val="18"/>
                <w:lang w:val="hr-HR"/>
              </w:rPr>
              <w:t>kapital</w:t>
            </w:r>
            <w:bookmarkEnd w:id="258"/>
          </w:p>
        </w:tc>
        <w:tc>
          <w:tcPr>
            <w:tcW w:w="555" w:type="pct"/>
            <w:vAlign w:val="bottom"/>
          </w:tcPr>
          <w:p w14:paraId="53009E66" w14:textId="77777777" w:rsidR="00CB06AA" w:rsidRPr="00B91D09" w:rsidRDefault="00CB06AA" w:rsidP="00A3150E">
            <w:pPr>
              <w:pStyle w:val="TT"/>
              <w:jc w:val="right"/>
              <w:rPr>
                <w:rFonts w:cs="Arial"/>
                <w:b/>
                <w:iCs/>
                <w:color w:val="000000" w:themeColor="text1"/>
                <w:sz w:val="18"/>
                <w:szCs w:val="18"/>
                <w:lang w:val="hr-HR"/>
              </w:rPr>
            </w:pPr>
            <w:r w:rsidRPr="00B91D09">
              <w:rPr>
                <w:rFonts w:cs="Arial"/>
                <w:b/>
                <w:iCs/>
                <w:color w:val="000000" w:themeColor="text1"/>
                <w:sz w:val="18"/>
                <w:szCs w:val="18"/>
                <w:lang w:val="hr-HR"/>
              </w:rPr>
              <w:t xml:space="preserve">  </w:t>
            </w:r>
            <w:bookmarkStart w:id="259" w:name="_Toc67326848"/>
            <w:r w:rsidRPr="00B91D09">
              <w:rPr>
                <w:rFonts w:cs="Arial"/>
                <w:b/>
                <w:iCs/>
                <w:color w:val="000000" w:themeColor="text1"/>
                <w:sz w:val="18"/>
                <w:szCs w:val="18"/>
                <w:lang w:val="hr-HR"/>
              </w:rPr>
              <w:t>Zadržana</w:t>
            </w:r>
            <w:bookmarkEnd w:id="259"/>
            <w:r w:rsidRPr="00B91D09">
              <w:rPr>
                <w:rFonts w:cs="Arial"/>
                <w:b/>
                <w:iCs/>
                <w:color w:val="000000" w:themeColor="text1"/>
                <w:sz w:val="18"/>
                <w:szCs w:val="18"/>
                <w:lang w:val="hr-HR"/>
              </w:rPr>
              <w:t xml:space="preserve"> </w:t>
            </w:r>
          </w:p>
          <w:p w14:paraId="59C9945B" w14:textId="77777777" w:rsidR="00CB06AA" w:rsidRPr="00B91D09" w:rsidRDefault="00CB06AA" w:rsidP="00A3150E">
            <w:pPr>
              <w:pStyle w:val="TT"/>
              <w:jc w:val="right"/>
              <w:rPr>
                <w:rFonts w:cs="Arial"/>
                <w:b/>
                <w:iCs/>
                <w:color w:val="000000" w:themeColor="text1"/>
                <w:sz w:val="18"/>
                <w:szCs w:val="18"/>
                <w:lang w:val="hr-HR"/>
              </w:rPr>
            </w:pPr>
            <w:bookmarkStart w:id="260" w:name="_Toc67326849"/>
            <w:r w:rsidRPr="00B91D09">
              <w:rPr>
                <w:rFonts w:cs="Arial"/>
                <w:b/>
                <w:iCs/>
                <w:color w:val="000000" w:themeColor="text1"/>
                <w:sz w:val="18"/>
                <w:szCs w:val="18"/>
                <w:lang w:val="hr-HR"/>
              </w:rPr>
              <w:t>dobit i rezerve</w:t>
            </w:r>
            <w:bookmarkEnd w:id="260"/>
          </w:p>
        </w:tc>
        <w:tc>
          <w:tcPr>
            <w:tcW w:w="625" w:type="pct"/>
            <w:vAlign w:val="bottom"/>
          </w:tcPr>
          <w:p w14:paraId="254D5714" w14:textId="77777777" w:rsidR="00CB06AA" w:rsidRPr="00B91D09" w:rsidRDefault="00CB06AA" w:rsidP="00A3150E">
            <w:pPr>
              <w:pStyle w:val="TT"/>
              <w:jc w:val="right"/>
              <w:rPr>
                <w:rFonts w:cs="Arial"/>
                <w:b/>
                <w:iCs/>
                <w:color w:val="000000" w:themeColor="text1"/>
                <w:sz w:val="18"/>
                <w:szCs w:val="18"/>
                <w:lang w:val="hr-HR"/>
              </w:rPr>
            </w:pPr>
            <w:bookmarkStart w:id="261" w:name="_Toc67326850"/>
            <w:r w:rsidRPr="00B91D09">
              <w:rPr>
                <w:rFonts w:cs="Arial"/>
                <w:b/>
                <w:iCs/>
                <w:color w:val="000000" w:themeColor="text1"/>
                <w:sz w:val="18"/>
                <w:szCs w:val="18"/>
                <w:lang w:val="hr-HR"/>
              </w:rPr>
              <w:t>Ostale rezerve</w:t>
            </w:r>
            <w:bookmarkEnd w:id="261"/>
          </w:p>
        </w:tc>
        <w:tc>
          <w:tcPr>
            <w:tcW w:w="694" w:type="pct"/>
            <w:vAlign w:val="bottom"/>
          </w:tcPr>
          <w:p w14:paraId="231262F3" w14:textId="77777777" w:rsidR="00CB06AA" w:rsidRPr="00B91D09" w:rsidRDefault="00CB06AA" w:rsidP="00A3150E">
            <w:pPr>
              <w:pStyle w:val="TT"/>
              <w:jc w:val="right"/>
              <w:rPr>
                <w:rFonts w:cs="Arial"/>
                <w:b/>
                <w:iCs/>
                <w:color w:val="000000" w:themeColor="text1"/>
                <w:sz w:val="18"/>
                <w:szCs w:val="18"/>
                <w:lang w:val="hr-HR"/>
              </w:rPr>
            </w:pPr>
            <w:bookmarkStart w:id="262" w:name="_Toc67326851"/>
            <w:r w:rsidRPr="00B91D09">
              <w:rPr>
                <w:rFonts w:cs="Arial"/>
                <w:b/>
                <w:iCs/>
                <w:color w:val="000000" w:themeColor="text1"/>
                <w:sz w:val="18"/>
                <w:szCs w:val="18"/>
                <w:lang w:val="hr-HR"/>
              </w:rPr>
              <w:t>Neto dobit</w:t>
            </w:r>
            <w:bookmarkEnd w:id="262"/>
            <w:r w:rsidRPr="00B91D09">
              <w:rPr>
                <w:rFonts w:cs="Arial"/>
                <w:b/>
                <w:iCs/>
                <w:color w:val="000000" w:themeColor="text1"/>
                <w:sz w:val="18"/>
                <w:szCs w:val="18"/>
                <w:lang w:val="hr-HR"/>
              </w:rPr>
              <w:t xml:space="preserve"> </w:t>
            </w:r>
          </w:p>
          <w:p w14:paraId="136ABF19" w14:textId="77777777" w:rsidR="00CB06AA" w:rsidRPr="00B91D09" w:rsidRDefault="00CB06AA" w:rsidP="00A3150E">
            <w:pPr>
              <w:pStyle w:val="TT"/>
              <w:jc w:val="right"/>
              <w:rPr>
                <w:rFonts w:cs="Arial"/>
                <w:b/>
                <w:iCs/>
                <w:color w:val="000000" w:themeColor="text1"/>
                <w:sz w:val="18"/>
                <w:szCs w:val="18"/>
                <w:lang w:val="hr-HR"/>
              </w:rPr>
            </w:pPr>
            <w:bookmarkStart w:id="263" w:name="_Toc67326852"/>
            <w:r w:rsidRPr="00B91D09">
              <w:rPr>
                <w:rFonts w:cs="Arial"/>
                <w:b/>
                <w:iCs/>
                <w:color w:val="000000" w:themeColor="text1"/>
                <w:sz w:val="18"/>
                <w:szCs w:val="18"/>
                <w:lang w:val="hr-HR"/>
              </w:rPr>
              <w:t>tekuće godine</w:t>
            </w:r>
            <w:bookmarkEnd w:id="263"/>
          </w:p>
        </w:tc>
        <w:tc>
          <w:tcPr>
            <w:tcW w:w="555" w:type="pct"/>
          </w:tcPr>
          <w:p w14:paraId="0131EC1E" w14:textId="77777777" w:rsidR="00CB06AA" w:rsidRPr="00B91D09" w:rsidRDefault="00CB06AA" w:rsidP="00A3150E">
            <w:pPr>
              <w:pStyle w:val="TT"/>
              <w:jc w:val="right"/>
              <w:rPr>
                <w:rFonts w:cs="Arial"/>
                <w:b/>
                <w:iCs/>
                <w:color w:val="000000" w:themeColor="text1"/>
                <w:sz w:val="18"/>
                <w:szCs w:val="18"/>
                <w:lang w:val="hr-HR"/>
              </w:rPr>
            </w:pPr>
          </w:p>
          <w:p w14:paraId="733BD9B1" w14:textId="77777777" w:rsidR="00CB06AA" w:rsidRPr="00B91D09" w:rsidRDefault="00CB06AA" w:rsidP="00A3150E">
            <w:pPr>
              <w:pStyle w:val="TT"/>
              <w:jc w:val="right"/>
              <w:rPr>
                <w:rFonts w:cs="Arial"/>
                <w:b/>
                <w:iCs/>
                <w:color w:val="000000" w:themeColor="text1"/>
                <w:sz w:val="18"/>
                <w:szCs w:val="18"/>
                <w:lang w:val="hr-HR"/>
              </w:rPr>
            </w:pPr>
            <w:bookmarkStart w:id="264" w:name="_Toc67326853"/>
            <w:r w:rsidRPr="00B91D09">
              <w:rPr>
                <w:rFonts w:cs="Arial"/>
                <w:b/>
                <w:iCs/>
                <w:color w:val="000000" w:themeColor="text1"/>
                <w:sz w:val="18"/>
                <w:szCs w:val="18"/>
                <w:lang w:val="hr-HR"/>
              </w:rPr>
              <w:t>Garantni</w:t>
            </w:r>
            <w:bookmarkEnd w:id="264"/>
            <w:r w:rsidRPr="00B91D09">
              <w:rPr>
                <w:rFonts w:cs="Arial"/>
                <w:b/>
                <w:iCs/>
                <w:color w:val="000000" w:themeColor="text1"/>
                <w:sz w:val="18"/>
                <w:szCs w:val="18"/>
                <w:lang w:val="hr-HR"/>
              </w:rPr>
              <w:t xml:space="preserve"> </w:t>
            </w:r>
          </w:p>
          <w:p w14:paraId="5A1B4E3E" w14:textId="77777777" w:rsidR="00CB06AA" w:rsidRPr="00B91D09" w:rsidRDefault="00CB06AA" w:rsidP="00A3150E">
            <w:pPr>
              <w:pStyle w:val="TT"/>
              <w:jc w:val="right"/>
              <w:rPr>
                <w:rFonts w:cs="Arial"/>
                <w:b/>
                <w:iCs/>
                <w:color w:val="000000" w:themeColor="text1"/>
                <w:sz w:val="18"/>
                <w:szCs w:val="18"/>
                <w:lang w:val="hr-HR"/>
              </w:rPr>
            </w:pPr>
            <w:bookmarkStart w:id="265" w:name="_Toc67326854"/>
            <w:r w:rsidRPr="00B91D09">
              <w:rPr>
                <w:rFonts w:cs="Arial"/>
                <w:b/>
                <w:iCs/>
                <w:color w:val="000000" w:themeColor="text1"/>
                <w:sz w:val="18"/>
                <w:szCs w:val="18"/>
                <w:lang w:val="hr-HR"/>
              </w:rPr>
              <w:t>fond</w:t>
            </w:r>
            <w:bookmarkEnd w:id="265"/>
          </w:p>
        </w:tc>
        <w:tc>
          <w:tcPr>
            <w:tcW w:w="693" w:type="pct"/>
            <w:vAlign w:val="bottom"/>
          </w:tcPr>
          <w:p w14:paraId="649577F6" w14:textId="77777777" w:rsidR="00CB06AA" w:rsidRPr="00B91D09" w:rsidRDefault="00CB06AA" w:rsidP="00A3150E">
            <w:pPr>
              <w:pStyle w:val="TT"/>
              <w:jc w:val="right"/>
              <w:rPr>
                <w:rFonts w:cs="Arial"/>
                <w:b/>
                <w:iCs/>
                <w:color w:val="000000" w:themeColor="text1"/>
                <w:sz w:val="18"/>
                <w:szCs w:val="18"/>
                <w:lang w:val="hr-HR"/>
              </w:rPr>
            </w:pPr>
            <w:bookmarkStart w:id="266" w:name="_Toc67326855"/>
            <w:r w:rsidRPr="00B91D09">
              <w:rPr>
                <w:rFonts w:cs="Arial"/>
                <w:b/>
                <w:iCs/>
                <w:color w:val="000000" w:themeColor="text1"/>
                <w:sz w:val="18"/>
                <w:szCs w:val="18"/>
                <w:lang w:val="hr-HR"/>
              </w:rPr>
              <w:t>Ukupni kapital</w:t>
            </w:r>
            <w:bookmarkEnd w:id="266"/>
            <w:r w:rsidRPr="00B91D09">
              <w:rPr>
                <w:rFonts w:cs="Arial"/>
                <w:b/>
                <w:iCs/>
                <w:color w:val="000000" w:themeColor="text1"/>
                <w:sz w:val="18"/>
                <w:szCs w:val="18"/>
                <w:lang w:val="hr-HR"/>
              </w:rPr>
              <w:t xml:space="preserve"> </w:t>
            </w:r>
          </w:p>
        </w:tc>
      </w:tr>
      <w:tr w:rsidR="00854E0B" w:rsidRPr="00B91D09" w14:paraId="3B4E26C4" w14:textId="77777777" w:rsidTr="00030267">
        <w:trPr>
          <w:trHeight w:val="298"/>
        </w:trPr>
        <w:tc>
          <w:tcPr>
            <w:tcW w:w="1318" w:type="pct"/>
          </w:tcPr>
          <w:p w14:paraId="7E1E0C64" w14:textId="77777777" w:rsidR="00854E0B" w:rsidRPr="00B91D09" w:rsidRDefault="00854E0B" w:rsidP="00854E0B">
            <w:pPr>
              <w:pStyle w:val="TT"/>
              <w:rPr>
                <w:rFonts w:cs="Arial"/>
                <w:iCs/>
                <w:color w:val="000000" w:themeColor="text1"/>
                <w:sz w:val="18"/>
                <w:szCs w:val="18"/>
                <w:lang w:val="hr-HR"/>
              </w:rPr>
            </w:pPr>
          </w:p>
        </w:tc>
        <w:tc>
          <w:tcPr>
            <w:tcW w:w="559" w:type="pct"/>
          </w:tcPr>
          <w:p w14:paraId="61CE40ED" w14:textId="3586305F" w:rsidR="00854E0B" w:rsidRPr="00B91D09" w:rsidRDefault="00854E0B" w:rsidP="00854E0B">
            <w:pPr>
              <w:pStyle w:val="TH"/>
              <w:keepLines/>
              <w:spacing w:line="301" w:lineRule="exact"/>
              <w:jc w:val="right"/>
              <w:rPr>
                <w:rFonts w:cs="Arial"/>
                <w:bCs/>
                <w:color w:val="000000" w:themeColor="text1"/>
                <w:sz w:val="18"/>
                <w:szCs w:val="18"/>
                <w:lang w:val="hr-HR"/>
              </w:rPr>
            </w:pPr>
            <w:bookmarkStart w:id="267" w:name="_Toc67326856"/>
            <w:r w:rsidRPr="00B91D09">
              <w:rPr>
                <w:rFonts w:cs="Arial"/>
                <w:bCs/>
                <w:color w:val="000000" w:themeColor="text1"/>
                <w:sz w:val="18"/>
                <w:szCs w:val="18"/>
                <w:lang w:val="hr-HR"/>
              </w:rPr>
              <w:t xml:space="preserve">000 </w:t>
            </w:r>
            <w:r>
              <w:rPr>
                <w:rFonts w:cs="Arial"/>
                <w:bCs/>
                <w:color w:val="000000" w:themeColor="text1"/>
                <w:sz w:val="18"/>
                <w:szCs w:val="18"/>
                <w:lang w:val="hr-HR"/>
              </w:rPr>
              <w:t>eura</w:t>
            </w:r>
            <w:bookmarkEnd w:id="267"/>
          </w:p>
        </w:tc>
        <w:tc>
          <w:tcPr>
            <w:tcW w:w="555" w:type="pct"/>
          </w:tcPr>
          <w:p w14:paraId="409DB3D1" w14:textId="11E47581" w:rsidR="00854E0B" w:rsidRPr="00B91D09" w:rsidRDefault="00854E0B" w:rsidP="00854E0B">
            <w:pPr>
              <w:pStyle w:val="TH"/>
              <w:keepLines/>
              <w:spacing w:line="301" w:lineRule="exact"/>
              <w:jc w:val="right"/>
              <w:rPr>
                <w:rFonts w:cs="Arial"/>
                <w:bCs/>
                <w:color w:val="000000" w:themeColor="text1"/>
                <w:sz w:val="18"/>
                <w:szCs w:val="18"/>
                <w:lang w:val="hr-HR"/>
              </w:rPr>
            </w:pPr>
            <w:bookmarkStart w:id="268" w:name="_Toc67326857"/>
            <w:r w:rsidRPr="00B91D09">
              <w:rPr>
                <w:rFonts w:cs="Arial"/>
                <w:bCs/>
                <w:color w:val="000000" w:themeColor="text1"/>
                <w:sz w:val="18"/>
                <w:szCs w:val="18"/>
                <w:lang w:val="hr-HR"/>
              </w:rPr>
              <w:t xml:space="preserve">000 </w:t>
            </w:r>
            <w:r>
              <w:rPr>
                <w:rFonts w:cs="Arial"/>
                <w:bCs/>
                <w:color w:val="000000" w:themeColor="text1"/>
                <w:sz w:val="18"/>
                <w:szCs w:val="18"/>
                <w:lang w:val="hr-HR"/>
              </w:rPr>
              <w:t>eura</w:t>
            </w:r>
            <w:bookmarkEnd w:id="268"/>
          </w:p>
        </w:tc>
        <w:tc>
          <w:tcPr>
            <w:tcW w:w="625" w:type="pct"/>
          </w:tcPr>
          <w:p w14:paraId="7D082C18" w14:textId="4A9032B9" w:rsidR="00854E0B" w:rsidRPr="00B91D09" w:rsidRDefault="00854E0B" w:rsidP="00854E0B">
            <w:pPr>
              <w:pStyle w:val="TH"/>
              <w:keepLines/>
              <w:spacing w:line="301" w:lineRule="exact"/>
              <w:jc w:val="right"/>
              <w:rPr>
                <w:rFonts w:cs="Arial"/>
                <w:bCs/>
                <w:color w:val="000000" w:themeColor="text1"/>
                <w:sz w:val="18"/>
                <w:szCs w:val="18"/>
                <w:lang w:val="hr-HR"/>
              </w:rPr>
            </w:pPr>
            <w:r w:rsidRPr="00747ED5">
              <w:t xml:space="preserve">000 </w:t>
            </w:r>
            <w:proofErr w:type="spellStart"/>
            <w:r w:rsidRPr="00747ED5">
              <w:t>eura</w:t>
            </w:r>
            <w:proofErr w:type="spellEnd"/>
          </w:p>
        </w:tc>
        <w:tc>
          <w:tcPr>
            <w:tcW w:w="694" w:type="pct"/>
          </w:tcPr>
          <w:p w14:paraId="3D908663" w14:textId="4FECC26E" w:rsidR="00854E0B" w:rsidRPr="00B91D09" w:rsidRDefault="00854E0B" w:rsidP="00854E0B">
            <w:pPr>
              <w:pStyle w:val="TH"/>
              <w:keepLines/>
              <w:spacing w:line="301" w:lineRule="exact"/>
              <w:jc w:val="right"/>
              <w:rPr>
                <w:rFonts w:cs="Arial"/>
                <w:bCs/>
                <w:color w:val="000000" w:themeColor="text1"/>
                <w:sz w:val="18"/>
                <w:szCs w:val="18"/>
                <w:lang w:val="hr-HR"/>
              </w:rPr>
            </w:pPr>
            <w:r w:rsidRPr="00747ED5">
              <w:t xml:space="preserve">000 </w:t>
            </w:r>
            <w:proofErr w:type="spellStart"/>
            <w:r w:rsidRPr="00747ED5">
              <w:t>eura</w:t>
            </w:r>
            <w:proofErr w:type="spellEnd"/>
          </w:p>
        </w:tc>
        <w:tc>
          <w:tcPr>
            <w:tcW w:w="555" w:type="pct"/>
          </w:tcPr>
          <w:p w14:paraId="6C804C91" w14:textId="5B7AF4BF" w:rsidR="00854E0B" w:rsidRPr="00B91D09" w:rsidRDefault="00854E0B" w:rsidP="00854E0B">
            <w:pPr>
              <w:pStyle w:val="TH"/>
              <w:keepLines/>
              <w:spacing w:line="301" w:lineRule="exact"/>
              <w:jc w:val="right"/>
              <w:rPr>
                <w:rFonts w:cs="Arial"/>
                <w:bCs/>
                <w:color w:val="000000" w:themeColor="text1"/>
                <w:sz w:val="18"/>
                <w:szCs w:val="18"/>
                <w:lang w:val="hr-HR"/>
              </w:rPr>
            </w:pPr>
            <w:r w:rsidRPr="008D4221">
              <w:t xml:space="preserve">000 </w:t>
            </w:r>
            <w:proofErr w:type="spellStart"/>
            <w:r w:rsidRPr="008D4221">
              <w:t>eura</w:t>
            </w:r>
            <w:proofErr w:type="spellEnd"/>
          </w:p>
        </w:tc>
        <w:tc>
          <w:tcPr>
            <w:tcW w:w="693" w:type="pct"/>
          </w:tcPr>
          <w:p w14:paraId="11065742" w14:textId="48C9C030" w:rsidR="00854E0B" w:rsidRPr="00B91D09" w:rsidRDefault="00854E0B" w:rsidP="00854E0B">
            <w:pPr>
              <w:pStyle w:val="TH"/>
              <w:keepLines/>
              <w:spacing w:line="301" w:lineRule="exact"/>
              <w:jc w:val="right"/>
              <w:rPr>
                <w:rFonts w:cs="Arial"/>
                <w:bCs/>
                <w:color w:val="000000" w:themeColor="text1"/>
                <w:sz w:val="18"/>
                <w:szCs w:val="18"/>
                <w:lang w:val="hr-HR"/>
              </w:rPr>
            </w:pPr>
            <w:r w:rsidRPr="008D4221">
              <w:t xml:space="preserve">000 </w:t>
            </w:r>
            <w:proofErr w:type="spellStart"/>
            <w:r w:rsidRPr="008D4221">
              <w:t>eura</w:t>
            </w:r>
            <w:proofErr w:type="spellEnd"/>
          </w:p>
        </w:tc>
      </w:tr>
      <w:tr w:rsidR="00E14286" w:rsidRPr="00B91D09" w14:paraId="728256EA" w14:textId="77777777" w:rsidTr="00030267">
        <w:trPr>
          <w:trHeight w:hRule="exact" w:val="284"/>
        </w:trPr>
        <w:tc>
          <w:tcPr>
            <w:tcW w:w="1318" w:type="pct"/>
            <w:vAlign w:val="bottom"/>
          </w:tcPr>
          <w:p w14:paraId="4031F1FD" w14:textId="77777777" w:rsidR="00CB06AA" w:rsidRPr="00B91D09" w:rsidRDefault="00CB06AA" w:rsidP="00353005">
            <w:pPr>
              <w:pStyle w:val="TT"/>
              <w:spacing w:line="140" w:lineRule="exact"/>
              <w:rPr>
                <w:rFonts w:cs="Arial"/>
                <w:iCs/>
                <w:color w:val="000000" w:themeColor="text1"/>
                <w:sz w:val="18"/>
                <w:szCs w:val="18"/>
                <w:lang w:val="hr-HR"/>
              </w:rPr>
            </w:pPr>
          </w:p>
        </w:tc>
        <w:tc>
          <w:tcPr>
            <w:tcW w:w="559" w:type="pct"/>
            <w:tcBorders>
              <w:bottom w:val="single" w:sz="4" w:space="0" w:color="auto"/>
            </w:tcBorders>
            <w:vAlign w:val="bottom"/>
          </w:tcPr>
          <w:p w14:paraId="571D4702"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1939F83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25" w:type="pct"/>
            <w:tcBorders>
              <w:bottom w:val="single" w:sz="4" w:space="0" w:color="auto"/>
            </w:tcBorders>
            <w:vAlign w:val="bottom"/>
          </w:tcPr>
          <w:p w14:paraId="5FF4EDD6"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4" w:type="pct"/>
            <w:tcBorders>
              <w:bottom w:val="single" w:sz="4" w:space="0" w:color="auto"/>
            </w:tcBorders>
            <w:vAlign w:val="bottom"/>
          </w:tcPr>
          <w:p w14:paraId="525514F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25131D7B"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3" w:type="pct"/>
            <w:tcBorders>
              <w:bottom w:val="single" w:sz="4" w:space="0" w:color="auto"/>
            </w:tcBorders>
            <w:vAlign w:val="bottom"/>
          </w:tcPr>
          <w:p w14:paraId="695EBCEA" w14:textId="77777777" w:rsidR="00CB06AA" w:rsidRPr="00B91D09" w:rsidRDefault="00CB06AA" w:rsidP="00353005">
            <w:pPr>
              <w:pStyle w:val="TT"/>
              <w:spacing w:line="140" w:lineRule="exact"/>
              <w:jc w:val="right"/>
              <w:rPr>
                <w:rFonts w:cs="Arial"/>
                <w:b/>
                <w:bCs/>
                <w:color w:val="000000" w:themeColor="text1"/>
                <w:sz w:val="18"/>
                <w:szCs w:val="18"/>
                <w:lang w:val="hr-HR"/>
              </w:rPr>
            </w:pPr>
          </w:p>
        </w:tc>
      </w:tr>
      <w:tr w:rsidR="00E73EEE" w:rsidRPr="00B91D09" w14:paraId="5A23EC8C" w14:textId="77777777" w:rsidTr="00091FD6">
        <w:trPr>
          <w:trHeight w:val="340"/>
        </w:trPr>
        <w:tc>
          <w:tcPr>
            <w:tcW w:w="1318" w:type="pct"/>
            <w:vAlign w:val="bottom"/>
          </w:tcPr>
          <w:p w14:paraId="0D4D3D28" w14:textId="0B0B57D4" w:rsidR="00E73EEE" w:rsidRPr="00B91D09" w:rsidRDefault="00E73EEE" w:rsidP="00E73EEE">
            <w:pPr>
              <w:pStyle w:val="TT"/>
              <w:spacing w:line="240" w:lineRule="exact"/>
              <w:rPr>
                <w:rFonts w:cs="Arial"/>
                <w:b/>
                <w:iCs/>
                <w:color w:val="000000" w:themeColor="text1"/>
                <w:sz w:val="18"/>
                <w:szCs w:val="18"/>
                <w:lang w:val="hr-HR"/>
              </w:rPr>
            </w:pPr>
            <w:bookmarkStart w:id="269" w:name="_Toc67326861"/>
            <w:r w:rsidRPr="00B91D09">
              <w:rPr>
                <w:rFonts w:cs="Arial"/>
                <w:b/>
                <w:iCs/>
                <w:color w:val="000000" w:themeColor="text1"/>
                <w:sz w:val="18"/>
                <w:szCs w:val="18"/>
                <w:lang w:val="hr-HR"/>
              </w:rPr>
              <w:t>Stanje 1. siječnja 202</w:t>
            </w:r>
            <w:r>
              <w:rPr>
                <w:rFonts w:cs="Arial"/>
                <w:b/>
                <w:iCs/>
                <w:color w:val="000000" w:themeColor="text1"/>
                <w:sz w:val="18"/>
                <w:szCs w:val="18"/>
                <w:lang w:val="hr-HR"/>
              </w:rPr>
              <w:t>2</w:t>
            </w:r>
            <w:r w:rsidRPr="00B91D09">
              <w:rPr>
                <w:rFonts w:cs="Arial"/>
                <w:b/>
                <w:iCs/>
                <w:color w:val="000000" w:themeColor="text1"/>
                <w:sz w:val="18"/>
                <w:szCs w:val="18"/>
                <w:lang w:val="hr-HR"/>
              </w:rPr>
              <w:t>.</w:t>
            </w:r>
            <w:bookmarkEnd w:id="269"/>
            <w:r w:rsidRPr="00B91D09">
              <w:rPr>
                <w:rFonts w:cs="Arial"/>
                <w:b/>
                <w:iCs/>
                <w:color w:val="000000" w:themeColor="text1"/>
                <w:sz w:val="18"/>
                <w:szCs w:val="18"/>
                <w:lang w:val="hr-HR"/>
              </w:rPr>
              <w:t xml:space="preserve"> </w:t>
            </w:r>
          </w:p>
        </w:tc>
        <w:tc>
          <w:tcPr>
            <w:tcW w:w="559" w:type="pct"/>
            <w:tcBorders>
              <w:top w:val="nil"/>
              <w:left w:val="nil"/>
              <w:bottom w:val="single" w:sz="12" w:space="0" w:color="auto"/>
              <w:right w:val="nil"/>
            </w:tcBorders>
            <w:shd w:val="clear" w:color="auto" w:fill="auto"/>
            <w:vAlign w:val="bottom"/>
          </w:tcPr>
          <w:p w14:paraId="672FDB9B" w14:textId="23841776" w:rsidR="00E73EEE" w:rsidRPr="00091FD6" w:rsidRDefault="00E73EEE" w:rsidP="00E73EEE">
            <w:pPr>
              <w:pStyle w:val="TT"/>
              <w:jc w:val="right"/>
              <w:rPr>
                <w:rFonts w:cs="Arial"/>
                <w:b/>
                <w:bCs/>
                <w:iCs/>
                <w:color w:val="000000" w:themeColor="text1"/>
                <w:sz w:val="18"/>
                <w:szCs w:val="18"/>
                <w:lang w:val="hr-HR"/>
              </w:rPr>
            </w:pPr>
            <w:r w:rsidRPr="00091FD6">
              <w:rPr>
                <w:rFonts w:cs="Arial"/>
                <w:b/>
                <w:bCs/>
                <w:sz w:val="18"/>
                <w:szCs w:val="18"/>
              </w:rPr>
              <w:t xml:space="preserve"> 953.565 </w:t>
            </w:r>
          </w:p>
        </w:tc>
        <w:tc>
          <w:tcPr>
            <w:tcW w:w="555" w:type="pct"/>
            <w:tcBorders>
              <w:top w:val="nil"/>
              <w:left w:val="nil"/>
              <w:bottom w:val="single" w:sz="12" w:space="0" w:color="auto"/>
              <w:right w:val="nil"/>
            </w:tcBorders>
            <w:shd w:val="clear" w:color="auto" w:fill="auto"/>
            <w:vAlign w:val="bottom"/>
          </w:tcPr>
          <w:p w14:paraId="3208AC5D" w14:textId="1D84C224" w:rsidR="00E73EEE" w:rsidRPr="00091FD6" w:rsidRDefault="00E73EEE" w:rsidP="00E73EEE">
            <w:pPr>
              <w:pStyle w:val="TT"/>
              <w:jc w:val="right"/>
              <w:rPr>
                <w:rFonts w:cs="Arial"/>
                <w:b/>
                <w:bCs/>
                <w:iCs/>
                <w:color w:val="000000" w:themeColor="text1"/>
                <w:sz w:val="18"/>
                <w:szCs w:val="18"/>
                <w:lang w:val="hr-HR"/>
              </w:rPr>
            </w:pPr>
            <w:r w:rsidRPr="00091FD6">
              <w:rPr>
                <w:rFonts w:cs="Arial"/>
                <w:b/>
                <w:bCs/>
                <w:sz w:val="18"/>
                <w:szCs w:val="18"/>
              </w:rPr>
              <w:t xml:space="preserve"> 419.097 </w:t>
            </w:r>
          </w:p>
        </w:tc>
        <w:tc>
          <w:tcPr>
            <w:tcW w:w="625" w:type="pct"/>
            <w:tcBorders>
              <w:top w:val="nil"/>
              <w:left w:val="nil"/>
              <w:bottom w:val="single" w:sz="12" w:space="0" w:color="auto"/>
              <w:right w:val="nil"/>
            </w:tcBorders>
            <w:shd w:val="clear" w:color="auto" w:fill="auto"/>
            <w:vAlign w:val="bottom"/>
          </w:tcPr>
          <w:p w14:paraId="11C94A93" w14:textId="0918A25E" w:rsidR="00E73EEE" w:rsidRPr="00091FD6" w:rsidRDefault="00E73EEE" w:rsidP="00E73EEE">
            <w:pPr>
              <w:pStyle w:val="TT"/>
              <w:jc w:val="right"/>
              <w:rPr>
                <w:rFonts w:cs="Arial"/>
                <w:b/>
                <w:bCs/>
                <w:iCs/>
                <w:color w:val="000000" w:themeColor="text1"/>
                <w:sz w:val="18"/>
                <w:szCs w:val="18"/>
                <w:lang w:val="hr-HR"/>
              </w:rPr>
            </w:pPr>
            <w:r w:rsidRPr="00091FD6">
              <w:rPr>
                <w:rFonts w:cs="Arial"/>
                <w:b/>
                <w:bCs/>
                <w:sz w:val="18"/>
                <w:szCs w:val="18"/>
              </w:rPr>
              <w:t xml:space="preserve"> 4.509 </w:t>
            </w:r>
          </w:p>
        </w:tc>
        <w:tc>
          <w:tcPr>
            <w:tcW w:w="694" w:type="pct"/>
            <w:tcBorders>
              <w:top w:val="nil"/>
              <w:left w:val="nil"/>
              <w:bottom w:val="single" w:sz="12" w:space="0" w:color="auto"/>
              <w:right w:val="nil"/>
            </w:tcBorders>
            <w:shd w:val="clear" w:color="auto" w:fill="auto"/>
            <w:vAlign w:val="bottom"/>
          </w:tcPr>
          <w:p w14:paraId="723E9442" w14:textId="1119A7F9" w:rsidR="00E73EEE" w:rsidRPr="00091FD6" w:rsidRDefault="00E73EEE" w:rsidP="00E73EEE">
            <w:pPr>
              <w:pStyle w:val="TT"/>
              <w:jc w:val="right"/>
              <w:rPr>
                <w:rFonts w:cs="Arial"/>
                <w:b/>
                <w:bCs/>
                <w:iCs/>
                <w:color w:val="000000" w:themeColor="text1"/>
                <w:sz w:val="18"/>
                <w:szCs w:val="18"/>
                <w:lang w:val="hr-HR"/>
              </w:rPr>
            </w:pPr>
            <w:r w:rsidRPr="00091FD6">
              <w:rPr>
                <w:rFonts w:cs="Arial"/>
                <w:b/>
                <w:bCs/>
                <w:sz w:val="18"/>
                <w:szCs w:val="18"/>
              </w:rPr>
              <w:t xml:space="preserve"> 24.976 </w:t>
            </w:r>
          </w:p>
        </w:tc>
        <w:tc>
          <w:tcPr>
            <w:tcW w:w="555" w:type="pct"/>
            <w:tcBorders>
              <w:top w:val="nil"/>
              <w:left w:val="nil"/>
              <w:bottom w:val="single" w:sz="12" w:space="0" w:color="auto"/>
              <w:right w:val="nil"/>
            </w:tcBorders>
            <w:shd w:val="clear" w:color="auto" w:fill="auto"/>
            <w:vAlign w:val="bottom"/>
          </w:tcPr>
          <w:p w14:paraId="65CAA448" w14:textId="204DBB4C" w:rsidR="00E73EEE" w:rsidRPr="00091FD6" w:rsidRDefault="00E73EEE" w:rsidP="00E73EEE">
            <w:pPr>
              <w:pStyle w:val="TT"/>
              <w:jc w:val="right"/>
              <w:rPr>
                <w:rFonts w:cs="Arial"/>
                <w:b/>
                <w:bCs/>
                <w:color w:val="000000" w:themeColor="text1"/>
                <w:sz w:val="18"/>
                <w:szCs w:val="18"/>
                <w:lang w:val="hr-HR"/>
              </w:rPr>
            </w:pPr>
            <w:r w:rsidRPr="00091FD6">
              <w:rPr>
                <w:rFonts w:cs="Arial"/>
                <w:b/>
                <w:bCs/>
                <w:sz w:val="18"/>
                <w:szCs w:val="18"/>
              </w:rPr>
              <w:t xml:space="preserve"> 1.634 </w:t>
            </w:r>
          </w:p>
        </w:tc>
        <w:tc>
          <w:tcPr>
            <w:tcW w:w="693" w:type="pct"/>
            <w:tcBorders>
              <w:top w:val="nil"/>
              <w:left w:val="nil"/>
              <w:bottom w:val="single" w:sz="12" w:space="0" w:color="auto"/>
              <w:right w:val="nil"/>
            </w:tcBorders>
            <w:shd w:val="clear" w:color="auto" w:fill="auto"/>
            <w:vAlign w:val="bottom"/>
          </w:tcPr>
          <w:p w14:paraId="2A0D452F" w14:textId="61172328" w:rsidR="00E73EEE" w:rsidRPr="00091FD6" w:rsidRDefault="00E73EEE" w:rsidP="00E73EEE">
            <w:pPr>
              <w:pStyle w:val="TT"/>
              <w:jc w:val="right"/>
              <w:rPr>
                <w:rFonts w:cs="Arial"/>
                <w:b/>
                <w:bCs/>
                <w:iCs/>
                <w:color w:val="000000" w:themeColor="text1"/>
                <w:sz w:val="18"/>
                <w:szCs w:val="18"/>
                <w:lang w:val="hr-HR"/>
              </w:rPr>
            </w:pPr>
            <w:r w:rsidRPr="00091FD6">
              <w:rPr>
                <w:rFonts w:cs="Arial"/>
                <w:b/>
                <w:bCs/>
                <w:sz w:val="18"/>
                <w:szCs w:val="18"/>
              </w:rPr>
              <w:t xml:space="preserve"> 1.403.781 </w:t>
            </w:r>
          </w:p>
        </w:tc>
      </w:tr>
      <w:tr w:rsidR="00DD5F19" w:rsidRPr="00B91D09" w14:paraId="6523A7DC" w14:textId="77777777" w:rsidTr="00091FD6">
        <w:trPr>
          <w:trHeight w:val="77"/>
        </w:trPr>
        <w:tc>
          <w:tcPr>
            <w:tcW w:w="1318" w:type="pct"/>
            <w:vAlign w:val="bottom"/>
          </w:tcPr>
          <w:p w14:paraId="2F3693D9" w14:textId="77777777" w:rsidR="00DD5F19" w:rsidRPr="00B91D09" w:rsidRDefault="00DD5F19" w:rsidP="00DD5F19">
            <w:pPr>
              <w:pStyle w:val="TT"/>
              <w:spacing w:line="240" w:lineRule="exact"/>
              <w:rPr>
                <w:rFonts w:cs="Arial"/>
                <w:iCs/>
                <w:color w:val="000000" w:themeColor="text1"/>
                <w:sz w:val="18"/>
                <w:szCs w:val="18"/>
                <w:lang w:val="hr-HR"/>
              </w:rPr>
            </w:pPr>
            <w:bookmarkStart w:id="270" w:name="_Toc67326868"/>
            <w:r w:rsidRPr="00B91D09">
              <w:rPr>
                <w:rFonts w:cs="Arial"/>
                <w:iCs/>
                <w:color w:val="000000" w:themeColor="text1"/>
                <w:sz w:val="18"/>
                <w:szCs w:val="18"/>
                <w:lang w:val="hr-HR"/>
              </w:rPr>
              <w:t>Dobit tekuće godine</w:t>
            </w:r>
            <w:bookmarkEnd w:id="270"/>
          </w:p>
        </w:tc>
        <w:tc>
          <w:tcPr>
            <w:tcW w:w="559" w:type="pct"/>
            <w:tcBorders>
              <w:top w:val="nil"/>
              <w:left w:val="nil"/>
              <w:bottom w:val="nil"/>
              <w:right w:val="nil"/>
            </w:tcBorders>
            <w:shd w:val="clear" w:color="auto" w:fill="auto"/>
            <w:vAlign w:val="bottom"/>
          </w:tcPr>
          <w:p w14:paraId="5BD2AF44" w14:textId="4BD94CEC"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top w:val="nil"/>
              <w:left w:val="nil"/>
              <w:bottom w:val="nil"/>
              <w:right w:val="nil"/>
            </w:tcBorders>
            <w:shd w:val="clear" w:color="auto" w:fill="auto"/>
            <w:vAlign w:val="bottom"/>
          </w:tcPr>
          <w:p w14:paraId="3C9AAFD3" w14:textId="6A68C629"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625" w:type="pct"/>
            <w:tcBorders>
              <w:top w:val="nil"/>
              <w:left w:val="nil"/>
              <w:bottom w:val="nil"/>
              <w:right w:val="nil"/>
            </w:tcBorders>
            <w:shd w:val="clear" w:color="auto" w:fill="auto"/>
            <w:vAlign w:val="bottom"/>
          </w:tcPr>
          <w:p w14:paraId="15580F9E" w14:textId="5086F739"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694" w:type="pct"/>
            <w:tcBorders>
              <w:top w:val="nil"/>
              <w:left w:val="nil"/>
              <w:bottom w:val="nil"/>
              <w:right w:val="nil"/>
            </w:tcBorders>
            <w:shd w:val="clear" w:color="auto" w:fill="auto"/>
            <w:vAlign w:val="bottom"/>
          </w:tcPr>
          <w:p w14:paraId="6E5BCB54" w14:textId="64C727DC"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25.145 </w:t>
            </w:r>
          </w:p>
        </w:tc>
        <w:tc>
          <w:tcPr>
            <w:tcW w:w="555" w:type="pct"/>
            <w:tcBorders>
              <w:top w:val="nil"/>
              <w:left w:val="nil"/>
              <w:bottom w:val="nil"/>
              <w:right w:val="nil"/>
            </w:tcBorders>
            <w:shd w:val="clear" w:color="auto" w:fill="auto"/>
            <w:vAlign w:val="bottom"/>
          </w:tcPr>
          <w:p w14:paraId="529458CA" w14:textId="4751212D" w:rsidR="00DD5F19" w:rsidRPr="00091FD6" w:rsidRDefault="00DD5F19" w:rsidP="00DD5F19">
            <w:pPr>
              <w:pStyle w:val="TT"/>
              <w:jc w:val="right"/>
              <w:rPr>
                <w:rFonts w:cs="Arial"/>
                <w:color w:val="000000" w:themeColor="text1"/>
                <w:sz w:val="18"/>
                <w:szCs w:val="18"/>
                <w:lang w:val="hr-HR"/>
              </w:rPr>
            </w:pPr>
            <w:r w:rsidRPr="00091FD6">
              <w:rPr>
                <w:rFonts w:cs="Arial"/>
                <w:sz w:val="18"/>
                <w:szCs w:val="18"/>
              </w:rPr>
              <w:t xml:space="preserve"> - </w:t>
            </w:r>
          </w:p>
        </w:tc>
        <w:tc>
          <w:tcPr>
            <w:tcW w:w="693" w:type="pct"/>
            <w:tcBorders>
              <w:top w:val="nil"/>
              <w:left w:val="nil"/>
              <w:bottom w:val="nil"/>
              <w:right w:val="nil"/>
            </w:tcBorders>
            <w:shd w:val="clear" w:color="auto" w:fill="auto"/>
            <w:vAlign w:val="bottom"/>
          </w:tcPr>
          <w:p w14:paraId="201F2037" w14:textId="0E7297AA" w:rsidR="00DD5F19" w:rsidRPr="00F959D0" w:rsidRDefault="00DD5F19" w:rsidP="00DD5F19">
            <w:pPr>
              <w:pStyle w:val="TT"/>
              <w:jc w:val="right"/>
              <w:rPr>
                <w:rFonts w:cs="Arial"/>
                <w:b/>
                <w:bCs/>
                <w:iCs/>
                <w:color w:val="000000" w:themeColor="text1"/>
                <w:sz w:val="18"/>
                <w:szCs w:val="18"/>
                <w:lang w:val="hr-HR"/>
              </w:rPr>
            </w:pPr>
            <w:r w:rsidRPr="00F959D0">
              <w:rPr>
                <w:rFonts w:cs="Arial"/>
                <w:b/>
                <w:bCs/>
                <w:sz w:val="18"/>
                <w:szCs w:val="18"/>
              </w:rPr>
              <w:t xml:space="preserve"> 25.145 </w:t>
            </w:r>
          </w:p>
        </w:tc>
      </w:tr>
      <w:tr w:rsidR="00DD5F19" w:rsidRPr="00B91D09" w14:paraId="3D515C8F" w14:textId="77777777" w:rsidTr="00091FD6">
        <w:trPr>
          <w:trHeight w:val="77"/>
        </w:trPr>
        <w:tc>
          <w:tcPr>
            <w:tcW w:w="1318" w:type="pct"/>
            <w:vAlign w:val="bottom"/>
          </w:tcPr>
          <w:p w14:paraId="23EB8082" w14:textId="77777777" w:rsidR="00DD5F19" w:rsidRPr="00B91D09" w:rsidRDefault="00DD5F19" w:rsidP="00DD5F19">
            <w:pPr>
              <w:pStyle w:val="TT"/>
              <w:spacing w:line="240" w:lineRule="exact"/>
              <w:rPr>
                <w:rFonts w:cs="Arial"/>
                <w:iCs/>
                <w:color w:val="000000" w:themeColor="text1"/>
                <w:sz w:val="18"/>
                <w:szCs w:val="18"/>
                <w:lang w:val="hr-HR"/>
              </w:rPr>
            </w:pPr>
            <w:bookmarkStart w:id="271" w:name="_Toc67326875"/>
            <w:r w:rsidRPr="00B91D09">
              <w:rPr>
                <w:rFonts w:cs="Arial"/>
                <w:iCs/>
                <w:color w:val="000000" w:themeColor="text1"/>
                <w:sz w:val="18"/>
                <w:szCs w:val="18"/>
                <w:lang w:val="hr-HR"/>
              </w:rPr>
              <w:t>Ostala sveobuhvatna dobit</w:t>
            </w:r>
            <w:bookmarkEnd w:id="271"/>
          </w:p>
        </w:tc>
        <w:tc>
          <w:tcPr>
            <w:tcW w:w="559" w:type="pct"/>
            <w:tcBorders>
              <w:bottom w:val="single" w:sz="4" w:space="0" w:color="auto"/>
            </w:tcBorders>
            <w:vAlign w:val="bottom"/>
          </w:tcPr>
          <w:p w14:paraId="1CADD00C" w14:textId="5D30FFD7"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bottom w:val="single" w:sz="4" w:space="0" w:color="auto"/>
            </w:tcBorders>
            <w:vAlign w:val="bottom"/>
          </w:tcPr>
          <w:p w14:paraId="53132783" w14:textId="3BD3C5F4"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625" w:type="pct"/>
            <w:tcBorders>
              <w:bottom w:val="single" w:sz="4" w:space="0" w:color="auto"/>
            </w:tcBorders>
            <w:vAlign w:val="bottom"/>
          </w:tcPr>
          <w:p w14:paraId="20DFAD8D" w14:textId="465DFC3B"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(9.456)</w:t>
            </w:r>
          </w:p>
        </w:tc>
        <w:tc>
          <w:tcPr>
            <w:tcW w:w="694" w:type="pct"/>
            <w:tcBorders>
              <w:bottom w:val="single" w:sz="4" w:space="0" w:color="auto"/>
            </w:tcBorders>
            <w:vAlign w:val="bottom"/>
          </w:tcPr>
          <w:p w14:paraId="4011AF59" w14:textId="1EA22E11"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bottom w:val="single" w:sz="4" w:space="0" w:color="auto"/>
            </w:tcBorders>
            <w:vAlign w:val="bottom"/>
          </w:tcPr>
          <w:p w14:paraId="0180BADC" w14:textId="4ECDF25B" w:rsidR="00DD5F19" w:rsidRPr="00091FD6" w:rsidRDefault="00DD5F19" w:rsidP="00DD5F19">
            <w:pPr>
              <w:pStyle w:val="TT"/>
              <w:jc w:val="right"/>
              <w:rPr>
                <w:rFonts w:cs="Arial"/>
                <w:color w:val="000000" w:themeColor="text1"/>
                <w:sz w:val="18"/>
                <w:szCs w:val="18"/>
                <w:lang w:val="hr-HR"/>
              </w:rPr>
            </w:pPr>
            <w:r w:rsidRPr="00091FD6">
              <w:rPr>
                <w:rFonts w:cs="Arial"/>
                <w:sz w:val="18"/>
                <w:szCs w:val="18"/>
              </w:rPr>
              <w:t xml:space="preserve"> - </w:t>
            </w:r>
          </w:p>
        </w:tc>
        <w:tc>
          <w:tcPr>
            <w:tcW w:w="693" w:type="pct"/>
            <w:tcBorders>
              <w:bottom w:val="single" w:sz="4" w:space="0" w:color="auto"/>
            </w:tcBorders>
            <w:vAlign w:val="bottom"/>
          </w:tcPr>
          <w:p w14:paraId="428D2F03" w14:textId="4DD75F08" w:rsidR="00DD5F19" w:rsidRPr="00F959D0" w:rsidRDefault="00DD5F19" w:rsidP="00DD5F19">
            <w:pPr>
              <w:pStyle w:val="TT"/>
              <w:jc w:val="right"/>
              <w:rPr>
                <w:rFonts w:cs="Arial"/>
                <w:b/>
                <w:bCs/>
                <w:iCs/>
                <w:color w:val="000000" w:themeColor="text1"/>
                <w:sz w:val="18"/>
                <w:szCs w:val="18"/>
                <w:lang w:val="hr-HR"/>
              </w:rPr>
            </w:pPr>
            <w:r w:rsidRPr="00F959D0">
              <w:rPr>
                <w:rFonts w:cs="Arial"/>
                <w:b/>
                <w:bCs/>
                <w:sz w:val="18"/>
                <w:szCs w:val="18"/>
              </w:rPr>
              <w:t xml:space="preserve"> (9.456)</w:t>
            </w:r>
          </w:p>
        </w:tc>
      </w:tr>
      <w:tr w:rsidR="00DD5F19" w:rsidRPr="00B91D09" w14:paraId="31105C9B" w14:textId="77777777" w:rsidTr="00091FD6">
        <w:trPr>
          <w:trHeight w:hRule="exact" w:val="376"/>
        </w:trPr>
        <w:tc>
          <w:tcPr>
            <w:tcW w:w="1318" w:type="pct"/>
            <w:vAlign w:val="bottom"/>
          </w:tcPr>
          <w:p w14:paraId="7558B06A" w14:textId="77777777" w:rsidR="00DD5F19" w:rsidRPr="00B91D09" w:rsidRDefault="00DD5F19" w:rsidP="00DD5F19">
            <w:pPr>
              <w:pStyle w:val="TT"/>
              <w:spacing w:line="240" w:lineRule="exact"/>
              <w:rPr>
                <w:rFonts w:cs="Arial"/>
                <w:iCs/>
                <w:color w:val="000000" w:themeColor="text1"/>
                <w:sz w:val="18"/>
                <w:szCs w:val="18"/>
                <w:lang w:val="hr-HR"/>
              </w:rPr>
            </w:pPr>
            <w:bookmarkStart w:id="272" w:name="_Toc67326882"/>
            <w:r w:rsidRPr="00B91D09">
              <w:rPr>
                <w:rFonts w:cs="Arial"/>
                <w:iCs/>
                <w:color w:val="000000" w:themeColor="text1"/>
                <w:sz w:val="18"/>
                <w:szCs w:val="18"/>
                <w:lang w:val="hr-HR"/>
              </w:rPr>
              <w:t>Ukupna sveobuhvatna dobit</w:t>
            </w:r>
            <w:bookmarkEnd w:id="272"/>
          </w:p>
        </w:tc>
        <w:tc>
          <w:tcPr>
            <w:tcW w:w="559" w:type="pct"/>
            <w:tcBorders>
              <w:top w:val="nil"/>
              <w:left w:val="nil"/>
              <w:bottom w:val="single" w:sz="4" w:space="0" w:color="auto"/>
              <w:right w:val="nil"/>
            </w:tcBorders>
            <w:shd w:val="clear" w:color="auto" w:fill="auto"/>
            <w:vAlign w:val="bottom"/>
          </w:tcPr>
          <w:p w14:paraId="6674C3DF" w14:textId="7FF916B4"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top w:val="nil"/>
              <w:left w:val="nil"/>
              <w:bottom w:val="single" w:sz="4" w:space="0" w:color="auto"/>
              <w:right w:val="nil"/>
            </w:tcBorders>
            <w:shd w:val="clear" w:color="auto" w:fill="auto"/>
            <w:vAlign w:val="bottom"/>
          </w:tcPr>
          <w:p w14:paraId="288B3B79" w14:textId="11E8FD24"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 </w:t>
            </w:r>
          </w:p>
        </w:tc>
        <w:tc>
          <w:tcPr>
            <w:tcW w:w="625" w:type="pct"/>
            <w:tcBorders>
              <w:top w:val="nil"/>
              <w:left w:val="nil"/>
              <w:bottom w:val="single" w:sz="4" w:space="0" w:color="auto"/>
              <w:right w:val="nil"/>
            </w:tcBorders>
            <w:shd w:val="clear" w:color="auto" w:fill="auto"/>
            <w:vAlign w:val="bottom"/>
          </w:tcPr>
          <w:p w14:paraId="0075554C" w14:textId="32440A66"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(9.456)</w:t>
            </w:r>
          </w:p>
        </w:tc>
        <w:tc>
          <w:tcPr>
            <w:tcW w:w="694" w:type="pct"/>
            <w:tcBorders>
              <w:top w:val="nil"/>
              <w:left w:val="nil"/>
              <w:bottom w:val="single" w:sz="4" w:space="0" w:color="auto"/>
              <w:right w:val="nil"/>
            </w:tcBorders>
            <w:shd w:val="clear" w:color="auto" w:fill="auto"/>
            <w:vAlign w:val="bottom"/>
          </w:tcPr>
          <w:p w14:paraId="3055EAE6" w14:textId="774FA6FF" w:rsidR="00DD5F19" w:rsidRPr="00091FD6" w:rsidRDefault="00DD5F19" w:rsidP="00DD5F19">
            <w:pPr>
              <w:pStyle w:val="TT"/>
              <w:jc w:val="right"/>
              <w:rPr>
                <w:rFonts w:cs="Arial"/>
                <w:iCs/>
                <w:color w:val="000000" w:themeColor="text1"/>
                <w:sz w:val="18"/>
                <w:szCs w:val="18"/>
                <w:lang w:val="hr-HR"/>
              </w:rPr>
            </w:pPr>
            <w:r w:rsidRPr="00091FD6">
              <w:rPr>
                <w:rFonts w:cs="Arial"/>
                <w:sz w:val="18"/>
                <w:szCs w:val="18"/>
              </w:rPr>
              <w:t xml:space="preserve"> 25.145 </w:t>
            </w:r>
          </w:p>
        </w:tc>
        <w:tc>
          <w:tcPr>
            <w:tcW w:w="555" w:type="pct"/>
            <w:tcBorders>
              <w:top w:val="nil"/>
              <w:left w:val="nil"/>
              <w:bottom w:val="single" w:sz="4" w:space="0" w:color="auto"/>
              <w:right w:val="nil"/>
            </w:tcBorders>
            <w:shd w:val="clear" w:color="auto" w:fill="auto"/>
            <w:vAlign w:val="bottom"/>
          </w:tcPr>
          <w:p w14:paraId="6B214C6D" w14:textId="44E8F2AA" w:rsidR="00DD5F19" w:rsidRPr="00091FD6" w:rsidRDefault="00515680" w:rsidP="00DD5F19">
            <w:pPr>
              <w:pStyle w:val="TT"/>
              <w:jc w:val="right"/>
              <w:rPr>
                <w:rFonts w:cs="Arial"/>
                <w:color w:val="000000" w:themeColor="text1"/>
                <w:sz w:val="18"/>
                <w:szCs w:val="18"/>
                <w:lang w:val="hr-HR"/>
              </w:rPr>
            </w:pPr>
            <w:r>
              <w:rPr>
                <w:rFonts w:cs="Arial"/>
                <w:sz w:val="18"/>
                <w:szCs w:val="18"/>
              </w:rPr>
              <w:t>-</w:t>
            </w:r>
          </w:p>
        </w:tc>
        <w:tc>
          <w:tcPr>
            <w:tcW w:w="693" w:type="pct"/>
            <w:tcBorders>
              <w:top w:val="nil"/>
              <w:left w:val="nil"/>
              <w:bottom w:val="single" w:sz="4" w:space="0" w:color="auto"/>
              <w:right w:val="nil"/>
            </w:tcBorders>
            <w:shd w:val="clear" w:color="auto" w:fill="auto"/>
            <w:vAlign w:val="bottom"/>
          </w:tcPr>
          <w:p w14:paraId="777DD2E4" w14:textId="0DE9944A" w:rsidR="00DD5F19" w:rsidRPr="00F959D0" w:rsidRDefault="00DD5F19" w:rsidP="00DD5F19">
            <w:pPr>
              <w:pStyle w:val="TT"/>
              <w:jc w:val="right"/>
              <w:rPr>
                <w:rFonts w:cs="Arial"/>
                <w:b/>
                <w:bCs/>
                <w:iCs/>
                <w:color w:val="000000" w:themeColor="text1"/>
                <w:sz w:val="18"/>
                <w:szCs w:val="18"/>
                <w:lang w:val="hr-HR"/>
              </w:rPr>
            </w:pPr>
            <w:r w:rsidRPr="00F959D0">
              <w:rPr>
                <w:rFonts w:cs="Arial"/>
                <w:b/>
                <w:bCs/>
                <w:sz w:val="18"/>
                <w:szCs w:val="18"/>
              </w:rPr>
              <w:t xml:space="preserve"> 15.</w:t>
            </w:r>
            <w:r w:rsidR="0006709F" w:rsidRPr="00F959D0">
              <w:rPr>
                <w:rFonts w:cs="Arial"/>
                <w:b/>
                <w:bCs/>
                <w:sz w:val="18"/>
                <w:szCs w:val="18"/>
              </w:rPr>
              <w:t>689</w:t>
            </w:r>
          </w:p>
        </w:tc>
      </w:tr>
      <w:tr w:rsidR="00E41353" w:rsidRPr="00B91D09" w14:paraId="18AE294A" w14:textId="77777777" w:rsidTr="00091FD6">
        <w:trPr>
          <w:trHeight w:hRule="exact" w:val="291"/>
        </w:trPr>
        <w:tc>
          <w:tcPr>
            <w:tcW w:w="1318" w:type="pct"/>
            <w:vAlign w:val="bottom"/>
          </w:tcPr>
          <w:p w14:paraId="5BBD6FD0" w14:textId="77777777" w:rsidR="00E41353" w:rsidRPr="00B91D09" w:rsidRDefault="00E41353" w:rsidP="00E41353">
            <w:pPr>
              <w:pStyle w:val="TT"/>
              <w:spacing w:line="240" w:lineRule="exact"/>
              <w:rPr>
                <w:rFonts w:cs="Arial"/>
                <w:iCs/>
                <w:color w:val="000000" w:themeColor="text1"/>
                <w:sz w:val="18"/>
                <w:szCs w:val="18"/>
                <w:lang w:val="hr-HR"/>
              </w:rPr>
            </w:pPr>
            <w:bookmarkStart w:id="273" w:name="_Toc67326889"/>
            <w:r w:rsidRPr="00B91D09">
              <w:rPr>
                <w:rFonts w:cs="Arial"/>
                <w:iCs/>
                <w:color w:val="000000" w:themeColor="text1"/>
                <w:sz w:val="18"/>
                <w:szCs w:val="18"/>
                <w:lang w:val="hr-HR"/>
              </w:rPr>
              <w:t>Tečajne razlike Garantni fond</w:t>
            </w:r>
            <w:bookmarkEnd w:id="273"/>
          </w:p>
        </w:tc>
        <w:tc>
          <w:tcPr>
            <w:tcW w:w="559" w:type="pct"/>
            <w:tcBorders>
              <w:top w:val="nil"/>
              <w:left w:val="nil"/>
              <w:bottom w:val="nil"/>
              <w:right w:val="nil"/>
            </w:tcBorders>
            <w:shd w:val="clear" w:color="auto" w:fill="auto"/>
            <w:vAlign w:val="bottom"/>
          </w:tcPr>
          <w:p w14:paraId="0D775FAC" w14:textId="51D48F77"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555" w:type="pct"/>
            <w:tcBorders>
              <w:top w:val="nil"/>
              <w:left w:val="nil"/>
              <w:bottom w:val="nil"/>
              <w:right w:val="nil"/>
            </w:tcBorders>
            <w:shd w:val="clear" w:color="auto" w:fill="auto"/>
            <w:vAlign w:val="bottom"/>
          </w:tcPr>
          <w:p w14:paraId="379E0C8C" w14:textId="62909B66"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625" w:type="pct"/>
            <w:tcBorders>
              <w:top w:val="nil"/>
              <w:left w:val="nil"/>
              <w:bottom w:val="nil"/>
              <w:right w:val="nil"/>
            </w:tcBorders>
            <w:shd w:val="clear" w:color="auto" w:fill="auto"/>
            <w:vAlign w:val="bottom"/>
          </w:tcPr>
          <w:p w14:paraId="45542024" w14:textId="60A689B8"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694" w:type="pct"/>
            <w:tcBorders>
              <w:top w:val="nil"/>
              <w:left w:val="nil"/>
              <w:bottom w:val="nil"/>
              <w:right w:val="nil"/>
            </w:tcBorders>
            <w:shd w:val="clear" w:color="auto" w:fill="auto"/>
            <w:vAlign w:val="bottom"/>
          </w:tcPr>
          <w:p w14:paraId="4761D148" w14:textId="6FFE46BC"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555" w:type="pct"/>
            <w:tcBorders>
              <w:top w:val="nil"/>
              <w:left w:val="nil"/>
              <w:bottom w:val="nil"/>
              <w:right w:val="nil"/>
            </w:tcBorders>
            <w:shd w:val="clear" w:color="auto" w:fill="auto"/>
            <w:vAlign w:val="bottom"/>
          </w:tcPr>
          <w:p w14:paraId="0EA68695" w14:textId="08EC93E9"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4 </w:t>
            </w:r>
          </w:p>
        </w:tc>
        <w:tc>
          <w:tcPr>
            <w:tcW w:w="693" w:type="pct"/>
            <w:tcBorders>
              <w:top w:val="nil"/>
              <w:left w:val="nil"/>
              <w:bottom w:val="nil"/>
              <w:right w:val="nil"/>
            </w:tcBorders>
            <w:shd w:val="clear" w:color="auto" w:fill="auto"/>
            <w:vAlign w:val="bottom"/>
          </w:tcPr>
          <w:p w14:paraId="2585CA49" w14:textId="76F2FDA0" w:rsidR="00E41353" w:rsidRPr="00F959D0" w:rsidRDefault="00E41353" w:rsidP="00E41353">
            <w:pPr>
              <w:pStyle w:val="TT"/>
              <w:jc w:val="right"/>
              <w:rPr>
                <w:rFonts w:cs="Arial"/>
                <w:b/>
                <w:bCs/>
                <w:color w:val="000000" w:themeColor="text1"/>
                <w:sz w:val="18"/>
                <w:szCs w:val="18"/>
                <w:lang w:val="hr-HR"/>
              </w:rPr>
            </w:pPr>
            <w:r w:rsidRPr="00F959D0">
              <w:rPr>
                <w:rFonts w:cs="Arial"/>
                <w:b/>
                <w:bCs/>
                <w:sz w:val="18"/>
                <w:szCs w:val="18"/>
              </w:rPr>
              <w:t xml:space="preserve"> 4 </w:t>
            </w:r>
          </w:p>
        </w:tc>
      </w:tr>
      <w:tr w:rsidR="00E41353" w:rsidRPr="00B91D09" w14:paraId="121D7C93" w14:textId="77777777" w:rsidTr="00091FD6">
        <w:trPr>
          <w:trHeight w:hRule="exact" w:val="567"/>
        </w:trPr>
        <w:tc>
          <w:tcPr>
            <w:tcW w:w="1318" w:type="pct"/>
            <w:vAlign w:val="bottom"/>
          </w:tcPr>
          <w:p w14:paraId="6C72BC65" w14:textId="77777777" w:rsidR="00E41353" w:rsidRPr="00B91D09" w:rsidRDefault="00E41353" w:rsidP="00E41353">
            <w:pPr>
              <w:pStyle w:val="TT"/>
              <w:spacing w:line="240" w:lineRule="exact"/>
              <w:rPr>
                <w:rFonts w:cs="Arial"/>
                <w:i/>
                <w:iCs/>
                <w:color w:val="000000" w:themeColor="text1"/>
                <w:sz w:val="18"/>
                <w:szCs w:val="18"/>
                <w:lang w:val="hr-HR"/>
              </w:rPr>
            </w:pPr>
            <w:bookmarkStart w:id="274" w:name="_Toc67326896"/>
            <w:r w:rsidRPr="00B91D09">
              <w:rPr>
                <w:rFonts w:cs="Arial"/>
                <w:iCs/>
                <w:color w:val="000000" w:themeColor="text1"/>
                <w:sz w:val="18"/>
                <w:szCs w:val="18"/>
                <w:lang w:val="hr-HR"/>
              </w:rPr>
              <w:t>Uplate u osnivački kapital iz državnog proračuna</w:t>
            </w:r>
            <w:bookmarkEnd w:id="274"/>
          </w:p>
        </w:tc>
        <w:tc>
          <w:tcPr>
            <w:tcW w:w="559" w:type="pct"/>
            <w:tcBorders>
              <w:top w:val="nil"/>
              <w:left w:val="nil"/>
              <w:bottom w:val="nil"/>
              <w:right w:val="nil"/>
            </w:tcBorders>
            <w:shd w:val="clear" w:color="auto" w:fill="auto"/>
            <w:vAlign w:val="bottom"/>
          </w:tcPr>
          <w:p w14:paraId="08B25798" w14:textId="62F8D4DD"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2.654 </w:t>
            </w:r>
          </w:p>
        </w:tc>
        <w:tc>
          <w:tcPr>
            <w:tcW w:w="555" w:type="pct"/>
            <w:tcBorders>
              <w:top w:val="nil"/>
              <w:left w:val="nil"/>
              <w:bottom w:val="nil"/>
              <w:right w:val="nil"/>
            </w:tcBorders>
            <w:shd w:val="clear" w:color="auto" w:fill="auto"/>
            <w:vAlign w:val="bottom"/>
          </w:tcPr>
          <w:p w14:paraId="3CD72116" w14:textId="7F0B184B"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 </w:t>
            </w:r>
          </w:p>
        </w:tc>
        <w:tc>
          <w:tcPr>
            <w:tcW w:w="625" w:type="pct"/>
            <w:tcBorders>
              <w:top w:val="nil"/>
              <w:left w:val="nil"/>
              <w:bottom w:val="nil"/>
              <w:right w:val="nil"/>
            </w:tcBorders>
            <w:shd w:val="clear" w:color="auto" w:fill="auto"/>
            <w:vAlign w:val="bottom"/>
          </w:tcPr>
          <w:p w14:paraId="241D0BAE" w14:textId="67AFF8AB"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 </w:t>
            </w:r>
          </w:p>
        </w:tc>
        <w:tc>
          <w:tcPr>
            <w:tcW w:w="694" w:type="pct"/>
            <w:tcBorders>
              <w:top w:val="nil"/>
              <w:left w:val="nil"/>
              <w:bottom w:val="nil"/>
              <w:right w:val="nil"/>
            </w:tcBorders>
            <w:shd w:val="clear" w:color="auto" w:fill="auto"/>
            <w:vAlign w:val="bottom"/>
          </w:tcPr>
          <w:p w14:paraId="0955DF04" w14:textId="64E3A909"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top w:val="nil"/>
              <w:left w:val="nil"/>
              <w:bottom w:val="nil"/>
              <w:right w:val="nil"/>
            </w:tcBorders>
            <w:shd w:val="clear" w:color="auto" w:fill="auto"/>
            <w:vAlign w:val="bottom"/>
          </w:tcPr>
          <w:p w14:paraId="3E5956E6" w14:textId="0CD8B436"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693" w:type="pct"/>
            <w:tcBorders>
              <w:top w:val="nil"/>
              <w:left w:val="nil"/>
              <w:bottom w:val="nil"/>
              <w:right w:val="nil"/>
            </w:tcBorders>
            <w:shd w:val="clear" w:color="auto" w:fill="auto"/>
            <w:vAlign w:val="bottom"/>
          </w:tcPr>
          <w:p w14:paraId="0467831C" w14:textId="70862B58" w:rsidR="00E41353" w:rsidRPr="00F959D0" w:rsidRDefault="00E41353" w:rsidP="00E41353">
            <w:pPr>
              <w:pStyle w:val="TT"/>
              <w:jc w:val="right"/>
              <w:rPr>
                <w:rFonts w:cs="Arial"/>
                <w:b/>
                <w:bCs/>
                <w:iCs/>
                <w:color w:val="000000" w:themeColor="text1"/>
                <w:sz w:val="18"/>
                <w:szCs w:val="18"/>
                <w:lang w:val="hr-HR"/>
              </w:rPr>
            </w:pPr>
            <w:r w:rsidRPr="00F959D0">
              <w:rPr>
                <w:rFonts w:cs="Arial"/>
                <w:b/>
                <w:bCs/>
                <w:sz w:val="18"/>
                <w:szCs w:val="18"/>
              </w:rPr>
              <w:t xml:space="preserve"> 2.654 </w:t>
            </w:r>
          </w:p>
        </w:tc>
      </w:tr>
      <w:tr w:rsidR="00E41353" w:rsidRPr="00B91D09" w14:paraId="0B1B531A" w14:textId="77777777" w:rsidTr="00091FD6">
        <w:trPr>
          <w:trHeight w:val="463"/>
        </w:trPr>
        <w:tc>
          <w:tcPr>
            <w:tcW w:w="1318" w:type="pct"/>
            <w:vAlign w:val="bottom"/>
          </w:tcPr>
          <w:p w14:paraId="1040DE1C" w14:textId="44088E51" w:rsidR="00E41353" w:rsidRPr="00B91D09" w:rsidRDefault="00E41353" w:rsidP="00E41353">
            <w:pPr>
              <w:pStyle w:val="TT"/>
              <w:spacing w:line="240" w:lineRule="exact"/>
              <w:rPr>
                <w:rFonts w:cs="Arial"/>
                <w:i/>
                <w:iCs/>
                <w:color w:val="000000" w:themeColor="text1"/>
                <w:sz w:val="18"/>
                <w:szCs w:val="18"/>
                <w:lang w:val="hr-HR"/>
              </w:rPr>
            </w:pPr>
            <w:bookmarkStart w:id="275" w:name="_Toc67326903"/>
            <w:r w:rsidRPr="00B91D09">
              <w:rPr>
                <w:rFonts w:cs="Arial"/>
                <w:iCs/>
                <w:color w:val="000000" w:themeColor="text1"/>
                <w:sz w:val="18"/>
                <w:szCs w:val="18"/>
                <w:lang w:val="hr-HR"/>
              </w:rPr>
              <w:t>Prijenos dobiti iz 20</w:t>
            </w:r>
            <w:r>
              <w:rPr>
                <w:rFonts w:cs="Arial"/>
                <w:iCs/>
                <w:color w:val="000000" w:themeColor="text1"/>
                <w:sz w:val="18"/>
                <w:szCs w:val="18"/>
                <w:lang w:val="hr-HR"/>
              </w:rPr>
              <w:t>21</w:t>
            </w:r>
            <w:r w:rsidRPr="00B91D09">
              <w:rPr>
                <w:rFonts w:cs="Arial"/>
                <w:iCs/>
                <w:color w:val="000000" w:themeColor="text1"/>
                <w:sz w:val="18"/>
                <w:szCs w:val="18"/>
                <w:lang w:val="hr-HR"/>
              </w:rPr>
              <w:t>. godine u zadržanu dobit</w:t>
            </w:r>
            <w:bookmarkEnd w:id="275"/>
          </w:p>
        </w:tc>
        <w:tc>
          <w:tcPr>
            <w:tcW w:w="559" w:type="pct"/>
            <w:tcBorders>
              <w:top w:val="nil"/>
              <w:left w:val="nil"/>
              <w:bottom w:val="single" w:sz="4" w:space="0" w:color="auto"/>
              <w:right w:val="nil"/>
            </w:tcBorders>
            <w:shd w:val="clear" w:color="auto" w:fill="auto"/>
            <w:vAlign w:val="bottom"/>
          </w:tcPr>
          <w:p w14:paraId="23958F52" w14:textId="6639C3DB"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 </w:t>
            </w:r>
          </w:p>
        </w:tc>
        <w:tc>
          <w:tcPr>
            <w:tcW w:w="555" w:type="pct"/>
            <w:tcBorders>
              <w:top w:val="nil"/>
              <w:left w:val="nil"/>
              <w:bottom w:val="single" w:sz="4" w:space="0" w:color="auto"/>
              <w:right w:val="nil"/>
            </w:tcBorders>
            <w:shd w:val="clear" w:color="auto" w:fill="auto"/>
            <w:vAlign w:val="bottom"/>
          </w:tcPr>
          <w:p w14:paraId="3BA80AA4" w14:textId="511B902F"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24.976 </w:t>
            </w:r>
          </w:p>
        </w:tc>
        <w:tc>
          <w:tcPr>
            <w:tcW w:w="625" w:type="pct"/>
            <w:tcBorders>
              <w:top w:val="nil"/>
              <w:left w:val="nil"/>
              <w:bottom w:val="single" w:sz="4" w:space="0" w:color="auto"/>
              <w:right w:val="nil"/>
            </w:tcBorders>
            <w:shd w:val="clear" w:color="auto" w:fill="auto"/>
            <w:vAlign w:val="bottom"/>
          </w:tcPr>
          <w:p w14:paraId="38AD04DA" w14:textId="29773CEF"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 </w:t>
            </w:r>
          </w:p>
        </w:tc>
        <w:tc>
          <w:tcPr>
            <w:tcW w:w="694" w:type="pct"/>
            <w:tcBorders>
              <w:top w:val="nil"/>
              <w:left w:val="nil"/>
              <w:bottom w:val="single" w:sz="4" w:space="0" w:color="auto"/>
              <w:right w:val="nil"/>
            </w:tcBorders>
            <w:shd w:val="clear" w:color="auto" w:fill="auto"/>
            <w:vAlign w:val="bottom"/>
          </w:tcPr>
          <w:p w14:paraId="609FFFC7" w14:textId="5E6958D7" w:rsidR="00E41353" w:rsidRPr="00091FD6" w:rsidRDefault="00E41353" w:rsidP="00E41353">
            <w:pPr>
              <w:pStyle w:val="TT"/>
              <w:jc w:val="right"/>
              <w:rPr>
                <w:rFonts w:cs="Arial"/>
                <w:iCs/>
                <w:color w:val="000000" w:themeColor="text1"/>
                <w:sz w:val="18"/>
                <w:szCs w:val="18"/>
                <w:lang w:val="hr-HR"/>
              </w:rPr>
            </w:pPr>
            <w:r w:rsidRPr="00091FD6">
              <w:rPr>
                <w:rFonts w:cs="Arial"/>
                <w:sz w:val="18"/>
                <w:szCs w:val="18"/>
              </w:rPr>
              <w:t xml:space="preserve"> (24.976)</w:t>
            </w:r>
          </w:p>
        </w:tc>
        <w:tc>
          <w:tcPr>
            <w:tcW w:w="555" w:type="pct"/>
            <w:tcBorders>
              <w:top w:val="nil"/>
              <w:left w:val="nil"/>
              <w:bottom w:val="single" w:sz="4" w:space="0" w:color="auto"/>
              <w:right w:val="nil"/>
            </w:tcBorders>
            <w:shd w:val="clear" w:color="auto" w:fill="auto"/>
            <w:vAlign w:val="bottom"/>
          </w:tcPr>
          <w:p w14:paraId="7524544D" w14:textId="0A821CE8" w:rsidR="00E41353" w:rsidRPr="00091FD6" w:rsidRDefault="00E41353" w:rsidP="00E41353">
            <w:pPr>
              <w:pStyle w:val="TT"/>
              <w:jc w:val="right"/>
              <w:rPr>
                <w:rFonts w:cs="Arial"/>
                <w:color w:val="000000" w:themeColor="text1"/>
                <w:sz w:val="18"/>
                <w:szCs w:val="18"/>
                <w:lang w:val="hr-HR"/>
              </w:rPr>
            </w:pPr>
            <w:r w:rsidRPr="00091FD6">
              <w:rPr>
                <w:rFonts w:cs="Arial"/>
                <w:sz w:val="18"/>
                <w:szCs w:val="18"/>
              </w:rPr>
              <w:t xml:space="preserve"> - </w:t>
            </w:r>
          </w:p>
        </w:tc>
        <w:tc>
          <w:tcPr>
            <w:tcW w:w="693" w:type="pct"/>
            <w:tcBorders>
              <w:top w:val="nil"/>
              <w:left w:val="nil"/>
              <w:bottom w:val="single" w:sz="4" w:space="0" w:color="auto"/>
              <w:right w:val="nil"/>
            </w:tcBorders>
            <w:shd w:val="clear" w:color="auto" w:fill="auto"/>
            <w:vAlign w:val="bottom"/>
          </w:tcPr>
          <w:p w14:paraId="0DC2F41A" w14:textId="3C9B99DE" w:rsidR="00E41353" w:rsidRPr="00F959D0" w:rsidRDefault="00E41353" w:rsidP="00E41353">
            <w:pPr>
              <w:pStyle w:val="TT"/>
              <w:jc w:val="right"/>
              <w:rPr>
                <w:rFonts w:cs="Arial"/>
                <w:b/>
                <w:bCs/>
                <w:iCs/>
                <w:color w:val="000000" w:themeColor="text1"/>
                <w:sz w:val="18"/>
                <w:szCs w:val="18"/>
                <w:lang w:val="hr-HR"/>
              </w:rPr>
            </w:pPr>
            <w:r w:rsidRPr="00F959D0">
              <w:rPr>
                <w:rFonts w:cs="Arial"/>
                <w:b/>
                <w:bCs/>
                <w:sz w:val="18"/>
                <w:szCs w:val="18"/>
              </w:rPr>
              <w:t xml:space="preserve"> - </w:t>
            </w:r>
          </w:p>
        </w:tc>
      </w:tr>
      <w:tr w:rsidR="00E41353" w:rsidRPr="00B91D09" w14:paraId="56553935" w14:textId="77777777" w:rsidTr="00091FD6">
        <w:trPr>
          <w:trHeight w:val="338"/>
        </w:trPr>
        <w:tc>
          <w:tcPr>
            <w:tcW w:w="1318" w:type="pct"/>
            <w:vAlign w:val="bottom"/>
          </w:tcPr>
          <w:p w14:paraId="324FD520" w14:textId="5AD02684" w:rsidR="00E41353" w:rsidRPr="00B91D09" w:rsidRDefault="00E41353" w:rsidP="00E41353">
            <w:pPr>
              <w:pStyle w:val="TT"/>
              <w:spacing w:line="240" w:lineRule="exact"/>
              <w:rPr>
                <w:rFonts w:cs="Arial"/>
                <w:b/>
                <w:iCs/>
                <w:color w:val="000000" w:themeColor="text1"/>
                <w:sz w:val="18"/>
                <w:szCs w:val="18"/>
                <w:lang w:val="hr-HR"/>
              </w:rPr>
            </w:pPr>
            <w:bookmarkStart w:id="276" w:name="_Toc67326910"/>
            <w:r w:rsidRPr="00B91D09">
              <w:rPr>
                <w:rFonts w:cs="Arial"/>
                <w:b/>
                <w:iCs/>
                <w:color w:val="000000" w:themeColor="text1"/>
                <w:sz w:val="18"/>
                <w:szCs w:val="18"/>
                <w:lang w:val="hr-HR"/>
              </w:rPr>
              <w:t>Stanje 31. prosinca 202</w:t>
            </w:r>
            <w:r>
              <w:rPr>
                <w:rFonts w:cs="Arial"/>
                <w:b/>
                <w:iCs/>
                <w:color w:val="000000" w:themeColor="text1"/>
                <w:sz w:val="18"/>
                <w:szCs w:val="18"/>
                <w:lang w:val="hr-HR"/>
              </w:rPr>
              <w:t>2</w:t>
            </w:r>
            <w:r w:rsidRPr="00B91D09">
              <w:rPr>
                <w:rFonts w:cs="Arial"/>
                <w:b/>
                <w:iCs/>
                <w:color w:val="000000" w:themeColor="text1"/>
                <w:sz w:val="18"/>
                <w:szCs w:val="18"/>
                <w:lang w:val="hr-HR"/>
              </w:rPr>
              <w:t>.</w:t>
            </w:r>
            <w:bookmarkEnd w:id="276"/>
            <w:r w:rsidRPr="00B91D09">
              <w:rPr>
                <w:rFonts w:cs="Arial"/>
                <w:b/>
                <w:iCs/>
                <w:color w:val="000000" w:themeColor="text1"/>
                <w:sz w:val="18"/>
                <w:szCs w:val="18"/>
                <w:lang w:val="hr-HR"/>
              </w:rPr>
              <w:t xml:space="preserve"> </w:t>
            </w:r>
          </w:p>
        </w:tc>
        <w:tc>
          <w:tcPr>
            <w:tcW w:w="559" w:type="pct"/>
            <w:tcBorders>
              <w:top w:val="single" w:sz="8" w:space="0" w:color="auto"/>
              <w:left w:val="nil"/>
              <w:bottom w:val="single" w:sz="12" w:space="0" w:color="auto"/>
              <w:right w:val="nil"/>
            </w:tcBorders>
            <w:shd w:val="clear" w:color="auto" w:fill="auto"/>
            <w:vAlign w:val="bottom"/>
          </w:tcPr>
          <w:p w14:paraId="3BB00DCF" w14:textId="386AAC38" w:rsidR="00E41353" w:rsidRPr="00091FD6" w:rsidRDefault="00E41353" w:rsidP="00E41353">
            <w:pPr>
              <w:pStyle w:val="TT"/>
              <w:jc w:val="right"/>
              <w:rPr>
                <w:rFonts w:cs="Arial"/>
                <w:b/>
                <w:bCs/>
                <w:iCs/>
                <w:color w:val="000000" w:themeColor="text1"/>
                <w:sz w:val="18"/>
                <w:szCs w:val="18"/>
                <w:lang w:val="hr-HR"/>
              </w:rPr>
            </w:pPr>
            <w:r w:rsidRPr="00091FD6">
              <w:rPr>
                <w:rFonts w:cs="Arial"/>
                <w:b/>
                <w:bCs/>
                <w:sz w:val="18"/>
                <w:szCs w:val="18"/>
              </w:rPr>
              <w:t xml:space="preserve"> 956.219 </w:t>
            </w:r>
          </w:p>
        </w:tc>
        <w:tc>
          <w:tcPr>
            <w:tcW w:w="555" w:type="pct"/>
            <w:tcBorders>
              <w:top w:val="single" w:sz="8" w:space="0" w:color="auto"/>
              <w:left w:val="nil"/>
              <w:bottom w:val="single" w:sz="12" w:space="0" w:color="auto"/>
              <w:right w:val="nil"/>
            </w:tcBorders>
            <w:shd w:val="clear" w:color="auto" w:fill="auto"/>
            <w:vAlign w:val="bottom"/>
          </w:tcPr>
          <w:p w14:paraId="6C0E883A" w14:textId="6F5DC0A0" w:rsidR="00E41353" w:rsidRPr="00091FD6" w:rsidRDefault="00E41353" w:rsidP="00E41353">
            <w:pPr>
              <w:pStyle w:val="TT"/>
              <w:jc w:val="right"/>
              <w:rPr>
                <w:rFonts w:cs="Arial"/>
                <w:b/>
                <w:bCs/>
                <w:iCs/>
                <w:color w:val="000000" w:themeColor="text1"/>
                <w:sz w:val="18"/>
                <w:szCs w:val="18"/>
                <w:lang w:val="hr-HR"/>
              </w:rPr>
            </w:pPr>
            <w:r w:rsidRPr="00091FD6">
              <w:rPr>
                <w:rFonts w:cs="Arial"/>
                <w:b/>
                <w:bCs/>
                <w:sz w:val="18"/>
                <w:szCs w:val="18"/>
              </w:rPr>
              <w:t xml:space="preserve"> 444.073 </w:t>
            </w:r>
          </w:p>
        </w:tc>
        <w:tc>
          <w:tcPr>
            <w:tcW w:w="625" w:type="pct"/>
            <w:tcBorders>
              <w:top w:val="single" w:sz="8" w:space="0" w:color="auto"/>
              <w:left w:val="nil"/>
              <w:bottom w:val="single" w:sz="12" w:space="0" w:color="auto"/>
              <w:right w:val="nil"/>
            </w:tcBorders>
            <w:shd w:val="clear" w:color="auto" w:fill="auto"/>
            <w:vAlign w:val="bottom"/>
          </w:tcPr>
          <w:p w14:paraId="048D0499" w14:textId="7AB3A39F" w:rsidR="00E41353" w:rsidRPr="00091FD6" w:rsidRDefault="00E41353" w:rsidP="00E41353">
            <w:pPr>
              <w:pStyle w:val="TT"/>
              <w:jc w:val="right"/>
              <w:rPr>
                <w:rFonts w:cs="Arial"/>
                <w:b/>
                <w:bCs/>
                <w:iCs/>
                <w:color w:val="000000" w:themeColor="text1"/>
                <w:sz w:val="18"/>
                <w:szCs w:val="18"/>
                <w:lang w:val="hr-HR"/>
              </w:rPr>
            </w:pPr>
            <w:r w:rsidRPr="00091FD6">
              <w:rPr>
                <w:rFonts w:cs="Arial"/>
                <w:b/>
                <w:bCs/>
                <w:sz w:val="18"/>
                <w:szCs w:val="18"/>
              </w:rPr>
              <w:t xml:space="preserve"> (4.947)</w:t>
            </w:r>
          </w:p>
        </w:tc>
        <w:tc>
          <w:tcPr>
            <w:tcW w:w="694" w:type="pct"/>
            <w:tcBorders>
              <w:top w:val="single" w:sz="8" w:space="0" w:color="auto"/>
              <w:left w:val="nil"/>
              <w:bottom w:val="single" w:sz="12" w:space="0" w:color="auto"/>
              <w:right w:val="nil"/>
            </w:tcBorders>
            <w:shd w:val="clear" w:color="auto" w:fill="auto"/>
            <w:vAlign w:val="bottom"/>
          </w:tcPr>
          <w:p w14:paraId="30F607DF" w14:textId="5899015F" w:rsidR="00E41353" w:rsidRPr="00091FD6" w:rsidRDefault="00E41353" w:rsidP="00E41353">
            <w:pPr>
              <w:pStyle w:val="TT"/>
              <w:jc w:val="right"/>
              <w:rPr>
                <w:rFonts w:cs="Arial"/>
                <w:b/>
                <w:bCs/>
                <w:iCs/>
                <w:color w:val="000000" w:themeColor="text1"/>
                <w:sz w:val="18"/>
                <w:szCs w:val="18"/>
                <w:lang w:val="hr-HR"/>
              </w:rPr>
            </w:pPr>
            <w:r w:rsidRPr="00091FD6">
              <w:rPr>
                <w:rFonts w:cs="Arial"/>
                <w:b/>
                <w:bCs/>
                <w:sz w:val="18"/>
                <w:szCs w:val="18"/>
              </w:rPr>
              <w:t xml:space="preserve"> 25.145 </w:t>
            </w:r>
          </w:p>
        </w:tc>
        <w:tc>
          <w:tcPr>
            <w:tcW w:w="555" w:type="pct"/>
            <w:tcBorders>
              <w:top w:val="single" w:sz="8" w:space="0" w:color="auto"/>
              <w:left w:val="nil"/>
              <w:bottom w:val="single" w:sz="12" w:space="0" w:color="auto"/>
              <w:right w:val="nil"/>
            </w:tcBorders>
            <w:shd w:val="clear" w:color="auto" w:fill="auto"/>
            <w:vAlign w:val="bottom"/>
          </w:tcPr>
          <w:p w14:paraId="6998C8E1" w14:textId="37B248B0" w:rsidR="00E41353" w:rsidRPr="00091FD6" w:rsidRDefault="00515680" w:rsidP="00E41353">
            <w:pPr>
              <w:pStyle w:val="TT"/>
              <w:jc w:val="right"/>
              <w:rPr>
                <w:rFonts w:cs="Arial"/>
                <w:b/>
                <w:bCs/>
                <w:color w:val="000000" w:themeColor="text1"/>
                <w:sz w:val="18"/>
                <w:szCs w:val="18"/>
                <w:lang w:val="hr-HR"/>
              </w:rPr>
            </w:pPr>
            <w:r>
              <w:rPr>
                <w:rFonts w:cs="Arial"/>
                <w:b/>
                <w:bCs/>
                <w:sz w:val="18"/>
                <w:szCs w:val="18"/>
              </w:rPr>
              <w:t>1.638</w:t>
            </w:r>
            <w:r w:rsidR="0006709F" w:rsidRPr="00091FD6">
              <w:rPr>
                <w:rFonts w:cs="Arial"/>
                <w:b/>
                <w:bCs/>
                <w:sz w:val="18"/>
                <w:szCs w:val="18"/>
              </w:rPr>
              <w:t xml:space="preserve"> </w:t>
            </w:r>
          </w:p>
        </w:tc>
        <w:tc>
          <w:tcPr>
            <w:tcW w:w="693" w:type="pct"/>
            <w:tcBorders>
              <w:top w:val="single" w:sz="8" w:space="0" w:color="auto"/>
              <w:left w:val="nil"/>
              <w:bottom w:val="single" w:sz="12" w:space="0" w:color="auto"/>
              <w:right w:val="nil"/>
            </w:tcBorders>
            <w:shd w:val="clear" w:color="auto" w:fill="auto"/>
            <w:vAlign w:val="bottom"/>
          </w:tcPr>
          <w:p w14:paraId="255F5BE5" w14:textId="412D71AC" w:rsidR="00E41353" w:rsidRPr="00F959D0" w:rsidRDefault="00E41353" w:rsidP="00E41353">
            <w:pPr>
              <w:pStyle w:val="TT"/>
              <w:jc w:val="right"/>
              <w:rPr>
                <w:rFonts w:cs="Arial"/>
                <w:b/>
                <w:bCs/>
                <w:iCs/>
                <w:color w:val="000000" w:themeColor="text1"/>
                <w:sz w:val="18"/>
                <w:szCs w:val="18"/>
                <w:lang w:val="hr-HR"/>
              </w:rPr>
            </w:pPr>
            <w:r w:rsidRPr="00F959D0">
              <w:rPr>
                <w:rFonts w:cs="Arial"/>
                <w:b/>
                <w:bCs/>
                <w:sz w:val="18"/>
                <w:szCs w:val="18"/>
              </w:rPr>
              <w:t xml:space="preserve"> 1.422.128 </w:t>
            </w:r>
          </w:p>
        </w:tc>
      </w:tr>
      <w:tr w:rsidR="005B3A44" w:rsidRPr="00B91D09" w14:paraId="2E933D6A" w14:textId="77777777" w:rsidTr="00C507E7">
        <w:trPr>
          <w:trHeight w:val="443"/>
        </w:trPr>
        <w:tc>
          <w:tcPr>
            <w:tcW w:w="1318" w:type="pct"/>
            <w:vAlign w:val="bottom"/>
          </w:tcPr>
          <w:p w14:paraId="30414860" w14:textId="192094D9" w:rsidR="005B3A44" w:rsidRPr="00B91D09" w:rsidRDefault="005B3A44" w:rsidP="00DE3130">
            <w:pPr>
              <w:pStyle w:val="TT"/>
              <w:spacing w:line="240" w:lineRule="exact"/>
              <w:rPr>
                <w:rFonts w:cs="Arial"/>
                <w:iCs/>
                <w:color w:val="000000" w:themeColor="text1"/>
                <w:sz w:val="18"/>
                <w:szCs w:val="18"/>
                <w:lang w:val="hr-HR"/>
              </w:rPr>
            </w:pPr>
            <w:r w:rsidRPr="005B3A44">
              <w:rPr>
                <w:rFonts w:cs="Arial"/>
                <w:iCs/>
                <w:color w:val="000000" w:themeColor="text1"/>
                <w:sz w:val="18"/>
                <w:szCs w:val="18"/>
                <w:lang w:val="hr-HR"/>
              </w:rPr>
              <w:t>Korekcija početnog stanja</w:t>
            </w:r>
          </w:p>
        </w:tc>
        <w:tc>
          <w:tcPr>
            <w:tcW w:w="559" w:type="pct"/>
            <w:tcBorders>
              <w:top w:val="nil"/>
              <w:left w:val="nil"/>
              <w:bottom w:val="nil"/>
              <w:right w:val="nil"/>
            </w:tcBorders>
            <w:shd w:val="clear" w:color="auto" w:fill="auto"/>
            <w:vAlign w:val="bottom"/>
          </w:tcPr>
          <w:p w14:paraId="53826756" w14:textId="54E2A026" w:rsidR="005B3A44" w:rsidRPr="005B3A44" w:rsidRDefault="005B3A44"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555" w:type="pct"/>
            <w:tcBorders>
              <w:top w:val="nil"/>
              <w:left w:val="nil"/>
              <w:bottom w:val="nil"/>
              <w:right w:val="nil"/>
            </w:tcBorders>
            <w:shd w:val="clear" w:color="auto" w:fill="auto"/>
            <w:vAlign w:val="bottom"/>
          </w:tcPr>
          <w:p w14:paraId="4CC32DA0" w14:textId="0B3CC075" w:rsidR="005B3A44" w:rsidRPr="005B3A44" w:rsidRDefault="005B3A44" w:rsidP="001847F6">
            <w:pPr>
              <w:pStyle w:val="TT"/>
              <w:jc w:val="right"/>
              <w:rPr>
                <w:rFonts w:cs="Arial"/>
                <w:color w:val="000000" w:themeColor="text1"/>
                <w:sz w:val="18"/>
                <w:szCs w:val="18"/>
                <w:lang w:val="hr-HR"/>
              </w:rPr>
            </w:pPr>
            <w:r w:rsidRPr="005B3A44">
              <w:rPr>
                <w:rFonts w:cs="Arial"/>
                <w:color w:val="000000" w:themeColor="text1"/>
                <w:sz w:val="18"/>
                <w:szCs w:val="18"/>
                <w:lang w:val="hr-HR"/>
              </w:rPr>
              <w:t>14</w:t>
            </w:r>
          </w:p>
        </w:tc>
        <w:tc>
          <w:tcPr>
            <w:tcW w:w="625" w:type="pct"/>
            <w:tcBorders>
              <w:top w:val="nil"/>
              <w:left w:val="nil"/>
              <w:bottom w:val="nil"/>
              <w:right w:val="nil"/>
            </w:tcBorders>
            <w:shd w:val="clear" w:color="auto" w:fill="auto"/>
            <w:vAlign w:val="bottom"/>
          </w:tcPr>
          <w:p w14:paraId="76BA35BA" w14:textId="10C98E70" w:rsidR="005B3A44" w:rsidRPr="005B3A44" w:rsidRDefault="005B3A44" w:rsidP="001847F6">
            <w:pPr>
              <w:pStyle w:val="TT"/>
              <w:jc w:val="right"/>
              <w:rPr>
                <w:rFonts w:cs="Arial"/>
                <w:color w:val="000000" w:themeColor="text1"/>
                <w:sz w:val="18"/>
                <w:szCs w:val="18"/>
                <w:lang w:val="hr-HR"/>
              </w:rPr>
            </w:pPr>
            <w:r w:rsidRPr="005B3A44">
              <w:rPr>
                <w:rFonts w:cs="Arial"/>
                <w:color w:val="000000" w:themeColor="text1"/>
                <w:sz w:val="18"/>
                <w:szCs w:val="18"/>
                <w:lang w:val="hr-HR"/>
              </w:rPr>
              <w:t>(173)</w:t>
            </w:r>
          </w:p>
        </w:tc>
        <w:tc>
          <w:tcPr>
            <w:tcW w:w="694" w:type="pct"/>
            <w:tcBorders>
              <w:top w:val="nil"/>
              <w:left w:val="nil"/>
              <w:bottom w:val="nil"/>
              <w:right w:val="nil"/>
            </w:tcBorders>
            <w:shd w:val="clear" w:color="auto" w:fill="auto"/>
            <w:vAlign w:val="bottom"/>
          </w:tcPr>
          <w:p w14:paraId="60AC2245" w14:textId="7096B4F7" w:rsidR="005B3A44" w:rsidRPr="005B3A44" w:rsidRDefault="005B3A44" w:rsidP="001847F6">
            <w:pPr>
              <w:pStyle w:val="TT"/>
              <w:jc w:val="right"/>
              <w:rPr>
                <w:rFonts w:cs="Arial"/>
                <w:color w:val="000000" w:themeColor="text1"/>
                <w:sz w:val="18"/>
                <w:szCs w:val="18"/>
                <w:lang w:val="hr-HR"/>
              </w:rPr>
            </w:pPr>
            <w:r w:rsidRPr="005B3A44">
              <w:rPr>
                <w:rFonts w:cs="Arial"/>
                <w:color w:val="000000" w:themeColor="text1"/>
                <w:sz w:val="18"/>
                <w:szCs w:val="18"/>
                <w:lang w:val="hr-HR"/>
              </w:rPr>
              <w:t>(236)</w:t>
            </w:r>
          </w:p>
        </w:tc>
        <w:tc>
          <w:tcPr>
            <w:tcW w:w="555" w:type="pct"/>
            <w:tcBorders>
              <w:top w:val="nil"/>
              <w:left w:val="nil"/>
              <w:bottom w:val="nil"/>
              <w:right w:val="nil"/>
            </w:tcBorders>
            <w:shd w:val="clear" w:color="auto" w:fill="auto"/>
            <w:vAlign w:val="bottom"/>
          </w:tcPr>
          <w:p w14:paraId="46AB9B17" w14:textId="60A96E73" w:rsidR="005B3A44" w:rsidRPr="005B3A44" w:rsidRDefault="005B3A44"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bottom w:val="nil"/>
              <w:right w:val="nil"/>
            </w:tcBorders>
            <w:shd w:val="clear" w:color="auto" w:fill="auto"/>
            <w:vAlign w:val="bottom"/>
          </w:tcPr>
          <w:p w14:paraId="40699C05" w14:textId="377873B9" w:rsidR="005B3A44" w:rsidRPr="00F959D0" w:rsidRDefault="005B3A44" w:rsidP="001847F6">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(395)</w:t>
            </w:r>
          </w:p>
        </w:tc>
      </w:tr>
      <w:tr w:rsidR="005B3A44" w:rsidRPr="00B91D09" w14:paraId="3D996B76" w14:textId="77777777" w:rsidTr="00F959D0">
        <w:trPr>
          <w:trHeight w:val="443"/>
        </w:trPr>
        <w:tc>
          <w:tcPr>
            <w:tcW w:w="1318" w:type="pct"/>
            <w:vAlign w:val="bottom"/>
          </w:tcPr>
          <w:p w14:paraId="5AECF174" w14:textId="5C24AC6D" w:rsidR="005B3A44" w:rsidRPr="00F959D0" w:rsidRDefault="005B3A44" w:rsidP="005B3A44">
            <w:pPr>
              <w:pStyle w:val="TT"/>
              <w:spacing w:line="240" w:lineRule="exact"/>
              <w:rPr>
                <w:rFonts w:cs="Arial"/>
                <w:b/>
                <w:iCs/>
                <w:color w:val="000000" w:themeColor="text1"/>
                <w:sz w:val="18"/>
                <w:szCs w:val="18"/>
                <w:lang w:val="hr-HR"/>
              </w:rPr>
            </w:pPr>
            <w:r w:rsidRPr="005B3A44">
              <w:rPr>
                <w:rFonts w:cs="Arial"/>
                <w:b/>
                <w:iCs/>
                <w:color w:val="000000" w:themeColor="text1"/>
                <w:sz w:val="18"/>
                <w:szCs w:val="18"/>
                <w:lang w:val="hr-HR"/>
              </w:rPr>
              <w:t xml:space="preserve">Stanje 1. siječnja 2023. </w:t>
            </w:r>
          </w:p>
        </w:tc>
        <w:tc>
          <w:tcPr>
            <w:tcW w:w="559" w:type="pct"/>
            <w:tcBorders>
              <w:top w:val="nil"/>
              <w:left w:val="nil"/>
              <w:bottom w:val="single" w:sz="12" w:space="0" w:color="auto"/>
              <w:right w:val="nil"/>
            </w:tcBorders>
            <w:shd w:val="clear" w:color="auto" w:fill="auto"/>
            <w:vAlign w:val="bottom"/>
          </w:tcPr>
          <w:p w14:paraId="4EF7D2C2" w14:textId="0E7C62B0"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956.219</w:t>
            </w:r>
          </w:p>
        </w:tc>
        <w:tc>
          <w:tcPr>
            <w:tcW w:w="555" w:type="pct"/>
            <w:tcBorders>
              <w:top w:val="nil"/>
              <w:left w:val="nil"/>
              <w:bottom w:val="single" w:sz="12" w:space="0" w:color="auto"/>
              <w:right w:val="nil"/>
            </w:tcBorders>
            <w:shd w:val="clear" w:color="auto" w:fill="auto"/>
            <w:vAlign w:val="bottom"/>
          </w:tcPr>
          <w:p w14:paraId="145D35F2" w14:textId="0C1817D2"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444.087</w:t>
            </w:r>
          </w:p>
        </w:tc>
        <w:tc>
          <w:tcPr>
            <w:tcW w:w="625" w:type="pct"/>
            <w:tcBorders>
              <w:top w:val="nil"/>
              <w:left w:val="nil"/>
              <w:bottom w:val="single" w:sz="12" w:space="0" w:color="auto"/>
              <w:right w:val="nil"/>
            </w:tcBorders>
            <w:shd w:val="clear" w:color="auto" w:fill="auto"/>
            <w:vAlign w:val="bottom"/>
          </w:tcPr>
          <w:p w14:paraId="56EB33BE" w14:textId="58CCB5E5" w:rsidR="005B3A44" w:rsidRPr="00F959D0" w:rsidRDefault="005B3A44" w:rsidP="005B3A44">
            <w:pPr>
              <w:pStyle w:val="TT"/>
              <w:jc w:val="right"/>
              <w:rPr>
                <w:rFonts w:cs="Arial"/>
                <w:b/>
                <w:color w:val="000000" w:themeColor="text1"/>
                <w:sz w:val="18"/>
                <w:szCs w:val="18"/>
                <w:lang w:val="hr-HR"/>
              </w:rPr>
            </w:pPr>
            <w:r>
              <w:rPr>
                <w:rFonts w:cs="Arial"/>
                <w:b/>
                <w:color w:val="000000" w:themeColor="text1"/>
                <w:sz w:val="18"/>
                <w:szCs w:val="18"/>
                <w:lang w:val="hr-HR"/>
              </w:rPr>
              <w:t>(</w:t>
            </w:r>
            <w:r w:rsidRPr="005B3A44">
              <w:rPr>
                <w:rFonts w:cs="Arial"/>
                <w:b/>
                <w:color w:val="000000" w:themeColor="text1"/>
                <w:sz w:val="18"/>
                <w:szCs w:val="18"/>
                <w:lang w:val="hr-HR"/>
              </w:rPr>
              <w:t>5.120</w:t>
            </w:r>
            <w:r>
              <w:rPr>
                <w:rFonts w:cs="Arial"/>
                <w:b/>
                <w:color w:val="000000" w:themeColor="text1"/>
                <w:sz w:val="18"/>
                <w:szCs w:val="18"/>
                <w:lang w:val="hr-HR"/>
              </w:rPr>
              <w:t>)</w:t>
            </w:r>
          </w:p>
        </w:tc>
        <w:tc>
          <w:tcPr>
            <w:tcW w:w="694" w:type="pct"/>
            <w:tcBorders>
              <w:top w:val="nil"/>
              <w:left w:val="nil"/>
              <w:bottom w:val="single" w:sz="12" w:space="0" w:color="auto"/>
              <w:right w:val="nil"/>
            </w:tcBorders>
            <w:shd w:val="clear" w:color="auto" w:fill="auto"/>
            <w:vAlign w:val="bottom"/>
          </w:tcPr>
          <w:p w14:paraId="182CEE05" w14:textId="007332EA" w:rsidR="005B3A44" w:rsidRPr="00F959D0" w:rsidRDefault="005B3A44" w:rsidP="005B3A44">
            <w:pPr>
              <w:pStyle w:val="TT"/>
              <w:jc w:val="right"/>
              <w:rPr>
                <w:rFonts w:cs="Arial"/>
                <w:b/>
                <w:color w:val="000000" w:themeColor="text1"/>
                <w:sz w:val="18"/>
                <w:szCs w:val="18"/>
                <w:lang w:val="hr-HR"/>
              </w:rPr>
            </w:pPr>
            <w:r w:rsidRPr="005B3A44">
              <w:rPr>
                <w:rFonts w:cs="Arial"/>
                <w:b/>
                <w:color w:val="000000" w:themeColor="text1"/>
                <w:sz w:val="18"/>
                <w:szCs w:val="18"/>
                <w:lang w:val="hr-HR"/>
              </w:rPr>
              <w:t>24.909</w:t>
            </w:r>
          </w:p>
        </w:tc>
        <w:tc>
          <w:tcPr>
            <w:tcW w:w="555" w:type="pct"/>
            <w:tcBorders>
              <w:top w:val="nil"/>
              <w:left w:val="nil"/>
              <w:bottom w:val="single" w:sz="12" w:space="0" w:color="auto"/>
              <w:right w:val="nil"/>
            </w:tcBorders>
            <w:shd w:val="clear" w:color="auto" w:fill="auto"/>
            <w:vAlign w:val="bottom"/>
          </w:tcPr>
          <w:p w14:paraId="0EB4022C" w14:textId="09F3E970" w:rsidR="005B3A44" w:rsidRPr="00F959D0" w:rsidRDefault="005B3A44" w:rsidP="005B3A44">
            <w:pPr>
              <w:pStyle w:val="TT"/>
              <w:jc w:val="right"/>
              <w:rPr>
                <w:rFonts w:cs="Arial"/>
                <w:b/>
                <w:color w:val="000000" w:themeColor="text1"/>
                <w:sz w:val="18"/>
                <w:szCs w:val="18"/>
                <w:lang w:val="hr-HR"/>
              </w:rPr>
            </w:pPr>
            <w:r w:rsidRPr="005B3A44">
              <w:rPr>
                <w:rFonts w:cs="Arial"/>
                <w:b/>
                <w:color w:val="000000" w:themeColor="text1"/>
                <w:sz w:val="18"/>
                <w:szCs w:val="18"/>
                <w:lang w:val="hr-HR"/>
              </w:rPr>
              <w:t>1.638</w:t>
            </w:r>
          </w:p>
        </w:tc>
        <w:tc>
          <w:tcPr>
            <w:tcW w:w="693" w:type="pct"/>
            <w:tcBorders>
              <w:top w:val="nil"/>
              <w:left w:val="nil"/>
              <w:bottom w:val="single" w:sz="12" w:space="0" w:color="auto"/>
              <w:right w:val="nil"/>
            </w:tcBorders>
            <w:shd w:val="clear" w:color="auto" w:fill="auto"/>
            <w:vAlign w:val="bottom"/>
          </w:tcPr>
          <w:p w14:paraId="2AC408FC" w14:textId="750C04ED" w:rsidR="005B3A44" w:rsidRPr="005B3A44" w:rsidRDefault="005B3A44" w:rsidP="005B3A44">
            <w:pPr>
              <w:pStyle w:val="TT"/>
              <w:jc w:val="right"/>
              <w:rPr>
                <w:rFonts w:cs="Arial"/>
                <w:b/>
                <w:color w:val="000000" w:themeColor="text1"/>
                <w:sz w:val="18"/>
                <w:szCs w:val="18"/>
                <w:lang w:val="hr-HR"/>
              </w:rPr>
            </w:pPr>
            <w:r w:rsidRPr="005B3A44">
              <w:rPr>
                <w:rFonts w:cs="Arial"/>
                <w:b/>
                <w:color w:val="000000" w:themeColor="text1"/>
                <w:sz w:val="18"/>
                <w:szCs w:val="18"/>
                <w:lang w:val="hr-HR"/>
              </w:rPr>
              <w:t>1.421.733</w:t>
            </w:r>
          </w:p>
        </w:tc>
      </w:tr>
      <w:tr w:rsidR="00F50EC9" w:rsidRPr="00B91D09" w14:paraId="3B6523AE" w14:textId="77777777" w:rsidTr="00C507E7">
        <w:trPr>
          <w:trHeight w:val="443"/>
        </w:trPr>
        <w:tc>
          <w:tcPr>
            <w:tcW w:w="1318" w:type="pct"/>
            <w:vAlign w:val="bottom"/>
          </w:tcPr>
          <w:p w14:paraId="1E807801" w14:textId="77777777" w:rsidR="00DE3130" w:rsidRPr="00B91D09" w:rsidRDefault="00DE3130" w:rsidP="00DE3130">
            <w:pPr>
              <w:pStyle w:val="TT"/>
              <w:spacing w:line="240" w:lineRule="exact"/>
              <w:rPr>
                <w:rFonts w:cs="Arial"/>
                <w:iCs/>
                <w:color w:val="000000" w:themeColor="text1"/>
                <w:sz w:val="18"/>
                <w:szCs w:val="18"/>
                <w:lang w:val="hr-HR"/>
              </w:rPr>
            </w:pPr>
            <w:bookmarkStart w:id="277" w:name="_Toc67326917"/>
            <w:r w:rsidRPr="00B91D09">
              <w:rPr>
                <w:rFonts w:cs="Arial"/>
                <w:iCs/>
                <w:color w:val="000000" w:themeColor="text1"/>
                <w:sz w:val="18"/>
                <w:szCs w:val="18"/>
                <w:lang w:val="hr-HR"/>
              </w:rPr>
              <w:t>Dobit tekuće godine</w:t>
            </w:r>
            <w:bookmarkEnd w:id="277"/>
          </w:p>
        </w:tc>
        <w:tc>
          <w:tcPr>
            <w:tcW w:w="559" w:type="pct"/>
            <w:tcBorders>
              <w:top w:val="nil"/>
              <w:left w:val="nil"/>
              <w:bottom w:val="nil"/>
              <w:right w:val="nil"/>
            </w:tcBorders>
            <w:shd w:val="clear" w:color="auto" w:fill="auto"/>
            <w:vAlign w:val="bottom"/>
          </w:tcPr>
          <w:p w14:paraId="4188785C" w14:textId="0D058562" w:rsidR="00DE3130" w:rsidRPr="005B3A44" w:rsidDel="003A48C1" w:rsidRDefault="00D16DD5"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555" w:type="pct"/>
            <w:tcBorders>
              <w:top w:val="nil"/>
              <w:left w:val="nil"/>
              <w:bottom w:val="nil"/>
              <w:right w:val="nil"/>
            </w:tcBorders>
            <w:shd w:val="clear" w:color="auto" w:fill="auto"/>
            <w:vAlign w:val="bottom"/>
          </w:tcPr>
          <w:p w14:paraId="2B7E2B87" w14:textId="09A3B448" w:rsidR="00DE3130" w:rsidRPr="005B3A44" w:rsidDel="003A48C1" w:rsidRDefault="00D16DD5"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2258A62C" w14:textId="6847DE7C" w:rsidR="00DE3130" w:rsidRPr="005B3A44" w:rsidDel="003A48C1" w:rsidRDefault="00D16DD5"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4" w:type="pct"/>
            <w:tcBorders>
              <w:top w:val="nil"/>
              <w:left w:val="nil"/>
              <w:bottom w:val="nil"/>
              <w:right w:val="nil"/>
            </w:tcBorders>
            <w:shd w:val="clear" w:color="auto" w:fill="auto"/>
            <w:vAlign w:val="bottom"/>
          </w:tcPr>
          <w:p w14:paraId="3DEBAE71" w14:textId="3A600AB5" w:rsidR="00DE3130" w:rsidRPr="005B3A44" w:rsidDel="003A48C1" w:rsidRDefault="00D16DD5" w:rsidP="001847F6">
            <w:pPr>
              <w:pStyle w:val="TT"/>
              <w:jc w:val="right"/>
              <w:rPr>
                <w:rFonts w:cs="Arial"/>
                <w:color w:val="000000" w:themeColor="text1"/>
                <w:sz w:val="18"/>
                <w:szCs w:val="18"/>
                <w:lang w:val="hr-HR"/>
              </w:rPr>
            </w:pPr>
            <w:r w:rsidRPr="005B3A44">
              <w:rPr>
                <w:rFonts w:cs="Arial"/>
                <w:color w:val="000000" w:themeColor="text1"/>
                <w:sz w:val="18"/>
                <w:szCs w:val="18"/>
                <w:lang w:val="hr-HR"/>
              </w:rPr>
              <w:t>29.947</w:t>
            </w:r>
          </w:p>
        </w:tc>
        <w:tc>
          <w:tcPr>
            <w:tcW w:w="555" w:type="pct"/>
            <w:tcBorders>
              <w:top w:val="nil"/>
              <w:left w:val="nil"/>
              <w:bottom w:val="nil"/>
              <w:right w:val="nil"/>
            </w:tcBorders>
            <w:shd w:val="clear" w:color="auto" w:fill="auto"/>
            <w:vAlign w:val="bottom"/>
          </w:tcPr>
          <w:p w14:paraId="158FF155" w14:textId="0DDC0B40" w:rsidR="00DE3130" w:rsidRPr="005B3A44" w:rsidDel="003A48C1" w:rsidRDefault="00D16DD5" w:rsidP="001847F6">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bottom w:val="nil"/>
              <w:right w:val="nil"/>
            </w:tcBorders>
            <w:shd w:val="clear" w:color="auto" w:fill="auto"/>
            <w:vAlign w:val="bottom"/>
          </w:tcPr>
          <w:p w14:paraId="4E29F9E8" w14:textId="5EC53368" w:rsidR="00DE3130" w:rsidRPr="005B3A44" w:rsidDel="003A48C1" w:rsidRDefault="00D16DD5" w:rsidP="001847F6">
            <w:pPr>
              <w:pStyle w:val="TT"/>
              <w:jc w:val="right"/>
              <w:rPr>
                <w:rFonts w:cs="Arial"/>
                <w:b/>
                <w:color w:val="000000" w:themeColor="text1"/>
                <w:sz w:val="18"/>
                <w:szCs w:val="18"/>
                <w:lang w:val="hr-HR"/>
              </w:rPr>
            </w:pPr>
            <w:r w:rsidRPr="005B3A44">
              <w:rPr>
                <w:rFonts w:cs="Arial"/>
                <w:b/>
                <w:color w:val="000000" w:themeColor="text1"/>
                <w:sz w:val="18"/>
                <w:szCs w:val="18"/>
                <w:lang w:val="hr-HR"/>
              </w:rPr>
              <w:t>29.947</w:t>
            </w:r>
          </w:p>
        </w:tc>
      </w:tr>
      <w:tr w:rsidR="00DE3130" w:rsidRPr="00B91D09" w14:paraId="7FBD140E" w14:textId="77777777" w:rsidTr="00F959D0">
        <w:trPr>
          <w:trHeight w:val="276"/>
        </w:trPr>
        <w:tc>
          <w:tcPr>
            <w:tcW w:w="1318" w:type="pct"/>
            <w:vAlign w:val="bottom"/>
          </w:tcPr>
          <w:p w14:paraId="3216A15B" w14:textId="77777777" w:rsidR="00DE3130" w:rsidRPr="00B91D09" w:rsidRDefault="00DE3130" w:rsidP="00DE3130">
            <w:pPr>
              <w:pStyle w:val="TT"/>
              <w:spacing w:line="240" w:lineRule="exact"/>
              <w:rPr>
                <w:rFonts w:cs="Arial"/>
                <w:iCs/>
                <w:color w:val="000000" w:themeColor="text1"/>
                <w:sz w:val="18"/>
                <w:szCs w:val="18"/>
                <w:lang w:val="hr-HR"/>
              </w:rPr>
            </w:pPr>
            <w:bookmarkStart w:id="278" w:name="_Toc67326924"/>
            <w:r w:rsidRPr="00B91D09">
              <w:rPr>
                <w:rFonts w:cs="Arial"/>
                <w:iCs/>
                <w:color w:val="000000" w:themeColor="text1"/>
                <w:sz w:val="18"/>
                <w:szCs w:val="18"/>
                <w:lang w:val="hr-HR"/>
              </w:rPr>
              <w:t>Ostala sveobuhvatna dobit</w:t>
            </w:r>
            <w:bookmarkEnd w:id="278"/>
          </w:p>
        </w:tc>
        <w:tc>
          <w:tcPr>
            <w:tcW w:w="559" w:type="pct"/>
            <w:tcBorders>
              <w:bottom w:val="single" w:sz="4" w:space="0" w:color="auto"/>
            </w:tcBorders>
            <w:vAlign w:val="bottom"/>
          </w:tcPr>
          <w:p w14:paraId="2938DD0D" w14:textId="27DAB281" w:rsidR="00DE3130" w:rsidRPr="005B3A44" w:rsidRDefault="00D16DD5" w:rsidP="001847F6">
            <w:pPr>
              <w:pStyle w:val="TT"/>
              <w:jc w:val="right"/>
              <w:rPr>
                <w:rFonts w:cs="Arial"/>
                <w:color w:val="000000"/>
                <w:sz w:val="18"/>
                <w:szCs w:val="18"/>
              </w:rPr>
            </w:pPr>
            <w:r w:rsidRPr="005B3A44">
              <w:rPr>
                <w:rFonts w:cs="Arial"/>
                <w:color w:val="000000"/>
                <w:sz w:val="18"/>
                <w:szCs w:val="18"/>
              </w:rPr>
              <w:t>-</w:t>
            </w:r>
          </w:p>
        </w:tc>
        <w:tc>
          <w:tcPr>
            <w:tcW w:w="555" w:type="pct"/>
            <w:tcBorders>
              <w:bottom w:val="single" w:sz="4" w:space="0" w:color="auto"/>
            </w:tcBorders>
            <w:vAlign w:val="bottom"/>
          </w:tcPr>
          <w:p w14:paraId="05851005" w14:textId="115BCBBC" w:rsidR="00DE3130" w:rsidRPr="005B3A44" w:rsidRDefault="00D16DD5" w:rsidP="001847F6">
            <w:pPr>
              <w:pStyle w:val="TT"/>
              <w:jc w:val="right"/>
              <w:rPr>
                <w:rFonts w:cs="Arial"/>
                <w:color w:val="000000"/>
                <w:sz w:val="18"/>
                <w:szCs w:val="18"/>
              </w:rPr>
            </w:pPr>
            <w:r w:rsidRPr="005B3A44">
              <w:rPr>
                <w:rFonts w:cs="Arial"/>
                <w:color w:val="000000"/>
                <w:sz w:val="18"/>
                <w:szCs w:val="18"/>
              </w:rPr>
              <w:t>-</w:t>
            </w:r>
          </w:p>
        </w:tc>
        <w:tc>
          <w:tcPr>
            <w:tcW w:w="625" w:type="pct"/>
            <w:tcBorders>
              <w:bottom w:val="single" w:sz="4" w:space="0" w:color="auto"/>
            </w:tcBorders>
            <w:vAlign w:val="bottom"/>
          </w:tcPr>
          <w:p w14:paraId="5CC4508E" w14:textId="3D13349A" w:rsidR="00DE3130" w:rsidRPr="005B3A44" w:rsidRDefault="00D16DD5" w:rsidP="001847F6">
            <w:pPr>
              <w:pStyle w:val="TT"/>
              <w:jc w:val="right"/>
              <w:rPr>
                <w:rFonts w:cs="Arial"/>
                <w:color w:val="000000"/>
                <w:sz w:val="18"/>
                <w:szCs w:val="18"/>
              </w:rPr>
            </w:pPr>
            <w:r w:rsidRPr="005B3A44">
              <w:rPr>
                <w:rFonts w:cs="Arial"/>
                <w:color w:val="000000"/>
                <w:sz w:val="18"/>
                <w:szCs w:val="18"/>
              </w:rPr>
              <w:t>3.565</w:t>
            </w:r>
          </w:p>
        </w:tc>
        <w:tc>
          <w:tcPr>
            <w:tcW w:w="694" w:type="pct"/>
            <w:tcBorders>
              <w:bottom w:val="single" w:sz="4" w:space="0" w:color="auto"/>
            </w:tcBorders>
            <w:vAlign w:val="bottom"/>
          </w:tcPr>
          <w:p w14:paraId="72532F06" w14:textId="282F1AF5" w:rsidR="00DE3130" w:rsidRPr="005B3A44" w:rsidRDefault="00D16DD5" w:rsidP="001847F6">
            <w:pPr>
              <w:pStyle w:val="TT"/>
              <w:jc w:val="right"/>
              <w:rPr>
                <w:rFonts w:cs="Arial"/>
                <w:color w:val="000000"/>
                <w:sz w:val="18"/>
                <w:szCs w:val="18"/>
              </w:rPr>
            </w:pPr>
            <w:r w:rsidRPr="005B3A44">
              <w:rPr>
                <w:rFonts w:cs="Arial"/>
                <w:color w:val="000000"/>
                <w:sz w:val="18"/>
                <w:szCs w:val="18"/>
              </w:rPr>
              <w:t>-</w:t>
            </w:r>
          </w:p>
        </w:tc>
        <w:tc>
          <w:tcPr>
            <w:tcW w:w="555" w:type="pct"/>
            <w:tcBorders>
              <w:bottom w:val="single" w:sz="4" w:space="0" w:color="auto"/>
            </w:tcBorders>
            <w:vAlign w:val="bottom"/>
          </w:tcPr>
          <w:p w14:paraId="7C3FF868" w14:textId="3229EFAA" w:rsidR="00DE3130" w:rsidRPr="005B3A44" w:rsidDel="003A48C1" w:rsidRDefault="00D16DD5" w:rsidP="001847F6">
            <w:pPr>
              <w:pStyle w:val="TT"/>
              <w:jc w:val="right"/>
              <w:rPr>
                <w:rFonts w:cs="Arial"/>
                <w:color w:val="000000"/>
                <w:sz w:val="18"/>
                <w:szCs w:val="18"/>
              </w:rPr>
            </w:pPr>
            <w:r w:rsidRPr="005B3A44">
              <w:rPr>
                <w:rFonts w:cs="Arial"/>
                <w:color w:val="000000"/>
                <w:sz w:val="18"/>
                <w:szCs w:val="18"/>
              </w:rPr>
              <w:t>-</w:t>
            </w:r>
          </w:p>
        </w:tc>
        <w:tc>
          <w:tcPr>
            <w:tcW w:w="693" w:type="pct"/>
            <w:tcBorders>
              <w:bottom w:val="single" w:sz="4" w:space="0" w:color="auto"/>
            </w:tcBorders>
            <w:vAlign w:val="bottom"/>
          </w:tcPr>
          <w:p w14:paraId="3D29981B" w14:textId="57C71F38" w:rsidR="00DE3130" w:rsidRPr="005B3A44" w:rsidRDefault="00D16DD5" w:rsidP="001847F6">
            <w:pPr>
              <w:pStyle w:val="TT"/>
              <w:jc w:val="right"/>
              <w:rPr>
                <w:rFonts w:cs="Arial"/>
                <w:b/>
                <w:bCs/>
                <w:color w:val="000000"/>
                <w:sz w:val="18"/>
                <w:szCs w:val="18"/>
              </w:rPr>
            </w:pPr>
            <w:r w:rsidRPr="005B3A44">
              <w:rPr>
                <w:rFonts w:cs="Arial"/>
                <w:b/>
                <w:bCs/>
                <w:color w:val="000000"/>
                <w:sz w:val="18"/>
                <w:szCs w:val="18"/>
              </w:rPr>
              <w:t>3.565</w:t>
            </w:r>
          </w:p>
        </w:tc>
      </w:tr>
      <w:tr w:rsidR="00DE3130" w:rsidRPr="00B91D09" w14:paraId="12ACC2C0" w14:textId="77777777" w:rsidTr="00F959D0">
        <w:trPr>
          <w:trHeight w:val="212"/>
        </w:trPr>
        <w:tc>
          <w:tcPr>
            <w:tcW w:w="1318" w:type="pct"/>
            <w:vAlign w:val="bottom"/>
          </w:tcPr>
          <w:p w14:paraId="13B74B89" w14:textId="77777777" w:rsidR="00DE3130" w:rsidRPr="00B91D09" w:rsidRDefault="00DE3130" w:rsidP="00DE3130">
            <w:pPr>
              <w:pStyle w:val="TT"/>
              <w:spacing w:line="240" w:lineRule="exact"/>
              <w:rPr>
                <w:rFonts w:cs="Arial"/>
                <w:iCs/>
                <w:color w:val="000000" w:themeColor="text1"/>
                <w:sz w:val="18"/>
                <w:szCs w:val="18"/>
                <w:lang w:val="hr-HR"/>
              </w:rPr>
            </w:pPr>
            <w:bookmarkStart w:id="279" w:name="_Toc67326931"/>
            <w:r w:rsidRPr="00B91D09">
              <w:rPr>
                <w:rFonts w:cs="Arial"/>
                <w:iCs/>
                <w:color w:val="000000" w:themeColor="text1"/>
                <w:sz w:val="18"/>
                <w:szCs w:val="18"/>
                <w:lang w:val="hr-HR"/>
              </w:rPr>
              <w:t>Ukupna sveobuhvatna dobit</w:t>
            </w:r>
            <w:bookmarkEnd w:id="279"/>
          </w:p>
        </w:tc>
        <w:tc>
          <w:tcPr>
            <w:tcW w:w="559" w:type="pct"/>
            <w:tcBorders>
              <w:top w:val="single" w:sz="4" w:space="0" w:color="auto"/>
              <w:left w:val="nil"/>
              <w:bottom w:val="single" w:sz="4" w:space="0" w:color="auto"/>
              <w:right w:val="nil"/>
            </w:tcBorders>
            <w:shd w:val="clear" w:color="auto" w:fill="auto"/>
            <w:vAlign w:val="bottom"/>
          </w:tcPr>
          <w:p w14:paraId="79D9705A" w14:textId="0BFED7A8" w:rsidR="00DE3130" w:rsidRPr="005B3A44"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w:t>
            </w:r>
          </w:p>
        </w:tc>
        <w:tc>
          <w:tcPr>
            <w:tcW w:w="555" w:type="pct"/>
            <w:tcBorders>
              <w:top w:val="single" w:sz="4" w:space="0" w:color="auto"/>
              <w:left w:val="nil"/>
              <w:bottom w:val="single" w:sz="4" w:space="0" w:color="auto"/>
              <w:right w:val="nil"/>
            </w:tcBorders>
            <w:shd w:val="clear" w:color="auto" w:fill="auto"/>
            <w:vAlign w:val="bottom"/>
          </w:tcPr>
          <w:p w14:paraId="25B825A2" w14:textId="4AA404DF" w:rsidR="00DE3130" w:rsidRPr="005B3A44"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w:t>
            </w:r>
          </w:p>
        </w:tc>
        <w:tc>
          <w:tcPr>
            <w:tcW w:w="625" w:type="pct"/>
            <w:tcBorders>
              <w:top w:val="single" w:sz="4" w:space="0" w:color="auto"/>
              <w:left w:val="nil"/>
              <w:bottom w:val="single" w:sz="4" w:space="0" w:color="auto"/>
              <w:right w:val="nil"/>
            </w:tcBorders>
            <w:shd w:val="clear" w:color="auto" w:fill="auto"/>
            <w:vAlign w:val="bottom"/>
          </w:tcPr>
          <w:p w14:paraId="248871EC" w14:textId="638FD802" w:rsidR="00DE3130" w:rsidRPr="005B3A44"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3.565</w:t>
            </w:r>
          </w:p>
        </w:tc>
        <w:tc>
          <w:tcPr>
            <w:tcW w:w="694" w:type="pct"/>
            <w:tcBorders>
              <w:top w:val="single" w:sz="4" w:space="0" w:color="auto"/>
              <w:left w:val="nil"/>
              <w:bottom w:val="single" w:sz="4" w:space="0" w:color="auto"/>
              <w:right w:val="nil"/>
            </w:tcBorders>
            <w:shd w:val="clear" w:color="auto" w:fill="auto"/>
            <w:vAlign w:val="bottom"/>
          </w:tcPr>
          <w:p w14:paraId="21873BCF" w14:textId="15208907" w:rsidR="00DE3130" w:rsidRPr="005B3A44"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29.947</w:t>
            </w:r>
          </w:p>
        </w:tc>
        <w:tc>
          <w:tcPr>
            <w:tcW w:w="555" w:type="pct"/>
            <w:tcBorders>
              <w:top w:val="single" w:sz="4" w:space="0" w:color="auto"/>
              <w:left w:val="nil"/>
              <w:bottom w:val="single" w:sz="4" w:space="0" w:color="auto"/>
              <w:right w:val="nil"/>
            </w:tcBorders>
            <w:shd w:val="clear" w:color="auto" w:fill="auto"/>
            <w:vAlign w:val="bottom"/>
          </w:tcPr>
          <w:p w14:paraId="5C0E3C34" w14:textId="4DA85C75" w:rsidR="00DE3130" w:rsidRPr="005B3A44" w:rsidDel="003A48C1"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w:t>
            </w:r>
          </w:p>
        </w:tc>
        <w:tc>
          <w:tcPr>
            <w:tcW w:w="693" w:type="pct"/>
            <w:tcBorders>
              <w:top w:val="single" w:sz="4" w:space="0" w:color="auto"/>
              <w:left w:val="nil"/>
              <w:bottom w:val="single" w:sz="4" w:space="0" w:color="auto"/>
              <w:right w:val="nil"/>
            </w:tcBorders>
            <w:shd w:val="clear" w:color="auto" w:fill="auto"/>
            <w:vAlign w:val="bottom"/>
          </w:tcPr>
          <w:p w14:paraId="29288616" w14:textId="64290343" w:rsidR="00DE3130" w:rsidRPr="005B3A44" w:rsidRDefault="00D16DD5" w:rsidP="001847F6">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33.512</w:t>
            </w:r>
          </w:p>
        </w:tc>
      </w:tr>
      <w:tr w:rsidR="00F50EC9" w:rsidRPr="00B91D09" w14:paraId="32A75D58" w14:textId="77777777" w:rsidTr="00F959D0">
        <w:trPr>
          <w:trHeight w:val="76"/>
        </w:trPr>
        <w:tc>
          <w:tcPr>
            <w:tcW w:w="1318" w:type="pct"/>
            <w:vAlign w:val="bottom"/>
          </w:tcPr>
          <w:p w14:paraId="616D1F49" w14:textId="77777777" w:rsidR="00F50EC9" w:rsidRPr="00B91D09" w:rsidRDefault="00F50EC9" w:rsidP="00F50EC9">
            <w:pPr>
              <w:pStyle w:val="TT"/>
              <w:spacing w:line="240" w:lineRule="exact"/>
              <w:rPr>
                <w:rFonts w:cs="Arial"/>
                <w:i/>
                <w:iCs/>
                <w:color w:val="000000" w:themeColor="text1"/>
                <w:sz w:val="18"/>
                <w:szCs w:val="18"/>
                <w:lang w:val="hr-HR"/>
              </w:rPr>
            </w:pPr>
            <w:bookmarkStart w:id="280" w:name="_Toc67326945"/>
            <w:r w:rsidRPr="00B91D09">
              <w:rPr>
                <w:rFonts w:cs="Arial"/>
                <w:iCs/>
                <w:color w:val="000000" w:themeColor="text1"/>
                <w:sz w:val="18"/>
                <w:szCs w:val="18"/>
                <w:lang w:val="hr-HR"/>
              </w:rPr>
              <w:t>Uplate u osnivački kapital iz državnog proračuna</w:t>
            </w:r>
            <w:bookmarkEnd w:id="280"/>
          </w:p>
        </w:tc>
        <w:tc>
          <w:tcPr>
            <w:tcW w:w="559" w:type="pct"/>
            <w:tcBorders>
              <w:top w:val="single" w:sz="4" w:space="0" w:color="auto"/>
              <w:left w:val="nil"/>
              <w:bottom w:val="nil"/>
              <w:right w:val="nil"/>
            </w:tcBorders>
            <w:shd w:val="clear" w:color="auto" w:fill="auto"/>
            <w:vAlign w:val="bottom"/>
          </w:tcPr>
          <w:p w14:paraId="325616CD" w14:textId="02839A1B" w:rsidR="00F50EC9" w:rsidRPr="005B3A44" w:rsidRDefault="00D16DD5" w:rsidP="008A783E">
            <w:pPr>
              <w:pStyle w:val="TT"/>
              <w:jc w:val="right"/>
              <w:rPr>
                <w:rFonts w:cs="Arial"/>
                <w:iCs/>
                <w:color w:val="000000" w:themeColor="text1"/>
                <w:sz w:val="18"/>
                <w:szCs w:val="18"/>
                <w:lang w:val="hr-HR"/>
              </w:rPr>
            </w:pPr>
            <w:r w:rsidRPr="005B3A44">
              <w:rPr>
                <w:rFonts w:cs="Arial"/>
                <w:iCs/>
                <w:color w:val="000000" w:themeColor="text1"/>
                <w:sz w:val="18"/>
                <w:szCs w:val="18"/>
                <w:lang w:val="hr-HR"/>
              </w:rPr>
              <w:t>2.654</w:t>
            </w:r>
          </w:p>
        </w:tc>
        <w:tc>
          <w:tcPr>
            <w:tcW w:w="555" w:type="pct"/>
            <w:tcBorders>
              <w:top w:val="single" w:sz="4" w:space="0" w:color="auto"/>
              <w:left w:val="nil"/>
              <w:bottom w:val="nil"/>
              <w:right w:val="nil"/>
            </w:tcBorders>
            <w:shd w:val="clear" w:color="auto" w:fill="auto"/>
            <w:vAlign w:val="bottom"/>
          </w:tcPr>
          <w:p w14:paraId="2BB583CD" w14:textId="01553BEA" w:rsidR="00F50EC9" w:rsidRPr="005B3A44" w:rsidRDefault="00D16DD5" w:rsidP="00C85385">
            <w:pPr>
              <w:pStyle w:val="TT"/>
              <w:jc w:val="right"/>
              <w:rPr>
                <w:rFonts w:cs="Arial"/>
                <w:bCs/>
                <w:iCs/>
                <w:color w:val="000000" w:themeColor="text1"/>
                <w:sz w:val="18"/>
                <w:szCs w:val="18"/>
                <w:lang w:val="hr-HR"/>
              </w:rPr>
            </w:pPr>
            <w:r w:rsidRPr="005B3A44">
              <w:rPr>
                <w:rFonts w:cs="Arial"/>
                <w:bCs/>
                <w:iCs/>
                <w:color w:val="000000" w:themeColor="text1"/>
                <w:sz w:val="18"/>
                <w:szCs w:val="18"/>
                <w:lang w:val="hr-HR"/>
              </w:rPr>
              <w:t>-</w:t>
            </w:r>
          </w:p>
        </w:tc>
        <w:tc>
          <w:tcPr>
            <w:tcW w:w="625" w:type="pct"/>
            <w:tcBorders>
              <w:top w:val="single" w:sz="4" w:space="0" w:color="auto"/>
              <w:left w:val="nil"/>
              <w:bottom w:val="nil"/>
              <w:right w:val="nil"/>
            </w:tcBorders>
            <w:shd w:val="clear" w:color="auto" w:fill="auto"/>
            <w:vAlign w:val="bottom"/>
          </w:tcPr>
          <w:p w14:paraId="6D8E1454" w14:textId="3DE82F10" w:rsidR="00F50EC9" w:rsidRPr="005B3A44" w:rsidRDefault="00D16DD5" w:rsidP="00EF34A1">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single" w:sz="4" w:space="0" w:color="auto"/>
              <w:left w:val="nil"/>
              <w:bottom w:val="nil"/>
              <w:right w:val="nil"/>
            </w:tcBorders>
            <w:shd w:val="clear" w:color="auto" w:fill="auto"/>
            <w:vAlign w:val="bottom"/>
          </w:tcPr>
          <w:p w14:paraId="7EAED7F1" w14:textId="0F62555A" w:rsidR="00F50EC9" w:rsidRPr="005B3A44" w:rsidRDefault="00D16DD5" w:rsidP="00DD2454">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single" w:sz="4" w:space="0" w:color="auto"/>
              <w:left w:val="nil"/>
              <w:bottom w:val="nil"/>
              <w:right w:val="nil"/>
            </w:tcBorders>
            <w:shd w:val="clear" w:color="auto" w:fill="auto"/>
            <w:vAlign w:val="bottom"/>
          </w:tcPr>
          <w:p w14:paraId="149F3B74" w14:textId="4A712926" w:rsidR="00F50EC9" w:rsidRPr="005B3A44" w:rsidDel="003A48C1" w:rsidRDefault="00D16DD5" w:rsidP="00B93604">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single" w:sz="4" w:space="0" w:color="auto"/>
              <w:left w:val="nil"/>
              <w:bottom w:val="nil"/>
              <w:right w:val="nil"/>
            </w:tcBorders>
            <w:shd w:val="clear" w:color="auto" w:fill="auto"/>
            <w:vAlign w:val="bottom"/>
          </w:tcPr>
          <w:p w14:paraId="3BB89134" w14:textId="45F273E7" w:rsidR="00F50EC9" w:rsidRPr="005B3A44" w:rsidRDefault="00D16DD5" w:rsidP="008F31B4">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2.654</w:t>
            </w:r>
          </w:p>
        </w:tc>
      </w:tr>
      <w:tr w:rsidR="00D16DD5" w:rsidRPr="00B91D09" w14:paraId="1DF7840B" w14:textId="77777777" w:rsidTr="00C507E7">
        <w:trPr>
          <w:trHeight w:val="76"/>
        </w:trPr>
        <w:tc>
          <w:tcPr>
            <w:tcW w:w="1318" w:type="pct"/>
            <w:vAlign w:val="bottom"/>
          </w:tcPr>
          <w:p w14:paraId="2E75334F" w14:textId="5EC665C5" w:rsidR="00D16DD5" w:rsidRPr="00B91D09" w:rsidRDefault="00D16DD5" w:rsidP="00F50EC9">
            <w:pPr>
              <w:pStyle w:val="TT"/>
              <w:spacing w:line="240" w:lineRule="exact"/>
              <w:rPr>
                <w:rFonts w:cs="Arial"/>
                <w:iCs/>
                <w:color w:val="000000" w:themeColor="text1"/>
                <w:sz w:val="18"/>
                <w:szCs w:val="18"/>
                <w:lang w:val="hr-HR"/>
              </w:rPr>
            </w:pPr>
            <w:r w:rsidRPr="00D16DD5">
              <w:rPr>
                <w:rFonts w:cs="Arial"/>
                <w:iCs/>
                <w:color w:val="000000" w:themeColor="text1"/>
                <w:sz w:val="18"/>
                <w:szCs w:val="18"/>
                <w:lang w:val="hr-HR"/>
              </w:rPr>
              <w:t>Ostala povećanja/smanjenja osnivački kapital</w:t>
            </w:r>
          </w:p>
        </w:tc>
        <w:tc>
          <w:tcPr>
            <w:tcW w:w="559" w:type="pct"/>
            <w:tcBorders>
              <w:top w:val="nil"/>
              <w:left w:val="nil"/>
              <w:bottom w:val="nil"/>
              <w:right w:val="nil"/>
            </w:tcBorders>
            <w:shd w:val="clear" w:color="auto" w:fill="auto"/>
            <w:vAlign w:val="bottom"/>
          </w:tcPr>
          <w:p w14:paraId="613E2F72" w14:textId="005E9E0E" w:rsidR="00D16DD5" w:rsidRPr="005B3A44" w:rsidRDefault="00D16DD5" w:rsidP="008A783E">
            <w:pPr>
              <w:pStyle w:val="TT"/>
              <w:jc w:val="right"/>
              <w:rPr>
                <w:rFonts w:cs="Arial"/>
                <w:iCs/>
                <w:color w:val="000000" w:themeColor="text1"/>
                <w:sz w:val="18"/>
                <w:szCs w:val="18"/>
                <w:lang w:val="hr-HR"/>
              </w:rPr>
            </w:pPr>
            <w:r w:rsidRPr="005B3A44">
              <w:rPr>
                <w:rFonts w:cs="Arial"/>
                <w:iCs/>
                <w:color w:val="000000" w:themeColor="text1"/>
                <w:sz w:val="18"/>
                <w:szCs w:val="18"/>
                <w:lang w:val="hr-HR"/>
              </w:rPr>
              <w:t>16</w:t>
            </w:r>
          </w:p>
        </w:tc>
        <w:tc>
          <w:tcPr>
            <w:tcW w:w="555" w:type="pct"/>
            <w:tcBorders>
              <w:top w:val="nil"/>
              <w:left w:val="nil"/>
              <w:bottom w:val="nil"/>
              <w:right w:val="nil"/>
            </w:tcBorders>
            <w:shd w:val="clear" w:color="auto" w:fill="auto"/>
            <w:vAlign w:val="bottom"/>
          </w:tcPr>
          <w:p w14:paraId="29AF08C6" w14:textId="70B65383" w:rsidR="00D16DD5" w:rsidRPr="005B3A44" w:rsidRDefault="00D16DD5" w:rsidP="00C85385">
            <w:pPr>
              <w:pStyle w:val="TT"/>
              <w:jc w:val="right"/>
              <w:rPr>
                <w:rFonts w:cs="Arial"/>
                <w:bCs/>
                <w:iCs/>
                <w:color w:val="000000" w:themeColor="text1"/>
                <w:sz w:val="18"/>
                <w:szCs w:val="18"/>
                <w:lang w:val="hr-HR"/>
              </w:rPr>
            </w:pPr>
            <w:r w:rsidRPr="005B3A44">
              <w:rPr>
                <w:rFonts w:cs="Arial"/>
                <w:bCs/>
                <w:iCs/>
                <w:color w:val="000000" w:themeColor="text1"/>
                <w:sz w:val="18"/>
                <w:szCs w:val="18"/>
                <w:lang w:val="hr-HR"/>
              </w:rPr>
              <w:t>(3</w:t>
            </w:r>
            <w:r w:rsidR="005B3A44">
              <w:rPr>
                <w:rFonts w:cs="Arial"/>
                <w:bCs/>
                <w:iCs/>
                <w:color w:val="000000" w:themeColor="text1"/>
                <w:sz w:val="18"/>
                <w:szCs w:val="18"/>
                <w:lang w:val="hr-HR"/>
              </w:rPr>
              <w:t>6</w:t>
            </w:r>
            <w:r w:rsidRPr="005B3A44">
              <w:rPr>
                <w:rFonts w:cs="Arial"/>
                <w:bCs/>
                <w:iCs/>
                <w:color w:val="000000" w:themeColor="text1"/>
                <w:sz w:val="18"/>
                <w:szCs w:val="18"/>
                <w:lang w:val="hr-HR"/>
              </w:rPr>
              <w:t>)</w:t>
            </w:r>
          </w:p>
        </w:tc>
        <w:tc>
          <w:tcPr>
            <w:tcW w:w="625" w:type="pct"/>
            <w:tcBorders>
              <w:top w:val="nil"/>
              <w:left w:val="nil"/>
              <w:bottom w:val="nil"/>
              <w:right w:val="nil"/>
            </w:tcBorders>
            <w:shd w:val="clear" w:color="auto" w:fill="auto"/>
            <w:vAlign w:val="bottom"/>
          </w:tcPr>
          <w:p w14:paraId="3AF05E09" w14:textId="5DA8DEED" w:rsidR="00D16DD5" w:rsidRPr="005B3A44" w:rsidRDefault="00D16DD5" w:rsidP="00EF34A1">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nil"/>
              <w:left w:val="nil"/>
              <w:bottom w:val="nil"/>
              <w:right w:val="nil"/>
            </w:tcBorders>
            <w:shd w:val="clear" w:color="auto" w:fill="auto"/>
            <w:vAlign w:val="bottom"/>
          </w:tcPr>
          <w:p w14:paraId="32544B66" w14:textId="7E4950AC" w:rsidR="00D16DD5" w:rsidRPr="005B3A44" w:rsidRDefault="00D16DD5" w:rsidP="00DD2454">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nil"/>
              <w:left w:val="nil"/>
              <w:bottom w:val="nil"/>
              <w:right w:val="nil"/>
            </w:tcBorders>
            <w:shd w:val="clear" w:color="auto" w:fill="auto"/>
            <w:vAlign w:val="bottom"/>
          </w:tcPr>
          <w:p w14:paraId="66DD5082" w14:textId="146B953F" w:rsidR="00D16DD5" w:rsidRPr="005B3A44" w:rsidRDefault="00D16DD5" w:rsidP="00B93604">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bottom w:val="nil"/>
              <w:right w:val="nil"/>
            </w:tcBorders>
            <w:shd w:val="clear" w:color="auto" w:fill="auto"/>
            <w:vAlign w:val="bottom"/>
          </w:tcPr>
          <w:p w14:paraId="53667DDE" w14:textId="3DF1EC45" w:rsidR="00D16DD5" w:rsidRPr="005B3A44" w:rsidRDefault="00D16DD5" w:rsidP="008F31B4">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(2</w:t>
            </w:r>
            <w:r w:rsidR="005B3A44">
              <w:rPr>
                <w:rFonts w:cs="Arial"/>
                <w:b/>
                <w:iCs/>
                <w:color w:val="000000" w:themeColor="text1"/>
                <w:sz w:val="18"/>
                <w:szCs w:val="18"/>
                <w:lang w:val="hr-HR"/>
              </w:rPr>
              <w:t>0</w:t>
            </w:r>
            <w:r w:rsidRPr="005B3A44">
              <w:rPr>
                <w:rFonts w:cs="Arial"/>
                <w:b/>
                <w:iCs/>
                <w:color w:val="000000" w:themeColor="text1"/>
                <w:sz w:val="18"/>
                <w:szCs w:val="18"/>
                <w:lang w:val="hr-HR"/>
              </w:rPr>
              <w:t>)</w:t>
            </w:r>
          </w:p>
        </w:tc>
      </w:tr>
      <w:tr w:rsidR="00F50EC9" w:rsidRPr="00B91D09" w14:paraId="33C38DF4" w14:textId="77777777" w:rsidTr="00C507E7">
        <w:trPr>
          <w:trHeight w:val="76"/>
        </w:trPr>
        <w:tc>
          <w:tcPr>
            <w:tcW w:w="1318" w:type="pct"/>
            <w:vAlign w:val="bottom"/>
          </w:tcPr>
          <w:p w14:paraId="59B4D08F" w14:textId="586E508B" w:rsidR="00F50EC9" w:rsidRPr="00B91D09" w:rsidRDefault="00F50EC9" w:rsidP="00F50EC9">
            <w:pPr>
              <w:pStyle w:val="TT"/>
              <w:spacing w:line="240" w:lineRule="exact"/>
              <w:rPr>
                <w:rFonts w:cs="Arial"/>
                <w:i/>
                <w:iCs/>
                <w:color w:val="000000" w:themeColor="text1"/>
                <w:sz w:val="18"/>
                <w:szCs w:val="18"/>
                <w:lang w:val="hr-HR"/>
              </w:rPr>
            </w:pPr>
            <w:bookmarkStart w:id="281" w:name="_Toc67326952"/>
            <w:r w:rsidRPr="00B91D09">
              <w:rPr>
                <w:rFonts w:cs="Arial"/>
                <w:iCs/>
                <w:color w:val="000000" w:themeColor="text1"/>
                <w:sz w:val="18"/>
                <w:szCs w:val="18"/>
                <w:lang w:val="hr-HR"/>
              </w:rPr>
              <w:t xml:space="preserve">Prijenos dobiti iz </w:t>
            </w:r>
            <w:r w:rsidR="00080A5B" w:rsidRPr="00B91D09">
              <w:rPr>
                <w:rFonts w:cs="Arial"/>
                <w:iCs/>
                <w:color w:val="000000" w:themeColor="text1"/>
                <w:sz w:val="18"/>
                <w:szCs w:val="18"/>
                <w:lang w:val="hr-HR"/>
              </w:rPr>
              <w:t>202</w:t>
            </w:r>
            <w:r w:rsidR="00E41353">
              <w:rPr>
                <w:rFonts w:cs="Arial"/>
                <w:iCs/>
                <w:color w:val="000000" w:themeColor="text1"/>
                <w:sz w:val="18"/>
                <w:szCs w:val="18"/>
                <w:lang w:val="hr-HR"/>
              </w:rPr>
              <w:t>2</w:t>
            </w:r>
            <w:r w:rsidRPr="00B91D09">
              <w:rPr>
                <w:rFonts w:cs="Arial"/>
                <w:iCs/>
                <w:color w:val="000000" w:themeColor="text1"/>
                <w:sz w:val="18"/>
                <w:szCs w:val="18"/>
                <w:lang w:val="hr-HR"/>
              </w:rPr>
              <w:t>. godine u zadržanu dobit</w:t>
            </w:r>
            <w:bookmarkEnd w:id="281"/>
          </w:p>
        </w:tc>
        <w:tc>
          <w:tcPr>
            <w:tcW w:w="559" w:type="pct"/>
            <w:tcBorders>
              <w:top w:val="nil"/>
              <w:left w:val="nil"/>
              <w:bottom w:val="single" w:sz="4" w:space="0" w:color="auto"/>
              <w:right w:val="nil"/>
            </w:tcBorders>
            <w:shd w:val="clear" w:color="auto" w:fill="auto"/>
            <w:vAlign w:val="bottom"/>
          </w:tcPr>
          <w:p w14:paraId="08B1E4C1" w14:textId="14D3EF86" w:rsidR="00F50EC9" w:rsidRPr="005B3A44" w:rsidRDefault="00D16DD5" w:rsidP="008A783E">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nil"/>
              <w:left w:val="nil"/>
              <w:bottom w:val="single" w:sz="4" w:space="0" w:color="auto"/>
              <w:right w:val="nil"/>
            </w:tcBorders>
            <w:shd w:val="clear" w:color="auto" w:fill="auto"/>
            <w:vAlign w:val="bottom"/>
          </w:tcPr>
          <w:p w14:paraId="2BA17BAF" w14:textId="7B7A1065" w:rsidR="00F50EC9" w:rsidRPr="005B3A44" w:rsidRDefault="00D16DD5" w:rsidP="00C85385">
            <w:pPr>
              <w:pStyle w:val="TT"/>
              <w:jc w:val="right"/>
              <w:rPr>
                <w:rFonts w:cs="Arial"/>
                <w:iCs/>
                <w:color w:val="000000" w:themeColor="text1"/>
                <w:sz w:val="18"/>
                <w:szCs w:val="18"/>
                <w:lang w:val="hr-HR"/>
              </w:rPr>
            </w:pPr>
            <w:r w:rsidRPr="005B3A44">
              <w:rPr>
                <w:rFonts w:cs="Arial"/>
                <w:iCs/>
                <w:color w:val="000000" w:themeColor="text1"/>
                <w:sz w:val="18"/>
                <w:szCs w:val="18"/>
                <w:lang w:val="hr-HR"/>
              </w:rPr>
              <w:t>24.909</w:t>
            </w:r>
          </w:p>
        </w:tc>
        <w:tc>
          <w:tcPr>
            <w:tcW w:w="625" w:type="pct"/>
            <w:tcBorders>
              <w:top w:val="nil"/>
              <w:left w:val="nil"/>
              <w:bottom w:val="single" w:sz="4" w:space="0" w:color="auto"/>
              <w:right w:val="nil"/>
            </w:tcBorders>
            <w:shd w:val="clear" w:color="auto" w:fill="auto"/>
            <w:vAlign w:val="bottom"/>
          </w:tcPr>
          <w:p w14:paraId="6D12AB8F" w14:textId="2198B2D6" w:rsidR="00F50EC9" w:rsidRPr="005B3A44" w:rsidRDefault="00D16DD5" w:rsidP="00EF34A1">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nil"/>
              <w:left w:val="nil"/>
              <w:bottom w:val="single" w:sz="4" w:space="0" w:color="auto"/>
              <w:right w:val="nil"/>
            </w:tcBorders>
            <w:shd w:val="clear" w:color="auto" w:fill="auto"/>
            <w:vAlign w:val="bottom"/>
          </w:tcPr>
          <w:p w14:paraId="004C75A1" w14:textId="166537C4" w:rsidR="00F50EC9" w:rsidRPr="005B3A44" w:rsidRDefault="00D16DD5" w:rsidP="00DD2454">
            <w:pPr>
              <w:pStyle w:val="TT"/>
              <w:jc w:val="right"/>
              <w:rPr>
                <w:rFonts w:cs="Arial"/>
                <w:iCs/>
                <w:color w:val="000000" w:themeColor="text1"/>
                <w:sz w:val="18"/>
                <w:szCs w:val="18"/>
                <w:lang w:val="hr-HR"/>
              </w:rPr>
            </w:pPr>
            <w:r w:rsidRPr="005B3A44">
              <w:rPr>
                <w:rFonts w:cs="Arial"/>
                <w:iCs/>
                <w:color w:val="000000" w:themeColor="text1"/>
                <w:sz w:val="18"/>
                <w:szCs w:val="18"/>
                <w:lang w:val="hr-HR"/>
              </w:rPr>
              <w:t>(24.909)</w:t>
            </w:r>
          </w:p>
        </w:tc>
        <w:tc>
          <w:tcPr>
            <w:tcW w:w="555" w:type="pct"/>
            <w:tcBorders>
              <w:top w:val="nil"/>
              <w:left w:val="nil"/>
              <w:bottom w:val="single" w:sz="4" w:space="0" w:color="auto"/>
              <w:right w:val="nil"/>
            </w:tcBorders>
            <w:shd w:val="clear" w:color="auto" w:fill="auto"/>
            <w:vAlign w:val="bottom"/>
          </w:tcPr>
          <w:p w14:paraId="10494B87" w14:textId="441922E2" w:rsidR="00F50EC9" w:rsidRPr="005B3A44" w:rsidRDefault="00D16DD5" w:rsidP="00B93604">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bottom w:val="single" w:sz="4" w:space="0" w:color="auto"/>
              <w:right w:val="nil"/>
            </w:tcBorders>
            <w:shd w:val="clear" w:color="auto" w:fill="auto"/>
            <w:vAlign w:val="bottom"/>
          </w:tcPr>
          <w:p w14:paraId="66E329B2" w14:textId="327D2176" w:rsidR="00F50EC9" w:rsidRPr="005B3A44" w:rsidRDefault="00D16DD5" w:rsidP="008F31B4">
            <w:pPr>
              <w:pStyle w:val="TT"/>
              <w:jc w:val="right"/>
              <w:rPr>
                <w:rFonts w:cs="Arial"/>
                <w:b/>
                <w:iCs/>
                <w:color w:val="000000" w:themeColor="text1"/>
                <w:sz w:val="18"/>
                <w:szCs w:val="18"/>
                <w:lang w:val="hr-HR"/>
              </w:rPr>
            </w:pPr>
            <w:r w:rsidRPr="005B3A44">
              <w:rPr>
                <w:rFonts w:cs="Arial"/>
                <w:b/>
                <w:iCs/>
                <w:color w:val="000000" w:themeColor="text1"/>
                <w:sz w:val="18"/>
                <w:szCs w:val="18"/>
                <w:lang w:val="hr-HR"/>
              </w:rPr>
              <w:t>-</w:t>
            </w:r>
          </w:p>
        </w:tc>
      </w:tr>
      <w:tr w:rsidR="005B3A44" w:rsidRPr="00B91D09" w14:paraId="61E57224" w14:textId="77777777" w:rsidTr="00F959D0">
        <w:trPr>
          <w:trHeight w:hRule="exact" w:val="357"/>
        </w:trPr>
        <w:tc>
          <w:tcPr>
            <w:tcW w:w="1318" w:type="pct"/>
            <w:vAlign w:val="bottom"/>
          </w:tcPr>
          <w:p w14:paraId="70299218" w14:textId="2E5C2E58" w:rsidR="005B3A44" w:rsidRPr="00B91D09" w:rsidRDefault="005B3A44" w:rsidP="005B3A44">
            <w:pPr>
              <w:pStyle w:val="TT"/>
              <w:spacing w:line="240" w:lineRule="exact"/>
              <w:rPr>
                <w:rFonts w:cs="Arial"/>
                <w:iCs/>
                <w:color w:val="000000" w:themeColor="text1"/>
                <w:sz w:val="18"/>
                <w:szCs w:val="18"/>
                <w:lang w:val="hr-HR"/>
              </w:rPr>
            </w:pPr>
            <w:bookmarkStart w:id="282" w:name="_Toc67326959"/>
            <w:r w:rsidRPr="00B91D09">
              <w:rPr>
                <w:rFonts w:cs="Arial"/>
                <w:b/>
                <w:iCs/>
                <w:color w:val="000000" w:themeColor="text1"/>
                <w:sz w:val="18"/>
                <w:szCs w:val="18"/>
                <w:lang w:val="hr-HR"/>
              </w:rPr>
              <w:t>Stanje 31. prosinca 202</w:t>
            </w:r>
            <w:r>
              <w:rPr>
                <w:rFonts w:cs="Arial"/>
                <w:b/>
                <w:iCs/>
                <w:color w:val="000000" w:themeColor="text1"/>
                <w:sz w:val="18"/>
                <w:szCs w:val="18"/>
                <w:lang w:val="hr-HR"/>
              </w:rPr>
              <w:t>3</w:t>
            </w:r>
            <w:r w:rsidRPr="00B91D09">
              <w:rPr>
                <w:rFonts w:cs="Arial"/>
                <w:b/>
                <w:iCs/>
                <w:color w:val="000000" w:themeColor="text1"/>
                <w:sz w:val="18"/>
                <w:szCs w:val="18"/>
                <w:lang w:val="hr-HR"/>
              </w:rPr>
              <w:t>.</w:t>
            </w:r>
            <w:bookmarkEnd w:id="282"/>
            <w:r w:rsidRPr="00B91D09">
              <w:rPr>
                <w:rFonts w:cs="Arial"/>
                <w:b/>
                <w:iCs/>
                <w:color w:val="000000" w:themeColor="text1"/>
                <w:sz w:val="18"/>
                <w:szCs w:val="18"/>
                <w:lang w:val="hr-HR"/>
              </w:rPr>
              <w:t xml:space="preserve"> </w:t>
            </w:r>
          </w:p>
        </w:tc>
        <w:tc>
          <w:tcPr>
            <w:tcW w:w="559" w:type="pct"/>
            <w:tcBorders>
              <w:top w:val="single" w:sz="8" w:space="0" w:color="auto"/>
              <w:left w:val="nil"/>
              <w:bottom w:val="single" w:sz="12" w:space="0" w:color="auto"/>
              <w:right w:val="nil"/>
            </w:tcBorders>
            <w:shd w:val="clear" w:color="auto" w:fill="auto"/>
            <w:vAlign w:val="bottom"/>
          </w:tcPr>
          <w:p w14:paraId="05D6955D" w14:textId="386E0A04"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958.889</w:t>
            </w:r>
          </w:p>
        </w:tc>
        <w:tc>
          <w:tcPr>
            <w:tcW w:w="555" w:type="pct"/>
            <w:tcBorders>
              <w:top w:val="single" w:sz="8" w:space="0" w:color="auto"/>
              <w:left w:val="nil"/>
              <w:bottom w:val="single" w:sz="12" w:space="0" w:color="auto"/>
              <w:right w:val="nil"/>
            </w:tcBorders>
            <w:shd w:val="clear" w:color="auto" w:fill="auto"/>
            <w:vAlign w:val="bottom"/>
          </w:tcPr>
          <w:p w14:paraId="142CC0F8" w14:textId="6BE69D2E"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468.960</w:t>
            </w:r>
          </w:p>
        </w:tc>
        <w:tc>
          <w:tcPr>
            <w:tcW w:w="625" w:type="pct"/>
            <w:tcBorders>
              <w:top w:val="single" w:sz="8" w:space="0" w:color="auto"/>
              <w:left w:val="nil"/>
              <w:bottom w:val="single" w:sz="12" w:space="0" w:color="auto"/>
              <w:right w:val="nil"/>
            </w:tcBorders>
            <w:shd w:val="clear" w:color="auto" w:fill="auto"/>
            <w:vAlign w:val="bottom"/>
          </w:tcPr>
          <w:p w14:paraId="13F395B4" w14:textId="43FAD9C7" w:rsidR="005B3A44" w:rsidRPr="00F959D0" w:rsidRDefault="005B3A44" w:rsidP="005B3A44">
            <w:pPr>
              <w:pStyle w:val="TT"/>
              <w:jc w:val="right"/>
              <w:rPr>
                <w:rFonts w:cs="Arial"/>
                <w:b/>
                <w:color w:val="000000" w:themeColor="text1"/>
                <w:sz w:val="18"/>
                <w:szCs w:val="18"/>
                <w:lang w:val="hr-HR"/>
              </w:rPr>
            </w:pPr>
            <w:r>
              <w:rPr>
                <w:rFonts w:cs="Arial"/>
                <w:b/>
                <w:color w:val="000000" w:themeColor="text1"/>
                <w:sz w:val="18"/>
                <w:szCs w:val="18"/>
                <w:lang w:val="hr-HR"/>
              </w:rPr>
              <w:t>(</w:t>
            </w:r>
            <w:r w:rsidRPr="00F959D0">
              <w:rPr>
                <w:rFonts w:cs="Arial"/>
                <w:b/>
                <w:color w:val="000000" w:themeColor="text1"/>
                <w:sz w:val="18"/>
                <w:szCs w:val="18"/>
                <w:lang w:val="hr-HR"/>
              </w:rPr>
              <w:t>1.555</w:t>
            </w:r>
            <w:r>
              <w:rPr>
                <w:rFonts w:cs="Arial"/>
                <w:b/>
                <w:color w:val="000000" w:themeColor="text1"/>
                <w:sz w:val="18"/>
                <w:szCs w:val="18"/>
                <w:lang w:val="hr-HR"/>
              </w:rPr>
              <w:t>)</w:t>
            </w:r>
          </w:p>
        </w:tc>
        <w:tc>
          <w:tcPr>
            <w:tcW w:w="694" w:type="pct"/>
            <w:tcBorders>
              <w:top w:val="single" w:sz="8" w:space="0" w:color="auto"/>
              <w:left w:val="nil"/>
              <w:bottom w:val="single" w:sz="12" w:space="0" w:color="auto"/>
              <w:right w:val="nil"/>
            </w:tcBorders>
            <w:shd w:val="clear" w:color="auto" w:fill="auto"/>
            <w:vAlign w:val="bottom"/>
          </w:tcPr>
          <w:p w14:paraId="02C2E94B" w14:textId="40CAB03A"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29.947</w:t>
            </w:r>
          </w:p>
        </w:tc>
        <w:tc>
          <w:tcPr>
            <w:tcW w:w="555" w:type="pct"/>
            <w:tcBorders>
              <w:top w:val="single" w:sz="8" w:space="0" w:color="auto"/>
              <w:left w:val="nil"/>
              <w:bottom w:val="single" w:sz="12" w:space="0" w:color="auto"/>
              <w:right w:val="nil"/>
            </w:tcBorders>
            <w:shd w:val="clear" w:color="auto" w:fill="auto"/>
            <w:vAlign w:val="bottom"/>
          </w:tcPr>
          <w:p w14:paraId="0A7C9FFE" w14:textId="7485317D" w:rsidR="005B3A44" w:rsidRPr="00F959D0" w:rsidDel="003A48C1"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1.638</w:t>
            </w:r>
          </w:p>
        </w:tc>
        <w:tc>
          <w:tcPr>
            <w:tcW w:w="693" w:type="pct"/>
            <w:tcBorders>
              <w:top w:val="single" w:sz="8" w:space="0" w:color="auto"/>
              <w:left w:val="nil"/>
              <w:bottom w:val="single" w:sz="12" w:space="0" w:color="auto"/>
              <w:right w:val="nil"/>
            </w:tcBorders>
            <w:shd w:val="clear" w:color="auto" w:fill="auto"/>
            <w:vAlign w:val="bottom"/>
          </w:tcPr>
          <w:p w14:paraId="6A127A29" w14:textId="0D5E7314" w:rsidR="005B3A44" w:rsidRPr="00F959D0" w:rsidRDefault="005B3A44" w:rsidP="005B3A44">
            <w:pPr>
              <w:pStyle w:val="TT"/>
              <w:jc w:val="right"/>
              <w:rPr>
                <w:rFonts w:cs="Arial"/>
                <w:b/>
                <w:color w:val="000000" w:themeColor="text1"/>
                <w:sz w:val="18"/>
                <w:szCs w:val="18"/>
                <w:lang w:val="hr-HR"/>
              </w:rPr>
            </w:pPr>
            <w:r w:rsidRPr="00F959D0">
              <w:rPr>
                <w:rFonts w:cs="Arial"/>
                <w:b/>
                <w:color w:val="000000" w:themeColor="text1"/>
                <w:sz w:val="18"/>
                <w:szCs w:val="18"/>
                <w:lang w:val="hr-HR"/>
              </w:rPr>
              <w:t>1.457.879</w:t>
            </w:r>
          </w:p>
        </w:tc>
      </w:tr>
    </w:tbl>
    <w:p w14:paraId="3A58B847" w14:textId="3827385D" w:rsidR="008378D3" w:rsidRPr="00B91D09" w:rsidRDefault="00F708AB" w:rsidP="00F708AB">
      <w:pPr>
        <w:pStyle w:val="T1"/>
        <w:keepNext w:val="0"/>
        <w:tabs>
          <w:tab w:val="left" w:pos="3105"/>
        </w:tabs>
        <w:spacing w:before="120" w:after="0"/>
        <w:rPr>
          <w:rFonts w:cs="Arial"/>
          <w:b w:val="0"/>
          <w:bCs w:val="0"/>
          <w:color w:val="000000" w:themeColor="text1"/>
          <w:sz w:val="22"/>
          <w:szCs w:val="22"/>
          <w:lang w:val="hr-HR"/>
        </w:rPr>
      </w:pPr>
      <w:r>
        <w:rPr>
          <w:rFonts w:cs="Arial"/>
          <w:b w:val="0"/>
          <w:bCs w:val="0"/>
          <w:color w:val="000000" w:themeColor="text1"/>
          <w:sz w:val="22"/>
          <w:szCs w:val="22"/>
          <w:lang w:val="hr-HR"/>
        </w:rPr>
        <w:tab/>
      </w:r>
    </w:p>
    <w:p w14:paraId="78A25687" w14:textId="77777777" w:rsidR="0086306E" w:rsidRPr="00B91D09" w:rsidRDefault="0086306E" w:rsidP="00AA2521">
      <w:pPr>
        <w:pStyle w:val="T1"/>
        <w:keepNext w:val="0"/>
        <w:spacing w:before="0" w:after="0" w:line="240" w:lineRule="auto"/>
        <w:rPr>
          <w:rFonts w:cs="Arial"/>
          <w:b w:val="0"/>
          <w:bCs w:val="0"/>
          <w:color w:val="000000" w:themeColor="text1"/>
          <w:sz w:val="22"/>
          <w:szCs w:val="22"/>
          <w:lang w:val="hr-HR"/>
        </w:rPr>
      </w:pPr>
    </w:p>
    <w:p w14:paraId="06DE77FA"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1FAD59E9"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585EF9F0"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4EA7522A"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0407F745"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0A5B5A8"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036D296"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2399531"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61D4454"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1BD327F4" w14:textId="77777777" w:rsidR="00606236" w:rsidRPr="004B4498" w:rsidRDefault="00B1030E" w:rsidP="003C6BA3">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0EB08287" w14:textId="77777777" w:rsidR="00606236" w:rsidRPr="00B91D09" w:rsidRDefault="00606236" w:rsidP="00793B9F">
      <w:pPr>
        <w:pStyle w:val="TT"/>
        <w:tabs>
          <w:tab w:val="clear" w:pos="1202"/>
        </w:tabs>
        <w:rPr>
          <w:rFonts w:cs="Arial"/>
          <w:color w:val="000000" w:themeColor="text1"/>
          <w:sz w:val="22"/>
          <w:szCs w:val="22"/>
          <w:lang w:val="hr-HR"/>
        </w:rPr>
      </w:pPr>
    </w:p>
    <w:p w14:paraId="248C2214" w14:textId="77777777" w:rsidR="00606236" w:rsidRPr="00B91D09" w:rsidRDefault="00606236" w:rsidP="0086306E">
      <w:pPr>
        <w:pStyle w:val="TT"/>
        <w:tabs>
          <w:tab w:val="clear" w:pos="1202"/>
        </w:tabs>
        <w:rPr>
          <w:rFonts w:cs="Arial"/>
          <w:color w:val="000000" w:themeColor="text1"/>
          <w:sz w:val="22"/>
          <w:szCs w:val="22"/>
          <w:lang w:val="hr-HR"/>
        </w:rPr>
        <w:sectPr w:rsidR="00606236" w:rsidRPr="00B91D09" w:rsidSect="00AE2E05">
          <w:headerReference w:type="even" r:id="rId57"/>
          <w:headerReference w:type="default" r:id="rId58"/>
          <w:pgSz w:w="11907" w:h="16840" w:code="9"/>
          <w:pgMar w:top="1418" w:right="850" w:bottom="1134" w:left="1418" w:header="851" w:footer="851" w:gutter="0"/>
          <w:cols w:space="720"/>
          <w:noEndnote/>
        </w:sectPr>
      </w:pPr>
    </w:p>
    <w:tbl>
      <w:tblPr>
        <w:tblpPr w:leftFromText="181" w:rightFromText="181" w:vertAnchor="page" w:horzAnchor="margin" w:tblpY="2966"/>
        <w:tblW w:w="4706" w:type="pct"/>
        <w:tblCellMar>
          <w:left w:w="119" w:type="dxa"/>
          <w:right w:w="119" w:type="dxa"/>
        </w:tblCellMar>
        <w:tblLook w:val="0000" w:firstRow="0" w:lastRow="0" w:firstColumn="0" w:lastColumn="0" w:noHBand="0" w:noVBand="0"/>
      </w:tblPr>
      <w:tblGrid>
        <w:gridCol w:w="4658"/>
        <w:gridCol w:w="987"/>
        <w:gridCol w:w="1604"/>
        <w:gridCol w:w="1823"/>
      </w:tblGrid>
      <w:tr w:rsidR="00E14286" w:rsidRPr="005617DE" w14:paraId="1DEAAA2F" w14:textId="77777777" w:rsidTr="005617DE">
        <w:tc>
          <w:tcPr>
            <w:tcW w:w="2567" w:type="pct"/>
          </w:tcPr>
          <w:p w14:paraId="2F04131D" w14:textId="77777777" w:rsidR="00AE2E7F" w:rsidRPr="004B4498" w:rsidRDefault="00AE2E7F" w:rsidP="00600855">
            <w:pPr>
              <w:pStyle w:val="TT"/>
              <w:rPr>
                <w:rFonts w:cs="Arial"/>
                <w:b/>
                <w:bCs/>
                <w:color w:val="000000" w:themeColor="text1"/>
                <w:sz w:val="20"/>
                <w:lang w:val="hr-HR"/>
              </w:rPr>
            </w:pPr>
          </w:p>
        </w:tc>
        <w:tc>
          <w:tcPr>
            <w:tcW w:w="544" w:type="pct"/>
          </w:tcPr>
          <w:p w14:paraId="4A5DFBB4" w14:textId="77777777" w:rsidR="00AE2E7F" w:rsidRPr="004B4498" w:rsidRDefault="00AE2E7F" w:rsidP="00600855">
            <w:pPr>
              <w:pStyle w:val="TT"/>
              <w:ind w:left="-15" w:firstLine="15"/>
              <w:jc w:val="center"/>
              <w:rPr>
                <w:rFonts w:cs="Arial"/>
                <w:b/>
                <w:bCs/>
                <w:color w:val="000000" w:themeColor="text1"/>
                <w:sz w:val="20"/>
                <w:lang w:val="hr-HR"/>
              </w:rPr>
            </w:pPr>
            <w:bookmarkStart w:id="283" w:name="_Toc67326966"/>
            <w:r w:rsidRPr="004B4498">
              <w:rPr>
                <w:rFonts w:cs="Arial"/>
                <w:b/>
                <w:bCs/>
                <w:color w:val="000000" w:themeColor="text1"/>
                <w:spacing w:val="-1"/>
                <w:sz w:val="20"/>
                <w:lang w:val="hr-HR"/>
              </w:rPr>
              <w:t>Bilješka</w:t>
            </w:r>
            <w:bookmarkEnd w:id="283"/>
          </w:p>
        </w:tc>
        <w:tc>
          <w:tcPr>
            <w:tcW w:w="884" w:type="pct"/>
          </w:tcPr>
          <w:p w14:paraId="128DFCC3" w14:textId="2E02FA38" w:rsidR="00AE2E7F" w:rsidRPr="004B4498" w:rsidRDefault="009A092E" w:rsidP="00600855">
            <w:pPr>
              <w:pStyle w:val="TT"/>
              <w:tabs>
                <w:tab w:val="clear" w:pos="1202"/>
              </w:tabs>
              <w:jc w:val="right"/>
              <w:rPr>
                <w:rFonts w:cs="Arial"/>
                <w:b/>
                <w:bCs/>
                <w:color w:val="000000" w:themeColor="text1"/>
                <w:sz w:val="20"/>
                <w:lang w:val="hr-HR"/>
              </w:rPr>
            </w:pPr>
            <w:r>
              <w:rPr>
                <w:rFonts w:cs="Arial"/>
                <w:b/>
                <w:bCs/>
                <w:color w:val="000000" w:themeColor="text1"/>
                <w:sz w:val="20"/>
                <w:lang w:val="hr-HR"/>
              </w:rPr>
              <w:t>2023.</w:t>
            </w:r>
          </w:p>
        </w:tc>
        <w:tc>
          <w:tcPr>
            <w:tcW w:w="1005" w:type="pct"/>
          </w:tcPr>
          <w:p w14:paraId="6C268C8B" w14:textId="0B29C1FF" w:rsidR="00AE2E7F" w:rsidRPr="004B4498" w:rsidRDefault="009A092E" w:rsidP="00600855">
            <w:pPr>
              <w:pStyle w:val="TT"/>
              <w:tabs>
                <w:tab w:val="clear" w:pos="1202"/>
              </w:tabs>
              <w:jc w:val="right"/>
              <w:rPr>
                <w:rFonts w:cs="Arial"/>
                <w:b/>
                <w:bCs/>
                <w:color w:val="000000" w:themeColor="text1"/>
                <w:sz w:val="20"/>
                <w:lang w:val="hr-HR"/>
              </w:rPr>
            </w:pPr>
            <w:bookmarkStart w:id="284" w:name="_Toc67326967"/>
            <w:bookmarkStart w:id="285" w:name="_Toc67326968"/>
            <w:r w:rsidRPr="004B4498">
              <w:rPr>
                <w:rFonts w:cs="Arial"/>
                <w:b/>
                <w:bCs/>
                <w:color w:val="000000" w:themeColor="text1"/>
                <w:sz w:val="20"/>
                <w:lang w:val="hr-HR"/>
              </w:rPr>
              <w:t>202</w:t>
            </w:r>
            <w:r>
              <w:rPr>
                <w:rFonts w:cs="Arial"/>
                <w:b/>
                <w:bCs/>
                <w:color w:val="000000" w:themeColor="text1"/>
                <w:sz w:val="20"/>
                <w:lang w:val="hr-HR"/>
              </w:rPr>
              <w:t>2</w:t>
            </w:r>
            <w:r w:rsidRPr="004B4498">
              <w:rPr>
                <w:rFonts w:cs="Arial"/>
                <w:b/>
                <w:bCs/>
                <w:color w:val="000000" w:themeColor="text1"/>
                <w:sz w:val="20"/>
                <w:lang w:val="hr-HR"/>
              </w:rPr>
              <w:t>.</w:t>
            </w:r>
            <w:bookmarkEnd w:id="284"/>
            <w:bookmarkEnd w:id="285"/>
          </w:p>
        </w:tc>
      </w:tr>
      <w:tr w:rsidR="00E14286" w:rsidRPr="005617DE" w14:paraId="5B5121BA" w14:textId="77777777" w:rsidTr="005617DE">
        <w:tc>
          <w:tcPr>
            <w:tcW w:w="2567" w:type="pct"/>
          </w:tcPr>
          <w:p w14:paraId="4E8F7FF3" w14:textId="77777777" w:rsidR="00AE2E7F" w:rsidRPr="004B4498" w:rsidRDefault="00AE2E7F" w:rsidP="00600855">
            <w:pPr>
              <w:pStyle w:val="TT"/>
              <w:rPr>
                <w:rFonts w:cs="Arial"/>
                <w:b/>
                <w:bCs/>
                <w:color w:val="000000" w:themeColor="text1"/>
                <w:sz w:val="20"/>
                <w:lang w:val="hr-HR"/>
              </w:rPr>
            </w:pPr>
          </w:p>
        </w:tc>
        <w:tc>
          <w:tcPr>
            <w:tcW w:w="544" w:type="pct"/>
          </w:tcPr>
          <w:p w14:paraId="722C73ED" w14:textId="77777777" w:rsidR="00AE2E7F" w:rsidRPr="004B4498" w:rsidRDefault="00AE2E7F" w:rsidP="00600855">
            <w:pPr>
              <w:pStyle w:val="TT"/>
              <w:jc w:val="center"/>
              <w:rPr>
                <w:rFonts w:cs="Arial"/>
                <w:b/>
                <w:bCs/>
                <w:color w:val="000000" w:themeColor="text1"/>
                <w:spacing w:val="-1"/>
                <w:sz w:val="20"/>
                <w:lang w:val="hr-HR"/>
              </w:rPr>
            </w:pPr>
          </w:p>
        </w:tc>
        <w:tc>
          <w:tcPr>
            <w:tcW w:w="884" w:type="pct"/>
          </w:tcPr>
          <w:p w14:paraId="2E684575" w14:textId="5ECF1CCD" w:rsidR="00AE2E7F" w:rsidRPr="004B4498" w:rsidRDefault="004F7EAC" w:rsidP="00600855">
            <w:pPr>
              <w:pStyle w:val="TT"/>
              <w:tabs>
                <w:tab w:val="clear" w:pos="1202"/>
              </w:tabs>
              <w:jc w:val="right"/>
              <w:rPr>
                <w:rFonts w:cs="Arial"/>
                <w:b/>
                <w:bCs/>
                <w:color w:val="000000" w:themeColor="text1"/>
                <w:sz w:val="20"/>
                <w:lang w:val="hr-HR"/>
              </w:rPr>
            </w:pPr>
            <w:bookmarkStart w:id="286" w:name="_Toc67326969"/>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86"/>
          </w:p>
        </w:tc>
        <w:tc>
          <w:tcPr>
            <w:tcW w:w="1005" w:type="pct"/>
          </w:tcPr>
          <w:p w14:paraId="713D64CE" w14:textId="1BEE8299" w:rsidR="00AE2E7F" w:rsidRPr="004B4498" w:rsidRDefault="00AE2E7F" w:rsidP="00600855">
            <w:pPr>
              <w:pStyle w:val="TT"/>
              <w:tabs>
                <w:tab w:val="clear" w:pos="1202"/>
              </w:tabs>
              <w:jc w:val="right"/>
              <w:rPr>
                <w:rFonts w:cs="Arial"/>
                <w:b/>
                <w:bCs/>
                <w:color w:val="000000" w:themeColor="text1"/>
                <w:sz w:val="20"/>
                <w:lang w:val="hr-HR"/>
              </w:rPr>
            </w:pPr>
            <w:bookmarkStart w:id="287" w:name="_Toc67326970"/>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87"/>
          </w:p>
        </w:tc>
      </w:tr>
      <w:tr w:rsidR="00E14286" w:rsidRPr="005617DE" w14:paraId="6F892DDF" w14:textId="77777777" w:rsidTr="005617DE">
        <w:tc>
          <w:tcPr>
            <w:tcW w:w="2567" w:type="pct"/>
          </w:tcPr>
          <w:p w14:paraId="5287D62E" w14:textId="77777777" w:rsidR="00AE2E7F" w:rsidRPr="004B4498" w:rsidRDefault="00AE2E7F" w:rsidP="00600855">
            <w:pPr>
              <w:pStyle w:val="TT"/>
              <w:rPr>
                <w:rFonts w:cs="Arial"/>
                <w:color w:val="000000" w:themeColor="text1"/>
                <w:sz w:val="20"/>
                <w:lang w:val="hr-HR"/>
              </w:rPr>
            </w:pPr>
          </w:p>
        </w:tc>
        <w:tc>
          <w:tcPr>
            <w:tcW w:w="544" w:type="pct"/>
          </w:tcPr>
          <w:p w14:paraId="403074FC" w14:textId="77777777" w:rsidR="00AE2E7F" w:rsidRPr="004B4498" w:rsidRDefault="00AE2E7F" w:rsidP="00600855">
            <w:pPr>
              <w:pStyle w:val="TT"/>
              <w:jc w:val="center"/>
              <w:rPr>
                <w:rFonts w:cs="Arial"/>
                <w:b/>
                <w:color w:val="000000" w:themeColor="text1"/>
                <w:spacing w:val="-1"/>
                <w:sz w:val="20"/>
                <w:lang w:val="hr-HR"/>
              </w:rPr>
            </w:pPr>
          </w:p>
        </w:tc>
        <w:tc>
          <w:tcPr>
            <w:tcW w:w="884" w:type="pct"/>
          </w:tcPr>
          <w:p w14:paraId="1E04ABF5" w14:textId="77777777" w:rsidR="00AE2E7F" w:rsidRPr="004B4498" w:rsidRDefault="00AE2E7F" w:rsidP="00600855">
            <w:pPr>
              <w:pStyle w:val="TT"/>
              <w:tabs>
                <w:tab w:val="clear" w:pos="1202"/>
              </w:tabs>
              <w:jc w:val="right"/>
              <w:rPr>
                <w:rFonts w:cs="Arial"/>
                <w:b/>
                <w:color w:val="000000" w:themeColor="text1"/>
                <w:sz w:val="20"/>
                <w:lang w:val="hr-HR"/>
              </w:rPr>
            </w:pPr>
          </w:p>
        </w:tc>
        <w:tc>
          <w:tcPr>
            <w:tcW w:w="1005" w:type="pct"/>
          </w:tcPr>
          <w:p w14:paraId="3445A9A0" w14:textId="77777777" w:rsidR="00AE2E7F" w:rsidRPr="004B4498" w:rsidRDefault="00AE2E7F" w:rsidP="00600855">
            <w:pPr>
              <w:pStyle w:val="TT"/>
              <w:tabs>
                <w:tab w:val="clear" w:pos="1202"/>
              </w:tabs>
              <w:jc w:val="right"/>
              <w:rPr>
                <w:rFonts w:cs="Arial"/>
                <w:b/>
                <w:color w:val="000000" w:themeColor="text1"/>
                <w:sz w:val="20"/>
                <w:lang w:val="hr-HR"/>
              </w:rPr>
            </w:pPr>
          </w:p>
        </w:tc>
      </w:tr>
      <w:tr w:rsidR="001823EB" w:rsidRPr="005617DE" w14:paraId="6DDD71D0" w14:textId="77777777" w:rsidTr="00E84659">
        <w:tc>
          <w:tcPr>
            <w:tcW w:w="2567" w:type="pct"/>
          </w:tcPr>
          <w:p w14:paraId="7CB1C08A" w14:textId="77777777" w:rsidR="001823EB" w:rsidRPr="004B4498" w:rsidRDefault="001823EB" w:rsidP="001823EB">
            <w:pPr>
              <w:pStyle w:val="TT"/>
              <w:rPr>
                <w:rFonts w:cs="Arial"/>
                <w:bCs/>
                <w:color w:val="000000" w:themeColor="text1"/>
                <w:sz w:val="20"/>
                <w:lang w:val="hr-HR"/>
              </w:rPr>
            </w:pPr>
            <w:bookmarkStart w:id="288" w:name="_Toc67326971"/>
            <w:r w:rsidRPr="004B4498">
              <w:rPr>
                <w:rFonts w:cs="Arial"/>
                <w:bCs/>
                <w:color w:val="000000" w:themeColor="text1"/>
                <w:spacing w:val="-2"/>
                <w:sz w:val="20"/>
                <w:lang w:val="hr-HR"/>
              </w:rPr>
              <w:t>Prihodi od kamata izračunati metodom efektivne kamatne stope</w:t>
            </w:r>
            <w:bookmarkEnd w:id="288"/>
          </w:p>
        </w:tc>
        <w:tc>
          <w:tcPr>
            <w:tcW w:w="544" w:type="pct"/>
            <w:vAlign w:val="bottom"/>
          </w:tcPr>
          <w:p w14:paraId="4A346A24" w14:textId="77777777" w:rsidR="001823EB" w:rsidRPr="00A873BB" w:rsidRDefault="001823EB" w:rsidP="001823EB">
            <w:pPr>
              <w:pStyle w:val="TT"/>
              <w:jc w:val="center"/>
              <w:rPr>
                <w:rFonts w:cs="Arial"/>
                <w:bCs/>
                <w:color w:val="000000" w:themeColor="text1"/>
                <w:sz w:val="20"/>
                <w:lang w:val="hr-HR"/>
              </w:rPr>
            </w:pPr>
            <w:bookmarkStart w:id="289" w:name="_Toc67326972"/>
            <w:r w:rsidRPr="00A873BB">
              <w:rPr>
                <w:rFonts w:cs="Arial"/>
                <w:bCs/>
                <w:color w:val="000000" w:themeColor="text1"/>
                <w:sz w:val="20"/>
                <w:lang w:val="hr-HR"/>
              </w:rPr>
              <w:t>5</w:t>
            </w:r>
            <w:bookmarkEnd w:id="289"/>
          </w:p>
        </w:tc>
        <w:tc>
          <w:tcPr>
            <w:tcW w:w="884" w:type="pct"/>
            <w:tcBorders>
              <w:top w:val="nil"/>
              <w:left w:val="nil"/>
              <w:bottom w:val="nil"/>
              <w:right w:val="nil"/>
            </w:tcBorders>
            <w:shd w:val="clear" w:color="auto" w:fill="auto"/>
            <w:vAlign w:val="bottom"/>
          </w:tcPr>
          <w:p w14:paraId="57D8B23B" w14:textId="40D7DD25" w:rsidR="001823EB" w:rsidRPr="004B4498" w:rsidRDefault="00C90C70" w:rsidP="001823EB">
            <w:pPr>
              <w:pStyle w:val="TT"/>
              <w:tabs>
                <w:tab w:val="clear" w:pos="1202"/>
              </w:tabs>
              <w:jc w:val="right"/>
              <w:rPr>
                <w:rFonts w:cs="Arial"/>
                <w:color w:val="000000" w:themeColor="text1"/>
                <w:sz w:val="20"/>
                <w:lang w:val="hr-HR"/>
              </w:rPr>
            </w:pPr>
            <w:r w:rsidRPr="00C90C70">
              <w:rPr>
                <w:rFonts w:cs="Arial"/>
                <w:color w:val="000000" w:themeColor="text1"/>
                <w:sz w:val="20"/>
                <w:lang w:val="hr-HR"/>
              </w:rPr>
              <w:t>94.629</w:t>
            </w:r>
          </w:p>
        </w:tc>
        <w:tc>
          <w:tcPr>
            <w:tcW w:w="1005" w:type="pct"/>
            <w:tcBorders>
              <w:top w:val="nil"/>
              <w:left w:val="nil"/>
              <w:bottom w:val="nil"/>
              <w:right w:val="nil"/>
            </w:tcBorders>
            <w:shd w:val="clear" w:color="auto" w:fill="auto"/>
            <w:vAlign w:val="bottom"/>
          </w:tcPr>
          <w:p w14:paraId="2F3A6264" w14:textId="14948631" w:rsidR="001823EB" w:rsidRPr="00D04E0A" w:rsidRDefault="001823EB" w:rsidP="001823EB">
            <w:pPr>
              <w:pStyle w:val="TT"/>
              <w:tabs>
                <w:tab w:val="clear" w:pos="1202"/>
              </w:tabs>
              <w:jc w:val="right"/>
              <w:rPr>
                <w:rFonts w:cs="Arial"/>
                <w:bCs/>
                <w:spacing w:val="-2"/>
                <w:sz w:val="20"/>
                <w:lang w:val="hr-HR"/>
              </w:rPr>
            </w:pPr>
            <w:r w:rsidRPr="00D04E0A">
              <w:rPr>
                <w:rFonts w:cs="Arial"/>
                <w:sz w:val="20"/>
              </w:rPr>
              <w:t>83.334</w:t>
            </w:r>
          </w:p>
        </w:tc>
      </w:tr>
      <w:tr w:rsidR="001823EB" w:rsidRPr="005617DE" w14:paraId="12C020C2" w14:textId="77777777" w:rsidTr="00E84659">
        <w:tc>
          <w:tcPr>
            <w:tcW w:w="2567" w:type="pct"/>
          </w:tcPr>
          <w:p w14:paraId="63643072" w14:textId="77777777" w:rsidR="001823EB" w:rsidRPr="004B4498" w:rsidRDefault="001823EB" w:rsidP="001823EB">
            <w:pPr>
              <w:pStyle w:val="TT"/>
              <w:rPr>
                <w:rFonts w:cs="Arial"/>
                <w:bCs/>
                <w:color w:val="000000" w:themeColor="text1"/>
                <w:spacing w:val="-2"/>
                <w:sz w:val="20"/>
                <w:lang w:val="hr-HR"/>
              </w:rPr>
            </w:pPr>
            <w:bookmarkStart w:id="290" w:name="_Toc67326975"/>
            <w:r w:rsidRPr="004B4498">
              <w:rPr>
                <w:rFonts w:cs="Arial"/>
                <w:bCs/>
                <w:color w:val="000000" w:themeColor="text1"/>
                <w:spacing w:val="-2"/>
                <w:sz w:val="20"/>
                <w:lang w:val="hr-HR"/>
              </w:rPr>
              <w:t>Rashodi od kamata</w:t>
            </w:r>
            <w:bookmarkEnd w:id="290"/>
          </w:p>
        </w:tc>
        <w:tc>
          <w:tcPr>
            <w:tcW w:w="544" w:type="pct"/>
            <w:vAlign w:val="bottom"/>
          </w:tcPr>
          <w:p w14:paraId="15A3773C" w14:textId="77777777" w:rsidR="001823EB" w:rsidRPr="00A873BB" w:rsidRDefault="001823EB" w:rsidP="001823EB">
            <w:pPr>
              <w:pStyle w:val="TT"/>
              <w:jc w:val="center"/>
              <w:rPr>
                <w:rFonts w:cs="Arial"/>
                <w:bCs/>
                <w:color w:val="000000" w:themeColor="text1"/>
                <w:spacing w:val="-2"/>
                <w:sz w:val="20"/>
                <w:lang w:val="hr-HR"/>
              </w:rPr>
            </w:pPr>
            <w:bookmarkStart w:id="291" w:name="_Toc67326976"/>
            <w:r w:rsidRPr="00A873BB">
              <w:rPr>
                <w:rFonts w:cs="Arial"/>
                <w:bCs/>
                <w:color w:val="000000" w:themeColor="text1"/>
                <w:spacing w:val="-2"/>
                <w:sz w:val="20"/>
                <w:lang w:val="hr-HR"/>
              </w:rPr>
              <w:t>6</w:t>
            </w:r>
            <w:bookmarkEnd w:id="291"/>
          </w:p>
        </w:tc>
        <w:tc>
          <w:tcPr>
            <w:tcW w:w="884" w:type="pct"/>
            <w:tcBorders>
              <w:top w:val="nil"/>
              <w:left w:val="nil"/>
              <w:bottom w:val="nil"/>
              <w:right w:val="nil"/>
            </w:tcBorders>
            <w:shd w:val="clear" w:color="auto" w:fill="auto"/>
            <w:vAlign w:val="bottom"/>
          </w:tcPr>
          <w:p w14:paraId="3B21E8E7" w14:textId="34637E67" w:rsidR="001823EB" w:rsidRPr="004B4498" w:rsidRDefault="00C90C70" w:rsidP="001823EB">
            <w:pPr>
              <w:pStyle w:val="TT"/>
              <w:tabs>
                <w:tab w:val="clear" w:pos="1202"/>
              </w:tabs>
              <w:jc w:val="right"/>
              <w:rPr>
                <w:rFonts w:cs="Arial"/>
                <w:color w:val="000000" w:themeColor="text1"/>
                <w:sz w:val="20"/>
                <w:lang w:val="hr-HR"/>
              </w:rPr>
            </w:pPr>
            <w:r w:rsidRPr="00C90C70">
              <w:rPr>
                <w:rFonts w:cs="Arial"/>
                <w:color w:val="000000" w:themeColor="text1"/>
                <w:sz w:val="20"/>
                <w:lang w:val="hr-HR"/>
              </w:rPr>
              <w:t>(28.271)</w:t>
            </w:r>
          </w:p>
        </w:tc>
        <w:tc>
          <w:tcPr>
            <w:tcW w:w="1005" w:type="pct"/>
            <w:tcBorders>
              <w:top w:val="nil"/>
              <w:left w:val="nil"/>
              <w:bottom w:val="nil"/>
              <w:right w:val="nil"/>
            </w:tcBorders>
            <w:shd w:val="clear" w:color="auto" w:fill="auto"/>
            <w:vAlign w:val="bottom"/>
          </w:tcPr>
          <w:p w14:paraId="1EF0B0EC" w14:textId="1766CEA5" w:rsidR="001823EB" w:rsidRPr="00D04E0A" w:rsidRDefault="00C1768C" w:rsidP="001823EB">
            <w:pPr>
              <w:pStyle w:val="TT"/>
              <w:tabs>
                <w:tab w:val="clear" w:pos="1202"/>
              </w:tabs>
              <w:jc w:val="right"/>
              <w:rPr>
                <w:rFonts w:cs="Arial"/>
                <w:bCs/>
                <w:spacing w:val="-2"/>
                <w:sz w:val="20"/>
                <w:lang w:val="hr-HR"/>
              </w:rPr>
            </w:pPr>
            <w:r>
              <w:rPr>
                <w:rFonts w:cs="Arial"/>
                <w:sz w:val="20"/>
              </w:rPr>
              <w:t>(</w:t>
            </w:r>
            <w:r w:rsidR="001823EB" w:rsidRPr="00D04E0A">
              <w:rPr>
                <w:rFonts w:cs="Arial"/>
                <w:sz w:val="20"/>
              </w:rPr>
              <w:t>21.024</w:t>
            </w:r>
            <w:r>
              <w:rPr>
                <w:rFonts w:cs="Arial"/>
                <w:sz w:val="20"/>
              </w:rPr>
              <w:t>)</w:t>
            </w:r>
          </w:p>
        </w:tc>
      </w:tr>
      <w:tr w:rsidR="001823EB" w:rsidRPr="005617DE" w14:paraId="2F6D9764" w14:textId="77777777" w:rsidTr="00E84659">
        <w:tc>
          <w:tcPr>
            <w:tcW w:w="2567" w:type="pct"/>
          </w:tcPr>
          <w:p w14:paraId="6FB56FD7" w14:textId="77777777" w:rsidR="001823EB" w:rsidRPr="004B4498" w:rsidRDefault="001823EB" w:rsidP="001823EB">
            <w:pPr>
              <w:pStyle w:val="Tot"/>
              <w:rPr>
                <w:rFonts w:cs="Arial"/>
                <w:b/>
                <w:bCs/>
                <w:color w:val="000000" w:themeColor="text1"/>
                <w:sz w:val="20"/>
                <w:vertAlign w:val="superscript"/>
                <w:lang w:val="hr-HR"/>
              </w:rPr>
            </w:pPr>
            <w:bookmarkStart w:id="292" w:name="_Toc67326979"/>
            <w:r w:rsidRPr="004B4498">
              <w:rPr>
                <w:rFonts w:cs="Arial"/>
                <w:b/>
                <w:bCs/>
                <w:color w:val="000000" w:themeColor="text1"/>
                <w:sz w:val="20"/>
                <w:lang w:val="hr-HR"/>
              </w:rPr>
              <w:t>Neto prihod od kamata</w:t>
            </w:r>
            <w:bookmarkEnd w:id="292"/>
          </w:p>
        </w:tc>
        <w:tc>
          <w:tcPr>
            <w:tcW w:w="544" w:type="pct"/>
            <w:vAlign w:val="bottom"/>
          </w:tcPr>
          <w:p w14:paraId="1E90823E" w14:textId="77777777" w:rsidR="001823EB" w:rsidRPr="00A873BB" w:rsidRDefault="001823EB" w:rsidP="001823EB">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28E1572C" w14:textId="21D4F083" w:rsidR="001823EB" w:rsidRPr="004B4498" w:rsidRDefault="00C90C70" w:rsidP="001823EB">
            <w:pPr>
              <w:pStyle w:val="Tot"/>
              <w:tabs>
                <w:tab w:val="clear" w:pos="1202"/>
              </w:tabs>
              <w:jc w:val="right"/>
              <w:rPr>
                <w:rFonts w:cs="Arial"/>
                <w:b/>
                <w:bCs/>
                <w:color w:val="000000" w:themeColor="text1"/>
                <w:sz w:val="20"/>
                <w:lang w:val="hr-HR"/>
              </w:rPr>
            </w:pPr>
            <w:r w:rsidRPr="00C90C70">
              <w:rPr>
                <w:rFonts w:cs="Arial"/>
                <w:b/>
                <w:bCs/>
                <w:color w:val="000000" w:themeColor="text1"/>
                <w:sz w:val="20"/>
                <w:lang w:val="hr-HR"/>
              </w:rPr>
              <w:t>66.358</w:t>
            </w:r>
          </w:p>
        </w:tc>
        <w:tc>
          <w:tcPr>
            <w:tcW w:w="1005" w:type="pct"/>
            <w:tcBorders>
              <w:top w:val="single" w:sz="4" w:space="0" w:color="auto"/>
              <w:bottom w:val="single" w:sz="12" w:space="0" w:color="auto"/>
            </w:tcBorders>
            <w:vAlign w:val="bottom"/>
          </w:tcPr>
          <w:p w14:paraId="67D9F3DF" w14:textId="38190199" w:rsidR="001823EB" w:rsidRPr="00D04E0A" w:rsidRDefault="001823EB" w:rsidP="001823EB">
            <w:pPr>
              <w:pStyle w:val="Tot"/>
              <w:tabs>
                <w:tab w:val="clear" w:pos="1202"/>
              </w:tabs>
              <w:jc w:val="right"/>
              <w:rPr>
                <w:rFonts w:cs="Arial"/>
                <w:b/>
                <w:bCs/>
                <w:spacing w:val="-2"/>
                <w:sz w:val="20"/>
                <w:lang w:val="hr-HR"/>
              </w:rPr>
            </w:pPr>
            <w:r w:rsidRPr="00D04E0A">
              <w:rPr>
                <w:rFonts w:cs="Arial"/>
                <w:b/>
                <w:bCs/>
                <w:sz w:val="20"/>
              </w:rPr>
              <w:t>62.310</w:t>
            </w:r>
          </w:p>
        </w:tc>
      </w:tr>
      <w:tr w:rsidR="005617DE" w:rsidRPr="005617DE" w14:paraId="2E2AC56B" w14:textId="77777777" w:rsidTr="00E84659">
        <w:tc>
          <w:tcPr>
            <w:tcW w:w="2567" w:type="pct"/>
          </w:tcPr>
          <w:p w14:paraId="1A55A7F4" w14:textId="77777777" w:rsidR="005617DE" w:rsidRPr="004B4498" w:rsidRDefault="005617DE" w:rsidP="005617DE">
            <w:pPr>
              <w:pStyle w:val="TT"/>
              <w:rPr>
                <w:rFonts w:cs="Arial"/>
                <w:bCs/>
                <w:color w:val="000000" w:themeColor="text1"/>
                <w:spacing w:val="-2"/>
                <w:sz w:val="20"/>
                <w:lang w:val="hr-HR"/>
              </w:rPr>
            </w:pPr>
          </w:p>
        </w:tc>
        <w:tc>
          <w:tcPr>
            <w:tcW w:w="544" w:type="pct"/>
            <w:vAlign w:val="bottom"/>
          </w:tcPr>
          <w:p w14:paraId="63190033" w14:textId="77777777" w:rsidR="005617DE" w:rsidRPr="00A873BB" w:rsidRDefault="005617DE" w:rsidP="005617DE">
            <w:pPr>
              <w:pStyle w:val="TT"/>
              <w:jc w:val="center"/>
              <w:rPr>
                <w:rFonts w:cs="Arial"/>
                <w:bCs/>
                <w:color w:val="000000" w:themeColor="text1"/>
                <w:sz w:val="20"/>
                <w:lang w:val="hr-HR"/>
              </w:rPr>
            </w:pPr>
          </w:p>
        </w:tc>
        <w:tc>
          <w:tcPr>
            <w:tcW w:w="884" w:type="pct"/>
            <w:tcBorders>
              <w:top w:val="single" w:sz="12" w:space="0" w:color="auto"/>
            </w:tcBorders>
          </w:tcPr>
          <w:p w14:paraId="51298615" w14:textId="77777777" w:rsidR="005617DE" w:rsidRPr="004B4498" w:rsidRDefault="005617DE" w:rsidP="005617DE">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vAlign w:val="bottom"/>
          </w:tcPr>
          <w:p w14:paraId="4109C080" w14:textId="77777777" w:rsidR="005617DE" w:rsidRPr="00D04E0A" w:rsidRDefault="005617DE" w:rsidP="005617DE">
            <w:pPr>
              <w:pStyle w:val="TT"/>
              <w:tabs>
                <w:tab w:val="clear" w:pos="1202"/>
              </w:tabs>
              <w:jc w:val="right"/>
              <w:rPr>
                <w:rFonts w:cs="Arial"/>
                <w:bCs/>
                <w:spacing w:val="-2"/>
                <w:sz w:val="20"/>
                <w:lang w:val="hr-HR"/>
              </w:rPr>
            </w:pPr>
          </w:p>
        </w:tc>
      </w:tr>
      <w:tr w:rsidR="00C90C70" w:rsidRPr="005617DE" w14:paraId="40A52032" w14:textId="77777777" w:rsidTr="00F959D0">
        <w:tc>
          <w:tcPr>
            <w:tcW w:w="2567" w:type="pct"/>
          </w:tcPr>
          <w:p w14:paraId="39E46852" w14:textId="77777777" w:rsidR="00C90C70" w:rsidRPr="004B4498" w:rsidRDefault="00C90C70" w:rsidP="00C90C70">
            <w:pPr>
              <w:pStyle w:val="TT"/>
              <w:rPr>
                <w:rFonts w:cs="Arial"/>
                <w:bCs/>
                <w:color w:val="000000" w:themeColor="text1"/>
                <w:sz w:val="20"/>
                <w:lang w:val="hr-HR"/>
              </w:rPr>
            </w:pPr>
            <w:bookmarkStart w:id="293" w:name="_Toc67326982"/>
            <w:r w:rsidRPr="004B4498">
              <w:rPr>
                <w:rFonts w:cs="Arial"/>
                <w:bCs/>
                <w:color w:val="000000" w:themeColor="text1"/>
                <w:spacing w:val="-2"/>
                <w:sz w:val="20"/>
                <w:lang w:val="hr-HR"/>
              </w:rPr>
              <w:t>Prihodi od naknada i provizija</w:t>
            </w:r>
            <w:bookmarkEnd w:id="293"/>
          </w:p>
        </w:tc>
        <w:tc>
          <w:tcPr>
            <w:tcW w:w="544" w:type="pct"/>
          </w:tcPr>
          <w:p w14:paraId="0A82F273" w14:textId="77777777" w:rsidR="00C90C70" w:rsidRPr="00A873BB" w:rsidRDefault="00C90C70" w:rsidP="00C90C70">
            <w:pPr>
              <w:pStyle w:val="TT"/>
              <w:jc w:val="center"/>
              <w:rPr>
                <w:rFonts w:cs="Arial"/>
                <w:bCs/>
                <w:color w:val="000000" w:themeColor="text1"/>
                <w:sz w:val="20"/>
                <w:lang w:val="hr-HR"/>
              </w:rPr>
            </w:pPr>
            <w:bookmarkStart w:id="294" w:name="_Toc67326983"/>
            <w:r w:rsidRPr="00A873BB">
              <w:rPr>
                <w:rFonts w:cs="Arial"/>
                <w:bCs/>
                <w:color w:val="000000" w:themeColor="text1"/>
                <w:sz w:val="20"/>
                <w:lang w:val="hr-HR"/>
              </w:rPr>
              <w:t>7</w:t>
            </w:r>
            <w:bookmarkEnd w:id="294"/>
          </w:p>
        </w:tc>
        <w:tc>
          <w:tcPr>
            <w:tcW w:w="884" w:type="pct"/>
            <w:tcBorders>
              <w:top w:val="nil"/>
              <w:left w:val="nil"/>
              <w:bottom w:val="nil"/>
              <w:right w:val="nil"/>
            </w:tcBorders>
            <w:shd w:val="clear" w:color="auto" w:fill="auto"/>
            <w:vAlign w:val="bottom"/>
          </w:tcPr>
          <w:p w14:paraId="5C9BE564" w14:textId="4737BDAA" w:rsidR="00C90C70" w:rsidRPr="00F959D0" w:rsidRDefault="00C90C70" w:rsidP="00F959D0">
            <w:pPr>
              <w:pStyle w:val="TT"/>
              <w:tabs>
                <w:tab w:val="clear" w:pos="1202"/>
              </w:tabs>
              <w:jc w:val="right"/>
              <w:rPr>
                <w:rFonts w:cs="Arial"/>
                <w:sz w:val="20"/>
              </w:rPr>
            </w:pPr>
            <w:r w:rsidRPr="00F959D0">
              <w:rPr>
                <w:rFonts w:cs="Arial"/>
                <w:sz w:val="20"/>
              </w:rPr>
              <w:t>3.806</w:t>
            </w:r>
          </w:p>
        </w:tc>
        <w:tc>
          <w:tcPr>
            <w:tcW w:w="1005" w:type="pct"/>
            <w:tcBorders>
              <w:top w:val="nil"/>
              <w:left w:val="nil"/>
              <w:bottom w:val="nil"/>
              <w:right w:val="nil"/>
            </w:tcBorders>
            <w:shd w:val="clear" w:color="auto" w:fill="auto"/>
            <w:vAlign w:val="bottom"/>
          </w:tcPr>
          <w:p w14:paraId="63BC0F55" w14:textId="5898E74E" w:rsidR="00C90C70" w:rsidRPr="00D04E0A" w:rsidRDefault="00C90C70" w:rsidP="00C90C70">
            <w:pPr>
              <w:jc w:val="right"/>
              <w:rPr>
                <w:rFonts w:ascii="Arial" w:eastAsia="Arial Unicode MS" w:hAnsi="Arial" w:cs="Arial"/>
                <w:sz w:val="20"/>
                <w:szCs w:val="20"/>
                <w:lang w:val="hr-HR"/>
              </w:rPr>
            </w:pPr>
            <w:r w:rsidRPr="00D04E0A">
              <w:rPr>
                <w:rFonts w:ascii="Arial" w:hAnsi="Arial" w:cs="Arial"/>
                <w:sz w:val="20"/>
                <w:szCs w:val="20"/>
              </w:rPr>
              <w:t>3.093</w:t>
            </w:r>
          </w:p>
        </w:tc>
      </w:tr>
      <w:tr w:rsidR="00C90C70" w:rsidRPr="005617DE" w14:paraId="142F9347" w14:textId="77777777" w:rsidTr="00F959D0">
        <w:trPr>
          <w:trHeight w:val="333"/>
        </w:trPr>
        <w:tc>
          <w:tcPr>
            <w:tcW w:w="2567" w:type="pct"/>
            <w:vAlign w:val="center"/>
          </w:tcPr>
          <w:p w14:paraId="19D102B8" w14:textId="77777777" w:rsidR="00C90C70" w:rsidRPr="004B4498" w:rsidRDefault="00C90C70" w:rsidP="00C90C70">
            <w:pPr>
              <w:pStyle w:val="TT"/>
              <w:rPr>
                <w:rFonts w:cs="Arial"/>
                <w:bCs/>
                <w:color w:val="000000" w:themeColor="text1"/>
                <w:spacing w:val="-2"/>
                <w:sz w:val="20"/>
                <w:lang w:val="hr-HR"/>
              </w:rPr>
            </w:pPr>
            <w:bookmarkStart w:id="295" w:name="_Toc67326984"/>
            <w:r w:rsidRPr="004B4498">
              <w:rPr>
                <w:rFonts w:cs="Arial"/>
                <w:bCs/>
                <w:color w:val="000000" w:themeColor="text1"/>
                <w:spacing w:val="-2"/>
                <w:sz w:val="20"/>
                <w:lang w:val="hr-HR"/>
              </w:rPr>
              <w:t>Rashodi od naknada i provizija</w:t>
            </w:r>
            <w:bookmarkEnd w:id="295"/>
          </w:p>
        </w:tc>
        <w:tc>
          <w:tcPr>
            <w:tcW w:w="544" w:type="pct"/>
            <w:vAlign w:val="center"/>
          </w:tcPr>
          <w:p w14:paraId="02621D8C" w14:textId="77777777" w:rsidR="00C90C70" w:rsidRPr="00A873BB" w:rsidRDefault="00C90C70" w:rsidP="00C90C70">
            <w:pPr>
              <w:pStyle w:val="TT"/>
              <w:jc w:val="center"/>
              <w:rPr>
                <w:rFonts w:cs="Arial"/>
                <w:bCs/>
                <w:color w:val="000000" w:themeColor="text1"/>
                <w:spacing w:val="-2"/>
                <w:sz w:val="20"/>
                <w:lang w:val="hr-HR"/>
              </w:rPr>
            </w:pPr>
            <w:bookmarkStart w:id="296" w:name="_Toc67326985"/>
            <w:r w:rsidRPr="00A873BB">
              <w:rPr>
                <w:rFonts w:cs="Arial"/>
                <w:bCs/>
                <w:color w:val="000000" w:themeColor="text1"/>
                <w:spacing w:val="-2"/>
                <w:sz w:val="20"/>
                <w:lang w:val="hr-HR"/>
              </w:rPr>
              <w:t>7</w:t>
            </w:r>
            <w:bookmarkEnd w:id="296"/>
          </w:p>
        </w:tc>
        <w:tc>
          <w:tcPr>
            <w:tcW w:w="884" w:type="pct"/>
            <w:tcBorders>
              <w:top w:val="nil"/>
              <w:left w:val="nil"/>
              <w:bottom w:val="nil"/>
              <w:right w:val="nil"/>
            </w:tcBorders>
            <w:shd w:val="clear" w:color="auto" w:fill="auto"/>
            <w:vAlign w:val="bottom"/>
          </w:tcPr>
          <w:p w14:paraId="09142907" w14:textId="4073FA33" w:rsidR="00C90C70" w:rsidRPr="00F959D0" w:rsidRDefault="00C90C70" w:rsidP="00F959D0">
            <w:pPr>
              <w:pStyle w:val="TT"/>
              <w:tabs>
                <w:tab w:val="clear" w:pos="1202"/>
              </w:tabs>
              <w:jc w:val="right"/>
              <w:rPr>
                <w:rFonts w:cs="Arial"/>
                <w:sz w:val="20"/>
              </w:rPr>
            </w:pPr>
            <w:r w:rsidRPr="00F959D0">
              <w:rPr>
                <w:rFonts w:cs="Arial"/>
                <w:sz w:val="20"/>
              </w:rPr>
              <w:t xml:space="preserve"> (765)</w:t>
            </w:r>
          </w:p>
        </w:tc>
        <w:tc>
          <w:tcPr>
            <w:tcW w:w="1005" w:type="pct"/>
            <w:tcBorders>
              <w:top w:val="nil"/>
              <w:left w:val="nil"/>
              <w:bottom w:val="nil"/>
              <w:right w:val="nil"/>
            </w:tcBorders>
            <w:shd w:val="clear" w:color="auto" w:fill="auto"/>
            <w:vAlign w:val="bottom"/>
          </w:tcPr>
          <w:p w14:paraId="6576A89E" w14:textId="6C8B87B5" w:rsidR="00C90C70" w:rsidRPr="00D04E0A" w:rsidRDefault="00C90C70" w:rsidP="00C90C70">
            <w:pPr>
              <w:jc w:val="right"/>
              <w:rPr>
                <w:rFonts w:ascii="Arial" w:eastAsia="Arial Unicode MS" w:hAnsi="Arial" w:cs="Arial"/>
                <w:sz w:val="20"/>
                <w:szCs w:val="20"/>
                <w:lang w:val="hr-HR"/>
              </w:rPr>
            </w:pPr>
            <w:r>
              <w:rPr>
                <w:rFonts w:ascii="Arial" w:hAnsi="Arial" w:cs="Arial"/>
                <w:sz w:val="20"/>
                <w:szCs w:val="20"/>
              </w:rPr>
              <w:t>(</w:t>
            </w:r>
            <w:r w:rsidRPr="00D04E0A">
              <w:rPr>
                <w:rFonts w:ascii="Arial" w:hAnsi="Arial" w:cs="Arial"/>
                <w:sz w:val="20"/>
                <w:szCs w:val="20"/>
              </w:rPr>
              <w:t>519</w:t>
            </w:r>
            <w:r>
              <w:rPr>
                <w:rFonts w:ascii="Arial" w:hAnsi="Arial" w:cs="Arial"/>
                <w:sz w:val="20"/>
                <w:szCs w:val="20"/>
              </w:rPr>
              <w:t>)</w:t>
            </w:r>
          </w:p>
        </w:tc>
      </w:tr>
      <w:tr w:rsidR="000E1C03" w:rsidRPr="005617DE" w14:paraId="4F3A8F80" w14:textId="77777777" w:rsidTr="00E84659">
        <w:tc>
          <w:tcPr>
            <w:tcW w:w="2567" w:type="pct"/>
          </w:tcPr>
          <w:p w14:paraId="0031C5D7" w14:textId="77777777" w:rsidR="000E1C03" w:rsidRPr="004B4498" w:rsidRDefault="000E1C03" w:rsidP="000E1C03">
            <w:pPr>
              <w:pStyle w:val="Tot"/>
              <w:rPr>
                <w:rFonts w:cs="Arial"/>
                <w:b/>
                <w:bCs/>
                <w:color w:val="000000" w:themeColor="text1"/>
                <w:sz w:val="20"/>
                <w:vertAlign w:val="superscript"/>
                <w:lang w:val="hr-HR"/>
              </w:rPr>
            </w:pPr>
            <w:bookmarkStart w:id="297" w:name="_Toc67326986"/>
            <w:r w:rsidRPr="004B4498">
              <w:rPr>
                <w:rFonts w:cs="Arial"/>
                <w:b/>
                <w:bCs/>
                <w:color w:val="000000" w:themeColor="text1"/>
                <w:sz w:val="20"/>
                <w:lang w:val="hr-HR"/>
              </w:rPr>
              <w:t>Neto prihod od naknada i provizija</w:t>
            </w:r>
            <w:bookmarkEnd w:id="297"/>
          </w:p>
        </w:tc>
        <w:tc>
          <w:tcPr>
            <w:tcW w:w="544" w:type="pct"/>
            <w:vAlign w:val="bottom"/>
          </w:tcPr>
          <w:p w14:paraId="107F81AE" w14:textId="77777777" w:rsidR="000E1C03" w:rsidRPr="00A873BB" w:rsidRDefault="000E1C03" w:rsidP="000E1C03">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069EA903" w14:textId="4C6D29D0" w:rsidR="000E1C03" w:rsidRPr="004B4498" w:rsidRDefault="00C90C70" w:rsidP="000E1C03">
            <w:pPr>
              <w:pStyle w:val="Tot"/>
              <w:tabs>
                <w:tab w:val="clear" w:pos="1202"/>
              </w:tabs>
              <w:jc w:val="right"/>
              <w:rPr>
                <w:rFonts w:cs="Arial"/>
                <w:b/>
                <w:bCs/>
                <w:color w:val="000000" w:themeColor="text1"/>
                <w:sz w:val="20"/>
                <w:lang w:val="hr-HR"/>
              </w:rPr>
            </w:pPr>
            <w:r w:rsidRPr="00C90C70">
              <w:rPr>
                <w:rFonts w:cs="Arial"/>
                <w:b/>
                <w:bCs/>
                <w:color w:val="000000" w:themeColor="text1"/>
                <w:sz w:val="20"/>
                <w:lang w:val="hr-HR"/>
              </w:rPr>
              <w:t>3.041</w:t>
            </w:r>
          </w:p>
        </w:tc>
        <w:tc>
          <w:tcPr>
            <w:tcW w:w="1005" w:type="pct"/>
            <w:tcBorders>
              <w:top w:val="single" w:sz="4" w:space="0" w:color="auto"/>
              <w:bottom w:val="single" w:sz="12" w:space="0" w:color="auto"/>
            </w:tcBorders>
            <w:vAlign w:val="bottom"/>
          </w:tcPr>
          <w:p w14:paraId="0FC68DCC" w14:textId="63CA08BE" w:rsidR="000E1C03" w:rsidRPr="00D04E0A" w:rsidRDefault="000E1C03" w:rsidP="000E1C03">
            <w:pPr>
              <w:pStyle w:val="Tot"/>
              <w:tabs>
                <w:tab w:val="clear" w:pos="1202"/>
              </w:tabs>
              <w:jc w:val="right"/>
              <w:rPr>
                <w:rFonts w:cs="Arial"/>
                <w:b/>
                <w:bCs/>
                <w:spacing w:val="-2"/>
                <w:sz w:val="20"/>
                <w:lang w:val="hr-HR"/>
              </w:rPr>
            </w:pPr>
            <w:r w:rsidRPr="00D04E0A">
              <w:rPr>
                <w:rFonts w:cs="Arial"/>
                <w:b/>
                <w:bCs/>
                <w:sz w:val="20"/>
              </w:rPr>
              <w:t>2.574</w:t>
            </w:r>
          </w:p>
        </w:tc>
      </w:tr>
      <w:tr w:rsidR="005617DE" w:rsidRPr="005617DE" w14:paraId="046DE20E" w14:textId="77777777" w:rsidTr="00E84659">
        <w:tc>
          <w:tcPr>
            <w:tcW w:w="2567" w:type="pct"/>
          </w:tcPr>
          <w:p w14:paraId="149FFCF9" w14:textId="77777777" w:rsidR="005617DE" w:rsidRPr="004B4498" w:rsidRDefault="005617DE" w:rsidP="005617DE">
            <w:pPr>
              <w:pStyle w:val="TT"/>
              <w:rPr>
                <w:rFonts w:cs="Arial"/>
                <w:color w:val="000000" w:themeColor="text1"/>
                <w:sz w:val="20"/>
                <w:lang w:val="hr-HR"/>
              </w:rPr>
            </w:pPr>
          </w:p>
        </w:tc>
        <w:tc>
          <w:tcPr>
            <w:tcW w:w="544" w:type="pct"/>
            <w:vAlign w:val="bottom"/>
          </w:tcPr>
          <w:p w14:paraId="58B88F7B" w14:textId="77777777" w:rsidR="005617DE" w:rsidRPr="00A873BB" w:rsidRDefault="005617DE" w:rsidP="005617DE">
            <w:pPr>
              <w:pStyle w:val="TT"/>
              <w:jc w:val="center"/>
              <w:rPr>
                <w:rFonts w:cs="Arial"/>
                <w:color w:val="000000" w:themeColor="text1"/>
                <w:sz w:val="20"/>
                <w:lang w:val="hr-HR"/>
              </w:rPr>
            </w:pPr>
          </w:p>
        </w:tc>
        <w:tc>
          <w:tcPr>
            <w:tcW w:w="884" w:type="pct"/>
            <w:tcBorders>
              <w:top w:val="single" w:sz="12" w:space="0" w:color="auto"/>
            </w:tcBorders>
          </w:tcPr>
          <w:p w14:paraId="3B655646" w14:textId="77777777" w:rsidR="005617DE" w:rsidRPr="004B4498" w:rsidRDefault="005617DE" w:rsidP="005617DE">
            <w:pPr>
              <w:pStyle w:val="TT"/>
              <w:jc w:val="right"/>
              <w:rPr>
                <w:rFonts w:cs="Arial"/>
                <w:color w:val="000000" w:themeColor="text1"/>
                <w:sz w:val="20"/>
                <w:lang w:val="hr-HR"/>
              </w:rPr>
            </w:pPr>
          </w:p>
        </w:tc>
        <w:tc>
          <w:tcPr>
            <w:tcW w:w="1005" w:type="pct"/>
            <w:tcBorders>
              <w:top w:val="single" w:sz="12" w:space="0" w:color="auto"/>
            </w:tcBorders>
            <w:vAlign w:val="bottom"/>
          </w:tcPr>
          <w:p w14:paraId="39AB872F" w14:textId="77777777" w:rsidR="005617DE" w:rsidRPr="00D04E0A" w:rsidRDefault="005617DE" w:rsidP="005617DE">
            <w:pPr>
              <w:pStyle w:val="TT"/>
              <w:jc w:val="right"/>
              <w:rPr>
                <w:rFonts w:cs="Arial"/>
                <w:sz w:val="20"/>
                <w:lang w:val="hr-HR"/>
              </w:rPr>
            </w:pPr>
          </w:p>
        </w:tc>
      </w:tr>
      <w:tr w:rsidR="00C90C70" w:rsidRPr="005617DE" w14:paraId="5C788EF2" w14:textId="77777777" w:rsidTr="00F959D0">
        <w:tc>
          <w:tcPr>
            <w:tcW w:w="2567" w:type="pct"/>
          </w:tcPr>
          <w:p w14:paraId="0685ED9C" w14:textId="5B1D16D2" w:rsidR="00C90C70" w:rsidRPr="004B4498" w:rsidRDefault="00C90C70" w:rsidP="00C90C70">
            <w:pPr>
              <w:pStyle w:val="TT"/>
              <w:rPr>
                <w:rFonts w:cs="Arial"/>
                <w:color w:val="000000" w:themeColor="text1"/>
                <w:sz w:val="20"/>
                <w:lang w:val="hr-HR"/>
              </w:rPr>
            </w:pPr>
            <w:bookmarkStart w:id="298" w:name="_Toc67326989"/>
            <w:r w:rsidRPr="004B4498">
              <w:rPr>
                <w:rFonts w:cs="Arial"/>
                <w:color w:val="000000" w:themeColor="text1"/>
                <w:sz w:val="20"/>
                <w:lang w:val="hr-HR"/>
              </w:rPr>
              <w:t>Neto prihodi od financijskih aktivnosti</w:t>
            </w:r>
            <w:bookmarkEnd w:id="298"/>
            <w:r w:rsidRPr="004B4498">
              <w:rPr>
                <w:rFonts w:cs="Arial"/>
                <w:color w:val="000000" w:themeColor="text1"/>
                <w:sz w:val="20"/>
                <w:lang w:val="hr-HR"/>
              </w:rPr>
              <w:t xml:space="preserve"> </w:t>
            </w:r>
          </w:p>
        </w:tc>
        <w:tc>
          <w:tcPr>
            <w:tcW w:w="544" w:type="pct"/>
            <w:vAlign w:val="bottom"/>
          </w:tcPr>
          <w:p w14:paraId="5AF927D4" w14:textId="77777777" w:rsidR="00C90C70" w:rsidRPr="00A873BB" w:rsidRDefault="00C90C70" w:rsidP="00C90C70">
            <w:pPr>
              <w:pStyle w:val="TT"/>
              <w:jc w:val="center"/>
              <w:rPr>
                <w:rFonts w:cs="Arial"/>
                <w:color w:val="000000" w:themeColor="text1"/>
                <w:sz w:val="20"/>
                <w:lang w:val="hr-HR"/>
              </w:rPr>
            </w:pPr>
            <w:bookmarkStart w:id="299" w:name="_Toc67326990"/>
            <w:r w:rsidRPr="00A873BB">
              <w:rPr>
                <w:rFonts w:cs="Arial"/>
                <w:color w:val="000000" w:themeColor="text1"/>
                <w:sz w:val="20"/>
                <w:lang w:val="hr-HR"/>
              </w:rPr>
              <w:t>8</w:t>
            </w:r>
            <w:bookmarkEnd w:id="299"/>
          </w:p>
        </w:tc>
        <w:tc>
          <w:tcPr>
            <w:tcW w:w="884" w:type="pct"/>
            <w:tcBorders>
              <w:top w:val="nil"/>
              <w:left w:val="nil"/>
              <w:bottom w:val="nil"/>
              <w:right w:val="nil"/>
            </w:tcBorders>
            <w:shd w:val="clear" w:color="auto" w:fill="auto"/>
          </w:tcPr>
          <w:p w14:paraId="2379C5A9" w14:textId="16D6A86B" w:rsidR="00C90C70" w:rsidRPr="004B4498" w:rsidRDefault="00C90C70" w:rsidP="00C90C70">
            <w:pPr>
              <w:pStyle w:val="TT"/>
              <w:jc w:val="right"/>
              <w:rPr>
                <w:rFonts w:cs="Arial"/>
                <w:color w:val="000000" w:themeColor="text1"/>
                <w:sz w:val="20"/>
                <w:lang w:val="hr-HR"/>
              </w:rPr>
            </w:pPr>
            <w:r w:rsidRPr="00F82808">
              <w:t xml:space="preserve"> 1.740 </w:t>
            </w:r>
          </w:p>
        </w:tc>
        <w:tc>
          <w:tcPr>
            <w:tcW w:w="1005" w:type="pct"/>
            <w:tcBorders>
              <w:top w:val="nil"/>
              <w:left w:val="nil"/>
              <w:bottom w:val="nil"/>
              <w:right w:val="nil"/>
            </w:tcBorders>
            <w:shd w:val="clear" w:color="auto" w:fill="auto"/>
            <w:vAlign w:val="bottom"/>
          </w:tcPr>
          <w:p w14:paraId="11A0AF7A" w14:textId="1851A73C" w:rsidR="00C90C70" w:rsidRPr="00D04E0A" w:rsidRDefault="00C90C70" w:rsidP="00C90C70">
            <w:pPr>
              <w:pStyle w:val="TT"/>
              <w:jc w:val="right"/>
              <w:rPr>
                <w:rFonts w:cs="Arial"/>
                <w:bCs/>
                <w:spacing w:val="-2"/>
                <w:sz w:val="20"/>
                <w:lang w:val="hr-HR"/>
              </w:rPr>
            </w:pPr>
            <w:r w:rsidRPr="00D04E0A">
              <w:rPr>
                <w:rFonts w:cs="Arial"/>
                <w:sz w:val="20"/>
              </w:rPr>
              <w:t>2.220</w:t>
            </w:r>
          </w:p>
        </w:tc>
      </w:tr>
      <w:tr w:rsidR="00C90C70" w:rsidRPr="005617DE" w14:paraId="6D4A7DAD" w14:textId="77777777" w:rsidTr="00F959D0">
        <w:tc>
          <w:tcPr>
            <w:tcW w:w="2567" w:type="pct"/>
          </w:tcPr>
          <w:p w14:paraId="1810B986" w14:textId="77777777" w:rsidR="00C90C70" w:rsidRPr="004B4498" w:rsidRDefault="00C90C70" w:rsidP="00C90C70">
            <w:pPr>
              <w:pStyle w:val="Tot"/>
              <w:rPr>
                <w:rFonts w:cs="Arial"/>
                <w:color w:val="000000" w:themeColor="text1"/>
                <w:sz w:val="20"/>
                <w:lang w:val="hr-HR"/>
              </w:rPr>
            </w:pPr>
            <w:bookmarkStart w:id="300" w:name="_Toc67326993"/>
            <w:r w:rsidRPr="004B4498">
              <w:rPr>
                <w:rFonts w:cs="Arial"/>
                <w:color w:val="000000" w:themeColor="text1"/>
                <w:sz w:val="20"/>
                <w:lang w:val="hr-HR"/>
              </w:rPr>
              <w:t>Ostali prihodi</w:t>
            </w:r>
            <w:bookmarkEnd w:id="300"/>
          </w:p>
        </w:tc>
        <w:tc>
          <w:tcPr>
            <w:tcW w:w="544" w:type="pct"/>
            <w:vAlign w:val="bottom"/>
          </w:tcPr>
          <w:p w14:paraId="54AA1AD3" w14:textId="77777777" w:rsidR="00C90C70" w:rsidRPr="00A873BB" w:rsidRDefault="00C90C70" w:rsidP="00C90C70">
            <w:pPr>
              <w:pStyle w:val="Tot"/>
              <w:jc w:val="center"/>
              <w:rPr>
                <w:rFonts w:cs="Arial"/>
                <w:b/>
                <w:bCs/>
                <w:color w:val="000000" w:themeColor="text1"/>
                <w:sz w:val="20"/>
                <w:lang w:val="hr-HR"/>
              </w:rPr>
            </w:pPr>
          </w:p>
        </w:tc>
        <w:tc>
          <w:tcPr>
            <w:tcW w:w="884" w:type="pct"/>
            <w:tcBorders>
              <w:top w:val="nil"/>
              <w:left w:val="nil"/>
              <w:bottom w:val="nil"/>
              <w:right w:val="nil"/>
            </w:tcBorders>
            <w:shd w:val="clear" w:color="auto" w:fill="auto"/>
          </w:tcPr>
          <w:p w14:paraId="1CD405FE" w14:textId="4407C133" w:rsidR="00C90C70" w:rsidRPr="004B4498" w:rsidRDefault="00C90C70" w:rsidP="00C90C70">
            <w:pPr>
              <w:pStyle w:val="TT"/>
              <w:jc w:val="right"/>
              <w:rPr>
                <w:rFonts w:cs="Arial"/>
                <w:color w:val="000000" w:themeColor="text1"/>
                <w:sz w:val="20"/>
                <w:lang w:val="hr-HR"/>
              </w:rPr>
            </w:pPr>
            <w:r w:rsidRPr="00F82808">
              <w:t>2.140</w:t>
            </w:r>
          </w:p>
        </w:tc>
        <w:tc>
          <w:tcPr>
            <w:tcW w:w="1005" w:type="pct"/>
            <w:tcBorders>
              <w:top w:val="nil"/>
              <w:left w:val="nil"/>
              <w:bottom w:val="nil"/>
              <w:right w:val="nil"/>
            </w:tcBorders>
            <w:shd w:val="clear" w:color="auto" w:fill="auto"/>
            <w:vAlign w:val="bottom"/>
          </w:tcPr>
          <w:p w14:paraId="0CF6A5FC" w14:textId="164B2D1D" w:rsidR="00C90C70" w:rsidRPr="00D04E0A" w:rsidRDefault="00C90C70" w:rsidP="00C90C70">
            <w:pPr>
              <w:pStyle w:val="TT"/>
              <w:jc w:val="right"/>
              <w:rPr>
                <w:rFonts w:cs="Arial"/>
                <w:sz w:val="20"/>
                <w:lang w:val="hr-HR"/>
              </w:rPr>
            </w:pPr>
            <w:r w:rsidRPr="00D04E0A">
              <w:rPr>
                <w:rFonts w:cs="Arial"/>
                <w:sz w:val="20"/>
              </w:rPr>
              <w:t>1.8</w:t>
            </w:r>
            <w:r>
              <w:rPr>
                <w:rFonts w:cs="Arial"/>
                <w:sz w:val="20"/>
              </w:rPr>
              <w:t>79</w:t>
            </w:r>
          </w:p>
        </w:tc>
      </w:tr>
      <w:tr w:rsidR="00D04E0A" w:rsidRPr="005617DE" w14:paraId="287482BA" w14:textId="77777777" w:rsidTr="00E84659">
        <w:tc>
          <w:tcPr>
            <w:tcW w:w="2567" w:type="pct"/>
          </w:tcPr>
          <w:p w14:paraId="5DC43A7A" w14:textId="77777777" w:rsidR="00D04E0A" w:rsidRPr="004B4498" w:rsidRDefault="00D04E0A" w:rsidP="00D04E0A">
            <w:pPr>
              <w:pStyle w:val="Tot"/>
              <w:rPr>
                <w:rFonts w:cs="Arial"/>
                <w:b/>
                <w:bCs/>
                <w:color w:val="000000" w:themeColor="text1"/>
                <w:sz w:val="20"/>
                <w:lang w:val="hr-HR"/>
              </w:rPr>
            </w:pPr>
          </w:p>
        </w:tc>
        <w:tc>
          <w:tcPr>
            <w:tcW w:w="544" w:type="pct"/>
            <w:vAlign w:val="bottom"/>
          </w:tcPr>
          <w:p w14:paraId="4C043210" w14:textId="77777777" w:rsidR="00D04E0A" w:rsidRPr="00A873BB" w:rsidRDefault="00D04E0A" w:rsidP="00D04E0A">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58015E30" w14:textId="1CCAED61" w:rsidR="00D04E0A" w:rsidRPr="004B4498" w:rsidRDefault="00C90C70" w:rsidP="00D04E0A">
            <w:pPr>
              <w:pStyle w:val="Tot"/>
              <w:jc w:val="right"/>
              <w:rPr>
                <w:rFonts w:cs="Arial"/>
                <w:b/>
                <w:bCs/>
                <w:color w:val="000000" w:themeColor="text1"/>
                <w:sz w:val="20"/>
                <w:lang w:val="hr-HR"/>
              </w:rPr>
            </w:pPr>
            <w:r w:rsidRPr="00C90C70">
              <w:rPr>
                <w:rFonts w:cs="Arial"/>
                <w:b/>
                <w:bCs/>
                <w:color w:val="000000" w:themeColor="text1"/>
                <w:sz w:val="20"/>
                <w:lang w:val="hr-HR"/>
              </w:rPr>
              <w:t>73.279</w:t>
            </w:r>
          </w:p>
        </w:tc>
        <w:tc>
          <w:tcPr>
            <w:tcW w:w="1005" w:type="pct"/>
            <w:tcBorders>
              <w:top w:val="single" w:sz="4" w:space="0" w:color="auto"/>
              <w:bottom w:val="single" w:sz="12" w:space="0" w:color="auto"/>
            </w:tcBorders>
            <w:vAlign w:val="bottom"/>
          </w:tcPr>
          <w:p w14:paraId="47873120" w14:textId="2277E8AF" w:rsidR="00D04E0A" w:rsidRPr="00D04E0A" w:rsidRDefault="00D04E0A" w:rsidP="00D04E0A">
            <w:pPr>
              <w:pStyle w:val="Tot"/>
              <w:jc w:val="right"/>
              <w:rPr>
                <w:rFonts w:cs="Arial"/>
                <w:b/>
                <w:bCs/>
                <w:sz w:val="20"/>
                <w:lang w:val="hr-HR"/>
              </w:rPr>
            </w:pPr>
            <w:r w:rsidRPr="00D04E0A">
              <w:rPr>
                <w:rFonts w:cs="Arial"/>
                <w:b/>
                <w:bCs/>
                <w:sz w:val="20"/>
              </w:rPr>
              <w:t>68.983</w:t>
            </w:r>
          </w:p>
        </w:tc>
      </w:tr>
      <w:tr w:rsidR="005617DE" w:rsidRPr="005617DE" w14:paraId="37CA07DF" w14:textId="77777777" w:rsidTr="00E84659">
        <w:tc>
          <w:tcPr>
            <w:tcW w:w="2567" w:type="pct"/>
          </w:tcPr>
          <w:p w14:paraId="18C7D4D7" w14:textId="77777777" w:rsidR="005617DE" w:rsidRPr="004B4498" w:rsidRDefault="005617DE" w:rsidP="005617DE">
            <w:pPr>
              <w:pStyle w:val="TT"/>
              <w:rPr>
                <w:rFonts w:cs="Arial"/>
                <w:bCs/>
                <w:color w:val="000000" w:themeColor="text1"/>
                <w:spacing w:val="-2"/>
                <w:sz w:val="20"/>
                <w:lang w:val="hr-HR"/>
              </w:rPr>
            </w:pPr>
          </w:p>
        </w:tc>
        <w:tc>
          <w:tcPr>
            <w:tcW w:w="544" w:type="pct"/>
            <w:vAlign w:val="bottom"/>
          </w:tcPr>
          <w:p w14:paraId="453D0995" w14:textId="77777777" w:rsidR="005617DE" w:rsidRPr="00A873BB" w:rsidRDefault="005617DE" w:rsidP="005617DE">
            <w:pPr>
              <w:pStyle w:val="TT"/>
              <w:jc w:val="center"/>
              <w:rPr>
                <w:rFonts w:cs="Arial"/>
                <w:bCs/>
                <w:color w:val="000000" w:themeColor="text1"/>
                <w:spacing w:val="-2"/>
                <w:sz w:val="20"/>
                <w:lang w:val="hr-HR"/>
              </w:rPr>
            </w:pPr>
          </w:p>
        </w:tc>
        <w:tc>
          <w:tcPr>
            <w:tcW w:w="884" w:type="pct"/>
            <w:tcBorders>
              <w:top w:val="single" w:sz="12" w:space="0" w:color="auto"/>
            </w:tcBorders>
          </w:tcPr>
          <w:p w14:paraId="51A56BED" w14:textId="77777777" w:rsidR="005617DE" w:rsidRPr="004B4498" w:rsidRDefault="005617DE" w:rsidP="005617DE">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vAlign w:val="bottom"/>
          </w:tcPr>
          <w:p w14:paraId="522A31EC" w14:textId="77777777" w:rsidR="005617DE" w:rsidRPr="00D04E0A" w:rsidRDefault="005617DE" w:rsidP="005617DE">
            <w:pPr>
              <w:pStyle w:val="TT"/>
              <w:tabs>
                <w:tab w:val="clear" w:pos="1202"/>
              </w:tabs>
              <w:jc w:val="right"/>
              <w:rPr>
                <w:rFonts w:cs="Arial"/>
                <w:bCs/>
                <w:spacing w:val="-2"/>
                <w:sz w:val="20"/>
                <w:lang w:val="hr-HR"/>
              </w:rPr>
            </w:pPr>
          </w:p>
        </w:tc>
      </w:tr>
      <w:tr w:rsidR="00C90C70" w:rsidRPr="005617DE" w14:paraId="3F3BA50E" w14:textId="77777777" w:rsidTr="00F959D0">
        <w:tc>
          <w:tcPr>
            <w:tcW w:w="2567" w:type="pct"/>
            <w:vAlign w:val="bottom"/>
          </w:tcPr>
          <w:p w14:paraId="5C9CC762" w14:textId="77777777" w:rsidR="00C90C70" w:rsidRPr="004B4498" w:rsidRDefault="00C90C70" w:rsidP="00C90C70">
            <w:pPr>
              <w:pStyle w:val="TT"/>
              <w:rPr>
                <w:rFonts w:cs="Arial"/>
                <w:bCs/>
                <w:color w:val="000000" w:themeColor="text1"/>
                <w:spacing w:val="-2"/>
                <w:sz w:val="20"/>
                <w:lang w:val="hr-HR"/>
              </w:rPr>
            </w:pPr>
            <w:bookmarkStart w:id="301" w:name="_Toc67326998"/>
            <w:r w:rsidRPr="004B4498">
              <w:rPr>
                <w:rFonts w:cs="Arial"/>
                <w:bCs/>
                <w:color w:val="000000" w:themeColor="text1"/>
                <w:spacing w:val="-2"/>
                <w:sz w:val="20"/>
                <w:lang w:val="hr-HR"/>
              </w:rPr>
              <w:t>Troškovi osoblja</w:t>
            </w:r>
            <w:bookmarkEnd w:id="301"/>
          </w:p>
        </w:tc>
        <w:tc>
          <w:tcPr>
            <w:tcW w:w="544" w:type="pct"/>
            <w:vAlign w:val="bottom"/>
          </w:tcPr>
          <w:p w14:paraId="0599DE7C" w14:textId="77777777" w:rsidR="00C90C70" w:rsidRPr="00A873BB" w:rsidRDefault="00C90C70" w:rsidP="00C90C70">
            <w:pPr>
              <w:pStyle w:val="TT"/>
              <w:jc w:val="center"/>
              <w:rPr>
                <w:rFonts w:cs="Arial"/>
                <w:bCs/>
                <w:color w:val="000000" w:themeColor="text1"/>
                <w:spacing w:val="-2"/>
                <w:sz w:val="20"/>
                <w:lang w:val="hr-HR"/>
              </w:rPr>
            </w:pPr>
            <w:bookmarkStart w:id="302" w:name="_Toc67326999"/>
            <w:r w:rsidRPr="00A873BB">
              <w:rPr>
                <w:rFonts w:cs="Arial"/>
                <w:bCs/>
                <w:color w:val="000000" w:themeColor="text1"/>
                <w:spacing w:val="-2"/>
                <w:sz w:val="20"/>
                <w:lang w:val="hr-HR"/>
              </w:rPr>
              <w:t>9 a)</w:t>
            </w:r>
            <w:bookmarkEnd w:id="302"/>
          </w:p>
        </w:tc>
        <w:tc>
          <w:tcPr>
            <w:tcW w:w="884" w:type="pct"/>
            <w:tcBorders>
              <w:top w:val="nil"/>
              <w:left w:val="nil"/>
              <w:bottom w:val="nil"/>
              <w:right w:val="nil"/>
            </w:tcBorders>
            <w:shd w:val="clear" w:color="auto" w:fill="auto"/>
          </w:tcPr>
          <w:p w14:paraId="7AF8F364" w14:textId="7BBF3806" w:rsidR="00C90C70" w:rsidRPr="004B4498" w:rsidRDefault="00C90C70" w:rsidP="00C90C70">
            <w:pPr>
              <w:pStyle w:val="TT"/>
              <w:tabs>
                <w:tab w:val="clear" w:pos="1202"/>
              </w:tabs>
              <w:jc w:val="right"/>
              <w:rPr>
                <w:rFonts w:cs="Arial"/>
                <w:color w:val="000000" w:themeColor="text1"/>
                <w:sz w:val="20"/>
                <w:lang w:val="hr-HR"/>
              </w:rPr>
            </w:pPr>
            <w:r w:rsidRPr="0011297E">
              <w:t xml:space="preserve"> (15.627)</w:t>
            </w:r>
          </w:p>
        </w:tc>
        <w:tc>
          <w:tcPr>
            <w:tcW w:w="1005" w:type="pct"/>
            <w:tcBorders>
              <w:top w:val="nil"/>
              <w:left w:val="nil"/>
              <w:bottom w:val="nil"/>
              <w:right w:val="nil"/>
            </w:tcBorders>
            <w:shd w:val="clear" w:color="auto" w:fill="auto"/>
            <w:vAlign w:val="bottom"/>
          </w:tcPr>
          <w:p w14:paraId="3B9E33F2" w14:textId="3884C6FA" w:rsidR="00C90C70" w:rsidRPr="00D04E0A" w:rsidRDefault="00C90C70" w:rsidP="00C90C70">
            <w:pPr>
              <w:pStyle w:val="TT"/>
              <w:tabs>
                <w:tab w:val="clear" w:pos="1202"/>
              </w:tabs>
              <w:jc w:val="right"/>
              <w:rPr>
                <w:rFonts w:cs="Arial"/>
                <w:bCs/>
                <w:spacing w:val="-2"/>
                <w:sz w:val="20"/>
                <w:lang w:val="hr-HR"/>
              </w:rPr>
            </w:pPr>
            <w:r>
              <w:rPr>
                <w:rFonts w:cs="Arial"/>
                <w:sz w:val="20"/>
              </w:rPr>
              <w:t>(</w:t>
            </w:r>
            <w:r w:rsidRPr="00D04E0A">
              <w:rPr>
                <w:rFonts w:cs="Arial"/>
                <w:sz w:val="20"/>
              </w:rPr>
              <w:t>13.306</w:t>
            </w:r>
            <w:r>
              <w:rPr>
                <w:rFonts w:cs="Arial"/>
                <w:sz w:val="20"/>
              </w:rPr>
              <w:t>)</w:t>
            </w:r>
          </w:p>
        </w:tc>
      </w:tr>
      <w:tr w:rsidR="00C90C70" w:rsidRPr="005617DE" w14:paraId="40A18D11" w14:textId="77777777" w:rsidTr="00F959D0">
        <w:tc>
          <w:tcPr>
            <w:tcW w:w="2567" w:type="pct"/>
            <w:vAlign w:val="bottom"/>
          </w:tcPr>
          <w:p w14:paraId="6E37D144" w14:textId="77777777" w:rsidR="00C90C70" w:rsidRPr="004B4498" w:rsidRDefault="00C90C70" w:rsidP="00C90C70">
            <w:pPr>
              <w:pStyle w:val="TT"/>
              <w:rPr>
                <w:rFonts w:cs="Arial"/>
                <w:bCs/>
                <w:color w:val="000000" w:themeColor="text1"/>
                <w:spacing w:val="-2"/>
                <w:sz w:val="20"/>
                <w:lang w:val="hr-HR"/>
              </w:rPr>
            </w:pPr>
            <w:bookmarkStart w:id="303" w:name="_Toc67327002"/>
            <w:r w:rsidRPr="004B4498">
              <w:rPr>
                <w:rFonts w:cs="Arial"/>
                <w:bCs/>
                <w:color w:val="000000" w:themeColor="text1"/>
                <w:spacing w:val="-2"/>
                <w:sz w:val="20"/>
                <w:lang w:val="hr-HR"/>
              </w:rPr>
              <w:t>Amortizacija</w:t>
            </w:r>
            <w:bookmarkEnd w:id="303"/>
          </w:p>
        </w:tc>
        <w:tc>
          <w:tcPr>
            <w:tcW w:w="544" w:type="pct"/>
            <w:vAlign w:val="bottom"/>
          </w:tcPr>
          <w:p w14:paraId="6E640CF8" w14:textId="77777777" w:rsidR="00C90C70" w:rsidRPr="00A873BB" w:rsidRDefault="00C90C70" w:rsidP="00C90C70">
            <w:pPr>
              <w:pStyle w:val="TT"/>
              <w:jc w:val="center"/>
              <w:rPr>
                <w:rFonts w:cs="Arial"/>
                <w:bCs/>
                <w:color w:val="000000" w:themeColor="text1"/>
                <w:spacing w:val="-2"/>
                <w:sz w:val="20"/>
                <w:lang w:val="hr-HR"/>
              </w:rPr>
            </w:pPr>
            <w:bookmarkStart w:id="304" w:name="_Toc67327003"/>
            <w:r w:rsidRPr="00A873BB">
              <w:rPr>
                <w:rFonts w:cs="Arial"/>
                <w:bCs/>
                <w:color w:val="000000" w:themeColor="text1"/>
                <w:spacing w:val="-2"/>
                <w:sz w:val="20"/>
                <w:lang w:val="hr-HR"/>
              </w:rPr>
              <w:t>9 b)</w:t>
            </w:r>
            <w:bookmarkEnd w:id="304"/>
          </w:p>
        </w:tc>
        <w:tc>
          <w:tcPr>
            <w:tcW w:w="884" w:type="pct"/>
            <w:tcBorders>
              <w:top w:val="nil"/>
              <w:left w:val="nil"/>
              <w:bottom w:val="nil"/>
              <w:right w:val="nil"/>
            </w:tcBorders>
            <w:shd w:val="clear" w:color="auto" w:fill="auto"/>
          </w:tcPr>
          <w:p w14:paraId="0F527C42" w14:textId="71D540C7" w:rsidR="00C90C70" w:rsidRPr="004B4498" w:rsidRDefault="00C90C70" w:rsidP="00C90C70">
            <w:pPr>
              <w:pStyle w:val="TT"/>
              <w:tabs>
                <w:tab w:val="clear" w:pos="1202"/>
              </w:tabs>
              <w:jc w:val="right"/>
              <w:rPr>
                <w:rFonts w:cs="Arial"/>
                <w:color w:val="000000" w:themeColor="text1"/>
                <w:sz w:val="20"/>
                <w:lang w:val="hr-HR"/>
              </w:rPr>
            </w:pPr>
            <w:r w:rsidRPr="0011297E">
              <w:t xml:space="preserve"> (1.350)</w:t>
            </w:r>
          </w:p>
        </w:tc>
        <w:tc>
          <w:tcPr>
            <w:tcW w:w="1005" w:type="pct"/>
            <w:tcBorders>
              <w:top w:val="nil"/>
              <w:left w:val="nil"/>
              <w:bottom w:val="nil"/>
              <w:right w:val="nil"/>
            </w:tcBorders>
            <w:shd w:val="clear" w:color="auto" w:fill="auto"/>
            <w:vAlign w:val="bottom"/>
          </w:tcPr>
          <w:p w14:paraId="6A75B4AF" w14:textId="111CF1EB" w:rsidR="00C90C70" w:rsidRPr="00D04E0A" w:rsidRDefault="00C90C70" w:rsidP="00C90C70">
            <w:pPr>
              <w:pStyle w:val="TT"/>
              <w:tabs>
                <w:tab w:val="clear" w:pos="1202"/>
              </w:tabs>
              <w:jc w:val="right"/>
              <w:rPr>
                <w:rFonts w:cs="Arial"/>
                <w:sz w:val="20"/>
                <w:lang w:val="hr-HR"/>
              </w:rPr>
            </w:pPr>
            <w:r>
              <w:rPr>
                <w:rFonts w:cs="Arial"/>
                <w:sz w:val="20"/>
              </w:rPr>
              <w:t>(</w:t>
            </w:r>
            <w:r w:rsidRPr="00D04E0A">
              <w:rPr>
                <w:rFonts w:cs="Arial"/>
                <w:sz w:val="20"/>
              </w:rPr>
              <w:t>1.493</w:t>
            </w:r>
            <w:r>
              <w:rPr>
                <w:rFonts w:cs="Arial"/>
                <w:sz w:val="20"/>
              </w:rPr>
              <w:t>)</w:t>
            </w:r>
          </w:p>
        </w:tc>
      </w:tr>
      <w:tr w:rsidR="00C90C70" w:rsidRPr="005617DE" w14:paraId="1609C1F9" w14:textId="77777777" w:rsidTr="00F959D0">
        <w:tc>
          <w:tcPr>
            <w:tcW w:w="2567" w:type="pct"/>
            <w:vAlign w:val="bottom"/>
          </w:tcPr>
          <w:p w14:paraId="10ADA9CF" w14:textId="77777777" w:rsidR="00C90C70" w:rsidRPr="004B4498" w:rsidRDefault="00C90C70" w:rsidP="00C90C70">
            <w:pPr>
              <w:pStyle w:val="TT"/>
              <w:rPr>
                <w:rFonts w:cs="Arial"/>
                <w:bCs/>
                <w:color w:val="000000" w:themeColor="text1"/>
                <w:spacing w:val="-2"/>
                <w:sz w:val="20"/>
                <w:lang w:val="hr-HR"/>
              </w:rPr>
            </w:pPr>
            <w:bookmarkStart w:id="305" w:name="_Toc67327006"/>
            <w:r w:rsidRPr="004B4498">
              <w:rPr>
                <w:rFonts w:cs="Arial"/>
                <w:bCs/>
                <w:color w:val="000000" w:themeColor="text1"/>
                <w:spacing w:val="-2"/>
                <w:sz w:val="20"/>
                <w:lang w:val="hr-HR"/>
              </w:rPr>
              <w:t>Ostali troškovi</w:t>
            </w:r>
            <w:bookmarkEnd w:id="305"/>
          </w:p>
        </w:tc>
        <w:tc>
          <w:tcPr>
            <w:tcW w:w="544" w:type="pct"/>
            <w:vAlign w:val="bottom"/>
          </w:tcPr>
          <w:p w14:paraId="71581B80" w14:textId="77777777" w:rsidR="00C90C70" w:rsidRPr="00A873BB" w:rsidRDefault="00C90C70" w:rsidP="00C90C70">
            <w:pPr>
              <w:pStyle w:val="TT"/>
              <w:jc w:val="center"/>
              <w:rPr>
                <w:rFonts w:cs="Arial"/>
                <w:bCs/>
                <w:color w:val="000000" w:themeColor="text1"/>
                <w:spacing w:val="-2"/>
                <w:sz w:val="20"/>
                <w:lang w:val="hr-HR"/>
              </w:rPr>
            </w:pPr>
            <w:bookmarkStart w:id="306" w:name="_Toc67327007"/>
            <w:r w:rsidRPr="00A873BB">
              <w:rPr>
                <w:rFonts w:cs="Arial"/>
                <w:bCs/>
                <w:color w:val="000000" w:themeColor="text1"/>
                <w:spacing w:val="-2"/>
                <w:sz w:val="20"/>
                <w:lang w:val="hr-HR"/>
              </w:rPr>
              <w:t>9 c)</w:t>
            </w:r>
            <w:bookmarkEnd w:id="306"/>
          </w:p>
        </w:tc>
        <w:tc>
          <w:tcPr>
            <w:tcW w:w="884" w:type="pct"/>
            <w:tcBorders>
              <w:top w:val="nil"/>
              <w:left w:val="nil"/>
              <w:bottom w:val="nil"/>
              <w:right w:val="nil"/>
            </w:tcBorders>
            <w:shd w:val="clear" w:color="auto" w:fill="auto"/>
          </w:tcPr>
          <w:p w14:paraId="5C23EB45" w14:textId="1D230336" w:rsidR="00C90C70" w:rsidRPr="004B4498" w:rsidRDefault="00C90C70" w:rsidP="00C90C70">
            <w:pPr>
              <w:pStyle w:val="TT"/>
              <w:tabs>
                <w:tab w:val="clear" w:pos="1202"/>
              </w:tabs>
              <w:jc w:val="right"/>
              <w:rPr>
                <w:rFonts w:cs="Arial"/>
                <w:color w:val="000000" w:themeColor="text1"/>
                <w:sz w:val="20"/>
                <w:lang w:val="hr-HR"/>
              </w:rPr>
            </w:pPr>
            <w:r w:rsidRPr="0011297E">
              <w:t xml:space="preserve"> (9.067)</w:t>
            </w:r>
          </w:p>
        </w:tc>
        <w:tc>
          <w:tcPr>
            <w:tcW w:w="1005" w:type="pct"/>
            <w:tcBorders>
              <w:top w:val="nil"/>
              <w:left w:val="nil"/>
              <w:right w:val="nil"/>
            </w:tcBorders>
            <w:shd w:val="clear" w:color="auto" w:fill="auto"/>
            <w:vAlign w:val="bottom"/>
          </w:tcPr>
          <w:p w14:paraId="690593F3" w14:textId="636918EC" w:rsidR="00C90C70" w:rsidRPr="00D04E0A" w:rsidRDefault="00C90C70" w:rsidP="00C90C70">
            <w:pPr>
              <w:pStyle w:val="TT"/>
              <w:tabs>
                <w:tab w:val="clear" w:pos="1202"/>
              </w:tabs>
              <w:jc w:val="right"/>
              <w:rPr>
                <w:rFonts w:cs="Arial"/>
                <w:sz w:val="20"/>
                <w:lang w:val="hr-HR"/>
              </w:rPr>
            </w:pPr>
            <w:r>
              <w:rPr>
                <w:rFonts w:cs="Arial"/>
                <w:sz w:val="20"/>
              </w:rPr>
              <w:t>(</w:t>
            </w:r>
            <w:r w:rsidRPr="00D04E0A">
              <w:rPr>
                <w:rFonts w:cs="Arial"/>
                <w:sz w:val="20"/>
              </w:rPr>
              <w:t>10.305</w:t>
            </w:r>
            <w:r>
              <w:rPr>
                <w:rFonts w:cs="Arial"/>
                <w:sz w:val="20"/>
              </w:rPr>
              <w:t>)</w:t>
            </w:r>
          </w:p>
        </w:tc>
      </w:tr>
      <w:tr w:rsidR="00C90C70" w:rsidRPr="005617DE" w14:paraId="2506FFC9" w14:textId="77777777" w:rsidTr="003C6F58">
        <w:tc>
          <w:tcPr>
            <w:tcW w:w="2567" w:type="pct"/>
            <w:vAlign w:val="bottom"/>
          </w:tcPr>
          <w:p w14:paraId="3EDEF60A" w14:textId="322B3693" w:rsidR="00C90C70" w:rsidRPr="004B4498" w:rsidRDefault="00C90C70" w:rsidP="00C90C70">
            <w:pPr>
              <w:pStyle w:val="TT"/>
              <w:rPr>
                <w:rFonts w:cs="Arial"/>
                <w:bCs/>
                <w:color w:val="000000" w:themeColor="text1"/>
                <w:spacing w:val="-2"/>
                <w:sz w:val="20"/>
                <w:lang w:val="hr-HR"/>
              </w:rPr>
            </w:pPr>
            <w:r w:rsidRPr="00C90C70">
              <w:rPr>
                <w:rFonts w:cs="Arial"/>
                <w:bCs/>
                <w:color w:val="000000" w:themeColor="text1"/>
                <w:spacing w:val="-2"/>
                <w:sz w:val="20"/>
                <w:lang w:val="hr-HR"/>
              </w:rPr>
              <w:t>Trošak subvencije na teret poslovanja HBOR-a</w:t>
            </w:r>
          </w:p>
        </w:tc>
        <w:tc>
          <w:tcPr>
            <w:tcW w:w="544" w:type="pct"/>
            <w:vAlign w:val="bottom"/>
          </w:tcPr>
          <w:p w14:paraId="0A91A258" w14:textId="77777777" w:rsidR="00C90C70" w:rsidRPr="00A873BB" w:rsidRDefault="00C90C70" w:rsidP="00C90C70">
            <w:pPr>
              <w:pStyle w:val="TT"/>
              <w:jc w:val="center"/>
              <w:rPr>
                <w:rFonts w:cs="Arial"/>
                <w:bCs/>
                <w:color w:val="000000" w:themeColor="text1"/>
                <w:spacing w:val="-2"/>
                <w:sz w:val="20"/>
                <w:lang w:val="hr-HR"/>
              </w:rPr>
            </w:pPr>
          </w:p>
        </w:tc>
        <w:tc>
          <w:tcPr>
            <w:tcW w:w="884" w:type="pct"/>
            <w:tcBorders>
              <w:top w:val="nil"/>
              <w:left w:val="nil"/>
              <w:bottom w:val="nil"/>
              <w:right w:val="nil"/>
            </w:tcBorders>
            <w:shd w:val="clear" w:color="auto" w:fill="auto"/>
          </w:tcPr>
          <w:p w14:paraId="100DD31A" w14:textId="25E1151C" w:rsidR="00C90C70" w:rsidRPr="0011297E" w:rsidRDefault="00C90C70" w:rsidP="00C90C70">
            <w:pPr>
              <w:pStyle w:val="TT"/>
              <w:tabs>
                <w:tab w:val="clear" w:pos="1202"/>
              </w:tabs>
              <w:jc w:val="right"/>
            </w:pPr>
            <w:r w:rsidRPr="00C90C70">
              <w:t>(1.475)</w:t>
            </w:r>
          </w:p>
        </w:tc>
        <w:tc>
          <w:tcPr>
            <w:tcW w:w="1005" w:type="pct"/>
            <w:tcBorders>
              <w:top w:val="nil"/>
              <w:left w:val="nil"/>
              <w:right w:val="nil"/>
            </w:tcBorders>
            <w:shd w:val="clear" w:color="auto" w:fill="auto"/>
            <w:vAlign w:val="bottom"/>
          </w:tcPr>
          <w:p w14:paraId="7D684AB5" w14:textId="46F3A67E" w:rsidR="00C90C70" w:rsidRDefault="00C90C70" w:rsidP="00C90C70">
            <w:pPr>
              <w:pStyle w:val="TT"/>
              <w:tabs>
                <w:tab w:val="clear" w:pos="1202"/>
              </w:tabs>
              <w:jc w:val="right"/>
              <w:rPr>
                <w:rFonts w:cs="Arial"/>
                <w:sz w:val="20"/>
              </w:rPr>
            </w:pPr>
            <w:r>
              <w:rPr>
                <w:rFonts w:cs="Arial"/>
                <w:sz w:val="20"/>
              </w:rPr>
              <w:t>-</w:t>
            </w:r>
          </w:p>
        </w:tc>
      </w:tr>
      <w:tr w:rsidR="00D04E0A" w:rsidRPr="005617DE" w14:paraId="0C331E3F" w14:textId="77777777" w:rsidTr="00E84659">
        <w:tc>
          <w:tcPr>
            <w:tcW w:w="2567" w:type="pct"/>
          </w:tcPr>
          <w:p w14:paraId="0F632821" w14:textId="77777777" w:rsidR="00D04E0A" w:rsidRPr="004B4498" w:rsidRDefault="00D04E0A" w:rsidP="00D04E0A">
            <w:pPr>
              <w:pStyle w:val="TT"/>
              <w:rPr>
                <w:rFonts w:cs="Arial"/>
                <w:bCs/>
                <w:color w:val="000000" w:themeColor="text1"/>
                <w:spacing w:val="-2"/>
                <w:sz w:val="20"/>
                <w:lang w:val="hr-HR"/>
              </w:rPr>
            </w:pPr>
            <w:bookmarkStart w:id="307" w:name="_Toc67327010"/>
            <w:r w:rsidRPr="004B4498">
              <w:rPr>
                <w:rFonts w:cs="Arial"/>
                <w:bCs/>
                <w:color w:val="000000" w:themeColor="text1"/>
                <w:spacing w:val="-2"/>
                <w:sz w:val="20"/>
                <w:lang w:val="hr-HR"/>
              </w:rPr>
              <w:t>Gubitak od umanjenja vrijednosti i rezerviranja</w:t>
            </w:r>
            <w:bookmarkEnd w:id="307"/>
          </w:p>
        </w:tc>
        <w:tc>
          <w:tcPr>
            <w:tcW w:w="544" w:type="pct"/>
            <w:vAlign w:val="bottom"/>
          </w:tcPr>
          <w:p w14:paraId="6A073614" w14:textId="77777777" w:rsidR="00D04E0A" w:rsidRPr="00A873BB" w:rsidRDefault="00D04E0A" w:rsidP="00D04E0A">
            <w:pPr>
              <w:pStyle w:val="TT"/>
              <w:jc w:val="center"/>
              <w:rPr>
                <w:rFonts w:cs="Arial"/>
                <w:bCs/>
                <w:color w:val="000000" w:themeColor="text1"/>
                <w:spacing w:val="-2"/>
                <w:sz w:val="20"/>
                <w:lang w:val="hr-HR"/>
              </w:rPr>
            </w:pPr>
            <w:bookmarkStart w:id="308" w:name="_Toc67327011"/>
            <w:r w:rsidRPr="00A873BB">
              <w:rPr>
                <w:rFonts w:cs="Arial"/>
                <w:bCs/>
                <w:color w:val="000000" w:themeColor="text1"/>
                <w:spacing w:val="-2"/>
                <w:sz w:val="20"/>
                <w:lang w:val="hr-HR"/>
              </w:rPr>
              <w:t>10</w:t>
            </w:r>
            <w:bookmarkEnd w:id="308"/>
          </w:p>
        </w:tc>
        <w:tc>
          <w:tcPr>
            <w:tcW w:w="884" w:type="pct"/>
            <w:tcBorders>
              <w:top w:val="nil"/>
              <w:left w:val="nil"/>
              <w:bottom w:val="nil"/>
              <w:right w:val="nil"/>
            </w:tcBorders>
            <w:shd w:val="clear" w:color="auto" w:fill="auto"/>
            <w:vAlign w:val="bottom"/>
          </w:tcPr>
          <w:p w14:paraId="31B29108" w14:textId="71198380" w:rsidR="00D04E0A" w:rsidRPr="004B4498" w:rsidRDefault="00C90C70" w:rsidP="00D04E0A">
            <w:pPr>
              <w:pStyle w:val="TT"/>
              <w:tabs>
                <w:tab w:val="clear" w:pos="1202"/>
              </w:tabs>
              <w:jc w:val="right"/>
              <w:rPr>
                <w:rFonts w:cs="Arial"/>
                <w:color w:val="000000" w:themeColor="text1"/>
                <w:sz w:val="20"/>
                <w:lang w:val="hr-HR"/>
              </w:rPr>
            </w:pPr>
            <w:r w:rsidRPr="00C90C70">
              <w:rPr>
                <w:rFonts w:cs="Arial"/>
                <w:color w:val="000000" w:themeColor="text1"/>
                <w:sz w:val="20"/>
                <w:lang w:val="hr-HR"/>
              </w:rPr>
              <w:t>(15.918)</w:t>
            </w:r>
          </w:p>
        </w:tc>
        <w:tc>
          <w:tcPr>
            <w:tcW w:w="1005" w:type="pct"/>
            <w:tcBorders>
              <w:top w:val="nil"/>
              <w:left w:val="nil"/>
              <w:bottom w:val="single" w:sz="4" w:space="0" w:color="auto"/>
              <w:right w:val="nil"/>
            </w:tcBorders>
            <w:shd w:val="clear" w:color="auto" w:fill="auto"/>
            <w:vAlign w:val="bottom"/>
          </w:tcPr>
          <w:p w14:paraId="2A72ABBC" w14:textId="2F840D9F" w:rsidR="00D04E0A" w:rsidRPr="00D04E0A" w:rsidRDefault="00C1768C" w:rsidP="00D04E0A">
            <w:pPr>
              <w:pStyle w:val="TT"/>
              <w:tabs>
                <w:tab w:val="clear" w:pos="1202"/>
              </w:tabs>
              <w:jc w:val="right"/>
              <w:rPr>
                <w:rFonts w:cs="Arial"/>
                <w:bCs/>
                <w:spacing w:val="-2"/>
                <w:sz w:val="20"/>
                <w:lang w:val="hr-HR"/>
              </w:rPr>
            </w:pPr>
            <w:r>
              <w:rPr>
                <w:rFonts w:cs="Arial"/>
                <w:sz w:val="20"/>
              </w:rPr>
              <w:t>(</w:t>
            </w:r>
            <w:r w:rsidR="00D04E0A" w:rsidRPr="00D04E0A">
              <w:rPr>
                <w:rFonts w:cs="Arial"/>
                <w:sz w:val="20"/>
              </w:rPr>
              <w:t>19.170</w:t>
            </w:r>
            <w:r>
              <w:rPr>
                <w:rFonts w:cs="Arial"/>
                <w:sz w:val="20"/>
              </w:rPr>
              <w:t>)</w:t>
            </w:r>
          </w:p>
        </w:tc>
      </w:tr>
      <w:tr w:rsidR="00D04E0A" w:rsidRPr="005617DE" w14:paraId="5404FF03" w14:textId="77777777" w:rsidTr="00E84659">
        <w:tc>
          <w:tcPr>
            <w:tcW w:w="2567" w:type="pct"/>
          </w:tcPr>
          <w:p w14:paraId="201C0D49" w14:textId="77777777" w:rsidR="00D04E0A" w:rsidRPr="004B4498" w:rsidRDefault="00D04E0A" w:rsidP="00D04E0A">
            <w:pPr>
              <w:pStyle w:val="Tot"/>
              <w:rPr>
                <w:rFonts w:cs="Arial"/>
                <w:b/>
                <w:bCs/>
                <w:color w:val="000000" w:themeColor="text1"/>
                <w:sz w:val="20"/>
                <w:lang w:val="hr-HR"/>
              </w:rPr>
            </w:pPr>
            <w:bookmarkStart w:id="309" w:name="_Toc67327014"/>
            <w:r w:rsidRPr="004B4498">
              <w:rPr>
                <w:rFonts w:cs="Arial"/>
                <w:b/>
                <w:bCs/>
                <w:color w:val="000000" w:themeColor="text1"/>
                <w:sz w:val="20"/>
                <w:lang w:val="hr-HR"/>
              </w:rPr>
              <w:t>Dobit prije oporezivanja</w:t>
            </w:r>
            <w:bookmarkEnd w:id="309"/>
          </w:p>
        </w:tc>
        <w:tc>
          <w:tcPr>
            <w:tcW w:w="544" w:type="pct"/>
            <w:vAlign w:val="bottom"/>
          </w:tcPr>
          <w:p w14:paraId="6F367E69" w14:textId="77777777" w:rsidR="00D04E0A" w:rsidRPr="00A873BB" w:rsidRDefault="00D04E0A" w:rsidP="00D04E0A">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189C7AA2" w14:textId="3283ED31" w:rsidR="00D04E0A" w:rsidRPr="004B4498" w:rsidRDefault="00C90C70" w:rsidP="00D04E0A">
            <w:pPr>
              <w:pStyle w:val="Tot"/>
              <w:jc w:val="right"/>
              <w:rPr>
                <w:rFonts w:cs="Arial"/>
                <w:b/>
                <w:bCs/>
                <w:color w:val="000000" w:themeColor="text1"/>
                <w:sz w:val="20"/>
                <w:lang w:val="hr-HR"/>
              </w:rPr>
            </w:pPr>
            <w:r w:rsidRPr="00C90C70">
              <w:rPr>
                <w:rFonts w:cs="Arial"/>
                <w:b/>
                <w:bCs/>
                <w:color w:val="000000" w:themeColor="text1"/>
                <w:sz w:val="20"/>
                <w:lang w:val="hr-HR"/>
              </w:rPr>
              <w:t>29.842</w:t>
            </w:r>
          </w:p>
        </w:tc>
        <w:tc>
          <w:tcPr>
            <w:tcW w:w="1005" w:type="pct"/>
            <w:tcBorders>
              <w:top w:val="single" w:sz="4" w:space="0" w:color="auto"/>
              <w:left w:val="nil"/>
              <w:bottom w:val="nil"/>
              <w:right w:val="nil"/>
            </w:tcBorders>
            <w:shd w:val="clear" w:color="auto" w:fill="auto"/>
            <w:vAlign w:val="bottom"/>
          </w:tcPr>
          <w:p w14:paraId="46194F53" w14:textId="79BDB6B6" w:rsidR="00D04E0A" w:rsidRPr="00D04E0A" w:rsidRDefault="00D04E0A" w:rsidP="00D04E0A">
            <w:pPr>
              <w:pStyle w:val="Tot"/>
              <w:jc w:val="right"/>
              <w:rPr>
                <w:rFonts w:cs="Arial"/>
                <w:b/>
                <w:bCs/>
                <w:sz w:val="20"/>
                <w:lang w:val="hr-HR"/>
              </w:rPr>
            </w:pPr>
            <w:r w:rsidRPr="00D04E0A">
              <w:rPr>
                <w:rFonts w:cs="Arial"/>
                <w:b/>
                <w:bCs/>
                <w:sz w:val="20"/>
              </w:rPr>
              <w:t>24.709</w:t>
            </w:r>
          </w:p>
        </w:tc>
      </w:tr>
      <w:tr w:rsidR="00D04E0A" w:rsidRPr="005617DE" w14:paraId="6531C2A0" w14:textId="77777777" w:rsidTr="00E84659">
        <w:tc>
          <w:tcPr>
            <w:tcW w:w="2567" w:type="pct"/>
          </w:tcPr>
          <w:p w14:paraId="5EB80A74" w14:textId="77777777" w:rsidR="00D04E0A" w:rsidRPr="004B4498" w:rsidRDefault="00D04E0A" w:rsidP="00D04E0A">
            <w:pPr>
              <w:pStyle w:val="Tot"/>
              <w:rPr>
                <w:rFonts w:cs="Arial"/>
                <w:b/>
                <w:bCs/>
                <w:color w:val="000000" w:themeColor="text1"/>
                <w:sz w:val="20"/>
                <w:lang w:val="hr-HR"/>
              </w:rPr>
            </w:pPr>
          </w:p>
        </w:tc>
        <w:tc>
          <w:tcPr>
            <w:tcW w:w="544" w:type="pct"/>
            <w:vAlign w:val="bottom"/>
          </w:tcPr>
          <w:p w14:paraId="5575E15A" w14:textId="77777777" w:rsidR="00D04E0A" w:rsidRPr="00A873BB" w:rsidRDefault="00D04E0A" w:rsidP="00D04E0A">
            <w:pPr>
              <w:pStyle w:val="Tot"/>
              <w:jc w:val="center"/>
              <w:rPr>
                <w:rFonts w:cs="Arial"/>
                <w:b/>
                <w:bCs/>
                <w:color w:val="000000" w:themeColor="text1"/>
                <w:sz w:val="20"/>
                <w:lang w:val="hr-HR"/>
              </w:rPr>
            </w:pPr>
          </w:p>
        </w:tc>
        <w:tc>
          <w:tcPr>
            <w:tcW w:w="884" w:type="pct"/>
            <w:tcBorders>
              <w:top w:val="single" w:sz="12" w:space="0" w:color="auto"/>
            </w:tcBorders>
          </w:tcPr>
          <w:p w14:paraId="2653120A" w14:textId="77777777" w:rsidR="00D04E0A" w:rsidRPr="004B4498" w:rsidRDefault="00D04E0A" w:rsidP="00D04E0A">
            <w:pPr>
              <w:pStyle w:val="Tot"/>
              <w:jc w:val="right"/>
              <w:rPr>
                <w:rFonts w:cs="Arial"/>
                <w:b/>
                <w:bCs/>
                <w:color w:val="000000" w:themeColor="text1"/>
                <w:sz w:val="20"/>
                <w:lang w:val="hr-HR"/>
              </w:rPr>
            </w:pPr>
          </w:p>
        </w:tc>
        <w:tc>
          <w:tcPr>
            <w:tcW w:w="1005" w:type="pct"/>
            <w:tcBorders>
              <w:top w:val="single" w:sz="12" w:space="0" w:color="auto"/>
            </w:tcBorders>
            <w:vAlign w:val="bottom"/>
          </w:tcPr>
          <w:p w14:paraId="5BE7C307" w14:textId="77777777" w:rsidR="00D04E0A" w:rsidRPr="00D04E0A" w:rsidRDefault="00D04E0A" w:rsidP="00D04E0A">
            <w:pPr>
              <w:pStyle w:val="Tot"/>
              <w:jc w:val="right"/>
              <w:rPr>
                <w:rFonts w:cs="Arial"/>
                <w:b/>
                <w:bCs/>
                <w:sz w:val="20"/>
                <w:lang w:val="hr-HR"/>
              </w:rPr>
            </w:pPr>
          </w:p>
        </w:tc>
      </w:tr>
      <w:tr w:rsidR="00D04E0A" w:rsidRPr="005617DE" w14:paraId="7A0E8C2E" w14:textId="77777777" w:rsidTr="00E84659">
        <w:tc>
          <w:tcPr>
            <w:tcW w:w="2567" w:type="pct"/>
          </w:tcPr>
          <w:p w14:paraId="41046139" w14:textId="77777777" w:rsidR="00D04E0A" w:rsidRPr="004B4498" w:rsidRDefault="00D04E0A" w:rsidP="00D04E0A">
            <w:pPr>
              <w:pStyle w:val="Tot"/>
              <w:rPr>
                <w:rFonts w:cs="Arial"/>
                <w:color w:val="000000" w:themeColor="text1"/>
                <w:sz w:val="20"/>
                <w:lang w:val="hr-HR"/>
              </w:rPr>
            </w:pPr>
            <w:bookmarkStart w:id="310" w:name="_Toc67327017"/>
            <w:r w:rsidRPr="004B4498">
              <w:rPr>
                <w:rFonts w:cs="Arial"/>
                <w:color w:val="000000" w:themeColor="text1"/>
                <w:sz w:val="20"/>
                <w:lang w:val="hr-HR"/>
              </w:rPr>
              <w:t>Porez na dobit</w:t>
            </w:r>
            <w:bookmarkEnd w:id="310"/>
          </w:p>
        </w:tc>
        <w:tc>
          <w:tcPr>
            <w:tcW w:w="544" w:type="pct"/>
            <w:vAlign w:val="bottom"/>
          </w:tcPr>
          <w:p w14:paraId="60128D2A" w14:textId="77777777" w:rsidR="00D04E0A" w:rsidRPr="00A873BB" w:rsidRDefault="00D04E0A" w:rsidP="00D04E0A">
            <w:pPr>
              <w:pStyle w:val="Tot"/>
              <w:jc w:val="center"/>
              <w:rPr>
                <w:rFonts w:cs="Arial"/>
                <w:color w:val="000000" w:themeColor="text1"/>
                <w:sz w:val="20"/>
                <w:lang w:val="hr-HR"/>
              </w:rPr>
            </w:pPr>
            <w:bookmarkStart w:id="311" w:name="_Toc67327018"/>
            <w:r w:rsidRPr="00A873BB">
              <w:rPr>
                <w:rFonts w:cs="Arial"/>
                <w:color w:val="000000" w:themeColor="text1"/>
                <w:sz w:val="20"/>
                <w:lang w:val="hr-HR"/>
              </w:rPr>
              <w:t>11</w:t>
            </w:r>
            <w:bookmarkEnd w:id="311"/>
          </w:p>
        </w:tc>
        <w:tc>
          <w:tcPr>
            <w:tcW w:w="884" w:type="pct"/>
            <w:tcBorders>
              <w:bottom w:val="single" w:sz="4" w:space="0" w:color="auto"/>
            </w:tcBorders>
          </w:tcPr>
          <w:p w14:paraId="42BE6CB5" w14:textId="203172B7" w:rsidR="00D04E0A" w:rsidRPr="004B4498" w:rsidRDefault="00D04E0A" w:rsidP="00D04E0A">
            <w:pPr>
              <w:pStyle w:val="Tot"/>
              <w:jc w:val="right"/>
              <w:rPr>
                <w:rFonts w:cs="Arial"/>
                <w:color w:val="000000" w:themeColor="text1"/>
                <w:sz w:val="20"/>
                <w:lang w:val="hr-HR"/>
              </w:rPr>
            </w:pPr>
            <w:r>
              <w:rPr>
                <w:rFonts w:cs="Arial"/>
                <w:color w:val="000000" w:themeColor="text1"/>
                <w:sz w:val="20"/>
                <w:lang w:val="hr-HR"/>
              </w:rPr>
              <w:t>-</w:t>
            </w:r>
          </w:p>
        </w:tc>
        <w:tc>
          <w:tcPr>
            <w:tcW w:w="1005" w:type="pct"/>
            <w:tcBorders>
              <w:bottom w:val="single" w:sz="4" w:space="0" w:color="auto"/>
            </w:tcBorders>
            <w:vAlign w:val="bottom"/>
          </w:tcPr>
          <w:p w14:paraId="1E5D3D8A" w14:textId="30B1630B" w:rsidR="00D04E0A" w:rsidRPr="00D04E0A" w:rsidRDefault="00D04E0A" w:rsidP="00D04E0A">
            <w:pPr>
              <w:pStyle w:val="Tot"/>
              <w:jc w:val="right"/>
              <w:rPr>
                <w:rFonts w:cs="Arial"/>
                <w:sz w:val="20"/>
                <w:lang w:val="hr-HR"/>
              </w:rPr>
            </w:pPr>
            <w:r w:rsidRPr="00D04E0A">
              <w:rPr>
                <w:rFonts w:cs="Arial"/>
                <w:sz w:val="20"/>
                <w:lang w:val="hr-HR"/>
              </w:rPr>
              <w:t>-</w:t>
            </w:r>
          </w:p>
        </w:tc>
      </w:tr>
      <w:tr w:rsidR="00D04E0A" w:rsidRPr="005617DE" w14:paraId="5054A4AA" w14:textId="77777777" w:rsidTr="00E84659">
        <w:tc>
          <w:tcPr>
            <w:tcW w:w="2567" w:type="pct"/>
          </w:tcPr>
          <w:p w14:paraId="1B24B1A1" w14:textId="77777777" w:rsidR="00D04E0A" w:rsidRPr="004B4498" w:rsidRDefault="00D04E0A" w:rsidP="00D04E0A">
            <w:pPr>
              <w:pStyle w:val="Tot"/>
              <w:rPr>
                <w:rFonts w:cs="Arial"/>
                <w:b/>
                <w:bCs/>
                <w:color w:val="000000" w:themeColor="text1"/>
                <w:sz w:val="20"/>
                <w:lang w:val="hr-HR"/>
              </w:rPr>
            </w:pPr>
            <w:bookmarkStart w:id="312" w:name="_Toc67327021"/>
            <w:r w:rsidRPr="004B4498">
              <w:rPr>
                <w:rFonts w:cs="Arial"/>
                <w:b/>
                <w:bCs/>
                <w:color w:val="000000" w:themeColor="text1"/>
                <w:sz w:val="20"/>
                <w:lang w:val="hr-HR"/>
              </w:rPr>
              <w:t>Dobit tekuće godine</w:t>
            </w:r>
            <w:bookmarkEnd w:id="312"/>
          </w:p>
        </w:tc>
        <w:tc>
          <w:tcPr>
            <w:tcW w:w="544" w:type="pct"/>
            <w:vAlign w:val="bottom"/>
          </w:tcPr>
          <w:p w14:paraId="69BF3D23" w14:textId="77777777" w:rsidR="00D04E0A" w:rsidRPr="004B4498" w:rsidRDefault="00D04E0A" w:rsidP="00D04E0A">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689944C6" w14:textId="0F9D6BED" w:rsidR="00D04E0A" w:rsidRPr="004B4498" w:rsidRDefault="00C90C70" w:rsidP="00D04E0A">
            <w:pPr>
              <w:pStyle w:val="Tot"/>
              <w:jc w:val="right"/>
              <w:rPr>
                <w:rFonts w:cs="Arial"/>
                <w:b/>
                <w:bCs/>
                <w:color w:val="000000" w:themeColor="text1"/>
                <w:sz w:val="20"/>
                <w:lang w:val="hr-HR"/>
              </w:rPr>
            </w:pPr>
            <w:r w:rsidRPr="00C90C70">
              <w:rPr>
                <w:rFonts w:cs="Arial"/>
                <w:b/>
                <w:bCs/>
                <w:color w:val="000000" w:themeColor="text1"/>
                <w:sz w:val="20"/>
                <w:lang w:val="hr-HR"/>
              </w:rPr>
              <w:t>29.842</w:t>
            </w:r>
          </w:p>
        </w:tc>
        <w:tc>
          <w:tcPr>
            <w:tcW w:w="1005" w:type="pct"/>
            <w:tcBorders>
              <w:top w:val="single" w:sz="4" w:space="0" w:color="auto"/>
              <w:bottom w:val="single" w:sz="12" w:space="0" w:color="auto"/>
            </w:tcBorders>
            <w:vAlign w:val="bottom"/>
          </w:tcPr>
          <w:p w14:paraId="5AF050B2" w14:textId="5D39C557" w:rsidR="00D04E0A" w:rsidRPr="00D04E0A" w:rsidRDefault="00C90C70" w:rsidP="00D04E0A">
            <w:pPr>
              <w:pStyle w:val="Tot"/>
              <w:jc w:val="right"/>
              <w:rPr>
                <w:rFonts w:cs="Arial"/>
                <w:b/>
                <w:bCs/>
                <w:sz w:val="20"/>
                <w:lang w:val="hr-HR"/>
              </w:rPr>
            </w:pPr>
            <w:r w:rsidRPr="00C90C70">
              <w:rPr>
                <w:rFonts w:cs="Arial"/>
                <w:b/>
                <w:bCs/>
                <w:sz w:val="20"/>
                <w:lang w:val="hr-HR"/>
              </w:rPr>
              <w:t>24.709</w:t>
            </w:r>
          </w:p>
        </w:tc>
      </w:tr>
      <w:tr w:rsidR="00D04E0A" w:rsidRPr="005617DE" w14:paraId="5A5F6BBF" w14:textId="77777777" w:rsidTr="00E84659">
        <w:trPr>
          <w:trHeight w:val="70"/>
        </w:trPr>
        <w:tc>
          <w:tcPr>
            <w:tcW w:w="2567" w:type="pct"/>
          </w:tcPr>
          <w:p w14:paraId="5A3DEC17" w14:textId="77777777" w:rsidR="00D04E0A" w:rsidRPr="004B4498" w:rsidRDefault="00D04E0A" w:rsidP="00D04E0A">
            <w:pPr>
              <w:pStyle w:val="Thick"/>
              <w:spacing w:line="240" w:lineRule="exact"/>
              <w:rPr>
                <w:rFonts w:cs="Arial"/>
                <w:color w:val="000000" w:themeColor="text1"/>
                <w:sz w:val="20"/>
                <w:lang w:val="hr-HR"/>
              </w:rPr>
            </w:pPr>
          </w:p>
        </w:tc>
        <w:tc>
          <w:tcPr>
            <w:tcW w:w="544" w:type="pct"/>
            <w:vAlign w:val="bottom"/>
          </w:tcPr>
          <w:p w14:paraId="1497227F" w14:textId="77777777" w:rsidR="00D04E0A" w:rsidRPr="004B4498" w:rsidRDefault="00D04E0A" w:rsidP="00D04E0A">
            <w:pPr>
              <w:pStyle w:val="Thick"/>
              <w:spacing w:line="240" w:lineRule="exact"/>
              <w:jc w:val="center"/>
              <w:rPr>
                <w:rFonts w:cs="Arial"/>
                <w:color w:val="000000" w:themeColor="text1"/>
                <w:sz w:val="20"/>
                <w:lang w:val="hr-HR"/>
              </w:rPr>
            </w:pPr>
          </w:p>
        </w:tc>
        <w:tc>
          <w:tcPr>
            <w:tcW w:w="884" w:type="pct"/>
            <w:tcBorders>
              <w:top w:val="single" w:sz="12" w:space="0" w:color="auto"/>
            </w:tcBorders>
          </w:tcPr>
          <w:p w14:paraId="05132A72" w14:textId="77777777" w:rsidR="00D04E0A" w:rsidRPr="004B4498" w:rsidRDefault="00D04E0A" w:rsidP="00D04E0A">
            <w:pPr>
              <w:pStyle w:val="Thick"/>
              <w:tabs>
                <w:tab w:val="clear" w:pos="1202"/>
              </w:tabs>
              <w:spacing w:line="240" w:lineRule="exact"/>
              <w:jc w:val="right"/>
              <w:rPr>
                <w:rFonts w:cs="Arial"/>
                <w:color w:val="000000" w:themeColor="text1"/>
                <w:sz w:val="20"/>
                <w:lang w:val="hr-HR"/>
              </w:rPr>
            </w:pPr>
          </w:p>
        </w:tc>
        <w:tc>
          <w:tcPr>
            <w:tcW w:w="1005" w:type="pct"/>
            <w:tcBorders>
              <w:top w:val="single" w:sz="12" w:space="0" w:color="auto"/>
            </w:tcBorders>
            <w:vAlign w:val="bottom"/>
          </w:tcPr>
          <w:p w14:paraId="4B5015C1" w14:textId="77777777" w:rsidR="00D04E0A" w:rsidRPr="00D04E0A" w:rsidRDefault="00D04E0A" w:rsidP="00D04E0A">
            <w:pPr>
              <w:pStyle w:val="Thick"/>
              <w:tabs>
                <w:tab w:val="clear" w:pos="1202"/>
              </w:tabs>
              <w:spacing w:line="240" w:lineRule="exact"/>
              <w:jc w:val="right"/>
              <w:rPr>
                <w:rFonts w:cs="Arial"/>
                <w:sz w:val="20"/>
                <w:lang w:val="hr-HR"/>
              </w:rPr>
            </w:pPr>
          </w:p>
        </w:tc>
      </w:tr>
      <w:tr w:rsidR="00D04E0A" w:rsidRPr="005617DE" w14:paraId="1EB22EE9" w14:textId="77777777" w:rsidTr="00E84659">
        <w:trPr>
          <w:trHeight w:val="70"/>
        </w:trPr>
        <w:tc>
          <w:tcPr>
            <w:tcW w:w="2567" w:type="pct"/>
          </w:tcPr>
          <w:p w14:paraId="19B5680A" w14:textId="77777777" w:rsidR="00D04E0A" w:rsidRPr="004B4498" w:rsidRDefault="00D04E0A" w:rsidP="00D04E0A">
            <w:pPr>
              <w:pStyle w:val="Thick"/>
              <w:spacing w:line="240" w:lineRule="exact"/>
              <w:rPr>
                <w:rFonts w:cs="Arial"/>
                <w:color w:val="000000" w:themeColor="text1"/>
                <w:sz w:val="20"/>
                <w:lang w:val="hr-HR"/>
              </w:rPr>
            </w:pPr>
          </w:p>
        </w:tc>
        <w:tc>
          <w:tcPr>
            <w:tcW w:w="544" w:type="pct"/>
            <w:vAlign w:val="bottom"/>
          </w:tcPr>
          <w:p w14:paraId="5F64FF74" w14:textId="77777777" w:rsidR="00D04E0A" w:rsidRPr="004B4498" w:rsidRDefault="00D04E0A" w:rsidP="00D04E0A">
            <w:pPr>
              <w:pStyle w:val="Thick"/>
              <w:spacing w:line="240" w:lineRule="exact"/>
              <w:jc w:val="center"/>
              <w:rPr>
                <w:rFonts w:cs="Arial"/>
                <w:color w:val="000000" w:themeColor="text1"/>
                <w:sz w:val="20"/>
                <w:lang w:val="hr-HR"/>
              </w:rPr>
            </w:pPr>
          </w:p>
        </w:tc>
        <w:tc>
          <w:tcPr>
            <w:tcW w:w="884" w:type="pct"/>
          </w:tcPr>
          <w:p w14:paraId="40A8EB58" w14:textId="77777777" w:rsidR="00D04E0A" w:rsidRPr="004B4498" w:rsidRDefault="00D04E0A" w:rsidP="00D04E0A">
            <w:pPr>
              <w:pStyle w:val="Thick"/>
              <w:tabs>
                <w:tab w:val="clear" w:pos="1202"/>
              </w:tabs>
              <w:spacing w:line="240" w:lineRule="exact"/>
              <w:jc w:val="right"/>
              <w:rPr>
                <w:rFonts w:cs="Arial"/>
                <w:color w:val="000000" w:themeColor="text1"/>
                <w:sz w:val="20"/>
                <w:lang w:val="hr-HR"/>
              </w:rPr>
            </w:pPr>
          </w:p>
        </w:tc>
        <w:tc>
          <w:tcPr>
            <w:tcW w:w="1005" w:type="pct"/>
            <w:vAlign w:val="bottom"/>
          </w:tcPr>
          <w:p w14:paraId="2B595F85" w14:textId="77777777" w:rsidR="00D04E0A" w:rsidRPr="00D04E0A" w:rsidRDefault="00D04E0A" w:rsidP="00D04E0A">
            <w:pPr>
              <w:pStyle w:val="Thick"/>
              <w:tabs>
                <w:tab w:val="clear" w:pos="1202"/>
              </w:tabs>
              <w:spacing w:line="240" w:lineRule="exact"/>
              <w:jc w:val="right"/>
              <w:rPr>
                <w:rFonts w:cs="Arial"/>
                <w:sz w:val="20"/>
                <w:lang w:val="hr-HR"/>
              </w:rPr>
            </w:pPr>
          </w:p>
        </w:tc>
      </w:tr>
      <w:tr w:rsidR="00D04E0A" w:rsidRPr="005617DE" w14:paraId="5634614F" w14:textId="77777777" w:rsidTr="00E84659">
        <w:trPr>
          <w:trHeight w:val="70"/>
        </w:trPr>
        <w:tc>
          <w:tcPr>
            <w:tcW w:w="2567" w:type="pct"/>
            <w:vAlign w:val="bottom"/>
          </w:tcPr>
          <w:p w14:paraId="34BE5FF6" w14:textId="77777777" w:rsidR="00D04E0A" w:rsidRPr="004B4498" w:rsidRDefault="00D04E0A" w:rsidP="00D04E0A">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44" w:type="pct"/>
            <w:vAlign w:val="bottom"/>
          </w:tcPr>
          <w:p w14:paraId="06742681" w14:textId="77777777" w:rsidR="00D04E0A" w:rsidRPr="004B4498" w:rsidRDefault="00D04E0A" w:rsidP="00D04E0A">
            <w:pPr>
              <w:pStyle w:val="Thick"/>
              <w:spacing w:line="301" w:lineRule="exact"/>
              <w:jc w:val="center"/>
              <w:rPr>
                <w:rFonts w:cs="Arial"/>
                <w:color w:val="000000" w:themeColor="text1"/>
                <w:sz w:val="20"/>
                <w:lang w:val="hr-HR"/>
              </w:rPr>
            </w:pPr>
          </w:p>
        </w:tc>
        <w:tc>
          <w:tcPr>
            <w:tcW w:w="884" w:type="pct"/>
          </w:tcPr>
          <w:p w14:paraId="30F5D6F1" w14:textId="77777777" w:rsidR="00D04E0A" w:rsidRPr="004B4498" w:rsidRDefault="00D04E0A" w:rsidP="00D04E0A">
            <w:pPr>
              <w:pStyle w:val="Thick"/>
              <w:tabs>
                <w:tab w:val="clear" w:pos="1202"/>
              </w:tabs>
              <w:spacing w:line="301" w:lineRule="exact"/>
              <w:jc w:val="right"/>
              <w:rPr>
                <w:rFonts w:cs="Arial"/>
                <w:color w:val="000000" w:themeColor="text1"/>
                <w:sz w:val="20"/>
                <w:lang w:val="hr-HR"/>
              </w:rPr>
            </w:pPr>
          </w:p>
        </w:tc>
        <w:tc>
          <w:tcPr>
            <w:tcW w:w="1005" w:type="pct"/>
            <w:vAlign w:val="bottom"/>
          </w:tcPr>
          <w:p w14:paraId="6243983E" w14:textId="77777777" w:rsidR="00D04E0A" w:rsidRPr="00D04E0A" w:rsidRDefault="00D04E0A" w:rsidP="00D04E0A">
            <w:pPr>
              <w:pStyle w:val="Thick"/>
              <w:tabs>
                <w:tab w:val="clear" w:pos="1202"/>
              </w:tabs>
              <w:spacing w:line="301" w:lineRule="exact"/>
              <w:jc w:val="right"/>
              <w:rPr>
                <w:rFonts w:cs="Arial"/>
                <w:sz w:val="20"/>
                <w:lang w:val="hr-HR"/>
              </w:rPr>
            </w:pPr>
          </w:p>
        </w:tc>
      </w:tr>
      <w:tr w:rsidR="00D04E0A" w:rsidRPr="005617DE" w14:paraId="2E3D02EE" w14:textId="77777777" w:rsidTr="00E84659">
        <w:trPr>
          <w:trHeight w:val="70"/>
        </w:trPr>
        <w:tc>
          <w:tcPr>
            <w:tcW w:w="2567" w:type="pct"/>
            <w:vAlign w:val="bottom"/>
          </w:tcPr>
          <w:p w14:paraId="3285E4EC" w14:textId="7C2B9A1B" w:rsidR="00D04E0A" w:rsidRPr="004B4498" w:rsidRDefault="00D04E0A" w:rsidP="00D04E0A">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 xml:space="preserve">Vlasniku </w:t>
            </w:r>
            <w:r w:rsidR="000E460C">
              <w:rPr>
                <w:rFonts w:cs="Arial"/>
                <w:color w:val="000000" w:themeColor="text1"/>
                <w:sz w:val="20"/>
                <w:u w:val="none"/>
                <w:lang w:val="hr-HR"/>
              </w:rPr>
              <w:t xml:space="preserve">kapitala </w:t>
            </w:r>
            <w:r w:rsidRPr="004B4498">
              <w:rPr>
                <w:rFonts w:cs="Arial"/>
                <w:color w:val="000000" w:themeColor="text1"/>
                <w:sz w:val="20"/>
                <w:u w:val="none"/>
                <w:lang w:val="hr-HR"/>
              </w:rPr>
              <w:t>društva</w:t>
            </w:r>
          </w:p>
        </w:tc>
        <w:tc>
          <w:tcPr>
            <w:tcW w:w="544" w:type="pct"/>
            <w:vAlign w:val="bottom"/>
          </w:tcPr>
          <w:p w14:paraId="55AC07AD" w14:textId="77777777" w:rsidR="00D04E0A" w:rsidRPr="004B4498" w:rsidRDefault="00D04E0A" w:rsidP="00D04E0A">
            <w:pPr>
              <w:pStyle w:val="Thick"/>
              <w:spacing w:line="301" w:lineRule="exact"/>
              <w:jc w:val="center"/>
              <w:rPr>
                <w:rFonts w:cs="Arial"/>
                <w:color w:val="000000" w:themeColor="text1"/>
                <w:sz w:val="20"/>
                <w:lang w:val="hr-HR"/>
              </w:rPr>
            </w:pPr>
          </w:p>
        </w:tc>
        <w:tc>
          <w:tcPr>
            <w:tcW w:w="884" w:type="pct"/>
            <w:tcBorders>
              <w:bottom w:val="single" w:sz="12" w:space="0" w:color="auto"/>
            </w:tcBorders>
            <w:vAlign w:val="bottom"/>
          </w:tcPr>
          <w:p w14:paraId="43AF5ECD" w14:textId="0479513C" w:rsidR="00D04E0A" w:rsidRPr="004B4498" w:rsidRDefault="00C90C70" w:rsidP="00D04E0A">
            <w:pPr>
              <w:pStyle w:val="Thick"/>
              <w:tabs>
                <w:tab w:val="clear" w:pos="1202"/>
              </w:tabs>
              <w:spacing w:line="301" w:lineRule="exact"/>
              <w:jc w:val="right"/>
              <w:rPr>
                <w:rFonts w:cs="Arial"/>
                <w:color w:val="000000" w:themeColor="text1"/>
                <w:sz w:val="20"/>
                <w:u w:val="none"/>
                <w:lang w:val="hr-HR"/>
              </w:rPr>
            </w:pPr>
            <w:r w:rsidRPr="00C90C70">
              <w:rPr>
                <w:rFonts w:cs="Arial"/>
                <w:color w:val="000000" w:themeColor="text1"/>
                <w:sz w:val="20"/>
                <w:u w:val="none"/>
                <w:lang w:val="hr-HR"/>
              </w:rPr>
              <w:t>29.842</w:t>
            </w:r>
          </w:p>
        </w:tc>
        <w:tc>
          <w:tcPr>
            <w:tcW w:w="1005" w:type="pct"/>
            <w:tcBorders>
              <w:bottom w:val="single" w:sz="12" w:space="0" w:color="auto"/>
            </w:tcBorders>
            <w:vAlign w:val="bottom"/>
          </w:tcPr>
          <w:p w14:paraId="39D4A7FA" w14:textId="54EE3AA6" w:rsidR="00D04E0A" w:rsidRPr="00D04E0A" w:rsidRDefault="00D04E0A" w:rsidP="00D04E0A">
            <w:pPr>
              <w:pStyle w:val="Thick"/>
              <w:tabs>
                <w:tab w:val="clear" w:pos="1202"/>
              </w:tabs>
              <w:spacing w:line="301" w:lineRule="exact"/>
              <w:jc w:val="right"/>
              <w:rPr>
                <w:rFonts w:cs="Arial"/>
                <w:sz w:val="20"/>
                <w:u w:val="none"/>
                <w:lang w:val="hr-HR"/>
              </w:rPr>
            </w:pPr>
            <w:r w:rsidRPr="00D04E0A">
              <w:rPr>
                <w:rFonts w:cs="Arial"/>
                <w:sz w:val="20"/>
                <w:u w:val="none"/>
                <w:lang w:val="hr-HR"/>
              </w:rPr>
              <w:t>24.709</w:t>
            </w:r>
          </w:p>
        </w:tc>
      </w:tr>
    </w:tbl>
    <w:p w14:paraId="75A62785" w14:textId="77777777" w:rsidR="00754BD4" w:rsidRPr="00B91D09" w:rsidRDefault="00754BD4">
      <w:pPr>
        <w:pStyle w:val="T1"/>
        <w:spacing w:before="0" w:after="0" w:line="240" w:lineRule="auto"/>
        <w:rPr>
          <w:rFonts w:cs="Arial"/>
          <w:b w:val="0"/>
          <w:bCs w:val="0"/>
          <w:color w:val="000000" w:themeColor="text1"/>
          <w:sz w:val="22"/>
          <w:szCs w:val="22"/>
          <w:lang w:val="hr-HR"/>
        </w:rPr>
      </w:pPr>
    </w:p>
    <w:p w14:paraId="024708F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7A2F91B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0DF61D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B513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3F8B34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70393E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F4CB85D"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D49A64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7C80C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C6538B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23DD05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86FAB1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F02B43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8AAA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E47882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93E546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739859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4C6708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BD6FAD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63408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7AEB3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4174B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CA9A3F3" w14:textId="77777777" w:rsidR="001F2D41" w:rsidRPr="00B91D09" w:rsidRDefault="001F2D41" w:rsidP="00036301">
      <w:pPr>
        <w:pStyle w:val="T1"/>
        <w:spacing w:before="0" w:after="0" w:line="240" w:lineRule="auto"/>
        <w:rPr>
          <w:rFonts w:cs="Arial"/>
          <w:b w:val="0"/>
          <w:bCs w:val="0"/>
          <w:color w:val="000000" w:themeColor="text1"/>
          <w:sz w:val="22"/>
          <w:szCs w:val="22"/>
          <w:lang w:val="hr-HR"/>
        </w:rPr>
      </w:pPr>
    </w:p>
    <w:p w14:paraId="43038A4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9DBA58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A69CB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7A5C6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DAB250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9B77A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ED4BA2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F70BB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8859B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2E7C31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033231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4D600F3"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0EF2AB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1246906A" w14:textId="77777777" w:rsidR="00A30BE1" w:rsidRPr="00B91D09" w:rsidRDefault="00A30BE1" w:rsidP="00F739C6">
      <w:pPr>
        <w:pStyle w:val="T1"/>
        <w:keepNext w:val="0"/>
        <w:spacing w:before="0" w:after="0" w:line="240" w:lineRule="auto"/>
        <w:rPr>
          <w:rFonts w:cs="Arial"/>
          <w:b w:val="0"/>
          <w:bCs w:val="0"/>
          <w:color w:val="000000" w:themeColor="text1"/>
          <w:sz w:val="22"/>
          <w:szCs w:val="22"/>
          <w:lang w:val="hr-HR"/>
        </w:rPr>
      </w:pPr>
    </w:p>
    <w:p w14:paraId="381EF57F"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6BCCB73"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63D5CB19"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BDD737F"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A49AD1" w14:textId="77777777" w:rsidR="00A84C81" w:rsidRPr="00B91D09" w:rsidRDefault="00A84C81" w:rsidP="00036301">
      <w:pPr>
        <w:pStyle w:val="T1"/>
        <w:spacing w:before="0" w:after="0" w:line="240" w:lineRule="auto"/>
        <w:rPr>
          <w:rFonts w:cs="Arial"/>
          <w:b w:val="0"/>
          <w:bCs w:val="0"/>
          <w:color w:val="000000" w:themeColor="text1"/>
          <w:sz w:val="22"/>
          <w:szCs w:val="22"/>
          <w:lang w:val="hr-HR"/>
        </w:rPr>
        <w:sectPr w:rsidR="00A84C81" w:rsidRPr="00B91D09" w:rsidSect="00AE2E05">
          <w:headerReference w:type="default" r:id="rId59"/>
          <w:pgSz w:w="11907" w:h="16840" w:code="9"/>
          <w:pgMar w:top="1418" w:right="850" w:bottom="1134" w:left="1418" w:header="851" w:footer="851" w:gutter="0"/>
          <w:cols w:space="720"/>
          <w:noEndnote/>
        </w:sectPr>
      </w:pPr>
    </w:p>
    <w:p w14:paraId="5AD408EF"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13679DD5" w14:textId="77777777" w:rsidR="0086306E" w:rsidRPr="00B91D09" w:rsidRDefault="0086306E">
      <w:pPr>
        <w:pStyle w:val="T1"/>
        <w:spacing w:before="0" w:after="0" w:line="240" w:lineRule="auto"/>
        <w:rPr>
          <w:rFonts w:cs="Arial"/>
          <w:b w:val="0"/>
          <w:bCs w:val="0"/>
          <w:color w:val="000000" w:themeColor="text1"/>
          <w:sz w:val="22"/>
          <w:szCs w:val="22"/>
          <w:lang w:val="hr-HR"/>
        </w:rPr>
      </w:pPr>
    </w:p>
    <w:tbl>
      <w:tblPr>
        <w:tblW w:w="4853" w:type="pct"/>
        <w:tblLayout w:type="fixed"/>
        <w:tblCellMar>
          <w:left w:w="119" w:type="dxa"/>
          <w:right w:w="119" w:type="dxa"/>
        </w:tblCellMar>
        <w:tblLook w:val="0000" w:firstRow="0" w:lastRow="0" w:firstColumn="0" w:lastColumn="0" w:noHBand="0" w:noVBand="0"/>
      </w:tblPr>
      <w:tblGrid>
        <w:gridCol w:w="6589"/>
        <w:gridCol w:w="1491"/>
        <w:gridCol w:w="1276"/>
      </w:tblGrid>
      <w:tr w:rsidR="005A78BA" w:rsidRPr="00B91D09" w14:paraId="19C2CB8B" w14:textId="77777777" w:rsidTr="00646FDF">
        <w:trPr>
          <w:trHeight w:val="341"/>
        </w:trPr>
        <w:tc>
          <w:tcPr>
            <w:tcW w:w="3521" w:type="pct"/>
            <w:vAlign w:val="center"/>
          </w:tcPr>
          <w:p w14:paraId="091EA22A" w14:textId="77777777" w:rsidR="005A78BA" w:rsidRPr="00B91D09" w:rsidRDefault="005A78BA" w:rsidP="005A78BA">
            <w:pPr>
              <w:pStyle w:val="TT"/>
              <w:jc w:val="center"/>
              <w:rPr>
                <w:rFonts w:cs="Arial"/>
                <w:b/>
                <w:bCs/>
                <w:color w:val="000000" w:themeColor="text1"/>
                <w:sz w:val="20"/>
                <w:lang w:val="hr-HR"/>
              </w:rPr>
            </w:pPr>
          </w:p>
        </w:tc>
        <w:tc>
          <w:tcPr>
            <w:tcW w:w="797" w:type="pct"/>
            <w:vAlign w:val="bottom"/>
          </w:tcPr>
          <w:p w14:paraId="773FD80E" w14:textId="3D249251" w:rsidR="005A78BA" w:rsidRPr="00B91D09" w:rsidRDefault="00A70D4A" w:rsidP="005A78BA">
            <w:pPr>
              <w:pStyle w:val="TT"/>
              <w:tabs>
                <w:tab w:val="clear" w:pos="1202"/>
              </w:tabs>
              <w:jc w:val="right"/>
              <w:rPr>
                <w:rFonts w:cs="Arial"/>
                <w:b/>
                <w:bCs/>
                <w:color w:val="000000" w:themeColor="text1"/>
                <w:sz w:val="20"/>
                <w:lang w:val="hr-HR"/>
              </w:rPr>
            </w:pPr>
            <w:r>
              <w:rPr>
                <w:rFonts w:cs="Arial"/>
                <w:b/>
                <w:bCs/>
                <w:color w:val="000000" w:themeColor="text1"/>
                <w:sz w:val="20"/>
                <w:lang w:val="hr-HR"/>
              </w:rPr>
              <w:t>2023.</w:t>
            </w:r>
          </w:p>
        </w:tc>
        <w:tc>
          <w:tcPr>
            <w:tcW w:w="682" w:type="pct"/>
            <w:vAlign w:val="bottom"/>
          </w:tcPr>
          <w:p w14:paraId="67509721" w14:textId="690140AC" w:rsidR="005A78BA" w:rsidRPr="00B91D09" w:rsidRDefault="00F45A72" w:rsidP="005A78BA">
            <w:pPr>
              <w:pStyle w:val="TT"/>
              <w:tabs>
                <w:tab w:val="clear" w:pos="1202"/>
              </w:tabs>
              <w:jc w:val="right"/>
              <w:rPr>
                <w:rFonts w:cs="Arial"/>
                <w:b/>
                <w:bCs/>
                <w:color w:val="000000" w:themeColor="text1"/>
                <w:sz w:val="20"/>
                <w:lang w:val="hr-HR"/>
              </w:rPr>
            </w:pPr>
            <w:bookmarkStart w:id="313" w:name="_Toc67327024"/>
            <w:r w:rsidRPr="00B91D09">
              <w:rPr>
                <w:rFonts w:cs="Arial"/>
                <w:b/>
                <w:bCs/>
                <w:color w:val="000000" w:themeColor="text1"/>
                <w:sz w:val="20"/>
                <w:lang w:val="hr-HR"/>
              </w:rPr>
              <w:t>202</w:t>
            </w:r>
            <w:r>
              <w:rPr>
                <w:rFonts w:cs="Arial"/>
                <w:b/>
                <w:bCs/>
                <w:color w:val="000000" w:themeColor="text1"/>
                <w:sz w:val="20"/>
                <w:lang w:val="hr-HR"/>
              </w:rPr>
              <w:t>2</w:t>
            </w:r>
            <w:r w:rsidRPr="00B91D09">
              <w:rPr>
                <w:rFonts w:cs="Arial"/>
                <w:b/>
                <w:bCs/>
                <w:color w:val="000000" w:themeColor="text1"/>
                <w:sz w:val="20"/>
                <w:lang w:val="hr-HR"/>
              </w:rPr>
              <w:t>.</w:t>
            </w:r>
            <w:bookmarkEnd w:id="313"/>
          </w:p>
        </w:tc>
      </w:tr>
      <w:tr w:rsidR="005A78BA" w:rsidRPr="00B91D09" w14:paraId="4DBA08BC" w14:textId="77777777" w:rsidTr="00646FDF">
        <w:trPr>
          <w:trHeight w:val="338"/>
        </w:trPr>
        <w:tc>
          <w:tcPr>
            <w:tcW w:w="3521" w:type="pct"/>
            <w:vAlign w:val="center"/>
          </w:tcPr>
          <w:p w14:paraId="61076551" w14:textId="77777777" w:rsidR="005A78BA" w:rsidRPr="00B91D09" w:rsidRDefault="005A78BA" w:rsidP="005A78BA">
            <w:pPr>
              <w:pStyle w:val="TT"/>
              <w:jc w:val="center"/>
              <w:rPr>
                <w:rFonts w:cs="Arial"/>
                <w:b/>
                <w:bCs/>
                <w:color w:val="000000" w:themeColor="text1"/>
                <w:sz w:val="20"/>
                <w:lang w:val="hr-HR"/>
              </w:rPr>
            </w:pPr>
          </w:p>
        </w:tc>
        <w:tc>
          <w:tcPr>
            <w:tcW w:w="797" w:type="pct"/>
          </w:tcPr>
          <w:p w14:paraId="73C6BBC0" w14:textId="362FC86F" w:rsidR="005A78BA" w:rsidRPr="00B91D09" w:rsidRDefault="005A78BA" w:rsidP="005A78BA">
            <w:pPr>
              <w:pStyle w:val="TT"/>
              <w:tabs>
                <w:tab w:val="clear" w:pos="1202"/>
              </w:tabs>
              <w:jc w:val="right"/>
              <w:rPr>
                <w:rFonts w:cs="Arial"/>
                <w:b/>
                <w:bCs/>
                <w:color w:val="000000" w:themeColor="text1"/>
                <w:sz w:val="20"/>
                <w:lang w:val="hr-HR"/>
              </w:rPr>
            </w:pPr>
            <w:bookmarkStart w:id="314" w:name="_Toc67327026"/>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314"/>
          </w:p>
        </w:tc>
        <w:tc>
          <w:tcPr>
            <w:tcW w:w="682" w:type="pct"/>
          </w:tcPr>
          <w:p w14:paraId="2A1DA119" w14:textId="5415D333" w:rsidR="005A78BA" w:rsidRPr="00B91D09" w:rsidRDefault="005A78BA" w:rsidP="005A78BA">
            <w:pPr>
              <w:pStyle w:val="TT"/>
              <w:tabs>
                <w:tab w:val="clear" w:pos="1202"/>
              </w:tabs>
              <w:jc w:val="right"/>
              <w:rPr>
                <w:rFonts w:cs="Arial"/>
                <w:b/>
                <w:bCs/>
                <w:color w:val="000000" w:themeColor="text1"/>
                <w:sz w:val="20"/>
                <w:lang w:val="hr-HR"/>
              </w:rPr>
            </w:pPr>
            <w:bookmarkStart w:id="315" w:name="_Toc67327027"/>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315"/>
          </w:p>
        </w:tc>
      </w:tr>
      <w:tr w:rsidR="005A78BA" w:rsidRPr="00B91D09" w14:paraId="3900F74C" w14:textId="77777777" w:rsidTr="00646FDF">
        <w:trPr>
          <w:trHeight w:hRule="exact" w:val="284"/>
        </w:trPr>
        <w:tc>
          <w:tcPr>
            <w:tcW w:w="3521" w:type="pct"/>
            <w:vAlign w:val="center"/>
          </w:tcPr>
          <w:p w14:paraId="74EDE72A" w14:textId="77777777" w:rsidR="005A78BA" w:rsidRPr="00B91D09" w:rsidRDefault="005A78BA" w:rsidP="005A78BA">
            <w:pPr>
              <w:pStyle w:val="TT"/>
              <w:jc w:val="center"/>
              <w:rPr>
                <w:rFonts w:cs="Arial"/>
                <w:b/>
                <w:bCs/>
                <w:color w:val="000000" w:themeColor="text1"/>
                <w:sz w:val="20"/>
                <w:lang w:val="hr-HR"/>
              </w:rPr>
            </w:pPr>
          </w:p>
        </w:tc>
        <w:tc>
          <w:tcPr>
            <w:tcW w:w="797" w:type="pct"/>
          </w:tcPr>
          <w:p w14:paraId="65CA3269" w14:textId="77777777" w:rsidR="005A78BA" w:rsidRPr="00B91D09" w:rsidRDefault="005A78BA" w:rsidP="005A78BA">
            <w:pPr>
              <w:pStyle w:val="TT"/>
              <w:tabs>
                <w:tab w:val="clear" w:pos="1202"/>
              </w:tabs>
              <w:jc w:val="right"/>
              <w:rPr>
                <w:rFonts w:cs="Arial"/>
                <w:b/>
                <w:bCs/>
                <w:color w:val="000000" w:themeColor="text1"/>
                <w:sz w:val="20"/>
                <w:lang w:val="hr-HR"/>
              </w:rPr>
            </w:pPr>
          </w:p>
        </w:tc>
        <w:tc>
          <w:tcPr>
            <w:tcW w:w="682" w:type="pct"/>
          </w:tcPr>
          <w:p w14:paraId="18FCE59A" w14:textId="77777777" w:rsidR="005A78BA" w:rsidRPr="00B91D09" w:rsidRDefault="005A78BA" w:rsidP="005A78BA">
            <w:pPr>
              <w:pStyle w:val="TT"/>
              <w:tabs>
                <w:tab w:val="clear" w:pos="1202"/>
              </w:tabs>
              <w:jc w:val="right"/>
              <w:rPr>
                <w:rFonts w:cs="Arial"/>
                <w:b/>
                <w:bCs/>
                <w:color w:val="000000" w:themeColor="text1"/>
                <w:sz w:val="20"/>
                <w:lang w:val="hr-HR"/>
              </w:rPr>
            </w:pPr>
          </w:p>
        </w:tc>
      </w:tr>
      <w:tr w:rsidR="005617DE" w:rsidRPr="00B91D09" w14:paraId="0E2BB414" w14:textId="77777777" w:rsidTr="00646FDF">
        <w:trPr>
          <w:trHeight w:val="335"/>
        </w:trPr>
        <w:tc>
          <w:tcPr>
            <w:tcW w:w="3521" w:type="pct"/>
            <w:vAlign w:val="center"/>
          </w:tcPr>
          <w:p w14:paraId="751BFAD8" w14:textId="25553026" w:rsidR="005617DE" w:rsidRPr="00B91D09" w:rsidRDefault="005617DE" w:rsidP="005617DE">
            <w:pPr>
              <w:pStyle w:val="Tot"/>
              <w:spacing w:line="240" w:lineRule="exact"/>
              <w:rPr>
                <w:rFonts w:cs="Arial"/>
                <w:b/>
                <w:bCs/>
                <w:color w:val="000000" w:themeColor="text1"/>
                <w:sz w:val="20"/>
                <w:lang w:val="hr-HR"/>
              </w:rPr>
            </w:pPr>
            <w:bookmarkStart w:id="316" w:name="_Toc67327028"/>
            <w:r w:rsidRPr="00B91D09">
              <w:rPr>
                <w:rFonts w:cs="Arial"/>
                <w:b/>
                <w:bCs/>
                <w:color w:val="000000" w:themeColor="text1"/>
                <w:sz w:val="20"/>
                <w:lang w:val="hr-HR"/>
              </w:rPr>
              <w:t>Dobit tekuće godine</w:t>
            </w:r>
            <w:bookmarkEnd w:id="316"/>
          </w:p>
        </w:tc>
        <w:tc>
          <w:tcPr>
            <w:tcW w:w="797" w:type="pct"/>
            <w:tcBorders>
              <w:bottom w:val="single" w:sz="12" w:space="0" w:color="auto"/>
            </w:tcBorders>
            <w:vAlign w:val="center"/>
          </w:tcPr>
          <w:p w14:paraId="4D73214F" w14:textId="416531AF"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29.842</w:t>
            </w:r>
          </w:p>
        </w:tc>
        <w:tc>
          <w:tcPr>
            <w:tcW w:w="682" w:type="pct"/>
            <w:tcBorders>
              <w:bottom w:val="single" w:sz="12" w:space="0" w:color="auto"/>
            </w:tcBorders>
            <w:vAlign w:val="center"/>
          </w:tcPr>
          <w:p w14:paraId="54D1C2D1" w14:textId="1650970C" w:rsidR="005617DE" w:rsidRPr="00B91D09" w:rsidRDefault="00F45A72" w:rsidP="005617DE">
            <w:pPr>
              <w:pStyle w:val="Tot"/>
              <w:jc w:val="right"/>
              <w:rPr>
                <w:rFonts w:cs="Arial"/>
                <w:b/>
                <w:bCs/>
                <w:color w:val="000000" w:themeColor="text1"/>
                <w:sz w:val="20"/>
                <w:lang w:val="hr-HR"/>
              </w:rPr>
            </w:pPr>
            <w:r>
              <w:rPr>
                <w:rFonts w:cs="Arial"/>
                <w:b/>
                <w:bCs/>
                <w:color w:val="000000" w:themeColor="text1"/>
                <w:sz w:val="20"/>
                <w:lang w:val="hr-HR"/>
              </w:rPr>
              <w:t>24.709</w:t>
            </w:r>
          </w:p>
        </w:tc>
      </w:tr>
      <w:tr w:rsidR="005617DE" w:rsidRPr="00B91D09" w14:paraId="2E292F45" w14:textId="77777777" w:rsidTr="00646FDF">
        <w:trPr>
          <w:trHeight w:hRule="exact" w:val="113"/>
        </w:trPr>
        <w:tc>
          <w:tcPr>
            <w:tcW w:w="3521" w:type="pct"/>
            <w:vAlign w:val="center"/>
          </w:tcPr>
          <w:p w14:paraId="3DA8292D" w14:textId="77777777" w:rsidR="005617DE" w:rsidRPr="00B91D09" w:rsidRDefault="005617DE" w:rsidP="005617DE">
            <w:pPr>
              <w:pStyle w:val="Tot"/>
              <w:spacing w:line="240" w:lineRule="exact"/>
              <w:rPr>
                <w:rFonts w:cs="Arial"/>
                <w:b/>
                <w:bCs/>
                <w:color w:val="000000" w:themeColor="text1"/>
                <w:sz w:val="20"/>
                <w:lang w:val="hr-HR"/>
              </w:rPr>
            </w:pPr>
          </w:p>
        </w:tc>
        <w:tc>
          <w:tcPr>
            <w:tcW w:w="797" w:type="pct"/>
            <w:vAlign w:val="center"/>
          </w:tcPr>
          <w:p w14:paraId="774068E1" w14:textId="77777777" w:rsidR="005617DE" w:rsidRPr="00B91D09" w:rsidRDefault="005617DE" w:rsidP="005617DE">
            <w:pPr>
              <w:pStyle w:val="Tot"/>
              <w:jc w:val="right"/>
              <w:rPr>
                <w:rFonts w:cs="Arial"/>
                <w:b/>
                <w:bCs/>
                <w:color w:val="000000" w:themeColor="text1"/>
                <w:sz w:val="20"/>
                <w:lang w:val="hr-HR"/>
              </w:rPr>
            </w:pPr>
          </w:p>
        </w:tc>
        <w:tc>
          <w:tcPr>
            <w:tcW w:w="682" w:type="pct"/>
            <w:vAlign w:val="center"/>
          </w:tcPr>
          <w:p w14:paraId="7D046F27" w14:textId="77777777" w:rsidR="005617DE" w:rsidRPr="00B91D09" w:rsidRDefault="005617DE" w:rsidP="005617DE">
            <w:pPr>
              <w:pStyle w:val="Tot"/>
              <w:jc w:val="right"/>
              <w:rPr>
                <w:rFonts w:cs="Arial"/>
                <w:b/>
                <w:bCs/>
                <w:color w:val="000000" w:themeColor="text1"/>
                <w:sz w:val="20"/>
                <w:lang w:val="hr-HR"/>
              </w:rPr>
            </w:pPr>
          </w:p>
        </w:tc>
      </w:tr>
      <w:tr w:rsidR="005617DE" w:rsidRPr="00B91D09" w14:paraId="3FC1BF63" w14:textId="77777777" w:rsidTr="00646FDF">
        <w:trPr>
          <w:trHeight w:val="323"/>
        </w:trPr>
        <w:tc>
          <w:tcPr>
            <w:tcW w:w="3521" w:type="pct"/>
            <w:vAlign w:val="center"/>
          </w:tcPr>
          <w:p w14:paraId="7D072688" w14:textId="5D7F9D2D" w:rsidR="005617DE" w:rsidRPr="00B91D09" w:rsidRDefault="005617DE" w:rsidP="005617DE">
            <w:pPr>
              <w:tabs>
                <w:tab w:val="right" w:pos="1202"/>
              </w:tabs>
              <w:spacing w:line="240" w:lineRule="exact"/>
              <w:outlineLvl w:val="0"/>
              <w:rPr>
                <w:rFonts w:ascii="Arial" w:hAnsi="Arial" w:cs="Arial"/>
                <w:b/>
                <w:bCs/>
                <w:color w:val="000000" w:themeColor="text1"/>
                <w:sz w:val="20"/>
                <w:szCs w:val="20"/>
                <w:lang w:val="hr-HR"/>
              </w:rPr>
            </w:pPr>
            <w:bookmarkStart w:id="317" w:name="_Toc67327031"/>
            <w:r w:rsidRPr="00B91D09">
              <w:rPr>
                <w:rFonts w:ascii="Arial" w:hAnsi="Arial" w:cs="Arial"/>
                <w:b/>
                <w:bCs/>
                <w:color w:val="000000" w:themeColor="text1"/>
                <w:sz w:val="20"/>
                <w:szCs w:val="20"/>
                <w:lang w:val="hr-HR"/>
              </w:rPr>
              <w:t>Ostala sveobuhvatna dobit</w:t>
            </w:r>
            <w:bookmarkEnd w:id="317"/>
          </w:p>
        </w:tc>
        <w:tc>
          <w:tcPr>
            <w:tcW w:w="797" w:type="pct"/>
            <w:vAlign w:val="center"/>
          </w:tcPr>
          <w:p w14:paraId="165E1FA7" w14:textId="77777777" w:rsidR="005617DE" w:rsidRPr="00B91D09" w:rsidRDefault="005617DE" w:rsidP="005617DE">
            <w:pPr>
              <w:pStyle w:val="Tot"/>
              <w:jc w:val="right"/>
              <w:rPr>
                <w:rFonts w:cs="Arial"/>
                <w:b/>
                <w:bCs/>
                <w:color w:val="000000" w:themeColor="text1"/>
                <w:sz w:val="20"/>
                <w:lang w:val="hr-HR"/>
              </w:rPr>
            </w:pPr>
          </w:p>
        </w:tc>
        <w:tc>
          <w:tcPr>
            <w:tcW w:w="682" w:type="pct"/>
            <w:vAlign w:val="center"/>
          </w:tcPr>
          <w:p w14:paraId="33F1010B" w14:textId="77777777" w:rsidR="005617DE" w:rsidRPr="00B91D09" w:rsidRDefault="005617DE" w:rsidP="005617DE">
            <w:pPr>
              <w:pStyle w:val="Tot"/>
              <w:jc w:val="right"/>
              <w:rPr>
                <w:rFonts w:cs="Arial"/>
                <w:b/>
                <w:bCs/>
                <w:color w:val="000000" w:themeColor="text1"/>
                <w:sz w:val="20"/>
                <w:lang w:val="hr-HR"/>
              </w:rPr>
            </w:pPr>
          </w:p>
        </w:tc>
      </w:tr>
      <w:tr w:rsidR="005617DE" w:rsidRPr="00B91D09" w14:paraId="16491365" w14:textId="77777777" w:rsidTr="00646FDF">
        <w:trPr>
          <w:trHeight w:hRule="exact" w:val="369"/>
        </w:trPr>
        <w:tc>
          <w:tcPr>
            <w:tcW w:w="3521" w:type="pct"/>
            <w:vAlign w:val="bottom"/>
          </w:tcPr>
          <w:p w14:paraId="06D8223E" w14:textId="6144FC52" w:rsidR="005617DE" w:rsidRPr="00B91D09" w:rsidRDefault="005617DE" w:rsidP="005617DE">
            <w:pPr>
              <w:tabs>
                <w:tab w:val="right" w:pos="1202"/>
              </w:tabs>
              <w:spacing w:line="240" w:lineRule="exact"/>
              <w:outlineLvl w:val="0"/>
              <w:rPr>
                <w:rFonts w:ascii="Arial" w:hAnsi="Arial" w:cs="Arial"/>
                <w:b/>
                <w:bCs/>
                <w:color w:val="000000" w:themeColor="text1"/>
                <w:sz w:val="20"/>
                <w:szCs w:val="20"/>
                <w:lang w:val="hr-HR"/>
              </w:rPr>
            </w:pPr>
            <w:bookmarkStart w:id="318" w:name="_Toc67327032"/>
            <w:r w:rsidRPr="00B91D09">
              <w:rPr>
                <w:rFonts w:ascii="Arial" w:hAnsi="Arial" w:cs="Arial"/>
                <w:b/>
                <w:bCs/>
                <w:color w:val="000000" w:themeColor="text1"/>
                <w:sz w:val="20"/>
                <w:szCs w:val="20"/>
                <w:lang w:val="hr-HR"/>
              </w:rPr>
              <w:t>Stavke koje se kasnije ne prenose u dobit ili gubitak:</w:t>
            </w:r>
            <w:bookmarkEnd w:id="318"/>
          </w:p>
        </w:tc>
        <w:tc>
          <w:tcPr>
            <w:tcW w:w="797" w:type="pct"/>
            <w:vAlign w:val="center"/>
          </w:tcPr>
          <w:p w14:paraId="2CA65FDE" w14:textId="77777777" w:rsidR="005617DE" w:rsidRPr="00B91D09" w:rsidRDefault="005617DE" w:rsidP="005617DE">
            <w:pPr>
              <w:pStyle w:val="Tot"/>
              <w:jc w:val="right"/>
              <w:rPr>
                <w:rFonts w:cs="Arial"/>
                <w:b/>
                <w:bCs/>
                <w:color w:val="000000" w:themeColor="text1"/>
                <w:sz w:val="20"/>
                <w:lang w:val="hr-HR"/>
              </w:rPr>
            </w:pPr>
          </w:p>
        </w:tc>
        <w:tc>
          <w:tcPr>
            <w:tcW w:w="682" w:type="pct"/>
            <w:vAlign w:val="center"/>
          </w:tcPr>
          <w:p w14:paraId="05B89C19" w14:textId="77777777" w:rsidR="005617DE" w:rsidRPr="00B91D09" w:rsidRDefault="005617DE" w:rsidP="005617DE">
            <w:pPr>
              <w:pStyle w:val="Tot"/>
              <w:jc w:val="right"/>
              <w:rPr>
                <w:rFonts w:cs="Arial"/>
                <w:b/>
                <w:bCs/>
                <w:color w:val="000000" w:themeColor="text1"/>
                <w:sz w:val="20"/>
                <w:lang w:val="hr-HR"/>
              </w:rPr>
            </w:pPr>
          </w:p>
        </w:tc>
      </w:tr>
      <w:tr w:rsidR="005617DE" w:rsidRPr="00B91D09" w14:paraId="63147076" w14:textId="77777777" w:rsidTr="00646FDF">
        <w:trPr>
          <w:trHeight w:val="323"/>
        </w:trPr>
        <w:tc>
          <w:tcPr>
            <w:tcW w:w="3521" w:type="pct"/>
            <w:vAlign w:val="bottom"/>
          </w:tcPr>
          <w:p w14:paraId="0C79D8E5" w14:textId="39799E47" w:rsidR="005617DE" w:rsidRPr="00B91D09" w:rsidRDefault="005617DE" w:rsidP="005617DE">
            <w:pPr>
              <w:tabs>
                <w:tab w:val="right" w:pos="1202"/>
              </w:tabs>
              <w:spacing w:line="240" w:lineRule="exact"/>
              <w:outlineLvl w:val="0"/>
              <w:rPr>
                <w:rFonts w:ascii="Arial" w:hAnsi="Arial" w:cs="Arial"/>
                <w:bCs/>
                <w:color w:val="000000" w:themeColor="text1"/>
                <w:sz w:val="20"/>
                <w:szCs w:val="20"/>
                <w:lang w:val="hr-HR"/>
              </w:rPr>
            </w:pPr>
            <w:bookmarkStart w:id="319" w:name="_Toc67327033"/>
            <w:r w:rsidRPr="00B91D09">
              <w:rPr>
                <w:rFonts w:ascii="Arial" w:hAnsi="Arial" w:cs="Arial"/>
                <w:bCs/>
                <w:color w:val="000000" w:themeColor="text1"/>
                <w:sz w:val="20"/>
                <w:szCs w:val="20"/>
                <w:lang w:val="hr-HR"/>
              </w:rPr>
              <w:t>Nerealizirani aktuarski (gubitak)</w:t>
            </w:r>
            <w:bookmarkEnd w:id="319"/>
          </w:p>
        </w:tc>
        <w:tc>
          <w:tcPr>
            <w:tcW w:w="797" w:type="pct"/>
            <w:tcBorders>
              <w:bottom w:val="single" w:sz="4" w:space="0" w:color="auto"/>
            </w:tcBorders>
            <w:vAlign w:val="bottom"/>
          </w:tcPr>
          <w:p w14:paraId="39827C71" w14:textId="698717CC" w:rsidR="005617DE" w:rsidRPr="00B91D09" w:rsidRDefault="00C90C70" w:rsidP="005617DE">
            <w:pPr>
              <w:pStyle w:val="Tot"/>
              <w:jc w:val="right"/>
              <w:rPr>
                <w:rFonts w:cs="Arial"/>
                <w:bCs/>
                <w:color w:val="000000" w:themeColor="text1"/>
                <w:sz w:val="20"/>
                <w:lang w:val="hr-HR"/>
              </w:rPr>
            </w:pPr>
            <w:r w:rsidRPr="00C90C70">
              <w:rPr>
                <w:rFonts w:cs="Arial"/>
                <w:bCs/>
                <w:color w:val="000000" w:themeColor="text1"/>
                <w:sz w:val="20"/>
                <w:lang w:val="hr-HR"/>
              </w:rPr>
              <w:t>(1.450)</w:t>
            </w:r>
          </w:p>
        </w:tc>
        <w:tc>
          <w:tcPr>
            <w:tcW w:w="682" w:type="pct"/>
            <w:tcBorders>
              <w:bottom w:val="single" w:sz="4" w:space="0" w:color="auto"/>
            </w:tcBorders>
            <w:vAlign w:val="bottom"/>
          </w:tcPr>
          <w:p w14:paraId="5DECDE2E" w14:textId="556723EA" w:rsidR="005617DE" w:rsidRPr="00B9014B" w:rsidRDefault="002565E6" w:rsidP="005617DE">
            <w:pPr>
              <w:pStyle w:val="Tot"/>
              <w:jc w:val="right"/>
              <w:rPr>
                <w:rFonts w:cs="Arial"/>
                <w:bCs/>
                <w:color w:val="000000" w:themeColor="text1"/>
                <w:sz w:val="20"/>
                <w:lang w:val="hr-HR"/>
              </w:rPr>
            </w:pPr>
            <w:r w:rsidRPr="00B9014B">
              <w:rPr>
                <w:rFonts w:cs="Arial"/>
                <w:bCs/>
                <w:color w:val="000000" w:themeColor="text1"/>
                <w:sz w:val="20"/>
                <w:lang w:val="hr-HR"/>
              </w:rPr>
              <w:t>(101)</w:t>
            </w:r>
          </w:p>
        </w:tc>
      </w:tr>
      <w:tr w:rsidR="005617DE" w:rsidRPr="00B91D09" w14:paraId="6674E48E" w14:textId="77777777" w:rsidTr="00646FDF">
        <w:trPr>
          <w:trHeight w:val="311"/>
        </w:trPr>
        <w:tc>
          <w:tcPr>
            <w:tcW w:w="3521" w:type="pct"/>
            <w:vAlign w:val="bottom"/>
          </w:tcPr>
          <w:p w14:paraId="222B5255" w14:textId="03E4576A" w:rsidR="005617DE" w:rsidRPr="00B91D09" w:rsidRDefault="005617DE" w:rsidP="005617DE">
            <w:pPr>
              <w:tabs>
                <w:tab w:val="right" w:pos="1202"/>
              </w:tabs>
              <w:spacing w:line="240" w:lineRule="exact"/>
              <w:outlineLvl w:val="0"/>
              <w:rPr>
                <w:rFonts w:ascii="Arial" w:hAnsi="Arial" w:cs="Arial"/>
                <w:b/>
                <w:bCs/>
                <w:color w:val="000000" w:themeColor="text1"/>
                <w:sz w:val="20"/>
                <w:szCs w:val="20"/>
                <w:lang w:val="hr-HR"/>
              </w:rPr>
            </w:pPr>
            <w:bookmarkStart w:id="320" w:name="_Toc67327036"/>
            <w:r w:rsidRPr="00B91D09">
              <w:rPr>
                <w:rFonts w:ascii="Arial" w:hAnsi="Arial" w:cs="Arial"/>
                <w:b/>
                <w:bCs/>
                <w:color w:val="000000" w:themeColor="text1"/>
                <w:sz w:val="20"/>
                <w:szCs w:val="20"/>
                <w:lang w:val="hr-HR"/>
              </w:rPr>
              <w:t>Ukupno stavke koje se kasnije ne prenose u dobit ili gubitak</w:t>
            </w:r>
            <w:bookmarkEnd w:id="320"/>
          </w:p>
        </w:tc>
        <w:tc>
          <w:tcPr>
            <w:tcW w:w="797" w:type="pct"/>
            <w:tcBorders>
              <w:top w:val="single" w:sz="4" w:space="0" w:color="auto"/>
              <w:bottom w:val="single" w:sz="12" w:space="0" w:color="auto"/>
            </w:tcBorders>
            <w:vAlign w:val="bottom"/>
          </w:tcPr>
          <w:p w14:paraId="73025D32" w14:textId="7F9C150B"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(1.450)</w:t>
            </w:r>
          </w:p>
        </w:tc>
        <w:tc>
          <w:tcPr>
            <w:tcW w:w="682" w:type="pct"/>
            <w:tcBorders>
              <w:top w:val="single" w:sz="4" w:space="0" w:color="auto"/>
              <w:bottom w:val="single" w:sz="12" w:space="0" w:color="auto"/>
            </w:tcBorders>
            <w:vAlign w:val="bottom"/>
          </w:tcPr>
          <w:p w14:paraId="3CBE2A98" w14:textId="376E3A66" w:rsidR="005617DE" w:rsidRPr="00B9014B" w:rsidRDefault="002565E6" w:rsidP="005617DE">
            <w:pPr>
              <w:pStyle w:val="Tot"/>
              <w:tabs>
                <w:tab w:val="left" w:pos="263"/>
              </w:tabs>
              <w:jc w:val="right"/>
              <w:rPr>
                <w:rFonts w:cs="Arial"/>
                <w:b/>
                <w:bCs/>
                <w:color w:val="000000" w:themeColor="text1"/>
                <w:sz w:val="20"/>
                <w:lang w:val="hr-HR"/>
              </w:rPr>
            </w:pPr>
            <w:r w:rsidRPr="00B9014B">
              <w:rPr>
                <w:rFonts w:cs="Arial"/>
                <w:b/>
                <w:bCs/>
                <w:color w:val="000000" w:themeColor="text1"/>
                <w:sz w:val="20"/>
                <w:lang w:val="hr-HR"/>
              </w:rPr>
              <w:t>(101)</w:t>
            </w:r>
          </w:p>
        </w:tc>
      </w:tr>
      <w:tr w:rsidR="005617DE" w:rsidRPr="00B91D09" w14:paraId="230D8A53" w14:textId="77777777" w:rsidTr="00646FDF">
        <w:trPr>
          <w:trHeight w:hRule="exact" w:val="113"/>
        </w:trPr>
        <w:tc>
          <w:tcPr>
            <w:tcW w:w="3521" w:type="pct"/>
            <w:vAlign w:val="bottom"/>
          </w:tcPr>
          <w:p w14:paraId="2D710589" w14:textId="77777777" w:rsidR="005617DE" w:rsidRPr="00B91D09" w:rsidRDefault="005617DE" w:rsidP="005617DE">
            <w:pPr>
              <w:tabs>
                <w:tab w:val="right" w:pos="1202"/>
              </w:tabs>
              <w:spacing w:line="240" w:lineRule="exact"/>
              <w:outlineLvl w:val="0"/>
              <w:rPr>
                <w:rFonts w:ascii="Arial" w:hAnsi="Arial" w:cs="Arial"/>
                <w:b/>
                <w:bCs/>
                <w:color w:val="000000" w:themeColor="text1"/>
                <w:sz w:val="20"/>
                <w:szCs w:val="20"/>
                <w:lang w:val="hr-HR"/>
              </w:rPr>
            </w:pPr>
          </w:p>
        </w:tc>
        <w:tc>
          <w:tcPr>
            <w:tcW w:w="797" w:type="pct"/>
            <w:tcBorders>
              <w:top w:val="single" w:sz="4" w:space="0" w:color="auto"/>
            </w:tcBorders>
            <w:vAlign w:val="bottom"/>
          </w:tcPr>
          <w:p w14:paraId="63EE2C76" w14:textId="77777777" w:rsidR="005617DE" w:rsidRPr="00B91D09" w:rsidRDefault="005617DE" w:rsidP="005617DE">
            <w:pPr>
              <w:pStyle w:val="Tot"/>
              <w:jc w:val="right"/>
              <w:rPr>
                <w:rFonts w:cs="Arial"/>
                <w:b/>
                <w:bCs/>
                <w:color w:val="000000" w:themeColor="text1"/>
                <w:sz w:val="20"/>
                <w:lang w:val="hr-HR"/>
              </w:rPr>
            </w:pPr>
          </w:p>
        </w:tc>
        <w:tc>
          <w:tcPr>
            <w:tcW w:w="682" w:type="pct"/>
            <w:tcBorders>
              <w:top w:val="single" w:sz="4" w:space="0" w:color="auto"/>
            </w:tcBorders>
            <w:vAlign w:val="bottom"/>
          </w:tcPr>
          <w:p w14:paraId="432CA6F3" w14:textId="77777777" w:rsidR="005617DE" w:rsidRPr="00B9014B" w:rsidRDefault="005617DE" w:rsidP="005617DE">
            <w:pPr>
              <w:pStyle w:val="Tot"/>
              <w:tabs>
                <w:tab w:val="left" w:pos="263"/>
              </w:tabs>
              <w:jc w:val="right"/>
              <w:rPr>
                <w:rFonts w:cs="Arial"/>
                <w:b/>
                <w:bCs/>
                <w:color w:val="000000" w:themeColor="text1"/>
                <w:sz w:val="20"/>
                <w:lang w:val="hr-HR"/>
              </w:rPr>
            </w:pPr>
          </w:p>
        </w:tc>
      </w:tr>
      <w:tr w:rsidR="005617DE" w:rsidRPr="00B91D09" w14:paraId="259B2CD1" w14:textId="77777777" w:rsidTr="00646FDF">
        <w:trPr>
          <w:trHeight w:hRule="exact" w:val="371"/>
        </w:trPr>
        <w:tc>
          <w:tcPr>
            <w:tcW w:w="3521" w:type="pct"/>
            <w:vAlign w:val="bottom"/>
          </w:tcPr>
          <w:p w14:paraId="59806805" w14:textId="5FA891A0" w:rsidR="005617DE" w:rsidRPr="00B91D09" w:rsidRDefault="005617DE" w:rsidP="005617DE">
            <w:pPr>
              <w:pStyle w:val="Tot"/>
              <w:spacing w:line="240" w:lineRule="exact"/>
              <w:rPr>
                <w:rFonts w:cs="Arial"/>
                <w:b/>
                <w:bCs/>
                <w:color w:val="000000" w:themeColor="text1"/>
                <w:sz w:val="20"/>
                <w:lang w:val="hr-HR"/>
              </w:rPr>
            </w:pPr>
            <w:bookmarkStart w:id="321" w:name="_Toc67327039"/>
            <w:r w:rsidRPr="00B91D09">
              <w:rPr>
                <w:rFonts w:cs="Arial"/>
                <w:b/>
                <w:bCs/>
                <w:color w:val="000000" w:themeColor="text1"/>
                <w:sz w:val="20"/>
                <w:lang w:val="hr-HR"/>
              </w:rPr>
              <w:t xml:space="preserve">Stavke koje se kasnije mogu </w:t>
            </w:r>
            <w:r w:rsidR="000E460C">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321"/>
          </w:p>
        </w:tc>
        <w:tc>
          <w:tcPr>
            <w:tcW w:w="797" w:type="pct"/>
            <w:vAlign w:val="center"/>
          </w:tcPr>
          <w:p w14:paraId="2E2367CD" w14:textId="77777777" w:rsidR="005617DE" w:rsidRPr="00B91D09" w:rsidRDefault="005617DE" w:rsidP="005617DE">
            <w:pPr>
              <w:pStyle w:val="Tot"/>
              <w:jc w:val="right"/>
              <w:rPr>
                <w:rFonts w:cs="Arial"/>
                <w:b/>
                <w:bCs/>
                <w:color w:val="000000" w:themeColor="text1"/>
                <w:sz w:val="20"/>
                <w:lang w:val="hr-HR"/>
              </w:rPr>
            </w:pPr>
          </w:p>
        </w:tc>
        <w:tc>
          <w:tcPr>
            <w:tcW w:w="682" w:type="pct"/>
            <w:vAlign w:val="center"/>
          </w:tcPr>
          <w:p w14:paraId="1F51F11A" w14:textId="77777777" w:rsidR="005617DE" w:rsidRPr="00B9014B" w:rsidRDefault="005617DE" w:rsidP="005617DE">
            <w:pPr>
              <w:pStyle w:val="Tot"/>
              <w:jc w:val="right"/>
              <w:rPr>
                <w:rFonts w:cs="Arial"/>
                <w:b/>
                <w:bCs/>
                <w:color w:val="000000" w:themeColor="text1"/>
                <w:sz w:val="20"/>
                <w:lang w:val="hr-HR"/>
              </w:rPr>
            </w:pPr>
          </w:p>
        </w:tc>
      </w:tr>
      <w:tr w:rsidR="002565E6" w:rsidRPr="00B91D09" w14:paraId="758D9E50" w14:textId="77777777" w:rsidTr="00A70D4A">
        <w:trPr>
          <w:trHeight w:val="340"/>
        </w:trPr>
        <w:tc>
          <w:tcPr>
            <w:tcW w:w="3521" w:type="pct"/>
            <w:tcBorders>
              <w:top w:val="nil"/>
              <w:left w:val="nil"/>
              <w:bottom w:val="nil"/>
              <w:right w:val="nil"/>
            </w:tcBorders>
            <w:shd w:val="clear" w:color="auto" w:fill="auto"/>
            <w:vAlign w:val="bottom"/>
          </w:tcPr>
          <w:p w14:paraId="4D131482" w14:textId="411A7D65" w:rsidR="002565E6" w:rsidRPr="00B91D09" w:rsidRDefault="002565E6" w:rsidP="002565E6">
            <w:pPr>
              <w:pStyle w:val="Tot"/>
              <w:rPr>
                <w:rFonts w:cs="Arial"/>
                <w:bCs/>
                <w:color w:val="000000" w:themeColor="text1"/>
                <w:sz w:val="20"/>
                <w:lang w:val="hr-HR"/>
              </w:rPr>
            </w:pPr>
            <w:bookmarkStart w:id="322" w:name="_Toc67327040"/>
            <w:r w:rsidRPr="00B91D09">
              <w:rPr>
                <w:rFonts w:cs="Arial"/>
                <w:bCs/>
                <w:color w:val="000000" w:themeColor="text1"/>
                <w:sz w:val="20"/>
                <w:lang w:val="hr-HR"/>
              </w:rPr>
              <w:t>Neto promjene financijske imovine po fer vrijednosti kroz ostalu sveobuhvatnu dobit</w:t>
            </w:r>
            <w:bookmarkEnd w:id="322"/>
          </w:p>
        </w:tc>
        <w:tc>
          <w:tcPr>
            <w:tcW w:w="797" w:type="pct"/>
            <w:tcBorders>
              <w:top w:val="nil"/>
              <w:left w:val="nil"/>
              <w:bottom w:val="nil"/>
              <w:right w:val="nil"/>
            </w:tcBorders>
            <w:shd w:val="clear" w:color="auto" w:fill="auto"/>
            <w:vAlign w:val="bottom"/>
          </w:tcPr>
          <w:p w14:paraId="70069D1C" w14:textId="37389750" w:rsidR="002565E6" w:rsidRPr="00B91D09" w:rsidRDefault="00C90C70" w:rsidP="002565E6">
            <w:pPr>
              <w:pStyle w:val="Tot"/>
              <w:jc w:val="right"/>
              <w:rPr>
                <w:rFonts w:cs="Arial"/>
                <w:bCs/>
                <w:color w:val="000000" w:themeColor="text1"/>
                <w:sz w:val="20"/>
                <w:lang w:val="hr-HR"/>
              </w:rPr>
            </w:pPr>
            <w:r w:rsidRPr="00C90C70">
              <w:rPr>
                <w:rFonts w:cs="Arial"/>
                <w:bCs/>
                <w:color w:val="000000" w:themeColor="text1"/>
                <w:sz w:val="20"/>
                <w:lang w:val="hr-HR"/>
              </w:rPr>
              <w:t>4.936</w:t>
            </w:r>
          </w:p>
        </w:tc>
        <w:tc>
          <w:tcPr>
            <w:tcW w:w="682" w:type="pct"/>
            <w:tcBorders>
              <w:top w:val="nil"/>
              <w:left w:val="nil"/>
              <w:bottom w:val="nil"/>
              <w:right w:val="nil"/>
            </w:tcBorders>
            <w:shd w:val="clear" w:color="auto" w:fill="auto"/>
            <w:vAlign w:val="bottom"/>
          </w:tcPr>
          <w:p w14:paraId="48C62BDD" w14:textId="0C5477F8" w:rsidR="002565E6" w:rsidRPr="00B9014B" w:rsidRDefault="002565E6" w:rsidP="002565E6">
            <w:pPr>
              <w:pStyle w:val="Tot"/>
              <w:jc w:val="right"/>
              <w:rPr>
                <w:rFonts w:cs="Arial"/>
                <w:b/>
                <w:bCs/>
                <w:color w:val="000000" w:themeColor="text1"/>
                <w:sz w:val="20"/>
                <w:lang w:val="hr-HR"/>
              </w:rPr>
            </w:pPr>
            <w:r w:rsidRPr="00B9014B">
              <w:rPr>
                <w:sz w:val="20"/>
              </w:rPr>
              <w:t xml:space="preserve"> (8.</w:t>
            </w:r>
            <w:r w:rsidR="00AE394B" w:rsidRPr="00B9014B">
              <w:rPr>
                <w:sz w:val="20"/>
              </w:rPr>
              <w:t>31</w:t>
            </w:r>
            <w:r w:rsidR="00AE394B">
              <w:rPr>
                <w:sz w:val="20"/>
              </w:rPr>
              <w:t>7</w:t>
            </w:r>
            <w:r w:rsidRPr="00B9014B">
              <w:rPr>
                <w:sz w:val="20"/>
              </w:rPr>
              <w:t>)</w:t>
            </w:r>
          </w:p>
        </w:tc>
      </w:tr>
      <w:tr w:rsidR="002565E6" w:rsidRPr="00B91D09" w14:paraId="5D982707" w14:textId="77777777" w:rsidTr="00A70D4A">
        <w:trPr>
          <w:trHeight w:val="340"/>
        </w:trPr>
        <w:tc>
          <w:tcPr>
            <w:tcW w:w="3521" w:type="pct"/>
            <w:tcBorders>
              <w:top w:val="nil"/>
              <w:left w:val="nil"/>
              <w:bottom w:val="nil"/>
              <w:right w:val="nil"/>
            </w:tcBorders>
            <w:shd w:val="clear" w:color="auto" w:fill="auto"/>
            <w:vAlign w:val="bottom"/>
          </w:tcPr>
          <w:p w14:paraId="54FF6BE1" w14:textId="3B0C7F68" w:rsidR="002565E6" w:rsidRPr="00B91D09" w:rsidRDefault="002565E6" w:rsidP="002565E6">
            <w:pPr>
              <w:pStyle w:val="Tot"/>
              <w:rPr>
                <w:rFonts w:cs="Arial"/>
                <w:bCs/>
                <w:color w:val="000000" w:themeColor="text1"/>
                <w:sz w:val="20"/>
                <w:lang w:val="hr-HR"/>
              </w:rPr>
            </w:pPr>
            <w:bookmarkStart w:id="323" w:name="_Toc67327043"/>
            <w:r w:rsidRPr="00B91D09">
              <w:rPr>
                <w:rFonts w:cs="Arial"/>
                <w:bCs/>
                <w:color w:val="000000" w:themeColor="text1"/>
                <w:sz w:val="20"/>
                <w:lang w:val="hr-HR"/>
              </w:rPr>
              <w:t>Neto tečajne razlike po vlasničkim vrijednosnim papirima</w:t>
            </w:r>
            <w:bookmarkEnd w:id="323"/>
          </w:p>
        </w:tc>
        <w:tc>
          <w:tcPr>
            <w:tcW w:w="797" w:type="pct"/>
            <w:tcBorders>
              <w:top w:val="nil"/>
              <w:left w:val="nil"/>
              <w:bottom w:val="nil"/>
              <w:right w:val="nil"/>
            </w:tcBorders>
            <w:shd w:val="clear" w:color="auto" w:fill="auto"/>
            <w:vAlign w:val="bottom"/>
          </w:tcPr>
          <w:p w14:paraId="65DA8AA6" w14:textId="11119CB3" w:rsidR="002565E6" w:rsidRPr="00B91D09" w:rsidRDefault="00C90C70" w:rsidP="002565E6">
            <w:pPr>
              <w:pStyle w:val="Tot"/>
              <w:jc w:val="right"/>
              <w:rPr>
                <w:rFonts w:cs="Arial"/>
                <w:bCs/>
                <w:color w:val="000000" w:themeColor="text1"/>
                <w:sz w:val="20"/>
                <w:lang w:val="hr-HR"/>
              </w:rPr>
            </w:pPr>
            <w:r>
              <w:rPr>
                <w:rFonts w:cs="Arial"/>
                <w:bCs/>
                <w:color w:val="000000" w:themeColor="text1"/>
                <w:sz w:val="20"/>
                <w:lang w:val="hr-HR"/>
              </w:rPr>
              <w:t>-</w:t>
            </w:r>
          </w:p>
        </w:tc>
        <w:tc>
          <w:tcPr>
            <w:tcW w:w="682" w:type="pct"/>
            <w:tcBorders>
              <w:top w:val="nil"/>
              <w:left w:val="nil"/>
              <w:bottom w:val="nil"/>
              <w:right w:val="nil"/>
            </w:tcBorders>
            <w:shd w:val="clear" w:color="auto" w:fill="auto"/>
            <w:vAlign w:val="bottom"/>
          </w:tcPr>
          <w:p w14:paraId="0C060270" w14:textId="3D2A7084" w:rsidR="002565E6" w:rsidRPr="00B9014B" w:rsidRDefault="002565E6" w:rsidP="002565E6">
            <w:pPr>
              <w:pStyle w:val="Tot"/>
              <w:jc w:val="right"/>
              <w:rPr>
                <w:rFonts w:cs="Arial"/>
                <w:b/>
                <w:bCs/>
                <w:color w:val="000000" w:themeColor="text1"/>
                <w:sz w:val="20"/>
                <w:lang w:val="hr-HR"/>
              </w:rPr>
            </w:pPr>
            <w:r w:rsidRPr="00B9014B">
              <w:rPr>
                <w:sz w:val="20"/>
              </w:rPr>
              <w:t xml:space="preserve"> 12 </w:t>
            </w:r>
          </w:p>
        </w:tc>
      </w:tr>
      <w:tr w:rsidR="005617DE" w:rsidRPr="00B91D09" w14:paraId="56B97C73" w14:textId="77777777" w:rsidTr="00A70D4A">
        <w:trPr>
          <w:trHeight w:val="319"/>
        </w:trPr>
        <w:tc>
          <w:tcPr>
            <w:tcW w:w="3521" w:type="pct"/>
            <w:vAlign w:val="center"/>
          </w:tcPr>
          <w:p w14:paraId="311E150E" w14:textId="53B91078" w:rsidR="005617DE" w:rsidRPr="00B91D09" w:rsidRDefault="005617DE" w:rsidP="005617DE">
            <w:pPr>
              <w:pStyle w:val="Tot"/>
              <w:spacing w:line="240" w:lineRule="exact"/>
              <w:rPr>
                <w:rFonts w:cs="Arial"/>
                <w:b/>
                <w:bCs/>
                <w:color w:val="000000" w:themeColor="text1"/>
                <w:sz w:val="20"/>
                <w:lang w:val="hr-HR"/>
              </w:rPr>
            </w:pPr>
            <w:bookmarkStart w:id="324" w:name="_Toc67327046"/>
            <w:r w:rsidRPr="00B91D09">
              <w:rPr>
                <w:rFonts w:cs="Arial"/>
                <w:b/>
                <w:bCs/>
                <w:color w:val="000000" w:themeColor="text1"/>
                <w:sz w:val="20"/>
                <w:lang w:val="hr-HR"/>
              </w:rPr>
              <w:t xml:space="preserve">Ukupno stavke koje se kasnije mogu </w:t>
            </w:r>
            <w:r w:rsidR="000E460C">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324"/>
          </w:p>
        </w:tc>
        <w:tc>
          <w:tcPr>
            <w:tcW w:w="797" w:type="pct"/>
            <w:tcBorders>
              <w:top w:val="single" w:sz="4" w:space="0" w:color="auto"/>
              <w:bottom w:val="single" w:sz="12" w:space="0" w:color="auto"/>
            </w:tcBorders>
            <w:vAlign w:val="bottom"/>
          </w:tcPr>
          <w:p w14:paraId="6A1A87EF" w14:textId="516DDE26"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4.936</w:t>
            </w:r>
          </w:p>
        </w:tc>
        <w:tc>
          <w:tcPr>
            <w:tcW w:w="682" w:type="pct"/>
            <w:tcBorders>
              <w:top w:val="single" w:sz="4" w:space="0" w:color="auto"/>
              <w:bottom w:val="single" w:sz="12" w:space="0" w:color="auto"/>
            </w:tcBorders>
            <w:vAlign w:val="bottom"/>
          </w:tcPr>
          <w:p w14:paraId="16DDD177" w14:textId="65CDEE14" w:rsidR="005617DE" w:rsidRPr="00B9014B" w:rsidRDefault="008524EF" w:rsidP="005617DE">
            <w:pPr>
              <w:pStyle w:val="Tot"/>
              <w:jc w:val="right"/>
              <w:rPr>
                <w:rFonts w:cs="Arial"/>
                <w:b/>
                <w:bCs/>
                <w:color w:val="000000" w:themeColor="text1"/>
                <w:sz w:val="20"/>
                <w:lang w:val="hr-HR"/>
              </w:rPr>
            </w:pPr>
            <w:r w:rsidRPr="00B9014B">
              <w:rPr>
                <w:rFonts w:cs="Arial"/>
                <w:b/>
                <w:bCs/>
                <w:color w:val="000000" w:themeColor="text1"/>
                <w:sz w:val="20"/>
                <w:lang w:val="hr-HR"/>
              </w:rPr>
              <w:t>(8.305)</w:t>
            </w:r>
          </w:p>
        </w:tc>
      </w:tr>
      <w:tr w:rsidR="005617DE" w:rsidRPr="00B91D09" w14:paraId="69C4F1D3" w14:textId="77777777" w:rsidTr="00A70D4A">
        <w:trPr>
          <w:trHeight w:val="323"/>
        </w:trPr>
        <w:tc>
          <w:tcPr>
            <w:tcW w:w="3521" w:type="pct"/>
            <w:vAlign w:val="center"/>
          </w:tcPr>
          <w:p w14:paraId="24E826CA" w14:textId="6AD16BD9" w:rsidR="005617DE" w:rsidRPr="00B91D09" w:rsidRDefault="005617DE" w:rsidP="005617DE">
            <w:pPr>
              <w:pStyle w:val="Tot"/>
              <w:spacing w:line="240" w:lineRule="exact"/>
              <w:rPr>
                <w:rFonts w:cs="Arial"/>
                <w:b/>
                <w:bCs/>
                <w:color w:val="000000" w:themeColor="text1"/>
                <w:sz w:val="20"/>
                <w:lang w:val="hr-HR"/>
              </w:rPr>
            </w:pPr>
            <w:bookmarkStart w:id="325" w:name="_Toc67327049"/>
            <w:r w:rsidRPr="00B91D09">
              <w:rPr>
                <w:rFonts w:cs="Arial"/>
                <w:b/>
                <w:bCs/>
                <w:color w:val="000000" w:themeColor="text1"/>
                <w:sz w:val="20"/>
                <w:lang w:val="hr-HR"/>
              </w:rPr>
              <w:t>Ostala sveobuhvatna dobit nakon oporezivanja</w:t>
            </w:r>
            <w:bookmarkEnd w:id="325"/>
          </w:p>
        </w:tc>
        <w:tc>
          <w:tcPr>
            <w:tcW w:w="797" w:type="pct"/>
            <w:tcBorders>
              <w:top w:val="single" w:sz="4" w:space="0" w:color="auto"/>
              <w:bottom w:val="single" w:sz="12" w:space="0" w:color="auto"/>
            </w:tcBorders>
            <w:vAlign w:val="bottom"/>
          </w:tcPr>
          <w:p w14:paraId="7924D325" w14:textId="2EEA3601"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3.486</w:t>
            </w:r>
          </w:p>
        </w:tc>
        <w:tc>
          <w:tcPr>
            <w:tcW w:w="682" w:type="pct"/>
            <w:tcBorders>
              <w:top w:val="single" w:sz="4" w:space="0" w:color="auto"/>
              <w:bottom w:val="single" w:sz="12" w:space="0" w:color="auto"/>
            </w:tcBorders>
            <w:vAlign w:val="bottom"/>
          </w:tcPr>
          <w:p w14:paraId="14C52263" w14:textId="26DA3616" w:rsidR="005617DE" w:rsidRPr="00B9014B" w:rsidRDefault="008524EF" w:rsidP="005617DE">
            <w:pPr>
              <w:pStyle w:val="Tot"/>
              <w:jc w:val="right"/>
              <w:rPr>
                <w:rFonts w:cs="Arial"/>
                <w:b/>
                <w:bCs/>
                <w:color w:val="000000" w:themeColor="text1"/>
                <w:sz w:val="20"/>
                <w:lang w:val="hr-HR"/>
              </w:rPr>
            </w:pPr>
            <w:r w:rsidRPr="00B9014B">
              <w:rPr>
                <w:rFonts w:cs="Arial"/>
                <w:b/>
                <w:color w:val="000000" w:themeColor="text1"/>
                <w:spacing w:val="-2"/>
                <w:sz w:val="20"/>
                <w:lang w:val="hr-HR"/>
              </w:rPr>
              <w:t>(8.406)</w:t>
            </w:r>
            <w:r w:rsidRPr="00B9014B">
              <w:rPr>
                <w:rFonts w:cs="Arial"/>
                <w:b/>
                <w:bCs/>
                <w:color w:val="000000" w:themeColor="text1"/>
                <w:sz w:val="20"/>
                <w:lang w:val="hr-HR"/>
              </w:rPr>
              <w:t xml:space="preserve"> </w:t>
            </w:r>
          </w:p>
        </w:tc>
      </w:tr>
      <w:tr w:rsidR="005617DE" w:rsidRPr="00B91D09" w14:paraId="68D5FBCC" w14:textId="77777777" w:rsidTr="00A70D4A">
        <w:trPr>
          <w:trHeight w:hRule="exact" w:val="170"/>
        </w:trPr>
        <w:tc>
          <w:tcPr>
            <w:tcW w:w="3521" w:type="pct"/>
            <w:vAlign w:val="center"/>
          </w:tcPr>
          <w:p w14:paraId="437E1EE4" w14:textId="77777777" w:rsidR="005617DE" w:rsidRPr="00B91D09" w:rsidRDefault="005617DE" w:rsidP="005617DE">
            <w:pPr>
              <w:pStyle w:val="Tot"/>
              <w:spacing w:line="240" w:lineRule="exact"/>
              <w:rPr>
                <w:rFonts w:cs="Arial"/>
                <w:b/>
                <w:bCs/>
                <w:color w:val="000000" w:themeColor="text1"/>
                <w:sz w:val="20"/>
                <w:lang w:val="hr-HR"/>
              </w:rPr>
            </w:pPr>
          </w:p>
        </w:tc>
        <w:tc>
          <w:tcPr>
            <w:tcW w:w="797" w:type="pct"/>
            <w:tcBorders>
              <w:top w:val="single" w:sz="12" w:space="0" w:color="auto"/>
            </w:tcBorders>
            <w:vAlign w:val="bottom"/>
          </w:tcPr>
          <w:p w14:paraId="5873F89A" w14:textId="77777777" w:rsidR="005617DE" w:rsidRPr="00B91D09" w:rsidRDefault="005617DE" w:rsidP="005617DE">
            <w:pPr>
              <w:pStyle w:val="Tot"/>
              <w:jc w:val="right"/>
              <w:rPr>
                <w:rFonts w:cs="Arial"/>
                <w:b/>
                <w:bCs/>
                <w:color w:val="000000" w:themeColor="text1"/>
                <w:sz w:val="20"/>
                <w:lang w:val="hr-HR"/>
              </w:rPr>
            </w:pPr>
          </w:p>
        </w:tc>
        <w:tc>
          <w:tcPr>
            <w:tcW w:w="682" w:type="pct"/>
            <w:tcBorders>
              <w:top w:val="single" w:sz="12" w:space="0" w:color="auto"/>
            </w:tcBorders>
            <w:vAlign w:val="bottom"/>
          </w:tcPr>
          <w:p w14:paraId="74151BBC" w14:textId="1FA2E126" w:rsidR="005617DE" w:rsidRPr="00B9014B" w:rsidRDefault="005617DE" w:rsidP="002565E6">
            <w:pPr>
              <w:pStyle w:val="Tot"/>
              <w:rPr>
                <w:rFonts w:cs="Arial"/>
                <w:b/>
                <w:bCs/>
                <w:color w:val="000000" w:themeColor="text1"/>
                <w:sz w:val="20"/>
                <w:lang w:val="hr-HR"/>
              </w:rPr>
            </w:pPr>
          </w:p>
        </w:tc>
      </w:tr>
      <w:tr w:rsidR="005617DE" w:rsidRPr="00B91D09" w14:paraId="1D0C8FB2" w14:textId="77777777" w:rsidTr="00A70D4A">
        <w:trPr>
          <w:trHeight w:hRule="exact" w:val="335"/>
        </w:trPr>
        <w:tc>
          <w:tcPr>
            <w:tcW w:w="3521" w:type="pct"/>
            <w:vAlign w:val="center"/>
          </w:tcPr>
          <w:p w14:paraId="7429AEBA" w14:textId="6DA82004" w:rsidR="005617DE" w:rsidRPr="00B91D09" w:rsidRDefault="005617DE" w:rsidP="005617DE">
            <w:pPr>
              <w:pStyle w:val="Tot"/>
              <w:spacing w:line="240" w:lineRule="exact"/>
              <w:rPr>
                <w:rFonts w:cs="Arial"/>
                <w:b/>
                <w:bCs/>
                <w:color w:val="000000" w:themeColor="text1"/>
                <w:sz w:val="20"/>
                <w:lang w:val="hr-HR"/>
              </w:rPr>
            </w:pPr>
            <w:bookmarkStart w:id="326" w:name="_Toc67327052"/>
            <w:r w:rsidRPr="00B91D09">
              <w:rPr>
                <w:rFonts w:cs="Arial"/>
                <w:b/>
                <w:bCs/>
                <w:color w:val="000000" w:themeColor="text1"/>
                <w:sz w:val="20"/>
                <w:lang w:val="hr-HR"/>
              </w:rPr>
              <w:t>Ukupna sveobuhvatna dobit nakon oporezivanja</w:t>
            </w:r>
            <w:bookmarkEnd w:id="326"/>
          </w:p>
        </w:tc>
        <w:tc>
          <w:tcPr>
            <w:tcW w:w="797" w:type="pct"/>
            <w:tcBorders>
              <w:bottom w:val="single" w:sz="12" w:space="0" w:color="auto"/>
            </w:tcBorders>
            <w:vAlign w:val="bottom"/>
          </w:tcPr>
          <w:p w14:paraId="7E210BCE" w14:textId="62B99497"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33.328</w:t>
            </w:r>
          </w:p>
        </w:tc>
        <w:tc>
          <w:tcPr>
            <w:tcW w:w="682" w:type="pct"/>
            <w:tcBorders>
              <w:bottom w:val="single" w:sz="12" w:space="0" w:color="auto"/>
            </w:tcBorders>
            <w:vAlign w:val="bottom"/>
          </w:tcPr>
          <w:p w14:paraId="54CECFF3" w14:textId="1F8B2503" w:rsidR="005617DE" w:rsidRPr="00B9014B" w:rsidRDefault="008524EF" w:rsidP="005617DE">
            <w:pPr>
              <w:pStyle w:val="Tot"/>
              <w:jc w:val="right"/>
              <w:rPr>
                <w:rFonts w:cs="Arial"/>
                <w:b/>
                <w:color w:val="000000" w:themeColor="text1"/>
                <w:spacing w:val="-2"/>
                <w:sz w:val="20"/>
                <w:lang w:val="hr-HR"/>
              </w:rPr>
            </w:pPr>
            <w:r w:rsidRPr="00B9014B">
              <w:rPr>
                <w:rFonts w:cs="Arial"/>
                <w:b/>
                <w:color w:val="000000" w:themeColor="text1"/>
                <w:spacing w:val="-2"/>
                <w:sz w:val="20"/>
                <w:lang w:val="hr-HR"/>
              </w:rPr>
              <w:t>16.</w:t>
            </w:r>
            <w:r w:rsidR="00AE394B" w:rsidRPr="00B9014B">
              <w:rPr>
                <w:rFonts w:cs="Arial"/>
                <w:b/>
                <w:color w:val="000000" w:themeColor="text1"/>
                <w:spacing w:val="-2"/>
                <w:sz w:val="20"/>
                <w:lang w:val="hr-HR"/>
              </w:rPr>
              <w:t>30</w:t>
            </w:r>
            <w:r w:rsidR="00AE394B">
              <w:rPr>
                <w:rFonts w:cs="Arial"/>
                <w:b/>
                <w:color w:val="000000" w:themeColor="text1"/>
                <w:spacing w:val="-2"/>
                <w:sz w:val="20"/>
                <w:lang w:val="hr-HR"/>
              </w:rPr>
              <w:t>3</w:t>
            </w:r>
          </w:p>
        </w:tc>
      </w:tr>
      <w:tr w:rsidR="005617DE" w:rsidRPr="00B91D09" w14:paraId="1C429139" w14:textId="77777777" w:rsidTr="00A70D4A">
        <w:trPr>
          <w:trHeight w:hRule="exact" w:val="278"/>
        </w:trPr>
        <w:tc>
          <w:tcPr>
            <w:tcW w:w="3521" w:type="pct"/>
            <w:vAlign w:val="center"/>
          </w:tcPr>
          <w:p w14:paraId="05F16128" w14:textId="77777777" w:rsidR="005617DE" w:rsidRPr="00B91D09" w:rsidRDefault="005617DE" w:rsidP="005617DE">
            <w:pPr>
              <w:pStyle w:val="Tot"/>
              <w:spacing w:line="240" w:lineRule="exact"/>
              <w:rPr>
                <w:rFonts w:cs="Arial"/>
                <w:b/>
                <w:bCs/>
                <w:color w:val="000000" w:themeColor="text1"/>
                <w:sz w:val="20"/>
                <w:lang w:val="hr-HR"/>
              </w:rPr>
            </w:pPr>
          </w:p>
        </w:tc>
        <w:tc>
          <w:tcPr>
            <w:tcW w:w="797" w:type="pct"/>
            <w:tcBorders>
              <w:top w:val="single" w:sz="12" w:space="0" w:color="auto"/>
            </w:tcBorders>
            <w:vAlign w:val="center"/>
          </w:tcPr>
          <w:p w14:paraId="1828E592" w14:textId="77777777" w:rsidR="005617DE" w:rsidRPr="00B91D09" w:rsidRDefault="005617DE" w:rsidP="005617DE">
            <w:pPr>
              <w:pStyle w:val="Thin"/>
              <w:tabs>
                <w:tab w:val="clear" w:pos="1202"/>
              </w:tabs>
              <w:jc w:val="right"/>
              <w:rPr>
                <w:rFonts w:cs="Arial"/>
                <w:color w:val="000000" w:themeColor="text1"/>
                <w:spacing w:val="-2"/>
                <w:sz w:val="20"/>
                <w:lang w:val="hr-HR"/>
              </w:rPr>
            </w:pPr>
          </w:p>
        </w:tc>
        <w:tc>
          <w:tcPr>
            <w:tcW w:w="682" w:type="pct"/>
            <w:tcBorders>
              <w:top w:val="single" w:sz="12" w:space="0" w:color="auto"/>
            </w:tcBorders>
            <w:vAlign w:val="bottom"/>
          </w:tcPr>
          <w:p w14:paraId="73FBC1B1" w14:textId="77777777" w:rsidR="005617DE" w:rsidRPr="00B9014B" w:rsidRDefault="005617DE" w:rsidP="005617DE">
            <w:pPr>
              <w:pStyle w:val="Thin"/>
              <w:tabs>
                <w:tab w:val="clear" w:pos="1202"/>
              </w:tabs>
              <w:jc w:val="right"/>
              <w:rPr>
                <w:rFonts w:cs="Arial"/>
                <w:color w:val="000000" w:themeColor="text1"/>
                <w:spacing w:val="-2"/>
                <w:sz w:val="20"/>
                <w:lang w:val="hr-HR"/>
              </w:rPr>
            </w:pPr>
          </w:p>
        </w:tc>
      </w:tr>
      <w:tr w:rsidR="005617DE" w:rsidRPr="00B91D09" w14:paraId="7D23BC2E" w14:textId="77777777" w:rsidTr="00A70D4A">
        <w:trPr>
          <w:trHeight w:val="335"/>
        </w:trPr>
        <w:tc>
          <w:tcPr>
            <w:tcW w:w="3521" w:type="pct"/>
            <w:vAlign w:val="center"/>
          </w:tcPr>
          <w:p w14:paraId="40C9FD2A" w14:textId="77777777" w:rsidR="005617DE" w:rsidRPr="00B91D09" w:rsidRDefault="005617DE" w:rsidP="005617DE">
            <w:pPr>
              <w:pStyle w:val="Tot"/>
              <w:spacing w:line="240" w:lineRule="exact"/>
              <w:rPr>
                <w:rFonts w:cs="Arial"/>
                <w:b/>
                <w:bCs/>
                <w:color w:val="000000" w:themeColor="text1"/>
                <w:sz w:val="20"/>
                <w:lang w:val="hr-HR"/>
              </w:rPr>
            </w:pPr>
          </w:p>
        </w:tc>
        <w:tc>
          <w:tcPr>
            <w:tcW w:w="797" w:type="pct"/>
            <w:vAlign w:val="center"/>
          </w:tcPr>
          <w:p w14:paraId="20021CB6" w14:textId="77777777" w:rsidR="005617DE" w:rsidRPr="00B91D09" w:rsidRDefault="005617DE" w:rsidP="005617DE">
            <w:pPr>
              <w:pStyle w:val="Tot"/>
              <w:jc w:val="right"/>
              <w:rPr>
                <w:rFonts w:cs="Arial"/>
                <w:b/>
                <w:bCs/>
                <w:color w:val="000000" w:themeColor="text1"/>
                <w:sz w:val="20"/>
                <w:lang w:val="hr-HR"/>
              </w:rPr>
            </w:pPr>
          </w:p>
        </w:tc>
        <w:tc>
          <w:tcPr>
            <w:tcW w:w="682" w:type="pct"/>
            <w:vAlign w:val="bottom"/>
          </w:tcPr>
          <w:p w14:paraId="0C142D8A" w14:textId="77777777" w:rsidR="005617DE" w:rsidRPr="00B9014B" w:rsidRDefault="005617DE" w:rsidP="005617DE">
            <w:pPr>
              <w:pStyle w:val="Tot"/>
              <w:jc w:val="right"/>
              <w:rPr>
                <w:rFonts w:cs="Arial"/>
                <w:b/>
                <w:bCs/>
                <w:color w:val="000000" w:themeColor="text1"/>
                <w:sz w:val="20"/>
                <w:lang w:val="hr-HR"/>
              </w:rPr>
            </w:pPr>
          </w:p>
        </w:tc>
      </w:tr>
      <w:tr w:rsidR="005617DE" w:rsidRPr="00B91D09" w14:paraId="658C80B2" w14:textId="77777777" w:rsidTr="00A70D4A">
        <w:trPr>
          <w:trHeight w:val="234"/>
        </w:trPr>
        <w:tc>
          <w:tcPr>
            <w:tcW w:w="3521" w:type="pct"/>
            <w:vAlign w:val="center"/>
          </w:tcPr>
          <w:p w14:paraId="5EF721A0" w14:textId="6D1B6BC7" w:rsidR="005617DE" w:rsidRPr="00B91D09" w:rsidRDefault="005617DE" w:rsidP="005617DE">
            <w:pPr>
              <w:pStyle w:val="Tot"/>
              <w:spacing w:line="240" w:lineRule="exact"/>
              <w:rPr>
                <w:rFonts w:cs="Arial"/>
                <w:b/>
                <w:bCs/>
                <w:color w:val="000000" w:themeColor="text1"/>
                <w:sz w:val="20"/>
                <w:lang w:val="hr-HR"/>
              </w:rPr>
            </w:pPr>
            <w:bookmarkStart w:id="327" w:name="_Toc67327055"/>
            <w:r w:rsidRPr="00B91D09">
              <w:rPr>
                <w:rFonts w:cs="Arial"/>
                <w:b/>
                <w:bCs/>
                <w:color w:val="000000" w:themeColor="text1"/>
                <w:sz w:val="20"/>
                <w:lang w:val="hr-HR"/>
              </w:rPr>
              <w:t>Ukupna sveobuhvatna dobit:</w:t>
            </w:r>
            <w:bookmarkEnd w:id="327"/>
          </w:p>
        </w:tc>
        <w:tc>
          <w:tcPr>
            <w:tcW w:w="797" w:type="pct"/>
            <w:vAlign w:val="center"/>
          </w:tcPr>
          <w:p w14:paraId="49D1ED23" w14:textId="77777777" w:rsidR="005617DE" w:rsidRPr="00B91D09" w:rsidRDefault="005617DE" w:rsidP="005617DE">
            <w:pPr>
              <w:pStyle w:val="Thick"/>
              <w:tabs>
                <w:tab w:val="clear" w:pos="1202"/>
              </w:tabs>
              <w:jc w:val="right"/>
              <w:rPr>
                <w:rFonts w:cs="Arial"/>
                <w:color w:val="000000" w:themeColor="text1"/>
                <w:sz w:val="20"/>
                <w:lang w:val="hr-HR"/>
              </w:rPr>
            </w:pPr>
          </w:p>
        </w:tc>
        <w:tc>
          <w:tcPr>
            <w:tcW w:w="682" w:type="pct"/>
            <w:vAlign w:val="bottom"/>
          </w:tcPr>
          <w:p w14:paraId="158334C7" w14:textId="77777777" w:rsidR="005617DE" w:rsidRPr="00B9014B" w:rsidRDefault="005617DE" w:rsidP="005617DE">
            <w:pPr>
              <w:pStyle w:val="Thick"/>
              <w:tabs>
                <w:tab w:val="clear" w:pos="1202"/>
              </w:tabs>
              <w:jc w:val="right"/>
              <w:rPr>
                <w:rFonts w:cs="Arial"/>
                <w:color w:val="000000" w:themeColor="text1"/>
                <w:sz w:val="20"/>
                <w:lang w:val="hr-HR"/>
              </w:rPr>
            </w:pPr>
          </w:p>
        </w:tc>
      </w:tr>
      <w:tr w:rsidR="005617DE" w:rsidRPr="00B91D09" w14:paraId="05E65A72" w14:textId="77777777" w:rsidTr="00A70D4A">
        <w:trPr>
          <w:trHeight w:val="531"/>
        </w:trPr>
        <w:tc>
          <w:tcPr>
            <w:tcW w:w="3521" w:type="pct"/>
            <w:vAlign w:val="bottom"/>
          </w:tcPr>
          <w:p w14:paraId="5A3214AA" w14:textId="54206983" w:rsidR="005617DE" w:rsidRPr="00B91D09" w:rsidRDefault="005617DE" w:rsidP="005617DE">
            <w:pPr>
              <w:pStyle w:val="Tot"/>
              <w:spacing w:line="240" w:lineRule="exact"/>
              <w:rPr>
                <w:rFonts w:cs="Arial"/>
                <w:b/>
                <w:bCs/>
                <w:color w:val="000000" w:themeColor="text1"/>
                <w:sz w:val="20"/>
                <w:lang w:val="hr-HR"/>
              </w:rPr>
            </w:pPr>
            <w:bookmarkStart w:id="328" w:name="_Toc67327056"/>
            <w:r w:rsidRPr="00B91D09">
              <w:rPr>
                <w:rFonts w:cs="Arial"/>
                <w:b/>
                <w:bCs/>
                <w:color w:val="000000" w:themeColor="text1"/>
                <w:sz w:val="20"/>
                <w:lang w:val="hr-HR"/>
              </w:rPr>
              <w:t xml:space="preserve">Vlasniku </w:t>
            </w:r>
            <w:r w:rsidR="000E460C">
              <w:rPr>
                <w:rFonts w:cs="Arial"/>
                <w:b/>
                <w:bCs/>
                <w:color w:val="000000" w:themeColor="text1"/>
                <w:sz w:val="20"/>
                <w:lang w:val="hr-HR"/>
              </w:rPr>
              <w:t xml:space="preserve">kapitala </w:t>
            </w:r>
            <w:r w:rsidRPr="00B91D09">
              <w:rPr>
                <w:rFonts w:cs="Arial"/>
                <w:b/>
                <w:bCs/>
                <w:color w:val="000000" w:themeColor="text1"/>
                <w:sz w:val="20"/>
                <w:lang w:val="hr-HR"/>
              </w:rPr>
              <w:t>društva</w:t>
            </w:r>
            <w:bookmarkEnd w:id="328"/>
          </w:p>
        </w:tc>
        <w:tc>
          <w:tcPr>
            <w:tcW w:w="797" w:type="pct"/>
            <w:tcBorders>
              <w:bottom w:val="single" w:sz="12" w:space="0" w:color="auto"/>
            </w:tcBorders>
            <w:vAlign w:val="bottom"/>
          </w:tcPr>
          <w:p w14:paraId="4E4F9C18" w14:textId="6D11025C" w:rsidR="005617DE" w:rsidRPr="00B91D09" w:rsidRDefault="00C90C70" w:rsidP="005617DE">
            <w:pPr>
              <w:pStyle w:val="Tot"/>
              <w:jc w:val="right"/>
              <w:rPr>
                <w:rFonts w:cs="Arial"/>
                <w:b/>
                <w:bCs/>
                <w:color w:val="000000" w:themeColor="text1"/>
                <w:sz w:val="20"/>
                <w:lang w:val="hr-HR"/>
              </w:rPr>
            </w:pPr>
            <w:r w:rsidRPr="00C90C70">
              <w:rPr>
                <w:rFonts w:cs="Arial"/>
                <w:b/>
                <w:bCs/>
                <w:color w:val="000000" w:themeColor="text1"/>
                <w:sz w:val="20"/>
                <w:lang w:val="hr-HR"/>
              </w:rPr>
              <w:t>33.328</w:t>
            </w:r>
          </w:p>
        </w:tc>
        <w:tc>
          <w:tcPr>
            <w:tcW w:w="682" w:type="pct"/>
            <w:tcBorders>
              <w:bottom w:val="single" w:sz="12" w:space="0" w:color="auto"/>
            </w:tcBorders>
            <w:vAlign w:val="bottom"/>
          </w:tcPr>
          <w:p w14:paraId="5F24127E" w14:textId="3817953E" w:rsidR="005617DE" w:rsidRPr="00B9014B" w:rsidRDefault="00DC7E59" w:rsidP="005617DE">
            <w:pPr>
              <w:pStyle w:val="Tot"/>
              <w:jc w:val="right"/>
              <w:rPr>
                <w:rFonts w:cs="Arial"/>
                <w:b/>
                <w:bCs/>
                <w:color w:val="000000" w:themeColor="text1"/>
                <w:sz w:val="20"/>
                <w:lang w:val="hr-HR"/>
              </w:rPr>
            </w:pPr>
            <w:r w:rsidRPr="00B9014B">
              <w:rPr>
                <w:rFonts w:cs="Arial"/>
                <w:b/>
                <w:bCs/>
                <w:color w:val="000000" w:themeColor="text1"/>
                <w:sz w:val="20"/>
                <w:lang w:val="hr-HR"/>
              </w:rPr>
              <w:t>16.</w:t>
            </w:r>
            <w:r w:rsidR="00AE394B" w:rsidRPr="00B9014B">
              <w:rPr>
                <w:rFonts w:cs="Arial"/>
                <w:b/>
                <w:bCs/>
                <w:color w:val="000000" w:themeColor="text1"/>
                <w:sz w:val="20"/>
                <w:lang w:val="hr-HR"/>
              </w:rPr>
              <w:t>30</w:t>
            </w:r>
            <w:r w:rsidR="00AE394B">
              <w:rPr>
                <w:rFonts w:cs="Arial"/>
                <w:b/>
                <w:bCs/>
                <w:color w:val="000000" w:themeColor="text1"/>
                <w:sz w:val="20"/>
                <w:lang w:val="hr-HR"/>
              </w:rPr>
              <w:t>3</w:t>
            </w:r>
          </w:p>
        </w:tc>
      </w:tr>
    </w:tbl>
    <w:p w14:paraId="712885C0"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3AA01BC0" w14:textId="77777777" w:rsidR="001E546B" w:rsidRPr="00B91D09" w:rsidRDefault="001E546B" w:rsidP="004A2B81">
      <w:pPr>
        <w:pStyle w:val="T1"/>
        <w:rPr>
          <w:rFonts w:cs="Arial"/>
          <w:b w:val="0"/>
          <w:bCs w:val="0"/>
          <w:color w:val="000000" w:themeColor="text1"/>
          <w:sz w:val="22"/>
          <w:szCs w:val="22"/>
          <w:lang w:val="hr-HR"/>
        </w:rPr>
      </w:pPr>
    </w:p>
    <w:p w14:paraId="2B55581D" w14:textId="77777777" w:rsidR="00934741" w:rsidRPr="00B91D09" w:rsidRDefault="00934741" w:rsidP="004A2B81">
      <w:pPr>
        <w:pStyle w:val="T1"/>
        <w:rPr>
          <w:rFonts w:cs="Arial"/>
          <w:b w:val="0"/>
          <w:bCs w:val="0"/>
          <w:color w:val="000000" w:themeColor="text1"/>
          <w:sz w:val="22"/>
          <w:szCs w:val="22"/>
          <w:lang w:val="hr-HR"/>
        </w:rPr>
      </w:pPr>
    </w:p>
    <w:p w14:paraId="04220F54" w14:textId="77777777" w:rsidR="00934741" w:rsidRPr="00B91D09" w:rsidRDefault="00934741" w:rsidP="004A2B81">
      <w:pPr>
        <w:pStyle w:val="T1"/>
        <w:rPr>
          <w:rFonts w:cs="Arial"/>
          <w:b w:val="0"/>
          <w:bCs w:val="0"/>
          <w:color w:val="000000" w:themeColor="text1"/>
          <w:sz w:val="22"/>
          <w:szCs w:val="22"/>
          <w:lang w:val="hr-HR"/>
        </w:rPr>
      </w:pPr>
    </w:p>
    <w:p w14:paraId="29B2C53C" w14:textId="77777777" w:rsidR="00934741" w:rsidRPr="00B91D09" w:rsidRDefault="00934741" w:rsidP="004A2B81">
      <w:pPr>
        <w:pStyle w:val="T1"/>
        <w:rPr>
          <w:rFonts w:cs="Arial"/>
          <w:b w:val="0"/>
          <w:bCs w:val="0"/>
          <w:color w:val="000000" w:themeColor="text1"/>
          <w:sz w:val="22"/>
          <w:szCs w:val="22"/>
          <w:lang w:val="hr-HR"/>
        </w:rPr>
      </w:pPr>
    </w:p>
    <w:p w14:paraId="4A455FB8" w14:textId="77777777" w:rsidR="00934741" w:rsidRPr="00B91D09" w:rsidRDefault="00934741" w:rsidP="004A2B81">
      <w:pPr>
        <w:pStyle w:val="T1"/>
        <w:rPr>
          <w:rFonts w:cs="Arial"/>
          <w:b w:val="0"/>
          <w:bCs w:val="0"/>
          <w:color w:val="000000" w:themeColor="text1"/>
          <w:sz w:val="22"/>
          <w:szCs w:val="22"/>
          <w:lang w:val="hr-HR"/>
        </w:rPr>
      </w:pPr>
    </w:p>
    <w:p w14:paraId="6275F646" w14:textId="4F96B0F1"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6275D2DD" w14:textId="77777777" w:rsidR="007B7887" w:rsidRPr="00B91D09" w:rsidRDefault="007B7887" w:rsidP="00F062BF">
      <w:pPr>
        <w:pStyle w:val="T1"/>
        <w:keepNext w:val="0"/>
        <w:spacing w:before="0" w:after="0" w:line="240" w:lineRule="auto"/>
        <w:rPr>
          <w:rFonts w:cs="Arial"/>
          <w:b w:val="0"/>
          <w:bCs w:val="0"/>
          <w:color w:val="000000" w:themeColor="text1"/>
          <w:sz w:val="22"/>
          <w:szCs w:val="22"/>
          <w:lang w:val="hr-HR"/>
        </w:rPr>
        <w:sectPr w:rsidR="007B7887" w:rsidRPr="00B91D09" w:rsidSect="00AE2E05">
          <w:headerReference w:type="default" r:id="rId60"/>
          <w:pgSz w:w="11907" w:h="16840" w:code="9"/>
          <w:pgMar w:top="1418" w:right="850" w:bottom="1134" w:left="1418" w:header="851" w:footer="851" w:gutter="0"/>
          <w:cols w:space="720"/>
          <w:noEndnote/>
        </w:sectPr>
      </w:pPr>
    </w:p>
    <w:p w14:paraId="5D2756A7" w14:textId="77777777" w:rsidR="00605B5D" w:rsidRPr="00B91D09" w:rsidRDefault="00605B5D">
      <w:pPr>
        <w:rPr>
          <w:rFonts w:ascii="Arial" w:hAnsi="Arial" w:cs="Arial"/>
          <w:color w:val="000000" w:themeColor="text1"/>
          <w:sz w:val="22"/>
          <w:szCs w:val="22"/>
          <w:lang w:val="hr-HR"/>
        </w:rPr>
      </w:pPr>
    </w:p>
    <w:tbl>
      <w:tblPr>
        <w:tblW w:w="5000" w:type="pct"/>
        <w:tblInd w:w="-142" w:type="dxa"/>
        <w:tblLayout w:type="fixed"/>
        <w:tblLook w:val="0000" w:firstRow="0" w:lastRow="0" w:firstColumn="0" w:lastColumn="0" w:noHBand="0" w:noVBand="0"/>
      </w:tblPr>
      <w:tblGrid>
        <w:gridCol w:w="5530"/>
        <w:gridCol w:w="991"/>
        <w:gridCol w:w="1487"/>
        <w:gridCol w:w="1489"/>
      </w:tblGrid>
      <w:tr w:rsidR="005A78BA" w:rsidRPr="003044E5" w14:paraId="1DC4FB7A" w14:textId="77777777" w:rsidTr="003C6BA3">
        <w:trPr>
          <w:trHeight w:val="510"/>
        </w:trPr>
        <w:tc>
          <w:tcPr>
            <w:tcW w:w="2911" w:type="pct"/>
          </w:tcPr>
          <w:p w14:paraId="493433DC" w14:textId="77777777" w:rsidR="005A78BA" w:rsidRPr="004B4498" w:rsidRDefault="005A78BA" w:rsidP="005A78BA">
            <w:pPr>
              <w:rPr>
                <w:rFonts w:ascii="Arial" w:hAnsi="Arial" w:cs="Arial"/>
                <w:color w:val="000000" w:themeColor="text1"/>
                <w:sz w:val="20"/>
                <w:szCs w:val="20"/>
                <w:lang w:val="hr-HR"/>
              </w:rPr>
            </w:pPr>
          </w:p>
          <w:p w14:paraId="72B66E0A" w14:textId="77777777" w:rsidR="005A78BA" w:rsidRPr="004B4498" w:rsidRDefault="005A78BA" w:rsidP="005A78BA">
            <w:pPr>
              <w:rPr>
                <w:rFonts w:ascii="Arial" w:hAnsi="Arial" w:cs="Arial"/>
                <w:color w:val="000000" w:themeColor="text1"/>
                <w:sz w:val="20"/>
                <w:szCs w:val="20"/>
                <w:lang w:val="hr-HR"/>
              </w:rPr>
            </w:pPr>
          </w:p>
        </w:tc>
        <w:tc>
          <w:tcPr>
            <w:tcW w:w="522" w:type="pct"/>
            <w:vAlign w:val="bottom"/>
          </w:tcPr>
          <w:p w14:paraId="5BA85DC8" w14:textId="77777777" w:rsidR="005A78BA" w:rsidRPr="004B4498" w:rsidRDefault="005A78BA" w:rsidP="005A78BA">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783" w:type="pct"/>
            <w:vAlign w:val="bottom"/>
          </w:tcPr>
          <w:p w14:paraId="6522AE13" w14:textId="5390F5E2" w:rsidR="005A78BA" w:rsidRPr="004B4498" w:rsidRDefault="00DE431D" w:rsidP="005A78BA">
            <w:pPr>
              <w:jc w:val="right"/>
              <w:rPr>
                <w:rFonts w:ascii="Arial" w:hAnsi="Arial" w:cs="Arial"/>
                <w:b/>
                <w:color w:val="000000" w:themeColor="text1"/>
                <w:sz w:val="20"/>
                <w:szCs w:val="20"/>
                <w:lang w:val="hr-HR"/>
              </w:rPr>
            </w:pPr>
            <w:r>
              <w:rPr>
                <w:rFonts w:ascii="Arial" w:hAnsi="Arial" w:cs="Arial"/>
                <w:b/>
                <w:color w:val="000000" w:themeColor="text1"/>
                <w:sz w:val="20"/>
                <w:szCs w:val="20"/>
                <w:lang w:val="hr-HR"/>
              </w:rPr>
              <w:t>2023.</w:t>
            </w:r>
          </w:p>
        </w:tc>
        <w:tc>
          <w:tcPr>
            <w:tcW w:w="784" w:type="pct"/>
            <w:vAlign w:val="bottom"/>
          </w:tcPr>
          <w:p w14:paraId="7E7D08BB" w14:textId="12B83509" w:rsidR="005A78BA" w:rsidRPr="004B4498" w:rsidRDefault="00DE431D" w:rsidP="005A78BA">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p>
        </w:tc>
      </w:tr>
      <w:tr w:rsidR="005A78BA" w:rsidRPr="003044E5" w14:paraId="28137C20" w14:textId="77777777" w:rsidTr="003C6BA3">
        <w:trPr>
          <w:trHeight w:val="248"/>
        </w:trPr>
        <w:tc>
          <w:tcPr>
            <w:tcW w:w="2911" w:type="pct"/>
          </w:tcPr>
          <w:p w14:paraId="28F02F71" w14:textId="77777777" w:rsidR="005A78BA" w:rsidRPr="004B4498" w:rsidRDefault="005A78BA" w:rsidP="005A78BA">
            <w:pPr>
              <w:rPr>
                <w:rFonts w:ascii="Arial" w:hAnsi="Arial" w:cs="Arial"/>
                <w:color w:val="000000" w:themeColor="text1"/>
                <w:sz w:val="20"/>
                <w:szCs w:val="20"/>
                <w:lang w:val="hr-HR"/>
              </w:rPr>
            </w:pPr>
          </w:p>
        </w:tc>
        <w:tc>
          <w:tcPr>
            <w:tcW w:w="522" w:type="pct"/>
          </w:tcPr>
          <w:p w14:paraId="2158DDC4" w14:textId="77777777" w:rsidR="005A78BA" w:rsidRPr="004B4498" w:rsidRDefault="005A78BA" w:rsidP="005A78BA">
            <w:pPr>
              <w:jc w:val="center"/>
              <w:rPr>
                <w:rFonts w:ascii="Arial" w:hAnsi="Arial" w:cs="Arial"/>
                <w:b/>
                <w:color w:val="000000" w:themeColor="text1"/>
                <w:sz w:val="20"/>
                <w:szCs w:val="20"/>
                <w:lang w:val="hr-HR"/>
              </w:rPr>
            </w:pPr>
          </w:p>
        </w:tc>
        <w:tc>
          <w:tcPr>
            <w:tcW w:w="783" w:type="pct"/>
          </w:tcPr>
          <w:p w14:paraId="69406844" w14:textId="1E20A8A5" w:rsidR="005A78BA" w:rsidRPr="004B4498" w:rsidRDefault="005A78BA" w:rsidP="005A78BA">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sidR="00DE431D">
              <w:rPr>
                <w:rFonts w:ascii="Arial" w:hAnsi="Arial" w:cs="Arial"/>
                <w:b/>
                <w:color w:val="000000" w:themeColor="text1"/>
                <w:sz w:val="20"/>
                <w:szCs w:val="20"/>
                <w:lang w:val="hr-HR"/>
              </w:rPr>
              <w:t>eura</w:t>
            </w:r>
          </w:p>
        </w:tc>
        <w:tc>
          <w:tcPr>
            <w:tcW w:w="784" w:type="pct"/>
          </w:tcPr>
          <w:p w14:paraId="66ECDE27" w14:textId="349359EE" w:rsidR="005A78BA" w:rsidRPr="004B4498" w:rsidRDefault="005A78BA" w:rsidP="005A78BA">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sidR="00DE431D">
              <w:rPr>
                <w:rFonts w:ascii="Arial" w:hAnsi="Arial" w:cs="Arial"/>
                <w:b/>
                <w:color w:val="000000" w:themeColor="text1"/>
                <w:sz w:val="20"/>
                <w:szCs w:val="20"/>
                <w:lang w:val="hr-HR"/>
              </w:rPr>
              <w:t>eura</w:t>
            </w:r>
          </w:p>
        </w:tc>
      </w:tr>
      <w:tr w:rsidR="005A78BA" w:rsidRPr="003044E5" w14:paraId="4FCBDFC3" w14:textId="77777777" w:rsidTr="003C6BA3">
        <w:trPr>
          <w:trHeight w:val="285"/>
        </w:trPr>
        <w:tc>
          <w:tcPr>
            <w:tcW w:w="2911" w:type="pct"/>
          </w:tcPr>
          <w:p w14:paraId="0E8D9811" w14:textId="77777777" w:rsidR="005A78BA" w:rsidRPr="00CE654D" w:rsidRDefault="005A78BA" w:rsidP="005A78BA">
            <w:pPr>
              <w:pStyle w:val="TT"/>
              <w:rPr>
                <w:rFonts w:cs="Arial"/>
                <w:b/>
                <w:bCs/>
                <w:color w:val="000000" w:themeColor="text1"/>
                <w:sz w:val="20"/>
                <w:lang w:val="hr-HR"/>
              </w:rPr>
            </w:pPr>
            <w:bookmarkStart w:id="329" w:name="_Toc67327059"/>
            <w:r w:rsidRPr="00CE654D">
              <w:rPr>
                <w:rFonts w:cs="Arial"/>
                <w:b/>
                <w:bCs/>
                <w:color w:val="000000" w:themeColor="text1"/>
                <w:sz w:val="20"/>
                <w:lang w:val="hr-HR"/>
              </w:rPr>
              <w:t>Imovina</w:t>
            </w:r>
            <w:bookmarkEnd w:id="329"/>
          </w:p>
        </w:tc>
        <w:tc>
          <w:tcPr>
            <w:tcW w:w="522" w:type="pct"/>
          </w:tcPr>
          <w:p w14:paraId="690F7FBE" w14:textId="77777777" w:rsidR="005A78BA" w:rsidRPr="00CE654D" w:rsidRDefault="005A78BA" w:rsidP="005A78BA">
            <w:pPr>
              <w:pStyle w:val="TT"/>
              <w:rPr>
                <w:rFonts w:cs="Arial"/>
                <w:b/>
                <w:bCs/>
                <w:color w:val="000000" w:themeColor="text1"/>
                <w:sz w:val="20"/>
                <w:lang w:val="hr-HR"/>
              </w:rPr>
            </w:pPr>
          </w:p>
        </w:tc>
        <w:tc>
          <w:tcPr>
            <w:tcW w:w="783" w:type="pct"/>
          </w:tcPr>
          <w:p w14:paraId="12A48560" w14:textId="77777777" w:rsidR="005A78BA" w:rsidRPr="00CE654D" w:rsidRDefault="005A78BA" w:rsidP="005A78BA">
            <w:pPr>
              <w:pStyle w:val="TT"/>
              <w:rPr>
                <w:rFonts w:cs="Arial"/>
                <w:b/>
                <w:bCs/>
                <w:color w:val="000000" w:themeColor="text1"/>
                <w:sz w:val="20"/>
                <w:lang w:val="hr-HR"/>
              </w:rPr>
            </w:pPr>
          </w:p>
        </w:tc>
        <w:tc>
          <w:tcPr>
            <w:tcW w:w="784" w:type="pct"/>
          </w:tcPr>
          <w:p w14:paraId="4C9D7630" w14:textId="77777777" w:rsidR="005A78BA" w:rsidRPr="00CE654D" w:rsidRDefault="005A78BA" w:rsidP="005A78BA">
            <w:pPr>
              <w:pStyle w:val="TT"/>
              <w:rPr>
                <w:rFonts w:cs="Arial"/>
                <w:b/>
                <w:bCs/>
                <w:color w:val="000000" w:themeColor="text1"/>
                <w:sz w:val="20"/>
                <w:lang w:val="hr-HR"/>
              </w:rPr>
            </w:pPr>
          </w:p>
        </w:tc>
      </w:tr>
      <w:tr w:rsidR="00C90C70" w:rsidRPr="003044E5" w14:paraId="26F9DE9E" w14:textId="77777777" w:rsidTr="00F959D0">
        <w:trPr>
          <w:trHeight w:val="285"/>
        </w:trPr>
        <w:tc>
          <w:tcPr>
            <w:tcW w:w="2911" w:type="pct"/>
          </w:tcPr>
          <w:p w14:paraId="5B540AE3" w14:textId="77777777" w:rsidR="00C90C70" w:rsidRPr="00CE654D" w:rsidRDefault="00C90C70" w:rsidP="00C90C70">
            <w:pPr>
              <w:pStyle w:val="TT"/>
              <w:rPr>
                <w:rFonts w:cs="Arial"/>
                <w:color w:val="000000" w:themeColor="text1"/>
                <w:sz w:val="20"/>
                <w:lang w:val="hr-HR"/>
              </w:rPr>
            </w:pPr>
            <w:bookmarkStart w:id="330" w:name="_Toc67327060"/>
            <w:r w:rsidRPr="00CE654D">
              <w:rPr>
                <w:rFonts w:cs="Arial"/>
                <w:color w:val="000000" w:themeColor="text1"/>
                <w:sz w:val="20"/>
                <w:lang w:val="hr-HR"/>
              </w:rPr>
              <w:t>Novčana sredstva i računi kod banaka</w:t>
            </w:r>
            <w:bookmarkEnd w:id="330"/>
          </w:p>
        </w:tc>
        <w:tc>
          <w:tcPr>
            <w:tcW w:w="522" w:type="pct"/>
            <w:vAlign w:val="bottom"/>
          </w:tcPr>
          <w:p w14:paraId="42329882" w14:textId="77777777" w:rsidR="00C90C70" w:rsidRPr="00CE654D" w:rsidRDefault="00C90C70" w:rsidP="00C90C70">
            <w:pPr>
              <w:pStyle w:val="TT"/>
              <w:jc w:val="center"/>
              <w:rPr>
                <w:rFonts w:cs="Arial"/>
                <w:color w:val="000000" w:themeColor="text1"/>
                <w:sz w:val="20"/>
                <w:lang w:val="hr-HR"/>
              </w:rPr>
            </w:pPr>
            <w:bookmarkStart w:id="331" w:name="_Toc67327061"/>
            <w:r w:rsidRPr="00CE654D">
              <w:rPr>
                <w:rFonts w:cs="Arial"/>
                <w:color w:val="000000" w:themeColor="text1"/>
                <w:sz w:val="20"/>
                <w:lang w:val="hr-HR"/>
              </w:rPr>
              <w:t>12</w:t>
            </w:r>
            <w:bookmarkEnd w:id="331"/>
          </w:p>
        </w:tc>
        <w:tc>
          <w:tcPr>
            <w:tcW w:w="783" w:type="pct"/>
            <w:tcBorders>
              <w:top w:val="nil"/>
              <w:left w:val="nil"/>
              <w:bottom w:val="nil"/>
              <w:right w:val="nil"/>
            </w:tcBorders>
            <w:shd w:val="clear" w:color="auto" w:fill="auto"/>
            <w:vAlign w:val="bottom"/>
          </w:tcPr>
          <w:p w14:paraId="2A11783D" w14:textId="3F5A131A" w:rsidR="00C90C70" w:rsidRPr="00F959D0" w:rsidRDefault="00C90C70" w:rsidP="00C90C70">
            <w:pPr>
              <w:pStyle w:val="TT"/>
              <w:jc w:val="right"/>
              <w:rPr>
                <w:sz w:val="20"/>
              </w:rPr>
            </w:pPr>
            <w:r w:rsidRPr="00F959D0">
              <w:rPr>
                <w:sz w:val="20"/>
              </w:rPr>
              <w:t>41.543</w:t>
            </w:r>
          </w:p>
        </w:tc>
        <w:tc>
          <w:tcPr>
            <w:tcW w:w="784" w:type="pct"/>
            <w:tcBorders>
              <w:top w:val="nil"/>
              <w:left w:val="nil"/>
              <w:bottom w:val="nil"/>
              <w:right w:val="nil"/>
            </w:tcBorders>
            <w:shd w:val="clear" w:color="auto" w:fill="auto"/>
            <w:vAlign w:val="bottom"/>
          </w:tcPr>
          <w:p w14:paraId="7B3E7ACC" w14:textId="4E2F0D20" w:rsidR="00C90C70" w:rsidRPr="00A603AA" w:rsidRDefault="00C90C70" w:rsidP="00C90C70">
            <w:pPr>
              <w:pStyle w:val="TT"/>
              <w:jc w:val="right"/>
              <w:rPr>
                <w:rFonts w:cs="Arial"/>
                <w:color w:val="000000" w:themeColor="text1"/>
                <w:sz w:val="20"/>
                <w:lang w:val="hr-HR"/>
              </w:rPr>
            </w:pPr>
            <w:r w:rsidRPr="00A603AA">
              <w:rPr>
                <w:sz w:val="20"/>
              </w:rPr>
              <w:t xml:space="preserve"> 227.821 </w:t>
            </w:r>
          </w:p>
        </w:tc>
      </w:tr>
      <w:tr w:rsidR="00C90C70" w:rsidRPr="003044E5" w14:paraId="7D040D8B" w14:textId="77777777" w:rsidTr="00F959D0">
        <w:trPr>
          <w:trHeight w:val="285"/>
        </w:trPr>
        <w:tc>
          <w:tcPr>
            <w:tcW w:w="2911" w:type="pct"/>
          </w:tcPr>
          <w:p w14:paraId="5ADE2CA3" w14:textId="77777777" w:rsidR="00C90C70" w:rsidRPr="00CE654D" w:rsidRDefault="00C90C70" w:rsidP="00C90C70">
            <w:pPr>
              <w:pStyle w:val="TT"/>
              <w:rPr>
                <w:rFonts w:cs="Arial"/>
                <w:color w:val="000000" w:themeColor="text1"/>
                <w:sz w:val="20"/>
                <w:lang w:val="hr-HR"/>
              </w:rPr>
            </w:pPr>
            <w:bookmarkStart w:id="332" w:name="_Toc67327064"/>
            <w:r w:rsidRPr="00CE654D">
              <w:rPr>
                <w:rFonts w:cs="Arial"/>
                <w:color w:val="000000" w:themeColor="text1"/>
                <w:sz w:val="20"/>
                <w:lang w:val="hr-HR"/>
              </w:rPr>
              <w:t>Depoziti kod drugih banaka</w:t>
            </w:r>
            <w:bookmarkEnd w:id="332"/>
          </w:p>
        </w:tc>
        <w:tc>
          <w:tcPr>
            <w:tcW w:w="522" w:type="pct"/>
            <w:vAlign w:val="bottom"/>
          </w:tcPr>
          <w:p w14:paraId="18634FDF" w14:textId="77777777" w:rsidR="00C90C70" w:rsidRPr="00CE654D" w:rsidRDefault="00C90C70" w:rsidP="00C90C70">
            <w:pPr>
              <w:pStyle w:val="TT"/>
              <w:jc w:val="center"/>
              <w:rPr>
                <w:rFonts w:cs="Arial"/>
                <w:color w:val="000000" w:themeColor="text1"/>
                <w:sz w:val="20"/>
                <w:lang w:val="hr-HR"/>
              </w:rPr>
            </w:pPr>
            <w:bookmarkStart w:id="333" w:name="_Toc67327065"/>
            <w:r w:rsidRPr="00CE654D">
              <w:rPr>
                <w:rFonts w:cs="Arial"/>
                <w:color w:val="000000" w:themeColor="text1"/>
                <w:sz w:val="20"/>
                <w:lang w:val="hr-HR"/>
              </w:rPr>
              <w:t>13</w:t>
            </w:r>
            <w:bookmarkEnd w:id="333"/>
          </w:p>
        </w:tc>
        <w:tc>
          <w:tcPr>
            <w:tcW w:w="783" w:type="pct"/>
            <w:tcBorders>
              <w:top w:val="nil"/>
              <w:left w:val="nil"/>
              <w:bottom w:val="nil"/>
              <w:right w:val="nil"/>
            </w:tcBorders>
            <w:shd w:val="clear" w:color="auto" w:fill="auto"/>
            <w:vAlign w:val="bottom"/>
          </w:tcPr>
          <w:p w14:paraId="34FBCBA5" w14:textId="7D9BAC80" w:rsidR="00C90C70" w:rsidRPr="00F959D0" w:rsidRDefault="00C90C70" w:rsidP="00C90C70">
            <w:pPr>
              <w:pStyle w:val="TT"/>
              <w:jc w:val="right"/>
              <w:rPr>
                <w:sz w:val="20"/>
              </w:rPr>
            </w:pPr>
            <w:r w:rsidRPr="00F959D0">
              <w:rPr>
                <w:sz w:val="20"/>
              </w:rPr>
              <w:t>69.456</w:t>
            </w:r>
          </w:p>
        </w:tc>
        <w:tc>
          <w:tcPr>
            <w:tcW w:w="784" w:type="pct"/>
            <w:tcBorders>
              <w:top w:val="nil"/>
              <w:left w:val="nil"/>
              <w:bottom w:val="nil"/>
              <w:right w:val="nil"/>
            </w:tcBorders>
            <w:shd w:val="clear" w:color="auto" w:fill="auto"/>
            <w:vAlign w:val="bottom"/>
          </w:tcPr>
          <w:p w14:paraId="3AC0442C" w14:textId="7E177071" w:rsidR="00C90C70" w:rsidRPr="00A603AA" w:rsidRDefault="00C90C70" w:rsidP="00C90C70">
            <w:pPr>
              <w:pStyle w:val="TT"/>
              <w:jc w:val="right"/>
              <w:rPr>
                <w:rFonts w:cs="Arial"/>
                <w:color w:val="000000" w:themeColor="text1"/>
                <w:sz w:val="20"/>
                <w:lang w:val="hr-HR"/>
              </w:rPr>
            </w:pPr>
            <w:r w:rsidRPr="00A603AA">
              <w:rPr>
                <w:sz w:val="20"/>
              </w:rPr>
              <w:t xml:space="preserve"> 1.406 </w:t>
            </w:r>
          </w:p>
        </w:tc>
      </w:tr>
      <w:tr w:rsidR="00C90C70" w:rsidRPr="003044E5" w14:paraId="538FE010" w14:textId="77777777" w:rsidTr="00F959D0">
        <w:trPr>
          <w:trHeight w:val="285"/>
        </w:trPr>
        <w:tc>
          <w:tcPr>
            <w:tcW w:w="2911" w:type="pct"/>
          </w:tcPr>
          <w:p w14:paraId="1F888B3A" w14:textId="77777777" w:rsidR="00C90C70" w:rsidRPr="00CE654D" w:rsidRDefault="00C90C70" w:rsidP="00C90C70">
            <w:pPr>
              <w:pStyle w:val="TT"/>
              <w:rPr>
                <w:rFonts w:cs="Arial"/>
                <w:color w:val="000000" w:themeColor="text1"/>
                <w:sz w:val="20"/>
                <w:lang w:val="hr-HR"/>
              </w:rPr>
            </w:pPr>
            <w:bookmarkStart w:id="334" w:name="_Toc67327068"/>
            <w:r w:rsidRPr="00CE654D">
              <w:rPr>
                <w:rFonts w:cs="Arial"/>
                <w:color w:val="000000" w:themeColor="text1"/>
                <w:sz w:val="20"/>
                <w:lang w:val="hr-HR"/>
              </w:rPr>
              <w:t>Krediti financijskim institucijama</w:t>
            </w:r>
            <w:bookmarkEnd w:id="334"/>
          </w:p>
        </w:tc>
        <w:tc>
          <w:tcPr>
            <w:tcW w:w="522" w:type="pct"/>
            <w:vAlign w:val="bottom"/>
          </w:tcPr>
          <w:p w14:paraId="5452021E" w14:textId="77777777" w:rsidR="00C90C70" w:rsidRPr="00CE654D" w:rsidRDefault="00C90C70" w:rsidP="00C90C70">
            <w:pPr>
              <w:pStyle w:val="TT"/>
              <w:jc w:val="center"/>
              <w:rPr>
                <w:rFonts w:cs="Arial"/>
                <w:color w:val="000000" w:themeColor="text1"/>
                <w:sz w:val="20"/>
                <w:lang w:val="hr-HR"/>
              </w:rPr>
            </w:pPr>
            <w:bookmarkStart w:id="335" w:name="_Toc67327069"/>
            <w:r w:rsidRPr="00CE654D">
              <w:rPr>
                <w:rFonts w:cs="Arial"/>
                <w:color w:val="000000" w:themeColor="text1"/>
                <w:sz w:val="20"/>
                <w:lang w:val="hr-HR"/>
              </w:rPr>
              <w:t>14</w:t>
            </w:r>
            <w:bookmarkEnd w:id="335"/>
          </w:p>
        </w:tc>
        <w:tc>
          <w:tcPr>
            <w:tcW w:w="783" w:type="pct"/>
            <w:tcBorders>
              <w:top w:val="nil"/>
              <w:left w:val="nil"/>
              <w:bottom w:val="nil"/>
              <w:right w:val="nil"/>
            </w:tcBorders>
            <w:shd w:val="clear" w:color="auto" w:fill="auto"/>
            <w:vAlign w:val="bottom"/>
          </w:tcPr>
          <w:p w14:paraId="69280EC4" w14:textId="5835A575" w:rsidR="00C90C70" w:rsidRPr="00F959D0" w:rsidRDefault="00C90C70" w:rsidP="00C90C70">
            <w:pPr>
              <w:pStyle w:val="TT"/>
              <w:jc w:val="right"/>
              <w:rPr>
                <w:sz w:val="20"/>
              </w:rPr>
            </w:pPr>
            <w:r w:rsidRPr="00F959D0">
              <w:rPr>
                <w:sz w:val="20"/>
              </w:rPr>
              <w:t>1.248.881</w:t>
            </w:r>
          </w:p>
        </w:tc>
        <w:tc>
          <w:tcPr>
            <w:tcW w:w="784" w:type="pct"/>
            <w:tcBorders>
              <w:top w:val="nil"/>
              <w:left w:val="nil"/>
              <w:bottom w:val="nil"/>
              <w:right w:val="nil"/>
            </w:tcBorders>
            <w:shd w:val="clear" w:color="auto" w:fill="auto"/>
            <w:vAlign w:val="bottom"/>
          </w:tcPr>
          <w:p w14:paraId="40CB5530" w14:textId="6441ADDD" w:rsidR="00C90C70" w:rsidRPr="00A603AA" w:rsidRDefault="00C90C70" w:rsidP="00C90C70">
            <w:pPr>
              <w:pStyle w:val="TT"/>
              <w:jc w:val="right"/>
              <w:rPr>
                <w:rFonts w:cs="Arial"/>
                <w:color w:val="000000" w:themeColor="text1"/>
                <w:sz w:val="20"/>
                <w:lang w:val="hr-HR"/>
              </w:rPr>
            </w:pPr>
            <w:r w:rsidRPr="00A603AA">
              <w:rPr>
                <w:sz w:val="20"/>
              </w:rPr>
              <w:t xml:space="preserve"> 927.031 </w:t>
            </w:r>
          </w:p>
        </w:tc>
      </w:tr>
      <w:tr w:rsidR="00C90C70" w:rsidRPr="003044E5" w14:paraId="71433CFC" w14:textId="77777777" w:rsidTr="00F959D0">
        <w:trPr>
          <w:trHeight w:val="297"/>
        </w:trPr>
        <w:tc>
          <w:tcPr>
            <w:tcW w:w="2911" w:type="pct"/>
          </w:tcPr>
          <w:p w14:paraId="5193A68B" w14:textId="77777777" w:rsidR="00C90C70" w:rsidRPr="00CE654D" w:rsidRDefault="00C90C70" w:rsidP="00C90C70">
            <w:pPr>
              <w:pStyle w:val="TT"/>
              <w:rPr>
                <w:rFonts w:cs="Arial"/>
                <w:color w:val="000000" w:themeColor="text1"/>
                <w:sz w:val="20"/>
                <w:lang w:val="hr-HR"/>
              </w:rPr>
            </w:pPr>
            <w:bookmarkStart w:id="336" w:name="_Toc67327072"/>
            <w:r w:rsidRPr="00CE654D">
              <w:rPr>
                <w:rFonts w:cs="Arial"/>
                <w:color w:val="000000" w:themeColor="text1"/>
                <w:sz w:val="20"/>
                <w:lang w:val="hr-HR"/>
              </w:rPr>
              <w:t>Krediti ostalim korisnicima</w:t>
            </w:r>
            <w:bookmarkEnd w:id="336"/>
          </w:p>
        </w:tc>
        <w:tc>
          <w:tcPr>
            <w:tcW w:w="522" w:type="pct"/>
            <w:vAlign w:val="bottom"/>
          </w:tcPr>
          <w:p w14:paraId="28690F72" w14:textId="77777777" w:rsidR="00C90C70" w:rsidRPr="00CE654D" w:rsidRDefault="00C90C70" w:rsidP="00C90C70">
            <w:pPr>
              <w:pStyle w:val="TT"/>
              <w:jc w:val="center"/>
              <w:rPr>
                <w:rFonts w:cs="Arial"/>
                <w:color w:val="000000" w:themeColor="text1"/>
                <w:sz w:val="20"/>
                <w:lang w:val="hr-HR"/>
              </w:rPr>
            </w:pPr>
            <w:bookmarkStart w:id="337" w:name="_Toc67327073"/>
            <w:r w:rsidRPr="00CE654D">
              <w:rPr>
                <w:rFonts w:cs="Arial"/>
                <w:color w:val="000000" w:themeColor="text1"/>
                <w:sz w:val="20"/>
                <w:lang w:val="hr-HR"/>
              </w:rPr>
              <w:t>15</w:t>
            </w:r>
            <w:bookmarkEnd w:id="337"/>
          </w:p>
        </w:tc>
        <w:tc>
          <w:tcPr>
            <w:tcW w:w="783" w:type="pct"/>
            <w:tcBorders>
              <w:top w:val="nil"/>
              <w:left w:val="nil"/>
              <w:bottom w:val="nil"/>
              <w:right w:val="nil"/>
            </w:tcBorders>
            <w:shd w:val="clear" w:color="auto" w:fill="auto"/>
            <w:vAlign w:val="bottom"/>
          </w:tcPr>
          <w:p w14:paraId="61823FEF" w14:textId="1D195631" w:rsidR="00C90C70" w:rsidRPr="00F959D0" w:rsidRDefault="00C90C70" w:rsidP="00C90C70">
            <w:pPr>
              <w:pStyle w:val="TT"/>
              <w:jc w:val="right"/>
              <w:rPr>
                <w:sz w:val="20"/>
              </w:rPr>
            </w:pPr>
            <w:r w:rsidRPr="00F959D0">
              <w:rPr>
                <w:sz w:val="20"/>
              </w:rPr>
              <w:t>2.351.196</w:t>
            </w:r>
          </w:p>
        </w:tc>
        <w:tc>
          <w:tcPr>
            <w:tcW w:w="784" w:type="pct"/>
            <w:tcBorders>
              <w:top w:val="nil"/>
              <w:left w:val="nil"/>
              <w:bottom w:val="nil"/>
              <w:right w:val="nil"/>
            </w:tcBorders>
            <w:shd w:val="clear" w:color="auto" w:fill="auto"/>
            <w:vAlign w:val="bottom"/>
          </w:tcPr>
          <w:p w14:paraId="5CDBA484" w14:textId="46B7D937" w:rsidR="00C90C70" w:rsidRPr="00A603AA" w:rsidRDefault="00C90C70" w:rsidP="00C90C70">
            <w:pPr>
              <w:pStyle w:val="TT"/>
              <w:jc w:val="right"/>
              <w:rPr>
                <w:rFonts w:cs="Arial"/>
                <w:color w:val="000000" w:themeColor="text1"/>
                <w:sz w:val="20"/>
                <w:lang w:val="hr-HR"/>
              </w:rPr>
            </w:pPr>
            <w:r w:rsidRPr="00A603AA">
              <w:rPr>
                <w:sz w:val="20"/>
              </w:rPr>
              <w:t xml:space="preserve"> 2.309.731 </w:t>
            </w:r>
          </w:p>
        </w:tc>
      </w:tr>
      <w:tr w:rsidR="00C90C70" w:rsidRPr="003044E5" w14:paraId="5C018D5C" w14:textId="77777777" w:rsidTr="00F959D0">
        <w:trPr>
          <w:trHeight w:val="297"/>
        </w:trPr>
        <w:tc>
          <w:tcPr>
            <w:tcW w:w="2911" w:type="pct"/>
            <w:tcBorders>
              <w:top w:val="nil"/>
              <w:left w:val="nil"/>
              <w:bottom w:val="nil"/>
              <w:right w:val="nil"/>
            </w:tcBorders>
            <w:shd w:val="clear" w:color="auto" w:fill="auto"/>
            <w:vAlign w:val="center"/>
          </w:tcPr>
          <w:p w14:paraId="3B877201" w14:textId="77777777" w:rsidR="00C90C70" w:rsidRPr="00CE654D" w:rsidRDefault="00C90C70" w:rsidP="00C90C70">
            <w:pPr>
              <w:pStyle w:val="TT"/>
              <w:rPr>
                <w:rFonts w:cs="Arial"/>
                <w:color w:val="000000" w:themeColor="text1"/>
                <w:sz w:val="20"/>
                <w:lang w:val="hr-HR"/>
              </w:rPr>
            </w:pPr>
            <w:bookmarkStart w:id="338" w:name="_Toc67327076"/>
            <w:r w:rsidRPr="00CE654D">
              <w:rPr>
                <w:rFonts w:cs="Arial"/>
                <w:color w:val="000000" w:themeColor="text1"/>
                <w:sz w:val="20"/>
                <w:lang w:val="hr-HR"/>
              </w:rPr>
              <w:t>Financijska imovina po fer vrijednosti kroz dobit ili gubitak</w:t>
            </w:r>
            <w:bookmarkEnd w:id="338"/>
          </w:p>
        </w:tc>
        <w:tc>
          <w:tcPr>
            <w:tcW w:w="522" w:type="pct"/>
            <w:vAlign w:val="bottom"/>
          </w:tcPr>
          <w:p w14:paraId="562D5DEA" w14:textId="77777777" w:rsidR="00C90C70" w:rsidRPr="00CE654D" w:rsidRDefault="00C90C70" w:rsidP="00C90C70">
            <w:pPr>
              <w:pStyle w:val="TT"/>
              <w:jc w:val="center"/>
              <w:rPr>
                <w:rFonts w:cs="Arial"/>
                <w:color w:val="000000" w:themeColor="text1"/>
                <w:sz w:val="20"/>
                <w:lang w:val="hr-HR"/>
              </w:rPr>
            </w:pPr>
            <w:bookmarkStart w:id="339" w:name="_Toc67327077"/>
            <w:r w:rsidRPr="00CE654D">
              <w:rPr>
                <w:rFonts w:cs="Arial"/>
                <w:color w:val="000000" w:themeColor="text1"/>
                <w:sz w:val="20"/>
                <w:lang w:val="hr-HR"/>
              </w:rPr>
              <w:t>16</w:t>
            </w:r>
            <w:bookmarkEnd w:id="339"/>
          </w:p>
        </w:tc>
        <w:tc>
          <w:tcPr>
            <w:tcW w:w="783" w:type="pct"/>
            <w:tcBorders>
              <w:top w:val="nil"/>
              <w:left w:val="nil"/>
              <w:bottom w:val="nil"/>
              <w:right w:val="nil"/>
            </w:tcBorders>
            <w:shd w:val="clear" w:color="auto" w:fill="auto"/>
            <w:vAlign w:val="bottom"/>
          </w:tcPr>
          <w:p w14:paraId="2578B3C6" w14:textId="700C63B9" w:rsidR="00C90C70" w:rsidRPr="00F959D0" w:rsidRDefault="00C90C70" w:rsidP="00C90C70">
            <w:pPr>
              <w:pStyle w:val="TT"/>
              <w:jc w:val="right"/>
              <w:rPr>
                <w:sz w:val="20"/>
              </w:rPr>
            </w:pPr>
            <w:r w:rsidRPr="00F959D0">
              <w:rPr>
                <w:sz w:val="20"/>
              </w:rPr>
              <w:t>52.922</w:t>
            </w:r>
          </w:p>
        </w:tc>
        <w:tc>
          <w:tcPr>
            <w:tcW w:w="784" w:type="pct"/>
            <w:tcBorders>
              <w:top w:val="nil"/>
              <w:left w:val="nil"/>
              <w:bottom w:val="nil"/>
              <w:right w:val="nil"/>
            </w:tcBorders>
            <w:shd w:val="clear" w:color="auto" w:fill="auto"/>
            <w:vAlign w:val="bottom"/>
          </w:tcPr>
          <w:p w14:paraId="22957DA3" w14:textId="1614FC55" w:rsidR="00C90C70" w:rsidRPr="00A603AA" w:rsidRDefault="00C90C70" w:rsidP="00C90C70">
            <w:pPr>
              <w:pStyle w:val="TT"/>
              <w:jc w:val="right"/>
              <w:rPr>
                <w:rFonts w:cs="Arial"/>
                <w:color w:val="000000" w:themeColor="text1"/>
                <w:sz w:val="20"/>
                <w:lang w:val="hr-HR"/>
              </w:rPr>
            </w:pPr>
            <w:r w:rsidRPr="00A603AA">
              <w:rPr>
                <w:sz w:val="20"/>
              </w:rPr>
              <w:t xml:space="preserve"> 17.456 </w:t>
            </w:r>
          </w:p>
        </w:tc>
      </w:tr>
      <w:tr w:rsidR="00C90C70" w:rsidRPr="003044E5" w14:paraId="0EC743C0" w14:textId="77777777" w:rsidTr="00F959D0">
        <w:trPr>
          <w:trHeight w:val="297"/>
        </w:trPr>
        <w:tc>
          <w:tcPr>
            <w:tcW w:w="2911" w:type="pct"/>
            <w:tcBorders>
              <w:top w:val="nil"/>
              <w:left w:val="nil"/>
              <w:bottom w:val="nil"/>
              <w:right w:val="nil"/>
            </w:tcBorders>
            <w:shd w:val="clear" w:color="auto" w:fill="auto"/>
            <w:vAlign w:val="bottom"/>
          </w:tcPr>
          <w:p w14:paraId="4298F6A3" w14:textId="77777777" w:rsidR="00C90C70" w:rsidRPr="00CE654D" w:rsidRDefault="00C90C70" w:rsidP="00C90C70">
            <w:pPr>
              <w:pStyle w:val="TT"/>
              <w:rPr>
                <w:rFonts w:cs="Arial"/>
                <w:color w:val="000000" w:themeColor="text1"/>
                <w:sz w:val="20"/>
                <w:lang w:val="hr-HR"/>
              </w:rPr>
            </w:pPr>
            <w:bookmarkStart w:id="340" w:name="_Toc67327080"/>
            <w:r w:rsidRPr="00CE654D">
              <w:rPr>
                <w:rFonts w:cs="Arial"/>
                <w:color w:val="000000" w:themeColor="text1"/>
                <w:sz w:val="20"/>
                <w:lang w:val="hr-HR"/>
              </w:rPr>
              <w:t>Financijska imovina po fer vrijednosti kroz ostalu sveobuhvatnu dobit</w:t>
            </w:r>
            <w:bookmarkEnd w:id="340"/>
          </w:p>
        </w:tc>
        <w:tc>
          <w:tcPr>
            <w:tcW w:w="522" w:type="pct"/>
            <w:vAlign w:val="bottom"/>
          </w:tcPr>
          <w:p w14:paraId="013A9A7E" w14:textId="77777777" w:rsidR="00C90C70" w:rsidRPr="00CE654D" w:rsidRDefault="00C90C70" w:rsidP="00C90C70">
            <w:pPr>
              <w:pStyle w:val="TT"/>
              <w:jc w:val="center"/>
              <w:rPr>
                <w:rFonts w:cs="Arial"/>
                <w:color w:val="000000" w:themeColor="text1"/>
                <w:sz w:val="20"/>
                <w:lang w:val="hr-HR"/>
              </w:rPr>
            </w:pPr>
            <w:bookmarkStart w:id="341" w:name="_Toc67327081"/>
            <w:r w:rsidRPr="00CE654D">
              <w:rPr>
                <w:rFonts w:cs="Arial"/>
                <w:color w:val="000000" w:themeColor="text1"/>
                <w:sz w:val="20"/>
                <w:lang w:val="hr-HR"/>
              </w:rPr>
              <w:t>17</w:t>
            </w:r>
            <w:bookmarkEnd w:id="341"/>
          </w:p>
        </w:tc>
        <w:tc>
          <w:tcPr>
            <w:tcW w:w="783" w:type="pct"/>
            <w:tcBorders>
              <w:top w:val="nil"/>
              <w:left w:val="nil"/>
              <w:bottom w:val="nil"/>
              <w:right w:val="nil"/>
            </w:tcBorders>
            <w:shd w:val="clear" w:color="auto" w:fill="auto"/>
            <w:vAlign w:val="bottom"/>
          </w:tcPr>
          <w:p w14:paraId="40458DFE" w14:textId="265AACD1" w:rsidR="00C90C70" w:rsidRPr="00F959D0" w:rsidRDefault="00C90C70" w:rsidP="00C90C70">
            <w:pPr>
              <w:pStyle w:val="TT"/>
              <w:jc w:val="right"/>
              <w:rPr>
                <w:sz w:val="20"/>
              </w:rPr>
            </w:pPr>
            <w:r w:rsidRPr="00F959D0">
              <w:rPr>
                <w:sz w:val="20"/>
              </w:rPr>
              <w:t>228.858</w:t>
            </w:r>
          </w:p>
        </w:tc>
        <w:tc>
          <w:tcPr>
            <w:tcW w:w="784" w:type="pct"/>
            <w:tcBorders>
              <w:top w:val="nil"/>
              <w:left w:val="nil"/>
              <w:bottom w:val="nil"/>
              <w:right w:val="nil"/>
            </w:tcBorders>
            <w:shd w:val="clear" w:color="auto" w:fill="auto"/>
            <w:vAlign w:val="bottom"/>
          </w:tcPr>
          <w:p w14:paraId="47652849" w14:textId="56A52560" w:rsidR="00C90C70" w:rsidRPr="00A603AA" w:rsidRDefault="00C90C70" w:rsidP="00C90C70">
            <w:pPr>
              <w:pStyle w:val="TT"/>
              <w:jc w:val="right"/>
              <w:rPr>
                <w:rFonts w:cs="Arial"/>
                <w:color w:val="000000" w:themeColor="text1"/>
                <w:sz w:val="20"/>
                <w:lang w:val="hr-HR"/>
              </w:rPr>
            </w:pPr>
            <w:r w:rsidRPr="00A603AA">
              <w:rPr>
                <w:sz w:val="20"/>
              </w:rPr>
              <w:t xml:space="preserve"> 350.318 </w:t>
            </w:r>
          </w:p>
        </w:tc>
      </w:tr>
      <w:tr w:rsidR="00C90C70" w:rsidRPr="003044E5" w14:paraId="1D01CD6C" w14:textId="77777777" w:rsidTr="00F959D0">
        <w:trPr>
          <w:trHeight w:val="285"/>
        </w:trPr>
        <w:tc>
          <w:tcPr>
            <w:tcW w:w="2911" w:type="pct"/>
          </w:tcPr>
          <w:p w14:paraId="0D7EDE51" w14:textId="77777777" w:rsidR="00C90C70" w:rsidRPr="00CE654D" w:rsidRDefault="00C90C70" w:rsidP="00C90C70">
            <w:pPr>
              <w:pStyle w:val="TT"/>
              <w:rPr>
                <w:rFonts w:cs="Arial"/>
                <w:color w:val="000000" w:themeColor="text1"/>
                <w:sz w:val="20"/>
                <w:lang w:val="hr-HR"/>
              </w:rPr>
            </w:pPr>
            <w:bookmarkStart w:id="342" w:name="_Toc67327084"/>
            <w:r w:rsidRPr="00CE654D">
              <w:rPr>
                <w:rFonts w:cs="Arial"/>
                <w:color w:val="000000" w:themeColor="text1"/>
                <w:sz w:val="20"/>
                <w:lang w:val="hr-HR"/>
              </w:rPr>
              <w:t>Ulaganja u ovisna društva</w:t>
            </w:r>
            <w:bookmarkEnd w:id="342"/>
          </w:p>
        </w:tc>
        <w:tc>
          <w:tcPr>
            <w:tcW w:w="522" w:type="pct"/>
            <w:vAlign w:val="bottom"/>
          </w:tcPr>
          <w:p w14:paraId="57237A6E" w14:textId="543C31DF" w:rsidR="00C90C70" w:rsidRPr="00CE654D" w:rsidRDefault="00C90C70" w:rsidP="00C90C70">
            <w:pPr>
              <w:pStyle w:val="TT"/>
              <w:jc w:val="center"/>
              <w:rPr>
                <w:rFonts w:cs="Arial"/>
                <w:color w:val="000000" w:themeColor="text1"/>
                <w:sz w:val="20"/>
                <w:lang w:val="hr-HR"/>
              </w:rPr>
            </w:pPr>
            <w:bookmarkStart w:id="343" w:name="_Toc67327085"/>
            <w:r w:rsidRPr="00CE654D">
              <w:rPr>
                <w:rFonts w:cs="Arial"/>
                <w:color w:val="000000" w:themeColor="text1"/>
                <w:sz w:val="20"/>
                <w:lang w:val="hr-HR"/>
              </w:rPr>
              <w:t>18</w:t>
            </w:r>
            <w:bookmarkEnd w:id="343"/>
          </w:p>
        </w:tc>
        <w:tc>
          <w:tcPr>
            <w:tcW w:w="783" w:type="pct"/>
            <w:tcBorders>
              <w:top w:val="nil"/>
              <w:left w:val="nil"/>
              <w:bottom w:val="nil"/>
              <w:right w:val="nil"/>
            </w:tcBorders>
            <w:shd w:val="clear" w:color="auto" w:fill="auto"/>
            <w:vAlign w:val="bottom"/>
          </w:tcPr>
          <w:p w14:paraId="071C9FDD" w14:textId="7FA48418" w:rsidR="00C90C70" w:rsidRPr="00F959D0" w:rsidRDefault="00C90C70" w:rsidP="00C90C70">
            <w:pPr>
              <w:pStyle w:val="TT"/>
              <w:jc w:val="right"/>
              <w:rPr>
                <w:sz w:val="20"/>
              </w:rPr>
            </w:pPr>
            <w:r w:rsidRPr="00F959D0">
              <w:rPr>
                <w:sz w:val="20"/>
              </w:rPr>
              <w:t>7.449</w:t>
            </w:r>
          </w:p>
        </w:tc>
        <w:tc>
          <w:tcPr>
            <w:tcW w:w="784" w:type="pct"/>
            <w:tcBorders>
              <w:top w:val="nil"/>
              <w:left w:val="nil"/>
              <w:bottom w:val="nil"/>
              <w:right w:val="nil"/>
            </w:tcBorders>
            <w:shd w:val="clear" w:color="auto" w:fill="auto"/>
            <w:vAlign w:val="bottom"/>
          </w:tcPr>
          <w:p w14:paraId="702D82DA" w14:textId="1897B429" w:rsidR="00C90C70" w:rsidRPr="00A603AA" w:rsidRDefault="00C90C70" w:rsidP="00C90C70">
            <w:pPr>
              <w:pStyle w:val="TT"/>
              <w:jc w:val="right"/>
              <w:rPr>
                <w:rFonts w:cs="Arial"/>
                <w:snapToGrid w:val="0"/>
                <w:color w:val="000000" w:themeColor="text1"/>
                <w:sz w:val="20"/>
                <w:lang w:val="hr-HR"/>
              </w:rPr>
            </w:pPr>
            <w:r w:rsidRPr="00A603AA">
              <w:rPr>
                <w:sz w:val="20"/>
              </w:rPr>
              <w:t xml:space="preserve"> 7.449 </w:t>
            </w:r>
          </w:p>
        </w:tc>
      </w:tr>
      <w:tr w:rsidR="00C90C70" w:rsidRPr="003044E5" w14:paraId="4645D3F1" w14:textId="77777777" w:rsidTr="00F959D0">
        <w:trPr>
          <w:trHeight w:val="253"/>
        </w:trPr>
        <w:tc>
          <w:tcPr>
            <w:tcW w:w="2911" w:type="pct"/>
            <w:vAlign w:val="bottom"/>
          </w:tcPr>
          <w:p w14:paraId="6FD960AF" w14:textId="77777777" w:rsidR="00C90C70" w:rsidRPr="00CE654D" w:rsidRDefault="00C90C70" w:rsidP="00C90C70">
            <w:pPr>
              <w:pStyle w:val="TT"/>
              <w:rPr>
                <w:rFonts w:cs="Arial"/>
                <w:color w:val="000000" w:themeColor="text1"/>
                <w:sz w:val="20"/>
                <w:lang w:val="hr-HR"/>
              </w:rPr>
            </w:pPr>
            <w:bookmarkStart w:id="344" w:name="_Toc67327092"/>
            <w:r w:rsidRPr="00CE654D">
              <w:rPr>
                <w:rFonts w:cs="Arial"/>
                <w:color w:val="000000" w:themeColor="text1"/>
                <w:sz w:val="20"/>
                <w:lang w:val="hr-HR"/>
              </w:rPr>
              <w:t>Nekretnine, postrojenja i oprema i nematerijalna imovina</w:t>
            </w:r>
            <w:bookmarkEnd w:id="344"/>
          </w:p>
        </w:tc>
        <w:tc>
          <w:tcPr>
            <w:tcW w:w="522" w:type="pct"/>
            <w:vAlign w:val="bottom"/>
          </w:tcPr>
          <w:p w14:paraId="015F11B0" w14:textId="4F4B0641" w:rsidR="00C90C70" w:rsidRPr="00CE654D" w:rsidRDefault="00C90C70" w:rsidP="00C90C70">
            <w:pPr>
              <w:pStyle w:val="TT"/>
              <w:jc w:val="center"/>
              <w:rPr>
                <w:rFonts w:cs="Arial"/>
                <w:color w:val="000000" w:themeColor="text1"/>
                <w:sz w:val="20"/>
                <w:lang w:val="hr-HR"/>
              </w:rPr>
            </w:pPr>
            <w:r w:rsidRPr="00CE654D">
              <w:rPr>
                <w:rFonts w:cs="Arial"/>
                <w:color w:val="000000" w:themeColor="text1"/>
                <w:sz w:val="20"/>
                <w:lang w:val="hr-HR"/>
              </w:rPr>
              <w:t>19</w:t>
            </w:r>
          </w:p>
        </w:tc>
        <w:tc>
          <w:tcPr>
            <w:tcW w:w="783" w:type="pct"/>
            <w:tcBorders>
              <w:top w:val="nil"/>
              <w:left w:val="nil"/>
              <w:bottom w:val="nil"/>
              <w:right w:val="nil"/>
            </w:tcBorders>
            <w:shd w:val="clear" w:color="auto" w:fill="auto"/>
            <w:vAlign w:val="bottom"/>
          </w:tcPr>
          <w:p w14:paraId="37364702" w14:textId="656C996F" w:rsidR="00C90C70" w:rsidRPr="00F959D0" w:rsidRDefault="00C90C70" w:rsidP="00C90C70">
            <w:pPr>
              <w:pStyle w:val="TT"/>
              <w:jc w:val="right"/>
              <w:rPr>
                <w:sz w:val="20"/>
              </w:rPr>
            </w:pPr>
            <w:r w:rsidRPr="00F959D0">
              <w:rPr>
                <w:sz w:val="20"/>
              </w:rPr>
              <w:t>4.723</w:t>
            </w:r>
          </w:p>
        </w:tc>
        <w:tc>
          <w:tcPr>
            <w:tcW w:w="784" w:type="pct"/>
            <w:tcBorders>
              <w:top w:val="nil"/>
              <w:left w:val="nil"/>
              <w:bottom w:val="nil"/>
              <w:right w:val="nil"/>
            </w:tcBorders>
            <w:shd w:val="clear" w:color="auto" w:fill="auto"/>
            <w:vAlign w:val="bottom"/>
          </w:tcPr>
          <w:p w14:paraId="384EE8CD" w14:textId="0EE74C09" w:rsidR="00C90C70" w:rsidRPr="00A603AA" w:rsidRDefault="00C90C70" w:rsidP="00C90C70">
            <w:pPr>
              <w:pStyle w:val="TT"/>
              <w:jc w:val="right"/>
              <w:rPr>
                <w:rFonts w:cs="Arial"/>
                <w:color w:val="000000" w:themeColor="text1"/>
                <w:sz w:val="20"/>
                <w:lang w:val="hr-HR"/>
              </w:rPr>
            </w:pPr>
            <w:r w:rsidRPr="00A603AA">
              <w:rPr>
                <w:sz w:val="20"/>
              </w:rPr>
              <w:t xml:space="preserve"> 5.007 </w:t>
            </w:r>
          </w:p>
        </w:tc>
      </w:tr>
      <w:tr w:rsidR="00C90C70" w:rsidRPr="003044E5" w14:paraId="60C59A05" w14:textId="77777777" w:rsidTr="00F959D0">
        <w:trPr>
          <w:trHeight w:val="285"/>
        </w:trPr>
        <w:tc>
          <w:tcPr>
            <w:tcW w:w="2911" w:type="pct"/>
          </w:tcPr>
          <w:p w14:paraId="7FE0ABB9" w14:textId="77777777" w:rsidR="00C90C70" w:rsidRPr="00CE654D" w:rsidRDefault="00C90C70" w:rsidP="00C90C70">
            <w:pPr>
              <w:pStyle w:val="TT"/>
              <w:rPr>
                <w:rFonts w:cs="Arial"/>
                <w:color w:val="000000" w:themeColor="text1"/>
                <w:sz w:val="20"/>
                <w:lang w:val="hr-HR"/>
              </w:rPr>
            </w:pPr>
            <w:bookmarkStart w:id="345" w:name="_Toc67327096"/>
            <w:r w:rsidRPr="00CE654D">
              <w:rPr>
                <w:rFonts w:cs="Arial"/>
                <w:color w:val="000000" w:themeColor="text1"/>
                <w:sz w:val="20"/>
                <w:lang w:val="hr-HR"/>
              </w:rPr>
              <w:t>Preuzeta imovina</w:t>
            </w:r>
            <w:bookmarkEnd w:id="345"/>
          </w:p>
        </w:tc>
        <w:tc>
          <w:tcPr>
            <w:tcW w:w="522" w:type="pct"/>
            <w:vAlign w:val="bottom"/>
          </w:tcPr>
          <w:p w14:paraId="6928DCFA" w14:textId="6D0719D1" w:rsidR="00C90C70" w:rsidRPr="00CE654D" w:rsidRDefault="00C90C70" w:rsidP="00C90C70">
            <w:pPr>
              <w:pStyle w:val="TT"/>
              <w:jc w:val="center"/>
              <w:rPr>
                <w:rFonts w:cs="Arial"/>
                <w:color w:val="000000" w:themeColor="text1"/>
                <w:sz w:val="20"/>
                <w:lang w:val="hr-HR"/>
              </w:rPr>
            </w:pPr>
            <w:bookmarkStart w:id="346" w:name="_Toc67327097"/>
            <w:r w:rsidRPr="00CE654D">
              <w:rPr>
                <w:rFonts w:cs="Arial"/>
                <w:color w:val="000000" w:themeColor="text1"/>
                <w:sz w:val="20"/>
                <w:lang w:val="hr-HR"/>
              </w:rPr>
              <w:t>2</w:t>
            </w:r>
            <w:bookmarkEnd w:id="346"/>
            <w:r w:rsidRPr="00CE654D">
              <w:rPr>
                <w:rFonts w:cs="Arial"/>
                <w:color w:val="000000" w:themeColor="text1"/>
                <w:sz w:val="20"/>
                <w:lang w:val="hr-HR"/>
              </w:rPr>
              <w:t>0</w:t>
            </w:r>
          </w:p>
        </w:tc>
        <w:tc>
          <w:tcPr>
            <w:tcW w:w="783" w:type="pct"/>
            <w:tcBorders>
              <w:top w:val="nil"/>
              <w:left w:val="nil"/>
              <w:bottom w:val="nil"/>
              <w:right w:val="nil"/>
            </w:tcBorders>
            <w:shd w:val="clear" w:color="auto" w:fill="auto"/>
            <w:vAlign w:val="bottom"/>
          </w:tcPr>
          <w:p w14:paraId="5FB25DED" w14:textId="124715F6" w:rsidR="00C90C70" w:rsidRPr="00F959D0" w:rsidRDefault="00C90C70" w:rsidP="00C90C70">
            <w:pPr>
              <w:pStyle w:val="TT"/>
              <w:jc w:val="right"/>
              <w:rPr>
                <w:sz w:val="20"/>
              </w:rPr>
            </w:pPr>
            <w:r w:rsidRPr="00F959D0">
              <w:rPr>
                <w:sz w:val="20"/>
              </w:rPr>
              <w:t>2.291</w:t>
            </w:r>
          </w:p>
        </w:tc>
        <w:tc>
          <w:tcPr>
            <w:tcW w:w="784" w:type="pct"/>
            <w:tcBorders>
              <w:top w:val="nil"/>
              <w:left w:val="nil"/>
              <w:bottom w:val="nil"/>
              <w:right w:val="nil"/>
            </w:tcBorders>
            <w:shd w:val="clear" w:color="auto" w:fill="auto"/>
            <w:vAlign w:val="bottom"/>
          </w:tcPr>
          <w:p w14:paraId="58CA37A5" w14:textId="5A5C9F27" w:rsidR="00C90C70" w:rsidRPr="00A603AA" w:rsidRDefault="00C90C70" w:rsidP="00C90C70">
            <w:pPr>
              <w:pStyle w:val="TT"/>
              <w:jc w:val="right"/>
              <w:rPr>
                <w:rFonts w:cs="Arial"/>
                <w:color w:val="000000" w:themeColor="text1"/>
                <w:sz w:val="20"/>
                <w:lang w:val="hr-HR"/>
              </w:rPr>
            </w:pPr>
            <w:r w:rsidRPr="00A603AA">
              <w:rPr>
                <w:sz w:val="20"/>
              </w:rPr>
              <w:t xml:space="preserve"> 3.288 </w:t>
            </w:r>
          </w:p>
        </w:tc>
      </w:tr>
      <w:tr w:rsidR="00C90C70" w:rsidRPr="003044E5" w14:paraId="48F73820" w14:textId="77777777" w:rsidTr="00F959D0">
        <w:trPr>
          <w:trHeight w:val="285"/>
        </w:trPr>
        <w:tc>
          <w:tcPr>
            <w:tcW w:w="2911" w:type="pct"/>
          </w:tcPr>
          <w:p w14:paraId="17B28CEF" w14:textId="77777777" w:rsidR="00C90C70" w:rsidRPr="00CE654D" w:rsidRDefault="00C90C70" w:rsidP="00C90C70">
            <w:pPr>
              <w:pStyle w:val="TT"/>
              <w:rPr>
                <w:rFonts w:cs="Arial"/>
                <w:color w:val="000000" w:themeColor="text1"/>
                <w:sz w:val="20"/>
                <w:lang w:val="hr-HR"/>
              </w:rPr>
            </w:pPr>
            <w:bookmarkStart w:id="347" w:name="_Toc67327100"/>
            <w:r w:rsidRPr="00CE654D">
              <w:rPr>
                <w:rFonts w:cs="Arial"/>
                <w:color w:val="000000" w:themeColor="text1"/>
                <w:sz w:val="20"/>
                <w:lang w:val="hr-HR"/>
              </w:rPr>
              <w:t>Ostala imovina</w:t>
            </w:r>
            <w:bookmarkEnd w:id="347"/>
          </w:p>
        </w:tc>
        <w:tc>
          <w:tcPr>
            <w:tcW w:w="522" w:type="pct"/>
            <w:vAlign w:val="bottom"/>
          </w:tcPr>
          <w:p w14:paraId="37D55B81" w14:textId="0C8D5841" w:rsidR="00C90C70" w:rsidRPr="00CE654D" w:rsidRDefault="00C90C70" w:rsidP="00C90C70">
            <w:pPr>
              <w:pStyle w:val="TT"/>
              <w:jc w:val="center"/>
              <w:rPr>
                <w:rFonts w:cs="Arial"/>
                <w:color w:val="000000" w:themeColor="text1"/>
                <w:sz w:val="20"/>
                <w:lang w:val="hr-HR"/>
              </w:rPr>
            </w:pPr>
            <w:bookmarkStart w:id="348" w:name="_Toc67327101"/>
            <w:r w:rsidRPr="00CE654D">
              <w:rPr>
                <w:rFonts w:cs="Arial"/>
                <w:color w:val="000000" w:themeColor="text1"/>
                <w:sz w:val="20"/>
                <w:lang w:val="hr-HR"/>
              </w:rPr>
              <w:t>2</w:t>
            </w:r>
            <w:bookmarkEnd w:id="348"/>
            <w:r w:rsidRPr="00CE654D">
              <w:rPr>
                <w:rFonts w:cs="Arial"/>
                <w:color w:val="000000" w:themeColor="text1"/>
                <w:sz w:val="20"/>
                <w:lang w:val="hr-HR"/>
              </w:rPr>
              <w:t>1</w:t>
            </w:r>
          </w:p>
        </w:tc>
        <w:tc>
          <w:tcPr>
            <w:tcW w:w="783" w:type="pct"/>
            <w:tcBorders>
              <w:top w:val="nil"/>
              <w:left w:val="nil"/>
              <w:bottom w:val="nil"/>
              <w:right w:val="nil"/>
            </w:tcBorders>
            <w:shd w:val="clear" w:color="auto" w:fill="auto"/>
            <w:vAlign w:val="bottom"/>
          </w:tcPr>
          <w:p w14:paraId="0F2443ED" w14:textId="4C2241A7" w:rsidR="00C90C70" w:rsidRPr="00F959D0" w:rsidRDefault="00C90C70" w:rsidP="00C90C70">
            <w:pPr>
              <w:pStyle w:val="TT"/>
              <w:jc w:val="right"/>
              <w:rPr>
                <w:sz w:val="20"/>
              </w:rPr>
            </w:pPr>
            <w:r w:rsidRPr="00F959D0">
              <w:rPr>
                <w:sz w:val="20"/>
              </w:rPr>
              <w:t>11.365</w:t>
            </w:r>
          </w:p>
        </w:tc>
        <w:tc>
          <w:tcPr>
            <w:tcW w:w="784" w:type="pct"/>
            <w:tcBorders>
              <w:top w:val="nil"/>
              <w:left w:val="nil"/>
              <w:bottom w:val="nil"/>
              <w:right w:val="nil"/>
            </w:tcBorders>
            <w:shd w:val="clear" w:color="auto" w:fill="auto"/>
            <w:vAlign w:val="bottom"/>
          </w:tcPr>
          <w:p w14:paraId="7D4E8953" w14:textId="2E52899D" w:rsidR="00C90C70" w:rsidRPr="00A603AA" w:rsidRDefault="00C90C70" w:rsidP="00C90C70">
            <w:pPr>
              <w:pStyle w:val="TT"/>
              <w:jc w:val="right"/>
              <w:rPr>
                <w:rFonts w:cs="Arial"/>
                <w:color w:val="000000" w:themeColor="text1"/>
                <w:sz w:val="20"/>
                <w:lang w:val="hr-HR"/>
              </w:rPr>
            </w:pPr>
            <w:r w:rsidRPr="00A603AA">
              <w:rPr>
                <w:sz w:val="20"/>
              </w:rPr>
              <w:t xml:space="preserve"> 3.742 </w:t>
            </w:r>
          </w:p>
        </w:tc>
      </w:tr>
      <w:tr w:rsidR="00EE270D" w:rsidRPr="003044E5" w14:paraId="4B08D9CA" w14:textId="77777777" w:rsidTr="00A603AA">
        <w:trPr>
          <w:trHeight w:val="320"/>
        </w:trPr>
        <w:tc>
          <w:tcPr>
            <w:tcW w:w="2911" w:type="pct"/>
          </w:tcPr>
          <w:p w14:paraId="4F3110F2" w14:textId="77777777" w:rsidR="00EE270D" w:rsidRPr="00CE654D" w:rsidRDefault="00EE270D" w:rsidP="00EE270D">
            <w:pPr>
              <w:pStyle w:val="Tot"/>
              <w:rPr>
                <w:rFonts w:cs="Arial"/>
                <w:b/>
                <w:bCs/>
                <w:color w:val="000000" w:themeColor="text1"/>
                <w:sz w:val="20"/>
                <w:lang w:val="hr-HR"/>
              </w:rPr>
            </w:pPr>
            <w:bookmarkStart w:id="349" w:name="_Toc67327104"/>
            <w:r w:rsidRPr="00CE654D">
              <w:rPr>
                <w:rFonts w:cs="Arial"/>
                <w:b/>
                <w:bCs/>
                <w:color w:val="000000" w:themeColor="text1"/>
                <w:sz w:val="20"/>
                <w:lang w:val="hr-HR"/>
              </w:rPr>
              <w:t>Ukupna imovina</w:t>
            </w:r>
            <w:bookmarkEnd w:id="349"/>
          </w:p>
        </w:tc>
        <w:tc>
          <w:tcPr>
            <w:tcW w:w="522" w:type="pct"/>
            <w:vAlign w:val="bottom"/>
          </w:tcPr>
          <w:p w14:paraId="2863EE48" w14:textId="77777777" w:rsidR="00EE270D" w:rsidRPr="00CE654D" w:rsidRDefault="00EE270D" w:rsidP="00EE270D">
            <w:pPr>
              <w:pStyle w:val="Tot"/>
              <w:jc w:val="center"/>
              <w:rPr>
                <w:rFonts w:cs="Arial"/>
                <w:b/>
                <w:bCs/>
                <w:color w:val="000000" w:themeColor="text1"/>
                <w:sz w:val="20"/>
                <w:lang w:val="hr-HR"/>
              </w:rPr>
            </w:pPr>
          </w:p>
        </w:tc>
        <w:tc>
          <w:tcPr>
            <w:tcW w:w="783" w:type="pct"/>
            <w:tcBorders>
              <w:top w:val="single" w:sz="4" w:space="0" w:color="auto"/>
              <w:left w:val="nil"/>
              <w:bottom w:val="single" w:sz="8" w:space="0" w:color="auto"/>
              <w:right w:val="nil"/>
            </w:tcBorders>
            <w:shd w:val="clear" w:color="auto" w:fill="auto"/>
            <w:vAlign w:val="bottom"/>
          </w:tcPr>
          <w:p w14:paraId="1CB8F5E2" w14:textId="59C604CB" w:rsidR="00EE270D" w:rsidRPr="00CE654D" w:rsidRDefault="00C90C70" w:rsidP="00EE270D">
            <w:pPr>
              <w:pStyle w:val="Tot"/>
              <w:jc w:val="right"/>
              <w:rPr>
                <w:rFonts w:cs="Arial"/>
                <w:b/>
                <w:bCs/>
                <w:color w:val="000000" w:themeColor="text1"/>
                <w:sz w:val="20"/>
                <w:lang w:val="hr-HR"/>
              </w:rPr>
            </w:pPr>
            <w:r w:rsidRPr="00C90C70">
              <w:rPr>
                <w:rFonts w:cs="Arial"/>
                <w:b/>
                <w:bCs/>
                <w:color w:val="000000" w:themeColor="text1"/>
                <w:sz w:val="20"/>
                <w:lang w:val="hr-HR"/>
              </w:rPr>
              <w:t>4.018.684</w:t>
            </w:r>
          </w:p>
        </w:tc>
        <w:tc>
          <w:tcPr>
            <w:tcW w:w="784" w:type="pct"/>
            <w:tcBorders>
              <w:top w:val="single" w:sz="4" w:space="0" w:color="auto"/>
              <w:left w:val="nil"/>
              <w:bottom w:val="single" w:sz="8" w:space="0" w:color="auto"/>
              <w:right w:val="nil"/>
            </w:tcBorders>
            <w:shd w:val="clear" w:color="auto" w:fill="auto"/>
            <w:vAlign w:val="bottom"/>
          </w:tcPr>
          <w:p w14:paraId="7EBD9BA4" w14:textId="2F761BD6" w:rsidR="00EE270D" w:rsidRPr="00A603AA" w:rsidRDefault="00EE270D" w:rsidP="00EE270D">
            <w:pPr>
              <w:pStyle w:val="Tot"/>
              <w:jc w:val="right"/>
              <w:rPr>
                <w:rFonts w:cs="Arial"/>
                <w:b/>
                <w:bCs/>
                <w:color w:val="000000" w:themeColor="text1"/>
                <w:sz w:val="20"/>
                <w:lang w:val="hr-HR"/>
              </w:rPr>
            </w:pPr>
            <w:r w:rsidRPr="00A603AA">
              <w:rPr>
                <w:b/>
                <w:bCs/>
                <w:sz w:val="20"/>
              </w:rPr>
              <w:t xml:space="preserve"> 3.853.249 </w:t>
            </w:r>
          </w:p>
        </w:tc>
      </w:tr>
      <w:tr w:rsidR="003044E5" w:rsidRPr="003044E5" w14:paraId="5DC242C1" w14:textId="77777777" w:rsidTr="00A603AA">
        <w:trPr>
          <w:trHeight w:val="285"/>
        </w:trPr>
        <w:tc>
          <w:tcPr>
            <w:tcW w:w="2911" w:type="pct"/>
          </w:tcPr>
          <w:p w14:paraId="2D97F3EC" w14:textId="77777777" w:rsidR="003044E5" w:rsidRPr="00CE654D" w:rsidRDefault="003044E5" w:rsidP="003044E5">
            <w:pPr>
              <w:pStyle w:val="TT"/>
              <w:rPr>
                <w:rFonts w:cs="Arial"/>
                <w:b/>
                <w:bCs/>
                <w:color w:val="000000" w:themeColor="text1"/>
                <w:sz w:val="20"/>
                <w:lang w:val="hr-HR"/>
              </w:rPr>
            </w:pPr>
            <w:bookmarkStart w:id="350" w:name="_Toc67327107"/>
            <w:r w:rsidRPr="00CE654D">
              <w:rPr>
                <w:rFonts w:cs="Arial"/>
                <w:b/>
                <w:bCs/>
                <w:color w:val="000000" w:themeColor="text1"/>
                <w:sz w:val="20"/>
                <w:lang w:val="hr-HR"/>
              </w:rPr>
              <w:t>Obveze</w:t>
            </w:r>
            <w:bookmarkEnd w:id="350"/>
          </w:p>
        </w:tc>
        <w:tc>
          <w:tcPr>
            <w:tcW w:w="522" w:type="pct"/>
            <w:vAlign w:val="bottom"/>
          </w:tcPr>
          <w:p w14:paraId="397580E6" w14:textId="77777777" w:rsidR="003044E5" w:rsidRPr="00CE654D" w:rsidRDefault="003044E5" w:rsidP="003044E5">
            <w:pPr>
              <w:pStyle w:val="TT"/>
              <w:rPr>
                <w:rFonts w:cs="Arial"/>
                <w:b/>
                <w:bCs/>
                <w:color w:val="000000" w:themeColor="text1"/>
                <w:sz w:val="20"/>
                <w:lang w:val="hr-HR"/>
              </w:rPr>
            </w:pPr>
          </w:p>
        </w:tc>
        <w:tc>
          <w:tcPr>
            <w:tcW w:w="783" w:type="pct"/>
            <w:tcBorders>
              <w:top w:val="single" w:sz="12" w:space="0" w:color="auto"/>
            </w:tcBorders>
            <w:vAlign w:val="bottom"/>
          </w:tcPr>
          <w:p w14:paraId="6BDEBB10" w14:textId="77777777" w:rsidR="003044E5" w:rsidRPr="00CE654D" w:rsidRDefault="003044E5" w:rsidP="003044E5">
            <w:pPr>
              <w:pStyle w:val="TT"/>
              <w:jc w:val="right"/>
              <w:rPr>
                <w:rFonts w:cs="Arial"/>
                <w:b/>
                <w:bCs/>
                <w:color w:val="000000" w:themeColor="text1"/>
                <w:sz w:val="20"/>
                <w:lang w:val="hr-HR"/>
              </w:rPr>
            </w:pPr>
          </w:p>
        </w:tc>
        <w:tc>
          <w:tcPr>
            <w:tcW w:w="784" w:type="pct"/>
            <w:tcBorders>
              <w:top w:val="single" w:sz="12" w:space="0" w:color="auto"/>
            </w:tcBorders>
            <w:vAlign w:val="bottom"/>
          </w:tcPr>
          <w:p w14:paraId="5ABB47E7" w14:textId="77777777" w:rsidR="003044E5" w:rsidRPr="00A603AA" w:rsidRDefault="003044E5" w:rsidP="003044E5">
            <w:pPr>
              <w:pStyle w:val="TT"/>
              <w:jc w:val="right"/>
              <w:rPr>
                <w:rFonts w:cs="Arial"/>
                <w:b/>
                <w:bCs/>
                <w:color w:val="000000" w:themeColor="text1"/>
                <w:sz w:val="20"/>
                <w:lang w:val="hr-HR"/>
              </w:rPr>
            </w:pPr>
          </w:p>
        </w:tc>
      </w:tr>
      <w:tr w:rsidR="00C90C70" w:rsidRPr="003044E5" w14:paraId="76D0E6B0" w14:textId="77777777" w:rsidTr="00F959D0">
        <w:trPr>
          <w:trHeight w:val="285"/>
        </w:trPr>
        <w:tc>
          <w:tcPr>
            <w:tcW w:w="2911" w:type="pct"/>
          </w:tcPr>
          <w:p w14:paraId="0087DE27" w14:textId="77777777" w:rsidR="00C90C70" w:rsidRPr="00CE654D" w:rsidRDefault="00C90C70" w:rsidP="00C90C70">
            <w:pPr>
              <w:pStyle w:val="TT"/>
              <w:rPr>
                <w:rFonts w:cs="Arial"/>
                <w:color w:val="000000" w:themeColor="text1"/>
                <w:sz w:val="20"/>
                <w:lang w:val="hr-HR"/>
              </w:rPr>
            </w:pPr>
            <w:bookmarkStart w:id="351" w:name="_Toc67327108"/>
            <w:r w:rsidRPr="00CE654D">
              <w:rPr>
                <w:rFonts w:cs="Arial"/>
                <w:color w:val="000000" w:themeColor="text1"/>
                <w:sz w:val="20"/>
                <w:lang w:val="hr-HR"/>
              </w:rPr>
              <w:t>Obveze po depozitima</w:t>
            </w:r>
            <w:bookmarkEnd w:id="351"/>
          </w:p>
        </w:tc>
        <w:tc>
          <w:tcPr>
            <w:tcW w:w="522" w:type="pct"/>
            <w:vAlign w:val="bottom"/>
          </w:tcPr>
          <w:p w14:paraId="77623131" w14:textId="252D2AD3" w:rsidR="00C90C70" w:rsidRPr="00CE654D" w:rsidRDefault="00C90C70" w:rsidP="00C90C70">
            <w:pPr>
              <w:pStyle w:val="TT"/>
              <w:jc w:val="center"/>
              <w:rPr>
                <w:rFonts w:cs="Arial"/>
                <w:color w:val="000000" w:themeColor="text1"/>
                <w:sz w:val="20"/>
                <w:lang w:val="hr-HR"/>
              </w:rPr>
            </w:pPr>
            <w:bookmarkStart w:id="352" w:name="_Toc67327109"/>
            <w:r w:rsidRPr="00CE654D">
              <w:rPr>
                <w:rFonts w:cs="Arial"/>
                <w:color w:val="000000" w:themeColor="text1"/>
                <w:sz w:val="20"/>
                <w:lang w:val="hr-HR"/>
              </w:rPr>
              <w:t>2</w:t>
            </w:r>
            <w:bookmarkEnd w:id="352"/>
            <w:r w:rsidRPr="00CE654D">
              <w:rPr>
                <w:rFonts w:cs="Arial"/>
                <w:color w:val="000000" w:themeColor="text1"/>
                <w:sz w:val="20"/>
                <w:lang w:val="hr-HR"/>
              </w:rPr>
              <w:t>2</w:t>
            </w:r>
          </w:p>
        </w:tc>
        <w:tc>
          <w:tcPr>
            <w:tcW w:w="783" w:type="pct"/>
            <w:tcBorders>
              <w:top w:val="nil"/>
              <w:left w:val="nil"/>
              <w:bottom w:val="nil"/>
              <w:right w:val="nil"/>
            </w:tcBorders>
            <w:shd w:val="clear" w:color="auto" w:fill="auto"/>
          </w:tcPr>
          <w:p w14:paraId="0D061965" w14:textId="4D395305" w:rsidR="00C90C70" w:rsidRPr="00F959D0" w:rsidRDefault="00C90C70" w:rsidP="00C90C70">
            <w:pPr>
              <w:pStyle w:val="TT"/>
              <w:jc w:val="right"/>
              <w:rPr>
                <w:sz w:val="20"/>
              </w:rPr>
            </w:pPr>
            <w:r w:rsidRPr="00F959D0">
              <w:rPr>
                <w:sz w:val="20"/>
              </w:rPr>
              <w:t>194.876</w:t>
            </w:r>
          </w:p>
        </w:tc>
        <w:tc>
          <w:tcPr>
            <w:tcW w:w="784" w:type="pct"/>
            <w:tcBorders>
              <w:top w:val="nil"/>
              <w:left w:val="nil"/>
              <w:bottom w:val="nil"/>
              <w:right w:val="nil"/>
            </w:tcBorders>
            <w:shd w:val="clear" w:color="auto" w:fill="auto"/>
            <w:vAlign w:val="bottom"/>
          </w:tcPr>
          <w:p w14:paraId="3E08E89F" w14:textId="21F27ECC" w:rsidR="00C90C70" w:rsidRPr="00A603AA" w:rsidRDefault="00C90C70" w:rsidP="00C90C70">
            <w:pPr>
              <w:pStyle w:val="TT"/>
              <w:jc w:val="right"/>
              <w:rPr>
                <w:rFonts w:cs="Arial"/>
                <w:color w:val="000000" w:themeColor="text1"/>
                <w:sz w:val="20"/>
                <w:lang w:val="hr-HR"/>
              </w:rPr>
            </w:pPr>
            <w:r w:rsidRPr="00A603AA">
              <w:rPr>
                <w:sz w:val="20"/>
              </w:rPr>
              <w:t xml:space="preserve"> 135.99</w:t>
            </w:r>
            <w:r>
              <w:rPr>
                <w:sz w:val="20"/>
              </w:rPr>
              <w:t>0</w:t>
            </w:r>
          </w:p>
        </w:tc>
      </w:tr>
      <w:tr w:rsidR="00C90C70" w:rsidRPr="003044E5" w14:paraId="15AC7A37" w14:textId="77777777" w:rsidTr="00F959D0">
        <w:trPr>
          <w:trHeight w:val="285"/>
        </w:trPr>
        <w:tc>
          <w:tcPr>
            <w:tcW w:w="2911" w:type="pct"/>
          </w:tcPr>
          <w:p w14:paraId="472EE05A" w14:textId="77777777" w:rsidR="00C90C70" w:rsidRPr="00CE654D" w:rsidRDefault="00C90C70" w:rsidP="00C90C70">
            <w:pPr>
              <w:pStyle w:val="TT"/>
              <w:rPr>
                <w:rFonts w:cs="Arial"/>
                <w:color w:val="000000" w:themeColor="text1"/>
                <w:sz w:val="20"/>
                <w:lang w:val="hr-HR"/>
              </w:rPr>
            </w:pPr>
            <w:bookmarkStart w:id="353" w:name="_Toc67327112"/>
            <w:r w:rsidRPr="00CE654D">
              <w:rPr>
                <w:rFonts w:cs="Arial"/>
                <w:color w:val="000000" w:themeColor="text1"/>
                <w:sz w:val="20"/>
                <w:lang w:val="hr-HR"/>
              </w:rPr>
              <w:t>Obveze po kreditima</w:t>
            </w:r>
            <w:bookmarkEnd w:id="353"/>
          </w:p>
        </w:tc>
        <w:tc>
          <w:tcPr>
            <w:tcW w:w="522" w:type="pct"/>
          </w:tcPr>
          <w:p w14:paraId="6C61C49E" w14:textId="535DE985" w:rsidR="00C90C70" w:rsidRPr="00CE654D" w:rsidRDefault="00C90C70" w:rsidP="00C90C70">
            <w:pPr>
              <w:pStyle w:val="TT"/>
              <w:jc w:val="center"/>
              <w:rPr>
                <w:rFonts w:cs="Arial"/>
                <w:color w:val="000000" w:themeColor="text1"/>
                <w:sz w:val="20"/>
                <w:lang w:val="hr-HR"/>
              </w:rPr>
            </w:pPr>
            <w:r w:rsidRPr="00CE654D">
              <w:rPr>
                <w:sz w:val="20"/>
              </w:rPr>
              <w:t>23</w:t>
            </w:r>
          </w:p>
        </w:tc>
        <w:tc>
          <w:tcPr>
            <w:tcW w:w="783" w:type="pct"/>
            <w:tcBorders>
              <w:top w:val="nil"/>
              <w:left w:val="nil"/>
              <w:bottom w:val="nil"/>
              <w:right w:val="nil"/>
            </w:tcBorders>
            <w:shd w:val="clear" w:color="auto" w:fill="auto"/>
          </w:tcPr>
          <w:p w14:paraId="7DC0DF20" w14:textId="2B32B8DD" w:rsidR="00C90C70" w:rsidRPr="00F959D0" w:rsidRDefault="00C90C70" w:rsidP="00C90C70">
            <w:pPr>
              <w:pStyle w:val="TT"/>
              <w:jc w:val="right"/>
              <w:rPr>
                <w:sz w:val="20"/>
              </w:rPr>
            </w:pPr>
            <w:r w:rsidRPr="00F959D0">
              <w:rPr>
                <w:sz w:val="20"/>
              </w:rPr>
              <w:t>2.251.176</w:t>
            </w:r>
          </w:p>
        </w:tc>
        <w:tc>
          <w:tcPr>
            <w:tcW w:w="784" w:type="pct"/>
            <w:tcBorders>
              <w:top w:val="nil"/>
              <w:left w:val="nil"/>
              <w:bottom w:val="nil"/>
              <w:right w:val="nil"/>
            </w:tcBorders>
            <w:shd w:val="clear" w:color="auto" w:fill="auto"/>
            <w:vAlign w:val="bottom"/>
          </w:tcPr>
          <w:p w14:paraId="6B3CC708" w14:textId="7F86F007" w:rsidR="00C90C70" w:rsidRPr="00A603AA" w:rsidRDefault="00C90C70" w:rsidP="00C90C70">
            <w:pPr>
              <w:pStyle w:val="TT"/>
              <w:jc w:val="right"/>
              <w:rPr>
                <w:rFonts w:cs="Arial"/>
                <w:color w:val="000000" w:themeColor="text1"/>
                <w:sz w:val="20"/>
                <w:lang w:val="hr-HR"/>
              </w:rPr>
            </w:pPr>
            <w:r w:rsidRPr="00A603AA">
              <w:rPr>
                <w:sz w:val="20"/>
              </w:rPr>
              <w:t xml:space="preserve"> 2.190.096 </w:t>
            </w:r>
          </w:p>
        </w:tc>
      </w:tr>
      <w:tr w:rsidR="00C90C70" w:rsidRPr="003044E5" w14:paraId="65C6E469" w14:textId="77777777" w:rsidTr="00F959D0">
        <w:trPr>
          <w:trHeight w:val="285"/>
        </w:trPr>
        <w:tc>
          <w:tcPr>
            <w:tcW w:w="2911" w:type="pct"/>
          </w:tcPr>
          <w:p w14:paraId="7B23BDBE" w14:textId="77777777" w:rsidR="00C90C70" w:rsidRPr="00CE654D" w:rsidRDefault="00C90C70" w:rsidP="00C90C70">
            <w:pPr>
              <w:pStyle w:val="TT"/>
              <w:rPr>
                <w:rFonts w:cs="Arial"/>
                <w:color w:val="000000" w:themeColor="text1"/>
                <w:sz w:val="20"/>
                <w:lang w:val="hr-HR"/>
              </w:rPr>
            </w:pPr>
            <w:bookmarkStart w:id="354" w:name="_Toc67327120"/>
            <w:r w:rsidRPr="00CE654D">
              <w:rPr>
                <w:rFonts w:cs="Arial"/>
                <w:color w:val="000000" w:themeColor="text1"/>
                <w:sz w:val="20"/>
                <w:lang w:val="hr-HR"/>
              </w:rPr>
              <w:t>Rezerviranja za garancije, preuzete i ostale obveze</w:t>
            </w:r>
            <w:bookmarkEnd w:id="354"/>
          </w:p>
        </w:tc>
        <w:tc>
          <w:tcPr>
            <w:tcW w:w="522" w:type="pct"/>
          </w:tcPr>
          <w:p w14:paraId="25331A0F" w14:textId="7868DB4A" w:rsidR="00C90C70" w:rsidRPr="00CE654D" w:rsidRDefault="00C90C70" w:rsidP="00C90C70">
            <w:pPr>
              <w:pStyle w:val="TT"/>
              <w:jc w:val="center"/>
              <w:rPr>
                <w:rFonts w:cs="Arial"/>
                <w:color w:val="000000" w:themeColor="text1"/>
                <w:sz w:val="20"/>
                <w:lang w:val="hr-HR"/>
              </w:rPr>
            </w:pPr>
            <w:r w:rsidRPr="00CE654D">
              <w:rPr>
                <w:sz w:val="20"/>
              </w:rPr>
              <w:t>24</w:t>
            </w:r>
          </w:p>
        </w:tc>
        <w:tc>
          <w:tcPr>
            <w:tcW w:w="783" w:type="pct"/>
            <w:tcBorders>
              <w:top w:val="nil"/>
              <w:left w:val="nil"/>
              <w:bottom w:val="nil"/>
              <w:right w:val="nil"/>
            </w:tcBorders>
            <w:shd w:val="clear" w:color="auto" w:fill="auto"/>
          </w:tcPr>
          <w:p w14:paraId="347B8AFD" w14:textId="53EACC27" w:rsidR="00C90C70" w:rsidRPr="00F959D0" w:rsidDel="007003BC" w:rsidRDefault="00C90C70" w:rsidP="00C90C70">
            <w:pPr>
              <w:pStyle w:val="TT"/>
              <w:jc w:val="right"/>
              <w:rPr>
                <w:sz w:val="20"/>
              </w:rPr>
            </w:pPr>
            <w:r w:rsidRPr="00F959D0">
              <w:rPr>
                <w:sz w:val="20"/>
              </w:rPr>
              <w:t>24.380</w:t>
            </w:r>
          </w:p>
        </w:tc>
        <w:tc>
          <w:tcPr>
            <w:tcW w:w="784" w:type="pct"/>
            <w:tcBorders>
              <w:top w:val="nil"/>
              <w:left w:val="nil"/>
              <w:bottom w:val="nil"/>
              <w:right w:val="nil"/>
            </w:tcBorders>
            <w:shd w:val="clear" w:color="auto" w:fill="auto"/>
            <w:vAlign w:val="bottom"/>
          </w:tcPr>
          <w:p w14:paraId="028FE813" w14:textId="76B337B9" w:rsidR="00C90C70" w:rsidRPr="00A603AA" w:rsidRDefault="00C90C70" w:rsidP="00C90C70">
            <w:pPr>
              <w:pStyle w:val="TT"/>
              <w:jc w:val="right"/>
              <w:rPr>
                <w:rFonts w:cs="Arial"/>
                <w:color w:val="000000" w:themeColor="text1"/>
                <w:sz w:val="20"/>
                <w:lang w:val="hr-HR"/>
              </w:rPr>
            </w:pPr>
            <w:r w:rsidRPr="00A603AA">
              <w:rPr>
                <w:sz w:val="20"/>
              </w:rPr>
              <w:t xml:space="preserve"> 18.936 </w:t>
            </w:r>
          </w:p>
        </w:tc>
      </w:tr>
      <w:tr w:rsidR="00C90C70" w:rsidRPr="003044E5" w14:paraId="0F53EB09" w14:textId="77777777" w:rsidTr="00F959D0">
        <w:trPr>
          <w:trHeight w:val="285"/>
        </w:trPr>
        <w:tc>
          <w:tcPr>
            <w:tcW w:w="2911" w:type="pct"/>
          </w:tcPr>
          <w:p w14:paraId="1A35833D" w14:textId="77777777" w:rsidR="00C90C70" w:rsidRPr="00CE654D" w:rsidRDefault="00C90C70" w:rsidP="00C90C70">
            <w:pPr>
              <w:pStyle w:val="TT"/>
              <w:rPr>
                <w:rFonts w:cs="Arial"/>
                <w:color w:val="000000" w:themeColor="text1"/>
                <w:sz w:val="20"/>
                <w:lang w:val="hr-HR"/>
              </w:rPr>
            </w:pPr>
            <w:bookmarkStart w:id="355" w:name="_Toc67327124"/>
            <w:r w:rsidRPr="00CE654D">
              <w:rPr>
                <w:rFonts w:cs="Arial"/>
                <w:color w:val="000000" w:themeColor="text1"/>
                <w:sz w:val="20"/>
                <w:lang w:val="hr-HR"/>
              </w:rPr>
              <w:t>Ostale obveze</w:t>
            </w:r>
            <w:bookmarkEnd w:id="355"/>
          </w:p>
        </w:tc>
        <w:tc>
          <w:tcPr>
            <w:tcW w:w="522" w:type="pct"/>
          </w:tcPr>
          <w:p w14:paraId="11F885A4" w14:textId="5E65D55D" w:rsidR="00C90C70" w:rsidRPr="00CE654D" w:rsidRDefault="00C90C70" w:rsidP="00C90C70">
            <w:pPr>
              <w:pStyle w:val="TT"/>
              <w:jc w:val="center"/>
              <w:rPr>
                <w:rFonts w:cs="Arial"/>
                <w:color w:val="000000" w:themeColor="text1"/>
                <w:sz w:val="20"/>
                <w:lang w:val="hr-HR"/>
              </w:rPr>
            </w:pPr>
            <w:r w:rsidRPr="00CE654D">
              <w:rPr>
                <w:sz w:val="20"/>
              </w:rPr>
              <w:t>25</w:t>
            </w:r>
          </w:p>
        </w:tc>
        <w:tc>
          <w:tcPr>
            <w:tcW w:w="783" w:type="pct"/>
            <w:tcBorders>
              <w:top w:val="nil"/>
              <w:left w:val="nil"/>
              <w:bottom w:val="nil"/>
              <w:right w:val="nil"/>
            </w:tcBorders>
            <w:shd w:val="clear" w:color="auto" w:fill="auto"/>
          </w:tcPr>
          <w:p w14:paraId="062BAD30" w14:textId="71A6D426" w:rsidR="00C90C70" w:rsidRPr="00F959D0" w:rsidRDefault="00C90C70" w:rsidP="00C90C70">
            <w:pPr>
              <w:pStyle w:val="TT"/>
              <w:jc w:val="right"/>
              <w:rPr>
                <w:sz w:val="20"/>
              </w:rPr>
            </w:pPr>
            <w:r w:rsidRPr="00F959D0">
              <w:rPr>
                <w:sz w:val="20"/>
              </w:rPr>
              <w:t>90.729</w:t>
            </w:r>
          </w:p>
        </w:tc>
        <w:tc>
          <w:tcPr>
            <w:tcW w:w="784" w:type="pct"/>
            <w:tcBorders>
              <w:top w:val="nil"/>
              <w:left w:val="nil"/>
              <w:bottom w:val="nil"/>
              <w:right w:val="nil"/>
            </w:tcBorders>
            <w:shd w:val="clear" w:color="auto" w:fill="auto"/>
            <w:vAlign w:val="bottom"/>
          </w:tcPr>
          <w:p w14:paraId="549FBE49" w14:textId="546DA5B9" w:rsidR="00C90C70" w:rsidRPr="00A603AA" w:rsidRDefault="00C90C70" w:rsidP="00C90C70">
            <w:pPr>
              <w:pStyle w:val="TT"/>
              <w:jc w:val="right"/>
              <w:rPr>
                <w:rFonts w:cs="Arial"/>
                <w:color w:val="000000" w:themeColor="text1"/>
                <w:sz w:val="20"/>
                <w:lang w:val="hr-HR"/>
              </w:rPr>
            </w:pPr>
            <w:r w:rsidRPr="00A603AA">
              <w:rPr>
                <w:sz w:val="20"/>
              </w:rPr>
              <w:t xml:space="preserve"> 86.686 </w:t>
            </w:r>
          </w:p>
        </w:tc>
      </w:tr>
      <w:tr w:rsidR="00EE270D" w:rsidRPr="003044E5" w14:paraId="43B474DF" w14:textId="77777777" w:rsidTr="00A603AA">
        <w:trPr>
          <w:trHeight w:val="332"/>
        </w:trPr>
        <w:tc>
          <w:tcPr>
            <w:tcW w:w="2911" w:type="pct"/>
          </w:tcPr>
          <w:p w14:paraId="216C7D0E" w14:textId="77777777" w:rsidR="00EE270D" w:rsidRPr="00CE654D" w:rsidRDefault="00EE270D" w:rsidP="00EE270D">
            <w:pPr>
              <w:pStyle w:val="Tot"/>
              <w:rPr>
                <w:rFonts w:cs="Arial"/>
                <w:b/>
                <w:bCs/>
                <w:color w:val="000000" w:themeColor="text1"/>
                <w:sz w:val="20"/>
                <w:lang w:val="hr-HR"/>
              </w:rPr>
            </w:pPr>
            <w:bookmarkStart w:id="356" w:name="_Toc67327128"/>
            <w:r w:rsidRPr="00CE654D">
              <w:rPr>
                <w:rFonts w:cs="Arial"/>
                <w:b/>
                <w:bCs/>
                <w:color w:val="000000" w:themeColor="text1"/>
                <w:sz w:val="20"/>
                <w:lang w:val="hr-HR"/>
              </w:rPr>
              <w:t>Ukupne obveze</w:t>
            </w:r>
            <w:bookmarkEnd w:id="356"/>
          </w:p>
        </w:tc>
        <w:tc>
          <w:tcPr>
            <w:tcW w:w="522" w:type="pct"/>
            <w:vAlign w:val="bottom"/>
          </w:tcPr>
          <w:p w14:paraId="5A06522F" w14:textId="77777777" w:rsidR="00EE270D" w:rsidRPr="00CE654D" w:rsidRDefault="00EE270D" w:rsidP="00EE270D">
            <w:pPr>
              <w:pStyle w:val="Tot"/>
              <w:rPr>
                <w:rFonts w:cs="Arial"/>
                <w:b/>
                <w:bCs/>
                <w:color w:val="000000" w:themeColor="text1"/>
                <w:sz w:val="20"/>
                <w:lang w:val="hr-HR"/>
              </w:rPr>
            </w:pPr>
          </w:p>
        </w:tc>
        <w:tc>
          <w:tcPr>
            <w:tcW w:w="783" w:type="pct"/>
            <w:tcBorders>
              <w:top w:val="single" w:sz="4" w:space="0" w:color="auto"/>
              <w:left w:val="nil"/>
              <w:bottom w:val="single" w:sz="8" w:space="0" w:color="auto"/>
              <w:right w:val="nil"/>
            </w:tcBorders>
            <w:shd w:val="clear" w:color="auto" w:fill="auto"/>
            <w:vAlign w:val="bottom"/>
          </w:tcPr>
          <w:p w14:paraId="3F8BB595" w14:textId="7660AC6C" w:rsidR="00EE270D" w:rsidRPr="00CE654D" w:rsidRDefault="00C90C70" w:rsidP="00EE270D">
            <w:pPr>
              <w:pStyle w:val="Tot"/>
              <w:jc w:val="right"/>
              <w:rPr>
                <w:rFonts w:cs="Arial"/>
                <w:b/>
                <w:bCs/>
                <w:color w:val="000000" w:themeColor="text1"/>
                <w:sz w:val="20"/>
                <w:lang w:val="hr-HR"/>
              </w:rPr>
            </w:pPr>
            <w:r w:rsidRPr="00C90C70">
              <w:rPr>
                <w:rFonts w:cs="Arial"/>
                <w:b/>
                <w:bCs/>
                <w:color w:val="000000" w:themeColor="text1"/>
                <w:sz w:val="20"/>
                <w:lang w:val="hr-HR"/>
              </w:rPr>
              <w:t>2.561.161</w:t>
            </w:r>
          </w:p>
        </w:tc>
        <w:tc>
          <w:tcPr>
            <w:tcW w:w="784" w:type="pct"/>
            <w:tcBorders>
              <w:top w:val="single" w:sz="4" w:space="0" w:color="auto"/>
              <w:left w:val="nil"/>
              <w:bottom w:val="single" w:sz="8" w:space="0" w:color="auto"/>
              <w:right w:val="nil"/>
            </w:tcBorders>
            <w:shd w:val="clear" w:color="auto" w:fill="auto"/>
            <w:vAlign w:val="bottom"/>
          </w:tcPr>
          <w:p w14:paraId="6DC1ED2B" w14:textId="0D7B8B3E" w:rsidR="00EE270D" w:rsidRPr="00A603AA" w:rsidRDefault="00EE270D" w:rsidP="00EE270D">
            <w:pPr>
              <w:pStyle w:val="Tot"/>
              <w:jc w:val="right"/>
              <w:rPr>
                <w:rFonts w:cs="Arial"/>
                <w:b/>
                <w:bCs/>
                <w:color w:val="000000" w:themeColor="text1"/>
                <w:sz w:val="20"/>
                <w:lang w:val="hr-HR"/>
              </w:rPr>
            </w:pPr>
            <w:r w:rsidRPr="00A603AA">
              <w:rPr>
                <w:b/>
                <w:bCs/>
                <w:sz w:val="20"/>
              </w:rPr>
              <w:t xml:space="preserve"> 2.431.708 </w:t>
            </w:r>
          </w:p>
        </w:tc>
      </w:tr>
      <w:tr w:rsidR="003044E5" w:rsidRPr="003044E5" w14:paraId="1CA15D47" w14:textId="77777777" w:rsidTr="00A603AA">
        <w:trPr>
          <w:trHeight w:val="285"/>
        </w:trPr>
        <w:tc>
          <w:tcPr>
            <w:tcW w:w="2911" w:type="pct"/>
          </w:tcPr>
          <w:p w14:paraId="7CF4585D" w14:textId="77777777" w:rsidR="003044E5" w:rsidRPr="00CE654D" w:rsidRDefault="003044E5" w:rsidP="003044E5">
            <w:pPr>
              <w:pStyle w:val="TT"/>
              <w:rPr>
                <w:rFonts w:cs="Arial"/>
                <w:b/>
                <w:bCs/>
                <w:color w:val="000000" w:themeColor="text1"/>
                <w:sz w:val="20"/>
                <w:lang w:val="hr-HR"/>
              </w:rPr>
            </w:pPr>
            <w:bookmarkStart w:id="357" w:name="_Toc67327131"/>
            <w:r w:rsidRPr="00CE654D">
              <w:rPr>
                <w:rFonts w:cs="Arial"/>
                <w:b/>
                <w:bCs/>
                <w:color w:val="000000" w:themeColor="text1"/>
                <w:sz w:val="20"/>
                <w:lang w:val="hr-HR"/>
              </w:rPr>
              <w:t>Kapital i rezerve</w:t>
            </w:r>
            <w:bookmarkEnd w:id="357"/>
          </w:p>
        </w:tc>
        <w:tc>
          <w:tcPr>
            <w:tcW w:w="522" w:type="pct"/>
            <w:vAlign w:val="bottom"/>
          </w:tcPr>
          <w:p w14:paraId="44EEE152" w14:textId="77777777" w:rsidR="003044E5" w:rsidRPr="00CE654D" w:rsidRDefault="003044E5" w:rsidP="003044E5">
            <w:pPr>
              <w:pStyle w:val="TT"/>
              <w:rPr>
                <w:rFonts w:cs="Arial"/>
                <w:b/>
                <w:bCs/>
                <w:color w:val="000000" w:themeColor="text1"/>
                <w:sz w:val="20"/>
                <w:lang w:val="hr-HR"/>
              </w:rPr>
            </w:pPr>
          </w:p>
        </w:tc>
        <w:tc>
          <w:tcPr>
            <w:tcW w:w="783" w:type="pct"/>
            <w:tcBorders>
              <w:top w:val="single" w:sz="12" w:space="0" w:color="auto"/>
            </w:tcBorders>
            <w:vAlign w:val="bottom"/>
          </w:tcPr>
          <w:p w14:paraId="1B46D23F" w14:textId="77777777" w:rsidR="003044E5" w:rsidRPr="00CE654D" w:rsidRDefault="003044E5" w:rsidP="003044E5">
            <w:pPr>
              <w:pStyle w:val="TT"/>
              <w:jc w:val="right"/>
              <w:rPr>
                <w:rFonts w:cs="Arial"/>
                <w:b/>
                <w:bCs/>
                <w:color w:val="000000" w:themeColor="text1"/>
                <w:sz w:val="20"/>
                <w:lang w:val="hr-HR"/>
              </w:rPr>
            </w:pPr>
          </w:p>
        </w:tc>
        <w:tc>
          <w:tcPr>
            <w:tcW w:w="784" w:type="pct"/>
            <w:tcBorders>
              <w:top w:val="single" w:sz="12" w:space="0" w:color="auto"/>
            </w:tcBorders>
            <w:vAlign w:val="bottom"/>
          </w:tcPr>
          <w:p w14:paraId="06FC6AFF" w14:textId="77777777" w:rsidR="003044E5" w:rsidRPr="00A603AA" w:rsidRDefault="003044E5" w:rsidP="003044E5">
            <w:pPr>
              <w:pStyle w:val="TT"/>
              <w:jc w:val="right"/>
              <w:rPr>
                <w:rFonts w:cs="Arial"/>
                <w:b/>
                <w:bCs/>
                <w:color w:val="000000" w:themeColor="text1"/>
                <w:sz w:val="20"/>
                <w:lang w:val="hr-HR"/>
              </w:rPr>
            </w:pPr>
          </w:p>
        </w:tc>
      </w:tr>
      <w:tr w:rsidR="00C90C70" w:rsidRPr="003044E5" w14:paraId="3219E237" w14:textId="77777777" w:rsidTr="00F959D0">
        <w:trPr>
          <w:trHeight w:val="285"/>
        </w:trPr>
        <w:tc>
          <w:tcPr>
            <w:tcW w:w="2911" w:type="pct"/>
          </w:tcPr>
          <w:p w14:paraId="75843FD0" w14:textId="77777777" w:rsidR="00C90C70" w:rsidRPr="00CE654D" w:rsidRDefault="00C90C70" w:rsidP="00C90C70">
            <w:pPr>
              <w:pStyle w:val="TT"/>
              <w:rPr>
                <w:rFonts w:cs="Arial"/>
                <w:color w:val="000000" w:themeColor="text1"/>
                <w:sz w:val="20"/>
                <w:lang w:val="hr-HR"/>
              </w:rPr>
            </w:pPr>
            <w:bookmarkStart w:id="358" w:name="_Toc67327132"/>
            <w:r w:rsidRPr="00CE654D">
              <w:rPr>
                <w:rFonts w:cs="Arial"/>
                <w:color w:val="000000" w:themeColor="text1"/>
                <w:sz w:val="20"/>
                <w:lang w:val="hr-HR"/>
              </w:rPr>
              <w:t>Osnivački kapital</w:t>
            </w:r>
            <w:bookmarkEnd w:id="358"/>
          </w:p>
        </w:tc>
        <w:tc>
          <w:tcPr>
            <w:tcW w:w="522" w:type="pct"/>
            <w:vAlign w:val="bottom"/>
          </w:tcPr>
          <w:p w14:paraId="6D90F24A" w14:textId="6FC94563" w:rsidR="00C90C70" w:rsidRPr="00CE654D" w:rsidRDefault="00C90C70" w:rsidP="00C90C70">
            <w:pPr>
              <w:pStyle w:val="TT"/>
              <w:jc w:val="center"/>
              <w:rPr>
                <w:rFonts w:cs="Arial"/>
                <w:color w:val="000000" w:themeColor="text1"/>
                <w:sz w:val="20"/>
                <w:lang w:val="hr-HR"/>
              </w:rPr>
            </w:pPr>
            <w:r w:rsidRPr="00CE654D">
              <w:rPr>
                <w:rFonts w:cs="Arial"/>
                <w:color w:val="000000" w:themeColor="text1"/>
                <w:sz w:val="20"/>
                <w:lang w:val="hr-HR"/>
              </w:rPr>
              <w:t>26</w:t>
            </w:r>
          </w:p>
        </w:tc>
        <w:tc>
          <w:tcPr>
            <w:tcW w:w="783" w:type="pct"/>
            <w:tcBorders>
              <w:top w:val="nil"/>
              <w:left w:val="nil"/>
              <w:bottom w:val="nil"/>
              <w:right w:val="nil"/>
            </w:tcBorders>
            <w:shd w:val="clear" w:color="auto" w:fill="auto"/>
          </w:tcPr>
          <w:p w14:paraId="6CABF817" w14:textId="63097563" w:rsidR="00C90C70" w:rsidRPr="00CE654D" w:rsidRDefault="00C90C70" w:rsidP="00C90C70">
            <w:pPr>
              <w:pStyle w:val="TT"/>
              <w:jc w:val="right"/>
              <w:rPr>
                <w:rFonts w:cs="Arial"/>
                <w:color w:val="000000" w:themeColor="text1"/>
                <w:sz w:val="20"/>
                <w:lang w:val="hr-HR"/>
              </w:rPr>
            </w:pPr>
            <w:r w:rsidRPr="00E14F1B">
              <w:t>958.873</w:t>
            </w:r>
          </w:p>
        </w:tc>
        <w:tc>
          <w:tcPr>
            <w:tcW w:w="784" w:type="pct"/>
            <w:tcBorders>
              <w:top w:val="nil"/>
              <w:left w:val="nil"/>
              <w:bottom w:val="nil"/>
              <w:right w:val="nil"/>
            </w:tcBorders>
            <w:shd w:val="clear" w:color="auto" w:fill="auto"/>
            <w:vAlign w:val="bottom"/>
          </w:tcPr>
          <w:p w14:paraId="1C598A43" w14:textId="6BE66386" w:rsidR="00C90C70" w:rsidRPr="00A603AA" w:rsidRDefault="00C90C70" w:rsidP="00C90C70">
            <w:pPr>
              <w:pStyle w:val="TT"/>
              <w:jc w:val="right"/>
              <w:rPr>
                <w:rFonts w:cs="Arial"/>
                <w:color w:val="000000" w:themeColor="text1"/>
                <w:sz w:val="20"/>
                <w:lang w:val="hr-HR"/>
              </w:rPr>
            </w:pPr>
            <w:r w:rsidRPr="00A603AA">
              <w:rPr>
                <w:sz w:val="20"/>
              </w:rPr>
              <w:t xml:space="preserve"> 956.219 </w:t>
            </w:r>
          </w:p>
        </w:tc>
      </w:tr>
      <w:tr w:rsidR="00C90C70" w:rsidRPr="003044E5" w14:paraId="7D84027F" w14:textId="77777777" w:rsidTr="00F959D0">
        <w:trPr>
          <w:trHeight w:val="285"/>
        </w:trPr>
        <w:tc>
          <w:tcPr>
            <w:tcW w:w="2911" w:type="pct"/>
          </w:tcPr>
          <w:p w14:paraId="26082276" w14:textId="77777777" w:rsidR="00C90C70" w:rsidRPr="00CE654D" w:rsidRDefault="00C90C70" w:rsidP="00C90C70">
            <w:pPr>
              <w:pStyle w:val="TT"/>
              <w:rPr>
                <w:rFonts w:cs="Arial"/>
                <w:color w:val="000000" w:themeColor="text1"/>
                <w:sz w:val="20"/>
                <w:lang w:val="hr-HR"/>
              </w:rPr>
            </w:pPr>
            <w:bookmarkStart w:id="359" w:name="_Toc67327136"/>
            <w:r w:rsidRPr="00CE654D">
              <w:rPr>
                <w:rFonts w:cs="Arial"/>
                <w:color w:val="000000" w:themeColor="text1"/>
                <w:sz w:val="20"/>
                <w:lang w:val="hr-HR"/>
              </w:rPr>
              <w:t>Zadržana dobit i rezerve</w:t>
            </w:r>
            <w:bookmarkEnd w:id="359"/>
          </w:p>
        </w:tc>
        <w:tc>
          <w:tcPr>
            <w:tcW w:w="522" w:type="pct"/>
            <w:vAlign w:val="bottom"/>
          </w:tcPr>
          <w:p w14:paraId="211ED17A" w14:textId="77777777" w:rsidR="00C90C70" w:rsidRPr="00CE654D" w:rsidRDefault="00C90C70" w:rsidP="00C90C70">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3656E92C" w14:textId="7CE93AB1" w:rsidR="00C90C70" w:rsidRPr="00CE654D" w:rsidRDefault="00C90C70" w:rsidP="00C90C70">
            <w:pPr>
              <w:pStyle w:val="TT"/>
              <w:jc w:val="right"/>
              <w:rPr>
                <w:rFonts w:cs="Arial"/>
                <w:color w:val="000000" w:themeColor="text1"/>
                <w:sz w:val="20"/>
                <w:lang w:val="hr-HR"/>
              </w:rPr>
            </w:pPr>
            <w:r w:rsidRPr="00E14F1B">
              <w:t>468.113</w:t>
            </w:r>
          </w:p>
        </w:tc>
        <w:tc>
          <w:tcPr>
            <w:tcW w:w="784" w:type="pct"/>
            <w:tcBorders>
              <w:top w:val="nil"/>
              <w:left w:val="nil"/>
              <w:bottom w:val="nil"/>
              <w:right w:val="nil"/>
            </w:tcBorders>
            <w:shd w:val="clear" w:color="auto" w:fill="auto"/>
            <w:vAlign w:val="bottom"/>
          </w:tcPr>
          <w:p w14:paraId="3F3C0B23" w14:textId="00850B49" w:rsidR="00C90C70" w:rsidRPr="00A603AA" w:rsidRDefault="00C90C70" w:rsidP="00C90C70">
            <w:pPr>
              <w:pStyle w:val="TT"/>
              <w:jc w:val="right"/>
              <w:rPr>
                <w:rFonts w:cs="Arial"/>
                <w:color w:val="000000" w:themeColor="text1"/>
                <w:sz w:val="20"/>
                <w:lang w:val="hr-HR"/>
              </w:rPr>
            </w:pPr>
            <w:r w:rsidRPr="00A603AA">
              <w:rPr>
                <w:sz w:val="20"/>
              </w:rPr>
              <w:t xml:space="preserve"> 443.404 </w:t>
            </w:r>
          </w:p>
        </w:tc>
      </w:tr>
      <w:tr w:rsidR="00C90C70" w:rsidRPr="003044E5" w14:paraId="2D82EB09" w14:textId="77777777" w:rsidTr="00F959D0">
        <w:trPr>
          <w:trHeight w:val="285"/>
        </w:trPr>
        <w:tc>
          <w:tcPr>
            <w:tcW w:w="2911" w:type="pct"/>
          </w:tcPr>
          <w:p w14:paraId="4C60B899" w14:textId="77777777" w:rsidR="00C90C70" w:rsidRPr="00CE654D" w:rsidRDefault="00C90C70" w:rsidP="00C90C70">
            <w:pPr>
              <w:pStyle w:val="TT"/>
              <w:rPr>
                <w:rFonts w:cs="Arial"/>
                <w:color w:val="000000" w:themeColor="text1"/>
                <w:sz w:val="20"/>
                <w:lang w:val="hr-HR"/>
              </w:rPr>
            </w:pPr>
            <w:bookmarkStart w:id="360" w:name="_Toc67327139"/>
            <w:r w:rsidRPr="00CE654D">
              <w:rPr>
                <w:rFonts w:cs="Arial"/>
                <w:color w:val="000000" w:themeColor="text1"/>
                <w:sz w:val="20"/>
                <w:lang w:val="hr-HR"/>
              </w:rPr>
              <w:t>Ostale rezerve</w:t>
            </w:r>
            <w:bookmarkEnd w:id="360"/>
          </w:p>
        </w:tc>
        <w:tc>
          <w:tcPr>
            <w:tcW w:w="522" w:type="pct"/>
            <w:vAlign w:val="bottom"/>
          </w:tcPr>
          <w:p w14:paraId="3596A62A" w14:textId="77777777" w:rsidR="00C90C70" w:rsidRPr="00CE654D" w:rsidRDefault="00C90C70" w:rsidP="00C90C70">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6F717844" w14:textId="5D3AEF7D" w:rsidR="00C90C70" w:rsidRPr="00CE654D" w:rsidRDefault="00C90C70" w:rsidP="00C90C70">
            <w:pPr>
              <w:pStyle w:val="TT"/>
              <w:jc w:val="right"/>
              <w:rPr>
                <w:rFonts w:cs="Arial"/>
                <w:color w:val="000000" w:themeColor="text1"/>
                <w:sz w:val="20"/>
                <w:lang w:val="hr-HR"/>
              </w:rPr>
            </w:pPr>
            <w:r>
              <w:t>(</w:t>
            </w:r>
            <w:r w:rsidRPr="00E14F1B">
              <w:t>943</w:t>
            </w:r>
            <w:r>
              <w:t>)</w:t>
            </w:r>
          </w:p>
        </w:tc>
        <w:tc>
          <w:tcPr>
            <w:tcW w:w="784" w:type="pct"/>
            <w:tcBorders>
              <w:top w:val="nil"/>
              <w:left w:val="nil"/>
              <w:bottom w:val="nil"/>
              <w:right w:val="nil"/>
            </w:tcBorders>
            <w:shd w:val="clear" w:color="auto" w:fill="auto"/>
            <w:vAlign w:val="bottom"/>
          </w:tcPr>
          <w:p w14:paraId="6F1FAED4" w14:textId="0B0EAFE3" w:rsidR="00C90C70" w:rsidRPr="00A603AA" w:rsidRDefault="00C90C70" w:rsidP="00C90C70">
            <w:pPr>
              <w:pStyle w:val="TT"/>
              <w:jc w:val="right"/>
              <w:rPr>
                <w:rFonts w:cs="Arial"/>
                <w:color w:val="000000" w:themeColor="text1"/>
                <w:sz w:val="20"/>
                <w:lang w:val="hr-HR"/>
              </w:rPr>
            </w:pPr>
            <w:r w:rsidRPr="00A603AA">
              <w:rPr>
                <w:sz w:val="20"/>
              </w:rPr>
              <w:t xml:space="preserve"> (4.429)</w:t>
            </w:r>
          </w:p>
        </w:tc>
      </w:tr>
      <w:tr w:rsidR="00C90C70" w:rsidRPr="003044E5" w14:paraId="18840B6E" w14:textId="77777777" w:rsidTr="00F959D0">
        <w:trPr>
          <w:trHeight w:val="285"/>
        </w:trPr>
        <w:tc>
          <w:tcPr>
            <w:tcW w:w="2911" w:type="pct"/>
          </w:tcPr>
          <w:p w14:paraId="127F8107" w14:textId="77777777" w:rsidR="00C90C70" w:rsidRPr="00CE654D" w:rsidRDefault="00C90C70" w:rsidP="00C90C70">
            <w:pPr>
              <w:pStyle w:val="TT"/>
              <w:rPr>
                <w:rFonts w:cs="Arial"/>
                <w:color w:val="000000" w:themeColor="text1"/>
                <w:sz w:val="20"/>
                <w:lang w:val="hr-HR"/>
              </w:rPr>
            </w:pPr>
            <w:bookmarkStart w:id="361" w:name="_Toc67327142"/>
            <w:r w:rsidRPr="00CE654D">
              <w:rPr>
                <w:rFonts w:cs="Arial"/>
                <w:color w:val="000000" w:themeColor="text1"/>
                <w:sz w:val="20"/>
                <w:lang w:val="hr-HR"/>
              </w:rPr>
              <w:t>Dobit tekuće godine</w:t>
            </w:r>
            <w:bookmarkEnd w:id="361"/>
          </w:p>
        </w:tc>
        <w:tc>
          <w:tcPr>
            <w:tcW w:w="522" w:type="pct"/>
            <w:vAlign w:val="bottom"/>
          </w:tcPr>
          <w:p w14:paraId="4085AB55" w14:textId="77777777" w:rsidR="00C90C70" w:rsidRPr="00CE654D" w:rsidRDefault="00C90C70" w:rsidP="00C90C70">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630AA1C9" w14:textId="5DF48E55" w:rsidR="00C90C70" w:rsidRPr="00CE654D" w:rsidRDefault="00C90C70" w:rsidP="00C90C70">
            <w:pPr>
              <w:pStyle w:val="TT"/>
              <w:jc w:val="right"/>
              <w:rPr>
                <w:rFonts w:cs="Arial"/>
                <w:color w:val="000000" w:themeColor="text1"/>
                <w:sz w:val="20"/>
                <w:lang w:val="hr-HR"/>
              </w:rPr>
            </w:pPr>
            <w:r w:rsidRPr="00E14F1B">
              <w:t>29.842</w:t>
            </w:r>
          </w:p>
        </w:tc>
        <w:tc>
          <w:tcPr>
            <w:tcW w:w="784" w:type="pct"/>
            <w:tcBorders>
              <w:top w:val="nil"/>
              <w:left w:val="nil"/>
              <w:bottom w:val="nil"/>
              <w:right w:val="nil"/>
            </w:tcBorders>
            <w:shd w:val="clear" w:color="auto" w:fill="auto"/>
            <w:vAlign w:val="bottom"/>
          </w:tcPr>
          <w:p w14:paraId="29ED87EB" w14:textId="4D7E4C11" w:rsidR="00C90C70" w:rsidRPr="00A603AA" w:rsidRDefault="00C90C70" w:rsidP="00C90C70">
            <w:pPr>
              <w:pStyle w:val="TT"/>
              <w:jc w:val="right"/>
              <w:rPr>
                <w:rFonts w:cs="Arial"/>
                <w:color w:val="000000" w:themeColor="text1"/>
                <w:sz w:val="20"/>
                <w:lang w:val="hr-HR"/>
              </w:rPr>
            </w:pPr>
            <w:r w:rsidRPr="00A603AA">
              <w:rPr>
                <w:sz w:val="20"/>
              </w:rPr>
              <w:t xml:space="preserve"> 24.709 </w:t>
            </w:r>
          </w:p>
        </w:tc>
      </w:tr>
      <w:tr w:rsidR="00C90C70" w:rsidRPr="003044E5" w14:paraId="1D9B3008" w14:textId="77777777" w:rsidTr="00F959D0">
        <w:trPr>
          <w:trHeight w:val="285"/>
        </w:trPr>
        <w:tc>
          <w:tcPr>
            <w:tcW w:w="2911" w:type="pct"/>
          </w:tcPr>
          <w:p w14:paraId="1CB73243" w14:textId="77777777" w:rsidR="00C90C70" w:rsidRPr="00CE654D" w:rsidRDefault="00C90C70" w:rsidP="00C90C70">
            <w:pPr>
              <w:pStyle w:val="TT"/>
              <w:rPr>
                <w:rFonts w:cs="Arial"/>
                <w:color w:val="000000" w:themeColor="text1"/>
                <w:sz w:val="20"/>
                <w:lang w:val="hr-HR"/>
              </w:rPr>
            </w:pPr>
            <w:bookmarkStart w:id="362" w:name="_Toc67327145"/>
            <w:r w:rsidRPr="00CE654D">
              <w:rPr>
                <w:rFonts w:cs="Arial"/>
                <w:color w:val="000000" w:themeColor="text1"/>
                <w:sz w:val="20"/>
                <w:lang w:val="hr-HR"/>
              </w:rPr>
              <w:t>Garantni fond</w:t>
            </w:r>
            <w:bookmarkEnd w:id="362"/>
          </w:p>
        </w:tc>
        <w:tc>
          <w:tcPr>
            <w:tcW w:w="522" w:type="pct"/>
            <w:vAlign w:val="bottom"/>
          </w:tcPr>
          <w:p w14:paraId="3B0FE9C4" w14:textId="0F5B352B" w:rsidR="00C90C70" w:rsidRPr="00CE654D" w:rsidRDefault="00C90C70" w:rsidP="00C90C70">
            <w:pPr>
              <w:pStyle w:val="TT"/>
              <w:jc w:val="center"/>
              <w:rPr>
                <w:rFonts w:cs="Arial"/>
                <w:color w:val="000000" w:themeColor="text1"/>
                <w:sz w:val="20"/>
                <w:lang w:val="hr-HR"/>
              </w:rPr>
            </w:pPr>
            <w:r w:rsidRPr="00CE654D">
              <w:rPr>
                <w:rFonts w:cs="Arial"/>
                <w:color w:val="000000" w:themeColor="text1"/>
                <w:sz w:val="20"/>
                <w:lang w:val="hr-HR"/>
              </w:rPr>
              <w:t>27</w:t>
            </w:r>
          </w:p>
        </w:tc>
        <w:tc>
          <w:tcPr>
            <w:tcW w:w="783" w:type="pct"/>
            <w:tcBorders>
              <w:top w:val="nil"/>
              <w:left w:val="nil"/>
              <w:bottom w:val="single" w:sz="4" w:space="0" w:color="auto"/>
              <w:right w:val="nil"/>
            </w:tcBorders>
            <w:shd w:val="clear" w:color="auto" w:fill="auto"/>
          </w:tcPr>
          <w:p w14:paraId="6C87CB3C" w14:textId="0A053A22" w:rsidR="00C90C70" w:rsidRPr="00CE654D" w:rsidRDefault="00C90C70" w:rsidP="00C90C70">
            <w:pPr>
              <w:pStyle w:val="TT"/>
              <w:jc w:val="right"/>
              <w:rPr>
                <w:rFonts w:cs="Arial"/>
                <w:color w:val="000000" w:themeColor="text1"/>
                <w:sz w:val="20"/>
                <w:lang w:val="hr-HR"/>
              </w:rPr>
            </w:pPr>
            <w:r w:rsidRPr="00E14F1B">
              <w:t>1.638</w:t>
            </w:r>
          </w:p>
        </w:tc>
        <w:tc>
          <w:tcPr>
            <w:tcW w:w="784" w:type="pct"/>
            <w:tcBorders>
              <w:top w:val="nil"/>
              <w:left w:val="nil"/>
              <w:bottom w:val="single" w:sz="4" w:space="0" w:color="auto"/>
              <w:right w:val="nil"/>
            </w:tcBorders>
            <w:shd w:val="clear" w:color="auto" w:fill="auto"/>
            <w:vAlign w:val="bottom"/>
          </w:tcPr>
          <w:p w14:paraId="308C9E21" w14:textId="23044B1F" w:rsidR="00C90C70" w:rsidRPr="00A603AA" w:rsidRDefault="00C90C70" w:rsidP="00C90C70">
            <w:pPr>
              <w:pStyle w:val="TT"/>
              <w:jc w:val="right"/>
              <w:rPr>
                <w:rFonts w:cs="Arial"/>
                <w:color w:val="000000" w:themeColor="text1"/>
                <w:sz w:val="20"/>
                <w:lang w:val="hr-HR"/>
              </w:rPr>
            </w:pPr>
            <w:r w:rsidRPr="00A603AA">
              <w:rPr>
                <w:sz w:val="20"/>
              </w:rPr>
              <w:t xml:space="preserve"> 1.63</w:t>
            </w:r>
            <w:r>
              <w:rPr>
                <w:sz w:val="20"/>
              </w:rPr>
              <w:t>8</w:t>
            </w:r>
          </w:p>
        </w:tc>
      </w:tr>
      <w:tr w:rsidR="00A603AA" w:rsidRPr="003044E5" w14:paraId="27228084" w14:textId="77777777" w:rsidTr="00A603AA">
        <w:trPr>
          <w:trHeight w:val="285"/>
        </w:trPr>
        <w:tc>
          <w:tcPr>
            <w:tcW w:w="2911" w:type="pct"/>
          </w:tcPr>
          <w:p w14:paraId="658E66CA" w14:textId="77777777" w:rsidR="00A603AA" w:rsidRPr="00CE654D" w:rsidRDefault="00A603AA" w:rsidP="00A603AA">
            <w:pPr>
              <w:pStyle w:val="TT"/>
              <w:rPr>
                <w:rFonts w:cs="Arial"/>
                <w:color w:val="000000" w:themeColor="text1"/>
                <w:sz w:val="20"/>
                <w:lang w:val="hr-HR"/>
              </w:rPr>
            </w:pPr>
            <w:bookmarkStart w:id="363" w:name="_Toc67327149"/>
            <w:r w:rsidRPr="00CE654D">
              <w:rPr>
                <w:rFonts w:cs="Arial"/>
                <w:b/>
                <w:bCs/>
                <w:color w:val="000000" w:themeColor="text1"/>
                <w:sz w:val="20"/>
                <w:lang w:val="hr-HR"/>
              </w:rPr>
              <w:t>Ukupni kapital i rezerve</w:t>
            </w:r>
            <w:bookmarkEnd w:id="363"/>
          </w:p>
        </w:tc>
        <w:tc>
          <w:tcPr>
            <w:tcW w:w="522" w:type="pct"/>
            <w:vAlign w:val="bottom"/>
          </w:tcPr>
          <w:p w14:paraId="230A42F4" w14:textId="77777777" w:rsidR="00A603AA" w:rsidRPr="00CE654D" w:rsidRDefault="00A603AA" w:rsidP="00A603AA">
            <w:pPr>
              <w:pStyle w:val="TT"/>
              <w:jc w:val="center"/>
              <w:rPr>
                <w:rFonts w:cs="Arial"/>
                <w:color w:val="000000" w:themeColor="text1"/>
                <w:sz w:val="20"/>
                <w:lang w:val="hr-HR"/>
              </w:rPr>
            </w:pPr>
          </w:p>
        </w:tc>
        <w:tc>
          <w:tcPr>
            <w:tcW w:w="783" w:type="pct"/>
            <w:tcBorders>
              <w:top w:val="single" w:sz="4" w:space="0" w:color="auto"/>
              <w:left w:val="nil"/>
              <w:bottom w:val="single" w:sz="12" w:space="0" w:color="auto"/>
              <w:right w:val="nil"/>
            </w:tcBorders>
            <w:shd w:val="clear" w:color="auto" w:fill="auto"/>
            <w:vAlign w:val="bottom"/>
          </w:tcPr>
          <w:p w14:paraId="5BB74FDF" w14:textId="66185F2F" w:rsidR="00A603AA" w:rsidRPr="00CE654D" w:rsidRDefault="00C90C70" w:rsidP="00A603AA">
            <w:pPr>
              <w:pStyle w:val="TT"/>
              <w:jc w:val="right"/>
              <w:rPr>
                <w:rFonts w:cs="Arial"/>
                <w:b/>
                <w:color w:val="000000" w:themeColor="text1"/>
                <w:sz w:val="20"/>
                <w:lang w:val="hr-HR"/>
              </w:rPr>
            </w:pPr>
            <w:r w:rsidRPr="00C90C70">
              <w:rPr>
                <w:rFonts w:cs="Arial"/>
                <w:b/>
                <w:color w:val="000000" w:themeColor="text1"/>
                <w:sz w:val="20"/>
                <w:lang w:val="hr-HR"/>
              </w:rPr>
              <w:t>1.457.523</w:t>
            </w:r>
          </w:p>
        </w:tc>
        <w:tc>
          <w:tcPr>
            <w:tcW w:w="784" w:type="pct"/>
            <w:tcBorders>
              <w:top w:val="single" w:sz="4" w:space="0" w:color="auto"/>
              <w:left w:val="nil"/>
              <w:bottom w:val="single" w:sz="12" w:space="0" w:color="auto"/>
              <w:right w:val="nil"/>
            </w:tcBorders>
            <w:shd w:val="clear" w:color="auto" w:fill="auto"/>
            <w:vAlign w:val="bottom"/>
          </w:tcPr>
          <w:p w14:paraId="228017EC" w14:textId="01F9C1A6" w:rsidR="00A603AA" w:rsidRPr="00E033BF" w:rsidRDefault="00A603AA" w:rsidP="00A603AA">
            <w:pPr>
              <w:pStyle w:val="TT"/>
              <w:jc w:val="right"/>
              <w:rPr>
                <w:rFonts w:cs="Arial"/>
                <w:b/>
                <w:bCs/>
                <w:color w:val="000000" w:themeColor="text1"/>
                <w:sz w:val="20"/>
                <w:lang w:val="hr-HR"/>
              </w:rPr>
            </w:pPr>
            <w:r w:rsidRPr="00E033BF">
              <w:rPr>
                <w:b/>
                <w:bCs/>
                <w:sz w:val="20"/>
              </w:rPr>
              <w:t xml:space="preserve"> 1.421.541 </w:t>
            </w:r>
          </w:p>
        </w:tc>
      </w:tr>
      <w:tr w:rsidR="00A603AA" w:rsidRPr="003044E5" w14:paraId="46A6AA25" w14:textId="77777777" w:rsidTr="00A603AA">
        <w:trPr>
          <w:trHeight w:val="386"/>
        </w:trPr>
        <w:tc>
          <w:tcPr>
            <w:tcW w:w="2911" w:type="pct"/>
            <w:vAlign w:val="bottom"/>
          </w:tcPr>
          <w:p w14:paraId="71A9223D" w14:textId="77777777" w:rsidR="00A603AA" w:rsidRPr="00CE654D" w:rsidRDefault="00A603AA" w:rsidP="00A603AA">
            <w:pPr>
              <w:pStyle w:val="Tot"/>
              <w:rPr>
                <w:rFonts w:cs="Arial"/>
                <w:b/>
                <w:bCs/>
                <w:color w:val="000000" w:themeColor="text1"/>
                <w:sz w:val="20"/>
                <w:lang w:val="hr-HR"/>
              </w:rPr>
            </w:pPr>
            <w:bookmarkStart w:id="364" w:name="_Toc67327152"/>
            <w:r w:rsidRPr="00CE654D">
              <w:rPr>
                <w:rFonts w:cs="Arial"/>
                <w:b/>
                <w:bCs/>
                <w:color w:val="000000" w:themeColor="text1"/>
                <w:sz w:val="20"/>
                <w:lang w:val="hr-HR"/>
              </w:rPr>
              <w:t>Ukupne obveze i kapital i rezerve</w:t>
            </w:r>
            <w:bookmarkEnd w:id="364"/>
          </w:p>
        </w:tc>
        <w:tc>
          <w:tcPr>
            <w:tcW w:w="522" w:type="pct"/>
            <w:vAlign w:val="bottom"/>
          </w:tcPr>
          <w:p w14:paraId="009379A5" w14:textId="77777777" w:rsidR="00A603AA" w:rsidRPr="00CE654D" w:rsidRDefault="00A603AA" w:rsidP="00A603AA">
            <w:pPr>
              <w:pStyle w:val="Tot"/>
              <w:jc w:val="right"/>
              <w:rPr>
                <w:rFonts w:cs="Arial"/>
                <w:b/>
                <w:bCs/>
                <w:color w:val="000000" w:themeColor="text1"/>
                <w:sz w:val="20"/>
                <w:lang w:val="hr-HR"/>
              </w:rPr>
            </w:pPr>
          </w:p>
        </w:tc>
        <w:tc>
          <w:tcPr>
            <w:tcW w:w="783" w:type="pct"/>
            <w:tcBorders>
              <w:top w:val="single" w:sz="12" w:space="0" w:color="auto"/>
              <w:left w:val="nil"/>
              <w:bottom w:val="single" w:sz="12" w:space="0" w:color="auto"/>
              <w:right w:val="nil"/>
            </w:tcBorders>
            <w:shd w:val="clear" w:color="auto" w:fill="auto"/>
            <w:vAlign w:val="bottom"/>
          </w:tcPr>
          <w:p w14:paraId="34AE6F9B" w14:textId="520960CF" w:rsidR="00A603AA" w:rsidRPr="00CE654D" w:rsidRDefault="00C90C70" w:rsidP="00A603AA">
            <w:pPr>
              <w:pStyle w:val="Tot"/>
              <w:jc w:val="right"/>
              <w:rPr>
                <w:rFonts w:cs="Arial"/>
                <w:b/>
                <w:bCs/>
                <w:color w:val="000000" w:themeColor="text1"/>
                <w:sz w:val="20"/>
                <w:lang w:val="hr-HR"/>
              </w:rPr>
            </w:pPr>
            <w:r w:rsidRPr="00C90C70">
              <w:rPr>
                <w:rFonts w:cs="Arial"/>
                <w:b/>
                <w:bCs/>
                <w:color w:val="000000" w:themeColor="text1"/>
                <w:sz w:val="20"/>
                <w:lang w:val="hr-HR"/>
              </w:rPr>
              <w:t>4.018.684</w:t>
            </w:r>
          </w:p>
        </w:tc>
        <w:tc>
          <w:tcPr>
            <w:tcW w:w="784" w:type="pct"/>
            <w:tcBorders>
              <w:top w:val="single" w:sz="12" w:space="0" w:color="auto"/>
              <w:left w:val="nil"/>
              <w:bottom w:val="single" w:sz="12" w:space="0" w:color="auto"/>
              <w:right w:val="nil"/>
            </w:tcBorders>
            <w:shd w:val="clear" w:color="auto" w:fill="auto"/>
            <w:vAlign w:val="bottom"/>
          </w:tcPr>
          <w:p w14:paraId="22FC5DC9" w14:textId="65869B80" w:rsidR="00A603AA" w:rsidRPr="00A603AA" w:rsidRDefault="00A603AA" w:rsidP="00A603AA">
            <w:pPr>
              <w:pStyle w:val="Tot"/>
              <w:jc w:val="right"/>
              <w:rPr>
                <w:rFonts w:cs="Arial"/>
                <w:b/>
                <w:bCs/>
                <w:color w:val="000000" w:themeColor="text1"/>
                <w:sz w:val="20"/>
                <w:lang w:val="hr-HR"/>
              </w:rPr>
            </w:pPr>
            <w:r w:rsidRPr="00A603AA">
              <w:rPr>
                <w:b/>
                <w:bCs/>
                <w:sz w:val="20"/>
              </w:rPr>
              <w:t xml:space="preserve"> 3.853.249 </w:t>
            </w:r>
          </w:p>
        </w:tc>
      </w:tr>
    </w:tbl>
    <w:p w14:paraId="02DA1F88" w14:textId="77777777" w:rsidR="00AA2521" w:rsidRPr="00B91D09" w:rsidRDefault="00AA2521" w:rsidP="00B15083">
      <w:pPr>
        <w:pStyle w:val="T1"/>
        <w:spacing w:before="0" w:after="0" w:line="240" w:lineRule="auto"/>
        <w:rPr>
          <w:rFonts w:cs="Arial"/>
          <w:b w:val="0"/>
          <w:bCs w:val="0"/>
          <w:color w:val="000000" w:themeColor="text1"/>
          <w:sz w:val="22"/>
          <w:szCs w:val="22"/>
          <w:lang w:val="hr-HR"/>
        </w:rPr>
      </w:pPr>
    </w:p>
    <w:p w14:paraId="04F8442E" w14:textId="77777777" w:rsidR="00CA0A58" w:rsidRPr="00B91D09" w:rsidRDefault="00CA0A58" w:rsidP="004A2B81">
      <w:pPr>
        <w:pStyle w:val="T1"/>
        <w:rPr>
          <w:rFonts w:cs="Arial"/>
          <w:b w:val="0"/>
          <w:bCs w:val="0"/>
          <w:color w:val="000000" w:themeColor="text1"/>
          <w:sz w:val="22"/>
          <w:szCs w:val="22"/>
          <w:lang w:val="hr-HR"/>
        </w:rPr>
      </w:pPr>
    </w:p>
    <w:p w14:paraId="435C4CCA" w14:textId="77777777" w:rsidR="005447C5" w:rsidRPr="00B91D09" w:rsidRDefault="005447C5" w:rsidP="004A2B81">
      <w:pPr>
        <w:pStyle w:val="T1"/>
        <w:rPr>
          <w:rFonts w:cs="Arial"/>
          <w:b w:val="0"/>
          <w:bCs w:val="0"/>
          <w:color w:val="000000" w:themeColor="text1"/>
          <w:sz w:val="22"/>
          <w:szCs w:val="22"/>
          <w:lang w:val="hr-HR"/>
        </w:rPr>
      </w:pPr>
    </w:p>
    <w:p w14:paraId="46FAB511"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19D569" w14:textId="77777777" w:rsidR="00A84C81" w:rsidRPr="00B91D09" w:rsidRDefault="00A84C81" w:rsidP="008419BF">
      <w:pPr>
        <w:pStyle w:val="T1"/>
        <w:keepNext w:val="0"/>
        <w:spacing w:before="0" w:after="0" w:line="240" w:lineRule="auto"/>
        <w:rPr>
          <w:rFonts w:cs="Arial"/>
          <w:b w:val="0"/>
          <w:bCs w:val="0"/>
          <w:color w:val="000000" w:themeColor="text1"/>
          <w:sz w:val="22"/>
          <w:szCs w:val="22"/>
          <w:lang w:val="hr-HR"/>
        </w:rPr>
        <w:sectPr w:rsidR="00A84C81" w:rsidRPr="00B91D09" w:rsidSect="00AE2E05">
          <w:headerReference w:type="even" r:id="rId61"/>
          <w:headerReference w:type="default" r:id="rId62"/>
          <w:pgSz w:w="11907" w:h="16840" w:code="9"/>
          <w:pgMar w:top="1418" w:right="992" w:bottom="1134" w:left="1418" w:header="851" w:footer="851" w:gutter="0"/>
          <w:cols w:space="720"/>
          <w:noEndnote/>
        </w:sectPr>
      </w:pPr>
    </w:p>
    <w:p w14:paraId="0F1CC95B" w14:textId="77777777" w:rsidR="00752CD8" w:rsidRPr="00B91D09" w:rsidRDefault="00752CD8" w:rsidP="008419BF">
      <w:pPr>
        <w:pStyle w:val="T1"/>
        <w:keepNext w:val="0"/>
        <w:spacing w:before="0" w:after="0" w:line="240" w:lineRule="auto"/>
        <w:rPr>
          <w:rFonts w:cs="Arial"/>
          <w:b w:val="0"/>
          <w:bCs w:val="0"/>
          <w:color w:val="000000" w:themeColor="text1"/>
          <w:sz w:val="12"/>
          <w:szCs w:val="12"/>
          <w:lang w:val="hr-HR"/>
        </w:rPr>
      </w:pPr>
    </w:p>
    <w:tbl>
      <w:tblPr>
        <w:tblW w:w="5151" w:type="pct"/>
        <w:tblInd w:w="-142" w:type="dxa"/>
        <w:tblLayout w:type="fixed"/>
        <w:tblCellMar>
          <w:left w:w="119" w:type="dxa"/>
          <w:right w:w="119" w:type="dxa"/>
        </w:tblCellMar>
        <w:tblLook w:val="0000" w:firstRow="0" w:lastRow="0" w:firstColumn="0" w:lastColumn="0" w:noHBand="0" w:noVBand="0"/>
      </w:tblPr>
      <w:tblGrid>
        <w:gridCol w:w="7232"/>
        <w:gridCol w:w="1276"/>
        <w:gridCol w:w="1276"/>
      </w:tblGrid>
      <w:tr w:rsidR="005A78BA" w:rsidRPr="00B90B3C" w14:paraId="5738FECA" w14:textId="77777777" w:rsidTr="004B4498">
        <w:trPr>
          <w:trHeight w:val="173"/>
        </w:trPr>
        <w:tc>
          <w:tcPr>
            <w:tcW w:w="3696" w:type="pct"/>
          </w:tcPr>
          <w:p w14:paraId="79772FB4" w14:textId="77777777" w:rsidR="000A7A59" w:rsidRDefault="005A78BA" w:rsidP="005A78BA">
            <w:pPr>
              <w:pStyle w:val="TH"/>
              <w:keepLines/>
              <w:spacing w:line="220" w:lineRule="exact"/>
              <w:jc w:val="center"/>
              <w:rPr>
                <w:rFonts w:cs="Arial"/>
                <w:color w:val="000000" w:themeColor="text1"/>
                <w:szCs w:val="19"/>
                <w:lang w:val="hr-HR"/>
              </w:rPr>
            </w:pPr>
            <w:r w:rsidRPr="004B4498">
              <w:rPr>
                <w:rFonts w:cs="Arial"/>
                <w:color w:val="000000" w:themeColor="text1"/>
                <w:szCs w:val="19"/>
                <w:lang w:val="hr-HR"/>
              </w:rPr>
              <w:t xml:space="preserve">                                                                                                                               </w:t>
            </w:r>
            <w:bookmarkStart w:id="365" w:name="_Toc67327155"/>
            <w:r w:rsidR="000A7A59">
              <w:rPr>
                <w:rFonts w:cs="Arial"/>
                <w:color w:val="000000" w:themeColor="text1"/>
                <w:szCs w:val="19"/>
                <w:lang w:val="hr-HR"/>
              </w:rPr>
              <w:t xml:space="preserve">   </w:t>
            </w:r>
          </w:p>
          <w:p w14:paraId="5E6561FA" w14:textId="794A3146" w:rsidR="005A78BA" w:rsidRPr="004B4498" w:rsidRDefault="000A7A59" w:rsidP="005A78BA">
            <w:pPr>
              <w:pStyle w:val="TH"/>
              <w:keepLines/>
              <w:spacing w:line="220" w:lineRule="exact"/>
              <w:jc w:val="center"/>
              <w:rPr>
                <w:rFonts w:cs="Arial"/>
                <w:color w:val="000000" w:themeColor="text1"/>
                <w:szCs w:val="19"/>
                <w:lang w:val="hr-HR"/>
              </w:rPr>
            </w:pPr>
            <w:r>
              <w:rPr>
                <w:rFonts w:cs="Arial"/>
                <w:color w:val="000000" w:themeColor="text1"/>
                <w:szCs w:val="19"/>
                <w:lang w:val="hr-HR"/>
              </w:rPr>
              <w:t xml:space="preserve">                                                                                                                      </w:t>
            </w:r>
            <w:r w:rsidR="005A78BA" w:rsidRPr="004B4498">
              <w:rPr>
                <w:rFonts w:cs="Arial"/>
                <w:color w:val="000000" w:themeColor="text1"/>
                <w:szCs w:val="19"/>
                <w:lang w:val="hr-HR"/>
              </w:rPr>
              <w:t>Bilješka</w:t>
            </w:r>
            <w:bookmarkEnd w:id="365"/>
          </w:p>
        </w:tc>
        <w:tc>
          <w:tcPr>
            <w:tcW w:w="652" w:type="pct"/>
            <w:vAlign w:val="bottom"/>
          </w:tcPr>
          <w:p w14:paraId="726C9D51" w14:textId="2FC1BA97" w:rsidR="005A78BA" w:rsidRPr="004B4498" w:rsidRDefault="00A70D4A" w:rsidP="005A78BA">
            <w:pPr>
              <w:pStyle w:val="TH"/>
              <w:keepLines/>
              <w:spacing w:line="220" w:lineRule="exact"/>
              <w:jc w:val="right"/>
              <w:rPr>
                <w:rFonts w:cs="Arial"/>
                <w:bCs/>
                <w:color w:val="000000" w:themeColor="text1"/>
                <w:szCs w:val="19"/>
                <w:lang w:val="hr-HR"/>
              </w:rPr>
            </w:pPr>
            <w:r>
              <w:rPr>
                <w:rFonts w:cs="Arial"/>
                <w:bCs/>
                <w:color w:val="000000" w:themeColor="text1"/>
                <w:szCs w:val="19"/>
                <w:lang w:val="hr-HR"/>
              </w:rPr>
              <w:t>2023.</w:t>
            </w:r>
          </w:p>
        </w:tc>
        <w:tc>
          <w:tcPr>
            <w:tcW w:w="652" w:type="pct"/>
            <w:vAlign w:val="bottom"/>
          </w:tcPr>
          <w:p w14:paraId="4BDC2309" w14:textId="538140B6" w:rsidR="005A78BA" w:rsidRPr="004B4498" w:rsidRDefault="00375311" w:rsidP="005A78BA">
            <w:pPr>
              <w:pStyle w:val="TH"/>
              <w:keepLines/>
              <w:spacing w:line="220" w:lineRule="exact"/>
              <w:jc w:val="right"/>
              <w:rPr>
                <w:rFonts w:cs="Arial"/>
                <w:bCs/>
                <w:color w:val="000000" w:themeColor="text1"/>
                <w:szCs w:val="19"/>
                <w:lang w:val="hr-HR"/>
              </w:rPr>
            </w:pPr>
            <w:bookmarkStart w:id="366" w:name="_Toc67327156"/>
            <w:r w:rsidRPr="004B4498">
              <w:rPr>
                <w:rFonts w:cs="Arial"/>
                <w:bCs/>
                <w:color w:val="000000" w:themeColor="text1"/>
                <w:szCs w:val="19"/>
                <w:lang w:val="hr-HR"/>
              </w:rPr>
              <w:t>202</w:t>
            </w:r>
            <w:r>
              <w:rPr>
                <w:rFonts w:cs="Arial"/>
                <w:bCs/>
                <w:color w:val="000000" w:themeColor="text1"/>
                <w:szCs w:val="19"/>
                <w:lang w:val="hr-HR"/>
              </w:rPr>
              <w:t>2</w:t>
            </w:r>
            <w:bookmarkEnd w:id="366"/>
            <w:r>
              <w:rPr>
                <w:rFonts w:cs="Arial"/>
                <w:bCs/>
                <w:color w:val="000000" w:themeColor="text1"/>
                <w:szCs w:val="19"/>
                <w:lang w:val="hr-HR"/>
              </w:rPr>
              <w:t>.</w:t>
            </w:r>
          </w:p>
        </w:tc>
      </w:tr>
      <w:tr w:rsidR="005A78BA" w:rsidRPr="00B90B3C" w14:paraId="52E4E566" w14:textId="77777777" w:rsidTr="004B4498">
        <w:trPr>
          <w:trHeight w:val="176"/>
        </w:trPr>
        <w:tc>
          <w:tcPr>
            <w:tcW w:w="3696" w:type="pct"/>
          </w:tcPr>
          <w:p w14:paraId="40936226" w14:textId="77777777" w:rsidR="005A78BA" w:rsidRPr="004B4498" w:rsidRDefault="005A78BA" w:rsidP="005A78BA">
            <w:pPr>
              <w:pStyle w:val="TH"/>
              <w:keepLines/>
              <w:spacing w:line="220" w:lineRule="exact"/>
              <w:rPr>
                <w:rFonts w:cs="Arial"/>
                <w:color w:val="000000" w:themeColor="text1"/>
                <w:szCs w:val="19"/>
                <w:lang w:val="hr-HR"/>
              </w:rPr>
            </w:pPr>
            <w:r w:rsidRPr="004B4498">
              <w:rPr>
                <w:rFonts w:cs="Arial"/>
                <w:color w:val="000000" w:themeColor="text1"/>
                <w:szCs w:val="19"/>
                <w:lang w:val="hr-HR"/>
              </w:rPr>
              <w:t xml:space="preserve">                                                                                                                          </w:t>
            </w:r>
          </w:p>
        </w:tc>
        <w:tc>
          <w:tcPr>
            <w:tcW w:w="652" w:type="pct"/>
            <w:vAlign w:val="bottom"/>
          </w:tcPr>
          <w:p w14:paraId="712932AE" w14:textId="4B80AA19" w:rsidR="005A78BA" w:rsidRPr="004B4498" w:rsidRDefault="005A78BA" w:rsidP="005A78BA">
            <w:pPr>
              <w:pStyle w:val="TH"/>
              <w:keepLines/>
              <w:spacing w:line="220" w:lineRule="exact"/>
              <w:jc w:val="right"/>
              <w:rPr>
                <w:rFonts w:cs="Arial"/>
                <w:bCs/>
                <w:color w:val="000000" w:themeColor="text1"/>
                <w:szCs w:val="19"/>
                <w:lang w:val="hr-HR"/>
              </w:rPr>
            </w:pPr>
            <w:bookmarkStart w:id="367" w:name="_Toc67327158"/>
            <w:r w:rsidRPr="004B4498">
              <w:rPr>
                <w:rFonts w:cs="Arial"/>
                <w:bCs/>
                <w:color w:val="000000" w:themeColor="text1"/>
                <w:szCs w:val="19"/>
                <w:lang w:val="hr-HR"/>
              </w:rPr>
              <w:t xml:space="preserve">000 </w:t>
            </w:r>
            <w:r w:rsidR="00375311">
              <w:rPr>
                <w:rFonts w:cs="Arial"/>
                <w:bCs/>
                <w:color w:val="000000" w:themeColor="text1"/>
                <w:szCs w:val="19"/>
                <w:lang w:val="hr-HR"/>
              </w:rPr>
              <w:t>eura</w:t>
            </w:r>
            <w:bookmarkEnd w:id="367"/>
          </w:p>
        </w:tc>
        <w:tc>
          <w:tcPr>
            <w:tcW w:w="652" w:type="pct"/>
            <w:vAlign w:val="bottom"/>
          </w:tcPr>
          <w:p w14:paraId="548A261C" w14:textId="5BE888C4" w:rsidR="005A78BA" w:rsidRPr="004B4498" w:rsidRDefault="005A78BA" w:rsidP="005A78BA">
            <w:pPr>
              <w:pStyle w:val="TH"/>
              <w:keepLines/>
              <w:spacing w:line="220" w:lineRule="exact"/>
              <w:jc w:val="right"/>
              <w:rPr>
                <w:rFonts w:cs="Arial"/>
                <w:bCs/>
                <w:color w:val="000000" w:themeColor="text1"/>
                <w:szCs w:val="19"/>
                <w:lang w:val="hr-HR"/>
              </w:rPr>
            </w:pPr>
            <w:bookmarkStart w:id="368" w:name="_Toc67327159"/>
            <w:r w:rsidRPr="004B4498">
              <w:rPr>
                <w:rFonts w:cs="Arial"/>
                <w:bCs/>
                <w:color w:val="000000" w:themeColor="text1"/>
                <w:szCs w:val="19"/>
                <w:lang w:val="hr-HR"/>
              </w:rPr>
              <w:t xml:space="preserve">000 </w:t>
            </w:r>
            <w:r w:rsidR="00375311">
              <w:rPr>
                <w:rFonts w:cs="Arial"/>
                <w:bCs/>
                <w:color w:val="000000" w:themeColor="text1"/>
                <w:szCs w:val="19"/>
                <w:lang w:val="hr-HR"/>
              </w:rPr>
              <w:t>eura</w:t>
            </w:r>
            <w:bookmarkEnd w:id="368"/>
          </w:p>
        </w:tc>
      </w:tr>
      <w:tr w:rsidR="005A78BA" w:rsidRPr="00B90B3C" w14:paraId="5A41603C" w14:textId="77777777" w:rsidTr="004B4498">
        <w:tc>
          <w:tcPr>
            <w:tcW w:w="3696" w:type="pct"/>
            <w:vAlign w:val="bottom"/>
          </w:tcPr>
          <w:p w14:paraId="3241631B" w14:textId="73695C5B" w:rsidR="005A78BA" w:rsidRPr="004B4498" w:rsidRDefault="005A78BA" w:rsidP="005A78BA">
            <w:pPr>
              <w:pStyle w:val="TT"/>
              <w:keepLines/>
              <w:spacing w:line="220" w:lineRule="exact"/>
              <w:rPr>
                <w:rFonts w:cs="Arial"/>
                <w:b/>
                <w:bCs/>
                <w:color w:val="000000" w:themeColor="text1"/>
                <w:spacing w:val="-3"/>
                <w:szCs w:val="19"/>
                <w:lang w:val="hr-HR"/>
              </w:rPr>
            </w:pPr>
            <w:bookmarkStart w:id="369" w:name="_Toc67327160"/>
            <w:r w:rsidRPr="004B4498">
              <w:rPr>
                <w:rFonts w:cs="Arial"/>
                <w:b/>
                <w:bCs/>
                <w:color w:val="000000" w:themeColor="text1"/>
                <w:szCs w:val="19"/>
                <w:lang w:val="hr-HR"/>
              </w:rPr>
              <w:t>Poslovne aktivnosti</w:t>
            </w:r>
            <w:bookmarkEnd w:id="369"/>
          </w:p>
        </w:tc>
        <w:tc>
          <w:tcPr>
            <w:tcW w:w="652" w:type="pct"/>
            <w:vAlign w:val="bottom"/>
          </w:tcPr>
          <w:p w14:paraId="1183CF9D" w14:textId="77777777" w:rsidR="005A78BA" w:rsidRPr="004B4498" w:rsidRDefault="005A78BA" w:rsidP="005A78BA">
            <w:pPr>
              <w:pStyle w:val="TT"/>
              <w:keepLines/>
              <w:spacing w:line="220" w:lineRule="exact"/>
              <w:jc w:val="right"/>
              <w:rPr>
                <w:rFonts w:cs="Arial"/>
                <w:color w:val="000000" w:themeColor="text1"/>
                <w:szCs w:val="19"/>
                <w:lang w:val="hr-HR"/>
              </w:rPr>
            </w:pPr>
          </w:p>
        </w:tc>
        <w:tc>
          <w:tcPr>
            <w:tcW w:w="652" w:type="pct"/>
            <w:vAlign w:val="bottom"/>
          </w:tcPr>
          <w:p w14:paraId="08C0747C" w14:textId="77777777" w:rsidR="005A78BA" w:rsidRPr="004B4498" w:rsidRDefault="005A78BA" w:rsidP="005A78BA">
            <w:pPr>
              <w:pStyle w:val="TT"/>
              <w:keepLines/>
              <w:spacing w:line="220" w:lineRule="exact"/>
              <w:jc w:val="right"/>
              <w:rPr>
                <w:rFonts w:cs="Arial"/>
                <w:color w:val="000000" w:themeColor="text1"/>
                <w:szCs w:val="19"/>
                <w:lang w:val="hr-HR"/>
              </w:rPr>
            </w:pPr>
          </w:p>
        </w:tc>
      </w:tr>
      <w:tr w:rsidR="000A7A59" w:rsidRPr="00B90B3C" w14:paraId="471DD995" w14:textId="77777777" w:rsidTr="000F3906">
        <w:trPr>
          <w:trHeight w:hRule="exact" w:val="227"/>
        </w:trPr>
        <w:tc>
          <w:tcPr>
            <w:tcW w:w="3696" w:type="pct"/>
            <w:vAlign w:val="bottom"/>
          </w:tcPr>
          <w:p w14:paraId="1915B790" w14:textId="1C898DEF" w:rsidR="000A7A59" w:rsidRPr="004B4498" w:rsidRDefault="000A7A59" w:rsidP="000A7A59">
            <w:pPr>
              <w:pStyle w:val="TT"/>
              <w:keepLines/>
              <w:spacing w:line="220" w:lineRule="exact"/>
              <w:rPr>
                <w:rFonts w:cs="Arial"/>
                <w:color w:val="000000" w:themeColor="text1"/>
                <w:spacing w:val="-3"/>
                <w:szCs w:val="19"/>
                <w:lang w:val="hr-HR"/>
              </w:rPr>
            </w:pPr>
            <w:bookmarkStart w:id="370" w:name="_Toc67327161"/>
            <w:r w:rsidRPr="004B4498">
              <w:rPr>
                <w:rFonts w:cs="Arial"/>
                <w:color w:val="000000" w:themeColor="text1"/>
                <w:szCs w:val="19"/>
                <w:lang w:val="hr-HR"/>
              </w:rPr>
              <w:t>Dobit prije oporezivanja</w:t>
            </w:r>
            <w:bookmarkEnd w:id="370"/>
          </w:p>
        </w:tc>
        <w:tc>
          <w:tcPr>
            <w:tcW w:w="652" w:type="pct"/>
            <w:vAlign w:val="bottom"/>
          </w:tcPr>
          <w:p w14:paraId="712FDA03" w14:textId="64F0D57E" w:rsidR="000A7A59" w:rsidRPr="004B4498" w:rsidRDefault="00FF676C" w:rsidP="000A7A59">
            <w:pPr>
              <w:pStyle w:val="TT"/>
              <w:keepLines/>
              <w:spacing w:line="220" w:lineRule="exact"/>
              <w:jc w:val="right"/>
              <w:rPr>
                <w:rFonts w:cs="Arial"/>
                <w:color w:val="000000" w:themeColor="text1"/>
                <w:szCs w:val="19"/>
                <w:lang w:val="hr-HR"/>
              </w:rPr>
            </w:pPr>
            <w:r w:rsidRPr="00FF676C">
              <w:rPr>
                <w:rFonts w:cs="Arial"/>
                <w:color w:val="000000" w:themeColor="text1"/>
                <w:szCs w:val="19"/>
                <w:lang w:val="hr-HR"/>
              </w:rPr>
              <w:t>29.842</w:t>
            </w:r>
          </w:p>
        </w:tc>
        <w:tc>
          <w:tcPr>
            <w:tcW w:w="652" w:type="pct"/>
            <w:vAlign w:val="bottom"/>
          </w:tcPr>
          <w:p w14:paraId="53CBA8F6" w14:textId="05B7C4B5" w:rsidR="000A7A59" w:rsidRPr="004B4498" w:rsidRDefault="002449E2" w:rsidP="000A7A59">
            <w:pPr>
              <w:pStyle w:val="TT"/>
              <w:keepLines/>
              <w:spacing w:line="220" w:lineRule="exact"/>
              <w:jc w:val="right"/>
              <w:rPr>
                <w:rFonts w:cs="Arial"/>
                <w:color w:val="000000" w:themeColor="text1"/>
                <w:szCs w:val="19"/>
                <w:lang w:val="hr-HR"/>
              </w:rPr>
            </w:pPr>
            <w:r>
              <w:rPr>
                <w:rFonts w:cs="Arial"/>
                <w:color w:val="000000" w:themeColor="text1"/>
                <w:szCs w:val="19"/>
                <w:lang w:val="hr-HR"/>
              </w:rPr>
              <w:t>24.709</w:t>
            </w:r>
          </w:p>
        </w:tc>
      </w:tr>
      <w:tr w:rsidR="000A7A59" w:rsidRPr="00B90B3C" w14:paraId="3DD3DDDB" w14:textId="77777777" w:rsidTr="000F3906">
        <w:trPr>
          <w:trHeight w:hRule="exact" w:val="227"/>
        </w:trPr>
        <w:tc>
          <w:tcPr>
            <w:tcW w:w="3696" w:type="pct"/>
            <w:vAlign w:val="bottom"/>
          </w:tcPr>
          <w:p w14:paraId="5F30F867" w14:textId="5D1A988E" w:rsidR="000A7A59" w:rsidRPr="004B4498" w:rsidRDefault="000A7A59" w:rsidP="000A7A59">
            <w:pPr>
              <w:pStyle w:val="TT"/>
              <w:keepLines/>
              <w:spacing w:line="220" w:lineRule="exact"/>
              <w:rPr>
                <w:rFonts w:cs="Arial"/>
                <w:i/>
                <w:color w:val="000000" w:themeColor="text1"/>
                <w:szCs w:val="19"/>
                <w:lang w:val="hr-HR"/>
              </w:rPr>
            </w:pPr>
            <w:bookmarkStart w:id="371" w:name="_Toc67327164"/>
            <w:r w:rsidRPr="004B4498">
              <w:rPr>
                <w:rFonts w:cs="Arial"/>
                <w:i/>
                <w:color w:val="000000" w:themeColor="text1"/>
                <w:szCs w:val="19"/>
                <w:lang w:val="hr-HR"/>
              </w:rPr>
              <w:t>Usklađenje na neto novčana sredstva ostvarena i uporabljena za poslovne aktivnosti:</w:t>
            </w:r>
            <w:bookmarkEnd w:id="371"/>
          </w:p>
        </w:tc>
        <w:tc>
          <w:tcPr>
            <w:tcW w:w="652" w:type="pct"/>
            <w:vAlign w:val="bottom"/>
          </w:tcPr>
          <w:p w14:paraId="74B667FF" w14:textId="77777777" w:rsidR="000A7A59" w:rsidRPr="004B4498" w:rsidRDefault="000A7A59" w:rsidP="000A7A59">
            <w:pPr>
              <w:pStyle w:val="TT"/>
              <w:keepLines/>
              <w:spacing w:line="220" w:lineRule="exact"/>
              <w:jc w:val="right"/>
              <w:rPr>
                <w:rFonts w:cs="Arial"/>
                <w:i/>
                <w:color w:val="000000" w:themeColor="text1"/>
                <w:szCs w:val="19"/>
                <w:lang w:val="hr-HR"/>
              </w:rPr>
            </w:pPr>
          </w:p>
        </w:tc>
        <w:tc>
          <w:tcPr>
            <w:tcW w:w="652" w:type="pct"/>
            <w:vAlign w:val="bottom"/>
          </w:tcPr>
          <w:p w14:paraId="14C0A703" w14:textId="77777777" w:rsidR="000A7A59" w:rsidRPr="004B4498" w:rsidRDefault="000A7A59" w:rsidP="000A7A59">
            <w:pPr>
              <w:pStyle w:val="TT"/>
              <w:keepLines/>
              <w:spacing w:line="220" w:lineRule="exact"/>
              <w:jc w:val="right"/>
              <w:rPr>
                <w:rFonts w:cs="Arial"/>
                <w:i/>
                <w:color w:val="000000" w:themeColor="text1"/>
                <w:szCs w:val="19"/>
                <w:lang w:val="hr-HR"/>
              </w:rPr>
            </w:pPr>
          </w:p>
        </w:tc>
      </w:tr>
      <w:tr w:rsidR="0013758D" w:rsidRPr="00B90B3C" w14:paraId="253DB598" w14:textId="77777777" w:rsidTr="00F959D0">
        <w:trPr>
          <w:trHeight w:hRule="exact" w:val="227"/>
        </w:trPr>
        <w:tc>
          <w:tcPr>
            <w:tcW w:w="3696" w:type="pct"/>
            <w:vAlign w:val="bottom"/>
          </w:tcPr>
          <w:p w14:paraId="03F2E424" w14:textId="3E4AEFBA" w:rsidR="0013758D" w:rsidRPr="004B4498" w:rsidRDefault="0013758D" w:rsidP="0013758D">
            <w:pPr>
              <w:pStyle w:val="TT"/>
              <w:keepLines/>
              <w:spacing w:line="220" w:lineRule="exact"/>
              <w:rPr>
                <w:rFonts w:cs="Arial"/>
                <w:color w:val="000000" w:themeColor="text1"/>
                <w:spacing w:val="-3"/>
                <w:szCs w:val="19"/>
                <w:lang w:val="hr-HR"/>
              </w:rPr>
            </w:pPr>
            <w:bookmarkStart w:id="372" w:name="_Toc67327165"/>
            <w:r w:rsidRPr="004B4498">
              <w:rPr>
                <w:rFonts w:cs="Arial"/>
                <w:color w:val="000000" w:themeColor="text1"/>
                <w:szCs w:val="19"/>
                <w:lang w:val="hr-HR"/>
              </w:rPr>
              <w:t>Amortizacija</w:t>
            </w:r>
            <w:bookmarkEnd w:id="372"/>
          </w:p>
        </w:tc>
        <w:tc>
          <w:tcPr>
            <w:tcW w:w="652" w:type="pct"/>
          </w:tcPr>
          <w:p w14:paraId="1826FACB" w14:textId="1C56036B" w:rsidR="0013758D" w:rsidRPr="004B4498"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1.350 </w:t>
            </w:r>
          </w:p>
        </w:tc>
        <w:tc>
          <w:tcPr>
            <w:tcW w:w="652" w:type="pct"/>
            <w:vAlign w:val="bottom"/>
          </w:tcPr>
          <w:p w14:paraId="2A6FFCB0" w14:textId="7A7D65EB"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1.493</w:t>
            </w:r>
          </w:p>
        </w:tc>
      </w:tr>
      <w:tr w:rsidR="0013758D" w:rsidRPr="00B90B3C" w14:paraId="0F001F77" w14:textId="77777777" w:rsidTr="00F959D0">
        <w:trPr>
          <w:trHeight w:hRule="exact" w:val="227"/>
        </w:trPr>
        <w:tc>
          <w:tcPr>
            <w:tcW w:w="3696" w:type="pct"/>
            <w:vAlign w:val="bottom"/>
          </w:tcPr>
          <w:p w14:paraId="4B6C50E6" w14:textId="0B48BE5B" w:rsidR="0013758D" w:rsidRPr="004B4498" w:rsidRDefault="0013758D" w:rsidP="0013758D">
            <w:pPr>
              <w:pStyle w:val="TT"/>
              <w:spacing w:line="220" w:lineRule="exact"/>
              <w:rPr>
                <w:rFonts w:cs="Arial"/>
                <w:bCs/>
                <w:color w:val="000000" w:themeColor="text1"/>
                <w:spacing w:val="-2"/>
                <w:szCs w:val="19"/>
                <w:lang w:val="hr-HR"/>
              </w:rPr>
            </w:pPr>
            <w:bookmarkStart w:id="373" w:name="_Toc67327168"/>
            <w:r w:rsidRPr="004B4498">
              <w:rPr>
                <w:rFonts w:cs="Arial"/>
                <w:bCs/>
                <w:color w:val="000000" w:themeColor="text1"/>
                <w:spacing w:val="-2"/>
                <w:szCs w:val="19"/>
                <w:lang w:val="hr-HR"/>
              </w:rPr>
              <w:t>Gubitak od umanjenja vrijednosti i rezerviranja</w:t>
            </w:r>
            <w:bookmarkEnd w:id="373"/>
          </w:p>
        </w:tc>
        <w:tc>
          <w:tcPr>
            <w:tcW w:w="652" w:type="pct"/>
            <w:tcBorders>
              <w:top w:val="nil"/>
              <w:left w:val="nil"/>
              <w:bottom w:val="nil"/>
              <w:right w:val="nil"/>
            </w:tcBorders>
            <w:shd w:val="clear" w:color="auto" w:fill="auto"/>
          </w:tcPr>
          <w:p w14:paraId="156868BD" w14:textId="2ACDDD8A" w:rsidR="0013758D" w:rsidRPr="004B4498"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15.918 </w:t>
            </w:r>
          </w:p>
        </w:tc>
        <w:tc>
          <w:tcPr>
            <w:tcW w:w="652" w:type="pct"/>
            <w:tcBorders>
              <w:top w:val="nil"/>
              <w:left w:val="nil"/>
              <w:bottom w:val="nil"/>
              <w:right w:val="nil"/>
            </w:tcBorders>
            <w:shd w:val="clear" w:color="auto" w:fill="auto"/>
            <w:vAlign w:val="bottom"/>
          </w:tcPr>
          <w:p w14:paraId="6186E4B0" w14:textId="1601FBE3"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19.170</w:t>
            </w:r>
          </w:p>
        </w:tc>
      </w:tr>
      <w:tr w:rsidR="00456C07" w:rsidRPr="00B90B3C" w14:paraId="4645BC78" w14:textId="77777777" w:rsidTr="003C6F58">
        <w:trPr>
          <w:trHeight w:hRule="exact" w:val="227"/>
        </w:trPr>
        <w:tc>
          <w:tcPr>
            <w:tcW w:w="3696" w:type="pct"/>
            <w:vAlign w:val="bottom"/>
          </w:tcPr>
          <w:p w14:paraId="64294F2E" w14:textId="71383EEB" w:rsidR="00456C07" w:rsidRPr="004B4498" w:rsidRDefault="00456C07" w:rsidP="00456C07">
            <w:pPr>
              <w:pStyle w:val="TT"/>
              <w:spacing w:line="220" w:lineRule="exact"/>
              <w:rPr>
                <w:rFonts w:cs="Arial"/>
                <w:bCs/>
                <w:color w:val="000000" w:themeColor="text1"/>
                <w:spacing w:val="-2"/>
                <w:szCs w:val="19"/>
                <w:lang w:val="hr-HR"/>
              </w:rPr>
            </w:pPr>
            <w:r w:rsidRPr="00456C07">
              <w:rPr>
                <w:rFonts w:cs="Arial"/>
                <w:bCs/>
                <w:color w:val="000000" w:themeColor="text1"/>
                <w:spacing w:val="-2"/>
                <w:szCs w:val="19"/>
                <w:lang w:val="hr-HR"/>
              </w:rPr>
              <w:t>Subvencija kamatnih stopa na teret HBOR-a</w:t>
            </w:r>
          </w:p>
        </w:tc>
        <w:tc>
          <w:tcPr>
            <w:tcW w:w="652" w:type="pct"/>
            <w:tcBorders>
              <w:top w:val="nil"/>
              <w:left w:val="nil"/>
              <w:bottom w:val="nil"/>
              <w:right w:val="nil"/>
            </w:tcBorders>
            <w:shd w:val="clear" w:color="auto" w:fill="auto"/>
          </w:tcPr>
          <w:p w14:paraId="1FCF75C9" w14:textId="1663326A" w:rsidR="00456C07" w:rsidRPr="0013758D" w:rsidRDefault="00456C07" w:rsidP="00456C07">
            <w:pPr>
              <w:pStyle w:val="TT"/>
              <w:keepLines/>
              <w:spacing w:line="220" w:lineRule="exact"/>
              <w:jc w:val="right"/>
              <w:rPr>
                <w:rFonts w:cs="Arial"/>
                <w:color w:val="000000" w:themeColor="text1"/>
                <w:szCs w:val="19"/>
                <w:lang w:val="hr-HR"/>
              </w:rPr>
            </w:pPr>
            <w:r w:rsidRPr="00CC70D0">
              <w:rPr>
                <w:rFonts w:cs="Arial"/>
                <w:color w:val="000000" w:themeColor="text1"/>
                <w:szCs w:val="19"/>
                <w:lang w:val="hr-HR"/>
              </w:rPr>
              <w:t xml:space="preserve"> 1.475 </w:t>
            </w:r>
          </w:p>
        </w:tc>
        <w:tc>
          <w:tcPr>
            <w:tcW w:w="652" w:type="pct"/>
            <w:tcBorders>
              <w:top w:val="nil"/>
              <w:left w:val="nil"/>
              <w:bottom w:val="nil"/>
              <w:right w:val="nil"/>
            </w:tcBorders>
            <w:shd w:val="clear" w:color="auto" w:fill="auto"/>
            <w:vAlign w:val="bottom"/>
          </w:tcPr>
          <w:p w14:paraId="74E6688C" w14:textId="7C5C19F0" w:rsidR="00456C07" w:rsidRDefault="00456C07" w:rsidP="00456C07">
            <w:pPr>
              <w:pStyle w:val="TT"/>
              <w:keepLines/>
              <w:spacing w:line="220" w:lineRule="exact"/>
              <w:jc w:val="right"/>
              <w:rPr>
                <w:rFonts w:cs="Arial"/>
                <w:color w:val="000000" w:themeColor="text1"/>
                <w:szCs w:val="19"/>
                <w:lang w:val="hr-HR"/>
              </w:rPr>
            </w:pPr>
            <w:r>
              <w:rPr>
                <w:rFonts w:cs="Arial"/>
                <w:color w:val="000000" w:themeColor="text1"/>
                <w:szCs w:val="19"/>
                <w:lang w:val="hr-HR"/>
              </w:rPr>
              <w:t>-</w:t>
            </w:r>
          </w:p>
        </w:tc>
      </w:tr>
      <w:tr w:rsidR="00456C07" w:rsidRPr="00B90B3C" w14:paraId="45912A3F" w14:textId="77777777" w:rsidTr="00F959D0">
        <w:trPr>
          <w:trHeight w:hRule="exact" w:val="227"/>
        </w:trPr>
        <w:tc>
          <w:tcPr>
            <w:tcW w:w="3696" w:type="pct"/>
            <w:vAlign w:val="bottom"/>
          </w:tcPr>
          <w:p w14:paraId="12C3BE72" w14:textId="7A493EF9" w:rsidR="00456C07" w:rsidRPr="004B4498" w:rsidRDefault="00456C07" w:rsidP="00456C07">
            <w:pPr>
              <w:pStyle w:val="TT"/>
              <w:keepLines/>
              <w:spacing w:line="220" w:lineRule="exact"/>
              <w:rPr>
                <w:rFonts w:cs="Arial"/>
                <w:iCs/>
                <w:color w:val="000000" w:themeColor="text1"/>
                <w:szCs w:val="19"/>
                <w:lang w:val="hr-HR"/>
              </w:rPr>
            </w:pPr>
            <w:bookmarkStart w:id="374" w:name="_Toc67327171"/>
            <w:r w:rsidRPr="004B4498">
              <w:rPr>
                <w:rFonts w:cs="Arial"/>
                <w:iCs/>
                <w:color w:val="000000" w:themeColor="text1"/>
                <w:szCs w:val="19"/>
                <w:lang w:val="hr-HR"/>
              </w:rPr>
              <w:t>Obračunane kamate</w:t>
            </w:r>
            <w:bookmarkEnd w:id="374"/>
            <w:r w:rsidRPr="004B4498">
              <w:rPr>
                <w:rFonts w:cs="Arial"/>
                <w:iCs/>
                <w:color w:val="000000" w:themeColor="text1"/>
                <w:szCs w:val="19"/>
                <w:lang w:val="hr-HR"/>
              </w:rPr>
              <w:t xml:space="preserve"> </w:t>
            </w:r>
          </w:p>
        </w:tc>
        <w:tc>
          <w:tcPr>
            <w:tcW w:w="652" w:type="pct"/>
            <w:tcBorders>
              <w:top w:val="nil"/>
              <w:left w:val="nil"/>
              <w:bottom w:val="nil"/>
              <w:right w:val="nil"/>
            </w:tcBorders>
            <w:shd w:val="clear" w:color="auto" w:fill="auto"/>
          </w:tcPr>
          <w:p w14:paraId="7A6DE750" w14:textId="527EA133" w:rsidR="00456C07" w:rsidRPr="00067DF8" w:rsidRDefault="00456C07" w:rsidP="00F959D0">
            <w:pPr>
              <w:pStyle w:val="TT"/>
              <w:keepLines/>
              <w:spacing w:line="220" w:lineRule="exact"/>
              <w:jc w:val="right"/>
              <w:rPr>
                <w:rFonts w:cs="Arial"/>
                <w:color w:val="000000" w:themeColor="text1"/>
                <w:szCs w:val="19"/>
                <w:lang w:val="hr-HR"/>
              </w:rPr>
            </w:pPr>
            <w:r w:rsidRPr="00CC70D0">
              <w:rPr>
                <w:rFonts w:cs="Arial"/>
                <w:color w:val="000000" w:themeColor="text1"/>
                <w:szCs w:val="19"/>
                <w:lang w:val="hr-HR"/>
              </w:rPr>
              <w:t xml:space="preserve"> (5.259)</w:t>
            </w:r>
          </w:p>
        </w:tc>
        <w:tc>
          <w:tcPr>
            <w:tcW w:w="652" w:type="pct"/>
            <w:tcBorders>
              <w:top w:val="nil"/>
              <w:left w:val="nil"/>
              <w:bottom w:val="nil"/>
              <w:right w:val="nil"/>
            </w:tcBorders>
            <w:shd w:val="clear" w:color="auto" w:fill="auto"/>
            <w:vAlign w:val="bottom"/>
          </w:tcPr>
          <w:p w14:paraId="654FE856" w14:textId="26C7DD7C" w:rsidR="00456C07" w:rsidRPr="004B4498" w:rsidRDefault="00456C07" w:rsidP="00456C07">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8.018</w:t>
            </w:r>
          </w:p>
        </w:tc>
      </w:tr>
      <w:tr w:rsidR="00456C07" w:rsidRPr="00B90B3C" w14:paraId="41890EBC" w14:textId="77777777" w:rsidTr="00F959D0">
        <w:trPr>
          <w:trHeight w:hRule="exact" w:val="227"/>
        </w:trPr>
        <w:tc>
          <w:tcPr>
            <w:tcW w:w="3696" w:type="pct"/>
            <w:vAlign w:val="bottom"/>
          </w:tcPr>
          <w:p w14:paraId="6D0E8827" w14:textId="0FD4C782" w:rsidR="00456C07" w:rsidRPr="004B4498" w:rsidRDefault="00456C07" w:rsidP="00456C07">
            <w:pPr>
              <w:pStyle w:val="TT"/>
              <w:keepLines/>
              <w:spacing w:line="220" w:lineRule="exact"/>
              <w:rPr>
                <w:rFonts w:cs="Arial"/>
                <w:i/>
                <w:iCs/>
                <w:color w:val="000000" w:themeColor="text1"/>
                <w:szCs w:val="19"/>
                <w:lang w:val="hr-HR"/>
              </w:rPr>
            </w:pPr>
            <w:bookmarkStart w:id="375" w:name="_Toc67327172"/>
            <w:r w:rsidRPr="004B4498">
              <w:rPr>
                <w:rFonts w:cs="Arial"/>
                <w:iCs/>
                <w:color w:val="000000" w:themeColor="text1"/>
                <w:szCs w:val="19"/>
                <w:lang w:val="hr-HR"/>
              </w:rPr>
              <w:t>Odgođene naknade</w:t>
            </w:r>
            <w:bookmarkEnd w:id="375"/>
          </w:p>
        </w:tc>
        <w:tc>
          <w:tcPr>
            <w:tcW w:w="652" w:type="pct"/>
            <w:tcBorders>
              <w:top w:val="nil"/>
              <w:left w:val="nil"/>
              <w:bottom w:val="nil"/>
              <w:right w:val="nil"/>
            </w:tcBorders>
            <w:shd w:val="clear" w:color="auto" w:fill="auto"/>
          </w:tcPr>
          <w:p w14:paraId="618A3521" w14:textId="5CC69F9D" w:rsidR="00456C07" w:rsidRPr="004B4498" w:rsidRDefault="00456C07" w:rsidP="00F959D0">
            <w:pPr>
              <w:pStyle w:val="TT"/>
              <w:keepLines/>
              <w:spacing w:line="220" w:lineRule="exact"/>
              <w:jc w:val="right"/>
              <w:rPr>
                <w:rFonts w:cs="Arial"/>
                <w:color w:val="000000" w:themeColor="text1"/>
                <w:szCs w:val="19"/>
                <w:lang w:val="hr-HR"/>
              </w:rPr>
            </w:pPr>
            <w:r w:rsidRPr="00CC70D0">
              <w:rPr>
                <w:rFonts w:cs="Arial"/>
                <w:color w:val="000000" w:themeColor="text1"/>
                <w:szCs w:val="19"/>
                <w:lang w:val="hr-HR"/>
              </w:rPr>
              <w:t xml:space="preserve"> (159)</w:t>
            </w:r>
          </w:p>
        </w:tc>
        <w:tc>
          <w:tcPr>
            <w:tcW w:w="652" w:type="pct"/>
            <w:tcBorders>
              <w:top w:val="nil"/>
              <w:left w:val="nil"/>
              <w:bottom w:val="nil"/>
              <w:right w:val="nil"/>
            </w:tcBorders>
            <w:shd w:val="clear" w:color="auto" w:fill="auto"/>
            <w:vAlign w:val="bottom"/>
          </w:tcPr>
          <w:p w14:paraId="0E2521A9" w14:textId="2727DF39" w:rsidR="00456C07" w:rsidRPr="004B4498" w:rsidRDefault="00456C07" w:rsidP="00456C07">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(1.759)</w:t>
            </w:r>
          </w:p>
        </w:tc>
      </w:tr>
      <w:tr w:rsidR="00456C07" w:rsidRPr="00B90B3C" w14:paraId="345C49EF" w14:textId="77777777" w:rsidTr="00F959D0">
        <w:trPr>
          <w:trHeight w:hRule="exact" w:val="227"/>
        </w:trPr>
        <w:tc>
          <w:tcPr>
            <w:tcW w:w="3696" w:type="pct"/>
            <w:vAlign w:val="bottom"/>
          </w:tcPr>
          <w:p w14:paraId="2AF1BBCD" w14:textId="56AA48D7" w:rsidR="00456C07" w:rsidRPr="004B4498" w:rsidRDefault="00456C07" w:rsidP="00456C07">
            <w:pPr>
              <w:pStyle w:val="TT"/>
              <w:keepLines/>
              <w:spacing w:line="220" w:lineRule="exact"/>
              <w:rPr>
                <w:rFonts w:cs="Arial"/>
                <w:iCs/>
                <w:color w:val="000000" w:themeColor="text1"/>
                <w:szCs w:val="19"/>
                <w:lang w:val="hr-HR"/>
              </w:rPr>
            </w:pPr>
            <w:bookmarkStart w:id="376" w:name="_Toc67327173"/>
            <w:r w:rsidRPr="004B4498">
              <w:rPr>
                <w:rFonts w:cs="Arial"/>
                <w:iCs/>
                <w:color w:val="000000" w:themeColor="text1"/>
                <w:szCs w:val="19"/>
                <w:lang w:val="hr-HR"/>
              </w:rPr>
              <w:t xml:space="preserve">Neto </w:t>
            </w:r>
            <w:r>
              <w:rPr>
                <w:rFonts w:cs="Arial"/>
                <w:iCs/>
                <w:color w:val="000000" w:themeColor="text1"/>
                <w:szCs w:val="19"/>
                <w:lang w:val="hr-HR"/>
              </w:rPr>
              <w:t>(gubitak)/</w:t>
            </w:r>
            <w:r w:rsidRPr="004B4498">
              <w:rPr>
                <w:rFonts w:cs="Arial"/>
                <w:iCs/>
                <w:color w:val="000000" w:themeColor="text1"/>
                <w:szCs w:val="19"/>
                <w:lang w:val="hr-HR"/>
              </w:rPr>
              <w:t>dobit od trgovanja derivativnim financijskim instrumentima</w:t>
            </w:r>
            <w:bookmarkEnd w:id="376"/>
          </w:p>
        </w:tc>
        <w:tc>
          <w:tcPr>
            <w:tcW w:w="652" w:type="pct"/>
            <w:tcBorders>
              <w:top w:val="nil"/>
              <w:left w:val="nil"/>
              <w:bottom w:val="nil"/>
              <w:right w:val="nil"/>
            </w:tcBorders>
            <w:shd w:val="clear" w:color="auto" w:fill="auto"/>
          </w:tcPr>
          <w:p w14:paraId="16BE7DB8" w14:textId="7BAA46A5" w:rsidR="00456C07" w:rsidRPr="004B4498" w:rsidRDefault="00456C07" w:rsidP="00F959D0">
            <w:pPr>
              <w:pStyle w:val="TT"/>
              <w:keepLines/>
              <w:spacing w:line="220" w:lineRule="exact"/>
              <w:jc w:val="right"/>
              <w:rPr>
                <w:rFonts w:cs="Arial"/>
                <w:color w:val="000000" w:themeColor="text1"/>
                <w:szCs w:val="19"/>
                <w:lang w:val="hr-HR"/>
              </w:rPr>
            </w:pPr>
            <w:r w:rsidRPr="00CC70D0">
              <w:rPr>
                <w:rFonts w:cs="Arial"/>
                <w:color w:val="000000" w:themeColor="text1"/>
                <w:szCs w:val="19"/>
                <w:lang w:val="hr-HR"/>
              </w:rPr>
              <w:t xml:space="preserve"> (66)</w:t>
            </w:r>
          </w:p>
        </w:tc>
        <w:tc>
          <w:tcPr>
            <w:tcW w:w="652" w:type="pct"/>
            <w:tcBorders>
              <w:top w:val="nil"/>
              <w:left w:val="nil"/>
              <w:bottom w:val="nil"/>
              <w:right w:val="nil"/>
            </w:tcBorders>
            <w:shd w:val="clear" w:color="auto" w:fill="auto"/>
            <w:vAlign w:val="bottom"/>
          </w:tcPr>
          <w:p w14:paraId="24E9B1F2" w14:textId="33952D8A" w:rsidR="00456C07" w:rsidRPr="004B4498" w:rsidRDefault="00456C07" w:rsidP="00456C07">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(704)</w:t>
            </w:r>
          </w:p>
        </w:tc>
      </w:tr>
      <w:tr w:rsidR="0013758D" w:rsidRPr="00B90B3C" w14:paraId="56392D42" w14:textId="77777777" w:rsidTr="00F959D0">
        <w:trPr>
          <w:trHeight w:hRule="exact" w:val="227"/>
        </w:trPr>
        <w:tc>
          <w:tcPr>
            <w:tcW w:w="3696" w:type="pct"/>
            <w:vAlign w:val="bottom"/>
          </w:tcPr>
          <w:p w14:paraId="420720EE" w14:textId="68BFF736" w:rsidR="0013758D" w:rsidRPr="004B4498" w:rsidRDefault="0013758D" w:rsidP="0013758D">
            <w:pPr>
              <w:pStyle w:val="TT"/>
              <w:keepLines/>
              <w:spacing w:line="220" w:lineRule="exact"/>
              <w:rPr>
                <w:rFonts w:cs="Arial"/>
                <w:iCs/>
                <w:color w:val="000000" w:themeColor="text1"/>
                <w:szCs w:val="19"/>
                <w:lang w:val="hr-HR"/>
              </w:rPr>
            </w:pPr>
            <w:bookmarkStart w:id="377" w:name="_Toc67327174"/>
            <w:r w:rsidRPr="004B4498">
              <w:rPr>
                <w:rFonts w:cs="Arial"/>
                <w:iCs/>
                <w:color w:val="000000" w:themeColor="text1"/>
                <w:szCs w:val="19"/>
                <w:lang w:val="hr-HR"/>
              </w:rPr>
              <w:t>Ostale promjene po imovini po fer vrijednosti</w:t>
            </w:r>
            <w:bookmarkEnd w:id="377"/>
          </w:p>
        </w:tc>
        <w:tc>
          <w:tcPr>
            <w:tcW w:w="652" w:type="pct"/>
            <w:tcBorders>
              <w:top w:val="nil"/>
              <w:left w:val="nil"/>
              <w:bottom w:val="nil"/>
              <w:right w:val="nil"/>
            </w:tcBorders>
            <w:shd w:val="clear" w:color="auto" w:fill="auto"/>
          </w:tcPr>
          <w:p w14:paraId="2687341D" w14:textId="52956CDB" w:rsidR="0013758D" w:rsidRPr="004B4498" w:rsidRDefault="00456C07" w:rsidP="00F959D0">
            <w:pPr>
              <w:pStyle w:val="TT"/>
              <w:keepLines/>
              <w:spacing w:line="220" w:lineRule="exact"/>
              <w:jc w:val="right"/>
              <w:rPr>
                <w:rFonts w:cs="Arial"/>
                <w:color w:val="000000" w:themeColor="text1"/>
                <w:szCs w:val="19"/>
                <w:lang w:val="hr-HR"/>
              </w:rPr>
            </w:pPr>
            <w:r>
              <w:rPr>
                <w:rFonts w:cs="Arial"/>
                <w:color w:val="000000" w:themeColor="text1"/>
                <w:szCs w:val="19"/>
                <w:lang w:val="hr-HR"/>
              </w:rPr>
              <w:t>(</w:t>
            </w:r>
            <w:r w:rsidRPr="00456C07">
              <w:rPr>
                <w:rFonts w:cs="Arial"/>
                <w:color w:val="000000" w:themeColor="text1"/>
                <w:szCs w:val="19"/>
                <w:lang w:val="hr-HR"/>
              </w:rPr>
              <w:t>30.089</w:t>
            </w:r>
            <w:r>
              <w:rPr>
                <w:rFonts w:cs="Arial"/>
                <w:color w:val="000000" w:themeColor="text1"/>
                <w:szCs w:val="19"/>
                <w:lang w:val="hr-HR"/>
              </w:rPr>
              <w:t>)</w:t>
            </w:r>
          </w:p>
        </w:tc>
        <w:tc>
          <w:tcPr>
            <w:tcW w:w="652" w:type="pct"/>
            <w:tcBorders>
              <w:top w:val="nil"/>
              <w:left w:val="nil"/>
              <w:bottom w:val="nil"/>
              <w:right w:val="nil"/>
            </w:tcBorders>
            <w:shd w:val="clear" w:color="auto" w:fill="auto"/>
            <w:vAlign w:val="bottom"/>
          </w:tcPr>
          <w:p w14:paraId="2BE6F45C" w14:textId="6836B77F"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405</w:t>
            </w:r>
          </w:p>
        </w:tc>
      </w:tr>
      <w:tr w:rsidR="000A7A59" w:rsidRPr="00B90B3C" w14:paraId="669F845A" w14:textId="77777777" w:rsidTr="000F3906">
        <w:trPr>
          <w:trHeight w:hRule="exact" w:val="227"/>
        </w:trPr>
        <w:tc>
          <w:tcPr>
            <w:tcW w:w="3696" w:type="pct"/>
            <w:vAlign w:val="bottom"/>
          </w:tcPr>
          <w:p w14:paraId="6A8A33E3" w14:textId="3BA78795" w:rsidR="000A7A59" w:rsidRPr="004B4498" w:rsidRDefault="000A7A59" w:rsidP="000A7A59">
            <w:pPr>
              <w:pStyle w:val="TT"/>
              <w:keepLines/>
              <w:spacing w:line="220" w:lineRule="exact"/>
              <w:rPr>
                <w:rFonts w:cs="Arial"/>
                <w:i/>
                <w:iCs/>
                <w:color w:val="000000" w:themeColor="text1"/>
                <w:szCs w:val="19"/>
                <w:lang w:val="hr-HR"/>
              </w:rPr>
            </w:pPr>
            <w:bookmarkStart w:id="378" w:name="_Toc67327175"/>
            <w:r w:rsidRPr="004B4498">
              <w:rPr>
                <w:rFonts w:cs="Arial"/>
                <w:i/>
                <w:iCs/>
                <w:color w:val="000000" w:themeColor="text1"/>
                <w:szCs w:val="19"/>
                <w:lang w:val="hr-HR"/>
              </w:rPr>
              <w:t>Dobitak/(gubitak) iz poslovnih aktivnosti prije promjena radnog kapitala</w:t>
            </w:r>
            <w:bookmarkEnd w:id="378"/>
          </w:p>
        </w:tc>
        <w:tc>
          <w:tcPr>
            <w:tcW w:w="652" w:type="pct"/>
            <w:vAlign w:val="bottom"/>
          </w:tcPr>
          <w:p w14:paraId="52F56F6B" w14:textId="172708A0" w:rsidR="000A7A59" w:rsidRPr="004B4498" w:rsidRDefault="0013758D" w:rsidP="000A7A59">
            <w:pPr>
              <w:pStyle w:val="CommentText"/>
              <w:keepLines/>
              <w:jc w:val="right"/>
              <w:rPr>
                <w:rFonts w:ascii="Arial" w:hAnsi="Arial" w:cs="Arial"/>
                <w:i/>
                <w:color w:val="000000" w:themeColor="text1"/>
                <w:sz w:val="19"/>
                <w:szCs w:val="19"/>
                <w:lang w:val="hr-HR"/>
              </w:rPr>
            </w:pPr>
            <w:r w:rsidRPr="0013758D">
              <w:rPr>
                <w:rFonts w:ascii="Arial" w:hAnsi="Arial" w:cs="Arial"/>
                <w:i/>
                <w:color w:val="000000" w:themeColor="text1"/>
                <w:sz w:val="19"/>
                <w:szCs w:val="19"/>
                <w:lang w:val="hr-HR"/>
              </w:rPr>
              <w:t>13.01</w:t>
            </w:r>
            <w:r w:rsidR="00A03752">
              <w:rPr>
                <w:rFonts w:ascii="Arial" w:hAnsi="Arial" w:cs="Arial"/>
                <w:i/>
                <w:color w:val="000000" w:themeColor="text1"/>
                <w:sz w:val="19"/>
                <w:szCs w:val="19"/>
                <w:lang w:val="hr-HR"/>
              </w:rPr>
              <w:t>2</w:t>
            </w:r>
          </w:p>
        </w:tc>
        <w:tc>
          <w:tcPr>
            <w:tcW w:w="652" w:type="pct"/>
            <w:vAlign w:val="bottom"/>
          </w:tcPr>
          <w:p w14:paraId="2CC0418D" w14:textId="7932964E" w:rsidR="000A7A59" w:rsidRPr="004B4498" w:rsidRDefault="009E0BF8" w:rsidP="000A7A59">
            <w:pPr>
              <w:pStyle w:val="CommentText"/>
              <w:keepLines/>
              <w:jc w:val="right"/>
              <w:rPr>
                <w:rFonts w:ascii="Arial" w:hAnsi="Arial" w:cs="Arial"/>
                <w:i/>
                <w:color w:val="000000" w:themeColor="text1"/>
                <w:sz w:val="19"/>
                <w:szCs w:val="19"/>
                <w:lang w:val="hr-HR"/>
              </w:rPr>
            </w:pPr>
            <w:r>
              <w:rPr>
                <w:rFonts w:ascii="Arial" w:hAnsi="Arial" w:cs="Arial"/>
                <w:i/>
                <w:color w:val="000000" w:themeColor="text1"/>
                <w:sz w:val="19"/>
                <w:szCs w:val="19"/>
                <w:lang w:val="hr-HR"/>
              </w:rPr>
              <w:t>51.332</w:t>
            </w:r>
          </w:p>
        </w:tc>
      </w:tr>
      <w:tr w:rsidR="000A7A59" w:rsidRPr="00B90B3C" w14:paraId="5990A1B7" w14:textId="77777777" w:rsidTr="000F3906">
        <w:trPr>
          <w:trHeight w:hRule="exact" w:val="227"/>
        </w:trPr>
        <w:tc>
          <w:tcPr>
            <w:tcW w:w="3696" w:type="pct"/>
            <w:vAlign w:val="bottom"/>
          </w:tcPr>
          <w:p w14:paraId="10A57180" w14:textId="185AB4C7" w:rsidR="000A7A59" w:rsidRPr="004B4498" w:rsidRDefault="000A7A59" w:rsidP="000A7A59">
            <w:pPr>
              <w:pStyle w:val="TT"/>
              <w:keepLines/>
              <w:spacing w:line="220" w:lineRule="exact"/>
              <w:rPr>
                <w:rFonts w:cs="Arial"/>
                <w:i/>
                <w:iCs/>
                <w:color w:val="000000" w:themeColor="text1"/>
                <w:szCs w:val="19"/>
                <w:lang w:val="hr-HR"/>
              </w:rPr>
            </w:pPr>
            <w:bookmarkStart w:id="379" w:name="_Toc67327176"/>
            <w:r w:rsidRPr="004B4498">
              <w:rPr>
                <w:rFonts w:cs="Arial"/>
                <w:i/>
                <w:iCs/>
                <w:color w:val="000000" w:themeColor="text1"/>
                <w:szCs w:val="19"/>
                <w:lang w:val="hr-HR"/>
              </w:rPr>
              <w:t>Promjene u poslovnim sredstvima i izvorima:</w:t>
            </w:r>
            <w:bookmarkEnd w:id="379"/>
          </w:p>
        </w:tc>
        <w:tc>
          <w:tcPr>
            <w:tcW w:w="652" w:type="pct"/>
            <w:vAlign w:val="bottom"/>
          </w:tcPr>
          <w:p w14:paraId="35FFF831" w14:textId="77777777" w:rsidR="000A7A59" w:rsidRPr="004B4498" w:rsidRDefault="000A7A59" w:rsidP="000A7A59">
            <w:pPr>
              <w:pStyle w:val="CommentText"/>
              <w:keepLines/>
              <w:jc w:val="right"/>
              <w:rPr>
                <w:rFonts w:ascii="Arial" w:hAnsi="Arial" w:cs="Arial"/>
                <w:i/>
                <w:color w:val="000000" w:themeColor="text1"/>
                <w:sz w:val="19"/>
                <w:szCs w:val="19"/>
                <w:lang w:val="hr-HR"/>
              </w:rPr>
            </w:pPr>
          </w:p>
        </w:tc>
        <w:tc>
          <w:tcPr>
            <w:tcW w:w="652" w:type="pct"/>
            <w:vAlign w:val="bottom"/>
          </w:tcPr>
          <w:p w14:paraId="37E14E96" w14:textId="77777777" w:rsidR="000A7A59" w:rsidRPr="004B4498" w:rsidRDefault="000A7A59" w:rsidP="000A7A59">
            <w:pPr>
              <w:pStyle w:val="CommentText"/>
              <w:keepLines/>
              <w:jc w:val="right"/>
              <w:rPr>
                <w:rFonts w:ascii="Arial" w:hAnsi="Arial" w:cs="Arial"/>
                <w:i/>
                <w:color w:val="000000" w:themeColor="text1"/>
                <w:sz w:val="19"/>
                <w:szCs w:val="19"/>
                <w:lang w:val="hr-HR"/>
              </w:rPr>
            </w:pPr>
          </w:p>
        </w:tc>
      </w:tr>
      <w:tr w:rsidR="0013758D" w:rsidRPr="00B90B3C" w14:paraId="66D6D1A8" w14:textId="77777777" w:rsidTr="00F959D0">
        <w:trPr>
          <w:trHeight w:hRule="exact" w:val="227"/>
        </w:trPr>
        <w:tc>
          <w:tcPr>
            <w:tcW w:w="3696" w:type="pct"/>
            <w:vAlign w:val="bottom"/>
          </w:tcPr>
          <w:p w14:paraId="1C98BF6D" w14:textId="074A99E7" w:rsidR="0013758D" w:rsidRPr="00C44F71" w:rsidRDefault="0013758D" w:rsidP="0013758D">
            <w:pPr>
              <w:pStyle w:val="TT"/>
              <w:keepLines/>
              <w:spacing w:line="220" w:lineRule="exact"/>
              <w:rPr>
                <w:rFonts w:cs="Arial"/>
                <w:color w:val="000000" w:themeColor="text1"/>
                <w:szCs w:val="19"/>
                <w:lang w:val="hr-HR"/>
              </w:rPr>
            </w:pPr>
            <w:bookmarkStart w:id="380" w:name="_Toc67327177"/>
            <w:r w:rsidRPr="00C44F71">
              <w:rPr>
                <w:rFonts w:cs="Arial"/>
                <w:color w:val="000000" w:themeColor="text1"/>
                <w:szCs w:val="19"/>
                <w:lang w:val="hr-HR"/>
              </w:rPr>
              <w:t>Neto (povećanje) depozita kod drugih banaka, prije rezerviranja za očekivane gubitke</w:t>
            </w:r>
            <w:bookmarkEnd w:id="380"/>
          </w:p>
        </w:tc>
        <w:tc>
          <w:tcPr>
            <w:tcW w:w="652" w:type="pct"/>
            <w:tcBorders>
              <w:top w:val="nil"/>
              <w:left w:val="nil"/>
              <w:bottom w:val="nil"/>
              <w:right w:val="nil"/>
            </w:tcBorders>
            <w:shd w:val="clear" w:color="auto" w:fill="auto"/>
            <w:vAlign w:val="bottom"/>
          </w:tcPr>
          <w:p w14:paraId="2AF47930" w14:textId="1A03C7E8" w:rsidR="0013758D" w:rsidRPr="00F959D0"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(68.241)</w:t>
            </w:r>
          </w:p>
        </w:tc>
        <w:tc>
          <w:tcPr>
            <w:tcW w:w="652" w:type="pct"/>
            <w:tcBorders>
              <w:top w:val="nil"/>
              <w:left w:val="nil"/>
              <w:bottom w:val="nil"/>
              <w:right w:val="nil"/>
            </w:tcBorders>
            <w:shd w:val="clear" w:color="auto" w:fill="auto"/>
            <w:vAlign w:val="bottom"/>
          </w:tcPr>
          <w:p w14:paraId="7FD9EFF0" w14:textId="7DB648B6"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(411)</w:t>
            </w:r>
          </w:p>
        </w:tc>
      </w:tr>
      <w:tr w:rsidR="0013758D" w:rsidRPr="00B90B3C" w14:paraId="628F6121" w14:textId="77777777" w:rsidTr="00F959D0">
        <w:trPr>
          <w:trHeight w:hRule="exact" w:val="227"/>
        </w:trPr>
        <w:tc>
          <w:tcPr>
            <w:tcW w:w="3696" w:type="pct"/>
            <w:vAlign w:val="bottom"/>
          </w:tcPr>
          <w:p w14:paraId="5A360374" w14:textId="5F6305EA" w:rsidR="0013758D" w:rsidRPr="00C44F71" w:rsidRDefault="0013758D" w:rsidP="0013758D">
            <w:pPr>
              <w:pStyle w:val="TT"/>
              <w:keepLines/>
              <w:spacing w:line="220" w:lineRule="exact"/>
              <w:rPr>
                <w:rFonts w:cs="Arial"/>
                <w:color w:val="000000" w:themeColor="text1"/>
                <w:szCs w:val="19"/>
                <w:lang w:val="hr-HR"/>
              </w:rPr>
            </w:pPr>
            <w:bookmarkStart w:id="381" w:name="_Toc67327178"/>
            <w:r w:rsidRPr="00C44F71">
              <w:rPr>
                <w:rFonts w:cs="Arial"/>
                <w:color w:val="000000" w:themeColor="text1"/>
                <w:szCs w:val="19"/>
                <w:lang w:val="hr-HR"/>
              </w:rPr>
              <w:t xml:space="preserve">Neto </w:t>
            </w:r>
            <w:r w:rsidR="00DC1A08">
              <w:rPr>
                <w:rFonts w:cs="Arial"/>
                <w:color w:val="000000" w:themeColor="text1"/>
                <w:szCs w:val="19"/>
                <w:lang w:val="hr-HR"/>
              </w:rPr>
              <w:t>(povećanje)/</w:t>
            </w:r>
            <w:r w:rsidRPr="00C44F71">
              <w:rPr>
                <w:rFonts w:cs="Arial"/>
                <w:color w:val="000000" w:themeColor="text1"/>
                <w:szCs w:val="19"/>
                <w:lang w:val="hr-HR"/>
              </w:rPr>
              <w:t>smanjenje kredita financijskim institucijama, prije rezerviranja za očekivane gubitke</w:t>
            </w:r>
            <w:bookmarkEnd w:id="381"/>
          </w:p>
        </w:tc>
        <w:tc>
          <w:tcPr>
            <w:tcW w:w="652" w:type="pct"/>
            <w:tcBorders>
              <w:top w:val="nil"/>
              <w:left w:val="nil"/>
              <w:bottom w:val="nil"/>
              <w:right w:val="nil"/>
            </w:tcBorders>
            <w:shd w:val="clear" w:color="auto" w:fill="auto"/>
            <w:vAlign w:val="bottom"/>
          </w:tcPr>
          <w:p w14:paraId="652F68C8" w14:textId="1E18C622" w:rsidR="0013758D" w:rsidRPr="00F959D0"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(319.205)</w:t>
            </w:r>
          </w:p>
        </w:tc>
        <w:tc>
          <w:tcPr>
            <w:tcW w:w="652" w:type="pct"/>
            <w:tcBorders>
              <w:top w:val="nil"/>
              <w:left w:val="nil"/>
              <w:bottom w:val="nil"/>
              <w:right w:val="nil"/>
            </w:tcBorders>
            <w:shd w:val="clear" w:color="auto" w:fill="auto"/>
            <w:vAlign w:val="bottom"/>
          </w:tcPr>
          <w:p w14:paraId="66D3B338" w14:textId="471F5CA5"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9.273</w:t>
            </w:r>
          </w:p>
        </w:tc>
      </w:tr>
      <w:tr w:rsidR="0013758D" w:rsidRPr="00B90B3C" w14:paraId="09DB7FB5" w14:textId="77777777" w:rsidTr="00F959D0">
        <w:trPr>
          <w:trHeight w:hRule="exact" w:val="227"/>
        </w:trPr>
        <w:tc>
          <w:tcPr>
            <w:tcW w:w="3696" w:type="pct"/>
            <w:vAlign w:val="bottom"/>
          </w:tcPr>
          <w:p w14:paraId="318E1D82" w14:textId="2698957D" w:rsidR="0013758D" w:rsidRPr="00C44F71" w:rsidRDefault="0013758D" w:rsidP="0013758D">
            <w:pPr>
              <w:pStyle w:val="TT"/>
              <w:keepLines/>
              <w:spacing w:line="220" w:lineRule="exact"/>
              <w:rPr>
                <w:rFonts w:cs="Arial"/>
                <w:color w:val="000000" w:themeColor="text1"/>
                <w:szCs w:val="19"/>
                <w:lang w:val="hr-HR"/>
              </w:rPr>
            </w:pPr>
            <w:bookmarkStart w:id="382" w:name="_Toc67327179"/>
            <w:r w:rsidRPr="00C44F71">
              <w:rPr>
                <w:rFonts w:cs="Arial"/>
                <w:color w:val="000000" w:themeColor="text1"/>
                <w:szCs w:val="19"/>
                <w:lang w:val="hr-HR"/>
              </w:rPr>
              <w:t>Neto (povećanje) kredita ostalim korisnicima, prije rezerviranja za očekivane gubitke</w:t>
            </w:r>
            <w:bookmarkEnd w:id="382"/>
          </w:p>
        </w:tc>
        <w:tc>
          <w:tcPr>
            <w:tcW w:w="652" w:type="pct"/>
            <w:tcBorders>
              <w:top w:val="nil"/>
              <w:left w:val="nil"/>
              <w:bottom w:val="nil"/>
              <w:right w:val="nil"/>
            </w:tcBorders>
            <w:shd w:val="clear" w:color="auto" w:fill="auto"/>
            <w:vAlign w:val="bottom"/>
          </w:tcPr>
          <w:p w14:paraId="340EDAFF" w14:textId="3775B854" w:rsidR="0013758D" w:rsidRPr="004B4498"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(49.331)</w:t>
            </w:r>
          </w:p>
        </w:tc>
        <w:tc>
          <w:tcPr>
            <w:tcW w:w="652" w:type="pct"/>
            <w:tcBorders>
              <w:top w:val="nil"/>
              <w:left w:val="nil"/>
              <w:bottom w:val="nil"/>
              <w:right w:val="nil"/>
            </w:tcBorders>
            <w:shd w:val="clear" w:color="auto" w:fill="auto"/>
            <w:vAlign w:val="bottom"/>
          </w:tcPr>
          <w:p w14:paraId="38F42927" w14:textId="716E8B5B"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(231.605)</w:t>
            </w:r>
          </w:p>
        </w:tc>
      </w:tr>
      <w:tr w:rsidR="0013758D" w:rsidRPr="00B90B3C" w14:paraId="1408F8CD" w14:textId="77777777" w:rsidTr="00F959D0">
        <w:trPr>
          <w:trHeight w:hRule="exact" w:val="227"/>
        </w:trPr>
        <w:tc>
          <w:tcPr>
            <w:tcW w:w="3696" w:type="pct"/>
            <w:vAlign w:val="bottom"/>
          </w:tcPr>
          <w:p w14:paraId="71AFD1D2" w14:textId="0F908DEB" w:rsidR="0013758D" w:rsidRPr="00C44F71" w:rsidRDefault="0013758D" w:rsidP="0013758D">
            <w:pPr>
              <w:pStyle w:val="TT"/>
              <w:keepLines/>
              <w:spacing w:line="220" w:lineRule="exact"/>
              <w:rPr>
                <w:rFonts w:cs="Arial"/>
                <w:color w:val="000000" w:themeColor="text1"/>
                <w:szCs w:val="19"/>
                <w:lang w:val="hr-HR"/>
              </w:rPr>
            </w:pPr>
            <w:bookmarkStart w:id="383" w:name="_Toc67327181"/>
            <w:r w:rsidRPr="00C44F71">
              <w:rPr>
                <w:rFonts w:cs="Arial"/>
                <w:color w:val="000000" w:themeColor="text1"/>
                <w:szCs w:val="19"/>
                <w:lang w:val="hr-HR"/>
              </w:rPr>
              <w:t xml:space="preserve">Neto </w:t>
            </w:r>
            <w:r w:rsidR="00DC1A08" w:rsidRPr="00C44F71">
              <w:rPr>
                <w:rFonts w:cs="Arial"/>
                <w:color w:val="000000" w:themeColor="text1"/>
                <w:szCs w:val="19"/>
                <w:lang w:val="hr-HR"/>
              </w:rPr>
              <w:t>smanjenje</w:t>
            </w:r>
            <w:r w:rsidR="00DC1A08">
              <w:rPr>
                <w:rFonts w:cs="Arial"/>
                <w:color w:val="000000" w:themeColor="text1"/>
                <w:szCs w:val="19"/>
                <w:lang w:val="hr-HR"/>
              </w:rPr>
              <w:t>/</w:t>
            </w:r>
            <w:r w:rsidRPr="00C44F71">
              <w:rPr>
                <w:rFonts w:cs="Arial"/>
                <w:color w:val="000000" w:themeColor="text1"/>
                <w:szCs w:val="19"/>
                <w:lang w:val="hr-HR"/>
              </w:rPr>
              <w:t>(povećanje) preuzete imovine</w:t>
            </w:r>
            <w:bookmarkEnd w:id="383"/>
            <w:r w:rsidRPr="00C44F71">
              <w:rPr>
                <w:rFonts w:cs="Arial"/>
                <w:color w:val="000000" w:themeColor="text1"/>
                <w:szCs w:val="19"/>
                <w:lang w:val="hr-HR"/>
              </w:rPr>
              <w:t xml:space="preserve"> </w:t>
            </w:r>
          </w:p>
        </w:tc>
        <w:tc>
          <w:tcPr>
            <w:tcW w:w="652" w:type="pct"/>
            <w:tcBorders>
              <w:right w:val="nil"/>
            </w:tcBorders>
            <w:vAlign w:val="bottom"/>
          </w:tcPr>
          <w:p w14:paraId="0111614D" w14:textId="3A2D4E46" w:rsidR="0013758D" w:rsidRPr="00193238" w:rsidRDefault="0013758D" w:rsidP="00F959D0">
            <w:pPr>
              <w:pStyle w:val="CommentText"/>
              <w:keepLines/>
              <w:jc w:val="right"/>
              <w:rPr>
                <w:rFonts w:cs="Arial"/>
                <w:color w:val="000000" w:themeColor="text1"/>
                <w:szCs w:val="19"/>
                <w:lang w:val="hr-HR"/>
              </w:rPr>
            </w:pPr>
            <w:r w:rsidRPr="00F959D0">
              <w:rPr>
                <w:rFonts w:ascii="Arial" w:hAnsi="Arial" w:cs="Arial"/>
                <w:color w:val="000000" w:themeColor="text1"/>
                <w:sz w:val="19"/>
                <w:szCs w:val="19"/>
                <w:lang w:val="hr-HR"/>
              </w:rPr>
              <w:t xml:space="preserve"> 818 </w:t>
            </w:r>
          </w:p>
        </w:tc>
        <w:tc>
          <w:tcPr>
            <w:tcW w:w="652" w:type="pct"/>
            <w:tcBorders>
              <w:right w:val="nil"/>
            </w:tcBorders>
            <w:vAlign w:val="bottom"/>
          </w:tcPr>
          <w:p w14:paraId="12CE6BC4" w14:textId="2B61CDBC"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(740)</w:t>
            </w:r>
          </w:p>
        </w:tc>
      </w:tr>
      <w:tr w:rsidR="0013758D" w:rsidRPr="00B90B3C" w14:paraId="218F3300" w14:textId="77777777" w:rsidTr="00F959D0">
        <w:trPr>
          <w:trHeight w:hRule="exact" w:val="227"/>
        </w:trPr>
        <w:tc>
          <w:tcPr>
            <w:tcW w:w="3696" w:type="pct"/>
            <w:vAlign w:val="bottom"/>
          </w:tcPr>
          <w:p w14:paraId="373D9119" w14:textId="07401AF9" w:rsidR="0013758D" w:rsidRPr="00C44F71" w:rsidRDefault="0013758D" w:rsidP="0013758D">
            <w:pPr>
              <w:pStyle w:val="TT"/>
              <w:keepLines/>
              <w:spacing w:line="220" w:lineRule="exact"/>
              <w:rPr>
                <w:rFonts w:cs="Arial"/>
                <w:color w:val="000000" w:themeColor="text1"/>
                <w:szCs w:val="19"/>
                <w:lang w:val="hr-HR"/>
              </w:rPr>
            </w:pPr>
            <w:bookmarkStart w:id="384" w:name="_Toc67327184"/>
            <w:r w:rsidRPr="00C44F71">
              <w:rPr>
                <w:rFonts w:cs="Arial"/>
                <w:color w:val="000000" w:themeColor="text1"/>
                <w:szCs w:val="19"/>
                <w:lang w:val="hr-HR"/>
              </w:rPr>
              <w:t xml:space="preserve">Neto </w:t>
            </w:r>
            <w:r w:rsidR="00DC1A08" w:rsidRPr="00C44F71">
              <w:rPr>
                <w:rFonts w:cs="Arial"/>
                <w:color w:val="000000" w:themeColor="text1"/>
                <w:szCs w:val="19"/>
                <w:lang w:val="hr-HR"/>
              </w:rPr>
              <w:t>(povećanje</w:t>
            </w:r>
            <w:r w:rsidR="00DC1A08">
              <w:rPr>
                <w:rFonts w:cs="Arial"/>
                <w:color w:val="000000" w:themeColor="text1"/>
                <w:szCs w:val="19"/>
                <w:lang w:val="hr-HR"/>
              </w:rPr>
              <w:t>)/</w:t>
            </w:r>
            <w:r w:rsidRPr="00C44F71">
              <w:rPr>
                <w:rFonts w:cs="Arial"/>
                <w:color w:val="000000" w:themeColor="text1"/>
                <w:szCs w:val="19"/>
                <w:lang w:val="hr-HR"/>
              </w:rPr>
              <w:t>smanjenje</w:t>
            </w:r>
            <w:r w:rsidR="003D24E4">
              <w:rPr>
                <w:rFonts w:cs="Arial"/>
                <w:color w:val="000000" w:themeColor="text1"/>
                <w:szCs w:val="19"/>
                <w:lang w:val="hr-HR"/>
              </w:rPr>
              <w:t xml:space="preserve"> </w:t>
            </w:r>
            <w:r w:rsidRPr="00C44F71">
              <w:rPr>
                <w:rFonts w:cs="Arial"/>
                <w:color w:val="000000" w:themeColor="text1"/>
                <w:szCs w:val="19"/>
                <w:lang w:val="hr-HR"/>
              </w:rPr>
              <w:t>ostale imovine, prije rezerviranja za očekivane gubitke</w:t>
            </w:r>
            <w:bookmarkEnd w:id="384"/>
          </w:p>
        </w:tc>
        <w:tc>
          <w:tcPr>
            <w:tcW w:w="652" w:type="pct"/>
            <w:vAlign w:val="bottom"/>
          </w:tcPr>
          <w:p w14:paraId="4FF44C40" w14:textId="7720B283" w:rsidR="0013758D" w:rsidRPr="004B4498"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(7.729)</w:t>
            </w:r>
          </w:p>
        </w:tc>
        <w:tc>
          <w:tcPr>
            <w:tcW w:w="652" w:type="pct"/>
            <w:vAlign w:val="bottom"/>
          </w:tcPr>
          <w:p w14:paraId="6A1E2570" w14:textId="1721AB30"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84</w:t>
            </w:r>
          </w:p>
        </w:tc>
      </w:tr>
      <w:tr w:rsidR="0013758D" w:rsidRPr="00B90B3C" w14:paraId="533FE7E4" w14:textId="77777777" w:rsidTr="00F959D0">
        <w:trPr>
          <w:trHeight w:hRule="exact" w:val="227"/>
        </w:trPr>
        <w:tc>
          <w:tcPr>
            <w:tcW w:w="3696" w:type="pct"/>
            <w:vAlign w:val="bottom"/>
          </w:tcPr>
          <w:p w14:paraId="0DA43D67" w14:textId="4646D288" w:rsidR="0013758D" w:rsidRPr="00C44F71" w:rsidRDefault="0013758D" w:rsidP="0013758D">
            <w:pPr>
              <w:pStyle w:val="TT"/>
              <w:keepLines/>
              <w:spacing w:line="220" w:lineRule="exact"/>
              <w:rPr>
                <w:rFonts w:cs="Arial"/>
                <w:color w:val="000000" w:themeColor="text1"/>
                <w:szCs w:val="19"/>
                <w:lang w:val="hr-HR"/>
              </w:rPr>
            </w:pPr>
            <w:bookmarkStart w:id="385" w:name="_Toc67327185"/>
            <w:r w:rsidRPr="00C44F71">
              <w:rPr>
                <w:rFonts w:cs="Arial"/>
                <w:color w:val="000000" w:themeColor="text1"/>
                <w:szCs w:val="19"/>
                <w:lang w:val="hr-HR"/>
              </w:rPr>
              <w:t>Neto povećanje depozita banaka i trgovačkih društava</w:t>
            </w:r>
            <w:bookmarkEnd w:id="385"/>
          </w:p>
        </w:tc>
        <w:tc>
          <w:tcPr>
            <w:tcW w:w="652" w:type="pct"/>
            <w:vAlign w:val="bottom"/>
          </w:tcPr>
          <w:p w14:paraId="70D446F2" w14:textId="3C6D38B0" w:rsidR="0013758D" w:rsidRPr="004B4498"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58.806 </w:t>
            </w:r>
          </w:p>
        </w:tc>
        <w:tc>
          <w:tcPr>
            <w:tcW w:w="652" w:type="pct"/>
            <w:vAlign w:val="bottom"/>
          </w:tcPr>
          <w:p w14:paraId="1AB2AA67" w14:textId="4D22A9AD"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8.493</w:t>
            </w:r>
          </w:p>
        </w:tc>
      </w:tr>
      <w:tr w:rsidR="0013758D" w:rsidRPr="00B90B3C" w14:paraId="5CD7F76A" w14:textId="77777777" w:rsidTr="00F959D0">
        <w:trPr>
          <w:trHeight w:hRule="exact" w:val="227"/>
        </w:trPr>
        <w:tc>
          <w:tcPr>
            <w:tcW w:w="3696" w:type="pct"/>
            <w:vAlign w:val="bottom"/>
          </w:tcPr>
          <w:p w14:paraId="55AFF1B0" w14:textId="44CFF7A1" w:rsidR="0013758D" w:rsidRPr="00C44F71" w:rsidRDefault="0013758D" w:rsidP="0013758D">
            <w:pPr>
              <w:pStyle w:val="TT"/>
              <w:keepLines/>
              <w:spacing w:line="220" w:lineRule="exact"/>
              <w:rPr>
                <w:rFonts w:cs="Arial"/>
                <w:color w:val="000000" w:themeColor="text1"/>
                <w:spacing w:val="-2"/>
                <w:szCs w:val="19"/>
                <w:lang w:val="hr-HR"/>
              </w:rPr>
            </w:pPr>
            <w:bookmarkStart w:id="386" w:name="_Toc67327186"/>
            <w:r w:rsidRPr="00C44F71">
              <w:rPr>
                <w:rFonts w:cs="Arial"/>
                <w:color w:val="000000" w:themeColor="text1"/>
                <w:spacing w:val="-2"/>
                <w:szCs w:val="19"/>
                <w:lang w:val="hr-HR"/>
              </w:rPr>
              <w:t>Neto povećanje ostalih obveza, prije rezerviranja</w:t>
            </w:r>
            <w:bookmarkEnd w:id="386"/>
          </w:p>
        </w:tc>
        <w:tc>
          <w:tcPr>
            <w:tcW w:w="652" w:type="pct"/>
            <w:tcBorders>
              <w:bottom w:val="single" w:sz="4" w:space="0" w:color="auto"/>
            </w:tcBorders>
            <w:vAlign w:val="bottom"/>
          </w:tcPr>
          <w:p w14:paraId="59D7E14D" w14:textId="45247D65" w:rsidR="0013758D" w:rsidRPr="004B4498" w:rsidRDefault="0013758D" w:rsidP="0013758D">
            <w:pPr>
              <w:pStyle w:val="CommentText"/>
              <w:keepLines/>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4.043 </w:t>
            </w:r>
          </w:p>
        </w:tc>
        <w:tc>
          <w:tcPr>
            <w:tcW w:w="652" w:type="pct"/>
            <w:tcBorders>
              <w:bottom w:val="single" w:sz="4" w:space="0" w:color="auto"/>
            </w:tcBorders>
            <w:vAlign w:val="bottom"/>
          </w:tcPr>
          <w:p w14:paraId="49EB242F" w14:textId="1D1EA4CA" w:rsidR="0013758D" w:rsidRPr="004B4498" w:rsidRDefault="0013758D" w:rsidP="0013758D">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31.449</w:t>
            </w:r>
          </w:p>
        </w:tc>
      </w:tr>
      <w:tr w:rsidR="000A7A59" w:rsidRPr="00B90B3C" w14:paraId="4F7BD85B" w14:textId="77777777" w:rsidTr="000F3906">
        <w:trPr>
          <w:trHeight w:val="228"/>
        </w:trPr>
        <w:tc>
          <w:tcPr>
            <w:tcW w:w="3696" w:type="pct"/>
            <w:vAlign w:val="bottom"/>
          </w:tcPr>
          <w:p w14:paraId="643B7D44" w14:textId="2794398C" w:rsidR="000A7A59" w:rsidRPr="00C44F71" w:rsidRDefault="000A7A59" w:rsidP="000A7A59">
            <w:pPr>
              <w:pStyle w:val="Tot"/>
              <w:keepLines/>
              <w:spacing w:line="220" w:lineRule="exact"/>
              <w:rPr>
                <w:rFonts w:cs="Arial"/>
                <w:b/>
                <w:bCs/>
                <w:color w:val="000000" w:themeColor="text1"/>
                <w:spacing w:val="-3"/>
                <w:szCs w:val="19"/>
                <w:lang w:val="hr-HR"/>
              </w:rPr>
            </w:pPr>
            <w:bookmarkStart w:id="387" w:name="_Toc67327187"/>
            <w:r w:rsidRPr="00C44F71">
              <w:rPr>
                <w:rFonts w:cs="Arial"/>
                <w:b/>
                <w:bCs/>
                <w:color w:val="000000" w:themeColor="text1"/>
                <w:szCs w:val="19"/>
                <w:lang w:val="hr-HR"/>
              </w:rPr>
              <w:t xml:space="preserve">Neto novčana sredstva </w:t>
            </w:r>
            <w:r w:rsidR="00EB2065">
              <w:rPr>
                <w:rFonts w:cs="Arial"/>
                <w:b/>
                <w:bCs/>
                <w:color w:val="000000" w:themeColor="text1"/>
                <w:szCs w:val="19"/>
                <w:lang w:val="hr-HR"/>
              </w:rPr>
              <w:t>(</w:t>
            </w:r>
            <w:r w:rsidR="00C44F71" w:rsidRPr="00C44F71">
              <w:rPr>
                <w:rFonts w:cs="Arial"/>
                <w:b/>
                <w:bCs/>
                <w:color w:val="000000" w:themeColor="text1"/>
                <w:szCs w:val="19"/>
                <w:lang w:val="hr-HR"/>
              </w:rPr>
              <w:t>uporabljena</w:t>
            </w:r>
            <w:r w:rsidR="002C6D2A">
              <w:rPr>
                <w:rFonts w:cs="Arial"/>
                <w:b/>
                <w:bCs/>
                <w:color w:val="000000" w:themeColor="text1"/>
                <w:szCs w:val="19"/>
                <w:lang w:val="hr-HR"/>
              </w:rPr>
              <w:t>)</w:t>
            </w:r>
            <w:r w:rsidRPr="00C44F71">
              <w:rPr>
                <w:rFonts w:cs="Arial"/>
                <w:b/>
                <w:bCs/>
                <w:color w:val="000000" w:themeColor="text1"/>
                <w:szCs w:val="19"/>
                <w:lang w:val="hr-HR"/>
              </w:rPr>
              <w:t xml:space="preserve"> u poslovnim aktivnostima</w:t>
            </w:r>
            <w:bookmarkEnd w:id="387"/>
            <w:r w:rsidRPr="00C44F71">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594178C9" w14:textId="5F5C6835" w:rsidR="000A7A59" w:rsidRPr="004B4498" w:rsidRDefault="0013758D" w:rsidP="000A7A59">
            <w:pPr>
              <w:pStyle w:val="T2"/>
              <w:keepNext w:val="0"/>
              <w:spacing w:line="220" w:lineRule="exact"/>
              <w:jc w:val="right"/>
              <w:rPr>
                <w:rFonts w:cs="Arial"/>
                <w:b/>
                <w:color w:val="000000" w:themeColor="text1"/>
                <w:spacing w:val="-2"/>
                <w:szCs w:val="19"/>
                <w:lang w:val="hr-HR"/>
              </w:rPr>
            </w:pPr>
            <w:r w:rsidRPr="0013758D">
              <w:rPr>
                <w:rFonts w:cs="Arial"/>
                <w:b/>
                <w:color w:val="000000" w:themeColor="text1"/>
                <w:spacing w:val="-2"/>
                <w:szCs w:val="19"/>
                <w:lang w:val="hr-HR"/>
              </w:rPr>
              <w:t>(367.827)</w:t>
            </w:r>
          </w:p>
        </w:tc>
        <w:tc>
          <w:tcPr>
            <w:tcW w:w="652" w:type="pct"/>
            <w:tcBorders>
              <w:top w:val="single" w:sz="4" w:space="0" w:color="auto"/>
              <w:bottom w:val="single" w:sz="12" w:space="0" w:color="auto"/>
            </w:tcBorders>
            <w:vAlign w:val="bottom"/>
          </w:tcPr>
          <w:p w14:paraId="3FC3A41E" w14:textId="68D27800" w:rsidR="000A7A59" w:rsidRPr="004B4498" w:rsidRDefault="002C6D2A" w:rsidP="000A7A59">
            <w:pPr>
              <w:pStyle w:val="T2"/>
              <w:keepNext w:val="0"/>
              <w:spacing w:line="220" w:lineRule="exact"/>
              <w:jc w:val="right"/>
              <w:rPr>
                <w:rFonts w:cs="Arial"/>
                <w:b/>
                <w:color w:val="000000" w:themeColor="text1"/>
                <w:spacing w:val="-2"/>
                <w:szCs w:val="19"/>
                <w:lang w:val="hr-HR"/>
              </w:rPr>
            </w:pPr>
            <w:r>
              <w:rPr>
                <w:rFonts w:cs="Arial"/>
                <w:b/>
                <w:color w:val="000000" w:themeColor="text1"/>
                <w:spacing w:val="-2"/>
                <w:szCs w:val="19"/>
                <w:lang w:val="hr-HR"/>
              </w:rPr>
              <w:t>(132.</w:t>
            </w:r>
            <w:r w:rsidR="00FF676C">
              <w:rPr>
                <w:rFonts w:cs="Arial"/>
                <w:b/>
                <w:color w:val="000000" w:themeColor="text1"/>
                <w:spacing w:val="-2"/>
                <w:szCs w:val="19"/>
                <w:lang w:val="hr-HR"/>
              </w:rPr>
              <w:t>125</w:t>
            </w:r>
            <w:r>
              <w:rPr>
                <w:rFonts w:cs="Arial"/>
                <w:b/>
                <w:color w:val="000000" w:themeColor="text1"/>
                <w:spacing w:val="-2"/>
                <w:szCs w:val="19"/>
                <w:lang w:val="hr-HR"/>
              </w:rPr>
              <w:t>)</w:t>
            </w:r>
          </w:p>
        </w:tc>
      </w:tr>
      <w:tr w:rsidR="000A7A59" w:rsidRPr="00B90B3C" w14:paraId="03FBCBA3" w14:textId="77777777" w:rsidTr="000F3906">
        <w:trPr>
          <w:trHeight w:hRule="exact" w:val="113"/>
        </w:trPr>
        <w:tc>
          <w:tcPr>
            <w:tcW w:w="3696" w:type="pct"/>
            <w:vAlign w:val="bottom"/>
          </w:tcPr>
          <w:p w14:paraId="5D280382" w14:textId="77777777" w:rsidR="000A7A59" w:rsidRPr="004B4498" w:rsidRDefault="000A7A59" w:rsidP="000A7A59">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631B7402" w14:textId="77777777" w:rsidR="000A7A59" w:rsidRPr="004B4498" w:rsidRDefault="000A7A59" w:rsidP="000A7A59">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F3E4C24" w14:textId="77777777" w:rsidR="000A7A59" w:rsidRPr="004B4498" w:rsidRDefault="000A7A59" w:rsidP="000A7A59">
            <w:pPr>
              <w:pStyle w:val="TT"/>
              <w:keepLines/>
              <w:spacing w:line="220" w:lineRule="exact"/>
              <w:jc w:val="right"/>
              <w:rPr>
                <w:rFonts w:cs="Arial"/>
                <w:b/>
                <w:bCs/>
                <w:color w:val="000000" w:themeColor="text1"/>
                <w:szCs w:val="19"/>
                <w:lang w:val="hr-HR"/>
              </w:rPr>
            </w:pPr>
          </w:p>
        </w:tc>
      </w:tr>
      <w:tr w:rsidR="000A7A59" w:rsidRPr="00B90B3C" w14:paraId="48BDD639" w14:textId="77777777" w:rsidTr="000F3906">
        <w:tc>
          <w:tcPr>
            <w:tcW w:w="3696" w:type="pct"/>
            <w:vAlign w:val="bottom"/>
          </w:tcPr>
          <w:p w14:paraId="6DBFD56C" w14:textId="6FBBF932" w:rsidR="000A7A59" w:rsidRPr="004B4498" w:rsidRDefault="000A7A59" w:rsidP="000A7A59">
            <w:pPr>
              <w:pStyle w:val="TT"/>
              <w:keepLines/>
              <w:spacing w:line="220" w:lineRule="exact"/>
              <w:rPr>
                <w:rFonts w:cs="Arial"/>
                <w:b/>
                <w:bCs/>
                <w:color w:val="000000" w:themeColor="text1"/>
                <w:szCs w:val="19"/>
                <w:lang w:val="hr-HR"/>
              </w:rPr>
            </w:pPr>
            <w:bookmarkStart w:id="388" w:name="_Toc67327188"/>
            <w:r w:rsidRPr="004B4498">
              <w:rPr>
                <w:rFonts w:cs="Arial"/>
                <w:b/>
                <w:bCs/>
                <w:color w:val="000000" w:themeColor="text1"/>
                <w:szCs w:val="19"/>
                <w:lang w:val="hr-HR"/>
              </w:rPr>
              <w:t>Ulagateljske aktivnosti</w:t>
            </w:r>
            <w:bookmarkEnd w:id="388"/>
          </w:p>
        </w:tc>
        <w:tc>
          <w:tcPr>
            <w:tcW w:w="652" w:type="pct"/>
            <w:vAlign w:val="bottom"/>
          </w:tcPr>
          <w:p w14:paraId="736B8CB0" w14:textId="77777777" w:rsidR="000A7A59" w:rsidRPr="004B4498" w:rsidRDefault="000A7A59" w:rsidP="000A7A59">
            <w:pPr>
              <w:pStyle w:val="TT"/>
              <w:keepLines/>
              <w:spacing w:line="220" w:lineRule="exact"/>
              <w:jc w:val="right"/>
              <w:rPr>
                <w:rFonts w:cs="Arial"/>
                <w:b/>
                <w:bCs/>
                <w:color w:val="000000" w:themeColor="text1"/>
                <w:szCs w:val="19"/>
                <w:lang w:val="hr-HR"/>
              </w:rPr>
            </w:pPr>
          </w:p>
        </w:tc>
        <w:tc>
          <w:tcPr>
            <w:tcW w:w="652" w:type="pct"/>
            <w:vAlign w:val="bottom"/>
          </w:tcPr>
          <w:p w14:paraId="000130E8" w14:textId="77777777" w:rsidR="000A7A59" w:rsidRPr="004B4498" w:rsidRDefault="000A7A59" w:rsidP="000A7A59">
            <w:pPr>
              <w:pStyle w:val="TT"/>
              <w:keepLines/>
              <w:spacing w:line="220" w:lineRule="exact"/>
              <w:jc w:val="right"/>
              <w:rPr>
                <w:rFonts w:cs="Arial"/>
                <w:b/>
                <w:bCs/>
                <w:color w:val="000000" w:themeColor="text1"/>
                <w:szCs w:val="19"/>
                <w:lang w:val="hr-HR"/>
              </w:rPr>
            </w:pPr>
          </w:p>
        </w:tc>
      </w:tr>
      <w:tr w:rsidR="0013758D" w:rsidRPr="00B90B3C" w14:paraId="3294981B" w14:textId="77777777" w:rsidTr="00F959D0">
        <w:trPr>
          <w:trHeight w:hRule="exact" w:val="227"/>
        </w:trPr>
        <w:tc>
          <w:tcPr>
            <w:tcW w:w="3696" w:type="pct"/>
            <w:vAlign w:val="bottom"/>
          </w:tcPr>
          <w:p w14:paraId="3FBC5DBA" w14:textId="2B18E9E9" w:rsidR="0013758D" w:rsidRPr="004B4498" w:rsidRDefault="0013758D" w:rsidP="0013758D">
            <w:pPr>
              <w:pStyle w:val="TT"/>
              <w:keepLines/>
              <w:spacing w:line="220" w:lineRule="exact"/>
              <w:rPr>
                <w:rFonts w:cs="Arial"/>
                <w:color w:val="000000" w:themeColor="text1"/>
                <w:szCs w:val="19"/>
                <w:lang w:val="hr-HR"/>
              </w:rPr>
            </w:pPr>
            <w:bookmarkStart w:id="389" w:name="_Toc67327189"/>
            <w:r w:rsidRPr="004B4498">
              <w:rPr>
                <w:rFonts w:cs="Arial"/>
                <w:color w:val="000000" w:themeColor="text1"/>
                <w:szCs w:val="19"/>
                <w:lang w:val="hr-HR"/>
              </w:rPr>
              <w:t>Kupovina financijske imovine po fer vrijednosti kroz dobit ili gubitak</w:t>
            </w:r>
            <w:bookmarkEnd w:id="389"/>
          </w:p>
        </w:tc>
        <w:tc>
          <w:tcPr>
            <w:tcW w:w="652" w:type="pct"/>
            <w:tcBorders>
              <w:top w:val="nil"/>
              <w:left w:val="nil"/>
              <w:bottom w:val="nil"/>
              <w:right w:val="nil"/>
            </w:tcBorders>
            <w:shd w:val="clear" w:color="000000" w:fill="auto"/>
          </w:tcPr>
          <w:p w14:paraId="386474D9" w14:textId="428D99E4"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(5.001)</w:t>
            </w:r>
          </w:p>
        </w:tc>
        <w:tc>
          <w:tcPr>
            <w:tcW w:w="652" w:type="pct"/>
            <w:tcBorders>
              <w:top w:val="nil"/>
              <w:left w:val="nil"/>
              <w:bottom w:val="nil"/>
              <w:right w:val="nil"/>
            </w:tcBorders>
            <w:shd w:val="clear" w:color="000000" w:fill="auto"/>
            <w:vAlign w:val="bottom"/>
          </w:tcPr>
          <w:p w14:paraId="00E37F3B" w14:textId="18E190BB" w:rsidR="0013758D" w:rsidRPr="004B4498" w:rsidRDefault="0013758D" w:rsidP="0013758D">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(7.011)</w:t>
            </w:r>
          </w:p>
        </w:tc>
      </w:tr>
      <w:tr w:rsidR="0013758D" w:rsidRPr="00B90B3C" w14:paraId="16BB3B83" w14:textId="77777777" w:rsidTr="00F959D0">
        <w:trPr>
          <w:trHeight w:hRule="exact" w:val="227"/>
        </w:trPr>
        <w:tc>
          <w:tcPr>
            <w:tcW w:w="3696" w:type="pct"/>
            <w:vAlign w:val="bottom"/>
          </w:tcPr>
          <w:p w14:paraId="35D02D6A" w14:textId="3D041A49" w:rsidR="0013758D" w:rsidRPr="004B4498" w:rsidRDefault="0013758D" w:rsidP="0013758D">
            <w:pPr>
              <w:pStyle w:val="TT"/>
              <w:keepLines/>
              <w:spacing w:line="220" w:lineRule="exact"/>
              <w:rPr>
                <w:rFonts w:cs="Arial"/>
                <w:color w:val="000000" w:themeColor="text1"/>
                <w:szCs w:val="19"/>
                <w:lang w:val="hr-HR"/>
              </w:rPr>
            </w:pPr>
            <w:bookmarkStart w:id="390" w:name="_Toc67327192"/>
            <w:r w:rsidRPr="004B4498">
              <w:rPr>
                <w:rFonts w:cs="Arial"/>
                <w:color w:val="000000" w:themeColor="text1"/>
                <w:szCs w:val="19"/>
                <w:lang w:val="hr-HR"/>
              </w:rPr>
              <w:t>Prodaja financijske imovine po fer vrijednosti kroz dobit ili gubitak</w:t>
            </w:r>
            <w:bookmarkEnd w:id="390"/>
          </w:p>
        </w:tc>
        <w:tc>
          <w:tcPr>
            <w:tcW w:w="652" w:type="pct"/>
            <w:tcBorders>
              <w:top w:val="nil"/>
              <w:left w:val="nil"/>
              <w:bottom w:val="nil"/>
              <w:right w:val="nil"/>
            </w:tcBorders>
            <w:shd w:val="clear" w:color="000000" w:fill="auto"/>
          </w:tcPr>
          <w:p w14:paraId="0E6B01A5" w14:textId="4D559D1D"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 </w:t>
            </w:r>
          </w:p>
        </w:tc>
        <w:tc>
          <w:tcPr>
            <w:tcW w:w="652" w:type="pct"/>
            <w:tcBorders>
              <w:top w:val="nil"/>
              <w:left w:val="nil"/>
              <w:bottom w:val="nil"/>
              <w:right w:val="nil"/>
            </w:tcBorders>
            <w:shd w:val="clear" w:color="000000" w:fill="auto"/>
            <w:vAlign w:val="bottom"/>
          </w:tcPr>
          <w:p w14:paraId="3A2ACB04" w14:textId="66D83013" w:rsidR="0013758D" w:rsidRPr="004B4498" w:rsidRDefault="0013758D" w:rsidP="0013758D">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20.773</w:t>
            </w:r>
          </w:p>
        </w:tc>
      </w:tr>
      <w:tr w:rsidR="0013758D" w:rsidRPr="00B90B3C" w14:paraId="16AC2125" w14:textId="77777777" w:rsidTr="00F959D0">
        <w:trPr>
          <w:trHeight w:hRule="exact" w:val="227"/>
        </w:trPr>
        <w:tc>
          <w:tcPr>
            <w:tcW w:w="3696" w:type="pct"/>
            <w:vAlign w:val="bottom"/>
          </w:tcPr>
          <w:p w14:paraId="36DC5FAF" w14:textId="73F754B6" w:rsidR="0013758D" w:rsidRPr="004B4498" w:rsidRDefault="0013758D" w:rsidP="0013758D">
            <w:pPr>
              <w:pStyle w:val="TT"/>
              <w:keepLines/>
              <w:spacing w:line="220" w:lineRule="exact"/>
              <w:rPr>
                <w:rFonts w:cs="Arial"/>
                <w:color w:val="000000" w:themeColor="text1"/>
                <w:szCs w:val="19"/>
                <w:lang w:val="hr-HR"/>
              </w:rPr>
            </w:pPr>
            <w:bookmarkStart w:id="391" w:name="_Toc67327195"/>
            <w:r w:rsidRPr="004B4498">
              <w:rPr>
                <w:rFonts w:cs="Arial"/>
                <w:color w:val="000000" w:themeColor="text1"/>
                <w:szCs w:val="19"/>
                <w:lang w:val="hr-HR"/>
              </w:rPr>
              <w:t>Kupovina financijske imovine po fer vrijednosti kroz ostalu sveobuhvatnu dobit</w:t>
            </w:r>
            <w:bookmarkEnd w:id="391"/>
          </w:p>
        </w:tc>
        <w:tc>
          <w:tcPr>
            <w:tcW w:w="652" w:type="pct"/>
            <w:tcBorders>
              <w:top w:val="nil"/>
              <w:left w:val="nil"/>
              <w:right w:val="nil"/>
            </w:tcBorders>
            <w:shd w:val="clear" w:color="000000" w:fill="auto"/>
          </w:tcPr>
          <w:p w14:paraId="3F4F8ED9" w14:textId="687940D8"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(98.876)</w:t>
            </w:r>
          </w:p>
        </w:tc>
        <w:tc>
          <w:tcPr>
            <w:tcW w:w="652" w:type="pct"/>
            <w:tcBorders>
              <w:top w:val="nil"/>
              <w:left w:val="nil"/>
              <w:right w:val="nil"/>
            </w:tcBorders>
            <w:shd w:val="clear" w:color="000000" w:fill="auto"/>
            <w:vAlign w:val="bottom"/>
          </w:tcPr>
          <w:p w14:paraId="6A27DF3D" w14:textId="2BFE6A1C" w:rsidR="0013758D" w:rsidRPr="004B4498" w:rsidRDefault="0013758D" w:rsidP="0013758D">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(256.116)</w:t>
            </w:r>
          </w:p>
        </w:tc>
      </w:tr>
      <w:tr w:rsidR="0013758D" w:rsidRPr="00B90B3C" w14:paraId="71EA16B9" w14:textId="77777777" w:rsidTr="00F959D0">
        <w:trPr>
          <w:trHeight w:hRule="exact" w:val="227"/>
        </w:trPr>
        <w:tc>
          <w:tcPr>
            <w:tcW w:w="3696" w:type="pct"/>
            <w:vAlign w:val="bottom"/>
          </w:tcPr>
          <w:p w14:paraId="64B4BDEE" w14:textId="39E4E88F" w:rsidR="0013758D" w:rsidRPr="004B4498" w:rsidRDefault="0013758D" w:rsidP="0013758D">
            <w:pPr>
              <w:pStyle w:val="TT"/>
              <w:keepLines/>
              <w:spacing w:line="220" w:lineRule="exact"/>
              <w:rPr>
                <w:rFonts w:cs="Arial"/>
                <w:color w:val="000000" w:themeColor="text1"/>
                <w:szCs w:val="19"/>
                <w:lang w:val="hr-HR"/>
              </w:rPr>
            </w:pPr>
            <w:bookmarkStart w:id="392" w:name="_Toc67327198"/>
            <w:r w:rsidRPr="004B4498">
              <w:rPr>
                <w:rFonts w:cs="Arial"/>
                <w:color w:val="000000" w:themeColor="text1"/>
                <w:szCs w:val="19"/>
                <w:lang w:val="hr-HR"/>
              </w:rPr>
              <w:t>Prodaja financijske imovine po fer vrijednosti kroz ostalu sveobuhvatnu dobit</w:t>
            </w:r>
            <w:bookmarkEnd w:id="392"/>
          </w:p>
        </w:tc>
        <w:tc>
          <w:tcPr>
            <w:tcW w:w="652" w:type="pct"/>
            <w:tcBorders>
              <w:top w:val="nil"/>
              <w:left w:val="nil"/>
              <w:right w:val="nil"/>
            </w:tcBorders>
            <w:shd w:val="clear" w:color="000000" w:fill="auto"/>
          </w:tcPr>
          <w:p w14:paraId="04E73492" w14:textId="0EB97A1C"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225.373 </w:t>
            </w:r>
          </w:p>
        </w:tc>
        <w:tc>
          <w:tcPr>
            <w:tcW w:w="652" w:type="pct"/>
            <w:tcBorders>
              <w:top w:val="nil"/>
              <w:left w:val="nil"/>
              <w:right w:val="nil"/>
            </w:tcBorders>
            <w:shd w:val="clear" w:color="000000" w:fill="auto"/>
            <w:vAlign w:val="bottom"/>
          </w:tcPr>
          <w:p w14:paraId="34D8881A" w14:textId="59006D76" w:rsidR="0013758D" w:rsidRPr="004B4498" w:rsidRDefault="0013758D" w:rsidP="0013758D">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281.628</w:t>
            </w:r>
          </w:p>
        </w:tc>
      </w:tr>
      <w:tr w:rsidR="00C44F71" w:rsidRPr="00B90B3C" w14:paraId="76DA9E96" w14:textId="77777777" w:rsidTr="000F3906">
        <w:trPr>
          <w:trHeight w:hRule="exact" w:val="227"/>
        </w:trPr>
        <w:tc>
          <w:tcPr>
            <w:tcW w:w="3696" w:type="pct"/>
            <w:vAlign w:val="bottom"/>
          </w:tcPr>
          <w:p w14:paraId="6F531785" w14:textId="6B44DF3A" w:rsidR="00C44F71" w:rsidRPr="004B4498" w:rsidRDefault="00C44F71" w:rsidP="000A7A59">
            <w:pPr>
              <w:pStyle w:val="TT"/>
              <w:keepLines/>
              <w:spacing w:line="220" w:lineRule="exact"/>
              <w:rPr>
                <w:rFonts w:cs="Arial"/>
                <w:color w:val="000000" w:themeColor="text1"/>
                <w:szCs w:val="19"/>
                <w:lang w:val="hr-HR"/>
              </w:rPr>
            </w:pPr>
            <w:r w:rsidRPr="00C44F71">
              <w:rPr>
                <w:rFonts w:cs="Arial"/>
                <w:color w:val="000000" w:themeColor="text1"/>
                <w:szCs w:val="19"/>
                <w:lang w:val="hr-HR"/>
              </w:rPr>
              <w:t>Ulaganje u ovisna društva</w:t>
            </w:r>
          </w:p>
        </w:tc>
        <w:tc>
          <w:tcPr>
            <w:tcW w:w="652" w:type="pct"/>
            <w:tcBorders>
              <w:top w:val="nil"/>
              <w:left w:val="nil"/>
              <w:right w:val="nil"/>
            </w:tcBorders>
            <w:shd w:val="clear" w:color="000000" w:fill="auto"/>
            <w:vAlign w:val="bottom"/>
          </w:tcPr>
          <w:p w14:paraId="61BA4DF0" w14:textId="05D2561C" w:rsidR="00C44F71" w:rsidRPr="00F959D0" w:rsidRDefault="0013758D" w:rsidP="000A7A59">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w:t>
            </w:r>
          </w:p>
        </w:tc>
        <w:tc>
          <w:tcPr>
            <w:tcW w:w="652" w:type="pct"/>
            <w:tcBorders>
              <w:top w:val="nil"/>
              <w:left w:val="nil"/>
              <w:right w:val="nil"/>
            </w:tcBorders>
            <w:shd w:val="clear" w:color="000000" w:fill="auto"/>
            <w:vAlign w:val="bottom"/>
          </w:tcPr>
          <w:p w14:paraId="434CDD82" w14:textId="28539F21" w:rsidR="00C44F71" w:rsidRPr="0046584E" w:rsidRDefault="00F172E9" w:rsidP="000A7A59">
            <w:pPr>
              <w:pStyle w:val="TT"/>
              <w:keepLines/>
              <w:spacing w:line="220" w:lineRule="exact"/>
              <w:jc w:val="right"/>
              <w:rPr>
                <w:rFonts w:cs="Arial"/>
                <w:color w:val="000000" w:themeColor="text1"/>
                <w:spacing w:val="-2"/>
                <w:szCs w:val="19"/>
                <w:lang w:val="hr-HR"/>
              </w:rPr>
            </w:pPr>
            <w:r>
              <w:rPr>
                <w:rFonts w:cs="Arial"/>
                <w:color w:val="000000" w:themeColor="text1"/>
                <w:szCs w:val="19"/>
                <w:lang w:val="hr-HR"/>
              </w:rPr>
              <w:t>(2.654)</w:t>
            </w:r>
          </w:p>
        </w:tc>
      </w:tr>
      <w:tr w:rsidR="000A7A59" w:rsidRPr="00B90B3C" w14:paraId="659E0704" w14:textId="77777777" w:rsidTr="000F3906">
        <w:trPr>
          <w:trHeight w:hRule="exact" w:val="227"/>
        </w:trPr>
        <w:tc>
          <w:tcPr>
            <w:tcW w:w="3696" w:type="pct"/>
            <w:vAlign w:val="bottom"/>
          </w:tcPr>
          <w:p w14:paraId="1CE72AC1" w14:textId="62CC0A0C" w:rsidR="000A7A59" w:rsidRPr="004B4498" w:rsidRDefault="000A7A59" w:rsidP="000A7A59">
            <w:pPr>
              <w:pStyle w:val="TT"/>
              <w:keepLines/>
              <w:spacing w:line="220" w:lineRule="exact"/>
              <w:rPr>
                <w:rFonts w:cs="Arial"/>
                <w:color w:val="000000" w:themeColor="text1"/>
                <w:spacing w:val="-2"/>
                <w:szCs w:val="19"/>
                <w:lang w:val="hr-HR"/>
              </w:rPr>
            </w:pPr>
            <w:bookmarkStart w:id="393" w:name="_Toc67327204"/>
            <w:r w:rsidRPr="004B4498">
              <w:rPr>
                <w:rFonts w:cs="Arial"/>
                <w:color w:val="000000" w:themeColor="text1"/>
                <w:spacing w:val="-2"/>
                <w:szCs w:val="19"/>
                <w:lang w:val="hr-HR"/>
              </w:rPr>
              <w:t>Neto nabava nekretnina, postrojenja i opreme i nematerijalne imovine</w:t>
            </w:r>
            <w:bookmarkEnd w:id="393"/>
          </w:p>
        </w:tc>
        <w:tc>
          <w:tcPr>
            <w:tcW w:w="652" w:type="pct"/>
            <w:tcBorders>
              <w:top w:val="nil"/>
              <w:left w:val="nil"/>
              <w:bottom w:val="single" w:sz="4" w:space="0" w:color="auto"/>
              <w:right w:val="nil"/>
            </w:tcBorders>
            <w:shd w:val="clear" w:color="000000" w:fill="auto"/>
            <w:vAlign w:val="bottom"/>
          </w:tcPr>
          <w:p w14:paraId="6B5FDC7E" w14:textId="4EC56577" w:rsidR="000A7A59" w:rsidRPr="00F959D0" w:rsidRDefault="0013758D" w:rsidP="00F959D0">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(767)</w:t>
            </w:r>
          </w:p>
        </w:tc>
        <w:tc>
          <w:tcPr>
            <w:tcW w:w="652" w:type="pct"/>
            <w:tcBorders>
              <w:top w:val="nil"/>
              <w:left w:val="nil"/>
              <w:bottom w:val="single" w:sz="4" w:space="0" w:color="auto"/>
              <w:right w:val="nil"/>
            </w:tcBorders>
            <w:shd w:val="clear" w:color="000000" w:fill="auto"/>
            <w:vAlign w:val="bottom"/>
          </w:tcPr>
          <w:p w14:paraId="579AB852" w14:textId="574A2564" w:rsidR="000A7A59" w:rsidRPr="004B4498" w:rsidRDefault="00F172E9" w:rsidP="000A7A59">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(581)</w:t>
            </w:r>
          </w:p>
        </w:tc>
      </w:tr>
      <w:tr w:rsidR="000A7A59" w:rsidRPr="00B90B3C" w14:paraId="72AF4418" w14:textId="77777777" w:rsidTr="000F3906">
        <w:trPr>
          <w:trHeight w:val="196"/>
        </w:trPr>
        <w:tc>
          <w:tcPr>
            <w:tcW w:w="3696" w:type="pct"/>
            <w:vAlign w:val="bottom"/>
          </w:tcPr>
          <w:p w14:paraId="7A800D80" w14:textId="21DE329B" w:rsidR="000A7A59" w:rsidRPr="004B4498" w:rsidRDefault="000A7A59" w:rsidP="000A7A59">
            <w:pPr>
              <w:pStyle w:val="Tot"/>
              <w:keepLines/>
              <w:spacing w:line="220" w:lineRule="exact"/>
              <w:rPr>
                <w:rFonts w:cs="Arial"/>
                <w:b/>
                <w:bCs/>
                <w:color w:val="000000" w:themeColor="text1"/>
                <w:szCs w:val="19"/>
                <w:lang w:val="hr-HR"/>
              </w:rPr>
            </w:pPr>
            <w:bookmarkStart w:id="394" w:name="_Toc67327205"/>
            <w:r w:rsidRPr="004B4498">
              <w:rPr>
                <w:rFonts w:cs="Arial"/>
                <w:b/>
                <w:bCs/>
                <w:color w:val="000000" w:themeColor="text1"/>
                <w:szCs w:val="19"/>
                <w:lang w:val="hr-HR"/>
              </w:rPr>
              <w:t xml:space="preserve">Neto novčana sredstva </w:t>
            </w:r>
            <w:r w:rsidRPr="00C44F71">
              <w:rPr>
                <w:rFonts w:cs="Arial"/>
                <w:b/>
                <w:bCs/>
                <w:color w:val="000000" w:themeColor="text1"/>
                <w:szCs w:val="19"/>
                <w:lang w:val="hr-HR"/>
              </w:rPr>
              <w:t>ostvarena</w:t>
            </w:r>
            <w:r w:rsidR="00C44F71">
              <w:rPr>
                <w:rFonts w:cs="Arial"/>
                <w:b/>
                <w:bCs/>
                <w:color w:val="000000" w:themeColor="text1"/>
                <w:szCs w:val="19"/>
                <w:lang w:val="hr-HR"/>
              </w:rPr>
              <w:t xml:space="preserve"> </w:t>
            </w:r>
            <w:r w:rsidRPr="004B4498">
              <w:rPr>
                <w:rFonts w:cs="Arial"/>
                <w:b/>
                <w:bCs/>
                <w:color w:val="000000" w:themeColor="text1"/>
                <w:szCs w:val="19"/>
                <w:lang w:val="hr-HR"/>
              </w:rPr>
              <w:t>u ulagateljskim aktivnostima</w:t>
            </w:r>
            <w:bookmarkEnd w:id="394"/>
          </w:p>
        </w:tc>
        <w:tc>
          <w:tcPr>
            <w:tcW w:w="652" w:type="pct"/>
            <w:tcBorders>
              <w:top w:val="single" w:sz="4" w:space="0" w:color="auto"/>
              <w:bottom w:val="single" w:sz="12" w:space="0" w:color="auto"/>
            </w:tcBorders>
            <w:vAlign w:val="bottom"/>
          </w:tcPr>
          <w:p w14:paraId="1D92DAAB" w14:textId="60BAED91" w:rsidR="000A7A59" w:rsidRPr="004B4498" w:rsidRDefault="0013758D" w:rsidP="000A7A59">
            <w:pPr>
              <w:pStyle w:val="T2"/>
              <w:keepNext w:val="0"/>
              <w:spacing w:line="220" w:lineRule="exact"/>
              <w:jc w:val="right"/>
              <w:rPr>
                <w:rFonts w:cs="Arial"/>
                <w:b/>
                <w:bCs/>
                <w:color w:val="000000" w:themeColor="text1"/>
                <w:spacing w:val="-2"/>
                <w:szCs w:val="19"/>
                <w:lang w:val="hr-HR"/>
              </w:rPr>
            </w:pPr>
            <w:r w:rsidRPr="0013758D">
              <w:rPr>
                <w:rFonts w:cs="Arial"/>
                <w:b/>
                <w:bCs/>
                <w:color w:val="000000" w:themeColor="text1"/>
                <w:spacing w:val="-2"/>
                <w:szCs w:val="19"/>
                <w:lang w:val="hr-HR"/>
              </w:rPr>
              <w:t>120.729</w:t>
            </w:r>
          </w:p>
        </w:tc>
        <w:tc>
          <w:tcPr>
            <w:tcW w:w="652" w:type="pct"/>
            <w:tcBorders>
              <w:top w:val="single" w:sz="4" w:space="0" w:color="auto"/>
              <w:bottom w:val="single" w:sz="12" w:space="0" w:color="auto"/>
            </w:tcBorders>
            <w:vAlign w:val="bottom"/>
          </w:tcPr>
          <w:p w14:paraId="25DB8CA4" w14:textId="41FF2835" w:rsidR="000A7A59" w:rsidRPr="004B4498" w:rsidRDefault="00F172E9" w:rsidP="000A7A59">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36.039</w:t>
            </w:r>
          </w:p>
        </w:tc>
      </w:tr>
      <w:tr w:rsidR="000A7A59" w:rsidRPr="00B90B3C" w14:paraId="4A83FABF" w14:textId="77777777" w:rsidTr="000F3906">
        <w:trPr>
          <w:trHeight w:hRule="exact" w:val="113"/>
        </w:trPr>
        <w:tc>
          <w:tcPr>
            <w:tcW w:w="3696" w:type="pct"/>
            <w:vAlign w:val="bottom"/>
          </w:tcPr>
          <w:p w14:paraId="48D448BA" w14:textId="77777777" w:rsidR="000A7A59" w:rsidRPr="004B4498" w:rsidRDefault="000A7A59" w:rsidP="000A7A59">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12F6D2BA" w14:textId="77777777" w:rsidR="000A7A59" w:rsidRPr="004B4498" w:rsidRDefault="000A7A59" w:rsidP="000A7A59">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1FEE42B" w14:textId="77777777" w:rsidR="000A7A59" w:rsidRPr="004B4498" w:rsidRDefault="000A7A59" w:rsidP="000A7A59">
            <w:pPr>
              <w:pStyle w:val="TT"/>
              <w:keepLines/>
              <w:spacing w:line="220" w:lineRule="exact"/>
              <w:jc w:val="right"/>
              <w:rPr>
                <w:rFonts w:cs="Arial"/>
                <w:b/>
                <w:bCs/>
                <w:color w:val="000000" w:themeColor="text1"/>
                <w:szCs w:val="19"/>
                <w:lang w:val="hr-HR"/>
              </w:rPr>
            </w:pPr>
          </w:p>
        </w:tc>
      </w:tr>
      <w:tr w:rsidR="000A7A59" w:rsidRPr="00B90B3C" w14:paraId="28BE3D3A" w14:textId="77777777" w:rsidTr="000F3906">
        <w:tc>
          <w:tcPr>
            <w:tcW w:w="3696" w:type="pct"/>
            <w:vAlign w:val="bottom"/>
          </w:tcPr>
          <w:p w14:paraId="443742E9" w14:textId="1BD0566B" w:rsidR="000A7A59" w:rsidRPr="004B4498" w:rsidRDefault="000A7A59" w:rsidP="000A7A59">
            <w:pPr>
              <w:pStyle w:val="TT"/>
              <w:keepLines/>
              <w:spacing w:line="220" w:lineRule="exact"/>
              <w:rPr>
                <w:rFonts w:cs="Arial"/>
                <w:b/>
                <w:bCs/>
                <w:color w:val="000000" w:themeColor="text1"/>
                <w:spacing w:val="-3"/>
                <w:szCs w:val="19"/>
                <w:lang w:val="hr-HR"/>
              </w:rPr>
            </w:pPr>
            <w:bookmarkStart w:id="395" w:name="_Toc67327206"/>
            <w:r w:rsidRPr="004B4498">
              <w:rPr>
                <w:rFonts w:cs="Arial"/>
                <w:b/>
                <w:bCs/>
                <w:color w:val="000000" w:themeColor="text1"/>
                <w:szCs w:val="19"/>
                <w:lang w:val="hr-HR"/>
              </w:rPr>
              <w:t>Financijske aktivnosti</w:t>
            </w:r>
            <w:bookmarkEnd w:id="395"/>
          </w:p>
        </w:tc>
        <w:tc>
          <w:tcPr>
            <w:tcW w:w="652" w:type="pct"/>
            <w:vAlign w:val="bottom"/>
          </w:tcPr>
          <w:p w14:paraId="170EB01A" w14:textId="77777777" w:rsidR="000A7A59" w:rsidRPr="004B4498" w:rsidRDefault="000A7A59" w:rsidP="000A7A59">
            <w:pPr>
              <w:pStyle w:val="TT"/>
              <w:keepLines/>
              <w:spacing w:line="220" w:lineRule="exact"/>
              <w:jc w:val="right"/>
              <w:rPr>
                <w:rFonts w:cs="Arial"/>
                <w:b/>
                <w:bCs/>
                <w:color w:val="000000" w:themeColor="text1"/>
                <w:szCs w:val="19"/>
                <w:lang w:val="hr-HR"/>
              </w:rPr>
            </w:pPr>
          </w:p>
        </w:tc>
        <w:tc>
          <w:tcPr>
            <w:tcW w:w="652" w:type="pct"/>
            <w:vAlign w:val="bottom"/>
          </w:tcPr>
          <w:p w14:paraId="2986858D" w14:textId="77777777" w:rsidR="000A7A59" w:rsidRPr="004B4498" w:rsidRDefault="000A7A59" w:rsidP="000A7A59">
            <w:pPr>
              <w:pStyle w:val="TT"/>
              <w:keepLines/>
              <w:spacing w:line="220" w:lineRule="exact"/>
              <w:jc w:val="right"/>
              <w:rPr>
                <w:rFonts w:cs="Arial"/>
                <w:b/>
                <w:bCs/>
                <w:color w:val="000000" w:themeColor="text1"/>
                <w:szCs w:val="19"/>
                <w:lang w:val="hr-HR"/>
              </w:rPr>
            </w:pPr>
          </w:p>
        </w:tc>
      </w:tr>
      <w:tr w:rsidR="0013758D" w:rsidRPr="00B90B3C" w14:paraId="5DE444B3" w14:textId="77777777" w:rsidTr="00F959D0">
        <w:trPr>
          <w:trHeight w:hRule="exact" w:val="227"/>
        </w:trPr>
        <w:tc>
          <w:tcPr>
            <w:tcW w:w="3696" w:type="pct"/>
            <w:vAlign w:val="bottom"/>
          </w:tcPr>
          <w:p w14:paraId="253FAD18" w14:textId="49DC53E4" w:rsidR="0013758D" w:rsidRPr="004B4498" w:rsidRDefault="0013758D" w:rsidP="0013758D">
            <w:pPr>
              <w:pStyle w:val="TT"/>
              <w:keepLines/>
              <w:spacing w:line="220" w:lineRule="exact"/>
              <w:rPr>
                <w:rFonts w:cs="Arial"/>
                <w:color w:val="000000" w:themeColor="text1"/>
                <w:spacing w:val="-3"/>
                <w:szCs w:val="19"/>
                <w:lang w:val="hr-HR"/>
              </w:rPr>
            </w:pPr>
            <w:bookmarkStart w:id="396" w:name="_Toc67327207"/>
            <w:r w:rsidRPr="004B4498">
              <w:rPr>
                <w:rFonts w:cs="Arial"/>
                <w:color w:val="000000" w:themeColor="text1"/>
                <w:spacing w:val="-3"/>
                <w:szCs w:val="19"/>
                <w:lang w:val="hr-HR"/>
              </w:rPr>
              <w:t>Povećanje osnivačkog kapitala</w:t>
            </w:r>
            <w:bookmarkEnd w:id="396"/>
          </w:p>
        </w:tc>
        <w:tc>
          <w:tcPr>
            <w:tcW w:w="652" w:type="pct"/>
            <w:tcBorders>
              <w:top w:val="nil"/>
              <w:left w:val="nil"/>
              <w:bottom w:val="nil"/>
              <w:right w:val="nil"/>
            </w:tcBorders>
            <w:shd w:val="clear" w:color="auto" w:fill="auto"/>
          </w:tcPr>
          <w:p w14:paraId="16E02F16" w14:textId="18D12562"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2.654 </w:t>
            </w:r>
          </w:p>
        </w:tc>
        <w:tc>
          <w:tcPr>
            <w:tcW w:w="652" w:type="pct"/>
            <w:tcBorders>
              <w:top w:val="nil"/>
              <w:left w:val="nil"/>
              <w:bottom w:val="nil"/>
              <w:right w:val="nil"/>
            </w:tcBorders>
            <w:shd w:val="clear" w:color="auto" w:fill="auto"/>
            <w:vAlign w:val="bottom"/>
          </w:tcPr>
          <w:p w14:paraId="317B2FC4" w14:textId="2DF5B20C"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2.654</w:t>
            </w:r>
          </w:p>
        </w:tc>
      </w:tr>
      <w:tr w:rsidR="0013758D" w:rsidRPr="00B90B3C" w14:paraId="279C5E85" w14:textId="77777777" w:rsidTr="00F959D0">
        <w:trPr>
          <w:trHeight w:hRule="exact" w:val="227"/>
        </w:trPr>
        <w:tc>
          <w:tcPr>
            <w:tcW w:w="3696" w:type="pct"/>
            <w:vAlign w:val="bottom"/>
          </w:tcPr>
          <w:p w14:paraId="192C6058" w14:textId="12C30238" w:rsidR="0013758D" w:rsidRPr="004B4498" w:rsidRDefault="0013758D" w:rsidP="0013758D">
            <w:pPr>
              <w:pStyle w:val="TT"/>
              <w:keepLines/>
              <w:spacing w:line="220" w:lineRule="exact"/>
              <w:rPr>
                <w:rFonts w:cs="Arial"/>
                <w:color w:val="000000" w:themeColor="text1"/>
                <w:spacing w:val="-3"/>
                <w:szCs w:val="19"/>
                <w:lang w:val="hr-HR"/>
              </w:rPr>
            </w:pPr>
            <w:bookmarkStart w:id="397" w:name="_Toc67327210"/>
            <w:r w:rsidRPr="004B4498">
              <w:rPr>
                <w:rFonts w:cs="Arial"/>
                <w:color w:val="000000" w:themeColor="text1"/>
                <w:spacing w:val="-3"/>
                <w:szCs w:val="19"/>
                <w:lang w:val="hr-HR"/>
              </w:rPr>
              <w:t>Povećanje obveza po kreditima povlačenjem sredstava kredita</w:t>
            </w:r>
            <w:bookmarkEnd w:id="397"/>
          </w:p>
        </w:tc>
        <w:tc>
          <w:tcPr>
            <w:tcW w:w="652" w:type="pct"/>
            <w:tcBorders>
              <w:top w:val="nil"/>
              <w:left w:val="nil"/>
              <w:bottom w:val="nil"/>
              <w:right w:val="nil"/>
            </w:tcBorders>
            <w:shd w:val="clear" w:color="auto" w:fill="auto"/>
          </w:tcPr>
          <w:p w14:paraId="5678D739" w14:textId="2A93D2F4"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653.112 </w:t>
            </w:r>
          </w:p>
        </w:tc>
        <w:tc>
          <w:tcPr>
            <w:tcW w:w="652" w:type="pct"/>
            <w:tcBorders>
              <w:top w:val="nil"/>
              <w:left w:val="nil"/>
              <w:bottom w:val="nil"/>
              <w:right w:val="nil"/>
            </w:tcBorders>
            <w:shd w:val="clear" w:color="auto" w:fill="auto"/>
            <w:vAlign w:val="bottom"/>
          </w:tcPr>
          <w:p w14:paraId="74E59BF1" w14:textId="6211D83F"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395.666</w:t>
            </w:r>
          </w:p>
        </w:tc>
      </w:tr>
      <w:tr w:rsidR="0013758D" w:rsidRPr="00B90B3C" w14:paraId="0F573770" w14:textId="77777777" w:rsidTr="00F959D0">
        <w:trPr>
          <w:trHeight w:hRule="exact" w:val="227"/>
        </w:trPr>
        <w:tc>
          <w:tcPr>
            <w:tcW w:w="3696" w:type="pct"/>
            <w:vAlign w:val="bottom"/>
          </w:tcPr>
          <w:p w14:paraId="34E2D26F" w14:textId="567413BE" w:rsidR="0013758D" w:rsidRPr="004B4498" w:rsidRDefault="0013758D" w:rsidP="0013758D">
            <w:pPr>
              <w:pStyle w:val="TT"/>
              <w:keepLines/>
              <w:spacing w:line="220" w:lineRule="exact"/>
              <w:rPr>
                <w:rFonts w:cs="Arial"/>
                <w:color w:val="000000" w:themeColor="text1"/>
                <w:spacing w:val="-3"/>
                <w:szCs w:val="19"/>
                <w:lang w:val="hr-HR"/>
              </w:rPr>
            </w:pPr>
            <w:bookmarkStart w:id="398" w:name="_Toc67327213"/>
            <w:r w:rsidRPr="004B4498">
              <w:rPr>
                <w:rFonts w:cs="Arial"/>
                <w:color w:val="000000" w:themeColor="text1"/>
                <w:spacing w:val="-3"/>
                <w:szCs w:val="19"/>
                <w:lang w:val="hr-HR"/>
              </w:rPr>
              <w:t>Smanjenje obveza po kreditima otplatom glavnice kredita</w:t>
            </w:r>
            <w:bookmarkEnd w:id="398"/>
          </w:p>
        </w:tc>
        <w:tc>
          <w:tcPr>
            <w:tcW w:w="652" w:type="pct"/>
            <w:tcBorders>
              <w:top w:val="nil"/>
              <w:left w:val="nil"/>
              <w:right w:val="nil"/>
            </w:tcBorders>
            <w:shd w:val="clear" w:color="auto" w:fill="auto"/>
          </w:tcPr>
          <w:p w14:paraId="7CAFB60D" w14:textId="0410B6E2" w:rsidR="0013758D" w:rsidRPr="00F959D0" w:rsidRDefault="0013758D" w:rsidP="0013758D">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(593.361)</w:t>
            </w:r>
          </w:p>
        </w:tc>
        <w:tc>
          <w:tcPr>
            <w:tcW w:w="652" w:type="pct"/>
            <w:tcBorders>
              <w:top w:val="nil"/>
              <w:left w:val="nil"/>
              <w:right w:val="nil"/>
            </w:tcBorders>
            <w:shd w:val="clear" w:color="auto" w:fill="auto"/>
            <w:vAlign w:val="bottom"/>
          </w:tcPr>
          <w:p w14:paraId="7BE806BB" w14:textId="068EFD41" w:rsidR="0013758D" w:rsidRPr="004B4498" w:rsidRDefault="0013758D" w:rsidP="0013758D">
            <w:pPr>
              <w:pStyle w:val="TT"/>
              <w:keepLines/>
              <w:spacing w:line="220" w:lineRule="exact"/>
              <w:jc w:val="right"/>
              <w:rPr>
                <w:rFonts w:cs="Arial"/>
                <w:color w:val="000000" w:themeColor="text1"/>
                <w:szCs w:val="19"/>
                <w:lang w:val="hr-HR"/>
              </w:rPr>
            </w:pPr>
            <w:r>
              <w:rPr>
                <w:rFonts w:cs="Arial"/>
                <w:color w:val="000000" w:themeColor="text1"/>
                <w:szCs w:val="19"/>
                <w:lang w:val="hr-HR"/>
              </w:rPr>
              <w:t>(349.285)</w:t>
            </w:r>
          </w:p>
        </w:tc>
      </w:tr>
      <w:tr w:rsidR="0013758D" w:rsidRPr="00B90B3C" w14:paraId="415148B6" w14:textId="77777777" w:rsidTr="00F959D0">
        <w:trPr>
          <w:trHeight w:hRule="exact" w:val="227"/>
        </w:trPr>
        <w:tc>
          <w:tcPr>
            <w:tcW w:w="3696" w:type="pct"/>
            <w:vAlign w:val="bottom"/>
          </w:tcPr>
          <w:p w14:paraId="1FF66EC6" w14:textId="00F64E50" w:rsidR="0013758D" w:rsidRPr="004B4498" w:rsidRDefault="0013758D" w:rsidP="0013758D">
            <w:pPr>
              <w:pStyle w:val="TT"/>
              <w:keepLines/>
              <w:spacing w:line="220" w:lineRule="exact"/>
              <w:rPr>
                <w:rFonts w:cs="Arial"/>
                <w:color w:val="000000" w:themeColor="text1"/>
                <w:spacing w:val="-3"/>
                <w:szCs w:val="19"/>
                <w:lang w:val="hr-HR"/>
              </w:rPr>
            </w:pPr>
            <w:bookmarkStart w:id="399" w:name="_Toc67327217"/>
            <w:r w:rsidRPr="004B4498">
              <w:rPr>
                <w:rFonts w:cs="Arial"/>
                <w:color w:val="000000" w:themeColor="text1"/>
                <w:spacing w:val="-3"/>
                <w:szCs w:val="19"/>
                <w:lang w:val="hr-HR"/>
              </w:rPr>
              <w:t>Ostalo</w:t>
            </w:r>
            <w:bookmarkEnd w:id="399"/>
          </w:p>
        </w:tc>
        <w:tc>
          <w:tcPr>
            <w:tcW w:w="652" w:type="pct"/>
            <w:tcBorders>
              <w:bottom w:val="single" w:sz="4" w:space="0" w:color="auto"/>
            </w:tcBorders>
          </w:tcPr>
          <w:p w14:paraId="4C04666A" w14:textId="1044A038" w:rsidR="0013758D" w:rsidRPr="00F959D0" w:rsidRDefault="0013758D" w:rsidP="00F959D0">
            <w:pPr>
              <w:pStyle w:val="TT"/>
              <w:keepLines/>
              <w:spacing w:line="220" w:lineRule="exact"/>
              <w:jc w:val="right"/>
              <w:rPr>
                <w:rFonts w:cs="Arial"/>
                <w:color w:val="000000" w:themeColor="text1"/>
                <w:szCs w:val="19"/>
                <w:lang w:val="hr-HR"/>
              </w:rPr>
            </w:pPr>
            <w:r w:rsidRPr="00F959D0">
              <w:rPr>
                <w:rFonts w:cs="Arial"/>
                <w:color w:val="000000" w:themeColor="text1"/>
                <w:szCs w:val="19"/>
                <w:lang w:val="hr-HR"/>
              </w:rPr>
              <w:t xml:space="preserve"> (1.468)</w:t>
            </w:r>
          </w:p>
        </w:tc>
        <w:tc>
          <w:tcPr>
            <w:tcW w:w="652" w:type="pct"/>
            <w:tcBorders>
              <w:bottom w:val="single" w:sz="4" w:space="0" w:color="auto"/>
            </w:tcBorders>
            <w:vAlign w:val="bottom"/>
          </w:tcPr>
          <w:p w14:paraId="5FD9CB18" w14:textId="5DD0757B" w:rsidR="0013758D" w:rsidRPr="004B4498" w:rsidRDefault="0013758D" w:rsidP="0013758D">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8.330</w:t>
            </w:r>
          </w:p>
        </w:tc>
      </w:tr>
      <w:tr w:rsidR="000A7A59" w:rsidRPr="00B90B3C" w14:paraId="0012428B" w14:textId="77777777" w:rsidTr="000F3906">
        <w:tc>
          <w:tcPr>
            <w:tcW w:w="3696" w:type="pct"/>
            <w:vAlign w:val="bottom"/>
          </w:tcPr>
          <w:p w14:paraId="665F44A8" w14:textId="76D00D9B" w:rsidR="000A7A59" w:rsidRPr="004B4498" w:rsidRDefault="000A7A59" w:rsidP="000A7A59">
            <w:pPr>
              <w:pStyle w:val="Tot"/>
              <w:keepLines/>
              <w:spacing w:line="220" w:lineRule="exact"/>
              <w:rPr>
                <w:rFonts w:cs="Arial"/>
                <w:b/>
                <w:bCs/>
                <w:color w:val="000000" w:themeColor="text1"/>
                <w:spacing w:val="-3"/>
                <w:szCs w:val="19"/>
                <w:lang w:val="hr-HR"/>
              </w:rPr>
            </w:pPr>
            <w:bookmarkStart w:id="400" w:name="_Toc67327218"/>
            <w:r w:rsidRPr="004B4498">
              <w:rPr>
                <w:rFonts w:cs="Arial"/>
                <w:b/>
                <w:bCs/>
                <w:color w:val="000000" w:themeColor="text1"/>
                <w:szCs w:val="19"/>
                <w:lang w:val="hr-HR"/>
              </w:rPr>
              <w:t xml:space="preserve">Neto novčana sredstva </w:t>
            </w:r>
            <w:r w:rsidR="00C44F71" w:rsidRPr="00C44F71">
              <w:rPr>
                <w:rFonts w:cs="Arial"/>
                <w:b/>
                <w:bCs/>
                <w:color w:val="000000" w:themeColor="text1"/>
                <w:szCs w:val="19"/>
                <w:lang w:val="hr-HR"/>
              </w:rPr>
              <w:t>ostvarena</w:t>
            </w:r>
            <w:r w:rsidRPr="004B4498">
              <w:rPr>
                <w:rFonts w:cs="Arial"/>
                <w:b/>
                <w:bCs/>
                <w:color w:val="000000" w:themeColor="text1"/>
                <w:szCs w:val="19"/>
                <w:lang w:val="hr-HR"/>
              </w:rPr>
              <w:t xml:space="preserve"> u financijskim aktivnostima</w:t>
            </w:r>
            <w:bookmarkEnd w:id="400"/>
            <w:r w:rsidRPr="004B4498">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6FD9D95D" w14:textId="7A2CEBB7" w:rsidR="000A7A59" w:rsidRPr="004B4498" w:rsidRDefault="0013758D" w:rsidP="000A7A59">
            <w:pPr>
              <w:pStyle w:val="T2"/>
              <w:keepNext w:val="0"/>
              <w:spacing w:line="220" w:lineRule="exact"/>
              <w:jc w:val="right"/>
              <w:rPr>
                <w:rFonts w:cs="Arial"/>
                <w:b/>
                <w:bCs/>
                <w:color w:val="000000" w:themeColor="text1"/>
                <w:szCs w:val="19"/>
                <w:lang w:val="hr-HR"/>
              </w:rPr>
            </w:pPr>
            <w:r w:rsidRPr="0013758D">
              <w:rPr>
                <w:rFonts w:cs="Arial"/>
                <w:b/>
                <w:bCs/>
                <w:color w:val="000000" w:themeColor="text1"/>
                <w:szCs w:val="19"/>
                <w:lang w:val="hr-HR"/>
              </w:rPr>
              <w:t>60.937</w:t>
            </w:r>
          </w:p>
        </w:tc>
        <w:tc>
          <w:tcPr>
            <w:tcW w:w="652" w:type="pct"/>
            <w:tcBorders>
              <w:top w:val="single" w:sz="4" w:space="0" w:color="auto"/>
              <w:bottom w:val="single" w:sz="12" w:space="0" w:color="auto"/>
            </w:tcBorders>
            <w:vAlign w:val="bottom"/>
          </w:tcPr>
          <w:p w14:paraId="1374BA0D" w14:textId="50918A0F" w:rsidR="000A7A59" w:rsidRPr="004B4498" w:rsidRDefault="00CF5651" w:rsidP="000A7A59">
            <w:pPr>
              <w:pStyle w:val="T2"/>
              <w:keepNext w:val="0"/>
              <w:spacing w:line="220" w:lineRule="exact"/>
              <w:jc w:val="right"/>
              <w:rPr>
                <w:rFonts w:cs="Arial"/>
                <w:b/>
                <w:bCs/>
                <w:color w:val="000000" w:themeColor="text1"/>
                <w:szCs w:val="19"/>
                <w:lang w:val="hr-HR"/>
              </w:rPr>
            </w:pPr>
            <w:r>
              <w:rPr>
                <w:rFonts w:cs="Arial"/>
                <w:b/>
                <w:bCs/>
                <w:color w:val="000000" w:themeColor="text1"/>
                <w:szCs w:val="19"/>
                <w:lang w:val="hr-HR"/>
              </w:rPr>
              <w:t>57.</w:t>
            </w:r>
            <w:r w:rsidR="00FF676C">
              <w:rPr>
                <w:rFonts w:cs="Arial"/>
                <w:b/>
                <w:bCs/>
                <w:color w:val="000000" w:themeColor="text1"/>
                <w:szCs w:val="19"/>
                <w:lang w:val="hr-HR"/>
              </w:rPr>
              <w:t>365</w:t>
            </w:r>
          </w:p>
        </w:tc>
      </w:tr>
      <w:tr w:rsidR="000A7A59" w:rsidRPr="00B90B3C" w14:paraId="006FF6B9" w14:textId="77777777" w:rsidTr="000F3906">
        <w:trPr>
          <w:trHeight w:hRule="exact" w:val="113"/>
        </w:trPr>
        <w:tc>
          <w:tcPr>
            <w:tcW w:w="3696" w:type="pct"/>
            <w:vAlign w:val="bottom"/>
          </w:tcPr>
          <w:p w14:paraId="578F7C5A" w14:textId="77777777" w:rsidR="000A7A59" w:rsidRPr="004B4498" w:rsidRDefault="000A7A59" w:rsidP="000A7A59">
            <w:pPr>
              <w:pStyle w:val="To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36A268D5" w14:textId="77777777" w:rsidR="000A7A59" w:rsidRPr="004B4498" w:rsidRDefault="000A7A59" w:rsidP="000A7A59">
            <w:pPr>
              <w:pStyle w:val="T2"/>
              <w:keepNext w:val="0"/>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0F9C7638" w14:textId="77777777" w:rsidR="000A7A59" w:rsidRPr="004B4498" w:rsidRDefault="000A7A59" w:rsidP="000A7A59">
            <w:pPr>
              <w:pStyle w:val="T2"/>
              <w:keepNext w:val="0"/>
              <w:spacing w:line="220" w:lineRule="exact"/>
              <w:jc w:val="right"/>
              <w:rPr>
                <w:rFonts w:cs="Arial"/>
                <w:b/>
                <w:bCs/>
                <w:color w:val="000000" w:themeColor="text1"/>
                <w:szCs w:val="19"/>
                <w:lang w:val="hr-HR"/>
              </w:rPr>
            </w:pPr>
          </w:p>
        </w:tc>
      </w:tr>
      <w:tr w:rsidR="000A7A59" w:rsidRPr="00B90B3C" w14:paraId="2C2561CA" w14:textId="77777777" w:rsidTr="000F3906">
        <w:tc>
          <w:tcPr>
            <w:tcW w:w="3696" w:type="pct"/>
            <w:vAlign w:val="bottom"/>
          </w:tcPr>
          <w:p w14:paraId="6258C968" w14:textId="1D492EE9" w:rsidR="000A7A59" w:rsidRPr="004B4498" w:rsidRDefault="000A7A59" w:rsidP="000A7A59">
            <w:pPr>
              <w:pStyle w:val="Tot"/>
              <w:keepLines/>
              <w:spacing w:line="220" w:lineRule="exact"/>
              <w:rPr>
                <w:rFonts w:cs="Arial"/>
                <w:b/>
                <w:bCs/>
                <w:color w:val="000000" w:themeColor="text1"/>
                <w:szCs w:val="19"/>
                <w:lang w:val="hr-HR"/>
              </w:rPr>
            </w:pPr>
            <w:bookmarkStart w:id="401" w:name="_Toc67327219"/>
            <w:r w:rsidRPr="004B4498">
              <w:rPr>
                <w:rFonts w:cs="Arial"/>
                <w:b/>
                <w:bCs/>
                <w:color w:val="000000" w:themeColor="text1"/>
                <w:szCs w:val="19"/>
                <w:lang w:val="hr-HR"/>
              </w:rPr>
              <w:t>Učinci promjene tečajeva na novac i novčane ekvivalente</w:t>
            </w:r>
            <w:bookmarkEnd w:id="401"/>
          </w:p>
        </w:tc>
        <w:tc>
          <w:tcPr>
            <w:tcW w:w="652" w:type="pct"/>
            <w:vAlign w:val="bottom"/>
          </w:tcPr>
          <w:p w14:paraId="03338F73" w14:textId="77777777" w:rsidR="000A7A59" w:rsidRPr="004B4498" w:rsidRDefault="000A7A59" w:rsidP="000A7A59">
            <w:pPr>
              <w:pStyle w:val="T2"/>
              <w:keepNext w:val="0"/>
              <w:spacing w:line="220" w:lineRule="exact"/>
              <w:jc w:val="right"/>
              <w:rPr>
                <w:rFonts w:cs="Arial"/>
                <w:b/>
                <w:bCs/>
                <w:color w:val="000000" w:themeColor="text1"/>
                <w:szCs w:val="19"/>
                <w:lang w:val="hr-HR"/>
              </w:rPr>
            </w:pPr>
          </w:p>
        </w:tc>
        <w:tc>
          <w:tcPr>
            <w:tcW w:w="652" w:type="pct"/>
            <w:vAlign w:val="bottom"/>
          </w:tcPr>
          <w:p w14:paraId="6C12E699" w14:textId="77777777" w:rsidR="000A7A59" w:rsidRPr="004B4498" w:rsidRDefault="000A7A59" w:rsidP="000A7A59">
            <w:pPr>
              <w:pStyle w:val="T2"/>
              <w:keepNext w:val="0"/>
              <w:spacing w:line="220" w:lineRule="exact"/>
              <w:jc w:val="right"/>
              <w:rPr>
                <w:rFonts w:cs="Arial"/>
                <w:b/>
                <w:bCs/>
                <w:color w:val="000000" w:themeColor="text1"/>
                <w:szCs w:val="19"/>
                <w:lang w:val="hr-HR"/>
              </w:rPr>
            </w:pPr>
          </w:p>
        </w:tc>
      </w:tr>
      <w:tr w:rsidR="000A7A59" w:rsidRPr="00B90B3C" w14:paraId="7128CE47" w14:textId="77777777" w:rsidTr="000F3906">
        <w:tc>
          <w:tcPr>
            <w:tcW w:w="3696" w:type="pct"/>
            <w:vAlign w:val="bottom"/>
          </w:tcPr>
          <w:p w14:paraId="312543A6" w14:textId="196DF980" w:rsidR="000A7A59" w:rsidRPr="004B4498" w:rsidRDefault="000A7A59" w:rsidP="000A7A59">
            <w:pPr>
              <w:pStyle w:val="Tot"/>
              <w:keepLines/>
              <w:spacing w:line="220" w:lineRule="exact"/>
              <w:rPr>
                <w:rFonts w:cs="Arial"/>
                <w:bCs/>
                <w:color w:val="000000" w:themeColor="text1"/>
                <w:szCs w:val="19"/>
                <w:lang w:val="hr-HR"/>
              </w:rPr>
            </w:pPr>
            <w:bookmarkStart w:id="402" w:name="_Toc67327220"/>
            <w:r w:rsidRPr="004B4498">
              <w:rPr>
                <w:rFonts w:cs="Arial"/>
                <w:bCs/>
                <w:color w:val="000000" w:themeColor="text1"/>
                <w:szCs w:val="19"/>
                <w:lang w:val="hr-HR"/>
              </w:rPr>
              <w:t>Neto tečajne razlike</w:t>
            </w:r>
            <w:bookmarkEnd w:id="402"/>
          </w:p>
        </w:tc>
        <w:tc>
          <w:tcPr>
            <w:tcW w:w="652" w:type="pct"/>
            <w:tcBorders>
              <w:bottom w:val="single" w:sz="4" w:space="0" w:color="auto"/>
            </w:tcBorders>
            <w:vAlign w:val="bottom"/>
          </w:tcPr>
          <w:p w14:paraId="7DA0F2CB" w14:textId="103AE37B" w:rsidR="000A7A59" w:rsidRPr="004B4498" w:rsidRDefault="0013758D" w:rsidP="000A7A59">
            <w:pPr>
              <w:pStyle w:val="T2"/>
              <w:keepNext w:val="0"/>
              <w:spacing w:line="220" w:lineRule="exact"/>
              <w:jc w:val="right"/>
              <w:rPr>
                <w:rFonts w:cs="Arial"/>
                <w:bCs/>
                <w:color w:val="000000" w:themeColor="text1"/>
                <w:szCs w:val="19"/>
                <w:lang w:val="hr-HR"/>
              </w:rPr>
            </w:pPr>
            <w:r w:rsidRPr="0013758D">
              <w:rPr>
                <w:rFonts w:cs="Arial"/>
                <w:bCs/>
                <w:color w:val="000000" w:themeColor="text1"/>
                <w:szCs w:val="19"/>
                <w:lang w:val="hr-HR"/>
              </w:rPr>
              <w:t>(763)</w:t>
            </w:r>
          </w:p>
        </w:tc>
        <w:tc>
          <w:tcPr>
            <w:tcW w:w="652" w:type="pct"/>
            <w:tcBorders>
              <w:bottom w:val="single" w:sz="4" w:space="0" w:color="auto"/>
            </w:tcBorders>
            <w:vAlign w:val="bottom"/>
          </w:tcPr>
          <w:p w14:paraId="228F5E7E" w14:textId="76521F34" w:rsidR="000A7A59" w:rsidRPr="004B4498" w:rsidRDefault="00CF5651" w:rsidP="000A7A59">
            <w:pPr>
              <w:pStyle w:val="T2"/>
              <w:keepNext w:val="0"/>
              <w:spacing w:line="220" w:lineRule="exact"/>
              <w:jc w:val="right"/>
              <w:rPr>
                <w:rFonts w:cs="Arial"/>
                <w:bCs/>
                <w:color w:val="000000" w:themeColor="text1"/>
                <w:szCs w:val="19"/>
                <w:lang w:val="hr-HR"/>
              </w:rPr>
            </w:pPr>
            <w:r>
              <w:rPr>
                <w:rFonts w:cs="Arial"/>
                <w:bCs/>
                <w:color w:val="000000" w:themeColor="text1"/>
                <w:szCs w:val="19"/>
                <w:lang w:val="hr-HR"/>
              </w:rPr>
              <w:t>7.153</w:t>
            </w:r>
          </w:p>
        </w:tc>
      </w:tr>
      <w:tr w:rsidR="000A7A59" w:rsidRPr="00B90B3C" w14:paraId="01819DAD" w14:textId="77777777" w:rsidTr="000F3906">
        <w:trPr>
          <w:trHeight w:val="247"/>
        </w:trPr>
        <w:tc>
          <w:tcPr>
            <w:tcW w:w="3696" w:type="pct"/>
            <w:vAlign w:val="bottom"/>
          </w:tcPr>
          <w:p w14:paraId="457E7713" w14:textId="5EB12630" w:rsidR="000A7A59" w:rsidRPr="004B4498" w:rsidRDefault="000A7A59" w:rsidP="000A7A59">
            <w:pPr>
              <w:pStyle w:val="TT"/>
              <w:keepLines/>
              <w:spacing w:line="220" w:lineRule="exact"/>
              <w:rPr>
                <w:rFonts w:cs="Arial"/>
                <w:b/>
                <w:color w:val="000000" w:themeColor="text1"/>
                <w:spacing w:val="-3"/>
                <w:szCs w:val="19"/>
                <w:lang w:val="hr-HR"/>
              </w:rPr>
            </w:pPr>
            <w:bookmarkStart w:id="403" w:name="_Toc67327221"/>
            <w:r w:rsidRPr="004B4498">
              <w:rPr>
                <w:rFonts w:cs="Arial"/>
                <w:b/>
                <w:color w:val="000000" w:themeColor="text1"/>
                <w:spacing w:val="-3"/>
                <w:szCs w:val="19"/>
                <w:lang w:val="hr-HR"/>
              </w:rPr>
              <w:t>Neto učinak</w:t>
            </w:r>
            <w:bookmarkEnd w:id="403"/>
          </w:p>
        </w:tc>
        <w:tc>
          <w:tcPr>
            <w:tcW w:w="652" w:type="pct"/>
            <w:tcBorders>
              <w:top w:val="single" w:sz="4" w:space="0" w:color="auto"/>
              <w:bottom w:val="single" w:sz="12" w:space="0" w:color="auto"/>
            </w:tcBorders>
            <w:vAlign w:val="bottom"/>
          </w:tcPr>
          <w:p w14:paraId="1FAAE25B" w14:textId="75467DCF" w:rsidR="000A7A59" w:rsidRPr="004B4498" w:rsidRDefault="0013758D" w:rsidP="000A7A59">
            <w:pPr>
              <w:pStyle w:val="TT"/>
              <w:keepLines/>
              <w:spacing w:line="220" w:lineRule="exact"/>
              <w:jc w:val="right"/>
              <w:rPr>
                <w:rFonts w:cs="Arial"/>
                <w:b/>
                <w:color w:val="000000" w:themeColor="text1"/>
                <w:spacing w:val="-3"/>
                <w:szCs w:val="19"/>
                <w:lang w:val="hr-HR"/>
              </w:rPr>
            </w:pPr>
            <w:r w:rsidRPr="0013758D">
              <w:rPr>
                <w:rFonts w:cs="Arial"/>
                <w:b/>
                <w:color w:val="000000" w:themeColor="text1"/>
                <w:spacing w:val="-3"/>
                <w:szCs w:val="19"/>
                <w:lang w:val="hr-HR"/>
              </w:rPr>
              <w:t>(763)</w:t>
            </w:r>
          </w:p>
        </w:tc>
        <w:tc>
          <w:tcPr>
            <w:tcW w:w="652" w:type="pct"/>
            <w:tcBorders>
              <w:top w:val="single" w:sz="4" w:space="0" w:color="auto"/>
              <w:bottom w:val="single" w:sz="12" w:space="0" w:color="auto"/>
            </w:tcBorders>
            <w:vAlign w:val="bottom"/>
          </w:tcPr>
          <w:p w14:paraId="79BA775A" w14:textId="1E847A11" w:rsidR="000A7A59" w:rsidRPr="004B4498" w:rsidRDefault="00CF5651" w:rsidP="000A7A59">
            <w:pPr>
              <w:pStyle w:val="TT"/>
              <w:keepLines/>
              <w:spacing w:line="220" w:lineRule="exact"/>
              <w:jc w:val="right"/>
              <w:rPr>
                <w:rFonts w:cs="Arial"/>
                <w:b/>
                <w:bCs/>
                <w:color w:val="000000" w:themeColor="text1"/>
                <w:szCs w:val="19"/>
                <w:lang w:val="hr-HR"/>
              </w:rPr>
            </w:pPr>
            <w:r>
              <w:rPr>
                <w:rFonts w:cs="Arial"/>
                <w:b/>
                <w:bCs/>
                <w:color w:val="000000" w:themeColor="text1"/>
                <w:szCs w:val="19"/>
                <w:lang w:val="hr-HR"/>
              </w:rPr>
              <w:t>7.153</w:t>
            </w:r>
          </w:p>
        </w:tc>
      </w:tr>
      <w:tr w:rsidR="000A7A59" w:rsidRPr="00B90B3C" w14:paraId="0116A4BE" w14:textId="77777777" w:rsidTr="000F3906">
        <w:trPr>
          <w:trHeight w:hRule="exact" w:val="113"/>
        </w:trPr>
        <w:tc>
          <w:tcPr>
            <w:tcW w:w="3696" w:type="pct"/>
            <w:vAlign w:val="bottom"/>
          </w:tcPr>
          <w:p w14:paraId="648AB190" w14:textId="77777777" w:rsidR="000A7A59" w:rsidRPr="004B4498" w:rsidRDefault="000A7A59" w:rsidP="000A7A59">
            <w:pPr>
              <w:pStyle w:val="Tot"/>
              <w:keepLines/>
              <w:spacing w:line="220" w:lineRule="exact"/>
              <w:rPr>
                <w:rFonts w:cs="Arial"/>
                <w:color w:val="000000" w:themeColor="text1"/>
                <w:szCs w:val="19"/>
                <w:lang w:val="hr-HR"/>
              </w:rPr>
            </w:pPr>
          </w:p>
        </w:tc>
        <w:tc>
          <w:tcPr>
            <w:tcW w:w="652" w:type="pct"/>
            <w:tcBorders>
              <w:top w:val="single" w:sz="12" w:space="0" w:color="auto"/>
            </w:tcBorders>
            <w:vAlign w:val="bottom"/>
          </w:tcPr>
          <w:p w14:paraId="37CAD89A" w14:textId="77777777" w:rsidR="000A7A59" w:rsidRPr="004B4498" w:rsidRDefault="000A7A59" w:rsidP="000A7A59">
            <w:pPr>
              <w:pStyle w:val="CommentText"/>
              <w:keepLines/>
              <w:jc w:val="right"/>
              <w:rPr>
                <w:rFonts w:ascii="Arial" w:hAnsi="Arial" w:cs="Arial"/>
                <w:color w:val="000000" w:themeColor="text1"/>
                <w:spacing w:val="-2"/>
                <w:sz w:val="19"/>
                <w:szCs w:val="19"/>
                <w:lang w:val="hr-HR"/>
              </w:rPr>
            </w:pPr>
          </w:p>
        </w:tc>
        <w:tc>
          <w:tcPr>
            <w:tcW w:w="652" w:type="pct"/>
            <w:tcBorders>
              <w:top w:val="single" w:sz="12" w:space="0" w:color="auto"/>
            </w:tcBorders>
            <w:vAlign w:val="bottom"/>
          </w:tcPr>
          <w:p w14:paraId="7BE4517A" w14:textId="77777777" w:rsidR="000A7A59" w:rsidRPr="004B4498" w:rsidRDefault="000A7A59" w:rsidP="000A7A59">
            <w:pPr>
              <w:pStyle w:val="CommentText"/>
              <w:keepLines/>
              <w:jc w:val="right"/>
              <w:rPr>
                <w:rFonts w:ascii="Arial" w:hAnsi="Arial" w:cs="Arial"/>
                <w:color w:val="000000" w:themeColor="text1"/>
                <w:spacing w:val="-2"/>
                <w:sz w:val="19"/>
                <w:szCs w:val="19"/>
                <w:lang w:val="hr-HR"/>
              </w:rPr>
            </w:pPr>
          </w:p>
        </w:tc>
      </w:tr>
      <w:tr w:rsidR="000A7A59" w:rsidRPr="00B90B3C" w14:paraId="62EF14DB" w14:textId="77777777" w:rsidTr="000F3906">
        <w:trPr>
          <w:trHeight w:val="122"/>
        </w:trPr>
        <w:tc>
          <w:tcPr>
            <w:tcW w:w="3696" w:type="pct"/>
            <w:vAlign w:val="bottom"/>
          </w:tcPr>
          <w:p w14:paraId="5CBAC465" w14:textId="5BD3C0C1" w:rsidR="000A7A59" w:rsidRPr="004B4498" w:rsidRDefault="000A7A59" w:rsidP="000A7A59">
            <w:pPr>
              <w:pStyle w:val="Tot"/>
              <w:keepLines/>
              <w:spacing w:line="220" w:lineRule="exact"/>
              <w:rPr>
                <w:rFonts w:cs="Arial"/>
                <w:color w:val="000000" w:themeColor="text1"/>
                <w:szCs w:val="19"/>
                <w:lang w:val="hr-HR"/>
              </w:rPr>
            </w:pPr>
            <w:bookmarkStart w:id="404" w:name="_Toc67327224"/>
            <w:r w:rsidRPr="004B4498">
              <w:rPr>
                <w:rFonts w:cs="Arial"/>
                <w:color w:val="000000" w:themeColor="text1"/>
                <w:szCs w:val="19"/>
                <w:lang w:val="hr-HR"/>
              </w:rPr>
              <w:t xml:space="preserve">Neto </w:t>
            </w:r>
            <w:r w:rsidR="00EB2065">
              <w:rPr>
                <w:rFonts w:cs="Arial"/>
                <w:color w:val="000000" w:themeColor="text1"/>
                <w:szCs w:val="19"/>
                <w:lang w:val="hr-HR"/>
              </w:rPr>
              <w:t>(</w:t>
            </w:r>
            <w:r w:rsidR="00A63BED" w:rsidRPr="00A63BED">
              <w:rPr>
                <w:rFonts w:cs="Arial"/>
                <w:color w:val="000000" w:themeColor="text1"/>
                <w:szCs w:val="19"/>
                <w:lang w:val="hr-HR"/>
              </w:rPr>
              <w:t>smanjenje</w:t>
            </w:r>
            <w:r w:rsidR="004B7725">
              <w:rPr>
                <w:rFonts w:cs="Arial"/>
                <w:color w:val="000000" w:themeColor="text1"/>
                <w:szCs w:val="19"/>
                <w:lang w:val="hr-HR"/>
              </w:rPr>
              <w:t>)</w:t>
            </w:r>
            <w:r w:rsidRPr="004B4498">
              <w:rPr>
                <w:rFonts w:cs="Arial"/>
                <w:color w:val="000000" w:themeColor="text1"/>
                <w:szCs w:val="19"/>
                <w:lang w:val="hr-HR"/>
              </w:rPr>
              <w:t xml:space="preserve"> novca i novčanih ekvivalenata</w:t>
            </w:r>
            <w:bookmarkEnd w:id="404"/>
          </w:p>
        </w:tc>
        <w:tc>
          <w:tcPr>
            <w:tcW w:w="652" w:type="pct"/>
            <w:vAlign w:val="bottom"/>
          </w:tcPr>
          <w:p w14:paraId="040D3974" w14:textId="592E792F" w:rsidR="000A7A59" w:rsidRPr="004B4498" w:rsidRDefault="0013758D" w:rsidP="000A7A59">
            <w:pPr>
              <w:pStyle w:val="CommentText"/>
              <w:keepLines/>
              <w:jc w:val="right"/>
              <w:rPr>
                <w:rFonts w:ascii="Arial" w:hAnsi="Arial" w:cs="Arial"/>
                <w:color w:val="000000" w:themeColor="text1"/>
                <w:spacing w:val="-2"/>
                <w:sz w:val="19"/>
                <w:szCs w:val="19"/>
                <w:lang w:val="hr-HR"/>
              </w:rPr>
            </w:pPr>
            <w:r w:rsidRPr="0013758D">
              <w:rPr>
                <w:rFonts w:ascii="Arial" w:hAnsi="Arial" w:cs="Arial"/>
                <w:color w:val="000000" w:themeColor="text1"/>
                <w:spacing w:val="-2"/>
                <w:sz w:val="19"/>
                <w:szCs w:val="19"/>
                <w:lang w:val="hr-HR"/>
              </w:rPr>
              <w:t>(186.924)</w:t>
            </w:r>
          </w:p>
        </w:tc>
        <w:tc>
          <w:tcPr>
            <w:tcW w:w="652" w:type="pct"/>
            <w:vAlign w:val="bottom"/>
          </w:tcPr>
          <w:p w14:paraId="0A61BF28" w14:textId="069D14DC" w:rsidR="000A7A59" w:rsidRPr="004B4498" w:rsidRDefault="004B7725" w:rsidP="000A7A59">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(31.568)</w:t>
            </w:r>
          </w:p>
        </w:tc>
      </w:tr>
      <w:tr w:rsidR="000A7A59" w:rsidRPr="00B90B3C" w14:paraId="5AF69497" w14:textId="77777777" w:rsidTr="000F3906">
        <w:trPr>
          <w:trHeight w:hRule="exact" w:val="113"/>
        </w:trPr>
        <w:tc>
          <w:tcPr>
            <w:tcW w:w="3696" w:type="pct"/>
            <w:vAlign w:val="bottom"/>
          </w:tcPr>
          <w:p w14:paraId="08FFFFA9" w14:textId="77777777" w:rsidR="000A7A59" w:rsidRPr="004B4498" w:rsidRDefault="000A7A59" w:rsidP="000A7A59">
            <w:pPr>
              <w:pStyle w:val="Tot"/>
              <w:keepLines/>
              <w:spacing w:line="140" w:lineRule="exact"/>
              <w:rPr>
                <w:rFonts w:cs="Arial"/>
                <w:color w:val="000000" w:themeColor="text1"/>
                <w:szCs w:val="19"/>
                <w:lang w:val="hr-HR"/>
              </w:rPr>
            </w:pPr>
          </w:p>
        </w:tc>
        <w:tc>
          <w:tcPr>
            <w:tcW w:w="652" w:type="pct"/>
            <w:vAlign w:val="bottom"/>
          </w:tcPr>
          <w:p w14:paraId="5FFFB1A9" w14:textId="77777777" w:rsidR="000A7A59" w:rsidRPr="004B4498" w:rsidRDefault="000A7A59" w:rsidP="000A7A59">
            <w:pPr>
              <w:pStyle w:val="CommentText"/>
              <w:keepLines/>
              <w:spacing w:line="140" w:lineRule="exact"/>
              <w:jc w:val="center"/>
              <w:rPr>
                <w:rFonts w:ascii="Arial" w:hAnsi="Arial" w:cs="Arial"/>
                <w:color w:val="000000" w:themeColor="text1"/>
                <w:spacing w:val="-2"/>
                <w:sz w:val="19"/>
                <w:szCs w:val="19"/>
                <w:lang w:val="hr-HR"/>
              </w:rPr>
            </w:pPr>
          </w:p>
        </w:tc>
        <w:tc>
          <w:tcPr>
            <w:tcW w:w="652" w:type="pct"/>
            <w:vAlign w:val="bottom"/>
          </w:tcPr>
          <w:p w14:paraId="6F4F943B" w14:textId="77777777" w:rsidR="000A7A59" w:rsidRPr="004B4498" w:rsidRDefault="000A7A59" w:rsidP="000A7A59">
            <w:pPr>
              <w:pStyle w:val="CommentText"/>
              <w:keepLines/>
              <w:spacing w:line="140" w:lineRule="exact"/>
              <w:jc w:val="right"/>
              <w:rPr>
                <w:rFonts w:ascii="Arial" w:hAnsi="Arial" w:cs="Arial"/>
                <w:color w:val="000000" w:themeColor="text1"/>
                <w:spacing w:val="-2"/>
                <w:sz w:val="19"/>
                <w:szCs w:val="19"/>
                <w:lang w:val="hr-HR"/>
              </w:rPr>
            </w:pPr>
          </w:p>
        </w:tc>
      </w:tr>
      <w:tr w:rsidR="000A7A59" w:rsidRPr="00B90B3C" w14:paraId="3E652F4A" w14:textId="77777777" w:rsidTr="000F3906">
        <w:trPr>
          <w:trHeight w:hRule="exact" w:val="284"/>
        </w:trPr>
        <w:tc>
          <w:tcPr>
            <w:tcW w:w="3696" w:type="pct"/>
            <w:vAlign w:val="bottom"/>
          </w:tcPr>
          <w:p w14:paraId="40AF5A1E" w14:textId="20D75AEF" w:rsidR="000A7A59" w:rsidRPr="004B4498" w:rsidRDefault="000A7A59" w:rsidP="000A7A59">
            <w:pPr>
              <w:pStyle w:val="Tot"/>
              <w:keepLines/>
              <w:spacing w:line="220" w:lineRule="exact"/>
              <w:rPr>
                <w:rFonts w:cs="Arial"/>
                <w:color w:val="000000" w:themeColor="text1"/>
                <w:szCs w:val="19"/>
                <w:lang w:val="hr-HR"/>
              </w:rPr>
            </w:pPr>
            <w:bookmarkStart w:id="405" w:name="_Toc67327225"/>
            <w:r w:rsidRPr="004B4498">
              <w:rPr>
                <w:rFonts w:cs="Arial"/>
                <w:color w:val="000000" w:themeColor="text1"/>
                <w:szCs w:val="19"/>
                <w:lang w:val="hr-HR"/>
              </w:rPr>
              <w:t>Novac i novčani ekvivalenti stanje na dan 1. siječnja, prije umanjenja vrijednosti</w:t>
            </w:r>
            <w:bookmarkEnd w:id="405"/>
            <w:r w:rsidRPr="004B4498">
              <w:rPr>
                <w:rFonts w:cs="Arial"/>
                <w:color w:val="000000" w:themeColor="text1"/>
                <w:szCs w:val="19"/>
                <w:lang w:val="hr-HR"/>
              </w:rPr>
              <w:t xml:space="preserve"> </w:t>
            </w:r>
          </w:p>
        </w:tc>
        <w:tc>
          <w:tcPr>
            <w:tcW w:w="652" w:type="pct"/>
            <w:tcBorders>
              <w:top w:val="nil"/>
              <w:left w:val="nil"/>
              <w:bottom w:val="nil"/>
              <w:right w:val="nil"/>
            </w:tcBorders>
            <w:shd w:val="clear" w:color="auto" w:fill="auto"/>
            <w:vAlign w:val="bottom"/>
          </w:tcPr>
          <w:p w14:paraId="22211501" w14:textId="5295E6D8" w:rsidR="000A7A59" w:rsidRPr="004B4498" w:rsidRDefault="0013758D" w:rsidP="000A7A59">
            <w:pPr>
              <w:pStyle w:val="CommentText"/>
              <w:keepLines/>
              <w:jc w:val="right"/>
              <w:rPr>
                <w:rFonts w:ascii="Arial" w:hAnsi="Arial" w:cs="Arial"/>
                <w:color w:val="000000" w:themeColor="text1"/>
                <w:spacing w:val="-2"/>
                <w:sz w:val="19"/>
                <w:szCs w:val="19"/>
                <w:lang w:val="hr-HR"/>
              </w:rPr>
            </w:pPr>
            <w:r w:rsidRPr="0013758D">
              <w:rPr>
                <w:rFonts w:ascii="Arial" w:hAnsi="Arial" w:cs="Arial"/>
                <w:color w:val="000000" w:themeColor="text1"/>
                <w:spacing w:val="-2"/>
                <w:sz w:val="19"/>
                <w:szCs w:val="19"/>
                <w:lang w:val="hr-HR"/>
              </w:rPr>
              <w:t>228.625</w:t>
            </w:r>
          </w:p>
        </w:tc>
        <w:tc>
          <w:tcPr>
            <w:tcW w:w="652" w:type="pct"/>
            <w:tcBorders>
              <w:top w:val="nil"/>
              <w:left w:val="nil"/>
              <w:bottom w:val="nil"/>
              <w:right w:val="nil"/>
            </w:tcBorders>
            <w:shd w:val="clear" w:color="auto" w:fill="auto"/>
            <w:vAlign w:val="bottom"/>
          </w:tcPr>
          <w:p w14:paraId="6A2F949D" w14:textId="7934BF5E" w:rsidR="000A7A59" w:rsidRPr="004B4498" w:rsidRDefault="004B7725" w:rsidP="000A7A59">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260.193</w:t>
            </w:r>
          </w:p>
        </w:tc>
      </w:tr>
      <w:tr w:rsidR="000A7A59" w:rsidRPr="00B90B3C" w14:paraId="681279DC" w14:textId="77777777" w:rsidTr="000F3906">
        <w:trPr>
          <w:trHeight w:hRule="exact" w:val="227"/>
        </w:trPr>
        <w:tc>
          <w:tcPr>
            <w:tcW w:w="3696" w:type="pct"/>
            <w:vAlign w:val="bottom"/>
          </w:tcPr>
          <w:p w14:paraId="4AD40512" w14:textId="7B81593E" w:rsidR="000A7A59" w:rsidRPr="004B4498" w:rsidRDefault="000A7A59" w:rsidP="000A7A59">
            <w:pPr>
              <w:pStyle w:val="Tot"/>
              <w:keepLines/>
              <w:spacing w:line="220" w:lineRule="exact"/>
              <w:rPr>
                <w:rFonts w:cs="Arial"/>
                <w:color w:val="000000" w:themeColor="text1"/>
                <w:szCs w:val="19"/>
                <w:lang w:val="hr-HR"/>
              </w:rPr>
            </w:pPr>
            <w:bookmarkStart w:id="406" w:name="_Toc67327226"/>
            <w:r w:rsidRPr="004B4498">
              <w:rPr>
                <w:rFonts w:cs="Arial"/>
                <w:color w:val="000000" w:themeColor="text1"/>
                <w:szCs w:val="19"/>
                <w:lang w:val="hr-HR"/>
              </w:rPr>
              <w:t xml:space="preserve">Neto </w:t>
            </w:r>
            <w:r w:rsidR="00EB2065">
              <w:rPr>
                <w:rFonts w:cs="Arial"/>
                <w:color w:val="000000" w:themeColor="text1"/>
                <w:szCs w:val="19"/>
                <w:lang w:val="hr-HR"/>
              </w:rPr>
              <w:t>(</w:t>
            </w:r>
            <w:r w:rsidR="004B7725" w:rsidRPr="00A63BED">
              <w:rPr>
                <w:rFonts w:cs="Arial"/>
                <w:color w:val="000000" w:themeColor="text1"/>
                <w:szCs w:val="19"/>
                <w:lang w:val="hr-HR"/>
              </w:rPr>
              <w:t>smanjenje</w:t>
            </w:r>
            <w:r w:rsidR="004B7725">
              <w:rPr>
                <w:rFonts w:cs="Arial"/>
                <w:color w:val="000000" w:themeColor="text1"/>
                <w:szCs w:val="19"/>
                <w:lang w:val="hr-HR"/>
              </w:rPr>
              <w:t>)</w:t>
            </w:r>
            <w:r w:rsidRPr="004B4498">
              <w:rPr>
                <w:rFonts w:cs="Arial"/>
                <w:color w:val="000000" w:themeColor="text1"/>
                <w:szCs w:val="19"/>
                <w:lang w:val="hr-HR"/>
              </w:rPr>
              <w:t xml:space="preserve"> novca</w:t>
            </w:r>
            <w:bookmarkEnd w:id="406"/>
          </w:p>
        </w:tc>
        <w:tc>
          <w:tcPr>
            <w:tcW w:w="652" w:type="pct"/>
            <w:tcBorders>
              <w:top w:val="nil"/>
              <w:left w:val="nil"/>
              <w:bottom w:val="nil"/>
              <w:right w:val="nil"/>
            </w:tcBorders>
            <w:shd w:val="clear" w:color="auto" w:fill="auto"/>
            <w:vAlign w:val="bottom"/>
          </w:tcPr>
          <w:p w14:paraId="42D35F8D" w14:textId="325F35C2" w:rsidR="000A7A59" w:rsidRPr="004B4498" w:rsidRDefault="0013758D" w:rsidP="000A7A59">
            <w:pPr>
              <w:pStyle w:val="CommentText"/>
              <w:keepLines/>
              <w:jc w:val="right"/>
              <w:rPr>
                <w:rFonts w:ascii="Arial" w:hAnsi="Arial" w:cs="Arial"/>
                <w:color w:val="000000" w:themeColor="text1"/>
                <w:spacing w:val="-2"/>
                <w:sz w:val="19"/>
                <w:szCs w:val="19"/>
                <w:lang w:val="hr-HR"/>
              </w:rPr>
            </w:pPr>
            <w:r w:rsidRPr="0013758D">
              <w:rPr>
                <w:rFonts w:ascii="Arial" w:hAnsi="Arial" w:cs="Arial"/>
                <w:color w:val="000000" w:themeColor="text1"/>
                <w:spacing w:val="-2"/>
                <w:sz w:val="19"/>
                <w:szCs w:val="19"/>
                <w:lang w:val="hr-HR"/>
              </w:rPr>
              <w:t>(186.924)</w:t>
            </w:r>
          </w:p>
        </w:tc>
        <w:tc>
          <w:tcPr>
            <w:tcW w:w="652" w:type="pct"/>
            <w:tcBorders>
              <w:top w:val="nil"/>
              <w:left w:val="nil"/>
              <w:bottom w:val="nil"/>
              <w:right w:val="nil"/>
            </w:tcBorders>
            <w:shd w:val="clear" w:color="auto" w:fill="auto"/>
            <w:vAlign w:val="bottom"/>
          </w:tcPr>
          <w:p w14:paraId="42058029" w14:textId="32EA96FB" w:rsidR="000A7A59" w:rsidRPr="004B4498" w:rsidRDefault="004B7725" w:rsidP="000A7A59">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(31.568)</w:t>
            </w:r>
          </w:p>
        </w:tc>
      </w:tr>
      <w:tr w:rsidR="000A7A59" w:rsidRPr="00B90B3C" w14:paraId="2F14BB46" w14:textId="77777777" w:rsidTr="000F3906">
        <w:trPr>
          <w:trHeight w:val="122"/>
        </w:trPr>
        <w:tc>
          <w:tcPr>
            <w:tcW w:w="3696" w:type="pct"/>
            <w:vAlign w:val="bottom"/>
          </w:tcPr>
          <w:p w14:paraId="27D9EC60" w14:textId="7AF6C374" w:rsidR="000A7A59" w:rsidRPr="004B4498" w:rsidRDefault="000A7A59" w:rsidP="000A7A59">
            <w:pPr>
              <w:pStyle w:val="Tot"/>
              <w:keepLines/>
              <w:spacing w:line="220" w:lineRule="exact"/>
              <w:rPr>
                <w:rFonts w:cs="Arial"/>
                <w:b/>
                <w:bCs/>
                <w:color w:val="000000" w:themeColor="text1"/>
                <w:szCs w:val="19"/>
                <w:lang w:val="hr-HR"/>
              </w:rPr>
            </w:pPr>
            <w:bookmarkStart w:id="407" w:name="_Toc67327227"/>
            <w:r w:rsidRPr="004B4498">
              <w:rPr>
                <w:rFonts w:cs="Arial"/>
                <w:b/>
                <w:bCs/>
                <w:color w:val="000000" w:themeColor="text1"/>
                <w:szCs w:val="19"/>
                <w:lang w:val="hr-HR"/>
              </w:rPr>
              <w:t xml:space="preserve">Novac i novčani ekvivalenti stanje na dan 31. prosinca, prije umanjenja </w:t>
            </w:r>
            <w:r w:rsidRPr="00A873BB">
              <w:rPr>
                <w:rFonts w:cs="Arial"/>
                <w:b/>
                <w:bCs/>
                <w:color w:val="000000" w:themeColor="text1"/>
                <w:szCs w:val="19"/>
                <w:lang w:val="hr-HR"/>
              </w:rPr>
              <w:t xml:space="preserve">vrijednosti              </w:t>
            </w:r>
            <w:r w:rsidR="00917D61" w:rsidRPr="00A873BB">
              <w:rPr>
                <w:rFonts w:cs="Arial"/>
                <w:b/>
                <w:bCs/>
                <w:color w:val="000000" w:themeColor="text1"/>
                <w:szCs w:val="19"/>
                <w:lang w:val="hr-HR"/>
              </w:rPr>
              <w:t xml:space="preserve">                                                                                                </w:t>
            </w:r>
            <w:r w:rsidRPr="00A873BB">
              <w:rPr>
                <w:rFonts w:cs="Arial"/>
                <w:b/>
                <w:bCs/>
                <w:color w:val="000000" w:themeColor="text1"/>
                <w:szCs w:val="19"/>
                <w:lang w:val="hr-HR"/>
              </w:rPr>
              <w:t>12</w:t>
            </w:r>
            <w:bookmarkEnd w:id="407"/>
          </w:p>
        </w:tc>
        <w:tc>
          <w:tcPr>
            <w:tcW w:w="652" w:type="pct"/>
            <w:tcBorders>
              <w:top w:val="single" w:sz="4" w:space="0" w:color="auto"/>
              <w:bottom w:val="single" w:sz="12" w:space="0" w:color="auto"/>
            </w:tcBorders>
            <w:vAlign w:val="bottom"/>
          </w:tcPr>
          <w:p w14:paraId="6E4DF796" w14:textId="6DBBAA07" w:rsidR="000A7A59" w:rsidRPr="004B4498" w:rsidRDefault="0013758D" w:rsidP="000A7A59">
            <w:pPr>
              <w:pStyle w:val="T2"/>
              <w:keepNext w:val="0"/>
              <w:spacing w:line="220" w:lineRule="exact"/>
              <w:jc w:val="right"/>
              <w:rPr>
                <w:rFonts w:cs="Arial"/>
                <w:b/>
                <w:bCs/>
                <w:color w:val="000000" w:themeColor="text1"/>
                <w:spacing w:val="-2"/>
                <w:szCs w:val="19"/>
                <w:lang w:val="hr-HR"/>
              </w:rPr>
            </w:pPr>
            <w:r w:rsidRPr="0013758D">
              <w:rPr>
                <w:rFonts w:cs="Arial"/>
                <w:b/>
                <w:bCs/>
                <w:color w:val="000000" w:themeColor="text1"/>
                <w:spacing w:val="-2"/>
                <w:szCs w:val="19"/>
                <w:lang w:val="hr-HR"/>
              </w:rPr>
              <w:t>41.701</w:t>
            </w:r>
          </w:p>
        </w:tc>
        <w:tc>
          <w:tcPr>
            <w:tcW w:w="652" w:type="pct"/>
            <w:tcBorders>
              <w:top w:val="single" w:sz="4" w:space="0" w:color="auto"/>
              <w:bottom w:val="single" w:sz="12" w:space="0" w:color="auto"/>
            </w:tcBorders>
            <w:vAlign w:val="bottom"/>
          </w:tcPr>
          <w:p w14:paraId="40203818" w14:textId="152ACF39" w:rsidR="000A7A59" w:rsidRPr="004B4498" w:rsidRDefault="000C14B5" w:rsidP="000A7A59">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228.625</w:t>
            </w:r>
          </w:p>
        </w:tc>
      </w:tr>
      <w:tr w:rsidR="000A7A59" w:rsidRPr="00B90B3C" w14:paraId="2701972C" w14:textId="77777777" w:rsidTr="000F3906">
        <w:trPr>
          <w:trHeight w:hRule="exact" w:val="113"/>
        </w:trPr>
        <w:tc>
          <w:tcPr>
            <w:tcW w:w="3696" w:type="pct"/>
            <w:vAlign w:val="bottom"/>
          </w:tcPr>
          <w:p w14:paraId="49613C01" w14:textId="77777777" w:rsidR="000A7A59" w:rsidRPr="004B4498" w:rsidRDefault="000A7A59" w:rsidP="000A7A59">
            <w:pPr>
              <w:pStyle w:val="Thick"/>
              <w:keepNext w:val="0"/>
              <w:spacing w:line="140" w:lineRule="exact"/>
              <w:rPr>
                <w:rFonts w:cs="Arial"/>
                <w:color w:val="000000" w:themeColor="text1"/>
                <w:sz w:val="19"/>
                <w:szCs w:val="19"/>
                <w:lang w:val="hr-HR"/>
              </w:rPr>
            </w:pPr>
          </w:p>
        </w:tc>
        <w:tc>
          <w:tcPr>
            <w:tcW w:w="652" w:type="pct"/>
            <w:tcBorders>
              <w:top w:val="single" w:sz="12" w:space="0" w:color="auto"/>
            </w:tcBorders>
            <w:vAlign w:val="bottom"/>
          </w:tcPr>
          <w:p w14:paraId="3247C875" w14:textId="77777777" w:rsidR="000A7A59" w:rsidRPr="004B4498" w:rsidRDefault="000A7A59" w:rsidP="000A7A59">
            <w:pPr>
              <w:pStyle w:val="Thick"/>
              <w:keepNext w:val="0"/>
              <w:tabs>
                <w:tab w:val="clear" w:pos="1202"/>
              </w:tabs>
              <w:spacing w:line="140" w:lineRule="exact"/>
              <w:jc w:val="right"/>
              <w:rPr>
                <w:rFonts w:cs="Arial"/>
                <w:color w:val="000000" w:themeColor="text1"/>
                <w:sz w:val="19"/>
                <w:szCs w:val="19"/>
                <w:lang w:val="hr-HR"/>
              </w:rPr>
            </w:pPr>
          </w:p>
        </w:tc>
        <w:tc>
          <w:tcPr>
            <w:tcW w:w="652" w:type="pct"/>
            <w:tcBorders>
              <w:top w:val="single" w:sz="12" w:space="0" w:color="auto"/>
            </w:tcBorders>
            <w:vAlign w:val="bottom"/>
          </w:tcPr>
          <w:p w14:paraId="06E1FF08" w14:textId="77777777" w:rsidR="000A7A59" w:rsidRPr="004B4498" w:rsidRDefault="000A7A59" w:rsidP="000A7A59">
            <w:pPr>
              <w:pStyle w:val="Thick"/>
              <w:keepNext w:val="0"/>
              <w:tabs>
                <w:tab w:val="clear" w:pos="1202"/>
              </w:tabs>
              <w:spacing w:line="140" w:lineRule="exact"/>
              <w:jc w:val="right"/>
              <w:rPr>
                <w:rFonts w:cs="Arial"/>
                <w:color w:val="000000" w:themeColor="text1"/>
                <w:sz w:val="19"/>
                <w:szCs w:val="19"/>
                <w:lang w:val="hr-HR"/>
              </w:rPr>
            </w:pPr>
          </w:p>
        </w:tc>
      </w:tr>
      <w:tr w:rsidR="000A7A59" w:rsidRPr="00B90B3C" w14:paraId="67B6C89A" w14:textId="77777777" w:rsidTr="000F3906">
        <w:trPr>
          <w:trHeight w:val="247"/>
        </w:trPr>
        <w:tc>
          <w:tcPr>
            <w:tcW w:w="3696" w:type="pct"/>
            <w:vAlign w:val="bottom"/>
          </w:tcPr>
          <w:p w14:paraId="03112E7B" w14:textId="77777777" w:rsidR="000A7A59" w:rsidRPr="00F959D0" w:rsidRDefault="000A7A59" w:rsidP="00F959D0">
            <w:pPr>
              <w:pStyle w:val="TT"/>
              <w:keepLines/>
              <w:spacing w:line="220" w:lineRule="exact"/>
              <w:rPr>
                <w:rFonts w:cs="Arial"/>
                <w:color w:val="000000" w:themeColor="text1"/>
                <w:spacing w:val="-3"/>
                <w:szCs w:val="19"/>
                <w:lang w:val="hr-HR"/>
              </w:rPr>
            </w:pPr>
            <w:r w:rsidRPr="00F959D0">
              <w:rPr>
                <w:rFonts w:cs="Arial"/>
                <w:b/>
                <w:color w:val="000000" w:themeColor="text1"/>
                <w:spacing w:val="-3"/>
                <w:szCs w:val="19"/>
                <w:lang w:val="hr-HR"/>
              </w:rPr>
              <w:t>Dopunski podaci – poslovne aktivnosti</w:t>
            </w:r>
          </w:p>
        </w:tc>
        <w:tc>
          <w:tcPr>
            <w:tcW w:w="652" w:type="pct"/>
            <w:vAlign w:val="bottom"/>
          </w:tcPr>
          <w:p w14:paraId="4530E0B3" w14:textId="77777777" w:rsidR="000A7A59" w:rsidRPr="004B4498" w:rsidRDefault="000A7A59" w:rsidP="000A7A59">
            <w:pPr>
              <w:pStyle w:val="Thick"/>
              <w:keepNext w:val="0"/>
              <w:tabs>
                <w:tab w:val="clear" w:pos="1202"/>
              </w:tabs>
              <w:spacing w:line="220" w:lineRule="exact"/>
              <w:jc w:val="right"/>
              <w:rPr>
                <w:rFonts w:cs="Arial"/>
                <w:color w:val="000000" w:themeColor="text1"/>
                <w:sz w:val="19"/>
                <w:szCs w:val="19"/>
                <w:u w:val="none"/>
                <w:lang w:val="hr-HR"/>
              </w:rPr>
            </w:pPr>
          </w:p>
        </w:tc>
        <w:tc>
          <w:tcPr>
            <w:tcW w:w="652" w:type="pct"/>
            <w:vAlign w:val="bottom"/>
          </w:tcPr>
          <w:p w14:paraId="7F291FD2" w14:textId="77777777" w:rsidR="000A7A59" w:rsidRPr="004B4498" w:rsidRDefault="000A7A59" w:rsidP="000A7A59">
            <w:pPr>
              <w:pStyle w:val="Thick"/>
              <w:keepNext w:val="0"/>
              <w:tabs>
                <w:tab w:val="clear" w:pos="1202"/>
              </w:tabs>
              <w:spacing w:line="220" w:lineRule="exact"/>
              <w:jc w:val="right"/>
              <w:rPr>
                <w:rFonts w:cs="Arial"/>
                <w:color w:val="000000" w:themeColor="text1"/>
                <w:sz w:val="19"/>
                <w:szCs w:val="19"/>
                <w:u w:val="none"/>
                <w:lang w:val="hr-HR"/>
              </w:rPr>
            </w:pPr>
          </w:p>
        </w:tc>
      </w:tr>
      <w:tr w:rsidR="000A7A59" w:rsidRPr="00B90B3C" w14:paraId="5F3EEC8B" w14:textId="77777777" w:rsidTr="000F3906">
        <w:trPr>
          <w:trHeight w:val="68"/>
        </w:trPr>
        <w:tc>
          <w:tcPr>
            <w:tcW w:w="3696" w:type="pct"/>
            <w:vAlign w:val="bottom"/>
          </w:tcPr>
          <w:p w14:paraId="6A3AABF6" w14:textId="50EB936C" w:rsidR="000A7A59" w:rsidRPr="004B4498" w:rsidRDefault="000A7A59" w:rsidP="000A7A59">
            <w:pPr>
              <w:pStyle w:val="Tot"/>
              <w:keepLines/>
              <w:spacing w:line="220" w:lineRule="exact"/>
              <w:rPr>
                <w:rFonts w:cs="Arial"/>
                <w:color w:val="000000" w:themeColor="text1"/>
                <w:szCs w:val="19"/>
                <w:lang w:val="hr-HR"/>
              </w:rPr>
            </w:pPr>
            <w:bookmarkStart w:id="408" w:name="_Toc67327228"/>
            <w:r w:rsidRPr="004B4498">
              <w:rPr>
                <w:rFonts w:cs="Arial"/>
                <w:color w:val="000000" w:themeColor="text1"/>
                <w:szCs w:val="19"/>
                <w:lang w:val="hr-HR"/>
              </w:rPr>
              <w:t>Plaćene kamate</w:t>
            </w:r>
            <w:bookmarkEnd w:id="408"/>
          </w:p>
        </w:tc>
        <w:tc>
          <w:tcPr>
            <w:tcW w:w="652" w:type="pct"/>
            <w:tcBorders>
              <w:top w:val="nil"/>
              <w:left w:val="nil"/>
              <w:bottom w:val="nil"/>
              <w:right w:val="nil"/>
            </w:tcBorders>
            <w:shd w:val="clear" w:color="auto" w:fill="auto"/>
            <w:vAlign w:val="bottom"/>
          </w:tcPr>
          <w:p w14:paraId="67E3EB69" w14:textId="56FF4DE0" w:rsidR="000A7A59" w:rsidRPr="004B4498" w:rsidRDefault="0013758D" w:rsidP="000A7A59">
            <w:pPr>
              <w:pStyle w:val="TT"/>
              <w:keepLines/>
              <w:spacing w:line="220" w:lineRule="exact"/>
              <w:jc w:val="right"/>
              <w:rPr>
                <w:rFonts w:cs="Arial"/>
                <w:color w:val="000000" w:themeColor="text1"/>
                <w:szCs w:val="19"/>
                <w:lang w:val="hr-HR"/>
              </w:rPr>
            </w:pPr>
            <w:r w:rsidRPr="0013758D">
              <w:rPr>
                <w:rFonts w:cs="Arial"/>
                <w:color w:val="000000" w:themeColor="text1"/>
                <w:szCs w:val="19"/>
                <w:lang w:val="hr-HR"/>
              </w:rPr>
              <w:t>25.502</w:t>
            </w:r>
          </w:p>
        </w:tc>
        <w:tc>
          <w:tcPr>
            <w:tcW w:w="652" w:type="pct"/>
            <w:tcBorders>
              <w:top w:val="nil"/>
              <w:left w:val="nil"/>
              <w:bottom w:val="nil"/>
              <w:right w:val="nil"/>
            </w:tcBorders>
            <w:shd w:val="clear" w:color="auto" w:fill="auto"/>
            <w:vAlign w:val="bottom"/>
          </w:tcPr>
          <w:p w14:paraId="2DCAFC54" w14:textId="57B59DF4" w:rsidR="000A7A59" w:rsidRPr="004B4498" w:rsidRDefault="000C14B5" w:rsidP="000A7A59">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22.245</w:t>
            </w:r>
          </w:p>
        </w:tc>
      </w:tr>
      <w:tr w:rsidR="000A7A59" w:rsidRPr="00B90B3C" w14:paraId="04976F23" w14:textId="77777777" w:rsidTr="000F3906">
        <w:trPr>
          <w:trHeight w:val="68"/>
        </w:trPr>
        <w:tc>
          <w:tcPr>
            <w:tcW w:w="3696" w:type="pct"/>
            <w:vAlign w:val="bottom"/>
          </w:tcPr>
          <w:p w14:paraId="0C057C06" w14:textId="56402753" w:rsidR="000A7A59" w:rsidRPr="004B4498" w:rsidRDefault="000A7A59" w:rsidP="000A7A59">
            <w:pPr>
              <w:pStyle w:val="Tot"/>
              <w:keepLines/>
              <w:spacing w:line="220" w:lineRule="exact"/>
              <w:rPr>
                <w:rFonts w:cs="Arial"/>
                <w:color w:val="000000" w:themeColor="text1"/>
                <w:szCs w:val="19"/>
                <w:lang w:val="hr-HR"/>
              </w:rPr>
            </w:pPr>
            <w:bookmarkStart w:id="409" w:name="_Toc67327230"/>
            <w:r w:rsidRPr="004B4498">
              <w:rPr>
                <w:rFonts w:cs="Arial"/>
                <w:color w:val="000000" w:themeColor="text1"/>
                <w:szCs w:val="19"/>
                <w:lang w:val="hr-HR"/>
              </w:rPr>
              <w:t>Primljene kamate</w:t>
            </w:r>
            <w:bookmarkEnd w:id="409"/>
          </w:p>
        </w:tc>
        <w:tc>
          <w:tcPr>
            <w:tcW w:w="652" w:type="pct"/>
            <w:tcBorders>
              <w:top w:val="nil"/>
              <w:left w:val="nil"/>
              <w:bottom w:val="nil"/>
              <w:right w:val="nil"/>
            </w:tcBorders>
            <w:shd w:val="clear" w:color="auto" w:fill="auto"/>
            <w:vAlign w:val="bottom"/>
          </w:tcPr>
          <w:p w14:paraId="49739865" w14:textId="581BFB41" w:rsidR="000A7A59" w:rsidRPr="004B4498" w:rsidRDefault="0013758D" w:rsidP="000A7A59">
            <w:pPr>
              <w:pStyle w:val="TT"/>
              <w:keepLines/>
              <w:spacing w:line="220" w:lineRule="exact"/>
              <w:jc w:val="right"/>
              <w:rPr>
                <w:rFonts w:cs="Arial"/>
                <w:color w:val="000000" w:themeColor="text1"/>
                <w:spacing w:val="-2"/>
                <w:szCs w:val="19"/>
                <w:lang w:val="hr-HR"/>
              </w:rPr>
            </w:pPr>
            <w:r w:rsidRPr="0013758D">
              <w:rPr>
                <w:rFonts w:cs="Arial"/>
                <w:color w:val="000000" w:themeColor="text1"/>
                <w:spacing w:val="-2"/>
                <w:szCs w:val="19"/>
                <w:lang w:val="hr-HR"/>
              </w:rPr>
              <w:t>73.733</w:t>
            </w:r>
          </w:p>
        </w:tc>
        <w:tc>
          <w:tcPr>
            <w:tcW w:w="652" w:type="pct"/>
            <w:tcBorders>
              <w:top w:val="nil"/>
              <w:left w:val="nil"/>
              <w:bottom w:val="nil"/>
              <w:right w:val="nil"/>
            </w:tcBorders>
            <w:shd w:val="clear" w:color="auto" w:fill="auto"/>
            <w:vAlign w:val="bottom"/>
          </w:tcPr>
          <w:p w14:paraId="72AA2697" w14:textId="434846DD" w:rsidR="000A7A59" w:rsidRPr="004B4498" w:rsidRDefault="000C14B5" w:rsidP="000A7A59">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78.332</w:t>
            </w:r>
          </w:p>
        </w:tc>
      </w:tr>
    </w:tbl>
    <w:p w14:paraId="4B430C68" w14:textId="77777777" w:rsidR="00002945" w:rsidRPr="00B91D09" w:rsidRDefault="00002945" w:rsidP="004A2B81">
      <w:pPr>
        <w:pStyle w:val="T1"/>
        <w:rPr>
          <w:rFonts w:cs="Arial"/>
          <w:b w:val="0"/>
          <w:bCs w:val="0"/>
          <w:color w:val="000000" w:themeColor="text1"/>
          <w:sz w:val="22"/>
          <w:szCs w:val="22"/>
          <w:lang w:val="hr-HR"/>
        </w:rPr>
      </w:pPr>
    </w:p>
    <w:p w14:paraId="408F43FE" w14:textId="4182A00E"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53303C8A" w14:textId="77777777" w:rsidR="007F5E6F" w:rsidRPr="00B91D09" w:rsidRDefault="007F5E6F" w:rsidP="009636AC">
      <w:pPr>
        <w:pStyle w:val="T1"/>
        <w:keepNext w:val="0"/>
        <w:spacing w:before="0" w:after="0" w:line="240" w:lineRule="auto"/>
        <w:rPr>
          <w:rFonts w:cs="Arial"/>
          <w:b w:val="0"/>
          <w:bCs w:val="0"/>
          <w:color w:val="000000" w:themeColor="text1"/>
          <w:sz w:val="22"/>
          <w:szCs w:val="22"/>
          <w:lang w:val="hr-HR"/>
        </w:rPr>
        <w:sectPr w:rsidR="007F5E6F" w:rsidRPr="00B91D09" w:rsidSect="00AE2E05">
          <w:headerReference w:type="default" r:id="rId63"/>
          <w:pgSz w:w="11907" w:h="16840" w:code="9"/>
          <w:pgMar w:top="1418" w:right="992" w:bottom="1134" w:left="1418" w:header="851" w:footer="851" w:gutter="0"/>
          <w:cols w:space="720"/>
          <w:noEndnote/>
        </w:sectPr>
      </w:pPr>
    </w:p>
    <w:p w14:paraId="7C8F6F18" w14:textId="77777777" w:rsidR="009636AC" w:rsidRPr="00B91D09" w:rsidRDefault="009636AC" w:rsidP="009636AC">
      <w:pPr>
        <w:pStyle w:val="T1"/>
        <w:keepNext w:val="0"/>
        <w:spacing w:before="0" w:after="0" w:line="240" w:lineRule="auto"/>
        <w:rPr>
          <w:rFonts w:cs="Arial"/>
          <w:b w:val="0"/>
          <w:bCs w:val="0"/>
          <w:color w:val="000000" w:themeColor="text1"/>
          <w:sz w:val="22"/>
          <w:szCs w:val="22"/>
          <w:lang w:val="hr-HR"/>
        </w:rPr>
      </w:pPr>
    </w:p>
    <w:p w14:paraId="25A5DA51"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p w14:paraId="66B50CCC"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tbl>
      <w:tblPr>
        <w:tblpPr w:leftFromText="181" w:rightFromText="181" w:vertAnchor="text" w:horzAnchor="margin" w:tblpX="-350" w:tblpY="1"/>
        <w:tblW w:w="5161" w:type="pct"/>
        <w:tblLayout w:type="fixed"/>
        <w:tblCellMar>
          <w:left w:w="120" w:type="dxa"/>
          <w:right w:w="120" w:type="dxa"/>
        </w:tblCellMar>
        <w:tblLook w:val="0000" w:firstRow="0" w:lastRow="0" w:firstColumn="0" w:lastColumn="0" w:noHBand="0" w:noVBand="0"/>
      </w:tblPr>
      <w:tblGrid>
        <w:gridCol w:w="2831"/>
        <w:gridCol w:w="1161"/>
        <w:gridCol w:w="1163"/>
        <w:gridCol w:w="1161"/>
        <w:gridCol w:w="1163"/>
        <w:gridCol w:w="1161"/>
        <w:gridCol w:w="1163"/>
      </w:tblGrid>
      <w:tr w:rsidR="00E14286" w:rsidRPr="00A22691" w14:paraId="0E5F563D" w14:textId="77777777" w:rsidTr="003C6BA3">
        <w:trPr>
          <w:trHeight w:val="636"/>
        </w:trPr>
        <w:tc>
          <w:tcPr>
            <w:tcW w:w="1444" w:type="pct"/>
          </w:tcPr>
          <w:p w14:paraId="4AB8D0DD" w14:textId="77777777" w:rsidR="005F2F7A" w:rsidRPr="004B4498" w:rsidRDefault="005F2F7A" w:rsidP="00C61659">
            <w:pPr>
              <w:pStyle w:val="TT"/>
              <w:rPr>
                <w:rFonts w:cs="Arial"/>
                <w:iCs/>
                <w:color w:val="000000" w:themeColor="text1"/>
                <w:sz w:val="17"/>
                <w:szCs w:val="17"/>
                <w:lang w:val="hr-HR"/>
              </w:rPr>
            </w:pPr>
          </w:p>
        </w:tc>
        <w:tc>
          <w:tcPr>
            <w:tcW w:w="592" w:type="pct"/>
            <w:vAlign w:val="bottom"/>
          </w:tcPr>
          <w:p w14:paraId="2F319790" w14:textId="77777777" w:rsidR="005F2F7A" w:rsidRPr="004B4498" w:rsidRDefault="005F2F7A" w:rsidP="005F2F7A">
            <w:pPr>
              <w:pStyle w:val="TT"/>
              <w:jc w:val="right"/>
              <w:rPr>
                <w:rFonts w:cs="Arial"/>
                <w:b/>
                <w:iCs/>
                <w:color w:val="000000" w:themeColor="text1"/>
                <w:sz w:val="17"/>
                <w:szCs w:val="17"/>
                <w:lang w:val="hr-HR"/>
              </w:rPr>
            </w:pPr>
            <w:bookmarkStart w:id="410" w:name="_Toc67327233"/>
            <w:r w:rsidRPr="004B4498">
              <w:rPr>
                <w:rFonts w:cs="Arial"/>
                <w:b/>
                <w:iCs/>
                <w:color w:val="000000" w:themeColor="text1"/>
                <w:sz w:val="17"/>
                <w:szCs w:val="17"/>
                <w:lang w:val="hr-HR"/>
              </w:rPr>
              <w:t>Osnivački</w:t>
            </w:r>
            <w:bookmarkEnd w:id="410"/>
            <w:r w:rsidRPr="004B4498">
              <w:rPr>
                <w:rFonts w:cs="Arial"/>
                <w:b/>
                <w:iCs/>
                <w:color w:val="000000" w:themeColor="text1"/>
                <w:sz w:val="17"/>
                <w:szCs w:val="17"/>
                <w:lang w:val="hr-HR"/>
              </w:rPr>
              <w:t xml:space="preserve"> </w:t>
            </w:r>
          </w:p>
          <w:p w14:paraId="1C902AA8" w14:textId="77777777" w:rsidR="005F2F7A" w:rsidRPr="004B4498" w:rsidRDefault="005F2F7A" w:rsidP="005F2F7A">
            <w:pPr>
              <w:pStyle w:val="TT"/>
              <w:jc w:val="right"/>
              <w:rPr>
                <w:rFonts w:cs="Arial"/>
                <w:b/>
                <w:iCs/>
                <w:color w:val="000000" w:themeColor="text1"/>
                <w:sz w:val="17"/>
                <w:szCs w:val="17"/>
                <w:lang w:val="hr-HR"/>
              </w:rPr>
            </w:pPr>
            <w:bookmarkStart w:id="411" w:name="_Toc67327234"/>
            <w:r w:rsidRPr="004B4498">
              <w:rPr>
                <w:rFonts w:cs="Arial"/>
                <w:b/>
                <w:iCs/>
                <w:color w:val="000000" w:themeColor="text1"/>
                <w:sz w:val="17"/>
                <w:szCs w:val="17"/>
                <w:lang w:val="hr-HR"/>
              </w:rPr>
              <w:t>kapital</w:t>
            </w:r>
            <w:bookmarkEnd w:id="411"/>
          </w:p>
        </w:tc>
        <w:tc>
          <w:tcPr>
            <w:tcW w:w="593" w:type="pct"/>
            <w:vAlign w:val="bottom"/>
          </w:tcPr>
          <w:p w14:paraId="61C14379" w14:textId="77777777" w:rsidR="005F2F7A" w:rsidRPr="004B4498" w:rsidRDefault="005F2F7A" w:rsidP="005F2F7A">
            <w:pPr>
              <w:pStyle w:val="TT"/>
              <w:jc w:val="right"/>
              <w:rPr>
                <w:rFonts w:cs="Arial"/>
                <w:b/>
                <w:iCs/>
                <w:color w:val="000000" w:themeColor="text1"/>
                <w:sz w:val="17"/>
                <w:szCs w:val="17"/>
                <w:lang w:val="hr-HR"/>
              </w:rPr>
            </w:pPr>
            <w:r w:rsidRPr="004B4498">
              <w:rPr>
                <w:rFonts w:cs="Arial"/>
                <w:b/>
                <w:iCs/>
                <w:color w:val="000000" w:themeColor="text1"/>
                <w:sz w:val="17"/>
                <w:szCs w:val="17"/>
                <w:lang w:val="hr-HR"/>
              </w:rPr>
              <w:t xml:space="preserve">  </w:t>
            </w:r>
            <w:bookmarkStart w:id="412" w:name="_Toc67327235"/>
            <w:r w:rsidRPr="004B4498">
              <w:rPr>
                <w:rFonts w:cs="Arial"/>
                <w:b/>
                <w:iCs/>
                <w:color w:val="000000" w:themeColor="text1"/>
                <w:sz w:val="17"/>
                <w:szCs w:val="17"/>
                <w:lang w:val="hr-HR"/>
              </w:rPr>
              <w:t>Zadržana</w:t>
            </w:r>
            <w:bookmarkEnd w:id="412"/>
            <w:r w:rsidRPr="004B4498">
              <w:rPr>
                <w:rFonts w:cs="Arial"/>
                <w:b/>
                <w:iCs/>
                <w:color w:val="000000" w:themeColor="text1"/>
                <w:sz w:val="17"/>
                <w:szCs w:val="17"/>
                <w:lang w:val="hr-HR"/>
              </w:rPr>
              <w:t xml:space="preserve"> </w:t>
            </w:r>
          </w:p>
          <w:p w14:paraId="4E466DFF" w14:textId="77777777" w:rsidR="005F2F7A" w:rsidRPr="004B4498" w:rsidRDefault="005F2F7A" w:rsidP="005F2F7A">
            <w:pPr>
              <w:pStyle w:val="TT"/>
              <w:jc w:val="right"/>
              <w:rPr>
                <w:rFonts w:cs="Arial"/>
                <w:b/>
                <w:iCs/>
                <w:color w:val="000000" w:themeColor="text1"/>
                <w:sz w:val="17"/>
                <w:szCs w:val="17"/>
                <w:lang w:val="hr-HR"/>
              </w:rPr>
            </w:pPr>
            <w:bookmarkStart w:id="413" w:name="_Toc67327236"/>
            <w:r w:rsidRPr="004B4498">
              <w:rPr>
                <w:rFonts w:cs="Arial"/>
                <w:b/>
                <w:iCs/>
                <w:color w:val="000000" w:themeColor="text1"/>
                <w:sz w:val="17"/>
                <w:szCs w:val="17"/>
                <w:lang w:val="hr-HR"/>
              </w:rPr>
              <w:t>dobit i rezerve</w:t>
            </w:r>
            <w:bookmarkEnd w:id="413"/>
          </w:p>
        </w:tc>
        <w:tc>
          <w:tcPr>
            <w:tcW w:w="592" w:type="pct"/>
            <w:vAlign w:val="bottom"/>
          </w:tcPr>
          <w:p w14:paraId="7EF69ED5" w14:textId="77777777" w:rsidR="005F2F7A" w:rsidRPr="004B4498" w:rsidRDefault="005F2F7A" w:rsidP="005F2F7A">
            <w:pPr>
              <w:pStyle w:val="TT"/>
              <w:jc w:val="right"/>
              <w:rPr>
                <w:rFonts w:cs="Arial"/>
                <w:b/>
                <w:iCs/>
                <w:color w:val="000000" w:themeColor="text1"/>
                <w:sz w:val="17"/>
                <w:szCs w:val="17"/>
                <w:lang w:val="hr-HR"/>
              </w:rPr>
            </w:pPr>
            <w:bookmarkStart w:id="414" w:name="_Toc67327237"/>
            <w:r w:rsidRPr="004B4498">
              <w:rPr>
                <w:rFonts w:cs="Arial"/>
                <w:b/>
                <w:iCs/>
                <w:color w:val="000000" w:themeColor="text1"/>
                <w:sz w:val="17"/>
                <w:szCs w:val="17"/>
                <w:lang w:val="hr-HR"/>
              </w:rPr>
              <w:t>Ostale rezerve</w:t>
            </w:r>
            <w:bookmarkEnd w:id="414"/>
          </w:p>
        </w:tc>
        <w:tc>
          <w:tcPr>
            <w:tcW w:w="593" w:type="pct"/>
            <w:vAlign w:val="bottom"/>
          </w:tcPr>
          <w:p w14:paraId="5638515B" w14:textId="77777777" w:rsidR="005F2F7A" w:rsidRPr="004B4498" w:rsidRDefault="005F2F7A" w:rsidP="005F2F7A">
            <w:pPr>
              <w:pStyle w:val="TT"/>
              <w:jc w:val="right"/>
              <w:rPr>
                <w:rFonts w:cs="Arial"/>
                <w:b/>
                <w:iCs/>
                <w:color w:val="000000" w:themeColor="text1"/>
                <w:sz w:val="17"/>
                <w:szCs w:val="17"/>
                <w:lang w:val="hr-HR"/>
              </w:rPr>
            </w:pPr>
            <w:bookmarkStart w:id="415" w:name="_Toc67327238"/>
            <w:r w:rsidRPr="004B4498">
              <w:rPr>
                <w:rFonts w:cs="Arial"/>
                <w:b/>
                <w:iCs/>
                <w:color w:val="000000" w:themeColor="text1"/>
                <w:sz w:val="17"/>
                <w:szCs w:val="17"/>
                <w:lang w:val="hr-HR"/>
              </w:rPr>
              <w:t>Neto dobit</w:t>
            </w:r>
            <w:bookmarkEnd w:id="415"/>
            <w:r w:rsidRPr="004B4498">
              <w:rPr>
                <w:rFonts w:cs="Arial"/>
                <w:b/>
                <w:iCs/>
                <w:color w:val="000000" w:themeColor="text1"/>
                <w:sz w:val="17"/>
                <w:szCs w:val="17"/>
                <w:lang w:val="hr-HR"/>
              </w:rPr>
              <w:t xml:space="preserve"> </w:t>
            </w:r>
          </w:p>
          <w:p w14:paraId="4995F330" w14:textId="77777777" w:rsidR="005F2F7A" w:rsidRPr="004B4498" w:rsidRDefault="005F2F7A" w:rsidP="005F2F7A">
            <w:pPr>
              <w:pStyle w:val="TT"/>
              <w:jc w:val="right"/>
              <w:rPr>
                <w:rFonts w:cs="Arial"/>
                <w:b/>
                <w:iCs/>
                <w:color w:val="000000" w:themeColor="text1"/>
                <w:sz w:val="17"/>
                <w:szCs w:val="17"/>
                <w:lang w:val="hr-HR"/>
              </w:rPr>
            </w:pPr>
            <w:bookmarkStart w:id="416" w:name="_Toc67327239"/>
            <w:r w:rsidRPr="004B4498">
              <w:rPr>
                <w:rFonts w:cs="Arial"/>
                <w:b/>
                <w:iCs/>
                <w:color w:val="000000" w:themeColor="text1"/>
                <w:sz w:val="17"/>
                <w:szCs w:val="17"/>
                <w:lang w:val="hr-HR"/>
              </w:rPr>
              <w:t>tekuće godine</w:t>
            </w:r>
            <w:bookmarkEnd w:id="416"/>
          </w:p>
        </w:tc>
        <w:tc>
          <w:tcPr>
            <w:tcW w:w="592" w:type="pct"/>
            <w:vAlign w:val="bottom"/>
          </w:tcPr>
          <w:p w14:paraId="189F5E31" w14:textId="77777777" w:rsidR="005F2F7A" w:rsidRPr="004B4498" w:rsidRDefault="005F2F7A" w:rsidP="005F2F7A">
            <w:pPr>
              <w:pStyle w:val="TT"/>
              <w:jc w:val="right"/>
              <w:rPr>
                <w:rFonts w:cs="Arial"/>
                <w:b/>
                <w:iCs/>
                <w:color w:val="000000" w:themeColor="text1"/>
                <w:sz w:val="17"/>
                <w:szCs w:val="17"/>
                <w:lang w:val="hr-HR"/>
              </w:rPr>
            </w:pPr>
            <w:bookmarkStart w:id="417" w:name="_Toc67327240"/>
            <w:r w:rsidRPr="004B4498">
              <w:rPr>
                <w:rFonts w:cs="Arial"/>
                <w:b/>
                <w:iCs/>
                <w:color w:val="000000" w:themeColor="text1"/>
                <w:sz w:val="17"/>
                <w:szCs w:val="17"/>
                <w:lang w:val="hr-HR"/>
              </w:rPr>
              <w:t>Garantni fond</w:t>
            </w:r>
            <w:bookmarkEnd w:id="417"/>
          </w:p>
        </w:tc>
        <w:tc>
          <w:tcPr>
            <w:tcW w:w="593" w:type="pct"/>
            <w:vAlign w:val="bottom"/>
          </w:tcPr>
          <w:p w14:paraId="34ED4AE7" w14:textId="77777777" w:rsidR="005F2F7A" w:rsidRPr="004B4498" w:rsidRDefault="005F2F7A" w:rsidP="00FE3370">
            <w:pPr>
              <w:pStyle w:val="TT"/>
              <w:jc w:val="right"/>
              <w:rPr>
                <w:rFonts w:cs="Arial"/>
                <w:b/>
                <w:iCs/>
                <w:color w:val="000000" w:themeColor="text1"/>
                <w:sz w:val="17"/>
                <w:szCs w:val="17"/>
                <w:lang w:val="hr-HR"/>
              </w:rPr>
            </w:pPr>
            <w:bookmarkStart w:id="418" w:name="_Toc67327241"/>
            <w:r w:rsidRPr="004B4498">
              <w:rPr>
                <w:rFonts w:cs="Arial"/>
                <w:b/>
                <w:iCs/>
                <w:color w:val="000000" w:themeColor="text1"/>
                <w:sz w:val="17"/>
                <w:szCs w:val="17"/>
                <w:lang w:val="hr-HR"/>
              </w:rPr>
              <w:t>Ukupni kapital</w:t>
            </w:r>
            <w:bookmarkEnd w:id="418"/>
            <w:r w:rsidRPr="004B4498">
              <w:rPr>
                <w:rFonts w:cs="Arial"/>
                <w:b/>
                <w:iCs/>
                <w:color w:val="000000" w:themeColor="text1"/>
                <w:sz w:val="17"/>
                <w:szCs w:val="17"/>
                <w:lang w:val="hr-HR"/>
              </w:rPr>
              <w:t xml:space="preserve"> </w:t>
            </w:r>
          </w:p>
        </w:tc>
      </w:tr>
      <w:tr w:rsidR="00151D83" w:rsidRPr="00A22691" w14:paraId="35EE3CBF" w14:textId="77777777" w:rsidTr="003C6BA3">
        <w:trPr>
          <w:trHeight w:val="241"/>
        </w:trPr>
        <w:tc>
          <w:tcPr>
            <w:tcW w:w="1444" w:type="pct"/>
          </w:tcPr>
          <w:p w14:paraId="7A7C1F39" w14:textId="77777777" w:rsidR="00151D83" w:rsidRPr="004B4498" w:rsidRDefault="00151D83" w:rsidP="00151D83">
            <w:pPr>
              <w:pStyle w:val="TT"/>
              <w:rPr>
                <w:rFonts w:cs="Arial"/>
                <w:iCs/>
                <w:color w:val="000000" w:themeColor="text1"/>
                <w:sz w:val="17"/>
                <w:szCs w:val="17"/>
                <w:lang w:val="hr-HR"/>
              </w:rPr>
            </w:pPr>
          </w:p>
        </w:tc>
        <w:tc>
          <w:tcPr>
            <w:tcW w:w="592" w:type="pct"/>
          </w:tcPr>
          <w:p w14:paraId="06C6CF56" w14:textId="48BEB218" w:rsidR="00151D83" w:rsidRPr="004B4498" w:rsidRDefault="00151D83" w:rsidP="00151D83">
            <w:pPr>
              <w:pStyle w:val="TH"/>
              <w:keepLines/>
              <w:spacing w:line="301" w:lineRule="exact"/>
              <w:jc w:val="right"/>
              <w:rPr>
                <w:rFonts w:cs="Arial"/>
                <w:bCs/>
                <w:color w:val="000000" w:themeColor="text1"/>
                <w:sz w:val="17"/>
                <w:szCs w:val="17"/>
                <w:lang w:val="hr-HR"/>
              </w:rPr>
            </w:pPr>
            <w:bookmarkStart w:id="419" w:name="_Toc67327242"/>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419"/>
          </w:p>
        </w:tc>
        <w:tc>
          <w:tcPr>
            <w:tcW w:w="593" w:type="pct"/>
          </w:tcPr>
          <w:p w14:paraId="140CD303" w14:textId="357111D6" w:rsidR="00151D83" w:rsidRPr="004B4498" w:rsidRDefault="00151D83" w:rsidP="00151D83">
            <w:pPr>
              <w:pStyle w:val="TH"/>
              <w:keepLines/>
              <w:spacing w:line="301" w:lineRule="exact"/>
              <w:jc w:val="right"/>
              <w:rPr>
                <w:rFonts w:cs="Arial"/>
                <w:bCs/>
                <w:color w:val="000000" w:themeColor="text1"/>
                <w:sz w:val="17"/>
                <w:szCs w:val="17"/>
                <w:lang w:val="hr-HR"/>
              </w:rPr>
            </w:pPr>
            <w:bookmarkStart w:id="420" w:name="_Toc67327243"/>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420"/>
          </w:p>
        </w:tc>
        <w:tc>
          <w:tcPr>
            <w:tcW w:w="592" w:type="pct"/>
          </w:tcPr>
          <w:p w14:paraId="4B07D97B" w14:textId="37AA5985"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3" w:type="pct"/>
          </w:tcPr>
          <w:p w14:paraId="072F10CA" w14:textId="3148EE6A"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2" w:type="pct"/>
          </w:tcPr>
          <w:p w14:paraId="33A3C557" w14:textId="26F49D28"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3" w:type="pct"/>
          </w:tcPr>
          <w:p w14:paraId="2CD657AC" w14:textId="0CAE5A30"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r>
      <w:tr w:rsidR="00E14286" w:rsidRPr="00A22691" w14:paraId="56AC29C8" w14:textId="77777777" w:rsidTr="003C6BA3">
        <w:trPr>
          <w:trHeight w:val="106"/>
        </w:trPr>
        <w:tc>
          <w:tcPr>
            <w:tcW w:w="1444" w:type="pct"/>
          </w:tcPr>
          <w:p w14:paraId="0F9D4E5F" w14:textId="77777777" w:rsidR="005F2F7A" w:rsidRPr="004B4498" w:rsidRDefault="005F2F7A" w:rsidP="00C61659">
            <w:pPr>
              <w:pStyle w:val="TT"/>
              <w:spacing w:line="140" w:lineRule="exact"/>
              <w:rPr>
                <w:rFonts w:cs="Arial"/>
                <w:iCs/>
                <w:color w:val="000000" w:themeColor="text1"/>
                <w:sz w:val="17"/>
                <w:szCs w:val="17"/>
                <w:lang w:val="hr-HR"/>
              </w:rPr>
            </w:pPr>
          </w:p>
        </w:tc>
        <w:tc>
          <w:tcPr>
            <w:tcW w:w="592" w:type="pct"/>
            <w:vAlign w:val="bottom"/>
          </w:tcPr>
          <w:p w14:paraId="20D443F7"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vAlign w:val="bottom"/>
          </w:tcPr>
          <w:p w14:paraId="0A403014"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Pr>
          <w:p w14:paraId="5B811E78"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vAlign w:val="bottom"/>
          </w:tcPr>
          <w:p w14:paraId="037ACC12"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Pr>
          <w:p w14:paraId="18F3864A"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vAlign w:val="bottom"/>
          </w:tcPr>
          <w:p w14:paraId="51737DC1" w14:textId="77777777" w:rsidR="005F2F7A" w:rsidRPr="004B4498" w:rsidRDefault="005F2F7A" w:rsidP="00C61659">
            <w:pPr>
              <w:pStyle w:val="TT"/>
              <w:spacing w:line="140" w:lineRule="exact"/>
              <w:jc w:val="right"/>
              <w:rPr>
                <w:rFonts w:cs="Arial"/>
                <w:b/>
                <w:bCs/>
                <w:color w:val="000000" w:themeColor="text1"/>
                <w:sz w:val="17"/>
                <w:szCs w:val="17"/>
                <w:lang w:val="hr-HR"/>
              </w:rPr>
            </w:pPr>
          </w:p>
        </w:tc>
      </w:tr>
      <w:tr w:rsidR="00645D18" w:rsidRPr="00A22691" w14:paraId="05BC3BD5" w14:textId="77777777" w:rsidTr="008446EA">
        <w:trPr>
          <w:trHeight w:val="367"/>
        </w:trPr>
        <w:tc>
          <w:tcPr>
            <w:tcW w:w="1444" w:type="pct"/>
            <w:vAlign w:val="bottom"/>
          </w:tcPr>
          <w:p w14:paraId="25CBC13D" w14:textId="10D22AB1" w:rsidR="00645D18" w:rsidRPr="004B4498" w:rsidRDefault="00645D18" w:rsidP="00645D18">
            <w:pPr>
              <w:pStyle w:val="TT"/>
              <w:spacing w:line="240" w:lineRule="exact"/>
              <w:rPr>
                <w:rFonts w:cs="Arial"/>
                <w:b/>
                <w:iCs/>
                <w:color w:val="000000" w:themeColor="text1"/>
                <w:sz w:val="17"/>
                <w:szCs w:val="17"/>
                <w:lang w:val="hr-HR"/>
              </w:rPr>
            </w:pPr>
            <w:bookmarkStart w:id="421" w:name="_Toc67327248"/>
            <w:r w:rsidRPr="004B4498">
              <w:rPr>
                <w:rFonts w:cs="Arial"/>
                <w:b/>
                <w:iCs/>
                <w:color w:val="000000" w:themeColor="text1"/>
                <w:sz w:val="17"/>
                <w:szCs w:val="17"/>
                <w:lang w:val="hr-HR"/>
              </w:rPr>
              <w:t>Stanje 1. siječnja 202</w:t>
            </w:r>
            <w:r>
              <w:rPr>
                <w:rFonts w:cs="Arial"/>
                <w:b/>
                <w:iCs/>
                <w:color w:val="000000" w:themeColor="text1"/>
                <w:sz w:val="17"/>
                <w:szCs w:val="17"/>
                <w:lang w:val="hr-HR"/>
              </w:rPr>
              <w:t>2</w:t>
            </w:r>
            <w:r w:rsidRPr="004B4498">
              <w:rPr>
                <w:rFonts w:cs="Arial"/>
                <w:b/>
                <w:iCs/>
                <w:color w:val="000000" w:themeColor="text1"/>
                <w:sz w:val="17"/>
                <w:szCs w:val="17"/>
                <w:lang w:val="hr-HR"/>
              </w:rPr>
              <w:t>.</w:t>
            </w:r>
            <w:bookmarkEnd w:id="421"/>
            <w:r w:rsidRPr="004B4498">
              <w:rPr>
                <w:rFonts w:cs="Arial"/>
                <w:b/>
                <w:iCs/>
                <w:color w:val="000000" w:themeColor="text1"/>
                <w:sz w:val="17"/>
                <w:szCs w:val="17"/>
                <w:lang w:val="hr-HR"/>
              </w:rPr>
              <w:t xml:space="preserve"> </w:t>
            </w:r>
          </w:p>
        </w:tc>
        <w:tc>
          <w:tcPr>
            <w:tcW w:w="592" w:type="pct"/>
            <w:tcBorders>
              <w:top w:val="nil"/>
              <w:left w:val="nil"/>
              <w:bottom w:val="single" w:sz="12" w:space="0" w:color="auto"/>
              <w:right w:val="nil"/>
            </w:tcBorders>
            <w:shd w:val="clear" w:color="auto" w:fill="auto"/>
            <w:vAlign w:val="bottom"/>
          </w:tcPr>
          <w:p w14:paraId="14C10400" w14:textId="5BB8BD12" w:rsidR="00645D18" w:rsidRPr="008446EA" w:rsidRDefault="00645D18" w:rsidP="00645D18">
            <w:pPr>
              <w:pStyle w:val="TT"/>
              <w:jc w:val="right"/>
              <w:rPr>
                <w:rFonts w:cs="Arial"/>
                <w:b/>
                <w:bCs/>
                <w:iCs/>
                <w:color w:val="000000" w:themeColor="text1"/>
                <w:sz w:val="17"/>
                <w:szCs w:val="17"/>
                <w:lang w:val="hr-HR"/>
              </w:rPr>
            </w:pPr>
            <w:r w:rsidRPr="008446EA">
              <w:rPr>
                <w:rFonts w:cs="Arial"/>
                <w:b/>
                <w:bCs/>
                <w:sz w:val="17"/>
                <w:szCs w:val="17"/>
              </w:rPr>
              <w:t xml:space="preserve"> 953.565 </w:t>
            </w:r>
          </w:p>
        </w:tc>
        <w:tc>
          <w:tcPr>
            <w:tcW w:w="593" w:type="pct"/>
            <w:tcBorders>
              <w:top w:val="nil"/>
              <w:left w:val="nil"/>
              <w:bottom w:val="single" w:sz="12" w:space="0" w:color="auto"/>
              <w:right w:val="nil"/>
            </w:tcBorders>
            <w:shd w:val="clear" w:color="auto" w:fill="auto"/>
            <w:vAlign w:val="bottom"/>
          </w:tcPr>
          <w:p w14:paraId="4BC32860" w14:textId="2C26B8FE" w:rsidR="00645D18" w:rsidRPr="008446EA" w:rsidRDefault="00645D18" w:rsidP="00645D18">
            <w:pPr>
              <w:pStyle w:val="TT"/>
              <w:jc w:val="right"/>
              <w:rPr>
                <w:rFonts w:cs="Arial"/>
                <w:b/>
                <w:bCs/>
                <w:iCs/>
                <w:color w:val="000000" w:themeColor="text1"/>
                <w:sz w:val="17"/>
                <w:szCs w:val="17"/>
                <w:lang w:val="hr-HR"/>
              </w:rPr>
            </w:pPr>
            <w:r w:rsidRPr="008446EA">
              <w:rPr>
                <w:rFonts w:cs="Arial"/>
                <w:b/>
                <w:bCs/>
                <w:sz w:val="17"/>
                <w:szCs w:val="17"/>
              </w:rPr>
              <w:t xml:space="preserve"> 418.574 </w:t>
            </w:r>
          </w:p>
        </w:tc>
        <w:tc>
          <w:tcPr>
            <w:tcW w:w="592" w:type="pct"/>
            <w:tcBorders>
              <w:top w:val="nil"/>
              <w:left w:val="nil"/>
              <w:bottom w:val="single" w:sz="12" w:space="0" w:color="auto"/>
              <w:right w:val="nil"/>
            </w:tcBorders>
            <w:shd w:val="clear" w:color="auto" w:fill="auto"/>
            <w:vAlign w:val="bottom"/>
          </w:tcPr>
          <w:p w14:paraId="18F0C371" w14:textId="1373A53F" w:rsidR="00645D18" w:rsidRPr="008446EA" w:rsidRDefault="00645D18" w:rsidP="00645D18">
            <w:pPr>
              <w:pStyle w:val="TT"/>
              <w:jc w:val="right"/>
              <w:rPr>
                <w:rFonts w:cs="Arial"/>
                <w:b/>
                <w:bCs/>
                <w:iCs/>
                <w:color w:val="000000" w:themeColor="text1"/>
                <w:sz w:val="17"/>
                <w:szCs w:val="17"/>
                <w:lang w:val="hr-HR"/>
              </w:rPr>
            </w:pPr>
            <w:r w:rsidRPr="008446EA">
              <w:rPr>
                <w:rFonts w:cs="Arial"/>
                <w:b/>
                <w:bCs/>
                <w:sz w:val="17"/>
                <w:szCs w:val="17"/>
              </w:rPr>
              <w:t xml:space="preserve"> 3.977 </w:t>
            </w:r>
          </w:p>
        </w:tc>
        <w:tc>
          <w:tcPr>
            <w:tcW w:w="593" w:type="pct"/>
            <w:tcBorders>
              <w:top w:val="nil"/>
              <w:left w:val="nil"/>
              <w:bottom w:val="single" w:sz="12" w:space="0" w:color="auto"/>
              <w:right w:val="nil"/>
            </w:tcBorders>
            <w:shd w:val="clear" w:color="auto" w:fill="auto"/>
            <w:vAlign w:val="bottom"/>
          </w:tcPr>
          <w:p w14:paraId="67869459" w14:textId="7C3B2C8B" w:rsidR="00645D18" w:rsidRPr="008446EA" w:rsidRDefault="00645D18" w:rsidP="00645D18">
            <w:pPr>
              <w:pStyle w:val="TT"/>
              <w:jc w:val="right"/>
              <w:rPr>
                <w:rFonts w:cs="Arial"/>
                <w:b/>
                <w:bCs/>
                <w:iCs/>
                <w:color w:val="000000" w:themeColor="text1"/>
                <w:sz w:val="17"/>
                <w:szCs w:val="17"/>
                <w:lang w:val="hr-HR"/>
              </w:rPr>
            </w:pPr>
            <w:r w:rsidRPr="008446EA">
              <w:rPr>
                <w:rFonts w:cs="Arial"/>
                <w:b/>
                <w:bCs/>
                <w:sz w:val="17"/>
                <w:szCs w:val="17"/>
              </w:rPr>
              <w:t xml:space="preserve"> 24.830 </w:t>
            </w:r>
          </w:p>
        </w:tc>
        <w:tc>
          <w:tcPr>
            <w:tcW w:w="592" w:type="pct"/>
            <w:tcBorders>
              <w:top w:val="nil"/>
              <w:left w:val="nil"/>
              <w:bottom w:val="single" w:sz="12" w:space="0" w:color="auto"/>
              <w:right w:val="nil"/>
            </w:tcBorders>
            <w:shd w:val="clear" w:color="auto" w:fill="auto"/>
            <w:vAlign w:val="bottom"/>
          </w:tcPr>
          <w:p w14:paraId="30F6136B" w14:textId="0637DEAE" w:rsidR="00645D18" w:rsidRPr="008446EA" w:rsidRDefault="00645D18" w:rsidP="00645D18">
            <w:pPr>
              <w:pStyle w:val="TT"/>
              <w:jc w:val="right"/>
              <w:rPr>
                <w:rFonts w:cs="Arial"/>
                <w:b/>
                <w:bCs/>
                <w:color w:val="000000" w:themeColor="text1"/>
                <w:sz w:val="17"/>
                <w:szCs w:val="17"/>
                <w:lang w:val="hr-HR"/>
              </w:rPr>
            </w:pPr>
            <w:r w:rsidRPr="008446EA">
              <w:rPr>
                <w:rFonts w:cs="Arial"/>
                <w:b/>
                <w:bCs/>
                <w:sz w:val="17"/>
                <w:szCs w:val="17"/>
              </w:rPr>
              <w:t xml:space="preserve"> 1.634 </w:t>
            </w:r>
          </w:p>
        </w:tc>
        <w:tc>
          <w:tcPr>
            <w:tcW w:w="593" w:type="pct"/>
            <w:tcBorders>
              <w:top w:val="nil"/>
              <w:left w:val="nil"/>
              <w:bottom w:val="single" w:sz="12" w:space="0" w:color="auto"/>
              <w:right w:val="nil"/>
            </w:tcBorders>
            <w:shd w:val="clear" w:color="auto" w:fill="auto"/>
            <w:vAlign w:val="bottom"/>
          </w:tcPr>
          <w:p w14:paraId="6B53B7BA" w14:textId="56396727" w:rsidR="00645D18" w:rsidRPr="008446EA" w:rsidRDefault="00645D18" w:rsidP="00645D18">
            <w:pPr>
              <w:pStyle w:val="TT"/>
              <w:jc w:val="right"/>
              <w:rPr>
                <w:rFonts w:cs="Arial"/>
                <w:b/>
                <w:bCs/>
                <w:iCs/>
                <w:color w:val="000000" w:themeColor="text1"/>
                <w:sz w:val="17"/>
                <w:szCs w:val="17"/>
                <w:lang w:val="hr-HR"/>
              </w:rPr>
            </w:pPr>
            <w:r w:rsidRPr="008446EA">
              <w:rPr>
                <w:rFonts w:cs="Arial"/>
                <w:b/>
                <w:bCs/>
                <w:sz w:val="17"/>
                <w:szCs w:val="17"/>
              </w:rPr>
              <w:t xml:space="preserve"> 1.402.</w:t>
            </w:r>
            <w:r w:rsidR="00CF5D9F" w:rsidRPr="008446EA">
              <w:rPr>
                <w:rFonts w:cs="Arial"/>
                <w:b/>
                <w:bCs/>
                <w:sz w:val="17"/>
                <w:szCs w:val="17"/>
              </w:rPr>
              <w:t>5</w:t>
            </w:r>
            <w:r w:rsidR="00CF5D9F">
              <w:rPr>
                <w:rFonts w:cs="Arial"/>
                <w:b/>
                <w:bCs/>
                <w:sz w:val="17"/>
                <w:szCs w:val="17"/>
              </w:rPr>
              <w:t>80</w:t>
            </w:r>
            <w:r w:rsidR="00CF5D9F" w:rsidRPr="008446EA">
              <w:rPr>
                <w:rFonts w:cs="Arial"/>
                <w:b/>
                <w:bCs/>
                <w:sz w:val="17"/>
                <w:szCs w:val="17"/>
              </w:rPr>
              <w:t xml:space="preserve"> </w:t>
            </w:r>
          </w:p>
        </w:tc>
      </w:tr>
      <w:tr w:rsidR="00645D18" w:rsidRPr="00A22691" w14:paraId="4D5FD8A6" w14:textId="77777777" w:rsidTr="008446EA">
        <w:trPr>
          <w:trHeight w:hRule="exact" w:val="331"/>
        </w:trPr>
        <w:tc>
          <w:tcPr>
            <w:tcW w:w="1444" w:type="pct"/>
            <w:vAlign w:val="bottom"/>
          </w:tcPr>
          <w:p w14:paraId="391F229B" w14:textId="77777777" w:rsidR="00645D18" w:rsidRPr="004B4498" w:rsidRDefault="00645D18" w:rsidP="00645D18">
            <w:pPr>
              <w:pStyle w:val="TT"/>
              <w:spacing w:line="240" w:lineRule="exact"/>
              <w:rPr>
                <w:rFonts w:cs="Arial"/>
                <w:iCs/>
                <w:color w:val="000000" w:themeColor="text1"/>
                <w:sz w:val="17"/>
                <w:szCs w:val="17"/>
                <w:lang w:val="hr-HR"/>
              </w:rPr>
            </w:pPr>
            <w:bookmarkStart w:id="422" w:name="_Toc67327255"/>
            <w:r w:rsidRPr="004B4498">
              <w:rPr>
                <w:rFonts w:cs="Arial"/>
                <w:iCs/>
                <w:color w:val="000000" w:themeColor="text1"/>
                <w:sz w:val="17"/>
                <w:szCs w:val="17"/>
                <w:lang w:val="hr-HR"/>
              </w:rPr>
              <w:t>Dobit tekuće godine</w:t>
            </w:r>
            <w:bookmarkEnd w:id="422"/>
          </w:p>
        </w:tc>
        <w:tc>
          <w:tcPr>
            <w:tcW w:w="592" w:type="pct"/>
            <w:tcBorders>
              <w:top w:val="single" w:sz="12" w:space="0" w:color="auto"/>
              <w:left w:val="nil"/>
              <w:bottom w:val="nil"/>
              <w:right w:val="nil"/>
            </w:tcBorders>
            <w:shd w:val="clear" w:color="auto" w:fill="auto"/>
            <w:vAlign w:val="bottom"/>
          </w:tcPr>
          <w:p w14:paraId="7A7F7975" w14:textId="521888F0"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single" w:sz="12" w:space="0" w:color="auto"/>
              <w:left w:val="nil"/>
              <w:bottom w:val="nil"/>
              <w:right w:val="nil"/>
            </w:tcBorders>
            <w:shd w:val="clear" w:color="auto" w:fill="auto"/>
            <w:vAlign w:val="bottom"/>
          </w:tcPr>
          <w:p w14:paraId="076385F4" w14:textId="45EA82A9"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single" w:sz="12" w:space="0" w:color="auto"/>
              <w:left w:val="nil"/>
              <w:bottom w:val="nil"/>
              <w:right w:val="nil"/>
            </w:tcBorders>
            <w:shd w:val="clear" w:color="auto" w:fill="auto"/>
            <w:vAlign w:val="bottom"/>
          </w:tcPr>
          <w:p w14:paraId="10168C47" w14:textId="291AEAB1"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single" w:sz="12" w:space="0" w:color="auto"/>
              <w:left w:val="nil"/>
              <w:bottom w:val="nil"/>
              <w:right w:val="nil"/>
            </w:tcBorders>
            <w:shd w:val="clear" w:color="auto" w:fill="auto"/>
            <w:vAlign w:val="bottom"/>
          </w:tcPr>
          <w:p w14:paraId="4C1040D5" w14:textId="0AD75883"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24.709 </w:t>
            </w:r>
          </w:p>
        </w:tc>
        <w:tc>
          <w:tcPr>
            <w:tcW w:w="592" w:type="pct"/>
            <w:tcBorders>
              <w:top w:val="single" w:sz="12" w:space="0" w:color="auto"/>
              <w:left w:val="nil"/>
              <w:bottom w:val="nil"/>
              <w:right w:val="nil"/>
            </w:tcBorders>
            <w:shd w:val="clear" w:color="auto" w:fill="auto"/>
            <w:vAlign w:val="bottom"/>
          </w:tcPr>
          <w:p w14:paraId="2693F855" w14:textId="6BF67A23" w:rsidR="00645D18" w:rsidRPr="008446EA" w:rsidRDefault="00645D18" w:rsidP="00645D18">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single" w:sz="12" w:space="0" w:color="auto"/>
              <w:left w:val="nil"/>
              <w:bottom w:val="nil"/>
              <w:right w:val="nil"/>
            </w:tcBorders>
            <w:shd w:val="clear" w:color="auto" w:fill="auto"/>
            <w:vAlign w:val="bottom"/>
          </w:tcPr>
          <w:p w14:paraId="15AA9D43" w14:textId="63ABA8F3" w:rsidR="00645D18" w:rsidRPr="00632969" w:rsidRDefault="00645D18" w:rsidP="00645D18">
            <w:pPr>
              <w:pStyle w:val="TT"/>
              <w:jc w:val="right"/>
              <w:rPr>
                <w:rFonts w:cs="Arial"/>
                <w:b/>
                <w:bCs/>
                <w:iCs/>
                <w:color w:val="000000" w:themeColor="text1"/>
                <w:sz w:val="17"/>
                <w:szCs w:val="17"/>
                <w:lang w:val="hr-HR"/>
              </w:rPr>
            </w:pPr>
            <w:r w:rsidRPr="005325F7">
              <w:rPr>
                <w:rFonts w:cs="Arial"/>
                <w:b/>
                <w:bCs/>
                <w:sz w:val="17"/>
                <w:szCs w:val="17"/>
              </w:rPr>
              <w:t xml:space="preserve"> 24.709 </w:t>
            </w:r>
          </w:p>
        </w:tc>
      </w:tr>
      <w:tr w:rsidR="00645D18" w:rsidRPr="00A22691" w14:paraId="43740CA8" w14:textId="77777777" w:rsidTr="008446EA">
        <w:trPr>
          <w:trHeight w:hRule="exact" w:val="343"/>
        </w:trPr>
        <w:tc>
          <w:tcPr>
            <w:tcW w:w="1444" w:type="pct"/>
            <w:vAlign w:val="bottom"/>
          </w:tcPr>
          <w:p w14:paraId="710732D1" w14:textId="77777777" w:rsidR="00645D18" w:rsidRPr="004B4498" w:rsidRDefault="00645D18" w:rsidP="00645D18">
            <w:pPr>
              <w:pStyle w:val="TT"/>
              <w:spacing w:line="240" w:lineRule="exact"/>
              <w:rPr>
                <w:rFonts w:cs="Arial"/>
                <w:iCs/>
                <w:color w:val="000000" w:themeColor="text1"/>
                <w:sz w:val="17"/>
                <w:szCs w:val="17"/>
                <w:lang w:val="hr-HR"/>
              </w:rPr>
            </w:pPr>
            <w:bookmarkStart w:id="423" w:name="_Toc67327262"/>
            <w:r w:rsidRPr="004B4498">
              <w:rPr>
                <w:rFonts w:cs="Arial"/>
                <w:iCs/>
                <w:color w:val="000000" w:themeColor="text1"/>
                <w:sz w:val="17"/>
                <w:szCs w:val="17"/>
                <w:lang w:val="hr-HR"/>
              </w:rPr>
              <w:t>Ostala sveobuhvatna dobit</w:t>
            </w:r>
            <w:bookmarkEnd w:id="423"/>
          </w:p>
        </w:tc>
        <w:tc>
          <w:tcPr>
            <w:tcW w:w="592" w:type="pct"/>
            <w:tcBorders>
              <w:top w:val="nil"/>
              <w:left w:val="nil"/>
              <w:bottom w:val="single" w:sz="4" w:space="0" w:color="auto"/>
              <w:right w:val="nil"/>
            </w:tcBorders>
            <w:shd w:val="clear" w:color="auto" w:fill="auto"/>
            <w:vAlign w:val="bottom"/>
          </w:tcPr>
          <w:p w14:paraId="3C3565F3" w14:textId="20F7CB69"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6794F603" w14:textId="757FFA02"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nil"/>
              <w:left w:val="nil"/>
              <w:bottom w:val="single" w:sz="4" w:space="0" w:color="auto"/>
              <w:right w:val="nil"/>
            </w:tcBorders>
            <w:shd w:val="clear" w:color="auto" w:fill="auto"/>
            <w:vAlign w:val="bottom"/>
          </w:tcPr>
          <w:p w14:paraId="58AED004" w14:textId="73372EFD"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(8.</w:t>
            </w:r>
            <w:r w:rsidR="00587F76" w:rsidRPr="008446EA">
              <w:rPr>
                <w:rFonts w:cs="Arial"/>
                <w:sz w:val="17"/>
                <w:szCs w:val="17"/>
              </w:rPr>
              <w:t>40</w:t>
            </w:r>
            <w:r w:rsidR="00587F76">
              <w:rPr>
                <w:rFonts w:cs="Arial"/>
                <w:sz w:val="17"/>
                <w:szCs w:val="17"/>
              </w:rPr>
              <w:t>6</w:t>
            </w:r>
            <w:r w:rsidRPr="008446EA">
              <w:rPr>
                <w:rFonts w:cs="Arial"/>
                <w:sz w:val="17"/>
                <w:szCs w:val="17"/>
              </w:rPr>
              <w:t>)</w:t>
            </w:r>
          </w:p>
        </w:tc>
        <w:tc>
          <w:tcPr>
            <w:tcW w:w="593" w:type="pct"/>
            <w:tcBorders>
              <w:top w:val="nil"/>
              <w:left w:val="nil"/>
              <w:bottom w:val="single" w:sz="4" w:space="0" w:color="auto"/>
              <w:right w:val="nil"/>
            </w:tcBorders>
            <w:shd w:val="clear" w:color="auto" w:fill="auto"/>
            <w:vAlign w:val="bottom"/>
          </w:tcPr>
          <w:p w14:paraId="456F1E1E" w14:textId="3641C22D"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nil"/>
              <w:left w:val="nil"/>
              <w:bottom w:val="single" w:sz="4" w:space="0" w:color="auto"/>
              <w:right w:val="nil"/>
            </w:tcBorders>
            <w:shd w:val="clear" w:color="auto" w:fill="auto"/>
            <w:vAlign w:val="bottom"/>
          </w:tcPr>
          <w:p w14:paraId="52E3379E" w14:textId="3C027F9A" w:rsidR="00645D18" w:rsidRPr="008446EA" w:rsidRDefault="00645D18" w:rsidP="00645D18">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71D9969E" w14:textId="2712885D" w:rsidR="00645D18" w:rsidRPr="00632969" w:rsidRDefault="00645D18" w:rsidP="00645D18">
            <w:pPr>
              <w:pStyle w:val="TT"/>
              <w:jc w:val="right"/>
              <w:rPr>
                <w:rFonts w:cs="Arial"/>
                <w:b/>
                <w:bCs/>
                <w:iCs/>
                <w:color w:val="000000" w:themeColor="text1"/>
                <w:sz w:val="17"/>
                <w:szCs w:val="17"/>
                <w:lang w:val="hr-HR"/>
              </w:rPr>
            </w:pPr>
            <w:r w:rsidRPr="005325F7">
              <w:rPr>
                <w:rFonts w:cs="Arial"/>
                <w:b/>
                <w:bCs/>
                <w:sz w:val="17"/>
                <w:szCs w:val="17"/>
              </w:rPr>
              <w:t xml:space="preserve"> (8.40</w:t>
            </w:r>
            <w:r w:rsidR="00CF5D9F" w:rsidRPr="005325F7">
              <w:rPr>
                <w:rFonts w:cs="Arial"/>
                <w:b/>
                <w:bCs/>
                <w:sz w:val="17"/>
                <w:szCs w:val="17"/>
              </w:rPr>
              <w:t>6</w:t>
            </w:r>
            <w:r w:rsidRPr="005325F7">
              <w:rPr>
                <w:rFonts w:cs="Arial"/>
                <w:b/>
                <w:bCs/>
                <w:sz w:val="17"/>
                <w:szCs w:val="17"/>
              </w:rPr>
              <w:t>)</w:t>
            </w:r>
          </w:p>
        </w:tc>
      </w:tr>
      <w:tr w:rsidR="00645D18" w:rsidRPr="00A22691" w14:paraId="63F52982" w14:textId="77777777" w:rsidTr="008446EA">
        <w:trPr>
          <w:trHeight w:val="227"/>
        </w:trPr>
        <w:tc>
          <w:tcPr>
            <w:tcW w:w="1444" w:type="pct"/>
            <w:vAlign w:val="bottom"/>
          </w:tcPr>
          <w:p w14:paraId="56165A2D" w14:textId="77777777" w:rsidR="00645D18" w:rsidRPr="004B4498" w:rsidRDefault="00645D18" w:rsidP="00645D18">
            <w:pPr>
              <w:pStyle w:val="TT"/>
              <w:spacing w:line="240" w:lineRule="exact"/>
              <w:rPr>
                <w:rFonts w:cs="Arial"/>
                <w:iCs/>
                <w:color w:val="000000" w:themeColor="text1"/>
                <w:sz w:val="17"/>
                <w:szCs w:val="17"/>
                <w:lang w:val="hr-HR"/>
              </w:rPr>
            </w:pPr>
            <w:bookmarkStart w:id="424" w:name="_Toc67327269"/>
            <w:r w:rsidRPr="004B4498">
              <w:rPr>
                <w:rFonts w:cs="Arial"/>
                <w:iCs/>
                <w:color w:val="000000" w:themeColor="text1"/>
                <w:sz w:val="17"/>
                <w:szCs w:val="17"/>
                <w:lang w:val="hr-HR"/>
              </w:rPr>
              <w:t>Ukupna sveobuhvatna dobit</w:t>
            </w:r>
            <w:bookmarkEnd w:id="424"/>
          </w:p>
        </w:tc>
        <w:tc>
          <w:tcPr>
            <w:tcW w:w="592" w:type="pct"/>
            <w:tcBorders>
              <w:top w:val="nil"/>
              <w:left w:val="nil"/>
              <w:bottom w:val="single" w:sz="4" w:space="0" w:color="auto"/>
              <w:right w:val="nil"/>
            </w:tcBorders>
            <w:shd w:val="clear" w:color="auto" w:fill="auto"/>
            <w:vAlign w:val="bottom"/>
          </w:tcPr>
          <w:p w14:paraId="328E65B0" w14:textId="05CFABD3"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1BDFD5A6" w14:textId="05CBE358"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nil"/>
              <w:left w:val="nil"/>
              <w:bottom w:val="single" w:sz="4" w:space="0" w:color="auto"/>
              <w:right w:val="nil"/>
            </w:tcBorders>
            <w:shd w:val="clear" w:color="auto" w:fill="auto"/>
            <w:vAlign w:val="bottom"/>
          </w:tcPr>
          <w:p w14:paraId="75140A6F" w14:textId="0D06135B"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(8.40</w:t>
            </w:r>
            <w:r w:rsidR="00587F76">
              <w:rPr>
                <w:rFonts w:cs="Arial"/>
                <w:sz w:val="17"/>
                <w:szCs w:val="17"/>
              </w:rPr>
              <w:t>6</w:t>
            </w:r>
            <w:r w:rsidRPr="008446EA">
              <w:rPr>
                <w:rFonts w:cs="Arial"/>
                <w:sz w:val="17"/>
                <w:szCs w:val="17"/>
              </w:rPr>
              <w:t>)</w:t>
            </w:r>
          </w:p>
        </w:tc>
        <w:tc>
          <w:tcPr>
            <w:tcW w:w="593" w:type="pct"/>
            <w:tcBorders>
              <w:top w:val="nil"/>
              <w:left w:val="nil"/>
              <w:bottom w:val="single" w:sz="4" w:space="0" w:color="auto"/>
              <w:right w:val="nil"/>
            </w:tcBorders>
            <w:shd w:val="clear" w:color="auto" w:fill="auto"/>
            <w:vAlign w:val="bottom"/>
          </w:tcPr>
          <w:p w14:paraId="1CE128F5" w14:textId="0981B7CB" w:rsidR="00645D18" w:rsidRPr="008446EA" w:rsidRDefault="00645D18" w:rsidP="00645D18">
            <w:pPr>
              <w:pStyle w:val="TT"/>
              <w:jc w:val="right"/>
              <w:rPr>
                <w:rFonts w:cs="Arial"/>
                <w:iCs/>
                <w:color w:val="000000" w:themeColor="text1"/>
                <w:sz w:val="17"/>
                <w:szCs w:val="17"/>
                <w:lang w:val="hr-HR"/>
              </w:rPr>
            </w:pPr>
            <w:r w:rsidRPr="008446EA">
              <w:rPr>
                <w:rFonts w:cs="Arial"/>
                <w:sz w:val="17"/>
                <w:szCs w:val="17"/>
              </w:rPr>
              <w:t xml:space="preserve"> 24.709 </w:t>
            </w:r>
          </w:p>
        </w:tc>
        <w:tc>
          <w:tcPr>
            <w:tcW w:w="592" w:type="pct"/>
            <w:tcBorders>
              <w:top w:val="nil"/>
              <w:left w:val="nil"/>
              <w:bottom w:val="single" w:sz="4" w:space="0" w:color="auto"/>
              <w:right w:val="nil"/>
            </w:tcBorders>
            <w:shd w:val="clear" w:color="auto" w:fill="auto"/>
            <w:vAlign w:val="bottom"/>
          </w:tcPr>
          <w:p w14:paraId="04ECF063" w14:textId="24E88766" w:rsidR="00645D18" w:rsidRPr="008446EA" w:rsidRDefault="00645D18" w:rsidP="00645D18">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10CEADFB" w14:textId="3D214D0C" w:rsidR="00645D18" w:rsidRPr="00632969" w:rsidRDefault="00645D18" w:rsidP="00645D18">
            <w:pPr>
              <w:pStyle w:val="TT"/>
              <w:jc w:val="right"/>
              <w:rPr>
                <w:rFonts w:cs="Arial"/>
                <w:b/>
                <w:bCs/>
                <w:iCs/>
                <w:color w:val="000000" w:themeColor="text1"/>
                <w:sz w:val="17"/>
                <w:szCs w:val="17"/>
                <w:lang w:val="hr-HR"/>
              </w:rPr>
            </w:pPr>
            <w:r w:rsidRPr="005325F7">
              <w:rPr>
                <w:rFonts w:cs="Arial"/>
                <w:b/>
                <w:bCs/>
                <w:sz w:val="17"/>
                <w:szCs w:val="17"/>
              </w:rPr>
              <w:t xml:space="preserve"> 16.</w:t>
            </w:r>
            <w:r w:rsidR="00CF5D9F" w:rsidRPr="005325F7">
              <w:rPr>
                <w:rFonts w:cs="Arial"/>
                <w:b/>
                <w:bCs/>
                <w:sz w:val="17"/>
                <w:szCs w:val="17"/>
              </w:rPr>
              <w:t xml:space="preserve">303 </w:t>
            </w:r>
          </w:p>
        </w:tc>
      </w:tr>
      <w:tr w:rsidR="008446EA" w:rsidRPr="00A22691" w14:paraId="6867C443" w14:textId="77777777" w:rsidTr="008446EA">
        <w:trPr>
          <w:trHeight w:val="227"/>
        </w:trPr>
        <w:tc>
          <w:tcPr>
            <w:tcW w:w="1444" w:type="pct"/>
            <w:vAlign w:val="bottom"/>
          </w:tcPr>
          <w:p w14:paraId="4F464A53" w14:textId="77777777" w:rsidR="008446EA" w:rsidRPr="004B4498" w:rsidRDefault="008446EA" w:rsidP="008446EA">
            <w:pPr>
              <w:pStyle w:val="TT"/>
              <w:spacing w:line="240" w:lineRule="exact"/>
              <w:rPr>
                <w:rFonts w:cs="Arial"/>
                <w:iCs/>
                <w:color w:val="000000" w:themeColor="text1"/>
                <w:sz w:val="17"/>
                <w:szCs w:val="17"/>
                <w:lang w:val="hr-HR"/>
              </w:rPr>
            </w:pPr>
            <w:bookmarkStart w:id="425" w:name="_Toc67327276"/>
            <w:r w:rsidRPr="004B4498">
              <w:rPr>
                <w:rFonts w:cs="Arial"/>
                <w:iCs/>
                <w:color w:val="000000" w:themeColor="text1"/>
                <w:sz w:val="17"/>
                <w:szCs w:val="17"/>
                <w:lang w:val="hr-HR"/>
              </w:rPr>
              <w:t>Tečajne razlike Garantni fond</w:t>
            </w:r>
            <w:bookmarkEnd w:id="425"/>
          </w:p>
        </w:tc>
        <w:tc>
          <w:tcPr>
            <w:tcW w:w="592" w:type="pct"/>
            <w:tcBorders>
              <w:top w:val="nil"/>
              <w:left w:val="nil"/>
              <w:bottom w:val="nil"/>
              <w:right w:val="nil"/>
            </w:tcBorders>
            <w:shd w:val="clear" w:color="auto" w:fill="auto"/>
            <w:vAlign w:val="bottom"/>
          </w:tcPr>
          <w:p w14:paraId="569E33C8" w14:textId="2DFEAE45"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nil"/>
              <w:right w:val="nil"/>
            </w:tcBorders>
            <w:shd w:val="clear" w:color="auto" w:fill="auto"/>
            <w:vAlign w:val="bottom"/>
          </w:tcPr>
          <w:p w14:paraId="0E357380" w14:textId="586AEC7D"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2" w:type="pct"/>
            <w:tcBorders>
              <w:top w:val="nil"/>
              <w:left w:val="nil"/>
              <w:bottom w:val="nil"/>
              <w:right w:val="nil"/>
            </w:tcBorders>
            <w:shd w:val="clear" w:color="auto" w:fill="auto"/>
            <w:vAlign w:val="bottom"/>
          </w:tcPr>
          <w:p w14:paraId="339CA1EF" w14:textId="164FD0C0"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nil"/>
              <w:right w:val="nil"/>
            </w:tcBorders>
            <w:shd w:val="clear" w:color="auto" w:fill="auto"/>
            <w:vAlign w:val="bottom"/>
          </w:tcPr>
          <w:p w14:paraId="1AFD1CA7" w14:textId="465059F6"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2" w:type="pct"/>
            <w:tcBorders>
              <w:top w:val="nil"/>
              <w:left w:val="nil"/>
              <w:bottom w:val="nil"/>
              <w:right w:val="nil"/>
            </w:tcBorders>
            <w:shd w:val="clear" w:color="auto" w:fill="auto"/>
            <w:vAlign w:val="bottom"/>
          </w:tcPr>
          <w:p w14:paraId="7B40E970" w14:textId="4ADFA183"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4 </w:t>
            </w:r>
          </w:p>
        </w:tc>
        <w:tc>
          <w:tcPr>
            <w:tcW w:w="593" w:type="pct"/>
            <w:tcBorders>
              <w:top w:val="nil"/>
              <w:left w:val="nil"/>
              <w:bottom w:val="nil"/>
              <w:right w:val="nil"/>
            </w:tcBorders>
            <w:shd w:val="clear" w:color="auto" w:fill="auto"/>
            <w:vAlign w:val="bottom"/>
          </w:tcPr>
          <w:p w14:paraId="0448656D" w14:textId="4B679C94" w:rsidR="008446EA" w:rsidRPr="00632969" w:rsidRDefault="008446EA" w:rsidP="008446EA">
            <w:pPr>
              <w:pStyle w:val="TT"/>
              <w:jc w:val="right"/>
              <w:rPr>
                <w:rFonts w:cs="Arial"/>
                <w:b/>
                <w:bCs/>
                <w:color w:val="000000" w:themeColor="text1"/>
                <w:sz w:val="17"/>
                <w:szCs w:val="17"/>
                <w:lang w:val="hr-HR"/>
              </w:rPr>
            </w:pPr>
            <w:r w:rsidRPr="005325F7">
              <w:rPr>
                <w:rFonts w:cs="Arial"/>
                <w:b/>
                <w:bCs/>
                <w:sz w:val="17"/>
                <w:szCs w:val="17"/>
              </w:rPr>
              <w:t xml:space="preserve"> 4 </w:t>
            </w:r>
          </w:p>
        </w:tc>
      </w:tr>
      <w:tr w:rsidR="008446EA" w:rsidRPr="00A22691" w14:paraId="53A229C9" w14:textId="77777777" w:rsidTr="008446EA">
        <w:trPr>
          <w:trHeight w:val="565"/>
        </w:trPr>
        <w:tc>
          <w:tcPr>
            <w:tcW w:w="1444" w:type="pct"/>
            <w:vAlign w:val="bottom"/>
          </w:tcPr>
          <w:p w14:paraId="6FE12AFC" w14:textId="77777777" w:rsidR="008446EA" w:rsidRPr="004B4498" w:rsidRDefault="008446EA" w:rsidP="008446EA">
            <w:pPr>
              <w:pStyle w:val="TT"/>
              <w:spacing w:line="240" w:lineRule="exact"/>
              <w:rPr>
                <w:rFonts w:cs="Arial"/>
                <w:i/>
                <w:iCs/>
                <w:color w:val="000000" w:themeColor="text1"/>
                <w:sz w:val="17"/>
                <w:szCs w:val="17"/>
                <w:lang w:val="hr-HR"/>
              </w:rPr>
            </w:pPr>
            <w:bookmarkStart w:id="426" w:name="_Toc67327283"/>
            <w:r w:rsidRPr="004B4498">
              <w:rPr>
                <w:rFonts w:cs="Arial"/>
                <w:iCs/>
                <w:color w:val="000000" w:themeColor="text1"/>
                <w:sz w:val="17"/>
                <w:szCs w:val="17"/>
                <w:lang w:val="hr-HR"/>
              </w:rPr>
              <w:t>Uplate u osnivački kapital iz državnog proračuna</w:t>
            </w:r>
            <w:bookmarkEnd w:id="426"/>
            <w:r w:rsidRPr="004B4498">
              <w:rPr>
                <w:rFonts w:cs="Arial"/>
                <w:iCs/>
                <w:color w:val="000000" w:themeColor="text1"/>
                <w:sz w:val="17"/>
                <w:szCs w:val="17"/>
                <w:lang w:val="hr-HR"/>
              </w:rPr>
              <w:t xml:space="preserve"> </w:t>
            </w:r>
          </w:p>
        </w:tc>
        <w:tc>
          <w:tcPr>
            <w:tcW w:w="592" w:type="pct"/>
            <w:tcBorders>
              <w:top w:val="nil"/>
              <w:left w:val="nil"/>
              <w:bottom w:val="nil"/>
              <w:right w:val="nil"/>
            </w:tcBorders>
            <w:shd w:val="clear" w:color="auto" w:fill="auto"/>
            <w:vAlign w:val="bottom"/>
          </w:tcPr>
          <w:p w14:paraId="2C3AEDEC" w14:textId="431F0254"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2.654 </w:t>
            </w:r>
          </w:p>
        </w:tc>
        <w:tc>
          <w:tcPr>
            <w:tcW w:w="593" w:type="pct"/>
            <w:tcBorders>
              <w:top w:val="nil"/>
              <w:left w:val="nil"/>
              <w:bottom w:val="nil"/>
              <w:right w:val="nil"/>
            </w:tcBorders>
            <w:shd w:val="clear" w:color="auto" w:fill="auto"/>
            <w:vAlign w:val="bottom"/>
          </w:tcPr>
          <w:p w14:paraId="6BC6519F" w14:textId="5043714C"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nil"/>
              <w:left w:val="nil"/>
              <w:bottom w:val="nil"/>
              <w:right w:val="nil"/>
            </w:tcBorders>
            <w:shd w:val="clear" w:color="auto" w:fill="auto"/>
            <w:vAlign w:val="bottom"/>
          </w:tcPr>
          <w:p w14:paraId="32362744" w14:textId="2D184FE5"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nil"/>
              <w:left w:val="nil"/>
              <w:bottom w:val="nil"/>
              <w:right w:val="nil"/>
            </w:tcBorders>
            <w:shd w:val="clear" w:color="auto" w:fill="auto"/>
            <w:vAlign w:val="bottom"/>
          </w:tcPr>
          <w:p w14:paraId="628D21C2" w14:textId="45B3F952"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 </w:t>
            </w:r>
          </w:p>
        </w:tc>
        <w:tc>
          <w:tcPr>
            <w:tcW w:w="592" w:type="pct"/>
            <w:tcBorders>
              <w:top w:val="nil"/>
              <w:left w:val="nil"/>
              <w:bottom w:val="nil"/>
              <w:right w:val="nil"/>
            </w:tcBorders>
            <w:shd w:val="clear" w:color="auto" w:fill="auto"/>
            <w:vAlign w:val="bottom"/>
          </w:tcPr>
          <w:p w14:paraId="5B55094F" w14:textId="0FF51AA5"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nil"/>
              <w:right w:val="nil"/>
            </w:tcBorders>
            <w:shd w:val="clear" w:color="auto" w:fill="auto"/>
            <w:vAlign w:val="bottom"/>
          </w:tcPr>
          <w:p w14:paraId="685302E0" w14:textId="68169713" w:rsidR="008446EA" w:rsidRPr="00632969" w:rsidRDefault="008446EA" w:rsidP="008446EA">
            <w:pPr>
              <w:pStyle w:val="TT"/>
              <w:jc w:val="right"/>
              <w:rPr>
                <w:rFonts w:cs="Arial"/>
                <w:b/>
                <w:bCs/>
                <w:iCs/>
                <w:color w:val="000000" w:themeColor="text1"/>
                <w:sz w:val="17"/>
                <w:szCs w:val="17"/>
                <w:lang w:val="hr-HR"/>
              </w:rPr>
            </w:pPr>
            <w:r w:rsidRPr="005325F7">
              <w:rPr>
                <w:rFonts w:cs="Arial"/>
                <w:b/>
                <w:bCs/>
                <w:sz w:val="17"/>
                <w:szCs w:val="17"/>
              </w:rPr>
              <w:t xml:space="preserve"> 2.654 </w:t>
            </w:r>
          </w:p>
        </w:tc>
      </w:tr>
      <w:tr w:rsidR="008446EA" w:rsidRPr="00A22691" w14:paraId="3DAC55AF" w14:textId="77777777" w:rsidTr="008446EA">
        <w:trPr>
          <w:trHeight w:val="244"/>
        </w:trPr>
        <w:tc>
          <w:tcPr>
            <w:tcW w:w="1444" w:type="pct"/>
            <w:vAlign w:val="bottom"/>
          </w:tcPr>
          <w:p w14:paraId="0F29D8C4" w14:textId="0EB1241C" w:rsidR="008446EA" w:rsidRPr="004B4498" w:rsidRDefault="008446EA" w:rsidP="008446EA">
            <w:pPr>
              <w:pStyle w:val="TT"/>
              <w:spacing w:line="240" w:lineRule="exact"/>
              <w:rPr>
                <w:rFonts w:cs="Arial"/>
                <w:i/>
                <w:iCs/>
                <w:color w:val="000000" w:themeColor="text1"/>
                <w:sz w:val="17"/>
                <w:szCs w:val="17"/>
                <w:lang w:val="hr-HR"/>
              </w:rPr>
            </w:pPr>
            <w:bookmarkStart w:id="427" w:name="_Toc67327290"/>
            <w:r w:rsidRPr="004B4498">
              <w:rPr>
                <w:rFonts w:cs="Arial"/>
                <w:iCs/>
                <w:color w:val="000000" w:themeColor="text1"/>
                <w:sz w:val="17"/>
                <w:szCs w:val="17"/>
                <w:lang w:val="hr-HR"/>
              </w:rPr>
              <w:t>Prijenos dobiti iz 202</w:t>
            </w:r>
            <w:r>
              <w:rPr>
                <w:rFonts w:cs="Arial"/>
                <w:iCs/>
                <w:color w:val="000000" w:themeColor="text1"/>
                <w:sz w:val="17"/>
                <w:szCs w:val="17"/>
                <w:lang w:val="hr-HR"/>
              </w:rPr>
              <w:t>1</w:t>
            </w:r>
            <w:r w:rsidRPr="004B4498">
              <w:rPr>
                <w:rFonts w:cs="Arial"/>
                <w:iCs/>
                <w:color w:val="000000" w:themeColor="text1"/>
                <w:sz w:val="17"/>
                <w:szCs w:val="17"/>
                <w:lang w:val="hr-HR"/>
              </w:rPr>
              <w:t>. godine u zadržanu dobit</w:t>
            </w:r>
            <w:bookmarkEnd w:id="427"/>
            <w:r w:rsidRPr="004B4498">
              <w:rPr>
                <w:rFonts w:cs="Arial"/>
                <w:iCs/>
                <w:color w:val="000000" w:themeColor="text1"/>
                <w:sz w:val="17"/>
                <w:szCs w:val="17"/>
                <w:lang w:val="hr-HR"/>
              </w:rPr>
              <w:t xml:space="preserve"> </w:t>
            </w:r>
          </w:p>
        </w:tc>
        <w:tc>
          <w:tcPr>
            <w:tcW w:w="592" w:type="pct"/>
            <w:tcBorders>
              <w:top w:val="nil"/>
              <w:left w:val="nil"/>
              <w:bottom w:val="single" w:sz="4" w:space="0" w:color="auto"/>
              <w:right w:val="nil"/>
            </w:tcBorders>
            <w:shd w:val="clear" w:color="auto" w:fill="auto"/>
            <w:vAlign w:val="bottom"/>
          </w:tcPr>
          <w:p w14:paraId="536D9B63" w14:textId="580CDAD4"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2EEF0A0B" w14:textId="5F1F7062"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24.830 </w:t>
            </w:r>
          </w:p>
        </w:tc>
        <w:tc>
          <w:tcPr>
            <w:tcW w:w="592" w:type="pct"/>
            <w:tcBorders>
              <w:top w:val="nil"/>
              <w:left w:val="nil"/>
              <w:bottom w:val="single" w:sz="4" w:space="0" w:color="auto"/>
              <w:right w:val="nil"/>
            </w:tcBorders>
            <w:shd w:val="clear" w:color="auto" w:fill="auto"/>
            <w:vAlign w:val="bottom"/>
          </w:tcPr>
          <w:p w14:paraId="2361231C" w14:textId="036B5ABB"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608CBE37" w14:textId="18284EB4" w:rsidR="008446EA" w:rsidRPr="008446EA" w:rsidRDefault="008446EA" w:rsidP="008446EA">
            <w:pPr>
              <w:pStyle w:val="TT"/>
              <w:jc w:val="right"/>
              <w:rPr>
                <w:rFonts w:cs="Arial"/>
                <w:iCs/>
                <w:color w:val="000000" w:themeColor="text1"/>
                <w:sz w:val="17"/>
                <w:szCs w:val="17"/>
                <w:lang w:val="hr-HR"/>
              </w:rPr>
            </w:pPr>
            <w:r w:rsidRPr="008446EA">
              <w:rPr>
                <w:rFonts w:cs="Arial"/>
                <w:sz w:val="17"/>
                <w:szCs w:val="17"/>
              </w:rPr>
              <w:t xml:space="preserve"> (24.830)</w:t>
            </w:r>
          </w:p>
        </w:tc>
        <w:tc>
          <w:tcPr>
            <w:tcW w:w="592" w:type="pct"/>
            <w:tcBorders>
              <w:top w:val="nil"/>
              <w:left w:val="nil"/>
              <w:bottom w:val="single" w:sz="4" w:space="0" w:color="auto"/>
              <w:right w:val="nil"/>
            </w:tcBorders>
            <w:shd w:val="clear" w:color="auto" w:fill="auto"/>
            <w:vAlign w:val="bottom"/>
          </w:tcPr>
          <w:p w14:paraId="126A240B" w14:textId="481E4787" w:rsidR="008446EA" w:rsidRPr="008446EA" w:rsidRDefault="008446EA" w:rsidP="008446EA">
            <w:pPr>
              <w:pStyle w:val="TT"/>
              <w:jc w:val="right"/>
              <w:rPr>
                <w:rFonts w:cs="Arial"/>
                <w:color w:val="000000" w:themeColor="text1"/>
                <w:sz w:val="17"/>
                <w:szCs w:val="17"/>
                <w:lang w:val="hr-HR"/>
              </w:rPr>
            </w:pPr>
            <w:r w:rsidRPr="008446EA">
              <w:rPr>
                <w:rFonts w:cs="Arial"/>
                <w:sz w:val="17"/>
                <w:szCs w:val="17"/>
              </w:rPr>
              <w:t xml:space="preserve"> - </w:t>
            </w:r>
          </w:p>
        </w:tc>
        <w:tc>
          <w:tcPr>
            <w:tcW w:w="593" w:type="pct"/>
            <w:tcBorders>
              <w:top w:val="nil"/>
              <w:left w:val="nil"/>
              <w:bottom w:val="single" w:sz="4" w:space="0" w:color="auto"/>
              <w:right w:val="nil"/>
            </w:tcBorders>
            <w:shd w:val="clear" w:color="auto" w:fill="auto"/>
            <w:vAlign w:val="bottom"/>
          </w:tcPr>
          <w:p w14:paraId="0CF5683B" w14:textId="508A07B9" w:rsidR="008446EA" w:rsidRPr="00632969" w:rsidRDefault="008446EA" w:rsidP="008446EA">
            <w:pPr>
              <w:pStyle w:val="TT"/>
              <w:jc w:val="right"/>
              <w:rPr>
                <w:rFonts w:cs="Arial"/>
                <w:b/>
                <w:bCs/>
                <w:iCs/>
                <w:color w:val="000000" w:themeColor="text1"/>
                <w:sz w:val="17"/>
                <w:szCs w:val="17"/>
                <w:lang w:val="hr-HR"/>
              </w:rPr>
            </w:pPr>
            <w:r w:rsidRPr="005325F7">
              <w:rPr>
                <w:rFonts w:cs="Arial"/>
                <w:b/>
                <w:bCs/>
                <w:sz w:val="17"/>
                <w:szCs w:val="17"/>
              </w:rPr>
              <w:t xml:space="preserve"> - </w:t>
            </w:r>
          </w:p>
        </w:tc>
      </w:tr>
      <w:tr w:rsidR="008446EA" w:rsidRPr="00A22691" w14:paraId="1B17013E" w14:textId="77777777" w:rsidTr="008446EA">
        <w:trPr>
          <w:trHeight w:val="257"/>
        </w:trPr>
        <w:tc>
          <w:tcPr>
            <w:tcW w:w="1444" w:type="pct"/>
            <w:vAlign w:val="bottom"/>
          </w:tcPr>
          <w:p w14:paraId="175FE189" w14:textId="200F27EB" w:rsidR="008446EA" w:rsidRPr="004B4498" w:rsidRDefault="008446EA" w:rsidP="008446EA">
            <w:pPr>
              <w:pStyle w:val="TT"/>
              <w:spacing w:line="240" w:lineRule="exact"/>
              <w:rPr>
                <w:rFonts w:cs="Arial"/>
                <w:b/>
                <w:iCs/>
                <w:color w:val="000000" w:themeColor="text1"/>
                <w:sz w:val="17"/>
                <w:szCs w:val="17"/>
                <w:lang w:val="hr-HR"/>
              </w:rPr>
            </w:pPr>
            <w:bookmarkStart w:id="428" w:name="_Toc67327297"/>
            <w:r w:rsidRPr="004B4498">
              <w:rPr>
                <w:rFonts w:cs="Arial"/>
                <w:b/>
                <w:iCs/>
                <w:color w:val="000000" w:themeColor="text1"/>
                <w:sz w:val="17"/>
                <w:szCs w:val="17"/>
                <w:lang w:val="hr-HR"/>
              </w:rPr>
              <w:t>Stanje 31. prosinca 202</w:t>
            </w:r>
            <w:r>
              <w:rPr>
                <w:rFonts w:cs="Arial"/>
                <w:b/>
                <w:iCs/>
                <w:color w:val="000000" w:themeColor="text1"/>
                <w:sz w:val="17"/>
                <w:szCs w:val="17"/>
                <w:lang w:val="hr-HR"/>
              </w:rPr>
              <w:t>2</w:t>
            </w:r>
            <w:r w:rsidRPr="004B4498">
              <w:rPr>
                <w:rFonts w:cs="Arial"/>
                <w:b/>
                <w:iCs/>
                <w:color w:val="000000" w:themeColor="text1"/>
                <w:sz w:val="17"/>
                <w:szCs w:val="17"/>
                <w:lang w:val="hr-HR"/>
              </w:rPr>
              <w:t>.</w:t>
            </w:r>
            <w:bookmarkEnd w:id="428"/>
            <w:r w:rsidRPr="004B4498">
              <w:rPr>
                <w:rFonts w:cs="Arial"/>
                <w:b/>
                <w:iCs/>
                <w:color w:val="000000" w:themeColor="text1"/>
                <w:sz w:val="17"/>
                <w:szCs w:val="17"/>
                <w:lang w:val="hr-HR"/>
              </w:rPr>
              <w:t xml:space="preserve"> </w:t>
            </w:r>
          </w:p>
        </w:tc>
        <w:tc>
          <w:tcPr>
            <w:tcW w:w="592" w:type="pct"/>
            <w:tcBorders>
              <w:top w:val="single" w:sz="8" w:space="0" w:color="auto"/>
              <w:left w:val="nil"/>
              <w:bottom w:val="single" w:sz="12" w:space="0" w:color="auto"/>
              <w:right w:val="nil"/>
            </w:tcBorders>
            <w:shd w:val="clear" w:color="auto" w:fill="auto"/>
            <w:vAlign w:val="bottom"/>
          </w:tcPr>
          <w:p w14:paraId="545BF8C5" w14:textId="5D676A2A"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956.219 </w:t>
            </w:r>
          </w:p>
        </w:tc>
        <w:tc>
          <w:tcPr>
            <w:tcW w:w="593" w:type="pct"/>
            <w:tcBorders>
              <w:top w:val="single" w:sz="8" w:space="0" w:color="auto"/>
              <w:left w:val="nil"/>
              <w:bottom w:val="single" w:sz="12" w:space="0" w:color="auto"/>
              <w:right w:val="nil"/>
            </w:tcBorders>
            <w:shd w:val="clear" w:color="auto" w:fill="auto"/>
            <w:vAlign w:val="bottom"/>
          </w:tcPr>
          <w:p w14:paraId="676379A7" w14:textId="10DCDA64"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443.404 </w:t>
            </w:r>
          </w:p>
        </w:tc>
        <w:tc>
          <w:tcPr>
            <w:tcW w:w="592" w:type="pct"/>
            <w:tcBorders>
              <w:top w:val="single" w:sz="8" w:space="0" w:color="auto"/>
              <w:left w:val="nil"/>
              <w:bottom w:val="single" w:sz="12" w:space="0" w:color="auto"/>
              <w:right w:val="nil"/>
            </w:tcBorders>
            <w:shd w:val="clear" w:color="auto" w:fill="auto"/>
            <w:vAlign w:val="bottom"/>
          </w:tcPr>
          <w:p w14:paraId="6E3EDE92" w14:textId="021FDB68"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(4.429)</w:t>
            </w:r>
          </w:p>
        </w:tc>
        <w:tc>
          <w:tcPr>
            <w:tcW w:w="593" w:type="pct"/>
            <w:tcBorders>
              <w:top w:val="single" w:sz="8" w:space="0" w:color="auto"/>
              <w:left w:val="nil"/>
              <w:bottom w:val="single" w:sz="12" w:space="0" w:color="auto"/>
              <w:right w:val="nil"/>
            </w:tcBorders>
            <w:shd w:val="clear" w:color="auto" w:fill="auto"/>
            <w:vAlign w:val="bottom"/>
          </w:tcPr>
          <w:p w14:paraId="7CED7E3F" w14:textId="3B9A7104"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24.709 </w:t>
            </w:r>
          </w:p>
        </w:tc>
        <w:tc>
          <w:tcPr>
            <w:tcW w:w="592" w:type="pct"/>
            <w:tcBorders>
              <w:top w:val="single" w:sz="8" w:space="0" w:color="auto"/>
              <w:left w:val="nil"/>
              <w:bottom w:val="single" w:sz="12" w:space="0" w:color="auto"/>
              <w:right w:val="nil"/>
            </w:tcBorders>
            <w:shd w:val="clear" w:color="auto" w:fill="auto"/>
            <w:vAlign w:val="bottom"/>
          </w:tcPr>
          <w:p w14:paraId="3E1136CA" w14:textId="419587AC"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1.</w:t>
            </w:r>
            <w:r w:rsidR="00CF5D9F" w:rsidRPr="008446EA">
              <w:rPr>
                <w:rFonts w:cs="Arial"/>
                <w:b/>
                <w:bCs/>
                <w:sz w:val="17"/>
                <w:szCs w:val="17"/>
              </w:rPr>
              <w:t>63</w:t>
            </w:r>
            <w:r w:rsidR="00CF5D9F">
              <w:rPr>
                <w:rFonts w:cs="Arial"/>
                <w:b/>
                <w:bCs/>
                <w:sz w:val="17"/>
                <w:szCs w:val="17"/>
              </w:rPr>
              <w:t>8</w:t>
            </w:r>
            <w:r w:rsidR="00CF5D9F" w:rsidRPr="008446EA">
              <w:rPr>
                <w:rFonts w:cs="Arial"/>
                <w:b/>
                <w:bCs/>
                <w:sz w:val="17"/>
                <w:szCs w:val="17"/>
              </w:rPr>
              <w:t xml:space="preserve"> </w:t>
            </w:r>
          </w:p>
        </w:tc>
        <w:tc>
          <w:tcPr>
            <w:tcW w:w="593" w:type="pct"/>
            <w:tcBorders>
              <w:top w:val="single" w:sz="8" w:space="0" w:color="auto"/>
              <w:left w:val="nil"/>
              <w:bottom w:val="single" w:sz="12" w:space="0" w:color="auto"/>
              <w:right w:val="nil"/>
            </w:tcBorders>
            <w:shd w:val="clear" w:color="auto" w:fill="auto"/>
            <w:vAlign w:val="bottom"/>
          </w:tcPr>
          <w:p w14:paraId="356FBF9F" w14:textId="416204CA" w:rsidR="008446EA" w:rsidRPr="008446EA" w:rsidRDefault="008446EA" w:rsidP="008446EA">
            <w:pPr>
              <w:pStyle w:val="TT"/>
              <w:jc w:val="right"/>
              <w:rPr>
                <w:rFonts w:cs="Arial"/>
                <w:b/>
                <w:bCs/>
                <w:color w:val="000000" w:themeColor="text1"/>
                <w:sz w:val="17"/>
                <w:szCs w:val="17"/>
                <w:lang w:val="hr-HR"/>
              </w:rPr>
            </w:pPr>
            <w:r w:rsidRPr="008446EA">
              <w:rPr>
                <w:rFonts w:cs="Arial"/>
                <w:b/>
                <w:bCs/>
                <w:sz w:val="17"/>
                <w:szCs w:val="17"/>
              </w:rPr>
              <w:t xml:space="preserve"> 1.421.541 </w:t>
            </w:r>
          </w:p>
        </w:tc>
      </w:tr>
      <w:tr w:rsidR="00FC4986" w:rsidRPr="00A22691" w14:paraId="56B420B8" w14:textId="77777777" w:rsidTr="008446EA">
        <w:trPr>
          <w:trHeight w:val="386"/>
        </w:trPr>
        <w:tc>
          <w:tcPr>
            <w:tcW w:w="1444" w:type="pct"/>
            <w:vAlign w:val="bottom"/>
          </w:tcPr>
          <w:p w14:paraId="5C977021" w14:textId="77777777" w:rsidR="00FC4986" w:rsidRPr="004B4498" w:rsidRDefault="00FC4986" w:rsidP="00FC4986">
            <w:pPr>
              <w:pStyle w:val="TT"/>
              <w:spacing w:line="240" w:lineRule="exact"/>
              <w:rPr>
                <w:rFonts w:cs="Arial"/>
                <w:iCs/>
                <w:color w:val="000000" w:themeColor="text1"/>
                <w:sz w:val="17"/>
                <w:szCs w:val="17"/>
                <w:lang w:val="hr-HR"/>
              </w:rPr>
            </w:pPr>
            <w:bookmarkStart w:id="429" w:name="_Toc67327304"/>
            <w:r w:rsidRPr="004B4498">
              <w:rPr>
                <w:rFonts w:cs="Arial"/>
                <w:iCs/>
                <w:color w:val="000000" w:themeColor="text1"/>
                <w:sz w:val="17"/>
                <w:szCs w:val="17"/>
                <w:lang w:val="hr-HR"/>
              </w:rPr>
              <w:t>Dobit tekuće godine</w:t>
            </w:r>
            <w:bookmarkEnd w:id="429"/>
          </w:p>
        </w:tc>
        <w:tc>
          <w:tcPr>
            <w:tcW w:w="592" w:type="pct"/>
            <w:tcBorders>
              <w:top w:val="single" w:sz="12" w:space="0" w:color="auto"/>
              <w:left w:val="nil"/>
              <w:bottom w:val="nil"/>
              <w:right w:val="nil"/>
            </w:tcBorders>
            <w:shd w:val="clear" w:color="auto" w:fill="auto"/>
            <w:vAlign w:val="bottom"/>
          </w:tcPr>
          <w:p w14:paraId="38B57C34" w14:textId="33031A7E" w:rsidR="00FC4986" w:rsidRPr="008446EA" w:rsidRDefault="00944D26" w:rsidP="001847F6">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256AA50B" w14:textId="191C1BB5" w:rsidR="00FC4986" w:rsidRPr="008446EA" w:rsidRDefault="00944D26" w:rsidP="001847F6">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12" w:space="0" w:color="auto"/>
              <w:left w:val="nil"/>
              <w:bottom w:val="nil"/>
              <w:right w:val="nil"/>
            </w:tcBorders>
            <w:shd w:val="clear" w:color="auto" w:fill="auto"/>
            <w:vAlign w:val="bottom"/>
          </w:tcPr>
          <w:p w14:paraId="074A5BC9" w14:textId="665FB09D" w:rsidR="00FC4986" w:rsidRPr="008446EA" w:rsidRDefault="00944D26" w:rsidP="001847F6">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4AAFD7C1" w14:textId="46CCC403" w:rsidR="00FC4986" w:rsidRPr="008446EA" w:rsidRDefault="00944D26" w:rsidP="001847F6">
            <w:pPr>
              <w:pStyle w:val="TT"/>
              <w:jc w:val="right"/>
              <w:rPr>
                <w:rFonts w:cs="Arial"/>
                <w:iCs/>
                <w:color w:val="000000" w:themeColor="text1"/>
                <w:sz w:val="17"/>
                <w:szCs w:val="17"/>
                <w:lang w:val="hr-HR"/>
              </w:rPr>
            </w:pPr>
            <w:r w:rsidRPr="00944D26">
              <w:rPr>
                <w:rFonts w:cs="Arial"/>
                <w:iCs/>
                <w:color w:val="000000" w:themeColor="text1"/>
                <w:sz w:val="17"/>
                <w:szCs w:val="17"/>
                <w:lang w:val="hr-HR"/>
              </w:rPr>
              <w:t>29.842</w:t>
            </w:r>
          </w:p>
        </w:tc>
        <w:tc>
          <w:tcPr>
            <w:tcW w:w="592" w:type="pct"/>
            <w:tcBorders>
              <w:top w:val="single" w:sz="12" w:space="0" w:color="auto"/>
              <w:left w:val="nil"/>
              <w:bottom w:val="nil"/>
              <w:right w:val="nil"/>
            </w:tcBorders>
            <w:shd w:val="clear" w:color="auto" w:fill="auto"/>
            <w:vAlign w:val="bottom"/>
          </w:tcPr>
          <w:p w14:paraId="56F4E79F" w14:textId="00076A47" w:rsidR="00FC4986" w:rsidRPr="008446EA" w:rsidRDefault="00944D26" w:rsidP="001847F6">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0C6696CE" w14:textId="1580A46B" w:rsidR="00FC4986" w:rsidRPr="008446EA" w:rsidRDefault="00944D26" w:rsidP="001847F6">
            <w:pPr>
              <w:pStyle w:val="TT"/>
              <w:jc w:val="right"/>
              <w:rPr>
                <w:rFonts w:cs="Arial"/>
                <w:b/>
                <w:iCs/>
                <w:color w:val="000000" w:themeColor="text1"/>
                <w:sz w:val="17"/>
                <w:szCs w:val="17"/>
                <w:lang w:val="hr-HR"/>
              </w:rPr>
            </w:pPr>
            <w:r w:rsidRPr="00944D26">
              <w:rPr>
                <w:rFonts w:cs="Arial"/>
                <w:b/>
                <w:iCs/>
                <w:color w:val="000000" w:themeColor="text1"/>
                <w:sz w:val="17"/>
                <w:szCs w:val="17"/>
                <w:lang w:val="hr-HR"/>
              </w:rPr>
              <w:t>29.842</w:t>
            </w:r>
          </w:p>
        </w:tc>
      </w:tr>
      <w:tr w:rsidR="001A347B" w:rsidRPr="00A22691" w14:paraId="1CF5F3D5" w14:textId="77777777" w:rsidTr="003C6F58">
        <w:trPr>
          <w:trHeight w:val="202"/>
        </w:trPr>
        <w:tc>
          <w:tcPr>
            <w:tcW w:w="1444" w:type="pct"/>
            <w:vAlign w:val="bottom"/>
          </w:tcPr>
          <w:p w14:paraId="57582269" w14:textId="77777777" w:rsidR="001A347B" w:rsidRPr="004B4498" w:rsidRDefault="001A347B" w:rsidP="001A347B">
            <w:pPr>
              <w:pStyle w:val="TT"/>
              <w:spacing w:line="240" w:lineRule="exact"/>
              <w:rPr>
                <w:rFonts w:cs="Arial"/>
                <w:iCs/>
                <w:color w:val="000000" w:themeColor="text1"/>
                <w:sz w:val="17"/>
                <w:szCs w:val="17"/>
                <w:lang w:val="hr-HR"/>
              </w:rPr>
            </w:pPr>
            <w:bookmarkStart w:id="430" w:name="_Toc67327311"/>
            <w:r w:rsidRPr="004B4498">
              <w:rPr>
                <w:rFonts w:cs="Arial"/>
                <w:iCs/>
                <w:color w:val="000000" w:themeColor="text1"/>
                <w:sz w:val="17"/>
                <w:szCs w:val="17"/>
                <w:lang w:val="hr-HR"/>
              </w:rPr>
              <w:t>Ostala sveobuhvatna dobit</w:t>
            </w:r>
            <w:bookmarkEnd w:id="430"/>
          </w:p>
        </w:tc>
        <w:tc>
          <w:tcPr>
            <w:tcW w:w="592" w:type="pct"/>
            <w:tcBorders>
              <w:top w:val="nil"/>
              <w:left w:val="nil"/>
              <w:bottom w:val="single" w:sz="4" w:space="0" w:color="auto"/>
              <w:right w:val="nil"/>
            </w:tcBorders>
            <w:shd w:val="clear" w:color="auto" w:fill="auto"/>
          </w:tcPr>
          <w:p w14:paraId="6B2D01BD" w14:textId="27D6D7E5"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38A8A992" w14:textId="7914A3A5"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397E0DE5" w14:textId="7E5BB4F3" w:rsidR="001A347B" w:rsidRPr="004B4498" w:rsidRDefault="00944D26" w:rsidP="001A347B">
            <w:pPr>
              <w:pStyle w:val="TT"/>
              <w:jc w:val="right"/>
              <w:rPr>
                <w:rFonts w:cs="Arial"/>
                <w:iCs/>
                <w:color w:val="000000" w:themeColor="text1"/>
                <w:sz w:val="17"/>
                <w:szCs w:val="17"/>
                <w:lang w:val="hr-HR"/>
              </w:rPr>
            </w:pPr>
            <w:r w:rsidRPr="00944D26">
              <w:rPr>
                <w:rFonts w:cs="Arial"/>
                <w:iCs/>
                <w:color w:val="000000" w:themeColor="text1"/>
                <w:sz w:val="17"/>
                <w:szCs w:val="17"/>
                <w:lang w:val="hr-HR"/>
              </w:rPr>
              <w:t>3.486</w:t>
            </w:r>
          </w:p>
        </w:tc>
        <w:tc>
          <w:tcPr>
            <w:tcW w:w="593" w:type="pct"/>
            <w:tcBorders>
              <w:top w:val="nil"/>
              <w:left w:val="nil"/>
              <w:bottom w:val="single" w:sz="4" w:space="0" w:color="auto"/>
              <w:right w:val="nil"/>
            </w:tcBorders>
            <w:shd w:val="clear" w:color="auto" w:fill="auto"/>
          </w:tcPr>
          <w:p w14:paraId="33E7EB73" w14:textId="00A6A5B0"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tcPr>
          <w:p w14:paraId="63406BC6" w14:textId="3784E735"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39737255" w14:textId="1C8E3D90" w:rsidR="001A347B" w:rsidRPr="004B4498" w:rsidRDefault="00944D26" w:rsidP="001A347B">
            <w:pPr>
              <w:pStyle w:val="TT"/>
              <w:jc w:val="right"/>
              <w:rPr>
                <w:rFonts w:cs="Arial"/>
                <w:b/>
                <w:iCs/>
                <w:color w:val="000000" w:themeColor="text1"/>
                <w:sz w:val="17"/>
                <w:szCs w:val="17"/>
                <w:lang w:val="hr-HR"/>
              </w:rPr>
            </w:pPr>
            <w:r w:rsidRPr="00944D26">
              <w:rPr>
                <w:rFonts w:cs="Arial"/>
                <w:b/>
                <w:iCs/>
                <w:color w:val="000000" w:themeColor="text1"/>
                <w:sz w:val="17"/>
                <w:szCs w:val="17"/>
                <w:lang w:val="hr-HR"/>
              </w:rPr>
              <w:t>3.486</w:t>
            </w:r>
          </w:p>
        </w:tc>
      </w:tr>
      <w:tr w:rsidR="001A347B" w:rsidRPr="00DE0111" w14:paraId="3B76E6B3" w14:textId="77777777" w:rsidTr="003C6F58">
        <w:trPr>
          <w:trHeight w:val="62"/>
        </w:trPr>
        <w:tc>
          <w:tcPr>
            <w:tcW w:w="1444" w:type="pct"/>
            <w:vAlign w:val="bottom"/>
          </w:tcPr>
          <w:p w14:paraId="2297FAC3" w14:textId="77777777" w:rsidR="001A347B" w:rsidRPr="004B4498" w:rsidRDefault="001A347B" w:rsidP="001A347B">
            <w:pPr>
              <w:pStyle w:val="TT"/>
              <w:spacing w:line="240" w:lineRule="exact"/>
              <w:rPr>
                <w:rFonts w:cs="Arial"/>
                <w:iCs/>
                <w:color w:val="000000" w:themeColor="text1"/>
                <w:sz w:val="17"/>
                <w:szCs w:val="17"/>
                <w:lang w:val="hr-HR"/>
              </w:rPr>
            </w:pPr>
            <w:bookmarkStart w:id="431" w:name="_Toc67327318"/>
            <w:r w:rsidRPr="004B4498">
              <w:rPr>
                <w:rFonts w:cs="Arial"/>
                <w:iCs/>
                <w:color w:val="000000" w:themeColor="text1"/>
                <w:sz w:val="17"/>
                <w:szCs w:val="17"/>
                <w:lang w:val="hr-HR"/>
              </w:rPr>
              <w:t>Ukupna sveobuhvatna dobit</w:t>
            </w:r>
            <w:bookmarkEnd w:id="431"/>
          </w:p>
        </w:tc>
        <w:tc>
          <w:tcPr>
            <w:tcW w:w="592" w:type="pct"/>
            <w:tcBorders>
              <w:top w:val="nil"/>
              <w:left w:val="nil"/>
              <w:bottom w:val="single" w:sz="4" w:space="0" w:color="auto"/>
              <w:right w:val="nil"/>
            </w:tcBorders>
            <w:shd w:val="clear" w:color="auto" w:fill="auto"/>
          </w:tcPr>
          <w:p w14:paraId="3B7BD026" w14:textId="6CDFD020"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17ED1C52" w14:textId="61404143"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7E643972" w14:textId="3AF58B24" w:rsidR="001A347B" w:rsidRPr="004B4498" w:rsidRDefault="00944D26" w:rsidP="001A347B">
            <w:pPr>
              <w:pStyle w:val="TT"/>
              <w:jc w:val="right"/>
              <w:rPr>
                <w:rFonts w:cs="Arial"/>
                <w:iCs/>
                <w:color w:val="000000" w:themeColor="text1"/>
                <w:sz w:val="17"/>
                <w:szCs w:val="17"/>
                <w:lang w:val="hr-HR"/>
              </w:rPr>
            </w:pPr>
            <w:r w:rsidRPr="00944D26">
              <w:rPr>
                <w:rFonts w:cs="Arial"/>
                <w:iCs/>
                <w:color w:val="000000" w:themeColor="text1"/>
                <w:sz w:val="17"/>
                <w:szCs w:val="17"/>
                <w:lang w:val="hr-HR"/>
              </w:rPr>
              <w:t>3.486</w:t>
            </w:r>
          </w:p>
        </w:tc>
        <w:tc>
          <w:tcPr>
            <w:tcW w:w="593" w:type="pct"/>
            <w:tcBorders>
              <w:top w:val="nil"/>
              <w:left w:val="nil"/>
              <w:bottom w:val="single" w:sz="4" w:space="0" w:color="auto"/>
              <w:right w:val="nil"/>
            </w:tcBorders>
            <w:shd w:val="clear" w:color="auto" w:fill="auto"/>
            <w:vAlign w:val="bottom"/>
          </w:tcPr>
          <w:p w14:paraId="65FCCB70" w14:textId="22A608C8" w:rsidR="001A347B" w:rsidRPr="004B4498" w:rsidRDefault="00944D26" w:rsidP="001A347B">
            <w:pPr>
              <w:pStyle w:val="TT"/>
              <w:jc w:val="right"/>
              <w:rPr>
                <w:rFonts w:cs="Arial"/>
                <w:iCs/>
                <w:color w:val="000000" w:themeColor="text1"/>
                <w:sz w:val="17"/>
                <w:szCs w:val="17"/>
                <w:lang w:val="hr-HR"/>
              </w:rPr>
            </w:pPr>
            <w:r w:rsidRPr="00944D26">
              <w:rPr>
                <w:rFonts w:cs="Arial"/>
                <w:iCs/>
                <w:color w:val="000000" w:themeColor="text1"/>
                <w:sz w:val="17"/>
                <w:szCs w:val="17"/>
                <w:lang w:val="hr-HR"/>
              </w:rPr>
              <w:t>29.842</w:t>
            </w:r>
          </w:p>
        </w:tc>
        <w:tc>
          <w:tcPr>
            <w:tcW w:w="592" w:type="pct"/>
            <w:tcBorders>
              <w:top w:val="nil"/>
              <w:left w:val="nil"/>
              <w:bottom w:val="single" w:sz="4" w:space="0" w:color="auto"/>
              <w:right w:val="nil"/>
            </w:tcBorders>
            <w:shd w:val="clear" w:color="auto" w:fill="auto"/>
          </w:tcPr>
          <w:p w14:paraId="2E157FCD" w14:textId="142F125A"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09D49579" w14:textId="20F6B178" w:rsidR="001A347B" w:rsidRPr="008B306B" w:rsidRDefault="00944D26" w:rsidP="001A347B">
            <w:pPr>
              <w:pStyle w:val="TT"/>
              <w:jc w:val="right"/>
              <w:rPr>
                <w:rFonts w:cs="Arial"/>
                <w:b/>
                <w:bCs/>
                <w:iCs/>
                <w:color w:val="000000" w:themeColor="text1"/>
                <w:sz w:val="17"/>
                <w:szCs w:val="17"/>
                <w:lang w:val="hr-HR"/>
              </w:rPr>
            </w:pPr>
            <w:r w:rsidRPr="00944D26">
              <w:rPr>
                <w:rFonts w:cs="Arial"/>
                <w:b/>
                <w:bCs/>
                <w:iCs/>
                <w:color w:val="000000" w:themeColor="text1"/>
                <w:sz w:val="17"/>
                <w:szCs w:val="17"/>
                <w:lang w:val="hr-HR"/>
              </w:rPr>
              <w:t>33.328</w:t>
            </w:r>
          </w:p>
        </w:tc>
      </w:tr>
      <w:tr w:rsidR="001A347B" w:rsidRPr="00A22691" w14:paraId="2B6A8B2F" w14:textId="77777777" w:rsidTr="00F959D0">
        <w:trPr>
          <w:trHeight w:val="565"/>
        </w:trPr>
        <w:tc>
          <w:tcPr>
            <w:tcW w:w="1444" w:type="pct"/>
            <w:vAlign w:val="bottom"/>
          </w:tcPr>
          <w:p w14:paraId="210A5ADB" w14:textId="77777777" w:rsidR="001A347B" w:rsidRPr="004B4498" w:rsidRDefault="001A347B" w:rsidP="001A347B">
            <w:pPr>
              <w:pStyle w:val="TT"/>
              <w:spacing w:line="240" w:lineRule="exact"/>
              <w:rPr>
                <w:rFonts w:cs="Arial"/>
                <w:i/>
                <w:iCs/>
                <w:color w:val="000000" w:themeColor="text1"/>
                <w:sz w:val="17"/>
                <w:szCs w:val="17"/>
                <w:lang w:val="hr-HR"/>
              </w:rPr>
            </w:pPr>
            <w:bookmarkStart w:id="432" w:name="_Toc67327332"/>
            <w:r w:rsidRPr="004B4498">
              <w:rPr>
                <w:rFonts w:cs="Arial"/>
                <w:iCs/>
                <w:color w:val="000000" w:themeColor="text1"/>
                <w:sz w:val="17"/>
                <w:szCs w:val="17"/>
                <w:lang w:val="hr-HR"/>
              </w:rPr>
              <w:t>Uplate u osnivački kapital iz državnog proračuna</w:t>
            </w:r>
            <w:bookmarkEnd w:id="432"/>
            <w:r w:rsidRPr="004B4498">
              <w:rPr>
                <w:rFonts w:cs="Arial"/>
                <w:iCs/>
                <w:color w:val="000000" w:themeColor="text1"/>
                <w:sz w:val="17"/>
                <w:szCs w:val="17"/>
                <w:lang w:val="hr-HR"/>
              </w:rPr>
              <w:t xml:space="preserve"> </w:t>
            </w:r>
          </w:p>
        </w:tc>
        <w:tc>
          <w:tcPr>
            <w:tcW w:w="592" w:type="pct"/>
            <w:tcBorders>
              <w:top w:val="single" w:sz="4" w:space="0" w:color="auto"/>
              <w:left w:val="nil"/>
              <w:bottom w:val="nil"/>
              <w:right w:val="nil"/>
            </w:tcBorders>
            <w:shd w:val="clear" w:color="auto" w:fill="auto"/>
            <w:vAlign w:val="bottom"/>
          </w:tcPr>
          <w:p w14:paraId="254C3863" w14:textId="5711C17E" w:rsidR="001A347B" w:rsidRPr="004B4498" w:rsidRDefault="00944D26" w:rsidP="001A347B">
            <w:pPr>
              <w:pStyle w:val="TT"/>
              <w:jc w:val="right"/>
              <w:rPr>
                <w:rFonts w:cs="Arial"/>
                <w:iCs/>
                <w:color w:val="000000" w:themeColor="text1"/>
                <w:sz w:val="17"/>
                <w:szCs w:val="17"/>
                <w:lang w:val="hr-HR"/>
              </w:rPr>
            </w:pPr>
            <w:r w:rsidRPr="00944D26">
              <w:rPr>
                <w:rFonts w:cs="Arial"/>
                <w:iCs/>
                <w:color w:val="000000" w:themeColor="text1"/>
                <w:sz w:val="17"/>
                <w:szCs w:val="17"/>
                <w:lang w:val="hr-HR"/>
              </w:rPr>
              <w:t>2.654</w:t>
            </w:r>
          </w:p>
        </w:tc>
        <w:tc>
          <w:tcPr>
            <w:tcW w:w="593" w:type="pct"/>
            <w:tcBorders>
              <w:top w:val="single" w:sz="4" w:space="0" w:color="auto"/>
              <w:left w:val="nil"/>
              <w:bottom w:val="nil"/>
              <w:right w:val="nil"/>
            </w:tcBorders>
            <w:shd w:val="clear" w:color="auto" w:fill="auto"/>
            <w:vAlign w:val="bottom"/>
          </w:tcPr>
          <w:p w14:paraId="781BE39C" w14:textId="2879D960"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bottom w:val="nil"/>
              <w:right w:val="nil"/>
            </w:tcBorders>
            <w:shd w:val="clear" w:color="auto" w:fill="auto"/>
            <w:vAlign w:val="bottom"/>
          </w:tcPr>
          <w:p w14:paraId="60F7D9F8" w14:textId="65950CC4"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bottom w:val="nil"/>
              <w:right w:val="nil"/>
            </w:tcBorders>
            <w:shd w:val="clear" w:color="auto" w:fill="auto"/>
            <w:vAlign w:val="bottom"/>
          </w:tcPr>
          <w:p w14:paraId="1F71FA81" w14:textId="2217B3B1"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bottom w:val="nil"/>
              <w:right w:val="nil"/>
            </w:tcBorders>
            <w:shd w:val="clear" w:color="auto" w:fill="auto"/>
            <w:vAlign w:val="bottom"/>
          </w:tcPr>
          <w:p w14:paraId="72A3E08E" w14:textId="025543C7"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bottom w:val="nil"/>
              <w:right w:val="nil"/>
            </w:tcBorders>
            <w:shd w:val="clear" w:color="auto" w:fill="auto"/>
            <w:vAlign w:val="bottom"/>
          </w:tcPr>
          <w:p w14:paraId="13EAA28C" w14:textId="5C5E4B41" w:rsidR="001A347B" w:rsidRPr="004B4498" w:rsidRDefault="00944D26" w:rsidP="001A347B">
            <w:pPr>
              <w:pStyle w:val="TT"/>
              <w:jc w:val="right"/>
              <w:rPr>
                <w:rFonts w:cs="Arial"/>
                <w:b/>
                <w:iCs/>
                <w:color w:val="000000" w:themeColor="text1"/>
                <w:sz w:val="17"/>
                <w:szCs w:val="17"/>
                <w:lang w:val="hr-HR"/>
              </w:rPr>
            </w:pPr>
            <w:r w:rsidRPr="00944D26">
              <w:rPr>
                <w:rFonts w:cs="Arial"/>
                <w:b/>
                <w:iCs/>
                <w:color w:val="000000" w:themeColor="text1"/>
                <w:sz w:val="17"/>
                <w:szCs w:val="17"/>
                <w:lang w:val="hr-HR"/>
              </w:rPr>
              <w:t>2.654</w:t>
            </w:r>
          </w:p>
        </w:tc>
      </w:tr>
      <w:tr w:rsidR="001A347B" w:rsidRPr="00A22691" w14:paraId="0CC32ED5" w14:textId="77777777" w:rsidTr="008B306B">
        <w:trPr>
          <w:trHeight w:val="385"/>
        </w:trPr>
        <w:tc>
          <w:tcPr>
            <w:tcW w:w="1444" w:type="pct"/>
            <w:vAlign w:val="bottom"/>
          </w:tcPr>
          <w:p w14:paraId="316A5800" w14:textId="1E383AC2" w:rsidR="001A347B" w:rsidRPr="004B4498" w:rsidRDefault="001A347B" w:rsidP="001A347B">
            <w:pPr>
              <w:pStyle w:val="TT"/>
              <w:spacing w:line="240" w:lineRule="exact"/>
              <w:rPr>
                <w:rFonts w:cs="Arial"/>
                <w:i/>
                <w:iCs/>
                <w:color w:val="000000" w:themeColor="text1"/>
                <w:sz w:val="17"/>
                <w:szCs w:val="17"/>
                <w:lang w:val="hr-HR"/>
              </w:rPr>
            </w:pPr>
            <w:bookmarkStart w:id="433" w:name="_Toc67327339"/>
            <w:r w:rsidRPr="004B4498">
              <w:rPr>
                <w:rFonts w:cs="Arial"/>
                <w:iCs/>
                <w:color w:val="000000" w:themeColor="text1"/>
                <w:sz w:val="17"/>
                <w:szCs w:val="17"/>
                <w:lang w:val="hr-HR"/>
              </w:rPr>
              <w:t>Prijenos dobiti iz 202</w:t>
            </w:r>
            <w:r w:rsidR="008446EA">
              <w:rPr>
                <w:rFonts w:cs="Arial"/>
                <w:iCs/>
                <w:color w:val="000000" w:themeColor="text1"/>
                <w:sz w:val="17"/>
                <w:szCs w:val="17"/>
                <w:lang w:val="hr-HR"/>
              </w:rPr>
              <w:t>2</w:t>
            </w:r>
            <w:r w:rsidRPr="004B4498">
              <w:rPr>
                <w:rFonts w:cs="Arial"/>
                <w:iCs/>
                <w:color w:val="000000" w:themeColor="text1"/>
                <w:sz w:val="17"/>
                <w:szCs w:val="17"/>
                <w:lang w:val="hr-HR"/>
              </w:rPr>
              <w:t>. godine u zadržanu dobit</w:t>
            </w:r>
            <w:bookmarkEnd w:id="433"/>
          </w:p>
        </w:tc>
        <w:tc>
          <w:tcPr>
            <w:tcW w:w="592" w:type="pct"/>
            <w:tcBorders>
              <w:top w:val="nil"/>
              <w:left w:val="nil"/>
              <w:bottom w:val="single" w:sz="4" w:space="0" w:color="auto"/>
              <w:right w:val="nil"/>
            </w:tcBorders>
            <w:shd w:val="clear" w:color="auto" w:fill="auto"/>
            <w:vAlign w:val="bottom"/>
          </w:tcPr>
          <w:p w14:paraId="57BECE3E" w14:textId="2FF57D4E"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4DFAFCFC" w14:textId="1B289458" w:rsidR="001A347B" w:rsidRPr="004B4498" w:rsidRDefault="00944D26" w:rsidP="001A347B">
            <w:pPr>
              <w:pStyle w:val="TT"/>
              <w:jc w:val="right"/>
              <w:rPr>
                <w:rFonts w:cs="Arial"/>
                <w:iCs/>
                <w:color w:val="000000" w:themeColor="text1"/>
                <w:sz w:val="17"/>
                <w:szCs w:val="17"/>
                <w:lang w:val="hr-HR"/>
              </w:rPr>
            </w:pPr>
            <w:r w:rsidRPr="00944D26">
              <w:rPr>
                <w:rFonts w:cs="Arial"/>
                <w:iCs/>
                <w:color w:val="000000" w:themeColor="text1"/>
                <w:sz w:val="17"/>
                <w:szCs w:val="17"/>
                <w:lang w:val="hr-HR"/>
              </w:rPr>
              <w:t>24.709</w:t>
            </w:r>
          </w:p>
        </w:tc>
        <w:tc>
          <w:tcPr>
            <w:tcW w:w="592" w:type="pct"/>
            <w:tcBorders>
              <w:top w:val="nil"/>
              <w:left w:val="nil"/>
              <w:bottom w:val="single" w:sz="4" w:space="0" w:color="auto"/>
              <w:right w:val="nil"/>
            </w:tcBorders>
            <w:shd w:val="clear" w:color="auto" w:fill="auto"/>
            <w:vAlign w:val="bottom"/>
          </w:tcPr>
          <w:p w14:paraId="30C82EEF" w14:textId="77D4F7D1"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0ABD4312" w14:textId="155D1B85"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r w:rsidRPr="00944D26">
              <w:rPr>
                <w:rFonts w:cs="Arial"/>
                <w:iCs/>
                <w:color w:val="000000" w:themeColor="text1"/>
                <w:sz w:val="17"/>
                <w:szCs w:val="17"/>
                <w:lang w:val="hr-HR"/>
              </w:rPr>
              <w:t>24.709</w:t>
            </w: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19C2BE84" w14:textId="40340F00" w:rsidR="001A347B" w:rsidRPr="004B4498" w:rsidRDefault="00944D26" w:rsidP="001A347B">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5F139189" w14:textId="2830596E" w:rsidR="001A347B" w:rsidRPr="004B4498" w:rsidRDefault="00944D26" w:rsidP="001A347B">
            <w:pPr>
              <w:pStyle w:val="TT"/>
              <w:jc w:val="right"/>
              <w:rPr>
                <w:rFonts w:cs="Arial"/>
                <w:b/>
                <w:iCs/>
                <w:color w:val="000000" w:themeColor="text1"/>
                <w:sz w:val="17"/>
                <w:szCs w:val="17"/>
                <w:lang w:val="hr-HR"/>
              </w:rPr>
            </w:pPr>
            <w:r>
              <w:rPr>
                <w:rFonts w:cs="Arial"/>
                <w:b/>
                <w:iCs/>
                <w:color w:val="000000" w:themeColor="text1"/>
                <w:sz w:val="17"/>
                <w:szCs w:val="17"/>
                <w:lang w:val="hr-HR"/>
              </w:rPr>
              <w:t>-</w:t>
            </w:r>
          </w:p>
        </w:tc>
      </w:tr>
      <w:tr w:rsidR="00944D26" w:rsidRPr="00A22691" w14:paraId="6D509199" w14:textId="77777777" w:rsidTr="00F959D0">
        <w:trPr>
          <w:trHeight w:val="240"/>
        </w:trPr>
        <w:tc>
          <w:tcPr>
            <w:tcW w:w="1444" w:type="pct"/>
            <w:vAlign w:val="bottom"/>
          </w:tcPr>
          <w:p w14:paraId="36E850BC" w14:textId="30FACD26" w:rsidR="00944D26" w:rsidRPr="004B4498" w:rsidRDefault="00944D26" w:rsidP="00944D26">
            <w:pPr>
              <w:pStyle w:val="TT"/>
              <w:spacing w:line="240" w:lineRule="exact"/>
              <w:rPr>
                <w:rFonts w:cs="Arial"/>
                <w:b/>
                <w:iCs/>
                <w:color w:val="000000" w:themeColor="text1"/>
                <w:sz w:val="17"/>
                <w:szCs w:val="17"/>
                <w:lang w:val="hr-HR"/>
              </w:rPr>
            </w:pPr>
            <w:bookmarkStart w:id="434" w:name="_Toc67327346"/>
            <w:r w:rsidRPr="004B4498">
              <w:rPr>
                <w:rFonts w:cs="Arial"/>
                <w:b/>
                <w:iCs/>
                <w:color w:val="000000" w:themeColor="text1"/>
                <w:sz w:val="17"/>
                <w:szCs w:val="17"/>
                <w:lang w:val="hr-HR"/>
              </w:rPr>
              <w:t>Stanje 31. prosinca 202</w:t>
            </w:r>
            <w:r>
              <w:rPr>
                <w:rFonts w:cs="Arial"/>
                <w:b/>
                <w:iCs/>
                <w:color w:val="000000" w:themeColor="text1"/>
                <w:sz w:val="17"/>
                <w:szCs w:val="17"/>
                <w:lang w:val="hr-HR"/>
              </w:rPr>
              <w:t>3</w:t>
            </w:r>
            <w:r w:rsidRPr="004B4498">
              <w:rPr>
                <w:rFonts w:cs="Arial"/>
                <w:b/>
                <w:iCs/>
                <w:color w:val="000000" w:themeColor="text1"/>
                <w:sz w:val="17"/>
                <w:szCs w:val="17"/>
                <w:lang w:val="hr-HR"/>
              </w:rPr>
              <w:t>.</w:t>
            </w:r>
            <w:bookmarkEnd w:id="434"/>
            <w:r w:rsidRPr="004B4498">
              <w:rPr>
                <w:rFonts w:cs="Arial"/>
                <w:b/>
                <w:iCs/>
                <w:color w:val="000000" w:themeColor="text1"/>
                <w:sz w:val="17"/>
                <w:szCs w:val="17"/>
                <w:lang w:val="hr-HR"/>
              </w:rPr>
              <w:t xml:space="preserve"> </w:t>
            </w:r>
          </w:p>
        </w:tc>
        <w:tc>
          <w:tcPr>
            <w:tcW w:w="592" w:type="pct"/>
            <w:tcBorders>
              <w:top w:val="single" w:sz="8" w:space="0" w:color="auto"/>
              <w:left w:val="nil"/>
              <w:bottom w:val="single" w:sz="12" w:space="0" w:color="auto"/>
              <w:right w:val="nil"/>
            </w:tcBorders>
            <w:shd w:val="clear" w:color="auto" w:fill="auto"/>
            <w:vAlign w:val="bottom"/>
          </w:tcPr>
          <w:p w14:paraId="096E0E59" w14:textId="5DDE9EB8" w:rsidR="00944D26" w:rsidRPr="00F959D0" w:rsidRDefault="00944D26" w:rsidP="00944D26">
            <w:pPr>
              <w:pStyle w:val="TT"/>
              <w:jc w:val="right"/>
              <w:rPr>
                <w:rFonts w:cs="Arial"/>
                <w:b/>
                <w:bCs/>
                <w:sz w:val="17"/>
                <w:szCs w:val="17"/>
              </w:rPr>
            </w:pPr>
            <w:r w:rsidRPr="00F959D0">
              <w:rPr>
                <w:rFonts w:cs="Arial"/>
                <w:b/>
                <w:bCs/>
                <w:sz w:val="17"/>
                <w:szCs w:val="17"/>
              </w:rPr>
              <w:t xml:space="preserve"> 958.873 </w:t>
            </w:r>
          </w:p>
        </w:tc>
        <w:tc>
          <w:tcPr>
            <w:tcW w:w="593" w:type="pct"/>
            <w:tcBorders>
              <w:top w:val="single" w:sz="8" w:space="0" w:color="auto"/>
              <w:left w:val="nil"/>
              <w:bottom w:val="single" w:sz="12" w:space="0" w:color="auto"/>
              <w:right w:val="nil"/>
            </w:tcBorders>
            <w:shd w:val="clear" w:color="auto" w:fill="auto"/>
            <w:vAlign w:val="bottom"/>
          </w:tcPr>
          <w:p w14:paraId="5E291BD6" w14:textId="407BD1EF" w:rsidR="00944D26" w:rsidRPr="00F959D0" w:rsidRDefault="00944D26" w:rsidP="00944D26">
            <w:pPr>
              <w:pStyle w:val="TT"/>
              <w:jc w:val="right"/>
              <w:rPr>
                <w:rFonts w:cs="Arial"/>
                <w:b/>
                <w:bCs/>
                <w:sz w:val="17"/>
                <w:szCs w:val="17"/>
              </w:rPr>
            </w:pPr>
            <w:r w:rsidRPr="00F959D0">
              <w:rPr>
                <w:rFonts w:cs="Arial"/>
                <w:b/>
                <w:bCs/>
                <w:sz w:val="17"/>
                <w:szCs w:val="17"/>
              </w:rPr>
              <w:t xml:space="preserve"> 468.113 </w:t>
            </w:r>
          </w:p>
        </w:tc>
        <w:tc>
          <w:tcPr>
            <w:tcW w:w="592" w:type="pct"/>
            <w:tcBorders>
              <w:top w:val="single" w:sz="8" w:space="0" w:color="auto"/>
              <w:left w:val="nil"/>
              <w:bottom w:val="single" w:sz="12" w:space="0" w:color="auto"/>
              <w:right w:val="nil"/>
            </w:tcBorders>
            <w:shd w:val="clear" w:color="auto" w:fill="auto"/>
            <w:vAlign w:val="bottom"/>
          </w:tcPr>
          <w:p w14:paraId="6A1DC0B9" w14:textId="6931968A" w:rsidR="00944D26" w:rsidRPr="00F959D0" w:rsidRDefault="00944D26" w:rsidP="00944D26">
            <w:pPr>
              <w:pStyle w:val="TT"/>
              <w:jc w:val="right"/>
              <w:rPr>
                <w:rFonts w:cs="Arial"/>
                <w:b/>
                <w:bCs/>
                <w:sz w:val="17"/>
                <w:szCs w:val="17"/>
              </w:rPr>
            </w:pPr>
            <w:r w:rsidRPr="00F959D0">
              <w:rPr>
                <w:rFonts w:cs="Arial"/>
                <w:b/>
                <w:bCs/>
                <w:sz w:val="17"/>
                <w:szCs w:val="17"/>
              </w:rPr>
              <w:t xml:space="preserve"> (943)</w:t>
            </w:r>
          </w:p>
        </w:tc>
        <w:tc>
          <w:tcPr>
            <w:tcW w:w="593" w:type="pct"/>
            <w:tcBorders>
              <w:top w:val="single" w:sz="8" w:space="0" w:color="auto"/>
              <w:left w:val="nil"/>
              <w:bottom w:val="single" w:sz="12" w:space="0" w:color="auto"/>
              <w:right w:val="nil"/>
            </w:tcBorders>
            <w:shd w:val="clear" w:color="auto" w:fill="auto"/>
            <w:vAlign w:val="bottom"/>
          </w:tcPr>
          <w:p w14:paraId="12776D33" w14:textId="2E69085F" w:rsidR="00944D26" w:rsidRPr="00F959D0" w:rsidRDefault="00944D26" w:rsidP="00944D26">
            <w:pPr>
              <w:pStyle w:val="TT"/>
              <w:jc w:val="right"/>
              <w:rPr>
                <w:rFonts w:cs="Arial"/>
                <w:b/>
                <w:bCs/>
                <w:sz w:val="17"/>
                <w:szCs w:val="17"/>
              </w:rPr>
            </w:pPr>
            <w:r w:rsidRPr="00F959D0">
              <w:rPr>
                <w:rFonts w:cs="Arial"/>
                <w:b/>
                <w:bCs/>
                <w:sz w:val="17"/>
                <w:szCs w:val="17"/>
              </w:rPr>
              <w:t xml:space="preserve"> 29.842 </w:t>
            </w:r>
          </w:p>
        </w:tc>
        <w:tc>
          <w:tcPr>
            <w:tcW w:w="592" w:type="pct"/>
            <w:tcBorders>
              <w:top w:val="single" w:sz="8" w:space="0" w:color="auto"/>
              <w:left w:val="nil"/>
              <w:bottom w:val="single" w:sz="12" w:space="0" w:color="auto"/>
              <w:right w:val="nil"/>
            </w:tcBorders>
            <w:shd w:val="clear" w:color="auto" w:fill="auto"/>
            <w:vAlign w:val="bottom"/>
          </w:tcPr>
          <w:p w14:paraId="0AA4F7E6" w14:textId="0E72EEFE" w:rsidR="00944D26" w:rsidRPr="00F959D0" w:rsidRDefault="00944D26" w:rsidP="00944D26">
            <w:pPr>
              <w:pStyle w:val="TT"/>
              <w:jc w:val="right"/>
              <w:rPr>
                <w:rFonts w:cs="Arial"/>
                <w:b/>
                <w:bCs/>
                <w:sz w:val="17"/>
                <w:szCs w:val="17"/>
              </w:rPr>
            </w:pPr>
            <w:r w:rsidRPr="00F959D0">
              <w:rPr>
                <w:rFonts w:cs="Arial"/>
                <w:b/>
                <w:bCs/>
                <w:sz w:val="17"/>
                <w:szCs w:val="17"/>
              </w:rPr>
              <w:t xml:space="preserve"> 1.638 </w:t>
            </w:r>
          </w:p>
        </w:tc>
        <w:tc>
          <w:tcPr>
            <w:tcW w:w="593" w:type="pct"/>
            <w:tcBorders>
              <w:top w:val="single" w:sz="8" w:space="0" w:color="auto"/>
              <w:left w:val="nil"/>
              <w:bottom w:val="single" w:sz="12" w:space="0" w:color="auto"/>
              <w:right w:val="nil"/>
            </w:tcBorders>
            <w:shd w:val="clear" w:color="auto" w:fill="auto"/>
            <w:vAlign w:val="bottom"/>
          </w:tcPr>
          <w:p w14:paraId="75C6F922" w14:textId="6A474EE0" w:rsidR="00944D26" w:rsidRPr="00F959D0" w:rsidRDefault="00944D26" w:rsidP="00944D26">
            <w:pPr>
              <w:pStyle w:val="TT"/>
              <w:jc w:val="right"/>
              <w:rPr>
                <w:rFonts w:cs="Arial"/>
                <w:b/>
                <w:bCs/>
                <w:sz w:val="17"/>
                <w:szCs w:val="17"/>
              </w:rPr>
            </w:pPr>
            <w:r w:rsidRPr="00F959D0">
              <w:rPr>
                <w:rFonts w:cs="Arial"/>
                <w:b/>
                <w:bCs/>
                <w:sz w:val="17"/>
                <w:szCs w:val="17"/>
              </w:rPr>
              <w:t xml:space="preserve"> 1.457.523 </w:t>
            </w:r>
          </w:p>
        </w:tc>
      </w:tr>
    </w:tbl>
    <w:p w14:paraId="46EE8B59"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4864BD68"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5BC32415"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684C29A5" w14:textId="634ECED0"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CE68DFC"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3E1DDBB"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B0418F6"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773E80E3"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3E37768"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8689CD6"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20557F3B" w14:textId="77777777" w:rsidR="006D0890" w:rsidRPr="00B91D09" w:rsidRDefault="006D0890" w:rsidP="00C61659">
      <w:pPr>
        <w:pStyle w:val="T1"/>
        <w:spacing w:before="0" w:after="0" w:line="240" w:lineRule="auto"/>
        <w:rPr>
          <w:rFonts w:cs="Arial"/>
          <w:b w:val="0"/>
          <w:bCs w:val="0"/>
          <w:color w:val="000000" w:themeColor="text1"/>
          <w:sz w:val="22"/>
          <w:szCs w:val="22"/>
          <w:lang w:val="hr-HR"/>
        </w:rPr>
        <w:sectPr w:rsidR="006D0890" w:rsidRPr="00B91D09" w:rsidSect="00AE2E05">
          <w:headerReference w:type="default" r:id="rId64"/>
          <w:pgSz w:w="11907" w:h="16840" w:code="9"/>
          <w:pgMar w:top="1418" w:right="992" w:bottom="1134" w:left="1418" w:header="851" w:footer="851" w:gutter="0"/>
          <w:cols w:space="720"/>
          <w:noEndnote/>
        </w:sectPr>
      </w:pPr>
    </w:p>
    <w:p w14:paraId="0AFECAD6" w14:textId="77777777" w:rsidR="006F02A6" w:rsidRPr="004B4498" w:rsidRDefault="006F02A6" w:rsidP="006E68DA">
      <w:pPr>
        <w:pStyle w:val="T1"/>
        <w:tabs>
          <w:tab w:val="left" w:pos="567"/>
        </w:tabs>
        <w:spacing w:before="0" w:after="0" w:line="240" w:lineRule="auto"/>
        <w:rPr>
          <w:rFonts w:cs="Arial"/>
          <w:color w:val="000000" w:themeColor="text1"/>
          <w:sz w:val="20"/>
          <w:lang w:val="hr-HR"/>
        </w:rPr>
      </w:pPr>
    </w:p>
    <w:p w14:paraId="6BB82365" w14:textId="77777777" w:rsidR="003023D6" w:rsidRPr="004B4498" w:rsidRDefault="003023D6" w:rsidP="006F02A6">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p>
    <w:p w14:paraId="1232C79D" w14:textId="77777777" w:rsidR="006F02A6" w:rsidRPr="004B4498" w:rsidRDefault="006F02A6"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4120977E" w14:textId="77777777" w:rsidR="00B84DEA" w:rsidRPr="004B4498" w:rsidRDefault="00B84DEA"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1.1.</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Grupa:</w:t>
      </w:r>
    </w:p>
    <w:p w14:paraId="1A60A53A" w14:textId="77777777" w:rsidR="006F02A6" w:rsidRPr="004B4498" w:rsidRDefault="006F02A6" w:rsidP="006F02A6">
      <w:pPr>
        <w:pStyle w:val="Heading1"/>
        <w:tabs>
          <w:tab w:val="clear" w:pos="-720"/>
          <w:tab w:val="left" w:pos="567"/>
          <w:tab w:val="left" w:pos="1470"/>
        </w:tabs>
        <w:suppressAutoHyphens w:val="0"/>
        <w:rPr>
          <w:rFonts w:ascii="Arial" w:hAnsi="Arial" w:cs="Arial"/>
          <w:bCs/>
          <w:color w:val="000000" w:themeColor="text1"/>
          <w:sz w:val="20"/>
          <w:u w:val="none"/>
          <w:lang w:val="hr-HR"/>
        </w:rPr>
      </w:pPr>
    </w:p>
    <w:p w14:paraId="08AF5D7E" w14:textId="1126C286" w:rsidR="00B84DEA" w:rsidRPr="004B4498" w:rsidRDefault="00B84DEA" w:rsidP="005A4073">
      <w:pPr>
        <w:pStyle w:val="Heading1"/>
        <w:tabs>
          <w:tab w:val="clear" w:pos="-720"/>
          <w:tab w:val="left" w:pos="567"/>
          <w:tab w:val="left" w:pos="1470"/>
        </w:tabs>
        <w:suppressAutoHyphens w:val="0"/>
        <w:rPr>
          <w:rFonts w:ascii="Arial" w:hAnsi="Arial" w:cs="Arial"/>
          <w:bCs/>
          <w:color w:val="000000" w:themeColor="text1"/>
          <w:sz w:val="20"/>
          <w:u w:val="none"/>
          <w:lang w:val="hr-HR"/>
        </w:rPr>
      </w:pPr>
      <w:bookmarkStart w:id="435" w:name="_Toc67327353"/>
      <w:r w:rsidRPr="004B4498">
        <w:rPr>
          <w:rFonts w:ascii="Arial" w:hAnsi="Arial" w:cs="Arial"/>
          <w:bCs/>
          <w:color w:val="000000" w:themeColor="text1"/>
          <w:sz w:val="20"/>
          <w:u w:val="none"/>
          <w:lang w:val="hr-HR"/>
        </w:rPr>
        <w:t>Hrvatska banka za obnovu i razvitak („HBOR“ ili „Banka“) je matično društvo Grupe Hrvatsk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bank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za obnovu i razvitak („Grupa“) koja posluje u Republici Hrvatskoj. Grupa obavlja u najvećem obimu bankarsko poslovanje</w:t>
      </w:r>
      <w:r w:rsidR="004F1A54" w:rsidRPr="004B4498">
        <w:rPr>
          <w:rFonts w:ascii="Arial" w:hAnsi="Arial" w:cs="Arial"/>
          <w:bCs/>
          <w:color w:val="000000" w:themeColor="text1"/>
          <w:sz w:val="20"/>
          <w:u w:val="none"/>
          <w:lang w:val="hr-HR"/>
        </w:rPr>
        <w:t>, a u manjem</w:t>
      </w:r>
      <w:r w:rsidRPr="004B4498">
        <w:rPr>
          <w:rFonts w:ascii="Arial" w:hAnsi="Arial" w:cs="Arial"/>
          <w:bCs/>
          <w:color w:val="000000" w:themeColor="text1"/>
          <w:sz w:val="20"/>
          <w:u w:val="none"/>
          <w:lang w:val="hr-HR"/>
        </w:rPr>
        <w:t xml:space="preserve"> osiguravateljske aktivnosti te procjenu kreditnih rizika. Ovi financijski izvještaji obuhvaćaju </w:t>
      </w:r>
      <w:r w:rsidR="00570403" w:rsidRPr="004B4498">
        <w:rPr>
          <w:rFonts w:ascii="Arial" w:hAnsi="Arial" w:cs="Arial"/>
          <w:bCs/>
          <w:color w:val="000000" w:themeColor="text1"/>
          <w:sz w:val="20"/>
          <w:u w:val="none"/>
          <w:lang w:val="hr-HR"/>
        </w:rPr>
        <w:t xml:space="preserve">odvojene  </w:t>
      </w:r>
      <w:r w:rsidRPr="004B4498">
        <w:rPr>
          <w:rFonts w:ascii="Arial" w:hAnsi="Arial" w:cs="Arial"/>
          <w:bCs/>
          <w:color w:val="000000" w:themeColor="text1"/>
          <w:sz w:val="20"/>
          <w:u w:val="none"/>
          <w:lang w:val="hr-HR"/>
        </w:rPr>
        <w:t>i konsolidirane financijske izvještaje Banke i Grupe.</w:t>
      </w:r>
      <w:bookmarkEnd w:id="435"/>
    </w:p>
    <w:p w14:paraId="4AA25FD3" w14:textId="77777777" w:rsidR="006F02A6" w:rsidRPr="004B4498" w:rsidRDefault="006F02A6" w:rsidP="005A4073">
      <w:pPr>
        <w:rPr>
          <w:rFonts w:ascii="Arial" w:hAnsi="Arial" w:cs="Arial"/>
          <w:color w:val="000000" w:themeColor="text1"/>
          <w:sz w:val="20"/>
          <w:szCs w:val="20"/>
          <w:lang w:val="hr-HR"/>
        </w:rPr>
      </w:pPr>
    </w:p>
    <w:p w14:paraId="5242EC35" w14:textId="77777777"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Sjedište Banke je u Zagrebu, Strossmayerov trg 9, Zagreb, Hrvatska.</w:t>
      </w:r>
    </w:p>
    <w:p w14:paraId="6C6C7CD3" w14:textId="77777777" w:rsidR="006F02A6" w:rsidRPr="004B4498" w:rsidRDefault="006F02A6" w:rsidP="005A4073">
      <w:pPr>
        <w:rPr>
          <w:rFonts w:ascii="Arial" w:hAnsi="Arial" w:cs="Arial"/>
          <w:color w:val="000000" w:themeColor="text1"/>
          <w:sz w:val="20"/>
          <w:szCs w:val="20"/>
          <w:lang w:val="hr-HR"/>
        </w:rPr>
      </w:pPr>
    </w:p>
    <w:p w14:paraId="18FDA71C" w14:textId="77777777" w:rsidR="00B84DEA" w:rsidRPr="004B4498" w:rsidRDefault="00B84DEA"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formirana tijekom 2010. godine</w:t>
      </w:r>
      <w:r w:rsidR="004F1A54"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a ovisna društva Banke su Hrvatsko kreditno osiguranje d.d. i Poslovni info servis d.o.o. koji čine Grupu Hrvatsko kreditno osiguranje („Grupa HKO“). </w:t>
      </w:r>
    </w:p>
    <w:p w14:paraId="5600ABC5" w14:textId="77777777" w:rsidR="00196805" w:rsidRPr="004B4498" w:rsidRDefault="00196805" w:rsidP="005A4073">
      <w:pPr>
        <w:jc w:val="both"/>
        <w:rPr>
          <w:rFonts w:ascii="Arial" w:hAnsi="Arial" w:cs="Arial"/>
          <w:color w:val="000000" w:themeColor="text1"/>
          <w:sz w:val="20"/>
          <w:szCs w:val="20"/>
          <w:lang w:val="hr-HR"/>
        </w:rPr>
      </w:pPr>
    </w:p>
    <w:p w14:paraId="72CA9328" w14:textId="77777777" w:rsidR="002E2E33" w:rsidRPr="004B4498" w:rsidRDefault="002E2E33" w:rsidP="007861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Hrvatska banka za obnovu i razvitak je 100%-tni vlasnik HKO-a</w:t>
      </w:r>
      <w:r w:rsidR="00891497" w:rsidRPr="004B4498">
        <w:rPr>
          <w:rFonts w:ascii="Arial" w:hAnsi="Arial" w:cs="Arial"/>
          <w:color w:val="000000" w:themeColor="text1"/>
          <w:sz w:val="20"/>
          <w:szCs w:val="20"/>
          <w:lang w:val="hr-HR"/>
        </w:rPr>
        <w:t>, koji je 100</w:t>
      </w:r>
      <w:r w:rsidR="00694ECC" w:rsidRPr="004B4498">
        <w:rPr>
          <w:rFonts w:ascii="Arial" w:hAnsi="Arial" w:cs="Arial"/>
          <w:color w:val="000000" w:themeColor="text1"/>
          <w:sz w:val="20"/>
          <w:szCs w:val="20"/>
          <w:lang w:val="hr-HR"/>
        </w:rPr>
        <w:t>%-tni vlasnik Poslovnog info servisa d.o.o.</w:t>
      </w:r>
    </w:p>
    <w:p w14:paraId="607C69A1" w14:textId="77777777" w:rsidR="006F02A6" w:rsidRPr="004B4498" w:rsidRDefault="006F02A6" w:rsidP="0078611A">
      <w:pPr>
        <w:rPr>
          <w:rFonts w:ascii="Arial" w:hAnsi="Arial" w:cs="Arial"/>
          <w:color w:val="000000" w:themeColor="text1"/>
          <w:sz w:val="20"/>
          <w:szCs w:val="20"/>
          <w:lang w:val="hr-HR"/>
        </w:rPr>
      </w:pPr>
    </w:p>
    <w:p w14:paraId="1FED2852" w14:textId="77777777" w:rsidR="00B84DEA" w:rsidRPr="004B4498" w:rsidRDefault="00B84DEA" w:rsidP="0078611A">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Sjedište Grupe HKO je u Zagrebu, Bednjanska 12.</w:t>
      </w:r>
    </w:p>
    <w:p w14:paraId="68309BAB" w14:textId="77777777" w:rsidR="006F02A6" w:rsidRPr="004B4498" w:rsidRDefault="006F02A6">
      <w:pPr>
        <w:pStyle w:val="T1"/>
        <w:spacing w:before="0" w:after="0" w:line="240" w:lineRule="auto"/>
        <w:rPr>
          <w:rFonts w:cs="Arial"/>
          <w:b w:val="0"/>
          <w:bCs w:val="0"/>
          <w:color w:val="000000" w:themeColor="text1"/>
          <w:sz w:val="20"/>
          <w:lang w:val="hr-HR"/>
        </w:rPr>
      </w:pPr>
    </w:p>
    <w:p w14:paraId="2BD0CCB5" w14:textId="2F6BD3D4"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751197" w:rsidRPr="004B4498">
        <w:rPr>
          <w:rFonts w:cs="Arial"/>
          <w:b w:val="0"/>
          <w:bCs w:val="0"/>
          <w:color w:val="000000" w:themeColor="text1"/>
          <w:sz w:val="20"/>
          <w:lang w:val="hr-HR"/>
        </w:rPr>
        <w:t>202</w:t>
      </w:r>
      <w:r w:rsidR="006735E8">
        <w:rPr>
          <w:rFonts w:cs="Arial"/>
          <w:b w:val="0"/>
          <w:bCs w:val="0"/>
          <w:color w:val="000000" w:themeColor="text1"/>
          <w:sz w:val="20"/>
          <w:lang w:val="hr-HR"/>
        </w:rPr>
        <w:t>3</w:t>
      </w:r>
      <w:r w:rsidRPr="004B4498">
        <w:rPr>
          <w:rFonts w:cs="Arial"/>
          <w:b w:val="0"/>
          <w:bCs w:val="0"/>
          <w:color w:val="000000" w:themeColor="text1"/>
          <w:sz w:val="20"/>
          <w:lang w:val="hr-HR"/>
        </w:rPr>
        <w:t xml:space="preserve">. Grupa ima </w:t>
      </w:r>
      <w:r w:rsidR="00271395">
        <w:rPr>
          <w:rFonts w:cs="Arial"/>
          <w:b w:val="0"/>
          <w:bCs w:val="0"/>
          <w:color w:val="000000" w:themeColor="text1"/>
          <w:sz w:val="20"/>
          <w:lang w:val="hr-HR"/>
        </w:rPr>
        <w:t>428</w:t>
      </w:r>
      <w:r w:rsidR="0027139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zaposlenika</w:t>
      </w:r>
      <w:r w:rsidR="0034501A" w:rsidRPr="004B4498">
        <w:rPr>
          <w:rFonts w:cs="Arial"/>
          <w:b w:val="0"/>
          <w:bCs w:val="0"/>
          <w:color w:val="000000" w:themeColor="text1"/>
          <w:sz w:val="20"/>
          <w:lang w:val="hr-HR"/>
        </w:rPr>
        <w:t xml:space="preserve"> (31. prosinca </w:t>
      </w:r>
      <w:r w:rsidR="00751197" w:rsidRPr="004B4498">
        <w:rPr>
          <w:rFonts w:cs="Arial"/>
          <w:b w:val="0"/>
          <w:bCs w:val="0"/>
          <w:color w:val="000000" w:themeColor="text1"/>
          <w:sz w:val="20"/>
          <w:lang w:val="hr-HR"/>
        </w:rPr>
        <w:t>202</w:t>
      </w:r>
      <w:r w:rsidR="006735E8">
        <w:rPr>
          <w:rFonts w:cs="Arial"/>
          <w:b w:val="0"/>
          <w:bCs w:val="0"/>
          <w:color w:val="000000" w:themeColor="text1"/>
          <w:sz w:val="20"/>
          <w:lang w:val="hr-HR"/>
        </w:rPr>
        <w:t>2</w:t>
      </w:r>
      <w:r w:rsidR="002270FE" w:rsidRPr="004B4498">
        <w:rPr>
          <w:rFonts w:cs="Arial"/>
          <w:b w:val="0"/>
          <w:bCs w:val="0"/>
          <w:color w:val="000000" w:themeColor="text1"/>
          <w:sz w:val="20"/>
          <w:lang w:val="hr-HR"/>
        </w:rPr>
        <w:t xml:space="preserve">. </w:t>
      </w:r>
      <w:r w:rsidR="00857121" w:rsidRPr="004B4498">
        <w:rPr>
          <w:rFonts w:cs="Arial"/>
          <w:b w:val="0"/>
          <w:bCs w:val="0"/>
          <w:color w:val="000000" w:themeColor="text1"/>
          <w:sz w:val="20"/>
          <w:lang w:val="hr-HR"/>
        </w:rPr>
        <w:t xml:space="preserve">bilo je </w:t>
      </w:r>
      <w:r w:rsidR="006735E8">
        <w:rPr>
          <w:rFonts w:cs="Arial"/>
          <w:b w:val="0"/>
          <w:bCs w:val="0"/>
          <w:color w:val="000000" w:themeColor="text1"/>
          <w:sz w:val="20"/>
          <w:lang w:val="hr-HR"/>
        </w:rPr>
        <w:t>402</w:t>
      </w:r>
      <w:r w:rsidR="00751197" w:rsidRPr="004B4498">
        <w:rPr>
          <w:rFonts w:cs="Arial"/>
          <w:b w:val="0"/>
          <w:bCs w:val="0"/>
          <w:color w:val="000000" w:themeColor="text1"/>
          <w:sz w:val="20"/>
          <w:lang w:val="hr-HR"/>
        </w:rPr>
        <w:t xml:space="preserve"> </w:t>
      </w:r>
      <w:r w:rsidR="00694ECC" w:rsidRPr="004B4498">
        <w:rPr>
          <w:rFonts w:cs="Arial"/>
          <w:b w:val="0"/>
          <w:bCs w:val="0"/>
          <w:color w:val="000000" w:themeColor="text1"/>
          <w:sz w:val="20"/>
          <w:lang w:val="hr-HR"/>
        </w:rPr>
        <w:t>zaposleni</w:t>
      </w:r>
      <w:r w:rsidR="0034501A" w:rsidRPr="004B4498">
        <w:rPr>
          <w:rFonts w:cs="Arial"/>
          <w:b w:val="0"/>
          <w:bCs w:val="0"/>
          <w:color w:val="000000" w:themeColor="text1"/>
          <w:sz w:val="20"/>
          <w:lang w:val="hr-HR"/>
        </w:rPr>
        <w:t>ka)</w:t>
      </w:r>
      <w:r w:rsidR="00027706" w:rsidRPr="004B4498">
        <w:rPr>
          <w:rFonts w:cs="Arial"/>
          <w:b w:val="0"/>
          <w:bCs w:val="0"/>
          <w:color w:val="000000" w:themeColor="text1"/>
          <w:sz w:val="20"/>
          <w:lang w:val="hr-HR"/>
        </w:rPr>
        <w:t>.</w:t>
      </w:r>
    </w:p>
    <w:p w14:paraId="044A1094" w14:textId="77777777" w:rsidR="006F02A6" w:rsidRPr="004B4498" w:rsidRDefault="006F02A6"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286AA28F" w14:textId="77777777" w:rsidR="00B84DEA" w:rsidRPr="004B4498" w:rsidRDefault="00B84DEA"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w:t>
      </w:r>
    </w:p>
    <w:p w14:paraId="1DEB028C" w14:textId="77777777" w:rsidR="006F02A6" w:rsidRPr="004B4498" w:rsidRDefault="006F02A6">
      <w:pPr>
        <w:pStyle w:val="T1"/>
        <w:spacing w:before="0" w:after="0" w:line="240" w:lineRule="auto"/>
        <w:rPr>
          <w:rFonts w:cs="Arial"/>
          <w:b w:val="0"/>
          <w:bCs w:val="0"/>
          <w:color w:val="000000" w:themeColor="text1"/>
          <w:sz w:val="20"/>
          <w:lang w:val="hr-HR"/>
        </w:rPr>
      </w:pPr>
    </w:p>
    <w:p w14:paraId="5BCD69FB" w14:textId="77777777" w:rsidR="000430C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Hrvatska banka za obnovu i razvitak (</w:t>
      </w:r>
      <w:r w:rsidRPr="004B4498">
        <w:rPr>
          <w:rFonts w:cs="Arial"/>
          <w:b w:val="0"/>
          <w:color w:val="000000" w:themeColor="text1"/>
          <w:sz w:val="20"/>
          <w:lang w:val="hr-HR"/>
        </w:rPr>
        <w:t>„</w:t>
      </w:r>
      <w:r w:rsidRPr="004B4498">
        <w:rPr>
          <w:rFonts w:cs="Arial"/>
          <w:b w:val="0"/>
          <w:bCs w:val="0"/>
          <w:color w:val="000000" w:themeColor="text1"/>
          <w:sz w:val="20"/>
          <w:lang w:val="hr-HR"/>
        </w:rPr>
        <w:t>HBOR</w:t>
      </w:r>
      <w:r w:rsidRPr="004B4498">
        <w:rPr>
          <w:rFonts w:cs="Arial"/>
          <w:b w:val="0"/>
          <w:color w:val="000000" w:themeColor="text1"/>
          <w:sz w:val="20"/>
          <w:lang w:val="hr-HR"/>
        </w:rPr>
        <w:t>“</w:t>
      </w:r>
      <w:r w:rsidRPr="004B4498">
        <w:rPr>
          <w:rFonts w:cs="Arial"/>
          <w:b w:val="0"/>
          <w:bCs w:val="0"/>
          <w:color w:val="000000" w:themeColor="text1"/>
          <w:sz w:val="20"/>
          <w:lang w:val="hr-HR"/>
        </w:rPr>
        <w:t xml:space="preserve"> ili </w:t>
      </w:r>
      <w:r w:rsidRPr="004B4498">
        <w:rPr>
          <w:rFonts w:cs="Arial"/>
          <w:b w:val="0"/>
          <w:color w:val="000000" w:themeColor="text1"/>
          <w:sz w:val="20"/>
          <w:lang w:val="hr-HR"/>
        </w:rPr>
        <w:t>„</w:t>
      </w:r>
      <w:r w:rsidRPr="004B4498">
        <w:rPr>
          <w:rFonts w:cs="Arial"/>
          <w:b w:val="0"/>
          <w:bCs w:val="0"/>
          <w:color w:val="000000" w:themeColor="text1"/>
          <w:sz w:val="20"/>
          <w:lang w:val="hr-HR"/>
        </w:rPr>
        <w:t>Banka</w:t>
      </w:r>
      <w:r w:rsidRPr="004B4498">
        <w:rPr>
          <w:rFonts w:cs="Arial"/>
          <w:color w:val="000000" w:themeColor="text1"/>
          <w:sz w:val="20"/>
          <w:lang w:val="hr-HR"/>
        </w:rPr>
        <w:t>“</w:t>
      </w:r>
      <w:r w:rsidRPr="004B4498">
        <w:rPr>
          <w:rFonts w:cs="Arial"/>
          <w:b w:val="0"/>
          <w:bCs w:val="0"/>
          <w:color w:val="000000" w:themeColor="text1"/>
          <w:sz w:val="20"/>
          <w:lang w:val="hr-HR"/>
        </w:rPr>
        <w:t xml:space="preserve">) osnovana je 12. lipnja 1992. donošenjem Zakona o Hrvatskoj kreditnoj banci za obnovu (HKBO). U prosincu 1995. godine, Banka mijenja naziv u Hrvatska banka za obnovu i razvitak. </w:t>
      </w:r>
      <w:r w:rsidR="008006C5" w:rsidRPr="004B4498">
        <w:rPr>
          <w:rFonts w:cs="Arial"/>
          <w:b w:val="0"/>
          <w:bCs w:val="0"/>
          <w:color w:val="000000" w:themeColor="text1"/>
          <w:sz w:val="20"/>
          <w:lang w:val="hr-HR"/>
        </w:rPr>
        <w:t xml:space="preserve">Osnivač i 100%-tni vlasnik HBOR-a je Republika Hrvatska. </w:t>
      </w:r>
    </w:p>
    <w:p w14:paraId="7267BA11" w14:textId="77777777" w:rsidR="006F02A6" w:rsidRPr="004B4498" w:rsidRDefault="006F02A6">
      <w:pPr>
        <w:pStyle w:val="T1"/>
        <w:spacing w:before="0" w:after="0" w:line="240" w:lineRule="auto"/>
        <w:rPr>
          <w:rFonts w:cs="Arial"/>
          <w:color w:val="000000" w:themeColor="text1"/>
          <w:sz w:val="20"/>
          <w:lang w:val="hr-HR"/>
        </w:rPr>
      </w:pPr>
    </w:p>
    <w:p w14:paraId="105A0FFF" w14:textId="77777777" w:rsidR="00B84DEA" w:rsidRPr="004B4498"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Republika Hrvatska jamči za obveze Hrvatske banke za obnovu i razvitak bezuvjetno, neopozivo i na prvi poziv te bez izdavanja posebne jamstvene isprave. Odgovornost Republike Hrvatske kao jamca za obveze HBOR-a je solidarna i neograničena.</w:t>
      </w:r>
    </w:p>
    <w:p w14:paraId="6A2459D0" w14:textId="77777777" w:rsidR="006F02A6" w:rsidRPr="004B4498" w:rsidRDefault="006F02A6" w:rsidP="005A4073">
      <w:pPr>
        <w:pStyle w:val="NormalWeb"/>
        <w:spacing w:before="0" w:beforeAutospacing="0" w:after="0" w:afterAutospacing="0"/>
        <w:jc w:val="both"/>
        <w:rPr>
          <w:rFonts w:ascii="Arial" w:hAnsi="Arial" w:cs="Arial"/>
          <w:color w:val="000000" w:themeColor="text1"/>
          <w:sz w:val="20"/>
          <w:szCs w:val="20"/>
          <w:lang w:val="hr-HR"/>
        </w:rPr>
      </w:pPr>
    </w:p>
    <w:p w14:paraId="0F9678E7" w14:textId="252E385D" w:rsidR="00B84DEA" w:rsidRPr="00822374"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Zakonom o HBOR-u</w:t>
      </w:r>
      <w:r w:rsidRPr="004B4498">
        <w:rPr>
          <w:rFonts w:ascii="Arial" w:hAnsi="Arial" w:cs="Arial"/>
          <w:b/>
          <w:color w:val="000000" w:themeColor="text1"/>
          <w:sz w:val="20"/>
          <w:szCs w:val="20"/>
          <w:lang w:val="hr-HR"/>
        </w:rPr>
        <w:t xml:space="preserve"> </w:t>
      </w:r>
      <w:r w:rsidRPr="004B4498">
        <w:rPr>
          <w:rFonts w:ascii="Arial" w:hAnsi="Arial" w:cs="Arial"/>
          <w:color w:val="000000" w:themeColor="text1"/>
          <w:sz w:val="20"/>
          <w:szCs w:val="20"/>
          <w:lang w:val="hr-HR"/>
        </w:rPr>
        <w:t xml:space="preserve">iz prosinca 2006. godine temeljni kapital HBOR-a utvrđen je u visini od </w:t>
      </w:r>
      <w:r w:rsidR="00822374">
        <w:rPr>
          <w:rFonts w:ascii="Arial" w:hAnsi="Arial" w:cs="Arial"/>
          <w:color w:val="000000" w:themeColor="text1"/>
          <w:sz w:val="20"/>
          <w:szCs w:val="20"/>
        </w:rPr>
        <w:t xml:space="preserve">929,1 </w:t>
      </w:r>
      <w:r w:rsidR="00822374" w:rsidRPr="00822374">
        <w:rPr>
          <w:rFonts w:ascii="Arial" w:hAnsi="Arial" w:cs="Arial"/>
          <w:color w:val="000000" w:themeColor="text1"/>
          <w:sz w:val="20"/>
          <w:szCs w:val="20"/>
          <w:lang w:val="hr-HR"/>
        </w:rPr>
        <w:t xml:space="preserve">milijuna eura </w:t>
      </w:r>
      <w:r w:rsidRPr="00822374">
        <w:rPr>
          <w:rFonts w:ascii="Arial" w:hAnsi="Arial" w:cs="Arial"/>
          <w:color w:val="000000" w:themeColor="text1"/>
          <w:sz w:val="20"/>
          <w:szCs w:val="20"/>
          <w:lang w:val="hr-HR"/>
        </w:rPr>
        <w:t xml:space="preserve">čija se dinamika uplate za pojedinu godinu utvrđuje državnim proračunom. </w:t>
      </w:r>
    </w:p>
    <w:p w14:paraId="1AA8DE75" w14:textId="77777777" w:rsidR="006F02A6" w:rsidRPr="004B4498" w:rsidRDefault="006F02A6" w:rsidP="0078611A">
      <w:pPr>
        <w:pStyle w:val="NormalWeb"/>
        <w:spacing w:before="0" w:beforeAutospacing="0" w:after="0" w:afterAutospacing="0"/>
        <w:jc w:val="both"/>
        <w:rPr>
          <w:rFonts w:ascii="Arial" w:hAnsi="Arial" w:cs="Arial"/>
          <w:color w:val="000000" w:themeColor="text1"/>
          <w:sz w:val="20"/>
          <w:szCs w:val="20"/>
          <w:lang w:val="hr-HR"/>
        </w:rPr>
      </w:pPr>
    </w:p>
    <w:p w14:paraId="5B6AEC3E" w14:textId="77777777" w:rsidR="00694ECC" w:rsidRPr="004B4498" w:rsidRDefault="00694ECC" w:rsidP="00B7170D">
      <w:pPr>
        <w:pStyle w:val="T1"/>
        <w:tabs>
          <w:tab w:val="left" w:pos="567"/>
        </w:tabs>
        <w:spacing w:before="0" w:after="0" w:line="240" w:lineRule="auto"/>
        <w:rPr>
          <w:rFonts w:cs="Arial"/>
          <w:b w:val="0"/>
          <w:bCs w:val="0"/>
          <w:color w:val="000000" w:themeColor="text1"/>
          <w:sz w:val="20"/>
          <w:lang w:val="hr-HR"/>
        </w:rPr>
        <w:sectPr w:rsidR="00694ECC" w:rsidRPr="004B4498" w:rsidSect="00AE2E05">
          <w:headerReference w:type="even" r:id="rId65"/>
          <w:headerReference w:type="default" r:id="rId66"/>
          <w:pgSz w:w="11907" w:h="16840" w:code="9"/>
          <w:pgMar w:top="1418" w:right="992" w:bottom="1134" w:left="1418" w:header="851" w:footer="851" w:gutter="0"/>
          <w:cols w:space="720"/>
          <w:noEndnote/>
        </w:sectPr>
      </w:pPr>
    </w:p>
    <w:p w14:paraId="2FF5FA24" w14:textId="77777777" w:rsidR="00B7170D" w:rsidRPr="004B4498" w:rsidRDefault="00B7170D" w:rsidP="00B7170D">
      <w:pPr>
        <w:pStyle w:val="T1"/>
        <w:tabs>
          <w:tab w:val="left" w:pos="567"/>
        </w:tabs>
        <w:spacing w:before="0" w:after="0" w:line="240" w:lineRule="auto"/>
        <w:rPr>
          <w:rFonts w:cs="Arial"/>
          <w:color w:val="000000" w:themeColor="text1"/>
          <w:sz w:val="20"/>
          <w:lang w:val="hr-HR"/>
        </w:rPr>
      </w:pPr>
    </w:p>
    <w:p w14:paraId="0A89F4F9" w14:textId="77777777" w:rsidR="001F143E" w:rsidRPr="004B4498" w:rsidRDefault="001F143E" w:rsidP="00B7170D">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r w:rsidR="00AA2742" w:rsidRPr="004B4498">
        <w:rPr>
          <w:rFonts w:cs="Arial"/>
          <w:color w:val="000000" w:themeColor="text1"/>
          <w:sz w:val="20"/>
          <w:lang w:val="hr-HR"/>
        </w:rPr>
        <w:t xml:space="preserve"> (nastavak)</w:t>
      </w:r>
    </w:p>
    <w:p w14:paraId="6987A947"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14760B2C" w14:textId="77777777" w:rsidR="001F143E" w:rsidRPr="004B4498" w:rsidRDefault="001F143E"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 (nastavak):</w:t>
      </w:r>
    </w:p>
    <w:p w14:paraId="0F974C90"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128DCCEE" w14:textId="77777777" w:rsidR="00A94E1E" w:rsidRPr="004B4498" w:rsidRDefault="00A94E1E" w:rsidP="00A94E1E">
      <w:pPr>
        <w:pStyle w:val="NormalWeb"/>
        <w:tabs>
          <w:tab w:val="left" w:pos="567"/>
        </w:tabs>
        <w:spacing w:before="0" w:beforeAutospacing="0" w:after="0" w:afterAutospacing="0"/>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Nadzorni odbor</w:t>
      </w:r>
    </w:p>
    <w:p w14:paraId="64FB73A4" w14:textId="56AA3119" w:rsidR="00A94E1E" w:rsidRPr="004B4498" w:rsidRDefault="00A94E1E" w:rsidP="00A94E1E">
      <w:pPr>
        <w:pStyle w:val="T1PARAGRAPH"/>
        <w:widowControl w:val="0"/>
        <w:numPr>
          <w:ilvl w:val="0"/>
          <w:numId w:val="0"/>
        </w:numPr>
        <w:spacing w:after="0" w:line="240" w:lineRule="auto"/>
        <w:rPr>
          <w:color w:val="000000" w:themeColor="text1"/>
          <w:sz w:val="20"/>
        </w:rPr>
      </w:pPr>
      <w:r w:rsidRPr="004B4498">
        <w:rPr>
          <w:color w:val="000000" w:themeColor="text1"/>
          <w:sz w:val="20"/>
        </w:rPr>
        <w:t>Na dan 31. prosinca 202</w:t>
      </w:r>
      <w:r w:rsidR="008C3B4A">
        <w:rPr>
          <w:color w:val="000000" w:themeColor="text1"/>
          <w:sz w:val="20"/>
        </w:rPr>
        <w:t>3</w:t>
      </w:r>
      <w:r w:rsidRPr="004B4498">
        <w:rPr>
          <w:color w:val="000000" w:themeColor="text1"/>
          <w:sz w:val="20"/>
        </w:rPr>
        <w:t>. Nadzorni odbor djeluje u sljedećem sastavu:</w:t>
      </w:r>
    </w:p>
    <w:p w14:paraId="1D9048BA" w14:textId="77777777" w:rsidR="00A94E1E" w:rsidRPr="004B4498" w:rsidRDefault="00A94E1E" w:rsidP="00A94E1E">
      <w:pPr>
        <w:pStyle w:val="T1PARAGRAPH"/>
        <w:widowControl w:val="0"/>
        <w:numPr>
          <w:ilvl w:val="0"/>
          <w:numId w:val="0"/>
        </w:numPr>
        <w:spacing w:after="0" w:line="240" w:lineRule="auto"/>
        <w:rPr>
          <w:color w:val="000000" w:themeColor="text1"/>
          <w:sz w:val="20"/>
        </w:rPr>
      </w:pPr>
    </w:p>
    <w:p w14:paraId="4342BB7F" w14:textId="77777777" w:rsidR="00A94E1E"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izv. prof. dr. sc. Marko Primorac, ministar financija – po položaju predsjednik Nadzornog odbora, </w:t>
      </w:r>
    </w:p>
    <w:p w14:paraId="24F468E4" w14:textId="332764D9" w:rsidR="006911CE" w:rsidRDefault="006911CE" w:rsidP="00A94E1E">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themeColor="text1"/>
          <w:sz w:val="20"/>
          <w:szCs w:val="20"/>
          <w:lang w:val="hr-HR"/>
        </w:rPr>
        <w:t>Šime Erlić, ministar regionalnoga razvoja i fondova Europske unije,</w:t>
      </w:r>
    </w:p>
    <w:p w14:paraId="48EBC0A4" w14:textId="77777777" w:rsidR="00A94E1E" w:rsidRPr="00F959D0" w:rsidRDefault="00A94E1E" w:rsidP="00F959D0">
      <w:pPr>
        <w:pStyle w:val="ListParagraph"/>
        <w:numPr>
          <w:ilvl w:val="0"/>
          <w:numId w:val="10"/>
        </w:numPr>
        <w:ind w:left="851" w:hanging="284"/>
        <w:rPr>
          <w:rFonts w:ascii="Arial" w:hAnsi="Arial" w:cs="Arial"/>
          <w:sz w:val="20"/>
          <w:szCs w:val="20"/>
          <w:lang w:val="hr-HR"/>
        </w:rPr>
      </w:pPr>
      <w:r w:rsidRPr="00F959D0">
        <w:rPr>
          <w:rFonts w:ascii="Arial" w:hAnsi="Arial" w:cs="Arial"/>
          <w:sz w:val="20"/>
          <w:szCs w:val="20"/>
          <w:lang w:val="hr-HR"/>
        </w:rPr>
        <w:t>dr. sc. Nikolina Brnjac, ministrica turizma i sporta,</w:t>
      </w:r>
    </w:p>
    <w:p w14:paraId="1258C395" w14:textId="77777777" w:rsidR="00A94E1E"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mr. sc. Marija Vučković, ministrica poljoprivrede,</w:t>
      </w:r>
    </w:p>
    <w:p w14:paraId="7253EA71" w14:textId="68496A47" w:rsidR="00A94E1E" w:rsidRPr="004B4498" w:rsidRDefault="006911CE" w:rsidP="00A94E1E">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themeColor="text1"/>
          <w:sz w:val="20"/>
          <w:szCs w:val="20"/>
          <w:lang w:val="hr-HR"/>
        </w:rPr>
        <w:t xml:space="preserve">Branko Bačić, potpredsjednik Vlade Republike Hrvatske i </w:t>
      </w:r>
      <w:r w:rsidR="00A94E1E" w:rsidRPr="004B4498">
        <w:rPr>
          <w:rFonts w:ascii="Arial" w:hAnsi="Arial" w:cs="Arial"/>
          <w:color w:val="000000" w:themeColor="text1"/>
          <w:sz w:val="20"/>
          <w:szCs w:val="20"/>
          <w:lang w:val="hr-HR"/>
        </w:rPr>
        <w:t>ministar prostornoga uređenja, graditeljstva i državne imovine,</w:t>
      </w:r>
    </w:p>
    <w:p w14:paraId="1855DD8D" w14:textId="77777777" w:rsidR="00A94E1E" w:rsidRPr="004B4498"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dr. sc. Luka Burilović, predsjednik Hrvatske gospodarske komore – po položaju član Nadzornog odbora,</w:t>
      </w:r>
    </w:p>
    <w:p w14:paraId="31211E4D" w14:textId="77777777" w:rsidR="00A94E1E" w:rsidRPr="004B4498"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Žarko Tušek, saborski zastupnik,</w:t>
      </w:r>
    </w:p>
    <w:p w14:paraId="5E942CAA" w14:textId="77777777" w:rsidR="00A94E1E" w:rsidRPr="004B4498"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Predrag Štromar, saborski zastupnik,</w:t>
      </w:r>
    </w:p>
    <w:p w14:paraId="7582548A" w14:textId="77777777" w:rsidR="00A94E1E" w:rsidRPr="004B4498" w:rsidRDefault="00A94E1E" w:rsidP="00A94E1E">
      <w:pPr>
        <w:pStyle w:val="ListParagraph"/>
        <w:numPr>
          <w:ilvl w:val="0"/>
          <w:numId w:val="10"/>
        </w:numPr>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dr. sc. Siniša Hajdaš Dončić, saborski zastupnik.</w:t>
      </w:r>
    </w:p>
    <w:p w14:paraId="23F229B8" w14:textId="77777777" w:rsidR="00A94E1E" w:rsidRDefault="00A94E1E" w:rsidP="00A94E1E">
      <w:pPr>
        <w:jc w:val="both"/>
        <w:rPr>
          <w:rFonts w:ascii="Arial" w:hAnsi="Arial" w:cs="Arial"/>
          <w:color w:val="000000" w:themeColor="text1"/>
          <w:sz w:val="20"/>
          <w:szCs w:val="20"/>
        </w:rPr>
      </w:pPr>
    </w:p>
    <w:p w14:paraId="1C374DCA" w14:textId="3658B13D" w:rsidR="00A94E1E" w:rsidRDefault="00A94E1E" w:rsidP="000F3906">
      <w:pPr>
        <w:jc w:val="both"/>
        <w:rPr>
          <w:rFonts w:ascii="Arial" w:hAnsi="Arial" w:cs="Arial"/>
          <w:color w:val="000000" w:themeColor="text1"/>
          <w:sz w:val="20"/>
          <w:szCs w:val="20"/>
        </w:rPr>
      </w:pPr>
      <w:r w:rsidRPr="00A94E1E">
        <w:rPr>
          <w:rFonts w:ascii="Arial" w:hAnsi="Arial" w:cs="Arial"/>
          <w:color w:val="000000" w:themeColor="text1"/>
          <w:sz w:val="20"/>
          <w:szCs w:val="20"/>
          <w:lang w:val="hr-HR"/>
        </w:rPr>
        <w:t xml:space="preserve">Nakon izvještajnog razdoblja, Vlada Republike Hrvatske je na sjednici održanoj </w:t>
      </w:r>
      <w:r w:rsidR="00492583">
        <w:rPr>
          <w:rFonts w:ascii="Arial" w:hAnsi="Arial" w:cs="Arial"/>
          <w:color w:val="000000" w:themeColor="text1"/>
          <w:sz w:val="20"/>
          <w:szCs w:val="20"/>
          <w:lang w:val="hr-HR"/>
        </w:rPr>
        <w:t>11</w:t>
      </w:r>
      <w:r w:rsidRPr="00A94E1E">
        <w:rPr>
          <w:rFonts w:ascii="Arial" w:hAnsi="Arial" w:cs="Arial"/>
          <w:color w:val="000000" w:themeColor="text1"/>
          <w:sz w:val="20"/>
          <w:szCs w:val="20"/>
          <w:lang w:val="hr-HR"/>
        </w:rPr>
        <w:t>. siječnja 202</w:t>
      </w:r>
      <w:r w:rsidR="00492583">
        <w:rPr>
          <w:rFonts w:ascii="Arial" w:hAnsi="Arial" w:cs="Arial"/>
          <w:color w:val="000000" w:themeColor="text1"/>
          <w:sz w:val="20"/>
          <w:szCs w:val="20"/>
          <w:lang w:val="hr-HR"/>
        </w:rPr>
        <w:t>4</w:t>
      </w:r>
      <w:r w:rsidRPr="00A94E1E">
        <w:rPr>
          <w:rFonts w:ascii="Arial" w:hAnsi="Arial" w:cs="Arial"/>
          <w:color w:val="000000" w:themeColor="text1"/>
          <w:sz w:val="20"/>
          <w:szCs w:val="20"/>
          <w:lang w:val="hr-HR"/>
        </w:rPr>
        <w:t xml:space="preserve">. donijela Rješenje o imenovanju </w:t>
      </w:r>
      <w:r w:rsidR="00492583">
        <w:rPr>
          <w:rFonts w:ascii="Arial" w:hAnsi="Arial" w:cs="Arial"/>
          <w:color w:val="000000" w:themeColor="text1"/>
          <w:sz w:val="20"/>
          <w:szCs w:val="20"/>
          <w:lang w:val="hr-HR"/>
        </w:rPr>
        <w:t>Damira Habijana, ministra gospodarstva i održivog razvoja, zamjenikom predsjednika Nadzornog</w:t>
      </w:r>
      <w:r w:rsidRPr="00A94E1E">
        <w:rPr>
          <w:rFonts w:ascii="Arial" w:hAnsi="Arial" w:cs="Arial"/>
          <w:color w:val="000000" w:themeColor="text1"/>
          <w:sz w:val="20"/>
          <w:szCs w:val="20"/>
          <w:lang w:val="hr-HR"/>
        </w:rPr>
        <w:t xml:space="preserve"> odbora Hrvatske banke za obnovu i razvitak</w:t>
      </w:r>
      <w:r w:rsidR="00492583">
        <w:rPr>
          <w:rFonts w:ascii="Arial" w:hAnsi="Arial" w:cs="Arial"/>
          <w:color w:val="000000" w:themeColor="text1"/>
          <w:sz w:val="20"/>
          <w:szCs w:val="20"/>
          <w:lang w:val="hr-HR"/>
        </w:rPr>
        <w:t>.</w:t>
      </w:r>
      <w:r w:rsidRPr="00A94E1E">
        <w:rPr>
          <w:rFonts w:ascii="Arial" w:hAnsi="Arial" w:cs="Arial"/>
          <w:color w:val="000000" w:themeColor="text1"/>
          <w:sz w:val="20"/>
          <w:szCs w:val="20"/>
          <w:lang w:val="hr-HR"/>
        </w:rPr>
        <w:t xml:space="preserve"> </w:t>
      </w:r>
      <w:r w:rsidR="00492583">
        <w:rPr>
          <w:rFonts w:ascii="Arial" w:hAnsi="Arial" w:cs="Arial"/>
          <w:color w:val="000000" w:themeColor="text1"/>
          <w:sz w:val="20"/>
          <w:szCs w:val="20"/>
          <w:lang w:val="hr-HR"/>
        </w:rPr>
        <w:t>Prethodno je Vlada Republike Hrvatske na sjednici održanoj 13. prosinca 2023. donijela Rješenje o razrješenju dr. sc. Davora Filipovića dužnosti zamjenika predsjednika Nadzornog odbora Hrvatske banke za obnovu i razvitak</w:t>
      </w:r>
      <w:r w:rsidR="00492583">
        <w:rPr>
          <w:rFonts w:ascii="Arial" w:hAnsi="Arial" w:cs="Arial"/>
          <w:color w:val="000000" w:themeColor="text1"/>
          <w:sz w:val="20"/>
          <w:szCs w:val="20"/>
        </w:rPr>
        <w:t>.</w:t>
      </w:r>
    </w:p>
    <w:p w14:paraId="5621AEC2" w14:textId="653A2589" w:rsidR="00F13BA4" w:rsidRDefault="00F13BA4" w:rsidP="000F3906">
      <w:pPr>
        <w:jc w:val="both"/>
        <w:rPr>
          <w:rFonts w:ascii="Arial" w:hAnsi="Arial" w:cs="Arial"/>
          <w:color w:val="000000" w:themeColor="text1"/>
          <w:sz w:val="20"/>
          <w:szCs w:val="20"/>
        </w:rPr>
      </w:pPr>
    </w:p>
    <w:p w14:paraId="7035394F" w14:textId="6C1C4483" w:rsidR="00F13BA4" w:rsidRPr="00F13BA4" w:rsidRDefault="00F13BA4" w:rsidP="000F3906">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 xml:space="preserve">Sukladno navedenome, s danom </w:t>
      </w:r>
      <w:r w:rsidR="00492583">
        <w:rPr>
          <w:rFonts w:ascii="Arial" w:hAnsi="Arial" w:cs="Arial"/>
          <w:color w:val="000000"/>
          <w:sz w:val="20"/>
          <w:szCs w:val="20"/>
          <w:lang w:val="hr-HR" w:eastAsia="hr-HR"/>
        </w:rPr>
        <w:t>11</w:t>
      </w:r>
      <w:r w:rsidRPr="00F13BA4">
        <w:rPr>
          <w:rFonts w:ascii="Arial" w:hAnsi="Arial" w:cs="Arial"/>
          <w:color w:val="000000"/>
          <w:sz w:val="20"/>
          <w:szCs w:val="20"/>
          <w:lang w:val="hr-HR" w:eastAsia="hr-HR"/>
        </w:rPr>
        <w:t>. siječnja 202</w:t>
      </w:r>
      <w:r w:rsidR="00492583">
        <w:rPr>
          <w:rFonts w:ascii="Arial" w:hAnsi="Arial" w:cs="Arial"/>
          <w:color w:val="000000"/>
          <w:sz w:val="20"/>
          <w:szCs w:val="20"/>
          <w:lang w:val="hr-HR" w:eastAsia="hr-HR"/>
        </w:rPr>
        <w:t>4</w:t>
      </w:r>
      <w:r w:rsidRPr="00F13BA4">
        <w:rPr>
          <w:rFonts w:ascii="Arial" w:hAnsi="Arial" w:cs="Arial"/>
          <w:color w:val="000000"/>
          <w:sz w:val="20"/>
          <w:szCs w:val="20"/>
          <w:lang w:val="hr-HR" w:eastAsia="hr-HR"/>
        </w:rPr>
        <w:t>. godine Nadzorni odbor HBOR-a djeluje u sljedećem sastavu:</w:t>
      </w:r>
    </w:p>
    <w:p w14:paraId="44E4793F" w14:textId="77777777"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 xml:space="preserve">izv. prof. dr. sc. Marko Primorac, ministar financija – po položaju predsjednik Nadzornog odbora, </w:t>
      </w:r>
    </w:p>
    <w:p w14:paraId="0C0C2EF2" w14:textId="137D5199" w:rsidR="00F13BA4" w:rsidRDefault="006911CE" w:rsidP="000F3906">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themeColor="text1"/>
          <w:sz w:val="20"/>
          <w:szCs w:val="20"/>
          <w:lang w:val="hr-HR"/>
        </w:rPr>
        <w:t>Damir Habijan</w:t>
      </w:r>
      <w:r w:rsidR="00F13BA4" w:rsidRPr="00F13BA4">
        <w:rPr>
          <w:rFonts w:ascii="Arial" w:hAnsi="Arial" w:cs="Arial"/>
          <w:color w:val="000000" w:themeColor="text1"/>
          <w:sz w:val="20"/>
          <w:szCs w:val="20"/>
          <w:lang w:val="hr-HR"/>
        </w:rPr>
        <w:t>, ministar gospodarstva i održivog razvoja – po položaju zamjenik predsjednika Nadzornog odbora,</w:t>
      </w:r>
    </w:p>
    <w:p w14:paraId="08F88916" w14:textId="49B025BC" w:rsidR="006911CE" w:rsidRPr="00F959D0" w:rsidRDefault="006911CE" w:rsidP="0037511C">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Šime Erlić, ministar regionalnoga razvoja i fondova Europske unije,</w:t>
      </w:r>
    </w:p>
    <w:p w14:paraId="6772607A" w14:textId="5334DFFA" w:rsidR="006911CE" w:rsidRPr="00F959D0" w:rsidRDefault="00F13BA4" w:rsidP="0037511C">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dr. sc. Nikolina Brnjac, ministrica turizma i sporta</w:t>
      </w:r>
      <w:r w:rsidR="006911CE">
        <w:rPr>
          <w:rFonts w:ascii="Arial" w:hAnsi="Arial" w:cs="Arial"/>
          <w:color w:val="000000" w:themeColor="text1"/>
          <w:sz w:val="20"/>
          <w:szCs w:val="20"/>
          <w:lang w:val="hr-HR"/>
        </w:rPr>
        <w:t>,</w:t>
      </w:r>
    </w:p>
    <w:p w14:paraId="76E12AC7" w14:textId="77777777" w:rsid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mr. sc. Marija Vučković, ministrica poljoprivrede,</w:t>
      </w:r>
    </w:p>
    <w:p w14:paraId="5B7BB8E5" w14:textId="04E2C01F"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Branko Bačić, potpredsjednik Vlade Republike Hrvatske i ministar prostornoga uređenja, graditeljstva i državne imovine,</w:t>
      </w:r>
    </w:p>
    <w:p w14:paraId="5B10BDE4" w14:textId="77777777"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Luka Burilović, predsjednik Hrvatske gospodarske komore – po položaju član Nadzorno</w:t>
      </w:r>
      <w:r>
        <w:rPr>
          <w:rFonts w:ascii="Arial" w:hAnsi="Arial" w:cs="Arial"/>
          <w:color w:val="000000"/>
          <w:sz w:val="20"/>
          <w:szCs w:val="20"/>
          <w:lang w:val="hr-HR"/>
        </w:rPr>
        <w:t xml:space="preserve">g </w:t>
      </w:r>
      <w:r w:rsidRPr="00F13BA4">
        <w:rPr>
          <w:rFonts w:ascii="Arial" w:hAnsi="Arial" w:cs="Arial"/>
          <w:color w:val="000000"/>
          <w:sz w:val="20"/>
          <w:szCs w:val="20"/>
          <w:lang w:val="hr-HR"/>
        </w:rPr>
        <w:t>odbora</w:t>
      </w:r>
      <w:r>
        <w:rPr>
          <w:rFonts w:ascii="Arial" w:hAnsi="Arial" w:cs="Arial"/>
          <w:color w:val="000000"/>
          <w:sz w:val="20"/>
          <w:szCs w:val="20"/>
          <w:lang w:val="hr-HR"/>
        </w:rPr>
        <w:t>,</w:t>
      </w:r>
    </w:p>
    <w:p w14:paraId="0EC6DA5F" w14:textId="77777777"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Žarko Tušek, saborski zastupnik,</w:t>
      </w:r>
    </w:p>
    <w:p w14:paraId="1C1806CE" w14:textId="77777777"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Predrag Štromar, saborski zastupnik,</w:t>
      </w:r>
    </w:p>
    <w:p w14:paraId="373105F7" w14:textId="600E351A" w:rsidR="00F13BA4" w:rsidRPr="00F13BA4" w:rsidRDefault="00F13BA4" w:rsidP="000F3906">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Siniša Hajdaš Dončić, saborski zastupnik.</w:t>
      </w:r>
    </w:p>
    <w:p w14:paraId="5DB3A7E7" w14:textId="77777777" w:rsidR="00F13BA4" w:rsidRDefault="00F13BA4" w:rsidP="00A94E1E">
      <w:pPr>
        <w:jc w:val="both"/>
        <w:rPr>
          <w:rFonts w:ascii="Arial" w:hAnsi="Arial" w:cs="Arial"/>
          <w:color w:val="000000" w:themeColor="text1"/>
          <w:sz w:val="20"/>
          <w:szCs w:val="20"/>
          <w:lang w:eastAsia="hr-HR"/>
        </w:rPr>
      </w:pPr>
    </w:p>
    <w:p w14:paraId="379DC93D" w14:textId="77777777" w:rsidR="00694ECC" w:rsidRPr="004B4498" w:rsidRDefault="00694ECC" w:rsidP="00694ECC">
      <w:pPr>
        <w:keepNext/>
        <w:tabs>
          <w:tab w:val="left" w:pos="567"/>
        </w:tabs>
        <w:jc w:val="both"/>
        <w:outlineLvl w:val="0"/>
        <w:rPr>
          <w:rFonts w:ascii="Arial" w:hAnsi="Arial" w:cs="Arial"/>
          <w:i/>
          <w:caps/>
          <w:color w:val="000000" w:themeColor="text1"/>
          <w:sz w:val="20"/>
          <w:szCs w:val="20"/>
          <w:lang w:val="hr-HR"/>
        </w:rPr>
      </w:pPr>
      <w:bookmarkStart w:id="436" w:name="_Toc67327354"/>
      <w:r w:rsidRPr="004B4498">
        <w:rPr>
          <w:rFonts w:ascii="Arial" w:hAnsi="Arial" w:cs="Arial"/>
          <w:i/>
          <w:color w:val="000000" w:themeColor="text1"/>
          <w:sz w:val="20"/>
          <w:szCs w:val="20"/>
          <w:lang w:val="hr-HR"/>
        </w:rPr>
        <w:t>Uprava</w:t>
      </w:r>
      <w:bookmarkEnd w:id="436"/>
      <w:r w:rsidRPr="004B4498">
        <w:rPr>
          <w:rFonts w:ascii="Arial" w:hAnsi="Arial" w:cs="Arial"/>
          <w:i/>
          <w:caps/>
          <w:color w:val="000000" w:themeColor="text1"/>
          <w:sz w:val="20"/>
          <w:szCs w:val="20"/>
          <w:lang w:val="hr-HR"/>
        </w:rPr>
        <w:t xml:space="preserve"> </w:t>
      </w:r>
    </w:p>
    <w:p w14:paraId="3B3DFD15" w14:textId="77777777" w:rsidR="00694ECC" w:rsidRPr="004B4498" w:rsidRDefault="00694ECC" w:rsidP="00694ECC">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sastavljanja ovih izvještaja Uprava HBOR-a djeluje u sljedećem sastavu:</w:t>
      </w:r>
    </w:p>
    <w:p w14:paraId="5422D2E3" w14:textId="77777777" w:rsidR="00694ECC" w:rsidRPr="004B4498" w:rsidRDefault="00694ECC" w:rsidP="00694ECC">
      <w:pPr>
        <w:jc w:val="both"/>
        <w:rPr>
          <w:rFonts w:ascii="Arial" w:hAnsi="Arial" w:cs="Arial"/>
          <w:color w:val="000000" w:themeColor="text1"/>
          <w:sz w:val="20"/>
          <w:szCs w:val="20"/>
          <w:lang w:val="hr-HR" w:eastAsia="hr-HR"/>
        </w:rPr>
      </w:pPr>
    </w:p>
    <w:p w14:paraId="32E13888" w14:textId="77777777" w:rsidR="004D72D0" w:rsidRDefault="00694ECC" w:rsidP="0039588B">
      <w:pPr>
        <w:pStyle w:val="ListParagraph"/>
        <w:numPr>
          <w:ilvl w:val="0"/>
          <w:numId w:val="12"/>
        </w:numPr>
        <w:ind w:left="709" w:hanging="283"/>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mr. sc. Hrvoje Čuvalo, </w:t>
      </w:r>
      <w:r w:rsidR="004D72D0" w:rsidRPr="004D72D0">
        <w:rPr>
          <w:rFonts w:ascii="Arial" w:hAnsi="Arial" w:cs="Arial"/>
          <w:color w:val="000000" w:themeColor="text1"/>
          <w:sz w:val="20"/>
          <w:szCs w:val="20"/>
          <w:lang w:val="hr-HR" w:eastAsia="hr-HR"/>
        </w:rPr>
        <w:t>predsjednik Uprave,</w:t>
      </w:r>
    </w:p>
    <w:p w14:paraId="652E8A94" w14:textId="4C748B13" w:rsidR="00694ECC" w:rsidRDefault="00D80917" w:rsidP="0039588B">
      <w:pPr>
        <w:pStyle w:val="ListParagraph"/>
        <w:numPr>
          <w:ilvl w:val="0"/>
          <w:numId w:val="12"/>
        </w:numPr>
        <w:ind w:left="709" w:hanging="283"/>
        <w:jc w:val="both"/>
        <w:rPr>
          <w:rFonts w:ascii="Arial" w:hAnsi="Arial" w:cs="Arial"/>
          <w:color w:val="000000" w:themeColor="text1"/>
          <w:sz w:val="20"/>
          <w:szCs w:val="20"/>
          <w:lang w:val="hr-HR" w:eastAsia="hr-HR"/>
        </w:rPr>
      </w:pPr>
      <w:r w:rsidRPr="00D80917">
        <w:rPr>
          <w:rFonts w:ascii="Arial" w:hAnsi="Arial" w:cs="Arial"/>
          <w:color w:val="000000" w:themeColor="text1"/>
          <w:sz w:val="20"/>
          <w:szCs w:val="20"/>
          <w:lang w:val="hr-HR" w:eastAsia="hr-HR"/>
        </w:rPr>
        <w:t>Josip Pavković, član Uprave i</w:t>
      </w:r>
      <w:r w:rsidRPr="00145E55" w:rsidDel="004D72D0">
        <w:rPr>
          <w:rFonts w:ascii="Arial" w:hAnsi="Arial" w:cs="Arial"/>
          <w:color w:val="000000" w:themeColor="text1"/>
          <w:sz w:val="20"/>
          <w:szCs w:val="20"/>
          <w:lang w:val="hr-HR" w:eastAsia="hr-HR"/>
        </w:rPr>
        <w:t xml:space="preserve"> </w:t>
      </w:r>
    </w:p>
    <w:p w14:paraId="22165E0F" w14:textId="565422CC" w:rsidR="00D80917" w:rsidRPr="004B4498" w:rsidRDefault="002160B1" w:rsidP="0039588B">
      <w:pPr>
        <w:pStyle w:val="ListParagraph"/>
        <w:numPr>
          <w:ilvl w:val="0"/>
          <w:numId w:val="12"/>
        </w:numPr>
        <w:ind w:left="709" w:hanging="283"/>
        <w:jc w:val="both"/>
        <w:rPr>
          <w:rFonts w:ascii="Arial" w:hAnsi="Arial" w:cs="Arial"/>
          <w:color w:val="000000" w:themeColor="text1"/>
          <w:sz w:val="20"/>
          <w:szCs w:val="20"/>
          <w:lang w:val="hr-HR" w:eastAsia="hr-HR"/>
        </w:rPr>
      </w:pPr>
      <w:r w:rsidRPr="002160B1">
        <w:rPr>
          <w:rFonts w:ascii="Arial" w:hAnsi="Arial" w:cs="Arial"/>
          <w:color w:val="000000" w:themeColor="text1"/>
          <w:sz w:val="20"/>
          <w:szCs w:val="20"/>
          <w:lang w:val="hr-HR" w:eastAsia="hr-HR"/>
        </w:rPr>
        <w:t>mr. sc. Alan Herjavec, član Uprave.</w:t>
      </w:r>
    </w:p>
    <w:p w14:paraId="45874B8C" w14:textId="77777777" w:rsidR="00694ECC" w:rsidRPr="004B4498" w:rsidRDefault="00694ECC" w:rsidP="00694ECC">
      <w:pPr>
        <w:jc w:val="both"/>
        <w:rPr>
          <w:rFonts w:ascii="Arial" w:hAnsi="Arial" w:cs="Arial"/>
          <w:color w:val="000000" w:themeColor="text1"/>
          <w:sz w:val="20"/>
          <w:szCs w:val="20"/>
          <w:lang w:val="hr-HR" w:eastAsia="hr-HR"/>
        </w:rPr>
      </w:pPr>
    </w:p>
    <w:p w14:paraId="726A1665" w14:textId="1B189354" w:rsidR="00027706" w:rsidRPr="004B4498" w:rsidRDefault="00694ECC" w:rsidP="00694ECC">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Na dan 31. </w:t>
      </w:r>
      <w:r w:rsidR="00764160" w:rsidRPr="004B4498">
        <w:rPr>
          <w:rFonts w:ascii="Arial" w:hAnsi="Arial" w:cs="Arial"/>
          <w:color w:val="000000" w:themeColor="text1"/>
          <w:sz w:val="20"/>
          <w:szCs w:val="20"/>
          <w:lang w:val="hr-HR"/>
        </w:rPr>
        <w:t>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6735E8">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 xml:space="preserve">. HBOR ima </w:t>
      </w:r>
      <w:r w:rsidR="008C3B4A">
        <w:rPr>
          <w:rFonts w:ascii="Arial" w:hAnsi="Arial" w:cs="Arial"/>
          <w:color w:val="000000" w:themeColor="text1"/>
          <w:sz w:val="20"/>
          <w:szCs w:val="20"/>
          <w:lang w:val="hr-HR"/>
        </w:rPr>
        <w:t>409</w:t>
      </w:r>
      <w:r w:rsidR="00F66C37"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zaposlenika (3</w:t>
      </w:r>
      <w:r w:rsidR="00764160" w:rsidRPr="004B4498">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w:t>
      </w:r>
      <w:r w:rsidR="00764160" w:rsidRPr="004B4498">
        <w:rPr>
          <w:rFonts w:ascii="Arial" w:hAnsi="Arial" w:cs="Arial"/>
          <w:color w:val="000000" w:themeColor="text1"/>
          <w:sz w:val="20"/>
          <w:szCs w:val="20"/>
          <w:lang w:val="hr-HR"/>
        </w:rPr>
        <w:t xml:space="preserve"> 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6735E8">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 xml:space="preserve">. bilo je </w:t>
      </w:r>
      <w:r w:rsidR="002160B1" w:rsidRPr="004B4498">
        <w:rPr>
          <w:rFonts w:ascii="Arial" w:hAnsi="Arial" w:cs="Arial"/>
          <w:color w:val="000000" w:themeColor="text1"/>
          <w:sz w:val="20"/>
          <w:szCs w:val="20"/>
          <w:lang w:val="hr-HR"/>
        </w:rPr>
        <w:t>3</w:t>
      </w:r>
      <w:r w:rsidR="006735E8">
        <w:rPr>
          <w:rFonts w:ascii="Arial" w:hAnsi="Arial" w:cs="Arial"/>
          <w:color w:val="000000" w:themeColor="text1"/>
          <w:sz w:val="20"/>
          <w:szCs w:val="20"/>
          <w:lang w:val="hr-HR"/>
        </w:rPr>
        <w:t>82</w:t>
      </w:r>
      <w:r w:rsidR="002160B1"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zaposlenika</w:t>
      </w:r>
      <w:r w:rsidR="005F2596" w:rsidRPr="004B4498">
        <w:rPr>
          <w:rFonts w:ascii="Arial" w:hAnsi="Arial" w:cs="Arial"/>
          <w:color w:val="000000" w:themeColor="text1"/>
          <w:sz w:val="20"/>
          <w:szCs w:val="20"/>
          <w:lang w:val="hr-HR"/>
        </w:rPr>
        <w:t>)</w:t>
      </w:r>
      <w:r w:rsidR="00027706" w:rsidRPr="004B4498">
        <w:rPr>
          <w:rFonts w:ascii="Arial" w:hAnsi="Arial" w:cs="Arial"/>
          <w:color w:val="000000" w:themeColor="text1"/>
          <w:sz w:val="20"/>
          <w:szCs w:val="20"/>
          <w:lang w:val="hr-HR"/>
        </w:rPr>
        <w:t>.</w:t>
      </w:r>
    </w:p>
    <w:p w14:paraId="6AEA070B" w14:textId="77777777" w:rsidR="00764160" w:rsidRPr="004B4498" w:rsidRDefault="00764160" w:rsidP="00764160">
      <w:pPr>
        <w:rPr>
          <w:rFonts w:ascii="Arial" w:hAnsi="Arial" w:cs="Arial"/>
          <w:b/>
          <w:color w:val="000000" w:themeColor="text1"/>
          <w:spacing w:val="-3"/>
          <w:sz w:val="20"/>
          <w:szCs w:val="20"/>
          <w:lang w:val="hr-HR" w:eastAsia="hr-HR"/>
        </w:rPr>
      </w:pPr>
    </w:p>
    <w:p w14:paraId="153B43F0" w14:textId="77777777" w:rsidR="00580DD6" w:rsidRPr="004B4498" w:rsidRDefault="00580DD6" w:rsidP="00580DD6">
      <w:pPr>
        <w:pStyle w:val="T1"/>
        <w:tabs>
          <w:tab w:val="left" w:pos="567"/>
        </w:tabs>
        <w:spacing w:before="0" w:after="0" w:line="240" w:lineRule="auto"/>
        <w:rPr>
          <w:rFonts w:cs="Arial"/>
          <w:color w:val="000000" w:themeColor="text1"/>
          <w:sz w:val="20"/>
          <w:lang w:val="hr-HR"/>
        </w:rPr>
        <w:sectPr w:rsidR="00580DD6" w:rsidRPr="004B4498" w:rsidSect="00AE2E05">
          <w:headerReference w:type="even" r:id="rId67"/>
          <w:headerReference w:type="default" r:id="rId68"/>
          <w:pgSz w:w="11907" w:h="16840" w:code="9"/>
          <w:pgMar w:top="1418" w:right="992" w:bottom="1134" w:left="1418" w:header="851" w:footer="851" w:gutter="0"/>
          <w:cols w:space="720"/>
          <w:noEndnote/>
        </w:sectPr>
      </w:pPr>
    </w:p>
    <w:p w14:paraId="1DAA1632" w14:textId="77777777" w:rsidR="00580DD6" w:rsidRPr="009115D8" w:rsidRDefault="00580DD6" w:rsidP="00580DD6">
      <w:pPr>
        <w:pStyle w:val="T1"/>
        <w:tabs>
          <w:tab w:val="left" w:pos="567"/>
        </w:tabs>
        <w:spacing w:before="0" w:after="0" w:line="240" w:lineRule="auto"/>
        <w:rPr>
          <w:rFonts w:cs="Arial"/>
          <w:color w:val="000000" w:themeColor="text1"/>
          <w:sz w:val="16"/>
          <w:szCs w:val="16"/>
          <w:lang w:val="hr-HR"/>
        </w:rPr>
      </w:pPr>
    </w:p>
    <w:p w14:paraId="212244FF" w14:textId="77777777" w:rsidR="00580DD6" w:rsidRPr="004B4498" w:rsidRDefault="00580DD6" w:rsidP="00E76F4B">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3ABDB365" w14:textId="77777777" w:rsidR="00580DD6" w:rsidRPr="009115D8" w:rsidRDefault="00580DD6" w:rsidP="00E76F4B">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1A97EB7B" w14:textId="77777777" w:rsidR="00580DD6" w:rsidRPr="004B4498" w:rsidRDefault="00580DD6" w:rsidP="00E76F4B">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 (nastavak):</w:t>
      </w:r>
    </w:p>
    <w:p w14:paraId="51319397" w14:textId="05ED157D" w:rsidR="00027706" w:rsidRPr="009115D8" w:rsidRDefault="00027706"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5347328E" w14:textId="77777777" w:rsidR="00F13BA4" w:rsidRPr="004B4498" w:rsidRDefault="00F13BA4" w:rsidP="00F13BA4">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Revizijski odbor</w:t>
      </w:r>
    </w:p>
    <w:p w14:paraId="6D6B584F" w14:textId="18D8C8AC" w:rsidR="00F13BA4" w:rsidRPr="004B4498" w:rsidRDefault="00F13BA4" w:rsidP="00F13BA4">
      <w:pPr>
        <w:tabs>
          <w:tab w:val="left" w:pos="42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31. prosinca 202</w:t>
      </w:r>
      <w:r w:rsidR="00C55939">
        <w:rPr>
          <w:rFonts w:ascii="Arial" w:hAnsi="Arial" w:cs="Arial"/>
          <w:color w:val="000000" w:themeColor="text1"/>
          <w:sz w:val="20"/>
          <w:szCs w:val="20"/>
          <w:lang w:val="hr-HR" w:eastAsia="hr-HR"/>
        </w:rPr>
        <w:t>3</w:t>
      </w:r>
      <w:r w:rsidRPr="004B4498">
        <w:rPr>
          <w:rFonts w:ascii="Arial" w:hAnsi="Arial" w:cs="Arial"/>
          <w:color w:val="000000" w:themeColor="text1"/>
          <w:sz w:val="20"/>
          <w:szCs w:val="20"/>
          <w:lang w:val="hr-HR" w:eastAsia="hr-HR"/>
        </w:rPr>
        <w:t>. Revizijski odbor djeluje u sastavu:</w:t>
      </w:r>
    </w:p>
    <w:p w14:paraId="4A27D006" w14:textId="77777777" w:rsidR="00F13BA4" w:rsidRPr="009115D8" w:rsidRDefault="00F13BA4" w:rsidP="00F13BA4">
      <w:pPr>
        <w:tabs>
          <w:tab w:val="left" w:pos="426"/>
        </w:tabs>
        <w:jc w:val="both"/>
        <w:rPr>
          <w:rFonts w:ascii="Arial" w:hAnsi="Arial" w:cs="Arial"/>
          <w:color w:val="000000" w:themeColor="text1"/>
          <w:sz w:val="10"/>
          <w:szCs w:val="10"/>
          <w:lang w:val="hr-HR" w:eastAsia="hr-HR"/>
        </w:rPr>
      </w:pPr>
    </w:p>
    <w:p w14:paraId="746463CC" w14:textId="77777777" w:rsidR="00F13BA4" w:rsidRDefault="00F13BA4" w:rsidP="00F13BA4">
      <w:pPr>
        <w:pStyle w:val="ListParagraph"/>
        <w:numPr>
          <w:ilvl w:val="0"/>
          <w:numId w:val="7"/>
        </w:numPr>
        <w:tabs>
          <w:tab w:val="num" w:pos="851"/>
        </w:tabs>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prof. dr. sc. Lajoš Žager, redoviti profesor, Katedra za računovodstvo Ekonomskog fakulteta Sveučilišta u Zagrebu, u svojstvu predsjednika Revizijskog odbora,</w:t>
      </w:r>
    </w:p>
    <w:p w14:paraId="4A557F59" w14:textId="750FBFC0" w:rsidR="00F13BA4" w:rsidRPr="004B4498" w:rsidRDefault="00F13BA4" w:rsidP="00F13BA4">
      <w:pPr>
        <w:pStyle w:val="ListParagraph"/>
        <w:numPr>
          <w:ilvl w:val="0"/>
          <w:numId w:val="7"/>
        </w:numPr>
        <w:tabs>
          <w:tab w:val="num" w:pos="851"/>
        </w:tabs>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prof. dr. sc. Boris Tušek, redoviti profesor</w:t>
      </w:r>
      <w:r w:rsidR="00C55939">
        <w:rPr>
          <w:rFonts w:ascii="Arial" w:hAnsi="Arial" w:cs="Arial"/>
          <w:color w:val="000000" w:themeColor="text1"/>
          <w:sz w:val="20"/>
          <w:szCs w:val="20"/>
          <w:lang w:val="hr-HR"/>
        </w:rPr>
        <w:t xml:space="preserve"> na</w:t>
      </w:r>
      <w:r w:rsidRPr="004B4498">
        <w:rPr>
          <w:rFonts w:ascii="Arial" w:hAnsi="Arial" w:cs="Arial"/>
          <w:color w:val="000000" w:themeColor="text1"/>
          <w:sz w:val="20"/>
          <w:szCs w:val="20"/>
          <w:lang w:val="hr-HR"/>
        </w:rPr>
        <w:t xml:space="preserve"> Katedr</w:t>
      </w:r>
      <w:r w:rsidR="00C55939">
        <w:rPr>
          <w:rFonts w:ascii="Arial" w:hAnsi="Arial" w:cs="Arial"/>
          <w:color w:val="000000" w:themeColor="text1"/>
          <w:sz w:val="20"/>
          <w:szCs w:val="20"/>
          <w:lang w:val="hr-HR"/>
        </w:rPr>
        <w:t>i</w:t>
      </w:r>
      <w:r w:rsidRPr="004B4498">
        <w:rPr>
          <w:rFonts w:ascii="Arial" w:hAnsi="Arial" w:cs="Arial"/>
          <w:color w:val="000000" w:themeColor="text1"/>
          <w:sz w:val="20"/>
          <w:szCs w:val="20"/>
          <w:lang w:val="hr-HR"/>
        </w:rPr>
        <w:t xml:space="preserve"> za računovodstvo Ekonomskog fakulteta Sveučilišta u Zagrebu, u svojstvu zamjenika predsjednika Revizijskog odbora,</w:t>
      </w:r>
    </w:p>
    <w:p w14:paraId="4D034516" w14:textId="71DBBF09" w:rsidR="00F13BA4" w:rsidRDefault="00F13BA4" w:rsidP="00F13BA4">
      <w:pPr>
        <w:pStyle w:val="ListParagraph"/>
        <w:numPr>
          <w:ilvl w:val="0"/>
          <w:numId w:val="7"/>
        </w:numPr>
        <w:tabs>
          <w:tab w:val="num" w:pos="993"/>
        </w:tabs>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Predrag Štromar, predsjednik Odbora za prostorno uređenje i graditeljstvo u Hrvatskom saboru, u svojstvu člana Revizijskog odbora.</w:t>
      </w:r>
    </w:p>
    <w:p w14:paraId="163CBC40" w14:textId="468B6B2E" w:rsidR="00DA3A0E" w:rsidRPr="009115D8" w:rsidRDefault="00DA3A0E" w:rsidP="00DA3A0E">
      <w:pPr>
        <w:jc w:val="both"/>
        <w:rPr>
          <w:rFonts w:ascii="Arial" w:hAnsi="Arial" w:cs="Arial"/>
          <w:color w:val="000000" w:themeColor="text1"/>
          <w:sz w:val="14"/>
          <w:szCs w:val="14"/>
          <w:lang w:val="hr-HR"/>
        </w:rPr>
      </w:pPr>
    </w:p>
    <w:p w14:paraId="72236784" w14:textId="77777777" w:rsidR="00F13BA4" w:rsidRPr="009115D8" w:rsidRDefault="00F13BA4"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75F7F3C0" w14:textId="77777777" w:rsidR="00764160" w:rsidRPr="004B4498" w:rsidRDefault="00764160" w:rsidP="00764160">
      <w:pPr>
        <w:tabs>
          <w:tab w:val="left" w:pos="42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1.2.1. Djelatnost Banke:</w:t>
      </w:r>
    </w:p>
    <w:p w14:paraId="444EFC2B" w14:textId="77777777" w:rsidR="00764160" w:rsidRPr="009115D8" w:rsidRDefault="00764160" w:rsidP="00764160">
      <w:pPr>
        <w:jc w:val="both"/>
        <w:rPr>
          <w:rFonts w:ascii="Arial" w:hAnsi="Arial" w:cs="Arial"/>
          <w:b/>
          <w:color w:val="000000" w:themeColor="text1"/>
          <w:sz w:val="14"/>
          <w:szCs w:val="14"/>
          <w:lang w:val="hr-HR" w:eastAsia="hr-HR"/>
        </w:rPr>
      </w:pPr>
    </w:p>
    <w:p w14:paraId="252CDB5C" w14:textId="77777777" w:rsidR="00764160" w:rsidRPr="004B4498" w:rsidRDefault="00764160" w:rsidP="000F3906">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Glavne poslovne djelatnosti Banke odnose se na: </w:t>
      </w:r>
    </w:p>
    <w:p w14:paraId="44E814D0" w14:textId="4B4FADE1" w:rsidR="00764160" w:rsidRPr="009115D8" w:rsidRDefault="00764160" w:rsidP="000F3906">
      <w:pPr>
        <w:pStyle w:val="ListParagraph"/>
        <w:numPr>
          <w:ilvl w:val="0"/>
          <w:numId w:val="6"/>
        </w:numPr>
        <w:jc w:val="both"/>
        <w:rPr>
          <w:rFonts w:ascii="Arial" w:hAnsi="Arial" w:cs="Arial"/>
          <w:color w:val="000000" w:themeColor="text1"/>
          <w:sz w:val="20"/>
          <w:szCs w:val="20"/>
          <w:lang w:val="hr-HR" w:eastAsia="hr-HR"/>
        </w:rPr>
      </w:pPr>
      <w:r w:rsidRPr="009115D8">
        <w:rPr>
          <w:rFonts w:ascii="Arial" w:hAnsi="Arial" w:cs="Arial"/>
          <w:color w:val="000000" w:themeColor="text1"/>
          <w:sz w:val="20"/>
          <w:szCs w:val="20"/>
          <w:lang w:val="hr-HR" w:eastAsia="hr-HR"/>
        </w:rPr>
        <w:t xml:space="preserve">financiranje obnove i razvitka hrvatskoga gospodarstva, </w:t>
      </w:r>
    </w:p>
    <w:p w14:paraId="167358D7"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financiranje infrastrukture, </w:t>
      </w:r>
    </w:p>
    <w:p w14:paraId="6223EB72"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poticanje izvoza, </w:t>
      </w:r>
    </w:p>
    <w:p w14:paraId="170C6F39"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potporu razvitku malog i srednjeg poduzetništva, </w:t>
      </w:r>
    </w:p>
    <w:p w14:paraId="5313AC62"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poticanje zaštite okoliša,</w:t>
      </w:r>
    </w:p>
    <w:p w14:paraId="34C8FACD"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kao i osiguranja izvoza hrvatskih roba i usluga od netržišnih rizika u ime i za račun Republike Hrvatske.</w:t>
      </w:r>
    </w:p>
    <w:p w14:paraId="1D4A6417" w14:textId="77777777" w:rsidR="00764160" w:rsidRPr="009115D8" w:rsidRDefault="00764160" w:rsidP="00764160">
      <w:pPr>
        <w:ind w:left="720"/>
        <w:rPr>
          <w:rFonts w:ascii="Arial" w:hAnsi="Arial" w:cs="Arial"/>
          <w:b/>
          <w:color w:val="000000" w:themeColor="text1"/>
          <w:spacing w:val="-3"/>
          <w:sz w:val="16"/>
          <w:szCs w:val="16"/>
          <w:lang w:val="hr-HR" w:eastAsia="hr-HR"/>
        </w:rPr>
      </w:pPr>
    </w:p>
    <w:p w14:paraId="49EE831F" w14:textId="23978921" w:rsidR="00764160" w:rsidRDefault="00764160" w:rsidP="0076416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može obavljati i druge financijske poslove sukladno odlukama Vlade Republike Hrvatske ako ona ocijeni da je to u interesu Republike Hrvatske.</w:t>
      </w:r>
    </w:p>
    <w:p w14:paraId="7AB709C8" w14:textId="456834DD" w:rsidR="00887764" w:rsidRPr="009115D8" w:rsidRDefault="00887764" w:rsidP="00764160">
      <w:pPr>
        <w:jc w:val="both"/>
        <w:rPr>
          <w:rFonts w:ascii="Arial" w:hAnsi="Arial" w:cs="Arial"/>
          <w:color w:val="000000" w:themeColor="text1"/>
          <w:sz w:val="14"/>
          <w:szCs w:val="14"/>
          <w:lang w:val="hr-HR" w:eastAsia="hr-HR"/>
        </w:rPr>
      </w:pPr>
    </w:p>
    <w:p w14:paraId="6D8380B1" w14:textId="6BE11A3D" w:rsidR="00060F3B" w:rsidRPr="00B37DA4" w:rsidRDefault="005B0FF6" w:rsidP="004B4498">
      <w:pPr>
        <w:tabs>
          <w:tab w:val="left" w:pos="0"/>
        </w:tabs>
        <w:ind w:left="567" w:hanging="567"/>
        <w:jc w:val="both"/>
        <w:rPr>
          <w:rFonts w:ascii="Arial" w:hAnsi="Arial" w:cs="Arial"/>
          <w:bCs/>
          <w:color w:val="222222"/>
          <w:sz w:val="20"/>
          <w:szCs w:val="20"/>
          <w:lang w:val="hr-HR"/>
        </w:rPr>
      </w:pPr>
      <w:r w:rsidRPr="00B37DA4">
        <w:rPr>
          <w:rFonts w:ascii="Arial" w:hAnsi="Arial" w:cs="Arial"/>
          <w:b/>
          <w:bCs/>
          <w:color w:val="000000" w:themeColor="text1"/>
          <w:sz w:val="20"/>
          <w:szCs w:val="20"/>
          <w:lang w:val="hr-HR" w:eastAsia="hr-HR"/>
        </w:rPr>
        <w:t>1.3.</w:t>
      </w:r>
      <w:r w:rsidR="007F0214" w:rsidRPr="00B37DA4">
        <w:rPr>
          <w:rFonts w:ascii="Arial" w:hAnsi="Arial" w:cs="Arial"/>
          <w:b/>
          <w:bCs/>
          <w:color w:val="000000" w:themeColor="text1"/>
          <w:sz w:val="20"/>
          <w:szCs w:val="20"/>
          <w:lang w:val="hr-HR" w:eastAsia="hr-HR"/>
        </w:rPr>
        <w:tab/>
      </w:r>
      <w:r w:rsidR="00B359C2" w:rsidRPr="00B37DA4">
        <w:rPr>
          <w:rFonts w:ascii="Arial" w:hAnsi="Arial" w:cstheme="minorHAnsi"/>
          <w:b/>
          <w:bCs/>
          <w:sz w:val="20"/>
          <w:lang w:val="hr-HR"/>
        </w:rPr>
        <w:t xml:space="preserve">Utjecaj krize uzrokovane rusko-ukrajinskim ratom </w:t>
      </w:r>
      <w:r w:rsidR="00060F3B" w:rsidRPr="00B37DA4">
        <w:rPr>
          <w:rFonts w:ascii="Arial" w:hAnsi="Arial" w:cs="Arial"/>
          <w:bCs/>
          <w:color w:val="222222"/>
          <w:sz w:val="20"/>
          <w:szCs w:val="20"/>
          <w:lang w:val="hr-HR"/>
        </w:rPr>
        <w:t xml:space="preserve"> </w:t>
      </w:r>
    </w:p>
    <w:p w14:paraId="741BB375" w14:textId="77777777" w:rsidR="003F0FF2" w:rsidRPr="009115D8" w:rsidRDefault="003F0FF2" w:rsidP="00060F3B">
      <w:pPr>
        <w:pStyle w:val="NormalWeb"/>
        <w:spacing w:before="0" w:beforeAutospacing="0" w:after="0" w:afterAutospacing="0"/>
        <w:jc w:val="both"/>
        <w:rPr>
          <w:rFonts w:ascii="Arial" w:hAnsi="Arial" w:cs="Arial"/>
          <w:bCs/>
          <w:color w:val="222222"/>
          <w:sz w:val="14"/>
          <w:szCs w:val="14"/>
          <w:lang w:val="hr-HR"/>
        </w:rPr>
      </w:pPr>
    </w:p>
    <w:p w14:paraId="07CA70B2" w14:textId="77777777" w:rsidR="002C5EBD" w:rsidRPr="00B37DA4" w:rsidRDefault="002C5EBD" w:rsidP="002C5EBD">
      <w:pPr>
        <w:spacing w:line="240" w:lineRule="exact"/>
        <w:jc w:val="both"/>
        <w:rPr>
          <w:rFonts w:ascii="Arial" w:hAnsi="Arial" w:cstheme="minorHAnsi"/>
          <w:sz w:val="20"/>
          <w:lang w:val="hr-HR"/>
        </w:rPr>
      </w:pPr>
      <w:r w:rsidRPr="00B37DA4">
        <w:rPr>
          <w:rFonts w:ascii="Arial" w:hAnsi="Arial" w:cstheme="minorHAnsi"/>
          <w:sz w:val="20"/>
          <w:lang w:val="hr-HR"/>
        </w:rPr>
        <w:t xml:space="preserve">Nakon ruske invazije na Ukrajinu 24. veljače 2022., Europska unija je donijela paket sankcija prema Ruskoj Federaciji i Republici Bjelorusiji, koje imaju gospodarske posljedice za cijelo EU tržište, pa tako i hrvatsko gospodarstvo. </w:t>
      </w:r>
    </w:p>
    <w:p w14:paraId="7C5216BB" w14:textId="77777777" w:rsidR="002C5EBD" w:rsidRPr="00B37DA4" w:rsidRDefault="002C5EBD" w:rsidP="002C5EBD">
      <w:pPr>
        <w:tabs>
          <w:tab w:val="left" w:pos="360"/>
        </w:tabs>
        <w:spacing w:line="240" w:lineRule="exact"/>
        <w:jc w:val="both"/>
        <w:rPr>
          <w:rFonts w:ascii="Arial" w:hAnsi="Arial" w:cstheme="minorHAnsi"/>
          <w:sz w:val="20"/>
          <w:lang w:val="hr-HR"/>
        </w:rPr>
      </w:pPr>
      <w:r w:rsidRPr="00B37DA4">
        <w:rPr>
          <w:rFonts w:ascii="Arial" w:hAnsi="Arial" w:cstheme="minorHAnsi"/>
          <w:sz w:val="20"/>
          <w:lang w:val="hr-HR" w:eastAsia="hr-HR"/>
        </w:rPr>
        <w:t>Poduzetnici su višestruko pogođeni, i izravno i neizravno, posebice u obliku smanjenja potražnje, prekida postojećih ugovora i projekata uz posljedični gubitak prometa, poremećaja u lancima opskrbe, posebno sirovina i poluproizvoda, cijene energenata ili drugih ulaznih materijala.</w:t>
      </w:r>
      <w:r w:rsidRPr="00B37DA4">
        <w:rPr>
          <w:rFonts w:ascii="Arial" w:hAnsi="Arial" w:cstheme="minorHAnsi"/>
          <w:sz w:val="20"/>
          <w:lang w:val="hr-HR"/>
        </w:rPr>
        <w:t xml:space="preserve"> Kriza remeti opskrbne lance, utječući na izvoznike i uvoznike ruske, ukrajinske i bjeloruske robe i usluga. Negativan utjecaj povećanja cijena već se osjeća u cijelom hrvatskom gospodarstvu.</w:t>
      </w:r>
    </w:p>
    <w:p w14:paraId="743EFB5E" w14:textId="77777777" w:rsidR="002C5EBD" w:rsidRPr="009115D8" w:rsidRDefault="002C5EBD" w:rsidP="009115D8">
      <w:pPr>
        <w:spacing w:line="200" w:lineRule="exact"/>
        <w:jc w:val="both"/>
        <w:rPr>
          <w:rFonts w:ascii="Arial" w:hAnsi="Arial" w:cstheme="minorHAnsi"/>
          <w:sz w:val="12"/>
          <w:szCs w:val="12"/>
          <w:lang w:val="hr-HR"/>
        </w:rPr>
      </w:pPr>
    </w:p>
    <w:p w14:paraId="2F3E33AB" w14:textId="77777777" w:rsidR="002C5EBD" w:rsidRPr="00B37DA4" w:rsidRDefault="002C5EBD" w:rsidP="002C5EBD">
      <w:pPr>
        <w:tabs>
          <w:tab w:val="left" w:pos="360"/>
        </w:tabs>
        <w:spacing w:line="240" w:lineRule="exact"/>
        <w:jc w:val="both"/>
        <w:rPr>
          <w:rFonts w:ascii="Arial" w:hAnsi="Arial" w:cstheme="minorHAnsi"/>
          <w:sz w:val="20"/>
          <w:lang w:val="hr-HR" w:eastAsia="hr-HR"/>
        </w:rPr>
      </w:pPr>
      <w:r w:rsidRPr="00B37DA4">
        <w:rPr>
          <w:rFonts w:ascii="Arial" w:hAnsi="Arial" w:cstheme="minorHAnsi"/>
          <w:sz w:val="20"/>
          <w:lang w:val="hr-HR" w:eastAsia="hr-HR"/>
        </w:rPr>
        <w:t>Slijedom navedenog HBOR je započeo sa programom pomoći hrvatskom gospodarstvu pogođenom ovom novom krizom:</w:t>
      </w:r>
    </w:p>
    <w:p w14:paraId="0050FDF8" w14:textId="351D5D90"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bookmarkStart w:id="437" w:name="_Hlk104406035"/>
      <w:r w:rsidRPr="00B37DA4">
        <w:rPr>
          <w:rFonts w:ascii="Arial" w:hAnsi="Arial" w:cstheme="minorHAnsi"/>
          <w:color w:val="000000" w:themeColor="text1"/>
          <w:sz w:val="20"/>
          <w:lang w:val="hr-HR" w:eastAsia="hr-HR"/>
        </w:rPr>
        <w:t>Programom dodjele potpora HBOR-a usklađen s Privremenim kriznim okvirom za mjere državne potpore za potporu gospodarstvu nakon invazije Rusije na Ukrajinu - odjeljci „2.1. i 2.3.“</w:t>
      </w:r>
      <w:bookmarkEnd w:id="437"/>
      <w:r w:rsidRPr="00B37DA4">
        <w:rPr>
          <w:rFonts w:ascii="Arial" w:hAnsi="Arial" w:cstheme="minorHAnsi"/>
          <w:color w:val="000000" w:themeColor="text1"/>
          <w:sz w:val="20"/>
          <w:lang w:val="hr-HR" w:eastAsia="hr-HR"/>
        </w:rPr>
        <w:t>,</w:t>
      </w:r>
    </w:p>
    <w:p w14:paraId="3E2BB436" w14:textId="4450D3D1"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 xml:space="preserve">Odlukom o donošenju privremene krizne mjere programa kreditiranja Obrtna sredstva: Obrtna sredstva KRIZA 2022 – </w:t>
      </w:r>
      <w:r w:rsidR="00B37DA4" w:rsidRPr="00B37DA4">
        <w:rPr>
          <w:rFonts w:ascii="Arial" w:hAnsi="Arial" w:cstheme="minorHAnsi"/>
          <w:color w:val="000000" w:themeColor="text1"/>
          <w:sz w:val="20"/>
          <w:lang w:val="hr-HR" w:eastAsia="hr-HR"/>
        </w:rPr>
        <w:t>mjera, čija provedba</w:t>
      </w:r>
      <w:r w:rsidR="00B6717F">
        <w:rPr>
          <w:rFonts w:ascii="Arial" w:hAnsi="Arial" w:cstheme="minorHAnsi"/>
          <w:color w:val="000000" w:themeColor="text1"/>
          <w:sz w:val="20"/>
          <w:lang w:val="hr-HR" w:eastAsia="hr-HR"/>
        </w:rPr>
        <w:t xml:space="preserve"> je</w:t>
      </w:r>
      <w:r w:rsidR="00B37DA4" w:rsidRPr="00B37DA4">
        <w:rPr>
          <w:rFonts w:ascii="Arial" w:hAnsi="Arial" w:cstheme="minorHAnsi"/>
          <w:color w:val="000000" w:themeColor="text1"/>
          <w:sz w:val="20"/>
          <w:lang w:val="hr-HR" w:eastAsia="hr-HR"/>
        </w:rPr>
        <w:t xml:space="preserve"> produljena do 31. prosinca 2023. te</w:t>
      </w:r>
    </w:p>
    <w:p w14:paraId="2DAD6066" w14:textId="77777777"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Pravilnikom o obradi zahtjeva za izravne kredite po programu Obrtna sredstva KRIZA 2022 – mjera, koji obuhvaća i finaciranje modelom podjele rizika s finacijskim institucijama.</w:t>
      </w:r>
    </w:p>
    <w:p w14:paraId="6F57F6AE" w14:textId="77777777" w:rsidR="002C5EBD" w:rsidRPr="009115D8" w:rsidRDefault="002C5EBD" w:rsidP="009115D8">
      <w:pPr>
        <w:spacing w:line="200" w:lineRule="exact"/>
        <w:rPr>
          <w:rFonts w:ascii="Arial" w:hAnsi="Arial" w:cstheme="minorHAnsi"/>
          <w:sz w:val="12"/>
          <w:szCs w:val="12"/>
          <w:lang w:val="hr-HR"/>
        </w:rPr>
      </w:pPr>
    </w:p>
    <w:p w14:paraId="1C9F51F2" w14:textId="77777777" w:rsidR="002C5EBD" w:rsidRPr="00B37DA4" w:rsidRDefault="002C5EBD" w:rsidP="002C5EBD">
      <w:pPr>
        <w:spacing w:line="240" w:lineRule="exact"/>
        <w:jc w:val="both"/>
        <w:rPr>
          <w:rFonts w:ascii="Arial" w:hAnsi="Arial" w:cs="Calibri"/>
          <w:bCs/>
          <w:color w:val="222222"/>
          <w:sz w:val="20"/>
          <w:lang w:val="hr-HR" w:eastAsia="hr-HR"/>
        </w:rPr>
      </w:pPr>
      <w:r w:rsidRPr="00B37DA4">
        <w:rPr>
          <w:rFonts w:ascii="Arial" w:hAnsi="Arial" w:cs="Calibri"/>
          <w:bCs/>
          <w:color w:val="222222"/>
          <w:sz w:val="20"/>
          <w:lang w:val="hr-HR" w:eastAsia="hr-HR"/>
        </w:rPr>
        <w:t xml:space="preserve">Iako je dugoročnu razinu utjecaja ove krize na poslovanje Grupe trenutno teško kvantificirati, Grupa HBOR ima visoku kapitaliziranost i likvidnost kao i odgovarajuću razinu rezerviranja za izloženosti te Uprava procjenjuje da je kontinuitet poslovanja Grupe HBOR i HBOR-a neupitan. </w:t>
      </w:r>
    </w:p>
    <w:p w14:paraId="27177793" w14:textId="77777777" w:rsidR="002C5EBD" w:rsidRPr="009115D8" w:rsidRDefault="002C5EBD" w:rsidP="009115D8">
      <w:pPr>
        <w:spacing w:line="200" w:lineRule="exact"/>
        <w:jc w:val="both"/>
        <w:rPr>
          <w:rFonts w:ascii="Arial" w:hAnsi="Arial" w:cs="Calibri"/>
          <w:bCs/>
          <w:color w:val="222222"/>
          <w:sz w:val="10"/>
          <w:szCs w:val="10"/>
          <w:lang w:val="hr-HR" w:eastAsia="hr-HR"/>
        </w:rPr>
      </w:pPr>
    </w:p>
    <w:p w14:paraId="1D371ECE" w14:textId="1605FE11" w:rsidR="003F0FF2" w:rsidRPr="00B37DA4" w:rsidRDefault="002C5EBD" w:rsidP="002C5EBD">
      <w:pPr>
        <w:pStyle w:val="NormalWeb"/>
        <w:spacing w:before="0" w:beforeAutospacing="0" w:after="0" w:afterAutospacing="0"/>
        <w:jc w:val="both"/>
        <w:rPr>
          <w:rFonts w:ascii="Arial" w:hAnsi="Arial" w:cs="Calibri"/>
          <w:bCs/>
          <w:spacing w:val="-3"/>
          <w:sz w:val="20"/>
          <w:lang w:val="hr-HR"/>
        </w:rPr>
      </w:pPr>
      <w:r w:rsidRPr="00B37DA4">
        <w:rPr>
          <w:rFonts w:ascii="Arial" w:hAnsi="Arial" w:cs="Calibri"/>
          <w:bCs/>
          <w:spacing w:val="-3"/>
          <w:sz w:val="20"/>
          <w:lang w:val="hr-HR"/>
        </w:rPr>
        <w:t xml:space="preserve">Grupu HBOR čine HBOR kao matično društvo te ovisna društva: Hrvatsko kreditno osiguranje d.d. (u daljnjem tekstu HKO) i Poslovni info servis d.o.o. koja zajedno čine Grupu HKO, što iznosi </w:t>
      </w:r>
      <w:r w:rsidRPr="005C3423">
        <w:rPr>
          <w:rFonts w:ascii="Arial" w:hAnsi="Arial" w:cs="Calibri"/>
          <w:bCs/>
          <w:spacing w:val="-3"/>
          <w:sz w:val="20"/>
          <w:lang w:val="hr-HR"/>
        </w:rPr>
        <w:t>0,</w:t>
      </w:r>
      <w:r w:rsidR="00701CA4" w:rsidRPr="005C3423">
        <w:rPr>
          <w:rFonts w:ascii="Arial" w:hAnsi="Arial" w:cs="Calibri"/>
          <w:bCs/>
          <w:spacing w:val="-3"/>
          <w:sz w:val="20"/>
          <w:lang w:val="hr-HR"/>
        </w:rPr>
        <w:t>3</w:t>
      </w:r>
      <w:r w:rsidRPr="005C3423">
        <w:rPr>
          <w:rFonts w:ascii="Arial" w:hAnsi="Arial" w:cs="Calibri"/>
          <w:bCs/>
          <w:spacing w:val="-3"/>
          <w:sz w:val="20"/>
          <w:lang w:val="hr-HR"/>
        </w:rPr>
        <w:t>% ukupne imovine</w:t>
      </w:r>
      <w:r w:rsidRPr="00B37DA4">
        <w:rPr>
          <w:rFonts w:ascii="Arial" w:hAnsi="Arial" w:cs="Calibri"/>
          <w:bCs/>
          <w:spacing w:val="-3"/>
          <w:sz w:val="20"/>
          <w:lang w:val="hr-HR"/>
        </w:rPr>
        <w:t xml:space="preserve"> matičnog društva. Uprava ovisnih društava poduzima potrebne mjere kako bi se smanjili negativni efekti invazije na Ukrajinu.</w:t>
      </w:r>
    </w:p>
    <w:p w14:paraId="31ED727A" w14:textId="0E77990C" w:rsidR="003F0FF2" w:rsidRPr="004B4498" w:rsidRDefault="003F0FF2" w:rsidP="00060F3B">
      <w:pPr>
        <w:pStyle w:val="NormalWeb"/>
        <w:spacing w:before="0" w:beforeAutospacing="0" w:after="0" w:afterAutospacing="0"/>
        <w:jc w:val="both"/>
        <w:rPr>
          <w:rFonts w:ascii="Arial" w:hAnsi="Arial" w:cs="Arial"/>
          <w:bCs/>
          <w:color w:val="222222"/>
          <w:sz w:val="20"/>
          <w:szCs w:val="20"/>
          <w:lang w:val="hr-HR"/>
        </w:rPr>
        <w:sectPr w:rsidR="003F0FF2" w:rsidRPr="004B4498" w:rsidSect="00AE2E05">
          <w:pgSz w:w="11907" w:h="16840" w:code="9"/>
          <w:pgMar w:top="1418" w:right="992" w:bottom="1134" w:left="1418" w:header="851" w:footer="851" w:gutter="0"/>
          <w:cols w:space="720"/>
          <w:noEndnote/>
        </w:sectPr>
      </w:pPr>
    </w:p>
    <w:p w14:paraId="7B18A144" w14:textId="2568CD48" w:rsidR="00060F3B" w:rsidRPr="004B4498" w:rsidRDefault="00060F3B" w:rsidP="00887764">
      <w:pPr>
        <w:tabs>
          <w:tab w:val="left" w:pos="567"/>
        </w:tabs>
        <w:jc w:val="both"/>
        <w:rPr>
          <w:rFonts w:ascii="Arial" w:hAnsi="Arial" w:cs="Arial"/>
          <w:b/>
          <w:color w:val="000000" w:themeColor="text1"/>
          <w:sz w:val="20"/>
          <w:szCs w:val="20"/>
          <w:lang w:val="hr-HR" w:eastAsia="hr-HR"/>
        </w:rPr>
      </w:pPr>
    </w:p>
    <w:p w14:paraId="2A355468" w14:textId="0D89D0B6" w:rsidR="00887764" w:rsidRPr="004B4498" w:rsidRDefault="00887764" w:rsidP="00BA3A62">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w:t>
      </w:r>
      <w:r w:rsidRPr="004B4498">
        <w:rPr>
          <w:rFonts w:ascii="Arial" w:hAnsi="Arial" w:cs="Arial"/>
          <w:b/>
          <w:color w:val="000000" w:themeColor="text1"/>
          <w:sz w:val="20"/>
          <w:szCs w:val="20"/>
          <w:lang w:val="hr-HR" w:eastAsia="hr-HR"/>
        </w:rPr>
        <w:tab/>
        <w:t xml:space="preserve">Temelj za sastavljanje financijskih izvještaja </w:t>
      </w:r>
    </w:p>
    <w:p w14:paraId="5AF3F09F" w14:textId="77777777" w:rsidR="00887764" w:rsidRPr="004B4498" w:rsidRDefault="00887764" w:rsidP="00887764">
      <w:pPr>
        <w:jc w:val="both"/>
        <w:rPr>
          <w:rFonts w:ascii="Arial" w:hAnsi="Arial" w:cs="Arial"/>
          <w:b/>
          <w:color w:val="000000" w:themeColor="text1"/>
          <w:sz w:val="20"/>
          <w:szCs w:val="20"/>
          <w:lang w:val="hr-HR" w:eastAsia="hr-HR"/>
        </w:rPr>
      </w:pPr>
    </w:p>
    <w:p w14:paraId="5B62F19B" w14:textId="3FDF34B1" w:rsidR="00887764" w:rsidRPr="004B4498" w:rsidRDefault="00887764" w:rsidP="007F5B1C">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Izjava o usklađenosti</w:t>
      </w:r>
    </w:p>
    <w:p w14:paraId="7DDBAC15" w14:textId="77777777" w:rsidR="00887764" w:rsidRPr="004B4498" w:rsidRDefault="00887764" w:rsidP="00887764">
      <w:pPr>
        <w:jc w:val="both"/>
        <w:rPr>
          <w:rFonts w:ascii="Arial" w:hAnsi="Arial" w:cs="Arial"/>
          <w:color w:val="000000" w:themeColor="text1"/>
          <w:sz w:val="20"/>
          <w:szCs w:val="20"/>
          <w:lang w:val="hr-HR"/>
        </w:rPr>
      </w:pPr>
    </w:p>
    <w:p w14:paraId="6F65AD98" w14:textId="1172658A"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Ovi konsolidirani i odvojeni financijski izvještaji pripremljeni su u skladu s Međunarodnim standardima </w:t>
      </w:r>
      <w:r w:rsidRPr="00F959D0">
        <w:rPr>
          <w:rFonts w:ascii="Arial" w:hAnsi="Arial" w:cs="Arial"/>
          <w:color w:val="000000" w:themeColor="text1"/>
          <w:sz w:val="20"/>
          <w:szCs w:val="20"/>
          <w:lang w:val="hr-HR"/>
        </w:rPr>
        <w:t xml:space="preserve">financijskog izvještavanja koje je usvojila EU. Odobreni su za izdavanje od strane Uprave Banke dana </w:t>
      </w:r>
      <w:r w:rsidR="007052A3" w:rsidRPr="00F959D0">
        <w:rPr>
          <w:rFonts w:ascii="Arial" w:hAnsi="Arial" w:cs="Arial"/>
          <w:color w:val="000000" w:themeColor="text1"/>
          <w:sz w:val="20"/>
          <w:szCs w:val="20"/>
          <w:lang w:val="hr-HR"/>
        </w:rPr>
        <w:t>2</w:t>
      </w:r>
      <w:r w:rsidR="00C92088">
        <w:rPr>
          <w:rFonts w:ascii="Arial" w:hAnsi="Arial" w:cs="Arial"/>
          <w:color w:val="000000" w:themeColor="text1"/>
          <w:sz w:val="20"/>
          <w:szCs w:val="20"/>
          <w:lang w:val="hr-HR"/>
        </w:rPr>
        <w:t>1</w:t>
      </w:r>
      <w:r w:rsidR="00701CA4" w:rsidRPr="00F959D0">
        <w:rPr>
          <w:rFonts w:ascii="Arial" w:hAnsi="Arial" w:cs="Arial"/>
          <w:color w:val="000000" w:themeColor="text1"/>
          <w:sz w:val="20"/>
          <w:szCs w:val="20"/>
          <w:lang w:val="hr-HR"/>
        </w:rPr>
        <w:t>.</w:t>
      </w:r>
      <w:r w:rsidR="009946AF" w:rsidRPr="00F959D0">
        <w:rPr>
          <w:rFonts w:ascii="Arial" w:hAnsi="Arial" w:cs="Arial"/>
          <w:color w:val="000000" w:themeColor="text1"/>
          <w:sz w:val="20"/>
          <w:szCs w:val="20"/>
          <w:lang w:val="hr-HR"/>
        </w:rPr>
        <w:t xml:space="preserve"> </w:t>
      </w:r>
      <w:r w:rsidR="00C92088">
        <w:rPr>
          <w:rFonts w:ascii="Arial" w:hAnsi="Arial" w:cs="Arial"/>
          <w:color w:val="000000" w:themeColor="text1"/>
          <w:sz w:val="20"/>
          <w:szCs w:val="20"/>
          <w:lang w:val="hr-HR"/>
        </w:rPr>
        <w:t>ožujka</w:t>
      </w:r>
      <w:r w:rsidRPr="00F959D0">
        <w:rPr>
          <w:rFonts w:ascii="Arial" w:hAnsi="Arial" w:cs="Arial"/>
          <w:color w:val="000000" w:themeColor="text1"/>
          <w:sz w:val="20"/>
          <w:szCs w:val="20"/>
          <w:lang w:val="hr-HR"/>
        </w:rPr>
        <w:t xml:space="preserve"> </w:t>
      </w:r>
      <w:r w:rsidR="002C6105" w:rsidRPr="00F959D0">
        <w:rPr>
          <w:rFonts w:ascii="Arial" w:hAnsi="Arial" w:cs="Arial"/>
          <w:color w:val="000000" w:themeColor="text1"/>
          <w:sz w:val="20"/>
          <w:szCs w:val="20"/>
          <w:lang w:val="hr-HR"/>
        </w:rPr>
        <w:t>2024</w:t>
      </w:r>
      <w:r w:rsidRPr="00F959D0">
        <w:rPr>
          <w:rFonts w:ascii="Arial" w:hAnsi="Arial" w:cs="Arial"/>
          <w:color w:val="000000" w:themeColor="text1"/>
          <w:sz w:val="20"/>
          <w:szCs w:val="20"/>
          <w:lang w:val="hr-HR"/>
        </w:rPr>
        <w:t>.</w:t>
      </w:r>
    </w:p>
    <w:p w14:paraId="5D34CF05" w14:textId="77777777" w:rsidR="00887764" w:rsidRPr="004B4498" w:rsidRDefault="00887764" w:rsidP="00887764">
      <w:pPr>
        <w:jc w:val="both"/>
        <w:rPr>
          <w:rFonts w:ascii="Arial" w:hAnsi="Arial" w:cs="Arial"/>
          <w:color w:val="000000" w:themeColor="text1"/>
          <w:sz w:val="20"/>
          <w:szCs w:val="20"/>
          <w:lang w:val="hr-HR" w:eastAsia="hr-HR"/>
        </w:rPr>
      </w:pPr>
    </w:p>
    <w:p w14:paraId="4DF6DC77" w14:textId="0E23F528" w:rsidR="00887764" w:rsidRPr="004B4498"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2.2</w:t>
      </w:r>
      <w:r w:rsidR="00BA7DB2"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Mjerenje</w:t>
      </w:r>
    </w:p>
    <w:p w14:paraId="12749F6B" w14:textId="77777777" w:rsidR="00887764" w:rsidRPr="004B4498" w:rsidRDefault="00887764" w:rsidP="00887764">
      <w:pPr>
        <w:jc w:val="both"/>
        <w:rPr>
          <w:rFonts w:ascii="Arial" w:hAnsi="Arial" w:cs="Arial"/>
          <w:color w:val="000000" w:themeColor="text1"/>
          <w:sz w:val="20"/>
          <w:szCs w:val="20"/>
          <w:lang w:val="hr-HR" w:eastAsia="hr-HR"/>
        </w:rPr>
      </w:pPr>
    </w:p>
    <w:p w14:paraId="1F148BB6" w14:textId="77777777"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Financijski izvještaji sastavljeni su na osnovi fer vrijednosti financijske imovine i obveza po fer vrijednosti kroz dobit ili gubitak i financijske imovine po fer vrijednosti kroz ostalu sveobuhvatnu dobit. Ostala financijska imovina i obveze te nefinancijska imovina i obveze iskazani su po amortiziranom ili povijesnom trošku.</w:t>
      </w:r>
    </w:p>
    <w:p w14:paraId="724095A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32BA7EB7" w14:textId="5D3593A1" w:rsidR="00887764" w:rsidRPr="004B4498" w:rsidRDefault="00887764" w:rsidP="00887764">
      <w:pPr>
        <w:ind w:right="27"/>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Financijski izvještaji sastavljeni su po načelu nastanka događaja kao i pod pretpostavkom vremenske neograničenosti poslovanja.</w:t>
      </w:r>
    </w:p>
    <w:p w14:paraId="6B6D6C6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5533C72D" w14:textId="1480B4F5" w:rsidR="00887764" w:rsidRPr="00F757E5"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F757E5">
        <w:rPr>
          <w:rFonts w:ascii="Arial" w:hAnsi="Arial" w:cs="Arial"/>
          <w:b/>
          <w:color w:val="000000" w:themeColor="text1"/>
          <w:sz w:val="20"/>
          <w:szCs w:val="20"/>
          <w:lang w:val="hr-HR" w:eastAsia="hr-HR"/>
        </w:rPr>
        <w:t>2.3.</w:t>
      </w:r>
      <w:r w:rsidR="00FA06EA" w:rsidRPr="00F757E5">
        <w:rPr>
          <w:rFonts w:ascii="Arial" w:hAnsi="Arial" w:cs="Arial"/>
          <w:b/>
          <w:color w:val="000000" w:themeColor="text1"/>
          <w:sz w:val="20"/>
          <w:szCs w:val="20"/>
          <w:lang w:val="hr-HR" w:eastAsia="hr-HR"/>
        </w:rPr>
        <w:tab/>
      </w:r>
      <w:r w:rsidRPr="00F757E5">
        <w:rPr>
          <w:rFonts w:ascii="Arial" w:hAnsi="Arial" w:cs="Arial"/>
          <w:b/>
          <w:color w:val="000000" w:themeColor="text1"/>
          <w:sz w:val="20"/>
          <w:szCs w:val="20"/>
          <w:lang w:val="hr-HR" w:eastAsia="hr-HR"/>
        </w:rPr>
        <w:t>Funkcijska i prezentacijska valuta</w:t>
      </w:r>
    </w:p>
    <w:p w14:paraId="3E6CF5D8"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highlight w:val="yellow"/>
          <w:lang w:val="hr-HR" w:eastAsia="hr-HR"/>
        </w:rPr>
      </w:pPr>
    </w:p>
    <w:p w14:paraId="407B4883" w14:textId="01BD465E" w:rsidR="007265E9" w:rsidRDefault="007265E9" w:rsidP="002E10B7">
      <w:pPr>
        <w:spacing w:line="240" w:lineRule="exact"/>
        <w:contextualSpacing/>
        <w:jc w:val="both"/>
        <w:rPr>
          <w:rFonts w:ascii="Arial" w:hAnsi="Arial" w:cs="Arial"/>
          <w:color w:val="000000" w:themeColor="text1"/>
          <w:sz w:val="20"/>
          <w:szCs w:val="20"/>
          <w:lang w:val="hr-HR" w:eastAsia="hr-HR"/>
        </w:rPr>
      </w:pPr>
      <w:bookmarkStart w:id="438" w:name="_Hlk135042663"/>
      <w:r w:rsidRPr="007265E9">
        <w:rPr>
          <w:rFonts w:ascii="Arial" w:hAnsi="Arial" w:cs="Arial"/>
          <w:color w:val="000000" w:themeColor="text1"/>
          <w:sz w:val="20"/>
          <w:szCs w:val="20"/>
          <w:lang w:val="hr-HR" w:eastAsia="hr-HR"/>
        </w:rPr>
        <w:t xml:space="preserve">Stavke uključene u financijski izvještaj </w:t>
      </w:r>
      <w:r>
        <w:rPr>
          <w:rFonts w:ascii="Arial" w:hAnsi="Arial" w:cs="Arial"/>
          <w:color w:val="000000" w:themeColor="text1"/>
          <w:sz w:val="20"/>
          <w:szCs w:val="20"/>
          <w:lang w:val="hr-HR" w:eastAsia="hr-HR"/>
        </w:rPr>
        <w:t>Banke i Grupe</w:t>
      </w:r>
      <w:r w:rsidRPr="007265E9">
        <w:rPr>
          <w:rFonts w:ascii="Arial" w:hAnsi="Arial" w:cs="Arial"/>
          <w:color w:val="000000" w:themeColor="text1"/>
          <w:sz w:val="20"/>
          <w:szCs w:val="20"/>
          <w:lang w:val="hr-HR" w:eastAsia="hr-HR"/>
        </w:rPr>
        <w:t xml:space="preserve"> iskazane su u valuti primarnog gospodarskog okruženja u kojem Banka i Grupa posluje (funkcijska valuta). </w:t>
      </w:r>
    </w:p>
    <w:p w14:paraId="16515FD0" w14:textId="77777777" w:rsidR="007265E9" w:rsidRDefault="007265E9" w:rsidP="002E10B7">
      <w:pPr>
        <w:spacing w:line="240" w:lineRule="exact"/>
        <w:contextualSpacing/>
        <w:jc w:val="both"/>
        <w:rPr>
          <w:rFonts w:ascii="Arial" w:hAnsi="Arial" w:cs="Arial"/>
          <w:color w:val="000000" w:themeColor="text1"/>
          <w:sz w:val="20"/>
          <w:szCs w:val="20"/>
          <w:lang w:val="hr-HR" w:eastAsia="hr-HR"/>
        </w:rPr>
      </w:pPr>
    </w:p>
    <w:p w14:paraId="54655030" w14:textId="77777777" w:rsidR="007265E9" w:rsidRDefault="007265E9" w:rsidP="002E10B7">
      <w:pPr>
        <w:spacing w:line="240" w:lineRule="exact"/>
        <w:contextualSpacing/>
        <w:jc w:val="both"/>
        <w:rPr>
          <w:rFonts w:ascii="Arial" w:hAnsi="Arial" w:cs="Arial"/>
          <w:color w:val="000000" w:themeColor="text1"/>
          <w:sz w:val="20"/>
          <w:szCs w:val="20"/>
          <w:lang w:val="hr-HR" w:eastAsia="hr-HR"/>
        </w:rPr>
      </w:pPr>
      <w:r w:rsidRPr="007265E9">
        <w:rPr>
          <w:rFonts w:ascii="Arial" w:hAnsi="Arial" w:cs="Arial"/>
          <w:color w:val="000000" w:themeColor="text1"/>
          <w:sz w:val="20"/>
          <w:szCs w:val="20"/>
          <w:lang w:val="hr-HR" w:eastAsia="hr-HR"/>
        </w:rPr>
        <w:t>Obzirom da je Republika Hrvatska od 1. siječnja 2023. godine sukladno Zakonu o uvođenju eura kao službene valute u Republici Hrvatskoj, uvela euro kao službenu valutu, Banka</w:t>
      </w:r>
      <w:r>
        <w:rPr>
          <w:rFonts w:ascii="Arial" w:hAnsi="Arial" w:cs="Arial"/>
          <w:color w:val="000000" w:themeColor="text1"/>
          <w:sz w:val="20"/>
          <w:szCs w:val="20"/>
          <w:lang w:val="hr-HR" w:eastAsia="hr-HR"/>
        </w:rPr>
        <w:t xml:space="preserve"> i Grupa</w:t>
      </w:r>
      <w:r w:rsidRPr="007265E9">
        <w:rPr>
          <w:rFonts w:ascii="Arial" w:hAnsi="Arial" w:cs="Arial"/>
          <w:color w:val="000000" w:themeColor="text1"/>
          <w:sz w:val="20"/>
          <w:szCs w:val="20"/>
          <w:lang w:val="hr-HR" w:eastAsia="hr-HR"/>
        </w:rPr>
        <w:t xml:space="preserve"> </w:t>
      </w:r>
      <w:r>
        <w:rPr>
          <w:rFonts w:ascii="Arial" w:hAnsi="Arial" w:cs="Arial"/>
          <w:color w:val="000000" w:themeColor="text1"/>
          <w:sz w:val="20"/>
          <w:szCs w:val="20"/>
          <w:lang w:val="hr-HR" w:eastAsia="hr-HR"/>
        </w:rPr>
        <w:t>su</w:t>
      </w:r>
      <w:r w:rsidRPr="007265E9">
        <w:rPr>
          <w:rFonts w:ascii="Arial" w:hAnsi="Arial" w:cs="Arial"/>
          <w:color w:val="000000" w:themeColor="text1"/>
          <w:sz w:val="20"/>
          <w:szCs w:val="20"/>
          <w:lang w:val="hr-HR" w:eastAsia="hr-HR"/>
        </w:rPr>
        <w:t xml:space="preserve"> za potrebe pripreme financijskih izvještaja za godinu završenu 31. prosinca 2023. godine, promijenil</w:t>
      </w:r>
      <w:r>
        <w:rPr>
          <w:rFonts w:ascii="Arial" w:hAnsi="Arial" w:cs="Arial"/>
          <w:color w:val="000000" w:themeColor="text1"/>
          <w:sz w:val="20"/>
          <w:szCs w:val="20"/>
          <w:lang w:val="hr-HR" w:eastAsia="hr-HR"/>
        </w:rPr>
        <w:t>e</w:t>
      </w:r>
      <w:r w:rsidRPr="007265E9">
        <w:rPr>
          <w:rFonts w:ascii="Arial" w:hAnsi="Arial" w:cs="Arial"/>
          <w:color w:val="000000" w:themeColor="text1"/>
          <w:sz w:val="20"/>
          <w:szCs w:val="20"/>
          <w:lang w:val="hr-HR" w:eastAsia="hr-HR"/>
        </w:rPr>
        <w:t xml:space="preserve"> prezentacijsku valutu iz kuna u eure, te su financijski izvještaji za godinu završenu 31. prosinca 2023. prvi pripremljeni u eurima. Euro je od 1. siječnja 2023. godine također i funkcijska valuta Banke </w:t>
      </w:r>
      <w:r>
        <w:rPr>
          <w:rFonts w:ascii="Arial" w:hAnsi="Arial" w:cs="Arial"/>
          <w:color w:val="000000" w:themeColor="text1"/>
          <w:sz w:val="20"/>
          <w:szCs w:val="20"/>
          <w:lang w:val="hr-HR" w:eastAsia="hr-HR"/>
        </w:rPr>
        <w:t xml:space="preserve">i Grupe </w:t>
      </w:r>
      <w:r w:rsidRPr="007265E9">
        <w:rPr>
          <w:rFonts w:ascii="Arial" w:hAnsi="Arial" w:cs="Arial"/>
          <w:color w:val="000000" w:themeColor="text1"/>
          <w:sz w:val="20"/>
          <w:szCs w:val="20"/>
          <w:lang w:val="hr-HR" w:eastAsia="hr-HR"/>
        </w:rPr>
        <w:t xml:space="preserve">(do 1. siječnja 2023. godine to je bila kuna). </w:t>
      </w:r>
    </w:p>
    <w:p w14:paraId="12BB2B1E" w14:textId="1C5BC7BD" w:rsidR="007265E9" w:rsidRDefault="007265E9" w:rsidP="002E10B7">
      <w:pPr>
        <w:spacing w:line="240" w:lineRule="exact"/>
        <w:contextualSpacing/>
        <w:jc w:val="both"/>
        <w:rPr>
          <w:rFonts w:ascii="Arial" w:hAnsi="Arial" w:cs="Arial"/>
          <w:color w:val="000000" w:themeColor="text1"/>
          <w:sz w:val="20"/>
          <w:szCs w:val="20"/>
          <w:lang w:val="hr-HR" w:eastAsia="hr-HR"/>
        </w:rPr>
      </w:pPr>
    </w:p>
    <w:p w14:paraId="1606EA21" w14:textId="2908DE5B" w:rsidR="002E10B7" w:rsidRPr="00D6681D" w:rsidRDefault="007265E9" w:rsidP="002E10B7">
      <w:pPr>
        <w:tabs>
          <w:tab w:val="left" w:pos="-720"/>
          <w:tab w:val="left" w:pos="426"/>
        </w:tabs>
        <w:jc w:val="both"/>
        <w:rPr>
          <w:rFonts w:ascii="Arial" w:eastAsia="SimSun" w:hAnsi="Arial" w:cs="Arial"/>
          <w:bCs/>
          <w:sz w:val="20"/>
          <w:szCs w:val="20"/>
          <w:lang w:val="hr-HR"/>
        </w:rPr>
      </w:pPr>
      <w:r w:rsidRPr="007265E9">
        <w:rPr>
          <w:rFonts w:ascii="Arial" w:hAnsi="Arial" w:cs="Arial"/>
          <w:color w:val="000000" w:themeColor="text1"/>
          <w:sz w:val="20"/>
          <w:szCs w:val="20"/>
          <w:lang w:val="hr-HR" w:eastAsia="hr-HR"/>
        </w:rPr>
        <w:t>Iako promjena prezentacijske valute u financijskim izvještajima predstavlja promjenu računovodstvene politike koja zahtijeva retroaktivnu primjenu, Banka</w:t>
      </w:r>
      <w:r>
        <w:rPr>
          <w:rFonts w:ascii="Arial" w:hAnsi="Arial" w:cs="Arial"/>
          <w:color w:val="000000" w:themeColor="text1"/>
          <w:sz w:val="20"/>
          <w:szCs w:val="20"/>
          <w:lang w:val="hr-HR" w:eastAsia="hr-HR"/>
        </w:rPr>
        <w:t xml:space="preserve"> i Grupa</w:t>
      </w:r>
      <w:r w:rsidRPr="007265E9">
        <w:rPr>
          <w:rFonts w:ascii="Arial" w:hAnsi="Arial" w:cs="Arial"/>
          <w:color w:val="000000" w:themeColor="text1"/>
          <w:sz w:val="20"/>
          <w:szCs w:val="20"/>
          <w:lang w:val="hr-HR" w:eastAsia="hr-HR"/>
        </w:rPr>
        <w:t xml:space="preserve"> </w:t>
      </w:r>
      <w:r>
        <w:rPr>
          <w:rFonts w:ascii="Arial" w:hAnsi="Arial" w:cs="Arial"/>
          <w:color w:val="000000" w:themeColor="text1"/>
          <w:sz w:val="20"/>
          <w:szCs w:val="20"/>
          <w:lang w:val="hr-HR" w:eastAsia="hr-HR"/>
        </w:rPr>
        <w:t>nisu objavile</w:t>
      </w:r>
      <w:r w:rsidRPr="007265E9">
        <w:rPr>
          <w:rFonts w:ascii="Arial" w:hAnsi="Arial" w:cs="Arial"/>
          <w:color w:val="000000" w:themeColor="text1"/>
          <w:sz w:val="20"/>
          <w:szCs w:val="20"/>
          <w:lang w:val="hr-HR" w:eastAsia="hr-HR"/>
        </w:rPr>
        <w:t xml:space="preserve"> treću bilancu u financijskim izvještajima za godinu završenu 31. prosinca 2023. godine sukladno Međunarodnom računovodstvenom standardu 8 (MRS) Računovodstvene politike, promjene računovodstvenih procjena i pogreške, obzirom da je utvr</w:t>
      </w:r>
      <w:r>
        <w:rPr>
          <w:rFonts w:ascii="Arial" w:hAnsi="Arial" w:cs="Arial"/>
          <w:color w:val="000000" w:themeColor="text1"/>
          <w:sz w:val="20"/>
          <w:szCs w:val="20"/>
          <w:lang w:val="hr-HR" w:eastAsia="hr-HR"/>
        </w:rPr>
        <w:t>đeno</w:t>
      </w:r>
      <w:r w:rsidRPr="007265E9">
        <w:rPr>
          <w:rFonts w:ascii="Arial" w:hAnsi="Arial" w:cs="Arial"/>
          <w:color w:val="000000" w:themeColor="text1"/>
          <w:sz w:val="20"/>
          <w:szCs w:val="20"/>
          <w:lang w:val="hr-HR" w:eastAsia="hr-HR"/>
        </w:rPr>
        <w:t xml:space="preserve"> da promjena prezentacijske valute nema značajan utjecaj na financijske izvještaje Banke</w:t>
      </w:r>
      <w:r>
        <w:rPr>
          <w:rFonts w:ascii="Arial" w:hAnsi="Arial" w:cs="Arial"/>
          <w:color w:val="000000" w:themeColor="text1"/>
          <w:sz w:val="20"/>
          <w:szCs w:val="20"/>
          <w:lang w:val="hr-HR" w:eastAsia="hr-HR"/>
        </w:rPr>
        <w:t xml:space="preserve"> i Grupe</w:t>
      </w:r>
      <w:r w:rsidRPr="007265E9">
        <w:rPr>
          <w:rFonts w:ascii="Arial" w:hAnsi="Arial" w:cs="Arial"/>
          <w:color w:val="000000" w:themeColor="text1"/>
          <w:sz w:val="20"/>
          <w:szCs w:val="20"/>
          <w:lang w:val="hr-HR" w:eastAsia="hr-HR"/>
        </w:rPr>
        <w:t>, zbog stabilnog tečaja HRK/EUR zadnjih nekoliko godina.</w:t>
      </w:r>
      <w:bookmarkEnd w:id="438"/>
    </w:p>
    <w:p w14:paraId="2250C211" w14:textId="77777777" w:rsidR="002E10B7" w:rsidRPr="00D6681D" w:rsidRDefault="002E10B7" w:rsidP="002E10B7">
      <w:pPr>
        <w:tabs>
          <w:tab w:val="left" w:pos="-720"/>
          <w:tab w:val="left" w:pos="426"/>
        </w:tabs>
        <w:jc w:val="both"/>
        <w:rPr>
          <w:rFonts w:ascii="Arial" w:eastAsia="SimSun" w:hAnsi="Arial" w:cs="Arial"/>
          <w:bCs/>
          <w:sz w:val="20"/>
          <w:szCs w:val="20"/>
          <w:lang w:val="hr-HR"/>
        </w:rPr>
      </w:pPr>
    </w:p>
    <w:p w14:paraId="0F31C3FF" w14:textId="77777777" w:rsidR="002E10B7" w:rsidRDefault="002E10B7" w:rsidP="002E10B7">
      <w:pPr>
        <w:tabs>
          <w:tab w:val="left" w:pos="-720"/>
          <w:tab w:val="left" w:pos="426"/>
        </w:tabs>
        <w:jc w:val="both"/>
        <w:rPr>
          <w:rFonts w:ascii="Arial" w:eastAsia="SimSun" w:hAnsi="Arial" w:cs="Arial"/>
          <w:bCs/>
          <w:sz w:val="20"/>
          <w:szCs w:val="20"/>
          <w:lang w:val="hr-HR"/>
        </w:rPr>
      </w:pPr>
      <w:r w:rsidRPr="00D6681D">
        <w:rPr>
          <w:rFonts w:ascii="Arial" w:eastAsia="SimSun" w:hAnsi="Arial" w:cs="Arial"/>
          <w:bCs/>
          <w:sz w:val="20"/>
          <w:szCs w:val="20"/>
          <w:lang w:val="hr-HR"/>
        </w:rPr>
        <w:t>Usporedni podaci za prethodne godine preračunati su iz hrvatskih kuna u euro korištenjem službenog tečaja konverzije koji je utvrđen u visini od  7,5345 HRK za 1 euro.</w:t>
      </w:r>
    </w:p>
    <w:p w14:paraId="333A699C" w14:textId="77777777" w:rsidR="007265E9" w:rsidRPr="007265E9" w:rsidRDefault="007265E9" w:rsidP="007265E9">
      <w:pPr>
        <w:tabs>
          <w:tab w:val="left" w:pos="-720"/>
          <w:tab w:val="left" w:pos="426"/>
        </w:tabs>
        <w:jc w:val="both"/>
        <w:rPr>
          <w:rFonts w:ascii="Arial" w:eastAsia="SimSun" w:hAnsi="Arial" w:cs="Arial"/>
          <w:bCs/>
          <w:sz w:val="20"/>
          <w:szCs w:val="20"/>
          <w:lang w:val="hr-HR"/>
        </w:rPr>
      </w:pPr>
    </w:p>
    <w:p w14:paraId="53FE392E" w14:textId="77777777" w:rsidR="00B37DA4" w:rsidRPr="004B4498" w:rsidRDefault="00B37DA4" w:rsidP="00ED047C">
      <w:pPr>
        <w:jc w:val="both"/>
        <w:rPr>
          <w:rFonts w:ascii="Arial" w:hAnsi="Arial" w:cs="Arial"/>
          <w:color w:val="000000" w:themeColor="text1"/>
          <w:sz w:val="20"/>
          <w:szCs w:val="20"/>
          <w:lang w:val="hr-HR"/>
        </w:rPr>
      </w:pPr>
    </w:p>
    <w:p w14:paraId="6A8AF595" w14:textId="21B44FF1" w:rsidR="00B57EE7" w:rsidRPr="004B4498" w:rsidRDefault="00B57EE7"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008A783E"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Korištenje prosudbi i procjena</w:t>
      </w:r>
    </w:p>
    <w:p w14:paraId="6FFC41FF" w14:textId="77777777" w:rsidR="00015326" w:rsidRPr="004B4498" w:rsidRDefault="00015326" w:rsidP="00B5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B7CD0EB" w14:textId="77777777" w:rsidR="00A52B6A" w:rsidRPr="004B4498" w:rsidRDefault="00A52B6A" w:rsidP="00A52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Prilikom pripreme </w:t>
      </w:r>
      <w:r w:rsidR="00F121C3" w:rsidRPr="004B4498">
        <w:rPr>
          <w:rFonts w:ascii="Arial" w:hAnsi="Arial" w:cs="Arial"/>
          <w:color w:val="000000" w:themeColor="text1"/>
          <w:sz w:val="20"/>
          <w:szCs w:val="20"/>
          <w:lang w:val="hr-HR"/>
        </w:rPr>
        <w:t xml:space="preserve">konsolidiranih </w:t>
      </w:r>
      <w:r w:rsidR="00A3511F" w:rsidRPr="004B4498">
        <w:rPr>
          <w:rFonts w:ascii="Arial" w:hAnsi="Arial" w:cs="Arial"/>
          <w:color w:val="000000" w:themeColor="text1"/>
          <w:sz w:val="20"/>
          <w:szCs w:val="20"/>
          <w:lang w:val="hr-HR"/>
        </w:rPr>
        <w:t>i</w:t>
      </w:r>
      <w:r w:rsidR="00F121C3" w:rsidRPr="004B4498">
        <w:rPr>
          <w:rFonts w:ascii="Arial" w:hAnsi="Arial" w:cs="Arial"/>
          <w:color w:val="000000" w:themeColor="text1"/>
          <w:sz w:val="20"/>
          <w:szCs w:val="20"/>
          <w:lang w:val="hr-HR"/>
        </w:rPr>
        <w:t xml:space="preserve"> odvojenih </w:t>
      </w:r>
      <w:r w:rsidRPr="004B4498">
        <w:rPr>
          <w:rFonts w:ascii="Arial" w:hAnsi="Arial" w:cs="Arial"/>
          <w:color w:val="000000" w:themeColor="text1"/>
          <w:sz w:val="20"/>
          <w:szCs w:val="20"/>
          <w:lang w:val="hr-HR"/>
        </w:rPr>
        <w:t>financijskih izvještaja u skladu s MSFI-jevima usvojenim od strane EU, poslovodstvo donosi prosudbe, procjene i pretpostavke koje utječu na primjenu politika i iskazane iznose imovine i obveza, objavu potencijalnih i preuzetih obveza na datum izvještavanja, kao i iznose prihoda i rashoda za razdoblje. Procjene i uz njih vezane pretpostavke zasnivaju se na povijesnom iskustvu i raznim drugim čimbenicima za koje se smatra da su razumni u danim uvjetima i uz raspoložive informacije na datum izrade financijskih izvještaja, a koji zajedno čine osnovu za prosuđivanje knjigovodstvene vrijednosti imovine i obveza koja nije lako utvrdiva iz drugih izvora. Stvarni rezultati mogu se razlikovati od ovih procjena. Procjene i uz njih vezane pretpostavke kontinuirano se pregledavaju. Izmjene računovodstvenih procjena priznaju se u razdoblju u kojem je procjena izmijenjena ukoliko izmjena utječe samo na to razdoblje, ili u razdoblju izmjene i budućim razdobljima ako izmjena utječe na tekuće i buduća razdoblja.</w:t>
      </w:r>
    </w:p>
    <w:p w14:paraId="3E6795D2"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p>
    <w:p w14:paraId="26EB79F3"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Procjene i temeljne pretpostavke kontinuirano se pr</w:t>
      </w:r>
      <w:r w:rsidR="00D2115F" w:rsidRPr="004B4498">
        <w:rPr>
          <w:rFonts w:ascii="Arial" w:hAnsi="Arial" w:cs="Arial"/>
          <w:color w:val="000000" w:themeColor="text1"/>
          <w:sz w:val="20"/>
          <w:szCs w:val="20"/>
          <w:lang w:val="hr-HR" w:eastAsia="hr-HR"/>
        </w:rPr>
        <w:t>eispituju</w:t>
      </w:r>
      <w:r w:rsidRPr="004B4498">
        <w:rPr>
          <w:rFonts w:ascii="Arial" w:hAnsi="Arial" w:cs="Arial"/>
          <w:color w:val="000000" w:themeColor="text1"/>
          <w:sz w:val="20"/>
          <w:szCs w:val="20"/>
          <w:lang w:val="hr-HR" w:eastAsia="hr-HR"/>
        </w:rPr>
        <w:t xml:space="preserve">. </w:t>
      </w:r>
      <w:r w:rsidR="00D2115F" w:rsidRPr="004B4498">
        <w:rPr>
          <w:rFonts w:ascii="Arial" w:hAnsi="Arial" w:cs="Arial"/>
          <w:color w:val="000000" w:themeColor="text1"/>
          <w:sz w:val="20"/>
          <w:szCs w:val="20"/>
          <w:lang w:val="hr-HR" w:eastAsia="hr-HR"/>
        </w:rPr>
        <w:t>Promjene</w:t>
      </w:r>
      <w:r w:rsidRPr="004B4498">
        <w:rPr>
          <w:rFonts w:ascii="Arial" w:hAnsi="Arial" w:cs="Arial"/>
          <w:color w:val="000000" w:themeColor="text1"/>
          <w:sz w:val="20"/>
          <w:szCs w:val="20"/>
          <w:lang w:val="hr-HR" w:eastAsia="hr-HR"/>
        </w:rPr>
        <w:t xml:space="preserve"> procjena priznaju se prospektivno.</w:t>
      </w:r>
    </w:p>
    <w:p w14:paraId="6E959021" w14:textId="77777777" w:rsidR="007B408A" w:rsidRDefault="007B408A"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sectPr w:rsidR="007B408A" w:rsidSect="00AE2E05">
          <w:pgSz w:w="11907" w:h="16840" w:code="9"/>
          <w:pgMar w:top="1418" w:right="992" w:bottom="1134" w:left="1418" w:header="851" w:footer="851" w:gutter="0"/>
          <w:cols w:space="720"/>
          <w:noEndnote/>
        </w:sectPr>
      </w:pPr>
    </w:p>
    <w:p w14:paraId="4E0112A3" w14:textId="77777777" w:rsidR="00CE09D2" w:rsidRPr="004B4498" w:rsidRDefault="00CE09D2"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pPr>
    </w:p>
    <w:p w14:paraId="18FC82D9" w14:textId="0F19E8DA" w:rsidR="0059205F" w:rsidRPr="004B4498" w:rsidRDefault="0059205F" w:rsidP="0059205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Pr="004B4498">
        <w:rPr>
          <w:rFonts w:ascii="Arial" w:hAnsi="Arial" w:cs="Arial"/>
          <w:b/>
          <w:color w:val="000000" w:themeColor="text1"/>
          <w:sz w:val="20"/>
          <w:szCs w:val="20"/>
          <w:lang w:val="hr-HR" w:eastAsia="hr-HR"/>
        </w:rPr>
        <w:tab/>
        <w:t>Korištenje prosudbi i procjena</w:t>
      </w:r>
      <w:r>
        <w:rPr>
          <w:rFonts w:ascii="Arial" w:hAnsi="Arial" w:cs="Arial"/>
          <w:b/>
          <w:color w:val="000000" w:themeColor="text1"/>
          <w:sz w:val="20"/>
          <w:szCs w:val="20"/>
          <w:lang w:val="hr-HR" w:eastAsia="hr-HR"/>
        </w:rPr>
        <w:t xml:space="preserve"> (nastavak)</w:t>
      </w:r>
    </w:p>
    <w:p w14:paraId="2F72D841" w14:textId="77777777" w:rsidR="0059205F" w:rsidRDefault="0059205F"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p>
    <w:p w14:paraId="1C45F048" w14:textId="0BAE0E9A"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Prosudbe</w:t>
      </w:r>
    </w:p>
    <w:p w14:paraId="579D5CCA" w14:textId="0D62E30C" w:rsidR="00887764" w:rsidRPr="00A873BB" w:rsidRDefault="00887764" w:rsidP="0039588B">
      <w:pPr>
        <w:pStyle w:val="ListParagraph"/>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Arial" w:hAnsi="Arial" w:cs="Arial"/>
          <w:sz w:val="20"/>
          <w:szCs w:val="20"/>
          <w:lang w:val="hr-HR" w:eastAsia="hr-HR"/>
        </w:rPr>
      </w:pPr>
      <w:r w:rsidRPr="004B4498">
        <w:rPr>
          <w:rFonts w:ascii="Arial" w:hAnsi="Arial" w:cs="Arial"/>
          <w:sz w:val="20"/>
          <w:szCs w:val="20"/>
          <w:lang w:val="hr-HR" w:eastAsia="hr-HR"/>
        </w:rPr>
        <w:t xml:space="preserve">klasifikacija financijske imovine: procjena poslovnog modela u kojem se drži imovina i procjena da li ugovorni uvjeti financijske imovine prolaze SPPI test na preostali </w:t>
      </w:r>
      <w:r w:rsidRPr="00A873BB">
        <w:rPr>
          <w:rFonts w:ascii="Arial" w:hAnsi="Arial" w:cs="Arial"/>
          <w:sz w:val="20"/>
          <w:szCs w:val="20"/>
          <w:lang w:val="hr-HR" w:eastAsia="hr-HR"/>
        </w:rPr>
        <w:t>iznos glavnice (bilješka 4.</w:t>
      </w:r>
      <w:r w:rsidR="00CA105B" w:rsidRPr="00A873BB">
        <w:rPr>
          <w:rFonts w:ascii="Arial" w:hAnsi="Arial" w:cs="Arial"/>
          <w:sz w:val="20"/>
          <w:szCs w:val="20"/>
          <w:lang w:val="hr-HR" w:eastAsia="hr-HR"/>
        </w:rPr>
        <w:t>1</w:t>
      </w:r>
      <w:r w:rsidRPr="00A873BB">
        <w:rPr>
          <w:rFonts w:ascii="Arial" w:hAnsi="Arial" w:cs="Arial"/>
          <w:sz w:val="20"/>
          <w:szCs w:val="20"/>
          <w:lang w:val="hr-HR" w:eastAsia="hr-HR"/>
        </w:rPr>
        <w:t>.G.ii.).</w:t>
      </w:r>
    </w:p>
    <w:p w14:paraId="0B6D1E41" w14:textId="4B1E390E" w:rsidR="00887764" w:rsidRPr="00A873BB" w:rsidRDefault="00887764" w:rsidP="0039588B">
      <w:pPr>
        <w:pStyle w:val="ListParagraph"/>
        <w:numPr>
          <w:ilvl w:val="0"/>
          <w:numId w:val="39"/>
        </w:numPr>
        <w:ind w:left="720"/>
        <w:jc w:val="both"/>
        <w:rPr>
          <w:rFonts w:ascii="Arial" w:hAnsi="Arial" w:cs="Arial"/>
          <w:sz w:val="20"/>
          <w:szCs w:val="20"/>
          <w:lang w:val="hr-HR" w:eastAsia="hr-HR"/>
        </w:rPr>
      </w:pPr>
      <w:r w:rsidRPr="00A873BB">
        <w:rPr>
          <w:rFonts w:ascii="Arial" w:hAnsi="Arial" w:cs="Arial"/>
          <w:sz w:val="20"/>
          <w:szCs w:val="20"/>
          <w:lang w:val="hr-HR" w:eastAsia="hr-HR"/>
        </w:rPr>
        <w:t>utvrđivanje kriterija za određivanje je li kreditni rizik financijske imovine značajno povećan od početnog priznavanja, određivanje metodologije za uključivanje informacija koje se odnose na budućnost u mjerenje očekivanih kreditnih gubitaka te odabir i odobrenje modela za mjerenje očekivanih kreditnih gubitaka.</w:t>
      </w:r>
    </w:p>
    <w:p w14:paraId="5CC72B95" w14:textId="544718DB" w:rsidR="00887764" w:rsidRPr="0059205F" w:rsidRDefault="00887764" w:rsidP="005325F7">
      <w:pPr>
        <w:pStyle w:val="ListParagraph"/>
        <w:numPr>
          <w:ilvl w:val="0"/>
          <w:numId w:val="39"/>
        </w:numPr>
        <w:ind w:left="720"/>
        <w:jc w:val="both"/>
        <w:rPr>
          <w:rFonts w:ascii="Arial" w:hAnsi="Arial" w:cs="Arial"/>
          <w:sz w:val="20"/>
          <w:szCs w:val="20"/>
          <w:lang w:val="hr-HR"/>
        </w:rPr>
      </w:pPr>
      <w:r w:rsidRPr="0059205F">
        <w:rPr>
          <w:rFonts w:ascii="Arial" w:hAnsi="Arial" w:cs="Arial"/>
          <w:sz w:val="20"/>
          <w:szCs w:val="20"/>
          <w:lang w:val="hr-HR" w:eastAsia="hr-HR"/>
        </w:rPr>
        <w:t>utvrđivanje kontrole nad društvima u koje se ulaže (bilješka 4.</w:t>
      </w:r>
      <w:r w:rsidR="00CA105B" w:rsidRPr="0059205F">
        <w:rPr>
          <w:rFonts w:ascii="Arial" w:hAnsi="Arial" w:cs="Arial"/>
          <w:sz w:val="20"/>
          <w:szCs w:val="20"/>
          <w:lang w:val="hr-HR" w:eastAsia="hr-HR"/>
        </w:rPr>
        <w:t>1.</w:t>
      </w:r>
      <w:r w:rsidRPr="0059205F">
        <w:rPr>
          <w:rFonts w:ascii="Arial" w:hAnsi="Arial" w:cs="Arial"/>
          <w:sz w:val="20"/>
          <w:szCs w:val="20"/>
          <w:lang w:val="hr-HR" w:eastAsia="hr-HR"/>
        </w:rPr>
        <w:t>A).</w:t>
      </w:r>
    </w:p>
    <w:p w14:paraId="2BE6084E" w14:textId="77777777" w:rsidR="00887764" w:rsidRPr="004B4498" w:rsidRDefault="00887764" w:rsidP="005325F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hr-HR" w:eastAsia="hr-HR"/>
        </w:rPr>
      </w:pPr>
    </w:p>
    <w:p w14:paraId="4D172D96"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Pretpostavke i neizvjesnosti procjene</w:t>
      </w:r>
    </w:p>
    <w:p w14:paraId="0D3CC144"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p>
    <w:p w14:paraId="6ECF0526" w14:textId="75019B06"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4B4498">
        <w:rPr>
          <w:rFonts w:ascii="Arial" w:hAnsi="Arial" w:cs="Arial"/>
          <w:sz w:val="20"/>
          <w:szCs w:val="20"/>
          <w:lang w:val="hr-HR" w:eastAsia="hr-HR"/>
        </w:rPr>
        <w:t xml:space="preserve">Informacije o pretpostavkama i neizvjesnosti procjena koje imaju značajan rizik da će rezultirati značajnim usklađivanjem u godini koja je završila 31. prosinca </w:t>
      </w:r>
      <w:r w:rsidR="005D743D" w:rsidRPr="004B4498">
        <w:rPr>
          <w:rFonts w:ascii="Arial" w:hAnsi="Arial" w:cs="Arial"/>
          <w:sz w:val="20"/>
          <w:szCs w:val="20"/>
          <w:lang w:val="hr-HR" w:eastAsia="hr-HR"/>
        </w:rPr>
        <w:t>202</w:t>
      </w:r>
      <w:r w:rsidR="007265E9">
        <w:rPr>
          <w:rFonts w:ascii="Arial" w:hAnsi="Arial" w:cs="Arial"/>
          <w:sz w:val="20"/>
          <w:szCs w:val="20"/>
          <w:lang w:val="hr-HR" w:eastAsia="hr-HR"/>
        </w:rPr>
        <w:t>3</w:t>
      </w:r>
      <w:r w:rsidRPr="004B4498">
        <w:rPr>
          <w:rFonts w:ascii="Arial" w:hAnsi="Arial" w:cs="Arial"/>
          <w:sz w:val="20"/>
          <w:szCs w:val="20"/>
          <w:lang w:val="hr-HR" w:eastAsia="hr-HR"/>
        </w:rPr>
        <w:t>. godine nalaze se u sljedećim bilješkama.</w:t>
      </w:r>
    </w:p>
    <w:p w14:paraId="46215C45" w14:textId="29DAB5BF" w:rsidR="00887764" w:rsidRPr="00A873BB" w:rsidRDefault="00887764" w:rsidP="0039588B">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4B4498">
        <w:rPr>
          <w:rFonts w:ascii="Arial" w:hAnsi="Arial" w:cs="Arial"/>
          <w:sz w:val="20"/>
          <w:szCs w:val="20"/>
          <w:lang w:val="hr-HR" w:eastAsia="hr-HR"/>
        </w:rPr>
        <w:t xml:space="preserve">umanjenje vrijednosti financijskih instrumenata: utvrđivanje ulaznih podataka u model mjerenja očekivanih kreditnih gubitaka, uključivanje informacija koje se odnose na budućnost (bilješka </w:t>
      </w:r>
      <w:r w:rsidRPr="00A873BB">
        <w:rPr>
          <w:rFonts w:ascii="Arial" w:hAnsi="Arial" w:cs="Arial"/>
          <w:sz w:val="20"/>
          <w:szCs w:val="20"/>
          <w:lang w:val="hr-HR" w:eastAsia="hr-HR"/>
        </w:rPr>
        <w:t>4.</w:t>
      </w:r>
      <w:r w:rsidR="00D4201E" w:rsidRPr="00A873BB">
        <w:rPr>
          <w:rFonts w:ascii="Arial" w:hAnsi="Arial" w:cs="Arial"/>
          <w:sz w:val="20"/>
          <w:szCs w:val="20"/>
          <w:lang w:val="hr-HR" w:eastAsia="hr-HR"/>
        </w:rPr>
        <w:t>1</w:t>
      </w:r>
      <w:r w:rsidRPr="00A873BB">
        <w:rPr>
          <w:rFonts w:ascii="Arial" w:hAnsi="Arial" w:cs="Arial"/>
          <w:sz w:val="20"/>
          <w:szCs w:val="20"/>
          <w:lang w:val="hr-HR" w:eastAsia="hr-HR"/>
        </w:rPr>
        <w:t>.G.ix.).</w:t>
      </w:r>
    </w:p>
    <w:p w14:paraId="3B20C7B3" w14:textId="467B2685" w:rsidR="00887764" w:rsidRPr="00A873BB" w:rsidRDefault="00887764" w:rsidP="0039588B">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A873BB">
        <w:rPr>
          <w:rFonts w:ascii="Arial" w:hAnsi="Arial" w:cs="Arial"/>
          <w:sz w:val="20"/>
          <w:szCs w:val="20"/>
          <w:lang w:val="hr-HR" w:eastAsia="hr-HR"/>
        </w:rPr>
        <w:t>umanjenje vrijednosti financijskih instrumenata: ključne pretpostavke korištene u procjeni nadoknadivih novčanih tokova (bilješka 4.</w:t>
      </w:r>
      <w:r w:rsidR="00D4201E" w:rsidRPr="00A873BB">
        <w:rPr>
          <w:rFonts w:ascii="Arial" w:hAnsi="Arial" w:cs="Arial"/>
          <w:sz w:val="20"/>
          <w:szCs w:val="20"/>
          <w:lang w:val="hr-HR" w:eastAsia="hr-HR"/>
        </w:rPr>
        <w:t>1</w:t>
      </w:r>
      <w:r w:rsidRPr="00A873BB">
        <w:rPr>
          <w:rFonts w:ascii="Arial" w:hAnsi="Arial" w:cs="Arial"/>
          <w:sz w:val="20"/>
          <w:szCs w:val="20"/>
          <w:lang w:val="hr-HR" w:eastAsia="hr-HR"/>
        </w:rPr>
        <w:t>.G.ix.).</w:t>
      </w:r>
    </w:p>
    <w:p w14:paraId="7399FED5" w14:textId="6F814D2A" w:rsidR="00887764" w:rsidRPr="00A873BB" w:rsidRDefault="008C791D" w:rsidP="0039588B">
      <w:pPr>
        <w:pStyle w:val="ListParagraph"/>
        <w:numPr>
          <w:ilvl w:val="0"/>
          <w:numId w:val="40"/>
        </w:numPr>
        <w:jc w:val="both"/>
        <w:rPr>
          <w:rFonts w:ascii="Arial" w:eastAsia="Calibri" w:hAnsi="Arial" w:cs="Arial"/>
          <w:sz w:val="20"/>
          <w:szCs w:val="20"/>
          <w:lang w:val="hr-HR"/>
        </w:rPr>
      </w:pPr>
      <w:r w:rsidRPr="00A873BB">
        <w:rPr>
          <w:rFonts w:ascii="Arial" w:hAnsi="Arial" w:cs="Arial"/>
          <w:sz w:val="20"/>
          <w:szCs w:val="20"/>
          <w:lang w:val="hr-HR" w:eastAsia="hr-HR"/>
        </w:rPr>
        <w:t>z</w:t>
      </w:r>
      <w:r w:rsidR="00887764" w:rsidRPr="00A873BB">
        <w:rPr>
          <w:rFonts w:ascii="Arial" w:hAnsi="Arial" w:cs="Arial"/>
          <w:sz w:val="20"/>
          <w:szCs w:val="20"/>
          <w:lang w:val="hr-HR" w:eastAsia="hr-HR"/>
        </w:rPr>
        <w:t>načajne računovodstvene procjene i prosudbe koje se odnose na primjenu MSFI-ja 9 opisane su u bilješci (bilješka 4.</w:t>
      </w:r>
      <w:r w:rsidR="00D4201E" w:rsidRPr="00A873BB">
        <w:rPr>
          <w:rFonts w:ascii="Arial" w:hAnsi="Arial" w:cs="Arial"/>
          <w:sz w:val="20"/>
          <w:szCs w:val="20"/>
          <w:lang w:val="hr-HR" w:eastAsia="hr-HR"/>
        </w:rPr>
        <w:t>1</w:t>
      </w:r>
      <w:r w:rsidR="00887764" w:rsidRPr="00A873BB">
        <w:rPr>
          <w:rFonts w:ascii="Arial" w:hAnsi="Arial" w:cs="Arial"/>
          <w:sz w:val="20"/>
          <w:szCs w:val="20"/>
          <w:lang w:val="hr-HR" w:eastAsia="hr-HR"/>
        </w:rPr>
        <w:t>.G.).</w:t>
      </w:r>
    </w:p>
    <w:p w14:paraId="270BC5B3" w14:textId="77777777" w:rsidR="002628C3" w:rsidRPr="004B4498" w:rsidRDefault="002628C3" w:rsidP="00884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9AC224C" w14:textId="630220EC" w:rsidR="001B7593" w:rsidRPr="004B4498" w:rsidRDefault="001B759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w:t>
      </w:r>
    </w:p>
    <w:p w14:paraId="524B07EF" w14:textId="77777777" w:rsidR="00663E5A" w:rsidRPr="00C25BBA" w:rsidRDefault="00663E5A" w:rsidP="0066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0CAD30E" w14:textId="63B5F16C" w:rsidR="0074004A" w:rsidRPr="004B4498" w:rsidRDefault="0074004A"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w:t>
      </w:r>
    </w:p>
    <w:p w14:paraId="300FC649" w14:textId="77777777" w:rsidR="0074004A" w:rsidRPr="004B4498" w:rsidRDefault="0074004A" w:rsidP="00740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8369E48" w14:textId="77777777" w:rsidR="00FB35D4" w:rsidRPr="004B4498" w:rsidRDefault="00FB35D4" w:rsidP="00FB35D4">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Osnovne računovodstvene politike primijenjene pri sastavljanju ovih financijskih izvještaja sažete su u nastavku.</w:t>
      </w:r>
    </w:p>
    <w:p w14:paraId="1263201A" w14:textId="77777777" w:rsidR="00FB35D4" w:rsidRPr="004B4498" w:rsidRDefault="00FB35D4" w:rsidP="0074004A">
      <w:pPr>
        <w:pStyle w:val="ListParagraph"/>
        <w:ind w:left="0"/>
        <w:jc w:val="both"/>
        <w:rPr>
          <w:rFonts w:ascii="Arial" w:hAnsi="Arial" w:cs="Arial"/>
          <w:color w:val="000000" w:themeColor="text1"/>
          <w:sz w:val="20"/>
          <w:szCs w:val="20"/>
          <w:lang w:val="hr-HR" w:eastAsia="hr-HR"/>
        </w:rPr>
      </w:pPr>
    </w:p>
    <w:p w14:paraId="7FD34727" w14:textId="4F341596" w:rsidR="0074004A" w:rsidRPr="004B4498" w:rsidRDefault="0074004A" w:rsidP="0074004A">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Grupa je dosljedno primjenjivala sljedeće računovodstvene politike na sva razdoblja</w:t>
      </w:r>
      <w:r w:rsidR="00EA2CF1" w:rsidRPr="004B4498">
        <w:rPr>
          <w:rFonts w:ascii="Arial" w:hAnsi="Arial" w:cs="Arial"/>
          <w:color w:val="000000" w:themeColor="text1"/>
          <w:sz w:val="20"/>
          <w:szCs w:val="20"/>
          <w:lang w:val="hr-HR" w:eastAsia="hr-HR"/>
        </w:rPr>
        <w:t xml:space="preserve"> iskazana</w:t>
      </w:r>
      <w:r w:rsidRPr="004B4498">
        <w:rPr>
          <w:rFonts w:ascii="Arial" w:hAnsi="Arial" w:cs="Arial"/>
          <w:color w:val="000000" w:themeColor="text1"/>
          <w:sz w:val="20"/>
          <w:szCs w:val="20"/>
          <w:lang w:val="hr-HR" w:eastAsia="hr-HR"/>
        </w:rPr>
        <w:t xml:space="preserve"> u ovim </w:t>
      </w:r>
      <w:r w:rsidR="00D85B81" w:rsidRPr="004B4498">
        <w:rPr>
          <w:rFonts w:ascii="Arial" w:hAnsi="Arial" w:cs="Arial"/>
          <w:color w:val="000000" w:themeColor="text1"/>
          <w:sz w:val="20"/>
          <w:szCs w:val="20"/>
          <w:lang w:val="hr-HR" w:eastAsia="hr-HR"/>
        </w:rPr>
        <w:t xml:space="preserve">odvojenim i </w:t>
      </w:r>
      <w:r w:rsidRPr="004B4498">
        <w:rPr>
          <w:rFonts w:ascii="Arial" w:hAnsi="Arial" w:cs="Arial"/>
          <w:color w:val="000000" w:themeColor="text1"/>
          <w:sz w:val="20"/>
          <w:szCs w:val="20"/>
          <w:lang w:val="hr-HR" w:eastAsia="hr-HR"/>
        </w:rPr>
        <w:t>konsolidiranim financijskim izvještajima.</w:t>
      </w:r>
    </w:p>
    <w:p w14:paraId="675DAED5"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0091166" w14:textId="55FBA775" w:rsidR="0074004A" w:rsidRPr="004B4498" w:rsidRDefault="008E4DC9" w:rsidP="007F5B1C">
      <w:pPr>
        <w:pStyle w:val="T1"/>
        <w:tabs>
          <w:tab w:val="left" w:pos="284"/>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w:t>
      </w:r>
      <w:r w:rsidR="00FA06EA" w:rsidRPr="004B4498">
        <w:rPr>
          <w:rFonts w:cs="Arial"/>
          <w:color w:val="000000" w:themeColor="text1"/>
          <w:sz w:val="20"/>
          <w:lang w:val="hr-HR"/>
        </w:rPr>
        <w:tab/>
      </w:r>
      <w:r w:rsidR="00EA2CF1" w:rsidRPr="004B4498">
        <w:rPr>
          <w:rFonts w:cs="Arial"/>
          <w:color w:val="000000" w:themeColor="text1"/>
          <w:sz w:val="20"/>
          <w:lang w:val="hr-HR"/>
        </w:rPr>
        <w:t>Osnova za konsolidaciju</w:t>
      </w:r>
    </w:p>
    <w:p w14:paraId="46ED3EBC"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68C937B" w14:textId="77777777" w:rsidR="00EA2CF1" w:rsidRPr="004B4498" w:rsidRDefault="00EA2CF1" w:rsidP="00EA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Ovisna društva</w:t>
      </w:r>
    </w:p>
    <w:p w14:paraId="2A029FB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Ovisna društva su društva pod kontrolom Grupe. Grupa "kontrolira" subjekt ako je izložena ili ima prava na varijabilne povrate iz svog sudjelovanja u subjektu i ima mogućnost utjecati na te povrate kroz svoju moć nad subjektom. Grupa ponovno procjenjuje ima li kontrolu ako postoje promjene u jednom ili više elemenata kontrole. To uključuje okolnosti u kojima zaštitna prava koja se drže (npr. ona koja proizlaze iz kreditnog odnosa) postaju bitna i dovode do toga da Grupa ima vlast nad subjektom u koji ulaže.</w:t>
      </w:r>
    </w:p>
    <w:p w14:paraId="41B5F4A4" w14:textId="77777777" w:rsidR="00EA2CF1" w:rsidRPr="004B4498" w:rsidRDefault="00EA2CF1" w:rsidP="003C6BA3">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Financijski izvještaji ovisnih društava uključeni su u konsolidirane financijske izvještaje od datuma početka kontrole do datuma prestanka kontrole.</w:t>
      </w:r>
    </w:p>
    <w:p w14:paraId="7C77042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Nekontrolirajući udjeli</w:t>
      </w:r>
    </w:p>
    <w:p w14:paraId="7CE73E6E"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Nekontrolirajući udjeli mjere se </w:t>
      </w:r>
      <w:r w:rsidR="000C4A95" w:rsidRPr="004B4498">
        <w:rPr>
          <w:rFonts w:ascii="Arial" w:hAnsi="Arial" w:cs="Arial"/>
          <w:color w:val="000000" w:themeColor="text1"/>
          <w:sz w:val="20"/>
          <w:szCs w:val="20"/>
          <w:lang w:val="hr-HR" w:eastAsia="hr-HR"/>
        </w:rPr>
        <w:t xml:space="preserve">prema </w:t>
      </w:r>
      <w:r w:rsidRPr="004B4498">
        <w:rPr>
          <w:rFonts w:ascii="Arial" w:hAnsi="Arial" w:cs="Arial"/>
          <w:color w:val="000000" w:themeColor="text1"/>
          <w:sz w:val="20"/>
          <w:szCs w:val="20"/>
          <w:lang w:val="hr-HR" w:eastAsia="hr-HR"/>
        </w:rPr>
        <w:t xml:space="preserve">njihovom proporcionalnom udjelu u </w:t>
      </w:r>
      <w:r w:rsidR="000C4A95" w:rsidRPr="004B4498">
        <w:rPr>
          <w:rFonts w:ascii="Arial" w:hAnsi="Arial" w:cs="Arial"/>
          <w:color w:val="000000" w:themeColor="text1"/>
          <w:sz w:val="20"/>
          <w:szCs w:val="20"/>
          <w:lang w:val="hr-HR" w:eastAsia="hr-HR"/>
        </w:rPr>
        <w:t>utvrdivoj</w:t>
      </w:r>
      <w:r w:rsidRPr="004B4498">
        <w:rPr>
          <w:rFonts w:ascii="Arial" w:hAnsi="Arial" w:cs="Arial"/>
          <w:color w:val="000000" w:themeColor="text1"/>
          <w:sz w:val="20"/>
          <w:szCs w:val="20"/>
          <w:lang w:val="hr-HR" w:eastAsia="hr-HR"/>
        </w:rPr>
        <w:t xml:space="preserve"> neto imovini stečenog društva na datum stjecanja.</w:t>
      </w:r>
    </w:p>
    <w:p w14:paraId="4E530250" w14:textId="1C3CB0B6" w:rsidR="00EA2CF1" w:rsidRPr="004B4498" w:rsidRDefault="00381DD9">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Promjene vlasničkog udjela</w:t>
      </w:r>
      <w:r w:rsidR="00EA2CF1" w:rsidRPr="004B4498">
        <w:rPr>
          <w:rFonts w:ascii="Arial" w:hAnsi="Arial" w:cs="Arial"/>
          <w:color w:val="000000" w:themeColor="text1"/>
          <w:sz w:val="20"/>
          <w:szCs w:val="20"/>
          <w:lang w:val="hr-HR" w:eastAsia="hr-HR"/>
        </w:rPr>
        <w:t xml:space="preserve"> </w:t>
      </w:r>
      <w:r w:rsidR="00CA5916" w:rsidRPr="004B4498">
        <w:rPr>
          <w:rFonts w:ascii="Arial" w:hAnsi="Arial" w:cs="Arial"/>
          <w:color w:val="000000" w:themeColor="text1"/>
          <w:sz w:val="20"/>
          <w:szCs w:val="20"/>
          <w:lang w:val="hr-HR" w:eastAsia="hr-HR"/>
        </w:rPr>
        <w:t>Grupe</w:t>
      </w:r>
      <w:r w:rsidR="00EA2CF1" w:rsidRPr="004B4498">
        <w:rPr>
          <w:rFonts w:ascii="Arial" w:hAnsi="Arial" w:cs="Arial"/>
          <w:color w:val="000000" w:themeColor="text1"/>
          <w:sz w:val="20"/>
          <w:szCs w:val="20"/>
          <w:lang w:val="hr-HR" w:eastAsia="hr-HR"/>
        </w:rPr>
        <w:t xml:space="preserve"> u </w:t>
      </w:r>
      <w:r w:rsidR="000C4A95" w:rsidRPr="004B4498">
        <w:rPr>
          <w:rFonts w:ascii="Arial" w:hAnsi="Arial" w:cs="Arial"/>
          <w:color w:val="000000" w:themeColor="text1"/>
          <w:sz w:val="20"/>
          <w:szCs w:val="20"/>
          <w:lang w:val="hr-HR" w:eastAsia="hr-HR"/>
        </w:rPr>
        <w:t>ovisnom društvu</w:t>
      </w:r>
      <w:r w:rsidR="00EA2CF1" w:rsidRPr="004B4498">
        <w:rPr>
          <w:rFonts w:ascii="Arial" w:hAnsi="Arial" w:cs="Arial"/>
          <w:color w:val="000000" w:themeColor="text1"/>
          <w:sz w:val="20"/>
          <w:szCs w:val="20"/>
          <w:lang w:val="hr-HR" w:eastAsia="hr-HR"/>
        </w:rPr>
        <w:t xml:space="preserve"> koje</w:t>
      </w:r>
      <w:r w:rsidRPr="004B4498">
        <w:rPr>
          <w:rFonts w:ascii="Arial" w:hAnsi="Arial" w:cs="Arial"/>
          <w:color w:val="000000" w:themeColor="text1"/>
          <w:sz w:val="20"/>
          <w:szCs w:val="20"/>
          <w:lang w:val="hr-HR" w:eastAsia="hr-HR"/>
        </w:rPr>
        <w:t xml:space="preserve"> nemaju za posljedicu gubitak kontrole obračunavaju se kao transakcije</w:t>
      </w:r>
      <w:r w:rsidR="00EA2CF1" w:rsidRPr="004B4498">
        <w:rPr>
          <w:rFonts w:ascii="Arial" w:hAnsi="Arial" w:cs="Arial"/>
          <w:color w:val="000000" w:themeColor="text1"/>
          <w:sz w:val="20"/>
          <w:szCs w:val="20"/>
          <w:lang w:val="hr-HR" w:eastAsia="hr-HR"/>
        </w:rPr>
        <w:t xml:space="preserve"> vlasničkim kapitalom.</w:t>
      </w:r>
    </w:p>
    <w:p w14:paraId="3E893D42" w14:textId="77777777" w:rsidR="00BC6302" w:rsidRDefault="00BC6302"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sectPr w:rsidR="00BC6302" w:rsidSect="00AE2E05">
          <w:pgSz w:w="11907" w:h="16840" w:code="9"/>
          <w:pgMar w:top="1418" w:right="1134" w:bottom="1134" w:left="1418" w:header="851" w:footer="851" w:gutter="0"/>
          <w:cols w:space="720"/>
          <w:noEndnote/>
        </w:sectPr>
      </w:pPr>
    </w:p>
    <w:p w14:paraId="7B0CC29C" w14:textId="77777777" w:rsidR="00BC6302" w:rsidRPr="00946051" w:rsidRDefault="00BC6302" w:rsidP="009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16"/>
          <w:szCs w:val="16"/>
          <w:lang w:val="hr-HR" w:eastAsia="hr-HR"/>
        </w:rPr>
      </w:pPr>
    </w:p>
    <w:p w14:paraId="5600F7B3" w14:textId="77777777" w:rsidR="0082079A" w:rsidRPr="004B4498" w:rsidRDefault="0082079A" w:rsidP="009460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7E2B6850"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p>
    <w:p w14:paraId="624DC08B" w14:textId="77777777" w:rsidR="0082079A" w:rsidRPr="004B4498" w:rsidRDefault="0082079A" w:rsidP="0082079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BE07B85" w14:textId="77777777"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DEF9427"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 Osnova za konsolidaciju (nastavak)</w:t>
      </w:r>
    </w:p>
    <w:p w14:paraId="618C96BF" w14:textId="7B022263"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Gubitak kontrole</w:t>
      </w:r>
    </w:p>
    <w:p w14:paraId="697FF580" w14:textId="77777777" w:rsidR="000C4A95" w:rsidRPr="004B4498" w:rsidRDefault="000C4A95" w:rsidP="004F3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Kada </w:t>
      </w:r>
      <w:r w:rsidR="00CA5916" w:rsidRPr="004B4498">
        <w:rPr>
          <w:rFonts w:ascii="Arial" w:hAnsi="Arial" w:cs="Arial"/>
          <w:color w:val="000000" w:themeColor="text1"/>
          <w:sz w:val="20"/>
          <w:szCs w:val="20"/>
          <w:lang w:val="hr-HR" w:eastAsia="hr-HR"/>
        </w:rPr>
        <w:t>Grupa</w:t>
      </w:r>
      <w:r w:rsidRPr="004B4498">
        <w:rPr>
          <w:rFonts w:ascii="Arial" w:hAnsi="Arial" w:cs="Arial"/>
          <w:color w:val="000000" w:themeColor="text1"/>
          <w:sz w:val="20"/>
          <w:szCs w:val="20"/>
          <w:lang w:val="hr-HR" w:eastAsia="hr-HR"/>
        </w:rPr>
        <w:t xml:space="preserve"> izgubi kontrolu nad ovisnim </w:t>
      </w:r>
      <w:r w:rsidR="00DA25D1" w:rsidRPr="004B4498">
        <w:rPr>
          <w:rFonts w:ascii="Arial" w:hAnsi="Arial" w:cs="Arial"/>
          <w:color w:val="000000" w:themeColor="text1"/>
          <w:sz w:val="20"/>
          <w:szCs w:val="20"/>
          <w:lang w:val="hr-HR" w:eastAsia="hr-HR"/>
        </w:rPr>
        <w:t>društvima</w:t>
      </w:r>
      <w:r w:rsidRPr="004B4498">
        <w:rPr>
          <w:rFonts w:ascii="Arial" w:hAnsi="Arial" w:cs="Arial"/>
          <w:color w:val="000000" w:themeColor="text1"/>
          <w:sz w:val="20"/>
          <w:szCs w:val="20"/>
          <w:lang w:val="hr-HR" w:eastAsia="hr-HR"/>
        </w:rPr>
        <w:t>, prestaje priznavati imovinu i obveze ovisnog društva te sve povezane nekontrolirajuće udjele i ostale sastavne dijelove kapitala.</w:t>
      </w:r>
    </w:p>
    <w:p w14:paraId="6CFA20B7" w14:textId="59A52678" w:rsidR="00EA2CF1" w:rsidRDefault="00EA2CF1"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Dobici ili gubici </w:t>
      </w:r>
      <w:r w:rsidR="000C4A95" w:rsidRPr="004B4498">
        <w:rPr>
          <w:rFonts w:ascii="Arial" w:hAnsi="Arial" w:cs="Arial"/>
          <w:color w:val="000000" w:themeColor="text1"/>
          <w:sz w:val="20"/>
          <w:szCs w:val="20"/>
          <w:lang w:val="hr-HR" w:eastAsia="hr-HR"/>
        </w:rPr>
        <w:t xml:space="preserve">koji su rezultat navedenoga priznaju se u dobit ili gubitak. </w:t>
      </w:r>
      <w:r w:rsidR="00AF6D5E" w:rsidRPr="004B4498">
        <w:rPr>
          <w:rFonts w:ascii="Arial" w:hAnsi="Arial" w:cs="Arial"/>
          <w:color w:val="000000" w:themeColor="text1"/>
          <w:sz w:val="20"/>
          <w:szCs w:val="20"/>
          <w:lang w:val="hr-HR" w:eastAsia="hr-HR"/>
        </w:rPr>
        <w:t>Pri gubitku kontrole, bi</w:t>
      </w:r>
      <w:r w:rsidR="00381DD9" w:rsidRPr="004B4498">
        <w:rPr>
          <w:rFonts w:ascii="Arial" w:hAnsi="Arial" w:cs="Arial"/>
          <w:color w:val="000000" w:themeColor="text1"/>
          <w:sz w:val="20"/>
          <w:szCs w:val="20"/>
          <w:lang w:val="hr-HR" w:eastAsia="hr-HR"/>
        </w:rPr>
        <w:t>lo koji udio</w:t>
      </w:r>
      <w:r w:rsidRPr="004B4498">
        <w:rPr>
          <w:rFonts w:ascii="Arial" w:hAnsi="Arial" w:cs="Arial"/>
          <w:color w:val="000000" w:themeColor="text1"/>
          <w:sz w:val="20"/>
          <w:szCs w:val="20"/>
          <w:lang w:val="hr-HR" w:eastAsia="hr-HR"/>
        </w:rPr>
        <w:t xml:space="preserve"> zadržan u </w:t>
      </w:r>
      <w:r w:rsidR="00381DD9" w:rsidRPr="004B4498">
        <w:rPr>
          <w:rFonts w:ascii="Arial" w:hAnsi="Arial" w:cs="Arial"/>
          <w:color w:val="000000" w:themeColor="text1"/>
          <w:sz w:val="20"/>
          <w:szCs w:val="20"/>
          <w:lang w:val="hr-HR" w:eastAsia="hr-HR"/>
        </w:rPr>
        <w:t>bivšem ovisnom društvu</w:t>
      </w:r>
      <w:r w:rsidRPr="004B4498">
        <w:rPr>
          <w:rFonts w:ascii="Arial" w:hAnsi="Arial" w:cs="Arial"/>
          <w:color w:val="000000" w:themeColor="text1"/>
          <w:sz w:val="20"/>
          <w:szCs w:val="20"/>
          <w:lang w:val="hr-HR" w:eastAsia="hr-HR"/>
        </w:rPr>
        <w:t xml:space="preserve"> mjeri se po fer vrijednosti.</w:t>
      </w:r>
    </w:p>
    <w:p w14:paraId="6D6308ED" w14:textId="77777777" w:rsidR="0082079A" w:rsidRPr="004B4498" w:rsidRDefault="0082079A" w:rsidP="00532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52C5F7ED" w14:textId="77777777" w:rsidR="00EA2CF1" w:rsidRPr="0082079A" w:rsidRDefault="00EA2CF1" w:rsidP="005325F7">
      <w:pPr>
        <w:pStyle w:val="T1"/>
        <w:tabs>
          <w:tab w:val="left" w:pos="567"/>
        </w:tabs>
        <w:spacing w:before="0" w:after="0" w:line="240" w:lineRule="auto"/>
        <w:rPr>
          <w:rFonts w:cs="Arial"/>
          <w:i/>
          <w:color w:val="000000" w:themeColor="text1"/>
          <w:sz w:val="20"/>
          <w:lang w:val="hr-HR" w:eastAsia="hr-HR"/>
        </w:rPr>
      </w:pPr>
      <w:r w:rsidRPr="0082079A">
        <w:rPr>
          <w:rFonts w:cs="Arial"/>
          <w:b w:val="0"/>
          <w:bCs w:val="0"/>
          <w:i/>
          <w:color w:val="000000" w:themeColor="text1"/>
          <w:sz w:val="20"/>
          <w:lang w:val="hr-HR" w:eastAsia="hr-HR"/>
        </w:rPr>
        <w:t>Transakcije eliminirane prilikom konsolidacije</w:t>
      </w:r>
    </w:p>
    <w:p w14:paraId="0FC52B39" w14:textId="48137ABD" w:rsidR="00EA2CF1" w:rsidRPr="004B4498" w:rsidRDefault="00EA2CF1" w:rsidP="003C6BA3">
      <w:pPr>
        <w:pStyle w:val="ListParagraph"/>
        <w:spacing w:before="120" w:after="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Stanja i transakcije unutar grupe te svi nerealizirani prihodi i rashodi koji proizlaze iz transakcija unutar grupe eliminiraju se prilikom sastavljanja konsolidiranih financijskih izvještaja. Nerealizirani gubici se eliminiraju na isti način kao i nerealizirani dobici, ali samo u onoj mjeri u kojoj nema dokaza o umanjenju vrijednosti.</w:t>
      </w:r>
    </w:p>
    <w:p w14:paraId="2E589295" w14:textId="77777777" w:rsidR="00E478C5" w:rsidRPr="004B4498" w:rsidRDefault="00E478C5" w:rsidP="007F5B1C">
      <w:pPr>
        <w:pStyle w:val="ListParagraph"/>
        <w:ind w:left="0"/>
        <w:jc w:val="both"/>
        <w:rPr>
          <w:rFonts w:ascii="Arial" w:hAnsi="Arial" w:cs="Arial"/>
          <w:color w:val="000000" w:themeColor="text1"/>
          <w:sz w:val="20"/>
          <w:szCs w:val="20"/>
          <w:lang w:val="hr-HR"/>
        </w:rPr>
      </w:pPr>
    </w:p>
    <w:p w14:paraId="660A4792" w14:textId="77777777" w:rsidR="00BB1722" w:rsidRPr="004B4498" w:rsidRDefault="00BB1722">
      <w:pPr>
        <w:pStyle w:val="ListParagraph"/>
        <w:ind w:left="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Transakcije u inozemnim valutama i uz valutnu klauzulu</w:t>
      </w:r>
    </w:p>
    <w:p w14:paraId="33688FC5" w14:textId="77777777" w:rsidR="00104234" w:rsidRPr="004B4498" w:rsidRDefault="00104234">
      <w:pPr>
        <w:pStyle w:val="T1"/>
        <w:tabs>
          <w:tab w:val="left" w:pos="567"/>
        </w:tabs>
        <w:spacing w:before="0" w:after="0" w:line="240" w:lineRule="auto"/>
        <w:rPr>
          <w:rFonts w:cs="Arial"/>
          <w:color w:val="000000" w:themeColor="text1"/>
          <w:sz w:val="20"/>
          <w:lang w:val="hr-HR"/>
        </w:rPr>
      </w:pPr>
    </w:p>
    <w:p w14:paraId="5F63E16F" w14:textId="26E91CFD" w:rsidR="00E85139" w:rsidRPr="00F959D0" w:rsidRDefault="00E85139" w:rsidP="00E85139">
      <w:pPr>
        <w:tabs>
          <w:tab w:val="left" w:pos="-720"/>
        </w:tabs>
        <w:suppressAutoHyphens/>
        <w:jc w:val="both"/>
        <w:rPr>
          <w:rFonts w:ascii="Arial" w:hAnsi="Arial" w:cs="Arial"/>
          <w:spacing w:val="-3"/>
          <w:sz w:val="20"/>
          <w:szCs w:val="20"/>
          <w:lang w:val="hr-HR"/>
        </w:rPr>
      </w:pPr>
      <w:r w:rsidRPr="00F959D0">
        <w:rPr>
          <w:rFonts w:ascii="Arial" w:hAnsi="Arial" w:cs="Arial"/>
          <w:spacing w:val="-3"/>
          <w:sz w:val="20"/>
          <w:szCs w:val="20"/>
          <w:lang w:val="hr-HR"/>
        </w:rPr>
        <w:t xml:space="preserve">Sredstva i izvore sredstava koji su izraženi u drugoj valuti ili su izraženi s valutnom klauzulom, HBOR preračunava u protuvrijednost u eurima po srednjem tečaju HBOR-a ili </w:t>
      </w:r>
      <w:r w:rsidR="001D49F7">
        <w:rPr>
          <w:rFonts w:ascii="Arial" w:hAnsi="Arial" w:cs="Arial"/>
          <w:spacing w:val="-3"/>
          <w:sz w:val="20"/>
          <w:szCs w:val="20"/>
          <w:lang w:val="hr-HR"/>
        </w:rPr>
        <w:t xml:space="preserve">po </w:t>
      </w:r>
      <w:r w:rsidRPr="00F959D0">
        <w:rPr>
          <w:rFonts w:ascii="Arial" w:hAnsi="Arial" w:cs="Arial"/>
          <w:spacing w:val="-3"/>
          <w:sz w:val="20"/>
          <w:szCs w:val="20"/>
          <w:lang w:val="hr-HR"/>
        </w:rPr>
        <w:t xml:space="preserve">ugovornom tečaju na izvještajni datum. </w:t>
      </w:r>
    </w:p>
    <w:p w14:paraId="63269180" w14:textId="77777777" w:rsidR="00DF13D2" w:rsidRPr="00DF13D2" w:rsidRDefault="00DF13D2" w:rsidP="00DF13D2">
      <w:pPr>
        <w:tabs>
          <w:tab w:val="left" w:pos="-720"/>
        </w:tabs>
        <w:suppressAutoHyphens/>
        <w:jc w:val="both"/>
        <w:rPr>
          <w:rFonts w:ascii="Arial" w:hAnsi="Arial" w:cs="Arial"/>
          <w:spacing w:val="-3"/>
          <w:sz w:val="20"/>
          <w:szCs w:val="20"/>
          <w:lang w:val="hr-HR"/>
        </w:rPr>
      </w:pPr>
      <w:bookmarkStart w:id="439" w:name="_Hlk134526946"/>
      <w:r w:rsidRPr="00F959D0">
        <w:rPr>
          <w:rFonts w:ascii="Arial" w:hAnsi="Arial" w:cs="Arial"/>
          <w:spacing w:val="-3"/>
          <w:sz w:val="20"/>
          <w:szCs w:val="20"/>
          <w:lang w:val="hr-HR"/>
        </w:rPr>
        <w:t xml:space="preserve">Prihodi i rashodi u  u drugoj valuti preračunavaju se po tečaju na dan transakcije. </w:t>
      </w:r>
      <w:bookmarkEnd w:id="439"/>
      <w:r w:rsidRPr="00F959D0">
        <w:rPr>
          <w:rFonts w:ascii="Arial" w:hAnsi="Arial" w:cs="Arial"/>
          <w:spacing w:val="-3"/>
          <w:sz w:val="20"/>
          <w:szCs w:val="20"/>
          <w:lang w:val="hr-HR"/>
        </w:rPr>
        <w:t>Ostvareni prihodi i rashodi nastali preračunavanjem po tečaju iskazuju se u Računu dobiti i gubitka u neto iznosu</w:t>
      </w:r>
      <w:r w:rsidRPr="001D49F7">
        <w:rPr>
          <w:rFonts w:ascii="Arial" w:hAnsi="Arial" w:cs="Arial"/>
          <w:spacing w:val="-3"/>
          <w:sz w:val="20"/>
          <w:szCs w:val="20"/>
          <w:lang w:val="hr-HR"/>
        </w:rPr>
        <w:t>.</w:t>
      </w:r>
    </w:p>
    <w:p w14:paraId="3AF47EDC" w14:textId="77777777" w:rsidR="00C82873" w:rsidRPr="00946051" w:rsidRDefault="00C82873" w:rsidP="00C82873">
      <w:pPr>
        <w:pStyle w:val="ListParagraph"/>
        <w:ind w:left="0"/>
        <w:jc w:val="both"/>
        <w:rPr>
          <w:rFonts w:ascii="Arial" w:hAnsi="Arial" w:cs="Arial"/>
          <w:b/>
          <w:color w:val="000000" w:themeColor="text1"/>
          <w:sz w:val="16"/>
          <w:szCs w:val="16"/>
          <w:lang w:val="hr-HR"/>
        </w:rPr>
      </w:pPr>
    </w:p>
    <w:p w14:paraId="17BD5A33" w14:textId="77777777" w:rsidR="00C82873" w:rsidRPr="004B4498" w:rsidRDefault="00C82873" w:rsidP="00C226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Tečajne razlike koje proizlaze iz preračunavanja vlasničkih ulaganja za koja je izvršen odabir prikazivanja naknadnih promjena fer vrijednosti u ostaloj sveobuhvatnoj dobiti, priznaju se u ostaloj sveobuhvatnoj dobiti. Iznosi priznati u ostaloj sveobuhvatnoj dobiti koji proizlaze iz vlasničkih ulaganja ne prenose se u dobit ili gubitak, već se zadržavaju u ostaloj sveobuhvatnoj dobiti u trenutku prestanka priznavanja.</w:t>
      </w:r>
    </w:p>
    <w:p w14:paraId="1AEE20F3" w14:textId="77777777" w:rsidR="005A0C86" w:rsidRPr="00946051" w:rsidRDefault="005A0C86">
      <w:pPr>
        <w:jc w:val="both"/>
        <w:rPr>
          <w:rFonts w:ascii="Arial" w:hAnsi="Arial" w:cs="Arial"/>
          <w:spacing w:val="-3"/>
          <w:sz w:val="16"/>
          <w:szCs w:val="16"/>
          <w:lang w:val="hr-HR"/>
        </w:rPr>
      </w:pPr>
    </w:p>
    <w:p w14:paraId="66C1A03A" w14:textId="3990CE3A" w:rsidR="00C2261A" w:rsidRDefault="00C82873" w:rsidP="00F959D0">
      <w:pPr>
        <w:jc w:val="both"/>
        <w:rPr>
          <w:rFonts w:ascii="Arial" w:hAnsi="Arial" w:cs="Arial"/>
          <w:color w:val="000000" w:themeColor="text1"/>
          <w:sz w:val="20"/>
          <w:szCs w:val="20"/>
          <w:lang w:val="hr-HR"/>
        </w:rPr>
      </w:pPr>
      <w:bookmarkStart w:id="440" w:name="_Hlk158206311"/>
      <w:r w:rsidRPr="00F959D0">
        <w:rPr>
          <w:rFonts w:ascii="Arial" w:hAnsi="Arial" w:cs="Arial"/>
          <w:spacing w:val="-3"/>
          <w:sz w:val="20"/>
          <w:szCs w:val="20"/>
          <w:lang w:val="hr-HR"/>
        </w:rPr>
        <w:t>Pregled kretanja tečaja eura u odnosu na tečaj dolara</w:t>
      </w:r>
      <w:r w:rsidRPr="00C641A4">
        <w:rPr>
          <w:rFonts w:ascii="Arial" w:hAnsi="Arial" w:cs="Arial"/>
          <w:color w:val="000000" w:themeColor="text1"/>
          <w:sz w:val="20"/>
          <w:szCs w:val="20"/>
          <w:lang w:val="hr-HR"/>
        </w:rPr>
        <w:t xml:space="preserve"> </w:t>
      </w:r>
      <w:r w:rsidR="00C3507B">
        <w:rPr>
          <w:rFonts w:ascii="Arial" w:hAnsi="Arial" w:cs="Arial"/>
          <w:color w:val="000000" w:themeColor="text1"/>
          <w:sz w:val="20"/>
          <w:szCs w:val="20"/>
          <w:lang w:val="hr-HR"/>
        </w:rPr>
        <w:t>prema srednjem tečaju HBOR</w:t>
      </w:r>
      <w:r w:rsidR="00C3507B" w:rsidRPr="00C3507B">
        <w:rPr>
          <w:rFonts w:ascii="Arial" w:hAnsi="Arial" w:cs="Arial"/>
          <w:color w:val="000000" w:themeColor="text1"/>
          <w:sz w:val="20"/>
          <w:szCs w:val="20"/>
          <w:lang w:val="hr-HR"/>
        </w:rPr>
        <w:t>-a</w:t>
      </w:r>
      <w:r w:rsidR="00C3507B" w:rsidRPr="00F959D0">
        <w:rPr>
          <w:rFonts w:ascii="Arial" w:hAnsi="Arial" w:cs="Arial"/>
          <w:color w:val="000000" w:themeColor="text1"/>
          <w:sz w:val="20"/>
          <w:szCs w:val="20"/>
          <w:lang w:val="hr-HR"/>
        </w:rPr>
        <w:t>,</w:t>
      </w:r>
      <w:r w:rsidRPr="00C3507B">
        <w:rPr>
          <w:rFonts w:ascii="Arial" w:hAnsi="Arial" w:cs="Arial"/>
          <w:color w:val="000000" w:themeColor="text1"/>
          <w:sz w:val="20"/>
          <w:szCs w:val="20"/>
          <w:lang w:val="hr-HR"/>
        </w:rPr>
        <w:t xml:space="preserve"> koj</w:t>
      </w:r>
      <w:r w:rsidR="00C3507B" w:rsidRPr="00F959D0">
        <w:rPr>
          <w:rFonts w:ascii="Arial" w:hAnsi="Arial" w:cs="Arial"/>
          <w:color w:val="000000" w:themeColor="text1"/>
          <w:sz w:val="20"/>
          <w:szCs w:val="20"/>
          <w:lang w:val="hr-HR"/>
        </w:rPr>
        <w:t>i je</w:t>
      </w:r>
      <w:r w:rsidRPr="00A03EB4">
        <w:rPr>
          <w:rFonts w:ascii="Arial" w:hAnsi="Arial" w:cs="Arial"/>
          <w:color w:val="000000" w:themeColor="text1"/>
          <w:sz w:val="20"/>
          <w:szCs w:val="20"/>
          <w:lang w:val="hr-HR"/>
        </w:rPr>
        <w:t xml:space="preserve"> korišten u sastavljanju financijskih izvještaja na izvještajni datum </w:t>
      </w:r>
      <w:r w:rsidR="00C3507B">
        <w:rPr>
          <w:rFonts w:ascii="Arial" w:hAnsi="Arial" w:cs="Arial"/>
          <w:color w:val="000000" w:themeColor="text1"/>
          <w:sz w:val="20"/>
          <w:szCs w:val="20"/>
          <w:lang w:val="hr-HR"/>
        </w:rPr>
        <w:t>je</w:t>
      </w:r>
      <w:r w:rsidRPr="00A03EB4">
        <w:rPr>
          <w:rFonts w:ascii="Arial" w:hAnsi="Arial" w:cs="Arial"/>
          <w:color w:val="000000" w:themeColor="text1"/>
          <w:sz w:val="20"/>
          <w:szCs w:val="20"/>
          <w:lang w:val="hr-HR"/>
        </w:rPr>
        <w:t>:</w:t>
      </w:r>
    </w:p>
    <w:bookmarkEnd w:id="440"/>
    <w:p w14:paraId="563A0A9A" w14:textId="027F3FDD" w:rsidR="00C82873" w:rsidRPr="004B4498" w:rsidRDefault="00C82873" w:rsidP="00F959D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p>
    <w:tbl>
      <w:tblPr>
        <w:tblW w:w="5000" w:type="pct"/>
        <w:tblLook w:val="0000" w:firstRow="0" w:lastRow="0" w:firstColumn="0" w:lastColumn="0" w:noHBand="0" w:noVBand="0"/>
      </w:tblPr>
      <w:tblGrid>
        <w:gridCol w:w="2741"/>
        <w:gridCol w:w="273"/>
        <w:gridCol w:w="3190"/>
        <w:gridCol w:w="236"/>
        <w:gridCol w:w="2915"/>
      </w:tblGrid>
      <w:tr w:rsidR="00C82873" w:rsidRPr="00C25BBA" w14:paraId="16C9D3BB" w14:textId="77777777" w:rsidTr="003C6F58">
        <w:trPr>
          <w:trHeight w:hRule="exact" w:val="392"/>
        </w:trPr>
        <w:tc>
          <w:tcPr>
            <w:tcW w:w="1465" w:type="pct"/>
            <w:vAlign w:val="center"/>
          </w:tcPr>
          <w:p w14:paraId="0BB59901" w14:textId="77777777" w:rsidR="00C82873" w:rsidRPr="004B4498" w:rsidRDefault="00C82873" w:rsidP="003C6F58">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w:t>
            </w:r>
          </w:p>
        </w:tc>
        <w:tc>
          <w:tcPr>
            <w:tcW w:w="146" w:type="pct"/>
            <w:vAlign w:val="center"/>
          </w:tcPr>
          <w:p w14:paraId="50BB73C9" w14:textId="77777777" w:rsidR="00C82873" w:rsidRPr="004B4498" w:rsidRDefault="00C82873" w:rsidP="003C6F58">
            <w:pPr>
              <w:spacing w:before="120" w:after="120"/>
              <w:jc w:val="both"/>
              <w:rPr>
                <w:rFonts w:ascii="Arial" w:hAnsi="Arial" w:cs="Arial"/>
                <w:color w:val="000000" w:themeColor="text1"/>
                <w:sz w:val="20"/>
                <w:szCs w:val="20"/>
                <w:lang w:val="hr-HR"/>
              </w:rPr>
            </w:pPr>
          </w:p>
        </w:tc>
        <w:tc>
          <w:tcPr>
            <w:tcW w:w="1705" w:type="pct"/>
            <w:vAlign w:val="center"/>
          </w:tcPr>
          <w:p w14:paraId="4255B73E" w14:textId="03445E37" w:rsidR="00C82873" w:rsidRPr="004B4498" w:rsidRDefault="00C82873" w:rsidP="003C6F58">
            <w:pPr>
              <w:spacing w:before="120" w:after="120"/>
              <w:jc w:val="center"/>
              <w:rPr>
                <w:rFonts w:ascii="Arial" w:hAnsi="Arial" w:cs="Arial"/>
                <w:color w:val="000000" w:themeColor="text1"/>
                <w:sz w:val="20"/>
                <w:szCs w:val="20"/>
                <w:lang w:val="hr-HR"/>
              </w:rPr>
            </w:pPr>
            <w:r w:rsidRPr="00A03EB4">
              <w:rPr>
                <w:rFonts w:ascii="Arial" w:hAnsi="Arial" w:cs="Arial"/>
                <w:color w:val="000000" w:themeColor="text1"/>
                <w:sz w:val="20"/>
                <w:szCs w:val="20"/>
                <w:lang w:val="hr-HR"/>
              </w:rPr>
              <w:t>1 EUR =</w:t>
            </w:r>
            <w:r w:rsidR="00C641A4" w:rsidRPr="00A03EB4">
              <w:rPr>
                <w:rFonts w:ascii="Arial" w:hAnsi="Arial" w:cs="Arial"/>
                <w:color w:val="000000" w:themeColor="text1"/>
                <w:sz w:val="20"/>
                <w:szCs w:val="20"/>
                <w:lang w:val="hr-HR"/>
              </w:rPr>
              <w:t xml:space="preserve"> 1,1050</w:t>
            </w:r>
            <w:r w:rsidR="004A5238" w:rsidRPr="00F959D0">
              <w:rPr>
                <w:rFonts w:ascii="Arial" w:hAnsi="Arial" w:cs="Arial"/>
                <w:color w:val="000000" w:themeColor="text1"/>
                <w:sz w:val="20"/>
                <w:szCs w:val="20"/>
                <w:lang w:val="hr-HR"/>
              </w:rPr>
              <w:t>0</w:t>
            </w:r>
            <w:r w:rsidR="00C641A4" w:rsidRPr="00A03EB4">
              <w:rPr>
                <w:rFonts w:ascii="Arial" w:hAnsi="Arial" w:cs="Arial"/>
                <w:color w:val="000000" w:themeColor="text1"/>
                <w:sz w:val="20"/>
                <w:szCs w:val="20"/>
                <w:lang w:val="hr-HR"/>
              </w:rPr>
              <w:t xml:space="preserve"> </w:t>
            </w:r>
            <w:r w:rsidRPr="00A03EB4">
              <w:rPr>
                <w:rFonts w:ascii="Arial" w:hAnsi="Arial" w:cs="Arial"/>
                <w:color w:val="000000" w:themeColor="text1"/>
                <w:sz w:val="20"/>
                <w:szCs w:val="20"/>
                <w:lang w:val="hr-HR"/>
              </w:rPr>
              <w:t>USD</w:t>
            </w:r>
          </w:p>
        </w:tc>
        <w:tc>
          <w:tcPr>
            <w:tcW w:w="126" w:type="pct"/>
            <w:vAlign w:val="center"/>
          </w:tcPr>
          <w:p w14:paraId="6D639B77" w14:textId="77777777" w:rsidR="00C82873" w:rsidRPr="004B4498" w:rsidRDefault="00C82873" w:rsidP="003C6F58">
            <w:pPr>
              <w:spacing w:before="120" w:after="120"/>
              <w:jc w:val="center"/>
              <w:rPr>
                <w:rFonts w:ascii="Arial" w:hAnsi="Arial" w:cs="Arial"/>
                <w:color w:val="000000" w:themeColor="text1"/>
                <w:sz w:val="20"/>
                <w:szCs w:val="20"/>
                <w:lang w:val="hr-HR"/>
              </w:rPr>
            </w:pPr>
          </w:p>
        </w:tc>
        <w:tc>
          <w:tcPr>
            <w:tcW w:w="1558" w:type="pct"/>
            <w:vAlign w:val="center"/>
          </w:tcPr>
          <w:p w14:paraId="21500B2F" w14:textId="77777777" w:rsidR="00C82873" w:rsidRPr="004B4498" w:rsidRDefault="00C82873" w:rsidP="003C6F58">
            <w:pPr>
              <w:spacing w:before="120" w:after="120"/>
              <w:jc w:val="center"/>
              <w:rPr>
                <w:rFonts w:ascii="Arial" w:hAnsi="Arial" w:cs="Arial"/>
                <w:color w:val="000000" w:themeColor="text1"/>
                <w:sz w:val="20"/>
                <w:szCs w:val="20"/>
                <w:lang w:val="hr-HR"/>
              </w:rPr>
            </w:pPr>
          </w:p>
        </w:tc>
      </w:tr>
      <w:tr w:rsidR="004E798A" w:rsidRPr="00C25BBA" w14:paraId="2706F0AB" w14:textId="77777777" w:rsidTr="003C6F58">
        <w:trPr>
          <w:trHeight w:hRule="exact" w:val="392"/>
        </w:trPr>
        <w:tc>
          <w:tcPr>
            <w:tcW w:w="1465" w:type="pct"/>
            <w:vAlign w:val="center"/>
          </w:tcPr>
          <w:p w14:paraId="119A87C3" w14:textId="536EB9C1" w:rsidR="004E798A" w:rsidRPr="004B4498" w:rsidRDefault="004E798A" w:rsidP="003C6F58">
            <w:pPr>
              <w:spacing w:before="120" w:after="120"/>
              <w:jc w:val="both"/>
              <w:rPr>
                <w:rFonts w:ascii="Arial" w:hAnsi="Arial" w:cs="Arial"/>
                <w:color w:val="000000" w:themeColor="text1"/>
                <w:sz w:val="20"/>
                <w:szCs w:val="20"/>
                <w:lang w:val="hr-HR"/>
              </w:rPr>
            </w:pPr>
            <w:r>
              <w:rPr>
                <w:rFonts w:ascii="Arial" w:hAnsi="Arial" w:cs="Arial"/>
                <w:color w:val="000000" w:themeColor="text1"/>
                <w:sz w:val="20"/>
                <w:szCs w:val="20"/>
                <w:lang w:val="hr-HR"/>
              </w:rPr>
              <w:t>31. p</w:t>
            </w:r>
            <w:r w:rsidR="009F5550">
              <w:rPr>
                <w:rFonts w:ascii="Arial" w:hAnsi="Arial" w:cs="Arial"/>
                <w:color w:val="000000" w:themeColor="text1"/>
                <w:sz w:val="20"/>
                <w:szCs w:val="20"/>
                <w:lang w:val="hr-HR"/>
              </w:rPr>
              <w:t>rosinca</w:t>
            </w:r>
            <w:r>
              <w:rPr>
                <w:rFonts w:ascii="Arial" w:hAnsi="Arial" w:cs="Arial"/>
                <w:color w:val="000000" w:themeColor="text1"/>
                <w:sz w:val="20"/>
                <w:szCs w:val="20"/>
                <w:lang w:val="hr-HR"/>
              </w:rPr>
              <w:t xml:space="preserve"> 2022.</w:t>
            </w:r>
          </w:p>
        </w:tc>
        <w:tc>
          <w:tcPr>
            <w:tcW w:w="146" w:type="pct"/>
            <w:vAlign w:val="center"/>
          </w:tcPr>
          <w:p w14:paraId="70570C38" w14:textId="77777777" w:rsidR="004E798A" w:rsidRPr="004B4498" w:rsidRDefault="004E798A" w:rsidP="003C6F58">
            <w:pPr>
              <w:spacing w:before="120" w:after="120"/>
              <w:jc w:val="both"/>
              <w:rPr>
                <w:rFonts w:ascii="Arial" w:hAnsi="Arial" w:cs="Arial"/>
                <w:color w:val="000000" w:themeColor="text1"/>
                <w:sz w:val="20"/>
                <w:szCs w:val="20"/>
                <w:lang w:val="hr-HR"/>
              </w:rPr>
            </w:pPr>
          </w:p>
        </w:tc>
        <w:tc>
          <w:tcPr>
            <w:tcW w:w="1705" w:type="pct"/>
            <w:vAlign w:val="center"/>
          </w:tcPr>
          <w:p w14:paraId="567CAC04" w14:textId="1277B3CA" w:rsidR="004E798A" w:rsidRPr="00A03EB4" w:rsidRDefault="004E798A" w:rsidP="003C6F58">
            <w:pPr>
              <w:spacing w:before="120" w:after="120"/>
              <w:jc w:val="center"/>
              <w:rPr>
                <w:rFonts w:ascii="Arial" w:hAnsi="Arial" w:cs="Arial"/>
                <w:color w:val="000000" w:themeColor="text1"/>
                <w:sz w:val="20"/>
                <w:szCs w:val="20"/>
                <w:lang w:val="hr-HR"/>
              </w:rPr>
            </w:pPr>
            <w:r>
              <w:rPr>
                <w:rFonts w:ascii="Arial" w:hAnsi="Arial" w:cs="Arial"/>
                <w:color w:val="000000" w:themeColor="text1"/>
                <w:sz w:val="20"/>
                <w:szCs w:val="20"/>
                <w:lang w:val="hr-HR"/>
              </w:rPr>
              <w:t>1 EUR = 1,06660 USD</w:t>
            </w:r>
          </w:p>
        </w:tc>
        <w:tc>
          <w:tcPr>
            <w:tcW w:w="126" w:type="pct"/>
            <w:vAlign w:val="center"/>
          </w:tcPr>
          <w:p w14:paraId="07DFF00C" w14:textId="77777777" w:rsidR="004E798A" w:rsidRPr="004B4498" w:rsidRDefault="004E798A" w:rsidP="003C6F58">
            <w:pPr>
              <w:spacing w:before="120" w:after="120"/>
              <w:jc w:val="center"/>
              <w:rPr>
                <w:rFonts w:ascii="Arial" w:hAnsi="Arial" w:cs="Arial"/>
                <w:color w:val="000000" w:themeColor="text1"/>
                <w:sz w:val="20"/>
                <w:szCs w:val="20"/>
                <w:lang w:val="hr-HR"/>
              </w:rPr>
            </w:pPr>
          </w:p>
        </w:tc>
        <w:tc>
          <w:tcPr>
            <w:tcW w:w="1558" w:type="pct"/>
            <w:vAlign w:val="center"/>
          </w:tcPr>
          <w:p w14:paraId="3508A0A0" w14:textId="7CE8FD5C" w:rsidR="004E798A" w:rsidRPr="004B4498" w:rsidRDefault="004E798A" w:rsidP="003C6F58">
            <w:pPr>
              <w:spacing w:before="120" w:after="120"/>
              <w:jc w:val="center"/>
              <w:rPr>
                <w:rFonts w:ascii="Arial" w:hAnsi="Arial" w:cs="Arial"/>
                <w:color w:val="000000" w:themeColor="text1"/>
                <w:sz w:val="20"/>
                <w:szCs w:val="20"/>
                <w:lang w:val="hr-HR"/>
              </w:rPr>
            </w:pPr>
            <w:r>
              <w:rPr>
                <w:rFonts w:ascii="Arial" w:hAnsi="Arial" w:cs="Arial"/>
                <w:color w:val="000000" w:themeColor="text1"/>
                <w:sz w:val="20"/>
                <w:szCs w:val="20"/>
                <w:lang w:val="hr-HR"/>
              </w:rPr>
              <w:t>1 EUR = 7,53450 HRK</w:t>
            </w:r>
          </w:p>
        </w:tc>
      </w:tr>
    </w:tbl>
    <w:p w14:paraId="7235BCE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89D5C28" w14:textId="77777777" w:rsidR="007B5C1D" w:rsidRPr="004B4498" w:rsidRDefault="007B5C1D" w:rsidP="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p>
    <w:p w14:paraId="27E5554E"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40664F5" w14:textId="77777777" w:rsidR="007B5C1D" w:rsidRPr="004B4498" w:rsidRDefault="007B5C1D" w:rsidP="00B44646">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Efektivna kamatna stopa</w:t>
      </w:r>
    </w:p>
    <w:p w14:paraId="245BD9C1" w14:textId="77777777" w:rsidR="00B44646" w:rsidRPr="00946051" w:rsidRDefault="00B44646" w:rsidP="00E76F4B">
      <w:pPr>
        <w:jc w:val="both"/>
        <w:rPr>
          <w:rFonts w:ascii="Arial" w:hAnsi="Arial" w:cs="Arial"/>
          <w:i/>
          <w:color w:val="000000" w:themeColor="text1"/>
          <w:sz w:val="16"/>
          <w:szCs w:val="16"/>
          <w:lang w:val="hr-HR"/>
        </w:rPr>
      </w:pPr>
    </w:p>
    <w:p w14:paraId="72BD9747" w14:textId="77777777" w:rsidR="00104234" w:rsidRPr="004B4498" w:rsidRDefault="00104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Prihodi i rashodi od kamata priznaju se u </w:t>
      </w:r>
      <w:r w:rsidR="00DC0BA4" w:rsidRPr="004B4498">
        <w:rPr>
          <w:rFonts w:ascii="Arial" w:hAnsi="Arial" w:cs="Arial"/>
          <w:color w:val="000000" w:themeColor="text1"/>
          <w:sz w:val="20"/>
          <w:szCs w:val="20"/>
          <w:lang w:val="hr-HR" w:eastAsia="hr-HR"/>
        </w:rPr>
        <w:t>dobit ili gubitak</w:t>
      </w:r>
      <w:r w:rsidRPr="004B4498">
        <w:rPr>
          <w:rFonts w:ascii="Arial" w:hAnsi="Arial" w:cs="Arial"/>
          <w:color w:val="000000" w:themeColor="text1"/>
          <w:sz w:val="20"/>
          <w:szCs w:val="20"/>
          <w:lang w:val="hr-HR" w:eastAsia="hr-HR"/>
        </w:rPr>
        <w:t xml:space="preserve"> primjenom metode efektivne kamatne stope. Efektivna kamatna stopa je stopa koja točno diskontira procijenjena buduća novčana plaćanja ili primitke kroz očekivani vijek trajanja financijskih instrumenata na:</w:t>
      </w:r>
    </w:p>
    <w:p w14:paraId="6E617AA6" w14:textId="77777777" w:rsidR="00DC0BA4" w:rsidRPr="004B4498" w:rsidRDefault="00DC0BA4" w:rsidP="00DC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              - bruto knjigovodstvenu vrijednost financijske imovine; ili</w:t>
      </w:r>
    </w:p>
    <w:p w14:paraId="2CAB15E3" w14:textId="7CA00BC1" w:rsidR="00DC0BA4" w:rsidRPr="004B4498" w:rsidRDefault="007F5D96" w:rsidP="003C6BA3">
      <w:pPr>
        <w:ind w:firstLine="680"/>
        <w:jc w:val="both"/>
        <w:rPr>
          <w:rFonts w:ascii="Arial" w:eastAsia="Calibri" w:hAnsi="Arial" w:cs="Arial"/>
          <w:color w:val="000000" w:themeColor="text1"/>
          <w:sz w:val="20"/>
          <w:szCs w:val="20"/>
          <w:lang w:val="hr-HR"/>
        </w:rPr>
      </w:pP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w:t>
      </w: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amortizirani trošak financijsk</w:t>
      </w:r>
      <w:r w:rsidR="00AC1F82" w:rsidRPr="004B4498">
        <w:rPr>
          <w:rFonts w:ascii="Arial" w:hAnsi="Arial" w:cs="Arial"/>
          <w:color w:val="000000" w:themeColor="text1"/>
          <w:sz w:val="20"/>
          <w:szCs w:val="20"/>
          <w:lang w:val="hr-HR" w:eastAsia="hr-HR"/>
        </w:rPr>
        <w:t>ih</w:t>
      </w:r>
      <w:r w:rsidR="00DC0BA4" w:rsidRPr="004B4498">
        <w:rPr>
          <w:rFonts w:ascii="Arial" w:hAnsi="Arial" w:cs="Arial"/>
          <w:color w:val="000000" w:themeColor="text1"/>
          <w:sz w:val="20"/>
          <w:szCs w:val="20"/>
          <w:lang w:val="hr-HR" w:eastAsia="hr-HR"/>
        </w:rPr>
        <w:t xml:space="preserve"> obvez</w:t>
      </w:r>
      <w:r w:rsidR="00AC1F82" w:rsidRPr="004B4498">
        <w:rPr>
          <w:rFonts w:ascii="Arial" w:hAnsi="Arial" w:cs="Arial"/>
          <w:color w:val="000000" w:themeColor="text1"/>
          <w:sz w:val="20"/>
          <w:szCs w:val="20"/>
          <w:lang w:val="hr-HR" w:eastAsia="hr-HR"/>
        </w:rPr>
        <w:t>a</w:t>
      </w:r>
      <w:r w:rsidR="00DC0BA4" w:rsidRPr="004B4498">
        <w:rPr>
          <w:rFonts w:ascii="Arial" w:hAnsi="Arial" w:cs="Arial"/>
          <w:color w:val="000000" w:themeColor="text1"/>
          <w:sz w:val="20"/>
          <w:szCs w:val="20"/>
          <w:lang w:val="hr-HR" w:eastAsia="hr-HR"/>
        </w:rPr>
        <w:t>.</w:t>
      </w:r>
    </w:p>
    <w:p w14:paraId="78780C94" w14:textId="77777777" w:rsidR="009E526D" w:rsidRPr="004B4498" w:rsidRDefault="00AC1F82" w:rsidP="00F625B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Prilikom izračunavanja efektivne kamatne stope za financijske instrumente koji nisu kupljena ili stvorena financijska imovina umanjena za kreditne gubitke</w:t>
      </w:r>
      <w:r w:rsidR="00E477D2" w:rsidRPr="004B4498">
        <w:rPr>
          <w:rFonts w:ascii="Arial" w:hAnsi="Arial" w:cs="Arial"/>
          <w:color w:val="000000" w:themeColor="text1"/>
          <w:sz w:val="20"/>
          <w:szCs w:val="20"/>
          <w:lang w:val="hr-HR" w:eastAsia="hr-HR"/>
        </w:rPr>
        <w:t xml:space="preserve"> („POCI“)</w:t>
      </w:r>
      <w:r w:rsidRPr="004B4498">
        <w:rPr>
          <w:rFonts w:ascii="Arial" w:hAnsi="Arial" w:cs="Arial"/>
          <w:color w:val="000000" w:themeColor="text1"/>
          <w:sz w:val="20"/>
          <w:szCs w:val="20"/>
          <w:lang w:val="hr-HR" w:eastAsia="hr-HR"/>
        </w:rPr>
        <w:t xml:space="preserve">, Grupa procjenjuje buduće novčane tokove uzimajući u obzir sve ugovorne uvjete financijskog instrumenta, ali ne i </w:t>
      </w:r>
      <w:r w:rsidR="009E526D" w:rsidRPr="004B4498">
        <w:rPr>
          <w:rFonts w:ascii="Arial" w:hAnsi="Arial" w:cs="Arial"/>
          <w:color w:val="000000" w:themeColor="text1"/>
          <w:sz w:val="20"/>
          <w:szCs w:val="20"/>
          <w:lang w:val="hr-HR" w:eastAsia="hr-HR"/>
        </w:rPr>
        <w:t>očekivane kreditne gubitke</w:t>
      </w:r>
      <w:r w:rsidRPr="004B4498">
        <w:rPr>
          <w:rFonts w:ascii="Arial" w:hAnsi="Arial" w:cs="Arial"/>
          <w:color w:val="000000" w:themeColor="text1"/>
          <w:sz w:val="20"/>
          <w:szCs w:val="20"/>
          <w:lang w:val="hr-HR" w:eastAsia="hr-HR"/>
        </w:rPr>
        <w:t xml:space="preserve">. </w:t>
      </w:r>
      <w:r w:rsidR="009E526D" w:rsidRPr="004B4498">
        <w:rPr>
          <w:rFonts w:ascii="Arial" w:hAnsi="Arial" w:cs="Arial"/>
          <w:color w:val="000000" w:themeColor="text1"/>
          <w:sz w:val="20"/>
          <w:szCs w:val="20"/>
          <w:lang w:val="hr-HR"/>
        </w:rPr>
        <w:t>Za kupljenu ili stvorenu financijsku imovinu umanjenu za kreditne gubitke, efektivna kamatna stopa usklađena za kreditni rizik izračunava se na temelju procijenjenih budućih tokova uključujući i očekivane kreditne gubitke.</w:t>
      </w:r>
    </w:p>
    <w:p w14:paraId="30878493" w14:textId="22C65A4F" w:rsidR="009E526D" w:rsidRPr="004B4498" w:rsidRDefault="009E526D" w:rsidP="009E526D">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Izračun efektivne kamatne stope uključuje transakcijske troškove i naknade te plaćene ili primljene </w:t>
      </w:r>
      <w:r w:rsidR="004E243E" w:rsidRPr="004B4498">
        <w:rPr>
          <w:rFonts w:ascii="Arial" w:hAnsi="Arial" w:cs="Arial"/>
          <w:color w:val="000000" w:themeColor="text1"/>
          <w:sz w:val="20"/>
          <w:szCs w:val="20"/>
          <w:lang w:val="hr-HR"/>
        </w:rPr>
        <w:t>naknade</w:t>
      </w:r>
      <w:r w:rsidRPr="004B4498">
        <w:rPr>
          <w:rFonts w:ascii="Arial" w:hAnsi="Arial" w:cs="Arial"/>
          <w:color w:val="000000" w:themeColor="text1"/>
          <w:sz w:val="20"/>
          <w:szCs w:val="20"/>
          <w:lang w:val="hr-HR"/>
        </w:rPr>
        <w:t xml:space="preserve"> koji su sastavni dio efektivne kamatne stope. Transakcijski troškovi uključuju inkrementalne troškove koji se mogu izravno pripisati stjecanju ili izdavanju financijske imovine ili financijske obveze.</w:t>
      </w:r>
    </w:p>
    <w:p w14:paraId="49CED8C6" w14:textId="77777777" w:rsidR="004A0237" w:rsidRDefault="004A0237">
      <w:pPr>
        <w:jc w:val="both"/>
        <w:rPr>
          <w:rFonts w:ascii="Arial" w:hAnsi="Arial" w:cs="Arial"/>
          <w:color w:val="000000" w:themeColor="text1"/>
          <w:sz w:val="20"/>
          <w:szCs w:val="20"/>
          <w:lang w:val="hr-HR" w:eastAsia="hr-HR"/>
        </w:rPr>
        <w:sectPr w:rsidR="004A0237" w:rsidSect="00AE2E05">
          <w:pgSz w:w="11907" w:h="16840" w:code="9"/>
          <w:pgMar w:top="1418" w:right="1134" w:bottom="1134" w:left="1418" w:header="851" w:footer="851" w:gutter="0"/>
          <w:cols w:space="720"/>
          <w:noEndnote/>
        </w:sectPr>
      </w:pPr>
    </w:p>
    <w:p w14:paraId="59F5CA27" w14:textId="77777777" w:rsidR="00B44646" w:rsidRDefault="00B44646">
      <w:pPr>
        <w:jc w:val="both"/>
        <w:rPr>
          <w:rFonts w:ascii="Arial" w:hAnsi="Arial" w:cs="Arial"/>
          <w:color w:val="000000" w:themeColor="text1"/>
          <w:sz w:val="20"/>
          <w:szCs w:val="20"/>
          <w:lang w:val="hr-HR" w:eastAsia="hr-HR"/>
        </w:rPr>
      </w:pPr>
    </w:p>
    <w:p w14:paraId="6D57880B"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4. </w:t>
      </w:r>
      <w:r w:rsidRPr="004B4498">
        <w:rPr>
          <w:rFonts w:ascii="Arial" w:hAnsi="Arial" w:cs="Arial"/>
          <w:b/>
          <w:color w:val="000000" w:themeColor="text1"/>
          <w:sz w:val="20"/>
          <w:szCs w:val="20"/>
          <w:lang w:val="hr-HR"/>
        </w:rPr>
        <w:tab/>
        <w:t>Sažetak značajnih računovodstvenih politika (nastavak)</w:t>
      </w:r>
    </w:p>
    <w:p w14:paraId="520B04FB" w14:textId="77777777"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BCAFC1C"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536795F" w14:textId="77777777" w:rsidR="004A0237" w:rsidRPr="004B4498" w:rsidDel="00C82873"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5DAD1A9" w14:textId="276A6F10"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r>
        <w:rPr>
          <w:rFonts w:ascii="Arial" w:hAnsi="Arial" w:cs="Arial"/>
          <w:b/>
          <w:color w:val="000000" w:themeColor="text1"/>
          <w:sz w:val="20"/>
          <w:szCs w:val="20"/>
          <w:lang w:val="hr-HR" w:eastAsia="hr-HR"/>
        </w:rPr>
        <w:t xml:space="preserve"> (nastavak)</w:t>
      </w:r>
    </w:p>
    <w:p w14:paraId="19264CA8" w14:textId="77777777" w:rsidR="004A0237" w:rsidRPr="004B4498" w:rsidRDefault="004A0237">
      <w:pPr>
        <w:jc w:val="both"/>
        <w:rPr>
          <w:rFonts w:ascii="Arial" w:hAnsi="Arial" w:cs="Arial"/>
          <w:color w:val="000000" w:themeColor="text1"/>
          <w:sz w:val="20"/>
          <w:szCs w:val="20"/>
          <w:lang w:val="hr-HR" w:eastAsia="hr-HR"/>
        </w:rPr>
      </w:pPr>
    </w:p>
    <w:p w14:paraId="45591056" w14:textId="77777777" w:rsidR="00794682" w:rsidRPr="004B4498" w:rsidRDefault="0079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Amortizirani trošak i bruto knjigovodstvena vrijednost</w:t>
      </w:r>
    </w:p>
    <w:p w14:paraId="04D488BD"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22BED7F2" w14:textId="77777777" w:rsidR="00BD1810" w:rsidRDefault="00794682">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„Amortizirani trošak“ financijske imovine ili financijske obveze je iznos po kojem se financijsk</w:t>
      </w:r>
      <w:r w:rsidR="00003851" w:rsidRPr="004B4498">
        <w:rPr>
          <w:rFonts w:ascii="Arial" w:hAnsi="Arial" w:cs="Arial"/>
          <w:color w:val="000000" w:themeColor="text1"/>
          <w:sz w:val="20"/>
          <w:szCs w:val="20"/>
          <w:lang w:val="hr-HR" w:eastAsia="hr-HR"/>
        </w:rPr>
        <w:t>a imovina</w:t>
      </w:r>
      <w:r w:rsidRPr="004B4498">
        <w:rPr>
          <w:rFonts w:ascii="Arial" w:hAnsi="Arial" w:cs="Arial"/>
          <w:color w:val="000000" w:themeColor="text1"/>
          <w:sz w:val="20"/>
          <w:szCs w:val="20"/>
          <w:lang w:val="hr-HR" w:eastAsia="hr-HR"/>
        </w:rPr>
        <w:t xml:space="preserve"> ili financijska obveza mjeri </w:t>
      </w:r>
      <w:r w:rsidR="00A12942" w:rsidRPr="004B4498">
        <w:rPr>
          <w:rFonts w:ascii="Arial" w:hAnsi="Arial" w:cs="Arial"/>
          <w:color w:val="000000" w:themeColor="text1"/>
          <w:sz w:val="20"/>
          <w:szCs w:val="20"/>
          <w:lang w:val="hr-HR" w:eastAsia="hr-HR"/>
        </w:rPr>
        <w:t xml:space="preserve">pri </w:t>
      </w:r>
      <w:r w:rsidRPr="004B4498">
        <w:rPr>
          <w:rFonts w:ascii="Arial" w:hAnsi="Arial" w:cs="Arial"/>
          <w:color w:val="000000" w:themeColor="text1"/>
          <w:sz w:val="20"/>
          <w:szCs w:val="20"/>
          <w:lang w:val="hr-HR" w:eastAsia="hr-HR"/>
        </w:rPr>
        <w:t>početno</w:t>
      </w:r>
      <w:r w:rsidR="005E3609" w:rsidRPr="004B4498">
        <w:rPr>
          <w:rFonts w:ascii="Arial" w:hAnsi="Arial" w:cs="Arial"/>
          <w:color w:val="000000" w:themeColor="text1"/>
          <w:sz w:val="20"/>
          <w:szCs w:val="20"/>
          <w:lang w:val="hr-HR" w:eastAsia="hr-HR"/>
        </w:rPr>
        <w:t>m priznavanju, umanjen</w:t>
      </w:r>
      <w:r w:rsidRPr="004B4498">
        <w:rPr>
          <w:rFonts w:ascii="Arial" w:hAnsi="Arial" w:cs="Arial"/>
          <w:color w:val="000000" w:themeColor="text1"/>
          <w:sz w:val="20"/>
          <w:szCs w:val="20"/>
          <w:lang w:val="hr-HR" w:eastAsia="hr-HR"/>
        </w:rPr>
        <w:t xml:space="preserve"> za otplat</w:t>
      </w:r>
      <w:r w:rsidR="005E3609"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glavnice, </w:t>
      </w:r>
      <w:r w:rsidR="005E3609" w:rsidRPr="004B4498">
        <w:rPr>
          <w:rFonts w:ascii="Arial" w:hAnsi="Arial" w:cs="Arial"/>
          <w:color w:val="000000" w:themeColor="text1"/>
          <w:sz w:val="20"/>
          <w:szCs w:val="20"/>
          <w:lang w:val="hr-HR" w:eastAsia="hr-HR"/>
        </w:rPr>
        <w:t xml:space="preserve">uvećan ili umanjen za kumulativnu amortizaciju svih razlika između početnog iznosa </w:t>
      </w:r>
      <w:r w:rsidR="00294720" w:rsidRPr="004B4498">
        <w:rPr>
          <w:rFonts w:ascii="Arial" w:hAnsi="Arial" w:cs="Arial"/>
          <w:color w:val="000000" w:themeColor="text1"/>
          <w:sz w:val="20"/>
          <w:szCs w:val="20"/>
          <w:lang w:val="hr-HR" w:eastAsia="hr-HR"/>
        </w:rPr>
        <w:t>i</w:t>
      </w:r>
      <w:r w:rsidR="005E3609" w:rsidRPr="004B4498">
        <w:rPr>
          <w:rFonts w:ascii="Arial" w:hAnsi="Arial" w:cs="Arial"/>
          <w:color w:val="000000" w:themeColor="text1"/>
          <w:sz w:val="20"/>
          <w:szCs w:val="20"/>
          <w:lang w:val="hr-HR" w:eastAsia="hr-HR"/>
        </w:rPr>
        <w:t xml:space="preserve"> iznosa po dospijeću primjenom metode efektivne kamatne stope, te usklađen za sve očekivane kreditne gubitke</w:t>
      </w:r>
      <w:r w:rsidR="00E56C53" w:rsidRPr="004B4498">
        <w:rPr>
          <w:rFonts w:ascii="Arial" w:hAnsi="Arial" w:cs="Arial"/>
          <w:color w:val="000000" w:themeColor="text1"/>
          <w:sz w:val="20"/>
          <w:szCs w:val="20"/>
          <w:lang w:val="hr-HR" w:eastAsia="hr-HR"/>
        </w:rPr>
        <w:t>.</w:t>
      </w:r>
    </w:p>
    <w:p w14:paraId="47CDEA8E" w14:textId="77777777" w:rsidR="00C82873" w:rsidRPr="004B4498" w:rsidRDefault="00C82873" w:rsidP="00C82873">
      <w:pPr>
        <w:jc w:val="both"/>
        <w:rPr>
          <w:rFonts w:ascii="Arial" w:hAnsi="Arial" w:cs="Arial"/>
          <w:color w:val="000000" w:themeColor="text1"/>
          <w:sz w:val="20"/>
          <w:szCs w:val="20"/>
          <w:lang w:val="hr-HR" w:eastAsia="hr-HR"/>
        </w:rPr>
      </w:pPr>
    </w:p>
    <w:p w14:paraId="41AC2081" w14:textId="77777777" w:rsidR="00C82873" w:rsidRPr="004B4498" w:rsidRDefault="00C82873" w:rsidP="00C82873">
      <w:pPr>
        <w:jc w:val="both"/>
        <w:rPr>
          <w:rFonts w:ascii="Arial" w:eastAsia="Calibri" w:hAnsi="Arial" w:cs="Arial"/>
          <w:color w:val="000000" w:themeColor="text1"/>
          <w:sz w:val="20"/>
          <w:szCs w:val="20"/>
          <w:lang w:val="hr-HR"/>
        </w:rPr>
      </w:pPr>
      <w:r w:rsidRPr="004B4498">
        <w:rPr>
          <w:rFonts w:ascii="Arial" w:hAnsi="Arial" w:cs="Arial"/>
          <w:color w:val="000000" w:themeColor="text1"/>
          <w:sz w:val="20"/>
          <w:szCs w:val="20"/>
          <w:lang w:val="hr-HR"/>
        </w:rPr>
        <w:t xml:space="preserve"> “Bruto knjigovodstvena vrijednost financijske imovine” je amortizirani trošak financijske imovine prije usklađivanja za bilo koji očekivani kreditni gubitak.</w:t>
      </w:r>
    </w:p>
    <w:p w14:paraId="42360A71" w14:textId="77777777" w:rsidR="00C82873" w:rsidRDefault="00C82873">
      <w:pPr>
        <w:jc w:val="both"/>
        <w:rPr>
          <w:rFonts w:ascii="Arial" w:hAnsi="Arial" w:cs="Arial"/>
          <w:color w:val="000000" w:themeColor="text1"/>
          <w:sz w:val="20"/>
          <w:szCs w:val="20"/>
          <w:lang w:val="hr-HR" w:eastAsia="hr-HR"/>
        </w:rPr>
      </w:pPr>
    </w:p>
    <w:p w14:paraId="2C903EE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Obračun prihoda i rashoda od kamata</w:t>
      </w:r>
    </w:p>
    <w:p w14:paraId="34C9E49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p>
    <w:p w14:paraId="4052F89A" w14:textId="77777777" w:rsidR="00C82873" w:rsidRPr="004B4498" w:rsidRDefault="00C82873" w:rsidP="00C82873">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Efektivna kamatna stopa financijske imovine ili financijske obveze izračunava se pri početnom priznavanju financijske imovine ili financijske obveze. Pri izračunu prihoda i rashoda od kamata, efektivna kamatna stopa primjenjuje se na bruto knjigovodstvenu vrijednost imovine (kada imovina nije umanjena za kreditne gubitke) ili amortizirani trošak obveze. Efektivna kamatna stopa revidira se kao rezultat periodične procjene novčanih tokova instrumenata s promjenjivom kamatnom stopom kako bi se odrazila kretanja tržišnih kamatnih stopa.</w:t>
      </w:r>
    </w:p>
    <w:p w14:paraId="4A1808E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Međutim, za financijsku imovinu koja je nakon početnog priznavanja umanjena za kreditne gubitke, prihodi od kamata izračunavaju se primjenom efektivne kamatne stope na amortizirani trošak financijske imovine. U slučaju smanjenja kreditnog rizika, izračun kamatnog prihoda se vraća na bruto knjigovodstvenu vrijednost financijske imovine.</w:t>
      </w:r>
    </w:p>
    <w:p w14:paraId="171B7C43" w14:textId="77777777" w:rsidR="00C82873" w:rsidRPr="004B4498" w:rsidRDefault="00C82873" w:rsidP="00C82873">
      <w:pPr>
        <w:pStyle w:val="ListParagraph"/>
        <w:spacing w:before="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financijsku imovinu koja je bila kreditno umanjena prilikom početnog priznavanja, prihodi od kamata izračunavaju se primjenom efektivne kamatne stope na amortizirani trošak imovine. U slučaju smanjenja kreditnog rizika, izračun prihoda od kamata ne vraća se na bruto knjigovodstvenu vrijednost.</w:t>
      </w:r>
    </w:p>
    <w:p w14:paraId="363C79D2" w14:textId="491A4ACD" w:rsidR="00BD1810" w:rsidRPr="004B4498" w:rsidRDefault="00BD1810">
      <w:pPr>
        <w:jc w:val="both"/>
        <w:rPr>
          <w:rFonts w:ascii="Arial" w:hAnsi="Arial" w:cs="Arial"/>
          <w:color w:val="000000" w:themeColor="text1"/>
          <w:sz w:val="20"/>
          <w:szCs w:val="20"/>
          <w:lang w:val="hr-HR" w:eastAsia="hr-HR"/>
        </w:rPr>
      </w:pPr>
    </w:p>
    <w:p w14:paraId="33431CD1" w14:textId="77777777" w:rsidR="00E657F3" w:rsidRPr="004B4498" w:rsidRDefault="00E657F3" w:rsidP="00F625B3">
      <w:pPr>
        <w:pStyle w:val="ListParagraph"/>
        <w:spacing w:before="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potrebe izračuna kamatnog prihoda za izloženosti raspoređene u 3. stupanj ili za imovinu klasificiranu kao kupljena ili stvorena financijska imovina umanjena za kreditne gubitke, koristi se pojam vremenske vrijednosti novca (unwinding). Unwinding, tj. prihod od kamata za navedene izloženosti izračunava se nakon datuma prijenosa izloženosti u 3. stupanj ili nakon datuma klasifikacije imovine kao POCI</w:t>
      </w:r>
      <w:r w:rsidR="0069650C" w:rsidRPr="004B4498">
        <w:rPr>
          <w:rFonts w:ascii="Arial" w:hAnsi="Arial" w:cs="Arial"/>
          <w:color w:val="000000" w:themeColor="text1"/>
          <w:sz w:val="20"/>
          <w:szCs w:val="20"/>
          <w:lang w:val="hr-HR"/>
        </w:rPr>
        <w:t xml:space="preserve"> imovine</w:t>
      </w:r>
      <w:r w:rsidRPr="004B4498">
        <w:rPr>
          <w:rFonts w:ascii="Arial" w:hAnsi="Arial" w:cs="Arial"/>
          <w:color w:val="000000" w:themeColor="text1"/>
          <w:sz w:val="20"/>
          <w:szCs w:val="20"/>
          <w:lang w:val="hr-HR"/>
        </w:rPr>
        <w:t xml:space="preserve"> i evidentira se kao rezerviranja za financijski instrument uz istodobno smanjenje prihoda od kamata.</w:t>
      </w:r>
    </w:p>
    <w:p w14:paraId="30B5560B" w14:textId="77777777" w:rsidR="00392AD9" w:rsidRPr="004B4498" w:rsidRDefault="00392AD9" w:rsidP="00F625B3">
      <w:pPr>
        <w:pStyle w:val="ListParagraph"/>
        <w:spacing w:before="120"/>
        <w:ind w:left="0"/>
        <w:jc w:val="both"/>
        <w:rPr>
          <w:rFonts w:ascii="Arial" w:hAnsi="Arial" w:cs="Arial"/>
          <w:color w:val="000000" w:themeColor="text1"/>
          <w:sz w:val="20"/>
          <w:szCs w:val="20"/>
          <w:lang w:val="hr-HR"/>
        </w:rPr>
      </w:pPr>
    </w:p>
    <w:p w14:paraId="37B2AEDA" w14:textId="77777777" w:rsidR="00E14C19" w:rsidRPr="004B4498" w:rsidRDefault="00E14C19" w:rsidP="00F625B3">
      <w:pPr>
        <w:pStyle w:val="ListParagraph"/>
        <w:spacing w:before="120"/>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Naknade koje čine kamatni prihod, a koje se odnose na plasman</w:t>
      </w:r>
      <w:r w:rsidR="00B76085"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 xml:space="preserve"> i koje se obračunavaju i naplaćuju prilikom odobravanja i plasmana kredita ili tijekom razdoblja trajanja ugovora o kreditu, razgraničavaju se i priznaju u dobit ili gubitak primjenom metode efektivne kamatne stope tijekom razdoblja na koje se odnose.</w:t>
      </w:r>
    </w:p>
    <w:p w14:paraId="5CEAA647" w14:textId="77777777" w:rsidR="00116C9D" w:rsidRPr="004B4498" w:rsidRDefault="00116C9D" w:rsidP="00F625B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i rashodi od kamata iskazuju se u dobiti i gubitku u razdoblju u kojemu su nastali. Prihodi i rashodi od kamata iskazuju se u</w:t>
      </w:r>
      <w:r w:rsidR="00746C12" w:rsidRPr="004B4498">
        <w:rPr>
          <w:rFonts w:cs="Arial"/>
          <w:b w:val="0"/>
          <w:bCs w:val="0"/>
          <w:color w:val="000000" w:themeColor="text1"/>
          <w:sz w:val="20"/>
          <w:lang w:val="hr-HR"/>
        </w:rPr>
        <w:t xml:space="preserve"> dobiti i gubitku</w:t>
      </w:r>
      <w:r w:rsidRPr="004B4498">
        <w:rPr>
          <w:rFonts w:cs="Arial"/>
          <w:b w:val="0"/>
          <w:bCs w:val="0"/>
          <w:color w:val="000000" w:themeColor="text1"/>
          <w:sz w:val="20"/>
          <w:lang w:val="hr-HR"/>
        </w:rPr>
        <w:t xml:space="preserve">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14:paraId="7EDE135F" w14:textId="77777777" w:rsidR="00902BA2" w:rsidRDefault="00116C9D" w:rsidP="00032443">
      <w:pPr>
        <w:pStyle w:val="T1"/>
        <w:keepNext w:val="0"/>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Naknade koje čine kamatni prihod,</w:t>
      </w:r>
      <w:r w:rsidR="00D637DF" w:rsidRPr="004B4498">
        <w:rPr>
          <w:rFonts w:cs="Arial"/>
          <w:b w:val="0"/>
          <w:bCs w:val="0"/>
          <w:color w:val="000000" w:themeColor="text1"/>
          <w:sz w:val="20"/>
          <w:lang w:val="hr-HR"/>
        </w:rPr>
        <w:t xml:space="preserve"> zajedno s procijenjenim pripadajućim troškovima</w:t>
      </w:r>
      <w:r w:rsidRPr="004B4498">
        <w:rPr>
          <w:rFonts w:cs="Arial"/>
          <w:b w:val="0"/>
          <w:bCs w:val="0"/>
          <w:color w:val="000000" w:themeColor="text1"/>
          <w:sz w:val="20"/>
          <w:lang w:val="hr-HR"/>
        </w:rPr>
        <w:t xml:space="preserve">, odgađaju se te priznaju na vremenski proporcionalnoj osnovi za razdoblje trajanja kredita kao </w:t>
      </w:r>
      <w:r w:rsidR="00D637DF" w:rsidRPr="004B4498">
        <w:rPr>
          <w:rFonts w:cs="Arial"/>
          <w:b w:val="0"/>
          <w:bCs w:val="0"/>
          <w:color w:val="000000" w:themeColor="text1"/>
          <w:sz w:val="20"/>
          <w:lang w:val="hr-HR"/>
        </w:rPr>
        <w:t xml:space="preserve">usklađenje efektivnog </w:t>
      </w:r>
      <w:r w:rsidRPr="004B4498">
        <w:rPr>
          <w:rFonts w:cs="Arial"/>
          <w:b w:val="0"/>
          <w:bCs w:val="0"/>
          <w:color w:val="000000" w:themeColor="text1"/>
          <w:sz w:val="20"/>
          <w:lang w:val="hr-HR"/>
        </w:rPr>
        <w:t>prinosa na kredit</w:t>
      </w:r>
      <w:r w:rsidR="00D637DF" w:rsidRPr="004B4498">
        <w:rPr>
          <w:rFonts w:cs="Arial"/>
          <w:b w:val="0"/>
          <w:bCs w:val="0"/>
          <w:color w:val="000000" w:themeColor="text1"/>
          <w:sz w:val="20"/>
          <w:lang w:val="hr-HR"/>
        </w:rPr>
        <w:t xml:space="preserve"> tijekom razdoblja trajanja kredita.</w:t>
      </w:r>
    </w:p>
    <w:p w14:paraId="295E6346" w14:textId="77777777" w:rsidR="00C82873" w:rsidRPr="00C82873" w:rsidRDefault="00C82873" w:rsidP="00C82873">
      <w:pPr>
        <w:jc w:val="both"/>
        <w:rPr>
          <w:rFonts w:ascii="Arial" w:hAnsi="Arial" w:cs="Arial"/>
          <w:color w:val="000000" w:themeColor="text1"/>
          <w:sz w:val="20"/>
          <w:szCs w:val="20"/>
          <w:lang w:val="hr-HR"/>
        </w:rPr>
      </w:pPr>
    </w:p>
    <w:p w14:paraId="25132F8D" w14:textId="77777777" w:rsidR="00C82873" w:rsidRPr="00C82873" w:rsidRDefault="00C82873" w:rsidP="00C82873">
      <w:pPr>
        <w:keepNext/>
        <w:jc w:val="both"/>
        <w:rPr>
          <w:rFonts w:ascii="Arial" w:hAnsi="Arial" w:cs="Arial"/>
          <w:b/>
          <w:bCs/>
          <w:color w:val="000000" w:themeColor="text1"/>
          <w:sz w:val="20"/>
          <w:szCs w:val="20"/>
          <w:lang w:val="hr-HR"/>
        </w:rPr>
      </w:pPr>
      <w:r w:rsidRPr="00C82873">
        <w:rPr>
          <w:rFonts w:ascii="Arial" w:hAnsi="Arial" w:cs="Arial"/>
          <w:color w:val="000000" w:themeColor="text1"/>
          <w:sz w:val="20"/>
          <w:szCs w:val="20"/>
          <w:lang w:val="hr-HR"/>
        </w:rPr>
        <w:t xml:space="preserve">Kamata na kredite kod kojih postoji umanjenje vrijednosti i na ostalu financijsku imovinu se priznaje na osnovi stope korištene za svođenje budućih novčanih primitaka na njihovu sadašnju vrijednost te se iskazuje u dobiti ili gubitku. </w:t>
      </w:r>
    </w:p>
    <w:p w14:paraId="41C4FA32" w14:textId="77777777" w:rsidR="00C82873" w:rsidRPr="004B4498" w:rsidRDefault="00C82873" w:rsidP="00032443">
      <w:pPr>
        <w:pStyle w:val="T1"/>
        <w:keepNext w:val="0"/>
        <w:spacing w:before="120" w:after="0" w:line="240" w:lineRule="auto"/>
        <w:rPr>
          <w:rFonts w:cs="Arial"/>
          <w:b w:val="0"/>
          <w:bCs w:val="0"/>
          <w:color w:val="000000" w:themeColor="text1"/>
          <w:sz w:val="20"/>
          <w:lang w:val="hr-HR"/>
        </w:rPr>
        <w:sectPr w:rsidR="00C82873" w:rsidRPr="004B4498" w:rsidSect="00AE2E05">
          <w:pgSz w:w="11907" w:h="16840" w:code="9"/>
          <w:pgMar w:top="1418" w:right="1134" w:bottom="1134" w:left="1418" w:header="851" w:footer="851" w:gutter="0"/>
          <w:cols w:space="720"/>
          <w:noEndnote/>
        </w:sectPr>
      </w:pPr>
    </w:p>
    <w:p w14:paraId="7344AB16" w14:textId="77777777" w:rsidR="00902BA2" w:rsidRPr="004B4498" w:rsidRDefault="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DF72828" w14:textId="55AF6F78"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DCC749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67A20B57" w14:textId="46543240"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DB1994" w14:textId="77777777" w:rsidR="00032443" w:rsidRPr="004B4498" w:rsidRDefault="00032443" w:rsidP="005A4073">
      <w:pPr>
        <w:jc w:val="both"/>
        <w:rPr>
          <w:rFonts w:ascii="Arial" w:hAnsi="Arial" w:cs="Arial"/>
          <w:b/>
          <w:color w:val="000000" w:themeColor="text1"/>
          <w:sz w:val="20"/>
          <w:szCs w:val="20"/>
          <w:lang w:val="hr-HR"/>
        </w:rPr>
      </w:pPr>
    </w:p>
    <w:p w14:paraId="7ECE96E8" w14:textId="77777777" w:rsidR="001C3F89" w:rsidRPr="004B4498" w:rsidRDefault="009B2218" w:rsidP="001C3F89">
      <w:pPr>
        <w:pStyle w:val="accountingpolicytitle"/>
        <w:rPr>
          <w:rFonts w:cs="Arial"/>
          <w:color w:val="000000" w:themeColor="text1"/>
          <w:sz w:val="20"/>
          <w:lang w:val="hr-HR"/>
        </w:rPr>
      </w:pPr>
      <w:r w:rsidRPr="004B4498">
        <w:rPr>
          <w:rFonts w:cs="Arial"/>
          <w:color w:val="000000" w:themeColor="text1"/>
          <w:sz w:val="20"/>
          <w:lang w:val="hr-HR"/>
        </w:rPr>
        <w:t xml:space="preserve">D. </w:t>
      </w:r>
      <w:r w:rsidR="001C3F89" w:rsidRPr="004B4498">
        <w:rPr>
          <w:rFonts w:cs="Arial"/>
          <w:color w:val="000000" w:themeColor="text1"/>
          <w:sz w:val="20"/>
          <w:lang w:val="hr-HR"/>
        </w:rPr>
        <w:t>Prihodi od naknada i provizija</w:t>
      </w:r>
    </w:p>
    <w:p w14:paraId="5680331F" w14:textId="77777777" w:rsidR="001C3F89" w:rsidRPr="004B4498" w:rsidRDefault="001C3F89" w:rsidP="001C3F89">
      <w:pPr>
        <w:pStyle w:val="accountingpolicytitle"/>
        <w:rPr>
          <w:rFonts w:cs="Arial"/>
          <w:color w:val="000000" w:themeColor="text1"/>
          <w:sz w:val="20"/>
          <w:lang w:val="hr-HR"/>
        </w:rPr>
      </w:pPr>
    </w:p>
    <w:p w14:paraId="0F361B62" w14:textId="77777777" w:rsidR="001C3F89" w:rsidRPr="004B4498" w:rsidRDefault="001C3F89" w:rsidP="001C3F89">
      <w:pPr>
        <w:pStyle w:val="ListParagraph"/>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eastAsia="hr-HR"/>
        </w:rPr>
        <w:t xml:space="preserve">Prihodi i rashodi od naknada i provizija koji su sastavni dio efektivne kamatne stope na financijsku imovinu ili financijsku obvezu uključuju se u efektivnu kamatnu </w:t>
      </w:r>
      <w:r w:rsidRPr="00A873BB">
        <w:rPr>
          <w:rFonts w:ascii="Arial" w:hAnsi="Arial" w:cs="Arial"/>
          <w:color w:val="000000" w:themeColor="text1"/>
          <w:sz w:val="20"/>
          <w:szCs w:val="20"/>
          <w:lang w:val="hr-HR" w:eastAsia="hr-HR"/>
        </w:rPr>
        <w:t>stopu (vidi (C)).</w:t>
      </w:r>
      <w:r w:rsidRPr="004B4498">
        <w:rPr>
          <w:rFonts w:ascii="Arial" w:hAnsi="Arial" w:cs="Arial"/>
          <w:color w:val="000000" w:themeColor="text1"/>
          <w:sz w:val="20"/>
          <w:szCs w:val="20"/>
          <w:lang w:val="hr-HR" w:eastAsia="hr-HR"/>
        </w:rPr>
        <w:t xml:space="preserve"> Ostali prihodi od naknada i provizija - prihodi od naknada za dane garancije i ostale usluge Grupe, zajedno s provizijama za upravljanje sredstvima u ime i za račun pravnih osoba i naknadama za platni promet u zemlji i inozemstvu - priznaju se </w:t>
      </w:r>
      <w:r w:rsidR="00516A96" w:rsidRPr="004B4498">
        <w:rPr>
          <w:rFonts w:ascii="Arial" w:hAnsi="Arial" w:cs="Arial"/>
          <w:color w:val="000000" w:themeColor="text1"/>
          <w:sz w:val="20"/>
          <w:szCs w:val="20"/>
          <w:lang w:val="hr-HR" w:eastAsia="hr-HR"/>
        </w:rPr>
        <w:t>kada je obavljena povezana usluga</w:t>
      </w:r>
      <w:r w:rsidRPr="004B4498">
        <w:rPr>
          <w:rFonts w:ascii="Arial" w:hAnsi="Arial" w:cs="Arial"/>
          <w:color w:val="000000" w:themeColor="text1"/>
          <w:sz w:val="20"/>
          <w:szCs w:val="20"/>
          <w:lang w:val="hr-HR" w:eastAsia="hr-HR"/>
        </w:rPr>
        <w:t xml:space="preserve">. Ako se ne očekuje da će kreditna obveza rezultirati povlačenjem </w:t>
      </w:r>
      <w:r w:rsidR="00516A96" w:rsidRPr="004B4498">
        <w:rPr>
          <w:rFonts w:ascii="Arial" w:hAnsi="Arial" w:cs="Arial"/>
          <w:color w:val="000000" w:themeColor="text1"/>
          <w:sz w:val="20"/>
          <w:szCs w:val="20"/>
          <w:lang w:val="hr-HR" w:eastAsia="hr-HR"/>
        </w:rPr>
        <w:t>kredita</w:t>
      </w:r>
      <w:r w:rsidRPr="004B4498">
        <w:rPr>
          <w:rFonts w:ascii="Arial" w:hAnsi="Arial" w:cs="Arial"/>
          <w:color w:val="000000" w:themeColor="text1"/>
          <w:sz w:val="20"/>
          <w:szCs w:val="20"/>
          <w:lang w:val="hr-HR" w:eastAsia="hr-HR"/>
        </w:rPr>
        <w:t xml:space="preserve">, onda se pripadajuća naknada za </w:t>
      </w:r>
      <w:r w:rsidR="00516A96" w:rsidRPr="004B4498">
        <w:rPr>
          <w:rFonts w:ascii="Arial" w:hAnsi="Arial" w:cs="Arial"/>
          <w:color w:val="000000" w:themeColor="text1"/>
          <w:sz w:val="20"/>
          <w:szCs w:val="20"/>
          <w:lang w:val="hr-HR" w:eastAsia="hr-HR"/>
        </w:rPr>
        <w:t>neiskorištena sredstva</w:t>
      </w:r>
      <w:r w:rsidRPr="004B4498">
        <w:rPr>
          <w:rFonts w:ascii="Arial" w:hAnsi="Arial" w:cs="Arial"/>
          <w:color w:val="000000" w:themeColor="text1"/>
          <w:sz w:val="20"/>
          <w:szCs w:val="20"/>
          <w:lang w:val="hr-HR" w:eastAsia="hr-HR"/>
        </w:rPr>
        <w:t xml:space="preserve"> priznaje pravocrtnom metodom tijekom obvezujućeg razdoblja.</w:t>
      </w:r>
    </w:p>
    <w:p w14:paraId="29C54064" w14:textId="77777777" w:rsidR="00392AD9" w:rsidRPr="004B4498" w:rsidRDefault="00392AD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0F44023D" w14:textId="43CAB1A1" w:rsidR="001C3F89" w:rsidRPr="004B4498" w:rsidRDefault="001C3F8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rPr>
        <w:t xml:space="preserve">Prihodi od naknada i provizija </w:t>
      </w:r>
      <w:r w:rsidR="0007284F" w:rsidRPr="004B4498">
        <w:rPr>
          <w:rFonts w:ascii="Arial" w:hAnsi="Arial" w:cs="Arial"/>
          <w:color w:val="000000" w:themeColor="text1"/>
          <w:sz w:val="20"/>
          <w:szCs w:val="20"/>
          <w:lang w:val="hr-HR"/>
        </w:rPr>
        <w:t>koji imaju karakter</w:t>
      </w:r>
      <w:r w:rsidRPr="004B4498">
        <w:rPr>
          <w:rFonts w:ascii="Arial" w:hAnsi="Arial" w:cs="Arial"/>
          <w:color w:val="000000" w:themeColor="text1"/>
          <w:sz w:val="20"/>
          <w:szCs w:val="20"/>
          <w:lang w:val="hr-HR"/>
        </w:rPr>
        <w:t xml:space="preserve"> nekamatnih prihoda (naknade za upravljanje kreditima u ime i za račun drugih osoba, naknade za platni promet, ostale naknade nekamatnog tipa) priznaju se u dobit ili gubit</w:t>
      </w:r>
      <w:r w:rsidR="0007284F"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k ka</w:t>
      </w:r>
      <w:r w:rsidR="0007284F" w:rsidRPr="004B4498">
        <w:rPr>
          <w:rFonts w:ascii="Arial" w:hAnsi="Arial" w:cs="Arial"/>
          <w:color w:val="000000" w:themeColor="text1"/>
          <w:sz w:val="20"/>
          <w:szCs w:val="20"/>
          <w:lang w:val="hr-HR"/>
        </w:rPr>
        <w:t xml:space="preserve">da </w:t>
      </w:r>
      <w:r w:rsidRPr="004B4498">
        <w:rPr>
          <w:rFonts w:ascii="Arial" w:hAnsi="Arial" w:cs="Arial"/>
          <w:color w:val="000000" w:themeColor="text1"/>
          <w:sz w:val="20"/>
          <w:szCs w:val="20"/>
          <w:lang w:val="hr-HR"/>
        </w:rPr>
        <w:t>nastaju.</w:t>
      </w:r>
    </w:p>
    <w:p w14:paraId="0E4B8F72" w14:textId="77777777" w:rsidR="00862673" w:rsidRPr="004B4498" w:rsidRDefault="00862673"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7939664" w14:textId="358B5494" w:rsidR="009B2218" w:rsidRPr="004B4498" w:rsidRDefault="009B2218"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w:t>
      </w:r>
    </w:p>
    <w:p w14:paraId="3D388EE7" w14:textId="77777777" w:rsidR="00DE7120" w:rsidRPr="004B4498" w:rsidRDefault="00DE7120"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61208F8"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p>
    <w:p w14:paraId="3CEEF05B"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35959E1" w14:textId="77777777" w:rsidR="00C82873"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Pri sklapanju ugovora Grupa procjenjuje je li riječ o ugovoru o najmu odnosno sadrži li pojedini ugovor elemente najma. Riječ je o ugovoru o najmu ili ugovoru koji sadrži najam ako se njime prenosi pravo kontrole nad uporabom utvrđene imovine u određenom vremenskom razdoblju u zamjenu za naknadu. </w:t>
      </w:r>
    </w:p>
    <w:p w14:paraId="2AE5119F"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58799DE" w14:textId="6632188F"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Kako bi procijenila prenosi li se ugovorom pravo kontrole nad uporabom utvrđene imovine, Grupa koristi definiciju najma iz MSFI 16. </w:t>
      </w:r>
    </w:p>
    <w:p w14:paraId="2E26A614"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BBE0B3C" w14:textId="5B8DAEF9"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Grupa priznaje imovinu s pravom korištenja i obvezu po najmu na datum početka najma. Imovina s pravom korištenja početno se mjeri po trošku, koji obuhvaća početni iznos obveze po najmu usklađen za eventualna plaćanja najma prije ili na datum početka najma plus eventualno nastale direktne troškove i procjenu troškova za demontažu i uklanjanje eventualnih unaprjeđenja u prostorima podružnica i poslovnica.  </w:t>
      </w:r>
    </w:p>
    <w:p w14:paraId="64C1B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6D350BE"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Imovina s pravom korištenja naknadno se amortizira primjenom linearne metode od datuma početka do kraja razdoblja najma. Dodatno, imovina s pravom korištenja periodično se smanjuje za gubitke od umanjenja, ukoliko postoje, i usklađuje s određenim ponovnim mjerenjima obveze po najmu.</w:t>
      </w:r>
    </w:p>
    <w:p w14:paraId="2A8E5DDD"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2B3A63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Obveza po osnovi najma mjeri se po sadašnjoj vrijednosti svih plaćanja u vezi s najmom koja nisu izvršena do dana početka najma primjenom diskontne stope. Diskontna stopa jednaka je prosječnoj ponderiranoj kamatnoj stopi na plasmane HBOR-a utvrđenoj za prethodnu poslovnu godinu.</w:t>
      </w:r>
    </w:p>
    <w:p w14:paraId="30FCC8B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CAD5040"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Plaćanja po osnovu najma uključena u mjerenje obaveze po osnovu najma obuhvaćaju slijedeća plaćanja koja nisu podmirena do prvog dana trajanja najma:</w:t>
      </w:r>
    </w:p>
    <w:p w14:paraId="4FEC88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a) fiksna plaćanja;</w:t>
      </w:r>
    </w:p>
    <w:p w14:paraId="403AD4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b) varijabilna plaćanja koja zavise od određenog indeksa ili stope;</w:t>
      </w:r>
    </w:p>
    <w:p w14:paraId="2BF44C17"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c) iznose koje se očekuje platiti na ime garantiranog ostatka vrijednosti;</w:t>
      </w:r>
    </w:p>
    <w:p w14:paraId="5617D6C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d) cijenu korištenja opcije otkupa ukoliko postoji velika vjerojatnost korištenja te opcije; i</w:t>
      </w:r>
    </w:p>
    <w:p w14:paraId="6B98B5D6"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e) kazne za raskid najma.</w:t>
      </w:r>
    </w:p>
    <w:p w14:paraId="5C84CF7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E19259B" w14:textId="3A5805CF"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prikazuje imovinu s pravom korištenja u bilješ</w:t>
      </w:r>
      <w:r w:rsidR="00A17664">
        <w:rPr>
          <w:rFonts w:ascii="Arial" w:eastAsia="Calibri" w:hAnsi="Arial" w:cs="Arial"/>
          <w:iCs/>
          <w:sz w:val="20"/>
          <w:szCs w:val="20"/>
          <w:lang w:val="hr-HR"/>
        </w:rPr>
        <w:t>c</w:t>
      </w:r>
      <w:r w:rsidRPr="00644EC6">
        <w:rPr>
          <w:rFonts w:ascii="Arial" w:eastAsia="Calibri" w:hAnsi="Arial" w:cs="Arial"/>
          <w:iCs/>
          <w:sz w:val="20"/>
          <w:szCs w:val="20"/>
          <w:lang w:val="hr-HR"/>
        </w:rPr>
        <w:t>i 21. Ostala imovina, a obveze po najmu u bilješci 25. Ostale obveze, zbog nematerijalnog iznosa.</w:t>
      </w:r>
    </w:p>
    <w:p w14:paraId="142EACD2"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E05D6FC" w14:textId="72F7ECA1"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31CBABD" w14:textId="09F6D995"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sectPr w:rsidR="003A0BCC" w:rsidRPr="004B4498" w:rsidSect="00AE2E05">
          <w:pgSz w:w="11907" w:h="16840" w:code="9"/>
          <w:pgMar w:top="1418" w:right="1134" w:bottom="1134" w:left="1418" w:header="851" w:footer="851" w:gutter="0"/>
          <w:cols w:space="720"/>
          <w:noEndnote/>
        </w:sectPr>
      </w:pPr>
    </w:p>
    <w:p w14:paraId="7AF4EB78" w14:textId="722F9388" w:rsidR="00DE7120" w:rsidRPr="004B4498" w:rsidRDefault="00DE7120"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B880753" w14:textId="27188B0E"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A4B350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580997C" w14:textId="739B6EB3"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E478C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FE41752" w14:textId="4C5F8106"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8B9B32E" w14:textId="02CF34BA"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 (nastavak)</w:t>
      </w:r>
    </w:p>
    <w:p w14:paraId="55B56338" w14:textId="77777777" w:rsid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D83A490" w14:textId="35905694"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r>
        <w:rPr>
          <w:rFonts w:ascii="Arial" w:eastAsia="Calibri" w:hAnsi="Arial" w:cs="Arial"/>
          <w:iCs/>
          <w:sz w:val="20"/>
          <w:szCs w:val="20"/>
          <w:lang w:val="hr-HR"/>
        </w:rPr>
        <w:t xml:space="preserve"> (nastavak)</w:t>
      </w:r>
    </w:p>
    <w:p w14:paraId="20FD937D" w14:textId="77777777" w:rsidR="0082079A" w:rsidRPr="00644EC6" w:rsidRDefault="0082079A"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AAC518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Kratkoročni najmovi i najmovi imovine male vrijednosti</w:t>
      </w:r>
    </w:p>
    <w:p w14:paraId="2FBFACDD"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7575C7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je odabrala opciju nepriznavanja imovine s pravom korištenja i obveza po najmu za najmove imovine male vrijednosti i kratkoročne najmove. Grupa priznaje plaćanja najma povezana s tim najmovima kao trošak primjenom linearne metode tijekom trajanja najma.</w:t>
      </w:r>
    </w:p>
    <w:p w14:paraId="1D826A2B"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F0A1745" w14:textId="51C88026" w:rsidR="003A0BCC"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nije imala financijskih najmova u svom portfelju.</w:t>
      </w:r>
    </w:p>
    <w:p w14:paraId="13E92439" w14:textId="77777777" w:rsidR="00644EC6" w:rsidRPr="00A873BB"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12B9F03"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 xml:space="preserve">(b) Grupa kao najmodavac                                                                         </w:t>
      </w:r>
    </w:p>
    <w:p w14:paraId="118013FA"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5987CB9" w14:textId="657E7EDD"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Najmovi u kojima najmodavac zadržava bitan udio rizika i koristi vlasništva klasificiraju se kao operativni najmovi. Imovina u operativnom najmu uključuje se u ‘Ulaganja</w:t>
      </w:r>
      <w:r w:rsidRPr="004B4498">
        <w:rPr>
          <w:rFonts w:ascii="Arial" w:eastAsia="Calibri" w:hAnsi="Arial" w:cs="Arial"/>
          <w:iCs/>
          <w:sz w:val="20"/>
          <w:szCs w:val="20"/>
          <w:lang w:val="hr-HR"/>
        </w:rPr>
        <w:t xml:space="preserve"> u nekretnine' u izvještaju o financijskom položaju. Ulaganja u nekretnine iskazana su u </w:t>
      </w:r>
      <w:r w:rsidRPr="00A873BB">
        <w:rPr>
          <w:rFonts w:ascii="Arial" w:eastAsia="Calibri" w:hAnsi="Arial" w:cs="Arial"/>
          <w:iCs/>
          <w:sz w:val="20"/>
          <w:szCs w:val="20"/>
          <w:lang w:val="hr-HR"/>
        </w:rPr>
        <w:t xml:space="preserve">bilješci </w:t>
      </w:r>
      <w:r w:rsidR="009A2D8E" w:rsidRPr="00A873BB">
        <w:rPr>
          <w:rFonts w:ascii="Arial" w:eastAsia="Calibri" w:hAnsi="Arial" w:cs="Arial"/>
          <w:iCs/>
          <w:sz w:val="20"/>
          <w:szCs w:val="20"/>
          <w:lang w:val="hr-HR"/>
        </w:rPr>
        <w:t>2</w:t>
      </w:r>
      <w:r w:rsidR="00A873BB" w:rsidRPr="00A873BB">
        <w:rPr>
          <w:rFonts w:ascii="Arial" w:eastAsia="Calibri" w:hAnsi="Arial" w:cs="Arial"/>
          <w:iCs/>
          <w:sz w:val="20"/>
          <w:szCs w:val="20"/>
          <w:lang w:val="hr-HR"/>
        </w:rPr>
        <w:t>1</w:t>
      </w:r>
      <w:r w:rsidRPr="00A873BB">
        <w:rPr>
          <w:rFonts w:ascii="Arial" w:eastAsia="Calibri" w:hAnsi="Arial" w:cs="Arial"/>
          <w:iCs/>
          <w:sz w:val="20"/>
          <w:szCs w:val="20"/>
          <w:lang w:val="hr-HR"/>
        </w:rPr>
        <w:t>.</w:t>
      </w:r>
      <w:r w:rsidRPr="004B4498">
        <w:rPr>
          <w:rFonts w:ascii="Arial" w:eastAsia="Calibri" w:hAnsi="Arial" w:cs="Arial"/>
          <w:iCs/>
          <w:sz w:val="20"/>
          <w:szCs w:val="20"/>
          <w:lang w:val="hr-HR"/>
        </w:rPr>
        <w:t xml:space="preserve"> Ostala imovina zbog nematerijalnost</w:t>
      </w:r>
      <w:r w:rsidR="00D4762C" w:rsidRPr="004B4498">
        <w:rPr>
          <w:rFonts w:ascii="Arial" w:eastAsia="Calibri" w:hAnsi="Arial" w:cs="Arial"/>
          <w:iCs/>
          <w:sz w:val="20"/>
          <w:szCs w:val="20"/>
          <w:lang w:val="hr-HR"/>
        </w:rPr>
        <w:t>i</w:t>
      </w:r>
      <w:r w:rsidRPr="004B4498">
        <w:rPr>
          <w:rFonts w:ascii="Arial" w:eastAsia="Calibri" w:hAnsi="Arial" w:cs="Arial"/>
          <w:iCs/>
          <w:sz w:val="20"/>
          <w:szCs w:val="20"/>
          <w:lang w:val="hr-HR"/>
        </w:rPr>
        <w:t xml:space="preserve"> iznosa. Imovina se amortizira po pravocrtnoj osnovi jednako kao i ostale stavke nekretnina i opreme. Prihod od najma priznaje se tijekom trajanja najma.</w:t>
      </w:r>
    </w:p>
    <w:p w14:paraId="6D120B21"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A438CA6"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C82873">
        <w:rPr>
          <w:rFonts w:ascii="Arial" w:hAnsi="Arial" w:cs="Arial"/>
          <w:b/>
          <w:color w:val="000000" w:themeColor="text1"/>
          <w:sz w:val="20"/>
          <w:szCs w:val="20"/>
          <w:lang w:val="hr-HR" w:eastAsia="hr-HR"/>
        </w:rPr>
        <w:t>F. Porez na dobit</w:t>
      </w:r>
    </w:p>
    <w:p w14:paraId="4C779DF0"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3F2CDAA" w14:textId="77777777" w:rsidR="00C82873" w:rsidRPr="00C82873" w:rsidRDefault="00C82873" w:rsidP="00C82873">
      <w:pPr>
        <w:tabs>
          <w:tab w:val="left" w:pos="426"/>
        </w:tabs>
        <w:jc w:val="both"/>
        <w:rPr>
          <w:rFonts w:ascii="Arial" w:hAnsi="Arial" w:cs="Arial"/>
          <w:b/>
          <w:bCs/>
          <w:color w:val="000000" w:themeColor="text1"/>
          <w:sz w:val="20"/>
          <w:szCs w:val="20"/>
          <w:lang w:val="hr-HR" w:eastAsia="hr-HR"/>
        </w:rPr>
      </w:pPr>
      <w:r w:rsidRPr="00C82873">
        <w:rPr>
          <w:rFonts w:ascii="Arial" w:hAnsi="Arial" w:cs="Arial"/>
          <w:color w:val="000000" w:themeColor="text1"/>
          <w:sz w:val="20"/>
          <w:szCs w:val="20"/>
          <w:lang w:val="hr-HR"/>
        </w:rPr>
        <w:t xml:space="preserve">Matično društvo temeljem članka 9. Zakona o HBOR-u nije obveznik plaćanja poreza na dobit. </w:t>
      </w:r>
      <w:r w:rsidRPr="00C82873">
        <w:rPr>
          <w:rFonts w:ascii="Arial" w:hAnsi="Arial" w:cs="Arial"/>
          <w:bCs/>
          <w:color w:val="000000" w:themeColor="text1"/>
          <w:sz w:val="20"/>
          <w:szCs w:val="20"/>
          <w:lang w:val="hr-HR" w:eastAsia="hr-HR"/>
        </w:rPr>
        <w:t>Obveze za porez na dobit proizlaze isključivo iz aktivnosti drugih članica Grupe.</w:t>
      </w:r>
    </w:p>
    <w:p w14:paraId="34C8C58E" w14:textId="77777777" w:rsidR="00C82873" w:rsidRPr="00C82873" w:rsidRDefault="00C82873" w:rsidP="00C82873">
      <w:pPr>
        <w:tabs>
          <w:tab w:val="left" w:pos="-720"/>
        </w:tabs>
        <w:suppressAutoHyphens/>
        <w:ind w:right="-1"/>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eastAsia="hr-HR"/>
        </w:rPr>
        <w:t xml:space="preserve">Porez na dobit obračunava se na oporezivu dobit za godinu i sastoji se od tekućeg i odgođenog poreza. Porez na dobit priznaje se u dobit ili gubitak, osim u mjeri u kojoj se odnosi na stavke priznate izravno u kapitalu, u kojem slučaju se priznaju u kapitalu. </w:t>
      </w:r>
      <w:r w:rsidRPr="00C82873">
        <w:rPr>
          <w:rFonts w:ascii="Arial" w:hAnsi="Arial" w:cs="Arial"/>
          <w:color w:val="000000" w:themeColor="text1"/>
          <w:sz w:val="20"/>
          <w:szCs w:val="20"/>
          <w:lang w:val="hr-HR"/>
        </w:rPr>
        <w:t>Tekući porez predstavlja očekivanu poreznu obvezu obračunatu na oporezivi iznos dobiti za godinu, koristeći porezne stope koje su stupile na snagu ili su bile na snazi na izvještajni datum te sve korekcije iznosa porezne obveze za prethodna razdoblja.</w:t>
      </w:r>
    </w:p>
    <w:p w14:paraId="154FA76A" w14:textId="77777777" w:rsidR="00C82873" w:rsidRPr="00C82873" w:rsidRDefault="00C82873" w:rsidP="00C82873">
      <w:pPr>
        <w:numPr>
          <w:ilvl w:val="12"/>
          <w:numId w:val="0"/>
        </w:numPr>
        <w:tabs>
          <w:tab w:val="left" w:pos="-1440"/>
          <w:tab w:val="left" w:pos="-720"/>
          <w:tab w:val="left" w:pos="800"/>
          <w:tab w:val="left" w:pos="2240"/>
          <w:tab w:val="right" w:pos="4220"/>
          <w:tab w:val="right" w:pos="5660"/>
          <w:tab w:val="decimal" w:pos="7100"/>
          <w:tab w:val="decimal" w:pos="8540"/>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rPr>
        <w:t xml:space="preserve">Iznos odgođenog poreza izračunava se metodom bilančne obveze. Odgođeni porez na dobit odražava privremene razlike između knjigovodstvene vrijednosti imovine i obveza za potrebe financijskog izvještavanja i iznosa koji se koriste za potrebe izračuna poreza. Odgođena porezna imovina i obveze mjere se </w:t>
      </w:r>
      <w:r w:rsidRPr="00C82873">
        <w:rPr>
          <w:rFonts w:ascii="Arial" w:hAnsi="Arial" w:cs="Arial"/>
          <w:color w:val="000000" w:themeColor="text1"/>
          <w:sz w:val="20"/>
          <w:szCs w:val="20"/>
          <w:lang w:val="hr-HR" w:eastAsia="hr-HR"/>
        </w:rPr>
        <w:t>primjenom poreznih stopa za koje se očekuje da će se primjenjivati ​​na oporezivu dobit u godinama u kojima se očekuje da će se te privremene razlike nadoknaditi ili namiriti na temelju poreznih stopa koje su stupile na snagu ili su bile na snazi na izvještajni datum.</w:t>
      </w:r>
    </w:p>
    <w:p w14:paraId="2BD64448"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rPr>
        <w:t>Mjerenje odgođenih poreznih obveza i imovine odražava porezne posljedice koje proizlaze iz načina na koji Grupa očekuje, na datum izvještavanja, povrat ili podmirenje knjigovodstvene vrijednosti imovine i obveza.</w:t>
      </w:r>
    </w:p>
    <w:p w14:paraId="56064F87"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se ne diskontiraju te se klasificiraju kao dugotrajna imovina i / ili obveze u izvještaju o financijskom položaju. Odgođena porezna imovina priznaje se kada je vjerojatno da će biti raspoloživa dostatna oporeziva dobit za koju se može iskoristiti odgođena porezna imovina. Na svaki datum izvještaja o financijskom položaju, Grupa ponovno procjenjuje nepriznatu potencijalnu odgođenu poreznu imovinu i knjigovodstvenu vrijednost priznate odgođene porezne imovine.</w:t>
      </w:r>
    </w:p>
    <w:p w14:paraId="4B25D1EC"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prebijaju se samo ako su ispunjeni određeni kriteriji.</w:t>
      </w:r>
    </w:p>
    <w:p w14:paraId="73DA573E"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D0C7126" w14:textId="715DB03E"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72AAE91"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sectPr w:rsidR="003A0BCC" w:rsidRPr="004B4498" w:rsidSect="00AE2E05">
          <w:pgSz w:w="11907" w:h="16840" w:code="9"/>
          <w:pgMar w:top="1418" w:right="1134" w:bottom="1134" w:left="1418" w:header="851" w:footer="851" w:gutter="0"/>
          <w:cols w:space="720"/>
          <w:noEndnote/>
        </w:sectPr>
      </w:pPr>
    </w:p>
    <w:p w14:paraId="09CA7BB2"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F80FD1" w14:textId="02294C7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2838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B1BBD28" w14:textId="0566FCC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B94CA6C" w14:textId="77777777" w:rsidR="00862673" w:rsidRPr="004B4498" w:rsidRDefault="00862673"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086A381D" w14:textId="00E8BC84"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w:t>
      </w:r>
    </w:p>
    <w:p w14:paraId="6DF7723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48E6C031"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 Priznavanje i početno mjerenje</w:t>
      </w:r>
    </w:p>
    <w:p w14:paraId="5767E174"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7410E2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Grupa početno priznaje </w:t>
      </w:r>
      <w:r w:rsidR="00B1614D" w:rsidRPr="004B4498">
        <w:rPr>
          <w:rFonts w:ascii="Arial" w:hAnsi="Arial" w:cs="Arial"/>
          <w:color w:val="000000" w:themeColor="text1"/>
          <w:sz w:val="20"/>
          <w:szCs w:val="20"/>
          <w:lang w:val="hr-HR" w:eastAsia="hr-HR"/>
        </w:rPr>
        <w:t>kredite financijskim institucijama, kredite ostalim korisnicima</w:t>
      </w:r>
      <w:r w:rsidRPr="004B4498">
        <w:rPr>
          <w:rFonts w:ascii="Arial" w:hAnsi="Arial" w:cs="Arial"/>
          <w:color w:val="000000" w:themeColor="text1"/>
          <w:sz w:val="20"/>
          <w:szCs w:val="20"/>
          <w:lang w:val="hr-HR" w:eastAsia="hr-HR"/>
        </w:rPr>
        <w:t>, depozite i izdane dužničke vrijednosne papire na datum nastanka. Svi ostali financijski instrumenti (uključujući redovitu kupnju i prodaju financijske imovine) priznaju se na datum trgovanja, odnosno na datum na koji Grupa postaje strana ugovornih odredbi instrumenta.</w:t>
      </w:r>
    </w:p>
    <w:p w14:paraId="25CA0242"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C56801" w14:textId="77777777" w:rsidR="0064329E"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ili financijska obveza početno se mjeri po fer vrijednosti</w:t>
      </w:r>
      <w:r w:rsidR="001D08CC" w:rsidRPr="004B4498">
        <w:rPr>
          <w:rFonts w:ascii="Arial" w:hAnsi="Arial" w:cs="Arial"/>
          <w:color w:val="000000" w:themeColor="text1"/>
          <w:sz w:val="20"/>
          <w:szCs w:val="20"/>
          <w:lang w:val="hr-HR" w:eastAsia="hr-HR"/>
        </w:rPr>
        <w:t>, koja se kod financijske imovine koja se naknadno ne mjeri po fer vrijednosti kroz dobit ili gubitak uvećava za transakcij</w:t>
      </w:r>
      <w:r w:rsidR="0064329E" w:rsidRPr="004B4498">
        <w:rPr>
          <w:rFonts w:ascii="Arial" w:hAnsi="Arial" w:cs="Arial"/>
          <w:color w:val="000000" w:themeColor="text1"/>
          <w:sz w:val="20"/>
          <w:szCs w:val="20"/>
          <w:lang w:val="hr-HR" w:eastAsia="hr-HR"/>
        </w:rPr>
        <w:t>ske troškove koji se mogu izravno pripisati stjecanju ili izdavanju financijske imovine.</w:t>
      </w:r>
    </w:p>
    <w:p w14:paraId="1D33D9E3" w14:textId="77777777" w:rsidR="00C3403A" w:rsidRPr="004B4498" w:rsidRDefault="00C3403A" w:rsidP="005A4073">
      <w:pPr>
        <w:jc w:val="both"/>
        <w:rPr>
          <w:rFonts w:ascii="Arial" w:hAnsi="Arial" w:cs="Arial"/>
          <w:b/>
          <w:color w:val="000000" w:themeColor="text1"/>
          <w:sz w:val="20"/>
          <w:szCs w:val="20"/>
          <w:lang w:val="hr-HR"/>
        </w:rPr>
      </w:pPr>
    </w:p>
    <w:p w14:paraId="693AA60A"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w:t>
      </w:r>
    </w:p>
    <w:p w14:paraId="0A00BFE7"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2B70F16" w14:textId="77777777" w:rsidR="008225DD"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Nakon početnog priznavanja, financijska imovina se klasificira kao mjerena po amortiziranom trošku, po fer vrijednosti kroz ostalu sveobuhvatnu dobit ili po fer vrijednosti kroz dobiti ili gubitak.</w:t>
      </w:r>
    </w:p>
    <w:p w14:paraId="5AE6EEC9" w14:textId="77777777" w:rsidR="00C82873"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211323B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color w:val="000000" w:themeColor="text1"/>
          <w:sz w:val="20"/>
          <w:szCs w:val="20"/>
          <w:lang w:val="hr-HR"/>
        </w:rPr>
      </w:pPr>
      <w:r w:rsidRPr="004B4498">
        <w:rPr>
          <w:rFonts w:ascii="Arial" w:hAnsi="Arial" w:cs="Arial"/>
          <w:color w:val="000000" w:themeColor="text1"/>
          <w:sz w:val="20"/>
          <w:szCs w:val="20"/>
          <w:lang w:val="hr-HR" w:eastAsia="hr-HR"/>
        </w:rPr>
        <w:t>Financijska imovina mjeri se po amortiziranom trošku ako ispunjava oba sljedeća uvjeta i ne mjeri se po fer vrijednosti kroz dobit ili gubitak:</w:t>
      </w:r>
    </w:p>
    <w:p w14:paraId="764F1519" w14:textId="77777777" w:rsidR="00C82873" w:rsidRPr="004B4498" w:rsidRDefault="00C82873" w:rsidP="00C82873">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je alocirana u poslovni model čiji je cilj držanje imovine radi prikupljanja ugovornih novčanih tokova i</w:t>
      </w:r>
    </w:p>
    <w:p w14:paraId="52E9618F" w14:textId="77777777" w:rsidR="00C82873" w:rsidRPr="004B4498" w:rsidRDefault="00C82873" w:rsidP="00C82873">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5E507FF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4B135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instrument mjeri se po fer vrijednosti kroz ostalu sveobuhvatnu dobit samo ako ispunjava oba sljedeća uvjeta i ne mjeri se po fer vrijednosti kroz dobit ili gubitak:</w:t>
      </w:r>
    </w:p>
    <w:p w14:paraId="48317879" w14:textId="77777777" w:rsidR="00C82873" w:rsidRPr="004B4498" w:rsidRDefault="00C82873" w:rsidP="00C82873">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imovina se drži unutar poslovnog modela čiji se cilj postiže prikupljanjem ugovornih novčanih tokova i prodajom financijske imovine; i</w:t>
      </w:r>
    </w:p>
    <w:p w14:paraId="2CE79692" w14:textId="77777777" w:rsidR="00C82873" w:rsidRPr="004B4498" w:rsidRDefault="00C82873" w:rsidP="00C82873">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4B8825F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4126820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Prilikom početnog priznavanja ulaganja u vlasničke instrumente koji se ne drže radi trgovanja, Grupa može neopozivo izabrati opciju iskazivanja promjena fer vrijednosti kroz ostalu sveobuhvatnu dobit. Ovaj izbor se vrši na temelju ulaganja po investiciji.</w:t>
      </w:r>
    </w:p>
    <w:p w14:paraId="7D56161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A9A2CE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ostala financijska imovina klasificira se kao financijska imovina po fer vrijednosti kroz dobit ili gubitak.</w:t>
      </w:r>
    </w:p>
    <w:p w14:paraId="37B9446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981FCE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Dodatno, pri početnom priznavanju, Grupa može neopozivo odlučiti da se financijska imovina mjeri po fer vrijednosti kroz dobit ili gubitak (financijska imovinu koja na drugi način ispunjava zahtjeve za mjerenjem po amortiziranom trošku ili po fer vrijednosti kroz ostalu sveobuhvatnu dobit) ako se time otklanja ili znatno umanjuje računovodstvena neusklađenost koja bi u protivnome nastala.</w:t>
      </w:r>
    </w:p>
    <w:p w14:paraId="6ACF3F4B"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BBC0E3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Poslovni modeli</w:t>
      </w:r>
    </w:p>
    <w:p w14:paraId="687B2CE0" w14:textId="77777777" w:rsidR="00C82873" w:rsidRPr="004B4498" w:rsidRDefault="00C82873" w:rsidP="00C8287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procjenjuje cilj poslovnog modela u kojem se imovina drži na razini portfelja jer to najbolje odražava način na koji se upravlja poslovanjem te pružaju informacije rukovodstvu.</w:t>
      </w:r>
    </w:p>
    <w:p w14:paraId="58756ABC"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financijska imovina, osim ulaganja u vlasničke vrijednosne papire klasificirane u kategoriju ulaganja u pridružena društva i ovisna društva s više od 20% glasačke moći ili kontrolom, grupirana je u poslovne modele koji odražavaju način na koji Grupa upravlja skupinom financijske imovine radi ostvarenja određenog poslovnog cilja i generiranja novčanih tokova.</w:t>
      </w:r>
    </w:p>
    <w:p w14:paraId="51ED44A6" w14:textId="77777777" w:rsidR="00C82873" w:rsidRPr="004B4498"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sectPr w:rsidR="00C82873" w:rsidRPr="004B4498" w:rsidSect="00AE2E05">
          <w:pgSz w:w="11907" w:h="16840" w:code="9"/>
          <w:pgMar w:top="1418" w:right="1134" w:bottom="1134" w:left="1418" w:header="851" w:footer="851" w:gutter="0"/>
          <w:cols w:space="720"/>
          <w:noEndnote/>
        </w:sectPr>
      </w:pPr>
    </w:p>
    <w:p w14:paraId="660823B1"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D4DEE0B" w14:textId="5AFBEA5C"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1A1D13A"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F3BF4C4" w14:textId="0D5A9F43"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69CA3829"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5B980ADC" w14:textId="0712E1D2"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22F8573F"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6667AEC9" w14:textId="6EC46533"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 (nastavak)</w:t>
      </w:r>
    </w:p>
    <w:p w14:paraId="59CEB478" w14:textId="10B6DA9C"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C18A480" w14:textId="77777777" w:rsidR="000D7F80" w:rsidRPr="004B4498" w:rsidRDefault="000D7F80" w:rsidP="000D7F80">
      <w:pPr>
        <w:ind w:left="567" w:hanging="56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modeli Grupe su:</w:t>
      </w:r>
    </w:p>
    <w:p w14:paraId="086BB0CC" w14:textId="77777777" w:rsidR="000D7F80" w:rsidRPr="004B4498" w:rsidRDefault="000D7F80" w:rsidP="002B5EA8">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Poslovni model čiji je cilj držanje imovine radi naplate ugovorenih novčanih tokova – objedinjava svu financijsku imovinu koja se drži radi naplate ugovorenih novčanih tokova tijekom vijeka trajanja financijskog instrumenta. </w:t>
      </w:r>
    </w:p>
    <w:p w14:paraId="266A43F9" w14:textId="77777777" w:rsidR="000D7F80" w:rsidRPr="004B4498" w:rsidRDefault="000D7F80" w:rsidP="000D7F80">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Poslovni model radi naplate prolazi SPPI test (engl. Solely payments of principal and interest – u nastavku SPPI test), a u taj model alocirana je sljedeća financijska imovina:</w:t>
      </w:r>
    </w:p>
    <w:p w14:paraId="4E0FB1A1" w14:textId="30AC0187" w:rsidR="00C82873" w:rsidRPr="00F959D0" w:rsidRDefault="000D7F80" w:rsidP="00F959D0">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novčana sredstva na transakcijskim računima,</w:t>
      </w:r>
    </w:p>
    <w:p w14:paraId="4B1E49A6"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depoziti kod banaka, </w:t>
      </w:r>
    </w:p>
    <w:p w14:paraId="63FC4F2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krediti i obrnuti repo plasmani,</w:t>
      </w:r>
    </w:p>
    <w:p w14:paraId="61766470"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ostala potraživanja.</w:t>
      </w:r>
    </w:p>
    <w:p w14:paraId="15F7F688" w14:textId="77777777" w:rsidR="00C82873" w:rsidRPr="004B4498" w:rsidRDefault="00C82873" w:rsidP="00C82873">
      <w:pPr>
        <w:pStyle w:val="ListParagraph"/>
        <w:ind w:left="10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Kreditni rizik je osnovni rizik kojim se upravlja u okviru ovog poslovnog modela.</w:t>
      </w:r>
    </w:p>
    <w:p w14:paraId="64B96AB7" w14:textId="77777777" w:rsidR="00C82873" w:rsidRPr="004B4498" w:rsidRDefault="00C82873" w:rsidP="00C82873">
      <w:pPr>
        <w:pStyle w:val="ListParagraph"/>
        <w:ind w:left="1080"/>
        <w:jc w:val="both"/>
        <w:rPr>
          <w:rFonts w:ascii="Arial" w:hAnsi="Arial" w:cs="Arial"/>
          <w:color w:val="000000" w:themeColor="text1"/>
          <w:sz w:val="20"/>
          <w:szCs w:val="20"/>
          <w:lang w:val="hr-HR"/>
        </w:rPr>
      </w:pPr>
    </w:p>
    <w:p w14:paraId="383FC7DF" w14:textId="77777777" w:rsidR="00C82873" w:rsidRPr="004B4498" w:rsidRDefault="00C82873" w:rsidP="00C82873">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 čiji je cilj prikupljanje ugovorenih novčanih tokova i prodaja financijske imovine – objedinjava financijsku imovinu koja se drži s ciljem prikupljanja ugovorenih novčanih tokova i prodaje financijske imovine.</w:t>
      </w:r>
    </w:p>
    <w:p w14:paraId="01E3843E" w14:textId="77777777" w:rsidR="00C82873" w:rsidRPr="004B4498" w:rsidRDefault="00C82873" w:rsidP="00C82873">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 poslovni model radi naplate i prodaje alocirana je sljedeća financijska imovina:</w:t>
      </w:r>
    </w:p>
    <w:p w14:paraId="1054E3EA"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dužnički vrijednosni papiri (prolazi SPPI test), </w:t>
      </w:r>
    </w:p>
    <w:p w14:paraId="23B853F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vlasnički vrijednosni papiri (ne prolaze SPPI test),</w:t>
      </w:r>
    </w:p>
    <w:p w14:paraId="717AE26E"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udjeli u investicijskim fondovima (ne prolaze SPPI test),</w:t>
      </w:r>
    </w:p>
    <w:p w14:paraId="124D87C8" w14:textId="77777777" w:rsidR="00C82873" w:rsidRPr="004B4498" w:rsidRDefault="00C82873" w:rsidP="00C82873">
      <w:pPr>
        <w:ind w:left="397" w:firstLine="6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Rizik likvidnosti je osnovni rizik kojim se upravlja u okviru ovog poslovnog modela.</w:t>
      </w:r>
    </w:p>
    <w:p w14:paraId="435EB3D6" w14:textId="77777777" w:rsidR="00C82873" w:rsidRPr="004B4498" w:rsidRDefault="00C82873" w:rsidP="00C82873">
      <w:pPr>
        <w:jc w:val="both"/>
        <w:rPr>
          <w:rFonts w:ascii="Arial" w:hAnsi="Arial" w:cs="Arial"/>
          <w:b/>
          <w:color w:val="000000" w:themeColor="text1"/>
          <w:sz w:val="20"/>
          <w:szCs w:val="20"/>
          <w:lang w:val="hr-HR"/>
        </w:rPr>
      </w:pPr>
    </w:p>
    <w:p w14:paraId="2325EAB7" w14:textId="77777777" w:rsidR="00C82873" w:rsidRPr="004B4498" w:rsidRDefault="00C82873" w:rsidP="00C82873">
      <w:pPr>
        <w:pStyle w:val="ListParagraph"/>
        <w:keepNext/>
        <w:numPr>
          <w:ilvl w:val="0"/>
          <w:numId w:val="6"/>
        </w:numPr>
        <w:tabs>
          <w:tab w:val="left" w:pos="426"/>
        </w:tabs>
        <w:ind w:left="1077" w:hanging="368"/>
        <w:jc w:val="both"/>
        <w:rPr>
          <w:rFonts w:ascii="Arial" w:hAnsi="Arial" w:cs="Arial"/>
          <w:b/>
          <w:bCs/>
          <w:color w:val="000000" w:themeColor="text1"/>
          <w:sz w:val="20"/>
          <w:szCs w:val="20"/>
          <w:lang w:val="hr-HR"/>
        </w:rPr>
      </w:pPr>
      <w:r w:rsidRPr="004B4498">
        <w:rPr>
          <w:rFonts w:ascii="Arial" w:hAnsi="Arial" w:cs="Arial"/>
          <w:color w:val="000000" w:themeColor="text1"/>
          <w:sz w:val="20"/>
          <w:szCs w:val="20"/>
          <w:lang w:val="hr-HR"/>
        </w:rPr>
        <w:t>Poslovni model unutar kojeg se financijska imovina mjeri po fer vrijednosti kroz dobit ili gubitak (ne prolazi SPPI test) – objedinjuje svu financijsku imovinu koja se ne drži u okviru prethodno navedena dva poslovna modela.</w:t>
      </w:r>
    </w:p>
    <w:p w14:paraId="00AA3D6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7"/>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Financijskom imovinom u ovom poslovnom modelu upravlja se s ciljem ostvarenja novčanih   tokova prodajom imovine i ostvarenjem kratkoročnog profita. </w:t>
      </w:r>
    </w:p>
    <w:p w14:paraId="52FE79B5" w14:textId="77777777" w:rsidR="00C82873" w:rsidRDefault="00C82873" w:rsidP="00C82873">
      <w:pPr>
        <w:jc w:val="both"/>
        <w:rPr>
          <w:rFonts w:ascii="Arial" w:eastAsia="PMingLiU" w:hAnsi="Arial" w:cs="Arial"/>
          <w:color w:val="000000" w:themeColor="text1"/>
          <w:sz w:val="20"/>
          <w:szCs w:val="20"/>
          <w:lang w:val="hr-HR" w:eastAsia="hr-HR" w:bidi="hr-HR"/>
        </w:rPr>
      </w:pPr>
    </w:p>
    <w:p w14:paraId="3F9C99B8"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w:t>
      </w:r>
    </w:p>
    <w:p w14:paraId="40F3D08F" w14:textId="77777777" w:rsidR="00C82873" w:rsidRDefault="00C82873" w:rsidP="00C82873">
      <w:pPr>
        <w:jc w:val="both"/>
        <w:rPr>
          <w:rFonts w:ascii="Arial" w:eastAsia="PMingLiU" w:hAnsi="Arial" w:cs="Arial"/>
          <w:color w:val="000000" w:themeColor="text1"/>
          <w:sz w:val="20"/>
          <w:szCs w:val="20"/>
          <w:lang w:val="hr-HR" w:eastAsia="hr-HR" w:bidi="hr-HR"/>
        </w:rPr>
      </w:pPr>
    </w:p>
    <w:p w14:paraId="36382F9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potrebe ove procjene, „glavnica“ se definira kao fer vrijednost financijske imovine prilikom početnog priznavanja. "Kamata" se definira kao naknada za vremensku vrijednost novca i za kreditni rizik povezan s nepodmirenim iznosom glavnice u određenom vremenskom razdoblju i za ostale osnovne kreditne rizike i troškove (npr. rizik likvidnosti i administrativni troškovi), kao i profitnom maržom.</w:t>
      </w:r>
    </w:p>
    <w:p w14:paraId="2487954B" w14:textId="77777777" w:rsidR="00C82873" w:rsidRPr="004B4498" w:rsidRDefault="00C82873" w:rsidP="00C82873">
      <w:pPr>
        <w:jc w:val="both"/>
        <w:rPr>
          <w:rFonts w:ascii="Arial" w:hAnsi="Arial" w:cs="Arial"/>
          <w:b/>
          <w:color w:val="000000" w:themeColor="text1"/>
          <w:sz w:val="20"/>
          <w:szCs w:val="20"/>
          <w:lang w:val="hr-HR"/>
        </w:rPr>
      </w:pPr>
    </w:p>
    <w:p w14:paraId="0077305F"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hAnsi="Arial" w:cs="Arial"/>
          <w:bCs/>
          <w:color w:val="000000" w:themeColor="text1"/>
          <w:sz w:val="20"/>
          <w:szCs w:val="20"/>
          <w:lang w:val="hr-HR"/>
        </w:rPr>
        <w:t xml:space="preserve">Test obilježja ugovorenih novčanih tokova s aspekta plaćanja samo glavnice i kamate na nepodmireni iznos glavnice </w:t>
      </w:r>
      <w:r w:rsidRPr="004B4498">
        <w:rPr>
          <w:rFonts w:ascii="Arial" w:eastAsia="PMingLiU" w:hAnsi="Arial" w:cs="Arial"/>
          <w:color w:val="000000" w:themeColor="text1"/>
          <w:sz w:val="20"/>
          <w:szCs w:val="20"/>
          <w:lang w:val="hr-HR" w:eastAsia="hr-HR" w:bidi="hr-HR"/>
        </w:rPr>
        <w:t xml:space="preserve">(engl. Solely payments of principal and interest – u nastavku SPPI test) jedan je od kriterija za klasifikaciju financijske imovine u pojedinu kategoriju mjerenja. SPPI test se provodi s ciljem utvrđivanja </w:t>
      </w:r>
    </w:p>
    <w:p w14:paraId="778762FB"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da li kamata na nepodmirenu glavnicu odražava naknadu za vremensku vrijednost novca, kreditni rizik i druge osnovne rizike posudbe, troškove kreditiranja i profitnu maržu.</w:t>
      </w:r>
    </w:p>
    <w:p w14:paraId="1FED396A"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p>
    <w:p w14:paraId="6AC04AAE" w14:textId="77777777" w:rsidR="00C82873" w:rsidRDefault="00C82873" w:rsidP="00C82873">
      <w:pPr>
        <w:pStyle w:val="HTMLPreformatted"/>
        <w:jc w:val="both"/>
        <w:rPr>
          <w:rFonts w:ascii="Arial" w:hAnsi="Arial" w:cs="Arial"/>
          <w:color w:val="000000" w:themeColor="text1"/>
        </w:rPr>
      </w:pPr>
      <w:r w:rsidRPr="004B4498">
        <w:rPr>
          <w:rFonts w:ascii="Arial" w:hAnsi="Arial" w:cs="Arial"/>
          <w:color w:val="000000" w:themeColor="text1"/>
        </w:rPr>
        <w:t>Prilikom procjene zadovoljavaju li ugovoreni novčani tokovi SPPI test, Grupa razmatra ugovorne uvjete instrumenta. To uključuje procjenu sadrži li financijska imovina ugovorni uvjet koji bi mogao promijeniti vrijeme ili iznos ugovorenih novčanih tokova tako da ne bi ispunio taj uvjet. Prilikom procjene, Grupa razmatra:</w:t>
      </w:r>
    </w:p>
    <w:p w14:paraId="1A973F54" w14:textId="77777777" w:rsidR="00F959D0" w:rsidRPr="00F959D0" w:rsidRDefault="00F959D0" w:rsidP="00F959D0">
      <w:pPr>
        <w:jc w:val="both"/>
        <w:rPr>
          <w:rFonts w:ascii="Arial" w:eastAsia="PMingLiU" w:hAnsi="Arial" w:cs="Arial"/>
          <w:color w:val="000000" w:themeColor="text1"/>
          <w:sz w:val="20"/>
          <w:szCs w:val="20"/>
          <w:lang w:val="hr-HR" w:eastAsia="hr-HR" w:bidi="hr-HR"/>
        </w:rPr>
        <w:sectPr w:rsidR="00F959D0" w:rsidRPr="00F959D0" w:rsidSect="00AE2E05">
          <w:pgSz w:w="11907" w:h="16840" w:code="9"/>
          <w:pgMar w:top="1418" w:right="1134" w:bottom="1134" w:left="1418" w:header="851" w:footer="851" w:gutter="0"/>
          <w:cols w:space="720"/>
          <w:noEndnote/>
        </w:sectPr>
      </w:pPr>
    </w:p>
    <w:p w14:paraId="133965F0" w14:textId="77777777" w:rsidR="00C82873" w:rsidRPr="004B4498" w:rsidRDefault="00C82873" w:rsidP="008225DD">
      <w:pPr>
        <w:jc w:val="both"/>
        <w:rPr>
          <w:rFonts w:ascii="Arial" w:eastAsia="PMingLiU" w:hAnsi="Arial" w:cs="Arial"/>
          <w:color w:val="000000" w:themeColor="text1"/>
          <w:sz w:val="20"/>
          <w:szCs w:val="20"/>
          <w:lang w:val="hr-HR" w:eastAsia="hr-HR" w:bidi="hr-HR"/>
        </w:rPr>
      </w:pPr>
    </w:p>
    <w:p w14:paraId="54BD1B42" w14:textId="42AACBF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41013B8"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46EEBAE" w14:textId="2D5F28E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5CBA7C9"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0F0D1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19052C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8C3CC6C"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 (nastavak)</w:t>
      </w:r>
    </w:p>
    <w:p w14:paraId="396EC368" w14:textId="77777777" w:rsidR="00BF478F" w:rsidRPr="004B4498" w:rsidRDefault="00BF478F" w:rsidP="003C6BA3">
      <w:pPr>
        <w:pStyle w:val="HTMLPreformatted"/>
        <w:jc w:val="both"/>
        <w:rPr>
          <w:rFonts w:ascii="Arial" w:hAnsi="Arial" w:cs="Arial"/>
          <w:color w:val="000000" w:themeColor="text1"/>
        </w:rPr>
      </w:pPr>
    </w:p>
    <w:p w14:paraId="249673B6"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nepredviđene događaje koji bi promijenili iznos i vrijeme novčanih tokova;</w:t>
      </w:r>
    </w:p>
    <w:p w14:paraId="3AE1C2FE"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xml:space="preserve">- značajke </w:t>
      </w:r>
      <w:r w:rsidR="008F2AAC" w:rsidRPr="004B4498">
        <w:rPr>
          <w:rFonts w:ascii="Arial" w:hAnsi="Arial" w:cs="Arial"/>
          <w:color w:val="000000" w:themeColor="text1"/>
        </w:rPr>
        <w:t xml:space="preserve">(karakteristike) financijske </w:t>
      </w:r>
      <w:r w:rsidRPr="004B4498">
        <w:rPr>
          <w:rFonts w:ascii="Arial" w:hAnsi="Arial" w:cs="Arial"/>
          <w:color w:val="000000" w:themeColor="text1"/>
        </w:rPr>
        <w:t>poluge;</w:t>
      </w:r>
    </w:p>
    <w:p w14:paraId="020254C2"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prijevremene otplate i produljenja roka otplate;</w:t>
      </w:r>
    </w:p>
    <w:p w14:paraId="2E7A38B8"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koji ograničavaju p</w:t>
      </w:r>
      <w:r w:rsidR="002F327C" w:rsidRPr="004B4498">
        <w:rPr>
          <w:rFonts w:ascii="Arial" w:hAnsi="Arial" w:cs="Arial"/>
          <w:color w:val="000000" w:themeColor="text1"/>
        </w:rPr>
        <w:t>ravo na novčane tokove</w:t>
      </w:r>
      <w:r w:rsidRPr="004B4498">
        <w:rPr>
          <w:rFonts w:ascii="Arial" w:hAnsi="Arial" w:cs="Arial"/>
          <w:color w:val="000000" w:themeColor="text1"/>
        </w:rPr>
        <w:t xml:space="preserve"> Grupe </w:t>
      </w:r>
      <w:r w:rsidR="002F327C" w:rsidRPr="004B4498">
        <w:rPr>
          <w:rFonts w:ascii="Arial" w:hAnsi="Arial" w:cs="Arial"/>
          <w:color w:val="000000" w:themeColor="text1"/>
        </w:rPr>
        <w:t>od</w:t>
      </w:r>
      <w:r w:rsidRPr="004B4498">
        <w:rPr>
          <w:rFonts w:ascii="Arial" w:hAnsi="Arial" w:cs="Arial"/>
          <w:color w:val="000000" w:themeColor="text1"/>
        </w:rPr>
        <w:t xml:space="preserve"> navedene imovine (npr. krediti bez prava na regres); i</w:t>
      </w:r>
    </w:p>
    <w:p w14:paraId="21DEC510" w14:textId="77777777" w:rsidR="001B64B4" w:rsidRPr="004B4498" w:rsidRDefault="001B64B4" w:rsidP="001B64B4">
      <w:p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značajke koje mijenjaju razmatranje vremenske vrijednosti novca (npr. periodično resetiranje kamatnih stopa).</w:t>
      </w:r>
    </w:p>
    <w:p w14:paraId="739C1F5F" w14:textId="77777777" w:rsidR="00BD1810" w:rsidRPr="004B4498" w:rsidRDefault="00BD1810" w:rsidP="002F327C">
      <w:pPr>
        <w:tabs>
          <w:tab w:val="left" w:pos="426"/>
        </w:tabs>
        <w:contextualSpacing/>
        <w:jc w:val="both"/>
        <w:rPr>
          <w:rFonts w:ascii="Arial" w:hAnsi="Arial" w:cs="Arial"/>
          <w:color w:val="000000" w:themeColor="text1"/>
          <w:sz w:val="20"/>
          <w:szCs w:val="20"/>
          <w:lang w:val="hr-HR"/>
        </w:rPr>
      </w:pPr>
    </w:p>
    <w:p w14:paraId="3955B707" w14:textId="3C2BB3C3" w:rsidR="002F327C" w:rsidRPr="004B4498" w:rsidRDefault="002F327C" w:rsidP="002F327C">
      <w:pPr>
        <w:tabs>
          <w:tab w:val="left" w:pos="426"/>
        </w:tabs>
        <w:contextualSpacing/>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SPPI test se provodi:</w:t>
      </w:r>
    </w:p>
    <w:p w14:paraId="285B588B" w14:textId="77777777" w:rsidR="002F327C" w:rsidRPr="004B4498" w:rsidRDefault="002F327C" w:rsidP="002B5EA8">
      <w:pPr>
        <w:pStyle w:val="ListParagraph"/>
        <w:numPr>
          <w:ilvl w:val="0"/>
          <w:numId w:val="7"/>
        </w:numPr>
        <w:ind w:left="284" w:hanging="331"/>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za svaku</w:t>
      </w:r>
      <w:r w:rsidRPr="004B4498">
        <w:rPr>
          <w:rFonts w:ascii="Arial" w:eastAsia="PMingLiU" w:hAnsi="Arial" w:cs="Arial"/>
          <w:color w:val="000000" w:themeColor="text1"/>
          <w:sz w:val="20"/>
          <w:szCs w:val="20"/>
          <w:lang w:val="hr-HR" w:eastAsia="hr-HR" w:bidi="hr-HR"/>
        </w:rPr>
        <w:t xml:space="preserve"> financijsku imovinu, alociranu u poslovni model čiji je cilj držanje financijske imovine radi naplate ugovorenih novčanih tokova i poslovni model čiji je cilj prikupljanje ugovorenih novčanih tokova i prodaja financijske imovine, a na datum njenog inicijalnog priznavanja,</w:t>
      </w:r>
    </w:p>
    <w:p w14:paraId="53608D88" w14:textId="77777777" w:rsidR="002F327C" w:rsidRPr="004B4498" w:rsidRDefault="002F327C" w:rsidP="002B5EA8">
      <w:pPr>
        <w:pStyle w:val="ListParagraph"/>
        <w:keepNext/>
        <w:numPr>
          <w:ilvl w:val="0"/>
          <w:numId w:val="7"/>
        </w:numPr>
        <w:tabs>
          <w:tab w:val="left" w:pos="426"/>
        </w:tabs>
        <w:ind w:left="284" w:hanging="331"/>
        <w:jc w:val="both"/>
        <w:rPr>
          <w:rFonts w:ascii="Arial" w:hAnsi="Arial" w:cs="Arial"/>
          <w:b/>
          <w:bCs/>
          <w:color w:val="000000" w:themeColor="text1"/>
          <w:sz w:val="20"/>
          <w:szCs w:val="20"/>
          <w:lang w:val="hr-HR"/>
        </w:rPr>
      </w:pPr>
      <w:r w:rsidRPr="004B4498">
        <w:rPr>
          <w:rFonts w:ascii="Arial" w:eastAsia="PMingLiU" w:hAnsi="Arial" w:cs="Arial"/>
          <w:color w:val="000000" w:themeColor="text1"/>
          <w:sz w:val="20"/>
          <w:szCs w:val="20"/>
          <w:lang w:val="hr-HR" w:eastAsia="hr-HR" w:bidi="hr-HR"/>
        </w:rPr>
        <w:t xml:space="preserve">za svaku financijsku imovinu u slučajevima u kojima je izvorna imovina značajno modificirana i zbog toga ponovno priznata kao nova imovina, </w:t>
      </w:r>
    </w:p>
    <w:p w14:paraId="754EE4B9" w14:textId="6736A43C" w:rsidR="003F7EDB" w:rsidRPr="004B4498" w:rsidRDefault="002F327C" w:rsidP="00F625B3">
      <w:pPr>
        <w:pStyle w:val="ListParagraph"/>
        <w:numPr>
          <w:ilvl w:val="0"/>
          <w:numId w:val="7"/>
        </w:numPr>
        <w:tabs>
          <w:tab w:val="clear" w:pos="1040"/>
        </w:tabs>
        <w:ind w:left="284" w:hanging="284"/>
        <w:rPr>
          <w:rFonts w:ascii="Arial" w:hAnsi="Arial" w:cs="Arial"/>
          <w:b/>
          <w:sz w:val="20"/>
          <w:szCs w:val="20"/>
          <w:lang w:val="hr-HR"/>
        </w:rPr>
      </w:pPr>
      <w:r w:rsidRPr="004B4498">
        <w:rPr>
          <w:rFonts w:ascii="Arial" w:eastAsia="PMingLiU" w:hAnsi="Arial" w:cs="Arial"/>
          <w:color w:val="000000" w:themeColor="text1"/>
          <w:sz w:val="20"/>
          <w:szCs w:val="20"/>
          <w:lang w:val="hr-HR" w:eastAsia="hr-HR" w:bidi="hr-HR"/>
        </w:rPr>
        <w:t>kod uvođenja novih model</w:t>
      </w:r>
      <w:r w:rsidR="003D23A9" w:rsidRPr="004B4498">
        <w:rPr>
          <w:rFonts w:ascii="Arial" w:eastAsia="PMingLiU" w:hAnsi="Arial" w:cs="Arial"/>
          <w:color w:val="000000" w:themeColor="text1"/>
          <w:sz w:val="20"/>
          <w:szCs w:val="20"/>
          <w:lang w:val="hr-HR" w:eastAsia="hr-HR" w:bidi="hr-HR"/>
        </w:rPr>
        <w:t>a</w:t>
      </w:r>
      <w:r w:rsidRPr="004B4498">
        <w:rPr>
          <w:rFonts w:ascii="Arial" w:eastAsia="PMingLiU" w:hAnsi="Arial" w:cs="Arial"/>
          <w:color w:val="000000" w:themeColor="text1"/>
          <w:sz w:val="20"/>
          <w:szCs w:val="20"/>
          <w:lang w:val="hr-HR" w:eastAsia="hr-HR" w:bidi="hr-HR"/>
        </w:rPr>
        <w:t xml:space="preserve"> i/ili programa kreditiranja kako bi se unaprijed utvrdila prihvatljivost razmatranih uvjeta kreditiranja u odnosu na potrebu kasnijeg praćenja vrijednosti eventualne financijske imovine koja bi proizašla iz istih.</w:t>
      </w:r>
    </w:p>
    <w:p w14:paraId="6A2FDD00" w14:textId="77777777" w:rsidR="00BD1810" w:rsidRPr="004B4498" w:rsidRDefault="00BD1810" w:rsidP="005A5E3F">
      <w:pPr>
        <w:jc w:val="both"/>
        <w:rPr>
          <w:rFonts w:ascii="Arial" w:hAnsi="Arial" w:cs="Arial"/>
          <w:b/>
          <w:i/>
          <w:color w:val="000000" w:themeColor="text1"/>
          <w:sz w:val="20"/>
          <w:szCs w:val="20"/>
          <w:lang w:val="hr-HR"/>
        </w:rPr>
      </w:pPr>
    </w:p>
    <w:p w14:paraId="6EA97BE0" w14:textId="67A2C36B" w:rsidR="005A5E3F" w:rsidRPr="004B4498" w:rsidRDefault="005A5E3F" w:rsidP="005A5E3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iv. Reklasifikacija financijske imovine</w:t>
      </w:r>
    </w:p>
    <w:p w14:paraId="77022527" w14:textId="77777777" w:rsidR="005A5E3F" w:rsidRPr="004B4498" w:rsidRDefault="005A5E3F" w:rsidP="005A5E3F">
      <w:pPr>
        <w:jc w:val="both"/>
        <w:rPr>
          <w:rFonts w:ascii="Arial" w:hAnsi="Arial" w:cs="Arial"/>
          <w:b/>
          <w:color w:val="000000" w:themeColor="text1"/>
          <w:sz w:val="20"/>
          <w:szCs w:val="20"/>
          <w:lang w:val="hr-HR"/>
        </w:rPr>
      </w:pPr>
    </w:p>
    <w:p w14:paraId="28582ED9" w14:textId="77777777" w:rsidR="005A5E3F" w:rsidRPr="004B4498" w:rsidRDefault="005A5E3F" w:rsidP="005A5E3F">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promjene poslovnog modela upravljanja financijskom imovinom, reklasificirati će se sva financijska imovina na koju utječe reklasifikacija. Reklasifikacija će se obaviti prospektivno, od datuma reklasifikacije, odnosno od prvog dana idućeg obračunskog razdoblja, ne prepravljajući, pri tom, prethodno priznatu dobit, gubitke ni kamate.</w:t>
      </w:r>
    </w:p>
    <w:p w14:paraId="5A0A010A" w14:textId="77777777" w:rsidR="005A5E3F" w:rsidRPr="004B4498" w:rsidRDefault="005A5E3F" w:rsidP="005A4073">
      <w:pPr>
        <w:jc w:val="both"/>
        <w:rPr>
          <w:rFonts w:ascii="Arial" w:hAnsi="Arial" w:cs="Arial"/>
          <w:b/>
          <w:color w:val="000000" w:themeColor="text1"/>
          <w:sz w:val="20"/>
          <w:szCs w:val="20"/>
          <w:lang w:val="hr-HR"/>
        </w:rPr>
      </w:pPr>
    </w:p>
    <w:p w14:paraId="4CD6BE0A" w14:textId="77777777" w:rsidR="003F7EDB" w:rsidRPr="004B4498" w:rsidRDefault="0061098C"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w:t>
      </w:r>
    </w:p>
    <w:p w14:paraId="65456491" w14:textId="77777777" w:rsidR="004B5160" w:rsidRPr="004B4498" w:rsidRDefault="004B5160" w:rsidP="005A4073">
      <w:pPr>
        <w:jc w:val="both"/>
        <w:rPr>
          <w:rFonts w:ascii="Arial" w:hAnsi="Arial" w:cs="Arial"/>
          <w:b/>
          <w:color w:val="000000" w:themeColor="text1"/>
          <w:sz w:val="20"/>
          <w:szCs w:val="20"/>
          <w:lang w:val="hr-HR"/>
        </w:rPr>
      </w:pPr>
    </w:p>
    <w:p w14:paraId="322FEDD6" w14:textId="77777777" w:rsidR="00DA72F7" w:rsidRPr="004B4498" w:rsidRDefault="00DA72F7" w:rsidP="00DA72F7">
      <w:pPr>
        <w:pStyle w:val="HTMLPreformatted"/>
        <w:rPr>
          <w:rFonts w:ascii="Arial" w:hAnsi="Arial" w:cs="Arial"/>
          <w:color w:val="000000" w:themeColor="text1"/>
        </w:rPr>
      </w:pPr>
      <w:r w:rsidRPr="004B4498">
        <w:rPr>
          <w:rFonts w:ascii="Arial" w:hAnsi="Arial" w:cs="Arial"/>
          <w:color w:val="000000" w:themeColor="text1"/>
        </w:rPr>
        <w:t>Financijska imovina</w:t>
      </w:r>
    </w:p>
    <w:p w14:paraId="73C3F871" w14:textId="77777777" w:rsidR="004B5160" w:rsidRPr="004B4498" w:rsidRDefault="00DA72F7" w:rsidP="00DA72F7">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Grupa prestaje priznavati financijsku imovinu kada isteknu ugovorna prava na novčane tokove od financijske imovine ili ako prenosi prava na primanje ugovornih novčanih tokova </w:t>
      </w:r>
      <w:r w:rsidR="00CD71FF" w:rsidRPr="004B4498">
        <w:rPr>
          <w:rFonts w:ascii="Arial" w:hAnsi="Arial" w:cs="Arial"/>
          <w:color w:val="000000" w:themeColor="text1"/>
          <w:sz w:val="20"/>
          <w:szCs w:val="20"/>
          <w:lang w:val="hr-HR"/>
        </w:rPr>
        <w:t>u transakciji u kojoj se prenose uglavnom svi rizici i koristi od vlasništva nad financijskom imovinom ili u kojima Grupa ne prenosi niti zadržava uglavnom</w:t>
      </w:r>
      <w:r w:rsidRPr="004B4498">
        <w:rPr>
          <w:rFonts w:ascii="Arial" w:hAnsi="Arial" w:cs="Arial"/>
          <w:color w:val="000000" w:themeColor="text1"/>
          <w:sz w:val="20"/>
          <w:szCs w:val="20"/>
          <w:lang w:val="hr-HR"/>
        </w:rPr>
        <w:t xml:space="preserve"> sve rizike i nagrade povezane s vlasništvom te ne zadržava kontrolu nad financijskom imovinom.</w:t>
      </w:r>
    </w:p>
    <w:p w14:paraId="401EEEC0" w14:textId="77777777" w:rsidR="004B5160" w:rsidRPr="004B4498" w:rsidRDefault="004B5160" w:rsidP="005A4073">
      <w:pPr>
        <w:jc w:val="both"/>
        <w:rPr>
          <w:rFonts w:ascii="Arial" w:hAnsi="Arial" w:cs="Arial"/>
          <w:b/>
          <w:color w:val="000000" w:themeColor="text1"/>
          <w:sz w:val="20"/>
          <w:szCs w:val="20"/>
          <w:lang w:val="hr-HR"/>
        </w:rPr>
      </w:pPr>
    </w:p>
    <w:p w14:paraId="28692FCB" w14:textId="77777777" w:rsidR="00BF478F" w:rsidRDefault="00CD71FF"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Nakon prestanka priznavanja financijske imovine, razlika između knjigovodstvene vrijednosti imovine (ili knjigovodstvenog iznosa raspoređenog na dio imovine koja se prestala priznavati) i zbroja (i) primljene naknade</w:t>
      </w:r>
      <w:r w:rsidR="006D541E" w:rsidRPr="004B4498">
        <w:rPr>
          <w:rFonts w:ascii="Arial" w:hAnsi="Arial" w:cs="Arial"/>
          <w:color w:val="000000" w:themeColor="text1"/>
          <w:sz w:val="20"/>
          <w:szCs w:val="20"/>
          <w:lang w:val="hr-HR"/>
        </w:rPr>
        <w:t xml:space="preserve"> za dio koji se prestaje priznavati</w:t>
      </w:r>
      <w:r w:rsidRPr="004B4498">
        <w:rPr>
          <w:rFonts w:ascii="Arial" w:hAnsi="Arial" w:cs="Arial"/>
          <w:color w:val="000000" w:themeColor="text1"/>
          <w:sz w:val="20"/>
          <w:szCs w:val="20"/>
          <w:lang w:val="hr-HR"/>
        </w:rPr>
        <w:t xml:space="preserve"> (uključujući svu novo stečenu imovinu umanjenu za sv</w:t>
      </w:r>
      <w:r w:rsidR="006D541E" w:rsidRPr="004B4498">
        <w:rPr>
          <w:rFonts w:ascii="Arial" w:hAnsi="Arial" w:cs="Arial"/>
          <w:color w:val="000000" w:themeColor="text1"/>
          <w:sz w:val="20"/>
          <w:szCs w:val="20"/>
          <w:lang w:val="hr-HR"/>
        </w:rPr>
        <w:t>e preuzete nove</w:t>
      </w:r>
      <w:r w:rsidRPr="004B4498">
        <w:rPr>
          <w:rFonts w:ascii="Arial" w:hAnsi="Arial" w:cs="Arial"/>
          <w:color w:val="000000" w:themeColor="text1"/>
          <w:sz w:val="20"/>
          <w:szCs w:val="20"/>
          <w:lang w:val="hr-HR"/>
        </w:rPr>
        <w:t xml:space="preserve"> obvez</w:t>
      </w:r>
      <w:r w:rsidR="006D541E"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r w:rsidR="006D541E" w:rsidRPr="004B4498">
        <w:rPr>
          <w:rFonts w:ascii="Arial" w:hAnsi="Arial" w:cs="Arial"/>
          <w:color w:val="000000" w:themeColor="text1"/>
          <w:sz w:val="20"/>
          <w:szCs w:val="20"/>
          <w:lang w:val="hr-HR"/>
        </w:rPr>
        <w:t xml:space="preserve"> i</w:t>
      </w:r>
      <w:r w:rsidRPr="004B4498">
        <w:rPr>
          <w:rFonts w:ascii="Arial" w:hAnsi="Arial" w:cs="Arial"/>
          <w:color w:val="000000" w:themeColor="text1"/>
          <w:sz w:val="20"/>
          <w:szCs w:val="20"/>
          <w:lang w:val="hr-HR"/>
        </w:rPr>
        <w:t xml:space="preserve"> (ii) kumulativn</w:t>
      </w:r>
      <w:r w:rsidR="006D541E" w:rsidRPr="004B4498">
        <w:rPr>
          <w:rFonts w:ascii="Arial" w:hAnsi="Arial" w:cs="Arial"/>
          <w:color w:val="000000" w:themeColor="text1"/>
          <w:sz w:val="20"/>
          <w:szCs w:val="20"/>
          <w:lang w:val="hr-HR"/>
        </w:rPr>
        <w:t>og</w:t>
      </w:r>
      <w:r w:rsidRPr="004B4498">
        <w:rPr>
          <w:rFonts w:ascii="Arial" w:hAnsi="Arial" w:cs="Arial"/>
          <w:color w:val="000000" w:themeColor="text1"/>
          <w:sz w:val="20"/>
          <w:szCs w:val="20"/>
          <w:lang w:val="hr-HR"/>
        </w:rPr>
        <w:t xml:space="preserve"> dobitk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ili gubitk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koji je priznat u ostaloj sveobuhvatnoj dobiti</w:t>
      </w:r>
      <w:r w:rsidR="006D541E"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priznaje se u dobiti i</w:t>
      </w:r>
      <w:r w:rsidR="006D541E"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gubitk</w:t>
      </w:r>
      <w:r w:rsidR="006D541E"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w:t>
      </w:r>
    </w:p>
    <w:p w14:paraId="2A195090" w14:textId="77777777" w:rsidR="00C82873" w:rsidRDefault="00C82873" w:rsidP="005A4073">
      <w:pPr>
        <w:jc w:val="both"/>
        <w:rPr>
          <w:rFonts w:ascii="Arial" w:hAnsi="Arial" w:cs="Arial"/>
          <w:color w:val="000000" w:themeColor="text1"/>
          <w:sz w:val="20"/>
          <w:szCs w:val="20"/>
          <w:lang w:val="hr-HR"/>
        </w:rPr>
      </w:pPr>
    </w:p>
    <w:p w14:paraId="772A93B9" w14:textId="5D3A3B12" w:rsidR="00C82873" w:rsidRPr="004B4498" w:rsidRDefault="00C82873" w:rsidP="005A4073">
      <w:pPr>
        <w:jc w:val="both"/>
        <w:rPr>
          <w:rFonts w:ascii="Arial" w:hAnsi="Arial" w:cs="Arial"/>
          <w:color w:val="000000" w:themeColor="text1"/>
          <w:sz w:val="20"/>
          <w:szCs w:val="20"/>
          <w:lang w:val="hr-HR"/>
        </w:rPr>
        <w:sectPr w:rsidR="00C82873" w:rsidRPr="004B4498" w:rsidSect="00AE2E05">
          <w:pgSz w:w="11907" w:h="16840" w:code="9"/>
          <w:pgMar w:top="1418" w:right="1134" w:bottom="1134" w:left="1418" w:header="851" w:footer="851" w:gutter="0"/>
          <w:cols w:space="720"/>
          <w:noEndnote/>
        </w:sectPr>
      </w:pPr>
    </w:p>
    <w:p w14:paraId="7DBA2492" w14:textId="37D1655E" w:rsidR="00CD71FF" w:rsidRPr="004B4498" w:rsidRDefault="00CD71FF" w:rsidP="005A4073">
      <w:pPr>
        <w:jc w:val="both"/>
        <w:rPr>
          <w:rFonts w:ascii="Arial" w:hAnsi="Arial" w:cs="Arial"/>
          <w:color w:val="000000" w:themeColor="text1"/>
          <w:sz w:val="20"/>
          <w:szCs w:val="20"/>
          <w:lang w:val="hr-HR"/>
        </w:rPr>
      </w:pPr>
    </w:p>
    <w:p w14:paraId="615C5920" w14:textId="36B0266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ED4094D"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7759F4C" w14:textId="1EBD9E53"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6CF5A9" w14:textId="77777777" w:rsidR="00BF478F" w:rsidRPr="004B4498" w:rsidRDefault="00BF478F" w:rsidP="00BF478F">
      <w:pPr>
        <w:jc w:val="both"/>
        <w:rPr>
          <w:rFonts w:ascii="Arial" w:hAnsi="Arial" w:cs="Arial"/>
          <w:b/>
          <w:color w:val="000000" w:themeColor="text1"/>
          <w:sz w:val="20"/>
          <w:szCs w:val="20"/>
          <w:lang w:val="hr-HR"/>
        </w:rPr>
      </w:pPr>
    </w:p>
    <w:p w14:paraId="6D19201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2877AB4" w14:textId="77777777" w:rsidR="00BF478F" w:rsidRPr="004B4498" w:rsidRDefault="00BF478F" w:rsidP="00BF478F">
      <w:pPr>
        <w:jc w:val="both"/>
        <w:rPr>
          <w:rFonts w:ascii="Arial" w:hAnsi="Arial" w:cs="Arial"/>
          <w:b/>
          <w:i/>
          <w:color w:val="000000" w:themeColor="text1"/>
          <w:sz w:val="20"/>
          <w:szCs w:val="20"/>
          <w:lang w:val="hr-HR"/>
        </w:rPr>
      </w:pPr>
    </w:p>
    <w:p w14:paraId="5683F8B9" w14:textId="5AEEACAD" w:rsidR="00BF478F" w:rsidRPr="004B4498" w:rsidRDefault="00BF478F" w:rsidP="00BF478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 (nastavak)</w:t>
      </w:r>
    </w:p>
    <w:p w14:paraId="6919F9A9" w14:textId="77777777" w:rsidR="001F0D3E" w:rsidRPr="004B4498" w:rsidRDefault="001F0D3E" w:rsidP="005A4073">
      <w:pPr>
        <w:jc w:val="both"/>
        <w:rPr>
          <w:rFonts w:ascii="Arial" w:hAnsi="Arial" w:cs="Arial"/>
          <w:color w:val="000000" w:themeColor="text1"/>
          <w:sz w:val="20"/>
          <w:szCs w:val="20"/>
          <w:lang w:val="hr-HR"/>
        </w:rPr>
      </w:pPr>
    </w:p>
    <w:p w14:paraId="248BB5B8" w14:textId="77777777" w:rsidR="001379B9" w:rsidRPr="004B4498" w:rsidRDefault="001379B9"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1. siječnja 2018. svi kumulativni dobici/gubici</w:t>
      </w:r>
      <w:r w:rsidR="003208AF"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priznati u ostaloj sveobuhvatnoj dobiti </w:t>
      </w:r>
      <w:r w:rsidR="003208AF" w:rsidRPr="004B4498">
        <w:rPr>
          <w:rFonts w:ascii="Arial" w:hAnsi="Arial" w:cs="Arial"/>
          <w:color w:val="000000" w:themeColor="text1"/>
          <w:sz w:val="20"/>
          <w:szCs w:val="20"/>
          <w:lang w:val="hr-HR"/>
        </w:rPr>
        <w:t xml:space="preserve">po vlasničkim vrijednosnim papirima vrednovanim po fer vrijednosti kroz ostalu sveobuhvatnu dobit, </w:t>
      </w:r>
      <w:r w:rsidR="00DE35B7" w:rsidRPr="004B4498">
        <w:rPr>
          <w:rFonts w:ascii="Arial" w:hAnsi="Arial" w:cs="Arial"/>
          <w:color w:val="000000" w:themeColor="text1"/>
          <w:sz w:val="20"/>
          <w:szCs w:val="20"/>
          <w:lang w:val="hr-HR"/>
        </w:rPr>
        <w:t xml:space="preserve">ne priznaju se u dobit ili gubitak </w:t>
      </w:r>
      <w:r w:rsidR="003208AF" w:rsidRPr="004B4498">
        <w:rPr>
          <w:rFonts w:ascii="Arial" w:hAnsi="Arial" w:cs="Arial"/>
          <w:color w:val="000000" w:themeColor="text1"/>
          <w:sz w:val="20"/>
          <w:szCs w:val="20"/>
          <w:lang w:val="hr-HR"/>
        </w:rPr>
        <w:t>po prestanku priznavanja.</w:t>
      </w:r>
      <w:r w:rsidRPr="004B4498">
        <w:rPr>
          <w:rFonts w:ascii="Arial" w:hAnsi="Arial" w:cs="Arial"/>
          <w:color w:val="000000" w:themeColor="text1"/>
          <w:sz w:val="20"/>
          <w:szCs w:val="20"/>
          <w:lang w:val="hr-HR"/>
        </w:rPr>
        <w:t xml:space="preserve"> Svaki udio u prenesenoj financijskoj imovini koja ispunjava uvjete za prestanak priznavanja koji</w:t>
      </w:r>
      <w:r w:rsidR="003208AF" w:rsidRPr="004B4498">
        <w:rPr>
          <w:rFonts w:ascii="Arial" w:hAnsi="Arial" w:cs="Arial"/>
          <w:color w:val="000000" w:themeColor="text1"/>
          <w:sz w:val="20"/>
          <w:szCs w:val="20"/>
          <w:lang w:val="hr-HR"/>
        </w:rPr>
        <w:t xml:space="preserve"> </w:t>
      </w:r>
      <w:r w:rsidR="00DE35B7" w:rsidRPr="004B4498">
        <w:rPr>
          <w:rFonts w:ascii="Arial" w:hAnsi="Arial" w:cs="Arial"/>
          <w:color w:val="000000" w:themeColor="text1"/>
          <w:sz w:val="20"/>
          <w:szCs w:val="20"/>
          <w:lang w:val="hr-HR"/>
        </w:rPr>
        <w:t>je stvorila ili zadržala</w:t>
      </w:r>
      <w:r w:rsidR="003208AF" w:rsidRPr="004B4498">
        <w:rPr>
          <w:rFonts w:ascii="Arial" w:hAnsi="Arial" w:cs="Arial"/>
          <w:color w:val="000000" w:themeColor="text1"/>
          <w:sz w:val="20"/>
          <w:szCs w:val="20"/>
          <w:lang w:val="hr-HR"/>
        </w:rPr>
        <w:t xml:space="preserve"> Grup</w:t>
      </w:r>
      <w:r w:rsidR="00DE35B7" w:rsidRPr="004B4498">
        <w:rPr>
          <w:rFonts w:ascii="Arial" w:hAnsi="Arial" w:cs="Arial"/>
          <w:color w:val="000000" w:themeColor="text1"/>
          <w:sz w:val="20"/>
          <w:szCs w:val="20"/>
          <w:lang w:val="hr-HR"/>
        </w:rPr>
        <w:t>a</w:t>
      </w:r>
      <w:r w:rsidR="003208AF"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priznaje se kao zasebna imovina ili obvez</w:t>
      </w:r>
      <w:r w:rsidR="003208AF"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p>
    <w:p w14:paraId="1EC707D9" w14:textId="77777777" w:rsidR="001379B9" w:rsidRPr="004B4498" w:rsidRDefault="001379B9" w:rsidP="001379B9">
      <w:pPr>
        <w:jc w:val="both"/>
        <w:rPr>
          <w:rFonts w:ascii="Arial" w:hAnsi="Arial" w:cs="Arial"/>
          <w:bCs/>
          <w:color w:val="000000" w:themeColor="text1"/>
          <w:sz w:val="20"/>
          <w:szCs w:val="20"/>
          <w:lang w:val="hr-HR"/>
        </w:rPr>
      </w:pPr>
    </w:p>
    <w:p w14:paraId="5484C58E" w14:textId="77777777" w:rsidR="001379B9" w:rsidRPr="004B4498" w:rsidRDefault="003208AF" w:rsidP="001379B9">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Financijske obveze</w:t>
      </w:r>
    </w:p>
    <w:p w14:paraId="4B85C843" w14:textId="71A98313" w:rsidR="00161A3F" w:rsidRPr="004B4498" w:rsidRDefault="003208AF" w:rsidP="00161A3F">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Financijska obveza prestaje se priznavati kada je obveza podmirena, otkazana ili istekla.</w:t>
      </w:r>
    </w:p>
    <w:p w14:paraId="1467D16D" w14:textId="77777777" w:rsidR="00161A3F" w:rsidRPr="004B4498" w:rsidRDefault="00161A3F" w:rsidP="005A4073">
      <w:pPr>
        <w:jc w:val="both"/>
        <w:rPr>
          <w:rFonts w:ascii="Arial" w:hAnsi="Arial" w:cs="Arial"/>
          <w:b/>
          <w:color w:val="000000" w:themeColor="text1"/>
          <w:sz w:val="20"/>
          <w:szCs w:val="20"/>
          <w:lang w:val="hr-HR"/>
        </w:rPr>
      </w:pPr>
    </w:p>
    <w:p w14:paraId="6DDA025C" w14:textId="77777777" w:rsidR="00161A3F" w:rsidRPr="004B4498" w:rsidRDefault="00161A3F"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 Modifikacija financijske imovine</w:t>
      </w:r>
    </w:p>
    <w:p w14:paraId="5F99735D" w14:textId="77777777" w:rsidR="00381A59" w:rsidRPr="004B4498" w:rsidRDefault="00381A59" w:rsidP="00381A59">
      <w:pPr>
        <w:jc w:val="both"/>
        <w:rPr>
          <w:rFonts w:ascii="Arial" w:hAnsi="Arial" w:cs="Arial"/>
          <w:color w:val="000000" w:themeColor="text1"/>
          <w:sz w:val="20"/>
          <w:szCs w:val="20"/>
          <w:lang w:val="hr-HR"/>
        </w:rPr>
      </w:pPr>
    </w:p>
    <w:p w14:paraId="1CEB9F03"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Modifikacija financijske imovine je svaka izmjena ugovornih odredbi koja rezultira izmjenom ugovorenih novčanih tokova. U slučaju kada modifikacija nije značajna, izmjena ugovornih odredbi ne dovodi do prestanka priznavanja te financijske imovine, već se utvrđuje nova bruto knjigovodstvena vrijednost kao sadašnja vrijednost modificiranih ugovornih novčanih tokova diskontiranih izvornom EKS. </w:t>
      </w:r>
    </w:p>
    <w:p w14:paraId="2A020F48" w14:textId="77777777" w:rsidR="00CF7673" w:rsidRPr="004B4498" w:rsidRDefault="00CF7673">
      <w:pPr>
        <w:jc w:val="both"/>
        <w:rPr>
          <w:rFonts w:ascii="Arial" w:hAnsi="Arial" w:cs="Arial"/>
          <w:color w:val="000000" w:themeColor="text1"/>
          <w:sz w:val="20"/>
          <w:szCs w:val="20"/>
          <w:lang w:val="hr-HR"/>
        </w:rPr>
      </w:pPr>
    </w:p>
    <w:p w14:paraId="164002F8" w14:textId="5C1EF0A0"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tome se razlika između izvorne bruto knjigovodstvene vrijednosti prije modifikacije i bruto knjigovodstvene vrijednosti utvrđene temeljem modificiranih novčanih tokova nakon modifikacije priznaje u izvještaju o dobiti i gubitku kao modifikacijski dobitak ili gubitak.</w:t>
      </w:r>
    </w:p>
    <w:p w14:paraId="30BEA582" w14:textId="77777777" w:rsidR="00381A59" w:rsidRPr="004B4498" w:rsidRDefault="00381A59" w:rsidP="00381A59">
      <w:pPr>
        <w:jc w:val="both"/>
        <w:rPr>
          <w:rFonts w:ascii="Arial" w:hAnsi="Arial" w:cs="Arial"/>
          <w:color w:val="000000" w:themeColor="text1"/>
          <w:sz w:val="20"/>
          <w:szCs w:val="20"/>
          <w:lang w:val="hr-HR"/>
        </w:rPr>
      </w:pPr>
    </w:p>
    <w:p w14:paraId="1CE035A9"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kada je modifikacija financijske imovine značajna, financijska imovina se prije modifikacije prestaje priznavati te se modificirana financijska imovina ponovno priznaje kao „nova“ financijska imovina i utvrđuje se nova EKS. Datumom početnog priznavanja smatra se datum izmjene ugovornih odredbi.</w:t>
      </w:r>
    </w:p>
    <w:p w14:paraId="6077482B" w14:textId="77777777" w:rsidR="001279E4" w:rsidRPr="004B4498" w:rsidRDefault="001279E4">
      <w:pPr>
        <w:jc w:val="both"/>
        <w:rPr>
          <w:rFonts w:ascii="Arial" w:hAnsi="Arial" w:cs="Arial"/>
          <w:color w:val="000000" w:themeColor="text1"/>
          <w:sz w:val="20"/>
          <w:szCs w:val="20"/>
          <w:lang w:val="hr-HR"/>
        </w:rPr>
      </w:pPr>
    </w:p>
    <w:p w14:paraId="5B18872A"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na ponovno priznatu financijsku imovinu priznaje se u iznosu očekivanih kreditnih gubitaka u dvanaestomjesečnom razdoblju (1. stupanj) dok se ne ispune uvjeti za prelazak u 2. stupanj. Ukoliko se utvrdi da je modificirana financijska imovina pri početnom priznavanju umanjena za kreditne gubitke, u tom slučaju financijska imovina se priznaje kao kupljena ili stvorena financijska imovina umanjena za kreditne gubitke (POCI imovina) te se utvrđuje EKS usklađena za kreditni rizik.</w:t>
      </w:r>
    </w:p>
    <w:p w14:paraId="57064586" w14:textId="77777777" w:rsidR="00161A3F" w:rsidRPr="004B4498" w:rsidRDefault="00161A3F">
      <w:pPr>
        <w:jc w:val="both"/>
        <w:rPr>
          <w:rFonts w:ascii="Arial" w:hAnsi="Arial" w:cs="Arial"/>
          <w:b/>
          <w:i/>
          <w:color w:val="000000" w:themeColor="text1"/>
          <w:sz w:val="20"/>
          <w:szCs w:val="20"/>
          <w:lang w:val="hr-HR"/>
        </w:rPr>
      </w:pPr>
    </w:p>
    <w:p w14:paraId="276412B9" w14:textId="77777777" w:rsidR="00BF478F" w:rsidRPr="004B4498" w:rsidRDefault="00AD363B">
      <w:pPr>
        <w:jc w:val="both"/>
        <w:rPr>
          <w:rFonts w:ascii="Arial" w:hAnsi="Arial" w:cs="Arial"/>
          <w:color w:val="000000" w:themeColor="text1"/>
          <w:sz w:val="20"/>
          <w:szCs w:val="20"/>
          <w:lang w:val="hr-HR"/>
        </w:rPr>
        <w:sectPr w:rsidR="00BF478F" w:rsidRPr="004B4498" w:rsidSect="00AE2E05">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U svrhu odlučivanja je li modifikacija značajna ili beznačajna, provodi se kvantitativno ispitivanje kako bi se utvrdilo da li je prekoračen prag značajnosti. Bruto knjigovodstvena vrijednost prije i nakon modifikacije se uspoređuju, a novi novčani tokovi diskontiraju se po izvornoj efektivnoj kamatnoj stopi. Kao prag značajnosti kvantitativnih modifikacija koje utječu na izmjenu novčanih tokova, utvrđuje se razlika u visini inicijalnog novčanog toka u odnosu na modificirani novčani tok u iznosu promjene od 10% inicijalnog novčanog toka.</w:t>
      </w:r>
    </w:p>
    <w:p w14:paraId="26A61BC5" w14:textId="11633E92" w:rsidR="00AD363B" w:rsidRPr="004B4498" w:rsidRDefault="00AD363B">
      <w:pPr>
        <w:jc w:val="both"/>
        <w:rPr>
          <w:rFonts w:ascii="Arial" w:hAnsi="Arial" w:cs="Arial"/>
          <w:b/>
          <w:i/>
          <w:color w:val="000000" w:themeColor="text1"/>
          <w:sz w:val="20"/>
          <w:szCs w:val="20"/>
          <w:lang w:val="hr-HR"/>
        </w:rPr>
      </w:pPr>
    </w:p>
    <w:p w14:paraId="504ACF12" w14:textId="6B6FA161"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0F6D64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8885655" w14:textId="348EEE2A"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164FF94" w14:textId="77777777" w:rsidR="00BF478F" w:rsidRPr="004B4498" w:rsidRDefault="00BF478F" w:rsidP="00BF478F">
      <w:pPr>
        <w:jc w:val="both"/>
        <w:rPr>
          <w:rFonts w:ascii="Arial" w:hAnsi="Arial" w:cs="Arial"/>
          <w:b/>
          <w:color w:val="000000" w:themeColor="text1"/>
          <w:sz w:val="20"/>
          <w:szCs w:val="20"/>
          <w:lang w:val="hr-HR"/>
        </w:rPr>
      </w:pPr>
    </w:p>
    <w:p w14:paraId="3AAD9E9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D84123B" w14:textId="77777777" w:rsidR="00161A3F" w:rsidRPr="004B4498" w:rsidRDefault="00161A3F" w:rsidP="005A4073">
      <w:pPr>
        <w:jc w:val="both"/>
        <w:rPr>
          <w:rFonts w:ascii="Arial" w:hAnsi="Arial" w:cs="Arial"/>
          <w:b/>
          <w:color w:val="000000" w:themeColor="text1"/>
          <w:sz w:val="20"/>
          <w:szCs w:val="20"/>
          <w:lang w:val="hr-HR"/>
        </w:rPr>
      </w:pPr>
    </w:p>
    <w:p w14:paraId="5EBC4E14" w14:textId="77777777" w:rsidR="00EE562D" w:rsidRPr="004B4498" w:rsidRDefault="00EE562D" w:rsidP="00EE562D">
      <w:pPr>
        <w:jc w:val="both"/>
        <w:rPr>
          <w:rFonts w:ascii="Arial" w:hAnsi="Arial" w:cs="Arial"/>
          <w:b/>
          <w:bCs/>
          <w:i/>
          <w:iCs/>
          <w:color w:val="000000" w:themeColor="text1"/>
          <w:sz w:val="20"/>
          <w:szCs w:val="20"/>
          <w:lang w:val="hr-HR"/>
        </w:rPr>
      </w:pPr>
      <w:r w:rsidRPr="004B4498">
        <w:rPr>
          <w:rFonts w:ascii="Arial" w:hAnsi="Arial" w:cs="Arial"/>
          <w:b/>
          <w:bCs/>
          <w:i/>
          <w:iCs/>
          <w:color w:val="000000" w:themeColor="text1"/>
          <w:sz w:val="20"/>
          <w:szCs w:val="20"/>
          <w:lang w:val="hr-HR"/>
        </w:rPr>
        <w:t>vii. Kupljena ili stvorena financijska imovina umanjena za kreditne gubitke (POCI imovina)</w:t>
      </w:r>
    </w:p>
    <w:p w14:paraId="790C3DA3" w14:textId="77777777" w:rsidR="00EE562D" w:rsidRPr="004B4498" w:rsidRDefault="00EE562D" w:rsidP="003C6BA3">
      <w:pPr>
        <w:tabs>
          <w:tab w:val="left" w:pos="426"/>
        </w:tabs>
        <w:jc w:val="both"/>
        <w:rPr>
          <w:rFonts w:ascii="Arial" w:hAnsi="Arial" w:cs="Arial"/>
          <w:b/>
          <w:bCs/>
          <w:color w:val="000000" w:themeColor="text1"/>
          <w:sz w:val="20"/>
          <w:szCs w:val="20"/>
          <w:lang w:val="hr-HR"/>
        </w:rPr>
      </w:pPr>
    </w:p>
    <w:p w14:paraId="3C5F9764"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POCI imovina je financijska imovina kod koje pri početnom priznavanju postoje objektivni dokazi o umanjenju za kreditne gubitke, zato što je kreditni rizik stvorene, odnosno izdane imovine vrlo visok ili je, u slučaju kupnje, ista nabavljena s velikim diskontom.</w:t>
      </w:r>
    </w:p>
    <w:p w14:paraId="3A3FBC8F" w14:textId="77777777" w:rsidR="00D23FD2" w:rsidRPr="00D23FD2" w:rsidRDefault="00D23FD2" w:rsidP="00D23FD2">
      <w:pPr>
        <w:jc w:val="both"/>
        <w:rPr>
          <w:rFonts w:ascii="Arial" w:hAnsi="Arial" w:cs="Arial"/>
          <w:bCs/>
          <w:color w:val="000000" w:themeColor="text1"/>
          <w:sz w:val="20"/>
          <w:szCs w:val="20"/>
          <w:lang w:val="hr-HR"/>
        </w:rPr>
      </w:pPr>
    </w:p>
    <w:p w14:paraId="3A317CA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Pri početnom mjerenju POCI imovine, njezina knjigovodstvena vrijednost ne umanjuje se za rezervacije za umanjenje vrijednosti, već se POCI imovina priznaje u iznosu fer vrijednosti koja uključuje očekivane kreditne gubitke.</w:t>
      </w:r>
    </w:p>
    <w:p w14:paraId="17874605" w14:textId="77777777" w:rsidR="00D23FD2" w:rsidRPr="00D23FD2" w:rsidRDefault="00D23FD2" w:rsidP="00D23FD2">
      <w:pPr>
        <w:jc w:val="both"/>
        <w:rPr>
          <w:rFonts w:ascii="Arial" w:hAnsi="Arial" w:cs="Arial"/>
          <w:bCs/>
          <w:color w:val="000000" w:themeColor="text1"/>
          <w:sz w:val="20"/>
          <w:szCs w:val="20"/>
          <w:lang w:val="hr-HR"/>
        </w:rPr>
      </w:pPr>
    </w:p>
    <w:p w14:paraId="3B95E84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Očekivani kreditni gubici pri inicijalnom priznavanju iskazuju se kao umanjenje vrijednosti nastalo pri početnom priznavanju u izvještaju o financijskom položaju. Istovremeno, u računu dobiti i gubitka priznaju se gubici od umanjenja vrijednosti nastalog pri početnom priznavanju, ako se radi o izdanoj POCI imovini ili POCI imovini nastaloj nakon značajne modifikacije.</w:t>
      </w:r>
    </w:p>
    <w:p w14:paraId="00FC1FE5" w14:textId="77777777" w:rsidR="00D23FD2" w:rsidRPr="00D23FD2" w:rsidRDefault="00D23FD2" w:rsidP="00D23FD2">
      <w:pPr>
        <w:jc w:val="both"/>
        <w:rPr>
          <w:rFonts w:ascii="Arial" w:hAnsi="Arial" w:cs="Arial"/>
          <w:bCs/>
          <w:color w:val="000000" w:themeColor="text1"/>
          <w:sz w:val="20"/>
          <w:szCs w:val="20"/>
          <w:lang w:val="hr-HR"/>
        </w:rPr>
      </w:pPr>
    </w:p>
    <w:p w14:paraId="63604797"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Rezervacije za umanjenje vrijednosti priznaju se u izvještaju o financijskom položaju u iznosu kumulativnih promjena očekivanih kreditnih gubitaka tijekom vijeka trajanja nastalih nakon početnog priznavanja POCI imovine, uz istovremeno priznavanje dobiti ili gubitka od umanjenja vrijednosti u računu dobiti i gubitka.</w:t>
      </w:r>
    </w:p>
    <w:p w14:paraId="7FA75CEB" w14:textId="77777777" w:rsidR="00D23FD2" w:rsidRPr="00D23FD2" w:rsidRDefault="00D23FD2" w:rsidP="00D23FD2">
      <w:pPr>
        <w:jc w:val="both"/>
        <w:rPr>
          <w:rFonts w:ascii="Arial" w:hAnsi="Arial" w:cs="Arial"/>
          <w:bCs/>
          <w:color w:val="000000" w:themeColor="text1"/>
          <w:sz w:val="20"/>
          <w:szCs w:val="20"/>
          <w:lang w:val="hr-HR"/>
        </w:rPr>
      </w:pPr>
    </w:p>
    <w:p w14:paraId="52A4B2B5"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Smanjenje očekivanih kreditnih gubitaka tijekom vijeka trajanja u odnosu na iznos očekivanih kreditnih gubitaka pri početnom priznavanju, priznaje se kao negativni iznos rezervacija za umanjenje vrijednosti, uz istovremeno priznavanje dobiti od umanjenja vrijednosti u računu dobiti i gubitka.</w:t>
      </w:r>
    </w:p>
    <w:p w14:paraId="1368B607" w14:textId="77777777" w:rsidR="00D23FD2" w:rsidRPr="00D23FD2" w:rsidRDefault="00D23FD2" w:rsidP="00D23FD2">
      <w:pPr>
        <w:jc w:val="both"/>
        <w:rPr>
          <w:rFonts w:ascii="Arial" w:hAnsi="Arial" w:cs="Arial"/>
          <w:bCs/>
          <w:color w:val="000000" w:themeColor="text1"/>
          <w:sz w:val="20"/>
          <w:szCs w:val="20"/>
          <w:lang w:val="hr-HR"/>
        </w:rPr>
      </w:pPr>
    </w:p>
    <w:p w14:paraId="034CD6D7" w14:textId="77777777" w:rsidR="00A03EB4" w:rsidRPr="00A03EB4" w:rsidRDefault="00A03EB4" w:rsidP="00A03EB4">
      <w:pPr>
        <w:autoSpaceDE w:val="0"/>
        <w:autoSpaceDN w:val="0"/>
        <w:adjustRightInd w:val="0"/>
        <w:jc w:val="both"/>
        <w:rPr>
          <w:rFonts w:ascii="Arial" w:hAnsi="Arial" w:cs="Arial"/>
          <w:color w:val="000000"/>
          <w:sz w:val="20"/>
          <w:szCs w:val="20"/>
          <w:lang w:val="hr-HR"/>
        </w:rPr>
      </w:pPr>
      <w:bookmarkStart w:id="441" w:name="_Hlk158206963"/>
      <w:r w:rsidRPr="00A03EB4">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441"/>
    <w:p w14:paraId="18A43F74" w14:textId="77777777" w:rsidR="00D23FD2" w:rsidRPr="004B4498" w:rsidRDefault="00D23FD2" w:rsidP="00D23FD2">
      <w:pPr>
        <w:jc w:val="both"/>
        <w:rPr>
          <w:rFonts w:ascii="Arial" w:hAnsi="Arial" w:cs="Arial"/>
          <w:b/>
          <w:color w:val="000000" w:themeColor="text1"/>
          <w:sz w:val="20"/>
          <w:szCs w:val="20"/>
          <w:lang w:val="hr-HR"/>
        </w:rPr>
      </w:pPr>
    </w:p>
    <w:p w14:paraId="2E3DC2AB" w14:textId="77777777" w:rsidR="00E3172D" w:rsidRPr="004B4498" w:rsidRDefault="00E3172D" w:rsidP="00010DD5">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viii. Mjerenje fer vrijednosti</w:t>
      </w:r>
    </w:p>
    <w:p w14:paraId="1261E667" w14:textId="77777777" w:rsidR="00E3172D" w:rsidRPr="004B4498" w:rsidRDefault="00E3172D" w:rsidP="00010DD5">
      <w:pPr>
        <w:jc w:val="both"/>
        <w:rPr>
          <w:rFonts w:ascii="Arial" w:hAnsi="Arial" w:cs="Arial"/>
          <w:b/>
          <w:color w:val="000000" w:themeColor="text1"/>
          <w:sz w:val="20"/>
          <w:szCs w:val="20"/>
          <w:lang w:val="hr-HR"/>
        </w:rPr>
      </w:pPr>
    </w:p>
    <w:p w14:paraId="50D0AD72"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je cijena koja bi bila ostvarena na datum mjerenja prodajom neke stavke imovine ili plaćena za prijenos neke obveze Grupe u urednoj transakciji na glavnom, odnosno najpovoljnijem tržištu pod postojećim tržišnim uvjetima. </w:t>
      </w:r>
    </w:p>
    <w:p w14:paraId="709AD8CF" w14:textId="77777777" w:rsidR="009C51FE" w:rsidRPr="004B4498" w:rsidRDefault="009C51FE" w:rsidP="0078611A">
      <w:pPr>
        <w:jc w:val="both"/>
        <w:rPr>
          <w:rFonts w:ascii="Arial" w:hAnsi="Arial" w:cs="Arial"/>
          <w:color w:val="000000" w:themeColor="text1"/>
          <w:sz w:val="20"/>
          <w:szCs w:val="20"/>
          <w:lang w:val="hr-HR"/>
        </w:rPr>
      </w:pPr>
    </w:p>
    <w:p w14:paraId="7F7C7AB3" w14:textId="77777777" w:rsidR="00762B47" w:rsidRPr="004B4498" w:rsidRDefault="00762B47"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Osnovnu cijenu predstavlja izlazna cijena, neovisno o tome da li je ona neposredno vidljiva ili procijenjena nekom drugom metodom vrednovanja.</w:t>
      </w:r>
    </w:p>
    <w:p w14:paraId="657C2ED2" w14:textId="77777777" w:rsidR="009C51FE" w:rsidRPr="004B4498" w:rsidRDefault="009C51FE" w:rsidP="0078611A">
      <w:pPr>
        <w:jc w:val="both"/>
        <w:rPr>
          <w:rFonts w:ascii="Arial" w:hAnsi="Arial" w:cs="Arial"/>
          <w:bCs/>
          <w:color w:val="000000" w:themeColor="text1"/>
          <w:sz w:val="20"/>
          <w:szCs w:val="20"/>
          <w:lang w:val="hr-HR"/>
        </w:rPr>
      </w:pPr>
    </w:p>
    <w:p w14:paraId="681D09A0" w14:textId="77777777" w:rsidR="00762B47" w:rsidRPr="004B4498" w:rsidRDefault="00762B47" w:rsidP="00E266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14:paraId="3D072913" w14:textId="77777777" w:rsidR="009C51FE" w:rsidRPr="004B4498" w:rsidRDefault="009C51FE" w:rsidP="001D233C">
      <w:pPr>
        <w:jc w:val="both"/>
        <w:rPr>
          <w:rFonts w:ascii="Arial" w:hAnsi="Arial" w:cs="Arial"/>
          <w:color w:val="000000" w:themeColor="text1"/>
          <w:sz w:val="20"/>
          <w:szCs w:val="20"/>
          <w:lang w:val="hr-HR"/>
        </w:rPr>
      </w:pPr>
    </w:p>
    <w:p w14:paraId="56BF9199" w14:textId="77777777" w:rsidR="00762B47" w:rsidRPr="004B4498" w:rsidRDefault="00762B47" w:rsidP="00014EE0">
      <w:pPr>
        <w:pStyle w:val="accountingpolicytitle"/>
        <w:rPr>
          <w:rFonts w:cs="Arial"/>
          <w:b w:val="0"/>
          <w:color w:val="000000" w:themeColor="text1"/>
          <w:sz w:val="20"/>
          <w:lang w:val="hr-HR"/>
        </w:rPr>
      </w:pPr>
      <w:r w:rsidRPr="004B4498">
        <w:rPr>
          <w:rFonts w:cs="Arial"/>
          <w:b w:val="0"/>
          <w:color w:val="000000" w:themeColor="text1"/>
          <w:sz w:val="20"/>
          <w:lang w:val="hr-HR"/>
        </w:rPr>
        <w:t>Fer vrijednost imovine ili obveze je cijena koja bi bila ostvarena prodajom imovine, odnosno plaćena za prijenos obveze (izlazna cijena).</w:t>
      </w:r>
    </w:p>
    <w:p w14:paraId="0E41704E" w14:textId="77777777" w:rsidR="009C51FE" w:rsidRPr="004B4498" w:rsidRDefault="009C51FE">
      <w:pPr>
        <w:pStyle w:val="accountingpolicytitle"/>
        <w:rPr>
          <w:rFonts w:cs="Arial"/>
          <w:b w:val="0"/>
          <w:color w:val="000000" w:themeColor="text1"/>
          <w:sz w:val="20"/>
          <w:lang w:val="hr-HR"/>
        </w:rPr>
      </w:pPr>
    </w:p>
    <w:p w14:paraId="7F7E0C04" w14:textId="77777777" w:rsidR="0097205E" w:rsidRPr="004B4498" w:rsidRDefault="00762B4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14:paraId="219FF1B0" w14:textId="77777777" w:rsidR="009C51FE" w:rsidRPr="004B4498" w:rsidRDefault="009C51FE">
      <w:pPr>
        <w:jc w:val="both"/>
        <w:rPr>
          <w:rFonts w:ascii="Arial" w:hAnsi="Arial" w:cs="Arial"/>
          <w:color w:val="000000" w:themeColor="text1"/>
          <w:sz w:val="20"/>
          <w:szCs w:val="20"/>
          <w:lang w:val="hr-HR"/>
        </w:rPr>
      </w:pPr>
    </w:p>
    <w:p w14:paraId="1007A6B6" w14:textId="77777777" w:rsidR="00427C1D" w:rsidRPr="004B4498" w:rsidRDefault="00427C1D">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Pri utvrđivanju fer vrijednosti Grupa koristi što više relevantnih vidljivih ulaznih podataka, a što manje ulaznih podataka koji nisu vidljivi.</w:t>
      </w:r>
    </w:p>
    <w:p w14:paraId="10934952" w14:textId="77777777" w:rsidR="009C51FE" w:rsidRPr="004B4498" w:rsidRDefault="009C51FE">
      <w:pPr>
        <w:jc w:val="both"/>
        <w:rPr>
          <w:rFonts w:ascii="Arial" w:hAnsi="Arial" w:cs="Arial"/>
          <w:bCs/>
          <w:color w:val="000000" w:themeColor="text1"/>
          <w:sz w:val="20"/>
          <w:szCs w:val="20"/>
          <w:lang w:val="hr-HR"/>
        </w:rPr>
      </w:pPr>
    </w:p>
    <w:p w14:paraId="7D7080EA" w14:textId="77777777" w:rsidR="00427C1D" w:rsidRPr="004B4498" w:rsidRDefault="00427C1D">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odabire ulazne podatke prema obilježjima stavke imovine ili obveze koje bi tržišni sudionici uzeli u obzir u transakciji predmetnom imovinom, odnosno obvezom. </w:t>
      </w:r>
    </w:p>
    <w:p w14:paraId="747CAC17" w14:textId="23A524A5" w:rsidR="00CB7AB0" w:rsidRPr="004B4498" w:rsidRDefault="00CB7AB0">
      <w:pPr>
        <w:jc w:val="both"/>
        <w:rPr>
          <w:rFonts w:ascii="Arial" w:hAnsi="Arial" w:cs="Arial"/>
          <w:color w:val="000000" w:themeColor="text1"/>
          <w:sz w:val="20"/>
          <w:szCs w:val="20"/>
          <w:lang w:val="hr-HR"/>
        </w:rPr>
        <w:sectPr w:rsidR="00CB7AB0" w:rsidRPr="004B4498" w:rsidSect="00AE2E05">
          <w:pgSz w:w="11907" w:h="16840" w:code="9"/>
          <w:pgMar w:top="1418" w:right="1134" w:bottom="1134" w:left="1418" w:header="851" w:footer="851" w:gutter="0"/>
          <w:cols w:space="720"/>
          <w:noEndnote/>
        </w:sectPr>
      </w:pPr>
    </w:p>
    <w:p w14:paraId="271F963C" w14:textId="6DE2ECAF" w:rsidR="001A7BE4" w:rsidRPr="00C25BBA" w:rsidRDefault="001A7BE4">
      <w:pPr>
        <w:jc w:val="both"/>
        <w:rPr>
          <w:rFonts w:ascii="Arial" w:hAnsi="Arial" w:cs="Arial"/>
          <w:color w:val="000000" w:themeColor="text1"/>
          <w:sz w:val="20"/>
          <w:szCs w:val="20"/>
          <w:lang w:val="hr-HR"/>
        </w:rPr>
      </w:pPr>
    </w:p>
    <w:p w14:paraId="6820A75F" w14:textId="6A5398B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7C1C33A"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F6B5398" w14:textId="2415E3E5"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0372F206" w14:textId="77777777" w:rsidR="00BF478F" w:rsidRPr="004B4498" w:rsidRDefault="00BF478F" w:rsidP="00BF478F">
      <w:pPr>
        <w:jc w:val="both"/>
        <w:rPr>
          <w:rFonts w:ascii="Arial" w:hAnsi="Arial" w:cs="Arial"/>
          <w:b/>
          <w:color w:val="000000" w:themeColor="text1"/>
          <w:sz w:val="20"/>
          <w:szCs w:val="20"/>
          <w:lang w:val="hr-HR"/>
        </w:rPr>
      </w:pPr>
    </w:p>
    <w:p w14:paraId="6BBB70C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0E2364C" w14:textId="77777777" w:rsidR="00BF478F" w:rsidRPr="004B4498" w:rsidRDefault="00BF478F" w:rsidP="00BF478F">
      <w:pPr>
        <w:pStyle w:val="T1"/>
        <w:tabs>
          <w:tab w:val="left" w:pos="567"/>
        </w:tabs>
        <w:spacing w:before="0" w:after="0" w:line="240" w:lineRule="auto"/>
        <w:rPr>
          <w:rFonts w:cs="Arial"/>
          <w:color w:val="000000" w:themeColor="text1"/>
          <w:sz w:val="20"/>
          <w:lang w:val="hr-HR"/>
        </w:rPr>
      </w:pPr>
    </w:p>
    <w:p w14:paraId="5149B77B" w14:textId="77777777" w:rsidR="00BF478F" w:rsidRPr="004B4498" w:rsidRDefault="00BF478F" w:rsidP="00BF478F">
      <w:pPr>
        <w:pStyle w:val="T1"/>
        <w:tabs>
          <w:tab w:val="left" w:pos="426"/>
        </w:tabs>
        <w:spacing w:before="0" w:after="0" w:line="240" w:lineRule="auto"/>
        <w:rPr>
          <w:rFonts w:cs="Arial"/>
          <w:i/>
          <w:color w:val="000000" w:themeColor="text1"/>
          <w:sz w:val="20"/>
          <w:lang w:val="hr-HR"/>
        </w:rPr>
      </w:pPr>
      <w:r w:rsidRPr="004B4498">
        <w:rPr>
          <w:rFonts w:cs="Arial"/>
          <w:i/>
          <w:color w:val="000000" w:themeColor="text1"/>
          <w:sz w:val="20"/>
          <w:lang w:val="hr-HR"/>
        </w:rPr>
        <w:t>viii. Mjerenje fer vrijednosti (nastavak)</w:t>
      </w:r>
    </w:p>
    <w:p w14:paraId="359ED901" w14:textId="29F7D6B4" w:rsidR="00BF478F" w:rsidRPr="004B4498" w:rsidRDefault="00BF478F">
      <w:pPr>
        <w:jc w:val="both"/>
        <w:rPr>
          <w:rFonts w:ascii="Arial" w:hAnsi="Arial" w:cs="Arial"/>
          <w:color w:val="000000" w:themeColor="text1"/>
          <w:sz w:val="20"/>
          <w:szCs w:val="20"/>
          <w:lang w:val="hr-HR"/>
        </w:rPr>
      </w:pPr>
    </w:p>
    <w:p w14:paraId="31F8C854" w14:textId="77777777" w:rsidR="00CB7AB0" w:rsidRDefault="00CB7AB0" w:rsidP="00CB7AB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14:paraId="54829E1E" w14:textId="77777777" w:rsidR="00CB7AB0" w:rsidRDefault="00CB7AB0">
      <w:pPr>
        <w:jc w:val="both"/>
        <w:rPr>
          <w:rFonts w:ascii="Arial" w:hAnsi="Arial" w:cs="Arial"/>
          <w:color w:val="000000" w:themeColor="text1"/>
          <w:sz w:val="20"/>
          <w:szCs w:val="20"/>
          <w:lang w:val="hr-HR"/>
        </w:rPr>
      </w:pPr>
    </w:p>
    <w:p w14:paraId="20C8DF93" w14:textId="2ABFF447" w:rsidR="00F34FE6" w:rsidRPr="004B4498" w:rsidRDefault="00F34FE6">
      <w:pPr>
        <w:jc w:val="both"/>
        <w:rPr>
          <w:rFonts w:ascii="Arial" w:hAnsi="Arial" w:cs="Arial"/>
          <w:color w:val="000000" w:themeColor="text1"/>
          <w:sz w:val="20"/>
          <w:szCs w:val="20"/>
          <w:lang w:val="hr-HR"/>
        </w:rPr>
      </w:pPr>
      <w:bookmarkStart w:id="442" w:name="_Hlk158207125"/>
      <w:r w:rsidRPr="004B4498">
        <w:rPr>
          <w:rFonts w:ascii="Arial" w:hAnsi="Arial" w:cs="Arial"/>
          <w:color w:val="000000" w:themeColor="text1"/>
          <w:sz w:val="20"/>
          <w:szCs w:val="20"/>
          <w:lang w:val="hr-HR"/>
        </w:rPr>
        <w:t xml:space="preserve">Sukladno navedenome, knjigovodstveni iznosi novca i stanja na </w:t>
      </w:r>
      <w:r w:rsidR="00A03EB4">
        <w:rPr>
          <w:rFonts w:ascii="Arial" w:hAnsi="Arial" w:cs="Arial"/>
          <w:color w:val="000000" w:themeColor="text1"/>
          <w:sz w:val="20"/>
          <w:szCs w:val="20"/>
          <w:lang w:val="hr-HR"/>
        </w:rPr>
        <w:t>transakcijskim računima</w:t>
      </w:r>
      <w:r w:rsidRPr="004B4498">
        <w:rPr>
          <w:rFonts w:ascii="Arial" w:hAnsi="Arial" w:cs="Arial"/>
          <w:color w:val="000000" w:themeColor="text1"/>
          <w:sz w:val="20"/>
          <w:szCs w:val="20"/>
          <w:lang w:val="hr-HR"/>
        </w:rPr>
        <w:t xml:space="preserve"> općenito su približno iskazani po njihovim fer vrijednostima.</w:t>
      </w:r>
    </w:p>
    <w:bookmarkEnd w:id="442"/>
    <w:p w14:paraId="5535C9A5" w14:textId="77777777" w:rsidR="00B61849" w:rsidRPr="004B4498" w:rsidRDefault="00B61849">
      <w:pPr>
        <w:jc w:val="both"/>
        <w:rPr>
          <w:rFonts w:ascii="Arial" w:hAnsi="Arial" w:cs="Arial"/>
          <w:color w:val="000000" w:themeColor="text1"/>
          <w:sz w:val="20"/>
          <w:szCs w:val="20"/>
          <w:lang w:val="hr-HR"/>
        </w:rPr>
      </w:pPr>
    </w:p>
    <w:p w14:paraId="0B85951D" w14:textId="77777777" w:rsidR="00F34FE6" w:rsidRPr="004B4498" w:rsidRDefault="00F34FE6">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Procijenjena fer vrijednost depozita kod drugih banaka približna je njihovim knjigovodstvenim iznosima, s obzirom da svi iznosi dospijevaju najkasnije do 90 dana.</w:t>
      </w:r>
    </w:p>
    <w:p w14:paraId="1EB628AB" w14:textId="77777777" w:rsidR="00B61849" w:rsidRPr="004B4498" w:rsidRDefault="00B61849">
      <w:pPr>
        <w:jc w:val="both"/>
        <w:rPr>
          <w:rFonts w:ascii="Arial" w:hAnsi="Arial" w:cs="Arial"/>
          <w:bCs/>
          <w:color w:val="000000" w:themeColor="text1"/>
          <w:sz w:val="20"/>
          <w:szCs w:val="20"/>
          <w:lang w:val="hr-HR"/>
        </w:rPr>
      </w:pPr>
    </w:p>
    <w:p w14:paraId="4D42E543" w14:textId="17E7BE94" w:rsidR="00F34FE6" w:rsidRPr="00A25730" w:rsidRDefault="00F34FE6">
      <w:pPr>
        <w:jc w:val="both"/>
        <w:rPr>
          <w:rFonts w:ascii="Arial" w:hAnsi="Arial" w:cs="Arial"/>
          <w:color w:val="000000" w:themeColor="text1"/>
          <w:sz w:val="20"/>
          <w:szCs w:val="20"/>
          <w:lang w:val="hr-HR"/>
        </w:rPr>
      </w:pPr>
      <w:r w:rsidRPr="00B56053">
        <w:rPr>
          <w:rFonts w:ascii="Arial" w:hAnsi="Arial" w:cs="Arial"/>
          <w:color w:val="000000" w:themeColor="text1"/>
          <w:sz w:val="20"/>
          <w:szCs w:val="20"/>
          <w:lang w:val="hr-HR"/>
        </w:rPr>
        <w:t xml:space="preserve">Krediti i predujmovi bankama i ostalim klijentima su iskazani u neto vrijednosti, odnosno umanjeni za iznos rezerviranja radi umanjenja vrijednosti. Njihova procijenjena fer vrijednost predstavlja diskontirani iznos procijenjenih očekivanih budućih priljeva novca. </w:t>
      </w:r>
      <w:bookmarkStart w:id="443" w:name="_Hlk158209521"/>
      <w:r w:rsidRPr="00B56053">
        <w:rPr>
          <w:rFonts w:ascii="Arial" w:hAnsi="Arial" w:cs="Arial"/>
          <w:color w:val="000000" w:themeColor="text1"/>
          <w:sz w:val="20"/>
          <w:szCs w:val="20"/>
          <w:lang w:val="hr-HR"/>
        </w:rPr>
        <w:t>Prilikom sagledavanja fer vrijednosti uzima se u obzir i subvencionirana kamata koja je u diskontiranom iznosu prikazana kao odgođeno priznavanje kamatnih prihoda u ostalim obvezama</w:t>
      </w:r>
      <w:bookmarkEnd w:id="443"/>
      <w:r w:rsidRPr="00B56053">
        <w:rPr>
          <w:rFonts w:ascii="Arial" w:hAnsi="Arial" w:cs="Arial"/>
          <w:color w:val="000000" w:themeColor="text1"/>
          <w:sz w:val="20"/>
          <w:szCs w:val="20"/>
          <w:lang w:val="hr-HR"/>
        </w:rPr>
        <w:t>.</w:t>
      </w:r>
    </w:p>
    <w:p w14:paraId="06397163" w14:textId="77777777" w:rsidR="00F34FE6" w:rsidRPr="004B4498" w:rsidRDefault="00F34FE6">
      <w:pPr>
        <w:pStyle w:val="T1"/>
        <w:tabs>
          <w:tab w:val="left" w:pos="426"/>
        </w:tabs>
        <w:spacing w:before="0" w:after="0" w:line="240" w:lineRule="auto"/>
        <w:rPr>
          <w:rFonts w:cs="Arial"/>
          <w:color w:val="000000" w:themeColor="text1"/>
          <w:sz w:val="20"/>
          <w:lang w:val="hr-HR"/>
        </w:rPr>
      </w:pPr>
    </w:p>
    <w:p w14:paraId="64BF9564" w14:textId="77777777"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w:t>
      </w:r>
    </w:p>
    <w:p w14:paraId="24D30089" w14:textId="77777777" w:rsidR="00F34FE6" w:rsidRPr="004B4498" w:rsidRDefault="00F34FE6" w:rsidP="009C3211">
      <w:pPr>
        <w:jc w:val="both"/>
        <w:rPr>
          <w:rFonts w:ascii="Arial" w:hAnsi="Arial" w:cs="Arial"/>
          <w:color w:val="000000" w:themeColor="text1"/>
          <w:sz w:val="20"/>
          <w:szCs w:val="20"/>
          <w:lang w:val="hr-HR"/>
        </w:rPr>
      </w:pPr>
    </w:p>
    <w:p w14:paraId="4DC84E20" w14:textId="334C73EE"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Fer vrijednost obveznica izdanih od strane HBOR-a prezentira se korištenjem ulaznih podataka 2. razine u vidu tržišno potkrijepljenih podataka vidljivih na Bloomberg servisu, korištenjem „Bloomberg Generic prices“ (BGN) mid cijene</w:t>
      </w:r>
      <w:r w:rsidR="005D743D" w:rsidRPr="004B4498">
        <w:rPr>
          <w:rFonts w:ascii="Arial" w:hAnsi="Arial" w:cs="Arial"/>
          <w:color w:val="000000" w:themeColor="text1"/>
          <w:sz w:val="20"/>
          <w:szCs w:val="20"/>
          <w:lang w:val="hr-HR"/>
        </w:rPr>
        <w:t>.</w:t>
      </w:r>
    </w:p>
    <w:p w14:paraId="186A10F9" w14:textId="77777777" w:rsidR="00F34FE6" w:rsidRPr="004B4498" w:rsidRDefault="00F34FE6" w:rsidP="005A4073">
      <w:pPr>
        <w:jc w:val="both"/>
        <w:rPr>
          <w:rFonts w:ascii="Arial" w:hAnsi="Arial" w:cs="Arial"/>
          <w:b/>
          <w:color w:val="000000" w:themeColor="text1"/>
          <w:sz w:val="20"/>
          <w:szCs w:val="20"/>
          <w:lang w:val="hr-HR"/>
        </w:rPr>
      </w:pPr>
    </w:p>
    <w:p w14:paraId="3819D0C9"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BGN ili „Bloomberg Generic prices“ predstavlja jednostavni prosjek cijena uključujući indikativne i izvršne cijene. „Mid“ cijena predstavlja prosjek kotirane „ask“ i „bid“ cijene.</w:t>
      </w:r>
    </w:p>
    <w:p w14:paraId="516B8EED" w14:textId="77777777" w:rsidR="00F34FE6" w:rsidRPr="004B4498" w:rsidRDefault="00F34FE6" w:rsidP="005A4073">
      <w:pPr>
        <w:jc w:val="both"/>
        <w:rPr>
          <w:rFonts w:ascii="Arial" w:hAnsi="Arial" w:cs="Arial"/>
          <w:color w:val="000000" w:themeColor="text1"/>
          <w:sz w:val="20"/>
          <w:szCs w:val="20"/>
          <w:lang w:val="hr-HR"/>
        </w:rPr>
      </w:pPr>
    </w:p>
    <w:p w14:paraId="2657071F" w14:textId="77777777" w:rsidR="00427C1D" w:rsidRPr="004B4498" w:rsidRDefault="00427C1D"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vodi računa o prezentiranju hijerarhije fer vrijednosti koja se sastoji od tri razine podataka koji ulaze u tehnike vrednovanja na način kako slijedi:</w:t>
      </w:r>
    </w:p>
    <w:p w14:paraId="73B8EEC0" w14:textId="77777777" w:rsidR="00427C1D" w:rsidRPr="004B4498" w:rsidRDefault="00427C1D" w:rsidP="0078611A">
      <w:pPr>
        <w:jc w:val="both"/>
        <w:rPr>
          <w:rFonts w:ascii="Arial" w:hAnsi="Arial" w:cs="Arial"/>
          <w:bCs/>
          <w:color w:val="000000" w:themeColor="text1"/>
          <w:sz w:val="20"/>
          <w:szCs w:val="20"/>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E14286" w:rsidRPr="00C25BBA" w14:paraId="2440526E" w14:textId="77777777" w:rsidTr="00BD645A">
        <w:trPr>
          <w:trHeight w:val="389"/>
          <w:jc w:val="center"/>
        </w:trPr>
        <w:tc>
          <w:tcPr>
            <w:tcW w:w="1985" w:type="dxa"/>
            <w:tcBorders>
              <w:top w:val="nil"/>
              <w:left w:val="nil"/>
            </w:tcBorders>
            <w:shd w:val="clear" w:color="auto" w:fill="auto"/>
          </w:tcPr>
          <w:p w14:paraId="18AC2853" w14:textId="77777777" w:rsidR="00427C1D" w:rsidRPr="00C25BBA" w:rsidRDefault="00427C1D" w:rsidP="0078611A">
            <w:pPr>
              <w:jc w:val="both"/>
              <w:rPr>
                <w:rFonts w:ascii="Arial" w:hAnsi="Arial" w:cs="Arial"/>
                <w:b/>
                <w:bCs/>
                <w:color w:val="000000" w:themeColor="text1"/>
                <w:sz w:val="20"/>
                <w:szCs w:val="20"/>
                <w:lang w:val="hr-HR"/>
              </w:rPr>
            </w:pPr>
            <w:r w:rsidRPr="00C25BBA">
              <w:rPr>
                <w:rFonts w:ascii="Arial" w:hAnsi="Arial" w:cs="Arial"/>
                <w:color w:val="000000" w:themeColor="text1"/>
                <w:sz w:val="20"/>
                <w:szCs w:val="20"/>
                <w:lang w:val="hr-HR"/>
              </w:rPr>
              <w:br w:type="page"/>
            </w:r>
            <w:r w:rsidRPr="00C25BBA">
              <w:rPr>
                <w:rFonts w:ascii="Arial" w:hAnsi="Arial" w:cs="Arial"/>
                <w:bCs/>
                <w:color w:val="000000" w:themeColor="text1"/>
                <w:sz w:val="20"/>
                <w:szCs w:val="20"/>
                <w:lang w:val="hr-HR"/>
              </w:rPr>
              <w:br w:type="page"/>
            </w:r>
          </w:p>
        </w:tc>
        <w:tc>
          <w:tcPr>
            <w:tcW w:w="2552" w:type="dxa"/>
            <w:shd w:val="clear" w:color="auto" w:fill="auto"/>
          </w:tcPr>
          <w:p w14:paraId="1F93B346" w14:textId="77777777" w:rsidR="00427C1D" w:rsidRPr="00C25BBA" w:rsidRDefault="00427C1D" w:rsidP="00E266C9">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1</w:t>
            </w:r>
          </w:p>
        </w:tc>
        <w:tc>
          <w:tcPr>
            <w:tcW w:w="2551" w:type="dxa"/>
            <w:shd w:val="clear" w:color="auto" w:fill="auto"/>
          </w:tcPr>
          <w:p w14:paraId="005143F9" w14:textId="77777777" w:rsidR="00427C1D" w:rsidRPr="00C25BBA" w:rsidRDefault="00427C1D" w:rsidP="001D233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2</w:t>
            </w:r>
          </w:p>
        </w:tc>
        <w:tc>
          <w:tcPr>
            <w:tcW w:w="2410" w:type="dxa"/>
            <w:shd w:val="clear" w:color="auto" w:fill="auto"/>
          </w:tcPr>
          <w:p w14:paraId="48A95C22" w14:textId="77777777" w:rsidR="00427C1D" w:rsidRPr="00C25BBA" w:rsidRDefault="00427C1D" w:rsidP="00014EE0">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3</w:t>
            </w:r>
          </w:p>
        </w:tc>
      </w:tr>
      <w:tr w:rsidR="00427C1D" w:rsidRPr="00C25BBA" w14:paraId="3A5A82DA" w14:textId="77777777" w:rsidTr="00BD645A">
        <w:trPr>
          <w:trHeight w:val="376"/>
          <w:jc w:val="center"/>
        </w:trPr>
        <w:tc>
          <w:tcPr>
            <w:tcW w:w="1985" w:type="dxa"/>
            <w:tcBorders>
              <w:bottom w:val="single" w:sz="4" w:space="0" w:color="auto"/>
            </w:tcBorders>
            <w:shd w:val="clear" w:color="auto" w:fill="auto"/>
          </w:tcPr>
          <w:p w14:paraId="52A7122A" w14:textId="77777777" w:rsidR="00427C1D" w:rsidRPr="00C25BBA" w:rsidRDefault="00427C1D" w:rsidP="005A4073">
            <w:pPr>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Definicija ulaznih podataka:</w:t>
            </w:r>
          </w:p>
        </w:tc>
        <w:tc>
          <w:tcPr>
            <w:tcW w:w="2552" w:type="dxa"/>
            <w:tcBorders>
              <w:bottom w:val="single" w:sz="4" w:space="0" w:color="auto"/>
            </w:tcBorders>
            <w:shd w:val="clear" w:color="auto" w:fill="auto"/>
          </w:tcPr>
          <w:p w14:paraId="6E70A4AE"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Kotirane (neusklađene) cijene na aktivnim tržištima za identičnu imovinu, odnosno identične obveze i koje su dostupne na datum mjerenja.</w:t>
            </w:r>
          </w:p>
        </w:tc>
        <w:tc>
          <w:tcPr>
            <w:tcW w:w="2551" w:type="dxa"/>
            <w:tcBorders>
              <w:bottom w:val="single" w:sz="4" w:space="0" w:color="auto"/>
            </w:tcBorders>
            <w:shd w:val="clear" w:color="auto" w:fill="auto"/>
          </w:tcPr>
          <w:p w14:paraId="726A95BA"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osim kotiranih iz 1. razine koje su, bilo izravno, bilo neizravno, vidljive za predmetnu imovinu, odnosno obvezu.</w:t>
            </w:r>
          </w:p>
        </w:tc>
        <w:tc>
          <w:tcPr>
            <w:tcW w:w="2410" w:type="dxa"/>
            <w:tcBorders>
              <w:bottom w:val="single" w:sz="4" w:space="0" w:color="auto"/>
            </w:tcBorders>
            <w:shd w:val="clear" w:color="auto" w:fill="auto"/>
          </w:tcPr>
          <w:p w14:paraId="7DFEFDC6" w14:textId="77777777" w:rsidR="00427C1D" w:rsidRPr="00C25BBA" w:rsidRDefault="00427C1D" w:rsidP="0078611A">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 predmetnoj imovini, odnosno obvezi koji nisu vidljivi, odnosno koji su izvedeni iz tržišnih podataka</w:t>
            </w:r>
            <w:r w:rsidRPr="00C25BBA">
              <w:rPr>
                <w:rFonts w:ascii="Arial" w:hAnsi="Arial" w:cs="Arial"/>
                <w:b/>
                <w:bCs/>
                <w:color w:val="000000" w:themeColor="text1"/>
                <w:sz w:val="20"/>
                <w:szCs w:val="20"/>
                <w:lang w:val="hr-HR"/>
              </w:rPr>
              <w:t>.</w:t>
            </w:r>
          </w:p>
        </w:tc>
      </w:tr>
    </w:tbl>
    <w:p w14:paraId="3D5AAAA8" w14:textId="77777777" w:rsidR="00F34FE6" w:rsidRPr="004B4498" w:rsidRDefault="00F34FE6" w:rsidP="005A4073">
      <w:pPr>
        <w:jc w:val="both"/>
        <w:rPr>
          <w:rFonts w:ascii="Arial" w:hAnsi="Arial" w:cs="Arial"/>
          <w:bCs/>
          <w:color w:val="000000" w:themeColor="text1"/>
          <w:sz w:val="20"/>
          <w:szCs w:val="20"/>
          <w:lang w:val="hr-HR"/>
        </w:rPr>
      </w:pPr>
    </w:p>
    <w:p w14:paraId="5A51B11E" w14:textId="77777777" w:rsidR="00427C1D" w:rsidRPr="004B4498" w:rsidRDefault="00427C1D" w:rsidP="009C321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iskazuje prijenose između razina fer vrijednosti na kraju izvještajnog razdoblja tijekom kojeg se promjena dogodila.</w:t>
      </w:r>
    </w:p>
    <w:p w14:paraId="0B04ADAF" w14:textId="77777777" w:rsidR="008379BA" w:rsidRPr="004B4498" w:rsidRDefault="008379BA" w:rsidP="008379BA">
      <w:pPr>
        <w:jc w:val="both"/>
        <w:rPr>
          <w:rFonts w:ascii="Arial" w:hAnsi="Arial" w:cs="Arial"/>
          <w:bCs/>
          <w:color w:val="000000" w:themeColor="text1"/>
          <w:sz w:val="20"/>
          <w:szCs w:val="20"/>
          <w:lang w:val="hr-HR"/>
        </w:rPr>
      </w:pPr>
    </w:p>
    <w:p w14:paraId="0E065AA3" w14:textId="1DF91A1A" w:rsidR="00BF478F" w:rsidRPr="004B4498" w:rsidRDefault="008379BA" w:rsidP="008379BA">
      <w:pPr>
        <w:jc w:val="both"/>
        <w:rPr>
          <w:rFonts w:ascii="Arial" w:hAnsi="Arial" w:cs="Arial"/>
          <w:bCs/>
          <w:color w:val="000000" w:themeColor="text1"/>
          <w:spacing w:val="-3"/>
          <w:sz w:val="20"/>
          <w:szCs w:val="20"/>
          <w:lang w:val="hr-HR"/>
        </w:rPr>
        <w:sectPr w:rsidR="00BF478F" w:rsidRPr="004B4498" w:rsidSect="00AE2E05">
          <w:pgSz w:w="11907" w:h="16840" w:code="9"/>
          <w:pgMar w:top="1418" w:right="1134" w:bottom="1134" w:left="1418" w:header="851" w:footer="851" w:gutter="0"/>
          <w:cols w:space="720"/>
          <w:noEndnote/>
        </w:sectPr>
      </w:pPr>
      <w:r w:rsidRPr="004B4498">
        <w:rPr>
          <w:rFonts w:ascii="Arial" w:hAnsi="Arial" w:cs="Arial"/>
          <w:bCs/>
          <w:color w:val="000000" w:themeColor="text1"/>
          <w:sz w:val="20"/>
          <w:szCs w:val="20"/>
          <w:lang w:val="hr-HR"/>
        </w:rPr>
        <w:t xml:space="preserve">Usporedba fer i knjigovodstvene vrijednosti financijskih instrumenata koji se ne vode po fer vrijednosti prikazana je u bilješci </w:t>
      </w:r>
      <w:r w:rsidR="004267DB" w:rsidRPr="00A873BB">
        <w:rPr>
          <w:rFonts w:ascii="Arial" w:hAnsi="Arial" w:cs="Arial"/>
          <w:bCs/>
          <w:color w:val="000000" w:themeColor="text1"/>
          <w:spacing w:val="-3"/>
          <w:sz w:val="20"/>
          <w:szCs w:val="20"/>
          <w:lang w:val="hr-HR"/>
        </w:rPr>
        <w:t>3</w:t>
      </w:r>
      <w:r w:rsidR="00A873BB" w:rsidRPr="00A873BB">
        <w:rPr>
          <w:rFonts w:ascii="Arial" w:hAnsi="Arial" w:cs="Arial"/>
          <w:bCs/>
          <w:color w:val="000000" w:themeColor="text1"/>
          <w:spacing w:val="-3"/>
          <w:sz w:val="20"/>
          <w:szCs w:val="20"/>
          <w:lang w:val="hr-HR"/>
        </w:rPr>
        <w:t>2</w:t>
      </w:r>
      <w:r w:rsidRPr="00A873BB">
        <w:rPr>
          <w:rFonts w:ascii="Arial" w:hAnsi="Arial" w:cs="Arial"/>
          <w:bCs/>
          <w:color w:val="000000" w:themeColor="text1"/>
          <w:spacing w:val="-3"/>
          <w:sz w:val="20"/>
          <w:szCs w:val="20"/>
          <w:lang w:val="hr-HR"/>
        </w:rPr>
        <w:t>.2.</w:t>
      </w:r>
    </w:p>
    <w:p w14:paraId="4D87C79F" w14:textId="5A0F0A2E" w:rsidR="008379BA" w:rsidRPr="004B4498" w:rsidRDefault="008379BA" w:rsidP="008379BA">
      <w:pPr>
        <w:jc w:val="both"/>
        <w:rPr>
          <w:rFonts w:ascii="Arial" w:hAnsi="Arial" w:cs="Arial"/>
          <w:color w:val="000000" w:themeColor="text1"/>
          <w:spacing w:val="-3"/>
          <w:sz w:val="20"/>
          <w:szCs w:val="20"/>
          <w:lang w:val="hr-HR"/>
        </w:rPr>
      </w:pPr>
    </w:p>
    <w:p w14:paraId="3EA84252" w14:textId="21E38D3D"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8050B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4859B3B" w14:textId="31AE1E20"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4A11867" w14:textId="77777777" w:rsidR="00BF478F" w:rsidRPr="004B4498" w:rsidRDefault="00BF478F" w:rsidP="00BF478F">
      <w:pPr>
        <w:jc w:val="both"/>
        <w:rPr>
          <w:rFonts w:ascii="Arial" w:hAnsi="Arial" w:cs="Arial"/>
          <w:b/>
          <w:color w:val="000000" w:themeColor="text1"/>
          <w:sz w:val="20"/>
          <w:szCs w:val="20"/>
          <w:lang w:val="hr-HR"/>
        </w:rPr>
      </w:pPr>
    </w:p>
    <w:p w14:paraId="5331E57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3C3CA2A1" w14:textId="77777777" w:rsidR="00BF478F" w:rsidRPr="004B4498" w:rsidRDefault="00BF478F" w:rsidP="00BF478F">
      <w:pPr>
        <w:jc w:val="both"/>
        <w:rPr>
          <w:rFonts w:ascii="Arial" w:hAnsi="Arial" w:cs="Arial"/>
          <w:b/>
          <w:i/>
          <w:color w:val="000000" w:themeColor="text1"/>
          <w:sz w:val="20"/>
          <w:szCs w:val="20"/>
          <w:lang w:val="hr-HR"/>
        </w:rPr>
      </w:pPr>
    </w:p>
    <w:p w14:paraId="032055CA" w14:textId="77777777" w:rsidR="00E3172D" w:rsidRPr="004B4498" w:rsidRDefault="00E3172D"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p>
    <w:p w14:paraId="0A87D644" w14:textId="77777777" w:rsidR="00B019A6" w:rsidRPr="004B4498" w:rsidRDefault="00B019A6" w:rsidP="005A4073">
      <w:pPr>
        <w:pStyle w:val="accountingpolicytitle"/>
        <w:rPr>
          <w:rFonts w:cs="Arial"/>
          <w:color w:val="000000" w:themeColor="text1"/>
          <w:sz w:val="20"/>
          <w:lang w:val="hr-HR"/>
        </w:rPr>
      </w:pPr>
    </w:p>
    <w:p w14:paraId="1833A4CE"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financijske imovine priznaje se po modelu očekivanih kreditnih gubitaka za imovinu koja se naknadno mjeri po amortiziranom trošku i imovinu koja se naknadno mjeri po fer vrijednosti kroz ostalu sveobuhvatnu dobit.</w:t>
      </w:r>
    </w:p>
    <w:p w14:paraId="104642DA"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provodi se tijekom obračunskih razdoblja i krajem godine na dan bilance, a efekti umanjenja vrijednosti iskazuju se po svakom plasmanu pojedinačno u izvještaju o financijskom položaju, ostaloj sveobuhvatnoj dobiti i izvještaju o dobiti i gubitku.</w:t>
      </w:r>
    </w:p>
    <w:p w14:paraId="727F6F7C" w14:textId="77777777" w:rsidR="00B019A6" w:rsidRPr="004B4498" w:rsidRDefault="00B019A6" w:rsidP="00B019A6">
      <w:pPr>
        <w:jc w:val="both"/>
        <w:rPr>
          <w:rFonts w:ascii="Arial" w:hAnsi="Arial" w:cs="Arial"/>
          <w:color w:val="000000" w:themeColor="text1"/>
          <w:sz w:val="20"/>
          <w:szCs w:val="20"/>
          <w:lang w:val="hr-HR"/>
        </w:rPr>
      </w:pPr>
    </w:p>
    <w:p w14:paraId="1DE4D8C7" w14:textId="77777777" w:rsidR="00B019A6" w:rsidRPr="004B4498" w:rsidRDefault="00B019A6"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se provodi primjenom općeg i pojednostavljenog pristupa.</w:t>
      </w:r>
    </w:p>
    <w:p w14:paraId="61FE0C82" w14:textId="77777777" w:rsidR="00B019A6" w:rsidRPr="004B4498" w:rsidRDefault="00B019A6" w:rsidP="00B01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F991D90"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Prema </w:t>
      </w:r>
      <w:r w:rsidRPr="004B4498">
        <w:rPr>
          <w:rFonts w:ascii="Arial" w:hAnsi="Arial" w:cs="Arial"/>
          <w:b/>
          <w:color w:val="000000" w:themeColor="text1"/>
          <w:sz w:val="20"/>
          <w:szCs w:val="20"/>
          <w:lang w:val="hr-HR"/>
        </w:rPr>
        <w:t>općem pristupu</w:t>
      </w:r>
      <w:r w:rsidRPr="004B4498">
        <w:rPr>
          <w:rFonts w:ascii="Arial" w:hAnsi="Arial" w:cs="Arial"/>
          <w:color w:val="000000" w:themeColor="text1"/>
          <w:sz w:val="20"/>
          <w:szCs w:val="20"/>
          <w:lang w:val="hr-HR"/>
        </w:rPr>
        <w:t xml:space="preserve"> umanjenja vrijednosti, financijska imovina se pri inicijalnom priznavanju alocira u:</w:t>
      </w:r>
    </w:p>
    <w:p w14:paraId="700FE192" w14:textId="77777777" w:rsidR="00B019A6" w:rsidRPr="004B4498" w:rsidRDefault="00B019A6" w:rsidP="002B5EA8">
      <w:pPr>
        <w:pStyle w:val="ListParagraph"/>
        <w:numPr>
          <w:ilvl w:val="0"/>
          <w:numId w:val="7"/>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1. stupanj – financijska imovina bez značajno povećanog kreditnog rizika ili</w:t>
      </w:r>
    </w:p>
    <w:p w14:paraId="2C4D8A16" w14:textId="77777777" w:rsidR="00B019A6" w:rsidRPr="004B4498" w:rsidRDefault="00B019A6" w:rsidP="002B5EA8">
      <w:pPr>
        <w:pStyle w:val="ListParagraph"/>
        <w:keepNext/>
        <w:numPr>
          <w:ilvl w:val="0"/>
          <w:numId w:val="7"/>
        </w:num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POCI imovinu kao financijsku imovinu koja je kupljena ili stvorena financijska imovina umanjena za kreditne gubitke, koja se alocira u 3. stupanj.</w:t>
      </w:r>
    </w:p>
    <w:p w14:paraId="35B74522" w14:textId="77777777" w:rsidR="00B019A6" w:rsidRPr="004B4498" w:rsidRDefault="00B019A6" w:rsidP="00B019A6">
      <w:pPr>
        <w:jc w:val="both"/>
        <w:rPr>
          <w:rFonts w:ascii="Arial" w:hAnsi="Arial" w:cs="Arial"/>
          <w:b/>
          <w:i/>
          <w:color w:val="000000" w:themeColor="text1"/>
          <w:sz w:val="20"/>
          <w:szCs w:val="20"/>
          <w:lang w:val="hr-HR"/>
        </w:rPr>
      </w:pPr>
    </w:p>
    <w:p w14:paraId="52E40CB5" w14:textId="77777777" w:rsidR="005653A0" w:rsidRPr="004B4498" w:rsidRDefault="005653A0" w:rsidP="005653A0">
      <w:pPr>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Na sljedeće izvještajne datume sva financijska imovina, koja nije priznata kao POCI imovina, alocira se prema utvrđenom značajnom porastu kreditnog rizika i kriterijima kreditnog umanjenja u tri stupnja:</w:t>
      </w:r>
      <w:r w:rsidRPr="004B4498">
        <w:rPr>
          <w:rFonts w:ascii="Arial" w:eastAsia="PMingLiU" w:hAnsi="Arial" w:cs="Arial"/>
          <w:color w:val="000000" w:themeColor="text1"/>
          <w:sz w:val="20"/>
          <w:szCs w:val="20"/>
          <w:lang w:val="hr-HR" w:eastAsia="hr-HR" w:bidi="hr-HR"/>
        </w:rPr>
        <w:t xml:space="preserve"> </w:t>
      </w:r>
    </w:p>
    <w:p w14:paraId="2BFF3804" w14:textId="77777777" w:rsidR="005E703A" w:rsidRPr="005E703A" w:rsidRDefault="005E703A" w:rsidP="005E703A">
      <w:pPr>
        <w:autoSpaceDE w:val="0"/>
        <w:autoSpaceDN w:val="0"/>
        <w:adjustRightInd w:val="0"/>
        <w:rPr>
          <w:rFonts w:ascii="Arial" w:hAnsi="Arial" w:cs="Arial"/>
          <w:color w:val="000000"/>
          <w:lang w:val="hr-HR"/>
        </w:rPr>
      </w:pPr>
    </w:p>
    <w:p w14:paraId="7914AE24" w14:textId="1799724A" w:rsidR="005E703A" w:rsidRPr="005E703A" w:rsidRDefault="00E05803" w:rsidP="005E703A">
      <w:pPr>
        <w:autoSpaceDE w:val="0"/>
        <w:autoSpaceDN w:val="0"/>
        <w:adjustRightInd w:val="0"/>
        <w:spacing w:after="28"/>
        <w:rPr>
          <w:rFonts w:ascii="Arial" w:hAnsi="Arial" w:cs="Arial"/>
          <w:color w:val="000000"/>
          <w:sz w:val="20"/>
          <w:szCs w:val="20"/>
          <w:lang w:val="hr-HR"/>
        </w:rPr>
      </w:pPr>
      <w:r>
        <w:rPr>
          <w:rFonts w:ascii="Arial" w:hAnsi="Arial" w:cs="Arial"/>
          <w:color w:val="000000"/>
          <w:sz w:val="20"/>
          <w:szCs w:val="20"/>
          <w:lang w:val="hr-HR"/>
        </w:rPr>
        <w:t xml:space="preserve">- </w:t>
      </w:r>
      <w:r w:rsidR="005E703A" w:rsidRPr="005E703A">
        <w:rPr>
          <w:rFonts w:ascii="Arial" w:hAnsi="Arial" w:cs="Arial"/>
          <w:color w:val="000000"/>
          <w:sz w:val="20"/>
          <w:szCs w:val="20"/>
          <w:lang w:val="hr-HR"/>
        </w:rPr>
        <w:t xml:space="preserve">1. stupanj – financijska imovina niskog kreditnog rizika, </w:t>
      </w:r>
    </w:p>
    <w:p w14:paraId="2969A03A" w14:textId="77777777" w:rsidR="005E703A" w:rsidRPr="005E703A" w:rsidRDefault="005E703A" w:rsidP="005E703A">
      <w:pPr>
        <w:autoSpaceDE w:val="0"/>
        <w:autoSpaceDN w:val="0"/>
        <w:adjustRightInd w:val="0"/>
        <w:spacing w:after="28"/>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2. stupanj – financijska imovina značajno povećanog kreditnog rizika ili </w:t>
      </w:r>
    </w:p>
    <w:p w14:paraId="5434A25E" w14:textId="77777777" w:rsidR="005E703A" w:rsidRPr="005E703A" w:rsidRDefault="005E703A" w:rsidP="005E703A">
      <w:pPr>
        <w:autoSpaceDE w:val="0"/>
        <w:autoSpaceDN w:val="0"/>
        <w:adjustRightInd w:val="0"/>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3. stupanj – financijska imovina u statusu neispunjenja obaveza. </w:t>
      </w:r>
    </w:p>
    <w:p w14:paraId="0E613854"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97B855" w14:textId="77777777" w:rsidR="005E703A" w:rsidRPr="005E703A" w:rsidRDefault="005E703A" w:rsidP="005E703A">
      <w:pPr>
        <w:autoSpaceDE w:val="0"/>
        <w:autoSpaceDN w:val="0"/>
        <w:adjustRightInd w:val="0"/>
        <w:jc w:val="both"/>
        <w:rPr>
          <w:rFonts w:ascii="Arial" w:hAnsi="Arial" w:cs="Arial"/>
          <w:color w:val="000000"/>
          <w:sz w:val="20"/>
          <w:szCs w:val="20"/>
          <w:lang w:val="hr-HR"/>
        </w:rPr>
      </w:pPr>
      <w:bookmarkStart w:id="444" w:name="_Hlk158209768"/>
      <w:r w:rsidRPr="005E703A">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444"/>
    <w:p w14:paraId="084618B7" w14:textId="77777777" w:rsidR="00A019E8" w:rsidRPr="004B4498" w:rsidRDefault="00A019E8" w:rsidP="00A019E8">
      <w:pPr>
        <w:tabs>
          <w:tab w:val="left" w:pos="8640"/>
        </w:tabs>
        <w:ind w:left="284" w:right="57"/>
        <w:jc w:val="both"/>
        <w:rPr>
          <w:rFonts w:ascii="Arial" w:eastAsia="PMingLiU" w:hAnsi="Arial" w:cs="Arial"/>
          <w:color w:val="000000" w:themeColor="text1"/>
          <w:sz w:val="20"/>
          <w:szCs w:val="20"/>
          <w:lang w:val="hr-HR" w:eastAsia="hr-HR" w:bidi="hr-HR"/>
        </w:rPr>
      </w:pPr>
    </w:p>
    <w:p w14:paraId="754AFBAE"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bookmarkStart w:id="445" w:name="_Hlk158209985"/>
      <w:r w:rsidRPr="005E703A">
        <w:rPr>
          <w:rFonts w:ascii="Arial" w:hAnsi="Arial" w:cs="Arial"/>
          <w:color w:val="000000"/>
          <w:sz w:val="20"/>
          <w:szCs w:val="20"/>
          <w:lang w:val="hr-HR"/>
        </w:rPr>
        <w:t xml:space="preserve">Umanjenje vrijednosti odgovara iznosu očekivanih kreditnih gubitaka u dvanaestomjesečnom razdoblju za financijsku imovinu raspoređenu u 1. stupanj, odnosno iznosu očekivanih kreditnih gubitaka tijekom vijeka trajanja instrumenta ukoliko je financijska imovina raspoređena u 2. i 3. stupanj. </w:t>
      </w:r>
    </w:p>
    <w:p w14:paraId="1B848AD6" w14:textId="77777777" w:rsidR="005E703A" w:rsidRPr="005E703A" w:rsidRDefault="005E703A" w:rsidP="005E703A">
      <w:pPr>
        <w:autoSpaceDE w:val="0"/>
        <w:autoSpaceDN w:val="0"/>
        <w:adjustRightInd w:val="0"/>
        <w:rPr>
          <w:rFonts w:ascii="Arial" w:hAnsi="Arial" w:cs="Arial"/>
          <w:color w:val="000000"/>
          <w:lang w:val="hr-HR"/>
        </w:rPr>
      </w:pPr>
    </w:p>
    <w:p w14:paraId="46CEF390" w14:textId="77777777" w:rsidR="005E703A" w:rsidRDefault="005E703A" w:rsidP="005E703A">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Pri tom je kreditni gubitak razlika između svih ugovorenih novčanih tokova i svih novčanih tokova koji se očekuju od dužnika, diskontirana na sadašnju vrijednost primjenom izvorne efektivne kamatne stope, ili, u slučaju POCI imovine, primjenom efektivne kamatne stope usklađene za kreditni rizik. </w:t>
      </w:r>
    </w:p>
    <w:p w14:paraId="36F09B72" w14:textId="77777777" w:rsidR="005E703A" w:rsidRPr="005E703A" w:rsidRDefault="005E703A" w:rsidP="005E703A">
      <w:pPr>
        <w:autoSpaceDE w:val="0"/>
        <w:autoSpaceDN w:val="0"/>
        <w:adjustRightInd w:val="0"/>
        <w:rPr>
          <w:rFonts w:ascii="Arial" w:hAnsi="Arial" w:cs="Arial"/>
          <w:color w:val="000000"/>
          <w:lang w:val="hr-HR"/>
        </w:rPr>
      </w:pPr>
    </w:p>
    <w:p w14:paraId="584E094A" w14:textId="527E02B0" w:rsidR="005E703A" w:rsidRPr="005E703A" w:rsidRDefault="005E703A" w:rsidP="00F959D0">
      <w:pPr>
        <w:pStyle w:val="Default"/>
        <w:jc w:val="both"/>
        <w:rPr>
          <w:sz w:val="20"/>
          <w:szCs w:val="20"/>
        </w:rPr>
      </w:pPr>
      <w:r w:rsidRPr="005E703A">
        <w:rPr>
          <w:sz w:val="20"/>
          <w:szCs w:val="20"/>
        </w:rPr>
        <w:t xml:space="preserve">U slučaju kratkotrajne financijske imovine s ugovorenim rokom dospijeća od godinu dana i kraće i financijske imovine kojoj je rok u kojem se očekuju budući novčani tokovi kraći od jedne godine računajući od datuma bilance, ne provodi se svođenje očekivanog kreditnog gubitka na sadašnju vrijednost. </w:t>
      </w:r>
    </w:p>
    <w:p w14:paraId="47883C01" w14:textId="44C7350C" w:rsidR="005E703A" w:rsidRPr="005E703A" w:rsidRDefault="005E703A" w:rsidP="00F959D0">
      <w:pPr>
        <w:autoSpaceDE w:val="0"/>
        <w:autoSpaceDN w:val="0"/>
        <w:adjustRightInd w:val="0"/>
        <w:jc w:val="both"/>
        <w:rPr>
          <w:rFonts w:ascii="Arial" w:hAnsi="Arial" w:cs="Arial"/>
          <w:color w:val="000000"/>
          <w:sz w:val="20"/>
          <w:szCs w:val="20"/>
          <w:lang w:val="hr-HR"/>
        </w:rPr>
      </w:pPr>
    </w:p>
    <w:p w14:paraId="33CABDC7"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Za financijsku imovinu koja se naknadno mjeri po amortiziranom trošku, umanjenje vrijednosti priznaje se kao trošak u računu dobiti i gubitka, a rezervacije za umanjenje vrijednosti umanjuju knjigovodstvenu vrijednost financijske imovine u izvještaju o financijskom položaju. Rezervacije za umanjenje vrijednosti smanjuju se ili ukidaju u slučaju smanjenja očekivanih kreditnih gubitaka ili zbog naplate potraživanja u izvještaju o financijskom položaju, i istovremeno se priznaju kao prihod od ukidanja rezervacija ili prihod po naplati u računu dobiti i gubitka. </w:t>
      </w:r>
    </w:p>
    <w:p w14:paraId="5DC861CC"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p>
    <w:p w14:paraId="667DF406" w14:textId="77777777" w:rsidR="005E703A" w:rsidRDefault="005E703A" w:rsidP="00A019E8">
      <w:pPr>
        <w:tabs>
          <w:tab w:val="left" w:pos="8640"/>
        </w:tabs>
        <w:ind w:right="57"/>
        <w:jc w:val="both"/>
        <w:rPr>
          <w:rFonts w:ascii="Arial" w:eastAsia="PMingLiU" w:hAnsi="Arial" w:cs="Arial"/>
          <w:color w:val="000000" w:themeColor="text1"/>
          <w:sz w:val="20"/>
          <w:szCs w:val="20"/>
          <w:lang w:val="hr-HR" w:eastAsia="hr-HR" w:bidi="hr-HR"/>
        </w:rPr>
      </w:pPr>
    </w:p>
    <w:bookmarkEnd w:id="445"/>
    <w:p w14:paraId="6565FF86" w14:textId="77777777" w:rsidR="00B019A6" w:rsidRPr="004B4498" w:rsidRDefault="00B019A6" w:rsidP="00B019A6">
      <w:pPr>
        <w:jc w:val="both"/>
        <w:rPr>
          <w:rFonts w:ascii="Arial" w:hAnsi="Arial" w:cs="Arial"/>
          <w:b/>
          <w:i/>
          <w:iCs/>
          <w:color w:val="000000" w:themeColor="text1"/>
          <w:sz w:val="20"/>
          <w:szCs w:val="20"/>
          <w:lang w:val="hr-HR"/>
        </w:rPr>
      </w:pPr>
    </w:p>
    <w:p w14:paraId="67BED3AE" w14:textId="40C7DB3F" w:rsidR="005E703A" w:rsidRDefault="005E703A" w:rsidP="00FF2BAC">
      <w:pPr>
        <w:tabs>
          <w:tab w:val="left" w:pos="8640"/>
        </w:tabs>
        <w:jc w:val="both"/>
        <w:rPr>
          <w:rFonts w:ascii="Arial" w:eastAsia="PMingLiU" w:hAnsi="Arial" w:cs="Arial"/>
          <w:color w:val="000000" w:themeColor="text1"/>
          <w:sz w:val="20"/>
          <w:szCs w:val="20"/>
          <w:lang w:val="hr-HR" w:eastAsia="hr-HR" w:bidi="hr-HR"/>
        </w:rPr>
        <w:sectPr w:rsidR="005E703A" w:rsidSect="00AE2E05">
          <w:pgSz w:w="11907" w:h="16840" w:code="9"/>
          <w:pgMar w:top="1418" w:right="1134" w:bottom="1134" w:left="1418" w:header="851" w:footer="851" w:gutter="0"/>
          <w:cols w:space="720"/>
          <w:noEndnote/>
        </w:sectPr>
      </w:pPr>
    </w:p>
    <w:p w14:paraId="4C79CEFB" w14:textId="299EA2F6" w:rsidR="00FF2BAC" w:rsidRPr="004B4498" w:rsidRDefault="00FF2BAC" w:rsidP="00FF2BAC">
      <w:pPr>
        <w:tabs>
          <w:tab w:val="left" w:pos="8640"/>
        </w:tabs>
        <w:jc w:val="both"/>
        <w:rPr>
          <w:rFonts w:ascii="Arial" w:eastAsia="PMingLiU" w:hAnsi="Arial" w:cs="Arial"/>
          <w:color w:val="000000" w:themeColor="text1"/>
          <w:sz w:val="20"/>
          <w:szCs w:val="20"/>
          <w:lang w:val="hr-HR" w:eastAsia="hr-HR" w:bidi="hr-HR"/>
        </w:rPr>
      </w:pPr>
    </w:p>
    <w:p w14:paraId="780653B0" w14:textId="77777777" w:rsidR="00FF2BAC" w:rsidRPr="004B4498" w:rsidRDefault="00FF2BAC" w:rsidP="00FF2BAC">
      <w:pPr>
        <w:jc w:val="both"/>
        <w:rPr>
          <w:rFonts w:ascii="Arial" w:hAnsi="Arial" w:cs="Arial"/>
          <w:color w:val="000000" w:themeColor="text1"/>
          <w:sz w:val="20"/>
          <w:szCs w:val="20"/>
          <w:lang w:val="hr-HR"/>
        </w:rPr>
      </w:pPr>
    </w:p>
    <w:p w14:paraId="28B92C9E"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2F169C3"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27338CD"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7956FDF1" w14:textId="77777777" w:rsidR="005E703A" w:rsidRPr="004B4498" w:rsidRDefault="005E703A" w:rsidP="005E703A">
      <w:pPr>
        <w:jc w:val="both"/>
        <w:rPr>
          <w:rFonts w:ascii="Arial" w:hAnsi="Arial" w:cs="Arial"/>
          <w:b/>
          <w:color w:val="000000" w:themeColor="text1"/>
          <w:sz w:val="20"/>
          <w:szCs w:val="20"/>
          <w:lang w:val="hr-HR"/>
        </w:rPr>
      </w:pPr>
    </w:p>
    <w:p w14:paraId="1958EEDB"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3CFF50B" w14:textId="77777777" w:rsidR="005E703A" w:rsidRDefault="005E703A" w:rsidP="005E703A">
      <w:pPr>
        <w:jc w:val="both"/>
        <w:rPr>
          <w:rFonts w:ascii="Arial" w:hAnsi="Arial" w:cs="Arial"/>
          <w:b/>
          <w:i/>
          <w:color w:val="000000" w:themeColor="text1"/>
          <w:sz w:val="20"/>
          <w:szCs w:val="20"/>
          <w:lang w:val="hr-HR"/>
        </w:rPr>
      </w:pPr>
    </w:p>
    <w:p w14:paraId="618B490C" w14:textId="196A6D87" w:rsidR="00DE21F9" w:rsidRPr="004B4498" w:rsidRDefault="00DE21F9" w:rsidP="00DE21F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r>
        <w:rPr>
          <w:rFonts w:ascii="Arial" w:hAnsi="Arial" w:cs="Arial"/>
          <w:b/>
          <w:i/>
          <w:color w:val="000000" w:themeColor="text1"/>
          <w:sz w:val="20"/>
          <w:szCs w:val="20"/>
          <w:lang w:val="hr-HR"/>
        </w:rPr>
        <w:t xml:space="preserve"> (nastavak)</w:t>
      </w:r>
    </w:p>
    <w:p w14:paraId="330DB447" w14:textId="77777777" w:rsidR="00DE21F9" w:rsidRPr="004B4498" w:rsidRDefault="00DE21F9" w:rsidP="005E703A">
      <w:pPr>
        <w:jc w:val="both"/>
        <w:rPr>
          <w:rFonts w:ascii="Arial" w:hAnsi="Arial" w:cs="Arial"/>
          <w:b/>
          <w:i/>
          <w:color w:val="000000" w:themeColor="text1"/>
          <w:sz w:val="20"/>
          <w:szCs w:val="20"/>
          <w:lang w:val="hr-HR"/>
        </w:rPr>
      </w:pPr>
    </w:p>
    <w:p w14:paraId="46AE21A2"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financijske imovine klasificirane kao imovina koja se naknadno mjeri po fer vrijednosti kroz ostalu sveobuhvatnu dobit obračunava se primjenom modela očekivanih kreditnih gubitaka na način da se rezervacije za umanjenje vrijednosti priznaju u računu dobiti i gubitka te u sklopu ostale sveobuhvatne dobiti i sukladno tome ne umanjuju knjigovodstveni iznos ove financijske imovine u izvještaju o financijskom položaju.</w:t>
      </w:r>
    </w:p>
    <w:p w14:paraId="214D1CCB" w14:textId="77777777" w:rsidR="004077C9" w:rsidRPr="004B4498" w:rsidRDefault="004077C9" w:rsidP="004077C9">
      <w:pPr>
        <w:jc w:val="both"/>
        <w:rPr>
          <w:rFonts w:ascii="Arial" w:hAnsi="Arial" w:cs="Arial"/>
          <w:color w:val="000000" w:themeColor="text1"/>
          <w:sz w:val="20"/>
          <w:szCs w:val="20"/>
          <w:lang w:val="hr-HR"/>
        </w:rPr>
      </w:pPr>
    </w:p>
    <w:p w14:paraId="26566287" w14:textId="309E244D"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Dobit ili gubitak nastao promjenom fer vrijednosti ove financijske imovine priznaje se u ostaloj sveobuhvatnoj dobiti, a dobit ili gubitak od tečajnih razlika priznaje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5B0E9328" w14:textId="77777777" w:rsidR="004077C9" w:rsidRPr="004B4498" w:rsidRDefault="004077C9" w:rsidP="004077C9">
      <w:pPr>
        <w:pStyle w:val="Style26"/>
        <w:shd w:val="clear" w:color="auto" w:fill="auto"/>
        <w:spacing w:before="0" w:line="240" w:lineRule="auto"/>
        <w:ind w:firstLine="0"/>
        <w:jc w:val="both"/>
        <w:rPr>
          <w:color w:val="000000" w:themeColor="text1"/>
          <w:sz w:val="20"/>
          <w:szCs w:val="20"/>
          <w:lang w:val="hr-HR"/>
        </w:rPr>
      </w:pPr>
    </w:p>
    <w:p w14:paraId="5930559F" w14:textId="77777777" w:rsidR="004077C9" w:rsidRPr="004B4498" w:rsidRDefault="004077C9" w:rsidP="004077C9">
      <w:pPr>
        <w:pStyle w:val="Style26"/>
        <w:shd w:val="clear" w:color="auto" w:fill="auto"/>
        <w:spacing w:before="0" w:line="240" w:lineRule="auto"/>
        <w:ind w:firstLine="0"/>
        <w:jc w:val="both"/>
        <w:rPr>
          <w:rFonts w:eastAsia="Times New Roman"/>
          <w:color w:val="000000" w:themeColor="text1"/>
          <w:sz w:val="20"/>
          <w:szCs w:val="20"/>
          <w:lang w:val="hr-HR"/>
        </w:rPr>
      </w:pPr>
      <w:r w:rsidRPr="004B4498">
        <w:rPr>
          <w:rFonts w:eastAsia="Times New Roman"/>
          <w:color w:val="000000" w:themeColor="text1"/>
          <w:sz w:val="20"/>
          <w:szCs w:val="20"/>
          <w:lang w:val="hr-HR"/>
        </w:rPr>
        <w:t xml:space="preserve">Akumulirana dobit/gubitak priznati u ostaloj sveobuhvatnoj dobiti reklasificiraju se iz vlasničkog kapitala u </w:t>
      </w:r>
      <w:r w:rsidR="00AA5F2C" w:rsidRPr="004B4498">
        <w:rPr>
          <w:rFonts w:eastAsia="Times New Roman"/>
          <w:color w:val="000000" w:themeColor="text1"/>
          <w:sz w:val="20"/>
          <w:szCs w:val="20"/>
          <w:lang w:val="hr-HR"/>
        </w:rPr>
        <w:t>računu</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r w:rsidRPr="004B4498">
        <w:rPr>
          <w:rFonts w:eastAsia="Times New Roman"/>
          <w:color w:val="000000" w:themeColor="text1"/>
          <w:sz w:val="20"/>
          <w:szCs w:val="20"/>
          <w:lang w:val="hr-HR"/>
        </w:rPr>
        <w:t xml:space="preserve"> pri prestanku priznavanja imovine i predstavljaju reklasifikacijsko usklađenje, osim za vlasničke vrijednosnice klasificirane unutar financijske imovine po fer vrijednosti kroz ostalu sveobuhvatnu dobit kod kojih se rezerve priznate unutar ostale sveobuhvatne dobiti nikada neće prenijeti u </w:t>
      </w:r>
      <w:bookmarkStart w:id="446" w:name="_Hlk127262148"/>
      <w:r w:rsidR="00AA5F2C" w:rsidRPr="004B4498">
        <w:rPr>
          <w:rFonts w:eastAsia="Times New Roman"/>
          <w:color w:val="000000" w:themeColor="text1"/>
          <w:sz w:val="20"/>
          <w:szCs w:val="20"/>
          <w:lang w:val="hr-HR"/>
        </w:rPr>
        <w:t>račun</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bookmarkEnd w:id="446"/>
      <w:r w:rsidRPr="004B4498">
        <w:rPr>
          <w:rFonts w:eastAsia="Times New Roman"/>
          <w:color w:val="000000" w:themeColor="text1"/>
          <w:sz w:val="20"/>
          <w:szCs w:val="20"/>
          <w:lang w:val="hr-HR"/>
        </w:rPr>
        <w:t>.</w:t>
      </w:r>
    </w:p>
    <w:p w14:paraId="2E51AAC6" w14:textId="77777777" w:rsidR="004077C9" w:rsidRPr="004B4498" w:rsidRDefault="004077C9" w:rsidP="004077C9">
      <w:pPr>
        <w:jc w:val="both"/>
        <w:rPr>
          <w:rFonts w:ascii="Arial" w:hAnsi="Arial" w:cs="Arial"/>
          <w:color w:val="000000" w:themeColor="text1"/>
          <w:sz w:val="20"/>
          <w:szCs w:val="20"/>
          <w:lang w:val="hr-HR"/>
        </w:rPr>
      </w:pPr>
    </w:p>
    <w:p w14:paraId="0E114AFE"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klasificirana kao imovina koja se naknadno mjeri po fer vrijednosti kroz dobiti i</w:t>
      </w:r>
      <w:r w:rsidR="00AA5F2C"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w:t>
      </w:r>
      <w:r w:rsidR="00AA5F2C" w:rsidRPr="004B4498">
        <w:rPr>
          <w:rFonts w:ascii="Arial" w:hAnsi="Arial" w:cs="Arial"/>
          <w:color w:val="000000" w:themeColor="text1"/>
          <w:sz w:val="20"/>
          <w:szCs w:val="20"/>
          <w:lang w:val="hr-HR"/>
        </w:rPr>
        <w:t>ak</w:t>
      </w:r>
      <w:r w:rsidRPr="004B4498">
        <w:rPr>
          <w:rFonts w:ascii="Arial" w:hAnsi="Arial" w:cs="Arial"/>
          <w:color w:val="000000" w:themeColor="text1"/>
          <w:sz w:val="20"/>
          <w:szCs w:val="20"/>
          <w:lang w:val="hr-HR"/>
        </w:rPr>
        <w:t xml:space="preserve"> početno i naknadno se mjeri po utvrđenoj fer vrijednosti i ne podliježe umanjenju vrijednosti, već se fer vrijednost imovine utvrđuje sukladno internim aktima koji uređuju metode vrednovanja financijskih instrumenata, do prestanka priznavanja financijskog instrumenta.</w:t>
      </w:r>
    </w:p>
    <w:p w14:paraId="4876BCAD" w14:textId="692AF178" w:rsidR="004077C9" w:rsidRPr="004B4498" w:rsidRDefault="004077C9" w:rsidP="004077C9">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Smanjenje ili povećanje fer vrijednosti ove financijske imovine evidentira se povećanjem ili smanjenjem njihove knjigovodstvene vrijednosti u izvještaju o financijskom položaju, a dobici ili gubici nastali promjenom fer vrijednosti priznaju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0E3120DA" w14:textId="77777777" w:rsidR="004077C9" w:rsidRPr="004B4498" w:rsidRDefault="004077C9" w:rsidP="004077C9">
      <w:pPr>
        <w:jc w:val="both"/>
        <w:rPr>
          <w:rFonts w:ascii="Arial" w:hAnsi="Arial" w:cs="Arial"/>
          <w:color w:val="000000" w:themeColor="text1"/>
          <w:sz w:val="20"/>
          <w:szCs w:val="20"/>
          <w:lang w:val="hr-HR"/>
        </w:rPr>
      </w:pPr>
    </w:p>
    <w:p w14:paraId="0DC6032C"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Pojednostavljeni pristup</w:t>
      </w:r>
      <w:r w:rsidRPr="004B4498">
        <w:rPr>
          <w:rFonts w:ascii="Arial" w:hAnsi="Arial" w:cs="Arial"/>
          <w:color w:val="000000" w:themeColor="text1"/>
          <w:sz w:val="20"/>
          <w:szCs w:val="20"/>
          <w:lang w:val="hr-HR"/>
        </w:rPr>
        <w:t xml:space="preserve"> umanjenja vrijednosti može se primijeniti samo na potraživanja od kupaca ili ugovornu imovinu i potraživanja na temelju najma, te ostale nekamatne naknade i ovo umanjenje vrijednosti uvijek odgovara iznosu očekivanih kreditnih gubitaka tijekom vijeka trajanja instrumenta.</w:t>
      </w:r>
    </w:p>
    <w:p w14:paraId="00745667" w14:textId="77777777" w:rsidR="004077C9" w:rsidRPr="004B4498" w:rsidRDefault="004077C9" w:rsidP="004077C9">
      <w:pPr>
        <w:jc w:val="both"/>
        <w:rPr>
          <w:rFonts w:ascii="Arial" w:hAnsi="Arial" w:cs="Arial"/>
          <w:color w:val="000000" w:themeColor="text1"/>
          <w:sz w:val="20"/>
          <w:szCs w:val="20"/>
          <w:lang w:val="hr-HR"/>
        </w:rPr>
      </w:pPr>
    </w:p>
    <w:p w14:paraId="0A234F5D"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inicijalnom priznavanju financijska imovina se alocira u 2. stupanj (sva financijska imovina koja nije kreditno umanjena pri inicijalnom priznavanju) ili 3. stupanj (sva POCI imovina).</w:t>
      </w:r>
    </w:p>
    <w:p w14:paraId="07A86121" w14:textId="77777777" w:rsidR="004077C9" w:rsidRPr="004B4498" w:rsidRDefault="004077C9" w:rsidP="004077C9">
      <w:pPr>
        <w:jc w:val="both"/>
        <w:rPr>
          <w:rFonts w:ascii="Arial" w:hAnsi="Arial" w:cs="Arial"/>
          <w:color w:val="000000" w:themeColor="text1"/>
          <w:sz w:val="20"/>
          <w:szCs w:val="20"/>
          <w:lang w:val="hr-HR"/>
        </w:rPr>
      </w:pPr>
    </w:p>
    <w:p w14:paraId="69D1D980" w14:textId="1A10E84D" w:rsidR="0093751B" w:rsidRPr="004B4498" w:rsidRDefault="004077C9" w:rsidP="004077C9">
      <w:pPr>
        <w:jc w:val="both"/>
        <w:rPr>
          <w:rFonts w:ascii="Arial" w:hAnsi="Arial" w:cs="Arial"/>
          <w:color w:val="000000" w:themeColor="text1"/>
          <w:sz w:val="20"/>
          <w:szCs w:val="20"/>
          <w:lang w:val="hr-HR"/>
        </w:rPr>
        <w:sectPr w:rsidR="0093751B" w:rsidRPr="004B4498" w:rsidSect="00AE2E05">
          <w:pgSz w:w="11907" w:h="16840" w:code="9"/>
          <w:pgMar w:top="1418" w:right="1134" w:bottom="1134" w:left="1418" w:header="851" w:footer="851" w:gutter="0"/>
          <w:cols w:space="720"/>
          <w:noEndnote/>
        </w:sectPr>
      </w:pPr>
      <w:bookmarkStart w:id="447" w:name="_Hlk158210274"/>
      <w:r w:rsidRPr="004B4498">
        <w:rPr>
          <w:rFonts w:ascii="Arial" w:hAnsi="Arial" w:cs="Arial"/>
          <w:color w:val="000000" w:themeColor="text1"/>
          <w:sz w:val="20"/>
          <w:szCs w:val="20"/>
          <w:lang w:val="hr-HR"/>
        </w:rPr>
        <w:t>Na sljedeće izvještajne datume sva financijska imovina</w:t>
      </w:r>
      <w:r w:rsidR="00DC031F">
        <w:rPr>
          <w:rFonts w:ascii="Arial" w:hAnsi="Arial" w:cs="Arial"/>
          <w:color w:val="000000" w:themeColor="text1"/>
          <w:sz w:val="20"/>
          <w:szCs w:val="20"/>
          <w:lang w:val="hr-HR"/>
        </w:rPr>
        <w:t xml:space="preserve"> uključujući i </w:t>
      </w:r>
      <w:r w:rsidRPr="004B4498">
        <w:rPr>
          <w:rFonts w:ascii="Arial" w:hAnsi="Arial" w:cs="Arial"/>
          <w:color w:val="000000" w:themeColor="text1"/>
          <w:sz w:val="20"/>
          <w:szCs w:val="20"/>
          <w:lang w:val="hr-HR"/>
        </w:rPr>
        <w:t>POCI imovin</w:t>
      </w:r>
      <w:r w:rsidR="00DC031F">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alocira se isključivo prema kriterijima kreditnog umanjenja u 2. i 3. stupanj.</w:t>
      </w:r>
    </w:p>
    <w:bookmarkEnd w:id="447"/>
    <w:p w14:paraId="77EED6EB" w14:textId="77777777" w:rsidR="0093751B" w:rsidRPr="004B4498" w:rsidRDefault="0093751B" w:rsidP="0093751B">
      <w:pPr>
        <w:jc w:val="both"/>
        <w:rPr>
          <w:rFonts w:ascii="Arial" w:hAnsi="Arial" w:cs="Arial"/>
          <w:b/>
          <w:i/>
          <w:color w:val="000000" w:themeColor="text1"/>
          <w:sz w:val="20"/>
          <w:szCs w:val="20"/>
          <w:lang w:val="hr-HR"/>
        </w:rPr>
      </w:pPr>
    </w:p>
    <w:p w14:paraId="20B7F7C0" w14:textId="2327344D"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CA83653"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C38E31E" w14:textId="320E38E7"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D6DF55A" w14:textId="77777777" w:rsidR="0093751B" w:rsidRPr="004B4498" w:rsidRDefault="0093751B" w:rsidP="0093751B">
      <w:pPr>
        <w:jc w:val="both"/>
        <w:rPr>
          <w:rFonts w:ascii="Arial" w:hAnsi="Arial" w:cs="Arial"/>
          <w:b/>
          <w:color w:val="000000" w:themeColor="text1"/>
          <w:sz w:val="20"/>
          <w:szCs w:val="20"/>
          <w:lang w:val="hr-HR"/>
        </w:rPr>
      </w:pPr>
    </w:p>
    <w:p w14:paraId="5E6A567C"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347F4C6" w14:textId="2F321D88" w:rsidR="004077C9" w:rsidRPr="004B4498" w:rsidRDefault="004077C9" w:rsidP="004077C9">
      <w:pPr>
        <w:pStyle w:val="ListParagraph"/>
        <w:ind w:left="0"/>
        <w:jc w:val="both"/>
        <w:rPr>
          <w:rFonts w:ascii="Arial" w:hAnsi="Arial" w:cs="Arial"/>
          <w:color w:val="000000" w:themeColor="text1"/>
          <w:sz w:val="20"/>
          <w:szCs w:val="20"/>
          <w:lang w:val="hr-HR"/>
        </w:rPr>
      </w:pPr>
    </w:p>
    <w:p w14:paraId="12EC363F" w14:textId="77777777" w:rsidR="0093751B" w:rsidRPr="004B4498" w:rsidRDefault="0093751B" w:rsidP="0093751B">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30A3B1E4" w14:textId="77777777" w:rsidR="0093751B" w:rsidRPr="004B4498" w:rsidRDefault="0093751B" w:rsidP="004077C9">
      <w:pPr>
        <w:pStyle w:val="ListParagraph"/>
        <w:ind w:left="0"/>
        <w:jc w:val="both"/>
        <w:rPr>
          <w:rFonts w:ascii="Arial" w:hAnsi="Arial" w:cs="Arial"/>
          <w:color w:val="000000" w:themeColor="text1"/>
          <w:sz w:val="20"/>
          <w:szCs w:val="20"/>
          <w:lang w:val="hr-HR"/>
        </w:rPr>
      </w:pPr>
    </w:p>
    <w:p w14:paraId="48B25417" w14:textId="77777777" w:rsidR="004077C9" w:rsidRPr="004B4498" w:rsidRDefault="004077C9" w:rsidP="004077C9">
      <w:pPr>
        <w:pStyle w:val="ListParagraph"/>
        <w:ind w:left="0"/>
        <w:jc w:val="both"/>
        <w:rPr>
          <w:rFonts w:ascii="Arial" w:hAnsi="Arial" w:cs="Arial"/>
          <w:color w:val="000000" w:themeColor="text1"/>
          <w:sz w:val="20"/>
          <w:szCs w:val="20"/>
          <w:lang w:val="hr-HR"/>
        </w:rPr>
      </w:pPr>
    </w:p>
    <w:p w14:paraId="7C50D8A8" w14:textId="10F56242" w:rsidR="004077C9" w:rsidRPr="004B4498" w:rsidRDefault="004077C9" w:rsidP="004077C9">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Detalji vezani uz metodologiju su navedeni u sklopu </w:t>
      </w:r>
      <w:r w:rsidRPr="00A873BB">
        <w:rPr>
          <w:rFonts w:ascii="Arial" w:hAnsi="Arial" w:cs="Arial"/>
          <w:color w:val="000000" w:themeColor="text1"/>
          <w:sz w:val="20"/>
          <w:szCs w:val="20"/>
          <w:lang w:val="hr-HR"/>
        </w:rPr>
        <w:t xml:space="preserve">bilješke </w:t>
      </w:r>
      <w:r w:rsidR="009A2D8E" w:rsidRPr="00A873BB">
        <w:rPr>
          <w:rFonts w:ascii="Arial" w:hAnsi="Arial" w:cs="Arial"/>
          <w:color w:val="000000" w:themeColor="text1"/>
          <w:sz w:val="20"/>
          <w:szCs w:val="20"/>
          <w:lang w:val="hr-HR"/>
        </w:rPr>
        <w:t>3</w:t>
      </w:r>
      <w:r w:rsidR="00A873BB" w:rsidRPr="00A873BB">
        <w:rPr>
          <w:rFonts w:ascii="Arial" w:hAnsi="Arial" w:cs="Arial"/>
          <w:color w:val="000000" w:themeColor="text1"/>
          <w:sz w:val="20"/>
          <w:szCs w:val="20"/>
          <w:lang w:val="hr-HR"/>
        </w:rPr>
        <w:t>1</w:t>
      </w:r>
      <w:r w:rsidR="0007284F" w:rsidRPr="00A873BB">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Upravljanje rizicima. </w:t>
      </w:r>
    </w:p>
    <w:p w14:paraId="7802F30C" w14:textId="77777777" w:rsidR="00B019A6" w:rsidRPr="004B4498" w:rsidRDefault="00B019A6" w:rsidP="00B019A6">
      <w:pPr>
        <w:jc w:val="both"/>
        <w:rPr>
          <w:rFonts w:ascii="Arial" w:hAnsi="Arial" w:cs="Arial"/>
          <w:b/>
          <w:i/>
          <w:color w:val="000000" w:themeColor="text1"/>
          <w:sz w:val="20"/>
          <w:szCs w:val="20"/>
          <w:lang w:val="hr-HR"/>
        </w:rPr>
      </w:pPr>
    </w:p>
    <w:p w14:paraId="243305A1" w14:textId="77777777" w:rsidR="006615C7" w:rsidRPr="004B4498" w:rsidRDefault="006615C7" w:rsidP="00B019A6">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w:t>
      </w:r>
    </w:p>
    <w:p w14:paraId="546BBC0A" w14:textId="77777777" w:rsidR="00B019A6" w:rsidRPr="004B4498" w:rsidRDefault="00B019A6" w:rsidP="00B019A6">
      <w:pPr>
        <w:jc w:val="both"/>
        <w:rPr>
          <w:rFonts w:ascii="Arial" w:hAnsi="Arial" w:cs="Arial"/>
          <w:b/>
          <w:i/>
          <w:color w:val="000000" w:themeColor="text1"/>
          <w:sz w:val="20"/>
          <w:szCs w:val="20"/>
          <w:lang w:val="hr-HR"/>
        </w:rPr>
      </w:pPr>
    </w:p>
    <w:p w14:paraId="4419C192" w14:textId="77777777" w:rsidR="006615C7" w:rsidRPr="004B4498" w:rsidRDefault="006615C7" w:rsidP="006615C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Financijsku imovinu Grupe čine:</w:t>
      </w:r>
    </w:p>
    <w:p w14:paraId="2B23D422" w14:textId="71F1246F" w:rsidR="006615C7" w:rsidRPr="004B4498" w:rsidRDefault="00C45423"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w:t>
      </w:r>
      <w:r w:rsidR="006615C7" w:rsidRPr="004B4498">
        <w:rPr>
          <w:rFonts w:ascii="Arial" w:hAnsi="Arial" w:cs="Arial"/>
          <w:color w:val="000000" w:themeColor="text1"/>
          <w:sz w:val="20"/>
          <w:szCs w:val="20"/>
          <w:lang w:val="hr-HR"/>
        </w:rPr>
        <w:t>ovčana sredstva na transakcijskim računima,</w:t>
      </w:r>
    </w:p>
    <w:p w14:paraId="188DEAE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depoziti kod banaka,</w:t>
      </w:r>
    </w:p>
    <w:p w14:paraId="17787B0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krediti,</w:t>
      </w:r>
    </w:p>
    <w:p w14:paraId="041390DC"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dužnički vrijednosni papiri,</w:t>
      </w:r>
    </w:p>
    <w:p w14:paraId="7DA903F0"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vlasnički vrijednosni papiri,</w:t>
      </w:r>
    </w:p>
    <w:p w14:paraId="5808FAFB"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udjeli u investicijskim fondovima,</w:t>
      </w:r>
    </w:p>
    <w:p w14:paraId="6B91657E"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derivatna financijska imovina i </w:t>
      </w:r>
    </w:p>
    <w:p w14:paraId="43EF8BB5"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ostala potraživanja. </w:t>
      </w:r>
    </w:p>
    <w:p w14:paraId="57CF7F2F" w14:textId="77777777" w:rsidR="006615C7" w:rsidRPr="004B4498" w:rsidRDefault="006615C7" w:rsidP="00B019A6">
      <w:pPr>
        <w:jc w:val="both"/>
        <w:rPr>
          <w:rFonts w:ascii="Arial" w:hAnsi="Arial" w:cs="Arial"/>
          <w:b/>
          <w:i/>
          <w:color w:val="000000" w:themeColor="text1"/>
          <w:sz w:val="20"/>
          <w:szCs w:val="20"/>
          <w:lang w:val="hr-HR"/>
        </w:rPr>
      </w:pPr>
    </w:p>
    <w:p w14:paraId="4E4F2582" w14:textId="632B7643" w:rsidR="00F936F3" w:rsidRPr="004B4498" w:rsidRDefault="00425D74" w:rsidP="00F936F3">
      <w:pPr>
        <w:spacing w:after="160" w:line="252" w:lineRule="auto"/>
        <w:contextualSpacing/>
        <w:jc w:val="both"/>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N</w:t>
      </w:r>
      <w:r w:rsidR="00F936F3" w:rsidRPr="004B4498">
        <w:rPr>
          <w:rFonts w:ascii="Arial" w:hAnsi="Arial" w:cs="Arial"/>
          <w:i/>
          <w:iCs/>
          <w:color w:val="000000" w:themeColor="text1"/>
          <w:sz w:val="20"/>
          <w:szCs w:val="20"/>
          <w:lang w:val="hr-HR"/>
        </w:rPr>
        <w:t>ovčana sredstva na transakcijskim računima</w:t>
      </w:r>
    </w:p>
    <w:p w14:paraId="4D5EDA98" w14:textId="1564C5EE" w:rsidR="00F936F3" w:rsidRPr="004B4498" w:rsidRDefault="00425D74"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w:t>
      </w:r>
      <w:r w:rsidR="00F936F3" w:rsidRPr="004B4498">
        <w:rPr>
          <w:rFonts w:ascii="Arial" w:hAnsi="Arial" w:cs="Arial"/>
          <w:color w:val="000000" w:themeColor="text1"/>
          <w:sz w:val="20"/>
          <w:szCs w:val="20"/>
          <w:lang w:val="hr-HR" w:eastAsia="hr-HR"/>
        </w:rPr>
        <w:t>ovčana sredstva na transakcijskim računima alocirani su u poslovni model čiji je cilj držanje imovine radi naplate ugovorenih novčanih tokova, te prema uvjetima u Metodologiji za klasifikaciju i mjerenje financijskih instrumenata prolaze SPPI test.</w:t>
      </w:r>
    </w:p>
    <w:p w14:paraId="4AF4E869" w14:textId="77777777" w:rsidR="00F936F3" w:rsidRPr="004B4498" w:rsidRDefault="00F936F3" w:rsidP="00F936F3">
      <w:pPr>
        <w:jc w:val="both"/>
        <w:rPr>
          <w:rFonts w:ascii="Arial" w:hAnsi="Arial" w:cs="Arial"/>
          <w:color w:val="000000" w:themeColor="text1"/>
          <w:sz w:val="20"/>
          <w:szCs w:val="20"/>
          <w:lang w:val="hr-HR" w:eastAsia="hr-HR"/>
        </w:rPr>
      </w:pPr>
    </w:p>
    <w:p w14:paraId="3084F344" w14:textId="5609E9EA"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novčana sredstva na transakcijskim računima klasificiraju se u imovinu koja se naknadno mjeri po amortiziranom trošku.</w:t>
      </w:r>
    </w:p>
    <w:p w14:paraId="7775397D" w14:textId="77777777" w:rsidR="00F936F3" w:rsidRPr="004B4498" w:rsidRDefault="00F936F3" w:rsidP="00F936F3">
      <w:pPr>
        <w:jc w:val="both"/>
        <w:rPr>
          <w:rFonts w:ascii="Arial" w:hAnsi="Arial" w:cs="Arial"/>
          <w:color w:val="000000" w:themeColor="text1"/>
          <w:sz w:val="20"/>
          <w:szCs w:val="20"/>
          <w:lang w:val="hr-HR" w:eastAsia="hr-HR"/>
        </w:rPr>
      </w:pPr>
    </w:p>
    <w:p w14:paraId="672B5CA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slučaju identificiranih očekivanih kreditnih gubitaka novčanih sredstava na transakcijskim računima kod domaćih banaka i u inozemstvu, provodi se umanjenje vrijednosti, ali se očekivani kreditni gubici ne diskontiraju na sadašnju vrijednost u skladu sa kratkoročnim karakterom ove financijske imovine.</w:t>
      </w:r>
    </w:p>
    <w:p w14:paraId="058F6B30" w14:textId="77777777" w:rsidR="00F936F3" w:rsidRPr="004B4498" w:rsidRDefault="00F936F3" w:rsidP="00F936F3">
      <w:pPr>
        <w:rPr>
          <w:rFonts w:ascii="Arial" w:hAnsi="Arial" w:cs="Arial"/>
          <w:color w:val="000000" w:themeColor="text1"/>
          <w:sz w:val="20"/>
          <w:szCs w:val="20"/>
          <w:lang w:val="hr-HR"/>
        </w:rPr>
      </w:pPr>
    </w:p>
    <w:p w14:paraId="6A0FBA18" w14:textId="77777777" w:rsidR="00F936F3" w:rsidRPr="004B4498" w:rsidRDefault="00F936F3" w:rsidP="00F936F3">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Depoziti kod banaka</w:t>
      </w:r>
    </w:p>
    <w:p w14:paraId="78632A9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Depoziti kod banaka alocirani su u poslovni model čiji je cilj držanje imovine radi naplate ugovorenih novčanih tokova, te prema uvjetima u Metodologiji za klasifikaciju i mjerenje financijskih instrumenata prolaze SPPI test. </w:t>
      </w:r>
    </w:p>
    <w:p w14:paraId="0F66F1ED" w14:textId="77777777" w:rsidR="00F936F3" w:rsidRPr="004B4498" w:rsidRDefault="00F936F3" w:rsidP="00F936F3">
      <w:pPr>
        <w:jc w:val="both"/>
        <w:rPr>
          <w:rFonts w:ascii="Arial" w:hAnsi="Arial" w:cs="Arial"/>
          <w:color w:val="000000" w:themeColor="text1"/>
          <w:sz w:val="20"/>
          <w:szCs w:val="20"/>
          <w:lang w:val="hr-HR" w:eastAsia="hr-HR"/>
        </w:rPr>
      </w:pPr>
    </w:p>
    <w:p w14:paraId="7B5BD4C1"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depoziti kod banaka klasificiraju se u imovinu koja se naknadno mjeri po amortiziranom trošku.</w:t>
      </w:r>
    </w:p>
    <w:p w14:paraId="0CFDF125" w14:textId="77777777" w:rsidR="00F936F3" w:rsidRPr="00C25BBA" w:rsidRDefault="00F936F3" w:rsidP="00F936F3">
      <w:pPr>
        <w:jc w:val="both"/>
        <w:rPr>
          <w:rFonts w:ascii="Arial" w:hAnsi="Arial" w:cs="Arial"/>
          <w:color w:val="000000" w:themeColor="text1"/>
          <w:sz w:val="20"/>
          <w:szCs w:val="20"/>
          <w:lang w:val="hr-HR" w:eastAsia="hr-HR"/>
        </w:rPr>
      </w:pPr>
    </w:p>
    <w:p w14:paraId="0518C3D4" w14:textId="75995FB3"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utvrđuje se u iznosu očekivanih kreditnih gubitaka, ali se u slučaju kratkoročnih depozita ne diskontira na sadašnju vrijednost u skladu sa nj</w:t>
      </w:r>
      <w:bookmarkStart w:id="448" w:name="_Toc299458634"/>
      <w:bookmarkStart w:id="449" w:name="_Toc216856817"/>
      <w:bookmarkStart w:id="450" w:name="_Toc186480251"/>
      <w:r w:rsidRPr="004B4498">
        <w:rPr>
          <w:rFonts w:ascii="Arial" w:hAnsi="Arial" w:cs="Arial"/>
          <w:color w:val="000000" w:themeColor="text1"/>
          <w:sz w:val="20"/>
          <w:szCs w:val="20"/>
          <w:lang w:val="hr-HR" w:eastAsia="hr-HR"/>
        </w:rPr>
        <w:t>ihovim kratkoročnim karakterom</w:t>
      </w:r>
      <w:bookmarkEnd w:id="448"/>
      <w:bookmarkEnd w:id="449"/>
      <w:bookmarkEnd w:id="450"/>
      <w:r w:rsidRPr="004B4498">
        <w:rPr>
          <w:rFonts w:ascii="Arial" w:hAnsi="Arial" w:cs="Arial"/>
          <w:color w:val="000000" w:themeColor="text1"/>
          <w:sz w:val="20"/>
          <w:szCs w:val="20"/>
          <w:lang w:val="hr-HR" w:eastAsia="hr-HR"/>
        </w:rPr>
        <w:t>.</w:t>
      </w:r>
    </w:p>
    <w:p w14:paraId="221D560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sectPr w:rsidR="0067384E" w:rsidRPr="004B4498" w:rsidSect="00AE2E05">
          <w:pgSz w:w="11907" w:h="16840" w:code="9"/>
          <w:pgMar w:top="1418" w:right="1134" w:bottom="1134" w:left="1418" w:header="851" w:footer="851" w:gutter="0"/>
          <w:cols w:space="720"/>
          <w:noEndnote/>
        </w:sectPr>
      </w:pPr>
    </w:p>
    <w:p w14:paraId="5A797B31"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177F94C" w14:textId="58ACCA50"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72A37AB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4A717AC" w14:textId="77DA3514"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943DD0E" w14:textId="77777777" w:rsidR="0067384E" w:rsidRPr="004B4498" w:rsidRDefault="0067384E" w:rsidP="0067384E">
      <w:pPr>
        <w:jc w:val="both"/>
        <w:rPr>
          <w:rFonts w:ascii="Arial" w:hAnsi="Arial" w:cs="Arial"/>
          <w:b/>
          <w:color w:val="000000" w:themeColor="text1"/>
          <w:sz w:val="20"/>
          <w:szCs w:val="20"/>
          <w:lang w:val="hr-HR"/>
        </w:rPr>
      </w:pPr>
    </w:p>
    <w:p w14:paraId="5B842512"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78F0C36" w14:textId="77777777" w:rsidR="0067384E" w:rsidRPr="004B4498" w:rsidRDefault="0067384E" w:rsidP="0067384E">
      <w:pPr>
        <w:jc w:val="both"/>
        <w:rPr>
          <w:rFonts w:ascii="Arial" w:hAnsi="Arial" w:cs="Arial"/>
          <w:b/>
          <w:i/>
          <w:color w:val="000000" w:themeColor="text1"/>
          <w:sz w:val="20"/>
          <w:szCs w:val="20"/>
          <w:lang w:val="hr-HR"/>
        </w:rPr>
      </w:pPr>
    </w:p>
    <w:p w14:paraId="45D46A4E" w14:textId="77777777" w:rsidR="0067384E" w:rsidRPr="004B4498" w:rsidRDefault="0067384E" w:rsidP="0067384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00FF0164" w14:textId="77777777" w:rsidR="00F936F3" w:rsidRPr="004B4498" w:rsidRDefault="00F936F3">
      <w:pPr>
        <w:pStyle w:val="T1"/>
        <w:spacing w:before="0" w:after="0" w:line="240" w:lineRule="auto"/>
        <w:rPr>
          <w:rFonts w:cs="Arial"/>
          <w:b w:val="0"/>
          <w:bCs w:val="0"/>
          <w:color w:val="000000" w:themeColor="text1"/>
          <w:sz w:val="20"/>
          <w:lang w:val="hr-HR"/>
        </w:rPr>
      </w:pPr>
    </w:p>
    <w:p w14:paraId="51E4FEA4" w14:textId="77777777" w:rsidR="0067384E" w:rsidRPr="004B4498" w:rsidRDefault="0067384E" w:rsidP="0067384E">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Krediti</w:t>
      </w:r>
    </w:p>
    <w:p w14:paraId="5909C4F3" w14:textId="77777777" w:rsidR="0067384E" w:rsidRPr="004B4498" w:rsidRDefault="0067384E" w:rsidP="0067384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Krediti su alocirani u poslovni model čiji je cilj držanje imovine radi naplate ugovorenih novčanih tokova. Krediti koji prema uvjetima u Metodologiji za klasifikaciju i mjerenje financijskih instrumenata prolaze SPPI test, klasificiraju se u imovinu koja se naknadno mjeri po amortiziranom trošku. Krediti koji prema uvjetima u Metodologiji za klasifikaciju i mjerenje financijskih instrumenata ne prolaze SPPI test, klasificiraju se u imovinu koja se naknadno mjeri po fer vrijednosti kroz dobit i</w:t>
      </w:r>
      <w:r w:rsidR="00752A1A" w:rsidRPr="004B4498">
        <w:rPr>
          <w:rFonts w:ascii="Arial" w:hAnsi="Arial" w:cs="Arial"/>
          <w:color w:val="000000" w:themeColor="text1"/>
          <w:sz w:val="20"/>
          <w:szCs w:val="20"/>
          <w:lang w:val="hr-HR" w:eastAsia="hr-HR"/>
        </w:rPr>
        <w:t>li</w:t>
      </w:r>
      <w:r w:rsidRPr="004B4498">
        <w:rPr>
          <w:rFonts w:ascii="Arial" w:hAnsi="Arial" w:cs="Arial"/>
          <w:color w:val="000000" w:themeColor="text1"/>
          <w:sz w:val="20"/>
          <w:szCs w:val="20"/>
          <w:lang w:val="hr-HR" w:eastAsia="hr-HR"/>
        </w:rPr>
        <w:t xml:space="preserve"> gubit</w:t>
      </w:r>
      <w:r w:rsidR="00752A1A" w:rsidRPr="004B4498">
        <w:rPr>
          <w:rFonts w:ascii="Arial" w:hAnsi="Arial" w:cs="Arial"/>
          <w:color w:val="000000" w:themeColor="text1"/>
          <w:sz w:val="20"/>
          <w:szCs w:val="20"/>
          <w:lang w:val="hr-HR" w:eastAsia="hr-HR"/>
        </w:rPr>
        <w:t>ak</w:t>
      </w:r>
      <w:r w:rsidRPr="004B4498">
        <w:rPr>
          <w:rFonts w:ascii="Arial" w:hAnsi="Arial" w:cs="Arial"/>
          <w:color w:val="000000" w:themeColor="text1"/>
          <w:sz w:val="20"/>
          <w:szCs w:val="20"/>
          <w:lang w:val="hr-HR" w:eastAsia="hr-HR"/>
        </w:rPr>
        <w:t>.</w:t>
      </w:r>
    </w:p>
    <w:p w14:paraId="66D58EBE" w14:textId="77777777" w:rsidR="0067384E" w:rsidRPr="004B4498" w:rsidRDefault="0067384E" w:rsidP="0067384E">
      <w:pPr>
        <w:jc w:val="both"/>
        <w:rPr>
          <w:rFonts w:ascii="Arial" w:hAnsi="Arial" w:cs="Arial"/>
          <w:color w:val="000000" w:themeColor="text1"/>
          <w:sz w:val="20"/>
          <w:szCs w:val="20"/>
          <w:lang w:val="hr-HR" w:eastAsia="hr-HR"/>
        </w:rPr>
      </w:pPr>
    </w:p>
    <w:p w14:paraId="29D20184"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Umanjenje vrijednosti kredita koji se naknadno mjere po amortiziranom trošku utvrđuje se u visini očekivanih kreditnih gubitaka primjenjujući opći pristup umanjenja vrijednosti (</w:t>
      </w:r>
      <w:r w:rsidR="001F0D3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632655"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9B6C89" w:rsidRPr="00A873BB">
        <w:rPr>
          <w:rFonts w:ascii="Arial" w:hAnsi="Arial" w:cs="Arial"/>
          <w:color w:val="000000" w:themeColor="text1"/>
          <w:sz w:val="20"/>
          <w:szCs w:val="20"/>
          <w:lang w:val="hr-HR" w:eastAsia="hr-HR"/>
        </w:rPr>
        <w:t>x</w:t>
      </w:r>
      <w:r w:rsidR="001F0D3E" w:rsidRPr="00A873BB">
        <w:rPr>
          <w:rFonts w:ascii="Arial" w:hAnsi="Arial" w:cs="Arial"/>
          <w:color w:val="000000" w:themeColor="text1"/>
          <w:sz w:val="20"/>
          <w:szCs w:val="20"/>
          <w:lang w:val="hr-HR" w:eastAsia="hr-HR"/>
        </w:rPr>
        <w:t>.</w:t>
      </w:r>
      <w:r w:rsidR="006F2C96" w:rsidRPr="00A873BB">
        <w:rPr>
          <w:rFonts w:ascii="Arial" w:hAnsi="Arial" w:cs="Arial"/>
          <w:color w:val="000000" w:themeColor="text1"/>
          <w:sz w:val="20"/>
          <w:szCs w:val="20"/>
          <w:lang w:val="hr-HR" w:eastAsia="hr-HR"/>
        </w:rPr>
        <w:t xml:space="preserve"> Umanjenje vrijednosti</w:t>
      </w:r>
      <w:r w:rsidRPr="00A873BB">
        <w:rPr>
          <w:rFonts w:ascii="Arial" w:hAnsi="Arial" w:cs="Arial"/>
          <w:color w:val="000000" w:themeColor="text1"/>
          <w:sz w:val="20"/>
          <w:szCs w:val="20"/>
          <w:lang w:val="hr-HR" w:eastAsia="hr-HR"/>
        </w:rPr>
        <w:t xml:space="preserve">). </w:t>
      </w:r>
    </w:p>
    <w:p w14:paraId="7890ED68" w14:textId="77777777" w:rsidR="0067384E" w:rsidRPr="00A873BB" w:rsidRDefault="0067384E" w:rsidP="0067384E">
      <w:pPr>
        <w:jc w:val="both"/>
        <w:rPr>
          <w:rFonts w:ascii="Arial" w:hAnsi="Arial" w:cs="Arial"/>
          <w:color w:val="000000" w:themeColor="text1"/>
          <w:sz w:val="20"/>
          <w:szCs w:val="20"/>
          <w:lang w:val="hr-HR" w:eastAsia="hr-HR"/>
        </w:rPr>
      </w:pPr>
    </w:p>
    <w:p w14:paraId="6AF0A16B" w14:textId="365A03E3"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Potraživanja po kreditima temelje se na ugovoru. Svaka izmjena ugovornih odredbi koja mijenja ugovorene novčane tokove od kredita smatra se modifikacijom kredita (</w:t>
      </w:r>
      <w:r w:rsidR="006F2C96"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G.vi.</w:t>
      </w:r>
      <w:r w:rsidRPr="00A873BB">
        <w:rPr>
          <w:rFonts w:ascii="Arial" w:hAnsi="Arial" w:cs="Arial"/>
          <w:color w:val="000000" w:themeColor="text1"/>
          <w:sz w:val="20"/>
          <w:szCs w:val="20"/>
          <w:lang w:val="hr-HR"/>
        </w:rPr>
        <w:t xml:space="preserve"> Modifi</w:t>
      </w:r>
      <w:r w:rsidR="006F2C96" w:rsidRPr="00A873BB">
        <w:rPr>
          <w:rFonts w:ascii="Arial" w:hAnsi="Arial" w:cs="Arial"/>
          <w:color w:val="000000" w:themeColor="text1"/>
          <w:sz w:val="20"/>
          <w:szCs w:val="20"/>
          <w:lang w:val="hr-HR"/>
        </w:rPr>
        <w:t>kacija financijske imovine</w:t>
      </w:r>
      <w:r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eastAsia="hr-HR"/>
        </w:rPr>
        <w:t>.</w:t>
      </w:r>
    </w:p>
    <w:p w14:paraId="2C6D82C7" w14:textId="77777777" w:rsidR="0067384E" w:rsidRPr="00A873BB" w:rsidRDefault="0067384E" w:rsidP="0067384E">
      <w:pPr>
        <w:jc w:val="both"/>
        <w:rPr>
          <w:rFonts w:ascii="Arial" w:hAnsi="Arial" w:cs="Arial"/>
          <w:color w:val="000000" w:themeColor="text1"/>
          <w:sz w:val="20"/>
          <w:szCs w:val="20"/>
          <w:lang w:val="hr-HR" w:eastAsia="hr-HR"/>
        </w:rPr>
      </w:pPr>
    </w:p>
    <w:p w14:paraId="003EDE58" w14:textId="555FA786"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Kupljeni ili dani krediti za koje je pri inicijalnom priznavanju utvrđeno postojanje očekivanih kreditnih gubitaka smatraju se POCI imovinom (</w:t>
      </w:r>
      <w:r w:rsidR="006F2C96" w:rsidRPr="00A873BB">
        <w:rPr>
          <w:rFonts w:ascii="Arial" w:hAnsi="Arial" w:cs="Arial"/>
          <w:color w:val="000000" w:themeColor="text1"/>
          <w:sz w:val="20"/>
          <w:szCs w:val="20"/>
          <w:lang w:val="hr-HR" w:eastAsia="hr-HR"/>
        </w:rPr>
        <w:t>vidi G.vii.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Kupljena ili stvorena financijska imovina umanjena za kreditne gubi</w:t>
      </w:r>
      <w:r w:rsidR="000734E0" w:rsidRPr="00A873BB">
        <w:rPr>
          <w:rFonts w:ascii="Arial" w:hAnsi="Arial" w:cs="Arial"/>
          <w:color w:val="000000" w:themeColor="text1"/>
          <w:sz w:val="20"/>
          <w:szCs w:val="20"/>
          <w:lang w:val="hr-HR"/>
        </w:rPr>
        <w:t>tk</w:t>
      </w:r>
      <w:r w:rsidR="006F2C96" w:rsidRPr="00A873BB">
        <w:rPr>
          <w:rFonts w:ascii="Arial" w:hAnsi="Arial" w:cs="Arial"/>
          <w:color w:val="000000" w:themeColor="text1"/>
          <w:sz w:val="20"/>
          <w:szCs w:val="20"/>
          <w:lang w:val="hr-HR"/>
        </w:rPr>
        <w:t>e</w:t>
      </w:r>
      <w:r w:rsidRPr="00A873BB">
        <w:rPr>
          <w:rFonts w:ascii="Arial" w:hAnsi="Arial" w:cs="Arial"/>
          <w:color w:val="000000" w:themeColor="text1"/>
          <w:sz w:val="20"/>
          <w:szCs w:val="20"/>
          <w:lang w:val="hr-HR"/>
        </w:rPr>
        <w:t xml:space="preserve"> (POCI </w:t>
      </w:r>
      <w:r w:rsidR="006F2C96" w:rsidRPr="00A873BB">
        <w:rPr>
          <w:rFonts w:ascii="Arial" w:hAnsi="Arial" w:cs="Arial"/>
          <w:color w:val="000000" w:themeColor="text1"/>
          <w:sz w:val="20"/>
          <w:szCs w:val="20"/>
          <w:lang w:val="hr-HR"/>
        </w:rPr>
        <w:t>imovina</w:t>
      </w:r>
      <w:r w:rsidRPr="00A873BB">
        <w:rPr>
          <w:rFonts w:ascii="Arial" w:hAnsi="Arial" w:cs="Arial"/>
          <w:color w:val="000000" w:themeColor="text1"/>
          <w:sz w:val="20"/>
          <w:szCs w:val="20"/>
          <w:lang w:val="hr-HR"/>
        </w:rPr>
        <w:t>)</w:t>
      </w:r>
      <w:r w:rsidR="00425D74"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rPr>
        <w:t>.</w:t>
      </w:r>
    </w:p>
    <w:p w14:paraId="06E4857A" w14:textId="77777777" w:rsidR="0067384E" w:rsidRPr="00A873BB" w:rsidRDefault="0067384E" w:rsidP="0067384E">
      <w:pPr>
        <w:jc w:val="both"/>
        <w:rPr>
          <w:rFonts w:ascii="Arial" w:hAnsi="Arial" w:cs="Arial"/>
          <w:color w:val="000000" w:themeColor="text1"/>
          <w:sz w:val="20"/>
          <w:szCs w:val="20"/>
          <w:lang w:val="hr-HR" w:eastAsia="hr-HR"/>
        </w:rPr>
      </w:pPr>
    </w:p>
    <w:p w14:paraId="07E152F2"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Kamatni prihod od naknada priznaje se u dobiti i</w:t>
      </w:r>
      <w:r w:rsidR="009B6C89" w:rsidRPr="00A873BB">
        <w:rPr>
          <w:rFonts w:ascii="Arial" w:hAnsi="Arial" w:cs="Arial"/>
          <w:color w:val="000000" w:themeColor="text1"/>
          <w:sz w:val="20"/>
          <w:szCs w:val="20"/>
          <w:lang w:val="hr-HR" w:eastAsia="hr-HR"/>
        </w:rPr>
        <w:t>li</w:t>
      </w:r>
      <w:r w:rsidRPr="00A873BB">
        <w:rPr>
          <w:rFonts w:ascii="Arial" w:hAnsi="Arial" w:cs="Arial"/>
          <w:color w:val="000000" w:themeColor="text1"/>
          <w:sz w:val="20"/>
          <w:szCs w:val="20"/>
          <w:lang w:val="hr-HR" w:eastAsia="hr-HR"/>
        </w:rPr>
        <w:t xml:space="preserve"> gubitk</w:t>
      </w:r>
      <w:r w:rsidR="009B6C89" w:rsidRPr="00A873BB">
        <w:rPr>
          <w:rFonts w:ascii="Arial" w:hAnsi="Arial" w:cs="Arial"/>
          <w:color w:val="000000" w:themeColor="text1"/>
          <w:sz w:val="20"/>
          <w:szCs w:val="20"/>
          <w:lang w:val="hr-HR" w:eastAsia="hr-HR"/>
        </w:rPr>
        <w:t>u</w:t>
      </w:r>
      <w:r w:rsidRPr="00A873BB">
        <w:rPr>
          <w:rFonts w:ascii="Arial" w:hAnsi="Arial" w:cs="Arial"/>
          <w:color w:val="000000" w:themeColor="text1"/>
          <w:sz w:val="20"/>
          <w:szCs w:val="20"/>
          <w:lang w:val="hr-HR" w:eastAsia="hr-HR"/>
        </w:rPr>
        <w:t xml:space="preserve"> metodom efektivne kamatne stope gdje god je to primjenjivo. U slučaju da zaduženje naknade koja je inkrementalni trošak kredita nastupi prije prvog korištenja kredita, prihod od naknade priznaje se u računu dobiti i gubitka na vremenski proporcionalnoj osnovi (tzv. linearna metoda) do utvrđenja efektivne kamatne stope. Od trenutka utvrđenja efektivne kamatne stope do kraja vijeka trajanja kredita, na priznavanje kamatnog prihoda u računu dobiti i gubitka primjenjuje se metoda efektivne kamatne stope na neamortizirani iznos naknade. </w:t>
      </w:r>
    </w:p>
    <w:p w14:paraId="6A37C38D" w14:textId="77777777" w:rsidR="0067384E" w:rsidRPr="00A873BB" w:rsidRDefault="0067384E" w:rsidP="0067384E">
      <w:pPr>
        <w:jc w:val="both"/>
        <w:rPr>
          <w:rFonts w:ascii="Arial" w:hAnsi="Arial" w:cs="Arial"/>
          <w:color w:val="000000" w:themeColor="text1"/>
          <w:sz w:val="20"/>
          <w:szCs w:val="20"/>
          <w:lang w:val="hr-HR" w:eastAsia="hr-HR"/>
        </w:rPr>
      </w:pPr>
    </w:p>
    <w:p w14:paraId="7855EB43" w14:textId="23F41D26" w:rsidR="00512D0D" w:rsidRDefault="0067384E" w:rsidP="00512D0D">
      <w:pPr>
        <w:jc w:val="both"/>
        <w:rPr>
          <w:rFonts w:ascii="Arial" w:hAnsi="Arial" w:cs="Arial"/>
          <w:color w:val="000000" w:themeColor="text1"/>
          <w:sz w:val="20"/>
          <w:szCs w:val="20"/>
          <w:lang w:val="hr-HR" w:eastAsia="hr-HR"/>
        </w:rPr>
      </w:pPr>
      <w:bookmarkStart w:id="451" w:name="_Hlk158210649"/>
      <w:r w:rsidRPr="00A873BB">
        <w:rPr>
          <w:rFonts w:ascii="Arial" w:hAnsi="Arial" w:cs="Arial"/>
          <w:color w:val="000000" w:themeColor="text1"/>
          <w:sz w:val="20"/>
          <w:szCs w:val="20"/>
          <w:lang w:val="hr-HR" w:eastAsia="hr-HR"/>
        </w:rPr>
        <w:t xml:space="preserve">Krediti koji su klasificirani u imovinu koja se naknadno mjeri po fer vrijednosti kroz dobit </w:t>
      </w:r>
      <w:r w:rsidR="00D23502" w:rsidRPr="00A873BB">
        <w:rPr>
          <w:rFonts w:ascii="Arial" w:hAnsi="Arial" w:cs="Arial"/>
          <w:color w:val="000000" w:themeColor="text1"/>
          <w:sz w:val="20"/>
          <w:szCs w:val="20"/>
          <w:lang w:val="hr-HR" w:eastAsia="hr-HR"/>
        </w:rPr>
        <w:t>il</w:t>
      </w:r>
      <w:r w:rsidRPr="00A873BB">
        <w:rPr>
          <w:rFonts w:ascii="Arial" w:hAnsi="Arial" w:cs="Arial"/>
          <w:color w:val="000000" w:themeColor="text1"/>
          <w:sz w:val="20"/>
          <w:szCs w:val="20"/>
          <w:lang w:val="hr-HR" w:eastAsia="hr-HR"/>
        </w:rPr>
        <w:t>i gubit</w:t>
      </w:r>
      <w:r w:rsidR="00D23502" w:rsidRPr="00A873BB">
        <w:rPr>
          <w:rFonts w:ascii="Arial" w:hAnsi="Arial" w:cs="Arial"/>
          <w:color w:val="000000" w:themeColor="text1"/>
          <w:sz w:val="20"/>
          <w:szCs w:val="20"/>
          <w:lang w:val="hr-HR" w:eastAsia="hr-HR"/>
        </w:rPr>
        <w:t>a</w:t>
      </w:r>
      <w:r w:rsidRPr="00A873BB">
        <w:rPr>
          <w:rFonts w:ascii="Arial" w:hAnsi="Arial" w:cs="Arial"/>
          <w:color w:val="000000" w:themeColor="text1"/>
          <w:sz w:val="20"/>
          <w:szCs w:val="20"/>
          <w:lang w:val="hr-HR" w:eastAsia="hr-HR"/>
        </w:rPr>
        <w:t>k ne podliježu umanjenju vrijednosti već se i na početno i naknadno vrednovanje primjenjuj</w:t>
      </w:r>
      <w:r w:rsidR="00287FAD">
        <w:rPr>
          <w:rFonts w:ascii="Arial" w:hAnsi="Arial" w:cs="Arial"/>
          <w:color w:val="000000" w:themeColor="text1"/>
          <w:sz w:val="20"/>
          <w:szCs w:val="20"/>
          <w:lang w:val="hr-HR" w:eastAsia="hr-HR"/>
        </w:rPr>
        <w:t>e Metodologija navedena</w:t>
      </w:r>
      <w:r w:rsidRPr="00A873BB">
        <w:rPr>
          <w:rFonts w:ascii="Arial" w:hAnsi="Arial" w:cs="Arial"/>
          <w:color w:val="000000" w:themeColor="text1"/>
          <w:sz w:val="20"/>
          <w:szCs w:val="20"/>
          <w:lang w:val="hr-HR" w:eastAsia="hr-HR"/>
        </w:rPr>
        <w:t xml:space="preserve"> u točki </w:t>
      </w:r>
      <w:r w:rsidR="00512D0D"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x</w:t>
      </w:r>
      <w:r w:rsidR="00512D0D" w:rsidRPr="00A873BB">
        <w:rPr>
          <w:rFonts w:ascii="Arial" w:hAnsi="Arial" w:cs="Arial"/>
          <w:color w:val="000000" w:themeColor="text1"/>
          <w:sz w:val="20"/>
          <w:szCs w:val="20"/>
          <w:lang w:val="hr-HR" w:eastAsia="hr-HR"/>
        </w:rPr>
        <w:t>.</w:t>
      </w:r>
      <w:r w:rsidRPr="00A873BB">
        <w:rPr>
          <w:rFonts w:ascii="Arial" w:hAnsi="Arial" w:cs="Arial"/>
          <w:color w:val="000000" w:themeColor="text1"/>
          <w:sz w:val="20"/>
          <w:szCs w:val="20"/>
          <w:lang w:val="hr-HR" w:eastAsia="hr-HR"/>
        </w:rPr>
        <w:t xml:space="preserve"> </w:t>
      </w:r>
      <w:r w:rsidR="00512D0D" w:rsidRPr="00A873BB">
        <w:rPr>
          <w:rFonts w:ascii="Arial" w:hAnsi="Arial" w:cs="Arial"/>
          <w:color w:val="000000" w:themeColor="text1"/>
          <w:sz w:val="20"/>
          <w:szCs w:val="20"/>
          <w:lang w:val="hr-HR" w:eastAsia="hr-HR"/>
        </w:rPr>
        <w:t>“</w:t>
      </w:r>
      <w:r w:rsidR="00512D0D" w:rsidRPr="004B4498">
        <w:rPr>
          <w:rFonts w:ascii="Arial" w:hAnsi="Arial" w:cs="Arial"/>
          <w:color w:val="000000" w:themeColor="text1"/>
          <w:sz w:val="20"/>
          <w:szCs w:val="20"/>
          <w:lang w:val="hr-HR" w:eastAsia="hr-HR"/>
        </w:rPr>
        <w:t>U</w:t>
      </w:r>
      <w:r w:rsidR="00287FAD">
        <w:rPr>
          <w:rFonts w:ascii="Arial" w:hAnsi="Arial" w:cs="Arial"/>
          <w:color w:val="000000" w:themeColor="text1"/>
          <w:sz w:val="20"/>
          <w:szCs w:val="20"/>
          <w:lang w:val="hr-HR" w:eastAsia="hr-HR"/>
        </w:rPr>
        <w:t>laganje</w:t>
      </w:r>
      <w:r w:rsidR="00512D0D" w:rsidRPr="004B4498">
        <w:rPr>
          <w:rFonts w:ascii="Arial" w:hAnsi="Arial" w:cs="Arial"/>
          <w:color w:val="000000" w:themeColor="text1"/>
          <w:sz w:val="20"/>
          <w:szCs w:val="20"/>
          <w:lang w:val="hr-HR" w:eastAsia="hr-HR"/>
        </w:rPr>
        <w:t xml:space="preserve"> u investicijsk</w:t>
      </w:r>
      <w:r w:rsidR="00287FAD">
        <w:rPr>
          <w:rFonts w:ascii="Arial" w:hAnsi="Arial" w:cs="Arial"/>
          <w:color w:val="000000" w:themeColor="text1"/>
          <w:sz w:val="20"/>
          <w:szCs w:val="20"/>
          <w:lang w:val="hr-HR" w:eastAsia="hr-HR"/>
        </w:rPr>
        <w:t>e</w:t>
      </w:r>
      <w:r w:rsidR="00512D0D" w:rsidRPr="004B4498">
        <w:rPr>
          <w:rFonts w:ascii="Arial" w:hAnsi="Arial" w:cs="Arial"/>
          <w:color w:val="000000" w:themeColor="text1"/>
          <w:sz w:val="20"/>
          <w:szCs w:val="20"/>
          <w:lang w:val="hr-HR" w:eastAsia="hr-HR"/>
        </w:rPr>
        <w:t xml:space="preserve"> fondov</w:t>
      </w:r>
      <w:r w:rsidR="00287FAD">
        <w:rPr>
          <w:rFonts w:ascii="Arial" w:hAnsi="Arial" w:cs="Arial"/>
          <w:color w:val="000000" w:themeColor="text1"/>
          <w:sz w:val="20"/>
          <w:szCs w:val="20"/>
          <w:lang w:val="hr-HR" w:eastAsia="hr-HR"/>
        </w:rPr>
        <w:t>e</w:t>
      </w:r>
      <w:r w:rsidR="00512D0D" w:rsidRPr="004B4498">
        <w:rPr>
          <w:rFonts w:ascii="Arial" w:hAnsi="Arial" w:cs="Arial"/>
          <w:color w:val="000000" w:themeColor="text1"/>
          <w:sz w:val="20"/>
          <w:szCs w:val="20"/>
          <w:lang w:val="hr-HR" w:eastAsia="hr-HR"/>
        </w:rPr>
        <w:t>”.</w:t>
      </w:r>
    </w:p>
    <w:bookmarkEnd w:id="451"/>
    <w:p w14:paraId="402BEA10" w14:textId="77777777" w:rsidR="00287FAD" w:rsidRDefault="00287FAD" w:rsidP="00512D0D">
      <w:pPr>
        <w:jc w:val="both"/>
        <w:rPr>
          <w:rFonts w:ascii="Arial" w:hAnsi="Arial" w:cs="Arial"/>
          <w:color w:val="000000" w:themeColor="text1"/>
          <w:sz w:val="20"/>
          <w:szCs w:val="20"/>
          <w:lang w:val="hr-HR" w:eastAsia="hr-HR"/>
        </w:rPr>
      </w:pPr>
    </w:p>
    <w:p w14:paraId="5180C20C"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bookmarkStart w:id="452" w:name="_Hlk158210861"/>
      <w:r w:rsidRPr="00287FAD">
        <w:rPr>
          <w:rFonts w:ascii="Arial" w:hAnsi="Arial" w:cs="Arial"/>
          <w:color w:val="000000"/>
          <w:sz w:val="20"/>
          <w:szCs w:val="20"/>
          <w:lang w:val="hr-HR"/>
        </w:rPr>
        <w:t xml:space="preserve">HBOR u portfelju ima i kredite s kamatnim stopama nižim od tržišnih kamatnih stopa koji su odobreni uz subvenciju HBOR-a. Navedeni krediti iskazuju se sukladno MSFI-ju 9. </w:t>
      </w:r>
    </w:p>
    <w:p w14:paraId="53A1242B"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2B48E855"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Netržišna kamatna stopa je svaka kamatna stopa koja je niža od tržišne kamatne stopa definirane Pravilnikom za provedbu, računovodstvenu evidenciju i knjigovodstveno izvještavanje o subvenciji kamatnih stopa na teret HBOR-a. </w:t>
      </w:r>
    </w:p>
    <w:p w14:paraId="647E12A4" w14:textId="77777777" w:rsidR="00287FAD" w:rsidRPr="00F959D0" w:rsidRDefault="00287FAD" w:rsidP="00F959D0">
      <w:pPr>
        <w:autoSpaceDE w:val="0"/>
        <w:autoSpaceDN w:val="0"/>
        <w:adjustRightInd w:val="0"/>
        <w:jc w:val="both"/>
        <w:rPr>
          <w:rFonts w:ascii="Arial" w:hAnsi="Arial" w:cs="Arial"/>
          <w:color w:val="000000"/>
          <w:sz w:val="20"/>
          <w:szCs w:val="20"/>
          <w:lang w:val="hr-HR"/>
        </w:rPr>
      </w:pPr>
    </w:p>
    <w:p w14:paraId="539E04C1"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Krediti s netržišnom kamatnom stopom početno se priznaju u visini sadašnje vrijednosti budućih novčanih tokova (uključujući ugovorenu kamatu umanjenu za subvenciju HBOR-a) diskontiranih po tržišnim kamatnim stopama. Razlika između dobivene vrijednosti i novčanog izdatka je subvencija HBOR-a i priznaje se kao gubitak u računu dobiti i gubitka u razdoblju unosa kredita u poslovne knjige HBOR-a. </w:t>
      </w:r>
    </w:p>
    <w:p w14:paraId="70293E85"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0ECFFC0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Prihod od kamata na kredite s netržišnom kamatnom stopom obračunava se metodom efektivne kamatne stope. Pri tom se u ukupni prihod od kamata u izvještaju o sveobuhvatnoj dobiti priznaje prihod od nominalne kamatne stope kredita i amortizacije priznatog diskonta (gubitka) pri početnom priznavanju. </w:t>
      </w:r>
    </w:p>
    <w:p w14:paraId="5C03F19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p>
    <w:p w14:paraId="2705CFE2" w14:textId="77777777" w:rsidR="00287FAD" w:rsidRPr="00287FAD" w:rsidRDefault="00287FAD" w:rsidP="00287FAD">
      <w:pPr>
        <w:autoSpaceDE w:val="0"/>
        <w:autoSpaceDN w:val="0"/>
        <w:adjustRightInd w:val="0"/>
        <w:rPr>
          <w:rFonts w:ascii="Arial" w:hAnsi="Arial" w:cs="Arial"/>
          <w:color w:val="000000"/>
          <w:sz w:val="20"/>
          <w:szCs w:val="20"/>
          <w:lang w:val="hr-HR"/>
        </w:rPr>
      </w:pPr>
    </w:p>
    <w:bookmarkEnd w:id="452"/>
    <w:p w14:paraId="1D020A78" w14:textId="427412E3" w:rsidR="00F936F3" w:rsidRPr="004B4498" w:rsidRDefault="00512D0D" w:rsidP="003C6BA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 </w:t>
      </w:r>
    </w:p>
    <w:p w14:paraId="72586539" w14:textId="6009DB3D" w:rsidR="00512D0D" w:rsidRPr="004B4498" w:rsidRDefault="00512D0D" w:rsidP="00F959D0">
      <w:pPr>
        <w:jc w:val="both"/>
        <w:rPr>
          <w:rFonts w:cs="Arial"/>
          <w:b/>
          <w:bCs/>
          <w:color w:val="000000" w:themeColor="text1"/>
          <w:sz w:val="20"/>
          <w:lang w:val="hr-HR"/>
        </w:rPr>
        <w:sectPr w:rsidR="00512D0D" w:rsidRPr="004B4498" w:rsidSect="00AE2E05">
          <w:pgSz w:w="11907" w:h="16840" w:code="9"/>
          <w:pgMar w:top="1418" w:right="1134" w:bottom="1134" w:left="1418" w:header="851" w:footer="851" w:gutter="0"/>
          <w:cols w:space="720"/>
          <w:noEndnote/>
        </w:sectPr>
      </w:pPr>
    </w:p>
    <w:p w14:paraId="44302E6C" w14:textId="77777777" w:rsidR="00F936F3" w:rsidRPr="004B4498" w:rsidRDefault="00F936F3">
      <w:pPr>
        <w:pStyle w:val="T1"/>
        <w:spacing w:before="0" w:after="0" w:line="240" w:lineRule="auto"/>
        <w:rPr>
          <w:rFonts w:cs="Arial"/>
          <w:b w:val="0"/>
          <w:bCs w:val="0"/>
          <w:color w:val="000000" w:themeColor="text1"/>
          <w:sz w:val="20"/>
          <w:lang w:val="hr-HR"/>
        </w:rPr>
      </w:pPr>
    </w:p>
    <w:p w14:paraId="0771C2AC" w14:textId="09332E30"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246075E"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395748B" w14:textId="0B7FACE6"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7A4D8B4" w14:textId="77777777" w:rsidR="00512D0D" w:rsidRPr="004B4498" w:rsidRDefault="00512D0D" w:rsidP="00512D0D">
      <w:pPr>
        <w:jc w:val="both"/>
        <w:rPr>
          <w:rFonts w:ascii="Arial" w:hAnsi="Arial" w:cs="Arial"/>
          <w:b/>
          <w:color w:val="000000" w:themeColor="text1"/>
          <w:sz w:val="20"/>
          <w:szCs w:val="20"/>
          <w:lang w:val="hr-HR"/>
        </w:rPr>
      </w:pPr>
    </w:p>
    <w:p w14:paraId="6A1A53EB"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F12591B" w14:textId="77777777" w:rsidR="00512D0D" w:rsidRPr="004B4498" w:rsidRDefault="00512D0D" w:rsidP="00512D0D">
      <w:pPr>
        <w:jc w:val="both"/>
        <w:rPr>
          <w:rFonts w:ascii="Arial" w:hAnsi="Arial" w:cs="Arial"/>
          <w:b/>
          <w:i/>
          <w:color w:val="000000" w:themeColor="text1"/>
          <w:sz w:val="20"/>
          <w:szCs w:val="20"/>
          <w:lang w:val="hr-HR"/>
        </w:rPr>
      </w:pPr>
    </w:p>
    <w:p w14:paraId="4DF12884" w14:textId="77777777" w:rsidR="00512D0D" w:rsidRPr="004B4498" w:rsidRDefault="00512D0D" w:rsidP="00512D0D">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37AC2346" w14:textId="77777777" w:rsidR="00512D0D" w:rsidRPr="004B4498" w:rsidRDefault="00512D0D" w:rsidP="00512D0D">
      <w:pPr>
        <w:pStyle w:val="T1"/>
        <w:spacing w:before="0" w:after="0" w:line="240" w:lineRule="auto"/>
        <w:rPr>
          <w:rFonts w:cs="Arial"/>
          <w:b w:val="0"/>
          <w:bCs w:val="0"/>
          <w:color w:val="000000" w:themeColor="text1"/>
          <w:sz w:val="20"/>
          <w:lang w:val="hr-HR"/>
        </w:rPr>
      </w:pPr>
    </w:p>
    <w:p w14:paraId="61D20DAB" w14:textId="77777777" w:rsidR="00242F75" w:rsidRPr="004B4498" w:rsidRDefault="00242F75">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Dužnički vrijednosni papiri</w:t>
      </w:r>
    </w:p>
    <w:p w14:paraId="52633FC6" w14:textId="77777777" w:rsidR="00242F75" w:rsidRPr="004B4498" w:rsidRDefault="00242F75" w:rsidP="00E76F4B">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ulaže dio sredstava rezervi likvidnosti u dužničke vrijednosne papire sukladno uvjetima propisnim internim aktima banke koji uređuju investicijsku politiku HBOR-a. Zbog razvojne uloge HBOR-a određene Zakonom o HBOR-u, očuvanja kapitala i svođenja rizika koji su proizašli iz obavljanja djelatnosti utvrđenih Zakonom o HBOR-u na najmanju mjeru, Banka se ne bavi stjecanjem vrijednosnih papira i ulaganja radi kratkoročnog stjecanja dobitka/gubitka od aktivnosti trgovanja, već u svrhu održavanja kratkoročne rezerve likvidnosti i upravljanja kratkoročnom likvidnošću.</w:t>
      </w:r>
    </w:p>
    <w:p w14:paraId="449262ED"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Dužničke vrijednosne papire čine obveznice i instrumenti tržišta novca – trezorski, blagajnički i komercijalni zapisi. </w:t>
      </w:r>
    </w:p>
    <w:p w14:paraId="3EE9E953"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alocirani su u poslovni model čiji je cilj prikupljanje ugovorenih novčanih tokova i prodaja financijske imovine, prolaze SPPI test te se klasificiraju u imovinu koja se naknadno mjeri po fer vrijednosti kroz ostalu sveobuhvatnu dobit.</w:t>
      </w:r>
    </w:p>
    <w:p w14:paraId="2EA8FD14"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Dužnički vrijednosni papiri iskazuju u izvanbilančnoj evidenciji na datum trgovanja po nominalnoj vrijednosti, a na datum namire priznaju se u izvještaju o financijskom položaju po fer vrijednosti koja uključuje transakcijske troškove koji se izravno mogu pripisati stjecanju financijske imovine. </w:t>
      </w:r>
    </w:p>
    <w:p w14:paraId="2401BFA2" w14:textId="17F95D0D"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Stečena kamata se priznaje kao potraživanje po kamatama na datum namire i ne predstavlja prihod HBOR-a.</w:t>
      </w:r>
    </w:p>
    <w:p w14:paraId="72217BB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Kamate obračunane na nominalnu vrijednost dužničkih vrijednosnih papira proporcionalne su kamatnoj stopi i vremenu dospijeća, i priznaju se kao prihod od kamata u računu dobiti i gubitka metodom efektivne kamatne stope.</w:t>
      </w:r>
    </w:p>
    <w:p w14:paraId="09953CA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Amortizacija početno priznate premije ili diskonta te transakcijskih troškova kod kupnje dužničkih vrijednosnih papira, priznaje se u računu dobiti i gubitka kao povećanje ili smanjenje kamatnog prihoda, metodom efektivne kamatne stope.</w:t>
      </w:r>
    </w:p>
    <w:p w14:paraId="3D45C770"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evaluiraju se na datum bilance na fer vrijednost koja se utvrđuje na način propisan internim aktima koji uređuju metode vrednovanja financijskih instrumenata (Metodologija vrednovanja financijskih instrumenata). Dobit ili gubitak nastao uslijed promjene fer vrijednosti ove financijske imovine priznaje se u ostaloj sveobuhvatnoj dobiti, a dobit ili gubitak od tečajnih razlika priznaje se u računu dobiti ili gubitka.</w:t>
      </w:r>
    </w:p>
    <w:p w14:paraId="3900E091"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se financijska imovina prestane priznavati, kumulativna dobit ili gubitak priznati u ostaloj sveobuhvatnoj dobiti reklasificiraju se iz vlasničkog kapitala u račun dobiti i gubitka i predstavljanju reklasifikacijsko usklađenje. </w:t>
      </w:r>
    </w:p>
    <w:p w14:paraId="71B3DC16" w14:textId="19E168B4" w:rsidR="00D80C59" w:rsidRPr="004B4498" w:rsidRDefault="00242F75" w:rsidP="003C6BA3">
      <w:pPr>
        <w:spacing w:before="120"/>
        <w:jc w:val="both"/>
        <w:rPr>
          <w:rFonts w:ascii="Arial" w:hAnsi="Arial" w:cs="Arial"/>
          <w:color w:val="000000" w:themeColor="text1"/>
          <w:sz w:val="20"/>
          <w:szCs w:val="20"/>
          <w:lang w:val="hr-HR" w:eastAsia="hr-HR"/>
        </w:rPr>
        <w:sectPr w:rsidR="00D80C59" w:rsidRPr="004B4498" w:rsidSect="00AE2E05">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Umanjenje vrijednosti utvrđuje se u visini očekivanih kreditnih gubitaka (</w:t>
      </w:r>
      <w:r w:rsidR="001F0D3E" w:rsidRPr="004B4498">
        <w:rPr>
          <w:rFonts w:ascii="Arial" w:hAnsi="Arial" w:cs="Arial"/>
          <w:color w:val="000000" w:themeColor="text1"/>
          <w:sz w:val="20"/>
          <w:szCs w:val="20"/>
          <w:lang w:val="hr-HR" w:eastAsia="hr-HR"/>
        </w:rPr>
        <w:t xml:space="preserve">vidi </w:t>
      </w:r>
      <w:r w:rsidR="00B827B2"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896986" w:rsidRPr="00A873BB">
        <w:rPr>
          <w:rFonts w:ascii="Arial" w:hAnsi="Arial" w:cs="Arial"/>
          <w:color w:val="000000" w:themeColor="text1"/>
          <w:sz w:val="20"/>
          <w:szCs w:val="20"/>
          <w:lang w:val="hr-HR" w:eastAsia="hr-HR"/>
        </w:rPr>
        <w:t>x.</w:t>
      </w:r>
      <w:r w:rsidRPr="004B4498">
        <w:rPr>
          <w:rFonts w:ascii="Arial" w:hAnsi="Arial" w:cs="Arial"/>
          <w:color w:val="000000" w:themeColor="text1"/>
          <w:sz w:val="20"/>
          <w:szCs w:val="20"/>
          <w:lang w:val="hr-HR" w:eastAsia="hr-HR"/>
        </w:rPr>
        <w:t xml:space="preserve"> Umanjenje</w:t>
      </w:r>
      <w:r w:rsidR="00B827B2"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opći pristup).</w:t>
      </w:r>
    </w:p>
    <w:p w14:paraId="1C0F27CA" w14:textId="77777777" w:rsidR="00242F75" w:rsidRPr="004B4498" w:rsidRDefault="00242F75" w:rsidP="003C6BA3">
      <w:pPr>
        <w:jc w:val="both"/>
        <w:rPr>
          <w:rFonts w:ascii="Arial" w:hAnsi="Arial" w:cs="Arial"/>
          <w:color w:val="000000" w:themeColor="text1"/>
          <w:sz w:val="20"/>
          <w:szCs w:val="20"/>
          <w:lang w:val="hr-HR"/>
        </w:rPr>
      </w:pPr>
    </w:p>
    <w:p w14:paraId="0C762429" w14:textId="3C18B5A4"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B560014"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D4DC82C" w14:textId="1AFD365D"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050FB5" w14:textId="77777777" w:rsidR="00D80C59" w:rsidRPr="004B4498" w:rsidRDefault="00D80C59" w:rsidP="00D80C59">
      <w:pPr>
        <w:jc w:val="both"/>
        <w:rPr>
          <w:rFonts w:ascii="Arial" w:hAnsi="Arial" w:cs="Arial"/>
          <w:b/>
          <w:color w:val="000000" w:themeColor="text1"/>
          <w:sz w:val="20"/>
          <w:szCs w:val="20"/>
          <w:lang w:val="hr-HR"/>
        </w:rPr>
      </w:pPr>
    </w:p>
    <w:p w14:paraId="793876C8"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631C34E" w14:textId="77777777" w:rsidR="00D80C59" w:rsidRPr="004B4498" w:rsidRDefault="00D80C59" w:rsidP="00D80C59">
      <w:pPr>
        <w:jc w:val="both"/>
        <w:rPr>
          <w:rFonts w:ascii="Arial" w:hAnsi="Arial" w:cs="Arial"/>
          <w:b/>
          <w:i/>
          <w:color w:val="000000" w:themeColor="text1"/>
          <w:sz w:val="20"/>
          <w:szCs w:val="20"/>
          <w:lang w:val="hr-HR"/>
        </w:rPr>
      </w:pPr>
    </w:p>
    <w:p w14:paraId="3E1E4980" w14:textId="77777777" w:rsidR="00D80C59" w:rsidRPr="004B4498" w:rsidRDefault="00D80C59" w:rsidP="00D80C5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2AF675E3" w14:textId="77777777" w:rsidR="0067384E" w:rsidRPr="004B4498" w:rsidRDefault="0067384E" w:rsidP="0067384E">
      <w:pPr>
        <w:jc w:val="both"/>
        <w:rPr>
          <w:rFonts w:ascii="Arial" w:hAnsi="Arial" w:cs="Arial"/>
          <w:b/>
          <w:i/>
          <w:color w:val="000000" w:themeColor="text1"/>
          <w:sz w:val="20"/>
          <w:szCs w:val="20"/>
          <w:lang w:val="hr-HR"/>
        </w:rPr>
      </w:pPr>
    </w:p>
    <w:p w14:paraId="4C155CC2" w14:textId="77777777" w:rsidR="00F34FE6" w:rsidRPr="004B4498" w:rsidRDefault="008D1650">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w:t>
      </w:r>
    </w:p>
    <w:p w14:paraId="6A944967"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Računovodstveni tretman ulaganja u obične ili povlaštene dionice ili poslovne udjele ovisi o stupnju kontrole i utjecaju HBOR-a nad poslovanjem i poslovnim politikama u trgovačkom društvu i vrsti ulaganja.</w:t>
      </w:r>
    </w:p>
    <w:p w14:paraId="55D0E6D5" w14:textId="77777777" w:rsidR="008D1650" w:rsidRPr="004B4498" w:rsidRDefault="008D1650" w:rsidP="008D1650">
      <w:pPr>
        <w:jc w:val="both"/>
        <w:rPr>
          <w:rFonts w:ascii="Arial" w:hAnsi="Arial" w:cs="Arial"/>
          <w:color w:val="000000" w:themeColor="text1"/>
          <w:sz w:val="20"/>
          <w:szCs w:val="20"/>
          <w:lang w:val="hr-HR" w:eastAsia="hr-HR"/>
        </w:rPr>
      </w:pPr>
    </w:p>
    <w:p w14:paraId="4A34613B"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se razvrstavaju kao:</w:t>
      </w:r>
    </w:p>
    <w:p w14:paraId="5682E4D5" w14:textId="463743B8" w:rsidR="008D1650" w:rsidRPr="004B4498" w:rsidRDefault="008D1650" w:rsidP="0039588B">
      <w:pPr>
        <w:numPr>
          <w:ilvl w:val="0"/>
          <w:numId w:val="14"/>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bez značajnog utjecaja - udjel u vlasništvu ispod 20%,</w:t>
      </w:r>
    </w:p>
    <w:p w14:paraId="76919565" w14:textId="54737B7C" w:rsidR="008D1650" w:rsidRPr="004B4498" w:rsidRDefault="008D1650" w:rsidP="0039588B">
      <w:pPr>
        <w:numPr>
          <w:ilvl w:val="0"/>
          <w:numId w:val="14"/>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pridružena društva - značajni utjecaj,</w:t>
      </w:r>
    </w:p>
    <w:p w14:paraId="4A1D319C" w14:textId="77777777" w:rsidR="008D1650" w:rsidRPr="004B4498" w:rsidRDefault="008D1650" w:rsidP="0039588B">
      <w:pPr>
        <w:numPr>
          <w:ilvl w:val="0"/>
          <w:numId w:val="14"/>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ovisna društva - kontrolni utjecaj.</w:t>
      </w:r>
    </w:p>
    <w:p w14:paraId="5D05197E" w14:textId="77777777" w:rsidR="008D1650" w:rsidRPr="004B4498" w:rsidRDefault="008D1650" w:rsidP="008D1650">
      <w:pPr>
        <w:jc w:val="both"/>
        <w:rPr>
          <w:rFonts w:ascii="Arial" w:eastAsiaTheme="minorHAnsi" w:hAnsi="Arial" w:cs="Arial"/>
          <w:color w:val="000000" w:themeColor="text1"/>
          <w:sz w:val="20"/>
          <w:szCs w:val="20"/>
          <w:lang w:val="hr-HR" w:eastAsia="hr-HR"/>
        </w:rPr>
      </w:pPr>
    </w:p>
    <w:p w14:paraId="27AFDF3A" w14:textId="047E5822"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 pripremi </w:t>
      </w:r>
      <w:r w:rsidR="00EC435E" w:rsidRPr="004B4498">
        <w:rPr>
          <w:rFonts w:ascii="Arial" w:hAnsi="Arial" w:cs="Arial"/>
          <w:color w:val="000000" w:themeColor="text1"/>
          <w:sz w:val="20"/>
          <w:szCs w:val="20"/>
          <w:lang w:val="hr-HR" w:eastAsia="hr-HR"/>
        </w:rPr>
        <w:t>odvojenih</w:t>
      </w:r>
      <w:r w:rsidRPr="004B4498">
        <w:rPr>
          <w:rFonts w:ascii="Arial" w:hAnsi="Arial" w:cs="Arial"/>
          <w:color w:val="000000" w:themeColor="text1"/>
          <w:sz w:val="20"/>
          <w:szCs w:val="20"/>
          <w:lang w:val="hr-HR" w:eastAsia="hr-HR"/>
        </w:rPr>
        <w:t xml:space="preserve"> </w:t>
      </w:r>
      <w:r w:rsidR="002E273C" w:rsidRPr="004B4498">
        <w:rPr>
          <w:rFonts w:ascii="Arial" w:hAnsi="Arial" w:cs="Arial"/>
          <w:color w:val="000000" w:themeColor="text1"/>
          <w:sz w:val="20"/>
          <w:szCs w:val="20"/>
          <w:lang w:val="hr-HR" w:eastAsia="hr-HR"/>
        </w:rPr>
        <w:t xml:space="preserve">i konsolidiranih </w:t>
      </w:r>
      <w:r w:rsidRPr="004B4498">
        <w:rPr>
          <w:rFonts w:ascii="Arial" w:hAnsi="Arial" w:cs="Arial"/>
          <w:color w:val="000000" w:themeColor="text1"/>
          <w:sz w:val="20"/>
          <w:szCs w:val="20"/>
          <w:lang w:val="hr-HR" w:eastAsia="hr-HR"/>
        </w:rPr>
        <w:t>financijskih izvještaja ulaganja u pridružena i ovisna društva iskazuju se ili:</w:t>
      </w:r>
    </w:p>
    <w:p w14:paraId="21136F7E" w14:textId="77777777" w:rsidR="008D1650" w:rsidRPr="004B4498" w:rsidRDefault="008D1650" w:rsidP="0039588B">
      <w:pPr>
        <w:numPr>
          <w:ilvl w:val="0"/>
          <w:numId w:val="15"/>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 trošku ulaganja,</w:t>
      </w:r>
    </w:p>
    <w:p w14:paraId="01A8E9D4" w14:textId="77777777" w:rsidR="008D1650" w:rsidRPr="004B4498" w:rsidRDefault="008D1650" w:rsidP="0039588B">
      <w:pPr>
        <w:numPr>
          <w:ilvl w:val="0"/>
          <w:numId w:val="15"/>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MSFI-ju 9,</w:t>
      </w:r>
    </w:p>
    <w:p w14:paraId="481F0E35" w14:textId="77777777" w:rsidR="008D1650" w:rsidRPr="004B4498" w:rsidRDefault="008D1650" w:rsidP="0039588B">
      <w:pPr>
        <w:numPr>
          <w:ilvl w:val="0"/>
          <w:numId w:val="15"/>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primjenom metode udjela.</w:t>
      </w:r>
    </w:p>
    <w:p w14:paraId="6A70D6D4" w14:textId="77777777" w:rsidR="008D1650" w:rsidRPr="004B4498" w:rsidRDefault="008D1650" w:rsidP="008D1650">
      <w:pPr>
        <w:jc w:val="both"/>
        <w:rPr>
          <w:rFonts w:ascii="Arial" w:eastAsiaTheme="minorHAnsi"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svaku kategoriju ulaganja primjenjuje se isti računovodstveni tretman.</w:t>
      </w:r>
    </w:p>
    <w:p w14:paraId="05EE6493" w14:textId="77777777" w:rsidR="008D1650" w:rsidRPr="004B4498" w:rsidRDefault="008D1650" w:rsidP="00F34FE6">
      <w:pPr>
        <w:jc w:val="both"/>
        <w:rPr>
          <w:rFonts w:ascii="Arial" w:hAnsi="Arial" w:cs="Arial"/>
          <w:i/>
          <w:color w:val="000000" w:themeColor="text1"/>
          <w:sz w:val="20"/>
          <w:szCs w:val="20"/>
          <w:lang w:val="hr-HR"/>
        </w:rPr>
      </w:pPr>
    </w:p>
    <w:p w14:paraId="259521E9"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U slučajevima kada se ulaganja u ovisna i pridružena društva koja se iskazuju po trošku ulaganja ili primjenom metode udjela klasificiraju kao ulaganja namijenjena prodaji ili distribuciji iskazuje se sukladno MSFI-ju 5 „Dugotrajna imovina namijenjena prodaji i prestanak poslovanja“. </w:t>
      </w:r>
    </w:p>
    <w:p w14:paraId="6542BE8F" w14:textId="77777777" w:rsidR="00EC435E" w:rsidRPr="004B4498" w:rsidRDefault="00EC435E" w:rsidP="00EC435E">
      <w:pPr>
        <w:jc w:val="both"/>
        <w:rPr>
          <w:rFonts w:ascii="Arial" w:hAnsi="Arial" w:cs="Arial"/>
          <w:color w:val="000000" w:themeColor="text1"/>
          <w:sz w:val="20"/>
          <w:szCs w:val="20"/>
          <w:lang w:val="hr-HR" w:eastAsia="hr-HR"/>
        </w:rPr>
      </w:pPr>
    </w:p>
    <w:p w14:paraId="4C9568C3"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tim okolnostima ne mijenja se mjerenje ulaganja obračunatih sukladno MSFI-ju 9.</w:t>
      </w:r>
    </w:p>
    <w:p w14:paraId="1AE0E180" w14:textId="77777777" w:rsidR="00EC435E" w:rsidRPr="004B4498" w:rsidRDefault="00EC435E" w:rsidP="00F34FE6">
      <w:pPr>
        <w:jc w:val="both"/>
        <w:rPr>
          <w:rFonts w:ascii="Arial" w:hAnsi="Arial" w:cs="Arial"/>
          <w:i/>
          <w:color w:val="000000" w:themeColor="text1"/>
          <w:sz w:val="20"/>
          <w:szCs w:val="20"/>
          <w:lang w:val="hr-HR"/>
        </w:rPr>
      </w:pPr>
    </w:p>
    <w:p w14:paraId="4037AB1D" w14:textId="512DBE96"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w:t>
      </w:r>
    </w:p>
    <w:p w14:paraId="32AC598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Vlasnički vrijednosni papiri alocirani su u poslovni model čiji je cilj prikupljanje ugovorenih novčanih tokova i prodaja financijske imovine, te prema uvjetima u Metodologiji za klasifikaciju i mjerenje financijskih instrumenata ne prolaze SPPI test. Sukladno navedenom, vlasnički vrijednosni papiri klasificiraju se u imovinu koja se naknadno mjeri po fer vrijednosti kroz dobit ili gubitak te se početno i naknadno mjeri po fer vrijednosti.</w:t>
      </w:r>
    </w:p>
    <w:p w14:paraId="18F3F374" w14:textId="77777777" w:rsidR="00EC435E" w:rsidRPr="004B4498" w:rsidRDefault="00EC435E" w:rsidP="00EC435E">
      <w:pPr>
        <w:jc w:val="both"/>
        <w:rPr>
          <w:rFonts w:ascii="Arial" w:hAnsi="Arial" w:cs="Arial"/>
          <w:color w:val="000000" w:themeColor="text1"/>
          <w:sz w:val="20"/>
          <w:szCs w:val="20"/>
          <w:lang w:val="hr-HR" w:eastAsia="hr-HR"/>
        </w:rPr>
      </w:pPr>
    </w:p>
    <w:p w14:paraId="61CF6754"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dio vlasničkih vrijednosnih papira se primjenjuje opcija fer vrijednosti kroz ostalu sveobuhvatnu dobit, a to su dionice društava S.W.I.F.T. i Europskog investicijskog fonda zbog trajne namjere držanja tih dionica u </w:t>
      </w:r>
      <w:r w:rsidR="00DA25D1" w:rsidRPr="004B4498">
        <w:rPr>
          <w:rFonts w:ascii="Arial" w:hAnsi="Arial" w:cs="Arial"/>
          <w:color w:val="000000" w:themeColor="text1"/>
          <w:sz w:val="20"/>
          <w:szCs w:val="20"/>
          <w:lang w:val="hr-HR" w:eastAsia="hr-HR"/>
        </w:rPr>
        <w:t>portfelju</w:t>
      </w:r>
      <w:r w:rsidRPr="004B4498">
        <w:rPr>
          <w:rFonts w:ascii="Arial" w:hAnsi="Arial" w:cs="Arial"/>
          <w:color w:val="000000" w:themeColor="text1"/>
          <w:sz w:val="20"/>
          <w:szCs w:val="20"/>
          <w:lang w:val="hr-HR" w:eastAsia="hr-HR"/>
        </w:rPr>
        <w:t xml:space="preserve"> HBOR-a. Opcija fer vrijednosti kroz ostalu sveobuhvatnu dobit predstavlja način naknadnog mjerenja u kojem se sve promjene fer vrijednosti priznaju u ostaloj sveobuhvatnoj dobiti, a ne u dobiti ili gubitku. Ovo je neopoziva opcija i svi vlasnički instrumenti ostaju klasificirani u ovaj model naknadnog vrednovanja do prestanka priznavanja. </w:t>
      </w:r>
    </w:p>
    <w:p w14:paraId="6CBBF893" w14:textId="77777777" w:rsidR="00CE3E5A" w:rsidRPr="004B4498" w:rsidRDefault="00CE3E5A" w:rsidP="00EC435E">
      <w:pPr>
        <w:jc w:val="both"/>
        <w:rPr>
          <w:rFonts w:ascii="Arial" w:hAnsi="Arial" w:cs="Arial"/>
          <w:color w:val="000000" w:themeColor="text1"/>
          <w:sz w:val="20"/>
          <w:szCs w:val="20"/>
          <w:lang w:val="hr-HR" w:eastAsia="hr-HR"/>
        </w:rPr>
      </w:pPr>
    </w:p>
    <w:p w14:paraId="023C114C" w14:textId="77777777" w:rsidR="00CE3E5A" w:rsidRPr="004B4498" w:rsidRDefault="00CE3E5A" w:rsidP="00CE3E5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Dobici ili gubici nastali uslijed promjene tečaja stranih valuta, priznaju se u ostaloj sveobuhvatnoj dobiti. Iznosi priznati u ostaloj sveobuhvatnoj dobiti ne prenose se u dobit ili gubitak, već se u trenutku prestanka priznavanja zadržavaju unutar ostale sveobuhvatne dobiti. </w:t>
      </w:r>
    </w:p>
    <w:p w14:paraId="557047AE" w14:textId="77777777" w:rsidR="00CE3E5A" w:rsidRPr="004B4498" w:rsidRDefault="00CE3E5A" w:rsidP="00EC435E">
      <w:pPr>
        <w:jc w:val="both"/>
        <w:rPr>
          <w:rFonts w:ascii="Arial" w:hAnsi="Arial" w:cs="Arial"/>
          <w:color w:val="000000" w:themeColor="text1"/>
          <w:sz w:val="20"/>
          <w:szCs w:val="20"/>
          <w:lang w:val="hr-HR" w:eastAsia="hr-HR"/>
        </w:rPr>
      </w:pPr>
    </w:p>
    <w:p w14:paraId="4F7ACB75" w14:textId="77777777" w:rsidR="00444A56" w:rsidRPr="004B4498" w:rsidRDefault="00444A56" w:rsidP="00EC435E">
      <w:pPr>
        <w:jc w:val="both"/>
        <w:rPr>
          <w:rFonts w:ascii="Arial" w:hAnsi="Arial" w:cs="Arial"/>
          <w:color w:val="000000" w:themeColor="text1"/>
          <w:sz w:val="20"/>
          <w:szCs w:val="20"/>
          <w:lang w:val="hr-HR" w:eastAsia="hr-HR"/>
        </w:rPr>
        <w:sectPr w:rsidR="00444A56" w:rsidRPr="004B4498" w:rsidSect="00AE2E05">
          <w:pgSz w:w="11907" w:h="16840" w:code="9"/>
          <w:pgMar w:top="1418" w:right="1134" w:bottom="1134" w:left="1418" w:header="851" w:footer="851" w:gutter="0"/>
          <w:cols w:space="720"/>
          <w:noEndnote/>
        </w:sectPr>
      </w:pPr>
    </w:p>
    <w:p w14:paraId="34DC31E7"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E73420E" w14:textId="7F1B42D5"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6BA1CCE"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CEFDF48" w14:textId="53DFD64C"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559BD5" w14:textId="77777777" w:rsidR="00EC435E" w:rsidRPr="004B4498" w:rsidRDefault="00EC435E" w:rsidP="00EC435E">
      <w:pPr>
        <w:jc w:val="both"/>
        <w:rPr>
          <w:rFonts w:ascii="Arial" w:hAnsi="Arial" w:cs="Arial"/>
          <w:b/>
          <w:color w:val="000000" w:themeColor="text1"/>
          <w:sz w:val="20"/>
          <w:szCs w:val="20"/>
          <w:lang w:val="hr-HR"/>
        </w:rPr>
      </w:pPr>
    </w:p>
    <w:p w14:paraId="54480994"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AA44C61" w14:textId="77777777" w:rsidR="00EC435E" w:rsidRPr="004B4498" w:rsidRDefault="00EC435E" w:rsidP="00EC435E">
      <w:pPr>
        <w:jc w:val="both"/>
        <w:rPr>
          <w:rFonts w:ascii="Arial" w:hAnsi="Arial" w:cs="Arial"/>
          <w:b/>
          <w:i/>
          <w:color w:val="000000" w:themeColor="text1"/>
          <w:sz w:val="20"/>
          <w:szCs w:val="20"/>
          <w:lang w:val="hr-HR"/>
        </w:rPr>
      </w:pPr>
    </w:p>
    <w:p w14:paraId="3C13085E" w14:textId="77777777" w:rsidR="00EC435E" w:rsidRPr="004B4498" w:rsidRDefault="00EC435E" w:rsidP="00EC435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4134E3E7" w14:textId="77777777" w:rsidR="00EC435E" w:rsidRPr="004B4498" w:rsidRDefault="00EC435E" w:rsidP="00EC435E">
      <w:pPr>
        <w:jc w:val="both"/>
        <w:rPr>
          <w:rFonts w:ascii="Arial" w:hAnsi="Arial" w:cs="Arial"/>
          <w:b/>
          <w:i/>
          <w:color w:val="000000" w:themeColor="text1"/>
          <w:sz w:val="20"/>
          <w:szCs w:val="20"/>
          <w:lang w:val="hr-HR"/>
        </w:rPr>
      </w:pPr>
    </w:p>
    <w:p w14:paraId="2517E205" w14:textId="77777777" w:rsidR="00077B53" w:rsidRDefault="00077B53" w:rsidP="00077B53">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 (nastavak)</w:t>
      </w:r>
    </w:p>
    <w:p w14:paraId="65A51FD3" w14:textId="77777777" w:rsidR="00D742D3" w:rsidRPr="004B4498" w:rsidRDefault="00D742D3" w:rsidP="00077B53">
      <w:pPr>
        <w:pStyle w:val="T1"/>
        <w:keepNext w:val="0"/>
        <w:spacing w:before="0" w:after="0" w:line="240" w:lineRule="auto"/>
        <w:rPr>
          <w:rFonts w:cs="Arial"/>
          <w:b w:val="0"/>
          <w:bCs w:val="0"/>
          <w:i/>
          <w:color w:val="000000" w:themeColor="text1"/>
          <w:sz w:val="20"/>
          <w:lang w:val="hr-HR"/>
        </w:rPr>
      </w:pPr>
    </w:p>
    <w:p w14:paraId="2046B023" w14:textId="77777777"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20 % (nastavak)</w:t>
      </w:r>
    </w:p>
    <w:p w14:paraId="52DFEBC8" w14:textId="77777777" w:rsidR="00EC435E" w:rsidRPr="004B4498" w:rsidRDefault="00EC435E" w:rsidP="00EC435E">
      <w:pPr>
        <w:jc w:val="both"/>
        <w:rPr>
          <w:rFonts w:ascii="Arial" w:hAnsi="Arial" w:cs="Arial"/>
          <w:b/>
          <w:i/>
          <w:color w:val="000000" w:themeColor="text1"/>
          <w:sz w:val="20"/>
          <w:szCs w:val="20"/>
          <w:lang w:val="hr-HR"/>
        </w:rPr>
      </w:pPr>
    </w:p>
    <w:p w14:paraId="736532E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 od dividende po vlasničkim vrijednosnim papirima priznaje se temeljem odluke o isplati i u razdoblju u kojem je donesena, koju je donijela skupština ili drugo nadležno tijelo, ako je razumno da će se dividenda i naplatiti. </w:t>
      </w:r>
    </w:p>
    <w:p w14:paraId="0F4A3F93" w14:textId="77777777" w:rsidR="000A4D22" w:rsidRPr="004B4498" w:rsidRDefault="000A4D22" w:rsidP="00EC435E">
      <w:pPr>
        <w:jc w:val="both"/>
        <w:rPr>
          <w:rFonts w:ascii="Arial" w:hAnsi="Arial" w:cs="Arial"/>
          <w:color w:val="000000" w:themeColor="text1"/>
          <w:sz w:val="20"/>
          <w:szCs w:val="20"/>
          <w:lang w:val="hr-HR" w:eastAsia="hr-HR"/>
        </w:rPr>
      </w:pPr>
    </w:p>
    <w:p w14:paraId="0C5F445B" w14:textId="3EBA61E4"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je naplata neizvjesna, prihod će se priznati tek u trenutku naplate. </w:t>
      </w:r>
    </w:p>
    <w:p w14:paraId="3DCE0896" w14:textId="77777777" w:rsidR="00EC435E" w:rsidRPr="004B4498" w:rsidRDefault="00EC435E" w:rsidP="00EC435E">
      <w:pPr>
        <w:jc w:val="both"/>
        <w:rPr>
          <w:rFonts w:ascii="Arial" w:hAnsi="Arial" w:cs="Arial"/>
          <w:color w:val="000000" w:themeColor="text1"/>
          <w:sz w:val="20"/>
          <w:szCs w:val="20"/>
          <w:lang w:val="hr-HR" w:eastAsia="hr-HR"/>
        </w:rPr>
      </w:pPr>
    </w:p>
    <w:p w14:paraId="242C3ECE"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Dividenda se priznaje u dobiti ili gubitku za sve vlasničke instrumente neovisno da li su klasificirani kao instrumenti koji se naknadno mjere po fer vrijednosti kroz </w:t>
      </w:r>
      <w:r w:rsidR="00077B53" w:rsidRPr="004B4498">
        <w:rPr>
          <w:rFonts w:ascii="Arial" w:hAnsi="Arial" w:cs="Arial"/>
          <w:color w:val="000000" w:themeColor="text1"/>
          <w:sz w:val="20"/>
          <w:szCs w:val="20"/>
          <w:lang w:val="hr-HR" w:eastAsia="hr-HR"/>
        </w:rPr>
        <w:t>d</w:t>
      </w:r>
      <w:r w:rsidRPr="004B4498">
        <w:rPr>
          <w:rFonts w:ascii="Arial" w:hAnsi="Arial" w:cs="Arial"/>
          <w:color w:val="000000" w:themeColor="text1"/>
          <w:sz w:val="20"/>
          <w:szCs w:val="20"/>
          <w:lang w:val="hr-HR" w:eastAsia="hr-HR"/>
        </w:rPr>
        <w:t>obit ili gubit</w:t>
      </w:r>
      <w:r w:rsidR="00077B53"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k ili kao instrumenti koji se naknadno mjere po opciji fer vrijednosti kroz ostalu sveobuhvatnu dobit.</w:t>
      </w:r>
    </w:p>
    <w:p w14:paraId="50723648" w14:textId="77777777" w:rsidR="00EC435E" w:rsidRPr="004B4498" w:rsidRDefault="00EC435E" w:rsidP="00EC435E">
      <w:pPr>
        <w:jc w:val="both"/>
        <w:rPr>
          <w:rFonts w:ascii="Arial" w:hAnsi="Arial" w:cs="Arial"/>
          <w:color w:val="000000" w:themeColor="text1"/>
          <w:sz w:val="20"/>
          <w:szCs w:val="20"/>
          <w:lang w:val="hr-HR" w:eastAsia="hr-HR"/>
        </w:rPr>
      </w:pPr>
    </w:p>
    <w:p w14:paraId="4292DB9C" w14:textId="77777777" w:rsidR="00EC435E" w:rsidRPr="004B4498" w:rsidRDefault="00EC435E" w:rsidP="00EC435E">
      <w:pPr>
        <w:jc w:val="both"/>
        <w:rPr>
          <w:rFonts w:ascii="Arial" w:hAnsi="Arial" w:cs="Arial"/>
          <w:i/>
          <w:iCs/>
          <w:color w:val="000000" w:themeColor="text1"/>
          <w:sz w:val="20"/>
          <w:szCs w:val="20"/>
          <w:u w:val="single"/>
          <w:lang w:val="hr-HR" w:eastAsia="hr-HR"/>
        </w:rPr>
      </w:pPr>
      <w:r w:rsidRPr="00A873BB">
        <w:rPr>
          <w:rFonts w:ascii="Arial" w:hAnsi="Arial" w:cs="Arial"/>
          <w:i/>
          <w:iCs/>
          <w:color w:val="000000" w:themeColor="text1"/>
          <w:sz w:val="20"/>
          <w:szCs w:val="20"/>
          <w:u w:val="single"/>
          <w:lang w:val="hr-HR" w:eastAsia="hr-HR"/>
        </w:rPr>
        <w:t>Ulaganja u ovisna društva – ostvarivanje kontrole (</w:t>
      </w:r>
      <w:r w:rsidR="001378C7" w:rsidRPr="00A873BB">
        <w:rPr>
          <w:rFonts w:ascii="Arial" w:hAnsi="Arial" w:cs="Arial"/>
          <w:i/>
          <w:iCs/>
          <w:color w:val="000000" w:themeColor="text1"/>
          <w:sz w:val="20"/>
          <w:szCs w:val="20"/>
          <w:u w:val="single"/>
          <w:lang w:val="hr-HR" w:eastAsia="hr-HR"/>
        </w:rPr>
        <w:t>vidi</w:t>
      </w:r>
      <w:r w:rsidRPr="00A873BB">
        <w:rPr>
          <w:rFonts w:ascii="Arial" w:hAnsi="Arial" w:cs="Arial"/>
          <w:i/>
          <w:iCs/>
          <w:color w:val="000000" w:themeColor="text1"/>
          <w:sz w:val="20"/>
          <w:szCs w:val="20"/>
          <w:u w:val="single"/>
          <w:lang w:val="hr-HR" w:eastAsia="hr-HR"/>
        </w:rPr>
        <w:t xml:space="preserve"> A. </w:t>
      </w:r>
      <w:r w:rsidR="001378C7" w:rsidRPr="00A873BB">
        <w:rPr>
          <w:rFonts w:ascii="Arial" w:hAnsi="Arial" w:cs="Arial"/>
          <w:i/>
          <w:iCs/>
          <w:color w:val="000000" w:themeColor="text1"/>
          <w:sz w:val="20"/>
          <w:szCs w:val="20"/>
          <w:u w:val="single"/>
          <w:lang w:val="hr-HR" w:eastAsia="hr-HR"/>
        </w:rPr>
        <w:t>Ovisna društva</w:t>
      </w:r>
      <w:r w:rsidRPr="00A873BB">
        <w:rPr>
          <w:rFonts w:ascii="Arial" w:hAnsi="Arial" w:cs="Arial"/>
          <w:i/>
          <w:iCs/>
          <w:color w:val="000000" w:themeColor="text1"/>
          <w:sz w:val="20"/>
          <w:szCs w:val="20"/>
          <w:u w:val="single"/>
          <w:lang w:val="hr-HR" w:eastAsia="hr-HR"/>
        </w:rPr>
        <w:t>)</w:t>
      </w:r>
    </w:p>
    <w:p w14:paraId="16FFC1B9" w14:textId="77777777" w:rsidR="00EC435E" w:rsidRPr="004B4498" w:rsidRDefault="00EC435E" w:rsidP="00EC435E">
      <w:pPr>
        <w:jc w:val="both"/>
        <w:rPr>
          <w:rFonts w:ascii="Arial" w:hAnsi="Arial" w:cs="Arial"/>
          <w:color w:val="000000" w:themeColor="text1"/>
          <w:sz w:val="20"/>
          <w:szCs w:val="20"/>
          <w:lang w:val="hr-HR" w:eastAsia="hr-HR"/>
        </w:rPr>
      </w:pPr>
    </w:p>
    <w:p w14:paraId="6CB785B6" w14:textId="61ACAFB1" w:rsidR="00077B53" w:rsidRPr="00F959D0" w:rsidRDefault="00077B53" w:rsidP="00077B53">
      <w:pPr>
        <w:jc w:val="both"/>
        <w:rPr>
          <w:rFonts w:ascii="Arial" w:hAnsi="Arial" w:cs="Arial"/>
          <w:i/>
          <w:iCs/>
          <w:color w:val="000000" w:themeColor="text1"/>
          <w:sz w:val="20"/>
          <w:szCs w:val="20"/>
          <w:lang w:val="hr-HR" w:eastAsia="hr-HR"/>
        </w:rPr>
      </w:pPr>
      <w:r w:rsidRPr="00F959D0">
        <w:rPr>
          <w:rFonts w:ascii="Arial" w:hAnsi="Arial" w:cs="Arial"/>
          <w:i/>
          <w:iCs/>
          <w:color w:val="000000" w:themeColor="text1"/>
          <w:sz w:val="20"/>
          <w:szCs w:val="20"/>
          <w:lang w:val="hr-HR" w:eastAsia="hr-HR"/>
        </w:rPr>
        <w:t>U</w:t>
      </w:r>
      <w:r w:rsidR="00287FAD">
        <w:rPr>
          <w:rFonts w:ascii="Arial" w:hAnsi="Arial" w:cs="Arial"/>
          <w:i/>
          <w:iCs/>
          <w:color w:val="000000" w:themeColor="text1"/>
          <w:sz w:val="20"/>
          <w:szCs w:val="20"/>
          <w:lang w:val="hr-HR" w:eastAsia="hr-HR"/>
        </w:rPr>
        <w:t xml:space="preserve">laganja </w:t>
      </w:r>
      <w:r w:rsidRPr="00F959D0">
        <w:rPr>
          <w:rFonts w:ascii="Arial" w:hAnsi="Arial" w:cs="Arial"/>
          <w:i/>
          <w:iCs/>
          <w:color w:val="000000" w:themeColor="text1"/>
          <w:sz w:val="20"/>
          <w:szCs w:val="20"/>
          <w:lang w:val="hr-HR" w:eastAsia="hr-HR"/>
        </w:rPr>
        <w:t>u investicijsk</w:t>
      </w:r>
      <w:r w:rsidR="00287FAD">
        <w:rPr>
          <w:rFonts w:ascii="Arial" w:hAnsi="Arial" w:cs="Arial"/>
          <w:i/>
          <w:iCs/>
          <w:color w:val="000000" w:themeColor="text1"/>
          <w:sz w:val="20"/>
          <w:szCs w:val="20"/>
          <w:lang w:val="hr-HR" w:eastAsia="hr-HR"/>
        </w:rPr>
        <w:t>e</w:t>
      </w:r>
      <w:r w:rsidRPr="00F959D0">
        <w:rPr>
          <w:rFonts w:ascii="Arial" w:hAnsi="Arial" w:cs="Arial"/>
          <w:i/>
          <w:iCs/>
          <w:color w:val="000000" w:themeColor="text1"/>
          <w:sz w:val="20"/>
          <w:szCs w:val="20"/>
          <w:lang w:val="hr-HR" w:eastAsia="hr-HR"/>
        </w:rPr>
        <w:t xml:space="preserve"> fondov</w:t>
      </w:r>
      <w:r w:rsidR="00287FAD">
        <w:rPr>
          <w:rFonts w:ascii="Arial" w:hAnsi="Arial" w:cs="Arial"/>
          <w:i/>
          <w:iCs/>
          <w:color w:val="000000" w:themeColor="text1"/>
          <w:sz w:val="20"/>
          <w:szCs w:val="20"/>
          <w:lang w:val="hr-HR" w:eastAsia="hr-HR"/>
        </w:rPr>
        <w:t>e</w:t>
      </w:r>
    </w:p>
    <w:p w14:paraId="57917719"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odnose se na udjele u novčanim ili obvezničkim UCITS otvorenim investicijskim fondovima i udjele u PE/VC alternativnim investicijskim fondovima rizičnog kapitala.</w:t>
      </w:r>
    </w:p>
    <w:p w14:paraId="0292EE26" w14:textId="77777777" w:rsidR="00077B53" w:rsidRPr="004B4498" w:rsidRDefault="00077B53" w:rsidP="00077B53">
      <w:pPr>
        <w:jc w:val="both"/>
        <w:rPr>
          <w:rFonts w:ascii="Arial" w:hAnsi="Arial" w:cs="Arial"/>
          <w:color w:val="000000" w:themeColor="text1"/>
          <w:sz w:val="20"/>
          <w:szCs w:val="20"/>
          <w:lang w:val="hr-HR" w:eastAsia="hr-HR"/>
        </w:rPr>
      </w:pPr>
    </w:p>
    <w:p w14:paraId="59C6E924"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prema uvjetima u Metodologiji za klasifikaciju i mjerenje financijskih instrumenata, ne prolaze SPPI test. Sukladno navedenom, klasificiraju se u imovinu koja se naknadno mjeri po fer vrijednosti kroz dobit ili gubitak.</w:t>
      </w:r>
    </w:p>
    <w:p w14:paraId="3EEAF2E8" w14:textId="77777777" w:rsidR="00077B53" w:rsidRPr="004B4498" w:rsidRDefault="00077B53" w:rsidP="00077B53">
      <w:pPr>
        <w:jc w:val="both"/>
        <w:rPr>
          <w:rFonts w:ascii="Arial" w:hAnsi="Arial" w:cs="Arial"/>
          <w:color w:val="000000" w:themeColor="text1"/>
          <w:sz w:val="20"/>
          <w:szCs w:val="20"/>
          <w:lang w:val="hr-HR" w:eastAsia="hr-HR"/>
        </w:rPr>
      </w:pPr>
    </w:p>
    <w:p w14:paraId="7D25E413" w14:textId="77777777" w:rsidR="003D1CEA"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Fer vrijednost udjela u investicijskim fondovima utvrđuje sukladno internim aktima koji uređuju metode vrednovanja financijskih instrumenata (Metodologija vrednovanja financijskih instrumenata) do prestanka priznavanja financijskog instrumenta, a u poslovnima knjigama priznaje se po fer vrijednosti kroz dobit ili gubitak.</w:t>
      </w:r>
    </w:p>
    <w:p w14:paraId="3AC2AD9E" w14:textId="77777777" w:rsidR="00D74C6A" w:rsidRPr="004B4498" w:rsidRDefault="00D74C6A" w:rsidP="00077B53">
      <w:pPr>
        <w:jc w:val="both"/>
        <w:rPr>
          <w:rFonts w:ascii="Arial" w:hAnsi="Arial" w:cs="Arial"/>
          <w:color w:val="000000" w:themeColor="text1"/>
          <w:sz w:val="20"/>
          <w:szCs w:val="20"/>
          <w:lang w:val="hr-HR" w:eastAsia="hr-HR"/>
        </w:rPr>
      </w:pPr>
    </w:p>
    <w:p w14:paraId="598B6183" w14:textId="77777777"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w:t>
      </w:r>
    </w:p>
    <w:p w14:paraId="5328B3A2" w14:textId="77777777" w:rsidR="00D74C6A" w:rsidRPr="004B4498" w:rsidRDefault="00D74C6A" w:rsidP="00D74C6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Derivatna financijska imovina odnosi se na FX Forward i FX Swap instrumente ugovorene za potrebe upravljanja valutnim rizikom i rizikom likvidnosti.</w:t>
      </w:r>
    </w:p>
    <w:p w14:paraId="55237296" w14:textId="77777777" w:rsidR="00D74C6A" w:rsidRPr="004B4498" w:rsidRDefault="00D74C6A" w:rsidP="00077B53">
      <w:pPr>
        <w:jc w:val="both"/>
        <w:rPr>
          <w:rFonts w:ascii="Arial" w:hAnsi="Arial" w:cs="Arial"/>
          <w:color w:val="000000" w:themeColor="text1"/>
          <w:sz w:val="20"/>
          <w:szCs w:val="20"/>
          <w:lang w:val="hr-HR" w:eastAsia="hr-HR"/>
        </w:rPr>
      </w:pPr>
    </w:p>
    <w:p w14:paraId="4BEFD183" w14:textId="3991B23D" w:rsidR="00D74C6A" w:rsidRPr="004B4498" w:rsidRDefault="00D74C6A" w:rsidP="00D74C6A">
      <w:pPr>
        <w:jc w:val="both"/>
        <w:rPr>
          <w:rFonts w:ascii="Arial" w:hAnsi="Arial" w:cs="Arial"/>
          <w:color w:val="000000" w:themeColor="text1"/>
          <w:sz w:val="20"/>
          <w:szCs w:val="20"/>
          <w:lang w:val="hr-HR" w:eastAsia="hr-HR"/>
        </w:rPr>
      </w:pPr>
      <w:bookmarkStart w:id="453" w:name="_Hlk64987636"/>
      <w:r w:rsidRPr="004B4498">
        <w:rPr>
          <w:rFonts w:ascii="Arial" w:hAnsi="Arial" w:cs="Arial"/>
          <w:color w:val="000000" w:themeColor="text1"/>
          <w:sz w:val="20"/>
          <w:szCs w:val="20"/>
          <w:lang w:val="hr-HR" w:eastAsia="hr-HR"/>
        </w:rPr>
        <w:t>Derivativna financijska imovina alocirana je u poslovni model unutar kojeg se financijska imovina mjeri po fer vrijednosti kroz dobiti ili gubitak</w:t>
      </w:r>
      <w:r w:rsidRPr="004B4498">
        <w:rPr>
          <w:rFonts w:ascii="Arial" w:hAnsi="Arial" w:cs="Arial"/>
          <w:sz w:val="20"/>
          <w:szCs w:val="20"/>
          <w:lang w:val="hr-HR"/>
        </w:rPr>
        <w:t xml:space="preserve"> te, prema uvjetima u Metodologiji za klasifikaciju i mjerenje financijskih instrumenata, ne prolazi SPPI test. Sukladno navedenom, klasificira se u imovinu/obveze koja se naknadno mjeri po fer vrijednosti kroz račun dobiti i gubitka te se vrednuje kao imovina kada je njezina fer vrijednost pozitivna, odnosno, kao obveze kada je negativna.</w:t>
      </w:r>
    </w:p>
    <w:bookmarkEnd w:id="453"/>
    <w:p w14:paraId="56757D2E" w14:textId="69289686" w:rsidR="00D74C6A" w:rsidRPr="004B4498" w:rsidRDefault="00D74C6A" w:rsidP="00077B53">
      <w:pPr>
        <w:jc w:val="both"/>
        <w:rPr>
          <w:rFonts w:ascii="Arial" w:hAnsi="Arial" w:cs="Arial"/>
          <w:color w:val="000000" w:themeColor="text1"/>
          <w:sz w:val="20"/>
          <w:szCs w:val="20"/>
          <w:lang w:val="hr-HR" w:eastAsia="hr-HR"/>
        </w:rPr>
        <w:sectPr w:rsidR="00D74C6A" w:rsidRPr="004B4498" w:rsidSect="00AE2E05">
          <w:pgSz w:w="11907" w:h="16840" w:code="9"/>
          <w:pgMar w:top="1418" w:right="1134" w:bottom="1134" w:left="1418" w:header="851" w:footer="851" w:gutter="0"/>
          <w:cols w:space="720"/>
          <w:noEndnote/>
        </w:sectPr>
      </w:pPr>
    </w:p>
    <w:p w14:paraId="745031D0" w14:textId="77777777" w:rsidR="00077B53" w:rsidRPr="004B4498" w:rsidRDefault="00077B53" w:rsidP="00077B53">
      <w:pPr>
        <w:jc w:val="both"/>
        <w:rPr>
          <w:rFonts w:ascii="Arial" w:hAnsi="Arial" w:cs="Arial"/>
          <w:color w:val="000000" w:themeColor="text1"/>
          <w:sz w:val="20"/>
          <w:szCs w:val="20"/>
          <w:lang w:val="hr-HR" w:eastAsia="hr-HR"/>
        </w:rPr>
      </w:pPr>
    </w:p>
    <w:p w14:paraId="4393EC2D" w14:textId="4D2CF142"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CD85EAE"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3B4F501" w14:textId="50304E09"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A402CA"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027FF41" w14:textId="77777777" w:rsidR="00CA2063" w:rsidRPr="004B4498" w:rsidRDefault="00CA2063" w:rsidP="00CA2063">
      <w:pPr>
        <w:jc w:val="both"/>
        <w:rPr>
          <w:rFonts w:ascii="Arial" w:hAnsi="Arial" w:cs="Arial"/>
          <w:b/>
          <w:color w:val="000000" w:themeColor="text1"/>
          <w:sz w:val="20"/>
          <w:szCs w:val="20"/>
          <w:lang w:val="hr-HR"/>
        </w:rPr>
      </w:pPr>
    </w:p>
    <w:p w14:paraId="59783CEC"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4C6218B" w14:textId="77777777" w:rsidR="00CA2063" w:rsidRPr="004B4498" w:rsidRDefault="00CA2063" w:rsidP="00CA2063">
      <w:pPr>
        <w:jc w:val="both"/>
        <w:rPr>
          <w:rFonts w:ascii="Arial" w:hAnsi="Arial" w:cs="Arial"/>
          <w:b/>
          <w:i/>
          <w:color w:val="000000" w:themeColor="text1"/>
          <w:sz w:val="20"/>
          <w:szCs w:val="20"/>
          <w:lang w:val="hr-HR"/>
        </w:rPr>
      </w:pPr>
    </w:p>
    <w:p w14:paraId="7001BC57" w14:textId="77777777" w:rsidR="00CA2063" w:rsidRPr="004B4498" w:rsidRDefault="00CA2063" w:rsidP="00CA206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0B2C0D3" w14:textId="77777777" w:rsidR="00D74C6A" w:rsidRPr="004B4498" w:rsidRDefault="00D74C6A" w:rsidP="00D74C6A">
      <w:pPr>
        <w:jc w:val="both"/>
        <w:rPr>
          <w:rFonts w:ascii="Arial" w:hAnsi="Arial" w:cs="Arial"/>
          <w:i/>
          <w:iCs/>
          <w:color w:val="000000" w:themeColor="text1"/>
          <w:sz w:val="20"/>
          <w:szCs w:val="20"/>
          <w:lang w:val="hr-HR" w:eastAsia="hr-HR"/>
        </w:rPr>
      </w:pPr>
    </w:p>
    <w:p w14:paraId="1DA4B8C6" w14:textId="620EBD36"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 (nastavak)</w:t>
      </w:r>
    </w:p>
    <w:p w14:paraId="4C68DE38" w14:textId="288DDFF0"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datum ugovora na računima izvanbilančne evidencije početno se iskazuje ugovorena vrijednost derivatnih financijskih instrumenata, uz istovremeno priznavanje promjene fer vrijednosti u izvještaju o financijskom položaju i dobiti ili gubitk</w:t>
      </w:r>
      <w:r w:rsidR="00074AEF"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od promjene fer vrijednosti u </w:t>
      </w:r>
      <w:r w:rsidR="00AB7B18" w:rsidRPr="004B4498">
        <w:rPr>
          <w:rFonts w:ascii="Arial" w:hAnsi="Arial" w:cs="Arial"/>
          <w:color w:val="000000" w:themeColor="text1"/>
          <w:sz w:val="20"/>
          <w:szCs w:val="20"/>
          <w:lang w:val="hr-HR" w:eastAsia="hr-HR"/>
        </w:rPr>
        <w:t xml:space="preserve">računu </w:t>
      </w:r>
      <w:r w:rsidRPr="004B4498">
        <w:rPr>
          <w:rFonts w:ascii="Arial" w:hAnsi="Arial" w:cs="Arial"/>
          <w:color w:val="000000" w:themeColor="text1"/>
          <w:sz w:val="20"/>
          <w:szCs w:val="20"/>
          <w:lang w:val="hr-HR" w:eastAsia="hr-HR"/>
        </w:rPr>
        <w:t>dobiti i gubitk</w:t>
      </w:r>
      <w:r w:rsidR="00AB7B18"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 xml:space="preserve"> sve do prestanka priznavanja.</w:t>
      </w:r>
    </w:p>
    <w:p w14:paraId="6E21F39E" w14:textId="77777777" w:rsidR="00077B53" w:rsidRPr="004B4498" w:rsidRDefault="00077B53">
      <w:pPr>
        <w:jc w:val="both"/>
        <w:rPr>
          <w:rFonts w:ascii="Arial" w:hAnsi="Arial" w:cs="Arial"/>
          <w:color w:val="000000" w:themeColor="text1"/>
          <w:sz w:val="20"/>
          <w:szCs w:val="20"/>
          <w:lang w:val="hr-HR" w:eastAsia="hr-HR"/>
        </w:rPr>
      </w:pPr>
    </w:p>
    <w:p w14:paraId="278BD61B" w14:textId="2E74B598"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Fer vrijednost derivatne financijske imovine utvrđuje se kao sadašnja vrijednost svih budućih novčanih tokova koja se utvrđuje metodologijom propisanom internim aktima koji uređuju metode vrednovanja financijskih instrumenata (Metodologija vrednovanja financijskih instrumenata). </w:t>
      </w:r>
    </w:p>
    <w:p w14:paraId="4E675E76" w14:textId="6E9FB154" w:rsidR="00AB7B18" w:rsidRPr="004B4498" w:rsidRDefault="00AB7B18">
      <w:pPr>
        <w:jc w:val="both"/>
        <w:rPr>
          <w:rFonts w:ascii="Arial" w:hAnsi="Arial" w:cs="Arial"/>
          <w:color w:val="000000" w:themeColor="text1"/>
          <w:sz w:val="20"/>
          <w:szCs w:val="20"/>
          <w:lang w:val="hr-HR" w:eastAsia="hr-HR"/>
        </w:rPr>
      </w:pPr>
    </w:p>
    <w:p w14:paraId="0ADBD43D" w14:textId="77777777" w:rsidR="00AB7B18" w:rsidRPr="004B4498" w:rsidRDefault="00AB7B18" w:rsidP="00AB7B18">
      <w:pPr>
        <w:pStyle w:val="T1"/>
        <w:spacing w:before="0" w:after="0" w:line="240" w:lineRule="auto"/>
        <w:rPr>
          <w:rFonts w:cs="Arial"/>
          <w:b w:val="0"/>
          <w:bCs w:val="0"/>
          <w:sz w:val="20"/>
        </w:rPr>
      </w:pPr>
      <w:r w:rsidRPr="004B4498">
        <w:rPr>
          <w:rFonts w:cs="Arial"/>
          <w:b w:val="0"/>
          <w:bCs w:val="0"/>
          <w:sz w:val="20"/>
        </w:rPr>
        <w:t>HBOR ne drži ili izdaje izvedene financijske instrumente u spekulativne svrhe.</w:t>
      </w:r>
    </w:p>
    <w:p w14:paraId="2E69E42E" w14:textId="77777777" w:rsidR="00AB7B18" w:rsidRPr="004B4498" w:rsidRDefault="00AB7B18" w:rsidP="00AB7B18">
      <w:pPr>
        <w:pStyle w:val="T1"/>
        <w:spacing w:before="0" w:after="0" w:line="240" w:lineRule="auto"/>
        <w:rPr>
          <w:rFonts w:cs="Arial"/>
          <w:b w:val="0"/>
          <w:bCs w:val="0"/>
          <w:color w:val="000000" w:themeColor="text1"/>
          <w:sz w:val="20"/>
          <w:lang w:val="hr-HR"/>
        </w:rPr>
      </w:pPr>
    </w:p>
    <w:p w14:paraId="2F637F25" w14:textId="77777777" w:rsidR="00AB7B18" w:rsidRPr="004B4498" w:rsidRDefault="00AB7B18" w:rsidP="00AB7B18">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Niti jedan od tih instrumenata ne ispunjava uvjete instrumenta zaštite sukladno MSFI-ju 9.</w:t>
      </w:r>
    </w:p>
    <w:p w14:paraId="4C694A85" w14:textId="77777777" w:rsidR="00D74C6A" w:rsidRPr="004B4498" w:rsidRDefault="00D74C6A" w:rsidP="00D74C6A">
      <w:pPr>
        <w:pStyle w:val="accountingpolicytitle"/>
        <w:rPr>
          <w:rFonts w:cs="Arial"/>
          <w:b w:val="0"/>
          <w:color w:val="000000" w:themeColor="text1"/>
          <w:sz w:val="20"/>
          <w:lang w:val="hr-HR"/>
        </w:rPr>
      </w:pPr>
    </w:p>
    <w:p w14:paraId="34AF3E13" w14:textId="1D9BB75F" w:rsidR="00D74C6A" w:rsidRPr="004B4498" w:rsidRDefault="00D74C6A" w:rsidP="00D74C6A">
      <w:pPr>
        <w:pStyle w:val="accountingpolicytitle"/>
        <w:rPr>
          <w:rFonts w:cs="Arial"/>
          <w:b w:val="0"/>
          <w:color w:val="000000" w:themeColor="text1"/>
          <w:sz w:val="20"/>
          <w:lang w:val="hr-HR"/>
        </w:rPr>
      </w:pPr>
      <w:bookmarkStart w:id="454" w:name="_Hlk64987744"/>
      <w:r w:rsidRPr="004B4498">
        <w:rPr>
          <w:rFonts w:cs="Arial"/>
          <w:b w:val="0"/>
          <w:color w:val="000000" w:themeColor="text1"/>
          <w:sz w:val="20"/>
          <w:lang w:val="hr-HR"/>
        </w:rPr>
        <w:t>Derivativni financijski instrumenti – pozitivna fer vrijednost iskazuju se u bilješci Financijska imovina po fer vrijednosti kroz dobit ili gubitak, dok se derivativni financijski instrumenti – negativna fer vrijednost iskazuju u bilješci Ostale obveze, zbog nematerijalnog iznosa.</w:t>
      </w:r>
    </w:p>
    <w:bookmarkEnd w:id="454"/>
    <w:p w14:paraId="3AA19E41" w14:textId="77777777" w:rsidR="00077B53" w:rsidRPr="004B4498" w:rsidRDefault="00077B53" w:rsidP="00077B53">
      <w:pPr>
        <w:jc w:val="both"/>
        <w:rPr>
          <w:rFonts w:ascii="Arial" w:hAnsi="Arial" w:cs="Arial"/>
          <w:color w:val="000000" w:themeColor="text1"/>
          <w:sz w:val="20"/>
          <w:szCs w:val="20"/>
          <w:lang w:val="hr-HR" w:eastAsia="hr-HR"/>
        </w:rPr>
      </w:pPr>
    </w:p>
    <w:p w14:paraId="6540F249"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w:t>
      </w:r>
    </w:p>
    <w:p w14:paraId="079BD016" w14:textId="1B4ACECD" w:rsidR="00074AEF" w:rsidRPr="004B4498" w:rsidRDefault="00FA768D"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Ostala potraživanja uključuju </w:t>
      </w:r>
      <w:r w:rsidR="00074AEF" w:rsidRPr="004B4498">
        <w:rPr>
          <w:rFonts w:ascii="Arial" w:hAnsi="Arial" w:cs="Arial"/>
          <w:color w:val="000000" w:themeColor="text1"/>
          <w:sz w:val="20"/>
          <w:szCs w:val="20"/>
          <w:lang w:val="hr-HR" w:eastAsia="hr-HR"/>
        </w:rPr>
        <w:t>dospjela i nedospjela potraživanja po obračuna</w:t>
      </w:r>
      <w:r w:rsidR="00D85B81" w:rsidRPr="004B4498">
        <w:rPr>
          <w:rFonts w:ascii="Arial" w:hAnsi="Arial" w:cs="Arial"/>
          <w:color w:val="000000" w:themeColor="text1"/>
          <w:sz w:val="20"/>
          <w:szCs w:val="20"/>
          <w:lang w:val="hr-HR" w:eastAsia="hr-HR"/>
        </w:rPr>
        <w:t>t</w:t>
      </w:r>
      <w:r w:rsidR="00074AEF" w:rsidRPr="004B4498">
        <w:rPr>
          <w:rFonts w:ascii="Arial" w:hAnsi="Arial" w:cs="Arial"/>
          <w:color w:val="000000" w:themeColor="text1"/>
          <w:sz w:val="20"/>
          <w:szCs w:val="20"/>
          <w:lang w:val="hr-HR" w:eastAsia="hr-HR"/>
        </w:rPr>
        <w:t xml:space="preserve">im nekamatnim prihodima s temelja provizija i naknada te ostala potraživanja koja nisu uključena u ostale pozicije: dani predujmovi za kratkotrajnu imovinu dobavljačima, potraživanja od kupaca, pojedine preplate i sredstva u obračunu. </w:t>
      </w:r>
    </w:p>
    <w:p w14:paraId="7F8A8F3D" w14:textId="77777777" w:rsidR="00074AEF" w:rsidRPr="004B4498" w:rsidRDefault="00074AEF" w:rsidP="00074AEF">
      <w:pPr>
        <w:jc w:val="both"/>
        <w:rPr>
          <w:rFonts w:ascii="Arial" w:hAnsi="Arial" w:cs="Arial"/>
          <w:color w:val="000000" w:themeColor="text1"/>
          <w:sz w:val="20"/>
          <w:szCs w:val="20"/>
          <w:lang w:val="hr-HR" w:eastAsia="hr-HR"/>
        </w:rPr>
      </w:pPr>
    </w:p>
    <w:p w14:paraId="01A620A8"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Potraživanjima po osnovi naknada koja imaju karakter nekamatnih prihoda smatraju se naknade za izdane garancije, naknade za upravljanje zajmovima u ime i za račun drugih osoba, naknade za obavljanje usluga platnog prometa, ostale naknade koje imaju nekamatni karakter.</w:t>
      </w:r>
    </w:p>
    <w:p w14:paraId="5D3F8C7E" w14:textId="77777777" w:rsidR="00074AEF" w:rsidRPr="004B4498" w:rsidRDefault="00074AEF" w:rsidP="00074AEF">
      <w:pPr>
        <w:jc w:val="both"/>
        <w:rPr>
          <w:rFonts w:ascii="Arial" w:hAnsi="Arial" w:cs="Arial"/>
          <w:color w:val="000000" w:themeColor="text1"/>
          <w:sz w:val="20"/>
          <w:szCs w:val="20"/>
          <w:lang w:val="hr-HR" w:eastAsia="hr-HR"/>
        </w:rPr>
      </w:pPr>
    </w:p>
    <w:p w14:paraId="69FDB835"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dospijevaju u roku od godine dana i kraće te se smatraju kratkoročnim potraživanjima koja se priznaju u Izvještaju o financijskom položaju kao nedospjelo potraživanje ili na dan dospijeća po načelu fakturirane realizacije.</w:t>
      </w:r>
    </w:p>
    <w:p w14:paraId="4590A6EA" w14:textId="77777777" w:rsidR="00074AEF" w:rsidRPr="004B4498" w:rsidRDefault="00074AEF" w:rsidP="00074AEF">
      <w:pPr>
        <w:jc w:val="both"/>
        <w:rPr>
          <w:rFonts w:ascii="Arial" w:hAnsi="Arial" w:cs="Arial"/>
          <w:color w:val="000000" w:themeColor="text1"/>
          <w:sz w:val="20"/>
          <w:szCs w:val="20"/>
          <w:lang w:val="hr-HR" w:eastAsia="hr-HR"/>
        </w:rPr>
      </w:pPr>
    </w:p>
    <w:p w14:paraId="59603ACB"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alocirana su u poslovni model čiji je cilj držanje imovine radi naplate ugovorenih novčanih tokova te, prema uvjetima u Metodologiji za klasifikaciju i mjerenje financijskih instrumenata, prolaze SPPI test. Sukladno navedenom, ostala potraživanja klasificiraju se u imovinu koja se naknadno mjeri po amortiziranom trošku.</w:t>
      </w:r>
    </w:p>
    <w:p w14:paraId="5BBC6B24" w14:textId="77777777" w:rsidR="00074AEF" w:rsidRPr="004B4498" w:rsidRDefault="00074AEF" w:rsidP="00074AEF">
      <w:pPr>
        <w:jc w:val="both"/>
        <w:rPr>
          <w:rFonts w:ascii="Arial" w:hAnsi="Arial" w:cs="Arial"/>
          <w:color w:val="000000" w:themeColor="text1"/>
          <w:sz w:val="20"/>
          <w:szCs w:val="20"/>
          <w:lang w:val="hr-HR" w:eastAsia="hr-HR"/>
        </w:rPr>
      </w:pPr>
    </w:p>
    <w:p w14:paraId="66672568" w14:textId="77777777" w:rsidR="00086AA1" w:rsidRPr="004B4498" w:rsidRDefault="00074AEF" w:rsidP="00074AEF">
      <w:pPr>
        <w:jc w:val="both"/>
        <w:rPr>
          <w:rFonts w:ascii="Arial" w:hAnsi="Arial" w:cs="Arial"/>
          <w:color w:val="000000" w:themeColor="text1"/>
          <w:sz w:val="20"/>
          <w:szCs w:val="20"/>
          <w:lang w:val="hr-HR" w:eastAsia="hr-HR"/>
        </w:rPr>
        <w:sectPr w:rsidR="00086AA1" w:rsidRPr="004B4498" w:rsidSect="00AE2E05">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 xml:space="preserve">Umanjenje vrijednosti ostalih potraživanja utvrđuje se u visini očekivanih kreditnih gubitaka, ali se ne diskontira na sadašnju vrijednost u skladu sa kratkoročnim karakterom ove financijske imovine. </w:t>
      </w:r>
      <w:r w:rsidR="00086AA1" w:rsidRPr="004B4498">
        <w:rPr>
          <w:rFonts w:ascii="Arial" w:hAnsi="Arial" w:cs="Arial"/>
          <w:color w:val="000000" w:themeColor="text1"/>
          <w:sz w:val="20"/>
          <w:szCs w:val="20"/>
          <w:lang w:val="hr-HR" w:eastAsia="hr-HR"/>
        </w:rPr>
        <w:t xml:space="preserve"> </w:t>
      </w:r>
    </w:p>
    <w:p w14:paraId="1E13051D" w14:textId="77777777" w:rsidR="00074AEF" w:rsidRPr="004B4498" w:rsidRDefault="00074AEF" w:rsidP="00074AEF">
      <w:pPr>
        <w:jc w:val="both"/>
        <w:rPr>
          <w:rFonts w:ascii="Arial" w:hAnsi="Arial" w:cs="Arial"/>
          <w:color w:val="000000" w:themeColor="text1"/>
          <w:sz w:val="20"/>
          <w:szCs w:val="20"/>
          <w:lang w:val="hr-HR" w:eastAsia="hr-HR"/>
        </w:rPr>
      </w:pPr>
    </w:p>
    <w:p w14:paraId="5AB7E673" w14:textId="682EA009"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C10BD77"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9416975" w14:textId="5FBE6145"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326810"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D775E35" w14:textId="77777777" w:rsidR="00074AEF" w:rsidRPr="004B4498" w:rsidRDefault="00074AEF" w:rsidP="00074AEF">
      <w:pPr>
        <w:jc w:val="both"/>
        <w:rPr>
          <w:rFonts w:ascii="Arial" w:hAnsi="Arial" w:cs="Arial"/>
          <w:b/>
          <w:color w:val="000000" w:themeColor="text1"/>
          <w:sz w:val="20"/>
          <w:szCs w:val="20"/>
          <w:lang w:val="hr-HR"/>
        </w:rPr>
      </w:pPr>
    </w:p>
    <w:p w14:paraId="5765F3A4"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D40B2FD" w14:textId="77777777" w:rsidR="00074AEF" w:rsidRPr="004B4498" w:rsidRDefault="00074AEF" w:rsidP="00074AEF">
      <w:pPr>
        <w:jc w:val="both"/>
        <w:rPr>
          <w:rFonts w:ascii="Arial" w:hAnsi="Arial" w:cs="Arial"/>
          <w:b/>
          <w:i/>
          <w:color w:val="000000" w:themeColor="text1"/>
          <w:sz w:val="20"/>
          <w:szCs w:val="20"/>
          <w:lang w:val="hr-HR"/>
        </w:rPr>
      </w:pPr>
    </w:p>
    <w:p w14:paraId="361FA100" w14:textId="77777777" w:rsidR="00074AEF" w:rsidRPr="004B4498" w:rsidRDefault="00074AEF" w:rsidP="00074AE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6705809" w14:textId="77777777" w:rsidR="00074AEF" w:rsidRPr="004B4498" w:rsidRDefault="00074AEF" w:rsidP="00074AEF">
      <w:pPr>
        <w:jc w:val="both"/>
        <w:rPr>
          <w:rFonts w:ascii="Arial" w:hAnsi="Arial" w:cs="Arial"/>
          <w:i/>
          <w:color w:val="000000" w:themeColor="text1"/>
          <w:sz w:val="20"/>
          <w:szCs w:val="20"/>
          <w:lang w:val="hr-HR"/>
        </w:rPr>
      </w:pPr>
    </w:p>
    <w:p w14:paraId="4EEE45B5"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 (nastavak)</w:t>
      </w:r>
    </w:p>
    <w:p w14:paraId="25F51516"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provodi se primjenom pojednostavljenog pristupa umanjenja vrijednosti (</w:t>
      </w:r>
      <w:r w:rsidR="00D471C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E54E2D"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ix.</w:t>
      </w:r>
      <w:r w:rsidRPr="004B4498">
        <w:rPr>
          <w:rFonts w:ascii="Arial" w:hAnsi="Arial" w:cs="Arial"/>
          <w:color w:val="000000" w:themeColor="text1"/>
          <w:sz w:val="20"/>
          <w:szCs w:val="20"/>
          <w:lang w:val="hr-HR" w:eastAsia="hr-HR"/>
        </w:rPr>
        <w:t xml:space="preserve"> </w:t>
      </w:r>
      <w:r w:rsidR="00E54E2D"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manjenje</w:t>
      </w:r>
      <w:r w:rsidR="00E54E2D"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pojednostavljeni pristup).</w:t>
      </w:r>
    </w:p>
    <w:p w14:paraId="4636A8C9" w14:textId="77777777" w:rsidR="00074AEF" w:rsidRPr="004B4498" w:rsidRDefault="00074AEF" w:rsidP="00074AEF">
      <w:pPr>
        <w:jc w:val="both"/>
        <w:rPr>
          <w:rFonts w:ascii="Arial" w:hAnsi="Arial" w:cs="Arial"/>
          <w:color w:val="000000" w:themeColor="text1"/>
          <w:sz w:val="20"/>
          <w:szCs w:val="20"/>
          <w:lang w:val="hr-HR" w:eastAsia="hr-HR"/>
        </w:rPr>
      </w:pPr>
    </w:p>
    <w:p w14:paraId="39F5FEE9"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dospjela nenaplaćena potraživanja po ostalim potraživanjima obračunava se ugovorena zatezna kamata, a u slučaju da ista nije ugovorena, obračunava se zakonska zatezna kamata. </w:t>
      </w:r>
    </w:p>
    <w:p w14:paraId="2D410CF5" w14:textId="77777777" w:rsidR="00074AEF" w:rsidRPr="004B4498" w:rsidRDefault="00074AEF" w:rsidP="00074AEF">
      <w:pPr>
        <w:jc w:val="both"/>
        <w:rPr>
          <w:rFonts w:ascii="Arial" w:hAnsi="Arial" w:cs="Arial"/>
          <w:color w:val="000000" w:themeColor="text1"/>
          <w:sz w:val="20"/>
          <w:szCs w:val="20"/>
          <w:lang w:val="hr-HR" w:eastAsia="hr-HR"/>
        </w:rPr>
      </w:pPr>
    </w:p>
    <w:p w14:paraId="339AE474" w14:textId="77777777" w:rsidR="00095552" w:rsidRPr="004B4498" w:rsidRDefault="00095552" w:rsidP="00095552">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w:t>
      </w:r>
    </w:p>
    <w:p w14:paraId="583AFAA0" w14:textId="77777777" w:rsidR="00095552" w:rsidRPr="004B4498" w:rsidRDefault="00095552" w:rsidP="00095552">
      <w:pPr>
        <w:pStyle w:val="T1"/>
        <w:spacing w:before="0" w:after="0" w:line="240" w:lineRule="auto"/>
        <w:rPr>
          <w:rFonts w:cs="Arial"/>
          <w:b w:val="0"/>
          <w:bCs w:val="0"/>
          <w:color w:val="000000" w:themeColor="text1"/>
          <w:sz w:val="20"/>
          <w:lang w:val="hr-HR"/>
        </w:rPr>
      </w:pPr>
    </w:p>
    <w:p w14:paraId="69ADA6B6" w14:textId="77777777" w:rsidR="00095552" w:rsidRPr="004B4498" w:rsidRDefault="00095552" w:rsidP="00572EC0">
      <w:pPr>
        <w:pStyle w:val="HTMLPreformatted"/>
        <w:jc w:val="both"/>
        <w:rPr>
          <w:rFonts w:ascii="Arial" w:hAnsi="Arial" w:cs="Arial"/>
          <w:color w:val="000000" w:themeColor="text1"/>
        </w:rPr>
      </w:pPr>
      <w:r w:rsidRPr="004B4498">
        <w:rPr>
          <w:rFonts w:ascii="Arial" w:hAnsi="Arial" w:cs="Arial"/>
          <w:color w:val="000000" w:themeColor="text1"/>
        </w:rPr>
        <w:t xml:space="preserve">Nekretnine i oprema iskazuju se po trošku </w:t>
      </w:r>
      <w:r w:rsidR="00572EC0" w:rsidRPr="004B4498">
        <w:rPr>
          <w:rFonts w:ascii="Arial" w:hAnsi="Arial" w:cs="Arial"/>
          <w:color w:val="000000" w:themeColor="text1"/>
        </w:rPr>
        <w:t xml:space="preserve">nabave </w:t>
      </w:r>
      <w:r w:rsidRPr="004B4498">
        <w:rPr>
          <w:rFonts w:ascii="Arial" w:hAnsi="Arial" w:cs="Arial"/>
          <w:color w:val="000000" w:themeColor="text1"/>
        </w:rPr>
        <w:t>umanjenom za akumuliranu amortizaciju i akumulirane gubitke od umanjenja vrijednosti.</w:t>
      </w:r>
    </w:p>
    <w:p w14:paraId="45E1851C" w14:textId="77777777" w:rsidR="00572EC0" w:rsidRPr="004B4498" w:rsidRDefault="00572EC0" w:rsidP="003C6BA3">
      <w:pPr>
        <w:pStyle w:val="HTMLPreformatted"/>
        <w:jc w:val="both"/>
        <w:rPr>
          <w:rFonts w:ascii="Arial" w:hAnsi="Arial" w:cs="Arial"/>
          <w:color w:val="000000" w:themeColor="text1"/>
        </w:rPr>
      </w:pPr>
    </w:p>
    <w:p w14:paraId="77BC59B6" w14:textId="77777777" w:rsidR="00572EC0" w:rsidRPr="004B4498" w:rsidRDefault="00095552"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Kupljeni softver koji je sastavni dio funkcionalnosti povezane opreme kapitalizira se kao dio te opreme.</w:t>
      </w:r>
    </w:p>
    <w:p w14:paraId="0FCA9375"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69879830" w14:textId="77777777" w:rsidR="00572EC0" w:rsidRPr="004B4498" w:rsidRDefault="00572EC0"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Ako značajni dijelovi nekretnina ili opreme imaju različiti korisni vijek trajanja, tada se iskazuju kao zasebne stavke (glavne komponente) nekretnina i opreme.</w:t>
      </w:r>
    </w:p>
    <w:p w14:paraId="11E65B7B"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4D5042B1" w14:textId="77777777" w:rsidR="00572EC0" w:rsidRPr="004B4498" w:rsidRDefault="00572EC0" w:rsidP="00572EC0">
      <w:pPr>
        <w:pStyle w:val="T1"/>
        <w:spacing w:before="0" w:after="0" w:line="240" w:lineRule="auto"/>
        <w:rPr>
          <w:rFonts w:cs="Arial"/>
          <w:b w:val="0"/>
          <w:bCs w:val="0"/>
          <w:color w:val="000000" w:themeColor="text1"/>
          <w:sz w:val="20"/>
          <w:lang w:val="hr-HR"/>
        </w:rPr>
      </w:pPr>
      <w:r w:rsidRPr="004B4498">
        <w:rPr>
          <w:rFonts w:cs="Arial"/>
          <w:b w:val="0"/>
          <w:color w:val="000000" w:themeColor="text1"/>
          <w:sz w:val="20"/>
          <w:lang w:val="hr-HR"/>
        </w:rPr>
        <w:t xml:space="preserve">Svaki dobitak ili gubitak od prodaje nekretnina i opreme priznaje se u okviru ostalih prihoda u dobiti </w:t>
      </w:r>
      <w:r w:rsidR="0070190A" w:rsidRPr="004B4498">
        <w:rPr>
          <w:rFonts w:cs="Arial"/>
          <w:b w:val="0"/>
          <w:color w:val="000000" w:themeColor="text1"/>
          <w:sz w:val="20"/>
          <w:lang w:val="hr-HR"/>
        </w:rPr>
        <w:t>il</w:t>
      </w:r>
      <w:r w:rsidRPr="004B4498">
        <w:rPr>
          <w:rFonts w:cs="Arial"/>
          <w:b w:val="0"/>
          <w:color w:val="000000" w:themeColor="text1"/>
          <w:sz w:val="20"/>
          <w:lang w:val="hr-HR"/>
        </w:rPr>
        <w:t>i gubitk</w:t>
      </w:r>
      <w:r w:rsidR="0070190A" w:rsidRPr="004B4498">
        <w:rPr>
          <w:rFonts w:cs="Arial"/>
          <w:b w:val="0"/>
          <w:color w:val="000000" w:themeColor="text1"/>
          <w:sz w:val="20"/>
          <w:lang w:val="hr-HR"/>
        </w:rPr>
        <w:t>u</w:t>
      </w:r>
      <w:r w:rsidRPr="004B4498">
        <w:rPr>
          <w:rFonts w:cs="Arial"/>
          <w:b w:val="0"/>
          <w:color w:val="000000" w:themeColor="text1"/>
          <w:sz w:val="20"/>
          <w:lang w:val="hr-HR"/>
        </w:rPr>
        <w:t xml:space="preserve">. Naknadni izdaci kapitaliziraju se samo kada je vjerojatno da će </w:t>
      </w:r>
      <w:r w:rsidR="0070190A" w:rsidRPr="004B4498">
        <w:rPr>
          <w:rFonts w:cs="Arial"/>
          <w:b w:val="0"/>
          <w:color w:val="000000" w:themeColor="text1"/>
          <w:sz w:val="20"/>
          <w:lang w:val="hr-HR"/>
        </w:rPr>
        <w:t xml:space="preserve">nastati </w:t>
      </w:r>
      <w:r w:rsidRPr="004B4498">
        <w:rPr>
          <w:rFonts w:cs="Arial"/>
          <w:b w:val="0"/>
          <w:color w:val="000000" w:themeColor="text1"/>
          <w:sz w:val="20"/>
          <w:lang w:val="hr-HR"/>
        </w:rPr>
        <w:t>buduće ekonomske koristi od rashoda</w:t>
      </w:r>
      <w:r w:rsidR="0070190A" w:rsidRPr="004B4498">
        <w:rPr>
          <w:rFonts w:cs="Arial"/>
          <w:b w:val="0"/>
          <w:color w:val="000000" w:themeColor="text1"/>
          <w:sz w:val="20"/>
          <w:lang w:val="hr-HR"/>
        </w:rPr>
        <w:t xml:space="preserve"> za </w:t>
      </w:r>
      <w:r w:rsidRPr="004B4498">
        <w:rPr>
          <w:rFonts w:cs="Arial"/>
          <w:b w:val="0"/>
          <w:color w:val="000000" w:themeColor="text1"/>
          <w:sz w:val="20"/>
          <w:lang w:val="hr-HR"/>
        </w:rPr>
        <w:t>Grupu. Tekući popravci i održavanje se priznaju kao trošak u trenutku nastanka.</w:t>
      </w:r>
    </w:p>
    <w:p w14:paraId="1B1B654F"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050A357C" w14:textId="77777777" w:rsidR="0070190A" w:rsidRPr="004B4498" w:rsidRDefault="0070190A"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Amortizacija se obračunava tako da se trošak nabave nekretnina i opreme umanjuje za procijenjenu rezidualnu vrijednost primjenom </w:t>
      </w:r>
      <w:r w:rsidR="004848D1" w:rsidRPr="004B4498">
        <w:rPr>
          <w:rFonts w:cs="Arial"/>
          <w:b w:val="0"/>
          <w:color w:val="000000" w:themeColor="text1"/>
          <w:sz w:val="20"/>
          <w:lang w:val="hr-HR"/>
        </w:rPr>
        <w:t>linearne</w:t>
      </w:r>
      <w:r w:rsidRPr="004B4498">
        <w:rPr>
          <w:rFonts w:cs="Arial"/>
          <w:b w:val="0"/>
          <w:color w:val="000000" w:themeColor="text1"/>
          <w:sz w:val="20"/>
          <w:lang w:val="hr-HR"/>
        </w:rPr>
        <w:t xml:space="preserve"> metode tijekom njihovog procijenjenog korisnog vijeka trajanja i priznaje se u dobiti i</w:t>
      </w:r>
      <w:r w:rsidR="004848D1"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4848D1" w:rsidRPr="004B4498">
        <w:rPr>
          <w:rFonts w:cs="Arial"/>
          <w:b w:val="0"/>
          <w:color w:val="000000" w:themeColor="text1"/>
          <w:sz w:val="20"/>
          <w:lang w:val="hr-HR"/>
        </w:rPr>
        <w:t>a</w:t>
      </w:r>
      <w:r w:rsidRPr="004B4498">
        <w:rPr>
          <w:rFonts w:cs="Arial"/>
          <w:b w:val="0"/>
          <w:color w:val="000000" w:themeColor="text1"/>
          <w:sz w:val="20"/>
          <w:lang w:val="hr-HR"/>
        </w:rPr>
        <w:t>k.</w:t>
      </w:r>
    </w:p>
    <w:p w14:paraId="73B288D8" w14:textId="77777777" w:rsidR="0070190A" w:rsidRPr="004B4498" w:rsidRDefault="0070190A" w:rsidP="00572EC0">
      <w:pPr>
        <w:pStyle w:val="T1"/>
        <w:spacing w:before="0" w:after="0" w:line="240" w:lineRule="auto"/>
        <w:rPr>
          <w:rFonts w:cs="Arial"/>
          <w:b w:val="0"/>
          <w:bCs w:val="0"/>
          <w:color w:val="000000" w:themeColor="text1"/>
          <w:sz w:val="20"/>
          <w:lang w:val="hr-HR"/>
        </w:rPr>
      </w:pPr>
    </w:p>
    <w:p w14:paraId="07205969" w14:textId="77777777" w:rsidR="006B2884" w:rsidRPr="004B4498" w:rsidRDefault="004848D1" w:rsidP="004848D1">
      <w:pPr>
        <w:pStyle w:val="HTMLPreformatted"/>
        <w:rPr>
          <w:rFonts w:ascii="Arial" w:hAnsi="Arial" w:cs="Arial"/>
          <w:color w:val="000000" w:themeColor="text1"/>
        </w:rPr>
      </w:pPr>
      <w:r w:rsidRPr="004B4498">
        <w:rPr>
          <w:rFonts w:ascii="Arial" w:hAnsi="Arial" w:cs="Arial"/>
          <w:color w:val="000000" w:themeColor="text1"/>
        </w:rPr>
        <w:t>Zemljište se ne amortizira.</w:t>
      </w:r>
    </w:p>
    <w:p w14:paraId="1A35EE5D" w14:textId="77777777" w:rsidR="00355621" w:rsidRPr="004B4498" w:rsidRDefault="00355621" w:rsidP="00355621">
      <w:pPr>
        <w:pStyle w:val="T1"/>
        <w:spacing w:before="0" w:after="0" w:line="240" w:lineRule="auto"/>
        <w:rPr>
          <w:rFonts w:cs="Arial"/>
          <w:b w:val="0"/>
          <w:bCs w:val="0"/>
          <w:color w:val="222222"/>
          <w:sz w:val="20"/>
          <w:lang w:val="hr-HR"/>
        </w:rPr>
      </w:pPr>
    </w:p>
    <w:p w14:paraId="16CC0E05" w14:textId="7F1D1830" w:rsidR="00355621" w:rsidRPr="004B4498" w:rsidRDefault="00355621" w:rsidP="00355621">
      <w:pPr>
        <w:pStyle w:val="T1"/>
        <w:spacing w:before="0" w:after="0" w:line="240" w:lineRule="auto"/>
        <w:rPr>
          <w:rFonts w:cs="Arial"/>
          <w:b w:val="0"/>
          <w:sz w:val="20"/>
          <w:lang w:val="hr-HR"/>
        </w:rPr>
      </w:pPr>
      <w:r w:rsidRPr="004B4498">
        <w:rPr>
          <w:rFonts w:cs="Arial"/>
          <w:b w:val="0"/>
          <w:bCs w:val="0"/>
          <w:color w:val="222222"/>
          <w:sz w:val="20"/>
          <w:lang w:val="hr-HR"/>
        </w:rPr>
        <w:t>Procijenjeni korisni vijek trajanja je sljedeći:</w:t>
      </w:r>
    </w:p>
    <w:p w14:paraId="5603303C" w14:textId="77777777" w:rsidR="00355621" w:rsidRPr="004B4498" w:rsidRDefault="00355621" w:rsidP="004848D1">
      <w:pPr>
        <w:pStyle w:val="HTMLPreformatted"/>
        <w:rPr>
          <w:rFonts w:ascii="Arial" w:hAnsi="Arial" w:cs="Arial"/>
          <w:color w:val="000000" w:themeColor="text1"/>
        </w:rPr>
      </w:pPr>
    </w:p>
    <w:tbl>
      <w:tblPr>
        <w:tblW w:w="5000" w:type="pct"/>
        <w:tblLayout w:type="fixed"/>
        <w:tblLook w:val="0000" w:firstRow="0" w:lastRow="0" w:firstColumn="0" w:lastColumn="0" w:noHBand="0" w:noVBand="0"/>
      </w:tblPr>
      <w:tblGrid>
        <w:gridCol w:w="3873"/>
        <w:gridCol w:w="1371"/>
        <w:gridCol w:w="1370"/>
        <w:gridCol w:w="1371"/>
        <w:gridCol w:w="1370"/>
      </w:tblGrid>
      <w:tr w:rsidR="00355621" w:rsidRPr="00C25BBA" w14:paraId="2BEE2F47" w14:textId="77777777" w:rsidTr="00355621">
        <w:tc>
          <w:tcPr>
            <w:tcW w:w="2070" w:type="pct"/>
          </w:tcPr>
          <w:p w14:paraId="535E4F94" w14:textId="77777777" w:rsidR="00355621" w:rsidRPr="004B4498" w:rsidRDefault="00355621" w:rsidP="0076393E">
            <w:pPr>
              <w:pStyle w:val="TT"/>
              <w:spacing w:line="240" w:lineRule="auto"/>
              <w:jc w:val="both"/>
              <w:rPr>
                <w:rFonts w:cs="Arial"/>
                <w:sz w:val="20"/>
                <w:lang w:val="hr-HR"/>
              </w:rPr>
            </w:pPr>
          </w:p>
        </w:tc>
        <w:tc>
          <w:tcPr>
            <w:tcW w:w="1465" w:type="pct"/>
            <w:gridSpan w:val="2"/>
            <w:vAlign w:val="bottom"/>
          </w:tcPr>
          <w:p w14:paraId="641FBC2D" w14:textId="763A6284" w:rsidR="00355621" w:rsidRPr="004B4498" w:rsidRDefault="00731C5B" w:rsidP="0076393E">
            <w:pPr>
              <w:pStyle w:val="TT"/>
              <w:spacing w:line="240" w:lineRule="auto"/>
              <w:jc w:val="right"/>
              <w:rPr>
                <w:rFonts w:cs="Arial"/>
                <w:b/>
                <w:sz w:val="20"/>
                <w:lang w:val="hr-HR"/>
              </w:rPr>
            </w:pPr>
            <w:r w:rsidRPr="004B4498">
              <w:rPr>
                <w:rFonts w:cs="Arial"/>
                <w:b/>
                <w:sz w:val="20"/>
                <w:lang w:val="hr-HR"/>
              </w:rPr>
              <w:t>202</w:t>
            </w:r>
            <w:r w:rsidR="006735E8">
              <w:rPr>
                <w:rFonts w:cs="Arial"/>
                <w:b/>
                <w:sz w:val="20"/>
                <w:lang w:val="hr-HR"/>
              </w:rPr>
              <w:t>3</w:t>
            </w:r>
            <w:r w:rsidR="00646CC9" w:rsidRPr="004B4498">
              <w:rPr>
                <w:rFonts w:cs="Arial"/>
                <w:b/>
                <w:sz w:val="20"/>
                <w:lang w:val="hr-HR"/>
              </w:rPr>
              <w:t>.</w:t>
            </w:r>
          </w:p>
        </w:tc>
        <w:tc>
          <w:tcPr>
            <w:tcW w:w="1465" w:type="pct"/>
            <w:gridSpan w:val="2"/>
            <w:vAlign w:val="bottom"/>
          </w:tcPr>
          <w:p w14:paraId="3082FB44" w14:textId="5E699B09" w:rsidR="00355621" w:rsidRPr="004B4498" w:rsidRDefault="00731C5B" w:rsidP="0076393E">
            <w:pPr>
              <w:pStyle w:val="TT"/>
              <w:spacing w:line="240" w:lineRule="auto"/>
              <w:jc w:val="right"/>
              <w:rPr>
                <w:rFonts w:cs="Arial"/>
                <w:b/>
                <w:sz w:val="20"/>
                <w:lang w:val="hr-HR"/>
              </w:rPr>
            </w:pPr>
            <w:bookmarkStart w:id="455" w:name="_Toc67327355"/>
            <w:bookmarkStart w:id="456" w:name="_Toc67327356"/>
            <w:r w:rsidRPr="004B4498">
              <w:rPr>
                <w:rFonts w:cs="Arial"/>
                <w:b/>
                <w:sz w:val="20"/>
                <w:lang w:val="hr-HR"/>
              </w:rPr>
              <w:t>202</w:t>
            </w:r>
            <w:r w:rsidR="006735E8">
              <w:rPr>
                <w:rFonts w:cs="Arial"/>
                <w:b/>
                <w:sz w:val="20"/>
                <w:lang w:val="hr-HR"/>
              </w:rPr>
              <w:t>2</w:t>
            </w:r>
            <w:r w:rsidR="00646CC9" w:rsidRPr="004B4498">
              <w:rPr>
                <w:rFonts w:cs="Arial"/>
                <w:b/>
                <w:sz w:val="20"/>
                <w:lang w:val="hr-HR"/>
              </w:rPr>
              <w:t>.</w:t>
            </w:r>
            <w:bookmarkEnd w:id="455"/>
            <w:bookmarkEnd w:id="456"/>
          </w:p>
        </w:tc>
      </w:tr>
      <w:tr w:rsidR="00355621" w:rsidRPr="00C25BBA" w14:paraId="4FF98166" w14:textId="77777777" w:rsidTr="00355621">
        <w:trPr>
          <w:trHeight w:val="293"/>
        </w:trPr>
        <w:tc>
          <w:tcPr>
            <w:tcW w:w="2070" w:type="pct"/>
          </w:tcPr>
          <w:p w14:paraId="6B988CE2" w14:textId="77777777" w:rsidR="00355621" w:rsidRPr="004B4498" w:rsidRDefault="00355621" w:rsidP="0076393E">
            <w:pPr>
              <w:pStyle w:val="TT"/>
              <w:spacing w:line="240" w:lineRule="auto"/>
              <w:jc w:val="both"/>
              <w:rPr>
                <w:rFonts w:cs="Arial"/>
                <w:sz w:val="20"/>
                <w:lang w:val="hr-HR"/>
              </w:rPr>
            </w:pPr>
          </w:p>
        </w:tc>
        <w:tc>
          <w:tcPr>
            <w:tcW w:w="733" w:type="pct"/>
            <w:vAlign w:val="bottom"/>
          </w:tcPr>
          <w:p w14:paraId="5661AEFD" w14:textId="77777777" w:rsidR="00355621" w:rsidRPr="004B4498" w:rsidRDefault="00355621" w:rsidP="0076393E">
            <w:pPr>
              <w:pStyle w:val="TT"/>
              <w:spacing w:line="240" w:lineRule="auto"/>
              <w:jc w:val="right"/>
              <w:rPr>
                <w:rFonts w:cs="Arial"/>
                <w:sz w:val="20"/>
                <w:lang w:val="hr-HR"/>
              </w:rPr>
            </w:pPr>
            <w:bookmarkStart w:id="457" w:name="_Toc67327357"/>
            <w:r w:rsidRPr="004B4498">
              <w:rPr>
                <w:rFonts w:cs="Arial"/>
                <w:sz w:val="20"/>
                <w:lang w:val="hr-HR"/>
              </w:rPr>
              <w:t>Korisni vijek trajanja izražen u godinama</w:t>
            </w:r>
            <w:bookmarkEnd w:id="457"/>
          </w:p>
        </w:tc>
        <w:tc>
          <w:tcPr>
            <w:tcW w:w="732" w:type="pct"/>
          </w:tcPr>
          <w:p w14:paraId="7C830788" w14:textId="77777777" w:rsidR="00355621" w:rsidRPr="004B4498" w:rsidRDefault="00355621" w:rsidP="0076393E">
            <w:pPr>
              <w:pStyle w:val="TT"/>
              <w:spacing w:line="240" w:lineRule="auto"/>
              <w:jc w:val="right"/>
              <w:rPr>
                <w:rFonts w:cs="Arial"/>
                <w:sz w:val="20"/>
                <w:lang w:val="hr-HR"/>
              </w:rPr>
            </w:pPr>
            <w:bookmarkStart w:id="458" w:name="_Toc67327358"/>
            <w:r w:rsidRPr="004B4498">
              <w:rPr>
                <w:rFonts w:cs="Arial"/>
                <w:sz w:val="20"/>
                <w:lang w:val="hr-HR"/>
              </w:rPr>
              <w:t>Godišnje stope amortizacije</w:t>
            </w:r>
            <w:bookmarkEnd w:id="458"/>
          </w:p>
        </w:tc>
        <w:tc>
          <w:tcPr>
            <w:tcW w:w="733" w:type="pct"/>
            <w:vAlign w:val="bottom"/>
          </w:tcPr>
          <w:p w14:paraId="49C4F4A0" w14:textId="77777777" w:rsidR="00355621" w:rsidRPr="004B4498" w:rsidRDefault="00355621" w:rsidP="0076393E">
            <w:pPr>
              <w:pStyle w:val="TT"/>
              <w:spacing w:line="240" w:lineRule="auto"/>
              <w:jc w:val="right"/>
              <w:rPr>
                <w:rFonts w:cs="Arial"/>
                <w:sz w:val="20"/>
                <w:lang w:val="hr-HR"/>
              </w:rPr>
            </w:pPr>
            <w:bookmarkStart w:id="459" w:name="_Toc67327359"/>
            <w:r w:rsidRPr="004B4498">
              <w:rPr>
                <w:rFonts w:cs="Arial"/>
                <w:sz w:val="20"/>
                <w:lang w:val="hr-HR"/>
              </w:rPr>
              <w:t>Korisni vijek trajanja izražen u godinama</w:t>
            </w:r>
            <w:bookmarkEnd w:id="459"/>
          </w:p>
        </w:tc>
        <w:tc>
          <w:tcPr>
            <w:tcW w:w="732" w:type="pct"/>
          </w:tcPr>
          <w:p w14:paraId="23E980A8" w14:textId="77777777" w:rsidR="00355621" w:rsidRPr="004B4498" w:rsidRDefault="00355621" w:rsidP="0076393E">
            <w:pPr>
              <w:pStyle w:val="TT"/>
              <w:spacing w:line="240" w:lineRule="auto"/>
              <w:jc w:val="right"/>
              <w:rPr>
                <w:rFonts w:cs="Arial"/>
                <w:sz w:val="20"/>
                <w:lang w:val="hr-HR"/>
              </w:rPr>
            </w:pPr>
            <w:bookmarkStart w:id="460" w:name="_Toc67327360"/>
            <w:r w:rsidRPr="004B4498">
              <w:rPr>
                <w:rFonts w:cs="Arial"/>
                <w:sz w:val="20"/>
                <w:lang w:val="hr-HR"/>
              </w:rPr>
              <w:t>Godišnje stope amortizacije</w:t>
            </w:r>
            <w:bookmarkEnd w:id="460"/>
          </w:p>
        </w:tc>
      </w:tr>
      <w:tr w:rsidR="00731C5B" w:rsidRPr="00C25BBA" w14:paraId="65B698BF" w14:textId="77777777" w:rsidTr="00355621">
        <w:tc>
          <w:tcPr>
            <w:tcW w:w="2070" w:type="pct"/>
          </w:tcPr>
          <w:p w14:paraId="31E61420" w14:textId="77777777" w:rsidR="00731C5B" w:rsidRPr="004B4498" w:rsidRDefault="00731C5B" w:rsidP="00731C5B">
            <w:pPr>
              <w:pStyle w:val="TT"/>
              <w:spacing w:line="240" w:lineRule="auto"/>
              <w:jc w:val="both"/>
              <w:rPr>
                <w:rFonts w:cs="Arial"/>
                <w:sz w:val="20"/>
                <w:lang w:val="hr-HR"/>
              </w:rPr>
            </w:pPr>
            <w:bookmarkStart w:id="461" w:name="_Toc67327361"/>
            <w:r w:rsidRPr="004B4498">
              <w:rPr>
                <w:rFonts w:cs="Arial"/>
                <w:sz w:val="20"/>
                <w:lang w:val="hr-HR"/>
              </w:rPr>
              <w:t>Građevinski objekti</w:t>
            </w:r>
            <w:bookmarkEnd w:id="461"/>
          </w:p>
        </w:tc>
        <w:tc>
          <w:tcPr>
            <w:tcW w:w="733" w:type="pct"/>
            <w:vAlign w:val="bottom"/>
          </w:tcPr>
          <w:p w14:paraId="629EE2F2" w14:textId="77777777" w:rsidR="00731C5B" w:rsidRPr="009A6A40" w:rsidRDefault="00731C5B" w:rsidP="00731C5B">
            <w:pPr>
              <w:pStyle w:val="TT"/>
              <w:spacing w:line="240" w:lineRule="auto"/>
              <w:jc w:val="right"/>
              <w:rPr>
                <w:rFonts w:cs="Arial"/>
                <w:sz w:val="20"/>
                <w:lang w:val="hr-HR"/>
              </w:rPr>
            </w:pPr>
            <w:bookmarkStart w:id="462" w:name="_Toc67327362"/>
            <w:r w:rsidRPr="009A6A40">
              <w:rPr>
                <w:rFonts w:cs="Arial"/>
                <w:sz w:val="20"/>
                <w:lang w:val="hr-HR"/>
              </w:rPr>
              <w:t>20</w:t>
            </w:r>
            <w:bookmarkEnd w:id="462"/>
          </w:p>
        </w:tc>
        <w:tc>
          <w:tcPr>
            <w:tcW w:w="732" w:type="pct"/>
          </w:tcPr>
          <w:p w14:paraId="04753728" w14:textId="77777777" w:rsidR="00731C5B" w:rsidRPr="009A6A40" w:rsidRDefault="00731C5B" w:rsidP="00731C5B">
            <w:pPr>
              <w:pStyle w:val="TT"/>
              <w:spacing w:line="240" w:lineRule="auto"/>
              <w:jc w:val="right"/>
              <w:rPr>
                <w:rFonts w:cs="Arial"/>
                <w:sz w:val="20"/>
                <w:lang w:val="hr-HR"/>
              </w:rPr>
            </w:pPr>
            <w:bookmarkStart w:id="463" w:name="_Toc67327363"/>
            <w:r w:rsidRPr="009A6A40">
              <w:rPr>
                <w:rFonts w:cs="Arial"/>
                <w:sz w:val="20"/>
                <w:lang w:val="hr-HR"/>
              </w:rPr>
              <w:t>5%</w:t>
            </w:r>
            <w:bookmarkEnd w:id="463"/>
          </w:p>
        </w:tc>
        <w:tc>
          <w:tcPr>
            <w:tcW w:w="733" w:type="pct"/>
            <w:vAlign w:val="bottom"/>
          </w:tcPr>
          <w:p w14:paraId="1FD1B9D2" w14:textId="3E7ED11B" w:rsidR="00731C5B" w:rsidRPr="004B4498" w:rsidRDefault="00731C5B" w:rsidP="00731C5B">
            <w:pPr>
              <w:pStyle w:val="TT"/>
              <w:spacing w:line="240" w:lineRule="auto"/>
              <w:jc w:val="right"/>
              <w:rPr>
                <w:rFonts w:cs="Arial"/>
                <w:sz w:val="20"/>
                <w:lang w:val="hr-HR"/>
              </w:rPr>
            </w:pPr>
            <w:bookmarkStart w:id="464" w:name="_Toc67327364"/>
            <w:r w:rsidRPr="0046584E">
              <w:rPr>
                <w:rFonts w:cs="Arial"/>
                <w:sz w:val="20"/>
                <w:lang w:val="hr-HR"/>
              </w:rPr>
              <w:t>20</w:t>
            </w:r>
            <w:bookmarkEnd w:id="464"/>
          </w:p>
        </w:tc>
        <w:tc>
          <w:tcPr>
            <w:tcW w:w="732" w:type="pct"/>
          </w:tcPr>
          <w:p w14:paraId="4BD28149" w14:textId="1340AB4D" w:rsidR="00731C5B" w:rsidRPr="004B4498" w:rsidRDefault="00731C5B" w:rsidP="00731C5B">
            <w:pPr>
              <w:pStyle w:val="TT"/>
              <w:spacing w:line="240" w:lineRule="auto"/>
              <w:jc w:val="right"/>
              <w:rPr>
                <w:rFonts w:cs="Arial"/>
                <w:sz w:val="20"/>
                <w:lang w:val="hr-HR"/>
              </w:rPr>
            </w:pPr>
            <w:bookmarkStart w:id="465" w:name="_Toc67327365"/>
            <w:r w:rsidRPr="0046584E">
              <w:rPr>
                <w:rFonts w:cs="Arial"/>
                <w:sz w:val="20"/>
                <w:lang w:val="hr-HR"/>
              </w:rPr>
              <w:t>5%</w:t>
            </w:r>
            <w:bookmarkEnd w:id="465"/>
          </w:p>
        </w:tc>
      </w:tr>
      <w:tr w:rsidR="00731C5B" w:rsidRPr="00C25BBA" w14:paraId="04A1C21D" w14:textId="77777777" w:rsidTr="00355621">
        <w:tc>
          <w:tcPr>
            <w:tcW w:w="2070" w:type="pct"/>
          </w:tcPr>
          <w:p w14:paraId="290EBF50" w14:textId="77777777" w:rsidR="00731C5B" w:rsidRPr="004B4498" w:rsidRDefault="00731C5B" w:rsidP="00731C5B">
            <w:pPr>
              <w:pStyle w:val="TT"/>
              <w:spacing w:line="240" w:lineRule="auto"/>
              <w:jc w:val="both"/>
              <w:rPr>
                <w:rFonts w:cs="Arial"/>
                <w:sz w:val="20"/>
                <w:lang w:val="hr-HR"/>
              </w:rPr>
            </w:pPr>
            <w:bookmarkStart w:id="466" w:name="_Toc67327366"/>
            <w:r w:rsidRPr="004B4498">
              <w:rPr>
                <w:rFonts w:cs="Arial"/>
                <w:sz w:val="20"/>
                <w:lang w:val="hr-HR"/>
              </w:rPr>
              <w:t>Računala</w:t>
            </w:r>
            <w:bookmarkEnd w:id="466"/>
          </w:p>
        </w:tc>
        <w:tc>
          <w:tcPr>
            <w:tcW w:w="733" w:type="pct"/>
            <w:vAlign w:val="bottom"/>
          </w:tcPr>
          <w:p w14:paraId="35CE376E" w14:textId="77777777" w:rsidR="00731C5B" w:rsidRPr="009A6A40" w:rsidRDefault="00731C5B" w:rsidP="00731C5B">
            <w:pPr>
              <w:pStyle w:val="TT"/>
              <w:spacing w:line="240" w:lineRule="auto"/>
              <w:jc w:val="right"/>
              <w:rPr>
                <w:rFonts w:cs="Arial"/>
                <w:sz w:val="20"/>
                <w:lang w:val="hr-HR"/>
              </w:rPr>
            </w:pPr>
            <w:bookmarkStart w:id="467" w:name="_Toc67327367"/>
            <w:r w:rsidRPr="009A6A40">
              <w:rPr>
                <w:rFonts w:cs="Arial"/>
                <w:sz w:val="20"/>
                <w:lang w:val="hr-HR"/>
              </w:rPr>
              <w:t>2</w:t>
            </w:r>
            <w:bookmarkEnd w:id="467"/>
          </w:p>
        </w:tc>
        <w:tc>
          <w:tcPr>
            <w:tcW w:w="732" w:type="pct"/>
          </w:tcPr>
          <w:p w14:paraId="433148DC" w14:textId="77777777" w:rsidR="00731C5B" w:rsidRPr="009A6A40" w:rsidRDefault="00731C5B" w:rsidP="00731C5B">
            <w:pPr>
              <w:pStyle w:val="TT"/>
              <w:spacing w:line="240" w:lineRule="auto"/>
              <w:jc w:val="right"/>
              <w:rPr>
                <w:rFonts w:cs="Arial"/>
                <w:sz w:val="20"/>
                <w:lang w:val="hr-HR"/>
              </w:rPr>
            </w:pPr>
            <w:bookmarkStart w:id="468" w:name="_Toc67327368"/>
            <w:r w:rsidRPr="009A6A40">
              <w:rPr>
                <w:rFonts w:cs="Arial"/>
                <w:sz w:val="20"/>
                <w:lang w:val="hr-HR"/>
              </w:rPr>
              <w:t>50%</w:t>
            </w:r>
            <w:bookmarkEnd w:id="468"/>
          </w:p>
        </w:tc>
        <w:tc>
          <w:tcPr>
            <w:tcW w:w="733" w:type="pct"/>
            <w:vAlign w:val="bottom"/>
          </w:tcPr>
          <w:p w14:paraId="54C4E7DA" w14:textId="00C7FC14" w:rsidR="00731C5B" w:rsidRPr="004B4498" w:rsidRDefault="00731C5B" w:rsidP="00731C5B">
            <w:pPr>
              <w:pStyle w:val="TT"/>
              <w:spacing w:line="240" w:lineRule="auto"/>
              <w:jc w:val="right"/>
              <w:rPr>
                <w:rFonts w:cs="Arial"/>
                <w:sz w:val="20"/>
                <w:lang w:val="hr-HR"/>
              </w:rPr>
            </w:pPr>
            <w:bookmarkStart w:id="469" w:name="_Toc67327369"/>
            <w:r w:rsidRPr="0046584E">
              <w:rPr>
                <w:rFonts w:cs="Arial"/>
                <w:sz w:val="20"/>
                <w:lang w:val="hr-HR"/>
              </w:rPr>
              <w:t>2</w:t>
            </w:r>
            <w:bookmarkEnd w:id="469"/>
          </w:p>
        </w:tc>
        <w:tc>
          <w:tcPr>
            <w:tcW w:w="732" w:type="pct"/>
          </w:tcPr>
          <w:p w14:paraId="20FF7E6C" w14:textId="4B561DB9" w:rsidR="00731C5B" w:rsidRPr="004B4498" w:rsidRDefault="00731C5B" w:rsidP="00731C5B">
            <w:pPr>
              <w:pStyle w:val="TT"/>
              <w:spacing w:line="240" w:lineRule="auto"/>
              <w:jc w:val="right"/>
              <w:rPr>
                <w:rFonts w:cs="Arial"/>
                <w:sz w:val="20"/>
                <w:lang w:val="hr-HR"/>
              </w:rPr>
            </w:pPr>
            <w:bookmarkStart w:id="470" w:name="_Toc67327370"/>
            <w:r w:rsidRPr="0046584E">
              <w:rPr>
                <w:rFonts w:cs="Arial"/>
                <w:sz w:val="20"/>
                <w:lang w:val="hr-HR"/>
              </w:rPr>
              <w:t>50%</w:t>
            </w:r>
            <w:bookmarkEnd w:id="470"/>
          </w:p>
        </w:tc>
      </w:tr>
      <w:tr w:rsidR="00731C5B" w:rsidRPr="00C25BBA" w14:paraId="23B8D662" w14:textId="77777777" w:rsidTr="00355621">
        <w:tc>
          <w:tcPr>
            <w:tcW w:w="2070" w:type="pct"/>
          </w:tcPr>
          <w:p w14:paraId="4CA093F2" w14:textId="77777777" w:rsidR="00731C5B" w:rsidRPr="004B4498" w:rsidRDefault="00731C5B" w:rsidP="00731C5B">
            <w:pPr>
              <w:pStyle w:val="TT"/>
              <w:spacing w:line="240" w:lineRule="auto"/>
              <w:jc w:val="both"/>
              <w:rPr>
                <w:rFonts w:cs="Arial"/>
                <w:sz w:val="20"/>
                <w:lang w:val="hr-HR"/>
              </w:rPr>
            </w:pPr>
            <w:bookmarkStart w:id="471" w:name="_Toc67327371"/>
            <w:r w:rsidRPr="004B4498">
              <w:rPr>
                <w:rFonts w:cs="Arial"/>
                <w:sz w:val="20"/>
                <w:lang w:val="hr-HR"/>
              </w:rPr>
              <w:t>Namještaj i oprema</w:t>
            </w:r>
            <w:bookmarkEnd w:id="471"/>
          </w:p>
        </w:tc>
        <w:tc>
          <w:tcPr>
            <w:tcW w:w="733" w:type="pct"/>
            <w:vAlign w:val="bottom"/>
          </w:tcPr>
          <w:p w14:paraId="47589AB5" w14:textId="77777777" w:rsidR="00731C5B" w:rsidRPr="009A6A40" w:rsidRDefault="00731C5B" w:rsidP="00731C5B">
            <w:pPr>
              <w:pStyle w:val="TT"/>
              <w:spacing w:line="240" w:lineRule="auto"/>
              <w:jc w:val="right"/>
              <w:rPr>
                <w:rFonts w:cs="Arial"/>
                <w:sz w:val="20"/>
                <w:lang w:val="hr-HR"/>
              </w:rPr>
            </w:pPr>
            <w:bookmarkStart w:id="472" w:name="_Toc67327372"/>
            <w:r w:rsidRPr="009A6A40">
              <w:rPr>
                <w:rFonts w:cs="Arial"/>
                <w:sz w:val="20"/>
                <w:lang w:val="hr-HR"/>
              </w:rPr>
              <w:t>4</w:t>
            </w:r>
            <w:bookmarkEnd w:id="472"/>
          </w:p>
        </w:tc>
        <w:tc>
          <w:tcPr>
            <w:tcW w:w="732" w:type="pct"/>
          </w:tcPr>
          <w:p w14:paraId="2D33EBE5" w14:textId="77777777" w:rsidR="00731C5B" w:rsidRPr="009A6A40" w:rsidRDefault="00731C5B" w:rsidP="00731C5B">
            <w:pPr>
              <w:pStyle w:val="TT"/>
              <w:spacing w:line="240" w:lineRule="auto"/>
              <w:jc w:val="right"/>
              <w:rPr>
                <w:rFonts w:cs="Arial"/>
                <w:sz w:val="20"/>
                <w:lang w:val="hr-HR"/>
              </w:rPr>
            </w:pPr>
            <w:bookmarkStart w:id="473" w:name="_Toc67327373"/>
            <w:r w:rsidRPr="009A6A40">
              <w:rPr>
                <w:rFonts w:cs="Arial"/>
                <w:sz w:val="20"/>
                <w:lang w:val="hr-HR"/>
              </w:rPr>
              <w:t>25%</w:t>
            </w:r>
            <w:bookmarkEnd w:id="473"/>
          </w:p>
        </w:tc>
        <w:tc>
          <w:tcPr>
            <w:tcW w:w="733" w:type="pct"/>
            <w:vAlign w:val="bottom"/>
          </w:tcPr>
          <w:p w14:paraId="3BED7760" w14:textId="228293FF" w:rsidR="00731C5B" w:rsidRPr="004B4498" w:rsidRDefault="00731C5B" w:rsidP="00731C5B">
            <w:pPr>
              <w:pStyle w:val="TT"/>
              <w:spacing w:line="240" w:lineRule="auto"/>
              <w:jc w:val="right"/>
              <w:rPr>
                <w:rFonts w:cs="Arial"/>
                <w:sz w:val="20"/>
                <w:lang w:val="hr-HR"/>
              </w:rPr>
            </w:pPr>
            <w:bookmarkStart w:id="474" w:name="_Toc67327374"/>
            <w:r w:rsidRPr="0046584E">
              <w:rPr>
                <w:rFonts w:cs="Arial"/>
                <w:sz w:val="20"/>
                <w:lang w:val="hr-HR"/>
              </w:rPr>
              <w:t>4</w:t>
            </w:r>
            <w:bookmarkEnd w:id="474"/>
          </w:p>
        </w:tc>
        <w:tc>
          <w:tcPr>
            <w:tcW w:w="732" w:type="pct"/>
          </w:tcPr>
          <w:p w14:paraId="200966C8" w14:textId="0C004E81" w:rsidR="00731C5B" w:rsidRPr="004B4498" w:rsidRDefault="00731C5B" w:rsidP="00731C5B">
            <w:pPr>
              <w:pStyle w:val="TT"/>
              <w:spacing w:line="240" w:lineRule="auto"/>
              <w:jc w:val="right"/>
              <w:rPr>
                <w:rFonts w:cs="Arial"/>
                <w:sz w:val="20"/>
                <w:lang w:val="hr-HR"/>
              </w:rPr>
            </w:pPr>
            <w:bookmarkStart w:id="475" w:name="_Toc67327375"/>
            <w:r w:rsidRPr="0046584E">
              <w:rPr>
                <w:rFonts w:cs="Arial"/>
                <w:sz w:val="20"/>
                <w:lang w:val="hr-HR"/>
              </w:rPr>
              <w:t>25%</w:t>
            </w:r>
            <w:bookmarkEnd w:id="475"/>
          </w:p>
        </w:tc>
      </w:tr>
      <w:tr w:rsidR="00731C5B" w:rsidRPr="00C25BBA" w14:paraId="4D51CFCC" w14:textId="77777777" w:rsidTr="00355621">
        <w:tc>
          <w:tcPr>
            <w:tcW w:w="2070" w:type="pct"/>
          </w:tcPr>
          <w:p w14:paraId="05052B45" w14:textId="77777777" w:rsidR="00731C5B" w:rsidRPr="004B4498" w:rsidRDefault="00731C5B" w:rsidP="00731C5B">
            <w:pPr>
              <w:pStyle w:val="TT"/>
              <w:spacing w:line="240" w:lineRule="auto"/>
              <w:jc w:val="both"/>
              <w:rPr>
                <w:rFonts w:cs="Arial"/>
                <w:sz w:val="20"/>
                <w:lang w:val="hr-HR"/>
              </w:rPr>
            </w:pPr>
            <w:bookmarkStart w:id="476" w:name="_Toc67327376"/>
            <w:r w:rsidRPr="004B4498">
              <w:rPr>
                <w:rFonts w:cs="Arial"/>
                <w:sz w:val="20"/>
                <w:lang w:val="hr-HR"/>
              </w:rPr>
              <w:t>Motorna vozila</w:t>
            </w:r>
            <w:bookmarkEnd w:id="476"/>
          </w:p>
        </w:tc>
        <w:tc>
          <w:tcPr>
            <w:tcW w:w="733" w:type="pct"/>
            <w:vAlign w:val="bottom"/>
          </w:tcPr>
          <w:p w14:paraId="3259BC5A" w14:textId="77777777" w:rsidR="00731C5B" w:rsidRPr="009A6A40" w:rsidRDefault="00731C5B" w:rsidP="00731C5B">
            <w:pPr>
              <w:pStyle w:val="TT"/>
              <w:spacing w:line="240" w:lineRule="auto"/>
              <w:jc w:val="right"/>
              <w:rPr>
                <w:rFonts w:cs="Arial"/>
                <w:sz w:val="20"/>
                <w:lang w:val="hr-HR"/>
              </w:rPr>
            </w:pPr>
            <w:bookmarkStart w:id="477" w:name="_Toc67327377"/>
            <w:r w:rsidRPr="009A6A40">
              <w:rPr>
                <w:rFonts w:cs="Arial"/>
                <w:sz w:val="20"/>
                <w:lang w:val="hr-HR"/>
              </w:rPr>
              <w:t>5</w:t>
            </w:r>
            <w:bookmarkEnd w:id="477"/>
          </w:p>
        </w:tc>
        <w:tc>
          <w:tcPr>
            <w:tcW w:w="732" w:type="pct"/>
          </w:tcPr>
          <w:p w14:paraId="379B8AB5" w14:textId="77777777" w:rsidR="00731C5B" w:rsidRPr="009A6A40" w:rsidRDefault="00731C5B" w:rsidP="00731C5B">
            <w:pPr>
              <w:pStyle w:val="TT"/>
              <w:spacing w:line="240" w:lineRule="auto"/>
              <w:jc w:val="right"/>
              <w:rPr>
                <w:rFonts w:cs="Arial"/>
                <w:sz w:val="20"/>
                <w:lang w:val="hr-HR"/>
              </w:rPr>
            </w:pPr>
            <w:bookmarkStart w:id="478" w:name="_Toc67327378"/>
            <w:r w:rsidRPr="009A6A40">
              <w:rPr>
                <w:rFonts w:cs="Arial"/>
                <w:sz w:val="20"/>
                <w:lang w:val="hr-HR"/>
              </w:rPr>
              <w:t>20%</w:t>
            </w:r>
            <w:bookmarkEnd w:id="478"/>
          </w:p>
        </w:tc>
        <w:tc>
          <w:tcPr>
            <w:tcW w:w="733" w:type="pct"/>
            <w:vAlign w:val="bottom"/>
          </w:tcPr>
          <w:p w14:paraId="65251C91" w14:textId="56B4996F" w:rsidR="00731C5B" w:rsidRPr="004B4498" w:rsidRDefault="00731C5B" w:rsidP="00731C5B">
            <w:pPr>
              <w:pStyle w:val="TT"/>
              <w:spacing w:line="240" w:lineRule="auto"/>
              <w:jc w:val="right"/>
              <w:rPr>
                <w:rFonts w:cs="Arial"/>
                <w:sz w:val="20"/>
                <w:lang w:val="hr-HR"/>
              </w:rPr>
            </w:pPr>
            <w:bookmarkStart w:id="479" w:name="_Toc67327379"/>
            <w:r w:rsidRPr="0046584E">
              <w:rPr>
                <w:rFonts w:cs="Arial"/>
                <w:sz w:val="20"/>
                <w:lang w:val="hr-HR"/>
              </w:rPr>
              <w:t>5</w:t>
            </w:r>
            <w:bookmarkEnd w:id="479"/>
          </w:p>
        </w:tc>
        <w:tc>
          <w:tcPr>
            <w:tcW w:w="732" w:type="pct"/>
          </w:tcPr>
          <w:p w14:paraId="5BC5C635" w14:textId="58BB6CDC" w:rsidR="00731C5B" w:rsidRPr="004B4498" w:rsidRDefault="00731C5B" w:rsidP="00731C5B">
            <w:pPr>
              <w:pStyle w:val="TT"/>
              <w:spacing w:line="240" w:lineRule="auto"/>
              <w:jc w:val="right"/>
              <w:rPr>
                <w:rFonts w:cs="Arial"/>
                <w:sz w:val="20"/>
                <w:lang w:val="hr-HR"/>
              </w:rPr>
            </w:pPr>
            <w:bookmarkStart w:id="480" w:name="_Toc67327380"/>
            <w:r w:rsidRPr="0046584E">
              <w:rPr>
                <w:rFonts w:cs="Arial"/>
                <w:sz w:val="20"/>
                <w:lang w:val="hr-HR"/>
              </w:rPr>
              <w:t>20%</w:t>
            </w:r>
            <w:bookmarkEnd w:id="480"/>
          </w:p>
        </w:tc>
      </w:tr>
      <w:tr w:rsidR="00731C5B" w:rsidRPr="00C25BBA" w14:paraId="047F7449" w14:textId="77777777" w:rsidTr="00355621">
        <w:tc>
          <w:tcPr>
            <w:tcW w:w="2070" w:type="pct"/>
          </w:tcPr>
          <w:p w14:paraId="569D9834" w14:textId="77777777" w:rsidR="00731C5B" w:rsidRPr="004B4498" w:rsidRDefault="00731C5B" w:rsidP="00731C5B">
            <w:pPr>
              <w:pStyle w:val="TT"/>
              <w:spacing w:line="240" w:lineRule="auto"/>
              <w:jc w:val="both"/>
              <w:rPr>
                <w:rFonts w:cs="Arial"/>
                <w:sz w:val="20"/>
                <w:lang w:val="hr-HR"/>
              </w:rPr>
            </w:pPr>
            <w:bookmarkStart w:id="481" w:name="_Toc67327381"/>
            <w:r w:rsidRPr="004B4498">
              <w:rPr>
                <w:rFonts w:cs="Arial"/>
                <w:sz w:val="20"/>
                <w:lang w:val="hr-HR"/>
              </w:rPr>
              <w:t>Ostala nespomenuta imovina i ulaganja</w:t>
            </w:r>
            <w:bookmarkEnd w:id="481"/>
          </w:p>
        </w:tc>
        <w:tc>
          <w:tcPr>
            <w:tcW w:w="733" w:type="pct"/>
            <w:vAlign w:val="bottom"/>
          </w:tcPr>
          <w:p w14:paraId="76E4ED96" w14:textId="77777777" w:rsidR="00731C5B" w:rsidRPr="009A6A40" w:rsidRDefault="00731C5B" w:rsidP="00731C5B">
            <w:pPr>
              <w:pStyle w:val="TT"/>
              <w:spacing w:line="240" w:lineRule="auto"/>
              <w:jc w:val="right"/>
              <w:rPr>
                <w:rFonts w:cs="Arial"/>
                <w:sz w:val="20"/>
                <w:lang w:val="hr-HR"/>
              </w:rPr>
            </w:pPr>
            <w:bookmarkStart w:id="482" w:name="_Toc67327382"/>
            <w:r w:rsidRPr="009A6A40">
              <w:rPr>
                <w:rFonts w:cs="Arial"/>
                <w:sz w:val="20"/>
                <w:lang w:val="hr-HR"/>
              </w:rPr>
              <w:t>10</w:t>
            </w:r>
            <w:bookmarkEnd w:id="482"/>
          </w:p>
        </w:tc>
        <w:tc>
          <w:tcPr>
            <w:tcW w:w="732" w:type="pct"/>
          </w:tcPr>
          <w:p w14:paraId="477B8682" w14:textId="77777777" w:rsidR="00731C5B" w:rsidRPr="009A6A40" w:rsidRDefault="00731C5B" w:rsidP="00731C5B">
            <w:pPr>
              <w:pStyle w:val="TT"/>
              <w:spacing w:line="240" w:lineRule="auto"/>
              <w:jc w:val="right"/>
              <w:rPr>
                <w:rFonts w:cs="Arial"/>
                <w:sz w:val="20"/>
                <w:lang w:val="hr-HR"/>
              </w:rPr>
            </w:pPr>
            <w:bookmarkStart w:id="483" w:name="_Toc67327383"/>
            <w:r w:rsidRPr="009A6A40">
              <w:rPr>
                <w:rFonts w:cs="Arial"/>
                <w:sz w:val="20"/>
                <w:lang w:val="hr-HR"/>
              </w:rPr>
              <w:t>10%</w:t>
            </w:r>
            <w:bookmarkEnd w:id="483"/>
          </w:p>
        </w:tc>
        <w:tc>
          <w:tcPr>
            <w:tcW w:w="733" w:type="pct"/>
            <w:vAlign w:val="bottom"/>
          </w:tcPr>
          <w:p w14:paraId="68E3FC2C" w14:textId="663A2CBC" w:rsidR="00731C5B" w:rsidRPr="004B4498" w:rsidRDefault="00731C5B" w:rsidP="00731C5B">
            <w:pPr>
              <w:pStyle w:val="TT"/>
              <w:spacing w:line="240" w:lineRule="auto"/>
              <w:jc w:val="right"/>
              <w:rPr>
                <w:rFonts w:cs="Arial"/>
                <w:sz w:val="20"/>
                <w:lang w:val="hr-HR"/>
              </w:rPr>
            </w:pPr>
            <w:bookmarkStart w:id="484" w:name="_Toc67327384"/>
            <w:r w:rsidRPr="0046584E">
              <w:rPr>
                <w:rFonts w:cs="Arial"/>
                <w:sz w:val="20"/>
                <w:lang w:val="hr-HR"/>
              </w:rPr>
              <w:t>10</w:t>
            </w:r>
            <w:bookmarkEnd w:id="484"/>
          </w:p>
        </w:tc>
        <w:tc>
          <w:tcPr>
            <w:tcW w:w="732" w:type="pct"/>
          </w:tcPr>
          <w:p w14:paraId="0D4E00C0" w14:textId="272DDA70" w:rsidR="00731C5B" w:rsidRPr="004B4498" w:rsidRDefault="00731C5B" w:rsidP="00731C5B">
            <w:pPr>
              <w:pStyle w:val="TT"/>
              <w:spacing w:line="240" w:lineRule="auto"/>
              <w:jc w:val="right"/>
              <w:rPr>
                <w:rFonts w:cs="Arial"/>
                <w:sz w:val="20"/>
                <w:lang w:val="hr-HR"/>
              </w:rPr>
            </w:pPr>
            <w:bookmarkStart w:id="485" w:name="_Toc67327385"/>
            <w:r w:rsidRPr="0046584E">
              <w:rPr>
                <w:rFonts w:cs="Arial"/>
                <w:sz w:val="20"/>
                <w:lang w:val="hr-HR"/>
              </w:rPr>
              <w:t>10%</w:t>
            </w:r>
            <w:bookmarkEnd w:id="485"/>
          </w:p>
        </w:tc>
      </w:tr>
      <w:tr w:rsidR="00731C5B" w:rsidRPr="00C25BBA" w14:paraId="268D74B8" w14:textId="77777777" w:rsidTr="00355621">
        <w:tc>
          <w:tcPr>
            <w:tcW w:w="2070" w:type="pct"/>
          </w:tcPr>
          <w:p w14:paraId="289CC048" w14:textId="77777777" w:rsidR="00731C5B" w:rsidRPr="004B4498" w:rsidRDefault="00731C5B" w:rsidP="00731C5B">
            <w:pPr>
              <w:pStyle w:val="TT"/>
              <w:spacing w:line="240" w:lineRule="auto"/>
              <w:jc w:val="both"/>
              <w:rPr>
                <w:rFonts w:cs="Arial"/>
                <w:sz w:val="20"/>
                <w:lang w:val="hr-HR"/>
              </w:rPr>
            </w:pPr>
            <w:bookmarkStart w:id="486" w:name="_Toc67327386"/>
            <w:r w:rsidRPr="004B4498">
              <w:rPr>
                <w:rFonts w:cs="Arial"/>
                <w:sz w:val="20"/>
                <w:lang w:val="hr-HR"/>
              </w:rPr>
              <w:t>Nematerijalna imovina</w:t>
            </w:r>
            <w:bookmarkEnd w:id="486"/>
          </w:p>
        </w:tc>
        <w:tc>
          <w:tcPr>
            <w:tcW w:w="733" w:type="pct"/>
            <w:vAlign w:val="bottom"/>
          </w:tcPr>
          <w:p w14:paraId="208940A2" w14:textId="77777777" w:rsidR="00731C5B" w:rsidRPr="009A6A40" w:rsidRDefault="00731C5B" w:rsidP="00731C5B">
            <w:pPr>
              <w:pStyle w:val="TT"/>
              <w:spacing w:line="240" w:lineRule="auto"/>
              <w:jc w:val="right"/>
              <w:rPr>
                <w:rFonts w:cs="Arial"/>
                <w:sz w:val="20"/>
                <w:lang w:val="hr-HR"/>
              </w:rPr>
            </w:pPr>
            <w:bookmarkStart w:id="487" w:name="_Toc67327387"/>
            <w:r w:rsidRPr="009A6A40">
              <w:rPr>
                <w:rFonts w:cs="Arial"/>
                <w:sz w:val="20"/>
                <w:lang w:val="hr-HR"/>
              </w:rPr>
              <w:t>4</w:t>
            </w:r>
            <w:bookmarkEnd w:id="487"/>
          </w:p>
        </w:tc>
        <w:tc>
          <w:tcPr>
            <w:tcW w:w="732" w:type="pct"/>
          </w:tcPr>
          <w:p w14:paraId="4C813C5A" w14:textId="77777777" w:rsidR="00731C5B" w:rsidRPr="009A6A40" w:rsidRDefault="00731C5B" w:rsidP="00731C5B">
            <w:pPr>
              <w:pStyle w:val="TT"/>
              <w:spacing w:line="240" w:lineRule="auto"/>
              <w:jc w:val="right"/>
              <w:rPr>
                <w:rFonts w:cs="Arial"/>
                <w:sz w:val="20"/>
                <w:lang w:val="hr-HR"/>
              </w:rPr>
            </w:pPr>
            <w:bookmarkStart w:id="488" w:name="_Toc67327388"/>
            <w:r w:rsidRPr="009A6A40">
              <w:rPr>
                <w:rFonts w:cs="Arial"/>
                <w:sz w:val="20"/>
                <w:lang w:val="hr-HR"/>
              </w:rPr>
              <w:t>25%</w:t>
            </w:r>
            <w:bookmarkEnd w:id="488"/>
          </w:p>
        </w:tc>
        <w:tc>
          <w:tcPr>
            <w:tcW w:w="733" w:type="pct"/>
            <w:vAlign w:val="bottom"/>
          </w:tcPr>
          <w:p w14:paraId="14F516B3" w14:textId="0E5545E7" w:rsidR="00731C5B" w:rsidRPr="004B4498" w:rsidRDefault="00731C5B" w:rsidP="00731C5B">
            <w:pPr>
              <w:pStyle w:val="TT"/>
              <w:spacing w:line="240" w:lineRule="auto"/>
              <w:jc w:val="right"/>
              <w:rPr>
                <w:rFonts w:cs="Arial"/>
                <w:sz w:val="20"/>
                <w:lang w:val="hr-HR"/>
              </w:rPr>
            </w:pPr>
            <w:bookmarkStart w:id="489" w:name="_Toc67327389"/>
            <w:r w:rsidRPr="0046584E">
              <w:rPr>
                <w:rFonts w:cs="Arial"/>
                <w:sz w:val="20"/>
                <w:lang w:val="hr-HR"/>
              </w:rPr>
              <w:t>4</w:t>
            </w:r>
            <w:bookmarkEnd w:id="489"/>
          </w:p>
        </w:tc>
        <w:tc>
          <w:tcPr>
            <w:tcW w:w="732" w:type="pct"/>
          </w:tcPr>
          <w:p w14:paraId="197487E1" w14:textId="27871E29" w:rsidR="00731C5B" w:rsidRPr="004B4498" w:rsidRDefault="00731C5B" w:rsidP="00731C5B">
            <w:pPr>
              <w:pStyle w:val="TT"/>
              <w:spacing w:line="240" w:lineRule="auto"/>
              <w:jc w:val="right"/>
              <w:rPr>
                <w:rFonts w:cs="Arial"/>
                <w:sz w:val="20"/>
                <w:lang w:val="hr-HR"/>
              </w:rPr>
            </w:pPr>
            <w:bookmarkStart w:id="490" w:name="_Toc67327390"/>
            <w:r w:rsidRPr="0046584E">
              <w:rPr>
                <w:rFonts w:cs="Arial"/>
                <w:sz w:val="20"/>
                <w:lang w:val="hr-HR"/>
              </w:rPr>
              <w:t>25%</w:t>
            </w:r>
            <w:bookmarkEnd w:id="490"/>
          </w:p>
        </w:tc>
      </w:tr>
    </w:tbl>
    <w:p w14:paraId="2338CC84" w14:textId="4C54385D" w:rsidR="00355621" w:rsidRPr="004B4498" w:rsidRDefault="00355621" w:rsidP="004848D1">
      <w:pPr>
        <w:pStyle w:val="HTMLPreformatted"/>
        <w:rPr>
          <w:rFonts w:ascii="Arial" w:hAnsi="Arial" w:cs="Arial"/>
          <w:color w:val="000000" w:themeColor="text1"/>
        </w:rPr>
        <w:sectPr w:rsidR="00355621" w:rsidRPr="004B4498" w:rsidSect="00AE2E05">
          <w:pgSz w:w="11907" w:h="16840" w:code="9"/>
          <w:pgMar w:top="1418" w:right="1134" w:bottom="1134" w:left="1418" w:header="851" w:footer="851" w:gutter="0"/>
          <w:cols w:space="720"/>
          <w:noEndnote/>
        </w:sectPr>
      </w:pPr>
    </w:p>
    <w:p w14:paraId="550ABC25" w14:textId="77777777" w:rsidR="006B2884" w:rsidRPr="004B4498" w:rsidRDefault="006B2884" w:rsidP="006B2884">
      <w:pPr>
        <w:jc w:val="both"/>
        <w:rPr>
          <w:rFonts w:ascii="Arial" w:hAnsi="Arial" w:cs="Arial"/>
          <w:color w:val="000000" w:themeColor="text1"/>
          <w:sz w:val="20"/>
          <w:szCs w:val="20"/>
          <w:lang w:val="hr-HR" w:eastAsia="hr-HR"/>
        </w:rPr>
      </w:pPr>
    </w:p>
    <w:p w14:paraId="5F79E5A6" w14:textId="25A67267"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26BE8BF" w14:textId="77777777" w:rsidR="00355621" w:rsidRPr="004B4498" w:rsidRDefault="00355621" w:rsidP="00355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0CCC040" w14:textId="7D7FA731"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573F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F8416D" w14:textId="77777777" w:rsidR="00355621" w:rsidRPr="004B4498" w:rsidRDefault="00355621" w:rsidP="00355621">
      <w:pPr>
        <w:jc w:val="both"/>
        <w:rPr>
          <w:rFonts w:ascii="Arial" w:hAnsi="Arial" w:cs="Arial"/>
          <w:b/>
          <w:color w:val="000000" w:themeColor="text1"/>
          <w:sz w:val="20"/>
          <w:szCs w:val="20"/>
          <w:lang w:val="hr-HR"/>
        </w:rPr>
      </w:pPr>
    </w:p>
    <w:p w14:paraId="3B0C09EB" w14:textId="691D4AD0" w:rsidR="00355621" w:rsidRPr="004B4498" w:rsidRDefault="00355621" w:rsidP="00355621">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 (nastavak)</w:t>
      </w:r>
    </w:p>
    <w:p w14:paraId="75836C4F" w14:textId="77777777" w:rsidR="006B2884" w:rsidRPr="004B4498" w:rsidRDefault="006B2884" w:rsidP="006B2884">
      <w:pPr>
        <w:jc w:val="both"/>
        <w:rPr>
          <w:rFonts w:ascii="Arial" w:hAnsi="Arial" w:cs="Arial"/>
          <w:b/>
          <w:color w:val="000000" w:themeColor="text1"/>
          <w:sz w:val="20"/>
          <w:szCs w:val="20"/>
          <w:lang w:val="hr-HR"/>
        </w:rPr>
      </w:pPr>
    </w:p>
    <w:p w14:paraId="1214FBC1" w14:textId="77777777" w:rsidR="00355621" w:rsidRPr="004B4498" w:rsidRDefault="00355621" w:rsidP="00355621">
      <w:pPr>
        <w:pStyle w:val="T1"/>
        <w:tabs>
          <w:tab w:val="left" w:pos="567"/>
        </w:tabs>
        <w:spacing w:before="0" w:after="0" w:line="240" w:lineRule="auto"/>
        <w:rPr>
          <w:rFonts w:cs="Arial"/>
          <w:b w:val="0"/>
          <w:sz w:val="20"/>
          <w:lang w:val="hr-HR"/>
        </w:rPr>
      </w:pPr>
      <w:r w:rsidRPr="004B4498">
        <w:rPr>
          <w:rFonts w:cs="Arial"/>
          <w:b w:val="0"/>
          <w:color w:val="222222"/>
          <w:sz w:val="20"/>
          <w:lang w:val="hr-HR"/>
        </w:rPr>
        <w:t>Metode amortizacije, korisni vijek trajanja i ostatak vrijednosti pregledavaju se na svaki datum izvještavanja i po potrebi usklađuju.</w:t>
      </w:r>
    </w:p>
    <w:p w14:paraId="54312F87" w14:textId="77777777" w:rsidR="00EC5335" w:rsidRPr="004B4498" w:rsidRDefault="00EC5335" w:rsidP="00F34FE6">
      <w:pPr>
        <w:pStyle w:val="T1"/>
        <w:tabs>
          <w:tab w:val="left" w:pos="567"/>
        </w:tabs>
        <w:spacing w:before="0" w:after="0" w:line="240" w:lineRule="auto"/>
        <w:rPr>
          <w:rFonts w:cs="Arial"/>
          <w:color w:val="000000" w:themeColor="text1"/>
          <w:sz w:val="20"/>
          <w:lang w:val="hr-HR"/>
        </w:rPr>
      </w:pPr>
    </w:p>
    <w:p w14:paraId="7DF9301F" w14:textId="77777777" w:rsidR="004848D1" w:rsidRPr="004B4498" w:rsidRDefault="004848D1" w:rsidP="00B5735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I. Ulaganja u nekretnine</w:t>
      </w:r>
    </w:p>
    <w:p w14:paraId="5BB8238D" w14:textId="77777777" w:rsidR="00F34FE6" w:rsidRPr="004B4498" w:rsidRDefault="00F34FE6" w:rsidP="00B5735A">
      <w:pPr>
        <w:pStyle w:val="accountingpolicytitle"/>
        <w:rPr>
          <w:rFonts w:cs="Arial"/>
          <w:b w:val="0"/>
          <w:color w:val="000000" w:themeColor="text1"/>
          <w:sz w:val="20"/>
          <w:lang w:val="hr-HR"/>
        </w:rPr>
      </w:pPr>
    </w:p>
    <w:p w14:paraId="4238AFAA" w14:textId="77777777" w:rsidR="004848D1" w:rsidRPr="004B4498" w:rsidRDefault="004848D1" w:rsidP="00B5735A">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Ulaganja u nekretnine koje Grupa drži radi ostvarivanja zarade od naj</w:t>
      </w:r>
      <w:r w:rsidR="006C1FD2" w:rsidRPr="004B4498">
        <w:rPr>
          <w:rFonts w:cs="Arial"/>
          <w:b w:val="0"/>
          <w:color w:val="000000" w:themeColor="text1"/>
          <w:sz w:val="20"/>
          <w:lang w:val="hr-HR"/>
        </w:rPr>
        <w:t>a</w:t>
      </w:r>
      <w:r w:rsidRPr="004B4498">
        <w:rPr>
          <w:rFonts w:cs="Arial"/>
          <w:b w:val="0"/>
          <w:color w:val="000000" w:themeColor="text1"/>
          <w:sz w:val="20"/>
          <w:lang w:val="hr-HR"/>
        </w:rPr>
        <w:t>m</w:t>
      </w:r>
      <w:r w:rsidR="006C1FD2" w:rsidRPr="004B4498">
        <w:rPr>
          <w:rFonts w:cs="Arial"/>
          <w:b w:val="0"/>
          <w:color w:val="000000" w:themeColor="text1"/>
          <w:sz w:val="20"/>
          <w:lang w:val="hr-HR"/>
        </w:rPr>
        <w:t>nine</w:t>
      </w:r>
      <w:r w:rsidRPr="004B4498">
        <w:rPr>
          <w:rFonts w:cs="Arial"/>
          <w:b w:val="0"/>
          <w:color w:val="000000" w:themeColor="text1"/>
          <w:sz w:val="20"/>
          <w:lang w:val="hr-HR"/>
        </w:rPr>
        <w:t xml:space="preserve"> ili zbog po</w:t>
      </w:r>
      <w:r w:rsidR="00754571" w:rsidRPr="004B4498">
        <w:rPr>
          <w:rFonts w:cs="Arial"/>
          <w:b w:val="0"/>
          <w:color w:val="000000" w:themeColor="text1"/>
          <w:sz w:val="20"/>
          <w:lang w:val="hr-HR"/>
        </w:rPr>
        <w:t>većanja tržišne vrijednosti</w:t>
      </w:r>
      <w:r w:rsidRPr="004B4498">
        <w:rPr>
          <w:rFonts w:cs="Arial"/>
          <w:b w:val="0"/>
          <w:color w:val="000000" w:themeColor="text1"/>
          <w:sz w:val="20"/>
          <w:lang w:val="hr-HR"/>
        </w:rPr>
        <w:t xml:space="preserve"> početno se mjeri po trošku</w:t>
      </w:r>
      <w:r w:rsidR="006C1FD2" w:rsidRPr="004B4498">
        <w:rPr>
          <w:rFonts w:cs="Arial"/>
          <w:b w:val="0"/>
          <w:color w:val="000000" w:themeColor="text1"/>
          <w:sz w:val="20"/>
          <w:lang w:val="hr-HR"/>
        </w:rPr>
        <w:t xml:space="preserve"> nabave</w:t>
      </w:r>
      <w:r w:rsidRPr="004B4498">
        <w:rPr>
          <w:rFonts w:cs="Arial"/>
          <w:b w:val="0"/>
          <w:color w:val="000000" w:themeColor="text1"/>
          <w:sz w:val="20"/>
          <w:lang w:val="hr-HR"/>
        </w:rPr>
        <w:t>, a naknadno umanjuje za akumuliranu amortizaciju i gubitke od umanjenja vrijednosti.</w:t>
      </w:r>
    </w:p>
    <w:p w14:paraId="13B7E5A0" w14:textId="77777777" w:rsidR="004848D1" w:rsidRPr="004B4498" w:rsidRDefault="004848D1" w:rsidP="00B5735A">
      <w:pPr>
        <w:pStyle w:val="MACNormal"/>
        <w:numPr>
          <w:ilvl w:val="12"/>
          <w:numId w:val="0"/>
        </w:numPr>
        <w:tabs>
          <w:tab w:val="left" w:pos="800"/>
          <w:tab w:val="left" w:pos="2240"/>
          <w:tab w:val="right" w:pos="4220"/>
          <w:tab w:val="right" w:pos="5660"/>
          <w:tab w:val="decimal" w:pos="7100"/>
          <w:tab w:val="decimal" w:pos="8540"/>
        </w:tabs>
        <w:rPr>
          <w:rFonts w:ascii="Arial" w:hAnsi="Arial" w:cs="Arial"/>
          <w:color w:val="000000" w:themeColor="text1"/>
          <w:lang w:val="hr-HR"/>
        </w:rPr>
      </w:pPr>
    </w:p>
    <w:p w14:paraId="10F0EEF0" w14:textId="77777777" w:rsidR="006C1FD2" w:rsidRPr="004B4498" w:rsidRDefault="006C1FD2" w:rsidP="00B5735A">
      <w:pPr>
        <w:pStyle w:val="accountingpolicytitle"/>
        <w:rPr>
          <w:rFonts w:cs="Arial"/>
          <w:b w:val="0"/>
          <w:color w:val="000000" w:themeColor="text1"/>
          <w:sz w:val="20"/>
          <w:lang w:val="hr-HR"/>
        </w:rPr>
      </w:pPr>
      <w:r w:rsidRPr="004B4498">
        <w:rPr>
          <w:rFonts w:cs="Arial"/>
          <w:b w:val="0"/>
          <w:color w:val="000000" w:themeColor="text1"/>
          <w:sz w:val="20"/>
          <w:lang w:val="hr-HR"/>
        </w:rPr>
        <w:t>Naknadni troškovi zamjene dijela postojećeg sredstva priznaju se u knjigovodstvenu vrijednost ulaganja u nekretnine u trenutku nastanka troška, kada je vjerojatno da će buduće ekonomske koristi povezane s tom stavkom pritjecati u Grupu i trošak stavke može se pouzdano izmjeriti. Svi ostali troškovi popravaka i održavanja priznaju se kao trošak u razdoblju u kojem su nastali.</w:t>
      </w:r>
    </w:p>
    <w:p w14:paraId="060B2F6E" w14:textId="77777777" w:rsidR="006C1FD2" w:rsidRPr="004B4498" w:rsidRDefault="006C1FD2" w:rsidP="00B5735A">
      <w:pPr>
        <w:pStyle w:val="accountingpolicytitle"/>
        <w:rPr>
          <w:rFonts w:cs="Arial"/>
          <w:b w:val="0"/>
          <w:color w:val="000000" w:themeColor="text1"/>
          <w:sz w:val="20"/>
          <w:lang w:val="hr-HR"/>
        </w:rPr>
      </w:pPr>
    </w:p>
    <w:p w14:paraId="762731F3" w14:textId="77777777" w:rsidR="006C1FD2" w:rsidRPr="004B4498" w:rsidRDefault="00A361F7"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Zemljište se ne amortizira. Amortizacija se </w:t>
      </w:r>
      <w:r w:rsidR="0020688A" w:rsidRPr="004B4498">
        <w:rPr>
          <w:rFonts w:cs="Arial"/>
          <w:b w:val="0"/>
          <w:color w:val="000000" w:themeColor="text1"/>
          <w:sz w:val="20"/>
          <w:lang w:val="hr-HR"/>
        </w:rPr>
        <w:t>obračunava</w:t>
      </w:r>
      <w:r w:rsidRPr="004B4498">
        <w:rPr>
          <w:rFonts w:cs="Arial"/>
          <w:b w:val="0"/>
          <w:color w:val="000000" w:themeColor="text1"/>
          <w:sz w:val="20"/>
          <w:lang w:val="hr-HR"/>
        </w:rPr>
        <w:t xml:space="preserve"> na ostal</w:t>
      </w:r>
      <w:r w:rsidR="0020688A" w:rsidRPr="004B4498">
        <w:rPr>
          <w:rFonts w:cs="Arial"/>
          <w:b w:val="0"/>
          <w:color w:val="000000" w:themeColor="text1"/>
          <w:sz w:val="20"/>
          <w:lang w:val="hr-HR"/>
        </w:rPr>
        <w:t>a</w:t>
      </w:r>
      <w:r w:rsidRPr="004B4498">
        <w:rPr>
          <w:rFonts w:cs="Arial"/>
          <w:b w:val="0"/>
          <w:color w:val="000000" w:themeColor="text1"/>
          <w:sz w:val="20"/>
          <w:lang w:val="hr-HR"/>
        </w:rPr>
        <w:t xml:space="preserve"> ulaganja u nekretnine po linearnoj metodi po propisanim stopama kako bi se trošak imovine otpisao tijekom procijenjenog korisnog vijeka trajanja imovine.</w:t>
      </w:r>
    </w:p>
    <w:p w14:paraId="58B430CF" w14:textId="77777777" w:rsidR="006C1FD2" w:rsidRPr="004B4498" w:rsidRDefault="006C1FD2" w:rsidP="00B5735A">
      <w:pPr>
        <w:pStyle w:val="accountingpolicytitle"/>
        <w:rPr>
          <w:rFonts w:cs="Arial"/>
          <w:b w:val="0"/>
          <w:color w:val="000000" w:themeColor="text1"/>
          <w:sz w:val="20"/>
          <w:lang w:val="hr-HR"/>
        </w:rPr>
      </w:pPr>
    </w:p>
    <w:tbl>
      <w:tblPr>
        <w:tblW w:w="5076" w:type="pct"/>
        <w:tblInd w:w="-142" w:type="dxa"/>
        <w:tblLayout w:type="fixed"/>
        <w:tblLook w:val="0000" w:firstRow="0" w:lastRow="0" w:firstColumn="0" w:lastColumn="0" w:noHBand="0" w:noVBand="0"/>
      </w:tblPr>
      <w:tblGrid>
        <w:gridCol w:w="6236"/>
        <w:gridCol w:w="1643"/>
        <w:gridCol w:w="1618"/>
      </w:tblGrid>
      <w:tr w:rsidR="00E14286" w:rsidRPr="00C25BBA" w14:paraId="7B55D7C1" w14:textId="77777777" w:rsidTr="00F625B3">
        <w:trPr>
          <w:trHeight w:val="239"/>
        </w:trPr>
        <w:tc>
          <w:tcPr>
            <w:tcW w:w="3283" w:type="pct"/>
          </w:tcPr>
          <w:p w14:paraId="13C16705" w14:textId="77777777" w:rsidR="00A361F7" w:rsidRPr="004B4498" w:rsidRDefault="00A361F7" w:rsidP="00E76F4B">
            <w:pPr>
              <w:pStyle w:val="Tabletext"/>
              <w:ind w:left="37" w:firstLine="0"/>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Procijenjeni vijek trajanja imovine</w:t>
            </w:r>
            <w:r w:rsidR="00662A85" w:rsidRPr="004B4498">
              <w:rPr>
                <w:rFonts w:ascii="Arial" w:hAnsi="Arial" w:cs="Arial"/>
                <w:color w:val="000000" w:themeColor="text1"/>
                <w:sz w:val="20"/>
                <w:szCs w:val="20"/>
                <w:lang w:val="hr-HR"/>
              </w:rPr>
              <w:t xml:space="preserve"> izražen u godinama</w:t>
            </w:r>
            <w:r w:rsidRPr="004B4498">
              <w:rPr>
                <w:rFonts w:ascii="Arial" w:hAnsi="Arial" w:cs="Arial"/>
                <w:color w:val="000000" w:themeColor="text1"/>
                <w:sz w:val="20"/>
                <w:szCs w:val="20"/>
                <w:lang w:val="hr-HR"/>
              </w:rPr>
              <w:t xml:space="preserve"> je kako</w:t>
            </w:r>
            <w:r w:rsidR="00662A8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slijedi:   </w:t>
            </w:r>
          </w:p>
        </w:tc>
        <w:tc>
          <w:tcPr>
            <w:tcW w:w="865" w:type="pct"/>
            <w:vAlign w:val="bottom"/>
          </w:tcPr>
          <w:p w14:paraId="7D99DAEB" w14:textId="4958D001"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6735E8">
              <w:rPr>
                <w:rFonts w:ascii="Arial" w:hAnsi="Arial" w:cs="Arial"/>
                <w:b/>
                <w:color w:val="000000" w:themeColor="text1"/>
                <w:sz w:val="20"/>
                <w:szCs w:val="20"/>
                <w:lang w:val="hr-HR"/>
              </w:rPr>
              <w:t>3</w:t>
            </w:r>
            <w:r w:rsidR="00A361F7" w:rsidRPr="004B4498">
              <w:rPr>
                <w:rFonts w:ascii="Arial" w:hAnsi="Arial" w:cs="Arial"/>
                <w:b/>
                <w:color w:val="000000" w:themeColor="text1"/>
                <w:sz w:val="20"/>
                <w:szCs w:val="20"/>
                <w:lang w:val="hr-HR"/>
              </w:rPr>
              <w:t>.</w:t>
            </w:r>
          </w:p>
        </w:tc>
        <w:tc>
          <w:tcPr>
            <w:tcW w:w="852" w:type="pct"/>
            <w:vAlign w:val="bottom"/>
          </w:tcPr>
          <w:p w14:paraId="12705ABE" w14:textId="37F02BD8"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6735E8">
              <w:rPr>
                <w:rFonts w:ascii="Arial" w:hAnsi="Arial" w:cs="Arial"/>
                <w:b/>
                <w:color w:val="000000" w:themeColor="text1"/>
                <w:sz w:val="20"/>
                <w:szCs w:val="20"/>
                <w:lang w:val="hr-HR"/>
              </w:rPr>
              <w:t>2</w:t>
            </w:r>
            <w:r w:rsidR="00A361F7" w:rsidRPr="004B4498">
              <w:rPr>
                <w:rFonts w:ascii="Arial" w:hAnsi="Arial" w:cs="Arial"/>
                <w:b/>
                <w:color w:val="000000" w:themeColor="text1"/>
                <w:sz w:val="20"/>
                <w:szCs w:val="20"/>
                <w:lang w:val="hr-HR"/>
              </w:rPr>
              <w:t>.</w:t>
            </w:r>
          </w:p>
        </w:tc>
      </w:tr>
      <w:tr w:rsidR="00E14286" w:rsidRPr="00C25BBA" w14:paraId="1968BDFE" w14:textId="77777777" w:rsidTr="00F625B3">
        <w:trPr>
          <w:trHeight w:val="211"/>
        </w:trPr>
        <w:tc>
          <w:tcPr>
            <w:tcW w:w="3283" w:type="pct"/>
          </w:tcPr>
          <w:p w14:paraId="2742F1D0" w14:textId="77777777" w:rsidR="00A361F7" w:rsidRPr="004B4498" w:rsidRDefault="00A361F7" w:rsidP="00B5735A">
            <w:pPr>
              <w:pStyle w:val="Tabletext"/>
              <w:rPr>
                <w:rFonts w:ascii="Arial" w:hAnsi="Arial" w:cs="Arial"/>
                <w:color w:val="000000" w:themeColor="text1"/>
                <w:sz w:val="20"/>
                <w:szCs w:val="20"/>
                <w:lang w:val="hr-HR"/>
              </w:rPr>
            </w:pPr>
          </w:p>
        </w:tc>
        <w:tc>
          <w:tcPr>
            <w:tcW w:w="865" w:type="pct"/>
            <w:vAlign w:val="bottom"/>
          </w:tcPr>
          <w:p w14:paraId="4E438537"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c>
          <w:tcPr>
            <w:tcW w:w="852" w:type="pct"/>
            <w:vAlign w:val="bottom"/>
          </w:tcPr>
          <w:p w14:paraId="0F5A61DB"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r>
      <w:tr w:rsidR="00A361F7" w:rsidRPr="00C25BBA" w14:paraId="3C9EE91F" w14:textId="77777777" w:rsidTr="00F625B3">
        <w:trPr>
          <w:trHeight w:val="284"/>
        </w:trPr>
        <w:tc>
          <w:tcPr>
            <w:tcW w:w="3283" w:type="pct"/>
            <w:vAlign w:val="bottom"/>
          </w:tcPr>
          <w:p w14:paraId="624D6BEC" w14:textId="1F306CAA" w:rsidR="00A361F7" w:rsidRPr="004B4498" w:rsidRDefault="00C71AA7" w:rsidP="00B5735A">
            <w:pPr>
              <w:pStyle w:val="Tabletext"/>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r w:rsidR="00A361F7" w:rsidRPr="004B4498">
              <w:rPr>
                <w:rFonts w:ascii="Arial" w:hAnsi="Arial" w:cs="Arial"/>
                <w:color w:val="000000" w:themeColor="text1"/>
                <w:sz w:val="20"/>
                <w:szCs w:val="20"/>
                <w:lang w:val="hr-HR"/>
              </w:rPr>
              <w:t>Najam nekretnine</w:t>
            </w:r>
          </w:p>
        </w:tc>
        <w:tc>
          <w:tcPr>
            <w:tcW w:w="865" w:type="pct"/>
            <w:vAlign w:val="bottom"/>
          </w:tcPr>
          <w:p w14:paraId="4F3234D8" w14:textId="070145D0" w:rsidR="00A361F7" w:rsidRPr="004B4498" w:rsidRDefault="00662A85" w:rsidP="00B5735A">
            <w:pPr>
              <w:pStyle w:val="Tabletext"/>
              <w:jc w:val="right"/>
              <w:rPr>
                <w:rFonts w:ascii="Arial" w:hAnsi="Arial" w:cs="Arial"/>
                <w:color w:val="000000" w:themeColor="text1"/>
                <w:sz w:val="20"/>
                <w:szCs w:val="20"/>
                <w:lang w:val="hr-HR"/>
              </w:rPr>
            </w:pPr>
            <w:r w:rsidRPr="00DA5F05">
              <w:rPr>
                <w:rFonts w:ascii="Arial" w:hAnsi="Arial" w:cs="Arial"/>
                <w:color w:val="000000" w:themeColor="text1"/>
                <w:sz w:val="20"/>
                <w:szCs w:val="20"/>
                <w:lang w:val="hr-HR"/>
              </w:rPr>
              <w:t>20</w:t>
            </w:r>
          </w:p>
        </w:tc>
        <w:tc>
          <w:tcPr>
            <w:tcW w:w="852" w:type="pct"/>
            <w:vAlign w:val="bottom"/>
          </w:tcPr>
          <w:p w14:paraId="542222D3" w14:textId="56DFE4A6" w:rsidR="00A361F7" w:rsidRPr="004B4498" w:rsidRDefault="00355621"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20</w:t>
            </w:r>
          </w:p>
        </w:tc>
      </w:tr>
    </w:tbl>
    <w:p w14:paraId="3CEC8C9C" w14:textId="77777777" w:rsidR="004D7F43" w:rsidRPr="004B4498" w:rsidRDefault="004D7F43" w:rsidP="00B5735A">
      <w:pPr>
        <w:pStyle w:val="accountingpolicytitle"/>
        <w:rPr>
          <w:rFonts w:cs="Arial"/>
          <w:b w:val="0"/>
          <w:color w:val="000000" w:themeColor="text1"/>
          <w:sz w:val="20"/>
          <w:lang w:val="hr-HR"/>
        </w:rPr>
      </w:pPr>
    </w:p>
    <w:p w14:paraId="59DB23C6" w14:textId="77777777" w:rsidR="006C1FD2" w:rsidRPr="004B4498" w:rsidRDefault="003E17D2" w:rsidP="00B5735A">
      <w:pPr>
        <w:pStyle w:val="accountingpolicytitle"/>
        <w:rPr>
          <w:rFonts w:cs="Arial"/>
          <w:b w:val="0"/>
          <w:color w:val="000000" w:themeColor="text1"/>
          <w:sz w:val="20"/>
          <w:lang w:val="hr-HR"/>
        </w:rPr>
      </w:pPr>
      <w:r w:rsidRPr="004B4498">
        <w:rPr>
          <w:rFonts w:cs="Arial"/>
          <w:b w:val="0"/>
          <w:color w:val="000000" w:themeColor="text1"/>
          <w:sz w:val="20"/>
          <w:lang w:val="hr-HR"/>
        </w:rPr>
        <w:t>Preostala vrijednost, metode amortizacije i procijenjeni vijek uporabe periodički se pregledavaju i usklađuju, ako je potrebno, na svaki datum izvještavanja o financijskom položaju. Ako se utvrdi da je knjigovodstvena vrijednost imovine veća od procijenjenog nadoknadivog iznosa, odmah se otpisuje do nadoknadivog iznosa. Dobici i gubici od otuđenja procjenjuju se usporedbom prihoda od prodaje s knjigovodstvenim iznosom i evidentiraju se u sveobuhvatnoj dobiti.</w:t>
      </w:r>
    </w:p>
    <w:p w14:paraId="46F83A5F" w14:textId="77777777" w:rsidR="003E17D2" w:rsidRPr="004B4498" w:rsidRDefault="003E17D2" w:rsidP="00B5735A">
      <w:pPr>
        <w:pStyle w:val="accountingpolicytitle"/>
        <w:rPr>
          <w:rFonts w:cs="Arial"/>
          <w:b w:val="0"/>
          <w:color w:val="000000" w:themeColor="text1"/>
          <w:sz w:val="20"/>
          <w:lang w:val="hr-HR"/>
        </w:rPr>
      </w:pPr>
    </w:p>
    <w:p w14:paraId="3BE42761" w14:textId="64BE20F1" w:rsidR="003E17D2" w:rsidRPr="004B4498" w:rsidRDefault="00BD202A"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Ulaganja u nekretnine </w:t>
      </w:r>
      <w:r w:rsidR="003E17D2" w:rsidRPr="004B4498">
        <w:rPr>
          <w:rFonts w:cs="Arial"/>
          <w:b w:val="0"/>
          <w:color w:val="000000" w:themeColor="text1"/>
          <w:sz w:val="20"/>
          <w:lang w:val="hr-HR"/>
        </w:rPr>
        <w:t xml:space="preserve">iskazana </w:t>
      </w:r>
      <w:r w:rsidRPr="004B4498">
        <w:rPr>
          <w:rFonts w:cs="Arial"/>
          <w:b w:val="0"/>
          <w:color w:val="000000" w:themeColor="text1"/>
          <w:sz w:val="20"/>
          <w:lang w:val="hr-HR"/>
        </w:rPr>
        <w:t>su</w:t>
      </w:r>
      <w:r w:rsidR="003E17D2" w:rsidRPr="004B4498">
        <w:rPr>
          <w:rFonts w:cs="Arial"/>
          <w:b w:val="0"/>
          <w:color w:val="000000" w:themeColor="text1"/>
          <w:sz w:val="20"/>
          <w:lang w:val="hr-HR"/>
        </w:rPr>
        <w:t xml:space="preserve"> u </w:t>
      </w:r>
      <w:r w:rsidR="003E17D2" w:rsidRPr="00A873BB">
        <w:rPr>
          <w:rFonts w:cs="Arial"/>
          <w:b w:val="0"/>
          <w:color w:val="000000" w:themeColor="text1"/>
          <w:sz w:val="20"/>
          <w:lang w:val="hr-HR"/>
        </w:rPr>
        <w:t xml:space="preserve">bilješci </w:t>
      </w:r>
      <w:r w:rsidR="009A2D8E" w:rsidRPr="00A873BB">
        <w:rPr>
          <w:rFonts w:cs="Arial"/>
          <w:b w:val="0"/>
          <w:color w:val="000000" w:themeColor="text1"/>
          <w:sz w:val="20"/>
          <w:lang w:val="hr-HR"/>
        </w:rPr>
        <w:t>2</w:t>
      </w:r>
      <w:r w:rsidR="00A873BB" w:rsidRPr="00A873BB">
        <w:rPr>
          <w:rFonts w:cs="Arial"/>
          <w:b w:val="0"/>
          <w:color w:val="000000" w:themeColor="text1"/>
          <w:sz w:val="20"/>
          <w:lang w:val="hr-HR"/>
        </w:rPr>
        <w:t>1</w:t>
      </w:r>
      <w:r w:rsidR="003E17D2" w:rsidRPr="00A873BB">
        <w:rPr>
          <w:rFonts w:cs="Arial"/>
          <w:b w:val="0"/>
          <w:color w:val="000000" w:themeColor="text1"/>
          <w:sz w:val="20"/>
          <w:lang w:val="hr-HR"/>
        </w:rPr>
        <w:t>.</w:t>
      </w:r>
      <w:r w:rsidR="003E17D2" w:rsidRPr="004B4498">
        <w:rPr>
          <w:rFonts w:cs="Arial"/>
          <w:b w:val="0"/>
          <w:color w:val="000000" w:themeColor="text1"/>
          <w:sz w:val="20"/>
          <w:lang w:val="hr-HR"/>
        </w:rPr>
        <w:t xml:space="preserve"> Ostala imovina zbog nematerijalnog iznosa.</w:t>
      </w:r>
    </w:p>
    <w:p w14:paraId="3AC7780D" w14:textId="77777777" w:rsidR="003E17D2" w:rsidRPr="004B4498" w:rsidRDefault="003E17D2" w:rsidP="00B5735A">
      <w:pPr>
        <w:pStyle w:val="accountingpolicytitle"/>
        <w:rPr>
          <w:rFonts w:cs="Arial"/>
          <w:b w:val="0"/>
          <w:color w:val="000000" w:themeColor="text1"/>
          <w:sz w:val="20"/>
          <w:lang w:val="hr-HR"/>
        </w:rPr>
      </w:pPr>
    </w:p>
    <w:p w14:paraId="11554CF6" w14:textId="77777777" w:rsidR="00B5735A" w:rsidRPr="004B4498" w:rsidRDefault="00B5735A" w:rsidP="00B5735A">
      <w:pPr>
        <w:pStyle w:val="accountingpolicytitle"/>
        <w:rPr>
          <w:rFonts w:cs="Arial"/>
          <w:color w:val="000000" w:themeColor="text1"/>
          <w:sz w:val="20"/>
          <w:lang w:val="hr-HR"/>
        </w:rPr>
      </w:pPr>
      <w:r w:rsidRPr="004B4498">
        <w:rPr>
          <w:rFonts w:cs="Arial"/>
          <w:color w:val="000000" w:themeColor="text1"/>
          <w:sz w:val="20"/>
          <w:lang w:val="hr-HR"/>
        </w:rPr>
        <w:t>J</w:t>
      </w:r>
      <w:r w:rsidR="00FE7290" w:rsidRPr="004B4498">
        <w:rPr>
          <w:rFonts w:cs="Arial"/>
          <w:color w:val="000000" w:themeColor="text1"/>
          <w:sz w:val="20"/>
          <w:lang w:val="hr-HR"/>
        </w:rPr>
        <w:t>.</w:t>
      </w:r>
      <w:r w:rsidRPr="004B4498">
        <w:rPr>
          <w:rFonts w:cs="Arial"/>
          <w:color w:val="000000" w:themeColor="text1"/>
          <w:sz w:val="20"/>
          <w:lang w:val="hr-HR"/>
        </w:rPr>
        <w:t xml:space="preserve"> </w:t>
      </w:r>
      <w:r w:rsidR="00A553F7" w:rsidRPr="004B4498">
        <w:rPr>
          <w:rFonts w:cs="Arial"/>
          <w:color w:val="000000" w:themeColor="text1"/>
          <w:sz w:val="20"/>
          <w:lang w:val="hr-HR"/>
        </w:rPr>
        <w:t>Preuzeta imovina</w:t>
      </w:r>
    </w:p>
    <w:p w14:paraId="107642BA" w14:textId="77777777" w:rsidR="00B5735A" w:rsidRPr="004B4498" w:rsidRDefault="00B5735A" w:rsidP="00B5735A">
      <w:pPr>
        <w:pStyle w:val="accountingpolicytitle"/>
        <w:rPr>
          <w:rFonts w:cs="Arial"/>
          <w:color w:val="000000" w:themeColor="text1"/>
          <w:sz w:val="20"/>
          <w:lang w:val="hr-HR"/>
        </w:rPr>
      </w:pPr>
    </w:p>
    <w:p w14:paraId="23EA8661" w14:textId="77777777" w:rsidR="00B5735A" w:rsidRPr="004B4498" w:rsidRDefault="00A553F7"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Preuzeta imovina</w:t>
      </w:r>
      <w:r w:rsidR="00B5735A" w:rsidRPr="004B4498">
        <w:rPr>
          <w:rFonts w:cs="Arial"/>
          <w:b w:val="0"/>
          <w:bCs w:val="0"/>
          <w:color w:val="000000" w:themeColor="text1"/>
          <w:sz w:val="20"/>
          <w:lang w:val="hr-HR"/>
        </w:rPr>
        <w:t xml:space="preserve"> obuhvaća nekretnine, postrojenja i opremu koju je Grupa preuzela u zamjenu za nenaplaćena potraživanja. Grupa očekuje da će tako preuzeta imovina biti nadoknađena prvenstveno putem prodaje, a ne daljnjim korištenjem.</w:t>
      </w:r>
    </w:p>
    <w:p w14:paraId="7732028A"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54985707" w14:textId="77777777" w:rsidR="00B5735A" w:rsidRPr="004B4498" w:rsidRDefault="00B5735A" w:rsidP="00B5735A">
      <w:pPr>
        <w:pStyle w:val="T1"/>
        <w:keepNext w:val="0"/>
        <w:tabs>
          <w:tab w:val="right" w:pos="9781"/>
        </w:tabs>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Grupa vrednuje ovu imovinu po </w:t>
      </w:r>
      <w:r w:rsidR="006E24CC" w:rsidRPr="004B4498">
        <w:rPr>
          <w:rFonts w:cs="Arial"/>
          <w:b w:val="0"/>
          <w:color w:val="000000" w:themeColor="text1"/>
          <w:sz w:val="20"/>
          <w:lang w:val="hr-HR"/>
        </w:rPr>
        <w:t>knjigovodstvenoj vrijednosti ili fer vrijednosti</w:t>
      </w:r>
      <w:r w:rsidRPr="004B4498">
        <w:rPr>
          <w:rFonts w:cs="Arial"/>
          <w:b w:val="0"/>
          <w:color w:val="000000" w:themeColor="text1"/>
          <w:sz w:val="20"/>
          <w:lang w:val="hr-HR"/>
        </w:rPr>
        <w:t xml:space="preserve"> (utvrđen</w:t>
      </w:r>
      <w:r w:rsidR="004B5B8C" w:rsidRPr="004B4498">
        <w:rPr>
          <w:rFonts w:cs="Arial"/>
          <w:b w:val="0"/>
          <w:color w:val="000000" w:themeColor="text1"/>
          <w:sz w:val="20"/>
          <w:lang w:val="hr-HR"/>
        </w:rPr>
        <w:t>oj</w:t>
      </w:r>
      <w:r w:rsidRPr="004B4498">
        <w:rPr>
          <w:rFonts w:cs="Arial"/>
          <w:b w:val="0"/>
          <w:color w:val="000000" w:themeColor="text1"/>
          <w:sz w:val="20"/>
          <w:lang w:val="hr-HR"/>
        </w:rPr>
        <w:t xml:space="preserve"> od strane neovisnog procjenitelja) umanjen</w:t>
      </w:r>
      <w:r w:rsidR="002A3926" w:rsidRPr="004B4498">
        <w:rPr>
          <w:rFonts w:cs="Arial"/>
          <w:b w:val="0"/>
          <w:color w:val="000000" w:themeColor="text1"/>
          <w:sz w:val="20"/>
          <w:lang w:val="hr-HR"/>
        </w:rPr>
        <w:t>oj</w:t>
      </w:r>
      <w:r w:rsidRPr="004B4498">
        <w:rPr>
          <w:rFonts w:cs="Arial"/>
          <w:b w:val="0"/>
          <w:color w:val="000000" w:themeColor="text1"/>
          <w:sz w:val="20"/>
          <w:lang w:val="hr-HR"/>
        </w:rPr>
        <w:t xml:space="preserve"> za procijenjene očekivane troškove otuđenja</w:t>
      </w:r>
      <w:r w:rsidR="006E24CC" w:rsidRPr="004B4498">
        <w:rPr>
          <w:rFonts w:cs="Arial"/>
          <w:b w:val="0"/>
          <w:color w:val="000000" w:themeColor="text1"/>
          <w:sz w:val="20"/>
          <w:lang w:val="hr-HR"/>
        </w:rPr>
        <w:t>, ovisno što je niže</w:t>
      </w:r>
      <w:r w:rsidRPr="004B4498">
        <w:rPr>
          <w:rFonts w:cs="Arial"/>
          <w:b w:val="0"/>
          <w:color w:val="000000" w:themeColor="text1"/>
          <w:sz w:val="20"/>
          <w:lang w:val="hr-HR"/>
        </w:rPr>
        <w:t xml:space="preserve">. </w:t>
      </w:r>
    </w:p>
    <w:p w14:paraId="734F7AC9"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4B2669A7"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Amortizacija navedene imovine se ne obračunava.</w:t>
      </w:r>
    </w:p>
    <w:p w14:paraId="5164D269" w14:textId="77777777" w:rsidR="00F01B1A" w:rsidRPr="004B4498" w:rsidRDefault="00F01B1A" w:rsidP="00B5735A">
      <w:pPr>
        <w:pStyle w:val="T1"/>
        <w:keepNext w:val="0"/>
        <w:tabs>
          <w:tab w:val="right" w:pos="9781"/>
        </w:tabs>
        <w:spacing w:before="0" w:after="0" w:line="240" w:lineRule="auto"/>
        <w:rPr>
          <w:rFonts w:cs="Arial"/>
          <w:b w:val="0"/>
          <w:bCs w:val="0"/>
          <w:color w:val="000000" w:themeColor="text1"/>
          <w:sz w:val="20"/>
          <w:lang w:val="hr-HR"/>
        </w:rPr>
        <w:sectPr w:rsidR="00F01B1A" w:rsidRPr="004B4498" w:rsidSect="00AE2E05">
          <w:pgSz w:w="11907" w:h="16840" w:code="9"/>
          <w:pgMar w:top="1418" w:right="1134" w:bottom="1134" w:left="1418" w:header="851" w:footer="851" w:gutter="0"/>
          <w:cols w:space="720"/>
          <w:noEndnote/>
        </w:sectPr>
      </w:pPr>
    </w:p>
    <w:p w14:paraId="52123040" w14:textId="1B7C370F"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32766F9" w14:textId="5221BB1D"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9A62530" w14:textId="77777777" w:rsidR="000F3923" w:rsidRPr="004B4498" w:rsidRDefault="000F3923" w:rsidP="000F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5ED8E42" w14:textId="73142D0F"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990EA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577626E" w14:textId="77777777" w:rsidR="000F3923" w:rsidRPr="004B4498" w:rsidRDefault="000F3923" w:rsidP="000F3923">
      <w:pPr>
        <w:pStyle w:val="T1"/>
        <w:spacing w:before="0" w:after="0" w:line="240" w:lineRule="auto"/>
        <w:rPr>
          <w:rFonts w:cs="Arial"/>
          <w:b w:val="0"/>
          <w:bCs w:val="0"/>
          <w:color w:val="000000" w:themeColor="text1"/>
          <w:sz w:val="20"/>
          <w:lang w:val="hr-HR"/>
        </w:rPr>
      </w:pPr>
    </w:p>
    <w:p w14:paraId="37394DF0" w14:textId="3C99D9AD"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J. Preuzeta imovina (nastavak)</w:t>
      </w:r>
    </w:p>
    <w:p w14:paraId="73EBCA14" w14:textId="77777777"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D5F8069" w14:textId="39E2A0FE" w:rsidR="00B5735A" w:rsidRPr="004B4498" w:rsidRDefault="00F01B1A" w:rsidP="00F625B3">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Grupa priznaje gubitak od umanjenja za bilo koji početni ili naknadni djelomični otpis ove imovine do fer vrijednosti umanjene za troškove otuđenja, i priznaje dobitak za bilo koje naknadno povećanje fer </w:t>
      </w:r>
      <w:r w:rsidR="00B5735A" w:rsidRPr="004B4498">
        <w:rPr>
          <w:rFonts w:cs="Arial"/>
          <w:b w:val="0"/>
          <w:bCs w:val="0"/>
          <w:color w:val="000000" w:themeColor="text1"/>
          <w:sz w:val="20"/>
          <w:lang w:val="hr-HR"/>
        </w:rPr>
        <w:t>vrijednosti umanjenoj za troškove otuđenja imovine, do visine kumulativnog gubitka od umanjenja koji je bio priznat.</w:t>
      </w:r>
    </w:p>
    <w:p w14:paraId="63CE2903" w14:textId="77777777" w:rsidR="00DA248C" w:rsidRPr="004B4498" w:rsidRDefault="00DA248C" w:rsidP="00B5735A">
      <w:pPr>
        <w:pStyle w:val="accountingpolicytitle"/>
        <w:rPr>
          <w:rFonts w:cs="Arial"/>
          <w:b w:val="0"/>
          <w:color w:val="000000" w:themeColor="text1"/>
          <w:sz w:val="20"/>
          <w:lang w:val="hr-HR"/>
        </w:rPr>
      </w:pPr>
    </w:p>
    <w:p w14:paraId="7708555E" w14:textId="75408954" w:rsidR="004E0056" w:rsidRPr="004B4498" w:rsidRDefault="00DA248C" w:rsidP="00A361F7">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Rezervacije za umanjenje vrijednosti priznaju se u dobiti ili gubitku, kao dobici/gubici nakon naknadnog mjerenja i prodaje </w:t>
      </w:r>
      <w:r w:rsidR="00A553F7" w:rsidRPr="004B4498">
        <w:rPr>
          <w:rFonts w:cs="Arial"/>
          <w:b w:val="0"/>
          <w:bCs w:val="0"/>
          <w:color w:val="000000" w:themeColor="text1"/>
          <w:sz w:val="20"/>
          <w:lang w:val="hr-HR"/>
        </w:rPr>
        <w:t>preuzete imovine.</w:t>
      </w:r>
    </w:p>
    <w:p w14:paraId="47E1404B" w14:textId="77777777" w:rsidR="00252454" w:rsidRPr="004B4498" w:rsidRDefault="00252454" w:rsidP="00A361F7">
      <w:pPr>
        <w:pStyle w:val="T1"/>
        <w:spacing w:before="0" w:after="0" w:line="240" w:lineRule="auto"/>
        <w:rPr>
          <w:rFonts w:cs="Arial"/>
          <w:b w:val="0"/>
          <w:bCs w:val="0"/>
          <w:color w:val="000000" w:themeColor="text1"/>
          <w:sz w:val="20"/>
          <w:lang w:val="hr-HR"/>
        </w:rPr>
      </w:pPr>
    </w:p>
    <w:p w14:paraId="13AC2A86" w14:textId="77777777"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K. Depoziti, obveze po kreditima i obveze za izdane dugoročne vrijednosne papire</w:t>
      </w:r>
    </w:p>
    <w:p w14:paraId="15BFEBF7" w14:textId="77777777" w:rsidR="004D7F43" w:rsidRPr="004B4498" w:rsidRDefault="004D7F43" w:rsidP="00A361F7">
      <w:pPr>
        <w:pStyle w:val="T1"/>
        <w:spacing w:before="0" w:after="0" w:line="240" w:lineRule="auto"/>
        <w:rPr>
          <w:rFonts w:cs="Arial"/>
          <w:color w:val="000000" w:themeColor="text1"/>
          <w:sz w:val="20"/>
          <w:lang w:val="hr-HR"/>
        </w:rPr>
      </w:pPr>
    </w:p>
    <w:p w14:paraId="22301A2A" w14:textId="77777777" w:rsidR="00364623" w:rsidRPr="004B4498" w:rsidRDefault="004725A8" w:rsidP="00364623">
      <w:pPr>
        <w:pStyle w:val="accountingpolicytitle"/>
        <w:rPr>
          <w:rFonts w:cs="Arial"/>
          <w:b w:val="0"/>
          <w:color w:val="000000" w:themeColor="text1"/>
          <w:sz w:val="20"/>
          <w:lang w:val="hr-HR"/>
        </w:rPr>
      </w:pPr>
      <w:r w:rsidRPr="004B4498">
        <w:rPr>
          <w:rFonts w:cs="Arial"/>
          <w:b w:val="0"/>
          <w:color w:val="000000" w:themeColor="text1"/>
          <w:sz w:val="20"/>
          <w:lang w:val="hr-HR"/>
        </w:rPr>
        <w:t>I</w:t>
      </w:r>
      <w:r w:rsidR="00364623" w:rsidRPr="004B4498">
        <w:rPr>
          <w:rFonts w:cs="Arial"/>
          <w:b w:val="0"/>
          <w:color w:val="000000" w:themeColor="text1"/>
          <w:sz w:val="20"/>
          <w:lang w:val="hr-HR"/>
        </w:rPr>
        <w:t xml:space="preserve">zdani dužnički vrijednosni papiri i zaduženja su izvori financiranja Grupe.  </w:t>
      </w:r>
    </w:p>
    <w:p w14:paraId="2A68948E" w14:textId="77777777" w:rsidR="00364623" w:rsidRPr="004B4498" w:rsidRDefault="00364623" w:rsidP="00364623">
      <w:pPr>
        <w:pStyle w:val="accountingpolicytitle"/>
        <w:rPr>
          <w:rFonts w:cs="Arial"/>
          <w:b w:val="0"/>
          <w:color w:val="000000" w:themeColor="text1"/>
          <w:sz w:val="20"/>
          <w:lang w:val="hr-HR"/>
        </w:rPr>
      </w:pPr>
    </w:p>
    <w:p w14:paraId="0917C728" w14:textId="77777777"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Depoziti, </w:t>
      </w:r>
      <w:r w:rsidR="003A64D5" w:rsidRPr="004B4498">
        <w:rPr>
          <w:rFonts w:cs="Arial"/>
          <w:b w:val="0"/>
          <w:color w:val="000000" w:themeColor="text1"/>
          <w:sz w:val="20"/>
          <w:lang w:val="hr-HR"/>
        </w:rPr>
        <w:t xml:space="preserve">obveze za izdane dugoročne vrijednosne papire i obveze po kreditima </w:t>
      </w:r>
      <w:r w:rsidRPr="004B4498">
        <w:rPr>
          <w:rFonts w:cs="Arial"/>
          <w:b w:val="0"/>
          <w:color w:val="000000" w:themeColor="text1"/>
          <w:sz w:val="20"/>
          <w:lang w:val="hr-HR"/>
        </w:rPr>
        <w:t xml:space="preserve">početno se mjere po fer vrijednosti umanjenoj za </w:t>
      </w:r>
      <w:r w:rsidR="00F62274" w:rsidRPr="004B4498">
        <w:rPr>
          <w:rFonts w:cs="Arial"/>
          <w:b w:val="0"/>
          <w:color w:val="000000" w:themeColor="text1"/>
          <w:sz w:val="20"/>
          <w:lang w:val="hr-HR"/>
        </w:rPr>
        <w:t xml:space="preserve">dodatne </w:t>
      </w:r>
      <w:r w:rsidRPr="004B4498">
        <w:rPr>
          <w:rFonts w:cs="Arial"/>
          <w:b w:val="0"/>
          <w:color w:val="000000" w:themeColor="text1"/>
          <w:sz w:val="20"/>
          <w:lang w:val="hr-HR"/>
        </w:rPr>
        <w:t xml:space="preserve">izravne </w:t>
      </w:r>
      <w:r w:rsidR="00715816" w:rsidRPr="004B4498">
        <w:rPr>
          <w:rFonts w:cs="Arial"/>
          <w:b w:val="0"/>
          <w:color w:val="000000" w:themeColor="text1"/>
          <w:sz w:val="20"/>
          <w:lang w:val="hr-HR"/>
        </w:rPr>
        <w:t>t</w:t>
      </w:r>
      <w:r w:rsidRPr="004B4498">
        <w:rPr>
          <w:rFonts w:cs="Arial"/>
          <w:b w:val="0"/>
          <w:color w:val="000000" w:themeColor="text1"/>
          <w:sz w:val="20"/>
          <w:lang w:val="hr-HR"/>
        </w:rPr>
        <w:t>ransakcij</w:t>
      </w:r>
      <w:r w:rsidR="00715816" w:rsidRPr="004B4498">
        <w:rPr>
          <w:rFonts w:cs="Arial"/>
          <w:b w:val="0"/>
          <w:color w:val="000000" w:themeColor="text1"/>
          <w:sz w:val="20"/>
          <w:lang w:val="hr-HR"/>
        </w:rPr>
        <w:t>sk</w:t>
      </w:r>
      <w:r w:rsidRPr="004B4498">
        <w:rPr>
          <w:rFonts w:cs="Arial"/>
          <w:b w:val="0"/>
          <w:color w:val="000000" w:themeColor="text1"/>
          <w:sz w:val="20"/>
          <w:lang w:val="hr-HR"/>
        </w:rPr>
        <w:t>e</w:t>
      </w:r>
      <w:r w:rsidR="00715816" w:rsidRPr="004B4498">
        <w:rPr>
          <w:rFonts w:cs="Arial"/>
          <w:b w:val="0"/>
          <w:color w:val="000000" w:themeColor="text1"/>
          <w:sz w:val="20"/>
          <w:lang w:val="hr-HR"/>
        </w:rPr>
        <w:t xml:space="preserve"> troškove te se </w:t>
      </w:r>
      <w:r w:rsidRPr="004B4498">
        <w:rPr>
          <w:rFonts w:cs="Arial"/>
          <w:b w:val="0"/>
          <w:color w:val="000000" w:themeColor="text1"/>
          <w:sz w:val="20"/>
          <w:lang w:val="hr-HR"/>
        </w:rPr>
        <w:t>naknadno mjere po amortiziranom trošku primjenom metode efektivne kamatne stope, osim ako Grupa ne odredi obveze po fer vrijednosti kroz dobit i</w:t>
      </w:r>
      <w:r w:rsidR="00715816"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715816" w:rsidRPr="004B4498">
        <w:rPr>
          <w:rFonts w:cs="Arial"/>
          <w:b w:val="0"/>
          <w:color w:val="000000" w:themeColor="text1"/>
          <w:sz w:val="20"/>
          <w:lang w:val="hr-HR"/>
        </w:rPr>
        <w:t>a</w:t>
      </w:r>
      <w:r w:rsidRPr="004B4498">
        <w:rPr>
          <w:rFonts w:cs="Arial"/>
          <w:b w:val="0"/>
          <w:color w:val="000000" w:themeColor="text1"/>
          <w:sz w:val="20"/>
          <w:lang w:val="hr-HR"/>
        </w:rPr>
        <w:t>k.</w:t>
      </w:r>
    </w:p>
    <w:p w14:paraId="70400C84"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642D0CA0" w14:textId="38DCFB88"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Financijske obveze se iskazuju u ugovorenoj valuti preračunatoj </w:t>
      </w:r>
      <w:r w:rsidRPr="00F959D0">
        <w:rPr>
          <w:rFonts w:cs="Arial"/>
          <w:b w:val="0"/>
          <w:color w:val="000000" w:themeColor="text1"/>
          <w:sz w:val="20"/>
          <w:lang w:val="hr-HR"/>
        </w:rPr>
        <w:t xml:space="preserve">u </w:t>
      </w:r>
      <w:r w:rsidR="007200FF" w:rsidRPr="00F959D0">
        <w:rPr>
          <w:rFonts w:cs="Arial"/>
          <w:b w:val="0"/>
          <w:color w:val="000000" w:themeColor="text1"/>
          <w:sz w:val="20"/>
          <w:lang w:val="hr-HR"/>
        </w:rPr>
        <w:t>eure</w:t>
      </w:r>
      <w:r w:rsidRPr="004B4498">
        <w:rPr>
          <w:rFonts w:cs="Arial"/>
          <w:b w:val="0"/>
          <w:color w:val="000000" w:themeColor="text1"/>
          <w:sz w:val="20"/>
          <w:lang w:val="hr-HR"/>
        </w:rPr>
        <w:t xml:space="preserve"> po srednjem tečaju H</w:t>
      </w:r>
      <w:r w:rsidR="00FF67F3">
        <w:rPr>
          <w:rFonts w:cs="Arial"/>
          <w:b w:val="0"/>
          <w:color w:val="000000" w:themeColor="text1"/>
          <w:sz w:val="20"/>
          <w:lang w:val="hr-HR"/>
        </w:rPr>
        <w:t>BOR</w:t>
      </w:r>
      <w:r w:rsidRPr="004B4498">
        <w:rPr>
          <w:rFonts w:cs="Arial"/>
          <w:b w:val="0"/>
          <w:color w:val="000000" w:themeColor="text1"/>
          <w:sz w:val="20"/>
          <w:lang w:val="hr-HR"/>
        </w:rPr>
        <w:t>-a, ugovornom tečaju ili po utvrđenoj svoti koja potječe iz poslovnih i financijskih transakcija temeljenih na dokumentaciji.</w:t>
      </w:r>
    </w:p>
    <w:p w14:paraId="2F4A4CE3"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5074767B" w14:textId="77777777" w:rsidR="00715816" w:rsidRPr="004B4498" w:rsidRDefault="00715816" w:rsidP="00715816">
      <w:pPr>
        <w:pStyle w:val="accountingpolicytitle"/>
        <w:rPr>
          <w:rFonts w:cs="Arial"/>
          <w:b w:val="0"/>
          <w:bCs/>
          <w:color w:val="000000" w:themeColor="text1"/>
          <w:sz w:val="20"/>
          <w:lang w:val="hr-HR"/>
        </w:rPr>
      </w:pPr>
      <w:r w:rsidRPr="004B4498">
        <w:rPr>
          <w:rFonts w:cs="Arial"/>
          <w:b w:val="0"/>
          <w:color w:val="000000" w:themeColor="text1"/>
          <w:sz w:val="20"/>
          <w:lang w:val="hr-HR"/>
        </w:rPr>
        <w:t>Kada Grupa proda financijsku imovinu i istovremeno zaključi ugovor o ponovnoj kupnji te imovine (ili slične imovine) po fiksnoj cijeni na budući datum (ugovor o prodaji i ponovnoj kupnji), aranžman se obračunava kao zajmovi uzeti od financijskih institucija koji su osigurani instrumentima osiguranja, a predmetna imovin</w:t>
      </w:r>
      <w:r w:rsidR="00C20870" w:rsidRPr="004B4498">
        <w:rPr>
          <w:rFonts w:cs="Arial"/>
          <w:b w:val="0"/>
          <w:color w:val="000000" w:themeColor="text1"/>
          <w:sz w:val="20"/>
          <w:lang w:val="hr-HR"/>
        </w:rPr>
        <w:t>a</w:t>
      </w:r>
      <w:r w:rsidRPr="004B4498">
        <w:rPr>
          <w:rFonts w:cs="Arial"/>
          <w:b w:val="0"/>
          <w:color w:val="000000" w:themeColor="text1"/>
          <w:sz w:val="20"/>
          <w:lang w:val="hr-HR"/>
        </w:rPr>
        <w:t xml:space="preserve"> i nadalje se priznaje u financijskim izvještajima Grupe.</w:t>
      </w:r>
    </w:p>
    <w:p w14:paraId="1EF23A9B"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4DBF11B1" w14:textId="77777777" w:rsidR="00364623" w:rsidRPr="004B4498" w:rsidRDefault="00364623" w:rsidP="001B0C35">
      <w:pPr>
        <w:pStyle w:val="T1"/>
        <w:keepNext w:val="0"/>
        <w:spacing w:before="0" w:after="0" w:line="240" w:lineRule="auto"/>
        <w:rPr>
          <w:rFonts w:cs="Arial"/>
          <w:bCs w:val="0"/>
          <w:color w:val="000000" w:themeColor="text1"/>
          <w:sz w:val="20"/>
          <w:lang w:val="hr-HR"/>
        </w:rPr>
      </w:pPr>
      <w:r w:rsidRPr="00AE755B">
        <w:rPr>
          <w:rFonts w:cs="Arial"/>
          <w:bCs w:val="0"/>
          <w:color w:val="000000" w:themeColor="text1"/>
          <w:sz w:val="20"/>
          <w:lang w:val="hr-HR"/>
        </w:rPr>
        <w:t>L. Državne potpore</w:t>
      </w:r>
    </w:p>
    <w:p w14:paraId="361694C9" w14:textId="77777777"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1B56A290" w14:textId="55C8FADF" w:rsidR="00364623" w:rsidRPr="004B4498" w:rsidRDefault="009946AF" w:rsidP="00364623">
      <w:pPr>
        <w:pStyle w:val="accountingpolicytitle"/>
        <w:rPr>
          <w:rFonts w:cs="Arial"/>
          <w:b w:val="0"/>
          <w:color w:val="000000" w:themeColor="text1"/>
          <w:sz w:val="20"/>
          <w:lang w:val="hr-HR"/>
        </w:rPr>
      </w:pPr>
      <w:bookmarkStart w:id="491" w:name="_Hlk96939794"/>
      <w:bookmarkStart w:id="492" w:name="_Hlk65749537"/>
      <w:r w:rsidRPr="009946AF">
        <w:rPr>
          <w:rFonts w:cs="Arial"/>
          <w:b w:val="0"/>
          <w:color w:val="000000" w:themeColor="text1"/>
          <w:sz w:val="20"/>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 po Programu Obrtna sredstva Mjera COVID-19 za MSP poduzetnike u turističkim djelatnostima, po programu NPOO – Fond subvencija kamata za MSP, po programu NPOO – Fond subvencija kamata za MIDCAP i Velike poduzetnike, po programu NPOO – Fond subvencija kamata za Javni sektor</w:t>
      </w:r>
      <w:r w:rsidR="00E431A1" w:rsidRPr="004B4498">
        <w:rPr>
          <w:rFonts w:cs="Arial"/>
          <w:b w:val="0"/>
          <w:color w:val="000000" w:themeColor="text1"/>
          <w:sz w:val="20"/>
          <w:lang w:val="hr-HR"/>
        </w:rPr>
        <w:t>.</w:t>
      </w:r>
    </w:p>
    <w:bookmarkEnd w:id="491"/>
    <w:bookmarkEnd w:id="492"/>
    <w:p w14:paraId="65A722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p>
    <w:p w14:paraId="57F611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r w:rsidRPr="004B4498">
        <w:rPr>
          <w:rFonts w:cs="Arial"/>
          <w:bCs/>
          <w:color w:val="000000" w:themeColor="text1"/>
          <w:sz w:val="20"/>
          <w:lang w:val="hr-HR"/>
        </w:rPr>
        <w:t xml:space="preserve">Diskontirani iznos subvencionirane kamate za krajnjeg korisnika iskazan je kao odgođeno priznavanje kamatnih prihoda u ostalim obvezama i priznaje se u </w:t>
      </w:r>
      <w:r w:rsidR="00AA5F2C" w:rsidRPr="004B4498">
        <w:rPr>
          <w:rFonts w:cs="Arial"/>
          <w:bCs/>
          <w:color w:val="000000" w:themeColor="text1"/>
          <w:sz w:val="20"/>
          <w:lang w:val="hr-HR"/>
        </w:rPr>
        <w:t>računu</w:t>
      </w:r>
      <w:r w:rsidRPr="004B4498">
        <w:rPr>
          <w:rFonts w:cs="Arial"/>
          <w:bCs/>
          <w:color w:val="000000" w:themeColor="text1"/>
          <w:sz w:val="20"/>
          <w:lang w:val="hr-HR"/>
        </w:rPr>
        <w:t xml:space="preserve"> dobiti i gubitk</w:t>
      </w:r>
      <w:r w:rsidR="00AA5F2C" w:rsidRPr="004B4498">
        <w:rPr>
          <w:rFonts w:cs="Arial"/>
          <w:bCs/>
          <w:color w:val="000000" w:themeColor="text1"/>
          <w:sz w:val="20"/>
          <w:lang w:val="hr-HR"/>
        </w:rPr>
        <w:t>a</w:t>
      </w:r>
      <w:r w:rsidRPr="004B4498">
        <w:rPr>
          <w:rFonts w:cs="Arial"/>
          <w:bCs/>
          <w:color w:val="000000" w:themeColor="text1"/>
          <w:sz w:val="20"/>
          <w:lang w:val="hr-HR"/>
        </w:rPr>
        <w:t xml:space="preserve"> na vremenskoj osnovi tijekom razdoblja otplate kredita. Sukladno tome krediti su iskazani po amortiziranom trošku, korištenjem kamatne stope bez uvažavanja efekata subvencija uplaćenih od države.</w:t>
      </w:r>
    </w:p>
    <w:p w14:paraId="3B21542F" w14:textId="77777777" w:rsidR="00252454" w:rsidRPr="004B4498" w:rsidRDefault="00252454" w:rsidP="001B0C35">
      <w:pPr>
        <w:pStyle w:val="T1"/>
        <w:keepNext w:val="0"/>
        <w:spacing w:before="0" w:after="0" w:line="240" w:lineRule="auto"/>
        <w:rPr>
          <w:rFonts w:cs="Arial"/>
          <w:b w:val="0"/>
          <w:bCs w:val="0"/>
          <w:color w:val="000000" w:themeColor="text1"/>
          <w:sz w:val="20"/>
          <w:lang w:val="hr-HR"/>
        </w:rPr>
        <w:sectPr w:rsidR="00252454" w:rsidRPr="004B4498" w:rsidSect="00AE2E05">
          <w:pgSz w:w="11907" w:h="16840" w:code="9"/>
          <w:pgMar w:top="1418" w:right="1134" w:bottom="1134" w:left="1418" w:header="851" w:footer="851" w:gutter="0"/>
          <w:cols w:space="720"/>
          <w:noEndnote/>
        </w:sectPr>
      </w:pPr>
    </w:p>
    <w:p w14:paraId="392EBC1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0F367AC" w14:textId="63AAC0B0"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4DD18B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10AC9AD" w14:textId="28AF1175"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1CD4BB" w14:textId="24891CC4"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6B19B7CA" w14:textId="77777777" w:rsidR="0023108B" w:rsidRPr="004B4498" w:rsidRDefault="0023108B" w:rsidP="00BD5797">
      <w:pPr>
        <w:pStyle w:val="accountingpolicytitle"/>
        <w:rPr>
          <w:rFonts w:cs="Arial"/>
          <w:color w:val="000000" w:themeColor="text1"/>
          <w:sz w:val="20"/>
          <w:lang w:val="hr-HR"/>
        </w:rPr>
      </w:pPr>
      <w:r w:rsidRPr="004B4498">
        <w:rPr>
          <w:rFonts w:cs="Arial"/>
          <w:color w:val="000000" w:themeColor="text1"/>
          <w:sz w:val="20"/>
          <w:lang w:val="hr-HR"/>
        </w:rPr>
        <w:t xml:space="preserve">M. </w:t>
      </w:r>
      <w:r w:rsidR="004F7A67" w:rsidRPr="004B4498">
        <w:rPr>
          <w:rFonts w:cs="Arial"/>
          <w:color w:val="000000" w:themeColor="text1"/>
          <w:sz w:val="20"/>
          <w:lang w:val="hr-HR"/>
        </w:rPr>
        <w:t>P</w:t>
      </w:r>
      <w:r w:rsidRPr="004B4498">
        <w:rPr>
          <w:rFonts w:cs="Arial"/>
          <w:color w:val="000000" w:themeColor="text1"/>
          <w:sz w:val="20"/>
          <w:lang w:val="hr-HR"/>
        </w:rPr>
        <w:t>reuzete obveze po kreditima</w:t>
      </w:r>
    </w:p>
    <w:p w14:paraId="54ACA084" w14:textId="77777777" w:rsidR="0023108B" w:rsidRPr="004B4498" w:rsidRDefault="0023108B" w:rsidP="00BD5797">
      <w:pPr>
        <w:pStyle w:val="accountingpolicytitle"/>
        <w:rPr>
          <w:rFonts w:cs="Arial"/>
          <w:color w:val="000000" w:themeColor="text1"/>
          <w:sz w:val="20"/>
          <w:lang w:val="hr-HR"/>
        </w:rPr>
      </w:pPr>
    </w:p>
    <w:p w14:paraId="7D96C396" w14:textId="77777777" w:rsidR="0023108B" w:rsidRPr="004B4498" w:rsidRDefault="0023108B" w:rsidP="00BD5797">
      <w:pPr>
        <w:pStyle w:val="accountingpolicytitle"/>
        <w:rPr>
          <w:rFonts w:cs="Arial"/>
          <w:b w:val="0"/>
          <w:color w:val="000000" w:themeColor="text1"/>
          <w:sz w:val="20"/>
          <w:lang w:val="hr-HR"/>
        </w:rPr>
      </w:pPr>
      <w:r w:rsidRPr="004B4498">
        <w:rPr>
          <w:rFonts w:cs="Arial"/>
          <w:b w:val="0"/>
          <w:color w:val="000000" w:themeColor="text1"/>
          <w:sz w:val="20"/>
          <w:lang w:val="hr-HR"/>
        </w:rPr>
        <w:t>Grupa nema preuzetih obveza po kreditima koje se mjere po fer vrijednosti kroz dobit ili gubitak.</w:t>
      </w:r>
    </w:p>
    <w:p w14:paraId="1BDA5751" w14:textId="77777777" w:rsidR="0023108B" w:rsidRPr="004B4498" w:rsidRDefault="0023108B" w:rsidP="00BD5797">
      <w:pPr>
        <w:pStyle w:val="accountingpolicytitle"/>
        <w:rPr>
          <w:rFonts w:cs="Arial"/>
          <w:color w:val="000000" w:themeColor="text1"/>
          <w:sz w:val="20"/>
          <w:lang w:val="hr-HR"/>
        </w:rPr>
      </w:pPr>
    </w:p>
    <w:p w14:paraId="225481CA" w14:textId="77777777" w:rsidR="0023108B" w:rsidRPr="004B4498" w:rsidRDefault="0023108B" w:rsidP="00247F48">
      <w:pPr>
        <w:pStyle w:val="HTMLPreformatted"/>
        <w:jc w:val="both"/>
        <w:rPr>
          <w:rFonts w:ascii="Arial" w:hAnsi="Arial" w:cs="Arial"/>
          <w:color w:val="000000" w:themeColor="text1"/>
        </w:rPr>
      </w:pPr>
      <w:r w:rsidRPr="004B4498">
        <w:rPr>
          <w:rFonts w:ascii="Arial" w:hAnsi="Arial" w:cs="Arial"/>
          <w:color w:val="000000" w:themeColor="text1"/>
        </w:rPr>
        <w:t xml:space="preserve">Za ostale </w:t>
      </w:r>
      <w:r w:rsidR="00247F48" w:rsidRPr="004B4498">
        <w:rPr>
          <w:rFonts w:ascii="Arial" w:hAnsi="Arial" w:cs="Arial"/>
          <w:color w:val="000000" w:themeColor="text1"/>
        </w:rPr>
        <w:t>preuzete obveze po kreditima</w:t>
      </w:r>
      <w:r w:rsidRPr="004B4498">
        <w:rPr>
          <w:rFonts w:ascii="Arial" w:hAnsi="Arial" w:cs="Arial"/>
          <w:color w:val="000000" w:themeColor="text1"/>
        </w:rPr>
        <w:t>:</w:t>
      </w:r>
    </w:p>
    <w:p w14:paraId="1F03E12D" w14:textId="77777777" w:rsidR="00247F48" w:rsidRPr="004B4498" w:rsidRDefault="00247F48" w:rsidP="00247F48">
      <w:pPr>
        <w:pStyle w:val="HTMLPreformatted"/>
        <w:jc w:val="both"/>
        <w:rPr>
          <w:rFonts w:ascii="Arial" w:hAnsi="Arial" w:cs="Arial"/>
          <w:color w:val="000000" w:themeColor="text1"/>
        </w:rPr>
      </w:pPr>
    </w:p>
    <w:p w14:paraId="72E23710" w14:textId="77777777" w:rsidR="00247F48" w:rsidRPr="004B4498" w:rsidRDefault="00247F48" w:rsidP="0039588B">
      <w:pPr>
        <w:pStyle w:val="ListParagraph"/>
        <w:numPr>
          <w:ilvl w:val="0"/>
          <w:numId w:val="31"/>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1. siječnja 2018.: Grupa priznaje rezerviranja za gubitke; </w:t>
      </w:r>
    </w:p>
    <w:p w14:paraId="6B675819" w14:textId="62F56B0A" w:rsidR="00247F48" w:rsidRPr="004B4498" w:rsidRDefault="00247F48" w:rsidP="0039588B">
      <w:pPr>
        <w:pStyle w:val="ListParagraph"/>
        <w:numPr>
          <w:ilvl w:val="0"/>
          <w:numId w:val="31"/>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 1. siječnja 2018.: Grupa je priznala rezerviranja u skladu s MRS-om 37 </w:t>
      </w:r>
      <w:r w:rsidR="00556D82" w:rsidRPr="004B4498">
        <w:rPr>
          <w:rFonts w:ascii="Arial" w:hAnsi="Arial" w:cs="Arial"/>
          <w:color w:val="000000" w:themeColor="text1"/>
          <w:sz w:val="20"/>
          <w:szCs w:val="20"/>
          <w:lang w:val="hr-HR"/>
        </w:rPr>
        <w:t>ako se ugovor</w:t>
      </w:r>
      <w:r w:rsidR="00D84E18" w:rsidRPr="004B4498">
        <w:rPr>
          <w:rFonts w:ascii="Arial" w:hAnsi="Arial" w:cs="Arial"/>
          <w:color w:val="000000" w:themeColor="text1"/>
          <w:sz w:val="20"/>
          <w:szCs w:val="20"/>
          <w:lang w:val="hr-HR"/>
        </w:rPr>
        <w:t xml:space="preserve"> smatrao štetnim.</w:t>
      </w:r>
      <w:r w:rsidRPr="004B4498">
        <w:rPr>
          <w:rFonts w:ascii="Arial" w:hAnsi="Arial" w:cs="Arial"/>
          <w:color w:val="000000" w:themeColor="text1"/>
          <w:sz w:val="20"/>
          <w:szCs w:val="20"/>
          <w:lang w:val="hr-HR"/>
        </w:rPr>
        <w:t xml:space="preserve"> </w:t>
      </w:r>
    </w:p>
    <w:p w14:paraId="76AB9783" w14:textId="77777777" w:rsidR="00247F48" w:rsidRPr="004B4498" w:rsidRDefault="00247F48" w:rsidP="003C6BA3">
      <w:pPr>
        <w:pStyle w:val="HTMLPreformatted"/>
        <w:jc w:val="both"/>
        <w:rPr>
          <w:rFonts w:ascii="Arial" w:hAnsi="Arial" w:cs="Arial"/>
          <w:color w:val="000000" w:themeColor="text1"/>
        </w:rPr>
      </w:pPr>
    </w:p>
    <w:p w14:paraId="2FE0741A" w14:textId="77777777" w:rsidR="0023108B" w:rsidRPr="004B4498" w:rsidRDefault="0023108B">
      <w:pPr>
        <w:pStyle w:val="accountingpolicytitle"/>
        <w:rPr>
          <w:rFonts w:cs="Arial"/>
          <w:b w:val="0"/>
          <w:color w:val="000000" w:themeColor="text1"/>
          <w:sz w:val="20"/>
          <w:lang w:val="hr-HR"/>
        </w:rPr>
      </w:pPr>
      <w:r w:rsidRPr="004B4498">
        <w:rPr>
          <w:rFonts w:cs="Arial"/>
          <w:b w:val="0"/>
          <w:color w:val="000000" w:themeColor="text1"/>
          <w:sz w:val="20"/>
          <w:lang w:val="hr-HR"/>
        </w:rPr>
        <w:t xml:space="preserve">Obveze koje proizlaze iz obveza po </w:t>
      </w:r>
      <w:r w:rsidR="00247F48" w:rsidRPr="004B4498">
        <w:rPr>
          <w:rFonts w:cs="Arial"/>
          <w:b w:val="0"/>
          <w:color w:val="000000" w:themeColor="text1"/>
          <w:sz w:val="20"/>
          <w:lang w:val="hr-HR"/>
        </w:rPr>
        <w:t xml:space="preserve">preuzetim </w:t>
      </w:r>
      <w:r w:rsidRPr="004B4498">
        <w:rPr>
          <w:rFonts w:cs="Arial"/>
          <w:b w:val="0"/>
          <w:color w:val="000000" w:themeColor="text1"/>
          <w:sz w:val="20"/>
          <w:lang w:val="hr-HR"/>
        </w:rPr>
        <w:t>kreditima uključene su u rezerviranja.</w:t>
      </w:r>
    </w:p>
    <w:p w14:paraId="5A9A590F" w14:textId="77777777" w:rsidR="0023108B" w:rsidRPr="004B4498" w:rsidRDefault="0023108B" w:rsidP="00BD5797">
      <w:pPr>
        <w:pStyle w:val="accountingpolicytitle"/>
        <w:rPr>
          <w:rFonts w:cs="Arial"/>
          <w:color w:val="000000" w:themeColor="text1"/>
          <w:sz w:val="20"/>
          <w:lang w:val="hr-HR"/>
        </w:rPr>
      </w:pPr>
    </w:p>
    <w:p w14:paraId="6E577421" w14:textId="77777777" w:rsidR="00BD5797" w:rsidRPr="004B4498" w:rsidRDefault="00BD5797" w:rsidP="00BD5797">
      <w:pPr>
        <w:pStyle w:val="accountingpolicytitle"/>
        <w:rPr>
          <w:rFonts w:cs="Arial"/>
          <w:color w:val="000000" w:themeColor="text1"/>
          <w:sz w:val="20"/>
          <w:lang w:val="hr-HR"/>
        </w:rPr>
      </w:pPr>
      <w:r w:rsidRPr="004B4498">
        <w:rPr>
          <w:rFonts w:cs="Arial"/>
          <w:color w:val="000000" w:themeColor="text1"/>
          <w:sz w:val="20"/>
          <w:lang w:val="hr-HR"/>
        </w:rPr>
        <w:t xml:space="preserve">N. Primanja zaposlenih </w:t>
      </w:r>
    </w:p>
    <w:p w14:paraId="2C0F1478" w14:textId="77777777" w:rsidR="00BD5797" w:rsidRPr="004B4498" w:rsidRDefault="00BD5797" w:rsidP="00BD5797">
      <w:pPr>
        <w:pStyle w:val="accountingpolicytitle"/>
        <w:rPr>
          <w:rFonts w:cs="Arial"/>
          <w:color w:val="000000" w:themeColor="text1"/>
          <w:sz w:val="20"/>
          <w:lang w:val="hr-HR"/>
        </w:rPr>
      </w:pPr>
    </w:p>
    <w:p w14:paraId="59910A72" w14:textId="77777777" w:rsidR="0023108B" w:rsidRPr="004B4498" w:rsidRDefault="0023108B" w:rsidP="00BD579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plaća doprinose u obvezne mirovinske planove na obveznoj, ugovornoj osnovi. Grupa nema daljnjih obveza plaćanja nakon uplate doprinosa. Doprinosi se priznaju kao rashodi za naknade zaposlenima kada dospijevaju</w:t>
      </w:r>
      <w:r w:rsidR="00F41875" w:rsidRPr="004B4498">
        <w:rPr>
          <w:rFonts w:ascii="Arial" w:hAnsi="Arial" w:cs="Arial"/>
          <w:color w:val="000000" w:themeColor="text1"/>
          <w:sz w:val="20"/>
          <w:szCs w:val="20"/>
          <w:lang w:val="hr-HR"/>
        </w:rPr>
        <w:t>.</w:t>
      </w:r>
    </w:p>
    <w:p w14:paraId="2C4AA2DD" w14:textId="77777777" w:rsidR="0023108B" w:rsidRPr="004B4498" w:rsidRDefault="0023108B" w:rsidP="00BD5797">
      <w:pPr>
        <w:jc w:val="both"/>
        <w:rPr>
          <w:rFonts w:ascii="Arial" w:hAnsi="Arial" w:cs="Arial"/>
          <w:color w:val="000000" w:themeColor="text1"/>
          <w:sz w:val="20"/>
          <w:szCs w:val="20"/>
          <w:lang w:val="hr-HR"/>
        </w:rPr>
      </w:pPr>
    </w:p>
    <w:p w14:paraId="4656BDE5" w14:textId="77777777" w:rsidR="00BD5797" w:rsidRPr="004B4498" w:rsidRDefault="00BD5797" w:rsidP="00BD5797">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w:t>
      </w:r>
      <w:r w:rsidR="008356C2" w:rsidRPr="004B4498">
        <w:rPr>
          <w:rFonts w:cs="Arial"/>
          <w:b w:val="0"/>
          <w:color w:val="000000" w:themeColor="text1"/>
          <w:sz w:val="20"/>
          <w:lang w:val="hr-HR"/>
        </w:rPr>
        <w:t>tum</w:t>
      </w:r>
      <w:r w:rsidRPr="004B4498">
        <w:rPr>
          <w:rFonts w:cs="Arial"/>
          <w:b w:val="0"/>
          <w:color w:val="000000" w:themeColor="text1"/>
          <w:sz w:val="20"/>
          <w:lang w:val="hr-HR"/>
        </w:rPr>
        <w:t xml:space="preserve"> financijskih izvještaja.</w:t>
      </w:r>
    </w:p>
    <w:p w14:paraId="08BFCA38" w14:textId="77777777" w:rsidR="00BD5797" w:rsidRPr="004B4498" w:rsidRDefault="00BD5797" w:rsidP="00BD5797">
      <w:pPr>
        <w:pStyle w:val="accountingpolicytitle"/>
        <w:rPr>
          <w:rFonts w:cs="Arial"/>
          <w:color w:val="000000" w:themeColor="text1"/>
          <w:sz w:val="20"/>
          <w:lang w:val="hr-HR"/>
        </w:rPr>
      </w:pPr>
    </w:p>
    <w:p w14:paraId="40BD7985" w14:textId="77777777" w:rsidR="00A74B18" w:rsidRPr="004B4498" w:rsidRDefault="00920EAE" w:rsidP="00A74B18">
      <w:pPr>
        <w:pStyle w:val="accountingpolicytitle"/>
        <w:rPr>
          <w:rFonts w:cs="Arial"/>
          <w:bCs/>
          <w:color w:val="000000" w:themeColor="text1"/>
          <w:sz w:val="20"/>
          <w:lang w:val="hr-HR"/>
        </w:rPr>
      </w:pPr>
      <w:r w:rsidRPr="004B4498">
        <w:rPr>
          <w:rFonts w:cs="Arial"/>
          <w:color w:val="000000" w:themeColor="text1"/>
          <w:sz w:val="20"/>
          <w:lang w:val="hr-HR"/>
        </w:rPr>
        <w:t>O</w:t>
      </w:r>
      <w:r w:rsidR="00A74B18" w:rsidRPr="004B4498">
        <w:rPr>
          <w:rFonts w:cs="Arial"/>
          <w:color w:val="000000" w:themeColor="text1"/>
          <w:sz w:val="20"/>
          <w:lang w:val="hr-HR"/>
        </w:rPr>
        <w:t xml:space="preserve">. </w:t>
      </w:r>
      <w:r w:rsidR="00A74B18" w:rsidRPr="004B4498">
        <w:rPr>
          <w:rFonts w:cs="Arial"/>
          <w:bCs/>
          <w:color w:val="000000" w:themeColor="text1"/>
          <w:sz w:val="20"/>
          <w:lang w:val="hr-HR"/>
        </w:rPr>
        <w:t>Izvještavanje po segmentima</w:t>
      </w:r>
    </w:p>
    <w:p w14:paraId="3FEBBF7B" w14:textId="77777777" w:rsidR="00A74B18" w:rsidRPr="004B4498" w:rsidRDefault="00A74B18" w:rsidP="00A74B18">
      <w:pPr>
        <w:pStyle w:val="accountingpolicytitle"/>
        <w:rPr>
          <w:rFonts w:cs="Arial"/>
          <w:bCs/>
          <w:color w:val="000000" w:themeColor="text1"/>
          <w:sz w:val="20"/>
          <w:lang w:val="hr-HR"/>
        </w:rPr>
      </w:pPr>
    </w:p>
    <w:p w14:paraId="521D9531"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Segment je prepoznatljiva komponenta Grupe koja se bavi ili pružanjem proizvoda ili usluga (poslovni segment), ili pružanjem proizvoda ili usluga unutar određenog gospodarskog okruženja (zemljopisnog segmenta), koji su podložni rizicima i </w:t>
      </w:r>
      <w:r w:rsidR="00FE71C8" w:rsidRPr="004B4498">
        <w:rPr>
          <w:rFonts w:ascii="Arial" w:hAnsi="Arial" w:cs="Arial"/>
          <w:color w:val="000000" w:themeColor="text1"/>
          <w:sz w:val="20"/>
          <w:szCs w:val="20"/>
          <w:lang w:val="hr-HR"/>
        </w:rPr>
        <w:t>koristima</w:t>
      </w:r>
      <w:r w:rsidRPr="004B4498">
        <w:rPr>
          <w:rFonts w:ascii="Arial" w:hAnsi="Arial" w:cs="Arial"/>
          <w:color w:val="000000" w:themeColor="text1"/>
          <w:sz w:val="20"/>
          <w:szCs w:val="20"/>
          <w:lang w:val="hr-HR"/>
        </w:rPr>
        <w:t xml:space="preserve"> različitima od onih </w:t>
      </w:r>
      <w:r w:rsidR="00BD5797" w:rsidRPr="004B4498">
        <w:rPr>
          <w:rFonts w:ascii="Arial" w:hAnsi="Arial" w:cs="Arial"/>
          <w:color w:val="000000" w:themeColor="text1"/>
          <w:sz w:val="20"/>
          <w:szCs w:val="20"/>
          <w:lang w:val="hr-HR"/>
        </w:rPr>
        <w:t>u drugim segmentima</w:t>
      </w:r>
      <w:r w:rsidRPr="004B4498">
        <w:rPr>
          <w:rFonts w:ascii="Arial" w:hAnsi="Arial" w:cs="Arial"/>
          <w:color w:val="000000" w:themeColor="text1"/>
          <w:sz w:val="20"/>
          <w:szCs w:val="20"/>
          <w:lang w:val="hr-HR"/>
        </w:rPr>
        <w:t>. Informacije o ograničen</w:t>
      </w:r>
      <w:r w:rsidR="00BD5797" w:rsidRPr="004B4498">
        <w:rPr>
          <w:rFonts w:ascii="Arial" w:hAnsi="Arial" w:cs="Arial"/>
          <w:color w:val="000000" w:themeColor="text1"/>
          <w:sz w:val="20"/>
          <w:szCs w:val="20"/>
          <w:lang w:val="hr-HR"/>
        </w:rPr>
        <w:t>o</w:t>
      </w:r>
      <w:r w:rsidRPr="004B4498">
        <w:rPr>
          <w:rFonts w:ascii="Arial" w:hAnsi="Arial" w:cs="Arial"/>
          <w:color w:val="000000" w:themeColor="text1"/>
          <w:sz w:val="20"/>
          <w:szCs w:val="20"/>
          <w:lang w:val="hr-HR"/>
        </w:rPr>
        <w:t>m segment</w:t>
      </w:r>
      <w:r w:rsidR="00BD5797"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xml:space="preserve"> prikazane su u odnosu na poslovne segmente Grupe. Primarni format poslovnih segmenata temelji se na </w:t>
      </w:r>
      <w:r w:rsidR="008356C2" w:rsidRPr="004B4498">
        <w:rPr>
          <w:rFonts w:ascii="Arial" w:hAnsi="Arial" w:cs="Arial"/>
          <w:color w:val="000000" w:themeColor="text1"/>
          <w:sz w:val="20"/>
          <w:szCs w:val="20"/>
          <w:lang w:val="hr-HR"/>
        </w:rPr>
        <w:t xml:space="preserve">Bančinoj strukturi menadžmenta </w:t>
      </w:r>
      <w:r w:rsidR="00D243E1" w:rsidRPr="004B4498">
        <w:rPr>
          <w:rFonts w:ascii="Arial" w:hAnsi="Arial" w:cs="Arial"/>
          <w:color w:val="000000" w:themeColor="text1"/>
          <w:sz w:val="20"/>
          <w:szCs w:val="20"/>
          <w:lang w:val="hr-HR"/>
        </w:rPr>
        <w:t>i</w:t>
      </w:r>
      <w:r w:rsidR="008356C2" w:rsidRPr="004B4498">
        <w:rPr>
          <w:rFonts w:ascii="Arial" w:hAnsi="Arial" w:cs="Arial"/>
          <w:color w:val="000000" w:themeColor="text1"/>
          <w:sz w:val="20"/>
          <w:szCs w:val="20"/>
          <w:lang w:val="hr-HR"/>
        </w:rPr>
        <w:t xml:space="preserve"> strukturi internog izvještavanja</w:t>
      </w:r>
      <w:r w:rsidRPr="004B4498">
        <w:rPr>
          <w:rFonts w:ascii="Arial" w:hAnsi="Arial" w:cs="Arial"/>
          <w:color w:val="000000" w:themeColor="text1"/>
          <w:sz w:val="20"/>
          <w:szCs w:val="20"/>
          <w:lang w:val="hr-HR"/>
        </w:rPr>
        <w:t>.</w:t>
      </w:r>
    </w:p>
    <w:p w14:paraId="53F16BE4" w14:textId="77777777" w:rsidR="00A74B18" w:rsidRPr="004B4498" w:rsidRDefault="00A74B18" w:rsidP="00A74B18">
      <w:pPr>
        <w:jc w:val="both"/>
        <w:rPr>
          <w:rFonts w:ascii="Arial" w:hAnsi="Arial" w:cs="Arial"/>
          <w:color w:val="000000" w:themeColor="text1"/>
          <w:sz w:val="20"/>
          <w:szCs w:val="20"/>
          <w:lang w:val="hr-HR"/>
        </w:rPr>
      </w:pPr>
    </w:p>
    <w:p w14:paraId="6FC4E3A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identificirala tri glavna segmenta: bankarske aktivnosti, osiguravateljske aktivnosti i ostale aktivnosti.</w:t>
      </w:r>
    </w:p>
    <w:p w14:paraId="6F5EE8CA" w14:textId="77777777" w:rsidR="00A74B18" w:rsidRPr="004B4498" w:rsidRDefault="00A74B18" w:rsidP="00A74B18">
      <w:pPr>
        <w:jc w:val="both"/>
        <w:rPr>
          <w:rFonts w:ascii="Arial" w:hAnsi="Arial" w:cs="Arial"/>
          <w:color w:val="000000" w:themeColor="text1"/>
          <w:sz w:val="20"/>
          <w:szCs w:val="20"/>
          <w:lang w:val="hr-HR"/>
        </w:rPr>
      </w:pPr>
    </w:p>
    <w:p w14:paraId="27158D4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Kako Grupa većinom posluje u Hrvatskoj ne postoje sekundarni (zemljopisni) segmenti.</w:t>
      </w:r>
    </w:p>
    <w:p w14:paraId="00DA05C3" w14:textId="77777777" w:rsidR="00DD4194" w:rsidRPr="004B4498" w:rsidRDefault="00DD4194" w:rsidP="005D12B5">
      <w:pPr>
        <w:pStyle w:val="accountingpolicytitle"/>
        <w:rPr>
          <w:rFonts w:cs="Arial"/>
          <w:bCs/>
          <w:color w:val="000000" w:themeColor="text1"/>
          <w:sz w:val="20"/>
          <w:lang w:val="hr-HR"/>
        </w:rPr>
      </w:pPr>
    </w:p>
    <w:p w14:paraId="471BADF5" w14:textId="77777777" w:rsidR="00D1333E" w:rsidRPr="004B4498" w:rsidRDefault="00920EAE" w:rsidP="00D1333E">
      <w:pPr>
        <w:pStyle w:val="accountingpolicytitle"/>
        <w:rPr>
          <w:rFonts w:cs="Arial"/>
          <w:color w:val="000000" w:themeColor="text1"/>
          <w:sz w:val="20"/>
          <w:lang w:val="hr-HR"/>
        </w:rPr>
      </w:pPr>
      <w:r w:rsidRPr="00F959D0">
        <w:rPr>
          <w:rFonts w:cs="Arial"/>
          <w:bCs/>
          <w:color w:val="000000" w:themeColor="text1"/>
          <w:sz w:val="20"/>
          <w:lang w:val="hr-HR"/>
        </w:rPr>
        <w:t>P</w:t>
      </w:r>
      <w:r w:rsidR="00D1333E" w:rsidRPr="00F959D0">
        <w:rPr>
          <w:rFonts w:cs="Arial"/>
          <w:bCs/>
          <w:color w:val="000000" w:themeColor="text1"/>
          <w:sz w:val="20"/>
          <w:lang w:val="hr-HR"/>
        </w:rPr>
        <w:t>. Poslovi u ime i za račun trećih strana</w:t>
      </w:r>
    </w:p>
    <w:p w14:paraId="0BED589D" w14:textId="77777777" w:rsidR="00D1333E" w:rsidRPr="004B4498" w:rsidRDefault="00D1333E" w:rsidP="00D1333E">
      <w:pPr>
        <w:pStyle w:val="T1"/>
        <w:keepNext w:val="0"/>
        <w:spacing w:before="0" w:after="0" w:line="240" w:lineRule="auto"/>
        <w:rPr>
          <w:rFonts w:cs="Arial"/>
          <w:b w:val="0"/>
          <w:color w:val="000000" w:themeColor="text1"/>
          <w:sz w:val="20"/>
          <w:lang w:val="hr-HR"/>
        </w:rPr>
      </w:pPr>
    </w:p>
    <w:p w14:paraId="30089A75" w14:textId="728105E5" w:rsidR="0008281D" w:rsidRDefault="00D1333E" w:rsidP="00D1333E">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Banka upravlja značajnim sredstvima u ime i za račun Ministarstva financija, Ministarstva gospodarstva</w:t>
      </w:r>
      <w:r w:rsidR="00D4762C" w:rsidRPr="004B4498">
        <w:rPr>
          <w:rFonts w:cs="Arial"/>
          <w:b w:val="0"/>
          <w:color w:val="000000" w:themeColor="text1"/>
          <w:sz w:val="20"/>
          <w:lang w:val="hr-HR"/>
        </w:rPr>
        <w:t xml:space="preserve"> </w:t>
      </w:r>
      <w:r w:rsidR="007D6BD2" w:rsidRPr="004B4498">
        <w:rPr>
          <w:rFonts w:cs="Arial"/>
          <w:b w:val="0"/>
          <w:color w:val="000000" w:themeColor="text1"/>
          <w:sz w:val="20"/>
          <w:lang w:val="hr-HR"/>
        </w:rPr>
        <w:t>i održivog razvoja</w:t>
      </w:r>
      <w:r w:rsidRPr="004B4498">
        <w:rPr>
          <w:rFonts w:cs="Arial"/>
          <w:b w:val="0"/>
          <w:color w:val="000000" w:themeColor="text1"/>
          <w:sz w:val="20"/>
          <w:lang w:val="hr-HR"/>
        </w:rPr>
        <w:t xml:space="preserve">, Ministarstva mora, prometa i infrastrukture, Ministarstva poljoprivrede, Ministarstva regionalnoga razvoja i fondova Europske unije, </w:t>
      </w:r>
      <w:r w:rsidR="00C649E7" w:rsidRPr="00C649E7">
        <w:rPr>
          <w:rFonts w:cs="Arial"/>
          <w:b w:val="0"/>
          <w:color w:val="000000" w:themeColor="text1"/>
          <w:sz w:val="20"/>
          <w:lang w:val="hr-HR"/>
        </w:rPr>
        <w:t>Ministarstva vanjskih i europskih poslova, Ministarstva turizma i sporta,</w:t>
      </w:r>
      <w:r w:rsidR="00C649E7">
        <w:rPr>
          <w:rFonts w:cs="Arial"/>
          <w:b w:val="0"/>
          <w:color w:val="000000" w:themeColor="text1"/>
          <w:sz w:val="20"/>
          <w:lang w:val="hr-HR"/>
        </w:rPr>
        <w:t xml:space="preserve"> </w:t>
      </w:r>
      <w:r w:rsidRPr="004B4498">
        <w:rPr>
          <w:rFonts w:cs="Arial"/>
          <w:b w:val="0"/>
          <w:color w:val="000000" w:themeColor="text1"/>
          <w:sz w:val="20"/>
          <w:lang w:val="hr-HR"/>
        </w:rPr>
        <w:t>Vodovoda i kanalizacije d.o.o., Split</w:t>
      </w:r>
      <w:r w:rsidR="00C8206B" w:rsidRPr="004B4498">
        <w:rPr>
          <w:rFonts w:cs="Arial"/>
          <w:b w:val="0"/>
          <w:color w:val="000000" w:themeColor="text1"/>
          <w:sz w:val="20"/>
          <w:lang w:val="hr-HR"/>
        </w:rPr>
        <w:t xml:space="preserve">, </w:t>
      </w:r>
      <w:r w:rsidRPr="004B4498">
        <w:rPr>
          <w:rFonts w:cs="Arial"/>
          <w:b w:val="0"/>
          <w:color w:val="000000" w:themeColor="text1"/>
          <w:sz w:val="20"/>
          <w:lang w:val="hr-HR"/>
        </w:rPr>
        <w:t>Hrvatske agencije za malo gospodarstvo, inovacije i investicije (HAMAG-BICRO)</w:t>
      </w:r>
      <w:r w:rsidR="00EA59C5" w:rsidRPr="004B4498">
        <w:rPr>
          <w:rFonts w:cs="Arial"/>
          <w:b w:val="0"/>
          <w:color w:val="000000" w:themeColor="text1"/>
          <w:sz w:val="20"/>
          <w:lang w:val="hr-HR"/>
        </w:rPr>
        <w:t xml:space="preserve"> te poslovnih banaka</w:t>
      </w:r>
      <w:r w:rsidRPr="004B4498">
        <w:rPr>
          <w:rFonts w:cs="Arial"/>
          <w:b w:val="0"/>
          <w:color w:val="000000" w:themeColor="text1"/>
          <w:sz w:val="20"/>
          <w:lang w:val="hr-HR"/>
        </w:rPr>
        <w:t xml:space="preserve"> koja se uglavnom koriste za kreditiranje programa obnove i razvitka. </w:t>
      </w:r>
    </w:p>
    <w:p w14:paraId="5B0E4774" w14:textId="77777777" w:rsidR="00D1333E" w:rsidRPr="004B4498" w:rsidRDefault="00D1333E" w:rsidP="00D1333E">
      <w:pPr>
        <w:pStyle w:val="accountingpolicytitle"/>
        <w:rPr>
          <w:rFonts w:cs="Arial"/>
          <w:b w:val="0"/>
          <w:color w:val="000000" w:themeColor="text1"/>
          <w:sz w:val="20"/>
          <w:lang w:val="hr-HR"/>
        </w:rPr>
      </w:pPr>
      <w:r w:rsidRPr="004B4498">
        <w:rPr>
          <w:rFonts w:cs="Arial"/>
          <w:b w:val="0"/>
          <w:color w:val="000000" w:themeColor="text1"/>
          <w:sz w:val="20"/>
          <w:lang w:val="hr-HR"/>
        </w:rPr>
        <w:t>Ti iznosi ne predstavljaju imovinu Banke te su isključeni iz Izvještaja o financijskom položaju i vode se odvojeno od poslovanja Banke.</w:t>
      </w:r>
    </w:p>
    <w:p w14:paraId="4DD81032" w14:textId="77777777" w:rsidR="00D1333E" w:rsidRPr="004B4498" w:rsidRDefault="00D1333E" w:rsidP="00D1333E">
      <w:pPr>
        <w:pStyle w:val="accountingpolicytitle"/>
        <w:rPr>
          <w:rFonts w:cs="Arial"/>
          <w:bCs/>
          <w:color w:val="000000" w:themeColor="text1"/>
          <w:sz w:val="20"/>
          <w:lang w:val="hr-HR"/>
        </w:rPr>
      </w:pPr>
    </w:p>
    <w:p w14:paraId="18199124" w14:textId="77777777" w:rsidR="0044777E" w:rsidRDefault="00D1333E" w:rsidP="00D1333E">
      <w:pPr>
        <w:pStyle w:val="T1"/>
        <w:spacing w:before="0" w:after="0" w:line="240" w:lineRule="auto"/>
        <w:rPr>
          <w:rFonts w:cs="Arial"/>
          <w:b w:val="0"/>
          <w:bCs w:val="0"/>
          <w:color w:val="000000" w:themeColor="text1"/>
          <w:sz w:val="20"/>
          <w:lang w:val="hr-HR"/>
        </w:rPr>
        <w:sectPr w:rsidR="0044777E" w:rsidSect="00AE2E05">
          <w:pgSz w:w="11907" w:h="16840" w:code="9"/>
          <w:pgMar w:top="1418" w:right="1134" w:bottom="1134" w:left="1418" w:header="851" w:footer="851" w:gutter="0"/>
          <w:cols w:space="720"/>
          <w:noEndnote/>
        </w:sectPr>
      </w:pPr>
      <w:r w:rsidRPr="004B4498">
        <w:rPr>
          <w:rFonts w:cs="Arial"/>
          <w:b w:val="0"/>
          <w:color w:val="000000" w:themeColor="text1"/>
          <w:sz w:val="20"/>
          <w:lang w:val="hr-HR"/>
        </w:rPr>
        <w:t>Prihodi i rashodi po tom poslovanju terete nalogodavca, a Banka po tim poslovima ne snosi druge obveze i rizike. Za svoje usluge Banka po određenim programima naplaćuje naknadu, dok određene programe vodi bez naknade</w:t>
      </w:r>
      <w:r w:rsidRPr="004B4498">
        <w:rPr>
          <w:rFonts w:cs="Arial"/>
          <w:b w:val="0"/>
          <w:bCs w:val="0"/>
          <w:color w:val="000000" w:themeColor="text1"/>
          <w:sz w:val="20"/>
          <w:lang w:val="hr-HR"/>
        </w:rPr>
        <w:t xml:space="preserve"> (vidi bilješku </w:t>
      </w:r>
      <w:r w:rsidR="00A873BB">
        <w:rPr>
          <w:rFonts w:cs="Arial"/>
          <w:b w:val="0"/>
          <w:bCs w:val="0"/>
          <w:color w:val="000000" w:themeColor="text1"/>
          <w:sz w:val="20"/>
          <w:lang w:val="hr-HR"/>
        </w:rPr>
        <w:t>29</w:t>
      </w:r>
      <w:r w:rsidR="009D2028" w:rsidRPr="004B4498">
        <w:rPr>
          <w:rFonts w:cs="Arial"/>
          <w:b w:val="0"/>
          <w:bCs w:val="0"/>
          <w:color w:val="000000" w:themeColor="text1"/>
          <w:sz w:val="20"/>
          <w:lang w:val="hr-HR"/>
        </w:rPr>
        <w:t>.</w:t>
      </w:r>
      <w:r w:rsidRPr="004B4498">
        <w:rPr>
          <w:rFonts w:cs="Arial"/>
          <w:b w:val="0"/>
          <w:bCs w:val="0"/>
          <w:color w:val="000000" w:themeColor="text1"/>
          <w:sz w:val="20"/>
          <w:lang w:val="hr-HR"/>
        </w:rPr>
        <w:t>).</w:t>
      </w:r>
    </w:p>
    <w:p w14:paraId="74F22CF2" w14:textId="59B8831B" w:rsidR="00D1333E" w:rsidRPr="004B4498" w:rsidRDefault="00D1333E" w:rsidP="00D1333E">
      <w:pPr>
        <w:pStyle w:val="T1"/>
        <w:spacing w:before="0" w:after="0" w:line="240" w:lineRule="auto"/>
        <w:rPr>
          <w:rFonts w:cs="Arial"/>
          <w:b w:val="0"/>
          <w:bCs w:val="0"/>
          <w:color w:val="000000" w:themeColor="text1"/>
          <w:sz w:val="20"/>
          <w:lang w:val="hr-HR"/>
        </w:rPr>
      </w:pPr>
    </w:p>
    <w:p w14:paraId="14B78585"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F8A024D" w14:textId="77777777" w:rsidR="0044777E" w:rsidRPr="004B4498" w:rsidRDefault="0044777E" w:rsidP="0044777E">
      <w:pPr>
        <w:pStyle w:val="T1"/>
        <w:keepNext w:val="0"/>
        <w:tabs>
          <w:tab w:val="left" w:pos="426"/>
        </w:tabs>
        <w:spacing w:before="0" w:after="0" w:line="240" w:lineRule="auto"/>
        <w:rPr>
          <w:rFonts w:cs="Arial"/>
          <w:b w:val="0"/>
          <w:bCs w:val="0"/>
          <w:color w:val="000000" w:themeColor="text1"/>
          <w:sz w:val="20"/>
          <w:lang w:val="hr-HR"/>
        </w:rPr>
      </w:pPr>
    </w:p>
    <w:p w14:paraId="4C872CA6"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636E4DE" w14:textId="77777777" w:rsidR="00B04826" w:rsidRDefault="00B04826" w:rsidP="00B04826">
      <w:pPr>
        <w:pStyle w:val="T1"/>
        <w:keepNext w:val="0"/>
        <w:spacing w:before="0" w:after="0" w:line="240" w:lineRule="auto"/>
        <w:rPr>
          <w:rFonts w:cs="Arial"/>
          <w:color w:val="000000" w:themeColor="text1"/>
          <w:sz w:val="20"/>
          <w:lang w:val="hr-HR"/>
        </w:rPr>
      </w:pPr>
    </w:p>
    <w:p w14:paraId="5FA15B8D" w14:textId="77777777" w:rsidR="0044777E" w:rsidRDefault="0044777E" w:rsidP="0044777E">
      <w:pPr>
        <w:pStyle w:val="T1"/>
        <w:keepNext w:val="0"/>
        <w:spacing w:before="0" w:after="0" w:line="240" w:lineRule="auto"/>
        <w:rPr>
          <w:rFonts w:cs="Arial"/>
          <w:bCs w:val="0"/>
          <w:color w:val="000000" w:themeColor="text1"/>
          <w:sz w:val="20"/>
          <w:lang w:val="hr-HR"/>
        </w:rPr>
      </w:pPr>
      <w:bookmarkStart w:id="493" w:name="_Hlk158211871"/>
      <w:r w:rsidRPr="00281027">
        <w:rPr>
          <w:rFonts w:cs="Arial"/>
          <w:bCs w:val="0"/>
          <w:color w:val="000000" w:themeColor="text1"/>
          <w:sz w:val="20"/>
          <w:lang w:val="hr-HR"/>
        </w:rPr>
        <w:t>R. Subvenci</w:t>
      </w:r>
      <w:r>
        <w:rPr>
          <w:rFonts w:cs="Arial"/>
          <w:bCs w:val="0"/>
          <w:color w:val="000000" w:themeColor="text1"/>
          <w:sz w:val="20"/>
          <w:lang w:val="hr-HR"/>
        </w:rPr>
        <w:t>oniranje kamatnih stopa</w:t>
      </w:r>
      <w:r w:rsidRPr="00281027">
        <w:rPr>
          <w:rFonts w:cs="Arial"/>
          <w:bCs w:val="0"/>
          <w:color w:val="000000" w:themeColor="text1"/>
          <w:sz w:val="20"/>
          <w:lang w:val="hr-HR"/>
        </w:rPr>
        <w:t xml:space="preserve"> na teret poslovanja HBOR-a</w:t>
      </w:r>
    </w:p>
    <w:p w14:paraId="4C420ABC" w14:textId="77777777" w:rsidR="0044777E" w:rsidRDefault="0044777E" w:rsidP="0044777E">
      <w:pPr>
        <w:pStyle w:val="T1"/>
        <w:keepNext w:val="0"/>
        <w:spacing w:before="0" w:after="0" w:line="240" w:lineRule="auto"/>
        <w:rPr>
          <w:rFonts w:cs="Arial"/>
          <w:bCs w:val="0"/>
          <w:color w:val="000000" w:themeColor="text1"/>
          <w:sz w:val="20"/>
          <w:lang w:val="hr-HR"/>
        </w:rPr>
      </w:pPr>
    </w:p>
    <w:p w14:paraId="1CA2B853" w14:textId="3E6D38A6" w:rsidR="0044777E" w:rsidRDefault="0044777E" w:rsidP="0044777E">
      <w:pPr>
        <w:pStyle w:val="T1"/>
        <w:keepNext w:val="0"/>
        <w:spacing w:before="0" w:after="0" w:line="240" w:lineRule="auto"/>
        <w:rPr>
          <w:rFonts w:cs="Arial"/>
          <w:b w:val="0"/>
          <w:color w:val="000000" w:themeColor="text1"/>
          <w:sz w:val="20"/>
          <w:lang w:val="hr-HR"/>
        </w:rPr>
      </w:pPr>
      <w:r>
        <w:rPr>
          <w:rFonts w:cs="Arial"/>
          <w:b w:val="0"/>
          <w:color w:val="000000" w:themeColor="text1"/>
          <w:sz w:val="20"/>
          <w:lang w:val="hr-HR"/>
        </w:rPr>
        <w:t>HBOR je t</w:t>
      </w:r>
      <w:r w:rsidRPr="00281027">
        <w:rPr>
          <w:rFonts w:cs="Arial"/>
          <w:b w:val="0"/>
          <w:color w:val="000000" w:themeColor="text1"/>
          <w:sz w:val="20"/>
          <w:lang w:val="hr-HR"/>
        </w:rPr>
        <w:t>ijekom izvještajne godine</w:t>
      </w:r>
      <w:r>
        <w:rPr>
          <w:rFonts w:cs="Arial"/>
          <w:b w:val="0"/>
          <w:color w:val="000000" w:themeColor="text1"/>
          <w:sz w:val="20"/>
          <w:lang w:val="hr-HR"/>
        </w:rPr>
        <w:t xml:space="preserve"> </w:t>
      </w:r>
      <w:r w:rsidRPr="00281027">
        <w:rPr>
          <w:rFonts w:cs="Arial"/>
          <w:b w:val="0"/>
          <w:color w:val="000000" w:themeColor="text1"/>
          <w:sz w:val="20"/>
          <w:lang w:val="hr-HR"/>
        </w:rPr>
        <w:t>uveo novi proizvod</w:t>
      </w:r>
      <w:r>
        <w:rPr>
          <w:rFonts w:cs="Arial"/>
          <w:b w:val="0"/>
          <w:color w:val="000000" w:themeColor="text1"/>
          <w:sz w:val="20"/>
          <w:lang w:val="hr-HR"/>
        </w:rPr>
        <w:t xml:space="preserve"> subvencioniranja kamatnih stopa na teret poslovanja HBOR-a. Sredstva za subvencioniranje kamatnih stopa HBOR</w:t>
      </w:r>
      <w:r w:rsidR="00770D19">
        <w:rPr>
          <w:rFonts w:cs="Arial"/>
          <w:b w:val="0"/>
          <w:color w:val="000000" w:themeColor="text1"/>
          <w:sz w:val="20"/>
          <w:lang w:val="hr-HR"/>
        </w:rPr>
        <w:t xml:space="preserve"> osigurava iz vlastitih sredstava</w:t>
      </w:r>
      <w:r>
        <w:rPr>
          <w:rFonts w:cs="Arial"/>
          <w:b w:val="0"/>
          <w:color w:val="000000" w:themeColor="text1"/>
          <w:sz w:val="20"/>
          <w:lang w:val="hr-HR"/>
        </w:rPr>
        <w:t xml:space="preserve">. </w:t>
      </w:r>
    </w:p>
    <w:p w14:paraId="2985FC74" w14:textId="77777777" w:rsidR="0044777E" w:rsidRDefault="0044777E" w:rsidP="0044777E">
      <w:pPr>
        <w:pStyle w:val="T1"/>
        <w:keepNext w:val="0"/>
        <w:spacing w:before="0" w:after="0" w:line="240" w:lineRule="auto"/>
        <w:rPr>
          <w:rFonts w:cs="Arial"/>
          <w:b w:val="0"/>
          <w:color w:val="000000" w:themeColor="text1"/>
          <w:sz w:val="20"/>
          <w:lang w:val="hr-HR"/>
        </w:rPr>
      </w:pPr>
    </w:p>
    <w:p w14:paraId="1432BFBE" w14:textId="7EAAFA21" w:rsidR="0044777E" w:rsidRPr="00F959D0" w:rsidRDefault="0044777E" w:rsidP="0044777E">
      <w:pPr>
        <w:pStyle w:val="T1"/>
        <w:keepNext w:val="0"/>
        <w:spacing w:before="0" w:after="0" w:line="240" w:lineRule="auto"/>
        <w:rPr>
          <w:rFonts w:cs="Arial"/>
          <w:b w:val="0"/>
          <w:sz w:val="20"/>
          <w:lang w:val="hr-HR"/>
        </w:rPr>
      </w:pPr>
      <w:r>
        <w:rPr>
          <w:rFonts w:cs="Arial"/>
          <w:b w:val="0"/>
          <w:color w:val="000000" w:themeColor="text1"/>
          <w:sz w:val="20"/>
          <w:lang w:val="hr-HR"/>
        </w:rPr>
        <w:t xml:space="preserve">Ovime se u HBOR-ov portfelj uvode krediti sa umanjenom kamatom koja je niža od tržišne kamatne stope </w:t>
      </w:r>
      <w:r w:rsidRPr="00F959D0">
        <w:rPr>
          <w:rFonts w:cs="Arial"/>
          <w:b w:val="0"/>
          <w:sz w:val="20"/>
          <w:lang w:val="hr-HR"/>
        </w:rPr>
        <w:t>(vidi 4.1. G. x. Krediti)</w:t>
      </w:r>
      <w:r w:rsidR="00EA1063">
        <w:rPr>
          <w:rFonts w:cs="Arial"/>
          <w:b w:val="0"/>
          <w:sz w:val="20"/>
          <w:lang w:val="hr-HR"/>
        </w:rPr>
        <w:t>.</w:t>
      </w:r>
      <w:r w:rsidRPr="00F959D0">
        <w:rPr>
          <w:rFonts w:cs="Arial"/>
          <w:b w:val="0"/>
          <w:sz w:val="20"/>
          <w:lang w:val="hr-HR"/>
        </w:rPr>
        <w:t xml:space="preserve">   </w:t>
      </w:r>
    </w:p>
    <w:p w14:paraId="0E654F56" w14:textId="77777777" w:rsidR="0044777E" w:rsidRPr="00F959D0" w:rsidRDefault="0044777E" w:rsidP="00B04826">
      <w:pPr>
        <w:pStyle w:val="T1"/>
        <w:keepNext w:val="0"/>
        <w:spacing w:before="0" w:after="0" w:line="240" w:lineRule="auto"/>
        <w:rPr>
          <w:rFonts w:cs="Arial"/>
          <w:sz w:val="20"/>
          <w:lang w:val="hr-HR"/>
        </w:rPr>
      </w:pPr>
    </w:p>
    <w:p w14:paraId="5D4E4F96" w14:textId="0F69ED37" w:rsidR="00626726" w:rsidRDefault="0044777E" w:rsidP="0044777E">
      <w:pPr>
        <w:autoSpaceDE w:val="0"/>
        <w:autoSpaceDN w:val="0"/>
        <w:adjustRightInd w:val="0"/>
        <w:jc w:val="both"/>
        <w:rPr>
          <w:rFonts w:ascii="Arial" w:hAnsi="Arial" w:cs="Arial"/>
          <w:sz w:val="20"/>
          <w:szCs w:val="20"/>
          <w:lang w:val="hr-HR"/>
        </w:rPr>
      </w:pPr>
      <w:r w:rsidRPr="00F959D0">
        <w:rPr>
          <w:rFonts w:ascii="Arial" w:hAnsi="Arial" w:cs="Arial"/>
          <w:sz w:val="20"/>
          <w:szCs w:val="20"/>
          <w:lang w:val="hr-HR"/>
        </w:rPr>
        <w:t>U skladu sa zahtjevima standarda takav financijski instrument se inicijalno</w:t>
      </w:r>
      <w:r>
        <w:rPr>
          <w:rFonts w:ascii="Arial" w:hAnsi="Arial" w:cs="Arial"/>
          <w:sz w:val="20"/>
          <w:szCs w:val="20"/>
          <w:lang w:val="hr-HR"/>
        </w:rPr>
        <w:t xml:space="preserve"> </w:t>
      </w:r>
      <w:r w:rsidRPr="00F959D0">
        <w:rPr>
          <w:rFonts w:ascii="Arial" w:hAnsi="Arial" w:cs="Arial"/>
          <w:sz w:val="20"/>
          <w:szCs w:val="20"/>
          <w:lang w:val="hr-HR"/>
        </w:rPr>
        <w:t xml:space="preserve">priznaje po fer vrijednosti </w:t>
      </w:r>
      <w:r>
        <w:rPr>
          <w:rFonts w:ascii="Arial" w:hAnsi="Arial" w:cs="Arial"/>
          <w:sz w:val="20"/>
          <w:szCs w:val="20"/>
          <w:lang w:val="hr-HR"/>
        </w:rPr>
        <w:t>d</w:t>
      </w:r>
      <w:r w:rsidRPr="00F959D0">
        <w:rPr>
          <w:rFonts w:ascii="Arial" w:hAnsi="Arial" w:cs="Arial"/>
          <w:sz w:val="20"/>
          <w:szCs w:val="20"/>
          <w:lang w:val="hr-HR"/>
        </w:rPr>
        <w:t>efiniranoj kao sadašnja vrijednost očekivanih</w:t>
      </w:r>
      <w:r>
        <w:rPr>
          <w:rFonts w:ascii="Arial" w:hAnsi="Arial" w:cs="Arial"/>
          <w:sz w:val="20"/>
          <w:szCs w:val="20"/>
          <w:lang w:val="hr-HR"/>
        </w:rPr>
        <w:t xml:space="preserve"> </w:t>
      </w:r>
      <w:r w:rsidRPr="00F959D0">
        <w:rPr>
          <w:rFonts w:ascii="Arial" w:hAnsi="Arial" w:cs="Arial"/>
          <w:sz w:val="20"/>
          <w:szCs w:val="20"/>
          <w:lang w:val="hr-HR"/>
        </w:rPr>
        <w:t>novčanih tokova diskontiranih po tržišnoj kamatnoj stopi, dok se razlika</w:t>
      </w:r>
      <w:r w:rsidRPr="0037511C">
        <w:rPr>
          <w:rFonts w:ascii="Arial" w:hAnsi="Arial" w:cs="Arial"/>
          <w:sz w:val="20"/>
          <w:szCs w:val="20"/>
          <w:lang w:val="hr-HR"/>
        </w:rPr>
        <w:t xml:space="preserve"> </w:t>
      </w:r>
      <w:r w:rsidRPr="00F959D0">
        <w:rPr>
          <w:rFonts w:ascii="Arial" w:hAnsi="Arial" w:cs="Arial"/>
          <w:sz w:val="20"/>
          <w:szCs w:val="20"/>
          <w:lang w:val="hr-HR"/>
        </w:rPr>
        <w:t>zmeđu tog iznosa i iznosa danog kredita priznaje kao rashod razdoblja</w:t>
      </w:r>
      <w:r>
        <w:rPr>
          <w:rFonts w:ascii="Arial" w:hAnsi="Arial" w:cs="Arial"/>
          <w:sz w:val="20"/>
          <w:szCs w:val="20"/>
          <w:lang w:val="hr-HR"/>
        </w:rPr>
        <w:t xml:space="preserve"> (</w:t>
      </w:r>
      <w:r w:rsidR="006D5224">
        <w:rPr>
          <w:rFonts w:ascii="Arial" w:hAnsi="Arial" w:cs="Arial"/>
          <w:sz w:val="20"/>
          <w:szCs w:val="20"/>
          <w:lang w:val="hr-HR"/>
        </w:rPr>
        <w:t xml:space="preserve">veza </w:t>
      </w:r>
      <w:r>
        <w:rPr>
          <w:rFonts w:ascii="Arial" w:hAnsi="Arial" w:cs="Arial"/>
          <w:sz w:val="20"/>
          <w:szCs w:val="20"/>
          <w:lang w:val="hr-HR"/>
        </w:rPr>
        <w:t xml:space="preserve">pozicija </w:t>
      </w:r>
      <w:r w:rsidR="006D5224">
        <w:rPr>
          <w:rFonts w:ascii="Arial" w:hAnsi="Arial" w:cs="Arial"/>
          <w:sz w:val="20"/>
          <w:szCs w:val="20"/>
          <w:lang w:val="hr-HR"/>
        </w:rPr>
        <w:t>Računa dobiti i gubitka: „</w:t>
      </w:r>
      <w:r w:rsidR="00626726">
        <w:rPr>
          <w:rFonts w:ascii="Arial" w:hAnsi="Arial" w:cs="Arial"/>
          <w:sz w:val="20"/>
          <w:szCs w:val="20"/>
          <w:lang w:val="hr-HR"/>
        </w:rPr>
        <w:t>Trošak subvencije na teret poslovanja HBOR-a</w:t>
      </w:r>
      <w:r w:rsidR="006D5224">
        <w:rPr>
          <w:rFonts w:ascii="Arial" w:hAnsi="Arial" w:cs="Arial"/>
          <w:sz w:val="20"/>
          <w:szCs w:val="20"/>
          <w:lang w:val="hr-HR"/>
        </w:rPr>
        <w:t>“)</w:t>
      </w:r>
      <w:r w:rsidR="00626726">
        <w:rPr>
          <w:rFonts w:ascii="Arial" w:hAnsi="Arial" w:cs="Arial"/>
          <w:sz w:val="20"/>
          <w:szCs w:val="20"/>
          <w:lang w:val="hr-HR"/>
        </w:rPr>
        <w:t>.</w:t>
      </w:r>
    </w:p>
    <w:p w14:paraId="0B1F68AB" w14:textId="77777777" w:rsidR="00626726" w:rsidRDefault="00626726" w:rsidP="0044777E">
      <w:pPr>
        <w:autoSpaceDE w:val="0"/>
        <w:autoSpaceDN w:val="0"/>
        <w:adjustRightInd w:val="0"/>
        <w:jc w:val="both"/>
        <w:rPr>
          <w:rFonts w:ascii="Arial" w:hAnsi="Arial" w:cs="Arial"/>
          <w:sz w:val="20"/>
          <w:szCs w:val="20"/>
          <w:lang w:val="hr-HR"/>
        </w:rPr>
      </w:pPr>
    </w:p>
    <w:p w14:paraId="1B8FA29B" w14:textId="752C576C" w:rsidR="006D5224" w:rsidRPr="00F959D0" w:rsidRDefault="0044777E" w:rsidP="006D5224">
      <w:pPr>
        <w:jc w:val="both"/>
        <w:rPr>
          <w:rFonts w:ascii="Arial" w:hAnsi="Arial" w:cs="Arial"/>
          <w:sz w:val="20"/>
          <w:szCs w:val="20"/>
          <w:lang w:val="hr-HR"/>
        </w:rPr>
      </w:pPr>
      <w:r w:rsidRPr="00F959D0">
        <w:rPr>
          <w:rFonts w:ascii="Arial" w:hAnsi="Arial" w:cs="Arial"/>
          <w:sz w:val="20"/>
          <w:szCs w:val="20"/>
          <w:lang w:val="hr-HR"/>
        </w:rPr>
        <w:t>Prihod od kamata na kredite s netržišnom kamatnom stopom obračunava se primjenom metode efektivne kamatne stope na ostatak duga u pojedinim razdobljima obračuna</w:t>
      </w:r>
      <w:r w:rsidR="006D5224">
        <w:rPr>
          <w:rFonts w:ascii="Arial" w:hAnsi="Arial" w:cs="Arial"/>
          <w:sz w:val="20"/>
          <w:szCs w:val="20"/>
          <w:lang w:val="hr-HR"/>
        </w:rPr>
        <w:t xml:space="preserve"> te se </w:t>
      </w:r>
      <w:r w:rsidRPr="00F959D0">
        <w:rPr>
          <w:rFonts w:ascii="Arial" w:hAnsi="Arial" w:cs="Arial"/>
          <w:sz w:val="20"/>
          <w:szCs w:val="20"/>
          <w:lang w:val="hr-HR"/>
        </w:rPr>
        <w:t>kroz</w:t>
      </w:r>
      <w:r w:rsidR="006D5224">
        <w:rPr>
          <w:rFonts w:ascii="Arial" w:hAnsi="Arial" w:cs="Arial"/>
          <w:sz w:val="20"/>
          <w:szCs w:val="20"/>
          <w:lang w:val="hr-HR"/>
        </w:rPr>
        <w:t xml:space="preserve"> </w:t>
      </w:r>
      <w:r w:rsidRPr="00F959D0">
        <w:rPr>
          <w:rFonts w:ascii="Arial" w:hAnsi="Arial" w:cs="Arial"/>
          <w:sz w:val="20"/>
          <w:szCs w:val="20"/>
          <w:lang w:val="hr-HR"/>
        </w:rPr>
        <w:t>vrijeme trajanja instrumenta provodi amortizacija diskonta priznatog</w:t>
      </w:r>
      <w:r w:rsidR="006D5224">
        <w:rPr>
          <w:rFonts w:ascii="Arial" w:hAnsi="Arial" w:cs="Arial"/>
          <w:sz w:val="20"/>
          <w:szCs w:val="20"/>
          <w:lang w:val="hr-HR"/>
        </w:rPr>
        <w:t xml:space="preserve"> </w:t>
      </w:r>
      <w:r w:rsidRPr="00F959D0">
        <w:rPr>
          <w:rFonts w:ascii="Arial" w:hAnsi="Arial" w:cs="Arial"/>
          <w:sz w:val="20"/>
          <w:szCs w:val="20"/>
          <w:lang w:val="hr-HR"/>
        </w:rPr>
        <w:t>prilikom inicijalnog priznavanja koja direktno uvećava vrijednost prihoda od</w:t>
      </w:r>
      <w:r w:rsidR="006D5224">
        <w:rPr>
          <w:rFonts w:ascii="Arial" w:hAnsi="Arial" w:cs="Arial"/>
          <w:sz w:val="20"/>
          <w:szCs w:val="20"/>
          <w:lang w:val="hr-HR"/>
        </w:rPr>
        <w:t xml:space="preserve"> </w:t>
      </w:r>
      <w:r w:rsidRPr="00F959D0">
        <w:rPr>
          <w:rFonts w:ascii="Arial" w:hAnsi="Arial" w:cs="Arial"/>
          <w:sz w:val="20"/>
          <w:szCs w:val="20"/>
          <w:lang w:val="hr-HR"/>
        </w:rPr>
        <w:t>kamata u razdobljima priznavanja</w:t>
      </w:r>
      <w:r w:rsidR="006D5224">
        <w:rPr>
          <w:rFonts w:ascii="Arial" w:hAnsi="Arial" w:cs="Arial"/>
          <w:sz w:val="20"/>
          <w:szCs w:val="20"/>
          <w:lang w:val="hr-HR"/>
        </w:rPr>
        <w:t xml:space="preserve"> (veza pozicija </w:t>
      </w:r>
      <w:r w:rsidR="006D5224" w:rsidRPr="0037511C">
        <w:rPr>
          <w:rFonts w:ascii="Arial" w:hAnsi="Arial" w:cs="Arial"/>
          <w:sz w:val="20"/>
          <w:szCs w:val="20"/>
          <w:lang w:val="hr-HR"/>
        </w:rPr>
        <w:t xml:space="preserve">Računa dobiti i gubitka: </w:t>
      </w:r>
      <w:r w:rsidR="006D5224">
        <w:rPr>
          <w:rFonts w:ascii="Arial" w:hAnsi="Arial" w:cs="Arial"/>
          <w:sz w:val="20"/>
          <w:szCs w:val="20"/>
          <w:lang w:val="hr-HR"/>
        </w:rPr>
        <w:t>„</w:t>
      </w:r>
      <w:r w:rsidR="006D5224" w:rsidRPr="00F959D0">
        <w:rPr>
          <w:rFonts w:ascii="Arial" w:hAnsi="Arial" w:cs="Arial"/>
          <w:sz w:val="20"/>
          <w:szCs w:val="20"/>
          <w:lang w:val="hr-HR"/>
        </w:rPr>
        <w:t>Prihod od ukidanja razgraničenja subvencije na teret poslovanja HBOR-a</w:t>
      </w:r>
      <w:r w:rsidR="006D5224">
        <w:rPr>
          <w:rFonts w:ascii="Arial" w:hAnsi="Arial" w:cs="Arial"/>
          <w:sz w:val="20"/>
          <w:szCs w:val="20"/>
          <w:lang w:val="hr-HR"/>
        </w:rPr>
        <w:t xml:space="preserve">“ – </w:t>
      </w:r>
      <w:r w:rsidR="00326578">
        <w:rPr>
          <w:rFonts w:ascii="Arial" w:hAnsi="Arial" w:cs="Arial"/>
          <w:sz w:val="20"/>
          <w:szCs w:val="20"/>
          <w:lang w:val="hr-HR"/>
        </w:rPr>
        <w:t xml:space="preserve">u </w:t>
      </w:r>
      <w:r w:rsidR="006D5224">
        <w:rPr>
          <w:rFonts w:ascii="Arial" w:hAnsi="Arial" w:cs="Arial"/>
          <w:sz w:val="20"/>
          <w:szCs w:val="20"/>
          <w:lang w:val="hr-HR"/>
        </w:rPr>
        <w:t xml:space="preserve">2023. godini </w:t>
      </w:r>
      <w:r w:rsidR="00326578">
        <w:rPr>
          <w:rFonts w:ascii="Arial" w:hAnsi="Arial" w:cs="Arial"/>
          <w:sz w:val="20"/>
          <w:szCs w:val="20"/>
          <w:lang w:val="hr-HR"/>
        </w:rPr>
        <w:t xml:space="preserve">nije iskazana </w:t>
      </w:r>
      <w:r w:rsidR="006D5224">
        <w:rPr>
          <w:rFonts w:ascii="Arial" w:hAnsi="Arial" w:cs="Arial"/>
          <w:sz w:val="20"/>
          <w:szCs w:val="20"/>
          <w:lang w:val="hr-HR"/>
        </w:rPr>
        <w:t>zbog početka provođenja proizvoda).</w:t>
      </w:r>
    </w:p>
    <w:bookmarkEnd w:id="493"/>
    <w:p w14:paraId="4122B4DC" w14:textId="77777777" w:rsidR="00326578" w:rsidRDefault="00326578" w:rsidP="006D5224">
      <w:pPr>
        <w:autoSpaceDE w:val="0"/>
        <w:autoSpaceDN w:val="0"/>
        <w:adjustRightInd w:val="0"/>
        <w:jc w:val="both"/>
        <w:rPr>
          <w:rFonts w:ascii="Arial" w:hAnsi="Arial" w:cs="Arial"/>
          <w:sz w:val="20"/>
          <w:szCs w:val="20"/>
          <w:lang w:val="hr-HR"/>
        </w:rPr>
        <w:sectPr w:rsidR="00326578" w:rsidSect="00AE2E05">
          <w:pgSz w:w="11907" w:h="16840" w:code="9"/>
          <w:pgMar w:top="1418" w:right="1134" w:bottom="1134" w:left="1418" w:header="851" w:footer="851" w:gutter="0"/>
          <w:cols w:space="720"/>
          <w:noEndnote/>
        </w:sectPr>
      </w:pPr>
    </w:p>
    <w:p w14:paraId="685B5FF9" w14:textId="77777777" w:rsidR="0044777E" w:rsidRPr="00F959D0" w:rsidRDefault="0044777E" w:rsidP="00B04826">
      <w:pPr>
        <w:pStyle w:val="T1"/>
        <w:keepNext w:val="0"/>
        <w:spacing w:before="0" w:after="0" w:line="240" w:lineRule="auto"/>
        <w:rPr>
          <w:rFonts w:cs="Arial"/>
          <w:sz w:val="20"/>
          <w:lang w:val="hr-HR"/>
        </w:rPr>
      </w:pPr>
    </w:p>
    <w:p w14:paraId="12F6F9C2" w14:textId="54685F23" w:rsidR="00B04826" w:rsidRPr="004B4498" w:rsidRDefault="00B04826" w:rsidP="007F5B1C">
      <w:pPr>
        <w:ind w:left="567" w:hanging="567"/>
        <w:jc w:val="both"/>
        <w:rPr>
          <w:rFonts w:ascii="Arial" w:hAnsi="Arial" w:cs="Arial"/>
          <w:b/>
          <w:color w:val="000000" w:themeColor="text1"/>
          <w:sz w:val="20"/>
          <w:szCs w:val="20"/>
          <w:lang w:val="hr-HR"/>
        </w:rPr>
      </w:pPr>
      <w:bookmarkStart w:id="494" w:name="_Hlk99022739"/>
      <w:r w:rsidRPr="004B4498">
        <w:rPr>
          <w:rFonts w:ascii="Arial" w:hAnsi="Arial" w:cs="Arial"/>
          <w:b/>
          <w:color w:val="000000" w:themeColor="text1"/>
          <w:sz w:val="20"/>
          <w:szCs w:val="20"/>
          <w:lang w:val="hr-HR"/>
        </w:rPr>
        <w:t>4.</w:t>
      </w:r>
      <w:r w:rsidR="00990EA8" w:rsidRPr="004B4498">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r w:rsidR="00C7105B" w:rsidRPr="004B4498">
        <w:rPr>
          <w:rFonts w:ascii="Arial" w:hAnsi="Arial" w:cs="Arial"/>
          <w:b/>
          <w:color w:val="000000" w:themeColor="text1"/>
          <w:sz w:val="20"/>
          <w:szCs w:val="20"/>
          <w:lang w:val="hr-HR"/>
        </w:rPr>
        <w:tab/>
      </w:r>
      <w:r w:rsidR="00BE45DC" w:rsidRPr="004B4498">
        <w:rPr>
          <w:rFonts w:ascii="Arial" w:hAnsi="Arial" w:cs="Arial"/>
          <w:b/>
          <w:color w:val="000000" w:themeColor="text1"/>
          <w:sz w:val="20"/>
          <w:szCs w:val="20"/>
          <w:lang w:val="hr-HR"/>
        </w:rPr>
        <w:t>Usvajanje novih i izm</w:t>
      </w:r>
      <w:r w:rsidR="00B94E1C">
        <w:rPr>
          <w:rFonts w:ascii="Arial" w:hAnsi="Arial" w:cs="Arial"/>
          <w:b/>
          <w:color w:val="000000" w:themeColor="text1"/>
          <w:sz w:val="20"/>
          <w:szCs w:val="20"/>
          <w:lang w:val="hr-HR"/>
        </w:rPr>
        <w:t>i</w:t>
      </w:r>
      <w:r w:rsidR="00BE45DC" w:rsidRPr="004B4498">
        <w:rPr>
          <w:rFonts w:ascii="Arial" w:hAnsi="Arial" w:cs="Arial"/>
          <w:b/>
          <w:color w:val="000000" w:themeColor="text1"/>
          <w:sz w:val="20"/>
          <w:szCs w:val="20"/>
          <w:lang w:val="hr-HR"/>
        </w:rPr>
        <w:t>jenjenih Međunarodnih standarda financijskog izvještavanja („MSFI“) i tumačenj</w:t>
      </w:r>
      <w:bookmarkEnd w:id="494"/>
      <w:r w:rsidR="00BE45DC" w:rsidRPr="004B4498">
        <w:rPr>
          <w:rFonts w:ascii="Arial" w:hAnsi="Arial" w:cs="Arial"/>
          <w:b/>
          <w:color w:val="000000" w:themeColor="text1"/>
          <w:sz w:val="20"/>
          <w:szCs w:val="20"/>
          <w:lang w:val="hr-HR"/>
        </w:rPr>
        <w:t>a</w:t>
      </w:r>
    </w:p>
    <w:p w14:paraId="1F2355ED" w14:textId="77777777" w:rsidR="006860F6" w:rsidRPr="004B4498" w:rsidRDefault="006860F6" w:rsidP="00E76F4B">
      <w:pPr>
        <w:ind w:left="426" w:hanging="426"/>
        <w:jc w:val="both"/>
        <w:rPr>
          <w:rFonts w:ascii="Arial" w:hAnsi="Arial" w:cs="Arial"/>
          <w:b/>
          <w:color w:val="000000" w:themeColor="text1"/>
          <w:sz w:val="20"/>
          <w:szCs w:val="20"/>
          <w:lang w:val="hr-HR"/>
        </w:rPr>
      </w:pPr>
    </w:p>
    <w:p w14:paraId="4F413257" w14:textId="12E03AC0" w:rsidR="00882B6A" w:rsidRPr="004B4498" w:rsidRDefault="00882B6A" w:rsidP="00882B6A">
      <w:pPr>
        <w:keepNext/>
        <w:tabs>
          <w:tab w:val="left" w:pos="284"/>
        </w:tabs>
        <w:spacing w:line="360" w:lineRule="auto"/>
        <w:jc w:val="both"/>
        <w:outlineLvl w:val="1"/>
        <w:rPr>
          <w:rFonts w:ascii="Arial" w:hAnsi="Arial" w:cs="Arial"/>
          <w:b/>
          <w:sz w:val="20"/>
          <w:szCs w:val="20"/>
          <w:lang w:val="hr-HR"/>
        </w:rPr>
      </w:pPr>
      <w:r w:rsidRPr="004B4498">
        <w:rPr>
          <w:rFonts w:ascii="Arial" w:hAnsi="Arial" w:cs="Arial"/>
          <w:b/>
          <w:i/>
          <w:sz w:val="20"/>
          <w:szCs w:val="20"/>
          <w:lang w:val="hr-HR"/>
        </w:rPr>
        <w:t xml:space="preserve">Prva primjena novih </w:t>
      </w:r>
      <w:r w:rsidR="00350D7C" w:rsidRPr="004B4498">
        <w:rPr>
          <w:rFonts w:ascii="Arial" w:hAnsi="Arial" w:cs="Arial"/>
          <w:b/>
          <w:i/>
          <w:sz w:val="20"/>
          <w:szCs w:val="20"/>
          <w:lang w:val="hr-HR"/>
        </w:rPr>
        <w:t xml:space="preserve">i </w:t>
      </w:r>
      <w:r w:rsidRPr="004B4498">
        <w:rPr>
          <w:rFonts w:ascii="Arial" w:hAnsi="Arial" w:cs="Arial"/>
          <w:b/>
          <w:i/>
          <w:sz w:val="20"/>
          <w:szCs w:val="20"/>
          <w:lang w:val="hr-HR"/>
        </w:rPr>
        <w:t>izmjena postojećih standarda na snazi za tekuće izvještajno razdoblje</w:t>
      </w:r>
    </w:p>
    <w:p w14:paraId="5580B547" w14:textId="18BCFA6F" w:rsidR="00882B6A" w:rsidRDefault="00B16647" w:rsidP="00882B6A">
      <w:pPr>
        <w:pStyle w:val="HTMLPreformatted"/>
        <w:jc w:val="both"/>
        <w:rPr>
          <w:rFonts w:ascii="Arial" w:hAnsi="Arial" w:cs="Arial"/>
          <w:color w:val="000000" w:themeColor="text1"/>
        </w:rPr>
      </w:pPr>
      <w:r w:rsidRPr="004B4498">
        <w:rPr>
          <w:rFonts w:ascii="Arial" w:hAnsi="Arial" w:cs="Arial"/>
          <w:color w:val="000000" w:themeColor="text1"/>
        </w:rPr>
        <w:t>U tekućem izvještajnom razdoblju na snazi su sljedeće izmjene postojećih standarda koje je objavio Odbor za Međunarodne računovodstvene standarde („OMRS”) i usvojila Europska unija:</w:t>
      </w:r>
    </w:p>
    <w:p w14:paraId="788B605D" w14:textId="77777777" w:rsidR="0037511C" w:rsidRDefault="0037511C" w:rsidP="00F959D0">
      <w:pPr>
        <w:pStyle w:val="HTMLPreformatted"/>
        <w:tabs>
          <w:tab w:val="clear" w:pos="916"/>
        </w:tabs>
        <w:jc w:val="both"/>
        <w:rPr>
          <w:rFonts w:ascii="Arial" w:hAnsi="Arial" w:cs="Arial"/>
          <w:color w:val="000000" w:themeColor="text1"/>
        </w:rPr>
      </w:pPr>
    </w:p>
    <w:p w14:paraId="0FBFF698" w14:textId="3E326EEA" w:rsidR="0037511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r>
        <w:rPr>
          <w:rFonts w:ascii="Arial" w:hAnsi="Arial" w:cs="Arial"/>
          <w:color w:val="000000" w:themeColor="text1"/>
        </w:rPr>
        <w:t>Izmjene i dopune MRS-a 12 Porez na dobit: Međunarodna porezna reforma  - Model pravila drugog stupa</w:t>
      </w:r>
      <w:r w:rsidR="00E23C42">
        <w:rPr>
          <w:rFonts w:ascii="Arial" w:hAnsi="Arial" w:cs="Arial"/>
          <w:color w:val="000000" w:themeColor="text1"/>
        </w:rPr>
        <w:t xml:space="preserve"> </w:t>
      </w:r>
      <w:r>
        <w:rPr>
          <w:rFonts w:ascii="Arial" w:hAnsi="Arial" w:cs="Arial"/>
          <w:color w:val="000000" w:themeColor="text1"/>
        </w:rPr>
        <w:t xml:space="preserve">2023. </w:t>
      </w:r>
      <w:r w:rsidRPr="005F7F5C">
        <w:rPr>
          <w:rFonts w:ascii="Arial" w:hAnsi="Arial" w:cs="Arial"/>
          <w:color w:val="000000" w:themeColor="text1"/>
        </w:rPr>
        <w:t xml:space="preserve">(na snazi </w:t>
      </w:r>
      <w:r>
        <w:rPr>
          <w:rFonts w:ascii="Arial" w:hAnsi="Arial" w:cs="Arial"/>
          <w:color w:val="000000" w:themeColor="text1"/>
        </w:rPr>
        <w:t xml:space="preserve">odmah i </w:t>
      </w:r>
      <w:r w:rsidRPr="005F7F5C">
        <w:rPr>
          <w:rFonts w:ascii="Arial" w:hAnsi="Arial" w:cs="Arial"/>
          <w:color w:val="000000" w:themeColor="text1"/>
        </w:rPr>
        <w:t>za godišnja razdoblja koja počinju na dan ili nakon 1. siječnja 2023. godine)</w:t>
      </w:r>
      <w:r w:rsidR="00BE434F">
        <w:rPr>
          <w:rFonts w:ascii="Arial" w:hAnsi="Arial" w:cs="Arial"/>
          <w:color w:val="000000" w:themeColor="text1"/>
        </w:rPr>
        <w:t>;</w:t>
      </w:r>
    </w:p>
    <w:p w14:paraId="4ECB200D" w14:textId="77777777" w:rsidR="0037511C" w:rsidRDefault="0037511C" w:rsidP="00F959D0">
      <w:pPr>
        <w:pStyle w:val="HTMLPreformatted"/>
        <w:tabs>
          <w:tab w:val="clear" w:pos="916"/>
        </w:tabs>
        <w:ind w:left="709"/>
        <w:jc w:val="both"/>
        <w:rPr>
          <w:rFonts w:ascii="Arial" w:hAnsi="Arial" w:cs="Arial"/>
          <w:color w:val="000000" w:themeColor="text1"/>
        </w:rPr>
      </w:pPr>
    </w:p>
    <w:p w14:paraId="63471A1E" w14:textId="7A90397B" w:rsidR="0037511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bookmarkStart w:id="495" w:name="_Hlk158214109"/>
      <w:r w:rsidRPr="005F7F5C">
        <w:rPr>
          <w:rFonts w:ascii="Arial" w:hAnsi="Arial" w:cs="Arial"/>
          <w:color w:val="000000" w:themeColor="text1"/>
        </w:rPr>
        <w:t>Izmjene MSFI-ja 17 Ugovori o osiguranju: Početna primjena MSFI-ja 17 i MSFI 9 – Usporedne informacije (na snazi za godišnja razdoblja koja počinju na dan ili nakon 1. siječnja 2023. godine)</w:t>
      </w:r>
      <w:r w:rsidR="00BE434F">
        <w:rPr>
          <w:rFonts w:ascii="Arial" w:hAnsi="Arial" w:cs="Arial"/>
          <w:color w:val="000000" w:themeColor="text1"/>
        </w:rPr>
        <w:t>;</w:t>
      </w:r>
    </w:p>
    <w:bookmarkEnd w:id="495"/>
    <w:p w14:paraId="39C1EC28" w14:textId="77777777" w:rsidR="0037511C" w:rsidRDefault="0037511C" w:rsidP="0037511C">
      <w:pPr>
        <w:pStyle w:val="HTMLPreformatted"/>
        <w:tabs>
          <w:tab w:val="clear" w:pos="916"/>
        </w:tabs>
        <w:ind w:left="709"/>
        <w:jc w:val="both"/>
        <w:rPr>
          <w:rFonts w:ascii="Arial" w:hAnsi="Arial" w:cs="Arial"/>
          <w:color w:val="000000" w:themeColor="text1"/>
        </w:rPr>
      </w:pPr>
    </w:p>
    <w:p w14:paraId="5F8D8CA7" w14:textId="13ACF49A" w:rsidR="0037511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r w:rsidRPr="005F7F5C">
        <w:rPr>
          <w:rFonts w:ascii="Arial" w:hAnsi="Arial" w:cs="Arial"/>
          <w:color w:val="000000" w:themeColor="text1"/>
        </w:rPr>
        <w:t>MRS 12 Porez na dobit (</w:t>
      </w:r>
      <w:r>
        <w:rPr>
          <w:rFonts w:ascii="Arial" w:hAnsi="Arial" w:cs="Arial"/>
          <w:color w:val="000000" w:themeColor="text1"/>
        </w:rPr>
        <w:t>izmjena</w:t>
      </w:r>
      <w:r w:rsidRPr="005F7F5C">
        <w:rPr>
          <w:rFonts w:ascii="Arial" w:hAnsi="Arial" w:cs="Arial"/>
          <w:color w:val="000000" w:themeColor="text1"/>
        </w:rPr>
        <w:t xml:space="preserve"> – Odgođeni porez koji se odnosi na imovinu i obveze koje proizlaze iz jedne transakcije) (na snazi za godišnja razdoblja koja počinju na dan ili nakon 1. siječnja 2023. godine); </w:t>
      </w:r>
    </w:p>
    <w:p w14:paraId="5459BF81" w14:textId="77777777" w:rsidR="0037511C" w:rsidRPr="005F7F5C" w:rsidRDefault="0037511C" w:rsidP="0037511C">
      <w:pPr>
        <w:pStyle w:val="HTMLPreformatted"/>
        <w:tabs>
          <w:tab w:val="clear" w:pos="916"/>
        </w:tabs>
        <w:jc w:val="both"/>
        <w:rPr>
          <w:rFonts w:ascii="Arial" w:hAnsi="Arial" w:cs="Arial"/>
          <w:color w:val="000000" w:themeColor="text1"/>
        </w:rPr>
      </w:pPr>
    </w:p>
    <w:p w14:paraId="121493BA" w14:textId="77777777" w:rsidR="0037511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r w:rsidRPr="005F7F5C">
        <w:rPr>
          <w:rFonts w:ascii="Arial" w:hAnsi="Arial" w:cs="Arial"/>
          <w:color w:val="000000" w:themeColor="text1"/>
        </w:rPr>
        <w:t>MRS 1 Prezentacija financijskih izvještaja i MSFI Izjava o praksi 2 (izmjena – Objavljivanje računovodstvenih politika) (na snazi za godišnja razdoblja koja počinju na dan ili nakon 1. siječnja 2023. godine);</w:t>
      </w:r>
    </w:p>
    <w:p w14:paraId="3A741492" w14:textId="77777777" w:rsidR="0037511C" w:rsidRPr="005F7F5C" w:rsidRDefault="0037511C" w:rsidP="0037511C">
      <w:pPr>
        <w:pStyle w:val="HTMLPreformatted"/>
        <w:tabs>
          <w:tab w:val="clear" w:pos="916"/>
        </w:tabs>
        <w:jc w:val="both"/>
        <w:rPr>
          <w:rFonts w:ascii="Arial" w:hAnsi="Arial" w:cs="Arial"/>
          <w:color w:val="000000" w:themeColor="text1"/>
        </w:rPr>
      </w:pPr>
    </w:p>
    <w:p w14:paraId="12460241" w14:textId="77777777" w:rsidR="0037511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r w:rsidRPr="005F7F5C">
        <w:rPr>
          <w:rFonts w:ascii="Arial" w:hAnsi="Arial" w:cs="Arial"/>
          <w:color w:val="000000" w:themeColor="text1"/>
        </w:rPr>
        <w:t>MRS 8 Računovodstvene politike, Promjene računovodstvenih procjena i pogreške (izmjena - Definicija računovodstvenih procjena) (na snazi za godišnja razdoblja koja počinju na dan ili nakon 1. siječnja 2023. godine);</w:t>
      </w:r>
    </w:p>
    <w:p w14:paraId="22D12998" w14:textId="77777777" w:rsidR="0037511C" w:rsidRPr="005F7F5C" w:rsidRDefault="0037511C" w:rsidP="0037511C">
      <w:pPr>
        <w:pStyle w:val="HTMLPreformatted"/>
        <w:tabs>
          <w:tab w:val="clear" w:pos="916"/>
        </w:tabs>
        <w:jc w:val="both"/>
        <w:rPr>
          <w:rFonts w:ascii="Arial" w:hAnsi="Arial" w:cs="Arial"/>
          <w:color w:val="000000" w:themeColor="text1"/>
        </w:rPr>
      </w:pPr>
    </w:p>
    <w:p w14:paraId="4D35659D" w14:textId="77777777" w:rsidR="0037511C" w:rsidRPr="005F7F5C" w:rsidRDefault="0037511C" w:rsidP="0037511C">
      <w:pPr>
        <w:pStyle w:val="HTMLPreformatted"/>
        <w:numPr>
          <w:ilvl w:val="0"/>
          <w:numId w:val="6"/>
        </w:numPr>
        <w:tabs>
          <w:tab w:val="clear" w:pos="840"/>
          <w:tab w:val="clear" w:pos="916"/>
          <w:tab w:val="left" w:pos="851"/>
        </w:tabs>
        <w:ind w:left="709" w:hanging="283"/>
        <w:jc w:val="both"/>
        <w:rPr>
          <w:rFonts w:ascii="Arial" w:hAnsi="Arial" w:cs="Arial"/>
          <w:color w:val="000000" w:themeColor="text1"/>
        </w:rPr>
      </w:pPr>
      <w:r w:rsidRPr="005F7F5C">
        <w:rPr>
          <w:rFonts w:ascii="Arial" w:hAnsi="Arial" w:cs="Arial"/>
          <w:color w:val="000000" w:themeColor="text1"/>
        </w:rPr>
        <w:t>MSFI 17 – Ugovori o osiguranju i izmjene MSFI 17 (na snazi za godišnja razdoblja koja počinju na dan ili nakon 1. siječnja 2023. godine)</w:t>
      </w:r>
      <w:r>
        <w:rPr>
          <w:rFonts w:ascii="Arial" w:hAnsi="Arial" w:cs="Arial"/>
          <w:color w:val="000000" w:themeColor="text1"/>
        </w:rPr>
        <w:t>.</w:t>
      </w:r>
    </w:p>
    <w:p w14:paraId="0B502F52" w14:textId="77777777" w:rsidR="0037511C" w:rsidRPr="005F7F5C" w:rsidRDefault="0037511C" w:rsidP="00F959D0">
      <w:pPr>
        <w:pStyle w:val="HTMLPreformatted"/>
        <w:tabs>
          <w:tab w:val="clear" w:pos="916"/>
        </w:tabs>
        <w:ind w:left="709"/>
        <w:jc w:val="both"/>
        <w:rPr>
          <w:rFonts w:ascii="Arial" w:hAnsi="Arial" w:cs="Arial"/>
          <w:color w:val="000000" w:themeColor="text1"/>
        </w:rPr>
      </w:pPr>
    </w:p>
    <w:p w14:paraId="72DB1AA4" w14:textId="77777777" w:rsidR="00882B6A" w:rsidRPr="004B4498" w:rsidRDefault="00882B6A" w:rsidP="00882B6A">
      <w:pPr>
        <w:pStyle w:val="HTMLPreformatted"/>
        <w:jc w:val="both"/>
        <w:rPr>
          <w:rFonts w:ascii="Arial" w:hAnsi="Arial" w:cs="Arial"/>
          <w:color w:val="000000" w:themeColor="text1"/>
        </w:rPr>
      </w:pPr>
      <w:bookmarkStart w:id="496" w:name="_Hlk158214094"/>
      <w:r w:rsidRPr="00763395">
        <w:rPr>
          <w:rFonts w:ascii="Arial" w:hAnsi="Arial" w:cs="Arial"/>
          <w:color w:val="000000" w:themeColor="text1"/>
        </w:rPr>
        <w:t>Usvajanje navedenih izmjena postojećih standarda nije dovelo do značajnih promjena u financijskim izvještajima Grupe.</w:t>
      </w:r>
      <w:r w:rsidRPr="004B4498">
        <w:rPr>
          <w:rFonts w:ascii="Arial" w:hAnsi="Arial" w:cs="Arial"/>
          <w:color w:val="000000" w:themeColor="text1"/>
        </w:rPr>
        <w:t xml:space="preserve"> </w:t>
      </w:r>
    </w:p>
    <w:bookmarkEnd w:id="496"/>
    <w:p w14:paraId="0E3A2D87" w14:textId="77777777" w:rsidR="00882B6A" w:rsidRPr="004B4498" w:rsidRDefault="00882B6A" w:rsidP="00882B6A">
      <w:pPr>
        <w:pStyle w:val="HTMLPreformatted"/>
        <w:tabs>
          <w:tab w:val="clear" w:pos="916"/>
          <w:tab w:val="left" w:pos="851"/>
        </w:tabs>
        <w:ind w:left="426"/>
        <w:jc w:val="both"/>
        <w:rPr>
          <w:rFonts w:ascii="Arial" w:hAnsi="Arial" w:cs="Arial"/>
          <w:color w:val="000000"/>
        </w:rPr>
      </w:pPr>
    </w:p>
    <w:p w14:paraId="23B8E9A7" w14:textId="77777777" w:rsidR="003C758B" w:rsidRDefault="003C758B" w:rsidP="004D396C">
      <w:pPr>
        <w:keepNext/>
        <w:tabs>
          <w:tab w:val="left" w:pos="284"/>
        </w:tabs>
        <w:spacing w:line="276" w:lineRule="auto"/>
        <w:jc w:val="both"/>
        <w:outlineLvl w:val="1"/>
        <w:rPr>
          <w:rFonts w:ascii="Arial" w:hAnsi="Arial" w:cs="Arial"/>
          <w:b/>
          <w:i/>
          <w:sz w:val="20"/>
          <w:szCs w:val="20"/>
          <w:lang w:val="hr-HR"/>
        </w:rPr>
      </w:pPr>
      <w:bookmarkStart w:id="497" w:name="_Toc45030949"/>
    </w:p>
    <w:p w14:paraId="574F26FC" w14:textId="7D256349" w:rsidR="00882B6A" w:rsidRPr="004B4498" w:rsidRDefault="00882B6A" w:rsidP="004D396C">
      <w:pPr>
        <w:keepNext/>
        <w:tabs>
          <w:tab w:val="left" w:pos="284"/>
        </w:tabs>
        <w:spacing w:line="276" w:lineRule="auto"/>
        <w:jc w:val="both"/>
        <w:outlineLvl w:val="1"/>
        <w:rPr>
          <w:rFonts w:ascii="Arial" w:hAnsi="Arial" w:cs="Arial"/>
          <w:b/>
          <w:i/>
          <w:sz w:val="20"/>
          <w:szCs w:val="20"/>
          <w:lang w:val="hr-HR"/>
        </w:rPr>
      </w:pPr>
      <w:r w:rsidRPr="004B4498">
        <w:rPr>
          <w:rFonts w:ascii="Arial" w:hAnsi="Arial" w:cs="Arial"/>
          <w:b/>
          <w:i/>
          <w:sz w:val="20"/>
          <w:szCs w:val="20"/>
          <w:lang w:val="hr-HR"/>
        </w:rPr>
        <w:t>Standardi i izmjene postojećih standarda koje je objavio OMRS i usvojeni su u Europskoj uniji, ali još nisu na snazi</w:t>
      </w:r>
      <w:bookmarkEnd w:id="497"/>
    </w:p>
    <w:p w14:paraId="27B68DCC" w14:textId="77777777" w:rsidR="00882B6A" w:rsidRPr="004B4498" w:rsidRDefault="00882B6A" w:rsidP="00882B6A">
      <w:pPr>
        <w:pStyle w:val="HTMLPreformatted"/>
        <w:tabs>
          <w:tab w:val="clear" w:pos="916"/>
          <w:tab w:val="left" w:pos="851"/>
        </w:tabs>
        <w:jc w:val="both"/>
        <w:rPr>
          <w:rFonts w:ascii="Arial" w:hAnsi="Arial" w:cs="Arial"/>
          <w:color w:val="000000"/>
        </w:rPr>
      </w:pPr>
    </w:p>
    <w:p w14:paraId="6C447988" w14:textId="422CB2D0" w:rsidR="00882B6A" w:rsidRDefault="00882B6A" w:rsidP="00882B6A">
      <w:pPr>
        <w:pStyle w:val="HTMLPreformatted"/>
        <w:tabs>
          <w:tab w:val="left" w:pos="851"/>
        </w:tabs>
        <w:jc w:val="both"/>
        <w:rPr>
          <w:rFonts w:ascii="Arial" w:hAnsi="Arial" w:cs="Arial"/>
          <w:color w:val="000000"/>
        </w:rPr>
      </w:pPr>
      <w:r w:rsidRPr="004B4498">
        <w:rPr>
          <w:rFonts w:ascii="Arial" w:hAnsi="Arial" w:cs="Arial"/>
          <w:color w:val="000000"/>
        </w:rPr>
        <w:t>Na datum odobrenja ovih financijskih izvještaja bile su objavljene, ali ne i na snazi, sljedeće izmjene postojećih standarda koje je objavio OMRS i usvojene su u Europskoj uniji:</w:t>
      </w:r>
    </w:p>
    <w:p w14:paraId="47D49CE5" w14:textId="77777777" w:rsidR="00116905" w:rsidRPr="004B4498" w:rsidRDefault="00116905" w:rsidP="00882B6A">
      <w:pPr>
        <w:pStyle w:val="HTMLPreformatted"/>
        <w:tabs>
          <w:tab w:val="left" w:pos="851"/>
        </w:tabs>
        <w:jc w:val="both"/>
        <w:rPr>
          <w:rFonts w:ascii="Arial" w:hAnsi="Arial" w:cs="Arial"/>
          <w:color w:val="000000"/>
        </w:rPr>
      </w:pPr>
    </w:p>
    <w:p w14:paraId="749AD8A7" w14:textId="77777777" w:rsidR="003C758B" w:rsidRPr="00F959D0" w:rsidRDefault="003C758B" w:rsidP="003C758B">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Izmjene i dopune MRS-a 1 Prezentacija financijskih izvještaja:</w:t>
      </w:r>
    </w:p>
    <w:p w14:paraId="73766A0A" w14:textId="77777777" w:rsidR="003C758B" w:rsidRPr="00F959D0" w:rsidRDefault="003C758B" w:rsidP="003C758B">
      <w:pPr>
        <w:suppressAutoHyphens/>
        <w:autoSpaceDN w:val="0"/>
        <w:ind w:left="426" w:firstLine="414"/>
        <w:contextualSpacing/>
        <w:jc w:val="both"/>
        <w:rPr>
          <w:rFonts w:ascii="Arial" w:hAnsi="Arial" w:cs="Arial"/>
          <w:color w:val="202124"/>
          <w:sz w:val="20"/>
          <w:szCs w:val="20"/>
          <w:lang w:val="hr-HR" w:eastAsia="hr-HR"/>
        </w:rPr>
      </w:pPr>
      <w:r w:rsidRPr="00F959D0">
        <w:rPr>
          <w:rFonts w:ascii="Arial" w:hAnsi="Arial" w:cs="Arial"/>
          <w:color w:val="202124"/>
          <w:sz w:val="20"/>
          <w:szCs w:val="20"/>
          <w:lang w:val="hr-HR" w:eastAsia="hr-HR"/>
        </w:rPr>
        <w:t xml:space="preserve"> • </w:t>
      </w:r>
      <w:bookmarkStart w:id="498" w:name="_Hlk134454524"/>
      <w:r w:rsidRPr="00F959D0">
        <w:rPr>
          <w:rFonts w:ascii="Arial" w:hAnsi="Arial" w:cs="Arial"/>
          <w:color w:val="202124"/>
          <w:sz w:val="20"/>
          <w:szCs w:val="20"/>
          <w:lang w:val="hr-HR" w:eastAsia="hr-HR"/>
        </w:rPr>
        <w:t>Klasifikacija obveza na kratkoročne i dugoročne - odgoda datuma stupanja na snagu</w:t>
      </w:r>
      <w:bookmarkEnd w:id="498"/>
      <w:r w:rsidRPr="00F959D0">
        <w:rPr>
          <w:rFonts w:ascii="Arial" w:hAnsi="Arial" w:cs="Arial"/>
          <w:color w:val="202124"/>
          <w:sz w:val="20"/>
          <w:szCs w:val="20"/>
          <w:lang w:val="hr-HR" w:eastAsia="hr-HR"/>
        </w:rPr>
        <w:t xml:space="preserve">; i </w:t>
      </w:r>
    </w:p>
    <w:p w14:paraId="20CEE6B7" w14:textId="77777777" w:rsidR="003C758B" w:rsidRPr="00F959D0" w:rsidRDefault="003C758B" w:rsidP="003C758B">
      <w:pPr>
        <w:suppressAutoHyphens/>
        <w:autoSpaceDN w:val="0"/>
        <w:ind w:left="426" w:firstLine="414"/>
        <w:contextualSpacing/>
        <w:jc w:val="both"/>
        <w:rPr>
          <w:rFonts w:ascii="Arial" w:hAnsi="Arial" w:cs="Arial"/>
          <w:color w:val="202124"/>
          <w:sz w:val="20"/>
          <w:szCs w:val="20"/>
          <w:lang w:val="hr-HR" w:eastAsia="hr-HR"/>
        </w:rPr>
      </w:pPr>
      <w:r w:rsidRPr="00F959D0">
        <w:rPr>
          <w:rFonts w:ascii="Arial" w:hAnsi="Arial" w:cs="Arial"/>
          <w:color w:val="202124"/>
          <w:sz w:val="20"/>
          <w:szCs w:val="20"/>
          <w:lang w:val="hr-HR" w:eastAsia="hr-HR"/>
        </w:rPr>
        <w:t xml:space="preserve"> • Dugoročne obveze s kovenantama </w:t>
      </w:r>
    </w:p>
    <w:p w14:paraId="3C75AF4E" w14:textId="77777777" w:rsidR="003C758B" w:rsidRPr="00F959D0" w:rsidRDefault="003C758B" w:rsidP="003C758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 xml:space="preserve">  (na snazi za godišnja razdoblja koja počinju na dan ili nakon 1. siječnja 2024. godine);</w:t>
      </w:r>
    </w:p>
    <w:p w14:paraId="09D31F5A" w14:textId="77777777" w:rsidR="003C758B" w:rsidRPr="00F959D0" w:rsidRDefault="003C758B" w:rsidP="003C758B">
      <w:pPr>
        <w:suppressAutoHyphens/>
        <w:autoSpaceDN w:val="0"/>
        <w:ind w:left="426" w:firstLine="414"/>
        <w:contextualSpacing/>
        <w:jc w:val="both"/>
        <w:rPr>
          <w:rFonts w:ascii="Arial" w:hAnsi="Arial" w:cs="Arial"/>
          <w:sz w:val="20"/>
          <w:szCs w:val="20"/>
          <w:highlight w:val="yellow"/>
          <w:lang w:val="hr-HR"/>
        </w:rPr>
      </w:pPr>
    </w:p>
    <w:p w14:paraId="03667546" w14:textId="134ED6D7" w:rsidR="003C758B" w:rsidRPr="00F959D0" w:rsidRDefault="003C758B" w:rsidP="003C758B">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Izmjene i dopune MSFI-ja 16 Najmovi: Obveza po najmu kod prodaje s povratnim najmom (na   snazi za godišnja razdoblja koja počinju na dan ili nakon 1. siječnja 2024. godine)</w:t>
      </w:r>
      <w:r w:rsidR="00BE434F">
        <w:rPr>
          <w:rFonts w:ascii="Arial" w:hAnsi="Arial" w:cs="Arial"/>
          <w:color w:val="000000" w:themeColor="text1"/>
          <w:sz w:val="20"/>
          <w:szCs w:val="20"/>
          <w:lang w:val="hr-HR" w:eastAsia="hr-HR"/>
        </w:rPr>
        <w:t>.</w:t>
      </w:r>
    </w:p>
    <w:p w14:paraId="6A3D5B65" w14:textId="77777777" w:rsidR="003C758B" w:rsidRPr="00F959D0" w:rsidRDefault="003C758B" w:rsidP="003C758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p>
    <w:p w14:paraId="7CE0AB6E" w14:textId="77777777" w:rsidR="003C758B" w:rsidRPr="00F959D0" w:rsidRDefault="003C758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Grupa očekuje da usvajanje izmjena i dopuna postojećih standarda neće dovesti do značajnih promjena u financijskim izvještajima Grupe.</w:t>
      </w:r>
    </w:p>
    <w:p w14:paraId="521D99AA" w14:textId="77777777" w:rsidR="003C758B" w:rsidRPr="00F959D0" w:rsidRDefault="003C758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2D13E3B" w14:textId="204D284A" w:rsidR="00116905" w:rsidRPr="00BE434F" w:rsidRDefault="00116905" w:rsidP="00116905">
      <w:pPr>
        <w:spacing w:line="276" w:lineRule="auto"/>
        <w:contextualSpacing/>
        <w:jc w:val="both"/>
        <w:rPr>
          <w:rFonts w:ascii="Arial" w:hAnsi="Arial" w:cs="Arial"/>
          <w:sz w:val="20"/>
          <w:szCs w:val="20"/>
          <w:lang w:val="hr-HR"/>
        </w:rPr>
      </w:pPr>
      <w:bookmarkStart w:id="499" w:name="_Hlk99022735"/>
    </w:p>
    <w:p w14:paraId="48F06E0A" w14:textId="77777777" w:rsidR="00326578" w:rsidRPr="00BE434F" w:rsidRDefault="00326578" w:rsidP="00116905">
      <w:pPr>
        <w:spacing w:line="276" w:lineRule="auto"/>
        <w:contextualSpacing/>
        <w:jc w:val="both"/>
        <w:rPr>
          <w:rFonts w:ascii="Arial" w:hAnsi="Arial" w:cs="Arial"/>
          <w:sz w:val="20"/>
          <w:szCs w:val="20"/>
          <w:lang w:val="hr-HR"/>
        </w:rPr>
        <w:sectPr w:rsidR="00326578" w:rsidRPr="00BE434F" w:rsidSect="00AE2E05">
          <w:pgSz w:w="11907" w:h="16840" w:code="9"/>
          <w:pgMar w:top="1418" w:right="1134" w:bottom="1134" w:left="1418" w:header="851" w:footer="851" w:gutter="0"/>
          <w:cols w:space="720"/>
          <w:noEndnote/>
        </w:sectPr>
      </w:pPr>
    </w:p>
    <w:p w14:paraId="73D6A433" w14:textId="77777777" w:rsidR="00326578" w:rsidRDefault="00326578" w:rsidP="00326578">
      <w:pPr>
        <w:pStyle w:val="HTMLPreformatted"/>
        <w:tabs>
          <w:tab w:val="left" w:pos="851"/>
        </w:tabs>
        <w:jc w:val="both"/>
        <w:rPr>
          <w:rFonts w:ascii="Arial" w:hAnsi="Arial" w:cs="Arial"/>
          <w:color w:val="000000" w:themeColor="text1"/>
        </w:rPr>
      </w:pPr>
      <w:bookmarkStart w:id="500" w:name="_Toc45030950"/>
    </w:p>
    <w:p w14:paraId="0C663B35" w14:textId="77777777" w:rsidR="00326578" w:rsidRPr="004B4498" w:rsidRDefault="00326578" w:rsidP="0032657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48FA0B56" w14:textId="77777777" w:rsidR="00326578" w:rsidRPr="004B4498" w:rsidRDefault="00326578" w:rsidP="00326578">
      <w:pPr>
        <w:pStyle w:val="HTMLPreformatted"/>
        <w:tabs>
          <w:tab w:val="left" w:pos="851"/>
        </w:tabs>
        <w:jc w:val="both"/>
        <w:rPr>
          <w:rFonts w:ascii="Arial" w:hAnsi="Arial" w:cs="Arial"/>
          <w:b/>
          <w:bCs/>
        </w:rPr>
      </w:pPr>
    </w:p>
    <w:p w14:paraId="3B91CD17" w14:textId="2683510B" w:rsidR="00326578" w:rsidRDefault="00326578" w:rsidP="00BE434F">
      <w:pPr>
        <w:pStyle w:val="HTMLPreformatted"/>
        <w:tabs>
          <w:tab w:val="left" w:pos="851"/>
        </w:tabs>
        <w:ind w:left="567" w:hanging="567"/>
        <w:jc w:val="both"/>
        <w:rPr>
          <w:rFonts w:ascii="Arial" w:hAnsi="Arial" w:cs="Arial"/>
          <w:b/>
          <w:color w:val="000000" w:themeColor="text1"/>
          <w:lang w:eastAsia="en-US"/>
        </w:rPr>
      </w:pPr>
      <w:r w:rsidRPr="004B4498">
        <w:rPr>
          <w:rFonts w:ascii="Arial" w:hAnsi="Arial" w:cs="Arial"/>
          <w:b/>
          <w:color w:val="000000" w:themeColor="text1"/>
          <w:lang w:eastAsia="en-US"/>
        </w:rPr>
        <w:t>4.2.</w:t>
      </w:r>
      <w:r w:rsidR="00BE434F">
        <w:rPr>
          <w:rFonts w:ascii="Arial" w:hAnsi="Arial" w:cs="Arial"/>
          <w:b/>
          <w:color w:val="000000" w:themeColor="text1"/>
          <w:lang w:eastAsia="en-US"/>
        </w:rPr>
        <w:t xml:space="preserve">   </w:t>
      </w:r>
      <w:r w:rsidRPr="004B4498">
        <w:rPr>
          <w:rFonts w:ascii="Arial" w:hAnsi="Arial" w:cs="Arial"/>
          <w:b/>
          <w:color w:val="000000" w:themeColor="text1"/>
          <w:lang w:eastAsia="en-US"/>
        </w:rPr>
        <w:t>Usvajanje novih i izm</w:t>
      </w:r>
      <w:r>
        <w:rPr>
          <w:rFonts w:ascii="Arial" w:hAnsi="Arial" w:cs="Arial"/>
          <w:b/>
          <w:color w:val="000000" w:themeColor="text1"/>
          <w:lang w:eastAsia="en-US"/>
        </w:rPr>
        <w:t>i</w:t>
      </w:r>
      <w:r w:rsidRPr="004B4498">
        <w:rPr>
          <w:rFonts w:ascii="Arial" w:hAnsi="Arial" w:cs="Arial"/>
          <w:b/>
          <w:color w:val="000000" w:themeColor="text1"/>
          <w:lang w:eastAsia="en-US"/>
        </w:rPr>
        <w:t xml:space="preserve">jenjenih Međunarodnih standarda financijskog izvještavanja („MSFI“) </w:t>
      </w:r>
      <w:r w:rsidR="00BE434F">
        <w:rPr>
          <w:rFonts w:ascii="Arial" w:hAnsi="Arial" w:cs="Arial"/>
          <w:b/>
          <w:color w:val="000000" w:themeColor="text1"/>
          <w:lang w:eastAsia="en-US"/>
        </w:rPr>
        <w:t xml:space="preserve">i </w:t>
      </w:r>
      <w:r w:rsidRPr="004B4498">
        <w:rPr>
          <w:rFonts w:ascii="Arial" w:hAnsi="Arial" w:cs="Arial"/>
          <w:b/>
          <w:color w:val="000000" w:themeColor="text1"/>
          <w:lang w:eastAsia="en-US"/>
        </w:rPr>
        <w:t>tumačenja (nastavak)</w:t>
      </w:r>
    </w:p>
    <w:p w14:paraId="1CD3E81D" w14:textId="77777777" w:rsidR="00BE434F" w:rsidRDefault="00BE434F" w:rsidP="00F959D0">
      <w:pPr>
        <w:pStyle w:val="HTMLPreformatted"/>
        <w:tabs>
          <w:tab w:val="left" w:pos="851"/>
        </w:tabs>
        <w:ind w:left="567" w:hanging="567"/>
        <w:jc w:val="both"/>
        <w:rPr>
          <w:rFonts w:ascii="Arial" w:hAnsi="Arial" w:cs="Arial"/>
          <w:b/>
          <w:color w:val="000000" w:themeColor="text1"/>
          <w:lang w:eastAsia="en-US"/>
        </w:rPr>
      </w:pPr>
    </w:p>
    <w:p w14:paraId="62C00AE0" w14:textId="400B8153" w:rsidR="009B0DB2" w:rsidRDefault="009B0DB2" w:rsidP="00B16647">
      <w:pPr>
        <w:keepNext/>
        <w:tabs>
          <w:tab w:val="left" w:pos="284"/>
        </w:tabs>
        <w:spacing w:line="276" w:lineRule="auto"/>
        <w:jc w:val="both"/>
        <w:outlineLvl w:val="1"/>
        <w:rPr>
          <w:rFonts w:ascii="Arial" w:hAnsi="Arial" w:cs="Arial"/>
          <w:b/>
          <w:i/>
          <w:sz w:val="20"/>
          <w:szCs w:val="20"/>
          <w:lang w:val="hr-HR"/>
        </w:rPr>
      </w:pPr>
      <w:r w:rsidRPr="004B4498">
        <w:rPr>
          <w:rFonts w:ascii="Arial" w:hAnsi="Arial" w:cs="Arial"/>
          <w:b/>
          <w:i/>
          <w:sz w:val="20"/>
          <w:szCs w:val="20"/>
          <w:lang w:val="hr-HR"/>
        </w:rPr>
        <w:t>Novi standardi i izmjene postojećih standarda koje je objavio OMRS, ali još nisu usvojeni u Europskoj uniji</w:t>
      </w:r>
      <w:bookmarkEnd w:id="500"/>
      <w:r w:rsidR="00BE434F">
        <w:rPr>
          <w:rFonts w:ascii="Arial" w:hAnsi="Arial" w:cs="Arial"/>
          <w:b/>
          <w:i/>
          <w:sz w:val="20"/>
          <w:szCs w:val="20"/>
          <w:lang w:val="hr-HR"/>
        </w:rPr>
        <w:t xml:space="preserve"> </w:t>
      </w:r>
    </w:p>
    <w:p w14:paraId="1FB4FBAB" w14:textId="77777777" w:rsidR="00116905" w:rsidRPr="004B4498" w:rsidRDefault="00116905" w:rsidP="00B16647">
      <w:pPr>
        <w:keepNext/>
        <w:tabs>
          <w:tab w:val="left" w:pos="284"/>
        </w:tabs>
        <w:spacing w:line="276" w:lineRule="auto"/>
        <w:jc w:val="both"/>
        <w:outlineLvl w:val="1"/>
        <w:rPr>
          <w:rFonts w:ascii="Arial" w:hAnsi="Arial" w:cs="Arial"/>
          <w:b/>
          <w:i/>
          <w:sz w:val="20"/>
          <w:szCs w:val="20"/>
          <w:lang w:val="hr-HR"/>
        </w:rPr>
      </w:pPr>
    </w:p>
    <w:p w14:paraId="7C6E0E69" w14:textId="16C8E7BE" w:rsidR="009B0DB2" w:rsidRDefault="009B0DB2" w:rsidP="009B0DB2">
      <w:pPr>
        <w:spacing w:line="276" w:lineRule="auto"/>
        <w:contextualSpacing/>
        <w:jc w:val="both"/>
        <w:rPr>
          <w:rFonts w:ascii="Arial" w:hAnsi="Arial" w:cs="Arial"/>
          <w:sz w:val="20"/>
          <w:szCs w:val="20"/>
          <w:lang w:val="hr-HR"/>
        </w:rPr>
      </w:pPr>
      <w:r w:rsidRPr="004B4498">
        <w:rPr>
          <w:rFonts w:ascii="Arial" w:hAnsi="Arial" w:cs="Arial"/>
          <w:sz w:val="20"/>
          <w:szCs w:val="20"/>
          <w:lang w:val="hr-HR"/>
        </w:rPr>
        <w:t>MSFI-jevi trenutačno usvojeni u Europskoj uniji ne razlikuju se značajno od propisa koje je donio Odbor za Međunarodne računovodstvene standarde (OMRS), izuzev sljedećih novih standarda i izmjena postojećih standarda, o čijem usvajanju Europska unija dana 31. prosinca 202</w:t>
      </w:r>
      <w:r w:rsidR="00BE434F">
        <w:rPr>
          <w:rFonts w:ascii="Arial" w:hAnsi="Arial" w:cs="Arial"/>
          <w:sz w:val="20"/>
          <w:szCs w:val="20"/>
          <w:lang w:val="hr-HR"/>
        </w:rPr>
        <w:t>3</w:t>
      </w:r>
      <w:r w:rsidRPr="004B4498">
        <w:rPr>
          <w:rFonts w:ascii="Arial" w:hAnsi="Arial" w:cs="Arial"/>
          <w:sz w:val="20"/>
          <w:szCs w:val="20"/>
          <w:lang w:val="hr-HR"/>
        </w:rPr>
        <w:t>.</w:t>
      </w:r>
      <w:r w:rsidRPr="004B4498">
        <w:rPr>
          <w:rFonts w:ascii="Arial" w:hAnsi="Arial" w:cs="Arial"/>
          <w:color w:val="FF0000"/>
          <w:sz w:val="20"/>
          <w:szCs w:val="20"/>
          <w:lang w:val="hr-HR"/>
        </w:rPr>
        <w:t xml:space="preserve"> </w:t>
      </w:r>
      <w:r w:rsidRPr="004B4498">
        <w:rPr>
          <w:rFonts w:ascii="Arial" w:hAnsi="Arial" w:cs="Arial"/>
          <w:sz w:val="20"/>
          <w:szCs w:val="20"/>
          <w:lang w:val="hr-HR"/>
        </w:rPr>
        <w:t xml:space="preserve">još nije donijela odluku (datumi stupanja na snagu navedeni u nastavku odnose se na MSFI-jeve koje je izdao OMRS): </w:t>
      </w:r>
    </w:p>
    <w:p w14:paraId="32E393DE" w14:textId="77777777" w:rsidR="00BE434F" w:rsidRPr="004B4498" w:rsidRDefault="00BE434F" w:rsidP="009B0DB2">
      <w:pPr>
        <w:spacing w:line="276" w:lineRule="auto"/>
        <w:contextualSpacing/>
        <w:jc w:val="both"/>
        <w:rPr>
          <w:rFonts w:ascii="Arial" w:hAnsi="Arial" w:cs="Arial"/>
          <w:sz w:val="20"/>
          <w:szCs w:val="20"/>
          <w:lang w:val="hr-HR"/>
        </w:rPr>
      </w:pPr>
    </w:p>
    <w:p w14:paraId="6E92C2E3" w14:textId="3053A5AB" w:rsidR="00BE434F" w:rsidRPr="00F959D0" w:rsidRDefault="00BE434F" w:rsidP="00BE434F">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 xml:space="preserve">Dopune MRS-a 7 Izvještaj o novčanom toku </w:t>
      </w:r>
      <w:r w:rsidR="00294A9F" w:rsidRPr="00F959D0">
        <w:rPr>
          <w:rFonts w:ascii="Arial" w:hAnsi="Arial" w:cs="Arial"/>
          <w:color w:val="000000" w:themeColor="text1"/>
          <w:sz w:val="20"/>
          <w:szCs w:val="20"/>
          <w:lang w:val="hr-HR" w:eastAsia="hr-HR"/>
        </w:rPr>
        <w:t>i</w:t>
      </w:r>
      <w:r w:rsidRPr="00F959D0">
        <w:rPr>
          <w:rFonts w:ascii="Arial" w:hAnsi="Arial" w:cs="Arial"/>
          <w:color w:val="000000" w:themeColor="text1"/>
          <w:sz w:val="20"/>
          <w:szCs w:val="20"/>
          <w:lang w:val="hr-HR" w:eastAsia="hr-HR"/>
        </w:rPr>
        <w:t xml:space="preserve"> MSFI-ja 7 Financijski instrumenti: Objavljivanje: Financijski aranžmani dobavljača (na snazi za godišnja razdoblja koja počinju na dan ili nakon 1. siječnja 2024. godine);</w:t>
      </w:r>
    </w:p>
    <w:p w14:paraId="0CF2937C" w14:textId="77777777" w:rsidR="00BE434F" w:rsidRPr="00F959D0" w:rsidRDefault="00BE434F" w:rsidP="00F959D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jc w:val="both"/>
        <w:rPr>
          <w:rFonts w:ascii="Arial" w:hAnsi="Arial" w:cs="Arial"/>
          <w:color w:val="000000" w:themeColor="text1"/>
          <w:sz w:val="20"/>
          <w:szCs w:val="20"/>
          <w:lang w:val="hr-HR" w:eastAsia="hr-HR"/>
        </w:rPr>
      </w:pPr>
    </w:p>
    <w:p w14:paraId="3C8151F4" w14:textId="3DE27D4E" w:rsidR="00BE434F" w:rsidRPr="00F959D0" w:rsidRDefault="00BE434F" w:rsidP="00BE434F">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F959D0">
        <w:rPr>
          <w:rFonts w:ascii="Arial" w:hAnsi="Arial" w:cs="Arial"/>
          <w:color w:val="000000" w:themeColor="text1"/>
          <w:sz w:val="20"/>
          <w:szCs w:val="20"/>
          <w:lang w:val="hr-HR" w:eastAsia="hr-HR"/>
        </w:rPr>
        <w:t>Dopune MRS-a 21 Učinci promjena tečaja stranih valuta: nemogućnost konverzije (na snazi za godišnja razdoblja koja počinju na dan ili nakon 1. siječnja 2025. godine).</w:t>
      </w:r>
    </w:p>
    <w:p w14:paraId="77A9E06A" w14:textId="77777777" w:rsidR="00BE434F" w:rsidRDefault="00BE434F" w:rsidP="00F959D0">
      <w:pPr>
        <w:pStyle w:val="HTMLPreformatted"/>
        <w:tabs>
          <w:tab w:val="clear" w:pos="916"/>
        </w:tabs>
        <w:ind w:left="709"/>
        <w:jc w:val="both"/>
        <w:rPr>
          <w:rFonts w:ascii="Arial" w:hAnsi="Arial" w:cs="Arial"/>
          <w:color w:val="000000" w:themeColor="text1"/>
        </w:rPr>
      </w:pPr>
    </w:p>
    <w:p w14:paraId="002BE572" w14:textId="289BA2D5" w:rsidR="00116905" w:rsidRPr="00116905" w:rsidRDefault="00116905" w:rsidP="00116905">
      <w:pPr>
        <w:pStyle w:val="HTMLPreformatted"/>
        <w:tabs>
          <w:tab w:val="clear" w:pos="916"/>
          <w:tab w:val="left" w:pos="851"/>
        </w:tabs>
        <w:jc w:val="both"/>
        <w:rPr>
          <w:rFonts w:ascii="Arial" w:hAnsi="Arial" w:cs="Arial"/>
          <w:color w:val="000000" w:themeColor="text1"/>
        </w:rPr>
      </w:pPr>
      <w:r w:rsidRPr="00116905">
        <w:rPr>
          <w:rFonts w:ascii="Arial" w:hAnsi="Arial" w:cs="Arial"/>
          <w:color w:val="000000" w:themeColor="text1"/>
        </w:rPr>
        <w:t>Grupa očekuje da usvajanje izmjena i dopuna postojećih standarda neće dovesti do značajnih promjena u financijskim izvještajima Grupe.</w:t>
      </w:r>
    </w:p>
    <w:p w14:paraId="4ACAA94A" w14:textId="42BC289B" w:rsidR="009B0DB2" w:rsidRPr="004B4498" w:rsidRDefault="009B0DB2" w:rsidP="009B0DB2">
      <w:pPr>
        <w:spacing w:before="100" w:beforeAutospacing="1" w:after="100" w:afterAutospacing="1" w:line="276" w:lineRule="auto"/>
        <w:jc w:val="both"/>
        <w:rPr>
          <w:rFonts w:ascii="Arial" w:hAnsi="Arial" w:cs="Arial"/>
          <w:sz w:val="20"/>
          <w:szCs w:val="20"/>
          <w:lang w:val="hr-HR" w:eastAsia="hr-HR"/>
        </w:rPr>
      </w:pPr>
      <w:r w:rsidRPr="004B4498">
        <w:rPr>
          <w:rFonts w:ascii="Arial" w:hAnsi="Arial" w:cs="Arial"/>
          <w:sz w:val="20"/>
          <w:szCs w:val="20"/>
          <w:lang w:val="hr-HR" w:eastAsia="hr-HR"/>
        </w:rPr>
        <w:t>.</w:t>
      </w:r>
    </w:p>
    <w:p w14:paraId="4551E408" w14:textId="0E8E3222" w:rsidR="00C263AE" w:rsidRPr="004B4498" w:rsidRDefault="00C263AE" w:rsidP="00101AAC">
      <w:pPr>
        <w:jc w:val="both"/>
        <w:rPr>
          <w:rFonts w:ascii="Arial" w:hAnsi="Arial" w:cs="Arial"/>
          <w:sz w:val="20"/>
          <w:szCs w:val="20"/>
          <w:lang w:val="hr-HR"/>
        </w:rPr>
      </w:pPr>
      <w:bookmarkStart w:id="501" w:name="_Hlk99022736"/>
      <w:bookmarkEnd w:id="499"/>
    </w:p>
    <w:bookmarkEnd w:id="501"/>
    <w:p w14:paraId="3BC620B4" w14:textId="5A91EAC3" w:rsidR="00C263AE" w:rsidRPr="00B91D09" w:rsidRDefault="00C263AE" w:rsidP="002E1CBB">
      <w:pPr>
        <w:pStyle w:val="accountingpolicytitle"/>
        <w:spacing w:before="120" w:line="300" w:lineRule="exact"/>
        <w:rPr>
          <w:rFonts w:cs="Arial"/>
          <w:b w:val="0"/>
          <w:color w:val="000000" w:themeColor="text1"/>
          <w:sz w:val="22"/>
          <w:szCs w:val="22"/>
          <w:lang w:val="hr-HR"/>
        </w:rPr>
        <w:sectPr w:rsidR="00C263AE" w:rsidRPr="00B91D09" w:rsidSect="00AE2E05">
          <w:pgSz w:w="11907" w:h="16840" w:code="9"/>
          <w:pgMar w:top="1418" w:right="1134" w:bottom="1134" w:left="1418" w:header="851" w:footer="851" w:gutter="0"/>
          <w:cols w:space="720"/>
          <w:noEndnote/>
        </w:sectPr>
      </w:pPr>
    </w:p>
    <w:p w14:paraId="3AE16631" w14:textId="77777777" w:rsidR="00485E38" w:rsidRPr="004B4498" w:rsidRDefault="00485E38" w:rsidP="005D12B5">
      <w:pPr>
        <w:pStyle w:val="T1"/>
        <w:tabs>
          <w:tab w:val="left" w:pos="142"/>
          <w:tab w:val="left" w:pos="567"/>
        </w:tabs>
        <w:spacing w:before="0" w:after="0" w:line="240" w:lineRule="auto"/>
        <w:rPr>
          <w:rFonts w:cs="Arial"/>
          <w:color w:val="000000" w:themeColor="text1"/>
          <w:sz w:val="20"/>
          <w:lang w:val="hr-HR"/>
        </w:rPr>
      </w:pPr>
    </w:p>
    <w:p w14:paraId="741A469B" w14:textId="77777777" w:rsidR="006D0890" w:rsidRPr="004B4498" w:rsidRDefault="00D241F2" w:rsidP="00BA3A62">
      <w:pPr>
        <w:pStyle w:val="T1"/>
        <w:tabs>
          <w:tab w:val="left" w:pos="142"/>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Prihodi od kamata</w:t>
      </w:r>
      <w:r w:rsidR="00EF3D26" w:rsidRPr="004B4498">
        <w:rPr>
          <w:rFonts w:cs="Arial"/>
          <w:color w:val="000000" w:themeColor="text1"/>
          <w:sz w:val="20"/>
          <w:lang w:val="hr-HR"/>
        </w:rPr>
        <w:t xml:space="preserve"> izračunati metodom efektivne kamatne stope</w:t>
      </w:r>
    </w:p>
    <w:p w14:paraId="2F139C39"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1E5D108C"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E14286" w:rsidRPr="00BE169A" w14:paraId="537A04F0" w14:textId="77777777" w:rsidTr="004B06E1">
        <w:trPr>
          <w:trHeight w:val="225"/>
        </w:trPr>
        <w:tc>
          <w:tcPr>
            <w:tcW w:w="2045" w:type="pct"/>
          </w:tcPr>
          <w:p w14:paraId="73509C87" w14:textId="77777777" w:rsidR="00833713" w:rsidRPr="004B4498" w:rsidRDefault="00833713">
            <w:pPr>
              <w:tabs>
                <w:tab w:val="left" w:pos="-720"/>
              </w:tabs>
              <w:suppressAutoHyphens/>
              <w:ind w:right="4144"/>
              <w:jc w:val="right"/>
              <w:rPr>
                <w:rFonts w:ascii="Arial" w:hAnsi="Arial" w:cs="Arial"/>
                <w:color w:val="000000" w:themeColor="text1"/>
                <w:sz w:val="20"/>
                <w:szCs w:val="20"/>
                <w:lang w:val="hr-HR"/>
              </w:rPr>
            </w:pPr>
          </w:p>
        </w:tc>
        <w:tc>
          <w:tcPr>
            <w:tcW w:w="1477" w:type="pct"/>
            <w:gridSpan w:val="2"/>
          </w:tcPr>
          <w:p w14:paraId="7691E6CB" w14:textId="77777777" w:rsidR="00833713" w:rsidRPr="004B4498" w:rsidRDefault="00833713" w:rsidP="005D12B5">
            <w:pPr>
              <w:pStyle w:val="TH"/>
              <w:spacing w:line="240" w:lineRule="auto"/>
              <w:jc w:val="right"/>
              <w:rPr>
                <w:rFonts w:cs="Arial"/>
                <w:color w:val="000000" w:themeColor="text1"/>
                <w:sz w:val="20"/>
                <w:lang w:val="hr-HR"/>
              </w:rPr>
            </w:pPr>
            <w:bookmarkStart w:id="502" w:name="_Toc67327391"/>
            <w:r w:rsidRPr="004B4498">
              <w:rPr>
                <w:rFonts w:cs="Arial"/>
                <w:color w:val="000000" w:themeColor="text1"/>
                <w:sz w:val="20"/>
                <w:lang w:val="hr-HR"/>
              </w:rPr>
              <w:t>Grupa</w:t>
            </w:r>
            <w:bookmarkEnd w:id="502"/>
          </w:p>
        </w:tc>
        <w:tc>
          <w:tcPr>
            <w:tcW w:w="1477" w:type="pct"/>
            <w:gridSpan w:val="2"/>
            <w:vAlign w:val="bottom"/>
          </w:tcPr>
          <w:p w14:paraId="564FEE69" w14:textId="77777777" w:rsidR="00833713" w:rsidRPr="004B4498" w:rsidRDefault="00833713" w:rsidP="005D12B5">
            <w:pPr>
              <w:pStyle w:val="TH"/>
              <w:spacing w:line="240" w:lineRule="auto"/>
              <w:jc w:val="right"/>
              <w:rPr>
                <w:rFonts w:cs="Arial"/>
                <w:color w:val="000000" w:themeColor="text1"/>
                <w:sz w:val="20"/>
                <w:lang w:val="hr-HR"/>
              </w:rPr>
            </w:pPr>
            <w:bookmarkStart w:id="503" w:name="_Toc67327392"/>
            <w:r w:rsidRPr="004B4498">
              <w:rPr>
                <w:rFonts w:cs="Arial"/>
                <w:color w:val="000000" w:themeColor="text1"/>
                <w:sz w:val="20"/>
                <w:lang w:val="hr-HR"/>
              </w:rPr>
              <w:t>Banka</w:t>
            </w:r>
            <w:bookmarkEnd w:id="503"/>
          </w:p>
        </w:tc>
      </w:tr>
      <w:tr w:rsidR="00BA36B7" w:rsidRPr="00BE169A" w14:paraId="54C86556" w14:textId="77777777" w:rsidTr="004B06E1">
        <w:trPr>
          <w:trHeight w:val="225"/>
        </w:trPr>
        <w:tc>
          <w:tcPr>
            <w:tcW w:w="2045" w:type="pct"/>
          </w:tcPr>
          <w:p w14:paraId="0B1C6061"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5AAA2002" w14:textId="33A5ED88"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3</w:t>
            </w:r>
            <w:r w:rsidRPr="004B4498">
              <w:rPr>
                <w:rFonts w:cs="Arial"/>
                <w:color w:val="000000" w:themeColor="text1"/>
                <w:sz w:val="20"/>
                <w:lang w:val="hr-HR"/>
              </w:rPr>
              <w:t>.</w:t>
            </w:r>
          </w:p>
        </w:tc>
        <w:tc>
          <w:tcPr>
            <w:tcW w:w="739" w:type="pct"/>
            <w:vAlign w:val="bottom"/>
          </w:tcPr>
          <w:p w14:paraId="4B9AE476" w14:textId="41F4AB8C" w:rsidR="00BA36B7" w:rsidRPr="004B4498" w:rsidRDefault="00BA36B7" w:rsidP="00BA36B7">
            <w:pPr>
              <w:pStyle w:val="TH"/>
              <w:spacing w:line="240" w:lineRule="auto"/>
              <w:jc w:val="right"/>
              <w:rPr>
                <w:rFonts w:cs="Arial"/>
                <w:color w:val="000000" w:themeColor="text1"/>
                <w:sz w:val="20"/>
                <w:lang w:val="hr-HR"/>
              </w:rPr>
            </w:pPr>
            <w:bookmarkStart w:id="504" w:name="_Toc67327393"/>
            <w:bookmarkStart w:id="505" w:name="_Toc67327394"/>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504"/>
            <w:bookmarkEnd w:id="505"/>
          </w:p>
        </w:tc>
        <w:tc>
          <w:tcPr>
            <w:tcW w:w="739" w:type="pct"/>
            <w:vAlign w:val="bottom"/>
          </w:tcPr>
          <w:p w14:paraId="103B66C0" w14:textId="3720DF5D"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3</w:t>
            </w:r>
            <w:r w:rsidRPr="004B4498">
              <w:rPr>
                <w:rFonts w:cs="Arial"/>
                <w:color w:val="000000" w:themeColor="text1"/>
                <w:sz w:val="20"/>
                <w:lang w:val="hr-HR"/>
              </w:rPr>
              <w:t>.</w:t>
            </w:r>
          </w:p>
        </w:tc>
        <w:tc>
          <w:tcPr>
            <w:tcW w:w="738" w:type="pct"/>
            <w:vAlign w:val="bottom"/>
          </w:tcPr>
          <w:p w14:paraId="51E18C18" w14:textId="5C78642D"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p>
        </w:tc>
      </w:tr>
      <w:tr w:rsidR="00BA36B7" w:rsidRPr="00BE169A" w14:paraId="2026132B" w14:textId="77777777" w:rsidTr="004B06E1">
        <w:trPr>
          <w:trHeight w:val="187"/>
        </w:trPr>
        <w:tc>
          <w:tcPr>
            <w:tcW w:w="2045" w:type="pct"/>
          </w:tcPr>
          <w:p w14:paraId="26E46E4F"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24688CEA" w14:textId="419DA5DE" w:rsidR="00BA36B7" w:rsidRPr="004B4498" w:rsidRDefault="00BA36B7" w:rsidP="00BA36B7">
            <w:pPr>
              <w:pStyle w:val="TH"/>
              <w:spacing w:line="240" w:lineRule="auto"/>
              <w:jc w:val="right"/>
              <w:rPr>
                <w:rFonts w:cs="Arial"/>
                <w:color w:val="000000" w:themeColor="text1"/>
                <w:sz w:val="20"/>
                <w:lang w:val="hr-HR"/>
              </w:rPr>
            </w:pPr>
            <w:bookmarkStart w:id="506" w:name="_Toc67327397"/>
            <w:r w:rsidRPr="004B4498">
              <w:rPr>
                <w:rFonts w:cs="Arial"/>
                <w:color w:val="000000" w:themeColor="text1"/>
                <w:sz w:val="20"/>
                <w:lang w:val="hr-HR"/>
              </w:rPr>
              <w:t xml:space="preserve">000 </w:t>
            </w:r>
            <w:r>
              <w:rPr>
                <w:rFonts w:cs="Arial"/>
                <w:color w:val="000000" w:themeColor="text1"/>
                <w:sz w:val="20"/>
                <w:lang w:val="hr-HR"/>
              </w:rPr>
              <w:t>eura</w:t>
            </w:r>
            <w:bookmarkEnd w:id="506"/>
          </w:p>
        </w:tc>
        <w:tc>
          <w:tcPr>
            <w:tcW w:w="739" w:type="pct"/>
          </w:tcPr>
          <w:p w14:paraId="59F2BA08" w14:textId="519E5AFE" w:rsidR="00BA36B7" w:rsidRPr="004B4498" w:rsidRDefault="00BA36B7" w:rsidP="00BA36B7">
            <w:pPr>
              <w:pStyle w:val="TH"/>
              <w:spacing w:line="240" w:lineRule="auto"/>
              <w:jc w:val="right"/>
              <w:rPr>
                <w:rFonts w:cs="Arial"/>
                <w:color w:val="000000" w:themeColor="text1"/>
                <w:sz w:val="20"/>
                <w:lang w:val="hr-HR"/>
              </w:rPr>
            </w:pPr>
            <w:bookmarkStart w:id="507" w:name="_Toc67327398"/>
            <w:r w:rsidRPr="004B4498">
              <w:rPr>
                <w:rFonts w:cs="Arial"/>
                <w:color w:val="000000" w:themeColor="text1"/>
                <w:sz w:val="20"/>
                <w:lang w:val="hr-HR"/>
              </w:rPr>
              <w:t xml:space="preserve">000 </w:t>
            </w:r>
            <w:r>
              <w:rPr>
                <w:rFonts w:cs="Arial"/>
                <w:color w:val="000000" w:themeColor="text1"/>
                <w:sz w:val="20"/>
                <w:lang w:val="hr-HR"/>
              </w:rPr>
              <w:t>eura</w:t>
            </w:r>
            <w:bookmarkEnd w:id="507"/>
          </w:p>
        </w:tc>
        <w:tc>
          <w:tcPr>
            <w:tcW w:w="739" w:type="pct"/>
          </w:tcPr>
          <w:p w14:paraId="4FD7BA9E" w14:textId="7200176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c>
          <w:tcPr>
            <w:tcW w:w="738" w:type="pct"/>
          </w:tcPr>
          <w:p w14:paraId="221F26F4" w14:textId="6800331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r>
      <w:tr w:rsidR="00BA36B7" w:rsidRPr="00BE169A" w14:paraId="4E47FF8A" w14:textId="77777777" w:rsidTr="004B06E1">
        <w:trPr>
          <w:trHeight w:val="187"/>
        </w:trPr>
        <w:tc>
          <w:tcPr>
            <w:tcW w:w="2045" w:type="pct"/>
          </w:tcPr>
          <w:p w14:paraId="6FBA18C2"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5154B6E6"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9F9691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041D23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8" w:type="pct"/>
          </w:tcPr>
          <w:p w14:paraId="682AD55B" w14:textId="77777777" w:rsidR="00BA36B7" w:rsidRPr="004B4498" w:rsidRDefault="00BA36B7" w:rsidP="00BA36B7">
            <w:pPr>
              <w:suppressAutoHyphens/>
              <w:jc w:val="right"/>
              <w:rPr>
                <w:rFonts w:ascii="Arial" w:hAnsi="Arial" w:cs="Arial"/>
                <w:b/>
                <w:color w:val="000000" w:themeColor="text1"/>
                <w:sz w:val="20"/>
                <w:szCs w:val="20"/>
                <w:lang w:val="hr-HR"/>
              </w:rPr>
            </w:pPr>
          </w:p>
        </w:tc>
      </w:tr>
      <w:tr w:rsidR="00A62DC8" w:rsidRPr="00BE169A" w14:paraId="2505990F" w14:textId="77777777" w:rsidTr="00F959D0">
        <w:tc>
          <w:tcPr>
            <w:tcW w:w="2045" w:type="pct"/>
            <w:vAlign w:val="bottom"/>
          </w:tcPr>
          <w:p w14:paraId="3B233829" w14:textId="77777777" w:rsidR="00A62DC8" w:rsidRPr="004B4498" w:rsidRDefault="00A62DC8" w:rsidP="00A62DC8">
            <w:pPr>
              <w:pStyle w:val="TT"/>
              <w:spacing w:line="240" w:lineRule="auto"/>
              <w:rPr>
                <w:rFonts w:cs="Arial"/>
                <w:color w:val="000000" w:themeColor="text1"/>
                <w:sz w:val="20"/>
                <w:lang w:val="hr-HR"/>
              </w:rPr>
            </w:pPr>
            <w:bookmarkStart w:id="508" w:name="_Toc67327401"/>
            <w:r w:rsidRPr="004B4498">
              <w:rPr>
                <w:rFonts w:cs="Arial"/>
                <w:color w:val="000000" w:themeColor="text1"/>
                <w:sz w:val="20"/>
                <w:lang w:val="hr-HR"/>
              </w:rPr>
              <w:t>Javni sektor</w:t>
            </w:r>
            <w:bookmarkEnd w:id="508"/>
          </w:p>
        </w:tc>
        <w:tc>
          <w:tcPr>
            <w:tcW w:w="738" w:type="pct"/>
            <w:tcBorders>
              <w:top w:val="nil"/>
              <w:left w:val="nil"/>
              <w:bottom w:val="nil"/>
              <w:right w:val="nil"/>
            </w:tcBorders>
            <w:shd w:val="clear" w:color="auto" w:fill="auto"/>
            <w:vAlign w:val="bottom"/>
          </w:tcPr>
          <w:p w14:paraId="512E4D5E" w14:textId="3EA4AD81" w:rsidR="00A62DC8" w:rsidRPr="00F959D0" w:rsidRDefault="00A62DC8" w:rsidP="00A62DC8">
            <w:pPr>
              <w:pStyle w:val="TT"/>
              <w:spacing w:line="240" w:lineRule="auto"/>
              <w:jc w:val="right"/>
              <w:rPr>
                <w:sz w:val="20"/>
              </w:rPr>
            </w:pPr>
            <w:r w:rsidRPr="00F959D0">
              <w:rPr>
                <w:sz w:val="20"/>
              </w:rPr>
              <w:t xml:space="preserve"> 21.912 </w:t>
            </w:r>
          </w:p>
        </w:tc>
        <w:tc>
          <w:tcPr>
            <w:tcW w:w="739" w:type="pct"/>
            <w:tcBorders>
              <w:top w:val="nil"/>
              <w:left w:val="nil"/>
              <w:bottom w:val="nil"/>
              <w:right w:val="nil"/>
            </w:tcBorders>
            <w:shd w:val="clear" w:color="auto" w:fill="auto"/>
            <w:vAlign w:val="bottom"/>
          </w:tcPr>
          <w:p w14:paraId="785AEC22" w14:textId="255CD324" w:rsidR="00A62DC8" w:rsidRPr="00EF40D4" w:rsidRDefault="00A62DC8" w:rsidP="00A62DC8">
            <w:pPr>
              <w:pStyle w:val="TT"/>
              <w:spacing w:line="240" w:lineRule="auto"/>
              <w:jc w:val="right"/>
              <w:rPr>
                <w:rFonts w:cs="Arial"/>
                <w:color w:val="000000" w:themeColor="text1"/>
                <w:sz w:val="20"/>
                <w:lang w:val="hr-HR"/>
              </w:rPr>
            </w:pPr>
            <w:r w:rsidRPr="00EF40D4">
              <w:rPr>
                <w:sz w:val="20"/>
              </w:rPr>
              <w:t>18.726</w:t>
            </w:r>
          </w:p>
        </w:tc>
        <w:tc>
          <w:tcPr>
            <w:tcW w:w="739" w:type="pct"/>
            <w:tcBorders>
              <w:top w:val="nil"/>
              <w:left w:val="nil"/>
              <w:bottom w:val="nil"/>
              <w:right w:val="nil"/>
            </w:tcBorders>
            <w:shd w:val="clear" w:color="auto" w:fill="auto"/>
            <w:vAlign w:val="bottom"/>
          </w:tcPr>
          <w:p w14:paraId="5321BE26" w14:textId="764B435A" w:rsidR="00A62DC8" w:rsidRPr="00F959D0" w:rsidRDefault="00A62DC8" w:rsidP="00A62DC8">
            <w:pPr>
              <w:pStyle w:val="TT"/>
              <w:spacing w:line="240" w:lineRule="auto"/>
              <w:jc w:val="right"/>
              <w:rPr>
                <w:sz w:val="20"/>
              </w:rPr>
            </w:pPr>
            <w:r w:rsidRPr="00F959D0">
              <w:rPr>
                <w:sz w:val="20"/>
              </w:rPr>
              <w:t xml:space="preserve"> 21.740 </w:t>
            </w:r>
          </w:p>
        </w:tc>
        <w:tc>
          <w:tcPr>
            <w:tcW w:w="738" w:type="pct"/>
            <w:tcBorders>
              <w:top w:val="nil"/>
              <w:left w:val="nil"/>
              <w:bottom w:val="nil"/>
              <w:right w:val="nil"/>
            </w:tcBorders>
            <w:shd w:val="clear" w:color="auto" w:fill="auto"/>
            <w:vAlign w:val="bottom"/>
          </w:tcPr>
          <w:p w14:paraId="5088A3ED" w14:textId="734E9CB7" w:rsidR="00A62DC8" w:rsidRPr="00EF40D4" w:rsidRDefault="00A62DC8" w:rsidP="00A62DC8">
            <w:pPr>
              <w:pStyle w:val="TT"/>
              <w:spacing w:line="240" w:lineRule="auto"/>
              <w:jc w:val="right"/>
              <w:rPr>
                <w:rFonts w:cs="Arial"/>
                <w:color w:val="000000" w:themeColor="text1"/>
                <w:sz w:val="20"/>
                <w:lang w:val="hr-HR"/>
              </w:rPr>
            </w:pPr>
            <w:r w:rsidRPr="00EF40D4">
              <w:rPr>
                <w:sz w:val="20"/>
              </w:rPr>
              <w:t>18.55</w:t>
            </w:r>
            <w:r>
              <w:rPr>
                <w:sz w:val="20"/>
              </w:rPr>
              <w:t>3</w:t>
            </w:r>
          </w:p>
        </w:tc>
      </w:tr>
      <w:tr w:rsidR="00A62DC8" w:rsidRPr="00BE169A" w14:paraId="6486DC2D" w14:textId="77777777" w:rsidTr="00F959D0">
        <w:tc>
          <w:tcPr>
            <w:tcW w:w="2045" w:type="pct"/>
            <w:vAlign w:val="bottom"/>
          </w:tcPr>
          <w:p w14:paraId="62CDA5BF" w14:textId="77777777" w:rsidR="00A62DC8" w:rsidRPr="004B4498" w:rsidRDefault="00A62DC8" w:rsidP="00A62DC8">
            <w:pPr>
              <w:pStyle w:val="TT"/>
              <w:spacing w:line="240" w:lineRule="auto"/>
              <w:rPr>
                <w:rFonts w:cs="Arial"/>
                <w:color w:val="000000" w:themeColor="text1"/>
                <w:sz w:val="20"/>
                <w:lang w:val="hr-HR"/>
              </w:rPr>
            </w:pPr>
            <w:bookmarkStart w:id="509" w:name="_Toc67327406"/>
            <w:r w:rsidRPr="004B4498">
              <w:rPr>
                <w:rFonts w:cs="Arial"/>
                <w:color w:val="000000" w:themeColor="text1"/>
                <w:sz w:val="20"/>
                <w:lang w:val="hr-HR"/>
              </w:rPr>
              <w:t>Državna trgovačka društva</w:t>
            </w:r>
            <w:bookmarkEnd w:id="509"/>
          </w:p>
        </w:tc>
        <w:tc>
          <w:tcPr>
            <w:tcW w:w="738" w:type="pct"/>
            <w:tcBorders>
              <w:top w:val="nil"/>
              <w:left w:val="nil"/>
              <w:bottom w:val="nil"/>
              <w:right w:val="nil"/>
            </w:tcBorders>
            <w:shd w:val="clear" w:color="auto" w:fill="auto"/>
            <w:vAlign w:val="bottom"/>
          </w:tcPr>
          <w:p w14:paraId="065C6D4D" w14:textId="4EA1095A" w:rsidR="00A62DC8" w:rsidRPr="00F959D0" w:rsidRDefault="00A62DC8" w:rsidP="00A62DC8">
            <w:pPr>
              <w:pStyle w:val="TT"/>
              <w:spacing w:line="240" w:lineRule="auto"/>
              <w:jc w:val="right"/>
              <w:rPr>
                <w:sz w:val="20"/>
              </w:rPr>
            </w:pPr>
            <w:r w:rsidRPr="00F959D0">
              <w:rPr>
                <w:sz w:val="20"/>
              </w:rPr>
              <w:t xml:space="preserve"> 8.135 </w:t>
            </w:r>
          </w:p>
        </w:tc>
        <w:tc>
          <w:tcPr>
            <w:tcW w:w="739" w:type="pct"/>
            <w:tcBorders>
              <w:top w:val="nil"/>
              <w:left w:val="nil"/>
              <w:bottom w:val="nil"/>
              <w:right w:val="nil"/>
            </w:tcBorders>
            <w:shd w:val="clear" w:color="auto" w:fill="auto"/>
            <w:vAlign w:val="bottom"/>
          </w:tcPr>
          <w:p w14:paraId="22D9DF71" w14:textId="662C65CC" w:rsidR="00A62DC8" w:rsidRPr="00EF40D4" w:rsidRDefault="00A62DC8" w:rsidP="00A62DC8">
            <w:pPr>
              <w:pStyle w:val="TT"/>
              <w:spacing w:line="240" w:lineRule="auto"/>
              <w:jc w:val="right"/>
              <w:rPr>
                <w:rFonts w:cs="Arial"/>
                <w:color w:val="000000" w:themeColor="text1"/>
                <w:sz w:val="20"/>
                <w:lang w:val="hr-HR"/>
              </w:rPr>
            </w:pPr>
            <w:r w:rsidRPr="00EF40D4">
              <w:rPr>
                <w:sz w:val="20"/>
              </w:rPr>
              <w:t>3.79</w:t>
            </w:r>
            <w:r>
              <w:rPr>
                <w:sz w:val="20"/>
              </w:rPr>
              <w:t>6</w:t>
            </w:r>
          </w:p>
        </w:tc>
        <w:tc>
          <w:tcPr>
            <w:tcW w:w="739" w:type="pct"/>
            <w:tcBorders>
              <w:top w:val="nil"/>
              <w:left w:val="nil"/>
              <w:bottom w:val="nil"/>
              <w:right w:val="nil"/>
            </w:tcBorders>
            <w:shd w:val="clear" w:color="auto" w:fill="auto"/>
            <w:vAlign w:val="bottom"/>
          </w:tcPr>
          <w:p w14:paraId="1B5DBBEF" w14:textId="4063C789" w:rsidR="00A62DC8" w:rsidRPr="00F959D0" w:rsidRDefault="00A62DC8" w:rsidP="00A62DC8">
            <w:pPr>
              <w:pStyle w:val="TT"/>
              <w:spacing w:line="240" w:lineRule="auto"/>
              <w:jc w:val="right"/>
              <w:rPr>
                <w:sz w:val="20"/>
              </w:rPr>
            </w:pPr>
            <w:r w:rsidRPr="00F959D0">
              <w:rPr>
                <w:sz w:val="20"/>
              </w:rPr>
              <w:t xml:space="preserve"> 8.135 </w:t>
            </w:r>
          </w:p>
        </w:tc>
        <w:tc>
          <w:tcPr>
            <w:tcW w:w="738" w:type="pct"/>
            <w:tcBorders>
              <w:top w:val="nil"/>
              <w:left w:val="nil"/>
              <w:bottom w:val="nil"/>
              <w:right w:val="nil"/>
            </w:tcBorders>
            <w:shd w:val="clear" w:color="auto" w:fill="auto"/>
            <w:vAlign w:val="bottom"/>
          </w:tcPr>
          <w:p w14:paraId="75FF770B" w14:textId="504A268A" w:rsidR="00A62DC8" w:rsidRPr="00EF40D4" w:rsidRDefault="00A62DC8" w:rsidP="00A62DC8">
            <w:pPr>
              <w:pStyle w:val="TT"/>
              <w:spacing w:line="240" w:lineRule="auto"/>
              <w:jc w:val="right"/>
              <w:rPr>
                <w:rFonts w:cs="Arial"/>
                <w:color w:val="000000" w:themeColor="text1"/>
                <w:sz w:val="20"/>
                <w:lang w:val="hr-HR"/>
              </w:rPr>
            </w:pPr>
            <w:r w:rsidRPr="00EF40D4">
              <w:rPr>
                <w:sz w:val="20"/>
              </w:rPr>
              <w:t>3.79</w:t>
            </w:r>
            <w:r>
              <w:rPr>
                <w:sz w:val="20"/>
              </w:rPr>
              <w:t>6</w:t>
            </w:r>
          </w:p>
        </w:tc>
      </w:tr>
      <w:tr w:rsidR="00A62DC8" w:rsidRPr="00BE169A" w14:paraId="6F4F95C4" w14:textId="77777777" w:rsidTr="00F959D0">
        <w:tc>
          <w:tcPr>
            <w:tcW w:w="2045" w:type="pct"/>
            <w:vAlign w:val="bottom"/>
          </w:tcPr>
          <w:p w14:paraId="24B99BDE" w14:textId="77777777" w:rsidR="00A62DC8" w:rsidRPr="004B4498" w:rsidRDefault="00A62DC8" w:rsidP="00A62DC8">
            <w:pPr>
              <w:pStyle w:val="TT"/>
              <w:spacing w:line="240" w:lineRule="auto"/>
              <w:rPr>
                <w:rFonts w:cs="Arial"/>
                <w:color w:val="000000" w:themeColor="text1"/>
                <w:sz w:val="20"/>
                <w:lang w:val="hr-HR"/>
              </w:rPr>
            </w:pPr>
            <w:bookmarkStart w:id="510" w:name="_Toc67327411"/>
            <w:r w:rsidRPr="004B4498">
              <w:rPr>
                <w:rFonts w:cs="Arial"/>
                <w:color w:val="000000" w:themeColor="text1"/>
                <w:sz w:val="20"/>
                <w:lang w:val="hr-HR"/>
              </w:rPr>
              <w:t>Strane pravne osobe</w:t>
            </w:r>
            <w:bookmarkEnd w:id="510"/>
          </w:p>
        </w:tc>
        <w:tc>
          <w:tcPr>
            <w:tcW w:w="738" w:type="pct"/>
            <w:tcBorders>
              <w:top w:val="nil"/>
              <w:left w:val="nil"/>
              <w:bottom w:val="nil"/>
              <w:right w:val="nil"/>
            </w:tcBorders>
            <w:shd w:val="clear" w:color="auto" w:fill="auto"/>
            <w:vAlign w:val="bottom"/>
          </w:tcPr>
          <w:p w14:paraId="7F9D4E3D" w14:textId="12F09338" w:rsidR="00A62DC8" w:rsidRPr="00F959D0" w:rsidRDefault="00A62DC8" w:rsidP="00A62DC8">
            <w:pPr>
              <w:pStyle w:val="TT"/>
              <w:spacing w:line="240" w:lineRule="auto"/>
              <w:jc w:val="right"/>
              <w:rPr>
                <w:sz w:val="20"/>
              </w:rPr>
            </w:pPr>
            <w:r w:rsidRPr="00F959D0">
              <w:rPr>
                <w:sz w:val="20"/>
              </w:rPr>
              <w:t xml:space="preserve"> 89 </w:t>
            </w:r>
          </w:p>
        </w:tc>
        <w:tc>
          <w:tcPr>
            <w:tcW w:w="739" w:type="pct"/>
            <w:tcBorders>
              <w:top w:val="nil"/>
              <w:left w:val="nil"/>
              <w:bottom w:val="nil"/>
              <w:right w:val="nil"/>
            </w:tcBorders>
            <w:shd w:val="clear" w:color="auto" w:fill="auto"/>
            <w:vAlign w:val="bottom"/>
          </w:tcPr>
          <w:p w14:paraId="50CF7C03" w14:textId="3286A9FF" w:rsidR="00A62DC8" w:rsidRPr="00EF40D4" w:rsidRDefault="00A62DC8" w:rsidP="00A62DC8">
            <w:pPr>
              <w:pStyle w:val="TT"/>
              <w:spacing w:line="240" w:lineRule="auto"/>
              <w:jc w:val="right"/>
              <w:rPr>
                <w:rFonts w:cs="Arial"/>
                <w:color w:val="000000" w:themeColor="text1"/>
                <w:sz w:val="20"/>
                <w:lang w:val="hr-HR"/>
              </w:rPr>
            </w:pPr>
            <w:r w:rsidRPr="00EF40D4">
              <w:rPr>
                <w:sz w:val="20"/>
              </w:rPr>
              <w:t>1.29</w:t>
            </w:r>
            <w:r>
              <w:rPr>
                <w:sz w:val="20"/>
              </w:rPr>
              <w:t>5</w:t>
            </w:r>
          </w:p>
        </w:tc>
        <w:tc>
          <w:tcPr>
            <w:tcW w:w="739" w:type="pct"/>
            <w:tcBorders>
              <w:top w:val="nil"/>
              <w:left w:val="nil"/>
              <w:bottom w:val="nil"/>
              <w:right w:val="nil"/>
            </w:tcBorders>
            <w:shd w:val="clear" w:color="auto" w:fill="auto"/>
            <w:vAlign w:val="bottom"/>
          </w:tcPr>
          <w:p w14:paraId="42D550B0" w14:textId="4EEAA5B7" w:rsidR="00A62DC8" w:rsidRPr="00F959D0" w:rsidRDefault="00A62DC8" w:rsidP="00A62DC8">
            <w:pPr>
              <w:pStyle w:val="TT"/>
              <w:spacing w:line="240" w:lineRule="auto"/>
              <w:jc w:val="right"/>
              <w:rPr>
                <w:sz w:val="20"/>
              </w:rPr>
            </w:pPr>
            <w:r w:rsidRPr="00F959D0">
              <w:rPr>
                <w:sz w:val="20"/>
              </w:rPr>
              <w:t xml:space="preserve"> 89 </w:t>
            </w:r>
          </w:p>
        </w:tc>
        <w:tc>
          <w:tcPr>
            <w:tcW w:w="738" w:type="pct"/>
            <w:tcBorders>
              <w:top w:val="nil"/>
              <w:left w:val="nil"/>
              <w:bottom w:val="nil"/>
              <w:right w:val="nil"/>
            </w:tcBorders>
            <w:shd w:val="clear" w:color="auto" w:fill="auto"/>
            <w:vAlign w:val="bottom"/>
          </w:tcPr>
          <w:p w14:paraId="0C85425D" w14:textId="73345FBE" w:rsidR="00A62DC8" w:rsidRPr="00EF40D4" w:rsidRDefault="00A62DC8" w:rsidP="00A62DC8">
            <w:pPr>
              <w:pStyle w:val="TT"/>
              <w:spacing w:line="240" w:lineRule="auto"/>
              <w:jc w:val="right"/>
              <w:rPr>
                <w:rFonts w:cs="Arial"/>
                <w:color w:val="000000" w:themeColor="text1"/>
                <w:sz w:val="20"/>
                <w:lang w:val="hr-HR"/>
              </w:rPr>
            </w:pPr>
            <w:r w:rsidRPr="00EF40D4">
              <w:rPr>
                <w:sz w:val="20"/>
              </w:rPr>
              <w:t>1.29</w:t>
            </w:r>
            <w:r>
              <w:rPr>
                <w:sz w:val="20"/>
              </w:rPr>
              <w:t>5</w:t>
            </w:r>
          </w:p>
        </w:tc>
      </w:tr>
      <w:tr w:rsidR="00A62DC8" w:rsidRPr="00BE169A" w14:paraId="4B557315" w14:textId="77777777" w:rsidTr="00F959D0">
        <w:tc>
          <w:tcPr>
            <w:tcW w:w="2045" w:type="pct"/>
            <w:vAlign w:val="bottom"/>
          </w:tcPr>
          <w:p w14:paraId="5B3171F1" w14:textId="77777777" w:rsidR="00A62DC8" w:rsidRPr="004B4498" w:rsidRDefault="00A62DC8" w:rsidP="00A62DC8">
            <w:pPr>
              <w:pStyle w:val="TT"/>
              <w:spacing w:line="240" w:lineRule="auto"/>
              <w:rPr>
                <w:rFonts w:cs="Arial"/>
                <w:color w:val="000000" w:themeColor="text1"/>
                <w:sz w:val="20"/>
                <w:lang w:val="hr-HR"/>
              </w:rPr>
            </w:pPr>
            <w:bookmarkStart w:id="511" w:name="_Toc67327416"/>
            <w:r w:rsidRPr="004B4498">
              <w:rPr>
                <w:rFonts w:cs="Arial"/>
                <w:color w:val="000000" w:themeColor="text1"/>
                <w:sz w:val="20"/>
                <w:lang w:val="hr-HR"/>
              </w:rPr>
              <w:t>Domaća trgovačka društva</w:t>
            </w:r>
            <w:bookmarkEnd w:id="511"/>
          </w:p>
        </w:tc>
        <w:tc>
          <w:tcPr>
            <w:tcW w:w="738" w:type="pct"/>
            <w:tcBorders>
              <w:top w:val="nil"/>
              <w:left w:val="nil"/>
              <w:bottom w:val="nil"/>
              <w:right w:val="nil"/>
            </w:tcBorders>
            <w:shd w:val="clear" w:color="auto" w:fill="auto"/>
            <w:vAlign w:val="bottom"/>
          </w:tcPr>
          <w:p w14:paraId="12ED2091" w14:textId="324C96CC" w:rsidR="00A62DC8" w:rsidRPr="00F959D0" w:rsidRDefault="00A62DC8" w:rsidP="00A62DC8">
            <w:pPr>
              <w:pStyle w:val="TT"/>
              <w:spacing w:line="240" w:lineRule="auto"/>
              <w:jc w:val="right"/>
              <w:rPr>
                <w:sz w:val="20"/>
              </w:rPr>
            </w:pPr>
            <w:r w:rsidRPr="00F959D0">
              <w:rPr>
                <w:sz w:val="20"/>
              </w:rPr>
              <w:t xml:space="preserve"> 44.126 </w:t>
            </w:r>
          </w:p>
        </w:tc>
        <w:tc>
          <w:tcPr>
            <w:tcW w:w="739" w:type="pct"/>
            <w:tcBorders>
              <w:top w:val="nil"/>
              <w:left w:val="nil"/>
              <w:bottom w:val="nil"/>
              <w:right w:val="nil"/>
            </w:tcBorders>
            <w:shd w:val="clear" w:color="auto" w:fill="auto"/>
            <w:vAlign w:val="bottom"/>
          </w:tcPr>
          <w:p w14:paraId="2E071160" w14:textId="3250AC7B" w:rsidR="00A62DC8" w:rsidRPr="00EF40D4" w:rsidRDefault="00A62DC8" w:rsidP="00A62DC8">
            <w:pPr>
              <w:pStyle w:val="TT"/>
              <w:spacing w:line="240" w:lineRule="auto"/>
              <w:jc w:val="right"/>
              <w:rPr>
                <w:rFonts w:cs="Arial"/>
                <w:color w:val="000000" w:themeColor="text1"/>
                <w:sz w:val="20"/>
                <w:lang w:val="hr-HR"/>
              </w:rPr>
            </w:pPr>
            <w:r w:rsidRPr="00EF40D4">
              <w:rPr>
                <w:sz w:val="20"/>
              </w:rPr>
              <w:t>42.145</w:t>
            </w:r>
          </w:p>
        </w:tc>
        <w:tc>
          <w:tcPr>
            <w:tcW w:w="739" w:type="pct"/>
            <w:tcBorders>
              <w:top w:val="nil"/>
              <w:left w:val="nil"/>
              <w:bottom w:val="nil"/>
              <w:right w:val="nil"/>
            </w:tcBorders>
            <w:shd w:val="clear" w:color="auto" w:fill="auto"/>
            <w:vAlign w:val="bottom"/>
          </w:tcPr>
          <w:p w14:paraId="60325A47" w14:textId="1AE43A3F" w:rsidR="00A62DC8" w:rsidRPr="00F959D0" w:rsidRDefault="00A62DC8" w:rsidP="00A62DC8">
            <w:pPr>
              <w:pStyle w:val="TT"/>
              <w:spacing w:line="240" w:lineRule="auto"/>
              <w:jc w:val="right"/>
              <w:rPr>
                <w:sz w:val="20"/>
              </w:rPr>
            </w:pPr>
            <w:r w:rsidRPr="00F959D0">
              <w:rPr>
                <w:sz w:val="20"/>
              </w:rPr>
              <w:t xml:space="preserve"> 44.126 </w:t>
            </w:r>
          </w:p>
        </w:tc>
        <w:tc>
          <w:tcPr>
            <w:tcW w:w="738" w:type="pct"/>
            <w:tcBorders>
              <w:top w:val="nil"/>
              <w:left w:val="nil"/>
              <w:bottom w:val="nil"/>
              <w:right w:val="nil"/>
            </w:tcBorders>
            <w:shd w:val="clear" w:color="auto" w:fill="auto"/>
            <w:vAlign w:val="bottom"/>
          </w:tcPr>
          <w:p w14:paraId="06BE3DCC" w14:textId="064E765F" w:rsidR="00A62DC8" w:rsidRPr="00EF40D4" w:rsidRDefault="00A62DC8" w:rsidP="00A62DC8">
            <w:pPr>
              <w:pStyle w:val="TT"/>
              <w:spacing w:line="240" w:lineRule="auto"/>
              <w:jc w:val="right"/>
              <w:rPr>
                <w:rFonts w:cs="Arial"/>
                <w:color w:val="000000" w:themeColor="text1"/>
                <w:sz w:val="20"/>
                <w:lang w:val="hr-HR"/>
              </w:rPr>
            </w:pPr>
            <w:r w:rsidRPr="00EF40D4">
              <w:rPr>
                <w:sz w:val="20"/>
              </w:rPr>
              <w:t>42.145</w:t>
            </w:r>
          </w:p>
        </w:tc>
      </w:tr>
      <w:tr w:rsidR="00A62DC8" w:rsidRPr="00BE169A" w14:paraId="45CFC9A0" w14:textId="77777777" w:rsidTr="00F959D0">
        <w:tc>
          <w:tcPr>
            <w:tcW w:w="2045" w:type="pct"/>
            <w:vAlign w:val="bottom"/>
          </w:tcPr>
          <w:p w14:paraId="282CBA68" w14:textId="77777777" w:rsidR="00A62DC8" w:rsidRPr="004B4498" w:rsidRDefault="00A62DC8" w:rsidP="00A62DC8">
            <w:pPr>
              <w:pStyle w:val="TT"/>
              <w:spacing w:line="240" w:lineRule="auto"/>
              <w:rPr>
                <w:rFonts w:cs="Arial"/>
                <w:color w:val="000000" w:themeColor="text1"/>
                <w:sz w:val="20"/>
                <w:lang w:val="hr-HR"/>
              </w:rPr>
            </w:pPr>
            <w:bookmarkStart w:id="512" w:name="_Toc67327421"/>
            <w:r w:rsidRPr="004B4498">
              <w:rPr>
                <w:rFonts w:cs="Arial"/>
                <w:color w:val="000000" w:themeColor="text1"/>
                <w:sz w:val="20"/>
                <w:lang w:val="hr-HR"/>
              </w:rPr>
              <w:t>Domaće financijske institucije</w:t>
            </w:r>
            <w:bookmarkEnd w:id="512"/>
          </w:p>
        </w:tc>
        <w:tc>
          <w:tcPr>
            <w:tcW w:w="738" w:type="pct"/>
            <w:tcBorders>
              <w:top w:val="nil"/>
              <w:left w:val="nil"/>
              <w:bottom w:val="nil"/>
              <w:right w:val="nil"/>
            </w:tcBorders>
            <w:shd w:val="clear" w:color="auto" w:fill="auto"/>
            <w:vAlign w:val="bottom"/>
          </w:tcPr>
          <w:p w14:paraId="56F7F016" w14:textId="3F41E694" w:rsidR="00A62DC8" w:rsidRPr="00F959D0" w:rsidRDefault="00A62DC8" w:rsidP="00A62DC8">
            <w:pPr>
              <w:pStyle w:val="TT"/>
              <w:spacing w:line="240" w:lineRule="auto"/>
              <w:jc w:val="right"/>
              <w:rPr>
                <w:sz w:val="20"/>
              </w:rPr>
            </w:pPr>
            <w:r w:rsidRPr="00F959D0">
              <w:rPr>
                <w:sz w:val="20"/>
              </w:rPr>
              <w:t xml:space="preserve"> 14.508 </w:t>
            </w:r>
          </w:p>
        </w:tc>
        <w:tc>
          <w:tcPr>
            <w:tcW w:w="739" w:type="pct"/>
            <w:tcBorders>
              <w:top w:val="nil"/>
              <w:left w:val="nil"/>
              <w:bottom w:val="nil"/>
              <w:right w:val="nil"/>
            </w:tcBorders>
            <w:shd w:val="clear" w:color="auto" w:fill="auto"/>
            <w:vAlign w:val="bottom"/>
          </w:tcPr>
          <w:p w14:paraId="00C260B3" w14:textId="7E5BBC07" w:rsidR="00A62DC8" w:rsidRPr="00EF40D4" w:rsidRDefault="00A62DC8" w:rsidP="00A62DC8">
            <w:pPr>
              <w:pStyle w:val="TT"/>
              <w:spacing w:line="240" w:lineRule="auto"/>
              <w:jc w:val="right"/>
              <w:rPr>
                <w:rFonts w:cs="Arial"/>
                <w:color w:val="000000" w:themeColor="text1"/>
                <w:sz w:val="20"/>
                <w:lang w:val="hr-HR"/>
              </w:rPr>
            </w:pPr>
            <w:r w:rsidRPr="00EF40D4">
              <w:rPr>
                <w:sz w:val="20"/>
              </w:rPr>
              <w:t>10.911</w:t>
            </w:r>
          </w:p>
        </w:tc>
        <w:tc>
          <w:tcPr>
            <w:tcW w:w="739" w:type="pct"/>
            <w:tcBorders>
              <w:top w:val="nil"/>
              <w:left w:val="nil"/>
              <w:bottom w:val="nil"/>
              <w:right w:val="nil"/>
            </w:tcBorders>
            <w:shd w:val="clear" w:color="auto" w:fill="auto"/>
            <w:vAlign w:val="bottom"/>
          </w:tcPr>
          <w:p w14:paraId="3C046B4D" w14:textId="409B316B" w:rsidR="00A62DC8" w:rsidRPr="00F959D0" w:rsidRDefault="00A62DC8" w:rsidP="00A62DC8">
            <w:pPr>
              <w:pStyle w:val="TT"/>
              <w:spacing w:line="240" w:lineRule="auto"/>
              <w:jc w:val="right"/>
              <w:rPr>
                <w:sz w:val="20"/>
              </w:rPr>
            </w:pPr>
            <w:r w:rsidRPr="00F959D0">
              <w:rPr>
                <w:sz w:val="20"/>
              </w:rPr>
              <w:t xml:space="preserve"> 14.444 </w:t>
            </w:r>
          </w:p>
        </w:tc>
        <w:tc>
          <w:tcPr>
            <w:tcW w:w="738" w:type="pct"/>
            <w:tcBorders>
              <w:top w:val="nil"/>
              <w:left w:val="nil"/>
              <w:bottom w:val="nil"/>
              <w:right w:val="nil"/>
            </w:tcBorders>
            <w:shd w:val="clear" w:color="auto" w:fill="auto"/>
            <w:vAlign w:val="bottom"/>
          </w:tcPr>
          <w:p w14:paraId="10952C43" w14:textId="5DD238B8" w:rsidR="00A62DC8" w:rsidRPr="00EF40D4" w:rsidRDefault="00A62DC8" w:rsidP="00A62DC8">
            <w:pPr>
              <w:pStyle w:val="TT"/>
              <w:spacing w:line="240" w:lineRule="auto"/>
              <w:jc w:val="right"/>
              <w:rPr>
                <w:rFonts w:cs="Arial"/>
                <w:color w:val="000000" w:themeColor="text1"/>
                <w:sz w:val="20"/>
                <w:lang w:val="hr-HR"/>
              </w:rPr>
            </w:pPr>
            <w:r w:rsidRPr="00EF40D4">
              <w:rPr>
                <w:sz w:val="20"/>
              </w:rPr>
              <w:t>10.910</w:t>
            </w:r>
          </w:p>
        </w:tc>
      </w:tr>
      <w:tr w:rsidR="00A62DC8" w:rsidRPr="00BE169A" w14:paraId="4BC55E3F" w14:textId="77777777" w:rsidTr="00F959D0">
        <w:tc>
          <w:tcPr>
            <w:tcW w:w="2045" w:type="pct"/>
            <w:vAlign w:val="bottom"/>
          </w:tcPr>
          <w:p w14:paraId="4F76DD4F" w14:textId="77777777" w:rsidR="00A62DC8" w:rsidRPr="004B4498" w:rsidRDefault="00A62DC8" w:rsidP="00A62DC8">
            <w:pPr>
              <w:pStyle w:val="TT"/>
              <w:spacing w:line="240" w:lineRule="auto"/>
              <w:rPr>
                <w:rFonts w:cs="Arial"/>
                <w:color w:val="000000" w:themeColor="text1"/>
                <w:sz w:val="20"/>
                <w:lang w:val="hr-HR"/>
              </w:rPr>
            </w:pPr>
            <w:bookmarkStart w:id="513" w:name="_Toc67327426"/>
            <w:r w:rsidRPr="004B4498">
              <w:rPr>
                <w:rFonts w:cs="Arial"/>
                <w:color w:val="000000" w:themeColor="text1"/>
                <w:sz w:val="20"/>
                <w:lang w:val="hr-HR"/>
              </w:rPr>
              <w:t>Inozemne financijske institucije</w:t>
            </w:r>
            <w:bookmarkEnd w:id="513"/>
          </w:p>
        </w:tc>
        <w:tc>
          <w:tcPr>
            <w:tcW w:w="738" w:type="pct"/>
            <w:tcBorders>
              <w:top w:val="nil"/>
              <w:left w:val="nil"/>
              <w:bottom w:val="nil"/>
              <w:right w:val="nil"/>
            </w:tcBorders>
            <w:shd w:val="clear" w:color="auto" w:fill="auto"/>
            <w:vAlign w:val="bottom"/>
          </w:tcPr>
          <w:p w14:paraId="1E1505E7" w14:textId="5E3786C4" w:rsidR="00A62DC8" w:rsidRPr="00F959D0" w:rsidRDefault="00A62DC8" w:rsidP="00A62DC8">
            <w:pPr>
              <w:pStyle w:val="TT"/>
              <w:spacing w:line="240" w:lineRule="auto"/>
              <w:jc w:val="right"/>
              <w:rPr>
                <w:sz w:val="20"/>
              </w:rPr>
            </w:pPr>
            <w:r w:rsidRPr="00F959D0">
              <w:rPr>
                <w:sz w:val="20"/>
              </w:rPr>
              <w:t xml:space="preserve"> 2.385 </w:t>
            </w:r>
          </w:p>
        </w:tc>
        <w:tc>
          <w:tcPr>
            <w:tcW w:w="739" w:type="pct"/>
            <w:tcBorders>
              <w:top w:val="nil"/>
              <w:left w:val="nil"/>
              <w:bottom w:val="nil"/>
              <w:right w:val="nil"/>
            </w:tcBorders>
            <w:shd w:val="clear" w:color="auto" w:fill="auto"/>
            <w:vAlign w:val="bottom"/>
          </w:tcPr>
          <w:p w14:paraId="27903F78" w14:textId="3B14AF95" w:rsidR="00A62DC8" w:rsidRPr="00EF40D4" w:rsidRDefault="00A62DC8" w:rsidP="00A62DC8">
            <w:pPr>
              <w:pStyle w:val="TT"/>
              <w:spacing w:line="240" w:lineRule="auto"/>
              <w:jc w:val="right"/>
              <w:rPr>
                <w:rFonts w:cs="Arial"/>
                <w:color w:val="000000" w:themeColor="text1"/>
                <w:sz w:val="20"/>
                <w:lang w:val="hr-HR"/>
              </w:rPr>
            </w:pPr>
            <w:r w:rsidRPr="00EF40D4">
              <w:rPr>
                <w:sz w:val="20"/>
              </w:rPr>
              <w:t>49</w:t>
            </w:r>
          </w:p>
        </w:tc>
        <w:tc>
          <w:tcPr>
            <w:tcW w:w="739" w:type="pct"/>
            <w:tcBorders>
              <w:top w:val="nil"/>
              <w:left w:val="nil"/>
              <w:bottom w:val="nil"/>
              <w:right w:val="nil"/>
            </w:tcBorders>
            <w:shd w:val="clear" w:color="auto" w:fill="auto"/>
            <w:vAlign w:val="bottom"/>
          </w:tcPr>
          <w:p w14:paraId="63DF9C2F" w14:textId="1CC3A7FF" w:rsidR="00A62DC8" w:rsidRPr="00F959D0" w:rsidRDefault="00A62DC8" w:rsidP="00A62DC8">
            <w:pPr>
              <w:pStyle w:val="TT"/>
              <w:spacing w:line="240" w:lineRule="auto"/>
              <w:jc w:val="right"/>
              <w:rPr>
                <w:sz w:val="20"/>
              </w:rPr>
            </w:pPr>
            <w:r w:rsidRPr="00F959D0">
              <w:rPr>
                <w:sz w:val="20"/>
              </w:rPr>
              <w:t xml:space="preserve"> 2.385 </w:t>
            </w:r>
          </w:p>
        </w:tc>
        <w:tc>
          <w:tcPr>
            <w:tcW w:w="738" w:type="pct"/>
            <w:tcBorders>
              <w:top w:val="nil"/>
              <w:left w:val="nil"/>
              <w:bottom w:val="nil"/>
              <w:right w:val="nil"/>
            </w:tcBorders>
            <w:shd w:val="clear" w:color="auto" w:fill="auto"/>
            <w:vAlign w:val="bottom"/>
          </w:tcPr>
          <w:p w14:paraId="14779CC1" w14:textId="20B6E30E" w:rsidR="00A62DC8" w:rsidRPr="00EF40D4" w:rsidRDefault="00A62DC8" w:rsidP="00A62DC8">
            <w:pPr>
              <w:pStyle w:val="TT"/>
              <w:spacing w:line="240" w:lineRule="auto"/>
              <w:jc w:val="right"/>
              <w:rPr>
                <w:rFonts w:cs="Arial"/>
                <w:color w:val="000000" w:themeColor="text1"/>
                <w:sz w:val="20"/>
                <w:lang w:val="hr-HR"/>
              </w:rPr>
            </w:pPr>
            <w:r w:rsidRPr="00EF40D4">
              <w:rPr>
                <w:sz w:val="20"/>
              </w:rPr>
              <w:t>49</w:t>
            </w:r>
          </w:p>
        </w:tc>
      </w:tr>
      <w:tr w:rsidR="00A62DC8" w:rsidRPr="00BE169A" w14:paraId="36BCA0DC" w14:textId="77777777" w:rsidTr="00F959D0">
        <w:tc>
          <w:tcPr>
            <w:tcW w:w="2045" w:type="pct"/>
            <w:vAlign w:val="bottom"/>
          </w:tcPr>
          <w:p w14:paraId="6DBD7153" w14:textId="77777777" w:rsidR="00A62DC8" w:rsidRPr="004B4498" w:rsidRDefault="00A62DC8" w:rsidP="00A62DC8">
            <w:pPr>
              <w:pStyle w:val="TT"/>
              <w:spacing w:line="240" w:lineRule="auto"/>
              <w:rPr>
                <w:rFonts w:cs="Arial"/>
                <w:color w:val="000000" w:themeColor="text1"/>
                <w:sz w:val="20"/>
                <w:lang w:val="hr-HR"/>
              </w:rPr>
            </w:pPr>
            <w:bookmarkStart w:id="514" w:name="_Toc67327431"/>
            <w:r w:rsidRPr="004B4498">
              <w:rPr>
                <w:rFonts w:cs="Arial"/>
                <w:color w:val="000000" w:themeColor="text1"/>
                <w:sz w:val="20"/>
                <w:lang w:val="hr-HR"/>
              </w:rPr>
              <w:t>Zatezne kamate</w:t>
            </w:r>
            <w:bookmarkEnd w:id="514"/>
          </w:p>
        </w:tc>
        <w:tc>
          <w:tcPr>
            <w:tcW w:w="738" w:type="pct"/>
            <w:tcBorders>
              <w:top w:val="nil"/>
              <w:left w:val="nil"/>
              <w:bottom w:val="nil"/>
              <w:right w:val="nil"/>
            </w:tcBorders>
            <w:shd w:val="clear" w:color="auto" w:fill="auto"/>
            <w:vAlign w:val="bottom"/>
          </w:tcPr>
          <w:p w14:paraId="17B16036" w14:textId="133A0697" w:rsidR="00A62DC8" w:rsidRPr="00F959D0" w:rsidRDefault="00A62DC8" w:rsidP="00A62DC8">
            <w:pPr>
              <w:pStyle w:val="TT"/>
              <w:spacing w:line="240" w:lineRule="auto"/>
              <w:jc w:val="right"/>
              <w:rPr>
                <w:sz w:val="20"/>
              </w:rPr>
            </w:pPr>
            <w:r w:rsidRPr="00F959D0">
              <w:rPr>
                <w:sz w:val="20"/>
              </w:rPr>
              <w:t xml:space="preserve"> 2.018 </w:t>
            </w:r>
          </w:p>
        </w:tc>
        <w:tc>
          <w:tcPr>
            <w:tcW w:w="739" w:type="pct"/>
            <w:tcBorders>
              <w:top w:val="nil"/>
              <w:left w:val="nil"/>
              <w:bottom w:val="nil"/>
              <w:right w:val="nil"/>
            </w:tcBorders>
            <w:shd w:val="clear" w:color="auto" w:fill="auto"/>
            <w:vAlign w:val="bottom"/>
          </w:tcPr>
          <w:p w14:paraId="0AC4B031" w14:textId="6817E746" w:rsidR="00A62DC8" w:rsidRPr="00EF40D4" w:rsidRDefault="00A62DC8" w:rsidP="00A62DC8">
            <w:pPr>
              <w:pStyle w:val="TT"/>
              <w:spacing w:line="240" w:lineRule="auto"/>
              <w:jc w:val="right"/>
              <w:rPr>
                <w:rFonts w:cs="Arial"/>
                <w:color w:val="000000" w:themeColor="text1"/>
                <w:sz w:val="20"/>
                <w:lang w:val="hr-HR"/>
              </w:rPr>
            </w:pPr>
            <w:r w:rsidRPr="00EF40D4">
              <w:rPr>
                <w:sz w:val="20"/>
              </w:rPr>
              <w:t>4.744</w:t>
            </w:r>
          </w:p>
        </w:tc>
        <w:tc>
          <w:tcPr>
            <w:tcW w:w="739" w:type="pct"/>
            <w:tcBorders>
              <w:top w:val="nil"/>
              <w:left w:val="nil"/>
              <w:bottom w:val="nil"/>
              <w:right w:val="nil"/>
            </w:tcBorders>
            <w:shd w:val="clear" w:color="auto" w:fill="auto"/>
            <w:vAlign w:val="bottom"/>
          </w:tcPr>
          <w:p w14:paraId="36A80099" w14:textId="1910981D" w:rsidR="00A62DC8" w:rsidRPr="00F959D0" w:rsidRDefault="00A62DC8" w:rsidP="00A62DC8">
            <w:pPr>
              <w:pStyle w:val="TT"/>
              <w:spacing w:line="240" w:lineRule="auto"/>
              <w:jc w:val="right"/>
              <w:rPr>
                <w:sz w:val="20"/>
              </w:rPr>
            </w:pPr>
            <w:r w:rsidRPr="00F959D0">
              <w:rPr>
                <w:sz w:val="20"/>
              </w:rPr>
              <w:t xml:space="preserve"> 2.018 </w:t>
            </w:r>
          </w:p>
        </w:tc>
        <w:tc>
          <w:tcPr>
            <w:tcW w:w="738" w:type="pct"/>
            <w:tcBorders>
              <w:top w:val="nil"/>
              <w:left w:val="nil"/>
              <w:bottom w:val="nil"/>
              <w:right w:val="nil"/>
            </w:tcBorders>
            <w:shd w:val="clear" w:color="auto" w:fill="auto"/>
            <w:vAlign w:val="bottom"/>
          </w:tcPr>
          <w:p w14:paraId="662BBB48" w14:textId="37411739" w:rsidR="00A62DC8" w:rsidRPr="00EF40D4" w:rsidRDefault="00A62DC8" w:rsidP="00A62DC8">
            <w:pPr>
              <w:pStyle w:val="TT"/>
              <w:spacing w:line="240" w:lineRule="auto"/>
              <w:jc w:val="right"/>
              <w:rPr>
                <w:rFonts w:cs="Arial"/>
                <w:color w:val="000000" w:themeColor="text1"/>
                <w:sz w:val="20"/>
                <w:lang w:val="hr-HR"/>
              </w:rPr>
            </w:pPr>
            <w:r w:rsidRPr="00EF40D4">
              <w:rPr>
                <w:sz w:val="20"/>
              </w:rPr>
              <w:t>4.744</w:t>
            </w:r>
          </w:p>
        </w:tc>
      </w:tr>
      <w:tr w:rsidR="00A62DC8" w:rsidRPr="00BE169A" w14:paraId="46BF1021" w14:textId="77777777" w:rsidTr="00F959D0">
        <w:trPr>
          <w:trHeight w:val="293"/>
        </w:trPr>
        <w:tc>
          <w:tcPr>
            <w:tcW w:w="2045" w:type="pct"/>
            <w:vAlign w:val="bottom"/>
          </w:tcPr>
          <w:p w14:paraId="7D73DA61" w14:textId="77777777" w:rsidR="00A62DC8" w:rsidRPr="004B4498" w:rsidRDefault="00A62DC8" w:rsidP="00A62DC8">
            <w:pPr>
              <w:pStyle w:val="TT"/>
              <w:spacing w:line="240" w:lineRule="auto"/>
              <w:rPr>
                <w:rFonts w:cs="Arial"/>
                <w:color w:val="000000" w:themeColor="text1"/>
                <w:sz w:val="20"/>
                <w:lang w:val="hr-HR"/>
              </w:rPr>
            </w:pPr>
            <w:bookmarkStart w:id="515" w:name="_Toc67327436"/>
            <w:r w:rsidRPr="004B4498">
              <w:rPr>
                <w:rFonts w:cs="Arial"/>
                <w:color w:val="000000" w:themeColor="text1"/>
                <w:sz w:val="20"/>
                <w:lang w:val="hr-HR"/>
              </w:rPr>
              <w:t>Ostalo</w:t>
            </w:r>
            <w:bookmarkEnd w:id="515"/>
          </w:p>
        </w:tc>
        <w:tc>
          <w:tcPr>
            <w:tcW w:w="738" w:type="pct"/>
            <w:tcBorders>
              <w:top w:val="nil"/>
              <w:left w:val="nil"/>
              <w:bottom w:val="single" w:sz="4" w:space="0" w:color="auto"/>
              <w:right w:val="nil"/>
            </w:tcBorders>
            <w:shd w:val="clear" w:color="auto" w:fill="auto"/>
            <w:vAlign w:val="bottom"/>
          </w:tcPr>
          <w:p w14:paraId="608DBFDC" w14:textId="341B8C39" w:rsidR="00A62DC8" w:rsidRPr="00F959D0" w:rsidRDefault="00A62DC8" w:rsidP="00A62DC8">
            <w:pPr>
              <w:pStyle w:val="TT"/>
              <w:spacing w:line="240" w:lineRule="auto"/>
              <w:jc w:val="right"/>
              <w:rPr>
                <w:sz w:val="20"/>
              </w:rPr>
            </w:pPr>
            <w:r w:rsidRPr="00F959D0">
              <w:rPr>
                <w:sz w:val="20"/>
              </w:rPr>
              <w:t xml:space="preserve"> 1.692 </w:t>
            </w:r>
          </w:p>
        </w:tc>
        <w:tc>
          <w:tcPr>
            <w:tcW w:w="739" w:type="pct"/>
            <w:tcBorders>
              <w:top w:val="nil"/>
              <w:left w:val="nil"/>
              <w:bottom w:val="single" w:sz="4" w:space="0" w:color="auto"/>
              <w:right w:val="nil"/>
            </w:tcBorders>
            <w:shd w:val="clear" w:color="auto" w:fill="auto"/>
            <w:vAlign w:val="bottom"/>
          </w:tcPr>
          <w:p w14:paraId="3906483E" w14:textId="25F2DE66" w:rsidR="00A62DC8" w:rsidRPr="00EF40D4" w:rsidRDefault="00A62DC8" w:rsidP="00A62DC8">
            <w:pPr>
              <w:pStyle w:val="TT"/>
              <w:spacing w:line="240" w:lineRule="auto"/>
              <w:jc w:val="right"/>
              <w:rPr>
                <w:rFonts w:cs="Arial"/>
                <w:color w:val="000000" w:themeColor="text1"/>
                <w:sz w:val="20"/>
                <w:lang w:val="hr-HR"/>
              </w:rPr>
            </w:pPr>
            <w:r w:rsidRPr="00EF40D4">
              <w:rPr>
                <w:sz w:val="20"/>
              </w:rPr>
              <w:t>1.842</w:t>
            </w:r>
          </w:p>
        </w:tc>
        <w:tc>
          <w:tcPr>
            <w:tcW w:w="739" w:type="pct"/>
            <w:tcBorders>
              <w:top w:val="nil"/>
              <w:left w:val="nil"/>
              <w:bottom w:val="single" w:sz="4" w:space="0" w:color="auto"/>
              <w:right w:val="nil"/>
            </w:tcBorders>
            <w:shd w:val="clear" w:color="auto" w:fill="auto"/>
            <w:vAlign w:val="bottom"/>
          </w:tcPr>
          <w:p w14:paraId="410E4CE3" w14:textId="2CA84609" w:rsidR="00A62DC8" w:rsidRPr="00F959D0" w:rsidRDefault="00A62DC8" w:rsidP="00A62DC8">
            <w:pPr>
              <w:pStyle w:val="TT"/>
              <w:spacing w:line="240" w:lineRule="auto"/>
              <w:jc w:val="right"/>
              <w:rPr>
                <w:sz w:val="20"/>
              </w:rPr>
            </w:pPr>
            <w:r w:rsidRPr="00F959D0">
              <w:rPr>
                <w:sz w:val="20"/>
              </w:rPr>
              <w:t xml:space="preserve"> 1.692 </w:t>
            </w:r>
          </w:p>
        </w:tc>
        <w:tc>
          <w:tcPr>
            <w:tcW w:w="738" w:type="pct"/>
            <w:tcBorders>
              <w:top w:val="nil"/>
              <w:left w:val="nil"/>
              <w:bottom w:val="single" w:sz="4" w:space="0" w:color="auto"/>
              <w:right w:val="nil"/>
            </w:tcBorders>
            <w:shd w:val="clear" w:color="auto" w:fill="auto"/>
            <w:vAlign w:val="bottom"/>
          </w:tcPr>
          <w:p w14:paraId="5CA87C8D" w14:textId="35A7889F" w:rsidR="00A62DC8" w:rsidRPr="00EF40D4" w:rsidRDefault="00A62DC8" w:rsidP="00A62DC8">
            <w:pPr>
              <w:pStyle w:val="TT"/>
              <w:spacing w:line="240" w:lineRule="auto"/>
              <w:jc w:val="right"/>
              <w:rPr>
                <w:rFonts w:cs="Arial"/>
                <w:color w:val="000000" w:themeColor="text1"/>
                <w:sz w:val="20"/>
                <w:lang w:val="hr-HR"/>
              </w:rPr>
            </w:pPr>
            <w:r w:rsidRPr="00EF40D4">
              <w:rPr>
                <w:sz w:val="20"/>
              </w:rPr>
              <w:t>1.842</w:t>
            </w:r>
          </w:p>
        </w:tc>
      </w:tr>
      <w:tr w:rsidR="00EF40D4" w:rsidRPr="00BE169A" w14:paraId="62568B7F" w14:textId="77777777" w:rsidTr="00EF40D4">
        <w:tc>
          <w:tcPr>
            <w:tcW w:w="2045" w:type="pct"/>
          </w:tcPr>
          <w:p w14:paraId="2ADA92D6" w14:textId="77777777" w:rsidR="00EF40D4" w:rsidRPr="004B4498" w:rsidRDefault="00EF40D4" w:rsidP="00EF40D4">
            <w:pPr>
              <w:pStyle w:val="Tot"/>
              <w:spacing w:line="240" w:lineRule="auto"/>
              <w:rPr>
                <w:rFonts w:cs="Arial"/>
                <w:b/>
                <w:bCs/>
                <w:color w:val="000000" w:themeColor="text1"/>
                <w:sz w:val="20"/>
                <w:lang w:val="hr-HR"/>
              </w:rPr>
            </w:pPr>
          </w:p>
        </w:tc>
        <w:tc>
          <w:tcPr>
            <w:tcW w:w="738" w:type="pct"/>
            <w:tcBorders>
              <w:top w:val="single" w:sz="4" w:space="0" w:color="auto"/>
              <w:bottom w:val="single" w:sz="12" w:space="0" w:color="auto"/>
            </w:tcBorders>
          </w:tcPr>
          <w:p w14:paraId="1E3FF535" w14:textId="40DD9B88" w:rsidR="00EF40D4" w:rsidRPr="00EF40D4" w:rsidRDefault="00A62DC8" w:rsidP="00EF40D4">
            <w:pPr>
              <w:pStyle w:val="Tot"/>
              <w:spacing w:line="240" w:lineRule="auto"/>
              <w:jc w:val="right"/>
              <w:rPr>
                <w:rFonts w:cs="Arial"/>
                <w:b/>
                <w:bCs/>
                <w:color w:val="000000" w:themeColor="text1"/>
                <w:sz w:val="20"/>
                <w:lang w:val="hr-HR"/>
              </w:rPr>
            </w:pPr>
            <w:r w:rsidRPr="00A62DC8">
              <w:rPr>
                <w:rFonts w:cs="Arial"/>
                <w:b/>
                <w:bCs/>
                <w:color w:val="000000" w:themeColor="text1"/>
                <w:sz w:val="20"/>
                <w:lang w:val="hr-HR"/>
              </w:rPr>
              <w:t>94.865</w:t>
            </w:r>
          </w:p>
        </w:tc>
        <w:tc>
          <w:tcPr>
            <w:tcW w:w="739" w:type="pct"/>
            <w:tcBorders>
              <w:top w:val="single" w:sz="4" w:space="0" w:color="auto"/>
              <w:bottom w:val="single" w:sz="12" w:space="0" w:color="auto"/>
            </w:tcBorders>
            <w:vAlign w:val="bottom"/>
          </w:tcPr>
          <w:p w14:paraId="16AEC773" w14:textId="5BEA57CB" w:rsidR="00EF40D4" w:rsidRPr="00EF40D4" w:rsidRDefault="00EF40D4" w:rsidP="00EF40D4">
            <w:pPr>
              <w:pStyle w:val="Tot"/>
              <w:spacing w:line="240" w:lineRule="auto"/>
              <w:jc w:val="right"/>
              <w:rPr>
                <w:rFonts w:cs="Arial"/>
                <w:b/>
                <w:bCs/>
                <w:color w:val="000000" w:themeColor="text1"/>
                <w:sz w:val="20"/>
                <w:lang w:val="hr-HR"/>
              </w:rPr>
            </w:pPr>
            <w:r w:rsidRPr="00EF40D4">
              <w:rPr>
                <w:b/>
                <w:bCs/>
                <w:sz w:val="20"/>
              </w:rPr>
              <w:t>83.508</w:t>
            </w:r>
          </w:p>
        </w:tc>
        <w:tc>
          <w:tcPr>
            <w:tcW w:w="739" w:type="pct"/>
            <w:tcBorders>
              <w:top w:val="single" w:sz="4" w:space="0" w:color="auto"/>
              <w:bottom w:val="single" w:sz="12" w:space="0" w:color="auto"/>
            </w:tcBorders>
            <w:vAlign w:val="bottom"/>
          </w:tcPr>
          <w:p w14:paraId="4A264E69" w14:textId="7460D795" w:rsidR="00EF40D4" w:rsidRPr="00EF40D4" w:rsidRDefault="005C3423" w:rsidP="00EF40D4">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94.629</w:t>
            </w:r>
          </w:p>
        </w:tc>
        <w:tc>
          <w:tcPr>
            <w:tcW w:w="738" w:type="pct"/>
            <w:tcBorders>
              <w:top w:val="single" w:sz="4" w:space="0" w:color="auto"/>
              <w:bottom w:val="single" w:sz="12" w:space="0" w:color="auto"/>
            </w:tcBorders>
            <w:vAlign w:val="bottom"/>
          </w:tcPr>
          <w:p w14:paraId="3A9ADE7F" w14:textId="30199200" w:rsidR="00EF40D4" w:rsidRPr="00EF40D4" w:rsidRDefault="00EF40D4" w:rsidP="00EF40D4">
            <w:pPr>
              <w:pStyle w:val="Tot"/>
              <w:spacing w:line="240" w:lineRule="auto"/>
              <w:jc w:val="right"/>
              <w:rPr>
                <w:rFonts w:cs="Arial"/>
                <w:b/>
                <w:bCs/>
                <w:color w:val="000000" w:themeColor="text1"/>
                <w:sz w:val="20"/>
                <w:lang w:val="hr-HR"/>
              </w:rPr>
            </w:pPr>
            <w:r w:rsidRPr="00EF40D4">
              <w:rPr>
                <w:b/>
                <w:bCs/>
                <w:sz w:val="20"/>
              </w:rPr>
              <w:t>83.334</w:t>
            </w:r>
          </w:p>
        </w:tc>
      </w:tr>
    </w:tbl>
    <w:p w14:paraId="2D326D6A" w14:textId="77777777" w:rsidR="00934B68" w:rsidRPr="004B4498" w:rsidRDefault="00934B68" w:rsidP="005D12B5">
      <w:pPr>
        <w:pStyle w:val="T1"/>
        <w:spacing w:before="0" w:after="0" w:line="240" w:lineRule="auto"/>
        <w:rPr>
          <w:rFonts w:cs="Arial"/>
          <w:b w:val="0"/>
          <w:bCs w:val="0"/>
          <w:color w:val="000000" w:themeColor="text1"/>
          <w:sz w:val="20"/>
          <w:lang w:val="hr-HR"/>
        </w:rPr>
      </w:pPr>
    </w:p>
    <w:p w14:paraId="029C5307" w14:textId="77777777" w:rsidR="006D0890" w:rsidRPr="004B4498" w:rsidRDefault="006D0890" w:rsidP="005D12B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E14286" w:rsidRPr="00BE169A" w14:paraId="0DE52F38" w14:textId="77777777" w:rsidTr="00934B68">
        <w:trPr>
          <w:trHeight w:val="300"/>
        </w:trPr>
        <w:tc>
          <w:tcPr>
            <w:tcW w:w="2045" w:type="pct"/>
          </w:tcPr>
          <w:p w14:paraId="4229ED03" w14:textId="77777777" w:rsidR="00833713" w:rsidRPr="004B4498" w:rsidRDefault="00833713" w:rsidP="005D12B5">
            <w:pPr>
              <w:pStyle w:val="TH"/>
              <w:spacing w:line="240" w:lineRule="auto"/>
              <w:jc w:val="right"/>
              <w:rPr>
                <w:rFonts w:cs="Arial"/>
                <w:color w:val="000000" w:themeColor="text1"/>
                <w:sz w:val="20"/>
                <w:lang w:val="hr-HR"/>
              </w:rPr>
            </w:pPr>
          </w:p>
        </w:tc>
        <w:tc>
          <w:tcPr>
            <w:tcW w:w="1477" w:type="pct"/>
            <w:gridSpan w:val="2"/>
            <w:vAlign w:val="bottom"/>
          </w:tcPr>
          <w:p w14:paraId="5D767225" w14:textId="77777777" w:rsidR="00833713" w:rsidRPr="004B4498" w:rsidRDefault="00833713" w:rsidP="005D12B5">
            <w:pPr>
              <w:pStyle w:val="TH"/>
              <w:spacing w:line="240" w:lineRule="auto"/>
              <w:jc w:val="right"/>
              <w:rPr>
                <w:rFonts w:cs="Arial"/>
                <w:color w:val="000000" w:themeColor="text1"/>
                <w:sz w:val="20"/>
                <w:lang w:val="hr-HR"/>
              </w:rPr>
            </w:pPr>
            <w:bookmarkStart w:id="516" w:name="_Toc67327445"/>
            <w:r w:rsidRPr="004B4498">
              <w:rPr>
                <w:rFonts w:cs="Arial"/>
                <w:color w:val="000000" w:themeColor="text1"/>
                <w:sz w:val="20"/>
                <w:lang w:val="hr-HR"/>
              </w:rPr>
              <w:t>Grupa</w:t>
            </w:r>
            <w:bookmarkEnd w:id="516"/>
          </w:p>
        </w:tc>
        <w:tc>
          <w:tcPr>
            <w:tcW w:w="1477" w:type="pct"/>
            <w:gridSpan w:val="2"/>
            <w:vAlign w:val="bottom"/>
          </w:tcPr>
          <w:p w14:paraId="2405CF0F" w14:textId="77777777" w:rsidR="00833713" w:rsidRPr="004B4498" w:rsidRDefault="00833713" w:rsidP="005D12B5">
            <w:pPr>
              <w:pStyle w:val="TH"/>
              <w:spacing w:line="240" w:lineRule="auto"/>
              <w:jc w:val="right"/>
              <w:rPr>
                <w:rFonts w:cs="Arial"/>
                <w:color w:val="000000" w:themeColor="text1"/>
                <w:sz w:val="20"/>
                <w:lang w:val="hr-HR"/>
              </w:rPr>
            </w:pPr>
            <w:bookmarkStart w:id="517" w:name="_Toc67327446"/>
            <w:r w:rsidRPr="004B4498">
              <w:rPr>
                <w:rFonts w:cs="Arial"/>
                <w:color w:val="000000" w:themeColor="text1"/>
                <w:sz w:val="20"/>
                <w:lang w:val="hr-HR"/>
              </w:rPr>
              <w:t>Banka</w:t>
            </w:r>
            <w:bookmarkEnd w:id="517"/>
          </w:p>
        </w:tc>
      </w:tr>
      <w:tr w:rsidR="00EF40D4" w:rsidRPr="00BE169A" w14:paraId="64325F8A" w14:textId="77777777" w:rsidTr="00EF40D4">
        <w:trPr>
          <w:trHeight w:val="300"/>
        </w:trPr>
        <w:tc>
          <w:tcPr>
            <w:tcW w:w="2045" w:type="pct"/>
          </w:tcPr>
          <w:p w14:paraId="2C5136BC" w14:textId="77777777" w:rsidR="00EF40D4" w:rsidRPr="004B4498" w:rsidRDefault="00EF40D4" w:rsidP="00EF40D4">
            <w:pPr>
              <w:pStyle w:val="TH"/>
              <w:spacing w:line="240" w:lineRule="auto"/>
              <w:jc w:val="right"/>
              <w:rPr>
                <w:rFonts w:cs="Arial"/>
                <w:color w:val="000000" w:themeColor="text1"/>
                <w:sz w:val="20"/>
                <w:lang w:val="hr-HR"/>
              </w:rPr>
            </w:pPr>
          </w:p>
        </w:tc>
        <w:tc>
          <w:tcPr>
            <w:tcW w:w="738" w:type="pct"/>
            <w:vAlign w:val="bottom"/>
          </w:tcPr>
          <w:p w14:paraId="42AD9766" w14:textId="3F63249F" w:rsidR="00EF40D4" w:rsidRPr="00EF40D4" w:rsidRDefault="00EF40D4" w:rsidP="00EF40D4">
            <w:pPr>
              <w:pStyle w:val="TH"/>
              <w:spacing w:line="240" w:lineRule="auto"/>
              <w:jc w:val="right"/>
              <w:rPr>
                <w:rFonts w:cs="Arial"/>
                <w:color w:val="000000" w:themeColor="text1"/>
                <w:sz w:val="20"/>
                <w:lang w:val="hr-HR"/>
              </w:rPr>
            </w:pPr>
            <w:r w:rsidRPr="00EF40D4">
              <w:rPr>
                <w:sz w:val="20"/>
              </w:rPr>
              <w:t>2023.</w:t>
            </w:r>
          </w:p>
        </w:tc>
        <w:tc>
          <w:tcPr>
            <w:tcW w:w="739" w:type="pct"/>
            <w:vAlign w:val="bottom"/>
          </w:tcPr>
          <w:p w14:paraId="1895FA60" w14:textId="394B5CBE" w:rsidR="00EF40D4" w:rsidRPr="00EF40D4" w:rsidRDefault="00EF40D4" w:rsidP="00EF40D4">
            <w:pPr>
              <w:pStyle w:val="TH"/>
              <w:spacing w:line="240" w:lineRule="auto"/>
              <w:jc w:val="right"/>
              <w:rPr>
                <w:rFonts w:cs="Arial"/>
                <w:color w:val="000000" w:themeColor="text1"/>
                <w:sz w:val="20"/>
                <w:lang w:val="hr-HR"/>
              </w:rPr>
            </w:pPr>
            <w:r w:rsidRPr="00EF40D4">
              <w:rPr>
                <w:sz w:val="20"/>
              </w:rPr>
              <w:t>2022.</w:t>
            </w:r>
          </w:p>
        </w:tc>
        <w:tc>
          <w:tcPr>
            <w:tcW w:w="739" w:type="pct"/>
            <w:vAlign w:val="bottom"/>
          </w:tcPr>
          <w:p w14:paraId="4CB2F1F1" w14:textId="5CA80AA6" w:rsidR="00EF40D4" w:rsidRPr="00EF40D4" w:rsidRDefault="00EF40D4" w:rsidP="00EF40D4">
            <w:pPr>
              <w:pStyle w:val="TH"/>
              <w:spacing w:line="240" w:lineRule="auto"/>
              <w:jc w:val="right"/>
              <w:rPr>
                <w:rFonts w:cs="Arial"/>
                <w:color w:val="000000" w:themeColor="text1"/>
                <w:sz w:val="20"/>
                <w:lang w:val="hr-HR"/>
              </w:rPr>
            </w:pPr>
            <w:r w:rsidRPr="00EF40D4">
              <w:rPr>
                <w:sz w:val="20"/>
              </w:rPr>
              <w:t>2023.</w:t>
            </w:r>
          </w:p>
        </w:tc>
        <w:tc>
          <w:tcPr>
            <w:tcW w:w="738" w:type="pct"/>
            <w:vAlign w:val="bottom"/>
          </w:tcPr>
          <w:p w14:paraId="07F885D1" w14:textId="57B77D79" w:rsidR="00EF40D4" w:rsidRPr="00EF40D4" w:rsidRDefault="00EF40D4" w:rsidP="00EF40D4">
            <w:pPr>
              <w:pStyle w:val="TH"/>
              <w:spacing w:line="240" w:lineRule="auto"/>
              <w:jc w:val="right"/>
              <w:rPr>
                <w:rFonts w:cs="Arial"/>
                <w:color w:val="000000" w:themeColor="text1"/>
                <w:sz w:val="20"/>
                <w:lang w:val="hr-HR"/>
              </w:rPr>
            </w:pPr>
            <w:r w:rsidRPr="00EF40D4">
              <w:rPr>
                <w:sz w:val="20"/>
              </w:rPr>
              <w:t>2022.</w:t>
            </w:r>
          </w:p>
        </w:tc>
      </w:tr>
      <w:tr w:rsidR="00EF40D4" w:rsidRPr="00BE169A" w14:paraId="7DA40B6C" w14:textId="77777777" w:rsidTr="00EF40D4">
        <w:tblPrEx>
          <w:tblCellMar>
            <w:left w:w="108" w:type="dxa"/>
            <w:right w:w="108" w:type="dxa"/>
          </w:tblCellMar>
        </w:tblPrEx>
        <w:trPr>
          <w:trHeight w:val="187"/>
        </w:trPr>
        <w:tc>
          <w:tcPr>
            <w:tcW w:w="2045" w:type="pct"/>
          </w:tcPr>
          <w:p w14:paraId="7B882F4F" w14:textId="77777777" w:rsidR="00EF40D4" w:rsidRPr="004B4498" w:rsidRDefault="00EF40D4" w:rsidP="00EF40D4">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328BE568" w14:textId="29E02293"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9" w:type="pct"/>
            <w:vAlign w:val="bottom"/>
          </w:tcPr>
          <w:p w14:paraId="3BEC9C6D" w14:textId="589EF4D6"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9" w:type="pct"/>
            <w:vAlign w:val="bottom"/>
          </w:tcPr>
          <w:p w14:paraId="7F39CCAC" w14:textId="239AF286"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8" w:type="pct"/>
            <w:vAlign w:val="bottom"/>
          </w:tcPr>
          <w:p w14:paraId="676DE2D6" w14:textId="3C172D88"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E14286" w:rsidRPr="00BE169A" w14:paraId="581C2FD8" w14:textId="77777777" w:rsidTr="00934B68">
        <w:trPr>
          <w:trHeight w:val="205"/>
        </w:trPr>
        <w:tc>
          <w:tcPr>
            <w:tcW w:w="2045" w:type="pct"/>
          </w:tcPr>
          <w:p w14:paraId="19572CB7" w14:textId="77777777" w:rsidR="00AA3823" w:rsidRPr="004B4498" w:rsidRDefault="00AA3823" w:rsidP="00AA3823">
            <w:pPr>
              <w:pStyle w:val="TT"/>
              <w:spacing w:line="240" w:lineRule="auto"/>
              <w:rPr>
                <w:rFonts w:cs="Arial"/>
                <w:color w:val="000000" w:themeColor="text1"/>
                <w:sz w:val="20"/>
                <w:lang w:val="hr-HR"/>
              </w:rPr>
            </w:pPr>
            <w:bookmarkStart w:id="518" w:name="_Toc67327455"/>
            <w:r w:rsidRPr="004B4498">
              <w:rPr>
                <w:rFonts w:cs="Arial"/>
                <w:color w:val="000000" w:themeColor="text1"/>
                <w:sz w:val="20"/>
                <w:lang w:val="hr-HR"/>
              </w:rPr>
              <w:t>Kamate po kreditima</w:t>
            </w:r>
            <w:bookmarkEnd w:id="518"/>
          </w:p>
        </w:tc>
        <w:tc>
          <w:tcPr>
            <w:tcW w:w="738" w:type="pct"/>
          </w:tcPr>
          <w:p w14:paraId="405B3356"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tcPr>
          <w:p w14:paraId="05CD2F54"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vAlign w:val="bottom"/>
          </w:tcPr>
          <w:p w14:paraId="2B9D6F20"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8" w:type="pct"/>
            <w:vAlign w:val="bottom"/>
          </w:tcPr>
          <w:p w14:paraId="51BCEEA6" w14:textId="77777777" w:rsidR="00AA3823" w:rsidRPr="004B4498" w:rsidRDefault="00AA3823" w:rsidP="00AA3823">
            <w:pPr>
              <w:pStyle w:val="TT"/>
              <w:spacing w:line="240" w:lineRule="auto"/>
              <w:jc w:val="right"/>
              <w:rPr>
                <w:rFonts w:cs="Arial"/>
                <w:color w:val="000000" w:themeColor="text1"/>
                <w:spacing w:val="-2"/>
                <w:sz w:val="20"/>
                <w:lang w:val="hr-HR"/>
              </w:rPr>
            </w:pPr>
          </w:p>
        </w:tc>
      </w:tr>
      <w:tr w:rsidR="00A62DC8" w:rsidRPr="00BE169A" w14:paraId="409AAB1D" w14:textId="77777777" w:rsidTr="00F959D0">
        <w:tc>
          <w:tcPr>
            <w:tcW w:w="2045" w:type="pct"/>
          </w:tcPr>
          <w:p w14:paraId="4C644DA1" w14:textId="77777777" w:rsidR="00A62DC8" w:rsidRPr="004B4498" w:rsidRDefault="00A62DC8" w:rsidP="00A62DC8">
            <w:pPr>
              <w:pStyle w:val="TT"/>
              <w:spacing w:line="240" w:lineRule="auto"/>
              <w:rPr>
                <w:rFonts w:cs="Arial"/>
                <w:color w:val="000000" w:themeColor="text1"/>
                <w:sz w:val="20"/>
                <w:lang w:val="hr-HR"/>
              </w:rPr>
            </w:pPr>
            <w:bookmarkStart w:id="519" w:name="_Toc67327456"/>
            <w:r w:rsidRPr="004B4498">
              <w:rPr>
                <w:rFonts w:cs="Arial"/>
                <w:color w:val="000000" w:themeColor="text1"/>
                <w:sz w:val="20"/>
                <w:lang w:val="hr-HR"/>
              </w:rPr>
              <w:t>- financijskim institucijama</w:t>
            </w:r>
            <w:bookmarkEnd w:id="519"/>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vAlign w:val="bottom"/>
          </w:tcPr>
          <w:p w14:paraId="3F03035D" w14:textId="1CD2DC73" w:rsidR="00A62DC8" w:rsidRPr="004B4498" w:rsidRDefault="00A62DC8" w:rsidP="00A62DC8">
            <w:pPr>
              <w:pStyle w:val="TT"/>
              <w:spacing w:line="240" w:lineRule="auto"/>
              <w:jc w:val="right"/>
              <w:rPr>
                <w:rFonts w:cs="Arial"/>
                <w:color w:val="000000" w:themeColor="text1"/>
                <w:sz w:val="20"/>
                <w:lang w:val="hr-HR"/>
              </w:rPr>
            </w:pPr>
            <w:r w:rsidRPr="00174C1D">
              <w:rPr>
                <w:sz w:val="20"/>
              </w:rPr>
              <w:t xml:space="preserve"> 14.327 </w:t>
            </w:r>
          </w:p>
        </w:tc>
        <w:tc>
          <w:tcPr>
            <w:tcW w:w="739" w:type="pct"/>
            <w:tcBorders>
              <w:top w:val="nil"/>
              <w:left w:val="nil"/>
              <w:right w:val="nil"/>
            </w:tcBorders>
            <w:shd w:val="clear" w:color="auto" w:fill="auto"/>
            <w:vAlign w:val="bottom"/>
          </w:tcPr>
          <w:p w14:paraId="71A4D382" w14:textId="51390247" w:rsidR="00A62DC8" w:rsidRPr="00E15584" w:rsidRDefault="00A62DC8" w:rsidP="00A62DC8">
            <w:pPr>
              <w:pStyle w:val="TT"/>
              <w:spacing w:line="240" w:lineRule="auto"/>
              <w:jc w:val="right"/>
              <w:rPr>
                <w:rFonts w:cs="Arial"/>
                <w:spacing w:val="-2"/>
                <w:sz w:val="20"/>
                <w:lang w:val="hr-HR"/>
              </w:rPr>
            </w:pPr>
            <w:r w:rsidRPr="00E15584">
              <w:rPr>
                <w:rFonts w:cs="Arial"/>
                <w:sz w:val="20"/>
              </w:rPr>
              <w:t>10.910</w:t>
            </w:r>
          </w:p>
        </w:tc>
        <w:tc>
          <w:tcPr>
            <w:tcW w:w="739" w:type="pct"/>
            <w:tcBorders>
              <w:top w:val="nil"/>
              <w:left w:val="nil"/>
              <w:bottom w:val="nil"/>
              <w:right w:val="nil"/>
            </w:tcBorders>
            <w:shd w:val="clear" w:color="auto" w:fill="auto"/>
            <w:vAlign w:val="bottom"/>
          </w:tcPr>
          <w:p w14:paraId="5B53226D" w14:textId="62E29639" w:rsidR="00A62DC8" w:rsidRPr="00F959D0" w:rsidRDefault="00A62DC8" w:rsidP="00A62DC8">
            <w:pPr>
              <w:pStyle w:val="TT"/>
              <w:spacing w:line="240" w:lineRule="auto"/>
              <w:jc w:val="right"/>
              <w:rPr>
                <w:sz w:val="20"/>
              </w:rPr>
            </w:pPr>
            <w:r w:rsidRPr="00F959D0">
              <w:rPr>
                <w:sz w:val="20"/>
              </w:rPr>
              <w:t xml:space="preserve"> 14.327 </w:t>
            </w:r>
          </w:p>
        </w:tc>
        <w:tc>
          <w:tcPr>
            <w:tcW w:w="738" w:type="pct"/>
            <w:tcBorders>
              <w:top w:val="nil"/>
              <w:left w:val="nil"/>
              <w:right w:val="nil"/>
            </w:tcBorders>
            <w:shd w:val="clear" w:color="auto" w:fill="auto"/>
            <w:vAlign w:val="bottom"/>
          </w:tcPr>
          <w:p w14:paraId="1F5CA7B6" w14:textId="689FE50F" w:rsidR="00A62DC8" w:rsidRPr="000C4707" w:rsidRDefault="00A62DC8" w:rsidP="00A62DC8">
            <w:pPr>
              <w:pStyle w:val="TT"/>
              <w:spacing w:line="240" w:lineRule="auto"/>
              <w:jc w:val="right"/>
              <w:rPr>
                <w:rFonts w:cs="Arial"/>
                <w:spacing w:val="-2"/>
                <w:sz w:val="20"/>
                <w:lang w:val="hr-HR"/>
              </w:rPr>
            </w:pPr>
            <w:r w:rsidRPr="000C4707">
              <w:rPr>
                <w:rFonts w:cs="Arial"/>
                <w:sz w:val="20"/>
              </w:rPr>
              <w:t>10.910</w:t>
            </w:r>
          </w:p>
        </w:tc>
      </w:tr>
      <w:tr w:rsidR="00A62DC8" w:rsidRPr="00BE169A" w14:paraId="05F45292" w14:textId="77777777" w:rsidTr="00F959D0">
        <w:tc>
          <w:tcPr>
            <w:tcW w:w="2045" w:type="pct"/>
          </w:tcPr>
          <w:p w14:paraId="08A341A5" w14:textId="76DE4CCE" w:rsidR="00A62DC8" w:rsidRPr="004B4498" w:rsidRDefault="00A62DC8" w:rsidP="00A62DC8">
            <w:pPr>
              <w:pStyle w:val="TT"/>
              <w:spacing w:line="240" w:lineRule="auto"/>
              <w:rPr>
                <w:rFonts w:cs="Arial"/>
                <w:color w:val="000000" w:themeColor="text1"/>
                <w:sz w:val="20"/>
                <w:lang w:val="hr-HR"/>
              </w:rPr>
            </w:pPr>
            <w:bookmarkStart w:id="520" w:name="_Toc67327461"/>
            <w:r w:rsidRPr="004B4498">
              <w:rPr>
                <w:rFonts w:cs="Arial"/>
                <w:color w:val="000000" w:themeColor="text1"/>
                <w:sz w:val="20"/>
                <w:lang w:val="hr-HR"/>
              </w:rPr>
              <w:t>- ostalim korisnicima</w:t>
            </w:r>
            <w:bookmarkEnd w:id="520"/>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vAlign w:val="bottom"/>
          </w:tcPr>
          <w:p w14:paraId="7A19FCB4" w14:textId="5837609D" w:rsidR="00A62DC8" w:rsidRPr="004B4498" w:rsidRDefault="00A62DC8" w:rsidP="00A62DC8">
            <w:pPr>
              <w:pStyle w:val="TT"/>
              <w:spacing w:line="240" w:lineRule="auto"/>
              <w:jc w:val="right"/>
              <w:rPr>
                <w:rFonts w:cs="Arial"/>
                <w:color w:val="000000" w:themeColor="text1"/>
                <w:sz w:val="20"/>
                <w:lang w:val="hr-HR"/>
              </w:rPr>
            </w:pPr>
            <w:r w:rsidRPr="00174C1D">
              <w:rPr>
                <w:sz w:val="20"/>
              </w:rPr>
              <w:t xml:space="preserve"> 73.429 </w:t>
            </w:r>
          </w:p>
        </w:tc>
        <w:tc>
          <w:tcPr>
            <w:tcW w:w="739" w:type="pct"/>
            <w:tcBorders>
              <w:top w:val="nil"/>
              <w:left w:val="nil"/>
              <w:bottom w:val="single" w:sz="4" w:space="0" w:color="auto"/>
              <w:right w:val="nil"/>
            </w:tcBorders>
            <w:shd w:val="clear" w:color="auto" w:fill="auto"/>
            <w:vAlign w:val="bottom"/>
          </w:tcPr>
          <w:p w14:paraId="52007435" w14:textId="4D4C476C" w:rsidR="00A62DC8" w:rsidRPr="00E15584" w:rsidRDefault="00A62DC8" w:rsidP="00A62DC8">
            <w:pPr>
              <w:pStyle w:val="TT"/>
              <w:spacing w:line="240" w:lineRule="auto"/>
              <w:jc w:val="right"/>
              <w:rPr>
                <w:rFonts w:cs="Arial"/>
                <w:spacing w:val="-2"/>
                <w:sz w:val="20"/>
                <w:lang w:val="hr-HR"/>
              </w:rPr>
            </w:pPr>
            <w:r w:rsidRPr="00E15584">
              <w:rPr>
                <w:rFonts w:cs="Arial"/>
                <w:sz w:val="20"/>
              </w:rPr>
              <w:t>69.665</w:t>
            </w:r>
          </w:p>
        </w:tc>
        <w:tc>
          <w:tcPr>
            <w:tcW w:w="739" w:type="pct"/>
            <w:tcBorders>
              <w:top w:val="nil"/>
              <w:left w:val="nil"/>
              <w:bottom w:val="nil"/>
              <w:right w:val="nil"/>
            </w:tcBorders>
            <w:shd w:val="clear" w:color="auto" w:fill="auto"/>
            <w:vAlign w:val="bottom"/>
          </w:tcPr>
          <w:p w14:paraId="767707F7" w14:textId="29A9EADD" w:rsidR="00A62DC8" w:rsidRPr="00F959D0" w:rsidRDefault="00A62DC8" w:rsidP="00A62DC8">
            <w:pPr>
              <w:pStyle w:val="TT"/>
              <w:spacing w:line="240" w:lineRule="auto"/>
              <w:jc w:val="right"/>
              <w:rPr>
                <w:sz w:val="20"/>
              </w:rPr>
            </w:pPr>
            <w:r w:rsidRPr="00F959D0">
              <w:rPr>
                <w:sz w:val="20"/>
              </w:rPr>
              <w:t xml:space="preserve"> 73.429 </w:t>
            </w:r>
          </w:p>
        </w:tc>
        <w:tc>
          <w:tcPr>
            <w:tcW w:w="738" w:type="pct"/>
            <w:tcBorders>
              <w:top w:val="nil"/>
              <w:left w:val="nil"/>
              <w:bottom w:val="single" w:sz="4" w:space="0" w:color="auto"/>
              <w:right w:val="nil"/>
            </w:tcBorders>
            <w:shd w:val="clear" w:color="auto" w:fill="auto"/>
            <w:vAlign w:val="bottom"/>
          </w:tcPr>
          <w:p w14:paraId="4F799274" w14:textId="3C0AD1DB" w:rsidR="00A62DC8" w:rsidRPr="000C4707" w:rsidRDefault="00A62DC8" w:rsidP="00A62DC8">
            <w:pPr>
              <w:pStyle w:val="TT"/>
              <w:spacing w:line="240" w:lineRule="auto"/>
              <w:jc w:val="right"/>
              <w:rPr>
                <w:rFonts w:cs="Arial"/>
                <w:spacing w:val="-2"/>
                <w:sz w:val="20"/>
                <w:lang w:val="hr-HR"/>
              </w:rPr>
            </w:pPr>
            <w:r w:rsidRPr="000C4707">
              <w:rPr>
                <w:rFonts w:cs="Arial"/>
                <w:sz w:val="20"/>
              </w:rPr>
              <w:t>69.665</w:t>
            </w:r>
          </w:p>
        </w:tc>
      </w:tr>
      <w:tr w:rsidR="00A62DC8" w:rsidRPr="00BE169A" w14:paraId="5E8EE7B4" w14:textId="77777777" w:rsidTr="000C4707">
        <w:tc>
          <w:tcPr>
            <w:tcW w:w="2045" w:type="pct"/>
          </w:tcPr>
          <w:p w14:paraId="09106A22" w14:textId="77777777" w:rsidR="00A62DC8" w:rsidRPr="004B4498" w:rsidRDefault="00A62DC8" w:rsidP="00A62DC8">
            <w:pPr>
              <w:pStyle w:val="Tot"/>
              <w:spacing w:line="240" w:lineRule="auto"/>
              <w:rPr>
                <w:rFonts w:cs="Arial"/>
                <w:color w:val="000000" w:themeColor="text1"/>
                <w:sz w:val="20"/>
                <w:lang w:val="hr-HR"/>
              </w:rPr>
            </w:pPr>
          </w:p>
        </w:tc>
        <w:tc>
          <w:tcPr>
            <w:tcW w:w="738" w:type="pct"/>
            <w:tcBorders>
              <w:top w:val="single" w:sz="4" w:space="0" w:color="auto"/>
              <w:bottom w:val="single" w:sz="4" w:space="0" w:color="auto"/>
            </w:tcBorders>
          </w:tcPr>
          <w:p w14:paraId="55C44B94" w14:textId="228CA839" w:rsidR="00A62DC8" w:rsidRPr="004B4498" w:rsidRDefault="00A62DC8" w:rsidP="00A62DC8">
            <w:pPr>
              <w:pStyle w:val="TT"/>
              <w:spacing w:line="240" w:lineRule="auto"/>
              <w:jc w:val="right"/>
              <w:rPr>
                <w:rFonts w:cs="Arial"/>
                <w:color w:val="000000" w:themeColor="text1"/>
                <w:sz w:val="20"/>
                <w:lang w:val="hr-HR"/>
              </w:rPr>
            </w:pPr>
            <w:r w:rsidRPr="005C3423">
              <w:rPr>
                <w:rFonts w:cs="Arial"/>
                <w:color w:val="000000" w:themeColor="text1"/>
                <w:sz w:val="20"/>
                <w:lang w:val="hr-HR"/>
              </w:rPr>
              <w:t>87.756</w:t>
            </w:r>
          </w:p>
        </w:tc>
        <w:tc>
          <w:tcPr>
            <w:tcW w:w="739" w:type="pct"/>
            <w:tcBorders>
              <w:top w:val="single" w:sz="4" w:space="0" w:color="auto"/>
              <w:left w:val="nil"/>
              <w:bottom w:val="nil"/>
              <w:right w:val="nil"/>
            </w:tcBorders>
            <w:shd w:val="clear" w:color="auto" w:fill="auto"/>
            <w:vAlign w:val="bottom"/>
          </w:tcPr>
          <w:p w14:paraId="66945391" w14:textId="404EB6E8" w:rsidR="00A62DC8" w:rsidRPr="00E15584" w:rsidRDefault="00A62DC8" w:rsidP="00A62DC8">
            <w:pPr>
              <w:pStyle w:val="Tot"/>
              <w:spacing w:line="240" w:lineRule="auto"/>
              <w:jc w:val="right"/>
              <w:rPr>
                <w:rFonts w:cs="Arial"/>
                <w:spacing w:val="-2"/>
                <w:sz w:val="20"/>
                <w:lang w:val="hr-HR"/>
              </w:rPr>
            </w:pPr>
            <w:r w:rsidRPr="00E15584">
              <w:rPr>
                <w:rFonts w:cs="Arial"/>
                <w:sz w:val="20"/>
              </w:rPr>
              <w:t>80.575</w:t>
            </w:r>
          </w:p>
        </w:tc>
        <w:tc>
          <w:tcPr>
            <w:tcW w:w="739" w:type="pct"/>
            <w:tcBorders>
              <w:top w:val="single" w:sz="4" w:space="0" w:color="auto"/>
              <w:bottom w:val="single" w:sz="4" w:space="0" w:color="auto"/>
            </w:tcBorders>
          </w:tcPr>
          <w:p w14:paraId="6356C39B" w14:textId="2A5A0ABA" w:rsidR="00A62DC8" w:rsidRPr="004B4498" w:rsidRDefault="00A62DC8" w:rsidP="00A62DC8">
            <w:pPr>
              <w:pStyle w:val="TT"/>
              <w:spacing w:line="240" w:lineRule="auto"/>
              <w:jc w:val="right"/>
              <w:rPr>
                <w:rFonts w:cs="Arial"/>
                <w:color w:val="000000" w:themeColor="text1"/>
                <w:sz w:val="20"/>
                <w:lang w:val="hr-HR"/>
              </w:rPr>
            </w:pPr>
            <w:r w:rsidRPr="005C3423">
              <w:rPr>
                <w:rFonts w:cs="Arial"/>
                <w:color w:val="000000" w:themeColor="text1"/>
                <w:sz w:val="20"/>
                <w:lang w:val="hr-HR"/>
              </w:rPr>
              <w:t>87.756</w:t>
            </w:r>
          </w:p>
        </w:tc>
        <w:tc>
          <w:tcPr>
            <w:tcW w:w="738" w:type="pct"/>
            <w:tcBorders>
              <w:top w:val="single" w:sz="4" w:space="0" w:color="auto"/>
              <w:left w:val="nil"/>
              <w:bottom w:val="nil"/>
              <w:right w:val="nil"/>
            </w:tcBorders>
            <w:shd w:val="clear" w:color="auto" w:fill="auto"/>
            <w:vAlign w:val="bottom"/>
          </w:tcPr>
          <w:p w14:paraId="129AFAA9" w14:textId="4ED555C6" w:rsidR="00A62DC8" w:rsidRPr="000C4707" w:rsidRDefault="00A62DC8" w:rsidP="00A62DC8">
            <w:pPr>
              <w:pStyle w:val="Tot"/>
              <w:spacing w:line="240" w:lineRule="auto"/>
              <w:jc w:val="right"/>
              <w:rPr>
                <w:rFonts w:cs="Arial"/>
                <w:spacing w:val="-2"/>
                <w:sz w:val="20"/>
                <w:lang w:val="hr-HR"/>
              </w:rPr>
            </w:pPr>
            <w:r w:rsidRPr="000C4707">
              <w:rPr>
                <w:rFonts w:cs="Arial"/>
                <w:sz w:val="20"/>
              </w:rPr>
              <w:t>80.575</w:t>
            </w:r>
          </w:p>
        </w:tc>
      </w:tr>
      <w:tr w:rsidR="00634C56" w:rsidRPr="00BE169A" w14:paraId="666FD862" w14:textId="77777777" w:rsidTr="00485991">
        <w:tblPrEx>
          <w:tblCellMar>
            <w:left w:w="119" w:type="dxa"/>
            <w:right w:w="119" w:type="dxa"/>
          </w:tblCellMar>
        </w:tblPrEx>
        <w:tc>
          <w:tcPr>
            <w:tcW w:w="2045" w:type="pct"/>
          </w:tcPr>
          <w:p w14:paraId="2B5BDB14" w14:textId="77777777" w:rsidR="00634C56" w:rsidRPr="004B4498" w:rsidRDefault="00634C56" w:rsidP="00634C56">
            <w:pPr>
              <w:pStyle w:val="TT"/>
              <w:spacing w:line="240" w:lineRule="auto"/>
              <w:rPr>
                <w:rFonts w:cs="Arial"/>
                <w:color w:val="000000" w:themeColor="text1"/>
                <w:sz w:val="20"/>
                <w:lang w:val="hr-HR"/>
              </w:rPr>
            </w:pPr>
          </w:p>
        </w:tc>
        <w:tc>
          <w:tcPr>
            <w:tcW w:w="738" w:type="pct"/>
            <w:tcBorders>
              <w:top w:val="single" w:sz="4" w:space="0" w:color="auto"/>
            </w:tcBorders>
          </w:tcPr>
          <w:p w14:paraId="7DF05D50" w14:textId="77777777" w:rsidR="00634C56" w:rsidRPr="004B4498" w:rsidRDefault="00634C56" w:rsidP="00634C56">
            <w:pPr>
              <w:pStyle w:val="TT"/>
              <w:spacing w:line="240" w:lineRule="auto"/>
              <w:rPr>
                <w:rFonts w:cs="Arial"/>
                <w:color w:val="000000" w:themeColor="text1"/>
                <w:sz w:val="20"/>
                <w:lang w:val="hr-HR"/>
              </w:rPr>
            </w:pPr>
          </w:p>
        </w:tc>
        <w:tc>
          <w:tcPr>
            <w:tcW w:w="739" w:type="pct"/>
            <w:tcBorders>
              <w:top w:val="single" w:sz="4" w:space="0" w:color="auto"/>
            </w:tcBorders>
          </w:tcPr>
          <w:p w14:paraId="0938B81B" w14:textId="77777777" w:rsidR="00634C56" w:rsidRPr="004B4498" w:rsidRDefault="00634C56" w:rsidP="00634C56">
            <w:pPr>
              <w:pStyle w:val="TT"/>
              <w:spacing w:line="240" w:lineRule="auto"/>
              <w:rPr>
                <w:rFonts w:cs="Arial"/>
                <w:color w:val="000000" w:themeColor="text1"/>
                <w:sz w:val="20"/>
                <w:lang w:val="hr-HR"/>
              </w:rPr>
            </w:pPr>
          </w:p>
        </w:tc>
        <w:tc>
          <w:tcPr>
            <w:tcW w:w="739" w:type="pct"/>
            <w:tcBorders>
              <w:top w:val="single" w:sz="4" w:space="0" w:color="auto"/>
            </w:tcBorders>
          </w:tcPr>
          <w:p w14:paraId="5FFBA8F7" w14:textId="77777777" w:rsidR="00634C56" w:rsidRPr="004B4498" w:rsidRDefault="00634C56" w:rsidP="00634C56">
            <w:pPr>
              <w:pStyle w:val="TT"/>
              <w:spacing w:line="240" w:lineRule="auto"/>
              <w:rPr>
                <w:rFonts w:cs="Arial"/>
                <w:color w:val="000000" w:themeColor="text1"/>
                <w:sz w:val="20"/>
                <w:lang w:val="hr-HR"/>
              </w:rPr>
            </w:pPr>
          </w:p>
        </w:tc>
        <w:tc>
          <w:tcPr>
            <w:tcW w:w="738" w:type="pct"/>
            <w:tcBorders>
              <w:top w:val="single" w:sz="4" w:space="0" w:color="auto"/>
            </w:tcBorders>
          </w:tcPr>
          <w:p w14:paraId="548DFEAB" w14:textId="77777777" w:rsidR="00634C56" w:rsidRPr="004B4498" w:rsidRDefault="00634C56" w:rsidP="00634C56">
            <w:pPr>
              <w:pStyle w:val="TT"/>
              <w:spacing w:line="240" w:lineRule="auto"/>
              <w:rPr>
                <w:rFonts w:cs="Arial"/>
                <w:color w:val="000000" w:themeColor="text1"/>
                <w:sz w:val="20"/>
                <w:lang w:val="hr-HR"/>
              </w:rPr>
            </w:pPr>
          </w:p>
        </w:tc>
      </w:tr>
      <w:tr w:rsidR="00F97CE5" w:rsidRPr="00BE169A" w14:paraId="7B3BA9D2" w14:textId="77777777" w:rsidTr="003C6F58">
        <w:tc>
          <w:tcPr>
            <w:tcW w:w="2045" w:type="pct"/>
          </w:tcPr>
          <w:p w14:paraId="6BCD27E0" w14:textId="7FDEF30D" w:rsidR="00F97CE5" w:rsidRPr="004B4498" w:rsidRDefault="00F97CE5" w:rsidP="00F97CE5">
            <w:pPr>
              <w:pStyle w:val="TT"/>
              <w:spacing w:line="240" w:lineRule="auto"/>
              <w:rPr>
                <w:rFonts w:cs="Arial"/>
                <w:color w:val="000000" w:themeColor="text1"/>
                <w:sz w:val="20"/>
                <w:lang w:val="hr-HR"/>
              </w:rPr>
            </w:pPr>
            <w:bookmarkStart w:id="521" w:name="_Toc67327470"/>
            <w:r w:rsidRPr="004B4498">
              <w:rPr>
                <w:rFonts w:cs="Arial"/>
                <w:color w:val="000000" w:themeColor="text1"/>
                <w:sz w:val="20"/>
                <w:lang w:val="hr-HR"/>
              </w:rPr>
              <w:t>Plasmani u vrijednosne papire</w:t>
            </w:r>
            <w:bookmarkEnd w:id="521"/>
          </w:p>
        </w:tc>
        <w:tc>
          <w:tcPr>
            <w:tcW w:w="738" w:type="pct"/>
            <w:tcBorders>
              <w:top w:val="nil"/>
              <w:left w:val="nil"/>
              <w:bottom w:val="nil"/>
              <w:right w:val="nil"/>
            </w:tcBorders>
            <w:shd w:val="clear" w:color="auto" w:fill="auto"/>
            <w:vAlign w:val="bottom"/>
          </w:tcPr>
          <w:p w14:paraId="387FBB61" w14:textId="2846DF31" w:rsidR="00F97CE5" w:rsidRPr="004B4498" w:rsidRDefault="00A62DC8" w:rsidP="00F97CE5">
            <w:pPr>
              <w:pStyle w:val="TT"/>
              <w:spacing w:line="240" w:lineRule="auto"/>
              <w:jc w:val="right"/>
              <w:rPr>
                <w:rFonts w:cs="Arial"/>
                <w:color w:val="000000" w:themeColor="text1"/>
                <w:sz w:val="20"/>
                <w:lang w:val="hr-HR"/>
              </w:rPr>
            </w:pPr>
            <w:r w:rsidRPr="00A62DC8">
              <w:rPr>
                <w:rFonts w:cs="Arial"/>
                <w:color w:val="000000" w:themeColor="text1"/>
                <w:sz w:val="20"/>
                <w:lang w:val="hr-HR"/>
              </w:rPr>
              <w:t>4.536</w:t>
            </w:r>
          </w:p>
        </w:tc>
        <w:tc>
          <w:tcPr>
            <w:tcW w:w="739" w:type="pct"/>
            <w:tcBorders>
              <w:top w:val="nil"/>
              <w:left w:val="nil"/>
              <w:bottom w:val="nil"/>
              <w:right w:val="nil"/>
            </w:tcBorders>
            <w:shd w:val="clear" w:color="auto" w:fill="auto"/>
            <w:vAlign w:val="bottom"/>
          </w:tcPr>
          <w:p w14:paraId="17444D96" w14:textId="2AB7F317" w:rsidR="00F97CE5" w:rsidRPr="00E15584" w:rsidRDefault="00F97CE5" w:rsidP="00F97CE5">
            <w:pPr>
              <w:pStyle w:val="TT"/>
              <w:spacing w:line="240" w:lineRule="auto"/>
              <w:jc w:val="right"/>
              <w:rPr>
                <w:rFonts w:cs="Arial"/>
                <w:sz w:val="20"/>
                <w:lang w:val="hr-HR"/>
              </w:rPr>
            </w:pPr>
            <w:r w:rsidRPr="00E15584">
              <w:rPr>
                <w:rFonts w:cs="Arial"/>
                <w:sz w:val="20"/>
              </w:rPr>
              <w:t>2.883</w:t>
            </w:r>
          </w:p>
        </w:tc>
        <w:tc>
          <w:tcPr>
            <w:tcW w:w="739" w:type="pct"/>
            <w:tcBorders>
              <w:top w:val="nil"/>
              <w:left w:val="nil"/>
              <w:bottom w:val="nil"/>
              <w:right w:val="nil"/>
            </w:tcBorders>
            <w:shd w:val="clear" w:color="auto" w:fill="auto"/>
            <w:vAlign w:val="bottom"/>
          </w:tcPr>
          <w:p w14:paraId="326122B3" w14:textId="49716D20" w:rsidR="00F97CE5" w:rsidRPr="004B4498" w:rsidRDefault="005C3423" w:rsidP="00F97CE5">
            <w:pPr>
              <w:pStyle w:val="TT"/>
              <w:spacing w:line="240" w:lineRule="auto"/>
              <w:jc w:val="right"/>
              <w:rPr>
                <w:rFonts w:cs="Arial"/>
                <w:color w:val="000000" w:themeColor="text1"/>
                <w:sz w:val="20"/>
                <w:lang w:val="hr-HR"/>
              </w:rPr>
            </w:pPr>
            <w:r w:rsidRPr="005C3423">
              <w:rPr>
                <w:rFonts w:cs="Arial"/>
                <w:color w:val="000000" w:themeColor="text1"/>
                <w:sz w:val="20"/>
                <w:lang w:val="hr-HR"/>
              </w:rPr>
              <w:t>4.364</w:t>
            </w:r>
          </w:p>
        </w:tc>
        <w:tc>
          <w:tcPr>
            <w:tcW w:w="738" w:type="pct"/>
            <w:tcBorders>
              <w:top w:val="nil"/>
              <w:left w:val="nil"/>
              <w:bottom w:val="nil"/>
              <w:right w:val="nil"/>
            </w:tcBorders>
            <w:shd w:val="clear" w:color="auto" w:fill="auto"/>
            <w:vAlign w:val="bottom"/>
          </w:tcPr>
          <w:p w14:paraId="537CF123" w14:textId="6DF128F5" w:rsidR="00F97CE5" w:rsidRPr="00F97CE5" w:rsidRDefault="00F97CE5" w:rsidP="00F97CE5">
            <w:pPr>
              <w:pStyle w:val="TT"/>
              <w:spacing w:line="240" w:lineRule="auto"/>
              <w:jc w:val="right"/>
              <w:rPr>
                <w:rFonts w:cs="Arial"/>
                <w:sz w:val="20"/>
                <w:lang w:val="hr-HR"/>
              </w:rPr>
            </w:pPr>
            <w:r w:rsidRPr="00F97CE5">
              <w:rPr>
                <w:rFonts w:cs="Arial"/>
                <w:sz w:val="20"/>
              </w:rPr>
              <w:t>2.</w:t>
            </w:r>
            <w:r w:rsidR="005C3423" w:rsidRPr="00F97CE5">
              <w:rPr>
                <w:rFonts w:cs="Arial"/>
                <w:sz w:val="20"/>
              </w:rPr>
              <w:t>71</w:t>
            </w:r>
            <w:r w:rsidR="005C3423">
              <w:rPr>
                <w:rFonts w:cs="Arial"/>
                <w:sz w:val="20"/>
              </w:rPr>
              <w:t>1</w:t>
            </w:r>
          </w:p>
        </w:tc>
      </w:tr>
      <w:tr w:rsidR="00F97CE5" w:rsidRPr="00BE169A" w14:paraId="20BC0738" w14:textId="77777777" w:rsidTr="003C6F58">
        <w:tc>
          <w:tcPr>
            <w:tcW w:w="2045" w:type="pct"/>
            <w:tcBorders>
              <w:top w:val="nil"/>
              <w:left w:val="nil"/>
              <w:bottom w:val="nil"/>
              <w:right w:val="nil"/>
            </w:tcBorders>
            <w:shd w:val="clear" w:color="auto" w:fill="auto"/>
            <w:vAlign w:val="bottom"/>
          </w:tcPr>
          <w:p w14:paraId="3AEEE2E3" w14:textId="4E10EC4A" w:rsidR="00F97CE5" w:rsidRPr="004B4498" w:rsidRDefault="00F97CE5" w:rsidP="00F97CE5">
            <w:pPr>
              <w:pStyle w:val="TT"/>
              <w:spacing w:line="240" w:lineRule="auto"/>
              <w:rPr>
                <w:rFonts w:cs="Arial"/>
                <w:color w:val="000000" w:themeColor="text1"/>
                <w:sz w:val="20"/>
                <w:lang w:val="hr-HR"/>
              </w:rPr>
            </w:pPr>
            <w:bookmarkStart w:id="522" w:name="_Toc67327475"/>
            <w:r w:rsidRPr="004B4498">
              <w:rPr>
                <w:rFonts w:cs="Arial"/>
                <w:i/>
                <w:iCs/>
                <w:color w:val="000000" w:themeColor="text1"/>
                <w:sz w:val="20"/>
                <w:lang w:val="hr-HR"/>
              </w:rPr>
              <w:t>- obveznice Republike Hrvatske</w:t>
            </w:r>
            <w:bookmarkEnd w:id="522"/>
          </w:p>
        </w:tc>
        <w:tc>
          <w:tcPr>
            <w:tcW w:w="738" w:type="pct"/>
            <w:tcBorders>
              <w:top w:val="nil"/>
              <w:left w:val="nil"/>
              <w:bottom w:val="nil"/>
              <w:right w:val="nil"/>
            </w:tcBorders>
            <w:shd w:val="clear" w:color="auto" w:fill="auto"/>
            <w:vAlign w:val="bottom"/>
          </w:tcPr>
          <w:p w14:paraId="7982F335" w14:textId="33918E17" w:rsidR="00F97CE5" w:rsidRPr="004B4498" w:rsidRDefault="00A62DC8" w:rsidP="00F97CE5">
            <w:pPr>
              <w:pStyle w:val="TT"/>
              <w:spacing w:line="240" w:lineRule="auto"/>
              <w:jc w:val="right"/>
              <w:rPr>
                <w:rFonts w:cs="Arial"/>
                <w:i/>
                <w:iCs/>
                <w:color w:val="000000" w:themeColor="text1"/>
                <w:sz w:val="20"/>
                <w:lang w:val="hr-HR"/>
              </w:rPr>
            </w:pPr>
            <w:r w:rsidRPr="00A62DC8">
              <w:rPr>
                <w:rFonts w:cs="Arial"/>
                <w:i/>
                <w:iCs/>
                <w:color w:val="000000" w:themeColor="text1"/>
                <w:sz w:val="20"/>
                <w:lang w:val="hr-HR"/>
              </w:rPr>
              <w:t>3.580</w:t>
            </w:r>
          </w:p>
        </w:tc>
        <w:tc>
          <w:tcPr>
            <w:tcW w:w="739" w:type="pct"/>
            <w:tcBorders>
              <w:top w:val="nil"/>
              <w:left w:val="nil"/>
              <w:bottom w:val="nil"/>
              <w:right w:val="nil"/>
            </w:tcBorders>
            <w:shd w:val="clear" w:color="auto" w:fill="auto"/>
            <w:vAlign w:val="bottom"/>
          </w:tcPr>
          <w:p w14:paraId="2FB922CE" w14:textId="00B25BA0" w:rsidR="00F97CE5" w:rsidRPr="00E15584" w:rsidRDefault="00F97CE5" w:rsidP="00F97CE5">
            <w:pPr>
              <w:pStyle w:val="TT"/>
              <w:spacing w:line="240" w:lineRule="auto"/>
              <w:jc w:val="right"/>
              <w:rPr>
                <w:rFonts w:cs="Arial"/>
                <w:i/>
                <w:iCs/>
                <w:sz w:val="20"/>
                <w:lang w:val="hr-HR"/>
              </w:rPr>
            </w:pPr>
            <w:r w:rsidRPr="00E15584">
              <w:rPr>
                <w:rFonts w:cs="Arial"/>
                <w:i/>
                <w:iCs/>
                <w:sz w:val="20"/>
              </w:rPr>
              <w:t>2.786</w:t>
            </w:r>
          </w:p>
        </w:tc>
        <w:tc>
          <w:tcPr>
            <w:tcW w:w="739" w:type="pct"/>
            <w:tcBorders>
              <w:top w:val="nil"/>
              <w:left w:val="nil"/>
              <w:bottom w:val="nil"/>
              <w:right w:val="nil"/>
            </w:tcBorders>
            <w:shd w:val="clear" w:color="auto" w:fill="auto"/>
            <w:vAlign w:val="bottom"/>
          </w:tcPr>
          <w:p w14:paraId="6C78F7B3" w14:textId="5B84307A" w:rsidR="00F97CE5" w:rsidRPr="004B4498" w:rsidRDefault="005C3423" w:rsidP="00F97CE5">
            <w:pPr>
              <w:pStyle w:val="TT"/>
              <w:spacing w:line="240" w:lineRule="auto"/>
              <w:jc w:val="right"/>
              <w:rPr>
                <w:rFonts w:cs="Arial"/>
                <w:i/>
                <w:iCs/>
                <w:color w:val="000000" w:themeColor="text1"/>
                <w:sz w:val="20"/>
                <w:lang w:val="hr-HR"/>
              </w:rPr>
            </w:pPr>
            <w:r w:rsidRPr="005C3423">
              <w:rPr>
                <w:rFonts w:cs="Arial"/>
                <w:i/>
                <w:iCs/>
                <w:color w:val="000000" w:themeColor="text1"/>
                <w:sz w:val="20"/>
                <w:lang w:val="hr-HR"/>
              </w:rPr>
              <w:t>3.412</w:t>
            </w:r>
          </w:p>
        </w:tc>
        <w:tc>
          <w:tcPr>
            <w:tcW w:w="738" w:type="pct"/>
            <w:tcBorders>
              <w:top w:val="nil"/>
              <w:left w:val="nil"/>
              <w:bottom w:val="nil"/>
              <w:right w:val="nil"/>
            </w:tcBorders>
            <w:shd w:val="clear" w:color="auto" w:fill="auto"/>
            <w:vAlign w:val="bottom"/>
          </w:tcPr>
          <w:p w14:paraId="77C37713" w14:textId="43B9BF8C" w:rsidR="00F97CE5" w:rsidRPr="00F97CE5" w:rsidRDefault="00F97CE5" w:rsidP="00F97CE5">
            <w:pPr>
              <w:pStyle w:val="TT"/>
              <w:spacing w:line="240" w:lineRule="auto"/>
              <w:jc w:val="right"/>
              <w:rPr>
                <w:rFonts w:cs="Arial"/>
                <w:i/>
                <w:iCs/>
                <w:sz w:val="20"/>
                <w:lang w:val="hr-HR"/>
              </w:rPr>
            </w:pPr>
            <w:r w:rsidRPr="00F97CE5">
              <w:rPr>
                <w:rFonts w:cs="Arial"/>
                <w:i/>
                <w:iCs/>
                <w:sz w:val="20"/>
              </w:rPr>
              <w:t>2.618</w:t>
            </w:r>
          </w:p>
        </w:tc>
      </w:tr>
      <w:tr w:rsidR="00F97CE5" w:rsidRPr="00BE169A" w14:paraId="3B031739" w14:textId="77777777" w:rsidTr="003C6F58">
        <w:tc>
          <w:tcPr>
            <w:tcW w:w="2045" w:type="pct"/>
            <w:tcBorders>
              <w:top w:val="nil"/>
              <w:left w:val="nil"/>
              <w:bottom w:val="nil"/>
              <w:right w:val="nil"/>
            </w:tcBorders>
            <w:shd w:val="clear" w:color="auto" w:fill="auto"/>
            <w:vAlign w:val="bottom"/>
          </w:tcPr>
          <w:p w14:paraId="686DB7CC" w14:textId="4D0FF3C4" w:rsidR="00F97CE5" w:rsidRPr="004B4498" w:rsidRDefault="00F97CE5" w:rsidP="00F97CE5">
            <w:pPr>
              <w:pStyle w:val="TT"/>
              <w:spacing w:line="240" w:lineRule="auto"/>
              <w:rPr>
                <w:rFonts w:cs="Arial"/>
                <w:color w:val="000000" w:themeColor="text1"/>
                <w:sz w:val="20"/>
                <w:lang w:val="hr-HR"/>
              </w:rPr>
            </w:pPr>
            <w:bookmarkStart w:id="523" w:name="_Toc67327480"/>
            <w:r w:rsidRPr="004B4498">
              <w:rPr>
                <w:rFonts w:cs="Arial"/>
                <w:i/>
                <w:iCs/>
                <w:color w:val="000000" w:themeColor="text1"/>
                <w:sz w:val="20"/>
                <w:lang w:val="hr-HR"/>
              </w:rPr>
              <w:t>- obveznice trgovačkih društava</w:t>
            </w:r>
            <w:bookmarkEnd w:id="523"/>
          </w:p>
        </w:tc>
        <w:tc>
          <w:tcPr>
            <w:tcW w:w="738" w:type="pct"/>
            <w:tcBorders>
              <w:top w:val="nil"/>
              <w:left w:val="nil"/>
              <w:bottom w:val="nil"/>
              <w:right w:val="nil"/>
            </w:tcBorders>
            <w:shd w:val="clear" w:color="auto" w:fill="auto"/>
            <w:vAlign w:val="bottom"/>
          </w:tcPr>
          <w:p w14:paraId="5430FFC0" w14:textId="3C47794D" w:rsidR="00F97CE5" w:rsidRPr="004B4498" w:rsidRDefault="00A62DC8" w:rsidP="00F97CE5">
            <w:pPr>
              <w:pStyle w:val="TT"/>
              <w:spacing w:line="240" w:lineRule="auto"/>
              <w:jc w:val="right"/>
              <w:rPr>
                <w:rFonts w:cs="Arial"/>
                <w:i/>
                <w:iCs/>
                <w:color w:val="000000" w:themeColor="text1"/>
                <w:sz w:val="20"/>
                <w:lang w:val="hr-HR"/>
              </w:rPr>
            </w:pPr>
            <w:r>
              <w:rPr>
                <w:rFonts w:cs="Arial"/>
                <w:i/>
                <w:iCs/>
                <w:color w:val="000000" w:themeColor="text1"/>
                <w:sz w:val="20"/>
                <w:lang w:val="hr-HR"/>
              </w:rPr>
              <w:t>13</w:t>
            </w:r>
          </w:p>
        </w:tc>
        <w:tc>
          <w:tcPr>
            <w:tcW w:w="739" w:type="pct"/>
            <w:tcBorders>
              <w:top w:val="nil"/>
              <w:left w:val="nil"/>
              <w:bottom w:val="nil"/>
              <w:right w:val="nil"/>
            </w:tcBorders>
            <w:shd w:val="clear" w:color="auto" w:fill="auto"/>
            <w:vAlign w:val="bottom"/>
          </w:tcPr>
          <w:p w14:paraId="76D03F24" w14:textId="072973F3" w:rsidR="00F97CE5" w:rsidRPr="00E15584" w:rsidRDefault="00F97CE5" w:rsidP="00F97CE5">
            <w:pPr>
              <w:pStyle w:val="TT"/>
              <w:spacing w:line="240" w:lineRule="auto"/>
              <w:jc w:val="right"/>
              <w:rPr>
                <w:rFonts w:cs="Arial"/>
                <w:i/>
                <w:iCs/>
                <w:sz w:val="20"/>
                <w:lang w:val="hr-HR"/>
              </w:rPr>
            </w:pPr>
            <w:r w:rsidRPr="00E15584">
              <w:rPr>
                <w:rFonts w:cs="Arial"/>
                <w:i/>
                <w:iCs/>
                <w:sz w:val="20"/>
              </w:rPr>
              <w:t>13</w:t>
            </w:r>
          </w:p>
        </w:tc>
        <w:tc>
          <w:tcPr>
            <w:tcW w:w="739" w:type="pct"/>
            <w:tcBorders>
              <w:top w:val="nil"/>
              <w:left w:val="nil"/>
              <w:bottom w:val="nil"/>
              <w:right w:val="nil"/>
            </w:tcBorders>
            <w:shd w:val="clear" w:color="auto" w:fill="auto"/>
            <w:vAlign w:val="bottom"/>
          </w:tcPr>
          <w:p w14:paraId="2E13327A" w14:textId="5B187A0C" w:rsidR="00F97CE5" w:rsidRPr="004B4498" w:rsidRDefault="005C3423" w:rsidP="00F97CE5">
            <w:pPr>
              <w:pStyle w:val="TT"/>
              <w:spacing w:line="240" w:lineRule="auto"/>
              <w:jc w:val="right"/>
              <w:rPr>
                <w:rFonts w:cs="Arial"/>
                <w:i/>
                <w:iCs/>
                <w:color w:val="000000" w:themeColor="text1"/>
                <w:sz w:val="20"/>
                <w:lang w:val="hr-HR"/>
              </w:rPr>
            </w:pPr>
            <w:r>
              <w:rPr>
                <w:rFonts w:cs="Arial"/>
                <w:i/>
                <w:iCs/>
                <w:color w:val="000000" w:themeColor="text1"/>
                <w:sz w:val="20"/>
                <w:lang w:val="hr-HR"/>
              </w:rPr>
              <w:t>9</w:t>
            </w:r>
          </w:p>
        </w:tc>
        <w:tc>
          <w:tcPr>
            <w:tcW w:w="738" w:type="pct"/>
            <w:tcBorders>
              <w:top w:val="nil"/>
              <w:left w:val="nil"/>
              <w:bottom w:val="nil"/>
              <w:right w:val="nil"/>
            </w:tcBorders>
            <w:shd w:val="clear" w:color="auto" w:fill="auto"/>
            <w:vAlign w:val="bottom"/>
          </w:tcPr>
          <w:p w14:paraId="31844977" w14:textId="4A620F9B" w:rsidR="00F97CE5" w:rsidRPr="00F97CE5" w:rsidRDefault="00F97CE5" w:rsidP="00F97CE5">
            <w:pPr>
              <w:pStyle w:val="TT"/>
              <w:spacing w:line="240" w:lineRule="auto"/>
              <w:jc w:val="right"/>
              <w:rPr>
                <w:rFonts w:cs="Arial"/>
                <w:i/>
                <w:iCs/>
                <w:sz w:val="20"/>
                <w:lang w:val="hr-HR"/>
              </w:rPr>
            </w:pPr>
            <w:r w:rsidRPr="00F97CE5">
              <w:rPr>
                <w:rFonts w:cs="Arial"/>
                <w:i/>
                <w:iCs/>
                <w:sz w:val="20"/>
              </w:rPr>
              <w:t>9</w:t>
            </w:r>
          </w:p>
        </w:tc>
      </w:tr>
      <w:tr w:rsidR="00F97CE5" w:rsidRPr="00BE169A" w14:paraId="3CAC0BCF" w14:textId="77777777" w:rsidTr="00F97CE5">
        <w:tc>
          <w:tcPr>
            <w:tcW w:w="2045" w:type="pct"/>
            <w:tcBorders>
              <w:top w:val="nil"/>
              <w:left w:val="nil"/>
              <w:bottom w:val="nil"/>
              <w:right w:val="nil"/>
            </w:tcBorders>
            <w:shd w:val="clear" w:color="auto" w:fill="auto"/>
            <w:vAlign w:val="bottom"/>
          </w:tcPr>
          <w:p w14:paraId="009EBA01" w14:textId="3068ECB3" w:rsidR="00F97CE5" w:rsidRPr="004B4498" w:rsidRDefault="00F97CE5" w:rsidP="00F97CE5">
            <w:pPr>
              <w:pStyle w:val="TT"/>
              <w:spacing w:line="240" w:lineRule="auto"/>
              <w:rPr>
                <w:rFonts w:cs="Arial"/>
                <w:color w:val="000000" w:themeColor="text1"/>
                <w:sz w:val="20"/>
                <w:lang w:val="hr-HR"/>
              </w:rPr>
            </w:pPr>
            <w:bookmarkStart w:id="524" w:name="_Toc67327485"/>
            <w:r w:rsidRPr="004B4498">
              <w:rPr>
                <w:rFonts w:cs="Arial"/>
                <w:i/>
                <w:iCs/>
                <w:color w:val="000000" w:themeColor="text1"/>
                <w:sz w:val="20"/>
                <w:lang w:val="hr-HR"/>
              </w:rPr>
              <w:t>- trezorski zapisi Ministarstva financija</w:t>
            </w:r>
            <w:bookmarkEnd w:id="524"/>
          </w:p>
        </w:tc>
        <w:tc>
          <w:tcPr>
            <w:tcW w:w="738" w:type="pct"/>
            <w:tcBorders>
              <w:top w:val="nil"/>
              <w:left w:val="nil"/>
              <w:bottom w:val="nil"/>
              <w:right w:val="nil"/>
            </w:tcBorders>
            <w:shd w:val="clear" w:color="auto" w:fill="auto"/>
            <w:vAlign w:val="bottom"/>
          </w:tcPr>
          <w:p w14:paraId="64527919" w14:textId="2A44C0FD" w:rsidR="00F97CE5" w:rsidRPr="004B4498" w:rsidRDefault="00A62DC8" w:rsidP="00F97CE5">
            <w:pPr>
              <w:pStyle w:val="TT"/>
              <w:spacing w:line="240" w:lineRule="auto"/>
              <w:jc w:val="right"/>
              <w:rPr>
                <w:rFonts w:cs="Arial"/>
                <w:i/>
                <w:iCs/>
                <w:color w:val="000000" w:themeColor="text1"/>
                <w:sz w:val="20"/>
                <w:lang w:val="hr-HR"/>
              </w:rPr>
            </w:pPr>
            <w:r>
              <w:rPr>
                <w:rFonts w:cs="Arial"/>
                <w:i/>
                <w:iCs/>
                <w:color w:val="000000" w:themeColor="text1"/>
                <w:sz w:val="20"/>
                <w:lang w:val="hr-HR"/>
              </w:rPr>
              <w:t>943</w:t>
            </w:r>
          </w:p>
        </w:tc>
        <w:tc>
          <w:tcPr>
            <w:tcW w:w="739" w:type="pct"/>
            <w:tcBorders>
              <w:top w:val="nil"/>
              <w:left w:val="nil"/>
              <w:right w:val="nil"/>
            </w:tcBorders>
            <w:shd w:val="clear" w:color="auto" w:fill="auto"/>
            <w:vAlign w:val="bottom"/>
          </w:tcPr>
          <w:p w14:paraId="4AFCB1E3" w14:textId="4E06632C" w:rsidR="00F97CE5" w:rsidRPr="00E15584" w:rsidRDefault="00F97CE5" w:rsidP="00F97CE5">
            <w:pPr>
              <w:pStyle w:val="TT"/>
              <w:spacing w:line="240" w:lineRule="auto"/>
              <w:jc w:val="right"/>
              <w:rPr>
                <w:rFonts w:cs="Arial"/>
                <w:i/>
                <w:iCs/>
                <w:sz w:val="20"/>
                <w:lang w:val="hr-HR"/>
              </w:rPr>
            </w:pPr>
            <w:r w:rsidRPr="00E15584">
              <w:rPr>
                <w:rFonts w:cs="Arial"/>
                <w:i/>
                <w:iCs/>
                <w:sz w:val="20"/>
              </w:rPr>
              <w:t>84</w:t>
            </w:r>
          </w:p>
        </w:tc>
        <w:tc>
          <w:tcPr>
            <w:tcW w:w="739" w:type="pct"/>
            <w:tcBorders>
              <w:top w:val="nil"/>
              <w:left w:val="nil"/>
              <w:bottom w:val="nil"/>
              <w:right w:val="nil"/>
            </w:tcBorders>
            <w:shd w:val="clear" w:color="auto" w:fill="auto"/>
            <w:vAlign w:val="bottom"/>
          </w:tcPr>
          <w:p w14:paraId="5B4135CB" w14:textId="57290101" w:rsidR="00F97CE5" w:rsidRPr="004B4498" w:rsidRDefault="005C3423" w:rsidP="00F97CE5">
            <w:pPr>
              <w:pStyle w:val="TT"/>
              <w:spacing w:line="240" w:lineRule="auto"/>
              <w:jc w:val="right"/>
              <w:rPr>
                <w:rFonts w:cs="Arial"/>
                <w:i/>
                <w:iCs/>
                <w:color w:val="000000" w:themeColor="text1"/>
                <w:sz w:val="20"/>
                <w:lang w:val="hr-HR"/>
              </w:rPr>
            </w:pPr>
            <w:r>
              <w:rPr>
                <w:rFonts w:cs="Arial"/>
                <w:i/>
                <w:iCs/>
                <w:color w:val="000000" w:themeColor="text1"/>
                <w:sz w:val="20"/>
                <w:lang w:val="hr-HR"/>
              </w:rPr>
              <w:t>943</w:t>
            </w:r>
          </w:p>
        </w:tc>
        <w:tc>
          <w:tcPr>
            <w:tcW w:w="738" w:type="pct"/>
            <w:tcBorders>
              <w:top w:val="nil"/>
              <w:left w:val="nil"/>
              <w:right w:val="nil"/>
            </w:tcBorders>
            <w:shd w:val="clear" w:color="auto" w:fill="auto"/>
            <w:vAlign w:val="bottom"/>
          </w:tcPr>
          <w:p w14:paraId="6FB98EE6" w14:textId="505EA128" w:rsidR="00F97CE5" w:rsidRPr="00F97CE5" w:rsidRDefault="00F97CE5" w:rsidP="00F97CE5">
            <w:pPr>
              <w:pStyle w:val="TT"/>
              <w:spacing w:line="240" w:lineRule="auto"/>
              <w:jc w:val="right"/>
              <w:rPr>
                <w:rFonts w:cs="Arial"/>
                <w:i/>
                <w:iCs/>
                <w:sz w:val="20"/>
                <w:lang w:val="hr-HR"/>
              </w:rPr>
            </w:pPr>
            <w:r w:rsidRPr="00F97CE5">
              <w:rPr>
                <w:rFonts w:cs="Arial"/>
                <w:i/>
                <w:iCs/>
                <w:sz w:val="20"/>
              </w:rPr>
              <w:t>84</w:t>
            </w:r>
          </w:p>
        </w:tc>
      </w:tr>
      <w:tr w:rsidR="00F97CE5" w:rsidRPr="00BE169A" w14:paraId="69E87ED3" w14:textId="77777777" w:rsidTr="00EE30EC">
        <w:tc>
          <w:tcPr>
            <w:tcW w:w="2045" w:type="pct"/>
          </w:tcPr>
          <w:p w14:paraId="2F4DE096" w14:textId="57BD4400" w:rsidR="00F97CE5" w:rsidRPr="004B4498" w:rsidRDefault="007D2514" w:rsidP="00F97CE5">
            <w:pPr>
              <w:pStyle w:val="TT"/>
              <w:spacing w:line="240" w:lineRule="auto"/>
              <w:rPr>
                <w:rFonts w:cs="Arial"/>
                <w:color w:val="000000" w:themeColor="text1"/>
                <w:sz w:val="20"/>
                <w:lang w:val="hr-HR"/>
              </w:rPr>
            </w:pPr>
            <w:r>
              <w:rPr>
                <w:rFonts w:cs="Arial"/>
                <w:color w:val="000000" w:themeColor="text1"/>
                <w:sz w:val="20"/>
                <w:lang w:val="hr-HR"/>
              </w:rPr>
              <w:t>Novčana sredstva i d</w:t>
            </w:r>
            <w:r w:rsidRPr="004B4498">
              <w:rPr>
                <w:rFonts w:cs="Arial"/>
                <w:color w:val="000000" w:themeColor="text1"/>
                <w:sz w:val="20"/>
                <w:lang w:val="hr-HR"/>
              </w:rPr>
              <w:t>epoziti</w:t>
            </w:r>
          </w:p>
        </w:tc>
        <w:tc>
          <w:tcPr>
            <w:tcW w:w="738" w:type="pct"/>
            <w:tcBorders>
              <w:top w:val="nil"/>
              <w:left w:val="nil"/>
              <w:bottom w:val="nil"/>
              <w:right w:val="nil"/>
            </w:tcBorders>
            <w:shd w:val="clear" w:color="auto" w:fill="auto"/>
            <w:vAlign w:val="bottom"/>
          </w:tcPr>
          <w:p w14:paraId="59ADB2E8" w14:textId="2A0AD90F" w:rsidR="00F97CE5" w:rsidRPr="004B4498" w:rsidRDefault="00A62DC8" w:rsidP="00F97CE5">
            <w:pPr>
              <w:pStyle w:val="TT"/>
              <w:spacing w:line="240" w:lineRule="auto"/>
              <w:jc w:val="right"/>
              <w:rPr>
                <w:rFonts w:cs="Arial"/>
                <w:color w:val="000000" w:themeColor="text1"/>
                <w:sz w:val="20"/>
                <w:lang w:val="hr-HR"/>
              </w:rPr>
            </w:pPr>
            <w:r>
              <w:rPr>
                <w:rFonts w:cs="Arial"/>
                <w:color w:val="000000" w:themeColor="text1"/>
                <w:sz w:val="20"/>
                <w:lang w:val="hr-HR"/>
              </w:rPr>
              <w:t>2.573</w:t>
            </w:r>
          </w:p>
        </w:tc>
        <w:tc>
          <w:tcPr>
            <w:tcW w:w="739" w:type="pct"/>
            <w:tcBorders>
              <w:top w:val="nil"/>
              <w:left w:val="nil"/>
              <w:bottom w:val="single" w:sz="4" w:space="0" w:color="auto"/>
              <w:right w:val="nil"/>
            </w:tcBorders>
            <w:shd w:val="clear" w:color="auto" w:fill="auto"/>
            <w:vAlign w:val="bottom"/>
          </w:tcPr>
          <w:p w14:paraId="77B55501" w14:textId="2A3FE249" w:rsidR="00F97CE5" w:rsidRPr="00E15584" w:rsidRDefault="00F97CE5" w:rsidP="00F97CE5">
            <w:pPr>
              <w:pStyle w:val="TT"/>
              <w:spacing w:line="240" w:lineRule="auto"/>
              <w:jc w:val="right"/>
              <w:rPr>
                <w:rFonts w:cs="Arial"/>
                <w:sz w:val="20"/>
                <w:lang w:val="hr-HR"/>
              </w:rPr>
            </w:pPr>
            <w:r w:rsidRPr="00E15584">
              <w:rPr>
                <w:rFonts w:cs="Arial"/>
                <w:sz w:val="20"/>
              </w:rPr>
              <w:t>50</w:t>
            </w:r>
          </w:p>
        </w:tc>
        <w:tc>
          <w:tcPr>
            <w:tcW w:w="739" w:type="pct"/>
            <w:tcBorders>
              <w:top w:val="nil"/>
              <w:left w:val="nil"/>
              <w:bottom w:val="nil"/>
              <w:right w:val="nil"/>
            </w:tcBorders>
            <w:shd w:val="clear" w:color="auto" w:fill="auto"/>
            <w:vAlign w:val="bottom"/>
          </w:tcPr>
          <w:p w14:paraId="028B08B2" w14:textId="6FC89AFB" w:rsidR="00F97CE5" w:rsidRPr="004B4498" w:rsidRDefault="005C3423" w:rsidP="00F97CE5">
            <w:pPr>
              <w:pStyle w:val="TT"/>
              <w:spacing w:line="240" w:lineRule="auto"/>
              <w:jc w:val="right"/>
              <w:rPr>
                <w:rFonts w:cs="Arial"/>
                <w:color w:val="000000" w:themeColor="text1"/>
                <w:sz w:val="20"/>
                <w:lang w:val="hr-HR"/>
              </w:rPr>
            </w:pPr>
            <w:r w:rsidRPr="005C3423">
              <w:rPr>
                <w:rFonts w:cs="Arial"/>
                <w:color w:val="000000" w:themeColor="text1"/>
                <w:sz w:val="20"/>
                <w:lang w:val="hr-HR"/>
              </w:rPr>
              <w:t>2.509</w:t>
            </w:r>
          </w:p>
        </w:tc>
        <w:tc>
          <w:tcPr>
            <w:tcW w:w="738" w:type="pct"/>
            <w:tcBorders>
              <w:top w:val="nil"/>
              <w:left w:val="nil"/>
              <w:bottom w:val="single" w:sz="4" w:space="0" w:color="auto"/>
              <w:right w:val="nil"/>
            </w:tcBorders>
            <w:shd w:val="clear" w:color="auto" w:fill="auto"/>
            <w:vAlign w:val="bottom"/>
          </w:tcPr>
          <w:p w14:paraId="2AD9358F" w14:textId="1D31F674" w:rsidR="00F97CE5" w:rsidRPr="00F97CE5" w:rsidRDefault="005C3423" w:rsidP="00F97CE5">
            <w:pPr>
              <w:pStyle w:val="TT"/>
              <w:spacing w:line="240" w:lineRule="auto"/>
              <w:jc w:val="right"/>
              <w:rPr>
                <w:rFonts w:cs="Arial"/>
                <w:sz w:val="20"/>
                <w:lang w:val="hr-HR"/>
              </w:rPr>
            </w:pPr>
            <w:r w:rsidRPr="00F97CE5">
              <w:rPr>
                <w:rFonts w:cs="Arial"/>
                <w:sz w:val="20"/>
              </w:rPr>
              <w:t>4</w:t>
            </w:r>
            <w:r>
              <w:rPr>
                <w:rFonts w:cs="Arial"/>
                <w:sz w:val="20"/>
              </w:rPr>
              <w:t>8</w:t>
            </w:r>
          </w:p>
        </w:tc>
      </w:tr>
      <w:tr w:rsidR="00F97CE5" w:rsidRPr="00BE169A" w14:paraId="5C78EBB5" w14:textId="77777777" w:rsidTr="00EE30EC">
        <w:trPr>
          <w:trHeight w:val="300"/>
        </w:trPr>
        <w:tc>
          <w:tcPr>
            <w:tcW w:w="2045" w:type="pct"/>
          </w:tcPr>
          <w:p w14:paraId="17564743" w14:textId="77777777" w:rsidR="00F97CE5" w:rsidRPr="004B4498" w:rsidRDefault="00F97CE5" w:rsidP="00F97CE5">
            <w:pPr>
              <w:pStyle w:val="Tot"/>
              <w:spacing w:line="240" w:lineRule="auto"/>
              <w:jc w:val="right"/>
              <w:rPr>
                <w:rFonts w:cs="Arial"/>
                <w:b/>
                <w:bCs/>
                <w:color w:val="000000" w:themeColor="text1"/>
                <w:spacing w:val="-2"/>
                <w:sz w:val="20"/>
                <w:lang w:val="hr-HR"/>
              </w:rPr>
            </w:pPr>
          </w:p>
        </w:tc>
        <w:tc>
          <w:tcPr>
            <w:tcW w:w="738" w:type="pct"/>
            <w:tcBorders>
              <w:top w:val="single" w:sz="4" w:space="0" w:color="auto"/>
              <w:bottom w:val="single" w:sz="12" w:space="0" w:color="auto"/>
            </w:tcBorders>
            <w:vAlign w:val="bottom"/>
          </w:tcPr>
          <w:p w14:paraId="63F88A50" w14:textId="2BA8483B" w:rsidR="00F97CE5" w:rsidRPr="004B4498" w:rsidRDefault="00A62DC8" w:rsidP="00F97CE5">
            <w:pPr>
              <w:pStyle w:val="Tot"/>
              <w:spacing w:line="240" w:lineRule="auto"/>
              <w:jc w:val="right"/>
              <w:rPr>
                <w:rFonts w:cs="Arial"/>
                <w:b/>
                <w:bCs/>
                <w:color w:val="000000" w:themeColor="text1"/>
                <w:spacing w:val="-2"/>
                <w:sz w:val="20"/>
                <w:lang w:val="hr-HR"/>
              </w:rPr>
            </w:pPr>
            <w:r w:rsidRPr="00A62DC8">
              <w:rPr>
                <w:rFonts w:cs="Arial"/>
                <w:b/>
                <w:bCs/>
                <w:color w:val="000000" w:themeColor="text1"/>
                <w:spacing w:val="-2"/>
                <w:sz w:val="20"/>
                <w:lang w:val="hr-HR"/>
              </w:rPr>
              <w:t>94.865</w:t>
            </w:r>
          </w:p>
        </w:tc>
        <w:tc>
          <w:tcPr>
            <w:tcW w:w="739" w:type="pct"/>
            <w:tcBorders>
              <w:top w:val="single" w:sz="4" w:space="0" w:color="auto"/>
              <w:left w:val="nil"/>
              <w:bottom w:val="single" w:sz="12" w:space="0" w:color="auto"/>
              <w:right w:val="nil"/>
            </w:tcBorders>
            <w:shd w:val="clear" w:color="auto" w:fill="auto"/>
            <w:vAlign w:val="bottom"/>
          </w:tcPr>
          <w:p w14:paraId="50DF0903" w14:textId="6A7C001B" w:rsidR="00F97CE5" w:rsidRPr="00E15584" w:rsidRDefault="00F97CE5" w:rsidP="00F97CE5">
            <w:pPr>
              <w:pStyle w:val="Tot"/>
              <w:spacing w:line="240" w:lineRule="auto"/>
              <w:jc w:val="right"/>
              <w:rPr>
                <w:rFonts w:cs="Arial"/>
                <w:b/>
                <w:bCs/>
                <w:spacing w:val="-2"/>
                <w:sz w:val="20"/>
                <w:lang w:val="hr-HR"/>
              </w:rPr>
            </w:pPr>
            <w:r w:rsidRPr="00E15584">
              <w:rPr>
                <w:rFonts w:cs="Arial"/>
                <w:b/>
                <w:bCs/>
                <w:sz w:val="20"/>
              </w:rPr>
              <w:t>83.508</w:t>
            </w:r>
          </w:p>
        </w:tc>
        <w:tc>
          <w:tcPr>
            <w:tcW w:w="739" w:type="pct"/>
            <w:tcBorders>
              <w:top w:val="single" w:sz="4" w:space="0" w:color="auto"/>
              <w:bottom w:val="single" w:sz="12" w:space="0" w:color="auto"/>
            </w:tcBorders>
            <w:vAlign w:val="bottom"/>
          </w:tcPr>
          <w:p w14:paraId="17698BCA" w14:textId="459F6645" w:rsidR="00F97CE5" w:rsidRPr="005C3423" w:rsidRDefault="005C3423" w:rsidP="00F97CE5">
            <w:pPr>
              <w:jc w:val="right"/>
              <w:rPr>
                <w:rFonts w:ascii="Arial" w:hAnsi="Arial" w:cs="Arial"/>
                <w:b/>
                <w:bCs/>
                <w:color w:val="000000" w:themeColor="text1"/>
                <w:sz w:val="20"/>
                <w:szCs w:val="20"/>
                <w:lang w:val="hr-HR"/>
              </w:rPr>
            </w:pPr>
            <w:r w:rsidRPr="005C3423">
              <w:rPr>
                <w:rFonts w:ascii="Arial" w:hAnsi="Arial" w:cs="Arial"/>
                <w:b/>
                <w:bCs/>
                <w:color w:val="000000" w:themeColor="text1"/>
                <w:sz w:val="20"/>
                <w:szCs w:val="20"/>
                <w:lang w:val="hr-HR"/>
              </w:rPr>
              <w:t>94.629</w:t>
            </w:r>
          </w:p>
        </w:tc>
        <w:tc>
          <w:tcPr>
            <w:tcW w:w="738" w:type="pct"/>
            <w:tcBorders>
              <w:top w:val="single" w:sz="4" w:space="0" w:color="auto"/>
              <w:left w:val="nil"/>
              <w:bottom w:val="single" w:sz="12" w:space="0" w:color="auto"/>
              <w:right w:val="nil"/>
            </w:tcBorders>
            <w:shd w:val="clear" w:color="auto" w:fill="auto"/>
            <w:vAlign w:val="bottom"/>
          </w:tcPr>
          <w:p w14:paraId="472473BD" w14:textId="304AE68D" w:rsidR="00F97CE5" w:rsidRPr="00F97CE5" w:rsidRDefault="00F97CE5" w:rsidP="00F97CE5">
            <w:pPr>
              <w:jc w:val="right"/>
              <w:rPr>
                <w:rFonts w:ascii="Arial" w:hAnsi="Arial" w:cs="Arial"/>
                <w:b/>
                <w:bCs/>
                <w:sz w:val="20"/>
                <w:szCs w:val="20"/>
                <w:lang w:val="hr-HR"/>
              </w:rPr>
            </w:pPr>
            <w:r w:rsidRPr="00F97CE5">
              <w:rPr>
                <w:rFonts w:ascii="Arial" w:hAnsi="Arial" w:cs="Arial"/>
                <w:b/>
                <w:bCs/>
                <w:sz w:val="20"/>
                <w:szCs w:val="20"/>
              </w:rPr>
              <w:t>83.334</w:t>
            </w:r>
          </w:p>
        </w:tc>
      </w:tr>
    </w:tbl>
    <w:p w14:paraId="25F754A0" w14:textId="77777777" w:rsidR="00934B68" w:rsidRPr="004B4498" w:rsidRDefault="00934B68" w:rsidP="005D12B5">
      <w:pPr>
        <w:pStyle w:val="T1"/>
        <w:keepNext w:val="0"/>
        <w:spacing w:before="0" w:after="0" w:line="240" w:lineRule="auto"/>
        <w:rPr>
          <w:rFonts w:cs="Arial"/>
          <w:b w:val="0"/>
          <w:color w:val="000000" w:themeColor="text1"/>
          <w:sz w:val="20"/>
          <w:lang w:val="hr-HR"/>
        </w:rPr>
      </w:pPr>
    </w:p>
    <w:p w14:paraId="1C7637BF" w14:textId="4977B2FC" w:rsidR="00EC7209" w:rsidRPr="004B4498" w:rsidRDefault="0092174A" w:rsidP="005D12B5">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Glavna razlika </w:t>
      </w:r>
      <w:r w:rsidR="00813BA8" w:rsidRPr="004B4498">
        <w:rPr>
          <w:rFonts w:cs="Arial"/>
          <w:b w:val="0"/>
          <w:color w:val="000000" w:themeColor="text1"/>
          <w:sz w:val="20"/>
          <w:lang w:val="hr-HR"/>
        </w:rPr>
        <w:t xml:space="preserve">između prihoda od kamata i primljenog odnosno naplaćenog iznosa kamatnih prihoda (vidi Izvještaj o novčanim tokovima) najvećim se dijelom odnosi na prihode s osnova subvencionirane kamatne stope čiji se tok novca bilježi u trenutku uplate. </w:t>
      </w:r>
      <w:r w:rsidR="00813BA8" w:rsidRPr="004B4498">
        <w:rPr>
          <w:rFonts w:cs="Arial"/>
          <w:b w:val="0"/>
          <w:bCs w:val="0"/>
          <w:color w:val="000000" w:themeColor="text1"/>
          <w:sz w:val="20"/>
          <w:lang w:val="hr-HR"/>
        </w:rPr>
        <w:t xml:space="preserve">Diskontirani iznos subvencionirane kamate za krajnjeg korisnika iskazan je kao odgođeno priznavanje kamatnih prihoda </w:t>
      </w:r>
      <w:r w:rsidR="00D1090B" w:rsidRPr="004B4498">
        <w:rPr>
          <w:rFonts w:cs="Arial"/>
          <w:b w:val="0"/>
          <w:color w:val="000000" w:themeColor="text1"/>
          <w:sz w:val="20"/>
          <w:lang w:val="hr-HR"/>
        </w:rPr>
        <w:t xml:space="preserve">(veza </w:t>
      </w:r>
      <w:r w:rsidR="00150CA8" w:rsidRPr="004B4498">
        <w:rPr>
          <w:rFonts w:cs="Arial"/>
          <w:b w:val="0"/>
          <w:color w:val="000000" w:themeColor="text1"/>
          <w:sz w:val="20"/>
          <w:lang w:val="hr-HR"/>
        </w:rPr>
        <w:t>bilješk</w:t>
      </w:r>
      <w:r w:rsidR="00326DE2" w:rsidRPr="004B4498">
        <w:rPr>
          <w:rFonts w:cs="Arial"/>
          <w:b w:val="0"/>
          <w:color w:val="000000" w:themeColor="text1"/>
          <w:sz w:val="20"/>
          <w:lang w:val="hr-HR"/>
        </w:rPr>
        <w:t>a</w:t>
      </w:r>
      <w:r w:rsidR="00150CA8" w:rsidRPr="004B4498">
        <w:rPr>
          <w:rFonts w:cs="Arial"/>
          <w:b w:val="0"/>
          <w:color w:val="000000" w:themeColor="text1"/>
          <w:sz w:val="20"/>
          <w:lang w:val="hr-HR"/>
        </w:rPr>
        <w:t xml:space="preserve"> </w:t>
      </w:r>
      <w:r w:rsidR="009A2D8E" w:rsidRPr="00A873BB">
        <w:rPr>
          <w:rFonts w:cs="Arial"/>
          <w:b w:val="0"/>
          <w:color w:val="000000" w:themeColor="text1"/>
          <w:sz w:val="20"/>
          <w:lang w:val="hr-HR"/>
        </w:rPr>
        <w:t>2</w:t>
      </w:r>
      <w:r w:rsidR="00A873BB" w:rsidRPr="00A873BB">
        <w:rPr>
          <w:rFonts w:cs="Arial"/>
          <w:b w:val="0"/>
          <w:color w:val="000000" w:themeColor="text1"/>
          <w:sz w:val="20"/>
          <w:lang w:val="hr-HR"/>
        </w:rPr>
        <w:t>5</w:t>
      </w:r>
      <w:r w:rsidR="00813BA8" w:rsidRPr="00A873BB">
        <w:rPr>
          <w:rFonts w:cs="Arial"/>
          <w:b w:val="0"/>
          <w:color w:val="000000" w:themeColor="text1"/>
          <w:sz w:val="20"/>
          <w:lang w:val="hr-HR"/>
        </w:rPr>
        <w:t>.</w:t>
      </w:r>
      <w:r w:rsidR="00813BA8" w:rsidRPr="004B4498">
        <w:rPr>
          <w:rFonts w:cs="Arial"/>
          <w:b w:val="0"/>
          <w:color w:val="000000" w:themeColor="text1"/>
          <w:sz w:val="20"/>
          <w:lang w:val="hr-HR"/>
        </w:rPr>
        <w:t xml:space="preserve"> Ostale obveze) </w:t>
      </w:r>
      <w:r w:rsidR="00813BA8" w:rsidRPr="004B4498">
        <w:rPr>
          <w:rFonts w:cs="Arial"/>
          <w:b w:val="0"/>
          <w:bCs w:val="0"/>
          <w:color w:val="000000" w:themeColor="text1"/>
          <w:sz w:val="20"/>
          <w:lang w:val="hr-HR"/>
        </w:rPr>
        <w:t xml:space="preserve">i priznaje se u </w:t>
      </w:r>
      <w:r w:rsidR="006C3705" w:rsidRPr="004B4498">
        <w:rPr>
          <w:rFonts w:cs="Arial"/>
          <w:b w:val="0"/>
          <w:bCs w:val="0"/>
          <w:color w:val="000000" w:themeColor="text1"/>
          <w:sz w:val="20"/>
          <w:lang w:val="hr-HR"/>
        </w:rPr>
        <w:t>računu</w:t>
      </w:r>
      <w:r w:rsidR="00813BA8" w:rsidRPr="004B4498">
        <w:rPr>
          <w:rFonts w:cs="Arial"/>
          <w:b w:val="0"/>
          <w:bCs w:val="0"/>
          <w:color w:val="000000" w:themeColor="text1"/>
          <w:sz w:val="20"/>
          <w:lang w:val="hr-HR"/>
        </w:rPr>
        <w:t xml:space="preserve"> dobiti i gubitk</w:t>
      </w:r>
      <w:r w:rsidR="006C3705" w:rsidRPr="004B4498">
        <w:rPr>
          <w:rFonts w:cs="Arial"/>
          <w:b w:val="0"/>
          <w:bCs w:val="0"/>
          <w:color w:val="000000" w:themeColor="text1"/>
          <w:sz w:val="20"/>
          <w:lang w:val="hr-HR"/>
        </w:rPr>
        <w:t>a</w:t>
      </w:r>
      <w:r w:rsidR="00813BA8" w:rsidRPr="004B4498">
        <w:rPr>
          <w:rFonts w:cs="Arial"/>
          <w:b w:val="0"/>
          <w:bCs w:val="0"/>
          <w:color w:val="000000" w:themeColor="text1"/>
          <w:sz w:val="20"/>
          <w:lang w:val="hr-HR"/>
        </w:rPr>
        <w:t xml:space="preserve"> na vremenskoj osnovi tijekom razdoblja otplate kredita.</w:t>
      </w:r>
      <w:r w:rsidR="00813BA8" w:rsidRPr="004B4498">
        <w:rPr>
          <w:rFonts w:cs="Arial"/>
          <w:b w:val="0"/>
          <w:color w:val="000000" w:themeColor="text1"/>
          <w:sz w:val="20"/>
          <w:lang w:val="hr-HR"/>
        </w:rPr>
        <w:t xml:space="preserve"> Prihod od subvencionirane kamate u </w:t>
      </w:r>
      <w:r w:rsidR="00634C56" w:rsidRPr="004B4498">
        <w:rPr>
          <w:rFonts w:cs="Arial"/>
          <w:b w:val="0"/>
          <w:color w:val="000000" w:themeColor="text1"/>
          <w:sz w:val="20"/>
          <w:lang w:val="hr-HR"/>
        </w:rPr>
        <w:t>202</w:t>
      </w:r>
      <w:r w:rsidR="0006700A">
        <w:rPr>
          <w:rFonts w:cs="Arial"/>
          <w:b w:val="0"/>
          <w:color w:val="000000" w:themeColor="text1"/>
          <w:sz w:val="20"/>
          <w:lang w:val="hr-HR"/>
        </w:rPr>
        <w:t>3</w:t>
      </w:r>
      <w:r w:rsidR="00813BA8" w:rsidRPr="004B4498">
        <w:rPr>
          <w:rFonts w:cs="Arial"/>
          <w:b w:val="0"/>
          <w:color w:val="000000" w:themeColor="text1"/>
          <w:sz w:val="20"/>
          <w:lang w:val="hr-HR"/>
        </w:rPr>
        <w:t>. godini iznosi</w:t>
      </w:r>
      <w:r w:rsidR="00646CC9" w:rsidRPr="004B4498">
        <w:rPr>
          <w:rFonts w:cs="Arial"/>
          <w:b w:val="0"/>
          <w:color w:val="000000" w:themeColor="text1"/>
          <w:sz w:val="20"/>
          <w:lang w:val="hr-HR"/>
        </w:rPr>
        <w:t xml:space="preserve"> </w:t>
      </w:r>
      <w:r w:rsidR="005C3423">
        <w:rPr>
          <w:rFonts w:cs="Arial"/>
          <w:b w:val="0"/>
          <w:color w:val="000000" w:themeColor="text1"/>
          <w:sz w:val="20"/>
          <w:lang w:val="hr-HR"/>
        </w:rPr>
        <w:t xml:space="preserve">13.486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634C56" w:rsidRPr="004B4498">
        <w:rPr>
          <w:rFonts w:cs="Arial"/>
          <w:b w:val="0"/>
          <w:color w:val="000000" w:themeColor="text1"/>
          <w:sz w:val="20"/>
          <w:lang w:val="hr-HR"/>
        </w:rPr>
        <w:t>202</w:t>
      </w:r>
      <w:r w:rsidR="00C94E7A">
        <w:rPr>
          <w:rFonts w:cs="Arial"/>
          <w:b w:val="0"/>
          <w:color w:val="000000" w:themeColor="text1"/>
          <w:sz w:val="20"/>
          <w:lang w:val="hr-HR"/>
        </w:rPr>
        <w:t>2</w:t>
      </w:r>
      <w:r w:rsidR="00813BA8" w:rsidRPr="004B4498">
        <w:rPr>
          <w:rFonts w:cs="Arial"/>
          <w:b w:val="0"/>
          <w:color w:val="000000" w:themeColor="text1"/>
          <w:sz w:val="20"/>
          <w:lang w:val="hr-HR"/>
        </w:rPr>
        <w:t>.:</w:t>
      </w:r>
      <w:r w:rsidR="00C94E7A" w:rsidRPr="00C94E7A">
        <w:rPr>
          <w:rFonts w:cs="Arial"/>
          <w:b w:val="0"/>
          <w:color w:val="000000" w:themeColor="text1"/>
          <w:sz w:val="20"/>
          <w:lang w:val="hr-HR"/>
        </w:rPr>
        <w:t xml:space="preserve"> </w:t>
      </w:r>
      <w:r w:rsidR="0006700A">
        <w:rPr>
          <w:rFonts w:cs="Arial"/>
          <w:b w:val="0"/>
          <w:color w:val="000000" w:themeColor="text1"/>
          <w:sz w:val="20"/>
          <w:lang w:val="hr-HR"/>
        </w:rPr>
        <w:t>7.817</w:t>
      </w:r>
      <w:r w:rsidR="00634C56" w:rsidRPr="00634C56">
        <w:rPr>
          <w:rFonts w:cs="Arial"/>
          <w:b w:val="0"/>
          <w:color w:val="000000" w:themeColor="text1"/>
          <w:sz w:val="20"/>
          <w:lang w:val="hr-HR"/>
        </w:rPr>
        <w:t xml:space="preserve">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w:t>
      </w:r>
    </w:p>
    <w:p w14:paraId="7E456802" w14:textId="77777777" w:rsidR="00211726" w:rsidRPr="00B91D09" w:rsidRDefault="00211726" w:rsidP="005D12B5">
      <w:pPr>
        <w:pStyle w:val="T1"/>
        <w:keepNext w:val="0"/>
        <w:spacing w:before="0" w:after="0" w:line="240" w:lineRule="auto"/>
        <w:rPr>
          <w:rFonts w:cs="Arial"/>
          <w:b w:val="0"/>
          <w:color w:val="000000" w:themeColor="text1"/>
          <w:sz w:val="22"/>
          <w:szCs w:val="22"/>
          <w:lang w:val="hr-HR"/>
        </w:rPr>
      </w:pPr>
    </w:p>
    <w:p w14:paraId="47B41BD2" w14:textId="77777777" w:rsidR="00EC7209" w:rsidRPr="00B91D09" w:rsidRDefault="00EC7209" w:rsidP="00EC7209">
      <w:pPr>
        <w:jc w:val="both"/>
        <w:rPr>
          <w:rFonts w:ascii="Arial" w:hAnsi="Arial" w:cs="Arial"/>
          <w:color w:val="000000" w:themeColor="text1"/>
          <w:sz w:val="22"/>
          <w:szCs w:val="22"/>
          <w:lang w:val="hr-HR"/>
        </w:rPr>
      </w:pPr>
    </w:p>
    <w:p w14:paraId="639C344F" w14:textId="77777777" w:rsidR="00EC7209" w:rsidRPr="00B91D09" w:rsidRDefault="00EC7209" w:rsidP="00EC7209">
      <w:pPr>
        <w:jc w:val="both"/>
        <w:rPr>
          <w:rFonts w:ascii="Arial" w:hAnsi="Arial" w:cs="Arial"/>
          <w:color w:val="000000" w:themeColor="text1"/>
          <w:sz w:val="22"/>
          <w:szCs w:val="22"/>
          <w:lang w:val="hr-HR"/>
        </w:rPr>
        <w:sectPr w:rsidR="00EC7209" w:rsidRPr="00B91D09" w:rsidSect="00AE2E05">
          <w:pgSz w:w="11907" w:h="16840" w:code="9"/>
          <w:pgMar w:top="1418" w:right="1134" w:bottom="1134" w:left="1418" w:header="851" w:footer="851" w:gutter="0"/>
          <w:cols w:space="720"/>
          <w:noEndnote/>
        </w:sectPr>
      </w:pPr>
    </w:p>
    <w:p w14:paraId="7A8F9F8D" w14:textId="77777777" w:rsidR="00646FDF" w:rsidRPr="00B91D09" w:rsidRDefault="00646FDF" w:rsidP="005D12B5">
      <w:pPr>
        <w:pStyle w:val="T1"/>
        <w:keepNext w:val="0"/>
        <w:spacing w:before="0" w:after="0" w:line="240" w:lineRule="auto"/>
        <w:rPr>
          <w:rFonts w:cs="Arial"/>
          <w:b w:val="0"/>
          <w:color w:val="000000" w:themeColor="text1"/>
          <w:sz w:val="20"/>
          <w:szCs w:val="22"/>
          <w:lang w:val="hr-HR"/>
        </w:rPr>
      </w:pPr>
    </w:p>
    <w:p w14:paraId="72E8D0CA" w14:textId="77777777" w:rsidR="006D0890"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6</w:t>
      </w:r>
      <w:r w:rsidR="006D0890" w:rsidRPr="004B4498">
        <w:rPr>
          <w:rFonts w:cs="Arial"/>
          <w:bCs w:val="0"/>
          <w:color w:val="000000" w:themeColor="text1"/>
          <w:sz w:val="20"/>
          <w:lang w:val="hr-HR"/>
        </w:rPr>
        <w:t>.</w:t>
      </w:r>
      <w:r w:rsidR="006D0890" w:rsidRPr="004B4498">
        <w:rPr>
          <w:rFonts w:cs="Arial"/>
          <w:bCs w:val="0"/>
          <w:color w:val="000000" w:themeColor="text1"/>
          <w:sz w:val="20"/>
          <w:lang w:val="hr-HR"/>
        </w:rPr>
        <w:tab/>
        <w:t>Rashodi od kamata</w:t>
      </w:r>
    </w:p>
    <w:p w14:paraId="689EDD3A" w14:textId="77777777" w:rsidR="00D01DFD" w:rsidRPr="00EA1BFF" w:rsidRDefault="00D01DFD" w:rsidP="00D01DFD">
      <w:pPr>
        <w:pStyle w:val="T1"/>
        <w:spacing w:before="0" w:after="0" w:line="240" w:lineRule="auto"/>
        <w:rPr>
          <w:rFonts w:cs="Arial"/>
          <w:bCs w:val="0"/>
          <w:color w:val="000000" w:themeColor="text1"/>
          <w:sz w:val="20"/>
          <w:lang w:val="hr-HR"/>
        </w:rPr>
      </w:pPr>
    </w:p>
    <w:p w14:paraId="3199E00D"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E14286" w:rsidRPr="00EA1BFF" w14:paraId="7E983891" w14:textId="77777777" w:rsidTr="00950882">
        <w:trPr>
          <w:trHeight w:val="300"/>
        </w:trPr>
        <w:tc>
          <w:tcPr>
            <w:tcW w:w="2276" w:type="pct"/>
          </w:tcPr>
          <w:p w14:paraId="77350E5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p>
        </w:tc>
        <w:tc>
          <w:tcPr>
            <w:tcW w:w="1364" w:type="pct"/>
            <w:gridSpan w:val="2"/>
            <w:vAlign w:val="bottom"/>
          </w:tcPr>
          <w:p w14:paraId="4974F61A" w14:textId="77777777" w:rsidR="00833713" w:rsidRPr="004B4498" w:rsidRDefault="00833713" w:rsidP="00D01DFD">
            <w:pPr>
              <w:pStyle w:val="TH"/>
              <w:spacing w:line="240" w:lineRule="auto"/>
              <w:jc w:val="right"/>
              <w:rPr>
                <w:rFonts w:cs="Arial"/>
                <w:color w:val="000000" w:themeColor="text1"/>
                <w:sz w:val="20"/>
                <w:lang w:val="hr-HR"/>
              </w:rPr>
            </w:pPr>
            <w:bookmarkStart w:id="525" w:name="_Toc67327497"/>
            <w:r w:rsidRPr="004B4498">
              <w:rPr>
                <w:rFonts w:cs="Arial"/>
                <w:color w:val="000000" w:themeColor="text1"/>
                <w:sz w:val="20"/>
                <w:lang w:val="hr-HR"/>
              </w:rPr>
              <w:t>Grupa</w:t>
            </w:r>
            <w:bookmarkEnd w:id="525"/>
            <w:r w:rsidRPr="004B4498" w:rsidDel="00833713">
              <w:rPr>
                <w:rFonts w:cs="Arial"/>
                <w:color w:val="000000" w:themeColor="text1"/>
                <w:sz w:val="20"/>
                <w:lang w:val="hr-HR"/>
              </w:rPr>
              <w:t xml:space="preserve"> </w:t>
            </w:r>
          </w:p>
        </w:tc>
        <w:tc>
          <w:tcPr>
            <w:tcW w:w="1360" w:type="pct"/>
            <w:gridSpan w:val="2"/>
            <w:vAlign w:val="bottom"/>
          </w:tcPr>
          <w:p w14:paraId="27122813" w14:textId="77777777" w:rsidR="00833713" w:rsidRPr="004B4498" w:rsidRDefault="00833713" w:rsidP="00D01DFD">
            <w:pPr>
              <w:pStyle w:val="TH"/>
              <w:spacing w:line="240" w:lineRule="auto"/>
              <w:jc w:val="right"/>
              <w:rPr>
                <w:rFonts w:cs="Arial"/>
                <w:color w:val="000000" w:themeColor="text1"/>
                <w:sz w:val="20"/>
                <w:lang w:val="hr-HR"/>
              </w:rPr>
            </w:pPr>
            <w:bookmarkStart w:id="526" w:name="_Toc67327498"/>
            <w:r w:rsidRPr="004B4498">
              <w:rPr>
                <w:rFonts w:cs="Arial"/>
                <w:color w:val="000000" w:themeColor="text1"/>
                <w:sz w:val="20"/>
                <w:lang w:val="hr-HR"/>
              </w:rPr>
              <w:t>Banka</w:t>
            </w:r>
            <w:bookmarkEnd w:id="526"/>
            <w:r w:rsidRPr="004B4498" w:rsidDel="00833713">
              <w:rPr>
                <w:rFonts w:cs="Arial"/>
                <w:color w:val="000000" w:themeColor="text1"/>
                <w:sz w:val="20"/>
                <w:lang w:val="hr-HR"/>
              </w:rPr>
              <w:t xml:space="preserve"> </w:t>
            </w:r>
          </w:p>
        </w:tc>
      </w:tr>
      <w:tr w:rsidR="00A91890" w:rsidRPr="00EA1BFF" w14:paraId="3A6837D7" w14:textId="77777777" w:rsidTr="00950882">
        <w:trPr>
          <w:trHeight w:val="300"/>
        </w:trPr>
        <w:tc>
          <w:tcPr>
            <w:tcW w:w="2276" w:type="pct"/>
          </w:tcPr>
          <w:p w14:paraId="30BF0072" w14:textId="77777777" w:rsidR="00A91890" w:rsidRPr="004B4498" w:rsidRDefault="00A91890" w:rsidP="00A91890">
            <w:pPr>
              <w:tabs>
                <w:tab w:val="left" w:pos="-720"/>
              </w:tabs>
              <w:suppressAutoHyphens/>
              <w:jc w:val="right"/>
              <w:rPr>
                <w:rFonts w:ascii="Arial" w:hAnsi="Arial" w:cs="Arial"/>
                <w:color w:val="000000" w:themeColor="text1"/>
                <w:spacing w:val="-3"/>
                <w:sz w:val="20"/>
                <w:szCs w:val="20"/>
                <w:lang w:val="hr-HR"/>
              </w:rPr>
            </w:pPr>
          </w:p>
        </w:tc>
        <w:tc>
          <w:tcPr>
            <w:tcW w:w="683" w:type="pct"/>
            <w:vAlign w:val="bottom"/>
          </w:tcPr>
          <w:p w14:paraId="2A80F34D" w14:textId="2BE56F37" w:rsidR="00A91890" w:rsidRPr="004B4498" w:rsidRDefault="00A91890" w:rsidP="00A91890">
            <w:pPr>
              <w:pStyle w:val="TH"/>
              <w:spacing w:line="240" w:lineRule="auto"/>
              <w:jc w:val="right"/>
              <w:rPr>
                <w:rFonts w:cs="Arial"/>
                <w:color w:val="000000" w:themeColor="text1"/>
                <w:sz w:val="20"/>
                <w:lang w:val="hr-HR"/>
              </w:rPr>
            </w:pPr>
            <w:r w:rsidRPr="00EF40D4">
              <w:rPr>
                <w:sz w:val="20"/>
              </w:rPr>
              <w:t>2023.</w:t>
            </w:r>
          </w:p>
        </w:tc>
        <w:tc>
          <w:tcPr>
            <w:tcW w:w="681" w:type="pct"/>
            <w:vAlign w:val="bottom"/>
          </w:tcPr>
          <w:p w14:paraId="30029B4E" w14:textId="3D76960C" w:rsidR="00A91890" w:rsidRPr="004B4498" w:rsidRDefault="00A91890" w:rsidP="00A91890">
            <w:pPr>
              <w:pStyle w:val="TH"/>
              <w:spacing w:line="240" w:lineRule="auto"/>
              <w:jc w:val="right"/>
              <w:rPr>
                <w:rFonts w:cs="Arial"/>
                <w:color w:val="000000" w:themeColor="text1"/>
                <w:sz w:val="20"/>
                <w:lang w:val="hr-HR"/>
              </w:rPr>
            </w:pPr>
            <w:r w:rsidRPr="00EF40D4">
              <w:rPr>
                <w:sz w:val="20"/>
              </w:rPr>
              <w:t>2022.</w:t>
            </w:r>
          </w:p>
        </w:tc>
        <w:tc>
          <w:tcPr>
            <w:tcW w:w="681" w:type="pct"/>
            <w:vAlign w:val="bottom"/>
          </w:tcPr>
          <w:p w14:paraId="6F0CBA01" w14:textId="5700F1E3" w:rsidR="00A91890" w:rsidRPr="004B4498" w:rsidRDefault="00A91890" w:rsidP="00A91890">
            <w:pPr>
              <w:pStyle w:val="TH"/>
              <w:spacing w:line="240" w:lineRule="auto"/>
              <w:jc w:val="right"/>
              <w:rPr>
                <w:rFonts w:cs="Arial"/>
                <w:color w:val="000000" w:themeColor="text1"/>
                <w:sz w:val="20"/>
                <w:lang w:val="hr-HR"/>
              </w:rPr>
            </w:pPr>
            <w:r w:rsidRPr="00EF40D4">
              <w:rPr>
                <w:sz w:val="20"/>
              </w:rPr>
              <w:t>2023.</w:t>
            </w:r>
          </w:p>
        </w:tc>
        <w:tc>
          <w:tcPr>
            <w:tcW w:w="679" w:type="pct"/>
            <w:vAlign w:val="bottom"/>
          </w:tcPr>
          <w:p w14:paraId="56489AD1" w14:textId="3F8CAEB7" w:rsidR="00A91890" w:rsidRPr="004B4498" w:rsidRDefault="00A91890" w:rsidP="00A91890">
            <w:pPr>
              <w:pStyle w:val="TH"/>
              <w:spacing w:line="240" w:lineRule="auto"/>
              <w:jc w:val="right"/>
              <w:rPr>
                <w:rFonts w:cs="Arial"/>
                <w:color w:val="000000" w:themeColor="text1"/>
                <w:sz w:val="20"/>
                <w:lang w:val="hr-HR"/>
              </w:rPr>
            </w:pPr>
            <w:r w:rsidRPr="00EF40D4">
              <w:rPr>
                <w:sz w:val="20"/>
              </w:rPr>
              <w:t>2022.</w:t>
            </w:r>
          </w:p>
        </w:tc>
      </w:tr>
      <w:tr w:rsidR="00A91890" w:rsidRPr="00EA1BFF" w14:paraId="70EF7447" w14:textId="77777777" w:rsidTr="003C6F58">
        <w:tblPrEx>
          <w:tblCellMar>
            <w:left w:w="108" w:type="dxa"/>
            <w:right w:w="108" w:type="dxa"/>
          </w:tblCellMar>
        </w:tblPrEx>
        <w:trPr>
          <w:trHeight w:val="187"/>
        </w:trPr>
        <w:tc>
          <w:tcPr>
            <w:tcW w:w="2276" w:type="pct"/>
          </w:tcPr>
          <w:p w14:paraId="4B330CDF" w14:textId="77777777" w:rsidR="00A91890" w:rsidRPr="004B4498" w:rsidRDefault="00A91890" w:rsidP="00A91890">
            <w:pPr>
              <w:tabs>
                <w:tab w:val="left" w:pos="-720"/>
              </w:tabs>
              <w:suppressAutoHyphens/>
              <w:ind w:right="4144"/>
              <w:jc w:val="right"/>
              <w:rPr>
                <w:rFonts w:ascii="Arial" w:hAnsi="Arial" w:cs="Arial"/>
                <w:color w:val="000000" w:themeColor="text1"/>
                <w:sz w:val="20"/>
                <w:szCs w:val="20"/>
                <w:lang w:val="hr-HR"/>
              </w:rPr>
            </w:pPr>
          </w:p>
        </w:tc>
        <w:tc>
          <w:tcPr>
            <w:tcW w:w="683" w:type="pct"/>
            <w:vAlign w:val="bottom"/>
          </w:tcPr>
          <w:p w14:paraId="008191B8" w14:textId="09310EA2"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05BFF6FF" w14:textId="5794E022"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30733C20" w14:textId="67D472F4"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79" w:type="pct"/>
            <w:vAlign w:val="bottom"/>
          </w:tcPr>
          <w:p w14:paraId="4FD67265" w14:textId="40FC5F5E"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70683D" w:rsidRPr="00EA1BFF" w14:paraId="154A3D42" w14:textId="77777777" w:rsidTr="00950882">
        <w:tblPrEx>
          <w:tblCellMar>
            <w:left w:w="108" w:type="dxa"/>
            <w:right w:w="108" w:type="dxa"/>
          </w:tblCellMar>
        </w:tblPrEx>
        <w:tc>
          <w:tcPr>
            <w:tcW w:w="2276" w:type="pct"/>
          </w:tcPr>
          <w:p w14:paraId="2D4CB963" w14:textId="77777777" w:rsidR="0070683D" w:rsidRPr="004B4498" w:rsidRDefault="0070683D" w:rsidP="0070683D">
            <w:pPr>
              <w:tabs>
                <w:tab w:val="left" w:pos="-720"/>
              </w:tabs>
              <w:suppressAutoHyphens/>
              <w:rPr>
                <w:rFonts w:ascii="Arial" w:hAnsi="Arial" w:cs="Arial"/>
                <w:color w:val="000000" w:themeColor="text1"/>
                <w:spacing w:val="-3"/>
                <w:sz w:val="20"/>
                <w:szCs w:val="20"/>
                <w:lang w:val="hr-HR"/>
              </w:rPr>
            </w:pPr>
          </w:p>
        </w:tc>
        <w:tc>
          <w:tcPr>
            <w:tcW w:w="683" w:type="pct"/>
          </w:tcPr>
          <w:p w14:paraId="7370CC86"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81" w:type="pct"/>
          </w:tcPr>
          <w:p w14:paraId="49632E69"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81" w:type="pct"/>
          </w:tcPr>
          <w:p w14:paraId="7CF84430"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79" w:type="pct"/>
          </w:tcPr>
          <w:p w14:paraId="5B5CE1AB"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r>
      <w:tr w:rsidR="00A62DC8" w:rsidRPr="00EA1BFF" w14:paraId="05575366" w14:textId="77777777" w:rsidTr="00F959D0">
        <w:tc>
          <w:tcPr>
            <w:tcW w:w="2276" w:type="pct"/>
            <w:vAlign w:val="bottom"/>
          </w:tcPr>
          <w:p w14:paraId="5C1CC22D" w14:textId="77777777" w:rsidR="00A62DC8" w:rsidRPr="004B4498" w:rsidRDefault="00A62DC8" w:rsidP="00A62DC8">
            <w:pPr>
              <w:pStyle w:val="TT"/>
              <w:spacing w:line="240" w:lineRule="auto"/>
              <w:rPr>
                <w:rFonts w:cs="Arial"/>
                <w:color w:val="000000" w:themeColor="text1"/>
                <w:sz w:val="20"/>
                <w:lang w:val="hr-HR"/>
              </w:rPr>
            </w:pPr>
            <w:bookmarkStart w:id="527" w:name="_Toc67327507"/>
            <w:r w:rsidRPr="004B4498">
              <w:rPr>
                <w:rFonts w:cs="Arial"/>
                <w:color w:val="000000" w:themeColor="text1"/>
                <w:sz w:val="20"/>
                <w:lang w:val="hr-HR"/>
              </w:rPr>
              <w:t>Domaće financijske institucije</w:t>
            </w:r>
            <w:bookmarkEnd w:id="527"/>
          </w:p>
        </w:tc>
        <w:tc>
          <w:tcPr>
            <w:tcW w:w="683" w:type="pct"/>
            <w:tcBorders>
              <w:top w:val="nil"/>
              <w:left w:val="nil"/>
              <w:bottom w:val="nil"/>
              <w:right w:val="nil"/>
            </w:tcBorders>
            <w:shd w:val="clear" w:color="auto" w:fill="auto"/>
            <w:vAlign w:val="bottom"/>
          </w:tcPr>
          <w:p w14:paraId="565210D6" w14:textId="131F1C2A" w:rsidR="00A62DC8" w:rsidRPr="009C40EA" w:rsidRDefault="00A62DC8" w:rsidP="00A62DC8">
            <w:pPr>
              <w:pStyle w:val="TT"/>
              <w:spacing w:line="240" w:lineRule="auto"/>
              <w:jc w:val="right"/>
              <w:rPr>
                <w:rFonts w:cs="Arial"/>
                <w:color w:val="000000" w:themeColor="text1"/>
                <w:sz w:val="20"/>
                <w:lang w:val="hr-HR"/>
              </w:rPr>
            </w:pPr>
            <w:r w:rsidRPr="00174C1D">
              <w:rPr>
                <w:rFonts w:cs="Arial"/>
                <w:sz w:val="20"/>
              </w:rPr>
              <w:t xml:space="preserve"> 305 </w:t>
            </w:r>
          </w:p>
        </w:tc>
        <w:tc>
          <w:tcPr>
            <w:tcW w:w="681" w:type="pct"/>
            <w:tcBorders>
              <w:top w:val="nil"/>
              <w:left w:val="nil"/>
              <w:bottom w:val="nil"/>
              <w:right w:val="nil"/>
            </w:tcBorders>
            <w:shd w:val="clear" w:color="auto" w:fill="auto"/>
            <w:vAlign w:val="bottom"/>
          </w:tcPr>
          <w:p w14:paraId="255CCF70" w14:textId="1E4385C4"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81</w:t>
            </w:r>
          </w:p>
        </w:tc>
        <w:tc>
          <w:tcPr>
            <w:tcW w:w="681" w:type="pct"/>
            <w:tcBorders>
              <w:top w:val="nil"/>
              <w:left w:val="nil"/>
              <w:bottom w:val="nil"/>
              <w:right w:val="nil"/>
            </w:tcBorders>
            <w:shd w:val="clear" w:color="auto" w:fill="auto"/>
            <w:vAlign w:val="bottom"/>
          </w:tcPr>
          <w:p w14:paraId="748ED287" w14:textId="59E100A5" w:rsidR="00A62DC8" w:rsidRPr="00F959D0" w:rsidRDefault="00A62DC8" w:rsidP="00A62DC8">
            <w:pPr>
              <w:pStyle w:val="TT"/>
              <w:spacing w:line="240" w:lineRule="auto"/>
              <w:jc w:val="right"/>
              <w:rPr>
                <w:rFonts w:cs="Arial"/>
                <w:sz w:val="20"/>
              </w:rPr>
            </w:pPr>
            <w:r w:rsidRPr="00F959D0">
              <w:rPr>
                <w:rFonts w:cs="Arial"/>
                <w:sz w:val="20"/>
              </w:rPr>
              <w:t xml:space="preserve"> 305 </w:t>
            </w:r>
          </w:p>
        </w:tc>
        <w:tc>
          <w:tcPr>
            <w:tcW w:w="679" w:type="pct"/>
            <w:tcBorders>
              <w:top w:val="nil"/>
              <w:left w:val="nil"/>
              <w:bottom w:val="nil"/>
              <w:right w:val="nil"/>
            </w:tcBorders>
            <w:shd w:val="clear" w:color="auto" w:fill="auto"/>
            <w:vAlign w:val="bottom"/>
          </w:tcPr>
          <w:p w14:paraId="262F72E4" w14:textId="55FF6D4F"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81</w:t>
            </w:r>
          </w:p>
        </w:tc>
      </w:tr>
      <w:tr w:rsidR="00A62DC8" w:rsidRPr="00EA1BFF" w14:paraId="3B0E8B3B" w14:textId="77777777" w:rsidTr="00F959D0">
        <w:tc>
          <w:tcPr>
            <w:tcW w:w="2276" w:type="pct"/>
            <w:vAlign w:val="bottom"/>
          </w:tcPr>
          <w:p w14:paraId="022716DF" w14:textId="77777777" w:rsidR="00A62DC8" w:rsidRPr="004B4498" w:rsidRDefault="00A62DC8" w:rsidP="00A62DC8">
            <w:pPr>
              <w:pStyle w:val="TT"/>
              <w:spacing w:line="240" w:lineRule="auto"/>
              <w:rPr>
                <w:rFonts w:cs="Arial"/>
                <w:color w:val="000000" w:themeColor="text1"/>
                <w:sz w:val="20"/>
                <w:lang w:val="hr-HR"/>
              </w:rPr>
            </w:pPr>
            <w:bookmarkStart w:id="528" w:name="_Toc67327512"/>
            <w:r w:rsidRPr="004B4498">
              <w:rPr>
                <w:rFonts w:cs="Arial"/>
                <w:color w:val="000000" w:themeColor="text1"/>
                <w:sz w:val="20"/>
                <w:lang w:val="hr-HR"/>
              </w:rPr>
              <w:t>Inozemne financijske institucije</w:t>
            </w:r>
            <w:bookmarkEnd w:id="528"/>
          </w:p>
        </w:tc>
        <w:tc>
          <w:tcPr>
            <w:tcW w:w="683" w:type="pct"/>
            <w:tcBorders>
              <w:top w:val="nil"/>
              <w:left w:val="nil"/>
              <w:bottom w:val="nil"/>
              <w:right w:val="nil"/>
            </w:tcBorders>
            <w:shd w:val="clear" w:color="auto" w:fill="auto"/>
            <w:vAlign w:val="bottom"/>
          </w:tcPr>
          <w:p w14:paraId="30A51FEF" w14:textId="2B882664" w:rsidR="00A62DC8" w:rsidRPr="009C40EA" w:rsidRDefault="00A62DC8" w:rsidP="00A62DC8">
            <w:pPr>
              <w:pStyle w:val="TT"/>
              <w:spacing w:line="240" w:lineRule="auto"/>
              <w:jc w:val="right"/>
              <w:rPr>
                <w:rFonts w:cs="Arial"/>
                <w:color w:val="000000" w:themeColor="text1"/>
                <w:sz w:val="20"/>
                <w:lang w:val="hr-HR"/>
              </w:rPr>
            </w:pPr>
            <w:r w:rsidRPr="00174C1D">
              <w:rPr>
                <w:rFonts w:cs="Arial"/>
                <w:sz w:val="20"/>
              </w:rPr>
              <w:t xml:space="preserve"> 24.600 </w:t>
            </w:r>
          </w:p>
        </w:tc>
        <w:tc>
          <w:tcPr>
            <w:tcW w:w="681" w:type="pct"/>
            <w:tcBorders>
              <w:top w:val="nil"/>
              <w:left w:val="nil"/>
              <w:bottom w:val="nil"/>
              <w:right w:val="nil"/>
            </w:tcBorders>
            <w:shd w:val="clear" w:color="auto" w:fill="auto"/>
            <w:vAlign w:val="bottom"/>
          </w:tcPr>
          <w:p w14:paraId="49C6F323" w14:textId="1F6F845A"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19.061</w:t>
            </w:r>
          </w:p>
        </w:tc>
        <w:tc>
          <w:tcPr>
            <w:tcW w:w="681" w:type="pct"/>
            <w:tcBorders>
              <w:top w:val="nil"/>
              <w:left w:val="nil"/>
              <w:bottom w:val="nil"/>
              <w:right w:val="nil"/>
            </w:tcBorders>
            <w:shd w:val="clear" w:color="auto" w:fill="auto"/>
            <w:vAlign w:val="bottom"/>
          </w:tcPr>
          <w:p w14:paraId="706A51FD" w14:textId="27E28E50" w:rsidR="00A62DC8" w:rsidRPr="00F959D0" w:rsidRDefault="00A62DC8" w:rsidP="00A62DC8">
            <w:pPr>
              <w:pStyle w:val="TT"/>
              <w:spacing w:line="240" w:lineRule="auto"/>
              <w:jc w:val="right"/>
              <w:rPr>
                <w:rFonts w:cs="Arial"/>
                <w:sz w:val="20"/>
              </w:rPr>
            </w:pPr>
            <w:r w:rsidRPr="00F959D0">
              <w:rPr>
                <w:rFonts w:cs="Arial"/>
                <w:sz w:val="20"/>
              </w:rPr>
              <w:t xml:space="preserve"> 24.600 </w:t>
            </w:r>
          </w:p>
        </w:tc>
        <w:tc>
          <w:tcPr>
            <w:tcW w:w="679" w:type="pct"/>
            <w:tcBorders>
              <w:top w:val="nil"/>
              <w:left w:val="nil"/>
              <w:bottom w:val="nil"/>
              <w:right w:val="nil"/>
            </w:tcBorders>
            <w:shd w:val="clear" w:color="auto" w:fill="auto"/>
            <w:vAlign w:val="bottom"/>
          </w:tcPr>
          <w:p w14:paraId="39D853AB" w14:textId="431163FD"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19.061</w:t>
            </w:r>
          </w:p>
        </w:tc>
      </w:tr>
      <w:tr w:rsidR="00A62DC8" w:rsidRPr="00EA1BFF" w14:paraId="0677F325" w14:textId="77777777" w:rsidTr="00F959D0">
        <w:tc>
          <w:tcPr>
            <w:tcW w:w="2276" w:type="pct"/>
            <w:vAlign w:val="bottom"/>
          </w:tcPr>
          <w:p w14:paraId="52640540" w14:textId="6B0B5810" w:rsidR="00A62DC8" w:rsidRPr="004B4498" w:rsidRDefault="00A62DC8" w:rsidP="00A62DC8">
            <w:pPr>
              <w:pStyle w:val="TT"/>
              <w:spacing w:line="240" w:lineRule="auto"/>
              <w:rPr>
                <w:rFonts w:cs="Arial"/>
                <w:color w:val="000000" w:themeColor="text1"/>
                <w:sz w:val="20"/>
                <w:lang w:val="hr-HR"/>
              </w:rPr>
            </w:pPr>
            <w:bookmarkStart w:id="529" w:name="_Toc67327517"/>
            <w:r w:rsidRPr="004B4498">
              <w:rPr>
                <w:rFonts w:cs="Arial"/>
                <w:color w:val="000000" w:themeColor="text1"/>
                <w:sz w:val="20"/>
                <w:lang w:val="hr-HR"/>
              </w:rPr>
              <w:t>Državne jedinice</w:t>
            </w:r>
            <w:bookmarkEnd w:id="529"/>
          </w:p>
        </w:tc>
        <w:tc>
          <w:tcPr>
            <w:tcW w:w="683" w:type="pct"/>
            <w:tcBorders>
              <w:top w:val="nil"/>
              <w:left w:val="nil"/>
              <w:bottom w:val="nil"/>
              <w:right w:val="nil"/>
            </w:tcBorders>
            <w:shd w:val="clear" w:color="auto" w:fill="auto"/>
            <w:vAlign w:val="bottom"/>
          </w:tcPr>
          <w:p w14:paraId="622A544B" w14:textId="21358779" w:rsidR="00A62DC8" w:rsidRPr="009C40EA" w:rsidRDefault="00A62DC8" w:rsidP="00A62DC8">
            <w:pPr>
              <w:pStyle w:val="TT"/>
              <w:spacing w:line="240" w:lineRule="auto"/>
              <w:jc w:val="right"/>
              <w:rPr>
                <w:rFonts w:cs="Arial"/>
                <w:color w:val="000000" w:themeColor="text1"/>
                <w:sz w:val="20"/>
                <w:lang w:val="hr-HR"/>
              </w:rPr>
            </w:pPr>
            <w:r w:rsidRPr="00174C1D">
              <w:rPr>
                <w:rFonts w:cs="Arial"/>
                <w:sz w:val="20"/>
              </w:rPr>
              <w:t xml:space="preserve"> 3.353 </w:t>
            </w:r>
          </w:p>
        </w:tc>
        <w:tc>
          <w:tcPr>
            <w:tcW w:w="681" w:type="pct"/>
            <w:tcBorders>
              <w:top w:val="nil"/>
              <w:left w:val="nil"/>
              <w:bottom w:val="nil"/>
              <w:right w:val="nil"/>
            </w:tcBorders>
            <w:shd w:val="clear" w:color="auto" w:fill="auto"/>
            <w:vAlign w:val="bottom"/>
          </w:tcPr>
          <w:p w14:paraId="0CF0BE9B" w14:textId="28A40612"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1.87</w:t>
            </w:r>
            <w:r>
              <w:rPr>
                <w:rFonts w:cs="Arial"/>
                <w:sz w:val="20"/>
              </w:rPr>
              <w:t>1</w:t>
            </w:r>
          </w:p>
        </w:tc>
        <w:tc>
          <w:tcPr>
            <w:tcW w:w="681" w:type="pct"/>
            <w:tcBorders>
              <w:top w:val="nil"/>
              <w:left w:val="nil"/>
              <w:bottom w:val="nil"/>
              <w:right w:val="nil"/>
            </w:tcBorders>
            <w:shd w:val="clear" w:color="auto" w:fill="auto"/>
            <w:vAlign w:val="bottom"/>
          </w:tcPr>
          <w:p w14:paraId="0ACCEF5E" w14:textId="397A5AC5" w:rsidR="00A62DC8" w:rsidRPr="00F959D0" w:rsidDel="00D241F2" w:rsidRDefault="00A62DC8" w:rsidP="00A62DC8">
            <w:pPr>
              <w:pStyle w:val="TT"/>
              <w:spacing w:line="240" w:lineRule="auto"/>
              <w:jc w:val="right"/>
              <w:rPr>
                <w:rFonts w:cs="Arial"/>
                <w:sz w:val="20"/>
              </w:rPr>
            </w:pPr>
            <w:r w:rsidRPr="00F959D0">
              <w:rPr>
                <w:rFonts w:cs="Arial"/>
                <w:sz w:val="20"/>
              </w:rPr>
              <w:t xml:space="preserve"> 3.353 </w:t>
            </w:r>
          </w:p>
        </w:tc>
        <w:tc>
          <w:tcPr>
            <w:tcW w:w="679" w:type="pct"/>
            <w:tcBorders>
              <w:top w:val="nil"/>
              <w:left w:val="nil"/>
              <w:bottom w:val="nil"/>
              <w:right w:val="nil"/>
            </w:tcBorders>
            <w:shd w:val="clear" w:color="auto" w:fill="auto"/>
            <w:vAlign w:val="bottom"/>
          </w:tcPr>
          <w:p w14:paraId="73079F52" w14:textId="37899B82"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1.87</w:t>
            </w:r>
            <w:r>
              <w:rPr>
                <w:rFonts w:cs="Arial"/>
                <w:sz w:val="20"/>
              </w:rPr>
              <w:t>1</w:t>
            </w:r>
          </w:p>
        </w:tc>
      </w:tr>
      <w:tr w:rsidR="00A62DC8" w:rsidRPr="00EA1BFF" w14:paraId="69E1C741" w14:textId="77777777" w:rsidTr="00F959D0">
        <w:tc>
          <w:tcPr>
            <w:tcW w:w="2276" w:type="pct"/>
            <w:vAlign w:val="bottom"/>
          </w:tcPr>
          <w:p w14:paraId="3800348B" w14:textId="77777777" w:rsidR="00A62DC8" w:rsidRPr="004B4498" w:rsidRDefault="00A62DC8" w:rsidP="00A62DC8">
            <w:pPr>
              <w:pStyle w:val="TT"/>
              <w:spacing w:line="240" w:lineRule="auto"/>
              <w:rPr>
                <w:rFonts w:cs="Arial"/>
                <w:color w:val="000000" w:themeColor="text1"/>
                <w:sz w:val="20"/>
                <w:lang w:val="hr-HR"/>
              </w:rPr>
            </w:pPr>
            <w:bookmarkStart w:id="530" w:name="_Toc67327522"/>
            <w:r w:rsidRPr="004B4498">
              <w:rPr>
                <w:rFonts w:cs="Arial"/>
                <w:color w:val="000000" w:themeColor="text1"/>
                <w:sz w:val="20"/>
                <w:lang w:val="hr-HR"/>
              </w:rPr>
              <w:t>Ostalo</w:t>
            </w:r>
            <w:bookmarkEnd w:id="530"/>
          </w:p>
        </w:tc>
        <w:tc>
          <w:tcPr>
            <w:tcW w:w="683" w:type="pct"/>
            <w:tcBorders>
              <w:top w:val="nil"/>
              <w:left w:val="nil"/>
              <w:bottom w:val="nil"/>
              <w:right w:val="nil"/>
            </w:tcBorders>
            <w:shd w:val="clear" w:color="auto" w:fill="auto"/>
            <w:vAlign w:val="bottom"/>
          </w:tcPr>
          <w:p w14:paraId="7AEC97BA" w14:textId="1D9AE8D4" w:rsidR="00A62DC8" w:rsidRPr="009C40EA" w:rsidDel="00D241F2" w:rsidRDefault="00A62DC8" w:rsidP="00A62DC8">
            <w:pPr>
              <w:pStyle w:val="TT"/>
              <w:spacing w:line="240" w:lineRule="auto"/>
              <w:jc w:val="right"/>
              <w:rPr>
                <w:rFonts w:cs="Arial"/>
                <w:color w:val="000000" w:themeColor="text1"/>
                <w:sz w:val="20"/>
                <w:lang w:val="hr-HR"/>
              </w:rPr>
            </w:pPr>
            <w:r w:rsidRPr="00174C1D">
              <w:rPr>
                <w:rFonts w:cs="Arial"/>
                <w:sz w:val="20"/>
              </w:rPr>
              <w:t xml:space="preserve"> 13 </w:t>
            </w:r>
          </w:p>
        </w:tc>
        <w:tc>
          <w:tcPr>
            <w:tcW w:w="681" w:type="pct"/>
            <w:tcBorders>
              <w:top w:val="nil"/>
              <w:left w:val="nil"/>
              <w:bottom w:val="nil"/>
              <w:right w:val="nil"/>
            </w:tcBorders>
            <w:shd w:val="clear" w:color="auto" w:fill="auto"/>
            <w:vAlign w:val="bottom"/>
          </w:tcPr>
          <w:p w14:paraId="6185B59A" w14:textId="559F9ED2"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12</w:t>
            </w:r>
          </w:p>
        </w:tc>
        <w:tc>
          <w:tcPr>
            <w:tcW w:w="681" w:type="pct"/>
            <w:tcBorders>
              <w:top w:val="nil"/>
              <w:left w:val="nil"/>
              <w:bottom w:val="nil"/>
              <w:right w:val="nil"/>
            </w:tcBorders>
            <w:shd w:val="clear" w:color="auto" w:fill="auto"/>
            <w:vAlign w:val="bottom"/>
          </w:tcPr>
          <w:p w14:paraId="6194B8AC" w14:textId="25F90AE3" w:rsidR="00A62DC8" w:rsidRPr="00F959D0" w:rsidDel="00D241F2" w:rsidRDefault="00A62DC8" w:rsidP="00A62DC8">
            <w:pPr>
              <w:pStyle w:val="TT"/>
              <w:spacing w:line="240" w:lineRule="auto"/>
              <w:jc w:val="right"/>
              <w:rPr>
                <w:rFonts w:cs="Arial"/>
                <w:sz w:val="20"/>
              </w:rPr>
            </w:pPr>
            <w:r w:rsidRPr="00F959D0">
              <w:rPr>
                <w:rFonts w:cs="Arial"/>
                <w:sz w:val="20"/>
              </w:rPr>
              <w:t xml:space="preserve"> 13 </w:t>
            </w:r>
          </w:p>
        </w:tc>
        <w:tc>
          <w:tcPr>
            <w:tcW w:w="679" w:type="pct"/>
            <w:tcBorders>
              <w:top w:val="nil"/>
              <w:left w:val="nil"/>
              <w:bottom w:val="nil"/>
              <w:right w:val="nil"/>
            </w:tcBorders>
            <w:shd w:val="clear" w:color="auto" w:fill="auto"/>
            <w:vAlign w:val="bottom"/>
          </w:tcPr>
          <w:p w14:paraId="217D959F" w14:textId="60C02FA1" w:rsidR="00A62DC8" w:rsidRPr="009C40EA" w:rsidRDefault="00A62DC8" w:rsidP="00A62DC8">
            <w:pPr>
              <w:pStyle w:val="TT"/>
              <w:spacing w:line="240" w:lineRule="auto"/>
              <w:jc w:val="right"/>
              <w:rPr>
                <w:rFonts w:cs="Arial"/>
                <w:color w:val="000000" w:themeColor="text1"/>
                <w:sz w:val="20"/>
                <w:lang w:val="hr-HR"/>
              </w:rPr>
            </w:pPr>
            <w:r w:rsidRPr="009C40EA">
              <w:rPr>
                <w:rFonts w:cs="Arial"/>
                <w:sz w:val="20"/>
              </w:rPr>
              <w:t>11</w:t>
            </w:r>
          </w:p>
        </w:tc>
      </w:tr>
      <w:tr w:rsidR="00A62DC8" w:rsidRPr="00EA1BFF" w14:paraId="6ACDC625" w14:textId="77777777" w:rsidTr="009C40EA">
        <w:tc>
          <w:tcPr>
            <w:tcW w:w="2276" w:type="pct"/>
            <w:vAlign w:val="bottom"/>
          </w:tcPr>
          <w:p w14:paraId="15A6084B" w14:textId="77777777" w:rsidR="00A62DC8" w:rsidRPr="004B4498" w:rsidRDefault="00A62DC8" w:rsidP="00A62DC8">
            <w:pPr>
              <w:pStyle w:val="Tot"/>
              <w:spacing w:line="240" w:lineRule="auto"/>
              <w:rPr>
                <w:rFonts w:cs="Arial"/>
                <w:b/>
                <w:bCs/>
                <w:color w:val="000000" w:themeColor="text1"/>
                <w:sz w:val="20"/>
                <w:lang w:val="hr-HR"/>
              </w:rPr>
            </w:pPr>
          </w:p>
        </w:tc>
        <w:tc>
          <w:tcPr>
            <w:tcW w:w="683" w:type="pct"/>
            <w:tcBorders>
              <w:top w:val="single" w:sz="4" w:space="0" w:color="auto"/>
              <w:bottom w:val="single" w:sz="12" w:space="0" w:color="auto"/>
            </w:tcBorders>
            <w:vAlign w:val="bottom"/>
          </w:tcPr>
          <w:p w14:paraId="1D98EC81" w14:textId="5AE2C583" w:rsidR="00A62DC8" w:rsidRPr="009C40EA" w:rsidRDefault="00A62DC8" w:rsidP="00A62DC8">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28.271</w:t>
            </w:r>
          </w:p>
        </w:tc>
        <w:tc>
          <w:tcPr>
            <w:tcW w:w="681" w:type="pct"/>
            <w:tcBorders>
              <w:top w:val="single" w:sz="4" w:space="0" w:color="auto"/>
              <w:bottom w:val="single" w:sz="12" w:space="0" w:color="auto"/>
            </w:tcBorders>
            <w:vAlign w:val="bottom"/>
          </w:tcPr>
          <w:p w14:paraId="0EB5E0BD" w14:textId="679CB667" w:rsidR="00A62DC8" w:rsidRPr="009C40EA" w:rsidRDefault="00A62DC8" w:rsidP="00A62DC8">
            <w:pPr>
              <w:pStyle w:val="Tot"/>
              <w:spacing w:line="240" w:lineRule="auto"/>
              <w:jc w:val="right"/>
              <w:rPr>
                <w:rFonts w:cs="Arial"/>
                <w:b/>
                <w:bCs/>
                <w:color w:val="000000" w:themeColor="text1"/>
                <w:sz w:val="20"/>
                <w:lang w:val="hr-HR"/>
              </w:rPr>
            </w:pPr>
            <w:r w:rsidRPr="009C40EA">
              <w:rPr>
                <w:rFonts w:cs="Arial"/>
                <w:b/>
                <w:bCs/>
                <w:sz w:val="20"/>
              </w:rPr>
              <w:t>21.025</w:t>
            </w:r>
          </w:p>
        </w:tc>
        <w:tc>
          <w:tcPr>
            <w:tcW w:w="681" w:type="pct"/>
            <w:tcBorders>
              <w:top w:val="single" w:sz="4" w:space="0" w:color="auto"/>
              <w:bottom w:val="single" w:sz="12" w:space="0" w:color="auto"/>
            </w:tcBorders>
            <w:vAlign w:val="bottom"/>
          </w:tcPr>
          <w:p w14:paraId="727B7E43" w14:textId="2A8A2778" w:rsidR="00A62DC8" w:rsidRPr="009C40EA" w:rsidRDefault="00A62DC8" w:rsidP="00A62DC8">
            <w:pPr>
              <w:jc w:val="right"/>
              <w:rPr>
                <w:rFonts w:ascii="Arial" w:hAnsi="Arial" w:cs="Arial"/>
                <w:b/>
                <w:bCs/>
                <w:color w:val="000000" w:themeColor="text1"/>
                <w:sz w:val="20"/>
                <w:szCs w:val="20"/>
                <w:lang w:val="hr-HR"/>
              </w:rPr>
            </w:pPr>
            <w:r w:rsidRPr="005C3423">
              <w:rPr>
                <w:rFonts w:ascii="Arial" w:hAnsi="Arial" w:cs="Arial"/>
                <w:b/>
                <w:bCs/>
                <w:color w:val="000000" w:themeColor="text1"/>
                <w:sz w:val="20"/>
                <w:szCs w:val="20"/>
                <w:lang w:val="hr-HR"/>
              </w:rPr>
              <w:t>28.271</w:t>
            </w:r>
          </w:p>
        </w:tc>
        <w:tc>
          <w:tcPr>
            <w:tcW w:w="679" w:type="pct"/>
            <w:tcBorders>
              <w:top w:val="single" w:sz="4" w:space="0" w:color="auto"/>
              <w:bottom w:val="single" w:sz="12" w:space="0" w:color="auto"/>
            </w:tcBorders>
            <w:vAlign w:val="bottom"/>
          </w:tcPr>
          <w:p w14:paraId="06A7B4BF" w14:textId="47F012DF" w:rsidR="00A62DC8" w:rsidRPr="009C40EA" w:rsidRDefault="00A62DC8" w:rsidP="00A62DC8">
            <w:pPr>
              <w:jc w:val="right"/>
              <w:rPr>
                <w:rFonts w:ascii="Arial" w:hAnsi="Arial" w:cs="Arial"/>
                <w:b/>
                <w:bCs/>
                <w:color w:val="000000" w:themeColor="text1"/>
                <w:sz w:val="20"/>
                <w:szCs w:val="20"/>
                <w:lang w:val="hr-HR"/>
              </w:rPr>
            </w:pPr>
            <w:r w:rsidRPr="009C40EA">
              <w:rPr>
                <w:rFonts w:ascii="Arial" w:hAnsi="Arial" w:cs="Arial"/>
                <w:b/>
                <w:bCs/>
                <w:sz w:val="20"/>
                <w:szCs w:val="20"/>
              </w:rPr>
              <w:t>21.024</w:t>
            </w:r>
          </w:p>
        </w:tc>
      </w:tr>
    </w:tbl>
    <w:p w14:paraId="73377392"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A1BFF" w14:paraId="5DAAE6D0" w14:textId="77777777" w:rsidTr="00950882">
        <w:trPr>
          <w:trHeight w:val="300"/>
        </w:trPr>
        <w:tc>
          <w:tcPr>
            <w:tcW w:w="2276" w:type="pct"/>
          </w:tcPr>
          <w:p w14:paraId="3159AB3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         </w:t>
            </w:r>
          </w:p>
        </w:tc>
        <w:tc>
          <w:tcPr>
            <w:tcW w:w="1363" w:type="pct"/>
            <w:gridSpan w:val="2"/>
            <w:vAlign w:val="bottom"/>
          </w:tcPr>
          <w:p w14:paraId="580B1F19" w14:textId="77777777" w:rsidR="00833713" w:rsidRPr="004B4498" w:rsidRDefault="00833713" w:rsidP="00D01DFD">
            <w:pPr>
              <w:pStyle w:val="TH"/>
              <w:spacing w:line="240" w:lineRule="auto"/>
              <w:jc w:val="right"/>
              <w:rPr>
                <w:rFonts w:cs="Arial"/>
                <w:color w:val="000000" w:themeColor="text1"/>
                <w:sz w:val="20"/>
                <w:lang w:val="hr-HR"/>
              </w:rPr>
            </w:pPr>
            <w:bookmarkStart w:id="531" w:name="_Toc67327529"/>
            <w:r w:rsidRPr="004B4498">
              <w:rPr>
                <w:rFonts w:cs="Arial"/>
                <w:color w:val="000000" w:themeColor="text1"/>
                <w:sz w:val="20"/>
                <w:lang w:val="hr-HR"/>
              </w:rPr>
              <w:t>Grupa</w:t>
            </w:r>
            <w:bookmarkEnd w:id="531"/>
            <w:r w:rsidRPr="004B4498" w:rsidDel="00833713">
              <w:rPr>
                <w:rFonts w:cs="Arial"/>
                <w:color w:val="000000" w:themeColor="text1"/>
                <w:sz w:val="20"/>
                <w:lang w:val="hr-HR"/>
              </w:rPr>
              <w:t xml:space="preserve"> </w:t>
            </w:r>
          </w:p>
        </w:tc>
        <w:tc>
          <w:tcPr>
            <w:tcW w:w="1361" w:type="pct"/>
            <w:gridSpan w:val="2"/>
            <w:vAlign w:val="bottom"/>
          </w:tcPr>
          <w:p w14:paraId="3DB4D70D" w14:textId="77777777" w:rsidR="00833713" w:rsidRPr="004B4498" w:rsidRDefault="00833713" w:rsidP="00D01DFD">
            <w:pPr>
              <w:pStyle w:val="TH"/>
              <w:spacing w:line="240" w:lineRule="auto"/>
              <w:jc w:val="right"/>
              <w:rPr>
                <w:rFonts w:cs="Arial"/>
                <w:color w:val="000000" w:themeColor="text1"/>
                <w:sz w:val="20"/>
                <w:lang w:val="hr-HR"/>
              </w:rPr>
            </w:pPr>
            <w:bookmarkStart w:id="532" w:name="_Toc67327530"/>
            <w:r w:rsidRPr="004B4498">
              <w:rPr>
                <w:rFonts w:cs="Arial"/>
                <w:color w:val="000000" w:themeColor="text1"/>
                <w:sz w:val="20"/>
                <w:lang w:val="hr-HR"/>
              </w:rPr>
              <w:t>Banka</w:t>
            </w:r>
            <w:bookmarkEnd w:id="532"/>
            <w:r w:rsidRPr="004B4498" w:rsidDel="00833713">
              <w:rPr>
                <w:rFonts w:cs="Arial"/>
                <w:color w:val="000000" w:themeColor="text1"/>
                <w:sz w:val="20"/>
                <w:lang w:val="hr-HR"/>
              </w:rPr>
              <w:t xml:space="preserve"> </w:t>
            </w:r>
          </w:p>
        </w:tc>
      </w:tr>
      <w:tr w:rsidR="00A91890" w:rsidRPr="00EA1BFF" w14:paraId="21788EC6" w14:textId="77777777" w:rsidTr="00950882">
        <w:trPr>
          <w:trHeight w:val="300"/>
        </w:trPr>
        <w:tc>
          <w:tcPr>
            <w:tcW w:w="2276" w:type="pct"/>
          </w:tcPr>
          <w:p w14:paraId="00659248" w14:textId="77777777" w:rsidR="00A91890" w:rsidRPr="004B4498" w:rsidRDefault="00A91890" w:rsidP="00A91890">
            <w:pPr>
              <w:tabs>
                <w:tab w:val="left" w:pos="-720"/>
              </w:tabs>
              <w:suppressAutoHyphens/>
              <w:jc w:val="right"/>
              <w:rPr>
                <w:rFonts w:ascii="Arial" w:hAnsi="Arial" w:cs="Arial"/>
                <w:color w:val="000000" w:themeColor="text1"/>
                <w:spacing w:val="-3"/>
                <w:sz w:val="20"/>
                <w:szCs w:val="20"/>
                <w:lang w:val="hr-HR"/>
              </w:rPr>
            </w:pPr>
          </w:p>
        </w:tc>
        <w:tc>
          <w:tcPr>
            <w:tcW w:w="681" w:type="pct"/>
            <w:vAlign w:val="bottom"/>
          </w:tcPr>
          <w:p w14:paraId="53A98A07" w14:textId="6FBC6DBD" w:rsidR="00A91890" w:rsidRPr="004B4498" w:rsidRDefault="00A91890" w:rsidP="00A91890">
            <w:pPr>
              <w:pStyle w:val="TH"/>
              <w:spacing w:line="240" w:lineRule="auto"/>
              <w:jc w:val="right"/>
              <w:rPr>
                <w:rFonts w:cs="Arial"/>
                <w:color w:val="000000" w:themeColor="text1"/>
                <w:sz w:val="20"/>
                <w:lang w:val="hr-HR"/>
              </w:rPr>
            </w:pPr>
            <w:r w:rsidRPr="00EF40D4">
              <w:rPr>
                <w:sz w:val="20"/>
              </w:rPr>
              <w:t>2023.</w:t>
            </w:r>
          </w:p>
        </w:tc>
        <w:tc>
          <w:tcPr>
            <w:tcW w:w="682" w:type="pct"/>
            <w:vAlign w:val="bottom"/>
          </w:tcPr>
          <w:p w14:paraId="2A211F63" w14:textId="42C7D17D" w:rsidR="00A91890" w:rsidRPr="004B4498" w:rsidRDefault="00A91890" w:rsidP="00A91890">
            <w:pPr>
              <w:pStyle w:val="TH"/>
              <w:spacing w:line="240" w:lineRule="auto"/>
              <w:jc w:val="right"/>
              <w:rPr>
                <w:rFonts w:cs="Arial"/>
                <w:color w:val="000000" w:themeColor="text1"/>
                <w:sz w:val="20"/>
                <w:lang w:val="hr-HR"/>
              </w:rPr>
            </w:pPr>
            <w:r w:rsidRPr="00EF40D4">
              <w:rPr>
                <w:sz w:val="20"/>
              </w:rPr>
              <w:t>2022.</w:t>
            </w:r>
          </w:p>
        </w:tc>
        <w:tc>
          <w:tcPr>
            <w:tcW w:w="681" w:type="pct"/>
            <w:vAlign w:val="bottom"/>
          </w:tcPr>
          <w:p w14:paraId="53BDEFF5" w14:textId="06F7D8C8" w:rsidR="00A91890" w:rsidRPr="004B4498" w:rsidRDefault="00A91890" w:rsidP="00A91890">
            <w:pPr>
              <w:pStyle w:val="TH"/>
              <w:spacing w:line="240" w:lineRule="auto"/>
              <w:jc w:val="right"/>
              <w:rPr>
                <w:rFonts w:cs="Arial"/>
                <w:color w:val="000000" w:themeColor="text1"/>
                <w:sz w:val="20"/>
                <w:lang w:val="hr-HR"/>
              </w:rPr>
            </w:pPr>
            <w:r w:rsidRPr="00EF40D4">
              <w:rPr>
                <w:sz w:val="20"/>
              </w:rPr>
              <w:t>2023.</w:t>
            </w:r>
          </w:p>
        </w:tc>
        <w:tc>
          <w:tcPr>
            <w:tcW w:w="680" w:type="pct"/>
            <w:vAlign w:val="bottom"/>
          </w:tcPr>
          <w:p w14:paraId="38AB5F6C" w14:textId="6AFCD495" w:rsidR="00A91890" w:rsidRPr="004B4498" w:rsidRDefault="00A91890" w:rsidP="00A91890">
            <w:pPr>
              <w:pStyle w:val="TH"/>
              <w:spacing w:line="240" w:lineRule="auto"/>
              <w:jc w:val="right"/>
              <w:rPr>
                <w:rFonts w:cs="Arial"/>
                <w:color w:val="000000" w:themeColor="text1"/>
                <w:sz w:val="20"/>
                <w:lang w:val="hr-HR"/>
              </w:rPr>
            </w:pPr>
            <w:r w:rsidRPr="00EF40D4">
              <w:rPr>
                <w:sz w:val="20"/>
              </w:rPr>
              <w:t>2022.</w:t>
            </w:r>
          </w:p>
        </w:tc>
      </w:tr>
      <w:tr w:rsidR="00A91890" w:rsidRPr="00EA1BFF" w14:paraId="1B350B89" w14:textId="77777777" w:rsidTr="003C6F58">
        <w:tblPrEx>
          <w:tblCellMar>
            <w:left w:w="108" w:type="dxa"/>
            <w:right w:w="108" w:type="dxa"/>
          </w:tblCellMar>
        </w:tblPrEx>
        <w:trPr>
          <w:trHeight w:val="187"/>
        </w:trPr>
        <w:tc>
          <w:tcPr>
            <w:tcW w:w="2276" w:type="pct"/>
          </w:tcPr>
          <w:p w14:paraId="290A01EC" w14:textId="77777777" w:rsidR="00A91890" w:rsidRPr="004B4498" w:rsidRDefault="00A91890" w:rsidP="00A91890">
            <w:pPr>
              <w:tabs>
                <w:tab w:val="left" w:pos="-720"/>
              </w:tabs>
              <w:suppressAutoHyphens/>
              <w:ind w:right="4144"/>
              <w:jc w:val="right"/>
              <w:rPr>
                <w:rFonts w:ascii="Arial" w:hAnsi="Arial" w:cs="Arial"/>
                <w:color w:val="000000" w:themeColor="text1"/>
                <w:sz w:val="20"/>
                <w:szCs w:val="20"/>
                <w:lang w:val="hr-HR"/>
              </w:rPr>
            </w:pPr>
          </w:p>
        </w:tc>
        <w:tc>
          <w:tcPr>
            <w:tcW w:w="681" w:type="pct"/>
            <w:vAlign w:val="bottom"/>
          </w:tcPr>
          <w:p w14:paraId="7FF872DA" w14:textId="05883F04"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2" w:type="pct"/>
            <w:vAlign w:val="bottom"/>
          </w:tcPr>
          <w:p w14:paraId="795B1745" w14:textId="57D23A3E"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3698987F" w14:textId="2982096B"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0" w:type="pct"/>
            <w:vAlign w:val="bottom"/>
          </w:tcPr>
          <w:p w14:paraId="171EFF4E" w14:textId="08AED3CF"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E14286" w:rsidRPr="00EA1BFF" w14:paraId="7DBABC07" w14:textId="77777777" w:rsidTr="006908BA">
        <w:trPr>
          <w:trHeight w:val="74"/>
        </w:trPr>
        <w:tc>
          <w:tcPr>
            <w:tcW w:w="2276" w:type="pct"/>
          </w:tcPr>
          <w:p w14:paraId="5D084316" w14:textId="77777777" w:rsidR="003A73AB" w:rsidRPr="004B4498" w:rsidRDefault="003A73AB" w:rsidP="003A73AB">
            <w:pPr>
              <w:tabs>
                <w:tab w:val="left" w:pos="-720"/>
              </w:tabs>
              <w:suppressAutoHyphens/>
              <w:rPr>
                <w:rFonts w:ascii="Arial" w:hAnsi="Arial" w:cs="Arial"/>
                <w:b/>
                <w:color w:val="000000" w:themeColor="text1"/>
                <w:spacing w:val="-3"/>
                <w:sz w:val="20"/>
                <w:szCs w:val="20"/>
                <w:lang w:val="hr-HR"/>
              </w:rPr>
            </w:pPr>
          </w:p>
        </w:tc>
        <w:tc>
          <w:tcPr>
            <w:tcW w:w="681" w:type="pct"/>
          </w:tcPr>
          <w:p w14:paraId="2102854D"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2" w:type="pct"/>
          </w:tcPr>
          <w:p w14:paraId="78C09A6F"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1" w:type="pct"/>
          </w:tcPr>
          <w:p w14:paraId="0FF18EC3"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0" w:type="pct"/>
          </w:tcPr>
          <w:p w14:paraId="40FE7AD3"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r>
      <w:tr w:rsidR="00A62DC8" w:rsidRPr="00EA1BFF" w14:paraId="12557851" w14:textId="77777777" w:rsidTr="009C40EA">
        <w:trPr>
          <w:trHeight w:val="120"/>
        </w:trPr>
        <w:tc>
          <w:tcPr>
            <w:tcW w:w="2276" w:type="pct"/>
            <w:vAlign w:val="bottom"/>
          </w:tcPr>
          <w:p w14:paraId="7FCC4E67" w14:textId="77777777" w:rsidR="00A62DC8" w:rsidRPr="004B4498" w:rsidRDefault="00A62DC8" w:rsidP="00A62DC8">
            <w:pPr>
              <w:pStyle w:val="TT"/>
              <w:spacing w:line="240" w:lineRule="auto"/>
              <w:rPr>
                <w:rFonts w:cs="Arial"/>
                <w:b/>
                <w:color w:val="000000" w:themeColor="text1"/>
                <w:sz w:val="20"/>
                <w:lang w:val="hr-HR"/>
              </w:rPr>
            </w:pPr>
            <w:bookmarkStart w:id="533" w:name="_Toc67327539"/>
            <w:r w:rsidRPr="004B4498">
              <w:rPr>
                <w:rFonts w:cs="Arial"/>
                <w:color w:val="000000" w:themeColor="text1"/>
                <w:sz w:val="20"/>
                <w:lang w:val="hr-HR"/>
              </w:rPr>
              <w:t>Obveze po kreditima</w:t>
            </w:r>
            <w:bookmarkEnd w:id="533"/>
            <w:r w:rsidRPr="004B4498">
              <w:rPr>
                <w:rFonts w:cs="Arial"/>
                <w:color w:val="000000" w:themeColor="text1"/>
                <w:sz w:val="20"/>
                <w:lang w:val="hr-HR"/>
              </w:rPr>
              <w:t xml:space="preserve"> </w:t>
            </w:r>
          </w:p>
        </w:tc>
        <w:tc>
          <w:tcPr>
            <w:tcW w:w="681" w:type="pct"/>
            <w:tcBorders>
              <w:top w:val="nil"/>
              <w:left w:val="nil"/>
              <w:bottom w:val="nil"/>
              <w:right w:val="nil"/>
            </w:tcBorders>
            <w:shd w:val="clear" w:color="auto" w:fill="auto"/>
            <w:vAlign w:val="bottom"/>
          </w:tcPr>
          <w:p w14:paraId="5BE8BAFB" w14:textId="6EB9093B" w:rsidR="00A62DC8" w:rsidRPr="009C40EA" w:rsidRDefault="00A62DC8" w:rsidP="00A62DC8">
            <w:pPr>
              <w:pStyle w:val="TT"/>
              <w:spacing w:line="240" w:lineRule="auto"/>
              <w:jc w:val="right"/>
              <w:rPr>
                <w:rFonts w:cs="Arial"/>
                <w:color w:val="000000" w:themeColor="text1"/>
                <w:sz w:val="20"/>
                <w:lang w:val="hr-HR"/>
              </w:rPr>
            </w:pPr>
            <w:r w:rsidRPr="00E85718">
              <w:rPr>
                <w:rFonts w:cs="Arial"/>
                <w:color w:val="000000" w:themeColor="text1"/>
                <w:sz w:val="20"/>
                <w:lang w:val="hr-HR"/>
              </w:rPr>
              <w:t>26.815</w:t>
            </w:r>
          </w:p>
        </w:tc>
        <w:tc>
          <w:tcPr>
            <w:tcW w:w="682" w:type="pct"/>
            <w:tcBorders>
              <w:top w:val="nil"/>
              <w:left w:val="nil"/>
              <w:bottom w:val="nil"/>
              <w:right w:val="nil"/>
            </w:tcBorders>
            <w:shd w:val="clear" w:color="auto" w:fill="auto"/>
            <w:vAlign w:val="bottom"/>
          </w:tcPr>
          <w:p w14:paraId="0A5A08E0" w14:textId="04C31B3D" w:rsidR="00A62DC8" w:rsidRPr="009C40EA" w:rsidRDefault="00A62DC8" w:rsidP="00A62DC8">
            <w:pPr>
              <w:pStyle w:val="TT"/>
              <w:spacing w:line="240" w:lineRule="auto"/>
              <w:ind w:left="65"/>
              <w:jc w:val="right"/>
              <w:rPr>
                <w:rFonts w:cs="Arial"/>
                <w:color w:val="000000" w:themeColor="text1"/>
                <w:sz w:val="20"/>
                <w:lang w:val="hr-HR"/>
              </w:rPr>
            </w:pPr>
            <w:r w:rsidRPr="009C40EA">
              <w:rPr>
                <w:sz w:val="20"/>
              </w:rPr>
              <w:t>20.823</w:t>
            </w:r>
          </w:p>
        </w:tc>
        <w:tc>
          <w:tcPr>
            <w:tcW w:w="681" w:type="pct"/>
            <w:tcBorders>
              <w:top w:val="nil"/>
              <w:left w:val="nil"/>
              <w:bottom w:val="nil"/>
              <w:right w:val="nil"/>
            </w:tcBorders>
            <w:shd w:val="clear" w:color="auto" w:fill="auto"/>
            <w:vAlign w:val="bottom"/>
          </w:tcPr>
          <w:p w14:paraId="3B133D1C" w14:textId="3AA9AAA1" w:rsidR="00A62DC8" w:rsidRPr="009C40EA" w:rsidRDefault="00A62DC8" w:rsidP="00A62DC8">
            <w:pPr>
              <w:pStyle w:val="TT"/>
              <w:spacing w:line="240" w:lineRule="auto"/>
              <w:jc w:val="right"/>
              <w:rPr>
                <w:rFonts w:cs="Arial"/>
                <w:color w:val="000000" w:themeColor="text1"/>
                <w:sz w:val="20"/>
                <w:lang w:val="hr-HR"/>
              </w:rPr>
            </w:pPr>
            <w:r w:rsidRPr="00E85718">
              <w:rPr>
                <w:rFonts w:cs="Arial"/>
                <w:color w:val="000000" w:themeColor="text1"/>
                <w:sz w:val="20"/>
                <w:lang w:val="hr-HR"/>
              </w:rPr>
              <w:t>26.815</w:t>
            </w:r>
          </w:p>
        </w:tc>
        <w:tc>
          <w:tcPr>
            <w:tcW w:w="680" w:type="pct"/>
            <w:tcBorders>
              <w:top w:val="nil"/>
              <w:left w:val="nil"/>
              <w:bottom w:val="nil"/>
              <w:right w:val="nil"/>
            </w:tcBorders>
            <w:shd w:val="clear" w:color="auto" w:fill="auto"/>
            <w:vAlign w:val="bottom"/>
          </w:tcPr>
          <w:p w14:paraId="6C1C3CCD" w14:textId="16552243" w:rsidR="00A62DC8" w:rsidRPr="009C40EA" w:rsidRDefault="00A62DC8" w:rsidP="00A62DC8">
            <w:pPr>
              <w:pStyle w:val="TT"/>
              <w:spacing w:line="240" w:lineRule="auto"/>
              <w:jc w:val="right"/>
              <w:rPr>
                <w:rFonts w:cs="Arial"/>
                <w:color w:val="000000" w:themeColor="text1"/>
                <w:sz w:val="20"/>
                <w:lang w:val="hr-HR"/>
              </w:rPr>
            </w:pPr>
            <w:r w:rsidRPr="009C40EA">
              <w:rPr>
                <w:sz w:val="20"/>
              </w:rPr>
              <w:t>20.823</w:t>
            </w:r>
          </w:p>
        </w:tc>
      </w:tr>
      <w:tr w:rsidR="00A62DC8" w:rsidRPr="00EA1BFF" w14:paraId="7EDFD9DF" w14:textId="77777777" w:rsidTr="009C40EA">
        <w:trPr>
          <w:trHeight w:val="120"/>
        </w:trPr>
        <w:tc>
          <w:tcPr>
            <w:tcW w:w="2276" w:type="pct"/>
            <w:vAlign w:val="bottom"/>
          </w:tcPr>
          <w:p w14:paraId="73F56801" w14:textId="77777777" w:rsidR="00A62DC8" w:rsidRPr="004B4498" w:rsidRDefault="00A62DC8" w:rsidP="00A62DC8">
            <w:pPr>
              <w:pStyle w:val="TT"/>
              <w:spacing w:line="240" w:lineRule="auto"/>
              <w:rPr>
                <w:rFonts w:cs="Arial"/>
                <w:b/>
                <w:color w:val="000000" w:themeColor="text1"/>
                <w:sz w:val="20"/>
                <w:lang w:val="hr-HR"/>
              </w:rPr>
            </w:pPr>
            <w:bookmarkStart w:id="534" w:name="_Toc67327544"/>
            <w:r w:rsidRPr="004B4498">
              <w:rPr>
                <w:rFonts w:cs="Arial"/>
                <w:color w:val="000000" w:themeColor="text1"/>
                <w:sz w:val="20"/>
                <w:lang w:val="hr-HR"/>
              </w:rPr>
              <w:t>Dužnički vrijednosni papiri</w:t>
            </w:r>
            <w:bookmarkEnd w:id="534"/>
            <w:r w:rsidRPr="004B4498">
              <w:rPr>
                <w:rFonts w:cs="Arial"/>
                <w:color w:val="000000" w:themeColor="text1"/>
                <w:sz w:val="20"/>
                <w:lang w:val="hr-HR"/>
              </w:rPr>
              <w:t xml:space="preserve"> </w:t>
            </w:r>
          </w:p>
        </w:tc>
        <w:tc>
          <w:tcPr>
            <w:tcW w:w="681" w:type="pct"/>
            <w:tcBorders>
              <w:top w:val="nil"/>
              <w:left w:val="nil"/>
              <w:bottom w:val="nil"/>
              <w:right w:val="nil"/>
            </w:tcBorders>
            <w:shd w:val="clear" w:color="auto" w:fill="auto"/>
            <w:vAlign w:val="bottom"/>
          </w:tcPr>
          <w:p w14:paraId="28A3F17D" w14:textId="4BA3FFCA" w:rsidR="00A62DC8" w:rsidRPr="009C40EA"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682" w:type="pct"/>
            <w:tcBorders>
              <w:top w:val="nil"/>
              <w:left w:val="nil"/>
              <w:bottom w:val="nil"/>
              <w:right w:val="nil"/>
            </w:tcBorders>
            <w:shd w:val="clear" w:color="auto" w:fill="auto"/>
            <w:vAlign w:val="bottom"/>
          </w:tcPr>
          <w:p w14:paraId="34741D74" w14:textId="37170F5A" w:rsidR="00A62DC8" w:rsidRPr="009C40EA" w:rsidRDefault="00A62DC8" w:rsidP="00A62DC8">
            <w:pPr>
              <w:pStyle w:val="TT"/>
              <w:spacing w:line="240" w:lineRule="auto"/>
              <w:jc w:val="right"/>
              <w:rPr>
                <w:rFonts w:cs="Arial"/>
                <w:color w:val="000000" w:themeColor="text1"/>
                <w:sz w:val="20"/>
                <w:lang w:val="hr-HR"/>
              </w:rPr>
            </w:pPr>
            <w:r>
              <w:rPr>
                <w:sz w:val="20"/>
              </w:rPr>
              <w:t>4</w:t>
            </w:r>
          </w:p>
        </w:tc>
        <w:tc>
          <w:tcPr>
            <w:tcW w:w="681" w:type="pct"/>
            <w:tcBorders>
              <w:top w:val="nil"/>
              <w:left w:val="nil"/>
              <w:bottom w:val="nil"/>
              <w:right w:val="nil"/>
            </w:tcBorders>
            <w:shd w:val="clear" w:color="auto" w:fill="auto"/>
            <w:vAlign w:val="bottom"/>
          </w:tcPr>
          <w:p w14:paraId="659ACB32" w14:textId="1A03ABB2" w:rsidR="00A62DC8" w:rsidRPr="009C40EA"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680" w:type="pct"/>
            <w:tcBorders>
              <w:top w:val="nil"/>
              <w:left w:val="nil"/>
              <w:bottom w:val="nil"/>
              <w:right w:val="nil"/>
            </w:tcBorders>
            <w:shd w:val="clear" w:color="auto" w:fill="auto"/>
            <w:vAlign w:val="bottom"/>
          </w:tcPr>
          <w:p w14:paraId="7E72381E" w14:textId="0AB4CC16" w:rsidR="00A62DC8" w:rsidRPr="009C40EA" w:rsidRDefault="00A62DC8" w:rsidP="00A62DC8">
            <w:pPr>
              <w:pStyle w:val="TT"/>
              <w:spacing w:line="240" w:lineRule="auto"/>
              <w:jc w:val="right"/>
              <w:rPr>
                <w:rFonts w:cs="Arial"/>
                <w:color w:val="000000" w:themeColor="text1"/>
                <w:sz w:val="20"/>
                <w:lang w:val="hr-HR"/>
              </w:rPr>
            </w:pPr>
            <w:r>
              <w:rPr>
                <w:sz w:val="20"/>
              </w:rPr>
              <w:t>4</w:t>
            </w:r>
          </w:p>
        </w:tc>
      </w:tr>
      <w:tr w:rsidR="00A62DC8" w:rsidRPr="00EA1BFF" w14:paraId="3AE31712" w14:textId="77777777" w:rsidTr="009C40EA">
        <w:trPr>
          <w:trHeight w:val="120"/>
        </w:trPr>
        <w:tc>
          <w:tcPr>
            <w:tcW w:w="2276" w:type="pct"/>
            <w:vAlign w:val="bottom"/>
          </w:tcPr>
          <w:p w14:paraId="6CB62D54" w14:textId="77777777" w:rsidR="00A62DC8" w:rsidRPr="004B4498" w:rsidRDefault="00A62DC8" w:rsidP="00A62DC8">
            <w:pPr>
              <w:pStyle w:val="TT"/>
              <w:spacing w:line="240" w:lineRule="auto"/>
              <w:rPr>
                <w:rFonts w:cs="Arial"/>
                <w:color w:val="000000" w:themeColor="text1"/>
                <w:sz w:val="20"/>
                <w:lang w:val="hr-HR"/>
              </w:rPr>
            </w:pPr>
            <w:bookmarkStart w:id="535" w:name="_Toc67327549"/>
            <w:r w:rsidRPr="004B4498">
              <w:rPr>
                <w:rFonts w:cs="Arial"/>
                <w:color w:val="000000" w:themeColor="text1"/>
                <w:sz w:val="20"/>
                <w:lang w:val="hr-HR"/>
              </w:rPr>
              <w:t>Depoziti</w:t>
            </w:r>
            <w:bookmarkEnd w:id="535"/>
          </w:p>
        </w:tc>
        <w:tc>
          <w:tcPr>
            <w:tcW w:w="681" w:type="pct"/>
            <w:tcBorders>
              <w:top w:val="nil"/>
              <w:left w:val="nil"/>
              <w:bottom w:val="nil"/>
              <w:right w:val="nil"/>
            </w:tcBorders>
            <w:shd w:val="clear" w:color="auto" w:fill="auto"/>
            <w:vAlign w:val="bottom"/>
          </w:tcPr>
          <w:p w14:paraId="23F5F052" w14:textId="6D98BCD3" w:rsidR="00A62DC8" w:rsidRPr="009C40EA"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1.443</w:t>
            </w:r>
          </w:p>
        </w:tc>
        <w:tc>
          <w:tcPr>
            <w:tcW w:w="682" w:type="pct"/>
            <w:tcBorders>
              <w:top w:val="nil"/>
              <w:left w:val="nil"/>
              <w:bottom w:val="nil"/>
              <w:right w:val="nil"/>
            </w:tcBorders>
            <w:shd w:val="clear" w:color="auto" w:fill="auto"/>
            <w:vAlign w:val="bottom"/>
          </w:tcPr>
          <w:p w14:paraId="2D11368F" w14:textId="1E7F1CFB" w:rsidR="00A62DC8" w:rsidRPr="009C40EA" w:rsidRDefault="00A62DC8" w:rsidP="00A62DC8">
            <w:pPr>
              <w:pStyle w:val="TT"/>
              <w:spacing w:line="240" w:lineRule="auto"/>
              <w:jc w:val="right"/>
              <w:rPr>
                <w:rFonts w:cs="Arial"/>
                <w:color w:val="000000" w:themeColor="text1"/>
                <w:sz w:val="20"/>
                <w:lang w:val="hr-HR"/>
              </w:rPr>
            </w:pPr>
            <w:r w:rsidRPr="009C40EA">
              <w:rPr>
                <w:sz w:val="20"/>
              </w:rPr>
              <w:t>186</w:t>
            </w:r>
          </w:p>
        </w:tc>
        <w:tc>
          <w:tcPr>
            <w:tcW w:w="681" w:type="pct"/>
            <w:tcBorders>
              <w:top w:val="nil"/>
              <w:left w:val="nil"/>
              <w:bottom w:val="nil"/>
              <w:right w:val="nil"/>
            </w:tcBorders>
            <w:shd w:val="clear" w:color="auto" w:fill="auto"/>
            <w:vAlign w:val="bottom"/>
          </w:tcPr>
          <w:p w14:paraId="0866CB58" w14:textId="3D88F98A" w:rsidR="00A62DC8" w:rsidRPr="009C40EA"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1.443</w:t>
            </w:r>
          </w:p>
        </w:tc>
        <w:tc>
          <w:tcPr>
            <w:tcW w:w="680" w:type="pct"/>
            <w:tcBorders>
              <w:top w:val="nil"/>
              <w:left w:val="nil"/>
              <w:bottom w:val="nil"/>
              <w:right w:val="nil"/>
            </w:tcBorders>
            <w:shd w:val="clear" w:color="auto" w:fill="auto"/>
            <w:vAlign w:val="bottom"/>
          </w:tcPr>
          <w:p w14:paraId="6A9395B4" w14:textId="169BFA00" w:rsidR="00A62DC8" w:rsidRPr="009C40EA" w:rsidRDefault="00A62DC8" w:rsidP="00A62DC8">
            <w:pPr>
              <w:pStyle w:val="TT"/>
              <w:spacing w:line="240" w:lineRule="auto"/>
              <w:jc w:val="right"/>
              <w:rPr>
                <w:rFonts w:cs="Arial"/>
                <w:color w:val="000000" w:themeColor="text1"/>
                <w:sz w:val="20"/>
                <w:lang w:val="hr-HR"/>
              </w:rPr>
            </w:pPr>
            <w:r w:rsidRPr="009C40EA">
              <w:rPr>
                <w:sz w:val="20"/>
              </w:rPr>
              <w:t>186</w:t>
            </w:r>
          </w:p>
        </w:tc>
      </w:tr>
      <w:tr w:rsidR="00A62DC8" w:rsidRPr="00EA1BFF" w14:paraId="49C4D9D4" w14:textId="77777777" w:rsidTr="009C40EA">
        <w:trPr>
          <w:trHeight w:val="120"/>
        </w:trPr>
        <w:tc>
          <w:tcPr>
            <w:tcW w:w="2276" w:type="pct"/>
            <w:vAlign w:val="bottom"/>
          </w:tcPr>
          <w:p w14:paraId="34F8F0F8" w14:textId="77777777" w:rsidR="00A62DC8" w:rsidRPr="004B4498" w:rsidRDefault="00A62DC8" w:rsidP="00A62DC8">
            <w:pPr>
              <w:pStyle w:val="TT"/>
              <w:spacing w:line="240" w:lineRule="auto"/>
              <w:rPr>
                <w:rFonts w:cs="Arial"/>
                <w:color w:val="000000" w:themeColor="text1"/>
                <w:sz w:val="20"/>
                <w:lang w:val="hr-HR"/>
              </w:rPr>
            </w:pPr>
            <w:bookmarkStart w:id="536" w:name="_Toc67327554"/>
            <w:r w:rsidRPr="004B4498">
              <w:rPr>
                <w:rFonts w:cs="Arial"/>
                <w:color w:val="000000" w:themeColor="text1"/>
                <w:sz w:val="20"/>
                <w:lang w:val="hr-HR"/>
              </w:rPr>
              <w:t>Najmovi – kamatni troškovi na dugoročne ugovore</w:t>
            </w:r>
            <w:bookmarkEnd w:id="536"/>
          </w:p>
        </w:tc>
        <w:tc>
          <w:tcPr>
            <w:tcW w:w="681" w:type="pct"/>
            <w:tcBorders>
              <w:top w:val="nil"/>
              <w:left w:val="nil"/>
              <w:bottom w:val="nil"/>
              <w:right w:val="nil"/>
            </w:tcBorders>
            <w:shd w:val="clear" w:color="auto" w:fill="auto"/>
            <w:vAlign w:val="bottom"/>
          </w:tcPr>
          <w:p w14:paraId="4D41355B" w14:textId="1790DFB1" w:rsidR="00A62DC8" w:rsidRPr="009C40EA" w:rsidDel="00D241F2"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13</w:t>
            </w:r>
          </w:p>
        </w:tc>
        <w:tc>
          <w:tcPr>
            <w:tcW w:w="682" w:type="pct"/>
            <w:tcBorders>
              <w:top w:val="nil"/>
              <w:left w:val="nil"/>
              <w:bottom w:val="nil"/>
              <w:right w:val="nil"/>
            </w:tcBorders>
            <w:shd w:val="clear" w:color="auto" w:fill="auto"/>
            <w:vAlign w:val="bottom"/>
          </w:tcPr>
          <w:p w14:paraId="59A8C70A" w14:textId="0D879A69" w:rsidR="00A62DC8" w:rsidRPr="009C40EA" w:rsidRDefault="00A62DC8" w:rsidP="00A62DC8">
            <w:pPr>
              <w:pStyle w:val="TT"/>
              <w:spacing w:line="240" w:lineRule="auto"/>
              <w:jc w:val="right"/>
              <w:rPr>
                <w:rFonts w:cs="Arial"/>
                <w:color w:val="000000" w:themeColor="text1"/>
                <w:sz w:val="20"/>
                <w:lang w:val="hr-HR"/>
              </w:rPr>
            </w:pPr>
            <w:r w:rsidRPr="009C40EA">
              <w:rPr>
                <w:sz w:val="20"/>
              </w:rPr>
              <w:t>12</w:t>
            </w:r>
          </w:p>
        </w:tc>
        <w:tc>
          <w:tcPr>
            <w:tcW w:w="681" w:type="pct"/>
            <w:tcBorders>
              <w:top w:val="nil"/>
              <w:left w:val="nil"/>
              <w:bottom w:val="nil"/>
              <w:right w:val="nil"/>
            </w:tcBorders>
            <w:shd w:val="clear" w:color="auto" w:fill="auto"/>
            <w:vAlign w:val="bottom"/>
          </w:tcPr>
          <w:p w14:paraId="3AE8A273" w14:textId="29C4975F" w:rsidR="00A62DC8" w:rsidRPr="009C40EA" w:rsidDel="00D241F2" w:rsidRDefault="00A62DC8" w:rsidP="00A62DC8">
            <w:pPr>
              <w:pStyle w:val="TT"/>
              <w:spacing w:line="240" w:lineRule="auto"/>
              <w:jc w:val="right"/>
              <w:rPr>
                <w:rFonts w:cs="Arial"/>
                <w:color w:val="000000" w:themeColor="text1"/>
                <w:sz w:val="20"/>
                <w:lang w:val="hr-HR"/>
              </w:rPr>
            </w:pPr>
            <w:r>
              <w:rPr>
                <w:rFonts w:cs="Arial"/>
                <w:color w:val="000000" w:themeColor="text1"/>
                <w:sz w:val="20"/>
                <w:lang w:val="hr-HR"/>
              </w:rPr>
              <w:t>13</w:t>
            </w:r>
          </w:p>
        </w:tc>
        <w:tc>
          <w:tcPr>
            <w:tcW w:w="680" w:type="pct"/>
            <w:tcBorders>
              <w:top w:val="nil"/>
              <w:left w:val="nil"/>
              <w:bottom w:val="nil"/>
              <w:right w:val="nil"/>
            </w:tcBorders>
            <w:shd w:val="clear" w:color="auto" w:fill="auto"/>
            <w:vAlign w:val="bottom"/>
          </w:tcPr>
          <w:p w14:paraId="09ACEB20" w14:textId="78D29C07" w:rsidR="00A62DC8" w:rsidRPr="009C40EA" w:rsidRDefault="00A62DC8" w:rsidP="00A62DC8">
            <w:pPr>
              <w:pStyle w:val="TT"/>
              <w:spacing w:line="240" w:lineRule="auto"/>
              <w:jc w:val="right"/>
              <w:rPr>
                <w:rFonts w:cs="Arial"/>
                <w:color w:val="000000" w:themeColor="text1"/>
                <w:sz w:val="20"/>
                <w:lang w:val="hr-HR"/>
              </w:rPr>
            </w:pPr>
            <w:r w:rsidRPr="009C40EA">
              <w:rPr>
                <w:sz w:val="20"/>
              </w:rPr>
              <w:t>11</w:t>
            </w:r>
          </w:p>
        </w:tc>
      </w:tr>
      <w:tr w:rsidR="00A62DC8" w:rsidRPr="00EA1BFF" w14:paraId="08650FFC" w14:textId="77777777" w:rsidTr="009C40EA">
        <w:trPr>
          <w:trHeight w:val="120"/>
        </w:trPr>
        <w:tc>
          <w:tcPr>
            <w:tcW w:w="2276" w:type="pct"/>
            <w:vAlign w:val="bottom"/>
          </w:tcPr>
          <w:p w14:paraId="1FE5847E" w14:textId="77777777" w:rsidR="00A62DC8" w:rsidRPr="004B4498" w:rsidRDefault="00A62DC8" w:rsidP="00A62DC8">
            <w:pPr>
              <w:pStyle w:val="Tot"/>
              <w:spacing w:line="240" w:lineRule="auto"/>
              <w:rPr>
                <w:rFonts w:cs="Arial"/>
                <w:b/>
                <w:bCs/>
                <w:color w:val="000000" w:themeColor="text1"/>
                <w:sz w:val="20"/>
                <w:lang w:val="hr-HR"/>
              </w:rPr>
            </w:pPr>
          </w:p>
        </w:tc>
        <w:tc>
          <w:tcPr>
            <w:tcW w:w="681" w:type="pct"/>
            <w:tcBorders>
              <w:top w:val="single" w:sz="4" w:space="0" w:color="auto"/>
              <w:bottom w:val="single" w:sz="12" w:space="0" w:color="auto"/>
            </w:tcBorders>
            <w:vAlign w:val="bottom"/>
          </w:tcPr>
          <w:p w14:paraId="43188D85" w14:textId="2BE258A7" w:rsidR="00A62DC8" w:rsidRPr="009C40EA" w:rsidRDefault="00A62DC8" w:rsidP="00A62DC8">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28.271</w:t>
            </w:r>
          </w:p>
        </w:tc>
        <w:tc>
          <w:tcPr>
            <w:tcW w:w="682" w:type="pct"/>
            <w:tcBorders>
              <w:top w:val="single" w:sz="4" w:space="0" w:color="auto"/>
              <w:bottom w:val="single" w:sz="12" w:space="0" w:color="auto"/>
            </w:tcBorders>
            <w:vAlign w:val="bottom"/>
          </w:tcPr>
          <w:p w14:paraId="1FFA068D" w14:textId="263B5DBA" w:rsidR="00A62DC8" w:rsidRPr="009C40EA" w:rsidRDefault="00A62DC8" w:rsidP="00A62DC8">
            <w:pPr>
              <w:pStyle w:val="Tot"/>
              <w:spacing w:line="240" w:lineRule="auto"/>
              <w:jc w:val="right"/>
              <w:rPr>
                <w:rFonts w:cs="Arial"/>
                <w:b/>
                <w:bCs/>
                <w:color w:val="000000" w:themeColor="text1"/>
                <w:sz w:val="20"/>
                <w:lang w:val="hr-HR"/>
              </w:rPr>
            </w:pPr>
            <w:r w:rsidRPr="009C40EA">
              <w:rPr>
                <w:b/>
                <w:bCs/>
                <w:sz w:val="20"/>
              </w:rPr>
              <w:t>21.025</w:t>
            </w:r>
          </w:p>
        </w:tc>
        <w:tc>
          <w:tcPr>
            <w:tcW w:w="681" w:type="pct"/>
            <w:tcBorders>
              <w:top w:val="single" w:sz="4" w:space="0" w:color="auto"/>
              <w:bottom w:val="single" w:sz="12" w:space="0" w:color="auto"/>
            </w:tcBorders>
            <w:vAlign w:val="bottom"/>
          </w:tcPr>
          <w:p w14:paraId="55DA23E4" w14:textId="71BE3F35" w:rsidR="00A62DC8" w:rsidRPr="009C40EA" w:rsidRDefault="00A62DC8" w:rsidP="00A62DC8">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28.271</w:t>
            </w:r>
          </w:p>
        </w:tc>
        <w:tc>
          <w:tcPr>
            <w:tcW w:w="680" w:type="pct"/>
            <w:tcBorders>
              <w:top w:val="single" w:sz="4" w:space="0" w:color="auto"/>
              <w:bottom w:val="single" w:sz="12" w:space="0" w:color="auto"/>
            </w:tcBorders>
            <w:vAlign w:val="bottom"/>
          </w:tcPr>
          <w:p w14:paraId="2C9FC569" w14:textId="42B8A411" w:rsidR="00A62DC8" w:rsidRPr="009C40EA" w:rsidRDefault="00A62DC8" w:rsidP="00A62DC8">
            <w:pPr>
              <w:pStyle w:val="Tot"/>
              <w:spacing w:line="240" w:lineRule="auto"/>
              <w:jc w:val="right"/>
              <w:rPr>
                <w:rFonts w:cs="Arial"/>
                <w:b/>
                <w:bCs/>
                <w:color w:val="000000" w:themeColor="text1"/>
                <w:sz w:val="20"/>
                <w:lang w:val="hr-HR"/>
              </w:rPr>
            </w:pPr>
            <w:r w:rsidRPr="009C40EA">
              <w:rPr>
                <w:b/>
                <w:bCs/>
                <w:sz w:val="20"/>
              </w:rPr>
              <w:t>21.024</w:t>
            </w:r>
          </w:p>
        </w:tc>
      </w:tr>
    </w:tbl>
    <w:p w14:paraId="2822EAEC" w14:textId="77777777" w:rsidR="00D01DFD" w:rsidRPr="00EA1BFF" w:rsidRDefault="00D01DFD" w:rsidP="00D01DFD">
      <w:pPr>
        <w:pStyle w:val="T1"/>
        <w:spacing w:before="0" w:after="0" w:line="240" w:lineRule="auto"/>
        <w:rPr>
          <w:rFonts w:cs="Arial"/>
          <w:b w:val="0"/>
          <w:bCs w:val="0"/>
          <w:color w:val="000000" w:themeColor="text1"/>
          <w:sz w:val="20"/>
          <w:lang w:val="hr-HR"/>
        </w:rPr>
      </w:pPr>
    </w:p>
    <w:p w14:paraId="3FA54104" w14:textId="49FF9117" w:rsidR="007D2514" w:rsidRPr="00FB6EFF" w:rsidRDefault="00BA760B" w:rsidP="00D01DFD">
      <w:pPr>
        <w:pStyle w:val="T1"/>
        <w:spacing w:before="0" w:after="0" w:line="240" w:lineRule="auto"/>
        <w:rPr>
          <w:rFonts w:cs="Arial"/>
          <w:b w:val="0"/>
          <w:bCs w:val="0"/>
          <w:strike/>
          <w:color w:val="000000" w:themeColor="text1"/>
          <w:sz w:val="20"/>
          <w:lang w:val="hr-HR"/>
        </w:rPr>
      </w:pPr>
      <w:r w:rsidRPr="004B4498">
        <w:rPr>
          <w:rFonts w:cs="Arial"/>
          <w:b w:val="0"/>
          <w:bCs w:val="0"/>
          <w:color w:val="000000" w:themeColor="text1"/>
          <w:sz w:val="20"/>
          <w:lang w:val="hr-HR"/>
        </w:rPr>
        <w:t xml:space="preserve">Razlika između rashoda od </w:t>
      </w:r>
      <w:r w:rsidR="00F57661" w:rsidRPr="004B4498">
        <w:rPr>
          <w:rFonts w:cs="Arial"/>
          <w:b w:val="0"/>
          <w:bCs w:val="0"/>
          <w:color w:val="000000" w:themeColor="text1"/>
          <w:sz w:val="20"/>
          <w:lang w:val="hr-HR"/>
        </w:rPr>
        <w:t>kamata i plaćenih kamata (vidi I</w:t>
      </w:r>
      <w:r w:rsidRPr="004B4498">
        <w:rPr>
          <w:rFonts w:cs="Arial"/>
          <w:b w:val="0"/>
          <w:bCs w:val="0"/>
          <w:color w:val="000000" w:themeColor="text1"/>
          <w:sz w:val="20"/>
          <w:lang w:val="hr-HR"/>
        </w:rPr>
        <w:t>zvještaj o novčanim tokovima) najvećim se dijelom odnosi na promjen</w:t>
      </w:r>
      <w:r w:rsidR="002036A7" w:rsidRPr="004B4498">
        <w:rPr>
          <w:rFonts w:cs="Arial"/>
          <w:b w:val="0"/>
          <w:bCs w:val="0"/>
          <w:color w:val="000000" w:themeColor="text1"/>
          <w:sz w:val="20"/>
          <w:lang w:val="hr-HR"/>
        </w:rPr>
        <w:t>u</w:t>
      </w:r>
      <w:r w:rsidRPr="004B4498">
        <w:rPr>
          <w:rFonts w:cs="Arial"/>
          <w:b w:val="0"/>
          <w:bCs w:val="0"/>
          <w:color w:val="000000" w:themeColor="text1"/>
          <w:sz w:val="20"/>
          <w:lang w:val="hr-HR"/>
        </w:rPr>
        <w:t xml:space="preserve"> iznosa </w:t>
      </w:r>
      <w:r w:rsidR="002036A7" w:rsidRPr="004B4498">
        <w:rPr>
          <w:rFonts w:cs="Arial"/>
          <w:b w:val="0"/>
          <w:bCs w:val="0"/>
          <w:color w:val="000000" w:themeColor="text1"/>
          <w:sz w:val="20"/>
          <w:lang w:val="hr-HR"/>
        </w:rPr>
        <w:t>nedospjele</w:t>
      </w:r>
      <w:r w:rsidRPr="004B4498">
        <w:rPr>
          <w:rFonts w:cs="Arial"/>
          <w:b w:val="0"/>
          <w:bCs w:val="0"/>
          <w:color w:val="000000" w:themeColor="text1"/>
          <w:sz w:val="20"/>
          <w:lang w:val="hr-HR"/>
        </w:rPr>
        <w:t xml:space="preserve"> kamate </w:t>
      </w:r>
      <w:r w:rsidR="002036A7" w:rsidRPr="004B4498">
        <w:rPr>
          <w:rFonts w:cs="Arial"/>
          <w:b w:val="0"/>
          <w:bCs w:val="0"/>
          <w:color w:val="000000" w:themeColor="text1"/>
          <w:sz w:val="20"/>
          <w:lang w:val="hr-HR"/>
        </w:rPr>
        <w:t>u od</w:t>
      </w:r>
      <w:r w:rsidR="006622A8" w:rsidRPr="004B4498">
        <w:rPr>
          <w:rFonts w:cs="Arial"/>
          <w:b w:val="0"/>
          <w:bCs w:val="0"/>
          <w:color w:val="000000" w:themeColor="text1"/>
          <w:sz w:val="20"/>
          <w:lang w:val="hr-HR"/>
        </w:rPr>
        <w:t>nosu na prethodnu godinu</w:t>
      </w:r>
      <w:r w:rsidR="007D2514">
        <w:rPr>
          <w:rFonts w:cs="Arial"/>
          <w:b w:val="0"/>
          <w:bCs w:val="0"/>
          <w:color w:val="000000" w:themeColor="text1"/>
          <w:sz w:val="20"/>
          <w:lang w:val="hr-HR"/>
        </w:rPr>
        <w:t>.</w:t>
      </w:r>
    </w:p>
    <w:p w14:paraId="03CBB047"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38364027" w14:textId="6FB169CE" w:rsidR="00FD7326"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7</w:t>
      </w:r>
      <w:r w:rsidR="00FD7326" w:rsidRPr="004B4498">
        <w:rPr>
          <w:rFonts w:cs="Arial"/>
          <w:bCs w:val="0"/>
          <w:color w:val="000000" w:themeColor="text1"/>
          <w:sz w:val="20"/>
          <w:lang w:val="hr-HR"/>
        </w:rPr>
        <w:t>.</w:t>
      </w:r>
      <w:r w:rsidR="00FD7326" w:rsidRPr="004B4498">
        <w:rPr>
          <w:rFonts w:cs="Arial"/>
          <w:bCs w:val="0"/>
          <w:color w:val="000000" w:themeColor="text1"/>
          <w:sz w:val="20"/>
          <w:lang w:val="hr-HR"/>
        </w:rPr>
        <w:tab/>
        <w:t>Neto prihodi od naknada</w:t>
      </w:r>
      <w:r w:rsidR="00B34008" w:rsidRPr="004B4498">
        <w:rPr>
          <w:rFonts w:cs="Arial"/>
          <w:bCs w:val="0"/>
          <w:color w:val="000000" w:themeColor="text1"/>
          <w:sz w:val="20"/>
          <w:lang w:val="hr-HR"/>
        </w:rPr>
        <w:t xml:space="preserve"> i provizija</w:t>
      </w:r>
    </w:p>
    <w:p w14:paraId="0435064A" w14:textId="77777777" w:rsidR="00EA1BFF" w:rsidRPr="004B4498" w:rsidRDefault="00EA1BFF" w:rsidP="007F5B1C">
      <w:pPr>
        <w:pStyle w:val="T1"/>
        <w:tabs>
          <w:tab w:val="left" w:pos="567"/>
        </w:tabs>
        <w:spacing w:before="0" w:after="0" w:line="240" w:lineRule="auto"/>
        <w:rPr>
          <w:rFonts w:cs="Arial"/>
          <w:bCs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A1BFF" w14:paraId="68C154F9" w14:textId="77777777" w:rsidTr="0084696D">
        <w:trPr>
          <w:trHeight w:val="300"/>
        </w:trPr>
        <w:tc>
          <w:tcPr>
            <w:tcW w:w="2276" w:type="pct"/>
          </w:tcPr>
          <w:p w14:paraId="1447E007"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p>
        </w:tc>
        <w:tc>
          <w:tcPr>
            <w:tcW w:w="1363" w:type="pct"/>
            <w:gridSpan w:val="2"/>
            <w:vAlign w:val="bottom"/>
          </w:tcPr>
          <w:p w14:paraId="246A2770" w14:textId="77777777" w:rsidR="00833713" w:rsidRPr="004B4498" w:rsidRDefault="00833713" w:rsidP="00D01DFD">
            <w:pPr>
              <w:pStyle w:val="TH"/>
              <w:spacing w:line="240" w:lineRule="auto"/>
              <w:jc w:val="right"/>
              <w:rPr>
                <w:rFonts w:cs="Arial"/>
                <w:color w:val="000000" w:themeColor="text1"/>
                <w:sz w:val="20"/>
                <w:lang w:val="hr-HR"/>
              </w:rPr>
            </w:pPr>
            <w:bookmarkStart w:id="537" w:name="_Toc67327563"/>
            <w:r w:rsidRPr="004B4498">
              <w:rPr>
                <w:rFonts w:cs="Arial"/>
                <w:color w:val="000000" w:themeColor="text1"/>
                <w:sz w:val="20"/>
                <w:lang w:val="hr-HR"/>
              </w:rPr>
              <w:t>Grupa</w:t>
            </w:r>
            <w:bookmarkEnd w:id="537"/>
            <w:r w:rsidRPr="004B4498" w:rsidDel="00833713">
              <w:rPr>
                <w:rFonts w:cs="Arial"/>
                <w:color w:val="000000" w:themeColor="text1"/>
                <w:sz w:val="20"/>
                <w:lang w:val="hr-HR"/>
              </w:rPr>
              <w:t xml:space="preserve"> </w:t>
            </w:r>
          </w:p>
        </w:tc>
        <w:tc>
          <w:tcPr>
            <w:tcW w:w="1361" w:type="pct"/>
            <w:gridSpan w:val="2"/>
            <w:vAlign w:val="bottom"/>
          </w:tcPr>
          <w:p w14:paraId="1777C4B0" w14:textId="77777777" w:rsidR="00833713" w:rsidRPr="004B4498" w:rsidRDefault="00833713" w:rsidP="00D01DFD">
            <w:pPr>
              <w:pStyle w:val="TH"/>
              <w:spacing w:line="240" w:lineRule="auto"/>
              <w:jc w:val="right"/>
              <w:rPr>
                <w:rFonts w:cs="Arial"/>
                <w:color w:val="000000" w:themeColor="text1"/>
                <w:sz w:val="20"/>
                <w:lang w:val="hr-HR"/>
              </w:rPr>
            </w:pPr>
            <w:bookmarkStart w:id="538" w:name="_Toc67327564"/>
            <w:r w:rsidRPr="004B4498">
              <w:rPr>
                <w:rFonts w:cs="Arial"/>
                <w:color w:val="000000" w:themeColor="text1"/>
                <w:sz w:val="20"/>
                <w:lang w:val="hr-HR"/>
              </w:rPr>
              <w:t>Banka</w:t>
            </w:r>
            <w:bookmarkEnd w:id="538"/>
            <w:r w:rsidRPr="004B4498" w:rsidDel="00833713">
              <w:rPr>
                <w:rFonts w:cs="Arial"/>
                <w:color w:val="000000" w:themeColor="text1"/>
                <w:sz w:val="20"/>
                <w:lang w:val="hr-HR"/>
              </w:rPr>
              <w:t xml:space="preserve"> </w:t>
            </w:r>
          </w:p>
        </w:tc>
      </w:tr>
      <w:tr w:rsidR="00372CCB" w:rsidRPr="00EA1BFF" w14:paraId="0876FD8F" w14:textId="77777777" w:rsidTr="00A11C92">
        <w:trPr>
          <w:trHeight w:val="300"/>
        </w:trPr>
        <w:tc>
          <w:tcPr>
            <w:tcW w:w="2276" w:type="pct"/>
          </w:tcPr>
          <w:p w14:paraId="5BE5C7C5" w14:textId="77777777" w:rsidR="00372CCB" w:rsidRPr="004B4498" w:rsidRDefault="00372CCB" w:rsidP="00372CCB">
            <w:pPr>
              <w:tabs>
                <w:tab w:val="left" w:pos="-720"/>
              </w:tabs>
              <w:suppressAutoHyphens/>
              <w:jc w:val="right"/>
              <w:rPr>
                <w:rFonts w:ascii="Arial" w:hAnsi="Arial" w:cs="Arial"/>
                <w:color w:val="000000" w:themeColor="text1"/>
                <w:spacing w:val="-3"/>
                <w:sz w:val="20"/>
                <w:szCs w:val="20"/>
                <w:lang w:val="hr-HR"/>
              </w:rPr>
            </w:pPr>
          </w:p>
        </w:tc>
        <w:tc>
          <w:tcPr>
            <w:tcW w:w="681" w:type="pct"/>
            <w:vAlign w:val="bottom"/>
          </w:tcPr>
          <w:p w14:paraId="192DBF50" w14:textId="35A21B9E" w:rsidR="00372CCB" w:rsidRPr="00A11C92" w:rsidRDefault="00372CCB" w:rsidP="00372CCB">
            <w:pPr>
              <w:pStyle w:val="TH"/>
              <w:spacing w:line="240" w:lineRule="auto"/>
              <w:jc w:val="right"/>
              <w:rPr>
                <w:rFonts w:cs="Arial"/>
                <w:color w:val="000000" w:themeColor="text1"/>
                <w:sz w:val="20"/>
                <w:lang w:val="hr-HR"/>
              </w:rPr>
            </w:pPr>
            <w:r w:rsidRPr="00A11C92">
              <w:rPr>
                <w:sz w:val="20"/>
              </w:rPr>
              <w:t>2023.</w:t>
            </w:r>
          </w:p>
        </w:tc>
        <w:tc>
          <w:tcPr>
            <w:tcW w:w="682" w:type="pct"/>
            <w:vAlign w:val="bottom"/>
          </w:tcPr>
          <w:p w14:paraId="0B112560" w14:textId="4F39FAC2" w:rsidR="00372CCB" w:rsidRPr="00A11C92" w:rsidRDefault="00372CCB" w:rsidP="00372CCB">
            <w:pPr>
              <w:pStyle w:val="TH"/>
              <w:spacing w:line="240" w:lineRule="auto"/>
              <w:jc w:val="right"/>
              <w:rPr>
                <w:rFonts w:cs="Arial"/>
                <w:color w:val="000000" w:themeColor="text1"/>
                <w:sz w:val="20"/>
                <w:lang w:val="hr-HR"/>
              </w:rPr>
            </w:pPr>
            <w:r w:rsidRPr="00A11C92">
              <w:rPr>
                <w:sz w:val="20"/>
              </w:rPr>
              <w:t>2022.</w:t>
            </w:r>
          </w:p>
        </w:tc>
        <w:tc>
          <w:tcPr>
            <w:tcW w:w="681" w:type="pct"/>
            <w:vAlign w:val="bottom"/>
          </w:tcPr>
          <w:p w14:paraId="2BD38807" w14:textId="3C4D45C2" w:rsidR="00372CCB" w:rsidRPr="00A11C92" w:rsidRDefault="00372CCB" w:rsidP="00372CCB">
            <w:pPr>
              <w:pStyle w:val="TH"/>
              <w:spacing w:line="240" w:lineRule="auto"/>
              <w:jc w:val="right"/>
              <w:rPr>
                <w:rFonts w:cs="Arial"/>
                <w:color w:val="000000" w:themeColor="text1"/>
                <w:sz w:val="20"/>
                <w:lang w:val="hr-HR"/>
              </w:rPr>
            </w:pPr>
            <w:r w:rsidRPr="00A11C92">
              <w:rPr>
                <w:sz w:val="20"/>
              </w:rPr>
              <w:t>2023.</w:t>
            </w:r>
          </w:p>
        </w:tc>
        <w:tc>
          <w:tcPr>
            <w:tcW w:w="680" w:type="pct"/>
            <w:vAlign w:val="bottom"/>
          </w:tcPr>
          <w:p w14:paraId="6D163833" w14:textId="137ECC83" w:rsidR="00372CCB" w:rsidRPr="00A11C92" w:rsidRDefault="00372CCB" w:rsidP="00372CCB">
            <w:pPr>
              <w:pStyle w:val="TH"/>
              <w:spacing w:line="240" w:lineRule="auto"/>
              <w:jc w:val="right"/>
              <w:rPr>
                <w:rFonts w:cs="Arial"/>
                <w:color w:val="000000" w:themeColor="text1"/>
                <w:sz w:val="20"/>
                <w:lang w:val="hr-HR"/>
              </w:rPr>
            </w:pPr>
            <w:r w:rsidRPr="00A11C92">
              <w:rPr>
                <w:sz w:val="20"/>
              </w:rPr>
              <w:t>2022.</w:t>
            </w:r>
          </w:p>
        </w:tc>
      </w:tr>
      <w:tr w:rsidR="00372CCB" w:rsidRPr="00EA1BFF" w14:paraId="58A16E05" w14:textId="77777777" w:rsidTr="00A11C92">
        <w:tblPrEx>
          <w:tblCellMar>
            <w:left w:w="108" w:type="dxa"/>
            <w:right w:w="108" w:type="dxa"/>
          </w:tblCellMar>
        </w:tblPrEx>
        <w:trPr>
          <w:trHeight w:val="187"/>
        </w:trPr>
        <w:tc>
          <w:tcPr>
            <w:tcW w:w="2276" w:type="pct"/>
          </w:tcPr>
          <w:p w14:paraId="57EA0255" w14:textId="77777777" w:rsidR="00372CCB" w:rsidRPr="004B4498" w:rsidRDefault="00372CCB" w:rsidP="00372CCB">
            <w:pPr>
              <w:tabs>
                <w:tab w:val="left" w:pos="-720"/>
              </w:tabs>
              <w:suppressAutoHyphens/>
              <w:ind w:right="4144"/>
              <w:jc w:val="right"/>
              <w:rPr>
                <w:rFonts w:ascii="Arial" w:hAnsi="Arial" w:cs="Arial"/>
                <w:color w:val="000000" w:themeColor="text1"/>
                <w:sz w:val="20"/>
                <w:szCs w:val="20"/>
                <w:lang w:val="hr-HR"/>
              </w:rPr>
            </w:pPr>
          </w:p>
        </w:tc>
        <w:tc>
          <w:tcPr>
            <w:tcW w:w="681" w:type="pct"/>
            <w:vAlign w:val="bottom"/>
          </w:tcPr>
          <w:p w14:paraId="4768573D" w14:textId="63C9D17F" w:rsidR="00372CCB" w:rsidRPr="00A11C92" w:rsidRDefault="00372CCB" w:rsidP="00372CCB">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c>
          <w:tcPr>
            <w:tcW w:w="682" w:type="pct"/>
            <w:vAlign w:val="bottom"/>
          </w:tcPr>
          <w:p w14:paraId="08E78945" w14:textId="7E4D37AD" w:rsidR="00372CCB" w:rsidRPr="00A11C92" w:rsidRDefault="00372CCB" w:rsidP="00372CCB">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c>
          <w:tcPr>
            <w:tcW w:w="681" w:type="pct"/>
            <w:vAlign w:val="bottom"/>
          </w:tcPr>
          <w:p w14:paraId="3589C1D5" w14:textId="712F53FC" w:rsidR="00372CCB" w:rsidRPr="00A11C92" w:rsidRDefault="00372CCB" w:rsidP="00372CCB">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c>
          <w:tcPr>
            <w:tcW w:w="680" w:type="pct"/>
            <w:vAlign w:val="bottom"/>
          </w:tcPr>
          <w:p w14:paraId="00DDD0D7" w14:textId="41A811BD" w:rsidR="00372CCB" w:rsidRPr="00A11C92" w:rsidRDefault="00372CCB" w:rsidP="00372CCB">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r>
      <w:tr w:rsidR="00E14286" w:rsidRPr="00EA1BFF" w14:paraId="68DF054B" w14:textId="77777777" w:rsidTr="006908BA">
        <w:trPr>
          <w:trHeight w:val="443"/>
        </w:trPr>
        <w:tc>
          <w:tcPr>
            <w:tcW w:w="2276" w:type="pct"/>
          </w:tcPr>
          <w:p w14:paraId="44068C36" w14:textId="77777777" w:rsidR="00946F7A" w:rsidRPr="004B4498" w:rsidRDefault="00946F7A" w:rsidP="00946F7A">
            <w:pPr>
              <w:tabs>
                <w:tab w:val="left" w:pos="-720"/>
              </w:tabs>
              <w:suppressAutoHyphen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Prihodi od naknada</w:t>
            </w:r>
            <w:r w:rsidR="00B34008" w:rsidRPr="004B4498">
              <w:rPr>
                <w:rFonts w:ascii="Arial" w:hAnsi="Arial" w:cs="Arial"/>
                <w:b/>
                <w:color w:val="000000" w:themeColor="text1"/>
                <w:spacing w:val="-3"/>
                <w:sz w:val="20"/>
                <w:szCs w:val="20"/>
                <w:lang w:val="hr-HR"/>
              </w:rPr>
              <w:t xml:space="preserve"> i provizija iz ugovora s kupcima</w:t>
            </w:r>
            <w:r w:rsidRPr="004B4498">
              <w:rPr>
                <w:rFonts w:ascii="Arial" w:hAnsi="Arial" w:cs="Arial"/>
                <w:b/>
                <w:color w:val="000000" w:themeColor="text1"/>
                <w:spacing w:val="-3"/>
                <w:sz w:val="20"/>
                <w:szCs w:val="20"/>
                <w:lang w:val="hr-HR"/>
              </w:rPr>
              <w:t>:</w:t>
            </w:r>
          </w:p>
        </w:tc>
        <w:tc>
          <w:tcPr>
            <w:tcW w:w="681" w:type="pct"/>
          </w:tcPr>
          <w:p w14:paraId="4A3DC31E" w14:textId="77777777" w:rsidR="00946F7A" w:rsidRPr="004B4498" w:rsidRDefault="00946F7A" w:rsidP="00946F7A">
            <w:pPr>
              <w:tabs>
                <w:tab w:val="left" w:pos="-720"/>
              </w:tabs>
              <w:suppressAutoHyphens/>
              <w:jc w:val="right"/>
              <w:rPr>
                <w:rFonts w:ascii="Arial" w:hAnsi="Arial" w:cs="Arial"/>
                <w:b/>
                <w:color w:val="000000" w:themeColor="text1"/>
                <w:spacing w:val="-3"/>
                <w:sz w:val="20"/>
                <w:szCs w:val="20"/>
                <w:lang w:val="hr-HR"/>
              </w:rPr>
            </w:pPr>
          </w:p>
        </w:tc>
        <w:tc>
          <w:tcPr>
            <w:tcW w:w="682" w:type="pct"/>
          </w:tcPr>
          <w:p w14:paraId="3E732506" w14:textId="77777777" w:rsidR="00946F7A" w:rsidRPr="004B4498" w:rsidRDefault="00946F7A" w:rsidP="00946F7A">
            <w:pPr>
              <w:tabs>
                <w:tab w:val="left" w:pos="-720"/>
              </w:tabs>
              <w:suppressAutoHyphens/>
              <w:jc w:val="right"/>
              <w:rPr>
                <w:rFonts w:ascii="Arial" w:hAnsi="Arial" w:cs="Arial"/>
                <w:b/>
                <w:color w:val="000000" w:themeColor="text1"/>
                <w:spacing w:val="-3"/>
                <w:sz w:val="20"/>
                <w:szCs w:val="20"/>
                <w:lang w:val="hr-HR"/>
              </w:rPr>
            </w:pPr>
          </w:p>
        </w:tc>
        <w:tc>
          <w:tcPr>
            <w:tcW w:w="681" w:type="pct"/>
          </w:tcPr>
          <w:p w14:paraId="626029D3" w14:textId="77777777" w:rsidR="00946F7A" w:rsidRPr="004B4498" w:rsidRDefault="00946F7A" w:rsidP="00946F7A">
            <w:pPr>
              <w:tabs>
                <w:tab w:val="left" w:pos="-720"/>
              </w:tabs>
              <w:suppressAutoHyphens/>
              <w:jc w:val="right"/>
              <w:rPr>
                <w:rFonts w:ascii="Arial" w:hAnsi="Arial" w:cs="Arial"/>
                <w:b/>
                <w:color w:val="000000" w:themeColor="text1"/>
                <w:spacing w:val="-3"/>
                <w:sz w:val="20"/>
                <w:szCs w:val="20"/>
                <w:lang w:val="hr-HR"/>
              </w:rPr>
            </w:pPr>
          </w:p>
        </w:tc>
        <w:tc>
          <w:tcPr>
            <w:tcW w:w="680" w:type="pct"/>
          </w:tcPr>
          <w:p w14:paraId="1E316AE8" w14:textId="77777777" w:rsidR="00946F7A" w:rsidRPr="004B4498" w:rsidRDefault="00946F7A" w:rsidP="00946F7A">
            <w:pPr>
              <w:tabs>
                <w:tab w:val="left" w:pos="-720"/>
              </w:tabs>
              <w:suppressAutoHyphens/>
              <w:jc w:val="right"/>
              <w:rPr>
                <w:rFonts w:ascii="Arial" w:hAnsi="Arial" w:cs="Arial"/>
                <w:b/>
                <w:color w:val="000000" w:themeColor="text1"/>
                <w:spacing w:val="-3"/>
                <w:sz w:val="20"/>
                <w:szCs w:val="20"/>
                <w:lang w:val="hr-HR"/>
              </w:rPr>
            </w:pPr>
          </w:p>
        </w:tc>
      </w:tr>
      <w:tr w:rsidR="00A62DC8" w:rsidRPr="00EA1BFF" w14:paraId="1F9EF39F" w14:textId="77777777" w:rsidTr="00F959D0">
        <w:tc>
          <w:tcPr>
            <w:tcW w:w="2276" w:type="pct"/>
            <w:vAlign w:val="bottom"/>
          </w:tcPr>
          <w:p w14:paraId="5DBB8E7A" w14:textId="77777777" w:rsidR="00A62DC8" w:rsidRPr="004B4498" w:rsidRDefault="00A62DC8" w:rsidP="00A62DC8">
            <w:pPr>
              <w:pStyle w:val="TT"/>
              <w:spacing w:line="240" w:lineRule="auto"/>
              <w:rPr>
                <w:rFonts w:cs="Arial"/>
                <w:color w:val="000000" w:themeColor="text1"/>
                <w:sz w:val="20"/>
                <w:lang w:val="hr-HR"/>
              </w:rPr>
            </w:pPr>
            <w:bookmarkStart w:id="539" w:name="_Toc67327573"/>
            <w:r w:rsidRPr="004B4498">
              <w:rPr>
                <w:rFonts w:cs="Arial"/>
                <w:color w:val="000000" w:themeColor="text1"/>
                <w:sz w:val="20"/>
                <w:lang w:val="hr-HR"/>
              </w:rPr>
              <w:t>Upravljanje imovinom - po poslovima u ime i za račun</w:t>
            </w:r>
            <w:bookmarkEnd w:id="539"/>
          </w:p>
        </w:tc>
        <w:tc>
          <w:tcPr>
            <w:tcW w:w="681" w:type="pct"/>
            <w:tcBorders>
              <w:top w:val="nil"/>
              <w:left w:val="nil"/>
              <w:bottom w:val="nil"/>
              <w:right w:val="nil"/>
            </w:tcBorders>
            <w:shd w:val="clear" w:color="auto" w:fill="auto"/>
            <w:vAlign w:val="bottom"/>
          </w:tcPr>
          <w:p w14:paraId="7F55C472" w14:textId="22FA1434" w:rsidR="00A62DC8" w:rsidRPr="004B4498" w:rsidRDefault="00A62DC8" w:rsidP="00A62DC8">
            <w:pPr>
              <w:pStyle w:val="TT"/>
              <w:spacing w:line="240" w:lineRule="auto"/>
              <w:jc w:val="right"/>
              <w:rPr>
                <w:rFonts w:cs="Arial"/>
                <w:color w:val="000000" w:themeColor="text1"/>
                <w:sz w:val="20"/>
                <w:lang w:val="hr-HR"/>
              </w:rPr>
            </w:pPr>
            <w:r w:rsidRPr="00174C1D">
              <w:rPr>
                <w:rFonts w:cs="Arial"/>
                <w:sz w:val="20"/>
              </w:rPr>
              <w:t xml:space="preserve"> 2.809 </w:t>
            </w:r>
          </w:p>
        </w:tc>
        <w:tc>
          <w:tcPr>
            <w:tcW w:w="682" w:type="pct"/>
            <w:tcBorders>
              <w:top w:val="nil"/>
              <w:left w:val="nil"/>
              <w:bottom w:val="nil"/>
              <w:right w:val="nil"/>
            </w:tcBorders>
            <w:shd w:val="clear" w:color="auto" w:fill="auto"/>
            <w:vAlign w:val="bottom"/>
          </w:tcPr>
          <w:p w14:paraId="185E395C" w14:textId="12339595" w:rsidR="00A62DC8" w:rsidRPr="00DE5F1F" w:rsidRDefault="00A62DC8" w:rsidP="00A62DC8">
            <w:pPr>
              <w:pStyle w:val="TT"/>
              <w:spacing w:line="240" w:lineRule="auto"/>
              <w:jc w:val="right"/>
              <w:rPr>
                <w:rFonts w:cs="Arial"/>
                <w:color w:val="000000" w:themeColor="text1"/>
                <w:sz w:val="20"/>
                <w:lang w:val="hr-HR"/>
              </w:rPr>
            </w:pPr>
            <w:r w:rsidRPr="00DE5F1F">
              <w:rPr>
                <w:rFonts w:cs="Arial"/>
                <w:sz w:val="20"/>
              </w:rPr>
              <w:t>2.330</w:t>
            </w:r>
          </w:p>
        </w:tc>
        <w:tc>
          <w:tcPr>
            <w:tcW w:w="681" w:type="pct"/>
            <w:tcBorders>
              <w:top w:val="nil"/>
              <w:left w:val="nil"/>
              <w:bottom w:val="nil"/>
              <w:right w:val="nil"/>
            </w:tcBorders>
            <w:shd w:val="clear" w:color="auto" w:fill="auto"/>
            <w:vAlign w:val="bottom"/>
          </w:tcPr>
          <w:p w14:paraId="71CB4048" w14:textId="02ACFB64" w:rsidR="00A62DC8" w:rsidRPr="00F959D0" w:rsidRDefault="00A62DC8" w:rsidP="00A62DC8">
            <w:pPr>
              <w:pStyle w:val="TT"/>
              <w:spacing w:line="240" w:lineRule="auto"/>
              <w:jc w:val="right"/>
              <w:rPr>
                <w:rFonts w:cs="Arial"/>
                <w:sz w:val="20"/>
              </w:rPr>
            </w:pPr>
            <w:r w:rsidRPr="00F959D0">
              <w:rPr>
                <w:rFonts w:cs="Arial"/>
                <w:sz w:val="20"/>
              </w:rPr>
              <w:t xml:space="preserve"> 2.809 </w:t>
            </w:r>
          </w:p>
        </w:tc>
        <w:tc>
          <w:tcPr>
            <w:tcW w:w="680" w:type="pct"/>
            <w:tcBorders>
              <w:top w:val="nil"/>
              <w:left w:val="nil"/>
              <w:bottom w:val="nil"/>
              <w:right w:val="nil"/>
            </w:tcBorders>
            <w:shd w:val="clear" w:color="auto" w:fill="auto"/>
            <w:vAlign w:val="bottom"/>
          </w:tcPr>
          <w:p w14:paraId="1D6DFD66" w14:textId="30F665D2" w:rsidR="00A62DC8" w:rsidRPr="004B4498" w:rsidRDefault="00A62DC8" w:rsidP="00A62DC8">
            <w:pPr>
              <w:pStyle w:val="TT"/>
              <w:spacing w:line="240" w:lineRule="auto"/>
              <w:jc w:val="right"/>
              <w:rPr>
                <w:rFonts w:cs="Arial"/>
                <w:color w:val="000000" w:themeColor="text1"/>
                <w:sz w:val="20"/>
                <w:lang w:val="hr-HR"/>
              </w:rPr>
            </w:pPr>
            <w:r w:rsidRPr="00DE5F1F">
              <w:rPr>
                <w:rFonts w:cs="Arial"/>
                <w:sz w:val="20"/>
              </w:rPr>
              <w:t>2.330</w:t>
            </w:r>
          </w:p>
        </w:tc>
      </w:tr>
      <w:tr w:rsidR="00A62DC8" w:rsidRPr="00EA1BFF" w14:paraId="5FBB0FB7" w14:textId="77777777" w:rsidTr="00F959D0">
        <w:tc>
          <w:tcPr>
            <w:tcW w:w="2276" w:type="pct"/>
            <w:vAlign w:val="bottom"/>
          </w:tcPr>
          <w:p w14:paraId="2FF4CBC4" w14:textId="77777777" w:rsidR="00A62DC8" w:rsidRPr="004B4498" w:rsidRDefault="00A62DC8" w:rsidP="00A62DC8">
            <w:pPr>
              <w:pStyle w:val="TT"/>
              <w:spacing w:line="240" w:lineRule="auto"/>
              <w:rPr>
                <w:rFonts w:cs="Arial"/>
                <w:color w:val="000000" w:themeColor="text1"/>
                <w:sz w:val="20"/>
                <w:lang w:val="hr-HR"/>
              </w:rPr>
            </w:pPr>
            <w:bookmarkStart w:id="540" w:name="_Toc67327578"/>
            <w:r w:rsidRPr="004B4498">
              <w:rPr>
                <w:rFonts w:cs="Arial"/>
                <w:color w:val="000000" w:themeColor="text1"/>
                <w:sz w:val="20"/>
                <w:lang w:val="hr-HR"/>
              </w:rPr>
              <w:t>Po osnovi platnog prometa</w:t>
            </w:r>
            <w:bookmarkEnd w:id="540"/>
          </w:p>
        </w:tc>
        <w:tc>
          <w:tcPr>
            <w:tcW w:w="681" w:type="pct"/>
            <w:tcBorders>
              <w:top w:val="nil"/>
              <w:left w:val="nil"/>
              <w:bottom w:val="nil"/>
              <w:right w:val="nil"/>
            </w:tcBorders>
            <w:shd w:val="clear" w:color="auto" w:fill="auto"/>
            <w:vAlign w:val="bottom"/>
          </w:tcPr>
          <w:p w14:paraId="5D39F019" w14:textId="6EE5D16D" w:rsidR="00A62DC8" w:rsidRPr="004B4498" w:rsidRDefault="00A62DC8" w:rsidP="00A62DC8">
            <w:pPr>
              <w:pStyle w:val="TT"/>
              <w:spacing w:line="240" w:lineRule="auto"/>
              <w:jc w:val="right"/>
              <w:rPr>
                <w:rFonts w:cs="Arial"/>
                <w:color w:val="000000" w:themeColor="text1"/>
                <w:sz w:val="20"/>
                <w:lang w:val="hr-HR"/>
              </w:rPr>
            </w:pPr>
            <w:r w:rsidRPr="00174C1D">
              <w:rPr>
                <w:rFonts w:cs="Arial"/>
                <w:sz w:val="20"/>
              </w:rPr>
              <w:t xml:space="preserve"> 35 </w:t>
            </w:r>
          </w:p>
        </w:tc>
        <w:tc>
          <w:tcPr>
            <w:tcW w:w="682" w:type="pct"/>
            <w:tcBorders>
              <w:top w:val="nil"/>
              <w:left w:val="nil"/>
              <w:bottom w:val="nil"/>
              <w:right w:val="nil"/>
            </w:tcBorders>
            <w:shd w:val="clear" w:color="auto" w:fill="auto"/>
            <w:vAlign w:val="bottom"/>
          </w:tcPr>
          <w:p w14:paraId="12BCDD61" w14:textId="4228A6A0" w:rsidR="00A62DC8" w:rsidRPr="00DE5F1F" w:rsidRDefault="00A62DC8" w:rsidP="00A62DC8">
            <w:pPr>
              <w:pStyle w:val="TT"/>
              <w:spacing w:line="240" w:lineRule="auto"/>
              <w:jc w:val="right"/>
              <w:rPr>
                <w:rFonts w:cs="Arial"/>
                <w:color w:val="000000" w:themeColor="text1"/>
                <w:sz w:val="20"/>
                <w:lang w:val="hr-HR"/>
              </w:rPr>
            </w:pPr>
            <w:r w:rsidRPr="00DE5F1F">
              <w:rPr>
                <w:rFonts w:cs="Arial"/>
                <w:sz w:val="20"/>
              </w:rPr>
              <w:t>3</w:t>
            </w:r>
            <w:r>
              <w:rPr>
                <w:rFonts w:cs="Arial"/>
                <w:sz w:val="20"/>
              </w:rPr>
              <w:t>3</w:t>
            </w:r>
          </w:p>
        </w:tc>
        <w:tc>
          <w:tcPr>
            <w:tcW w:w="681" w:type="pct"/>
            <w:tcBorders>
              <w:top w:val="nil"/>
              <w:left w:val="nil"/>
              <w:bottom w:val="nil"/>
              <w:right w:val="nil"/>
            </w:tcBorders>
            <w:shd w:val="clear" w:color="auto" w:fill="auto"/>
            <w:vAlign w:val="bottom"/>
          </w:tcPr>
          <w:p w14:paraId="72859419" w14:textId="4134DC42" w:rsidR="00A62DC8" w:rsidRPr="00F959D0" w:rsidRDefault="00A62DC8" w:rsidP="00A62DC8">
            <w:pPr>
              <w:pStyle w:val="TT"/>
              <w:spacing w:line="240" w:lineRule="auto"/>
              <w:jc w:val="right"/>
              <w:rPr>
                <w:rFonts w:cs="Arial"/>
                <w:sz w:val="20"/>
              </w:rPr>
            </w:pPr>
            <w:r w:rsidRPr="00F959D0">
              <w:rPr>
                <w:rFonts w:cs="Arial"/>
                <w:sz w:val="20"/>
              </w:rPr>
              <w:t xml:space="preserve"> 35 </w:t>
            </w:r>
          </w:p>
        </w:tc>
        <w:tc>
          <w:tcPr>
            <w:tcW w:w="680" w:type="pct"/>
            <w:tcBorders>
              <w:top w:val="nil"/>
              <w:left w:val="nil"/>
              <w:bottom w:val="nil"/>
              <w:right w:val="nil"/>
            </w:tcBorders>
            <w:shd w:val="clear" w:color="auto" w:fill="auto"/>
            <w:vAlign w:val="bottom"/>
          </w:tcPr>
          <w:p w14:paraId="098F7653" w14:textId="2C8D2171" w:rsidR="00A62DC8" w:rsidRPr="004B4498" w:rsidRDefault="00A62DC8" w:rsidP="00A62DC8">
            <w:pPr>
              <w:pStyle w:val="TT"/>
              <w:spacing w:line="240" w:lineRule="auto"/>
              <w:jc w:val="right"/>
              <w:rPr>
                <w:rFonts w:cs="Arial"/>
                <w:color w:val="000000" w:themeColor="text1"/>
                <w:sz w:val="20"/>
                <w:lang w:val="hr-HR"/>
              </w:rPr>
            </w:pPr>
            <w:r w:rsidRPr="00DE5F1F">
              <w:rPr>
                <w:rFonts w:cs="Arial"/>
                <w:sz w:val="20"/>
              </w:rPr>
              <w:t>3</w:t>
            </w:r>
            <w:r>
              <w:rPr>
                <w:rFonts w:cs="Arial"/>
                <w:sz w:val="20"/>
              </w:rPr>
              <w:t>3</w:t>
            </w:r>
          </w:p>
        </w:tc>
      </w:tr>
      <w:tr w:rsidR="00A62DC8" w:rsidRPr="00EA1BFF" w14:paraId="7E4B1E01" w14:textId="77777777" w:rsidTr="00F959D0">
        <w:tc>
          <w:tcPr>
            <w:tcW w:w="2276" w:type="pct"/>
            <w:vAlign w:val="bottom"/>
          </w:tcPr>
          <w:p w14:paraId="2656B6D9" w14:textId="77777777" w:rsidR="00A62DC8" w:rsidRPr="004B4498" w:rsidRDefault="00A62DC8" w:rsidP="00A62DC8">
            <w:pPr>
              <w:pStyle w:val="TT"/>
              <w:spacing w:line="240" w:lineRule="auto"/>
              <w:rPr>
                <w:rFonts w:cs="Arial"/>
                <w:color w:val="000000" w:themeColor="text1"/>
                <w:sz w:val="20"/>
                <w:lang w:val="hr-HR"/>
              </w:rPr>
            </w:pPr>
            <w:bookmarkStart w:id="541" w:name="_Toc67327583"/>
            <w:r w:rsidRPr="004B4498">
              <w:rPr>
                <w:rFonts w:cs="Arial"/>
                <w:color w:val="000000" w:themeColor="text1"/>
                <w:sz w:val="20"/>
                <w:lang w:val="hr-HR"/>
              </w:rPr>
              <w:t>Ostalo</w:t>
            </w:r>
            <w:bookmarkEnd w:id="541"/>
          </w:p>
        </w:tc>
        <w:tc>
          <w:tcPr>
            <w:tcW w:w="681" w:type="pct"/>
            <w:tcBorders>
              <w:top w:val="nil"/>
              <w:left w:val="nil"/>
              <w:bottom w:val="nil"/>
              <w:right w:val="nil"/>
            </w:tcBorders>
            <w:shd w:val="clear" w:color="auto" w:fill="auto"/>
            <w:vAlign w:val="bottom"/>
          </w:tcPr>
          <w:p w14:paraId="67B174BA" w14:textId="01A027D4" w:rsidR="00A62DC8" w:rsidRPr="004B4498" w:rsidRDefault="00A62DC8" w:rsidP="00A62DC8">
            <w:pPr>
              <w:pStyle w:val="TT"/>
              <w:spacing w:line="240" w:lineRule="auto"/>
              <w:jc w:val="right"/>
              <w:rPr>
                <w:rFonts w:cs="Arial"/>
                <w:color w:val="000000" w:themeColor="text1"/>
                <w:sz w:val="20"/>
                <w:lang w:val="hr-HR"/>
              </w:rPr>
            </w:pPr>
            <w:r w:rsidRPr="00174C1D">
              <w:rPr>
                <w:rFonts w:cs="Arial"/>
                <w:sz w:val="20"/>
              </w:rPr>
              <w:t xml:space="preserve"> 2 </w:t>
            </w:r>
          </w:p>
        </w:tc>
        <w:tc>
          <w:tcPr>
            <w:tcW w:w="682" w:type="pct"/>
            <w:tcBorders>
              <w:top w:val="nil"/>
              <w:left w:val="nil"/>
              <w:bottom w:val="nil"/>
              <w:right w:val="nil"/>
            </w:tcBorders>
            <w:shd w:val="clear" w:color="auto" w:fill="auto"/>
            <w:vAlign w:val="bottom"/>
          </w:tcPr>
          <w:p w14:paraId="1DD7F1DE" w14:textId="32ADE7E6" w:rsidR="00A62DC8" w:rsidRPr="00DE5F1F" w:rsidRDefault="00A62DC8" w:rsidP="00A62DC8">
            <w:pPr>
              <w:pStyle w:val="TT"/>
              <w:spacing w:line="240" w:lineRule="auto"/>
              <w:jc w:val="right"/>
              <w:rPr>
                <w:rFonts w:cs="Arial"/>
                <w:color w:val="000000" w:themeColor="text1"/>
                <w:sz w:val="20"/>
                <w:lang w:val="hr-HR"/>
              </w:rPr>
            </w:pPr>
            <w:r w:rsidRPr="00DE5F1F">
              <w:rPr>
                <w:rFonts w:cs="Arial"/>
                <w:sz w:val="20"/>
              </w:rPr>
              <w:t>4</w:t>
            </w:r>
          </w:p>
        </w:tc>
        <w:tc>
          <w:tcPr>
            <w:tcW w:w="681" w:type="pct"/>
            <w:tcBorders>
              <w:top w:val="nil"/>
              <w:left w:val="nil"/>
              <w:bottom w:val="nil"/>
              <w:right w:val="nil"/>
            </w:tcBorders>
            <w:shd w:val="clear" w:color="auto" w:fill="auto"/>
            <w:vAlign w:val="bottom"/>
          </w:tcPr>
          <w:p w14:paraId="00669384" w14:textId="23F29AE9" w:rsidR="00A62DC8" w:rsidRPr="00F959D0" w:rsidRDefault="00A62DC8" w:rsidP="00A62DC8">
            <w:pPr>
              <w:pStyle w:val="TT"/>
              <w:spacing w:line="240" w:lineRule="auto"/>
              <w:jc w:val="right"/>
              <w:rPr>
                <w:rFonts w:cs="Arial"/>
                <w:sz w:val="20"/>
              </w:rPr>
            </w:pPr>
            <w:r w:rsidRPr="00F959D0">
              <w:rPr>
                <w:rFonts w:cs="Arial"/>
                <w:sz w:val="20"/>
              </w:rPr>
              <w:t xml:space="preserve"> 2 </w:t>
            </w:r>
          </w:p>
        </w:tc>
        <w:tc>
          <w:tcPr>
            <w:tcW w:w="680" w:type="pct"/>
            <w:tcBorders>
              <w:top w:val="nil"/>
              <w:left w:val="nil"/>
              <w:bottom w:val="nil"/>
              <w:right w:val="nil"/>
            </w:tcBorders>
            <w:shd w:val="clear" w:color="auto" w:fill="auto"/>
            <w:vAlign w:val="bottom"/>
          </w:tcPr>
          <w:p w14:paraId="7A35D577" w14:textId="42F65F51" w:rsidR="00A62DC8" w:rsidRPr="004B4498" w:rsidRDefault="00A62DC8" w:rsidP="00A62DC8">
            <w:pPr>
              <w:jc w:val="right"/>
              <w:rPr>
                <w:rFonts w:ascii="Arial" w:hAnsi="Arial" w:cs="Arial"/>
                <w:color w:val="000000" w:themeColor="text1"/>
                <w:sz w:val="20"/>
                <w:szCs w:val="20"/>
                <w:lang w:val="hr-HR"/>
              </w:rPr>
            </w:pPr>
            <w:r w:rsidRPr="00DE5F1F">
              <w:rPr>
                <w:rFonts w:ascii="Arial" w:hAnsi="Arial" w:cs="Arial"/>
                <w:sz w:val="20"/>
                <w:szCs w:val="20"/>
              </w:rPr>
              <w:t>4</w:t>
            </w:r>
          </w:p>
        </w:tc>
      </w:tr>
      <w:tr w:rsidR="00A62DC8" w:rsidRPr="00EA1BFF" w14:paraId="385D1F0C" w14:textId="77777777" w:rsidTr="00F959D0">
        <w:tc>
          <w:tcPr>
            <w:tcW w:w="2276" w:type="pct"/>
            <w:vAlign w:val="bottom"/>
          </w:tcPr>
          <w:p w14:paraId="22CB0A9F" w14:textId="77777777" w:rsidR="00A62DC8" w:rsidRPr="004B4498" w:rsidRDefault="00A62DC8" w:rsidP="00A62DC8">
            <w:pPr>
              <w:pStyle w:val="Tot"/>
              <w:spacing w:line="240" w:lineRule="auto"/>
              <w:rPr>
                <w:rFonts w:cs="Arial"/>
                <w:b/>
                <w:bCs/>
                <w:color w:val="000000" w:themeColor="text1"/>
                <w:sz w:val="20"/>
                <w:lang w:val="hr-HR"/>
              </w:rPr>
            </w:pPr>
            <w:bookmarkStart w:id="542" w:name="_Toc67327586"/>
            <w:r w:rsidRPr="004B4498">
              <w:rPr>
                <w:rFonts w:cs="Arial"/>
                <w:b/>
                <w:bCs/>
                <w:color w:val="000000" w:themeColor="text1"/>
                <w:sz w:val="20"/>
                <w:lang w:val="hr-HR"/>
              </w:rPr>
              <w:t>Ukupne naknade i provizije iz ugovora s kupcima</w:t>
            </w:r>
            <w:bookmarkEnd w:id="542"/>
          </w:p>
        </w:tc>
        <w:tc>
          <w:tcPr>
            <w:tcW w:w="681" w:type="pct"/>
            <w:tcBorders>
              <w:top w:val="single" w:sz="4" w:space="0" w:color="auto"/>
              <w:bottom w:val="single" w:sz="12" w:space="0" w:color="auto"/>
            </w:tcBorders>
            <w:vAlign w:val="bottom"/>
          </w:tcPr>
          <w:p w14:paraId="62632BC9" w14:textId="7824B2C6" w:rsidR="00A62DC8" w:rsidRPr="004B4498" w:rsidRDefault="00A62DC8" w:rsidP="00A62DC8">
            <w:pPr>
              <w:jc w:val="right"/>
              <w:rPr>
                <w:rFonts w:ascii="Arial" w:hAnsi="Arial" w:cs="Arial"/>
                <w:b/>
                <w:bCs/>
                <w:color w:val="000000" w:themeColor="text1"/>
                <w:sz w:val="20"/>
                <w:szCs w:val="20"/>
              </w:rPr>
            </w:pPr>
            <w:r w:rsidRPr="00174C1D">
              <w:rPr>
                <w:rFonts w:ascii="Arial" w:hAnsi="Arial" w:cs="Arial"/>
                <w:b/>
                <w:bCs/>
                <w:sz w:val="20"/>
                <w:szCs w:val="20"/>
                <w:lang w:val="en-GB"/>
              </w:rPr>
              <w:t xml:space="preserve"> 2.846 </w:t>
            </w:r>
          </w:p>
        </w:tc>
        <w:tc>
          <w:tcPr>
            <w:tcW w:w="682" w:type="pct"/>
            <w:tcBorders>
              <w:top w:val="single" w:sz="4" w:space="0" w:color="auto"/>
              <w:bottom w:val="single" w:sz="12" w:space="0" w:color="auto"/>
            </w:tcBorders>
            <w:vAlign w:val="bottom"/>
          </w:tcPr>
          <w:p w14:paraId="11939670" w14:textId="54A62A69" w:rsidR="00A62DC8" w:rsidRPr="00DE5F1F" w:rsidRDefault="00A62DC8" w:rsidP="00A62DC8">
            <w:pPr>
              <w:jc w:val="right"/>
              <w:rPr>
                <w:rFonts w:ascii="Arial" w:hAnsi="Arial" w:cs="Arial"/>
                <w:b/>
                <w:bCs/>
                <w:color w:val="000000" w:themeColor="text1"/>
                <w:sz w:val="20"/>
                <w:szCs w:val="20"/>
              </w:rPr>
            </w:pPr>
            <w:r w:rsidRPr="00DE5F1F">
              <w:rPr>
                <w:rFonts w:ascii="Arial" w:hAnsi="Arial" w:cs="Arial"/>
                <w:b/>
                <w:bCs/>
                <w:sz w:val="20"/>
                <w:szCs w:val="20"/>
              </w:rPr>
              <w:t>2.367</w:t>
            </w:r>
          </w:p>
        </w:tc>
        <w:tc>
          <w:tcPr>
            <w:tcW w:w="681" w:type="pct"/>
            <w:tcBorders>
              <w:top w:val="single" w:sz="4" w:space="0" w:color="auto"/>
              <w:bottom w:val="single" w:sz="12" w:space="0" w:color="auto"/>
            </w:tcBorders>
            <w:vAlign w:val="bottom"/>
          </w:tcPr>
          <w:p w14:paraId="65FF070D" w14:textId="2D2D9957" w:rsidR="00A62DC8" w:rsidRPr="00F959D0" w:rsidRDefault="00A62DC8" w:rsidP="00F959D0">
            <w:pPr>
              <w:pStyle w:val="TT"/>
              <w:spacing w:line="240" w:lineRule="auto"/>
              <w:jc w:val="right"/>
              <w:rPr>
                <w:rFonts w:cs="Arial"/>
                <w:b/>
                <w:bCs/>
                <w:sz w:val="20"/>
              </w:rPr>
            </w:pPr>
            <w:r w:rsidRPr="00F959D0">
              <w:rPr>
                <w:rFonts w:cs="Arial"/>
                <w:b/>
                <w:bCs/>
                <w:sz w:val="20"/>
              </w:rPr>
              <w:t xml:space="preserve"> 2.846 </w:t>
            </w:r>
          </w:p>
        </w:tc>
        <w:tc>
          <w:tcPr>
            <w:tcW w:w="680" w:type="pct"/>
            <w:tcBorders>
              <w:top w:val="single" w:sz="4" w:space="0" w:color="auto"/>
              <w:bottom w:val="single" w:sz="12" w:space="0" w:color="auto"/>
            </w:tcBorders>
            <w:vAlign w:val="bottom"/>
          </w:tcPr>
          <w:p w14:paraId="03BE58B1" w14:textId="00B37AE0" w:rsidR="00A62DC8" w:rsidRPr="004B4498" w:rsidRDefault="00A62DC8" w:rsidP="00A62DC8">
            <w:pPr>
              <w:jc w:val="right"/>
              <w:rPr>
                <w:rFonts w:ascii="Arial" w:hAnsi="Arial" w:cs="Arial"/>
                <w:b/>
                <w:bCs/>
                <w:color w:val="000000" w:themeColor="text1"/>
                <w:sz w:val="20"/>
                <w:szCs w:val="20"/>
              </w:rPr>
            </w:pPr>
            <w:r w:rsidRPr="00DE5F1F">
              <w:rPr>
                <w:rFonts w:ascii="Arial" w:hAnsi="Arial" w:cs="Arial"/>
                <w:b/>
                <w:bCs/>
                <w:sz w:val="20"/>
                <w:szCs w:val="20"/>
              </w:rPr>
              <w:t>2.367</w:t>
            </w:r>
          </w:p>
        </w:tc>
      </w:tr>
      <w:tr w:rsidR="00A62DC8" w:rsidRPr="00EA1BFF" w14:paraId="237DEE11" w14:textId="77777777" w:rsidTr="00F959D0">
        <w:tc>
          <w:tcPr>
            <w:tcW w:w="2276" w:type="pct"/>
            <w:vAlign w:val="bottom"/>
          </w:tcPr>
          <w:p w14:paraId="677CD14B" w14:textId="75107AE1" w:rsidR="00A62DC8" w:rsidRPr="004B4498" w:rsidRDefault="00A62DC8" w:rsidP="00A62DC8">
            <w:pPr>
              <w:pStyle w:val="Tot"/>
              <w:spacing w:line="240" w:lineRule="auto"/>
              <w:rPr>
                <w:rFonts w:cs="Arial"/>
                <w:bCs/>
                <w:color w:val="000000" w:themeColor="text1"/>
                <w:sz w:val="20"/>
                <w:lang w:val="hr-HR"/>
              </w:rPr>
            </w:pPr>
            <w:bookmarkStart w:id="543" w:name="_Toc67327587"/>
            <w:r w:rsidRPr="004B4498">
              <w:rPr>
                <w:rFonts w:cs="Arial"/>
                <w:bCs/>
                <w:color w:val="000000" w:themeColor="text1"/>
                <w:sz w:val="20"/>
                <w:lang w:val="hr-HR"/>
              </w:rPr>
              <w:t>Po izdanim garancijama</w:t>
            </w:r>
            <w:bookmarkEnd w:id="543"/>
          </w:p>
        </w:tc>
        <w:tc>
          <w:tcPr>
            <w:tcW w:w="681" w:type="pct"/>
            <w:tcBorders>
              <w:top w:val="single" w:sz="4" w:space="0" w:color="auto"/>
            </w:tcBorders>
            <w:vAlign w:val="bottom"/>
          </w:tcPr>
          <w:p w14:paraId="3A762474" w14:textId="32EB5011" w:rsidR="00A62DC8" w:rsidRPr="004B4498" w:rsidRDefault="00A62DC8" w:rsidP="00A62DC8">
            <w:pPr>
              <w:pStyle w:val="Tot"/>
              <w:spacing w:line="240" w:lineRule="auto"/>
              <w:jc w:val="right"/>
              <w:rPr>
                <w:rFonts w:cs="Arial"/>
                <w:color w:val="000000" w:themeColor="text1"/>
                <w:sz w:val="20"/>
                <w:lang w:val="hr-HR"/>
              </w:rPr>
            </w:pPr>
            <w:r w:rsidRPr="00174C1D">
              <w:rPr>
                <w:rFonts w:cs="Arial"/>
                <w:sz w:val="20"/>
              </w:rPr>
              <w:t xml:space="preserve"> 960 </w:t>
            </w:r>
          </w:p>
        </w:tc>
        <w:tc>
          <w:tcPr>
            <w:tcW w:w="682" w:type="pct"/>
            <w:tcBorders>
              <w:top w:val="single" w:sz="4" w:space="0" w:color="auto"/>
            </w:tcBorders>
            <w:vAlign w:val="bottom"/>
          </w:tcPr>
          <w:p w14:paraId="616159CB" w14:textId="76FD1A02" w:rsidR="00A62DC8" w:rsidRPr="00DE5F1F" w:rsidRDefault="00A62DC8" w:rsidP="00A62DC8">
            <w:pPr>
              <w:pStyle w:val="Tot"/>
              <w:spacing w:line="240" w:lineRule="auto"/>
              <w:jc w:val="right"/>
              <w:rPr>
                <w:rFonts w:cs="Arial"/>
                <w:color w:val="000000" w:themeColor="text1"/>
                <w:sz w:val="20"/>
                <w:lang w:val="hr-HR"/>
              </w:rPr>
            </w:pPr>
            <w:r w:rsidRPr="00DE5F1F">
              <w:rPr>
                <w:rFonts w:cs="Arial"/>
                <w:sz w:val="20"/>
              </w:rPr>
              <w:t>726</w:t>
            </w:r>
          </w:p>
        </w:tc>
        <w:tc>
          <w:tcPr>
            <w:tcW w:w="681" w:type="pct"/>
            <w:tcBorders>
              <w:top w:val="single" w:sz="4" w:space="0" w:color="auto"/>
            </w:tcBorders>
            <w:vAlign w:val="bottom"/>
          </w:tcPr>
          <w:p w14:paraId="6EBEB0E9" w14:textId="49605707" w:rsidR="00A62DC8" w:rsidRPr="00F959D0" w:rsidRDefault="00A62DC8" w:rsidP="00F959D0">
            <w:pPr>
              <w:pStyle w:val="TT"/>
              <w:spacing w:line="240" w:lineRule="auto"/>
              <w:jc w:val="right"/>
              <w:rPr>
                <w:rFonts w:cs="Arial"/>
                <w:sz w:val="20"/>
              </w:rPr>
            </w:pPr>
            <w:r w:rsidRPr="00F959D0">
              <w:rPr>
                <w:rFonts w:cs="Arial"/>
                <w:sz w:val="20"/>
              </w:rPr>
              <w:t xml:space="preserve"> 960 </w:t>
            </w:r>
          </w:p>
        </w:tc>
        <w:tc>
          <w:tcPr>
            <w:tcW w:w="680" w:type="pct"/>
            <w:tcBorders>
              <w:top w:val="single" w:sz="4" w:space="0" w:color="auto"/>
            </w:tcBorders>
            <w:vAlign w:val="bottom"/>
          </w:tcPr>
          <w:p w14:paraId="2495D7A0" w14:textId="0A1B652D" w:rsidR="00A62DC8" w:rsidRPr="00E7443F" w:rsidRDefault="00A62DC8" w:rsidP="00A62DC8">
            <w:pPr>
              <w:jc w:val="right"/>
              <w:rPr>
                <w:rFonts w:ascii="Arial" w:hAnsi="Arial" w:cs="Arial"/>
                <w:color w:val="000000" w:themeColor="text1"/>
                <w:sz w:val="20"/>
                <w:szCs w:val="20"/>
                <w:lang w:val="hr-HR"/>
              </w:rPr>
            </w:pPr>
            <w:r w:rsidRPr="00E7443F">
              <w:rPr>
                <w:rFonts w:ascii="Arial" w:hAnsi="Arial" w:cs="Arial"/>
                <w:sz w:val="20"/>
                <w:szCs w:val="20"/>
              </w:rPr>
              <w:t>726</w:t>
            </w:r>
          </w:p>
        </w:tc>
      </w:tr>
      <w:tr w:rsidR="00A62DC8" w:rsidRPr="00EA1BFF" w14:paraId="2AA20CAA" w14:textId="77777777" w:rsidTr="00F959D0">
        <w:tc>
          <w:tcPr>
            <w:tcW w:w="2276" w:type="pct"/>
            <w:vAlign w:val="bottom"/>
          </w:tcPr>
          <w:p w14:paraId="3122CCF5" w14:textId="77777777" w:rsidR="00A62DC8" w:rsidRPr="004B4498" w:rsidRDefault="00A62DC8" w:rsidP="00A62DC8">
            <w:pPr>
              <w:pStyle w:val="TT"/>
              <w:spacing w:line="240" w:lineRule="auto"/>
              <w:rPr>
                <w:rFonts w:cs="Arial"/>
                <w:color w:val="000000" w:themeColor="text1"/>
                <w:sz w:val="20"/>
                <w:lang w:val="hr-HR"/>
              </w:rPr>
            </w:pPr>
            <w:bookmarkStart w:id="544" w:name="_Toc67327590"/>
            <w:r w:rsidRPr="004B4498">
              <w:rPr>
                <w:rFonts w:cs="Arial"/>
                <w:color w:val="000000" w:themeColor="text1"/>
                <w:sz w:val="20"/>
                <w:lang w:val="hr-HR"/>
              </w:rPr>
              <w:t>Prihodi od provizija po reosiguranju</w:t>
            </w:r>
            <w:bookmarkEnd w:id="544"/>
          </w:p>
        </w:tc>
        <w:tc>
          <w:tcPr>
            <w:tcW w:w="681" w:type="pct"/>
            <w:tcBorders>
              <w:top w:val="nil"/>
              <w:left w:val="nil"/>
              <w:bottom w:val="nil"/>
              <w:right w:val="nil"/>
            </w:tcBorders>
            <w:shd w:val="clear" w:color="auto" w:fill="auto"/>
            <w:vAlign w:val="bottom"/>
          </w:tcPr>
          <w:p w14:paraId="1F1D911F" w14:textId="086B5E0B" w:rsidR="00A62DC8" w:rsidRPr="004B4498" w:rsidRDefault="00A62DC8" w:rsidP="00A62DC8">
            <w:pPr>
              <w:pStyle w:val="TT"/>
              <w:spacing w:line="240" w:lineRule="auto"/>
              <w:jc w:val="right"/>
              <w:rPr>
                <w:rFonts w:cs="Arial"/>
                <w:color w:val="000000" w:themeColor="text1"/>
                <w:sz w:val="20"/>
                <w:lang w:val="hr-HR"/>
              </w:rPr>
            </w:pPr>
            <w:r w:rsidRPr="00174C1D">
              <w:rPr>
                <w:rFonts w:cs="Arial"/>
                <w:sz w:val="20"/>
              </w:rPr>
              <w:t xml:space="preserve"> - </w:t>
            </w:r>
          </w:p>
        </w:tc>
        <w:tc>
          <w:tcPr>
            <w:tcW w:w="682" w:type="pct"/>
            <w:tcBorders>
              <w:top w:val="nil"/>
              <w:left w:val="nil"/>
              <w:bottom w:val="nil"/>
              <w:right w:val="nil"/>
            </w:tcBorders>
            <w:shd w:val="clear" w:color="auto" w:fill="auto"/>
            <w:vAlign w:val="bottom"/>
          </w:tcPr>
          <w:p w14:paraId="4C551BFE" w14:textId="5257BD8A" w:rsidR="00A62DC8" w:rsidRPr="00DE5F1F" w:rsidRDefault="00A62DC8" w:rsidP="00A62DC8">
            <w:pPr>
              <w:pStyle w:val="TT"/>
              <w:spacing w:line="240" w:lineRule="auto"/>
              <w:jc w:val="right"/>
              <w:rPr>
                <w:rFonts w:cs="Arial"/>
                <w:color w:val="000000" w:themeColor="text1"/>
                <w:sz w:val="20"/>
                <w:lang w:val="hr-HR"/>
              </w:rPr>
            </w:pPr>
            <w:r w:rsidRPr="00DE5F1F">
              <w:rPr>
                <w:rFonts w:cs="Arial"/>
                <w:sz w:val="20"/>
              </w:rPr>
              <w:t xml:space="preserve"> 51</w:t>
            </w:r>
            <w:r>
              <w:rPr>
                <w:rFonts w:cs="Arial"/>
                <w:sz w:val="20"/>
              </w:rPr>
              <w:t>4</w:t>
            </w:r>
          </w:p>
        </w:tc>
        <w:tc>
          <w:tcPr>
            <w:tcW w:w="681" w:type="pct"/>
            <w:tcBorders>
              <w:top w:val="nil"/>
              <w:left w:val="nil"/>
              <w:bottom w:val="nil"/>
              <w:right w:val="nil"/>
            </w:tcBorders>
            <w:shd w:val="clear" w:color="auto" w:fill="auto"/>
            <w:vAlign w:val="bottom"/>
          </w:tcPr>
          <w:p w14:paraId="781FAEEB" w14:textId="0FF778C5" w:rsidR="00A62DC8" w:rsidRPr="00F959D0" w:rsidRDefault="00A62DC8" w:rsidP="00A62DC8">
            <w:pPr>
              <w:pStyle w:val="TT"/>
              <w:spacing w:line="240" w:lineRule="auto"/>
              <w:jc w:val="right"/>
              <w:rPr>
                <w:rFonts w:cs="Arial"/>
                <w:sz w:val="20"/>
              </w:rPr>
            </w:pPr>
            <w:r w:rsidRPr="00F959D0">
              <w:rPr>
                <w:rFonts w:cs="Arial"/>
                <w:sz w:val="20"/>
              </w:rPr>
              <w:t xml:space="preserve"> - </w:t>
            </w:r>
          </w:p>
        </w:tc>
        <w:tc>
          <w:tcPr>
            <w:tcW w:w="680" w:type="pct"/>
            <w:tcBorders>
              <w:top w:val="nil"/>
              <w:left w:val="nil"/>
              <w:bottom w:val="nil"/>
              <w:right w:val="nil"/>
            </w:tcBorders>
            <w:shd w:val="clear" w:color="auto" w:fill="auto"/>
            <w:vAlign w:val="bottom"/>
          </w:tcPr>
          <w:p w14:paraId="728670CB" w14:textId="58051EB4" w:rsidR="00A62DC8" w:rsidRPr="00E7443F" w:rsidRDefault="00A62DC8" w:rsidP="00A62DC8">
            <w:pPr>
              <w:pStyle w:val="TT"/>
              <w:spacing w:line="240" w:lineRule="auto"/>
              <w:jc w:val="right"/>
              <w:rPr>
                <w:rFonts w:cs="Arial"/>
                <w:color w:val="000000" w:themeColor="text1"/>
                <w:sz w:val="20"/>
                <w:lang w:val="hr-HR"/>
              </w:rPr>
            </w:pPr>
            <w:r w:rsidRPr="00E7443F">
              <w:rPr>
                <w:rFonts w:cs="Arial"/>
                <w:sz w:val="20"/>
              </w:rPr>
              <w:t xml:space="preserve"> - </w:t>
            </w:r>
          </w:p>
        </w:tc>
      </w:tr>
      <w:tr w:rsidR="00A62DC8" w:rsidRPr="00EA1BFF" w14:paraId="6979565F" w14:textId="77777777" w:rsidTr="00F959D0">
        <w:tc>
          <w:tcPr>
            <w:tcW w:w="2276" w:type="pct"/>
            <w:vAlign w:val="bottom"/>
          </w:tcPr>
          <w:p w14:paraId="25CCA569" w14:textId="77777777" w:rsidR="00A62DC8" w:rsidRPr="004B4498" w:rsidRDefault="00A62DC8" w:rsidP="00A62DC8">
            <w:pPr>
              <w:pStyle w:val="Tot"/>
              <w:spacing w:line="240" w:lineRule="auto"/>
              <w:rPr>
                <w:rFonts w:cs="Arial"/>
                <w:b/>
                <w:bCs/>
                <w:color w:val="000000" w:themeColor="text1"/>
                <w:sz w:val="20"/>
                <w:lang w:val="hr-HR"/>
              </w:rPr>
            </w:pPr>
            <w:bookmarkStart w:id="545" w:name="_Toc67327595"/>
            <w:r w:rsidRPr="004B4498">
              <w:rPr>
                <w:rFonts w:cs="Arial"/>
                <w:b/>
                <w:bCs/>
                <w:color w:val="000000" w:themeColor="text1"/>
                <w:sz w:val="20"/>
                <w:lang w:val="hr-HR"/>
              </w:rPr>
              <w:t>Prihodi od naknada i provizija</w:t>
            </w:r>
            <w:bookmarkEnd w:id="545"/>
          </w:p>
        </w:tc>
        <w:tc>
          <w:tcPr>
            <w:tcW w:w="681" w:type="pct"/>
            <w:tcBorders>
              <w:top w:val="single" w:sz="4" w:space="0" w:color="auto"/>
            </w:tcBorders>
            <w:vAlign w:val="bottom"/>
          </w:tcPr>
          <w:p w14:paraId="36F263D8" w14:textId="1A037283" w:rsidR="00A62DC8" w:rsidRPr="00BC296D" w:rsidRDefault="00A62DC8" w:rsidP="00A62DC8">
            <w:pPr>
              <w:pStyle w:val="Tot"/>
              <w:spacing w:line="240" w:lineRule="auto"/>
              <w:jc w:val="right"/>
              <w:rPr>
                <w:rFonts w:cs="Arial"/>
                <w:b/>
                <w:bCs/>
                <w:color w:val="000000" w:themeColor="text1"/>
                <w:sz w:val="20"/>
                <w:lang w:val="hr-HR"/>
              </w:rPr>
            </w:pPr>
            <w:r w:rsidRPr="00F959D0">
              <w:rPr>
                <w:rFonts w:cs="Arial"/>
                <w:b/>
                <w:bCs/>
                <w:sz w:val="20"/>
              </w:rPr>
              <w:t xml:space="preserve"> 3.806 </w:t>
            </w:r>
          </w:p>
        </w:tc>
        <w:tc>
          <w:tcPr>
            <w:tcW w:w="682" w:type="pct"/>
            <w:tcBorders>
              <w:top w:val="single" w:sz="4" w:space="0" w:color="auto"/>
            </w:tcBorders>
            <w:vAlign w:val="bottom"/>
          </w:tcPr>
          <w:p w14:paraId="0BED1FE0" w14:textId="16836A48" w:rsidR="00A62DC8" w:rsidRPr="00BC296D" w:rsidRDefault="00A62DC8" w:rsidP="00A62DC8">
            <w:pPr>
              <w:pStyle w:val="Tot"/>
              <w:spacing w:line="240" w:lineRule="auto"/>
              <w:jc w:val="right"/>
              <w:rPr>
                <w:rFonts w:cs="Arial"/>
                <w:b/>
                <w:bCs/>
                <w:color w:val="000000" w:themeColor="text1"/>
                <w:sz w:val="20"/>
                <w:lang w:val="hr-HR"/>
              </w:rPr>
            </w:pPr>
            <w:r w:rsidRPr="00BC296D">
              <w:rPr>
                <w:rFonts w:cs="Arial"/>
                <w:b/>
                <w:bCs/>
                <w:sz w:val="20"/>
              </w:rPr>
              <w:t xml:space="preserve"> 3.607 </w:t>
            </w:r>
          </w:p>
        </w:tc>
        <w:tc>
          <w:tcPr>
            <w:tcW w:w="681" w:type="pct"/>
            <w:tcBorders>
              <w:top w:val="single" w:sz="4" w:space="0" w:color="auto"/>
            </w:tcBorders>
            <w:vAlign w:val="bottom"/>
          </w:tcPr>
          <w:p w14:paraId="22EC9604" w14:textId="23E0CD26" w:rsidR="00A62DC8" w:rsidRPr="00F959D0" w:rsidRDefault="00A62DC8" w:rsidP="00F959D0">
            <w:pPr>
              <w:pStyle w:val="TT"/>
              <w:spacing w:line="240" w:lineRule="auto"/>
              <w:jc w:val="right"/>
              <w:rPr>
                <w:rFonts w:cs="Arial"/>
                <w:b/>
                <w:bCs/>
                <w:sz w:val="20"/>
              </w:rPr>
            </w:pPr>
            <w:r w:rsidRPr="00F959D0">
              <w:rPr>
                <w:rFonts w:cs="Arial"/>
                <w:b/>
                <w:bCs/>
                <w:sz w:val="20"/>
              </w:rPr>
              <w:t xml:space="preserve"> 3.806 </w:t>
            </w:r>
          </w:p>
        </w:tc>
        <w:tc>
          <w:tcPr>
            <w:tcW w:w="680" w:type="pct"/>
            <w:tcBorders>
              <w:top w:val="single" w:sz="4" w:space="0" w:color="auto"/>
            </w:tcBorders>
            <w:vAlign w:val="bottom"/>
          </w:tcPr>
          <w:p w14:paraId="6943CF6C" w14:textId="5777B170" w:rsidR="00A62DC8" w:rsidRPr="002E68C5" w:rsidRDefault="00A62DC8" w:rsidP="00A62DC8">
            <w:pPr>
              <w:jc w:val="right"/>
              <w:rPr>
                <w:rFonts w:ascii="Arial" w:hAnsi="Arial" w:cs="Arial"/>
                <w:b/>
                <w:bCs/>
                <w:color w:val="000000" w:themeColor="text1"/>
                <w:sz w:val="20"/>
                <w:szCs w:val="20"/>
                <w:lang w:val="hr-HR"/>
              </w:rPr>
            </w:pPr>
            <w:r w:rsidRPr="002E68C5">
              <w:rPr>
                <w:rFonts w:ascii="Arial" w:hAnsi="Arial" w:cs="Arial"/>
                <w:b/>
                <w:bCs/>
                <w:sz w:val="20"/>
                <w:szCs w:val="20"/>
              </w:rPr>
              <w:t xml:space="preserve"> 3.093 </w:t>
            </w:r>
          </w:p>
        </w:tc>
      </w:tr>
      <w:tr w:rsidR="00A62DC8" w:rsidRPr="00EA1BFF" w14:paraId="14CBCC65" w14:textId="77777777" w:rsidTr="00F959D0">
        <w:tblPrEx>
          <w:tblCellMar>
            <w:left w:w="119" w:type="dxa"/>
            <w:right w:w="119" w:type="dxa"/>
          </w:tblCellMar>
        </w:tblPrEx>
        <w:trPr>
          <w:trHeight w:hRule="exact" w:val="284"/>
        </w:trPr>
        <w:tc>
          <w:tcPr>
            <w:tcW w:w="2276" w:type="pct"/>
            <w:vAlign w:val="bottom"/>
          </w:tcPr>
          <w:p w14:paraId="6EF3692E" w14:textId="77777777" w:rsidR="00A62DC8" w:rsidRPr="004B4498" w:rsidRDefault="00A62DC8" w:rsidP="00A62DC8">
            <w:pPr>
              <w:pStyle w:val="TT"/>
              <w:spacing w:line="240" w:lineRule="auto"/>
              <w:rPr>
                <w:rFonts w:cs="Arial"/>
                <w:color w:val="000000" w:themeColor="text1"/>
                <w:sz w:val="20"/>
                <w:lang w:val="hr-HR"/>
              </w:rPr>
            </w:pPr>
            <w:bookmarkStart w:id="546" w:name="_Toc67327598"/>
            <w:r w:rsidRPr="004B4498">
              <w:rPr>
                <w:rFonts w:cs="Arial"/>
                <w:color w:val="000000" w:themeColor="text1"/>
                <w:sz w:val="20"/>
                <w:lang w:val="hr-HR"/>
              </w:rPr>
              <w:t>Rashodi od naknada i provizija</w:t>
            </w:r>
            <w:bookmarkEnd w:id="546"/>
          </w:p>
        </w:tc>
        <w:tc>
          <w:tcPr>
            <w:tcW w:w="681" w:type="pct"/>
            <w:tcBorders>
              <w:bottom w:val="single" w:sz="4" w:space="0" w:color="auto"/>
            </w:tcBorders>
            <w:vAlign w:val="bottom"/>
          </w:tcPr>
          <w:p w14:paraId="0B16EE6B" w14:textId="114CCD01" w:rsidR="00A62DC8" w:rsidRPr="004B4498" w:rsidRDefault="00A62DC8" w:rsidP="00A62DC8">
            <w:pPr>
              <w:pStyle w:val="TT"/>
              <w:spacing w:line="240" w:lineRule="auto"/>
              <w:jc w:val="right"/>
              <w:rPr>
                <w:rFonts w:cs="Arial"/>
                <w:color w:val="000000" w:themeColor="text1"/>
                <w:sz w:val="20"/>
                <w:lang w:val="hr-HR"/>
              </w:rPr>
            </w:pPr>
            <w:r w:rsidRPr="00174C1D">
              <w:rPr>
                <w:rFonts w:cs="Arial"/>
                <w:sz w:val="20"/>
              </w:rPr>
              <w:t xml:space="preserve"> (765)</w:t>
            </w:r>
          </w:p>
        </w:tc>
        <w:tc>
          <w:tcPr>
            <w:tcW w:w="682" w:type="pct"/>
            <w:tcBorders>
              <w:bottom w:val="single" w:sz="4" w:space="0" w:color="auto"/>
            </w:tcBorders>
            <w:vAlign w:val="bottom"/>
          </w:tcPr>
          <w:p w14:paraId="09C53725" w14:textId="4A911CA1" w:rsidR="00A62DC8" w:rsidRPr="00DE5F1F" w:rsidRDefault="00A62DC8" w:rsidP="00A62DC8">
            <w:pPr>
              <w:pStyle w:val="TT"/>
              <w:spacing w:line="240" w:lineRule="auto"/>
              <w:jc w:val="right"/>
              <w:rPr>
                <w:rFonts w:cs="Arial"/>
                <w:color w:val="000000" w:themeColor="text1"/>
                <w:sz w:val="20"/>
                <w:lang w:val="hr-HR"/>
              </w:rPr>
            </w:pPr>
            <w:r w:rsidRPr="00DE5F1F">
              <w:rPr>
                <w:rFonts w:cs="Arial"/>
                <w:sz w:val="20"/>
              </w:rPr>
              <w:t xml:space="preserve"> (519)</w:t>
            </w:r>
          </w:p>
        </w:tc>
        <w:tc>
          <w:tcPr>
            <w:tcW w:w="681" w:type="pct"/>
            <w:tcBorders>
              <w:bottom w:val="single" w:sz="4" w:space="0" w:color="auto"/>
            </w:tcBorders>
            <w:vAlign w:val="bottom"/>
          </w:tcPr>
          <w:p w14:paraId="6DE149B9" w14:textId="022AEB66" w:rsidR="00A62DC8" w:rsidRPr="00F959D0" w:rsidRDefault="00A62DC8" w:rsidP="00F959D0">
            <w:pPr>
              <w:pStyle w:val="TT"/>
              <w:spacing w:line="240" w:lineRule="auto"/>
              <w:jc w:val="right"/>
              <w:rPr>
                <w:rFonts w:cs="Arial"/>
                <w:sz w:val="20"/>
              </w:rPr>
            </w:pPr>
            <w:r w:rsidRPr="00F959D0">
              <w:rPr>
                <w:rFonts w:cs="Arial"/>
                <w:sz w:val="20"/>
              </w:rPr>
              <w:t xml:space="preserve"> (765)</w:t>
            </w:r>
          </w:p>
        </w:tc>
        <w:tc>
          <w:tcPr>
            <w:tcW w:w="680" w:type="pct"/>
            <w:tcBorders>
              <w:bottom w:val="single" w:sz="4" w:space="0" w:color="auto"/>
            </w:tcBorders>
            <w:vAlign w:val="bottom"/>
          </w:tcPr>
          <w:p w14:paraId="76D642C1" w14:textId="25DEEB8F" w:rsidR="00A62DC8" w:rsidRPr="00E7443F" w:rsidRDefault="00A62DC8" w:rsidP="00A62DC8">
            <w:pPr>
              <w:jc w:val="right"/>
              <w:rPr>
                <w:rFonts w:ascii="Arial" w:hAnsi="Arial" w:cs="Arial"/>
                <w:bCs/>
                <w:color w:val="000000" w:themeColor="text1"/>
                <w:sz w:val="20"/>
                <w:szCs w:val="20"/>
                <w:lang w:val="hr-HR"/>
              </w:rPr>
            </w:pPr>
            <w:r w:rsidRPr="00E7443F">
              <w:rPr>
                <w:rFonts w:ascii="Arial" w:hAnsi="Arial" w:cs="Arial"/>
                <w:sz w:val="20"/>
                <w:szCs w:val="20"/>
              </w:rPr>
              <w:t xml:space="preserve"> (519)</w:t>
            </w:r>
          </w:p>
        </w:tc>
      </w:tr>
      <w:tr w:rsidR="00A62DC8" w:rsidRPr="00EA1BFF" w14:paraId="014DE3A0" w14:textId="77777777" w:rsidTr="00F959D0">
        <w:tblPrEx>
          <w:tblCellMar>
            <w:left w:w="119" w:type="dxa"/>
            <w:right w:w="119" w:type="dxa"/>
          </w:tblCellMar>
        </w:tblPrEx>
        <w:trPr>
          <w:trHeight w:hRule="exact" w:val="340"/>
        </w:trPr>
        <w:tc>
          <w:tcPr>
            <w:tcW w:w="2276" w:type="pct"/>
            <w:vAlign w:val="bottom"/>
          </w:tcPr>
          <w:p w14:paraId="696CEFEB" w14:textId="77777777" w:rsidR="00A62DC8" w:rsidRPr="004B4498" w:rsidRDefault="00A62DC8" w:rsidP="00A62DC8">
            <w:pPr>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Neto prihodi od naknada i provizija</w:t>
            </w:r>
          </w:p>
        </w:tc>
        <w:tc>
          <w:tcPr>
            <w:tcW w:w="681" w:type="pct"/>
            <w:tcBorders>
              <w:top w:val="single" w:sz="4" w:space="0" w:color="auto"/>
              <w:bottom w:val="single" w:sz="12" w:space="0" w:color="auto"/>
            </w:tcBorders>
            <w:vAlign w:val="bottom"/>
          </w:tcPr>
          <w:p w14:paraId="133CF12D" w14:textId="4A6168CB" w:rsidR="00A62DC8" w:rsidRPr="004B4498" w:rsidRDefault="00A62DC8" w:rsidP="00A62DC8">
            <w:pPr>
              <w:pStyle w:val="Tot"/>
              <w:spacing w:line="240" w:lineRule="auto"/>
              <w:jc w:val="right"/>
              <w:rPr>
                <w:rFonts w:cs="Arial"/>
                <w:b/>
                <w:bCs/>
                <w:color w:val="000000" w:themeColor="text1"/>
                <w:sz w:val="20"/>
                <w:lang w:val="hr-HR"/>
              </w:rPr>
            </w:pPr>
            <w:r w:rsidRPr="00174C1D">
              <w:rPr>
                <w:rFonts w:cs="Arial"/>
                <w:b/>
                <w:bCs/>
                <w:sz w:val="20"/>
              </w:rPr>
              <w:t xml:space="preserve"> 3.041 </w:t>
            </w:r>
          </w:p>
        </w:tc>
        <w:tc>
          <w:tcPr>
            <w:tcW w:w="682" w:type="pct"/>
            <w:tcBorders>
              <w:top w:val="single" w:sz="4" w:space="0" w:color="auto"/>
              <w:bottom w:val="single" w:sz="12" w:space="0" w:color="auto"/>
            </w:tcBorders>
            <w:vAlign w:val="bottom"/>
          </w:tcPr>
          <w:p w14:paraId="23FD06EB" w14:textId="3C04297A" w:rsidR="00A62DC8" w:rsidRPr="00DE5F1F" w:rsidRDefault="00A62DC8" w:rsidP="00A62DC8">
            <w:pPr>
              <w:pStyle w:val="Tot"/>
              <w:spacing w:line="240" w:lineRule="auto"/>
              <w:jc w:val="right"/>
              <w:rPr>
                <w:rFonts w:cs="Arial"/>
                <w:b/>
                <w:bCs/>
                <w:color w:val="000000" w:themeColor="text1"/>
                <w:sz w:val="20"/>
                <w:lang w:val="hr-HR"/>
              </w:rPr>
            </w:pPr>
            <w:r w:rsidRPr="00DE5F1F">
              <w:rPr>
                <w:rFonts w:cs="Arial"/>
                <w:b/>
                <w:bCs/>
                <w:sz w:val="20"/>
              </w:rPr>
              <w:t>3.088</w:t>
            </w:r>
          </w:p>
        </w:tc>
        <w:tc>
          <w:tcPr>
            <w:tcW w:w="681" w:type="pct"/>
            <w:tcBorders>
              <w:top w:val="single" w:sz="4" w:space="0" w:color="auto"/>
              <w:bottom w:val="single" w:sz="12" w:space="0" w:color="auto"/>
            </w:tcBorders>
            <w:vAlign w:val="bottom"/>
          </w:tcPr>
          <w:p w14:paraId="3CFF285C" w14:textId="43954B32" w:rsidR="00A62DC8" w:rsidRPr="00F959D0" w:rsidRDefault="00A62DC8" w:rsidP="00F959D0">
            <w:pPr>
              <w:pStyle w:val="TT"/>
              <w:spacing w:line="240" w:lineRule="auto"/>
              <w:jc w:val="right"/>
              <w:rPr>
                <w:rFonts w:cs="Arial"/>
                <w:b/>
                <w:bCs/>
                <w:sz w:val="20"/>
              </w:rPr>
            </w:pPr>
            <w:r w:rsidRPr="00F959D0">
              <w:rPr>
                <w:rFonts w:cs="Arial"/>
                <w:b/>
                <w:bCs/>
                <w:sz w:val="20"/>
              </w:rPr>
              <w:t xml:space="preserve"> 3.041 </w:t>
            </w:r>
          </w:p>
        </w:tc>
        <w:tc>
          <w:tcPr>
            <w:tcW w:w="680" w:type="pct"/>
            <w:tcBorders>
              <w:top w:val="single" w:sz="4" w:space="0" w:color="auto"/>
              <w:bottom w:val="single" w:sz="12" w:space="0" w:color="auto"/>
            </w:tcBorders>
            <w:vAlign w:val="bottom"/>
          </w:tcPr>
          <w:p w14:paraId="23BC13BC" w14:textId="73FF8691" w:rsidR="00A62DC8" w:rsidRPr="00E7443F" w:rsidRDefault="00A62DC8" w:rsidP="00A62DC8">
            <w:pPr>
              <w:jc w:val="right"/>
              <w:rPr>
                <w:rFonts w:ascii="Arial" w:hAnsi="Arial" w:cs="Arial"/>
                <w:b/>
                <w:bCs/>
                <w:color w:val="000000" w:themeColor="text1"/>
                <w:sz w:val="20"/>
                <w:szCs w:val="20"/>
                <w:lang w:val="hr-HR"/>
              </w:rPr>
            </w:pPr>
            <w:r w:rsidRPr="00E7443F">
              <w:rPr>
                <w:rFonts w:ascii="Arial" w:hAnsi="Arial" w:cs="Arial"/>
                <w:b/>
                <w:bCs/>
                <w:sz w:val="20"/>
                <w:szCs w:val="20"/>
              </w:rPr>
              <w:t>2.574</w:t>
            </w:r>
          </w:p>
        </w:tc>
      </w:tr>
    </w:tbl>
    <w:p w14:paraId="242219D0" w14:textId="77777777" w:rsidR="00537613" w:rsidRPr="004B4498" w:rsidRDefault="00537613" w:rsidP="003C6BA3">
      <w:pPr>
        <w:jc w:val="both"/>
        <w:rPr>
          <w:rFonts w:ascii="Arial" w:hAnsi="Arial" w:cs="Arial"/>
          <w:bCs/>
          <w:color w:val="000000" w:themeColor="text1"/>
          <w:sz w:val="20"/>
          <w:szCs w:val="20"/>
          <w:lang w:val="hr-HR"/>
        </w:rPr>
        <w:sectPr w:rsidR="00537613" w:rsidRPr="004B4498" w:rsidSect="00AE2E05">
          <w:pgSz w:w="11907" w:h="16840" w:code="9"/>
          <w:pgMar w:top="1418" w:right="1134" w:bottom="1134" w:left="1418" w:header="851" w:footer="851" w:gutter="0"/>
          <w:cols w:space="720"/>
          <w:noEndnote/>
        </w:sectPr>
      </w:pPr>
    </w:p>
    <w:p w14:paraId="4B450C3E" w14:textId="77777777" w:rsidR="00D01DFD" w:rsidRPr="004B4498" w:rsidRDefault="00D01DFD" w:rsidP="00D01DFD">
      <w:pPr>
        <w:pStyle w:val="T1"/>
        <w:spacing w:before="0" w:after="0" w:line="240" w:lineRule="auto"/>
        <w:rPr>
          <w:rFonts w:cs="Arial"/>
          <w:bCs w:val="0"/>
          <w:color w:val="000000" w:themeColor="text1"/>
          <w:sz w:val="20"/>
          <w:lang w:val="hr-HR"/>
        </w:rPr>
      </w:pPr>
    </w:p>
    <w:p w14:paraId="32F37709" w14:textId="77777777" w:rsidR="00174DB1"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8</w:t>
      </w:r>
      <w:r w:rsidR="005028E4" w:rsidRPr="004B4498">
        <w:rPr>
          <w:rFonts w:cs="Arial"/>
          <w:bCs w:val="0"/>
          <w:color w:val="000000" w:themeColor="text1"/>
          <w:sz w:val="20"/>
          <w:lang w:val="hr-HR"/>
        </w:rPr>
        <w:t>.</w:t>
      </w:r>
      <w:r w:rsidR="005028E4" w:rsidRPr="004B4498">
        <w:rPr>
          <w:rFonts w:cs="Arial"/>
          <w:bCs w:val="0"/>
          <w:color w:val="000000" w:themeColor="text1"/>
          <w:sz w:val="20"/>
          <w:lang w:val="hr-HR"/>
        </w:rPr>
        <w:tab/>
      </w:r>
      <w:r w:rsidR="006D0890" w:rsidRPr="004B4498">
        <w:rPr>
          <w:rFonts w:cs="Arial"/>
          <w:bCs w:val="0"/>
          <w:color w:val="000000" w:themeColor="text1"/>
          <w:sz w:val="20"/>
          <w:lang w:val="hr-HR"/>
        </w:rPr>
        <w:t>Neto prihodi</w:t>
      </w:r>
      <w:r w:rsidR="00E365BF" w:rsidRPr="004B4498">
        <w:rPr>
          <w:rFonts w:cs="Arial"/>
          <w:bCs w:val="0"/>
          <w:color w:val="000000" w:themeColor="text1"/>
          <w:sz w:val="20"/>
          <w:lang w:val="hr-HR"/>
        </w:rPr>
        <w:t>/(rashodi)</w:t>
      </w:r>
      <w:r w:rsidR="006D0890" w:rsidRPr="004B4498">
        <w:rPr>
          <w:rFonts w:cs="Arial"/>
          <w:bCs w:val="0"/>
          <w:color w:val="000000" w:themeColor="text1"/>
          <w:sz w:val="20"/>
          <w:lang w:val="hr-HR"/>
        </w:rPr>
        <w:t xml:space="preserve"> od financijskih aktivnosti</w:t>
      </w:r>
    </w:p>
    <w:p w14:paraId="412A6199" w14:textId="77777777" w:rsidR="00174DB1" w:rsidRPr="004B4498" w:rsidRDefault="00174DB1" w:rsidP="00C679A7">
      <w:pPr>
        <w:pStyle w:val="Thin"/>
        <w:rPr>
          <w:rFonts w:cs="Arial"/>
          <w:color w:val="000000" w:themeColor="text1"/>
          <w:sz w:val="20"/>
          <w:lang w:val="hr-HR"/>
        </w:rPr>
      </w:pPr>
    </w:p>
    <w:tbl>
      <w:tblPr>
        <w:tblpPr w:leftFromText="181" w:rightFromText="181" w:vertAnchor="text" w:horzAnchor="margin" w:tblpX="-142" w:tblpY="63"/>
        <w:tblW w:w="5217" w:type="pct"/>
        <w:tblLayout w:type="fixed"/>
        <w:tblCellMar>
          <w:left w:w="122" w:type="dxa"/>
          <w:right w:w="122" w:type="dxa"/>
        </w:tblCellMar>
        <w:tblLook w:val="0000" w:firstRow="0" w:lastRow="0" w:firstColumn="0" w:lastColumn="0" w:noHBand="0" w:noVBand="0"/>
      </w:tblPr>
      <w:tblGrid>
        <w:gridCol w:w="4827"/>
        <w:gridCol w:w="1234"/>
        <w:gridCol w:w="1236"/>
        <w:gridCol w:w="1234"/>
        <w:gridCol w:w="1230"/>
      </w:tblGrid>
      <w:tr w:rsidR="00E14286" w:rsidRPr="008B361C" w14:paraId="04D8F8F0" w14:textId="77777777" w:rsidTr="00624734">
        <w:trPr>
          <w:trHeight w:val="288"/>
        </w:trPr>
        <w:tc>
          <w:tcPr>
            <w:tcW w:w="2473" w:type="pct"/>
          </w:tcPr>
          <w:p w14:paraId="11EEEF72" w14:textId="77777777" w:rsidR="00401178" w:rsidRPr="004B4498" w:rsidRDefault="00401178" w:rsidP="00C72B30">
            <w:pPr>
              <w:pStyle w:val="TH"/>
              <w:rPr>
                <w:rFonts w:cs="Arial"/>
                <w:color w:val="000000" w:themeColor="text1"/>
                <w:sz w:val="20"/>
                <w:lang w:val="hr-HR"/>
              </w:rPr>
            </w:pPr>
          </w:p>
        </w:tc>
        <w:tc>
          <w:tcPr>
            <w:tcW w:w="1265" w:type="pct"/>
            <w:gridSpan w:val="2"/>
            <w:vAlign w:val="bottom"/>
          </w:tcPr>
          <w:p w14:paraId="1664991F" w14:textId="77777777" w:rsidR="00401178" w:rsidRPr="004B4498" w:rsidRDefault="00401178" w:rsidP="00C72B30">
            <w:pPr>
              <w:pStyle w:val="TH"/>
              <w:jc w:val="right"/>
              <w:rPr>
                <w:rFonts w:cs="Arial"/>
                <w:color w:val="000000" w:themeColor="text1"/>
                <w:sz w:val="20"/>
                <w:lang w:val="hr-HR"/>
              </w:rPr>
            </w:pPr>
            <w:bookmarkStart w:id="547" w:name="_Toc67327603"/>
            <w:r w:rsidRPr="004B4498">
              <w:rPr>
                <w:rFonts w:cs="Arial"/>
                <w:color w:val="000000" w:themeColor="text1"/>
                <w:sz w:val="20"/>
                <w:lang w:val="hr-HR"/>
              </w:rPr>
              <w:t>Grupa</w:t>
            </w:r>
            <w:bookmarkEnd w:id="547"/>
          </w:p>
        </w:tc>
        <w:tc>
          <w:tcPr>
            <w:tcW w:w="1262" w:type="pct"/>
            <w:gridSpan w:val="2"/>
            <w:vAlign w:val="bottom"/>
          </w:tcPr>
          <w:p w14:paraId="2C52F049" w14:textId="77777777" w:rsidR="00401178" w:rsidRPr="004B4498" w:rsidRDefault="00401178" w:rsidP="00C72B30">
            <w:pPr>
              <w:pStyle w:val="TH"/>
              <w:jc w:val="right"/>
              <w:rPr>
                <w:rFonts w:cs="Arial"/>
                <w:color w:val="000000" w:themeColor="text1"/>
                <w:sz w:val="20"/>
                <w:lang w:val="hr-HR"/>
              </w:rPr>
            </w:pPr>
            <w:bookmarkStart w:id="548" w:name="_Toc67327604"/>
            <w:r w:rsidRPr="004B4498">
              <w:rPr>
                <w:rFonts w:cs="Arial"/>
                <w:color w:val="000000" w:themeColor="text1"/>
                <w:sz w:val="20"/>
                <w:lang w:val="hr-HR"/>
              </w:rPr>
              <w:t>Banka</w:t>
            </w:r>
            <w:bookmarkEnd w:id="548"/>
          </w:p>
        </w:tc>
      </w:tr>
      <w:tr w:rsidR="004D6899" w:rsidRPr="008B361C" w14:paraId="2FAFF85F" w14:textId="77777777" w:rsidTr="004D6899">
        <w:trPr>
          <w:trHeight w:val="120"/>
        </w:trPr>
        <w:tc>
          <w:tcPr>
            <w:tcW w:w="2473" w:type="pct"/>
          </w:tcPr>
          <w:p w14:paraId="12D2CF8E" w14:textId="77777777" w:rsidR="004D6899" w:rsidRPr="004B4498" w:rsidRDefault="004D6899" w:rsidP="004D6899">
            <w:pPr>
              <w:pStyle w:val="TH"/>
              <w:rPr>
                <w:rFonts w:cs="Arial"/>
                <w:color w:val="000000" w:themeColor="text1"/>
                <w:sz w:val="20"/>
                <w:lang w:val="hr-HR"/>
              </w:rPr>
            </w:pPr>
          </w:p>
        </w:tc>
        <w:tc>
          <w:tcPr>
            <w:tcW w:w="632" w:type="pct"/>
            <w:vAlign w:val="bottom"/>
          </w:tcPr>
          <w:p w14:paraId="3C712F30" w14:textId="3716E0BE" w:rsidR="004D6899" w:rsidRPr="004D6899" w:rsidRDefault="004D6899" w:rsidP="004D6899">
            <w:pPr>
              <w:pStyle w:val="TH"/>
              <w:spacing w:line="240" w:lineRule="auto"/>
              <w:jc w:val="right"/>
              <w:rPr>
                <w:rFonts w:cs="Arial"/>
                <w:color w:val="000000" w:themeColor="text1"/>
                <w:sz w:val="20"/>
                <w:lang w:val="hr-HR"/>
              </w:rPr>
            </w:pPr>
            <w:r w:rsidRPr="004D6899">
              <w:rPr>
                <w:sz w:val="20"/>
              </w:rPr>
              <w:t>2023.</w:t>
            </w:r>
          </w:p>
        </w:tc>
        <w:tc>
          <w:tcPr>
            <w:tcW w:w="633" w:type="pct"/>
            <w:vAlign w:val="bottom"/>
          </w:tcPr>
          <w:p w14:paraId="5D2C0B8B" w14:textId="611FA988" w:rsidR="004D6899" w:rsidRPr="004D6899" w:rsidRDefault="004D6899" w:rsidP="004D6899">
            <w:pPr>
              <w:pStyle w:val="TH"/>
              <w:spacing w:line="240" w:lineRule="auto"/>
              <w:jc w:val="right"/>
              <w:rPr>
                <w:rFonts w:cs="Arial"/>
                <w:color w:val="000000" w:themeColor="text1"/>
                <w:sz w:val="20"/>
                <w:lang w:val="hr-HR"/>
              </w:rPr>
            </w:pPr>
            <w:r w:rsidRPr="004D6899">
              <w:rPr>
                <w:sz w:val="20"/>
              </w:rPr>
              <w:t>2022.</w:t>
            </w:r>
          </w:p>
        </w:tc>
        <w:tc>
          <w:tcPr>
            <w:tcW w:w="632" w:type="pct"/>
            <w:vAlign w:val="bottom"/>
          </w:tcPr>
          <w:p w14:paraId="7DC3BBCB" w14:textId="1F882BAC" w:rsidR="004D6899" w:rsidRPr="004D6899" w:rsidRDefault="004D6899" w:rsidP="004D6899">
            <w:pPr>
              <w:pStyle w:val="TH"/>
              <w:spacing w:line="240" w:lineRule="auto"/>
              <w:jc w:val="right"/>
              <w:rPr>
                <w:rFonts w:cs="Arial"/>
                <w:color w:val="000000" w:themeColor="text1"/>
                <w:sz w:val="20"/>
                <w:lang w:val="hr-HR"/>
              </w:rPr>
            </w:pPr>
            <w:r w:rsidRPr="004D6899">
              <w:rPr>
                <w:sz w:val="20"/>
              </w:rPr>
              <w:t>2023.</w:t>
            </w:r>
          </w:p>
        </w:tc>
        <w:tc>
          <w:tcPr>
            <w:tcW w:w="630" w:type="pct"/>
            <w:vAlign w:val="bottom"/>
          </w:tcPr>
          <w:p w14:paraId="590854F4" w14:textId="0CA508B9" w:rsidR="004D6899" w:rsidRPr="004D6899" w:rsidRDefault="004D6899" w:rsidP="004D6899">
            <w:pPr>
              <w:pStyle w:val="TH"/>
              <w:spacing w:line="240" w:lineRule="auto"/>
              <w:jc w:val="right"/>
              <w:rPr>
                <w:rFonts w:cs="Arial"/>
                <w:color w:val="000000" w:themeColor="text1"/>
                <w:sz w:val="20"/>
                <w:lang w:val="hr-HR"/>
              </w:rPr>
            </w:pPr>
            <w:r w:rsidRPr="004D6899">
              <w:rPr>
                <w:sz w:val="20"/>
              </w:rPr>
              <w:t>2022.</w:t>
            </w:r>
          </w:p>
        </w:tc>
      </w:tr>
      <w:tr w:rsidR="004D6899" w:rsidRPr="008B361C" w14:paraId="265F56A6" w14:textId="77777777" w:rsidTr="004D6899">
        <w:trPr>
          <w:trHeight w:val="120"/>
        </w:trPr>
        <w:tc>
          <w:tcPr>
            <w:tcW w:w="2473" w:type="pct"/>
          </w:tcPr>
          <w:p w14:paraId="0CD8254A" w14:textId="77777777" w:rsidR="004D6899" w:rsidRPr="004B4498" w:rsidRDefault="004D6899" w:rsidP="004D6899">
            <w:pPr>
              <w:pStyle w:val="TH"/>
              <w:rPr>
                <w:rFonts w:cs="Arial"/>
                <w:color w:val="000000" w:themeColor="text1"/>
                <w:sz w:val="20"/>
                <w:lang w:val="hr-HR"/>
              </w:rPr>
            </w:pPr>
          </w:p>
        </w:tc>
        <w:tc>
          <w:tcPr>
            <w:tcW w:w="632" w:type="pct"/>
            <w:vAlign w:val="bottom"/>
          </w:tcPr>
          <w:p w14:paraId="5B1B3404" w14:textId="378FD5C5" w:rsidR="004D6899" w:rsidRPr="004D6899" w:rsidRDefault="004D6899" w:rsidP="004D6899">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33" w:type="pct"/>
            <w:vAlign w:val="bottom"/>
          </w:tcPr>
          <w:p w14:paraId="3DA756C5" w14:textId="7DCA52F6" w:rsidR="004D6899" w:rsidRPr="004D6899" w:rsidRDefault="004D6899" w:rsidP="004D6899">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32" w:type="pct"/>
            <w:vAlign w:val="bottom"/>
          </w:tcPr>
          <w:p w14:paraId="57B88AD2" w14:textId="30DA5B96" w:rsidR="004D6899" w:rsidRPr="004D6899" w:rsidRDefault="004D6899" w:rsidP="004D6899">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30" w:type="pct"/>
            <w:vAlign w:val="bottom"/>
          </w:tcPr>
          <w:p w14:paraId="5DB29086" w14:textId="29E5329D" w:rsidR="004D6899" w:rsidRPr="004D6899" w:rsidRDefault="004D6899" w:rsidP="004D6899">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E14286" w:rsidRPr="008B361C" w14:paraId="151EE4F9" w14:textId="77777777" w:rsidTr="00624734">
        <w:trPr>
          <w:trHeight w:val="57"/>
        </w:trPr>
        <w:tc>
          <w:tcPr>
            <w:tcW w:w="2473" w:type="pct"/>
          </w:tcPr>
          <w:p w14:paraId="328BDC59" w14:textId="77777777" w:rsidR="00C83C96" w:rsidRPr="004B4498" w:rsidRDefault="00C83C96" w:rsidP="00C72B30">
            <w:pPr>
              <w:pStyle w:val="TT"/>
              <w:rPr>
                <w:rFonts w:cs="Arial"/>
                <w:color w:val="000000" w:themeColor="text1"/>
                <w:sz w:val="20"/>
                <w:lang w:val="hr-HR"/>
              </w:rPr>
            </w:pPr>
            <w:bookmarkStart w:id="549" w:name="_Toc67327613"/>
            <w:r w:rsidRPr="004B4498">
              <w:rPr>
                <w:rFonts w:cs="Arial"/>
                <w:color w:val="000000" w:themeColor="text1"/>
                <w:sz w:val="20"/>
                <w:lang w:val="hr-HR"/>
              </w:rPr>
              <w:t>Neto dobit/(gubitak) od tečajnih razlika s osnova imovine nominirane u stranoj valuti:</w:t>
            </w:r>
            <w:bookmarkEnd w:id="549"/>
          </w:p>
        </w:tc>
        <w:tc>
          <w:tcPr>
            <w:tcW w:w="632" w:type="pct"/>
          </w:tcPr>
          <w:p w14:paraId="3A910518" w14:textId="77777777" w:rsidR="00C83C96" w:rsidRPr="004B4498" w:rsidRDefault="00C83C96" w:rsidP="00C72B30">
            <w:pPr>
              <w:jc w:val="right"/>
              <w:rPr>
                <w:rFonts w:ascii="Arial" w:hAnsi="Arial" w:cs="Arial"/>
                <w:bCs/>
                <w:color w:val="000000" w:themeColor="text1"/>
                <w:sz w:val="20"/>
                <w:szCs w:val="20"/>
                <w:lang w:val="hr-HR"/>
              </w:rPr>
            </w:pPr>
          </w:p>
        </w:tc>
        <w:tc>
          <w:tcPr>
            <w:tcW w:w="633" w:type="pct"/>
          </w:tcPr>
          <w:p w14:paraId="687D3D7D" w14:textId="77777777" w:rsidR="00C83C96" w:rsidRPr="004B4498" w:rsidRDefault="00C83C96" w:rsidP="00C72B30">
            <w:pPr>
              <w:jc w:val="right"/>
              <w:rPr>
                <w:rFonts w:ascii="Arial" w:hAnsi="Arial" w:cs="Arial"/>
                <w:bCs/>
                <w:color w:val="000000" w:themeColor="text1"/>
                <w:sz w:val="20"/>
                <w:szCs w:val="20"/>
                <w:lang w:val="hr-HR"/>
              </w:rPr>
            </w:pPr>
          </w:p>
        </w:tc>
        <w:tc>
          <w:tcPr>
            <w:tcW w:w="632" w:type="pct"/>
            <w:vAlign w:val="bottom"/>
          </w:tcPr>
          <w:p w14:paraId="27ACC119" w14:textId="77777777" w:rsidR="00C83C96" w:rsidRPr="004B4498" w:rsidRDefault="00C83C96" w:rsidP="00C72B30">
            <w:pPr>
              <w:jc w:val="right"/>
              <w:rPr>
                <w:rFonts w:ascii="Arial" w:hAnsi="Arial" w:cs="Arial"/>
                <w:bCs/>
                <w:color w:val="000000" w:themeColor="text1"/>
                <w:sz w:val="20"/>
                <w:szCs w:val="20"/>
                <w:lang w:val="hr-HR"/>
              </w:rPr>
            </w:pPr>
          </w:p>
        </w:tc>
        <w:tc>
          <w:tcPr>
            <w:tcW w:w="630" w:type="pct"/>
            <w:vAlign w:val="bottom"/>
          </w:tcPr>
          <w:p w14:paraId="2978AA02" w14:textId="77777777" w:rsidR="00C83C96" w:rsidRPr="004B4498" w:rsidRDefault="00C83C96" w:rsidP="00C72B30">
            <w:pPr>
              <w:jc w:val="right"/>
              <w:rPr>
                <w:rFonts w:ascii="Arial" w:hAnsi="Arial" w:cs="Arial"/>
                <w:bCs/>
                <w:color w:val="000000" w:themeColor="text1"/>
                <w:sz w:val="20"/>
                <w:szCs w:val="20"/>
                <w:lang w:val="hr-HR"/>
              </w:rPr>
            </w:pPr>
          </w:p>
        </w:tc>
      </w:tr>
      <w:tr w:rsidR="00A62DC8" w:rsidRPr="008B361C" w14:paraId="243E86FF" w14:textId="77777777" w:rsidTr="00F959D0">
        <w:trPr>
          <w:trHeight w:val="280"/>
        </w:trPr>
        <w:tc>
          <w:tcPr>
            <w:tcW w:w="2473" w:type="pct"/>
            <w:vAlign w:val="center"/>
          </w:tcPr>
          <w:p w14:paraId="5D42DA8E"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0" w:name="_Toc67327614"/>
            <w:r w:rsidRPr="004B4498">
              <w:rPr>
                <w:rFonts w:cs="Arial"/>
                <w:color w:val="000000" w:themeColor="text1"/>
                <w:sz w:val="20"/>
                <w:lang w:val="hr-HR"/>
              </w:rPr>
              <w:t>Novčana sredstva, računi i depoziti kod banaka</w:t>
            </w:r>
            <w:bookmarkEnd w:id="550"/>
          </w:p>
        </w:tc>
        <w:tc>
          <w:tcPr>
            <w:tcW w:w="632" w:type="pct"/>
            <w:tcBorders>
              <w:top w:val="nil"/>
              <w:left w:val="nil"/>
              <w:bottom w:val="nil"/>
              <w:right w:val="nil"/>
            </w:tcBorders>
            <w:shd w:val="clear" w:color="auto" w:fill="auto"/>
            <w:vAlign w:val="bottom"/>
          </w:tcPr>
          <w:p w14:paraId="68C758F8" w14:textId="22219DB2" w:rsidR="00A62DC8" w:rsidRPr="004B4498" w:rsidRDefault="00A62DC8" w:rsidP="00A62DC8">
            <w:pPr>
              <w:jc w:val="right"/>
              <w:rPr>
                <w:rFonts w:ascii="Arial" w:hAnsi="Arial" w:cs="Arial"/>
                <w:color w:val="000000" w:themeColor="text1"/>
                <w:sz w:val="20"/>
                <w:szCs w:val="20"/>
                <w:lang w:val="hr-HR"/>
              </w:rPr>
            </w:pPr>
            <w:r w:rsidRPr="00174C1D">
              <w:rPr>
                <w:rFonts w:ascii="Arial" w:hAnsi="Arial" w:cs="Arial"/>
                <w:bCs/>
                <w:color w:val="000000" w:themeColor="text1"/>
                <w:sz w:val="20"/>
                <w:szCs w:val="20"/>
                <w:lang w:val="hr-HR"/>
              </w:rPr>
              <w:t xml:space="preserve"> (2)</w:t>
            </w:r>
          </w:p>
        </w:tc>
        <w:tc>
          <w:tcPr>
            <w:tcW w:w="633" w:type="pct"/>
            <w:tcBorders>
              <w:top w:val="nil"/>
              <w:left w:val="nil"/>
              <w:bottom w:val="nil"/>
              <w:right w:val="nil"/>
            </w:tcBorders>
            <w:shd w:val="clear" w:color="auto" w:fill="auto"/>
            <w:vAlign w:val="bottom"/>
          </w:tcPr>
          <w:p w14:paraId="42AD04B3" w14:textId="55785D97" w:rsidR="00A62DC8" w:rsidRPr="00901322" w:rsidRDefault="00A62DC8" w:rsidP="00A62DC8">
            <w:pPr>
              <w:jc w:val="right"/>
              <w:rPr>
                <w:rFonts w:ascii="Arial" w:hAnsi="Arial" w:cs="Arial"/>
                <w:sz w:val="20"/>
                <w:szCs w:val="20"/>
                <w:lang w:val="hr-HR"/>
              </w:rPr>
            </w:pPr>
            <w:r w:rsidRPr="00901322">
              <w:rPr>
                <w:rFonts w:ascii="Arial" w:hAnsi="Arial" w:cs="Arial"/>
                <w:sz w:val="20"/>
                <w:szCs w:val="20"/>
              </w:rPr>
              <w:t>753</w:t>
            </w:r>
          </w:p>
        </w:tc>
        <w:tc>
          <w:tcPr>
            <w:tcW w:w="632" w:type="pct"/>
            <w:tcBorders>
              <w:top w:val="nil"/>
              <w:left w:val="nil"/>
              <w:bottom w:val="nil"/>
              <w:right w:val="nil"/>
            </w:tcBorders>
            <w:shd w:val="clear" w:color="auto" w:fill="auto"/>
            <w:vAlign w:val="bottom"/>
          </w:tcPr>
          <w:p w14:paraId="029A225E" w14:textId="6594A19A"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(2)</w:t>
            </w:r>
          </w:p>
        </w:tc>
        <w:tc>
          <w:tcPr>
            <w:tcW w:w="630" w:type="pct"/>
            <w:tcBorders>
              <w:top w:val="nil"/>
              <w:left w:val="nil"/>
              <w:bottom w:val="nil"/>
              <w:right w:val="nil"/>
            </w:tcBorders>
            <w:shd w:val="clear" w:color="auto" w:fill="auto"/>
            <w:vAlign w:val="bottom"/>
          </w:tcPr>
          <w:p w14:paraId="6E2533BB" w14:textId="15749BEA"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756</w:t>
            </w:r>
          </w:p>
        </w:tc>
      </w:tr>
      <w:tr w:rsidR="00A62DC8" w:rsidRPr="008B361C" w14:paraId="25C6F047" w14:textId="77777777" w:rsidTr="00F959D0">
        <w:trPr>
          <w:trHeight w:val="20"/>
        </w:trPr>
        <w:tc>
          <w:tcPr>
            <w:tcW w:w="2473" w:type="pct"/>
            <w:vAlign w:val="center"/>
          </w:tcPr>
          <w:p w14:paraId="33BCD0E2" w14:textId="4FA8350F" w:rsidR="00A62DC8" w:rsidRDefault="00A62DC8" w:rsidP="00A62DC8">
            <w:pPr>
              <w:pStyle w:val="TT"/>
              <w:ind w:left="142" w:hanging="142"/>
              <w:rPr>
                <w:rFonts w:cs="Arial"/>
                <w:color w:val="000000" w:themeColor="text1"/>
                <w:sz w:val="20"/>
                <w:lang w:val="hr-HR"/>
              </w:rPr>
            </w:pPr>
            <w:r w:rsidRPr="004B4498">
              <w:rPr>
                <w:rFonts w:cs="Arial"/>
                <w:color w:val="000000" w:themeColor="text1"/>
                <w:sz w:val="20"/>
                <w:lang w:val="hr-HR"/>
              </w:rPr>
              <w:t xml:space="preserve">  </w:t>
            </w:r>
            <w:r>
              <w:rPr>
                <w:rFonts w:cs="Arial"/>
                <w:color w:val="000000" w:themeColor="text1"/>
                <w:sz w:val="20"/>
                <w:lang w:val="hr-HR"/>
              </w:rPr>
              <w:t xml:space="preserve"> </w:t>
            </w:r>
            <w:bookmarkStart w:id="551" w:name="_Toc67327615"/>
            <w:r w:rsidRPr="004B4498">
              <w:rPr>
                <w:rFonts w:cs="Arial"/>
                <w:color w:val="000000" w:themeColor="text1"/>
                <w:sz w:val="20"/>
                <w:lang w:val="hr-HR"/>
              </w:rPr>
              <w:t xml:space="preserve">Krediti financijskim institucijama i ostalim </w:t>
            </w:r>
            <w:r>
              <w:rPr>
                <w:rFonts w:cs="Arial"/>
                <w:color w:val="000000" w:themeColor="text1"/>
                <w:sz w:val="20"/>
                <w:lang w:val="hr-HR"/>
              </w:rPr>
              <w:t xml:space="preserve">  </w:t>
            </w:r>
          </w:p>
          <w:p w14:paraId="0DCDAAFF" w14:textId="74C73F3B" w:rsidR="00A62DC8" w:rsidRPr="004B4498" w:rsidRDefault="00A62DC8" w:rsidP="00A62DC8">
            <w:pPr>
              <w:pStyle w:val="TT"/>
              <w:ind w:left="142" w:hanging="142"/>
              <w:rPr>
                <w:rFonts w:cs="Arial"/>
                <w:color w:val="000000" w:themeColor="text1"/>
                <w:sz w:val="20"/>
                <w:lang w:val="hr-HR"/>
              </w:rPr>
            </w:pPr>
            <w:r>
              <w:rPr>
                <w:rFonts w:cs="Arial"/>
                <w:color w:val="000000" w:themeColor="text1"/>
                <w:sz w:val="20"/>
                <w:lang w:val="hr-HR"/>
              </w:rPr>
              <w:t xml:space="preserve">   </w:t>
            </w:r>
            <w:r w:rsidRPr="004B4498">
              <w:rPr>
                <w:rFonts w:cs="Arial"/>
                <w:color w:val="000000" w:themeColor="text1"/>
                <w:sz w:val="20"/>
                <w:lang w:val="hr-HR"/>
              </w:rPr>
              <w:t>korisnicima</w:t>
            </w:r>
            <w:bookmarkEnd w:id="551"/>
          </w:p>
        </w:tc>
        <w:tc>
          <w:tcPr>
            <w:tcW w:w="632" w:type="pct"/>
            <w:tcBorders>
              <w:top w:val="nil"/>
              <w:left w:val="nil"/>
              <w:bottom w:val="nil"/>
              <w:right w:val="nil"/>
            </w:tcBorders>
            <w:shd w:val="clear" w:color="auto" w:fill="auto"/>
            <w:vAlign w:val="bottom"/>
          </w:tcPr>
          <w:p w14:paraId="2625C19E" w14:textId="7EAB7E0B" w:rsidR="00A62DC8" w:rsidRPr="005A1C64" w:rsidRDefault="00A62DC8" w:rsidP="00A62DC8">
            <w:pPr>
              <w:jc w:val="right"/>
              <w:rPr>
                <w:rFonts w:ascii="Arial" w:hAnsi="Arial" w:cs="Arial"/>
                <w:color w:val="000000" w:themeColor="text1"/>
                <w:sz w:val="20"/>
                <w:szCs w:val="20"/>
                <w:lang w:val="hr-HR"/>
              </w:rPr>
            </w:pPr>
            <w:r w:rsidRPr="00174C1D">
              <w:rPr>
                <w:rFonts w:ascii="Arial" w:hAnsi="Arial" w:cs="Arial"/>
                <w:bCs/>
                <w:color w:val="000000" w:themeColor="text1"/>
                <w:sz w:val="20"/>
                <w:szCs w:val="20"/>
                <w:lang w:val="hr-HR"/>
              </w:rPr>
              <w:t xml:space="preserve"> (1.006)</w:t>
            </w:r>
          </w:p>
        </w:tc>
        <w:tc>
          <w:tcPr>
            <w:tcW w:w="633" w:type="pct"/>
            <w:tcBorders>
              <w:top w:val="nil"/>
              <w:left w:val="nil"/>
              <w:bottom w:val="nil"/>
              <w:right w:val="nil"/>
            </w:tcBorders>
            <w:shd w:val="clear" w:color="auto" w:fill="auto"/>
            <w:vAlign w:val="bottom"/>
          </w:tcPr>
          <w:p w14:paraId="1181A118" w14:textId="05AB419A" w:rsidR="00A62DC8" w:rsidRPr="00901322" w:rsidRDefault="00A62DC8" w:rsidP="00A62DC8">
            <w:pPr>
              <w:jc w:val="right"/>
              <w:rPr>
                <w:rFonts w:ascii="Arial" w:hAnsi="Arial" w:cs="Arial"/>
                <w:bCs/>
                <w:sz w:val="20"/>
                <w:szCs w:val="20"/>
                <w:lang w:val="hr-HR"/>
              </w:rPr>
            </w:pPr>
            <w:r w:rsidRPr="00901322">
              <w:rPr>
                <w:rFonts w:ascii="Arial" w:hAnsi="Arial" w:cs="Arial"/>
                <w:sz w:val="20"/>
                <w:szCs w:val="20"/>
              </w:rPr>
              <w:t>3.702</w:t>
            </w:r>
          </w:p>
        </w:tc>
        <w:tc>
          <w:tcPr>
            <w:tcW w:w="632" w:type="pct"/>
            <w:tcBorders>
              <w:top w:val="nil"/>
              <w:left w:val="nil"/>
              <w:bottom w:val="nil"/>
              <w:right w:val="nil"/>
            </w:tcBorders>
            <w:shd w:val="clear" w:color="auto" w:fill="auto"/>
            <w:vAlign w:val="bottom"/>
          </w:tcPr>
          <w:p w14:paraId="350DCF44" w14:textId="1208828A"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(1.006)</w:t>
            </w:r>
          </w:p>
        </w:tc>
        <w:tc>
          <w:tcPr>
            <w:tcW w:w="630" w:type="pct"/>
            <w:tcBorders>
              <w:top w:val="nil"/>
              <w:left w:val="nil"/>
              <w:bottom w:val="nil"/>
              <w:right w:val="nil"/>
            </w:tcBorders>
            <w:shd w:val="clear" w:color="auto" w:fill="auto"/>
            <w:vAlign w:val="bottom"/>
          </w:tcPr>
          <w:p w14:paraId="6DD52A5C" w14:textId="04E9A7B9"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3.702</w:t>
            </w:r>
          </w:p>
        </w:tc>
      </w:tr>
      <w:tr w:rsidR="00A62DC8" w:rsidRPr="008B361C" w14:paraId="40AA74E8" w14:textId="77777777" w:rsidTr="00F959D0">
        <w:trPr>
          <w:trHeight w:val="20"/>
        </w:trPr>
        <w:tc>
          <w:tcPr>
            <w:tcW w:w="2473" w:type="pct"/>
            <w:vAlign w:val="center"/>
          </w:tcPr>
          <w:p w14:paraId="5BFC9A26"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2" w:name="_Toc67327616"/>
            <w:r w:rsidRPr="004B4498">
              <w:rPr>
                <w:rFonts w:cs="Arial"/>
                <w:color w:val="000000" w:themeColor="text1"/>
                <w:sz w:val="20"/>
                <w:lang w:val="hr-HR"/>
              </w:rPr>
              <w:t>Financijska imovina po fer vrijednosti kroz dobit</w:t>
            </w:r>
            <w:bookmarkEnd w:id="552"/>
            <w:r w:rsidRPr="004B4498">
              <w:rPr>
                <w:rFonts w:cs="Arial"/>
                <w:color w:val="000000" w:themeColor="text1"/>
                <w:sz w:val="20"/>
                <w:lang w:val="hr-HR"/>
              </w:rPr>
              <w:t xml:space="preserve">             </w:t>
            </w:r>
          </w:p>
          <w:p w14:paraId="04B29327"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3" w:name="_Toc67327617"/>
            <w:r w:rsidRPr="004B4498">
              <w:rPr>
                <w:rFonts w:cs="Arial"/>
                <w:color w:val="000000" w:themeColor="text1"/>
                <w:sz w:val="20"/>
                <w:lang w:val="hr-HR"/>
              </w:rPr>
              <w:t>ili gubitak</w:t>
            </w:r>
            <w:bookmarkEnd w:id="553"/>
          </w:p>
        </w:tc>
        <w:tc>
          <w:tcPr>
            <w:tcW w:w="632" w:type="pct"/>
            <w:tcBorders>
              <w:top w:val="nil"/>
              <w:left w:val="nil"/>
              <w:bottom w:val="nil"/>
              <w:right w:val="nil"/>
            </w:tcBorders>
            <w:shd w:val="clear" w:color="auto" w:fill="auto"/>
            <w:vAlign w:val="bottom"/>
          </w:tcPr>
          <w:p w14:paraId="51C3EF7F" w14:textId="140F57AC" w:rsidR="00A62DC8" w:rsidRPr="005A1C64" w:rsidRDefault="00A62DC8" w:rsidP="00A62DC8">
            <w:pPr>
              <w:jc w:val="right"/>
              <w:rPr>
                <w:rFonts w:ascii="Arial" w:hAnsi="Arial" w:cs="Arial"/>
                <w:color w:val="000000" w:themeColor="text1"/>
                <w:sz w:val="20"/>
                <w:szCs w:val="20"/>
                <w:lang w:val="hr-HR"/>
              </w:rPr>
            </w:pPr>
            <w:r w:rsidRPr="00174C1D">
              <w:rPr>
                <w:rFonts w:ascii="Arial" w:hAnsi="Arial" w:cs="Arial"/>
                <w:bCs/>
                <w:color w:val="000000" w:themeColor="text1"/>
                <w:sz w:val="20"/>
                <w:szCs w:val="20"/>
                <w:lang w:val="hr-HR"/>
              </w:rPr>
              <w:t xml:space="preserve"> (158)</w:t>
            </w:r>
          </w:p>
        </w:tc>
        <w:tc>
          <w:tcPr>
            <w:tcW w:w="633" w:type="pct"/>
            <w:tcBorders>
              <w:top w:val="nil"/>
              <w:left w:val="nil"/>
              <w:bottom w:val="nil"/>
              <w:right w:val="nil"/>
            </w:tcBorders>
            <w:shd w:val="clear" w:color="auto" w:fill="auto"/>
            <w:vAlign w:val="bottom"/>
          </w:tcPr>
          <w:p w14:paraId="64C7BB0B" w14:textId="79051EC3" w:rsidR="00A62DC8" w:rsidRPr="00901322" w:rsidRDefault="00A62DC8" w:rsidP="00A62DC8">
            <w:pPr>
              <w:jc w:val="right"/>
              <w:rPr>
                <w:rFonts w:ascii="Arial" w:hAnsi="Arial" w:cs="Arial"/>
                <w:bCs/>
                <w:sz w:val="20"/>
                <w:szCs w:val="20"/>
                <w:lang w:val="hr-HR"/>
              </w:rPr>
            </w:pPr>
            <w:r>
              <w:rPr>
                <w:rFonts w:ascii="Arial" w:hAnsi="Arial" w:cs="Arial"/>
                <w:sz w:val="20"/>
                <w:szCs w:val="20"/>
              </w:rPr>
              <w:t>270</w:t>
            </w:r>
          </w:p>
        </w:tc>
        <w:tc>
          <w:tcPr>
            <w:tcW w:w="632" w:type="pct"/>
            <w:tcBorders>
              <w:top w:val="nil"/>
              <w:left w:val="nil"/>
              <w:bottom w:val="nil"/>
              <w:right w:val="nil"/>
            </w:tcBorders>
            <w:shd w:val="clear" w:color="auto" w:fill="auto"/>
            <w:vAlign w:val="bottom"/>
          </w:tcPr>
          <w:p w14:paraId="5D5F8204" w14:textId="6B84A9B1"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(158)</w:t>
            </w:r>
          </w:p>
        </w:tc>
        <w:tc>
          <w:tcPr>
            <w:tcW w:w="630" w:type="pct"/>
            <w:tcBorders>
              <w:top w:val="nil"/>
              <w:left w:val="nil"/>
              <w:bottom w:val="nil"/>
              <w:right w:val="nil"/>
            </w:tcBorders>
            <w:shd w:val="clear" w:color="auto" w:fill="auto"/>
            <w:vAlign w:val="bottom"/>
          </w:tcPr>
          <w:p w14:paraId="340BB84F" w14:textId="587C2F34"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270</w:t>
            </w:r>
          </w:p>
        </w:tc>
      </w:tr>
      <w:tr w:rsidR="00A62DC8" w:rsidRPr="008B361C" w14:paraId="1591C204" w14:textId="77777777" w:rsidTr="00F959D0">
        <w:trPr>
          <w:trHeight w:val="20"/>
        </w:trPr>
        <w:tc>
          <w:tcPr>
            <w:tcW w:w="2473" w:type="pct"/>
            <w:vAlign w:val="center"/>
          </w:tcPr>
          <w:p w14:paraId="3EB23476"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4" w:name="_Toc67327620"/>
            <w:r w:rsidRPr="004B4498">
              <w:rPr>
                <w:rFonts w:cs="Arial"/>
                <w:color w:val="000000" w:themeColor="text1"/>
                <w:sz w:val="20"/>
                <w:lang w:val="hr-HR"/>
              </w:rPr>
              <w:t>Financijska imovina po fer vrijednosti kroz</w:t>
            </w:r>
            <w:bookmarkEnd w:id="554"/>
          </w:p>
          <w:p w14:paraId="559362BD"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5" w:name="_Toc67327621"/>
            <w:r w:rsidRPr="004B4498">
              <w:rPr>
                <w:rFonts w:cs="Arial"/>
                <w:color w:val="000000" w:themeColor="text1"/>
                <w:sz w:val="20"/>
                <w:lang w:val="hr-HR"/>
              </w:rPr>
              <w:t>ostalu sveobuhvatnu dobit</w:t>
            </w:r>
            <w:bookmarkEnd w:id="555"/>
          </w:p>
        </w:tc>
        <w:tc>
          <w:tcPr>
            <w:tcW w:w="632" w:type="pct"/>
            <w:tcBorders>
              <w:top w:val="nil"/>
              <w:left w:val="nil"/>
              <w:bottom w:val="nil"/>
              <w:right w:val="nil"/>
            </w:tcBorders>
            <w:shd w:val="clear" w:color="auto" w:fill="auto"/>
            <w:vAlign w:val="bottom"/>
          </w:tcPr>
          <w:p w14:paraId="123FDEA1" w14:textId="2BA315B6" w:rsidR="00A62DC8" w:rsidRPr="005A1C64" w:rsidRDefault="00A62DC8" w:rsidP="00A62DC8">
            <w:pPr>
              <w:jc w:val="right"/>
              <w:rPr>
                <w:rFonts w:ascii="Arial" w:hAnsi="Arial" w:cs="Arial"/>
                <w:color w:val="000000" w:themeColor="text1"/>
                <w:sz w:val="20"/>
                <w:szCs w:val="20"/>
                <w:lang w:val="hr-HR"/>
              </w:rPr>
            </w:pPr>
            <w:r>
              <w:rPr>
                <w:rFonts w:ascii="Arial" w:hAnsi="Arial" w:cs="Arial"/>
                <w:bCs/>
                <w:color w:val="000000" w:themeColor="text1"/>
                <w:sz w:val="20"/>
                <w:szCs w:val="20"/>
                <w:lang w:val="hr-HR"/>
              </w:rPr>
              <w:t>-</w:t>
            </w:r>
          </w:p>
        </w:tc>
        <w:tc>
          <w:tcPr>
            <w:tcW w:w="633" w:type="pct"/>
            <w:tcBorders>
              <w:top w:val="nil"/>
              <w:left w:val="nil"/>
              <w:bottom w:val="nil"/>
              <w:right w:val="nil"/>
            </w:tcBorders>
            <w:shd w:val="clear" w:color="auto" w:fill="auto"/>
            <w:vAlign w:val="bottom"/>
          </w:tcPr>
          <w:p w14:paraId="374C8488" w14:textId="21224A35" w:rsidR="00A62DC8" w:rsidRPr="00901322" w:rsidRDefault="00A62DC8" w:rsidP="00A62DC8">
            <w:pPr>
              <w:jc w:val="right"/>
              <w:rPr>
                <w:rFonts w:ascii="Arial" w:hAnsi="Arial" w:cs="Arial"/>
                <w:bCs/>
                <w:sz w:val="20"/>
                <w:szCs w:val="20"/>
                <w:lang w:val="hr-HR"/>
              </w:rPr>
            </w:pPr>
            <w:r>
              <w:rPr>
                <w:rFonts w:ascii="Arial" w:hAnsi="Arial" w:cs="Arial"/>
                <w:sz w:val="20"/>
                <w:szCs w:val="20"/>
              </w:rPr>
              <w:t>107</w:t>
            </w:r>
          </w:p>
        </w:tc>
        <w:tc>
          <w:tcPr>
            <w:tcW w:w="632" w:type="pct"/>
            <w:tcBorders>
              <w:top w:val="nil"/>
              <w:left w:val="nil"/>
              <w:bottom w:val="nil"/>
              <w:right w:val="nil"/>
            </w:tcBorders>
            <w:shd w:val="clear" w:color="auto" w:fill="auto"/>
            <w:vAlign w:val="bottom"/>
          </w:tcPr>
          <w:p w14:paraId="0D85182C" w14:textId="1C49D207"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w:t>
            </w:r>
          </w:p>
        </w:tc>
        <w:tc>
          <w:tcPr>
            <w:tcW w:w="630" w:type="pct"/>
            <w:tcBorders>
              <w:top w:val="nil"/>
              <w:left w:val="nil"/>
              <w:bottom w:val="nil"/>
              <w:right w:val="nil"/>
            </w:tcBorders>
            <w:shd w:val="clear" w:color="auto" w:fill="auto"/>
            <w:vAlign w:val="bottom"/>
          </w:tcPr>
          <w:p w14:paraId="45FCFD64" w14:textId="7E961F47"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98</w:t>
            </w:r>
          </w:p>
        </w:tc>
      </w:tr>
      <w:tr w:rsidR="00A62DC8" w:rsidRPr="008B361C" w14:paraId="0CCD2951" w14:textId="77777777" w:rsidTr="00F959D0">
        <w:trPr>
          <w:trHeight w:val="20"/>
        </w:trPr>
        <w:tc>
          <w:tcPr>
            <w:tcW w:w="2473" w:type="pct"/>
            <w:vAlign w:val="center"/>
          </w:tcPr>
          <w:p w14:paraId="13CCE162"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6" w:name="_Toc67327622"/>
            <w:r w:rsidRPr="004B4498">
              <w:rPr>
                <w:rFonts w:cs="Arial"/>
                <w:color w:val="000000" w:themeColor="text1"/>
                <w:sz w:val="20"/>
                <w:lang w:val="hr-HR"/>
              </w:rPr>
              <w:t>Ostalo</w:t>
            </w:r>
            <w:bookmarkEnd w:id="556"/>
          </w:p>
        </w:tc>
        <w:tc>
          <w:tcPr>
            <w:tcW w:w="632" w:type="pct"/>
            <w:tcBorders>
              <w:top w:val="nil"/>
              <w:left w:val="nil"/>
              <w:bottom w:val="single" w:sz="4" w:space="0" w:color="auto"/>
              <w:right w:val="nil"/>
            </w:tcBorders>
            <w:shd w:val="clear" w:color="auto" w:fill="auto"/>
            <w:vAlign w:val="bottom"/>
          </w:tcPr>
          <w:p w14:paraId="35EF1C7B" w14:textId="2A84B1BF" w:rsidR="00A62DC8" w:rsidRPr="005A1C64" w:rsidRDefault="00A62DC8" w:rsidP="00A62DC8">
            <w:pPr>
              <w:jc w:val="right"/>
              <w:rPr>
                <w:rFonts w:ascii="Arial" w:hAnsi="Arial" w:cs="Arial"/>
                <w:color w:val="000000" w:themeColor="text1"/>
                <w:sz w:val="20"/>
                <w:szCs w:val="20"/>
                <w:lang w:val="hr-HR"/>
              </w:rPr>
            </w:pPr>
            <w:r w:rsidRPr="00E85718">
              <w:rPr>
                <w:rFonts w:ascii="Arial" w:hAnsi="Arial" w:cs="Arial"/>
                <w:bCs/>
                <w:color w:val="000000" w:themeColor="text1"/>
                <w:sz w:val="20"/>
                <w:szCs w:val="20"/>
                <w:lang w:val="hr-HR"/>
              </w:rPr>
              <w:t>(174)</w:t>
            </w:r>
          </w:p>
        </w:tc>
        <w:tc>
          <w:tcPr>
            <w:tcW w:w="633" w:type="pct"/>
            <w:tcBorders>
              <w:top w:val="nil"/>
              <w:left w:val="nil"/>
              <w:bottom w:val="nil"/>
              <w:right w:val="nil"/>
            </w:tcBorders>
            <w:shd w:val="clear" w:color="auto" w:fill="auto"/>
            <w:vAlign w:val="bottom"/>
          </w:tcPr>
          <w:p w14:paraId="31247725" w14:textId="42F52C5E" w:rsidR="00A62DC8" w:rsidRPr="00901322" w:rsidRDefault="00A62DC8" w:rsidP="00A62DC8">
            <w:pPr>
              <w:jc w:val="right"/>
              <w:rPr>
                <w:rFonts w:ascii="Arial" w:hAnsi="Arial" w:cs="Arial"/>
                <w:bCs/>
                <w:sz w:val="20"/>
                <w:szCs w:val="20"/>
                <w:lang w:val="hr-HR"/>
              </w:rPr>
            </w:pPr>
            <w:r>
              <w:rPr>
                <w:rFonts w:ascii="Arial" w:hAnsi="Arial" w:cs="Arial"/>
                <w:sz w:val="20"/>
                <w:szCs w:val="20"/>
              </w:rPr>
              <w:t>1.037</w:t>
            </w:r>
          </w:p>
        </w:tc>
        <w:tc>
          <w:tcPr>
            <w:tcW w:w="632" w:type="pct"/>
            <w:tcBorders>
              <w:top w:val="nil"/>
              <w:left w:val="nil"/>
              <w:bottom w:val="single" w:sz="4" w:space="0" w:color="auto"/>
              <w:right w:val="nil"/>
            </w:tcBorders>
            <w:shd w:val="clear" w:color="auto" w:fill="auto"/>
            <w:vAlign w:val="bottom"/>
          </w:tcPr>
          <w:p w14:paraId="5EFBA5D3" w14:textId="73584487" w:rsidR="00A62DC8" w:rsidRPr="004B4498" w:rsidRDefault="00A62DC8" w:rsidP="00A62DC8">
            <w:pPr>
              <w:jc w:val="right"/>
              <w:rPr>
                <w:rFonts w:ascii="Arial" w:hAnsi="Arial" w:cs="Arial"/>
                <w:bCs/>
                <w:color w:val="000000" w:themeColor="text1"/>
                <w:sz w:val="20"/>
                <w:szCs w:val="20"/>
                <w:lang w:val="hr-HR"/>
              </w:rPr>
            </w:pPr>
            <w:r w:rsidRPr="00E85718">
              <w:rPr>
                <w:rFonts w:ascii="Arial" w:hAnsi="Arial" w:cs="Arial"/>
                <w:bCs/>
                <w:color w:val="000000" w:themeColor="text1"/>
                <w:sz w:val="20"/>
                <w:szCs w:val="20"/>
                <w:lang w:val="hr-HR"/>
              </w:rPr>
              <w:t>(174)</w:t>
            </w:r>
          </w:p>
        </w:tc>
        <w:tc>
          <w:tcPr>
            <w:tcW w:w="630" w:type="pct"/>
            <w:tcBorders>
              <w:top w:val="nil"/>
              <w:left w:val="nil"/>
              <w:bottom w:val="single" w:sz="4" w:space="0" w:color="auto"/>
              <w:right w:val="nil"/>
            </w:tcBorders>
            <w:shd w:val="clear" w:color="auto" w:fill="auto"/>
            <w:vAlign w:val="bottom"/>
          </w:tcPr>
          <w:p w14:paraId="77157241" w14:textId="603ADD54"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1.038</w:t>
            </w:r>
          </w:p>
        </w:tc>
      </w:tr>
      <w:tr w:rsidR="00A62DC8" w:rsidRPr="008B361C" w14:paraId="3DD001A7" w14:textId="77777777" w:rsidTr="00F959D0">
        <w:trPr>
          <w:trHeight w:val="118"/>
        </w:trPr>
        <w:tc>
          <w:tcPr>
            <w:tcW w:w="2473" w:type="pct"/>
          </w:tcPr>
          <w:p w14:paraId="35B6CC16" w14:textId="77777777" w:rsidR="00A62DC8" w:rsidRPr="004B4498" w:rsidRDefault="00A62DC8" w:rsidP="00A62DC8">
            <w:pPr>
              <w:pStyle w:val="TT"/>
              <w:spacing w:line="360" w:lineRule="auto"/>
              <w:rPr>
                <w:rFonts w:cs="Arial"/>
                <w:color w:val="000000" w:themeColor="text1"/>
                <w:sz w:val="20"/>
                <w:lang w:val="hr-HR"/>
              </w:rPr>
            </w:pPr>
          </w:p>
        </w:tc>
        <w:tc>
          <w:tcPr>
            <w:tcW w:w="632" w:type="pct"/>
            <w:tcBorders>
              <w:top w:val="single" w:sz="4" w:space="0" w:color="auto"/>
              <w:bottom w:val="single" w:sz="4" w:space="0" w:color="auto"/>
            </w:tcBorders>
            <w:vAlign w:val="bottom"/>
          </w:tcPr>
          <w:p w14:paraId="40C042A8" w14:textId="3FA3C2EE" w:rsidR="00A62DC8" w:rsidRPr="004B4498" w:rsidRDefault="00A62DC8" w:rsidP="00A62DC8">
            <w:pPr>
              <w:jc w:val="right"/>
              <w:rPr>
                <w:rFonts w:ascii="Arial" w:hAnsi="Arial" w:cs="Arial"/>
                <w:bCs/>
                <w:color w:val="000000" w:themeColor="text1"/>
                <w:sz w:val="20"/>
                <w:szCs w:val="20"/>
                <w:lang w:val="hr-HR"/>
              </w:rPr>
            </w:pPr>
            <w:r w:rsidRPr="00E85718">
              <w:rPr>
                <w:rFonts w:ascii="Arial" w:hAnsi="Arial" w:cs="Arial"/>
                <w:bCs/>
                <w:color w:val="000000" w:themeColor="text1"/>
                <w:sz w:val="20"/>
                <w:szCs w:val="20"/>
                <w:lang w:val="hr-HR"/>
              </w:rPr>
              <w:t>(1.340)</w:t>
            </w:r>
          </w:p>
        </w:tc>
        <w:tc>
          <w:tcPr>
            <w:tcW w:w="633" w:type="pct"/>
            <w:tcBorders>
              <w:top w:val="single" w:sz="4" w:space="0" w:color="auto"/>
              <w:bottom w:val="single" w:sz="4" w:space="0" w:color="auto"/>
            </w:tcBorders>
            <w:vAlign w:val="bottom"/>
          </w:tcPr>
          <w:p w14:paraId="2AC9F8A1" w14:textId="517C4326"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5.869</w:t>
            </w:r>
          </w:p>
        </w:tc>
        <w:tc>
          <w:tcPr>
            <w:tcW w:w="632" w:type="pct"/>
            <w:tcBorders>
              <w:top w:val="single" w:sz="4" w:space="0" w:color="auto"/>
              <w:bottom w:val="single" w:sz="4" w:space="0" w:color="auto"/>
            </w:tcBorders>
            <w:vAlign w:val="bottom"/>
          </w:tcPr>
          <w:p w14:paraId="21540AE9" w14:textId="380E8497" w:rsidR="00A62DC8" w:rsidRPr="004B4498" w:rsidRDefault="00A62DC8" w:rsidP="00A62DC8">
            <w:pPr>
              <w:jc w:val="right"/>
              <w:rPr>
                <w:rFonts w:ascii="Arial" w:hAnsi="Arial" w:cs="Arial"/>
                <w:bCs/>
                <w:color w:val="000000" w:themeColor="text1"/>
                <w:sz w:val="20"/>
                <w:szCs w:val="20"/>
                <w:lang w:val="hr-HR"/>
              </w:rPr>
            </w:pPr>
            <w:r w:rsidRPr="00E85718">
              <w:rPr>
                <w:rFonts w:ascii="Arial" w:hAnsi="Arial" w:cs="Arial"/>
                <w:bCs/>
                <w:color w:val="000000" w:themeColor="text1"/>
                <w:sz w:val="20"/>
                <w:szCs w:val="20"/>
                <w:lang w:val="hr-HR"/>
              </w:rPr>
              <w:t>(1.340)</w:t>
            </w:r>
          </w:p>
        </w:tc>
        <w:tc>
          <w:tcPr>
            <w:tcW w:w="630" w:type="pct"/>
            <w:tcBorders>
              <w:top w:val="single" w:sz="4" w:space="0" w:color="auto"/>
              <w:bottom w:val="single" w:sz="4" w:space="0" w:color="auto"/>
            </w:tcBorders>
            <w:vAlign w:val="bottom"/>
          </w:tcPr>
          <w:p w14:paraId="30335EFE" w14:textId="4D49C724"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5.864</w:t>
            </w:r>
          </w:p>
        </w:tc>
      </w:tr>
      <w:tr w:rsidR="00A62DC8" w:rsidRPr="008B361C" w14:paraId="60EEB728" w14:textId="77777777" w:rsidTr="00F959D0">
        <w:trPr>
          <w:trHeight w:val="20"/>
        </w:trPr>
        <w:tc>
          <w:tcPr>
            <w:tcW w:w="2473" w:type="pct"/>
          </w:tcPr>
          <w:p w14:paraId="6FDC332A" w14:textId="77777777" w:rsidR="00A62DC8" w:rsidRPr="004B4498" w:rsidRDefault="00A62DC8" w:rsidP="00A62DC8">
            <w:pPr>
              <w:pStyle w:val="TT"/>
              <w:rPr>
                <w:rFonts w:cs="Arial"/>
                <w:color w:val="000000" w:themeColor="text1"/>
                <w:sz w:val="20"/>
                <w:lang w:val="hr-HR"/>
              </w:rPr>
            </w:pPr>
            <w:bookmarkStart w:id="557" w:name="_Toc67327623"/>
            <w:r w:rsidRPr="004B4498">
              <w:rPr>
                <w:rFonts w:cs="Arial"/>
                <w:color w:val="000000" w:themeColor="text1"/>
                <w:sz w:val="20"/>
                <w:lang w:val="hr-HR"/>
              </w:rPr>
              <w:t>Neto dobit/(gubitak) od tečajnih razlika s osnova obveza nominiranih u stranoj valuti:</w:t>
            </w:r>
            <w:bookmarkEnd w:id="557"/>
          </w:p>
        </w:tc>
        <w:tc>
          <w:tcPr>
            <w:tcW w:w="632" w:type="pct"/>
            <w:tcBorders>
              <w:top w:val="single" w:sz="4" w:space="0" w:color="auto"/>
            </w:tcBorders>
            <w:vAlign w:val="bottom"/>
          </w:tcPr>
          <w:p w14:paraId="6DA3C7BE" w14:textId="77777777" w:rsidR="00A62DC8" w:rsidRPr="004B4498" w:rsidRDefault="00A62DC8" w:rsidP="00A62DC8">
            <w:pPr>
              <w:jc w:val="right"/>
              <w:rPr>
                <w:rFonts w:ascii="Arial" w:hAnsi="Arial" w:cs="Arial"/>
                <w:bCs/>
                <w:color w:val="000000" w:themeColor="text1"/>
                <w:sz w:val="20"/>
                <w:szCs w:val="20"/>
                <w:lang w:val="hr-HR"/>
              </w:rPr>
            </w:pPr>
          </w:p>
        </w:tc>
        <w:tc>
          <w:tcPr>
            <w:tcW w:w="633" w:type="pct"/>
            <w:tcBorders>
              <w:top w:val="single" w:sz="4" w:space="0" w:color="auto"/>
            </w:tcBorders>
            <w:vAlign w:val="bottom"/>
          </w:tcPr>
          <w:p w14:paraId="3F32BD08" w14:textId="77777777" w:rsidR="00A62DC8" w:rsidRPr="004B4498" w:rsidRDefault="00A62DC8" w:rsidP="00A62DC8">
            <w:pPr>
              <w:jc w:val="right"/>
              <w:rPr>
                <w:rFonts w:ascii="Arial" w:hAnsi="Arial" w:cs="Arial"/>
                <w:bCs/>
                <w:color w:val="000000" w:themeColor="text1"/>
                <w:sz w:val="20"/>
                <w:szCs w:val="20"/>
                <w:lang w:val="hr-HR"/>
              </w:rPr>
            </w:pPr>
          </w:p>
        </w:tc>
        <w:tc>
          <w:tcPr>
            <w:tcW w:w="632" w:type="pct"/>
            <w:tcBorders>
              <w:top w:val="single" w:sz="4" w:space="0" w:color="auto"/>
            </w:tcBorders>
            <w:vAlign w:val="bottom"/>
          </w:tcPr>
          <w:p w14:paraId="188AC33C" w14:textId="77777777" w:rsidR="00A62DC8" w:rsidRPr="004B4498" w:rsidRDefault="00A62DC8" w:rsidP="00A62DC8">
            <w:pPr>
              <w:jc w:val="right"/>
              <w:rPr>
                <w:rFonts w:ascii="Arial" w:hAnsi="Arial" w:cs="Arial"/>
                <w:bCs/>
                <w:color w:val="000000" w:themeColor="text1"/>
                <w:sz w:val="20"/>
                <w:szCs w:val="20"/>
                <w:lang w:val="hr-HR"/>
              </w:rPr>
            </w:pPr>
          </w:p>
        </w:tc>
        <w:tc>
          <w:tcPr>
            <w:tcW w:w="630" w:type="pct"/>
            <w:tcBorders>
              <w:top w:val="single" w:sz="4" w:space="0" w:color="auto"/>
            </w:tcBorders>
            <w:vAlign w:val="bottom"/>
          </w:tcPr>
          <w:p w14:paraId="1E709AC8" w14:textId="77777777" w:rsidR="00A62DC8" w:rsidRPr="004B4498" w:rsidRDefault="00A62DC8" w:rsidP="00A62DC8">
            <w:pPr>
              <w:jc w:val="right"/>
              <w:rPr>
                <w:rFonts w:ascii="Arial" w:hAnsi="Arial" w:cs="Arial"/>
                <w:bCs/>
                <w:color w:val="000000" w:themeColor="text1"/>
                <w:sz w:val="20"/>
                <w:szCs w:val="20"/>
                <w:lang w:val="hr-HR"/>
              </w:rPr>
            </w:pPr>
          </w:p>
        </w:tc>
      </w:tr>
      <w:tr w:rsidR="00A62DC8" w:rsidRPr="008B361C" w14:paraId="5858CD27" w14:textId="77777777" w:rsidTr="00F959D0">
        <w:trPr>
          <w:trHeight w:val="151"/>
        </w:trPr>
        <w:tc>
          <w:tcPr>
            <w:tcW w:w="2473" w:type="pct"/>
          </w:tcPr>
          <w:p w14:paraId="40F564D4"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58" w:name="_Toc67327624"/>
            <w:r w:rsidRPr="004B4498">
              <w:rPr>
                <w:rFonts w:cs="Arial"/>
                <w:color w:val="000000" w:themeColor="text1"/>
                <w:sz w:val="20"/>
                <w:lang w:val="hr-HR"/>
              </w:rPr>
              <w:t>Obveze po depozitima</w:t>
            </w:r>
            <w:bookmarkEnd w:id="558"/>
          </w:p>
        </w:tc>
        <w:tc>
          <w:tcPr>
            <w:tcW w:w="632" w:type="pct"/>
            <w:tcBorders>
              <w:top w:val="nil"/>
              <w:left w:val="nil"/>
              <w:bottom w:val="nil"/>
              <w:right w:val="nil"/>
            </w:tcBorders>
            <w:shd w:val="clear" w:color="auto" w:fill="auto"/>
            <w:vAlign w:val="bottom"/>
          </w:tcPr>
          <w:p w14:paraId="2129F70E" w14:textId="0879F670" w:rsidR="00A62DC8" w:rsidRPr="004B4498" w:rsidRDefault="00A62DC8" w:rsidP="00A62DC8">
            <w:pPr>
              <w:jc w:val="right"/>
              <w:rPr>
                <w:rFonts w:ascii="Arial" w:hAnsi="Arial" w:cs="Arial"/>
                <w:bCs/>
                <w:color w:val="000000" w:themeColor="text1"/>
                <w:sz w:val="20"/>
                <w:szCs w:val="20"/>
                <w:lang w:val="hr-HR"/>
              </w:rPr>
            </w:pPr>
            <w:r w:rsidRPr="00174C1D">
              <w:rPr>
                <w:rFonts w:ascii="Arial" w:hAnsi="Arial" w:cs="Arial"/>
                <w:bCs/>
                <w:color w:val="000000" w:themeColor="text1"/>
                <w:sz w:val="20"/>
                <w:szCs w:val="20"/>
                <w:lang w:val="hr-HR"/>
              </w:rPr>
              <w:t xml:space="preserve"> 480 </w:t>
            </w:r>
          </w:p>
        </w:tc>
        <w:tc>
          <w:tcPr>
            <w:tcW w:w="633" w:type="pct"/>
            <w:tcBorders>
              <w:top w:val="nil"/>
              <w:left w:val="nil"/>
              <w:bottom w:val="nil"/>
              <w:right w:val="nil"/>
            </w:tcBorders>
            <w:shd w:val="clear" w:color="auto" w:fill="auto"/>
            <w:vAlign w:val="bottom"/>
          </w:tcPr>
          <w:p w14:paraId="61F785FD" w14:textId="32586777"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(753)</w:t>
            </w:r>
          </w:p>
        </w:tc>
        <w:tc>
          <w:tcPr>
            <w:tcW w:w="632" w:type="pct"/>
            <w:tcBorders>
              <w:top w:val="nil"/>
              <w:left w:val="nil"/>
              <w:bottom w:val="nil"/>
              <w:right w:val="nil"/>
            </w:tcBorders>
            <w:shd w:val="clear" w:color="auto" w:fill="auto"/>
            <w:vAlign w:val="bottom"/>
          </w:tcPr>
          <w:p w14:paraId="6FDC13B3" w14:textId="16BC2F6F"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480 </w:t>
            </w:r>
          </w:p>
        </w:tc>
        <w:tc>
          <w:tcPr>
            <w:tcW w:w="630" w:type="pct"/>
            <w:tcBorders>
              <w:top w:val="nil"/>
              <w:left w:val="nil"/>
              <w:bottom w:val="nil"/>
              <w:right w:val="nil"/>
            </w:tcBorders>
            <w:shd w:val="clear" w:color="auto" w:fill="auto"/>
            <w:vAlign w:val="bottom"/>
          </w:tcPr>
          <w:p w14:paraId="68EC9D3B" w14:textId="5FD484A0"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(753)</w:t>
            </w:r>
          </w:p>
        </w:tc>
      </w:tr>
      <w:tr w:rsidR="00A62DC8" w:rsidRPr="008B361C" w14:paraId="1AA41FF4" w14:textId="77777777" w:rsidTr="00F959D0">
        <w:trPr>
          <w:trHeight w:val="20"/>
        </w:trPr>
        <w:tc>
          <w:tcPr>
            <w:tcW w:w="2473" w:type="pct"/>
          </w:tcPr>
          <w:p w14:paraId="61C34082" w14:textId="77777777" w:rsidR="00A62DC8" w:rsidRPr="004B4498" w:rsidRDefault="00A62DC8" w:rsidP="00A62DC8">
            <w:pPr>
              <w:pStyle w:val="TT"/>
              <w:ind w:left="142" w:hanging="142"/>
              <w:rPr>
                <w:rFonts w:cs="Arial"/>
                <w:color w:val="000000" w:themeColor="text1"/>
                <w:sz w:val="20"/>
                <w:lang w:val="hr-HR"/>
              </w:rPr>
            </w:pPr>
            <w:r w:rsidRPr="004B4498">
              <w:rPr>
                <w:rFonts w:cs="Arial"/>
                <w:color w:val="000000" w:themeColor="text1"/>
                <w:sz w:val="20"/>
                <w:lang w:val="hr-HR"/>
              </w:rPr>
              <w:t xml:space="preserve">   </w:t>
            </w:r>
            <w:bookmarkStart w:id="559" w:name="_Toc67327625"/>
            <w:r w:rsidRPr="004B4498">
              <w:rPr>
                <w:rFonts w:cs="Arial"/>
                <w:color w:val="000000" w:themeColor="text1"/>
                <w:sz w:val="20"/>
                <w:lang w:val="hr-HR"/>
              </w:rPr>
              <w:t>Obveze po kreditima i izdanim dugoročnim  vrijednosnim papirima</w:t>
            </w:r>
            <w:bookmarkEnd w:id="559"/>
          </w:p>
        </w:tc>
        <w:tc>
          <w:tcPr>
            <w:tcW w:w="632" w:type="pct"/>
            <w:tcBorders>
              <w:top w:val="nil"/>
              <w:left w:val="nil"/>
              <w:right w:val="nil"/>
            </w:tcBorders>
            <w:shd w:val="clear" w:color="auto" w:fill="auto"/>
            <w:vAlign w:val="bottom"/>
          </w:tcPr>
          <w:p w14:paraId="1A8EB849" w14:textId="49EFCF39" w:rsidR="00A62DC8" w:rsidRPr="004B4498" w:rsidRDefault="00A62DC8" w:rsidP="00A62DC8">
            <w:pPr>
              <w:jc w:val="right"/>
              <w:rPr>
                <w:rFonts w:ascii="Arial" w:hAnsi="Arial" w:cs="Arial"/>
                <w:bCs/>
                <w:color w:val="000000" w:themeColor="text1"/>
                <w:sz w:val="20"/>
                <w:szCs w:val="20"/>
                <w:lang w:val="hr-HR"/>
              </w:rPr>
            </w:pPr>
            <w:r w:rsidRPr="00174C1D">
              <w:rPr>
                <w:rFonts w:ascii="Arial" w:hAnsi="Arial" w:cs="Arial"/>
                <w:bCs/>
                <w:color w:val="000000" w:themeColor="text1"/>
                <w:sz w:val="20"/>
                <w:szCs w:val="20"/>
                <w:lang w:val="hr-HR"/>
              </w:rPr>
              <w:t xml:space="preserve"> 796 </w:t>
            </w:r>
          </w:p>
        </w:tc>
        <w:tc>
          <w:tcPr>
            <w:tcW w:w="633" w:type="pct"/>
            <w:tcBorders>
              <w:top w:val="nil"/>
              <w:left w:val="nil"/>
              <w:right w:val="nil"/>
            </w:tcBorders>
            <w:shd w:val="clear" w:color="auto" w:fill="auto"/>
            <w:vAlign w:val="bottom"/>
          </w:tcPr>
          <w:p w14:paraId="70408210" w14:textId="60988872"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(6.093)</w:t>
            </w:r>
          </w:p>
        </w:tc>
        <w:tc>
          <w:tcPr>
            <w:tcW w:w="632" w:type="pct"/>
            <w:tcBorders>
              <w:top w:val="nil"/>
              <w:left w:val="nil"/>
              <w:right w:val="nil"/>
            </w:tcBorders>
            <w:shd w:val="clear" w:color="auto" w:fill="auto"/>
            <w:vAlign w:val="bottom"/>
          </w:tcPr>
          <w:p w14:paraId="75CA8CD5" w14:textId="4C74685A"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796 </w:t>
            </w:r>
          </w:p>
        </w:tc>
        <w:tc>
          <w:tcPr>
            <w:tcW w:w="630" w:type="pct"/>
            <w:tcBorders>
              <w:top w:val="nil"/>
              <w:left w:val="nil"/>
              <w:right w:val="nil"/>
            </w:tcBorders>
            <w:shd w:val="clear" w:color="auto" w:fill="auto"/>
            <w:vAlign w:val="bottom"/>
          </w:tcPr>
          <w:p w14:paraId="7689AC4E" w14:textId="76F0CA35"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(6.093)</w:t>
            </w:r>
          </w:p>
        </w:tc>
      </w:tr>
      <w:tr w:rsidR="00A62DC8" w:rsidRPr="008B361C" w14:paraId="4885AAAE" w14:textId="77777777" w:rsidTr="00F959D0">
        <w:trPr>
          <w:trHeight w:val="120"/>
        </w:trPr>
        <w:tc>
          <w:tcPr>
            <w:tcW w:w="2473" w:type="pct"/>
          </w:tcPr>
          <w:p w14:paraId="256A919C" w14:textId="77777777" w:rsidR="00A62DC8" w:rsidRPr="004B4498" w:rsidRDefault="00A62DC8" w:rsidP="00A62DC8">
            <w:pPr>
              <w:pStyle w:val="TT"/>
              <w:rPr>
                <w:rFonts w:cs="Arial"/>
                <w:color w:val="000000" w:themeColor="text1"/>
                <w:sz w:val="20"/>
                <w:lang w:val="hr-HR"/>
              </w:rPr>
            </w:pPr>
            <w:r w:rsidRPr="004B4498">
              <w:rPr>
                <w:rFonts w:cs="Arial"/>
                <w:color w:val="000000" w:themeColor="text1"/>
                <w:sz w:val="20"/>
                <w:lang w:val="hr-HR"/>
              </w:rPr>
              <w:t xml:space="preserve">   </w:t>
            </w:r>
            <w:bookmarkStart w:id="560" w:name="_Toc67327626"/>
            <w:r w:rsidRPr="004B4498">
              <w:rPr>
                <w:rFonts w:cs="Arial"/>
                <w:color w:val="000000" w:themeColor="text1"/>
                <w:sz w:val="20"/>
                <w:lang w:val="hr-HR"/>
              </w:rPr>
              <w:t>Ostalo</w:t>
            </w:r>
            <w:bookmarkEnd w:id="560"/>
          </w:p>
        </w:tc>
        <w:tc>
          <w:tcPr>
            <w:tcW w:w="632" w:type="pct"/>
            <w:tcBorders>
              <w:top w:val="nil"/>
              <w:left w:val="nil"/>
              <w:bottom w:val="single" w:sz="4" w:space="0" w:color="auto"/>
              <w:right w:val="nil"/>
            </w:tcBorders>
            <w:shd w:val="clear" w:color="auto" w:fill="auto"/>
            <w:vAlign w:val="bottom"/>
          </w:tcPr>
          <w:p w14:paraId="0460C978" w14:textId="0FEDA1D1" w:rsidR="00A62DC8" w:rsidRPr="004B4498" w:rsidRDefault="00A62DC8" w:rsidP="00A62DC8">
            <w:pPr>
              <w:jc w:val="right"/>
              <w:rPr>
                <w:rFonts w:ascii="Arial" w:hAnsi="Arial" w:cs="Arial"/>
                <w:bCs/>
                <w:color w:val="000000" w:themeColor="text1"/>
                <w:sz w:val="20"/>
                <w:szCs w:val="20"/>
                <w:lang w:val="hr-HR"/>
              </w:rPr>
            </w:pPr>
            <w:r w:rsidRPr="00174C1D">
              <w:rPr>
                <w:rFonts w:ascii="Arial" w:hAnsi="Arial" w:cs="Arial"/>
                <w:bCs/>
                <w:color w:val="000000" w:themeColor="text1"/>
                <w:sz w:val="20"/>
                <w:szCs w:val="20"/>
                <w:lang w:val="hr-HR"/>
              </w:rPr>
              <w:t xml:space="preserve"> (24)</w:t>
            </w:r>
          </w:p>
        </w:tc>
        <w:tc>
          <w:tcPr>
            <w:tcW w:w="633" w:type="pct"/>
            <w:tcBorders>
              <w:top w:val="nil"/>
              <w:left w:val="nil"/>
              <w:bottom w:val="single" w:sz="4" w:space="0" w:color="auto"/>
              <w:right w:val="nil"/>
            </w:tcBorders>
            <w:shd w:val="clear" w:color="auto" w:fill="auto"/>
            <w:vAlign w:val="bottom"/>
          </w:tcPr>
          <w:p w14:paraId="101DB220" w14:textId="313A8166"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278</w:t>
            </w:r>
          </w:p>
        </w:tc>
        <w:tc>
          <w:tcPr>
            <w:tcW w:w="632" w:type="pct"/>
            <w:tcBorders>
              <w:top w:val="nil"/>
              <w:left w:val="nil"/>
              <w:bottom w:val="single" w:sz="4" w:space="0" w:color="auto"/>
              <w:right w:val="nil"/>
            </w:tcBorders>
            <w:shd w:val="clear" w:color="auto" w:fill="auto"/>
            <w:vAlign w:val="bottom"/>
          </w:tcPr>
          <w:p w14:paraId="5E472B92" w14:textId="28D412EC"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(24)</w:t>
            </w:r>
          </w:p>
        </w:tc>
        <w:tc>
          <w:tcPr>
            <w:tcW w:w="630" w:type="pct"/>
            <w:tcBorders>
              <w:top w:val="nil"/>
              <w:left w:val="nil"/>
              <w:bottom w:val="single" w:sz="4" w:space="0" w:color="auto"/>
              <w:right w:val="nil"/>
            </w:tcBorders>
            <w:shd w:val="clear" w:color="auto" w:fill="auto"/>
            <w:vAlign w:val="bottom"/>
          </w:tcPr>
          <w:p w14:paraId="6B5F77D9" w14:textId="3E039760" w:rsidR="00A62DC8" w:rsidRPr="004B4498" w:rsidRDefault="00A62DC8" w:rsidP="00A62DC8">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277</w:t>
            </w:r>
          </w:p>
        </w:tc>
      </w:tr>
      <w:tr w:rsidR="00A62DC8" w:rsidRPr="008B361C" w14:paraId="6849B2EA" w14:textId="77777777" w:rsidTr="00F959D0">
        <w:trPr>
          <w:trHeight w:val="121"/>
        </w:trPr>
        <w:tc>
          <w:tcPr>
            <w:tcW w:w="2473" w:type="pct"/>
          </w:tcPr>
          <w:p w14:paraId="4AF1AFF3" w14:textId="77777777" w:rsidR="00A62DC8" w:rsidRPr="004B4498" w:rsidRDefault="00A62DC8" w:rsidP="00A62DC8">
            <w:pPr>
              <w:pStyle w:val="TT"/>
              <w:spacing w:line="360" w:lineRule="auto"/>
              <w:rPr>
                <w:rFonts w:cs="Arial"/>
                <w:i/>
                <w:color w:val="000000" w:themeColor="text1"/>
                <w:sz w:val="20"/>
                <w:lang w:val="hr-HR"/>
              </w:rPr>
            </w:pPr>
          </w:p>
        </w:tc>
        <w:tc>
          <w:tcPr>
            <w:tcW w:w="632" w:type="pct"/>
            <w:tcBorders>
              <w:top w:val="single" w:sz="4" w:space="0" w:color="auto"/>
              <w:left w:val="nil"/>
              <w:bottom w:val="single" w:sz="4" w:space="0" w:color="auto"/>
              <w:right w:val="nil"/>
            </w:tcBorders>
            <w:shd w:val="clear" w:color="auto" w:fill="auto"/>
            <w:vAlign w:val="bottom"/>
          </w:tcPr>
          <w:p w14:paraId="34F7D5D8" w14:textId="2A6575D1" w:rsidR="00A62DC8" w:rsidRPr="004B4498" w:rsidRDefault="00A62DC8" w:rsidP="00A62DC8">
            <w:pPr>
              <w:jc w:val="right"/>
              <w:rPr>
                <w:rFonts w:ascii="Arial" w:hAnsi="Arial" w:cs="Arial"/>
                <w:bCs/>
                <w:noProof/>
                <w:color w:val="000000" w:themeColor="text1"/>
                <w:sz w:val="20"/>
                <w:szCs w:val="20"/>
                <w:lang w:val="hr-HR" w:eastAsia="hr-HR"/>
              </w:rPr>
            </w:pPr>
            <w:r w:rsidRPr="00174C1D">
              <w:rPr>
                <w:rFonts w:ascii="Arial" w:hAnsi="Arial" w:cs="Arial"/>
                <w:bCs/>
                <w:color w:val="000000" w:themeColor="text1"/>
                <w:sz w:val="20"/>
                <w:szCs w:val="20"/>
                <w:lang w:val="hr-HR"/>
              </w:rPr>
              <w:t xml:space="preserve"> 1.252 </w:t>
            </w:r>
          </w:p>
        </w:tc>
        <w:tc>
          <w:tcPr>
            <w:tcW w:w="633" w:type="pct"/>
            <w:tcBorders>
              <w:top w:val="single" w:sz="4" w:space="0" w:color="auto"/>
              <w:left w:val="nil"/>
              <w:bottom w:val="single" w:sz="4" w:space="0" w:color="auto"/>
              <w:right w:val="nil"/>
            </w:tcBorders>
            <w:shd w:val="clear" w:color="auto" w:fill="auto"/>
            <w:vAlign w:val="bottom"/>
          </w:tcPr>
          <w:p w14:paraId="22D38DC5" w14:textId="31A32334" w:rsidR="00A62DC8" w:rsidRPr="004B4498" w:rsidRDefault="00A62DC8" w:rsidP="00A62DC8">
            <w:pPr>
              <w:jc w:val="right"/>
              <w:rPr>
                <w:rFonts w:ascii="Arial" w:hAnsi="Arial" w:cs="Arial"/>
                <w:bCs/>
                <w:noProof/>
                <w:color w:val="000000" w:themeColor="text1"/>
                <w:sz w:val="20"/>
                <w:szCs w:val="20"/>
                <w:lang w:val="hr-HR" w:eastAsia="hr-HR"/>
              </w:rPr>
            </w:pPr>
            <w:r>
              <w:rPr>
                <w:rFonts w:ascii="Arial" w:hAnsi="Arial" w:cs="Arial"/>
                <w:bCs/>
                <w:noProof/>
                <w:color w:val="000000" w:themeColor="text1"/>
                <w:sz w:val="20"/>
                <w:szCs w:val="20"/>
                <w:lang w:val="hr-HR" w:eastAsia="hr-HR"/>
              </w:rPr>
              <w:t>(6.568)</w:t>
            </w:r>
          </w:p>
        </w:tc>
        <w:tc>
          <w:tcPr>
            <w:tcW w:w="632" w:type="pct"/>
            <w:tcBorders>
              <w:top w:val="single" w:sz="4" w:space="0" w:color="auto"/>
              <w:left w:val="nil"/>
              <w:bottom w:val="single" w:sz="4" w:space="0" w:color="auto"/>
              <w:right w:val="nil"/>
            </w:tcBorders>
            <w:shd w:val="clear" w:color="auto" w:fill="auto"/>
            <w:vAlign w:val="bottom"/>
          </w:tcPr>
          <w:p w14:paraId="28F2914A" w14:textId="6AE6B37C" w:rsidR="00A62DC8" w:rsidRPr="004B449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1.252 </w:t>
            </w:r>
          </w:p>
        </w:tc>
        <w:tc>
          <w:tcPr>
            <w:tcW w:w="630" w:type="pct"/>
            <w:tcBorders>
              <w:top w:val="single" w:sz="4" w:space="0" w:color="auto"/>
              <w:left w:val="nil"/>
              <w:bottom w:val="single" w:sz="4" w:space="0" w:color="auto"/>
              <w:right w:val="nil"/>
            </w:tcBorders>
            <w:shd w:val="clear" w:color="auto" w:fill="auto"/>
            <w:vAlign w:val="bottom"/>
          </w:tcPr>
          <w:p w14:paraId="7CBC8BBC" w14:textId="5C64DB72" w:rsidR="00A62DC8" w:rsidRPr="004B4498" w:rsidRDefault="00A62DC8" w:rsidP="00A62DC8">
            <w:pPr>
              <w:jc w:val="right"/>
              <w:rPr>
                <w:rFonts w:ascii="Arial" w:hAnsi="Arial" w:cs="Arial"/>
                <w:bCs/>
                <w:noProof/>
                <w:color w:val="000000" w:themeColor="text1"/>
                <w:sz w:val="20"/>
                <w:szCs w:val="20"/>
                <w:lang w:val="hr-HR" w:eastAsia="hr-HR"/>
              </w:rPr>
            </w:pPr>
            <w:r>
              <w:rPr>
                <w:rFonts w:ascii="Arial" w:hAnsi="Arial" w:cs="Arial"/>
                <w:bCs/>
                <w:noProof/>
                <w:color w:val="000000" w:themeColor="text1"/>
                <w:sz w:val="20"/>
                <w:szCs w:val="20"/>
                <w:lang w:val="hr-HR" w:eastAsia="hr-HR"/>
              </w:rPr>
              <w:t>(6.569)</w:t>
            </w:r>
          </w:p>
        </w:tc>
      </w:tr>
      <w:tr w:rsidR="00A62DC8" w:rsidRPr="008B361C" w14:paraId="004DFD00" w14:textId="77777777" w:rsidTr="00F959D0">
        <w:trPr>
          <w:trHeight w:val="120"/>
        </w:trPr>
        <w:tc>
          <w:tcPr>
            <w:tcW w:w="2473" w:type="pct"/>
          </w:tcPr>
          <w:p w14:paraId="6E61B284" w14:textId="77777777" w:rsidR="00A62DC8" w:rsidRPr="004B4498" w:rsidRDefault="00A62DC8" w:rsidP="00A62DC8">
            <w:pPr>
              <w:pStyle w:val="TT"/>
              <w:rPr>
                <w:rFonts w:cs="Arial"/>
                <w:b/>
                <w:color w:val="000000" w:themeColor="text1"/>
                <w:sz w:val="20"/>
                <w:lang w:val="hr-HR"/>
              </w:rPr>
            </w:pPr>
            <w:bookmarkStart w:id="561" w:name="_Toc67327627"/>
            <w:r w:rsidRPr="004B4498">
              <w:rPr>
                <w:rFonts w:cs="Arial"/>
                <w:b/>
                <w:color w:val="000000" w:themeColor="text1"/>
                <w:sz w:val="20"/>
                <w:lang w:val="hr-HR"/>
              </w:rPr>
              <w:t>Neto dobit/(gubitak) od tečajnih razlika s osnova imovine i obveza nominiranih u stranoj valuti</w:t>
            </w:r>
            <w:bookmarkEnd w:id="561"/>
          </w:p>
        </w:tc>
        <w:tc>
          <w:tcPr>
            <w:tcW w:w="632" w:type="pct"/>
            <w:tcBorders>
              <w:top w:val="single" w:sz="4" w:space="0" w:color="auto"/>
              <w:left w:val="nil"/>
              <w:bottom w:val="single" w:sz="12" w:space="0" w:color="auto"/>
              <w:right w:val="nil"/>
            </w:tcBorders>
            <w:shd w:val="clear" w:color="auto" w:fill="auto"/>
            <w:vAlign w:val="bottom"/>
          </w:tcPr>
          <w:p w14:paraId="350A674B" w14:textId="116590D2" w:rsidR="00A62DC8" w:rsidRPr="004B4498" w:rsidRDefault="00A62DC8" w:rsidP="00A62DC8">
            <w:pPr>
              <w:jc w:val="right"/>
              <w:rPr>
                <w:rFonts w:ascii="Arial" w:hAnsi="Arial" w:cs="Arial"/>
                <w:b/>
                <w:bCs/>
                <w:color w:val="000000" w:themeColor="text1"/>
                <w:sz w:val="20"/>
                <w:szCs w:val="20"/>
                <w:lang w:val="hr-HR"/>
              </w:rPr>
            </w:pPr>
            <w:r w:rsidRPr="00174C1D">
              <w:rPr>
                <w:rFonts w:ascii="Arial" w:hAnsi="Arial" w:cs="Arial"/>
                <w:b/>
                <w:color w:val="000000" w:themeColor="text1"/>
                <w:sz w:val="20"/>
                <w:szCs w:val="20"/>
                <w:lang w:val="hr-HR"/>
              </w:rPr>
              <w:t xml:space="preserve"> (88)</w:t>
            </w:r>
          </w:p>
        </w:tc>
        <w:tc>
          <w:tcPr>
            <w:tcW w:w="633" w:type="pct"/>
            <w:tcBorders>
              <w:top w:val="single" w:sz="4" w:space="0" w:color="auto"/>
              <w:left w:val="nil"/>
              <w:bottom w:val="single" w:sz="12" w:space="0" w:color="auto"/>
              <w:right w:val="nil"/>
            </w:tcBorders>
            <w:shd w:val="clear" w:color="auto" w:fill="auto"/>
            <w:vAlign w:val="bottom"/>
          </w:tcPr>
          <w:p w14:paraId="6B296D1A" w14:textId="0ECD7272" w:rsidR="00A62DC8" w:rsidRPr="004B4498" w:rsidRDefault="00A62DC8" w:rsidP="00A62DC8">
            <w:pPr>
              <w:jc w:val="right"/>
              <w:rPr>
                <w:rFonts w:ascii="Arial" w:hAnsi="Arial" w:cs="Arial"/>
                <w:b/>
                <w:bCs/>
                <w:color w:val="000000" w:themeColor="text1"/>
                <w:sz w:val="20"/>
                <w:szCs w:val="20"/>
                <w:lang w:val="hr-HR"/>
              </w:rPr>
            </w:pPr>
            <w:r>
              <w:rPr>
                <w:rFonts w:ascii="Arial" w:hAnsi="Arial" w:cs="Arial"/>
                <w:b/>
                <w:bCs/>
                <w:color w:val="000000" w:themeColor="text1"/>
                <w:sz w:val="20"/>
                <w:szCs w:val="20"/>
                <w:lang w:val="hr-HR"/>
              </w:rPr>
              <w:t>(699)</w:t>
            </w:r>
          </w:p>
        </w:tc>
        <w:tc>
          <w:tcPr>
            <w:tcW w:w="632" w:type="pct"/>
            <w:tcBorders>
              <w:top w:val="single" w:sz="4" w:space="0" w:color="auto"/>
              <w:left w:val="nil"/>
              <w:bottom w:val="single" w:sz="12" w:space="0" w:color="auto"/>
              <w:right w:val="nil"/>
            </w:tcBorders>
            <w:shd w:val="clear" w:color="auto" w:fill="auto"/>
            <w:vAlign w:val="bottom"/>
          </w:tcPr>
          <w:p w14:paraId="2F4B7BE0" w14:textId="2F808E64" w:rsidR="00A62DC8" w:rsidRPr="00111188" w:rsidRDefault="00A62DC8" w:rsidP="00A62DC8">
            <w:pPr>
              <w:jc w:val="right"/>
              <w:rPr>
                <w:rFonts w:ascii="Arial" w:hAnsi="Arial" w:cs="Arial"/>
                <w:b/>
                <w:color w:val="000000" w:themeColor="text1"/>
                <w:sz w:val="20"/>
                <w:szCs w:val="20"/>
                <w:lang w:val="hr-HR"/>
              </w:rPr>
            </w:pPr>
            <w:r w:rsidRPr="00F959D0">
              <w:rPr>
                <w:rFonts w:ascii="Arial" w:hAnsi="Arial" w:cs="Arial"/>
                <w:b/>
                <w:color w:val="000000" w:themeColor="text1"/>
                <w:sz w:val="20"/>
                <w:szCs w:val="20"/>
                <w:lang w:val="hr-HR"/>
              </w:rPr>
              <w:t xml:space="preserve"> (88)</w:t>
            </w:r>
          </w:p>
        </w:tc>
        <w:tc>
          <w:tcPr>
            <w:tcW w:w="630" w:type="pct"/>
            <w:tcBorders>
              <w:top w:val="single" w:sz="4" w:space="0" w:color="auto"/>
              <w:left w:val="nil"/>
              <w:bottom w:val="single" w:sz="12" w:space="0" w:color="auto"/>
              <w:right w:val="nil"/>
            </w:tcBorders>
            <w:shd w:val="clear" w:color="auto" w:fill="auto"/>
            <w:vAlign w:val="bottom"/>
          </w:tcPr>
          <w:p w14:paraId="7DDC1CE8" w14:textId="5709A56D" w:rsidR="00A62DC8" w:rsidRPr="004B4498" w:rsidRDefault="00A62DC8" w:rsidP="00A62DC8">
            <w:pPr>
              <w:jc w:val="right"/>
              <w:rPr>
                <w:rFonts w:ascii="Arial" w:hAnsi="Arial" w:cs="Arial"/>
                <w:b/>
                <w:bCs/>
                <w:color w:val="000000" w:themeColor="text1"/>
                <w:sz w:val="20"/>
                <w:szCs w:val="20"/>
                <w:lang w:val="hr-HR"/>
              </w:rPr>
            </w:pPr>
            <w:r>
              <w:rPr>
                <w:rFonts w:ascii="Arial" w:hAnsi="Arial" w:cs="Arial"/>
                <w:b/>
                <w:bCs/>
                <w:color w:val="000000" w:themeColor="text1"/>
                <w:sz w:val="20"/>
                <w:szCs w:val="20"/>
                <w:lang w:val="hr-HR"/>
              </w:rPr>
              <w:t>(705)</w:t>
            </w:r>
          </w:p>
        </w:tc>
      </w:tr>
      <w:tr w:rsidR="00A62DC8" w:rsidRPr="008B361C" w14:paraId="1BD24AE5" w14:textId="77777777" w:rsidTr="00F959D0">
        <w:trPr>
          <w:trHeight w:val="120"/>
        </w:trPr>
        <w:tc>
          <w:tcPr>
            <w:tcW w:w="2473" w:type="pct"/>
          </w:tcPr>
          <w:p w14:paraId="4AEFA145" w14:textId="77777777" w:rsidR="00A62DC8" w:rsidRPr="004B4498" w:rsidRDefault="00A62DC8" w:rsidP="00A62DC8">
            <w:pPr>
              <w:pStyle w:val="TT"/>
              <w:rPr>
                <w:rFonts w:cs="Arial"/>
                <w:color w:val="000000" w:themeColor="text1"/>
                <w:sz w:val="20"/>
                <w:lang w:val="hr-HR"/>
              </w:rPr>
            </w:pPr>
            <w:bookmarkStart w:id="562" w:name="_Toc67327628"/>
            <w:r w:rsidRPr="004B4498">
              <w:rPr>
                <w:rFonts w:cs="Arial"/>
                <w:color w:val="000000" w:themeColor="text1"/>
                <w:sz w:val="20"/>
                <w:lang w:val="hr-HR"/>
              </w:rPr>
              <w:t>Dobitak/(gubitak) od financijske imovine koja se iskazuje po fer vrijednosti kroz dobit ili gubitak</w:t>
            </w:r>
            <w:bookmarkEnd w:id="562"/>
          </w:p>
        </w:tc>
        <w:tc>
          <w:tcPr>
            <w:tcW w:w="632" w:type="pct"/>
            <w:tcBorders>
              <w:top w:val="single" w:sz="12" w:space="0" w:color="auto"/>
              <w:left w:val="nil"/>
              <w:right w:val="nil"/>
            </w:tcBorders>
            <w:shd w:val="clear" w:color="auto" w:fill="auto"/>
            <w:vAlign w:val="bottom"/>
          </w:tcPr>
          <w:p w14:paraId="660ABDB7" w14:textId="00717D1E" w:rsidR="00A62DC8" w:rsidRPr="004B4498" w:rsidRDefault="00A62DC8" w:rsidP="00A62DC8">
            <w:pPr>
              <w:jc w:val="right"/>
              <w:rPr>
                <w:rFonts w:ascii="Arial" w:eastAsia="Arial Unicode MS" w:hAnsi="Arial" w:cs="Arial"/>
                <w:color w:val="000000" w:themeColor="text1"/>
                <w:sz w:val="20"/>
                <w:szCs w:val="20"/>
                <w:lang w:val="hr-HR"/>
              </w:rPr>
            </w:pPr>
            <w:r w:rsidRPr="00174C1D">
              <w:rPr>
                <w:rFonts w:ascii="Arial" w:hAnsi="Arial" w:cs="Arial"/>
                <w:bCs/>
                <w:color w:val="000000" w:themeColor="text1"/>
                <w:sz w:val="20"/>
                <w:szCs w:val="20"/>
                <w:lang w:val="hr-HR"/>
              </w:rPr>
              <w:t xml:space="preserve"> 752 </w:t>
            </w:r>
          </w:p>
        </w:tc>
        <w:tc>
          <w:tcPr>
            <w:tcW w:w="633" w:type="pct"/>
            <w:tcBorders>
              <w:top w:val="single" w:sz="12" w:space="0" w:color="auto"/>
              <w:left w:val="nil"/>
              <w:right w:val="nil"/>
            </w:tcBorders>
            <w:shd w:val="clear" w:color="auto" w:fill="auto"/>
            <w:vAlign w:val="bottom"/>
          </w:tcPr>
          <w:p w14:paraId="451D020D" w14:textId="2B6C5EF2" w:rsidR="00A62DC8" w:rsidRPr="004B4498" w:rsidRDefault="00A62DC8" w:rsidP="00A62DC8">
            <w:pPr>
              <w:jc w:val="right"/>
              <w:rPr>
                <w:rFonts w:ascii="Arial" w:eastAsia="Arial Unicode MS" w:hAnsi="Arial" w:cs="Arial"/>
                <w:color w:val="000000" w:themeColor="text1"/>
                <w:sz w:val="20"/>
                <w:szCs w:val="20"/>
                <w:lang w:val="hr-HR"/>
              </w:rPr>
            </w:pPr>
            <w:r>
              <w:rPr>
                <w:rFonts w:ascii="Arial" w:eastAsia="Arial Unicode MS" w:hAnsi="Arial" w:cs="Arial"/>
                <w:color w:val="000000" w:themeColor="text1"/>
                <w:sz w:val="20"/>
                <w:szCs w:val="20"/>
                <w:lang w:val="hr-HR"/>
              </w:rPr>
              <w:t>2.259</w:t>
            </w:r>
          </w:p>
        </w:tc>
        <w:tc>
          <w:tcPr>
            <w:tcW w:w="632" w:type="pct"/>
            <w:tcBorders>
              <w:top w:val="single" w:sz="12" w:space="0" w:color="auto"/>
              <w:left w:val="nil"/>
              <w:right w:val="nil"/>
            </w:tcBorders>
            <w:shd w:val="clear" w:color="auto" w:fill="auto"/>
            <w:vAlign w:val="bottom"/>
          </w:tcPr>
          <w:p w14:paraId="04E48E22" w14:textId="71E34CFF" w:rsidR="00A62DC8" w:rsidRPr="00F959D0"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752 </w:t>
            </w:r>
          </w:p>
        </w:tc>
        <w:tc>
          <w:tcPr>
            <w:tcW w:w="630" w:type="pct"/>
            <w:tcBorders>
              <w:top w:val="single" w:sz="12" w:space="0" w:color="auto"/>
              <w:left w:val="nil"/>
              <w:right w:val="nil"/>
            </w:tcBorders>
            <w:shd w:val="clear" w:color="auto" w:fill="auto"/>
            <w:vAlign w:val="bottom"/>
          </w:tcPr>
          <w:p w14:paraId="4F2D66EC" w14:textId="1BEF8B7E" w:rsidR="00A62DC8" w:rsidRPr="004B4498" w:rsidRDefault="00A62DC8" w:rsidP="00A62DC8">
            <w:pPr>
              <w:jc w:val="right"/>
              <w:rPr>
                <w:rFonts w:ascii="Arial" w:eastAsia="Arial Unicode MS" w:hAnsi="Arial" w:cs="Arial"/>
                <w:color w:val="000000" w:themeColor="text1"/>
                <w:sz w:val="20"/>
                <w:szCs w:val="20"/>
                <w:lang w:val="hr-HR"/>
              </w:rPr>
            </w:pPr>
            <w:r>
              <w:rPr>
                <w:rFonts w:ascii="Arial" w:eastAsia="Arial Unicode MS" w:hAnsi="Arial" w:cs="Arial"/>
                <w:color w:val="000000" w:themeColor="text1"/>
                <w:sz w:val="20"/>
                <w:szCs w:val="20"/>
                <w:lang w:val="hr-HR"/>
              </w:rPr>
              <w:t>2.259</w:t>
            </w:r>
          </w:p>
        </w:tc>
      </w:tr>
      <w:tr w:rsidR="00A62DC8" w:rsidRPr="008B361C" w14:paraId="75516BAD" w14:textId="77777777" w:rsidTr="00F959D0">
        <w:trPr>
          <w:trHeight w:val="120"/>
        </w:trPr>
        <w:tc>
          <w:tcPr>
            <w:tcW w:w="2473" w:type="pct"/>
          </w:tcPr>
          <w:p w14:paraId="35F1B039" w14:textId="3BCA6225" w:rsidR="00A62DC8" w:rsidRPr="004B4498" w:rsidRDefault="00A62DC8" w:rsidP="00A62DC8">
            <w:pPr>
              <w:pStyle w:val="TT"/>
              <w:rPr>
                <w:rFonts w:cs="Arial"/>
                <w:color w:val="000000" w:themeColor="text1"/>
                <w:sz w:val="20"/>
                <w:lang w:val="hr-HR"/>
              </w:rPr>
            </w:pPr>
            <w:bookmarkStart w:id="563" w:name="_Toc67327629"/>
            <w:r w:rsidRPr="004B4498">
              <w:rPr>
                <w:rFonts w:cs="Arial"/>
                <w:color w:val="000000" w:themeColor="text1"/>
                <w:sz w:val="20"/>
                <w:lang w:val="hr-HR"/>
              </w:rPr>
              <w:t>Dobitak/(gubitak) od trgovanja derivatima</w:t>
            </w:r>
            <w:bookmarkEnd w:id="563"/>
          </w:p>
        </w:tc>
        <w:tc>
          <w:tcPr>
            <w:tcW w:w="632" w:type="pct"/>
            <w:tcBorders>
              <w:left w:val="nil"/>
              <w:right w:val="nil"/>
            </w:tcBorders>
            <w:shd w:val="clear" w:color="auto" w:fill="auto"/>
            <w:vAlign w:val="bottom"/>
          </w:tcPr>
          <w:p w14:paraId="14024D95" w14:textId="1CD99D8D" w:rsidR="00A62DC8" w:rsidRPr="004B4498" w:rsidRDefault="00A62DC8" w:rsidP="00A62DC8">
            <w:pPr>
              <w:jc w:val="right"/>
              <w:rPr>
                <w:rFonts w:ascii="Arial" w:hAnsi="Arial" w:cs="Arial"/>
                <w:color w:val="000000" w:themeColor="text1"/>
                <w:sz w:val="20"/>
                <w:szCs w:val="20"/>
                <w:lang w:val="hr-HR"/>
              </w:rPr>
            </w:pPr>
            <w:r w:rsidRPr="00174C1D">
              <w:rPr>
                <w:rFonts w:ascii="Arial" w:hAnsi="Arial" w:cs="Arial"/>
                <w:bCs/>
                <w:color w:val="000000" w:themeColor="text1"/>
                <w:sz w:val="20"/>
                <w:szCs w:val="20"/>
                <w:lang w:val="hr-HR"/>
              </w:rPr>
              <w:t xml:space="preserve"> (66)</w:t>
            </w:r>
          </w:p>
        </w:tc>
        <w:tc>
          <w:tcPr>
            <w:tcW w:w="633" w:type="pct"/>
            <w:tcBorders>
              <w:left w:val="nil"/>
              <w:right w:val="nil"/>
            </w:tcBorders>
            <w:shd w:val="clear" w:color="auto" w:fill="auto"/>
            <w:vAlign w:val="bottom"/>
          </w:tcPr>
          <w:p w14:paraId="3766FC8F" w14:textId="62FC573F" w:rsidR="00A62DC8" w:rsidRPr="004B449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704</w:t>
            </w:r>
          </w:p>
        </w:tc>
        <w:tc>
          <w:tcPr>
            <w:tcW w:w="632" w:type="pct"/>
            <w:tcBorders>
              <w:left w:val="nil"/>
              <w:right w:val="nil"/>
            </w:tcBorders>
            <w:shd w:val="clear" w:color="auto" w:fill="auto"/>
            <w:vAlign w:val="bottom"/>
          </w:tcPr>
          <w:p w14:paraId="04F3D2F8" w14:textId="380DB518" w:rsidR="00A62DC8" w:rsidRPr="0011118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(66)</w:t>
            </w:r>
          </w:p>
        </w:tc>
        <w:tc>
          <w:tcPr>
            <w:tcW w:w="630" w:type="pct"/>
            <w:tcBorders>
              <w:left w:val="nil"/>
              <w:right w:val="nil"/>
            </w:tcBorders>
            <w:shd w:val="clear" w:color="auto" w:fill="auto"/>
            <w:vAlign w:val="bottom"/>
          </w:tcPr>
          <w:p w14:paraId="18F11F7B" w14:textId="4FC72D33" w:rsidR="00A62DC8" w:rsidRPr="004B449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704</w:t>
            </w:r>
          </w:p>
        </w:tc>
      </w:tr>
      <w:tr w:rsidR="00A62DC8" w:rsidRPr="008B361C" w14:paraId="28038E92" w14:textId="77777777" w:rsidTr="00F959D0">
        <w:trPr>
          <w:trHeight w:val="120"/>
        </w:trPr>
        <w:tc>
          <w:tcPr>
            <w:tcW w:w="2473" w:type="pct"/>
          </w:tcPr>
          <w:p w14:paraId="6D9000E4" w14:textId="3C8E9C1C" w:rsidR="00A62DC8" w:rsidRPr="004B4498" w:rsidRDefault="00A62DC8" w:rsidP="00A62DC8">
            <w:pPr>
              <w:pStyle w:val="TT"/>
              <w:rPr>
                <w:rFonts w:cs="Arial"/>
                <w:color w:val="000000" w:themeColor="text1"/>
                <w:sz w:val="20"/>
                <w:lang w:val="hr-HR"/>
              </w:rPr>
            </w:pPr>
            <w:bookmarkStart w:id="564" w:name="_Toc67327630"/>
            <w:bookmarkStart w:id="565" w:name="_Hlk4513216"/>
            <w:r w:rsidRPr="004B4498">
              <w:rPr>
                <w:rFonts w:cs="Arial"/>
                <w:color w:val="000000" w:themeColor="text1"/>
                <w:sz w:val="20"/>
                <w:lang w:val="hr-HR"/>
              </w:rPr>
              <w:t>Realizirani (gubitak)</w:t>
            </w:r>
            <w:r>
              <w:rPr>
                <w:rFonts w:cs="Arial"/>
                <w:color w:val="000000" w:themeColor="text1"/>
                <w:sz w:val="20"/>
                <w:lang w:val="hr-HR"/>
              </w:rPr>
              <w:t xml:space="preserve"> </w:t>
            </w:r>
            <w:r w:rsidRPr="004B4498">
              <w:rPr>
                <w:rFonts w:cs="Arial"/>
                <w:color w:val="000000" w:themeColor="text1"/>
                <w:sz w:val="20"/>
                <w:lang w:val="hr-HR"/>
              </w:rPr>
              <w:t>od financijske imovine po fer vrijednosti kroz ostalu sveobuhvatnu dobit</w:t>
            </w:r>
            <w:bookmarkEnd w:id="564"/>
          </w:p>
        </w:tc>
        <w:tc>
          <w:tcPr>
            <w:tcW w:w="632" w:type="pct"/>
            <w:tcBorders>
              <w:left w:val="nil"/>
              <w:right w:val="nil"/>
            </w:tcBorders>
            <w:shd w:val="clear" w:color="auto" w:fill="auto"/>
            <w:vAlign w:val="bottom"/>
          </w:tcPr>
          <w:p w14:paraId="487F1287" w14:textId="637DDFCC" w:rsidR="00A62DC8" w:rsidRPr="004B4498" w:rsidRDefault="00A62DC8" w:rsidP="00A62DC8">
            <w:pPr>
              <w:jc w:val="right"/>
              <w:rPr>
                <w:rFonts w:ascii="Arial" w:hAnsi="Arial" w:cs="Arial"/>
                <w:color w:val="000000" w:themeColor="text1"/>
                <w:sz w:val="20"/>
                <w:szCs w:val="20"/>
                <w:lang w:val="hr-HR"/>
              </w:rPr>
            </w:pPr>
            <w:r w:rsidRPr="00174C1D">
              <w:rPr>
                <w:rFonts w:ascii="Arial" w:hAnsi="Arial" w:cs="Arial"/>
                <w:bCs/>
                <w:color w:val="000000" w:themeColor="text1"/>
                <w:sz w:val="20"/>
                <w:szCs w:val="20"/>
                <w:lang w:val="hr-HR"/>
              </w:rPr>
              <w:t xml:space="preserve"> (5)</w:t>
            </w:r>
          </w:p>
        </w:tc>
        <w:tc>
          <w:tcPr>
            <w:tcW w:w="633" w:type="pct"/>
            <w:tcBorders>
              <w:left w:val="nil"/>
              <w:right w:val="nil"/>
            </w:tcBorders>
            <w:shd w:val="clear" w:color="auto" w:fill="auto"/>
            <w:vAlign w:val="bottom"/>
          </w:tcPr>
          <w:p w14:paraId="4DF6ADDE" w14:textId="6D49A4C8" w:rsidR="00A62DC8" w:rsidRPr="004B449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(38)</w:t>
            </w:r>
          </w:p>
        </w:tc>
        <w:tc>
          <w:tcPr>
            <w:tcW w:w="632" w:type="pct"/>
            <w:tcBorders>
              <w:left w:val="nil"/>
              <w:right w:val="nil"/>
            </w:tcBorders>
            <w:shd w:val="clear" w:color="auto" w:fill="auto"/>
            <w:vAlign w:val="bottom"/>
          </w:tcPr>
          <w:p w14:paraId="0B78FBE9" w14:textId="00E92746" w:rsidR="00A62DC8" w:rsidRPr="00111188" w:rsidRDefault="00A62DC8" w:rsidP="00A62DC8">
            <w:pPr>
              <w:jc w:val="right"/>
              <w:rPr>
                <w:rFonts w:ascii="Arial" w:hAnsi="Arial" w:cs="Arial"/>
                <w:bCs/>
                <w:color w:val="000000" w:themeColor="text1"/>
                <w:sz w:val="20"/>
                <w:szCs w:val="20"/>
                <w:lang w:val="hr-HR"/>
              </w:rPr>
            </w:pPr>
            <w:r w:rsidRPr="00F959D0">
              <w:rPr>
                <w:rFonts w:ascii="Arial" w:hAnsi="Arial" w:cs="Arial"/>
                <w:bCs/>
                <w:color w:val="000000" w:themeColor="text1"/>
                <w:sz w:val="20"/>
                <w:szCs w:val="20"/>
                <w:lang w:val="hr-HR"/>
              </w:rPr>
              <w:t xml:space="preserve"> (5)</w:t>
            </w:r>
          </w:p>
        </w:tc>
        <w:tc>
          <w:tcPr>
            <w:tcW w:w="630" w:type="pct"/>
            <w:tcBorders>
              <w:left w:val="nil"/>
              <w:right w:val="nil"/>
            </w:tcBorders>
            <w:shd w:val="clear" w:color="auto" w:fill="auto"/>
            <w:vAlign w:val="bottom"/>
          </w:tcPr>
          <w:p w14:paraId="3B64E074" w14:textId="271DE1DC" w:rsidR="00A62DC8" w:rsidRPr="004B449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(38)</w:t>
            </w:r>
          </w:p>
        </w:tc>
      </w:tr>
      <w:tr w:rsidR="00A62DC8" w:rsidRPr="008B361C" w14:paraId="31B64C60" w14:textId="77777777" w:rsidTr="00E85718">
        <w:trPr>
          <w:trHeight w:val="120"/>
        </w:trPr>
        <w:tc>
          <w:tcPr>
            <w:tcW w:w="2473" w:type="pct"/>
          </w:tcPr>
          <w:p w14:paraId="6E35DB35" w14:textId="674A608E" w:rsidR="00A62DC8" w:rsidRPr="004B4498" w:rsidRDefault="00A62DC8" w:rsidP="00A62DC8">
            <w:pPr>
              <w:pStyle w:val="TT"/>
              <w:rPr>
                <w:rFonts w:cs="Arial"/>
                <w:color w:val="000000" w:themeColor="text1"/>
                <w:sz w:val="20"/>
                <w:lang w:val="hr-HR"/>
              </w:rPr>
            </w:pPr>
            <w:r w:rsidRPr="00E85718">
              <w:rPr>
                <w:rFonts w:cs="Arial"/>
                <w:color w:val="000000" w:themeColor="text1"/>
                <w:sz w:val="20"/>
                <w:lang w:val="hr-HR"/>
              </w:rPr>
              <w:t>Prihod od kamata-</w:t>
            </w:r>
            <w:r w:rsidR="00BC296D">
              <w:rPr>
                <w:rFonts w:cs="Arial"/>
                <w:color w:val="000000" w:themeColor="text1"/>
                <w:sz w:val="20"/>
                <w:lang w:val="hr-HR"/>
              </w:rPr>
              <w:t>K</w:t>
            </w:r>
            <w:r w:rsidRPr="00E85718">
              <w:rPr>
                <w:rFonts w:cs="Arial"/>
                <w:color w:val="000000" w:themeColor="text1"/>
                <w:sz w:val="20"/>
                <w:lang w:val="hr-HR"/>
              </w:rPr>
              <w:t xml:space="preserve">rediti po </w:t>
            </w:r>
            <w:r w:rsidR="00BC296D">
              <w:rPr>
                <w:rFonts w:cs="Arial"/>
                <w:color w:val="000000" w:themeColor="text1"/>
                <w:sz w:val="20"/>
                <w:lang w:val="hr-HR"/>
              </w:rPr>
              <w:t>FVRDG</w:t>
            </w:r>
          </w:p>
        </w:tc>
        <w:tc>
          <w:tcPr>
            <w:tcW w:w="632" w:type="pct"/>
            <w:tcBorders>
              <w:left w:val="nil"/>
              <w:right w:val="nil"/>
            </w:tcBorders>
            <w:shd w:val="clear" w:color="auto" w:fill="auto"/>
            <w:vAlign w:val="bottom"/>
          </w:tcPr>
          <w:p w14:paraId="2327810F" w14:textId="6EFF7594" w:rsidR="00A62DC8" w:rsidRPr="004B4498" w:rsidRDefault="00A62DC8" w:rsidP="00A62DC8">
            <w:pPr>
              <w:jc w:val="right"/>
              <w:rPr>
                <w:rFonts w:ascii="Arial" w:hAnsi="Arial" w:cs="Arial"/>
                <w:color w:val="000000" w:themeColor="text1"/>
                <w:sz w:val="20"/>
                <w:szCs w:val="20"/>
                <w:lang w:val="hr-HR"/>
              </w:rPr>
            </w:pPr>
            <w:r w:rsidRPr="00E85718">
              <w:rPr>
                <w:rFonts w:ascii="Arial" w:hAnsi="Arial" w:cs="Arial"/>
                <w:bCs/>
                <w:color w:val="000000" w:themeColor="text1"/>
                <w:sz w:val="20"/>
                <w:szCs w:val="20"/>
                <w:lang w:val="hr-HR"/>
              </w:rPr>
              <w:t>1.147</w:t>
            </w:r>
          </w:p>
        </w:tc>
        <w:tc>
          <w:tcPr>
            <w:tcW w:w="633" w:type="pct"/>
            <w:tcBorders>
              <w:left w:val="nil"/>
              <w:right w:val="nil"/>
            </w:tcBorders>
            <w:shd w:val="clear" w:color="auto" w:fill="auto"/>
            <w:vAlign w:val="bottom"/>
          </w:tcPr>
          <w:p w14:paraId="3D8ED937" w14:textId="0467CAB1" w:rsidR="00A62DC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632" w:type="pct"/>
            <w:tcBorders>
              <w:left w:val="nil"/>
              <w:right w:val="nil"/>
            </w:tcBorders>
            <w:shd w:val="clear" w:color="auto" w:fill="auto"/>
            <w:vAlign w:val="bottom"/>
          </w:tcPr>
          <w:p w14:paraId="2C2FF8BC" w14:textId="2E168E6B" w:rsidR="00A62DC8" w:rsidRPr="00E85718" w:rsidRDefault="00A62DC8" w:rsidP="00A62DC8">
            <w:pPr>
              <w:jc w:val="right"/>
              <w:rPr>
                <w:rFonts w:ascii="Arial" w:hAnsi="Arial" w:cs="Arial"/>
                <w:bCs/>
                <w:color w:val="000000" w:themeColor="text1"/>
                <w:sz w:val="20"/>
                <w:szCs w:val="20"/>
                <w:lang w:val="hr-HR"/>
              </w:rPr>
            </w:pPr>
            <w:r w:rsidRPr="00E85718">
              <w:rPr>
                <w:rFonts w:ascii="Arial" w:hAnsi="Arial" w:cs="Arial"/>
                <w:bCs/>
                <w:color w:val="000000" w:themeColor="text1"/>
                <w:sz w:val="20"/>
                <w:szCs w:val="20"/>
                <w:lang w:val="hr-HR"/>
              </w:rPr>
              <w:t>1.147</w:t>
            </w:r>
          </w:p>
        </w:tc>
        <w:tc>
          <w:tcPr>
            <w:tcW w:w="630" w:type="pct"/>
            <w:tcBorders>
              <w:left w:val="nil"/>
              <w:right w:val="nil"/>
            </w:tcBorders>
            <w:shd w:val="clear" w:color="auto" w:fill="auto"/>
            <w:vAlign w:val="bottom"/>
          </w:tcPr>
          <w:p w14:paraId="47661166" w14:textId="32626920" w:rsidR="00A62DC8" w:rsidRDefault="00A62DC8" w:rsidP="00A62DC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A62DC8" w:rsidRPr="008B361C" w14:paraId="00CDD81D" w14:textId="77777777" w:rsidTr="00F959D0">
        <w:trPr>
          <w:trHeight w:val="120"/>
        </w:trPr>
        <w:tc>
          <w:tcPr>
            <w:tcW w:w="2473" w:type="pct"/>
            <w:vAlign w:val="bottom"/>
          </w:tcPr>
          <w:p w14:paraId="2B813502" w14:textId="295410BB" w:rsidR="00A62DC8" w:rsidRPr="004B4498" w:rsidRDefault="00A62DC8" w:rsidP="00A62DC8">
            <w:pPr>
              <w:pStyle w:val="Tot"/>
              <w:rPr>
                <w:rFonts w:cs="Arial"/>
                <w:b/>
                <w:bCs/>
                <w:color w:val="000000" w:themeColor="text1"/>
                <w:sz w:val="20"/>
                <w:lang w:val="hr-HR"/>
              </w:rPr>
            </w:pPr>
            <w:bookmarkStart w:id="566" w:name="_Toc67327631"/>
            <w:bookmarkEnd w:id="565"/>
            <w:r w:rsidRPr="004B4498">
              <w:rPr>
                <w:rFonts w:cs="Arial"/>
                <w:b/>
                <w:bCs/>
                <w:color w:val="000000" w:themeColor="text1"/>
                <w:sz w:val="20"/>
                <w:lang w:val="hr-HR"/>
              </w:rPr>
              <w:t>Neto prihodi</w:t>
            </w:r>
            <w:r>
              <w:rPr>
                <w:rFonts w:cs="Arial"/>
                <w:b/>
                <w:bCs/>
                <w:color w:val="000000" w:themeColor="text1"/>
                <w:sz w:val="20"/>
                <w:lang w:val="hr-HR"/>
              </w:rPr>
              <w:t>/</w:t>
            </w:r>
            <w:r w:rsidRPr="004B4498">
              <w:rPr>
                <w:rFonts w:cs="Arial"/>
                <w:b/>
                <w:bCs/>
                <w:color w:val="000000" w:themeColor="text1"/>
                <w:sz w:val="20"/>
                <w:lang w:val="hr-HR"/>
              </w:rPr>
              <w:t>(rashodi) od financijskih aktivnosti</w:t>
            </w:r>
            <w:bookmarkEnd w:id="566"/>
            <w:r w:rsidRPr="004B4498">
              <w:rPr>
                <w:rFonts w:cs="Arial"/>
                <w:b/>
                <w:bCs/>
                <w:color w:val="000000" w:themeColor="text1"/>
                <w:sz w:val="20"/>
                <w:lang w:val="hr-HR"/>
              </w:rPr>
              <w:t xml:space="preserve"> </w:t>
            </w:r>
          </w:p>
        </w:tc>
        <w:tc>
          <w:tcPr>
            <w:tcW w:w="632" w:type="pct"/>
            <w:tcBorders>
              <w:top w:val="single" w:sz="4" w:space="0" w:color="auto"/>
              <w:bottom w:val="single" w:sz="12" w:space="0" w:color="auto"/>
            </w:tcBorders>
            <w:vAlign w:val="bottom"/>
          </w:tcPr>
          <w:p w14:paraId="16DB4986" w14:textId="594E9677" w:rsidR="00A62DC8" w:rsidRPr="004B4498" w:rsidRDefault="00A62DC8" w:rsidP="00A62DC8">
            <w:pPr>
              <w:pStyle w:val="Tot"/>
              <w:spacing w:line="240" w:lineRule="auto"/>
              <w:jc w:val="right"/>
              <w:rPr>
                <w:rFonts w:cs="Arial"/>
                <w:b/>
                <w:bCs/>
                <w:color w:val="000000" w:themeColor="text1"/>
                <w:sz w:val="20"/>
                <w:lang w:val="hr-HR"/>
              </w:rPr>
            </w:pPr>
            <w:r w:rsidRPr="00174C1D">
              <w:rPr>
                <w:rFonts w:cs="Arial"/>
                <w:b/>
                <w:color w:val="000000" w:themeColor="text1"/>
                <w:sz w:val="20"/>
                <w:lang w:val="hr-HR"/>
              </w:rPr>
              <w:t>1.740</w:t>
            </w:r>
          </w:p>
        </w:tc>
        <w:tc>
          <w:tcPr>
            <w:tcW w:w="633" w:type="pct"/>
            <w:tcBorders>
              <w:top w:val="single" w:sz="4" w:space="0" w:color="auto"/>
              <w:bottom w:val="single" w:sz="12" w:space="0" w:color="auto"/>
            </w:tcBorders>
            <w:vAlign w:val="bottom"/>
          </w:tcPr>
          <w:p w14:paraId="75A04B34" w14:textId="6E47C94E" w:rsidR="00A62DC8" w:rsidRPr="004B4498" w:rsidRDefault="00A62DC8" w:rsidP="00A62DC8">
            <w:pPr>
              <w:pStyle w:val="Tot"/>
              <w:spacing w:line="240" w:lineRule="auto"/>
              <w:jc w:val="right"/>
              <w:rPr>
                <w:rFonts w:cs="Arial"/>
                <w:b/>
                <w:bCs/>
                <w:color w:val="000000" w:themeColor="text1"/>
                <w:sz w:val="20"/>
                <w:lang w:val="hr-HR"/>
              </w:rPr>
            </w:pPr>
            <w:r>
              <w:rPr>
                <w:rFonts w:cs="Arial"/>
                <w:b/>
                <w:bCs/>
                <w:color w:val="000000" w:themeColor="text1"/>
                <w:sz w:val="20"/>
                <w:lang w:val="hr-HR"/>
              </w:rPr>
              <w:t>2.226</w:t>
            </w:r>
          </w:p>
        </w:tc>
        <w:tc>
          <w:tcPr>
            <w:tcW w:w="632" w:type="pct"/>
            <w:tcBorders>
              <w:top w:val="single" w:sz="4" w:space="0" w:color="auto"/>
              <w:bottom w:val="single" w:sz="12" w:space="0" w:color="auto"/>
            </w:tcBorders>
            <w:vAlign w:val="bottom"/>
          </w:tcPr>
          <w:p w14:paraId="21720C91" w14:textId="4D20EA1C" w:rsidR="00A62DC8" w:rsidRPr="00111188" w:rsidRDefault="00A62DC8" w:rsidP="00F959D0">
            <w:pPr>
              <w:jc w:val="right"/>
              <w:rPr>
                <w:rFonts w:cs="Arial"/>
                <w:b/>
                <w:color w:val="000000" w:themeColor="text1"/>
                <w:sz w:val="20"/>
                <w:lang w:val="hr-HR"/>
              </w:rPr>
            </w:pPr>
            <w:r w:rsidRPr="00F959D0">
              <w:rPr>
                <w:rFonts w:ascii="Arial" w:hAnsi="Arial" w:cs="Arial"/>
                <w:b/>
                <w:color w:val="000000" w:themeColor="text1"/>
                <w:sz w:val="20"/>
                <w:szCs w:val="20"/>
                <w:lang w:val="hr-HR"/>
              </w:rPr>
              <w:t>1.740</w:t>
            </w:r>
          </w:p>
        </w:tc>
        <w:tc>
          <w:tcPr>
            <w:tcW w:w="630" w:type="pct"/>
            <w:tcBorders>
              <w:top w:val="single" w:sz="4" w:space="0" w:color="auto"/>
              <w:bottom w:val="single" w:sz="12" w:space="0" w:color="auto"/>
            </w:tcBorders>
            <w:vAlign w:val="bottom"/>
          </w:tcPr>
          <w:p w14:paraId="2F58E820" w14:textId="5B4655A4" w:rsidR="00A62DC8" w:rsidRPr="004B4498" w:rsidRDefault="00A62DC8" w:rsidP="00A62DC8">
            <w:pPr>
              <w:pStyle w:val="Tot"/>
              <w:spacing w:line="240" w:lineRule="auto"/>
              <w:jc w:val="right"/>
              <w:rPr>
                <w:rFonts w:cs="Arial"/>
                <w:b/>
                <w:bCs/>
                <w:color w:val="000000" w:themeColor="text1"/>
                <w:sz w:val="20"/>
                <w:lang w:val="hr-HR"/>
              </w:rPr>
            </w:pPr>
            <w:r>
              <w:rPr>
                <w:rFonts w:cs="Arial"/>
                <w:b/>
                <w:bCs/>
                <w:color w:val="000000" w:themeColor="text1"/>
                <w:sz w:val="20"/>
                <w:lang w:val="hr-HR"/>
              </w:rPr>
              <w:t>2.220</w:t>
            </w:r>
          </w:p>
        </w:tc>
      </w:tr>
    </w:tbl>
    <w:p w14:paraId="73E884C2" w14:textId="77777777" w:rsidR="00DD2401" w:rsidRPr="004B4498" w:rsidRDefault="00DD2401" w:rsidP="00BC2B33">
      <w:pPr>
        <w:pStyle w:val="T1"/>
        <w:spacing w:after="0"/>
        <w:rPr>
          <w:rFonts w:cs="Arial"/>
          <w:color w:val="000000" w:themeColor="text1"/>
          <w:sz w:val="20"/>
          <w:lang w:val="hr-HR"/>
        </w:rPr>
      </w:pPr>
    </w:p>
    <w:p w14:paraId="3A39F778" w14:textId="77777777" w:rsidR="00D82D69" w:rsidRPr="00B91D09" w:rsidRDefault="00D82D69" w:rsidP="00BC2B33">
      <w:pPr>
        <w:pStyle w:val="T1"/>
        <w:spacing w:after="0"/>
        <w:rPr>
          <w:rFonts w:cs="Arial"/>
          <w:color w:val="000000" w:themeColor="text1"/>
          <w:sz w:val="22"/>
          <w:szCs w:val="22"/>
          <w:lang w:val="hr-HR"/>
        </w:rPr>
        <w:sectPr w:rsidR="00D82D69" w:rsidRPr="00B91D09" w:rsidSect="00AE2E05">
          <w:pgSz w:w="11907" w:h="16840" w:code="9"/>
          <w:pgMar w:top="1418" w:right="1134" w:bottom="1134" w:left="1418" w:header="851" w:footer="851" w:gutter="0"/>
          <w:cols w:space="720"/>
          <w:noEndnote/>
        </w:sectPr>
      </w:pPr>
    </w:p>
    <w:p w14:paraId="5CD798AC" w14:textId="77777777" w:rsidR="00DD2401" w:rsidRPr="00B91D09" w:rsidRDefault="00DD2401" w:rsidP="00D82D69">
      <w:pPr>
        <w:pStyle w:val="T1"/>
        <w:spacing w:before="0" w:after="0" w:line="240" w:lineRule="auto"/>
        <w:rPr>
          <w:rFonts w:cs="Arial"/>
          <w:color w:val="000000" w:themeColor="text1"/>
          <w:sz w:val="18"/>
          <w:szCs w:val="18"/>
          <w:lang w:val="hr-HR"/>
        </w:rPr>
      </w:pPr>
    </w:p>
    <w:p w14:paraId="5608F5C5" w14:textId="77777777" w:rsidR="00227F1B" w:rsidRPr="004B4498" w:rsidRDefault="003A2AD6" w:rsidP="007F5B1C">
      <w:pPr>
        <w:pStyle w:val="T1"/>
        <w:tabs>
          <w:tab w:val="left" w:pos="567"/>
        </w:tabs>
        <w:spacing w:before="0" w:after="0" w:line="240" w:lineRule="auto"/>
        <w:rPr>
          <w:rFonts w:cs="Arial"/>
          <w:color w:val="000000" w:themeColor="text1"/>
          <w:sz w:val="20"/>
          <w:lang w:val="hr-HR"/>
        </w:rPr>
      </w:pPr>
      <w:bookmarkStart w:id="567" w:name="_Hlk2175999"/>
      <w:bookmarkStart w:id="568" w:name="_Hlk2179190"/>
      <w:r w:rsidRPr="004B4498">
        <w:rPr>
          <w:rFonts w:cs="Arial"/>
          <w:color w:val="000000" w:themeColor="text1"/>
          <w:sz w:val="20"/>
          <w:lang w:val="hr-HR"/>
        </w:rPr>
        <w:t>9</w:t>
      </w:r>
      <w:r w:rsidR="006D0890" w:rsidRPr="004B4498">
        <w:rPr>
          <w:rFonts w:cs="Arial"/>
          <w:color w:val="000000" w:themeColor="text1"/>
          <w:sz w:val="20"/>
          <w:lang w:val="hr-HR"/>
        </w:rPr>
        <w:t>.</w:t>
      </w:r>
      <w:r w:rsidR="006D0890" w:rsidRPr="004B4498">
        <w:rPr>
          <w:rFonts w:cs="Arial"/>
          <w:color w:val="000000" w:themeColor="text1"/>
          <w:sz w:val="20"/>
          <w:lang w:val="hr-HR"/>
        </w:rPr>
        <w:tab/>
        <w:t>Operativni troškovi</w:t>
      </w:r>
    </w:p>
    <w:p w14:paraId="30C96700" w14:textId="77777777" w:rsidR="00666E7A" w:rsidRPr="004B4498" w:rsidRDefault="00666E7A"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p w14:paraId="39813C13" w14:textId="77777777" w:rsidR="00CF27E6" w:rsidRPr="004B4498" w:rsidRDefault="00CF27E6" w:rsidP="00CF27E6">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r w:rsidRPr="004B4498">
        <w:rPr>
          <w:rFonts w:cs="Arial"/>
          <w:color w:val="000000" w:themeColor="text1"/>
          <w:spacing w:val="-3"/>
          <w:sz w:val="20"/>
          <w:lang w:val="hr-HR"/>
        </w:rPr>
        <w:t>Operativni troškovi mogu se prikazati kako slijedi:</w:t>
      </w:r>
    </w:p>
    <w:p w14:paraId="2DEA6CE9" w14:textId="77777777" w:rsidR="00CF27E6" w:rsidRPr="004B4498" w:rsidRDefault="00CF27E6"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tbl>
      <w:tblPr>
        <w:tblW w:w="5002" w:type="pct"/>
        <w:tblLayout w:type="fixed"/>
        <w:tblCellMar>
          <w:left w:w="122" w:type="dxa"/>
          <w:right w:w="122" w:type="dxa"/>
        </w:tblCellMar>
        <w:tblLook w:val="0000" w:firstRow="0" w:lastRow="0" w:firstColumn="0" w:lastColumn="0" w:noHBand="0" w:noVBand="0"/>
      </w:tblPr>
      <w:tblGrid>
        <w:gridCol w:w="4111"/>
        <w:gridCol w:w="1419"/>
        <w:gridCol w:w="1336"/>
        <w:gridCol w:w="1245"/>
        <w:gridCol w:w="1248"/>
      </w:tblGrid>
      <w:tr w:rsidR="00E14286" w:rsidRPr="004F3522" w14:paraId="52FBFFFE" w14:textId="77777777" w:rsidTr="00A62BF4">
        <w:trPr>
          <w:trHeight w:val="57"/>
        </w:trPr>
        <w:tc>
          <w:tcPr>
            <w:tcW w:w="2196" w:type="pct"/>
          </w:tcPr>
          <w:p w14:paraId="1560EF7A" w14:textId="77777777" w:rsidR="00CF27E6" w:rsidRPr="004B4498" w:rsidRDefault="00CF27E6" w:rsidP="00577947">
            <w:pPr>
              <w:tabs>
                <w:tab w:val="left" w:pos="-720"/>
              </w:tabs>
              <w:suppressAutoHyphens/>
              <w:jc w:val="right"/>
              <w:rPr>
                <w:rFonts w:ascii="Arial" w:hAnsi="Arial" w:cs="Arial"/>
                <w:color w:val="000000" w:themeColor="text1"/>
                <w:spacing w:val="-3"/>
                <w:sz w:val="20"/>
                <w:szCs w:val="20"/>
                <w:lang w:val="hr-HR"/>
              </w:rPr>
            </w:pPr>
            <w:bookmarkStart w:id="569" w:name="_Hlk2176042"/>
          </w:p>
        </w:tc>
        <w:tc>
          <w:tcPr>
            <w:tcW w:w="1472" w:type="pct"/>
            <w:gridSpan w:val="2"/>
            <w:vAlign w:val="bottom"/>
          </w:tcPr>
          <w:p w14:paraId="42CFE413" w14:textId="77777777" w:rsidR="00CF27E6" w:rsidRPr="004B4498" w:rsidRDefault="00CF27E6" w:rsidP="00577947">
            <w:pPr>
              <w:pStyle w:val="TH"/>
              <w:jc w:val="right"/>
              <w:rPr>
                <w:rFonts w:cs="Arial"/>
                <w:color w:val="000000" w:themeColor="text1"/>
                <w:sz w:val="20"/>
                <w:lang w:val="hr-HR"/>
              </w:rPr>
            </w:pPr>
            <w:bookmarkStart w:id="570" w:name="_Toc67327636"/>
            <w:r w:rsidRPr="004B4498">
              <w:rPr>
                <w:rFonts w:cs="Arial"/>
                <w:color w:val="000000" w:themeColor="text1"/>
                <w:sz w:val="20"/>
                <w:lang w:val="hr-HR"/>
              </w:rPr>
              <w:t>Grupa</w:t>
            </w:r>
            <w:bookmarkEnd w:id="570"/>
          </w:p>
        </w:tc>
        <w:tc>
          <w:tcPr>
            <w:tcW w:w="1332" w:type="pct"/>
            <w:gridSpan w:val="2"/>
            <w:vAlign w:val="bottom"/>
          </w:tcPr>
          <w:p w14:paraId="3C6D950E" w14:textId="77777777" w:rsidR="00CF27E6" w:rsidRPr="004B4498" w:rsidRDefault="00CF27E6" w:rsidP="00577947">
            <w:pPr>
              <w:pStyle w:val="TH"/>
              <w:jc w:val="right"/>
              <w:rPr>
                <w:rFonts w:cs="Arial"/>
                <w:color w:val="000000" w:themeColor="text1"/>
                <w:sz w:val="20"/>
                <w:lang w:val="hr-HR"/>
              </w:rPr>
            </w:pPr>
            <w:bookmarkStart w:id="571" w:name="_Toc67327637"/>
            <w:r w:rsidRPr="004B4498">
              <w:rPr>
                <w:rFonts w:cs="Arial"/>
                <w:color w:val="000000" w:themeColor="text1"/>
                <w:sz w:val="20"/>
                <w:lang w:val="hr-HR"/>
              </w:rPr>
              <w:t>Banka</w:t>
            </w:r>
            <w:bookmarkEnd w:id="571"/>
          </w:p>
        </w:tc>
      </w:tr>
      <w:tr w:rsidR="00424A93" w:rsidRPr="004F3522" w14:paraId="6CA55999" w14:textId="77777777" w:rsidTr="00A62BF4">
        <w:trPr>
          <w:trHeight w:val="57"/>
        </w:trPr>
        <w:tc>
          <w:tcPr>
            <w:tcW w:w="2196" w:type="pct"/>
          </w:tcPr>
          <w:p w14:paraId="28989F2C" w14:textId="77777777" w:rsidR="00424A93" w:rsidRPr="004B4498" w:rsidRDefault="00424A93" w:rsidP="00424A93">
            <w:pPr>
              <w:tabs>
                <w:tab w:val="left" w:pos="-720"/>
              </w:tabs>
              <w:suppressAutoHyphens/>
              <w:jc w:val="right"/>
              <w:rPr>
                <w:rFonts w:ascii="Arial" w:hAnsi="Arial" w:cs="Arial"/>
                <w:color w:val="000000" w:themeColor="text1"/>
                <w:spacing w:val="-3"/>
                <w:sz w:val="20"/>
                <w:szCs w:val="20"/>
                <w:lang w:val="hr-HR"/>
              </w:rPr>
            </w:pPr>
          </w:p>
        </w:tc>
        <w:tc>
          <w:tcPr>
            <w:tcW w:w="758" w:type="pct"/>
            <w:vAlign w:val="bottom"/>
          </w:tcPr>
          <w:p w14:paraId="021F240B" w14:textId="262F6795" w:rsidR="00424A93" w:rsidRPr="004B4498" w:rsidRDefault="00424A93" w:rsidP="00424A93">
            <w:pPr>
              <w:pStyle w:val="TH"/>
              <w:spacing w:line="240" w:lineRule="auto"/>
              <w:jc w:val="right"/>
              <w:rPr>
                <w:rFonts w:cs="Arial"/>
                <w:color w:val="000000" w:themeColor="text1"/>
                <w:sz w:val="20"/>
                <w:lang w:val="hr-HR"/>
              </w:rPr>
            </w:pPr>
            <w:r w:rsidRPr="004D6899">
              <w:rPr>
                <w:sz w:val="20"/>
              </w:rPr>
              <w:t>2023.</w:t>
            </w:r>
          </w:p>
        </w:tc>
        <w:tc>
          <w:tcPr>
            <w:tcW w:w="714" w:type="pct"/>
            <w:vAlign w:val="bottom"/>
          </w:tcPr>
          <w:p w14:paraId="7FB6714A" w14:textId="02B67619" w:rsidR="00424A93" w:rsidRPr="004B4498" w:rsidRDefault="00424A93" w:rsidP="00424A93">
            <w:pPr>
              <w:pStyle w:val="TH"/>
              <w:spacing w:line="240" w:lineRule="auto"/>
              <w:jc w:val="right"/>
              <w:rPr>
                <w:rFonts w:cs="Arial"/>
                <w:color w:val="000000" w:themeColor="text1"/>
                <w:sz w:val="20"/>
                <w:lang w:val="hr-HR"/>
              </w:rPr>
            </w:pPr>
            <w:r w:rsidRPr="004D6899">
              <w:rPr>
                <w:sz w:val="20"/>
              </w:rPr>
              <w:t>2022.</w:t>
            </w:r>
          </w:p>
        </w:tc>
        <w:tc>
          <w:tcPr>
            <w:tcW w:w="665" w:type="pct"/>
            <w:vAlign w:val="bottom"/>
          </w:tcPr>
          <w:p w14:paraId="1525260A" w14:textId="40F554CC" w:rsidR="00424A93" w:rsidRPr="004B4498" w:rsidRDefault="00424A93" w:rsidP="00424A93">
            <w:pPr>
              <w:pStyle w:val="TH"/>
              <w:spacing w:line="240" w:lineRule="auto"/>
              <w:jc w:val="right"/>
              <w:rPr>
                <w:rFonts w:cs="Arial"/>
                <w:color w:val="000000" w:themeColor="text1"/>
                <w:sz w:val="20"/>
                <w:lang w:val="hr-HR"/>
              </w:rPr>
            </w:pPr>
            <w:r w:rsidRPr="004D6899">
              <w:rPr>
                <w:sz w:val="20"/>
              </w:rPr>
              <w:t>2023.</w:t>
            </w:r>
          </w:p>
        </w:tc>
        <w:tc>
          <w:tcPr>
            <w:tcW w:w="667" w:type="pct"/>
            <w:vAlign w:val="bottom"/>
          </w:tcPr>
          <w:p w14:paraId="4D31054E" w14:textId="36D27695" w:rsidR="00424A93" w:rsidRPr="004B4498" w:rsidRDefault="00424A93" w:rsidP="00424A93">
            <w:pPr>
              <w:pStyle w:val="TH"/>
              <w:spacing w:line="240" w:lineRule="auto"/>
              <w:jc w:val="right"/>
              <w:rPr>
                <w:rFonts w:cs="Arial"/>
                <w:color w:val="000000" w:themeColor="text1"/>
                <w:sz w:val="20"/>
                <w:lang w:val="hr-HR"/>
              </w:rPr>
            </w:pPr>
            <w:r w:rsidRPr="004D6899">
              <w:rPr>
                <w:sz w:val="20"/>
              </w:rPr>
              <w:t>2022.</w:t>
            </w:r>
          </w:p>
        </w:tc>
      </w:tr>
      <w:tr w:rsidR="00424A93" w:rsidRPr="004F3522" w14:paraId="4A5B93EA" w14:textId="77777777" w:rsidTr="003C6F58">
        <w:tblPrEx>
          <w:tblCellMar>
            <w:left w:w="108" w:type="dxa"/>
            <w:right w:w="108" w:type="dxa"/>
          </w:tblCellMar>
        </w:tblPrEx>
        <w:trPr>
          <w:trHeight w:val="57"/>
        </w:trPr>
        <w:tc>
          <w:tcPr>
            <w:tcW w:w="2196" w:type="pct"/>
          </w:tcPr>
          <w:p w14:paraId="1E6B41BD" w14:textId="77777777" w:rsidR="00424A93" w:rsidRPr="004B4498" w:rsidRDefault="00424A93" w:rsidP="00424A93">
            <w:pPr>
              <w:tabs>
                <w:tab w:val="left" w:pos="-720"/>
              </w:tabs>
              <w:suppressAutoHyphens/>
              <w:ind w:right="4144"/>
              <w:jc w:val="right"/>
              <w:rPr>
                <w:rFonts w:ascii="Arial" w:hAnsi="Arial" w:cs="Arial"/>
                <w:color w:val="000000" w:themeColor="text1"/>
                <w:sz w:val="20"/>
                <w:szCs w:val="20"/>
                <w:lang w:val="hr-HR"/>
              </w:rPr>
            </w:pPr>
          </w:p>
        </w:tc>
        <w:tc>
          <w:tcPr>
            <w:tcW w:w="758" w:type="pct"/>
            <w:vAlign w:val="bottom"/>
          </w:tcPr>
          <w:p w14:paraId="13C5AC94" w14:textId="22244763" w:rsidR="00424A93" w:rsidRPr="004B4498" w:rsidRDefault="00424A93" w:rsidP="00424A93">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714" w:type="pct"/>
            <w:vAlign w:val="bottom"/>
          </w:tcPr>
          <w:p w14:paraId="217A7718" w14:textId="1AA3217E" w:rsidR="00424A93" w:rsidRPr="004B4498" w:rsidRDefault="00424A93" w:rsidP="00424A93">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65" w:type="pct"/>
            <w:vAlign w:val="bottom"/>
          </w:tcPr>
          <w:p w14:paraId="72379893" w14:textId="1FDCFEE1" w:rsidR="00424A93" w:rsidRPr="004B4498" w:rsidRDefault="00424A93" w:rsidP="00424A93">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67" w:type="pct"/>
            <w:vAlign w:val="bottom"/>
          </w:tcPr>
          <w:p w14:paraId="59E53CD5" w14:textId="0ED18627" w:rsidR="00424A93" w:rsidRPr="004B4498" w:rsidRDefault="00424A93" w:rsidP="00424A93">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E14286" w:rsidRPr="004F3522" w14:paraId="35C4BC47" w14:textId="77777777" w:rsidTr="00A62BF4">
        <w:trPr>
          <w:trHeight w:hRule="exact" w:val="171"/>
        </w:trPr>
        <w:tc>
          <w:tcPr>
            <w:tcW w:w="2196" w:type="pct"/>
          </w:tcPr>
          <w:p w14:paraId="36465E5C" w14:textId="77777777" w:rsidR="00CF27E6" w:rsidRPr="004B4498" w:rsidRDefault="00CF27E6" w:rsidP="00577947">
            <w:pPr>
              <w:pStyle w:val="PH1"/>
              <w:tabs>
                <w:tab w:val="left" w:pos="-720"/>
              </w:tabs>
              <w:suppressAutoHyphens/>
              <w:spacing w:line="240" w:lineRule="auto"/>
              <w:rPr>
                <w:rFonts w:cs="Arial"/>
                <w:bCs/>
                <w:color w:val="000000" w:themeColor="text1"/>
                <w:spacing w:val="-3"/>
                <w:sz w:val="20"/>
                <w:lang w:val="hr-HR"/>
              </w:rPr>
            </w:pPr>
          </w:p>
        </w:tc>
        <w:tc>
          <w:tcPr>
            <w:tcW w:w="758" w:type="pct"/>
          </w:tcPr>
          <w:p w14:paraId="449ECDE8" w14:textId="77777777" w:rsidR="00CF27E6" w:rsidRPr="004B4498" w:rsidRDefault="00CF27E6" w:rsidP="00577947">
            <w:pPr>
              <w:tabs>
                <w:tab w:val="left" w:pos="-720"/>
              </w:tabs>
              <w:suppressAutoHyphens/>
              <w:jc w:val="right"/>
              <w:rPr>
                <w:rFonts w:ascii="Arial" w:hAnsi="Arial" w:cs="Arial"/>
                <w:b/>
                <w:color w:val="000000" w:themeColor="text1"/>
                <w:spacing w:val="-3"/>
                <w:sz w:val="20"/>
                <w:szCs w:val="20"/>
                <w:lang w:val="hr-HR"/>
              </w:rPr>
            </w:pPr>
          </w:p>
        </w:tc>
        <w:tc>
          <w:tcPr>
            <w:tcW w:w="714" w:type="pct"/>
          </w:tcPr>
          <w:p w14:paraId="1B4E18FF" w14:textId="77777777" w:rsidR="00CF27E6" w:rsidRPr="004B4498" w:rsidRDefault="00CF27E6" w:rsidP="00577947">
            <w:pPr>
              <w:tabs>
                <w:tab w:val="left" w:pos="-720"/>
              </w:tabs>
              <w:suppressAutoHyphens/>
              <w:jc w:val="right"/>
              <w:rPr>
                <w:rFonts w:ascii="Arial" w:hAnsi="Arial" w:cs="Arial"/>
                <w:b/>
                <w:color w:val="000000" w:themeColor="text1"/>
                <w:spacing w:val="-3"/>
                <w:sz w:val="20"/>
                <w:szCs w:val="20"/>
                <w:lang w:val="hr-HR"/>
              </w:rPr>
            </w:pPr>
          </w:p>
        </w:tc>
        <w:tc>
          <w:tcPr>
            <w:tcW w:w="665" w:type="pct"/>
          </w:tcPr>
          <w:p w14:paraId="1E21AEB4" w14:textId="77777777" w:rsidR="00CF27E6" w:rsidRPr="004B4498" w:rsidRDefault="00CF27E6" w:rsidP="00577947">
            <w:pPr>
              <w:tabs>
                <w:tab w:val="left" w:pos="-720"/>
              </w:tabs>
              <w:suppressAutoHyphens/>
              <w:jc w:val="right"/>
              <w:rPr>
                <w:rFonts w:ascii="Arial" w:hAnsi="Arial" w:cs="Arial"/>
                <w:b/>
                <w:color w:val="000000" w:themeColor="text1"/>
                <w:spacing w:val="-3"/>
                <w:sz w:val="20"/>
                <w:szCs w:val="20"/>
                <w:lang w:val="hr-HR"/>
              </w:rPr>
            </w:pPr>
          </w:p>
        </w:tc>
        <w:tc>
          <w:tcPr>
            <w:tcW w:w="667" w:type="pct"/>
          </w:tcPr>
          <w:p w14:paraId="0D37EE7C" w14:textId="77777777" w:rsidR="00CF27E6" w:rsidRPr="004B4498" w:rsidRDefault="00CF27E6" w:rsidP="00577947">
            <w:pPr>
              <w:tabs>
                <w:tab w:val="left" w:pos="-720"/>
              </w:tabs>
              <w:suppressAutoHyphens/>
              <w:jc w:val="right"/>
              <w:rPr>
                <w:rFonts w:ascii="Arial" w:hAnsi="Arial" w:cs="Arial"/>
                <w:b/>
                <w:color w:val="000000" w:themeColor="text1"/>
                <w:spacing w:val="-3"/>
                <w:sz w:val="20"/>
                <w:szCs w:val="20"/>
                <w:lang w:val="hr-HR"/>
              </w:rPr>
            </w:pPr>
          </w:p>
        </w:tc>
      </w:tr>
      <w:tr w:rsidR="00E85718" w:rsidRPr="004F3522" w14:paraId="1E05FEB3" w14:textId="77777777" w:rsidTr="00F959D0">
        <w:trPr>
          <w:trHeight w:val="20"/>
        </w:trPr>
        <w:tc>
          <w:tcPr>
            <w:tcW w:w="2196" w:type="pct"/>
          </w:tcPr>
          <w:p w14:paraId="5777B03B" w14:textId="3653F2FB" w:rsidR="00E85718" w:rsidRPr="004B4498" w:rsidRDefault="00E85718" w:rsidP="00E85718">
            <w:pPr>
              <w:pStyle w:val="TT"/>
              <w:rPr>
                <w:rFonts w:cs="Arial"/>
                <w:color w:val="000000" w:themeColor="text1"/>
                <w:sz w:val="20"/>
                <w:lang w:val="hr-HR"/>
              </w:rPr>
            </w:pPr>
            <w:bookmarkStart w:id="572" w:name="_Toc67327646"/>
            <w:r w:rsidRPr="004B4498">
              <w:rPr>
                <w:rFonts w:cs="Arial"/>
                <w:color w:val="000000" w:themeColor="text1"/>
                <w:sz w:val="20"/>
                <w:lang w:val="hr-HR"/>
              </w:rPr>
              <w:t>9. a) Troškovi osoblja</w:t>
            </w:r>
            <w:bookmarkEnd w:id="572"/>
          </w:p>
        </w:tc>
        <w:tc>
          <w:tcPr>
            <w:tcW w:w="758" w:type="pct"/>
            <w:tcBorders>
              <w:top w:val="nil"/>
              <w:left w:val="nil"/>
              <w:bottom w:val="nil"/>
              <w:right w:val="nil"/>
            </w:tcBorders>
            <w:shd w:val="clear" w:color="auto" w:fill="auto"/>
            <w:vAlign w:val="bottom"/>
          </w:tcPr>
          <w:p w14:paraId="25B0A95E" w14:textId="57B6A412" w:rsidR="00E85718" w:rsidRPr="004B4498" w:rsidRDefault="007121B8" w:rsidP="00E85718">
            <w:pPr>
              <w:pStyle w:val="TT"/>
              <w:jc w:val="right"/>
              <w:rPr>
                <w:rFonts w:cs="Arial"/>
                <w:color w:val="000000" w:themeColor="text1"/>
                <w:spacing w:val="-3"/>
                <w:sz w:val="20"/>
                <w:lang w:val="hr-HR"/>
              </w:rPr>
            </w:pPr>
            <w:r w:rsidRPr="007121B8">
              <w:rPr>
                <w:rFonts w:cs="Arial"/>
                <w:color w:val="000000" w:themeColor="text1"/>
                <w:spacing w:val="-3"/>
                <w:sz w:val="20"/>
                <w:lang w:val="hr-HR"/>
              </w:rPr>
              <w:t>16.171</w:t>
            </w:r>
          </w:p>
        </w:tc>
        <w:tc>
          <w:tcPr>
            <w:tcW w:w="714" w:type="pct"/>
            <w:tcBorders>
              <w:top w:val="nil"/>
              <w:left w:val="nil"/>
              <w:bottom w:val="nil"/>
              <w:right w:val="nil"/>
            </w:tcBorders>
            <w:shd w:val="clear" w:color="auto" w:fill="auto"/>
            <w:vAlign w:val="bottom"/>
          </w:tcPr>
          <w:p w14:paraId="055E3E23" w14:textId="5302B65D"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13.961</w:t>
            </w:r>
          </w:p>
        </w:tc>
        <w:tc>
          <w:tcPr>
            <w:tcW w:w="665" w:type="pct"/>
            <w:tcBorders>
              <w:top w:val="nil"/>
              <w:left w:val="nil"/>
              <w:bottom w:val="nil"/>
              <w:right w:val="nil"/>
            </w:tcBorders>
            <w:shd w:val="clear" w:color="auto" w:fill="auto"/>
            <w:vAlign w:val="bottom"/>
          </w:tcPr>
          <w:p w14:paraId="0B828708" w14:textId="11D417F2" w:rsidR="00E85718" w:rsidRPr="004B4498" w:rsidRDefault="00E85718" w:rsidP="00E85718">
            <w:pPr>
              <w:pStyle w:val="TT"/>
              <w:jc w:val="right"/>
              <w:rPr>
                <w:rFonts w:cs="Arial"/>
                <w:color w:val="000000" w:themeColor="text1"/>
                <w:spacing w:val="-3"/>
                <w:sz w:val="20"/>
                <w:lang w:val="hr-HR"/>
              </w:rPr>
            </w:pPr>
            <w:r w:rsidRPr="00F959D0">
              <w:rPr>
                <w:rFonts w:cs="Arial"/>
                <w:color w:val="000000" w:themeColor="text1"/>
                <w:spacing w:val="-3"/>
                <w:sz w:val="20"/>
                <w:lang w:val="hr-HR"/>
              </w:rPr>
              <w:t xml:space="preserve"> 15.627 </w:t>
            </w:r>
          </w:p>
        </w:tc>
        <w:tc>
          <w:tcPr>
            <w:tcW w:w="667" w:type="pct"/>
            <w:tcBorders>
              <w:top w:val="nil"/>
              <w:left w:val="nil"/>
              <w:bottom w:val="nil"/>
              <w:right w:val="nil"/>
            </w:tcBorders>
            <w:shd w:val="clear" w:color="auto" w:fill="auto"/>
            <w:vAlign w:val="bottom"/>
          </w:tcPr>
          <w:p w14:paraId="2982E7DE" w14:textId="66B42CE1"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13.306</w:t>
            </w:r>
          </w:p>
        </w:tc>
      </w:tr>
      <w:tr w:rsidR="00E85718" w:rsidRPr="004F3522" w14:paraId="50674F28" w14:textId="77777777" w:rsidTr="00F959D0">
        <w:trPr>
          <w:trHeight w:val="20"/>
        </w:trPr>
        <w:tc>
          <w:tcPr>
            <w:tcW w:w="2196" w:type="pct"/>
          </w:tcPr>
          <w:p w14:paraId="6708E4B4" w14:textId="77777777" w:rsidR="00E85718" w:rsidRPr="004B4498" w:rsidRDefault="00E85718" w:rsidP="00E85718">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5B3AB8C3" w14:textId="77777777" w:rsidR="00E85718" w:rsidRPr="005A1C64" w:rsidRDefault="00E85718" w:rsidP="00E85718">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76CEF5D7" w14:textId="77777777" w:rsidR="00E85718" w:rsidRPr="005A1C64" w:rsidRDefault="00E85718" w:rsidP="00E85718">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7CBA339C" w14:textId="77777777" w:rsidR="00E85718" w:rsidRPr="005A1C64" w:rsidRDefault="00E85718" w:rsidP="00E85718">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0E5AE747" w14:textId="77777777" w:rsidR="00E85718" w:rsidRPr="004B4498" w:rsidRDefault="00E85718" w:rsidP="00E85718">
            <w:pPr>
              <w:pStyle w:val="TT"/>
              <w:jc w:val="right"/>
              <w:rPr>
                <w:rFonts w:cs="Arial"/>
                <w:color w:val="000000" w:themeColor="text1"/>
                <w:sz w:val="20"/>
                <w:lang w:val="hr-HR"/>
              </w:rPr>
            </w:pPr>
          </w:p>
        </w:tc>
      </w:tr>
      <w:tr w:rsidR="00E85718" w:rsidRPr="004F3522" w14:paraId="078AAB8E" w14:textId="77777777" w:rsidTr="00F959D0">
        <w:trPr>
          <w:trHeight w:val="20"/>
        </w:trPr>
        <w:tc>
          <w:tcPr>
            <w:tcW w:w="2196" w:type="pct"/>
          </w:tcPr>
          <w:p w14:paraId="26548C7F" w14:textId="4D9D6704" w:rsidR="00E85718" w:rsidRPr="004B4498" w:rsidRDefault="00E85718" w:rsidP="00E85718">
            <w:pPr>
              <w:pStyle w:val="TT"/>
              <w:rPr>
                <w:rFonts w:cs="Arial"/>
                <w:color w:val="000000" w:themeColor="text1"/>
                <w:sz w:val="20"/>
                <w:lang w:val="hr-HR"/>
              </w:rPr>
            </w:pPr>
            <w:bookmarkStart w:id="573" w:name="_Toc67327651"/>
            <w:r w:rsidRPr="004B4498">
              <w:rPr>
                <w:rFonts w:cs="Arial"/>
                <w:color w:val="000000" w:themeColor="text1"/>
                <w:sz w:val="20"/>
                <w:lang w:val="hr-HR"/>
              </w:rPr>
              <w:t>9. b) Amortizacija</w:t>
            </w:r>
            <w:bookmarkEnd w:id="573"/>
          </w:p>
        </w:tc>
        <w:tc>
          <w:tcPr>
            <w:tcW w:w="758" w:type="pct"/>
            <w:tcBorders>
              <w:top w:val="nil"/>
              <w:left w:val="nil"/>
              <w:bottom w:val="nil"/>
              <w:right w:val="nil"/>
            </w:tcBorders>
            <w:shd w:val="clear" w:color="auto" w:fill="auto"/>
            <w:vAlign w:val="bottom"/>
          </w:tcPr>
          <w:p w14:paraId="149EAB3F" w14:textId="4AADA2A0" w:rsidR="00E85718" w:rsidRPr="004B4498" w:rsidRDefault="007121B8" w:rsidP="00E85718">
            <w:pPr>
              <w:pStyle w:val="TT"/>
              <w:jc w:val="right"/>
              <w:rPr>
                <w:rFonts w:cs="Arial"/>
                <w:color w:val="000000" w:themeColor="text1"/>
                <w:spacing w:val="-3"/>
                <w:sz w:val="20"/>
                <w:lang w:val="hr-HR"/>
              </w:rPr>
            </w:pPr>
            <w:r w:rsidRPr="007121B8">
              <w:rPr>
                <w:rFonts w:cs="Arial"/>
                <w:color w:val="000000" w:themeColor="text1"/>
                <w:spacing w:val="-3"/>
                <w:sz w:val="20"/>
                <w:lang w:val="hr-HR"/>
              </w:rPr>
              <w:t>1.409</w:t>
            </w:r>
          </w:p>
        </w:tc>
        <w:tc>
          <w:tcPr>
            <w:tcW w:w="714" w:type="pct"/>
            <w:tcBorders>
              <w:top w:val="nil"/>
              <w:left w:val="nil"/>
              <w:bottom w:val="nil"/>
              <w:right w:val="nil"/>
            </w:tcBorders>
            <w:shd w:val="clear" w:color="auto" w:fill="auto"/>
            <w:vAlign w:val="bottom"/>
          </w:tcPr>
          <w:p w14:paraId="261C51D3" w14:textId="263C52A7"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1.540</w:t>
            </w:r>
          </w:p>
        </w:tc>
        <w:tc>
          <w:tcPr>
            <w:tcW w:w="665" w:type="pct"/>
            <w:tcBorders>
              <w:top w:val="nil"/>
              <w:left w:val="nil"/>
              <w:bottom w:val="nil"/>
              <w:right w:val="nil"/>
            </w:tcBorders>
            <w:shd w:val="clear" w:color="auto" w:fill="auto"/>
            <w:vAlign w:val="bottom"/>
          </w:tcPr>
          <w:p w14:paraId="277BDF80" w14:textId="10A757CA" w:rsidR="00E85718" w:rsidRPr="004B4498" w:rsidRDefault="00E85718" w:rsidP="00E85718">
            <w:pPr>
              <w:pStyle w:val="TT"/>
              <w:jc w:val="right"/>
              <w:rPr>
                <w:rFonts w:cs="Arial"/>
                <w:color w:val="000000" w:themeColor="text1"/>
                <w:spacing w:val="-3"/>
                <w:sz w:val="20"/>
                <w:lang w:val="hr-HR"/>
              </w:rPr>
            </w:pPr>
            <w:r w:rsidRPr="00F959D0">
              <w:rPr>
                <w:rFonts w:cs="Arial"/>
                <w:color w:val="000000" w:themeColor="text1"/>
                <w:spacing w:val="-3"/>
                <w:sz w:val="20"/>
                <w:lang w:val="hr-HR"/>
              </w:rPr>
              <w:t xml:space="preserve"> 1.350 </w:t>
            </w:r>
          </w:p>
        </w:tc>
        <w:tc>
          <w:tcPr>
            <w:tcW w:w="667" w:type="pct"/>
            <w:tcBorders>
              <w:top w:val="nil"/>
              <w:left w:val="nil"/>
              <w:bottom w:val="nil"/>
              <w:right w:val="nil"/>
            </w:tcBorders>
            <w:shd w:val="clear" w:color="auto" w:fill="auto"/>
            <w:vAlign w:val="bottom"/>
          </w:tcPr>
          <w:p w14:paraId="5639EECA" w14:textId="2ED7952B"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1.493</w:t>
            </w:r>
          </w:p>
        </w:tc>
      </w:tr>
      <w:tr w:rsidR="00E85718" w:rsidRPr="004F3522" w14:paraId="3DAAE90B" w14:textId="77777777" w:rsidTr="00F959D0">
        <w:trPr>
          <w:trHeight w:val="20"/>
        </w:trPr>
        <w:tc>
          <w:tcPr>
            <w:tcW w:w="2196" w:type="pct"/>
          </w:tcPr>
          <w:p w14:paraId="6DE416D6" w14:textId="77777777" w:rsidR="00E85718" w:rsidRPr="004B4498" w:rsidRDefault="00E85718" w:rsidP="00E85718">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624D0F0B" w14:textId="77777777" w:rsidR="00E85718" w:rsidRPr="005A1C64" w:rsidRDefault="00E85718" w:rsidP="00E85718">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41470A37" w14:textId="77777777" w:rsidR="00E85718" w:rsidRPr="005A1C64" w:rsidRDefault="00E85718" w:rsidP="00E85718">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5D5FA510" w14:textId="77777777" w:rsidR="00E85718" w:rsidRPr="005A1C64" w:rsidRDefault="00E85718" w:rsidP="00E85718">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394C42C9" w14:textId="77777777" w:rsidR="00E85718" w:rsidRPr="004B4498" w:rsidRDefault="00E85718" w:rsidP="00E85718">
            <w:pPr>
              <w:pStyle w:val="TT"/>
              <w:jc w:val="right"/>
              <w:rPr>
                <w:rFonts w:cs="Arial"/>
                <w:color w:val="000000" w:themeColor="text1"/>
                <w:sz w:val="20"/>
                <w:lang w:val="hr-HR"/>
              </w:rPr>
            </w:pPr>
          </w:p>
        </w:tc>
      </w:tr>
      <w:tr w:rsidR="00E85718" w:rsidRPr="004F3522" w14:paraId="17852B80" w14:textId="77777777" w:rsidTr="00F959D0">
        <w:trPr>
          <w:trHeight w:val="20"/>
        </w:trPr>
        <w:tc>
          <w:tcPr>
            <w:tcW w:w="2196" w:type="pct"/>
          </w:tcPr>
          <w:p w14:paraId="60BB2489" w14:textId="2A85EA82" w:rsidR="00E85718" w:rsidRPr="004B4498" w:rsidRDefault="00E85718" w:rsidP="00E85718">
            <w:pPr>
              <w:pStyle w:val="TT"/>
              <w:rPr>
                <w:rFonts w:cs="Arial"/>
                <w:color w:val="000000" w:themeColor="text1"/>
                <w:sz w:val="20"/>
                <w:lang w:val="hr-HR"/>
              </w:rPr>
            </w:pPr>
            <w:bookmarkStart w:id="574" w:name="_Toc67327656"/>
            <w:r w:rsidRPr="004B4498">
              <w:rPr>
                <w:rFonts w:cs="Arial"/>
                <w:color w:val="000000" w:themeColor="text1"/>
                <w:sz w:val="20"/>
                <w:lang w:val="hr-HR"/>
              </w:rPr>
              <w:t>9. c) Ostali troškovi</w:t>
            </w:r>
            <w:bookmarkEnd w:id="574"/>
          </w:p>
        </w:tc>
        <w:tc>
          <w:tcPr>
            <w:tcW w:w="758" w:type="pct"/>
            <w:tcBorders>
              <w:top w:val="nil"/>
              <w:left w:val="nil"/>
              <w:bottom w:val="nil"/>
              <w:right w:val="nil"/>
            </w:tcBorders>
            <w:shd w:val="clear" w:color="auto" w:fill="auto"/>
            <w:vAlign w:val="bottom"/>
          </w:tcPr>
          <w:p w14:paraId="067577EF" w14:textId="3734F7E1" w:rsidR="00E85718" w:rsidRPr="005A1C64" w:rsidRDefault="007121B8" w:rsidP="00E85718">
            <w:pPr>
              <w:pStyle w:val="TT"/>
              <w:jc w:val="right"/>
              <w:rPr>
                <w:rFonts w:cs="Arial"/>
                <w:color w:val="000000" w:themeColor="text1"/>
                <w:spacing w:val="-3"/>
                <w:sz w:val="20"/>
                <w:lang w:val="hr-HR"/>
              </w:rPr>
            </w:pPr>
            <w:r w:rsidRPr="007121B8">
              <w:rPr>
                <w:rFonts w:cs="Arial"/>
                <w:color w:val="000000" w:themeColor="text1"/>
                <w:spacing w:val="-3"/>
                <w:sz w:val="20"/>
                <w:lang w:val="hr-HR"/>
              </w:rPr>
              <w:t>11.420</w:t>
            </w:r>
          </w:p>
        </w:tc>
        <w:tc>
          <w:tcPr>
            <w:tcW w:w="714" w:type="pct"/>
            <w:tcBorders>
              <w:top w:val="nil"/>
              <w:left w:val="nil"/>
              <w:bottom w:val="nil"/>
              <w:right w:val="nil"/>
            </w:tcBorders>
            <w:shd w:val="clear" w:color="auto" w:fill="auto"/>
            <w:vAlign w:val="bottom"/>
          </w:tcPr>
          <w:p w14:paraId="6386CF55" w14:textId="2A1ADF89" w:rsidR="00E85718" w:rsidRPr="005A1C64"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11.</w:t>
            </w:r>
            <w:r w:rsidR="007121B8">
              <w:rPr>
                <w:rFonts w:cs="Arial"/>
                <w:color w:val="000000" w:themeColor="text1"/>
                <w:spacing w:val="-3"/>
                <w:sz w:val="20"/>
                <w:lang w:val="hr-HR"/>
              </w:rPr>
              <w:t>253</w:t>
            </w:r>
          </w:p>
        </w:tc>
        <w:tc>
          <w:tcPr>
            <w:tcW w:w="665" w:type="pct"/>
            <w:tcBorders>
              <w:top w:val="nil"/>
              <w:left w:val="nil"/>
              <w:bottom w:val="nil"/>
              <w:right w:val="nil"/>
            </w:tcBorders>
            <w:shd w:val="clear" w:color="auto" w:fill="auto"/>
            <w:vAlign w:val="bottom"/>
          </w:tcPr>
          <w:p w14:paraId="45CCE2F8" w14:textId="7EDF8EAF" w:rsidR="00E85718" w:rsidRPr="005A1C64" w:rsidRDefault="00E85718" w:rsidP="00E85718">
            <w:pPr>
              <w:pStyle w:val="TT"/>
              <w:jc w:val="right"/>
              <w:rPr>
                <w:rFonts w:cs="Arial"/>
                <w:color w:val="000000" w:themeColor="text1"/>
                <w:spacing w:val="-3"/>
                <w:sz w:val="20"/>
                <w:lang w:val="hr-HR"/>
              </w:rPr>
            </w:pPr>
            <w:r w:rsidRPr="00F959D0">
              <w:rPr>
                <w:rFonts w:cs="Arial"/>
                <w:color w:val="000000" w:themeColor="text1"/>
                <w:spacing w:val="-3"/>
                <w:sz w:val="20"/>
                <w:lang w:val="hr-HR"/>
              </w:rPr>
              <w:t xml:space="preserve"> 9.067 </w:t>
            </w:r>
          </w:p>
        </w:tc>
        <w:tc>
          <w:tcPr>
            <w:tcW w:w="667" w:type="pct"/>
            <w:tcBorders>
              <w:top w:val="nil"/>
              <w:left w:val="nil"/>
              <w:bottom w:val="nil"/>
              <w:right w:val="nil"/>
            </w:tcBorders>
            <w:shd w:val="clear" w:color="auto" w:fill="auto"/>
            <w:vAlign w:val="bottom"/>
          </w:tcPr>
          <w:p w14:paraId="602C1DEE" w14:textId="40F71AA7" w:rsidR="00E85718" w:rsidRPr="004B4498" w:rsidRDefault="00E85718" w:rsidP="00E85718">
            <w:pPr>
              <w:pStyle w:val="TT"/>
              <w:jc w:val="right"/>
              <w:rPr>
                <w:rFonts w:cs="Arial"/>
                <w:color w:val="000000" w:themeColor="text1"/>
                <w:sz w:val="20"/>
                <w:lang w:val="hr-HR"/>
              </w:rPr>
            </w:pPr>
            <w:r>
              <w:rPr>
                <w:rFonts w:cs="Arial"/>
                <w:color w:val="000000" w:themeColor="text1"/>
                <w:sz w:val="20"/>
                <w:lang w:val="hr-HR"/>
              </w:rPr>
              <w:t>10.305</w:t>
            </w:r>
          </w:p>
        </w:tc>
      </w:tr>
      <w:tr w:rsidR="00E85718" w:rsidRPr="004F3522" w14:paraId="194B7A04" w14:textId="77777777" w:rsidTr="00F959D0">
        <w:trPr>
          <w:trHeight w:hRule="exact" w:val="114"/>
        </w:trPr>
        <w:tc>
          <w:tcPr>
            <w:tcW w:w="2196" w:type="pct"/>
          </w:tcPr>
          <w:p w14:paraId="6AE28086" w14:textId="77777777" w:rsidR="00E85718" w:rsidRPr="004B4498" w:rsidRDefault="00E85718" w:rsidP="00E85718">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0E698945" w14:textId="77777777" w:rsidR="00E85718" w:rsidRPr="004B4498" w:rsidRDefault="00E85718" w:rsidP="00E85718">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01C3E7D3" w14:textId="77777777" w:rsidR="00E85718" w:rsidRPr="004B4498" w:rsidRDefault="00E85718" w:rsidP="00E85718">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53A12F44" w14:textId="77777777" w:rsidR="00E85718" w:rsidRPr="00F959D0" w:rsidRDefault="00E85718" w:rsidP="00E85718">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699F2496" w14:textId="77777777" w:rsidR="00E85718" w:rsidRPr="004B4498" w:rsidRDefault="00E85718" w:rsidP="00E85718">
            <w:pPr>
              <w:pStyle w:val="TT"/>
              <w:jc w:val="right"/>
              <w:rPr>
                <w:rFonts w:cs="Arial"/>
                <w:color w:val="000000" w:themeColor="text1"/>
                <w:sz w:val="20"/>
                <w:lang w:val="hr-HR"/>
              </w:rPr>
            </w:pPr>
          </w:p>
        </w:tc>
      </w:tr>
      <w:tr w:rsidR="00E85718" w:rsidRPr="004F3522" w14:paraId="538BBD33" w14:textId="77777777" w:rsidTr="00F959D0">
        <w:trPr>
          <w:trHeight w:val="20"/>
        </w:trPr>
        <w:tc>
          <w:tcPr>
            <w:tcW w:w="2196" w:type="pct"/>
          </w:tcPr>
          <w:p w14:paraId="7F94B807" w14:textId="77777777" w:rsidR="00E85718" w:rsidRPr="004B4498" w:rsidRDefault="00E85718" w:rsidP="00E85718">
            <w:pPr>
              <w:pStyle w:val="TT"/>
              <w:rPr>
                <w:rFonts w:cs="Arial"/>
                <w:color w:val="000000" w:themeColor="text1"/>
                <w:sz w:val="20"/>
                <w:lang w:val="hr-HR"/>
              </w:rPr>
            </w:pPr>
            <w:bookmarkStart w:id="575" w:name="_Toc67327661"/>
            <w:r w:rsidRPr="004B4498">
              <w:rPr>
                <w:rFonts w:cs="Arial"/>
                <w:color w:val="000000" w:themeColor="text1"/>
                <w:sz w:val="20"/>
                <w:lang w:val="hr-HR"/>
              </w:rPr>
              <w:t>Od čega:</w:t>
            </w:r>
            <w:bookmarkEnd w:id="575"/>
          </w:p>
        </w:tc>
        <w:tc>
          <w:tcPr>
            <w:tcW w:w="758" w:type="pct"/>
            <w:tcBorders>
              <w:top w:val="nil"/>
              <w:left w:val="nil"/>
              <w:bottom w:val="nil"/>
              <w:right w:val="nil"/>
            </w:tcBorders>
            <w:shd w:val="clear" w:color="auto" w:fill="auto"/>
            <w:vAlign w:val="bottom"/>
          </w:tcPr>
          <w:p w14:paraId="0764D6D0" w14:textId="77777777" w:rsidR="00E85718" w:rsidRPr="004B4498" w:rsidRDefault="00E85718" w:rsidP="00E85718">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42919D30" w14:textId="77777777" w:rsidR="00E85718" w:rsidRPr="004B4498" w:rsidRDefault="00E85718" w:rsidP="00E85718">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67481A0B" w14:textId="77777777" w:rsidR="00E85718" w:rsidRPr="00F959D0" w:rsidRDefault="00E85718" w:rsidP="00E85718">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541C0F81" w14:textId="77777777" w:rsidR="00E85718" w:rsidRPr="004B4498" w:rsidRDefault="00E85718" w:rsidP="00E85718">
            <w:pPr>
              <w:pStyle w:val="TT"/>
              <w:jc w:val="right"/>
              <w:rPr>
                <w:rFonts w:cs="Arial"/>
                <w:color w:val="000000" w:themeColor="text1"/>
                <w:sz w:val="20"/>
                <w:lang w:val="hr-HR"/>
              </w:rPr>
            </w:pPr>
          </w:p>
        </w:tc>
      </w:tr>
      <w:tr w:rsidR="00E85718" w:rsidRPr="004F3522" w14:paraId="2D214B54" w14:textId="77777777" w:rsidTr="00F959D0">
        <w:trPr>
          <w:trHeight w:val="20"/>
        </w:trPr>
        <w:tc>
          <w:tcPr>
            <w:tcW w:w="2196" w:type="pct"/>
          </w:tcPr>
          <w:p w14:paraId="32E6389A" w14:textId="77777777" w:rsidR="00E85718" w:rsidRPr="004B4498" w:rsidRDefault="00E85718" w:rsidP="00E85718">
            <w:pPr>
              <w:pStyle w:val="TT"/>
              <w:rPr>
                <w:rFonts w:cs="Arial"/>
                <w:i/>
                <w:color w:val="000000" w:themeColor="text1"/>
                <w:sz w:val="20"/>
                <w:lang w:val="hr-HR"/>
              </w:rPr>
            </w:pPr>
            <w:bookmarkStart w:id="576" w:name="_Toc67327662"/>
            <w:r w:rsidRPr="004B4498">
              <w:rPr>
                <w:rFonts w:cs="Arial"/>
                <w:i/>
                <w:color w:val="000000" w:themeColor="text1"/>
                <w:sz w:val="20"/>
                <w:lang w:val="hr-HR"/>
              </w:rPr>
              <w:t>Troškovi administracije</w:t>
            </w:r>
            <w:bookmarkEnd w:id="576"/>
            <w:r w:rsidRPr="004B4498">
              <w:rPr>
                <w:rFonts w:cs="Arial"/>
                <w:i/>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45163513" w14:textId="6D82D494" w:rsidR="00E85718" w:rsidRPr="004B4498" w:rsidRDefault="007121B8" w:rsidP="00E85718">
            <w:pPr>
              <w:pStyle w:val="TT"/>
              <w:spacing w:line="240" w:lineRule="auto"/>
              <w:jc w:val="right"/>
              <w:rPr>
                <w:rFonts w:cs="Arial"/>
                <w:i/>
                <w:color w:val="000000" w:themeColor="text1"/>
                <w:sz w:val="20"/>
                <w:lang w:val="hr-HR"/>
              </w:rPr>
            </w:pPr>
            <w:r w:rsidRPr="007121B8">
              <w:rPr>
                <w:rFonts w:cs="Arial"/>
                <w:i/>
                <w:color w:val="000000" w:themeColor="text1"/>
                <w:sz w:val="20"/>
                <w:lang w:val="hr-HR"/>
              </w:rPr>
              <w:t>2.824</w:t>
            </w:r>
          </w:p>
        </w:tc>
        <w:tc>
          <w:tcPr>
            <w:tcW w:w="714" w:type="pct"/>
            <w:tcBorders>
              <w:top w:val="nil"/>
              <w:left w:val="nil"/>
              <w:bottom w:val="nil"/>
              <w:right w:val="nil"/>
            </w:tcBorders>
            <w:shd w:val="clear" w:color="auto" w:fill="auto"/>
            <w:vAlign w:val="bottom"/>
          </w:tcPr>
          <w:p w14:paraId="7FFEFE87" w14:textId="050688E0"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2.195</w:t>
            </w:r>
          </w:p>
        </w:tc>
        <w:tc>
          <w:tcPr>
            <w:tcW w:w="665" w:type="pct"/>
            <w:tcBorders>
              <w:top w:val="nil"/>
              <w:left w:val="nil"/>
              <w:bottom w:val="nil"/>
              <w:right w:val="nil"/>
            </w:tcBorders>
            <w:shd w:val="clear" w:color="auto" w:fill="auto"/>
            <w:vAlign w:val="bottom"/>
          </w:tcPr>
          <w:p w14:paraId="74777F12" w14:textId="6171D984" w:rsidR="00E85718" w:rsidRPr="00F959D0" w:rsidRDefault="00E85718" w:rsidP="00F959D0">
            <w:pPr>
              <w:pStyle w:val="TT"/>
              <w:jc w:val="right"/>
              <w:rPr>
                <w:rFonts w:cs="Arial"/>
                <w:i/>
                <w:iCs/>
                <w:color w:val="000000" w:themeColor="text1"/>
                <w:spacing w:val="-3"/>
                <w:sz w:val="20"/>
                <w:lang w:val="hr-HR"/>
              </w:rPr>
            </w:pPr>
            <w:r w:rsidRPr="00F959D0">
              <w:rPr>
                <w:rFonts w:cs="Arial"/>
                <w:i/>
                <w:iCs/>
                <w:color w:val="000000" w:themeColor="text1"/>
                <w:spacing w:val="-3"/>
                <w:sz w:val="20"/>
                <w:lang w:val="hr-HR"/>
              </w:rPr>
              <w:t xml:space="preserve"> 2.758 </w:t>
            </w:r>
          </w:p>
        </w:tc>
        <w:tc>
          <w:tcPr>
            <w:tcW w:w="667" w:type="pct"/>
            <w:tcBorders>
              <w:top w:val="nil"/>
              <w:left w:val="nil"/>
              <w:bottom w:val="nil"/>
              <w:right w:val="nil"/>
            </w:tcBorders>
            <w:shd w:val="clear" w:color="auto" w:fill="auto"/>
            <w:vAlign w:val="bottom"/>
          </w:tcPr>
          <w:p w14:paraId="2752C376" w14:textId="0A239225"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2.101</w:t>
            </w:r>
          </w:p>
        </w:tc>
      </w:tr>
      <w:tr w:rsidR="00E85718" w:rsidRPr="004F3522" w14:paraId="6421971C" w14:textId="77777777" w:rsidTr="00F959D0">
        <w:trPr>
          <w:trHeight w:val="20"/>
        </w:trPr>
        <w:tc>
          <w:tcPr>
            <w:tcW w:w="2196" w:type="pct"/>
          </w:tcPr>
          <w:p w14:paraId="7153979A" w14:textId="77777777" w:rsidR="00E85718" w:rsidRPr="004B4498" w:rsidRDefault="00E85718" w:rsidP="00E85718">
            <w:pPr>
              <w:pStyle w:val="TT"/>
              <w:rPr>
                <w:rFonts w:cs="Arial"/>
                <w:i/>
                <w:color w:val="000000" w:themeColor="text1"/>
                <w:sz w:val="20"/>
                <w:lang w:val="hr-HR"/>
              </w:rPr>
            </w:pPr>
            <w:bookmarkStart w:id="577" w:name="_Toc67327667"/>
            <w:r w:rsidRPr="004B4498">
              <w:rPr>
                <w:rFonts w:cs="Arial"/>
                <w:i/>
                <w:color w:val="000000" w:themeColor="text1"/>
                <w:sz w:val="20"/>
                <w:lang w:val="hr-HR"/>
              </w:rPr>
              <w:t>Utrošeni materijal i usluge</w:t>
            </w:r>
            <w:bookmarkEnd w:id="577"/>
          </w:p>
        </w:tc>
        <w:tc>
          <w:tcPr>
            <w:tcW w:w="758" w:type="pct"/>
            <w:tcBorders>
              <w:top w:val="nil"/>
              <w:left w:val="nil"/>
              <w:bottom w:val="nil"/>
              <w:right w:val="nil"/>
            </w:tcBorders>
            <w:shd w:val="clear" w:color="auto" w:fill="auto"/>
            <w:vAlign w:val="bottom"/>
          </w:tcPr>
          <w:p w14:paraId="2EEBD0BA" w14:textId="45D273EA" w:rsidR="00E85718" w:rsidRPr="004B4498" w:rsidRDefault="007121B8" w:rsidP="00E85718">
            <w:pPr>
              <w:pStyle w:val="TT"/>
              <w:spacing w:line="240" w:lineRule="auto"/>
              <w:jc w:val="right"/>
              <w:rPr>
                <w:rFonts w:cs="Arial"/>
                <w:i/>
                <w:color w:val="000000" w:themeColor="text1"/>
                <w:sz w:val="20"/>
                <w:lang w:val="hr-HR"/>
              </w:rPr>
            </w:pPr>
            <w:r w:rsidRPr="007121B8">
              <w:rPr>
                <w:rFonts w:cs="Arial"/>
                <w:i/>
                <w:color w:val="000000" w:themeColor="text1"/>
                <w:sz w:val="20"/>
                <w:lang w:val="hr-HR"/>
              </w:rPr>
              <w:t>4.734</w:t>
            </w:r>
          </w:p>
        </w:tc>
        <w:tc>
          <w:tcPr>
            <w:tcW w:w="714" w:type="pct"/>
            <w:tcBorders>
              <w:top w:val="nil"/>
              <w:left w:val="nil"/>
              <w:bottom w:val="nil"/>
              <w:right w:val="nil"/>
            </w:tcBorders>
            <w:shd w:val="clear" w:color="auto" w:fill="auto"/>
            <w:vAlign w:val="bottom"/>
          </w:tcPr>
          <w:p w14:paraId="27B34B0F" w14:textId="5C3D7031"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4.571</w:t>
            </w:r>
          </w:p>
        </w:tc>
        <w:tc>
          <w:tcPr>
            <w:tcW w:w="665" w:type="pct"/>
            <w:tcBorders>
              <w:top w:val="nil"/>
              <w:left w:val="nil"/>
              <w:bottom w:val="nil"/>
              <w:right w:val="nil"/>
            </w:tcBorders>
            <w:shd w:val="clear" w:color="auto" w:fill="auto"/>
            <w:vAlign w:val="bottom"/>
          </w:tcPr>
          <w:p w14:paraId="24534FF9" w14:textId="67B2863A" w:rsidR="00E85718" w:rsidRPr="00F959D0" w:rsidRDefault="00E85718" w:rsidP="00F959D0">
            <w:pPr>
              <w:pStyle w:val="TT"/>
              <w:jc w:val="right"/>
              <w:rPr>
                <w:rFonts w:cs="Arial"/>
                <w:i/>
                <w:iCs/>
                <w:color w:val="000000" w:themeColor="text1"/>
                <w:spacing w:val="-3"/>
                <w:sz w:val="20"/>
                <w:lang w:val="hr-HR"/>
              </w:rPr>
            </w:pPr>
            <w:r w:rsidRPr="00F959D0">
              <w:rPr>
                <w:rFonts w:cs="Arial"/>
                <w:i/>
                <w:iCs/>
                <w:color w:val="000000" w:themeColor="text1"/>
                <w:spacing w:val="-3"/>
                <w:sz w:val="20"/>
                <w:lang w:val="hr-HR"/>
              </w:rPr>
              <w:t xml:space="preserve"> 4.393 </w:t>
            </w:r>
          </w:p>
        </w:tc>
        <w:tc>
          <w:tcPr>
            <w:tcW w:w="667" w:type="pct"/>
            <w:tcBorders>
              <w:top w:val="nil"/>
              <w:left w:val="nil"/>
              <w:bottom w:val="nil"/>
              <w:right w:val="nil"/>
            </w:tcBorders>
            <w:shd w:val="clear" w:color="auto" w:fill="auto"/>
            <w:vAlign w:val="bottom"/>
          </w:tcPr>
          <w:p w14:paraId="2B2FCEE9" w14:textId="2CC45C90"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4.319</w:t>
            </w:r>
          </w:p>
        </w:tc>
      </w:tr>
      <w:tr w:rsidR="00E85718" w:rsidRPr="004F3522" w14:paraId="30661768" w14:textId="77777777" w:rsidTr="00F959D0">
        <w:trPr>
          <w:trHeight w:val="20"/>
        </w:trPr>
        <w:tc>
          <w:tcPr>
            <w:tcW w:w="2196" w:type="pct"/>
          </w:tcPr>
          <w:p w14:paraId="77AEFE89" w14:textId="77777777" w:rsidR="00E85718" w:rsidRPr="004B4498" w:rsidRDefault="00E85718" w:rsidP="00E85718">
            <w:pPr>
              <w:pStyle w:val="TT"/>
              <w:rPr>
                <w:rFonts w:cs="Arial"/>
                <w:i/>
                <w:color w:val="000000" w:themeColor="text1"/>
                <w:sz w:val="20"/>
                <w:lang w:val="hr-HR"/>
              </w:rPr>
            </w:pPr>
            <w:bookmarkStart w:id="578" w:name="_Toc67327672"/>
            <w:r w:rsidRPr="004B4498">
              <w:rPr>
                <w:rFonts w:cs="Arial"/>
                <w:i/>
                <w:color w:val="000000" w:themeColor="text1"/>
                <w:sz w:val="20"/>
                <w:lang w:val="hr-HR"/>
              </w:rPr>
              <w:t>Ostali rashodi</w:t>
            </w:r>
            <w:bookmarkEnd w:id="578"/>
          </w:p>
        </w:tc>
        <w:tc>
          <w:tcPr>
            <w:tcW w:w="758" w:type="pct"/>
            <w:tcBorders>
              <w:top w:val="nil"/>
              <w:left w:val="nil"/>
              <w:bottom w:val="nil"/>
              <w:right w:val="nil"/>
            </w:tcBorders>
            <w:shd w:val="clear" w:color="auto" w:fill="auto"/>
            <w:vAlign w:val="bottom"/>
          </w:tcPr>
          <w:p w14:paraId="0F67C728" w14:textId="4EE1A991" w:rsidR="00E85718" w:rsidRPr="004B4498" w:rsidRDefault="007121B8" w:rsidP="00E85718">
            <w:pPr>
              <w:pStyle w:val="TT"/>
              <w:spacing w:line="240" w:lineRule="auto"/>
              <w:jc w:val="right"/>
              <w:rPr>
                <w:rFonts w:cs="Arial"/>
                <w:i/>
                <w:color w:val="000000" w:themeColor="text1"/>
                <w:sz w:val="20"/>
                <w:lang w:val="hr-HR"/>
              </w:rPr>
            </w:pPr>
            <w:r w:rsidRPr="007121B8">
              <w:rPr>
                <w:rFonts w:cs="Arial"/>
                <w:i/>
                <w:color w:val="000000" w:themeColor="text1"/>
                <w:sz w:val="20"/>
                <w:lang w:val="hr-HR"/>
              </w:rPr>
              <w:t>3.862</w:t>
            </w:r>
          </w:p>
        </w:tc>
        <w:tc>
          <w:tcPr>
            <w:tcW w:w="714" w:type="pct"/>
            <w:tcBorders>
              <w:top w:val="nil"/>
              <w:left w:val="nil"/>
              <w:bottom w:val="nil"/>
              <w:right w:val="nil"/>
            </w:tcBorders>
            <w:shd w:val="clear" w:color="auto" w:fill="auto"/>
            <w:vAlign w:val="bottom"/>
          </w:tcPr>
          <w:p w14:paraId="1B5006E6" w14:textId="63FE44C3"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4.</w:t>
            </w:r>
            <w:r w:rsidR="007121B8">
              <w:rPr>
                <w:rFonts w:cs="Arial"/>
                <w:i/>
                <w:color w:val="000000" w:themeColor="text1"/>
                <w:sz w:val="20"/>
                <w:lang w:val="hr-HR"/>
              </w:rPr>
              <w:t>487</w:t>
            </w:r>
          </w:p>
        </w:tc>
        <w:tc>
          <w:tcPr>
            <w:tcW w:w="665" w:type="pct"/>
            <w:tcBorders>
              <w:top w:val="nil"/>
              <w:left w:val="nil"/>
              <w:bottom w:val="nil"/>
              <w:right w:val="nil"/>
            </w:tcBorders>
            <w:shd w:val="clear" w:color="auto" w:fill="auto"/>
            <w:vAlign w:val="bottom"/>
          </w:tcPr>
          <w:p w14:paraId="68257653" w14:textId="46D440C7" w:rsidR="00E85718" w:rsidRPr="00F959D0" w:rsidRDefault="00E85718" w:rsidP="00F959D0">
            <w:pPr>
              <w:pStyle w:val="TT"/>
              <w:jc w:val="right"/>
              <w:rPr>
                <w:rFonts w:cs="Arial"/>
                <w:i/>
                <w:iCs/>
                <w:color w:val="000000" w:themeColor="text1"/>
                <w:spacing w:val="-3"/>
                <w:sz w:val="20"/>
                <w:lang w:val="hr-HR"/>
              </w:rPr>
            </w:pPr>
            <w:r w:rsidRPr="00F959D0">
              <w:rPr>
                <w:rFonts w:cs="Arial"/>
                <w:i/>
                <w:iCs/>
                <w:color w:val="000000" w:themeColor="text1"/>
                <w:spacing w:val="-3"/>
                <w:sz w:val="20"/>
                <w:lang w:val="hr-HR"/>
              </w:rPr>
              <w:t xml:space="preserve"> 1.916 </w:t>
            </w:r>
          </w:p>
        </w:tc>
        <w:tc>
          <w:tcPr>
            <w:tcW w:w="667" w:type="pct"/>
            <w:tcBorders>
              <w:top w:val="nil"/>
              <w:left w:val="nil"/>
              <w:bottom w:val="nil"/>
              <w:right w:val="nil"/>
            </w:tcBorders>
            <w:shd w:val="clear" w:color="auto" w:fill="auto"/>
            <w:vAlign w:val="bottom"/>
          </w:tcPr>
          <w:p w14:paraId="00394704" w14:textId="2DE6195E" w:rsidR="00E85718" w:rsidRPr="004B4498" w:rsidRDefault="00E85718" w:rsidP="00E85718">
            <w:pPr>
              <w:pStyle w:val="TT"/>
              <w:spacing w:line="240" w:lineRule="auto"/>
              <w:jc w:val="right"/>
              <w:rPr>
                <w:rFonts w:cs="Arial"/>
                <w:i/>
                <w:color w:val="000000" w:themeColor="text1"/>
                <w:sz w:val="20"/>
                <w:lang w:val="hr-HR"/>
              </w:rPr>
            </w:pPr>
            <w:r>
              <w:rPr>
                <w:rFonts w:cs="Arial"/>
                <w:i/>
                <w:color w:val="000000" w:themeColor="text1"/>
                <w:sz w:val="20"/>
                <w:lang w:val="hr-HR"/>
              </w:rPr>
              <w:t>3.885</w:t>
            </w:r>
          </w:p>
        </w:tc>
      </w:tr>
      <w:tr w:rsidR="00E85718" w:rsidRPr="004F3522" w14:paraId="0AF30442" w14:textId="77777777" w:rsidTr="00F959D0">
        <w:trPr>
          <w:trHeight w:val="20"/>
        </w:trPr>
        <w:tc>
          <w:tcPr>
            <w:tcW w:w="2196" w:type="pct"/>
          </w:tcPr>
          <w:p w14:paraId="579CB80A" w14:textId="3A4663E6" w:rsidR="00E85718" w:rsidRPr="004B4498" w:rsidRDefault="00E85718" w:rsidP="00E85718">
            <w:pPr>
              <w:pStyle w:val="TT"/>
              <w:rPr>
                <w:rFonts w:cs="Arial"/>
                <w:color w:val="000000" w:themeColor="text1"/>
                <w:sz w:val="20"/>
                <w:lang w:val="hr-HR"/>
              </w:rPr>
            </w:pPr>
          </w:p>
        </w:tc>
        <w:tc>
          <w:tcPr>
            <w:tcW w:w="758" w:type="pct"/>
            <w:tcBorders>
              <w:top w:val="single" w:sz="4" w:space="0" w:color="auto"/>
              <w:left w:val="nil"/>
              <w:bottom w:val="single" w:sz="12" w:space="0" w:color="auto"/>
              <w:right w:val="nil"/>
            </w:tcBorders>
            <w:shd w:val="clear" w:color="auto" w:fill="auto"/>
            <w:vAlign w:val="bottom"/>
          </w:tcPr>
          <w:p w14:paraId="324D35E5" w14:textId="3514248B" w:rsidR="00E85718" w:rsidRPr="004B4498" w:rsidRDefault="007121B8" w:rsidP="00E85718">
            <w:pPr>
              <w:pStyle w:val="TT"/>
              <w:jc w:val="right"/>
              <w:rPr>
                <w:rFonts w:cs="Arial"/>
                <w:b/>
                <w:bCs/>
                <w:color w:val="000000" w:themeColor="text1"/>
                <w:sz w:val="20"/>
                <w:lang w:val="hr-HR"/>
              </w:rPr>
            </w:pPr>
            <w:r w:rsidRPr="007121B8">
              <w:rPr>
                <w:rFonts w:cs="Arial"/>
                <w:b/>
                <w:bCs/>
                <w:color w:val="000000" w:themeColor="text1"/>
                <w:sz w:val="20"/>
                <w:lang w:val="hr-HR"/>
              </w:rPr>
              <w:t>29.000</w:t>
            </w:r>
          </w:p>
        </w:tc>
        <w:tc>
          <w:tcPr>
            <w:tcW w:w="714" w:type="pct"/>
            <w:tcBorders>
              <w:top w:val="single" w:sz="4" w:space="0" w:color="auto"/>
              <w:left w:val="nil"/>
              <w:bottom w:val="single" w:sz="12" w:space="0" w:color="auto"/>
              <w:right w:val="nil"/>
            </w:tcBorders>
            <w:shd w:val="clear" w:color="auto" w:fill="auto"/>
            <w:vAlign w:val="bottom"/>
          </w:tcPr>
          <w:p w14:paraId="571958FF" w14:textId="2CA0DD4F" w:rsidR="00E85718" w:rsidRPr="004B4498" w:rsidRDefault="00E85718" w:rsidP="00E85718">
            <w:pPr>
              <w:pStyle w:val="TT"/>
              <w:jc w:val="right"/>
              <w:rPr>
                <w:rFonts w:cs="Arial"/>
                <w:b/>
                <w:bCs/>
                <w:color w:val="000000" w:themeColor="text1"/>
                <w:sz w:val="20"/>
                <w:lang w:val="hr-HR"/>
              </w:rPr>
            </w:pPr>
            <w:r>
              <w:rPr>
                <w:rFonts w:cs="Arial"/>
                <w:b/>
                <w:bCs/>
                <w:color w:val="000000" w:themeColor="text1"/>
                <w:sz w:val="20"/>
                <w:lang w:val="hr-HR"/>
              </w:rPr>
              <w:t>26.</w:t>
            </w:r>
            <w:r w:rsidR="007121B8">
              <w:rPr>
                <w:rFonts w:cs="Arial"/>
                <w:b/>
                <w:bCs/>
                <w:color w:val="000000" w:themeColor="text1"/>
                <w:sz w:val="20"/>
                <w:lang w:val="hr-HR"/>
              </w:rPr>
              <w:t>754</w:t>
            </w:r>
          </w:p>
        </w:tc>
        <w:tc>
          <w:tcPr>
            <w:tcW w:w="665" w:type="pct"/>
            <w:tcBorders>
              <w:top w:val="single" w:sz="4" w:space="0" w:color="auto"/>
              <w:left w:val="nil"/>
              <w:bottom w:val="single" w:sz="12" w:space="0" w:color="auto"/>
              <w:right w:val="nil"/>
            </w:tcBorders>
            <w:shd w:val="clear" w:color="auto" w:fill="auto"/>
            <w:vAlign w:val="bottom"/>
          </w:tcPr>
          <w:p w14:paraId="0278216E" w14:textId="57C5E6BC" w:rsidR="00E85718" w:rsidRPr="00F959D0" w:rsidRDefault="00E85718" w:rsidP="00E85718">
            <w:pPr>
              <w:pStyle w:val="TT"/>
              <w:jc w:val="right"/>
              <w:rPr>
                <w:rFonts w:cs="Arial"/>
                <w:b/>
                <w:bCs/>
                <w:color w:val="000000" w:themeColor="text1"/>
                <w:spacing w:val="-3"/>
                <w:sz w:val="20"/>
                <w:lang w:val="hr-HR"/>
              </w:rPr>
            </w:pPr>
            <w:r w:rsidRPr="00F959D0">
              <w:rPr>
                <w:rFonts w:cs="Arial"/>
                <w:color w:val="000000" w:themeColor="text1"/>
                <w:spacing w:val="-3"/>
                <w:sz w:val="20"/>
                <w:lang w:val="hr-HR"/>
              </w:rPr>
              <w:t xml:space="preserve"> </w:t>
            </w:r>
            <w:r w:rsidRPr="00F959D0">
              <w:rPr>
                <w:rFonts w:cs="Arial"/>
                <w:b/>
                <w:bCs/>
                <w:color w:val="000000" w:themeColor="text1"/>
                <w:spacing w:val="-3"/>
                <w:sz w:val="20"/>
                <w:lang w:val="hr-HR"/>
              </w:rPr>
              <w:t xml:space="preserve">26.044 </w:t>
            </w:r>
          </w:p>
        </w:tc>
        <w:tc>
          <w:tcPr>
            <w:tcW w:w="667" w:type="pct"/>
            <w:tcBorders>
              <w:top w:val="single" w:sz="4" w:space="0" w:color="auto"/>
              <w:left w:val="nil"/>
              <w:bottom w:val="single" w:sz="12" w:space="0" w:color="auto"/>
              <w:right w:val="nil"/>
            </w:tcBorders>
            <w:shd w:val="clear" w:color="auto" w:fill="auto"/>
            <w:vAlign w:val="bottom"/>
          </w:tcPr>
          <w:p w14:paraId="55A736ED" w14:textId="0E1F6B1A" w:rsidR="00E85718" w:rsidRPr="005A1C64" w:rsidRDefault="00E85718" w:rsidP="00E85718">
            <w:pPr>
              <w:pStyle w:val="TT"/>
              <w:jc w:val="right"/>
              <w:rPr>
                <w:rFonts w:cs="Arial"/>
                <w:b/>
                <w:bCs/>
                <w:color w:val="000000" w:themeColor="text1"/>
                <w:sz w:val="20"/>
                <w:lang w:val="hr-HR"/>
              </w:rPr>
            </w:pPr>
            <w:r>
              <w:rPr>
                <w:rFonts w:cs="Arial"/>
                <w:b/>
                <w:bCs/>
                <w:color w:val="000000" w:themeColor="text1"/>
                <w:sz w:val="20"/>
                <w:lang w:val="hr-HR"/>
              </w:rPr>
              <w:t>25.104</w:t>
            </w:r>
          </w:p>
        </w:tc>
      </w:tr>
      <w:bookmarkEnd w:id="567"/>
      <w:bookmarkEnd w:id="569"/>
    </w:tbl>
    <w:p w14:paraId="27F72082" w14:textId="77777777" w:rsidR="008D6ED3" w:rsidRPr="00F959D0" w:rsidRDefault="008D6ED3">
      <w:pPr>
        <w:rPr>
          <w:rFonts w:ascii="Arial" w:hAnsi="Arial" w:cs="Arial"/>
          <w:color w:val="000000" w:themeColor="text1"/>
          <w:sz w:val="18"/>
          <w:szCs w:val="18"/>
          <w:lang w:val="hr-HR"/>
        </w:rPr>
      </w:pPr>
    </w:p>
    <w:p w14:paraId="4EA6EE79" w14:textId="77777777" w:rsidR="000824CF" w:rsidRPr="004B4498" w:rsidRDefault="000824CF" w:rsidP="000824CF">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Utrošeni materijal i usluge sadržava troškove revizije, kako slijedi:</w:t>
      </w:r>
    </w:p>
    <w:p w14:paraId="75176A3A" w14:textId="3084A420" w:rsidR="000824CF" w:rsidRPr="00F959D0" w:rsidRDefault="00FC7B55" w:rsidP="000824CF">
      <w:pPr>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w:t>
      </w:r>
    </w:p>
    <w:tbl>
      <w:tblPr>
        <w:tblW w:w="5000" w:type="pct"/>
        <w:jc w:val="right"/>
        <w:tblCellMar>
          <w:left w:w="122" w:type="dxa"/>
          <w:right w:w="122" w:type="dxa"/>
        </w:tblCellMar>
        <w:tblLook w:val="0000" w:firstRow="0" w:lastRow="0" w:firstColumn="0" w:lastColumn="0" w:noHBand="0" w:noVBand="0"/>
      </w:tblPr>
      <w:tblGrid>
        <w:gridCol w:w="4095"/>
        <w:gridCol w:w="1544"/>
        <w:gridCol w:w="1261"/>
        <w:gridCol w:w="1196"/>
        <w:gridCol w:w="1259"/>
      </w:tblGrid>
      <w:tr w:rsidR="00E14286" w:rsidRPr="004F3522" w14:paraId="3792BBDE" w14:textId="77777777" w:rsidTr="00A62BF4">
        <w:trPr>
          <w:trHeight w:val="57"/>
          <w:jc w:val="right"/>
        </w:trPr>
        <w:tc>
          <w:tcPr>
            <w:tcW w:w="2189" w:type="pct"/>
          </w:tcPr>
          <w:p w14:paraId="1E531DD8" w14:textId="77777777" w:rsidR="000824CF" w:rsidRPr="004B4498" w:rsidRDefault="000824CF" w:rsidP="000824CF">
            <w:pPr>
              <w:tabs>
                <w:tab w:val="left" w:pos="-720"/>
              </w:tabs>
              <w:suppressAutoHyphens/>
              <w:jc w:val="right"/>
              <w:rPr>
                <w:rFonts w:ascii="Arial" w:hAnsi="Arial" w:cs="Arial"/>
                <w:color w:val="000000" w:themeColor="text1"/>
                <w:spacing w:val="-3"/>
                <w:sz w:val="20"/>
                <w:szCs w:val="20"/>
                <w:lang w:val="hr-HR"/>
              </w:rPr>
            </w:pPr>
          </w:p>
        </w:tc>
        <w:tc>
          <w:tcPr>
            <w:tcW w:w="1499" w:type="pct"/>
            <w:gridSpan w:val="2"/>
            <w:vAlign w:val="bottom"/>
          </w:tcPr>
          <w:p w14:paraId="75ACBB29" w14:textId="156BDD6F" w:rsidR="000824CF" w:rsidRPr="004B4498" w:rsidRDefault="000824CF" w:rsidP="000824CF">
            <w:pPr>
              <w:pStyle w:val="TH"/>
              <w:jc w:val="right"/>
              <w:rPr>
                <w:rFonts w:cs="Arial"/>
                <w:color w:val="000000" w:themeColor="text1"/>
                <w:sz w:val="20"/>
                <w:lang w:val="hr-HR"/>
              </w:rPr>
            </w:pPr>
            <w:bookmarkStart w:id="579" w:name="_Toc67327681"/>
            <w:r w:rsidRPr="004B4498">
              <w:rPr>
                <w:rFonts w:cs="Arial"/>
                <w:color w:val="000000" w:themeColor="text1"/>
                <w:sz w:val="20"/>
                <w:lang w:val="hr-HR"/>
              </w:rPr>
              <w:t>Grupa</w:t>
            </w:r>
            <w:bookmarkEnd w:id="579"/>
          </w:p>
        </w:tc>
        <w:tc>
          <w:tcPr>
            <w:tcW w:w="1312" w:type="pct"/>
            <w:gridSpan w:val="2"/>
            <w:vAlign w:val="bottom"/>
          </w:tcPr>
          <w:p w14:paraId="7E950FF9" w14:textId="63491010" w:rsidR="000824CF" w:rsidRPr="004B4498" w:rsidRDefault="000824CF" w:rsidP="000824CF">
            <w:pPr>
              <w:pStyle w:val="TH"/>
              <w:jc w:val="right"/>
              <w:rPr>
                <w:rFonts w:cs="Arial"/>
                <w:color w:val="000000" w:themeColor="text1"/>
                <w:sz w:val="20"/>
                <w:lang w:val="hr-HR"/>
              </w:rPr>
            </w:pPr>
            <w:bookmarkStart w:id="580" w:name="_Toc67327682"/>
            <w:r w:rsidRPr="004B4498">
              <w:rPr>
                <w:rFonts w:cs="Arial"/>
                <w:color w:val="000000" w:themeColor="text1"/>
                <w:sz w:val="20"/>
                <w:lang w:val="hr-HR"/>
              </w:rPr>
              <w:t>Banka</w:t>
            </w:r>
            <w:bookmarkEnd w:id="580"/>
          </w:p>
        </w:tc>
      </w:tr>
      <w:tr w:rsidR="006637B4" w:rsidRPr="004F3522" w14:paraId="72E6A6AA" w14:textId="77777777" w:rsidTr="00A62BF4">
        <w:trPr>
          <w:trHeight w:val="57"/>
          <w:jc w:val="right"/>
        </w:trPr>
        <w:tc>
          <w:tcPr>
            <w:tcW w:w="2189" w:type="pct"/>
          </w:tcPr>
          <w:p w14:paraId="133E0998" w14:textId="77777777" w:rsidR="006637B4" w:rsidRPr="004B4498" w:rsidRDefault="006637B4" w:rsidP="006637B4">
            <w:pPr>
              <w:tabs>
                <w:tab w:val="left" w:pos="-720"/>
              </w:tabs>
              <w:suppressAutoHyphens/>
              <w:jc w:val="right"/>
              <w:rPr>
                <w:rFonts w:ascii="Arial" w:hAnsi="Arial" w:cs="Arial"/>
                <w:color w:val="000000" w:themeColor="text1"/>
                <w:spacing w:val="-3"/>
                <w:sz w:val="20"/>
                <w:szCs w:val="20"/>
                <w:lang w:val="hr-HR"/>
              </w:rPr>
            </w:pPr>
          </w:p>
        </w:tc>
        <w:tc>
          <w:tcPr>
            <w:tcW w:w="825" w:type="pct"/>
            <w:vAlign w:val="bottom"/>
          </w:tcPr>
          <w:p w14:paraId="4E02CCCE" w14:textId="7AA205A7" w:rsidR="006637B4" w:rsidRPr="004B4498" w:rsidRDefault="006637B4" w:rsidP="006637B4">
            <w:pPr>
              <w:pStyle w:val="TH"/>
              <w:spacing w:line="240" w:lineRule="auto"/>
              <w:jc w:val="right"/>
              <w:rPr>
                <w:rFonts w:cs="Arial"/>
                <w:color w:val="000000" w:themeColor="text1"/>
                <w:sz w:val="20"/>
                <w:lang w:val="hr-HR"/>
              </w:rPr>
            </w:pPr>
            <w:r w:rsidRPr="004D6899">
              <w:rPr>
                <w:sz w:val="20"/>
              </w:rPr>
              <w:t>2023.</w:t>
            </w:r>
          </w:p>
        </w:tc>
        <w:tc>
          <w:tcPr>
            <w:tcW w:w="674" w:type="pct"/>
            <w:vAlign w:val="bottom"/>
          </w:tcPr>
          <w:p w14:paraId="5C77EAB4" w14:textId="3DC0E3A8" w:rsidR="006637B4" w:rsidRPr="004B4498" w:rsidRDefault="006637B4" w:rsidP="006637B4">
            <w:pPr>
              <w:pStyle w:val="TH"/>
              <w:spacing w:line="240" w:lineRule="auto"/>
              <w:jc w:val="right"/>
              <w:rPr>
                <w:rFonts w:cs="Arial"/>
                <w:color w:val="000000" w:themeColor="text1"/>
                <w:sz w:val="20"/>
                <w:lang w:val="hr-HR"/>
              </w:rPr>
            </w:pPr>
            <w:r w:rsidRPr="004D6899">
              <w:rPr>
                <w:sz w:val="20"/>
              </w:rPr>
              <w:t>2022.</w:t>
            </w:r>
          </w:p>
        </w:tc>
        <w:tc>
          <w:tcPr>
            <w:tcW w:w="639" w:type="pct"/>
            <w:vAlign w:val="bottom"/>
          </w:tcPr>
          <w:p w14:paraId="7F73DC7F" w14:textId="5E394231" w:rsidR="006637B4" w:rsidRPr="004B4498" w:rsidRDefault="006637B4" w:rsidP="006637B4">
            <w:pPr>
              <w:pStyle w:val="TH"/>
              <w:spacing w:line="240" w:lineRule="auto"/>
              <w:jc w:val="right"/>
              <w:rPr>
                <w:rFonts w:cs="Arial"/>
                <w:color w:val="000000" w:themeColor="text1"/>
                <w:sz w:val="20"/>
                <w:lang w:val="hr-HR"/>
              </w:rPr>
            </w:pPr>
            <w:r w:rsidRPr="004D6899">
              <w:rPr>
                <w:sz w:val="20"/>
              </w:rPr>
              <w:t>2023.</w:t>
            </w:r>
          </w:p>
        </w:tc>
        <w:tc>
          <w:tcPr>
            <w:tcW w:w="673" w:type="pct"/>
            <w:vAlign w:val="bottom"/>
          </w:tcPr>
          <w:p w14:paraId="1ADEDD90" w14:textId="6FF15E6D" w:rsidR="006637B4" w:rsidRPr="004B4498" w:rsidRDefault="006637B4" w:rsidP="006637B4">
            <w:pPr>
              <w:pStyle w:val="TH"/>
              <w:spacing w:line="240" w:lineRule="auto"/>
              <w:jc w:val="right"/>
              <w:rPr>
                <w:rFonts w:cs="Arial"/>
                <w:color w:val="000000" w:themeColor="text1"/>
                <w:sz w:val="20"/>
                <w:lang w:val="hr-HR"/>
              </w:rPr>
            </w:pPr>
            <w:r w:rsidRPr="004D6899">
              <w:rPr>
                <w:sz w:val="20"/>
              </w:rPr>
              <w:t>2022.</w:t>
            </w:r>
          </w:p>
        </w:tc>
      </w:tr>
      <w:tr w:rsidR="006637B4" w:rsidRPr="004F3522" w14:paraId="5BDA27CF" w14:textId="77777777" w:rsidTr="003C6F58">
        <w:tblPrEx>
          <w:tblCellMar>
            <w:left w:w="108" w:type="dxa"/>
            <w:right w:w="108" w:type="dxa"/>
          </w:tblCellMar>
        </w:tblPrEx>
        <w:trPr>
          <w:trHeight w:val="57"/>
          <w:jc w:val="right"/>
        </w:trPr>
        <w:tc>
          <w:tcPr>
            <w:tcW w:w="2189" w:type="pct"/>
          </w:tcPr>
          <w:p w14:paraId="1594C14B" w14:textId="77777777" w:rsidR="006637B4" w:rsidRPr="004B4498" w:rsidRDefault="006637B4" w:rsidP="006637B4">
            <w:pPr>
              <w:tabs>
                <w:tab w:val="left" w:pos="-720"/>
              </w:tabs>
              <w:suppressAutoHyphens/>
              <w:ind w:right="4144"/>
              <w:jc w:val="right"/>
              <w:rPr>
                <w:rFonts w:ascii="Arial" w:hAnsi="Arial" w:cs="Arial"/>
                <w:color w:val="000000" w:themeColor="text1"/>
                <w:sz w:val="20"/>
                <w:szCs w:val="20"/>
                <w:lang w:val="hr-HR"/>
              </w:rPr>
            </w:pPr>
          </w:p>
        </w:tc>
        <w:tc>
          <w:tcPr>
            <w:tcW w:w="825" w:type="pct"/>
            <w:vAlign w:val="bottom"/>
          </w:tcPr>
          <w:p w14:paraId="06C825B4" w14:textId="093D4F15" w:rsidR="006637B4" w:rsidRPr="004B4498" w:rsidRDefault="006637B4" w:rsidP="006637B4">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74" w:type="pct"/>
            <w:vAlign w:val="bottom"/>
          </w:tcPr>
          <w:p w14:paraId="475B1A7F" w14:textId="3EB86268" w:rsidR="006637B4" w:rsidRPr="004B4498" w:rsidRDefault="006637B4" w:rsidP="006637B4">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39" w:type="pct"/>
            <w:vAlign w:val="bottom"/>
          </w:tcPr>
          <w:p w14:paraId="0D144525" w14:textId="269F7223" w:rsidR="006637B4" w:rsidRPr="004B4498" w:rsidRDefault="006637B4" w:rsidP="006637B4">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73" w:type="pct"/>
            <w:vAlign w:val="bottom"/>
          </w:tcPr>
          <w:p w14:paraId="5DAD4919" w14:textId="386E7575" w:rsidR="006637B4" w:rsidRPr="004B4498" w:rsidRDefault="006637B4" w:rsidP="006637B4">
            <w:pPr>
              <w:pStyle w:val="TH"/>
              <w:tabs>
                <w:tab w:val="clear" w:pos="1202"/>
              </w:tabs>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E85718" w:rsidRPr="004F3522" w14:paraId="6EC1A88D" w14:textId="77777777" w:rsidTr="00485991">
        <w:trPr>
          <w:trHeight w:val="57"/>
          <w:jc w:val="right"/>
        </w:trPr>
        <w:tc>
          <w:tcPr>
            <w:tcW w:w="2189" w:type="pct"/>
            <w:vAlign w:val="bottom"/>
          </w:tcPr>
          <w:p w14:paraId="5B362755" w14:textId="77777777" w:rsidR="00E85718" w:rsidRPr="004B4498" w:rsidRDefault="00E85718" w:rsidP="00E85718">
            <w:pPr>
              <w:pStyle w:val="TT"/>
              <w:rPr>
                <w:rFonts w:cs="Arial"/>
                <w:color w:val="000000" w:themeColor="text1"/>
                <w:spacing w:val="-3"/>
                <w:sz w:val="20"/>
                <w:lang w:val="hr-HR"/>
              </w:rPr>
            </w:pPr>
            <w:bookmarkStart w:id="581" w:name="_Toc67327691"/>
            <w:r w:rsidRPr="004B4498">
              <w:rPr>
                <w:rFonts w:cs="Arial"/>
                <w:color w:val="000000" w:themeColor="text1"/>
                <w:sz w:val="20"/>
                <w:lang w:val="hr-HR"/>
              </w:rPr>
              <w:t>Revizijske usluge</w:t>
            </w:r>
            <w:bookmarkEnd w:id="581"/>
            <w:r w:rsidRPr="004B4498">
              <w:rPr>
                <w:rFonts w:cs="Arial"/>
                <w:color w:val="000000" w:themeColor="text1"/>
                <w:sz w:val="20"/>
                <w:lang w:val="hr-HR"/>
              </w:rPr>
              <w:t xml:space="preserve"> </w:t>
            </w:r>
          </w:p>
        </w:tc>
        <w:tc>
          <w:tcPr>
            <w:tcW w:w="825" w:type="pct"/>
            <w:tcBorders>
              <w:top w:val="nil"/>
              <w:left w:val="nil"/>
              <w:bottom w:val="nil"/>
              <w:right w:val="nil"/>
            </w:tcBorders>
            <w:shd w:val="clear" w:color="auto" w:fill="auto"/>
          </w:tcPr>
          <w:p w14:paraId="478FE0BD" w14:textId="255A63F4" w:rsidR="00E85718" w:rsidRPr="004B4498" w:rsidRDefault="007121B8" w:rsidP="00E85718">
            <w:pPr>
              <w:pStyle w:val="TT"/>
              <w:jc w:val="right"/>
              <w:rPr>
                <w:rFonts w:cs="Arial"/>
                <w:color w:val="000000" w:themeColor="text1"/>
                <w:spacing w:val="-3"/>
                <w:sz w:val="20"/>
                <w:lang w:val="hr-HR"/>
              </w:rPr>
            </w:pPr>
            <w:r>
              <w:rPr>
                <w:rFonts w:cs="Arial"/>
                <w:color w:val="000000" w:themeColor="text1"/>
                <w:spacing w:val="-3"/>
                <w:sz w:val="20"/>
                <w:lang w:val="hr-HR"/>
              </w:rPr>
              <w:t>108</w:t>
            </w:r>
          </w:p>
        </w:tc>
        <w:tc>
          <w:tcPr>
            <w:tcW w:w="674" w:type="pct"/>
            <w:tcBorders>
              <w:top w:val="nil"/>
              <w:left w:val="nil"/>
              <w:bottom w:val="nil"/>
              <w:right w:val="nil"/>
            </w:tcBorders>
            <w:shd w:val="clear" w:color="auto" w:fill="auto"/>
          </w:tcPr>
          <w:p w14:paraId="75AD8BF9" w14:textId="507C0525"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94</w:t>
            </w:r>
          </w:p>
        </w:tc>
        <w:tc>
          <w:tcPr>
            <w:tcW w:w="639" w:type="pct"/>
            <w:tcBorders>
              <w:top w:val="nil"/>
              <w:left w:val="nil"/>
              <w:bottom w:val="nil"/>
              <w:right w:val="nil"/>
            </w:tcBorders>
            <w:shd w:val="clear" w:color="auto" w:fill="auto"/>
          </w:tcPr>
          <w:p w14:paraId="1DDFBD14" w14:textId="4160977F"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75</w:t>
            </w:r>
          </w:p>
        </w:tc>
        <w:tc>
          <w:tcPr>
            <w:tcW w:w="673" w:type="pct"/>
            <w:tcBorders>
              <w:top w:val="nil"/>
              <w:left w:val="nil"/>
              <w:bottom w:val="nil"/>
              <w:right w:val="nil"/>
            </w:tcBorders>
            <w:shd w:val="clear" w:color="auto" w:fill="auto"/>
          </w:tcPr>
          <w:p w14:paraId="2B657837" w14:textId="7121FE2A"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75</w:t>
            </w:r>
          </w:p>
        </w:tc>
      </w:tr>
      <w:tr w:rsidR="00E85718" w:rsidRPr="004F3522" w14:paraId="6F75DC4A" w14:textId="77777777" w:rsidTr="00485991">
        <w:trPr>
          <w:trHeight w:val="57"/>
          <w:jc w:val="right"/>
        </w:trPr>
        <w:tc>
          <w:tcPr>
            <w:tcW w:w="2189" w:type="pct"/>
            <w:vAlign w:val="bottom"/>
          </w:tcPr>
          <w:p w14:paraId="166C0982" w14:textId="64ADFB7D" w:rsidR="00E85718" w:rsidRPr="004B4498" w:rsidRDefault="00E85718" w:rsidP="00E85718">
            <w:pPr>
              <w:pStyle w:val="TT"/>
              <w:rPr>
                <w:rFonts w:cs="Arial"/>
                <w:color w:val="000000" w:themeColor="text1"/>
                <w:spacing w:val="-3"/>
                <w:sz w:val="20"/>
                <w:lang w:val="hr-HR"/>
              </w:rPr>
            </w:pPr>
            <w:bookmarkStart w:id="582" w:name="_Toc67327696"/>
            <w:r w:rsidRPr="004B4498">
              <w:rPr>
                <w:rFonts w:cs="Arial"/>
                <w:color w:val="000000" w:themeColor="text1"/>
                <w:sz w:val="20"/>
                <w:lang w:val="hr-HR"/>
              </w:rPr>
              <w:t>Nerevizijske usluge</w:t>
            </w:r>
            <w:bookmarkEnd w:id="582"/>
          </w:p>
        </w:tc>
        <w:tc>
          <w:tcPr>
            <w:tcW w:w="825" w:type="pct"/>
            <w:tcBorders>
              <w:top w:val="nil"/>
              <w:left w:val="nil"/>
              <w:bottom w:val="nil"/>
              <w:right w:val="nil"/>
            </w:tcBorders>
            <w:shd w:val="clear" w:color="auto" w:fill="auto"/>
          </w:tcPr>
          <w:p w14:paraId="49B58370" w14:textId="17B9442F" w:rsidR="00E85718" w:rsidRPr="004B4498" w:rsidRDefault="007121B8" w:rsidP="00E85718">
            <w:pPr>
              <w:pStyle w:val="TT"/>
              <w:jc w:val="right"/>
              <w:rPr>
                <w:rFonts w:cs="Arial"/>
                <w:color w:val="000000" w:themeColor="text1"/>
                <w:spacing w:val="-3"/>
                <w:sz w:val="20"/>
                <w:lang w:val="hr-HR"/>
              </w:rPr>
            </w:pPr>
            <w:r>
              <w:rPr>
                <w:rFonts w:cs="Arial"/>
                <w:color w:val="000000" w:themeColor="text1"/>
                <w:spacing w:val="-3"/>
                <w:sz w:val="20"/>
                <w:lang w:val="hr-HR"/>
              </w:rPr>
              <w:t>-</w:t>
            </w:r>
          </w:p>
        </w:tc>
        <w:tc>
          <w:tcPr>
            <w:tcW w:w="674" w:type="pct"/>
            <w:tcBorders>
              <w:top w:val="nil"/>
              <w:left w:val="nil"/>
              <w:bottom w:val="nil"/>
              <w:right w:val="nil"/>
            </w:tcBorders>
            <w:shd w:val="clear" w:color="auto" w:fill="auto"/>
          </w:tcPr>
          <w:p w14:paraId="538036E7" w14:textId="40DE4B56"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w:t>
            </w:r>
          </w:p>
        </w:tc>
        <w:tc>
          <w:tcPr>
            <w:tcW w:w="639" w:type="pct"/>
            <w:tcBorders>
              <w:top w:val="nil"/>
              <w:left w:val="nil"/>
              <w:bottom w:val="nil"/>
              <w:right w:val="nil"/>
            </w:tcBorders>
            <w:shd w:val="clear" w:color="auto" w:fill="auto"/>
          </w:tcPr>
          <w:p w14:paraId="78C7263D" w14:textId="31A0C5D2"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w:t>
            </w:r>
          </w:p>
        </w:tc>
        <w:tc>
          <w:tcPr>
            <w:tcW w:w="673" w:type="pct"/>
            <w:tcBorders>
              <w:top w:val="nil"/>
              <w:left w:val="nil"/>
              <w:bottom w:val="nil"/>
              <w:right w:val="nil"/>
            </w:tcBorders>
            <w:shd w:val="clear" w:color="auto" w:fill="auto"/>
          </w:tcPr>
          <w:p w14:paraId="0B12E8B3" w14:textId="4020865F" w:rsidR="00E85718" w:rsidRPr="004B4498" w:rsidRDefault="00E85718" w:rsidP="00E85718">
            <w:pPr>
              <w:pStyle w:val="TT"/>
              <w:jc w:val="right"/>
              <w:rPr>
                <w:rFonts w:cs="Arial"/>
                <w:color w:val="000000" w:themeColor="text1"/>
                <w:spacing w:val="-3"/>
                <w:sz w:val="20"/>
                <w:lang w:val="hr-HR"/>
              </w:rPr>
            </w:pPr>
            <w:r>
              <w:rPr>
                <w:rFonts w:cs="Arial"/>
                <w:color w:val="000000" w:themeColor="text1"/>
                <w:spacing w:val="-3"/>
                <w:sz w:val="20"/>
                <w:lang w:val="hr-HR"/>
              </w:rPr>
              <w:t>-</w:t>
            </w:r>
          </w:p>
        </w:tc>
      </w:tr>
      <w:tr w:rsidR="00E85718" w:rsidRPr="004F3522" w14:paraId="5F4DCE00" w14:textId="77777777" w:rsidTr="00F625B3">
        <w:trPr>
          <w:trHeight w:val="57"/>
          <w:jc w:val="right"/>
        </w:trPr>
        <w:tc>
          <w:tcPr>
            <w:tcW w:w="2189" w:type="pct"/>
            <w:vAlign w:val="bottom"/>
          </w:tcPr>
          <w:p w14:paraId="1790E4BE" w14:textId="2671C44F" w:rsidR="00E85718" w:rsidRPr="004B4498" w:rsidRDefault="00E85718" w:rsidP="00E85718">
            <w:pPr>
              <w:pStyle w:val="Tot"/>
              <w:rPr>
                <w:rFonts w:cs="Arial"/>
                <w:b/>
                <w:bCs/>
                <w:color w:val="000000" w:themeColor="text1"/>
                <w:sz w:val="20"/>
                <w:lang w:val="hr-HR"/>
              </w:rPr>
            </w:pPr>
            <w:r w:rsidRPr="004B4498">
              <w:rPr>
                <w:rFonts w:cs="Arial"/>
                <w:b/>
                <w:bCs/>
                <w:color w:val="000000" w:themeColor="text1"/>
                <w:sz w:val="20"/>
                <w:lang w:val="hr-HR"/>
              </w:rPr>
              <w:t>Troškovi revizije</w:t>
            </w:r>
          </w:p>
        </w:tc>
        <w:tc>
          <w:tcPr>
            <w:tcW w:w="825" w:type="pct"/>
            <w:tcBorders>
              <w:top w:val="single" w:sz="4" w:space="0" w:color="auto"/>
              <w:bottom w:val="single" w:sz="12" w:space="0" w:color="auto"/>
            </w:tcBorders>
            <w:vAlign w:val="bottom"/>
          </w:tcPr>
          <w:p w14:paraId="2CA40931" w14:textId="33C6BBB9" w:rsidR="00E85718" w:rsidRPr="004B4498" w:rsidRDefault="007121B8" w:rsidP="00E85718">
            <w:pPr>
              <w:pStyle w:val="TT"/>
              <w:jc w:val="right"/>
              <w:rPr>
                <w:rFonts w:cs="Arial"/>
                <w:b/>
                <w:bCs/>
                <w:color w:val="000000" w:themeColor="text1"/>
                <w:sz w:val="20"/>
                <w:lang w:val="hr-HR"/>
              </w:rPr>
            </w:pPr>
            <w:r>
              <w:rPr>
                <w:rFonts w:cs="Arial"/>
                <w:b/>
                <w:bCs/>
                <w:color w:val="000000" w:themeColor="text1"/>
                <w:sz w:val="20"/>
                <w:lang w:val="hr-HR"/>
              </w:rPr>
              <w:t>108</w:t>
            </w:r>
          </w:p>
        </w:tc>
        <w:tc>
          <w:tcPr>
            <w:tcW w:w="674" w:type="pct"/>
            <w:tcBorders>
              <w:top w:val="single" w:sz="4" w:space="0" w:color="auto"/>
              <w:bottom w:val="single" w:sz="12" w:space="0" w:color="auto"/>
            </w:tcBorders>
            <w:vAlign w:val="bottom"/>
          </w:tcPr>
          <w:p w14:paraId="2C01712C" w14:textId="45628EAE" w:rsidR="00E85718" w:rsidRPr="004B4498" w:rsidRDefault="00E85718" w:rsidP="00E85718">
            <w:pPr>
              <w:pStyle w:val="TT"/>
              <w:jc w:val="right"/>
              <w:rPr>
                <w:rFonts w:cs="Arial"/>
                <w:b/>
                <w:bCs/>
                <w:color w:val="000000" w:themeColor="text1"/>
                <w:sz w:val="20"/>
                <w:lang w:val="hr-HR"/>
              </w:rPr>
            </w:pPr>
            <w:r>
              <w:rPr>
                <w:rFonts w:cs="Arial"/>
                <w:b/>
                <w:bCs/>
                <w:color w:val="000000" w:themeColor="text1"/>
                <w:sz w:val="20"/>
                <w:lang w:val="hr-HR"/>
              </w:rPr>
              <w:t>94</w:t>
            </w:r>
          </w:p>
        </w:tc>
        <w:tc>
          <w:tcPr>
            <w:tcW w:w="639" w:type="pct"/>
            <w:tcBorders>
              <w:top w:val="single" w:sz="4" w:space="0" w:color="auto"/>
              <w:bottom w:val="single" w:sz="12" w:space="0" w:color="auto"/>
            </w:tcBorders>
            <w:vAlign w:val="bottom"/>
          </w:tcPr>
          <w:p w14:paraId="4E5F6CB1" w14:textId="7FD1C53A" w:rsidR="00E85718" w:rsidRPr="004B4498" w:rsidRDefault="00E85718" w:rsidP="00E85718">
            <w:pPr>
              <w:pStyle w:val="TT"/>
              <w:jc w:val="right"/>
              <w:rPr>
                <w:rFonts w:cs="Arial"/>
                <w:b/>
                <w:bCs/>
                <w:color w:val="000000" w:themeColor="text1"/>
                <w:sz w:val="20"/>
                <w:lang w:val="hr-HR"/>
              </w:rPr>
            </w:pPr>
            <w:r>
              <w:rPr>
                <w:rFonts w:cs="Arial"/>
                <w:b/>
                <w:bCs/>
                <w:color w:val="000000" w:themeColor="text1"/>
                <w:sz w:val="20"/>
                <w:lang w:val="hr-HR"/>
              </w:rPr>
              <w:t>75</w:t>
            </w:r>
          </w:p>
        </w:tc>
        <w:tc>
          <w:tcPr>
            <w:tcW w:w="673" w:type="pct"/>
            <w:tcBorders>
              <w:top w:val="single" w:sz="4" w:space="0" w:color="auto"/>
              <w:bottom w:val="single" w:sz="12" w:space="0" w:color="auto"/>
            </w:tcBorders>
            <w:vAlign w:val="bottom"/>
          </w:tcPr>
          <w:p w14:paraId="3DD9959F" w14:textId="4F228893" w:rsidR="00E85718" w:rsidRPr="004B4498" w:rsidRDefault="00E85718" w:rsidP="00E85718">
            <w:pPr>
              <w:pStyle w:val="TT"/>
              <w:jc w:val="right"/>
              <w:rPr>
                <w:rFonts w:cs="Arial"/>
                <w:b/>
                <w:bCs/>
                <w:color w:val="000000" w:themeColor="text1"/>
                <w:sz w:val="20"/>
                <w:lang w:val="hr-HR"/>
              </w:rPr>
            </w:pPr>
            <w:r>
              <w:rPr>
                <w:rFonts w:cs="Arial"/>
                <w:b/>
                <w:bCs/>
                <w:color w:val="000000" w:themeColor="text1"/>
                <w:sz w:val="20"/>
                <w:lang w:val="hr-HR"/>
              </w:rPr>
              <w:t>75</w:t>
            </w:r>
          </w:p>
        </w:tc>
      </w:tr>
    </w:tbl>
    <w:p w14:paraId="46E4BCA7" w14:textId="77777777" w:rsidR="008D6ED3" w:rsidRPr="00F959D0" w:rsidRDefault="008D6ED3" w:rsidP="00D82D69">
      <w:pPr>
        <w:rPr>
          <w:rFonts w:ascii="Arial" w:hAnsi="Arial" w:cs="Arial"/>
          <w:color w:val="000000" w:themeColor="text1"/>
          <w:sz w:val="18"/>
          <w:szCs w:val="18"/>
          <w:lang w:val="hr-HR"/>
        </w:rPr>
      </w:pPr>
    </w:p>
    <w:p w14:paraId="53B2A0FD" w14:textId="767FC558" w:rsidR="007D2514" w:rsidRPr="00F959D0" w:rsidRDefault="007D2514" w:rsidP="006474DE">
      <w:pPr>
        <w:jc w:val="both"/>
        <w:rPr>
          <w:rFonts w:ascii="Arial" w:hAnsi="Arial" w:cs="Arial"/>
          <w:bCs/>
          <w:iCs/>
          <w:color w:val="000000" w:themeColor="text1"/>
          <w:sz w:val="20"/>
          <w:szCs w:val="20"/>
          <w:lang w:val="hr-HR"/>
        </w:rPr>
      </w:pPr>
    </w:p>
    <w:bookmarkEnd w:id="568"/>
    <w:p w14:paraId="7AC3A48B" w14:textId="1EC2AF7E" w:rsidR="00D82D69" w:rsidRPr="004B4498" w:rsidRDefault="00D82D69" w:rsidP="006474DE">
      <w:pPr>
        <w:jc w:val="both"/>
        <w:rPr>
          <w:rFonts w:ascii="Arial" w:hAnsi="Arial" w:cs="Arial"/>
          <w:bCs/>
          <w:color w:val="000000" w:themeColor="text1"/>
          <w:sz w:val="20"/>
          <w:szCs w:val="20"/>
          <w:lang w:val="hr-HR"/>
        </w:rPr>
        <w:sectPr w:rsidR="00D82D69" w:rsidRPr="004B4498" w:rsidSect="00AE2E05">
          <w:pgSz w:w="11907" w:h="16840" w:code="9"/>
          <w:pgMar w:top="1418" w:right="1134" w:bottom="1134" w:left="1418" w:header="851" w:footer="851" w:gutter="0"/>
          <w:cols w:space="720"/>
          <w:noEndnote/>
        </w:sectPr>
      </w:pPr>
    </w:p>
    <w:p w14:paraId="3E8C530B" w14:textId="77777777" w:rsidR="001566EC" w:rsidRPr="00B91D09" w:rsidRDefault="001566EC" w:rsidP="00666E7A">
      <w:pPr>
        <w:pStyle w:val="T1"/>
        <w:spacing w:before="0" w:after="0" w:line="240" w:lineRule="auto"/>
        <w:rPr>
          <w:rFonts w:cs="Arial"/>
          <w:bCs w:val="0"/>
          <w:color w:val="000000" w:themeColor="text1"/>
          <w:sz w:val="22"/>
          <w:szCs w:val="22"/>
          <w:lang w:val="hr-HR"/>
        </w:rPr>
      </w:pPr>
    </w:p>
    <w:p w14:paraId="285AB23A" w14:textId="77777777" w:rsidR="006D0890"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10</w:t>
      </w:r>
      <w:r w:rsidR="006D0890" w:rsidRPr="004B4498">
        <w:rPr>
          <w:rFonts w:cs="Arial"/>
          <w:color w:val="000000" w:themeColor="text1"/>
          <w:sz w:val="20"/>
          <w:lang w:val="hr-HR"/>
        </w:rPr>
        <w:t>.</w:t>
      </w:r>
      <w:r w:rsidR="006D0890" w:rsidRPr="004B4498">
        <w:rPr>
          <w:rFonts w:cs="Arial"/>
          <w:color w:val="000000" w:themeColor="text1"/>
          <w:sz w:val="20"/>
          <w:lang w:val="hr-HR"/>
        </w:rPr>
        <w:tab/>
        <w:t>Gubitak od umanjenja vrijednosti i rezerviranja</w:t>
      </w:r>
    </w:p>
    <w:p w14:paraId="3A741DC2" w14:textId="77777777" w:rsidR="00666E7A" w:rsidRPr="004B4498" w:rsidRDefault="00666E7A" w:rsidP="00666E7A">
      <w:pPr>
        <w:pStyle w:val="T1"/>
        <w:spacing w:before="0" w:after="0" w:line="240" w:lineRule="auto"/>
        <w:rPr>
          <w:rFonts w:cs="Arial"/>
          <w:color w:val="000000" w:themeColor="text1"/>
          <w:sz w:val="20"/>
          <w:lang w:val="hr-HR"/>
        </w:rPr>
      </w:pPr>
    </w:p>
    <w:p w14:paraId="13A66848" w14:textId="77777777" w:rsidR="006D0890" w:rsidRPr="004B4498" w:rsidRDefault="00AA59C2"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w:t>
      </w:r>
      <w:r w:rsidR="006D0890" w:rsidRPr="004B4498">
        <w:rPr>
          <w:rFonts w:cs="Arial"/>
          <w:b w:val="0"/>
          <w:bCs w:val="0"/>
          <w:color w:val="000000" w:themeColor="text1"/>
          <w:sz w:val="20"/>
          <w:lang w:val="hr-HR"/>
        </w:rPr>
        <w:t>ezerviranja za gubitke</w:t>
      </w:r>
      <w:r w:rsidR="00FF50C8" w:rsidRPr="004B4498">
        <w:rPr>
          <w:rFonts w:cs="Arial"/>
          <w:b w:val="0"/>
          <w:bCs w:val="0"/>
          <w:color w:val="000000" w:themeColor="text1"/>
          <w:sz w:val="20"/>
          <w:lang w:val="hr-HR"/>
        </w:rPr>
        <w:t xml:space="preserve"> po plasmanima</w:t>
      </w:r>
      <w:r w:rsidR="006D0890" w:rsidRPr="004B4498">
        <w:rPr>
          <w:rFonts w:cs="Arial"/>
          <w:b w:val="0"/>
          <w:bCs w:val="0"/>
          <w:color w:val="000000" w:themeColor="text1"/>
          <w:sz w:val="20"/>
          <w:lang w:val="hr-HR"/>
        </w:rPr>
        <w:t xml:space="preserve"> mogu se prikazati kako slijedi:</w:t>
      </w:r>
    </w:p>
    <w:p w14:paraId="71FB4C99" w14:textId="77777777" w:rsidR="00620424" w:rsidRPr="004B4498" w:rsidRDefault="00620424" w:rsidP="00620424">
      <w:pPr>
        <w:pStyle w:val="T1"/>
        <w:spacing w:before="0" w:after="0" w:line="240" w:lineRule="auto"/>
        <w:rPr>
          <w:rFonts w:cs="Arial"/>
          <w:bCs w:val="0"/>
          <w:color w:val="000000" w:themeColor="text1"/>
          <w:sz w:val="20"/>
          <w:lang w:val="hr-HR"/>
        </w:rPr>
      </w:pPr>
    </w:p>
    <w:p w14:paraId="50B67D7F" w14:textId="77777777" w:rsidR="00620424" w:rsidRPr="004B4498" w:rsidRDefault="00620424" w:rsidP="00620424">
      <w:pPr>
        <w:pStyle w:val="T1"/>
        <w:spacing w:before="0" w:after="0" w:line="240" w:lineRule="auto"/>
        <w:rPr>
          <w:rFonts w:cs="Arial"/>
          <w:bCs w:val="0"/>
          <w:color w:val="000000" w:themeColor="text1"/>
          <w:sz w:val="20"/>
          <w:lang w:val="hr-HR"/>
        </w:rPr>
      </w:pPr>
      <w:r w:rsidRPr="004B4498">
        <w:rPr>
          <w:rFonts w:cs="Arial"/>
          <w:bCs w:val="0"/>
          <w:color w:val="000000" w:themeColor="text1"/>
          <w:sz w:val="20"/>
          <w:lang w:val="hr-HR"/>
        </w:rPr>
        <w:t>a) Gubitak od umanjenja vrijednosti i rezerviranja financijskih instrumenata po MSFI-ju 9</w:t>
      </w:r>
    </w:p>
    <w:p w14:paraId="03F94AFB" w14:textId="77777777" w:rsidR="00620424" w:rsidRPr="004B4498" w:rsidRDefault="00620424" w:rsidP="00620424">
      <w:pPr>
        <w:pStyle w:val="T1"/>
        <w:spacing w:before="0" w:after="0" w:line="240" w:lineRule="auto"/>
        <w:rPr>
          <w:rFonts w:cs="Arial"/>
          <w:color w:val="000000" w:themeColor="text1"/>
          <w:sz w:val="20"/>
          <w:lang w:val="hr-HR"/>
        </w:rPr>
      </w:pPr>
    </w:p>
    <w:tbl>
      <w:tblPr>
        <w:tblW w:w="5129" w:type="pct"/>
        <w:tblLayout w:type="fixed"/>
        <w:tblCellMar>
          <w:left w:w="120" w:type="dxa"/>
          <w:right w:w="120" w:type="dxa"/>
        </w:tblCellMar>
        <w:tblLook w:val="0000" w:firstRow="0" w:lastRow="0" w:firstColumn="0" w:lastColumn="0" w:noHBand="0" w:noVBand="0"/>
      </w:tblPr>
      <w:tblGrid>
        <w:gridCol w:w="4836"/>
        <w:gridCol w:w="1196"/>
        <w:gridCol w:w="1194"/>
        <w:gridCol w:w="1194"/>
        <w:gridCol w:w="1176"/>
      </w:tblGrid>
      <w:tr w:rsidR="00E14286" w:rsidRPr="00BF71FE" w14:paraId="78451ACC" w14:textId="77777777" w:rsidTr="00276333">
        <w:trPr>
          <w:trHeight w:val="156"/>
        </w:trPr>
        <w:tc>
          <w:tcPr>
            <w:tcW w:w="2520" w:type="pct"/>
          </w:tcPr>
          <w:p w14:paraId="0DBE2A7F" w14:textId="77777777" w:rsidR="00620424" w:rsidRPr="004B4498" w:rsidRDefault="00620424" w:rsidP="009A07E7">
            <w:pPr>
              <w:pStyle w:val="TH"/>
              <w:rPr>
                <w:rFonts w:cs="Arial"/>
                <w:color w:val="000000" w:themeColor="text1"/>
                <w:sz w:val="20"/>
                <w:lang w:val="hr-HR"/>
              </w:rPr>
            </w:pPr>
          </w:p>
        </w:tc>
        <w:tc>
          <w:tcPr>
            <w:tcW w:w="1245" w:type="pct"/>
            <w:gridSpan w:val="2"/>
            <w:vAlign w:val="bottom"/>
          </w:tcPr>
          <w:p w14:paraId="5370FD29" w14:textId="77777777" w:rsidR="00620424" w:rsidRPr="004B4498" w:rsidRDefault="00620424" w:rsidP="009A07E7">
            <w:pPr>
              <w:pStyle w:val="TH"/>
              <w:jc w:val="right"/>
              <w:rPr>
                <w:rFonts w:cs="Arial"/>
                <w:color w:val="000000" w:themeColor="text1"/>
                <w:sz w:val="20"/>
                <w:lang w:val="hr-HR"/>
              </w:rPr>
            </w:pPr>
            <w:bookmarkStart w:id="583" w:name="_Toc67327730"/>
            <w:r w:rsidRPr="004B4498">
              <w:rPr>
                <w:rFonts w:cs="Arial"/>
                <w:color w:val="000000" w:themeColor="text1"/>
                <w:sz w:val="20"/>
                <w:lang w:val="hr-HR"/>
              </w:rPr>
              <w:t>Grupa</w:t>
            </w:r>
            <w:bookmarkEnd w:id="583"/>
          </w:p>
        </w:tc>
        <w:tc>
          <w:tcPr>
            <w:tcW w:w="1235" w:type="pct"/>
            <w:gridSpan w:val="2"/>
            <w:vAlign w:val="bottom"/>
          </w:tcPr>
          <w:p w14:paraId="30AD027C" w14:textId="77777777" w:rsidR="00620424" w:rsidRPr="004B4498" w:rsidRDefault="00620424" w:rsidP="009A07E7">
            <w:pPr>
              <w:pStyle w:val="TH"/>
              <w:jc w:val="right"/>
              <w:rPr>
                <w:rFonts w:cs="Arial"/>
                <w:color w:val="000000" w:themeColor="text1"/>
                <w:sz w:val="20"/>
                <w:lang w:val="hr-HR"/>
              </w:rPr>
            </w:pPr>
            <w:bookmarkStart w:id="584" w:name="_Toc67327731"/>
            <w:r w:rsidRPr="004B4498">
              <w:rPr>
                <w:rFonts w:cs="Arial"/>
                <w:color w:val="000000" w:themeColor="text1"/>
                <w:sz w:val="20"/>
                <w:lang w:val="hr-HR"/>
              </w:rPr>
              <w:t>Banka</w:t>
            </w:r>
            <w:bookmarkEnd w:id="584"/>
          </w:p>
        </w:tc>
      </w:tr>
      <w:tr w:rsidR="005D3EED" w:rsidRPr="00BF71FE" w14:paraId="67C0081D" w14:textId="77777777" w:rsidTr="00276333">
        <w:trPr>
          <w:trHeight w:val="156"/>
        </w:trPr>
        <w:tc>
          <w:tcPr>
            <w:tcW w:w="2520" w:type="pct"/>
          </w:tcPr>
          <w:p w14:paraId="0E21F674" w14:textId="77777777" w:rsidR="005D3EED" w:rsidRPr="004B4498" w:rsidRDefault="005D3EED" w:rsidP="005D3EED">
            <w:pPr>
              <w:pStyle w:val="TH"/>
              <w:rPr>
                <w:rFonts w:cs="Arial"/>
                <w:color w:val="000000" w:themeColor="text1"/>
                <w:sz w:val="20"/>
                <w:lang w:val="hr-HR"/>
              </w:rPr>
            </w:pPr>
          </w:p>
        </w:tc>
        <w:tc>
          <w:tcPr>
            <w:tcW w:w="623" w:type="pct"/>
            <w:vAlign w:val="bottom"/>
          </w:tcPr>
          <w:p w14:paraId="47F87ACF" w14:textId="3205A8E4" w:rsidR="005D3EED" w:rsidRPr="004B4498" w:rsidRDefault="005D3EED" w:rsidP="005D3EED">
            <w:pPr>
              <w:pStyle w:val="TH"/>
              <w:spacing w:line="240" w:lineRule="auto"/>
              <w:jc w:val="right"/>
              <w:rPr>
                <w:rFonts w:cs="Arial"/>
                <w:color w:val="000000" w:themeColor="text1"/>
                <w:sz w:val="20"/>
                <w:lang w:val="hr-HR"/>
              </w:rPr>
            </w:pPr>
            <w:r w:rsidRPr="004D6899">
              <w:rPr>
                <w:sz w:val="20"/>
              </w:rPr>
              <w:t>2023.</w:t>
            </w:r>
          </w:p>
        </w:tc>
        <w:tc>
          <w:tcPr>
            <w:tcW w:w="622" w:type="pct"/>
            <w:vAlign w:val="bottom"/>
          </w:tcPr>
          <w:p w14:paraId="228C39A8" w14:textId="415FECE3" w:rsidR="005D3EED" w:rsidRPr="004B4498" w:rsidRDefault="005D3EED" w:rsidP="005D3EED">
            <w:pPr>
              <w:pStyle w:val="TH"/>
              <w:spacing w:line="240" w:lineRule="auto"/>
              <w:jc w:val="right"/>
              <w:rPr>
                <w:rFonts w:cs="Arial"/>
                <w:color w:val="000000" w:themeColor="text1"/>
                <w:sz w:val="20"/>
                <w:lang w:val="hr-HR"/>
              </w:rPr>
            </w:pPr>
            <w:r w:rsidRPr="004D6899">
              <w:rPr>
                <w:sz w:val="20"/>
              </w:rPr>
              <w:t>2022.</w:t>
            </w:r>
          </w:p>
        </w:tc>
        <w:tc>
          <w:tcPr>
            <w:tcW w:w="622" w:type="pct"/>
            <w:vAlign w:val="bottom"/>
          </w:tcPr>
          <w:p w14:paraId="788CAF6E" w14:textId="2AFB445C" w:rsidR="005D3EED" w:rsidRPr="004B4498" w:rsidRDefault="005D3EED" w:rsidP="005D3EED">
            <w:pPr>
              <w:pStyle w:val="TH"/>
              <w:spacing w:line="240" w:lineRule="auto"/>
              <w:jc w:val="right"/>
              <w:rPr>
                <w:rFonts w:cs="Arial"/>
                <w:color w:val="000000" w:themeColor="text1"/>
                <w:sz w:val="20"/>
                <w:lang w:val="hr-HR"/>
              </w:rPr>
            </w:pPr>
            <w:r w:rsidRPr="004D6899">
              <w:rPr>
                <w:sz w:val="20"/>
              </w:rPr>
              <w:t>2023.</w:t>
            </w:r>
          </w:p>
        </w:tc>
        <w:tc>
          <w:tcPr>
            <w:tcW w:w="613" w:type="pct"/>
            <w:vAlign w:val="bottom"/>
          </w:tcPr>
          <w:p w14:paraId="48330127" w14:textId="646417A8" w:rsidR="005D3EED" w:rsidRPr="004B4498" w:rsidRDefault="005D3EED" w:rsidP="005D3EED">
            <w:pPr>
              <w:pStyle w:val="TH"/>
              <w:spacing w:line="240" w:lineRule="auto"/>
              <w:jc w:val="right"/>
              <w:rPr>
                <w:rFonts w:cs="Arial"/>
                <w:color w:val="000000" w:themeColor="text1"/>
                <w:sz w:val="20"/>
                <w:lang w:val="hr-HR"/>
              </w:rPr>
            </w:pPr>
            <w:r w:rsidRPr="004D6899">
              <w:rPr>
                <w:sz w:val="20"/>
              </w:rPr>
              <w:t>2022.</w:t>
            </w:r>
          </w:p>
        </w:tc>
      </w:tr>
      <w:tr w:rsidR="005D3EED" w:rsidRPr="00BF71FE" w14:paraId="025B113C" w14:textId="77777777" w:rsidTr="003C6F58">
        <w:trPr>
          <w:trHeight w:val="156"/>
        </w:trPr>
        <w:tc>
          <w:tcPr>
            <w:tcW w:w="2520" w:type="pct"/>
          </w:tcPr>
          <w:p w14:paraId="4D041D4C" w14:textId="77777777" w:rsidR="005D3EED" w:rsidRPr="004B4498" w:rsidRDefault="005D3EED" w:rsidP="005D3EED">
            <w:pPr>
              <w:pStyle w:val="TH"/>
              <w:rPr>
                <w:rFonts w:cs="Arial"/>
                <w:color w:val="000000" w:themeColor="text1"/>
                <w:sz w:val="20"/>
                <w:lang w:val="hr-HR"/>
              </w:rPr>
            </w:pPr>
          </w:p>
        </w:tc>
        <w:tc>
          <w:tcPr>
            <w:tcW w:w="623" w:type="pct"/>
            <w:vAlign w:val="bottom"/>
          </w:tcPr>
          <w:p w14:paraId="31E4C181" w14:textId="0078B6E6" w:rsidR="005D3EED" w:rsidRPr="004B4498" w:rsidRDefault="005D3EED" w:rsidP="005D3EE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2FE043FC" w14:textId="4341835F" w:rsidR="005D3EED" w:rsidRPr="004B4498" w:rsidRDefault="005D3EED" w:rsidP="005D3EE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499CF762" w14:textId="631E2EAC" w:rsidR="005D3EED" w:rsidRPr="004B4498" w:rsidRDefault="005D3EED" w:rsidP="005D3EE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13" w:type="pct"/>
            <w:vAlign w:val="bottom"/>
          </w:tcPr>
          <w:p w14:paraId="25CB4677" w14:textId="254C48FE" w:rsidR="005D3EED" w:rsidRPr="004B4498" w:rsidRDefault="005D3EED" w:rsidP="005D3EE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E14286" w:rsidRPr="00BF71FE" w14:paraId="4CAD7EBD" w14:textId="77777777" w:rsidTr="00276333">
        <w:trPr>
          <w:trHeight w:hRule="exact" w:val="113"/>
        </w:trPr>
        <w:tc>
          <w:tcPr>
            <w:tcW w:w="2520" w:type="pct"/>
          </w:tcPr>
          <w:p w14:paraId="7AB0E1A4" w14:textId="77777777" w:rsidR="00620424" w:rsidRPr="004B4498" w:rsidRDefault="00620424" w:rsidP="009A07E7">
            <w:pPr>
              <w:pStyle w:val="TH"/>
              <w:rPr>
                <w:rFonts w:cs="Arial"/>
                <w:color w:val="000000" w:themeColor="text1"/>
                <w:sz w:val="20"/>
                <w:lang w:val="hr-HR"/>
              </w:rPr>
            </w:pPr>
          </w:p>
        </w:tc>
        <w:tc>
          <w:tcPr>
            <w:tcW w:w="623" w:type="pct"/>
          </w:tcPr>
          <w:p w14:paraId="6ECD4F48" w14:textId="77777777" w:rsidR="00620424" w:rsidRPr="004B4498" w:rsidRDefault="00620424" w:rsidP="009A07E7">
            <w:pPr>
              <w:pStyle w:val="TH"/>
              <w:jc w:val="right"/>
              <w:rPr>
                <w:rFonts w:cs="Arial"/>
                <w:color w:val="000000" w:themeColor="text1"/>
                <w:sz w:val="20"/>
                <w:lang w:val="hr-HR"/>
              </w:rPr>
            </w:pPr>
          </w:p>
        </w:tc>
        <w:tc>
          <w:tcPr>
            <w:tcW w:w="622" w:type="pct"/>
          </w:tcPr>
          <w:p w14:paraId="556773EB" w14:textId="77777777" w:rsidR="00620424" w:rsidRPr="004B4498" w:rsidRDefault="00620424" w:rsidP="009A07E7">
            <w:pPr>
              <w:pStyle w:val="TH"/>
              <w:jc w:val="right"/>
              <w:rPr>
                <w:rFonts w:cs="Arial"/>
                <w:color w:val="000000" w:themeColor="text1"/>
                <w:sz w:val="20"/>
                <w:lang w:val="hr-HR"/>
              </w:rPr>
            </w:pPr>
          </w:p>
        </w:tc>
        <w:tc>
          <w:tcPr>
            <w:tcW w:w="622" w:type="pct"/>
            <w:vAlign w:val="bottom"/>
          </w:tcPr>
          <w:p w14:paraId="7CD6D476" w14:textId="77777777" w:rsidR="00620424" w:rsidRPr="004B4498" w:rsidRDefault="00620424" w:rsidP="009A07E7">
            <w:pPr>
              <w:pStyle w:val="TH"/>
              <w:jc w:val="right"/>
              <w:rPr>
                <w:rFonts w:cs="Arial"/>
                <w:color w:val="000000" w:themeColor="text1"/>
                <w:sz w:val="20"/>
                <w:lang w:val="hr-HR"/>
              </w:rPr>
            </w:pPr>
          </w:p>
        </w:tc>
        <w:tc>
          <w:tcPr>
            <w:tcW w:w="613" w:type="pct"/>
            <w:vAlign w:val="bottom"/>
          </w:tcPr>
          <w:p w14:paraId="58A1A7C1" w14:textId="77777777" w:rsidR="00620424" w:rsidRPr="004B4498" w:rsidRDefault="00620424" w:rsidP="009A07E7">
            <w:pPr>
              <w:pStyle w:val="TH"/>
              <w:jc w:val="right"/>
              <w:rPr>
                <w:rFonts w:cs="Arial"/>
                <w:color w:val="000000" w:themeColor="text1"/>
                <w:sz w:val="20"/>
                <w:lang w:val="hr-HR"/>
              </w:rPr>
            </w:pPr>
          </w:p>
        </w:tc>
      </w:tr>
      <w:tr w:rsidR="007121B8" w:rsidRPr="00BF71FE" w14:paraId="2A376C7F" w14:textId="77777777" w:rsidTr="00F959D0">
        <w:trPr>
          <w:trHeight w:val="293"/>
        </w:trPr>
        <w:tc>
          <w:tcPr>
            <w:tcW w:w="2520" w:type="pct"/>
            <w:vAlign w:val="bottom"/>
          </w:tcPr>
          <w:p w14:paraId="36E3FA84" w14:textId="77777777" w:rsidR="007121B8" w:rsidRPr="004B4498" w:rsidRDefault="007121B8" w:rsidP="007121B8">
            <w:pPr>
              <w:pStyle w:val="TT"/>
              <w:rPr>
                <w:rFonts w:cs="Arial"/>
                <w:color w:val="000000" w:themeColor="text1"/>
                <w:spacing w:val="-2"/>
                <w:sz w:val="20"/>
                <w:lang w:val="hr-HR"/>
              </w:rPr>
            </w:pPr>
            <w:bookmarkStart w:id="585" w:name="_Toc67327740"/>
            <w:r w:rsidRPr="004B4498">
              <w:rPr>
                <w:rFonts w:cs="Arial"/>
                <w:color w:val="000000" w:themeColor="text1"/>
                <w:sz w:val="20"/>
                <w:lang w:val="hr-HR"/>
              </w:rPr>
              <w:t>Rezerviranja za gubitke po računima kod financijskih institucija</w:t>
            </w:r>
            <w:bookmarkEnd w:id="585"/>
          </w:p>
        </w:tc>
        <w:tc>
          <w:tcPr>
            <w:tcW w:w="623" w:type="pct"/>
            <w:tcBorders>
              <w:top w:val="nil"/>
              <w:left w:val="nil"/>
              <w:bottom w:val="nil"/>
              <w:right w:val="nil"/>
            </w:tcBorders>
            <w:shd w:val="clear" w:color="auto" w:fill="auto"/>
            <w:vAlign w:val="bottom"/>
          </w:tcPr>
          <w:p w14:paraId="630E7C55" w14:textId="089F70C5" w:rsidR="007121B8" w:rsidRPr="004B4498" w:rsidRDefault="007121B8" w:rsidP="007121B8">
            <w:pPr>
              <w:pStyle w:val="TT"/>
              <w:jc w:val="right"/>
              <w:rPr>
                <w:rFonts w:cs="Arial"/>
                <w:color w:val="000000" w:themeColor="text1"/>
                <w:sz w:val="20"/>
                <w:lang w:val="hr-HR"/>
              </w:rPr>
            </w:pPr>
            <w:r w:rsidRPr="00174C1D">
              <w:rPr>
                <w:rFonts w:cs="Arial"/>
                <w:color w:val="000000" w:themeColor="text1"/>
                <w:sz w:val="20"/>
                <w:lang w:val="hr-HR"/>
              </w:rPr>
              <w:t xml:space="preserve"> (646)</w:t>
            </w:r>
          </w:p>
        </w:tc>
        <w:tc>
          <w:tcPr>
            <w:tcW w:w="622" w:type="pct"/>
            <w:tcBorders>
              <w:top w:val="nil"/>
              <w:left w:val="nil"/>
              <w:bottom w:val="nil"/>
              <w:right w:val="nil"/>
            </w:tcBorders>
            <w:shd w:val="clear" w:color="auto" w:fill="auto"/>
            <w:vAlign w:val="bottom"/>
          </w:tcPr>
          <w:p w14:paraId="3DC4B5AD" w14:textId="4BD09BC9"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564</w:t>
            </w:r>
          </w:p>
        </w:tc>
        <w:tc>
          <w:tcPr>
            <w:tcW w:w="622" w:type="pct"/>
            <w:tcBorders>
              <w:top w:val="nil"/>
              <w:left w:val="nil"/>
              <w:bottom w:val="nil"/>
              <w:right w:val="nil"/>
            </w:tcBorders>
            <w:shd w:val="clear" w:color="auto" w:fill="auto"/>
            <w:vAlign w:val="bottom"/>
          </w:tcPr>
          <w:p w14:paraId="3E7A7DCC" w14:textId="229A0B66" w:rsidR="007121B8" w:rsidRPr="004B4498" w:rsidRDefault="007121B8" w:rsidP="007121B8">
            <w:pPr>
              <w:pStyle w:val="TT"/>
              <w:jc w:val="right"/>
              <w:rPr>
                <w:rFonts w:cs="Arial"/>
                <w:color w:val="000000" w:themeColor="text1"/>
                <w:sz w:val="20"/>
                <w:lang w:val="hr-HR"/>
              </w:rPr>
            </w:pPr>
            <w:r w:rsidRPr="00F959D0">
              <w:rPr>
                <w:rFonts w:cs="Arial"/>
                <w:color w:val="000000" w:themeColor="text1"/>
                <w:sz w:val="20"/>
                <w:lang w:val="hr-HR"/>
              </w:rPr>
              <w:t xml:space="preserve"> (646)</w:t>
            </w:r>
          </w:p>
        </w:tc>
        <w:tc>
          <w:tcPr>
            <w:tcW w:w="613" w:type="pct"/>
            <w:tcBorders>
              <w:top w:val="nil"/>
              <w:left w:val="nil"/>
              <w:bottom w:val="nil"/>
              <w:right w:val="nil"/>
            </w:tcBorders>
            <w:shd w:val="clear" w:color="auto" w:fill="auto"/>
            <w:vAlign w:val="bottom"/>
          </w:tcPr>
          <w:p w14:paraId="7C38CDAD" w14:textId="3DC3AEBD"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564</w:t>
            </w:r>
          </w:p>
        </w:tc>
      </w:tr>
      <w:tr w:rsidR="007121B8" w:rsidRPr="00BF71FE" w14:paraId="50465FB4" w14:textId="77777777" w:rsidTr="00F959D0">
        <w:trPr>
          <w:trHeight w:val="387"/>
        </w:trPr>
        <w:tc>
          <w:tcPr>
            <w:tcW w:w="2520" w:type="pct"/>
            <w:vAlign w:val="bottom"/>
          </w:tcPr>
          <w:p w14:paraId="2B4A0759" w14:textId="77777777" w:rsidR="007121B8" w:rsidRPr="004B4498" w:rsidRDefault="007121B8" w:rsidP="007121B8">
            <w:pPr>
              <w:pStyle w:val="TT"/>
              <w:rPr>
                <w:rFonts w:cs="Arial"/>
                <w:color w:val="000000" w:themeColor="text1"/>
                <w:spacing w:val="-2"/>
                <w:sz w:val="20"/>
                <w:lang w:val="hr-HR"/>
              </w:rPr>
            </w:pPr>
            <w:bookmarkStart w:id="586" w:name="_Toc67327745"/>
            <w:r w:rsidRPr="004B4498">
              <w:rPr>
                <w:rFonts w:cs="Arial"/>
                <w:color w:val="000000" w:themeColor="text1"/>
                <w:sz w:val="20"/>
                <w:lang w:val="hr-HR"/>
              </w:rPr>
              <w:t>Rezerviranja za gubitke po depozitima kod drugih banaka</w:t>
            </w:r>
            <w:bookmarkEnd w:id="586"/>
          </w:p>
        </w:tc>
        <w:tc>
          <w:tcPr>
            <w:tcW w:w="623" w:type="pct"/>
            <w:tcBorders>
              <w:top w:val="nil"/>
              <w:left w:val="nil"/>
              <w:bottom w:val="nil"/>
              <w:right w:val="nil"/>
            </w:tcBorders>
            <w:shd w:val="clear" w:color="auto" w:fill="auto"/>
            <w:vAlign w:val="bottom"/>
          </w:tcPr>
          <w:p w14:paraId="5208B88C" w14:textId="1FE3C09B" w:rsidR="007121B8" w:rsidRPr="004B4498" w:rsidRDefault="007121B8" w:rsidP="007121B8">
            <w:pPr>
              <w:pStyle w:val="TT"/>
              <w:jc w:val="right"/>
              <w:rPr>
                <w:rFonts w:cs="Arial"/>
                <w:color w:val="000000" w:themeColor="text1"/>
                <w:sz w:val="20"/>
                <w:lang w:val="hr-HR"/>
              </w:rPr>
            </w:pPr>
            <w:r w:rsidRPr="00174C1D">
              <w:rPr>
                <w:rFonts w:cs="Arial"/>
                <w:color w:val="000000" w:themeColor="text1"/>
                <w:sz w:val="20"/>
                <w:lang w:val="hr-HR"/>
              </w:rPr>
              <w:t xml:space="preserve"> 21</w:t>
            </w:r>
            <w:r>
              <w:rPr>
                <w:rFonts w:cs="Arial"/>
                <w:color w:val="000000" w:themeColor="text1"/>
                <w:sz w:val="20"/>
                <w:lang w:val="hr-HR"/>
              </w:rPr>
              <w:t>6</w:t>
            </w:r>
            <w:r w:rsidRPr="00174C1D">
              <w:rPr>
                <w:rFonts w:cs="Arial"/>
                <w:color w:val="000000" w:themeColor="text1"/>
                <w:sz w:val="20"/>
                <w:lang w:val="hr-HR"/>
              </w:rPr>
              <w:t xml:space="preserve"> </w:t>
            </w:r>
          </w:p>
        </w:tc>
        <w:tc>
          <w:tcPr>
            <w:tcW w:w="622" w:type="pct"/>
            <w:tcBorders>
              <w:top w:val="nil"/>
              <w:left w:val="nil"/>
              <w:bottom w:val="nil"/>
              <w:right w:val="nil"/>
            </w:tcBorders>
            <w:shd w:val="clear" w:color="auto" w:fill="auto"/>
            <w:vAlign w:val="bottom"/>
          </w:tcPr>
          <w:p w14:paraId="339CBD2F" w14:textId="1CF543F7"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4</w:t>
            </w:r>
          </w:p>
        </w:tc>
        <w:tc>
          <w:tcPr>
            <w:tcW w:w="622" w:type="pct"/>
            <w:tcBorders>
              <w:top w:val="nil"/>
              <w:left w:val="nil"/>
              <w:bottom w:val="nil"/>
              <w:right w:val="nil"/>
            </w:tcBorders>
            <w:shd w:val="clear" w:color="auto" w:fill="auto"/>
            <w:vAlign w:val="bottom"/>
          </w:tcPr>
          <w:p w14:paraId="1F128440" w14:textId="0AB407C9" w:rsidR="007121B8" w:rsidRPr="004B4498" w:rsidRDefault="007121B8" w:rsidP="007121B8">
            <w:pPr>
              <w:pStyle w:val="TT"/>
              <w:jc w:val="right"/>
              <w:rPr>
                <w:rFonts w:cs="Arial"/>
                <w:color w:val="000000" w:themeColor="text1"/>
                <w:sz w:val="20"/>
                <w:lang w:val="hr-HR"/>
              </w:rPr>
            </w:pPr>
            <w:r w:rsidRPr="00F959D0">
              <w:rPr>
                <w:rFonts w:cs="Arial"/>
                <w:color w:val="000000" w:themeColor="text1"/>
                <w:sz w:val="20"/>
                <w:lang w:val="hr-HR"/>
              </w:rPr>
              <w:t xml:space="preserve"> 218 </w:t>
            </w:r>
          </w:p>
        </w:tc>
        <w:tc>
          <w:tcPr>
            <w:tcW w:w="613" w:type="pct"/>
            <w:tcBorders>
              <w:top w:val="nil"/>
              <w:left w:val="nil"/>
              <w:bottom w:val="nil"/>
              <w:right w:val="nil"/>
            </w:tcBorders>
            <w:shd w:val="clear" w:color="auto" w:fill="auto"/>
            <w:vAlign w:val="bottom"/>
          </w:tcPr>
          <w:p w14:paraId="24684C5D" w14:textId="1713553D"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w:t>
            </w:r>
          </w:p>
        </w:tc>
      </w:tr>
      <w:tr w:rsidR="007121B8" w:rsidRPr="00BF71FE" w14:paraId="05FDA8BF" w14:textId="77777777" w:rsidTr="00F959D0">
        <w:trPr>
          <w:trHeight w:val="387"/>
        </w:trPr>
        <w:tc>
          <w:tcPr>
            <w:tcW w:w="2520" w:type="pct"/>
            <w:vAlign w:val="bottom"/>
          </w:tcPr>
          <w:p w14:paraId="36D26704" w14:textId="77777777" w:rsidR="007121B8" w:rsidRPr="004B4498" w:rsidRDefault="007121B8" w:rsidP="007121B8">
            <w:pPr>
              <w:pStyle w:val="TT"/>
              <w:rPr>
                <w:rFonts w:cs="Arial"/>
                <w:color w:val="000000" w:themeColor="text1"/>
                <w:spacing w:val="-2"/>
                <w:sz w:val="20"/>
                <w:lang w:val="hr-HR"/>
              </w:rPr>
            </w:pPr>
            <w:bookmarkStart w:id="587" w:name="_Toc67327750"/>
            <w:r w:rsidRPr="004B4498">
              <w:rPr>
                <w:rFonts w:cs="Arial"/>
                <w:color w:val="000000" w:themeColor="text1"/>
                <w:sz w:val="20"/>
                <w:lang w:val="hr-HR"/>
              </w:rPr>
              <w:t>Rezerviranja za gubitke po kreditima financijskim institucijama</w:t>
            </w:r>
            <w:bookmarkEnd w:id="587"/>
          </w:p>
        </w:tc>
        <w:tc>
          <w:tcPr>
            <w:tcW w:w="623" w:type="pct"/>
            <w:tcBorders>
              <w:top w:val="nil"/>
              <w:left w:val="nil"/>
              <w:bottom w:val="nil"/>
              <w:right w:val="nil"/>
            </w:tcBorders>
            <w:shd w:val="clear" w:color="auto" w:fill="auto"/>
            <w:vAlign w:val="bottom"/>
          </w:tcPr>
          <w:p w14:paraId="40C6CA23" w14:textId="492757C1" w:rsidR="007121B8" w:rsidRPr="004B4498" w:rsidRDefault="007121B8" w:rsidP="007121B8">
            <w:pPr>
              <w:pStyle w:val="TT"/>
              <w:jc w:val="right"/>
              <w:rPr>
                <w:rFonts w:cs="Arial"/>
                <w:color w:val="000000" w:themeColor="text1"/>
                <w:sz w:val="20"/>
                <w:lang w:val="hr-HR"/>
              </w:rPr>
            </w:pPr>
            <w:r w:rsidRPr="00174C1D">
              <w:rPr>
                <w:rFonts w:cs="Arial"/>
                <w:color w:val="000000" w:themeColor="text1"/>
                <w:sz w:val="20"/>
                <w:lang w:val="hr-HR"/>
              </w:rPr>
              <w:t xml:space="preserve"> (1.346)</w:t>
            </w:r>
          </w:p>
        </w:tc>
        <w:tc>
          <w:tcPr>
            <w:tcW w:w="622" w:type="pct"/>
            <w:tcBorders>
              <w:top w:val="nil"/>
              <w:left w:val="nil"/>
              <w:bottom w:val="nil"/>
              <w:right w:val="nil"/>
            </w:tcBorders>
            <w:shd w:val="clear" w:color="auto" w:fill="auto"/>
            <w:vAlign w:val="bottom"/>
          </w:tcPr>
          <w:p w14:paraId="254577B5" w14:textId="602A1C6B"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253</w:t>
            </w:r>
          </w:p>
        </w:tc>
        <w:tc>
          <w:tcPr>
            <w:tcW w:w="622" w:type="pct"/>
            <w:tcBorders>
              <w:top w:val="nil"/>
              <w:left w:val="nil"/>
              <w:bottom w:val="nil"/>
              <w:right w:val="nil"/>
            </w:tcBorders>
            <w:shd w:val="clear" w:color="auto" w:fill="auto"/>
            <w:vAlign w:val="bottom"/>
          </w:tcPr>
          <w:p w14:paraId="750E302B" w14:textId="379B5CEF" w:rsidR="007121B8" w:rsidRPr="004B4498" w:rsidRDefault="007121B8" w:rsidP="007121B8">
            <w:pPr>
              <w:pStyle w:val="TT"/>
              <w:jc w:val="right"/>
              <w:rPr>
                <w:rFonts w:cs="Arial"/>
                <w:color w:val="000000" w:themeColor="text1"/>
                <w:sz w:val="20"/>
                <w:lang w:val="hr-HR"/>
              </w:rPr>
            </w:pPr>
            <w:r w:rsidRPr="00F959D0">
              <w:rPr>
                <w:rFonts w:cs="Arial"/>
                <w:color w:val="000000" w:themeColor="text1"/>
                <w:sz w:val="20"/>
                <w:lang w:val="hr-HR"/>
              </w:rPr>
              <w:t xml:space="preserve"> (1.346)</w:t>
            </w:r>
          </w:p>
        </w:tc>
        <w:tc>
          <w:tcPr>
            <w:tcW w:w="613" w:type="pct"/>
            <w:tcBorders>
              <w:top w:val="nil"/>
              <w:left w:val="nil"/>
              <w:bottom w:val="nil"/>
              <w:right w:val="nil"/>
            </w:tcBorders>
            <w:shd w:val="clear" w:color="auto" w:fill="auto"/>
            <w:vAlign w:val="bottom"/>
          </w:tcPr>
          <w:p w14:paraId="3C5AE485" w14:textId="563EB436"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253</w:t>
            </w:r>
          </w:p>
        </w:tc>
      </w:tr>
      <w:tr w:rsidR="007121B8" w:rsidRPr="00BF71FE" w14:paraId="08709C33" w14:textId="77777777" w:rsidTr="00F959D0">
        <w:trPr>
          <w:trHeight w:val="387"/>
        </w:trPr>
        <w:tc>
          <w:tcPr>
            <w:tcW w:w="2520" w:type="pct"/>
            <w:vAlign w:val="bottom"/>
          </w:tcPr>
          <w:p w14:paraId="6F3F6679" w14:textId="77777777" w:rsidR="007121B8" w:rsidRPr="004B4498" w:rsidRDefault="007121B8" w:rsidP="007121B8">
            <w:pPr>
              <w:pStyle w:val="TT"/>
              <w:rPr>
                <w:rFonts w:cs="Arial"/>
                <w:color w:val="000000" w:themeColor="text1"/>
                <w:sz w:val="20"/>
                <w:lang w:val="hr-HR"/>
              </w:rPr>
            </w:pPr>
            <w:bookmarkStart w:id="588" w:name="_Toc67327755"/>
            <w:r w:rsidRPr="004B4498">
              <w:rPr>
                <w:rFonts w:cs="Arial"/>
                <w:color w:val="000000" w:themeColor="text1"/>
                <w:sz w:val="20"/>
                <w:lang w:val="hr-HR"/>
              </w:rPr>
              <w:t>Rezerviranja za gubitke po kreditima ostalim korisnicima i kamatama</w:t>
            </w:r>
            <w:bookmarkEnd w:id="588"/>
          </w:p>
        </w:tc>
        <w:tc>
          <w:tcPr>
            <w:tcW w:w="623" w:type="pct"/>
            <w:tcBorders>
              <w:top w:val="nil"/>
              <w:left w:val="nil"/>
              <w:bottom w:val="nil"/>
              <w:right w:val="nil"/>
            </w:tcBorders>
            <w:shd w:val="clear" w:color="auto" w:fill="auto"/>
            <w:vAlign w:val="bottom"/>
          </w:tcPr>
          <w:p w14:paraId="6E4B2DE9" w14:textId="055E5D5C" w:rsidR="007121B8" w:rsidRPr="004B4498" w:rsidRDefault="007121B8" w:rsidP="007121B8">
            <w:pPr>
              <w:pStyle w:val="TT"/>
              <w:jc w:val="right"/>
              <w:rPr>
                <w:rFonts w:cs="Arial"/>
                <w:color w:val="000000" w:themeColor="text1"/>
                <w:sz w:val="20"/>
                <w:lang w:val="hr-HR"/>
              </w:rPr>
            </w:pPr>
            <w:r w:rsidRPr="00174C1D">
              <w:rPr>
                <w:rFonts w:cs="Arial"/>
                <w:color w:val="000000" w:themeColor="text1"/>
                <w:sz w:val="20"/>
                <w:lang w:val="hr-HR"/>
              </w:rPr>
              <w:t xml:space="preserve"> 5.360 </w:t>
            </w:r>
          </w:p>
        </w:tc>
        <w:tc>
          <w:tcPr>
            <w:tcW w:w="622" w:type="pct"/>
            <w:tcBorders>
              <w:top w:val="nil"/>
              <w:left w:val="nil"/>
              <w:bottom w:val="nil"/>
              <w:right w:val="nil"/>
            </w:tcBorders>
            <w:shd w:val="clear" w:color="auto" w:fill="auto"/>
            <w:vAlign w:val="bottom"/>
          </w:tcPr>
          <w:p w14:paraId="552D2A85" w14:textId="665DF7A8"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17.253</w:t>
            </w:r>
          </w:p>
        </w:tc>
        <w:tc>
          <w:tcPr>
            <w:tcW w:w="622" w:type="pct"/>
            <w:tcBorders>
              <w:top w:val="nil"/>
              <w:left w:val="nil"/>
              <w:bottom w:val="nil"/>
              <w:right w:val="nil"/>
            </w:tcBorders>
            <w:shd w:val="clear" w:color="auto" w:fill="auto"/>
            <w:vAlign w:val="bottom"/>
          </w:tcPr>
          <w:p w14:paraId="40C5194B" w14:textId="5E4913C7" w:rsidR="007121B8" w:rsidRPr="004B4498" w:rsidRDefault="007121B8" w:rsidP="007121B8">
            <w:pPr>
              <w:pStyle w:val="TT"/>
              <w:jc w:val="right"/>
              <w:rPr>
                <w:rFonts w:cs="Arial"/>
                <w:color w:val="000000" w:themeColor="text1"/>
                <w:sz w:val="20"/>
                <w:lang w:val="hr-HR"/>
              </w:rPr>
            </w:pPr>
            <w:r w:rsidRPr="00F959D0">
              <w:rPr>
                <w:rFonts w:cs="Arial"/>
                <w:color w:val="000000" w:themeColor="text1"/>
                <w:sz w:val="20"/>
                <w:lang w:val="hr-HR"/>
              </w:rPr>
              <w:t xml:space="preserve"> 5.360 </w:t>
            </w:r>
          </w:p>
        </w:tc>
        <w:tc>
          <w:tcPr>
            <w:tcW w:w="613" w:type="pct"/>
            <w:tcBorders>
              <w:top w:val="nil"/>
              <w:left w:val="nil"/>
              <w:bottom w:val="nil"/>
              <w:right w:val="nil"/>
            </w:tcBorders>
            <w:shd w:val="clear" w:color="auto" w:fill="auto"/>
            <w:vAlign w:val="bottom"/>
          </w:tcPr>
          <w:p w14:paraId="64681814" w14:textId="7120861C"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17.253</w:t>
            </w:r>
          </w:p>
        </w:tc>
      </w:tr>
      <w:tr w:rsidR="007121B8" w:rsidRPr="00BF71FE" w14:paraId="03BD3ABF" w14:textId="77777777" w:rsidTr="00F959D0">
        <w:trPr>
          <w:trHeight w:val="387"/>
        </w:trPr>
        <w:tc>
          <w:tcPr>
            <w:tcW w:w="2520" w:type="pct"/>
            <w:vAlign w:val="bottom"/>
          </w:tcPr>
          <w:p w14:paraId="6324F757" w14:textId="41BE4130" w:rsidR="007121B8" w:rsidRPr="004B4498" w:rsidRDefault="007121B8" w:rsidP="007121B8">
            <w:pPr>
              <w:pStyle w:val="TT"/>
              <w:rPr>
                <w:rFonts w:cs="Arial"/>
                <w:color w:val="000000" w:themeColor="text1"/>
                <w:sz w:val="20"/>
                <w:lang w:val="hr-HR"/>
              </w:rPr>
            </w:pPr>
            <w:bookmarkStart w:id="589" w:name="_Toc67327760"/>
            <w:r w:rsidRPr="004B4498">
              <w:rPr>
                <w:rFonts w:cs="Arial"/>
                <w:color w:val="000000" w:themeColor="text1"/>
                <w:sz w:val="20"/>
                <w:lang w:val="hr-HR"/>
              </w:rPr>
              <w:t>Modifikacijski (dobitak)/gubitak po kreditima banaka</w:t>
            </w:r>
            <w:bookmarkEnd w:id="589"/>
          </w:p>
        </w:tc>
        <w:tc>
          <w:tcPr>
            <w:tcW w:w="623" w:type="pct"/>
            <w:tcBorders>
              <w:top w:val="nil"/>
              <w:left w:val="nil"/>
              <w:bottom w:val="nil"/>
              <w:right w:val="nil"/>
            </w:tcBorders>
            <w:shd w:val="clear" w:color="auto" w:fill="auto"/>
            <w:vAlign w:val="bottom"/>
          </w:tcPr>
          <w:p w14:paraId="1C31A1E5" w14:textId="10304886" w:rsidR="007121B8" w:rsidRPr="004B4498" w:rsidRDefault="007121B8" w:rsidP="007121B8">
            <w:pPr>
              <w:pStyle w:val="TT"/>
              <w:jc w:val="right"/>
              <w:rPr>
                <w:rFonts w:cs="Arial"/>
                <w:color w:val="000000" w:themeColor="text1"/>
                <w:sz w:val="20"/>
                <w:lang w:val="hr-HR"/>
              </w:rPr>
            </w:pPr>
            <w:r w:rsidRPr="00174C1D">
              <w:rPr>
                <w:rFonts w:cs="Arial"/>
                <w:color w:val="000000" w:themeColor="text1"/>
                <w:sz w:val="20"/>
                <w:lang w:val="hr-HR"/>
              </w:rPr>
              <w:t xml:space="preserve"> (439)</w:t>
            </w:r>
          </w:p>
        </w:tc>
        <w:tc>
          <w:tcPr>
            <w:tcW w:w="622" w:type="pct"/>
            <w:tcBorders>
              <w:top w:val="nil"/>
              <w:left w:val="nil"/>
              <w:bottom w:val="nil"/>
              <w:right w:val="nil"/>
            </w:tcBorders>
            <w:shd w:val="clear" w:color="auto" w:fill="auto"/>
            <w:vAlign w:val="bottom"/>
          </w:tcPr>
          <w:p w14:paraId="371C8723" w14:textId="38901EA4"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(155)</w:t>
            </w:r>
          </w:p>
        </w:tc>
        <w:tc>
          <w:tcPr>
            <w:tcW w:w="622" w:type="pct"/>
            <w:tcBorders>
              <w:top w:val="nil"/>
              <w:left w:val="nil"/>
              <w:bottom w:val="nil"/>
              <w:right w:val="nil"/>
            </w:tcBorders>
            <w:shd w:val="clear" w:color="auto" w:fill="auto"/>
            <w:vAlign w:val="bottom"/>
          </w:tcPr>
          <w:p w14:paraId="5C79255A" w14:textId="34889E72" w:rsidR="007121B8" w:rsidRPr="004B4498" w:rsidRDefault="007121B8" w:rsidP="007121B8">
            <w:pPr>
              <w:pStyle w:val="TT"/>
              <w:jc w:val="right"/>
              <w:rPr>
                <w:rFonts w:cs="Arial"/>
                <w:color w:val="000000" w:themeColor="text1"/>
                <w:sz w:val="20"/>
                <w:lang w:val="hr-HR"/>
              </w:rPr>
            </w:pPr>
            <w:r w:rsidRPr="00F959D0">
              <w:rPr>
                <w:rFonts w:cs="Arial"/>
                <w:color w:val="000000" w:themeColor="text1"/>
                <w:sz w:val="20"/>
                <w:lang w:val="hr-HR"/>
              </w:rPr>
              <w:t xml:space="preserve"> (439)</w:t>
            </w:r>
          </w:p>
        </w:tc>
        <w:tc>
          <w:tcPr>
            <w:tcW w:w="613" w:type="pct"/>
            <w:tcBorders>
              <w:top w:val="nil"/>
              <w:left w:val="nil"/>
              <w:bottom w:val="nil"/>
              <w:right w:val="nil"/>
            </w:tcBorders>
            <w:shd w:val="clear" w:color="auto" w:fill="auto"/>
            <w:vAlign w:val="bottom"/>
          </w:tcPr>
          <w:p w14:paraId="2E9ACD28" w14:textId="216D08C1"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(155)</w:t>
            </w:r>
          </w:p>
        </w:tc>
      </w:tr>
      <w:tr w:rsidR="007121B8" w:rsidRPr="00BF71FE" w14:paraId="23505BC0" w14:textId="77777777" w:rsidTr="00F959D0">
        <w:trPr>
          <w:trHeight w:val="387"/>
        </w:trPr>
        <w:tc>
          <w:tcPr>
            <w:tcW w:w="2520" w:type="pct"/>
            <w:vAlign w:val="bottom"/>
          </w:tcPr>
          <w:p w14:paraId="0D83623E" w14:textId="771260FB" w:rsidR="007121B8" w:rsidRPr="004B4498" w:rsidRDefault="007121B8" w:rsidP="007121B8">
            <w:pPr>
              <w:pStyle w:val="TT"/>
              <w:rPr>
                <w:rFonts w:cs="Arial"/>
                <w:color w:val="000000" w:themeColor="text1"/>
                <w:sz w:val="20"/>
                <w:lang w:val="hr-HR"/>
              </w:rPr>
            </w:pPr>
            <w:bookmarkStart w:id="590" w:name="_Toc67327765"/>
            <w:r w:rsidRPr="004B4498">
              <w:rPr>
                <w:rFonts w:cs="Arial"/>
                <w:color w:val="000000" w:themeColor="text1"/>
                <w:sz w:val="20"/>
                <w:lang w:val="hr-HR"/>
              </w:rPr>
              <w:t>Modifikacijski (dobitak)/gubitak po kreditima ostalim korisnicima</w:t>
            </w:r>
            <w:bookmarkEnd w:id="590"/>
          </w:p>
        </w:tc>
        <w:tc>
          <w:tcPr>
            <w:tcW w:w="623" w:type="pct"/>
            <w:tcBorders>
              <w:top w:val="nil"/>
              <w:left w:val="nil"/>
              <w:bottom w:val="nil"/>
              <w:right w:val="nil"/>
            </w:tcBorders>
            <w:shd w:val="clear" w:color="auto" w:fill="auto"/>
            <w:vAlign w:val="bottom"/>
          </w:tcPr>
          <w:p w14:paraId="045CA87D" w14:textId="275AF5B4"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(1.365)</w:t>
            </w:r>
          </w:p>
        </w:tc>
        <w:tc>
          <w:tcPr>
            <w:tcW w:w="622" w:type="pct"/>
            <w:tcBorders>
              <w:top w:val="nil"/>
              <w:left w:val="nil"/>
              <w:bottom w:val="nil"/>
              <w:right w:val="nil"/>
            </w:tcBorders>
            <w:shd w:val="clear" w:color="auto" w:fill="auto"/>
            <w:vAlign w:val="bottom"/>
          </w:tcPr>
          <w:p w14:paraId="71B86D38" w14:textId="10433102"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2.923</w:t>
            </w:r>
          </w:p>
        </w:tc>
        <w:tc>
          <w:tcPr>
            <w:tcW w:w="622" w:type="pct"/>
            <w:tcBorders>
              <w:top w:val="nil"/>
              <w:left w:val="nil"/>
              <w:bottom w:val="nil"/>
              <w:right w:val="nil"/>
            </w:tcBorders>
            <w:shd w:val="clear" w:color="auto" w:fill="auto"/>
            <w:vAlign w:val="bottom"/>
          </w:tcPr>
          <w:p w14:paraId="4B42E4D2" w14:textId="23428CE4"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(1.365)</w:t>
            </w:r>
          </w:p>
        </w:tc>
        <w:tc>
          <w:tcPr>
            <w:tcW w:w="613" w:type="pct"/>
            <w:tcBorders>
              <w:top w:val="nil"/>
              <w:left w:val="nil"/>
              <w:bottom w:val="nil"/>
              <w:right w:val="nil"/>
            </w:tcBorders>
            <w:shd w:val="clear" w:color="auto" w:fill="auto"/>
            <w:vAlign w:val="bottom"/>
          </w:tcPr>
          <w:p w14:paraId="60512048" w14:textId="6EF587D0"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2.923</w:t>
            </w:r>
          </w:p>
        </w:tc>
      </w:tr>
      <w:tr w:rsidR="007121B8" w:rsidRPr="00BF71FE" w14:paraId="4615CD1C" w14:textId="77777777" w:rsidTr="00F959D0">
        <w:trPr>
          <w:trHeight w:val="281"/>
        </w:trPr>
        <w:tc>
          <w:tcPr>
            <w:tcW w:w="2520" w:type="pct"/>
            <w:vAlign w:val="bottom"/>
          </w:tcPr>
          <w:p w14:paraId="5CDC9650" w14:textId="77777777" w:rsidR="007121B8" w:rsidRPr="004B4498" w:rsidRDefault="007121B8" w:rsidP="007121B8">
            <w:pPr>
              <w:pStyle w:val="TT"/>
              <w:rPr>
                <w:rFonts w:cs="Arial"/>
                <w:color w:val="000000" w:themeColor="text1"/>
                <w:sz w:val="20"/>
                <w:lang w:val="hr-HR"/>
              </w:rPr>
            </w:pPr>
            <w:bookmarkStart w:id="591" w:name="_Toc67327770"/>
            <w:r w:rsidRPr="004B4498">
              <w:rPr>
                <w:rFonts w:cs="Arial"/>
                <w:color w:val="000000" w:themeColor="text1"/>
                <w:sz w:val="20"/>
                <w:lang w:val="hr-HR"/>
              </w:rPr>
              <w:t>POCI imovina – usklađenje fer vrijednosti kod inicijalnog priznavanja</w:t>
            </w:r>
            <w:bookmarkEnd w:id="591"/>
          </w:p>
        </w:tc>
        <w:tc>
          <w:tcPr>
            <w:tcW w:w="623" w:type="pct"/>
            <w:tcBorders>
              <w:top w:val="nil"/>
              <w:left w:val="nil"/>
              <w:bottom w:val="nil"/>
              <w:right w:val="nil"/>
            </w:tcBorders>
            <w:shd w:val="clear" w:color="auto" w:fill="auto"/>
            <w:vAlign w:val="bottom"/>
          </w:tcPr>
          <w:p w14:paraId="157F526F" w14:textId="6790B6A2"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10.836 </w:t>
            </w:r>
          </w:p>
        </w:tc>
        <w:tc>
          <w:tcPr>
            <w:tcW w:w="622" w:type="pct"/>
            <w:tcBorders>
              <w:top w:val="nil"/>
              <w:left w:val="nil"/>
              <w:bottom w:val="nil"/>
              <w:right w:val="nil"/>
            </w:tcBorders>
            <w:shd w:val="clear" w:color="auto" w:fill="auto"/>
            <w:vAlign w:val="bottom"/>
          </w:tcPr>
          <w:p w14:paraId="508A17DB" w14:textId="59D165A1"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3.867</w:t>
            </w:r>
          </w:p>
        </w:tc>
        <w:tc>
          <w:tcPr>
            <w:tcW w:w="622" w:type="pct"/>
            <w:tcBorders>
              <w:top w:val="nil"/>
              <w:left w:val="nil"/>
              <w:bottom w:val="nil"/>
              <w:right w:val="nil"/>
            </w:tcBorders>
            <w:shd w:val="clear" w:color="auto" w:fill="auto"/>
            <w:vAlign w:val="bottom"/>
          </w:tcPr>
          <w:p w14:paraId="5CC21ADA" w14:textId="388347E9"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10.836 </w:t>
            </w:r>
          </w:p>
        </w:tc>
        <w:tc>
          <w:tcPr>
            <w:tcW w:w="613" w:type="pct"/>
            <w:tcBorders>
              <w:top w:val="nil"/>
              <w:left w:val="nil"/>
              <w:bottom w:val="nil"/>
              <w:right w:val="nil"/>
            </w:tcBorders>
            <w:shd w:val="clear" w:color="auto" w:fill="auto"/>
            <w:vAlign w:val="bottom"/>
          </w:tcPr>
          <w:p w14:paraId="1D8D056C" w14:textId="5C681D23"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3.867</w:t>
            </w:r>
          </w:p>
        </w:tc>
      </w:tr>
      <w:tr w:rsidR="007121B8" w:rsidRPr="00BF71FE" w14:paraId="07FDE962" w14:textId="77777777" w:rsidTr="00F959D0">
        <w:trPr>
          <w:trHeight w:val="387"/>
        </w:trPr>
        <w:tc>
          <w:tcPr>
            <w:tcW w:w="2520" w:type="pct"/>
            <w:vAlign w:val="bottom"/>
          </w:tcPr>
          <w:p w14:paraId="4D6A92F2" w14:textId="77777777" w:rsidR="007121B8" w:rsidRPr="004B4498" w:rsidRDefault="007121B8" w:rsidP="007121B8">
            <w:pPr>
              <w:pStyle w:val="TT"/>
              <w:rPr>
                <w:rFonts w:cs="Arial"/>
                <w:color w:val="000000" w:themeColor="text1"/>
                <w:sz w:val="20"/>
                <w:lang w:val="hr-HR"/>
              </w:rPr>
            </w:pPr>
            <w:bookmarkStart w:id="592" w:name="_Toc67327775"/>
            <w:r w:rsidRPr="004B4498">
              <w:rPr>
                <w:rFonts w:cs="Arial"/>
                <w:color w:val="000000" w:themeColor="text1"/>
                <w:sz w:val="20"/>
                <w:lang w:val="hr-HR"/>
              </w:rPr>
              <w:t>Rezerviranja za gubitke financijske imovine po fer vrijednosti kroz ostalu sveobuhvatnu dobit</w:t>
            </w:r>
            <w:bookmarkEnd w:id="592"/>
          </w:p>
        </w:tc>
        <w:tc>
          <w:tcPr>
            <w:tcW w:w="623" w:type="pct"/>
            <w:tcBorders>
              <w:top w:val="nil"/>
              <w:left w:val="nil"/>
              <w:bottom w:val="nil"/>
              <w:right w:val="nil"/>
            </w:tcBorders>
            <w:shd w:val="clear" w:color="auto" w:fill="auto"/>
            <w:vAlign w:val="bottom"/>
          </w:tcPr>
          <w:p w14:paraId="0C943DB6" w14:textId="3E1CA57B"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(16</w:t>
            </w:r>
            <w:r>
              <w:rPr>
                <w:rFonts w:cs="Arial"/>
                <w:color w:val="000000" w:themeColor="text1"/>
                <w:sz w:val="20"/>
                <w:lang w:val="hr-HR"/>
              </w:rPr>
              <w:t>3</w:t>
            </w:r>
            <w:r w:rsidRPr="00774604">
              <w:rPr>
                <w:rFonts w:cs="Arial"/>
                <w:color w:val="000000" w:themeColor="text1"/>
                <w:sz w:val="20"/>
                <w:lang w:val="hr-HR"/>
              </w:rPr>
              <w:t>)</w:t>
            </w:r>
          </w:p>
        </w:tc>
        <w:tc>
          <w:tcPr>
            <w:tcW w:w="622" w:type="pct"/>
            <w:tcBorders>
              <w:top w:val="nil"/>
              <w:left w:val="nil"/>
              <w:bottom w:val="nil"/>
              <w:right w:val="nil"/>
            </w:tcBorders>
            <w:shd w:val="clear" w:color="auto" w:fill="auto"/>
            <w:vAlign w:val="bottom"/>
          </w:tcPr>
          <w:p w14:paraId="2E1022E5" w14:textId="6FF060E8"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14</w:t>
            </w:r>
          </w:p>
        </w:tc>
        <w:tc>
          <w:tcPr>
            <w:tcW w:w="622" w:type="pct"/>
            <w:tcBorders>
              <w:top w:val="nil"/>
              <w:left w:val="nil"/>
              <w:bottom w:val="nil"/>
              <w:right w:val="nil"/>
            </w:tcBorders>
            <w:shd w:val="clear" w:color="auto" w:fill="auto"/>
            <w:vAlign w:val="bottom"/>
          </w:tcPr>
          <w:p w14:paraId="3C177260" w14:textId="525DA444"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(164)</w:t>
            </w:r>
          </w:p>
        </w:tc>
        <w:tc>
          <w:tcPr>
            <w:tcW w:w="613" w:type="pct"/>
            <w:tcBorders>
              <w:top w:val="nil"/>
              <w:left w:val="nil"/>
              <w:bottom w:val="nil"/>
              <w:right w:val="nil"/>
            </w:tcBorders>
            <w:shd w:val="clear" w:color="auto" w:fill="auto"/>
            <w:vAlign w:val="bottom"/>
          </w:tcPr>
          <w:p w14:paraId="6A8B95C7" w14:textId="2132BB2E"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14</w:t>
            </w:r>
          </w:p>
        </w:tc>
      </w:tr>
      <w:tr w:rsidR="007121B8" w:rsidRPr="00BF71FE" w14:paraId="0FD12D8C" w14:textId="77777777" w:rsidTr="00F959D0">
        <w:trPr>
          <w:trHeight w:val="387"/>
        </w:trPr>
        <w:tc>
          <w:tcPr>
            <w:tcW w:w="2520" w:type="pct"/>
            <w:vAlign w:val="bottom"/>
          </w:tcPr>
          <w:p w14:paraId="61280713" w14:textId="77777777" w:rsidR="007121B8" w:rsidRPr="004B4498" w:rsidRDefault="007121B8" w:rsidP="007121B8">
            <w:pPr>
              <w:pStyle w:val="TT"/>
              <w:rPr>
                <w:rFonts w:cs="Arial"/>
                <w:color w:val="000000" w:themeColor="text1"/>
                <w:spacing w:val="-2"/>
                <w:sz w:val="20"/>
                <w:lang w:val="hr-HR"/>
              </w:rPr>
            </w:pPr>
            <w:bookmarkStart w:id="593" w:name="_Toc67327785"/>
            <w:r w:rsidRPr="004B4498">
              <w:rPr>
                <w:rFonts w:cs="Arial"/>
                <w:color w:val="000000" w:themeColor="text1"/>
                <w:sz w:val="20"/>
                <w:lang w:val="hr-HR"/>
              </w:rPr>
              <w:t>Rezerviranja za gubitke po ostaloj imovini</w:t>
            </w:r>
            <w:bookmarkEnd w:id="593"/>
          </w:p>
        </w:tc>
        <w:tc>
          <w:tcPr>
            <w:tcW w:w="623" w:type="pct"/>
            <w:tcBorders>
              <w:top w:val="nil"/>
              <w:left w:val="nil"/>
              <w:right w:val="nil"/>
            </w:tcBorders>
            <w:shd w:val="clear" w:color="auto" w:fill="auto"/>
            <w:vAlign w:val="bottom"/>
          </w:tcPr>
          <w:p w14:paraId="57A44A7A" w14:textId="1EFE210B"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(19</w:t>
            </w:r>
            <w:r>
              <w:rPr>
                <w:rFonts w:cs="Arial"/>
                <w:color w:val="000000" w:themeColor="text1"/>
                <w:sz w:val="20"/>
                <w:lang w:val="hr-HR"/>
              </w:rPr>
              <w:t>5</w:t>
            </w:r>
            <w:r w:rsidRPr="00774604">
              <w:rPr>
                <w:rFonts w:cs="Arial"/>
                <w:color w:val="000000" w:themeColor="text1"/>
                <w:sz w:val="20"/>
                <w:lang w:val="hr-HR"/>
              </w:rPr>
              <w:t>)</w:t>
            </w:r>
          </w:p>
        </w:tc>
        <w:tc>
          <w:tcPr>
            <w:tcW w:w="622" w:type="pct"/>
            <w:tcBorders>
              <w:top w:val="nil"/>
              <w:left w:val="nil"/>
              <w:bottom w:val="nil"/>
              <w:right w:val="nil"/>
            </w:tcBorders>
            <w:shd w:val="clear" w:color="auto" w:fill="auto"/>
            <w:vAlign w:val="bottom"/>
          </w:tcPr>
          <w:p w14:paraId="54CA1DB5" w14:textId="3CE60BA7"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499</w:t>
            </w:r>
          </w:p>
        </w:tc>
        <w:tc>
          <w:tcPr>
            <w:tcW w:w="622" w:type="pct"/>
            <w:tcBorders>
              <w:top w:val="nil"/>
              <w:left w:val="nil"/>
              <w:right w:val="nil"/>
            </w:tcBorders>
            <w:shd w:val="clear" w:color="auto" w:fill="auto"/>
            <w:vAlign w:val="bottom"/>
          </w:tcPr>
          <w:p w14:paraId="68E29E77" w14:textId="097BD651"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(193)</w:t>
            </w:r>
          </w:p>
        </w:tc>
        <w:tc>
          <w:tcPr>
            <w:tcW w:w="613" w:type="pct"/>
            <w:tcBorders>
              <w:top w:val="nil"/>
              <w:left w:val="nil"/>
              <w:bottom w:val="nil"/>
              <w:right w:val="nil"/>
            </w:tcBorders>
            <w:shd w:val="clear" w:color="auto" w:fill="auto"/>
            <w:vAlign w:val="bottom"/>
          </w:tcPr>
          <w:p w14:paraId="58E622C8" w14:textId="1773E0BC"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495</w:t>
            </w:r>
          </w:p>
        </w:tc>
      </w:tr>
      <w:tr w:rsidR="007121B8" w:rsidRPr="00BF71FE" w14:paraId="388512D0" w14:textId="77777777" w:rsidTr="00F959D0">
        <w:trPr>
          <w:trHeight w:val="387"/>
        </w:trPr>
        <w:tc>
          <w:tcPr>
            <w:tcW w:w="2520" w:type="pct"/>
            <w:vAlign w:val="bottom"/>
          </w:tcPr>
          <w:p w14:paraId="66CD13FF" w14:textId="77777777" w:rsidR="007121B8" w:rsidRPr="004B4498" w:rsidRDefault="007121B8" w:rsidP="007121B8">
            <w:pPr>
              <w:pStyle w:val="TT"/>
              <w:rPr>
                <w:rFonts w:cs="Arial"/>
                <w:color w:val="000000" w:themeColor="text1"/>
                <w:spacing w:val="-2"/>
                <w:sz w:val="20"/>
                <w:lang w:val="hr-HR"/>
              </w:rPr>
            </w:pPr>
            <w:bookmarkStart w:id="594" w:name="_Toc67327790"/>
            <w:r w:rsidRPr="004B4498">
              <w:rPr>
                <w:rFonts w:cs="Arial"/>
                <w:color w:val="000000" w:themeColor="text1"/>
                <w:sz w:val="20"/>
                <w:lang w:val="hr-HR"/>
              </w:rPr>
              <w:t>Rezerviranja za gubitke po preuzetim obvezama po kreditima</w:t>
            </w:r>
            <w:bookmarkEnd w:id="594"/>
          </w:p>
        </w:tc>
        <w:tc>
          <w:tcPr>
            <w:tcW w:w="623" w:type="pct"/>
            <w:tcBorders>
              <w:top w:val="nil"/>
              <w:left w:val="nil"/>
              <w:bottom w:val="nil"/>
              <w:right w:val="nil"/>
            </w:tcBorders>
            <w:shd w:val="clear" w:color="auto" w:fill="auto"/>
            <w:vAlign w:val="bottom"/>
          </w:tcPr>
          <w:p w14:paraId="64850A0E" w14:textId="1BB0B8AA"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1.520 </w:t>
            </w:r>
          </w:p>
        </w:tc>
        <w:tc>
          <w:tcPr>
            <w:tcW w:w="622" w:type="pct"/>
            <w:tcBorders>
              <w:top w:val="nil"/>
              <w:left w:val="nil"/>
              <w:right w:val="nil"/>
            </w:tcBorders>
            <w:shd w:val="clear" w:color="auto" w:fill="auto"/>
            <w:vAlign w:val="bottom"/>
          </w:tcPr>
          <w:p w14:paraId="5EDFB4EB" w14:textId="361E2B20"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(1.917)</w:t>
            </w:r>
          </w:p>
        </w:tc>
        <w:tc>
          <w:tcPr>
            <w:tcW w:w="622" w:type="pct"/>
            <w:tcBorders>
              <w:top w:val="nil"/>
              <w:left w:val="nil"/>
              <w:bottom w:val="nil"/>
              <w:right w:val="nil"/>
            </w:tcBorders>
            <w:shd w:val="clear" w:color="auto" w:fill="auto"/>
            <w:vAlign w:val="bottom"/>
          </w:tcPr>
          <w:p w14:paraId="472C828C" w14:textId="2B40BE74" w:rsidR="007121B8" w:rsidRPr="004B4498" w:rsidRDefault="007121B8" w:rsidP="007121B8">
            <w:pPr>
              <w:pStyle w:val="TT"/>
              <w:jc w:val="right"/>
              <w:rPr>
                <w:rFonts w:cs="Arial"/>
                <w:color w:val="000000" w:themeColor="text1"/>
                <w:sz w:val="20"/>
                <w:lang w:val="hr-HR"/>
              </w:rPr>
            </w:pPr>
            <w:r w:rsidRPr="00774604">
              <w:rPr>
                <w:rFonts w:cs="Arial"/>
                <w:color w:val="000000" w:themeColor="text1"/>
                <w:sz w:val="20"/>
                <w:lang w:val="hr-HR"/>
              </w:rPr>
              <w:t xml:space="preserve"> 1.520 </w:t>
            </w:r>
          </w:p>
        </w:tc>
        <w:tc>
          <w:tcPr>
            <w:tcW w:w="613" w:type="pct"/>
            <w:tcBorders>
              <w:top w:val="nil"/>
              <w:left w:val="nil"/>
              <w:right w:val="nil"/>
            </w:tcBorders>
            <w:shd w:val="clear" w:color="auto" w:fill="auto"/>
            <w:vAlign w:val="bottom"/>
          </w:tcPr>
          <w:p w14:paraId="11991346" w14:textId="292DFB73"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(1.917)</w:t>
            </w:r>
          </w:p>
        </w:tc>
      </w:tr>
      <w:tr w:rsidR="007121B8" w:rsidRPr="00BF71FE" w14:paraId="6E43D365" w14:textId="77777777" w:rsidTr="00F959D0">
        <w:trPr>
          <w:trHeight w:val="387"/>
        </w:trPr>
        <w:tc>
          <w:tcPr>
            <w:tcW w:w="2520" w:type="pct"/>
            <w:vAlign w:val="bottom"/>
          </w:tcPr>
          <w:p w14:paraId="642F79BF" w14:textId="77777777" w:rsidR="007121B8" w:rsidRPr="004B4498" w:rsidRDefault="007121B8" w:rsidP="007121B8">
            <w:pPr>
              <w:pStyle w:val="TT"/>
              <w:rPr>
                <w:rFonts w:cs="Arial"/>
                <w:color w:val="000000" w:themeColor="text1"/>
                <w:sz w:val="20"/>
                <w:lang w:val="hr-HR"/>
              </w:rPr>
            </w:pPr>
            <w:bookmarkStart w:id="595" w:name="_Toc67327795"/>
            <w:r w:rsidRPr="004B4498">
              <w:rPr>
                <w:rFonts w:cs="Arial"/>
                <w:color w:val="000000" w:themeColor="text1"/>
                <w:sz w:val="20"/>
                <w:lang w:val="hr-HR"/>
              </w:rPr>
              <w:t>Rezerviranja za gubitke po garancijama</w:t>
            </w:r>
            <w:bookmarkEnd w:id="595"/>
          </w:p>
        </w:tc>
        <w:tc>
          <w:tcPr>
            <w:tcW w:w="623" w:type="pct"/>
            <w:tcBorders>
              <w:top w:val="nil"/>
              <w:left w:val="nil"/>
              <w:bottom w:val="nil"/>
              <w:right w:val="nil"/>
            </w:tcBorders>
            <w:shd w:val="clear" w:color="auto" w:fill="auto"/>
            <w:vAlign w:val="bottom"/>
          </w:tcPr>
          <w:p w14:paraId="0C5E7978" w14:textId="65A9012F" w:rsidR="007121B8" w:rsidRPr="004B4498" w:rsidRDefault="007121B8" w:rsidP="007121B8">
            <w:pPr>
              <w:pStyle w:val="TT"/>
              <w:jc w:val="right"/>
              <w:rPr>
                <w:rFonts w:cs="Arial"/>
                <w:color w:val="000000" w:themeColor="text1"/>
                <w:sz w:val="20"/>
                <w:lang w:val="hr-HR"/>
              </w:rPr>
            </w:pPr>
            <w:r w:rsidRPr="004D2DFC">
              <w:rPr>
                <w:rFonts w:cs="Arial"/>
                <w:color w:val="000000" w:themeColor="text1"/>
                <w:sz w:val="20"/>
                <w:lang w:val="hr-HR"/>
              </w:rPr>
              <w:t>2.375</w:t>
            </w:r>
          </w:p>
        </w:tc>
        <w:tc>
          <w:tcPr>
            <w:tcW w:w="622" w:type="pct"/>
            <w:tcBorders>
              <w:top w:val="nil"/>
              <w:left w:val="nil"/>
              <w:bottom w:val="nil"/>
              <w:right w:val="nil"/>
            </w:tcBorders>
            <w:shd w:val="clear" w:color="auto" w:fill="auto"/>
            <w:vAlign w:val="bottom"/>
          </w:tcPr>
          <w:p w14:paraId="1F66A558" w14:textId="3D2235E6"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(4.478)</w:t>
            </w:r>
          </w:p>
        </w:tc>
        <w:tc>
          <w:tcPr>
            <w:tcW w:w="622" w:type="pct"/>
            <w:tcBorders>
              <w:top w:val="nil"/>
              <w:left w:val="nil"/>
              <w:bottom w:val="nil"/>
              <w:right w:val="nil"/>
            </w:tcBorders>
            <w:shd w:val="clear" w:color="auto" w:fill="auto"/>
            <w:vAlign w:val="bottom"/>
          </w:tcPr>
          <w:p w14:paraId="3FE1F603" w14:textId="0F0604E5" w:rsidR="007121B8" w:rsidRPr="004B4498" w:rsidRDefault="007121B8" w:rsidP="007121B8">
            <w:pPr>
              <w:pStyle w:val="TT"/>
              <w:jc w:val="right"/>
              <w:rPr>
                <w:rFonts w:cs="Arial"/>
                <w:color w:val="000000" w:themeColor="text1"/>
                <w:sz w:val="20"/>
                <w:lang w:val="hr-HR"/>
              </w:rPr>
            </w:pPr>
            <w:r w:rsidRPr="004D2DFC">
              <w:rPr>
                <w:rFonts w:cs="Arial"/>
                <w:color w:val="000000" w:themeColor="text1"/>
                <w:sz w:val="20"/>
                <w:lang w:val="hr-HR"/>
              </w:rPr>
              <w:t>2.375</w:t>
            </w:r>
          </w:p>
        </w:tc>
        <w:tc>
          <w:tcPr>
            <w:tcW w:w="613" w:type="pct"/>
            <w:tcBorders>
              <w:top w:val="nil"/>
              <w:left w:val="nil"/>
              <w:bottom w:val="nil"/>
              <w:right w:val="nil"/>
            </w:tcBorders>
            <w:shd w:val="clear" w:color="auto" w:fill="auto"/>
            <w:vAlign w:val="bottom"/>
          </w:tcPr>
          <w:p w14:paraId="5AA7B126" w14:textId="537AE919"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(4.478)</w:t>
            </w:r>
          </w:p>
        </w:tc>
      </w:tr>
      <w:tr w:rsidR="007121B8" w:rsidRPr="00BF71FE" w14:paraId="7285B58C" w14:textId="77777777" w:rsidTr="00276333">
        <w:trPr>
          <w:trHeight w:val="387"/>
        </w:trPr>
        <w:tc>
          <w:tcPr>
            <w:tcW w:w="2520" w:type="pct"/>
            <w:vAlign w:val="bottom"/>
          </w:tcPr>
          <w:p w14:paraId="3B11CCAB" w14:textId="77777777" w:rsidR="007121B8" w:rsidRPr="004B4498" w:rsidRDefault="007121B8" w:rsidP="007121B8">
            <w:pPr>
              <w:pStyle w:val="TT"/>
              <w:rPr>
                <w:rFonts w:cs="Arial"/>
                <w:b/>
                <w:color w:val="000000" w:themeColor="text1"/>
                <w:sz w:val="20"/>
                <w:lang w:val="hr-HR"/>
              </w:rPr>
            </w:pPr>
            <w:bookmarkStart w:id="596" w:name="_Toc67327800"/>
            <w:r w:rsidRPr="004B4498">
              <w:rPr>
                <w:rFonts w:cs="Arial"/>
                <w:b/>
                <w:color w:val="000000" w:themeColor="text1"/>
                <w:sz w:val="20"/>
                <w:lang w:val="hr-HR"/>
              </w:rPr>
              <w:t>Ukupno</w:t>
            </w:r>
            <w:bookmarkEnd w:id="596"/>
          </w:p>
        </w:tc>
        <w:tc>
          <w:tcPr>
            <w:tcW w:w="623" w:type="pct"/>
            <w:tcBorders>
              <w:top w:val="single" w:sz="6" w:space="0" w:color="auto"/>
              <w:left w:val="nil"/>
              <w:bottom w:val="single" w:sz="12" w:space="0" w:color="auto"/>
              <w:right w:val="nil"/>
            </w:tcBorders>
            <w:shd w:val="clear" w:color="auto" w:fill="auto"/>
            <w:vAlign w:val="bottom"/>
          </w:tcPr>
          <w:p w14:paraId="34E58314" w14:textId="519E4540" w:rsidR="007121B8" w:rsidRPr="004B4498" w:rsidRDefault="007121B8" w:rsidP="007121B8">
            <w:pPr>
              <w:pStyle w:val="TT"/>
              <w:jc w:val="right"/>
              <w:rPr>
                <w:rFonts w:cs="Arial"/>
                <w:b/>
                <w:bCs/>
                <w:color w:val="000000" w:themeColor="text1"/>
                <w:sz w:val="20"/>
                <w:lang w:val="hr-HR"/>
              </w:rPr>
            </w:pPr>
            <w:r w:rsidRPr="004D2DFC">
              <w:rPr>
                <w:rFonts w:cs="Arial"/>
                <w:b/>
                <w:bCs/>
                <w:color w:val="000000" w:themeColor="text1"/>
                <w:sz w:val="20"/>
                <w:lang w:val="hr-HR"/>
              </w:rPr>
              <w:t>16.15</w:t>
            </w:r>
            <w:r>
              <w:rPr>
                <w:rFonts w:cs="Arial"/>
                <w:b/>
                <w:bCs/>
                <w:color w:val="000000" w:themeColor="text1"/>
                <w:sz w:val="20"/>
                <w:lang w:val="hr-HR"/>
              </w:rPr>
              <w:t>3</w:t>
            </w:r>
          </w:p>
        </w:tc>
        <w:tc>
          <w:tcPr>
            <w:tcW w:w="622" w:type="pct"/>
            <w:tcBorders>
              <w:top w:val="single" w:sz="6" w:space="0" w:color="auto"/>
              <w:left w:val="nil"/>
              <w:bottom w:val="single" w:sz="12" w:space="0" w:color="auto"/>
              <w:right w:val="nil"/>
            </w:tcBorders>
            <w:shd w:val="clear" w:color="auto" w:fill="auto"/>
            <w:vAlign w:val="bottom"/>
          </w:tcPr>
          <w:p w14:paraId="63E270A1" w14:textId="24169D5A" w:rsidR="007121B8" w:rsidRPr="004B4498" w:rsidRDefault="007121B8" w:rsidP="007121B8">
            <w:pPr>
              <w:pStyle w:val="TT"/>
              <w:jc w:val="right"/>
              <w:rPr>
                <w:rFonts w:cs="Arial"/>
                <w:b/>
                <w:bCs/>
                <w:color w:val="000000" w:themeColor="text1"/>
                <w:sz w:val="20"/>
                <w:lang w:val="hr-HR"/>
              </w:rPr>
            </w:pPr>
            <w:r>
              <w:rPr>
                <w:rFonts w:cs="Arial"/>
                <w:b/>
                <w:bCs/>
                <w:color w:val="000000" w:themeColor="text1"/>
                <w:sz w:val="20"/>
                <w:lang w:val="hr-HR"/>
              </w:rPr>
              <w:t>18.827</w:t>
            </w:r>
          </w:p>
        </w:tc>
        <w:tc>
          <w:tcPr>
            <w:tcW w:w="622" w:type="pct"/>
            <w:tcBorders>
              <w:top w:val="single" w:sz="6" w:space="0" w:color="auto"/>
              <w:left w:val="nil"/>
              <w:bottom w:val="single" w:sz="12" w:space="0" w:color="auto"/>
              <w:right w:val="nil"/>
            </w:tcBorders>
            <w:shd w:val="clear" w:color="auto" w:fill="auto"/>
            <w:vAlign w:val="bottom"/>
          </w:tcPr>
          <w:p w14:paraId="0107AC94" w14:textId="4804278F" w:rsidR="007121B8" w:rsidRPr="004B4498" w:rsidRDefault="007121B8" w:rsidP="007121B8">
            <w:pPr>
              <w:pStyle w:val="TT"/>
              <w:jc w:val="right"/>
              <w:rPr>
                <w:rFonts w:cs="Arial"/>
                <w:b/>
                <w:bCs/>
                <w:color w:val="000000" w:themeColor="text1"/>
                <w:sz w:val="20"/>
                <w:lang w:val="hr-HR"/>
              </w:rPr>
            </w:pPr>
            <w:r w:rsidRPr="004D2DFC">
              <w:rPr>
                <w:rFonts w:cs="Arial"/>
                <w:b/>
                <w:bCs/>
                <w:color w:val="000000" w:themeColor="text1"/>
                <w:sz w:val="20"/>
                <w:lang w:val="hr-HR"/>
              </w:rPr>
              <w:t>16.156</w:t>
            </w:r>
          </w:p>
        </w:tc>
        <w:tc>
          <w:tcPr>
            <w:tcW w:w="613" w:type="pct"/>
            <w:tcBorders>
              <w:top w:val="single" w:sz="6" w:space="0" w:color="auto"/>
              <w:left w:val="nil"/>
              <w:bottom w:val="single" w:sz="12" w:space="0" w:color="auto"/>
              <w:right w:val="nil"/>
            </w:tcBorders>
            <w:shd w:val="clear" w:color="auto" w:fill="auto"/>
            <w:vAlign w:val="bottom"/>
          </w:tcPr>
          <w:p w14:paraId="1E74664F" w14:textId="47CAF580" w:rsidR="007121B8" w:rsidRPr="004B4498" w:rsidRDefault="007121B8" w:rsidP="007121B8">
            <w:pPr>
              <w:pStyle w:val="TT"/>
              <w:jc w:val="right"/>
              <w:rPr>
                <w:rFonts w:cs="Arial"/>
                <w:b/>
                <w:color w:val="000000" w:themeColor="text1"/>
                <w:sz w:val="20"/>
                <w:lang w:val="hr-HR"/>
              </w:rPr>
            </w:pPr>
            <w:r>
              <w:rPr>
                <w:rFonts w:cs="Arial"/>
                <w:b/>
                <w:color w:val="000000" w:themeColor="text1"/>
                <w:sz w:val="20"/>
                <w:lang w:val="hr-HR"/>
              </w:rPr>
              <w:t>18.819</w:t>
            </w:r>
          </w:p>
        </w:tc>
      </w:tr>
    </w:tbl>
    <w:p w14:paraId="0E92A0D4" w14:textId="77777777" w:rsidR="00620424" w:rsidRPr="004B4498" w:rsidRDefault="00620424" w:rsidP="00620424">
      <w:pPr>
        <w:rPr>
          <w:rFonts w:ascii="Arial" w:hAnsi="Arial" w:cs="Arial"/>
          <w:color w:val="000000" w:themeColor="text1"/>
          <w:sz w:val="20"/>
          <w:szCs w:val="20"/>
          <w:lang w:val="hr-HR"/>
        </w:rPr>
      </w:pPr>
    </w:p>
    <w:p w14:paraId="2A30A289" w14:textId="77777777" w:rsidR="00620424" w:rsidRPr="004B4498" w:rsidRDefault="00620424" w:rsidP="00620424">
      <w:pP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Ostala umanjenja</w:t>
      </w:r>
      <w:r w:rsidR="0015537E" w:rsidRPr="004B4498">
        <w:rPr>
          <w:rFonts w:ascii="Arial" w:hAnsi="Arial" w:cs="Arial"/>
          <w:b/>
          <w:color w:val="000000" w:themeColor="text1"/>
          <w:sz w:val="20"/>
          <w:szCs w:val="20"/>
          <w:lang w:val="hr-HR"/>
        </w:rPr>
        <w:t xml:space="preserve"> vrijednosti i rezerviranja</w:t>
      </w: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E14286" w:rsidRPr="00BF71FE" w14:paraId="364C3B03" w14:textId="77777777" w:rsidTr="003C6BA3">
        <w:trPr>
          <w:trHeight w:val="295"/>
        </w:trPr>
        <w:tc>
          <w:tcPr>
            <w:tcW w:w="2519" w:type="pct"/>
          </w:tcPr>
          <w:p w14:paraId="26D81A1E" w14:textId="77777777" w:rsidR="00620424" w:rsidRPr="004B4498" w:rsidRDefault="00620424" w:rsidP="009A07E7">
            <w:pPr>
              <w:pStyle w:val="TT"/>
              <w:rPr>
                <w:rFonts w:cs="Arial"/>
                <w:color w:val="000000" w:themeColor="text1"/>
                <w:sz w:val="20"/>
                <w:lang w:val="hr-HR"/>
              </w:rPr>
            </w:pPr>
          </w:p>
        </w:tc>
        <w:tc>
          <w:tcPr>
            <w:tcW w:w="1244" w:type="pct"/>
            <w:gridSpan w:val="2"/>
            <w:tcBorders>
              <w:top w:val="nil"/>
              <w:left w:val="nil"/>
              <w:bottom w:val="nil"/>
              <w:right w:val="nil"/>
            </w:tcBorders>
            <w:shd w:val="clear" w:color="auto" w:fill="auto"/>
            <w:vAlign w:val="bottom"/>
          </w:tcPr>
          <w:p w14:paraId="4B6EBB27" w14:textId="77777777" w:rsidR="00620424" w:rsidRPr="004B4498" w:rsidRDefault="00620424" w:rsidP="009A07E7">
            <w:pPr>
              <w:pStyle w:val="TH"/>
              <w:jc w:val="right"/>
              <w:rPr>
                <w:rFonts w:cs="Arial"/>
                <w:color w:val="000000" w:themeColor="text1"/>
                <w:sz w:val="20"/>
                <w:lang w:val="hr-HR"/>
              </w:rPr>
            </w:pPr>
            <w:bookmarkStart w:id="597" w:name="_Toc67327805"/>
            <w:r w:rsidRPr="004B4498">
              <w:rPr>
                <w:rFonts w:cs="Arial"/>
                <w:color w:val="000000" w:themeColor="text1"/>
                <w:sz w:val="20"/>
                <w:lang w:val="hr-HR"/>
              </w:rPr>
              <w:t>Grupa</w:t>
            </w:r>
            <w:bookmarkEnd w:id="597"/>
          </w:p>
        </w:tc>
        <w:tc>
          <w:tcPr>
            <w:tcW w:w="1237" w:type="pct"/>
            <w:gridSpan w:val="2"/>
            <w:tcBorders>
              <w:top w:val="nil"/>
              <w:left w:val="nil"/>
              <w:bottom w:val="nil"/>
              <w:right w:val="nil"/>
            </w:tcBorders>
            <w:shd w:val="clear" w:color="auto" w:fill="auto"/>
            <w:vAlign w:val="bottom"/>
          </w:tcPr>
          <w:p w14:paraId="720EA13B" w14:textId="77777777" w:rsidR="00620424" w:rsidRPr="004B4498" w:rsidRDefault="00620424" w:rsidP="009A07E7">
            <w:pPr>
              <w:pStyle w:val="TT"/>
              <w:jc w:val="right"/>
              <w:rPr>
                <w:rFonts w:cs="Arial"/>
                <w:b/>
                <w:color w:val="000000" w:themeColor="text1"/>
                <w:sz w:val="20"/>
                <w:lang w:val="hr-HR"/>
              </w:rPr>
            </w:pPr>
            <w:bookmarkStart w:id="598" w:name="_Toc67327806"/>
            <w:r w:rsidRPr="004B4498">
              <w:rPr>
                <w:rFonts w:cs="Arial"/>
                <w:b/>
                <w:color w:val="000000" w:themeColor="text1"/>
                <w:sz w:val="20"/>
                <w:lang w:val="hr-HR"/>
              </w:rPr>
              <w:t>Banka</w:t>
            </w:r>
            <w:bookmarkEnd w:id="598"/>
          </w:p>
        </w:tc>
      </w:tr>
      <w:tr w:rsidR="0043310A" w:rsidRPr="00BF71FE" w14:paraId="356E09FD" w14:textId="77777777" w:rsidTr="009A07E7">
        <w:trPr>
          <w:trHeight w:hRule="exact" w:val="284"/>
        </w:trPr>
        <w:tc>
          <w:tcPr>
            <w:tcW w:w="2519" w:type="pct"/>
            <w:vAlign w:val="bottom"/>
          </w:tcPr>
          <w:p w14:paraId="2580AF31" w14:textId="77777777" w:rsidR="0043310A" w:rsidRPr="004B4498" w:rsidRDefault="0043310A" w:rsidP="0043310A">
            <w:pPr>
              <w:pStyle w:val="TT"/>
              <w:rPr>
                <w:rFonts w:cs="Arial"/>
                <w:color w:val="000000" w:themeColor="text1"/>
                <w:sz w:val="20"/>
                <w:lang w:val="hr-HR"/>
              </w:rPr>
            </w:pPr>
          </w:p>
        </w:tc>
        <w:tc>
          <w:tcPr>
            <w:tcW w:w="622" w:type="pct"/>
            <w:vAlign w:val="bottom"/>
          </w:tcPr>
          <w:p w14:paraId="54CDC11E" w14:textId="7540E898" w:rsidR="0043310A" w:rsidRPr="004B4498" w:rsidRDefault="0043310A" w:rsidP="0043310A">
            <w:pPr>
              <w:pStyle w:val="TH"/>
              <w:spacing w:line="240" w:lineRule="auto"/>
              <w:jc w:val="right"/>
              <w:rPr>
                <w:rFonts w:cs="Arial"/>
                <w:color w:val="000000" w:themeColor="text1"/>
                <w:sz w:val="20"/>
                <w:lang w:val="hr-HR"/>
              </w:rPr>
            </w:pPr>
            <w:r w:rsidRPr="004D6899">
              <w:rPr>
                <w:sz w:val="20"/>
              </w:rPr>
              <w:t>2023.</w:t>
            </w:r>
          </w:p>
        </w:tc>
        <w:tc>
          <w:tcPr>
            <w:tcW w:w="622" w:type="pct"/>
            <w:vAlign w:val="bottom"/>
          </w:tcPr>
          <w:p w14:paraId="74767F53" w14:textId="58AB2227" w:rsidR="0043310A" w:rsidRPr="004B4498" w:rsidRDefault="0043310A" w:rsidP="0043310A">
            <w:pPr>
              <w:pStyle w:val="TH"/>
              <w:spacing w:line="240" w:lineRule="auto"/>
              <w:jc w:val="right"/>
              <w:rPr>
                <w:rFonts w:cs="Arial"/>
                <w:color w:val="000000" w:themeColor="text1"/>
                <w:sz w:val="20"/>
                <w:lang w:val="hr-HR"/>
              </w:rPr>
            </w:pPr>
            <w:r w:rsidRPr="004D6899">
              <w:rPr>
                <w:sz w:val="20"/>
              </w:rPr>
              <w:t>2022.</w:t>
            </w:r>
          </w:p>
        </w:tc>
        <w:tc>
          <w:tcPr>
            <w:tcW w:w="622" w:type="pct"/>
            <w:vAlign w:val="bottom"/>
          </w:tcPr>
          <w:p w14:paraId="00FF94C8" w14:textId="0C149665" w:rsidR="0043310A" w:rsidRPr="004B4498" w:rsidRDefault="0043310A" w:rsidP="0043310A">
            <w:pPr>
              <w:pStyle w:val="TH"/>
              <w:spacing w:line="240" w:lineRule="auto"/>
              <w:jc w:val="right"/>
              <w:rPr>
                <w:rFonts w:cs="Arial"/>
                <w:color w:val="000000" w:themeColor="text1"/>
                <w:sz w:val="20"/>
                <w:lang w:val="hr-HR"/>
              </w:rPr>
            </w:pPr>
            <w:r w:rsidRPr="004D6899">
              <w:rPr>
                <w:sz w:val="20"/>
              </w:rPr>
              <w:t>2023.</w:t>
            </w:r>
          </w:p>
        </w:tc>
        <w:tc>
          <w:tcPr>
            <w:tcW w:w="615" w:type="pct"/>
            <w:vAlign w:val="bottom"/>
          </w:tcPr>
          <w:p w14:paraId="67FB796C" w14:textId="2CE4BDED" w:rsidR="0043310A" w:rsidRPr="004B4498" w:rsidRDefault="0043310A" w:rsidP="0043310A">
            <w:pPr>
              <w:pStyle w:val="TH"/>
              <w:spacing w:line="240" w:lineRule="auto"/>
              <w:jc w:val="right"/>
              <w:rPr>
                <w:rFonts w:cs="Arial"/>
                <w:color w:val="000000" w:themeColor="text1"/>
                <w:sz w:val="20"/>
                <w:lang w:val="hr-HR"/>
              </w:rPr>
            </w:pPr>
            <w:r w:rsidRPr="004D6899">
              <w:rPr>
                <w:sz w:val="20"/>
              </w:rPr>
              <w:t>2022.</w:t>
            </w:r>
          </w:p>
        </w:tc>
      </w:tr>
      <w:tr w:rsidR="0043310A" w:rsidRPr="00BF71FE" w14:paraId="1CE09D59" w14:textId="77777777" w:rsidTr="009A07E7">
        <w:trPr>
          <w:trHeight w:hRule="exact" w:val="284"/>
        </w:trPr>
        <w:tc>
          <w:tcPr>
            <w:tcW w:w="2519" w:type="pct"/>
            <w:vAlign w:val="bottom"/>
          </w:tcPr>
          <w:p w14:paraId="59820779" w14:textId="77777777" w:rsidR="0043310A" w:rsidRPr="004B4498" w:rsidRDefault="0043310A" w:rsidP="0043310A">
            <w:pPr>
              <w:pStyle w:val="TT"/>
              <w:rPr>
                <w:rFonts w:cs="Arial"/>
                <w:color w:val="000000" w:themeColor="text1"/>
                <w:sz w:val="20"/>
                <w:lang w:val="hr-HR"/>
              </w:rPr>
            </w:pPr>
          </w:p>
        </w:tc>
        <w:tc>
          <w:tcPr>
            <w:tcW w:w="622" w:type="pct"/>
            <w:vAlign w:val="bottom"/>
          </w:tcPr>
          <w:p w14:paraId="6C65A19E" w14:textId="4A78A4F5" w:rsidR="0043310A" w:rsidRPr="004B4498" w:rsidRDefault="0043310A" w:rsidP="0043310A">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11F6237C" w14:textId="3B9DB830" w:rsidR="0043310A" w:rsidRPr="004B4498" w:rsidRDefault="0043310A" w:rsidP="0043310A">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2ABC13E8" w14:textId="709B2463" w:rsidR="0043310A" w:rsidRPr="004B4498" w:rsidRDefault="0043310A" w:rsidP="0043310A">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15" w:type="pct"/>
            <w:vAlign w:val="bottom"/>
          </w:tcPr>
          <w:p w14:paraId="0C54662E" w14:textId="648B2E79" w:rsidR="0043310A" w:rsidRPr="004B4498" w:rsidRDefault="0043310A" w:rsidP="0043310A">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7121B8" w:rsidRPr="00BF71FE" w14:paraId="51BC6ACD" w14:textId="77777777" w:rsidTr="00F959D0">
        <w:trPr>
          <w:trHeight w:val="245"/>
        </w:trPr>
        <w:tc>
          <w:tcPr>
            <w:tcW w:w="2519" w:type="pct"/>
            <w:vAlign w:val="bottom"/>
          </w:tcPr>
          <w:p w14:paraId="7001205E" w14:textId="77777777" w:rsidR="007121B8" w:rsidRPr="004B4498" w:rsidRDefault="007121B8" w:rsidP="007121B8">
            <w:pPr>
              <w:pStyle w:val="TT"/>
              <w:rPr>
                <w:rFonts w:cs="Arial"/>
                <w:color w:val="000000" w:themeColor="text1"/>
                <w:sz w:val="20"/>
                <w:lang w:val="hr-HR"/>
              </w:rPr>
            </w:pPr>
            <w:bookmarkStart w:id="599" w:name="_Toc67327815"/>
            <w:r w:rsidRPr="004B4498">
              <w:rPr>
                <w:rFonts w:cs="Arial"/>
                <w:color w:val="000000" w:themeColor="text1"/>
                <w:sz w:val="20"/>
                <w:lang w:val="hr-HR"/>
              </w:rPr>
              <w:t>Usklađenje vrijednosti preuzete imovine</w:t>
            </w:r>
            <w:bookmarkEnd w:id="599"/>
            <w:r w:rsidRPr="004B4498">
              <w:rPr>
                <w:rFonts w:cs="Arial"/>
                <w:color w:val="000000" w:themeColor="text1"/>
                <w:sz w:val="20"/>
                <w:lang w:val="hr-HR"/>
              </w:rPr>
              <w:t xml:space="preserve"> </w:t>
            </w:r>
          </w:p>
        </w:tc>
        <w:tc>
          <w:tcPr>
            <w:tcW w:w="622" w:type="pct"/>
            <w:tcBorders>
              <w:top w:val="nil"/>
              <w:left w:val="nil"/>
              <w:bottom w:val="nil"/>
              <w:right w:val="nil"/>
            </w:tcBorders>
            <w:shd w:val="clear" w:color="auto" w:fill="auto"/>
            <w:vAlign w:val="bottom"/>
          </w:tcPr>
          <w:p w14:paraId="7643A976" w14:textId="0ACD486F" w:rsidR="007121B8" w:rsidRPr="004B4498" w:rsidRDefault="007121B8" w:rsidP="007121B8">
            <w:pPr>
              <w:pStyle w:val="TT"/>
              <w:jc w:val="right"/>
              <w:rPr>
                <w:rFonts w:cs="Arial"/>
                <w:color w:val="000000" w:themeColor="text1"/>
                <w:sz w:val="20"/>
                <w:lang w:val="hr-HR"/>
              </w:rPr>
            </w:pPr>
            <w:r w:rsidRPr="008925F3">
              <w:t xml:space="preserve"> 179 </w:t>
            </w:r>
          </w:p>
        </w:tc>
        <w:tc>
          <w:tcPr>
            <w:tcW w:w="622" w:type="pct"/>
            <w:tcBorders>
              <w:top w:val="nil"/>
              <w:left w:val="nil"/>
              <w:bottom w:val="nil"/>
              <w:right w:val="nil"/>
            </w:tcBorders>
            <w:shd w:val="clear" w:color="auto" w:fill="auto"/>
            <w:vAlign w:val="bottom"/>
          </w:tcPr>
          <w:p w14:paraId="1CC902B0" w14:textId="09717A57"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288</w:t>
            </w:r>
          </w:p>
        </w:tc>
        <w:tc>
          <w:tcPr>
            <w:tcW w:w="622" w:type="pct"/>
            <w:tcBorders>
              <w:top w:val="nil"/>
              <w:left w:val="nil"/>
              <w:bottom w:val="nil"/>
              <w:right w:val="nil"/>
            </w:tcBorders>
            <w:shd w:val="clear" w:color="auto" w:fill="auto"/>
            <w:vAlign w:val="bottom"/>
          </w:tcPr>
          <w:p w14:paraId="6678E64A" w14:textId="0D8FEC0A" w:rsidR="007121B8" w:rsidRPr="004B4498" w:rsidRDefault="007121B8" w:rsidP="007121B8">
            <w:pPr>
              <w:pStyle w:val="TT"/>
              <w:jc w:val="right"/>
              <w:rPr>
                <w:rFonts w:cs="Arial"/>
                <w:color w:val="000000" w:themeColor="text1"/>
                <w:sz w:val="20"/>
                <w:lang w:val="hr-HR"/>
              </w:rPr>
            </w:pPr>
            <w:r w:rsidRPr="008925F3">
              <w:t xml:space="preserve"> 179 </w:t>
            </w:r>
          </w:p>
        </w:tc>
        <w:tc>
          <w:tcPr>
            <w:tcW w:w="615" w:type="pct"/>
            <w:tcBorders>
              <w:top w:val="nil"/>
              <w:left w:val="nil"/>
              <w:bottom w:val="nil"/>
              <w:right w:val="nil"/>
            </w:tcBorders>
            <w:shd w:val="clear" w:color="auto" w:fill="auto"/>
            <w:vAlign w:val="bottom"/>
          </w:tcPr>
          <w:p w14:paraId="4727823E" w14:textId="6DFF0963" w:rsidR="007121B8" w:rsidRPr="004B4498" w:rsidRDefault="007121B8" w:rsidP="007121B8">
            <w:pPr>
              <w:pStyle w:val="TT"/>
              <w:jc w:val="right"/>
              <w:rPr>
                <w:rFonts w:cs="Arial"/>
                <w:color w:val="000000" w:themeColor="text1"/>
                <w:sz w:val="20"/>
                <w:lang w:val="hr-HR"/>
              </w:rPr>
            </w:pPr>
            <w:r>
              <w:rPr>
                <w:rFonts w:cs="Arial"/>
                <w:color w:val="000000" w:themeColor="text1"/>
                <w:sz w:val="20"/>
                <w:lang w:val="hr-HR"/>
              </w:rPr>
              <w:t>288</w:t>
            </w:r>
          </w:p>
        </w:tc>
      </w:tr>
      <w:tr w:rsidR="007121B8" w:rsidRPr="00BF71FE" w14:paraId="7ACFDB6D" w14:textId="77777777" w:rsidTr="00F959D0">
        <w:trPr>
          <w:trHeight w:val="245"/>
        </w:trPr>
        <w:tc>
          <w:tcPr>
            <w:tcW w:w="2519" w:type="pct"/>
            <w:vAlign w:val="bottom"/>
          </w:tcPr>
          <w:p w14:paraId="11D540C1" w14:textId="2D9A0FFB" w:rsidR="007121B8" w:rsidRPr="004B4498" w:rsidRDefault="007121B8" w:rsidP="007121B8">
            <w:pPr>
              <w:pStyle w:val="TT"/>
              <w:rPr>
                <w:rFonts w:cs="Arial"/>
                <w:color w:val="000000" w:themeColor="text1"/>
                <w:sz w:val="20"/>
                <w:lang w:val="hr-HR"/>
              </w:rPr>
            </w:pPr>
            <w:r w:rsidRPr="004D2DFC">
              <w:rPr>
                <w:rFonts w:cs="Arial"/>
                <w:color w:val="000000" w:themeColor="text1"/>
                <w:sz w:val="20"/>
                <w:lang w:val="hr-HR"/>
              </w:rPr>
              <w:t>Ostala usklađenja</w:t>
            </w:r>
          </w:p>
        </w:tc>
        <w:tc>
          <w:tcPr>
            <w:tcW w:w="622" w:type="pct"/>
            <w:tcBorders>
              <w:top w:val="nil"/>
              <w:left w:val="nil"/>
              <w:bottom w:val="nil"/>
              <w:right w:val="nil"/>
            </w:tcBorders>
            <w:shd w:val="clear" w:color="auto" w:fill="auto"/>
            <w:vAlign w:val="bottom"/>
          </w:tcPr>
          <w:p w14:paraId="3D21E522" w14:textId="00608718" w:rsidR="007121B8" w:rsidRPr="004B4498" w:rsidRDefault="007121B8" w:rsidP="007121B8">
            <w:pPr>
              <w:pStyle w:val="TT"/>
              <w:jc w:val="right"/>
              <w:rPr>
                <w:rFonts w:cs="Arial"/>
                <w:color w:val="000000" w:themeColor="text1"/>
                <w:sz w:val="20"/>
                <w:lang w:val="hr-HR"/>
              </w:rPr>
            </w:pPr>
            <w:r w:rsidRPr="008925F3">
              <w:t xml:space="preserve"> (488)</w:t>
            </w:r>
          </w:p>
        </w:tc>
        <w:tc>
          <w:tcPr>
            <w:tcW w:w="622" w:type="pct"/>
            <w:tcBorders>
              <w:top w:val="nil"/>
              <w:left w:val="nil"/>
              <w:bottom w:val="nil"/>
              <w:right w:val="nil"/>
            </w:tcBorders>
            <w:shd w:val="clear" w:color="auto" w:fill="auto"/>
            <w:vAlign w:val="bottom"/>
          </w:tcPr>
          <w:p w14:paraId="58602BF5" w14:textId="471F6954" w:rsidR="007121B8" w:rsidRDefault="007121B8" w:rsidP="007121B8">
            <w:pPr>
              <w:pStyle w:val="TT"/>
              <w:jc w:val="right"/>
              <w:rPr>
                <w:rFonts w:cs="Arial"/>
                <w:color w:val="000000" w:themeColor="text1"/>
                <w:sz w:val="20"/>
                <w:lang w:val="hr-HR"/>
              </w:rPr>
            </w:pPr>
            <w:r>
              <w:rPr>
                <w:rFonts w:cs="Arial"/>
                <w:color w:val="000000" w:themeColor="text1"/>
                <w:sz w:val="20"/>
                <w:lang w:val="hr-HR"/>
              </w:rPr>
              <w:t>-</w:t>
            </w:r>
          </w:p>
        </w:tc>
        <w:tc>
          <w:tcPr>
            <w:tcW w:w="622" w:type="pct"/>
            <w:tcBorders>
              <w:top w:val="nil"/>
              <w:left w:val="nil"/>
              <w:bottom w:val="nil"/>
              <w:right w:val="nil"/>
            </w:tcBorders>
            <w:shd w:val="clear" w:color="auto" w:fill="auto"/>
            <w:vAlign w:val="bottom"/>
          </w:tcPr>
          <w:p w14:paraId="7C833157" w14:textId="655F06EF" w:rsidR="007121B8" w:rsidRPr="004B4498" w:rsidRDefault="007121B8" w:rsidP="007121B8">
            <w:pPr>
              <w:pStyle w:val="TT"/>
              <w:jc w:val="right"/>
              <w:rPr>
                <w:rFonts w:cs="Arial"/>
                <w:color w:val="000000" w:themeColor="text1"/>
                <w:sz w:val="20"/>
                <w:lang w:val="hr-HR"/>
              </w:rPr>
            </w:pPr>
            <w:r w:rsidRPr="008925F3">
              <w:t xml:space="preserve"> (488)</w:t>
            </w:r>
          </w:p>
        </w:tc>
        <w:tc>
          <w:tcPr>
            <w:tcW w:w="615" w:type="pct"/>
            <w:tcBorders>
              <w:top w:val="nil"/>
              <w:left w:val="nil"/>
              <w:bottom w:val="nil"/>
              <w:right w:val="nil"/>
            </w:tcBorders>
            <w:shd w:val="clear" w:color="auto" w:fill="auto"/>
            <w:vAlign w:val="bottom"/>
          </w:tcPr>
          <w:p w14:paraId="5008C08E" w14:textId="5BD64B9B" w:rsidR="007121B8" w:rsidRDefault="007121B8" w:rsidP="007121B8">
            <w:pPr>
              <w:pStyle w:val="TT"/>
              <w:jc w:val="right"/>
              <w:rPr>
                <w:rFonts w:cs="Arial"/>
                <w:color w:val="000000" w:themeColor="text1"/>
                <w:sz w:val="20"/>
                <w:lang w:val="hr-HR"/>
              </w:rPr>
            </w:pPr>
            <w:r>
              <w:rPr>
                <w:rFonts w:cs="Arial"/>
                <w:color w:val="000000" w:themeColor="text1"/>
                <w:sz w:val="20"/>
                <w:lang w:val="hr-HR"/>
              </w:rPr>
              <w:t>-</w:t>
            </w:r>
          </w:p>
        </w:tc>
      </w:tr>
      <w:tr w:rsidR="007121B8" w:rsidRPr="00BF71FE" w14:paraId="32D46A48" w14:textId="77777777" w:rsidTr="00F959D0">
        <w:trPr>
          <w:trHeight w:val="327"/>
        </w:trPr>
        <w:tc>
          <w:tcPr>
            <w:tcW w:w="2519" w:type="pct"/>
          </w:tcPr>
          <w:p w14:paraId="6F2CBF44" w14:textId="77777777" w:rsidR="007121B8" w:rsidRPr="004B4498" w:rsidRDefault="007121B8" w:rsidP="007121B8">
            <w:pPr>
              <w:pStyle w:val="TT"/>
              <w:rPr>
                <w:rFonts w:cs="Arial"/>
                <w:color w:val="000000" w:themeColor="text1"/>
                <w:sz w:val="20"/>
                <w:lang w:val="hr-HR"/>
              </w:rPr>
            </w:pPr>
            <w:bookmarkStart w:id="600" w:name="_Toc67327825"/>
            <w:r w:rsidRPr="004B4498">
              <w:rPr>
                <w:rFonts w:cs="Arial"/>
                <w:color w:val="000000" w:themeColor="text1"/>
                <w:sz w:val="20"/>
                <w:lang w:val="hr-HR"/>
              </w:rPr>
              <w:t>Rezerviranja za ostale obveze</w:t>
            </w:r>
            <w:bookmarkEnd w:id="600"/>
          </w:p>
        </w:tc>
        <w:tc>
          <w:tcPr>
            <w:tcW w:w="622" w:type="pct"/>
            <w:tcBorders>
              <w:top w:val="nil"/>
              <w:left w:val="nil"/>
              <w:bottom w:val="nil"/>
              <w:right w:val="nil"/>
            </w:tcBorders>
            <w:shd w:val="clear" w:color="auto" w:fill="auto"/>
            <w:vAlign w:val="bottom"/>
          </w:tcPr>
          <w:p w14:paraId="22B2975B" w14:textId="122B631C" w:rsidR="007121B8" w:rsidRPr="004B4498" w:rsidRDefault="007121B8" w:rsidP="007121B8">
            <w:pPr>
              <w:pStyle w:val="TT"/>
              <w:jc w:val="right"/>
              <w:rPr>
                <w:rFonts w:cs="Arial"/>
                <w:color w:val="000000" w:themeColor="text1"/>
                <w:spacing w:val="-2"/>
                <w:sz w:val="20"/>
                <w:lang w:val="hr-HR"/>
              </w:rPr>
            </w:pPr>
            <w:r w:rsidRPr="008925F3">
              <w:t xml:space="preserve"> 71 </w:t>
            </w:r>
          </w:p>
        </w:tc>
        <w:tc>
          <w:tcPr>
            <w:tcW w:w="622" w:type="pct"/>
            <w:tcBorders>
              <w:top w:val="nil"/>
              <w:left w:val="nil"/>
              <w:bottom w:val="nil"/>
              <w:right w:val="nil"/>
            </w:tcBorders>
            <w:shd w:val="clear" w:color="auto" w:fill="auto"/>
            <w:vAlign w:val="bottom"/>
          </w:tcPr>
          <w:p w14:paraId="38653714" w14:textId="7ABCA027" w:rsidR="007121B8" w:rsidRPr="004B4498" w:rsidRDefault="007121B8" w:rsidP="007121B8">
            <w:pPr>
              <w:pStyle w:val="TT"/>
              <w:jc w:val="right"/>
              <w:rPr>
                <w:rFonts w:cs="Arial"/>
                <w:color w:val="000000" w:themeColor="text1"/>
                <w:spacing w:val="-2"/>
                <w:sz w:val="20"/>
                <w:lang w:val="hr-HR"/>
              </w:rPr>
            </w:pPr>
            <w:r>
              <w:rPr>
                <w:rFonts w:cs="Arial"/>
                <w:color w:val="000000" w:themeColor="text1"/>
                <w:spacing w:val="-2"/>
                <w:sz w:val="20"/>
                <w:lang w:val="hr-HR"/>
              </w:rPr>
              <w:t>34</w:t>
            </w:r>
          </w:p>
        </w:tc>
        <w:tc>
          <w:tcPr>
            <w:tcW w:w="622" w:type="pct"/>
            <w:tcBorders>
              <w:top w:val="nil"/>
              <w:left w:val="nil"/>
              <w:bottom w:val="nil"/>
              <w:right w:val="nil"/>
            </w:tcBorders>
            <w:shd w:val="clear" w:color="auto" w:fill="auto"/>
            <w:vAlign w:val="bottom"/>
          </w:tcPr>
          <w:p w14:paraId="1DFEDCE0" w14:textId="0999EDB9" w:rsidR="007121B8" w:rsidRPr="004B4498" w:rsidRDefault="007121B8" w:rsidP="007121B8">
            <w:pPr>
              <w:pStyle w:val="TT"/>
              <w:jc w:val="right"/>
              <w:rPr>
                <w:rFonts w:cs="Arial"/>
                <w:color w:val="000000" w:themeColor="text1"/>
                <w:spacing w:val="-2"/>
                <w:sz w:val="20"/>
                <w:lang w:val="hr-HR"/>
              </w:rPr>
            </w:pPr>
            <w:r w:rsidRPr="008925F3">
              <w:t xml:space="preserve"> 71 </w:t>
            </w:r>
          </w:p>
        </w:tc>
        <w:tc>
          <w:tcPr>
            <w:tcW w:w="615" w:type="pct"/>
            <w:tcBorders>
              <w:top w:val="nil"/>
              <w:left w:val="nil"/>
              <w:bottom w:val="nil"/>
              <w:right w:val="nil"/>
            </w:tcBorders>
            <w:shd w:val="clear" w:color="auto" w:fill="auto"/>
            <w:vAlign w:val="bottom"/>
          </w:tcPr>
          <w:p w14:paraId="556C3259" w14:textId="6F53865B" w:rsidR="007121B8" w:rsidRPr="004B4498" w:rsidRDefault="007121B8" w:rsidP="007121B8">
            <w:pPr>
              <w:pStyle w:val="TT"/>
              <w:jc w:val="right"/>
              <w:rPr>
                <w:rFonts w:cs="Arial"/>
                <w:color w:val="000000" w:themeColor="text1"/>
                <w:spacing w:val="-2"/>
                <w:sz w:val="20"/>
                <w:lang w:val="hr-HR"/>
              </w:rPr>
            </w:pPr>
            <w:r>
              <w:rPr>
                <w:rFonts w:cs="Arial"/>
                <w:color w:val="000000" w:themeColor="text1"/>
                <w:spacing w:val="-2"/>
                <w:sz w:val="20"/>
                <w:lang w:val="hr-HR"/>
              </w:rPr>
              <w:t>63</w:t>
            </w:r>
          </w:p>
        </w:tc>
      </w:tr>
      <w:tr w:rsidR="007121B8" w:rsidRPr="00BF71FE" w14:paraId="731CF7BF" w14:textId="77777777" w:rsidTr="00F959D0">
        <w:trPr>
          <w:trHeight w:hRule="exact" w:val="340"/>
        </w:trPr>
        <w:tc>
          <w:tcPr>
            <w:tcW w:w="2519" w:type="pct"/>
            <w:vAlign w:val="bottom"/>
          </w:tcPr>
          <w:p w14:paraId="19FE1FDB" w14:textId="77777777" w:rsidR="007121B8" w:rsidRPr="004B4498" w:rsidRDefault="007121B8" w:rsidP="007121B8">
            <w:pPr>
              <w:pStyle w:val="Tot"/>
              <w:rPr>
                <w:rFonts w:cs="Arial"/>
                <w:b/>
                <w:color w:val="000000" w:themeColor="text1"/>
                <w:sz w:val="20"/>
                <w:lang w:val="hr-HR"/>
              </w:rPr>
            </w:pPr>
            <w:bookmarkStart w:id="601" w:name="_Toc67327830"/>
            <w:r w:rsidRPr="004B4498">
              <w:rPr>
                <w:rFonts w:cs="Arial"/>
                <w:b/>
                <w:color w:val="000000" w:themeColor="text1"/>
                <w:sz w:val="20"/>
                <w:lang w:val="hr-HR"/>
              </w:rPr>
              <w:t>Ukupno</w:t>
            </w:r>
            <w:bookmarkEnd w:id="601"/>
          </w:p>
        </w:tc>
        <w:tc>
          <w:tcPr>
            <w:tcW w:w="622" w:type="pct"/>
            <w:tcBorders>
              <w:top w:val="single" w:sz="4" w:space="0" w:color="auto"/>
              <w:bottom w:val="single" w:sz="12" w:space="0" w:color="auto"/>
            </w:tcBorders>
            <w:vAlign w:val="bottom"/>
          </w:tcPr>
          <w:p w14:paraId="4518C3EA" w14:textId="2585F647" w:rsidR="007121B8" w:rsidRPr="004B4498" w:rsidRDefault="007121B8" w:rsidP="007121B8">
            <w:pPr>
              <w:pStyle w:val="TT"/>
              <w:jc w:val="right"/>
              <w:rPr>
                <w:rFonts w:cs="Arial"/>
                <w:b/>
                <w:bCs/>
                <w:color w:val="000000" w:themeColor="text1"/>
                <w:spacing w:val="-2"/>
                <w:sz w:val="20"/>
                <w:lang w:val="hr-HR"/>
              </w:rPr>
            </w:pPr>
            <w:r w:rsidRPr="004D2DFC">
              <w:rPr>
                <w:rFonts w:cs="Arial"/>
                <w:b/>
                <w:bCs/>
                <w:color w:val="000000" w:themeColor="text1"/>
                <w:spacing w:val="-2"/>
                <w:sz w:val="20"/>
                <w:lang w:val="hr-HR"/>
              </w:rPr>
              <w:t>(238)</w:t>
            </w:r>
          </w:p>
        </w:tc>
        <w:tc>
          <w:tcPr>
            <w:tcW w:w="622" w:type="pct"/>
            <w:tcBorders>
              <w:top w:val="single" w:sz="4" w:space="0" w:color="auto"/>
              <w:bottom w:val="single" w:sz="12" w:space="0" w:color="auto"/>
            </w:tcBorders>
            <w:vAlign w:val="bottom"/>
          </w:tcPr>
          <w:p w14:paraId="6220BA0D" w14:textId="6002E47B" w:rsidR="007121B8" w:rsidRPr="004B4498" w:rsidRDefault="007121B8" w:rsidP="007121B8">
            <w:pPr>
              <w:pStyle w:val="TT"/>
              <w:jc w:val="right"/>
              <w:rPr>
                <w:rFonts w:cs="Arial"/>
                <w:b/>
                <w:bCs/>
                <w:color w:val="000000" w:themeColor="text1"/>
                <w:spacing w:val="-2"/>
                <w:sz w:val="20"/>
                <w:lang w:val="hr-HR"/>
              </w:rPr>
            </w:pPr>
            <w:r>
              <w:rPr>
                <w:rFonts w:cs="Arial"/>
                <w:b/>
                <w:bCs/>
                <w:color w:val="000000" w:themeColor="text1"/>
                <w:spacing w:val="-2"/>
                <w:sz w:val="20"/>
                <w:lang w:val="hr-HR"/>
              </w:rPr>
              <w:t>322</w:t>
            </w:r>
          </w:p>
        </w:tc>
        <w:tc>
          <w:tcPr>
            <w:tcW w:w="622" w:type="pct"/>
            <w:tcBorders>
              <w:top w:val="single" w:sz="4" w:space="0" w:color="auto"/>
              <w:bottom w:val="single" w:sz="12" w:space="0" w:color="auto"/>
            </w:tcBorders>
            <w:vAlign w:val="bottom"/>
          </w:tcPr>
          <w:p w14:paraId="1C8E80F5" w14:textId="2975523B" w:rsidR="007121B8" w:rsidRPr="004B4498" w:rsidRDefault="007121B8" w:rsidP="007121B8">
            <w:pPr>
              <w:pStyle w:val="TT"/>
              <w:jc w:val="right"/>
              <w:rPr>
                <w:rFonts w:cs="Arial"/>
                <w:b/>
                <w:bCs/>
                <w:color w:val="000000" w:themeColor="text1"/>
                <w:spacing w:val="-2"/>
                <w:sz w:val="20"/>
                <w:lang w:val="hr-HR"/>
              </w:rPr>
            </w:pPr>
            <w:r w:rsidRPr="004D2DFC">
              <w:rPr>
                <w:rFonts w:cs="Arial"/>
                <w:b/>
                <w:bCs/>
                <w:color w:val="000000" w:themeColor="text1"/>
                <w:spacing w:val="-2"/>
                <w:sz w:val="20"/>
                <w:lang w:val="hr-HR"/>
              </w:rPr>
              <w:t>(238)</w:t>
            </w:r>
          </w:p>
        </w:tc>
        <w:tc>
          <w:tcPr>
            <w:tcW w:w="615" w:type="pct"/>
            <w:tcBorders>
              <w:top w:val="single" w:sz="4" w:space="0" w:color="auto"/>
              <w:bottom w:val="single" w:sz="12" w:space="0" w:color="auto"/>
            </w:tcBorders>
            <w:vAlign w:val="bottom"/>
          </w:tcPr>
          <w:p w14:paraId="21F5F0A0" w14:textId="1ED43182" w:rsidR="007121B8" w:rsidRPr="004B4498" w:rsidRDefault="007121B8" w:rsidP="007121B8">
            <w:pPr>
              <w:pStyle w:val="TT"/>
              <w:jc w:val="right"/>
              <w:rPr>
                <w:rFonts w:cs="Arial"/>
                <w:b/>
                <w:color w:val="000000" w:themeColor="text1"/>
                <w:spacing w:val="-2"/>
                <w:sz w:val="20"/>
                <w:lang w:val="hr-HR"/>
              </w:rPr>
            </w:pPr>
            <w:r>
              <w:rPr>
                <w:rFonts w:cs="Arial"/>
                <w:b/>
                <w:color w:val="000000" w:themeColor="text1"/>
                <w:spacing w:val="-2"/>
                <w:sz w:val="20"/>
                <w:lang w:val="hr-HR"/>
              </w:rPr>
              <w:t>351</w:t>
            </w:r>
          </w:p>
        </w:tc>
      </w:tr>
      <w:tr w:rsidR="007121B8" w:rsidRPr="00BF71FE" w14:paraId="4E55EF5E" w14:textId="77777777" w:rsidTr="00F625B3">
        <w:trPr>
          <w:trHeight w:hRule="exact" w:val="399"/>
        </w:trPr>
        <w:tc>
          <w:tcPr>
            <w:tcW w:w="2519" w:type="pct"/>
            <w:vAlign w:val="bottom"/>
          </w:tcPr>
          <w:p w14:paraId="35BC4C00" w14:textId="5521B6CC" w:rsidR="007121B8" w:rsidRPr="004B4498" w:rsidRDefault="007121B8" w:rsidP="007121B8">
            <w:pPr>
              <w:pStyle w:val="Tot"/>
              <w:spacing w:line="240" w:lineRule="auto"/>
              <w:rPr>
                <w:rFonts w:cs="Arial"/>
                <w:b/>
                <w:bCs/>
                <w:color w:val="000000" w:themeColor="text1"/>
                <w:spacing w:val="-2"/>
                <w:sz w:val="20"/>
                <w:lang w:val="hr-HR"/>
              </w:rPr>
            </w:pPr>
            <w:bookmarkStart w:id="602" w:name="_Toc67327835"/>
            <w:r w:rsidRPr="004B4498">
              <w:rPr>
                <w:rFonts w:cs="Arial"/>
                <w:b/>
                <w:bCs/>
                <w:color w:val="000000" w:themeColor="text1"/>
                <w:spacing w:val="-2"/>
                <w:sz w:val="20"/>
                <w:lang w:val="hr-HR"/>
              </w:rPr>
              <w:t>Sveukupno</w:t>
            </w:r>
            <w:bookmarkEnd w:id="602"/>
          </w:p>
        </w:tc>
        <w:tc>
          <w:tcPr>
            <w:tcW w:w="622" w:type="pct"/>
            <w:tcBorders>
              <w:bottom w:val="single" w:sz="12" w:space="0" w:color="auto"/>
            </w:tcBorders>
            <w:vAlign w:val="bottom"/>
          </w:tcPr>
          <w:p w14:paraId="13BC6A14" w14:textId="17885882" w:rsidR="007121B8" w:rsidRPr="004B4498" w:rsidRDefault="007121B8" w:rsidP="007121B8">
            <w:pPr>
              <w:pStyle w:val="Tot"/>
              <w:spacing w:line="240" w:lineRule="auto"/>
              <w:jc w:val="right"/>
              <w:rPr>
                <w:rFonts w:cs="Arial"/>
                <w:b/>
                <w:bCs/>
                <w:color w:val="000000" w:themeColor="text1"/>
                <w:spacing w:val="-2"/>
                <w:sz w:val="20"/>
                <w:lang w:val="hr-HR"/>
              </w:rPr>
            </w:pPr>
            <w:r w:rsidRPr="004D2DFC">
              <w:rPr>
                <w:rFonts w:cs="Arial"/>
                <w:b/>
                <w:bCs/>
                <w:color w:val="000000" w:themeColor="text1"/>
                <w:spacing w:val="-2"/>
                <w:sz w:val="20"/>
                <w:lang w:val="hr-HR"/>
              </w:rPr>
              <w:t>15.91</w:t>
            </w:r>
            <w:r>
              <w:rPr>
                <w:rFonts w:cs="Arial"/>
                <w:b/>
                <w:bCs/>
                <w:color w:val="000000" w:themeColor="text1"/>
                <w:spacing w:val="-2"/>
                <w:sz w:val="20"/>
                <w:lang w:val="hr-HR"/>
              </w:rPr>
              <w:t>5</w:t>
            </w:r>
          </w:p>
        </w:tc>
        <w:tc>
          <w:tcPr>
            <w:tcW w:w="622" w:type="pct"/>
            <w:tcBorders>
              <w:bottom w:val="single" w:sz="12" w:space="0" w:color="auto"/>
            </w:tcBorders>
            <w:vAlign w:val="bottom"/>
          </w:tcPr>
          <w:p w14:paraId="3E3E3F15" w14:textId="55196727" w:rsidR="007121B8" w:rsidRPr="004B4498" w:rsidRDefault="007121B8" w:rsidP="007121B8">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19.149</w:t>
            </w:r>
          </w:p>
        </w:tc>
        <w:tc>
          <w:tcPr>
            <w:tcW w:w="622" w:type="pct"/>
            <w:tcBorders>
              <w:bottom w:val="single" w:sz="12" w:space="0" w:color="auto"/>
            </w:tcBorders>
            <w:vAlign w:val="bottom"/>
          </w:tcPr>
          <w:p w14:paraId="7506DCD8" w14:textId="129E3EA7" w:rsidR="007121B8" w:rsidRPr="004B4498" w:rsidRDefault="007121B8" w:rsidP="007121B8">
            <w:pPr>
              <w:pStyle w:val="Tot"/>
              <w:spacing w:line="240" w:lineRule="auto"/>
              <w:jc w:val="right"/>
              <w:rPr>
                <w:rFonts w:cs="Arial"/>
                <w:b/>
                <w:bCs/>
                <w:color w:val="000000" w:themeColor="text1"/>
                <w:spacing w:val="-2"/>
                <w:sz w:val="20"/>
                <w:lang w:val="hr-HR"/>
              </w:rPr>
            </w:pPr>
            <w:r w:rsidRPr="004D2DFC">
              <w:rPr>
                <w:rFonts w:cs="Arial"/>
                <w:b/>
                <w:bCs/>
                <w:color w:val="000000" w:themeColor="text1"/>
                <w:spacing w:val="-2"/>
                <w:sz w:val="20"/>
                <w:lang w:val="hr-HR"/>
              </w:rPr>
              <w:t>15.918</w:t>
            </w:r>
          </w:p>
        </w:tc>
        <w:tc>
          <w:tcPr>
            <w:tcW w:w="615" w:type="pct"/>
            <w:tcBorders>
              <w:bottom w:val="single" w:sz="12" w:space="0" w:color="auto"/>
            </w:tcBorders>
            <w:vAlign w:val="bottom"/>
          </w:tcPr>
          <w:p w14:paraId="235350F8" w14:textId="2EFF9E01" w:rsidR="007121B8" w:rsidRPr="004B4498" w:rsidRDefault="007121B8" w:rsidP="007121B8">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19.170</w:t>
            </w:r>
          </w:p>
        </w:tc>
      </w:tr>
    </w:tbl>
    <w:p w14:paraId="51CCC89B" w14:textId="77777777" w:rsidR="00881023" w:rsidRPr="004B4498" w:rsidRDefault="00881023" w:rsidP="00F625B3">
      <w:pPr>
        <w:pStyle w:val="T1"/>
        <w:keepNext w:val="0"/>
        <w:rPr>
          <w:rFonts w:cs="Arial"/>
          <w:color w:val="000000" w:themeColor="text1"/>
          <w:sz w:val="20"/>
          <w:lang w:val="hr-HR"/>
        </w:rPr>
        <w:sectPr w:rsidR="00881023" w:rsidRPr="004B4498" w:rsidSect="00AE2E05">
          <w:pgSz w:w="11907" w:h="16840" w:code="9"/>
          <w:pgMar w:top="1418" w:right="1134" w:bottom="1134" w:left="1418" w:header="851" w:footer="851" w:gutter="0"/>
          <w:cols w:space="720"/>
          <w:noEndnote/>
        </w:sectPr>
      </w:pPr>
    </w:p>
    <w:p w14:paraId="7B728832" w14:textId="77777777" w:rsidR="00FA06EA" w:rsidRPr="004B4498" w:rsidRDefault="00FA06EA" w:rsidP="007F5B1C">
      <w:pPr>
        <w:pStyle w:val="T1"/>
        <w:spacing w:before="0" w:after="0" w:line="240" w:lineRule="auto"/>
        <w:rPr>
          <w:rFonts w:cs="Arial"/>
          <w:color w:val="000000" w:themeColor="text1"/>
          <w:sz w:val="20"/>
          <w:lang w:val="hr-HR"/>
        </w:rPr>
      </w:pPr>
    </w:p>
    <w:p w14:paraId="3838CBE2" w14:textId="73DFD0B6" w:rsidR="007D3561"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11</w:t>
      </w:r>
      <w:r w:rsidR="007D3561" w:rsidRPr="004B4498">
        <w:rPr>
          <w:rFonts w:cs="Arial"/>
          <w:color w:val="000000" w:themeColor="text1"/>
          <w:sz w:val="20"/>
          <w:lang w:val="hr-HR"/>
        </w:rPr>
        <w:t xml:space="preserve">. </w:t>
      </w:r>
      <w:r w:rsidR="007D3561" w:rsidRPr="004B4498">
        <w:rPr>
          <w:rFonts w:cs="Arial"/>
          <w:color w:val="000000" w:themeColor="text1"/>
          <w:sz w:val="20"/>
          <w:lang w:val="hr-HR"/>
        </w:rPr>
        <w:tab/>
        <w:t>Porez na dobit</w:t>
      </w:r>
    </w:p>
    <w:p w14:paraId="6C56BB58" w14:textId="77777777" w:rsidR="00FA06EA" w:rsidRPr="004B4498" w:rsidRDefault="00FA06EA" w:rsidP="007F5B1C">
      <w:pPr>
        <w:pStyle w:val="T1"/>
        <w:spacing w:before="0" w:after="0" w:line="240" w:lineRule="auto"/>
        <w:rPr>
          <w:rFonts w:cs="Arial"/>
          <w:color w:val="000000" w:themeColor="text1"/>
          <w:sz w:val="20"/>
          <w:lang w:val="hr-HR"/>
        </w:rPr>
      </w:pPr>
    </w:p>
    <w:p w14:paraId="75F27451" w14:textId="77777777" w:rsidR="00C04A8C" w:rsidRPr="004B4498" w:rsidRDefault="00C04A8C" w:rsidP="007F5B1C">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5953"/>
        <w:gridCol w:w="1843"/>
        <w:gridCol w:w="1559"/>
      </w:tblGrid>
      <w:tr w:rsidR="00E14286" w:rsidRPr="006C1A22" w14:paraId="720CBF27" w14:textId="77777777" w:rsidTr="007B3062">
        <w:trPr>
          <w:trHeight w:val="300"/>
        </w:trPr>
        <w:tc>
          <w:tcPr>
            <w:tcW w:w="3182" w:type="pct"/>
          </w:tcPr>
          <w:p w14:paraId="716531BF" w14:textId="77777777" w:rsidR="00410917" w:rsidRPr="004B4498" w:rsidRDefault="00410917" w:rsidP="00D81BB5">
            <w:pPr>
              <w:tabs>
                <w:tab w:val="left" w:pos="-720"/>
              </w:tabs>
              <w:suppressAutoHyphens/>
              <w:jc w:val="right"/>
              <w:rPr>
                <w:rFonts w:ascii="Arial" w:hAnsi="Arial" w:cs="Arial"/>
                <w:color w:val="000000" w:themeColor="text1"/>
                <w:spacing w:val="-3"/>
                <w:sz w:val="20"/>
                <w:szCs w:val="20"/>
                <w:lang w:val="hr-HR"/>
              </w:rPr>
            </w:pPr>
            <w:bookmarkStart w:id="603" w:name="_Hlk33631698"/>
          </w:p>
        </w:tc>
        <w:tc>
          <w:tcPr>
            <w:tcW w:w="1818" w:type="pct"/>
            <w:gridSpan w:val="2"/>
            <w:vAlign w:val="bottom"/>
          </w:tcPr>
          <w:p w14:paraId="523262FF" w14:textId="77777777" w:rsidR="00410917" w:rsidRPr="004B4498" w:rsidRDefault="00410917">
            <w:pPr>
              <w:pStyle w:val="TH"/>
              <w:jc w:val="right"/>
              <w:rPr>
                <w:rFonts w:cs="Arial"/>
                <w:color w:val="000000" w:themeColor="text1"/>
                <w:sz w:val="20"/>
                <w:lang w:val="hr-HR"/>
              </w:rPr>
            </w:pPr>
            <w:bookmarkStart w:id="604" w:name="_Toc67327840"/>
            <w:r w:rsidRPr="004B4498">
              <w:rPr>
                <w:rFonts w:cs="Arial"/>
                <w:color w:val="000000" w:themeColor="text1"/>
                <w:sz w:val="20"/>
                <w:lang w:val="hr-HR"/>
              </w:rPr>
              <w:t>Grupa</w:t>
            </w:r>
            <w:bookmarkEnd w:id="604"/>
          </w:p>
        </w:tc>
      </w:tr>
      <w:tr w:rsidR="00E14286" w:rsidRPr="006C1A22" w14:paraId="537A77CB" w14:textId="77777777" w:rsidTr="00E76F4B">
        <w:trPr>
          <w:trHeight w:val="300"/>
        </w:trPr>
        <w:tc>
          <w:tcPr>
            <w:tcW w:w="3182" w:type="pct"/>
          </w:tcPr>
          <w:p w14:paraId="6E0E384C" w14:textId="77777777" w:rsidR="008B45E4" w:rsidRPr="004B4498" w:rsidRDefault="008B45E4" w:rsidP="008B45E4">
            <w:pPr>
              <w:tabs>
                <w:tab w:val="left" w:pos="-720"/>
              </w:tabs>
              <w:suppressAutoHyphens/>
              <w:jc w:val="right"/>
              <w:rPr>
                <w:rFonts w:ascii="Arial" w:hAnsi="Arial" w:cs="Arial"/>
                <w:color w:val="000000" w:themeColor="text1"/>
                <w:spacing w:val="-3"/>
                <w:sz w:val="20"/>
                <w:szCs w:val="20"/>
                <w:lang w:val="hr-HR"/>
              </w:rPr>
            </w:pPr>
          </w:p>
        </w:tc>
        <w:tc>
          <w:tcPr>
            <w:tcW w:w="985" w:type="pct"/>
            <w:vAlign w:val="bottom"/>
          </w:tcPr>
          <w:p w14:paraId="3292A2A3" w14:textId="55D55B8B" w:rsidR="008B45E4" w:rsidRPr="004B4498" w:rsidRDefault="00082F96" w:rsidP="008B45E4">
            <w:pPr>
              <w:pStyle w:val="TH"/>
              <w:jc w:val="right"/>
              <w:rPr>
                <w:rFonts w:cs="Arial"/>
                <w:color w:val="000000" w:themeColor="text1"/>
                <w:sz w:val="20"/>
                <w:lang w:val="hr-HR"/>
              </w:rPr>
            </w:pPr>
            <w:r>
              <w:rPr>
                <w:rFonts w:cs="Arial"/>
                <w:color w:val="000000" w:themeColor="text1"/>
                <w:sz w:val="20"/>
                <w:lang w:val="hr-HR"/>
              </w:rPr>
              <w:t>2023.</w:t>
            </w:r>
          </w:p>
        </w:tc>
        <w:tc>
          <w:tcPr>
            <w:tcW w:w="833" w:type="pct"/>
            <w:vAlign w:val="bottom"/>
          </w:tcPr>
          <w:p w14:paraId="3E7617C3" w14:textId="6C9359F5" w:rsidR="008B45E4" w:rsidRPr="004B4498" w:rsidRDefault="00361116" w:rsidP="008B45E4">
            <w:pPr>
              <w:pStyle w:val="TH"/>
              <w:jc w:val="right"/>
              <w:rPr>
                <w:rFonts w:cs="Arial"/>
                <w:color w:val="000000" w:themeColor="text1"/>
                <w:sz w:val="20"/>
                <w:lang w:val="hr-HR"/>
              </w:rPr>
            </w:pPr>
            <w:bookmarkStart w:id="605" w:name="_Toc67327841"/>
            <w:bookmarkStart w:id="606" w:name="_Toc67327842"/>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605"/>
            <w:bookmarkEnd w:id="606"/>
          </w:p>
        </w:tc>
      </w:tr>
      <w:tr w:rsidR="00E14286" w:rsidRPr="006C1A22" w14:paraId="64FA6E91" w14:textId="77777777" w:rsidTr="00E76F4B">
        <w:trPr>
          <w:trHeight w:val="187"/>
        </w:trPr>
        <w:tc>
          <w:tcPr>
            <w:tcW w:w="3182" w:type="pct"/>
          </w:tcPr>
          <w:p w14:paraId="1C528C6D" w14:textId="77777777" w:rsidR="008B45E4" w:rsidRPr="004B4498" w:rsidRDefault="008B45E4" w:rsidP="008B45E4">
            <w:pPr>
              <w:tabs>
                <w:tab w:val="left" w:pos="-720"/>
              </w:tabs>
              <w:suppressAutoHyphens/>
              <w:ind w:right="4144"/>
              <w:jc w:val="right"/>
              <w:rPr>
                <w:rFonts w:ascii="Arial" w:hAnsi="Arial" w:cs="Arial"/>
                <w:color w:val="000000" w:themeColor="text1"/>
                <w:sz w:val="20"/>
                <w:szCs w:val="20"/>
                <w:lang w:val="hr-HR"/>
              </w:rPr>
            </w:pPr>
          </w:p>
        </w:tc>
        <w:tc>
          <w:tcPr>
            <w:tcW w:w="985" w:type="pct"/>
          </w:tcPr>
          <w:p w14:paraId="25E1F7BC" w14:textId="5C031823" w:rsidR="008B45E4" w:rsidRPr="004B4498" w:rsidRDefault="008B45E4" w:rsidP="008B45E4">
            <w:pPr>
              <w:pStyle w:val="TH"/>
              <w:jc w:val="right"/>
              <w:rPr>
                <w:rFonts w:cs="Arial"/>
                <w:color w:val="000000" w:themeColor="text1"/>
                <w:sz w:val="20"/>
                <w:lang w:val="hr-HR"/>
              </w:rPr>
            </w:pPr>
            <w:bookmarkStart w:id="607" w:name="_Toc67327843"/>
            <w:r w:rsidRPr="004B4498">
              <w:rPr>
                <w:rFonts w:cs="Arial"/>
                <w:color w:val="000000" w:themeColor="text1"/>
                <w:sz w:val="20"/>
                <w:lang w:val="hr-HR"/>
              </w:rPr>
              <w:t xml:space="preserve">000 </w:t>
            </w:r>
            <w:r w:rsidR="00361116">
              <w:rPr>
                <w:rFonts w:cs="Arial"/>
                <w:color w:val="000000" w:themeColor="text1"/>
                <w:sz w:val="20"/>
                <w:lang w:val="hr-HR"/>
              </w:rPr>
              <w:t>eura</w:t>
            </w:r>
            <w:bookmarkEnd w:id="607"/>
          </w:p>
        </w:tc>
        <w:tc>
          <w:tcPr>
            <w:tcW w:w="833" w:type="pct"/>
          </w:tcPr>
          <w:p w14:paraId="68E99B5F" w14:textId="3EE6BE94" w:rsidR="008B45E4" w:rsidRPr="004B4498" w:rsidRDefault="008B45E4" w:rsidP="008B45E4">
            <w:pPr>
              <w:pStyle w:val="TH"/>
              <w:jc w:val="right"/>
              <w:rPr>
                <w:rFonts w:cs="Arial"/>
                <w:color w:val="000000" w:themeColor="text1"/>
                <w:sz w:val="20"/>
                <w:lang w:val="hr-HR"/>
              </w:rPr>
            </w:pPr>
            <w:bookmarkStart w:id="608" w:name="_Toc67327844"/>
            <w:r w:rsidRPr="004B4498">
              <w:rPr>
                <w:rFonts w:cs="Arial"/>
                <w:color w:val="000000" w:themeColor="text1"/>
                <w:sz w:val="20"/>
                <w:lang w:val="hr-HR"/>
              </w:rPr>
              <w:t xml:space="preserve">000 </w:t>
            </w:r>
            <w:r w:rsidR="00361116">
              <w:rPr>
                <w:rFonts w:cs="Arial"/>
                <w:color w:val="000000" w:themeColor="text1"/>
                <w:sz w:val="20"/>
                <w:lang w:val="hr-HR"/>
              </w:rPr>
              <w:t>eura</w:t>
            </w:r>
            <w:bookmarkEnd w:id="608"/>
          </w:p>
        </w:tc>
      </w:tr>
      <w:tr w:rsidR="00E14286" w:rsidRPr="006C1A22" w14:paraId="470FBD90" w14:textId="77777777" w:rsidTr="00E76F4B">
        <w:tc>
          <w:tcPr>
            <w:tcW w:w="3182" w:type="pct"/>
          </w:tcPr>
          <w:p w14:paraId="76708F75" w14:textId="77777777" w:rsidR="008B45E4" w:rsidRPr="004B4498" w:rsidRDefault="008B45E4" w:rsidP="008B45E4">
            <w:pPr>
              <w:tabs>
                <w:tab w:val="left" w:pos="-720"/>
              </w:tabs>
              <w:suppressAutoHyphens/>
              <w:spacing w:line="300" w:lineRule="exac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 xml:space="preserve">Priznato u </w:t>
            </w:r>
            <w:r w:rsidR="00726C85" w:rsidRPr="004B4498">
              <w:rPr>
                <w:rFonts w:ascii="Arial" w:hAnsi="Arial" w:cs="Arial"/>
                <w:b/>
                <w:color w:val="000000" w:themeColor="text1"/>
                <w:spacing w:val="-3"/>
                <w:sz w:val="20"/>
                <w:szCs w:val="20"/>
                <w:lang w:val="hr-HR"/>
              </w:rPr>
              <w:t>Računu</w:t>
            </w:r>
            <w:r w:rsidRPr="004B4498">
              <w:rPr>
                <w:rFonts w:ascii="Arial" w:hAnsi="Arial" w:cs="Arial"/>
                <w:b/>
                <w:color w:val="000000" w:themeColor="text1"/>
                <w:spacing w:val="-3"/>
                <w:sz w:val="20"/>
                <w:szCs w:val="20"/>
                <w:lang w:val="hr-HR"/>
              </w:rPr>
              <w:t xml:space="preserve"> dobiti i gubitk</w:t>
            </w:r>
            <w:r w:rsidR="00726C85" w:rsidRPr="004B4498">
              <w:rPr>
                <w:rFonts w:ascii="Arial" w:hAnsi="Arial" w:cs="Arial"/>
                <w:b/>
                <w:color w:val="000000" w:themeColor="text1"/>
                <w:spacing w:val="-3"/>
                <w:sz w:val="20"/>
                <w:szCs w:val="20"/>
                <w:lang w:val="hr-HR"/>
              </w:rPr>
              <w:t>a</w:t>
            </w:r>
          </w:p>
        </w:tc>
        <w:tc>
          <w:tcPr>
            <w:tcW w:w="985" w:type="pct"/>
          </w:tcPr>
          <w:p w14:paraId="573C7317"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c>
          <w:tcPr>
            <w:tcW w:w="833" w:type="pct"/>
          </w:tcPr>
          <w:p w14:paraId="45180F4C"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r>
      <w:tr w:rsidR="006C1A22" w:rsidRPr="006C1A22" w14:paraId="0BF4DB3D" w14:textId="77777777" w:rsidTr="00E76F4B">
        <w:tc>
          <w:tcPr>
            <w:tcW w:w="3182" w:type="pct"/>
          </w:tcPr>
          <w:p w14:paraId="41E806D1" w14:textId="77777777" w:rsidR="006C1A22" w:rsidRPr="004B4498" w:rsidRDefault="006C1A22" w:rsidP="006C1A22">
            <w:pPr>
              <w:pStyle w:val="TT"/>
              <w:spacing w:line="300" w:lineRule="exact"/>
              <w:rPr>
                <w:rFonts w:cs="Arial"/>
                <w:color w:val="000000" w:themeColor="text1"/>
                <w:sz w:val="20"/>
                <w:lang w:val="hr-HR"/>
              </w:rPr>
            </w:pPr>
            <w:bookmarkStart w:id="609" w:name="_Toc67327845"/>
            <w:r w:rsidRPr="004B4498">
              <w:rPr>
                <w:rFonts w:cs="Arial"/>
                <w:color w:val="000000" w:themeColor="text1"/>
                <w:sz w:val="20"/>
                <w:lang w:val="hr-HR"/>
              </w:rPr>
              <w:t>Tekući porez - priznato u Računu dobiti i gubitka</w:t>
            </w:r>
            <w:bookmarkEnd w:id="609"/>
          </w:p>
        </w:tc>
        <w:tc>
          <w:tcPr>
            <w:tcW w:w="985" w:type="pct"/>
            <w:tcBorders>
              <w:top w:val="nil"/>
              <w:left w:val="nil"/>
              <w:bottom w:val="single" w:sz="4" w:space="0" w:color="auto"/>
              <w:right w:val="nil"/>
            </w:tcBorders>
            <w:shd w:val="clear" w:color="auto" w:fill="auto"/>
            <w:vAlign w:val="bottom"/>
          </w:tcPr>
          <w:p w14:paraId="7D5A6108" w14:textId="5BB10CDA" w:rsidR="006C1A22" w:rsidRPr="004B4498" w:rsidRDefault="007121B8" w:rsidP="006C1A22">
            <w:pPr>
              <w:pStyle w:val="TT"/>
              <w:jc w:val="right"/>
              <w:rPr>
                <w:rFonts w:cs="Arial"/>
                <w:color w:val="000000" w:themeColor="text1"/>
                <w:sz w:val="20"/>
                <w:lang w:val="hr-HR"/>
              </w:rPr>
            </w:pPr>
            <w:r w:rsidRPr="007121B8">
              <w:rPr>
                <w:rFonts w:cs="Arial"/>
                <w:color w:val="000000" w:themeColor="text1"/>
                <w:sz w:val="20"/>
                <w:lang w:val="hr-HR"/>
              </w:rPr>
              <w:t>(23)</w:t>
            </w:r>
          </w:p>
        </w:tc>
        <w:tc>
          <w:tcPr>
            <w:tcW w:w="833" w:type="pct"/>
            <w:tcBorders>
              <w:top w:val="nil"/>
              <w:left w:val="nil"/>
              <w:bottom w:val="single" w:sz="4" w:space="0" w:color="auto"/>
              <w:right w:val="nil"/>
            </w:tcBorders>
            <w:shd w:val="clear" w:color="auto" w:fill="auto"/>
            <w:vAlign w:val="bottom"/>
          </w:tcPr>
          <w:p w14:paraId="0F495955" w14:textId="20C57187" w:rsidR="006C1A22" w:rsidRPr="004B4498" w:rsidRDefault="00082F96" w:rsidP="006C1A22">
            <w:pPr>
              <w:pStyle w:val="TT"/>
              <w:jc w:val="right"/>
              <w:rPr>
                <w:rFonts w:cs="Arial"/>
                <w:color w:val="000000" w:themeColor="text1"/>
                <w:sz w:val="20"/>
                <w:lang w:val="hr-HR"/>
              </w:rPr>
            </w:pPr>
            <w:r>
              <w:rPr>
                <w:rFonts w:cs="Arial"/>
                <w:color w:val="000000" w:themeColor="text1"/>
                <w:sz w:val="20"/>
                <w:lang w:val="hr-HR"/>
              </w:rPr>
              <w:t>(</w:t>
            </w:r>
            <w:r w:rsidR="00550381">
              <w:rPr>
                <w:rFonts w:cs="Arial"/>
                <w:color w:val="000000" w:themeColor="text1"/>
                <w:sz w:val="20"/>
                <w:lang w:val="hr-HR"/>
              </w:rPr>
              <w:t>89</w:t>
            </w:r>
            <w:r>
              <w:rPr>
                <w:rFonts w:cs="Arial"/>
                <w:color w:val="000000" w:themeColor="text1"/>
                <w:sz w:val="20"/>
                <w:lang w:val="hr-HR"/>
              </w:rPr>
              <w:t>)</w:t>
            </w:r>
          </w:p>
        </w:tc>
      </w:tr>
      <w:tr w:rsidR="006C1A22" w:rsidRPr="006C1A22" w14:paraId="4EE6B2BD" w14:textId="77777777" w:rsidTr="00E76F4B">
        <w:trPr>
          <w:trHeight w:val="329"/>
        </w:trPr>
        <w:tc>
          <w:tcPr>
            <w:tcW w:w="3182" w:type="pct"/>
          </w:tcPr>
          <w:p w14:paraId="4B8B5FF8" w14:textId="77777777" w:rsidR="006C1A22" w:rsidRPr="004B4498" w:rsidRDefault="006C1A22" w:rsidP="006C1A22">
            <w:pPr>
              <w:pStyle w:val="TT"/>
              <w:spacing w:line="300" w:lineRule="exact"/>
              <w:rPr>
                <w:rFonts w:cs="Arial"/>
                <w:b/>
                <w:color w:val="000000" w:themeColor="text1"/>
                <w:sz w:val="20"/>
                <w:lang w:val="hr-HR"/>
              </w:rPr>
            </w:pPr>
            <w:bookmarkStart w:id="610" w:name="_Toc67327848"/>
            <w:r w:rsidRPr="004B4498">
              <w:rPr>
                <w:rFonts w:cs="Arial"/>
                <w:b/>
                <w:color w:val="000000" w:themeColor="text1"/>
                <w:sz w:val="20"/>
                <w:lang w:val="hr-HR"/>
              </w:rPr>
              <w:t>Porez na dobit</w:t>
            </w:r>
            <w:bookmarkEnd w:id="610"/>
          </w:p>
        </w:tc>
        <w:tc>
          <w:tcPr>
            <w:tcW w:w="985" w:type="pct"/>
            <w:tcBorders>
              <w:top w:val="single" w:sz="4" w:space="0" w:color="auto"/>
              <w:left w:val="nil"/>
              <w:bottom w:val="single" w:sz="4" w:space="0" w:color="auto"/>
              <w:right w:val="nil"/>
            </w:tcBorders>
            <w:shd w:val="clear" w:color="auto" w:fill="auto"/>
            <w:vAlign w:val="bottom"/>
          </w:tcPr>
          <w:p w14:paraId="3CED7866" w14:textId="45B2E89E" w:rsidR="006C1A22" w:rsidRPr="004B4498" w:rsidRDefault="007121B8" w:rsidP="006C1A22">
            <w:pPr>
              <w:pStyle w:val="TT"/>
              <w:jc w:val="right"/>
              <w:rPr>
                <w:rFonts w:cs="Arial"/>
                <w:b/>
                <w:color w:val="000000" w:themeColor="text1"/>
                <w:sz w:val="20"/>
                <w:lang w:val="hr-HR"/>
              </w:rPr>
            </w:pPr>
            <w:r w:rsidRPr="007121B8">
              <w:rPr>
                <w:rFonts w:cs="Arial"/>
                <w:b/>
                <w:color w:val="000000" w:themeColor="text1"/>
                <w:sz w:val="20"/>
                <w:lang w:val="hr-HR"/>
              </w:rPr>
              <w:t>(23)</w:t>
            </w:r>
          </w:p>
        </w:tc>
        <w:tc>
          <w:tcPr>
            <w:tcW w:w="833" w:type="pct"/>
            <w:tcBorders>
              <w:top w:val="single" w:sz="4" w:space="0" w:color="auto"/>
              <w:left w:val="nil"/>
              <w:bottom w:val="single" w:sz="4" w:space="0" w:color="auto"/>
              <w:right w:val="nil"/>
            </w:tcBorders>
            <w:shd w:val="clear" w:color="auto" w:fill="auto"/>
            <w:vAlign w:val="bottom"/>
          </w:tcPr>
          <w:p w14:paraId="7D30A995" w14:textId="51A10AA7" w:rsidR="006C1A22" w:rsidRPr="004B4498" w:rsidRDefault="00082F96" w:rsidP="006C1A22">
            <w:pPr>
              <w:pStyle w:val="TT"/>
              <w:jc w:val="right"/>
              <w:rPr>
                <w:rFonts w:cs="Arial"/>
                <w:b/>
                <w:color w:val="000000" w:themeColor="text1"/>
                <w:sz w:val="20"/>
                <w:lang w:val="hr-HR"/>
              </w:rPr>
            </w:pPr>
            <w:r>
              <w:rPr>
                <w:rFonts w:cs="Arial"/>
                <w:b/>
                <w:color w:val="000000" w:themeColor="text1"/>
                <w:sz w:val="20"/>
                <w:lang w:val="hr-HR"/>
              </w:rPr>
              <w:t>(</w:t>
            </w:r>
            <w:r w:rsidR="00550381">
              <w:rPr>
                <w:rFonts w:cs="Arial"/>
                <w:b/>
                <w:color w:val="000000" w:themeColor="text1"/>
                <w:sz w:val="20"/>
                <w:lang w:val="hr-HR"/>
              </w:rPr>
              <w:t>89</w:t>
            </w:r>
            <w:r>
              <w:rPr>
                <w:rFonts w:cs="Arial"/>
                <w:b/>
                <w:color w:val="000000" w:themeColor="text1"/>
                <w:sz w:val="20"/>
                <w:lang w:val="hr-HR"/>
              </w:rPr>
              <w:t>)</w:t>
            </w:r>
          </w:p>
        </w:tc>
      </w:tr>
      <w:tr w:rsidR="006C1A22" w:rsidRPr="006C1A22" w14:paraId="686517D2" w14:textId="77777777" w:rsidTr="00E76F4B">
        <w:tc>
          <w:tcPr>
            <w:tcW w:w="3182" w:type="pct"/>
            <w:vAlign w:val="bottom"/>
          </w:tcPr>
          <w:p w14:paraId="0363CF03" w14:textId="77777777" w:rsidR="006C1A22" w:rsidRPr="004B4498" w:rsidRDefault="006C1A22" w:rsidP="006C1A22">
            <w:pPr>
              <w:pStyle w:val="TT"/>
              <w:spacing w:line="300" w:lineRule="exact"/>
              <w:rPr>
                <w:rFonts w:cs="Arial"/>
                <w:b/>
                <w:color w:val="000000" w:themeColor="text1"/>
                <w:sz w:val="20"/>
                <w:lang w:val="hr-HR"/>
              </w:rPr>
            </w:pPr>
          </w:p>
        </w:tc>
        <w:tc>
          <w:tcPr>
            <w:tcW w:w="985" w:type="pct"/>
            <w:tcBorders>
              <w:top w:val="single" w:sz="4" w:space="0" w:color="auto"/>
              <w:left w:val="nil"/>
              <w:bottom w:val="nil"/>
              <w:right w:val="nil"/>
            </w:tcBorders>
            <w:shd w:val="clear" w:color="auto" w:fill="auto"/>
            <w:vAlign w:val="bottom"/>
          </w:tcPr>
          <w:p w14:paraId="27094B1B" w14:textId="77777777" w:rsidR="006C1A22" w:rsidRPr="004B4498" w:rsidRDefault="006C1A22" w:rsidP="006C1A22">
            <w:pPr>
              <w:pStyle w:val="TT"/>
              <w:jc w:val="right"/>
              <w:rPr>
                <w:rFonts w:cs="Arial"/>
                <w:color w:val="000000" w:themeColor="text1"/>
                <w:sz w:val="20"/>
                <w:lang w:val="hr-HR"/>
              </w:rPr>
            </w:pPr>
          </w:p>
        </w:tc>
        <w:tc>
          <w:tcPr>
            <w:tcW w:w="833" w:type="pct"/>
            <w:tcBorders>
              <w:top w:val="single" w:sz="4" w:space="0" w:color="auto"/>
              <w:left w:val="nil"/>
              <w:bottom w:val="nil"/>
              <w:right w:val="nil"/>
            </w:tcBorders>
            <w:shd w:val="clear" w:color="auto" w:fill="auto"/>
            <w:vAlign w:val="bottom"/>
          </w:tcPr>
          <w:p w14:paraId="2A931A4F" w14:textId="77777777" w:rsidR="006C1A22" w:rsidRPr="004B4498" w:rsidRDefault="006C1A22" w:rsidP="006C1A22">
            <w:pPr>
              <w:pStyle w:val="TT"/>
              <w:jc w:val="right"/>
              <w:rPr>
                <w:rFonts w:cs="Arial"/>
                <w:color w:val="000000" w:themeColor="text1"/>
                <w:sz w:val="20"/>
                <w:lang w:val="hr-HR"/>
              </w:rPr>
            </w:pPr>
          </w:p>
        </w:tc>
      </w:tr>
      <w:tr w:rsidR="006C1A22" w:rsidRPr="006C1A22" w14:paraId="5E32B998" w14:textId="77777777" w:rsidTr="00E76F4B">
        <w:tc>
          <w:tcPr>
            <w:tcW w:w="3182" w:type="pct"/>
            <w:vAlign w:val="bottom"/>
          </w:tcPr>
          <w:p w14:paraId="094FCC4D" w14:textId="77777777" w:rsidR="006C1A22" w:rsidRPr="004B4498" w:rsidRDefault="006C1A22" w:rsidP="006C1A22">
            <w:pPr>
              <w:pStyle w:val="TT"/>
              <w:spacing w:line="300" w:lineRule="exact"/>
              <w:rPr>
                <w:rFonts w:cs="Arial"/>
                <w:b/>
                <w:color w:val="000000" w:themeColor="text1"/>
                <w:sz w:val="20"/>
                <w:lang w:val="hr-HR"/>
              </w:rPr>
            </w:pPr>
          </w:p>
        </w:tc>
        <w:tc>
          <w:tcPr>
            <w:tcW w:w="985" w:type="pct"/>
            <w:tcBorders>
              <w:top w:val="nil"/>
              <w:left w:val="nil"/>
              <w:bottom w:val="nil"/>
              <w:right w:val="nil"/>
            </w:tcBorders>
            <w:shd w:val="clear" w:color="auto" w:fill="auto"/>
            <w:vAlign w:val="bottom"/>
          </w:tcPr>
          <w:p w14:paraId="555D66DC" w14:textId="77777777" w:rsidR="006C1A22" w:rsidRPr="004B4498" w:rsidRDefault="006C1A22" w:rsidP="006C1A22">
            <w:pPr>
              <w:pStyle w:val="TT"/>
              <w:jc w:val="right"/>
              <w:rPr>
                <w:rFonts w:cs="Arial"/>
                <w:color w:val="000000" w:themeColor="text1"/>
                <w:sz w:val="20"/>
                <w:lang w:val="hr-HR"/>
              </w:rPr>
            </w:pPr>
          </w:p>
        </w:tc>
        <w:tc>
          <w:tcPr>
            <w:tcW w:w="833" w:type="pct"/>
            <w:tcBorders>
              <w:top w:val="nil"/>
              <w:left w:val="nil"/>
              <w:bottom w:val="nil"/>
              <w:right w:val="nil"/>
            </w:tcBorders>
            <w:shd w:val="clear" w:color="auto" w:fill="auto"/>
            <w:vAlign w:val="bottom"/>
          </w:tcPr>
          <w:p w14:paraId="7B3FEB4C" w14:textId="77777777" w:rsidR="006C1A22" w:rsidRPr="004B4498" w:rsidRDefault="006C1A22" w:rsidP="006C1A22">
            <w:pPr>
              <w:pStyle w:val="TT"/>
              <w:jc w:val="right"/>
              <w:rPr>
                <w:rFonts w:cs="Arial"/>
                <w:color w:val="000000" w:themeColor="text1"/>
                <w:sz w:val="20"/>
                <w:lang w:val="hr-HR"/>
              </w:rPr>
            </w:pPr>
          </w:p>
        </w:tc>
      </w:tr>
      <w:tr w:rsidR="006C1A22" w:rsidRPr="006C1A22" w14:paraId="06DF9021" w14:textId="77777777" w:rsidTr="00E76F4B">
        <w:tc>
          <w:tcPr>
            <w:tcW w:w="3182" w:type="pct"/>
            <w:vAlign w:val="bottom"/>
          </w:tcPr>
          <w:p w14:paraId="5B06E724" w14:textId="77777777" w:rsidR="006C1A22" w:rsidRPr="004B4498" w:rsidRDefault="006C1A22" w:rsidP="006C1A22">
            <w:pPr>
              <w:pStyle w:val="TT"/>
              <w:spacing w:line="300" w:lineRule="exact"/>
              <w:rPr>
                <w:rFonts w:cs="Arial"/>
                <w:b/>
                <w:color w:val="000000" w:themeColor="text1"/>
                <w:sz w:val="20"/>
                <w:lang w:val="hr-HR"/>
              </w:rPr>
            </w:pPr>
            <w:bookmarkStart w:id="611" w:name="_Toc67327851"/>
            <w:r w:rsidRPr="004B4498">
              <w:rPr>
                <w:rFonts w:cs="Arial"/>
                <w:b/>
                <w:color w:val="000000" w:themeColor="text1"/>
                <w:sz w:val="20"/>
                <w:lang w:val="hr-HR"/>
              </w:rPr>
              <w:t>Usklađenje poreza na dobit</w:t>
            </w:r>
            <w:bookmarkEnd w:id="611"/>
          </w:p>
        </w:tc>
        <w:tc>
          <w:tcPr>
            <w:tcW w:w="985" w:type="pct"/>
            <w:tcBorders>
              <w:top w:val="nil"/>
              <w:left w:val="nil"/>
              <w:right w:val="nil"/>
            </w:tcBorders>
            <w:shd w:val="clear" w:color="auto" w:fill="auto"/>
            <w:vAlign w:val="bottom"/>
          </w:tcPr>
          <w:p w14:paraId="32DE31A3" w14:textId="77777777" w:rsidR="006C1A22" w:rsidRPr="004B4498" w:rsidRDefault="006C1A22" w:rsidP="006C1A22">
            <w:pPr>
              <w:pStyle w:val="TT"/>
              <w:jc w:val="right"/>
              <w:rPr>
                <w:rFonts w:cs="Arial"/>
                <w:color w:val="000000" w:themeColor="text1"/>
                <w:sz w:val="20"/>
                <w:lang w:val="hr-HR"/>
              </w:rPr>
            </w:pPr>
          </w:p>
        </w:tc>
        <w:tc>
          <w:tcPr>
            <w:tcW w:w="833" w:type="pct"/>
            <w:tcBorders>
              <w:top w:val="nil"/>
              <w:left w:val="nil"/>
              <w:right w:val="nil"/>
            </w:tcBorders>
            <w:shd w:val="clear" w:color="auto" w:fill="auto"/>
            <w:vAlign w:val="bottom"/>
          </w:tcPr>
          <w:p w14:paraId="112300BA" w14:textId="77777777" w:rsidR="006C1A22" w:rsidRPr="004B4498" w:rsidRDefault="006C1A22" w:rsidP="006C1A22">
            <w:pPr>
              <w:pStyle w:val="TT"/>
              <w:jc w:val="right"/>
              <w:rPr>
                <w:rFonts w:cs="Arial"/>
                <w:color w:val="000000" w:themeColor="text1"/>
                <w:sz w:val="20"/>
                <w:lang w:val="hr-HR"/>
              </w:rPr>
            </w:pPr>
          </w:p>
        </w:tc>
      </w:tr>
      <w:tr w:rsidR="006C1A22" w:rsidRPr="006C1A22" w14:paraId="3604602E" w14:textId="77777777" w:rsidTr="00E76F4B">
        <w:tc>
          <w:tcPr>
            <w:tcW w:w="3182" w:type="pct"/>
          </w:tcPr>
          <w:p w14:paraId="49A8EA13" w14:textId="77777777" w:rsidR="006C1A22" w:rsidRPr="004B4498" w:rsidRDefault="006C1A22" w:rsidP="006C1A22">
            <w:pPr>
              <w:pStyle w:val="TT"/>
              <w:spacing w:line="300" w:lineRule="exact"/>
              <w:rPr>
                <w:rFonts w:cs="Arial"/>
                <w:b/>
                <w:color w:val="000000" w:themeColor="text1"/>
                <w:sz w:val="20"/>
                <w:lang w:val="hr-HR"/>
              </w:rPr>
            </w:pPr>
            <w:bookmarkStart w:id="612" w:name="_Toc67327852"/>
            <w:r w:rsidRPr="004B4498">
              <w:rPr>
                <w:rFonts w:cs="Arial"/>
                <w:b/>
                <w:color w:val="000000" w:themeColor="text1"/>
                <w:sz w:val="20"/>
                <w:lang w:val="hr-HR"/>
              </w:rPr>
              <w:t>Dobit prije oporezivanja</w:t>
            </w:r>
            <w:bookmarkEnd w:id="612"/>
            <w:r w:rsidRPr="004B4498">
              <w:rPr>
                <w:rFonts w:cs="Arial"/>
                <w:b/>
                <w:color w:val="000000" w:themeColor="text1"/>
                <w:sz w:val="20"/>
                <w:lang w:val="hr-HR"/>
              </w:rPr>
              <w:t xml:space="preserve"> </w:t>
            </w:r>
          </w:p>
        </w:tc>
        <w:tc>
          <w:tcPr>
            <w:tcW w:w="985" w:type="pct"/>
            <w:tcBorders>
              <w:top w:val="nil"/>
              <w:left w:val="nil"/>
              <w:right w:val="nil"/>
            </w:tcBorders>
            <w:shd w:val="clear" w:color="auto" w:fill="auto"/>
            <w:vAlign w:val="bottom"/>
          </w:tcPr>
          <w:p w14:paraId="7028BB8F" w14:textId="3974E65F" w:rsidR="006C1A22" w:rsidRPr="004B4498" w:rsidRDefault="007121B8" w:rsidP="006C1A22">
            <w:pPr>
              <w:pStyle w:val="TT"/>
              <w:jc w:val="right"/>
              <w:rPr>
                <w:rFonts w:cs="Arial"/>
                <w:b/>
                <w:color w:val="000000" w:themeColor="text1"/>
                <w:sz w:val="20"/>
                <w:lang w:val="hr-HR"/>
              </w:rPr>
            </w:pPr>
            <w:r w:rsidRPr="007121B8">
              <w:rPr>
                <w:rFonts w:cs="Arial"/>
                <w:b/>
                <w:color w:val="000000" w:themeColor="text1"/>
                <w:sz w:val="20"/>
                <w:lang w:val="hr-HR"/>
              </w:rPr>
              <w:t>29.970</w:t>
            </w:r>
          </w:p>
        </w:tc>
        <w:tc>
          <w:tcPr>
            <w:tcW w:w="833" w:type="pct"/>
            <w:tcBorders>
              <w:top w:val="nil"/>
              <w:left w:val="nil"/>
              <w:right w:val="nil"/>
            </w:tcBorders>
            <w:shd w:val="clear" w:color="auto" w:fill="auto"/>
            <w:vAlign w:val="bottom"/>
          </w:tcPr>
          <w:p w14:paraId="65B042ED" w14:textId="2A2294DE" w:rsidR="006C1A22" w:rsidRPr="004B4498" w:rsidRDefault="00082F96" w:rsidP="006C1A22">
            <w:pPr>
              <w:pStyle w:val="TT"/>
              <w:jc w:val="right"/>
              <w:rPr>
                <w:rFonts w:cs="Arial"/>
                <w:b/>
                <w:color w:val="000000" w:themeColor="text1"/>
                <w:sz w:val="20"/>
                <w:lang w:val="hr-HR"/>
              </w:rPr>
            </w:pPr>
            <w:r>
              <w:rPr>
                <w:rFonts w:cs="Arial"/>
                <w:b/>
                <w:color w:val="000000" w:themeColor="text1"/>
                <w:sz w:val="20"/>
                <w:lang w:val="hr-HR"/>
              </w:rPr>
              <w:t>25.</w:t>
            </w:r>
            <w:r w:rsidR="007121B8">
              <w:rPr>
                <w:rFonts w:cs="Arial"/>
                <w:b/>
                <w:color w:val="000000" w:themeColor="text1"/>
                <w:sz w:val="20"/>
                <w:lang w:val="hr-HR"/>
              </w:rPr>
              <w:t>234</w:t>
            </w:r>
          </w:p>
        </w:tc>
      </w:tr>
      <w:tr w:rsidR="006C1A22" w:rsidRPr="006C1A22" w14:paraId="485E343A" w14:textId="77777777" w:rsidTr="00E76F4B">
        <w:tc>
          <w:tcPr>
            <w:tcW w:w="3182" w:type="pct"/>
          </w:tcPr>
          <w:p w14:paraId="60EA95A2" w14:textId="77777777" w:rsidR="006C1A22" w:rsidRPr="004B4498" w:rsidRDefault="006C1A22" w:rsidP="006C1A22">
            <w:pPr>
              <w:pStyle w:val="TT"/>
              <w:spacing w:line="300" w:lineRule="exact"/>
              <w:rPr>
                <w:rFonts w:cs="Arial"/>
                <w:color w:val="000000" w:themeColor="text1"/>
                <w:sz w:val="20"/>
                <w:lang w:val="hr-HR"/>
              </w:rPr>
            </w:pPr>
            <w:bookmarkStart w:id="613" w:name="_Toc67327855"/>
            <w:r w:rsidRPr="004B4498">
              <w:rPr>
                <w:rFonts w:cs="Arial"/>
                <w:color w:val="000000" w:themeColor="text1"/>
                <w:sz w:val="20"/>
                <w:lang w:val="hr-HR"/>
              </w:rPr>
              <w:t>Dobit Banke koja nije obveznik poreza na dobit</w:t>
            </w:r>
            <w:bookmarkEnd w:id="613"/>
          </w:p>
        </w:tc>
        <w:tc>
          <w:tcPr>
            <w:tcW w:w="985" w:type="pct"/>
            <w:tcBorders>
              <w:left w:val="nil"/>
              <w:bottom w:val="single" w:sz="4" w:space="0" w:color="auto"/>
              <w:right w:val="nil"/>
            </w:tcBorders>
            <w:shd w:val="clear" w:color="auto" w:fill="auto"/>
            <w:vAlign w:val="bottom"/>
          </w:tcPr>
          <w:p w14:paraId="227B4849" w14:textId="10EC9AAD" w:rsidR="006C1A22" w:rsidRPr="004B4498" w:rsidRDefault="00A05309" w:rsidP="006C1A22">
            <w:pPr>
              <w:pStyle w:val="TT"/>
              <w:jc w:val="right"/>
              <w:rPr>
                <w:rFonts w:cs="Arial"/>
                <w:color w:val="000000" w:themeColor="text1"/>
                <w:sz w:val="20"/>
                <w:lang w:val="hr-HR"/>
              </w:rPr>
            </w:pPr>
            <w:r>
              <w:rPr>
                <w:rFonts w:cs="Arial"/>
                <w:color w:val="000000" w:themeColor="text1"/>
                <w:sz w:val="20"/>
                <w:lang w:val="hr-HR"/>
              </w:rPr>
              <w:t>(</w:t>
            </w:r>
            <w:r w:rsidR="007121B8" w:rsidRPr="007121B8">
              <w:rPr>
                <w:rFonts w:cs="Arial"/>
                <w:color w:val="000000" w:themeColor="text1"/>
                <w:sz w:val="20"/>
                <w:lang w:val="hr-HR"/>
              </w:rPr>
              <w:t>29.842</w:t>
            </w:r>
            <w:r>
              <w:rPr>
                <w:rFonts w:cs="Arial"/>
                <w:color w:val="000000" w:themeColor="text1"/>
                <w:sz w:val="20"/>
                <w:lang w:val="hr-HR"/>
              </w:rPr>
              <w:t>)</w:t>
            </w:r>
          </w:p>
        </w:tc>
        <w:tc>
          <w:tcPr>
            <w:tcW w:w="833" w:type="pct"/>
            <w:tcBorders>
              <w:left w:val="nil"/>
              <w:bottom w:val="single" w:sz="4" w:space="0" w:color="auto"/>
              <w:right w:val="nil"/>
            </w:tcBorders>
            <w:shd w:val="clear" w:color="auto" w:fill="auto"/>
            <w:vAlign w:val="bottom"/>
          </w:tcPr>
          <w:p w14:paraId="6E90E997" w14:textId="48ACA0D8" w:rsidR="006C1A22" w:rsidRPr="004B4498" w:rsidRDefault="00082F96" w:rsidP="006C1A22">
            <w:pPr>
              <w:pStyle w:val="TT"/>
              <w:jc w:val="right"/>
              <w:rPr>
                <w:rFonts w:cs="Arial"/>
                <w:color w:val="000000" w:themeColor="text1"/>
                <w:sz w:val="20"/>
                <w:lang w:val="hr-HR"/>
              </w:rPr>
            </w:pPr>
            <w:r>
              <w:rPr>
                <w:rFonts w:cs="Arial"/>
                <w:color w:val="000000" w:themeColor="text1"/>
                <w:sz w:val="20"/>
                <w:lang w:val="hr-HR"/>
              </w:rPr>
              <w:t>(24.709)</w:t>
            </w:r>
          </w:p>
        </w:tc>
      </w:tr>
      <w:tr w:rsidR="006C1A22" w:rsidRPr="006C1A22" w14:paraId="2E9FA054" w14:textId="77777777" w:rsidTr="00E76F4B">
        <w:tc>
          <w:tcPr>
            <w:tcW w:w="3182" w:type="pct"/>
          </w:tcPr>
          <w:p w14:paraId="61065DF9" w14:textId="77777777" w:rsidR="006C1A22" w:rsidRPr="004B4498" w:rsidRDefault="006C1A22" w:rsidP="006C1A22">
            <w:pPr>
              <w:pStyle w:val="TT"/>
              <w:spacing w:line="300" w:lineRule="exact"/>
              <w:rPr>
                <w:rFonts w:cs="Arial"/>
                <w:b/>
                <w:color w:val="000000" w:themeColor="text1"/>
                <w:sz w:val="20"/>
                <w:lang w:val="hr-HR"/>
              </w:rPr>
            </w:pPr>
            <w:bookmarkStart w:id="614" w:name="_Toc67327858"/>
            <w:r w:rsidRPr="004B4498">
              <w:rPr>
                <w:rFonts w:cs="Arial"/>
                <w:b/>
                <w:color w:val="000000" w:themeColor="text1"/>
                <w:sz w:val="20"/>
                <w:lang w:val="hr-HR"/>
              </w:rPr>
              <w:t>Dobit prije oporezivanja obveznika poreza na dobit</w:t>
            </w:r>
            <w:bookmarkEnd w:id="614"/>
          </w:p>
        </w:tc>
        <w:tc>
          <w:tcPr>
            <w:tcW w:w="985" w:type="pct"/>
            <w:tcBorders>
              <w:top w:val="single" w:sz="4" w:space="0" w:color="auto"/>
              <w:left w:val="nil"/>
              <w:bottom w:val="nil"/>
              <w:right w:val="nil"/>
            </w:tcBorders>
            <w:shd w:val="clear" w:color="auto" w:fill="auto"/>
            <w:vAlign w:val="bottom"/>
          </w:tcPr>
          <w:p w14:paraId="4C500F8B" w14:textId="1EBF2340" w:rsidR="006C1A22" w:rsidRPr="004B4498" w:rsidRDefault="007121B8" w:rsidP="006C1A22">
            <w:pPr>
              <w:pStyle w:val="TT"/>
              <w:jc w:val="right"/>
              <w:rPr>
                <w:rFonts w:cs="Arial"/>
                <w:b/>
                <w:color w:val="000000" w:themeColor="text1"/>
                <w:sz w:val="20"/>
                <w:lang w:val="hr-HR"/>
              </w:rPr>
            </w:pPr>
            <w:r>
              <w:rPr>
                <w:rFonts w:cs="Arial"/>
                <w:b/>
                <w:color w:val="000000" w:themeColor="text1"/>
                <w:sz w:val="20"/>
                <w:lang w:val="hr-HR"/>
              </w:rPr>
              <w:t>128</w:t>
            </w:r>
          </w:p>
        </w:tc>
        <w:tc>
          <w:tcPr>
            <w:tcW w:w="833" w:type="pct"/>
            <w:tcBorders>
              <w:top w:val="single" w:sz="4" w:space="0" w:color="auto"/>
              <w:left w:val="nil"/>
              <w:bottom w:val="nil"/>
              <w:right w:val="nil"/>
            </w:tcBorders>
            <w:shd w:val="clear" w:color="auto" w:fill="auto"/>
            <w:vAlign w:val="bottom"/>
          </w:tcPr>
          <w:p w14:paraId="36712B87" w14:textId="57A85628" w:rsidR="006C1A22" w:rsidRPr="004B4498" w:rsidRDefault="004D3940" w:rsidP="006C1A22">
            <w:pPr>
              <w:pStyle w:val="TT"/>
              <w:jc w:val="right"/>
              <w:rPr>
                <w:rFonts w:cs="Arial"/>
                <w:b/>
                <w:color w:val="000000" w:themeColor="text1"/>
                <w:sz w:val="20"/>
                <w:lang w:val="hr-HR"/>
              </w:rPr>
            </w:pPr>
            <w:r>
              <w:rPr>
                <w:rFonts w:cs="Arial"/>
                <w:b/>
                <w:color w:val="000000" w:themeColor="text1"/>
                <w:sz w:val="20"/>
                <w:lang w:val="hr-HR"/>
              </w:rPr>
              <w:t>525</w:t>
            </w:r>
          </w:p>
        </w:tc>
      </w:tr>
      <w:tr w:rsidR="006C1A22" w:rsidRPr="006C1A22" w14:paraId="4D5A84E6" w14:textId="77777777" w:rsidTr="00E76F4B">
        <w:tc>
          <w:tcPr>
            <w:tcW w:w="3182" w:type="pct"/>
          </w:tcPr>
          <w:p w14:paraId="3CD67887" w14:textId="77777777" w:rsidR="006C1A22" w:rsidRPr="004B4498" w:rsidRDefault="006C1A22" w:rsidP="006C1A22">
            <w:pPr>
              <w:pStyle w:val="Tot"/>
              <w:spacing w:line="300" w:lineRule="exact"/>
              <w:rPr>
                <w:rFonts w:cs="Arial"/>
                <w:bCs/>
                <w:color w:val="000000" w:themeColor="text1"/>
                <w:sz w:val="20"/>
                <w:lang w:val="hr-HR"/>
              </w:rPr>
            </w:pPr>
            <w:bookmarkStart w:id="615" w:name="_Toc67327861"/>
            <w:r w:rsidRPr="004B4498">
              <w:rPr>
                <w:rFonts w:cs="Arial"/>
                <w:color w:val="000000" w:themeColor="text1"/>
                <w:sz w:val="20"/>
                <w:lang w:val="hr-HR"/>
              </w:rPr>
              <w:t>Porez na dobit po stopi 18%</w:t>
            </w:r>
            <w:bookmarkEnd w:id="615"/>
          </w:p>
        </w:tc>
        <w:tc>
          <w:tcPr>
            <w:tcW w:w="985" w:type="pct"/>
            <w:tcBorders>
              <w:top w:val="nil"/>
              <w:left w:val="nil"/>
              <w:bottom w:val="nil"/>
              <w:right w:val="nil"/>
            </w:tcBorders>
            <w:shd w:val="clear" w:color="auto" w:fill="auto"/>
            <w:vAlign w:val="bottom"/>
          </w:tcPr>
          <w:p w14:paraId="0ADAADDC" w14:textId="2C62F9F0" w:rsidR="006C1A22" w:rsidRPr="004B4498" w:rsidRDefault="007121B8" w:rsidP="006C1A22">
            <w:pPr>
              <w:pStyle w:val="Tot"/>
              <w:jc w:val="right"/>
              <w:rPr>
                <w:rFonts w:cs="Arial"/>
                <w:bCs/>
                <w:color w:val="000000" w:themeColor="text1"/>
                <w:sz w:val="20"/>
                <w:lang w:val="hr-HR"/>
              </w:rPr>
            </w:pPr>
            <w:r w:rsidRPr="007121B8">
              <w:rPr>
                <w:rFonts w:cs="Arial"/>
                <w:bCs/>
                <w:color w:val="000000" w:themeColor="text1"/>
                <w:sz w:val="20"/>
                <w:lang w:val="hr-HR"/>
              </w:rPr>
              <w:t>(16)</w:t>
            </w:r>
          </w:p>
        </w:tc>
        <w:tc>
          <w:tcPr>
            <w:tcW w:w="833" w:type="pct"/>
            <w:tcBorders>
              <w:top w:val="nil"/>
              <w:left w:val="nil"/>
              <w:bottom w:val="nil"/>
              <w:right w:val="nil"/>
            </w:tcBorders>
            <w:shd w:val="clear" w:color="auto" w:fill="auto"/>
            <w:vAlign w:val="bottom"/>
          </w:tcPr>
          <w:p w14:paraId="024C8A19" w14:textId="0231463D" w:rsidR="006C1A22" w:rsidRPr="004B4498" w:rsidRDefault="00CC207F" w:rsidP="006C1A22">
            <w:pPr>
              <w:pStyle w:val="Tot"/>
              <w:jc w:val="right"/>
              <w:rPr>
                <w:rFonts w:cs="Arial"/>
                <w:color w:val="000000" w:themeColor="text1"/>
                <w:sz w:val="20"/>
                <w:lang w:val="hr-HR"/>
              </w:rPr>
            </w:pPr>
            <w:r>
              <w:rPr>
                <w:rFonts w:cs="Arial"/>
                <w:color w:val="000000" w:themeColor="text1"/>
                <w:sz w:val="20"/>
                <w:lang w:val="hr-HR"/>
              </w:rPr>
              <w:t>(</w:t>
            </w:r>
            <w:r w:rsidR="007121B8">
              <w:rPr>
                <w:rFonts w:cs="Arial"/>
                <w:color w:val="000000" w:themeColor="text1"/>
                <w:sz w:val="20"/>
                <w:lang w:val="hr-HR"/>
              </w:rPr>
              <w:t>83</w:t>
            </w:r>
            <w:r>
              <w:rPr>
                <w:rFonts w:cs="Arial"/>
                <w:color w:val="000000" w:themeColor="text1"/>
                <w:sz w:val="20"/>
                <w:lang w:val="hr-HR"/>
              </w:rPr>
              <w:t>)</w:t>
            </w:r>
          </w:p>
        </w:tc>
      </w:tr>
      <w:tr w:rsidR="006C1A22" w:rsidRPr="006C1A22" w14:paraId="4F8E48C2" w14:textId="77777777" w:rsidTr="00E76F4B">
        <w:trPr>
          <w:trHeight w:val="70"/>
        </w:trPr>
        <w:tc>
          <w:tcPr>
            <w:tcW w:w="3182" w:type="pct"/>
          </w:tcPr>
          <w:p w14:paraId="24A93EA8" w14:textId="3CB50CBC" w:rsidR="006C1A22" w:rsidRPr="004B4498" w:rsidRDefault="006C1A22" w:rsidP="006C1A22">
            <w:pPr>
              <w:pStyle w:val="Tot"/>
              <w:spacing w:line="300" w:lineRule="exact"/>
              <w:rPr>
                <w:rFonts w:cs="Arial"/>
                <w:bCs/>
                <w:color w:val="000000" w:themeColor="text1"/>
                <w:sz w:val="20"/>
                <w:lang w:val="hr-HR"/>
              </w:rPr>
            </w:pPr>
            <w:r w:rsidRPr="004B4498">
              <w:rPr>
                <w:rFonts w:cs="Arial"/>
                <w:color w:val="000000" w:themeColor="text1"/>
                <w:sz w:val="20"/>
                <w:lang w:val="hr-HR"/>
              </w:rPr>
              <w:t xml:space="preserve">Porez na dobit po stopi </w:t>
            </w:r>
            <w:r w:rsidRPr="00276333">
              <w:rPr>
                <w:rFonts w:cs="Arial"/>
                <w:color w:val="000000" w:themeColor="text1"/>
                <w:sz w:val="20"/>
                <w:lang w:val="hr-HR"/>
              </w:rPr>
              <w:t>10%</w:t>
            </w:r>
          </w:p>
        </w:tc>
        <w:tc>
          <w:tcPr>
            <w:tcW w:w="985" w:type="pct"/>
            <w:tcBorders>
              <w:top w:val="nil"/>
              <w:left w:val="nil"/>
              <w:bottom w:val="nil"/>
              <w:right w:val="nil"/>
            </w:tcBorders>
            <w:shd w:val="clear" w:color="auto" w:fill="auto"/>
            <w:vAlign w:val="bottom"/>
          </w:tcPr>
          <w:p w14:paraId="0BD56802" w14:textId="61906D4F" w:rsidR="006C1A22" w:rsidRPr="004B4498" w:rsidRDefault="007121B8" w:rsidP="006C1A22">
            <w:pPr>
              <w:pStyle w:val="Tot"/>
              <w:jc w:val="right"/>
              <w:rPr>
                <w:rFonts w:cs="Arial"/>
                <w:bCs/>
                <w:color w:val="000000" w:themeColor="text1"/>
                <w:sz w:val="20"/>
                <w:lang w:val="hr-HR"/>
              </w:rPr>
            </w:pPr>
            <w:r w:rsidRPr="007121B8">
              <w:rPr>
                <w:rFonts w:cs="Arial"/>
                <w:bCs/>
                <w:color w:val="000000" w:themeColor="text1"/>
                <w:sz w:val="20"/>
                <w:lang w:val="hr-HR"/>
              </w:rPr>
              <w:t>(</w:t>
            </w:r>
            <w:r>
              <w:rPr>
                <w:rFonts w:cs="Arial"/>
                <w:bCs/>
                <w:color w:val="000000" w:themeColor="text1"/>
                <w:sz w:val="20"/>
                <w:lang w:val="hr-HR"/>
              </w:rPr>
              <w:t>4</w:t>
            </w:r>
            <w:r w:rsidRPr="007121B8">
              <w:rPr>
                <w:rFonts w:cs="Arial"/>
                <w:bCs/>
                <w:color w:val="000000" w:themeColor="text1"/>
                <w:sz w:val="20"/>
                <w:lang w:val="hr-HR"/>
              </w:rPr>
              <w:t>)</w:t>
            </w:r>
          </w:p>
        </w:tc>
        <w:tc>
          <w:tcPr>
            <w:tcW w:w="833" w:type="pct"/>
            <w:tcBorders>
              <w:top w:val="nil"/>
              <w:left w:val="nil"/>
              <w:bottom w:val="nil"/>
              <w:right w:val="nil"/>
            </w:tcBorders>
            <w:shd w:val="clear" w:color="auto" w:fill="auto"/>
            <w:vAlign w:val="bottom"/>
          </w:tcPr>
          <w:p w14:paraId="1503D851" w14:textId="0A5F79AC" w:rsidR="006C1A22" w:rsidRPr="004B4498" w:rsidRDefault="00CC207F" w:rsidP="006C1A22">
            <w:pPr>
              <w:pStyle w:val="Tot"/>
              <w:jc w:val="right"/>
              <w:rPr>
                <w:rFonts w:cs="Arial"/>
                <w:color w:val="000000" w:themeColor="text1"/>
                <w:sz w:val="20"/>
                <w:lang w:val="hr-HR"/>
              </w:rPr>
            </w:pPr>
            <w:r>
              <w:rPr>
                <w:rFonts w:cs="Arial"/>
                <w:color w:val="000000" w:themeColor="text1"/>
                <w:sz w:val="20"/>
                <w:lang w:val="hr-HR"/>
              </w:rPr>
              <w:t>(6)</w:t>
            </w:r>
          </w:p>
        </w:tc>
      </w:tr>
      <w:tr w:rsidR="006C1A22" w:rsidRPr="006C1A22" w14:paraId="2E1CAE2E" w14:textId="77777777" w:rsidTr="00E76F4B">
        <w:tc>
          <w:tcPr>
            <w:tcW w:w="3182" w:type="pct"/>
          </w:tcPr>
          <w:p w14:paraId="208A1032" w14:textId="77777777" w:rsidR="006C1A22" w:rsidRPr="004B4498" w:rsidRDefault="006C1A22" w:rsidP="006C1A22">
            <w:pPr>
              <w:pStyle w:val="Tot"/>
              <w:spacing w:line="300" w:lineRule="exact"/>
              <w:rPr>
                <w:rFonts w:cs="Arial"/>
                <w:bCs/>
                <w:color w:val="000000" w:themeColor="text1"/>
                <w:sz w:val="20"/>
                <w:lang w:val="hr-HR"/>
              </w:rPr>
            </w:pPr>
            <w:bookmarkStart w:id="616" w:name="_Toc67327867"/>
            <w:r w:rsidRPr="004B4498">
              <w:rPr>
                <w:rFonts w:cs="Arial"/>
                <w:bCs/>
                <w:color w:val="000000" w:themeColor="text1"/>
                <w:sz w:val="20"/>
                <w:lang w:val="hr-HR"/>
              </w:rPr>
              <w:t>Porezno nepriznati troškovi</w:t>
            </w:r>
            <w:bookmarkEnd w:id="616"/>
          </w:p>
        </w:tc>
        <w:tc>
          <w:tcPr>
            <w:tcW w:w="985" w:type="pct"/>
            <w:tcBorders>
              <w:top w:val="nil"/>
              <w:left w:val="nil"/>
              <w:bottom w:val="nil"/>
              <w:right w:val="nil"/>
            </w:tcBorders>
            <w:shd w:val="clear" w:color="auto" w:fill="auto"/>
            <w:vAlign w:val="bottom"/>
          </w:tcPr>
          <w:p w14:paraId="6B9C2035" w14:textId="25B80FD0" w:rsidR="006C1A22" w:rsidRPr="004B4498" w:rsidRDefault="007121B8" w:rsidP="006C1A22">
            <w:pPr>
              <w:pStyle w:val="Tot"/>
              <w:jc w:val="right"/>
              <w:rPr>
                <w:rFonts w:cs="Arial"/>
                <w:bCs/>
                <w:color w:val="000000" w:themeColor="text1"/>
                <w:sz w:val="20"/>
                <w:lang w:val="hr-HR"/>
              </w:rPr>
            </w:pPr>
            <w:r>
              <w:rPr>
                <w:rFonts w:cs="Arial"/>
                <w:bCs/>
                <w:color w:val="000000" w:themeColor="text1"/>
                <w:sz w:val="20"/>
                <w:lang w:val="hr-HR"/>
              </w:rPr>
              <w:t>4</w:t>
            </w:r>
          </w:p>
        </w:tc>
        <w:tc>
          <w:tcPr>
            <w:tcW w:w="833" w:type="pct"/>
            <w:tcBorders>
              <w:top w:val="nil"/>
              <w:left w:val="nil"/>
              <w:bottom w:val="nil"/>
              <w:right w:val="nil"/>
            </w:tcBorders>
            <w:shd w:val="clear" w:color="auto" w:fill="auto"/>
            <w:vAlign w:val="bottom"/>
          </w:tcPr>
          <w:p w14:paraId="5F8C8D7C" w14:textId="0BCB7C3A" w:rsidR="006C1A22" w:rsidRPr="004B4498" w:rsidRDefault="00CC207F" w:rsidP="006C1A22">
            <w:pPr>
              <w:pStyle w:val="Tot"/>
              <w:jc w:val="right"/>
              <w:rPr>
                <w:rFonts w:cs="Arial"/>
                <w:bCs/>
                <w:color w:val="000000" w:themeColor="text1"/>
                <w:sz w:val="20"/>
                <w:lang w:val="hr-HR"/>
              </w:rPr>
            </w:pPr>
            <w:r>
              <w:rPr>
                <w:rFonts w:cs="Arial"/>
                <w:bCs/>
                <w:color w:val="000000" w:themeColor="text1"/>
                <w:sz w:val="20"/>
                <w:lang w:val="hr-HR"/>
              </w:rPr>
              <w:t>-</w:t>
            </w:r>
          </w:p>
        </w:tc>
      </w:tr>
      <w:tr w:rsidR="007121B8" w:rsidRPr="006C1A22" w14:paraId="183DCC2E" w14:textId="77777777" w:rsidTr="00E76F4B">
        <w:tc>
          <w:tcPr>
            <w:tcW w:w="3182" w:type="pct"/>
          </w:tcPr>
          <w:p w14:paraId="6894354E" w14:textId="3149B245" w:rsidR="007121B8" w:rsidRPr="004B4498" w:rsidRDefault="007121B8" w:rsidP="006C1A22">
            <w:pPr>
              <w:pStyle w:val="Tot"/>
              <w:spacing w:line="300" w:lineRule="exact"/>
              <w:rPr>
                <w:rFonts w:cs="Arial"/>
                <w:bCs/>
                <w:color w:val="000000" w:themeColor="text1"/>
                <w:sz w:val="20"/>
                <w:lang w:val="hr-HR"/>
              </w:rPr>
            </w:pPr>
            <w:r w:rsidRPr="007121B8">
              <w:rPr>
                <w:rFonts w:cs="Arial"/>
                <w:bCs/>
                <w:color w:val="000000" w:themeColor="text1"/>
                <w:sz w:val="20"/>
                <w:lang w:val="hr-HR"/>
              </w:rPr>
              <w:t>Porezno izuzeti prihodi</w:t>
            </w:r>
          </w:p>
        </w:tc>
        <w:tc>
          <w:tcPr>
            <w:tcW w:w="985" w:type="pct"/>
            <w:tcBorders>
              <w:top w:val="nil"/>
              <w:left w:val="nil"/>
              <w:bottom w:val="nil"/>
              <w:right w:val="nil"/>
            </w:tcBorders>
            <w:shd w:val="clear" w:color="auto" w:fill="auto"/>
            <w:vAlign w:val="bottom"/>
          </w:tcPr>
          <w:p w14:paraId="18CDD36B" w14:textId="6E40303B" w:rsidR="007121B8" w:rsidRPr="004B4498" w:rsidRDefault="007121B8" w:rsidP="006C1A22">
            <w:pPr>
              <w:pStyle w:val="Tot"/>
              <w:jc w:val="right"/>
              <w:rPr>
                <w:rFonts w:cs="Arial"/>
                <w:bCs/>
                <w:color w:val="000000" w:themeColor="text1"/>
                <w:sz w:val="20"/>
                <w:lang w:val="hr-HR"/>
              </w:rPr>
            </w:pPr>
            <w:r w:rsidRPr="007121B8">
              <w:rPr>
                <w:rFonts w:cs="Arial"/>
                <w:bCs/>
                <w:color w:val="000000" w:themeColor="text1"/>
                <w:sz w:val="20"/>
                <w:lang w:val="hr-HR"/>
              </w:rPr>
              <w:t>(7)</w:t>
            </w:r>
          </w:p>
        </w:tc>
        <w:tc>
          <w:tcPr>
            <w:tcW w:w="833" w:type="pct"/>
            <w:tcBorders>
              <w:top w:val="nil"/>
              <w:left w:val="nil"/>
              <w:bottom w:val="nil"/>
              <w:right w:val="nil"/>
            </w:tcBorders>
            <w:shd w:val="clear" w:color="auto" w:fill="auto"/>
            <w:vAlign w:val="bottom"/>
          </w:tcPr>
          <w:p w14:paraId="2B3480CC" w14:textId="5DD10244" w:rsidR="007121B8" w:rsidRDefault="00DB15A4" w:rsidP="006C1A22">
            <w:pPr>
              <w:pStyle w:val="Tot"/>
              <w:jc w:val="right"/>
              <w:rPr>
                <w:rFonts w:cs="Arial"/>
                <w:bCs/>
                <w:color w:val="000000" w:themeColor="text1"/>
                <w:sz w:val="20"/>
                <w:lang w:val="hr-HR"/>
              </w:rPr>
            </w:pPr>
            <w:r>
              <w:rPr>
                <w:rFonts w:cs="Arial"/>
                <w:bCs/>
                <w:color w:val="000000" w:themeColor="text1"/>
                <w:sz w:val="20"/>
                <w:lang w:val="hr-HR"/>
              </w:rPr>
              <w:t>-</w:t>
            </w:r>
          </w:p>
        </w:tc>
      </w:tr>
      <w:tr w:rsidR="006C1A22" w:rsidRPr="006C1A22" w14:paraId="2FEC5F05" w14:textId="77777777" w:rsidTr="00E76F4B">
        <w:tblPrEx>
          <w:tblCellMar>
            <w:left w:w="119" w:type="dxa"/>
            <w:right w:w="119" w:type="dxa"/>
          </w:tblCellMar>
        </w:tblPrEx>
        <w:tc>
          <w:tcPr>
            <w:tcW w:w="3182" w:type="pct"/>
            <w:vAlign w:val="bottom"/>
          </w:tcPr>
          <w:p w14:paraId="1D52F647" w14:textId="77777777" w:rsidR="006C1A22" w:rsidRPr="004B4498" w:rsidRDefault="006C1A22" w:rsidP="006C1A22">
            <w:pPr>
              <w:pStyle w:val="Thick"/>
              <w:keepNext w:val="0"/>
              <w:keepLines w:val="0"/>
              <w:spacing w:line="300" w:lineRule="exact"/>
              <w:rPr>
                <w:rFonts w:cs="Arial"/>
                <w:color w:val="000000" w:themeColor="text1"/>
                <w:sz w:val="20"/>
                <w:u w:val="none"/>
                <w:lang w:val="hr-HR"/>
              </w:rPr>
            </w:pPr>
            <w:r w:rsidRPr="004B4498">
              <w:rPr>
                <w:rFonts w:cs="Arial"/>
                <w:color w:val="000000" w:themeColor="text1"/>
                <w:sz w:val="20"/>
                <w:u w:val="none"/>
                <w:lang w:val="hr-HR"/>
              </w:rPr>
              <w:t>Ukupan porez na dobit</w:t>
            </w:r>
          </w:p>
        </w:tc>
        <w:tc>
          <w:tcPr>
            <w:tcW w:w="985" w:type="pct"/>
            <w:tcBorders>
              <w:top w:val="single" w:sz="4" w:space="0" w:color="auto"/>
              <w:left w:val="nil"/>
              <w:bottom w:val="single" w:sz="12" w:space="0" w:color="auto"/>
              <w:right w:val="nil"/>
            </w:tcBorders>
            <w:shd w:val="clear" w:color="auto" w:fill="auto"/>
            <w:vAlign w:val="bottom"/>
          </w:tcPr>
          <w:p w14:paraId="12BEB3EC" w14:textId="655ABF53" w:rsidR="006C1A22" w:rsidRPr="004B4498" w:rsidRDefault="007121B8" w:rsidP="006C1A22">
            <w:pPr>
              <w:pStyle w:val="TT"/>
              <w:jc w:val="right"/>
              <w:rPr>
                <w:rFonts w:cs="Arial"/>
                <w:b/>
                <w:color w:val="000000" w:themeColor="text1"/>
                <w:sz w:val="20"/>
                <w:lang w:val="hr-HR"/>
              </w:rPr>
            </w:pPr>
            <w:r w:rsidRPr="007121B8">
              <w:rPr>
                <w:rFonts w:cs="Arial"/>
                <w:b/>
                <w:color w:val="000000" w:themeColor="text1"/>
                <w:sz w:val="20"/>
                <w:lang w:val="hr-HR"/>
              </w:rPr>
              <w:t>(23)</w:t>
            </w:r>
          </w:p>
        </w:tc>
        <w:tc>
          <w:tcPr>
            <w:tcW w:w="833" w:type="pct"/>
            <w:tcBorders>
              <w:top w:val="single" w:sz="4" w:space="0" w:color="auto"/>
              <w:left w:val="nil"/>
              <w:bottom w:val="single" w:sz="12" w:space="0" w:color="auto"/>
              <w:right w:val="nil"/>
            </w:tcBorders>
            <w:shd w:val="clear" w:color="auto" w:fill="auto"/>
            <w:vAlign w:val="bottom"/>
          </w:tcPr>
          <w:p w14:paraId="39092C11" w14:textId="3760476F" w:rsidR="006C1A22" w:rsidRPr="004B4498" w:rsidRDefault="00CC207F" w:rsidP="006C1A22">
            <w:pPr>
              <w:pStyle w:val="TT"/>
              <w:jc w:val="right"/>
              <w:rPr>
                <w:rFonts w:cs="Arial"/>
                <w:b/>
                <w:color w:val="000000" w:themeColor="text1"/>
                <w:sz w:val="20"/>
                <w:lang w:val="hr-HR"/>
              </w:rPr>
            </w:pPr>
            <w:r>
              <w:rPr>
                <w:rFonts w:cs="Arial"/>
                <w:b/>
                <w:color w:val="000000" w:themeColor="text1"/>
                <w:sz w:val="20"/>
                <w:lang w:val="hr-HR"/>
              </w:rPr>
              <w:t>(</w:t>
            </w:r>
            <w:r w:rsidR="007121B8">
              <w:rPr>
                <w:rFonts w:cs="Arial"/>
                <w:b/>
                <w:color w:val="000000" w:themeColor="text1"/>
                <w:sz w:val="20"/>
                <w:lang w:val="hr-HR"/>
              </w:rPr>
              <w:t>89</w:t>
            </w:r>
            <w:r>
              <w:rPr>
                <w:rFonts w:cs="Arial"/>
                <w:b/>
                <w:color w:val="000000" w:themeColor="text1"/>
                <w:sz w:val="20"/>
                <w:lang w:val="hr-HR"/>
              </w:rPr>
              <w:t>)</w:t>
            </w:r>
          </w:p>
        </w:tc>
      </w:tr>
      <w:bookmarkEnd w:id="603"/>
    </w:tbl>
    <w:p w14:paraId="43297ACF" w14:textId="77777777" w:rsidR="004379B5" w:rsidRPr="004B4498" w:rsidRDefault="004379B5" w:rsidP="004379B5">
      <w:pPr>
        <w:pStyle w:val="T1"/>
        <w:spacing w:before="0" w:after="0" w:line="240" w:lineRule="auto"/>
        <w:rPr>
          <w:rFonts w:cs="Arial"/>
          <w:b w:val="0"/>
          <w:color w:val="000000" w:themeColor="text1"/>
          <w:sz w:val="20"/>
          <w:lang w:val="hr-HR"/>
        </w:rPr>
      </w:pPr>
    </w:p>
    <w:p w14:paraId="5C98CB5D" w14:textId="77777777" w:rsidR="004379B5" w:rsidRPr="004B4498" w:rsidRDefault="004379B5" w:rsidP="004379B5">
      <w:pPr>
        <w:pStyle w:val="T1"/>
        <w:spacing w:before="0" w:after="0" w:line="240" w:lineRule="auto"/>
        <w:rPr>
          <w:rFonts w:cs="Arial"/>
          <w:b w:val="0"/>
          <w:color w:val="000000" w:themeColor="text1"/>
          <w:sz w:val="20"/>
          <w:lang w:val="hr-HR"/>
        </w:rPr>
      </w:pPr>
    </w:p>
    <w:p w14:paraId="1A060A4D" w14:textId="704706CE" w:rsidR="00881023" w:rsidRPr="004B4498" w:rsidRDefault="00AB188D" w:rsidP="004D396C">
      <w:pPr>
        <w:pStyle w:val="T1"/>
        <w:spacing w:before="0" w:after="0" w:line="240" w:lineRule="auto"/>
        <w:rPr>
          <w:rFonts w:cs="Arial"/>
          <w:b w:val="0"/>
          <w:color w:val="000000" w:themeColor="text1"/>
          <w:sz w:val="20"/>
          <w:lang w:val="hr-HR"/>
        </w:rPr>
        <w:sectPr w:rsidR="00881023" w:rsidRPr="004B4498" w:rsidSect="00AE2E05">
          <w:pgSz w:w="11907" w:h="16840" w:code="9"/>
          <w:pgMar w:top="1418" w:right="1134" w:bottom="1134" w:left="1418" w:header="851" w:footer="851" w:gutter="0"/>
          <w:cols w:space="720"/>
          <w:noEndnote/>
        </w:sectPr>
      </w:pPr>
      <w:bookmarkStart w:id="617" w:name="_Hlk99018854"/>
      <w:r w:rsidRPr="004B4498">
        <w:rPr>
          <w:rFonts w:cs="Arial"/>
          <w:b w:val="0"/>
          <w:color w:val="000000" w:themeColor="text1"/>
          <w:sz w:val="20"/>
          <w:lang w:val="hr-HR"/>
        </w:rPr>
        <w:t xml:space="preserve">Utvrđena porezna obveza podložna je različitom tumačenju u pogledu ocjene prihvatljivosti troškova i </w:t>
      </w:r>
      <w:r w:rsidR="00BB2476" w:rsidRPr="004B4498">
        <w:rPr>
          <w:rFonts w:cs="Arial"/>
          <w:b w:val="0"/>
          <w:color w:val="000000" w:themeColor="text1"/>
          <w:sz w:val="20"/>
          <w:lang w:val="hr-HR"/>
        </w:rPr>
        <w:t>obuhvata priho</w:t>
      </w:r>
      <w:r w:rsidRPr="004B4498">
        <w:rPr>
          <w:rFonts w:cs="Arial"/>
          <w:b w:val="0"/>
          <w:color w:val="000000" w:themeColor="text1"/>
          <w:sz w:val="20"/>
          <w:lang w:val="hr-HR"/>
        </w:rPr>
        <w:t xml:space="preserve">da za potrebe oporezivanja. </w:t>
      </w:r>
      <w:r w:rsidR="004379B5" w:rsidRPr="004B4498">
        <w:rPr>
          <w:rFonts w:cs="Arial"/>
          <w:b w:val="0"/>
          <w:color w:val="000000" w:themeColor="text1"/>
          <w:sz w:val="20"/>
          <w:lang w:val="hr-HR"/>
        </w:rPr>
        <w:t>Grupa je</w:t>
      </w:r>
      <w:r w:rsidRPr="004B4498">
        <w:rPr>
          <w:rFonts w:cs="Arial"/>
          <w:b w:val="0"/>
          <w:color w:val="000000" w:themeColor="text1"/>
          <w:sz w:val="20"/>
          <w:lang w:val="hr-HR"/>
        </w:rPr>
        <w:t xml:space="preserve"> poduzela niz aktivnosti kako bi</w:t>
      </w:r>
      <w:r w:rsidR="00F602BC" w:rsidRPr="004B4498">
        <w:rPr>
          <w:rFonts w:cs="Arial"/>
          <w:b w:val="0"/>
          <w:color w:val="000000" w:themeColor="text1"/>
          <w:sz w:val="20"/>
          <w:lang w:val="hr-HR"/>
        </w:rPr>
        <w:t xml:space="preserve"> utvrđena tekuća porezna obveza bila u cijelosti usklađena </w:t>
      </w:r>
      <w:bookmarkStart w:id="618" w:name="_Hlk99018748"/>
      <w:r w:rsidR="00F602BC" w:rsidRPr="004B4498">
        <w:rPr>
          <w:rFonts w:cs="Arial"/>
          <w:b w:val="0"/>
          <w:color w:val="000000" w:themeColor="text1"/>
          <w:sz w:val="20"/>
          <w:lang w:val="hr-HR"/>
        </w:rPr>
        <w:t>s Zakonom o porezu na dobit</w:t>
      </w:r>
      <w:bookmarkEnd w:id="618"/>
      <w:r w:rsidR="00F602BC" w:rsidRPr="004B4498">
        <w:rPr>
          <w:rFonts w:cs="Arial"/>
          <w:b w:val="0"/>
          <w:color w:val="000000" w:themeColor="text1"/>
          <w:sz w:val="20"/>
          <w:lang w:val="hr-HR"/>
        </w:rPr>
        <w:t>.</w:t>
      </w:r>
    </w:p>
    <w:bookmarkEnd w:id="617"/>
    <w:p w14:paraId="74C5EA63" w14:textId="77777777" w:rsidR="00666E7A" w:rsidRPr="004B4498" w:rsidRDefault="00666E7A" w:rsidP="00666E7A">
      <w:pPr>
        <w:pStyle w:val="T1"/>
        <w:spacing w:before="0" w:after="0" w:line="240" w:lineRule="auto"/>
        <w:rPr>
          <w:rFonts w:cs="Arial"/>
          <w:color w:val="000000" w:themeColor="text1"/>
          <w:sz w:val="20"/>
          <w:lang w:val="hr-HR"/>
        </w:rPr>
      </w:pPr>
    </w:p>
    <w:p w14:paraId="67BDBD91" w14:textId="77777777" w:rsidR="007B2E67" w:rsidRPr="004B4498" w:rsidRDefault="003A2AD6" w:rsidP="007F5B1C">
      <w:pPr>
        <w:pStyle w:val="T1"/>
        <w:tabs>
          <w:tab w:val="left" w:pos="426"/>
        </w:tabs>
        <w:spacing w:before="0" w:after="0" w:line="240" w:lineRule="auto"/>
        <w:rPr>
          <w:rFonts w:cs="Arial"/>
          <w:color w:val="000000" w:themeColor="text1"/>
          <w:sz w:val="20"/>
          <w:lang w:val="hr-HR"/>
        </w:rPr>
      </w:pPr>
      <w:r w:rsidRPr="004B4498">
        <w:rPr>
          <w:rFonts w:cs="Arial"/>
          <w:color w:val="000000" w:themeColor="text1"/>
          <w:sz w:val="20"/>
          <w:lang w:val="hr-HR"/>
        </w:rPr>
        <w:t>12</w:t>
      </w:r>
      <w:r w:rsidR="006D0890" w:rsidRPr="004B4498">
        <w:rPr>
          <w:rFonts w:cs="Arial"/>
          <w:color w:val="000000" w:themeColor="text1"/>
          <w:sz w:val="20"/>
          <w:lang w:val="hr-HR"/>
        </w:rPr>
        <w:t>.</w:t>
      </w:r>
      <w:r w:rsidR="006D0890" w:rsidRPr="004B4498">
        <w:rPr>
          <w:rFonts w:cs="Arial"/>
          <w:color w:val="000000" w:themeColor="text1"/>
          <w:sz w:val="20"/>
          <w:lang w:val="hr-HR"/>
        </w:rPr>
        <w:tab/>
        <w:t>Novčana sredstva i računi kod banaka</w:t>
      </w:r>
    </w:p>
    <w:p w14:paraId="751E4933" w14:textId="77777777" w:rsidR="007B2E67" w:rsidRPr="004B4498" w:rsidRDefault="007B2E67" w:rsidP="007B2E67">
      <w:pPr>
        <w:pStyle w:val="T1"/>
        <w:spacing w:before="0" w:after="0" w:line="240" w:lineRule="auto"/>
        <w:rPr>
          <w:rFonts w:cs="Arial"/>
          <w:color w:val="000000" w:themeColor="text1"/>
          <w:sz w:val="20"/>
          <w:lang w:val="hr-HR"/>
        </w:rPr>
      </w:pPr>
    </w:p>
    <w:tbl>
      <w:tblPr>
        <w:tblW w:w="5283" w:type="pct"/>
        <w:tblInd w:w="-142" w:type="dxa"/>
        <w:tblLayout w:type="fixed"/>
        <w:tblLook w:val="0000" w:firstRow="0" w:lastRow="0" w:firstColumn="0" w:lastColumn="0" w:noHBand="0" w:noVBand="0"/>
      </w:tblPr>
      <w:tblGrid>
        <w:gridCol w:w="3618"/>
        <w:gridCol w:w="1664"/>
        <w:gridCol w:w="1637"/>
        <w:gridCol w:w="1443"/>
        <w:gridCol w:w="1522"/>
      </w:tblGrid>
      <w:tr w:rsidR="00FD3690" w:rsidRPr="00FD3690" w14:paraId="307C6990" w14:textId="77777777" w:rsidTr="00FD3690">
        <w:trPr>
          <w:trHeight w:val="339"/>
        </w:trPr>
        <w:tc>
          <w:tcPr>
            <w:tcW w:w="1830" w:type="pct"/>
            <w:vAlign w:val="bottom"/>
          </w:tcPr>
          <w:p w14:paraId="32590CFA" w14:textId="77777777" w:rsidR="00FD3690" w:rsidRPr="00FD3690" w:rsidRDefault="00FD3690" w:rsidP="00FD3690">
            <w:pPr>
              <w:tabs>
                <w:tab w:val="left" w:pos="-720"/>
              </w:tabs>
              <w:suppressAutoHyphens/>
              <w:autoSpaceDN w:val="0"/>
              <w:rPr>
                <w:rFonts w:ascii="Arial" w:hAnsi="Arial" w:cs="Arial"/>
                <w:color w:val="000000"/>
                <w:sz w:val="20"/>
                <w:szCs w:val="20"/>
                <w:lang w:val="hr-HR"/>
              </w:rPr>
            </w:pPr>
          </w:p>
        </w:tc>
        <w:tc>
          <w:tcPr>
            <w:tcW w:w="1670" w:type="pct"/>
            <w:gridSpan w:val="2"/>
            <w:vAlign w:val="bottom"/>
          </w:tcPr>
          <w:p w14:paraId="1D53A7DE"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Grupa</w:t>
            </w:r>
          </w:p>
        </w:tc>
        <w:tc>
          <w:tcPr>
            <w:tcW w:w="1500" w:type="pct"/>
            <w:gridSpan w:val="2"/>
            <w:vAlign w:val="bottom"/>
          </w:tcPr>
          <w:p w14:paraId="2D5BA958"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Banka</w:t>
            </w:r>
          </w:p>
        </w:tc>
      </w:tr>
      <w:tr w:rsidR="00FD3690" w:rsidRPr="00FD3690" w14:paraId="5FE07FA6" w14:textId="77777777" w:rsidTr="00FD3690">
        <w:trPr>
          <w:trHeight w:val="715"/>
        </w:trPr>
        <w:tc>
          <w:tcPr>
            <w:tcW w:w="1830" w:type="pct"/>
            <w:vAlign w:val="bottom"/>
          </w:tcPr>
          <w:p w14:paraId="2FEA95ED" w14:textId="77777777" w:rsidR="00FD3690" w:rsidRPr="00FD3690"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5866C0E" w14:textId="77777777" w:rsidR="00FD3690" w:rsidRPr="00FD3690"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31. prosinca 2023.</w:t>
            </w:r>
          </w:p>
        </w:tc>
        <w:tc>
          <w:tcPr>
            <w:tcW w:w="828" w:type="pct"/>
            <w:vAlign w:val="bottom"/>
          </w:tcPr>
          <w:p w14:paraId="20EC2F74" w14:textId="77777777" w:rsidR="00FD3690" w:rsidRPr="00FD3690"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31. prosinca 2022.</w:t>
            </w:r>
          </w:p>
        </w:tc>
        <w:tc>
          <w:tcPr>
            <w:tcW w:w="730" w:type="pct"/>
            <w:vAlign w:val="bottom"/>
          </w:tcPr>
          <w:p w14:paraId="1FE52ADE" w14:textId="77777777" w:rsidR="00FD3690" w:rsidRPr="00FD3690"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31. prosinca 2023.</w:t>
            </w:r>
          </w:p>
        </w:tc>
        <w:tc>
          <w:tcPr>
            <w:tcW w:w="770" w:type="pct"/>
            <w:vAlign w:val="bottom"/>
          </w:tcPr>
          <w:p w14:paraId="35AA4331" w14:textId="77777777" w:rsidR="00FD3690" w:rsidRPr="00FD3690"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31. prosinca 2022.</w:t>
            </w:r>
          </w:p>
        </w:tc>
      </w:tr>
      <w:tr w:rsidR="00FD3690" w:rsidRPr="00FD3690" w14:paraId="733F8DB9" w14:textId="77777777" w:rsidTr="00FD3690">
        <w:trPr>
          <w:trHeight w:val="229"/>
        </w:trPr>
        <w:tc>
          <w:tcPr>
            <w:tcW w:w="1830" w:type="pct"/>
            <w:vAlign w:val="bottom"/>
          </w:tcPr>
          <w:p w14:paraId="428DDCC5" w14:textId="77777777" w:rsidR="00FD3690" w:rsidRPr="00FD3690"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75B46C2"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000 eura</w:t>
            </w:r>
          </w:p>
        </w:tc>
        <w:tc>
          <w:tcPr>
            <w:tcW w:w="828" w:type="pct"/>
            <w:vAlign w:val="bottom"/>
          </w:tcPr>
          <w:p w14:paraId="63B66E78"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000 eura</w:t>
            </w:r>
          </w:p>
        </w:tc>
        <w:tc>
          <w:tcPr>
            <w:tcW w:w="730" w:type="pct"/>
            <w:vAlign w:val="bottom"/>
          </w:tcPr>
          <w:p w14:paraId="68B8E44F"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000 eura</w:t>
            </w:r>
          </w:p>
        </w:tc>
        <w:tc>
          <w:tcPr>
            <w:tcW w:w="770" w:type="pct"/>
            <w:vAlign w:val="bottom"/>
          </w:tcPr>
          <w:p w14:paraId="181B8810" w14:textId="77777777" w:rsidR="00FD3690" w:rsidRPr="00FD3690"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FD3690">
              <w:rPr>
                <w:rFonts w:ascii="Arial" w:hAnsi="Arial" w:cs="Arial"/>
                <w:b/>
                <w:color w:val="000000"/>
                <w:sz w:val="20"/>
                <w:szCs w:val="20"/>
                <w:lang w:val="hr-HR"/>
              </w:rPr>
              <w:t>000 eura</w:t>
            </w:r>
          </w:p>
        </w:tc>
      </w:tr>
      <w:tr w:rsidR="00685407" w:rsidRPr="00FD3690" w14:paraId="78F9621C" w14:textId="77777777" w:rsidTr="00FD3690">
        <w:trPr>
          <w:trHeight w:val="546"/>
        </w:trPr>
        <w:tc>
          <w:tcPr>
            <w:tcW w:w="1830" w:type="pct"/>
            <w:vAlign w:val="bottom"/>
          </w:tcPr>
          <w:p w14:paraId="682CF016"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Sredstva izdvojena na računu kod Hrvatske narodne banke</w:t>
            </w:r>
          </w:p>
        </w:tc>
        <w:tc>
          <w:tcPr>
            <w:tcW w:w="842" w:type="pct"/>
            <w:tcBorders>
              <w:top w:val="nil"/>
              <w:left w:val="nil"/>
              <w:bottom w:val="nil"/>
              <w:right w:val="nil"/>
            </w:tcBorders>
            <w:shd w:val="clear" w:color="auto" w:fill="auto"/>
            <w:vAlign w:val="bottom"/>
          </w:tcPr>
          <w:p w14:paraId="1F035BD4" w14:textId="58C9F99B"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eastAsia="Calibri" w:hAnsi="Arial" w:cs="Arial"/>
                <w:sz w:val="20"/>
                <w:szCs w:val="20"/>
                <w:lang w:val="hr-HR"/>
              </w:rPr>
              <w:t>286</w:t>
            </w:r>
          </w:p>
        </w:tc>
        <w:tc>
          <w:tcPr>
            <w:tcW w:w="828" w:type="pct"/>
            <w:tcBorders>
              <w:top w:val="nil"/>
              <w:left w:val="nil"/>
              <w:bottom w:val="nil"/>
              <w:right w:val="nil"/>
            </w:tcBorders>
            <w:shd w:val="clear" w:color="auto" w:fill="auto"/>
            <w:vAlign w:val="bottom"/>
          </w:tcPr>
          <w:p w14:paraId="5EE693B4"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279 </w:t>
            </w:r>
          </w:p>
        </w:tc>
        <w:tc>
          <w:tcPr>
            <w:tcW w:w="730" w:type="pct"/>
            <w:tcBorders>
              <w:top w:val="nil"/>
              <w:left w:val="nil"/>
              <w:bottom w:val="nil"/>
              <w:right w:val="nil"/>
            </w:tcBorders>
            <w:shd w:val="clear" w:color="auto" w:fill="auto"/>
            <w:vAlign w:val="bottom"/>
          </w:tcPr>
          <w:p w14:paraId="4EBD495D" w14:textId="486CB1B9"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sz w:val="20"/>
                <w:szCs w:val="20"/>
                <w:lang w:val="hr-HR"/>
              </w:rPr>
            </w:pPr>
            <w:r>
              <w:rPr>
                <w:rFonts w:ascii="Arial" w:eastAsia="Calibri" w:hAnsi="Arial" w:cs="Arial"/>
                <w:sz w:val="20"/>
                <w:szCs w:val="20"/>
                <w:lang w:val="hr-HR"/>
              </w:rPr>
              <w:t>286</w:t>
            </w:r>
          </w:p>
        </w:tc>
        <w:tc>
          <w:tcPr>
            <w:tcW w:w="770" w:type="pct"/>
            <w:tcBorders>
              <w:top w:val="nil"/>
              <w:left w:val="nil"/>
              <w:bottom w:val="nil"/>
              <w:right w:val="nil"/>
            </w:tcBorders>
            <w:shd w:val="clear" w:color="auto" w:fill="auto"/>
            <w:vAlign w:val="bottom"/>
          </w:tcPr>
          <w:p w14:paraId="4EB460FB"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279 </w:t>
            </w:r>
          </w:p>
        </w:tc>
      </w:tr>
      <w:tr w:rsidR="00685407" w:rsidRPr="00FD3690" w14:paraId="46402D6E" w14:textId="77777777" w:rsidTr="00FD3690">
        <w:trPr>
          <w:trHeight w:val="546"/>
        </w:trPr>
        <w:tc>
          <w:tcPr>
            <w:tcW w:w="1830" w:type="pct"/>
            <w:vAlign w:val="bottom"/>
          </w:tcPr>
          <w:p w14:paraId="1235BFB7"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Sredstva izdvojena na računima domaćih banaka</w:t>
            </w:r>
          </w:p>
        </w:tc>
        <w:tc>
          <w:tcPr>
            <w:tcW w:w="842" w:type="pct"/>
            <w:tcBorders>
              <w:top w:val="nil"/>
              <w:left w:val="nil"/>
              <w:bottom w:val="nil"/>
              <w:right w:val="nil"/>
            </w:tcBorders>
            <w:shd w:val="clear" w:color="auto" w:fill="auto"/>
            <w:vAlign w:val="bottom"/>
          </w:tcPr>
          <w:p w14:paraId="3308868E" w14:textId="24C92262"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685407">
              <w:rPr>
                <w:rFonts w:ascii="Arial" w:hAnsi="Arial" w:cs="Arial"/>
                <w:color w:val="000000"/>
                <w:sz w:val="20"/>
                <w:szCs w:val="20"/>
                <w:lang w:val="hr-HR"/>
              </w:rPr>
              <w:t>41.685</w:t>
            </w:r>
          </w:p>
        </w:tc>
        <w:tc>
          <w:tcPr>
            <w:tcW w:w="828" w:type="pct"/>
            <w:tcBorders>
              <w:top w:val="nil"/>
              <w:left w:val="nil"/>
              <w:bottom w:val="nil"/>
              <w:right w:val="nil"/>
            </w:tcBorders>
            <w:shd w:val="clear" w:color="auto" w:fill="auto"/>
            <w:vAlign w:val="bottom"/>
          </w:tcPr>
          <w:p w14:paraId="691EBC77"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215.773 </w:t>
            </w:r>
          </w:p>
        </w:tc>
        <w:tc>
          <w:tcPr>
            <w:tcW w:w="730" w:type="pct"/>
            <w:tcBorders>
              <w:top w:val="nil"/>
              <w:left w:val="nil"/>
              <w:bottom w:val="nil"/>
              <w:right w:val="nil"/>
            </w:tcBorders>
            <w:shd w:val="clear" w:color="auto" w:fill="auto"/>
            <w:vAlign w:val="bottom"/>
          </w:tcPr>
          <w:p w14:paraId="5B311AFD" w14:textId="2FD94E2D"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sz w:val="20"/>
                <w:szCs w:val="20"/>
                <w:lang w:val="hr-HR"/>
              </w:rPr>
            </w:pPr>
            <w:r>
              <w:rPr>
                <w:rFonts w:ascii="Arial" w:eastAsia="Calibri" w:hAnsi="Arial" w:cs="Arial"/>
                <w:sz w:val="20"/>
                <w:szCs w:val="20"/>
                <w:lang w:val="hr-HR"/>
              </w:rPr>
              <w:t>41.094</w:t>
            </w:r>
          </w:p>
        </w:tc>
        <w:tc>
          <w:tcPr>
            <w:tcW w:w="770" w:type="pct"/>
            <w:tcBorders>
              <w:top w:val="nil"/>
              <w:left w:val="nil"/>
              <w:bottom w:val="nil"/>
              <w:right w:val="nil"/>
            </w:tcBorders>
            <w:shd w:val="clear" w:color="auto" w:fill="auto"/>
            <w:vAlign w:val="bottom"/>
          </w:tcPr>
          <w:p w14:paraId="05E53C1F"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215.055 </w:t>
            </w:r>
          </w:p>
        </w:tc>
      </w:tr>
      <w:tr w:rsidR="00685407" w:rsidRPr="00FD3690" w14:paraId="1D8B2091" w14:textId="77777777" w:rsidTr="00FD3690">
        <w:trPr>
          <w:trHeight w:val="374"/>
        </w:trPr>
        <w:tc>
          <w:tcPr>
            <w:tcW w:w="1830" w:type="pct"/>
            <w:vAlign w:val="bottom"/>
          </w:tcPr>
          <w:p w14:paraId="271BA955"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Sredstva izdvojena na računima stranih banaka</w:t>
            </w:r>
          </w:p>
        </w:tc>
        <w:tc>
          <w:tcPr>
            <w:tcW w:w="842" w:type="pct"/>
            <w:tcBorders>
              <w:top w:val="nil"/>
              <w:left w:val="nil"/>
              <w:bottom w:val="nil"/>
              <w:right w:val="nil"/>
            </w:tcBorders>
            <w:shd w:val="clear" w:color="auto" w:fill="auto"/>
            <w:vAlign w:val="bottom"/>
          </w:tcPr>
          <w:p w14:paraId="6B3BE995" w14:textId="6FD98295"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eastAsia="Calibri" w:hAnsi="Arial" w:cs="Arial"/>
                <w:sz w:val="20"/>
                <w:szCs w:val="20"/>
                <w:lang w:val="hr-HR"/>
              </w:rPr>
              <w:t>210</w:t>
            </w:r>
          </w:p>
        </w:tc>
        <w:tc>
          <w:tcPr>
            <w:tcW w:w="828" w:type="pct"/>
            <w:tcBorders>
              <w:top w:val="nil"/>
              <w:left w:val="nil"/>
              <w:bottom w:val="nil"/>
              <w:right w:val="nil"/>
            </w:tcBorders>
            <w:shd w:val="clear" w:color="auto" w:fill="auto"/>
            <w:vAlign w:val="bottom"/>
          </w:tcPr>
          <w:p w14:paraId="747CF2CF"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11.341 </w:t>
            </w:r>
          </w:p>
        </w:tc>
        <w:tc>
          <w:tcPr>
            <w:tcW w:w="730" w:type="pct"/>
            <w:tcBorders>
              <w:top w:val="nil"/>
              <w:left w:val="nil"/>
              <w:bottom w:val="nil"/>
              <w:right w:val="nil"/>
            </w:tcBorders>
            <w:shd w:val="clear" w:color="auto" w:fill="auto"/>
            <w:vAlign w:val="bottom"/>
          </w:tcPr>
          <w:p w14:paraId="787BEECD" w14:textId="4D06E831"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sz w:val="20"/>
                <w:szCs w:val="20"/>
                <w:lang w:val="hr-HR"/>
              </w:rPr>
            </w:pPr>
            <w:r>
              <w:rPr>
                <w:rFonts w:ascii="Arial" w:eastAsia="Calibri" w:hAnsi="Arial" w:cs="Arial"/>
                <w:sz w:val="20"/>
                <w:szCs w:val="20"/>
                <w:lang w:val="hr-HR"/>
              </w:rPr>
              <w:t>210</w:t>
            </w:r>
          </w:p>
        </w:tc>
        <w:tc>
          <w:tcPr>
            <w:tcW w:w="770" w:type="pct"/>
            <w:tcBorders>
              <w:top w:val="nil"/>
              <w:left w:val="nil"/>
              <w:bottom w:val="nil"/>
              <w:right w:val="nil"/>
            </w:tcBorders>
            <w:shd w:val="clear" w:color="auto" w:fill="auto"/>
            <w:vAlign w:val="bottom"/>
          </w:tcPr>
          <w:p w14:paraId="45851533"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11.341 </w:t>
            </w:r>
          </w:p>
        </w:tc>
      </w:tr>
      <w:tr w:rsidR="00685407" w:rsidRPr="00FD3690" w14:paraId="0053CB1B" w14:textId="77777777" w:rsidTr="00F959D0">
        <w:trPr>
          <w:trHeight w:val="374"/>
        </w:trPr>
        <w:tc>
          <w:tcPr>
            <w:tcW w:w="1830" w:type="pct"/>
            <w:vAlign w:val="bottom"/>
          </w:tcPr>
          <w:p w14:paraId="7D6D28BF"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Devizni tekući računi - domaće banke</w:t>
            </w:r>
          </w:p>
        </w:tc>
        <w:tc>
          <w:tcPr>
            <w:tcW w:w="842" w:type="pct"/>
            <w:tcBorders>
              <w:top w:val="nil"/>
              <w:left w:val="nil"/>
              <w:right w:val="nil"/>
            </w:tcBorders>
            <w:shd w:val="clear" w:color="auto" w:fill="auto"/>
            <w:vAlign w:val="bottom"/>
          </w:tcPr>
          <w:p w14:paraId="5FC131ED" w14:textId="06737BAE"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eastAsia="Calibri" w:hAnsi="Arial" w:cs="Arial"/>
                <w:sz w:val="20"/>
                <w:szCs w:val="20"/>
                <w:lang w:val="hr-HR"/>
              </w:rPr>
              <w:t>16</w:t>
            </w:r>
          </w:p>
        </w:tc>
        <w:tc>
          <w:tcPr>
            <w:tcW w:w="828" w:type="pct"/>
            <w:tcBorders>
              <w:top w:val="nil"/>
              <w:left w:val="nil"/>
              <w:bottom w:val="nil"/>
              <w:right w:val="nil"/>
            </w:tcBorders>
            <w:shd w:val="clear" w:color="auto" w:fill="auto"/>
            <w:vAlign w:val="bottom"/>
          </w:tcPr>
          <w:p w14:paraId="11A54BC2"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hAnsi="Arial" w:cs="Arial"/>
                <w:color w:val="000000"/>
                <w:sz w:val="20"/>
                <w:szCs w:val="20"/>
                <w:lang w:val="hr-HR"/>
              </w:rPr>
              <w:t>-</w:t>
            </w:r>
          </w:p>
        </w:tc>
        <w:tc>
          <w:tcPr>
            <w:tcW w:w="730" w:type="pct"/>
            <w:tcBorders>
              <w:top w:val="nil"/>
              <w:left w:val="nil"/>
              <w:right w:val="nil"/>
            </w:tcBorders>
            <w:shd w:val="clear" w:color="auto" w:fill="auto"/>
            <w:vAlign w:val="bottom"/>
          </w:tcPr>
          <w:p w14:paraId="0D581238" w14:textId="1CC016E4"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sz w:val="20"/>
                <w:szCs w:val="20"/>
                <w:lang w:val="hr-HR"/>
              </w:rPr>
            </w:pPr>
            <w:r>
              <w:rPr>
                <w:rFonts w:ascii="Arial" w:eastAsia="Calibri" w:hAnsi="Arial" w:cs="Arial"/>
                <w:sz w:val="20"/>
                <w:szCs w:val="20"/>
                <w:lang w:val="hr-HR"/>
              </w:rPr>
              <w:t>16</w:t>
            </w:r>
          </w:p>
        </w:tc>
        <w:tc>
          <w:tcPr>
            <w:tcW w:w="770" w:type="pct"/>
            <w:tcBorders>
              <w:top w:val="nil"/>
              <w:left w:val="nil"/>
              <w:right w:val="nil"/>
            </w:tcBorders>
            <w:shd w:val="clear" w:color="auto" w:fill="auto"/>
            <w:vAlign w:val="bottom"/>
          </w:tcPr>
          <w:p w14:paraId="06BF9F6D"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 </w:t>
            </w:r>
          </w:p>
        </w:tc>
      </w:tr>
      <w:tr w:rsidR="00685407" w:rsidRPr="00FD3690" w14:paraId="1B2534EB" w14:textId="77777777" w:rsidTr="00FD3690">
        <w:trPr>
          <w:trHeight w:val="374"/>
        </w:trPr>
        <w:tc>
          <w:tcPr>
            <w:tcW w:w="1830" w:type="pct"/>
            <w:vAlign w:val="bottom"/>
          </w:tcPr>
          <w:p w14:paraId="29A36842"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Devizni tekući računi - inozemne banke</w:t>
            </w:r>
          </w:p>
        </w:tc>
        <w:tc>
          <w:tcPr>
            <w:tcW w:w="842" w:type="pct"/>
            <w:tcBorders>
              <w:top w:val="nil"/>
              <w:left w:val="nil"/>
              <w:bottom w:val="single" w:sz="8" w:space="0" w:color="auto"/>
              <w:right w:val="nil"/>
            </w:tcBorders>
            <w:shd w:val="clear" w:color="auto" w:fill="auto"/>
            <w:vAlign w:val="bottom"/>
          </w:tcPr>
          <w:p w14:paraId="7CE36E36" w14:textId="175C64E8"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eastAsia="Calibri" w:hAnsi="Arial" w:cs="Arial"/>
                <w:sz w:val="20"/>
                <w:szCs w:val="20"/>
                <w:lang w:val="hr-HR"/>
              </w:rPr>
              <w:t>95</w:t>
            </w:r>
          </w:p>
        </w:tc>
        <w:tc>
          <w:tcPr>
            <w:tcW w:w="828" w:type="pct"/>
            <w:tcBorders>
              <w:top w:val="nil"/>
              <w:left w:val="nil"/>
              <w:bottom w:val="single" w:sz="8" w:space="0" w:color="auto"/>
              <w:right w:val="nil"/>
            </w:tcBorders>
            <w:shd w:val="clear" w:color="auto" w:fill="auto"/>
            <w:vAlign w:val="bottom"/>
          </w:tcPr>
          <w:p w14:paraId="3C080BB9"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1.950 </w:t>
            </w:r>
          </w:p>
        </w:tc>
        <w:tc>
          <w:tcPr>
            <w:tcW w:w="730" w:type="pct"/>
            <w:tcBorders>
              <w:top w:val="nil"/>
              <w:left w:val="nil"/>
              <w:bottom w:val="single" w:sz="8" w:space="0" w:color="auto"/>
              <w:right w:val="nil"/>
            </w:tcBorders>
            <w:shd w:val="clear" w:color="auto" w:fill="auto"/>
            <w:vAlign w:val="bottom"/>
          </w:tcPr>
          <w:p w14:paraId="1BB686A9" w14:textId="3E41E113"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sz w:val="20"/>
                <w:szCs w:val="20"/>
                <w:lang w:val="hr-HR"/>
              </w:rPr>
            </w:pPr>
            <w:r>
              <w:rPr>
                <w:rFonts w:ascii="Arial" w:eastAsia="Calibri" w:hAnsi="Arial" w:cs="Arial"/>
                <w:sz w:val="20"/>
                <w:szCs w:val="20"/>
                <w:lang w:val="hr-HR"/>
              </w:rPr>
              <w:t>95</w:t>
            </w:r>
          </w:p>
        </w:tc>
        <w:tc>
          <w:tcPr>
            <w:tcW w:w="770" w:type="pct"/>
            <w:tcBorders>
              <w:top w:val="nil"/>
              <w:left w:val="nil"/>
              <w:bottom w:val="single" w:sz="8" w:space="0" w:color="auto"/>
              <w:right w:val="nil"/>
            </w:tcBorders>
            <w:shd w:val="clear" w:color="auto" w:fill="auto"/>
            <w:vAlign w:val="bottom"/>
          </w:tcPr>
          <w:p w14:paraId="4458BBB0"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1.950 </w:t>
            </w:r>
          </w:p>
        </w:tc>
      </w:tr>
      <w:tr w:rsidR="00685407" w:rsidRPr="00FD3690" w14:paraId="2D6C5CA6" w14:textId="77777777" w:rsidTr="00F959D0">
        <w:trPr>
          <w:trHeight w:val="338"/>
        </w:trPr>
        <w:tc>
          <w:tcPr>
            <w:tcW w:w="1830" w:type="pct"/>
            <w:vAlign w:val="bottom"/>
          </w:tcPr>
          <w:p w14:paraId="7D6BD703" w14:textId="77777777" w:rsidR="00685407" w:rsidRPr="00FD3690" w:rsidRDefault="00685407" w:rsidP="00685407">
            <w:pPr>
              <w:tabs>
                <w:tab w:val="right" w:pos="1202"/>
              </w:tabs>
              <w:suppressAutoHyphens/>
              <w:autoSpaceDN w:val="0"/>
              <w:spacing w:line="240" w:lineRule="exact"/>
              <w:outlineLvl w:val="0"/>
              <w:rPr>
                <w:rFonts w:ascii="Arial" w:hAnsi="Arial" w:cs="Arial"/>
                <w:iCs/>
                <w:color w:val="000000"/>
                <w:sz w:val="20"/>
                <w:szCs w:val="20"/>
                <w:lang w:val="hr-HR"/>
              </w:rPr>
            </w:pPr>
          </w:p>
        </w:tc>
        <w:tc>
          <w:tcPr>
            <w:tcW w:w="842" w:type="pct"/>
            <w:tcBorders>
              <w:top w:val="single" w:sz="8" w:space="0" w:color="auto"/>
              <w:bottom w:val="single" w:sz="8" w:space="0" w:color="auto"/>
            </w:tcBorders>
            <w:vAlign w:val="bottom"/>
          </w:tcPr>
          <w:p w14:paraId="2D247E69" w14:textId="7BC0BF44"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sidRPr="00685407">
              <w:rPr>
                <w:rFonts w:ascii="Arial" w:eastAsia="Calibri" w:hAnsi="Arial" w:cs="Arial"/>
                <w:color w:val="000000"/>
                <w:sz w:val="20"/>
                <w:szCs w:val="20"/>
                <w:lang w:val="hr-HR"/>
              </w:rPr>
              <w:t>42.292</w:t>
            </w:r>
          </w:p>
        </w:tc>
        <w:tc>
          <w:tcPr>
            <w:tcW w:w="828" w:type="pct"/>
            <w:tcBorders>
              <w:top w:val="single" w:sz="8" w:space="0" w:color="auto"/>
              <w:left w:val="nil"/>
              <w:bottom w:val="single" w:sz="8" w:space="0" w:color="auto"/>
              <w:right w:val="nil"/>
            </w:tcBorders>
            <w:shd w:val="clear" w:color="000000" w:fill="FFFFFF"/>
            <w:vAlign w:val="bottom"/>
          </w:tcPr>
          <w:p w14:paraId="6C124068"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color w:val="000000"/>
                <w:sz w:val="20"/>
                <w:szCs w:val="20"/>
                <w:lang w:val="hr-HR"/>
              </w:rPr>
              <w:t xml:space="preserve">229.343 </w:t>
            </w:r>
          </w:p>
        </w:tc>
        <w:tc>
          <w:tcPr>
            <w:tcW w:w="730" w:type="pct"/>
            <w:tcBorders>
              <w:top w:val="single" w:sz="8" w:space="0" w:color="auto"/>
              <w:bottom w:val="single" w:sz="8" w:space="0" w:color="auto"/>
            </w:tcBorders>
            <w:vAlign w:val="bottom"/>
          </w:tcPr>
          <w:p w14:paraId="133DD3D0" w14:textId="04AF4933"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hAnsi="Arial" w:cs="Arial"/>
                <w:color w:val="000000"/>
                <w:sz w:val="20"/>
                <w:szCs w:val="20"/>
                <w:lang w:val="hr-HR"/>
              </w:rPr>
              <w:t>41.701</w:t>
            </w:r>
          </w:p>
        </w:tc>
        <w:tc>
          <w:tcPr>
            <w:tcW w:w="770" w:type="pct"/>
            <w:tcBorders>
              <w:top w:val="single" w:sz="8" w:space="0" w:color="auto"/>
              <w:bottom w:val="single" w:sz="8" w:space="0" w:color="auto"/>
            </w:tcBorders>
            <w:vAlign w:val="bottom"/>
          </w:tcPr>
          <w:p w14:paraId="45F39A1E"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228.625 </w:t>
            </w:r>
          </w:p>
        </w:tc>
      </w:tr>
      <w:tr w:rsidR="00685407" w:rsidRPr="00FD3690" w14:paraId="70B0499D" w14:textId="77777777" w:rsidTr="00F959D0">
        <w:trPr>
          <w:trHeight w:val="345"/>
        </w:trPr>
        <w:tc>
          <w:tcPr>
            <w:tcW w:w="1830" w:type="pct"/>
            <w:vAlign w:val="bottom"/>
          </w:tcPr>
          <w:p w14:paraId="312B076D" w14:textId="77777777" w:rsidR="00685407" w:rsidRPr="00FD3690" w:rsidRDefault="00685407" w:rsidP="00685407">
            <w:pPr>
              <w:tabs>
                <w:tab w:val="right" w:pos="1202"/>
              </w:tabs>
              <w:suppressAutoHyphens/>
              <w:autoSpaceDN w:val="0"/>
              <w:spacing w:line="240" w:lineRule="exact"/>
              <w:outlineLvl w:val="0"/>
              <w:rPr>
                <w:rFonts w:ascii="Arial" w:hAnsi="Arial" w:cs="Arial"/>
                <w:color w:val="000000"/>
                <w:sz w:val="20"/>
                <w:szCs w:val="20"/>
                <w:lang w:val="hr-HR"/>
              </w:rPr>
            </w:pPr>
            <w:r w:rsidRPr="00FD3690">
              <w:rPr>
                <w:rFonts w:ascii="Arial" w:hAnsi="Arial" w:cs="Arial"/>
                <w:color w:val="000000"/>
                <w:sz w:val="20"/>
                <w:szCs w:val="20"/>
                <w:lang w:val="hr-HR"/>
              </w:rPr>
              <w:t xml:space="preserve">Rezerviranja za očekivane gubitke </w:t>
            </w:r>
          </w:p>
        </w:tc>
        <w:tc>
          <w:tcPr>
            <w:tcW w:w="842" w:type="pct"/>
            <w:tcBorders>
              <w:top w:val="single" w:sz="8" w:space="0" w:color="auto"/>
              <w:bottom w:val="single" w:sz="8" w:space="0" w:color="auto"/>
            </w:tcBorders>
            <w:vAlign w:val="bottom"/>
          </w:tcPr>
          <w:p w14:paraId="5AC8A023" w14:textId="1C7F0B98"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Pr>
                <w:rFonts w:ascii="Arial" w:hAnsi="Arial" w:cs="Arial"/>
                <w:color w:val="000000"/>
                <w:sz w:val="20"/>
                <w:szCs w:val="20"/>
                <w:lang w:val="hr-HR"/>
              </w:rPr>
              <w:t>(159)</w:t>
            </w:r>
          </w:p>
        </w:tc>
        <w:tc>
          <w:tcPr>
            <w:tcW w:w="828" w:type="pct"/>
            <w:tcBorders>
              <w:top w:val="single" w:sz="8" w:space="0" w:color="auto"/>
              <w:left w:val="nil"/>
              <w:bottom w:val="single" w:sz="8" w:space="0" w:color="auto"/>
              <w:right w:val="nil"/>
            </w:tcBorders>
            <w:shd w:val="clear" w:color="000000" w:fill="FFFFFF"/>
            <w:vAlign w:val="bottom"/>
          </w:tcPr>
          <w:p w14:paraId="5DB439C0"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color w:val="000000"/>
                <w:sz w:val="20"/>
                <w:szCs w:val="20"/>
                <w:lang w:val="hr-HR"/>
              </w:rPr>
              <w:t xml:space="preserve"> (805)</w:t>
            </w:r>
          </w:p>
        </w:tc>
        <w:tc>
          <w:tcPr>
            <w:tcW w:w="730" w:type="pct"/>
            <w:tcBorders>
              <w:top w:val="single" w:sz="8" w:space="0" w:color="auto"/>
              <w:bottom w:val="single" w:sz="8" w:space="0" w:color="auto"/>
            </w:tcBorders>
            <w:vAlign w:val="bottom"/>
          </w:tcPr>
          <w:p w14:paraId="66186F30" w14:textId="66243CAE"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Pr>
                <w:rFonts w:ascii="Arial" w:hAnsi="Arial" w:cs="Arial"/>
                <w:color w:val="000000"/>
                <w:sz w:val="20"/>
                <w:szCs w:val="20"/>
                <w:lang w:val="hr-HR"/>
              </w:rPr>
              <w:t>(158)</w:t>
            </w:r>
          </w:p>
        </w:tc>
        <w:tc>
          <w:tcPr>
            <w:tcW w:w="770" w:type="pct"/>
            <w:tcBorders>
              <w:top w:val="single" w:sz="8" w:space="0" w:color="auto"/>
              <w:bottom w:val="single" w:sz="8" w:space="0" w:color="auto"/>
            </w:tcBorders>
            <w:vAlign w:val="bottom"/>
          </w:tcPr>
          <w:p w14:paraId="526E689E"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color w:val="000000"/>
                <w:sz w:val="20"/>
                <w:szCs w:val="20"/>
                <w:lang w:val="hr-HR"/>
              </w:rPr>
            </w:pPr>
            <w:r w:rsidRPr="00FD3690">
              <w:rPr>
                <w:rFonts w:ascii="Arial" w:eastAsia="Calibri" w:hAnsi="Arial" w:cs="Arial"/>
                <w:sz w:val="20"/>
                <w:szCs w:val="20"/>
                <w:lang w:val="hr-HR"/>
              </w:rPr>
              <w:t xml:space="preserve"> (804)</w:t>
            </w:r>
          </w:p>
        </w:tc>
      </w:tr>
      <w:tr w:rsidR="00685407" w:rsidRPr="00FD3690" w14:paraId="083994A5" w14:textId="77777777" w:rsidTr="00FD3690">
        <w:trPr>
          <w:trHeight w:val="343"/>
        </w:trPr>
        <w:tc>
          <w:tcPr>
            <w:tcW w:w="1830" w:type="pct"/>
            <w:vAlign w:val="bottom"/>
          </w:tcPr>
          <w:p w14:paraId="36051288" w14:textId="77777777" w:rsidR="00685407" w:rsidRPr="00FD3690" w:rsidRDefault="00685407" w:rsidP="00685407">
            <w:pPr>
              <w:tabs>
                <w:tab w:val="right" w:pos="1202"/>
              </w:tabs>
              <w:suppressAutoHyphens/>
              <w:autoSpaceDN w:val="0"/>
              <w:spacing w:line="240" w:lineRule="exact"/>
              <w:outlineLvl w:val="0"/>
              <w:rPr>
                <w:rFonts w:ascii="Arial" w:hAnsi="Arial" w:cs="Arial"/>
                <w:b/>
                <w:color w:val="000000"/>
                <w:sz w:val="20"/>
                <w:szCs w:val="20"/>
                <w:lang w:val="hr-HR"/>
              </w:rPr>
            </w:pPr>
          </w:p>
        </w:tc>
        <w:tc>
          <w:tcPr>
            <w:tcW w:w="842" w:type="pct"/>
            <w:tcBorders>
              <w:top w:val="single" w:sz="8" w:space="0" w:color="auto"/>
              <w:bottom w:val="single" w:sz="12" w:space="0" w:color="auto"/>
            </w:tcBorders>
            <w:vAlign w:val="bottom"/>
          </w:tcPr>
          <w:p w14:paraId="7BA4C70A" w14:textId="5776093D" w:rsidR="00685407" w:rsidRPr="00FD3690" w:rsidRDefault="00685407" w:rsidP="00685407">
            <w:pPr>
              <w:tabs>
                <w:tab w:val="right" w:pos="1202"/>
              </w:tabs>
              <w:suppressAutoHyphens/>
              <w:autoSpaceDN w:val="0"/>
              <w:spacing w:line="240" w:lineRule="exact"/>
              <w:jc w:val="right"/>
              <w:outlineLvl w:val="0"/>
              <w:rPr>
                <w:rFonts w:ascii="Arial" w:eastAsia="Calibri" w:hAnsi="Arial" w:cs="Arial"/>
                <w:b/>
                <w:bCs/>
                <w:sz w:val="20"/>
                <w:szCs w:val="20"/>
                <w:lang w:val="hr-HR"/>
              </w:rPr>
            </w:pPr>
            <w:r w:rsidRPr="00685407">
              <w:rPr>
                <w:rFonts w:ascii="Arial" w:eastAsia="Calibri" w:hAnsi="Arial" w:cs="Arial"/>
                <w:b/>
                <w:bCs/>
                <w:sz w:val="20"/>
                <w:szCs w:val="20"/>
                <w:lang w:val="hr-HR"/>
              </w:rPr>
              <w:t>42.133</w:t>
            </w:r>
          </w:p>
        </w:tc>
        <w:tc>
          <w:tcPr>
            <w:tcW w:w="828" w:type="pct"/>
            <w:tcBorders>
              <w:top w:val="single" w:sz="8" w:space="0" w:color="auto"/>
              <w:bottom w:val="single" w:sz="12" w:space="0" w:color="auto"/>
            </w:tcBorders>
            <w:vAlign w:val="bottom"/>
          </w:tcPr>
          <w:p w14:paraId="7B74D074"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FD3690">
              <w:rPr>
                <w:rFonts w:ascii="Arial" w:eastAsia="Calibri" w:hAnsi="Arial" w:cs="Arial"/>
                <w:b/>
                <w:bCs/>
                <w:sz w:val="20"/>
                <w:szCs w:val="20"/>
                <w:lang w:val="hr-HR"/>
              </w:rPr>
              <w:t xml:space="preserve"> 228.538 </w:t>
            </w:r>
          </w:p>
        </w:tc>
        <w:tc>
          <w:tcPr>
            <w:tcW w:w="730" w:type="pct"/>
            <w:tcBorders>
              <w:top w:val="single" w:sz="8" w:space="0" w:color="auto"/>
              <w:bottom w:val="single" w:sz="12" w:space="0" w:color="auto"/>
            </w:tcBorders>
            <w:vAlign w:val="bottom"/>
          </w:tcPr>
          <w:p w14:paraId="4B6DDBDD" w14:textId="71E42F5E" w:rsidR="00685407" w:rsidRPr="00FD3690" w:rsidRDefault="00685407" w:rsidP="00685407">
            <w:pPr>
              <w:tabs>
                <w:tab w:val="right" w:pos="1202"/>
              </w:tabs>
              <w:suppressAutoHyphens/>
              <w:autoSpaceDN w:val="0"/>
              <w:spacing w:line="240" w:lineRule="exact"/>
              <w:jc w:val="right"/>
              <w:outlineLvl w:val="0"/>
              <w:rPr>
                <w:rFonts w:ascii="Arial" w:hAnsi="Arial" w:cs="Arial"/>
                <w:b/>
                <w:bCs/>
                <w:color w:val="000000"/>
                <w:sz w:val="20"/>
                <w:szCs w:val="20"/>
                <w:lang w:val="hr-HR"/>
              </w:rPr>
            </w:pPr>
            <w:r>
              <w:rPr>
                <w:rFonts w:ascii="Arial" w:hAnsi="Arial" w:cs="Arial"/>
                <w:b/>
                <w:bCs/>
                <w:color w:val="000000"/>
                <w:sz w:val="20"/>
                <w:szCs w:val="20"/>
                <w:lang w:val="hr-HR"/>
              </w:rPr>
              <w:t>41.543</w:t>
            </w:r>
          </w:p>
        </w:tc>
        <w:tc>
          <w:tcPr>
            <w:tcW w:w="770" w:type="pct"/>
            <w:tcBorders>
              <w:top w:val="single" w:sz="8" w:space="0" w:color="auto"/>
              <w:bottom w:val="single" w:sz="12" w:space="0" w:color="auto"/>
            </w:tcBorders>
            <w:vAlign w:val="bottom"/>
          </w:tcPr>
          <w:p w14:paraId="50989283" w14:textId="77777777" w:rsidR="00685407" w:rsidRPr="00FD3690" w:rsidRDefault="00685407" w:rsidP="00685407">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FD3690">
              <w:rPr>
                <w:rFonts w:ascii="Arial" w:eastAsia="Calibri" w:hAnsi="Arial" w:cs="Arial"/>
                <w:b/>
                <w:bCs/>
                <w:sz w:val="20"/>
                <w:szCs w:val="20"/>
                <w:lang w:val="hr-HR"/>
              </w:rPr>
              <w:t xml:space="preserve"> 227.821 </w:t>
            </w:r>
          </w:p>
        </w:tc>
      </w:tr>
    </w:tbl>
    <w:p w14:paraId="1149B646" w14:textId="77777777" w:rsidR="00666E7A" w:rsidRPr="004B4498" w:rsidRDefault="00666E7A" w:rsidP="00666E7A">
      <w:pPr>
        <w:pStyle w:val="T1"/>
        <w:spacing w:before="0" w:after="0" w:line="240" w:lineRule="auto"/>
        <w:rPr>
          <w:rFonts w:cs="Arial"/>
          <w:bCs w:val="0"/>
          <w:color w:val="000000" w:themeColor="text1"/>
          <w:sz w:val="20"/>
          <w:lang w:val="hr-HR"/>
        </w:rPr>
      </w:pPr>
    </w:p>
    <w:p w14:paraId="2E9D6D90" w14:textId="77777777" w:rsidR="00266902" w:rsidRPr="004B4498" w:rsidRDefault="00266902" w:rsidP="00666E7A">
      <w:pPr>
        <w:pStyle w:val="T1"/>
        <w:spacing w:before="0" w:after="0" w:line="240" w:lineRule="auto"/>
        <w:rPr>
          <w:rFonts w:cs="Arial"/>
          <w:b w:val="0"/>
          <w:color w:val="000000" w:themeColor="text1"/>
          <w:sz w:val="20"/>
          <w:lang w:val="hr-HR"/>
        </w:rPr>
      </w:pPr>
      <w:bookmarkStart w:id="619" w:name="_Hlk506307924"/>
    </w:p>
    <w:p w14:paraId="6880FD55" w14:textId="77777777" w:rsidR="00444858" w:rsidRPr="004B4498" w:rsidRDefault="00812139" w:rsidP="00666E7A">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5D794D" w:rsidRPr="004B4498">
        <w:rPr>
          <w:rFonts w:cs="Arial"/>
          <w:b w:val="0"/>
          <w:color w:val="000000" w:themeColor="text1"/>
          <w:sz w:val="20"/>
          <w:lang w:val="hr-HR"/>
        </w:rPr>
        <w:t>informacije o kreditnoj kvaliteti financijske imovine koja se mjeri po amortiziranom trošku. Iznosi u tablici predstavljaju bruto knjigovodstvene iznose:</w:t>
      </w:r>
    </w:p>
    <w:p w14:paraId="3783A5C8"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76393E" w:rsidRPr="00B44A61" w14:paraId="1AF2F46E" w14:textId="77777777" w:rsidTr="00C855D7">
        <w:trPr>
          <w:trHeight w:val="178"/>
        </w:trPr>
        <w:tc>
          <w:tcPr>
            <w:tcW w:w="1843" w:type="dxa"/>
            <w:tcBorders>
              <w:top w:val="nil"/>
              <w:left w:val="nil"/>
              <w:bottom w:val="nil"/>
              <w:right w:val="nil"/>
            </w:tcBorders>
            <w:shd w:val="clear" w:color="auto" w:fill="auto"/>
            <w:noWrap/>
            <w:vAlign w:val="bottom"/>
            <w:hideMark/>
          </w:tcPr>
          <w:p w14:paraId="507BC5D1" w14:textId="19FD4EB0" w:rsidR="005D794D" w:rsidRPr="004B4498" w:rsidRDefault="009C71C3">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 xml:space="preserve">31. prosinca </w:t>
            </w:r>
            <w:r w:rsidR="00B44A61" w:rsidRPr="004B4498">
              <w:rPr>
                <w:rFonts w:ascii="Arial" w:hAnsi="Arial" w:cs="Arial"/>
                <w:b/>
                <w:color w:val="000000" w:themeColor="text1"/>
                <w:sz w:val="17"/>
                <w:szCs w:val="17"/>
                <w:lang w:val="hr-HR"/>
              </w:rPr>
              <w:t>202</w:t>
            </w:r>
            <w:r w:rsidR="00972101">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1049" w:type="dxa"/>
            <w:tcBorders>
              <w:top w:val="nil"/>
              <w:left w:val="nil"/>
              <w:bottom w:val="nil"/>
              <w:right w:val="nil"/>
            </w:tcBorders>
            <w:shd w:val="clear" w:color="auto" w:fill="auto"/>
            <w:noWrap/>
            <w:vAlign w:val="bottom"/>
            <w:hideMark/>
          </w:tcPr>
          <w:p w14:paraId="3760CCCD" w14:textId="77777777" w:rsidR="005D794D" w:rsidRPr="004B4498" w:rsidRDefault="005D794D">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79DA134" w14:textId="77777777" w:rsidR="005D794D" w:rsidRPr="004B4498"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53DFB5F" w14:textId="77777777" w:rsidR="005D794D" w:rsidRPr="004B4498"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5E116D3"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27354FAE" w14:textId="77777777" w:rsidR="005D794D" w:rsidRPr="004B4498"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33E9470" w14:textId="77777777" w:rsidR="005D794D" w:rsidRPr="004B4498"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2D15870" w14:textId="77777777" w:rsidR="005D794D" w:rsidRPr="004B4498"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43AB307"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76393E" w:rsidRPr="00B44A61" w14:paraId="31B51526" w14:textId="77777777" w:rsidTr="00C855D7">
        <w:trPr>
          <w:trHeight w:val="310"/>
        </w:trPr>
        <w:tc>
          <w:tcPr>
            <w:tcW w:w="1843" w:type="dxa"/>
            <w:tcBorders>
              <w:top w:val="nil"/>
              <w:left w:val="nil"/>
              <w:bottom w:val="nil"/>
              <w:right w:val="nil"/>
            </w:tcBorders>
            <w:shd w:val="clear" w:color="auto" w:fill="auto"/>
            <w:noWrap/>
            <w:vAlign w:val="bottom"/>
            <w:hideMark/>
          </w:tcPr>
          <w:p w14:paraId="7597CE1D" w14:textId="77777777" w:rsidR="005D794D" w:rsidRPr="004B4498"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BCB2A8A"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1C2BE1A7"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5A7C7E43"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7504ABD3"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4F40B589"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00813A97"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78B162F5"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482E425F" w14:textId="77777777" w:rsidR="005D794D" w:rsidRPr="004B4498" w:rsidRDefault="005D794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15007D" w:rsidRPr="00B44A61" w14:paraId="76B2AE24" w14:textId="77777777" w:rsidTr="00C855D7">
        <w:trPr>
          <w:trHeight w:val="314"/>
        </w:trPr>
        <w:tc>
          <w:tcPr>
            <w:tcW w:w="1843" w:type="dxa"/>
            <w:tcBorders>
              <w:top w:val="nil"/>
              <w:left w:val="nil"/>
              <w:bottom w:val="nil"/>
              <w:right w:val="nil"/>
            </w:tcBorders>
            <w:shd w:val="clear" w:color="auto" w:fill="auto"/>
            <w:noWrap/>
            <w:vAlign w:val="bottom"/>
            <w:hideMark/>
          </w:tcPr>
          <w:p w14:paraId="0AF91618" w14:textId="77777777" w:rsidR="0015007D" w:rsidRPr="004B4498" w:rsidRDefault="0015007D" w:rsidP="0015007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0D14E8B" w14:textId="2345EE6B"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48BEEA56" w14:textId="022B03FF"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5F30B5CA" w14:textId="3C52D1FE"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6ABAEA56" w14:textId="7AD04E84"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1FBCCAEC" w14:textId="687E9937"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28C185DE" w14:textId="40B116E3"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23397017" w14:textId="57541A1D"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6D8DDF0C" w14:textId="0DE3B2D3" w:rsidR="0015007D" w:rsidRPr="004B4498" w:rsidRDefault="0015007D" w:rsidP="0015007D">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76393E" w:rsidRPr="00B44A61" w14:paraId="68B636BA" w14:textId="77777777" w:rsidTr="00C855D7">
        <w:trPr>
          <w:trHeight w:val="184"/>
        </w:trPr>
        <w:tc>
          <w:tcPr>
            <w:tcW w:w="1843" w:type="dxa"/>
            <w:tcBorders>
              <w:top w:val="nil"/>
              <w:left w:val="nil"/>
              <w:bottom w:val="nil"/>
              <w:right w:val="nil"/>
            </w:tcBorders>
            <w:shd w:val="clear" w:color="auto" w:fill="auto"/>
            <w:noWrap/>
            <w:vAlign w:val="bottom"/>
          </w:tcPr>
          <w:p w14:paraId="3FCF92BD"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93D39A6"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CD958BD"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92E36C9"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CF8749E"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029EA2B3"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AD46394"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0FCE13C" w14:textId="77777777" w:rsidR="007D4973" w:rsidRPr="004B4498"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0599BAD" w14:textId="77777777" w:rsidR="007D4973" w:rsidRPr="004B4498" w:rsidRDefault="007D4973">
            <w:pPr>
              <w:jc w:val="right"/>
              <w:rPr>
                <w:rFonts w:ascii="Arial" w:hAnsi="Arial" w:cs="Arial"/>
                <w:b/>
                <w:bCs/>
                <w:color w:val="000000" w:themeColor="text1"/>
                <w:sz w:val="17"/>
                <w:szCs w:val="17"/>
                <w:lang w:val="hr-HR"/>
              </w:rPr>
            </w:pPr>
          </w:p>
        </w:tc>
      </w:tr>
      <w:tr w:rsidR="0020460F" w:rsidRPr="00B44A61" w14:paraId="5DDC93BB" w14:textId="77777777" w:rsidTr="00F959D0">
        <w:trPr>
          <w:trHeight w:val="319"/>
        </w:trPr>
        <w:tc>
          <w:tcPr>
            <w:tcW w:w="1843" w:type="dxa"/>
            <w:tcBorders>
              <w:top w:val="nil"/>
              <w:left w:val="nil"/>
              <w:bottom w:val="nil"/>
              <w:right w:val="nil"/>
            </w:tcBorders>
            <w:shd w:val="clear" w:color="auto" w:fill="auto"/>
            <w:noWrap/>
            <w:vAlign w:val="bottom"/>
            <w:hideMark/>
          </w:tcPr>
          <w:p w14:paraId="315E7994" w14:textId="77777777" w:rsidR="0020460F" w:rsidRPr="004B4498" w:rsidRDefault="0020460F" w:rsidP="0020460F">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106AEDD9" w14:textId="4DE96014" w:rsidR="0020460F" w:rsidRPr="004B4498" w:rsidRDefault="0091098E" w:rsidP="0020460F">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42.292</w:t>
            </w:r>
          </w:p>
        </w:tc>
        <w:tc>
          <w:tcPr>
            <w:tcW w:w="1049" w:type="dxa"/>
            <w:tcBorders>
              <w:top w:val="nil"/>
              <w:left w:val="nil"/>
              <w:bottom w:val="nil"/>
              <w:right w:val="nil"/>
            </w:tcBorders>
            <w:shd w:val="clear" w:color="auto" w:fill="auto"/>
            <w:noWrap/>
            <w:vAlign w:val="bottom"/>
          </w:tcPr>
          <w:p w14:paraId="71335174" w14:textId="0D17CE9D" w:rsidR="0020460F" w:rsidRPr="004B4498" w:rsidRDefault="0091098E" w:rsidP="0020460F">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58C8D51C" w14:textId="655E0D5D" w:rsidR="0020460F" w:rsidRPr="004B4498" w:rsidRDefault="0091098E" w:rsidP="0020460F">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2BA48AAF" w14:textId="3E3FCF4F" w:rsidR="0020460F" w:rsidRPr="00A3731F" w:rsidRDefault="0091098E" w:rsidP="0020460F">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42.292</w:t>
            </w:r>
          </w:p>
        </w:tc>
        <w:tc>
          <w:tcPr>
            <w:tcW w:w="1049" w:type="dxa"/>
            <w:tcBorders>
              <w:top w:val="nil"/>
              <w:left w:val="nil"/>
              <w:bottom w:val="nil"/>
              <w:right w:val="nil"/>
            </w:tcBorders>
            <w:shd w:val="clear" w:color="auto" w:fill="auto"/>
            <w:noWrap/>
            <w:vAlign w:val="bottom"/>
          </w:tcPr>
          <w:p w14:paraId="62692A8C" w14:textId="0F1D6432"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41.701 </w:t>
            </w:r>
          </w:p>
        </w:tc>
        <w:tc>
          <w:tcPr>
            <w:tcW w:w="1049" w:type="dxa"/>
            <w:tcBorders>
              <w:top w:val="nil"/>
              <w:left w:val="nil"/>
              <w:bottom w:val="nil"/>
              <w:right w:val="nil"/>
            </w:tcBorders>
            <w:shd w:val="clear" w:color="auto" w:fill="auto"/>
            <w:noWrap/>
            <w:vAlign w:val="bottom"/>
          </w:tcPr>
          <w:p w14:paraId="779227EE" w14:textId="75998BC8"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3D12C4F4" w14:textId="1E946BA6"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141AA946" w14:textId="3EF279AD" w:rsidR="0020460F" w:rsidRPr="008F0B09" w:rsidRDefault="0020460F">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41.701 </w:t>
            </w:r>
          </w:p>
        </w:tc>
      </w:tr>
      <w:tr w:rsidR="0020460F" w:rsidRPr="00B44A61" w14:paraId="2756E9D1" w14:textId="77777777" w:rsidTr="00F959D0">
        <w:trPr>
          <w:trHeight w:val="324"/>
        </w:trPr>
        <w:tc>
          <w:tcPr>
            <w:tcW w:w="1843" w:type="dxa"/>
            <w:tcBorders>
              <w:top w:val="nil"/>
              <w:left w:val="nil"/>
              <w:bottom w:val="nil"/>
              <w:right w:val="nil"/>
            </w:tcBorders>
            <w:shd w:val="clear" w:color="auto" w:fill="auto"/>
            <w:noWrap/>
            <w:vAlign w:val="bottom"/>
            <w:hideMark/>
          </w:tcPr>
          <w:p w14:paraId="721C5AB3" w14:textId="77777777" w:rsidR="0020460F" w:rsidRPr="004B4498" w:rsidRDefault="0020460F" w:rsidP="0020460F">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44D08933" w14:textId="0EBD7F1C" w:rsidR="0020460F" w:rsidRPr="004B4498" w:rsidRDefault="0091098E" w:rsidP="0020460F">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(159)</w:t>
            </w:r>
          </w:p>
        </w:tc>
        <w:tc>
          <w:tcPr>
            <w:tcW w:w="1049" w:type="dxa"/>
            <w:tcBorders>
              <w:top w:val="nil"/>
              <w:left w:val="nil"/>
              <w:bottom w:val="nil"/>
              <w:right w:val="nil"/>
            </w:tcBorders>
            <w:shd w:val="clear" w:color="auto" w:fill="auto"/>
            <w:noWrap/>
            <w:vAlign w:val="bottom"/>
          </w:tcPr>
          <w:p w14:paraId="0F2C5341" w14:textId="252C30D4" w:rsidR="0020460F" w:rsidRPr="004B4498" w:rsidRDefault="0091098E" w:rsidP="0020460F">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3282A368" w14:textId="2B59FDB3" w:rsidR="0020460F" w:rsidRPr="004B4498" w:rsidRDefault="0091098E" w:rsidP="0020460F">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58C3887F" w14:textId="3DCAB91C" w:rsidR="0020460F" w:rsidRPr="00A3731F" w:rsidRDefault="0091098E" w:rsidP="0020460F">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(159)</w:t>
            </w:r>
          </w:p>
        </w:tc>
        <w:tc>
          <w:tcPr>
            <w:tcW w:w="1049" w:type="dxa"/>
            <w:tcBorders>
              <w:top w:val="nil"/>
              <w:left w:val="nil"/>
              <w:bottom w:val="nil"/>
              <w:right w:val="nil"/>
            </w:tcBorders>
            <w:shd w:val="clear" w:color="auto" w:fill="auto"/>
            <w:noWrap/>
            <w:vAlign w:val="bottom"/>
          </w:tcPr>
          <w:p w14:paraId="6058676C" w14:textId="7732A86D"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(158)</w:t>
            </w:r>
          </w:p>
        </w:tc>
        <w:tc>
          <w:tcPr>
            <w:tcW w:w="1049" w:type="dxa"/>
            <w:tcBorders>
              <w:top w:val="nil"/>
              <w:left w:val="nil"/>
              <w:bottom w:val="nil"/>
              <w:right w:val="nil"/>
            </w:tcBorders>
            <w:shd w:val="clear" w:color="auto" w:fill="auto"/>
            <w:noWrap/>
            <w:vAlign w:val="bottom"/>
          </w:tcPr>
          <w:p w14:paraId="3A847AAB" w14:textId="6D7461D8"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0762C333" w14:textId="24DA8C3D" w:rsidR="0020460F" w:rsidRPr="0020460F" w:rsidRDefault="0020460F">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72E71D2B" w14:textId="6F42C1DF" w:rsidR="0020460F" w:rsidRPr="008F0B09" w:rsidRDefault="0020460F">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(158)</w:t>
            </w:r>
          </w:p>
        </w:tc>
      </w:tr>
      <w:tr w:rsidR="007F6F25" w:rsidRPr="00B44A61" w14:paraId="57880207" w14:textId="77777777" w:rsidTr="00F959D0">
        <w:trPr>
          <w:trHeight w:val="548"/>
        </w:trPr>
        <w:tc>
          <w:tcPr>
            <w:tcW w:w="1843" w:type="dxa"/>
            <w:tcBorders>
              <w:top w:val="nil"/>
              <w:left w:val="nil"/>
              <w:bottom w:val="nil"/>
              <w:right w:val="nil"/>
            </w:tcBorders>
            <w:shd w:val="clear" w:color="auto" w:fill="auto"/>
            <w:noWrap/>
            <w:vAlign w:val="bottom"/>
            <w:hideMark/>
          </w:tcPr>
          <w:p w14:paraId="4C54BFAE" w14:textId="77777777" w:rsidR="007F6F25" w:rsidRPr="004B4498" w:rsidRDefault="007F6F25" w:rsidP="007F6F2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6A4A5E5C" w14:textId="62D50AF4" w:rsidR="007F6F25" w:rsidRPr="004B4498" w:rsidRDefault="007F6F25" w:rsidP="007F6F2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3</w:t>
            </w:r>
            <w:r w:rsidRPr="004B4498">
              <w:rPr>
                <w:rFonts w:ascii="Arial" w:hAnsi="Arial" w:cs="Arial"/>
                <w:b/>
                <w:bCs/>
                <w:color w:val="000000" w:themeColor="text1"/>
                <w:sz w:val="17"/>
                <w:szCs w:val="17"/>
                <w:lang w:val="hr-HR"/>
              </w:rPr>
              <w:t xml:space="preserve">.   </w:t>
            </w:r>
          </w:p>
        </w:tc>
        <w:tc>
          <w:tcPr>
            <w:tcW w:w="1049" w:type="dxa"/>
            <w:tcBorders>
              <w:top w:val="single" w:sz="4" w:space="0" w:color="auto"/>
              <w:left w:val="nil"/>
              <w:bottom w:val="single" w:sz="12" w:space="0" w:color="auto"/>
              <w:right w:val="nil"/>
            </w:tcBorders>
            <w:shd w:val="clear" w:color="auto" w:fill="auto"/>
            <w:noWrap/>
            <w:vAlign w:val="bottom"/>
          </w:tcPr>
          <w:p w14:paraId="4212DBB2" w14:textId="55BE8C59" w:rsidR="007F6F25" w:rsidRPr="004B4498" w:rsidRDefault="0091098E">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 xml:space="preserve">42.133 </w:t>
            </w:r>
          </w:p>
        </w:tc>
        <w:tc>
          <w:tcPr>
            <w:tcW w:w="1049" w:type="dxa"/>
            <w:tcBorders>
              <w:top w:val="single" w:sz="4" w:space="0" w:color="auto"/>
              <w:left w:val="nil"/>
              <w:bottom w:val="single" w:sz="12" w:space="0" w:color="auto"/>
              <w:right w:val="nil"/>
            </w:tcBorders>
            <w:shd w:val="clear" w:color="auto" w:fill="auto"/>
            <w:noWrap/>
            <w:vAlign w:val="bottom"/>
          </w:tcPr>
          <w:p w14:paraId="68830132" w14:textId="3FC715D3" w:rsidR="007F6F25" w:rsidRPr="004B4498" w:rsidRDefault="0091098E" w:rsidP="007F6F2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04D1CA96" w14:textId="539D0F27" w:rsidR="007F6F25" w:rsidRPr="004B4498" w:rsidRDefault="0091098E" w:rsidP="007F6F2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7F5593C9" w14:textId="5CBFA919" w:rsidR="007F6F25" w:rsidRPr="00A3731F" w:rsidRDefault="0091098E" w:rsidP="007F6F2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42.133</w:t>
            </w:r>
          </w:p>
        </w:tc>
        <w:tc>
          <w:tcPr>
            <w:tcW w:w="1049" w:type="dxa"/>
            <w:tcBorders>
              <w:top w:val="single" w:sz="4" w:space="0" w:color="auto"/>
              <w:left w:val="nil"/>
              <w:bottom w:val="single" w:sz="12" w:space="0" w:color="auto"/>
              <w:right w:val="nil"/>
            </w:tcBorders>
            <w:shd w:val="clear" w:color="auto" w:fill="auto"/>
            <w:noWrap/>
            <w:vAlign w:val="bottom"/>
          </w:tcPr>
          <w:p w14:paraId="1113882C" w14:textId="4EF1F6EA" w:rsidR="007F6F25" w:rsidRPr="004B4498" w:rsidRDefault="0020460F">
            <w:pPr>
              <w:jc w:val="right"/>
              <w:rPr>
                <w:rFonts w:ascii="Arial" w:hAnsi="Arial" w:cs="Arial"/>
                <w:b/>
                <w:bCs/>
                <w:color w:val="000000" w:themeColor="text1"/>
                <w:sz w:val="17"/>
                <w:szCs w:val="17"/>
                <w:lang w:val="hr-HR"/>
              </w:rPr>
            </w:pPr>
            <w:r w:rsidRPr="0020460F">
              <w:rPr>
                <w:rFonts w:ascii="Arial" w:hAnsi="Arial" w:cs="Arial"/>
                <w:b/>
                <w:bCs/>
                <w:color w:val="000000" w:themeColor="text1"/>
                <w:sz w:val="17"/>
                <w:szCs w:val="17"/>
                <w:lang w:val="hr-HR"/>
              </w:rPr>
              <w:t xml:space="preserve">41.543 </w:t>
            </w:r>
          </w:p>
        </w:tc>
        <w:tc>
          <w:tcPr>
            <w:tcW w:w="1049" w:type="dxa"/>
            <w:tcBorders>
              <w:top w:val="single" w:sz="4" w:space="0" w:color="auto"/>
              <w:left w:val="nil"/>
              <w:bottom w:val="single" w:sz="12" w:space="0" w:color="auto"/>
              <w:right w:val="nil"/>
            </w:tcBorders>
            <w:shd w:val="clear" w:color="auto" w:fill="auto"/>
            <w:noWrap/>
            <w:vAlign w:val="bottom"/>
          </w:tcPr>
          <w:p w14:paraId="355BC718" w14:textId="339A56C9" w:rsidR="007F6F25" w:rsidRPr="004B4498" w:rsidRDefault="0020460F">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1CF1A5A8" w14:textId="43002673" w:rsidR="007F6F25" w:rsidRPr="004B4498" w:rsidRDefault="0020460F">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7D6CF1DF" w14:textId="74A3E713" w:rsidR="007F6F25" w:rsidRPr="00A3731F" w:rsidRDefault="0020460F">
            <w:pPr>
              <w:jc w:val="right"/>
              <w:rPr>
                <w:rFonts w:ascii="Arial" w:hAnsi="Arial" w:cs="Arial"/>
                <w:b/>
                <w:bCs/>
                <w:color w:val="000000" w:themeColor="text1"/>
                <w:sz w:val="17"/>
                <w:szCs w:val="17"/>
                <w:lang w:val="hr-HR"/>
              </w:rPr>
            </w:pPr>
            <w:r w:rsidRPr="0020460F">
              <w:rPr>
                <w:rFonts w:ascii="Arial" w:hAnsi="Arial" w:cs="Arial"/>
                <w:b/>
                <w:bCs/>
                <w:color w:val="000000" w:themeColor="text1"/>
                <w:sz w:val="17"/>
                <w:szCs w:val="17"/>
                <w:lang w:val="hr-HR"/>
              </w:rPr>
              <w:t xml:space="preserve">41.543 </w:t>
            </w:r>
          </w:p>
        </w:tc>
      </w:tr>
    </w:tbl>
    <w:p w14:paraId="17C2B6DD" w14:textId="77777777" w:rsidR="005D794D" w:rsidRPr="004B4498" w:rsidRDefault="005D794D" w:rsidP="00666E7A">
      <w:pPr>
        <w:pStyle w:val="T1"/>
        <w:spacing w:before="0" w:after="0" w:line="240" w:lineRule="auto"/>
        <w:rPr>
          <w:rFonts w:cs="Arial"/>
          <w:b w:val="0"/>
          <w:color w:val="000000" w:themeColor="text1"/>
          <w:sz w:val="20"/>
          <w:lang w:val="hr-HR"/>
        </w:rPr>
      </w:pPr>
    </w:p>
    <w:bookmarkEnd w:id="619"/>
    <w:p w14:paraId="38BC174C"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B44A61" w:rsidRPr="00B44A61" w14:paraId="734BAFF9" w14:textId="77777777" w:rsidTr="00C855D7">
        <w:trPr>
          <w:trHeight w:val="178"/>
        </w:trPr>
        <w:tc>
          <w:tcPr>
            <w:tcW w:w="1843" w:type="dxa"/>
            <w:tcBorders>
              <w:top w:val="nil"/>
              <w:left w:val="nil"/>
              <w:bottom w:val="nil"/>
              <w:right w:val="nil"/>
            </w:tcBorders>
            <w:shd w:val="clear" w:color="auto" w:fill="auto"/>
            <w:noWrap/>
            <w:vAlign w:val="bottom"/>
            <w:hideMark/>
          </w:tcPr>
          <w:p w14:paraId="64F3A1A4" w14:textId="5EF64E23" w:rsidR="00B44A61" w:rsidRPr="004B4498" w:rsidRDefault="00B44A61" w:rsidP="00B44A61">
            <w:pPr>
              <w:rPr>
                <w:rFonts w:ascii="Arial" w:hAnsi="Arial" w:cs="Arial"/>
                <w:b/>
                <w:color w:val="000000" w:themeColor="text1"/>
                <w:sz w:val="17"/>
                <w:szCs w:val="17"/>
                <w:lang w:val="hr-HR"/>
              </w:rPr>
            </w:pPr>
            <w:r w:rsidRPr="0046584E">
              <w:rPr>
                <w:rFonts w:ascii="Arial" w:hAnsi="Arial" w:cs="Arial"/>
                <w:b/>
                <w:color w:val="000000" w:themeColor="text1"/>
                <w:sz w:val="17"/>
                <w:szCs w:val="17"/>
                <w:lang w:val="hr-HR"/>
              </w:rPr>
              <w:t>31. prosinca 202</w:t>
            </w:r>
            <w:r w:rsidR="00BB4DE9">
              <w:rPr>
                <w:rFonts w:ascii="Arial" w:hAnsi="Arial" w:cs="Arial"/>
                <w:b/>
                <w:color w:val="000000" w:themeColor="text1"/>
                <w:sz w:val="17"/>
                <w:szCs w:val="17"/>
                <w:lang w:val="hr-HR"/>
              </w:rPr>
              <w:t>2</w:t>
            </w:r>
            <w:r w:rsidRPr="0046584E">
              <w:rPr>
                <w:rFonts w:ascii="Arial" w:hAnsi="Arial" w:cs="Arial"/>
                <w:b/>
                <w:color w:val="000000" w:themeColor="text1"/>
                <w:sz w:val="17"/>
                <w:szCs w:val="17"/>
                <w:lang w:val="hr-HR"/>
              </w:rPr>
              <w:t>.</w:t>
            </w:r>
          </w:p>
        </w:tc>
        <w:tc>
          <w:tcPr>
            <w:tcW w:w="1049" w:type="dxa"/>
            <w:tcBorders>
              <w:top w:val="nil"/>
              <w:left w:val="nil"/>
              <w:bottom w:val="nil"/>
              <w:right w:val="nil"/>
            </w:tcBorders>
            <w:shd w:val="clear" w:color="auto" w:fill="auto"/>
            <w:noWrap/>
            <w:vAlign w:val="bottom"/>
            <w:hideMark/>
          </w:tcPr>
          <w:p w14:paraId="718CFA00" w14:textId="77777777" w:rsidR="00B44A61" w:rsidRPr="004B4498" w:rsidRDefault="00B44A61" w:rsidP="00B44A61">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85FC1A5" w14:textId="77777777" w:rsidR="00B44A61" w:rsidRPr="004B4498" w:rsidRDefault="00B44A61" w:rsidP="00B44A61">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C94A34C" w14:textId="77777777" w:rsidR="00B44A61" w:rsidRPr="004B4498" w:rsidRDefault="00B44A61" w:rsidP="00B44A61">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D49519C" w14:textId="39971392"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50CC8D96"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2608B02" w14:textId="77777777" w:rsidR="00B44A61" w:rsidRPr="004B4498" w:rsidRDefault="00B44A61" w:rsidP="00B44A61">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CC1AB8F" w14:textId="77777777" w:rsidR="00B44A61" w:rsidRPr="004B4498" w:rsidRDefault="00B44A61" w:rsidP="00B44A61">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CDF7301" w14:textId="73D696C9"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Banka</w:t>
            </w:r>
          </w:p>
        </w:tc>
      </w:tr>
      <w:tr w:rsidR="00B44A61" w:rsidRPr="00B44A61" w14:paraId="57E6D63E" w14:textId="77777777" w:rsidTr="00C855D7">
        <w:trPr>
          <w:trHeight w:val="310"/>
        </w:trPr>
        <w:tc>
          <w:tcPr>
            <w:tcW w:w="1843" w:type="dxa"/>
            <w:tcBorders>
              <w:top w:val="nil"/>
              <w:left w:val="nil"/>
              <w:bottom w:val="nil"/>
              <w:right w:val="nil"/>
            </w:tcBorders>
            <w:shd w:val="clear" w:color="auto" w:fill="auto"/>
            <w:noWrap/>
            <w:vAlign w:val="bottom"/>
            <w:hideMark/>
          </w:tcPr>
          <w:p w14:paraId="39AACFA7"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68ED1E98" w14:textId="0A63998E"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6BBBA0C1" w14:textId="2A068BDE"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18130FC4" w14:textId="58308EBA"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2E508B3A" w14:textId="59E04F8F"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62F9EC50" w14:textId="0D590090"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28EB9467" w14:textId="2A773F19"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70A8F700" w14:textId="3BBC710F"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1D18B510" w14:textId="474A1129" w:rsidR="00B44A61" w:rsidRPr="004B4498" w:rsidRDefault="00B44A61" w:rsidP="00B44A61">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Ukupno</w:t>
            </w:r>
          </w:p>
        </w:tc>
      </w:tr>
      <w:tr w:rsidR="00BB4DE9" w:rsidRPr="00B44A61" w14:paraId="48A52ABA" w14:textId="77777777" w:rsidTr="00C855D7">
        <w:trPr>
          <w:trHeight w:val="314"/>
        </w:trPr>
        <w:tc>
          <w:tcPr>
            <w:tcW w:w="1843" w:type="dxa"/>
            <w:tcBorders>
              <w:top w:val="nil"/>
              <w:left w:val="nil"/>
              <w:bottom w:val="nil"/>
              <w:right w:val="nil"/>
            </w:tcBorders>
            <w:shd w:val="clear" w:color="auto" w:fill="auto"/>
            <w:noWrap/>
            <w:vAlign w:val="bottom"/>
            <w:hideMark/>
          </w:tcPr>
          <w:p w14:paraId="4DB5E18A" w14:textId="77777777" w:rsidR="00BB4DE9" w:rsidRPr="004B4498" w:rsidRDefault="00BB4DE9" w:rsidP="00BB4DE9">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59A3CE1" w14:textId="66ED4C97"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191E6419" w14:textId="72AFE405"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3DF2DD30" w14:textId="7BC9A345"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291C4691" w14:textId="12973C19"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3CCBF122" w14:textId="6736D86B"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76EE71A0" w14:textId="72A1F145"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348A03E2" w14:textId="48D119EA"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2DC3B936" w14:textId="4A43A164" w:rsidR="00BB4DE9" w:rsidRPr="004B4498" w:rsidRDefault="00BB4DE9" w:rsidP="00BB4DE9">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B44A61" w:rsidRPr="00B44A61" w14:paraId="1EC7F141" w14:textId="77777777" w:rsidTr="00C855D7">
        <w:trPr>
          <w:trHeight w:val="184"/>
        </w:trPr>
        <w:tc>
          <w:tcPr>
            <w:tcW w:w="1843" w:type="dxa"/>
            <w:tcBorders>
              <w:top w:val="nil"/>
              <w:left w:val="nil"/>
              <w:bottom w:val="nil"/>
              <w:right w:val="nil"/>
            </w:tcBorders>
            <w:shd w:val="clear" w:color="auto" w:fill="auto"/>
            <w:noWrap/>
            <w:vAlign w:val="bottom"/>
          </w:tcPr>
          <w:p w14:paraId="036500CF"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4DCB381"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31DF3F72"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C91BB40"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DC960FD"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19AA27B"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7457F09E"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CB6D67B" w14:textId="77777777" w:rsidR="00B44A61" w:rsidRPr="004B4498" w:rsidRDefault="00B44A61" w:rsidP="00B44A61">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3D4F1AE7" w14:textId="77777777" w:rsidR="00B44A61" w:rsidRPr="004B4498" w:rsidRDefault="00B44A61" w:rsidP="00B44A61">
            <w:pPr>
              <w:jc w:val="right"/>
              <w:rPr>
                <w:rFonts w:ascii="Arial" w:hAnsi="Arial" w:cs="Arial"/>
                <w:b/>
                <w:bCs/>
                <w:color w:val="000000" w:themeColor="text1"/>
                <w:sz w:val="17"/>
                <w:szCs w:val="17"/>
                <w:lang w:val="hr-HR"/>
              </w:rPr>
            </w:pPr>
          </w:p>
        </w:tc>
      </w:tr>
      <w:tr w:rsidR="007E4A0B" w:rsidRPr="00B44A61" w14:paraId="53D3C2F1" w14:textId="77777777" w:rsidTr="00C855D7">
        <w:trPr>
          <w:trHeight w:val="319"/>
        </w:trPr>
        <w:tc>
          <w:tcPr>
            <w:tcW w:w="1843" w:type="dxa"/>
            <w:tcBorders>
              <w:top w:val="nil"/>
              <w:left w:val="nil"/>
              <w:bottom w:val="nil"/>
              <w:right w:val="nil"/>
            </w:tcBorders>
            <w:shd w:val="clear" w:color="auto" w:fill="auto"/>
            <w:noWrap/>
            <w:vAlign w:val="bottom"/>
            <w:hideMark/>
          </w:tcPr>
          <w:p w14:paraId="777EFC36" w14:textId="3ADA9E1F" w:rsidR="007E4A0B" w:rsidRPr="004B4498" w:rsidRDefault="007E4A0B" w:rsidP="007E4A0B">
            <w:pPr>
              <w:rPr>
                <w:rFonts w:ascii="Arial" w:hAnsi="Arial" w:cs="Arial"/>
                <w:color w:val="000000" w:themeColor="text1"/>
                <w:sz w:val="17"/>
                <w:szCs w:val="17"/>
                <w:lang w:val="hr-HR"/>
              </w:rPr>
            </w:pPr>
            <w:r w:rsidRPr="0046584E">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5D9EAD42" w14:textId="7BEC1EB1"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229.343</w:t>
            </w:r>
          </w:p>
        </w:tc>
        <w:tc>
          <w:tcPr>
            <w:tcW w:w="1049" w:type="dxa"/>
            <w:tcBorders>
              <w:top w:val="nil"/>
              <w:left w:val="nil"/>
              <w:bottom w:val="nil"/>
              <w:right w:val="nil"/>
            </w:tcBorders>
            <w:shd w:val="clear" w:color="auto" w:fill="auto"/>
            <w:noWrap/>
            <w:vAlign w:val="bottom"/>
          </w:tcPr>
          <w:p w14:paraId="2B69B0BE" w14:textId="2C627592"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10AE34DB" w14:textId="584532E3"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062E6225" w14:textId="71BE07ED" w:rsidR="007E4A0B" w:rsidRPr="00CD3D01" w:rsidRDefault="007E4A0B" w:rsidP="007E4A0B">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229.343</w:t>
            </w:r>
          </w:p>
        </w:tc>
        <w:tc>
          <w:tcPr>
            <w:tcW w:w="1049" w:type="dxa"/>
            <w:tcBorders>
              <w:top w:val="nil"/>
              <w:left w:val="nil"/>
              <w:bottom w:val="nil"/>
              <w:right w:val="nil"/>
            </w:tcBorders>
            <w:shd w:val="clear" w:color="auto" w:fill="auto"/>
            <w:noWrap/>
            <w:vAlign w:val="bottom"/>
          </w:tcPr>
          <w:p w14:paraId="3C77DBD7" w14:textId="176D6B4B"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228.625</w:t>
            </w:r>
          </w:p>
        </w:tc>
        <w:tc>
          <w:tcPr>
            <w:tcW w:w="1049" w:type="dxa"/>
            <w:tcBorders>
              <w:top w:val="nil"/>
              <w:left w:val="nil"/>
              <w:bottom w:val="nil"/>
              <w:right w:val="nil"/>
            </w:tcBorders>
            <w:shd w:val="clear" w:color="auto" w:fill="auto"/>
            <w:noWrap/>
            <w:vAlign w:val="bottom"/>
          </w:tcPr>
          <w:p w14:paraId="5D399BFF" w14:textId="65A5C45E"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06227E20" w14:textId="236B32AD"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744D4818" w14:textId="1587380B" w:rsidR="007E4A0B" w:rsidRPr="00CD3D01" w:rsidRDefault="007E4A0B" w:rsidP="007E4A0B">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228.625</w:t>
            </w:r>
          </w:p>
        </w:tc>
      </w:tr>
      <w:tr w:rsidR="007E4A0B" w:rsidRPr="00B44A61" w14:paraId="7EFEC598" w14:textId="77777777" w:rsidTr="00C855D7">
        <w:trPr>
          <w:trHeight w:val="324"/>
        </w:trPr>
        <w:tc>
          <w:tcPr>
            <w:tcW w:w="1843" w:type="dxa"/>
            <w:tcBorders>
              <w:top w:val="nil"/>
              <w:left w:val="nil"/>
              <w:bottom w:val="nil"/>
              <w:right w:val="nil"/>
            </w:tcBorders>
            <w:shd w:val="clear" w:color="auto" w:fill="auto"/>
            <w:noWrap/>
            <w:vAlign w:val="bottom"/>
            <w:hideMark/>
          </w:tcPr>
          <w:p w14:paraId="7DEA8C10" w14:textId="1D3BDB53" w:rsidR="007E4A0B" w:rsidRPr="004B4498" w:rsidRDefault="007E4A0B" w:rsidP="007E4A0B">
            <w:pPr>
              <w:rPr>
                <w:rFonts w:ascii="Arial" w:hAnsi="Arial" w:cs="Arial"/>
                <w:color w:val="000000" w:themeColor="text1"/>
                <w:sz w:val="17"/>
                <w:szCs w:val="17"/>
                <w:lang w:val="hr-HR"/>
              </w:rPr>
            </w:pPr>
            <w:r w:rsidRPr="0046584E">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2A0C2CF6" w14:textId="22430AA8"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(805)</w:t>
            </w:r>
          </w:p>
        </w:tc>
        <w:tc>
          <w:tcPr>
            <w:tcW w:w="1049" w:type="dxa"/>
            <w:tcBorders>
              <w:top w:val="nil"/>
              <w:left w:val="nil"/>
              <w:bottom w:val="nil"/>
              <w:right w:val="nil"/>
            </w:tcBorders>
            <w:shd w:val="clear" w:color="auto" w:fill="auto"/>
            <w:noWrap/>
            <w:vAlign w:val="bottom"/>
          </w:tcPr>
          <w:p w14:paraId="3025A99E" w14:textId="00FC96BE"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2FE8DA7B" w14:textId="752FA3FA"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1312707C" w14:textId="3FB2AD6D" w:rsidR="007E4A0B" w:rsidRPr="00CD3D01" w:rsidRDefault="007E4A0B" w:rsidP="007E4A0B">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(805)</w:t>
            </w:r>
          </w:p>
        </w:tc>
        <w:tc>
          <w:tcPr>
            <w:tcW w:w="1049" w:type="dxa"/>
            <w:tcBorders>
              <w:top w:val="nil"/>
              <w:left w:val="nil"/>
              <w:bottom w:val="nil"/>
              <w:right w:val="nil"/>
            </w:tcBorders>
            <w:shd w:val="clear" w:color="auto" w:fill="auto"/>
            <w:noWrap/>
            <w:vAlign w:val="bottom"/>
          </w:tcPr>
          <w:p w14:paraId="457209AE" w14:textId="501635E4"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(804)</w:t>
            </w:r>
          </w:p>
        </w:tc>
        <w:tc>
          <w:tcPr>
            <w:tcW w:w="1049" w:type="dxa"/>
            <w:tcBorders>
              <w:top w:val="nil"/>
              <w:left w:val="nil"/>
              <w:bottom w:val="nil"/>
              <w:right w:val="nil"/>
            </w:tcBorders>
            <w:shd w:val="clear" w:color="auto" w:fill="auto"/>
            <w:noWrap/>
            <w:vAlign w:val="bottom"/>
          </w:tcPr>
          <w:p w14:paraId="42EA40BC" w14:textId="6283D93B"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2FC2550C" w14:textId="7731AA16" w:rsidR="007E4A0B" w:rsidRPr="004B4498" w:rsidRDefault="007E4A0B" w:rsidP="007E4A0B">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4D4584A6" w14:textId="7F7DBCEF" w:rsidR="007E4A0B" w:rsidRPr="00CD3D01" w:rsidRDefault="007E4A0B" w:rsidP="007E4A0B">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(804)</w:t>
            </w:r>
          </w:p>
        </w:tc>
      </w:tr>
      <w:tr w:rsidR="007E4A0B" w:rsidRPr="00B44A61" w14:paraId="5F6F46A0" w14:textId="77777777" w:rsidTr="00C855D7">
        <w:trPr>
          <w:trHeight w:val="548"/>
        </w:trPr>
        <w:tc>
          <w:tcPr>
            <w:tcW w:w="1843" w:type="dxa"/>
            <w:tcBorders>
              <w:top w:val="nil"/>
              <w:left w:val="nil"/>
              <w:bottom w:val="nil"/>
              <w:right w:val="nil"/>
            </w:tcBorders>
            <w:shd w:val="clear" w:color="auto" w:fill="auto"/>
            <w:noWrap/>
            <w:vAlign w:val="bottom"/>
            <w:hideMark/>
          </w:tcPr>
          <w:p w14:paraId="6F7B0E93" w14:textId="77777777" w:rsidR="007E4A0B" w:rsidRPr="0046584E" w:rsidRDefault="007E4A0B" w:rsidP="007E4A0B">
            <w:pPr>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 xml:space="preserve">Stanje na dan </w:t>
            </w:r>
          </w:p>
          <w:p w14:paraId="0D0F10C8" w14:textId="3DC47B24" w:rsidR="007E4A0B" w:rsidRPr="004B4498" w:rsidRDefault="007E4A0B" w:rsidP="007E4A0B">
            <w:pPr>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6584E">
              <w:rPr>
                <w:rFonts w:ascii="Arial" w:hAnsi="Arial" w:cs="Arial"/>
                <w:b/>
                <w:bCs/>
                <w:color w:val="000000" w:themeColor="text1"/>
                <w:sz w:val="17"/>
                <w:szCs w:val="17"/>
                <w:lang w:val="hr-HR"/>
              </w:rPr>
              <w:t xml:space="preserve">.   </w:t>
            </w:r>
          </w:p>
        </w:tc>
        <w:tc>
          <w:tcPr>
            <w:tcW w:w="1049" w:type="dxa"/>
            <w:tcBorders>
              <w:top w:val="single" w:sz="4" w:space="0" w:color="auto"/>
              <w:left w:val="nil"/>
              <w:bottom w:val="single" w:sz="12" w:space="0" w:color="auto"/>
              <w:right w:val="nil"/>
            </w:tcBorders>
            <w:shd w:val="clear" w:color="auto" w:fill="auto"/>
            <w:noWrap/>
            <w:vAlign w:val="bottom"/>
          </w:tcPr>
          <w:p w14:paraId="160379AA" w14:textId="44B3FA80"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228.538</w:t>
            </w:r>
          </w:p>
        </w:tc>
        <w:tc>
          <w:tcPr>
            <w:tcW w:w="1049" w:type="dxa"/>
            <w:tcBorders>
              <w:top w:val="single" w:sz="4" w:space="0" w:color="auto"/>
              <w:left w:val="nil"/>
              <w:bottom w:val="single" w:sz="12" w:space="0" w:color="auto"/>
              <w:right w:val="nil"/>
            </w:tcBorders>
            <w:shd w:val="clear" w:color="auto" w:fill="auto"/>
            <w:noWrap/>
            <w:vAlign w:val="bottom"/>
          </w:tcPr>
          <w:p w14:paraId="1E5F1A4B" w14:textId="479DDA6A"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4180772D" w14:textId="0DD0ED27"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7868E192" w14:textId="2326A013"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228.538</w:t>
            </w:r>
          </w:p>
        </w:tc>
        <w:tc>
          <w:tcPr>
            <w:tcW w:w="1049" w:type="dxa"/>
            <w:tcBorders>
              <w:top w:val="single" w:sz="4" w:space="0" w:color="auto"/>
              <w:left w:val="nil"/>
              <w:bottom w:val="single" w:sz="12" w:space="0" w:color="auto"/>
              <w:right w:val="nil"/>
            </w:tcBorders>
            <w:shd w:val="clear" w:color="auto" w:fill="auto"/>
            <w:noWrap/>
            <w:vAlign w:val="bottom"/>
          </w:tcPr>
          <w:p w14:paraId="6AA29147" w14:textId="2940116D"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227.821</w:t>
            </w:r>
          </w:p>
        </w:tc>
        <w:tc>
          <w:tcPr>
            <w:tcW w:w="1049" w:type="dxa"/>
            <w:tcBorders>
              <w:top w:val="single" w:sz="4" w:space="0" w:color="auto"/>
              <w:left w:val="nil"/>
              <w:bottom w:val="single" w:sz="12" w:space="0" w:color="auto"/>
              <w:right w:val="nil"/>
            </w:tcBorders>
            <w:shd w:val="clear" w:color="auto" w:fill="auto"/>
            <w:noWrap/>
            <w:vAlign w:val="bottom"/>
          </w:tcPr>
          <w:p w14:paraId="79AC38B7" w14:textId="4756FF49"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5F08C235" w14:textId="6F8C5F92"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6E0F63A9" w14:textId="15C60CD8" w:rsidR="007E4A0B" w:rsidRPr="004B4498" w:rsidRDefault="007E4A0B" w:rsidP="007E4A0B">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227.821</w:t>
            </w:r>
          </w:p>
        </w:tc>
      </w:tr>
    </w:tbl>
    <w:p w14:paraId="22D6A018" w14:textId="36FB6EB2" w:rsidR="005D794D" w:rsidRPr="004B4498" w:rsidRDefault="005D794D" w:rsidP="00666E7A">
      <w:pPr>
        <w:pStyle w:val="T1"/>
        <w:spacing w:before="0" w:after="0" w:line="240" w:lineRule="auto"/>
        <w:rPr>
          <w:rFonts w:cs="Arial"/>
          <w:b w:val="0"/>
          <w:color w:val="000000" w:themeColor="text1"/>
          <w:sz w:val="20"/>
          <w:lang w:val="hr-HR"/>
        </w:rPr>
      </w:pPr>
    </w:p>
    <w:p w14:paraId="66D2635A" w14:textId="7E995806" w:rsidR="00BD064F" w:rsidRPr="004B4498" w:rsidRDefault="00BD064F" w:rsidP="00666E7A">
      <w:pPr>
        <w:pStyle w:val="T1"/>
        <w:spacing w:before="0" w:after="0" w:line="240" w:lineRule="auto"/>
        <w:rPr>
          <w:rFonts w:cs="Arial"/>
          <w:b w:val="0"/>
          <w:color w:val="000000" w:themeColor="text1"/>
          <w:sz w:val="20"/>
          <w:lang w:val="hr-HR"/>
        </w:rPr>
      </w:pPr>
      <w:bookmarkStart w:id="620" w:name="_Hlk99026890"/>
      <w:r w:rsidRPr="004B4498">
        <w:rPr>
          <w:rFonts w:cs="Arial"/>
          <w:b w:val="0"/>
          <w:color w:val="000000" w:themeColor="text1"/>
          <w:sz w:val="20"/>
          <w:lang w:val="hr-HR"/>
        </w:rPr>
        <w:t>Razlika u odnosu na ukupno bruto i neto stanje Novčanih sredstava i računa kod banaka odnosi se na stanje sredstava u blagajni koja ne predstavljaju kreditni rizik.</w:t>
      </w:r>
    </w:p>
    <w:bookmarkEnd w:id="620"/>
    <w:p w14:paraId="1EC87843" w14:textId="77777777" w:rsidR="005D794D" w:rsidRPr="00B91D09" w:rsidRDefault="005D794D">
      <w:pPr>
        <w:rPr>
          <w:rFonts w:ascii="Arial" w:hAnsi="Arial" w:cs="Arial"/>
          <w:bCs/>
          <w:color w:val="000000" w:themeColor="text1"/>
          <w:sz w:val="22"/>
          <w:szCs w:val="22"/>
          <w:lang w:val="hr-HR"/>
        </w:rPr>
        <w:sectPr w:rsidR="005D794D" w:rsidRPr="00B91D09" w:rsidSect="00AE2E05">
          <w:pgSz w:w="11907" w:h="16840" w:code="9"/>
          <w:pgMar w:top="1418" w:right="1134" w:bottom="1134" w:left="1418" w:header="851" w:footer="851" w:gutter="0"/>
          <w:cols w:space="720"/>
          <w:noEndnote/>
        </w:sectPr>
      </w:pPr>
    </w:p>
    <w:p w14:paraId="0BBA5705" w14:textId="77777777" w:rsidR="005D794D" w:rsidRPr="00B91D09" w:rsidRDefault="005D794D">
      <w:pPr>
        <w:rPr>
          <w:rFonts w:ascii="Arial" w:hAnsi="Arial" w:cs="Arial"/>
          <w:bCs/>
          <w:color w:val="000000" w:themeColor="text1"/>
          <w:sz w:val="22"/>
          <w:szCs w:val="22"/>
          <w:lang w:val="hr-HR"/>
        </w:rPr>
      </w:pPr>
    </w:p>
    <w:p w14:paraId="06A90288" w14:textId="77777777" w:rsidR="005D794D"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12</w:t>
      </w:r>
      <w:r w:rsidR="005D794D" w:rsidRPr="004B4498">
        <w:rPr>
          <w:rFonts w:cs="Arial"/>
          <w:color w:val="000000" w:themeColor="text1"/>
          <w:sz w:val="20"/>
          <w:lang w:val="hr-HR"/>
        </w:rPr>
        <w:t>.</w:t>
      </w:r>
      <w:r w:rsidR="005D794D" w:rsidRPr="004B4498">
        <w:rPr>
          <w:rFonts w:cs="Arial"/>
          <w:color w:val="000000" w:themeColor="text1"/>
          <w:sz w:val="20"/>
          <w:lang w:val="hr-HR"/>
        </w:rPr>
        <w:tab/>
        <w:t>Novčana sredstva i računi kod banaka (nastavak)</w:t>
      </w:r>
    </w:p>
    <w:p w14:paraId="1CD2D939" w14:textId="77777777" w:rsidR="005D794D" w:rsidRPr="004B4498" w:rsidRDefault="005D794D" w:rsidP="00666E7A">
      <w:pPr>
        <w:pStyle w:val="T1"/>
        <w:spacing w:before="0" w:after="0" w:line="240" w:lineRule="auto"/>
        <w:rPr>
          <w:rFonts w:cs="Arial"/>
          <w:b w:val="0"/>
          <w:color w:val="000000" w:themeColor="text1"/>
          <w:sz w:val="20"/>
          <w:lang w:val="hr-HR"/>
        </w:rPr>
      </w:pPr>
    </w:p>
    <w:p w14:paraId="5FE433ED" w14:textId="6FDD004C" w:rsidR="007B2E67" w:rsidRPr="004B4498" w:rsidRDefault="008006C5"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00640BE0" w:rsidRPr="004B4498" w:rsidDel="00640BE0">
        <w:rPr>
          <w:rFonts w:cs="Arial"/>
          <w:b w:val="0"/>
          <w:bCs w:val="0"/>
          <w:color w:val="000000" w:themeColor="text1"/>
          <w:sz w:val="20"/>
          <w:lang w:val="hr-HR"/>
        </w:rPr>
        <w:t xml:space="preserve"> </w:t>
      </w:r>
      <w:r w:rsidRPr="004B4498">
        <w:rPr>
          <w:rFonts w:cs="Arial"/>
          <w:b w:val="0"/>
          <w:bCs w:val="0"/>
          <w:color w:val="000000" w:themeColor="text1"/>
          <w:sz w:val="20"/>
          <w:lang w:val="hr-HR"/>
        </w:rPr>
        <w:t>gubitke po računima kod banaka mogu se prikazati kako slijedi:</w:t>
      </w:r>
    </w:p>
    <w:p w14:paraId="50A8EB3B" w14:textId="77777777" w:rsidR="00C65321" w:rsidRPr="004B4498" w:rsidRDefault="00C65321" w:rsidP="00666E7A">
      <w:pPr>
        <w:pStyle w:val="T1"/>
        <w:spacing w:before="0" w:after="0" w:line="240" w:lineRule="auto"/>
        <w:rPr>
          <w:rFonts w:cs="Arial"/>
          <w:b w:val="0"/>
          <w:bCs w:val="0"/>
          <w:color w:val="000000" w:themeColor="text1"/>
          <w:sz w:val="20"/>
          <w:lang w:val="hr-HR"/>
        </w:rPr>
      </w:pPr>
    </w:p>
    <w:tbl>
      <w:tblPr>
        <w:tblW w:w="5121" w:type="pct"/>
        <w:tblInd w:w="-142" w:type="dxa"/>
        <w:tblLook w:val="04A0" w:firstRow="1" w:lastRow="0" w:firstColumn="1" w:lastColumn="0" w:noHBand="0" w:noVBand="1"/>
      </w:tblPr>
      <w:tblGrid>
        <w:gridCol w:w="4871"/>
        <w:gridCol w:w="1134"/>
        <w:gridCol w:w="1224"/>
        <w:gridCol w:w="1219"/>
        <w:gridCol w:w="1133"/>
      </w:tblGrid>
      <w:tr w:rsidR="00E14286" w:rsidRPr="00B44A61" w14:paraId="311D5181" w14:textId="77777777" w:rsidTr="00B44A61">
        <w:trPr>
          <w:trHeight w:val="237"/>
        </w:trPr>
        <w:tc>
          <w:tcPr>
            <w:tcW w:w="4871" w:type="dxa"/>
            <w:tcBorders>
              <w:top w:val="nil"/>
              <w:left w:val="nil"/>
              <w:bottom w:val="nil"/>
              <w:right w:val="nil"/>
            </w:tcBorders>
            <w:shd w:val="clear" w:color="auto" w:fill="auto"/>
            <w:noWrap/>
            <w:vAlign w:val="bottom"/>
            <w:hideMark/>
          </w:tcPr>
          <w:p w14:paraId="7B5511FE" w14:textId="77777777" w:rsidR="003A2AD6" w:rsidRPr="004B4498" w:rsidRDefault="003A2AD6" w:rsidP="00E66D01">
            <w:pPr>
              <w:rPr>
                <w:rFonts w:ascii="Arial" w:hAnsi="Arial" w:cs="Arial"/>
                <w:color w:val="000000" w:themeColor="text1"/>
                <w:sz w:val="18"/>
                <w:szCs w:val="18"/>
                <w:lang w:val="hr-HR"/>
              </w:rPr>
            </w:pPr>
          </w:p>
        </w:tc>
        <w:tc>
          <w:tcPr>
            <w:tcW w:w="2358" w:type="dxa"/>
            <w:gridSpan w:val="2"/>
            <w:tcBorders>
              <w:top w:val="nil"/>
              <w:left w:val="nil"/>
              <w:bottom w:val="nil"/>
              <w:right w:val="nil"/>
            </w:tcBorders>
            <w:shd w:val="clear" w:color="auto" w:fill="auto"/>
            <w:vAlign w:val="center"/>
            <w:hideMark/>
          </w:tcPr>
          <w:p w14:paraId="09A03C21"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Grupa</w:t>
            </w:r>
          </w:p>
        </w:tc>
        <w:tc>
          <w:tcPr>
            <w:tcW w:w="2352" w:type="dxa"/>
            <w:gridSpan w:val="2"/>
            <w:tcBorders>
              <w:top w:val="nil"/>
              <w:left w:val="nil"/>
              <w:bottom w:val="nil"/>
              <w:right w:val="nil"/>
            </w:tcBorders>
            <w:shd w:val="clear" w:color="auto" w:fill="auto"/>
            <w:vAlign w:val="center"/>
            <w:hideMark/>
          </w:tcPr>
          <w:p w14:paraId="632F8565"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Banka</w:t>
            </w:r>
          </w:p>
        </w:tc>
      </w:tr>
      <w:tr w:rsidR="00E14286" w:rsidRPr="00B44A61" w14:paraId="30A1B3F1" w14:textId="77777777" w:rsidTr="00B44A61">
        <w:trPr>
          <w:trHeight w:val="237"/>
        </w:trPr>
        <w:tc>
          <w:tcPr>
            <w:tcW w:w="4871" w:type="dxa"/>
            <w:tcBorders>
              <w:top w:val="nil"/>
              <w:left w:val="nil"/>
              <w:bottom w:val="nil"/>
              <w:right w:val="nil"/>
            </w:tcBorders>
            <w:shd w:val="clear" w:color="auto" w:fill="auto"/>
            <w:noWrap/>
            <w:vAlign w:val="bottom"/>
          </w:tcPr>
          <w:p w14:paraId="4CCC8539" w14:textId="77777777" w:rsidR="003A2AD6" w:rsidRPr="004B4498" w:rsidRDefault="003A2AD6" w:rsidP="00E66D01">
            <w:pPr>
              <w:rPr>
                <w:rFonts w:ascii="Arial" w:hAnsi="Arial" w:cs="Arial"/>
                <w:color w:val="000000" w:themeColor="text1"/>
                <w:sz w:val="18"/>
                <w:szCs w:val="18"/>
              </w:rPr>
            </w:pPr>
          </w:p>
        </w:tc>
        <w:tc>
          <w:tcPr>
            <w:tcW w:w="1134" w:type="dxa"/>
            <w:vAlign w:val="bottom"/>
          </w:tcPr>
          <w:p w14:paraId="5D1FC0DC" w14:textId="77777777" w:rsidR="003A2AD6" w:rsidRPr="004B4498" w:rsidRDefault="003A2AD6" w:rsidP="00E66D01">
            <w:pPr>
              <w:pStyle w:val="TH"/>
              <w:spacing w:line="240" w:lineRule="auto"/>
              <w:jc w:val="right"/>
              <w:rPr>
                <w:rFonts w:cs="Arial"/>
                <w:color w:val="000000" w:themeColor="text1"/>
                <w:sz w:val="18"/>
                <w:szCs w:val="18"/>
                <w:lang w:val="hr-HR"/>
              </w:rPr>
            </w:pPr>
            <w:bookmarkStart w:id="621" w:name="_Toc67327920"/>
            <w:r w:rsidRPr="004B4498">
              <w:rPr>
                <w:rFonts w:cs="Arial"/>
                <w:color w:val="000000" w:themeColor="text1"/>
                <w:sz w:val="18"/>
                <w:szCs w:val="18"/>
                <w:lang w:val="hr-HR"/>
              </w:rPr>
              <w:t>1.1.-31.12.</w:t>
            </w:r>
            <w:bookmarkEnd w:id="621"/>
          </w:p>
          <w:p w14:paraId="26369A01" w14:textId="1E1C8343" w:rsidR="003A2AD6" w:rsidRPr="004B4498" w:rsidRDefault="00B44A61" w:rsidP="00E66D01">
            <w:pPr>
              <w:pStyle w:val="TH"/>
              <w:spacing w:line="240" w:lineRule="auto"/>
              <w:jc w:val="right"/>
              <w:rPr>
                <w:rFonts w:cs="Arial"/>
                <w:color w:val="000000" w:themeColor="text1"/>
                <w:sz w:val="18"/>
                <w:szCs w:val="18"/>
                <w:lang w:val="hr-HR"/>
              </w:rPr>
            </w:pPr>
            <w:bookmarkStart w:id="622" w:name="_Toc67327921"/>
            <w:r w:rsidRPr="004B4498">
              <w:rPr>
                <w:rFonts w:cs="Arial"/>
                <w:color w:val="000000" w:themeColor="text1"/>
                <w:sz w:val="18"/>
                <w:szCs w:val="18"/>
                <w:lang w:val="hr-HR"/>
              </w:rPr>
              <w:t>202</w:t>
            </w:r>
            <w:r w:rsidR="00B45F6A">
              <w:rPr>
                <w:rFonts w:cs="Arial"/>
                <w:color w:val="000000" w:themeColor="text1"/>
                <w:sz w:val="18"/>
                <w:szCs w:val="18"/>
                <w:lang w:val="hr-HR"/>
              </w:rPr>
              <w:t>3</w:t>
            </w:r>
            <w:r w:rsidR="003A2AD6" w:rsidRPr="004B4498">
              <w:rPr>
                <w:rFonts w:cs="Arial"/>
                <w:color w:val="000000" w:themeColor="text1"/>
                <w:sz w:val="18"/>
                <w:szCs w:val="18"/>
                <w:lang w:val="hr-HR"/>
              </w:rPr>
              <w:t>.</w:t>
            </w:r>
            <w:bookmarkEnd w:id="622"/>
          </w:p>
        </w:tc>
        <w:tc>
          <w:tcPr>
            <w:tcW w:w="1224" w:type="dxa"/>
            <w:vAlign w:val="bottom"/>
          </w:tcPr>
          <w:p w14:paraId="17BEE94A" w14:textId="77777777" w:rsidR="003A2AD6" w:rsidRPr="004B4498" w:rsidRDefault="003A2AD6" w:rsidP="00E66D01">
            <w:pPr>
              <w:pStyle w:val="TH"/>
              <w:spacing w:line="240" w:lineRule="auto"/>
              <w:jc w:val="right"/>
              <w:rPr>
                <w:rFonts w:cs="Arial"/>
                <w:color w:val="000000" w:themeColor="text1"/>
                <w:sz w:val="18"/>
                <w:szCs w:val="18"/>
                <w:lang w:val="hr-HR"/>
              </w:rPr>
            </w:pPr>
            <w:bookmarkStart w:id="623" w:name="_Toc67327922"/>
            <w:r w:rsidRPr="004B4498">
              <w:rPr>
                <w:rFonts w:cs="Arial"/>
                <w:color w:val="000000" w:themeColor="text1"/>
                <w:sz w:val="18"/>
                <w:szCs w:val="18"/>
                <w:lang w:val="hr-HR"/>
              </w:rPr>
              <w:t>1.1.-31.12.</w:t>
            </w:r>
            <w:bookmarkEnd w:id="623"/>
          </w:p>
          <w:p w14:paraId="120875F5" w14:textId="44EC35AE" w:rsidR="003A2AD6" w:rsidRPr="004B4498" w:rsidRDefault="00B44A61" w:rsidP="00E66D01">
            <w:pPr>
              <w:pStyle w:val="TH"/>
              <w:spacing w:line="240" w:lineRule="auto"/>
              <w:jc w:val="right"/>
              <w:rPr>
                <w:rFonts w:cs="Arial"/>
                <w:color w:val="000000" w:themeColor="text1"/>
                <w:sz w:val="18"/>
                <w:szCs w:val="18"/>
                <w:lang w:val="hr-HR"/>
              </w:rPr>
            </w:pPr>
            <w:bookmarkStart w:id="624" w:name="_Toc67327923"/>
            <w:r w:rsidRPr="004B4498">
              <w:rPr>
                <w:rFonts w:cs="Arial"/>
                <w:color w:val="000000" w:themeColor="text1"/>
                <w:sz w:val="18"/>
                <w:szCs w:val="18"/>
                <w:lang w:val="hr-HR"/>
              </w:rPr>
              <w:t>202</w:t>
            </w:r>
            <w:r w:rsidR="00B45F6A">
              <w:rPr>
                <w:rFonts w:cs="Arial"/>
                <w:color w:val="000000" w:themeColor="text1"/>
                <w:sz w:val="18"/>
                <w:szCs w:val="18"/>
                <w:lang w:val="hr-HR"/>
              </w:rPr>
              <w:t>2</w:t>
            </w:r>
            <w:r w:rsidR="003A2AD6" w:rsidRPr="004B4498">
              <w:rPr>
                <w:rFonts w:cs="Arial"/>
                <w:color w:val="000000" w:themeColor="text1"/>
                <w:sz w:val="18"/>
                <w:szCs w:val="18"/>
                <w:lang w:val="hr-HR"/>
              </w:rPr>
              <w:t>.</w:t>
            </w:r>
            <w:bookmarkEnd w:id="624"/>
          </w:p>
        </w:tc>
        <w:tc>
          <w:tcPr>
            <w:tcW w:w="1219" w:type="dxa"/>
            <w:vAlign w:val="bottom"/>
          </w:tcPr>
          <w:p w14:paraId="69A1E2B6" w14:textId="77777777" w:rsidR="003A2AD6" w:rsidRPr="004B4498" w:rsidRDefault="003A2AD6" w:rsidP="00E66D01">
            <w:pPr>
              <w:pStyle w:val="TH"/>
              <w:spacing w:line="240" w:lineRule="auto"/>
              <w:jc w:val="right"/>
              <w:rPr>
                <w:rFonts w:cs="Arial"/>
                <w:color w:val="000000" w:themeColor="text1"/>
                <w:sz w:val="18"/>
                <w:szCs w:val="18"/>
                <w:lang w:val="hr-HR"/>
              </w:rPr>
            </w:pPr>
            <w:bookmarkStart w:id="625" w:name="_Toc67327924"/>
            <w:r w:rsidRPr="004B4498">
              <w:rPr>
                <w:rFonts w:cs="Arial"/>
                <w:color w:val="000000" w:themeColor="text1"/>
                <w:sz w:val="18"/>
                <w:szCs w:val="18"/>
                <w:lang w:val="hr-HR"/>
              </w:rPr>
              <w:t>1.1.-31.12.</w:t>
            </w:r>
            <w:bookmarkEnd w:id="625"/>
          </w:p>
          <w:p w14:paraId="02834E7E" w14:textId="483A19F3" w:rsidR="003A2AD6" w:rsidRPr="004B4498" w:rsidRDefault="00B44A61" w:rsidP="00E66D01">
            <w:pPr>
              <w:pStyle w:val="TH"/>
              <w:spacing w:line="240" w:lineRule="auto"/>
              <w:jc w:val="right"/>
              <w:rPr>
                <w:rFonts w:cs="Arial"/>
                <w:color w:val="000000" w:themeColor="text1"/>
                <w:sz w:val="18"/>
                <w:szCs w:val="18"/>
                <w:lang w:val="hr-HR"/>
              </w:rPr>
            </w:pPr>
            <w:bookmarkStart w:id="626" w:name="_Toc67327925"/>
            <w:r w:rsidRPr="004B4498">
              <w:rPr>
                <w:rFonts w:cs="Arial"/>
                <w:color w:val="000000" w:themeColor="text1"/>
                <w:sz w:val="18"/>
                <w:szCs w:val="18"/>
                <w:lang w:val="hr-HR"/>
              </w:rPr>
              <w:t>202</w:t>
            </w:r>
            <w:r w:rsidR="00B45F6A">
              <w:rPr>
                <w:rFonts w:cs="Arial"/>
                <w:color w:val="000000" w:themeColor="text1"/>
                <w:sz w:val="18"/>
                <w:szCs w:val="18"/>
                <w:lang w:val="hr-HR"/>
              </w:rPr>
              <w:t>3</w:t>
            </w:r>
            <w:r w:rsidR="003A2AD6" w:rsidRPr="004B4498">
              <w:rPr>
                <w:rFonts w:cs="Arial"/>
                <w:color w:val="000000" w:themeColor="text1"/>
                <w:sz w:val="18"/>
                <w:szCs w:val="18"/>
                <w:lang w:val="hr-HR"/>
              </w:rPr>
              <w:t>.</w:t>
            </w:r>
            <w:bookmarkEnd w:id="626"/>
          </w:p>
        </w:tc>
        <w:tc>
          <w:tcPr>
            <w:tcW w:w="1133" w:type="dxa"/>
            <w:vAlign w:val="bottom"/>
          </w:tcPr>
          <w:p w14:paraId="0266DA3F" w14:textId="77777777" w:rsidR="003A2AD6" w:rsidRPr="004B4498" w:rsidRDefault="003A2AD6" w:rsidP="00E66D01">
            <w:pPr>
              <w:pStyle w:val="TH"/>
              <w:spacing w:line="240" w:lineRule="auto"/>
              <w:jc w:val="right"/>
              <w:rPr>
                <w:rFonts w:cs="Arial"/>
                <w:color w:val="000000" w:themeColor="text1"/>
                <w:sz w:val="18"/>
                <w:szCs w:val="18"/>
                <w:lang w:val="hr-HR"/>
              </w:rPr>
            </w:pPr>
            <w:bookmarkStart w:id="627" w:name="_Toc67327926"/>
            <w:r w:rsidRPr="004B4498">
              <w:rPr>
                <w:rFonts w:cs="Arial"/>
                <w:color w:val="000000" w:themeColor="text1"/>
                <w:sz w:val="18"/>
                <w:szCs w:val="18"/>
                <w:lang w:val="hr-HR"/>
              </w:rPr>
              <w:t>1.1.-31.12.</w:t>
            </w:r>
            <w:bookmarkEnd w:id="627"/>
          </w:p>
          <w:p w14:paraId="3ECF4548" w14:textId="0E46D862" w:rsidR="003A2AD6" w:rsidRPr="004B4498" w:rsidRDefault="00B44A61" w:rsidP="00E66D01">
            <w:pPr>
              <w:pStyle w:val="TH"/>
              <w:spacing w:line="240" w:lineRule="auto"/>
              <w:jc w:val="right"/>
              <w:rPr>
                <w:rFonts w:cs="Arial"/>
                <w:color w:val="000000" w:themeColor="text1"/>
                <w:sz w:val="18"/>
                <w:szCs w:val="18"/>
                <w:lang w:val="hr-HR"/>
              </w:rPr>
            </w:pPr>
            <w:bookmarkStart w:id="628" w:name="_Toc67327927"/>
            <w:r w:rsidRPr="004B4498">
              <w:rPr>
                <w:rFonts w:cs="Arial"/>
                <w:color w:val="000000" w:themeColor="text1"/>
                <w:sz w:val="18"/>
                <w:szCs w:val="18"/>
                <w:lang w:val="hr-HR"/>
              </w:rPr>
              <w:t>202</w:t>
            </w:r>
            <w:r w:rsidR="00B45F6A">
              <w:rPr>
                <w:rFonts w:cs="Arial"/>
                <w:color w:val="000000" w:themeColor="text1"/>
                <w:sz w:val="18"/>
                <w:szCs w:val="18"/>
                <w:lang w:val="hr-HR"/>
              </w:rPr>
              <w:t>2</w:t>
            </w:r>
            <w:r w:rsidR="003A2AD6" w:rsidRPr="004B4498">
              <w:rPr>
                <w:rFonts w:cs="Arial"/>
                <w:color w:val="000000" w:themeColor="text1"/>
                <w:sz w:val="18"/>
                <w:szCs w:val="18"/>
                <w:lang w:val="hr-HR"/>
              </w:rPr>
              <w:t>.</w:t>
            </w:r>
            <w:bookmarkEnd w:id="628"/>
          </w:p>
        </w:tc>
      </w:tr>
      <w:tr w:rsidR="00B45F6A" w:rsidRPr="00B44A61" w14:paraId="2AC0EA6F" w14:textId="77777777" w:rsidTr="00B44A61">
        <w:trPr>
          <w:trHeight w:val="226"/>
        </w:trPr>
        <w:tc>
          <w:tcPr>
            <w:tcW w:w="4871" w:type="dxa"/>
            <w:tcBorders>
              <w:top w:val="nil"/>
              <w:left w:val="nil"/>
              <w:bottom w:val="nil"/>
              <w:right w:val="nil"/>
            </w:tcBorders>
            <w:shd w:val="clear" w:color="auto" w:fill="auto"/>
            <w:vAlign w:val="center"/>
            <w:hideMark/>
          </w:tcPr>
          <w:p w14:paraId="4681001D" w14:textId="77777777" w:rsidR="00B45F6A" w:rsidRPr="004B4498" w:rsidRDefault="00B45F6A" w:rsidP="00B45F6A">
            <w:pPr>
              <w:jc w:val="right"/>
              <w:rPr>
                <w:rFonts w:ascii="Arial" w:hAnsi="Arial" w:cs="Arial"/>
                <w:b/>
                <w:bCs/>
                <w:color w:val="000000" w:themeColor="text1"/>
                <w:sz w:val="18"/>
                <w:szCs w:val="18"/>
              </w:rPr>
            </w:pPr>
          </w:p>
        </w:tc>
        <w:tc>
          <w:tcPr>
            <w:tcW w:w="1134" w:type="dxa"/>
            <w:tcBorders>
              <w:top w:val="nil"/>
              <w:left w:val="nil"/>
              <w:bottom w:val="nil"/>
              <w:right w:val="nil"/>
            </w:tcBorders>
            <w:shd w:val="clear" w:color="auto" w:fill="auto"/>
            <w:vAlign w:val="center"/>
            <w:hideMark/>
          </w:tcPr>
          <w:p w14:paraId="5DEE3106" w14:textId="05F72835"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224" w:type="dxa"/>
            <w:tcBorders>
              <w:top w:val="nil"/>
              <w:left w:val="nil"/>
              <w:bottom w:val="nil"/>
              <w:right w:val="nil"/>
            </w:tcBorders>
            <w:shd w:val="clear" w:color="auto" w:fill="auto"/>
            <w:vAlign w:val="center"/>
          </w:tcPr>
          <w:p w14:paraId="15DBA0E1" w14:textId="431CFDA8"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219" w:type="dxa"/>
            <w:tcBorders>
              <w:top w:val="nil"/>
              <w:left w:val="nil"/>
              <w:bottom w:val="nil"/>
              <w:right w:val="nil"/>
            </w:tcBorders>
            <w:shd w:val="clear" w:color="auto" w:fill="auto"/>
            <w:vAlign w:val="center"/>
            <w:hideMark/>
          </w:tcPr>
          <w:p w14:paraId="25B78838" w14:textId="3B2A5D73"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133" w:type="dxa"/>
            <w:tcBorders>
              <w:top w:val="nil"/>
              <w:left w:val="nil"/>
              <w:bottom w:val="nil"/>
              <w:right w:val="nil"/>
            </w:tcBorders>
            <w:shd w:val="clear" w:color="auto" w:fill="auto"/>
            <w:vAlign w:val="center"/>
          </w:tcPr>
          <w:p w14:paraId="0CF193D4" w14:textId="0AE55C05"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r>
      <w:tr w:rsidR="00B44A61" w:rsidRPr="00B44A61" w14:paraId="448AD21A" w14:textId="77777777" w:rsidTr="00B44A61">
        <w:trPr>
          <w:trHeight w:val="371"/>
        </w:trPr>
        <w:tc>
          <w:tcPr>
            <w:tcW w:w="4871" w:type="dxa"/>
            <w:tcBorders>
              <w:top w:val="nil"/>
              <w:left w:val="nil"/>
              <w:bottom w:val="nil"/>
              <w:right w:val="nil"/>
            </w:tcBorders>
            <w:shd w:val="clear" w:color="auto" w:fill="auto"/>
            <w:vAlign w:val="bottom"/>
          </w:tcPr>
          <w:p w14:paraId="45EE6390" w14:textId="77777777" w:rsidR="00B44A61" w:rsidRPr="004B4498" w:rsidRDefault="00B44A61" w:rsidP="00B44A61">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Stanje 1. siječnja</w:t>
            </w:r>
          </w:p>
        </w:tc>
        <w:tc>
          <w:tcPr>
            <w:tcW w:w="1134" w:type="dxa"/>
            <w:tcBorders>
              <w:top w:val="nil"/>
              <w:left w:val="nil"/>
              <w:bottom w:val="nil"/>
              <w:right w:val="nil"/>
            </w:tcBorders>
            <w:shd w:val="clear" w:color="auto" w:fill="auto"/>
            <w:noWrap/>
            <w:vAlign w:val="bottom"/>
          </w:tcPr>
          <w:p w14:paraId="656E70D7" w14:textId="79B4A7AF" w:rsidR="00B44A61" w:rsidRPr="004B4498" w:rsidRDefault="00E21596" w:rsidP="00B44A61">
            <w:pPr>
              <w:jc w:val="right"/>
              <w:rPr>
                <w:rFonts w:ascii="Arial" w:hAnsi="Arial" w:cs="Arial"/>
                <w:color w:val="000000" w:themeColor="text1"/>
                <w:sz w:val="18"/>
                <w:szCs w:val="18"/>
              </w:rPr>
            </w:pPr>
            <w:r>
              <w:rPr>
                <w:rFonts w:ascii="Arial" w:hAnsi="Arial" w:cs="Arial"/>
                <w:color w:val="000000" w:themeColor="text1"/>
                <w:sz w:val="18"/>
                <w:szCs w:val="18"/>
              </w:rPr>
              <w:t>805</w:t>
            </w:r>
          </w:p>
        </w:tc>
        <w:tc>
          <w:tcPr>
            <w:tcW w:w="1224" w:type="dxa"/>
            <w:tcBorders>
              <w:top w:val="nil"/>
              <w:left w:val="nil"/>
              <w:bottom w:val="nil"/>
              <w:right w:val="nil"/>
            </w:tcBorders>
            <w:shd w:val="clear" w:color="auto" w:fill="auto"/>
            <w:vAlign w:val="bottom"/>
          </w:tcPr>
          <w:p w14:paraId="58EBC6AA" w14:textId="1F0BD3FE" w:rsidR="00B44A61" w:rsidRPr="004B4498" w:rsidRDefault="00F74D4E" w:rsidP="00B44A61">
            <w:pPr>
              <w:jc w:val="right"/>
              <w:rPr>
                <w:rFonts w:ascii="Arial" w:hAnsi="Arial" w:cs="Arial"/>
                <w:color w:val="000000" w:themeColor="text1"/>
                <w:sz w:val="18"/>
                <w:szCs w:val="18"/>
              </w:rPr>
            </w:pPr>
            <w:r>
              <w:rPr>
                <w:rFonts w:ascii="Arial" w:hAnsi="Arial" w:cs="Arial"/>
                <w:color w:val="000000" w:themeColor="text1"/>
                <w:sz w:val="18"/>
                <w:szCs w:val="18"/>
              </w:rPr>
              <w:t>240</w:t>
            </w:r>
          </w:p>
        </w:tc>
        <w:tc>
          <w:tcPr>
            <w:tcW w:w="1219" w:type="dxa"/>
            <w:tcBorders>
              <w:top w:val="nil"/>
              <w:left w:val="nil"/>
              <w:bottom w:val="nil"/>
              <w:right w:val="nil"/>
            </w:tcBorders>
            <w:shd w:val="clear" w:color="auto" w:fill="auto"/>
            <w:vAlign w:val="bottom"/>
          </w:tcPr>
          <w:p w14:paraId="68314A70" w14:textId="3E834D9D" w:rsidR="00B44A61" w:rsidRPr="004B4498" w:rsidRDefault="00E21596" w:rsidP="00B44A61">
            <w:pPr>
              <w:jc w:val="right"/>
              <w:rPr>
                <w:rFonts w:ascii="Arial" w:hAnsi="Arial" w:cs="Arial"/>
                <w:color w:val="000000" w:themeColor="text1"/>
                <w:sz w:val="18"/>
                <w:szCs w:val="18"/>
              </w:rPr>
            </w:pPr>
            <w:r>
              <w:rPr>
                <w:rFonts w:ascii="Arial" w:hAnsi="Arial" w:cs="Arial"/>
                <w:color w:val="000000" w:themeColor="text1"/>
                <w:sz w:val="18"/>
                <w:szCs w:val="18"/>
              </w:rPr>
              <w:t>804</w:t>
            </w:r>
          </w:p>
        </w:tc>
        <w:tc>
          <w:tcPr>
            <w:tcW w:w="1133" w:type="dxa"/>
            <w:tcBorders>
              <w:top w:val="nil"/>
              <w:left w:val="nil"/>
              <w:bottom w:val="nil"/>
              <w:right w:val="nil"/>
            </w:tcBorders>
            <w:shd w:val="clear" w:color="auto" w:fill="auto"/>
            <w:vAlign w:val="bottom"/>
          </w:tcPr>
          <w:p w14:paraId="46018CFE" w14:textId="3FE1514C" w:rsidR="00B44A61" w:rsidRPr="004B4498" w:rsidRDefault="00D501E0" w:rsidP="00B44A61">
            <w:pPr>
              <w:jc w:val="right"/>
              <w:rPr>
                <w:rFonts w:ascii="Arial" w:hAnsi="Arial" w:cs="Arial"/>
                <w:color w:val="000000" w:themeColor="text1"/>
                <w:sz w:val="18"/>
                <w:szCs w:val="18"/>
              </w:rPr>
            </w:pPr>
            <w:r>
              <w:rPr>
                <w:rFonts w:ascii="Arial" w:hAnsi="Arial" w:cs="Arial"/>
                <w:color w:val="000000" w:themeColor="text1"/>
                <w:sz w:val="18"/>
                <w:szCs w:val="18"/>
              </w:rPr>
              <w:t>239</w:t>
            </w:r>
          </w:p>
        </w:tc>
      </w:tr>
      <w:tr w:rsidR="00B44A61" w:rsidRPr="00B44A61" w14:paraId="146109CB" w14:textId="77777777" w:rsidTr="004B4498">
        <w:trPr>
          <w:trHeight w:val="371"/>
        </w:trPr>
        <w:tc>
          <w:tcPr>
            <w:tcW w:w="4871" w:type="dxa"/>
            <w:tcBorders>
              <w:top w:val="nil"/>
              <w:left w:val="nil"/>
              <w:bottom w:val="nil"/>
              <w:right w:val="nil"/>
            </w:tcBorders>
            <w:shd w:val="clear" w:color="auto" w:fill="auto"/>
            <w:vAlign w:val="bottom"/>
          </w:tcPr>
          <w:p w14:paraId="1CAB0384" w14:textId="3ED1B396" w:rsidR="00B44A61" w:rsidRPr="004B4498" w:rsidRDefault="00B44A61" w:rsidP="00B44A61">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 xml:space="preserve">Neto </w:t>
            </w:r>
            <w:r w:rsidR="00E128EC">
              <w:rPr>
                <w:rFonts w:ascii="Arial" w:hAnsi="Arial" w:cs="Arial"/>
                <w:color w:val="000000" w:themeColor="text1"/>
                <w:sz w:val="18"/>
                <w:szCs w:val="18"/>
                <w:lang w:val="hr-HR"/>
              </w:rPr>
              <w:t>(smanjenje)/</w:t>
            </w:r>
            <w:r w:rsidRPr="00A3731F">
              <w:rPr>
                <w:rFonts w:ascii="Arial" w:hAnsi="Arial" w:cs="Arial"/>
                <w:color w:val="000000" w:themeColor="text1"/>
                <w:sz w:val="18"/>
                <w:szCs w:val="18"/>
                <w:lang w:val="hr-HR"/>
              </w:rPr>
              <w:t>povećanje</w:t>
            </w:r>
            <w:r w:rsidRPr="004B4498">
              <w:rPr>
                <w:rFonts w:ascii="Arial" w:hAnsi="Arial" w:cs="Arial"/>
                <w:color w:val="000000" w:themeColor="text1"/>
                <w:sz w:val="18"/>
                <w:szCs w:val="18"/>
                <w:lang w:val="hr-HR"/>
              </w:rPr>
              <w:t xml:space="preserve"> rezerviranja za očekivane gubitke po računima kod banaka</w:t>
            </w:r>
          </w:p>
        </w:tc>
        <w:tc>
          <w:tcPr>
            <w:tcW w:w="1134" w:type="dxa"/>
            <w:tcBorders>
              <w:top w:val="nil"/>
              <w:left w:val="nil"/>
              <w:right w:val="nil"/>
            </w:tcBorders>
            <w:shd w:val="clear" w:color="auto" w:fill="auto"/>
            <w:vAlign w:val="bottom"/>
          </w:tcPr>
          <w:p w14:paraId="67B2B126" w14:textId="5A0E7E69" w:rsidR="00B44A61" w:rsidRPr="004B4498" w:rsidRDefault="0091098E" w:rsidP="00B44A61">
            <w:pPr>
              <w:jc w:val="right"/>
              <w:rPr>
                <w:rFonts w:ascii="Arial" w:hAnsi="Arial" w:cs="Arial"/>
                <w:color w:val="000000" w:themeColor="text1"/>
                <w:sz w:val="18"/>
                <w:szCs w:val="18"/>
              </w:rPr>
            </w:pPr>
            <w:r w:rsidRPr="0091098E">
              <w:rPr>
                <w:rFonts w:ascii="Arial" w:hAnsi="Arial" w:cs="Arial"/>
                <w:color w:val="000000" w:themeColor="text1"/>
                <w:sz w:val="18"/>
                <w:szCs w:val="18"/>
              </w:rPr>
              <w:t>(646)</w:t>
            </w:r>
          </w:p>
        </w:tc>
        <w:tc>
          <w:tcPr>
            <w:tcW w:w="1224" w:type="dxa"/>
            <w:tcBorders>
              <w:top w:val="nil"/>
              <w:left w:val="nil"/>
              <w:right w:val="nil"/>
            </w:tcBorders>
            <w:shd w:val="clear" w:color="auto" w:fill="auto"/>
            <w:vAlign w:val="bottom"/>
          </w:tcPr>
          <w:p w14:paraId="4D42E29C" w14:textId="18F35741" w:rsidR="00B44A61" w:rsidRPr="004B4498" w:rsidRDefault="00484F92" w:rsidP="00B44A61">
            <w:pPr>
              <w:jc w:val="right"/>
              <w:rPr>
                <w:rFonts w:ascii="Arial" w:hAnsi="Arial" w:cs="Arial"/>
                <w:color w:val="000000" w:themeColor="text1"/>
                <w:sz w:val="18"/>
                <w:szCs w:val="18"/>
              </w:rPr>
            </w:pPr>
            <w:r>
              <w:rPr>
                <w:rFonts w:ascii="Arial" w:hAnsi="Arial" w:cs="Arial"/>
                <w:color w:val="000000" w:themeColor="text1"/>
                <w:sz w:val="18"/>
                <w:szCs w:val="18"/>
              </w:rPr>
              <w:t>564</w:t>
            </w:r>
          </w:p>
        </w:tc>
        <w:tc>
          <w:tcPr>
            <w:tcW w:w="1219" w:type="dxa"/>
            <w:tcBorders>
              <w:top w:val="nil"/>
              <w:left w:val="nil"/>
              <w:right w:val="nil"/>
            </w:tcBorders>
            <w:shd w:val="clear" w:color="auto" w:fill="auto"/>
            <w:vAlign w:val="bottom"/>
          </w:tcPr>
          <w:p w14:paraId="19FC526A" w14:textId="5570498C" w:rsidR="00B44A61" w:rsidRPr="004B4498" w:rsidRDefault="00E21596" w:rsidP="00B44A61">
            <w:pPr>
              <w:jc w:val="right"/>
              <w:rPr>
                <w:rFonts w:ascii="Arial" w:hAnsi="Arial" w:cs="Arial"/>
                <w:color w:val="000000" w:themeColor="text1"/>
                <w:sz w:val="18"/>
                <w:szCs w:val="18"/>
              </w:rPr>
            </w:pPr>
            <w:r>
              <w:rPr>
                <w:rFonts w:ascii="Arial" w:hAnsi="Arial" w:cs="Arial"/>
                <w:color w:val="000000" w:themeColor="text1"/>
                <w:sz w:val="18"/>
                <w:szCs w:val="18"/>
              </w:rPr>
              <w:t>(646)</w:t>
            </w:r>
          </w:p>
        </w:tc>
        <w:tc>
          <w:tcPr>
            <w:tcW w:w="1133" w:type="dxa"/>
            <w:tcBorders>
              <w:top w:val="nil"/>
              <w:left w:val="nil"/>
              <w:bottom w:val="nil"/>
              <w:right w:val="nil"/>
            </w:tcBorders>
            <w:shd w:val="clear" w:color="auto" w:fill="auto"/>
            <w:vAlign w:val="bottom"/>
          </w:tcPr>
          <w:p w14:paraId="7FF27AE1" w14:textId="7D5C37E1" w:rsidR="00B44A61" w:rsidRPr="004B4498" w:rsidRDefault="00D501E0" w:rsidP="00B44A61">
            <w:pPr>
              <w:jc w:val="right"/>
              <w:rPr>
                <w:rFonts w:ascii="Arial" w:hAnsi="Arial" w:cs="Arial"/>
                <w:color w:val="000000" w:themeColor="text1"/>
                <w:sz w:val="18"/>
                <w:szCs w:val="18"/>
              </w:rPr>
            </w:pPr>
            <w:r>
              <w:rPr>
                <w:rFonts w:ascii="Arial" w:hAnsi="Arial" w:cs="Arial"/>
                <w:color w:val="000000" w:themeColor="text1"/>
                <w:sz w:val="18"/>
                <w:szCs w:val="18"/>
              </w:rPr>
              <w:t>564</w:t>
            </w:r>
          </w:p>
        </w:tc>
      </w:tr>
      <w:tr w:rsidR="00B44A61" w:rsidRPr="00B44A61" w14:paraId="09D85320" w14:textId="77777777" w:rsidTr="004B4498">
        <w:trPr>
          <w:trHeight w:val="371"/>
        </w:trPr>
        <w:tc>
          <w:tcPr>
            <w:tcW w:w="4871" w:type="dxa"/>
            <w:tcBorders>
              <w:top w:val="nil"/>
              <w:left w:val="nil"/>
              <w:bottom w:val="nil"/>
              <w:right w:val="nil"/>
            </w:tcBorders>
            <w:shd w:val="clear" w:color="auto" w:fill="auto"/>
            <w:vAlign w:val="bottom"/>
          </w:tcPr>
          <w:p w14:paraId="69C1748E" w14:textId="77777777" w:rsidR="00B44A61" w:rsidRPr="004B4498" w:rsidRDefault="00B44A61" w:rsidP="00B44A61">
            <w:pPr>
              <w:rPr>
                <w:rFonts w:ascii="Arial" w:hAnsi="Arial" w:cs="Arial"/>
                <w:i/>
                <w:iCs/>
                <w:color w:val="000000" w:themeColor="text1"/>
                <w:sz w:val="18"/>
                <w:szCs w:val="18"/>
                <w:lang w:val="hr-HR"/>
              </w:rPr>
            </w:pPr>
            <w:r w:rsidRPr="004B4498">
              <w:rPr>
                <w:rFonts w:ascii="Arial" w:hAnsi="Arial" w:cs="Arial"/>
                <w:i/>
                <w:iCs/>
                <w:color w:val="000000" w:themeColor="text1"/>
                <w:sz w:val="18"/>
                <w:szCs w:val="18"/>
                <w:lang w:val="hr-HR"/>
              </w:rPr>
              <w:t>Ukupno kroz dobit ili gubitak (</w:t>
            </w:r>
            <w:r w:rsidRPr="00A873BB">
              <w:rPr>
                <w:rFonts w:ascii="Arial" w:hAnsi="Arial" w:cs="Arial"/>
                <w:i/>
                <w:iCs/>
                <w:color w:val="000000" w:themeColor="text1"/>
                <w:sz w:val="18"/>
                <w:szCs w:val="18"/>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3DA15430" w14:textId="5783B678" w:rsidR="00B44A61" w:rsidRPr="004B4498" w:rsidRDefault="0091098E" w:rsidP="00B44A61">
            <w:pPr>
              <w:jc w:val="right"/>
              <w:rPr>
                <w:rFonts w:ascii="Arial" w:hAnsi="Arial" w:cs="Arial"/>
                <w:bCs/>
                <w:i/>
                <w:color w:val="000000" w:themeColor="text1"/>
                <w:sz w:val="18"/>
                <w:szCs w:val="18"/>
              </w:rPr>
            </w:pPr>
            <w:r w:rsidRPr="0091098E">
              <w:rPr>
                <w:rFonts w:ascii="Arial" w:hAnsi="Arial" w:cs="Arial"/>
                <w:bCs/>
                <w:i/>
                <w:color w:val="000000" w:themeColor="text1"/>
                <w:sz w:val="18"/>
                <w:szCs w:val="18"/>
              </w:rPr>
              <w:t>(646)</w:t>
            </w:r>
          </w:p>
        </w:tc>
        <w:tc>
          <w:tcPr>
            <w:tcW w:w="1224" w:type="dxa"/>
            <w:tcBorders>
              <w:top w:val="single" w:sz="4" w:space="0" w:color="auto"/>
              <w:left w:val="nil"/>
              <w:bottom w:val="single" w:sz="4" w:space="0" w:color="auto"/>
              <w:right w:val="nil"/>
            </w:tcBorders>
            <w:shd w:val="clear" w:color="auto" w:fill="auto"/>
            <w:vAlign w:val="bottom"/>
          </w:tcPr>
          <w:p w14:paraId="71277ECA" w14:textId="254139CB" w:rsidR="00B44A61" w:rsidRPr="004B4498" w:rsidRDefault="00FD3690" w:rsidP="00B44A61">
            <w:pPr>
              <w:jc w:val="right"/>
              <w:rPr>
                <w:rFonts w:ascii="Arial" w:hAnsi="Arial" w:cs="Arial"/>
                <w:bCs/>
                <w:i/>
                <w:color w:val="000000" w:themeColor="text1"/>
                <w:sz w:val="18"/>
                <w:szCs w:val="18"/>
              </w:rPr>
            </w:pPr>
            <w:r>
              <w:rPr>
                <w:rFonts w:ascii="Arial" w:hAnsi="Arial" w:cs="Arial"/>
                <w:bCs/>
                <w:i/>
                <w:color w:val="000000" w:themeColor="text1"/>
                <w:sz w:val="18"/>
                <w:szCs w:val="18"/>
              </w:rPr>
              <w:t>564</w:t>
            </w:r>
          </w:p>
        </w:tc>
        <w:tc>
          <w:tcPr>
            <w:tcW w:w="1219" w:type="dxa"/>
            <w:tcBorders>
              <w:top w:val="single" w:sz="4" w:space="0" w:color="auto"/>
              <w:left w:val="nil"/>
              <w:bottom w:val="single" w:sz="4" w:space="0" w:color="auto"/>
              <w:right w:val="nil"/>
            </w:tcBorders>
            <w:shd w:val="clear" w:color="auto" w:fill="auto"/>
            <w:vAlign w:val="bottom"/>
          </w:tcPr>
          <w:p w14:paraId="133804EB" w14:textId="686EE161" w:rsidR="00B44A61" w:rsidRPr="004B4498" w:rsidRDefault="00E21596" w:rsidP="00B44A61">
            <w:pPr>
              <w:jc w:val="right"/>
              <w:rPr>
                <w:rFonts w:ascii="Arial" w:hAnsi="Arial" w:cs="Arial"/>
                <w:bCs/>
                <w:i/>
                <w:color w:val="000000" w:themeColor="text1"/>
                <w:sz w:val="18"/>
                <w:szCs w:val="18"/>
              </w:rPr>
            </w:pPr>
            <w:r w:rsidRPr="00E21596">
              <w:rPr>
                <w:rFonts w:ascii="Arial" w:hAnsi="Arial" w:cs="Arial"/>
                <w:bCs/>
                <w:i/>
                <w:color w:val="000000" w:themeColor="text1"/>
                <w:sz w:val="18"/>
                <w:szCs w:val="18"/>
              </w:rPr>
              <w:t>(646)</w:t>
            </w:r>
          </w:p>
        </w:tc>
        <w:tc>
          <w:tcPr>
            <w:tcW w:w="1133" w:type="dxa"/>
            <w:tcBorders>
              <w:top w:val="single" w:sz="4" w:space="0" w:color="auto"/>
              <w:left w:val="nil"/>
              <w:bottom w:val="single" w:sz="4" w:space="0" w:color="auto"/>
              <w:right w:val="nil"/>
            </w:tcBorders>
            <w:vAlign w:val="bottom"/>
          </w:tcPr>
          <w:p w14:paraId="672176D2" w14:textId="5252E920" w:rsidR="00B44A61" w:rsidRPr="004B4498" w:rsidRDefault="00FD3690" w:rsidP="00B44A61">
            <w:pPr>
              <w:jc w:val="right"/>
              <w:rPr>
                <w:rFonts w:ascii="Arial" w:hAnsi="Arial" w:cs="Arial"/>
                <w:bCs/>
                <w:i/>
                <w:color w:val="000000" w:themeColor="text1"/>
                <w:sz w:val="18"/>
                <w:szCs w:val="18"/>
              </w:rPr>
            </w:pPr>
            <w:r>
              <w:rPr>
                <w:rFonts w:ascii="Arial" w:hAnsi="Arial" w:cs="Arial"/>
                <w:bCs/>
                <w:i/>
                <w:color w:val="000000" w:themeColor="text1"/>
                <w:sz w:val="18"/>
                <w:szCs w:val="18"/>
              </w:rPr>
              <w:t>564</w:t>
            </w:r>
          </w:p>
        </w:tc>
      </w:tr>
      <w:tr w:rsidR="00B44A61" w:rsidRPr="00B44A61" w14:paraId="1D0A139A" w14:textId="77777777" w:rsidTr="004B4498">
        <w:trPr>
          <w:trHeight w:val="371"/>
        </w:trPr>
        <w:tc>
          <w:tcPr>
            <w:tcW w:w="4871" w:type="dxa"/>
            <w:tcBorders>
              <w:top w:val="nil"/>
              <w:left w:val="nil"/>
              <w:bottom w:val="nil"/>
              <w:right w:val="nil"/>
            </w:tcBorders>
            <w:shd w:val="clear" w:color="auto" w:fill="auto"/>
            <w:vAlign w:val="bottom"/>
          </w:tcPr>
          <w:p w14:paraId="4AF99744" w14:textId="77777777" w:rsidR="00B44A61" w:rsidRPr="004B4498" w:rsidRDefault="00B44A61" w:rsidP="00B44A61">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shd w:val="clear" w:color="auto" w:fill="auto"/>
            <w:vAlign w:val="bottom"/>
          </w:tcPr>
          <w:p w14:paraId="642CDEB9" w14:textId="72FC04E3" w:rsidR="00B44A61" w:rsidRPr="004B4498" w:rsidRDefault="0091098E" w:rsidP="00B44A61">
            <w:pPr>
              <w:jc w:val="right"/>
              <w:rPr>
                <w:rFonts w:ascii="Arial" w:hAnsi="Arial" w:cs="Arial"/>
                <w:color w:val="000000" w:themeColor="text1"/>
                <w:sz w:val="18"/>
                <w:szCs w:val="18"/>
              </w:rPr>
            </w:pPr>
            <w:r>
              <w:rPr>
                <w:rFonts w:ascii="Arial" w:hAnsi="Arial" w:cs="Arial"/>
                <w:color w:val="000000" w:themeColor="text1"/>
                <w:sz w:val="18"/>
                <w:szCs w:val="18"/>
              </w:rPr>
              <w:t>-</w:t>
            </w:r>
          </w:p>
        </w:tc>
        <w:tc>
          <w:tcPr>
            <w:tcW w:w="1224" w:type="dxa"/>
            <w:tcBorders>
              <w:top w:val="single" w:sz="4" w:space="0" w:color="auto"/>
              <w:left w:val="nil"/>
              <w:bottom w:val="single" w:sz="4" w:space="0" w:color="auto"/>
              <w:right w:val="nil"/>
            </w:tcBorders>
            <w:shd w:val="clear" w:color="auto" w:fill="auto"/>
            <w:vAlign w:val="bottom"/>
          </w:tcPr>
          <w:p w14:paraId="286942F0" w14:textId="1FC68C92" w:rsidR="00B44A61" w:rsidRPr="004B4498" w:rsidRDefault="00484F92" w:rsidP="00B44A61">
            <w:pPr>
              <w:jc w:val="right"/>
              <w:rPr>
                <w:rFonts w:ascii="Arial" w:hAnsi="Arial" w:cs="Arial"/>
                <w:color w:val="000000" w:themeColor="text1"/>
                <w:sz w:val="18"/>
                <w:szCs w:val="18"/>
              </w:rPr>
            </w:pPr>
            <w:r>
              <w:rPr>
                <w:rFonts w:ascii="Arial" w:hAnsi="Arial" w:cs="Arial"/>
                <w:color w:val="000000" w:themeColor="text1"/>
                <w:sz w:val="18"/>
                <w:szCs w:val="18"/>
              </w:rPr>
              <w:t>1</w:t>
            </w:r>
          </w:p>
        </w:tc>
        <w:tc>
          <w:tcPr>
            <w:tcW w:w="1219" w:type="dxa"/>
            <w:tcBorders>
              <w:top w:val="single" w:sz="4" w:space="0" w:color="auto"/>
              <w:left w:val="nil"/>
              <w:bottom w:val="single" w:sz="4" w:space="0" w:color="auto"/>
              <w:right w:val="nil"/>
            </w:tcBorders>
            <w:shd w:val="clear" w:color="auto" w:fill="auto"/>
            <w:vAlign w:val="bottom"/>
          </w:tcPr>
          <w:p w14:paraId="6939C1F5" w14:textId="00C94625" w:rsidR="00B44A61" w:rsidRPr="004B4498" w:rsidRDefault="00E21596" w:rsidP="00B44A61">
            <w:pPr>
              <w:jc w:val="right"/>
              <w:rPr>
                <w:rFonts w:ascii="Arial" w:hAnsi="Arial" w:cs="Arial"/>
                <w:color w:val="000000" w:themeColor="text1"/>
                <w:sz w:val="18"/>
                <w:szCs w:val="18"/>
              </w:rPr>
            </w:pPr>
            <w:r>
              <w:rPr>
                <w:rFonts w:ascii="Arial" w:hAnsi="Arial" w:cs="Arial"/>
                <w:color w:val="000000" w:themeColor="text1"/>
                <w:sz w:val="18"/>
                <w:szCs w:val="18"/>
              </w:rPr>
              <w:t>-</w:t>
            </w:r>
          </w:p>
        </w:tc>
        <w:tc>
          <w:tcPr>
            <w:tcW w:w="1133" w:type="dxa"/>
            <w:tcBorders>
              <w:top w:val="single" w:sz="4" w:space="0" w:color="auto"/>
              <w:left w:val="nil"/>
              <w:bottom w:val="single" w:sz="4" w:space="0" w:color="auto"/>
              <w:right w:val="nil"/>
            </w:tcBorders>
            <w:vAlign w:val="bottom"/>
          </w:tcPr>
          <w:p w14:paraId="67D2CCDC" w14:textId="72295277" w:rsidR="00B44A61" w:rsidRPr="004B4498" w:rsidRDefault="00D501E0" w:rsidP="00B44A61">
            <w:pPr>
              <w:jc w:val="right"/>
              <w:rPr>
                <w:rFonts w:ascii="Arial" w:hAnsi="Arial" w:cs="Arial"/>
                <w:color w:val="000000" w:themeColor="text1"/>
                <w:sz w:val="18"/>
                <w:szCs w:val="18"/>
              </w:rPr>
            </w:pPr>
            <w:r>
              <w:rPr>
                <w:rFonts w:ascii="Arial" w:hAnsi="Arial" w:cs="Arial"/>
                <w:color w:val="000000" w:themeColor="text1"/>
                <w:sz w:val="18"/>
                <w:szCs w:val="18"/>
              </w:rPr>
              <w:t>1</w:t>
            </w:r>
          </w:p>
        </w:tc>
      </w:tr>
      <w:tr w:rsidR="00B44A61" w:rsidRPr="00B44A61" w14:paraId="4937BE4A" w14:textId="77777777" w:rsidTr="004B4498">
        <w:trPr>
          <w:trHeight w:val="371"/>
        </w:trPr>
        <w:tc>
          <w:tcPr>
            <w:tcW w:w="4871" w:type="dxa"/>
            <w:tcBorders>
              <w:top w:val="nil"/>
              <w:left w:val="nil"/>
              <w:bottom w:val="nil"/>
              <w:right w:val="nil"/>
            </w:tcBorders>
            <w:shd w:val="clear" w:color="auto" w:fill="auto"/>
            <w:vAlign w:val="bottom"/>
          </w:tcPr>
          <w:p w14:paraId="269EC234" w14:textId="77777777" w:rsidR="00B44A61" w:rsidRPr="004B4498" w:rsidRDefault="00B44A61" w:rsidP="00B44A61">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Stanje na kraju izvještajnog razdoblja</w:t>
            </w:r>
          </w:p>
        </w:tc>
        <w:tc>
          <w:tcPr>
            <w:tcW w:w="1134" w:type="dxa"/>
            <w:tcBorders>
              <w:top w:val="single" w:sz="4" w:space="0" w:color="auto"/>
              <w:left w:val="nil"/>
              <w:bottom w:val="single" w:sz="12" w:space="0" w:color="auto"/>
              <w:right w:val="nil"/>
            </w:tcBorders>
            <w:shd w:val="clear" w:color="auto" w:fill="auto"/>
            <w:noWrap/>
            <w:vAlign w:val="bottom"/>
          </w:tcPr>
          <w:p w14:paraId="338D14C4" w14:textId="443C93E2" w:rsidR="00B44A61" w:rsidRPr="004B4498" w:rsidRDefault="0091098E" w:rsidP="00B44A61">
            <w:pPr>
              <w:jc w:val="right"/>
              <w:rPr>
                <w:rFonts w:ascii="Arial" w:hAnsi="Arial" w:cs="Arial"/>
                <w:b/>
                <w:color w:val="000000" w:themeColor="text1"/>
                <w:sz w:val="18"/>
                <w:szCs w:val="18"/>
              </w:rPr>
            </w:pPr>
            <w:r>
              <w:rPr>
                <w:rFonts w:ascii="Arial" w:hAnsi="Arial" w:cs="Arial"/>
                <w:b/>
                <w:color w:val="000000" w:themeColor="text1"/>
                <w:sz w:val="18"/>
                <w:szCs w:val="18"/>
              </w:rPr>
              <w:t>159</w:t>
            </w:r>
          </w:p>
        </w:tc>
        <w:tc>
          <w:tcPr>
            <w:tcW w:w="1224" w:type="dxa"/>
            <w:tcBorders>
              <w:top w:val="single" w:sz="4" w:space="0" w:color="auto"/>
              <w:left w:val="nil"/>
              <w:bottom w:val="single" w:sz="12" w:space="0" w:color="auto"/>
              <w:right w:val="nil"/>
            </w:tcBorders>
            <w:shd w:val="clear" w:color="auto" w:fill="auto"/>
            <w:vAlign w:val="bottom"/>
          </w:tcPr>
          <w:p w14:paraId="46626ECE" w14:textId="20335052" w:rsidR="00B44A61" w:rsidRPr="004B4498" w:rsidRDefault="00484F92" w:rsidP="00B44A61">
            <w:pPr>
              <w:jc w:val="right"/>
              <w:rPr>
                <w:rFonts w:ascii="Arial" w:hAnsi="Arial" w:cs="Arial"/>
                <w:b/>
                <w:color w:val="000000" w:themeColor="text1"/>
                <w:sz w:val="18"/>
                <w:szCs w:val="18"/>
              </w:rPr>
            </w:pPr>
            <w:r>
              <w:rPr>
                <w:rFonts w:ascii="Arial" w:hAnsi="Arial" w:cs="Arial"/>
                <w:b/>
                <w:color w:val="000000" w:themeColor="text1"/>
                <w:sz w:val="18"/>
                <w:szCs w:val="18"/>
              </w:rPr>
              <w:t>805</w:t>
            </w:r>
          </w:p>
        </w:tc>
        <w:tc>
          <w:tcPr>
            <w:tcW w:w="1219" w:type="dxa"/>
            <w:tcBorders>
              <w:top w:val="single" w:sz="4" w:space="0" w:color="auto"/>
              <w:left w:val="nil"/>
              <w:bottom w:val="single" w:sz="12" w:space="0" w:color="auto"/>
              <w:right w:val="nil"/>
            </w:tcBorders>
            <w:shd w:val="clear" w:color="auto" w:fill="auto"/>
            <w:vAlign w:val="bottom"/>
          </w:tcPr>
          <w:p w14:paraId="4941B93D" w14:textId="6715AE75" w:rsidR="00B44A61" w:rsidRPr="004B4498" w:rsidRDefault="00E21596" w:rsidP="00B44A61">
            <w:pPr>
              <w:jc w:val="right"/>
              <w:rPr>
                <w:rFonts w:ascii="Arial" w:hAnsi="Arial" w:cs="Arial"/>
                <w:b/>
                <w:color w:val="000000" w:themeColor="text1"/>
                <w:sz w:val="18"/>
                <w:szCs w:val="18"/>
              </w:rPr>
            </w:pPr>
            <w:r>
              <w:rPr>
                <w:rFonts w:ascii="Arial" w:hAnsi="Arial" w:cs="Arial"/>
                <w:b/>
                <w:color w:val="000000" w:themeColor="text1"/>
                <w:sz w:val="18"/>
                <w:szCs w:val="18"/>
              </w:rPr>
              <w:t>158</w:t>
            </w:r>
          </w:p>
        </w:tc>
        <w:tc>
          <w:tcPr>
            <w:tcW w:w="1133" w:type="dxa"/>
            <w:tcBorders>
              <w:top w:val="single" w:sz="4" w:space="0" w:color="auto"/>
              <w:left w:val="nil"/>
              <w:bottom w:val="single" w:sz="12" w:space="0" w:color="auto"/>
              <w:right w:val="nil"/>
            </w:tcBorders>
            <w:vAlign w:val="bottom"/>
          </w:tcPr>
          <w:p w14:paraId="796C4248" w14:textId="431A9BE4" w:rsidR="00B44A61" w:rsidRPr="004B4498" w:rsidRDefault="00D501E0" w:rsidP="00B44A61">
            <w:pPr>
              <w:jc w:val="right"/>
              <w:rPr>
                <w:rFonts w:ascii="Arial" w:hAnsi="Arial" w:cs="Arial"/>
                <w:b/>
                <w:color w:val="000000" w:themeColor="text1"/>
                <w:sz w:val="18"/>
                <w:szCs w:val="18"/>
              </w:rPr>
            </w:pPr>
            <w:r>
              <w:rPr>
                <w:rFonts w:ascii="Arial" w:hAnsi="Arial" w:cs="Arial"/>
                <w:b/>
                <w:color w:val="000000" w:themeColor="text1"/>
                <w:sz w:val="18"/>
                <w:szCs w:val="18"/>
              </w:rPr>
              <w:t>804</w:t>
            </w:r>
          </w:p>
        </w:tc>
      </w:tr>
    </w:tbl>
    <w:p w14:paraId="7A8BF9B7" w14:textId="77777777" w:rsidR="0063609C" w:rsidRPr="004B4498" w:rsidRDefault="0063609C" w:rsidP="0063609C">
      <w:pPr>
        <w:pStyle w:val="T1"/>
        <w:spacing w:before="0" w:after="0" w:line="240" w:lineRule="auto"/>
        <w:rPr>
          <w:rFonts w:cs="Arial"/>
          <w:color w:val="000000" w:themeColor="text1"/>
          <w:sz w:val="20"/>
          <w:lang w:val="hr-HR"/>
        </w:rPr>
      </w:pPr>
    </w:p>
    <w:p w14:paraId="661F22C3" w14:textId="2D589660" w:rsidR="00537613" w:rsidRPr="004B4498" w:rsidRDefault="0063609C" w:rsidP="003C6BA3">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 xml:space="preserve">dobit/gubitak </w:t>
      </w:r>
      <w:r w:rsidRPr="004B4498">
        <w:rPr>
          <w:rFonts w:cs="Arial"/>
          <w:b w:val="0"/>
          <w:color w:val="000000" w:themeColor="text1"/>
          <w:sz w:val="20"/>
          <w:lang w:val="hr-HR"/>
        </w:rPr>
        <w:t>dobit od tečajnih razlika po rezerviranjima za očekivane gubitke prikazan je unutar Neto prihoda/(rashoda) od financijskih aktivnosti u Računu dobiti i gubitka.</w:t>
      </w:r>
    </w:p>
    <w:p w14:paraId="3A8D9D91" w14:textId="65E2A275" w:rsidR="00E668DA" w:rsidRPr="00B91D09" w:rsidRDefault="00E668DA" w:rsidP="003C6BA3">
      <w:pPr>
        <w:pStyle w:val="T1"/>
        <w:spacing w:before="0" w:after="0" w:line="240" w:lineRule="auto"/>
        <w:rPr>
          <w:rFonts w:cs="Arial"/>
          <w:b w:val="0"/>
          <w:color w:val="000000" w:themeColor="text1"/>
          <w:sz w:val="22"/>
          <w:szCs w:val="22"/>
          <w:lang w:val="hr-HR"/>
        </w:rPr>
      </w:pPr>
    </w:p>
    <w:p w14:paraId="427F5A17"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0DC72EBC"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66F7E3B4" w14:textId="422B2F6D" w:rsidR="00E668DA" w:rsidRPr="00B91D09" w:rsidRDefault="00E668DA" w:rsidP="003C6BA3">
      <w:pPr>
        <w:pStyle w:val="T1"/>
        <w:spacing w:before="0" w:after="0" w:line="240" w:lineRule="auto"/>
        <w:rPr>
          <w:rFonts w:cs="Arial"/>
          <w:b w:val="0"/>
          <w:color w:val="000000" w:themeColor="text1"/>
          <w:sz w:val="22"/>
          <w:szCs w:val="22"/>
          <w:lang w:val="hr-HR"/>
        </w:rPr>
        <w:sectPr w:rsidR="00E668DA" w:rsidRPr="00B91D09" w:rsidSect="00AE2E05">
          <w:pgSz w:w="11907" w:h="16840" w:code="9"/>
          <w:pgMar w:top="1418" w:right="1134" w:bottom="1134" w:left="1418" w:header="851" w:footer="851" w:gutter="0"/>
          <w:cols w:space="720"/>
          <w:noEndnote/>
        </w:sectPr>
      </w:pPr>
    </w:p>
    <w:p w14:paraId="4EE764E7" w14:textId="77777777" w:rsidR="006668D6" w:rsidRPr="00B91D09" w:rsidRDefault="006668D6" w:rsidP="006668D6">
      <w:pPr>
        <w:pStyle w:val="T1"/>
        <w:spacing w:before="0" w:after="0" w:line="240" w:lineRule="auto"/>
        <w:rPr>
          <w:rFonts w:cs="Arial"/>
          <w:color w:val="000000" w:themeColor="text1"/>
          <w:sz w:val="22"/>
          <w:szCs w:val="22"/>
          <w:lang w:val="hr-HR"/>
        </w:rPr>
      </w:pPr>
    </w:p>
    <w:p w14:paraId="1E16DD11" w14:textId="77777777" w:rsidR="006D0890" w:rsidRPr="004B4498" w:rsidRDefault="005028E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3A2AD6" w:rsidRPr="004B4498">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Depoziti kod drugih banaka</w:t>
      </w:r>
    </w:p>
    <w:p w14:paraId="6E2BA546" w14:textId="77777777" w:rsidR="006D0890" w:rsidRPr="004B4498" w:rsidRDefault="006D0890" w:rsidP="006668D6">
      <w:pPr>
        <w:tabs>
          <w:tab w:val="left" w:pos="-720"/>
        </w:tabs>
        <w:suppressAutoHyphens/>
        <w:rPr>
          <w:rFonts w:ascii="Arial" w:hAnsi="Arial" w:cs="Arial"/>
          <w:color w:val="000000" w:themeColor="text1"/>
          <w:sz w:val="20"/>
          <w:szCs w:val="20"/>
          <w:lang w:val="hr-HR"/>
        </w:rPr>
      </w:pPr>
    </w:p>
    <w:tbl>
      <w:tblPr>
        <w:tblW w:w="4901" w:type="pct"/>
        <w:tblCellMar>
          <w:left w:w="122" w:type="dxa"/>
          <w:right w:w="122" w:type="dxa"/>
        </w:tblCellMar>
        <w:tblLook w:val="0000" w:firstRow="0" w:lastRow="0" w:firstColumn="0" w:lastColumn="0" w:noHBand="0" w:noVBand="0"/>
      </w:tblPr>
      <w:tblGrid>
        <w:gridCol w:w="3498"/>
        <w:gridCol w:w="1418"/>
        <w:gridCol w:w="1418"/>
        <w:gridCol w:w="1418"/>
        <w:gridCol w:w="1418"/>
      </w:tblGrid>
      <w:tr w:rsidR="00A3731F" w:rsidRPr="00B44A61" w14:paraId="0A3B6EFF" w14:textId="77777777" w:rsidTr="00A3731F">
        <w:trPr>
          <w:trHeight w:val="112"/>
        </w:trPr>
        <w:tc>
          <w:tcPr>
            <w:tcW w:w="1907" w:type="pct"/>
          </w:tcPr>
          <w:p w14:paraId="1B704EF1" w14:textId="77777777" w:rsidR="00A3731F" w:rsidRPr="00B44A61" w:rsidRDefault="00A3731F" w:rsidP="00A3731F">
            <w:pPr>
              <w:tabs>
                <w:tab w:val="left" w:pos="-720"/>
              </w:tabs>
              <w:suppressAutoHyphens/>
              <w:rPr>
                <w:rFonts w:ascii="Arial" w:hAnsi="Arial" w:cs="Arial"/>
                <w:b/>
                <w:color w:val="000000" w:themeColor="text1"/>
                <w:sz w:val="20"/>
                <w:szCs w:val="20"/>
                <w:lang w:val="hr-HR"/>
              </w:rPr>
            </w:pPr>
          </w:p>
        </w:tc>
        <w:tc>
          <w:tcPr>
            <w:tcW w:w="1546" w:type="pct"/>
            <w:gridSpan w:val="2"/>
            <w:vAlign w:val="bottom"/>
          </w:tcPr>
          <w:p w14:paraId="4923C69C" w14:textId="67E5E763" w:rsidR="00A3731F" w:rsidRPr="00B44A61" w:rsidRDefault="00A3731F" w:rsidP="00A3731F">
            <w:pPr>
              <w:pStyle w:val="TH"/>
              <w:jc w:val="right"/>
              <w:rPr>
                <w:rFonts w:cs="Arial"/>
                <w:color w:val="000000" w:themeColor="text1"/>
                <w:sz w:val="20"/>
                <w:lang w:val="hr-HR"/>
              </w:rPr>
            </w:pPr>
            <w:r w:rsidRPr="00B44A61">
              <w:rPr>
                <w:rFonts w:cs="Arial"/>
                <w:color w:val="000000" w:themeColor="text1"/>
                <w:sz w:val="20"/>
                <w:lang w:val="hr-HR"/>
              </w:rPr>
              <w:t xml:space="preserve">Grupa </w:t>
            </w:r>
          </w:p>
        </w:tc>
        <w:tc>
          <w:tcPr>
            <w:tcW w:w="1546" w:type="pct"/>
            <w:gridSpan w:val="2"/>
            <w:vAlign w:val="bottom"/>
          </w:tcPr>
          <w:p w14:paraId="614E0C51" w14:textId="7343A3DF" w:rsidR="00A3731F" w:rsidRPr="00B44A61" w:rsidRDefault="00A3731F" w:rsidP="00A3731F">
            <w:pPr>
              <w:pStyle w:val="TH"/>
              <w:jc w:val="right"/>
              <w:rPr>
                <w:rFonts w:cs="Arial"/>
                <w:color w:val="000000" w:themeColor="text1"/>
                <w:sz w:val="20"/>
                <w:lang w:val="hr-HR"/>
              </w:rPr>
            </w:pPr>
            <w:bookmarkStart w:id="629" w:name="_Toc67327929"/>
            <w:r w:rsidRPr="00B44A61">
              <w:rPr>
                <w:rFonts w:cs="Arial"/>
                <w:color w:val="000000" w:themeColor="text1"/>
                <w:sz w:val="20"/>
                <w:lang w:val="hr-HR"/>
              </w:rPr>
              <w:t>Banka</w:t>
            </w:r>
            <w:bookmarkEnd w:id="629"/>
          </w:p>
        </w:tc>
      </w:tr>
      <w:tr w:rsidR="00A3731F" w:rsidRPr="00B44A61" w14:paraId="61FBACAD" w14:textId="77777777" w:rsidTr="00A3731F">
        <w:trPr>
          <w:trHeight w:val="112"/>
        </w:trPr>
        <w:tc>
          <w:tcPr>
            <w:tcW w:w="1907" w:type="pct"/>
          </w:tcPr>
          <w:p w14:paraId="251DF1DF" w14:textId="77777777" w:rsidR="00A3731F" w:rsidRPr="00B44A61" w:rsidRDefault="00A3731F" w:rsidP="00A3731F">
            <w:pPr>
              <w:tabs>
                <w:tab w:val="left" w:pos="-720"/>
              </w:tabs>
              <w:suppressAutoHyphens/>
              <w:rPr>
                <w:rFonts w:ascii="Arial" w:hAnsi="Arial" w:cs="Arial"/>
                <w:b/>
                <w:color w:val="000000" w:themeColor="text1"/>
                <w:sz w:val="20"/>
                <w:szCs w:val="20"/>
                <w:lang w:val="hr-HR"/>
              </w:rPr>
            </w:pPr>
          </w:p>
        </w:tc>
        <w:tc>
          <w:tcPr>
            <w:tcW w:w="773" w:type="pct"/>
            <w:vAlign w:val="bottom"/>
          </w:tcPr>
          <w:p w14:paraId="6874B7E6" w14:textId="1265D1D4" w:rsidR="00A3731F" w:rsidRPr="00B44A61" w:rsidRDefault="00A3731F" w:rsidP="00A3731F">
            <w:pPr>
              <w:pStyle w:val="TH"/>
              <w:jc w:val="right"/>
              <w:rPr>
                <w:rFonts w:cs="Arial"/>
                <w:color w:val="000000" w:themeColor="text1"/>
                <w:sz w:val="20"/>
                <w:lang w:val="hr-HR"/>
              </w:rPr>
            </w:pPr>
            <w:r w:rsidRPr="00B44A61">
              <w:rPr>
                <w:rFonts w:cs="Arial"/>
                <w:color w:val="000000" w:themeColor="text1"/>
                <w:sz w:val="20"/>
                <w:lang w:val="hr-HR"/>
              </w:rPr>
              <w:t>31. prosinca 202</w:t>
            </w:r>
            <w:r w:rsidR="00623D69">
              <w:rPr>
                <w:rFonts w:cs="Arial"/>
                <w:color w:val="000000" w:themeColor="text1"/>
                <w:sz w:val="20"/>
                <w:lang w:val="hr-HR"/>
              </w:rPr>
              <w:t>3</w:t>
            </w:r>
            <w:r w:rsidRPr="00B44A61">
              <w:rPr>
                <w:rFonts w:cs="Arial"/>
                <w:color w:val="000000" w:themeColor="text1"/>
                <w:sz w:val="20"/>
                <w:lang w:val="hr-HR"/>
              </w:rPr>
              <w:t>.</w:t>
            </w:r>
          </w:p>
        </w:tc>
        <w:tc>
          <w:tcPr>
            <w:tcW w:w="773" w:type="pct"/>
            <w:vAlign w:val="bottom"/>
          </w:tcPr>
          <w:p w14:paraId="60BFD3E3" w14:textId="72F87625" w:rsidR="00A3731F" w:rsidRPr="00B44A61" w:rsidRDefault="00A3731F" w:rsidP="00A3731F">
            <w:pPr>
              <w:pStyle w:val="TH"/>
              <w:jc w:val="right"/>
              <w:rPr>
                <w:rFonts w:cs="Arial"/>
                <w:color w:val="000000" w:themeColor="text1"/>
                <w:sz w:val="20"/>
                <w:lang w:val="hr-HR"/>
              </w:rPr>
            </w:pPr>
            <w:r w:rsidRPr="00B44A61">
              <w:rPr>
                <w:rFonts w:cs="Arial"/>
                <w:color w:val="000000" w:themeColor="text1"/>
                <w:sz w:val="20"/>
                <w:lang w:val="hr-HR"/>
              </w:rPr>
              <w:t>31. prosinca 202</w:t>
            </w:r>
            <w:r>
              <w:rPr>
                <w:rFonts w:cs="Arial"/>
                <w:color w:val="000000" w:themeColor="text1"/>
                <w:sz w:val="20"/>
                <w:lang w:val="hr-HR"/>
              </w:rPr>
              <w:t>2</w:t>
            </w:r>
            <w:r w:rsidRPr="00B44A61">
              <w:rPr>
                <w:rFonts w:cs="Arial"/>
                <w:color w:val="000000" w:themeColor="text1"/>
                <w:sz w:val="20"/>
                <w:lang w:val="hr-HR"/>
              </w:rPr>
              <w:t>.</w:t>
            </w:r>
          </w:p>
        </w:tc>
        <w:tc>
          <w:tcPr>
            <w:tcW w:w="773" w:type="pct"/>
            <w:vAlign w:val="bottom"/>
          </w:tcPr>
          <w:p w14:paraId="0866843A" w14:textId="15B26100" w:rsidR="00A3731F" w:rsidRPr="00B44A61" w:rsidRDefault="00A3731F" w:rsidP="00A3731F">
            <w:pPr>
              <w:pStyle w:val="TH"/>
              <w:jc w:val="right"/>
              <w:rPr>
                <w:rFonts w:cs="Arial"/>
                <w:color w:val="000000" w:themeColor="text1"/>
                <w:sz w:val="20"/>
                <w:lang w:val="hr-HR"/>
              </w:rPr>
            </w:pPr>
            <w:bookmarkStart w:id="630" w:name="_Toc67327932"/>
            <w:r w:rsidRPr="00B44A61">
              <w:rPr>
                <w:rFonts w:cs="Arial"/>
                <w:color w:val="000000" w:themeColor="text1"/>
                <w:sz w:val="20"/>
                <w:lang w:val="hr-HR"/>
              </w:rPr>
              <w:t>31. prosinca 202</w:t>
            </w:r>
            <w:r w:rsidR="00D1788A">
              <w:rPr>
                <w:rFonts w:cs="Arial"/>
                <w:color w:val="000000" w:themeColor="text1"/>
                <w:sz w:val="20"/>
                <w:lang w:val="hr-HR"/>
              </w:rPr>
              <w:t>3</w:t>
            </w:r>
            <w:r w:rsidRPr="00B44A61">
              <w:rPr>
                <w:rFonts w:cs="Arial"/>
                <w:color w:val="000000" w:themeColor="text1"/>
                <w:sz w:val="20"/>
                <w:lang w:val="hr-HR"/>
              </w:rPr>
              <w:t>.</w:t>
            </w:r>
            <w:bookmarkEnd w:id="630"/>
          </w:p>
        </w:tc>
        <w:tc>
          <w:tcPr>
            <w:tcW w:w="773" w:type="pct"/>
            <w:vAlign w:val="bottom"/>
          </w:tcPr>
          <w:p w14:paraId="191B13A7" w14:textId="77777777" w:rsidR="00A3731F" w:rsidRPr="00B44A61" w:rsidRDefault="00A3731F" w:rsidP="00A3731F">
            <w:pPr>
              <w:pStyle w:val="TH"/>
              <w:jc w:val="right"/>
              <w:rPr>
                <w:rFonts w:cs="Arial"/>
                <w:color w:val="000000" w:themeColor="text1"/>
                <w:sz w:val="20"/>
                <w:lang w:val="hr-HR"/>
              </w:rPr>
            </w:pPr>
            <w:bookmarkStart w:id="631" w:name="_Toc67327933"/>
            <w:r w:rsidRPr="00B44A61">
              <w:rPr>
                <w:rFonts w:cs="Arial"/>
                <w:color w:val="000000" w:themeColor="text1"/>
                <w:sz w:val="20"/>
                <w:lang w:val="hr-HR"/>
              </w:rPr>
              <w:t>31. prosinca</w:t>
            </w:r>
          </w:p>
          <w:p w14:paraId="5FEB53D3" w14:textId="69D6F70D" w:rsidR="00A3731F" w:rsidRPr="00B44A61" w:rsidRDefault="00A3731F" w:rsidP="00A3731F">
            <w:pPr>
              <w:pStyle w:val="TH"/>
              <w:jc w:val="right"/>
              <w:rPr>
                <w:rFonts w:cs="Arial"/>
                <w:color w:val="000000" w:themeColor="text1"/>
                <w:sz w:val="20"/>
                <w:lang w:val="hr-HR"/>
              </w:rPr>
            </w:pPr>
            <w:r w:rsidRPr="00B44A61">
              <w:rPr>
                <w:rFonts w:cs="Arial"/>
                <w:color w:val="000000" w:themeColor="text1"/>
                <w:sz w:val="20"/>
                <w:lang w:val="hr-HR"/>
              </w:rPr>
              <w:t xml:space="preserve"> 202</w:t>
            </w:r>
            <w:r w:rsidR="00D1788A">
              <w:rPr>
                <w:rFonts w:cs="Arial"/>
                <w:color w:val="000000" w:themeColor="text1"/>
                <w:sz w:val="20"/>
                <w:lang w:val="hr-HR"/>
              </w:rPr>
              <w:t>2</w:t>
            </w:r>
            <w:r w:rsidRPr="00B44A61">
              <w:rPr>
                <w:rFonts w:cs="Arial"/>
                <w:color w:val="000000" w:themeColor="text1"/>
                <w:sz w:val="20"/>
                <w:lang w:val="hr-HR"/>
              </w:rPr>
              <w:t>.</w:t>
            </w:r>
            <w:bookmarkEnd w:id="631"/>
          </w:p>
        </w:tc>
      </w:tr>
      <w:tr w:rsidR="00623D69" w:rsidRPr="00B44A61" w14:paraId="11B8F69C" w14:textId="77777777" w:rsidTr="003C6F58">
        <w:trPr>
          <w:trHeight w:val="229"/>
        </w:trPr>
        <w:tc>
          <w:tcPr>
            <w:tcW w:w="1907" w:type="pct"/>
          </w:tcPr>
          <w:p w14:paraId="0F1C5FB0" w14:textId="77777777" w:rsidR="00623D69" w:rsidRPr="00B44A61" w:rsidRDefault="00623D69" w:rsidP="00623D69">
            <w:pPr>
              <w:tabs>
                <w:tab w:val="left" w:pos="-720"/>
              </w:tabs>
              <w:suppressAutoHyphens/>
              <w:rPr>
                <w:rFonts w:ascii="Arial" w:hAnsi="Arial" w:cs="Arial"/>
                <w:b/>
                <w:color w:val="000000" w:themeColor="text1"/>
                <w:sz w:val="20"/>
                <w:szCs w:val="20"/>
                <w:lang w:val="hr-HR"/>
              </w:rPr>
            </w:pPr>
          </w:p>
        </w:tc>
        <w:tc>
          <w:tcPr>
            <w:tcW w:w="773" w:type="pct"/>
            <w:tcBorders>
              <w:top w:val="nil"/>
              <w:left w:val="nil"/>
              <w:bottom w:val="nil"/>
              <w:right w:val="nil"/>
            </w:tcBorders>
            <w:shd w:val="clear" w:color="auto" w:fill="auto"/>
            <w:vAlign w:val="center"/>
          </w:tcPr>
          <w:p w14:paraId="722EF63D" w14:textId="58AF9E9D" w:rsidR="00623D69" w:rsidRPr="00623D69" w:rsidRDefault="00623D69" w:rsidP="00623D69">
            <w:pPr>
              <w:pStyle w:val="TH"/>
              <w:jc w:val="right"/>
              <w:rPr>
                <w:rFonts w:cs="Arial"/>
                <w:bCs/>
                <w:color w:val="000000" w:themeColor="text1"/>
                <w:sz w:val="20"/>
                <w:lang w:val="hr-HR"/>
              </w:rPr>
            </w:pPr>
            <w:r w:rsidRPr="00623D69">
              <w:rPr>
                <w:rFonts w:cs="Arial"/>
                <w:bCs/>
                <w:color w:val="000000" w:themeColor="text1"/>
                <w:sz w:val="20"/>
              </w:rPr>
              <w:t xml:space="preserve">000 </w:t>
            </w:r>
            <w:proofErr w:type="spellStart"/>
            <w:r w:rsidRPr="00623D69">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center"/>
          </w:tcPr>
          <w:p w14:paraId="0EA975DA" w14:textId="0CE5C63E" w:rsidR="00623D69" w:rsidRPr="00623D69" w:rsidRDefault="00623D69" w:rsidP="00623D69">
            <w:pPr>
              <w:pStyle w:val="TH"/>
              <w:jc w:val="right"/>
              <w:rPr>
                <w:rFonts w:cs="Arial"/>
                <w:bCs/>
                <w:color w:val="000000" w:themeColor="text1"/>
                <w:sz w:val="20"/>
                <w:lang w:val="hr-HR"/>
              </w:rPr>
            </w:pPr>
            <w:r w:rsidRPr="00623D69">
              <w:rPr>
                <w:rFonts w:cs="Arial"/>
                <w:bCs/>
                <w:color w:val="000000" w:themeColor="text1"/>
                <w:sz w:val="20"/>
              </w:rPr>
              <w:t xml:space="preserve">000 </w:t>
            </w:r>
            <w:proofErr w:type="spellStart"/>
            <w:r w:rsidRPr="00623D69">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center"/>
          </w:tcPr>
          <w:p w14:paraId="69414782" w14:textId="35CFD117" w:rsidR="00623D69" w:rsidRPr="00623D69" w:rsidRDefault="00623D69" w:rsidP="00623D69">
            <w:pPr>
              <w:pStyle w:val="TH"/>
              <w:jc w:val="right"/>
              <w:rPr>
                <w:rFonts w:cs="Arial"/>
                <w:bCs/>
                <w:color w:val="000000" w:themeColor="text1"/>
                <w:sz w:val="20"/>
                <w:lang w:val="hr-HR"/>
              </w:rPr>
            </w:pPr>
            <w:r w:rsidRPr="00623D69">
              <w:rPr>
                <w:rFonts w:cs="Arial"/>
                <w:bCs/>
                <w:color w:val="000000" w:themeColor="text1"/>
                <w:sz w:val="20"/>
              </w:rPr>
              <w:t xml:space="preserve">000 </w:t>
            </w:r>
            <w:proofErr w:type="spellStart"/>
            <w:r w:rsidRPr="00623D69">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center"/>
          </w:tcPr>
          <w:p w14:paraId="08612444" w14:textId="792D1469" w:rsidR="00623D69" w:rsidRPr="00623D69" w:rsidRDefault="00623D69" w:rsidP="00623D69">
            <w:pPr>
              <w:pStyle w:val="TH"/>
              <w:jc w:val="right"/>
              <w:rPr>
                <w:rFonts w:cs="Arial"/>
                <w:bCs/>
                <w:color w:val="000000" w:themeColor="text1"/>
                <w:sz w:val="20"/>
                <w:lang w:val="hr-HR"/>
              </w:rPr>
            </w:pPr>
            <w:r w:rsidRPr="00623D69">
              <w:rPr>
                <w:rFonts w:cs="Arial"/>
                <w:bCs/>
                <w:color w:val="000000" w:themeColor="text1"/>
                <w:sz w:val="20"/>
              </w:rPr>
              <w:t xml:space="preserve">000 </w:t>
            </w:r>
            <w:proofErr w:type="spellStart"/>
            <w:r w:rsidRPr="00623D69">
              <w:rPr>
                <w:rFonts w:cs="Arial"/>
                <w:bCs/>
                <w:color w:val="000000" w:themeColor="text1"/>
                <w:sz w:val="20"/>
              </w:rPr>
              <w:t>eura</w:t>
            </w:r>
            <w:proofErr w:type="spellEnd"/>
          </w:p>
        </w:tc>
      </w:tr>
      <w:tr w:rsidR="00A3731F" w:rsidRPr="00B44A61" w14:paraId="2FBAE17F" w14:textId="77777777" w:rsidTr="00A3731F">
        <w:tc>
          <w:tcPr>
            <w:tcW w:w="1907" w:type="pct"/>
          </w:tcPr>
          <w:p w14:paraId="7FD97118" w14:textId="77777777" w:rsidR="00A3731F" w:rsidRPr="00B44A61" w:rsidRDefault="00A3731F" w:rsidP="00A3731F">
            <w:pPr>
              <w:tabs>
                <w:tab w:val="left" w:pos="-720"/>
              </w:tabs>
              <w:suppressAutoHyphens/>
              <w:rPr>
                <w:rFonts w:ascii="Arial" w:hAnsi="Arial" w:cs="Arial"/>
                <w:color w:val="000000" w:themeColor="text1"/>
                <w:sz w:val="20"/>
                <w:szCs w:val="20"/>
                <w:lang w:val="hr-HR"/>
              </w:rPr>
            </w:pPr>
          </w:p>
        </w:tc>
        <w:tc>
          <w:tcPr>
            <w:tcW w:w="773" w:type="pct"/>
            <w:vAlign w:val="bottom"/>
          </w:tcPr>
          <w:p w14:paraId="229E7D28" w14:textId="77777777" w:rsidR="00A3731F" w:rsidRPr="00B44A61"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35341D8E" w14:textId="77777777" w:rsidR="00A3731F" w:rsidRPr="00B44A61"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65BFC380" w14:textId="161AF10F" w:rsidR="00A3731F" w:rsidRPr="00B44A61"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08BC028F" w14:textId="77777777" w:rsidR="00A3731F" w:rsidRPr="00B44A61" w:rsidRDefault="00A3731F" w:rsidP="00A3731F">
            <w:pPr>
              <w:tabs>
                <w:tab w:val="left" w:pos="-720"/>
              </w:tabs>
              <w:suppressAutoHyphens/>
              <w:jc w:val="right"/>
              <w:rPr>
                <w:rFonts w:ascii="Arial" w:hAnsi="Arial" w:cs="Arial"/>
                <w:color w:val="000000" w:themeColor="text1"/>
                <w:sz w:val="20"/>
                <w:szCs w:val="20"/>
                <w:lang w:val="hr-HR"/>
              </w:rPr>
            </w:pPr>
          </w:p>
        </w:tc>
      </w:tr>
      <w:tr w:rsidR="00E21596" w:rsidRPr="00B44A61" w14:paraId="62D33C4A" w14:textId="77777777" w:rsidTr="00F959D0">
        <w:tc>
          <w:tcPr>
            <w:tcW w:w="1907" w:type="pct"/>
          </w:tcPr>
          <w:p w14:paraId="2F698BCC" w14:textId="77777777" w:rsidR="00E21596" w:rsidRPr="00B44A61" w:rsidRDefault="00E21596" w:rsidP="00E21596">
            <w:pPr>
              <w:tabs>
                <w:tab w:val="left" w:pos="-720"/>
              </w:tabs>
              <w:suppressAutoHyphens/>
              <w:rPr>
                <w:rFonts w:ascii="Arial" w:hAnsi="Arial" w:cs="Arial"/>
                <w:color w:val="000000" w:themeColor="text1"/>
                <w:sz w:val="20"/>
                <w:szCs w:val="20"/>
                <w:lang w:val="hr-HR"/>
              </w:rPr>
            </w:pPr>
            <w:r w:rsidRPr="00B44A61">
              <w:rPr>
                <w:rFonts w:ascii="Arial" w:hAnsi="Arial" w:cs="Arial"/>
                <w:color w:val="000000" w:themeColor="text1"/>
                <w:sz w:val="20"/>
                <w:szCs w:val="20"/>
                <w:lang w:val="hr-HR"/>
              </w:rPr>
              <w:t>Depoziti kod stranih banaka</w:t>
            </w:r>
          </w:p>
        </w:tc>
        <w:tc>
          <w:tcPr>
            <w:tcW w:w="773" w:type="pct"/>
            <w:tcBorders>
              <w:top w:val="nil"/>
              <w:left w:val="nil"/>
              <w:bottom w:val="nil"/>
              <w:right w:val="nil"/>
            </w:tcBorders>
            <w:shd w:val="clear" w:color="auto" w:fill="auto"/>
            <w:vAlign w:val="bottom"/>
          </w:tcPr>
          <w:p w14:paraId="69864BB9" w14:textId="48BB71A1" w:rsidR="00E21596" w:rsidRPr="00B44A61" w:rsidRDefault="0091098E" w:rsidP="00E21596">
            <w:pPr>
              <w:tabs>
                <w:tab w:val="left" w:pos="-720"/>
              </w:tabs>
              <w:suppressAutoHyphens/>
              <w:jc w:val="right"/>
              <w:rPr>
                <w:rFonts w:ascii="Arial" w:hAnsi="Arial" w:cs="Arial"/>
                <w:color w:val="000000" w:themeColor="text1"/>
                <w:sz w:val="20"/>
                <w:szCs w:val="20"/>
                <w:lang w:val="hr-HR"/>
              </w:rPr>
            </w:pPr>
            <w:r w:rsidRPr="0091098E">
              <w:rPr>
                <w:rFonts w:ascii="Arial" w:hAnsi="Arial" w:cs="Arial"/>
                <w:color w:val="000000" w:themeColor="text1"/>
                <w:sz w:val="20"/>
                <w:szCs w:val="20"/>
                <w:lang w:val="hr-HR"/>
              </w:rPr>
              <w:t>33.647</w:t>
            </w:r>
          </w:p>
        </w:tc>
        <w:tc>
          <w:tcPr>
            <w:tcW w:w="773" w:type="pct"/>
            <w:tcBorders>
              <w:top w:val="nil"/>
              <w:left w:val="nil"/>
              <w:bottom w:val="nil"/>
              <w:right w:val="nil"/>
            </w:tcBorders>
            <w:shd w:val="clear" w:color="auto" w:fill="auto"/>
            <w:vAlign w:val="bottom"/>
          </w:tcPr>
          <w:p w14:paraId="6013F988" w14:textId="07A8D19B" w:rsidR="00E21596" w:rsidRPr="00B44A61" w:rsidRDefault="00E21596" w:rsidP="00E21596">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1.406</w:t>
            </w:r>
          </w:p>
        </w:tc>
        <w:tc>
          <w:tcPr>
            <w:tcW w:w="773" w:type="pct"/>
            <w:tcBorders>
              <w:top w:val="nil"/>
              <w:left w:val="nil"/>
              <w:bottom w:val="nil"/>
              <w:right w:val="nil"/>
            </w:tcBorders>
            <w:shd w:val="clear" w:color="auto" w:fill="auto"/>
            <w:vAlign w:val="bottom"/>
          </w:tcPr>
          <w:p w14:paraId="3B2E72A6" w14:textId="789DA76D" w:rsidR="00E21596" w:rsidRPr="00B44A61" w:rsidRDefault="00E21596" w:rsidP="00E21596">
            <w:pPr>
              <w:tabs>
                <w:tab w:val="left" w:pos="-720"/>
              </w:tabs>
              <w:suppressAutoHyphens/>
              <w:jc w:val="right"/>
              <w:rPr>
                <w:rFonts w:ascii="Arial" w:hAnsi="Arial" w:cs="Arial"/>
                <w:color w:val="000000" w:themeColor="text1"/>
                <w:sz w:val="20"/>
                <w:szCs w:val="20"/>
                <w:lang w:val="hr-HR"/>
              </w:rPr>
            </w:pPr>
            <w:r w:rsidRPr="00F959D0">
              <w:rPr>
                <w:rFonts w:ascii="Arial" w:hAnsi="Arial" w:cs="Arial"/>
                <w:color w:val="000000" w:themeColor="text1"/>
                <w:sz w:val="20"/>
                <w:szCs w:val="20"/>
                <w:lang w:val="hr-HR"/>
              </w:rPr>
              <w:t xml:space="preserve"> 33.647 </w:t>
            </w:r>
          </w:p>
        </w:tc>
        <w:tc>
          <w:tcPr>
            <w:tcW w:w="773" w:type="pct"/>
            <w:tcBorders>
              <w:top w:val="nil"/>
              <w:left w:val="nil"/>
              <w:bottom w:val="nil"/>
              <w:right w:val="nil"/>
            </w:tcBorders>
            <w:shd w:val="clear" w:color="auto" w:fill="auto"/>
            <w:vAlign w:val="bottom"/>
          </w:tcPr>
          <w:p w14:paraId="7FF13034" w14:textId="482859A2" w:rsidR="00E21596" w:rsidRPr="00B44A61" w:rsidRDefault="00E21596" w:rsidP="00E21596">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1.406</w:t>
            </w:r>
          </w:p>
        </w:tc>
      </w:tr>
      <w:tr w:rsidR="00E21596" w:rsidRPr="00B44A61" w14:paraId="5918F93E" w14:textId="77777777" w:rsidTr="00F959D0">
        <w:tc>
          <w:tcPr>
            <w:tcW w:w="1907" w:type="pct"/>
          </w:tcPr>
          <w:p w14:paraId="4D836463" w14:textId="792FBEB6" w:rsidR="00E21596" w:rsidRPr="00B44A61" w:rsidRDefault="00E21596" w:rsidP="00E21596">
            <w:pPr>
              <w:tabs>
                <w:tab w:val="left" w:pos="-720"/>
              </w:tabs>
              <w:suppressAutoHyphens/>
              <w:rPr>
                <w:rFonts w:ascii="Arial" w:hAnsi="Arial" w:cs="Arial"/>
                <w:color w:val="000000" w:themeColor="text1"/>
                <w:sz w:val="20"/>
                <w:szCs w:val="20"/>
                <w:lang w:val="hr-HR"/>
              </w:rPr>
            </w:pPr>
            <w:r w:rsidRPr="00A3731F">
              <w:rPr>
                <w:rFonts w:ascii="Arial" w:hAnsi="Arial" w:cs="Arial"/>
                <w:color w:val="000000" w:themeColor="text1"/>
                <w:sz w:val="20"/>
                <w:szCs w:val="20"/>
                <w:lang w:val="hr-HR"/>
              </w:rPr>
              <w:t>Depoziti kod domaćih banaka</w:t>
            </w:r>
          </w:p>
        </w:tc>
        <w:tc>
          <w:tcPr>
            <w:tcW w:w="773" w:type="pct"/>
            <w:tcBorders>
              <w:top w:val="nil"/>
              <w:left w:val="nil"/>
              <w:bottom w:val="nil"/>
              <w:right w:val="nil"/>
            </w:tcBorders>
            <w:shd w:val="clear" w:color="auto" w:fill="auto"/>
            <w:vAlign w:val="bottom"/>
          </w:tcPr>
          <w:p w14:paraId="44AF19C3" w14:textId="3789C02B" w:rsidR="00E21596" w:rsidRPr="00B44A61" w:rsidRDefault="0091098E" w:rsidP="00E21596">
            <w:pPr>
              <w:tabs>
                <w:tab w:val="left" w:pos="-720"/>
              </w:tabs>
              <w:suppressAutoHyphens/>
              <w:jc w:val="right"/>
              <w:rPr>
                <w:rFonts w:ascii="Arial" w:hAnsi="Arial" w:cs="Arial"/>
                <w:color w:val="000000" w:themeColor="text1"/>
                <w:sz w:val="20"/>
                <w:szCs w:val="20"/>
                <w:lang w:val="hr-HR"/>
              </w:rPr>
            </w:pPr>
            <w:r w:rsidRPr="0091098E">
              <w:rPr>
                <w:rFonts w:ascii="Arial" w:hAnsi="Arial" w:cs="Arial"/>
                <w:color w:val="000000" w:themeColor="text1"/>
                <w:sz w:val="20"/>
                <w:szCs w:val="20"/>
                <w:lang w:val="hr-HR"/>
              </w:rPr>
              <w:t>38.300</w:t>
            </w:r>
          </w:p>
        </w:tc>
        <w:tc>
          <w:tcPr>
            <w:tcW w:w="773" w:type="pct"/>
            <w:tcBorders>
              <w:top w:val="nil"/>
              <w:left w:val="nil"/>
              <w:bottom w:val="nil"/>
              <w:right w:val="nil"/>
            </w:tcBorders>
            <w:shd w:val="clear" w:color="auto" w:fill="auto"/>
            <w:vAlign w:val="bottom"/>
          </w:tcPr>
          <w:p w14:paraId="0C7C189F" w14:textId="51C65C4C" w:rsidR="00E21596" w:rsidRPr="00B44A61" w:rsidRDefault="00E21596" w:rsidP="00E21596">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3.003</w:t>
            </w:r>
          </w:p>
        </w:tc>
        <w:tc>
          <w:tcPr>
            <w:tcW w:w="773" w:type="pct"/>
            <w:tcBorders>
              <w:top w:val="nil"/>
              <w:left w:val="nil"/>
              <w:bottom w:val="nil"/>
              <w:right w:val="nil"/>
            </w:tcBorders>
            <w:shd w:val="clear" w:color="auto" w:fill="auto"/>
            <w:vAlign w:val="bottom"/>
          </w:tcPr>
          <w:p w14:paraId="0FC949E1" w14:textId="532D04B2" w:rsidR="00E21596" w:rsidRPr="00B44A61" w:rsidRDefault="00E21596" w:rsidP="00E21596">
            <w:pPr>
              <w:tabs>
                <w:tab w:val="left" w:pos="-720"/>
              </w:tabs>
              <w:suppressAutoHyphens/>
              <w:jc w:val="right"/>
              <w:rPr>
                <w:rFonts w:ascii="Arial" w:hAnsi="Arial" w:cs="Arial"/>
                <w:color w:val="000000" w:themeColor="text1"/>
                <w:sz w:val="20"/>
                <w:szCs w:val="20"/>
                <w:lang w:val="hr-HR"/>
              </w:rPr>
            </w:pPr>
            <w:r w:rsidRPr="00F959D0">
              <w:rPr>
                <w:rFonts w:ascii="Arial" w:hAnsi="Arial" w:cs="Arial"/>
                <w:color w:val="000000" w:themeColor="text1"/>
                <w:sz w:val="20"/>
                <w:szCs w:val="20"/>
                <w:lang w:val="hr-HR"/>
              </w:rPr>
              <w:t xml:space="preserve"> 36.000 </w:t>
            </w:r>
          </w:p>
        </w:tc>
        <w:tc>
          <w:tcPr>
            <w:tcW w:w="773" w:type="pct"/>
            <w:tcBorders>
              <w:top w:val="nil"/>
              <w:left w:val="nil"/>
              <w:bottom w:val="nil"/>
              <w:right w:val="nil"/>
            </w:tcBorders>
            <w:shd w:val="clear" w:color="auto" w:fill="auto"/>
            <w:vAlign w:val="bottom"/>
          </w:tcPr>
          <w:p w14:paraId="38240678" w14:textId="4F038041" w:rsidR="00E21596" w:rsidRPr="00B44A61" w:rsidRDefault="00E21596" w:rsidP="00E21596">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E21596" w:rsidRPr="00B44A61" w14:paraId="2FB85A0A" w14:textId="77777777" w:rsidTr="00F959D0">
        <w:tc>
          <w:tcPr>
            <w:tcW w:w="1907" w:type="pct"/>
            <w:vAlign w:val="bottom"/>
          </w:tcPr>
          <w:p w14:paraId="348FFD4D" w14:textId="4F82D5D9" w:rsidR="00E21596" w:rsidRPr="00B44A61" w:rsidRDefault="00E21596" w:rsidP="00E21596">
            <w:pPr>
              <w:pStyle w:val="TT"/>
              <w:rPr>
                <w:rFonts w:cs="Arial"/>
                <w:color w:val="000000" w:themeColor="text1"/>
                <w:sz w:val="20"/>
                <w:lang w:val="hr-HR"/>
              </w:rPr>
            </w:pPr>
            <w:bookmarkStart w:id="632" w:name="_Toc67327943"/>
            <w:r w:rsidRPr="00B44A61">
              <w:rPr>
                <w:rFonts w:cs="Arial"/>
                <w:color w:val="000000" w:themeColor="text1"/>
                <w:sz w:val="20"/>
                <w:lang w:val="hr-HR"/>
              </w:rPr>
              <w:t>Obračunata kamata</w:t>
            </w:r>
            <w:bookmarkEnd w:id="632"/>
          </w:p>
        </w:tc>
        <w:tc>
          <w:tcPr>
            <w:tcW w:w="773" w:type="pct"/>
            <w:tcBorders>
              <w:top w:val="nil"/>
              <w:left w:val="nil"/>
              <w:bottom w:val="single" w:sz="4" w:space="0" w:color="auto"/>
              <w:right w:val="nil"/>
            </w:tcBorders>
            <w:shd w:val="clear" w:color="auto" w:fill="auto"/>
            <w:vAlign w:val="bottom"/>
          </w:tcPr>
          <w:p w14:paraId="5D5F50AC" w14:textId="5AA950DE" w:rsidR="00E21596" w:rsidRPr="00B44A61" w:rsidRDefault="0091098E" w:rsidP="00E21596">
            <w:pPr>
              <w:pStyle w:val="TT"/>
              <w:jc w:val="right"/>
              <w:rPr>
                <w:rFonts w:cs="Arial"/>
                <w:color w:val="000000" w:themeColor="text1"/>
                <w:sz w:val="20"/>
                <w:lang w:val="hr-HR"/>
              </w:rPr>
            </w:pPr>
            <w:r>
              <w:rPr>
                <w:rFonts w:cs="Arial"/>
                <w:color w:val="000000" w:themeColor="text1"/>
                <w:sz w:val="20"/>
                <w:lang w:val="hr-HR"/>
              </w:rPr>
              <w:t>35</w:t>
            </w:r>
          </w:p>
        </w:tc>
        <w:tc>
          <w:tcPr>
            <w:tcW w:w="773" w:type="pct"/>
            <w:tcBorders>
              <w:top w:val="nil"/>
              <w:left w:val="nil"/>
              <w:bottom w:val="single" w:sz="4" w:space="0" w:color="auto"/>
              <w:right w:val="nil"/>
            </w:tcBorders>
            <w:shd w:val="clear" w:color="auto" w:fill="auto"/>
            <w:vAlign w:val="bottom"/>
          </w:tcPr>
          <w:p w14:paraId="2CA6D0B2" w14:textId="53927CE8" w:rsidR="00E21596" w:rsidRPr="00B44A61" w:rsidRDefault="00E21596" w:rsidP="00E21596">
            <w:pPr>
              <w:pStyle w:val="TT"/>
              <w:jc w:val="right"/>
              <w:rPr>
                <w:rFonts w:cs="Arial"/>
                <w:color w:val="000000" w:themeColor="text1"/>
                <w:sz w:val="20"/>
                <w:lang w:val="hr-HR"/>
              </w:rPr>
            </w:pPr>
            <w:r>
              <w:rPr>
                <w:rFonts w:cs="Arial"/>
                <w:color w:val="000000" w:themeColor="text1"/>
                <w:sz w:val="20"/>
                <w:lang w:val="hr-HR"/>
              </w:rPr>
              <w:t>-</w:t>
            </w:r>
          </w:p>
        </w:tc>
        <w:tc>
          <w:tcPr>
            <w:tcW w:w="773" w:type="pct"/>
            <w:tcBorders>
              <w:top w:val="nil"/>
              <w:left w:val="nil"/>
              <w:bottom w:val="single" w:sz="4" w:space="0" w:color="auto"/>
              <w:right w:val="nil"/>
            </w:tcBorders>
            <w:shd w:val="clear" w:color="auto" w:fill="auto"/>
            <w:vAlign w:val="bottom"/>
          </w:tcPr>
          <w:p w14:paraId="3BAFAC41" w14:textId="011A0380" w:rsidR="00E21596" w:rsidRPr="00E21596" w:rsidRDefault="00E21596" w:rsidP="00F959D0">
            <w:pPr>
              <w:tabs>
                <w:tab w:val="left" w:pos="-720"/>
              </w:tabs>
              <w:suppressAutoHyphens/>
              <w:jc w:val="right"/>
              <w:rPr>
                <w:rFonts w:cs="Arial"/>
                <w:color w:val="000000" w:themeColor="text1"/>
                <w:sz w:val="20"/>
                <w:lang w:val="hr-HR"/>
              </w:rPr>
            </w:pPr>
            <w:r w:rsidRPr="00F959D0">
              <w:rPr>
                <w:rFonts w:ascii="Arial" w:hAnsi="Arial" w:cs="Arial"/>
                <w:color w:val="000000" w:themeColor="text1"/>
                <w:sz w:val="20"/>
                <w:szCs w:val="20"/>
                <w:lang w:val="hr-HR"/>
              </w:rPr>
              <w:t xml:space="preserve"> 27 </w:t>
            </w:r>
          </w:p>
        </w:tc>
        <w:tc>
          <w:tcPr>
            <w:tcW w:w="773" w:type="pct"/>
            <w:tcBorders>
              <w:top w:val="nil"/>
              <w:left w:val="nil"/>
              <w:bottom w:val="single" w:sz="4" w:space="0" w:color="auto"/>
              <w:right w:val="nil"/>
            </w:tcBorders>
            <w:shd w:val="clear" w:color="auto" w:fill="auto"/>
            <w:vAlign w:val="bottom"/>
          </w:tcPr>
          <w:p w14:paraId="5D7013E7" w14:textId="545C26BD" w:rsidR="00E21596" w:rsidRPr="00B44A61" w:rsidRDefault="00E21596" w:rsidP="00E21596">
            <w:pPr>
              <w:pStyle w:val="TT"/>
              <w:jc w:val="right"/>
              <w:rPr>
                <w:rFonts w:cs="Arial"/>
                <w:color w:val="000000" w:themeColor="text1"/>
                <w:sz w:val="20"/>
                <w:lang w:val="hr-HR"/>
              </w:rPr>
            </w:pPr>
            <w:r>
              <w:rPr>
                <w:rFonts w:cs="Arial"/>
                <w:color w:val="000000" w:themeColor="text1"/>
                <w:sz w:val="20"/>
                <w:lang w:val="hr-HR"/>
              </w:rPr>
              <w:t>-</w:t>
            </w:r>
          </w:p>
        </w:tc>
      </w:tr>
      <w:tr w:rsidR="00A3731F" w:rsidRPr="00B44A61" w14:paraId="2A809F76" w14:textId="77777777" w:rsidTr="00A3731F">
        <w:tc>
          <w:tcPr>
            <w:tcW w:w="1907" w:type="pct"/>
          </w:tcPr>
          <w:p w14:paraId="4E62F24C" w14:textId="77777777" w:rsidR="00A3731F" w:rsidRPr="00B44A61" w:rsidRDefault="00A3731F" w:rsidP="00A3731F">
            <w:pPr>
              <w:pStyle w:val="Tot"/>
              <w:rPr>
                <w:rFonts w:cs="Arial"/>
                <w:color w:val="000000" w:themeColor="text1"/>
                <w:sz w:val="20"/>
                <w:lang w:val="hr-HR"/>
              </w:rPr>
            </w:pPr>
          </w:p>
        </w:tc>
        <w:tc>
          <w:tcPr>
            <w:tcW w:w="773" w:type="pct"/>
            <w:tcBorders>
              <w:top w:val="single" w:sz="4" w:space="0" w:color="auto"/>
              <w:left w:val="nil"/>
              <w:bottom w:val="single" w:sz="12" w:space="0" w:color="auto"/>
              <w:right w:val="nil"/>
            </w:tcBorders>
            <w:shd w:val="clear" w:color="auto" w:fill="auto"/>
            <w:vAlign w:val="bottom"/>
          </w:tcPr>
          <w:p w14:paraId="38A1F5CF" w14:textId="3286CCE4" w:rsidR="00A3731F" w:rsidRPr="00B44A61" w:rsidRDefault="0091098E" w:rsidP="00A3731F">
            <w:pPr>
              <w:pStyle w:val="Tot"/>
              <w:jc w:val="right"/>
              <w:rPr>
                <w:rFonts w:cs="Arial"/>
                <w:b/>
                <w:color w:val="000000" w:themeColor="text1"/>
                <w:sz w:val="20"/>
                <w:lang w:val="hr-HR"/>
              </w:rPr>
            </w:pPr>
            <w:r w:rsidRPr="0091098E">
              <w:rPr>
                <w:rFonts w:cs="Arial"/>
                <w:b/>
                <w:color w:val="000000" w:themeColor="text1"/>
                <w:sz w:val="20"/>
                <w:lang w:val="hr-HR"/>
              </w:rPr>
              <w:t>71.982</w:t>
            </w:r>
          </w:p>
        </w:tc>
        <w:tc>
          <w:tcPr>
            <w:tcW w:w="773" w:type="pct"/>
            <w:tcBorders>
              <w:top w:val="single" w:sz="4" w:space="0" w:color="auto"/>
              <w:left w:val="nil"/>
              <w:bottom w:val="single" w:sz="12" w:space="0" w:color="auto"/>
              <w:right w:val="nil"/>
            </w:tcBorders>
            <w:shd w:val="clear" w:color="auto" w:fill="auto"/>
            <w:vAlign w:val="bottom"/>
          </w:tcPr>
          <w:p w14:paraId="385FDCD1" w14:textId="35CEA2A1" w:rsidR="00A3731F" w:rsidRPr="00B44A61" w:rsidRDefault="007A2C0C" w:rsidP="00A3731F">
            <w:pPr>
              <w:pStyle w:val="Tot"/>
              <w:jc w:val="right"/>
              <w:rPr>
                <w:rFonts w:cs="Arial"/>
                <w:b/>
                <w:color w:val="000000" w:themeColor="text1"/>
                <w:sz w:val="20"/>
                <w:lang w:val="hr-HR"/>
              </w:rPr>
            </w:pPr>
            <w:r>
              <w:rPr>
                <w:rFonts w:cs="Arial"/>
                <w:b/>
                <w:color w:val="000000" w:themeColor="text1"/>
                <w:sz w:val="20"/>
                <w:lang w:val="hr-HR"/>
              </w:rPr>
              <w:t>4.</w:t>
            </w:r>
            <w:r w:rsidR="00FD3690">
              <w:rPr>
                <w:rFonts w:cs="Arial"/>
                <w:b/>
                <w:color w:val="000000" w:themeColor="text1"/>
                <w:sz w:val="20"/>
                <w:lang w:val="hr-HR"/>
              </w:rPr>
              <w:t>409</w:t>
            </w:r>
          </w:p>
        </w:tc>
        <w:tc>
          <w:tcPr>
            <w:tcW w:w="773" w:type="pct"/>
            <w:tcBorders>
              <w:top w:val="single" w:sz="4" w:space="0" w:color="auto"/>
              <w:left w:val="nil"/>
              <w:bottom w:val="single" w:sz="12" w:space="0" w:color="auto"/>
              <w:right w:val="nil"/>
            </w:tcBorders>
            <w:shd w:val="clear" w:color="auto" w:fill="auto"/>
            <w:vAlign w:val="bottom"/>
          </w:tcPr>
          <w:p w14:paraId="0BA4B8D6" w14:textId="035B3673" w:rsidR="00A3731F" w:rsidRPr="00B44A61" w:rsidRDefault="00E21596" w:rsidP="00A3731F">
            <w:pPr>
              <w:pStyle w:val="Tot"/>
              <w:jc w:val="right"/>
              <w:rPr>
                <w:rFonts w:cs="Arial"/>
                <w:b/>
                <w:color w:val="000000" w:themeColor="text1"/>
                <w:sz w:val="20"/>
                <w:lang w:val="hr-HR"/>
              </w:rPr>
            </w:pPr>
            <w:r w:rsidRPr="00E21596">
              <w:rPr>
                <w:rFonts w:cs="Arial"/>
                <w:b/>
                <w:color w:val="000000" w:themeColor="text1"/>
                <w:sz w:val="20"/>
                <w:lang w:val="hr-HR"/>
              </w:rPr>
              <w:t>69.674</w:t>
            </w:r>
          </w:p>
        </w:tc>
        <w:tc>
          <w:tcPr>
            <w:tcW w:w="773" w:type="pct"/>
            <w:tcBorders>
              <w:top w:val="single" w:sz="4" w:space="0" w:color="auto"/>
              <w:left w:val="nil"/>
              <w:bottom w:val="single" w:sz="12" w:space="0" w:color="auto"/>
              <w:right w:val="nil"/>
            </w:tcBorders>
            <w:shd w:val="clear" w:color="auto" w:fill="auto"/>
            <w:vAlign w:val="bottom"/>
          </w:tcPr>
          <w:p w14:paraId="4953AF80" w14:textId="1C729634" w:rsidR="00A3731F" w:rsidRPr="00B44A61" w:rsidRDefault="007A2C0C" w:rsidP="00A3731F">
            <w:pPr>
              <w:pStyle w:val="Tot"/>
              <w:jc w:val="right"/>
              <w:rPr>
                <w:rFonts w:cs="Arial"/>
                <w:b/>
                <w:color w:val="000000" w:themeColor="text1"/>
                <w:sz w:val="20"/>
                <w:lang w:val="hr-HR"/>
              </w:rPr>
            </w:pPr>
            <w:r>
              <w:rPr>
                <w:rFonts w:cs="Arial"/>
                <w:b/>
                <w:color w:val="000000" w:themeColor="text1"/>
                <w:sz w:val="20"/>
                <w:lang w:val="hr-HR"/>
              </w:rPr>
              <w:t>1.406</w:t>
            </w:r>
          </w:p>
        </w:tc>
      </w:tr>
      <w:tr w:rsidR="00A3731F" w:rsidRPr="00B44A61" w14:paraId="388A7600" w14:textId="77777777" w:rsidTr="00A3731F">
        <w:tc>
          <w:tcPr>
            <w:tcW w:w="1907" w:type="pct"/>
          </w:tcPr>
          <w:p w14:paraId="2372432B" w14:textId="77777777" w:rsidR="00A3731F" w:rsidRPr="00B44A61" w:rsidRDefault="00A3731F" w:rsidP="00A3731F">
            <w:pPr>
              <w:tabs>
                <w:tab w:val="left" w:pos="-720"/>
              </w:tabs>
              <w:suppressAutoHyphens/>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5250D6E" w14:textId="77777777" w:rsidR="00A3731F" w:rsidRPr="00B44A61" w:rsidRDefault="00A3731F" w:rsidP="00A3731F">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6980F313" w14:textId="77777777" w:rsidR="00A3731F" w:rsidRPr="00B44A61" w:rsidRDefault="00A3731F" w:rsidP="00A3731F">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CC16718" w14:textId="50A716DD" w:rsidR="00A3731F" w:rsidRPr="00B44A61" w:rsidRDefault="00A3731F" w:rsidP="00A3731F">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629CE858" w14:textId="77777777" w:rsidR="00A3731F" w:rsidRPr="00B44A61" w:rsidRDefault="00A3731F" w:rsidP="00A3731F">
            <w:pPr>
              <w:suppressAutoHyphens/>
              <w:jc w:val="right"/>
              <w:rPr>
                <w:rFonts w:ascii="Arial" w:hAnsi="Arial" w:cs="Arial"/>
                <w:color w:val="000000" w:themeColor="text1"/>
                <w:spacing w:val="-2"/>
                <w:sz w:val="20"/>
                <w:szCs w:val="20"/>
                <w:lang w:val="hr-HR"/>
              </w:rPr>
            </w:pPr>
          </w:p>
        </w:tc>
      </w:tr>
      <w:tr w:rsidR="00A3731F" w:rsidRPr="00B44A61" w14:paraId="2EC52A1B" w14:textId="77777777" w:rsidTr="00A3731F">
        <w:tc>
          <w:tcPr>
            <w:tcW w:w="1907" w:type="pct"/>
          </w:tcPr>
          <w:p w14:paraId="32DDA568" w14:textId="190EA969" w:rsidR="00A3731F" w:rsidRPr="00B44A61" w:rsidRDefault="00A3731F" w:rsidP="00A3731F">
            <w:pPr>
              <w:pStyle w:val="TT"/>
              <w:rPr>
                <w:rFonts w:cs="Arial"/>
                <w:color w:val="000000" w:themeColor="text1"/>
                <w:sz w:val="20"/>
                <w:lang w:val="hr-HR"/>
              </w:rPr>
            </w:pPr>
            <w:bookmarkStart w:id="633" w:name="_Toc67327952"/>
            <w:r w:rsidRPr="00B44A61">
              <w:rPr>
                <w:rFonts w:cs="Arial"/>
                <w:color w:val="000000" w:themeColor="text1"/>
                <w:sz w:val="20"/>
                <w:lang w:val="hr-HR"/>
              </w:rPr>
              <w:t>Rezerviranja za očekivane gubitke</w:t>
            </w:r>
            <w:bookmarkEnd w:id="633"/>
          </w:p>
        </w:tc>
        <w:tc>
          <w:tcPr>
            <w:tcW w:w="773" w:type="pct"/>
            <w:tcBorders>
              <w:top w:val="nil"/>
              <w:left w:val="nil"/>
              <w:bottom w:val="single" w:sz="4" w:space="0" w:color="auto"/>
              <w:right w:val="nil"/>
            </w:tcBorders>
            <w:shd w:val="clear" w:color="auto" w:fill="auto"/>
            <w:vAlign w:val="bottom"/>
          </w:tcPr>
          <w:p w14:paraId="1E44794A" w14:textId="2A39C0F1" w:rsidR="00A3731F" w:rsidRPr="00B44A61" w:rsidRDefault="0091098E" w:rsidP="00A3731F">
            <w:pPr>
              <w:pStyle w:val="TT"/>
              <w:tabs>
                <w:tab w:val="clear" w:pos="1202"/>
              </w:tabs>
              <w:jc w:val="right"/>
              <w:rPr>
                <w:rFonts w:cs="Arial"/>
                <w:color w:val="000000" w:themeColor="text1"/>
                <w:sz w:val="20"/>
                <w:lang w:val="hr-HR"/>
              </w:rPr>
            </w:pPr>
            <w:r w:rsidRPr="0091098E">
              <w:rPr>
                <w:rFonts w:cs="Arial"/>
                <w:color w:val="000000" w:themeColor="text1"/>
                <w:sz w:val="20"/>
                <w:lang w:val="hr-HR"/>
              </w:rPr>
              <w:t>(221)</w:t>
            </w:r>
          </w:p>
        </w:tc>
        <w:tc>
          <w:tcPr>
            <w:tcW w:w="773" w:type="pct"/>
            <w:tcBorders>
              <w:top w:val="nil"/>
              <w:left w:val="nil"/>
              <w:bottom w:val="single" w:sz="4" w:space="0" w:color="auto"/>
              <w:right w:val="nil"/>
            </w:tcBorders>
            <w:shd w:val="clear" w:color="auto" w:fill="auto"/>
            <w:vAlign w:val="bottom"/>
          </w:tcPr>
          <w:p w14:paraId="43EDC295" w14:textId="5341C5DE" w:rsidR="00A3731F" w:rsidRPr="00B44A61" w:rsidRDefault="00F1484A" w:rsidP="00A3731F">
            <w:pPr>
              <w:pStyle w:val="TT"/>
              <w:tabs>
                <w:tab w:val="clear" w:pos="1202"/>
              </w:tabs>
              <w:jc w:val="right"/>
              <w:rPr>
                <w:rFonts w:cs="Arial"/>
                <w:color w:val="000000" w:themeColor="text1"/>
                <w:sz w:val="20"/>
                <w:lang w:val="hr-HR"/>
              </w:rPr>
            </w:pPr>
            <w:r>
              <w:rPr>
                <w:rFonts w:cs="Arial"/>
                <w:color w:val="000000" w:themeColor="text1"/>
                <w:sz w:val="20"/>
                <w:lang w:val="hr-HR"/>
              </w:rPr>
              <w:t>(</w:t>
            </w:r>
            <w:r w:rsidR="00FD3690">
              <w:rPr>
                <w:rFonts w:cs="Arial"/>
                <w:color w:val="000000" w:themeColor="text1"/>
                <w:sz w:val="20"/>
                <w:lang w:val="hr-HR"/>
              </w:rPr>
              <w:t>5</w:t>
            </w:r>
            <w:r>
              <w:rPr>
                <w:rFonts w:cs="Arial"/>
                <w:color w:val="000000" w:themeColor="text1"/>
                <w:sz w:val="20"/>
                <w:lang w:val="hr-HR"/>
              </w:rPr>
              <w:t>)</w:t>
            </w:r>
          </w:p>
        </w:tc>
        <w:tc>
          <w:tcPr>
            <w:tcW w:w="773" w:type="pct"/>
            <w:tcBorders>
              <w:top w:val="nil"/>
              <w:left w:val="nil"/>
              <w:bottom w:val="single" w:sz="4" w:space="0" w:color="auto"/>
              <w:right w:val="nil"/>
            </w:tcBorders>
            <w:shd w:val="clear" w:color="auto" w:fill="auto"/>
            <w:vAlign w:val="bottom"/>
          </w:tcPr>
          <w:p w14:paraId="7B01B8FE" w14:textId="13FBA3B2" w:rsidR="00A3731F" w:rsidRPr="00B44A61" w:rsidRDefault="00E21596" w:rsidP="00A3731F">
            <w:pPr>
              <w:pStyle w:val="TT"/>
              <w:tabs>
                <w:tab w:val="clear" w:pos="1202"/>
              </w:tabs>
              <w:jc w:val="right"/>
              <w:rPr>
                <w:rFonts w:cs="Arial"/>
                <w:color w:val="000000" w:themeColor="text1"/>
                <w:sz w:val="20"/>
                <w:lang w:val="hr-HR"/>
              </w:rPr>
            </w:pPr>
            <w:r w:rsidRPr="00E21596">
              <w:rPr>
                <w:rFonts w:cs="Arial"/>
                <w:color w:val="000000" w:themeColor="text1"/>
                <w:sz w:val="20"/>
                <w:lang w:val="hr-HR"/>
              </w:rPr>
              <w:t>(218)</w:t>
            </w:r>
          </w:p>
        </w:tc>
        <w:tc>
          <w:tcPr>
            <w:tcW w:w="773" w:type="pct"/>
            <w:tcBorders>
              <w:top w:val="nil"/>
              <w:left w:val="nil"/>
              <w:bottom w:val="single" w:sz="4" w:space="0" w:color="auto"/>
              <w:right w:val="nil"/>
            </w:tcBorders>
            <w:shd w:val="clear" w:color="auto" w:fill="auto"/>
            <w:vAlign w:val="bottom"/>
          </w:tcPr>
          <w:p w14:paraId="0C22D154" w14:textId="70EBEC6D" w:rsidR="00A3731F" w:rsidRPr="00B44A61" w:rsidRDefault="00F1484A" w:rsidP="00A3731F">
            <w:pPr>
              <w:pStyle w:val="TT"/>
              <w:tabs>
                <w:tab w:val="clear" w:pos="1202"/>
              </w:tabs>
              <w:jc w:val="right"/>
              <w:rPr>
                <w:rFonts w:cs="Arial"/>
                <w:color w:val="000000" w:themeColor="text1"/>
                <w:sz w:val="20"/>
                <w:lang w:val="hr-HR"/>
              </w:rPr>
            </w:pPr>
            <w:r>
              <w:rPr>
                <w:rFonts w:cs="Arial"/>
                <w:color w:val="000000" w:themeColor="text1"/>
                <w:sz w:val="20"/>
                <w:lang w:val="hr-HR"/>
              </w:rPr>
              <w:t>-</w:t>
            </w:r>
          </w:p>
        </w:tc>
      </w:tr>
      <w:tr w:rsidR="00A3731F" w:rsidRPr="00B44A61" w14:paraId="41C8AC7C" w14:textId="77777777" w:rsidTr="00A3731F">
        <w:tc>
          <w:tcPr>
            <w:tcW w:w="1907" w:type="pct"/>
          </w:tcPr>
          <w:p w14:paraId="5CED1630" w14:textId="77777777" w:rsidR="00A3731F" w:rsidRPr="00B44A61" w:rsidRDefault="00A3731F" w:rsidP="00A3731F">
            <w:pPr>
              <w:tabs>
                <w:tab w:val="left" w:pos="-720"/>
              </w:tabs>
              <w:suppressAutoHyphens/>
              <w:rPr>
                <w:rFonts w:ascii="Arial" w:hAnsi="Arial" w:cs="Arial"/>
                <w:b/>
                <w:bCs/>
                <w:color w:val="000000" w:themeColor="text1"/>
                <w:spacing w:val="-2"/>
                <w:sz w:val="20"/>
                <w:szCs w:val="20"/>
                <w:lang w:val="hr-HR"/>
              </w:rPr>
            </w:pPr>
          </w:p>
        </w:tc>
        <w:tc>
          <w:tcPr>
            <w:tcW w:w="773" w:type="pct"/>
            <w:tcBorders>
              <w:top w:val="single" w:sz="4" w:space="0" w:color="auto"/>
              <w:left w:val="nil"/>
              <w:bottom w:val="single" w:sz="12" w:space="0" w:color="auto"/>
              <w:right w:val="nil"/>
            </w:tcBorders>
            <w:shd w:val="clear" w:color="auto" w:fill="auto"/>
            <w:vAlign w:val="bottom"/>
          </w:tcPr>
          <w:p w14:paraId="493E8168" w14:textId="40727DA4" w:rsidR="00A3731F" w:rsidRPr="00B44A61" w:rsidRDefault="0091098E" w:rsidP="00A3731F">
            <w:pPr>
              <w:pStyle w:val="TT"/>
              <w:tabs>
                <w:tab w:val="clear" w:pos="1202"/>
              </w:tabs>
              <w:jc w:val="right"/>
              <w:rPr>
                <w:rFonts w:cs="Arial"/>
                <w:b/>
                <w:bCs/>
                <w:color w:val="000000" w:themeColor="text1"/>
                <w:sz w:val="20"/>
                <w:lang w:val="hr-HR"/>
              </w:rPr>
            </w:pPr>
            <w:r w:rsidRPr="0091098E">
              <w:rPr>
                <w:rFonts w:cs="Arial"/>
                <w:b/>
                <w:bCs/>
                <w:color w:val="000000" w:themeColor="text1"/>
                <w:sz w:val="20"/>
                <w:lang w:val="hr-HR"/>
              </w:rPr>
              <w:t>71.761</w:t>
            </w:r>
          </w:p>
        </w:tc>
        <w:tc>
          <w:tcPr>
            <w:tcW w:w="773" w:type="pct"/>
            <w:tcBorders>
              <w:top w:val="single" w:sz="4" w:space="0" w:color="auto"/>
              <w:left w:val="nil"/>
              <w:bottom w:val="single" w:sz="12" w:space="0" w:color="auto"/>
              <w:right w:val="nil"/>
            </w:tcBorders>
            <w:shd w:val="clear" w:color="auto" w:fill="auto"/>
            <w:vAlign w:val="bottom"/>
          </w:tcPr>
          <w:p w14:paraId="7DF7511D" w14:textId="4DE1F7CA" w:rsidR="00A3731F" w:rsidRPr="00B44A61" w:rsidRDefault="00F1484A" w:rsidP="00A3731F">
            <w:pPr>
              <w:pStyle w:val="TT"/>
              <w:tabs>
                <w:tab w:val="clear" w:pos="1202"/>
              </w:tabs>
              <w:jc w:val="right"/>
              <w:rPr>
                <w:rFonts w:cs="Arial"/>
                <w:b/>
                <w:bCs/>
                <w:color w:val="000000" w:themeColor="text1"/>
                <w:sz w:val="20"/>
                <w:lang w:val="hr-HR"/>
              </w:rPr>
            </w:pPr>
            <w:r>
              <w:rPr>
                <w:rFonts w:cs="Arial"/>
                <w:b/>
                <w:bCs/>
                <w:color w:val="000000" w:themeColor="text1"/>
                <w:sz w:val="20"/>
                <w:lang w:val="hr-HR"/>
              </w:rPr>
              <w:t>4.404</w:t>
            </w:r>
          </w:p>
        </w:tc>
        <w:tc>
          <w:tcPr>
            <w:tcW w:w="773" w:type="pct"/>
            <w:tcBorders>
              <w:top w:val="single" w:sz="4" w:space="0" w:color="auto"/>
              <w:left w:val="nil"/>
              <w:bottom w:val="single" w:sz="12" w:space="0" w:color="auto"/>
              <w:right w:val="nil"/>
            </w:tcBorders>
            <w:shd w:val="clear" w:color="auto" w:fill="auto"/>
            <w:vAlign w:val="bottom"/>
          </w:tcPr>
          <w:p w14:paraId="6325B299" w14:textId="14055D79" w:rsidR="00A3731F" w:rsidRPr="00B44A61" w:rsidRDefault="00E21596" w:rsidP="00A3731F">
            <w:pPr>
              <w:pStyle w:val="TT"/>
              <w:tabs>
                <w:tab w:val="clear" w:pos="1202"/>
              </w:tabs>
              <w:jc w:val="right"/>
              <w:rPr>
                <w:rFonts w:cs="Arial"/>
                <w:b/>
                <w:bCs/>
                <w:color w:val="000000" w:themeColor="text1"/>
                <w:sz w:val="20"/>
                <w:lang w:val="hr-HR"/>
              </w:rPr>
            </w:pPr>
            <w:r w:rsidRPr="00E21596">
              <w:rPr>
                <w:rFonts w:cs="Arial"/>
                <w:b/>
                <w:bCs/>
                <w:color w:val="000000" w:themeColor="text1"/>
                <w:sz w:val="20"/>
                <w:lang w:val="hr-HR"/>
              </w:rPr>
              <w:t>69.456</w:t>
            </w:r>
          </w:p>
        </w:tc>
        <w:tc>
          <w:tcPr>
            <w:tcW w:w="773" w:type="pct"/>
            <w:tcBorders>
              <w:top w:val="single" w:sz="4" w:space="0" w:color="auto"/>
              <w:left w:val="nil"/>
              <w:bottom w:val="single" w:sz="12" w:space="0" w:color="auto"/>
              <w:right w:val="nil"/>
            </w:tcBorders>
            <w:shd w:val="clear" w:color="auto" w:fill="auto"/>
            <w:vAlign w:val="bottom"/>
          </w:tcPr>
          <w:p w14:paraId="3841723F" w14:textId="2412AA52" w:rsidR="00A3731F" w:rsidRPr="00B44A61" w:rsidRDefault="00F1484A" w:rsidP="00A3731F">
            <w:pPr>
              <w:pStyle w:val="TT"/>
              <w:tabs>
                <w:tab w:val="clear" w:pos="1202"/>
              </w:tabs>
              <w:jc w:val="right"/>
              <w:rPr>
                <w:rFonts w:cs="Arial"/>
                <w:b/>
                <w:bCs/>
                <w:color w:val="000000" w:themeColor="text1"/>
                <w:sz w:val="20"/>
                <w:lang w:val="hr-HR"/>
              </w:rPr>
            </w:pPr>
            <w:r>
              <w:rPr>
                <w:rFonts w:cs="Arial"/>
                <w:b/>
                <w:bCs/>
                <w:color w:val="000000" w:themeColor="text1"/>
                <w:sz w:val="20"/>
                <w:lang w:val="hr-HR"/>
              </w:rPr>
              <w:t>1.406</w:t>
            </w:r>
          </w:p>
        </w:tc>
      </w:tr>
    </w:tbl>
    <w:p w14:paraId="4A8DE378" w14:textId="77777777" w:rsidR="009B3EE9" w:rsidRPr="004B4498" w:rsidRDefault="009B3EE9" w:rsidP="009B3EE9">
      <w:pPr>
        <w:rPr>
          <w:rFonts w:ascii="Arial" w:hAnsi="Arial" w:cs="Arial"/>
          <w:i/>
          <w:color w:val="000000" w:themeColor="text1"/>
          <w:sz w:val="20"/>
          <w:szCs w:val="20"/>
          <w:lang w:val="hr-HR"/>
        </w:rPr>
      </w:pPr>
    </w:p>
    <w:p w14:paraId="405C44F1" w14:textId="77777777" w:rsidR="00556292" w:rsidRPr="004B4498" w:rsidRDefault="00556292" w:rsidP="00226AB7">
      <w:pPr>
        <w:jc w:val="both"/>
        <w:rPr>
          <w:rFonts w:ascii="Arial" w:hAnsi="Arial" w:cs="Arial"/>
          <w:color w:val="000000" w:themeColor="text1"/>
          <w:sz w:val="20"/>
          <w:szCs w:val="20"/>
          <w:lang w:val="hr-HR"/>
        </w:rPr>
      </w:pPr>
    </w:p>
    <w:p w14:paraId="20FAE1E6" w14:textId="76943AC5" w:rsidR="00B63124" w:rsidRPr="004B4498" w:rsidRDefault="00B63124" w:rsidP="00AB0DA7">
      <w:pPr>
        <w:pStyle w:val="T1"/>
        <w:spacing w:before="0" w:after="0" w:line="240" w:lineRule="auto"/>
        <w:rPr>
          <w:rFonts w:cs="Arial"/>
          <w:b w:val="0"/>
          <w:color w:val="000000" w:themeColor="text1"/>
          <w:sz w:val="20"/>
          <w:lang w:val="hr-HR"/>
        </w:rPr>
      </w:pPr>
    </w:p>
    <w:p w14:paraId="2ECD9CEE" w14:textId="4313447A" w:rsidR="00B004D0" w:rsidRPr="004B4498" w:rsidRDefault="003A2AD6" w:rsidP="00AB0DA7">
      <w:pPr>
        <w:pStyle w:val="T1"/>
        <w:spacing w:before="0" w:after="0" w:line="240" w:lineRule="auto"/>
        <w:rPr>
          <w:rFonts w:cs="Arial"/>
          <w:b w:val="0"/>
          <w:color w:val="000000" w:themeColor="text1"/>
          <w:sz w:val="20"/>
          <w:lang w:val="hr-HR"/>
        </w:rPr>
      </w:pPr>
      <w:bookmarkStart w:id="634" w:name="_Hlk1476286"/>
      <w:r w:rsidRPr="004B4498">
        <w:rPr>
          <w:rFonts w:cs="Arial"/>
          <w:b w:val="0"/>
          <w:color w:val="000000" w:themeColor="text1"/>
          <w:sz w:val="20"/>
          <w:lang w:val="hr-HR"/>
        </w:rPr>
        <w:t xml:space="preserve">Sljedeće tablice prikazuju </w:t>
      </w:r>
      <w:r w:rsidR="00B004D0" w:rsidRPr="004B4498">
        <w:rPr>
          <w:rFonts w:cs="Arial"/>
          <w:b w:val="0"/>
          <w:color w:val="000000" w:themeColor="text1"/>
          <w:sz w:val="20"/>
          <w:lang w:val="hr-HR"/>
        </w:rPr>
        <w:t>informacije o kreditnoj kvaliteti financijske imovine koja se mjeri po amortiziranom trošku. Iznosi u tablici predstavljaju bruto knjigovodstvene iznose:</w:t>
      </w:r>
      <w:bookmarkEnd w:id="634"/>
    </w:p>
    <w:p w14:paraId="210A25F6" w14:textId="77777777" w:rsidR="003A2AD6" w:rsidRPr="004B4498" w:rsidRDefault="003A2AD6" w:rsidP="003C6BA3">
      <w:pPr>
        <w:spacing w:after="120"/>
        <w:jc w:val="both"/>
        <w:rPr>
          <w:rFonts w:ascii="Arial" w:hAnsi="Arial" w:cs="Arial"/>
          <w:color w:val="000000" w:themeColor="text1"/>
          <w:sz w:val="20"/>
          <w:szCs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A3731F" w:rsidRPr="00B44A61" w14:paraId="494614AD" w14:textId="77777777" w:rsidTr="00A3731F">
        <w:trPr>
          <w:trHeight w:val="178"/>
        </w:trPr>
        <w:tc>
          <w:tcPr>
            <w:tcW w:w="1843" w:type="dxa"/>
            <w:tcBorders>
              <w:top w:val="nil"/>
              <w:left w:val="nil"/>
              <w:bottom w:val="nil"/>
              <w:right w:val="nil"/>
            </w:tcBorders>
            <w:shd w:val="clear" w:color="auto" w:fill="auto"/>
            <w:noWrap/>
            <w:vAlign w:val="bottom"/>
            <w:hideMark/>
          </w:tcPr>
          <w:p w14:paraId="4356E4E4" w14:textId="19AE7C32" w:rsidR="00A3731F" w:rsidRPr="004B4498" w:rsidRDefault="00A3731F" w:rsidP="003C6F58">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sidR="00F1484A">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7797E806" w14:textId="77777777" w:rsidR="00A3731F" w:rsidRPr="004B4498" w:rsidRDefault="00A3731F" w:rsidP="003C6F58">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9AD2F49"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3FBB5CC"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A7A2862"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0B6BDFD7"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4770356"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4C7D7FB"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1B57494"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A3731F" w:rsidRPr="00B44A61" w14:paraId="51A34AB6" w14:textId="77777777" w:rsidTr="00A3731F">
        <w:trPr>
          <w:trHeight w:val="310"/>
        </w:trPr>
        <w:tc>
          <w:tcPr>
            <w:tcW w:w="1843" w:type="dxa"/>
            <w:tcBorders>
              <w:top w:val="nil"/>
              <w:left w:val="nil"/>
              <w:bottom w:val="nil"/>
              <w:right w:val="nil"/>
            </w:tcBorders>
            <w:shd w:val="clear" w:color="auto" w:fill="auto"/>
            <w:noWrap/>
            <w:vAlign w:val="bottom"/>
            <w:hideMark/>
          </w:tcPr>
          <w:p w14:paraId="2094128E"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6B98A607"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5A264F94"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0AC7D67B"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2F7BEDDF"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40615EE6"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7282840E"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1410F983"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6A40C3C5"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F1484A" w:rsidRPr="00B44A61" w14:paraId="79BB63C9" w14:textId="77777777" w:rsidTr="00A3731F">
        <w:trPr>
          <w:trHeight w:val="314"/>
        </w:trPr>
        <w:tc>
          <w:tcPr>
            <w:tcW w:w="1843" w:type="dxa"/>
            <w:tcBorders>
              <w:top w:val="nil"/>
              <w:left w:val="nil"/>
              <w:bottom w:val="nil"/>
              <w:right w:val="nil"/>
            </w:tcBorders>
            <w:shd w:val="clear" w:color="auto" w:fill="auto"/>
            <w:noWrap/>
            <w:vAlign w:val="bottom"/>
            <w:hideMark/>
          </w:tcPr>
          <w:p w14:paraId="00760269" w14:textId="77777777" w:rsidR="00F1484A" w:rsidRPr="004B4498" w:rsidRDefault="00F1484A" w:rsidP="00F1484A">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A4724E6" w14:textId="168C1E7D"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265F7296" w14:textId="53526DF3"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36BB9A11" w14:textId="02F1AEEC"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56125325" w14:textId="2ECFA2B4"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80C8B89" w14:textId="20BA3B8B"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3451B91F" w14:textId="26063690"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3E37B680" w14:textId="2FBAA8E7"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7A6116FA" w14:textId="2412E4E5" w:rsidR="00F1484A" w:rsidRPr="004B4498" w:rsidRDefault="00F1484A" w:rsidP="00F1484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A3731F" w:rsidRPr="00B44A61" w14:paraId="0444971C" w14:textId="77777777" w:rsidTr="00A3731F">
        <w:trPr>
          <w:trHeight w:val="184"/>
        </w:trPr>
        <w:tc>
          <w:tcPr>
            <w:tcW w:w="1843" w:type="dxa"/>
            <w:tcBorders>
              <w:top w:val="nil"/>
              <w:left w:val="nil"/>
              <w:bottom w:val="nil"/>
              <w:right w:val="nil"/>
            </w:tcBorders>
            <w:shd w:val="clear" w:color="auto" w:fill="auto"/>
            <w:noWrap/>
            <w:vAlign w:val="bottom"/>
          </w:tcPr>
          <w:p w14:paraId="24F016AC"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9A299AE"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5DEE6FD7"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1F457DD3"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47F8BEA6"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CB6CC95"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BD347A4"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37064C6"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9D6E60F" w14:textId="77777777" w:rsidR="00A3731F" w:rsidRPr="004B4498" w:rsidRDefault="00A3731F" w:rsidP="003C6F58">
            <w:pPr>
              <w:jc w:val="right"/>
              <w:rPr>
                <w:rFonts w:ascii="Arial" w:hAnsi="Arial" w:cs="Arial"/>
                <w:b/>
                <w:bCs/>
                <w:color w:val="000000" w:themeColor="text1"/>
                <w:sz w:val="17"/>
                <w:szCs w:val="17"/>
                <w:lang w:val="hr-HR"/>
              </w:rPr>
            </w:pPr>
          </w:p>
        </w:tc>
      </w:tr>
      <w:tr w:rsidR="0091098E" w:rsidRPr="00E21596" w14:paraId="6E340CDC" w14:textId="77777777" w:rsidTr="00F959D0">
        <w:trPr>
          <w:trHeight w:val="319"/>
        </w:trPr>
        <w:tc>
          <w:tcPr>
            <w:tcW w:w="1843" w:type="dxa"/>
            <w:tcBorders>
              <w:top w:val="nil"/>
              <w:left w:val="nil"/>
              <w:bottom w:val="nil"/>
              <w:right w:val="nil"/>
            </w:tcBorders>
            <w:shd w:val="clear" w:color="auto" w:fill="auto"/>
            <w:noWrap/>
            <w:vAlign w:val="bottom"/>
            <w:hideMark/>
          </w:tcPr>
          <w:p w14:paraId="5665AF7D" w14:textId="77777777" w:rsidR="0091098E" w:rsidRPr="004B4498" w:rsidRDefault="0091098E" w:rsidP="0091098E">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160A2F98" w14:textId="0815093F" w:rsidR="0091098E" w:rsidRPr="004B4498" w:rsidRDefault="0091098E" w:rsidP="0091098E">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71.982</w:t>
            </w:r>
          </w:p>
        </w:tc>
        <w:tc>
          <w:tcPr>
            <w:tcW w:w="992" w:type="dxa"/>
            <w:tcBorders>
              <w:top w:val="nil"/>
              <w:left w:val="nil"/>
              <w:bottom w:val="nil"/>
              <w:right w:val="nil"/>
            </w:tcBorders>
            <w:shd w:val="clear" w:color="auto" w:fill="auto"/>
            <w:noWrap/>
            <w:vAlign w:val="bottom"/>
          </w:tcPr>
          <w:p w14:paraId="1FD0A440" w14:textId="47FB76F6" w:rsidR="0091098E" w:rsidRPr="004B4498" w:rsidRDefault="0091098E" w:rsidP="0091098E">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2239F069" w14:textId="150FA6BE" w:rsidR="0091098E" w:rsidRPr="004B4498" w:rsidRDefault="0091098E" w:rsidP="0091098E">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23C8B8B9" w14:textId="407E2DE1" w:rsidR="0091098E" w:rsidRPr="0091098E"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71.982</w:t>
            </w:r>
          </w:p>
        </w:tc>
        <w:tc>
          <w:tcPr>
            <w:tcW w:w="992" w:type="dxa"/>
            <w:tcBorders>
              <w:top w:val="nil"/>
              <w:left w:val="nil"/>
              <w:bottom w:val="nil"/>
              <w:right w:val="nil"/>
            </w:tcBorders>
            <w:shd w:val="clear" w:color="auto" w:fill="auto"/>
            <w:noWrap/>
            <w:vAlign w:val="bottom"/>
          </w:tcPr>
          <w:p w14:paraId="66635D1B" w14:textId="40A0A343"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69.674 </w:t>
            </w:r>
          </w:p>
        </w:tc>
        <w:tc>
          <w:tcPr>
            <w:tcW w:w="992" w:type="dxa"/>
            <w:tcBorders>
              <w:top w:val="nil"/>
              <w:left w:val="nil"/>
              <w:bottom w:val="nil"/>
              <w:right w:val="nil"/>
            </w:tcBorders>
            <w:shd w:val="clear" w:color="auto" w:fill="auto"/>
            <w:noWrap/>
            <w:vAlign w:val="bottom"/>
          </w:tcPr>
          <w:p w14:paraId="0CF7D517" w14:textId="6DA4296A"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1AB685A3" w14:textId="4DD5ACCF"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67316D1E" w14:textId="19537138" w:rsidR="0091098E" w:rsidRPr="008F0B09"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69.674 </w:t>
            </w:r>
          </w:p>
        </w:tc>
      </w:tr>
      <w:tr w:rsidR="0091098E" w:rsidRPr="00E21596" w14:paraId="703BB494" w14:textId="77777777" w:rsidTr="00F959D0">
        <w:trPr>
          <w:trHeight w:val="324"/>
        </w:trPr>
        <w:tc>
          <w:tcPr>
            <w:tcW w:w="1843" w:type="dxa"/>
            <w:tcBorders>
              <w:top w:val="nil"/>
              <w:left w:val="nil"/>
              <w:bottom w:val="nil"/>
              <w:right w:val="nil"/>
            </w:tcBorders>
            <w:shd w:val="clear" w:color="auto" w:fill="auto"/>
            <w:noWrap/>
            <w:vAlign w:val="bottom"/>
            <w:hideMark/>
          </w:tcPr>
          <w:p w14:paraId="5DDE4284" w14:textId="77777777" w:rsidR="0091098E" w:rsidRPr="004B4498" w:rsidRDefault="0091098E" w:rsidP="0091098E">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32AA9FB1" w14:textId="04F1F1C5" w:rsidR="0091098E" w:rsidRPr="004B4498" w:rsidRDefault="0091098E" w:rsidP="0091098E">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(221)</w:t>
            </w:r>
          </w:p>
        </w:tc>
        <w:tc>
          <w:tcPr>
            <w:tcW w:w="992" w:type="dxa"/>
            <w:tcBorders>
              <w:top w:val="nil"/>
              <w:left w:val="nil"/>
              <w:bottom w:val="nil"/>
              <w:right w:val="nil"/>
            </w:tcBorders>
            <w:shd w:val="clear" w:color="auto" w:fill="auto"/>
            <w:noWrap/>
            <w:vAlign w:val="bottom"/>
          </w:tcPr>
          <w:p w14:paraId="56BD05B1" w14:textId="147C85AB" w:rsidR="0091098E" w:rsidRPr="004B4498" w:rsidRDefault="0091098E" w:rsidP="0091098E">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2C904094" w14:textId="08209EE8" w:rsidR="0091098E" w:rsidRPr="004B4498" w:rsidRDefault="0091098E" w:rsidP="0091098E">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350A291C" w14:textId="43B2E110" w:rsidR="0091098E" w:rsidRPr="0091098E"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(221)</w:t>
            </w:r>
          </w:p>
        </w:tc>
        <w:tc>
          <w:tcPr>
            <w:tcW w:w="992" w:type="dxa"/>
            <w:tcBorders>
              <w:top w:val="nil"/>
              <w:left w:val="nil"/>
              <w:bottom w:val="nil"/>
              <w:right w:val="nil"/>
            </w:tcBorders>
            <w:shd w:val="clear" w:color="auto" w:fill="auto"/>
            <w:noWrap/>
            <w:vAlign w:val="bottom"/>
          </w:tcPr>
          <w:p w14:paraId="61D7EB9D" w14:textId="312B3A07"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(218)</w:t>
            </w:r>
          </w:p>
        </w:tc>
        <w:tc>
          <w:tcPr>
            <w:tcW w:w="992" w:type="dxa"/>
            <w:tcBorders>
              <w:top w:val="nil"/>
              <w:left w:val="nil"/>
              <w:bottom w:val="nil"/>
              <w:right w:val="nil"/>
            </w:tcBorders>
            <w:shd w:val="clear" w:color="auto" w:fill="auto"/>
            <w:noWrap/>
            <w:vAlign w:val="bottom"/>
          </w:tcPr>
          <w:p w14:paraId="3376DB13" w14:textId="625DD95C"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71BF3719" w14:textId="45688ED0" w:rsidR="0091098E" w:rsidRPr="004B4498" w:rsidRDefault="0091098E" w:rsidP="0091098E">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4FB1BA0F" w14:textId="573BAD15" w:rsidR="0091098E" w:rsidRPr="008F0B09"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(218)</w:t>
            </w:r>
          </w:p>
        </w:tc>
      </w:tr>
      <w:tr w:rsidR="0091098E" w:rsidRPr="00E21596" w14:paraId="439A6F57" w14:textId="77777777" w:rsidTr="00F959D0">
        <w:trPr>
          <w:trHeight w:val="548"/>
        </w:trPr>
        <w:tc>
          <w:tcPr>
            <w:tcW w:w="1843" w:type="dxa"/>
            <w:tcBorders>
              <w:top w:val="nil"/>
              <w:left w:val="nil"/>
              <w:bottom w:val="nil"/>
              <w:right w:val="nil"/>
            </w:tcBorders>
            <w:shd w:val="clear" w:color="auto" w:fill="auto"/>
            <w:noWrap/>
            <w:vAlign w:val="bottom"/>
            <w:hideMark/>
          </w:tcPr>
          <w:p w14:paraId="3D8B7785" w14:textId="77777777" w:rsidR="0091098E" w:rsidRPr="004B4498" w:rsidRDefault="0091098E" w:rsidP="0091098E">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2A74F692" w14:textId="72633631" w:rsidR="0091098E" w:rsidRPr="004B4498" w:rsidRDefault="0091098E" w:rsidP="0091098E">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3</w:t>
            </w:r>
            <w:r w:rsidRPr="004B4498">
              <w:rPr>
                <w:rFonts w:ascii="Arial" w:hAnsi="Arial" w:cs="Arial"/>
                <w:b/>
                <w:bCs/>
                <w:color w:val="000000" w:themeColor="text1"/>
                <w:sz w:val="17"/>
                <w:szCs w:val="17"/>
                <w:lang w:val="hr-HR"/>
              </w:rPr>
              <w:t xml:space="preserve">.   </w:t>
            </w:r>
          </w:p>
        </w:tc>
        <w:tc>
          <w:tcPr>
            <w:tcW w:w="992" w:type="dxa"/>
            <w:tcBorders>
              <w:top w:val="single" w:sz="4" w:space="0" w:color="auto"/>
              <w:left w:val="nil"/>
              <w:bottom w:val="single" w:sz="12" w:space="0" w:color="auto"/>
              <w:right w:val="nil"/>
            </w:tcBorders>
            <w:shd w:val="clear" w:color="auto" w:fill="auto"/>
            <w:noWrap/>
            <w:vAlign w:val="bottom"/>
          </w:tcPr>
          <w:p w14:paraId="6423FCEE" w14:textId="2B62F7C0" w:rsidR="0091098E" w:rsidRPr="00A3731F" w:rsidRDefault="0091098E" w:rsidP="0091098E">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71.761</w:t>
            </w:r>
          </w:p>
        </w:tc>
        <w:tc>
          <w:tcPr>
            <w:tcW w:w="992" w:type="dxa"/>
            <w:tcBorders>
              <w:top w:val="single" w:sz="4" w:space="0" w:color="auto"/>
              <w:left w:val="nil"/>
              <w:bottom w:val="single" w:sz="12" w:space="0" w:color="auto"/>
              <w:right w:val="nil"/>
            </w:tcBorders>
            <w:shd w:val="clear" w:color="auto" w:fill="auto"/>
            <w:noWrap/>
            <w:vAlign w:val="bottom"/>
          </w:tcPr>
          <w:p w14:paraId="53AB11A6" w14:textId="667CDD15" w:rsidR="0091098E" w:rsidRPr="004B4498" w:rsidRDefault="0091098E" w:rsidP="0091098E">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64D0E951" w14:textId="5F3A4E50" w:rsidR="0091098E" w:rsidRPr="004B4498" w:rsidRDefault="0091098E" w:rsidP="0091098E">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3D93A45D" w14:textId="4070F1DD" w:rsidR="0091098E" w:rsidRPr="0091098E" w:rsidRDefault="0091098E" w:rsidP="0091098E">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71.761</w:t>
            </w:r>
          </w:p>
        </w:tc>
        <w:tc>
          <w:tcPr>
            <w:tcW w:w="992" w:type="dxa"/>
            <w:tcBorders>
              <w:top w:val="single" w:sz="4" w:space="0" w:color="auto"/>
              <w:left w:val="nil"/>
              <w:bottom w:val="single" w:sz="12" w:space="0" w:color="auto"/>
              <w:right w:val="nil"/>
            </w:tcBorders>
            <w:shd w:val="clear" w:color="auto" w:fill="auto"/>
            <w:noWrap/>
            <w:vAlign w:val="bottom"/>
          </w:tcPr>
          <w:p w14:paraId="641558C1" w14:textId="276BF192" w:rsidR="0091098E" w:rsidRPr="00E21596"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69.456 </w:t>
            </w:r>
          </w:p>
        </w:tc>
        <w:tc>
          <w:tcPr>
            <w:tcW w:w="992" w:type="dxa"/>
            <w:tcBorders>
              <w:top w:val="single" w:sz="4" w:space="0" w:color="auto"/>
              <w:left w:val="nil"/>
              <w:bottom w:val="single" w:sz="12" w:space="0" w:color="auto"/>
              <w:right w:val="nil"/>
            </w:tcBorders>
            <w:shd w:val="clear" w:color="auto" w:fill="auto"/>
            <w:noWrap/>
            <w:vAlign w:val="bottom"/>
          </w:tcPr>
          <w:p w14:paraId="21FABD35" w14:textId="731F39F0" w:rsidR="0091098E" w:rsidRPr="00E21596"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2B394C9B" w14:textId="0FFEAC78" w:rsidR="0091098E" w:rsidRPr="00E21596"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503CB28B" w14:textId="382B29DF" w:rsidR="0091098E" w:rsidRPr="00E21596" w:rsidRDefault="0091098E" w:rsidP="0091098E">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69.456 </w:t>
            </w:r>
          </w:p>
        </w:tc>
      </w:tr>
    </w:tbl>
    <w:p w14:paraId="13906EC3" w14:textId="0980479C" w:rsidR="00D415BF" w:rsidRDefault="00D415BF" w:rsidP="00D415BF">
      <w:pPr>
        <w:pStyle w:val="T1"/>
        <w:spacing w:before="0" w:after="0" w:line="240" w:lineRule="auto"/>
        <w:rPr>
          <w:rFonts w:cs="Arial"/>
          <w:color w:val="000000" w:themeColor="text1"/>
          <w:sz w:val="20"/>
          <w:lang w:val="hr-HR"/>
        </w:rPr>
      </w:pPr>
    </w:p>
    <w:p w14:paraId="1947ED89" w14:textId="77777777" w:rsidR="00A3731F" w:rsidRPr="004B4498" w:rsidRDefault="00A3731F" w:rsidP="00D415BF">
      <w:pPr>
        <w:pStyle w:val="T1"/>
        <w:spacing w:before="0" w:after="0" w:line="240" w:lineRule="auto"/>
        <w:rPr>
          <w:rFonts w:cs="Arial"/>
          <w:color w:val="000000" w:themeColor="text1"/>
          <w:sz w:val="20"/>
          <w:lang w:val="hr-HR"/>
        </w:rPr>
      </w:pPr>
    </w:p>
    <w:p w14:paraId="26F5F68C" w14:textId="19561530" w:rsidR="003A2AD6" w:rsidRDefault="003A2AD6" w:rsidP="00D415BF">
      <w:pPr>
        <w:pStyle w:val="T1"/>
        <w:spacing w:before="0" w:after="0" w:line="240" w:lineRule="auto"/>
        <w:rPr>
          <w:rFonts w:cs="Arial"/>
          <w:color w:val="000000" w:themeColor="text1"/>
          <w:sz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A3731F" w:rsidRPr="00B44A61" w14:paraId="3D64FD32" w14:textId="77777777" w:rsidTr="003C6F58">
        <w:trPr>
          <w:trHeight w:val="178"/>
        </w:trPr>
        <w:tc>
          <w:tcPr>
            <w:tcW w:w="1843" w:type="dxa"/>
            <w:tcBorders>
              <w:top w:val="nil"/>
              <w:left w:val="nil"/>
              <w:bottom w:val="nil"/>
              <w:right w:val="nil"/>
            </w:tcBorders>
            <w:shd w:val="clear" w:color="auto" w:fill="auto"/>
            <w:noWrap/>
            <w:vAlign w:val="bottom"/>
            <w:hideMark/>
          </w:tcPr>
          <w:p w14:paraId="02509412" w14:textId="798879DE" w:rsidR="00A3731F" w:rsidRPr="004B4498" w:rsidRDefault="00A3731F" w:rsidP="003C6F58">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sidR="00F1484A">
              <w:rPr>
                <w:rFonts w:ascii="Arial" w:hAnsi="Arial" w:cs="Arial"/>
                <w:b/>
                <w:color w:val="000000" w:themeColor="text1"/>
                <w:sz w:val="17"/>
                <w:szCs w:val="17"/>
                <w:lang w:val="hr-HR"/>
              </w:rPr>
              <w:t>2</w:t>
            </w:r>
            <w:r w:rsidRPr="004B4498">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684D35ED" w14:textId="77777777" w:rsidR="00A3731F" w:rsidRPr="004B4498" w:rsidRDefault="00A3731F" w:rsidP="003C6F58">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751AB890"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D2759A3"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9A6764B"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5214D7F0"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4ACF0FA"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79A551AD" w14:textId="77777777" w:rsidR="00A3731F" w:rsidRPr="004B4498"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563B5627"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A3731F" w:rsidRPr="00B44A61" w14:paraId="3D5BB29C" w14:textId="77777777" w:rsidTr="003C6F58">
        <w:trPr>
          <w:trHeight w:val="310"/>
        </w:trPr>
        <w:tc>
          <w:tcPr>
            <w:tcW w:w="1843" w:type="dxa"/>
            <w:tcBorders>
              <w:top w:val="nil"/>
              <w:left w:val="nil"/>
              <w:bottom w:val="nil"/>
              <w:right w:val="nil"/>
            </w:tcBorders>
            <w:shd w:val="clear" w:color="auto" w:fill="auto"/>
            <w:noWrap/>
            <w:vAlign w:val="bottom"/>
            <w:hideMark/>
          </w:tcPr>
          <w:p w14:paraId="665237A3"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7B2D4533"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12C49F54"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1C211F47"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3DB99E64"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14FE33A1"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770F5E08"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2397621A"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019B4967" w14:textId="77777777" w:rsidR="00A3731F" w:rsidRPr="004B4498" w:rsidRDefault="00A3731F" w:rsidP="003C6F58">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631E33" w:rsidRPr="00B44A61" w14:paraId="1C2F0088" w14:textId="77777777" w:rsidTr="003C6F58">
        <w:trPr>
          <w:trHeight w:val="314"/>
        </w:trPr>
        <w:tc>
          <w:tcPr>
            <w:tcW w:w="1843" w:type="dxa"/>
            <w:tcBorders>
              <w:top w:val="nil"/>
              <w:left w:val="nil"/>
              <w:bottom w:val="nil"/>
              <w:right w:val="nil"/>
            </w:tcBorders>
            <w:shd w:val="clear" w:color="auto" w:fill="auto"/>
            <w:noWrap/>
            <w:vAlign w:val="bottom"/>
            <w:hideMark/>
          </w:tcPr>
          <w:p w14:paraId="01DFDB60" w14:textId="77777777" w:rsidR="00631E33" w:rsidRPr="004B4498" w:rsidRDefault="00631E33" w:rsidP="00631E33">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3EFA282" w14:textId="65E02A79"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B3A0449" w14:textId="652F590D"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BC331B0" w14:textId="6FC921B0"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2A55FAFA" w14:textId="31698584"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3F8A1656" w14:textId="3B5DCE46"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2F87A458" w14:textId="7763F6D1"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01B87D85" w14:textId="1F8EF50D"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DB3F79D" w14:textId="38EDC3EA" w:rsidR="00631E33" w:rsidRPr="004B4498" w:rsidRDefault="00631E33" w:rsidP="00631E33">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A3731F" w:rsidRPr="00B44A61" w14:paraId="6CCBA86B" w14:textId="77777777" w:rsidTr="003C6F58">
        <w:trPr>
          <w:trHeight w:val="184"/>
        </w:trPr>
        <w:tc>
          <w:tcPr>
            <w:tcW w:w="1843" w:type="dxa"/>
            <w:tcBorders>
              <w:top w:val="nil"/>
              <w:left w:val="nil"/>
              <w:bottom w:val="nil"/>
              <w:right w:val="nil"/>
            </w:tcBorders>
            <w:shd w:val="clear" w:color="auto" w:fill="auto"/>
            <w:noWrap/>
            <w:vAlign w:val="bottom"/>
          </w:tcPr>
          <w:p w14:paraId="52341841"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3934DF4"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5226966"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04324D25"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18C624D0"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047F0506"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17F07945"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F69077B" w14:textId="77777777" w:rsidR="00A3731F" w:rsidRPr="004B4498"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B50FB75" w14:textId="77777777" w:rsidR="00A3731F" w:rsidRPr="004B4498" w:rsidRDefault="00A3731F" w:rsidP="003C6F58">
            <w:pPr>
              <w:jc w:val="right"/>
              <w:rPr>
                <w:rFonts w:ascii="Arial" w:hAnsi="Arial" w:cs="Arial"/>
                <w:b/>
                <w:bCs/>
                <w:color w:val="000000" w:themeColor="text1"/>
                <w:sz w:val="17"/>
                <w:szCs w:val="17"/>
                <w:lang w:val="hr-HR"/>
              </w:rPr>
            </w:pPr>
          </w:p>
        </w:tc>
      </w:tr>
      <w:tr w:rsidR="005E439D" w:rsidRPr="00B44A61" w14:paraId="515B17F7" w14:textId="77777777" w:rsidTr="003C6F58">
        <w:trPr>
          <w:trHeight w:val="319"/>
        </w:trPr>
        <w:tc>
          <w:tcPr>
            <w:tcW w:w="1843" w:type="dxa"/>
            <w:tcBorders>
              <w:top w:val="nil"/>
              <w:left w:val="nil"/>
              <w:bottom w:val="nil"/>
              <w:right w:val="nil"/>
            </w:tcBorders>
            <w:shd w:val="clear" w:color="auto" w:fill="auto"/>
            <w:noWrap/>
            <w:vAlign w:val="bottom"/>
            <w:hideMark/>
          </w:tcPr>
          <w:p w14:paraId="5C0906E2" w14:textId="77777777" w:rsidR="005E439D" w:rsidRPr="004B4498" w:rsidRDefault="005E439D" w:rsidP="005E439D">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6159E93C" w14:textId="1D50A526"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4.</w:t>
            </w:r>
            <w:r w:rsidR="00FD3690">
              <w:rPr>
                <w:rFonts w:ascii="Arial" w:hAnsi="Arial" w:cs="Arial"/>
                <w:color w:val="000000" w:themeColor="text1"/>
                <w:sz w:val="17"/>
                <w:szCs w:val="17"/>
                <w:lang w:val="hr-HR"/>
              </w:rPr>
              <w:t>409</w:t>
            </w:r>
          </w:p>
        </w:tc>
        <w:tc>
          <w:tcPr>
            <w:tcW w:w="992" w:type="dxa"/>
            <w:tcBorders>
              <w:top w:val="nil"/>
              <w:left w:val="nil"/>
              <w:bottom w:val="nil"/>
              <w:right w:val="nil"/>
            </w:tcBorders>
            <w:shd w:val="clear" w:color="auto" w:fill="auto"/>
            <w:noWrap/>
            <w:vAlign w:val="bottom"/>
          </w:tcPr>
          <w:p w14:paraId="51559A88" w14:textId="59143AEF"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5C163749" w14:textId="2D63B832"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5B53CA3A" w14:textId="39DC71EE" w:rsidR="005E439D" w:rsidRPr="00A3731F" w:rsidRDefault="005E439D" w:rsidP="005E439D">
            <w:pPr>
              <w:jc w:val="right"/>
              <w:rPr>
                <w:rFonts w:ascii="Arial" w:hAnsi="Arial" w:cs="Arial"/>
                <w:b/>
                <w:bCs/>
                <w:color w:val="000000" w:themeColor="text1"/>
                <w:sz w:val="17"/>
                <w:szCs w:val="17"/>
                <w:lang w:val="hr-HR"/>
              </w:rPr>
            </w:pPr>
            <w:r>
              <w:rPr>
                <w:rFonts w:ascii="Arial" w:hAnsi="Arial" w:cs="Arial"/>
                <w:color w:val="000000" w:themeColor="text1"/>
                <w:sz w:val="17"/>
                <w:szCs w:val="17"/>
                <w:lang w:val="hr-HR"/>
              </w:rPr>
              <w:t>4.</w:t>
            </w:r>
            <w:r w:rsidR="00FD3690">
              <w:rPr>
                <w:rFonts w:ascii="Arial" w:hAnsi="Arial" w:cs="Arial"/>
                <w:color w:val="000000" w:themeColor="text1"/>
                <w:sz w:val="17"/>
                <w:szCs w:val="17"/>
                <w:lang w:val="hr-HR"/>
              </w:rPr>
              <w:t>409</w:t>
            </w:r>
          </w:p>
        </w:tc>
        <w:tc>
          <w:tcPr>
            <w:tcW w:w="992" w:type="dxa"/>
            <w:tcBorders>
              <w:top w:val="nil"/>
              <w:left w:val="nil"/>
              <w:bottom w:val="nil"/>
              <w:right w:val="nil"/>
            </w:tcBorders>
            <w:shd w:val="clear" w:color="auto" w:fill="auto"/>
            <w:noWrap/>
            <w:vAlign w:val="bottom"/>
          </w:tcPr>
          <w:p w14:paraId="388203B0" w14:textId="28844457"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1.406</w:t>
            </w:r>
          </w:p>
        </w:tc>
        <w:tc>
          <w:tcPr>
            <w:tcW w:w="992" w:type="dxa"/>
            <w:tcBorders>
              <w:top w:val="nil"/>
              <w:left w:val="nil"/>
              <w:bottom w:val="nil"/>
              <w:right w:val="nil"/>
            </w:tcBorders>
            <w:shd w:val="clear" w:color="auto" w:fill="auto"/>
            <w:noWrap/>
            <w:vAlign w:val="bottom"/>
          </w:tcPr>
          <w:p w14:paraId="6ED45100" w14:textId="10AB1D24"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62345393" w14:textId="0F89A2FB"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0C7721DF" w14:textId="4689428B" w:rsidR="005E439D" w:rsidRPr="00A3731F" w:rsidRDefault="005E439D" w:rsidP="005E439D">
            <w:pPr>
              <w:jc w:val="right"/>
              <w:rPr>
                <w:rFonts w:ascii="Arial" w:hAnsi="Arial" w:cs="Arial"/>
                <w:b/>
                <w:bCs/>
                <w:color w:val="000000" w:themeColor="text1"/>
                <w:sz w:val="17"/>
                <w:szCs w:val="17"/>
                <w:lang w:val="hr-HR"/>
              </w:rPr>
            </w:pPr>
            <w:r>
              <w:rPr>
                <w:rFonts w:ascii="Arial" w:hAnsi="Arial" w:cs="Arial"/>
                <w:color w:val="000000" w:themeColor="text1"/>
                <w:sz w:val="17"/>
                <w:szCs w:val="17"/>
                <w:lang w:val="hr-HR"/>
              </w:rPr>
              <w:t>1.406</w:t>
            </w:r>
          </w:p>
        </w:tc>
      </w:tr>
      <w:tr w:rsidR="005E439D" w:rsidRPr="00B44A61" w14:paraId="1F2A4AB6" w14:textId="77777777" w:rsidTr="003C6F58">
        <w:trPr>
          <w:trHeight w:val="324"/>
        </w:trPr>
        <w:tc>
          <w:tcPr>
            <w:tcW w:w="1843" w:type="dxa"/>
            <w:tcBorders>
              <w:top w:val="nil"/>
              <w:left w:val="nil"/>
              <w:bottom w:val="nil"/>
              <w:right w:val="nil"/>
            </w:tcBorders>
            <w:shd w:val="clear" w:color="auto" w:fill="auto"/>
            <w:noWrap/>
            <w:vAlign w:val="bottom"/>
            <w:hideMark/>
          </w:tcPr>
          <w:p w14:paraId="2EB34229" w14:textId="77777777" w:rsidR="005E439D" w:rsidRPr="004B4498" w:rsidRDefault="005E439D" w:rsidP="005E439D">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2DFDFA29" w14:textId="590B8A1B"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r w:rsidR="00FD3690">
              <w:rPr>
                <w:rFonts w:ascii="Arial" w:hAnsi="Arial" w:cs="Arial"/>
                <w:color w:val="000000" w:themeColor="text1"/>
                <w:sz w:val="17"/>
                <w:szCs w:val="17"/>
                <w:lang w:val="hr-HR"/>
              </w:rPr>
              <w:t>5</w:t>
            </w: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0372B384" w14:textId="7825C6C7"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625D8067" w14:textId="5FADE62A"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3813EB20" w14:textId="2ABE1510" w:rsidR="005E439D" w:rsidRPr="00A3731F" w:rsidRDefault="005E439D" w:rsidP="005E439D">
            <w:pPr>
              <w:jc w:val="right"/>
              <w:rPr>
                <w:rFonts w:ascii="Arial" w:hAnsi="Arial" w:cs="Arial"/>
                <w:b/>
                <w:bCs/>
                <w:color w:val="000000" w:themeColor="text1"/>
                <w:sz w:val="17"/>
                <w:szCs w:val="17"/>
                <w:lang w:val="hr-HR"/>
              </w:rPr>
            </w:pPr>
            <w:r>
              <w:rPr>
                <w:rFonts w:ascii="Arial" w:hAnsi="Arial" w:cs="Arial"/>
                <w:color w:val="000000" w:themeColor="text1"/>
                <w:sz w:val="17"/>
                <w:szCs w:val="17"/>
                <w:lang w:val="hr-HR"/>
              </w:rPr>
              <w:t>(</w:t>
            </w:r>
            <w:r w:rsidR="00FD3690">
              <w:rPr>
                <w:rFonts w:ascii="Arial" w:hAnsi="Arial" w:cs="Arial"/>
                <w:color w:val="000000" w:themeColor="text1"/>
                <w:sz w:val="17"/>
                <w:szCs w:val="17"/>
                <w:lang w:val="hr-HR"/>
              </w:rPr>
              <w:t>5)</w:t>
            </w:r>
          </w:p>
        </w:tc>
        <w:tc>
          <w:tcPr>
            <w:tcW w:w="992" w:type="dxa"/>
            <w:tcBorders>
              <w:top w:val="nil"/>
              <w:left w:val="nil"/>
              <w:bottom w:val="nil"/>
              <w:right w:val="nil"/>
            </w:tcBorders>
            <w:shd w:val="clear" w:color="auto" w:fill="auto"/>
            <w:noWrap/>
            <w:vAlign w:val="bottom"/>
          </w:tcPr>
          <w:p w14:paraId="6F300031" w14:textId="753E7E6A"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1F844247" w14:textId="2E3E33CD"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2FEF559E" w14:textId="2356174A" w:rsidR="005E439D" w:rsidRPr="00A3731F" w:rsidRDefault="005E439D" w:rsidP="005E439D">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0BB44E3E" w14:textId="1ACABA2C" w:rsidR="005E439D" w:rsidRPr="00A3731F" w:rsidRDefault="005E439D" w:rsidP="005E439D">
            <w:pPr>
              <w:jc w:val="right"/>
              <w:rPr>
                <w:rFonts w:ascii="Arial" w:hAnsi="Arial" w:cs="Arial"/>
                <w:b/>
                <w:bCs/>
                <w:color w:val="000000" w:themeColor="text1"/>
                <w:sz w:val="17"/>
                <w:szCs w:val="17"/>
                <w:lang w:val="hr-HR"/>
              </w:rPr>
            </w:pPr>
            <w:r>
              <w:rPr>
                <w:rFonts w:ascii="Arial" w:hAnsi="Arial" w:cs="Arial"/>
                <w:color w:val="000000" w:themeColor="text1"/>
                <w:sz w:val="17"/>
                <w:szCs w:val="17"/>
                <w:lang w:val="hr-HR"/>
              </w:rPr>
              <w:t>-</w:t>
            </w:r>
          </w:p>
        </w:tc>
      </w:tr>
      <w:tr w:rsidR="005E439D" w:rsidRPr="00B44A61" w14:paraId="6C429402" w14:textId="77777777" w:rsidTr="003C6F58">
        <w:trPr>
          <w:trHeight w:val="548"/>
        </w:trPr>
        <w:tc>
          <w:tcPr>
            <w:tcW w:w="1843" w:type="dxa"/>
            <w:tcBorders>
              <w:top w:val="nil"/>
              <w:left w:val="nil"/>
              <w:bottom w:val="nil"/>
              <w:right w:val="nil"/>
            </w:tcBorders>
            <w:shd w:val="clear" w:color="auto" w:fill="auto"/>
            <w:noWrap/>
            <w:vAlign w:val="bottom"/>
            <w:hideMark/>
          </w:tcPr>
          <w:p w14:paraId="3480E5B6" w14:textId="77777777" w:rsidR="005E439D" w:rsidRPr="004B4498" w:rsidRDefault="005E439D" w:rsidP="005E439D">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FF9366E" w14:textId="4F05E121" w:rsidR="005E439D" w:rsidRPr="004B4498" w:rsidRDefault="005E439D" w:rsidP="005E439D">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B4498">
              <w:rPr>
                <w:rFonts w:ascii="Arial" w:hAnsi="Arial" w:cs="Arial"/>
                <w:b/>
                <w:bCs/>
                <w:color w:val="000000" w:themeColor="text1"/>
                <w:sz w:val="17"/>
                <w:szCs w:val="17"/>
                <w:lang w:val="hr-HR"/>
              </w:rPr>
              <w:t xml:space="preserve">.   </w:t>
            </w:r>
          </w:p>
        </w:tc>
        <w:tc>
          <w:tcPr>
            <w:tcW w:w="992" w:type="dxa"/>
            <w:tcBorders>
              <w:top w:val="single" w:sz="4" w:space="0" w:color="auto"/>
              <w:left w:val="nil"/>
              <w:bottom w:val="single" w:sz="12" w:space="0" w:color="auto"/>
              <w:right w:val="nil"/>
            </w:tcBorders>
            <w:shd w:val="clear" w:color="auto" w:fill="auto"/>
            <w:noWrap/>
            <w:vAlign w:val="bottom"/>
          </w:tcPr>
          <w:p w14:paraId="26AA0675" w14:textId="5DF347BE"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4.404</w:t>
            </w:r>
          </w:p>
        </w:tc>
        <w:tc>
          <w:tcPr>
            <w:tcW w:w="992" w:type="dxa"/>
            <w:tcBorders>
              <w:top w:val="single" w:sz="4" w:space="0" w:color="auto"/>
              <w:left w:val="nil"/>
              <w:bottom w:val="single" w:sz="12" w:space="0" w:color="auto"/>
              <w:right w:val="nil"/>
            </w:tcBorders>
            <w:shd w:val="clear" w:color="auto" w:fill="auto"/>
            <w:noWrap/>
            <w:vAlign w:val="bottom"/>
          </w:tcPr>
          <w:p w14:paraId="63C690F1" w14:textId="5C47A5F8"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53B3509B" w14:textId="43B707AA"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21282918" w14:textId="5CA987D9"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4.404</w:t>
            </w:r>
          </w:p>
        </w:tc>
        <w:tc>
          <w:tcPr>
            <w:tcW w:w="992" w:type="dxa"/>
            <w:tcBorders>
              <w:top w:val="single" w:sz="4" w:space="0" w:color="auto"/>
              <w:left w:val="nil"/>
              <w:bottom w:val="single" w:sz="12" w:space="0" w:color="auto"/>
              <w:right w:val="nil"/>
            </w:tcBorders>
            <w:shd w:val="clear" w:color="auto" w:fill="auto"/>
            <w:noWrap/>
            <w:vAlign w:val="bottom"/>
          </w:tcPr>
          <w:p w14:paraId="1CBD4EF2" w14:textId="39DFE08E"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1.406</w:t>
            </w:r>
          </w:p>
        </w:tc>
        <w:tc>
          <w:tcPr>
            <w:tcW w:w="992" w:type="dxa"/>
            <w:tcBorders>
              <w:top w:val="single" w:sz="4" w:space="0" w:color="auto"/>
              <w:left w:val="nil"/>
              <w:bottom w:val="single" w:sz="12" w:space="0" w:color="auto"/>
              <w:right w:val="nil"/>
            </w:tcBorders>
            <w:shd w:val="clear" w:color="auto" w:fill="auto"/>
            <w:noWrap/>
            <w:vAlign w:val="bottom"/>
          </w:tcPr>
          <w:p w14:paraId="258A497F" w14:textId="38C8473A"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45324DBA" w14:textId="766151A3"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35DCA213" w14:textId="6E54DE22" w:rsidR="005E439D" w:rsidRPr="00A3731F" w:rsidRDefault="005E439D" w:rsidP="005E43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1.406</w:t>
            </w:r>
          </w:p>
        </w:tc>
      </w:tr>
    </w:tbl>
    <w:p w14:paraId="167785B1" w14:textId="77777777" w:rsidR="00A3731F" w:rsidRDefault="00A3731F" w:rsidP="00D415BF">
      <w:pPr>
        <w:pStyle w:val="T1"/>
        <w:spacing w:before="0" w:after="0" w:line="240" w:lineRule="auto"/>
        <w:rPr>
          <w:rFonts w:cs="Arial"/>
          <w:color w:val="000000" w:themeColor="text1"/>
          <w:sz w:val="20"/>
          <w:lang w:val="hr-HR"/>
        </w:rPr>
      </w:pPr>
    </w:p>
    <w:p w14:paraId="5406862B" w14:textId="77777777" w:rsidR="00A3731F" w:rsidRPr="004B4498" w:rsidRDefault="00A3731F" w:rsidP="00D415BF">
      <w:pPr>
        <w:pStyle w:val="T1"/>
        <w:spacing w:before="0" w:after="0" w:line="240" w:lineRule="auto"/>
        <w:rPr>
          <w:rFonts w:cs="Arial"/>
          <w:color w:val="000000" w:themeColor="text1"/>
          <w:sz w:val="20"/>
          <w:lang w:val="hr-HR"/>
        </w:rPr>
      </w:pPr>
    </w:p>
    <w:p w14:paraId="379D9F6D" w14:textId="77777777" w:rsidR="003A2AD6" w:rsidRPr="004B4498" w:rsidRDefault="003A2AD6" w:rsidP="00D415BF">
      <w:pPr>
        <w:pStyle w:val="T1"/>
        <w:spacing w:before="0" w:after="0" w:line="240" w:lineRule="auto"/>
        <w:rPr>
          <w:rFonts w:cs="Arial"/>
          <w:color w:val="000000" w:themeColor="text1"/>
          <w:sz w:val="20"/>
          <w:lang w:val="hr-HR"/>
        </w:rPr>
      </w:pPr>
    </w:p>
    <w:p w14:paraId="34F9D810" w14:textId="77777777" w:rsidR="003A2AD6" w:rsidRPr="00B91D09" w:rsidRDefault="003A2AD6" w:rsidP="00D415BF">
      <w:pPr>
        <w:pStyle w:val="T1"/>
        <w:spacing w:before="0" w:after="0" w:line="240" w:lineRule="auto"/>
        <w:rPr>
          <w:rFonts w:cs="Arial"/>
          <w:color w:val="000000" w:themeColor="text1"/>
          <w:sz w:val="22"/>
          <w:szCs w:val="22"/>
          <w:lang w:val="hr-HR"/>
        </w:rPr>
      </w:pPr>
    </w:p>
    <w:p w14:paraId="6FE2B1E1" w14:textId="77777777" w:rsidR="003A2AD6" w:rsidRPr="00B91D09" w:rsidRDefault="003A2AD6" w:rsidP="00D415BF">
      <w:pPr>
        <w:pStyle w:val="T1"/>
        <w:spacing w:before="0" w:after="0" w:line="240" w:lineRule="auto"/>
        <w:rPr>
          <w:rFonts w:cs="Arial"/>
          <w:color w:val="000000" w:themeColor="text1"/>
          <w:sz w:val="22"/>
          <w:szCs w:val="22"/>
          <w:lang w:val="hr-HR"/>
        </w:rPr>
        <w:sectPr w:rsidR="003A2AD6" w:rsidRPr="00B91D09" w:rsidSect="00AE2E05">
          <w:pgSz w:w="11907" w:h="16840" w:code="9"/>
          <w:pgMar w:top="1418" w:right="1134" w:bottom="1134" w:left="1418" w:header="851" w:footer="851" w:gutter="0"/>
          <w:cols w:space="720"/>
          <w:noEndnote/>
        </w:sectPr>
      </w:pPr>
    </w:p>
    <w:p w14:paraId="66CEFD4C" w14:textId="77777777" w:rsidR="003A2AD6" w:rsidRPr="00B91D09" w:rsidRDefault="003A2AD6" w:rsidP="00D415BF">
      <w:pPr>
        <w:pStyle w:val="T1"/>
        <w:spacing w:before="0" w:after="0" w:line="240" w:lineRule="auto"/>
        <w:rPr>
          <w:rFonts w:cs="Arial"/>
          <w:color w:val="000000" w:themeColor="text1"/>
          <w:sz w:val="22"/>
          <w:szCs w:val="22"/>
          <w:lang w:val="hr-HR"/>
        </w:rPr>
      </w:pPr>
    </w:p>
    <w:p w14:paraId="2DD8307D" w14:textId="77777777" w:rsidR="003A2AD6"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13.</w:t>
      </w:r>
      <w:r w:rsidRPr="004B4498">
        <w:rPr>
          <w:rFonts w:cs="Arial"/>
          <w:color w:val="000000" w:themeColor="text1"/>
          <w:sz w:val="20"/>
          <w:lang w:val="hr-HR"/>
        </w:rPr>
        <w:tab/>
        <w:t>Depoziti kod drugih banaka (nastavak)</w:t>
      </w:r>
    </w:p>
    <w:p w14:paraId="59C90A1E" w14:textId="77777777" w:rsidR="003A2AD6" w:rsidRPr="004B4498" w:rsidRDefault="003A2AD6" w:rsidP="00E14286">
      <w:pPr>
        <w:pStyle w:val="T1"/>
        <w:spacing w:before="0" w:after="0" w:line="240" w:lineRule="auto"/>
        <w:rPr>
          <w:rFonts w:cs="Arial"/>
          <w:color w:val="000000" w:themeColor="text1"/>
          <w:sz w:val="20"/>
          <w:lang w:val="hr-HR"/>
        </w:rPr>
      </w:pPr>
    </w:p>
    <w:p w14:paraId="10961185" w14:textId="0C61605E" w:rsidR="006D0890" w:rsidRPr="004B4498" w:rsidRDefault="006D0890" w:rsidP="003C6BA3">
      <w:pPr>
        <w:pStyle w:val="T1"/>
        <w:spacing w:before="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po depozitima kod drugih banaka mogu se prikazati kako slijedi:</w:t>
      </w:r>
    </w:p>
    <w:tbl>
      <w:tblPr>
        <w:tblW w:w="5008" w:type="pct"/>
        <w:tblInd w:w="-142" w:type="dxa"/>
        <w:tblLook w:val="04A0" w:firstRow="1" w:lastRow="0" w:firstColumn="1" w:lastColumn="0" w:noHBand="0" w:noVBand="1"/>
      </w:tblPr>
      <w:tblGrid>
        <w:gridCol w:w="4537"/>
        <w:gridCol w:w="1134"/>
        <w:gridCol w:w="1431"/>
        <w:gridCol w:w="1127"/>
        <w:gridCol w:w="1126"/>
        <w:gridCol w:w="15"/>
      </w:tblGrid>
      <w:tr w:rsidR="009112C0" w:rsidRPr="00EF5D3C" w14:paraId="4FC7CE2C" w14:textId="77777777" w:rsidTr="009112C0">
        <w:trPr>
          <w:trHeight w:val="243"/>
        </w:trPr>
        <w:tc>
          <w:tcPr>
            <w:tcW w:w="4537" w:type="dxa"/>
            <w:tcBorders>
              <w:top w:val="nil"/>
              <w:left w:val="nil"/>
              <w:bottom w:val="nil"/>
              <w:right w:val="nil"/>
            </w:tcBorders>
            <w:shd w:val="clear" w:color="auto" w:fill="auto"/>
            <w:noWrap/>
            <w:vAlign w:val="bottom"/>
            <w:hideMark/>
          </w:tcPr>
          <w:p w14:paraId="682ACF04" w14:textId="77777777" w:rsidR="009112C0" w:rsidRPr="004B4498" w:rsidRDefault="009112C0" w:rsidP="009112C0">
            <w:pPr>
              <w:rPr>
                <w:rFonts w:ascii="Arial" w:hAnsi="Arial" w:cs="Arial"/>
                <w:color w:val="000000" w:themeColor="text1"/>
                <w:sz w:val="19"/>
                <w:szCs w:val="19"/>
                <w:lang w:val="hr-HR"/>
              </w:rPr>
            </w:pPr>
          </w:p>
        </w:tc>
        <w:tc>
          <w:tcPr>
            <w:tcW w:w="1134" w:type="dxa"/>
            <w:tcBorders>
              <w:top w:val="nil"/>
              <w:left w:val="nil"/>
              <w:bottom w:val="nil"/>
              <w:right w:val="nil"/>
            </w:tcBorders>
          </w:tcPr>
          <w:p w14:paraId="3ECDADD2" w14:textId="77777777" w:rsidR="009112C0" w:rsidRPr="004B4498" w:rsidRDefault="009112C0" w:rsidP="009112C0">
            <w:pPr>
              <w:jc w:val="right"/>
              <w:rPr>
                <w:rFonts w:ascii="Arial" w:hAnsi="Arial" w:cs="Arial"/>
                <w:b/>
                <w:bCs/>
                <w:color w:val="000000" w:themeColor="text1"/>
                <w:sz w:val="19"/>
                <w:szCs w:val="19"/>
              </w:rPr>
            </w:pPr>
          </w:p>
        </w:tc>
        <w:tc>
          <w:tcPr>
            <w:tcW w:w="1431" w:type="dxa"/>
            <w:tcBorders>
              <w:top w:val="nil"/>
              <w:left w:val="nil"/>
              <w:bottom w:val="nil"/>
              <w:right w:val="nil"/>
            </w:tcBorders>
            <w:vAlign w:val="center"/>
          </w:tcPr>
          <w:p w14:paraId="5ECAB83A" w14:textId="5378D1C7"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Grupa</w:t>
            </w:r>
          </w:p>
        </w:tc>
        <w:tc>
          <w:tcPr>
            <w:tcW w:w="2268" w:type="dxa"/>
            <w:gridSpan w:val="3"/>
            <w:tcBorders>
              <w:top w:val="nil"/>
              <w:left w:val="nil"/>
              <w:bottom w:val="nil"/>
              <w:right w:val="nil"/>
            </w:tcBorders>
            <w:shd w:val="clear" w:color="auto" w:fill="auto"/>
            <w:vAlign w:val="center"/>
          </w:tcPr>
          <w:p w14:paraId="456506EF" w14:textId="23CE6254"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Banka</w:t>
            </w:r>
          </w:p>
        </w:tc>
      </w:tr>
      <w:tr w:rsidR="009112C0" w:rsidRPr="00EF5D3C" w14:paraId="031FD9B5" w14:textId="77777777" w:rsidTr="009112C0">
        <w:trPr>
          <w:gridAfter w:val="1"/>
          <w:wAfter w:w="15" w:type="dxa"/>
          <w:trHeight w:val="243"/>
        </w:trPr>
        <w:tc>
          <w:tcPr>
            <w:tcW w:w="4537" w:type="dxa"/>
            <w:tcBorders>
              <w:top w:val="nil"/>
              <w:left w:val="nil"/>
              <w:bottom w:val="nil"/>
              <w:right w:val="nil"/>
            </w:tcBorders>
            <w:shd w:val="clear" w:color="auto" w:fill="auto"/>
            <w:noWrap/>
            <w:vAlign w:val="bottom"/>
          </w:tcPr>
          <w:p w14:paraId="3F3D5589" w14:textId="77777777" w:rsidR="009112C0" w:rsidRPr="004B4498" w:rsidRDefault="009112C0" w:rsidP="009112C0">
            <w:pPr>
              <w:rPr>
                <w:rFonts w:ascii="Arial" w:hAnsi="Arial" w:cs="Arial"/>
                <w:color w:val="000000" w:themeColor="text1"/>
                <w:sz w:val="19"/>
                <w:szCs w:val="19"/>
              </w:rPr>
            </w:pPr>
          </w:p>
        </w:tc>
        <w:tc>
          <w:tcPr>
            <w:tcW w:w="1134" w:type="dxa"/>
            <w:vAlign w:val="bottom"/>
          </w:tcPr>
          <w:p w14:paraId="59F96DC0" w14:textId="77777777"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4B846C07" w14:textId="54E53B98"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sidR="001113CE">
              <w:rPr>
                <w:rFonts w:cs="Arial"/>
                <w:color w:val="000000" w:themeColor="text1"/>
                <w:szCs w:val="19"/>
                <w:lang w:val="hr-HR"/>
              </w:rPr>
              <w:t>3</w:t>
            </w:r>
            <w:r w:rsidRPr="004B4498">
              <w:rPr>
                <w:rFonts w:cs="Arial"/>
                <w:color w:val="000000" w:themeColor="text1"/>
                <w:szCs w:val="19"/>
                <w:lang w:val="hr-HR"/>
              </w:rPr>
              <w:t>.</w:t>
            </w:r>
          </w:p>
        </w:tc>
        <w:tc>
          <w:tcPr>
            <w:tcW w:w="1431" w:type="dxa"/>
            <w:vAlign w:val="bottom"/>
          </w:tcPr>
          <w:p w14:paraId="438AD1C5" w14:textId="77777777"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03FA10E4" w14:textId="2B28D8D9"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sidR="001113CE">
              <w:rPr>
                <w:rFonts w:cs="Arial"/>
                <w:color w:val="000000" w:themeColor="text1"/>
                <w:szCs w:val="19"/>
                <w:lang w:val="hr-HR"/>
              </w:rPr>
              <w:t>2</w:t>
            </w:r>
            <w:r w:rsidRPr="004B4498">
              <w:rPr>
                <w:rFonts w:cs="Arial"/>
                <w:color w:val="000000" w:themeColor="text1"/>
                <w:szCs w:val="19"/>
                <w:lang w:val="hr-HR"/>
              </w:rPr>
              <w:t>.</w:t>
            </w:r>
          </w:p>
        </w:tc>
        <w:tc>
          <w:tcPr>
            <w:tcW w:w="1127" w:type="dxa"/>
            <w:vAlign w:val="bottom"/>
          </w:tcPr>
          <w:p w14:paraId="0F5A3B3A" w14:textId="220A660F" w:rsidR="009112C0" w:rsidRPr="004B4498" w:rsidRDefault="009112C0" w:rsidP="009112C0">
            <w:pPr>
              <w:pStyle w:val="TH"/>
              <w:spacing w:line="240" w:lineRule="auto"/>
              <w:jc w:val="right"/>
              <w:rPr>
                <w:rFonts w:cs="Arial"/>
                <w:color w:val="000000" w:themeColor="text1"/>
                <w:szCs w:val="19"/>
                <w:lang w:val="hr-HR"/>
              </w:rPr>
            </w:pPr>
            <w:bookmarkStart w:id="635" w:name="_Toc67327965"/>
            <w:r w:rsidRPr="004B4498">
              <w:rPr>
                <w:rFonts w:cs="Arial"/>
                <w:color w:val="000000" w:themeColor="text1"/>
                <w:szCs w:val="19"/>
                <w:lang w:val="hr-HR"/>
              </w:rPr>
              <w:t>1.1.-31.12.</w:t>
            </w:r>
            <w:bookmarkEnd w:id="635"/>
          </w:p>
          <w:p w14:paraId="139ED81F" w14:textId="640C109C" w:rsidR="009112C0" w:rsidRPr="004B4498" w:rsidRDefault="009112C0" w:rsidP="009112C0">
            <w:pPr>
              <w:pStyle w:val="TH"/>
              <w:spacing w:line="240" w:lineRule="auto"/>
              <w:jc w:val="right"/>
              <w:rPr>
                <w:rFonts w:cs="Arial"/>
                <w:color w:val="000000" w:themeColor="text1"/>
                <w:szCs w:val="19"/>
                <w:lang w:val="hr-HR"/>
              </w:rPr>
            </w:pPr>
            <w:bookmarkStart w:id="636" w:name="_Toc67327966"/>
            <w:r w:rsidRPr="004B4498">
              <w:rPr>
                <w:rFonts w:cs="Arial"/>
                <w:color w:val="000000" w:themeColor="text1"/>
                <w:szCs w:val="19"/>
                <w:lang w:val="hr-HR"/>
              </w:rPr>
              <w:t>202</w:t>
            </w:r>
            <w:r w:rsidR="001113CE">
              <w:rPr>
                <w:rFonts w:cs="Arial"/>
                <w:color w:val="000000" w:themeColor="text1"/>
                <w:szCs w:val="19"/>
                <w:lang w:val="hr-HR"/>
              </w:rPr>
              <w:t>3</w:t>
            </w:r>
            <w:r w:rsidRPr="004B4498">
              <w:rPr>
                <w:rFonts w:cs="Arial"/>
                <w:color w:val="000000" w:themeColor="text1"/>
                <w:szCs w:val="19"/>
                <w:lang w:val="hr-HR"/>
              </w:rPr>
              <w:t>.</w:t>
            </w:r>
            <w:bookmarkEnd w:id="636"/>
          </w:p>
        </w:tc>
        <w:tc>
          <w:tcPr>
            <w:tcW w:w="1126" w:type="dxa"/>
            <w:vAlign w:val="bottom"/>
          </w:tcPr>
          <w:p w14:paraId="4FD5CBA4" w14:textId="77777777" w:rsidR="009112C0" w:rsidRPr="004B4498" w:rsidRDefault="009112C0" w:rsidP="009112C0">
            <w:pPr>
              <w:pStyle w:val="TH"/>
              <w:spacing w:line="240" w:lineRule="auto"/>
              <w:jc w:val="right"/>
              <w:rPr>
                <w:rFonts w:cs="Arial"/>
                <w:color w:val="000000" w:themeColor="text1"/>
                <w:szCs w:val="19"/>
                <w:lang w:val="hr-HR"/>
              </w:rPr>
            </w:pPr>
            <w:bookmarkStart w:id="637" w:name="_Toc67327967"/>
            <w:r w:rsidRPr="004B4498">
              <w:rPr>
                <w:rFonts w:cs="Arial"/>
                <w:color w:val="000000" w:themeColor="text1"/>
                <w:szCs w:val="19"/>
                <w:lang w:val="hr-HR"/>
              </w:rPr>
              <w:t>1.1.-31.12.</w:t>
            </w:r>
            <w:bookmarkEnd w:id="637"/>
          </w:p>
          <w:p w14:paraId="57F23D20" w14:textId="404D314F" w:rsidR="009112C0" w:rsidRPr="004B4498" w:rsidRDefault="009112C0" w:rsidP="009112C0">
            <w:pPr>
              <w:pStyle w:val="TH"/>
              <w:spacing w:line="240" w:lineRule="auto"/>
              <w:jc w:val="right"/>
              <w:rPr>
                <w:rFonts w:cs="Arial"/>
                <w:color w:val="000000" w:themeColor="text1"/>
                <w:szCs w:val="19"/>
                <w:lang w:val="hr-HR"/>
              </w:rPr>
            </w:pPr>
            <w:bookmarkStart w:id="638" w:name="_Toc67327968"/>
            <w:r w:rsidRPr="004B4498">
              <w:rPr>
                <w:rFonts w:cs="Arial"/>
                <w:color w:val="000000" w:themeColor="text1"/>
                <w:szCs w:val="19"/>
                <w:lang w:val="hr-HR"/>
              </w:rPr>
              <w:t>202</w:t>
            </w:r>
            <w:r w:rsidR="001113CE">
              <w:rPr>
                <w:rFonts w:cs="Arial"/>
                <w:color w:val="000000" w:themeColor="text1"/>
                <w:szCs w:val="19"/>
                <w:lang w:val="hr-HR"/>
              </w:rPr>
              <w:t>2</w:t>
            </w:r>
            <w:r w:rsidRPr="004B4498">
              <w:rPr>
                <w:rFonts w:cs="Arial"/>
                <w:color w:val="000000" w:themeColor="text1"/>
                <w:szCs w:val="19"/>
                <w:lang w:val="hr-HR"/>
              </w:rPr>
              <w:t>.</w:t>
            </w:r>
            <w:bookmarkEnd w:id="638"/>
          </w:p>
        </w:tc>
      </w:tr>
      <w:tr w:rsidR="001113CE" w:rsidRPr="00EF5D3C" w14:paraId="7C2EA748" w14:textId="77777777" w:rsidTr="009112C0">
        <w:trPr>
          <w:gridAfter w:val="1"/>
          <w:wAfter w:w="15" w:type="dxa"/>
          <w:trHeight w:val="231"/>
        </w:trPr>
        <w:tc>
          <w:tcPr>
            <w:tcW w:w="4537" w:type="dxa"/>
            <w:tcBorders>
              <w:top w:val="nil"/>
              <w:left w:val="nil"/>
              <w:bottom w:val="nil"/>
              <w:right w:val="nil"/>
            </w:tcBorders>
            <w:shd w:val="clear" w:color="auto" w:fill="auto"/>
            <w:vAlign w:val="center"/>
            <w:hideMark/>
          </w:tcPr>
          <w:p w14:paraId="77EFA980" w14:textId="77777777" w:rsidR="001113CE" w:rsidRPr="004B4498" w:rsidRDefault="001113CE" w:rsidP="001113CE">
            <w:pPr>
              <w:jc w:val="right"/>
              <w:rPr>
                <w:rFonts w:ascii="Arial" w:hAnsi="Arial" w:cs="Arial"/>
                <w:b/>
                <w:bCs/>
                <w:color w:val="000000" w:themeColor="text1"/>
                <w:sz w:val="19"/>
                <w:szCs w:val="19"/>
              </w:rPr>
            </w:pPr>
          </w:p>
        </w:tc>
        <w:tc>
          <w:tcPr>
            <w:tcW w:w="1134" w:type="dxa"/>
            <w:tcBorders>
              <w:top w:val="nil"/>
              <w:left w:val="nil"/>
              <w:bottom w:val="nil"/>
              <w:right w:val="nil"/>
            </w:tcBorders>
            <w:shd w:val="clear" w:color="auto" w:fill="auto"/>
            <w:vAlign w:val="center"/>
          </w:tcPr>
          <w:p w14:paraId="231A8E9A" w14:textId="000CD09F"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Pr>
                <w:rFonts w:ascii="Arial" w:hAnsi="Arial" w:cs="Arial"/>
                <w:b/>
                <w:bCs/>
                <w:color w:val="000000" w:themeColor="text1"/>
                <w:sz w:val="19"/>
                <w:szCs w:val="19"/>
              </w:rPr>
              <w:t>eura</w:t>
            </w:r>
            <w:proofErr w:type="spellEnd"/>
          </w:p>
        </w:tc>
        <w:tc>
          <w:tcPr>
            <w:tcW w:w="1431" w:type="dxa"/>
            <w:tcBorders>
              <w:top w:val="nil"/>
              <w:left w:val="nil"/>
              <w:bottom w:val="nil"/>
              <w:right w:val="nil"/>
            </w:tcBorders>
            <w:shd w:val="clear" w:color="auto" w:fill="auto"/>
            <w:vAlign w:val="center"/>
          </w:tcPr>
          <w:p w14:paraId="1A375AAB" w14:textId="0EB6FE3B"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000</w:t>
            </w:r>
            <w:r>
              <w:rPr>
                <w:rFonts w:ascii="Arial" w:hAnsi="Arial" w:cs="Arial"/>
                <w:b/>
                <w:bCs/>
                <w:color w:val="000000" w:themeColor="text1"/>
                <w:sz w:val="19"/>
                <w:szCs w:val="19"/>
              </w:rPr>
              <w:t xml:space="preserve"> </w:t>
            </w:r>
            <w:proofErr w:type="spellStart"/>
            <w:r>
              <w:rPr>
                <w:rFonts w:ascii="Arial" w:hAnsi="Arial" w:cs="Arial"/>
                <w:b/>
                <w:bCs/>
                <w:color w:val="000000" w:themeColor="text1"/>
                <w:sz w:val="19"/>
                <w:szCs w:val="19"/>
              </w:rPr>
              <w:t>eura</w:t>
            </w:r>
            <w:proofErr w:type="spellEnd"/>
          </w:p>
        </w:tc>
        <w:tc>
          <w:tcPr>
            <w:tcW w:w="1127" w:type="dxa"/>
            <w:tcBorders>
              <w:top w:val="nil"/>
              <w:left w:val="nil"/>
              <w:bottom w:val="nil"/>
              <w:right w:val="nil"/>
            </w:tcBorders>
            <w:shd w:val="clear" w:color="auto" w:fill="auto"/>
            <w:vAlign w:val="center"/>
            <w:hideMark/>
          </w:tcPr>
          <w:p w14:paraId="116E6880" w14:textId="16CD28F9"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Pr>
                <w:rFonts w:ascii="Arial" w:hAnsi="Arial" w:cs="Arial"/>
                <w:b/>
                <w:bCs/>
                <w:color w:val="000000" w:themeColor="text1"/>
                <w:sz w:val="19"/>
                <w:szCs w:val="19"/>
              </w:rPr>
              <w:t>eura</w:t>
            </w:r>
            <w:proofErr w:type="spellEnd"/>
          </w:p>
        </w:tc>
        <w:tc>
          <w:tcPr>
            <w:tcW w:w="1126" w:type="dxa"/>
            <w:tcBorders>
              <w:top w:val="nil"/>
              <w:left w:val="nil"/>
              <w:bottom w:val="nil"/>
              <w:right w:val="nil"/>
            </w:tcBorders>
            <w:shd w:val="clear" w:color="auto" w:fill="auto"/>
            <w:vAlign w:val="center"/>
          </w:tcPr>
          <w:p w14:paraId="53ABAD92" w14:textId="20138E5C"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000</w:t>
            </w:r>
            <w:r>
              <w:rPr>
                <w:rFonts w:ascii="Arial" w:hAnsi="Arial" w:cs="Arial"/>
                <w:b/>
                <w:bCs/>
                <w:color w:val="000000" w:themeColor="text1"/>
                <w:sz w:val="19"/>
                <w:szCs w:val="19"/>
              </w:rPr>
              <w:t xml:space="preserve"> </w:t>
            </w:r>
            <w:proofErr w:type="spellStart"/>
            <w:r>
              <w:rPr>
                <w:rFonts w:ascii="Arial" w:hAnsi="Arial" w:cs="Arial"/>
                <w:b/>
                <w:bCs/>
                <w:color w:val="000000" w:themeColor="text1"/>
                <w:sz w:val="19"/>
                <w:szCs w:val="19"/>
              </w:rPr>
              <w:t>eura</w:t>
            </w:r>
            <w:proofErr w:type="spellEnd"/>
          </w:p>
        </w:tc>
      </w:tr>
      <w:tr w:rsidR="009112C0" w:rsidRPr="00EF5D3C" w14:paraId="510D6876"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24D46EEB" w14:textId="77777777" w:rsidR="009112C0" w:rsidRPr="004B4498" w:rsidRDefault="009112C0" w:rsidP="009112C0">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Stanje 1. siječnja</w:t>
            </w:r>
          </w:p>
        </w:tc>
        <w:tc>
          <w:tcPr>
            <w:tcW w:w="1134" w:type="dxa"/>
            <w:tcBorders>
              <w:top w:val="nil"/>
              <w:left w:val="nil"/>
              <w:bottom w:val="nil"/>
              <w:right w:val="nil"/>
            </w:tcBorders>
            <w:shd w:val="clear" w:color="auto" w:fill="auto"/>
            <w:vAlign w:val="bottom"/>
          </w:tcPr>
          <w:p w14:paraId="65FC2B62" w14:textId="38EB7270" w:rsidR="009112C0" w:rsidRPr="004B4498" w:rsidRDefault="008A2337"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5</w:t>
            </w:r>
          </w:p>
        </w:tc>
        <w:tc>
          <w:tcPr>
            <w:tcW w:w="1431" w:type="dxa"/>
            <w:tcBorders>
              <w:top w:val="nil"/>
              <w:left w:val="nil"/>
              <w:bottom w:val="nil"/>
              <w:right w:val="nil"/>
            </w:tcBorders>
            <w:shd w:val="clear" w:color="auto" w:fill="auto"/>
            <w:vAlign w:val="bottom"/>
          </w:tcPr>
          <w:p w14:paraId="45C19CC8" w14:textId="1D2D7D06" w:rsidR="009112C0" w:rsidRPr="004B4498" w:rsidRDefault="001113CE"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c>
          <w:tcPr>
            <w:tcW w:w="1127" w:type="dxa"/>
            <w:tcBorders>
              <w:top w:val="nil"/>
              <w:left w:val="nil"/>
              <w:bottom w:val="nil"/>
              <w:right w:val="nil"/>
            </w:tcBorders>
            <w:shd w:val="clear" w:color="auto" w:fill="auto"/>
            <w:vAlign w:val="bottom"/>
          </w:tcPr>
          <w:p w14:paraId="677ADED9" w14:textId="49ED5033" w:rsidR="009112C0" w:rsidRPr="004B4498" w:rsidRDefault="00E21596"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c>
          <w:tcPr>
            <w:tcW w:w="1126" w:type="dxa"/>
            <w:tcBorders>
              <w:top w:val="nil"/>
              <w:left w:val="nil"/>
              <w:bottom w:val="nil"/>
              <w:right w:val="nil"/>
            </w:tcBorders>
            <w:shd w:val="clear" w:color="auto" w:fill="auto"/>
            <w:vAlign w:val="bottom"/>
          </w:tcPr>
          <w:p w14:paraId="6FC41959" w14:textId="6A7A47A1" w:rsidR="009112C0" w:rsidRPr="004B4498" w:rsidRDefault="00255B8E"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r>
      <w:tr w:rsidR="009112C0" w:rsidRPr="00EF5D3C" w14:paraId="6228981A"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0A6D5DE6" w14:textId="593AC5D3" w:rsidR="009112C0" w:rsidRPr="004B4498" w:rsidRDefault="009112C0" w:rsidP="009112C0">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 xml:space="preserve">Neto </w:t>
            </w:r>
            <w:r w:rsidRPr="009112C0">
              <w:rPr>
                <w:rFonts w:ascii="Arial" w:hAnsi="Arial" w:cs="Arial"/>
                <w:color w:val="000000" w:themeColor="text1"/>
                <w:sz w:val="19"/>
                <w:szCs w:val="19"/>
                <w:lang w:val="hr-HR"/>
              </w:rPr>
              <w:t>povećanje</w:t>
            </w:r>
            <w:r w:rsidRPr="004B4498">
              <w:rPr>
                <w:rFonts w:ascii="Arial" w:hAnsi="Arial" w:cs="Arial"/>
                <w:color w:val="000000" w:themeColor="text1"/>
                <w:sz w:val="19"/>
                <w:szCs w:val="19"/>
                <w:lang w:val="hr-HR"/>
              </w:rPr>
              <w:t xml:space="preserve"> rezerviranja za očekivane gubitke po depozitima kod drugih banaka</w:t>
            </w:r>
          </w:p>
        </w:tc>
        <w:tc>
          <w:tcPr>
            <w:tcW w:w="1134" w:type="dxa"/>
            <w:tcBorders>
              <w:top w:val="nil"/>
              <w:left w:val="nil"/>
              <w:bottom w:val="nil"/>
              <w:right w:val="nil"/>
            </w:tcBorders>
            <w:shd w:val="clear" w:color="auto" w:fill="auto"/>
            <w:vAlign w:val="bottom"/>
          </w:tcPr>
          <w:p w14:paraId="61DA5E90" w14:textId="0A3D8F12" w:rsidR="009112C0" w:rsidRPr="004B4498" w:rsidRDefault="008A2337"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216</w:t>
            </w:r>
          </w:p>
        </w:tc>
        <w:tc>
          <w:tcPr>
            <w:tcW w:w="1431" w:type="dxa"/>
            <w:tcBorders>
              <w:top w:val="nil"/>
              <w:left w:val="nil"/>
              <w:bottom w:val="nil"/>
              <w:right w:val="nil"/>
            </w:tcBorders>
            <w:shd w:val="clear" w:color="auto" w:fill="auto"/>
            <w:vAlign w:val="bottom"/>
          </w:tcPr>
          <w:p w14:paraId="6F629049" w14:textId="3EC426A4" w:rsidR="009112C0" w:rsidRPr="004B4498" w:rsidRDefault="00FD3690"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5</w:t>
            </w:r>
          </w:p>
        </w:tc>
        <w:tc>
          <w:tcPr>
            <w:tcW w:w="1127" w:type="dxa"/>
            <w:tcBorders>
              <w:top w:val="nil"/>
              <w:left w:val="nil"/>
              <w:bottom w:val="nil"/>
              <w:right w:val="nil"/>
            </w:tcBorders>
            <w:shd w:val="clear" w:color="auto" w:fill="auto"/>
            <w:vAlign w:val="bottom"/>
          </w:tcPr>
          <w:p w14:paraId="37035AD3" w14:textId="475F57B4" w:rsidR="009112C0" w:rsidRPr="004B4498" w:rsidRDefault="00E21596"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218</w:t>
            </w:r>
          </w:p>
        </w:tc>
        <w:tc>
          <w:tcPr>
            <w:tcW w:w="1126" w:type="dxa"/>
            <w:tcBorders>
              <w:top w:val="nil"/>
              <w:left w:val="nil"/>
              <w:bottom w:val="nil"/>
              <w:right w:val="nil"/>
            </w:tcBorders>
            <w:shd w:val="clear" w:color="auto" w:fill="auto"/>
            <w:vAlign w:val="bottom"/>
          </w:tcPr>
          <w:p w14:paraId="16C0166A" w14:textId="701AE9D1" w:rsidR="009112C0" w:rsidRPr="004B4498" w:rsidRDefault="00255B8E"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r>
      <w:tr w:rsidR="009112C0" w:rsidRPr="00EF5D3C" w14:paraId="5D6D4417"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4A60151B" w14:textId="77777777" w:rsidR="009112C0" w:rsidRPr="004B4498" w:rsidRDefault="009112C0" w:rsidP="009112C0">
            <w:pPr>
              <w:rPr>
                <w:rFonts w:ascii="Arial" w:hAnsi="Arial" w:cs="Arial"/>
                <w:i/>
                <w:iCs/>
                <w:color w:val="000000" w:themeColor="text1"/>
                <w:sz w:val="19"/>
                <w:szCs w:val="19"/>
                <w:lang w:val="hr-HR"/>
              </w:rPr>
            </w:pPr>
            <w:r w:rsidRPr="004B4498">
              <w:rPr>
                <w:rFonts w:ascii="Arial" w:hAnsi="Arial" w:cs="Arial"/>
                <w:i/>
                <w:iCs/>
                <w:color w:val="000000" w:themeColor="text1"/>
                <w:sz w:val="19"/>
                <w:szCs w:val="19"/>
                <w:lang w:val="hr-HR"/>
              </w:rPr>
              <w:t xml:space="preserve">Ukupno kroz dobit ili gubitak </w:t>
            </w:r>
            <w:r w:rsidRPr="00A873BB">
              <w:rPr>
                <w:rFonts w:ascii="Arial" w:hAnsi="Arial" w:cs="Arial"/>
                <w:i/>
                <w:iCs/>
                <w:color w:val="000000" w:themeColor="text1"/>
                <w:sz w:val="19"/>
                <w:szCs w:val="19"/>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40946FE9" w14:textId="1C8D31EC" w:rsidR="009112C0" w:rsidRPr="004B4498" w:rsidRDefault="008A2337" w:rsidP="009112C0">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216</w:t>
            </w:r>
          </w:p>
        </w:tc>
        <w:tc>
          <w:tcPr>
            <w:tcW w:w="1431" w:type="dxa"/>
            <w:tcBorders>
              <w:top w:val="single" w:sz="4" w:space="0" w:color="auto"/>
              <w:left w:val="nil"/>
              <w:bottom w:val="single" w:sz="4" w:space="0" w:color="auto"/>
              <w:right w:val="nil"/>
            </w:tcBorders>
            <w:shd w:val="clear" w:color="auto" w:fill="auto"/>
            <w:vAlign w:val="bottom"/>
          </w:tcPr>
          <w:p w14:paraId="29BD847D" w14:textId="060B2624" w:rsidR="009112C0" w:rsidRPr="004B4498" w:rsidRDefault="00FD3690" w:rsidP="009112C0">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5</w:t>
            </w:r>
          </w:p>
        </w:tc>
        <w:tc>
          <w:tcPr>
            <w:tcW w:w="1127" w:type="dxa"/>
            <w:tcBorders>
              <w:top w:val="single" w:sz="4" w:space="0" w:color="auto"/>
              <w:left w:val="nil"/>
              <w:bottom w:val="single" w:sz="4" w:space="0" w:color="auto"/>
              <w:right w:val="nil"/>
            </w:tcBorders>
            <w:shd w:val="clear" w:color="auto" w:fill="auto"/>
            <w:vAlign w:val="bottom"/>
          </w:tcPr>
          <w:p w14:paraId="210DC8BB" w14:textId="259AE005" w:rsidR="009112C0" w:rsidRPr="004B4498" w:rsidRDefault="00E21596" w:rsidP="009112C0">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218</w:t>
            </w:r>
          </w:p>
        </w:tc>
        <w:tc>
          <w:tcPr>
            <w:tcW w:w="1126" w:type="dxa"/>
            <w:tcBorders>
              <w:top w:val="single" w:sz="4" w:space="0" w:color="auto"/>
              <w:left w:val="nil"/>
              <w:bottom w:val="single" w:sz="4" w:space="0" w:color="auto"/>
              <w:right w:val="nil"/>
            </w:tcBorders>
            <w:shd w:val="clear" w:color="auto" w:fill="auto"/>
            <w:vAlign w:val="bottom"/>
          </w:tcPr>
          <w:p w14:paraId="28DA654F" w14:textId="5388DA34" w:rsidR="009112C0" w:rsidRPr="004B4498" w:rsidRDefault="00255B8E" w:rsidP="009112C0">
            <w:pPr>
              <w:jc w:val="right"/>
              <w:rPr>
                <w:rFonts w:ascii="Arial" w:hAnsi="Arial" w:cs="Arial"/>
                <w:i/>
                <w:color w:val="000000" w:themeColor="text1"/>
                <w:sz w:val="19"/>
                <w:szCs w:val="19"/>
                <w:lang w:val="hr-HR"/>
              </w:rPr>
            </w:pPr>
            <w:r>
              <w:rPr>
                <w:rFonts w:ascii="Arial" w:hAnsi="Arial" w:cs="Arial"/>
                <w:i/>
                <w:color w:val="000000" w:themeColor="text1"/>
                <w:sz w:val="19"/>
                <w:szCs w:val="19"/>
                <w:lang w:val="hr-HR"/>
              </w:rPr>
              <w:t>-</w:t>
            </w:r>
          </w:p>
        </w:tc>
      </w:tr>
      <w:tr w:rsidR="009112C0" w:rsidRPr="00EF5D3C" w14:paraId="5C98B205"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43DA0FA1" w14:textId="77777777" w:rsidR="009112C0" w:rsidRPr="004B4498" w:rsidRDefault="009112C0" w:rsidP="009112C0">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vAlign w:val="bottom"/>
          </w:tcPr>
          <w:p w14:paraId="2C60951E" w14:textId="6FC0FC1B" w:rsidR="009112C0" w:rsidRPr="004B4498" w:rsidRDefault="008A2337"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c>
          <w:tcPr>
            <w:tcW w:w="1431" w:type="dxa"/>
            <w:tcBorders>
              <w:top w:val="single" w:sz="4" w:space="0" w:color="auto"/>
              <w:left w:val="nil"/>
              <w:bottom w:val="single" w:sz="4" w:space="0" w:color="auto"/>
              <w:right w:val="nil"/>
            </w:tcBorders>
            <w:vAlign w:val="bottom"/>
          </w:tcPr>
          <w:p w14:paraId="50C61B3E" w14:textId="32C1F3BD" w:rsidR="009112C0" w:rsidRPr="004B4498" w:rsidRDefault="00255B8E"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c>
          <w:tcPr>
            <w:tcW w:w="1127" w:type="dxa"/>
            <w:tcBorders>
              <w:top w:val="single" w:sz="4" w:space="0" w:color="auto"/>
              <w:left w:val="nil"/>
              <w:bottom w:val="single" w:sz="4" w:space="0" w:color="auto"/>
              <w:right w:val="nil"/>
            </w:tcBorders>
            <w:vAlign w:val="bottom"/>
          </w:tcPr>
          <w:p w14:paraId="2234D659" w14:textId="4190D8C3" w:rsidR="009112C0" w:rsidRPr="004B4498" w:rsidRDefault="00E21596"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c>
          <w:tcPr>
            <w:tcW w:w="1126" w:type="dxa"/>
            <w:tcBorders>
              <w:top w:val="single" w:sz="4" w:space="0" w:color="auto"/>
              <w:left w:val="nil"/>
              <w:bottom w:val="single" w:sz="4" w:space="0" w:color="auto"/>
              <w:right w:val="nil"/>
            </w:tcBorders>
            <w:vAlign w:val="bottom"/>
          </w:tcPr>
          <w:p w14:paraId="600FE388" w14:textId="4427F0A8" w:rsidR="009112C0" w:rsidRPr="004B4498" w:rsidRDefault="00255B8E" w:rsidP="009112C0">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r>
      <w:tr w:rsidR="009112C0" w:rsidRPr="00EF5D3C" w14:paraId="250C5FF0"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68F24CF2" w14:textId="77777777" w:rsidR="009112C0" w:rsidRPr="004B4498" w:rsidRDefault="009112C0" w:rsidP="009112C0">
            <w:pPr>
              <w:rPr>
                <w:rFonts w:ascii="Arial" w:hAnsi="Arial" w:cs="Arial"/>
                <w:b/>
                <w:bCs/>
                <w:color w:val="000000" w:themeColor="text1"/>
                <w:sz w:val="19"/>
                <w:szCs w:val="19"/>
                <w:lang w:val="hr-HR"/>
              </w:rPr>
            </w:pPr>
            <w:r w:rsidRPr="004B4498">
              <w:rPr>
                <w:rFonts w:ascii="Arial" w:hAnsi="Arial" w:cs="Arial"/>
                <w:b/>
                <w:bCs/>
                <w:color w:val="000000" w:themeColor="text1"/>
                <w:sz w:val="19"/>
                <w:szCs w:val="19"/>
                <w:lang w:val="hr-HR"/>
              </w:rPr>
              <w:t>Stanje na kraju izvještajnog razdoblja</w:t>
            </w:r>
          </w:p>
        </w:tc>
        <w:tc>
          <w:tcPr>
            <w:tcW w:w="1134" w:type="dxa"/>
            <w:tcBorders>
              <w:top w:val="single" w:sz="4" w:space="0" w:color="auto"/>
              <w:left w:val="nil"/>
              <w:bottom w:val="single" w:sz="12" w:space="0" w:color="auto"/>
              <w:right w:val="nil"/>
            </w:tcBorders>
            <w:vAlign w:val="bottom"/>
          </w:tcPr>
          <w:p w14:paraId="54F1929B" w14:textId="0501A36F" w:rsidR="009112C0" w:rsidRPr="004B4498" w:rsidRDefault="008A2337" w:rsidP="009112C0">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221</w:t>
            </w:r>
          </w:p>
        </w:tc>
        <w:tc>
          <w:tcPr>
            <w:tcW w:w="1431" w:type="dxa"/>
            <w:tcBorders>
              <w:top w:val="single" w:sz="4" w:space="0" w:color="auto"/>
              <w:left w:val="nil"/>
              <w:bottom w:val="single" w:sz="12" w:space="0" w:color="auto"/>
              <w:right w:val="nil"/>
            </w:tcBorders>
            <w:vAlign w:val="bottom"/>
          </w:tcPr>
          <w:p w14:paraId="0E45A4F8" w14:textId="74C2EE45" w:rsidR="009112C0" w:rsidRPr="004B4498" w:rsidRDefault="00FD3690" w:rsidP="009112C0">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5</w:t>
            </w:r>
          </w:p>
        </w:tc>
        <w:tc>
          <w:tcPr>
            <w:tcW w:w="1127" w:type="dxa"/>
            <w:tcBorders>
              <w:top w:val="single" w:sz="4" w:space="0" w:color="auto"/>
              <w:left w:val="nil"/>
              <w:bottom w:val="single" w:sz="12" w:space="0" w:color="auto"/>
              <w:right w:val="nil"/>
            </w:tcBorders>
            <w:vAlign w:val="bottom"/>
          </w:tcPr>
          <w:p w14:paraId="6432A706" w14:textId="5EA7D304" w:rsidR="009112C0" w:rsidRPr="004B4498" w:rsidRDefault="00E21596" w:rsidP="009112C0">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218</w:t>
            </w:r>
          </w:p>
        </w:tc>
        <w:tc>
          <w:tcPr>
            <w:tcW w:w="1126" w:type="dxa"/>
            <w:tcBorders>
              <w:top w:val="single" w:sz="4" w:space="0" w:color="auto"/>
              <w:left w:val="nil"/>
              <w:bottom w:val="single" w:sz="12" w:space="0" w:color="auto"/>
              <w:right w:val="nil"/>
            </w:tcBorders>
            <w:vAlign w:val="bottom"/>
          </w:tcPr>
          <w:p w14:paraId="063E749D" w14:textId="4B4828DC" w:rsidR="009112C0" w:rsidRPr="004B4498" w:rsidRDefault="00255B8E" w:rsidP="009112C0">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w:t>
            </w:r>
          </w:p>
        </w:tc>
      </w:tr>
    </w:tbl>
    <w:p w14:paraId="66C936CD" w14:textId="050EAF3B" w:rsidR="009B3EE9" w:rsidRPr="004B4498" w:rsidRDefault="007B3327" w:rsidP="003C6BA3">
      <w:pPr>
        <w:pStyle w:val="T1"/>
        <w:spacing w:after="0" w:line="240" w:lineRule="auto"/>
        <w:rPr>
          <w:rFonts w:cs="Arial"/>
          <w:b w:val="0"/>
          <w:color w:val="000000" w:themeColor="text1"/>
          <w:sz w:val="20"/>
          <w:lang w:val="hr-HR"/>
        </w:r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dobit/gubitak</w:t>
      </w:r>
      <w:r w:rsidR="009640B8">
        <w:rPr>
          <w:rFonts w:cs="Arial"/>
          <w:b w:val="0"/>
          <w:color w:val="000000" w:themeColor="text1"/>
          <w:sz w:val="20"/>
          <w:lang w:val="hr-HR"/>
        </w:rPr>
        <w:t xml:space="preserve"> </w:t>
      </w:r>
      <w:r w:rsidR="003230A2" w:rsidRPr="004B4498">
        <w:rPr>
          <w:rFonts w:cs="Arial"/>
          <w:b w:val="0"/>
          <w:color w:val="000000" w:themeColor="text1"/>
          <w:sz w:val="20"/>
          <w:lang w:val="hr-HR"/>
        </w:rPr>
        <w:t xml:space="preserve">od </w:t>
      </w:r>
      <w:r w:rsidRPr="004B4498">
        <w:rPr>
          <w:rFonts w:cs="Arial"/>
          <w:b w:val="0"/>
          <w:color w:val="000000" w:themeColor="text1"/>
          <w:sz w:val="20"/>
          <w:lang w:val="hr-HR"/>
        </w:rPr>
        <w:t>tečajn</w:t>
      </w:r>
      <w:r w:rsidR="003230A2" w:rsidRPr="004B4498">
        <w:rPr>
          <w:rFonts w:cs="Arial"/>
          <w:b w:val="0"/>
          <w:color w:val="000000" w:themeColor="text1"/>
          <w:sz w:val="20"/>
          <w:lang w:val="hr-HR"/>
        </w:rPr>
        <w:t>ih</w:t>
      </w:r>
      <w:r w:rsidRPr="004B4498">
        <w:rPr>
          <w:rFonts w:cs="Arial"/>
          <w:b w:val="0"/>
          <w:color w:val="000000" w:themeColor="text1"/>
          <w:sz w:val="20"/>
          <w:lang w:val="hr-HR"/>
        </w:rPr>
        <w:t xml:space="preserve"> razlik</w:t>
      </w:r>
      <w:r w:rsidR="003230A2" w:rsidRPr="004B4498">
        <w:rPr>
          <w:rFonts w:cs="Arial"/>
          <w:b w:val="0"/>
          <w:color w:val="000000" w:themeColor="text1"/>
          <w:sz w:val="20"/>
          <w:lang w:val="hr-HR"/>
        </w:rPr>
        <w:t>a</w:t>
      </w:r>
      <w:r w:rsidRPr="004B4498">
        <w:rPr>
          <w:rFonts w:cs="Arial"/>
          <w:b w:val="0"/>
          <w:color w:val="000000" w:themeColor="text1"/>
          <w:sz w:val="20"/>
          <w:lang w:val="hr-HR"/>
        </w:rPr>
        <w:t xml:space="preserve"> po rezerviranjima za očekivane gubitke prikazan </w:t>
      </w:r>
      <w:r w:rsidR="003230A2" w:rsidRPr="004B4498">
        <w:rPr>
          <w:rFonts w:cs="Arial"/>
          <w:b w:val="0"/>
          <w:color w:val="000000" w:themeColor="text1"/>
          <w:sz w:val="20"/>
          <w:lang w:val="hr-HR"/>
        </w:rPr>
        <w:t>je</w:t>
      </w:r>
      <w:r w:rsidRPr="004B4498">
        <w:rPr>
          <w:rFonts w:cs="Arial"/>
          <w:b w:val="0"/>
          <w:color w:val="000000" w:themeColor="text1"/>
          <w:sz w:val="20"/>
          <w:lang w:val="hr-HR"/>
        </w:rPr>
        <w:t xml:space="preserve"> unutar Neto prihoda/(rashoda) od financijskih aktivnosti u </w:t>
      </w:r>
      <w:r w:rsidR="003230A2" w:rsidRPr="004B4498">
        <w:rPr>
          <w:rFonts w:cs="Arial"/>
          <w:b w:val="0"/>
          <w:color w:val="000000" w:themeColor="text1"/>
          <w:sz w:val="20"/>
          <w:lang w:val="hr-HR"/>
        </w:rPr>
        <w:t>Računu</w:t>
      </w:r>
      <w:r w:rsidRPr="004B4498">
        <w:rPr>
          <w:rFonts w:cs="Arial"/>
          <w:b w:val="0"/>
          <w:color w:val="000000" w:themeColor="text1"/>
          <w:sz w:val="20"/>
          <w:lang w:val="hr-HR"/>
        </w:rPr>
        <w:t xml:space="preserve"> dobiti i gubitk</w:t>
      </w:r>
      <w:r w:rsidR="003230A2" w:rsidRPr="004B4498">
        <w:rPr>
          <w:rFonts w:cs="Arial"/>
          <w:b w:val="0"/>
          <w:color w:val="000000" w:themeColor="text1"/>
          <w:sz w:val="20"/>
          <w:lang w:val="hr-HR"/>
        </w:rPr>
        <w:t>a</w:t>
      </w:r>
      <w:r w:rsidRPr="004B4498">
        <w:rPr>
          <w:rFonts w:cs="Arial"/>
          <w:b w:val="0"/>
          <w:color w:val="000000" w:themeColor="text1"/>
          <w:sz w:val="20"/>
          <w:lang w:val="hr-HR"/>
        </w:rPr>
        <w:t>.</w:t>
      </w:r>
    </w:p>
    <w:p w14:paraId="504854A7" w14:textId="77777777" w:rsidR="00881023" w:rsidRPr="00B91D09" w:rsidRDefault="00881023" w:rsidP="009B3EE9">
      <w:pPr>
        <w:pStyle w:val="T1"/>
        <w:keepNext w:val="0"/>
        <w:rPr>
          <w:rFonts w:cs="Arial"/>
          <w:color w:val="000000" w:themeColor="text1"/>
          <w:sz w:val="22"/>
          <w:szCs w:val="22"/>
          <w:lang w:val="hr-HR"/>
        </w:rPr>
        <w:sectPr w:rsidR="00881023" w:rsidRPr="00B91D09" w:rsidSect="00AE2E05">
          <w:pgSz w:w="11907" w:h="16840" w:code="9"/>
          <w:pgMar w:top="1418" w:right="1134" w:bottom="1134" w:left="1418" w:header="851" w:footer="851" w:gutter="0"/>
          <w:cols w:space="720"/>
          <w:noEndnote/>
        </w:sectPr>
      </w:pPr>
    </w:p>
    <w:p w14:paraId="01E46004" w14:textId="77777777" w:rsidR="00046014" w:rsidRPr="004B4498" w:rsidRDefault="00046014" w:rsidP="00046014">
      <w:pPr>
        <w:pStyle w:val="T1"/>
        <w:spacing w:before="0" w:after="0" w:line="240" w:lineRule="auto"/>
        <w:rPr>
          <w:rFonts w:cs="Arial"/>
          <w:color w:val="000000" w:themeColor="text1"/>
          <w:sz w:val="20"/>
          <w:lang w:val="hr-HR"/>
        </w:rPr>
      </w:pPr>
    </w:p>
    <w:p w14:paraId="314428A9" w14:textId="77777777" w:rsidR="006D0890" w:rsidRPr="004B4498" w:rsidRDefault="00E66D0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p>
    <w:p w14:paraId="1ED89F82" w14:textId="77777777" w:rsidR="006D0890" w:rsidRPr="004B4498" w:rsidRDefault="006D0890">
      <w:pPr>
        <w:tabs>
          <w:tab w:val="left" w:pos="-720"/>
        </w:tabs>
        <w:suppressAutoHyphens/>
        <w:rPr>
          <w:rFonts w:ascii="Arial" w:hAnsi="Arial" w:cs="Arial"/>
          <w:color w:val="000000" w:themeColor="text1"/>
          <w:sz w:val="20"/>
          <w:szCs w:val="20"/>
          <w:lang w:val="hr-HR"/>
        </w:rPr>
      </w:pPr>
    </w:p>
    <w:tbl>
      <w:tblPr>
        <w:tblW w:w="4789" w:type="pct"/>
        <w:tblLayout w:type="fixed"/>
        <w:tblCellMar>
          <w:left w:w="119" w:type="dxa"/>
          <w:right w:w="119" w:type="dxa"/>
        </w:tblCellMar>
        <w:tblLook w:val="0000" w:firstRow="0" w:lastRow="0" w:firstColumn="0" w:lastColumn="0" w:noHBand="0" w:noVBand="0"/>
      </w:tblPr>
      <w:tblGrid>
        <w:gridCol w:w="5577"/>
        <w:gridCol w:w="1690"/>
        <w:gridCol w:w="1693"/>
      </w:tblGrid>
      <w:tr w:rsidR="00E14286" w:rsidRPr="007E675A" w14:paraId="7071C78D" w14:textId="77777777" w:rsidTr="004B4498">
        <w:trPr>
          <w:trHeight w:val="249"/>
        </w:trPr>
        <w:tc>
          <w:tcPr>
            <w:tcW w:w="3112" w:type="pct"/>
            <w:vAlign w:val="bottom"/>
          </w:tcPr>
          <w:p w14:paraId="776C0CF9" w14:textId="77777777" w:rsidR="006A1B62" w:rsidRPr="004B4498" w:rsidRDefault="006A1B62">
            <w:pPr>
              <w:tabs>
                <w:tab w:val="left" w:pos="-720"/>
              </w:tabs>
              <w:suppressAutoHyphens/>
              <w:jc w:val="right"/>
              <w:rPr>
                <w:rFonts w:ascii="Arial" w:hAnsi="Arial" w:cs="Arial"/>
                <w:color w:val="000000" w:themeColor="text1"/>
                <w:spacing w:val="-3"/>
                <w:sz w:val="20"/>
                <w:szCs w:val="20"/>
                <w:lang w:val="hr-HR"/>
              </w:rPr>
            </w:pPr>
          </w:p>
        </w:tc>
        <w:tc>
          <w:tcPr>
            <w:tcW w:w="1888" w:type="pct"/>
            <w:gridSpan w:val="2"/>
            <w:vAlign w:val="bottom"/>
          </w:tcPr>
          <w:p w14:paraId="073AA8FE" w14:textId="77777777" w:rsidR="006A1B62" w:rsidRPr="004B4498" w:rsidRDefault="006A1B62" w:rsidP="00E00220">
            <w:pPr>
              <w:pStyle w:val="TH"/>
              <w:jc w:val="right"/>
              <w:rPr>
                <w:rFonts w:cs="Arial"/>
                <w:color w:val="000000" w:themeColor="text1"/>
                <w:sz w:val="20"/>
                <w:lang w:val="hr-HR"/>
              </w:rPr>
            </w:pPr>
            <w:bookmarkStart w:id="639" w:name="_Toc67327969"/>
            <w:r w:rsidRPr="004B4498">
              <w:rPr>
                <w:rFonts w:cs="Arial"/>
                <w:color w:val="000000" w:themeColor="text1"/>
                <w:sz w:val="20"/>
                <w:lang w:val="hr-HR"/>
              </w:rPr>
              <w:t>Grupa i Banka</w:t>
            </w:r>
            <w:bookmarkEnd w:id="639"/>
          </w:p>
        </w:tc>
      </w:tr>
      <w:tr w:rsidR="00E14286" w:rsidRPr="007E675A" w14:paraId="77939D90" w14:textId="77777777" w:rsidTr="004B4498">
        <w:trPr>
          <w:trHeight w:val="152"/>
        </w:trPr>
        <w:tc>
          <w:tcPr>
            <w:tcW w:w="3112" w:type="pct"/>
            <w:vAlign w:val="bottom"/>
          </w:tcPr>
          <w:p w14:paraId="58015DAA" w14:textId="77777777" w:rsidR="006A1B62" w:rsidRPr="004B4498" w:rsidRDefault="006A1B62" w:rsidP="00541891">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47731CE5" w14:textId="78AFDEA1" w:rsidR="006A1B62" w:rsidRPr="004B4498" w:rsidRDefault="0001590F" w:rsidP="00541891">
            <w:pPr>
              <w:pStyle w:val="TH"/>
              <w:jc w:val="right"/>
              <w:rPr>
                <w:rFonts w:cs="Arial"/>
                <w:color w:val="000000" w:themeColor="text1"/>
                <w:sz w:val="20"/>
                <w:lang w:val="hr-HR"/>
              </w:rPr>
            </w:pPr>
            <w:bookmarkStart w:id="640" w:name="_Toc67327970"/>
            <w:r w:rsidRPr="004B4498">
              <w:rPr>
                <w:rFonts w:cs="Arial"/>
                <w:color w:val="000000" w:themeColor="text1"/>
                <w:sz w:val="20"/>
                <w:lang w:val="hr-HR"/>
              </w:rPr>
              <w:t xml:space="preserve">31. prosinca </w:t>
            </w:r>
            <w:r w:rsidR="007E675A" w:rsidRPr="004B4498">
              <w:rPr>
                <w:rFonts w:cs="Arial"/>
                <w:color w:val="000000" w:themeColor="text1"/>
                <w:sz w:val="20"/>
                <w:lang w:val="hr-HR"/>
              </w:rPr>
              <w:t>202</w:t>
            </w:r>
            <w:r w:rsidR="0081003F">
              <w:rPr>
                <w:rFonts w:cs="Arial"/>
                <w:color w:val="000000" w:themeColor="text1"/>
                <w:sz w:val="20"/>
                <w:lang w:val="hr-HR"/>
              </w:rPr>
              <w:t>3</w:t>
            </w:r>
            <w:r w:rsidR="006A1B62" w:rsidRPr="004B4498">
              <w:rPr>
                <w:rFonts w:cs="Arial"/>
                <w:color w:val="000000" w:themeColor="text1"/>
                <w:sz w:val="20"/>
                <w:lang w:val="hr-HR"/>
              </w:rPr>
              <w:t>.</w:t>
            </w:r>
            <w:bookmarkEnd w:id="640"/>
          </w:p>
        </w:tc>
        <w:tc>
          <w:tcPr>
            <w:tcW w:w="945" w:type="pct"/>
            <w:vAlign w:val="bottom"/>
          </w:tcPr>
          <w:p w14:paraId="26286ABD" w14:textId="33C158AC" w:rsidR="006A1B62" w:rsidRPr="004B4498" w:rsidRDefault="0001590F" w:rsidP="00541891">
            <w:pPr>
              <w:pStyle w:val="TH"/>
              <w:jc w:val="right"/>
              <w:rPr>
                <w:rFonts w:cs="Arial"/>
                <w:color w:val="000000" w:themeColor="text1"/>
                <w:sz w:val="20"/>
                <w:lang w:val="hr-HR"/>
              </w:rPr>
            </w:pPr>
            <w:bookmarkStart w:id="641" w:name="_Toc67327971"/>
            <w:r w:rsidRPr="004B4498">
              <w:rPr>
                <w:rFonts w:cs="Arial"/>
                <w:color w:val="000000" w:themeColor="text1"/>
                <w:sz w:val="20"/>
                <w:lang w:val="hr-HR"/>
              </w:rPr>
              <w:t xml:space="preserve">31. prosinca </w:t>
            </w:r>
            <w:r w:rsidR="007E675A" w:rsidRPr="004B4498">
              <w:rPr>
                <w:rFonts w:cs="Arial"/>
                <w:color w:val="000000" w:themeColor="text1"/>
                <w:sz w:val="20"/>
                <w:lang w:val="hr-HR"/>
              </w:rPr>
              <w:t>202</w:t>
            </w:r>
            <w:r w:rsidR="0081003F">
              <w:rPr>
                <w:rFonts w:cs="Arial"/>
                <w:color w:val="000000" w:themeColor="text1"/>
                <w:sz w:val="20"/>
                <w:lang w:val="hr-HR"/>
              </w:rPr>
              <w:t>2</w:t>
            </w:r>
            <w:r w:rsidR="006A1B62" w:rsidRPr="004B4498">
              <w:rPr>
                <w:rFonts w:cs="Arial"/>
                <w:color w:val="000000" w:themeColor="text1"/>
                <w:sz w:val="20"/>
                <w:lang w:val="hr-HR"/>
              </w:rPr>
              <w:t>.</w:t>
            </w:r>
            <w:bookmarkEnd w:id="641"/>
          </w:p>
        </w:tc>
      </w:tr>
      <w:tr w:rsidR="00E14286" w:rsidRPr="007E675A" w14:paraId="612003AC" w14:textId="77777777" w:rsidTr="004B4498">
        <w:trPr>
          <w:trHeight w:val="249"/>
        </w:trPr>
        <w:tc>
          <w:tcPr>
            <w:tcW w:w="3112" w:type="pct"/>
            <w:vAlign w:val="bottom"/>
          </w:tcPr>
          <w:p w14:paraId="75109366" w14:textId="77777777" w:rsidR="006A1B62" w:rsidRPr="004B4498" w:rsidRDefault="006A1B62" w:rsidP="0060456E">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17F39416" w14:textId="0D6E747A" w:rsidR="006A1B62" w:rsidRPr="004B4498" w:rsidRDefault="006A1B62" w:rsidP="0060456E">
            <w:pPr>
              <w:pStyle w:val="TH"/>
              <w:jc w:val="right"/>
              <w:rPr>
                <w:rFonts w:cs="Arial"/>
                <w:color w:val="000000" w:themeColor="text1"/>
                <w:sz w:val="20"/>
                <w:lang w:val="hr-HR"/>
              </w:rPr>
            </w:pPr>
            <w:bookmarkStart w:id="642" w:name="_Toc67327972"/>
            <w:r w:rsidRPr="004B4498">
              <w:rPr>
                <w:rFonts w:cs="Arial"/>
                <w:color w:val="000000" w:themeColor="text1"/>
                <w:sz w:val="20"/>
                <w:lang w:val="hr-HR"/>
              </w:rPr>
              <w:t xml:space="preserve">000 </w:t>
            </w:r>
            <w:r w:rsidR="0081003F">
              <w:rPr>
                <w:rFonts w:cs="Arial"/>
                <w:color w:val="000000" w:themeColor="text1"/>
                <w:sz w:val="20"/>
                <w:lang w:val="hr-HR"/>
              </w:rPr>
              <w:t>eura</w:t>
            </w:r>
            <w:bookmarkEnd w:id="642"/>
          </w:p>
        </w:tc>
        <w:tc>
          <w:tcPr>
            <w:tcW w:w="945" w:type="pct"/>
            <w:vAlign w:val="bottom"/>
          </w:tcPr>
          <w:p w14:paraId="7684D659" w14:textId="724C2171" w:rsidR="006A1B62" w:rsidRPr="004B4498" w:rsidRDefault="006A1B62" w:rsidP="0060456E">
            <w:pPr>
              <w:pStyle w:val="TH"/>
              <w:jc w:val="right"/>
              <w:rPr>
                <w:rFonts w:cs="Arial"/>
                <w:color w:val="000000" w:themeColor="text1"/>
                <w:sz w:val="20"/>
                <w:lang w:val="hr-HR"/>
              </w:rPr>
            </w:pPr>
            <w:bookmarkStart w:id="643" w:name="_Toc67327973"/>
            <w:r w:rsidRPr="004B4498">
              <w:rPr>
                <w:rFonts w:cs="Arial"/>
                <w:color w:val="000000" w:themeColor="text1"/>
                <w:sz w:val="20"/>
                <w:lang w:val="hr-HR"/>
              </w:rPr>
              <w:t xml:space="preserve">000 </w:t>
            </w:r>
            <w:r w:rsidR="0081003F">
              <w:rPr>
                <w:rFonts w:cs="Arial"/>
                <w:color w:val="000000" w:themeColor="text1"/>
                <w:sz w:val="20"/>
                <w:lang w:val="hr-HR"/>
              </w:rPr>
              <w:t>eura</w:t>
            </w:r>
            <w:bookmarkEnd w:id="643"/>
          </w:p>
        </w:tc>
      </w:tr>
      <w:tr w:rsidR="00E14286" w:rsidRPr="007E675A" w14:paraId="34A387EE" w14:textId="77777777" w:rsidTr="004B4498">
        <w:trPr>
          <w:trHeight w:val="288"/>
        </w:trPr>
        <w:tc>
          <w:tcPr>
            <w:tcW w:w="3112" w:type="pct"/>
            <w:vAlign w:val="bottom"/>
          </w:tcPr>
          <w:p w14:paraId="2439DAB1" w14:textId="77777777" w:rsidR="006A1B62" w:rsidRPr="004B4498" w:rsidRDefault="006A1B62" w:rsidP="0060456E">
            <w:pPr>
              <w:tabs>
                <w:tab w:val="left" w:pos="-720"/>
              </w:tabs>
              <w:suppressAutoHyphens/>
              <w:rPr>
                <w:rFonts w:ascii="Arial" w:hAnsi="Arial" w:cs="Arial"/>
                <w:color w:val="000000" w:themeColor="text1"/>
                <w:spacing w:val="-2"/>
                <w:sz w:val="20"/>
                <w:szCs w:val="20"/>
                <w:lang w:val="hr-HR"/>
              </w:rPr>
            </w:pPr>
          </w:p>
        </w:tc>
        <w:tc>
          <w:tcPr>
            <w:tcW w:w="943" w:type="pct"/>
            <w:vAlign w:val="bottom"/>
          </w:tcPr>
          <w:p w14:paraId="5A877FC8" w14:textId="77777777" w:rsidR="006A1B62" w:rsidRPr="004B4498" w:rsidRDefault="006A1B62" w:rsidP="0060456E">
            <w:pPr>
              <w:tabs>
                <w:tab w:val="left" w:pos="-720"/>
              </w:tabs>
              <w:suppressAutoHyphens/>
              <w:jc w:val="right"/>
              <w:rPr>
                <w:rFonts w:ascii="Arial" w:hAnsi="Arial" w:cs="Arial"/>
                <w:color w:val="000000" w:themeColor="text1"/>
                <w:spacing w:val="-2"/>
                <w:sz w:val="20"/>
                <w:szCs w:val="20"/>
                <w:lang w:val="hr-HR"/>
              </w:rPr>
            </w:pPr>
          </w:p>
        </w:tc>
        <w:tc>
          <w:tcPr>
            <w:tcW w:w="945" w:type="pct"/>
            <w:vAlign w:val="bottom"/>
          </w:tcPr>
          <w:p w14:paraId="1B3E0070" w14:textId="77777777" w:rsidR="006A1B62" w:rsidRPr="004B4498" w:rsidRDefault="006A1B62" w:rsidP="0060456E">
            <w:pPr>
              <w:tabs>
                <w:tab w:val="left" w:pos="-720"/>
              </w:tabs>
              <w:suppressAutoHyphens/>
              <w:jc w:val="right"/>
              <w:rPr>
                <w:rFonts w:ascii="Arial" w:hAnsi="Arial" w:cs="Arial"/>
                <w:color w:val="000000" w:themeColor="text1"/>
                <w:spacing w:val="-2"/>
                <w:sz w:val="20"/>
                <w:szCs w:val="20"/>
                <w:lang w:val="hr-HR"/>
              </w:rPr>
            </w:pPr>
          </w:p>
        </w:tc>
      </w:tr>
      <w:tr w:rsidR="00E21596" w:rsidRPr="007E675A" w14:paraId="7BA5B388" w14:textId="77777777" w:rsidTr="00F959D0">
        <w:trPr>
          <w:trHeight w:val="259"/>
        </w:trPr>
        <w:tc>
          <w:tcPr>
            <w:tcW w:w="3112" w:type="pct"/>
            <w:vAlign w:val="bottom"/>
          </w:tcPr>
          <w:p w14:paraId="00A274A1" w14:textId="77777777" w:rsidR="00E21596" w:rsidRPr="004B4498" w:rsidRDefault="00E21596" w:rsidP="00E21596">
            <w:pPr>
              <w:pStyle w:val="TT"/>
              <w:rPr>
                <w:rFonts w:cs="Arial"/>
                <w:color w:val="000000" w:themeColor="text1"/>
                <w:sz w:val="20"/>
                <w:lang w:val="hr-HR"/>
              </w:rPr>
            </w:pPr>
            <w:bookmarkStart w:id="644" w:name="_Toc67327974"/>
            <w:r w:rsidRPr="004B4498">
              <w:rPr>
                <w:rFonts w:cs="Arial"/>
                <w:color w:val="000000" w:themeColor="text1"/>
                <w:sz w:val="20"/>
                <w:lang w:val="hr-HR"/>
              </w:rPr>
              <w:t>Dugoročni krediti po kreditnim programima</w:t>
            </w:r>
            <w:bookmarkEnd w:id="644"/>
          </w:p>
        </w:tc>
        <w:tc>
          <w:tcPr>
            <w:tcW w:w="943" w:type="pct"/>
            <w:tcBorders>
              <w:top w:val="nil"/>
              <w:left w:val="nil"/>
              <w:bottom w:val="nil"/>
              <w:right w:val="nil"/>
            </w:tcBorders>
            <w:shd w:val="clear" w:color="auto" w:fill="auto"/>
            <w:vAlign w:val="bottom"/>
          </w:tcPr>
          <w:p w14:paraId="7360FCAF" w14:textId="453C999A"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1.062.831 </w:t>
            </w:r>
          </w:p>
        </w:tc>
        <w:tc>
          <w:tcPr>
            <w:tcW w:w="945" w:type="pct"/>
            <w:tcBorders>
              <w:top w:val="nil"/>
              <w:left w:val="nil"/>
              <w:bottom w:val="nil"/>
              <w:right w:val="nil"/>
            </w:tcBorders>
            <w:shd w:val="clear" w:color="auto" w:fill="auto"/>
            <w:vAlign w:val="bottom"/>
          </w:tcPr>
          <w:p w14:paraId="6ACAA841" w14:textId="4E68B2FB"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920.700</w:t>
            </w:r>
          </w:p>
        </w:tc>
      </w:tr>
      <w:tr w:rsidR="00E21596" w:rsidRPr="007E675A" w14:paraId="20275963" w14:textId="77777777" w:rsidTr="00F959D0">
        <w:trPr>
          <w:trHeight w:val="248"/>
        </w:trPr>
        <w:tc>
          <w:tcPr>
            <w:tcW w:w="3112" w:type="pct"/>
            <w:vAlign w:val="bottom"/>
          </w:tcPr>
          <w:p w14:paraId="1EE5543B" w14:textId="77777777" w:rsidR="00E21596" w:rsidRPr="004B4498" w:rsidRDefault="00E21596" w:rsidP="00E21596">
            <w:pPr>
              <w:pStyle w:val="TT"/>
              <w:rPr>
                <w:rFonts w:cs="Arial"/>
                <w:color w:val="000000" w:themeColor="text1"/>
                <w:sz w:val="20"/>
                <w:lang w:val="hr-HR"/>
              </w:rPr>
            </w:pPr>
            <w:bookmarkStart w:id="645" w:name="_Toc67327977"/>
            <w:r w:rsidRPr="004B4498">
              <w:rPr>
                <w:rFonts w:cs="Arial"/>
                <w:color w:val="000000" w:themeColor="text1"/>
                <w:sz w:val="20"/>
                <w:lang w:val="hr-HR"/>
              </w:rPr>
              <w:t>Kratkoročni plasmani i obrnuti repo poslovi</w:t>
            </w:r>
            <w:bookmarkEnd w:id="645"/>
          </w:p>
        </w:tc>
        <w:tc>
          <w:tcPr>
            <w:tcW w:w="943" w:type="pct"/>
            <w:tcBorders>
              <w:top w:val="nil"/>
              <w:left w:val="nil"/>
              <w:bottom w:val="nil"/>
              <w:right w:val="nil"/>
            </w:tcBorders>
            <w:shd w:val="clear" w:color="auto" w:fill="auto"/>
            <w:vAlign w:val="bottom"/>
          </w:tcPr>
          <w:p w14:paraId="5EDD1D98" w14:textId="40DD7C31"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193.000 </w:t>
            </w:r>
          </w:p>
        </w:tc>
        <w:tc>
          <w:tcPr>
            <w:tcW w:w="945" w:type="pct"/>
            <w:tcBorders>
              <w:top w:val="nil"/>
              <w:left w:val="nil"/>
              <w:bottom w:val="nil"/>
              <w:right w:val="nil"/>
            </w:tcBorders>
            <w:shd w:val="clear" w:color="auto" w:fill="auto"/>
            <w:vAlign w:val="bottom"/>
          </w:tcPr>
          <w:p w14:paraId="63C538F7" w14:textId="162CC0E7"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15.927</w:t>
            </w:r>
          </w:p>
        </w:tc>
      </w:tr>
      <w:tr w:rsidR="00E21596" w:rsidRPr="007E675A" w14:paraId="3276EB46" w14:textId="77777777" w:rsidTr="00F959D0">
        <w:trPr>
          <w:trHeight w:val="248"/>
        </w:trPr>
        <w:tc>
          <w:tcPr>
            <w:tcW w:w="3112" w:type="pct"/>
            <w:vAlign w:val="bottom"/>
          </w:tcPr>
          <w:p w14:paraId="209CF5E5" w14:textId="77777777" w:rsidR="00E21596" w:rsidRPr="004B4498" w:rsidRDefault="00E21596" w:rsidP="00E21596">
            <w:pPr>
              <w:pStyle w:val="TT"/>
              <w:rPr>
                <w:rFonts w:cs="Arial"/>
                <w:color w:val="000000" w:themeColor="text1"/>
                <w:sz w:val="20"/>
                <w:lang w:val="hr-HR"/>
              </w:rPr>
            </w:pPr>
            <w:bookmarkStart w:id="646" w:name="_Toc67327980"/>
            <w:r w:rsidRPr="004B4498">
              <w:rPr>
                <w:rFonts w:cs="Arial"/>
                <w:color w:val="000000" w:themeColor="text1"/>
                <w:sz w:val="20"/>
                <w:lang w:val="hr-HR"/>
              </w:rPr>
              <w:t>Obračunata kamata</w:t>
            </w:r>
            <w:bookmarkEnd w:id="646"/>
          </w:p>
        </w:tc>
        <w:tc>
          <w:tcPr>
            <w:tcW w:w="943" w:type="pct"/>
            <w:tcBorders>
              <w:top w:val="nil"/>
              <w:left w:val="nil"/>
              <w:bottom w:val="nil"/>
              <w:right w:val="nil"/>
            </w:tcBorders>
            <w:shd w:val="clear" w:color="auto" w:fill="auto"/>
            <w:vAlign w:val="bottom"/>
          </w:tcPr>
          <w:p w14:paraId="40921E3E" w14:textId="0BF23613"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2.384 </w:t>
            </w:r>
          </w:p>
        </w:tc>
        <w:tc>
          <w:tcPr>
            <w:tcW w:w="945" w:type="pct"/>
            <w:tcBorders>
              <w:top w:val="nil"/>
              <w:left w:val="nil"/>
              <w:bottom w:val="nil"/>
              <w:right w:val="nil"/>
            </w:tcBorders>
            <w:shd w:val="clear" w:color="auto" w:fill="auto"/>
            <w:vAlign w:val="bottom"/>
          </w:tcPr>
          <w:p w14:paraId="409F1860" w14:textId="2E868AD8"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931</w:t>
            </w:r>
          </w:p>
        </w:tc>
      </w:tr>
      <w:tr w:rsidR="00E21596" w:rsidRPr="007E675A" w14:paraId="071DB89C" w14:textId="77777777" w:rsidTr="00F959D0">
        <w:trPr>
          <w:trHeight w:val="152"/>
        </w:trPr>
        <w:tc>
          <w:tcPr>
            <w:tcW w:w="3112" w:type="pct"/>
            <w:vAlign w:val="bottom"/>
          </w:tcPr>
          <w:p w14:paraId="172CB273" w14:textId="77777777" w:rsidR="00E21596" w:rsidRPr="004B4498" w:rsidRDefault="00E21596" w:rsidP="00E21596">
            <w:pPr>
              <w:pStyle w:val="TT"/>
              <w:rPr>
                <w:rFonts w:cs="Arial"/>
                <w:color w:val="000000" w:themeColor="text1"/>
                <w:sz w:val="20"/>
                <w:lang w:val="hr-HR"/>
              </w:rPr>
            </w:pPr>
            <w:bookmarkStart w:id="647" w:name="_Toc67327983"/>
            <w:r w:rsidRPr="004B4498">
              <w:rPr>
                <w:rFonts w:cs="Arial"/>
                <w:color w:val="000000" w:themeColor="text1"/>
                <w:sz w:val="20"/>
                <w:lang w:val="hr-HR"/>
              </w:rPr>
              <w:t>Odgođena naknada po kreditima</w:t>
            </w:r>
            <w:bookmarkEnd w:id="647"/>
          </w:p>
        </w:tc>
        <w:tc>
          <w:tcPr>
            <w:tcW w:w="943" w:type="pct"/>
            <w:tcBorders>
              <w:top w:val="nil"/>
              <w:left w:val="nil"/>
              <w:right w:val="nil"/>
            </w:tcBorders>
            <w:shd w:val="clear" w:color="auto" w:fill="auto"/>
            <w:vAlign w:val="bottom"/>
          </w:tcPr>
          <w:p w14:paraId="28C6AD56" w14:textId="66113B4F"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(2.607)</w:t>
            </w:r>
          </w:p>
        </w:tc>
        <w:tc>
          <w:tcPr>
            <w:tcW w:w="945" w:type="pct"/>
            <w:tcBorders>
              <w:top w:val="nil"/>
              <w:left w:val="nil"/>
              <w:right w:val="nil"/>
            </w:tcBorders>
            <w:shd w:val="clear" w:color="auto" w:fill="auto"/>
            <w:vAlign w:val="bottom"/>
          </w:tcPr>
          <w:p w14:paraId="68F481A0" w14:textId="6791BD3D"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(2.449)</w:t>
            </w:r>
          </w:p>
        </w:tc>
      </w:tr>
      <w:tr w:rsidR="007E675A" w:rsidRPr="007E675A" w14:paraId="483AF8FD" w14:textId="77777777" w:rsidTr="004B4498">
        <w:trPr>
          <w:trHeight w:val="282"/>
        </w:trPr>
        <w:tc>
          <w:tcPr>
            <w:tcW w:w="3112" w:type="pct"/>
            <w:vAlign w:val="bottom"/>
          </w:tcPr>
          <w:p w14:paraId="1A3FF837" w14:textId="77777777" w:rsidR="007E675A" w:rsidRPr="004B4498" w:rsidRDefault="007E675A" w:rsidP="007E675A">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bottom w:val="single" w:sz="4" w:space="0" w:color="auto"/>
            </w:tcBorders>
            <w:vAlign w:val="bottom"/>
          </w:tcPr>
          <w:p w14:paraId="23220AA8" w14:textId="2CAB09B8" w:rsidR="007E675A" w:rsidRPr="004B4498" w:rsidRDefault="00E21596" w:rsidP="007E675A">
            <w:pPr>
              <w:pStyle w:val="Tot"/>
              <w:jc w:val="right"/>
              <w:rPr>
                <w:rFonts w:cs="Arial"/>
                <w:color w:val="000000" w:themeColor="text1"/>
                <w:sz w:val="20"/>
                <w:lang w:val="hr-HR"/>
              </w:rPr>
            </w:pPr>
            <w:r w:rsidRPr="00E21596">
              <w:rPr>
                <w:rFonts w:cs="Arial"/>
                <w:color w:val="000000" w:themeColor="text1"/>
                <w:sz w:val="20"/>
                <w:lang w:val="hr-HR"/>
              </w:rPr>
              <w:t>1.255.608</w:t>
            </w:r>
          </w:p>
        </w:tc>
        <w:tc>
          <w:tcPr>
            <w:tcW w:w="945" w:type="pct"/>
            <w:tcBorders>
              <w:top w:val="single" w:sz="4" w:space="0" w:color="auto"/>
              <w:bottom w:val="single" w:sz="4" w:space="0" w:color="auto"/>
            </w:tcBorders>
            <w:vAlign w:val="bottom"/>
          </w:tcPr>
          <w:p w14:paraId="6BFF9D1B" w14:textId="486EBB6B" w:rsidR="007E675A" w:rsidRPr="004B4498" w:rsidRDefault="00606775" w:rsidP="007E675A">
            <w:pPr>
              <w:pStyle w:val="Tot"/>
              <w:jc w:val="right"/>
              <w:rPr>
                <w:rFonts w:cs="Arial"/>
                <w:color w:val="000000" w:themeColor="text1"/>
                <w:sz w:val="20"/>
                <w:lang w:val="hr-HR"/>
              </w:rPr>
            </w:pPr>
            <w:r>
              <w:rPr>
                <w:rFonts w:cs="Arial"/>
                <w:color w:val="000000" w:themeColor="text1"/>
                <w:sz w:val="20"/>
                <w:lang w:val="hr-HR"/>
              </w:rPr>
              <w:t>935.</w:t>
            </w:r>
            <w:r w:rsidR="00FD3690">
              <w:rPr>
                <w:rFonts w:cs="Arial"/>
                <w:color w:val="000000" w:themeColor="text1"/>
                <w:sz w:val="20"/>
                <w:lang w:val="hr-HR"/>
              </w:rPr>
              <w:t>109</w:t>
            </w:r>
          </w:p>
        </w:tc>
      </w:tr>
      <w:tr w:rsidR="007E675A" w:rsidRPr="007E675A" w14:paraId="1C365759" w14:textId="77777777" w:rsidTr="004B4498">
        <w:trPr>
          <w:trHeight w:val="112"/>
        </w:trPr>
        <w:tc>
          <w:tcPr>
            <w:tcW w:w="3112" w:type="pct"/>
            <w:vAlign w:val="bottom"/>
          </w:tcPr>
          <w:p w14:paraId="196ED635" w14:textId="77777777" w:rsidR="007E675A" w:rsidRPr="004B4498" w:rsidRDefault="007E675A" w:rsidP="007E675A">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tcBorders>
            <w:vAlign w:val="bottom"/>
          </w:tcPr>
          <w:p w14:paraId="4C1C6FFE" w14:textId="77777777" w:rsidR="007E675A" w:rsidRPr="004B4498" w:rsidRDefault="007E675A" w:rsidP="007E675A">
            <w:pPr>
              <w:suppressAutoHyphens/>
              <w:jc w:val="right"/>
              <w:rPr>
                <w:rFonts w:ascii="Arial" w:hAnsi="Arial" w:cs="Arial"/>
                <w:iCs/>
                <w:color w:val="000000" w:themeColor="text1"/>
                <w:spacing w:val="-2"/>
                <w:sz w:val="20"/>
                <w:szCs w:val="20"/>
                <w:lang w:val="hr-HR"/>
              </w:rPr>
            </w:pPr>
          </w:p>
        </w:tc>
        <w:tc>
          <w:tcPr>
            <w:tcW w:w="945" w:type="pct"/>
            <w:tcBorders>
              <w:top w:val="single" w:sz="4" w:space="0" w:color="auto"/>
            </w:tcBorders>
            <w:vAlign w:val="bottom"/>
          </w:tcPr>
          <w:p w14:paraId="7A013AB6" w14:textId="77777777" w:rsidR="007E675A" w:rsidRPr="004B4498" w:rsidRDefault="007E675A" w:rsidP="007E675A">
            <w:pPr>
              <w:suppressAutoHyphens/>
              <w:jc w:val="right"/>
              <w:rPr>
                <w:rFonts w:ascii="Arial" w:hAnsi="Arial" w:cs="Arial"/>
                <w:iCs/>
                <w:color w:val="000000" w:themeColor="text1"/>
                <w:spacing w:val="-2"/>
                <w:sz w:val="20"/>
                <w:szCs w:val="20"/>
                <w:lang w:val="hr-HR"/>
              </w:rPr>
            </w:pPr>
          </w:p>
        </w:tc>
      </w:tr>
      <w:tr w:rsidR="007E675A" w:rsidRPr="007E675A" w14:paraId="19EED7FF" w14:textId="77777777" w:rsidTr="004B4498">
        <w:trPr>
          <w:trHeight w:val="248"/>
        </w:trPr>
        <w:tc>
          <w:tcPr>
            <w:tcW w:w="3112" w:type="pct"/>
            <w:vAlign w:val="bottom"/>
          </w:tcPr>
          <w:p w14:paraId="6BC1B54A" w14:textId="77777777" w:rsidR="007E675A" w:rsidRPr="004B4498" w:rsidRDefault="007E675A" w:rsidP="007E675A">
            <w:pPr>
              <w:pStyle w:val="TT"/>
              <w:rPr>
                <w:rFonts w:cs="Arial"/>
                <w:color w:val="000000" w:themeColor="text1"/>
                <w:sz w:val="20"/>
                <w:lang w:val="hr-HR"/>
              </w:rPr>
            </w:pPr>
            <w:bookmarkStart w:id="648" w:name="_Toc67327988"/>
            <w:r w:rsidRPr="004B4498">
              <w:rPr>
                <w:rFonts w:cs="Arial"/>
                <w:color w:val="000000" w:themeColor="text1"/>
                <w:sz w:val="20"/>
                <w:lang w:val="hr-HR"/>
              </w:rPr>
              <w:t>Rezerviranja za očekivane gubitke</w:t>
            </w:r>
            <w:bookmarkEnd w:id="648"/>
          </w:p>
        </w:tc>
        <w:tc>
          <w:tcPr>
            <w:tcW w:w="943" w:type="pct"/>
            <w:tcBorders>
              <w:bottom w:val="single" w:sz="4" w:space="0" w:color="auto"/>
            </w:tcBorders>
            <w:vAlign w:val="bottom"/>
          </w:tcPr>
          <w:p w14:paraId="0154CE6C" w14:textId="4E27DD72" w:rsidR="007E675A" w:rsidRPr="004B4498" w:rsidRDefault="00E21596" w:rsidP="007E675A">
            <w:pPr>
              <w:tabs>
                <w:tab w:val="left" w:pos="-720"/>
              </w:tabs>
              <w:suppressAutoHyphens/>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(6.727)</w:t>
            </w:r>
          </w:p>
        </w:tc>
        <w:tc>
          <w:tcPr>
            <w:tcW w:w="945" w:type="pct"/>
            <w:tcBorders>
              <w:bottom w:val="single" w:sz="4" w:space="0" w:color="auto"/>
            </w:tcBorders>
            <w:vAlign w:val="bottom"/>
          </w:tcPr>
          <w:p w14:paraId="2D7FC680" w14:textId="60018D18" w:rsidR="007E675A" w:rsidRPr="004B4498" w:rsidRDefault="00606775" w:rsidP="007E675A">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(8.078)</w:t>
            </w:r>
          </w:p>
        </w:tc>
      </w:tr>
      <w:tr w:rsidR="007E675A" w:rsidRPr="007E675A" w14:paraId="4DB73B57" w14:textId="77777777" w:rsidTr="004B4498">
        <w:trPr>
          <w:trHeight w:val="288"/>
        </w:trPr>
        <w:tc>
          <w:tcPr>
            <w:tcW w:w="3112" w:type="pct"/>
            <w:vAlign w:val="bottom"/>
          </w:tcPr>
          <w:p w14:paraId="7AE11927" w14:textId="77777777" w:rsidR="007E675A" w:rsidRPr="004B4498" w:rsidRDefault="007E675A" w:rsidP="007E675A">
            <w:pPr>
              <w:tabs>
                <w:tab w:val="left" w:pos="-720"/>
              </w:tabs>
              <w:suppressAutoHyphens/>
              <w:rPr>
                <w:rFonts w:ascii="Arial" w:hAnsi="Arial" w:cs="Arial"/>
                <w:b/>
                <w:bCs/>
                <w:color w:val="000000" w:themeColor="text1"/>
                <w:sz w:val="20"/>
                <w:szCs w:val="20"/>
                <w:lang w:val="hr-HR"/>
              </w:rPr>
            </w:pPr>
          </w:p>
        </w:tc>
        <w:tc>
          <w:tcPr>
            <w:tcW w:w="943" w:type="pct"/>
            <w:tcBorders>
              <w:top w:val="single" w:sz="4" w:space="0" w:color="auto"/>
              <w:bottom w:val="single" w:sz="12" w:space="0" w:color="auto"/>
            </w:tcBorders>
            <w:vAlign w:val="bottom"/>
          </w:tcPr>
          <w:p w14:paraId="288EE89D" w14:textId="213AE840" w:rsidR="007E675A" w:rsidRPr="004B4498" w:rsidRDefault="00E21596" w:rsidP="007E675A">
            <w:pPr>
              <w:pStyle w:val="Tot"/>
              <w:jc w:val="right"/>
              <w:rPr>
                <w:rFonts w:cs="Arial"/>
                <w:b/>
                <w:bCs/>
                <w:color w:val="000000" w:themeColor="text1"/>
                <w:sz w:val="20"/>
                <w:lang w:val="hr-HR"/>
              </w:rPr>
            </w:pPr>
            <w:r w:rsidRPr="00E21596">
              <w:rPr>
                <w:rFonts w:cs="Arial"/>
                <w:b/>
                <w:bCs/>
                <w:color w:val="000000" w:themeColor="text1"/>
                <w:sz w:val="20"/>
                <w:lang w:val="hr-HR"/>
              </w:rPr>
              <w:t>1.248.881</w:t>
            </w:r>
          </w:p>
        </w:tc>
        <w:tc>
          <w:tcPr>
            <w:tcW w:w="945" w:type="pct"/>
            <w:tcBorders>
              <w:top w:val="single" w:sz="4" w:space="0" w:color="auto"/>
              <w:bottom w:val="single" w:sz="12" w:space="0" w:color="auto"/>
            </w:tcBorders>
            <w:vAlign w:val="bottom"/>
          </w:tcPr>
          <w:p w14:paraId="0D7E9F70" w14:textId="31D896B4" w:rsidR="007E675A" w:rsidRPr="004B4498" w:rsidRDefault="00606775" w:rsidP="007E675A">
            <w:pPr>
              <w:pStyle w:val="Tot"/>
              <w:jc w:val="right"/>
              <w:rPr>
                <w:rFonts w:cs="Arial"/>
                <w:b/>
                <w:bCs/>
                <w:color w:val="000000" w:themeColor="text1"/>
                <w:sz w:val="20"/>
                <w:lang w:val="hr-HR"/>
              </w:rPr>
            </w:pPr>
            <w:r>
              <w:rPr>
                <w:rFonts w:cs="Arial"/>
                <w:b/>
                <w:bCs/>
                <w:color w:val="000000" w:themeColor="text1"/>
                <w:sz w:val="20"/>
                <w:lang w:val="hr-HR"/>
              </w:rPr>
              <w:t>927.031</w:t>
            </w:r>
          </w:p>
        </w:tc>
      </w:tr>
    </w:tbl>
    <w:p w14:paraId="096C6687" w14:textId="77777777" w:rsidR="007C12E0" w:rsidRPr="004B4498" w:rsidRDefault="007C12E0" w:rsidP="007C12E0">
      <w:pPr>
        <w:jc w:val="both"/>
        <w:rPr>
          <w:rFonts w:ascii="Arial" w:hAnsi="Arial" w:cs="Arial"/>
          <w:color w:val="000000" w:themeColor="text1"/>
          <w:sz w:val="20"/>
          <w:szCs w:val="20"/>
          <w:lang w:val="hr-HR"/>
        </w:rPr>
      </w:pPr>
    </w:p>
    <w:p w14:paraId="1EA60E6E" w14:textId="77777777" w:rsidR="007C12E0" w:rsidRPr="004B4498" w:rsidRDefault="007C12E0" w:rsidP="007C12E0">
      <w:pPr>
        <w:jc w:val="both"/>
        <w:rPr>
          <w:rFonts w:ascii="Arial" w:hAnsi="Arial" w:cs="Arial"/>
          <w:color w:val="000000" w:themeColor="text1"/>
          <w:sz w:val="20"/>
          <w:szCs w:val="20"/>
          <w:lang w:val="hr-HR"/>
        </w:rPr>
      </w:pPr>
    </w:p>
    <w:p w14:paraId="63844D14" w14:textId="77777777" w:rsidR="007C12E0" w:rsidRPr="004B4498" w:rsidRDefault="00FB6FB6" w:rsidP="007C12E0">
      <w:pPr>
        <w:jc w:val="both"/>
        <w:rPr>
          <w:rFonts w:ascii="Arial" w:hAnsi="Arial" w:cs="Arial"/>
          <w:color w:val="000000" w:themeColor="text1"/>
          <w:sz w:val="20"/>
          <w:szCs w:val="20"/>
          <w:lang w:val="hr-HR"/>
        </w:rPr>
      </w:pPr>
      <w:bookmarkStart w:id="649" w:name="_Hlk1479686"/>
      <w:r w:rsidRPr="004B4498">
        <w:rPr>
          <w:rFonts w:ascii="Arial" w:hAnsi="Arial" w:cs="Arial"/>
          <w:color w:val="000000" w:themeColor="text1"/>
          <w:sz w:val="20"/>
          <w:szCs w:val="20"/>
          <w:lang w:val="hr-HR"/>
        </w:rPr>
        <w:t xml:space="preserve">Sljedeće tablice prikazuju </w:t>
      </w:r>
      <w:r w:rsidR="007C12E0"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p>
    <w:p w14:paraId="658DDE2B" w14:textId="77777777" w:rsidR="00E66D01" w:rsidRPr="004B4498" w:rsidRDefault="00E66D01" w:rsidP="007C12E0">
      <w:pPr>
        <w:jc w:val="both"/>
        <w:rPr>
          <w:rFonts w:ascii="Arial" w:hAnsi="Arial" w:cs="Arial"/>
          <w:color w:val="000000" w:themeColor="text1"/>
          <w:sz w:val="20"/>
          <w:szCs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E14286" w:rsidRPr="007E675A" w14:paraId="657655BF" w14:textId="77777777" w:rsidTr="00E66D01">
        <w:trPr>
          <w:trHeight w:val="323"/>
        </w:trPr>
        <w:tc>
          <w:tcPr>
            <w:tcW w:w="2671" w:type="dxa"/>
            <w:tcBorders>
              <w:top w:val="nil"/>
              <w:left w:val="nil"/>
              <w:bottom w:val="nil"/>
              <w:right w:val="nil"/>
            </w:tcBorders>
            <w:shd w:val="clear" w:color="auto" w:fill="auto"/>
            <w:noWrap/>
            <w:vAlign w:val="bottom"/>
            <w:hideMark/>
          </w:tcPr>
          <w:p w14:paraId="0E90F2AA" w14:textId="0238CFFB" w:rsidR="00E66D01" w:rsidRPr="004B4498" w:rsidRDefault="00E66D01" w:rsidP="00E66D01">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 xml:space="preserve">31. prosinca </w:t>
            </w:r>
            <w:r w:rsidR="007E675A" w:rsidRPr="004B4498">
              <w:rPr>
                <w:rFonts w:ascii="Arial" w:hAnsi="Arial" w:cs="Arial"/>
                <w:b/>
                <w:color w:val="000000" w:themeColor="text1"/>
                <w:sz w:val="18"/>
                <w:szCs w:val="18"/>
                <w:lang w:val="hr-HR"/>
              </w:rPr>
              <w:t>202</w:t>
            </w:r>
            <w:r w:rsidR="002A27CF">
              <w:rPr>
                <w:rFonts w:ascii="Arial" w:hAnsi="Arial" w:cs="Arial"/>
                <w:b/>
                <w:color w:val="000000" w:themeColor="text1"/>
                <w:sz w:val="18"/>
                <w:szCs w:val="18"/>
                <w:lang w:val="hr-HR"/>
              </w:rPr>
              <w:t>3</w:t>
            </w:r>
            <w:r w:rsidRPr="004B4498">
              <w:rPr>
                <w:rFonts w:ascii="Arial" w:hAnsi="Arial" w:cs="Arial"/>
                <w:b/>
                <w:color w:val="000000" w:themeColor="text1"/>
                <w:sz w:val="18"/>
                <w:szCs w:val="18"/>
                <w:lang w:val="hr-HR"/>
              </w:rPr>
              <w:t xml:space="preserve">.    </w:t>
            </w:r>
          </w:p>
        </w:tc>
        <w:tc>
          <w:tcPr>
            <w:tcW w:w="1623" w:type="dxa"/>
            <w:tcBorders>
              <w:top w:val="nil"/>
              <w:left w:val="nil"/>
              <w:bottom w:val="nil"/>
              <w:right w:val="nil"/>
            </w:tcBorders>
            <w:shd w:val="clear" w:color="auto" w:fill="auto"/>
            <w:noWrap/>
            <w:vAlign w:val="bottom"/>
            <w:hideMark/>
          </w:tcPr>
          <w:p w14:paraId="69BA0B78" w14:textId="77777777" w:rsidR="00E66D01" w:rsidRPr="004B4498" w:rsidRDefault="00E66D01" w:rsidP="00E66D01">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2156DEC6" w14:textId="77777777" w:rsidR="00E66D01" w:rsidRPr="004B4498" w:rsidRDefault="00E66D01" w:rsidP="00E66D01">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1CAD2627" w14:textId="77777777" w:rsidR="00E66D01" w:rsidRPr="004B4498" w:rsidRDefault="00E66D01" w:rsidP="00E66D01">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399D5FF0"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E14286" w:rsidRPr="007E675A" w14:paraId="0327307C" w14:textId="77777777" w:rsidTr="00E66D01">
        <w:trPr>
          <w:trHeight w:val="323"/>
        </w:trPr>
        <w:tc>
          <w:tcPr>
            <w:tcW w:w="2671" w:type="dxa"/>
            <w:tcBorders>
              <w:top w:val="nil"/>
              <w:left w:val="nil"/>
              <w:bottom w:val="nil"/>
              <w:right w:val="nil"/>
            </w:tcBorders>
            <w:shd w:val="clear" w:color="auto" w:fill="auto"/>
            <w:noWrap/>
            <w:vAlign w:val="bottom"/>
            <w:hideMark/>
          </w:tcPr>
          <w:p w14:paraId="07C47F3E"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185234DC"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24C28C67"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569112E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168EE65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2A27CF" w:rsidRPr="007E675A" w14:paraId="6C5124B6" w14:textId="77777777" w:rsidTr="00E66D01">
        <w:trPr>
          <w:trHeight w:val="323"/>
        </w:trPr>
        <w:tc>
          <w:tcPr>
            <w:tcW w:w="2671" w:type="dxa"/>
            <w:tcBorders>
              <w:top w:val="nil"/>
              <w:left w:val="nil"/>
              <w:bottom w:val="nil"/>
              <w:right w:val="nil"/>
            </w:tcBorders>
            <w:shd w:val="clear" w:color="auto" w:fill="auto"/>
            <w:noWrap/>
            <w:vAlign w:val="bottom"/>
            <w:hideMark/>
          </w:tcPr>
          <w:p w14:paraId="117BC437" w14:textId="77777777" w:rsidR="002A27CF" w:rsidRPr="004B4498" w:rsidRDefault="002A27CF" w:rsidP="002A27CF">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54232A2E" w14:textId="1AE7248B"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6415FA08" w14:textId="5C290D1F"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3A25DE26" w14:textId="227FA1DD"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shd w:val="clear" w:color="auto" w:fill="auto"/>
            <w:noWrap/>
            <w:vAlign w:val="bottom"/>
            <w:hideMark/>
          </w:tcPr>
          <w:p w14:paraId="59C81818" w14:textId="3C342378"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E14286" w:rsidRPr="007E675A" w14:paraId="4599245E" w14:textId="77777777" w:rsidTr="00E66D01">
        <w:trPr>
          <w:trHeight w:val="210"/>
        </w:trPr>
        <w:tc>
          <w:tcPr>
            <w:tcW w:w="2671" w:type="dxa"/>
            <w:tcBorders>
              <w:top w:val="nil"/>
              <w:left w:val="nil"/>
              <w:bottom w:val="nil"/>
              <w:right w:val="nil"/>
            </w:tcBorders>
            <w:shd w:val="clear" w:color="auto" w:fill="auto"/>
            <w:noWrap/>
            <w:vAlign w:val="bottom"/>
          </w:tcPr>
          <w:p w14:paraId="7FFA4BB4"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403746AE"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239F58A8"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3318D789" w14:textId="77777777" w:rsidR="00E66D01" w:rsidRPr="004B4498" w:rsidRDefault="00E66D01" w:rsidP="00E66D01">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5B116694" w14:textId="77777777" w:rsidR="00E66D01" w:rsidRPr="004B4498" w:rsidRDefault="00E66D01" w:rsidP="00E66D01">
            <w:pPr>
              <w:jc w:val="right"/>
              <w:rPr>
                <w:rFonts w:ascii="Arial" w:hAnsi="Arial" w:cs="Arial"/>
                <w:b/>
                <w:bCs/>
                <w:color w:val="000000" w:themeColor="text1"/>
                <w:sz w:val="18"/>
                <w:szCs w:val="18"/>
                <w:lang w:val="hr-HR"/>
              </w:rPr>
            </w:pPr>
          </w:p>
        </w:tc>
      </w:tr>
      <w:tr w:rsidR="00E21596" w:rsidRPr="007E675A" w14:paraId="51456B1B" w14:textId="77777777" w:rsidTr="00F959D0">
        <w:trPr>
          <w:trHeight w:val="323"/>
        </w:trPr>
        <w:tc>
          <w:tcPr>
            <w:tcW w:w="2671" w:type="dxa"/>
            <w:tcBorders>
              <w:top w:val="nil"/>
              <w:left w:val="nil"/>
              <w:bottom w:val="nil"/>
              <w:right w:val="nil"/>
            </w:tcBorders>
            <w:shd w:val="clear" w:color="auto" w:fill="auto"/>
            <w:noWrap/>
            <w:vAlign w:val="bottom"/>
            <w:hideMark/>
          </w:tcPr>
          <w:p w14:paraId="1F14F381" w14:textId="77777777" w:rsidR="00E21596" w:rsidRPr="004B4498" w:rsidRDefault="00E21596" w:rsidP="00E2159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bottom w:val="nil"/>
              <w:right w:val="nil"/>
            </w:tcBorders>
            <w:shd w:val="clear" w:color="auto" w:fill="auto"/>
            <w:noWrap/>
            <w:vAlign w:val="bottom"/>
          </w:tcPr>
          <w:p w14:paraId="01CE6F0A" w14:textId="7380C184" w:rsidR="00E21596" w:rsidRPr="00E21596" w:rsidRDefault="00E21596" w:rsidP="00111188">
            <w:pPr>
              <w:jc w:val="right"/>
              <w:rPr>
                <w:rFonts w:ascii="Arial" w:hAnsi="Arial" w:cs="Arial"/>
                <w:sz w:val="18"/>
                <w:szCs w:val="18"/>
              </w:rPr>
            </w:pPr>
            <w:r w:rsidRPr="00F959D0">
              <w:rPr>
                <w:rFonts w:ascii="Arial" w:hAnsi="Arial" w:cs="Arial"/>
                <w:sz w:val="18"/>
                <w:szCs w:val="18"/>
              </w:rPr>
              <w:t>1.238.052</w:t>
            </w:r>
          </w:p>
        </w:tc>
        <w:tc>
          <w:tcPr>
            <w:tcW w:w="1521" w:type="dxa"/>
            <w:tcBorders>
              <w:top w:val="nil"/>
              <w:left w:val="nil"/>
              <w:bottom w:val="nil"/>
              <w:right w:val="nil"/>
            </w:tcBorders>
            <w:shd w:val="clear" w:color="auto" w:fill="auto"/>
            <w:noWrap/>
            <w:vAlign w:val="bottom"/>
          </w:tcPr>
          <w:p w14:paraId="67867792" w14:textId="2D8CD067" w:rsidR="00E21596" w:rsidRPr="00E21596" w:rsidRDefault="00E21596" w:rsidP="00111188">
            <w:pPr>
              <w:jc w:val="right"/>
              <w:rPr>
                <w:rFonts w:ascii="Arial" w:hAnsi="Arial" w:cs="Arial"/>
                <w:sz w:val="18"/>
                <w:szCs w:val="18"/>
              </w:rPr>
            </w:pPr>
            <w:r w:rsidRPr="00F959D0">
              <w:rPr>
                <w:rFonts w:ascii="Arial" w:hAnsi="Arial" w:cs="Arial"/>
                <w:sz w:val="18"/>
                <w:szCs w:val="18"/>
              </w:rPr>
              <w:t>16.420</w:t>
            </w:r>
          </w:p>
        </w:tc>
        <w:tc>
          <w:tcPr>
            <w:tcW w:w="1521" w:type="dxa"/>
            <w:tcBorders>
              <w:top w:val="nil"/>
              <w:left w:val="nil"/>
              <w:bottom w:val="nil"/>
              <w:right w:val="nil"/>
            </w:tcBorders>
            <w:shd w:val="clear" w:color="auto" w:fill="auto"/>
            <w:noWrap/>
            <w:vAlign w:val="bottom"/>
          </w:tcPr>
          <w:p w14:paraId="2CA60AF0" w14:textId="0E23C52E" w:rsidR="00E21596" w:rsidRPr="00E21596" w:rsidRDefault="00E21596" w:rsidP="00111188">
            <w:pPr>
              <w:jc w:val="right"/>
              <w:rPr>
                <w:rFonts w:ascii="Arial" w:hAnsi="Arial" w:cs="Arial"/>
                <w:sz w:val="18"/>
                <w:szCs w:val="18"/>
              </w:rPr>
            </w:pPr>
            <w:r w:rsidRPr="00F959D0">
              <w:rPr>
                <w:rFonts w:ascii="Arial" w:hAnsi="Arial" w:cs="Arial"/>
                <w:sz w:val="18"/>
                <w:szCs w:val="18"/>
              </w:rPr>
              <w:t>1.136</w:t>
            </w:r>
          </w:p>
        </w:tc>
        <w:tc>
          <w:tcPr>
            <w:tcW w:w="1640" w:type="dxa"/>
            <w:tcBorders>
              <w:top w:val="nil"/>
              <w:left w:val="nil"/>
              <w:bottom w:val="nil"/>
              <w:right w:val="nil"/>
            </w:tcBorders>
            <w:shd w:val="clear" w:color="auto" w:fill="auto"/>
            <w:noWrap/>
            <w:vAlign w:val="bottom"/>
          </w:tcPr>
          <w:p w14:paraId="78FE5D12" w14:textId="0D502D50" w:rsidR="00E21596" w:rsidRPr="008F0B09" w:rsidRDefault="00E21596" w:rsidP="00111188">
            <w:pPr>
              <w:jc w:val="right"/>
              <w:rPr>
                <w:rFonts w:ascii="Arial" w:hAnsi="Arial" w:cs="Arial"/>
                <w:b/>
                <w:bCs/>
                <w:sz w:val="18"/>
                <w:szCs w:val="18"/>
              </w:rPr>
            </w:pPr>
            <w:r w:rsidRPr="00F959D0">
              <w:rPr>
                <w:rFonts w:ascii="Arial" w:hAnsi="Arial" w:cs="Arial"/>
                <w:b/>
                <w:bCs/>
                <w:sz w:val="18"/>
                <w:szCs w:val="18"/>
              </w:rPr>
              <w:t xml:space="preserve"> 1.255.608 </w:t>
            </w:r>
          </w:p>
        </w:tc>
      </w:tr>
      <w:tr w:rsidR="00E21596" w:rsidRPr="007E675A" w14:paraId="4E441E6B" w14:textId="77777777" w:rsidTr="00F959D0">
        <w:trPr>
          <w:trHeight w:val="281"/>
        </w:trPr>
        <w:tc>
          <w:tcPr>
            <w:tcW w:w="2671" w:type="dxa"/>
            <w:tcBorders>
              <w:top w:val="nil"/>
              <w:left w:val="nil"/>
              <w:bottom w:val="nil"/>
              <w:right w:val="nil"/>
            </w:tcBorders>
            <w:shd w:val="clear" w:color="auto" w:fill="auto"/>
            <w:noWrap/>
            <w:vAlign w:val="bottom"/>
            <w:hideMark/>
          </w:tcPr>
          <w:p w14:paraId="6F2AD67A" w14:textId="77777777" w:rsidR="00E21596" w:rsidRPr="004B4498" w:rsidRDefault="00E21596" w:rsidP="00E2159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nil"/>
              <w:right w:val="nil"/>
            </w:tcBorders>
            <w:shd w:val="clear" w:color="auto" w:fill="auto"/>
            <w:noWrap/>
            <w:vAlign w:val="bottom"/>
          </w:tcPr>
          <w:p w14:paraId="59730732" w14:textId="57E700FF" w:rsidR="00E21596" w:rsidRPr="00E21596" w:rsidRDefault="00E21596" w:rsidP="00111188">
            <w:pPr>
              <w:jc w:val="right"/>
              <w:rPr>
                <w:rFonts w:ascii="Arial" w:hAnsi="Arial" w:cs="Arial"/>
                <w:sz w:val="18"/>
                <w:szCs w:val="18"/>
              </w:rPr>
            </w:pPr>
            <w:r w:rsidRPr="00F959D0">
              <w:rPr>
                <w:rFonts w:ascii="Arial" w:hAnsi="Arial" w:cs="Arial"/>
                <w:sz w:val="18"/>
                <w:szCs w:val="18"/>
              </w:rPr>
              <w:t xml:space="preserve"> (4.163)</w:t>
            </w:r>
          </w:p>
        </w:tc>
        <w:tc>
          <w:tcPr>
            <w:tcW w:w="1521" w:type="dxa"/>
            <w:tcBorders>
              <w:top w:val="nil"/>
              <w:left w:val="nil"/>
              <w:bottom w:val="nil"/>
              <w:right w:val="nil"/>
            </w:tcBorders>
            <w:shd w:val="clear" w:color="auto" w:fill="auto"/>
            <w:noWrap/>
            <w:vAlign w:val="bottom"/>
          </w:tcPr>
          <w:p w14:paraId="2CE7F330" w14:textId="541E138C" w:rsidR="00E21596" w:rsidRPr="00E21596" w:rsidRDefault="00E21596" w:rsidP="00111188">
            <w:pPr>
              <w:jc w:val="right"/>
              <w:rPr>
                <w:rFonts w:ascii="Arial" w:hAnsi="Arial" w:cs="Arial"/>
                <w:sz w:val="18"/>
                <w:szCs w:val="18"/>
              </w:rPr>
            </w:pPr>
            <w:r w:rsidRPr="00F959D0">
              <w:rPr>
                <w:rFonts w:ascii="Arial" w:hAnsi="Arial" w:cs="Arial"/>
                <w:sz w:val="18"/>
                <w:szCs w:val="18"/>
              </w:rPr>
              <w:t xml:space="preserve"> (1.707)</w:t>
            </w:r>
          </w:p>
        </w:tc>
        <w:tc>
          <w:tcPr>
            <w:tcW w:w="1521" w:type="dxa"/>
            <w:tcBorders>
              <w:top w:val="nil"/>
              <w:left w:val="nil"/>
              <w:bottom w:val="nil"/>
              <w:right w:val="nil"/>
            </w:tcBorders>
            <w:shd w:val="clear" w:color="auto" w:fill="auto"/>
            <w:noWrap/>
            <w:vAlign w:val="bottom"/>
          </w:tcPr>
          <w:p w14:paraId="59695319" w14:textId="20E0C4B1" w:rsidR="00E21596" w:rsidRPr="00E21596" w:rsidRDefault="00E21596" w:rsidP="00111188">
            <w:pPr>
              <w:jc w:val="right"/>
              <w:rPr>
                <w:rFonts w:ascii="Arial" w:hAnsi="Arial" w:cs="Arial"/>
                <w:sz w:val="18"/>
                <w:szCs w:val="18"/>
              </w:rPr>
            </w:pPr>
            <w:r w:rsidRPr="00F959D0">
              <w:rPr>
                <w:rFonts w:ascii="Arial" w:hAnsi="Arial" w:cs="Arial"/>
                <w:sz w:val="18"/>
                <w:szCs w:val="18"/>
              </w:rPr>
              <w:t xml:space="preserve"> (857)</w:t>
            </w:r>
          </w:p>
        </w:tc>
        <w:tc>
          <w:tcPr>
            <w:tcW w:w="1640" w:type="dxa"/>
            <w:tcBorders>
              <w:top w:val="nil"/>
              <w:left w:val="nil"/>
              <w:bottom w:val="nil"/>
              <w:right w:val="nil"/>
            </w:tcBorders>
            <w:shd w:val="clear" w:color="auto" w:fill="auto"/>
            <w:noWrap/>
            <w:vAlign w:val="bottom"/>
          </w:tcPr>
          <w:p w14:paraId="38A5DE0B" w14:textId="69E6842E" w:rsidR="00E21596" w:rsidRPr="008F0B09" w:rsidRDefault="00E21596" w:rsidP="00111188">
            <w:pPr>
              <w:jc w:val="right"/>
              <w:rPr>
                <w:rFonts w:ascii="Arial" w:hAnsi="Arial" w:cs="Arial"/>
                <w:b/>
                <w:bCs/>
                <w:sz w:val="18"/>
                <w:szCs w:val="18"/>
              </w:rPr>
            </w:pPr>
            <w:r w:rsidRPr="00F959D0">
              <w:rPr>
                <w:rFonts w:ascii="Arial" w:hAnsi="Arial" w:cs="Arial"/>
                <w:b/>
                <w:bCs/>
                <w:sz w:val="18"/>
                <w:szCs w:val="18"/>
              </w:rPr>
              <w:t xml:space="preserve"> (6.727)</w:t>
            </w:r>
          </w:p>
        </w:tc>
      </w:tr>
      <w:tr w:rsidR="00E21596" w:rsidRPr="007E675A" w14:paraId="772472B8" w14:textId="77777777" w:rsidTr="00F959D0">
        <w:trPr>
          <w:trHeight w:val="607"/>
        </w:trPr>
        <w:tc>
          <w:tcPr>
            <w:tcW w:w="2671" w:type="dxa"/>
            <w:tcBorders>
              <w:top w:val="nil"/>
              <w:left w:val="nil"/>
              <w:bottom w:val="nil"/>
              <w:right w:val="nil"/>
            </w:tcBorders>
            <w:shd w:val="clear" w:color="auto" w:fill="auto"/>
            <w:noWrap/>
            <w:vAlign w:val="bottom"/>
            <w:hideMark/>
          </w:tcPr>
          <w:p w14:paraId="264FC138" w14:textId="77777777" w:rsidR="00E21596" w:rsidRPr="004B4498" w:rsidRDefault="00E21596" w:rsidP="00E21596">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5CB44CB8" w14:textId="13F464FF" w:rsidR="00E21596" w:rsidRPr="004B4498" w:rsidRDefault="00E21596" w:rsidP="00E21596">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3</w:t>
            </w:r>
            <w:r w:rsidRPr="004B4498">
              <w:rPr>
                <w:rFonts w:ascii="Arial" w:hAnsi="Arial" w:cs="Arial"/>
                <w:b/>
                <w:bCs/>
                <w:color w:val="000000" w:themeColor="text1"/>
                <w:sz w:val="18"/>
                <w:szCs w:val="18"/>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0BF024B6" w14:textId="4B69B64C" w:rsidR="00E21596" w:rsidRPr="00E21596" w:rsidRDefault="00E21596" w:rsidP="00111188">
            <w:pPr>
              <w:jc w:val="right"/>
              <w:rPr>
                <w:rFonts w:ascii="Arial" w:hAnsi="Arial" w:cs="Arial"/>
                <w:b/>
                <w:bCs/>
                <w:sz w:val="18"/>
                <w:szCs w:val="18"/>
              </w:rPr>
            </w:pPr>
            <w:r w:rsidRPr="00F959D0">
              <w:rPr>
                <w:rFonts w:ascii="Arial" w:hAnsi="Arial" w:cs="Arial"/>
                <w:b/>
                <w:bCs/>
                <w:sz w:val="18"/>
                <w:szCs w:val="18"/>
              </w:rPr>
              <w:t xml:space="preserve"> 1.233.889 </w:t>
            </w:r>
          </w:p>
        </w:tc>
        <w:tc>
          <w:tcPr>
            <w:tcW w:w="1521" w:type="dxa"/>
            <w:tcBorders>
              <w:top w:val="single" w:sz="8" w:space="0" w:color="auto"/>
              <w:left w:val="nil"/>
              <w:bottom w:val="single" w:sz="12" w:space="0" w:color="000000"/>
              <w:right w:val="nil"/>
            </w:tcBorders>
            <w:shd w:val="clear" w:color="auto" w:fill="auto"/>
            <w:noWrap/>
            <w:vAlign w:val="bottom"/>
          </w:tcPr>
          <w:p w14:paraId="16BD02E2" w14:textId="3183566E" w:rsidR="00E21596" w:rsidRPr="00E21596" w:rsidRDefault="00E21596" w:rsidP="00111188">
            <w:pPr>
              <w:jc w:val="right"/>
              <w:rPr>
                <w:rFonts w:ascii="Arial" w:hAnsi="Arial" w:cs="Arial"/>
                <w:b/>
                <w:bCs/>
                <w:sz w:val="18"/>
                <w:szCs w:val="18"/>
              </w:rPr>
            </w:pPr>
            <w:r w:rsidRPr="00F959D0">
              <w:rPr>
                <w:rFonts w:ascii="Arial" w:hAnsi="Arial" w:cs="Arial"/>
                <w:b/>
                <w:bCs/>
                <w:sz w:val="18"/>
                <w:szCs w:val="18"/>
              </w:rPr>
              <w:t xml:space="preserve"> 14.713 </w:t>
            </w:r>
          </w:p>
        </w:tc>
        <w:tc>
          <w:tcPr>
            <w:tcW w:w="1521" w:type="dxa"/>
            <w:tcBorders>
              <w:top w:val="single" w:sz="8" w:space="0" w:color="auto"/>
              <w:left w:val="nil"/>
              <w:bottom w:val="single" w:sz="12" w:space="0" w:color="000000"/>
              <w:right w:val="nil"/>
            </w:tcBorders>
            <w:shd w:val="clear" w:color="auto" w:fill="auto"/>
            <w:noWrap/>
            <w:vAlign w:val="bottom"/>
          </w:tcPr>
          <w:p w14:paraId="6C244462" w14:textId="1697851E" w:rsidR="00E21596" w:rsidRPr="00E21596" w:rsidRDefault="00E21596" w:rsidP="00111188">
            <w:pPr>
              <w:jc w:val="right"/>
              <w:rPr>
                <w:rFonts w:ascii="Arial" w:hAnsi="Arial" w:cs="Arial"/>
                <w:b/>
                <w:bCs/>
                <w:sz w:val="18"/>
                <w:szCs w:val="18"/>
              </w:rPr>
            </w:pPr>
            <w:r w:rsidRPr="00F959D0">
              <w:rPr>
                <w:rFonts w:ascii="Arial" w:hAnsi="Arial" w:cs="Arial"/>
                <w:b/>
                <w:bCs/>
                <w:sz w:val="18"/>
                <w:szCs w:val="18"/>
              </w:rPr>
              <w:t xml:space="preserve"> 279 </w:t>
            </w:r>
          </w:p>
        </w:tc>
        <w:tc>
          <w:tcPr>
            <w:tcW w:w="1640" w:type="dxa"/>
            <w:tcBorders>
              <w:top w:val="single" w:sz="8" w:space="0" w:color="auto"/>
              <w:left w:val="nil"/>
              <w:bottom w:val="single" w:sz="12" w:space="0" w:color="000000"/>
              <w:right w:val="nil"/>
            </w:tcBorders>
            <w:shd w:val="clear" w:color="auto" w:fill="auto"/>
            <w:noWrap/>
            <w:vAlign w:val="bottom"/>
          </w:tcPr>
          <w:p w14:paraId="46604ADA" w14:textId="4DDA8A7E" w:rsidR="00E21596" w:rsidRPr="008F0B09" w:rsidRDefault="00E21596" w:rsidP="00111188">
            <w:pPr>
              <w:jc w:val="right"/>
              <w:rPr>
                <w:rFonts w:ascii="Arial" w:hAnsi="Arial" w:cs="Arial"/>
                <w:b/>
                <w:bCs/>
                <w:sz w:val="18"/>
                <w:szCs w:val="18"/>
              </w:rPr>
            </w:pPr>
            <w:r w:rsidRPr="00F959D0">
              <w:rPr>
                <w:rFonts w:ascii="Arial" w:hAnsi="Arial" w:cs="Arial"/>
                <w:b/>
                <w:bCs/>
                <w:sz w:val="18"/>
                <w:szCs w:val="18"/>
              </w:rPr>
              <w:t xml:space="preserve"> 1.248.881 </w:t>
            </w:r>
          </w:p>
        </w:tc>
      </w:tr>
    </w:tbl>
    <w:p w14:paraId="4C5201C4"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pPr>
    </w:p>
    <w:p w14:paraId="399FDEE8" w14:textId="77777777" w:rsidR="00E66D01" w:rsidRPr="004B4498" w:rsidRDefault="00E66D01" w:rsidP="00046014">
      <w:pPr>
        <w:pStyle w:val="T1"/>
        <w:tabs>
          <w:tab w:val="left" w:pos="1134"/>
        </w:tabs>
        <w:spacing w:before="0" w:after="0" w:line="240" w:lineRule="auto"/>
        <w:rPr>
          <w:rFonts w:cs="Arial"/>
          <w:b w:val="0"/>
          <w:bCs w:val="0"/>
          <w:color w:val="000000" w:themeColor="text1"/>
          <w:sz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0F711E" w:rsidRPr="007E675A" w14:paraId="00C2B618" w14:textId="77777777" w:rsidTr="000F711E">
        <w:trPr>
          <w:trHeight w:val="323"/>
        </w:trPr>
        <w:tc>
          <w:tcPr>
            <w:tcW w:w="2671" w:type="dxa"/>
            <w:tcBorders>
              <w:top w:val="nil"/>
              <w:left w:val="nil"/>
              <w:bottom w:val="nil"/>
              <w:right w:val="nil"/>
            </w:tcBorders>
            <w:shd w:val="clear" w:color="auto" w:fill="auto"/>
            <w:noWrap/>
            <w:vAlign w:val="bottom"/>
            <w:hideMark/>
          </w:tcPr>
          <w:p w14:paraId="0402C52A" w14:textId="4002B035" w:rsidR="000F711E" w:rsidRPr="004B4498" w:rsidRDefault="000F711E" w:rsidP="000F711E">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 xml:space="preserve">31. prosinca </w:t>
            </w:r>
            <w:r w:rsidR="007E675A" w:rsidRPr="004B4498">
              <w:rPr>
                <w:rFonts w:ascii="Arial" w:hAnsi="Arial" w:cs="Arial"/>
                <w:b/>
                <w:color w:val="000000" w:themeColor="text1"/>
                <w:sz w:val="18"/>
                <w:szCs w:val="18"/>
                <w:lang w:val="hr-HR"/>
              </w:rPr>
              <w:t>202</w:t>
            </w:r>
            <w:r w:rsidR="002A27CF">
              <w:rPr>
                <w:rFonts w:ascii="Arial" w:hAnsi="Arial" w:cs="Arial"/>
                <w:b/>
                <w:color w:val="000000" w:themeColor="text1"/>
                <w:sz w:val="18"/>
                <w:szCs w:val="18"/>
                <w:lang w:val="hr-HR"/>
              </w:rPr>
              <w:t>2</w:t>
            </w:r>
            <w:r w:rsidRPr="004B4498">
              <w:rPr>
                <w:rFonts w:ascii="Arial" w:hAnsi="Arial" w:cs="Arial"/>
                <w:b/>
                <w:color w:val="000000" w:themeColor="text1"/>
                <w:sz w:val="18"/>
                <w:szCs w:val="18"/>
                <w:lang w:val="hr-HR"/>
              </w:rPr>
              <w:t xml:space="preserve">.    </w:t>
            </w:r>
          </w:p>
        </w:tc>
        <w:tc>
          <w:tcPr>
            <w:tcW w:w="1623" w:type="dxa"/>
            <w:tcBorders>
              <w:top w:val="nil"/>
              <w:left w:val="nil"/>
              <w:bottom w:val="nil"/>
              <w:right w:val="nil"/>
            </w:tcBorders>
            <w:shd w:val="clear" w:color="auto" w:fill="auto"/>
            <w:noWrap/>
            <w:vAlign w:val="bottom"/>
            <w:hideMark/>
          </w:tcPr>
          <w:p w14:paraId="79529BF2" w14:textId="77777777" w:rsidR="000F711E" w:rsidRPr="004B4498" w:rsidRDefault="000F711E" w:rsidP="000F711E">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71357BE3" w14:textId="77777777" w:rsidR="000F711E" w:rsidRPr="004B4498" w:rsidRDefault="000F711E" w:rsidP="000F711E">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2BDE9FBD" w14:textId="77777777" w:rsidR="000F711E" w:rsidRPr="004B4498" w:rsidRDefault="000F711E" w:rsidP="000F711E">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16A2DB45" w14:textId="77777777" w:rsidR="000F711E" w:rsidRPr="004B4498" w:rsidRDefault="000F711E" w:rsidP="000F711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0F711E" w:rsidRPr="007E675A" w14:paraId="67D6B478" w14:textId="77777777" w:rsidTr="000F711E">
        <w:trPr>
          <w:trHeight w:val="323"/>
        </w:trPr>
        <w:tc>
          <w:tcPr>
            <w:tcW w:w="2671" w:type="dxa"/>
            <w:tcBorders>
              <w:top w:val="nil"/>
              <w:left w:val="nil"/>
              <w:bottom w:val="nil"/>
              <w:right w:val="nil"/>
            </w:tcBorders>
            <w:shd w:val="clear" w:color="auto" w:fill="auto"/>
            <w:noWrap/>
            <w:vAlign w:val="bottom"/>
            <w:hideMark/>
          </w:tcPr>
          <w:p w14:paraId="48D069E5" w14:textId="77777777" w:rsidR="000F711E" w:rsidRPr="004B4498" w:rsidRDefault="000F711E" w:rsidP="000F711E">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7E7B525A" w14:textId="77777777" w:rsidR="000F711E" w:rsidRPr="004B4498" w:rsidRDefault="000F711E" w:rsidP="000F711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5C133C08" w14:textId="77777777" w:rsidR="000F711E" w:rsidRPr="004B4498" w:rsidRDefault="000F711E" w:rsidP="000F711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68F2EA20" w14:textId="77777777" w:rsidR="000F711E" w:rsidRPr="004B4498" w:rsidRDefault="000F711E" w:rsidP="000F711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4A0CCB0E" w14:textId="77777777" w:rsidR="000F711E" w:rsidRPr="004B4498" w:rsidRDefault="000F711E" w:rsidP="000F711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2A27CF" w:rsidRPr="007E675A" w14:paraId="653D7DA4" w14:textId="77777777" w:rsidTr="000F711E">
        <w:trPr>
          <w:trHeight w:val="323"/>
        </w:trPr>
        <w:tc>
          <w:tcPr>
            <w:tcW w:w="2671" w:type="dxa"/>
            <w:tcBorders>
              <w:top w:val="nil"/>
              <w:left w:val="nil"/>
              <w:bottom w:val="nil"/>
              <w:right w:val="nil"/>
            </w:tcBorders>
            <w:shd w:val="clear" w:color="auto" w:fill="auto"/>
            <w:noWrap/>
            <w:vAlign w:val="bottom"/>
            <w:hideMark/>
          </w:tcPr>
          <w:p w14:paraId="32D65E60" w14:textId="77777777" w:rsidR="002A27CF" w:rsidRPr="004B4498" w:rsidRDefault="002A27CF" w:rsidP="002A27CF">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64EF493D" w14:textId="64382C5F"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4AD9841F" w14:textId="7B497920"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15AE86BC" w14:textId="63AE1AA9"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shd w:val="clear" w:color="auto" w:fill="auto"/>
            <w:noWrap/>
            <w:vAlign w:val="bottom"/>
            <w:hideMark/>
          </w:tcPr>
          <w:p w14:paraId="63739C3B" w14:textId="5624AB5B"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0F711E" w:rsidRPr="007E675A" w14:paraId="197302FD" w14:textId="77777777" w:rsidTr="000F711E">
        <w:trPr>
          <w:trHeight w:val="210"/>
        </w:trPr>
        <w:tc>
          <w:tcPr>
            <w:tcW w:w="2671" w:type="dxa"/>
            <w:tcBorders>
              <w:top w:val="nil"/>
              <w:left w:val="nil"/>
              <w:bottom w:val="nil"/>
              <w:right w:val="nil"/>
            </w:tcBorders>
            <w:shd w:val="clear" w:color="auto" w:fill="auto"/>
            <w:noWrap/>
            <w:vAlign w:val="bottom"/>
          </w:tcPr>
          <w:p w14:paraId="0309E03D" w14:textId="77777777" w:rsidR="000F711E" w:rsidRPr="004B4498" w:rsidRDefault="000F711E" w:rsidP="000F711E">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2CEC279A" w14:textId="77777777" w:rsidR="000F711E" w:rsidRPr="004B4498" w:rsidRDefault="000F711E" w:rsidP="000F711E">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7AB81590" w14:textId="77777777" w:rsidR="000F711E" w:rsidRPr="004B4498" w:rsidRDefault="000F711E" w:rsidP="000F711E">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03202542" w14:textId="77777777" w:rsidR="000F711E" w:rsidRPr="004B4498" w:rsidRDefault="000F711E" w:rsidP="000F711E">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034216D8" w14:textId="77777777" w:rsidR="000F711E" w:rsidRPr="004B4498" w:rsidRDefault="000F711E" w:rsidP="000F711E">
            <w:pPr>
              <w:jc w:val="right"/>
              <w:rPr>
                <w:rFonts w:ascii="Arial" w:hAnsi="Arial" w:cs="Arial"/>
                <w:b/>
                <w:bCs/>
                <w:color w:val="000000" w:themeColor="text1"/>
                <w:sz w:val="18"/>
                <w:szCs w:val="18"/>
                <w:lang w:val="hr-HR"/>
              </w:rPr>
            </w:pPr>
          </w:p>
        </w:tc>
      </w:tr>
      <w:tr w:rsidR="008F02C9" w:rsidRPr="007E675A" w14:paraId="2D03CE25" w14:textId="77777777" w:rsidTr="000F711E">
        <w:trPr>
          <w:trHeight w:val="323"/>
        </w:trPr>
        <w:tc>
          <w:tcPr>
            <w:tcW w:w="2671" w:type="dxa"/>
            <w:tcBorders>
              <w:top w:val="nil"/>
              <w:left w:val="nil"/>
              <w:bottom w:val="nil"/>
              <w:right w:val="nil"/>
            </w:tcBorders>
            <w:shd w:val="clear" w:color="auto" w:fill="auto"/>
            <w:noWrap/>
            <w:vAlign w:val="bottom"/>
            <w:hideMark/>
          </w:tcPr>
          <w:p w14:paraId="6C4655F5" w14:textId="77777777" w:rsidR="008F02C9" w:rsidRPr="004B4498" w:rsidRDefault="008F02C9" w:rsidP="008F02C9">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bottom w:val="nil"/>
              <w:right w:val="nil"/>
            </w:tcBorders>
            <w:shd w:val="clear" w:color="auto" w:fill="auto"/>
            <w:noWrap/>
            <w:vAlign w:val="bottom"/>
          </w:tcPr>
          <w:p w14:paraId="615C771B" w14:textId="748218B7" w:rsidR="008F02C9" w:rsidRPr="004B4498" w:rsidRDefault="008F02C9" w:rsidP="008F02C9">
            <w:pPr>
              <w:jc w:val="right"/>
              <w:rPr>
                <w:rFonts w:ascii="Arial" w:hAnsi="Arial" w:cs="Arial"/>
                <w:color w:val="000000" w:themeColor="text1"/>
                <w:sz w:val="18"/>
                <w:szCs w:val="18"/>
                <w:lang w:val="hr-HR"/>
              </w:rPr>
            </w:pPr>
            <w:r>
              <w:rPr>
                <w:rFonts w:ascii="Arial" w:hAnsi="Arial" w:cs="Arial"/>
                <w:sz w:val="18"/>
                <w:szCs w:val="18"/>
              </w:rPr>
              <w:t>893.650</w:t>
            </w:r>
          </w:p>
        </w:tc>
        <w:tc>
          <w:tcPr>
            <w:tcW w:w="1521" w:type="dxa"/>
            <w:tcBorders>
              <w:top w:val="nil"/>
              <w:left w:val="nil"/>
              <w:bottom w:val="nil"/>
              <w:right w:val="nil"/>
            </w:tcBorders>
            <w:shd w:val="clear" w:color="auto" w:fill="auto"/>
            <w:noWrap/>
            <w:vAlign w:val="bottom"/>
          </w:tcPr>
          <w:p w14:paraId="33522C30" w14:textId="3DFB1506" w:rsidR="008F02C9" w:rsidRPr="004B4498" w:rsidRDefault="008F02C9" w:rsidP="008F02C9">
            <w:pPr>
              <w:jc w:val="right"/>
              <w:rPr>
                <w:rFonts w:ascii="Arial" w:hAnsi="Arial" w:cs="Arial"/>
                <w:color w:val="000000" w:themeColor="text1"/>
                <w:sz w:val="18"/>
                <w:szCs w:val="18"/>
                <w:lang w:val="hr-HR"/>
              </w:rPr>
            </w:pPr>
            <w:r>
              <w:rPr>
                <w:rFonts w:ascii="Arial" w:hAnsi="Arial" w:cs="Arial"/>
                <w:sz w:val="18"/>
                <w:szCs w:val="18"/>
              </w:rPr>
              <w:t>40.249</w:t>
            </w:r>
          </w:p>
        </w:tc>
        <w:tc>
          <w:tcPr>
            <w:tcW w:w="1521" w:type="dxa"/>
            <w:tcBorders>
              <w:top w:val="nil"/>
              <w:left w:val="nil"/>
              <w:bottom w:val="nil"/>
              <w:right w:val="nil"/>
            </w:tcBorders>
            <w:shd w:val="clear" w:color="auto" w:fill="auto"/>
            <w:noWrap/>
            <w:vAlign w:val="bottom"/>
          </w:tcPr>
          <w:p w14:paraId="7275FE0F" w14:textId="64625A6C" w:rsidR="008F02C9" w:rsidRPr="004B4498" w:rsidRDefault="008F02C9" w:rsidP="008F02C9">
            <w:pPr>
              <w:jc w:val="right"/>
              <w:rPr>
                <w:rFonts w:ascii="Arial" w:hAnsi="Arial" w:cs="Arial"/>
                <w:color w:val="000000" w:themeColor="text1"/>
                <w:sz w:val="18"/>
                <w:szCs w:val="18"/>
                <w:lang w:val="hr-HR"/>
              </w:rPr>
            </w:pPr>
            <w:r>
              <w:rPr>
                <w:rFonts w:ascii="Arial" w:hAnsi="Arial" w:cs="Arial"/>
                <w:sz w:val="18"/>
                <w:szCs w:val="18"/>
              </w:rPr>
              <w:t>1.210</w:t>
            </w:r>
          </w:p>
        </w:tc>
        <w:tc>
          <w:tcPr>
            <w:tcW w:w="1640" w:type="dxa"/>
            <w:tcBorders>
              <w:top w:val="nil"/>
              <w:left w:val="nil"/>
              <w:bottom w:val="nil"/>
              <w:right w:val="nil"/>
            </w:tcBorders>
            <w:shd w:val="clear" w:color="auto" w:fill="auto"/>
            <w:noWrap/>
            <w:vAlign w:val="bottom"/>
          </w:tcPr>
          <w:p w14:paraId="33A0705F" w14:textId="5B18D588"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935.</w:t>
            </w:r>
            <w:r w:rsidR="00FD3690">
              <w:rPr>
                <w:rFonts w:ascii="Arial" w:hAnsi="Arial" w:cs="Arial"/>
                <w:b/>
                <w:bCs/>
                <w:sz w:val="18"/>
                <w:szCs w:val="18"/>
              </w:rPr>
              <w:t>109</w:t>
            </w:r>
          </w:p>
        </w:tc>
      </w:tr>
      <w:tr w:rsidR="008F02C9" w:rsidRPr="007E675A" w14:paraId="6AFD0F78" w14:textId="77777777" w:rsidTr="000F711E">
        <w:trPr>
          <w:trHeight w:val="281"/>
        </w:trPr>
        <w:tc>
          <w:tcPr>
            <w:tcW w:w="2671" w:type="dxa"/>
            <w:tcBorders>
              <w:top w:val="nil"/>
              <w:left w:val="nil"/>
              <w:bottom w:val="nil"/>
              <w:right w:val="nil"/>
            </w:tcBorders>
            <w:shd w:val="clear" w:color="auto" w:fill="auto"/>
            <w:noWrap/>
            <w:vAlign w:val="bottom"/>
            <w:hideMark/>
          </w:tcPr>
          <w:p w14:paraId="06082EEC" w14:textId="77777777" w:rsidR="008F02C9" w:rsidRPr="004B4498" w:rsidRDefault="008F02C9" w:rsidP="008F02C9">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nil"/>
              <w:right w:val="nil"/>
            </w:tcBorders>
            <w:shd w:val="clear" w:color="auto" w:fill="auto"/>
            <w:noWrap/>
            <w:vAlign w:val="bottom"/>
          </w:tcPr>
          <w:p w14:paraId="02FCC02C" w14:textId="5C3A046B" w:rsidR="008F02C9" w:rsidRPr="004B4498" w:rsidRDefault="008F02C9" w:rsidP="008F02C9">
            <w:pPr>
              <w:jc w:val="right"/>
              <w:rPr>
                <w:rFonts w:ascii="Arial" w:hAnsi="Arial" w:cs="Arial"/>
                <w:color w:val="000000" w:themeColor="text1"/>
                <w:sz w:val="18"/>
                <w:szCs w:val="18"/>
                <w:lang w:val="hr-HR"/>
              </w:rPr>
            </w:pPr>
            <w:r>
              <w:rPr>
                <w:rFonts w:ascii="Arial" w:hAnsi="Arial" w:cs="Arial"/>
                <w:sz w:val="18"/>
                <w:szCs w:val="18"/>
              </w:rPr>
              <w:t>(3.544)</w:t>
            </w:r>
          </w:p>
        </w:tc>
        <w:tc>
          <w:tcPr>
            <w:tcW w:w="1521" w:type="dxa"/>
            <w:tcBorders>
              <w:top w:val="nil"/>
              <w:left w:val="nil"/>
              <w:bottom w:val="nil"/>
              <w:right w:val="nil"/>
            </w:tcBorders>
            <w:shd w:val="clear" w:color="auto" w:fill="auto"/>
            <w:noWrap/>
            <w:vAlign w:val="bottom"/>
          </w:tcPr>
          <w:p w14:paraId="35650072" w14:textId="38C876DB" w:rsidR="008F02C9" w:rsidRPr="004B4498" w:rsidRDefault="008F02C9" w:rsidP="008F02C9">
            <w:pPr>
              <w:ind w:left="425" w:hanging="425"/>
              <w:jc w:val="right"/>
              <w:rPr>
                <w:rFonts w:ascii="Arial" w:hAnsi="Arial" w:cs="Arial"/>
                <w:color w:val="000000" w:themeColor="text1"/>
                <w:sz w:val="18"/>
                <w:szCs w:val="18"/>
                <w:lang w:val="hr-HR"/>
              </w:rPr>
            </w:pPr>
            <w:r>
              <w:rPr>
                <w:rFonts w:ascii="Arial" w:hAnsi="Arial" w:cs="Arial"/>
                <w:sz w:val="18"/>
                <w:szCs w:val="18"/>
              </w:rPr>
              <w:t>(3.635)</w:t>
            </w:r>
          </w:p>
        </w:tc>
        <w:tc>
          <w:tcPr>
            <w:tcW w:w="1521" w:type="dxa"/>
            <w:tcBorders>
              <w:top w:val="nil"/>
              <w:left w:val="nil"/>
              <w:bottom w:val="nil"/>
              <w:right w:val="nil"/>
            </w:tcBorders>
            <w:shd w:val="clear" w:color="auto" w:fill="auto"/>
            <w:noWrap/>
            <w:vAlign w:val="bottom"/>
          </w:tcPr>
          <w:p w14:paraId="7ECEF28C" w14:textId="7D847E4E" w:rsidR="008F02C9" w:rsidRPr="004B4498" w:rsidRDefault="008F02C9" w:rsidP="008F02C9">
            <w:pPr>
              <w:jc w:val="right"/>
              <w:rPr>
                <w:rFonts w:ascii="Arial" w:hAnsi="Arial" w:cs="Arial"/>
                <w:color w:val="000000" w:themeColor="text1"/>
                <w:sz w:val="18"/>
                <w:szCs w:val="18"/>
                <w:lang w:val="hr-HR"/>
              </w:rPr>
            </w:pPr>
            <w:r>
              <w:rPr>
                <w:rFonts w:ascii="Arial" w:hAnsi="Arial" w:cs="Arial"/>
                <w:sz w:val="18"/>
                <w:szCs w:val="18"/>
              </w:rPr>
              <w:t>(899)</w:t>
            </w:r>
          </w:p>
        </w:tc>
        <w:tc>
          <w:tcPr>
            <w:tcW w:w="1640" w:type="dxa"/>
            <w:tcBorders>
              <w:top w:val="nil"/>
              <w:left w:val="nil"/>
              <w:bottom w:val="nil"/>
              <w:right w:val="nil"/>
            </w:tcBorders>
            <w:shd w:val="clear" w:color="auto" w:fill="auto"/>
            <w:noWrap/>
            <w:vAlign w:val="bottom"/>
          </w:tcPr>
          <w:p w14:paraId="643BF399" w14:textId="5EEE72DD"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(8.078)</w:t>
            </w:r>
          </w:p>
        </w:tc>
      </w:tr>
      <w:tr w:rsidR="008F02C9" w:rsidRPr="007E675A" w14:paraId="55012543" w14:textId="77777777" w:rsidTr="000F711E">
        <w:trPr>
          <w:trHeight w:val="607"/>
        </w:trPr>
        <w:tc>
          <w:tcPr>
            <w:tcW w:w="2671" w:type="dxa"/>
            <w:tcBorders>
              <w:top w:val="nil"/>
              <w:left w:val="nil"/>
              <w:bottom w:val="nil"/>
              <w:right w:val="nil"/>
            </w:tcBorders>
            <w:shd w:val="clear" w:color="auto" w:fill="auto"/>
            <w:noWrap/>
            <w:vAlign w:val="bottom"/>
            <w:hideMark/>
          </w:tcPr>
          <w:p w14:paraId="09475519" w14:textId="77777777" w:rsidR="008F02C9" w:rsidRPr="004B4498" w:rsidRDefault="008F02C9" w:rsidP="008F02C9">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10986625" w14:textId="15BB1A2B" w:rsidR="008F02C9" w:rsidRPr="004B4498" w:rsidRDefault="008F02C9" w:rsidP="008F02C9">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4B4498">
              <w:rPr>
                <w:rFonts w:ascii="Arial" w:hAnsi="Arial" w:cs="Arial"/>
                <w:b/>
                <w:bCs/>
                <w:color w:val="000000" w:themeColor="text1"/>
                <w:sz w:val="18"/>
                <w:szCs w:val="18"/>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4193468C" w14:textId="7CB9844A"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890.106</w:t>
            </w:r>
          </w:p>
        </w:tc>
        <w:tc>
          <w:tcPr>
            <w:tcW w:w="1521" w:type="dxa"/>
            <w:tcBorders>
              <w:top w:val="single" w:sz="8" w:space="0" w:color="auto"/>
              <w:left w:val="nil"/>
              <w:bottom w:val="single" w:sz="12" w:space="0" w:color="000000"/>
              <w:right w:val="nil"/>
            </w:tcBorders>
            <w:shd w:val="clear" w:color="auto" w:fill="auto"/>
            <w:noWrap/>
            <w:vAlign w:val="bottom"/>
          </w:tcPr>
          <w:p w14:paraId="4A065009" w14:textId="62C49E31"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36.61</w:t>
            </w:r>
            <w:r w:rsidR="00FD3690">
              <w:rPr>
                <w:rFonts w:ascii="Arial" w:hAnsi="Arial" w:cs="Arial"/>
                <w:b/>
                <w:bCs/>
                <w:sz w:val="18"/>
                <w:szCs w:val="18"/>
              </w:rPr>
              <w:t>4</w:t>
            </w:r>
          </w:p>
        </w:tc>
        <w:tc>
          <w:tcPr>
            <w:tcW w:w="1521" w:type="dxa"/>
            <w:tcBorders>
              <w:top w:val="single" w:sz="8" w:space="0" w:color="auto"/>
              <w:left w:val="nil"/>
              <w:bottom w:val="single" w:sz="12" w:space="0" w:color="000000"/>
              <w:right w:val="nil"/>
            </w:tcBorders>
            <w:shd w:val="clear" w:color="auto" w:fill="auto"/>
            <w:noWrap/>
            <w:vAlign w:val="bottom"/>
          </w:tcPr>
          <w:p w14:paraId="6F3947AD" w14:textId="6420D64A"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311</w:t>
            </w:r>
          </w:p>
        </w:tc>
        <w:tc>
          <w:tcPr>
            <w:tcW w:w="1640" w:type="dxa"/>
            <w:tcBorders>
              <w:top w:val="single" w:sz="8" w:space="0" w:color="auto"/>
              <w:left w:val="nil"/>
              <w:bottom w:val="single" w:sz="12" w:space="0" w:color="000000"/>
              <w:right w:val="nil"/>
            </w:tcBorders>
            <w:shd w:val="clear" w:color="auto" w:fill="auto"/>
            <w:noWrap/>
            <w:vAlign w:val="bottom"/>
          </w:tcPr>
          <w:p w14:paraId="037FB2F5" w14:textId="5AC9C280" w:rsidR="008F02C9" w:rsidRPr="004B4498" w:rsidRDefault="008F02C9" w:rsidP="008F02C9">
            <w:pPr>
              <w:jc w:val="right"/>
              <w:rPr>
                <w:rFonts w:ascii="Arial" w:hAnsi="Arial" w:cs="Arial"/>
                <w:b/>
                <w:bCs/>
                <w:color w:val="000000" w:themeColor="text1"/>
                <w:sz w:val="18"/>
                <w:szCs w:val="18"/>
                <w:lang w:val="hr-HR"/>
              </w:rPr>
            </w:pPr>
            <w:r>
              <w:rPr>
                <w:rFonts w:ascii="Arial" w:hAnsi="Arial" w:cs="Arial"/>
                <w:b/>
                <w:bCs/>
                <w:sz w:val="18"/>
                <w:szCs w:val="18"/>
              </w:rPr>
              <w:t>927.031</w:t>
            </w:r>
          </w:p>
        </w:tc>
      </w:tr>
    </w:tbl>
    <w:p w14:paraId="45373D87"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sectPr w:rsidR="007C12E0" w:rsidRPr="004B4498" w:rsidSect="00AE2E05">
          <w:pgSz w:w="11907" w:h="16840" w:code="9"/>
          <w:pgMar w:top="1418" w:right="1134" w:bottom="1134" w:left="1418" w:header="851" w:footer="851" w:gutter="0"/>
          <w:cols w:space="720"/>
          <w:noEndnote/>
        </w:sectPr>
      </w:pPr>
    </w:p>
    <w:bookmarkEnd w:id="649"/>
    <w:p w14:paraId="73403650" w14:textId="77777777" w:rsidR="00046014" w:rsidRPr="00B91D09" w:rsidRDefault="00046014" w:rsidP="00046014">
      <w:pPr>
        <w:pStyle w:val="T1"/>
        <w:tabs>
          <w:tab w:val="left" w:pos="1134"/>
        </w:tabs>
        <w:spacing w:before="0" w:after="0" w:line="240" w:lineRule="auto"/>
        <w:rPr>
          <w:rFonts w:cs="Arial"/>
          <w:b w:val="0"/>
          <w:bCs w:val="0"/>
          <w:color w:val="000000" w:themeColor="text1"/>
          <w:sz w:val="22"/>
          <w:szCs w:val="22"/>
          <w:lang w:val="hr-HR"/>
        </w:rPr>
      </w:pPr>
    </w:p>
    <w:p w14:paraId="017085D7" w14:textId="77777777" w:rsidR="007D4973"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7D4973" w:rsidRPr="004B4498">
        <w:rPr>
          <w:rFonts w:cs="Arial"/>
          <w:color w:val="000000" w:themeColor="text1"/>
          <w:sz w:val="20"/>
          <w:lang w:val="hr-HR"/>
        </w:rPr>
        <w:t>.</w:t>
      </w:r>
      <w:r w:rsidR="007D4973" w:rsidRPr="004B4498">
        <w:rPr>
          <w:rFonts w:cs="Arial"/>
          <w:color w:val="000000" w:themeColor="text1"/>
          <w:sz w:val="20"/>
          <w:lang w:val="hr-HR"/>
        </w:rPr>
        <w:tab/>
        <w:t>Krediti financijskim institucijama (nastavak)</w:t>
      </w:r>
    </w:p>
    <w:p w14:paraId="54CB3670" w14:textId="77777777" w:rsidR="007D4973" w:rsidRPr="004B4498" w:rsidRDefault="007D4973" w:rsidP="00046014">
      <w:pPr>
        <w:pStyle w:val="T1"/>
        <w:tabs>
          <w:tab w:val="left" w:pos="1134"/>
        </w:tabs>
        <w:spacing w:before="0" w:after="0" w:line="240" w:lineRule="auto"/>
        <w:rPr>
          <w:rFonts w:cs="Arial"/>
          <w:b w:val="0"/>
          <w:bCs w:val="0"/>
          <w:color w:val="000000" w:themeColor="text1"/>
          <w:sz w:val="20"/>
          <w:lang w:val="hr-HR"/>
        </w:rPr>
      </w:pPr>
    </w:p>
    <w:p w14:paraId="12F43C69" w14:textId="77777777" w:rsidR="006D0890" w:rsidRPr="004B4498" w:rsidRDefault="006D0890" w:rsidP="00046014">
      <w:pPr>
        <w:pStyle w:val="T1"/>
        <w:tabs>
          <w:tab w:val="left" w:pos="1134"/>
        </w:tabs>
        <w:spacing w:before="0" w:after="0" w:line="240" w:lineRule="auto"/>
        <w:rPr>
          <w:rFonts w:cs="Arial"/>
          <w:color w:val="000000" w:themeColor="text1"/>
          <w:sz w:val="20"/>
          <w:lang w:val="hr-HR"/>
        </w:rPr>
      </w:pPr>
      <w:r w:rsidRPr="004B4498">
        <w:rPr>
          <w:rFonts w:cs="Arial"/>
          <w:b w:val="0"/>
          <w:bCs w:val="0"/>
          <w:color w:val="000000" w:themeColor="text1"/>
          <w:sz w:val="20"/>
          <w:lang w:val="hr-HR"/>
        </w:rPr>
        <w:t xml:space="preserve">Promjene na rezerviranjima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kreditima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mogu se prikazati kako slijedi:</w:t>
      </w:r>
    </w:p>
    <w:p w14:paraId="3EBE3F4B" w14:textId="77777777" w:rsidR="00441617" w:rsidRPr="004B4498" w:rsidRDefault="00441617">
      <w:pPr>
        <w:tabs>
          <w:tab w:val="left" w:pos="-720"/>
        </w:tabs>
        <w:suppressAutoHyphens/>
        <w:rPr>
          <w:rFonts w:ascii="Arial" w:hAnsi="Arial" w:cs="Arial"/>
          <w:color w:val="000000" w:themeColor="text1"/>
          <w:sz w:val="20"/>
          <w:szCs w:val="20"/>
          <w:lang w:val="hr-HR"/>
        </w:rPr>
      </w:pPr>
    </w:p>
    <w:tbl>
      <w:tblPr>
        <w:tblW w:w="9212" w:type="dxa"/>
        <w:tblLayout w:type="fixed"/>
        <w:tblLook w:val="04A0" w:firstRow="1" w:lastRow="0" w:firstColumn="1" w:lastColumn="0" w:noHBand="0" w:noVBand="1"/>
      </w:tblPr>
      <w:tblGrid>
        <w:gridCol w:w="6382"/>
        <w:gridCol w:w="1371"/>
        <w:gridCol w:w="1459"/>
      </w:tblGrid>
      <w:tr w:rsidR="00E14286" w:rsidRPr="00A73588" w14:paraId="6820F7A4" w14:textId="77777777" w:rsidTr="00632EBD">
        <w:trPr>
          <w:trHeight w:val="234"/>
        </w:trPr>
        <w:tc>
          <w:tcPr>
            <w:tcW w:w="6382" w:type="dxa"/>
            <w:tcBorders>
              <w:top w:val="nil"/>
              <w:left w:val="nil"/>
              <w:bottom w:val="nil"/>
              <w:right w:val="nil"/>
            </w:tcBorders>
            <w:shd w:val="clear" w:color="auto" w:fill="auto"/>
            <w:noWrap/>
            <w:vAlign w:val="bottom"/>
            <w:hideMark/>
          </w:tcPr>
          <w:p w14:paraId="238EEE19" w14:textId="77777777" w:rsidR="00632EBD" w:rsidRPr="004B4498" w:rsidRDefault="00632EBD" w:rsidP="006903E2">
            <w:pPr>
              <w:rPr>
                <w:rFonts w:ascii="Arial" w:hAnsi="Arial" w:cs="Arial"/>
                <w:color w:val="000000" w:themeColor="text1"/>
                <w:sz w:val="20"/>
                <w:szCs w:val="20"/>
                <w:lang w:val="hr-HR"/>
              </w:rPr>
            </w:pPr>
          </w:p>
        </w:tc>
        <w:tc>
          <w:tcPr>
            <w:tcW w:w="2830" w:type="dxa"/>
            <w:gridSpan w:val="2"/>
            <w:tcBorders>
              <w:top w:val="nil"/>
              <w:left w:val="nil"/>
              <w:bottom w:val="nil"/>
              <w:right w:val="nil"/>
            </w:tcBorders>
            <w:shd w:val="clear" w:color="auto" w:fill="auto"/>
            <w:vAlign w:val="center"/>
            <w:hideMark/>
          </w:tcPr>
          <w:p w14:paraId="3D51045B" w14:textId="77777777"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E14286" w:rsidRPr="00A73588" w14:paraId="4F8EFC9B" w14:textId="77777777" w:rsidTr="00632EBD">
        <w:trPr>
          <w:trHeight w:val="234"/>
        </w:trPr>
        <w:tc>
          <w:tcPr>
            <w:tcW w:w="6382" w:type="dxa"/>
            <w:tcBorders>
              <w:top w:val="nil"/>
              <w:left w:val="nil"/>
              <w:bottom w:val="nil"/>
              <w:right w:val="nil"/>
            </w:tcBorders>
            <w:shd w:val="clear" w:color="auto" w:fill="auto"/>
            <w:noWrap/>
            <w:vAlign w:val="bottom"/>
          </w:tcPr>
          <w:p w14:paraId="53C92D96" w14:textId="77777777" w:rsidR="00632EBD" w:rsidRPr="004B4498" w:rsidRDefault="00632EBD" w:rsidP="006903E2">
            <w:pPr>
              <w:rPr>
                <w:rFonts w:ascii="Arial" w:hAnsi="Arial" w:cs="Arial"/>
                <w:color w:val="000000" w:themeColor="text1"/>
                <w:sz w:val="20"/>
                <w:szCs w:val="20"/>
              </w:rPr>
            </w:pPr>
          </w:p>
        </w:tc>
        <w:tc>
          <w:tcPr>
            <w:tcW w:w="1371" w:type="dxa"/>
            <w:vAlign w:val="bottom"/>
          </w:tcPr>
          <w:p w14:paraId="67E6B99E" w14:textId="77777777" w:rsidR="00632EBD" w:rsidRPr="004B4498" w:rsidRDefault="00632EBD" w:rsidP="006903E2">
            <w:pPr>
              <w:pStyle w:val="TH"/>
              <w:spacing w:line="240" w:lineRule="auto"/>
              <w:jc w:val="right"/>
              <w:rPr>
                <w:rFonts w:cs="Arial"/>
                <w:color w:val="000000" w:themeColor="text1"/>
                <w:sz w:val="20"/>
                <w:lang w:val="hr-HR"/>
              </w:rPr>
            </w:pPr>
            <w:bookmarkStart w:id="650" w:name="_Toc67327991"/>
            <w:r w:rsidRPr="004B4498">
              <w:rPr>
                <w:rFonts w:cs="Arial"/>
                <w:color w:val="000000" w:themeColor="text1"/>
                <w:sz w:val="20"/>
                <w:lang w:val="hr-HR"/>
              </w:rPr>
              <w:t>1.1.-31.12.</w:t>
            </w:r>
            <w:bookmarkEnd w:id="650"/>
          </w:p>
          <w:p w14:paraId="196BD258" w14:textId="072A9A2F" w:rsidR="00632EBD" w:rsidRPr="004B4498" w:rsidRDefault="00A73588" w:rsidP="006903E2">
            <w:pPr>
              <w:pStyle w:val="TH"/>
              <w:spacing w:line="240" w:lineRule="auto"/>
              <w:jc w:val="right"/>
              <w:rPr>
                <w:rFonts w:cs="Arial"/>
                <w:color w:val="000000" w:themeColor="text1"/>
                <w:sz w:val="20"/>
                <w:lang w:val="hr-HR"/>
              </w:rPr>
            </w:pPr>
            <w:bookmarkStart w:id="651" w:name="_Toc67327992"/>
            <w:r w:rsidRPr="004B4498">
              <w:rPr>
                <w:rFonts w:cs="Arial"/>
                <w:color w:val="000000" w:themeColor="text1"/>
                <w:sz w:val="20"/>
                <w:lang w:val="hr-HR"/>
              </w:rPr>
              <w:t>202</w:t>
            </w:r>
            <w:r w:rsidR="004E5E6F">
              <w:rPr>
                <w:rFonts w:cs="Arial"/>
                <w:color w:val="000000" w:themeColor="text1"/>
                <w:sz w:val="20"/>
                <w:lang w:val="hr-HR"/>
              </w:rPr>
              <w:t>3</w:t>
            </w:r>
            <w:r w:rsidR="00632EBD" w:rsidRPr="004B4498">
              <w:rPr>
                <w:rFonts w:cs="Arial"/>
                <w:color w:val="000000" w:themeColor="text1"/>
                <w:sz w:val="20"/>
                <w:lang w:val="hr-HR"/>
              </w:rPr>
              <w:t>.</w:t>
            </w:r>
            <w:bookmarkEnd w:id="651"/>
          </w:p>
        </w:tc>
        <w:tc>
          <w:tcPr>
            <w:tcW w:w="1459" w:type="dxa"/>
            <w:vAlign w:val="bottom"/>
          </w:tcPr>
          <w:p w14:paraId="58713BAE" w14:textId="77777777" w:rsidR="00632EBD" w:rsidRPr="004B4498" w:rsidRDefault="00632EBD" w:rsidP="006903E2">
            <w:pPr>
              <w:pStyle w:val="TH"/>
              <w:spacing w:line="240" w:lineRule="auto"/>
              <w:jc w:val="right"/>
              <w:rPr>
                <w:rFonts w:cs="Arial"/>
                <w:color w:val="000000" w:themeColor="text1"/>
                <w:sz w:val="20"/>
                <w:lang w:val="hr-HR"/>
              </w:rPr>
            </w:pPr>
            <w:bookmarkStart w:id="652" w:name="_Toc67327993"/>
            <w:r w:rsidRPr="004B4498">
              <w:rPr>
                <w:rFonts w:cs="Arial"/>
                <w:color w:val="000000" w:themeColor="text1"/>
                <w:sz w:val="20"/>
                <w:lang w:val="hr-HR"/>
              </w:rPr>
              <w:t>1.1.-31.12.</w:t>
            </w:r>
            <w:bookmarkEnd w:id="652"/>
          </w:p>
          <w:p w14:paraId="0B0B6784" w14:textId="5B5BCF3C" w:rsidR="00632EBD" w:rsidRPr="004B4498" w:rsidRDefault="00A73588" w:rsidP="006903E2">
            <w:pPr>
              <w:pStyle w:val="TH"/>
              <w:spacing w:line="240" w:lineRule="auto"/>
              <w:jc w:val="right"/>
              <w:rPr>
                <w:rFonts w:cs="Arial"/>
                <w:color w:val="000000" w:themeColor="text1"/>
                <w:sz w:val="20"/>
                <w:lang w:val="hr-HR"/>
              </w:rPr>
            </w:pPr>
            <w:bookmarkStart w:id="653" w:name="_Toc67327994"/>
            <w:r w:rsidRPr="004B4498">
              <w:rPr>
                <w:rFonts w:cs="Arial"/>
                <w:color w:val="000000" w:themeColor="text1"/>
                <w:sz w:val="20"/>
                <w:lang w:val="hr-HR"/>
              </w:rPr>
              <w:t>202</w:t>
            </w:r>
            <w:r w:rsidR="004E5E6F">
              <w:rPr>
                <w:rFonts w:cs="Arial"/>
                <w:color w:val="000000" w:themeColor="text1"/>
                <w:sz w:val="20"/>
                <w:lang w:val="hr-HR"/>
              </w:rPr>
              <w:t>2</w:t>
            </w:r>
            <w:r w:rsidR="00632EBD" w:rsidRPr="004B4498">
              <w:rPr>
                <w:rFonts w:cs="Arial"/>
                <w:color w:val="000000" w:themeColor="text1"/>
                <w:sz w:val="20"/>
                <w:lang w:val="hr-HR"/>
              </w:rPr>
              <w:t>.</w:t>
            </w:r>
            <w:bookmarkEnd w:id="653"/>
          </w:p>
        </w:tc>
      </w:tr>
      <w:tr w:rsidR="00E14286" w:rsidRPr="00A73588" w14:paraId="116DB5BA" w14:textId="77777777" w:rsidTr="00632EBD">
        <w:trPr>
          <w:trHeight w:val="223"/>
        </w:trPr>
        <w:tc>
          <w:tcPr>
            <w:tcW w:w="6382" w:type="dxa"/>
            <w:tcBorders>
              <w:top w:val="nil"/>
              <w:left w:val="nil"/>
              <w:bottom w:val="nil"/>
              <w:right w:val="nil"/>
            </w:tcBorders>
            <w:shd w:val="clear" w:color="auto" w:fill="auto"/>
            <w:vAlign w:val="center"/>
            <w:hideMark/>
          </w:tcPr>
          <w:p w14:paraId="3B7DB55A" w14:textId="77777777" w:rsidR="00632EBD" w:rsidRPr="004B4498" w:rsidRDefault="00632EBD" w:rsidP="006903E2">
            <w:pPr>
              <w:jc w:val="right"/>
              <w:rPr>
                <w:rFonts w:ascii="Arial" w:hAnsi="Arial" w:cs="Arial"/>
                <w:b/>
                <w:bCs/>
                <w:color w:val="000000" w:themeColor="text1"/>
                <w:sz w:val="20"/>
                <w:szCs w:val="20"/>
              </w:rPr>
            </w:pPr>
          </w:p>
        </w:tc>
        <w:tc>
          <w:tcPr>
            <w:tcW w:w="1371" w:type="dxa"/>
            <w:tcBorders>
              <w:top w:val="nil"/>
              <w:left w:val="nil"/>
              <w:bottom w:val="nil"/>
              <w:right w:val="nil"/>
            </w:tcBorders>
            <w:shd w:val="clear" w:color="auto" w:fill="auto"/>
            <w:vAlign w:val="center"/>
            <w:hideMark/>
          </w:tcPr>
          <w:p w14:paraId="60A31EE0" w14:textId="57E807AD"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E5E6F">
              <w:rPr>
                <w:rFonts w:ascii="Arial" w:hAnsi="Arial" w:cs="Arial"/>
                <w:b/>
                <w:bCs/>
                <w:color w:val="000000" w:themeColor="text1"/>
                <w:sz w:val="20"/>
                <w:szCs w:val="20"/>
              </w:rPr>
              <w:t>eura</w:t>
            </w:r>
            <w:proofErr w:type="spellEnd"/>
          </w:p>
        </w:tc>
        <w:tc>
          <w:tcPr>
            <w:tcW w:w="1459" w:type="dxa"/>
            <w:tcBorders>
              <w:top w:val="nil"/>
              <w:left w:val="nil"/>
              <w:bottom w:val="nil"/>
              <w:right w:val="nil"/>
            </w:tcBorders>
            <w:shd w:val="clear" w:color="auto" w:fill="auto"/>
            <w:vAlign w:val="center"/>
          </w:tcPr>
          <w:p w14:paraId="6CE467C4" w14:textId="613ED6A8"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E5E6F">
              <w:rPr>
                <w:rFonts w:ascii="Arial" w:hAnsi="Arial" w:cs="Arial"/>
                <w:b/>
                <w:bCs/>
                <w:color w:val="000000" w:themeColor="text1"/>
                <w:sz w:val="20"/>
                <w:szCs w:val="20"/>
              </w:rPr>
              <w:t>eura</w:t>
            </w:r>
            <w:proofErr w:type="spellEnd"/>
          </w:p>
        </w:tc>
      </w:tr>
      <w:tr w:rsidR="00A73588" w:rsidRPr="00A73588" w14:paraId="264A83F7" w14:textId="77777777" w:rsidTr="00632EBD">
        <w:trPr>
          <w:trHeight w:val="365"/>
        </w:trPr>
        <w:tc>
          <w:tcPr>
            <w:tcW w:w="6382" w:type="dxa"/>
            <w:tcBorders>
              <w:top w:val="nil"/>
              <w:left w:val="nil"/>
              <w:bottom w:val="nil"/>
              <w:right w:val="nil"/>
            </w:tcBorders>
            <w:shd w:val="clear" w:color="auto" w:fill="auto"/>
            <w:vAlign w:val="bottom"/>
          </w:tcPr>
          <w:p w14:paraId="38E16D39" w14:textId="77777777" w:rsidR="00A73588" w:rsidRPr="004B4498" w:rsidRDefault="00A73588" w:rsidP="00A73588">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371" w:type="dxa"/>
            <w:tcBorders>
              <w:top w:val="nil"/>
              <w:left w:val="nil"/>
              <w:right w:val="nil"/>
            </w:tcBorders>
            <w:shd w:val="clear" w:color="auto" w:fill="auto"/>
            <w:vAlign w:val="bottom"/>
          </w:tcPr>
          <w:p w14:paraId="3B27F694" w14:textId="73884AE1" w:rsidR="00A73588" w:rsidRPr="004B4498" w:rsidRDefault="00E21596" w:rsidP="00A73588">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8.078</w:t>
            </w:r>
          </w:p>
        </w:tc>
        <w:tc>
          <w:tcPr>
            <w:tcW w:w="1459" w:type="dxa"/>
            <w:tcBorders>
              <w:top w:val="nil"/>
              <w:left w:val="nil"/>
              <w:right w:val="nil"/>
            </w:tcBorders>
            <w:shd w:val="clear" w:color="auto" w:fill="auto"/>
            <w:vAlign w:val="bottom"/>
          </w:tcPr>
          <w:p w14:paraId="072B6190" w14:textId="21A33424" w:rsidR="00A73588" w:rsidRPr="004B4498" w:rsidRDefault="00E21324"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7.817</w:t>
            </w:r>
          </w:p>
        </w:tc>
      </w:tr>
      <w:tr w:rsidR="00FC6137" w:rsidRPr="00A73588" w14:paraId="52585F82" w14:textId="77777777" w:rsidTr="00632EBD">
        <w:trPr>
          <w:trHeight w:val="365"/>
        </w:trPr>
        <w:tc>
          <w:tcPr>
            <w:tcW w:w="6382" w:type="dxa"/>
            <w:tcBorders>
              <w:top w:val="nil"/>
              <w:left w:val="nil"/>
              <w:bottom w:val="nil"/>
              <w:right w:val="nil"/>
            </w:tcBorders>
            <w:shd w:val="clear" w:color="auto" w:fill="auto"/>
            <w:vAlign w:val="bottom"/>
          </w:tcPr>
          <w:p w14:paraId="5D9A7BC8" w14:textId="4E7CDDA2" w:rsidR="00FC6137" w:rsidRPr="004B4498" w:rsidRDefault="00FC6137" w:rsidP="00A73588">
            <w:pPr>
              <w:rPr>
                <w:rFonts w:ascii="Arial" w:hAnsi="Arial" w:cs="Arial"/>
                <w:color w:val="000000" w:themeColor="text1"/>
                <w:sz w:val="20"/>
                <w:szCs w:val="20"/>
                <w:lang w:val="hr-HR"/>
              </w:rPr>
            </w:pPr>
            <w:r w:rsidRPr="00FC6137">
              <w:rPr>
                <w:rFonts w:ascii="Arial" w:hAnsi="Arial" w:cs="Arial"/>
                <w:color w:val="000000" w:themeColor="text1"/>
                <w:sz w:val="20"/>
                <w:szCs w:val="20"/>
                <w:lang w:val="hr-HR"/>
              </w:rPr>
              <w:t>Usklađenje početnog stanja</w:t>
            </w:r>
          </w:p>
        </w:tc>
        <w:tc>
          <w:tcPr>
            <w:tcW w:w="1371" w:type="dxa"/>
            <w:tcBorders>
              <w:top w:val="nil"/>
              <w:left w:val="nil"/>
              <w:right w:val="nil"/>
            </w:tcBorders>
            <w:shd w:val="clear" w:color="auto" w:fill="auto"/>
            <w:vAlign w:val="bottom"/>
          </w:tcPr>
          <w:p w14:paraId="0A8B7E21" w14:textId="54CD22A5" w:rsidR="00FC6137" w:rsidRPr="004B4498" w:rsidRDefault="00E21596" w:rsidP="00A73588">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(5)</w:t>
            </w:r>
          </w:p>
        </w:tc>
        <w:tc>
          <w:tcPr>
            <w:tcW w:w="1459" w:type="dxa"/>
            <w:tcBorders>
              <w:top w:val="nil"/>
              <w:left w:val="nil"/>
              <w:right w:val="nil"/>
            </w:tcBorders>
            <w:shd w:val="clear" w:color="auto" w:fill="auto"/>
            <w:vAlign w:val="bottom"/>
          </w:tcPr>
          <w:p w14:paraId="24725CA1" w14:textId="5C486D15" w:rsidR="00FC6137" w:rsidRDefault="00FC6137"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A73588" w:rsidRPr="00A73588" w14:paraId="03EEBC8F" w14:textId="77777777" w:rsidTr="00632EBD">
        <w:trPr>
          <w:trHeight w:val="365"/>
        </w:trPr>
        <w:tc>
          <w:tcPr>
            <w:tcW w:w="6382" w:type="dxa"/>
            <w:tcBorders>
              <w:top w:val="nil"/>
              <w:left w:val="nil"/>
              <w:bottom w:val="nil"/>
              <w:right w:val="nil"/>
            </w:tcBorders>
            <w:shd w:val="clear" w:color="auto" w:fill="auto"/>
            <w:vAlign w:val="bottom"/>
          </w:tcPr>
          <w:p w14:paraId="13B56C7B" w14:textId="5F28D711" w:rsidR="00A73588" w:rsidRPr="004B4498" w:rsidRDefault="00A73588" w:rsidP="00A73588">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00E128EC" w:rsidRPr="009112C0">
              <w:rPr>
                <w:rFonts w:ascii="Arial" w:hAnsi="Arial" w:cs="Arial"/>
                <w:color w:val="000000" w:themeColor="text1"/>
                <w:sz w:val="20"/>
                <w:szCs w:val="20"/>
                <w:lang w:val="hr-HR"/>
              </w:rPr>
              <w:t>(smanjenje)</w:t>
            </w:r>
            <w:r w:rsidR="00E128EC">
              <w:rPr>
                <w:rFonts w:ascii="Arial" w:hAnsi="Arial" w:cs="Arial"/>
                <w:color w:val="000000" w:themeColor="text1"/>
                <w:sz w:val="20"/>
                <w:szCs w:val="20"/>
                <w:lang w:val="hr-HR"/>
              </w:rPr>
              <w:t>/</w:t>
            </w:r>
            <w:r w:rsidR="009112C0" w:rsidRPr="009112C0">
              <w:rPr>
                <w:rFonts w:ascii="Arial" w:hAnsi="Arial" w:cs="Arial"/>
                <w:color w:val="000000" w:themeColor="text1"/>
                <w:sz w:val="20"/>
                <w:szCs w:val="20"/>
                <w:lang w:val="hr-HR"/>
              </w:rPr>
              <w:t>povećanj</w:t>
            </w:r>
            <w:r w:rsidR="00E128EC">
              <w:rPr>
                <w:rFonts w:ascii="Arial" w:hAnsi="Arial" w:cs="Arial"/>
                <w:color w:val="000000" w:themeColor="text1"/>
                <w:sz w:val="20"/>
                <w:szCs w:val="20"/>
                <w:lang w:val="hr-HR"/>
              </w:rPr>
              <w:t>e r</w:t>
            </w:r>
            <w:r w:rsidRPr="004B4498">
              <w:rPr>
                <w:rFonts w:ascii="Arial" w:hAnsi="Arial" w:cs="Arial"/>
                <w:color w:val="000000" w:themeColor="text1"/>
                <w:sz w:val="20"/>
                <w:szCs w:val="20"/>
                <w:lang w:val="hr-HR"/>
              </w:rPr>
              <w:t>ezerviranja za očekivane gubitke po kreditima financijskim institucijama</w:t>
            </w:r>
          </w:p>
        </w:tc>
        <w:tc>
          <w:tcPr>
            <w:tcW w:w="1371" w:type="dxa"/>
            <w:tcBorders>
              <w:left w:val="nil"/>
              <w:bottom w:val="single" w:sz="4" w:space="0" w:color="auto"/>
              <w:right w:val="nil"/>
            </w:tcBorders>
            <w:shd w:val="clear" w:color="auto" w:fill="auto"/>
            <w:vAlign w:val="bottom"/>
          </w:tcPr>
          <w:p w14:paraId="320F64AE" w14:textId="214D209E" w:rsidR="00A73588" w:rsidRPr="004B4498" w:rsidRDefault="00E21596" w:rsidP="00A73588">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(1.346)</w:t>
            </w:r>
          </w:p>
        </w:tc>
        <w:tc>
          <w:tcPr>
            <w:tcW w:w="1459" w:type="dxa"/>
            <w:tcBorders>
              <w:left w:val="nil"/>
              <w:bottom w:val="single" w:sz="4" w:space="0" w:color="auto"/>
              <w:right w:val="nil"/>
            </w:tcBorders>
            <w:shd w:val="clear" w:color="auto" w:fill="auto"/>
            <w:vAlign w:val="bottom"/>
          </w:tcPr>
          <w:p w14:paraId="13963151" w14:textId="4E1F7096" w:rsidR="00A73588" w:rsidRPr="004B4498" w:rsidRDefault="00E21324"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253</w:t>
            </w:r>
          </w:p>
        </w:tc>
      </w:tr>
      <w:tr w:rsidR="00A73588" w:rsidRPr="00A73588" w14:paraId="7734976D" w14:textId="77777777" w:rsidTr="00632EBD">
        <w:trPr>
          <w:trHeight w:val="365"/>
        </w:trPr>
        <w:tc>
          <w:tcPr>
            <w:tcW w:w="6382" w:type="dxa"/>
            <w:tcBorders>
              <w:top w:val="nil"/>
              <w:left w:val="nil"/>
              <w:bottom w:val="nil"/>
              <w:right w:val="nil"/>
            </w:tcBorders>
            <w:shd w:val="clear" w:color="auto" w:fill="auto"/>
            <w:vAlign w:val="bottom"/>
          </w:tcPr>
          <w:p w14:paraId="78C45C0A" w14:textId="77777777" w:rsidR="00A73588" w:rsidRPr="004B4498" w:rsidRDefault="00A73588" w:rsidP="00A73588">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gubitak </w:t>
            </w:r>
            <w:r w:rsidRPr="00A873BB">
              <w:rPr>
                <w:rFonts w:ascii="Arial" w:hAnsi="Arial" w:cs="Arial"/>
                <w:i/>
                <w:iCs/>
                <w:color w:val="000000" w:themeColor="text1"/>
                <w:sz w:val="20"/>
                <w:szCs w:val="20"/>
                <w:lang w:val="hr-HR"/>
              </w:rPr>
              <w:t>(bilješka 10)</w:t>
            </w:r>
          </w:p>
        </w:tc>
        <w:tc>
          <w:tcPr>
            <w:tcW w:w="1371" w:type="dxa"/>
            <w:tcBorders>
              <w:top w:val="single" w:sz="4" w:space="0" w:color="auto"/>
              <w:left w:val="nil"/>
              <w:bottom w:val="single" w:sz="4" w:space="0" w:color="auto"/>
              <w:right w:val="nil"/>
            </w:tcBorders>
            <w:shd w:val="clear" w:color="auto" w:fill="auto"/>
            <w:vAlign w:val="bottom"/>
          </w:tcPr>
          <w:p w14:paraId="200BDE46" w14:textId="22DB9E37" w:rsidR="00A73588" w:rsidRPr="004B4498" w:rsidRDefault="00E21596" w:rsidP="00A73588">
            <w:pPr>
              <w:jc w:val="right"/>
              <w:rPr>
                <w:rFonts w:ascii="Arial" w:hAnsi="Arial" w:cs="Arial"/>
                <w:bCs/>
                <w:i/>
                <w:color w:val="000000" w:themeColor="text1"/>
                <w:sz w:val="20"/>
                <w:szCs w:val="20"/>
                <w:lang w:val="hr-HR"/>
              </w:rPr>
            </w:pPr>
            <w:r w:rsidRPr="00E21596">
              <w:rPr>
                <w:rFonts w:ascii="Arial" w:hAnsi="Arial" w:cs="Arial"/>
                <w:bCs/>
                <w:i/>
                <w:color w:val="000000" w:themeColor="text1"/>
                <w:sz w:val="20"/>
                <w:szCs w:val="20"/>
                <w:lang w:val="hr-HR"/>
              </w:rPr>
              <w:t>(1.346)</w:t>
            </w:r>
          </w:p>
        </w:tc>
        <w:tc>
          <w:tcPr>
            <w:tcW w:w="1459" w:type="dxa"/>
            <w:tcBorders>
              <w:top w:val="single" w:sz="4" w:space="0" w:color="auto"/>
              <w:left w:val="nil"/>
              <w:bottom w:val="single" w:sz="4" w:space="0" w:color="auto"/>
              <w:right w:val="nil"/>
            </w:tcBorders>
            <w:shd w:val="clear" w:color="auto" w:fill="auto"/>
            <w:vAlign w:val="bottom"/>
          </w:tcPr>
          <w:p w14:paraId="025AF9FA" w14:textId="73694294" w:rsidR="00A73588" w:rsidRPr="004B4498" w:rsidRDefault="00E21324" w:rsidP="00A73588">
            <w:pPr>
              <w:jc w:val="right"/>
              <w:rPr>
                <w:rFonts w:ascii="Arial" w:hAnsi="Arial" w:cs="Arial"/>
                <w:i/>
                <w:color w:val="000000" w:themeColor="text1"/>
                <w:sz w:val="20"/>
                <w:szCs w:val="20"/>
                <w:lang w:val="hr-HR"/>
              </w:rPr>
            </w:pPr>
            <w:r>
              <w:rPr>
                <w:rFonts w:ascii="Arial" w:hAnsi="Arial" w:cs="Arial"/>
                <w:i/>
                <w:color w:val="000000" w:themeColor="text1"/>
                <w:sz w:val="20"/>
                <w:szCs w:val="20"/>
                <w:lang w:val="hr-HR"/>
              </w:rPr>
              <w:t>253</w:t>
            </w:r>
          </w:p>
        </w:tc>
      </w:tr>
      <w:tr w:rsidR="00A73588" w:rsidRPr="00A73588" w14:paraId="545A966F" w14:textId="77777777" w:rsidTr="000F711E">
        <w:trPr>
          <w:trHeight w:val="365"/>
        </w:trPr>
        <w:tc>
          <w:tcPr>
            <w:tcW w:w="6382" w:type="dxa"/>
            <w:tcBorders>
              <w:top w:val="nil"/>
              <w:left w:val="nil"/>
              <w:bottom w:val="nil"/>
              <w:right w:val="nil"/>
            </w:tcBorders>
            <w:shd w:val="clear" w:color="auto" w:fill="auto"/>
            <w:vAlign w:val="bottom"/>
          </w:tcPr>
          <w:p w14:paraId="37A225DD" w14:textId="77777777" w:rsidR="00A73588" w:rsidRPr="004B4498" w:rsidRDefault="00A73588" w:rsidP="00A73588">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dobit/gubitak od tečajnih razlika po rezerviranjima za očekivane gubitke </w:t>
            </w:r>
          </w:p>
        </w:tc>
        <w:tc>
          <w:tcPr>
            <w:tcW w:w="1371" w:type="dxa"/>
            <w:tcBorders>
              <w:top w:val="single" w:sz="4" w:space="0" w:color="auto"/>
              <w:left w:val="nil"/>
              <w:right w:val="nil"/>
            </w:tcBorders>
            <w:shd w:val="clear" w:color="auto" w:fill="auto"/>
            <w:vAlign w:val="bottom"/>
          </w:tcPr>
          <w:p w14:paraId="62936407" w14:textId="26E91DF3" w:rsidR="00A73588" w:rsidRPr="004B4498" w:rsidRDefault="00E21596"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459" w:type="dxa"/>
            <w:tcBorders>
              <w:top w:val="single" w:sz="4" w:space="0" w:color="auto"/>
              <w:left w:val="nil"/>
              <w:right w:val="nil"/>
            </w:tcBorders>
            <w:shd w:val="clear" w:color="auto" w:fill="auto"/>
            <w:vAlign w:val="bottom"/>
          </w:tcPr>
          <w:p w14:paraId="4B714B17" w14:textId="6C5E72CC" w:rsidR="00A73588" w:rsidRPr="004B4498" w:rsidRDefault="0082736E"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w:t>
            </w:r>
          </w:p>
        </w:tc>
      </w:tr>
      <w:tr w:rsidR="00A73588" w:rsidRPr="00A73588" w14:paraId="7DBF41DD" w14:textId="77777777" w:rsidTr="000F711E">
        <w:trPr>
          <w:trHeight w:val="365"/>
        </w:trPr>
        <w:tc>
          <w:tcPr>
            <w:tcW w:w="6382" w:type="dxa"/>
            <w:tcBorders>
              <w:top w:val="nil"/>
              <w:left w:val="nil"/>
              <w:bottom w:val="nil"/>
              <w:right w:val="nil"/>
            </w:tcBorders>
            <w:shd w:val="clear" w:color="auto" w:fill="auto"/>
            <w:vAlign w:val="bottom"/>
          </w:tcPr>
          <w:p w14:paraId="3249FB70" w14:textId="77777777" w:rsidR="00A73588" w:rsidRPr="004B4498" w:rsidRDefault="00A73588" w:rsidP="00A73588">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Prijenos na kredite ostalim korisnicima</w:t>
            </w:r>
          </w:p>
        </w:tc>
        <w:tc>
          <w:tcPr>
            <w:tcW w:w="1371" w:type="dxa"/>
            <w:tcBorders>
              <w:left w:val="nil"/>
              <w:right w:val="nil"/>
            </w:tcBorders>
            <w:shd w:val="clear" w:color="auto" w:fill="auto"/>
            <w:vAlign w:val="bottom"/>
          </w:tcPr>
          <w:p w14:paraId="5B3FCCBB" w14:textId="582EB0DE" w:rsidR="00A73588" w:rsidRPr="004B4498" w:rsidRDefault="00E21596"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459" w:type="dxa"/>
            <w:tcBorders>
              <w:left w:val="nil"/>
              <w:right w:val="nil"/>
            </w:tcBorders>
            <w:shd w:val="clear" w:color="auto" w:fill="auto"/>
            <w:vAlign w:val="bottom"/>
          </w:tcPr>
          <w:p w14:paraId="399E01FE" w14:textId="22D2940F" w:rsidR="00A73588" w:rsidRPr="004B4498" w:rsidRDefault="00CB617F"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A73588" w:rsidRPr="00A73588" w14:paraId="193F248C" w14:textId="77777777" w:rsidTr="000F711E">
        <w:trPr>
          <w:trHeight w:val="365"/>
        </w:trPr>
        <w:tc>
          <w:tcPr>
            <w:tcW w:w="6382" w:type="dxa"/>
            <w:tcBorders>
              <w:top w:val="nil"/>
              <w:left w:val="nil"/>
              <w:bottom w:val="nil"/>
              <w:right w:val="nil"/>
            </w:tcBorders>
            <w:shd w:val="clear" w:color="auto" w:fill="auto"/>
            <w:vAlign w:val="bottom"/>
          </w:tcPr>
          <w:p w14:paraId="2D4EBE43" w14:textId="77777777" w:rsidR="00A73588" w:rsidRPr="004B4498" w:rsidRDefault="00A73588" w:rsidP="00A73588">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Unwinding – promjena uslijed proteka vremena</w:t>
            </w:r>
          </w:p>
        </w:tc>
        <w:tc>
          <w:tcPr>
            <w:tcW w:w="1371" w:type="dxa"/>
            <w:tcBorders>
              <w:left w:val="nil"/>
              <w:bottom w:val="single" w:sz="4" w:space="0" w:color="auto"/>
              <w:right w:val="nil"/>
            </w:tcBorders>
            <w:shd w:val="clear" w:color="auto" w:fill="auto"/>
            <w:vAlign w:val="bottom"/>
          </w:tcPr>
          <w:p w14:paraId="40E5D74C" w14:textId="12441A54" w:rsidR="00A73588" w:rsidRPr="004B4498" w:rsidRDefault="00E21596"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459" w:type="dxa"/>
            <w:tcBorders>
              <w:left w:val="nil"/>
              <w:bottom w:val="single" w:sz="4" w:space="0" w:color="auto"/>
              <w:right w:val="nil"/>
            </w:tcBorders>
            <w:shd w:val="clear" w:color="auto" w:fill="auto"/>
            <w:vAlign w:val="bottom"/>
          </w:tcPr>
          <w:p w14:paraId="4C8158F9" w14:textId="4C2CA25D" w:rsidR="00A73588" w:rsidRPr="004B4498" w:rsidRDefault="00CB617F" w:rsidP="00A73588">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(1)</w:t>
            </w:r>
          </w:p>
        </w:tc>
      </w:tr>
      <w:tr w:rsidR="00A73588" w:rsidRPr="00A73588" w14:paraId="7A051FD0" w14:textId="77777777" w:rsidTr="000F711E">
        <w:trPr>
          <w:trHeight w:val="365"/>
        </w:trPr>
        <w:tc>
          <w:tcPr>
            <w:tcW w:w="6382" w:type="dxa"/>
            <w:tcBorders>
              <w:top w:val="nil"/>
              <w:left w:val="nil"/>
              <w:bottom w:val="nil"/>
              <w:right w:val="nil"/>
            </w:tcBorders>
            <w:shd w:val="clear" w:color="auto" w:fill="auto"/>
            <w:vAlign w:val="bottom"/>
          </w:tcPr>
          <w:p w14:paraId="2669CB67" w14:textId="77777777" w:rsidR="00A73588" w:rsidRPr="004B4498" w:rsidRDefault="00A73588" w:rsidP="00A73588">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371" w:type="dxa"/>
            <w:tcBorders>
              <w:top w:val="single" w:sz="4" w:space="0" w:color="auto"/>
              <w:left w:val="nil"/>
              <w:bottom w:val="single" w:sz="12" w:space="0" w:color="auto"/>
              <w:right w:val="nil"/>
            </w:tcBorders>
            <w:shd w:val="clear" w:color="auto" w:fill="auto"/>
            <w:vAlign w:val="bottom"/>
          </w:tcPr>
          <w:p w14:paraId="43ACFF44" w14:textId="1B39B1F3" w:rsidR="00A73588" w:rsidRPr="004B4498" w:rsidRDefault="00E21596" w:rsidP="00A73588">
            <w:pPr>
              <w:jc w:val="right"/>
              <w:rPr>
                <w:rFonts w:ascii="Arial" w:hAnsi="Arial" w:cs="Arial"/>
                <w:b/>
                <w:color w:val="000000" w:themeColor="text1"/>
                <w:sz w:val="20"/>
                <w:szCs w:val="20"/>
                <w:lang w:val="hr-HR"/>
              </w:rPr>
            </w:pPr>
            <w:r w:rsidRPr="00E21596">
              <w:rPr>
                <w:rFonts w:ascii="Arial" w:hAnsi="Arial" w:cs="Arial"/>
                <w:b/>
                <w:color w:val="000000" w:themeColor="text1"/>
                <w:sz w:val="20"/>
                <w:szCs w:val="20"/>
                <w:lang w:val="hr-HR"/>
              </w:rPr>
              <w:t>6.727</w:t>
            </w:r>
          </w:p>
        </w:tc>
        <w:tc>
          <w:tcPr>
            <w:tcW w:w="1459" w:type="dxa"/>
            <w:tcBorders>
              <w:top w:val="single" w:sz="4" w:space="0" w:color="auto"/>
              <w:left w:val="nil"/>
              <w:bottom w:val="single" w:sz="12" w:space="0" w:color="auto"/>
              <w:right w:val="nil"/>
            </w:tcBorders>
            <w:shd w:val="clear" w:color="auto" w:fill="auto"/>
            <w:vAlign w:val="bottom"/>
          </w:tcPr>
          <w:p w14:paraId="5EC9AD2A" w14:textId="2184991C" w:rsidR="00A73588" w:rsidRPr="004B4498" w:rsidRDefault="00CB617F" w:rsidP="00A73588">
            <w:pPr>
              <w:jc w:val="right"/>
              <w:rPr>
                <w:rFonts w:ascii="Arial" w:hAnsi="Arial" w:cs="Arial"/>
                <w:b/>
                <w:color w:val="000000" w:themeColor="text1"/>
                <w:sz w:val="20"/>
                <w:szCs w:val="20"/>
                <w:lang w:val="hr-HR"/>
              </w:rPr>
            </w:pPr>
            <w:r>
              <w:rPr>
                <w:rFonts w:ascii="Arial" w:hAnsi="Arial" w:cs="Arial"/>
                <w:b/>
                <w:color w:val="000000" w:themeColor="text1"/>
                <w:sz w:val="20"/>
                <w:szCs w:val="20"/>
                <w:lang w:val="hr-HR"/>
              </w:rPr>
              <w:t>8.078</w:t>
            </w:r>
          </w:p>
        </w:tc>
      </w:tr>
    </w:tbl>
    <w:p w14:paraId="31A25C8F" w14:textId="77777777" w:rsidR="00B575D6" w:rsidRPr="004B4498" w:rsidRDefault="00B575D6">
      <w:pPr>
        <w:tabs>
          <w:tab w:val="left" w:pos="-720"/>
        </w:tabs>
        <w:suppressAutoHyphens/>
        <w:rPr>
          <w:rFonts w:ascii="Arial" w:hAnsi="Arial" w:cs="Arial"/>
          <w:color w:val="000000" w:themeColor="text1"/>
          <w:sz w:val="20"/>
          <w:szCs w:val="20"/>
          <w:lang w:val="hr-HR"/>
        </w:rPr>
      </w:pPr>
    </w:p>
    <w:p w14:paraId="3CC5A64D" w14:textId="77777777" w:rsidR="00632EBD" w:rsidRPr="004B4498" w:rsidRDefault="00632EBD">
      <w:pPr>
        <w:tabs>
          <w:tab w:val="left" w:pos="-720"/>
        </w:tabs>
        <w:suppressAutoHyphens/>
        <w:rPr>
          <w:rFonts w:ascii="Arial" w:hAnsi="Arial" w:cs="Arial"/>
          <w:color w:val="000000" w:themeColor="text1"/>
          <w:sz w:val="20"/>
          <w:szCs w:val="20"/>
          <w:lang w:val="hr-HR"/>
        </w:rPr>
      </w:pPr>
    </w:p>
    <w:p w14:paraId="0589B556" w14:textId="77777777" w:rsidR="006D0890" w:rsidRPr="00B91D09" w:rsidRDefault="003230A2" w:rsidP="003C6BA3">
      <w:pPr>
        <w:tabs>
          <w:tab w:val="left" w:pos="-720"/>
        </w:tabs>
        <w:suppressAutoHyphens/>
        <w:jc w:val="both"/>
        <w:rPr>
          <w:rFonts w:ascii="Arial" w:hAnsi="Arial" w:cs="Arial"/>
          <w:color w:val="000000" w:themeColor="text1"/>
          <w:sz w:val="22"/>
          <w:szCs w:val="22"/>
          <w:lang w:val="hr-HR"/>
        </w:rPr>
      </w:pPr>
      <w:r w:rsidRPr="004B4498">
        <w:rPr>
          <w:rFonts w:ascii="Arial" w:hAnsi="Arial" w:cs="Arial"/>
          <w:color w:val="000000" w:themeColor="text1"/>
          <w:sz w:val="20"/>
          <w:szCs w:val="20"/>
          <w:lang w:val="hr-HR"/>
        </w:rPr>
        <w:t xml:space="preserve">Neto </w:t>
      </w:r>
      <w:r w:rsidR="00F3381A" w:rsidRPr="004B4498">
        <w:rPr>
          <w:rFonts w:ascii="Arial" w:hAnsi="Arial" w:cs="Arial"/>
          <w:color w:val="000000" w:themeColor="text1"/>
          <w:sz w:val="20"/>
          <w:szCs w:val="20"/>
          <w:lang w:val="hr-HR"/>
        </w:rPr>
        <w:t>dobit/gubitak</w:t>
      </w:r>
      <w:r w:rsidRPr="004B4498">
        <w:rPr>
          <w:rFonts w:ascii="Arial" w:hAnsi="Arial" w:cs="Arial"/>
          <w:color w:val="000000" w:themeColor="text1"/>
          <w:sz w:val="20"/>
          <w:szCs w:val="20"/>
          <w:lang w:val="hr-HR"/>
        </w:rPr>
        <w:t xml:space="preserve"> od tečajnih razlika po rezerviranjima za očekivane gubitke prikazan je unutar Neto prihoda/(rashoda) od financijskih aktivnosti u Računu dobiti i gubitka</w:t>
      </w:r>
      <w:r w:rsidR="007B3327" w:rsidRPr="00B91D09">
        <w:rPr>
          <w:rFonts w:ascii="Arial" w:hAnsi="Arial" w:cs="Arial"/>
          <w:color w:val="000000" w:themeColor="text1"/>
          <w:sz w:val="22"/>
          <w:szCs w:val="22"/>
          <w:lang w:val="hr-HR"/>
        </w:rPr>
        <w:t>.</w:t>
      </w:r>
    </w:p>
    <w:p w14:paraId="0EFE6429" w14:textId="77777777" w:rsidR="006D0890" w:rsidRPr="00B91D09" w:rsidRDefault="006D0890">
      <w:pPr>
        <w:pStyle w:val="T1"/>
        <w:rPr>
          <w:rFonts w:cs="Arial"/>
          <w:color w:val="000000" w:themeColor="text1"/>
          <w:sz w:val="22"/>
          <w:szCs w:val="22"/>
          <w:lang w:val="hr-HR"/>
        </w:rPr>
        <w:sectPr w:rsidR="006D0890" w:rsidRPr="00B91D09" w:rsidSect="00AE2E05">
          <w:footerReference w:type="default" r:id="rId69"/>
          <w:pgSz w:w="11907" w:h="16840" w:code="9"/>
          <w:pgMar w:top="1418" w:right="1134" w:bottom="1134" w:left="1418" w:header="851" w:footer="851" w:gutter="0"/>
          <w:cols w:space="720"/>
          <w:noEndnote/>
        </w:sectPr>
      </w:pPr>
    </w:p>
    <w:p w14:paraId="50552A0C" w14:textId="77777777" w:rsidR="00E51223" w:rsidRPr="00B91D09" w:rsidRDefault="00E51223" w:rsidP="00E51223">
      <w:pPr>
        <w:pStyle w:val="T1"/>
        <w:spacing w:before="0" w:after="0" w:line="240" w:lineRule="auto"/>
        <w:rPr>
          <w:rFonts w:cs="Arial"/>
          <w:color w:val="000000" w:themeColor="text1"/>
          <w:sz w:val="22"/>
          <w:szCs w:val="22"/>
          <w:lang w:val="hr-HR"/>
        </w:rPr>
      </w:pPr>
    </w:p>
    <w:p w14:paraId="6E3AEE31"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r w:rsidR="006D0890" w:rsidRPr="004B4498">
        <w:rPr>
          <w:rFonts w:cs="Arial"/>
          <w:color w:val="000000" w:themeColor="text1"/>
          <w:sz w:val="20"/>
          <w:lang w:val="hr-HR"/>
        </w:rPr>
        <w:t xml:space="preserve"> (nastavak)</w:t>
      </w:r>
    </w:p>
    <w:p w14:paraId="65D0B3DA" w14:textId="77777777" w:rsidR="00E51223" w:rsidRPr="004B4498" w:rsidRDefault="00E51223" w:rsidP="00046014">
      <w:pPr>
        <w:pStyle w:val="T1"/>
        <w:spacing w:before="0" w:after="0" w:line="240" w:lineRule="auto"/>
        <w:rPr>
          <w:rFonts w:cs="Arial"/>
          <w:b w:val="0"/>
          <w:bCs w:val="0"/>
          <w:color w:val="000000" w:themeColor="text1"/>
          <w:sz w:val="20"/>
          <w:lang w:val="hr-HR"/>
        </w:rPr>
      </w:pPr>
    </w:p>
    <w:p w14:paraId="12909B53"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w:t>
      </w:r>
      <w:r w:rsidR="0036001B" w:rsidRPr="004B4498">
        <w:rPr>
          <w:rFonts w:cs="Arial"/>
          <w:b w:val="0"/>
          <w:bCs w:val="0"/>
          <w:color w:val="000000" w:themeColor="text1"/>
          <w:sz w:val="20"/>
          <w:lang w:val="hr-HR"/>
        </w:rPr>
        <w:t>financijskim institucijama</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tbl>
      <w:tblPr>
        <w:tblW w:w="5029" w:type="pct"/>
        <w:tblLayout w:type="fixed"/>
        <w:tblCellMar>
          <w:left w:w="107" w:type="dxa"/>
          <w:right w:w="107" w:type="dxa"/>
        </w:tblCellMar>
        <w:tblLook w:val="0000" w:firstRow="0" w:lastRow="0" w:firstColumn="0" w:lastColumn="0" w:noHBand="0" w:noVBand="0"/>
      </w:tblPr>
      <w:tblGrid>
        <w:gridCol w:w="5983"/>
        <w:gridCol w:w="1712"/>
        <w:gridCol w:w="1714"/>
      </w:tblGrid>
      <w:tr w:rsidR="00E14286" w:rsidRPr="00A73588" w14:paraId="18A1E925" w14:textId="77777777" w:rsidTr="0011726C">
        <w:trPr>
          <w:trHeight w:val="111"/>
        </w:trPr>
        <w:tc>
          <w:tcPr>
            <w:tcW w:w="3179" w:type="pct"/>
          </w:tcPr>
          <w:p w14:paraId="50A36C8F" w14:textId="77777777" w:rsidR="002D1D34" w:rsidRPr="004B4498" w:rsidRDefault="002D1D34">
            <w:pPr>
              <w:tabs>
                <w:tab w:val="left" w:pos="-720"/>
              </w:tabs>
              <w:suppressAutoHyphens/>
              <w:ind w:firstLine="35"/>
              <w:rPr>
                <w:rFonts w:ascii="Arial" w:hAnsi="Arial" w:cs="Arial"/>
                <w:color w:val="000000" w:themeColor="text1"/>
                <w:spacing w:val="-3"/>
                <w:sz w:val="20"/>
                <w:szCs w:val="20"/>
                <w:lang w:val="hr-HR"/>
              </w:rPr>
            </w:pPr>
          </w:p>
        </w:tc>
        <w:tc>
          <w:tcPr>
            <w:tcW w:w="1821" w:type="pct"/>
            <w:gridSpan w:val="2"/>
            <w:vAlign w:val="bottom"/>
          </w:tcPr>
          <w:p w14:paraId="288886A3" w14:textId="77777777" w:rsidR="002D1D34" w:rsidRPr="004B4498" w:rsidRDefault="002D1D34" w:rsidP="00E00220">
            <w:pPr>
              <w:pStyle w:val="TH"/>
              <w:jc w:val="right"/>
              <w:rPr>
                <w:rFonts w:cs="Arial"/>
                <w:color w:val="000000" w:themeColor="text1"/>
                <w:sz w:val="20"/>
                <w:lang w:val="hr-HR"/>
              </w:rPr>
            </w:pPr>
            <w:bookmarkStart w:id="654" w:name="_Toc67327995"/>
            <w:r w:rsidRPr="004B4498">
              <w:rPr>
                <w:rFonts w:cs="Arial"/>
                <w:color w:val="000000" w:themeColor="text1"/>
                <w:sz w:val="20"/>
                <w:lang w:val="hr-HR"/>
              </w:rPr>
              <w:t>Grupa</w:t>
            </w:r>
            <w:r w:rsidR="0011726C" w:rsidRPr="004B4498">
              <w:rPr>
                <w:rFonts w:cs="Arial"/>
                <w:color w:val="000000" w:themeColor="text1"/>
                <w:sz w:val="20"/>
                <w:lang w:val="hr-HR"/>
              </w:rPr>
              <w:t xml:space="preserve"> i Banka</w:t>
            </w:r>
            <w:bookmarkEnd w:id="654"/>
          </w:p>
        </w:tc>
      </w:tr>
      <w:tr w:rsidR="00A73588" w:rsidRPr="00A73588" w14:paraId="41003D75" w14:textId="77777777" w:rsidTr="0011726C">
        <w:trPr>
          <w:trHeight w:val="111"/>
        </w:trPr>
        <w:tc>
          <w:tcPr>
            <w:tcW w:w="3179" w:type="pct"/>
          </w:tcPr>
          <w:p w14:paraId="1679E053" w14:textId="77777777" w:rsidR="00A73588" w:rsidRPr="004B4498"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5C9F8640" w14:textId="7ECD8922" w:rsidR="00A73588" w:rsidRPr="004B4498" w:rsidRDefault="00A73588" w:rsidP="00A73588">
            <w:pPr>
              <w:pStyle w:val="TH"/>
              <w:jc w:val="right"/>
              <w:rPr>
                <w:rFonts w:cs="Arial"/>
                <w:color w:val="000000" w:themeColor="text1"/>
                <w:sz w:val="20"/>
                <w:lang w:val="hr-HR"/>
              </w:rPr>
            </w:pPr>
            <w:bookmarkStart w:id="655" w:name="_Toc67327996"/>
            <w:r w:rsidRPr="004B4498">
              <w:rPr>
                <w:rFonts w:cs="Arial"/>
                <w:color w:val="000000" w:themeColor="text1"/>
                <w:sz w:val="20"/>
                <w:lang w:val="hr-HR"/>
              </w:rPr>
              <w:t>31. prosinca 202</w:t>
            </w:r>
            <w:r w:rsidR="00CC2EDF">
              <w:rPr>
                <w:rFonts w:cs="Arial"/>
                <w:color w:val="000000" w:themeColor="text1"/>
                <w:sz w:val="20"/>
                <w:lang w:val="hr-HR"/>
              </w:rPr>
              <w:t>3</w:t>
            </w:r>
            <w:r w:rsidRPr="004B4498">
              <w:rPr>
                <w:rFonts w:cs="Arial"/>
                <w:color w:val="000000" w:themeColor="text1"/>
                <w:sz w:val="20"/>
                <w:lang w:val="hr-HR"/>
              </w:rPr>
              <w:t>.</w:t>
            </w:r>
            <w:bookmarkEnd w:id="655"/>
          </w:p>
        </w:tc>
        <w:tc>
          <w:tcPr>
            <w:tcW w:w="911" w:type="pct"/>
            <w:vAlign w:val="bottom"/>
          </w:tcPr>
          <w:p w14:paraId="6EEE24A2" w14:textId="26A78CDE" w:rsidR="00A73588" w:rsidRPr="004B4498" w:rsidRDefault="00A73588" w:rsidP="00A73588">
            <w:pPr>
              <w:pStyle w:val="TH"/>
              <w:jc w:val="right"/>
              <w:rPr>
                <w:rFonts w:cs="Arial"/>
                <w:color w:val="000000" w:themeColor="text1"/>
                <w:sz w:val="20"/>
                <w:lang w:val="hr-HR"/>
              </w:rPr>
            </w:pPr>
            <w:bookmarkStart w:id="656" w:name="_Toc67327997"/>
            <w:r w:rsidRPr="0046584E">
              <w:rPr>
                <w:rFonts w:cs="Arial"/>
                <w:color w:val="000000" w:themeColor="text1"/>
                <w:sz w:val="20"/>
                <w:lang w:val="hr-HR"/>
              </w:rPr>
              <w:t>31. prosinca 202</w:t>
            </w:r>
            <w:r w:rsidR="00CC2EDF">
              <w:rPr>
                <w:rFonts w:cs="Arial"/>
                <w:color w:val="000000" w:themeColor="text1"/>
                <w:sz w:val="20"/>
                <w:lang w:val="hr-HR"/>
              </w:rPr>
              <w:t>2</w:t>
            </w:r>
            <w:r w:rsidRPr="0046584E">
              <w:rPr>
                <w:rFonts w:cs="Arial"/>
                <w:color w:val="000000" w:themeColor="text1"/>
                <w:sz w:val="20"/>
                <w:lang w:val="hr-HR"/>
              </w:rPr>
              <w:t>.</w:t>
            </w:r>
            <w:bookmarkEnd w:id="656"/>
          </w:p>
        </w:tc>
      </w:tr>
      <w:tr w:rsidR="00A73588" w:rsidRPr="00A73588" w14:paraId="54D4F860" w14:textId="77777777" w:rsidTr="0011726C">
        <w:trPr>
          <w:trHeight w:val="104"/>
        </w:trPr>
        <w:tc>
          <w:tcPr>
            <w:tcW w:w="3179" w:type="pct"/>
          </w:tcPr>
          <w:p w14:paraId="41428CD7" w14:textId="77777777" w:rsidR="00A73588" w:rsidRPr="004B4498"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tcPr>
          <w:p w14:paraId="3121FE0E" w14:textId="78F109D1" w:rsidR="00A73588" w:rsidRPr="004B4498" w:rsidRDefault="00A73588" w:rsidP="00A73588">
            <w:pPr>
              <w:pStyle w:val="TH"/>
              <w:jc w:val="right"/>
              <w:rPr>
                <w:rFonts w:cs="Arial"/>
                <w:color w:val="000000" w:themeColor="text1"/>
                <w:sz w:val="20"/>
                <w:lang w:val="hr-HR"/>
              </w:rPr>
            </w:pPr>
            <w:bookmarkStart w:id="657" w:name="_Toc67327998"/>
            <w:r w:rsidRPr="004B4498">
              <w:rPr>
                <w:rFonts w:cs="Arial"/>
                <w:color w:val="000000" w:themeColor="text1"/>
                <w:sz w:val="20"/>
                <w:lang w:val="hr-HR"/>
              </w:rPr>
              <w:t xml:space="preserve">000 </w:t>
            </w:r>
            <w:r w:rsidR="00CC2EDF">
              <w:rPr>
                <w:rFonts w:cs="Arial"/>
                <w:color w:val="000000" w:themeColor="text1"/>
                <w:sz w:val="20"/>
                <w:lang w:val="hr-HR"/>
              </w:rPr>
              <w:t>eura</w:t>
            </w:r>
            <w:bookmarkEnd w:id="657"/>
          </w:p>
        </w:tc>
        <w:tc>
          <w:tcPr>
            <w:tcW w:w="911" w:type="pct"/>
          </w:tcPr>
          <w:p w14:paraId="001C32C9" w14:textId="049CD967" w:rsidR="00A73588" w:rsidRPr="004B4498" w:rsidRDefault="00A73588" w:rsidP="00A73588">
            <w:pPr>
              <w:pStyle w:val="TH"/>
              <w:jc w:val="right"/>
              <w:rPr>
                <w:rFonts w:cs="Arial"/>
                <w:color w:val="000000" w:themeColor="text1"/>
                <w:sz w:val="20"/>
                <w:lang w:val="hr-HR"/>
              </w:rPr>
            </w:pPr>
            <w:bookmarkStart w:id="658" w:name="_Toc67327999"/>
            <w:r w:rsidRPr="0046584E">
              <w:rPr>
                <w:rFonts w:cs="Arial"/>
                <w:color w:val="000000" w:themeColor="text1"/>
                <w:sz w:val="20"/>
                <w:lang w:val="hr-HR"/>
              </w:rPr>
              <w:t xml:space="preserve">000 </w:t>
            </w:r>
            <w:r w:rsidR="00CC2EDF">
              <w:rPr>
                <w:rFonts w:cs="Arial"/>
                <w:color w:val="000000" w:themeColor="text1"/>
                <w:sz w:val="20"/>
                <w:lang w:val="hr-HR"/>
              </w:rPr>
              <w:t>eura</w:t>
            </w:r>
            <w:bookmarkEnd w:id="658"/>
          </w:p>
        </w:tc>
      </w:tr>
      <w:tr w:rsidR="00A73588" w:rsidRPr="00A73588" w14:paraId="136EB119" w14:textId="77777777" w:rsidTr="0011726C">
        <w:trPr>
          <w:trHeight w:val="87"/>
        </w:trPr>
        <w:tc>
          <w:tcPr>
            <w:tcW w:w="3179" w:type="pct"/>
          </w:tcPr>
          <w:p w14:paraId="09494CED" w14:textId="77777777" w:rsidR="00A73588" w:rsidRPr="004B4498"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tcPr>
          <w:p w14:paraId="5C18DDFD" w14:textId="77777777" w:rsidR="00A73588" w:rsidRPr="004B4498" w:rsidRDefault="00A73588" w:rsidP="00A73588">
            <w:pPr>
              <w:tabs>
                <w:tab w:val="left" w:pos="-720"/>
              </w:tabs>
              <w:suppressAutoHyphens/>
              <w:jc w:val="right"/>
              <w:rPr>
                <w:rFonts w:ascii="Arial" w:hAnsi="Arial" w:cs="Arial"/>
                <w:b/>
                <w:color w:val="000000" w:themeColor="text1"/>
                <w:spacing w:val="-3"/>
                <w:sz w:val="20"/>
                <w:szCs w:val="20"/>
                <w:lang w:val="hr-HR"/>
              </w:rPr>
            </w:pPr>
          </w:p>
        </w:tc>
        <w:tc>
          <w:tcPr>
            <w:tcW w:w="911" w:type="pct"/>
          </w:tcPr>
          <w:p w14:paraId="41090E19" w14:textId="77777777" w:rsidR="00A73588" w:rsidRPr="004B4498" w:rsidRDefault="00A73588" w:rsidP="00A73588">
            <w:pPr>
              <w:tabs>
                <w:tab w:val="left" w:pos="-720"/>
              </w:tabs>
              <w:suppressAutoHyphens/>
              <w:jc w:val="right"/>
              <w:rPr>
                <w:rFonts w:ascii="Arial" w:hAnsi="Arial" w:cs="Arial"/>
                <w:b/>
                <w:color w:val="000000" w:themeColor="text1"/>
                <w:spacing w:val="-3"/>
                <w:sz w:val="20"/>
                <w:szCs w:val="20"/>
                <w:lang w:val="hr-HR"/>
              </w:rPr>
            </w:pPr>
          </w:p>
        </w:tc>
      </w:tr>
      <w:tr w:rsidR="00E21596" w:rsidRPr="00A73588" w14:paraId="22B13049" w14:textId="77777777" w:rsidTr="00F959D0">
        <w:trPr>
          <w:trHeight w:val="387"/>
        </w:trPr>
        <w:tc>
          <w:tcPr>
            <w:tcW w:w="3179" w:type="pct"/>
            <w:vAlign w:val="bottom"/>
          </w:tcPr>
          <w:p w14:paraId="17E95077" w14:textId="346B08FA" w:rsidR="00E21596" w:rsidRPr="004B4498" w:rsidRDefault="00E21596" w:rsidP="00E21596">
            <w:pPr>
              <w:pStyle w:val="TT"/>
              <w:rPr>
                <w:rFonts w:cs="Arial"/>
                <w:color w:val="000000" w:themeColor="text1"/>
                <w:sz w:val="20"/>
                <w:lang w:val="hr-HR"/>
              </w:rPr>
            </w:pPr>
            <w:bookmarkStart w:id="659" w:name="_Toc67328000"/>
            <w:r w:rsidRPr="004B4498">
              <w:rPr>
                <w:rFonts w:cs="Arial"/>
                <w:color w:val="000000" w:themeColor="text1"/>
                <w:spacing w:val="-3"/>
                <w:sz w:val="20"/>
                <w:lang w:val="hr-HR"/>
              </w:rPr>
              <w:t>EU projekti</w:t>
            </w:r>
            <w:bookmarkEnd w:id="659"/>
          </w:p>
        </w:tc>
        <w:tc>
          <w:tcPr>
            <w:tcW w:w="910" w:type="pct"/>
            <w:tcBorders>
              <w:top w:val="nil"/>
              <w:left w:val="nil"/>
              <w:bottom w:val="nil"/>
              <w:right w:val="nil"/>
            </w:tcBorders>
            <w:shd w:val="clear" w:color="auto" w:fill="auto"/>
            <w:vAlign w:val="bottom"/>
          </w:tcPr>
          <w:p w14:paraId="6CC09DB5" w14:textId="3A0EB63F"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54.217 </w:t>
            </w:r>
          </w:p>
        </w:tc>
        <w:tc>
          <w:tcPr>
            <w:tcW w:w="911" w:type="pct"/>
            <w:tcBorders>
              <w:top w:val="nil"/>
              <w:left w:val="nil"/>
              <w:bottom w:val="nil"/>
              <w:right w:val="nil"/>
            </w:tcBorders>
            <w:shd w:val="clear" w:color="auto" w:fill="auto"/>
            <w:vAlign w:val="bottom"/>
          </w:tcPr>
          <w:p w14:paraId="346F08CB" w14:textId="28108AE6"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33.555</w:t>
            </w:r>
          </w:p>
        </w:tc>
      </w:tr>
      <w:tr w:rsidR="00E21596" w:rsidRPr="00A73588" w14:paraId="002B5590" w14:textId="77777777" w:rsidTr="00F959D0">
        <w:trPr>
          <w:trHeight w:val="387"/>
        </w:trPr>
        <w:tc>
          <w:tcPr>
            <w:tcW w:w="3179" w:type="pct"/>
            <w:vAlign w:val="bottom"/>
          </w:tcPr>
          <w:p w14:paraId="0A99880B" w14:textId="73E29D2D" w:rsidR="00E21596" w:rsidRPr="004B4498" w:rsidRDefault="00E21596" w:rsidP="00E21596">
            <w:pPr>
              <w:pStyle w:val="TT"/>
              <w:rPr>
                <w:rFonts w:cs="Arial"/>
                <w:color w:val="000000" w:themeColor="text1"/>
                <w:sz w:val="20"/>
                <w:lang w:val="hr-HR"/>
              </w:rPr>
            </w:pPr>
            <w:bookmarkStart w:id="660" w:name="_Toc67328003"/>
            <w:r w:rsidRPr="004B4498">
              <w:rPr>
                <w:rFonts w:cs="Arial"/>
                <w:color w:val="000000" w:themeColor="text1"/>
                <w:spacing w:val="-3"/>
                <w:sz w:val="20"/>
                <w:lang w:val="hr-HR"/>
              </w:rPr>
              <w:t>Financijsko restrukturiranje</w:t>
            </w:r>
            <w:bookmarkEnd w:id="660"/>
          </w:p>
        </w:tc>
        <w:tc>
          <w:tcPr>
            <w:tcW w:w="910" w:type="pct"/>
            <w:tcBorders>
              <w:top w:val="nil"/>
              <w:left w:val="nil"/>
              <w:bottom w:val="nil"/>
              <w:right w:val="nil"/>
            </w:tcBorders>
            <w:shd w:val="clear" w:color="auto" w:fill="auto"/>
            <w:vAlign w:val="bottom"/>
          </w:tcPr>
          <w:p w14:paraId="3F04B3FC" w14:textId="61725026"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3.429 </w:t>
            </w:r>
          </w:p>
        </w:tc>
        <w:tc>
          <w:tcPr>
            <w:tcW w:w="911" w:type="pct"/>
            <w:tcBorders>
              <w:top w:val="nil"/>
              <w:left w:val="nil"/>
              <w:bottom w:val="nil"/>
              <w:right w:val="nil"/>
            </w:tcBorders>
            <w:shd w:val="clear" w:color="auto" w:fill="auto"/>
            <w:vAlign w:val="bottom"/>
          </w:tcPr>
          <w:p w14:paraId="3279A7E9" w14:textId="0C828327"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3.843</w:t>
            </w:r>
          </w:p>
        </w:tc>
      </w:tr>
      <w:tr w:rsidR="00E21596" w:rsidRPr="00A73588" w14:paraId="778F4584" w14:textId="77777777" w:rsidTr="00F959D0">
        <w:trPr>
          <w:trHeight w:val="387"/>
        </w:trPr>
        <w:tc>
          <w:tcPr>
            <w:tcW w:w="3179" w:type="pct"/>
            <w:vAlign w:val="bottom"/>
          </w:tcPr>
          <w:p w14:paraId="42CDF855" w14:textId="73BF58B6" w:rsidR="00E21596" w:rsidRPr="004B4498" w:rsidRDefault="00E21596" w:rsidP="00E21596">
            <w:pPr>
              <w:pStyle w:val="TT"/>
              <w:rPr>
                <w:rFonts w:cs="Arial"/>
                <w:color w:val="000000" w:themeColor="text1"/>
                <w:sz w:val="20"/>
                <w:lang w:val="hr-HR"/>
              </w:rPr>
            </w:pPr>
            <w:bookmarkStart w:id="661" w:name="_Toc67328006"/>
            <w:r w:rsidRPr="004B4498">
              <w:rPr>
                <w:rFonts w:cs="Arial"/>
                <w:color w:val="000000" w:themeColor="text1"/>
                <w:spacing w:val="-3"/>
                <w:sz w:val="20"/>
                <w:lang w:val="hr-HR"/>
              </w:rPr>
              <w:t>Priprema izvoza</w:t>
            </w:r>
            <w:bookmarkEnd w:id="661"/>
          </w:p>
        </w:tc>
        <w:tc>
          <w:tcPr>
            <w:tcW w:w="910" w:type="pct"/>
            <w:tcBorders>
              <w:top w:val="nil"/>
              <w:left w:val="nil"/>
              <w:bottom w:val="nil"/>
              <w:right w:val="nil"/>
            </w:tcBorders>
            <w:shd w:val="clear" w:color="auto" w:fill="auto"/>
            <w:vAlign w:val="bottom"/>
          </w:tcPr>
          <w:p w14:paraId="72BC9B75" w14:textId="7979A3A8"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1.535 </w:t>
            </w:r>
          </w:p>
        </w:tc>
        <w:tc>
          <w:tcPr>
            <w:tcW w:w="911" w:type="pct"/>
            <w:tcBorders>
              <w:top w:val="nil"/>
              <w:left w:val="nil"/>
              <w:bottom w:val="nil"/>
              <w:right w:val="nil"/>
            </w:tcBorders>
            <w:shd w:val="clear" w:color="auto" w:fill="auto"/>
            <w:vAlign w:val="bottom"/>
          </w:tcPr>
          <w:p w14:paraId="48A4DBC1" w14:textId="74A69857"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135</w:t>
            </w:r>
          </w:p>
        </w:tc>
      </w:tr>
      <w:tr w:rsidR="00E21596" w:rsidRPr="00A73588" w14:paraId="32B74297" w14:textId="77777777" w:rsidTr="00F959D0">
        <w:trPr>
          <w:trHeight w:val="387"/>
        </w:trPr>
        <w:tc>
          <w:tcPr>
            <w:tcW w:w="3179" w:type="pct"/>
            <w:vAlign w:val="bottom"/>
          </w:tcPr>
          <w:p w14:paraId="62B1A3FC" w14:textId="113B61BB" w:rsidR="00E21596" w:rsidRPr="004B4498" w:rsidRDefault="00E21596" w:rsidP="00E21596">
            <w:pPr>
              <w:pStyle w:val="TT"/>
              <w:rPr>
                <w:rFonts w:cs="Arial"/>
                <w:color w:val="000000" w:themeColor="text1"/>
                <w:sz w:val="20"/>
                <w:lang w:val="hr-HR"/>
              </w:rPr>
            </w:pPr>
            <w:bookmarkStart w:id="662" w:name="_Toc67328009"/>
            <w:r w:rsidRPr="004B4498">
              <w:rPr>
                <w:rFonts w:cs="Arial"/>
                <w:color w:val="000000" w:themeColor="text1"/>
                <w:spacing w:val="-3"/>
                <w:sz w:val="20"/>
                <w:lang w:val="hr-HR"/>
              </w:rPr>
              <w:t>Investicije javnog sektora</w:t>
            </w:r>
            <w:bookmarkEnd w:id="662"/>
          </w:p>
        </w:tc>
        <w:tc>
          <w:tcPr>
            <w:tcW w:w="910" w:type="pct"/>
            <w:tcBorders>
              <w:top w:val="nil"/>
              <w:left w:val="nil"/>
              <w:bottom w:val="nil"/>
              <w:right w:val="nil"/>
            </w:tcBorders>
            <w:shd w:val="clear" w:color="auto" w:fill="auto"/>
            <w:vAlign w:val="bottom"/>
          </w:tcPr>
          <w:p w14:paraId="53ECF49B" w14:textId="4A886CC6"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147.368 </w:t>
            </w:r>
          </w:p>
        </w:tc>
        <w:tc>
          <w:tcPr>
            <w:tcW w:w="911" w:type="pct"/>
            <w:tcBorders>
              <w:top w:val="nil"/>
              <w:left w:val="nil"/>
              <w:bottom w:val="nil"/>
              <w:right w:val="nil"/>
            </w:tcBorders>
            <w:shd w:val="clear" w:color="auto" w:fill="auto"/>
            <w:vAlign w:val="bottom"/>
          </w:tcPr>
          <w:p w14:paraId="4470B407" w14:textId="277F28E8"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121.119</w:t>
            </w:r>
          </w:p>
        </w:tc>
      </w:tr>
      <w:tr w:rsidR="00E21596" w:rsidRPr="00A73588" w14:paraId="71DE6999" w14:textId="77777777" w:rsidTr="00F959D0">
        <w:trPr>
          <w:trHeight w:val="387"/>
        </w:trPr>
        <w:tc>
          <w:tcPr>
            <w:tcW w:w="3179" w:type="pct"/>
            <w:vAlign w:val="bottom"/>
          </w:tcPr>
          <w:p w14:paraId="477D5C6D" w14:textId="340D9362" w:rsidR="00E21596" w:rsidRPr="004B4498" w:rsidRDefault="00E21596" w:rsidP="00E21596">
            <w:pPr>
              <w:pStyle w:val="TT"/>
              <w:rPr>
                <w:rFonts w:cs="Arial"/>
                <w:color w:val="000000" w:themeColor="text1"/>
                <w:sz w:val="20"/>
                <w:lang w:val="hr-HR"/>
              </w:rPr>
            </w:pPr>
            <w:bookmarkStart w:id="663" w:name="_Toc67328012"/>
            <w:r w:rsidRPr="004B4498">
              <w:rPr>
                <w:rFonts w:cs="Arial"/>
                <w:color w:val="000000" w:themeColor="text1"/>
                <w:spacing w:val="-3"/>
                <w:sz w:val="20"/>
                <w:lang w:val="hr-HR"/>
              </w:rPr>
              <w:t>Investicije privatnog sektora</w:t>
            </w:r>
            <w:bookmarkEnd w:id="663"/>
          </w:p>
        </w:tc>
        <w:tc>
          <w:tcPr>
            <w:tcW w:w="910" w:type="pct"/>
            <w:tcBorders>
              <w:top w:val="nil"/>
              <w:left w:val="nil"/>
              <w:bottom w:val="nil"/>
              <w:right w:val="nil"/>
            </w:tcBorders>
            <w:shd w:val="clear" w:color="auto" w:fill="auto"/>
            <w:vAlign w:val="bottom"/>
          </w:tcPr>
          <w:p w14:paraId="2F4F8DE0" w14:textId="6EC1D4CC"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114.438 </w:t>
            </w:r>
          </w:p>
        </w:tc>
        <w:tc>
          <w:tcPr>
            <w:tcW w:w="911" w:type="pct"/>
            <w:tcBorders>
              <w:top w:val="nil"/>
              <w:left w:val="nil"/>
              <w:bottom w:val="nil"/>
              <w:right w:val="nil"/>
            </w:tcBorders>
            <w:shd w:val="clear" w:color="auto" w:fill="auto"/>
            <w:vAlign w:val="bottom"/>
          </w:tcPr>
          <w:p w14:paraId="1A02A0C5" w14:textId="77991FBF"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34.541</w:t>
            </w:r>
          </w:p>
        </w:tc>
      </w:tr>
      <w:tr w:rsidR="00E21596" w:rsidRPr="00A73588" w14:paraId="6E39904D" w14:textId="77777777" w:rsidTr="00F959D0">
        <w:trPr>
          <w:trHeight w:val="387"/>
        </w:trPr>
        <w:tc>
          <w:tcPr>
            <w:tcW w:w="3179" w:type="pct"/>
            <w:vAlign w:val="bottom"/>
          </w:tcPr>
          <w:p w14:paraId="71E0BA67" w14:textId="2B520A70" w:rsidR="00E21596" w:rsidRPr="004B4498" w:rsidRDefault="00E21596" w:rsidP="00E21596">
            <w:pPr>
              <w:pStyle w:val="TT"/>
              <w:rPr>
                <w:rFonts w:cs="Arial"/>
                <w:color w:val="000000" w:themeColor="text1"/>
                <w:sz w:val="20"/>
                <w:lang w:val="hr-HR"/>
              </w:rPr>
            </w:pPr>
            <w:bookmarkStart w:id="664" w:name="_Toc67328015"/>
            <w:r w:rsidRPr="004B4498">
              <w:rPr>
                <w:rFonts w:cs="Arial"/>
                <w:color w:val="000000" w:themeColor="text1"/>
                <w:spacing w:val="-3"/>
                <w:sz w:val="20"/>
                <w:lang w:val="hr-HR"/>
              </w:rPr>
              <w:t>Poduzetništvo mladih, žena i početnika</w:t>
            </w:r>
            <w:bookmarkEnd w:id="664"/>
          </w:p>
        </w:tc>
        <w:tc>
          <w:tcPr>
            <w:tcW w:w="910" w:type="pct"/>
            <w:tcBorders>
              <w:top w:val="nil"/>
              <w:left w:val="nil"/>
              <w:bottom w:val="nil"/>
              <w:right w:val="nil"/>
            </w:tcBorders>
            <w:shd w:val="clear" w:color="auto" w:fill="auto"/>
            <w:vAlign w:val="bottom"/>
          </w:tcPr>
          <w:p w14:paraId="555BE85E" w14:textId="1D0D9364"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11.619 </w:t>
            </w:r>
          </w:p>
        </w:tc>
        <w:tc>
          <w:tcPr>
            <w:tcW w:w="911" w:type="pct"/>
            <w:tcBorders>
              <w:top w:val="nil"/>
              <w:left w:val="nil"/>
              <w:bottom w:val="nil"/>
              <w:right w:val="nil"/>
            </w:tcBorders>
            <w:shd w:val="clear" w:color="auto" w:fill="auto"/>
            <w:vAlign w:val="bottom"/>
          </w:tcPr>
          <w:p w14:paraId="41EE4E2B" w14:textId="49200082"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10.317</w:t>
            </w:r>
          </w:p>
        </w:tc>
      </w:tr>
      <w:tr w:rsidR="00E21596" w:rsidRPr="00A73588" w14:paraId="729CF59B" w14:textId="77777777" w:rsidTr="00F959D0">
        <w:trPr>
          <w:trHeight w:val="387"/>
        </w:trPr>
        <w:tc>
          <w:tcPr>
            <w:tcW w:w="3179" w:type="pct"/>
            <w:vAlign w:val="bottom"/>
          </w:tcPr>
          <w:p w14:paraId="4BA71392" w14:textId="40E196C7" w:rsidR="00E21596" w:rsidRPr="004B4498" w:rsidRDefault="00E21596" w:rsidP="00E21596">
            <w:pPr>
              <w:pStyle w:val="TT"/>
              <w:rPr>
                <w:rFonts w:cs="Arial"/>
                <w:color w:val="000000" w:themeColor="text1"/>
                <w:sz w:val="20"/>
                <w:lang w:val="hr-HR"/>
              </w:rPr>
            </w:pPr>
            <w:bookmarkStart w:id="665" w:name="_Toc67328018"/>
            <w:r w:rsidRPr="004B4498">
              <w:rPr>
                <w:rFonts w:cs="Arial"/>
                <w:color w:val="000000" w:themeColor="text1"/>
                <w:spacing w:val="-3"/>
                <w:sz w:val="20"/>
                <w:lang w:val="hr-HR"/>
              </w:rPr>
              <w:t>Obrtna sredstva</w:t>
            </w:r>
            <w:bookmarkEnd w:id="665"/>
          </w:p>
        </w:tc>
        <w:tc>
          <w:tcPr>
            <w:tcW w:w="910" w:type="pct"/>
            <w:tcBorders>
              <w:top w:val="nil"/>
              <w:left w:val="nil"/>
              <w:bottom w:val="nil"/>
              <w:right w:val="nil"/>
            </w:tcBorders>
            <w:shd w:val="clear" w:color="auto" w:fill="auto"/>
            <w:vAlign w:val="bottom"/>
          </w:tcPr>
          <w:p w14:paraId="63A696DD" w14:textId="2CDC31C8"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5.904 </w:t>
            </w:r>
          </w:p>
        </w:tc>
        <w:tc>
          <w:tcPr>
            <w:tcW w:w="911" w:type="pct"/>
            <w:tcBorders>
              <w:top w:val="nil"/>
              <w:left w:val="nil"/>
              <w:bottom w:val="nil"/>
              <w:right w:val="nil"/>
            </w:tcBorders>
            <w:shd w:val="clear" w:color="auto" w:fill="auto"/>
            <w:vAlign w:val="bottom"/>
          </w:tcPr>
          <w:p w14:paraId="08F6796D" w14:textId="1650232B"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2.287</w:t>
            </w:r>
          </w:p>
        </w:tc>
      </w:tr>
      <w:tr w:rsidR="00A73588" w:rsidRPr="00A73588" w14:paraId="45E45BD3" w14:textId="77777777" w:rsidTr="00F959D0">
        <w:trPr>
          <w:trHeight w:val="387"/>
        </w:trPr>
        <w:tc>
          <w:tcPr>
            <w:tcW w:w="3179" w:type="pct"/>
            <w:vAlign w:val="bottom"/>
          </w:tcPr>
          <w:p w14:paraId="081DE6B7" w14:textId="16F41567" w:rsidR="00A73588" w:rsidRPr="00DA3A0E" w:rsidRDefault="00A73588" w:rsidP="00A73588">
            <w:pPr>
              <w:pStyle w:val="TT"/>
              <w:rPr>
                <w:rFonts w:cs="Arial"/>
                <w:color w:val="000000" w:themeColor="text1"/>
                <w:sz w:val="20"/>
                <w:lang w:val="hr-HR"/>
              </w:rPr>
            </w:pPr>
            <w:bookmarkStart w:id="666" w:name="_Toc67328021"/>
            <w:r w:rsidRPr="00E77B21">
              <w:rPr>
                <w:rFonts w:cs="Arial"/>
                <w:color w:val="000000" w:themeColor="text1"/>
                <w:sz w:val="20"/>
                <w:lang w:val="hr-HR"/>
              </w:rPr>
              <w:t xml:space="preserve">Obrtna sredstva – </w:t>
            </w:r>
            <w:r w:rsidR="00DA3A0E" w:rsidRPr="00E77B21">
              <w:rPr>
                <w:rFonts w:cs="Arial"/>
                <w:color w:val="000000" w:themeColor="text1"/>
                <w:sz w:val="20"/>
                <w:lang w:val="hr-HR"/>
              </w:rPr>
              <w:t>M</w:t>
            </w:r>
            <w:r w:rsidRPr="00E77B21">
              <w:rPr>
                <w:rFonts w:cs="Arial"/>
                <w:color w:val="000000" w:themeColor="text1"/>
                <w:sz w:val="20"/>
                <w:lang w:val="hr-HR"/>
              </w:rPr>
              <w:t>jere COVID 19</w:t>
            </w:r>
            <w:bookmarkEnd w:id="666"/>
            <w:r w:rsidR="00DA3A0E" w:rsidRPr="00E77B21">
              <w:rPr>
                <w:rFonts w:cs="Arial"/>
                <w:color w:val="000000" w:themeColor="text1"/>
                <w:sz w:val="20"/>
                <w:lang w:val="hr-HR"/>
              </w:rPr>
              <w:t xml:space="preserve"> i Kriza 2022</w:t>
            </w:r>
          </w:p>
        </w:tc>
        <w:tc>
          <w:tcPr>
            <w:tcW w:w="910" w:type="pct"/>
            <w:tcBorders>
              <w:top w:val="nil"/>
              <w:left w:val="nil"/>
              <w:bottom w:val="nil"/>
              <w:right w:val="nil"/>
            </w:tcBorders>
            <w:shd w:val="clear" w:color="auto" w:fill="auto"/>
            <w:vAlign w:val="bottom"/>
          </w:tcPr>
          <w:p w14:paraId="7E28ADA7" w14:textId="191359B1" w:rsidR="00A73588" w:rsidRPr="00DA3A0E" w:rsidRDefault="00E21596" w:rsidP="00A73588">
            <w:pPr>
              <w:pStyle w:val="TT"/>
              <w:jc w:val="right"/>
              <w:rPr>
                <w:rFonts w:cs="Arial"/>
                <w:color w:val="000000" w:themeColor="text1"/>
                <w:sz w:val="20"/>
                <w:lang w:val="hr-HR"/>
              </w:rPr>
            </w:pPr>
            <w:r w:rsidRPr="00E21596">
              <w:rPr>
                <w:rFonts w:cs="Arial"/>
                <w:color w:val="000000" w:themeColor="text1"/>
                <w:sz w:val="20"/>
                <w:lang w:val="hr-HR"/>
              </w:rPr>
              <w:t>4.942</w:t>
            </w:r>
          </w:p>
        </w:tc>
        <w:tc>
          <w:tcPr>
            <w:tcW w:w="911" w:type="pct"/>
            <w:tcBorders>
              <w:top w:val="nil"/>
              <w:left w:val="nil"/>
              <w:bottom w:val="nil"/>
              <w:right w:val="nil"/>
            </w:tcBorders>
            <w:shd w:val="clear" w:color="auto" w:fill="auto"/>
            <w:vAlign w:val="bottom"/>
          </w:tcPr>
          <w:p w14:paraId="799AE231" w14:textId="2376D246" w:rsidR="00A73588" w:rsidRPr="004B4498" w:rsidRDefault="00F33CCD" w:rsidP="00A73588">
            <w:pPr>
              <w:pStyle w:val="TT"/>
              <w:jc w:val="right"/>
              <w:rPr>
                <w:rFonts w:cs="Arial"/>
                <w:color w:val="000000" w:themeColor="text1"/>
                <w:sz w:val="20"/>
                <w:lang w:val="hr-HR"/>
              </w:rPr>
            </w:pPr>
            <w:r>
              <w:rPr>
                <w:rFonts w:cs="Arial"/>
                <w:color w:val="000000" w:themeColor="text1"/>
                <w:sz w:val="20"/>
                <w:lang w:val="hr-HR"/>
              </w:rPr>
              <w:t>7.861</w:t>
            </w:r>
          </w:p>
        </w:tc>
      </w:tr>
      <w:tr w:rsidR="00E21596" w:rsidRPr="00A73588" w14:paraId="39CA7725" w14:textId="77777777" w:rsidTr="00F959D0">
        <w:trPr>
          <w:trHeight w:val="387"/>
        </w:trPr>
        <w:tc>
          <w:tcPr>
            <w:tcW w:w="3179" w:type="pct"/>
            <w:vAlign w:val="bottom"/>
          </w:tcPr>
          <w:p w14:paraId="188CC1A9" w14:textId="77777777" w:rsidR="00E21596" w:rsidRPr="004B4498" w:rsidRDefault="00E21596" w:rsidP="00E21596">
            <w:pPr>
              <w:pStyle w:val="TT"/>
              <w:rPr>
                <w:rFonts w:cs="Arial"/>
                <w:color w:val="000000" w:themeColor="text1"/>
                <w:sz w:val="20"/>
                <w:lang w:val="hr-HR"/>
              </w:rPr>
            </w:pPr>
            <w:bookmarkStart w:id="667" w:name="_Toc67328024"/>
            <w:r w:rsidRPr="004B4498">
              <w:rPr>
                <w:rFonts w:cs="Arial"/>
                <w:color w:val="000000" w:themeColor="text1"/>
                <w:sz w:val="20"/>
                <w:lang w:val="hr-HR"/>
              </w:rPr>
              <w:t>Program kreditiranja obnove i razvitka gospodarskih djelatnosti</w:t>
            </w:r>
            <w:bookmarkEnd w:id="667"/>
          </w:p>
        </w:tc>
        <w:tc>
          <w:tcPr>
            <w:tcW w:w="910" w:type="pct"/>
            <w:tcBorders>
              <w:top w:val="nil"/>
              <w:left w:val="nil"/>
              <w:bottom w:val="nil"/>
              <w:right w:val="nil"/>
            </w:tcBorders>
            <w:shd w:val="clear" w:color="auto" w:fill="auto"/>
            <w:vAlign w:val="bottom"/>
          </w:tcPr>
          <w:p w14:paraId="6AEE1EFF" w14:textId="22F4370A"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76.634 </w:t>
            </w:r>
          </w:p>
        </w:tc>
        <w:tc>
          <w:tcPr>
            <w:tcW w:w="911" w:type="pct"/>
            <w:tcBorders>
              <w:top w:val="nil"/>
              <w:left w:val="nil"/>
              <w:bottom w:val="nil"/>
              <w:right w:val="nil"/>
            </w:tcBorders>
            <w:shd w:val="clear" w:color="auto" w:fill="auto"/>
            <w:vAlign w:val="bottom"/>
          </w:tcPr>
          <w:p w14:paraId="4C281C17" w14:textId="51EF605B"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95.665</w:t>
            </w:r>
          </w:p>
        </w:tc>
      </w:tr>
      <w:tr w:rsidR="00E21596" w:rsidRPr="00A73588" w14:paraId="3770C65A" w14:textId="77777777" w:rsidTr="00F959D0">
        <w:trPr>
          <w:trHeight w:val="387"/>
        </w:trPr>
        <w:tc>
          <w:tcPr>
            <w:tcW w:w="3179" w:type="pct"/>
            <w:vAlign w:val="bottom"/>
          </w:tcPr>
          <w:p w14:paraId="2749A9A6" w14:textId="77777777" w:rsidR="00E21596" w:rsidRPr="004B4498" w:rsidRDefault="00E21596" w:rsidP="00E21596">
            <w:pPr>
              <w:pStyle w:val="TT"/>
              <w:rPr>
                <w:rFonts w:cs="Arial"/>
                <w:color w:val="000000" w:themeColor="text1"/>
                <w:sz w:val="20"/>
                <w:lang w:val="hr-HR"/>
              </w:rPr>
            </w:pPr>
            <w:bookmarkStart w:id="668" w:name="_Toc67328027"/>
            <w:r w:rsidRPr="004B4498">
              <w:rPr>
                <w:rFonts w:cs="Arial"/>
                <w:color w:val="000000" w:themeColor="text1"/>
                <w:sz w:val="20"/>
                <w:lang w:val="hr-HR"/>
              </w:rPr>
              <w:t>Financiranje izvoza</w:t>
            </w:r>
            <w:bookmarkEnd w:id="668"/>
          </w:p>
        </w:tc>
        <w:tc>
          <w:tcPr>
            <w:tcW w:w="910" w:type="pct"/>
            <w:tcBorders>
              <w:top w:val="nil"/>
              <w:left w:val="nil"/>
              <w:bottom w:val="nil"/>
              <w:right w:val="nil"/>
            </w:tcBorders>
            <w:shd w:val="clear" w:color="auto" w:fill="auto"/>
            <w:vAlign w:val="bottom"/>
          </w:tcPr>
          <w:p w14:paraId="4FFE0BA9" w14:textId="0DF02FD6"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144.858 </w:t>
            </w:r>
          </w:p>
        </w:tc>
        <w:tc>
          <w:tcPr>
            <w:tcW w:w="911" w:type="pct"/>
            <w:tcBorders>
              <w:top w:val="nil"/>
              <w:left w:val="nil"/>
              <w:bottom w:val="nil"/>
              <w:right w:val="nil"/>
            </w:tcBorders>
            <w:shd w:val="clear" w:color="auto" w:fill="auto"/>
            <w:vAlign w:val="bottom"/>
          </w:tcPr>
          <w:p w14:paraId="601241BD" w14:textId="6821F034"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167.489</w:t>
            </w:r>
          </w:p>
        </w:tc>
      </w:tr>
      <w:tr w:rsidR="00E21596" w:rsidRPr="00A73588" w14:paraId="1E1ADA93" w14:textId="77777777" w:rsidTr="00F959D0">
        <w:trPr>
          <w:trHeight w:val="387"/>
        </w:trPr>
        <w:tc>
          <w:tcPr>
            <w:tcW w:w="3179" w:type="pct"/>
            <w:vAlign w:val="bottom"/>
          </w:tcPr>
          <w:p w14:paraId="7C764A9A" w14:textId="77777777" w:rsidR="00E21596" w:rsidRPr="004B4498" w:rsidRDefault="00E21596" w:rsidP="00E21596">
            <w:pPr>
              <w:pStyle w:val="TT"/>
              <w:rPr>
                <w:rFonts w:cs="Arial"/>
                <w:color w:val="000000" w:themeColor="text1"/>
                <w:sz w:val="20"/>
                <w:lang w:val="hr-HR"/>
              </w:rPr>
            </w:pPr>
            <w:bookmarkStart w:id="669" w:name="_Toc67328030"/>
            <w:r w:rsidRPr="004B4498">
              <w:rPr>
                <w:rFonts w:cs="Arial"/>
                <w:color w:val="000000" w:themeColor="text1"/>
                <w:sz w:val="20"/>
                <w:lang w:val="hr-HR"/>
              </w:rPr>
              <w:t>Program obnove i razvitka infrastrukture u Republici Hrvatskoj</w:t>
            </w:r>
            <w:bookmarkEnd w:id="669"/>
          </w:p>
        </w:tc>
        <w:tc>
          <w:tcPr>
            <w:tcW w:w="910" w:type="pct"/>
            <w:tcBorders>
              <w:top w:val="nil"/>
              <w:left w:val="nil"/>
              <w:bottom w:val="nil"/>
              <w:right w:val="nil"/>
            </w:tcBorders>
            <w:shd w:val="clear" w:color="auto" w:fill="auto"/>
            <w:vAlign w:val="bottom"/>
          </w:tcPr>
          <w:p w14:paraId="6118E2F7" w14:textId="5267D6DE"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96.535 </w:t>
            </w:r>
          </w:p>
        </w:tc>
        <w:tc>
          <w:tcPr>
            <w:tcW w:w="911" w:type="pct"/>
            <w:tcBorders>
              <w:top w:val="nil"/>
              <w:left w:val="nil"/>
              <w:bottom w:val="nil"/>
              <w:right w:val="nil"/>
            </w:tcBorders>
            <w:shd w:val="clear" w:color="auto" w:fill="auto"/>
            <w:vAlign w:val="bottom"/>
          </w:tcPr>
          <w:p w14:paraId="12C802A9" w14:textId="39A72A07"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107.420</w:t>
            </w:r>
          </w:p>
        </w:tc>
      </w:tr>
      <w:tr w:rsidR="00E21596" w:rsidRPr="00A73588" w14:paraId="4CA60D52" w14:textId="77777777" w:rsidTr="00F959D0">
        <w:trPr>
          <w:trHeight w:val="387"/>
        </w:trPr>
        <w:tc>
          <w:tcPr>
            <w:tcW w:w="3179" w:type="pct"/>
            <w:vAlign w:val="bottom"/>
          </w:tcPr>
          <w:p w14:paraId="073FF054" w14:textId="77777777" w:rsidR="00E21596" w:rsidRPr="004B4498" w:rsidRDefault="00E21596" w:rsidP="00E21596">
            <w:pPr>
              <w:pStyle w:val="TT"/>
              <w:rPr>
                <w:rFonts w:cs="Arial"/>
                <w:color w:val="000000" w:themeColor="text1"/>
                <w:sz w:val="20"/>
                <w:lang w:val="hr-HR"/>
              </w:rPr>
            </w:pPr>
            <w:bookmarkStart w:id="670" w:name="_Toc67328033"/>
            <w:r w:rsidRPr="004B4498">
              <w:rPr>
                <w:rFonts w:cs="Arial"/>
                <w:color w:val="000000" w:themeColor="text1"/>
                <w:sz w:val="20"/>
                <w:lang w:val="hr-HR"/>
              </w:rPr>
              <w:t>Program kreditiranja malog i srednjeg poduzetništva</w:t>
            </w:r>
            <w:bookmarkEnd w:id="670"/>
          </w:p>
        </w:tc>
        <w:tc>
          <w:tcPr>
            <w:tcW w:w="910" w:type="pct"/>
            <w:tcBorders>
              <w:top w:val="nil"/>
              <w:left w:val="nil"/>
              <w:bottom w:val="nil"/>
              <w:right w:val="nil"/>
            </w:tcBorders>
            <w:shd w:val="clear" w:color="auto" w:fill="auto"/>
            <w:vAlign w:val="bottom"/>
          </w:tcPr>
          <w:p w14:paraId="3AF37F76" w14:textId="74AAF057"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401.093 </w:t>
            </w:r>
          </w:p>
        </w:tc>
        <w:tc>
          <w:tcPr>
            <w:tcW w:w="911" w:type="pct"/>
            <w:tcBorders>
              <w:top w:val="nil"/>
              <w:left w:val="nil"/>
              <w:bottom w:val="nil"/>
              <w:right w:val="nil"/>
            </w:tcBorders>
            <w:shd w:val="clear" w:color="auto" w:fill="auto"/>
            <w:vAlign w:val="bottom"/>
          </w:tcPr>
          <w:p w14:paraId="2A6DAD82" w14:textId="7B387E60"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336.098</w:t>
            </w:r>
          </w:p>
        </w:tc>
      </w:tr>
      <w:tr w:rsidR="00E21596" w:rsidRPr="00A73588" w14:paraId="22991D54" w14:textId="77777777" w:rsidTr="00F959D0">
        <w:trPr>
          <w:trHeight w:val="411"/>
        </w:trPr>
        <w:tc>
          <w:tcPr>
            <w:tcW w:w="3179" w:type="pct"/>
            <w:vAlign w:val="bottom"/>
          </w:tcPr>
          <w:p w14:paraId="1959EC5E" w14:textId="77777777" w:rsidR="00E21596" w:rsidRPr="004B4498" w:rsidRDefault="00E21596" w:rsidP="00E21596">
            <w:pPr>
              <w:pStyle w:val="TT"/>
              <w:rPr>
                <w:rFonts w:cs="Arial"/>
                <w:color w:val="000000" w:themeColor="text1"/>
                <w:sz w:val="20"/>
                <w:lang w:val="hr-HR"/>
              </w:rPr>
            </w:pPr>
            <w:bookmarkStart w:id="671" w:name="_Toc67328036"/>
            <w:r w:rsidRPr="004B4498">
              <w:rPr>
                <w:rFonts w:cs="Arial"/>
                <w:color w:val="000000" w:themeColor="text1"/>
                <w:sz w:val="20"/>
                <w:lang w:val="hr-HR"/>
              </w:rPr>
              <w:t>Program kreditiranja ratom oštećenih i razrušenih stambenih i gospodarskih objekata</w:t>
            </w:r>
            <w:bookmarkEnd w:id="671"/>
          </w:p>
        </w:tc>
        <w:tc>
          <w:tcPr>
            <w:tcW w:w="910" w:type="pct"/>
            <w:tcBorders>
              <w:top w:val="nil"/>
              <w:left w:val="nil"/>
              <w:bottom w:val="nil"/>
              <w:right w:val="nil"/>
            </w:tcBorders>
            <w:shd w:val="clear" w:color="auto" w:fill="auto"/>
            <w:vAlign w:val="bottom"/>
          </w:tcPr>
          <w:p w14:paraId="29CD8301" w14:textId="5CD336CF"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259 </w:t>
            </w:r>
          </w:p>
        </w:tc>
        <w:tc>
          <w:tcPr>
            <w:tcW w:w="911" w:type="pct"/>
            <w:tcBorders>
              <w:top w:val="nil"/>
              <w:left w:val="nil"/>
              <w:bottom w:val="nil"/>
              <w:right w:val="nil"/>
            </w:tcBorders>
            <w:shd w:val="clear" w:color="auto" w:fill="auto"/>
            <w:vAlign w:val="bottom"/>
          </w:tcPr>
          <w:p w14:paraId="4C278153" w14:textId="45B6C2DC"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370</w:t>
            </w:r>
          </w:p>
        </w:tc>
      </w:tr>
      <w:tr w:rsidR="00E21596" w:rsidRPr="00A73588" w14:paraId="55C0CF77" w14:textId="77777777" w:rsidTr="00F959D0">
        <w:trPr>
          <w:trHeight w:val="340"/>
        </w:trPr>
        <w:tc>
          <w:tcPr>
            <w:tcW w:w="3179" w:type="pct"/>
            <w:vAlign w:val="bottom"/>
          </w:tcPr>
          <w:p w14:paraId="6706E0A0" w14:textId="77777777" w:rsidR="00E21596" w:rsidRPr="004B4498" w:rsidRDefault="00E21596" w:rsidP="00E21596">
            <w:pPr>
              <w:pStyle w:val="TT"/>
              <w:rPr>
                <w:rFonts w:cs="Arial"/>
                <w:color w:val="000000" w:themeColor="text1"/>
                <w:sz w:val="20"/>
                <w:lang w:val="hr-HR"/>
              </w:rPr>
            </w:pPr>
            <w:bookmarkStart w:id="672" w:name="_Toc67328039"/>
            <w:r w:rsidRPr="004B4498">
              <w:rPr>
                <w:rFonts w:cs="Arial"/>
                <w:color w:val="000000" w:themeColor="text1"/>
                <w:sz w:val="20"/>
                <w:lang w:val="hr-HR"/>
              </w:rPr>
              <w:t>Ostalo</w:t>
            </w:r>
            <w:bookmarkEnd w:id="672"/>
          </w:p>
        </w:tc>
        <w:tc>
          <w:tcPr>
            <w:tcW w:w="910" w:type="pct"/>
            <w:tcBorders>
              <w:top w:val="nil"/>
              <w:left w:val="nil"/>
              <w:bottom w:val="nil"/>
              <w:right w:val="nil"/>
            </w:tcBorders>
            <w:shd w:val="clear" w:color="auto" w:fill="auto"/>
            <w:vAlign w:val="bottom"/>
          </w:tcPr>
          <w:p w14:paraId="0DE45469" w14:textId="6263460A"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193.000 </w:t>
            </w:r>
          </w:p>
        </w:tc>
        <w:tc>
          <w:tcPr>
            <w:tcW w:w="911" w:type="pct"/>
            <w:tcBorders>
              <w:top w:val="nil"/>
              <w:left w:val="nil"/>
              <w:bottom w:val="nil"/>
              <w:right w:val="nil"/>
            </w:tcBorders>
            <w:shd w:val="clear" w:color="auto" w:fill="auto"/>
            <w:vAlign w:val="bottom"/>
          </w:tcPr>
          <w:p w14:paraId="0B870468" w14:textId="0BF6C08F"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15.927</w:t>
            </w:r>
          </w:p>
        </w:tc>
      </w:tr>
      <w:tr w:rsidR="00E21596" w:rsidRPr="00A73588" w14:paraId="72C0CE3E" w14:textId="77777777" w:rsidTr="00F959D0">
        <w:trPr>
          <w:trHeight w:val="340"/>
        </w:trPr>
        <w:tc>
          <w:tcPr>
            <w:tcW w:w="3179" w:type="pct"/>
            <w:vAlign w:val="bottom"/>
          </w:tcPr>
          <w:p w14:paraId="60E3DF38" w14:textId="77777777" w:rsidR="00E21596" w:rsidRPr="004B4498" w:rsidRDefault="00E21596" w:rsidP="00E21596">
            <w:pPr>
              <w:pStyle w:val="TT"/>
              <w:rPr>
                <w:rFonts w:cs="Arial"/>
                <w:color w:val="000000" w:themeColor="text1"/>
                <w:sz w:val="20"/>
                <w:lang w:val="hr-HR"/>
              </w:rPr>
            </w:pPr>
            <w:bookmarkStart w:id="673" w:name="_Toc67328042"/>
            <w:r w:rsidRPr="004B4498">
              <w:rPr>
                <w:rFonts w:cs="Arial"/>
                <w:color w:val="000000" w:themeColor="text1"/>
                <w:sz w:val="20"/>
                <w:lang w:val="hr-HR"/>
              </w:rPr>
              <w:t>Obračunata kamata</w:t>
            </w:r>
            <w:bookmarkEnd w:id="673"/>
          </w:p>
        </w:tc>
        <w:tc>
          <w:tcPr>
            <w:tcW w:w="910" w:type="pct"/>
            <w:tcBorders>
              <w:top w:val="nil"/>
              <w:left w:val="nil"/>
              <w:bottom w:val="nil"/>
              <w:right w:val="nil"/>
            </w:tcBorders>
            <w:shd w:val="clear" w:color="auto" w:fill="auto"/>
            <w:vAlign w:val="bottom"/>
          </w:tcPr>
          <w:p w14:paraId="20F76321" w14:textId="1582E4C6"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2.384 </w:t>
            </w:r>
          </w:p>
        </w:tc>
        <w:tc>
          <w:tcPr>
            <w:tcW w:w="911" w:type="pct"/>
            <w:tcBorders>
              <w:top w:val="nil"/>
              <w:left w:val="nil"/>
              <w:bottom w:val="nil"/>
              <w:right w:val="nil"/>
            </w:tcBorders>
            <w:shd w:val="clear" w:color="auto" w:fill="auto"/>
            <w:vAlign w:val="bottom"/>
          </w:tcPr>
          <w:p w14:paraId="4DA29F29" w14:textId="4A82D82F"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931</w:t>
            </w:r>
          </w:p>
        </w:tc>
      </w:tr>
      <w:tr w:rsidR="00E21596" w:rsidRPr="00A73588" w14:paraId="545805B2" w14:textId="77777777" w:rsidTr="00F959D0">
        <w:trPr>
          <w:trHeight w:val="340"/>
        </w:trPr>
        <w:tc>
          <w:tcPr>
            <w:tcW w:w="3179" w:type="pct"/>
            <w:vAlign w:val="bottom"/>
          </w:tcPr>
          <w:p w14:paraId="69B5255E" w14:textId="77777777" w:rsidR="00E21596" w:rsidRPr="004B4498" w:rsidRDefault="00E21596" w:rsidP="00E21596">
            <w:pPr>
              <w:pStyle w:val="TT"/>
              <w:rPr>
                <w:rFonts w:cs="Arial"/>
                <w:color w:val="000000" w:themeColor="text1"/>
                <w:sz w:val="20"/>
                <w:lang w:val="hr-HR"/>
              </w:rPr>
            </w:pPr>
            <w:bookmarkStart w:id="674" w:name="_Toc67328045"/>
            <w:r w:rsidRPr="004B4498">
              <w:rPr>
                <w:rFonts w:cs="Arial"/>
                <w:color w:val="000000" w:themeColor="text1"/>
                <w:sz w:val="20"/>
                <w:lang w:val="hr-HR"/>
              </w:rPr>
              <w:t>Odgođena naknada po kreditima</w:t>
            </w:r>
            <w:bookmarkEnd w:id="674"/>
          </w:p>
        </w:tc>
        <w:tc>
          <w:tcPr>
            <w:tcW w:w="910" w:type="pct"/>
            <w:tcBorders>
              <w:top w:val="nil"/>
              <w:left w:val="nil"/>
              <w:bottom w:val="nil"/>
              <w:right w:val="nil"/>
            </w:tcBorders>
            <w:shd w:val="clear" w:color="auto" w:fill="auto"/>
            <w:vAlign w:val="bottom"/>
          </w:tcPr>
          <w:p w14:paraId="6567894C" w14:textId="598F2C10" w:rsidR="00E21596" w:rsidRPr="004B4498" w:rsidRDefault="00E21596" w:rsidP="00E21596">
            <w:pPr>
              <w:pStyle w:val="TT"/>
              <w:jc w:val="right"/>
              <w:rPr>
                <w:rFonts w:cs="Arial"/>
                <w:color w:val="000000" w:themeColor="text1"/>
                <w:sz w:val="20"/>
                <w:lang w:val="hr-HR"/>
              </w:rPr>
            </w:pPr>
            <w:r w:rsidRPr="00F959D0">
              <w:rPr>
                <w:rFonts w:cs="Arial"/>
                <w:color w:val="000000" w:themeColor="text1"/>
                <w:sz w:val="20"/>
                <w:lang w:val="hr-HR"/>
              </w:rPr>
              <w:t xml:space="preserve"> (2.607)</w:t>
            </w:r>
          </w:p>
        </w:tc>
        <w:tc>
          <w:tcPr>
            <w:tcW w:w="911" w:type="pct"/>
            <w:tcBorders>
              <w:top w:val="nil"/>
              <w:left w:val="nil"/>
              <w:bottom w:val="nil"/>
              <w:right w:val="nil"/>
            </w:tcBorders>
            <w:shd w:val="clear" w:color="auto" w:fill="auto"/>
            <w:vAlign w:val="bottom"/>
          </w:tcPr>
          <w:p w14:paraId="500B1601" w14:textId="7F785ECA" w:rsidR="00E21596" w:rsidRPr="004B4498" w:rsidRDefault="00E21596" w:rsidP="00E21596">
            <w:pPr>
              <w:pStyle w:val="TT"/>
              <w:jc w:val="right"/>
              <w:rPr>
                <w:rFonts w:cs="Arial"/>
                <w:color w:val="000000" w:themeColor="text1"/>
                <w:sz w:val="20"/>
                <w:lang w:val="hr-HR"/>
              </w:rPr>
            </w:pPr>
            <w:r>
              <w:rPr>
                <w:rFonts w:cs="Arial"/>
                <w:color w:val="000000" w:themeColor="text1"/>
                <w:sz w:val="20"/>
                <w:lang w:val="hr-HR"/>
              </w:rPr>
              <w:t>(2.449)</w:t>
            </w:r>
          </w:p>
        </w:tc>
      </w:tr>
      <w:tr w:rsidR="00A73588" w:rsidRPr="00A73588" w14:paraId="3AC5E40D" w14:textId="77777777" w:rsidTr="004B4498">
        <w:trPr>
          <w:trHeight w:val="196"/>
        </w:trPr>
        <w:tc>
          <w:tcPr>
            <w:tcW w:w="3179" w:type="pct"/>
            <w:vAlign w:val="bottom"/>
          </w:tcPr>
          <w:p w14:paraId="4FDF55A1" w14:textId="77777777" w:rsidR="00A73588" w:rsidRPr="004B4498" w:rsidRDefault="00A73588" w:rsidP="00A73588">
            <w:pPr>
              <w:pStyle w:val="Tot"/>
              <w:rPr>
                <w:rFonts w:cs="Arial"/>
                <w:color w:val="000000" w:themeColor="text1"/>
                <w:sz w:val="20"/>
                <w:lang w:val="hr-HR"/>
              </w:rPr>
            </w:pPr>
          </w:p>
        </w:tc>
        <w:tc>
          <w:tcPr>
            <w:tcW w:w="910" w:type="pct"/>
            <w:tcBorders>
              <w:top w:val="single" w:sz="4" w:space="0" w:color="auto"/>
              <w:bottom w:val="single" w:sz="4" w:space="0" w:color="auto"/>
            </w:tcBorders>
            <w:vAlign w:val="bottom"/>
          </w:tcPr>
          <w:p w14:paraId="45E4E4C5" w14:textId="4BC70663" w:rsidR="00A73588" w:rsidRPr="004B4498" w:rsidRDefault="00E21596" w:rsidP="00A73588">
            <w:pPr>
              <w:pStyle w:val="Tot"/>
              <w:jc w:val="right"/>
              <w:rPr>
                <w:rFonts w:cs="Arial"/>
                <w:color w:val="000000" w:themeColor="text1"/>
                <w:sz w:val="20"/>
                <w:lang w:val="hr-HR"/>
              </w:rPr>
            </w:pPr>
            <w:r w:rsidRPr="00E21596">
              <w:rPr>
                <w:rFonts w:cs="Arial"/>
                <w:color w:val="000000" w:themeColor="text1"/>
                <w:sz w:val="20"/>
                <w:lang w:val="hr-HR"/>
              </w:rPr>
              <w:t>1.255.608</w:t>
            </w:r>
          </w:p>
        </w:tc>
        <w:tc>
          <w:tcPr>
            <w:tcW w:w="911" w:type="pct"/>
            <w:tcBorders>
              <w:top w:val="single" w:sz="4" w:space="0" w:color="auto"/>
              <w:bottom w:val="single" w:sz="4" w:space="0" w:color="auto"/>
            </w:tcBorders>
            <w:vAlign w:val="bottom"/>
          </w:tcPr>
          <w:p w14:paraId="792926E4" w14:textId="758A1947" w:rsidR="00A73588" w:rsidRPr="004B4498" w:rsidRDefault="004120FC" w:rsidP="00A73588">
            <w:pPr>
              <w:pStyle w:val="Tot"/>
              <w:jc w:val="right"/>
              <w:rPr>
                <w:rFonts w:cs="Arial"/>
                <w:color w:val="000000" w:themeColor="text1"/>
                <w:sz w:val="20"/>
                <w:lang w:val="hr-HR"/>
              </w:rPr>
            </w:pPr>
            <w:r>
              <w:rPr>
                <w:rFonts w:cs="Arial"/>
                <w:color w:val="000000" w:themeColor="text1"/>
                <w:sz w:val="20"/>
                <w:lang w:val="hr-HR"/>
              </w:rPr>
              <w:t>9</w:t>
            </w:r>
            <w:r w:rsidR="00666B05">
              <w:rPr>
                <w:rFonts w:cs="Arial"/>
                <w:color w:val="000000" w:themeColor="text1"/>
                <w:sz w:val="20"/>
                <w:lang w:val="hr-HR"/>
              </w:rPr>
              <w:t>3</w:t>
            </w:r>
            <w:r>
              <w:rPr>
                <w:rFonts w:cs="Arial"/>
                <w:color w:val="000000" w:themeColor="text1"/>
                <w:sz w:val="20"/>
                <w:lang w:val="hr-HR"/>
              </w:rPr>
              <w:t>5.</w:t>
            </w:r>
            <w:r w:rsidR="00FC6137">
              <w:rPr>
                <w:rFonts w:cs="Arial"/>
                <w:color w:val="000000" w:themeColor="text1"/>
                <w:sz w:val="20"/>
                <w:lang w:val="hr-HR"/>
              </w:rPr>
              <w:t>109</w:t>
            </w:r>
          </w:p>
        </w:tc>
      </w:tr>
      <w:tr w:rsidR="00A73588" w:rsidRPr="00A73588" w14:paraId="6B879730" w14:textId="77777777" w:rsidTr="004B4498">
        <w:trPr>
          <w:trHeight w:val="205"/>
        </w:trPr>
        <w:tc>
          <w:tcPr>
            <w:tcW w:w="3179" w:type="pct"/>
            <w:vAlign w:val="bottom"/>
          </w:tcPr>
          <w:p w14:paraId="54CA9DDD" w14:textId="77777777" w:rsidR="00A73588" w:rsidRPr="004B4498" w:rsidRDefault="00A73588" w:rsidP="00A73588">
            <w:pPr>
              <w:pStyle w:val="TT"/>
              <w:rPr>
                <w:rFonts w:cs="Arial"/>
                <w:color w:val="000000" w:themeColor="text1"/>
                <w:sz w:val="20"/>
                <w:lang w:val="hr-HR"/>
              </w:rPr>
            </w:pPr>
            <w:bookmarkStart w:id="675" w:name="_Toc67328050"/>
            <w:r w:rsidRPr="004B4498">
              <w:rPr>
                <w:rFonts w:cs="Arial"/>
                <w:color w:val="000000" w:themeColor="text1"/>
                <w:sz w:val="20"/>
                <w:lang w:val="hr-HR"/>
              </w:rPr>
              <w:t>Rezerviranja za očekivane gubitke</w:t>
            </w:r>
            <w:bookmarkEnd w:id="675"/>
          </w:p>
        </w:tc>
        <w:tc>
          <w:tcPr>
            <w:tcW w:w="910" w:type="pct"/>
            <w:tcBorders>
              <w:top w:val="single" w:sz="4" w:space="0" w:color="auto"/>
              <w:bottom w:val="single" w:sz="4" w:space="0" w:color="auto"/>
            </w:tcBorders>
            <w:vAlign w:val="bottom"/>
          </w:tcPr>
          <w:p w14:paraId="7C170AA3" w14:textId="61E8091C" w:rsidR="00A73588" w:rsidRPr="004B4498" w:rsidRDefault="00E21596" w:rsidP="00A73588">
            <w:pPr>
              <w:pStyle w:val="TT"/>
              <w:jc w:val="right"/>
              <w:rPr>
                <w:rFonts w:cs="Arial"/>
                <w:color w:val="000000" w:themeColor="text1"/>
                <w:sz w:val="20"/>
                <w:lang w:val="hr-HR"/>
              </w:rPr>
            </w:pPr>
            <w:r w:rsidRPr="00E21596">
              <w:rPr>
                <w:rFonts w:cs="Arial"/>
                <w:color w:val="000000" w:themeColor="text1"/>
                <w:sz w:val="20"/>
                <w:lang w:val="hr-HR"/>
              </w:rPr>
              <w:t>(6.727)</w:t>
            </w:r>
          </w:p>
        </w:tc>
        <w:tc>
          <w:tcPr>
            <w:tcW w:w="911" w:type="pct"/>
            <w:tcBorders>
              <w:top w:val="single" w:sz="4" w:space="0" w:color="auto"/>
              <w:bottom w:val="single" w:sz="4" w:space="0" w:color="auto"/>
            </w:tcBorders>
            <w:vAlign w:val="bottom"/>
          </w:tcPr>
          <w:p w14:paraId="1B0009E0" w14:textId="5A81610C" w:rsidR="00A73588" w:rsidRPr="004B4498" w:rsidRDefault="00666B05" w:rsidP="00A73588">
            <w:pPr>
              <w:pStyle w:val="TT"/>
              <w:jc w:val="right"/>
              <w:rPr>
                <w:rFonts w:cs="Arial"/>
                <w:color w:val="000000" w:themeColor="text1"/>
                <w:sz w:val="20"/>
                <w:lang w:val="hr-HR"/>
              </w:rPr>
            </w:pPr>
            <w:r>
              <w:rPr>
                <w:rFonts w:cs="Arial"/>
                <w:color w:val="000000" w:themeColor="text1"/>
                <w:sz w:val="20"/>
                <w:lang w:val="hr-HR"/>
              </w:rPr>
              <w:t>(8.078)</w:t>
            </w:r>
          </w:p>
        </w:tc>
      </w:tr>
      <w:tr w:rsidR="00A73588" w:rsidRPr="00A73588" w14:paraId="26884F5C" w14:textId="77777777" w:rsidTr="004B4498">
        <w:trPr>
          <w:trHeight w:val="235"/>
        </w:trPr>
        <w:tc>
          <w:tcPr>
            <w:tcW w:w="3179" w:type="pct"/>
            <w:vAlign w:val="bottom"/>
          </w:tcPr>
          <w:p w14:paraId="4BBFEAD9" w14:textId="77777777" w:rsidR="00A73588" w:rsidRPr="004B4498" w:rsidRDefault="00A73588" w:rsidP="00A73588">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1CA15B94" w14:textId="33DA27F5" w:rsidR="00A73588" w:rsidRPr="004B4498" w:rsidRDefault="00E21596" w:rsidP="00A73588">
            <w:pPr>
              <w:pStyle w:val="Tot"/>
              <w:jc w:val="right"/>
              <w:rPr>
                <w:rFonts w:cs="Arial"/>
                <w:b/>
                <w:bCs/>
                <w:color w:val="000000" w:themeColor="text1"/>
                <w:sz w:val="20"/>
                <w:lang w:val="hr-HR"/>
              </w:rPr>
            </w:pPr>
            <w:r w:rsidRPr="00E21596">
              <w:rPr>
                <w:rFonts w:cs="Arial"/>
                <w:b/>
                <w:bCs/>
                <w:color w:val="000000" w:themeColor="text1"/>
                <w:sz w:val="20"/>
                <w:lang w:val="hr-HR"/>
              </w:rPr>
              <w:t>1.248.881</w:t>
            </w:r>
          </w:p>
        </w:tc>
        <w:tc>
          <w:tcPr>
            <w:tcW w:w="911" w:type="pct"/>
            <w:tcBorders>
              <w:top w:val="single" w:sz="4" w:space="0" w:color="auto"/>
              <w:bottom w:val="single" w:sz="12" w:space="0" w:color="auto"/>
            </w:tcBorders>
            <w:vAlign w:val="bottom"/>
          </w:tcPr>
          <w:p w14:paraId="754300F3" w14:textId="7E190F77" w:rsidR="00A73588" w:rsidRPr="004B4498" w:rsidRDefault="00666B05" w:rsidP="00A73588">
            <w:pPr>
              <w:pStyle w:val="Tot"/>
              <w:jc w:val="right"/>
              <w:rPr>
                <w:rFonts w:cs="Arial"/>
                <w:b/>
                <w:bCs/>
                <w:color w:val="000000" w:themeColor="text1"/>
                <w:sz w:val="20"/>
                <w:lang w:val="hr-HR"/>
              </w:rPr>
            </w:pPr>
            <w:r>
              <w:rPr>
                <w:rFonts w:cs="Arial"/>
                <w:b/>
                <w:bCs/>
                <w:color w:val="000000" w:themeColor="text1"/>
                <w:sz w:val="20"/>
                <w:lang w:val="hr-HR"/>
              </w:rPr>
              <w:t>927.031</w:t>
            </w:r>
          </w:p>
        </w:tc>
      </w:tr>
    </w:tbl>
    <w:p w14:paraId="5659313F" w14:textId="77777777" w:rsidR="00E51223" w:rsidRPr="004B4498" w:rsidRDefault="00E51223" w:rsidP="00F625B3">
      <w:pPr>
        <w:pStyle w:val="T1"/>
        <w:keepNext w:val="0"/>
        <w:spacing w:before="0" w:after="0" w:line="240" w:lineRule="auto"/>
        <w:rPr>
          <w:rFonts w:cs="Arial"/>
          <w:b w:val="0"/>
          <w:bCs w:val="0"/>
          <w:color w:val="000000" w:themeColor="text1"/>
          <w:sz w:val="20"/>
          <w:lang w:val="hr-HR"/>
        </w:rPr>
      </w:pPr>
    </w:p>
    <w:p w14:paraId="36C319E6" w14:textId="3A4F5028" w:rsidR="00954DDA" w:rsidRPr="004B4498" w:rsidRDefault="00602CF2"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w:t>
      </w:r>
      <w:r w:rsidR="006D0890" w:rsidRPr="004B4498">
        <w:rPr>
          <w:rFonts w:cs="Arial"/>
          <w:b w:val="0"/>
          <w:bCs w:val="0"/>
          <w:color w:val="000000" w:themeColor="text1"/>
          <w:sz w:val="20"/>
          <w:lang w:val="hr-HR"/>
        </w:rPr>
        <w:t xml:space="preserve">amatne stope na </w:t>
      </w:r>
      <w:r w:rsidRPr="004B4498">
        <w:rPr>
          <w:rFonts w:cs="Arial"/>
          <w:b w:val="0"/>
          <w:bCs w:val="0"/>
          <w:color w:val="000000" w:themeColor="text1"/>
          <w:sz w:val="20"/>
          <w:lang w:val="hr-HR"/>
        </w:rPr>
        <w:t xml:space="preserve">ukupne </w:t>
      </w:r>
      <w:r w:rsidR="006D0890" w:rsidRPr="004B4498">
        <w:rPr>
          <w:rFonts w:cs="Arial"/>
          <w:b w:val="0"/>
          <w:bCs w:val="0"/>
          <w:color w:val="000000" w:themeColor="text1"/>
          <w:sz w:val="20"/>
          <w:lang w:val="hr-HR"/>
        </w:rPr>
        <w:t xml:space="preserve">kredite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iskazane su u </w:t>
      </w:r>
      <w:r w:rsidRPr="00E21596">
        <w:rPr>
          <w:rFonts w:cs="Arial"/>
          <w:b w:val="0"/>
          <w:bCs w:val="0"/>
          <w:color w:val="000000" w:themeColor="text1"/>
          <w:sz w:val="20"/>
          <w:lang w:val="hr-HR"/>
        </w:rPr>
        <w:t xml:space="preserve">visini od </w:t>
      </w:r>
      <w:r w:rsidR="00A97E13" w:rsidRPr="00F959D0">
        <w:rPr>
          <w:rFonts w:cs="Arial"/>
          <w:b w:val="0"/>
          <w:bCs w:val="0"/>
          <w:color w:val="000000" w:themeColor="text1"/>
          <w:sz w:val="20"/>
          <w:lang w:val="hr-HR"/>
        </w:rPr>
        <w:t>0,</w:t>
      </w:r>
      <w:r w:rsidR="00E21596" w:rsidRPr="00F959D0">
        <w:rPr>
          <w:rFonts w:cs="Arial"/>
          <w:b w:val="0"/>
          <w:bCs w:val="0"/>
          <w:color w:val="000000" w:themeColor="text1"/>
          <w:sz w:val="20"/>
          <w:lang w:val="hr-HR"/>
        </w:rPr>
        <w:t>36</w:t>
      </w:r>
      <w:r w:rsidRPr="00F959D0">
        <w:rPr>
          <w:rFonts w:cs="Arial"/>
          <w:b w:val="0"/>
          <w:bCs w:val="0"/>
          <w:color w:val="000000" w:themeColor="text1"/>
          <w:sz w:val="20"/>
          <w:lang w:val="hr-HR"/>
        </w:rPr>
        <w:t>%</w:t>
      </w:r>
      <w:r w:rsidRPr="004B4498">
        <w:rPr>
          <w:rFonts w:cs="Arial"/>
          <w:b w:val="0"/>
          <w:bCs w:val="0"/>
          <w:color w:val="000000" w:themeColor="text1"/>
          <w:sz w:val="20"/>
          <w:lang w:val="hr-HR"/>
        </w:rPr>
        <w:t xml:space="preserve"> (</w:t>
      </w:r>
      <w:r w:rsidR="006D377C" w:rsidRPr="004B4498">
        <w:rPr>
          <w:rFonts w:cs="Arial"/>
          <w:b w:val="0"/>
          <w:bCs w:val="0"/>
          <w:color w:val="000000" w:themeColor="text1"/>
          <w:sz w:val="20"/>
          <w:lang w:val="hr-HR"/>
        </w:rPr>
        <w:t xml:space="preserve">31. prosinca </w:t>
      </w:r>
      <w:r w:rsidR="00A73588" w:rsidRPr="004B4498">
        <w:rPr>
          <w:rFonts w:cs="Arial"/>
          <w:b w:val="0"/>
          <w:bCs w:val="0"/>
          <w:color w:val="000000" w:themeColor="text1"/>
          <w:sz w:val="20"/>
          <w:lang w:val="hr-HR"/>
        </w:rPr>
        <w:t>202</w:t>
      </w:r>
      <w:r w:rsidR="00C05A20">
        <w:rPr>
          <w:rFonts w:cs="Arial"/>
          <w:b w:val="0"/>
          <w:bCs w:val="0"/>
          <w:color w:val="000000" w:themeColor="text1"/>
          <w:sz w:val="20"/>
          <w:lang w:val="hr-HR"/>
        </w:rPr>
        <w:t>2</w:t>
      </w:r>
      <w:r w:rsidRPr="004B4498">
        <w:rPr>
          <w:rFonts w:cs="Arial"/>
          <w:b w:val="0"/>
          <w:bCs w:val="0"/>
          <w:color w:val="000000" w:themeColor="text1"/>
          <w:sz w:val="20"/>
          <w:lang w:val="hr-HR"/>
        </w:rPr>
        <w:t xml:space="preserve">.: </w:t>
      </w:r>
      <w:r w:rsidR="00441617" w:rsidRPr="004B4498">
        <w:rPr>
          <w:rFonts w:cs="Arial"/>
          <w:b w:val="0"/>
          <w:bCs w:val="0"/>
          <w:color w:val="000000" w:themeColor="text1"/>
          <w:sz w:val="20"/>
          <w:lang w:val="hr-HR"/>
        </w:rPr>
        <w:t>0,</w:t>
      </w:r>
      <w:r w:rsidR="00C05A20">
        <w:rPr>
          <w:rFonts w:cs="Arial"/>
          <w:b w:val="0"/>
          <w:bCs w:val="0"/>
          <w:color w:val="000000" w:themeColor="text1"/>
          <w:sz w:val="20"/>
          <w:lang w:val="hr-HR"/>
        </w:rPr>
        <w:t>28</w:t>
      </w:r>
      <w:r w:rsidRPr="004B4498">
        <w:rPr>
          <w:rFonts w:cs="Arial"/>
          <w:b w:val="0"/>
          <w:bCs w:val="0"/>
          <w:color w:val="000000" w:themeColor="text1"/>
          <w:sz w:val="20"/>
          <w:lang w:val="hr-HR"/>
        </w:rPr>
        <w:t xml:space="preserve">%) </w:t>
      </w:r>
      <w:r w:rsidR="00E21596" w:rsidRPr="00E21596">
        <w:rPr>
          <w:rFonts w:cs="Arial"/>
          <w:b w:val="0"/>
          <w:bCs w:val="0"/>
          <w:color w:val="000000" w:themeColor="text1"/>
          <w:sz w:val="20"/>
          <w:lang w:val="hr-HR"/>
        </w:rPr>
        <w:t>a bez rezerve likvidnosti su iskazane u visini od 0,32% (31. prosinca 2022.: 0,28%).</w:t>
      </w:r>
    </w:p>
    <w:p w14:paraId="75C5687D" w14:textId="77777777" w:rsidR="00E51223" w:rsidRPr="004B4498" w:rsidRDefault="00E51223" w:rsidP="00F625B3">
      <w:pPr>
        <w:pStyle w:val="T1"/>
        <w:keepNext w:val="0"/>
        <w:spacing w:before="0" w:after="0" w:line="240" w:lineRule="auto"/>
        <w:rPr>
          <w:rFonts w:cs="Arial"/>
          <w:b w:val="0"/>
          <w:bCs w:val="0"/>
          <w:color w:val="000000" w:themeColor="text1"/>
          <w:sz w:val="20"/>
          <w:highlight w:val="yellow"/>
          <w:lang w:val="hr-HR"/>
        </w:rPr>
      </w:pPr>
    </w:p>
    <w:p w14:paraId="31467EBE" w14:textId="77777777" w:rsidR="006D0890" w:rsidRPr="004B4498" w:rsidRDefault="00954DDA"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odražavaju omjer kamatnih prihoda na navedene plasmane i prosječne </w:t>
      </w:r>
      <w:r w:rsidR="00405FE5" w:rsidRPr="004B4498">
        <w:rPr>
          <w:rFonts w:cs="Arial"/>
          <w:b w:val="0"/>
          <w:bCs w:val="0"/>
          <w:color w:val="000000" w:themeColor="text1"/>
          <w:sz w:val="20"/>
          <w:lang w:val="hr-HR"/>
        </w:rPr>
        <w:t>imovine</w:t>
      </w:r>
      <w:r w:rsidRPr="004B4498">
        <w:rPr>
          <w:rFonts w:cs="Arial"/>
          <w:b w:val="0"/>
          <w:bCs w:val="0"/>
          <w:color w:val="000000" w:themeColor="text1"/>
          <w:sz w:val="20"/>
          <w:lang w:val="hr-HR"/>
        </w:rPr>
        <w:t>.</w:t>
      </w:r>
    </w:p>
    <w:p w14:paraId="78791843" w14:textId="77777777" w:rsidR="00E51223" w:rsidRPr="004B4498" w:rsidRDefault="00E51223" w:rsidP="00F625B3">
      <w:pPr>
        <w:pStyle w:val="T1"/>
        <w:keepNext w:val="0"/>
        <w:spacing w:before="0" w:after="0" w:line="240" w:lineRule="auto"/>
        <w:rPr>
          <w:rFonts w:cs="Arial"/>
          <w:b w:val="0"/>
          <w:bCs w:val="0"/>
          <w:color w:val="000000" w:themeColor="text1"/>
          <w:sz w:val="20"/>
          <w:highlight w:val="yellow"/>
          <w:lang w:val="hr-HR"/>
        </w:rPr>
      </w:pPr>
    </w:p>
    <w:p w14:paraId="58A4A8FE" w14:textId="59702A35" w:rsidR="003D156F" w:rsidRPr="004B4498" w:rsidRDefault="00574D85" w:rsidP="00F625B3">
      <w:pPr>
        <w:pStyle w:val="T1"/>
        <w:keepNext w:val="0"/>
        <w:spacing w:before="0" w:after="0" w:line="240" w:lineRule="auto"/>
        <w:rPr>
          <w:rFonts w:cs="Arial"/>
          <w:b w:val="0"/>
          <w:color w:val="000000" w:themeColor="text1"/>
          <w:sz w:val="20"/>
          <w:lang w:val="hr-HR"/>
        </w:rPr>
      </w:pPr>
      <w:r w:rsidRPr="004B4498">
        <w:rPr>
          <w:rFonts w:cs="Arial"/>
          <w:b w:val="0"/>
          <w:bCs w:val="0"/>
          <w:color w:val="000000" w:themeColor="text1"/>
          <w:sz w:val="20"/>
          <w:lang w:val="hr-HR"/>
        </w:rPr>
        <w:t>Stavka „Ostalo“ sadrži obrnute repo plasmane u ukupnom iznosu</w:t>
      </w:r>
      <w:r w:rsidR="00A97E13" w:rsidRPr="004B4498">
        <w:rPr>
          <w:rFonts w:cs="Arial"/>
          <w:b w:val="0"/>
          <w:bCs w:val="0"/>
          <w:color w:val="000000" w:themeColor="text1"/>
          <w:sz w:val="20"/>
          <w:lang w:val="hr-HR"/>
        </w:rPr>
        <w:t xml:space="preserve"> </w:t>
      </w:r>
      <w:r w:rsidR="00E21596">
        <w:rPr>
          <w:rFonts w:cs="Arial"/>
          <w:b w:val="0"/>
          <w:bCs w:val="0"/>
          <w:color w:val="000000" w:themeColor="text1"/>
          <w:sz w:val="20"/>
          <w:lang w:val="hr-HR"/>
        </w:rPr>
        <w:t>193.000</w:t>
      </w:r>
      <w:r w:rsidR="00E21596"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645CE9">
        <w:rPr>
          <w:rFonts w:cs="Arial"/>
          <w:b w:val="0"/>
          <w:bCs w:val="0"/>
          <w:color w:val="000000" w:themeColor="text1"/>
          <w:sz w:val="20"/>
          <w:lang w:val="hr-HR"/>
        </w:rPr>
        <w:t>eura</w:t>
      </w:r>
      <w:r w:rsidRPr="004B4498">
        <w:rPr>
          <w:rFonts w:cs="Arial"/>
          <w:b w:val="0"/>
          <w:bCs w:val="0"/>
          <w:color w:val="000000" w:themeColor="text1"/>
          <w:sz w:val="20"/>
          <w:lang w:val="hr-HR"/>
        </w:rPr>
        <w:t xml:space="preserve"> (</w:t>
      </w:r>
      <w:r w:rsidR="006D377C" w:rsidRPr="004B4498">
        <w:rPr>
          <w:rFonts w:cs="Arial"/>
          <w:b w:val="0"/>
          <w:bCs w:val="0"/>
          <w:color w:val="000000" w:themeColor="text1"/>
          <w:sz w:val="20"/>
          <w:lang w:val="hr-HR"/>
        </w:rPr>
        <w:t xml:space="preserve">31. prosinca </w:t>
      </w:r>
      <w:r w:rsidR="00A73588" w:rsidRPr="004B4498">
        <w:rPr>
          <w:rFonts w:cs="Arial"/>
          <w:b w:val="0"/>
          <w:bCs w:val="0"/>
          <w:color w:val="000000" w:themeColor="text1"/>
          <w:sz w:val="20"/>
          <w:lang w:val="hr-HR"/>
        </w:rPr>
        <w:t>202</w:t>
      </w:r>
      <w:r w:rsidR="00C05A20">
        <w:rPr>
          <w:rFonts w:cs="Arial"/>
          <w:b w:val="0"/>
          <w:bCs w:val="0"/>
          <w:color w:val="000000" w:themeColor="text1"/>
          <w:sz w:val="20"/>
          <w:lang w:val="hr-HR"/>
        </w:rPr>
        <w:t>2</w:t>
      </w:r>
      <w:r w:rsidR="00F425F8"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w:t>
      </w:r>
      <w:r w:rsidR="00C05A20">
        <w:rPr>
          <w:rFonts w:cs="Arial"/>
          <w:b w:val="0"/>
          <w:bCs w:val="0"/>
          <w:color w:val="000000" w:themeColor="text1"/>
          <w:sz w:val="20"/>
          <w:lang w:val="hr-HR"/>
        </w:rPr>
        <w:t>0</w:t>
      </w:r>
      <w:r w:rsidR="000F711E"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tisuć</w:t>
      </w:r>
      <w:r w:rsidR="00E57959" w:rsidRPr="004B4498">
        <w:rPr>
          <w:rFonts w:cs="Arial"/>
          <w:b w:val="0"/>
          <w:bCs w:val="0"/>
          <w:color w:val="000000" w:themeColor="text1"/>
          <w:sz w:val="20"/>
          <w:lang w:val="hr-HR"/>
        </w:rPr>
        <w:t>a</w:t>
      </w:r>
      <w:r w:rsidRPr="004B4498">
        <w:rPr>
          <w:rFonts w:cs="Arial"/>
          <w:b w:val="0"/>
          <w:bCs w:val="0"/>
          <w:color w:val="000000" w:themeColor="text1"/>
          <w:sz w:val="20"/>
          <w:lang w:val="hr-HR"/>
        </w:rPr>
        <w:t xml:space="preserve"> </w:t>
      </w:r>
      <w:r w:rsidR="00C05A20">
        <w:rPr>
          <w:rFonts w:cs="Arial"/>
          <w:b w:val="0"/>
          <w:bCs w:val="0"/>
          <w:color w:val="000000" w:themeColor="text1"/>
          <w:sz w:val="20"/>
          <w:lang w:val="hr-HR"/>
        </w:rPr>
        <w:t>eura</w:t>
      </w:r>
      <w:r w:rsidRPr="004B4498">
        <w:rPr>
          <w:rFonts w:cs="Arial"/>
          <w:b w:val="0"/>
          <w:bCs w:val="0"/>
          <w:color w:val="000000" w:themeColor="text1"/>
          <w:sz w:val="20"/>
          <w:lang w:val="hr-HR"/>
        </w:rPr>
        <w:t>). Ovi su plasmani osigurani vrijednosnim papirima u</w:t>
      </w:r>
      <w:r w:rsidR="003D156F" w:rsidRPr="004B4498">
        <w:rPr>
          <w:rFonts w:cs="Arial"/>
          <w:b w:val="0"/>
          <w:color w:val="000000" w:themeColor="text1"/>
          <w:sz w:val="20"/>
          <w:lang w:val="hr-HR"/>
        </w:rPr>
        <w:t xml:space="preserve"> iznosu od</w:t>
      </w:r>
      <w:r w:rsidR="008C5A3D" w:rsidRPr="004B4498">
        <w:rPr>
          <w:rFonts w:cs="Arial"/>
          <w:b w:val="0"/>
          <w:color w:val="000000" w:themeColor="text1"/>
          <w:sz w:val="20"/>
          <w:lang w:val="hr-HR"/>
        </w:rPr>
        <w:t xml:space="preserve"> </w:t>
      </w:r>
      <w:r w:rsidR="00E21596">
        <w:rPr>
          <w:rFonts w:cs="Arial"/>
          <w:b w:val="0"/>
          <w:color w:val="000000" w:themeColor="text1"/>
          <w:sz w:val="20"/>
          <w:lang w:val="hr-HR"/>
        </w:rPr>
        <w:t>207.190</w:t>
      </w:r>
      <w:r w:rsidR="00E21596" w:rsidRPr="004B4498">
        <w:rPr>
          <w:rFonts w:cs="Arial"/>
          <w:b w:val="0"/>
          <w:color w:val="000000" w:themeColor="text1"/>
          <w:sz w:val="20"/>
          <w:lang w:val="hr-HR"/>
        </w:rPr>
        <w:t xml:space="preserve"> </w:t>
      </w:r>
      <w:r w:rsidR="003D156F" w:rsidRPr="004B4498">
        <w:rPr>
          <w:rFonts w:cs="Arial"/>
          <w:b w:val="0"/>
          <w:color w:val="000000" w:themeColor="text1"/>
          <w:sz w:val="20"/>
          <w:lang w:val="hr-HR"/>
        </w:rPr>
        <w:t xml:space="preserve">tisuća </w:t>
      </w:r>
      <w:r w:rsidR="00645CE9">
        <w:rPr>
          <w:rFonts w:cs="Arial"/>
          <w:b w:val="0"/>
          <w:color w:val="000000" w:themeColor="text1"/>
          <w:sz w:val="20"/>
          <w:lang w:val="hr-HR"/>
        </w:rPr>
        <w:t>eura</w:t>
      </w:r>
      <w:r w:rsidR="003D156F"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A73588" w:rsidRPr="004B4498">
        <w:rPr>
          <w:rFonts w:cs="Arial"/>
          <w:b w:val="0"/>
          <w:color w:val="000000" w:themeColor="text1"/>
          <w:sz w:val="20"/>
          <w:lang w:val="hr-HR"/>
        </w:rPr>
        <w:t>202</w:t>
      </w:r>
      <w:r w:rsidR="00C05A20">
        <w:rPr>
          <w:rFonts w:cs="Arial"/>
          <w:b w:val="0"/>
          <w:color w:val="000000" w:themeColor="text1"/>
          <w:sz w:val="20"/>
          <w:lang w:val="hr-HR"/>
        </w:rPr>
        <w:t>2</w:t>
      </w:r>
      <w:r w:rsidR="003D156F" w:rsidRPr="004B4498">
        <w:rPr>
          <w:rFonts w:cs="Arial"/>
          <w:b w:val="0"/>
          <w:color w:val="000000" w:themeColor="text1"/>
          <w:sz w:val="20"/>
          <w:lang w:val="hr-HR"/>
        </w:rPr>
        <w:t xml:space="preserve">.: </w:t>
      </w:r>
      <w:r w:rsidR="00C05A20">
        <w:rPr>
          <w:rFonts w:cs="Arial"/>
          <w:b w:val="0"/>
          <w:color w:val="000000" w:themeColor="text1"/>
          <w:sz w:val="20"/>
          <w:lang w:val="hr-HR"/>
        </w:rPr>
        <w:t>0</w:t>
      </w:r>
      <w:r w:rsidR="00A73588" w:rsidRPr="004B4498">
        <w:rPr>
          <w:rFonts w:cs="Arial"/>
          <w:b w:val="0"/>
          <w:color w:val="000000" w:themeColor="text1"/>
          <w:sz w:val="20"/>
          <w:lang w:val="hr-HR"/>
        </w:rPr>
        <w:t xml:space="preserve"> </w:t>
      </w:r>
      <w:r w:rsidR="003D156F" w:rsidRPr="004B4498">
        <w:rPr>
          <w:rFonts w:cs="Arial"/>
          <w:b w:val="0"/>
          <w:color w:val="000000" w:themeColor="text1"/>
          <w:sz w:val="20"/>
          <w:lang w:val="hr-HR"/>
        </w:rPr>
        <w:t xml:space="preserve">tisuća </w:t>
      </w:r>
      <w:r w:rsidR="00C05A20">
        <w:rPr>
          <w:rFonts w:cs="Arial"/>
          <w:b w:val="0"/>
          <w:color w:val="000000" w:themeColor="text1"/>
          <w:sz w:val="20"/>
          <w:lang w:val="hr-HR"/>
        </w:rPr>
        <w:t>eura</w:t>
      </w:r>
      <w:r w:rsidR="003D156F" w:rsidRPr="004B4498">
        <w:rPr>
          <w:rFonts w:cs="Arial"/>
          <w:b w:val="0"/>
          <w:color w:val="000000" w:themeColor="text1"/>
          <w:sz w:val="20"/>
          <w:lang w:val="hr-HR"/>
        </w:rPr>
        <w:t>).</w:t>
      </w:r>
    </w:p>
    <w:p w14:paraId="3FF3EC6B" w14:textId="77777777" w:rsidR="002F461E" w:rsidRPr="004B4498" w:rsidRDefault="002F461E" w:rsidP="00F625B3">
      <w:pPr>
        <w:pStyle w:val="T1"/>
        <w:keepNext w:val="0"/>
        <w:spacing w:before="0" w:after="0" w:line="240" w:lineRule="auto"/>
        <w:rPr>
          <w:rFonts w:cs="Arial"/>
          <w:b w:val="0"/>
          <w:color w:val="000000" w:themeColor="text1"/>
          <w:sz w:val="20"/>
          <w:lang w:val="hr-HR"/>
        </w:rPr>
      </w:pPr>
    </w:p>
    <w:p w14:paraId="1DD89EF5" w14:textId="77777777" w:rsidR="00466101" w:rsidRPr="004B4498" w:rsidRDefault="00466101" w:rsidP="00F625B3">
      <w:pPr>
        <w:pStyle w:val="T1"/>
        <w:keepNext w:val="0"/>
        <w:spacing w:before="0" w:after="0" w:line="240" w:lineRule="auto"/>
        <w:rPr>
          <w:rFonts w:cs="Arial"/>
          <w:b w:val="0"/>
          <w:bCs w:val="0"/>
          <w:color w:val="000000" w:themeColor="text1"/>
          <w:sz w:val="20"/>
          <w:lang w:val="hr-HR"/>
        </w:rPr>
      </w:pPr>
    </w:p>
    <w:p w14:paraId="1A56CEC2" w14:textId="77777777" w:rsidR="003C3909" w:rsidRPr="00B91D09" w:rsidRDefault="003C3909" w:rsidP="00E51223">
      <w:pPr>
        <w:pStyle w:val="T1"/>
        <w:spacing w:before="0" w:after="0" w:line="240" w:lineRule="auto"/>
        <w:rPr>
          <w:rFonts w:cs="Arial"/>
          <w:b w:val="0"/>
          <w:bCs w:val="0"/>
          <w:color w:val="000000" w:themeColor="text1"/>
          <w:sz w:val="22"/>
          <w:szCs w:val="22"/>
          <w:lang w:val="hr-HR"/>
        </w:rPr>
        <w:sectPr w:rsidR="003C3909" w:rsidRPr="00B91D09" w:rsidSect="00AE2E05">
          <w:pgSz w:w="11907" w:h="16840" w:code="9"/>
          <w:pgMar w:top="1418" w:right="1134" w:bottom="1134" w:left="1418" w:header="851" w:footer="851" w:gutter="0"/>
          <w:cols w:space="720"/>
          <w:noEndnote/>
        </w:sectPr>
      </w:pPr>
    </w:p>
    <w:p w14:paraId="0F46B355" w14:textId="77777777" w:rsidR="00D44B33" w:rsidRPr="00B91D09" w:rsidRDefault="00D44B33" w:rsidP="00E51223">
      <w:pPr>
        <w:pStyle w:val="T1"/>
        <w:spacing w:before="0" w:after="0" w:line="240" w:lineRule="auto"/>
        <w:rPr>
          <w:rFonts w:cs="Arial"/>
          <w:color w:val="000000" w:themeColor="text1"/>
          <w:sz w:val="18"/>
          <w:szCs w:val="18"/>
          <w:lang w:val="hr-HR"/>
        </w:rPr>
      </w:pPr>
    </w:p>
    <w:p w14:paraId="265A88F7"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ostalim korisnicima </w:t>
      </w:r>
    </w:p>
    <w:p w14:paraId="7A453156"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4B82A6A1"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ostalim korisnicima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mogu se prikazati po sektorizaciji kako slijedi:</w:t>
      </w:r>
    </w:p>
    <w:p w14:paraId="6E3F4806" w14:textId="77777777" w:rsidR="002D1D34" w:rsidRPr="004B4498" w:rsidRDefault="002D1D34" w:rsidP="00E51223">
      <w:pPr>
        <w:pStyle w:val="T1"/>
        <w:spacing w:before="0" w:after="0" w:line="240" w:lineRule="auto"/>
        <w:rPr>
          <w:rFonts w:cs="Arial"/>
          <w:b w:val="0"/>
          <w:bCs w:val="0"/>
          <w:color w:val="000000" w:themeColor="text1"/>
          <w:sz w:val="20"/>
          <w:lang w:val="hr-HR"/>
        </w:rPr>
      </w:pPr>
    </w:p>
    <w:tbl>
      <w:tblPr>
        <w:tblW w:w="4927" w:type="pct"/>
        <w:tblLayout w:type="fixed"/>
        <w:tblCellMar>
          <w:left w:w="119" w:type="dxa"/>
          <w:right w:w="119" w:type="dxa"/>
        </w:tblCellMar>
        <w:tblLook w:val="0000" w:firstRow="0" w:lastRow="0" w:firstColumn="0" w:lastColumn="0" w:noHBand="0" w:noVBand="0"/>
      </w:tblPr>
      <w:tblGrid>
        <w:gridCol w:w="5757"/>
        <w:gridCol w:w="1785"/>
        <w:gridCol w:w="1676"/>
      </w:tblGrid>
      <w:tr w:rsidR="00E14286" w:rsidRPr="00BB3F2C" w14:paraId="6DFBC42B" w14:textId="77777777" w:rsidTr="0011726C">
        <w:trPr>
          <w:trHeight w:val="314"/>
        </w:trPr>
        <w:tc>
          <w:tcPr>
            <w:tcW w:w="3123" w:type="pct"/>
          </w:tcPr>
          <w:p w14:paraId="0CBB10B5" w14:textId="77777777" w:rsidR="002D1D34" w:rsidRPr="004B4498" w:rsidRDefault="002D1D34" w:rsidP="00DC6688">
            <w:pPr>
              <w:tabs>
                <w:tab w:val="left" w:pos="-720"/>
              </w:tabs>
              <w:suppressAutoHyphens/>
              <w:spacing w:line="200" w:lineRule="exact"/>
              <w:rPr>
                <w:rFonts w:ascii="Arial" w:hAnsi="Arial" w:cs="Arial"/>
                <w:color w:val="000000" w:themeColor="text1"/>
                <w:spacing w:val="-2"/>
                <w:sz w:val="20"/>
                <w:szCs w:val="20"/>
                <w:lang w:val="hr-HR"/>
              </w:rPr>
            </w:pPr>
          </w:p>
        </w:tc>
        <w:tc>
          <w:tcPr>
            <w:tcW w:w="1877" w:type="pct"/>
            <w:gridSpan w:val="2"/>
            <w:vAlign w:val="bottom"/>
          </w:tcPr>
          <w:p w14:paraId="7F7CB369" w14:textId="77777777" w:rsidR="002D1D34" w:rsidRPr="004B4498" w:rsidRDefault="002D1D34" w:rsidP="00DC6688">
            <w:pPr>
              <w:pStyle w:val="TH"/>
              <w:spacing w:line="200" w:lineRule="exact"/>
              <w:jc w:val="right"/>
              <w:rPr>
                <w:rFonts w:cs="Arial"/>
                <w:color w:val="000000" w:themeColor="text1"/>
                <w:sz w:val="20"/>
                <w:lang w:val="hr-HR"/>
              </w:rPr>
            </w:pPr>
            <w:bookmarkStart w:id="676" w:name="_Toc67328055"/>
            <w:r w:rsidRPr="004B4498">
              <w:rPr>
                <w:rFonts w:cs="Arial"/>
                <w:color w:val="000000" w:themeColor="text1"/>
                <w:sz w:val="20"/>
                <w:lang w:val="hr-HR"/>
              </w:rPr>
              <w:t>Grupa i Banka</w:t>
            </w:r>
            <w:bookmarkEnd w:id="676"/>
          </w:p>
        </w:tc>
      </w:tr>
      <w:tr w:rsidR="00E14286" w:rsidRPr="00BB3F2C" w14:paraId="63E2C495" w14:textId="77777777" w:rsidTr="00B8477D">
        <w:trPr>
          <w:trHeight w:val="314"/>
        </w:trPr>
        <w:tc>
          <w:tcPr>
            <w:tcW w:w="3123" w:type="pct"/>
          </w:tcPr>
          <w:p w14:paraId="6EA19DBB" w14:textId="77777777" w:rsidR="002D1D34" w:rsidRPr="004B4498" w:rsidRDefault="002D1D34" w:rsidP="0079360D">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92CEF5E" w14:textId="0A02A70B" w:rsidR="002D1D34" w:rsidRPr="004B4498" w:rsidRDefault="0001590F" w:rsidP="0079360D">
            <w:pPr>
              <w:pStyle w:val="TH"/>
              <w:jc w:val="right"/>
              <w:rPr>
                <w:rFonts w:cs="Arial"/>
                <w:color w:val="000000" w:themeColor="text1"/>
                <w:sz w:val="20"/>
                <w:lang w:val="hr-HR"/>
              </w:rPr>
            </w:pPr>
            <w:bookmarkStart w:id="677" w:name="_Toc67328056"/>
            <w:r w:rsidRPr="004B4498">
              <w:rPr>
                <w:rFonts w:cs="Arial"/>
                <w:color w:val="000000" w:themeColor="text1"/>
                <w:sz w:val="20"/>
                <w:lang w:val="hr-HR"/>
              </w:rPr>
              <w:t xml:space="preserve">31. prosinca </w:t>
            </w:r>
            <w:r w:rsidR="00BB3F2C" w:rsidRPr="004B4498">
              <w:rPr>
                <w:rFonts w:cs="Arial"/>
                <w:color w:val="000000" w:themeColor="text1"/>
                <w:sz w:val="20"/>
                <w:lang w:val="hr-HR"/>
              </w:rPr>
              <w:t>202</w:t>
            </w:r>
            <w:r w:rsidR="00C261A0">
              <w:rPr>
                <w:rFonts w:cs="Arial"/>
                <w:color w:val="000000" w:themeColor="text1"/>
                <w:sz w:val="20"/>
                <w:lang w:val="hr-HR"/>
              </w:rPr>
              <w:t>3</w:t>
            </w:r>
            <w:r w:rsidR="002D1D34" w:rsidRPr="004B4498">
              <w:rPr>
                <w:rFonts w:cs="Arial"/>
                <w:color w:val="000000" w:themeColor="text1"/>
                <w:sz w:val="20"/>
                <w:lang w:val="hr-HR"/>
              </w:rPr>
              <w:t>.</w:t>
            </w:r>
            <w:bookmarkEnd w:id="677"/>
          </w:p>
        </w:tc>
        <w:tc>
          <w:tcPr>
            <w:tcW w:w="909" w:type="pct"/>
            <w:vAlign w:val="bottom"/>
          </w:tcPr>
          <w:p w14:paraId="5BE7BA4B" w14:textId="1991323E" w:rsidR="002D1D34" w:rsidRPr="004B4498" w:rsidRDefault="0001590F" w:rsidP="0079360D">
            <w:pPr>
              <w:pStyle w:val="TH"/>
              <w:jc w:val="right"/>
              <w:rPr>
                <w:rFonts w:cs="Arial"/>
                <w:color w:val="000000" w:themeColor="text1"/>
                <w:sz w:val="20"/>
                <w:lang w:val="hr-HR"/>
              </w:rPr>
            </w:pPr>
            <w:bookmarkStart w:id="678" w:name="_Toc67328057"/>
            <w:r w:rsidRPr="004B4498">
              <w:rPr>
                <w:rFonts w:cs="Arial"/>
                <w:color w:val="000000" w:themeColor="text1"/>
                <w:sz w:val="20"/>
                <w:lang w:val="hr-HR"/>
              </w:rPr>
              <w:t xml:space="preserve">31. prosinca </w:t>
            </w:r>
            <w:r w:rsidR="00BB3F2C" w:rsidRPr="004B4498">
              <w:rPr>
                <w:rFonts w:cs="Arial"/>
                <w:color w:val="000000" w:themeColor="text1"/>
                <w:sz w:val="20"/>
                <w:lang w:val="hr-HR"/>
              </w:rPr>
              <w:t>202</w:t>
            </w:r>
            <w:r w:rsidR="00C261A0">
              <w:rPr>
                <w:rFonts w:cs="Arial"/>
                <w:color w:val="000000" w:themeColor="text1"/>
                <w:sz w:val="20"/>
                <w:lang w:val="hr-HR"/>
              </w:rPr>
              <w:t>2</w:t>
            </w:r>
            <w:r w:rsidR="002D1D34" w:rsidRPr="004B4498">
              <w:rPr>
                <w:rFonts w:cs="Arial"/>
                <w:color w:val="000000" w:themeColor="text1"/>
                <w:sz w:val="20"/>
                <w:lang w:val="hr-HR"/>
              </w:rPr>
              <w:t>.</w:t>
            </w:r>
            <w:bookmarkEnd w:id="678"/>
          </w:p>
        </w:tc>
      </w:tr>
      <w:tr w:rsidR="00E14286" w:rsidRPr="00BB3F2C" w14:paraId="1CBCF415" w14:textId="77777777" w:rsidTr="00B07F1B">
        <w:trPr>
          <w:trHeight w:val="314"/>
        </w:trPr>
        <w:tc>
          <w:tcPr>
            <w:tcW w:w="3123" w:type="pct"/>
          </w:tcPr>
          <w:p w14:paraId="0D9C7334" w14:textId="77777777" w:rsidR="002D1D34" w:rsidRPr="004B4498" w:rsidRDefault="002D1D34" w:rsidP="009B3EE8">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5FC5B05" w14:textId="7BD2224E" w:rsidR="002D1D34" w:rsidRPr="004B4498" w:rsidRDefault="002D1D34" w:rsidP="009B3EE8">
            <w:pPr>
              <w:pStyle w:val="TH"/>
              <w:spacing w:line="200" w:lineRule="exact"/>
              <w:jc w:val="right"/>
              <w:rPr>
                <w:rFonts w:cs="Arial"/>
                <w:color w:val="000000" w:themeColor="text1"/>
                <w:sz w:val="20"/>
                <w:lang w:val="hr-HR"/>
              </w:rPr>
            </w:pPr>
            <w:bookmarkStart w:id="679" w:name="_Toc67328058"/>
            <w:r w:rsidRPr="004B4498">
              <w:rPr>
                <w:rFonts w:cs="Arial"/>
                <w:color w:val="000000" w:themeColor="text1"/>
                <w:sz w:val="20"/>
                <w:lang w:val="hr-HR"/>
              </w:rPr>
              <w:t>000</w:t>
            </w:r>
            <w:r w:rsidR="00C261A0">
              <w:rPr>
                <w:rFonts w:cs="Arial"/>
                <w:color w:val="000000" w:themeColor="text1"/>
                <w:sz w:val="20"/>
                <w:lang w:val="hr-HR"/>
              </w:rPr>
              <w:t xml:space="preserve"> eura</w:t>
            </w:r>
            <w:bookmarkEnd w:id="679"/>
          </w:p>
        </w:tc>
        <w:tc>
          <w:tcPr>
            <w:tcW w:w="909" w:type="pct"/>
            <w:vAlign w:val="bottom"/>
          </w:tcPr>
          <w:p w14:paraId="7D3CB371" w14:textId="72A6952E" w:rsidR="002D1D34" w:rsidRPr="004B4498" w:rsidRDefault="002D1D34" w:rsidP="009B3EE8">
            <w:pPr>
              <w:pStyle w:val="TH"/>
              <w:spacing w:line="200" w:lineRule="exact"/>
              <w:jc w:val="right"/>
              <w:rPr>
                <w:rFonts w:cs="Arial"/>
                <w:color w:val="000000" w:themeColor="text1"/>
                <w:sz w:val="20"/>
                <w:lang w:val="hr-HR"/>
              </w:rPr>
            </w:pPr>
            <w:bookmarkStart w:id="680" w:name="_Toc67328059"/>
            <w:r w:rsidRPr="004B4498">
              <w:rPr>
                <w:rFonts w:cs="Arial"/>
                <w:color w:val="000000" w:themeColor="text1"/>
                <w:sz w:val="20"/>
                <w:lang w:val="hr-HR"/>
              </w:rPr>
              <w:t xml:space="preserve">000 </w:t>
            </w:r>
            <w:r w:rsidR="00C261A0">
              <w:rPr>
                <w:rFonts w:cs="Arial"/>
                <w:color w:val="000000" w:themeColor="text1"/>
                <w:sz w:val="20"/>
                <w:lang w:val="hr-HR"/>
              </w:rPr>
              <w:t>eura</w:t>
            </w:r>
            <w:bookmarkEnd w:id="680"/>
          </w:p>
        </w:tc>
      </w:tr>
      <w:tr w:rsidR="00E14286" w:rsidRPr="00BB3F2C" w14:paraId="64ADBB78" w14:textId="77777777" w:rsidTr="00B8477D">
        <w:trPr>
          <w:trHeight w:hRule="exact" w:val="187"/>
        </w:trPr>
        <w:tc>
          <w:tcPr>
            <w:tcW w:w="3123" w:type="pct"/>
            <w:vAlign w:val="bottom"/>
          </w:tcPr>
          <w:p w14:paraId="17EC9130" w14:textId="77777777" w:rsidR="002D1D34" w:rsidRPr="004B4498" w:rsidRDefault="002D1D34" w:rsidP="009B3EE8">
            <w:pPr>
              <w:tabs>
                <w:tab w:val="left" w:pos="-720"/>
              </w:tabs>
              <w:suppressAutoHyphens/>
              <w:spacing w:line="200" w:lineRule="exact"/>
              <w:jc w:val="right"/>
              <w:rPr>
                <w:rFonts w:ascii="Arial" w:hAnsi="Arial" w:cs="Arial"/>
                <w:color w:val="000000" w:themeColor="text1"/>
                <w:spacing w:val="-2"/>
                <w:sz w:val="20"/>
                <w:szCs w:val="20"/>
                <w:lang w:val="hr-HR"/>
              </w:rPr>
            </w:pPr>
          </w:p>
        </w:tc>
        <w:tc>
          <w:tcPr>
            <w:tcW w:w="968" w:type="pct"/>
            <w:vAlign w:val="bottom"/>
          </w:tcPr>
          <w:p w14:paraId="698AA3D2" w14:textId="77777777" w:rsidR="002D1D34" w:rsidRPr="004B4498" w:rsidRDefault="002D1D34" w:rsidP="00E76F4B">
            <w:pPr>
              <w:tabs>
                <w:tab w:val="left" w:pos="-720"/>
              </w:tabs>
              <w:suppressAutoHyphens/>
              <w:spacing w:line="200" w:lineRule="exact"/>
              <w:rPr>
                <w:rFonts w:ascii="Arial" w:hAnsi="Arial" w:cs="Arial"/>
                <w:b/>
                <w:color w:val="000000" w:themeColor="text1"/>
                <w:spacing w:val="-2"/>
                <w:sz w:val="20"/>
                <w:szCs w:val="20"/>
                <w:lang w:val="hr-HR"/>
              </w:rPr>
            </w:pPr>
          </w:p>
        </w:tc>
        <w:tc>
          <w:tcPr>
            <w:tcW w:w="909" w:type="pct"/>
            <w:vAlign w:val="bottom"/>
          </w:tcPr>
          <w:p w14:paraId="06BB90C6" w14:textId="77777777" w:rsidR="002D1D34" w:rsidRPr="004B4498" w:rsidRDefault="002D1D34" w:rsidP="009B3EE8">
            <w:pPr>
              <w:tabs>
                <w:tab w:val="left" w:pos="-720"/>
              </w:tabs>
              <w:suppressAutoHyphens/>
              <w:spacing w:line="200" w:lineRule="exact"/>
              <w:jc w:val="right"/>
              <w:rPr>
                <w:rFonts w:ascii="Arial" w:hAnsi="Arial" w:cs="Arial"/>
                <w:b/>
                <w:color w:val="000000" w:themeColor="text1"/>
                <w:spacing w:val="-2"/>
                <w:sz w:val="20"/>
                <w:szCs w:val="20"/>
                <w:lang w:val="hr-HR"/>
              </w:rPr>
            </w:pPr>
          </w:p>
        </w:tc>
      </w:tr>
      <w:tr w:rsidR="008F0B09" w:rsidRPr="00BB3F2C" w14:paraId="3FE08CC1" w14:textId="77777777" w:rsidTr="00F959D0">
        <w:trPr>
          <w:trHeight w:val="283"/>
        </w:trPr>
        <w:tc>
          <w:tcPr>
            <w:tcW w:w="3123" w:type="pct"/>
            <w:vAlign w:val="bottom"/>
          </w:tcPr>
          <w:p w14:paraId="77FDC5A1" w14:textId="77777777" w:rsidR="008F0B09" w:rsidRPr="004B4498" w:rsidRDefault="008F0B09" w:rsidP="008F0B09">
            <w:pPr>
              <w:pStyle w:val="TT"/>
              <w:rPr>
                <w:rFonts w:cs="Arial"/>
                <w:sz w:val="20"/>
                <w:lang w:val="hr-HR"/>
              </w:rPr>
            </w:pPr>
            <w:bookmarkStart w:id="681" w:name="_Toc67328060"/>
            <w:r w:rsidRPr="004B4498">
              <w:rPr>
                <w:rFonts w:cs="Arial"/>
                <w:sz w:val="20"/>
                <w:lang w:val="hr-HR"/>
              </w:rPr>
              <w:t>Domaća trgovačka društva</w:t>
            </w:r>
            <w:bookmarkEnd w:id="681"/>
          </w:p>
        </w:tc>
        <w:tc>
          <w:tcPr>
            <w:tcW w:w="968" w:type="pct"/>
            <w:tcBorders>
              <w:top w:val="nil"/>
              <w:left w:val="nil"/>
              <w:bottom w:val="nil"/>
              <w:right w:val="nil"/>
            </w:tcBorders>
            <w:shd w:val="clear" w:color="auto" w:fill="auto"/>
            <w:vAlign w:val="bottom"/>
          </w:tcPr>
          <w:p w14:paraId="5D93A5ED" w14:textId="1E425A08" w:rsidR="008F0B09" w:rsidRPr="00F959D0" w:rsidRDefault="008F0B09" w:rsidP="008F0B09">
            <w:pPr>
              <w:pStyle w:val="TT"/>
              <w:jc w:val="right"/>
              <w:rPr>
                <w:sz w:val="20"/>
              </w:rPr>
            </w:pPr>
            <w:r w:rsidRPr="00F959D0">
              <w:rPr>
                <w:sz w:val="20"/>
              </w:rPr>
              <w:t xml:space="preserve"> 1.777.568 </w:t>
            </w:r>
          </w:p>
        </w:tc>
        <w:tc>
          <w:tcPr>
            <w:tcW w:w="909" w:type="pct"/>
            <w:tcBorders>
              <w:top w:val="nil"/>
              <w:left w:val="nil"/>
              <w:bottom w:val="nil"/>
              <w:right w:val="nil"/>
            </w:tcBorders>
            <w:shd w:val="clear" w:color="auto" w:fill="auto"/>
          </w:tcPr>
          <w:p w14:paraId="0451596E" w14:textId="3F101E1A" w:rsidR="008F0B09" w:rsidRPr="00B07F1B" w:rsidRDefault="008F0B09" w:rsidP="008F0B09">
            <w:pPr>
              <w:pStyle w:val="TT"/>
              <w:jc w:val="right"/>
              <w:rPr>
                <w:rFonts w:cs="Arial"/>
                <w:sz w:val="20"/>
                <w:lang w:val="en-US"/>
              </w:rPr>
            </w:pPr>
            <w:r w:rsidRPr="00B07F1B">
              <w:rPr>
                <w:sz w:val="20"/>
              </w:rPr>
              <w:t xml:space="preserve"> 1.662.23</w:t>
            </w:r>
            <w:r>
              <w:rPr>
                <w:sz w:val="20"/>
              </w:rPr>
              <w:t>7</w:t>
            </w:r>
            <w:r w:rsidRPr="00B07F1B">
              <w:rPr>
                <w:sz w:val="20"/>
              </w:rPr>
              <w:t xml:space="preserve"> </w:t>
            </w:r>
          </w:p>
        </w:tc>
      </w:tr>
      <w:tr w:rsidR="008F0B09" w:rsidRPr="00BB3F2C" w14:paraId="41A6E018" w14:textId="77777777" w:rsidTr="00F959D0">
        <w:trPr>
          <w:trHeight w:val="283"/>
        </w:trPr>
        <w:tc>
          <w:tcPr>
            <w:tcW w:w="3123" w:type="pct"/>
            <w:vAlign w:val="bottom"/>
          </w:tcPr>
          <w:p w14:paraId="2484A002" w14:textId="77777777" w:rsidR="008F0B09" w:rsidRPr="004B4498" w:rsidRDefault="008F0B09" w:rsidP="008F0B09">
            <w:pPr>
              <w:pStyle w:val="TT"/>
              <w:rPr>
                <w:rFonts w:cs="Arial"/>
                <w:sz w:val="20"/>
                <w:lang w:val="hr-HR"/>
              </w:rPr>
            </w:pPr>
            <w:bookmarkStart w:id="682" w:name="_Toc67328063"/>
            <w:r w:rsidRPr="004B4498">
              <w:rPr>
                <w:rFonts w:cs="Arial"/>
                <w:sz w:val="20"/>
                <w:lang w:val="hr-HR"/>
              </w:rPr>
              <w:t>Državna trgovačka društva</w:t>
            </w:r>
            <w:bookmarkEnd w:id="682"/>
          </w:p>
        </w:tc>
        <w:tc>
          <w:tcPr>
            <w:tcW w:w="968" w:type="pct"/>
            <w:tcBorders>
              <w:top w:val="nil"/>
              <w:left w:val="nil"/>
              <w:bottom w:val="nil"/>
              <w:right w:val="nil"/>
            </w:tcBorders>
            <w:shd w:val="clear" w:color="auto" w:fill="auto"/>
            <w:vAlign w:val="bottom"/>
          </w:tcPr>
          <w:p w14:paraId="0EFB22AE" w14:textId="7284A8A3" w:rsidR="008F0B09" w:rsidRPr="00F959D0" w:rsidRDefault="008F0B09" w:rsidP="008F0B09">
            <w:pPr>
              <w:pStyle w:val="TT"/>
              <w:jc w:val="right"/>
              <w:rPr>
                <w:sz w:val="20"/>
              </w:rPr>
            </w:pPr>
            <w:r w:rsidRPr="00F959D0">
              <w:rPr>
                <w:sz w:val="20"/>
              </w:rPr>
              <w:t xml:space="preserve"> 217.424 </w:t>
            </w:r>
          </w:p>
        </w:tc>
        <w:tc>
          <w:tcPr>
            <w:tcW w:w="909" w:type="pct"/>
            <w:tcBorders>
              <w:top w:val="nil"/>
              <w:left w:val="nil"/>
              <w:bottom w:val="nil"/>
              <w:right w:val="nil"/>
            </w:tcBorders>
            <w:shd w:val="clear" w:color="auto" w:fill="auto"/>
          </w:tcPr>
          <w:p w14:paraId="536E184B" w14:textId="28C9BB62" w:rsidR="008F0B09" w:rsidRPr="00B07F1B" w:rsidRDefault="008F0B09" w:rsidP="008F0B09">
            <w:pPr>
              <w:pStyle w:val="TT"/>
              <w:jc w:val="right"/>
              <w:rPr>
                <w:rFonts w:cs="Arial"/>
                <w:sz w:val="20"/>
                <w:lang w:val="en-US"/>
              </w:rPr>
            </w:pPr>
            <w:r w:rsidRPr="00B07F1B">
              <w:rPr>
                <w:sz w:val="20"/>
              </w:rPr>
              <w:t xml:space="preserve"> 209.108 </w:t>
            </w:r>
          </w:p>
        </w:tc>
      </w:tr>
      <w:tr w:rsidR="008F0B09" w:rsidRPr="00BB3F2C" w14:paraId="3534326C" w14:textId="77777777" w:rsidTr="00F959D0">
        <w:trPr>
          <w:trHeight w:val="283"/>
        </w:trPr>
        <w:tc>
          <w:tcPr>
            <w:tcW w:w="3123" w:type="pct"/>
            <w:vAlign w:val="bottom"/>
          </w:tcPr>
          <w:p w14:paraId="39EFD34F" w14:textId="77777777" w:rsidR="008F0B09" w:rsidRPr="004B4498" w:rsidRDefault="008F0B09" w:rsidP="008F0B09">
            <w:pPr>
              <w:pStyle w:val="TT"/>
              <w:rPr>
                <w:rFonts w:cs="Arial"/>
                <w:sz w:val="20"/>
                <w:lang w:val="hr-HR"/>
              </w:rPr>
            </w:pPr>
            <w:bookmarkStart w:id="683" w:name="_Toc67328066"/>
            <w:r w:rsidRPr="004B4498">
              <w:rPr>
                <w:rFonts w:cs="Arial"/>
                <w:sz w:val="20"/>
                <w:lang w:val="hr-HR"/>
              </w:rPr>
              <w:t>Javni sektor</w:t>
            </w:r>
            <w:bookmarkEnd w:id="683"/>
          </w:p>
        </w:tc>
        <w:tc>
          <w:tcPr>
            <w:tcW w:w="968" w:type="pct"/>
            <w:tcBorders>
              <w:top w:val="nil"/>
              <w:left w:val="nil"/>
              <w:bottom w:val="nil"/>
              <w:right w:val="nil"/>
            </w:tcBorders>
            <w:shd w:val="clear" w:color="auto" w:fill="auto"/>
            <w:vAlign w:val="bottom"/>
          </w:tcPr>
          <w:p w14:paraId="408A4854" w14:textId="66467D35" w:rsidR="008F0B09" w:rsidRPr="00F959D0" w:rsidRDefault="008F0B09" w:rsidP="008F0B09">
            <w:pPr>
              <w:pStyle w:val="TT"/>
              <w:jc w:val="right"/>
              <w:rPr>
                <w:sz w:val="20"/>
              </w:rPr>
            </w:pPr>
            <w:r w:rsidRPr="00F959D0">
              <w:rPr>
                <w:sz w:val="20"/>
              </w:rPr>
              <w:t xml:space="preserve"> 726.253 </w:t>
            </w:r>
          </w:p>
        </w:tc>
        <w:tc>
          <w:tcPr>
            <w:tcW w:w="909" w:type="pct"/>
            <w:tcBorders>
              <w:top w:val="nil"/>
              <w:left w:val="nil"/>
              <w:bottom w:val="nil"/>
              <w:right w:val="nil"/>
            </w:tcBorders>
            <w:shd w:val="clear" w:color="auto" w:fill="auto"/>
          </w:tcPr>
          <w:p w14:paraId="14059510" w14:textId="5E265440" w:rsidR="008F0B09" w:rsidRPr="00B07F1B" w:rsidRDefault="008F0B09" w:rsidP="008F0B09">
            <w:pPr>
              <w:pStyle w:val="TT"/>
              <w:jc w:val="right"/>
              <w:rPr>
                <w:rFonts w:cs="Arial"/>
                <w:sz w:val="20"/>
                <w:lang w:val="en-US"/>
              </w:rPr>
            </w:pPr>
            <w:r w:rsidRPr="00B07F1B">
              <w:rPr>
                <w:sz w:val="20"/>
              </w:rPr>
              <w:t xml:space="preserve"> 788.414 </w:t>
            </w:r>
          </w:p>
        </w:tc>
      </w:tr>
      <w:tr w:rsidR="008F0B09" w:rsidRPr="00BB3F2C" w14:paraId="39B3555E" w14:textId="77777777" w:rsidTr="00F959D0">
        <w:trPr>
          <w:trHeight w:val="283"/>
        </w:trPr>
        <w:tc>
          <w:tcPr>
            <w:tcW w:w="3123" w:type="pct"/>
            <w:vAlign w:val="bottom"/>
          </w:tcPr>
          <w:p w14:paraId="2E7F2823" w14:textId="77777777" w:rsidR="008F0B09" w:rsidRPr="004B4498" w:rsidRDefault="008F0B09" w:rsidP="008F0B09">
            <w:pPr>
              <w:pStyle w:val="TT"/>
              <w:rPr>
                <w:rFonts w:cs="Arial"/>
                <w:sz w:val="20"/>
                <w:lang w:val="hr-HR"/>
              </w:rPr>
            </w:pPr>
            <w:bookmarkStart w:id="684" w:name="_Toc67328069"/>
            <w:r w:rsidRPr="004B4498">
              <w:rPr>
                <w:rFonts w:cs="Arial"/>
                <w:sz w:val="20"/>
                <w:lang w:val="hr-HR"/>
              </w:rPr>
              <w:t>Strane pravne osobe</w:t>
            </w:r>
            <w:bookmarkEnd w:id="684"/>
          </w:p>
        </w:tc>
        <w:tc>
          <w:tcPr>
            <w:tcW w:w="968" w:type="pct"/>
            <w:tcBorders>
              <w:top w:val="nil"/>
              <w:left w:val="nil"/>
              <w:bottom w:val="nil"/>
              <w:right w:val="nil"/>
            </w:tcBorders>
            <w:shd w:val="clear" w:color="auto" w:fill="auto"/>
            <w:vAlign w:val="bottom"/>
          </w:tcPr>
          <w:p w14:paraId="5F338474" w14:textId="393E4E2B" w:rsidR="008F0B09" w:rsidRPr="00F959D0" w:rsidRDefault="008F0B09" w:rsidP="008F0B09">
            <w:pPr>
              <w:pStyle w:val="TT"/>
              <w:jc w:val="right"/>
              <w:rPr>
                <w:sz w:val="20"/>
              </w:rPr>
            </w:pPr>
            <w:r w:rsidRPr="00F959D0">
              <w:rPr>
                <w:sz w:val="20"/>
              </w:rPr>
              <w:t xml:space="preserve"> -    </w:t>
            </w:r>
          </w:p>
        </w:tc>
        <w:tc>
          <w:tcPr>
            <w:tcW w:w="909" w:type="pct"/>
            <w:tcBorders>
              <w:top w:val="nil"/>
              <w:left w:val="nil"/>
              <w:bottom w:val="nil"/>
              <w:right w:val="nil"/>
            </w:tcBorders>
            <w:shd w:val="clear" w:color="auto" w:fill="auto"/>
          </w:tcPr>
          <w:p w14:paraId="566D49C1" w14:textId="7F7AF72F" w:rsidR="008F0B09" w:rsidRPr="00B07F1B" w:rsidRDefault="008F0B09" w:rsidP="008F0B09">
            <w:pPr>
              <w:pStyle w:val="TT"/>
              <w:jc w:val="right"/>
              <w:rPr>
                <w:rFonts w:cs="Arial"/>
                <w:sz w:val="20"/>
                <w:lang w:val="en-US"/>
              </w:rPr>
            </w:pPr>
            <w:r w:rsidRPr="00B07F1B">
              <w:rPr>
                <w:sz w:val="20"/>
              </w:rPr>
              <w:t xml:space="preserve"> 12.802 </w:t>
            </w:r>
          </w:p>
        </w:tc>
      </w:tr>
      <w:tr w:rsidR="00E020C1" w:rsidRPr="00BB3F2C" w14:paraId="544F8DC6" w14:textId="77777777" w:rsidTr="00F959D0">
        <w:trPr>
          <w:trHeight w:val="283"/>
        </w:trPr>
        <w:tc>
          <w:tcPr>
            <w:tcW w:w="3123" w:type="pct"/>
            <w:vAlign w:val="bottom"/>
          </w:tcPr>
          <w:p w14:paraId="28C1DCE4" w14:textId="77777777" w:rsidR="00E020C1" w:rsidRPr="004B4498" w:rsidRDefault="00E020C1" w:rsidP="00E020C1">
            <w:pPr>
              <w:pStyle w:val="TT"/>
              <w:rPr>
                <w:rFonts w:cs="Arial"/>
                <w:sz w:val="20"/>
                <w:lang w:val="hr-HR"/>
              </w:rPr>
            </w:pPr>
            <w:bookmarkStart w:id="685" w:name="_Toc67328075"/>
            <w:r w:rsidRPr="004B4498">
              <w:rPr>
                <w:rFonts w:cs="Arial"/>
                <w:sz w:val="20"/>
                <w:lang w:val="hr-HR"/>
              </w:rPr>
              <w:t>Ostali</w:t>
            </w:r>
            <w:bookmarkEnd w:id="685"/>
          </w:p>
        </w:tc>
        <w:tc>
          <w:tcPr>
            <w:tcW w:w="968" w:type="pct"/>
            <w:tcBorders>
              <w:top w:val="nil"/>
              <w:left w:val="nil"/>
              <w:bottom w:val="nil"/>
              <w:right w:val="nil"/>
            </w:tcBorders>
            <w:shd w:val="clear" w:color="auto" w:fill="auto"/>
            <w:vAlign w:val="bottom"/>
          </w:tcPr>
          <w:p w14:paraId="3043EF8B" w14:textId="178ED0A2" w:rsidR="00E020C1" w:rsidRPr="00F959D0" w:rsidRDefault="00E020C1" w:rsidP="00E020C1">
            <w:pPr>
              <w:pStyle w:val="TT"/>
              <w:jc w:val="right"/>
              <w:rPr>
                <w:sz w:val="20"/>
              </w:rPr>
            </w:pPr>
            <w:r w:rsidRPr="00AD7F10">
              <w:rPr>
                <w:sz w:val="20"/>
              </w:rPr>
              <w:t xml:space="preserve"> 62.307 </w:t>
            </w:r>
          </w:p>
        </w:tc>
        <w:tc>
          <w:tcPr>
            <w:tcW w:w="909" w:type="pct"/>
            <w:tcBorders>
              <w:top w:val="nil"/>
              <w:left w:val="nil"/>
              <w:bottom w:val="nil"/>
              <w:right w:val="nil"/>
            </w:tcBorders>
            <w:shd w:val="clear" w:color="auto" w:fill="auto"/>
          </w:tcPr>
          <w:p w14:paraId="394983BC" w14:textId="7B9C1562" w:rsidR="00E020C1" w:rsidRPr="00B07F1B" w:rsidRDefault="00E020C1" w:rsidP="00E020C1">
            <w:pPr>
              <w:pStyle w:val="TT"/>
              <w:jc w:val="right"/>
              <w:rPr>
                <w:rFonts w:cs="Arial"/>
                <w:sz w:val="20"/>
                <w:lang w:val="en-US"/>
              </w:rPr>
            </w:pPr>
            <w:r w:rsidRPr="00B07F1B">
              <w:rPr>
                <w:sz w:val="20"/>
              </w:rPr>
              <w:t xml:space="preserve"> 62.35</w:t>
            </w:r>
            <w:r>
              <w:rPr>
                <w:sz w:val="20"/>
              </w:rPr>
              <w:t>4</w:t>
            </w:r>
            <w:r w:rsidRPr="00B07F1B">
              <w:rPr>
                <w:sz w:val="20"/>
              </w:rPr>
              <w:t xml:space="preserve"> </w:t>
            </w:r>
          </w:p>
        </w:tc>
      </w:tr>
      <w:tr w:rsidR="00E020C1" w:rsidRPr="00BB3F2C" w14:paraId="2CA036B4" w14:textId="77777777" w:rsidTr="00F959D0">
        <w:trPr>
          <w:trHeight w:val="283"/>
        </w:trPr>
        <w:tc>
          <w:tcPr>
            <w:tcW w:w="3123" w:type="pct"/>
            <w:vAlign w:val="bottom"/>
          </w:tcPr>
          <w:p w14:paraId="0AFED3E7" w14:textId="77777777" w:rsidR="00E020C1" w:rsidRPr="004B4498" w:rsidRDefault="00E020C1" w:rsidP="00E020C1">
            <w:pPr>
              <w:pStyle w:val="TT"/>
              <w:rPr>
                <w:rFonts w:cs="Arial"/>
                <w:sz w:val="20"/>
                <w:lang w:val="hr-HR"/>
              </w:rPr>
            </w:pPr>
            <w:bookmarkStart w:id="686" w:name="_Toc67328078"/>
            <w:r w:rsidRPr="004B4498">
              <w:rPr>
                <w:rFonts w:cs="Arial"/>
                <w:sz w:val="20"/>
                <w:lang w:val="hr-HR"/>
              </w:rPr>
              <w:t>Obračunata kamata</w:t>
            </w:r>
            <w:bookmarkEnd w:id="686"/>
          </w:p>
        </w:tc>
        <w:tc>
          <w:tcPr>
            <w:tcW w:w="968" w:type="pct"/>
            <w:tcBorders>
              <w:top w:val="nil"/>
              <w:left w:val="nil"/>
              <w:right w:val="nil"/>
            </w:tcBorders>
            <w:shd w:val="clear" w:color="auto" w:fill="auto"/>
            <w:vAlign w:val="bottom"/>
          </w:tcPr>
          <w:p w14:paraId="6D13F8C4" w14:textId="16D661D7" w:rsidR="00E020C1" w:rsidRPr="00F959D0" w:rsidRDefault="00E020C1" w:rsidP="00E020C1">
            <w:pPr>
              <w:pStyle w:val="TT"/>
              <w:jc w:val="right"/>
              <w:rPr>
                <w:sz w:val="20"/>
              </w:rPr>
            </w:pPr>
            <w:r w:rsidRPr="00AD7F10">
              <w:rPr>
                <w:sz w:val="20"/>
              </w:rPr>
              <w:t xml:space="preserve"> 47.646 </w:t>
            </w:r>
          </w:p>
        </w:tc>
        <w:tc>
          <w:tcPr>
            <w:tcW w:w="909" w:type="pct"/>
            <w:tcBorders>
              <w:top w:val="nil"/>
              <w:left w:val="nil"/>
              <w:bottom w:val="nil"/>
              <w:right w:val="nil"/>
            </w:tcBorders>
            <w:shd w:val="clear" w:color="auto" w:fill="auto"/>
          </w:tcPr>
          <w:p w14:paraId="323B6BB8" w14:textId="132D8C06" w:rsidR="00E020C1" w:rsidRPr="00B07F1B" w:rsidRDefault="00E020C1" w:rsidP="00E020C1">
            <w:pPr>
              <w:pStyle w:val="TT"/>
              <w:jc w:val="right"/>
              <w:rPr>
                <w:rFonts w:cs="Arial"/>
                <w:sz w:val="20"/>
                <w:lang w:val="en-US"/>
              </w:rPr>
            </w:pPr>
            <w:r w:rsidRPr="00B07F1B">
              <w:rPr>
                <w:sz w:val="20"/>
              </w:rPr>
              <w:t xml:space="preserve"> 43.319 </w:t>
            </w:r>
          </w:p>
        </w:tc>
      </w:tr>
      <w:tr w:rsidR="008F0B09" w:rsidRPr="00BB3F2C" w14:paraId="0319F241" w14:textId="77777777" w:rsidTr="00F959D0">
        <w:trPr>
          <w:trHeight w:val="283"/>
        </w:trPr>
        <w:tc>
          <w:tcPr>
            <w:tcW w:w="3123" w:type="pct"/>
            <w:vAlign w:val="bottom"/>
          </w:tcPr>
          <w:p w14:paraId="195F6E76" w14:textId="77777777" w:rsidR="008F0B09" w:rsidRPr="004B4498" w:rsidRDefault="008F0B09" w:rsidP="008F0B09">
            <w:pPr>
              <w:pStyle w:val="TT"/>
              <w:rPr>
                <w:rFonts w:cs="Arial"/>
                <w:sz w:val="20"/>
                <w:lang w:val="hr-HR"/>
              </w:rPr>
            </w:pPr>
            <w:bookmarkStart w:id="687" w:name="_Toc67328081"/>
            <w:r w:rsidRPr="004B4498">
              <w:rPr>
                <w:rFonts w:cs="Arial"/>
                <w:sz w:val="20"/>
                <w:lang w:val="hr-HR"/>
              </w:rPr>
              <w:t>Odgođena naknada po kreditima</w:t>
            </w:r>
            <w:bookmarkEnd w:id="687"/>
          </w:p>
        </w:tc>
        <w:tc>
          <w:tcPr>
            <w:tcW w:w="968" w:type="pct"/>
            <w:tcBorders>
              <w:top w:val="nil"/>
              <w:left w:val="nil"/>
              <w:right w:val="nil"/>
            </w:tcBorders>
            <w:shd w:val="clear" w:color="auto" w:fill="auto"/>
            <w:vAlign w:val="bottom"/>
          </w:tcPr>
          <w:p w14:paraId="7D1D5AE3" w14:textId="59CF826F" w:rsidR="008F0B09" w:rsidRPr="00F959D0" w:rsidRDefault="00E020C1" w:rsidP="008F0B09">
            <w:pPr>
              <w:pStyle w:val="TT"/>
              <w:jc w:val="right"/>
              <w:rPr>
                <w:sz w:val="20"/>
              </w:rPr>
            </w:pPr>
            <w:r w:rsidRPr="00E020C1">
              <w:rPr>
                <w:sz w:val="20"/>
              </w:rPr>
              <w:t>(9.245)</w:t>
            </w:r>
          </w:p>
        </w:tc>
        <w:tc>
          <w:tcPr>
            <w:tcW w:w="909" w:type="pct"/>
            <w:tcBorders>
              <w:top w:val="nil"/>
              <w:left w:val="nil"/>
              <w:right w:val="nil"/>
            </w:tcBorders>
            <w:shd w:val="clear" w:color="auto" w:fill="auto"/>
          </w:tcPr>
          <w:p w14:paraId="6A34B53E" w14:textId="55618278" w:rsidR="008F0B09" w:rsidRPr="00B07F1B" w:rsidRDefault="008F0B09" w:rsidP="008F0B09">
            <w:pPr>
              <w:pStyle w:val="TT"/>
              <w:jc w:val="right"/>
              <w:rPr>
                <w:rFonts w:cs="Arial"/>
                <w:sz w:val="20"/>
                <w:lang w:val="en-US"/>
              </w:rPr>
            </w:pPr>
            <w:r w:rsidRPr="00B07F1B">
              <w:rPr>
                <w:sz w:val="20"/>
              </w:rPr>
              <w:t xml:space="preserve"> (9.942)</w:t>
            </w:r>
          </w:p>
        </w:tc>
      </w:tr>
      <w:tr w:rsidR="00BB3F2C" w:rsidRPr="00BB3F2C" w14:paraId="1D642677" w14:textId="77777777" w:rsidTr="00F625B3">
        <w:trPr>
          <w:trHeight w:val="283"/>
        </w:trPr>
        <w:tc>
          <w:tcPr>
            <w:tcW w:w="3123" w:type="pct"/>
            <w:vAlign w:val="bottom"/>
          </w:tcPr>
          <w:p w14:paraId="156F5C37" w14:textId="77777777" w:rsidR="00BB3F2C" w:rsidRPr="004B4498" w:rsidRDefault="00BB3F2C" w:rsidP="00BB3F2C">
            <w:pPr>
              <w:pStyle w:val="Tot"/>
              <w:spacing w:line="200" w:lineRule="exact"/>
              <w:rPr>
                <w:rFonts w:cs="Arial"/>
                <w:color w:val="000000" w:themeColor="text1"/>
                <w:spacing w:val="-3"/>
                <w:sz w:val="20"/>
                <w:lang w:val="hr-HR"/>
              </w:rPr>
            </w:pPr>
          </w:p>
        </w:tc>
        <w:tc>
          <w:tcPr>
            <w:tcW w:w="968" w:type="pct"/>
            <w:tcBorders>
              <w:top w:val="single" w:sz="4" w:space="0" w:color="auto"/>
              <w:bottom w:val="single" w:sz="4" w:space="0" w:color="auto"/>
            </w:tcBorders>
            <w:vAlign w:val="bottom"/>
          </w:tcPr>
          <w:p w14:paraId="6C317116" w14:textId="2368CD31" w:rsidR="00BB3F2C" w:rsidRPr="004B4498" w:rsidRDefault="008F0B09" w:rsidP="00BB3F2C">
            <w:pPr>
              <w:pStyle w:val="TT"/>
              <w:jc w:val="right"/>
              <w:rPr>
                <w:rFonts w:cs="Arial"/>
                <w:sz w:val="20"/>
                <w:lang w:val="en-US"/>
              </w:rPr>
            </w:pPr>
            <w:r w:rsidRPr="008F0B09">
              <w:rPr>
                <w:rFonts w:cs="Arial"/>
                <w:sz w:val="20"/>
                <w:lang w:val="en-US"/>
              </w:rPr>
              <w:t>2.821.953</w:t>
            </w:r>
          </w:p>
        </w:tc>
        <w:tc>
          <w:tcPr>
            <w:tcW w:w="909" w:type="pct"/>
            <w:tcBorders>
              <w:top w:val="single" w:sz="4" w:space="0" w:color="auto"/>
              <w:bottom w:val="single" w:sz="4" w:space="0" w:color="auto"/>
            </w:tcBorders>
            <w:vAlign w:val="bottom"/>
          </w:tcPr>
          <w:p w14:paraId="3FCC584C" w14:textId="687F8163" w:rsidR="00BB3F2C" w:rsidRPr="00B07F1B" w:rsidRDefault="009950BE" w:rsidP="00BB3F2C">
            <w:pPr>
              <w:pStyle w:val="TT"/>
              <w:jc w:val="right"/>
              <w:rPr>
                <w:rFonts w:cs="Arial"/>
                <w:sz w:val="20"/>
                <w:lang w:val="en-US"/>
              </w:rPr>
            </w:pPr>
            <w:r w:rsidRPr="00B07F1B">
              <w:rPr>
                <w:rFonts w:cs="Arial"/>
                <w:sz w:val="20"/>
                <w:lang w:val="en-US"/>
              </w:rPr>
              <w:t>2.768.</w:t>
            </w:r>
            <w:r w:rsidR="00FC6137" w:rsidRPr="00B07F1B">
              <w:rPr>
                <w:rFonts w:cs="Arial"/>
                <w:sz w:val="20"/>
                <w:lang w:val="en-US"/>
              </w:rPr>
              <w:t>29</w:t>
            </w:r>
            <w:r w:rsidR="00FC6137">
              <w:rPr>
                <w:rFonts w:cs="Arial"/>
                <w:sz w:val="20"/>
                <w:lang w:val="en-US"/>
              </w:rPr>
              <w:t>2</w:t>
            </w:r>
          </w:p>
        </w:tc>
      </w:tr>
      <w:tr w:rsidR="00BB3F2C" w:rsidRPr="00BB3F2C" w14:paraId="72DCF4C8" w14:textId="77777777" w:rsidTr="00F625B3">
        <w:trPr>
          <w:trHeight w:val="283"/>
        </w:trPr>
        <w:tc>
          <w:tcPr>
            <w:tcW w:w="3123" w:type="pct"/>
            <w:vAlign w:val="bottom"/>
          </w:tcPr>
          <w:p w14:paraId="26246851" w14:textId="77777777" w:rsidR="00BB3F2C" w:rsidRPr="004B4498" w:rsidRDefault="00BB3F2C" w:rsidP="00BB3F2C">
            <w:pPr>
              <w:pStyle w:val="TT"/>
              <w:spacing w:line="200" w:lineRule="exact"/>
              <w:rPr>
                <w:rFonts w:cs="Arial"/>
                <w:color w:val="000000" w:themeColor="text1"/>
                <w:sz w:val="20"/>
                <w:lang w:val="hr-HR"/>
              </w:rPr>
            </w:pPr>
            <w:bookmarkStart w:id="688" w:name="_Toc67328086"/>
            <w:r w:rsidRPr="004B4498">
              <w:rPr>
                <w:rFonts w:cs="Arial"/>
                <w:color w:val="000000" w:themeColor="text1"/>
                <w:sz w:val="20"/>
                <w:lang w:val="hr-HR"/>
              </w:rPr>
              <w:t>Rezerviranja za očekivane gubitke</w:t>
            </w:r>
            <w:bookmarkEnd w:id="688"/>
          </w:p>
        </w:tc>
        <w:tc>
          <w:tcPr>
            <w:tcW w:w="968" w:type="pct"/>
            <w:tcBorders>
              <w:top w:val="single" w:sz="4" w:space="0" w:color="auto"/>
              <w:bottom w:val="single" w:sz="4" w:space="0" w:color="auto"/>
            </w:tcBorders>
            <w:vAlign w:val="bottom"/>
          </w:tcPr>
          <w:p w14:paraId="5DC2B108" w14:textId="50E511EB" w:rsidR="00BB3F2C" w:rsidRPr="004B4498" w:rsidRDefault="008F0B09" w:rsidP="00BB3F2C">
            <w:pPr>
              <w:pStyle w:val="TT"/>
              <w:jc w:val="right"/>
              <w:rPr>
                <w:rFonts w:cs="Arial"/>
                <w:sz w:val="20"/>
                <w:lang w:val="en-US"/>
              </w:rPr>
            </w:pPr>
            <w:r w:rsidRPr="008F0B09">
              <w:rPr>
                <w:rFonts w:cs="Arial"/>
                <w:sz w:val="20"/>
                <w:lang w:val="en-US"/>
              </w:rPr>
              <w:t>(470.757)</w:t>
            </w:r>
          </w:p>
        </w:tc>
        <w:tc>
          <w:tcPr>
            <w:tcW w:w="909" w:type="pct"/>
            <w:tcBorders>
              <w:top w:val="single" w:sz="4" w:space="0" w:color="auto"/>
              <w:bottom w:val="single" w:sz="4" w:space="0" w:color="auto"/>
            </w:tcBorders>
            <w:vAlign w:val="bottom"/>
          </w:tcPr>
          <w:p w14:paraId="110E764C" w14:textId="023F1674" w:rsidR="00BB3F2C" w:rsidRPr="00B07F1B" w:rsidRDefault="009950BE" w:rsidP="00BB3F2C">
            <w:pPr>
              <w:pStyle w:val="TT"/>
              <w:jc w:val="right"/>
              <w:rPr>
                <w:rFonts w:cs="Arial"/>
                <w:sz w:val="20"/>
                <w:lang w:val="en-US"/>
              </w:rPr>
            </w:pPr>
            <w:r w:rsidRPr="00B07F1B">
              <w:rPr>
                <w:rFonts w:cs="Arial"/>
                <w:sz w:val="20"/>
                <w:lang w:val="en-US"/>
              </w:rPr>
              <w:t>(458.</w:t>
            </w:r>
            <w:r w:rsidR="00FC6137" w:rsidRPr="00B07F1B">
              <w:rPr>
                <w:rFonts w:cs="Arial"/>
                <w:sz w:val="20"/>
                <w:lang w:val="en-US"/>
              </w:rPr>
              <w:t>56</w:t>
            </w:r>
            <w:r w:rsidR="00FC6137">
              <w:rPr>
                <w:rFonts w:cs="Arial"/>
                <w:sz w:val="20"/>
                <w:lang w:val="en-US"/>
              </w:rPr>
              <w:t>1</w:t>
            </w:r>
            <w:r w:rsidRPr="00B07F1B">
              <w:rPr>
                <w:rFonts w:cs="Arial"/>
                <w:sz w:val="20"/>
                <w:lang w:val="en-US"/>
              </w:rPr>
              <w:t>)</w:t>
            </w:r>
          </w:p>
        </w:tc>
      </w:tr>
      <w:tr w:rsidR="00BB3F2C" w:rsidRPr="00BB3F2C" w14:paraId="4D1DB5F7" w14:textId="77777777" w:rsidTr="00F625B3">
        <w:trPr>
          <w:trHeight w:val="340"/>
        </w:trPr>
        <w:tc>
          <w:tcPr>
            <w:tcW w:w="3123" w:type="pct"/>
            <w:vAlign w:val="bottom"/>
          </w:tcPr>
          <w:p w14:paraId="21A79F2F" w14:textId="77777777" w:rsidR="00BB3F2C" w:rsidRPr="004B4498" w:rsidRDefault="00BB3F2C" w:rsidP="00BB3F2C">
            <w:pPr>
              <w:pStyle w:val="Tot"/>
              <w:spacing w:line="200" w:lineRule="exact"/>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369291BC" w14:textId="41CF97A2" w:rsidR="00BB3F2C" w:rsidRPr="004B4498" w:rsidRDefault="008F0B09" w:rsidP="00BB3F2C">
            <w:pPr>
              <w:pStyle w:val="TT"/>
              <w:jc w:val="right"/>
              <w:rPr>
                <w:rFonts w:cs="Arial"/>
                <w:b/>
                <w:bCs/>
                <w:sz w:val="20"/>
                <w:lang w:val="en-US"/>
              </w:rPr>
            </w:pPr>
            <w:r w:rsidRPr="008F0B09">
              <w:rPr>
                <w:rFonts w:cs="Arial"/>
                <w:b/>
                <w:bCs/>
                <w:sz w:val="20"/>
                <w:lang w:val="en-US"/>
              </w:rPr>
              <w:t>2.351.196</w:t>
            </w:r>
          </w:p>
        </w:tc>
        <w:tc>
          <w:tcPr>
            <w:tcW w:w="909" w:type="pct"/>
            <w:tcBorders>
              <w:top w:val="single" w:sz="4" w:space="0" w:color="auto"/>
              <w:bottom w:val="single" w:sz="12" w:space="0" w:color="auto"/>
            </w:tcBorders>
            <w:vAlign w:val="bottom"/>
          </w:tcPr>
          <w:p w14:paraId="2FEDB3F6" w14:textId="65FA64BE" w:rsidR="00BB3F2C" w:rsidRPr="00B07F1B" w:rsidRDefault="009950BE" w:rsidP="00BB3F2C">
            <w:pPr>
              <w:pStyle w:val="TT"/>
              <w:jc w:val="right"/>
              <w:rPr>
                <w:rFonts w:cs="Arial"/>
                <w:b/>
                <w:bCs/>
                <w:sz w:val="20"/>
                <w:lang w:val="en-US"/>
              </w:rPr>
            </w:pPr>
            <w:r w:rsidRPr="00B07F1B">
              <w:rPr>
                <w:rFonts w:cs="Arial"/>
                <w:b/>
                <w:bCs/>
                <w:sz w:val="20"/>
                <w:lang w:val="en-US"/>
              </w:rPr>
              <w:t>2.309.731</w:t>
            </w:r>
          </w:p>
        </w:tc>
      </w:tr>
    </w:tbl>
    <w:p w14:paraId="07DA9728"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67E58583"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6B3FE454" w14:textId="77777777" w:rsidR="003E2D7A" w:rsidRPr="004B4498" w:rsidRDefault="00FB6FB6" w:rsidP="00C421BD">
      <w:pPr>
        <w:jc w:val="both"/>
        <w:rPr>
          <w:rFonts w:ascii="Arial" w:hAnsi="Arial" w:cs="Arial"/>
          <w:color w:val="000000" w:themeColor="text1"/>
          <w:sz w:val="20"/>
          <w:szCs w:val="20"/>
          <w:lang w:val="hr-HR"/>
        </w:rPr>
      </w:pPr>
      <w:bookmarkStart w:id="689" w:name="_Hlk1482692"/>
      <w:r w:rsidRPr="004B4498">
        <w:rPr>
          <w:rFonts w:ascii="Arial" w:hAnsi="Arial" w:cs="Arial"/>
          <w:color w:val="000000" w:themeColor="text1"/>
          <w:sz w:val="20"/>
          <w:szCs w:val="20"/>
          <w:lang w:val="hr-HR"/>
        </w:rPr>
        <w:t xml:space="preserve">Sljedeće tablice prikazuju </w:t>
      </w:r>
      <w:r w:rsidR="003E2D7A"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bookmarkEnd w:id="689"/>
    </w:p>
    <w:p w14:paraId="0D276062" w14:textId="77777777" w:rsidR="002D1D34" w:rsidRPr="004B4498" w:rsidRDefault="002D1D34"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8A2337" w:rsidRPr="00C51439" w14:paraId="201D3F1B" w14:textId="77777777" w:rsidTr="00F959D0">
        <w:trPr>
          <w:trHeight w:val="50"/>
        </w:trPr>
        <w:tc>
          <w:tcPr>
            <w:tcW w:w="1843" w:type="dxa"/>
            <w:tcBorders>
              <w:top w:val="nil"/>
              <w:left w:val="nil"/>
              <w:bottom w:val="nil"/>
              <w:right w:val="nil"/>
            </w:tcBorders>
            <w:shd w:val="clear" w:color="auto" w:fill="auto"/>
            <w:noWrap/>
            <w:vAlign w:val="bottom"/>
            <w:hideMark/>
          </w:tcPr>
          <w:p w14:paraId="3AA93870" w14:textId="5D430C90" w:rsidR="008A2337" w:rsidRPr="00C51439" w:rsidRDefault="008A2337" w:rsidP="00FF553D">
            <w:pPr>
              <w:rPr>
                <w:rFonts w:ascii="Arial" w:hAnsi="Arial" w:cs="Arial"/>
                <w:b/>
                <w:color w:val="000000" w:themeColor="text1"/>
                <w:sz w:val="18"/>
                <w:szCs w:val="18"/>
                <w:lang w:val="hr-HR"/>
              </w:rPr>
            </w:pPr>
            <w:r w:rsidRPr="00C51439">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C51439">
              <w:rPr>
                <w:rFonts w:ascii="Arial" w:hAnsi="Arial" w:cs="Arial"/>
                <w:b/>
                <w:color w:val="000000" w:themeColor="text1"/>
                <w:sz w:val="18"/>
                <w:szCs w:val="18"/>
                <w:lang w:val="hr-HR"/>
              </w:rPr>
              <w:t xml:space="preserve">.    </w:t>
            </w:r>
          </w:p>
        </w:tc>
        <w:tc>
          <w:tcPr>
            <w:tcW w:w="1276" w:type="dxa"/>
            <w:tcBorders>
              <w:top w:val="nil"/>
              <w:left w:val="nil"/>
              <w:bottom w:val="nil"/>
              <w:right w:val="nil"/>
            </w:tcBorders>
          </w:tcPr>
          <w:p w14:paraId="769CF8A7" w14:textId="77777777" w:rsidR="008A2337" w:rsidRPr="00C51439" w:rsidRDefault="008A2337" w:rsidP="00FF553D">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08E6FA4E" w14:textId="1C5B5372"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8A2337" w:rsidRPr="00C51439" w14:paraId="01D1D3B3" w14:textId="77777777" w:rsidTr="003C6F58">
        <w:trPr>
          <w:trHeight w:val="50"/>
        </w:trPr>
        <w:tc>
          <w:tcPr>
            <w:tcW w:w="1843" w:type="dxa"/>
            <w:tcBorders>
              <w:top w:val="nil"/>
              <w:left w:val="nil"/>
              <w:bottom w:val="nil"/>
              <w:right w:val="nil"/>
            </w:tcBorders>
            <w:shd w:val="clear" w:color="auto" w:fill="auto"/>
            <w:noWrap/>
            <w:vAlign w:val="bottom"/>
            <w:hideMark/>
          </w:tcPr>
          <w:p w14:paraId="1D0AAE33"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3DC9A7A1"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shd w:val="clear" w:color="auto" w:fill="auto"/>
            <w:noWrap/>
            <w:vAlign w:val="bottom"/>
            <w:hideMark/>
          </w:tcPr>
          <w:p w14:paraId="7C30A1CD"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noWrap/>
            <w:vAlign w:val="bottom"/>
            <w:hideMark/>
          </w:tcPr>
          <w:p w14:paraId="70BC3F43"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00D3EF0B" w14:textId="7EFC205E" w:rsidR="008A2337" w:rsidRPr="008A2337" w:rsidRDefault="008A2337" w:rsidP="00F959D0">
            <w:pPr>
              <w:jc w:val="center"/>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POCI</w:t>
            </w:r>
          </w:p>
        </w:tc>
        <w:tc>
          <w:tcPr>
            <w:tcW w:w="1276" w:type="dxa"/>
            <w:tcBorders>
              <w:top w:val="nil"/>
              <w:left w:val="nil"/>
              <w:bottom w:val="nil"/>
              <w:right w:val="nil"/>
            </w:tcBorders>
            <w:shd w:val="clear" w:color="auto" w:fill="auto"/>
            <w:noWrap/>
            <w:vAlign w:val="bottom"/>
            <w:hideMark/>
          </w:tcPr>
          <w:p w14:paraId="5D863CA8"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8A2337" w:rsidRPr="00C51439" w14:paraId="04F7B604" w14:textId="77777777" w:rsidTr="00F959D0">
        <w:trPr>
          <w:trHeight w:val="50"/>
        </w:trPr>
        <w:tc>
          <w:tcPr>
            <w:tcW w:w="1843" w:type="dxa"/>
            <w:tcBorders>
              <w:top w:val="nil"/>
              <w:left w:val="nil"/>
              <w:bottom w:val="nil"/>
              <w:right w:val="nil"/>
            </w:tcBorders>
            <w:shd w:val="clear" w:color="auto" w:fill="auto"/>
            <w:noWrap/>
            <w:vAlign w:val="bottom"/>
          </w:tcPr>
          <w:p w14:paraId="0120503D"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FB2DD38"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1BDD9BDE"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1FB14F85"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vAlign w:val="bottom"/>
          </w:tcPr>
          <w:p w14:paraId="5F449BC5" w14:textId="0B9DF1D8"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vAlign w:val="bottom"/>
          </w:tcPr>
          <w:p w14:paraId="704459CF" w14:textId="4553AA7C"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3</w:t>
            </w:r>
          </w:p>
        </w:tc>
        <w:tc>
          <w:tcPr>
            <w:tcW w:w="1276" w:type="dxa"/>
            <w:tcBorders>
              <w:top w:val="nil"/>
              <w:left w:val="nil"/>
              <w:bottom w:val="nil"/>
              <w:right w:val="nil"/>
            </w:tcBorders>
            <w:shd w:val="clear" w:color="auto" w:fill="auto"/>
            <w:noWrap/>
            <w:vAlign w:val="bottom"/>
          </w:tcPr>
          <w:p w14:paraId="093658C2" w14:textId="77777777" w:rsidR="008A2337" w:rsidRPr="00C51439" w:rsidRDefault="008A2337" w:rsidP="008A2337">
            <w:pPr>
              <w:jc w:val="right"/>
              <w:rPr>
                <w:rFonts w:ascii="Arial" w:hAnsi="Arial" w:cs="Arial"/>
                <w:b/>
                <w:bCs/>
                <w:color w:val="000000" w:themeColor="text1"/>
                <w:sz w:val="18"/>
                <w:szCs w:val="18"/>
                <w:lang w:val="hr-HR"/>
              </w:rPr>
            </w:pPr>
          </w:p>
        </w:tc>
      </w:tr>
      <w:tr w:rsidR="008A2337" w:rsidRPr="00C51439" w14:paraId="22AEE23C" w14:textId="77777777" w:rsidTr="00F959D0">
        <w:trPr>
          <w:trHeight w:val="50"/>
        </w:trPr>
        <w:tc>
          <w:tcPr>
            <w:tcW w:w="1843" w:type="dxa"/>
            <w:tcBorders>
              <w:top w:val="nil"/>
              <w:left w:val="nil"/>
              <w:bottom w:val="nil"/>
              <w:right w:val="nil"/>
            </w:tcBorders>
            <w:shd w:val="clear" w:color="auto" w:fill="auto"/>
            <w:noWrap/>
            <w:vAlign w:val="bottom"/>
            <w:hideMark/>
          </w:tcPr>
          <w:p w14:paraId="69B330B9" w14:textId="77777777" w:rsidR="008A2337" w:rsidRPr="00C51439" w:rsidRDefault="008A2337" w:rsidP="00C261A0">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1A6119FB" w14:textId="2DDE185A"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1A2E6477" w14:textId="326461F4"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00D0D824" w14:textId="5A79AAED"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5FECAF27" w14:textId="1DCFC119" w:rsidR="008A2337" w:rsidRPr="00F959D0"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vAlign w:val="bottom"/>
          </w:tcPr>
          <w:p w14:paraId="67008550" w14:textId="6618C93A" w:rsidR="008A2337" w:rsidRPr="008A2337"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noWrap/>
            <w:vAlign w:val="bottom"/>
            <w:hideMark/>
          </w:tcPr>
          <w:p w14:paraId="1A073CA9" w14:textId="55DDEE35"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8A2337" w:rsidRPr="00C51439" w14:paraId="6767C3EF" w14:textId="77777777" w:rsidTr="00F959D0">
        <w:trPr>
          <w:trHeight w:val="155"/>
        </w:trPr>
        <w:tc>
          <w:tcPr>
            <w:tcW w:w="1843" w:type="dxa"/>
            <w:tcBorders>
              <w:top w:val="nil"/>
              <w:left w:val="nil"/>
              <w:bottom w:val="nil"/>
              <w:right w:val="nil"/>
            </w:tcBorders>
            <w:shd w:val="clear" w:color="auto" w:fill="auto"/>
            <w:noWrap/>
            <w:vAlign w:val="bottom"/>
          </w:tcPr>
          <w:p w14:paraId="2A29CC2C"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08A8C8D"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E3ECB85"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A12A666"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595A0C38" w14:textId="77777777" w:rsidR="008A2337" w:rsidRPr="00B97AA5"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48868546" w14:textId="16085964" w:rsidR="008A2337" w:rsidRPr="00F959D0"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6BB3AFAF" w14:textId="77777777" w:rsidR="008A2337" w:rsidRPr="00C51439" w:rsidRDefault="008A2337" w:rsidP="00FF553D">
            <w:pPr>
              <w:jc w:val="right"/>
              <w:rPr>
                <w:rFonts w:ascii="Arial" w:hAnsi="Arial" w:cs="Arial"/>
                <w:b/>
                <w:bCs/>
                <w:color w:val="000000" w:themeColor="text1"/>
                <w:sz w:val="18"/>
                <w:szCs w:val="18"/>
                <w:lang w:val="hr-HR"/>
              </w:rPr>
            </w:pPr>
          </w:p>
        </w:tc>
      </w:tr>
      <w:tr w:rsidR="008A2337" w:rsidRPr="00C51439" w14:paraId="7393280D" w14:textId="77777777" w:rsidTr="00F959D0">
        <w:trPr>
          <w:trHeight w:val="340"/>
        </w:trPr>
        <w:tc>
          <w:tcPr>
            <w:tcW w:w="1843" w:type="dxa"/>
            <w:tcBorders>
              <w:top w:val="nil"/>
              <w:left w:val="nil"/>
              <w:bottom w:val="nil"/>
              <w:right w:val="nil"/>
            </w:tcBorders>
            <w:shd w:val="clear" w:color="auto" w:fill="auto"/>
            <w:noWrap/>
            <w:vAlign w:val="bottom"/>
            <w:hideMark/>
          </w:tcPr>
          <w:p w14:paraId="12D48F4E" w14:textId="77777777" w:rsidR="008A2337" w:rsidRPr="00C51439" w:rsidRDefault="008A2337" w:rsidP="008A2337">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bottom w:val="nil"/>
              <w:right w:val="nil"/>
            </w:tcBorders>
            <w:shd w:val="clear" w:color="auto" w:fill="auto"/>
            <w:noWrap/>
            <w:vAlign w:val="bottom"/>
          </w:tcPr>
          <w:p w14:paraId="7F8A50E4" w14:textId="21ECCA6C" w:rsidR="008A2337" w:rsidRPr="00DA3A0E" w:rsidRDefault="008A2337" w:rsidP="008A2337">
            <w:pPr>
              <w:jc w:val="right"/>
              <w:rPr>
                <w:rFonts w:ascii="Arial" w:hAnsi="Arial" w:cs="Arial"/>
                <w:sz w:val="18"/>
                <w:szCs w:val="18"/>
              </w:rPr>
            </w:pPr>
            <w:r w:rsidRPr="00F959D0">
              <w:rPr>
                <w:rFonts w:ascii="Arial" w:hAnsi="Arial" w:cs="Arial"/>
                <w:sz w:val="18"/>
                <w:szCs w:val="18"/>
              </w:rPr>
              <w:t>1.816.277</w:t>
            </w:r>
          </w:p>
        </w:tc>
        <w:tc>
          <w:tcPr>
            <w:tcW w:w="1276" w:type="dxa"/>
            <w:tcBorders>
              <w:top w:val="nil"/>
              <w:left w:val="nil"/>
              <w:bottom w:val="nil"/>
              <w:right w:val="nil"/>
            </w:tcBorders>
            <w:shd w:val="clear" w:color="auto" w:fill="auto"/>
            <w:noWrap/>
            <w:vAlign w:val="bottom"/>
          </w:tcPr>
          <w:p w14:paraId="784E2573" w14:textId="141E5F50" w:rsidR="008A2337" w:rsidRPr="00DA3A0E" w:rsidRDefault="008A2337" w:rsidP="008A2337">
            <w:pPr>
              <w:jc w:val="right"/>
              <w:rPr>
                <w:rFonts w:ascii="Arial" w:hAnsi="Arial" w:cs="Arial"/>
                <w:sz w:val="18"/>
                <w:szCs w:val="18"/>
              </w:rPr>
            </w:pPr>
            <w:r w:rsidRPr="00F959D0">
              <w:rPr>
                <w:rFonts w:ascii="Arial" w:hAnsi="Arial" w:cs="Arial"/>
                <w:sz w:val="18"/>
                <w:szCs w:val="18"/>
              </w:rPr>
              <w:t>388.593</w:t>
            </w:r>
          </w:p>
        </w:tc>
        <w:tc>
          <w:tcPr>
            <w:tcW w:w="1276" w:type="dxa"/>
            <w:tcBorders>
              <w:top w:val="nil"/>
              <w:left w:val="nil"/>
              <w:bottom w:val="nil"/>
              <w:right w:val="nil"/>
            </w:tcBorders>
            <w:shd w:val="clear" w:color="auto" w:fill="auto"/>
            <w:noWrap/>
            <w:vAlign w:val="bottom"/>
          </w:tcPr>
          <w:p w14:paraId="68FF98E6" w14:textId="6C3B3DE0" w:rsidR="008A2337" w:rsidRPr="00DA3A0E" w:rsidRDefault="008A2337" w:rsidP="008A2337">
            <w:pPr>
              <w:jc w:val="right"/>
              <w:rPr>
                <w:rFonts w:ascii="Arial" w:hAnsi="Arial" w:cs="Arial"/>
                <w:sz w:val="18"/>
                <w:szCs w:val="18"/>
              </w:rPr>
            </w:pPr>
            <w:r w:rsidRPr="00F959D0">
              <w:rPr>
                <w:rFonts w:ascii="Arial" w:hAnsi="Arial" w:cs="Arial"/>
                <w:sz w:val="18"/>
                <w:szCs w:val="18"/>
              </w:rPr>
              <w:t>400.035</w:t>
            </w:r>
          </w:p>
        </w:tc>
        <w:tc>
          <w:tcPr>
            <w:tcW w:w="1276" w:type="dxa"/>
            <w:tcBorders>
              <w:top w:val="nil"/>
              <w:left w:val="nil"/>
              <w:bottom w:val="nil"/>
              <w:right w:val="nil"/>
            </w:tcBorders>
            <w:shd w:val="clear" w:color="auto" w:fill="auto"/>
            <w:vAlign w:val="bottom"/>
          </w:tcPr>
          <w:p w14:paraId="33FB5BCB" w14:textId="423F927F" w:rsidR="008A2337" w:rsidRPr="00F959D0" w:rsidRDefault="008A2337" w:rsidP="008A2337">
            <w:pPr>
              <w:jc w:val="right"/>
              <w:rPr>
                <w:rFonts w:ascii="Arial" w:hAnsi="Arial" w:cs="Arial"/>
                <w:sz w:val="18"/>
                <w:szCs w:val="18"/>
              </w:rPr>
            </w:pPr>
            <w:r w:rsidRPr="00F959D0">
              <w:rPr>
                <w:rFonts w:ascii="Arial" w:hAnsi="Arial" w:cs="Arial"/>
                <w:sz w:val="18"/>
                <w:szCs w:val="18"/>
              </w:rPr>
              <w:t>6.213</w:t>
            </w:r>
          </w:p>
        </w:tc>
        <w:tc>
          <w:tcPr>
            <w:tcW w:w="1276" w:type="dxa"/>
            <w:tcBorders>
              <w:top w:val="nil"/>
              <w:left w:val="nil"/>
              <w:bottom w:val="nil"/>
              <w:right w:val="nil"/>
            </w:tcBorders>
            <w:shd w:val="clear" w:color="auto" w:fill="auto"/>
            <w:vAlign w:val="bottom"/>
          </w:tcPr>
          <w:p w14:paraId="30998D97" w14:textId="0B0A348E" w:rsidR="008A2337" w:rsidRPr="008A2337" w:rsidRDefault="008A2337" w:rsidP="008A2337">
            <w:pPr>
              <w:jc w:val="right"/>
              <w:rPr>
                <w:rFonts w:ascii="Arial" w:hAnsi="Arial" w:cs="Arial"/>
                <w:sz w:val="18"/>
                <w:szCs w:val="18"/>
              </w:rPr>
            </w:pPr>
            <w:r w:rsidRPr="00F959D0">
              <w:rPr>
                <w:rFonts w:ascii="Arial" w:hAnsi="Arial" w:cs="Arial"/>
                <w:sz w:val="18"/>
                <w:szCs w:val="18"/>
              </w:rPr>
              <w:t>210.835</w:t>
            </w:r>
          </w:p>
        </w:tc>
        <w:tc>
          <w:tcPr>
            <w:tcW w:w="1276" w:type="dxa"/>
            <w:tcBorders>
              <w:top w:val="nil"/>
              <w:left w:val="nil"/>
              <w:bottom w:val="nil"/>
              <w:right w:val="nil"/>
            </w:tcBorders>
            <w:shd w:val="clear" w:color="auto" w:fill="auto"/>
            <w:noWrap/>
            <w:vAlign w:val="bottom"/>
          </w:tcPr>
          <w:p w14:paraId="0DD9B220" w14:textId="1D47FB24"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2.821.953 </w:t>
            </w:r>
          </w:p>
        </w:tc>
      </w:tr>
      <w:tr w:rsidR="008A2337" w:rsidRPr="00C51439" w14:paraId="3E06A8B6" w14:textId="77777777" w:rsidTr="00F959D0">
        <w:trPr>
          <w:trHeight w:val="340"/>
        </w:trPr>
        <w:tc>
          <w:tcPr>
            <w:tcW w:w="1843" w:type="dxa"/>
            <w:tcBorders>
              <w:top w:val="nil"/>
              <w:left w:val="nil"/>
              <w:bottom w:val="nil"/>
              <w:right w:val="nil"/>
            </w:tcBorders>
            <w:shd w:val="clear" w:color="auto" w:fill="auto"/>
            <w:noWrap/>
            <w:vAlign w:val="bottom"/>
            <w:hideMark/>
          </w:tcPr>
          <w:p w14:paraId="6F745DED" w14:textId="77777777" w:rsidR="008A2337" w:rsidRPr="00C51439" w:rsidRDefault="008A2337" w:rsidP="008A2337">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nil"/>
              <w:right w:val="nil"/>
            </w:tcBorders>
            <w:shd w:val="clear" w:color="auto" w:fill="auto"/>
            <w:noWrap/>
            <w:vAlign w:val="bottom"/>
          </w:tcPr>
          <w:p w14:paraId="5E4439D1" w14:textId="6D7A4946" w:rsidR="008A2337" w:rsidRPr="00DA3A0E" w:rsidRDefault="008A2337" w:rsidP="008A2337">
            <w:pPr>
              <w:jc w:val="right"/>
              <w:rPr>
                <w:rFonts w:ascii="Arial" w:hAnsi="Arial" w:cs="Arial"/>
                <w:sz w:val="18"/>
                <w:szCs w:val="18"/>
              </w:rPr>
            </w:pPr>
            <w:r w:rsidRPr="00F959D0">
              <w:rPr>
                <w:rFonts w:ascii="Arial" w:hAnsi="Arial" w:cs="Arial"/>
                <w:sz w:val="18"/>
                <w:szCs w:val="18"/>
              </w:rPr>
              <w:t xml:space="preserve"> (42.543)</w:t>
            </w:r>
          </w:p>
        </w:tc>
        <w:tc>
          <w:tcPr>
            <w:tcW w:w="1276" w:type="dxa"/>
            <w:tcBorders>
              <w:top w:val="nil"/>
              <w:left w:val="nil"/>
              <w:bottom w:val="nil"/>
              <w:right w:val="nil"/>
            </w:tcBorders>
            <w:shd w:val="clear" w:color="auto" w:fill="auto"/>
            <w:noWrap/>
            <w:vAlign w:val="bottom"/>
          </w:tcPr>
          <w:p w14:paraId="7A6AF657" w14:textId="075A0149" w:rsidR="008A2337" w:rsidRPr="00DA3A0E" w:rsidRDefault="008A2337" w:rsidP="008A2337">
            <w:pPr>
              <w:jc w:val="right"/>
              <w:rPr>
                <w:rFonts w:ascii="Arial" w:hAnsi="Arial" w:cs="Arial"/>
                <w:sz w:val="18"/>
                <w:szCs w:val="18"/>
              </w:rPr>
            </w:pPr>
            <w:r w:rsidRPr="00F959D0">
              <w:rPr>
                <w:rFonts w:ascii="Arial" w:hAnsi="Arial" w:cs="Arial"/>
                <w:sz w:val="18"/>
                <w:szCs w:val="18"/>
              </w:rPr>
              <w:t xml:space="preserve"> (128.588)</w:t>
            </w:r>
          </w:p>
        </w:tc>
        <w:tc>
          <w:tcPr>
            <w:tcW w:w="1276" w:type="dxa"/>
            <w:tcBorders>
              <w:top w:val="nil"/>
              <w:left w:val="nil"/>
              <w:bottom w:val="nil"/>
              <w:right w:val="nil"/>
            </w:tcBorders>
            <w:shd w:val="clear" w:color="auto" w:fill="auto"/>
            <w:noWrap/>
            <w:vAlign w:val="bottom"/>
          </w:tcPr>
          <w:p w14:paraId="74796BA0" w14:textId="22F014EE" w:rsidR="008A2337" w:rsidRPr="00DA3A0E" w:rsidRDefault="008A2337" w:rsidP="008A2337">
            <w:pPr>
              <w:jc w:val="right"/>
              <w:rPr>
                <w:rFonts w:ascii="Arial" w:hAnsi="Arial" w:cs="Arial"/>
                <w:sz w:val="18"/>
                <w:szCs w:val="18"/>
              </w:rPr>
            </w:pPr>
            <w:r w:rsidRPr="00F959D0">
              <w:rPr>
                <w:rFonts w:ascii="Arial" w:hAnsi="Arial" w:cs="Arial"/>
                <w:sz w:val="18"/>
                <w:szCs w:val="18"/>
              </w:rPr>
              <w:t xml:space="preserve"> (267.359)</w:t>
            </w:r>
          </w:p>
        </w:tc>
        <w:tc>
          <w:tcPr>
            <w:tcW w:w="1276" w:type="dxa"/>
            <w:tcBorders>
              <w:top w:val="nil"/>
              <w:left w:val="nil"/>
              <w:bottom w:val="nil"/>
              <w:right w:val="nil"/>
            </w:tcBorders>
            <w:shd w:val="clear" w:color="auto" w:fill="auto"/>
            <w:vAlign w:val="bottom"/>
          </w:tcPr>
          <w:p w14:paraId="2BB46669" w14:textId="15150D9B" w:rsidR="008A2337" w:rsidRPr="00F959D0" w:rsidRDefault="008A2337" w:rsidP="008A2337">
            <w:pPr>
              <w:jc w:val="right"/>
              <w:rPr>
                <w:rFonts w:ascii="Arial" w:hAnsi="Arial" w:cs="Arial"/>
                <w:sz w:val="18"/>
                <w:szCs w:val="18"/>
              </w:rPr>
            </w:pPr>
            <w:r w:rsidRPr="00F959D0">
              <w:rPr>
                <w:rFonts w:ascii="Arial" w:hAnsi="Arial" w:cs="Arial"/>
                <w:sz w:val="18"/>
                <w:szCs w:val="18"/>
              </w:rPr>
              <w:t xml:space="preserve"> (750)</w:t>
            </w:r>
          </w:p>
        </w:tc>
        <w:tc>
          <w:tcPr>
            <w:tcW w:w="1276" w:type="dxa"/>
            <w:tcBorders>
              <w:top w:val="nil"/>
              <w:left w:val="nil"/>
              <w:bottom w:val="nil"/>
              <w:right w:val="nil"/>
            </w:tcBorders>
            <w:shd w:val="clear" w:color="auto" w:fill="auto"/>
            <w:vAlign w:val="bottom"/>
          </w:tcPr>
          <w:p w14:paraId="7122DB6C" w14:textId="739C5CE5" w:rsidR="008A2337" w:rsidRPr="008A2337" w:rsidRDefault="008A2337" w:rsidP="008A2337">
            <w:pPr>
              <w:jc w:val="right"/>
              <w:rPr>
                <w:rFonts w:ascii="Arial" w:hAnsi="Arial" w:cs="Arial"/>
                <w:sz w:val="18"/>
                <w:szCs w:val="18"/>
              </w:rPr>
            </w:pPr>
            <w:r w:rsidRPr="00F959D0">
              <w:rPr>
                <w:rFonts w:ascii="Arial" w:hAnsi="Arial" w:cs="Arial"/>
                <w:sz w:val="18"/>
                <w:szCs w:val="18"/>
              </w:rPr>
              <w:t xml:space="preserve"> (31.517)</w:t>
            </w:r>
          </w:p>
        </w:tc>
        <w:tc>
          <w:tcPr>
            <w:tcW w:w="1276" w:type="dxa"/>
            <w:tcBorders>
              <w:top w:val="nil"/>
              <w:left w:val="nil"/>
              <w:bottom w:val="nil"/>
              <w:right w:val="nil"/>
            </w:tcBorders>
            <w:shd w:val="clear" w:color="auto" w:fill="auto"/>
            <w:noWrap/>
            <w:vAlign w:val="bottom"/>
          </w:tcPr>
          <w:p w14:paraId="6148B9A4" w14:textId="436C9F01"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(470.757)</w:t>
            </w:r>
          </w:p>
        </w:tc>
      </w:tr>
      <w:tr w:rsidR="008A2337" w:rsidRPr="00C51439" w14:paraId="73F2789A" w14:textId="77777777" w:rsidTr="00F959D0">
        <w:trPr>
          <w:trHeight w:val="510"/>
        </w:trPr>
        <w:tc>
          <w:tcPr>
            <w:tcW w:w="1843" w:type="dxa"/>
            <w:tcBorders>
              <w:top w:val="nil"/>
              <w:left w:val="nil"/>
              <w:bottom w:val="nil"/>
              <w:right w:val="nil"/>
            </w:tcBorders>
            <w:shd w:val="clear" w:color="auto" w:fill="auto"/>
            <w:noWrap/>
            <w:vAlign w:val="bottom"/>
            <w:hideMark/>
          </w:tcPr>
          <w:p w14:paraId="208329AF" w14:textId="77777777" w:rsidR="008A2337" w:rsidRPr="00C51439" w:rsidRDefault="008A2337" w:rsidP="008A2337">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62E2D0B3" w14:textId="420CB8F5" w:rsidR="008A2337" w:rsidRPr="00C51439" w:rsidRDefault="008A2337" w:rsidP="008A2337">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3</w:t>
            </w:r>
            <w:r w:rsidRPr="00C51439">
              <w:rPr>
                <w:rFonts w:ascii="Arial" w:hAnsi="Arial" w:cs="Arial"/>
                <w:b/>
                <w:bCs/>
                <w:color w:val="000000" w:themeColor="text1"/>
                <w:sz w:val="18"/>
                <w:szCs w:val="18"/>
                <w:lang w:val="hr-HR"/>
              </w:rPr>
              <w:t xml:space="preserve">.    </w:t>
            </w:r>
          </w:p>
        </w:tc>
        <w:tc>
          <w:tcPr>
            <w:tcW w:w="1276" w:type="dxa"/>
            <w:tcBorders>
              <w:top w:val="single" w:sz="8" w:space="0" w:color="auto"/>
              <w:left w:val="nil"/>
              <w:bottom w:val="single" w:sz="12" w:space="0" w:color="000000"/>
              <w:right w:val="nil"/>
            </w:tcBorders>
            <w:shd w:val="clear" w:color="auto" w:fill="auto"/>
            <w:noWrap/>
            <w:vAlign w:val="bottom"/>
          </w:tcPr>
          <w:p w14:paraId="326D50B9" w14:textId="391CCE98"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1.773.734 </w:t>
            </w:r>
          </w:p>
        </w:tc>
        <w:tc>
          <w:tcPr>
            <w:tcW w:w="1276" w:type="dxa"/>
            <w:tcBorders>
              <w:top w:val="single" w:sz="8" w:space="0" w:color="auto"/>
              <w:left w:val="nil"/>
              <w:bottom w:val="single" w:sz="12" w:space="0" w:color="000000"/>
              <w:right w:val="nil"/>
            </w:tcBorders>
            <w:shd w:val="clear" w:color="auto" w:fill="auto"/>
            <w:noWrap/>
            <w:vAlign w:val="bottom"/>
          </w:tcPr>
          <w:p w14:paraId="26BEA00D" w14:textId="212E5FE8"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260.005 </w:t>
            </w:r>
          </w:p>
        </w:tc>
        <w:tc>
          <w:tcPr>
            <w:tcW w:w="1276" w:type="dxa"/>
            <w:tcBorders>
              <w:top w:val="single" w:sz="8" w:space="0" w:color="auto"/>
              <w:left w:val="nil"/>
              <w:bottom w:val="single" w:sz="12" w:space="0" w:color="000000"/>
              <w:right w:val="nil"/>
            </w:tcBorders>
            <w:shd w:val="clear" w:color="auto" w:fill="auto"/>
            <w:noWrap/>
            <w:vAlign w:val="bottom"/>
          </w:tcPr>
          <w:p w14:paraId="7A0EDA33" w14:textId="0B221416"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132.676 </w:t>
            </w:r>
          </w:p>
        </w:tc>
        <w:tc>
          <w:tcPr>
            <w:tcW w:w="1276" w:type="dxa"/>
            <w:tcBorders>
              <w:top w:val="single" w:sz="8" w:space="0" w:color="auto"/>
              <w:left w:val="nil"/>
              <w:bottom w:val="single" w:sz="12" w:space="0" w:color="000000"/>
              <w:right w:val="nil"/>
            </w:tcBorders>
            <w:shd w:val="clear" w:color="auto" w:fill="auto"/>
            <w:vAlign w:val="bottom"/>
          </w:tcPr>
          <w:p w14:paraId="49912FA7" w14:textId="4242BFAE" w:rsidR="008A2337" w:rsidRPr="00F959D0" w:rsidRDefault="008A2337" w:rsidP="008A2337">
            <w:pPr>
              <w:jc w:val="right"/>
              <w:rPr>
                <w:rFonts w:ascii="Arial" w:hAnsi="Arial" w:cs="Arial"/>
                <w:b/>
                <w:bCs/>
                <w:sz w:val="18"/>
                <w:szCs w:val="18"/>
              </w:rPr>
            </w:pPr>
            <w:r w:rsidRPr="00F959D0">
              <w:rPr>
                <w:rFonts w:ascii="Arial" w:hAnsi="Arial" w:cs="Arial"/>
                <w:b/>
                <w:bCs/>
                <w:sz w:val="18"/>
                <w:szCs w:val="18"/>
              </w:rPr>
              <w:t xml:space="preserve"> 5.463 </w:t>
            </w:r>
          </w:p>
        </w:tc>
        <w:tc>
          <w:tcPr>
            <w:tcW w:w="1276" w:type="dxa"/>
            <w:tcBorders>
              <w:top w:val="single" w:sz="8" w:space="0" w:color="auto"/>
              <w:left w:val="nil"/>
              <w:bottom w:val="single" w:sz="12" w:space="0" w:color="000000"/>
              <w:right w:val="nil"/>
            </w:tcBorders>
            <w:shd w:val="clear" w:color="auto" w:fill="auto"/>
            <w:vAlign w:val="bottom"/>
          </w:tcPr>
          <w:p w14:paraId="26D5E1AC" w14:textId="7C651310" w:rsidR="008A2337" w:rsidRPr="008A2337" w:rsidRDefault="008A2337" w:rsidP="008A2337">
            <w:pPr>
              <w:jc w:val="right"/>
              <w:rPr>
                <w:rFonts w:ascii="Arial" w:hAnsi="Arial" w:cs="Arial"/>
                <w:b/>
                <w:bCs/>
                <w:sz w:val="18"/>
                <w:szCs w:val="18"/>
              </w:rPr>
            </w:pPr>
            <w:r w:rsidRPr="00F959D0">
              <w:rPr>
                <w:rFonts w:ascii="Arial" w:hAnsi="Arial" w:cs="Arial"/>
                <w:b/>
                <w:bCs/>
                <w:sz w:val="18"/>
                <w:szCs w:val="18"/>
              </w:rPr>
              <w:t xml:space="preserve">179.318 </w:t>
            </w:r>
          </w:p>
        </w:tc>
        <w:tc>
          <w:tcPr>
            <w:tcW w:w="1276" w:type="dxa"/>
            <w:tcBorders>
              <w:top w:val="single" w:sz="8" w:space="0" w:color="auto"/>
              <w:left w:val="nil"/>
              <w:bottom w:val="single" w:sz="12" w:space="0" w:color="000000"/>
              <w:right w:val="nil"/>
            </w:tcBorders>
            <w:shd w:val="clear" w:color="auto" w:fill="auto"/>
            <w:noWrap/>
            <w:vAlign w:val="bottom"/>
          </w:tcPr>
          <w:p w14:paraId="763F42CC" w14:textId="2359783E" w:rsidR="008A2337" w:rsidRPr="008F0B09" w:rsidRDefault="008A2337" w:rsidP="008A2337">
            <w:pPr>
              <w:jc w:val="right"/>
              <w:rPr>
                <w:rFonts w:ascii="Arial" w:hAnsi="Arial" w:cs="Arial"/>
                <w:b/>
                <w:bCs/>
                <w:sz w:val="18"/>
                <w:szCs w:val="18"/>
              </w:rPr>
            </w:pPr>
            <w:r w:rsidRPr="00F959D0">
              <w:rPr>
                <w:rFonts w:ascii="Arial" w:hAnsi="Arial" w:cs="Arial"/>
                <w:b/>
                <w:bCs/>
                <w:sz w:val="18"/>
                <w:szCs w:val="18"/>
              </w:rPr>
              <w:t xml:space="preserve"> 2.351.196 </w:t>
            </w:r>
          </w:p>
        </w:tc>
      </w:tr>
    </w:tbl>
    <w:p w14:paraId="3809ACBF" w14:textId="77777777" w:rsidR="00FF553D" w:rsidRPr="004B4498" w:rsidRDefault="00FF553D" w:rsidP="00C421BD">
      <w:pPr>
        <w:jc w:val="both"/>
        <w:rPr>
          <w:rFonts w:ascii="Arial" w:hAnsi="Arial" w:cs="Arial"/>
          <w:color w:val="000000" w:themeColor="text1"/>
          <w:sz w:val="20"/>
          <w:szCs w:val="20"/>
          <w:lang w:val="hr-HR"/>
        </w:rPr>
      </w:pPr>
    </w:p>
    <w:p w14:paraId="499ED101" w14:textId="77777777" w:rsidR="00FF553D" w:rsidRPr="004B4498" w:rsidRDefault="00FF553D"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8A2337" w:rsidRPr="00C51439" w14:paraId="4C0BC99B" w14:textId="77777777" w:rsidTr="00F959D0">
        <w:trPr>
          <w:trHeight w:val="50"/>
        </w:trPr>
        <w:tc>
          <w:tcPr>
            <w:tcW w:w="1843" w:type="dxa"/>
            <w:tcBorders>
              <w:top w:val="nil"/>
              <w:left w:val="nil"/>
              <w:bottom w:val="nil"/>
              <w:right w:val="nil"/>
            </w:tcBorders>
            <w:shd w:val="clear" w:color="auto" w:fill="auto"/>
            <w:noWrap/>
            <w:vAlign w:val="bottom"/>
            <w:hideMark/>
          </w:tcPr>
          <w:p w14:paraId="4F5CB14A" w14:textId="234A94AF" w:rsidR="008A2337" w:rsidRPr="00C51439" w:rsidRDefault="008A2337" w:rsidP="00C04D95">
            <w:pPr>
              <w:rPr>
                <w:rFonts w:ascii="Arial" w:hAnsi="Arial" w:cs="Arial"/>
                <w:b/>
                <w:color w:val="000000" w:themeColor="text1"/>
                <w:sz w:val="18"/>
                <w:szCs w:val="18"/>
                <w:lang w:val="hr-HR"/>
              </w:rPr>
            </w:pPr>
            <w:r w:rsidRPr="00C51439">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C51439">
              <w:rPr>
                <w:rFonts w:ascii="Arial" w:hAnsi="Arial" w:cs="Arial"/>
                <w:b/>
                <w:color w:val="000000" w:themeColor="text1"/>
                <w:sz w:val="18"/>
                <w:szCs w:val="18"/>
                <w:lang w:val="hr-HR"/>
              </w:rPr>
              <w:t xml:space="preserve">.    </w:t>
            </w:r>
          </w:p>
        </w:tc>
        <w:tc>
          <w:tcPr>
            <w:tcW w:w="1276" w:type="dxa"/>
            <w:tcBorders>
              <w:top w:val="nil"/>
              <w:left w:val="nil"/>
              <w:bottom w:val="nil"/>
              <w:right w:val="nil"/>
            </w:tcBorders>
          </w:tcPr>
          <w:p w14:paraId="32AE3C3A" w14:textId="77777777" w:rsidR="008A2337" w:rsidRPr="00C51439" w:rsidRDefault="008A2337" w:rsidP="00C04D95">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320A3123" w14:textId="70C4383C" w:rsidR="008A2337" w:rsidRPr="00C51439" w:rsidRDefault="008A2337" w:rsidP="00C04D9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AA3587" w:rsidRPr="00C51439" w14:paraId="69E9DFBC" w14:textId="77777777" w:rsidTr="003C6F58">
        <w:trPr>
          <w:trHeight w:val="50"/>
        </w:trPr>
        <w:tc>
          <w:tcPr>
            <w:tcW w:w="1843" w:type="dxa"/>
            <w:tcBorders>
              <w:top w:val="nil"/>
              <w:left w:val="nil"/>
              <w:bottom w:val="nil"/>
              <w:right w:val="nil"/>
            </w:tcBorders>
            <w:shd w:val="clear" w:color="auto" w:fill="auto"/>
            <w:noWrap/>
            <w:vAlign w:val="bottom"/>
            <w:hideMark/>
          </w:tcPr>
          <w:p w14:paraId="7B421A7E" w14:textId="77777777" w:rsidR="00AA3587" w:rsidRPr="00C51439" w:rsidRDefault="00AA358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31FF5626" w14:textId="77777777" w:rsidR="00AA3587" w:rsidRPr="00C51439" w:rsidRDefault="00AA358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shd w:val="clear" w:color="auto" w:fill="auto"/>
            <w:noWrap/>
            <w:vAlign w:val="bottom"/>
            <w:hideMark/>
          </w:tcPr>
          <w:p w14:paraId="2B98CBBE" w14:textId="77777777" w:rsidR="00AA3587" w:rsidRPr="00C51439" w:rsidRDefault="00AA358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noWrap/>
            <w:vAlign w:val="bottom"/>
            <w:hideMark/>
          </w:tcPr>
          <w:p w14:paraId="1FCD0CFF" w14:textId="77777777" w:rsidR="00AA3587" w:rsidRPr="00C51439" w:rsidRDefault="00AA358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1878455E" w14:textId="494D16EA" w:rsidR="00AA3587" w:rsidRPr="00F959D0" w:rsidRDefault="00AA3587" w:rsidP="00F959D0">
            <w:pPr>
              <w:jc w:val="center"/>
              <w:rPr>
                <w:rFonts w:ascii="Arial" w:hAnsi="Arial" w:cs="Arial"/>
                <w:b/>
                <w:bCs/>
                <w:color w:val="000000" w:themeColor="text1"/>
                <w:sz w:val="18"/>
                <w:szCs w:val="18"/>
                <w:highlight w:val="yellow"/>
                <w:lang w:val="hr-HR"/>
              </w:rPr>
            </w:pPr>
            <w:r w:rsidRPr="00174C1D">
              <w:rPr>
                <w:rFonts w:ascii="Arial" w:hAnsi="Arial" w:cs="Arial"/>
                <w:b/>
                <w:bCs/>
                <w:color w:val="000000" w:themeColor="text1"/>
                <w:sz w:val="18"/>
                <w:szCs w:val="18"/>
                <w:lang w:val="hr-HR"/>
              </w:rPr>
              <w:t>POCI</w:t>
            </w:r>
          </w:p>
        </w:tc>
        <w:tc>
          <w:tcPr>
            <w:tcW w:w="1276" w:type="dxa"/>
            <w:tcBorders>
              <w:top w:val="nil"/>
              <w:left w:val="nil"/>
              <w:bottom w:val="nil"/>
              <w:right w:val="nil"/>
            </w:tcBorders>
            <w:shd w:val="clear" w:color="auto" w:fill="auto"/>
            <w:noWrap/>
            <w:vAlign w:val="bottom"/>
            <w:hideMark/>
          </w:tcPr>
          <w:p w14:paraId="5909D980" w14:textId="77777777" w:rsidR="00AA3587" w:rsidRPr="00C51439" w:rsidRDefault="00AA358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8A2337" w:rsidRPr="00C51439" w14:paraId="78079E1D" w14:textId="77777777" w:rsidTr="00F959D0">
        <w:trPr>
          <w:trHeight w:val="50"/>
        </w:trPr>
        <w:tc>
          <w:tcPr>
            <w:tcW w:w="1843" w:type="dxa"/>
            <w:tcBorders>
              <w:top w:val="nil"/>
              <w:left w:val="nil"/>
              <w:bottom w:val="nil"/>
              <w:right w:val="nil"/>
            </w:tcBorders>
            <w:shd w:val="clear" w:color="auto" w:fill="auto"/>
            <w:noWrap/>
            <w:vAlign w:val="bottom"/>
          </w:tcPr>
          <w:p w14:paraId="200DC39A"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B15B75F"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1B289BD8"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FEF6942"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vAlign w:val="bottom"/>
          </w:tcPr>
          <w:p w14:paraId="1EA6073C" w14:textId="183500D6" w:rsidR="008A2337" w:rsidRPr="008A2337" w:rsidRDefault="008A2337" w:rsidP="008A2337">
            <w:pPr>
              <w:jc w:val="right"/>
              <w:rPr>
                <w:rFonts w:ascii="Arial" w:hAnsi="Arial" w:cs="Arial"/>
                <w:b/>
                <w:bCs/>
                <w:color w:val="000000" w:themeColor="text1"/>
                <w:sz w:val="18"/>
                <w:szCs w:val="18"/>
                <w:highlight w:val="yellow"/>
                <w:lang w:val="hr-HR"/>
              </w:rPr>
            </w:pPr>
            <w:r w:rsidRPr="00174C1D">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vAlign w:val="bottom"/>
          </w:tcPr>
          <w:p w14:paraId="62703ED2" w14:textId="178DDE1B" w:rsidR="008A2337" w:rsidRPr="008A2337" w:rsidRDefault="008A2337" w:rsidP="008A2337">
            <w:pPr>
              <w:jc w:val="right"/>
              <w:rPr>
                <w:rFonts w:ascii="Arial" w:hAnsi="Arial" w:cs="Arial"/>
                <w:b/>
                <w:bCs/>
                <w:color w:val="000000" w:themeColor="text1"/>
                <w:sz w:val="18"/>
                <w:szCs w:val="18"/>
                <w:highlight w:val="yellow"/>
                <w:lang w:val="hr-HR"/>
              </w:rPr>
            </w:pPr>
            <w:r w:rsidRPr="00174C1D">
              <w:rPr>
                <w:rFonts w:ascii="Arial" w:hAnsi="Arial" w:cs="Arial"/>
                <w:b/>
                <w:bCs/>
                <w:color w:val="000000" w:themeColor="text1"/>
                <w:sz w:val="18"/>
                <w:szCs w:val="18"/>
                <w:lang w:val="hr-HR"/>
              </w:rPr>
              <w:t xml:space="preserve">Stupanj </w:t>
            </w:r>
            <w:r w:rsidR="00AA3587">
              <w:rPr>
                <w:rFonts w:ascii="Arial" w:hAnsi="Arial" w:cs="Arial"/>
                <w:b/>
                <w:bCs/>
                <w:color w:val="000000" w:themeColor="text1"/>
                <w:sz w:val="18"/>
                <w:szCs w:val="18"/>
                <w:lang w:val="hr-HR"/>
              </w:rPr>
              <w:t>3</w:t>
            </w:r>
          </w:p>
        </w:tc>
        <w:tc>
          <w:tcPr>
            <w:tcW w:w="1276" w:type="dxa"/>
            <w:tcBorders>
              <w:top w:val="nil"/>
              <w:left w:val="nil"/>
              <w:bottom w:val="nil"/>
              <w:right w:val="nil"/>
            </w:tcBorders>
            <w:shd w:val="clear" w:color="auto" w:fill="auto"/>
            <w:noWrap/>
            <w:vAlign w:val="bottom"/>
          </w:tcPr>
          <w:p w14:paraId="0726D6B5" w14:textId="77777777" w:rsidR="008A2337" w:rsidRPr="00C51439" w:rsidRDefault="008A2337" w:rsidP="008A2337">
            <w:pPr>
              <w:jc w:val="right"/>
              <w:rPr>
                <w:rFonts w:ascii="Arial" w:hAnsi="Arial" w:cs="Arial"/>
                <w:b/>
                <w:bCs/>
                <w:color w:val="000000" w:themeColor="text1"/>
                <w:sz w:val="18"/>
                <w:szCs w:val="18"/>
                <w:lang w:val="hr-HR"/>
              </w:rPr>
            </w:pPr>
          </w:p>
        </w:tc>
      </w:tr>
      <w:tr w:rsidR="008A2337" w:rsidRPr="00C51439" w14:paraId="31E2E316" w14:textId="77777777" w:rsidTr="00F959D0">
        <w:trPr>
          <w:trHeight w:val="50"/>
        </w:trPr>
        <w:tc>
          <w:tcPr>
            <w:tcW w:w="1843" w:type="dxa"/>
            <w:tcBorders>
              <w:top w:val="nil"/>
              <w:left w:val="nil"/>
              <w:bottom w:val="nil"/>
              <w:right w:val="nil"/>
            </w:tcBorders>
            <w:shd w:val="clear" w:color="auto" w:fill="auto"/>
            <w:noWrap/>
            <w:vAlign w:val="bottom"/>
            <w:hideMark/>
          </w:tcPr>
          <w:p w14:paraId="4C392023"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4692CDAF" w14:textId="6D6C2BE0" w:rsidR="008A2337" w:rsidRPr="00C51439" w:rsidRDefault="008A233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08E98CCB" w14:textId="3FCD491A" w:rsidR="008A2337" w:rsidRPr="00C51439" w:rsidRDefault="008A233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02CAEF89" w14:textId="0905286E" w:rsidR="008A2337" w:rsidRPr="00C51439" w:rsidRDefault="008A233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006D6DF8" w14:textId="446DC811" w:rsidR="008A2337" w:rsidRPr="008A2337" w:rsidRDefault="008A2337" w:rsidP="008A2337">
            <w:pPr>
              <w:jc w:val="right"/>
              <w:rPr>
                <w:rFonts w:ascii="Arial" w:hAnsi="Arial" w:cs="Arial"/>
                <w:b/>
                <w:bCs/>
                <w:color w:val="000000" w:themeColor="text1"/>
                <w:sz w:val="18"/>
                <w:szCs w:val="18"/>
                <w:highlight w:val="yellow"/>
                <w:lang w:val="hr-HR"/>
              </w:rPr>
            </w:pPr>
            <w:r w:rsidRPr="00174C1D">
              <w:rPr>
                <w:rFonts w:ascii="Arial" w:hAnsi="Arial" w:cs="Arial"/>
                <w:b/>
                <w:bCs/>
                <w:color w:val="000000" w:themeColor="text1"/>
                <w:sz w:val="18"/>
                <w:szCs w:val="18"/>
                <w:lang w:val="hr-HR"/>
              </w:rPr>
              <w:t>000 eura</w:t>
            </w:r>
          </w:p>
        </w:tc>
        <w:tc>
          <w:tcPr>
            <w:tcW w:w="1276" w:type="dxa"/>
            <w:tcBorders>
              <w:top w:val="nil"/>
              <w:left w:val="nil"/>
              <w:bottom w:val="nil"/>
              <w:right w:val="nil"/>
            </w:tcBorders>
          </w:tcPr>
          <w:p w14:paraId="3E541F8E" w14:textId="2D74E062" w:rsidR="008A2337" w:rsidRPr="00F959D0" w:rsidRDefault="008A2337" w:rsidP="008A2337">
            <w:pPr>
              <w:jc w:val="right"/>
              <w:rPr>
                <w:rFonts w:ascii="Arial" w:hAnsi="Arial" w:cs="Arial"/>
                <w:b/>
                <w:bCs/>
                <w:color w:val="000000" w:themeColor="text1"/>
                <w:sz w:val="18"/>
                <w:szCs w:val="18"/>
                <w:highlight w:val="yellow"/>
                <w:lang w:val="hr-HR"/>
              </w:rPr>
            </w:pPr>
            <w:r w:rsidRPr="00174C1D">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noWrap/>
            <w:vAlign w:val="bottom"/>
            <w:hideMark/>
          </w:tcPr>
          <w:p w14:paraId="3C4B5AB0" w14:textId="57FDEEC7" w:rsidR="008A2337" w:rsidRPr="00C51439" w:rsidRDefault="008A2337" w:rsidP="008A2337">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8A2337" w:rsidRPr="00C51439" w14:paraId="37B592A7" w14:textId="77777777" w:rsidTr="00F959D0">
        <w:trPr>
          <w:trHeight w:val="155"/>
        </w:trPr>
        <w:tc>
          <w:tcPr>
            <w:tcW w:w="1843" w:type="dxa"/>
            <w:tcBorders>
              <w:top w:val="nil"/>
              <w:left w:val="nil"/>
              <w:bottom w:val="nil"/>
              <w:right w:val="nil"/>
            </w:tcBorders>
            <w:shd w:val="clear" w:color="auto" w:fill="auto"/>
            <w:noWrap/>
            <w:vAlign w:val="bottom"/>
          </w:tcPr>
          <w:p w14:paraId="682E91F7" w14:textId="77777777" w:rsidR="008A2337" w:rsidRPr="00C51439" w:rsidRDefault="008A2337" w:rsidP="00C04D9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DA29BCD" w14:textId="77777777" w:rsidR="008A2337" w:rsidRPr="00C51439" w:rsidRDefault="008A2337" w:rsidP="00C04D9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23FF6F7" w14:textId="77777777" w:rsidR="008A2337" w:rsidRPr="00C51439" w:rsidRDefault="008A2337" w:rsidP="00C04D9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AF2465C" w14:textId="77777777" w:rsidR="008A2337" w:rsidRPr="00C51439" w:rsidRDefault="008A2337" w:rsidP="00C04D95">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573D7C05" w14:textId="77777777" w:rsidR="008A2337" w:rsidRPr="008A2337" w:rsidRDefault="008A2337" w:rsidP="00C04D9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2B820F17" w14:textId="01208290" w:rsidR="008A2337" w:rsidRPr="00F959D0" w:rsidRDefault="008A2337" w:rsidP="00C04D9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3789ACC3" w14:textId="77777777" w:rsidR="008A2337" w:rsidRPr="00C51439" w:rsidRDefault="008A2337" w:rsidP="00C04D95">
            <w:pPr>
              <w:jc w:val="right"/>
              <w:rPr>
                <w:rFonts w:ascii="Arial" w:hAnsi="Arial" w:cs="Arial"/>
                <w:b/>
                <w:bCs/>
                <w:color w:val="000000" w:themeColor="text1"/>
                <w:sz w:val="18"/>
                <w:szCs w:val="18"/>
                <w:lang w:val="hr-HR"/>
              </w:rPr>
            </w:pPr>
          </w:p>
        </w:tc>
      </w:tr>
      <w:tr w:rsidR="008C4296" w:rsidRPr="00C51439" w14:paraId="321B609B" w14:textId="77777777" w:rsidTr="00F959D0">
        <w:trPr>
          <w:trHeight w:val="340"/>
        </w:trPr>
        <w:tc>
          <w:tcPr>
            <w:tcW w:w="1843" w:type="dxa"/>
            <w:tcBorders>
              <w:top w:val="nil"/>
              <w:left w:val="nil"/>
              <w:bottom w:val="nil"/>
              <w:right w:val="nil"/>
            </w:tcBorders>
            <w:shd w:val="clear" w:color="auto" w:fill="auto"/>
            <w:noWrap/>
            <w:vAlign w:val="bottom"/>
            <w:hideMark/>
          </w:tcPr>
          <w:p w14:paraId="4BC7D407" w14:textId="77777777" w:rsidR="008C4296" w:rsidRPr="00C51439" w:rsidRDefault="008C4296" w:rsidP="008C4296">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bottom w:val="nil"/>
              <w:right w:val="nil"/>
            </w:tcBorders>
            <w:shd w:val="clear" w:color="auto" w:fill="auto"/>
            <w:noWrap/>
            <w:vAlign w:val="bottom"/>
          </w:tcPr>
          <w:p w14:paraId="4C1DF5B2" w14:textId="107C1094"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1.857.325 </w:t>
            </w:r>
          </w:p>
        </w:tc>
        <w:tc>
          <w:tcPr>
            <w:tcW w:w="1276" w:type="dxa"/>
            <w:tcBorders>
              <w:top w:val="nil"/>
              <w:left w:val="nil"/>
              <w:bottom w:val="nil"/>
              <w:right w:val="nil"/>
            </w:tcBorders>
            <w:shd w:val="clear" w:color="auto" w:fill="auto"/>
            <w:noWrap/>
            <w:vAlign w:val="bottom"/>
          </w:tcPr>
          <w:p w14:paraId="34678FBF" w14:textId="0294C208"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294.483 </w:t>
            </w:r>
          </w:p>
        </w:tc>
        <w:tc>
          <w:tcPr>
            <w:tcW w:w="1276" w:type="dxa"/>
            <w:tcBorders>
              <w:top w:val="nil"/>
              <w:left w:val="nil"/>
              <w:bottom w:val="nil"/>
              <w:right w:val="nil"/>
            </w:tcBorders>
            <w:shd w:val="clear" w:color="auto" w:fill="auto"/>
            <w:noWrap/>
            <w:vAlign w:val="bottom"/>
          </w:tcPr>
          <w:p w14:paraId="04026350" w14:textId="1FE44C3B"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429.658 </w:t>
            </w:r>
          </w:p>
        </w:tc>
        <w:tc>
          <w:tcPr>
            <w:tcW w:w="1276" w:type="dxa"/>
            <w:tcBorders>
              <w:top w:val="nil"/>
              <w:left w:val="nil"/>
              <w:bottom w:val="nil"/>
              <w:right w:val="nil"/>
            </w:tcBorders>
            <w:shd w:val="clear" w:color="auto" w:fill="auto"/>
            <w:vAlign w:val="bottom"/>
          </w:tcPr>
          <w:p w14:paraId="5C32E213" w14:textId="7C473602" w:rsidR="008C4296" w:rsidRPr="00F959D0" w:rsidRDefault="008C4296" w:rsidP="008C4296">
            <w:pPr>
              <w:jc w:val="right"/>
              <w:rPr>
                <w:rFonts w:ascii="Arial" w:hAnsi="Arial" w:cs="Arial"/>
                <w:sz w:val="18"/>
                <w:szCs w:val="18"/>
              </w:rPr>
            </w:pPr>
            <w:r w:rsidRPr="00F959D0">
              <w:rPr>
                <w:rFonts w:ascii="Arial" w:hAnsi="Arial" w:cs="Arial"/>
                <w:sz w:val="18"/>
                <w:szCs w:val="18"/>
              </w:rPr>
              <w:t xml:space="preserve"> </w:t>
            </w:r>
            <w:r>
              <w:rPr>
                <w:rFonts w:ascii="Arial" w:hAnsi="Arial" w:cs="Arial"/>
                <w:sz w:val="18"/>
                <w:szCs w:val="18"/>
              </w:rPr>
              <w:t>6.838</w:t>
            </w:r>
            <w:r w:rsidRPr="00F959D0">
              <w:rPr>
                <w:rFonts w:ascii="Arial" w:hAnsi="Arial" w:cs="Arial"/>
                <w:sz w:val="18"/>
                <w:szCs w:val="18"/>
              </w:rPr>
              <w:t xml:space="preserve"> </w:t>
            </w:r>
          </w:p>
        </w:tc>
        <w:tc>
          <w:tcPr>
            <w:tcW w:w="1276" w:type="dxa"/>
            <w:tcBorders>
              <w:top w:val="nil"/>
              <w:left w:val="nil"/>
              <w:bottom w:val="nil"/>
              <w:right w:val="nil"/>
            </w:tcBorders>
            <w:shd w:val="clear" w:color="auto" w:fill="auto"/>
            <w:vAlign w:val="bottom"/>
          </w:tcPr>
          <w:p w14:paraId="6AA8AE21" w14:textId="77D0E41E" w:rsidR="008C4296" w:rsidRPr="008C4296" w:rsidRDefault="008C4296" w:rsidP="008C4296">
            <w:pPr>
              <w:jc w:val="right"/>
              <w:rPr>
                <w:rFonts w:ascii="Arial" w:hAnsi="Arial" w:cs="Arial"/>
                <w:bCs/>
                <w:color w:val="000000" w:themeColor="text1"/>
                <w:sz w:val="18"/>
                <w:szCs w:val="18"/>
                <w:lang w:val="hr-HR"/>
              </w:rPr>
            </w:pPr>
            <w:r w:rsidRPr="008C4296">
              <w:rPr>
                <w:rFonts w:ascii="Arial" w:hAnsi="Arial" w:cs="Arial"/>
                <w:sz w:val="18"/>
                <w:szCs w:val="18"/>
              </w:rPr>
              <w:t xml:space="preserve"> </w:t>
            </w:r>
            <w:r>
              <w:rPr>
                <w:rFonts w:ascii="Arial" w:hAnsi="Arial" w:cs="Arial"/>
                <w:sz w:val="18"/>
                <w:szCs w:val="18"/>
              </w:rPr>
              <w:t>179.988</w:t>
            </w:r>
            <w:r w:rsidRPr="008C4296">
              <w:rPr>
                <w:rFonts w:ascii="Arial" w:hAnsi="Arial" w:cs="Arial"/>
                <w:sz w:val="18"/>
                <w:szCs w:val="18"/>
              </w:rPr>
              <w:t xml:space="preserve"> </w:t>
            </w:r>
          </w:p>
        </w:tc>
        <w:tc>
          <w:tcPr>
            <w:tcW w:w="1276" w:type="dxa"/>
            <w:tcBorders>
              <w:top w:val="nil"/>
              <w:left w:val="nil"/>
              <w:bottom w:val="nil"/>
              <w:right w:val="nil"/>
            </w:tcBorders>
            <w:shd w:val="clear" w:color="auto" w:fill="auto"/>
            <w:noWrap/>
            <w:vAlign w:val="bottom"/>
          </w:tcPr>
          <w:p w14:paraId="642D1F6C" w14:textId="23CC4EE8"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 xml:space="preserve"> 2.768.29</w:t>
            </w:r>
            <w:r>
              <w:rPr>
                <w:rFonts w:ascii="Arial" w:hAnsi="Arial" w:cs="Arial"/>
                <w:b/>
                <w:bCs/>
                <w:sz w:val="18"/>
                <w:szCs w:val="18"/>
              </w:rPr>
              <w:t>2</w:t>
            </w:r>
            <w:r w:rsidRPr="00125D45">
              <w:rPr>
                <w:rFonts w:ascii="Arial" w:hAnsi="Arial" w:cs="Arial"/>
                <w:b/>
                <w:bCs/>
                <w:sz w:val="18"/>
                <w:szCs w:val="18"/>
              </w:rPr>
              <w:t xml:space="preserve"> </w:t>
            </w:r>
          </w:p>
        </w:tc>
      </w:tr>
      <w:tr w:rsidR="008C4296" w:rsidRPr="00C51439" w14:paraId="548CBD0A" w14:textId="77777777" w:rsidTr="00F959D0">
        <w:trPr>
          <w:trHeight w:val="340"/>
        </w:trPr>
        <w:tc>
          <w:tcPr>
            <w:tcW w:w="1843" w:type="dxa"/>
            <w:tcBorders>
              <w:top w:val="nil"/>
              <w:left w:val="nil"/>
              <w:bottom w:val="nil"/>
              <w:right w:val="nil"/>
            </w:tcBorders>
            <w:shd w:val="clear" w:color="auto" w:fill="auto"/>
            <w:noWrap/>
            <w:vAlign w:val="bottom"/>
            <w:hideMark/>
          </w:tcPr>
          <w:p w14:paraId="5F55E323" w14:textId="77777777" w:rsidR="008C4296" w:rsidRPr="00C51439" w:rsidRDefault="008C4296" w:rsidP="008C4296">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nil"/>
              <w:right w:val="nil"/>
            </w:tcBorders>
            <w:shd w:val="clear" w:color="auto" w:fill="auto"/>
            <w:noWrap/>
            <w:vAlign w:val="bottom"/>
          </w:tcPr>
          <w:p w14:paraId="7CF7A4D5" w14:textId="75F7DF44"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(47.280)</w:t>
            </w:r>
          </w:p>
        </w:tc>
        <w:tc>
          <w:tcPr>
            <w:tcW w:w="1276" w:type="dxa"/>
            <w:tcBorders>
              <w:top w:val="nil"/>
              <w:left w:val="nil"/>
              <w:bottom w:val="nil"/>
              <w:right w:val="nil"/>
            </w:tcBorders>
            <w:shd w:val="clear" w:color="auto" w:fill="auto"/>
            <w:noWrap/>
            <w:vAlign w:val="bottom"/>
          </w:tcPr>
          <w:p w14:paraId="437B6788" w14:textId="6FFBE56F"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(104.06</w:t>
            </w:r>
            <w:r>
              <w:rPr>
                <w:rFonts w:ascii="Arial" w:hAnsi="Arial" w:cs="Arial"/>
                <w:sz w:val="18"/>
                <w:szCs w:val="18"/>
              </w:rPr>
              <w:t>7</w:t>
            </w:r>
            <w:r w:rsidRPr="00125D45">
              <w:rPr>
                <w:rFonts w:ascii="Arial" w:hAnsi="Arial" w:cs="Arial"/>
                <w:sz w:val="18"/>
                <w:szCs w:val="18"/>
              </w:rPr>
              <w:t>)</w:t>
            </w:r>
          </w:p>
        </w:tc>
        <w:tc>
          <w:tcPr>
            <w:tcW w:w="1276" w:type="dxa"/>
            <w:tcBorders>
              <w:top w:val="nil"/>
              <w:left w:val="nil"/>
              <w:bottom w:val="nil"/>
              <w:right w:val="nil"/>
            </w:tcBorders>
            <w:shd w:val="clear" w:color="auto" w:fill="auto"/>
            <w:noWrap/>
            <w:vAlign w:val="bottom"/>
          </w:tcPr>
          <w:p w14:paraId="703F9276" w14:textId="6042C7F6" w:rsidR="008C4296" w:rsidRPr="00125D45" w:rsidRDefault="008C4296" w:rsidP="008C4296">
            <w:pPr>
              <w:jc w:val="right"/>
              <w:rPr>
                <w:rFonts w:ascii="Arial" w:hAnsi="Arial" w:cs="Arial"/>
                <w:color w:val="000000" w:themeColor="text1"/>
                <w:sz w:val="18"/>
                <w:szCs w:val="18"/>
                <w:lang w:val="hr-HR"/>
              </w:rPr>
            </w:pPr>
            <w:r w:rsidRPr="00125D45">
              <w:rPr>
                <w:rFonts w:ascii="Arial" w:hAnsi="Arial" w:cs="Arial"/>
                <w:sz w:val="18"/>
                <w:szCs w:val="18"/>
              </w:rPr>
              <w:t xml:space="preserve"> (277.638)</w:t>
            </w:r>
          </w:p>
        </w:tc>
        <w:tc>
          <w:tcPr>
            <w:tcW w:w="1276" w:type="dxa"/>
            <w:tcBorders>
              <w:top w:val="nil"/>
              <w:left w:val="nil"/>
              <w:bottom w:val="nil"/>
              <w:right w:val="nil"/>
            </w:tcBorders>
            <w:shd w:val="clear" w:color="auto" w:fill="auto"/>
            <w:vAlign w:val="bottom"/>
          </w:tcPr>
          <w:p w14:paraId="5B99F2B4" w14:textId="794673D0" w:rsidR="008C4296" w:rsidRPr="00F959D0" w:rsidRDefault="008C4296" w:rsidP="008C4296">
            <w:pPr>
              <w:jc w:val="right"/>
              <w:rPr>
                <w:rFonts w:ascii="Arial" w:hAnsi="Arial" w:cs="Arial"/>
                <w:sz w:val="18"/>
                <w:szCs w:val="18"/>
              </w:rPr>
            </w:pPr>
            <w:r w:rsidRPr="00F959D0">
              <w:rPr>
                <w:rFonts w:ascii="Arial" w:hAnsi="Arial" w:cs="Arial"/>
                <w:sz w:val="18"/>
                <w:szCs w:val="18"/>
              </w:rPr>
              <w:t xml:space="preserve"> (</w:t>
            </w:r>
            <w:r>
              <w:rPr>
                <w:rFonts w:ascii="Arial" w:hAnsi="Arial" w:cs="Arial"/>
                <w:sz w:val="18"/>
                <w:szCs w:val="18"/>
              </w:rPr>
              <w:t>136</w:t>
            </w:r>
            <w:r w:rsidRPr="00F959D0">
              <w:rPr>
                <w:rFonts w:ascii="Arial" w:hAnsi="Arial" w:cs="Arial"/>
                <w:sz w:val="18"/>
                <w:szCs w:val="18"/>
              </w:rPr>
              <w:t>)</w:t>
            </w:r>
          </w:p>
        </w:tc>
        <w:tc>
          <w:tcPr>
            <w:tcW w:w="1276" w:type="dxa"/>
            <w:tcBorders>
              <w:top w:val="nil"/>
              <w:left w:val="nil"/>
              <w:bottom w:val="nil"/>
              <w:right w:val="nil"/>
            </w:tcBorders>
            <w:shd w:val="clear" w:color="auto" w:fill="auto"/>
            <w:vAlign w:val="bottom"/>
          </w:tcPr>
          <w:p w14:paraId="51E2B2B3" w14:textId="2D9DB448" w:rsidR="008C4296" w:rsidRPr="008C4296" w:rsidRDefault="008C4296" w:rsidP="008C4296">
            <w:pPr>
              <w:jc w:val="right"/>
              <w:rPr>
                <w:rFonts w:ascii="Arial" w:hAnsi="Arial" w:cs="Arial"/>
                <w:bCs/>
                <w:color w:val="000000" w:themeColor="text1"/>
                <w:sz w:val="18"/>
                <w:szCs w:val="18"/>
                <w:lang w:val="hr-HR"/>
              </w:rPr>
            </w:pPr>
            <w:r w:rsidRPr="008C4296">
              <w:rPr>
                <w:rFonts w:ascii="Arial" w:hAnsi="Arial" w:cs="Arial"/>
                <w:sz w:val="18"/>
                <w:szCs w:val="18"/>
              </w:rPr>
              <w:t xml:space="preserve"> (29.</w:t>
            </w:r>
            <w:r>
              <w:rPr>
                <w:rFonts w:ascii="Arial" w:hAnsi="Arial" w:cs="Arial"/>
                <w:sz w:val="18"/>
                <w:szCs w:val="18"/>
              </w:rPr>
              <w:t>440)</w:t>
            </w:r>
          </w:p>
        </w:tc>
        <w:tc>
          <w:tcPr>
            <w:tcW w:w="1276" w:type="dxa"/>
            <w:tcBorders>
              <w:top w:val="nil"/>
              <w:left w:val="nil"/>
              <w:bottom w:val="nil"/>
              <w:right w:val="nil"/>
            </w:tcBorders>
            <w:shd w:val="clear" w:color="auto" w:fill="auto"/>
            <w:noWrap/>
            <w:vAlign w:val="bottom"/>
          </w:tcPr>
          <w:p w14:paraId="00EE645C" w14:textId="7FF69033"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 xml:space="preserve"> (458.56</w:t>
            </w:r>
            <w:r>
              <w:rPr>
                <w:rFonts w:ascii="Arial" w:hAnsi="Arial" w:cs="Arial"/>
                <w:b/>
                <w:bCs/>
                <w:sz w:val="18"/>
                <w:szCs w:val="18"/>
              </w:rPr>
              <w:t>1</w:t>
            </w:r>
            <w:r w:rsidRPr="00125D45">
              <w:rPr>
                <w:rFonts w:ascii="Arial" w:hAnsi="Arial" w:cs="Arial"/>
                <w:b/>
                <w:bCs/>
                <w:sz w:val="18"/>
                <w:szCs w:val="18"/>
              </w:rPr>
              <w:t>)</w:t>
            </w:r>
          </w:p>
        </w:tc>
      </w:tr>
      <w:tr w:rsidR="008C4296" w:rsidRPr="00C51439" w14:paraId="189EDFEF" w14:textId="77777777" w:rsidTr="00F959D0">
        <w:trPr>
          <w:trHeight w:val="510"/>
        </w:trPr>
        <w:tc>
          <w:tcPr>
            <w:tcW w:w="1843" w:type="dxa"/>
            <w:tcBorders>
              <w:top w:val="nil"/>
              <w:left w:val="nil"/>
              <w:bottom w:val="nil"/>
              <w:right w:val="nil"/>
            </w:tcBorders>
            <w:shd w:val="clear" w:color="auto" w:fill="auto"/>
            <w:noWrap/>
            <w:vAlign w:val="bottom"/>
            <w:hideMark/>
          </w:tcPr>
          <w:p w14:paraId="363D1B80" w14:textId="77777777" w:rsidR="008C4296" w:rsidRPr="00C51439" w:rsidRDefault="008C4296" w:rsidP="008C4296">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6154CDE5" w14:textId="71FC1CD4" w:rsidR="008C4296" w:rsidRPr="00C51439" w:rsidRDefault="008C4296" w:rsidP="008C4296">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C51439">
              <w:rPr>
                <w:rFonts w:ascii="Arial" w:hAnsi="Arial" w:cs="Arial"/>
                <w:b/>
                <w:bCs/>
                <w:color w:val="000000" w:themeColor="text1"/>
                <w:sz w:val="18"/>
                <w:szCs w:val="18"/>
                <w:lang w:val="hr-HR"/>
              </w:rPr>
              <w:t xml:space="preserve">.    </w:t>
            </w:r>
          </w:p>
        </w:tc>
        <w:tc>
          <w:tcPr>
            <w:tcW w:w="1276" w:type="dxa"/>
            <w:tcBorders>
              <w:top w:val="single" w:sz="8" w:space="0" w:color="auto"/>
              <w:left w:val="nil"/>
              <w:bottom w:val="single" w:sz="12" w:space="0" w:color="000000"/>
              <w:right w:val="nil"/>
            </w:tcBorders>
            <w:shd w:val="clear" w:color="auto" w:fill="auto"/>
            <w:noWrap/>
            <w:vAlign w:val="bottom"/>
          </w:tcPr>
          <w:p w14:paraId="0D6BC693" w14:textId="1EE308E1"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1.810.045</w:t>
            </w:r>
          </w:p>
        </w:tc>
        <w:tc>
          <w:tcPr>
            <w:tcW w:w="1276" w:type="dxa"/>
            <w:tcBorders>
              <w:top w:val="single" w:sz="8" w:space="0" w:color="auto"/>
              <w:left w:val="nil"/>
              <w:bottom w:val="single" w:sz="12" w:space="0" w:color="000000"/>
              <w:right w:val="nil"/>
            </w:tcBorders>
            <w:shd w:val="clear" w:color="auto" w:fill="auto"/>
            <w:noWrap/>
            <w:vAlign w:val="bottom"/>
          </w:tcPr>
          <w:p w14:paraId="7AADBCF5" w14:textId="06D85517"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190.416</w:t>
            </w:r>
          </w:p>
        </w:tc>
        <w:tc>
          <w:tcPr>
            <w:tcW w:w="1276" w:type="dxa"/>
            <w:tcBorders>
              <w:top w:val="single" w:sz="8" w:space="0" w:color="auto"/>
              <w:left w:val="nil"/>
              <w:bottom w:val="single" w:sz="12" w:space="0" w:color="000000"/>
              <w:right w:val="nil"/>
            </w:tcBorders>
            <w:shd w:val="clear" w:color="auto" w:fill="auto"/>
            <w:noWrap/>
            <w:vAlign w:val="bottom"/>
          </w:tcPr>
          <w:p w14:paraId="7636EEBF" w14:textId="3445136C"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152.020</w:t>
            </w:r>
          </w:p>
        </w:tc>
        <w:tc>
          <w:tcPr>
            <w:tcW w:w="1276" w:type="dxa"/>
            <w:tcBorders>
              <w:top w:val="single" w:sz="8" w:space="0" w:color="auto"/>
              <w:left w:val="nil"/>
              <w:bottom w:val="single" w:sz="12" w:space="0" w:color="000000"/>
              <w:right w:val="nil"/>
            </w:tcBorders>
            <w:shd w:val="clear" w:color="auto" w:fill="auto"/>
            <w:vAlign w:val="bottom"/>
          </w:tcPr>
          <w:p w14:paraId="08089CD4" w14:textId="16C0177E" w:rsidR="008C4296" w:rsidRPr="00F959D0" w:rsidRDefault="008C4296" w:rsidP="008C4296">
            <w:pPr>
              <w:jc w:val="right"/>
              <w:rPr>
                <w:rFonts w:ascii="Arial" w:hAnsi="Arial" w:cs="Arial"/>
                <w:b/>
                <w:bCs/>
                <w:sz w:val="18"/>
                <w:szCs w:val="18"/>
              </w:rPr>
            </w:pPr>
            <w:r>
              <w:rPr>
                <w:rFonts w:ascii="Arial" w:hAnsi="Arial" w:cs="Arial"/>
                <w:b/>
                <w:bCs/>
                <w:sz w:val="18"/>
                <w:szCs w:val="18"/>
              </w:rPr>
              <w:t>6.702</w:t>
            </w:r>
          </w:p>
        </w:tc>
        <w:tc>
          <w:tcPr>
            <w:tcW w:w="1276" w:type="dxa"/>
            <w:tcBorders>
              <w:top w:val="single" w:sz="8" w:space="0" w:color="auto"/>
              <w:left w:val="nil"/>
              <w:bottom w:val="single" w:sz="12" w:space="0" w:color="000000"/>
              <w:right w:val="nil"/>
            </w:tcBorders>
            <w:shd w:val="clear" w:color="auto" w:fill="auto"/>
            <w:vAlign w:val="bottom"/>
          </w:tcPr>
          <w:p w14:paraId="34721D62" w14:textId="75432085" w:rsidR="008C4296" w:rsidRPr="008C4296" w:rsidRDefault="008C4296" w:rsidP="008C4296">
            <w:pPr>
              <w:jc w:val="right"/>
              <w:rPr>
                <w:rFonts w:ascii="Arial" w:hAnsi="Arial" w:cs="Arial"/>
                <w:b/>
                <w:bCs/>
                <w:color w:val="000000" w:themeColor="text1"/>
                <w:sz w:val="18"/>
                <w:szCs w:val="18"/>
                <w:lang w:val="hr-HR"/>
              </w:rPr>
            </w:pPr>
            <w:r w:rsidRPr="008C4296">
              <w:rPr>
                <w:rFonts w:ascii="Arial" w:hAnsi="Arial" w:cs="Arial"/>
                <w:b/>
                <w:bCs/>
                <w:sz w:val="18"/>
                <w:szCs w:val="18"/>
              </w:rPr>
              <w:t>15</w:t>
            </w:r>
            <w:r>
              <w:rPr>
                <w:rFonts w:ascii="Arial" w:hAnsi="Arial" w:cs="Arial"/>
                <w:b/>
                <w:bCs/>
                <w:sz w:val="18"/>
                <w:szCs w:val="18"/>
              </w:rPr>
              <w:t>0</w:t>
            </w:r>
            <w:r w:rsidRPr="008C4296">
              <w:rPr>
                <w:rFonts w:ascii="Arial" w:hAnsi="Arial" w:cs="Arial"/>
                <w:b/>
                <w:bCs/>
                <w:sz w:val="18"/>
                <w:szCs w:val="18"/>
              </w:rPr>
              <w:t>.</w:t>
            </w:r>
            <w:r>
              <w:rPr>
                <w:rFonts w:ascii="Arial" w:hAnsi="Arial" w:cs="Arial"/>
                <w:b/>
                <w:bCs/>
                <w:sz w:val="18"/>
                <w:szCs w:val="18"/>
              </w:rPr>
              <w:t>548</w:t>
            </w:r>
          </w:p>
        </w:tc>
        <w:tc>
          <w:tcPr>
            <w:tcW w:w="1276" w:type="dxa"/>
            <w:tcBorders>
              <w:top w:val="single" w:sz="8" w:space="0" w:color="auto"/>
              <w:left w:val="nil"/>
              <w:bottom w:val="single" w:sz="12" w:space="0" w:color="000000"/>
              <w:right w:val="nil"/>
            </w:tcBorders>
            <w:shd w:val="clear" w:color="auto" w:fill="auto"/>
            <w:noWrap/>
            <w:vAlign w:val="bottom"/>
          </w:tcPr>
          <w:p w14:paraId="18DE0628" w14:textId="7632A8BE" w:rsidR="008C4296" w:rsidRPr="00125D45" w:rsidRDefault="008C4296" w:rsidP="008C4296">
            <w:pPr>
              <w:jc w:val="right"/>
              <w:rPr>
                <w:rFonts w:ascii="Arial" w:hAnsi="Arial" w:cs="Arial"/>
                <w:b/>
                <w:bCs/>
                <w:color w:val="000000" w:themeColor="text1"/>
                <w:sz w:val="18"/>
                <w:szCs w:val="18"/>
                <w:lang w:val="hr-HR"/>
              </w:rPr>
            </w:pPr>
            <w:r w:rsidRPr="00125D45">
              <w:rPr>
                <w:rFonts w:ascii="Arial" w:hAnsi="Arial" w:cs="Arial"/>
                <w:b/>
                <w:bCs/>
                <w:sz w:val="18"/>
                <w:szCs w:val="18"/>
              </w:rPr>
              <w:t>2.309.731</w:t>
            </w:r>
          </w:p>
        </w:tc>
      </w:tr>
    </w:tbl>
    <w:p w14:paraId="6CC4F8E4" w14:textId="77777777" w:rsidR="003E2D7A" w:rsidRPr="00B91D09" w:rsidRDefault="003E2D7A" w:rsidP="003E2D7A">
      <w:pPr>
        <w:pStyle w:val="T1"/>
        <w:tabs>
          <w:tab w:val="left" w:pos="1134"/>
        </w:tabs>
        <w:spacing w:before="0" w:after="0" w:line="240" w:lineRule="auto"/>
        <w:rPr>
          <w:rFonts w:cs="Arial"/>
          <w:b w:val="0"/>
          <w:bCs w:val="0"/>
          <w:color w:val="000000" w:themeColor="text1"/>
          <w:sz w:val="22"/>
          <w:szCs w:val="22"/>
          <w:lang w:val="hr-HR"/>
        </w:rPr>
        <w:sectPr w:rsidR="003E2D7A" w:rsidRPr="00B91D09" w:rsidSect="00AE2E05">
          <w:pgSz w:w="11907" w:h="16840" w:code="9"/>
          <w:pgMar w:top="1418" w:right="1134" w:bottom="1134" w:left="1418" w:header="851" w:footer="851" w:gutter="0"/>
          <w:cols w:space="720"/>
          <w:noEndnote/>
          <w:docGrid w:linePitch="326"/>
        </w:sectPr>
      </w:pPr>
    </w:p>
    <w:p w14:paraId="5B8D2163" w14:textId="77777777" w:rsidR="003E2D7A" w:rsidRPr="00B91D09" w:rsidRDefault="003E2D7A" w:rsidP="007F5B1C">
      <w:pPr>
        <w:pStyle w:val="T1"/>
        <w:tabs>
          <w:tab w:val="left" w:pos="567"/>
        </w:tabs>
        <w:spacing w:before="0" w:after="0" w:line="240" w:lineRule="auto"/>
        <w:rPr>
          <w:rFonts w:cs="Arial"/>
          <w:b w:val="0"/>
          <w:bCs w:val="0"/>
          <w:color w:val="000000" w:themeColor="text1"/>
          <w:sz w:val="22"/>
          <w:szCs w:val="22"/>
          <w:lang w:val="hr-HR"/>
        </w:rPr>
      </w:pPr>
    </w:p>
    <w:p w14:paraId="5046B5CB" w14:textId="77777777" w:rsidR="003E2D7A" w:rsidRPr="004B4498" w:rsidRDefault="00835DA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3E2D7A" w:rsidRPr="004B4498">
        <w:rPr>
          <w:rFonts w:cs="Arial"/>
          <w:color w:val="000000" w:themeColor="text1"/>
          <w:sz w:val="20"/>
          <w:lang w:val="hr-HR"/>
        </w:rPr>
        <w:t>.</w:t>
      </w:r>
      <w:r w:rsidR="003E2D7A" w:rsidRPr="004B4498">
        <w:rPr>
          <w:rFonts w:cs="Arial"/>
          <w:color w:val="000000" w:themeColor="text1"/>
          <w:sz w:val="20"/>
          <w:lang w:val="hr-HR"/>
        </w:rPr>
        <w:tab/>
        <w:t>Krediti ostalim korisnicima (nastavak)</w:t>
      </w:r>
    </w:p>
    <w:p w14:paraId="43B91CFD"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2F99F37F" w14:textId="77777777" w:rsidR="00D44B33"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 po kreditima ostalim korisnicima i kamatama mogu se prikazati kako slijedi:</w:t>
      </w:r>
    </w:p>
    <w:p w14:paraId="401F23F5" w14:textId="77777777" w:rsidR="00835DA3" w:rsidRPr="004B4498" w:rsidRDefault="00835DA3" w:rsidP="00E51223">
      <w:pPr>
        <w:pStyle w:val="T1"/>
        <w:spacing w:before="0" w:after="0" w:line="240" w:lineRule="auto"/>
        <w:rPr>
          <w:rFonts w:cs="Arial"/>
          <w:b w:val="0"/>
          <w:bCs w:val="0"/>
          <w:color w:val="000000" w:themeColor="text1"/>
          <w:sz w:val="20"/>
          <w:lang w:val="hr-HR"/>
        </w:rPr>
      </w:pPr>
    </w:p>
    <w:tbl>
      <w:tblPr>
        <w:tblW w:w="4953" w:type="pct"/>
        <w:tblLayout w:type="fixed"/>
        <w:tblLook w:val="04A0" w:firstRow="1" w:lastRow="0" w:firstColumn="1" w:lastColumn="0" w:noHBand="0" w:noVBand="1"/>
      </w:tblPr>
      <w:tblGrid>
        <w:gridCol w:w="5566"/>
        <w:gridCol w:w="1948"/>
        <w:gridCol w:w="1753"/>
      </w:tblGrid>
      <w:tr w:rsidR="00E14286" w:rsidRPr="00BB3F2C" w14:paraId="0FE15AE7" w14:textId="77777777" w:rsidTr="004B4498">
        <w:trPr>
          <w:trHeight w:val="216"/>
        </w:trPr>
        <w:tc>
          <w:tcPr>
            <w:tcW w:w="3003" w:type="pct"/>
            <w:tcBorders>
              <w:top w:val="nil"/>
              <w:left w:val="nil"/>
              <w:bottom w:val="nil"/>
              <w:right w:val="nil"/>
            </w:tcBorders>
            <w:shd w:val="clear" w:color="auto" w:fill="auto"/>
            <w:noWrap/>
            <w:vAlign w:val="bottom"/>
            <w:hideMark/>
          </w:tcPr>
          <w:p w14:paraId="05B33929" w14:textId="77777777" w:rsidR="00835DA3" w:rsidRPr="004B4498" w:rsidRDefault="00835DA3" w:rsidP="006903E2">
            <w:pPr>
              <w:rPr>
                <w:rFonts w:ascii="Arial" w:hAnsi="Arial" w:cs="Arial"/>
                <w:color w:val="000000" w:themeColor="text1"/>
                <w:sz w:val="20"/>
                <w:szCs w:val="20"/>
                <w:lang w:val="hr-HR"/>
              </w:rPr>
            </w:pPr>
            <w:bookmarkStart w:id="690" w:name="_Hlk28355762"/>
          </w:p>
        </w:tc>
        <w:tc>
          <w:tcPr>
            <w:tcW w:w="1997" w:type="pct"/>
            <w:gridSpan w:val="2"/>
            <w:tcBorders>
              <w:top w:val="nil"/>
              <w:left w:val="nil"/>
              <w:bottom w:val="nil"/>
              <w:right w:val="nil"/>
            </w:tcBorders>
            <w:shd w:val="clear" w:color="auto" w:fill="auto"/>
            <w:vAlign w:val="center"/>
            <w:hideMark/>
          </w:tcPr>
          <w:p w14:paraId="47A4947D" w14:textId="77777777" w:rsidR="00835DA3" w:rsidRPr="004B4498" w:rsidRDefault="00835DA3"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E14286" w:rsidRPr="00BB3F2C" w14:paraId="1FEE16AD" w14:textId="77777777" w:rsidTr="00DA3A0E">
        <w:trPr>
          <w:trHeight w:val="216"/>
        </w:trPr>
        <w:tc>
          <w:tcPr>
            <w:tcW w:w="3003" w:type="pct"/>
            <w:tcBorders>
              <w:top w:val="nil"/>
              <w:left w:val="nil"/>
              <w:bottom w:val="nil"/>
              <w:right w:val="nil"/>
            </w:tcBorders>
            <w:shd w:val="clear" w:color="auto" w:fill="auto"/>
            <w:noWrap/>
            <w:vAlign w:val="bottom"/>
          </w:tcPr>
          <w:p w14:paraId="5368FB13" w14:textId="77777777" w:rsidR="00835DA3" w:rsidRPr="004B4498" w:rsidRDefault="00835DA3" w:rsidP="006903E2">
            <w:pPr>
              <w:rPr>
                <w:rFonts w:ascii="Arial" w:hAnsi="Arial" w:cs="Arial"/>
                <w:color w:val="000000" w:themeColor="text1"/>
                <w:sz w:val="20"/>
                <w:szCs w:val="20"/>
              </w:rPr>
            </w:pPr>
          </w:p>
        </w:tc>
        <w:tc>
          <w:tcPr>
            <w:tcW w:w="1051" w:type="pct"/>
            <w:vAlign w:val="bottom"/>
          </w:tcPr>
          <w:p w14:paraId="7D74F9B7" w14:textId="77777777" w:rsidR="00835DA3" w:rsidRPr="004B4498" w:rsidRDefault="00835DA3" w:rsidP="006903E2">
            <w:pPr>
              <w:pStyle w:val="TH"/>
              <w:spacing w:line="240" w:lineRule="auto"/>
              <w:jc w:val="right"/>
              <w:rPr>
                <w:rFonts w:cs="Arial"/>
                <w:color w:val="000000" w:themeColor="text1"/>
                <w:sz w:val="20"/>
                <w:lang w:val="hr-HR"/>
              </w:rPr>
            </w:pPr>
            <w:bookmarkStart w:id="691" w:name="_Toc67328091"/>
            <w:r w:rsidRPr="004B4498">
              <w:rPr>
                <w:rFonts w:cs="Arial"/>
                <w:color w:val="000000" w:themeColor="text1"/>
                <w:sz w:val="20"/>
                <w:lang w:val="hr-HR"/>
              </w:rPr>
              <w:t>1.1.-31.12.</w:t>
            </w:r>
            <w:bookmarkEnd w:id="691"/>
          </w:p>
          <w:p w14:paraId="0B9CDE51" w14:textId="4D13A867" w:rsidR="00835DA3" w:rsidRPr="004B4498" w:rsidRDefault="00BB3F2C" w:rsidP="006903E2">
            <w:pPr>
              <w:pStyle w:val="TH"/>
              <w:spacing w:line="240" w:lineRule="auto"/>
              <w:jc w:val="right"/>
              <w:rPr>
                <w:rFonts w:cs="Arial"/>
                <w:color w:val="000000" w:themeColor="text1"/>
                <w:sz w:val="20"/>
                <w:lang w:val="hr-HR"/>
              </w:rPr>
            </w:pPr>
            <w:bookmarkStart w:id="692" w:name="_Toc67328092"/>
            <w:r w:rsidRPr="004B4498">
              <w:rPr>
                <w:rFonts w:cs="Arial"/>
                <w:color w:val="000000" w:themeColor="text1"/>
                <w:sz w:val="20"/>
                <w:lang w:val="hr-HR"/>
              </w:rPr>
              <w:t>202</w:t>
            </w:r>
            <w:r w:rsidR="004A4C3B">
              <w:rPr>
                <w:rFonts w:cs="Arial"/>
                <w:color w:val="000000" w:themeColor="text1"/>
                <w:sz w:val="20"/>
                <w:lang w:val="hr-HR"/>
              </w:rPr>
              <w:t>3</w:t>
            </w:r>
            <w:r w:rsidR="00835DA3" w:rsidRPr="004B4498">
              <w:rPr>
                <w:rFonts w:cs="Arial"/>
                <w:color w:val="000000" w:themeColor="text1"/>
                <w:sz w:val="20"/>
                <w:lang w:val="hr-HR"/>
              </w:rPr>
              <w:t>.</w:t>
            </w:r>
            <w:bookmarkEnd w:id="692"/>
          </w:p>
        </w:tc>
        <w:tc>
          <w:tcPr>
            <w:tcW w:w="946" w:type="pct"/>
            <w:vAlign w:val="bottom"/>
          </w:tcPr>
          <w:p w14:paraId="1C096E38" w14:textId="77777777" w:rsidR="00835DA3" w:rsidRPr="004B4498" w:rsidRDefault="00835DA3" w:rsidP="006903E2">
            <w:pPr>
              <w:pStyle w:val="TH"/>
              <w:spacing w:line="240" w:lineRule="auto"/>
              <w:jc w:val="right"/>
              <w:rPr>
                <w:rFonts w:cs="Arial"/>
                <w:color w:val="000000" w:themeColor="text1"/>
                <w:sz w:val="20"/>
                <w:lang w:val="hr-HR"/>
              </w:rPr>
            </w:pPr>
            <w:bookmarkStart w:id="693" w:name="_Toc67328093"/>
            <w:r w:rsidRPr="004B4498">
              <w:rPr>
                <w:rFonts w:cs="Arial"/>
                <w:color w:val="000000" w:themeColor="text1"/>
                <w:sz w:val="20"/>
                <w:lang w:val="hr-HR"/>
              </w:rPr>
              <w:t>1.1.-31.12.</w:t>
            </w:r>
            <w:bookmarkEnd w:id="693"/>
          </w:p>
          <w:p w14:paraId="30D614F0" w14:textId="0670A53D" w:rsidR="00835DA3" w:rsidRPr="004B4498" w:rsidRDefault="00BB3F2C" w:rsidP="006903E2">
            <w:pPr>
              <w:pStyle w:val="TH"/>
              <w:spacing w:line="240" w:lineRule="auto"/>
              <w:jc w:val="right"/>
              <w:rPr>
                <w:rFonts w:cs="Arial"/>
                <w:color w:val="000000" w:themeColor="text1"/>
                <w:sz w:val="20"/>
                <w:lang w:val="hr-HR"/>
              </w:rPr>
            </w:pPr>
            <w:bookmarkStart w:id="694" w:name="_Toc67328094"/>
            <w:r w:rsidRPr="004B4498">
              <w:rPr>
                <w:rFonts w:cs="Arial"/>
                <w:color w:val="000000" w:themeColor="text1"/>
                <w:sz w:val="20"/>
                <w:lang w:val="hr-HR"/>
              </w:rPr>
              <w:t>202</w:t>
            </w:r>
            <w:r w:rsidR="004A4C3B">
              <w:rPr>
                <w:rFonts w:cs="Arial"/>
                <w:color w:val="000000" w:themeColor="text1"/>
                <w:sz w:val="20"/>
                <w:lang w:val="hr-HR"/>
              </w:rPr>
              <w:t>2</w:t>
            </w:r>
            <w:r w:rsidR="00835DA3" w:rsidRPr="004B4498">
              <w:rPr>
                <w:rFonts w:cs="Arial"/>
                <w:color w:val="000000" w:themeColor="text1"/>
                <w:sz w:val="20"/>
                <w:lang w:val="hr-HR"/>
              </w:rPr>
              <w:t>.</w:t>
            </w:r>
            <w:bookmarkEnd w:id="694"/>
          </w:p>
        </w:tc>
      </w:tr>
      <w:tr w:rsidR="00E14286" w:rsidRPr="00BB3F2C" w14:paraId="5A5BCCAE" w14:textId="77777777" w:rsidTr="00DA3A0E">
        <w:trPr>
          <w:trHeight w:val="206"/>
        </w:trPr>
        <w:tc>
          <w:tcPr>
            <w:tcW w:w="3003" w:type="pct"/>
            <w:tcBorders>
              <w:top w:val="nil"/>
              <w:left w:val="nil"/>
              <w:bottom w:val="nil"/>
              <w:right w:val="nil"/>
            </w:tcBorders>
            <w:shd w:val="clear" w:color="auto" w:fill="auto"/>
            <w:vAlign w:val="center"/>
            <w:hideMark/>
          </w:tcPr>
          <w:p w14:paraId="0BE8BC60" w14:textId="77777777" w:rsidR="00835DA3" w:rsidRPr="004B4498" w:rsidRDefault="00835DA3" w:rsidP="006903E2">
            <w:pPr>
              <w:jc w:val="right"/>
              <w:rPr>
                <w:rFonts w:ascii="Arial" w:hAnsi="Arial" w:cs="Arial"/>
                <w:b/>
                <w:bCs/>
                <w:color w:val="000000" w:themeColor="text1"/>
                <w:sz w:val="20"/>
                <w:szCs w:val="20"/>
              </w:rPr>
            </w:pPr>
          </w:p>
        </w:tc>
        <w:tc>
          <w:tcPr>
            <w:tcW w:w="1051" w:type="pct"/>
            <w:tcBorders>
              <w:top w:val="nil"/>
              <w:left w:val="nil"/>
              <w:bottom w:val="nil"/>
              <w:right w:val="nil"/>
            </w:tcBorders>
            <w:shd w:val="clear" w:color="auto" w:fill="auto"/>
            <w:vAlign w:val="center"/>
            <w:hideMark/>
          </w:tcPr>
          <w:p w14:paraId="7A8F53F6" w14:textId="236A1029" w:rsidR="00835DA3" w:rsidRPr="004B4498" w:rsidRDefault="00835DA3"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A4C3B">
              <w:rPr>
                <w:rFonts w:ascii="Arial" w:hAnsi="Arial" w:cs="Arial"/>
                <w:b/>
                <w:bCs/>
                <w:color w:val="000000" w:themeColor="text1"/>
                <w:sz w:val="20"/>
                <w:szCs w:val="20"/>
              </w:rPr>
              <w:t>eura</w:t>
            </w:r>
            <w:proofErr w:type="spellEnd"/>
          </w:p>
        </w:tc>
        <w:tc>
          <w:tcPr>
            <w:tcW w:w="946" w:type="pct"/>
            <w:tcBorders>
              <w:top w:val="nil"/>
              <w:left w:val="nil"/>
              <w:right w:val="nil"/>
            </w:tcBorders>
            <w:shd w:val="clear" w:color="auto" w:fill="auto"/>
            <w:vAlign w:val="center"/>
          </w:tcPr>
          <w:p w14:paraId="67950132" w14:textId="381F3865" w:rsidR="00835DA3" w:rsidRPr="004B4498" w:rsidRDefault="00835DA3"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A4C3B">
              <w:rPr>
                <w:rFonts w:ascii="Arial" w:hAnsi="Arial" w:cs="Arial"/>
                <w:b/>
                <w:bCs/>
                <w:color w:val="000000" w:themeColor="text1"/>
                <w:sz w:val="20"/>
                <w:szCs w:val="20"/>
              </w:rPr>
              <w:t>eura</w:t>
            </w:r>
            <w:proofErr w:type="spellEnd"/>
          </w:p>
        </w:tc>
      </w:tr>
      <w:tr w:rsidR="00BB3F2C" w:rsidRPr="00BB3F2C" w14:paraId="3230541E" w14:textId="77777777" w:rsidTr="00DA3A0E">
        <w:trPr>
          <w:trHeight w:val="503"/>
        </w:trPr>
        <w:tc>
          <w:tcPr>
            <w:tcW w:w="3003" w:type="pct"/>
            <w:tcBorders>
              <w:top w:val="nil"/>
              <w:left w:val="nil"/>
              <w:bottom w:val="nil"/>
              <w:right w:val="nil"/>
            </w:tcBorders>
            <w:shd w:val="clear" w:color="auto" w:fill="auto"/>
            <w:vAlign w:val="bottom"/>
          </w:tcPr>
          <w:p w14:paraId="0EC8102C" w14:textId="77777777"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051" w:type="pct"/>
            <w:tcBorders>
              <w:top w:val="nil"/>
              <w:left w:val="nil"/>
              <w:right w:val="nil"/>
            </w:tcBorders>
            <w:shd w:val="clear" w:color="auto" w:fill="auto"/>
            <w:noWrap/>
            <w:vAlign w:val="bottom"/>
          </w:tcPr>
          <w:p w14:paraId="2C211D1C" w14:textId="4362CA3F" w:rsidR="00BB3F2C" w:rsidRPr="004B4498" w:rsidRDefault="008F0B09" w:rsidP="00BB3F2C">
            <w:pPr>
              <w:jc w:val="right"/>
              <w:rPr>
                <w:rFonts w:ascii="Arial" w:hAnsi="Arial" w:cs="Arial"/>
                <w:color w:val="000000" w:themeColor="text1"/>
                <w:sz w:val="20"/>
                <w:szCs w:val="20"/>
              </w:rPr>
            </w:pPr>
            <w:r w:rsidRPr="008F0B09">
              <w:rPr>
                <w:rFonts w:ascii="Arial" w:hAnsi="Arial" w:cs="Arial"/>
                <w:color w:val="000000" w:themeColor="text1"/>
                <w:sz w:val="20"/>
                <w:szCs w:val="20"/>
              </w:rPr>
              <w:t>458.561</w:t>
            </w:r>
          </w:p>
        </w:tc>
        <w:tc>
          <w:tcPr>
            <w:tcW w:w="946" w:type="pct"/>
            <w:tcBorders>
              <w:top w:val="nil"/>
              <w:left w:val="nil"/>
              <w:right w:val="nil"/>
            </w:tcBorders>
            <w:shd w:val="clear" w:color="auto" w:fill="auto"/>
            <w:vAlign w:val="bottom"/>
          </w:tcPr>
          <w:p w14:paraId="0D668CB3" w14:textId="4A5EFB6C" w:rsidR="00BB3F2C" w:rsidRPr="004B4498" w:rsidRDefault="004A4C3B" w:rsidP="00BB3F2C">
            <w:pPr>
              <w:jc w:val="right"/>
              <w:rPr>
                <w:rFonts w:ascii="Arial" w:hAnsi="Arial" w:cs="Arial"/>
                <w:color w:val="000000" w:themeColor="text1"/>
                <w:sz w:val="20"/>
                <w:szCs w:val="20"/>
              </w:rPr>
            </w:pPr>
            <w:r>
              <w:rPr>
                <w:rFonts w:ascii="Arial" w:hAnsi="Arial" w:cs="Arial"/>
                <w:color w:val="000000" w:themeColor="text1"/>
                <w:sz w:val="20"/>
                <w:szCs w:val="20"/>
              </w:rPr>
              <w:t>432.134</w:t>
            </w:r>
          </w:p>
        </w:tc>
      </w:tr>
      <w:tr w:rsidR="00FC6137" w:rsidRPr="00BB3F2C" w14:paraId="362D22D2" w14:textId="77777777" w:rsidTr="00F959D0">
        <w:trPr>
          <w:trHeight w:val="369"/>
        </w:trPr>
        <w:tc>
          <w:tcPr>
            <w:tcW w:w="3003" w:type="pct"/>
            <w:tcBorders>
              <w:top w:val="nil"/>
              <w:left w:val="nil"/>
              <w:bottom w:val="nil"/>
              <w:right w:val="nil"/>
            </w:tcBorders>
            <w:shd w:val="clear" w:color="auto" w:fill="auto"/>
            <w:vAlign w:val="bottom"/>
          </w:tcPr>
          <w:p w14:paraId="7549EDA2" w14:textId="697BCCDB" w:rsidR="00FC6137" w:rsidRPr="004B4498" w:rsidRDefault="00FC6137" w:rsidP="00BB3F2C">
            <w:pPr>
              <w:rPr>
                <w:rFonts w:ascii="Arial" w:hAnsi="Arial" w:cs="Arial"/>
                <w:color w:val="000000" w:themeColor="text1"/>
                <w:sz w:val="20"/>
                <w:szCs w:val="20"/>
                <w:lang w:val="hr-HR"/>
              </w:rPr>
            </w:pPr>
            <w:r w:rsidRPr="00FC6137">
              <w:rPr>
                <w:rFonts w:ascii="Arial" w:hAnsi="Arial" w:cs="Arial"/>
                <w:color w:val="000000" w:themeColor="text1"/>
                <w:sz w:val="20"/>
                <w:szCs w:val="20"/>
                <w:lang w:val="hr-HR"/>
              </w:rPr>
              <w:t>Usklađenje početnog stanja</w:t>
            </w:r>
          </w:p>
        </w:tc>
        <w:tc>
          <w:tcPr>
            <w:tcW w:w="1051" w:type="pct"/>
            <w:tcBorders>
              <w:top w:val="nil"/>
              <w:left w:val="nil"/>
              <w:right w:val="nil"/>
            </w:tcBorders>
            <w:shd w:val="clear" w:color="auto" w:fill="auto"/>
            <w:noWrap/>
            <w:vAlign w:val="bottom"/>
          </w:tcPr>
          <w:p w14:paraId="302E5E08" w14:textId="7186DE0D" w:rsidR="00FC6137" w:rsidRPr="004B4498" w:rsidRDefault="008F0B09" w:rsidP="00BB3F2C">
            <w:pPr>
              <w:jc w:val="right"/>
              <w:rPr>
                <w:rFonts w:ascii="Arial" w:hAnsi="Arial" w:cs="Arial"/>
                <w:color w:val="000000" w:themeColor="text1"/>
                <w:sz w:val="20"/>
                <w:szCs w:val="20"/>
              </w:rPr>
            </w:pPr>
            <w:r w:rsidRPr="008F0B09">
              <w:rPr>
                <w:rFonts w:ascii="Arial" w:hAnsi="Arial" w:cs="Arial"/>
                <w:color w:val="000000" w:themeColor="text1"/>
                <w:sz w:val="20"/>
                <w:szCs w:val="20"/>
              </w:rPr>
              <w:t>489</w:t>
            </w:r>
          </w:p>
        </w:tc>
        <w:tc>
          <w:tcPr>
            <w:tcW w:w="946" w:type="pct"/>
            <w:tcBorders>
              <w:top w:val="nil"/>
              <w:left w:val="nil"/>
              <w:right w:val="nil"/>
            </w:tcBorders>
            <w:shd w:val="clear" w:color="auto" w:fill="auto"/>
            <w:vAlign w:val="bottom"/>
          </w:tcPr>
          <w:p w14:paraId="7DDA2E3F" w14:textId="271525A8" w:rsidR="00FC6137" w:rsidRDefault="00FC6137" w:rsidP="00BB3F2C">
            <w:pPr>
              <w:jc w:val="right"/>
              <w:rPr>
                <w:rFonts w:ascii="Arial" w:hAnsi="Arial" w:cs="Arial"/>
                <w:color w:val="000000" w:themeColor="text1"/>
                <w:sz w:val="20"/>
                <w:szCs w:val="20"/>
              </w:rPr>
            </w:pPr>
            <w:r>
              <w:rPr>
                <w:rFonts w:ascii="Arial" w:hAnsi="Arial" w:cs="Arial"/>
                <w:color w:val="000000" w:themeColor="text1"/>
                <w:sz w:val="20"/>
                <w:szCs w:val="20"/>
              </w:rPr>
              <w:t>-</w:t>
            </w:r>
          </w:p>
        </w:tc>
      </w:tr>
      <w:tr w:rsidR="00BB3F2C" w:rsidRPr="00BB3F2C" w14:paraId="4175312C" w14:textId="77777777" w:rsidTr="00DA3A0E">
        <w:trPr>
          <w:trHeight w:val="337"/>
        </w:trPr>
        <w:tc>
          <w:tcPr>
            <w:tcW w:w="3003" w:type="pct"/>
            <w:tcBorders>
              <w:top w:val="nil"/>
              <w:left w:val="nil"/>
              <w:bottom w:val="nil"/>
              <w:right w:val="nil"/>
            </w:tcBorders>
            <w:shd w:val="clear" w:color="auto" w:fill="auto"/>
            <w:vAlign w:val="bottom"/>
          </w:tcPr>
          <w:p w14:paraId="0317D95F" w14:textId="4BBDA89F"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Pr="00DA3A0E">
              <w:rPr>
                <w:rFonts w:ascii="Arial" w:hAnsi="Arial" w:cs="Arial"/>
                <w:color w:val="000000" w:themeColor="text1"/>
                <w:sz w:val="20"/>
                <w:szCs w:val="20"/>
                <w:lang w:val="hr-HR"/>
              </w:rPr>
              <w:t>povećanje</w:t>
            </w:r>
            <w:r w:rsidRPr="004B4498">
              <w:rPr>
                <w:rFonts w:ascii="Arial" w:hAnsi="Arial" w:cs="Arial"/>
                <w:color w:val="000000" w:themeColor="text1"/>
                <w:sz w:val="20"/>
                <w:szCs w:val="20"/>
                <w:lang w:val="hr-HR"/>
              </w:rPr>
              <w:t xml:space="preserve"> rezerviranja za očekivane gubitke po kreditima ostalim korisnicima i kamatama</w:t>
            </w:r>
          </w:p>
        </w:tc>
        <w:tc>
          <w:tcPr>
            <w:tcW w:w="1051" w:type="pct"/>
            <w:tcBorders>
              <w:left w:val="nil"/>
              <w:bottom w:val="single" w:sz="4" w:space="0" w:color="auto"/>
              <w:right w:val="nil"/>
            </w:tcBorders>
            <w:shd w:val="clear" w:color="auto" w:fill="auto"/>
            <w:vAlign w:val="bottom"/>
          </w:tcPr>
          <w:p w14:paraId="44FAB627" w14:textId="67CC3798" w:rsidR="00BB3F2C" w:rsidRPr="004B4498" w:rsidRDefault="008F0B09" w:rsidP="00BB3F2C">
            <w:pPr>
              <w:jc w:val="right"/>
              <w:rPr>
                <w:rFonts w:ascii="Arial" w:hAnsi="Arial" w:cs="Arial"/>
                <w:color w:val="000000" w:themeColor="text1"/>
                <w:sz w:val="20"/>
                <w:szCs w:val="20"/>
              </w:rPr>
            </w:pPr>
            <w:r w:rsidRPr="008F0B09">
              <w:rPr>
                <w:rFonts w:ascii="Arial" w:hAnsi="Arial" w:cs="Arial"/>
                <w:color w:val="000000" w:themeColor="text1"/>
                <w:sz w:val="20"/>
                <w:szCs w:val="20"/>
              </w:rPr>
              <w:t>5.360</w:t>
            </w:r>
          </w:p>
        </w:tc>
        <w:tc>
          <w:tcPr>
            <w:tcW w:w="946" w:type="pct"/>
            <w:tcBorders>
              <w:left w:val="nil"/>
              <w:bottom w:val="single" w:sz="4" w:space="0" w:color="auto"/>
              <w:right w:val="nil"/>
            </w:tcBorders>
            <w:shd w:val="clear" w:color="auto" w:fill="auto"/>
            <w:vAlign w:val="bottom"/>
          </w:tcPr>
          <w:p w14:paraId="612AC930" w14:textId="093723FA" w:rsidR="00BB3F2C" w:rsidRPr="004B4498" w:rsidRDefault="004A4C3B" w:rsidP="00BB3F2C">
            <w:pPr>
              <w:jc w:val="right"/>
              <w:rPr>
                <w:rFonts w:ascii="Arial" w:hAnsi="Arial" w:cs="Arial"/>
                <w:color w:val="000000" w:themeColor="text1"/>
                <w:sz w:val="20"/>
                <w:szCs w:val="20"/>
              </w:rPr>
            </w:pPr>
            <w:r>
              <w:rPr>
                <w:rFonts w:ascii="Arial" w:hAnsi="Arial" w:cs="Arial"/>
                <w:color w:val="000000" w:themeColor="text1"/>
                <w:sz w:val="20"/>
                <w:szCs w:val="20"/>
              </w:rPr>
              <w:t>17.253</w:t>
            </w:r>
          </w:p>
        </w:tc>
      </w:tr>
      <w:tr w:rsidR="00BB3F2C" w:rsidRPr="00BB3F2C" w14:paraId="5CA47CA6" w14:textId="77777777" w:rsidTr="00DA3A0E">
        <w:trPr>
          <w:trHeight w:val="337"/>
        </w:trPr>
        <w:tc>
          <w:tcPr>
            <w:tcW w:w="3003" w:type="pct"/>
            <w:tcBorders>
              <w:top w:val="nil"/>
              <w:left w:val="nil"/>
              <w:bottom w:val="nil"/>
              <w:right w:val="nil"/>
            </w:tcBorders>
            <w:shd w:val="clear" w:color="auto" w:fill="auto"/>
            <w:vAlign w:val="bottom"/>
          </w:tcPr>
          <w:p w14:paraId="47EC2CB1" w14:textId="77777777" w:rsidR="00BB3F2C" w:rsidRPr="004B4498" w:rsidRDefault="00BB3F2C" w:rsidP="00BB3F2C">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w:t>
            </w:r>
            <w:r w:rsidRPr="00A873BB">
              <w:rPr>
                <w:rFonts w:ascii="Arial" w:hAnsi="Arial" w:cs="Arial"/>
                <w:i/>
                <w:iCs/>
                <w:color w:val="000000" w:themeColor="text1"/>
                <w:sz w:val="20"/>
                <w:szCs w:val="20"/>
                <w:lang w:val="hr-HR"/>
              </w:rPr>
              <w:t>gubitak (bilješka 10)</w:t>
            </w:r>
          </w:p>
        </w:tc>
        <w:tc>
          <w:tcPr>
            <w:tcW w:w="1051" w:type="pct"/>
            <w:tcBorders>
              <w:top w:val="single" w:sz="4" w:space="0" w:color="auto"/>
              <w:left w:val="nil"/>
              <w:bottom w:val="single" w:sz="4" w:space="0" w:color="auto"/>
              <w:right w:val="nil"/>
            </w:tcBorders>
            <w:shd w:val="clear" w:color="auto" w:fill="auto"/>
            <w:vAlign w:val="bottom"/>
          </w:tcPr>
          <w:p w14:paraId="4A7B559F" w14:textId="599792E2" w:rsidR="00BB3F2C" w:rsidRPr="004B4498" w:rsidRDefault="008F0B09" w:rsidP="00BB3F2C">
            <w:pPr>
              <w:jc w:val="right"/>
              <w:rPr>
                <w:rFonts w:ascii="Arial" w:hAnsi="Arial" w:cs="Arial"/>
                <w:bCs/>
                <w:i/>
                <w:color w:val="000000" w:themeColor="text1"/>
                <w:sz w:val="20"/>
                <w:szCs w:val="20"/>
              </w:rPr>
            </w:pPr>
            <w:r w:rsidRPr="008F0B09">
              <w:rPr>
                <w:rFonts w:ascii="Arial" w:hAnsi="Arial" w:cs="Arial"/>
                <w:bCs/>
                <w:i/>
                <w:color w:val="000000" w:themeColor="text1"/>
                <w:sz w:val="20"/>
                <w:szCs w:val="20"/>
              </w:rPr>
              <w:t>5.360</w:t>
            </w:r>
          </w:p>
        </w:tc>
        <w:tc>
          <w:tcPr>
            <w:tcW w:w="946" w:type="pct"/>
            <w:tcBorders>
              <w:top w:val="single" w:sz="4" w:space="0" w:color="auto"/>
              <w:left w:val="nil"/>
              <w:bottom w:val="single" w:sz="4" w:space="0" w:color="auto"/>
              <w:right w:val="nil"/>
            </w:tcBorders>
            <w:shd w:val="clear" w:color="auto" w:fill="auto"/>
            <w:vAlign w:val="bottom"/>
          </w:tcPr>
          <w:p w14:paraId="78908E00" w14:textId="7E4375DE" w:rsidR="00BB3F2C" w:rsidRPr="004B4498" w:rsidRDefault="004A4C3B" w:rsidP="00BB3F2C">
            <w:pPr>
              <w:jc w:val="right"/>
              <w:rPr>
                <w:rFonts w:ascii="Arial" w:hAnsi="Arial" w:cs="Arial"/>
                <w:i/>
                <w:color w:val="000000" w:themeColor="text1"/>
                <w:sz w:val="20"/>
                <w:szCs w:val="20"/>
              </w:rPr>
            </w:pPr>
            <w:r>
              <w:rPr>
                <w:rFonts w:ascii="Arial" w:hAnsi="Arial" w:cs="Arial"/>
                <w:i/>
                <w:color w:val="000000" w:themeColor="text1"/>
                <w:sz w:val="20"/>
                <w:szCs w:val="20"/>
              </w:rPr>
              <w:t>17.253</w:t>
            </w:r>
          </w:p>
        </w:tc>
      </w:tr>
      <w:tr w:rsidR="00DA3A0E" w:rsidRPr="00BB3F2C" w14:paraId="6DFB9ABA" w14:textId="77777777" w:rsidTr="00F959D0">
        <w:trPr>
          <w:trHeight w:val="337"/>
        </w:trPr>
        <w:tc>
          <w:tcPr>
            <w:tcW w:w="3003" w:type="pct"/>
            <w:tcBorders>
              <w:top w:val="nil"/>
              <w:left w:val="nil"/>
              <w:bottom w:val="nil"/>
              <w:right w:val="nil"/>
            </w:tcBorders>
            <w:shd w:val="clear" w:color="auto" w:fill="auto"/>
            <w:vAlign w:val="bottom"/>
          </w:tcPr>
          <w:p w14:paraId="2D4EE6D0" w14:textId="77777777" w:rsidR="00DA3A0E" w:rsidRPr="004B4498" w:rsidRDefault="00DA3A0E" w:rsidP="00DA3A0E">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dobit/gubitak od tečajnih razlika po rezerviranjima za očekivane gubitke </w:t>
            </w:r>
          </w:p>
        </w:tc>
        <w:tc>
          <w:tcPr>
            <w:tcW w:w="1051" w:type="pct"/>
            <w:tcBorders>
              <w:top w:val="single" w:sz="4" w:space="0" w:color="auto"/>
              <w:left w:val="nil"/>
              <w:right w:val="nil"/>
            </w:tcBorders>
            <w:shd w:val="clear" w:color="auto" w:fill="auto"/>
            <w:vAlign w:val="bottom"/>
          </w:tcPr>
          <w:p w14:paraId="46F992BA" w14:textId="55D10710" w:rsidR="00DA3A0E" w:rsidRPr="004B4498" w:rsidRDefault="008F0B09" w:rsidP="00DA3A0E">
            <w:pPr>
              <w:jc w:val="right"/>
              <w:rPr>
                <w:rFonts w:ascii="Arial" w:hAnsi="Arial" w:cs="Arial"/>
                <w:color w:val="000000" w:themeColor="text1"/>
                <w:sz w:val="20"/>
                <w:szCs w:val="20"/>
              </w:rPr>
            </w:pPr>
            <w:r w:rsidRPr="008F0B09">
              <w:rPr>
                <w:rFonts w:ascii="Arial" w:hAnsi="Arial" w:cs="Arial"/>
                <w:color w:val="000000" w:themeColor="text1"/>
                <w:sz w:val="20"/>
                <w:szCs w:val="20"/>
              </w:rPr>
              <w:t>(353)</w:t>
            </w:r>
          </w:p>
        </w:tc>
        <w:tc>
          <w:tcPr>
            <w:tcW w:w="946" w:type="pct"/>
            <w:tcBorders>
              <w:top w:val="single" w:sz="4" w:space="0" w:color="auto"/>
              <w:left w:val="nil"/>
              <w:right w:val="nil"/>
            </w:tcBorders>
            <w:shd w:val="clear" w:color="auto" w:fill="auto"/>
            <w:vAlign w:val="bottom"/>
          </w:tcPr>
          <w:p w14:paraId="6F7EC940" w14:textId="4BC3F98E" w:rsidR="00DA3A0E" w:rsidRPr="004B4498" w:rsidRDefault="004A4C3B" w:rsidP="00DA3A0E">
            <w:pPr>
              <w:jc w:val="right"/>
              <w:rPr>
                <w:rFonts w:ascii="Arial" w:hAnsi="Arial" w:cs="Arial"/>
                <w:color w:val="000000" w:themeColor="text1"/>
                <w:sz w:val="20"/>
                <w:szCs w:val="20"/>
              </w:rPr>
            </w:pPr>
            <w:r>
              <w:rPr>
                <w:rFonts w:ascii="Arial" w:hAnsi="Arial" w:cs="Arial"/>
                <w:color w:val="000000" w:themeColor="text1"/>
                <w:sz w:val="20"/>
                <w:szCs w:val="20"/>
              </w:rPr>
              <w:t>1.351</w:t>
            </w:r>
          </w:p>
        </w:tc>
      </w:tr>
      <w:tr w:rsidR="008F0B09" w:rsidRPr="00BB3F2C" w14:paraId="2504C5CF" w14:textId="77777777" w:rsidTr="00F959D0">
        <w:trPr>
          <w:trHeight w:val="337"/>
        </w:trPr>
        <w:tc>
          <w:tcPr>
            <w:tcW w:w="3003" w:type="pct"/>
            <w:tcBorders>
              <w:top w:val="nil"/>
              <w:left w:val="nil"/>
              <w:bottom w:val="nil"/>
              <w:right w:val="nil"/>
            </w:tcBorders>
            <w:shd w:val="clear" w:color="auto" w:fill="auto"/>
            <w:vAlign w:val="bottom"/>
          </w:tcPr>
          <w:p w14:paraId="686BC2C9" w14:textId="77777777" w:rsidR="008F0B09" w:rsidRPr="004B4498" w:rsidRDefault="008F0B09" w:rsidP="008F0B09">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Otpis</w:t>
            </w:r>
          </w:p>
        </w:tc>
        <w:tc>
          <w:tcPr>
            <w:tcW w:w="1051" w:type="pct"/>
            <w:tcBorders>
              <w:left w:val="nil"/>
              <w:right w:val="nil"/>
            </w:tcBorders>
            <w:shd w:val="clear" w:color="auto" w:fill="auto"/>
            <w:vAlign w:val="bottom"/>
          </w:tcPr>
          <w:p w14:paraId="091C848C" w14:textId="222354EB" w:rsidR="008F0B09" w:rsidRPr="004B4498" w:rsidRDefault="008F0B09" w:rsidP="008F0B09">
            <w:pPr>
              <w:jc w:val="right"/>
              <w:rPr>
                <w:rFonts w:ascii="Arial" w:hAnsi="Arial" w:cs="Arial"/>
                <w:color w:val="000000" w:themeColor="text1"/>
                <w:sz w:val="20"/>
                <w:szCs w:val="20"/>
              </w:rPr>
            </w:pPr>
            <w:r w:rsidRPr="00F959D0">
              <w:rPr>
                <w:rFonts w:ascii="Arial" w:hAnsi="Arial" w:cs="Arial"/>
                <w:color w:val="000000" w:themeColor="text1"/>
                <w:sz w:val="20"/>
                <w:szCs w:val="20"/>
              </w:rPr>
              <w:t xml:space="preserve"> (3.392)</w:t>
            </w:r>
          </w:p>
        </w:tc>
        <w:tc>
          <w:tcPr>
            <w:tcW w:w="946" w:type="pct"/>
            <w:tcBorders>
              <w:left w:val="nil"/>
              <w:right w:val="nil"/>
            </w:tcBorders>
            <w:shd w:val="clear" w:color="auto" w:fill="auto"/>
            <w:vAlign w:val="bottom"/>
          </w:tcPr>
          <w:p w14:paraId="26159513" w14:textId="6F609DC9" w:rsidR="008F0B09" w:rsidRPr="004B4498" w:rsidRDefault="008F0B09" w:rsidP="008F0B09">
            <w:pPr>
              <w:jc w:val="right"/>
              <w:rPr>
                <w:rFonts w:ascii="Arial" w:hAnsi="Arial" w:cs="Arial"/>
                <w:color w:val="000000" w:themeColor="text1"/>
                <w:sz w:val="20"/>
                <w:szCs w:val="20"/>
              </w:rPr>
            </w:pPr>
            <w:r>
              <w:rPr>
                <w:rFonts w:ascii="Arial" w:hAnsi="Arial" w:cs="Arial"/>
                <w:color w:val="000000" w:themeColor="text1"/>
                <w:sz w:val="20"/>
                <w:szCs w:val="20"/>
              </w:rPr>
              <w:t>(3.741)</w:t>
            </w:r>
          </w:p>
        </w:tc>
      </w:tr>
      <w:tr w:rsidR="008F0B09" w:rsidRPr="00BB3F2C" w14:paraId="4645D215" w14:textId="77777777" w:rsidTr="00F959D0">
        <w:trPr>
          <w:trHeight w:val="337"/>
        </w:trPr>
        <w:tc>
          <w:tcPr>
            <w:tcW w:w="3003" w:type="pct"/>
            <w:tcBorders>
              <w:top w:val="nil"/>
              <w:left w:val="nil"/>
              <w:bottom w:val="nil"/>
              <w:right w:val="nil"/>
            </w:tcBorders>
            <w:shd w:val="clear" w:color="auto" w:fill="auto"/>
            <w:vAlign w:val="bottom"/>
          </w:tcPr>
          <w:p w14:paraId="01506276" w14:textId="06FF9B9B" w:rsidR="008F0B09" w:rsidRPr="004B4498" w:rsidRDefault="008F0B09" w:rsidP="008F0B09">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Prijenos u izvanbilančnu evidenciju</w:t>
            </w:r>
          </w:p>
        </w:tc>
        <w:tc>
          <w:tcPr>
            <w:tcW w:w="1051" w:type="pct"/>
            <w:tcBorders>
              <w:left w:val="nil"/>
              <w:right w:val="nil"/>
            </w:tcBorders>
            <w:shd w:val="clear" w:color="auto" w:fill="auto"/>
            <w:vAlign w:val="bottom"/>
          </w:tcPr>
          <w:p w14:paraId="03DDF0F5" w14:textId="407D88C6" w:rsidR="008F0B09" w:rsidRPr="004B4498" w:rsidRDefault="008F0B09" w:rsidP="008F0B09">
            <w:pPr>
              <w:jc w:val="right"/>
              <w:rPr>
                <w:rFonts w:ascii="Arial" w:hAnsi="Arial" w:cs="Arial"/>
                <w:color w:val="000000" w:themeColor="text1"/>
                <w:sz w:val="20"/>
                <w:szCs w:val="20"/>
              </w:rPr>
            </w:pPr>
            <w:r w:rsidRPr="00F959D0">
              <w:rPr>
                <w:rFonts w:ascii="Arial" w:hAnsi="Arial" w:cs="Arial"/>
                <w:color w:val="000000" w:themeColor="text1"/>
                <w:sz w:val="20"/>
                <w:szCs w:val="20"/>
              </w:rPr>
              <w:t xml:space="preserve"> (2.311)</w:t>
            </w:r>
          </w:p>
        </w:tc>
        <w:tc>
          <w:tcPr>
            <w:tcW w:w="946" w:type="pct"/>
            <w:tcBorders>
              <w:left w:val="nil"/>
              <w:right w:val="nil"/>
            </w:tcBorders>
            <w:shd w:val="clear" w:color="auto" w:fill="auto"/>
            <w:vAlign w:val="bottom"/>
          </w:tcPr>
          <w:p w14:paraId="7471A14C" w14:textId="71013242" w:rsidR="008F0B09" w:rsidRPr="004B4498" w:rsidRDefault="008F0B09" w:rsidP="008F0B09">
            <w:pPr>
              <w:jc w:val="right"/>
              <w:rPr>
                <w:rFonts w:ascii="Arial" w:hAnsi="Arial" w:cs="Arial"/>
                <w:color w:val="000000" w:themeColor="text1"/>
                <w:sz w:val="20"/>
                <w:szCs w:val="20"/>
              </w:rPr>
            </w:pPr>
            <w:r>
              <w:rPr>
                <w:rFonts w:ascii="Arial" w:hAnsi="Arial" w:cs="Arial"/>
                <w:color w:val="000000" w:themeColor="text1"/>
                <w:sz w:val="20"/>
                <w:szCs w:val="20"/>
              </w:rPr>
              <w:t>(2.671)</w:t>
            </w:r>
          </w:p>
        </w:tc>
      </w:tr>
      <w:tr w:rsidR="00BB3F2C" w:rsidRPr="00BB3F2C" w14:paraId="344B4885" w14:textId="77777777" w:rsidTr="00DA3A0E">
        <w:trPr>
          <w:trHeight w:val="337"/>
        </w:trPr>
        <w:tc>
          <w:tcPr>
            <w:tcW w:w="3003" w:type="pct"/>
            <w:tcBorders>
              <w:top w:val="nil"/>
              <w:left w:val="nil"/>
              <w:bottom w:val="nil"/>
              <w:right w:val="nil"/>
            </w:tcBorders>
            <w:shd w:val="clear" w:color="auto" w:fill="auto"/>
            <w:vAlign w:val="bottom"/>
          </w:tcPr>
          <w:p w14:paraId="3D2AE74E" w14:textId="77777777"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Donos sa kredita financijskim institucijama</w:t>
            </w:r>
          </w:p>
        </w:tc>
        <w:tc>
          <w:tcPr>
            <w:tcW w:w="1051" w:type="pct"/>
            <w:tcBorders>
              <w:left w:val="nil"/>
              <w:right w:val="nil"/>
            </w:tcBorders>
            <w:shd w:val="clear" w:color="auto" w:fill="auto"/>
            <w:vAlign w:val="bottom"/>
          </w:tcPr>
          <w:p w14:paraId="31F87913" w14:textId="2AF4DFC2" w:rsidR="00BB3F2C" w:rsidRPr="004B4498" w:rsidRDefault="008F0B09" w:rsidP="00BB3F2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24498A4C" w14:textId="7E9DE764" w:rsidR="00BB3F2C" w:rsidRPr="004B4498" w:rsidRDefault="00902E5E" w:rsidP="00BB3F2C">
            <w:pPr>
              <w:jc w:val="right"/>
              <w:rPr>
                <w:rFonts w:ascii="Arial" w:hAnsi="Arial" w:cs="Arial"/>
                <w:color w:val="000000" w:themeColor="text1"/>
                <w:sz w:val="20"/>
                <w:szCs w:val="20"/>
              </w:rPr>
            </w:pPr>
            <w:r>
              <w:rPr>
                <w:rFonts w:ascii="Arial" w:hAnsi="Arial" w:cs="Arial"/>
                <w:color w:val="000000" w:themeColor="text1"/>
                <w:sz w:val="20"/>
                <w:szCs w:val="20"/>
              </w:rPr>
              <w:t>-</w:t>
            </w:r>
          </w:p>
        </w:tc>
      </w:tr>
      <w:tr w:rsidR="00BB3F2C" w:rsidRPr="00BB3F2C" w14:paraId="28E311AC" w14:textId="77777777" w:rsidTr="00DA3A0E">
        <w:trPr>
          <w:trHeight w:val="337"/>
        </w:trPr>
        <w:tc>
          <w:tcPr>
            <w:tcW w:w="3003" w:type="pct"/>
            <w:tcBorders>
              <w:top w:val="nil"/>
              <w:left w:val="nil"/>
              <w:bottom w:val="nil"/>
              <w:right w:val="nil"/>
            </w:tcBorders>
            <w:shd w:val="clear" w:color="auto" w:fill="auto"/>
            <w:vAlign w:val="bottom"/>
          </w:tcPr>
          <w:p w14:paraId="4729F806" w14:textId="77777777"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Unwinding – promjena uslijed proteka vremena</w:t>
            </w:r>
          </w:p>
        </w:tc>
        <w:tc>
          <w:tcPr>
            <w:tcW w:w="1051" w:type="pct"/>
            <w:tcBorders>
              <w:left w:val="nil"/>
              <w:right w:val="nil"/>
            </w:tcBorders>
            <w:shd w:val="clear" w:color="auto" w:fill="auto"/>
            <w:vAlign w:val="bottom"/>
          </w:tcPr>
          <w:p w14:paraId="301CD2A0" w14:textId="396E76A4" w:rsidR="00BB3F2C" w:rsidRPr="004B4498" w:rsidRDefault="008F0B09" w:rsidP="00BB3F2C">
            <w:pPr>
              <w:jc w:val="right"/>
              <w:rPr>
                <w:rFonts w:ascii="Arial" w:hAnsi="Arial" w:cs="Arial"/>
                <w:color w:val="000000" w:themeColor="text1"/>
                <w:sz w:val="20"/>
                <w:szCs w:val="20"/>
              </w:rPr>
            </w:pPr>
            <w:r w:rsidRPr="008F0B09">
              <w:rPr>
                <w:rFonts w:ascii="Arial" w:hAnsi="Arial" w:cs="Arial"/>
                <w:color w:val="000000" w:themeColor="text1"/>
                <w:sz w:val="20"/>
                <w:szCs w:val="20"/>
              </w:rPr>
              <w:t>3.996</w:t>
            </w:r>
          </w:p>
        </w:tc>
        <w:tc>
          <w:tcPr>
            <w:tcW w:w="946" w:type="pct"/>
            <w:tcBorders>
              <w:left w:val="nil"/>
              <w:right w:val="nil"/>
            </w:tcBorders>
            <w:shd w:val="clear" w:color="auto" w:fill="auto"/>
            <w:vAlign w:val="bottom"/>
          </w:tcPr>
          <w:p w14:paraId="5CC912CC" w14:textId="2FF6CED6" w:rsidR="00BB3F2C" w:rsidRPr="004B4498" w:rsidRDefault="00902E5E" w:rsidP="00BB3F2C">
            <w:pPr>
              <w:jc w:val="right"/>
              <w:rPr>
                <w:rFonts w:ascii="Arial" w:hAnsi="Arial" w:cs="Arial"/>
                <w:color w:val="000000" w:themeColor="text1"/>
                <w:sz w:val="20"/>
                <w:szCs w:val="20"/>
              </w:rPr>
            </w:pPr>
            <w:r>
              <w:rPr>
                <w:rFonts w:ascii="Arial" w:hAnsi="Arial" w:cs="Arial"/>
                <w:color w:val="000000" w:themeColor="text1"/>
                <w:sz w:val="20"/>
                <w:szCs w:val="20"/>
              </w:rPr>
              <w:t>1.839</w:t>
            </w:r>
          </w:p>
        </w:tc>
      </w:tr>
      <w:tr w:rsidR="00BB3F2C" w:rsidRPr="00BB3F2C" w14:paraId="66EB259C" w14:textId="77777777" w:rsidTr="00DA3A0E">
        <w:trPr>
          <w:trHeight w:val="337"/>
        </w:trPr>
        <w:tc>
          <w:tcPr>
            <w:tcW w:w="3003" w:type="pct"/>
            <w:tcBorders>
              <w:top w:val="nil"/>
              <w:left w:val="nil"/>
              <w:bottom w:val="nil"/>
              <w:right w:val="nil"/>
            </w:tcBorders>
            <w:shd w:val="clear" w:color="auto" w:fill="auto"/>
            <w:vAlign w:val="bottom"/>
          </w:tcPr>
          <w:p w14:paraId="2A29CD1A" w14:textId="77777777"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Preuzimanje nekretnine</w:t>
            </w:r>
          </w:p>
        </w:tc>
        <w:tc>
          <w:tcPr>
            <w:tcW w:w="1051" w:type="pct"/>
            <w:tcBorders>
              <w:left w:val="nil"/>
              <w:right w:val="nil"/>
            </w:tcBorders>
            <w:shd w:val="clear" w:color="auto" w:fill="auto"/>
            <w:vAlign w:val="bottom"/>
          </w:tcPr>
          <w:p w14:paraId="20AE1B37" w14:textId="429DFE87" w:rsidR="00BB3F2C" w:rsidRPr="004B4498" w:rsidRDefault="008F0B09" w:rsidP="00BB3F2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5256CC5E" w14:textId="2A248D31" w:rsidR="00BB3F2C" w:rsidRPr="004B4498" w:rsidRDefault="005629E0" w:rsidP="00BB3F2C">
            <w:pPr>
              <w:jc w:val="right"/>
              <w:rPr>
                <w:rFonts w:ascii="Arial" w:hAnsi="Arial" w:cs="Arial"/>
                <w:color w:val="000000" w:themeColor="text1"/>
                <w:sz w:val="20"/>
                <w:szCs w:val="20"/>
              </w:rPr>
            </w:pPr>
            <w:r>
              <w:rPr>
                <w:rFonts w:ascii="Arial" w:hAnsi="Arial" w:cs="Arial"/>
                <w:color w:val="000000" w:themeColor="text1"/>
                <w:sz w:val="20"/>
                <w:szCs w:val="20"/>
              </w:rPr>
              <w:t>-</w:t>
            </w:r>
          </w:p>
        </w:tc>
      </w:tr>
      <w:tr w:rsidR="00BB3F2C" w:rsidRPr="00BB3F2C" w14:paraId="540AC58B" w14:textId="77777777" w:rsidTr="00DA3A0E">
        <w:trPr>
          <w:trHeight w:val="337"/>
        </w:trPr>
        <w:tc>
          <w:tcPr>
            <w:tcW w:w="3003" w:type="pct"/>
            <w:tcBorders>
              <w:top w:val="nil"/>
              <w:left w:val="nil"/>
              <w:bottom w:val="nil"/>
              <w:right w:val="nil"/>
            </w:tcBorders>
            <w:shd w:val="clear" w:color="auto" w:fill="auto"/>
            <w:vAlign w:val="bottom"/>
          </w:tcPr>
          <w:p w14:paraId="5D573C3B" w14:textId="6B23D698" w:rsidR="00BB3F2C" w:rsidRPr="004B4498" w:rsidRDefault="00BB3F2C" w:rsidP="00BB3F2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Donos isključenih kamata i ostalo</w:t>
            </w:r>
          </w:p>
        </w:tc>
        <w:tc>
          <w:tcPr>
            <w:tcW w:w="1051" w:type="pct"/>
            <w:tcBorders>
              <w:left w:val="nil"/>
              <w:bottom w:val="single" w:sz="4" w:space="0" w:color="auto"/>
              <w:right w:val="nil"/>
            </w:tcBorders>
            <w:shd w:val="clear" w:color="auto" w:fill="auto"/>
            <w:vAlign w:val="bottom"/>
          </w:tcPr>
          <w:p w14:paraId="76AE78C6" w14:textId="6718EF37" w:rsidR="00BB3F2C" w:rsidRPr="004B4498" w:rsidRDefault="008F0B09" w:rsidP="00BB3F2C">
            <w:pPr>
              <w:jc w:val="right"/>
              <w:rPr>
                <w:rFonts w:ascii="Arial" w:hAnsi="Arial" w:cs="Arial"/>
                <w:color w:val="000000" w:themeColor="text1"/>
                <w:sz w:val="20"/>
                <w:szCs w:val="20"/>
              </w:rPr>
            </w:pPr>
            <w:r w:rsidRPr="008F0B09">
              <w:rPr>
                <w:rFonts w:ascii="Arial" w:hAnsi="Arial" w:cs="Arial"/>
                <w:color w:val="000000" w:themeColor="text1"/>
                <w:sz w:val="20"/>
                <w:szCs w:val="20"/>
              </w:rPr>
              <w:t>8.407</w:t>
            </w:r>
          </w:p>
        </w:tc>
        <w:tc>
          <w:tcPr>
            <w:tcW w:w="946" w:type="pct"/>
            <w:tcBorders>
              <w:left w:val="nil"/>
              <w:bottom w:val="single" w:sz="4" w:space="0" w:color="auto"/>
              <w:right w:val="nil"/>
            </w:tcBorders>
            <w:shd w:val="clear" w:color="auto" w:fill="auto"/>
            <w:vAlign w:val="bottom"/>
          </w:tcPr>
          <w:p w14:paraId="1E5C3FDD" w14:textId="2B437F9C" w:rsidR="00BB3F2C" w:rsidRPr="004B4498" w:rsidRDefault="005629E0" w:rsidP="00BB3F2C">
            <w:pPr>
              <w:jc w:val="right"/>
              <w:rPr>
                <w:rFonts w:ascii="Arial" w:hAnsi="Arial" w:cs="Arial"/>
                <w:color w:val="000000" w:themeColor="text1"/>
                <w:sz w:val="20"/>
                <w:szCs w:val="20"/>
              </w:rPr>
            </w:pPr>
            <w:r>
              <w:rPr>
                <w:rFonts w:ascii="Arial" w:hAnsi="Arial" w:cs="Arial"/>
                <w:color w:val="000000" w:themeColor="text1"/>
                <w:sz w:val="20"/>
                <w:szCs w:val="20"/>
              </w:rPr>
              <w:t>12.</w:t>
            </w:r>
            <w:r w:rsidR="00FC6137">
              <w:rPr>
                <w:rFonts w:ascii="Arial" w:hAnsi="Arial" w:cs="Arial"/>
                <w:color w:val="000000" w:themeColor="text1"/>
                <w:sz w:val="20"/>
                <w:szCs w:val="20"/>
              </w:rPr>
              <w:t>396</w:t>
            </w:r>
          </w:p>
        </w:tc>
      </w:tr>
      <w:tr w:rsidR="00BB3F2C" w:rsidRPr="00BB3F2C" w14:paraId="1A68C98E" w14:textId="77777777" w:rsidTr="00DA3A0E">
        <w:trPr>
          <w:trHeight w:val="337"/>
        </w:trPr>
        <w:tc>
          <w:tcPr>
            <w:tcW w:w="3003" w:type="pct"/>
            <w:tcBorders>
              <w:top w:val="nil"/>
              <w:left w:val="nil"/>
              <w:bottom w:val="nil"/>
              <w:right w:val="nil"/>
            </w:tcBorders>
            <w:shd w:val="clear" w:color="auto" w:fill="auto"/>
            <w:vAlign w:val="bottom"/>
          </w:tcPr>
          <w:p w14:paraId="3C49518B" w14:textId="77777777" w:rsidR="00BB3F2C" w:rsidRPr="004B4498" w:rsidRDefault="00BB3F2C" w:rsidP="00BB3F2C">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051" w:type="pct"/>
            <w:tcBorders>
              <w:top w:val="single" w:sz="4" w:space="0" w:color="auto"/>
              <w:left w:val="nil"/>
              <w:bottom w:val="single" w:sz="12" w:space="0" w:color="auto"/>
              <w:right w:val="nil"/>
            </w:tcBorders>
            <w:shd w:val="clear" w:color="auto" w:fill="auto"/>
            <w:noWrap/>
            <w:vAlign w:val="bottom"/>
          </w:tcPr>
          <w:p w14:paraId="63CA187C" w14:textId="406CAAAD" w:rsidR="00BB3F2C" w:rsidRPr="004B4498" w:rsidRDefault="008F0B09" w:rsidP="00BB3F2C">
            <w:pPr>
              <w:jc w:val="right"/>
              <w:rPr>
                <w:rFonts w:ascii="Arial" w:hAnsi="Arial" w:cs="Arial"/>
                <w:b/>
                <w:color w:val="000000" w:themeColor="text1"/>
                <w:sz w:val="20"/>
                <w:szCs w:val="20"/>
              </w:rPr>
            </w:pPr>
            <w:r w:rsidRPr="008F0B09">
              <w:rPr>
                <w:rFonts w:ascii="Arial" w:hAnsi="Arial" w:cs="Arial"/>
                <w:b/>
                <w:color w:val="000000" w:themeColor="text1"/>
                <w:sz w:val="20"/>
                <w:szCs w:val="20"/>
              </w:rPr>
              <w:t>470.757</w:t>
            </w:r>
          </w:p>
        </w:tc>
        <w:tc>
          <w:tcPr>
            <w:tcW w:w="946" w:type="pct"/>
            <w:tcBorders>
              <w:top w:val="single" w:sz="4" w:space="0" w:color="auto"/>
              <w:left w:val="nil"/>
              <w:bottom w:val="single" w:sz="12" w:space="0" w:color="auto"/>
              <w:right w:val="nil"/>
            </w:tcBorders>
            <w:shd w:val="clear" w:color="auto" w:fill="auto"/>
            <w:vAlign w:val="bottom"/>
          </w:tcPr>
          <w:p w14:paraId="5B1A48D4" w14:textId="57834FB9" w:rsidR="00BB3F2C" w:rsidRPr="004B4498" w:rsidRDefault="005629E0" w:rsidP="00BB3F2C">
            <w:pPr>
              <w:jc w:val="right"/>
              <w:rPr>
                <w:rFonts w:ascii="Arial" w:hAnsi="Arial" w:cs="Arial"/>
                <w:b/>
                <w:color w:val="000000" w:themeColor="text1"/>
                <w:sz w:val="20"/>
                <w:szCs w:val="20"/>
              </w:rPr>
            </w:pPr>
            <w:r>
              <w:rPr>
                <w:rFonts w:ascii="Arial" w:hAnsi="Arial" w:cs="Arial"/>
                <w:b/>
                <w:color w:val="000000" w:themeColor="text1"/>
                <w:sz w:val="20"/>
                <w:szCs w:val="20"/>
              </w:rPr>
              <w:t>458.</w:t>
            </w:r>
            <w:r w:rsidR="00FC6137">
              <w:rPr>
                <w:rFonts w:ascii="Arial" w:hAnsi="Arial" w:cs="Arial"/>
                <w:b/>
                <w:color w:val="000000" w:themeColor="text1"/>
                <w:sz w:val="20"/>
                <w:szCs w:val="20"/>
              </w:rPr>
              <w:t>561</w:t>
            </w:r>
          </w:p>
        </w:tc>
      </w:tr>
      <w:bookmarkEnd w:id="690"/>
    </w:tbl>
    <w:p w14:paraId="41090C93"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133441E4"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56D07D2D" w14:textId="77777777" w:rsidR="005F63C0" w:rsidRPr="004B4498" w:rsidRDefault="005C110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Neto </w:t>
      </w:r>
      <w:r w:rsidR="00F3381A" w:rsidRPr="004B4498">
        <w:rPr>
          <w:rFonts w:cs="Arial"/>
          <w:b w:val="0"/>
          <w:bCs w:val="0"/>
          <w:color w:val="000000" w:themeColor="text1"/>
          <w:sz w:val="20"/>
          <w:lang w:val="hr-HR"/>
        </w:rPr>
        <w:t xml:space="preserve">dobit/gubitak </w:t>
      </w:r>
      <w:r w:rsidRPr="004B4498">
        <w:rPr>
          <w:rFonts w:cs="Arial"/>
          <w:b w:val="0"/>
          <w:bCs w:val="0"/>
          <w:color w:val="000000" w:themeColor="text1"/>
          <w:sz w:val="20"/>
          <w:lang w:val="hr-HR"/>
        </w:rPr>
        <w:t>od tečajnih razlika po rezerviranjima za očekivane gubitke prikazan je unutar Neto prihoda/(rashoda) od financijskih aktivnosti u Računu dobiti i gubitka.</w:t>
      </w:r>
    </w:p>
    <w:p w14:paraId="414C83BA" w14:textId="328EEA36" w:rsidR="00243032" w:rsidRPr="004B4498" w:rsidRDefault="00243032" w:rsidP="00F91859">
      <w:pPr>
        <w:jc w:val="both"/>
        <w:rPr>
          <w:rFonts w:ascii="Arial" w:hAnsi="Arial" w:cs="Arial"/>
          <w:color w:val="000000" w:themeColor="text1"/>
          <w:sz w:val="20"/>
          <w:szCs w:val="20"/>
          <w:lang w:val="hr-HR"/>
        </w:rPr>
      </w:pPr>
    </w:p>
    <w:p w14:paraId="174B362D" w14:textId="74AECE2A" w:rsidR="000D3A95" w:rsidRPr="004B4498" w:rsidRDefault="000D3A95" w:rsidP="000D3A95">
      <w:pPr>
        <w:jc w:val="both"/>
        <w:rPr>
          <w:rFonts w:ascii="Arial" w:hAnsi="Arial" w:cs="Arial"/>
          <w:color w:val="000000" w:themeColor="text1"/>
          <w:sz w:val="20"/>
          <w:szCs w:val="20"/>
          <w:lang w:val="hr-HR"/>
        </w:rPr>
      </w:pPr>
      <w:r w:rsidRPr="00F959D0">
        <w:rPr>
          <w:rFonts w:ascii="Arial" w:hAnsi="Arial" w:cs="Arial"/>
          <w:color w:val="000000" w:themeColor="text1"/>
          <w:sz w:val="20"/>
          <w:szCs w:val="20"/>
          <w:lang w:val="hr-HR"/>
        </w:rPr>
        <w:t xml:space="preserve">Otpis potraživanja u iznosu od </w:t>
      </w:r>
      <w:r w:rsidR="008F0B09" w:rsidRPr="00F959D0">
        <w:rPr>
          <w:rFonts w:ascii="Arial" w:hAnsi="Arial" w:cs="Arial"/>
          <w:color w:val="000000" w:themeColor="text1"/>
          <w:sz w:val="20"/>
          <w:szCs w:val="20"/>
          <w:lang w:val="hr-HR"/>
        </w:rPr>
        <w:t xml:space="preserve">3.392 </w:t>
      </w:r>
      <w:r w:rsidRPr="00F959D0">
        <w:rPr>
          <w:rFonts w:ascii="Arial" w:hAnsi="Arial" w:cs="Arial"/>
          <w:color w:val="000000" w:themeColor="text1"/>
          <w:sz w:val="20"/>
          <w:szCs w:val="20"/>
          <w:lang w:val="hr-HR"/>
        </w:rPr>
        <w:t xml:space="preserve">tisuća </w:t>
      </w:r>
      <w:r w:rsidR="008A0144" w:rsidRPr="00F959D0">
        <w:rPr>
          <w:rFonts w:ascii="Arial" w:hAnsi="Arial" w:cs="Arial"/>
          <w:color w:val="000000" w:themeColor="text1"/>
          <w:sz w:val="20"/>
          <w:szCs w:val="20"/>
          <w:lang w:val="hr-HR"/>
        </w:rPr>
        <w:t>eura</w:t>
      </w:r>
      <w:r w:rsidRPr="00F959D0">
        <w:rPr>
          <w:rFonts w:ascii="Arial" w:hAnsi="Arial" w:cs="Arial"/>
          <w:color w:val="000000" w:themeColor="text1"/>
          <w:sz w:val="20"/>
          <w:szCs w:val="20"/>
          <w:lang w:val="hr-HR"/>
        </w:rPr>
        <w:t xml:space="preserve"> najvećim se dijelom odnosi na trajno isknjiženje iz poslovnih knjiga zbog prodaje potraživanja</w:t>
      </w:r>
      <w:r w:rsidR="00170E53" w:rsidRPr="00F959D0">
        <w:rPr>
          <w:rFonts w:ascii="Arial" w:hAnsi="Arial" w:cs="Arial"/>
          <w:color w:val="000000" w:themeColor="text1"/>
          <w:sz w:val="20"/>
          <w:szCs w:val="20"/>
          <w:lang w:val="hr-HR"/>
        </w:rPr>
        <w:t xml:space="preserve"> i </w:t>
      </w:r>
      <w:r w:rsidRPr="00F959D0">
        <w:rPr>
          <w:rFonts w:ascii="Arial" w:hAnsi="Arial" w:cs="Arial"/>
          <w:color w:val="000000" w:themeColor="text1"/>
          <w:sz w:val="20"/>
          <w:szCs w:val="20"/>
          <w:lang w:val="hr-HR"/>
        </w:rPr>
        <w:t>zbog stečajnih postupaka dužnika</w:t>
      </w:r>
      <w:r w:rsidR="00170E53" w:rsidRPr="00F959D0">
        <w:rPr>
          <w:rFonts w:ascii="Arial" w:hAnsi="Arial" w:cs="Arial"/>
          <w:color w:val="000000" w:themeColor="text1"/>
          <w:sz w:val="20"/>
          <w:szCs w:val="20"/>
          <w:lang w:val="hr-HR"/>
        </w:rPr>
        <w:t>.</w:t>
      </w:r>
    </w:p>
    <w:p w14:paraId="3B6A1E49" w14:textId="77777777" w:rsidR="000D3A95" w:rsidRPr="004B4498" w:rsidRDefault="000D3A95" w:rsidP="000D3A95">
      <w:pPr>
        <w:jc w:val="both"/>
        <w:rPr>
          <w:rFonts w:ascii="Arial" w:hAnsi="Arial" w:cs="Arial"/>
          <w:color w:val="000000" w:themeColor="text1"/>
          <w:sz w:val="20"/>
          <w:szCs w:val="20"/>
          <w:lang w:val="hr-HR"/>
        </w:rPr>
      </w:pPr>
    </w:p>
    <w:p w14:paraId="7118AA5D" w14:textId="27656DFC" w:rsidR="000D3A95" w:rsidRPr="004B4498" w:rsidRDefault="000D3A95" w:rsidP="000D3A95">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Prijenos u izvanbilančnu evidenciju u visini od </w:t>
      </w:r>
      <w:r w:rsidR="008F0B09">
        <w:rPr>
          <w:rFonts w:ascii="Arial" w:hAnsi="Arial" w:cs="Arial"/>
          <w:color w:val="000000" w:themeColor="text1"/>
          <w:sz w:val="20"/>
          <w:szCs w:val="20"/>
          <w:lang w:val="hr-HR"/>
        </w:rPr>
        <w:t xml:space="preserve">2.311 </w:t>
      </w:r>
      <w:r w:rsidRPr="004B4498">
        <w:rPr>
          <w:rFonts w:ascii="Arial" w:hAnsi="Arial" w:cs="Arial"/>
          <w:color w:val="000000" w:themeColor="text1"/>
          <w:sz w:val="20"/>
          <w:szCs w:val="20"/>
          <w:lang w:val="hr-HR"/>
        </w:rPr>
        <w:t xml:space="preserve">tisuća </w:t>
      </w:r>
      <w:r w:rsidR="008A0144">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proveden je temeljem propisanih kriterija u Metodologiji otpisa potraživanja.</w:t>
      </w:r>
    </w:p>
    <w:p w14:paraId="5A4C9570" w14:textId="77777777" w:rsidR="000D3A95" w:rsidRPr="004B4498" w:rsidRDefault="000D3A95" w:rsidP="000D3A95">
      <w:pPr>
        <w:jc w:val="both"/>
        <w:rPr>
          <w:rFonts w:ascii="Arial" w:hAnsi="Arial" w:cs="Arial"/>
          <w:color w:val="000000" w:themeColor="text1"/>
          <w:sz w:val="20"/>
          <w:szCs w:val="20"/>
          <w:lang w:val="hr-HR"/>
        </w:rPr>
      </w:pPr>
    </w:p>
    <w:p w14:paraId="175F0DC7" w14:textId="2F66410D" w:rsidR="000D3A95" w:rsidRPr="00B91D09" w:rsidRDefault="000D3A95" w:rsidP="00F91859">
      <w:pPr>
        <w:jc w:val="both"/>
        <w:rPr>
          <w:rFonts w:ascii="Arial" w:hAnsi="Arial" w:cs="Arial"/>
          <w:color w:val="000000" w:themeColor="text1"/>
          <w:sz w:val="16"/>
          <w:szCs w:val="16"/>
          <w:lang w:val="hr-HR"/>
        </w:rPr>
        <w:sectPr w:rsidR="000D3A95" w:rsidRPr="00B91D09" w:rsidSect="00AE2E05">
          <w:pgSz w:w="11907" w:h="16840" w:code="9"/>
          <w:pgMar w:top="1418" w:right="1134" w:bottom="1134" w:left="1418" w:header="851" w:footer="851" w:gutter="0"/>
          <w:cols w:space="720"/>
          <w:noEndnote/>
        </w:sectPr>
      </w:pPr>
    </w:p>
    <w:p w14:paraId="34A04A62" w14:textId="77777777" w:rsidR="00C6193E" w:rsidRPr="004B4498" w:rsidRDefault="00C6193E" w:rsidP="00C6193E">
      <w:pPr>
        <w:pStyle w:val="T1"/>
        <w:spacing w:before="0" w:after="0" w:line="240" w:lineRule="auto"/>
        <w:rPr>
          <w:rFonts w:cs="Arial"/>
          <w:color w:val="000000" w:themeColor="text1"/>
          <w:sz w:val="20"/>
          <w:lang w:val="hr-HR"/>
        </w:rPr>
      </w:pPr>
    </w:p>
    <w:p w14:paraId="04526932" w14:textId="77777777" w:rsidR="00C6193E" w:rsidRPr="004B4498" w:rsidRDefault="0091162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C6193E" w:rsidRPr="004B4498">
        <w:rPr>
          <w:rFonts w:cs="Arial"/>
          <w:color w:val="000000" w:themeColor="text1"/>
          <w:sz w:val="20"/>
          <w:lang w:val="hr-HR"/>
        </w:rPr>
        <w:t>.</w:t>
      </w:r>
      <w:r w:rsidR="00C6193E" w:rsidRPr="004B4498">
        <w:rPr>
          <w:rFonts w:cs="Arial"/>
          <w:color w:val="000000" w:themeColor="text1"/>
          <w:sz w:val="20"/>
          <w:lang w:val="hr-HR"/>
        </w:rPr>
        <w:tab/>
        <w:t>Krediti ostalim korisnicima (nastavak)</w:t>
      </w:r>
    </w:p>
    <w:p w14:paraId="689A639A" w14:textId="77777777" w:rsidR="00C6193E" w:rsidRPr="004B4498" w:rsidRDefault="00C6193E" w:rsidP="00C6193E">
      <w:pPr>
        <w:pStyle w:val="T1"/>
        <w:spacing w:before="0" w:after="0" w:line="240" w:lineRule="auto"/>
        <w:rPr>
          <w:rFonts w:cs="Arial"/>
          <w:b w:val="0"/>
          <w:bCs w:val="0"/>
          <w:color w:val="000000" w:themeColor="text1"/>
          <w:sz w:val="20"/>
          <w:lang w:val="hr-HR"/>
        </w:rPr>
      </w:pPr>
    </w:p>
    <w:p w14:paraId="05EBECE1" w14:textId="77777777" w:rsidR="006D0890" w:rsidRPr="004B4498" w:rsidRDefault="006D0890" w:rsidP="00F910F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ostalim korisnicima</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9C322E"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p w14:paraId="46EB36B9" w14:textId="77777777" w:rsidR="0011726C" w:rsidRPr="004B4498" w:rsidRDefault="0011726C" w:rsidP="00F910F1">
      <w:pPr>
        <w:pStyle w:val="T1"/>
        <w:spacing w:before="0" w:after="0" w:line="240" w:lineRule="auto"/>
        <w:rPr>
          <w:rFonts w:cs="Arial"/>
          <w:color w:val="000000" w:themeColor="text1"/>
          <w:sz w:val="20"/>
          <w:lang w:val="hr-HR"/>
        </w:rPr>
      </w:pPr>
    </w:p>
    <w:tbl>
      <w:tblPr>
        <w:tblW w:w="5000" w:type="pct"/>
        <w:tblLayout w:type="fixed"/>
        <w:tblCellMar>
          <w:left w:w="107" w:type="dxa"/>
          <w:right w:w="107" w:type="dxa"/>
        </w:tblCellMar>
        <w:tblLook w:val="0000" w:firstRow="0" w:lastRow="0" w:firstColumn="0" w:lastColumn="0" w:noHBand="0" w:noVBand="0"/>
      </w:tblPr>
      <w:tblGrid>
        <w:gridCol w:w="6191"/>
        <w:gridCol w:w="1583"/>
        <w:gridCol w:w="1581"/>
      </w:tblGrid>
      <w:tr w:rsidR="00E14286" w:rsidRPr="00BB3F2C" w14:paraId="0071D1A7" w14:textId="77777777" w:rsidTr="0011726C">
        <w:trPr>
          <w:trHeight w:val="124"/>
        </w:trPr>
        <w:tc>
          <w:tcPr>
            <w:tcW w:w="3309" w:type="pct"/>
          </w:tcPr>
          <w:p w14:paraId="489F3FE2" w14:textId="77777777" w:rsidR="0011726C" w:rsidRPr="004B4498" w:rsidRDefault="0011726C">
            <w:pPr>
              <w:tabs>
                <w:tab w:val="left" w:pos="-720"/>
              </w:tabs>
              <w:suppressAutoHyphens/>
              <w:rPr>
                <w:rFonts w:ascii="Arial" w:hAnsi="Arial" w:cs="Arial"/>
                <w:color w:val="000000" w:themeColor="text1"/>
                <w:spacing w:val="-3"/>
                <w:sz w:val="20"/>
                <w:szCs w:val="20"/>
                <w:lang w:val="hr-HR"/>
              </w:rPr>
            </w:pPr>
          </w:p>
        </w:tc>
        <w:tc>
          <w:tcPr>
            <w:tcW w:w="1691" w:type="pct"/>
            <w:gridSpan w:val="2"/>
            <w:vAlign w:val="bottom"/>
          </w:tcPr>
          <w:p w14:paraId="2062916D" w14:textId="77777777" w:rsidR="0011726C" w:rsidRPr="004B4498" w:rsidRDefault="0011726C" w:rsidP="00E00220">
            <w:pPr>
              <w:pStyle w:val="TH"/>
              <w:jc w:val="right"/>
              <w:rPr>
                <w:rFonts w:cs="Arial"/>
                <w:color w:val="000000" w:themeColor="text1"/>
                <w:sz w:val="20"/>
                <w:lang w:val="hr-HR"/>
              </w:rPr>
            </w:pPr>
            <w:bookmarkStart w:id="695" w:name="_Toc67328095"/>
            <w:r w:rsidRPr="004B4498">
              <w:rPr>
                <w:rFonts w:cs="Arial"/>
                <w:color w:val="000000" w:themeColor="text1"/>
                <w:sz w:val="20"/>
                <w:lang w:val="hr-HR"/>
              </w:rPr>
              <w:t>Grupa i Banka</w:t>
            </w:r>
            <w:bookmarkEnd w:id="695"/>
          </w:p>
        </w:tc>
      </w:tr>
      <w:tr w:rsidR="00E14286" w:rsidRPr="00BB3F2C" w14:paraId="5A3A6D1C" w14:textId="77777777" w:rsidTr="003C6BA3">
        <w:trPr>
          <w:trHeight w:val="124"/>
        </w:trPr>
        <w:tc>
          <w:tcPr>
            <w:tcW w:w="3309" w:type="pct"/>
          </w:tcPr>
          <w:p w14:paraId="298498FC" w14:textId="77777777" w:rsidR="0011726C" w:rsidRPr="004B4498" w:rsidRDefault="0011726C" w:rsidP="0079360D">
            <w:pPr>
              <w:tabs>
                <w:tab w:val="left" w:pos="-720"/>
              </w:tabs>
              <w:suppressAutoHyphens/>
              <w:rPr>
                <w:rFonts w:ascii="Arial" w:hAnsi="Arial" w:cs="Arial"/>
                <w:color w:val="000000" w:themeColor="text1"/>
                <w:spacing w:val="-3"/>
                <w:sz w:val="20"/>
                <w:szCs w:val="20"/>
                <w:lang w:val="hr-HR"/>
              </w:rPr>
            </w:pPr>
          </w:p>
        </w:tc>
        <w:tc>
          <w:tcPr>
            <w:tcW w:w="846" w:type="pct"/>
            <w:vAlign w:val="bottom"/>
          </w:tcPr>
          <w:p w14:paraId="5EEDC08E" w14:textId="00EC524D" w:rsidR="0011726C" w:rsidRPr="004B4498" w:rsidRDefault="0001590F" w:rsidP="0079360D">
            <w:pPr>
              <w:pStyle w:val="TH"/>
              <w:jc w:val="right"/>
              <w:rPr>
                <w:rFonts w:cs="Arial"/>
                <w:color w:val="000000" w:themeColor="text1"/>
                <w:sz w:val="20"/>
                <w:lang w:val="hr-HR"/>
              </w:rPr>
            </w:pPr>
            <w:bookmarkStart w:id="696" w:name="_Toc67328096"/>
            <w:r w:rsidRPr="004B4498">
              <w:rPr>
                <w:rFonts w:cs="Arial"/>
                <w:color w:val="000000" w:themeColor="text1"/>
                <w:sz w:val="20"/>
                <w:lang w:val="hr-HR"/>
              </w:rPr>
              <w:t xml:space="preserve">31. prosinca </w:t>
            </w:r>
            <w:r w:rsidR="0091162C" w:rsidRPr="004B4498">
              <w:rPr>
                <w:rFonts w:cs="Arial"/>
                <w:color w:val="000000" w:themeColor="text1"/>
                <w:sz w:val="20"/>
                <w:lang w:val="hr-HR"/>
              </w:rPr>
              <w:t>20</w:t>
            </w:r>
            <w:r w:rsidR="00C04D95" w:rsidRPr="004B4498">
              <w:rPr>
                <w:rFonts w:cs="Arial"/>
                <w:color w:val="000000" w:themeColor="text1"/>
                <w:sz w:val="20"/>
                <w:lang w:val="hr-HR"/>
              </w:rPr>
              <w:t>2</w:t>
            </w:r>
            <w:r w:rsidR="005629E0">
              <w:rPr>
                <w:rFonts w:cs="Arial"/>
                <w:color w:val="000000" w:themeColor="text1"/>
                <w:sz w:val="20"/>
                <w:lang w:val="hr-HR"/>
              </w:rPr>
              <w:t>3</w:t>
            </w:r>
            <w:r w:rsidR="0011726C" w:rsidRPr="004B4498">
              <w:rPr>
                <w:rFonts w:cs="Arial"/>
                <w:color w:val="000000" w:themeColor="text1"/>
                <w:sz w:val="20"/>
                <w:lang w:val="hr-HR"/>
              </w:rPr>
              <w:t>.</w:t>
            </w:r>
            <w:bookmarkEnd w:id="696"/>
          </w:p>
        </w:tc>
        <w:tc>
          <w:tcPr>
            <w:tcW w:w="845" w:type="pct"/>
            <w:vAlign w:val="bottom"/>
          </w:tcPr>
          <w:p w14:paraId="6200F817" w14:textId="6AAC287C" w:rsidR="0011726C" w:rsidRPr="004B4498" w:rsidRDefault="0001590F" w:rsidP="0079360D">
            <w:pPr>
              <w:pStyle w:val="TH"/>
              <w:jc w:val="right"/>
              <w:rPr>
                <w:rFonts w:cs="Arial"/>
                <w:color w:val="000000" w:themeColor="text1"/>
                <w:sz w:val="20"/>
                <w:lang w:val="hr-HR"/>
              </w:rPr>
            </w:pPr>
            <w:bookmarkStart w:id="697" w:name="_Toc67328097"/>
            <w:r w:rsidRPr="004B4498">
              <w:rPr>
                <w:rFonts w:cs="Arial"/>
                <w:color w:val="000000" w:themeColor="text1"/>
                <w:sz w:val="20"/>
                <w:lang w:val="hr-HR"/>
              </w:rPr>
              <w:t xml:space="preserve">31. prosinca </w:t>
            </w:r>
            <w:r w:rsidR="00BB3F2C" w:rsidRPr="004B4498">
              <w:rPr>
                <w:rFonts w:cs="Arial"/>
                <w:color w:val="000000" w:themeColor="text1"/>
                <w:sz w:val="20"/>
                <w:lang w:val="hr-HR"/>
              </w:rPr>
              <w:t>202</w:t>
            </w:r>
            <w:r w:rsidR="005629E0">
              <w:rPr>
                <w:rFonts w:cs="Arial"/>
                <w:color w:val="000000" w:themeColor="text1"/>
                <w:sz w:val="20"/>
                <w:lang w:val="hr-HR"/>
              </w:rPr>
              <w:t>2</w:t>
            </w:r>
            <w:r w:rsidR="0011726C" w:rsidRPr="004B4498">
              <w:rPr>
                <w:rFonts w:cs="Arial"/>
                <w:color w:val="000000" w:themeColor="text1"/>
                <w:sz w:val="20"/>
                <w:lang w:val="hr-HR"/>
              </w:rPr>
              <w:t>.</w:t>
            </w:r>
            <w:bookmarkEnd w:id="697"/>
          </w:p>
        </w:tc>
      </w:tr>
      <w:tr w:rsidR="00E14286" w:rsidRPr="00BB3F2C" w14:paraId="2C54566E" w14:textId="77777777" w:rsidTr="003C6BA3">
        <w:trPr>
          <w:trHeight w:val="99"/>
        </w:trPr>
        <w:tc>
          <w:tcPr>
            <w:tcW w:w="3309" w:type="pct"/>
          </w:tcPr>
          <w:p w14:paraId="0E78B473" w14:textId="77777777" w:rsidR="0011726C" w:rsidRPr="004B4498" w:rsidRDefault="0011726C" w:rsidP="006159DC">
            <w:pPr>
              <w:tabs>
                <w:tab w:val="left" w:pos="-720"/>
              </w:tabs>
              <w:suppressAutoHyphens/>
              <w:rPr>
                <w:rFonts w:ascii="Arial" w:hAnsi="Arial" w:cs="Arial"/>
                <w:color w:val="000000" w:themeColor="text1"/>
                <w:spacing w:val="-3"/>
                <w:sz w:val="20"/>
                <w:szCs w:val="20"/>
                <w:lang w:val="hr-HR"/>
              </w:rPr>
            </w:pPr>
          </w:p>
        </w:tc>
        <w:tc>
          <w:tcPr>
            <w:tcW w:w="846" w:type="pct"/>
          </w:tcPr>
          <w:p w14:paraId="47AF5B1F" w14:textId="240AD277" w:rsidR="0011726C" w:rsidRPr="004B4498" w:rsidRDefault="0011726C" w:rsidP="006159DC">
            <w:pPr>
              <w:pStyle w:val="TH"/>
              <w:jc w:val="right"/>
              <w:rPr>
                <w:rFonts w:cs="Arial"/>
                <w:color w:val="000000" w:themeColor="text1"/>
                <w:sz w:val="20"/>
                <w:lang w:val="hr-HR"/>
              </w:rPr>
            </w:pPr>
            <w:bookmarkStart w:id="698" w:name="_Toc67328098"/>
            <w:r w:rsidRPr="004B4498">
              <w:rPr>
                <w:rFonts w:cs="Arial"/>
                <w:color w:val="000000" w:themeColor="text1"/>
                <w:sz w:val="20"/>
                <w:lang w:val="hr-HR"/>
              </w:rPr>
              <w:t xml:space="preserve">000 </w:t>
            </w:r>
            <w:r w:rsidR="005629E0">
              <w:rPr>
                <w:rFonts w:cs="Arial"/>
                <w:color w:val="000000" w:themeColor="text1"/>
                <w:sz w:val="20"/>
                <w:lang w:val="hr-HR"/>
              </w:rPr>
              <w:t>eura</w:t>
            </w:r>
            <w:bookmarkEnd w:id="698"/>
          </w:p>
        </w:tc>
        <w:tc>
          <w:tcPr>
            <w:tcW w:w="845" w:type="pct"/>
          </w:tcPr>
          <w:p w14:paraId="2D4788B5" w14:textId="3D42015D" w:rsidR="0011726C" w:rsidRPr="004B4498" w:rsidRDefault="0011726C" w:rsidP="006159DC">
            <w:pPr>
              <w:pStyle w:val="TH"/>
              <w:jc w:val="right"/>
              <w:rPr>
                <w:rFonts w:cs="Arial"/>
                <w:color w:val="000000" w:themeColor="text1"/>
                <w:sz w:val="20"/>
                <w:lang w:val="hr-HR"/>
              </w:rPr>
            </w:pPr>
            <w:bookmarkStart w:id="699" w:name="_Toc67328099"/>
            <w:r w:rsidRPr="004B4498">
              <w:rPr>
                <w:rFonts w:cs="Arial"/>
                <w:color w:val="000000" w:themeColor="text1"/>
                <w:sz w:val="20"/>
                <w:lang w:val="hr-HR"/>
              </w:rPr>
              <w:t xml:space="preserve">000 </w:t>
            </w:r>
            <w:bookmarkEnd w:id="699"/>
            <w:r w:rsidR="005629E0">
              <w:rPr>
                <w:rFonts w:cs="Arial"/>
                <w:color w:val="000000" w:themeColor="text1"/>
                <w:sz w:val="20"/>
                <w:lang w:val="hr-HR"/>
              </w:rPr>
              <w:t>eura</w:t>
            </w:r>
          </w:p>
        </w:tc>
      </w:tr>
      <w:tr w:rsidR="00E14286" w:rsidRPr="00BB3F2C" w14:paraId="27DEC9D0" w14:textId="77777777" w:rsidTr="003C6BA3">
        <w:trPr>
          <w:trHeight w:hRule="exact" w:val="166"/>
        </w:trPr>
        <w:tc>
          <w:tcPr>
            <w:tcW w:w="3309" w:type="pct"/>
          </w:tcPr>
          <w:p w14:paraId="3A848929" w14:textId="77777777" w:rsidR="0011726C" w:rsidRPr="004B4498" w:rsidRDefault="0011726C" w:rsidP="006159DC">
            <w:pPr>
              <w:tabs>
                <w:tab w:val="left" w:pos="-720"/>
              </w:tabs>
              <w:suppressAutoHyphens/>
              <w:rPr>
                <w:rFonts w:ascii="Arial" w:hAnsi="Arial" w:cs="Arial"/>
                <w:color w:val="000000" w:themeColor="text1"/>
                <w:spacing w:val="-3"/>
                <w:sz w:val="20"/>
                <w:szCs w:val="20"/>
                <w:lang w:val="hr-HR"/>
              </w:rPr>
            </w:pPr>
          </w:p>
        </w:tc>
        <w:tc>
          <w:tcPr>
            <w:tcW w:w="846" w:type="pct"/>
          </w:tcPr>
          <w:p w14:paraId="098EC383" w14:textId="77777777" w:rsidR="0011726C" w:rsidRPr="004B4498" w:rsidRDefault="0011726C" w:rsidP="006159DC">
            <w:pPr>
              <w:suppressAutoHyphens/>
              <w:jc w:val="right"/>
              <w:rPr>
                <w:rFonts w:ascii="Arial" w:hAnsi="Arial" w:cs="Arial"/>
                <w:b/>
                <w:color w:val="000000" w:themeColor="text1"/>
                <w:spacing w:val="-3"/>
                <w:sz w:val="20"/>
                <w:szCs w:val="20"/>
                <w:lang w:val="hr-HR"/>
              </w:rPr>
            </w:pPr>
          </w:p>
        </w:tc>
        <w:tc>
          <w:tcPr>
            <w:tcW w:w="845" w:type="pct"/>
          </w:tcPr>
          <w:p w14:paraId="44EF355B" w14:textId="77777777" w:rsidR="0011726C" w:rsidRPr="004B4498" w:rsidRDefault="0011726C" w:rsidP="006159DC">
            <w:pPr>
              <w:suppressAutoHyphens/>
              <w:jc w:val="right"/>
              <w:rPr>
                <w:rFonts w:ascii="Arial" w:hAnsi="Arial" w:cs="Arial"/>
                <w:b/>
                <w:color w:val="000000" w:themeColor="text1"/>
                <w:spacing w:val="-3"/>
                <w:sz w:val="20"/>
                <w:szCs w:val="20"/>
                <w:lang w:val="hr-HR"/>
              </w:rPr>
            </w:pPr>
          </w:p>
        </w:tc>
      </w:tr>
      <w:tr w:rsidR="008F0B09" w:rsidRPr="00BB3F2C" w14:paraId="6EFB1E32" w14:textId="77777777" w:rsidTr="00F959D0">
        <w:trPr>
          <w:trHeight w:val="329"/>
        </w:trPr>
        <w:tc>
          <w:tcPr>
            <w:tcW w:w="3309" w:type="pct"/>
            <w:vAlign w:val="bottom"/>
          </w:tcPr>
          <w:p w14:paraId="627A73E7" w14:textId="00CF55C6" w:rsidR="008F0B09" w:rsidRPr="004B4498" w:rsidRDefault="008F0B09" w:rsidP="008F0B09">
            <w:pPr>
              <w:pStyle w:val="TT"/>
              <w:rPr>
                <w:rFonts w:cs="Arial"/>
                <w:color w:val="000000" w:themeColor="text1"/>
                <w:sz w:val="20"/>
                <w:lang w:val="hr-HR"/>
              </w:rPr>
            </w:pPr>
            <w:bookmarkStart w:id="700" w:name="_Toc67328100"/>
            <w:r w:rsidRPr="004B4498">
              <w:rPr>
                <w:rFonts w:cs="Arial"/>
                <w:color w:val="000000" w:themeColor="text1"/>
                <w:sz w:val="20"/>
                <w:lang w:val="hr-HR"/>
              </w:rPr>
              <w:t>EU projekti</w:t>
            </w:r>
            <w:bookmarkEnd w:id="700"/>
          </w:p>
        </w:tc>
        <w:tc>
          <w:tcPr>
            <w:tcW w:w="846" w:type="pct"/>
            <w:tcBorders>
              <w:top w:val="nil"/>
              <w:left w:val="nil"/>
              <w:bottom w:val="nil"/>
              <w:right w:val="nil"/>
            </w:tcBorders>
            <w:shd w:val="clear" w:color="auto" w:fill="auto"/>
            <w:vAlign w:val="bottom"/>
          </w:tcPr>
          <w:p w14:paraId="0EBD5B7F" w14:textId="60A9DED7" w:rsidR="008F0B09" w:rsidRPr="00F959D0" w:rsidRDefault="008F0B09" w:rsidP="008F0B09">
            <w:pPr>
              <w:pStyle w:val="TT"/>
              <w:jc w:val="right"/>
              <w:rPr>
                <w:sz w:val="20"/>
              </w:rPr>
            </w:pPr>
            <w:r w:rsidRPr="00F959D0">
              <w:rPr>
                <w:sz w:val="20"/>
              </w:rPr>
              <w:t>72.901</w:t>
            </w:r>
          </w:p>
        </w:tc>
        <w:tc>
          <w:tcPr>
            <w:tcW w:w="845" w:type="pct"/>
            <w:tcBorders>
              <w:top w:val="nil"/>
              <w:left w:val="nil"/>
              <w:bottom w:val="nil"/>
              <w:right w:val="nil"/>
            </w:tcBorders>
            <w:shd w:val="clear" w:color="auto" w:fill="auto"/>
            <w:vAlign w:val="center"/>
          </w:tcPr>
          <w:p w14:paraId="116BC898" w14:textId="15E774A2" w:rsidR="008F0B09" w:rsidRPr="00C05A20" w:rsidRDefault="008F0B09" w:rsidP="008F0B09">
            <w:pPr>
              <w:pStyle w:val="TT"/>
              <w:jc w:val="right"/>
              <w:rPr>
                <w:rFonts w:cs="Arial"/>
                <w:sz w:val="20"/>
                <w:lang w:val="hr-HR"/>
              </w:rPr>
            </w:pPr>
            <w:r w:rsidRPr="00C05A20">
              <w:rPr>
                <w:rFonts w:cs="Arial"/>
                <w:sz w:val="20"/>
              </w:rPr>
              <w:t>54.713</w:t>
            </w:r>
          </w:p>
        </w:tc>
      </w:tr>
      <w:tr w:rsidR="008F0B09" w:rsidRPr="00BB3F2C" w14:paraId="4300C343" w14:textId="77777777" w:rsidTr="00F959D0">
        <w:trPr>
          <w:trHeight w:val="329"/>
        </w:trPr>
        <w:tc>
          <w:tcPr>
            <w:tcW w:w="3309" w:type="pct"/>
            <w:vAlign w:val="bottom"/>
          </w:tcPr>
          <w:p w14:paraId="77928C7E" w14:textId="2D1A443A" w:rsidR="008F0B09" w:rsidRPr="004B4498" w:rsidRDefault="008F0B09" w:rsidP="008F0B09">
            <w:pPr>
              <w:pStyle w:val="TT"/>
              <w:rPr>
                <w:rFonts w:cs="Arial"/>
                <w:color w:val="000000" w:themeColor="text1"/>
                <w:sz w:val="20"/>
                <w:lang w:val="hr-HR"/>
              </w:rPr>
            </w:pPr>
            <w:bookmarkStart w:id="701" w:name="_Toc67328103"/>
            <w:r w:rsidRPr="004B4498">
              <w:rPr>
                <w:rFonts w:cs="Arial"/>
                <w:color w:val="000000" w:themeColor="text1"/>
                <w:sz w:val="20"/>
                <w:lang w:val="hr-HR"/>
              </w:rPr>
              <w:t>Financijsko restrukturiranje</w:t>
            </w:r>
            <w:bookmarkEnd w:id="701"/>
          </w:p>
        </w:tc>
        <w:tc>
          <w:tcPr>
            <w:tcW w:w="846" w:type="pct"/>
            <w:tcBorders>
              <w:top w:val="nil"/>
              <w:left w:val="nil"/>
              <w:bottom w:val="nil"/>
              <w:right w:val="nil"/>
            </w:tcBorders>
            <w:shd w:val="clear" w:color="auto" w:fill="auto"/>
            <w:vAlign w:val="bottom"/>
          </w:tcPr>
          <w:p w14:paraId="4C24BA4E" w14:textId="6FD6CD93" w:rsidR="008F0B09" w:rsidRPr="00F959D0" w:rsidRDefault="008F0B09" w:rsidP="008F0B09">
            <w:pPr>
              <w:pStyle w:val="TT"/>
              <w:jc w:val="right"/>
              <w:rPr>
                <w:sz w:val="20"/>
              </w:rPr>
            </w:pPr>
            <w:r w:rsidRPr="00F959D0">
              <w:rPr>
                <w:sz w:val="20"/>
              </w:rPr>
              <w:t>121.229</w:t>
            </w:r>
          </w:p>
        </w:tc>
        <w:tc>
          <w:tcPr>
            <w:tcW w:w="845" w:type="pct"/>
            <w:tcBorders>
              <w:top w:val="nil"/>
              <w:left w:val="nil"/>
              <w:bottom w:val="nil"/>
              <w:right w:val="nil"/>
            </w:tcBorders>
            <w:shd w:val="clear" w:color="auto" w:fill="auto"/>
            <w:vAlign w:val="center"/>
          </w:tcPr>
          <w:p w14:paraId="380C17FB" w14:textId="6B7235A1" w:rsidR="008F0B09" w:rsidRPr="00C05A20" w:rsidRDefault="008F0B09" w:rsidP="008F0B09">
            <w:pPr>
              <w:pStyle w:val="TT"/>
              <w:jc w:val="right"/>
              <w:rPr>
                <w:rFonts w:cs="Arial"/>
                <w:sz w:val="20"/>
                <w:lang w:val="hr-HR"/>
              </w:rPr>
            </w:pPr>
            <w:r w:rsidRPr="00C05A20">
              <w:rPr>
                <w:rFonts w:cs="Arial"/>
                <w:sz w:val="20"/>
              </w:rPr>
              <w:t>159.754</w:t>
            </w:r>
          </w:p>
        </w:tc>
      </w:tr>
      <w:tr w:rsidR="008F0B09" w:rsidRPr="00BB3F2C" w14:paraId="1243FFD9" w14:textId="77777777" w:rsidTr="00F959D0">
        <w:trPr>
          <w:trHeight w:val="329"/>
        </w:trPr>
        <w:tc>
          <w:tcPr>
            <w:tcW w:w="3309" w:type="pct"/>
            <w:vAlign w:val="bottom"/>
          </w:tcPr>
          <w:p w14:paraId="2106E4CC" w14:textId="63B840DB" w:rsidR="008F0B09" w:rsidRPr="004B4498" w:rsidRDefault="008F0B09" w:rsidP="008F0B09">
            <w:pPr>
              <w:pStyle w:val="TT"/>
              <w:rPr>
                <w:rFonts w:cs="Arial"/>
                <w:color w:val="000000" w:themeColor="text1"/>
                <w:sz w:val="20"/>
                <w:lang w:val="hr-HR"/>
              </w:rPr>
            </w:pPr>
            <w:bookmarkStart w:id="702" w:name="_Toc67328106"/>
            <w:r w:rsidRPr="004B4498">
              <w:rPr>
                <w:rFonts w:cs="Arial"/>
                <w:color w:val="000000" w:themeColor="text1"/>
                <w:sz w:val="20"/>
                <w:lang w:val="hr-HR"/>
              </w:rPr>
              <w:t>Priprema izvoza</w:t>
            </w:r>
            <w:bookmarkEnd w:id="702"/>
          </w:p>
        </w:tc>
        <w:tc>
          <w:tcPr>
            <w:tcW w:w="846" w:type="pct"/>
            <w:tcBorders>
              <w:top w:val="nil"/>
              <w:left w:val="nil"/>
              <w:bottom w:val="nil"/>
              <w:right w:val="nil"/>
            </w:tcBorders>
            <w:shd w:val="clear" w:color="auto" w:fill="auto"/>
            <w:vAlign w:val="bottom"/>
          </w:tcPr>
          <w:p w14:paraId="20842B45" w14:textId="1E997C43" w:rsidR="008F0B09" w:rsidRPr="00F959D0" w:rsidRDefault="008F0B09" w:rsidP="008F0B09">
            <w:pPr>
              <w:pStyle w:val="TT"/>
              <w:jc w:val="right"/>
              <w:rPr>
                <w:sz w:val="20"/>
              </w:rPr>
            </w:pPr>
            <w:r w:rsidRPr="00F959D0">
              <w:rPr>
                <w:sz w:val="20"/>
              </w:rPr>
              <w:t>1.827</w:t>
            </w:r>
          </w:p>
        </w:tc>
        <w:tc>
          <w:tcPr>
            <w:tcW w:w="845" w:type="pct"/>
            <w:tcBorders>
              <w:top w:val="nil"/>
              <w:left w:val="nil"/>
              <w:bottom w:val="nil"/>
              <w:right w:val="nil"/>
            </w:tcBorders>
            <w:shd w:val="clear" w:color="auto" w:fill="auto"/>
            <w:vAlign w:val="center"/>
          </w:tcPr>
          <w:p w14:paraId="097CC2A6" w14:textId="178045F8" w:rsidR="008F0B09" w:rsidRPr="00C05A20" w:rsidRDefault="008F0B09" w:rsidP="008F0B09">
            <w:pPr>
              <w:pStyle w:val="TT"/>
              <w:jc w:val="right"/>
              <w:rPr>
                <w:rFonts w:cs="Arial"/>
                <w:sz w:val="20"/>
                <w:lang w:val="hr-HR"/>
              </w:rPr>
            </w:pPr>
            <w:r w:rsidRPr="00C05A20">
              <w:rPr>
                <w:rFonts w:cs="Arial"/>
                <w:sz w:val="20"/>
              </w:rPr>
              <w:t>17.796</w:t>
            </w:r>
          </w:p>
        </w:tc>
      </w:tr>
      <w:tr w:rsidR="008F0B09" w:rsidRPr="00BB3F2C" w14:paraId="1448898A" w14:textId="77777777" w:rsidTr="00F959D0">
        <w:trPr>
          <w:trHeight w:val="329"/>
        </w:trPr>
        <w:tc>
          <w:tcPr>
            <w:tcW w:w="3309" w:type="pct"/>
            <w:vAlign w:val="bottom"/>
          </w:tcPr>
          <w:p w14:paraId="3244F9C2" w14:textId="2E9D0A75" w:rsidR="008F0B09" w:rsidRPr="004B4498" w:rsidRDefault="008F0B09" w:rsidP="008F0B09">
            <w:pPr>
              <w:pStyle w:val="TT"/>
              <w:rPr>
                <w:rFonts w:cs="Arial"/>
                <w:color w:val="000000" w:themeColor="text1"/>
                <w:sz w:val="20"/>
                <w:lang w:val="hr-HR"/>
              </w:rPr>
            </w:pPr>
            <w:bookmarkStart w:id="703" w:name="_Toc67328109"/>
            <w:r w:rsidRPr="004B4498">
              <w:rPr>
                <w:rFonts w:cs="Arial"/>
                <w:color w:val="000000" w:themeColor="text1"/>
                <w:sz w:val="20"/>
                <w:lang w:val="hr-HR"/>
              </w:rPr>
              <w:t>Investicije javnog sektora</w:t>
            </w:r>
            <w:bookmarkEnd w:id="703"/>
          </w:p>
        </w:tc>
        <w:tc>
          <w:tcPr>
            <w:tcW w:w="846" w:type="pct"/>
            <w:tcBorders>
              <w:top w:val="nil"/>
              <w:left w:val="nil"/>
              <w:bottom w:val="nil"/>
              <w:right w:val="nil"/>
            </w:tcBorders>
            <w:shd w:val="clear" w:color="auto" w:fill="auto"/>
            <w:vAlign w:val="bottom"/>
          </w:tcPr>
          <w:p w14:paraId="1B2E47EB" w14:textId="0140D38F" w:rsidR="008F0B09" w:rsidRPr="00F959D0" w:rsidRDefault="008F0B09" w:rsidP="008F0B09">
            <w:pPr>
              <w:pStyle w:val="TT"/>
              <w:jc w:val="right"/>
              <w:rPr>
                <w:sz w:val="20"/>
              </w:rPr>
            </w:pPr>
            <w:r w:rsidRPr="00F959D0">
              <w:rPr>
                <w:sz w:val="20"/>
              </w:rPr>
              <w:t>292.790</w:t>
            </w:r>
          </w:p>
        </w:tc>
        <w:tc>
          <w:tcPr>
            <w:tcW w:w="845" w:type="pct"/>
            <w:tcBorders>
              <w:top w:val="nil"/>
              <w:left w:val="nil"/>
              <w:bottom w:val="nil"/>
              <w:right w:val="nil"/>
            </w:tcBorders>
            <w:shd w:val="clear" w:color="auto" w:fill="auto"/>
            <w:vAlign w:val="center"/>
          </w:tcPr>
          <w:p w14:paraId="5989BDF0" w14:textId="2F0904E6" w:rsidR="008F0B09" w:rsidRPr="00C05A20" w:rsidRDefault="008F0B09" w:rsidP="008F0B09">
            <w:pPr>
              <w:pStyle w:val="TT"/>
              <w:jc w:val="right"/>
              <w:rPr>
                <w:rFonts w:cs="Arial"/>
                <w:sz w:val="20"/>
                <w:lang w:val="hr-HR"/>
              </w:rPr>
            </w:pPr>
            <w:r w:rsidRPr="00C05A20">
              <w:rPr>
                <w:rFonts w:cs="Arial"/>
                <w:sz w:val="20"/>
              </w:rPr>
              <w:t>284.366</w:t>
            </w:r>
          </w:p>
        </w:tc>
      </w:tr>
      <w:tr w:rsidR="008F0B09" w:rsidRPr="00BB3F2C" w14:paraId="600F7D73" w14:textId="77777777" w:rsidTr="00F959D0">
        <w:trPr>
          <w:trHeight w:val="329"/>
        </w:trPr>
        <w:tc>
          <w:tcPr>
            <w:tcW w:w="3309" w:type="pct"/>
            <w:vAlign w:val="bottom"/>
          </w:tcPr>
          <w:p w14:paraId="1FD33B25" w14:textId="59A6F415" w:rsidR="008F0B09" w:rsidRPr="004B4498" w:rsidRDefault="008F0B09" w:rsidP="008F0B09">
            <w:pPr>
              <w:pStyle w:val="TT"/>
              <w:rPr>
                <w:rFonts w:cs="Arial"/>
                <w:color w:val="000000" w:themeColor="text1"/>
                <w:sz w:val="20"/>
                <w:lang w:val="hr-HR"/>
              </w:rPr>
            </w:pPr>
            <w:bookmarkStart w:id="704" w:name="_Toc67328112"/>
            <w:r w:rsidRPr="004B4498">
              <w:rPr>
                <w:rFonts w:cs="Arial"/>
                <w:color w:val="000000" w:themeColor="text1"/>
                <w:sz w:val="20"/>
                <w:lang w:val="hr-HR"/>
              </w:rPr>
              <w:t>Investicije privatnog sektora</w:t>
            </w:r>
            <w:bookmarkEnd w:id="704"/>
          </w:p>
        </w:tc>
        <w:tc>
          <w:tcPr>
            <w:tcW w:w="846" w:type="pct"/>
            <w:tcBorders>
              <w:top w:val="nil"/>
              <w:left w:val="nil"/>
              <w:bottom w:val="nil"/>
              <w:right w:val="nil"/>
            </w:tcBorders>
            <w:shd w:val="clear" w:color="auto" w:fill="auto"/>
            <w:vAlign w:val="bottom"/>
          </w:tcPr>
          <w:p w14:paraId="0590B09E" w14:textId="2F00D7C9" w:rsidR="008F0B09" w:rsidRPr="00F959D0" w:rsidRDefault="008F0B09" w:rsidP="008F0B09">
            <w:pPr>
              <w:pStyle w:val="TT"/>
              <w:jc w:val="right"/>
              <w:rPr>
                <w:sz w:val="20"/>
              </w:rPr>
            </w:pPr>
            <w:r w:rsidRPr="00F959D0">
              <w:rPr>
                <w:sz w:val="20"/>
              </w:rPr>
              <w:t>240.302</w:t>
            </w:r>
          </w:p>
        </w:tc>
        <w:tc>
          <w:tcPr>
            <w:tcW w:w="845" w:type="pct"/>
            <w:tcBorders>
              <w:top w:val="nil"/>
              <w:left w:val="nil"/>
              <w:bottom w:val="nil"/>
              <w:right w:val="nil"/>
            </w:tcBorders>
            <w:shd w:val="clear" w:color="auto" w:fill="auto"/>
            <w:vAlign w:val="center"/>
          </w:tcPr>
          <w:p w14:paraId="1AD45D64" w14:textId="080DC22D" w:rsidR="008F0B09" w:rsidRPr="00C05A20" w:rsidRDefault="008F0B09" w:rsidP="008F0B09">
            <w:pPr>
              <w:pStyle w:val="TT"/>
              <w:jc w:val="right"/>
              <w:rPr>
                <w:rFonts w:cs="Arial"/>
                <w:sz w:val="20"/>
                <w:lang w:val="hr-HR"/>
              </w:rPr>
            </w:pPr>
            <w:r w:rsidRPr="00C05A20">
              <w:rPr>
                <w:rFonts w:cs="Arial"/>
                <w:sz w:val="20"/>
              </w:rPr>
              <w:t>161.619</w:t>
            </w:r>
          </w:p>
        </w:tc>
      </w:tr>
      <w:tr w:rsidR="008F0B09" w:rsidRPr="00BB3F2C" w14:paraId="185CEDDC" w14:textId="77777777" w:rsidTr="00F959D0">
        <w:trPr>
          <w:trHeight w:val="329"/>
        </w:trPr>
        <w:tc>
          <w:tcPr>
            <w:tcW w:w="3309" w:type="pct"/>
            <w:vAlign w:val="bottom"/>
          </w:tcPr>
          <w:p w14:paraId="7616E6CF" w14:textId="74EEB1B4" w:rsidR="008F0B09" w:rsidRPr="004B4498" w:rsidRDefault="008F0B09" w:rsidP="008F0B09">
            <w:pPr>
              <w:pStyle w:val="TT"/>
              <w:rPr>
                <w:rFonts w:cs="Arial"/>
                <w:color w:val="000000" w:themeColor="text1"/>
                <w:sz w:val="20"/>
                <w:lang w:val="hr-HR"/>
              </w:rPr>
            </w:pPr>
            <w:bookmarkStart w:id="705" w:name="_Toc67328115"/>
            <w:r w:rsidRPr="004B4498">
              <w:rPr>
                <w:rFonts w:cs="Arial"/>
                <w:color w:val="000000" w:themeColor="text1"/>
                <w:sz w:val="20"/>
                <w:lang w:val="hr-HR"/>
              </w:rPr>
              <w:t>Poduzetništvo mladih, žena i početnika</w:t>
            </w:r>
            <w:bookmarkEnd w:id="705"/>
          </w:p>
        </w:tc>
        <w:tc>
          <w:tcPr>
            <w:tcW w:w="846" w:type="pct"/>
            <w:tcBorders>
              <w:top w:val="nil"/>
              <w:left w:val="nil"/>
              <w:bottom w:val="nil"/>
              <w:right w:val="nil"/>
            </w:tcBorders>
            <w:shd w:val="clear" w:color="auto" w:fill="auto"/>
            <w:vAlign w:val="bottom"/>
          </w:tcPr>
          <w:p w14:paraId="67A1816B" w14:textId="4E6314C2" w:rsidR="008F0B09" w:rsidRPr="00F959D0" w:rsidRDefault="008F0B09" w:rsidP="008F0B09">
            <w:pPr>
              <w:pStyle w:val="TT"/>
              <w:jc w:val="right"/>
              <w:rPr>
                <w:sz w:val="20"/>
              </w:rPr>
            </w:pPr>
            <w:r w:rsidRPr="00F959D0">
              <w:rPr>
                <w:sz w:val="20"/>
              </w:rPr>
              <w:t>8.827</w:t>
            </w:r>
          </w:p>
        </w:tc>
        <w:tc>
          <w:tcPr>
            <w:tcW w:w="845" w:type="pct"/>
            <w:tcBorders>
              <w:top w:val="nil"/>
              <w:left w:val="nil"/>
              <w:bottom w:val="nil"/>
              <w:right w:val="nil"/>
            </w:tcBorders>
            <w:shd w:val="clear" w:color="auto" w:fill="auto"/>
            <w:vAlign w:val="center"/>
          </w:tcPr>
          <w:p w14:paraId="39EEC734" w14:textId="12DEEAED" w:rsidR="008F0B09" w:rsidRPr="00C05A20" w:rsidRDefault="008F0B09" w:rsidP="008F0B09">
            <w:pPr>
              <w:pStyle w:val="TT"/>
              <w:jc w:val="right"/>
              <w:rPr>
                <w:rFonts w:cs="Arial"/>
                <w:sz w:val="20"/>
                <w:lang w:val="hr-HR"/>
              </w:rPr>
            </w:pPr>
            <w:r w:rsidRPr="00C05A20">
              <w:rPr>
                <w:rFonts w:cs="Arial"/>
                <w:sz w:val="20"/>
              </w:rPr>
              <w:t>6.711</w:t>
            </w:r>
          </w:p>
        </w:tc>
      </w:tr>
      <w:tr w:rsidR="008F0B09" w:rsidRPr="00BB3F2C" w14:paraId="121B6F55" w14:textId="77777777" w:rsidTr="00F959D0">
        <w:trPr>
          <w:trHeight w:val="329"/>
        </w:trPr>
        <w:tc>
          <w:tcPr>
            <w:tcW w:w="3309" w:type="pct"/>
            <w:vAlign w:val="bottom"/>
          </w:tcPr>
          <w:p w14:paraId="3BAF63F0" w14:textId="04242BB3" w:rsidR="008F0B09" w:rsidRPr="004B4498" w:rsidRDefault="008F0B09" w:rsidP="008F0B09">
            <w:pPr>
              <w:pStyle w:val="TT"/>
              <w:rPr>
                <w:rFonts w:cs="Arial"/>
                <w:color w:val="000000" w:themeColor="text1"/>
                <w:sz w:val="20"/>
                <w:lang w:val="hr-HR"/>
              </w:rPr>
            </w:pPr>
            <w:bookmarkStart w:id="706" w:name="_Toc67328118"/>
            <w:r w:rsidRPr="004B4498">
              <w:rPr>
                <w:rFonts w:cs="Arial"/>
                <w:color w:val="000000" w:themeColor="text1"/>
                <w:sz w:val="20"/>
                <w:lang w:val="hr-HR"/>
              </w:rPr>
              <w:t>Obrtna sredstva</w:t>
            </w:r>
            <w:bookmarkEnd w:id="706"/>
          </w:p>
        </w:tc>
        <w:tc>
          <w:tcPr>
            <w:tcW w:w="846" w:type="pct"/>
            <w:tcBorders>
              <w:top w:val="nil"/>
              <w:left w:val="nil"/>
              <w:bottom w:val="nil"/>
              <w:right w:val="nil"/>
            </w:tcBorders>
            <w:shd w:val="clear" w:color="auto" w:fill="auto"/>
            <w:vAlign w:val="bottom"/>
          </w:tcPr>
          <w:p w14:paraId="5299B37F" w14:textId="4A203A8B" w:rsidR="008F0B09" w:rsidRPr="00F959D0" w:rsidRDefault="008F0B09" w:rsidP="008F0B09">
            <w:pPr>
              <w:pStyle w:val="TT"/>
              <w:jc w:val="right"/>
              <w:rPr>
                <w:sz w:val="20"/>
              </w:rPr>
            </w:pPr>
            <w:r w:rsidRPr="00F959D0">
              <w:rPr>
                <w:sz w:val="20"/>
              </w:rPr>
              <w:t>220.501</w:t>
            </w:r>
          </w:p>
        </w:tc>
        <w:tc>
          <w:tcPr>
            <w:tcW w:w="845" w:type="pct"/>
            <w:tcBorders>
              <w:top w:val="nil"/>
              <w:left w:val="nil"/>
              <w:bottom w:val="nil"/>
              <w:right w:val="nil"/>
            </w:tcBorders>
            <w:shd w:val="clear" w:color="auto" w:fill="auto"/>
            <w:vAlign w:val="center"/>
          </w:tcPr>
          <w:p w14:paraId="6D87E9A6" w14:textId="0CE750E1" w:rsidR="008F0B09" w:rsidRPr="00C05A20" w:rsidRDefault="008F0B09" w:rsidP="008F0B09">
            <w:pPr>
              <w:pStyle w:val="TT"/>
              <w:jc w:val="right"/>
              <w:rPr>
                <w:rFonts w:cs="Arial"/>
                <w:sz w:val="20"/>
                <w:lang w:val="hr-HR"/>
              </w:rPr>
            </w:pPr>
            <w:r w:rsidRPr="00C05A20">
              <w:rPr>
                <w:rFonts w:cs="Arial"/>
                <w:sz w:val="20"/>
              </w:rPr>
              <w:t>254.773</w:t>
            </w:r>
          </w:p>
        </w:tc>
      </w:tr>
      <w:tr w:rsidR="00A5698C" w:rsidRPr="00BB3F2C" w14:paraId="52314A10" w14:textId="77777777" w:rsidTr="00F959D0">
        <w:trPr>
          <w:trHeight w:val="329"/>
        </w:trPr>
        <w:tc>
          <w:tcPr>
            <w:tcW w:w="3309" w:type="pct"/>
            <w:vAlign w:val="bottom"/>
          </w:tcPr>
          <w:p w14:paraId="6D64EA65" w14:textId="66AC7D9E" w:rsidR="00A5698C" w:rsidRPr="004B4498" w:rsidRDefault="00A5698C" w:rsidP="00A5698C">
            <w:pPr>
              <w:pStyle w:val="TT"/>
              <w:rPr>
                <w:rFonts w:cs="Arial"/>
                <w:color w:val="000000" w:themeColor="text1"/>
                <w:sz w:val="20"/>
                <w:lang w:val="hr-HR"/>
              </w:rPr>
            </w:pPr>
            <w:r w:rsidRPr="00E77B21">
              <w:rPr>
                <w:rFonts w:cs="Arial"/>
                <w:color w:val="000000" w:themeColor="text1"/>
                <w:sz w:val="20"/>
                <w:lang w:val="hr-HR"/>
              </w:rPr>
              <w:t>Obrtna sredstva – Mjere COVID 19 i Kriza 2022</w:t>
            </w:r>
          </w:p>
        </w:tc>
        <w:tc>
          <w:tcPr>
            <w:tcW w:w="846" w:type="pct"/>
            <w:tcBorders>
              <w:top w:val="nil"/>
              <w:left w:val="nil"/>
              <w:bottom w:val="nil"/>
              <w:right w:val="nil"/>
            </w:tcBorders>
            <w:shd w:val="clear" w:color="auto" w:fill="auto"/>
            <w:vAlign w:val="bottom"/>
          </w:tcPr>
          <w:p w14:paraId="53811DC6" w14:textId="07A7DCC4" w:rsidR="00A5698C" w:rsidRPr="00F959D0" w:rsidRDefault="008F0B09" w:rsidP="00A5698C">
            <w:pPr>
              <w:pStyle w:val="TT"/>
              <w:jc w:val="right"/>
              <w:rPr>
                <w:sz w:val="20"/>
              </w:rPr>
            </w:pPr>
            <w:r w:rsidRPr="00F959D0">
              <w:rPr>
                <w:sz w:val="20"/>
              </w:rPr>
              <w:t>551.850</w:t>
            </w:r>
          </w:p>
        </w:tc>
        <w:tc>
          <w:tcPr>
            <w:tcW w:w="845" w:type="pct"/>
            <w:tcBorders>
              <w:top w:val="nil"/>
              <w:left w:val="nil"/>
              <w:bottom w:val="nil"/>
              <w:right w:val="nil"/>
            </w:tcBorders>
            <w:shd w:val="clear" w:color="auto" w:fill="auto"/>
            <w:vAlign w:val="center"/>
          </w:tcPr>
          <w:p w14:paraId="1B602327" w14:textId="211685DB" w:rsidR="00A5698C" w:rsidRPr="00C05A20" w:rsidRDefault="00A5698C" w:rsidP="00A5698C">
            <w:pPr>
              <w:pStyle w:val="TT"/>
              <w:jc w:val="right"/>
              <w:rPr>
                <w:rFonts w:cs="Arial"/>
                <w:sz w:val="20"/>
                <w:lang w:val="hr-HR"/>
              </w:rPr>
            </w:pPr>
            <w:r w:rsidRPr="00C05A20">
              <w:rPr>
                <w:rFonts w:cs="Arial"/>
                <w:sz w:val="20"/>
              </w:rPr>
              <w:t>350.297</w:t>
            </w:r>
          </w:p>
        </w:tc>
      </w:tr>
      <w:tr w:rsidR="008F0B09" w:rsidRPr="00BB3F2C" w14:paraId="293AA525" w14:textId="77777777" w:rsidTr="00F959D0">
        <w:trPr>
          <w:trHeight w:val="329"/>
        </w:trPr>
        <w:tc>
          <w:tcPr>
            <w:tcW w:w="3309" w:type="pct"/>
            <w:vAlign w:val="bottom"/>
          </w:tcPr>
          <w:p w14:paraId="28F0FDAA" w14:textId="77777777" w:rsidR="008F0B09" w:rsidRPr="004B4498" w:rsidRDefault="008F0B09" w:rsidP="008F0B09">
            <w:pPr>
              <w:pStyle w:val="TT"/>
              <w:rPr>
                <w:rFonts w:cs="Arial"/>
                <w:color w:val="000000" w:themeColor="text1"/>
                <w:sz w:val="20"/>
                <w:lang w:val="hr-HR"/>
              </w:rPr>
            </w:pPr>
            <w:bookmarkStart w:id="707" w:name="_Toc67328124"/>
            <w:r w:rsidRPr="004B4498">
              <w:rPr>
                <w:rFonts w:cs="Arial"/>
                <w:color w:val="000000" w:themeColor="text1"/>
                <w:sz w:val="20"/>
                <w:lang w:val="hr-HR"/>
              </w:rPr>
              <w:t>Program kreditiranja obnove i razvitka gospodarskih djelatnosti</w:t>
            </w:r>
            <w:bookmarkEnd w:id="707"/>
          </w:p>
        </w:tc>
        <w:tc>
          <w:tcPr>
            <w:tcW w:w="846" w:type="pct"/>
            <w:tcBorders>
              <w:top w:val="nil"/>
              <w:left w:val="nil"/>
              <w:bottom w:val="nil"/>
              <w:right w:val="nil"/>
            </w:tcBorders>
            <w:shd w:val="clear" w:color="auto" w:fill="auto"/>
            <w:vAlign w:val="bottom"/>
          </w:tcPr>
          <w:p w14:paraId="40403913" w14:textId="2C52A4F5" w:rsidR="008F0B09" w:rsidRPr="00F959D0" w:rsidRDefault="008F0B09" w:rsidP="008F0B09">
            <w:pPr>
              <w:pStyle w:val="TT"/>
              <w:jc w:val="right"/>
              <w:rPr>
                <w:sz w:val="20"/>
              </w:rPr>
            </w:pPr>
            <w:r w:rsidRPr="00F959D0">
              <w:rPr>
                <w:sz w:val="20"/>
              </w:rPr>
              <w:t xml:space="preserve"> 225.071 </w:t>
            </w:r>
          </w:p>
        </w:tc>
        <w:tc>
          <w:tcPr>
            <w:tcW w:w="845" w:type="pct"/>
            <w:tcBorders>
              <w:top w:val="nil"/>
              <w:left w:val="nil"/>
              <w:bottom w:val="nil"/>
              <w:right w:val="nil"/>
            </w:tcBorders>
            <w:shd w:val="clear" w:color="auto" w:fill="auto"/>
          </w:tcPr>
          <w:p w14:paraId="7ADA7154" w14:textId="54A720A3" w:rsidR="008F0B09" w:rsidRPr="00C05A20" w:rsidRDefault="008F0B09" w:rsidP="008F0B09">
            <w:pPr>
              <w:pStyle w:val="TT"/>
              <w:jc w:val="right"/>
              <w:rPr>
                <w:rFonts w:cs="Arial"/>
                <w:color w:val="000000" w:themeColor="text1"/>
                <w:sz w:val="20"/>
                <w:lang w:val="hr-HR"/>
              </w:rPr>
            </w:pPr>
            <w:r w:rsidRPr="00C05A20">
              <w:rPr>
                <w:sz w:val="20"/>
              </w:rPr>
              <w:t>245.527</w:t>
            </w:r>
          </w:p>
        </w:tc>
      </w:tr>
      <w:tr w:rsidR="008F0B09" w:rsidRPr="00BB3F2C" w14:paraId="789B9C68" w14:textId="77777777" w:rsidTr="00F959D0">
        <w:trPr>
          <w:trHeight w:val="329"/>
        </w:trPr>
        <w:tc>
          <w:tcPr>
            <w:tcW w:w="3309" w:type="pct"/>
            <w:vAlign w:val="bottom"/>
          </w:tcPr>
          <w:p w14:paraId="49DE3935" w14:textId="77777777" w:rsidR="008F0B09" w:rsidRPr="004B4498" w:rsidRDefault="008F0B09" w:rsidP="008F0B09">
            <w:pPr>
              <w:pStyle w:val="TT"/>
              <w:rPr>
                <w:rFonts w:cs="Arial"/>
                <w:color w:val="000000" w:themeColor="text1"/>
                <w:sz w:val="20"/>
                <w:lang w:val="hr-HR"/>
              </w:rPr>
            </w:pPr>
            <w:bookmarkStart w:id="708" w:name="_Toc67328127"/>
            <w:r w:rsidRPr="004B4498">
              <w:rPr>
                <w:rFonts w:cs="Arial"/>
                <w:color w:val="000000" w:themeColor="text1"/>
                <w:sz w:val="20"/>
                <w:lang w:val="hr-HR"/>
              </w:rPr>
              <w:t>Financiranje izvoza</w:t>
            </w:r>
            <w:bookmarkEnd w:id="708"/>
          </w:p>
        </w:tc>
        <w:tc>
          <w:tcPr>
            <w:tcW w:w="846" w:type="pct"/>
            <w:tcBorders>
              <w:top w:val="nil"/>
              <w:left w:val="nil"/>
              <w:bottom w:val="nil"/>
              <w:right w:val="nil"/>
            </w:tcBorders>
            <w:shd w:val="clear" w:color="auto" w:fill="auto"/>
            <w:vAlign w:val="bottom"/>
          </w:tcPr>
          <w:p w14:paraId="6D458C01" w14:textId="798F1A20" w:rsidR="008F0B09" w:rsidRPr="00F959D0" w:rsidRDefault="008F0B09" w:rsidP="008F0B09">
            <w:pPr>
              <w:pStyle w:val="TT"/>
              <w:jc w:val="right"/>
              <w:rPr>
                <w:sz w:val="20"/>
              </w:rPr>
            </w:pPr>
            <w:r w:rsidRPr="00F959D0">
              <w:rPr>
                <w:sz w:val="20"/>
              </w:rPr>
              <w:t xml:space="preserve"> 410.396 </w:t>
            </w:r>
          </w:p>
        </w:tc>
        <w:tc>
          <w:tcPr>
            <w:tcW w:w="845" w:type="pct"/>
            <w:tcBorders>
              <w:top w:val="nil"/>
              <w:left w:val="nil"/>
              <w:bottom w:val="nil"/>
              <w:right w:val="nil"/>
            </w:tcBorders>
            <w:shd w:val="clear" w:color="auto" w:fill="auto"/>
          </w:tcPr>
          <w:p w14:paraId="2018F5D4" w14:textId="2A9BE375" w:rsidR="008F0B09" w:rsidRPr="00C05A20" w:rsidRDefault="008F0B09" w:rsidP="008F0B09">
            <w:pPr>
              <w:pStyle w:val="TT"/>
              <w:jc w:val="right"/>
              <w:rPr>
                <w:rFonts w:cs="Arial"/>
                <w:color w:val="000000" w:themeColor="text1"/>
                <w:sz w:val="20"/>
                <w:lang w:val="hr-HR"/>
              </w:rPr>
            </w:pPr>
            <w:r w:rsidRPr="00C05A20">
              <w:rPr>
                <w:sz w:val="20"/>
              </w:rPr>
              <w:t>476.747</w:t>
            </w:r>
          </w:p>
        </w:tc>
      </w:tr>
      <w:tr w:rsidR="008F0B09" w:rsidRPr="00BB3F2C" w14:paraId="74AC3A84" w14:textId="77777777" w:rsidTr="00F959D0">
        <w:trPr>
          <w:trHeight w:val="329"/>
        </w:trPr>
        <w:tc>
          <w:tcPr>
            <w:tcW w:w="3309" w:type="pct"/>
            <w:vAlign w:val="bottom"/>
          </w:tcPr>
          <w:p w14:paraId="04CC2C2F" w14:textId="77777777" w:rsidR="008F0B09" w:rsidRPr="004B4498" w:rsidRDefault="008F0B09" w:rsidP="008F0B09">
            <w:pPr>
              <w:pStyle w:val="TT"/>
              <w:rPr>
                <w:rFonts w:cs="Arial"/>
                <w:color w:val="000000" w:themeColor="text1"/>
                <w:sz w:val="20"/>
                <w:lang w:val="hr-HR"/>
              </w:rPr>
            </w:pPr>
            <w:bookmarkStart w:id="709" w:name="_Toc67328130"/>
            <w:r w:rsidRPr="004B4498">
              <w:rPr>
                <w:rFonts w:cs="Arial"/>
                <w:color w:val="000000" w:themeColor="text1"/>
                <w:sz w:val="20"/>
                <w:lang w:val="hr-HR"/>
              </w:rPr>
              <w:t>Program obnove i razvitka infrastrukture u Republici Hrvatskoj</w:t>
            </w:r>
            <w:bookmarkEnd w:id="709"/>
          </w:p>
        </w:tc>
        <w:tc>
          <w:tcPr>
            <w:tcW w:w="846" w:type="pct"/>
            <w:tcBorders>
              <w:top w:val="nil"/>
              <w:left w:val="nil"/>
              <w:bottom w:val="nil"/>
              <w:right w:val="nil"/>
            </w:tcBorders>
            <w:shd w:val="clear" w:color="auto" w:fill="auto"/>
            <w:vAlign w:val="bottom"/>
          </w:tcPr>
          <w:p w14:paraId="27C7B7DB" w14:textId="01EA36A3" w:rsidR="008F0B09" w:rsidRPr="00F959D0" w:rsidRDefault="008F0B09" w:rsidP="008F0B09">
            <w:pPr>
              <w:pStyle w:val="TT"/>
              <w:jc w:val="right"/>
              <w:rPr>
                <w:sz w:val="20"/>
              </w:rPr>
            </w:pPr>
            <w:r w:rsidRPr="00F959D0">
              <w:rPr>
                <w:sz w:val="20"/>
              </w:rPr>
              <w:t xml:space="preserve"> 505.595 </w:t>
            </w:r>
          </w:p>
        </w:tc>
        <w:tc>
          <w:tcPr>
            <w:tcW w:w="845" w:type="pct"/>
            <w:tcBorders>
              <w:top w:val="nil"/>
              <w:left w:val="nil"/>
              <w:bottom w:val="nil"/>
              <w:right w:val="nil"/>
            </w:tcBorders>
            <w:shd w:val="clear" w:color="auto" w:fill="auto"/>
          </w:tcPr>
          <w:p w14:paraId="33E5098D" w14:textId="3971DBF7" w:rsidR="008F0B09" w:rsidRPr="00C05A20" w:rsidRDefault="008F0B09" w:rsidP="008F0B09">
            <w:pPr>
              <w:pStyle w:val="TT"/>
              <w:jc w:val="right"/>
              <w:rPr>
                <w:rFonts w:cs="Arial"/>
                <w:color w:val="000000" w:themeColor="text1"/>
                <w:sz w:val="20"/>
                <w:lang w:val="hr-HR"/>
              </w:rPr>
            </w:pPr>
            <w:r w:rsidRPr="00C05A20">
              <w:rPr>
                <w:sz w:val="20"/>
              </w:rPr>
              <w:t>561.876</w:t>
            </w:r>
          </w:p>
        </w:tc>
      </w:tr>
      <w:tr w:rsidR="008F0B09" w:rsidRPr="00BB3F2C" w14:paraId="4E3CCA74" w14:textId="77777777" w:rsidTr="00F959D0">
        <w:trPr>
          <w:trHeight w:val="329"/>
        </w:trPr>
        <w:tc>
          <w:tcPr>
            <w:tcW w:w="3309" w:type="pct"/>
            <w:vAlign w:val="bottom"/>
          </w:tcPr>
          <w:p w14:paraId="0E4DC10F" w14:textId="77777777" w:rsidR="008F0B09" w:rsidRPr="004B4498" w:rsidRDefault="008F0B09" w:rsidP="008F0B09">
            <w:pPr>
              <w:pStyle w:val="TT"/>
              <w:rPr>
                <w:rFonts w:cs="Arial"/>
                <w:color w:val="000000" w:themeColor="text1"/>
                <w:sz w:val="20"/>
                <w:lang w:val="hr-HR"/>
              </w:rPr>
            </w:pPr>
            <w:bookmarkStart w:id="710" w:name="_Toc67328133"/>
            <w:r w:rsidRPr="004B4498">
              <w:rPr>
                <w:rFonts w:cs="Arial"/>
                <w:color w:val="000000" w:themeColor="text1"/>
                <w:sz w:val="20"/>
                <w:lang w:val="hr-HR"/>
              </w:rPr>
              <w:t>Program kreditiranja malog i srednjeg poduzetništva</w:t>
            </w:r>
            <w:bookmarkEnd w:id="710"/>
          </w:p>
        </w:tc>
        <w:tc>
          <w:tcPr>
            <w:tcW w:w="846" w:type="pct"/>
            <w:tcBorders>
              <w:top w:val="nil"/>
              <w:left w:val="nil"/>
              <w:bottom w:val="nil"/>
              <w:right w:val="nil"/>
            </w:tcBorders>
            <w:shd w:val="clear" w:color="auto" w:fill="auto"/>
            <w:vAlign w:val="bottom"/>
          </w:tcPr>
          <w:p w14:paraId="57F40D87" w14:textId="113ECC2E" w:rsidR="008F0B09" w:rsidRPr="00F959D0" w:rsidRDefault="008F0B09" w:rsidP="008F0B09">
            <w:pPr>
              <w:pStyle w:val="TT"/>
              <w:jc w:val="right"/>
              <w:rPr>
                <w:sz w:val="20"/>
              </w:rPr>
            </w:pPr>
            <w:r w:rsidRPr="00F959D0">
              <w:rPr>
                <w:sz w:val="20"/>
              </w:rPr>
              <w:t>97.821</w:t>
            </w:r>
          </w:p>
        </w:tc>
        <w:tc>
          <w:tcPr>
            <w:tcW w:w="845" w:type="pct"/>
            <w:tcBorders>
              <w:top w:val="nil"/>
              <w:left w:val="nil"/>
              <w:bottom w:val="nil"/>
              <w:right w:val="nil"/>
            </w:tcBorders>
            <w:shd w:val="clear" w:color="auto" w:fill="auto"/>
          </w:tcPr>
          <w:p w14:paraId="48B7CCE8" w14:textId="6010721D" w:rsidR="008F0B09" w:rsidRPr="00C05A20" w:rsidRDefault="008F0B09" w:rsidP="008F0B09">
            <w:pPr>
              <w:pStyle w:val="TT"/>
              <w:jc w:val="right"/>
              <w:rPr>
                <w:rFonts w:cs="Arial"/>
                <w:color w:val="000000" w:themeColor="text1"/>
                <w:sz w:val="20"/>
                <w:lang w:val="hr-HR"/>
              </w:rPr>
            </w:pPr>
            <w:r w:rsidRPr="00C05A20">
              <w:rPr>
                <w:sz w:val="20"/>
              </w:rPr>
              <w:t>122.507</w:t>
            </w:r>
          </w:p>
        </w:tc>
      </w:tr>
      <w:tr w:rsidR="008F0B09" w:rsidRPr="00BB3F2C" w14:paraId="4F222199" w14:textId="77777777" w:rsidTr="00F959D0">
        <w:trPr>
          <w:trHeight w:val="329"/>
        </w:trPr>
        <w:tc>
          <w:tcPr>
            <w:tcW w:w="3309" w:type="pct"/>
            <w:vAlign w:val="bottom"/>
          </w:tcPr>
          <w:p w14:paraId="0D2FACBE" w14:textId="77777777" w:rsidR="008F0B09" w:rsidRPr="004B4498" w:rsidRDefault="008F0B09" w:rsidP="008F0B09">
            <w:pPr>
              <w:pStyle w:val="TT"/>
              <w:rPr>
                <w:rFonts w:cs="Arial"/>
                <w:color w:val="000000" w:themeColor="text1"/>
                <w:sz w:val="20"/>
                <w:lang w:val="hr-HR"/>
              </w:rPr>
            </w:pPr>
            <w:bookmarkStart w:id="711" w:name="_Toc67328136"/>
            <w:r w:rsidRPr="004B4498">
              <w:rPr>
                <w:rFonts w:cs="Arial"/>
                <w:color w:val="000000" w:themeColor="text1"/>
                <w:sz w:val="20"/>
                <w:lang w:val="hr-HR"/>
              </w:rPr>
              <w:t>Ostalo</w:t>
            </w:r>
            <w:bookmarkEnd w:id="711"/>
          </w:p>
        </w:tc>
        <w:tc>
          <w:tcPr>
            <w:tcW w:w="846" w:type="pct"/>
            <w:tcBorders>
              <w:top w:val="nil"/>
              <w:left w:val="nil"/>
              <w:bottom w:val="nil"/>
              <w:right w:val="nil"/>
            </w:tcBorders>
            <w:shd w:val="clear" w:color="auto" w:fill="auto"/>
            <w:vAlign w:val="bottom"/>
          </w:tcPr>
          <w:p w14:paraId="7902BE60" w14:textId="05E2EA05" w:rsidR="008F0B09" w:rsidRPr="00F959D0" w:rsidRDefault="008F0B09" w:rsidP="008F0B09">
            <w:pPr>
              <w:pStyle w:val="TT"/>
              <w:jc w:val="right"/>
              <w:rPr>
                <w:sz w:val="20"/>
              </w:rPr>
            </w:pPr>
            <w:r w:rsidRPr="00F959D0">
              <w:rPr>
                <w:sz w:val="20"/>
              </w:rPr>
              <w:t xml:space="preserve"> 34.442 </w:t>
            </w:r>
          </w:p>
        </w:tc>
        <w:tc>
          <w:tcPr>
            <w:tcW w:w="845" w:type="pct"/>
            <w:tcBorders>
              <w:top w:val="nil"/>
              <w:left w:val="nil"/>
              <w:bottom w:val="nil"/>
              <w:right w:val="nil"/>
            </w:tcBorders>
            <w:shd w:val="clear" w:color="auto" w:fill="auto"/>
          </w:tcPr>
          <w:p w14:paraId="794E6268" w14:textId="59970379" w:rsidR="008F0B09" w:rsidRPr="00C05A20" w:rsidRDefault="008F0B09" w:rsidP="008F0B09">
            <w:pPr>
              <w:pStyle w:val="TT"/>
              <w:jc w:val="right"/>
              <w:rPr>
                <w:rFonts w:cs="Arial"/>
                <w:color w:val="000000" w:themeColor="text1"/>
                <w:sz w:val="20"/>
                <w:lang w:val="hr-HR"/>
              </w:rPr>
            </w:pPr>
            <w:r w:rsidRPr="00C05A20">
              <w:rPr>
                <w:sz w:val="20"/>
              </w:rPr>
              <w:t>38.22</w:t>
            </w:r>
            <w:r>
              <w:rPr>
                <w:sz w:val="20"/>
              </w:rPr>
              <w:t>9</w:t>
            </w:r>
          </w:p>
        </w:tc>
      </w:tr>
      <w:tr w:rsidR="008F0B09" w:rsidRPr="00BB3F2C" w14:paraId="24BC6888" w14:textId="77777777" w:rsidTr="00F959D0">
        <w:trPr>
          <w:trHeight w:val="329"/>
        </w:trPr>
        <w:tc>
          <w:tcPr>
            <w:tcW w:w="3309" w:type="pct"/>
            <w:vAlign w:val="bottom"/>
          </w:tcPr>
          <w:p w14:paraId="6B6FC11F" w14:textId="77777777" w:rsidR="008F0B09" w:rsidRPr="004B4498" w:rsidRDefault="008F0B09" w:rsidP="008F0B09">
            <w:pPr>
              <w:pStyle w:val="TT"/>
              <w:rPr>
                <w:rFonts w:cs="Arial"/>
                <w:color w:val="000000" w:themeColor="text1"/>
                <w:sz w:val="20"/>
                <w:lang w:val="hr-HR"/>
              </w:rPr>
            </w:pPr>
            <w:bookmarkStart w:id="712" w:name="_Toc67328139"/>
            <w:r w:rsidRPr="004B4498">
              <w:rPr>
                <w:rFonts w:cs="Arial"/>
                <w:color w:val="000000" w:themeColor="text1"/>
                <w:sz w:val="20"/>
                <w:lang w:val="hr-HR"/>
              </w:rPr>
              <w:t>Obračunata kamata</w:t>
            </w:r>
            <w:bookmarkEnd w:id="712"/>
          </w:p>
        </w:tc>
        <w:tc>
          <w:tcPr>
            <w:tcW w:w="846" w:type="pct"/>
            <w:tcBorders>
              <w:top w:val="nil"/>
              <w:left w:val="nil"/>
              <w:bottom w:val="nil"/>
              <w:right w:val="nil"/>
            </w:tcBorders>
            <w:shd w:val="clear" w:color="auto" w:fill="auto"/>
            <w:vAlign w:val="bottom"/>
          </w:tcPr>
          <w:p w14:paraId="3950BA99" w14:textId="6D388686" w:rsidR="008F0B09" w:rsidRPr="00F959D0" w:rsidRDefault="008F0B09" w:rsidP="008F0B09">
            <w:pPr>
              <w:pStyle w:val="TT"/>
              <w:jc w:val="right"/>
              <w:rPr>
                <w:sz w:val="20"/>
              </w:rPr>
            </w:pPr>
            <w:r w:rsidRPr="00F959D0">
              <w:rPr>
                <w:sz w:val="20"/>
              </w:rPr>
              <w:t xml:space="preserve"> 47.646 </w:t>
            </w:r>
          </w:p>
        </w:tc>
        <w:tc>
          <w:tcPr>
            <w:tcW w:w="845" w:type="pct"/>
            <w:tcBorders>
              <w:top w:val="nil"/>
              <w:left w:val="nil"/>
              <w:bottom w:val="nil"/>
              <w:right w:val="nil"/>
            </w:tcBorders>
            <w:shd w:val="clear" w:color="auto" w:fill="auto"/>
          </w:tcPr>
          <w:p w14:paraId="69134EA1" w14:textId="1E2A316B" w:rsidR="008F0B09" w:rsidRPr="00C05A20" w:rsidRDefault="008F0B09" w:rsidP="008F0B09">
            <w:pPr>
              <w:pStyle w:val="TT"/>
              <w:jc w:val="right"/>
              <w:rPr>
                <w:rFonts w:cs="Arial"/>
                <w:color w:val="000000" w:themeColor="text1"/>
                <w:sz w:val="20"/>
                <w:lang w:val="hr-HR"/>
              </w:rPr>
            </w:pPr>
            <w:r w:rsidRPr="00C05A20">
              <w:rPr>
                <w:sz w:val="20"/>
              </w:rPr>
              <w:t>43.319</w:t>
            </w:r>
          </w:p>
        </w:tc>
      </w:tr>
      <w:tr w:rsidR="008F0B09" w:rsidRPr="00BB3F2C" w14:paraId="53D36B76" w14:textId="77777777" w:rsidTr="00F959D0">
        <w:trPr>
          <w:trHeight w:val="329"/>
        </w:trPr>
        <w:tc>
          <w:tcPr>
            <w:tcW w:w="3309" w:type="pct"/>
            <w:vAlign w:val="bottom"/>
          </w:tcPr>
          <w:p w14:paraId="6B02EE6A" w14:textId="77777777" w:rsidR="008F0B09" w:rsidRPr="004B4498" w:rsidRDefault="008F0B09" w:rsidP="008F0B09">
            <w:pPr>
              <w:pStyle w:val="TT"/>
              <w:rPr>
                <w:rFonts w:cs="Arial"/>
                <w:color w:val="000000" w:themeColor="text1"/>
                <w:sz w:val="20"/>
                <w:lang w:val="hr-HR"/>
              </w:rPr>
            </w:pPr>
            <w:bookmarkStart w:id="713" w:name="_Toc67328142"/>
            <w:r w:rsidRPr="004B4498">
              <w:rPr>
                <w:rFonts w:cs="Arial"/>
                <w:color w:val="000000" w:themeColor="text1"/>
                <w:sz w:val="20"/>
                <w:lang w:val="hr-HR"/>
              </w:rPr>
              <w:t>Odgođena naknada po kreditima</w:t>
            </w:r>
            <w:bookmarkEnd w:id="713"/>
          </w:p>
        </w:tc>
        <w:tc>
          <w:tcPr>
            <w:tcW w:w="846" w:type="pct"/>
            <w:tcBorders>
              <w:top w:val="nil"/>
              <w:left w:val="nil"/>
              <w:right w:val="nil"/>
            </w:tcBorders>
            <w:shd w:val="clear" w:color="auto" w:fill="auto"/>
            <w:vAlign w:val="bottom"/>
          </w:tcPr>
          <w:p w14:paraId="6A813D82" w14:textId="2C8DB22D" w:rsidR="008F0B09" w:rsidRPr="00F959D0" w:rsidRDefault="008F0B09" w:rsidP="008F0B09">
            <w:pPr>
              <w:pStyle w:val="TT"/>
              <w:jc w:val="right"/>
              <w:rPr>
                <w:sz w:val="20"/>
              </w:rPr>
            </w:pPr>
            <w:r w:rsidRPr="00F959D0">
              <w:rPr>
                <w:sz w:val="20"/>
              </w:rPr>
              <w:t xml:space="preserve"> (9.245)</w:t>
            </w:r>
          </w:p>
        </w:tc>
        <w:tc>
          <w:tcPr>
            <w:tcW w:w="845" w:type="pct"/>
            <w:tcBorders>
              <w:top w:val="nil"/>
              <w:left w:val="nil"/>
              <w:right w:val="nil"/>
            </w:tcBorders>
            <w:shd w:val="clear" w:color="auto" w:fill="auto"/>
          </w:tcPr>
          <w:p w14:paraId="7B219EBB" w14:textId="53B69988" w:rsidR="008F0B09" w:rsidRPr="00C05A20" w:rsidRDefault="008F0B09" w:rsidP="008F0B09">
            <w:pPr>
              <w:pStyle w:val="TT"/>
              <w:jc w:val="right"/>
              <w:rPr>
                <w:rFonts w:cs="Arial"/>
                <w:color w:val="000000" w:themeColor="text1"/>
                <w:spacing w:val="-3"/>
                <w:sz w:val="20"/>
                <w:lang w:val="hr-HR"/>
              </w:rPr>
            </w:pPr>
            <w:r w:rsidRPr="00C05A20">
              <w:rPr>
                <w:sz w:val="20"/>
              </w:rPr>
              <w:t xml:space="preserve"> (9.942)</w:t>
            </w:r>
          </w:p>
        </w:tc>
      </w:tr>
      <w:tr w:rsidR="005D646D" w:rsidRPr="00BB3F2C" w14:paraId="49487A19" w14:textId="77777777" w:rsidTr="003C6F58">
        <w:trPr>
          <w:trHeight w:val="322"/>
        </w:trPr>
        <w:tc>
          <w:tcPr>
            <w:tcW w:w="3309" w:type="pct"/>
            <w:vAlign w:val="bottom"/>
          </w:tcPr>
          <w:p w14:paraId="70CE6DB3" w14:textId="77777777" w:rsidR="005D646D" w:rsidRPr="004B4498" w:rsidRDefault="005D646D" w:rsidP="005D646D">
            <w:pPr>
              <w:pStyle w:val="Tot"/>
              <w:rPr>
                <w:rFonts w:cs="Arial"/>
                <w:color w:val="000000" w:themeColor="text1"/>
                <w:spacing w:val="-3"/>
                <w:sz w:val="20"/>
                <w:lang w:val="hr-HR"/>
              </w:rPr>
            </w:pPr>
          </w:p>
        </w:tc>
        <w:tc>
          <w:tcPr>
            <w:tcW w:w="846" w:type="pct"/>
            <w:tcBorders>
              <w:top w:val="single" w:sz="4" w:space="0" w:color="auto"/>
              <w:left w:val="nil"/>
              <w:bottom w:val="single" w:sz="4" w:space="0" w:color="auto"/>
              <w:right w:val="nil"/>
            </w:tcBorders>
            <w:shd w:val="clear" w:color="auto" w:fill="auto"/>
            <w:vAlign w:val="bottom"/>
          </w:tcPr>
          <w:p w14:paraId="3A535215" w14:textId="6D05FD54" w:rsidR="005D646D" w:rsidRPr="004B4498" w:rsidRDefault="008F0B09" w:rsidP="005D646D">
            <w:pPr>
              <w:pStyle w:val="Tot"/>
              <w:jc w:val="right"/>
              <w:rPr>
                <w:rFonts w:cs="Arial"/>
                <w:color w:val="000000" w:themeColor="text1"/>
                <w:sz w:val="20"/>
                <w:lang w:val="hr-HR"/>
              </w:rPr>
            </w:pPr>
            <w:r w:rsidRPr="008F0B09">
              <w:rPr>
                <w:rFonts w:cs="Arial"/>
                <w:color w:val="000000" w:themeColor="text1"/>
                <w:sz w:val="20"/>
                <w:lang w:val="hr-HR"/>
              </w:rPr>
              <w:t>2.821.953</w:t>
            </w:r>
          </w:p>
        </w:tc>
        <w:tc>
          <w:tcPr>
            <w:tcW w:w="845" w:type="pct"/>
            <w:tcBorders>
              <w:top w:val="single" w:sz="4" w:space="0" w:color="auto"/>
              <w:left w:val="nil"/>
              <w:bottom w:val="single" w:sz="4" w:space="0" w:color="auto"/>
              <w:right w:val="nil"/>
            </w:tcBorders>
            <w:shd w:val="clear" w:color="auto" w:fill="auto"/>
          </w:tcPr>
          <w:p w14:paraId="2980B264" w14:textId="1DF35104" w:rsidR="005D646D" w:rsidRPr="00C05A20" w:rsidRDefault="005D646D" w:rsidP="005D646D">
            <w:pPr>
              <w:pStyle w:val="Tot"/>
              <w:jc w:val="right"/>
              <w:rPr>
                <w:rFonts w:cs="Arial"/>
                <w:color w:val="000000" w:themeColor="text1"/>
                <w:sz w:val="20"/>
                <w:lang w:val="hr-HR"/>
              </w:rPr>
            </w:pPr>
            <w:r w:rsidRPr="00C05A20">
              <w:rPr>
                <w:sz w:val="20"/>
              </w:rPr>
              <w:t xml:space="preserve"> 2.768.29</w:t>
            </w:r>
            <w:r w:rsidR="00FC6137">
              <w:rPr>
                <w:sz w:val="20"/>
              </w:rPr>
              <w:t>2</w:t>
            </w:r>
          </w:p>
        </w:tc>
      </w:tr>
      <w:tr w:rsidR="005D646D" w:rsidRPr="00BB3F2C" w14:paraId="2A1219FE" w14:textId="77777777" w:rsidTr="003C6F58">
        <w:trPr>
          <w:trHeight w:val="238"/>
        </w:trPr>
        <w:tc>
          <w:tcPr>
            <w:tcW w:w="3309" w:type="pct"/>
            <w:vAlign w:val="bottom"/>
          </w:tcPr>
          <w:p w14:paraId="7C80EDC4" w14:textId="77777777" w:rsidR="005D646D" w:rsidRPr="004B4498" w:rsidRDefault="005D646D" w:rsidP="005D646D">
            <w:pPr>
              <w:pStyle w:val="TT"/>
              <w:rPr>
                <w:rFonts w:cs="Arial"/>
                <w:color w:val="000000" w:themeColor="text1"/>
                <w:sz w:val="20"/>
                <w:lang w:val="hr-HR"/>
              </w:rPr>
            </w:pPr>
            <w:bookmarkStart w:id="714" w:name="_Toc67328147"/>
            <w:r w:rsidRPr="004B4498">
              <w:rPr>
                <w:rFonts w:cs="Arial"/>
                <w:color w:val="000000" w:themeColor="text1"/>
                <w:sz w:val="20"/>
                <w:lang w:val="hr-HR"/>
              </w:rPr>
              <w:t>Rezerviranja za očekivane gubitke</w:t>
            </w:r>
            <w:bookmarkEnd w:id="714"/>
            <w:r w:rsidRPr="004B4498">
              <w:rPr>
                <w:rFonts w:cs="Arial"/>
                <w:color w:val="000000" w:themeColor="text1"/>
                <w:sz w:val="20"/>
                <w:lang w:val="hr-HR"/>
              </w:rPr>
              <w:t xml:space="preserve"> </w:t>
            </w:r>
          </w:p>
        </w:tc>
        <w:tc>
          <w:tcPr>
            <w:tcW w:w="846" w:type="pct"/>
            <w:tcBorders>
              <w:top w:val="nil"/>
              <w:left w:val="nil"/>
              <w:bottom w:val="nil"/>
              <w:right w:val="nil"/>
            </w:tcBorders>
            <w:shd w:val="clear" w:color="auto" w:fill="auto"/>
            <w:vAlign w:val="bottom"/>
          </w:tcPr>
          <w:p w14:paraId="792E6C7D" w14:textId="45841B4E" w:rsidR="005D646D" w:rsidRPr="004B4498" w:rsidRDefault="008F0B09" w:rsidP="005D646D">
            <w:pPr>
              <w:pStyle w:val="TT"/>
              <w:jc w:val="right"/>
              <w:rPr>
                <w:rFonts w:cs="Arial"/>
                <w:color w:val="000000" w:themeColor="text1"/>
                <w:sz w:val="20"/>
                <w:lang w:val="hr-HR"/>
              </w:rPr>
            </w:pPr>
            <w:r w:rsidRPr="008F0B09">
              <w:rPr>
                <w:rFonts w:cs="Arial"/>
                <w:color w:val="000000" w:themeColor="text1"/>
                <w:sz w:val="20"/>
                <w:lang w:val="hr-HR"/>
              </w:rPr>
              <w:t>(470.757)</w:t>
            </w:r>
          </w:p>
        </w:tc>
        <w:tc>
          <w:tcPr>
            <w:tcW w:w="845" w:type="pct"/>
            <w:tcBorders>
              <w:top w:val="nil"/>
              <w:left w:val="nil"/>
              <w:bottom w:val="nil"/>
              <w:right w:val="nil"/>
            </w:tcBorders>
            <w:shd w:val="clear" w:color="auto" w:fill="auto"/>
          </w:tcPr>
          <w:p w14:paraId="0504F405" w14:textId="1A77D0A2" w:rsidR="005D646D" w:rsidRPr="00C05A20" w:rsidRDefault="005D646D" w:rsidP="005D646D">
            <w:pPr>
              <w:pStyle w:val="TT"/>
              <w:jc w:val="right"/>
              <w:rPr>
                <w:rFonts w:cs="Arial"/>
                <w:color w:val="000000" w:themeColor="text1"/>
                <w:sz w:val="20"/>
                <w:lang w:val="hr-HR"/>
              </w:rPr>
            </w:pPr>
            <w:r w:rsidRPr="00C05A20">
              <w:rPr>
                <w:sz w:val="20"/>
              </w:rPr>
              <w:t xml:space="preserve"> (458.56</w:t>
            </w:r>
            <w:r w:rsidR="00FC6137">
              <w:rPr>
                <w:sz w:val="20"/>
              </w:rPr>
              <w:t>1</w:t>
            </w:r>
            <w:r w:rsidRPr="00C05A20">
              <w:rPr>
                <w:sz w:val="20"/>
              </w:rPr>
              <w:t>)</w:t>
            </w:r>
          </w:p>
        </w:tc>
      </w:tr>
      <w:tr w:rsidR="005D646D" w:rsidRPr="00FC6137" w14:paraId="45F6C936" w14:textId="77777777" w:rsidTr="003C6F58">
        <w:trPr>
          <w:trHeight w:val="322"/>
        </w:trPr>
        <w:tc>
          <w:tcPr>
            <w:tcW w:w="3309" w:type="pct"/>
            <w:vAlign w:val="center"/>
          </w:tcPr>
          <w:p w14:paraId="137BE544" w14:textId="77777777" w:rsidR="005D646D" w:rsidRPr="004B4498" w:rsidRDefault="005D646D" w:rsidP="005D646D">
            <w:pPr>
              <w:pStyle w:val="Tot"/>
              <w:rPr>
                <w:rFonts w:cs="Arial"/>
                <w:b/>
                <w:bCs/>
                <w:color w:val="000000" w:themeColor="text1"/>
                <w:sz w:val="20"/>
                <w:lang w:val="hr-HR"/>
              </w:rPr>
            </w:pPr>
          </w:p>
        </w:tc>
        <w:tc>
          <w:tcPr>
            <w:tcW w:w="846" w:type="pct"/>
            <w:tcBorders>
              <w:top w:val="single" w:sz="4" w:space="0" w:color="auto"/>
              <w:left w:val="nil"/>
              <w:bottom w:val="single" w:sz="12" w:space="0" w:color="auto"/>
              <w:right w:val="nil"/>
            </w:tcBorders>
            <w:shd w:val="clear" w:color="auto" w:fill="auto"/>
            <w:vAlign w:val="bottom"/>
          </w:tcPr>
          <w:p w14:paraId="131719D4" w14:textId="607E34E0" w:rsidR="005D646D" w:rsidRPr="004B4498" w:rsidRDefault="008F0B09" w:rsidP="005D646D">
            <w:pPr>
              <w:pStyle w:val="Tot"/>
              <w:jc w:val="right"/>
              <w:rPr>
                <w:rFonts w:cs="Arial"/>
                <w:b/>
                <w:bCs/>
                <w:color w:val="000000" w:themeColor="text1"/>
                <w:spacing w:val="-2"/>
                <w:sz w:val="20"/>
                <w:lang w:val="hr-HR"/>
              </w:rPr>
            </w:pPr>
            <w:r w:rsidRPr="008F0B09">
              <w:rPr>
                <w:rFonts w:cs="Arial"/>
                <w:b/>
                <w:bCs/>
                <w:color w:val="000000" w:themeColor="text1"/>
                <w:spacing w:val="-2"/>
                <w:sz w:val="20"/>
                <w:lang w:val="hr-HR"/>
              </w:rPr>
              <w:t>2.351.196</w:t>
            </w:r>
          </w:p>
        </w:tc>
        <w:tc>
          <w:tcPr>
            <w:tcW w:w="845" w:type="pct"/>
            <w:tcBorders>
              <w:top w:val="single" w:sz="4" w:space="0" w:color="auto"/>
              <w:left w:val="nil"/>
              <w:bottom w:val="single" w:sz="12" w:space="0" w:color="auto"/>
              <w:right w:val="nil"/>
            </w:tcBorders>
            <w:shd w:val="clear" w:color="auto" w:fill="auto"/>
          </w:tcPr>
          <w:p w14:paraId="78468F5D" w14:textId="2291E1A7" w:rsidR="005D646D" w:rsidRPr="00FC6137" w:rsidRDefault="005D646D" w:rsidP="005D646D">
            <w:pPr>
              <w:pStyle w:val="Tot"/>
              <w:jc w:val="right"/>
              <w:rPr>
                <w:rFonts w:cs="Arial"/>
                <w:b/>
                <w:bCs/>
                <w:color w:val="000000" w:themeColor="text1"/>
                <w:spacing w:val="-2"/>
                <w:sz w:val="20"/>
                <w:lang w:val="hr-HR"/>
              </w:rPr>
            </w:pPr>
            <w:r w:rsidRPr="00F959D0">
              <w:rPr>
                <w:b/>
                <w:bCs/>
                <w:sz w:val="20"/>
              </w:rPr>
              <w:t>2.309.731</w:t>
            </w:r>
          </w:p>
        </w:tc>
      </w:tr>
    </w:tbl>
    <w:p w14:paraId="27920226" w14:textId="77777777" w:rsidR="00F910F1" w:rsidRPr="004B4498" w:rsidRDefault="00F910F1" w:rsidP="00F910F1">
      <w:pPr>
        <w:pStyle w:val="T1"/>
        <w:spacing w:before="0" w:after="0" w:line="240" w:lineRule="auto"/>
        <w:rPr>
          <w:rFonts w:cs="Arial"/>
          <w:b w:val="0"/>
          <w:bCs w:val="0"/>
          <w:color w:val="000000" w:themeColor="text1"/>
          <w:sz w:val="20"/>
          <w:lang w:val="hr-HR"/>
        </w:rPr>
      </w:pPr>
    </w:p>
    <w:p w14:paraId="68D09696" w14:textId="77777777" w:rsidR="00B32FAE" w:rsidRPr="004B4498" w:rsidRDefault="00B32FAE" w:rsidP="00F910F1">
      <w:pPr>
        <w:pStyle w:val="T1"/>
        <w:spacing w:before="0" w:after="0" w:line="240" w:lineRule="auto"/>
        <w:rPr>
          <w:rFonts w:cs="Arial"/>
          <w:b w:val="0"/>
          <w:bCs w:val="0"/>
          <w:color w:val="000000" w:themeColor="text1"/>
          <w:sz w:val="20"/>
          <w:lang w:val="hr-HR"/>
        </w:rPr>
      </w:pPr>
    </w:p>
    <w:p w14:paraId="3C2087F8" w14:textId="0D7DAB3F" w:rsidR="0062666D" w:rsidRDefault="0062666D" w:rsidP="00F910F1">
      <w:pPr>
        <w:pStyle w:val="T1"/>
        <w:spacing w:before="0" w:after="0" w:line="240" w:lineRule="auto"/>
        <w:rPr>
          <w:rFonts w:cs="Arial"/>
          <w:b w:val="0"/>
          <w:bCs w:val="0"/>
          <w:color w:val="000000" w:themeColor="text1"/>
          <w:sz w:val="20"/>
          <w:lang w:val="hr-HR"/>
        </w:rPr>
      </w:pPr>
      <w:r w:rsidRPr="0062666D">
        <w:rPr>
          <w:rFonts w:cs="Arial"/>
          <w:b w:val="0"/>
          <w:bCs w:val="0"/>
          <w:color w:val="000000" w:themeColor="text1"/>
          <w:sz w:val="20"/>
          <w:lang w:val="hr-HR"/>
        </w:rPr>
        <w:t>Prosječne kamatne stope na kredite ostalim korisnicima iskazane su u visini od 1,87% (1.1. do 31.12.2022.:1,83%), a bez rezerve likvidnosti su iskazane u visini od 1,86% (1.1. do 31.12.2022.:1,83%)</w:t>
      </w:r>
    </w:p>
    <w:p w14:paraId="59E6254C" w14:textId="77777777" w:rsidR="0062666D" w:rsidRPr="004B4498" w:rsidRDefault="0062666D" w:rsidP="00F910F1">
      <w:pPr>
        <w:pStyle w:val="T1"/>
        <w:spacing w:before="0" w:after="0" w:line="240" w:lineRule="auto"/>
        <w:rPr>
          <w:rFonts w:cs="Arial"/>
          <w:b w:val="0"/>
          <w:bCs w:val="0"/>
          <w:color w:val="000000" w:themeColor="text1"/>
          <w:sz w:val="20"/>
          <w:lang w:val="hr-HR"/>
        </w:rPr>
      </w:pPr>
    </w:p>
    <w:p w14:paraId="0796F6AF" w14:textId="77777777" w:rsidR="00AE7979" w:rsidRPr="004B4498" w:rsidRDefault="00954DDA" w:rsidP="00447AB8">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odražavaju omjer kamatnih prihoda na navedene plasmane i prosječne </w:t>
      </w:r>
      <w:r w:rsidR="00405FE5" w:rsidRPr="004B4498">
        <w:rPr>
          <w:rFonts w:cs="Arial"/>
          <w:b w:val="0"/>
          <w:bCs w:val="0"/>
          <w:color w:val="000000" w:themeColor="text1"/>
          <w:sz w:val="20"/>
          <w:lang w:val="hr-HR"/>
        </w:rPr>
        <w:t>imovine</w:t>
      </w:r>
      <w:r w:rsidRPr="004B4498">
        <w:rPr>
          <w:rFonts w:cs="Arial"/>
          <w:b w:val="0"/>
          <w:bCs w:val="0"/>
          <w:color w:val="000000" w:themeColor="text1"/>
          <w:sz w:val="20"/>
          <w:lang w:val="hr-HR"/>
        </w:rPr>
        <w:t>.</w:t>
      </w:r>
    </w:p>
    <w:p w14:paraId="45825384" w14:textId="77777777" w:rsidR="00C6193E" w:rsidRPr="00B91D09" w:rsidRDefault="00C6193E" w:rsidP="00447AB8">
      <w:pPr>
        <w:pStyle w:val="T1"/>
        <w:keepNext w:val="0"/>
        <w:spacing w:before="0" w:after="0" w:line="240" w:lineRule="auto"/>
        <w:rPr>
          <w:rFonts w:cs="Arial"/>
          <w:color w:val="000000" w:themeColor="text1"/>
          <w:sz w:val="18"/>
          <w:szCs w:val="18"/>
          <w:lang w:val="hr-HR"/>
        </w:rPr>
      </w:pPr>
    </w:p>
    <w:p w14:paraId="33CAD4C8" w14:textId="77777777" w:rsidR="007C6F81" w:rsidRPr="00B91D09" w:rsidRDefault="007C6F81" w:rsidP="00447AB8">
      <w:pPr>
        <w:pStyle w:val="T1"/>
        <w:keepNext w:val="0"/>
        <w:spacing w:before="0" w:after="0" w:line="240" w:lineRule="auto"/>
        <w:rPr>
          <w:rFonts w:cs="Arial"/>
          <w:color w:val="000000" w:themeColor="text1"/>
          <w:sz w:val="18"/>
          <w:szCs w:val="18"/>
          <w:lang w:val="hr-HR"/>
        </w:rPr>
        <w:sectPr w:rsidR="007C6F81" w:rsidRPr="00B91D09" w:rsidSect="00AE2E05">
          <w:pgSz w:w="11907" w:h="16840" w:code="9"/>
          <w:pgMar w:top="1418" w:right="1134" w:bottom="1134" w:left="1418" w:header="851" w:footer="851" w:gutter="0"/>
          <w:cols w:space="720"/>
          <w:noEndnote/>
        </w:sectPr>
      </w:pPr>
    </w:p>
    <w:p w14:paraId="0751D0BB" w14:textId="77777777" w:rsidR="005F63C0" w:rsidRPr="00B91D09" w:rsidRDefault="005F63C0" w:rsidP="00447AB8">
      <w:pPr>
        <w:pStyle w:val="T1"/>
        <w:keepNext w:val="0"/>
        <w:spacing w:before="0" w:after="0" w:line="240" w:lineRule="auto"/>
        <w:rPr>
          <w:rFonts w:cs="Arial"/>
          <w:color w:val="000000" w:themeColor="text1"/>
          <w:sz w:val="18"/>
          <w:szCs w:val="18"/>
          <w:lang w:val="hr-HR"/>
        </w:rPr>
      </w:pPr>
    </w:p>
    <w:p w14:paraId="68C141C4" w14:textId="77777777" w:rsidR="007C5696" w:rsidRPr="004B4498" w:rsidRDefault="0091162C"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16</w:t>
      </w:r>
      <w:r w:rsidR="007C5696" w:rsidRPr="004B4498">
        <w:rPr>
          <w:rFonts w:cs="Arial"/>
          <w:color w:val="000000" w:themeColor="text1"/>
          <w:sz w:val="20"/>
          <w:lang w:val="hr-HR"/>
        </w:rPr>
        <w:t xml:space="preserve">. </w:t>
      </w:r>
      <w:r w:rsidR="007C5696" w:rsidRPr="004B4498">
        <w:rPr>
          <w:rFonts w:cs="Arial"/>
          <w:color w:val="000000" w:themeColor="text1"/>
          <w:sz w:val="20"/>
          <w:lang w:val="hr-HR"/>
        </w:rPr>
        <w:tab/>
        <w:t>Financijska imovina po fer vrijednosti kroz dobit i</w:t>
      </w:r>
      <w:r w:rsidR="001C1012" w:rsidRPr="004B4498">
        <w:rPr>
          <w:rFonts w:cs="Arial"/>
          <w:color w:val="000000" w:themeColor="text1"/>
          <w:sz w:val="20"/>
          <w:lang w:val="hr-HR"/>
        </w:rPr>
        <w:t>li</w:t>
      </w:r>
      <w:r w:rsidR="007C5696" w:rsidRPr="004B4498">
        <w:rPr>
          <w:rFonts w:cs="Arial"/>
          <w:color w:val="000000" w:themeColor="text1"/>
          <w:sz w:val="20"/>
          <w:lang w:val="hr-HR"/>
        </w:rPr>
        <w:t xml:space="preserve"> gubi</w:t>
      </w:r>
      <w:r w:rsidR="001C1012" w:rsidRPr="004B4498">
        <w:rPr>
          <w:rFonts w:cs="Arial"/>
          <w:color w:val="000000" w:themeColor="text1"/>
          <w:sz w:val="20"/>
          <w:lang w:val="hr-HR"/>
        </w:rPr>
        <w:t>tak</w:t>
      </w:r>
    </w:p>
    <w:p w14:paraId="5904E002" w14:textId="77777777" w:rsidR="007C6F81" w:rsidRPr="004B4498" w:rsidRDefault="007C6F81" w:rsidP="00447AB8">
      <w:pPr>
        <w:pStyle w:val="T1"/>
        <w:keepNext w:val="0"/>
        <w:spacing w:before="0" w:after="0" w:line="240" w:lineRule="auto"/>
        <w:rPr>
          <w:rFonts w:cs="Arial"/>
          <w:color w:val="000000" w:themeColor="text1"/>
          <w:sz w:val="20"/>
          <w:lang w:val="hr-HR"/>
        </w:rPr>
      </w:pPr>
    </w:p>
    <w:tbl>
      <w:tblPr>
        <w:tblW w:w="8647" w:type="dxa"/>
        <w:tblLook w:val="04A0" w:firstRow="1" w:lastRow="0" w:firstColumn="1" w:lastColumn="0" w:noHBand="0" w:noVBand="1"/>
      </w:tblPr>
      <w:tblGrid>
        <w:gridCol w:w="5245"/>
        <w:gridCol w:w="1701"/>
        <w:gridCol w:w="1701"/>
      </w:tblGrid>
      <w:tr w:rsidR="00407734" w:rsidRPr="00BB3F2C" w14:paraId="7FD55EC1" w14:textId="77777777" w:rsidTr="00AB5E26">
        <w:trPr>
          <w:trHeight w:val="308"/>
        </w:trPr>
        <w:tc>
          <w:tcPr>
            <w:tcW w:w="5245" w:type="dxa"/>
            <w:tcBorders>
              <w:top w:val="nil"/>
              <w:left w:val="nil"/>
              <w:bottom w:val="nil"/>
              <w:right w:val="nil"/>
            </w:tcBorders>
            <w:shd w:val="clear" w:color="auto" w:fill="auto"/>
            <w:vAlign w:val="center"/>
            <w:hideMark/>
          </w:tcPr>
          <w:p w14:paraId="2B128478" w14:textId="77777777" w:rsidR="00407734" w:rsidRPr="004B4498" w:rsidRDefault="00407734" w:rsidP="0091162C">
            <w:pPr>
              <w:rPr>
                <w:rFonts w:ascii="Arial" w:eastAsia="Calibri" w:hAnsi="Arial" w:cs="Arial"/>
                <w:color w:val="000000" w:themeColor="text1"/>
                <w:sz w:val="20"/>
                <w:szCs w:val="20"/>
                <w:lang w:val="hr-HR"/>
              </w:rPr>
            </w:pPr>
            <w:bookmarkStart w:id="715" w:name="RANGE!A3"/>
            <w:bookmarkEnd w:id="715"/>
          </w:p>
        </w:tc>
        <w:tc>
          <w:tcPr>
            <w:tcW w:w="3402" w:type="dxa"/>
            <w:gridSpan w:val="2"/>
            <w:tcBorders>
              <w:top w:val="nil"/>
              <w:left w:val="nil"/>
              <w:bottom w:val="nil"/>
              <w:right w:val="nil"/>
            </w:tcBorders>
            <w:shd w:val="clear" w:color="auto" w:fill="auto"/>
            <w:vAlign w:val="center"/>
            <w:hideMark/>
          </w:tcPr>
          <w:p w14:paraId="0034ACCA" w14:textId="0A4655BB" w:rsidR="00407734" w:rsidRPr="004B4498" w:rsidRDefault="00407734" w:rsidP="0091162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 i Banka</w:t>
            </w:r>
          </w:p>
        </w:tc>
      </w:tr>
      <w:tr w:rsidR="00A66485" w:rsidRPr="00BB3F2C" w14:paraId="3D9FFFE1" w14:textId="77777777" w:rsidTr="003C6F58">
        <w:trPr>
          <w:trHeight w:val="308"/>
        </w:trPr>
        <w:tc>
          <w:tcPr>
            <w:tcW w:w="5245" w:type="dxa"/>
            <w:tcBorders>
              <w:top w:val="nil"/>
              <w:left w:val="nil"/>
              <w:bottom w:val="nil"/>
              <w:right w:val="nil"/>
            </w:tcBorders>
            <w:shd w:val="clear" w:color="auto" w:fill="auto"/>
            <w:vAlign w:val="center"/>
            <w:hideMark/>
          </w:tcPr>
          <w:p w14:paraId="37A0FF3F" w14:textId="77777777" w:rsidR="00A66485" w:rsidRPr="004B4498" w:rsidRDefault="00A66485" w:rsidP="00A66485">
            <w:pPr>
              <w:jc w:val="right"/>
              <w:rPr>
                <w:rFonts w:ascii="Arial" w:eastAsia="Calibri" w:hAnsi="Arial" w:cs="Arial"/>
                <w:b/>
                <w:bCs/>
                <w:color w:val="000000" w:themeColor="text1"/>
                <w:sz w:val="20"/>
                <w:szCs w:val="20"/>
                <w:lang w:val="hr-HR"/>
              </w:rPr>
            </w:pPr>
          </w:p>
        </w:tc>
        <w:tc>
          <w:tcPr>
            <w:tcW w:w="1701" w:type="dxa"/>
            <w:vAlign w:val="bottom"/>
            <w:hideMark/>
          </w:tcPr>
          <w:p w14:paraId="772D13EF" w14:textId="34F36AB7"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2023.</w:t>
            </w:r>
          </w:p>
        </w:tc>
        <w:tc>
          <w:tcPr>
            <w:tcW w:w="1701" w:type="dxa"/>
            <w:vAlign w:val="bottom"/>
            <w:hideMark/>
          </w:tcPr>
          <w:p w14:paraId="17629FFA" w14:textId="51BB20BF"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2022.</w:t>
            </w:r>
          </w:p>
        </w:tc>
      </w:tr>
      <w:tr w:rsidR="00A66485" w:rsidRPr="00BB3F2C" w14:paraId="35D51AF9" w14:textId="77777777" w:rsidTr="00F959D0">
        <w:trPr>
          <w:trHeight w:val="308"/>
        </w:trPr>
        <w:tc>
          <w:tcPr>
            <w:tcW w:w="5245" w:type="dxa"/>
            <w:tcBorders>
              <w:top w:val="nil"/>
              <w:left w:val="nil"/>
              <w:bottom w:val="nil"/>
              <w:right w:val="nil"/>
            </w:tcBorders>
            <w:shd w:val="clear" w:color="auto" w:fill="auto"/>
            <w:vAlign w:val="center"/>
            <w:hideMark/>
          </w:tcPr>
          <w:p w14:paraId="3E282E35" w14:textId="77777777" w:rsidR="00A66485" w:rsidRPr="004B4498" w:rsidRDefault="00A66485" w:rsidP="00A66485">
            <w:pPr>
              <w:jc w:val="right"/>
              <w:rPr>
                <w:rFonts w:ascii="Arial" w:eastAsia="Calibri" w:hAnsi="Arial" w:cs="Arial"/>
                <w:b/>
                <w:bCs/>
                <w:color w:val="000000" w:themeColor="text1"/>
                <w:sz w:val="20"/>
                <w:szCs w:val="20"/>
                <w:lang w:val="hr-HR"/>
              </w:rPr>
            </w:pPr>
          </w:p>
        </w:tc>
        <w:tc>
          <w:tcPr>
            <w:tcW w:w="1701" w:type="dxa"/>
            <w:vAlign w:val="bottom"/>
            <w:hideMark/>
          </w:tcPr>
          <w:p w14:paraId="23AF4142" w14:textId="5221A954"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701" w:type="dxa"/>
            <w:vAlign w:val="bottom"/>
            <w:hideMark/>
          </w:tcPr>
          <w:p w14:paraId="1567452A" w14:textId="2A9A6E29"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r>
      <w:tr w:rsidR="00407734" w:rsidRPr="00BB3F2C" w14:paraId="01CBBC8F" w14:textId="77777777" w:rsidTr="00F959D0">
        <w:trPr>
          <w:trHeight w:val="308"/>
        </w:trPr>
        <w:tc>
          <w:tcPr>
            <w:tcW w:w="5245" w:type="dxa"/>
            <w:tcBorders>
              <w:top w:val="nil"/>
              <w:left w:val="nil"/>
              <w:bottom w:val="nil"/>
              <w:right w:val="nil"/>
            </w:tcBorders>
            <w:shd w:val="clear" w:color="auto" w:fill="auto"/>
            <w:vAlign w:val="bottom"/>
            <w:hideMark/>
          </w:tcPr>
          <w:p w14:paraId="4B789D92" w14:textId="77777777" w:rsidR="00407734" w:rsidRPr="004B4498" w:rsidRDefault="00407734" w:rsidP="00704035">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Krediti po FVRDG:</w:t>
            </w:r>
          </w:p>
        </w:tc>
        <w:tc>
          <w:tcPr>
            <w:tcW w:w="1701" w:type="dxa"/>
            <w:tcBorders>
              <w:top w:val="nil"/>
              <w:left w:val="nil"/>
              <w:bottom w:val="nil"/>
              <w:right w:val="nil"/>
            </w:tcBorders>
            <w:shd w:val="clear" w:color="auto" w:fill="auto"/>
            <w:vAlign w:val="bottom"/>
            <w:hideMark/>
          </w:tcPr>
          <w:p w14:paraId="2458FCAF" w14:textId="2A16B227" w:rsidR="00407734" w:rsidRPr="004B4498" w:rsidRDefault="00407734" w:rsidP="00704035">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bottom"/>
            <w:hideMark/>
          </w:tcPr>
          <w:p w14:paraId="04E289C3" w14:textId="77777777" w:rsidR="00407734" w:rsidRPr="004B4498" w:rsidRDefault="00407734" w:rsidP="00704035">
            <w:pPr>
              <w:jc w:val="right"/>
              <w:rPr>
                <w:rFonts w:ascii="Arial" w:eastAsia="Calibri" w:hAnsi="Arial" w:cs="Arial"/>
                <w:color w:val="000000" w:themeColor="text1"/>
                <w:sz w:val="20"/>
                <w:szCs w:val="20"/>
                <w:lang w:val="hr-HR"/>
              </w:rPr>
            </w:pPr>
          </w:p>
        </w:tc>
      </w:tr>
      <w:tr w:rsidR="00E87F94" w:rsidRPr="00BB3F2C" w14:paraId="78690661" w14:textId="77777777" w:rsidTr="00F959D0">
        <w:trPr>
          <w:trHeight w:val="308"/>
        </w:trPr>
        <w:tc>
          <w:tcPr>
            <w:tcW w:w="5245" w:type="dxa"/>
            <w:tcBorders>
              <w:top w:val="nil"/>
              <w:left w:val="nil"/>
              <w:bottom w:val="nil"/>
              <w:right w:val="nil"/>
            </w:tcBorders>
            <w:shd w:val="clear" w:color="auto" w:fill="auto"/>
            <w:vAlign w:val="bottom"/>
            <w:hideMark/>
          </w:tcPr>
          <w:p w14:paraId="000D6EB4" w14:textId="77777777" w:rsidR="00E87F94" w:rsidRPr="004B4498" w:rsidRDefault="00E87F94" w:rsidP="00E87F94">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Mezzanine krediti</w:t>
            </w:r>
          </w:p>
        </w:tc>
        <w:tc>
          <w:tcPr>
            <w:tcW w:w="1701" w:type="dxa"/>
            <w:tcBorders>
              <w:top w:val="nil"/>
              <w:left w:val="nil"/>
              <w:bottom w:val="nil"/>
              <w:right w:val="nil"/>
            </w:tcBorders>
            <w:shd w:val="clear" w:color="auto" w:fill="auto"/>
            <w:vAlign w:val="bottom"/>
          </w:tcPr>
          <w:p w14:paraId="5C481B23" w14:textId="575FAD4C" w:rsidR="00E87F94" w:rsidRPr="004B4498" w:rsidRDefault="0062666D" w:rsidP="00E87F94">
            <w:pPr>
              <w:jc w:val="right"/>
              <w:rPr>
                <w:rFonts w:ascii="Arial" w:eastAsia="Calibri" w:hAnsi="Arial" w:cs="Arial"/>
                <w:color w:val="000000" w:themeColor="text1"/>
                <w:sz w:val="20"/>
                <w:szCs w:val="20"/>
                <w:lang w:val="hr-HR"/>
              </w:rPr>
            </w:pPr>
            <w:r w:rsidRPr="0062666D">
              <w:rPr>
                <w:rFonts w:ascii="Arial" w:eastAsia="Calibri" w:hAnsi="Arial" w:cs="Arial"/>
                <w:color w:val="000000" w:themeColor="text1"/>
                <w:sz w:val="20"/>
                <w:szCs w:val="20"/>
                <w:lang w:val="hr-HR"/>
              </w:rPr>
              <w:t>33.698</w:t>
            </w:r>
          </w:p>
        </w:tc>
        <w:tc>
          <w:tcPr>
            <w:tcW w:w="1701" w:type="dxa"/>
            <w:tcBorders>
              <w:top w:val="nil"/>
              <w:left w:val="nil"/>
              <w:bottom w:val="nil"/>
              <w:right w:val="nil"/>
            </w:tcBorders>
            <w:shd w:val="clear" w:color="auto" w:fill="auto"/>
            <w:vAlign w:val="bottom"/>
          </w:tcPr>
          <w:p w14:paraId="5545F8DC" w14:textId="60E7AA6A" w:rsidR="00E87F94" w:rsidRPr="00E87F94" w:rsidRDefault="00E87F94" w:rsidP="00E87F94">
            <w:pPr>
              <w:jc w:val="right"/>
              <w:rPr>
                <w:rFonts w:ascii="Arial" w:eastAsia="Calibri" w:hAnsi="Arial" w:cs="Arial"/>
                <w:sz w:val="20"/>
                <w:szCs w:val="20"/>
                <w:lang w:val="hr-HR"/>
              </w:rPr>
            </w:pPr>
            <w:r w:rsidRPr="00E87F94">
              <w:rPr>
                <w:rFonts w:ascii="Arial" w:hAnsi="Arial" w:cs="Arial"/>
                <w:sz w:val="20"/>
                <w:szCs w:val="20"/>
              </w:rPr>
              <w:t>3.030</w:t>
            </w:r>
          </w:p>
        </w:tc>
      </w:tr>
      <w:tr w:rsidR="00E87F94" w:rsidRPr="00BB3F2C" w14:paraId="2E92577F" w14:textId="77777777" w:rsidTr="00F959D0">
        <w:trPr>
          <w:trHeight w:val="308"/>
        </w:trPr>
        <w:tc>
          <w:tcPr>
            <w:tcW w:w="5245" w:type="dxa"/>
            <w:tcBorders>
              <w:top w:val="nil"/>
              <w:left w:val="nil"/>
              <w:bottom w:val="nil"/>
              <w:right w:val="nil"/>
            </w:tcBorders>
            <w:shd w:val="clear" w:color="auto" w:fill="auto"/>
            <w:vAlign w:val="bottom"/>
            <w:hideMark/>
          </w:tcPr>
          <w:p w14:paraId="7026BE1B" w14:textId="77777777" w:rsidR="00E87F94" w:rsidRPr="004B4498" w:rsidRDefault="00E87F94" w:rsidP="00E87F94">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69ECDAB9" w14:textId="769DA70C" w:rsidR="00E87F94" w:rsidRPr="004B4498" w:rsidRDefault="0062666D" w:rsidP="00E87F94">
            <w:pPr>
              <w:jc w:val="right"/>
              <w:rPr>
                <w:rFonts w:ascii="Arial" w:eastAsia="Calibri" w:hAnsi="Arial" w:cs="Arial"/>
                <w:b/>
                <w:bCs/>
                <w:color w:val="000000" w:themeColor="text1"/>
                <w:sz w:val="20"/>
                <w:szCs w:val="20"/>
                <w:lang w:val="hr-HR"/>
              </w:rPr>
            </w:pPr>
            <w:r w:rsidRPr="0062666D">
              <w:rPr>
                <w:rFonts w:ascii="Arial" w:eastAsia="Calibri" w:hAnsi="Arial" w:cs="Arial"/>
                <w:b/>
                <w:bCs/>
                <w:color w:val="000000" w:themeColor="text1"/>
                <w:sz w:val="20"/>
                <w:szCs w:val="20"/>
                <w:lang w:val="hr-HR"/>
              </w:rPr>
              <w:t>33.698</w:t>
            </w:r>
          </w:p>
        </w:tc>
        <w:tc>
          <w:tcPr>
            <w:tcW w:w="1701" w:type="dxa"/>
            <w:tcBorders>
              <w:top w:val="single" w:sz="8" w:space="0" w:color="auto"/>
              <w:left w:val="nil"/>
              <w:bottom w:val="single" w:sz="12" w:space="0" w:color="auto"/>
              <w:right w:val="nil"/>
            </w:tcBorders>
            <w:shd w:val="clear" w:color="auto" w:fill="auto"/>
            <w:vAlign w:val="bottom"/>
          </w:tcPr>
          <w:p w14:paraId="3E8FD2AF" w14:textId="32819919" w:rsidR="00E87F94" w:rsidRPr="00E87F94" w:rsidRDefault="00E87F94" w:rsidP="00E87F94">
            <w:pPr>
              <w:jc w:val="right"/>
              <w:rPr>
                <w:rFonts w:ascii="Arial" w:eastAsia="Calibri" w:hAnsi="Arial" w:cs="Arial"/>
                <w:b/>
                <w:bCs/>
                <w:sz w:val="20"/>
                <w:szCs w:val="20"/>
                <w:lang w:val="hr-HR"/>
              </w:rPr>
            </w:pPr>
            <w:r w:rsidRPr="00E87F94">
              <w:rPr>
                <w:rFonts w:ascii="Arial" w:hAnsi="Arial" w:cs="Arial"/>
                <w:b/>
                <w:bCs/>
                <w:sz w:val="20"/>
                <w:szCs w:val="20"/>
              </w:rPr>
              <w:t>3.030</w:t>
            </w:r>
          </w:p>
        </w:tc>
      </w:tr>
      <w:tr w:rsidR="00BB3F2C" w:rsidRPr="00BB3F2C" w14:paraId="28AEFB66" w14:textId="77777777" w:rsidTr="00F959D0">
        <w:trPr>
          <w:trHeight w:val="308"/>
        </w:trPr>
        <w:tc>
          <w:tcPr>
            <w:tcW w:w="5245" w:type="dxa"/>
            <w:tcBorders>
              <w:top w:val="nil"/>
              <w:left w:val="nil"/>
              <w:bottom w:val="nil"/>
              <w:right w:val="nil"/>
            </w:tcBorders>
            <w:shd w:val="clear" w:color="auto" w:fill="auto"/>
            <w:vAlign w:val="bottom"/>
            <w:hideMark/>
          </w:tcPr>
          <w:p w14:paraId="3F336766" w14:textId="77777777" w:rsidR="00BB3F2C" w:rsidRPr="004B4498" w:rsidRDefault="00BB3F2C" w:rsidP="00BB3F2C">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bottom w:val="nil"/>
              <w:right w:val="nil"/>
            </w:tcBorders>
            <w:shd w:val="clear" w:color="auto" w:fill="auto"/>
            <w:vAlign w:val="bottom"/>
          </w:tcPr>
          <w:p w14:paraId="5005C216" w14:textId="77777777" w:rsidR="00BB3F2C" w:rsidRPr="004B4498" w:rsidRDefault="00BB3F2C" w:rsidP="00BB3F2C">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nil"/>
              <w:right w:val="nil"/>
            </w:tcBorders>
            <w:shd w:val="clear" w:color="auto" w:fill="auto"/>
            <w:vAlign w:val="bottom"/>
          </w:tcPr>
          <w:p w14:paraId="07F3A288" w14:textId="77777777" w:rsidR="00BB3F2C" w:rsidRPr="004B4498" w:rsidRDefault="00BB3F2C" w:rsidP="00BB3F2C">
            <w:pPr>
              <w:jc w:val="right"/>
              <w:rPr>
                <w:rFonts w:ascii="Arial" w:eastAsia="Calibri" w:hAnsi="Arial" w:cs="Arial"/>
                <w:color w:val="000000" w:themeColor="text1"/>
                <w:sz w:val="20"/>
                <w:szCs w:val="20"/>
                <w:lang w:val="hr-HR"/>
              </w:rPr>
            </w:pPr>
          </w:p>
        </w:tc>
      </w:tr>
      <w:tr w:rsidR="00BB3F2C" w:rsidRPr="00BB3F2C" w14:paraId="4868AE47" w14:textId="77777777" w:rsidTr="00F959D0">
        <w:trPr>
          <w:trHeight w:val="308"/>
        </w:trPr>
        <w:tc>
          <w:tcPr>
            <w:tcW w:w="5245" w:type="dxa"/>
            <w:tcBorders>
              <w:top w:val="nil"/>
              <w:left w:val="nil"/>
              <w:bottom w:val="nil"/>
              <w:right w:val="nil"/>
            </w:tcBorders>
            <w:shd w:val="clear" w:color="auto" w:fill="auto"/>
            <w:vAlign w:val="bottom"/>
            <w:hideMark/>
          </w:tcPr>
          <w:p w14:paraId="5BEF302D" w14:textId="77777777" w:rsidR="00BB3F2C" w:rsidRPr="004B4498" w:rsidRDefault="00BB3F2C" w:rsidP="00BB3F2C">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Ulaganja u investicijske fondove:</w:t>
            </w:r>
          </w:p>
        </w:tc>
        <w:tc>
          <w:tcPr>
            <w:tcW w:w="1701" w:type="dxa"/>
            <w:tcBorders>
              <w:top w:val="nil"/>
              <w:left w:val="nil"/>
              <w:bottom w:val="nil"/>
              <w:right w:val="nil"/>
            </w:tcBorders>
            <w:shd w:val="clear" w:color="auto" w:fill="auto"/>
            <w:vAlign w:val="bottom"/>
          </w:tcPr>
          <w:p w14:paraId="096EC1D5" w14:textId="77777777" w:rsidR="00BB3F2C" w:rsidRPr="004B4498" w:rsidRDefault="00BB3F2C" w:rsidP="00BB3F2C">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bottom"/>
          </w:tcPr>
          <w:p w14:paraId="790ED0AE" w14:textId="77777777" w:rsidR="00BB3F2C" w:rsidRPr="004B4498" w:rsidRDefault="00BB3F2C" w:rsidP="00BB3F2C">
            <w:pPr>
              <w:jc w:val="right"/>
              <w:rPr>
                <w:rFonts w:ascii="Arial" w:eastAsia="Calibri" w:hAnsi="Arial" w:cs="Arial"/>
                <w:color w:val="000000" w:themeColor="text1"/>
                <w:sz w:val="20"/>
                <w:szCs w:val="20"/>
                <w:lang w:val="hr-HR"/>
              </w:rPr>
            </w:pPr>
          </w:p>
        </w:tc>
      </w:tr>
      <w:tr w:rsidR="00E87F94" w:rsidRPr="00BB3F2C" w14:paraId="5E3C9466" w14:textId="77777777" w:rsidTr="00F959D0">
        <w:trPr>
          <w:trHeight w:val="339"/>
        </w:trPr>
        <w:tc>
          <w:tcPr>
            <w:tcW w:w="5245" w:type="dxa"/>
            <w:tcBorders>
              <w:top w:val="nil"/>
              <w:left w:val="nil"/>
              <w:bottom w:val="nil"/>
              <w:right w:val="nil"/>
            </w:tcBorders>
            <w:shd w:val="clear" w:color="auto" w:fill="auto"/>
            <w:vAlign w:val="bottom"/>
            <w:hideMark/>
          </w:tcPr>
          <w:p w14:paraId="72F2B86D" w14:textId="77777777" w:rsidR="00E87F94" w:rsidRPr="004B4498" w:rsidRDefault="00E87F94" w:rsidP="00E87F94">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Udjeli u investicijskim fondovima po FVRDG</w:t>
            </w:r>
          </w:p>
        </w:tc>
        <w:tc>
          <w:tcPr>
            <w:tcW w:w="1701" w:type="dxa"/>
            <w:tcBorders>
              <w:top w:val="nil"/>
              <w:left w:val="nil"/>
              <w:bottom w:val="nil"/>
              <w:right w:val="nil"/>
            </w:tcBorders>
            <w:shd w:val="clear" w:color="auto" w:fill="auto"/>
            <w:vAlign w:val="bottom"/>
          </w:tcPr>
          <w:p w14:paraId="2AE11A7C" w14:textId="496730A6" w:rsidR="00E87F94" w:rsidRPr="004B4498" w:rsidRDefault="0062666D" w:rsidP="00E87F94">
            <w:pPr>
              <w:jc w:val="right"/>
              <w:rPr>
                <w:rFonts w:ascii="Arial" w:eastAsia="Calibri" w:hAnsi="Arial" w:cs="Arial"/>
                <w:color w:val="000000" w:themeColor="text1"/>
                <w:sz w:val="20"/>
                <w:szCs w:val="20"/>
                <w:lang w:val="hr-HR"/>
              </w:rPr>
            </w:pPr>
            <w:r w:rsidRPr="0062666D">
              <w:rPr>
                <w:rFonts w:ascii="Arial" w:eastAsia="Calibri" w:hAnsi="Arial" w:cs="Arial"/>
                <w:color w:val="000000" w:themeColor="text1"/>
                <w:sz w:val="20"/>
                <w:szCs w:val="20"/>
                <w:lang w:val="hr-HR"/>
              </w:rPr>
              <w:t>19.171</w:t>
            </w:r>
          </w:p>
        </w:tc>
        <w:tc>
          <w:tcPr>
            <w:tcW w:w="1701" w:type="dxa"/>
            <w:tcBorders>
              <w:top w:val="nil"/>
              <w:left w:val="nil"/>
              <w:bottom w:val="nil"/>
              <w:right w:val="nil"/>
            </w:tcBorders>
            <w:shd w:val="clear" w:color="auto" w:fill="auto"/>
            <w:vAlign w:val="bottom"/>
          </w:tcPr>
          <w:p w14:paraId="18C1CF5B" w14:textId="671C517F" w:rsidR="00E87F94" w:rsidRPr="00E87F94" w:rsidRDefault="00E87F94" w:rsidP="00E87F94">
            <w:pPr>
              <w:jc w:val="right"/>
              <w:rPr>
                <w:rFonts w:ascii="Arial" w:eastAsia="Calibri" w:hAnsi="Arial" w:cs="Arial"/>
                <w:sz w:val="20"/>
                <w:szCs w:val="20"/>
                <w:lang w:val="hr-HR"/>
              </w:rPr>
            </w:pPr>
            <w:r w:rsidRPr="00E87F94">
              <w:rPr>
                <w:rFonts w:ascii="Arial" w:hAnsi="Arial" w:cs="Arial"/>
                <w:sz w:val="20"/>
                <w:szCs w:val="20"/>
              </w:rPr>
              <w:t>14.242</w:t>
            </w:r>
          </w:p>
        </w:tc>
      </w:tr>
      <w:tr w:rsidR="00E87F94" w:rsidRPr="00BB3F2C" w14:paraId="66699D18" w14:textId="77777777" w:rsidTr="00F959D0">
        <w:trPr>
          <w:trHeight w:val="308"/>
        </w:trPr>
        <w:tc>
          <w:tcPr>
            <w:tcW w:w="5245" w:type="dxa"/>
            <w:tcBorders>
              <w:top w:val="nil"/>
              <w:left w:val="nil"/>
              <w:bottom w:val="nil"/>
              <w:right w:val="nil"/>
            </w:tcBorders>
            <w:shd w:val="clear" w:color="auto" w:fill="auto"/>
            <w:vAlign w:val="bottom"/>
            <w:hideMark/>
          </w:tcPr>
          <w:p w14:paraId="5515EBB0" w14:textId="77777777" w:rsidR="00E87F94" w:rsidRPr="004B4498" w:rsidRDefault="00E87F94" w:rsidP="00E87F94">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79D0B30C" w14:textId="15C38306" w:rsidR="00E87F94" w:rsidRPr="004B4498" w:rsidRDefault="0062666D" w:rsidP="00E87F94">
            <w:pPr>
              <w:jc w:val="right"/>
              <w:rPr>
                <w:rFonts w:ascii="Arial" w:eastAsia="Calibri" w:hAnsi="Arial" w:cs="Arial"/>
                <w:b/>
                <w:bCs/>
                <w:color w:val="000000" w:themeColor="text1"/>
                <w:sz w:val="20"/>
                <w:szCs w:val="20"/>
                <w:lang w:val="hr-HR"/>
              </w:rPr>
            </w:pPr>
            <w:r w:rsidRPr="0062666D">
              <w:rPr>
                <w:rFonts w:ascii="Arial" w:eastAsia="Calibri" w:hAnsi="Arial" w:cs="Arial"/>
                <w:b/>
                <w:bCs/>
                <w:color w:val="000000" w:themeColor="text1"/>
                <w:sz w:val="20"/>
                <w:szCs w:val="20"/>
                <w:lang w:val="hr-HR"/>
              </w:rPr>
              <w:t>19.171</w:t>
            </w:r>
          </w:p>
        </w:tc>
        <w:tc>
          <w:tcPr>
            <w:tcW w:w="1701" w:type="dxa"/>
            <w:tcBorders>
              <w:top w:val="single" w:sz="8" w:space="0" w:color="auto"/>
              <w:left w:val="nil"/>
              <w:bottom w:val="single" w:sz="12" w:space="0" w:color="auto"/>
              <w:right w:val="nil"/>
            </w:tcBorders>
            <w:shd w:val="clear" w:color="auto" w:fill="auto"/>
            <w:vAlign w:val="bottom"/>
          </w:tcPr>
          <w:p w14:paraId="5671CA45" w14:textId="446F5113" w:rsidR="00E87F94" w:rsidRPr="00E87F94" w:rsidRDefault="00E87F94" w:rsidP="00E87F94">
            <w:pPr>
              <w:jc w:val="right"/>
              <w:rPr>
                <w:rFonts w:ascii="Arial" w:eastAsia="Calibri" w:hAnsi="Arial" w:cs="Arial"/>
                <w:b/>
                <w:bCs/>
                <w:sz w:val="20"/>
                <w:szCs w:val="20"/>
                <w:lang w:val="hr-HR"/>
              </w:rPr>
            </w:pPr>
            <w:r w:rsidRPr="00E87F94">
              <w:rPr>
                <w:rFonts w:ascii="Arial" w:hAnsi="Arial" w:cs="Arial"/>
                <w:b/>
                <w:bCs/>
                <w:sz w:val="20"/>
                <w:szCs w:val="20"/>
              </w:rPr>
              <w:t>14.242</w:t>
            </w:r>
          </w:p>
        </w:tc>
      </w:tr>
      <w:tr w:rsidR="00BB3F2C" w:rsidRPr="00BB3F2C" w14:paraId="0C59461D" w14:textId="77777777" w:rsidTr="00F959D0">
        <w:trPr>
          <w:trHeight w:val="308"/>
        </w:trPr>
        <w:tc>
          <w:tcPr>
            <w:tcW w:w="5245" w:type="dxa"/>
            <w:tcBorders>
              <w:top w:val="nil"/>
              <w:left w:val="nil"/>
              <w:bottom w:val="nil"/>
              <w:right w:val="nil"/>
            </w:tcBorders>
            <w:shd w:val="clear" w:color="auto" w:fill="auto"/>
            <w:vAlign w:val="bottom"/>
            <w:hideMark/>
          </w:tcPr>
          <w:p w14:paraId="7CBC8E5D" w14:textId="77777777" w:rsidR="00BB3F2C" w:rsidRPr="004B4498" w:rsidRDefault="00BB3F2C" w:rsidP="00BB3F2C">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right w:val="nil"/>
            </w:tcBorders>
            <w:shd w:val="clear" w:color="auto" w:fill="auto"/>
            <w:vAlign w:val="bottom"/>
          </w:tcPr>
          <w:p w14:paraId="4D15E028" w14:textId="77777777" w:rsidR="00BB3F2C" w:rsidRPr="004B4498" w:rsidRDefault="00BB3F2C" w:rsidP="00BB3F2C">
            <w:pPr>
              <w:jc w:val="right"/>
              <w:rPr>
                <w:rFonts w:ascii="Arial" w:eastAsia="Calibri" w:hAnsi="Arial" w:cs="Arial"/>
                <w:color w:val="000000" w:themeColor="text1"/>
                <w:sz w:val="20"/>
                <w:szCs w:val="20"/>
                <w:lang w:val="hr-HR"/>
              </w:rPr>
            </w:pPr>
          </w:p>
        </w:tc>
        <w:tc>
          <w:tcPr>
            <w:tcW w:w="1701" w:type="dxa"/>
            <w:tcBorders>
              <w:top w:val="single" w:sz="12" w:space="0" w:color="auto"/>
              <w:left w:val="nil"/>
              <w:right w:val="nil"/>
            </w:tcBorders>
            <w:shd w:val="clear" w:color="auto" w:fill="auto"/>
            <w:vAlign w:val="bottom"/>
          </w:tcPr>
          <w:p w14:paraId="5B454AF3" w14:textId="77777777" w:rsidR="00BB3F2C" w:rsidRPr="004B4498" w:rsidRDefault="00BB3F2C" w:rsidP="00BB3F2C">
            <w:pPr>
              <w:jc w:val="right"/>
              <w:rPr>
                <w:rFonts w:ascii="Arial" w:eastAsia="Calibri" w:hAnsi="Arial" w:cs="Arial"/>
                <w:color w:val="000000" w:themeColor="text1"/>
                <w:sz w:val="20"/>
                <w:szCs w:val="20"/>
                <w:lang w:val="hr-HR"/>
              </w:rPr>
            </w:pPr>
          </w:p>
        </w:tc>
      </w:tr>
      <w:tr w:rsidR="00BB3F2C" w:rsidRPr="00BB3F2C" w14:paraId="50B2A321" w14:textId="77777777" w:rsidTr="00F959D0">
        <w:trPr>
          <w:trHeight w:val="377"/>
        </w:trPr>
        <w:tc>
          <w:tcPr>
            <w:tcW w:w="5245" w:type="dxa"/>
            <w:tcBorders>
              <w:top w:val="nil"/>
              <w:left w:val="nil"/>
              <w:bottom w:val="nil"/>
              <w:right w:val="nil"/>
            </w:tcBorders>
            <w:shd w:val="clear" w:color="auto" w:fill="auto"/>
            <w:vAlign w:val="bottom"/>
            <w:hideMark/>
          </w:tcPr>
          <w:p w14:paraId="57E38759" w14:textId="77777777" w:rsidR="00BB3F2C" w:rsidRPr="004B4498" w:rsidRDefault="00BB3F2C" w:rsidP="00BB3F2C">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Vlasnički vrijednosni papiri koji ne kotiraju:</w:t>
            </w:r>
          </w:p>
        </w:tc>
        <w:tc>
          <w:tcPr>
            <w:tcW w:w="1701" w:type="dxa"/>
            <w:tcBorders>
              <w:top w:val="nil"/>
              <w:left w:val="nil"/>
              <w:bottom w:val="nil"/>
              <w:right w:val="nil"/>
            </w:tcBorders>
            <w:shd w:val="clear" w:color="auto" w:fill="auto"/>
            <w:vAlign w:val="bottom"/>
          </w:tcPr>
          <w:p w14:paraId="4479B9C0" w14:textId="77777777" w:rsidR="00BB3F2C" w:rsidRPr="004B4498" w:rsidRDefault="00BB3F2C" w:rsidP="00BB3F2C">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bottom"/>
          </w:tcPr>
          <w:p w14:paraId="0CD7DFD5" w14:textId="77777777" w:rsidR="00BB3F2C" w:rsidRPr="004B4498" w:rsidRDefault="00BB3F2C" w:rsidP="00BB3F2C">
            <w:pPr>
              <w:jc w:val="right"/>
              <w:rPr>
                <w:rFonts w:ascii="Arial" w:eastAsia="Calibri" w:hAnsi="Arial" w:cs="Arial"/>
                <w:color w:val="000000" w:themeColor="text1"/>
                <w:sz w:val="20"/>
                <w:szCs w:val="20"/>
                <w:lang w:val="hr-HR"/>
              </w:rPr>
            </w:pPr>
          </w:p>
        </w:tc>
      </w:tr>
      <w:tr w:rsidR="00DF7B07" w:rsidRPr="00BB3F2C" w14:paraId="6CCD938E" w14:textId="77777777" w:rsidTr="00F959D0">
        <w:trPr>
          <w:trHeight w:val="377"/>
        </w:trPr>
        <w:tc>
          <w:tcPr>
            <w:tcW w:w="5245" w:type="dxa"/>
            <w:tcBorders>
              <w:top w:val="nil"/>
              <w:left w:val="nil"/>
              <w:bottom w:val="nil"/>
              <w:right w:val="nil"/>
            </w:tcBorders>
            <w:shd w:val="clear" w:color="auto" w:fill="auto"/>
            <w:vAlign w:val="bottom"/>
          </w:tcPr>
          <w:p w14:paraId="7028FE07" w14:textId="77777777" w:rsidR="00DF7B07" w:rsidRPr="004B4498" w:rsidRDefault="00DF7B07" w:rsidP="00DF7B07">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Dionice trgovačkih društava</w:t>
            </w:r>
          </w:p>
        </w:tc>
        <w:tc>
          <w:tcPr>
            <w:tcW w:w="1701" w:type="dxa"/>
            <w:tcBorders>
              <w:top w:val="nil"/>
              <w:left w:val="nil"/>
              <w:bottom w:val="nil"/>
              <w:right w:val="nil"/>
            </w:tcBorders>
            <w:shd w:val="clear" w:color="auto" w:fill="auto"/>
            <w:vAlign w:val="bottom"/>
          </w:tcPr>
          <w:p w14:paraId="02DD9C96" w14:textId="08863ED2" w:rsidR="00DF7B07" w:rsidRPr="004B4498" w:rsidRDefault="0062666D" w:rsidP="00DF7B07">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701" w:type="dxa"/>
            <w:tcBorders>
              <w:top w:val="nil"/>
              <w:left w:val="nil"/>
              <w:bottom w:val="nil"/>
              <w:right w:val="nil"/>
            </w:tcBorders>
            <w:shd w:val="clear" w:color="auto" w:fill="auto"/>
            <w:vAlign w:val="bottom"/>
          </w:tcPr>
          <w:p w14:paraId="0ACCC5D1" w14:textId="45E89510" w:rsidR="00DF7B07" w:rsidRPr="00DF7B07" w:rsidRDefault="00DF7B07" w:rsidP="00DF7B07">
            <w:pPr>
              <w:jc w:val="right"/>
              <w:rPr>
                <w:rFonts w:ascii="Arial" w:eastAsia="Calibri" w:hAnsi="Arial" w:cs="Arial"/>
                <w:sz w:val="20"/>
                <w:szCs w:val="20"/>
                <w:lang w:val="hr-HR"/>
              </w:rPr>
            </w:pPr>
            <w:r w:rsidRPr="00DF7B07">
              <w:rPr>
                <w:rFonts w:ascii="Arial" w:hAnsi="Arial" w:cs="Arial"/>
                <w:sz w:val="20"/>
                <w:szCs w:val="20"/>
              </w:rPr>
              <w:t>4</w:t>
            </w:r>
          </w:p>
        </w:tc>
      </w:tr>
      <w:tr w:rsidR="00DF7B07" w:rsidRPr="00BB3F2C" w14:paraId="5642DCF4" w14:textId="77777777" w:rsidTr="00F959D0">
        <w:trPr>
          <w:trHeight w:val="377"/>
        </w:trPr>
        <w:tc>
          <w:tcPr>
            <w:tcW w:w="5245" w:type="dxa"/>
            <w:tcBorders>
              <w:top w:val="nil"/>
              <w:left w:val="nil"/>
              <w:bottom w:val="nil"/>
              <w:right w:val="nil"/>
            </w:tcBorders>
            <w:shd w:val="clear" w:color="auto" w:fill="auto"/>
            <w:vAlign w:val="bottom"/>
          </w:tcPr>
          <w:p w14:paraId="25A29B00" w14:textId="77777777" w:rsidR="00DF7B07" w:rsidRPr="004B4498" w:rsidRDefault="00DF7B07" w:rsidP="00DF7B07">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Depozitarne potvrde - DR</w:t>
            </w:r>
          </w:p>
        </w:tc>
        <w:tc>
          <w:tcPr>
            <w:tcW w:w="1701" w:type="dxa"/>
            <w:tcBorders>
              <w:top w:val="nil"/>
              <w:left w:val="nil"/>
              <w:bottom w:val="nil"/>
              <w:right w:val="nil"/>
            </w:tcBorders>
            <w:shd w:val="clear" w:color="auto" w:fill="auto"/>
            <w:vAlign w:val="bottom"/>
          </w:tcPr>
          <w:p w14:paraId="4136382C" w14:textId="1870F61E" w:rsidR="00DF7B07" w:rsidRPr="004B4498" w:rsidRDefault="0062666D" w:rsidP="00DF7B07">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42</w:t>
            </w:r>
          </w:p>
        </w:tc>
        <w:tc>
          <w:tcPr>
            <w:tcW w:w="1701" w:type="dxa"/>
            <w:tcBorders>
              <w:top w:val="nil"/>
              <w:left w:val="nil"/>
              <w:bottom w:val="nil"/>
              <w:right w:val="nil"/>
            </w:tcBorders>
            <w:shd w:val="clear" w:color="auto" w:fill="auto"/>
            <w:vAlign w:val="bottom"/>
          </w:tcPr>
          <w:p w14:paraId="5815C567" w14:textId="06AB636D" w:rsidR="00DF7B07" w:rsidRPr="00DF7B07" w:rsidRDefault="00DF7B07" w:rsidP="00DF7B07">
            <w:pPr>
              <w:jc w:val="right"/>
              <w:rPr>
                <w:rFonts w:ascii="Arial" w:eastAsia="Calibri" w:hAnsi="Arial" w:cs="Arial"/>
                <w:sz w:val="20"/>
                <w:szCs w:val="20"/>
                <w:lang w:val="hr-HR"/>
              </w:rPr>
            </w:pPr>
            <w:r w:rsidRPr="00DF7B07">
              <w:rPr>
                <w:rFonts w:ascii="Arial" w:hAnsi="Arial" w:cs="Arial"/>
                <w:sz w:val="20"/>
                <w:szCs w:val="20"/>
              </w:rPr>
              <w:t>42</w:t>
            </w:r>
          </w:p>
        </w:tc>
      </w:tr>
      <w:tr w:rsidR="00DF7B07" w:rsidRPr="00BB3F2C" w14:paraId="1A411B9F" w14:textId="77777777" w:rsidTr="00F959D0">
        <w:trPr>
          <w:trHeight w:val="308"/>
        </w:trPr>
        <w:tc>
          <w:tcPr>
            <w:tcW w:w="5245" w:type="dxa"/>
            <w:tcBorders>
              <w:top w:val="nil"/>
              <w:left w:val="nil"/>
              <w:bottom w:val="nil"/>
              <w:right w:val="nil"/>
            </w:tcBorders>
            <w:shd w:val="clear" w:color="auto" w:fill="auto"/>
            <w:vAlign w:val="bottom"/>
          </w:tcPr>
          <w:p w14:paraId="164E3DD9" w14:textId="77777777" w:rsidR="00DF7B07" w:rsidRPr="004B4498" w:rsidRDefault="00DF7B07" w:rsidP="00DF7B07">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7D072FA5" w14:textId="2134A099" w:rsidR="00DF7B07" w:rsidRPr="004B4498" w:rsidRDefault="0062666D" w:rsidP="00DF7B07">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42</w:t>
            </w:r>
          </w:p>
        </w:tc>
        <w:tc>
          <w:tcPr>
            <w:tcW w:w="1701" w:type="dxa"/>
            <w:tcBorders>
              <w:top w:val="single" w:sz="8" w:space="0" w:color="auto"/>
              <w:left w:val="nil"/>
              <w:bottom w:val="single" w:sz="12" w:space="0" w:color="auto"/>
              <w:right w:val="nil"/>
            </w:tcBorders>
            <w:shd w:val="clear" w:color="auto" w:fill="auto"/>
            <w:vAlign w:val="bottom"/>
          </w:tcPr>
          <w:p w14:paraId="17BBCA00" w14:textId="7812138D" w:rsidR="00DF7B07" w:rsidRPr="00DF7B07" w:rsidRDefault="00DF7B07" w:rsidP="00DF7B07">
            <w:pPr>
              <w:jc w:val="right"/>
              <w:rPr>
                <w:rFonts w:ascii="Arial" w:eastAsia="Calibri" w:hAnsi="Arial" w:cs="Arial"/>
                <w:b/>
                <w:bCs/>
                <w:sz w:val="20"/>
                <w:szCs w:val="20"/>
                <w:lang w:val="hr-HR"/>
              </w:rPr>
            </w:pPr>
            <w:r w:rsidRPr="00DF7B07">
              <w:rPr>
                <w:rFonts w:ascii="Arial" w:hAnsi="Arial" w:cs="Arial"/>
                <w:b/>
                <w:bCs/>
                <w:sz w:val="20"/>
                <w:szCs w:val="20"/>
              </w:rPr>
              <w:t>46</w:t>
            </w:r>
          </w:p>
        </w:tc>
      </w:tr>
      <w:tr w:rsidR="00BB3F2C" w:rsidRPr="00BB3F2C" w14:paraId="17E17B62" w14:textId="77777777" w:rsidTr="00F959D0">
        <w:trPr>
          <w:trHeight w:val="308"/>
        </w:trPr>
        <w:tc>
          <w:tcPr>
            <w:tcW w:w="5245" w:type="dxa"/>
            <w:tcBorders>
              <w:top w:val="nil"/>
              <w:left w:val="nil"/>
              <w:bottom w:val="nil"/>
              <w:right w:val="nil"/>
            </w:tcBorders>
            <w:shd w:val="clear" w:color="auto" w:fill="auto"/>
            <w:vAlign w:val="bottom"/>
          </w:tcPr>
          <w:p w14:paraId="0EA79BA2" w14:textId="77777777" w:rsidR="00BB3F2C" w:rsidRPr="004B4498" w:rsidRDefault="00BB3F2C" w:rsidP="00BB3F2C">
            <w:pPr>
              <w:jc w:val="right"/>
              <w:rPr>
                <w:rFonts w:ascii="Arial" w:eastAsia="Calibri" w:hAnsi="Arial" w:cs="Arial"/>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5E1479DE" w14:textId="51F79A00" w:rsidR="00BB3F2C" w:rsidRPr="004B4498" w:rsidRDefault="00BB3F2C" w:rsidP="00BB3F2C">
            <w:pPr>
              <w:jc w:val="right"/>
              <w:rPr>
                <w:rFonts w:ascii="Arial" w:eastAsia="Calibri" w:hAnsi="Arial" w:cs="Arial"/>
                <w:b/>
                <w:bCs/>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529421CC" w14:textId="77777777" w:rsidR="00BB3F2C" w:rsidRPr="004B4498" w:rsidRDefault="00BB3F2C" w:rsidP="00BB3F2C">
            <w:pPr>
              <w:jc w:val="right"/>
              <w:rPr>
                <w:rFonts w:ascii="Arial" w:eastAsia="Calibri" w:hAnsi="Arial" w:cs="Arial"/>
                <w:b/>
                <w:bCs/>
                <w:color w:val="000000" w:themeColor="text1"/>
                <w:sz w:val="20"/>
                <w:szCs w:val="20"/>
                <w:lang w:val="hr-HR"/>
              </w:rPr>
            </w:pPr>
          </w:p>
        </w:tc>
      </w:tr>
      <w:tr w:rsidR="00DF7B07" w:rsidRPr="00BB3F2C" w14:paraId="7A0F10C8" w14:textId="77777777" w:rsidTr="00F959D0">
        <w:trPr>
          <w:trHeight w:val="308"/>
        </w:trPr>
        <w:tc>
          <w:tcPr>
            <w:tcW w:w="5245" w:type="dxa"/>
            <w:tcBorders>
              <w:top w:val="nil"/>
              <w:left w:val="nil"/>
              <w:bottom w:val="nil"/>
              <w:right w:val="nil"/>
            </w:tcBorders>
            <w:shd w:val="clear" w:color="auto" w:fill="auto"/>
            <w:vAlign w:val="bottom"/>
          </w:tcPr>
          <w:p w14:paraId="4BE8DCE0" w14:textId="6A849313" w:rsidR="00DF7B07" w:rsidRPr="004B4498" w:rsidRDefault="00DF7B07" w:rsidP="00DF7B07">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Derivativna financijska imovina – pozitivna fer vrijednost</w:t>
            </w:r>
          </w:p>
        </w:tc>
        <w:tc>
          <w:tcPr>
            <w:tcW w:w="1701" w:type="dxa"/>
            <w:tcBorders>
              <w:left w:val="nil"/>
              <w:bottom w:val="single" w:sz="12" w:space="0" w:color="auto"/>
              <w:right w:val="nil"/>
            </w:tcBorders>
            <w:shd w:val="clear" w:color="auto" w:fill="auto"/>
            <w:vAlign w:val="bottom"/>
          </w:tcPr>
          <w:p w14:paraId="17C1CAD2" w14:textId="0E1025D9" w:rsidR="00DF7B07" w:rsidRPr="004B4498" w:rsidRDefault="0062666D" w:rsidP="00DF7B07">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11</w:t>
            </w:r>
          </w:p>
        </w:tc>
        <w:tc>
          <w:tcPr>
            <w:tcW w:w="1701" w:type="dxa"/>
            <w:tcBorders>
              <w:top w:val="nil"/>
              <w:left w:val="nil"/>
              <w:bottom w:val="single" w:sz="12" w:space="0" w:color="auto"/>
              <w:right w:val="nil"/>
            </w:tcBorders>
            <w:shd w:val="clear" w:color="auto" w:fill="auto"/>
            <w:vAlign w:val="bottom"/>
          </w:tcPr>
          <w:p w14:paraId="008E9C4E" w14:textId="62DD4AEC" w:rsidR="00DF7B07" w:rsidRPr="00DF7B07" w:rsidRDefault="00DF7B07" w:rsidP="00DF7B07">
            <w:pPr>
              <w:jc w:val="right"/>
              <w:rPr>
                <w:rFonts w:ascii="Arial" w:eastAsia="Calibri" w:hAnsi="Arial" w:cs="Arial"/>
                <w:b/>
                <w:bCs/>
                <w:sz w:val="20"/>
                <w:szCs w:val="20"/>
                <w:lang w:val="hr-HR"/>
              </w:rPr>
            </w:pPr>
            <w:r w:rsidRPr="00DF7B07">
              <w:rPr>
                <w:rFonts w:ascii="Arial" w:hAnsi="Arial" w:cs="Arial"/>
                <w:b/>
                <w:bCs/>
                <w:sz w:val="20"/>
                <w:szCs w:val="20"/>
              </w:rPr>
              <w:t>138</w:t>
            </w:r>
          </w:p>
        </w:tc>
      </w:tr>
      <w:tr w:rsidR="00DF7B07" w:rsidRPr="00BB3F2C" w14:paraId="2F62214C" w14:textId="77777777" w:rsidTr="00F959D0">
        <w:trPr>
          <w:trHeight w:val="234"/>
        </w:trPr>
        <w:tc>
          <w:tcPr>
            <w:tcW w:w="5245" w:type="dxa"/>
            <w:tcBorders>
              <w:top w:val="nil"/>
              <w:left w:val="nil"/>
              <w:bottom w:val="nil"/>
              <w:right w:val="nil"/>
            </w:tcBorders>
            <w:shd w:val="clear" w:color="auto" w:fill="auto"/>
            <w:vAlign w:val="bottom"/>
            <w:hideMark/>
          </w:tcPr>
          <w:p w14:paraId="6629CE22" w14:textId="77777777" w:rsidR="00DF7B07" w:rsidRPr="004B4498" w:rsidRDefault="00DF7B07" w:rsidP="00DF7B07">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single" w:sz="12" w:space="0" w:color="auto"/>
              <w:right w:val="nil"/>
            </w:tcBorders>
            <w:shd w:val="clear" w:color="auto" w:fill="auto"/>
            <w:vAlign w:val="bottom"/>
          </w:tcPr>
          <w:p w14:paraId="73B89370" w14:textId="0188D4C7" w:rsidR="00DF7B07" w:rsidRPr="004B4498" w:rsidRDefault="0062666D" w:rsidP="00DF7B07">
            <w:pPr>
              <w:jc w:val="right"/>
              <w:rPr>
                <w:rFonts w:ascii="Arial" w:eastAsia="Calibri" w:hAnsi="Arial" w:cs="Arial"/>
                <w:b/>
                <w:bCs/>
                <w:color w:val="000000" w:themeColor="text1"/>
                <w:sz w:val="20"/>
                <w:szCs w:val="20"/>
                <w:lang w:val="hr-HR"/>
              </w:rPr>
            </w:pPr>
            <w:r w:rsidRPr="0062666D">
              <w:rPr>
                <w:rFonts w:ascii="Arial" w:eastAsia="Calibri" w:hAnsi="Arial" w:cs="Arial"/>
                <w:b/>
                <w:bCs/>
                <w:color w:val="000000" w:themeColor="text1"/>
                <w:sz w:val="20"/>
                <w:szCs w:val="20"/>
                <w:lang w:val="hr-HR"/>
              </w:rPr>
              <w:t>52.922</w:t>
            </w:r>
          </w:p>
        </w:tc>
        <w:tc>
          <w:tcPr>
            <w:tcW w:w="1701" w:type="dxa"/>
            <w:tcBorders>
              <w:top w:val="single" w:sz="12" w:space="0" w:color="auto"/>
              <w:left w:val="nil"/>
              <w:bottom w:val="single" w:sz="12" w:space="0" w:color="auto"/>
              <w:right w:val="nil"/>
            </w:tcBorders>
            <w:shd w:val="clear" w:color="auto" w:fill="auto"/>
            <w:vAlign w:val="bottom"/>
          </w:tcPr>
          <w:p w14:paraId="0AFD3836" w14:textId="5E903D8A" w:rsidR="00DF7B07" w:rsidRPr="00DF7B07" w:rsidRDefault="00DF7B07" w:rsidP="00DF7B07">
            <w:pPr>
              <w:jc w:val="right"/>
              <w:rPr>
                <w:rFonts w:ascii="Arial" w:eastAsia="Calibri" w:hAnsi="Arial" w:cs="Arial"/>
                <w:b/>
                <w:bCs/>
                <w:sz w:val="20"/>
                <w:szCs w:val="20"/>
                <w:lang w:val="hr-HR"/>
              </w:rPr>
            </w:pPr>
            <w:r w:rsidRPr="00DF7B07">
              <w:rPr>
                <w:rFonts w:ascii="Arial" w:hAnsi="Arial" w:cs="Arial"/>
                <w:b/>
                <w:bCs/>
                <w:sz w:val="20"/>
                <w:szCs w:val="20"/>
              </w:rPr>
              <w:t>17.456</w:t>
            </w:r>
          </w:p>
        </w:tc>
      </w:tr>
    </w:tbl>
    <w:p w14:paraId="62A4247E" w14:textId="77777777" w:rsidR="007C6F81" w:rsidRPr="004B4498" w:rsidRDefault="007C6F81" w:rsidP="00C6193E">
      <w:pPr>
        <w:pStyle w:val="T1"/>
        <w:keepNext w:val="0"/>
        <w:spacing w:before="0" w:after="0" w:line="240" w:lineRule="auto"/>
        <w:rPr>
          <w:rFonts w:cs="Arial"/>
          <w:color w:val="000000" w:themeColor="text1"/>
          <w:sz w:val="20"/>
          <w:lang w:val="hr-HR"/>
        </w:rPr>
      </w:pPr>
    </w:p>
    <w:p w14:paraId="413383EE" w14:textId="55429277" w:rsidR="007E283B" w:rsidRPr="004B4498" w:rsidRDefault="007E283B">
      <w:pPr>
        <w:tabs>
          <w:tab w:val="left" w:pos="-720"/>
        </w:tabs>
        <w:suppressAutoHyphens/>
        <w:jc w:val="both"/>
        <w:rPr>
          <w:rFonts w:ascii="Arial" w:eastAsia="Calibri" w:hAnsi="Arial" w:cs="Arial"/>
          <w:spacing w:val="-3"/>
          <w:sz w:val="20"/>
          <w:szCs w:val="20"/>
          <w:lang w:val="hr-HR"/>
        </w:rPr>
      </w:pPr>
      <w:r w:rsidRPr="007E283B">
        <w:rPr>
          <w:rFonts w:ascii="Arial" w:eastAsia="Calibri" w:hAnsi="Arial" w:cs="Arial"/>
          <w:spacing w:val="-3"/>
          <w:sz w:val="20"/>
          <w:szCs w:val="20"/>
          <w:lang w:val="hr-HR"/>
        </w:rPr>
        <w:t>Dionice trgovačkih društava koje ne kotiraju u iznosu od 0 tisuća eura (31. prosinca 2022.: 4 tisuće eura)  (udjel od 0,03%) odnose se na dionice društva Helios Faros d.d., u stečaju, koje je HBOR stekao u zamjenu za dio potraživanja prihvaćanjem stečajnog plana trgovačkog društva. Dionice su prodane 24. kolovoza 2023. i HBOR ih je isknjižio iz poslovnih knjiga.</w:t>
      </w:r>
    </w:p>
    <w:p w14:paraId="6059404B" w14:textId="77777777" w:rsidR="00792C37" w:rsidRPr="004B4498" w:rsidRDefault="00792C37" w:rsidP="007C6F81">
      <w:pPr>
        <w:tabs>
          <w:tab w:val="left" w:pos="-720"/>
        </w:tabs>
        <w:suppressAutoHyphens/>
        <w:jc w:val="both"/>
        <w:rPr>
          <w:rFonts w:ascii="Arial" w:hAnsi="Arial" w:cs="Arial"/>
          <w:b/>
          <w:color w:val="000000" w:themeColor="text1"/>
          <w:sz w:val="20"/>
          <w:szCs w:val="20"/>
          <w:highlight w:val="yellow"/>
          <w:lang w:val="hr-HR"/>
        </w:rPr>
      </w:pPr>
    </w:p>
    <w:p w14:paraId="5B046B3D" w14:textId="0B823395" w:rsidR="00142587" w:rsidRPr="004B4498" w:rsidRDefault="00362B5B">
      <w:pPr>
        <w:jc w:val="both"/>
        <w:rPr>
          <w:rFonts w:ascii="Arial" w:hAnsi="Arial" w:cs="Arial"/>
          <w:sz w:val="20"/>
          <w:szCs w:val="20"/>
          <w:lang w:val="hr-HR"/>
        </w:rPr>
      </w:pPr>
      <w:r w:rsidRPr="004B4498">
        <w:rPr>
          <w:rFonts w:ascii="Arial" w:eastAsia="Calibri" w:hAnsi="Arial" w:cs="Arial"/>
          <w:spacing w:val="-3"/>
          <w:sz w:val="20"/>
          <w:szCs w:val="20"/>
          <w:lang w:val="hr-HR"/>
        </w:rPr>
        <w:t>Vlasnički papiri koji ne kotiraju</w:t>
      </w:r>
      <w:r w:rsidR="00792C37" w:rsidRPr="004B4498">
        <w:rPr>
          <w:rFonts w:ascii="Arial" w:eastAsia="Calibri" w:hAnsi="Arial" w:cs="Arial"/>
          <w:spacing w:val="-3"/>
          <w:sz w:val="20"/>
          <w:szCs w:val="20"/>
          <w:lang w:val="hr-HR"/>
        </w:rPr>
        <w:t xml:space="preserve"> u iznosu od </w:t>
      </w:r>
      <w:r w:rsidR="007E283B">
        <w:rPr>
          <w:rFonts w:ascii="Arial" w:eastAsia="Calibri" w:hAnsi="Arial" w:cs="Arial"/>
          <w:spacing w:val="-3"/>
          <w:sz w:val="20"/>
          <w:szCs w:val="20"/>
          <w:lang w:val="hr-HR"/>
        </w:rPr>
        <w:t>42</w:t>
      </w:r>
      <w:r w:rsidR="007E283B" w:rsidRPr="004B4498">
        <w:rPr>
          <w:rFonts w:ascii="Arial" w:eastAsia="Calibri" w:hAnsi="Arial" w:cs="Arial"/>
          <w:spacing w:val="-3"/>
          <w:sz w:val="20"/>
          <w:szCs w:val="20"/>
          <w:lang w:val="hr-HR"/>
        </w:rPr>
        <w:t xml:space="preserve"> </w:t>
      </w:r>
      <w:r w:rsidR="00792C37" w:rsidRPr="004B4498">
        <w:rPr>
          <w:rFonts w:ascii="Arial" w:eastAsia="Calibri" w:hAnsi="Arial" w:cs="Arial"/>
          <w:spacing w:val="-3"/>
          <w:sz w:val="20"/>
          <w:szCs w:val="20"/>
          <w:lang w:val="hr-HR"/>
        </w:rPr>
        <w:t xml:space="preserve">tisuća </w:t>
      </w:r>
      <w:r w:rsidR="00E743BE">
        <w:rPr>
          <w:rFonts w:ascii="Arial" w:eastAsia="Calibri" w:hAnsi="Arial" w:cs="Arial"/>
          <w:spacing w:val="-3"/>
          <w:sz w:val="20"/>
          <w:szCs w:val="20"/>
          <w:lang w:val="hr-HR"/>
        </w:rPr>
        <w:t>eura</w:t>
      </w:r>
      <w:r w:rsidR="00792C37"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(31. prosinca </w:t>
      </w:r>
      <w:r w:rsidR="00BB3F2C" w:rsidRPr="004B4498">
        <w:rPr>
          <w:rFonts w:ascii="Arial" w:eastAsia="Calibri" w:hAnsi="Arial" w:cs="Arial"/>
          <w:spacing w:val="-3"/>
          <w:sz w:val="20"/>
          <w:szCs w:val="20"/>
          <w:lang w:val="hr-HR"/>
        </w:rPr>
        <w:t>202</w:t>
      </w:r>
      <w:r w:rsidR="006735E8">
        <w:rPr>
          <w:rFonts w:ascii="Arial" w:eastAsia="Calibri" w:hAnsi="Arial" w:cs="Arial"/>
          <w:spacing w:val="-3"/>
          <w:sz w:val="20"/>
          <w:szCs w:val="20"/>
          <w:lang w:val="hr-HR"/>
        </w:rPr>
        <w:t>2</w:t>
      </w:r>
      <w:r w:rsidR="00FC4637" w:rsidRPr="004B4498">
        <w:rPr>
          <w:rFonts w:ascii="Arial" w:eastAsia="Calibri" w:hAnsi="Arial" w:cs="Arial"/>
          <w:spacing w:val="-3"/>
          <w:sz w:val="20"/>
          <w:szCs w:val="20"/>
          <w:lang w:val="hr-HR"/>
        </w:rPr>
        <w:t xml:space="preserve">.: </w:t>
      </w:r>
      <w:r w:rsidR="00E743BE">
        <w:rPr>
          <w:rFonts w:ascii="Arial" w:eastAsia="Calibri" w:hAnsi="Arial" w:cs="Arial"/>
          <w:spacing w:val="-3"/>
          <w:sz w:val="20"/>
          <w:szCs w:val="20"/>
          <w:lang w:val="hr-HR"/>
        </w:rPr>
        <w:t>42</w:t>
      </w:r>
      <w:r w:rsidR="00BB3F2C"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tisuća </w:t>
      </w:r>
      <w:r w:rsidR="00E743BE">
        <w:rPr>
          <w:rFonts w:ascii="Arial" w:eastAsia="Calibri" w:hAnsi="Arial" w:cs="Arial"/>
          <w:spacing w:val="-3"/>
          <w:sz w:val="20"/>
          <w:szCs w:val="20"/>
          <w:lang w:val="hr-HR"/>
        </w:rPr>
        <w:t>eura</w:t>
      </w:r>
      <w:r w:rsidR="00FC4637" w:rsidRPr="004B4498">
        <w:rPr>
          <w:rFonts w:ascii="Arial" w:eastAsia="Calibri" w:hAnsi="Arial" w:cs="Arial"/>
          <w:spacing w:val="-3"/>
          <w:sz w:val="20"/>
          <w:szCs w:val="20"/>
          <w:lang w:val="hr-HR"/>
        </w:rPr>
        <w:t xml:space="preserve">) </w:t>
      </w:r>
      <w:r w:rsidR="00792C37" w:rsidRPr="004B4498">
        <w:rPr>
          <w:rFonts w:ascii="Arial" w:eastAsia="Calibri" w:hAnsi="Arial" w:cs="Arial"/>
          <w:spacing w:val="-3"/>
          <w:sz w:val="20"/>
          <w:szCs w:val="20"/>
          <w:lang w:val="hr-HR"/>
        </w:rPr>
        <w:t>odnose se na</w:t>
      </w:r>
      <w:r w:rsidR="00580385" w:rsidRPr="004B4498">
        <w:rPr>
          <w:rFonts w:ascii="Arial" w:eastAsia="Calibri" w:hAnsi="Arial" w:cs="Arial"/>
          <w:spacing w:val="-3"/>
          <w:sz w:val="20"/>
          <w:szCs w:val="20"/>
          <w:lang w:val="hr-HR"/>
        </w:rPr>
        <w:t xml:space="preserve"> </w:t>
      </w:r>
      <w:r w:rsidR="00792746" w:rsidRPr="004B4498">
        <w:rPr>
          <w:rFonts w:ascii="Arial" w:eastAsia="Calibri" w:hAnsi="Arial" w:cs="Arial"/>
          <w:spacing w:val="-3"/>
          <w:sz w:val="20"/>
          <w:szCs w:val="20"/>
          <w:lang w:val="hr-HR"/>
        </w:rPr>
        <w:t>depozitarne potvrde</w:t>
      </w:r>
      <w:r w:rsidRPr="004B4498">
        <w:rPr>
          <w:rFonts w:ascii="Arial" w:eastAsia="Calibri" w:hAnsi="Arial" w:cs="Arial"/>
          <w:spacing w:val="-3"/>
          <w:sz w:val="20"/>
          <w:szCs w:val="20"/>
          <w:lang w:val="hr-HR"/>
        </w:rPr>
        <w:t xml:space="preserve"> o vlasništvu (engl. depository receipt – DR) </w:t>
      </w:r>
      <w:r w:rsidR="00142587" w:rsidRPr="004B4498">
        <w:rPr>
          <w:rFonts w:ascii="Arial" w:hAnsi="Arial" w:cs="Arial"/>
          <w:sz w:val="20"/>
          <w:szCs w:val="20"/>
          <w:lang w:val="hr-HR"/>
        </w:rPr>
        <w:t>Fortenova Group Stak Stichting</w:t>
      </w:r>
      <w:r w:rsidR="0023313F" w:rsidRPr="004B4498">
        <w:rPr>
          <w:rFonts w:ascii="Arial" w:hAnsi="Arial" w:cs="Arial"/>
          <w:sz w:val="20"/>
          <w:szCs w:val="20"/>
          <w:lang w:val="hr-HR"/>
        </w:rPr>
        <w:t xml:space="preserve"> preuzete </w:t>
      </w:r>
      <w:r w:rsidRPr="004B4498">
        <w:rPr>
          <w:rFonts w:ascii="Arial" w:hAnsi="Arial" w:cs="Arial"/>
          <w:sz w:val="20"/>
          <w:szCs w:val="20"/>
          <w:lang w:val="hr-HR"/>
        </w:rPr>
        <w:t>N</w:t>
      </w:r>
      <w:r w:rsidR="0023313F" w:rsidRPr="004B4498">
        <w:rPr>
          <w:rFonts w:ascii="Arial" w:hAnsi="Arial" w:cs="Arial"/>
          <w:sz w:val="20"/>
          <w:szCs w:val="20"/>
          <w:lang w:val="hr-HR"/>
        </w:rPr>
        <w:t>agodb</w:t>
      </w:r>
      <w:r w:rsidRPr="004B4498">
        <w:rPr>
          <w:rFonts w:ascii="Arial" w:hAnsi="Arial" w:cs="Arial"/>
          <w:sz w:val="20"/>
          <w:szCs w:val="20"/>
          <w:lang w:val="hr-HR"/>
        </w:rPr>
        <w:t xml:space="preserve">om u </w:t>
      </w:r>
      <w:r w:rsidR="00851A88" w:rsidRPr="004B4498">
        <w:rPr>
          <w:rFonts w:ascii="Arial" w:hAnsi="Arial" w:cs="Arial"/>
          <w:sz w:val="20"/>
          <w:szCs w:val="20"/>
          <w:lang w:val="hr-HR"/>
        </w:rPr>
        <w:t>P</w:t>
      </w:r>
      <w:r w:rsidRPr="004B4498">
        <w:rPr>
          <w:rFonts w:ascii="Arial" w:hAnsi="Arial" w:cs="Arial"/>
          <w:sz w:val="20"/>
          <w:szCs w:val="20"/>
          <w:lang w:val="hr-HR"/>
        </w:rPr>
        <w:t>ostupku izvanredne uprave nad Agrokor d.d.</w:t>
      </w:r>
      <w:r w:rsidR="00B71D46" w:rsidRPr="004B4498">
        <w:rPr>
          <w:rFonts w:ascii="Arial" w:hAnsi="Arial" w:cs="Arial"/>
          <w:sz w:val="20"/>
          <w:szCs w:val="20"/>
          <w:lang w:val="hr-HR"/>
        </w:rPr>
        <w:t xml:space="preserve"> i dr</w:t>
      </w:r>
      <w:r w:rsidRPr="004B4498">
        <w:rPr>
          <w:rFonts w:ascii="Arial" w:hAnsi="Arial" w:cs="Arial"/>
          <w:sz w:val="20"/>
          <w:szCs w:val="20"/>
          <w:lang w:val="hr-HR"/>
        </w:rPr>
        <w:t>.</w:t>
      </w:r>
    </w:p>
    <w:p w14:paraId="2CBFBDE0" w14:textId="77777777" w:rsidR="00580385" w:rsidRPr="004B4498" w:rsidRDefault="00580385" w:rsidP="00580385">
      <w:pPr>
        <w:tabs>
          <w:tab w:val="left" w:pos="-720"/>
        </w:tabs>
        <w:suppressAutoHyphens/>
        <w:jc w:val="both"/>
        <w:rPr>
          <w:rFonts w:ascii="Arial" w:hAnsi="Arial" w:cs="Arial"/>
          <w:color w:val="000000" w:themeColor="text1"/>
          <w:sz w:val="20"/>
          <w:szCs w:val="20"/>
          <w:highlight w:val="yellow"/>
          <w:lang w:val="hr-HR"/>
        </w:rPr>
      </w:pPr>
    </w:p>
    <w:p w14:paraId="64830889" w14:textId="5E3BF3D3" w:rsidR="00580385" w:rsidRPr="004B4498" w:rsidRDefault="00580385"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BB3F2C" w:rsidRPr="004B4498">
        <w:rPr>
          <w:rFonts w:cs="Arial"/>
          <w:b w:val="0"/>
          <w:bCs w:val="0"/>
          <w:color w:val="000000" w:themeColor="text1"/>
          <w:sz w:val="20"/>
          <w:lang w:val="hr-HR"/>
        </w:rPr>
        <w:t>202</w:t>
      </w:r>
      <w:r w:rsidR="00E743BE">
        <w:rPr>
          <w:rFonts w:cs="Arial"/>
          <w:b w:val="0"/>
          <w:bCs w:val="0"/>
          <w:color w:val="000000" w:themeColor="text1"/>
          <w:sz w:val="20"/>
          <w:lang w:val="hr-HR"/>
        </w:rPr>
        <w:t>3</w:t>
      </w:r>
      <w:r w:rsidRPr="004B4498">
        <w:rPr>
          <w:rFonts w:cs="Arial"/>
          <w:b w:val="0"/>
          <w:bCs w:val="0"/>
          <w:color w:val="000000" w:themeColor="text1"/>
          <w:sz w:val="20"/>
          <w:lang w:val="hr-HR"/>
        </w:rPr>
        <w:t xml:space="preserve">. iskazana je pozitivna fer vrijednost derivativnih financijskih instrumenata u visini od </w:t>
      </w:r>
      <w:r w:rsidR="007E283B">
        <w:rPr>
          <w:rFonts w:cs="Arial"/>
          <w:b w:val="0"/>
          <w:bCs w:val="0"/>
          <w:color w:val="000000" w:themeColor="text1"/>
          <w:sz w:val="20"/>
          <w:lang w:val="hr-HR"/>
        </w:rPr>
        <w:t>11</w:t>
      </w:r>
      <w:r w:rsidR="007E283B"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 xml:space="preserve"> (31. prosinca </w:t>
      </w:r>
      <w:r w:rsidR="00BB3F2C" w:rsidRPr="004B4498">
        <w:rPr>
          <w:rFonts w:cs="Arial"/>
          <w:b w:val="0"/>
          <w:bCs w:val="0"/>
          <w:color w:val="000000" w:themeColor="text1"/>
          <w:sz w:val="20"/>
          <w:lang w:val="hr-HR"/>
        </w:rPr>
        <w:t>202</w:t>
      </w:r>
      <w:r w:rsidR="00E743BE">
        <w:rPr>
          <w:rFonts w:cs="Arial"/>
          <w:b w:val="0"/>
          <w:bCs w:val="0"/>
          <w:color w:val="000000" w:themeColor="text1"/>
          <w:sz w:val="20"/>
          <w:lang w:val="hr-HR"/>
        </w:rPr>
        <w:t>2</w:t>
      </w:r>
      <w:r w:rsidRPr="004B4498">
        <w:rPr>
          <w:rFonts w:cs="Arial"/>
          <w:b w:val="0"/>
          <w:bCs w:val="0"/>
          <w:color w:val="000000" w:themeColor="text1"/>
          <w:sz w:val="20"/>
          <w:lang w:val="hr-HR"/>
        </w:rPr>
        <w:t xml:space="preserve">.: </w:t>
      </w:r>
      <w:r w:rsidR="00E743BE">
        <w:rPr>
          <w:rFonts w:cs="Arial"/>
          <w:b w:val="0"/>
          <w:bCs w:val="0"/>
          <w:color w:val="000000" w:themeColor="text1"/>
          <w:sz w:val="20"/>
          <w:lang w:val="hr-HR"/>
        </w:rPr>
        <w:t>138</w:t>
      </w:r>
      <w:r w:rsidR="00BB3F2C"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w:t>
      </w:r>
    </w:p>
    <w:p w14:paraId="34D9C71C" w14:textId="77777777" w:rsidR="00051A9C" w:rsidRPr="00B91D09" w:rsidRDefault="00051A9C" w:rsidP="005028E4">
      <w:pPr>
        <w:pStyle w:val="T1"/>
        <w:keepNext w:val="0"/>
        <w:rPr>
          <w:rFonts w:cs="Arial"/>
          <w:color w:val="000000" w:themeColor="text1"/>
          <w:sz w:val="22"/>
          <w:szCs w:val="22"/>
          <w:lang w:val="hr-HR"/>
        </w:rPr>
        <w:sectPr w:rsidR="00051A9C" w:rsidRPr="00B91D09" w:rsidSect="00AE2E05">
          <w:pgSz w:w="11907" w:h="16840" w:code="9"/>
          <w:pgMar w:top="1418" w:right="1134" w:bottom="1134" w:left="1418" w:header="851" w:footer="851" w:gutter="0"/>
          <w:cols w:space="720"/>
          <w:noEndnote/>
        </w:sectPr>
      </w:pPr>
    </w:p>
    <w:p w14:paraId="7C895063" w14:textId="77777777" w:rsidR="00051A9C" w:rsidRPr="00B91D09" w:rsidRDefault="00051A9C" w:rsidP="00051A9C">
      <w:pPr>
        <w:pStyle w:val="T1"/>
        <w:keepNext w:val="0"/>
        <w:spacing w:before="0" w:after="0" w:line="240" w:lineRule="auto"/>
        <w:rPr>
          <w:rFonts w:cs="Arial"/>
          <w:color w:val="000000" w:themeColor="text1"/>
          <w:sz w:val="22"/>
          <w:szCs w:val="22"/>
          <w:lang w:val="hr-HR"/>
        </w:rPr>
      </w:pPr>
    </w:p>
    <w:p w14:paraId="2ABD0A35" w14:textId="77777777" w:rsidR="009021CC" w:rsidRPr="004B4498" w:rsidRDefault="009021C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5E769C" w:rsidRPr="004B4498">
        <w:rPr>
          <w:rFonts w:cs="Arial"/>
          <w:color w:val="000000" w:themeColor="text1"/>
          <w:sz w:val="20"/>
          <w:lang w:val="hr-HR"/>
        </w:rPr>
        <w:t>7</w:t>
      </w:r>
      <w:r w:rsidRPr="004B4498">
        <w:rPr>
          <w:rFonts w:cs="Arial"/>
          <w:color w:val="000000" w:themeColor="text1"/>
          <w:sz w:val="20"/>
          <w:lang w:val="hr-HR"/>
        </w:rPr>
        <w:t>.</w:t>
      </w:r>
      <w:r w:rsidR="00451DC2" w:rsidRPr="004B4498">
        <w:rPr>
          <w:rFonts w:cs="Arial"/>
          <w:color w:val="000000" w:themeColor="text1"/>
          <w:sz w:val="20"/>
          <w:lang w:val="hr-HR"/>
        </w:rPr>
        <w:tab/>
      </w:r>
      <w:r w:rsidRPr="004B4498">
        <w:rPr>
          <w:rFonts w:cs="Arial"/>
          <w:color w:val="000000" w:themeColor="text1"/>
          <w:sz w:val="20"/>
          <w:lang w:val="hr-HR"/>
        </w:rPr>
        <w:t>Financijska imovina po fer vrijednosti kroz ostalu sveobuhvatnu dobit</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tbl>
      <w:tblPr>
        <w:tblW w:w="9424" w:type="dxa"/>
        <w:tblLook w:val="04A0" w:firstRow="1" w:lastRow="0" w:firstColumn="1" w:lastColumn="0" w:noHBand="0" w:noVBand="1"/>
      </w:tblPr>
      <w:tblGrid>
        <w:gridCol w:w="3647"/>
        <w:gridCol w:w="1389"/>
        <w:gridCol w:w="1389"/>
        <w:gridCol w:w="1389"/>
        <w:gridCol w:w="1610"/>
      </w:tblGrid>
      <w:tr w:rsidR="00E020C1" w:rsidRPr="00BB3F2C" w14:paraId="5559C64D" w14:textId="77777777" w:rsidTr="00E020C1">
        <w:trPr>
          <w:trHeight w:val="281"/>
        </w:trPr>
        <w:tc>
          <w:tcPr>
            <w:tcW w:w="3647" w:type="dxa"/>
            <w:tcBorders>
              <w:top w:val="nil"/>
              <w:left w:val="nil"/>
              <w:bottom w:val="nil"/>
              <w:right w:val="nil"/>
            </w:tcBorders>
            <w:shd w:val="clear" w:color="auto" w:fill="auto"/>
            <w:vAlign w:val="center"/>
            <w:hideMark/>
          </w:tcPr>
          <w:p w14:paraId="313D52F2" w14:textId="77777777" w:rsidR="0091162C" w:rsidRPr="00BB3F2C" w:rsidRDefault="0091162C" w:rsidP="0091162C">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shd w:val="clear" w:color="auto" w:fill="auto"/>
            <w:vAlign w:val="center"/>
            <w:hideMark/>
          </w:tcPr>
          <w:p w14:paraId="18A3D087" w14:textId="77777777" w:rsidR="0091162C" w:rsidRPr="00BB3F2C" w:rsidRDefault="0091162C" w:rsidP="0091162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Grupa</w:t>
            </w:r>
          </w:p>
        </w:tc>
        <w:tc>
          <w:tcPr>
            <w:tcW w:w="2999" w:type="dxa"/>
            <w:gridSpan w:val="2"/>
            <w:tcBorders>
              <w:top w:val="nil"/>
              <w:left w:val="nil"/>
              <w:bottom w:val="nil"/>
              <w:right w:val="nil"/>
            </w:tcBorders>
            <w:shd w:val="clear" w:color="auto" w:fill="auto"/>
            <w:vAlign w:val="center"/>
            <w:hideMark/>
          </w:tcPr>
          <w:p w14:paraId="5F8390E0" w14:textId="77777777" w:rsidR="0091162C" w:rsidRPr="00BB3F2C" w:rsidRDefault="0091162C" w:rsidP="0091162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Banka</w:t>
            </w:r>
          </w:p>
        </w:tc>
      </w:tr>
      <w:tr w:rsidR="00E020C1" w:rsidRPr="00BB3F2C" w14:paraId="2C9167AE" w14:textId="77777777" w:rsidTr="00E020C1">
        <w:trPr>
          <w:trHeight w:val="281"/>
        </w:trPr>
        <w:tc>
          <w:tcPr>
            <w:tcW w:w="3647" w:type="dxa"/>
            <w:tcBorders>
              <w:top w:val="nil"/>
              <w:left w:val="nil"/>
              <w:bottom w:val="nil"/>
              <w:right w:val="nil"/>
            </w:tcBorders>
            <w:shd w:val="clear" w:color="auto" w:fill="auto"/>
            <w:vAlign w:val="center"/>
            <w:hideMark/>
          </w:tcPr>
          <w:p w14:paraId="70196B82" w14:textId="77777777" w:rsidR="006B4ACF" w:rsidRPr="00BB3F2C" w:rsidRDefault="006B4ACF" w:rsidP="006B4ACF">
            <w:pPr>
              <w:jc w:val="right"/>
              <w:rPr>
                <w:rFonts w:ascii="Arial" w:eastAsia="Calibri" w:hAnsi="Arial" w:cs="Arial"/>
                <w:b/>
                <w:bCs/>
                <w:color w:val="000000" w:themeColor="text1"/>
                <w:sz w:val="20"/>
                <w:szCs w:val="20"/>
                <w:lang w:val="hr-HR"/>
              </w:rPr>
            </w:pPr>
          </w:p>
        </w:tc>
        <w:tc>
          <w:tcPr>
            <w:tcW w:w="1389" w:type="dxa"/>
            <w:vAlign w:val="bottom"/>
            <w:hideMark/>
          </w:tcPr>
          <w:p w14:paraId="1A3E5DE1" w14:textId="481A5318"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2023.</w:t>
            </w:r>
          </w:p>
        </w:tc>
        <w:tc>
          <w:tcPr>
            <w:tcW w:w="1389" w:type="dxa"/>
            <w:vAlign w:val="bottom"/>
            <w:hideMark/>
          </w:tcPr>
          <w:p w14:paraId="65A439C2" w14:textId="575C12C1"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2022.</w:t>
            </w:r>
          </w:p>
        </w:tc>
        <w:tc>
          <w:tcPr>
            <w:tcW w:w="1389" w:type="dxa"/>
            <w:vAlign w:val="bottom"/>
            <w:hideMark/>
          </w:tcPr>
          <w:p w14:paraId="6848AA14" w14:textId="5FE8C628"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2023.</w:t>
            </w:r>
          </w:p>
        </w:tc>
        <w:tc>
          <w:tcPr>
            <w:tcW w:w="1607" w:type="dxa"/>
            <w:vAlign w:val="bottom"/>
            <w:hideMark/>
          </w:tcPr>
          <w:p w14:paraId="46B1C2F7" w14:textId="232DCB8F"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2022.</w:t>
            </w:r>
          </w:p>
        </w:tc>
      </w:tr>
      <w:tr w:rsidR="00E020C1" w:rsidRPr="00BB3F2C" w14:paraId="40B900C1" w14:textId="77777777" w:rsidTr="00E020C1">
        <w:trPr>
          <w:trHeight w:val="281"/>
        </w:trPr>
        <w:tc>
          <w:tcPr>
            <w:tcW w:w="3647" w:type="dxa"/>
            <w:tcBorders>
              <w:top w:val="nil"/>
              <w:left w:val="nil"/>
              <w:bottom w:val="nil"/>
              <w:right w:val="nil"/>
            </w:tcBorders>
            <w:shd w:val="clear" w:color="auto" w:fill="auto"/>
            <w:vAlign w:val="center"/>
            <w:hideMark/>
          </w:tcPr>
          <w:p w14:paraId="614351E7" w14:textId="77777777" w:rsidR="006B4ACF" w:rsidRPr="00BB3F2C" w:rsidRDefault="006B4ACF" w:rsidP="006B4ACF">
            <w:pPr>
              <w:jc w:val="right"/>
              <w:rPr>
                <w:rFonts w:ascii="Arial" w:eastAsia="Calibri" w:hAnsi="Arial" w:cs="Arial"/>
                <w:b/>
                <w:bCs/>
                <w:color w:val="000000" w:themeColor="text1"/>
                <w:sz w:val="20"/>
                <w:szCs w:val="20"/>
                <w:lang w:val="hr-HR"/>
              </w:rPr>
            </w:pPr>
          </w:p>
        </w:tc>
        <w:tc>
          <w:tcPr>
            <w:tcW w:w="1389" w:type="dxa"/>
            <w:hideMark/>
          </w:tcPr>
          <w:p w14:paraId="6EAA06FF" w14:textId="2B49F426"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389" w:type="dxa"/>
            <w:hideMark/>
          </w:tcPr>
          <w:p w14:paraId="0BDB5D0D" w14:textId="53D85431"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389" w:type="dxa"/>
            <w:hideMark/>
          </w:tcPr>
          <w:p w14:paraId="798D6B4D" w14:textId="6DAC2D55"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607" w:type="dxa"/>
            <w:hideMark/>
          </w:tcPr>
          <w:p w14:paraId="415A4FED" w14:textId="0D22EBF4" w:rsidR="006B4ACF" w:rsidRPr="00BB3F2C" w:rsidRDefault="006B4ACF" w:rsidP="006B4ACF">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r>
      <w:tr w:rsidR="00E020C1" w:rsidRPr="00BB3F2C" w14:paraId="0ED68E79" w14:textId="77777777" w:rsidTr="00E020C1">
        <w:trPr>
          <w:trHeight w:val="281"/>
        </w:trPr>
        <w:tc>
          <w:tcPr>
            <w:tcW w:w="3647" w:type="dxa"/>
            <w:tcBorders>
              <w:top w:val="nil"/>
              <w:left w:val="nil"/>
              <w:bottom w:val="nil"/>
              <w:right w:val="nil"/>
            </w:tcBorders>
            <w:shd w:val="clear" w:color="auto" w:fill="auto"/>
            <w:vAlign w:val="center"/>
            <w:hideMark/>
          </w:tcPr>
          <w:p w14:paraId="145EB4CC" w14:textId="77777777" w:rsidR="0091162C" w:rsidRPr="00BB3F2C" w:rsidRDefault="0091162C" w:rsidP="0091162C">
            <w:pPr>
              <w:rPr>
                <w:rFonts w:ascii="Arial" w:eastAsia="Calibri" w:hAnsi="Arial" w:cs="Arial"/>
                <w:b/>
                <w:bCs/>
                <w:i/>
                <w:iCs/>
                <w:color w:val="000000" w:themeColor="text1"/>
                <w:sz w:val="20"/>
                <w:szCs w:val="20"/>
                <w:lang w:val="hr-HR"/>
              </w:rPr>
            </w:pPr>
            <w:r w:rsidRPr="00BB3F2C">
              <w:rPr>
                <w:rFonts w:ascii="Arial" w:eastAsia="Calibri" w:hAnsi="Arial" w:cs="Arial"/>
                <w:b/>
                <w:bCs/>
                <w:i/>
                <w:iCs/>
                <w:color w:val="000000" w:themeColor="text1"/>
                <w:sz w:val="20"/>
                <w:szCs w:val="20"/>
                <w:lang w:val="hr-HR"/>
              </w:rPr>
              <w:t>Dužnički vrijednosni papiri:</w:t>
            </w:r>
          </w:p>
        </w:tc>
        <w:tc>
          <w:tcPr>
            <w:tcW w:w="1389" w:type="dxa"/>
            <w:tcBorders>
              <w:top w:val="nil"/>
              <w:left w:val="nil"/>
              <w:bottom w:val="nil"/>
              <w:right w:val="nil"/>
            </w:tcBorders>
            <w:shd w:val="clear" w:color="auto" w:fill="auto"/>
            <w:vAlign w:val="center"/>
            <w:hideMark/>
          </w:tcPr>
          <w:p w14:paraId="104AB0EE" w14:textId="77777777" w:rsidR="0091162C" w:rsidRPr="00BB3F2C"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1C72647E" w14:textId="77777777" w:rsidR="0091162C" w:rsidRPr="00BB3F2C"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6B85FAEE" w14:textId="77777777" w:rsidR="0091162C" w:rsidRPr="00BB3F2C" w:rsidRDefault="0091162C" w:rsidP="0091162C">
            <w:pPr>
              <w:jc w:val="right"/>
              <w:rPr>
                <w:rFonts w:ascii="Arial" w:eastAsia="Calibri" w:hAnsi="Arial" w:cs="Arial"/>
                <w:color w:val="000000" w:themeColor="text1"/>
                <w:sz w:val="20"/>
                <w:szCs w:val="20"/>
                <w:lang w:val="hr-HR"/>
              </w:rPr>
            </w:pPr>
          </w:p>
        </w:tc>
        <w:tc>
          <w:tcPr>
            <w:tcW w:w="1607" w:type="dxa"/>
            <w:tcBorders>
              <w:top w:val="nil"/>
              <w:left w:val="nil"/>
              <w:bottom w:val="nil"/>
              <w:right w:val="nil"/>
            </w:tcBorders>
            <w:shd w:val="clear" w:color="auto" w:fill="auto"/>
            <w:vAlign w:val="center"/>
            <w:hideMark/>
          </w:tcPr>
          <w:p w14:paraId="0DF86F68" w14:textId="77777777" w:rsidR="0091162C" w:rsidRPr="00BB3F2C" w:rsidRDefault="0091162C" w:rsidP="0091162C">
            <w:pPr>
              <w:jc w:val="right"/>
              <w:rPr>
                <w:rFonts w:ascii="Arial" w:eastAsia="Calibri" w:hAnsi="Arial" w:cs="Arial"/>
                <w:color w:val="000000" w:themeColor="text1"/>
                <w:sz w:val="20"/>
                <w:szCs w:val="20"/>
                <w:lang w:val="hr-HR"/>
              </w:rPr>
            </w:pPr>
          </w:p>
        </w:tc>
      </w:tr>
      <w:tr w:rsidR="00E020C1" w:rsidRPr="00BB3F2C" w14:paraId="4D1DCE45" w14:textId="77777777" w:rsidTr="00E020C1">
        <w:trPr>
          <w:trHeight w:val="281"/>
        </w:trPr>
        <w:tc>
          <w:tcPr>
            <w:tcW w:w="3647" w:type="dxa"/>
            <w:tcBorders>
              <w:top w:val="nil"/>
              <w:left w:val="nil"/>
              <w:bottom w:val="nil"/>
              <w:right w:val="nil"/>
            </w:tcBorders>
            <w:shd w:val="clear" w:color="auto" w:fill="auto"/>
            <w:vAlign w:val="center"/>
            <w:hideMark/>
          </w:tcPr>
          <w:p w14:paraId="58247971" w14:textId="77777777" w:rsidR="0091162C" w:rsidRPr="00BB3F2C" w:rsidRDefault="0091162C" w:rsidP="0091162C">
            <w:pPr>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Dužnički vrijednosni papiri koji kotiraju:</w:t>
            </w:r>
          </w:p>
        </w:tc>
        <w:tc>
          <w:tcPr>
            <w:tcW w:w="1389" w:type="dxa"/>
            <w:tcBorders>
              <w:top w:val="nil"/>
              <w:left w:val="nil"/>
              <w:bottom w:val="nil"/>
              <w:right w:val="nil"/>
            </w:tcBorders>
            <w:shd w:val="clear" w:color="auto" w:fill="auto"/>
            <w:vAlign w:val="center"/>
            <w:hideMark/>
          </w:tcPr>
          <w:p w14:paraId="0A53DAD1" w14:textId="77777777" w:rsidR="0091162C" w:rsidRPr="00BB3F2C"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4DFE3394" w14:textId="77777777" w:rsidR="0091162C" w:rsidRPr="00BB3F2C"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2C0DA2B0" w14:textId="77777777" w:rsidR="0091162C" w:rsidRPr="00BB3F2C" w:rsidRDefault="0091162C" w:rsidP="0091162C">
            <w:pPr>
              <w:jc w:val="right"/>
              <w:rPr>
                <w:rFonts w:ascii="Arial" w:eastAsia="Calibri" w:hAnsi="Arial" w:cs="Arial"/>
                <w:color w:val="000000" w:themeColor="text1"/>
                <w:sz w:val="20"/>
                <w:szCs w:val="20"/>
                <w:lang w:val="hr-HR"/>
              </w:rPr>
            </w:pPr>
          </w:p>
        </w:tc>
        <w:tc>
          <w:tcPr>
            <w:tcW w:w="1607" w:type="dxa"/>
            <w:tcBorders>
              <w:top w:val="nil"/>
              <w:left w:val="nil"/>
              <w:bottom w:val="nil"/>
              <w:right w:val="nil"/>
            </w:tcBorders>
            <w:shd w:val="clear" w:color="auto" w:fill="auto"/>
            <w:vAlign w:val="center"/>
            <w:hideMark/>
          </w:tcPr>
          <w:p w14:paraId="2226FF53" w14:textId="77777777" w:rsidR="0091162C" w:rsidRPr="00BB3F2C" w:rsidRDefault="0091162C" w:rsidP="0091162C">
            <w:pPr>
              <w:jc w:val="right"/>
              <w:rPr>
                <w:rFonts w:ascii="Arial" w:eastAsia="Calibri" w:hAnsi="Arial" w:cs="Arial"/>
                <w:color w:val="000000" w:themeColor="text1"/>
                <w:sz w:val="20"/>
                <w:szCs w:val="20"/>
                <w:lang w:val="hr-HR"/>
              </w:rPr>
            </w:pPr>
          </w:p>
        </w:tc>
      </w:tr>
      <w:tr w:rsidR="00E020C1" w:rsidRPr="00BB3F2C" w14:paraId="6D07CDB8" w14:textId="77777777" w:rsidTr="00F959D0">
        <w:trPr>
          <w:trHeight w:hRule="exact" w:val="227"/>
        </w:trPr>
        <w:tc>
          <w:tcPr>
            <w:tcW w:w="3647" w:type="dxa"/>
            <w:tcBorders>
              <w:top w:val="nil"/>
              <w:left w:val="nil"/>
              <w:bottom w:val="nil"/>
              <w:right w:val="nil"/>
            </w:tcBorders>
            <w:shd w:val="clear" w:color="auto" w:fill="auto"/>
            <w:vAlign w:val="bottom"/>
            <w:hideMark/>
          </w:tcPr>
          <w:p w14:paraId="0B7F12F9"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Republike Hrvatske</w:t>
            </w:r>
          </w:p>
        </w:tc>
        <w:tc>
          <w:tcPr>
            <w:tcW w:w="1389" w:type="dxa"/>
            <w:tcBorders>
              <w:top w:val="nil"/>
              <w:left w:val="nil"/>
              <w:bottom w:val="nil"/>
              <w:right w:val="nil"/>
            </w:tcBorders>
            <w:shd w:val="clear" w:color="auto" w:fill="auto"/>
            <w:vAlign w:val="bottom"/>
          </w:tcPr>
          <w:p w14:paraId="25078F22" w14:textId="6AA0B6FA" w:rsidR="008C4296" w:rsidRPr="00F959D0" w:rsidRDefault="008C4296" w:rsidP="008C4296">
            <w:pPr>
              <w:jc w:val="right"/>
              <w:rPr>
                <w:rFonts w:ascii="Arial" w:hAnsi="Arial" w:cs="Arial"/>
                <w:sz w:val="20"/>
                <w:szCs w:val="20"/>
              </w:rPr>
            </w:pPr>
            <w:r w:rsidRPr="00F959D0">
              <w:rPr>
                <w:rFonts w:ascii="Arial" w:hAnsi="Arial" w:cs="Arial"/>
                <w:sz w:val="20"/>
                <w:szCs w:val="20"/>
              </w:rPr>
              <w:t xml:space="preserve"> 185.225 </w:t>
            </w:r>
          </w:p>
        </w:tc>
        <w:tc>
          <w:tcPr>
            <w:tcW w:w="1389" w:type="dxa"/>
            <w:tcBorders>
              <w:top w:val="nil"/>
              <w:left w:val="nil"/>
              <w:bottom w:val="nil"/>
              <w:right w:val="nil"/>
            </w:tcBorders>
            <w:shd w:val="clear" w:color="auto" w:fill="auto"/>
            <w:vAlign w:val="center"/>
          </w:tcPr>
          <w:p w14:paraId="2E0AD96E" w14:textId="4E66D31F"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177.001</w:t>
            </w:r>
          </w:p>
        </w:tc>
        <w:tc>
          <w:tcPr>
            <w:tcW w:w="1389" w:type="dxa"/>
            <w:tcBorders>
              <w:top w:val="nil"/>
              <w:left w:val="nil"/>
              <w:bottom w:val="nil"/>
              <w:right w:val="nil"/>
            </w:tcBorders>
            <w:shd w:val="clear" w:color="auto" w:fill="auto"/>
          </w:tcPr>
          <w:p w14:paraId="71440EC6" w14:textId="5769B22C" w:rsidR="008C4296" w:rsidRPr="00BB3F2C" w:rsidRDefault="008C4296" w:rsidP="008C4296">
            <w:pPr>
              <w:jc w:val="right"/>
              <w:rPr>
                <w:rFonts w:ascii="Arial" w:eastAsia="Calibri" w:hAnsi="Arial" w:cs="Arial"/>
                <w:color w:val="000000" w:themeColor="text1"/>
                <w:sz w:val="20"/>
                <w:szCs w:val="20"/>
                <w:lang w:val="hr-HR"/>
              </w:rPr>
            </w:pPr>
            <w:r w:rsidRPr="00267853">
              <w:rPr>
                <w:rFonts w:ascii="Arial" w:eastAsia="Calibri" w:hAnsi="Arial" w:cs="Arial"/>
                <w:color w:val="000000" w:themeColor="text1"/>
                <w:sz w:val="20"/>
                <w:szCs w:val="20"/>
                <w:lang w:val="hr-HR"/>
              </w:rPr>
              <w:t>179.243</w:t>
            </w:r>
          </w:p>
        </w:tc>
        <w:tc>
          <w:tcPr>
            <w:tcW w:w="1607" w:type="dxa"/>
            <w:tcBorders>
              <w:top w:val="nil"/>
              <w:left w:val="nil"/>
              <w:bottom w:val="nil"/>
              <w:right w:val="nil"/>
            </w:tcBorders>
            <w:shd w:val="clear" w:color="auto" w:fill="auto"/>
            <w:vAlign w:val="center"/>
          </w:tcPr>
          <w:p w14:paraId="5AF7BC83" w14:textId="3D05DEA9"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171.08</w:t>
            </w:r>
            <w:r>
              <w:rPr>
                <w:rFonts w:ascii="Arial" w:hAnsi="Arial" w:cs="Arial"/>
                <w:sz w:val="20"/>
                <w:szCs w:val="20"/>
              </w:rPr>
              <w:t>9</w:t>
            </w:r>
          </w:p>
        </w:tc>
      </w:tr>
      <w:tr w:rsidR="00E020C1" w:rsidRPr="00BB3F2C" w14:paraId="57D59DB3" w14:textId="77777777" w:rsidTr="00F959D0">
        <w:trPr>
          <w:trHeight w:hRule="exact" w:val="227"/>
        </w:trPr>
        <w:tc>
          <w:tcPr>
            <w:tcW w:w="3647" w:type="dxa"/>
            <w:tcBorders>
              <w:top w:val="nil"/>
              <w:left w:val="nil"/>
              <w:bottom w:val="nil"/>
              <w:right w:val="nil"/>
            </w:tcBorders>
            <w:shd w:val="clear" w:color="auto" w:fill="auto"/>
            <w:vAlign w:val="bottom"/>
            <w:hideMark/>
          </w:tcPr>
          <w:p w14:paraId="5F6C0DC5"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shd w:val="clear" w:color="auto" w:fill="auto"/>
            <w:vAlign w:val="bottom"/>
          </w:tcPr>
          <w:p w14:paraId="4F591735" w14:textId="32987541" w:rsidR="008C4296" w:rsidRPr="00F959D0" w:rsidRDefault="008C4296" w:rsidP="008C4296">
            <w:pPr>
              <w:jc w:val="right"/>
              <w:rPr>
                <w:rFonts w:ascii="Arial" w:hAnsi="Arial" w:cs="Arial"/>
                <w:sz w:val="20"/>
                <w:szCs w:val="20"/>
              </w:rPr>
            </w:pPr>
            <w:r w:rsidRPr="00F959D0">
              <w:rPr>
                <w:rFonts w:ascii="Arial" w:hAnsi="Arial" w:cs="Arial"/>
                <w:sz w:val="20"/>
                <w:szCs w:val="20"/>
              </w:rPr>
              <w:t xml:space="preserve"> 303 </w:t>
            </w:r>
          </w:p>
        </w:tc>
        <w:tc>
          <w:tcPr>
            <w:tcW w:w="1389" w:type="dxa"/>
            <w:tcBorders>
              <w:top w:val="nil"/>
              <w:left w:val="nil"/>
              <w:bottom w:val="nil"/>
              <w:right w:val="nil"/>
            </w:tcBorders>
            <w:shd w:val="clear" w:color="auto" w:fill="auto"/>
            <w:vAlign w:val="center"/>
          </w:tcPr>
          <w:p w14:paraId="27DC2186" w14:textId="59BE1936"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289</w:t>
            </w:r>
          </w:p>
        </w:tc>
        <w:tc>
          <w:tcPr>
            <w:tcW w:w="1389" w:type="dxa"/>
            <w:tcBorders>
              <w:top w:val="nil"/>
              <w:left w:val="nil"/>
              <w:bottom w:val="nil"/>
              <w:right w:val="nil"/>
            </w:tcBorders>
            <w:shd w:val="clear" w:color="auto" w:fill="auto"/>
          </w:tcPr>
          <w:p w14:paraId="42FEE048" w14:textId="0CE516A8" w:rsidR="008C4296" w:rsidRPr="00BB3F2C" w:rsidRDefault="008C4296" w:rsidP="008C4296">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607" w:type="dxa"/>
            <w:tcBorders>
              <w:top w:val="nil"/>
              <w:left w:val="nil"/>
              <w:bottom w:val="nil"/>
              <w:right w:val="nil"/>
            </w:tcBorders>
            <w:shd w:val="clear" w:color="auto" w:fill="auto"/>
            <w:vAlign w:val="center"/>
          </w:tcPr>
          <w:p w14:paraId="46EEF263" w14:textId="1D332698" w:rsidR="008C4296" w:rsidRPr="00036C86" w:rsidRDefault="008C4296" w:rsidP="008C4296">
            <w:pPr>
              <w:jc w:val="right"/>
              <w:rPr>
                <w:rFonts w:ascii="Arial" w:eastAsia="Calibri" w:hAnsi="Arial" w:cs="Arial"/>
                <w:sz w:val="20"/>
                <w:szCs w:val="20"/>
                <w:lang w:val="hr-HR"/>
              </w:rPr>
            </w:pPr>
            <w:r w:rsidRPr="00036C86">
              <w:rPr>
                <w:rFonts w:ascii="Arial" w:eastAsia="Calibri" w:hAnsi="Arial" w:cs="Arial"/>
                <w:sz w:val="20"/>
                <w:szCs w:val="20"/>
                <w:lang w:val="hr-HR"/>
              </w:rPr>
              <w:t>-</w:t>
            </w:r>
          </w:p>
        </w:tc>
      </w:tr>
      <w:tr w:rsidR="00E020C1" w:rsidRPr="00BB3F2C" w14:paraId="5CE37565" w14:textId="77777777" w:rsidTr="00F959D0">
        <w:trPr>
          <w:trHeight w:hRule="exact" w:val="227"/>
        </w:trPr>
        <w:tc>
          <w:tcPr>
            <w:tcW w:w="3647" w:type="dxa"/>
            <w:tcBorders>
              <w:top w:val="nil"/>
              <w:left w:val="nil"/>
              <w:bottom w:val="nil"/>
              <w:right w:val="nil"/>
            </w:tcBorders>
            <w:shd w:val="clear" w:color="auto" w:fill="auto"/>
            <w:vAlign w:val="bottom"/>
            <w:hideMark/>
          </w:tcPr>
          <w:p w14:paraId="390FBEC9"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Trezorski zapisi Ministarstva financija</w:t>
            </w:r>
          </w:p>
        </w:tc>
        <w:tc>
          <w:tcPr>
            <w:tcW w:w="1389" w:type="dxa"/>
            <w:tcBorders>
              <w:top w:val="nil"/>
              <w:left w:val="nil"/>
              <w:bottom w:val="nil"/>
              <w:right w:val="nil"/>
            </w:tcBorders>
            <w:shd w:val="clear" w:color="auto" w:fill="auto"/>
            <w:vAlign w:val="bottom"/>
          </w:tcPr>
          <w:p w14:paraId="2C16E7EF" w14:textId="1DD70FB0" w:rsidR="008C4296" w:rsidRPr="00F959D0" w:rsidRDefault="008C4296" w:rsidP="008C4296">
            <w:pPr>
              <w:jc w:val="right"/>
              <w:rPr>
                <w:rFonts w:ascii="Arial" w:hAnsi="Arial" w:cs="Arial"/>
                <w:sz w:val="20"/>
                <w:szCs w:val="20"/>
              </w:rPr>
            </w:pPr>
            <w:r w:rsidRPr="00F959D0">
              <w:rPr>
                <w:rFonts w:ascii="Arial" w:hAnsi="Arial" w:cs="Arial"/>
                <w:sz w:val="20"/>
                <w:szCs w:val="20"/>
              </w:rPr>
              <w:t xml:space="preserve"> 38.451 </w:t>
            </w:r>
          </w:p>
        </w:tc>
        <w:tc>
          <w:tcPr>
            <w:tcW w:w="1389" w:type="dxa"/>
            <w:tcBorders>
              <w:top w:val="nil"/>
              <w:left w:val="nil"/>
              <w:bottom w:val="nil"/>
              <w:right w:val="nil"/>
            </w:tcBorders>
            <w:shd w:val="clear" w:color="auto" w:fill="auto"/>
            <w:vAlign w:val="center"/>
          </w:tcPr>
          <w:p w14:paraId="05CC772C" w14:textId="6CDA1B5C"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170.067</w:t>
            </w:r>
          </w:p>
        </w:tc>
        <w:tc>
          <w:tcPr>
            <w:tcW w:w="1389" w:type="dxa"/>
            <w:tcBorders>
              <w:top w:val="nil"/>
              <w:left w:val="nil"/>
              <w:bottom w:val="nil"/>
              <w:right w:val="nil"/>
            </w:tcBorders>
            <w:shd w:val="clear" w:color="auto" w:fill="auto"/>
          </w:tcPr>
          <w:p w14:paraId="10048112" w14:textId="6B2F3C1B" w:rsidR="008C4296" w:rsidRPr="00BB3F2C" w:rsidRDefault="008C4296" w:rsidP="008C4296">
            <w:pPr>
              <w:jc w:val="right"/>
              <w:rPr>
                <w:rFonts w:ascii="Arial" w:eastAsia="Calibri" w:hAnsi="Arial" w:cs="Arial"/>
                <w:color w:val="000000" w:themeColor="text1"/>
                <w:sz w:val="20"/>
                <w:szCs w:val="20"/>
                <w:lang w:val="hr-HR"/>
              </w:rPr>
            </w:pPr>
            <w:r w:rsidRPr="00267853">
              <w:rPr>
                <w:rFonts w:ascii="Arial" w:eastAsia="Calibri" w:hAnsi="Arial" w:cs="Arial"/>
                <w:color w:val="000000" w:themeColor="text1"/>
                <w:sz w:val="20"/>
                <w:szCs w:val="20"/>
                <w:lang w:val="hr-HR"/>
              </w:rPr>
              <w:t>38.451</w:t>
            </w:r>
          </w:p>
        </w:tc>
        <w:tc>
          <w:tcPr>
            <w:tcW w:w="1607" w:type="dxa"/>
            <w:tcBorders>
              <w:top w:val="nil"/>
              <w:left w:val="nil"/>
              <w:bottom w:val="nil"/>
              <w:right w:val="nil"/>
            </w:tcBorders>
            <w:shd w:val="clear" w:color="auto" w:fill="auto"/>
            <w:vAlign w:val="center"/>
          </w:tcPr>
          <w:p w14:paraId="17D837DA" w14:textId="25E22DD8"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170.067</w:t>
            </w:r>
          </w:p>
        </w:tc>
      </w:tr>
      <w:tr w:rsidR="00E020C1" w:rsidRPr="00BB3F2C" w14:paraId="013C5A33" w14:textId="77777777" w:rsidTr="00F959D0">
        <w:trPr>
          <w:trHeight w:hRule="exact" w:val="227"/>
        </w:trPr>
        <w:tc>
          <w:tcPr>
            <w:tcW w:w="3647" w:type="dxa"/>
            <w:tcBorders>
              <w:top w:val="nil"/>
              <w:left w:val="nil"/>
              <w:bottom w:val="nil"/>
              <w:right w:val="nil"/>
            </w:tcBorders>
            <w:shd w:val="clear" w:color="auto" w:fill="auto"/>
            <w:vAlign w:val="bottom"/>
            <w:hideMark/>
          </w:tcPr>
          <w:p w14:paraId="1D1B7D4F"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shd w:val="clear" w:color="auto" w:fill="auto"/>
            <w:vAlign w:val="bottom"/>
          </w:tcPr>
          <w:p w14:paraId="42A2FC77" w14:textId="5E819AF1" w:rsidR="008C4296" w:rsidRPr="00F959D0" w:rsidRDefault="008C4296" w:rsidP="008C4296">
            <w:pPr>
              <w:jc w:val="right"/>
              <w:rPr>
                <w:rFonts w:ascii="Arial" w:hAnsi="Arial" w:cs="Arial"/>
                <w:sz w:val="20"/>
                <w:szCs w:val="20"/>
              </w:rPr>
            </w:pPr>
            <w:r w:rsidRPr="00F959D0">
              <w:rPr>
                <w:rFonts w:ascii="Arial" w:hAnsi="Arial" w:cs="Arial"/>
                <w:sz w:val="20"/>
                <w:szCs w:val="20"/>
              </w:rPr>
              <w:t xml:space="preserve"> 3.177 </w:t>
            </w:r>
          </w:p>
        </w:tc>
        <w:tc>
          <w:tcPr>
            <w:tcW w:w="1389" w:type="dxa"/>
            <w:tcBorders>
              <w:top w:val="nil"/>
              <w:left w:val="nil"/>
              <w:bottom w:val="nil"/>
              <w:right w:val="nil"/>
            </w:tcBorders>
            <w:shd w:val="clear" w:color="auto" w:fill="auto"/>
            <w:vAlign w:val="center"/>
          </w:tcPr>
          <w:p w14:paraId="01BC46FD" w14:textId="06588419"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1.901</w:t>
            </w:r>
          </w:p>
        </w:tc>
        <w:tc>
          <w:tcPr>
            <w:tcW w:w="1389" w:type="dxa"/>
            <w:tcBorders>
              <w:top w:val="nil"/>
              <w:left w:val="nil"/>
              <w:bottom w:val="nil"/>
              <w:right w:val="nil"/>
            </w:tcBorders>
            <w:shd w:val="clear" w:color="auto" w:fill="auto"/>
          </w:tcPr>
          <w:p w14:paraId="2EFBFEA6" w14:textId="228BAB4A" w:rsidR="008C4296" w:rsidRPr="00BB3F2C" w:rsidRDefault="008C4296" w:rsidP="008C4296">
            <w:pPr>
              <w:jc w:val="right"/>
              <w:rPr>
                <w:rFonts w:ascii="Arial" w:eastAsia="Calibri" w:hAnsi="Arial" w:cs="Arial"/>
                <w:color w:val="000000" w:themeColor="text1"/>
                <w:sz w:val="20"/>
                <w:szCs w:val="20"/>
                <w:lang w:val="hr-HR"/>
              </w:rPr>
            </w:pPr>
            <w:r w:rsidRPr="00267853">
              <w:rPr>
                <w:rFonts w:ascii="Arial" w:eastAsia="Calibri" w:hAnsi="Arial" w:cs="Arial"/>
                <w:color w:val="000000" w:themeColor="text1"/>
                <w:sz w:val="20"/>
                <w:szCs w:val="20"/>
                <w:lang w:val="hr-HR"/>
              </w:rPr>
              <w:t>3.121</w:t>
            </w:r>
          </w:p>
        </w:tc>
        <w:tc>
          <w:tcPr>
            <w:tcW w:w="1607" w:type="dxa"/>
            <w:tcBorders>
              <w:top w:val="nil"/>
              <w:left w:val="nil"/>
              <w:bottom w:val="nil"/>
              <w:right w:val="nil"/>
            </w:tcBorders>
            <w:shd w:val="clear" w:color="auto" w:fill="auto"/>
            <w:vAlign w:val="center"/>
          </w:tcPr>
          <w:p w14:paraId="1464FCA1" w14:textId="71056B64"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1.844</w:t>
            </w:r>
          </w:p>
        </w:tc>
      </w:tr>
      <w:tr w:rsidR="00E020C1" w:rsidRPr="00BB3F2C" w14:paraId="4024F9CC" w14:textId="77777777" w:rsidTr="00F959D0">
        <w:trPr>
          <w:trHeight w:val="281"/>
        </w:trPr>
        <w:tc>
          <w:tcPr>
            <w:tcW w:w="3647" w:type="dxa"/>
            <w:tcBorders>
              <w:top w:val="nil"/>
              <w:left w:val="nil"/>
              <w:bottom w:val="nil"/>
              <w:right w:val="nil"/>
            </w:tcBorders>
            <w:shd w:val="clear" w:color="auto" w:fill="auto"/>
            <w:vAlign w:val="center"/>
            <w:hideMark/>
          </w:tcPr>
          <w:p w14:paraId="035D025D" w14:textId="77777777" w:rsidR="00036C86" w:rsidRPr="00BB3F2C" w:rsidRDefault="00036C86" w:rsidP="00036C86">
            <w:pPr>
              <w:jc w:val="right"/>
              <w:rPr>
                <w:rFonts w:ascii="Arial" w:eastAsia="Calibri" w:hAnsi="Arial" w:cs="Arial"/>
                <w:color w:val="000000" w:themeColor="text1"/>
                <w:sz w:val="20"/>
                <w:szCs w:val="20"/>
                <w:lang w:val="hr-HR"/>
              </w:rPr>
            </w:pPr>
          </w:p>
        </w:tc>
        <w:tc>
          <w:tcPr>
            <w:tcW w:w="1389" w:type="dxa"/>
            <w:tcBorders>
              <w:top w:val="single" w:sz="4" w:space="0" w:color="auto"/>
              <w:left w:val="nil"/>
              <w:bottom w:val="single" w:sz="12" w:space="0" w:color="auto"/>
              <w:right w:val="nil"/>
            </w:tcBorders>
            <w:shd w:val="clear" w:color="auto" w:fill="auto"/>
            <w:vAlign w:val="bottom"/>
          </w:tcPr>
          <w:p w14:paraId="2230673B" w14:textId="56D42BB1" w:rsidR="00036C86" w:rsidRPr="00BB3F2C" w:rsidRDefault="008C4296" w:rsidP="00036C86">
            <w:pPr>
              <w:jc w:val="right"/>
              <w:rPr>
                <w:rFonts w:ascii="Arial" w:eastAsia="Calibri" w:hAnsi="Arial" w:cs="Arial"/>
                <w:b/>
                <w:bCs/>
                <w:color w:val="000000" w:themeColor="text1"/>
                <w:sz w:val="20"/>
                <w:szCs w:val="20"/>
                <w:lang w:val="hr-HR"/>
              </w:rPr>
            </w:pPr>
            <w:r w:rsidRPr="008C4296">
              <w:rPr>
                <w:rFonts w:ascii="Arial" w:eastAsia="Calibri" w:hAnsi="Arial" w:cs="Arial"/>
                <w:b/>
                <w:bCs/>
                <w:color w:val="000000" w:themeColor="text1"/>
                <w:sz w:val="20"/>
                <w:szCs w:val="20"/>
                <w:lang w:val="hr-HR"/>
              </w:rPr>
              <w:t>227.156</w:t>
            </w:r>
          </w:p>
        </w:tc>
        <w:tc>
          <w:tcPr>
            <w:tcW w:w="1389" w:type="dxa"/>
            <w:tcBorders>
              <w:top w:val="single" w:sz="8" w:space="0" w:color="auto"/>
              <w:left w:val="nil"/>
              <w:bottom w:val="single" w:sz="12" w:space="0" w:color="auto"/>
              <w:right w:val="nil"/>
            </w:tcBorders>
            <w:shd w:val="clear" w:color="auto" w:fill="auto"/>
            <w:vAlign w:val="bottom"/>
          </w:tcPr>
          <w:p w14:paraId="35F4FF4F" w14:textId="253BE0A6" w:rsidR="00036C86" w:rsidRPr="00F959D0" w:rsidRDefault="00036C86" w:rsidP="00036C86">
            <w:pPr>
              <w:jc w:val="right"/>
              <w:rPr>
                <w:rFonts w:ascii="Arial" w:eastAsia="Calibri" w:hAnsi="Arial" w:cs="Arial"/>
                <w:b/>
                <w:bCs/>
                <w:color w:val="000000" w:themeColor="text1"/>
                <w:sz w:val="20"/>
                <w:szCs w:val="20"/>
                <w:lang w:val="hr-HR"/>
              </w:rPr>
            </w:pPr>
            <w:r w:rsidRPr="00F959D0">
              <w:rPr>
                <w:rFonts w:ascii="Arial" w:eastAsia="Calibri" w:hAnsi="Arial" w:cs="Arial"/>
                <w:b/>
                <w:bCs/>
                <w:color w:val="000000" w:themeColor="text1"/>
                <w:sz w:val="20"/>
                <w:szCs w:val="20"/>
                <w:lang w:val="hr-HR"/>
              </w:rPr>
              <w:t>349.</w:t>
            </w:r>
            <w:r w:rsidR="00FC6137" w:rsidRPr="00F959D0">
              <w:rPr>
                <w:rFonts w:ascii="Arial" w:eastAsia="Calibri" w:hAnsi="Arial" w:cs="Arial"/>
                <w:b/>
                <w:bCs/>
                <w:color w:val="000000" w:themeColor="text1"/>
                <w:sz w:val="20"/>
                <w:szCs w:val="20"/>
                <w:lang w:val="hr-HR"/>
              </w:rPr>
              <w:t>258</w:t>
            </w:r>
          </w:p>
        </w:tc>
        <w:tc>
          <w:tcPr>
            <w:tcW w:w="1389" w:type="dxa"/>
            <w:tcBorders>
              <w:top w:val="single" w:sz="4" w:space="0" w:color="auto"/>
              <w:left w:val="nil"/>
              <w:bottom w:val="single" w:sz="12" w:space="0" w:color="auto"/>
              <w:right w:val="nil"/>
            </w:tcBorders>
            <w:shd w:val="clear" w:color="auto" w:fill="auto"/>
            <w:vAlign w:val="bottom"/>
          </w:tcPr>
          <w:p w14:paraId="12F34F15" w14:textId="73A789AD" w:rsidR="00036C86" w:rsidRPr="00BB3F2C" w:rsidRDefault="00267853" w:rsidP="00036C86">
            <w:pPr>
              <w:jc w:val="right"/>
              <w:rPr>
                <w:rFonts w:ascii="Arial" w:eastAsia="Calibri" w:hAnsi="Arial" w:cs="Arial"/>
                <w:b/>
                <w:bCs/>
                <w:color w:val="000000" w:themeColor="text1"/>
                <w:sz w:val="20"/>
                <w:szCs w:val="20"/>
                <w:lang w:val="hr-HR"/>
              </w:rPr>
            </w:pPr>
            <w:r w:rsidRPr="00267853">
              <w:rPr>
                <w:rFonts w:ascii="Arial" w:eastAsia="Calibri" w:hAnsi="Arial" w:cs="Arial"/>
                <w:b/>
                <w:bCs/>
                <w:color w:val="000000" w:themeColor="text1"/>
                <w:sz w:val="20"/>
                <w:szCs w:val="20"/>
                <w:lang w:val="hr-HR"/>
              </w:rPr>
              <w:t>220.815</w:t>
            </w:r>
          </w:p>
        </w:tc>
        <w:tc>
          <w:tcPr>
            <w:tcW w:w="1607" w:type="dxa"/>
            <w:tcBorders>
              <w:top w:val="single" w:sz="8" w:space="0" w:color="auto"/>
              <w:left w:val="nil"/>
              <w:bottom w:val="single" w:sz="12" w:space="0" w:color="auto"/>
              <w:right w:val="nil"/>
            </w:tcBorders>
            <w:shd w:val="clear" w:color="auto" w:fill="auto"/>
            <w:vAlign w:val="bottom"/>
          </w:tcPr>
          <w:p w14:paraId="1B2D9E77" w14:textId="1DC0BD6A" w:rsidR="00036C86" w:rsidRPr="00F959D0" w:rsidRDefault="00E020C1" w:rsidP="00036C86">
            <w:pPr>
              <w:jc w:val="right"/>
              <w:rPr>
                <w:rFonts w:ascii="Arial" w:eastAsia="Calibri" w:hAnsi="Arial" w:cs="Arial"/>
                <w:b/>
                <w:bCs/>
                <w:color w:val="000000" w:themeColor="text1"/>
                <w:sz w:val="20"/>
                <w:szCs w:val="20"/>
                <w:lang w:val="hr-HR"/>
              </w:rPr>
            </w:pPr>
            <w:r w:rsidRPr="00F959D0">
              <w:rPr>
                <w:rFonts w:ascii="Arial" w:eastAsia="Calibri" w:hAnsi="Arial" w:cs="Arial"/>
                <w:b/>
                <w:bCs/>
                <w:color w:val="000000" w:themeColor="text1"/>
                <w:sz w:val="20"/>
                <w:szCs w:val="20"/>
                <w:lang w:val="hr-HR"/>
              </w:rPr>
              <w:t>34</w:t>
            </w:r>
            <w:r>
              <w:rPr>
                <w:rFonts w:ascii="Arial" w:eastAsia="Calibri" w:hAnsi="Arial" w:cs="Arial"/>
                <w:b/>
                <w:bCs/>
                <w:color w:val="000000" w:themeColor="text1"/>
                <w:sz w:val="20"/>
                <w:szCs w:val="20"/>
                <w:lang w:val="hr-HR"/>
              </w:rPr>
              <w:t>3</w:t>
            </w:r>
            <w:r w:rsidR="00036C86" w:rsidRPr="00F959D0">
              <w:rPr>
                <w:rFonts w:ascii="Arial" w:eastAsia="Calibri" w:hAnsi="Arial" w:cs="Arial"/>
                <w:b/>
                <w:bCs/>
                <w:color w:val="000000" w:themeColor="text1"/>
                <w:sz w:val="20"/>
                <w:szCs w:val="20"/>
                <w:lang w:val="hr-HR"/>
              </w:rPr>
              <w:t>.</w:t>
            </w:r>
            <w:r>
              <w:rPr>
                <w:rFonts w:ascii="Arial" w:eastAsia="Calibri" w:hAnsi="Arial" w:cs="Arial"/>
                <w:b/>
                <w:bCs/>
                <w:color w:val="000000" w:themeColor="text1"/>
                <w:sz w:val="20"/>
                <w:szCs w:val="20"/>
                <w:lang w:val="hr-HR"/>
              </w:rPr>
              <w:t>000</w:t>
            </w:r>
          </w:p>
        </w:tc>
      </w:tr>
      <w:tr w:rsidR="00E020C1" w:rsidRPr="00BB3F2C" w14:paraId="59697EC8" w14:textId="77777777" w:rsidTr="00E020C1">
        <w:trPr>
          <w:trHeight w:hRule="exact" w:val="170"/>
        </w:trPr>
        <w:tc>
          <w:tcPr>
            <w:tcW w:w="3647" w:type="dxa"/>
            <w:tcBorders>
              <w:top w:val="nil"/>
              <w:left w:val="nil"/>
              <w:bottom w:val="nil"/>
              <w:right w:val="nil"/>
            </w:tcBorders>
            <w:shd w:val="clear" w:color="auto" w:fill="auto"/>
            <w:vAlign w:val="center"/>
            <w:hideMark/>
          </w:tcPr>
          <w:p w14:paraId="658FD449" w14:textId="77777777" w:rsidR="00BB3F2C" w:rsidRPr="00BB3F2C" w:rsidRDefault="00BB3F2C" w:rsidP="00BB3F2C">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9CFD1CE" w14:textId="77777777" w:rsidR="00BB3F2C" w:rsidRPr="00BB3F2C" w:rsidRDefault="00BB3F2C" w:rsidP="00BB3F2C">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14B0AB26" w14:textId="77777777" w:rsidR="00BB3F2C" w:rsidRPr="00BB3F2C" w:rsidRDefault="00BB3F2C" w:rsidP="00BB3F2C">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8A28614" w14:textId="77777777" w:rsidR="00BB3F2C" w:rsidRPr="00BB3F2C" w:rsidRDefault="00BB3F2C" w:rsidP="00BB3F2C">
            <w:pPr>
              <w:jc w:val="right"/>
              <w:rPr>
                <w:rFonts w:ascii="Arial" w:eastAsia="Calibri" w:hAnsi="Arial" w:cs="Arial"/>
                <w:color w:val="000000" w:themeColor="text1"/>
                <w:sz w:val="20"/>
                <w:szCs w:val="20"/>
                <w:lang w:val="hr-HR"/>
              </w:rPr>
            </w:pPr>
          </w:p>
        </w:tc>
        <w:tc>
          <w:tcPr>
            <w:tcW w:w="1607" w:type="dxa"/>
            <w:tcBorders>
              <w:top w:val="single" w:sz="12" w:space="0" w:color="auto"/>
              <w:left w:val="nil"/>
              <w:bottom w:val="nil"/>
              <w:right w:val="nil"/>
            </w:tcBorders>
            <w:shd w:val="clear" w:color="auto" w:fill="auto"/>
            <w:vAlign w:val="bottom"/>
          </w:tcPr>
          <w:p w14:paraId="6DFE8CB9" w14:textId="77777777" w:rsidR="00BB3F2C" w:rsidRPr="00BB3F2C" w:rsidRDefault="00BB3F2C" w:rsidP="00BB3F2C">
            <w:pPr>
              <w:jc w:val="right"/>
              <w:rPr>
                <w:rFonts w:ascii="Arial" w:eastAsia="Calibri" w:hAnsi="Arial" w:cs="Arial"/>
                <w:color w:val="000000" w:themeColor="text1"/>
                <w:sz w:val="20"/>
                <w:szCs w:val="20"/>
                <w:lang w:val="hr-HR"/>
              </w:rPr>
            </w:pPr>
          </w:p>
        </w:tc>
      </w:tr>
      <w:tr w:rsidR="00E020C1" w:rsidRPr="00BB3F2C" w14:paraId="0046EDA8" w14:textId="77777777" w:rsidTr="00E020C1">
        <w:trPr>
          <w:trHeight w:val="281"/>
        </w:trPr>
        <w:tc>
          <w:tcPr>
            <w:tcW w:w="3647" w:type="dxa"/>
            <w:tcBorders>
              <w:top w:val="nil"/>
              <w:left w:val="nil"/>
              <w:bottom w:val="nil"/>
              <w:right w:val="nil"/>
            </w:tcBorders>
            <w:shd w:val="clear" w:color="auto" w:fill="auto"/>
            <w:vAlign w:val="center"/>
            <w:hideMark/>
          </w:tcPr>
          <w:p w14:paraId="3F3195F3" w14:textId="77777777" w:rsidR="00BB3F2C" w:rsidRPr="00BB3F2C" w:rsidRDefault="00BB3F2C" w:rsidP="00BB3F2C">
            <w:pPr>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Dužnički vrijednosni papiri koji ne kotiraju:</w:t>
            </w:r>
          </w:p>
        </w:tc>
        <w:tc>
          <w:tcPr>
            <w:tcW w:w="1389" w:type="dxa"/>
            <w:tcBorders>
              <w:top w:val="nil"/>
              <w:left w:val="nil"/>
              <w:bottom w:val="nil"/>
              <w:right w:val="nil"/>
            </w:tcBorders>
            <w:shd w:val="clear" w:color="auto" w:fill="auto"/>
            <w:vAlign w:val="bottom"/>
          </w:tcPr>
          <w:p w14:paraId="6C525634" w14:textId="77777777" w:rsidR="00BB3F2C" w:rsidRPr="00BB3F2C" w:rsidRDefault="00BB3F2C" w:rsidP="00BB3F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tcPr>
          <w:p w14:paraId="2DC1FB4F" w14:textId="77777777" w:rsidR="00BB3F2C" w:rsidRPr="00BB3F2C" w:rsidRDefault="00BB3F2C" w:rsidP="00BB3F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tcPr>
          <w:p w14:paraId="05D2C744" w14:textId="77777777" w:rsidR="00BB3F2C" w:rsidRPr="00BB3F2C" w:rsidRDefault="00BB3F2C" w:rsidP="00BB3F2C">
            <w:pPr>
              <w:jc w:val="right"/>
              <w:rPr>
                <w:rFonts w:ascii="Arial" w:eastAsia="Calibri" w:hAnsi="Arial" w:cs="Arial"/>
                <w:color w:val="000000" w:themeColor="text1"/>
                <w:sz w:val="20"/>
                <w:szCs w:val="20"/>
                <w:lang w:val="hr-HR"/>
              </w:rPr>
            </w:pPr>
          </w:p>
        </w:tc>
        <w:tc>
          <w:tcPr>
            <w:tcW w:w="1607" w:type="dxa"/>
            <w:tcBorders>
              <w:top w:val="nil"/>
              <w:left w:val="nil"/>
              <w:bottom w:val="nil"/>
              <w:right w:val="nil"/>
            </w:tcBorders>
            <w:shd w:val="clear" w:color="auto" w:fill="auto"/>
            <w:vAlign w:val="bottom"/>
          </w:tcPr>
          <w:p w14:paraId="02332CB6" w14:textId="77777777" w:rsidR="00BB3F2C" w:rsidRPr="00BB3F2C" w:rsidRDefault="00BB3F2C" w:rsidP="00BB3F2C">
            <w:pPr>
              <w:jc w:val="right"/>
              <w:rPr>
                <w:rFonts w:ascii="Arial" w:eastAsia="Calibri" w:hAnsi="Arial" w:cs="Arial"/>
                <w:color w:val="000000" w:themeColor="text1"/>
                <w:sz w:val="20"/>
                <w:szCs w:val="20"/>
                <w:lang w:val="hr-HR"/>
              </w:rPr>
            </w:pPr>
          </w:p>
        </w:tc>
      </w:tr>
      <w:tr w:rsidR="00E020C1" w:rsidRPr="00BB3F2C" w14:paraId="2A41B60E" w14:textId="77777777" w:rsidTr="00F959D0">
        <w:trPr>
          <w:trHeight w:hRule="exact" w:val="227"/>
        </w:trPr>
        <w:tc>
          <w:tcPr>
            <w:tcW w:w="3647" w:type="dxa"/>
            <w:tcBorders>
              <w:top w:val="nil"/>
              <w:left w:val="nil"/>
              <w:bottom w:val="nil"/>
              <w:right w:val="nil"/>
            </w:tcBorders>
            <w:shd w:val="clear" w:color="auto" w:fill="auto"/>
            <w:vAlign w:val="center"/>
            <w:hideMark/>
          </w:tcPr>
          <w:p w14:paraId="3C17E79A"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shd w:val="clear" w:color="auto" w:fill="auto"/>
          </w:tcPr>
          <w:p w14:paraId="7C1CD7CD" w14:textId="7BC78298" w:rsidR="008C4296" w:rsidRPr="00BB3F2C" w:rsidRDefault="008C4296" w:rsidP="008C4296">
            <w:pPr>
              <w:jc w:val="right"/>
              <w:rPr>
                <w:rFonts w:ascii="Arial" w:eastAsia="Calibri" w:hAnsi="Arial" w:cs="Arial"/>
                <w:color w:val="000000" w:themeColor="text1"/>
                <w:sz w:val="20"/>
                <w:szCs w:val="20"/>
                <w:lang w:val="hr-HR"/>
              </w:rPr>
            </w:pPr>
            <w:r w:rsidRPr="00174C1D">
              <w:rPr>
                <w:rFonts w:ascii="Arial" w:eastAsia="Calibri" w:hAnsi="Arial" w:cs="Arial"/>
                <w:sz w:val="20"/>
                <w:szCs w:val="20"/>
                <w:lang w:val="hr-HR"/>
              </w:rPr>
              <w:t xml:space="preserve"> 81 </w:t>
            </w:r>
          </w:p>
        </w:tc>
        <w:tc>
          <w:tcPr>
            <w:tcW w:w="1389" w:type="dxa"/>
            <w:tcBorders>
              <w:top w:val="nil"/>
              <w:left w:val="nil"/>
              <w:bottom w:val="nil"/>
              <w:right w:val="nil"/>
            </w:tcBorders>
            <w:shd w:val="clear" w:color="auto" w:fill="auto"/>
            <w:vAlign w:val="center"/>
          </w:tcPr>
          <w:p w14:paraId="798FD3BF" w14:textId="66F06B3E"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62</w:t>
            </w:r>
          </w:p>
        </w:tc>
        <w:tc>
          <w:tcPr>
            <w:tcW w:w="1389" w:type="dxa"/>
            <w:tcBorders>
              <w:top w:val="nil"/>
              <w:left w:val="nil"/>
              <w:bottom w:val="nil"/>
              <w:right w:val="nil"/>
            </w:tcBorders>
            <w:shd w:val="clear" w:color="auto" w:fill="auto"/>
          </w:tcPr>
          <w:p w14:paraId="1DBB4565" w14:textId="0C2B61E0" w:rsidR="008C4296" w:rsidRPr="00F959D0" w:rsidRDefault="008C4296" w:rsidP="008C4296">
            <w:pPr>
              <w:jc w:val="right"/>
              <w:rPr>
                <w:rFonts w:ascii="Arial" w:eastAsia="Calibri" w:hAnsi="Arial" w:cs="Arial"/>
                <w:sz w:val="20"/>
                <w:szCs w:val="20"/>
                <w:lang w:val="hr-HR"/>
              </w:rPr>
            </w:pPr>
            <w:r w:rsidRPr="00F959D0">
              <w:rPr>
                <w:rFonts w:ascii="Arial" w:eastAsia="Calibri" w:hAnsi="Arial" w:cs="Arial"/>
                <w:sz w:val="20"/>
                <w:szCs w:val="20"/>
                <w:lang w:val="hr-HR"/>
              </w:rPr>
              <w:t xml:space="preserve"> 81 </w:t>
            </w:r>
          </w:p>
        </w:tc>
        <w:tc>
          <w:tcPr>
            <w:tcW w:w="1607" w:type="dxa"/>
            <w:tcBorders>
              <w:top w:val="nil"/>
              <w:left w:val="nil"/>
              <w:bottom w:val="nil"/>
              <w:right w:val="nil"/>
            </w:tcBorders>
            <w:shd w:val="clear" w:color="auto" w:fill="auto"/>
            <w:vAlign w:val="center"/>
          </w:tcPr>
          <w:p w14:paraId="3461E2AC" w14:textId="7D69236C"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62</w:t>
            </w:r>
          </w:p>
        </w:tc>
      </w:tr>
      <w:tr w:rsidR="00E020C1" w:rsidRPr="00BB3F2C" w14:paraId="3D21E18C" w14:textId="77777777" w:rsidTr="00F959D0">
        <w:trPr>
          <w:trHeight w:hRule="exact" w:val="227"/>
        </w:trPr>
        <w:tc>
          <w:tcPr>
            <w:tcW w:w="3647" w:type="dxa"/>
            <w:tcBorders>
              <w:top w:val="nil"/>
              <w:left w:val="nil"/>
              <w:bottom w:val="nil"/>
              <w:right w:val="nil"/>
            </w:tcBorders>
            <w:shd w:val="clear" w:color="auto" w:fill="auto"/>
            <w:vAlign w:val="center"/>
          </w:tcPr>
          <w:p w14:paraId="35F1FB32"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Zamjenjive obveznice – CB</w:t>
            </w:r>
          </w:p>
        </w:tc>
        <w:tc>
          <w:tcPr>
            <w:tcW w:w="1389" w:type="dxa"/>
            <w:tcBorders>
              <w:top w:val="nil"/>
              <w:left w:val="nil"/>
              <w:bottom w:val="nil"/>
              <w:right w:val="nil"/>
            </w:tcBorders>
            <w:shd w:val="clear" w:color="auto" w:fill="auto"/>
          </w:tcPr>
          <w:p w14:paraId="1F3E8B47" w14:textId="2FEA05EB" w:rsidR="008C4296" w:rsidRPr="00BB3F2C" w:rsidRDefault="008C4296" w:rsidP="008C4296">
            <w:pPr>
              <w:jc w:val="right"/>
              <w:rPr>
                <w:rFonts w:ascii="Arial" w:eastAsia="Calibri" w:hAnsi="Arial" w:cs="Arial"/>
                <w:color w:val="000000" w:themeColor="text1"/>
                <w:sz w:val="20"/>
                <w:szCs w:val="20"/>
                <w:lang w:val="hr-HR"/>
              </w:rPr>
            </w:pPr>
            <w:r w:rsidRPr="00174C1D">
              <w:rPr>
                <w:rFonts w:ascii="Arial" w:eastAsia="Calibri" w:hAnsi="Arial" w:cs="Arial"/>
                <w:sz w:val="20"/>
                <w:szCs w:val="20"/>
                <w:lang w:val="hr-HR"/>
              </w:rPr>
              <w:t xml:space="preserve"> 195 </w:t>
            </w:r>
          </w:p>
        </w:tc>
        <w:tc>
          <w:tcPr>
            <w:tcW w:w="1389" w:type="dxa"/>
            <w:tcBorders>
              <w:top w:val="nil"/>
              <w:left w:val="nil"/>
              <w:bottom w:val="nil"/>
              <w:right w:val="nil"/>
            </w:tcBorders>
            <w:shd w:val="clear" w:color="auto" w:fill="auto"/>
            <w:vAlign w:val="center"/>
          </w:tcPr>
          <w:p w14:paraId="3D71DBAA" w14:textId="304F0B28"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195</w:t>
            </w:r>
          </w:p>
        </w:tc>
        <w:tc>
          <w:tcPr>
            <w:tcW w:w="1389" w:type="dxa"/>
            <w:tcBorders>
              <w:top w:val="nil"/>
              <w:left w:val="nil"/>
              <w:bottom w:val="nil"/>
              <w:right w:val="nil"/>
            </w:tcBorders>
            <w:shd w:val="clear" w:color="auto" w:fill="auto"/>
          </w:tcPr>
          <w:p w14:paraId="5404DD6D" w14:textId="7756922F" w:rsidR="008C4296" w:rsidRPr="00F959D0" w:rsidRDefault="008C4296" w:rsidP="008C4296">
            <w:pPr>
              <w:jc w:val="right"/>
              <w:rPr>
                <w:rFonts w:ascii="Arial" w:eastAsia="Calibri" w:hAnsi="Arial" w:cs="Arial"/>
                <w:sz w:val="20"/>
                <w:szCs w:val="20"/>
                <w:lang w:val="hr-HR"/>
              </w:rPr>
            </w:pPr>
            <w:r w:rsidRPr="00F959D0">
              <w:rPr>
                <w:rFonts w:ascii="Arial" w:eastAsia="Calibri" w:hAnsi="Arial" w:cs="Arial"/>
                <w:sz w:val="20"/>
                <w:szCs w:val="20"/>
                <w:lang w:val="hr-HR"/>
              </w:rPr>
              <w:t xml:space="preserve"> 195 </w:t>
            </w:r>
          </w:p>
        </w:tc>
        <w:tc>
          <w:tcPr>
            <w:tcW w:w="1607" w:type="dxa"/>
            <w:tcBorders>
              <w:top w:val="nil"/>
              <w:left w:val="nil"/>
              <w:bottom w:val="nil"/>
              <w:right w:val="nil"/>
            </w:tcBorders>
            <w:shd w:val="clear" w:color="auto" w:fill="auto"/>
            <w:vAlign w:val="center"/>
          </w:tcPr>
          <w:p w14:paraId="59AF822D" w14:textId="4580DB92"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195</w:t>
            </w:r>
          </w:p>
        </w:tc>
      </w:tr>
      <w:tr w:rsidR="00E020C1" w:rsidRPr="00BB3F2C" w14:paraId="21756E99" w14:textId="77777777" w:rsidTr="00F959D0">
        <w:trPr>
          <w:trHeight w:hRule="exact" w:val="227"/>
        </w:trPr>
        <w:tc>
          <w:tcPr>
            <w:tcW w:w="3647" w:type="dxa"/>
            <w:tcBorders>
              <w:top w:val="nil"/>
              <w:left w:val="nil"/>
              <w:bottom w:val="nil"/>
              <w:right w:val="nil"/>
            </w:tcBorders>
            <w:shd w:val="clear" w:color="auto" w:fill="auto"/>
            <w:vAlign w:val="center"/>
            <w:hideMark/>
          </w:tcPr>
          <w:p w14:paraId="57D69299"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shd w:val="clear" w:color="auto" w:fill="auto"/>
          </w:tcPr>
          <w:p w14:paraId="5DC2D025" w14:textId="3FF1D639" w:rsidR="008C4296" w:rsidRPr="00BB3F2C" w:rsidRDefault="008C4296" w:rsidP="008C4296">
            <w:pPr>
              <w:jc w:val="right"/>
              <w:rPr>
                <w:rFonts w:ascii="Arial" w:eastAsia="Calibri" w:hAnsi="Arial" w:cs="Arial"/>
                <w:color w:val="000000" w:themeColor="text1"/>
                <w:sz w:val="20"/>
                <w:szCs w:val="20"/>
                <w:lang w:val="hr-HR"/>
              </w:rPr>
            </w:pPr>
            <w:r w:rsidRPr="00174C1D">
              <w:rPr>
                <w:rFonts w:ascii="Arial" w:eastAsia="Calibri" w:hAnsi="Arial" w:cs="Arial"/>
                <w:sz w:val="20"/>
                <w:szCs w:val="20"/>
                <w:lang w:val="hr-HR"/>
              </w:rPr>
              <w:t xml:space="preserve"> 2 </w:t>
            </w:r>
          </w:p>
        </w:tc>
        <w:tc>
          <w:tcPr>
            <w:tcW w:w="1389" w:type="dxa"/>
            <w:tcBorders>
              <w:top w:val="nil"/>
              <w:left w:val="nil"/>
              <w:bottom w:val="nil"/>
              <w:right w:val="nil"/>
            </w:tcBorders>
            <w:shd w:val="clear" w:color="auto" w:fill="auto"/>
            <w:vAlign w:val="center"/>
          </w:tcPr>
          <w:p w14:paraId="15B8101C" w14:textId="636BCB01" w:rsidR="008C4296" w:rsidRPr="00A76A4F" w:rsidRDefault="008C4296" w:rsidP="008C4296">
            <w:pPr>
              <w:jc w:val="right"/>
              <w:rPr>
                <w:rFonts w:ascii="Arial" w:eastAsia="Calibri" w:hAnsi="Arial" w:cs="Arial"/>
                <w:sz w:val="20"/>
                <w:szCs w:val="20"/>
                <w:lang w:val="hr-HR"/>
              </w:rPr>
            </w:pPr>
            <w:r w:rsidRPr="00A76A4F">
              <w:rPr>
                <w:rFonts w:ascii="Arial" w:hAnsi="Arial" w:cs="Arial"/>
                <w:sz w:val="20"/>
                <w:szCs w:val="20"/>
              </w:rPr>
              <w:t>4</w:t>
            </w:r>
          </w:p>
        </w:tc>
        <w:tc>
          <w:tcPr>
            <w:tcW w:w="1389" w:type="dxa"/>
            <w:tcBorders>
              <w:top w:val="nil"/>
              <w:left w:val="nil"/>
              <w:bottom w:val="nil"/>
              <w:right w:val="nil"/>
            </w:tcBorders>
            <w:shd w:val="clear" w:color="auto" w:fill="auto"/>
          </w:tcPr>
          <w:p w14:paraId="514EAE87" w14:textId="4F32FDAC" w:rsidR="008C4296" w:rsidRPr="00F959D0" w:rsidRDefault="008C4296" w:rsidP="008C4296">
            <w:pPr>
              <w:jc w:val="right"/>
              <w:rPr>
                <w:rFonts w:ascii="Arial" w:eastAsia="Calibri" w:hAnsi="Arial" w:cs="Arial"/>
                <w:sz w:val="20"/>
                <w:szCs w:val="20"/>
                <w:lang w:val="hr-HR"/>
              </w:rPr>
            </w:pPr>
            <w:r w:rsidRPr="00F959D0">
              <w:rPr>
                <w:rFonts w:ascii="Arial" w:eastAsia="Calibri" w:hAnsi="Arial" w:cs="Arial"/>
                <w:sz w:val="20"/>
                <w:szCs w:val="20"/>
                <w:lang w:val="hr-HR"/>
              </w:rPr>
              <w:t xml:space="preserve"> 2 </w:t>
            </w:r>
          </w:p>
        </w:tc>
        <w:tc>
          <w:tcPr>
            <w:tcW w:w="1607" w:type="dxa"/>
            <w:tcBorders>
              <w:top w:val="nil"/>
              <w:left w:val="nil"/>
              <w:bottom w:val="nil"/>
              <w:right w:val="nil"/>
            </w:tcBorders>
            <w:shd w:val="clear" w:color="auto" w:fill="auto"/>
            <w:vAlign w:val="center"/>
          </w:tcPr>
          <w:p w14:paraId="528A5F43" w14:textId="7B745B42" w:rsidR="008C4296" w:rsidRPr="00036C86" w:rsidRDefault="008C4296" w:rsidP="008C4296">
            <w:pPr>
              <w:jc w:val="right"/>
              <w:rPr>
                <w:rFonts w:ascii="Arial" w:eastAsia="Calibri" w:hAnsi="Arial" w:cs="Arial"/>
                <w:sz w:val="20"/>
                <w:szCs w:val="20"/>
                <w:lang w:val="hr-HR"/>
              </w:rPr>
            </w:pPr>
            <w:r w:rsidRPr="00036C86">
              <w:rPr>
                <w:rFonts w:ascii="Arial" w:hAnsi="Arial" w:cs="Arial"/>
                <w:sz w:val="20"/>
                <w:szCs w:val="20"/>
              </w:rPr>
              <w:t>4</w:t>
            </w:r>
          </w:p>
        </w:tc>
      </w:tr>
      <w:tr w:rsidR="00E020C1" w:rsidRPr="00BB3F2C" w14:paraId="300BCB08" w14:textId="77777777" w:rsidTr="00E020C1">
        <w:trPr>
          <w:trHeight w:val="281"/>
        </w:trPr>
        <w:tc>
          <w:tcPr>
            <w:tcW w:w="3647" w:type="dxa"/>
            <w:tcBorders>
              <w:top w:val="nil"/>
              <w:left w:val="nil"/>
              <w:bottom w:val="nil"/>
              <w:right w:val="nil"/>
            </w:tcBorders>
            <w:shd w:val="clear" w:color="auto" w:fill="auto"/>
            <w:vAlign w:val="center"/>
            <w:hideMark/>
          </w:tcPr>
          <w:p w14:paraId="3120B495" w14:textId="77777777" w:rsidR="008C4296" w:rsidRPr="00BB3F2C" w:rsidRDefault="008C4296" w:rsidP="008C4296">
            <w:pPr>
              <w:jc w:val="right"/>
              <w:rPr>
                <w:rFonts w:ascii="Arial" w:eastAsia="Calibri" w:hAnsi="Arial" w:cs="Arial"/>
                <w:color w:val="000000" w:themeColor="text1"/>
                <w:sz w:val="20"/>
                <w:szCs w:val="20"/>
                <w:lang w:val="hr-HR"/>
              </w:rPr>
            </w:pPr>
          </w:p>
        </w:tc>
        <w:tc>
          <w:tcPr>
            <w:tcW w:w="1389" w:type="dxa"/>
            <w:tcBorders>
              <w:top w:val="single" w:sz="4" w:space="0" w:color="auto"/>
              <w:left w:val="nil"/>
              <w:bottom w:val="single" w:sz="12" w:space="0" w:color="auto"/>
              <w:right w:val="nil"/>
            </w:tcBorders>
            <w:shd w:val="clear" w:color="auto" w:fill="auto"/>
            <w:vAlign w:val="bottom"/>
          </w:tcPr>
          <w:p w14:paraId="4EBC792B" w14:textId="3BB417FB" w:rsidR="008C4296" w:rsidRPr="00BB3F2C" w:rsidRDefault="008C4296" w:rsidP="008C4296">
            <w:pPr>
              <w:jc w:val="right"/>
              <w:rPr>
                <w:rFonts w:ascii="Arial" w:eastAsia="Calibri" w:hAnsi="Arial" w:cs="Arial"/>
                <w:b/>
                <w:bCs/>
                <w:color w:val="000000" w:themeColor="text1"/>
                <w:sz w:val="20"/>
                <w:szCs w:val="20"/>
                <w:lang w:val="hr-HR"/>
              </w:rPr>
            </w:pPr>
            <w:r w:rsidRPr="00267853">
              <w:rPr>
                <w:rFonts w:ascii="Arial" w:eastAsia="Calibri" w:hAnsi="Arial" w:cs="Arial"/>
                <w:b/>
                <w:bCs/>
                <w:color w:val="000000" w:themeColor="text1"/>
                <w:sz w:val="20"/>
                <w:szCs w:val="20"/>
                <w:lang w:val="hr-HR"/>
              </w:rPr>
              <w:t>278</w:t>
            </w:r>
          </w:p>
        </w:tc>
        <w:tc>
          <w:tcPr>
            <w:tcW w:w="1389" w:type="dxa"/>
            <w:tcBorders>
              <w:top w:val="single" w:sz="8" w:space="0" w:color="auto"/>
              <w:left w:val="nil"/>
              <w:bottom w:val="single" w:sz="12" w:space="0" w:color="auto"/>
              <w:right w:val="nil"/>
            </w:tcBorders>
            <w:shd w:val="clear" w:color="auto" w:fill="auto"/>
            <w:vAlign w:val="center"/>
          </w:tcPr>
          <w:p w14:paraId="2F813393" w14:textId="3957DE86" w:rsidR="008C4296" w:rsidRPr="00A76A4F" w:rsidRDefault="008C4296" w:rsidP="008C4296">
            <w:pPr>
              <w:jc w:val="right"/>
              <w:rPr>
                <w:rFonts w:ascii="Arial" w:eastAsia="Calibri" w:hAnsi="Arial" w:cs="Arial"/>
                <w:b/>
                <w:bCs/>
                <w:sz w:val="20"/>
                <w:szCs w:val="20"/>
                <w:lang w:val="hr-HR"/>
              </w:rPr>
            </w:pPr>
            <w:r w:rsidRPr="00A76A4F">
              <w:rPr>
                <w:rFonts w:ascii="Arial" w:hAnsi="Arial" w:cs="Arial"/>
                <w:b/>
                <w:bCs/>
                <w:sz w:val="20"/>
                <w:szCs w:val="20"/>
              </w:rPr>
              <w:t>261</w:t>
            </w:r>
          </w:p>
        </w:tc>
        <w:tc>
          <w:tcPr>
            <w:tcW w:w="1389" w:type="dxa"/>
            <w:tcBorders>
              <w:top w:val="single" w:sz="4" w:space="0" w:color="auto"/>
              <w:left w:val="nil"/>
              <w:bottom w:val="single" w:sz="12" w:space="0" w:color="auto"/>
              <w:right w:val="nil"/>
            </w:tcBorders>
            <w:shd w:val="clear" w:color="auto" w:fill="auto"/>
            <w:vAlign w:val="bottom"/>
          </w:tcPr>
          <w:p w14:paraId="0AA456C9" w14:textId="659EEFA4" w:rsidR="008C4296" w:rsidRPr="00BB3F2C" w:rsidRDefault="008C4296" w:rsidP="008C4296">
            <w:pPr>
              <w:jc w:val="right"/>
              <w:rPr>
                <w:rFonts w:ascii="Arial" w:eastAsia="Calibri" w:hAnsi="Arial" w:cs="Arial"/>
                <w:b/>
                <w:bCs/>
                <w:color w:val="000000" w:themeColor="text1"/>
                <w:sz w:val="20"/>
                <w:szCs w:val="20"/>
                <w:lang w:val="hr-HR"/>
              </w:rPr>
            </w:pPr>
            <w:r w:rsidRPr="00267853">
              <w:rPr>
                <w:rFonts w:ascii="Arial" w:eastAsia="Calibri" w:hAnsi="Arial" w:cs="Arial"/>
                <w:b/>
                <w:bCs/>
                <w:color w:val="000000" w:themeColor="text1"/>
                <w:sz w:val="20"/>
                <w:szCs w:val="20"/>
                <w:lang w:val="hr-HR"/>
              </w:rPr>
              <w:t>278</w:t>
            </w:r>
          </w:p>
        </w:tc>
        <w:tc>
          <w:tcPr>
            <w:tcW w:w="1607" w:type="dxa"/>
            <w:tcBorders>
              <w:top w:val="single" w:sz="8" w:space="0" w:color="auto"/>
              <w:left w:val="nil"/>
              <w:bottom w:val="single" w:sz="12" w:space="0" w:color="auto"/>
              <w:right w:val="nil"/>
            </w:tcBorders>
            <w:shd w:val="clear" w:color="auto" w:fill="auto"/>
            <w:vAlign w:val="center"/>
          </w:tcPr>
          <w:p w14:paraId="5DA22254" w14:textId="39DDF068" w:rsidR="008C4296" w:rsidRPr="00036C86" w:rsidRDefault="008C4296" w:rsidP="008C4296">
            <w:pPr>
              <w:jc w:val="right"/>
              <w:rPr>
                <w:rFonts w:ascii="Arial" w:eastAsia="Calibri" w:hAnsi="Arial" w:cs="Arial"/>
                <w:b/>
                <w:bCs/>
                <w:sz w:val="20"/>
                <w:szCs w:val="20"/>
                <w:lang w:val="hr-HR"/>
              </w:rPr>
            </w:pPr>
            <w:r w:rsidRPr="00036C86">
              <w:rPr>
                <w:rFonts w:ascii="Arial" w:hAnsi="Arial" w:cs="Arial"/>
                <w:b/>
                <w:bCs/>
                <w:sz w:val="20"/>
                <w:szCs w:val="20"/>
              </w:rPr>
              <w:t>261</w:t>
            </w:r>
          </w:p>
        </w:tc>
      </w:tr>
      <w:tr w:rsidR="00E020C1" w:rsidRPr="00BB3F2C" w14:paraId="6A657C85" w14:textId="77777777" w:rsidTr="00E020C1">
        <w:trPr>
          <w:trHeight w:hRule="exact" w:val="170"/>
        </w:trPr>
        <w:tc>
          <w:tcPr>
            <w:tcW w:w="3647" w:type="dxa"/>
            <w:tcBorders>
              <w:top w:val="nil"/>
              <w:left w:val="nil"/>
              <w:bottom w:val="nil"/>
              <w:right w:val="nil"/>
            </w:tcBorders>
            <w:shd w:val="clear" w:color="auto" w:fill="auto"/>
            <w:vAlign w:val="center"/>
            <w:hideMark/>
          </w:tcPr>
          <w:p w14:paraId="4F78B591" w14:textId="77777777" w:rsidR="00BB3F2C" w:rsidRPr="00BB3F2C" w:rsidRDefault="00BB3F2C" w:rsidP="00BB3F2C">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64DA5656" w14:textId="77777777" w:rsidR="00BB3F2C" w:rsidRPr="00BB3F2C" w:rsidRDefault="00BB3F2C" w:rsidP="00BB3F2C">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272F1934" w14:textId="77777777" w:rsidR="00BB3F2C" w:rsidRPr="00BB3F2C" w:rsidRDefault="00BB3F2C" w:rsidP="00BB3F2C">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4E6B250" w14:textId="77777777" w:rsidR="00BB3F2C" w:rsidRPr="00BB3F2C" w:rsidRDefault="00BB3F2C" w:rsidP="00BB3F2C">
            <w:pPr>
              <w:jc w:val="right"/>
              <w:rPr>
                <w:rFonts w:ascii="Arial" w:eastAsia="Calibri" w:hAnsi="Arial" w:cs="Arial"/>
                <w:color w:val="000000" w:themeColor="text1"/>
                <w:sz w:val="20"/>
                <w:szCs w:val="20"/>
                <w:lang w:val="hr-HR"/>
              </w:rPr>
            </w:pPr>
          </w:p>
        </w:tc>
        <w:tc>
          <w:tcPr>
            <w:tcW w:w="1607" w:type="dxa"/>
            <w:tcBorders>
              <w:top w:val="single" w:sz="12" w:space="0" w:color="auto"/>
              <w:left w:val="nil"/>
              <w:bottom w:val="nil"/>
              <w:right w:val="nil"/>
            </w:tcBorders>
            <w:shd w:val="clear" w:color="auto" w:fill="auto"/>
            <w:vAlign w:val="bottom"/>
          </w:tcPr>
          <w:p w14:paraId="31537969" w14:textId="77777777" w:rsidR="00BB3F2C" w:rsidRPr="00BB3F2C" w:rsidRDefault="00BB3F2C" w:rsidP="00BB3F2C">
            <w:pPr>
              <w:jc w:val="right"/>
              <w:rPr>
                <w:rFonts w:ascii="Arial" w:eastAsia="Calibri" w:hAnsi="Arial" w:cs="Arial"/>
                <w:color w:val="000000" w:themeColor="text1"/>
                <w:sz w:val="20"/>
                <w:szCs w:val="20"/>
                <w:lang w:val="hr-HR"/>
              </w:rPr>
            </w:pPr>
          </w:p>
        </w:tc>
      </w:tr>
      <w:tr w:rsidR="00E020C1" w:rsidRPr="00BB3F2C" w14:paraId="4AF17D0B" w14:textId="77777777" w:rsidTr="00E020C1">
        <w:trPr>
          <w:trHeight w:val="281"/>
        </w:trPr>
        <w:tc>
          <w:tcPr>
            <w:tcW w:w="3647" w:type="dxa"/>
            <w:tcBorders>
              <w:top w:val="nil"/>
              <w:left w:val="nil"/>
              <w:bottom w:val="nil"/>
              <w:right w:val="nil"/>
            </w:tcBorders>
            <w:shd w:val="clear" w:color="auto" w:fill="auto"/>
            <w:vAlign w:val="center"/>
            <w:hideMark/>
          </w:tcPr>
          <w:p w14:paraId="5266F02E" w14:textId="77777777" w:rsidR="00BB3F2C" w:rsidRPr="00BB3F2C" w:rsidRDefault="00BB3F2C" w:rsidP="00BB3F2C">
            <w:pPr>
              <w:rPr>
                <w:rFonts w:ascii="Arial" w:eastAsia="Calibri" w:hAnsi="Arial" w:cs="Arial"/>
                <w:b/>
                <w:bCs/>
                <w:i/>
                <w:iCs/>
                <w:color w:val="000000" w:themeColor="text1"/>
                <w:sz w:val="20"/>
                <w:szCs w:val="20"/>
                <w:lang w:val="hr-HR"/>
              </w:rPr>
            </w:pPr>
            <w:r w:rsidRPr="00BB3F2C">
              <w:rPr>
                <w:rFonts w:ascii="Arial" w:eastAsia="Calibri" w:hAnsi="Arial" w:cs="Arial"/>
                <w:b/>
                <w:bCs/>
                <w:i/>
                <w:iCs/>
                <w:color w:val="000000" w:themeColor="text1"/>
                <w:sz w:val="20"/>
                <w:szCs w:val="20"/>
                <w:lang w:val="hr-HR"/>
              </w:rPr>
              <w:t>Vlasnički vrijednosni papiri:</w:t>
            </w:r>
          </w:p>
        </w:tc>
        <w:tc>
          <w:tcPr>
            <w:tcW w:w="1389" w:type="dxa"/>
            <w:tcBorders>
              <w:top w:val="nil"/>
              <w:left w:val="nil"/>
              <w:bottom w:val="nil"/>
              <w:right w:val="nil"/>
            </w:tcBorders>
            <w:shd w:val="clear" w:color="auto" w:fill="auto"/>
            <w:vAlign w:val="bottom"/>
          </w:tcPr>
          <w:p w14:paraId="5218E3D6" w14:textId="77777777" w:rsidR="00BB3F2C" w:rsidRPr="00BB3F2C" w:rsidRDefault="00BB3F2C" w:rsidP="00BB3F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1FE95B64" w14:textId="77777777" w:rsidR="00BB3F2C" w:rsidRPr="00BB3F2C" w:rsidRDefault="00BB3F2C" w:rsidP="00BB3F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5663CC37" w14:textId="77777777" w:rsidR="00BB3F2C" w:rsidRPr="00BB3F2C" w:rsidRDefault="00BB3F2C" w:rsidP="00BB3F2C">
            <w:pPr>
              <w:jc w:val="right"/>
              <w:rPr>
                <w:rFonts w:ascii="Arial" w:eastAsia="Calibri" w:hAnsi="Arial" w:cs="Arial"/>
                <w:color w:val="000000" w:themeColor="text1"/>
                <w:sz w:val="20"/>
                <w:szCs w:val="20"/>
                <w:lang w:val="hr-HR"/>
              </w:rPr>
            </w:pPr>
          </w:p>
        </w:tc>
        <w:tc>
          <w:tcPr>
            <w:tcW w:w="1607" w:type="dxa"/>
            <w:tcBorders>
              <w:top w:val="nil"/>
              <w:left w:val="nil"/>
              <w:bottom w:val="nil"/>
              <w:right w:val="nil"/>
            </w:tcBorders>
            <w:shd w:val="clear" w:color="auto" w:fill="auto"/>
            <w:vAlign w:val="bottom"/>
          </w:tcPr>
          <w:p w14:paraId="4D9E3F5C" w14:textId="77777777" w:rsidR="00BB3F2C" w:rsidRPr="00BB3F2C" w:rsidRDefault="00BB3F2C" w:rsidP="00BB3F2C">
            <w:pPr>
              <w:jc w:val="right"/>
              <w:rPr>
                <w:rFonts w:ascii="Arial" w:eastAsia="Calibri" w:hAnsi="Arial" w:cs="Arial"/>
                <w:color w:val="000000" w:themeColor="text1"/>
                <w:sz w:val="20"/>
                <w:szCs w:val="20"/>
                <w:lang w:val="hr-HR"/>
              </w:rPr>
            </w:pPr>
          </w:p>
        </w:tc>
      </w:tr>
      <w:tr w:rsidR="00E020C1" w:rsidRPr="00BB3F2C" w14:paraId="2A9CABAF" w14:textId="77777777" w:rsidTr="00E020C1">
        <w:trPr>
          <w:trHeight w:val="281"/>
        </w:trPr>
        <w:tc>
          <w:tcPr>
            <w:tcW w:w="3647" w:type="dxa"/>
            <w:tcBorders>
              <w:top w:val="nil"/>
              <w:left w:val="nil"/>
              <w:bottom w:val="nil"/>
              <w:right w:val="nil"/>
            </w:tcBorders>
            <w:shd w:val="clear" w:color="auto" w:fill="auto"/>
            <w:vAlign w:val="center"/>
          </w:tcPr>
          <w:p w14:paraId="2D56F9EC" w14:textId="77777777" w:rsidR="00BB3F2C" w:rsidRPr="00BB3F2C" w:rsidRDefault="00BB3F2C" w:rsidP="00BB3F2C">
            <w:pPr>
              <w:rPr>
                <w:rFonts w:ascii="Arial" w:eastAsia="Calibri" w:hAnsi="Arial" w:cs="Arial"/>
                <w:b/>
                <w:bCs/>
                <w:iCs/>
                <w:color w:val="000000" w:themeColor="text1"/>
                <w:sz w:val="20"/>
                <w:szCs w:val="20"/>
                <w:lang w:val="hr-HR"/>
              </w:rPr>
            </w:pPr>
            <w:r w:rsidRPr="00BB3F2C">
              <w:rPr>
                <w:rFonts w:ascii="Arial" w:eastAsia="Calibri" w:hAnsi="Arial" w:cs="Arial"/>
                <w:b/>
                <w:bCs/>
                <w:iCs/>
                <w:color w:val="000000" w:themeColor="text1"/>
                <w:sz w:val="20"/>
                <w:szCs w:val="20"/>
                <w:lang w:val="hr-HR"/>
              </w:rPr>
              <w:t>Vlasnički vrijednosni papiri koji ne kotiraju:</w:t>
            </w:r>
          </w:p>
        </w:tc>
        <w:tc>
          <w:tcPr>
            <w:tcW w:w="1389" w:type="dxa"/>
            <w:tcBorders>
              <w:top w:val="nil"/>
              <w:left w:val="nil"/>
              <w:bottom w:val="nil"/>
              <w:right w:val="nil"/>
            </w:tcBorders>
            <w:shd w:val="clear" w:color="auto" w:fill="auto"/>
            <w:vAlign w:val="bottom"/>
          </w:tcPr>
          <w:p w14:paraId="7CBE8DED" w14:textId="77777777" w:rsidR="00BB3F2C" w:rsidRPr="00BB3F2C" w:rsidRDefault="00BB3F2C" w:rsidP="00BB3F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3557A9F8" w14:textId="77777777" w:rsidR="00BB3F2C" w:rsidRPr="00BB3F2C" w:rsidRDefault="00BB3F2C" w:rsidP="00BB3F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7F206615" w14:textId="77777777" w:rsidR="00BB3F2C" w:rsidRPr="00BB3F2C" w:rsidRDefault="00BB3F2C" w:rsidP="00BB3F2C">
            <w:pPr>
              <w:jc w:val="right"/>
              <w:rPr>
                <w:rFonts w:ascii="Arial" w:eastAsia="Calibri" w:hAnsi="Arial" w:cs="Arial"/>
                <w:color w:val="000000" w:themeColor="text1"/>
                <w:sz w:val="20"/>
                <w:szCs w:val="20"/>
                <w:lang w:val="hr-HR"/>
              </w:rPr>
            </w:pPr>
          </w:p>
        </w:tc>
        <w:tc>
          <w:tcPr>
            <w:tcW w:w="1607" w:type="dxa"/>
            <w:tcBorders>
              <w:top w:val="nil"/>
              <w:left w:val="nil"/>
              <w:bottom w:val="nil"/>
              <w:right w:val="nil"/>
            </w:tcBorders>
            <w:shd w:val="clear" w:color="auto" w:fill="auto"/>
            <w:vAlign w:val="bottom"/>
          </w:tcPr>
          <w:p w14:paraId="18F92F6A" w14:textId="77777777" w:rsidR="00BB3F2C" w:rsidRPr="00BB3F2C" w:rsidRDefault="00BB3F2C" w:rsidP="00BB3F2C">
            <w:pPr>
              <w:jc w:val="right"/>
              <w:rPr>
                <w:rFonts w:ascii="Arial" w:eastAsia="Calibri" w:hAnsi="Arial" w:cs="Arial"/>
                <w:color w:val="000000" w:themeColor="text1"/>
                <w:sz w:val="20"/>
                <w:szCs w:val="20"/>
                <w:lang w:val="hr-HR"/>
              </w:rPr>
            </w:pPr>
          </w:p>
        </w:tc>
      </w:tr>
      <w:tr w:rsidR="00E020C1" w:rsidRPr="00BB3F2C" w14:paraId="08434E6B" w14:textId="77777777" w:rsidTr="005325F7">
        <w:trPr>
          <w:trHeight w:hRule="exact" w:val="545"/>
        </w:trPr>
        <w:tc>
          <w:tcPr>
            <w:tcW w:w="3647" w:type="dxa"/>
            <w:tcBorders>
              <w:top w:val="nil"/>
              <w:left w:val="nil"/>
              <w:bottom w:val="nil"/>
              <w:right w:val="nil"/>
            </w:tcBorders>
            <w:shd w:val="clear" w:color="auto" w:fill="auto"/>
            <w:vAlign w:val="center"/>
            <w:hideMark/>
          </w:tcPr>
          <w:p w14:paraId="57731890"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Dionice inozemnim pravnih osoba - SWIFT</w:t>
            </w:r>
          </w:p>
        </w:tc>
        <w:tc>
          <w:tcPr>
            <w:tcW w:w="1389" w:type="dxa"/>
            <w:tcBorders>
              <w:top w:val="nil"/>
              <w:left w:val="nil"/>
              <w:bottom w:val="nil"/>
              <w:right w:val="nil"/>
            </w:tcBorders>
            <w:shd w:val="clear" w:color="auto" w:fill="auto"/>
            <w:vAlign w:val="bottom"/>
          </w:tcPr>
          <w:p w14:paraId="75822ACB" w14:textId="0B591DA2" w:rsidR="008C4296" w:rsidRPr="00BB3F2C" w:rsidRDefault="008C4296" w:rsidP="008C4296">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8</w:t>
            </w:r>
          </w:p>
        </w:tc>
        <w:tc>
          <w:tcPr>
            <w:tcW w:w="1389" w:type="dxa"/>
            <w:tcBorders>
              <w:top w:val="nil"/>
              <w:left w:val="nil"/>
              <w:bottom w:val="nil"/>
              <w:right w:val="nil"/>
            </w:tcBorders>
            <w:shd w:val="clear" w:color="auto" w:fill="auto"/>
            <w:vAlign w:val="center"/>
          </w:tcPr>
          <w:p w14:paraId="1DB0AFD3" w14:textId="062F5012" w:rsidR="008C4296" w:rsidRPr="0015516D" w:rsidRDefault="008C4296" w:rsidP="008C4296">
            <w:pPr>
              <w:jc w:val="right"/>
              <w:rPr>
                <w:rFonts w:ascii="Arial" w:eastAsia="Calibri" w:hAnsi="Arial" w:cs="Arial"/>
                <w:sz w:val="20"/>
                <w:szCs w:val="20"/>
                <w:lang w:val="hr-HR"/>
              </w:rPr>
            </w:pPr>
            <w:r>
              <w:rPr>
                <w:rFonts w:ascii="Arial" w:hAnsi="Arial" w:cs="Arial"/>
                <w:sz w:val="20"/>
                <w:szCs w:val="20"/>
              </w:rPr>
              <w:t>7</w:t>
            </w:r>
          </w:p>
        </w:tc>
        <w:tc>
          <w:tcPr>
            <w:tcW w:w="1389" w:type="dxa"/>
            <w:tcBorders>
              <w:top w:val="nil"/>
              <w:left w:val="nil"/>
              <w:bottom w:val="nil"/>
              <w:right w:val="nil"/>
            </w:tcBorders>
            <w:shd w:val="clear" w:color="auto" w:fill="auto"/>
            <w:vAlign w:val="bottom"/>
          </w:tcPr>
          <w:p w14:paraId="1E55F1B8" w14:textId="1D5C481A" w:rsidR="008C4296" w:rsidRPr="00BB3F2C" w:rsidRDefault="008C4296" w:rsidP="008C4296">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8</w:t>
            </w:r>
          </w:p>
        </w:tc>
        <w:tc>
          <w:tcPr>
            <w:tcW w:w="1607" w:type="dxa"/>
            <w:tcBorders>
              <w:top w:val="nil"/>
              <w:left w:val="nil"/>
              <w:bottom w:val="nil"/>
              <w:right w:val="nil"/>
            </w:tcBorders>
            <w:shd w:val="clear" w:color="auto" w:fill="auto"/>
            <w:vAlign w:val="center"/>
          </w:tcPr>
          <w:p w14:paraId="6226DEEE" w14:textId="601F7DBB" w:rsidR="008C4296" w:rsidRPr="00920096" w:rsidRDefault="008C4296" w:rsidP="008C4296">
            <w:pPr>
              <w:jc w:val="right"/>
              <w:rPr>
                <w:rFonts w:ascii="Arial" w:eastAsia="Calibri" w:hAnsi="Arial" w:cs="Arial"/>
                <w:sz w:val="20"/>
                <w:szCs w:val="20"/>
                <w:lang w:val="hr-HR"/>
              </w:rPr>
            </w:pPr>
            <w:r>
              <w:rPr>
                <w:rFonts w:ascii="Arial" w:eastAsia="Calibri" w:hAnsi="Arial" w:cs="Arial"/>
                <w:sz w:val="20"/>
                <w:szCs w:val="20"/>
                <w:lang w:val="hr-HR"/>
              </w:rPr>
              <w:t>7</w:t>
            </w:r>
          </w:p>
        </w:tc>
      </w:tr>
      <w:tr w:rsidR="00E020C1" w:rsidRPr="00BB3F2C" w14:paraId="1FD38437" w14:textId="77777777" w:rsidTr="005325F7">
        <w:trPr>
          <w:trHeight w:hRule="exact" w:val="462"/>
        </w:trPr>
        <w:tc>
          <w:tcPr>
            <w:tcW w:w="3647" w:type="dxa"/>
            <w:tcBorders>
              <w:top w:val="nil"/>
              <w:left w:val="nil"/>
              <w:bottom w:val="nil"/>
              <w:right w:val="nil"/>
            </w:tcBorders>
            <w:shd w:val="clear" w:color="auto" w:fill="auto"/>
            <w:vAlign w:val="center"/>
            <w:hideMark/>
          </w:tcPr>
          <w:p w14:paraId="19241F50" w14:textId="77777777" w:rsidR="008C4296" w:rsidRPr="00BB3F2C" w:rsidRDefault="008C4296" w:rsidP="008C4296">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Dionice inozemnih financijskih institucija - EIF</w:t>
            </w:r>
          </w:p>
        </w:tc>
        <w:tc>
          <w:tcPr>
            <w:tcW w:w="1389" w:type="dxa"/>
            <w:tcBorders>
              <w:top w:val="nil"/>
              <w:left w:val="nil"/>
              <w:bottom w:val="nil"/>
              <w:right w:val="nil"/>
            </w:tcBorders>
            <w:shd w:val="clear" w:color="auto" w:fill="auto"/>
            <w:vAlign w:val="bottom"/>
          </w:tcPr>
          <w:p w14:paraId="19D1FBA2" w14:textId="74D27A55" w:rsidR="008C4296" w:rsidRPr="00BB3F2C" w:rsidRDefault="008C4296" w:rsidP="008C4296">
            <w:pPr>
              <w:jc w:val="right"/>
              <w:rPr>
                <w:rFonts w:ascii="Arial" w:eastAsia="Calibri" w:hAnsi="Arial" w:cs="Arial"/>
                <w:color w:val="000000" w:themeColor="text1"/>
                <w:sz w:val="20"/>
                <w:szCs w:val="20"/>
                <w:lang w:val="hr-HR"/>
              </w:rPr>
            </w:pPr>
            <w:r w:rsidRPr="00267853">
              <w:rPr>
                <w:rFonts w:ascii="Arial" w:eastAsia="Calibri" w:hAnsi="Arial" w:cs="Arial"/>
                <w:color w:val="000000" w:themeColor="text1"/>
                <w:sz w:val="20"/>
                <w:szCs w:val="20"/>
                <w:lang w:val="hr-HR"/>
              </w:rPr>
              <w:t>7.757</w:t>
            </w:r>
          </w:p>
        </w:tc>
        <w:tc>
          <w:tcPr>
            <w:tcW w:w="1389" w:type="dxa"/>
            <w:tcBorders>
              <w:top w:val="nil"/>
              <w:left w:val="nil"/>
              <w:bottom w:val="nil"/>
              <w:right w:val="nil"/>
            </w:tcBorders>
            <w:shd w:val="clear" w:color="auto" w:fill="auto"/>
            <w:vAlign w:val="bottom"/>
          </w:tcPr>
          <w:p w14:paraId="27AF38D7" w14:textId="27CD8875" w:rsidR="008C4296" w:rsidRPr="0015516D" w:rsidRDefault="008C4296" w:rsidP="008C4296">
            <w:pPr>
              <w:jc w:val="right"/>
              <w:rPr>
                <w:rFonts w:ascii="Arial" w:eastAsia="Calibri" w:hAnsi="Arial" w:cs="Arial"/>
                <w:sz w:val="20"/>
                <w:szCs w:val="20"/>
                <w:lang w:val="hr-HR"/>
              </w:rPr>
            </w:pPr>
            <w:r w:rsidRPr="0015516D">
              <w:rPr>
                <w:rFonts w:ascii="Arial" w:hAnsi="Arial" w:cs="Arial"/>
                <w:sz w:val="20"/>
                <w:szCs w:val="20"/>
              </w:rPr>
              <w:t>7.050</w:t>
            </w:r>
          </w:p>
        </w:tc>
        <w:tc>
          <w:tcPr>
            <w:tcW w:w="1389" w:type="dxa"/>
            <w:tcBorders>
              <w:top w:val="nil"/>
              <w:left w:val="nil"/>
              <w:bottom w:val="nil"/>
              <w:right w:val="nil"/>
            </w:tcBorders>
            <w:shd w:val="clear" w:color="auto" w:fill="auto"/>
            <w:vAlign w:val="bottom"/>
          </w:tcPr>
          <w:p w14:paraId="0824526C" w14:textId="60583189" w:rsidR="008C4296" w:rsidRPr="00BB3F2C" w:rsidRDefault="008C4296" w:rsidP="008C4296">
            <w:pPr>
              <w:jc w:val="right"/>
              <w:rPr>
                <w:rFonts w:ascii="Arial" w:eastAsia="Calibri" w:hAnsi="Arial" w:cs="Arial"/>
                <w:color w:val="000000" w:themeColor="text1"/>
                <w:sz w:val="20"/>
                <w:szCs w:val="20"/>
                <w:lang w:val="hr-HR"/>
              </w:rPr>
            </w:pPr>
            <w:r w:rsidRPr="00267853">
              <w:rPr>
                <w:rFonts w:ascii="Arial" w:eastAsia="Calibri" w:hAnsi="Arial" w:cs="Arial"/>
                <w:color w:val="000000" w:themeColor="text1"/>
                <w:sz w:val="20"/>
                <w:szCs w:val="20"/>
                <w:lang w:val="hr-HR"/>
              </w:rPr>
              <w:t>7.757</w:t>
            </w:r>
          </w:p>
        </w:tc>
        <w:tc>
          <w:tcPr>
            <w:tcW w:w="1607" w:type="dxa"/>
            <w:tcBorders>
              <w:top w:val="nil"/>
              <w:left w:val="nil"/>
              <w:bottom w:val="nil"/>
              <w:right w:val="nil"/>
            </w:tcBorders>
            <w:shd w:val="clear" w:color="auto" w:fill="auto"/>
            <w:vAlign w:val="bottom"/>
          </w:tcPr>
          <w:p w14:paraId="747AA331" w14:textId="4AB7D537" w:rsidR="008C4296" w:rsidRPr="00920096" w:rsidRDefault="008C4296" w:rsidP="008C4296">
            <w:pPr>
              <w:jc w:val="right"/>
              <w:rPr>
                <w:rFonts w:ascii="Arial" w:eastAsia="Calibri" w:hAnsi="Arial" w:cs="Arial"/>
                <w:sz w:val="20"/>
                <w:szCs w:val="20"/>
                <w:lang w:val="hr-HR"/>
              </w:rPr>
            </w:pPr>
            <w:r w:rsidRPr="00920096">
              <w:rPr>
                <w:rFonts w:ascii="Arial" w:hAnsi="Arial" w:cs="Arial"/>
                <w:sz w:val="20"/>
                <w:szCs w:val="20"/>
              </w:rPr>
              <w:t>7.050</w:t>
            </w:r>
          </w:p>
        </w:tc>
      </w:tr>
      <w:tr w:rsidR="00E020C1" w:rsidRPr="00BB3F2C" w14:paraId="4FEBFC15" w14:textId="77777777" w:rsidTr="00E020C1">
        <w:trPr>
          <w:trHeight w:val="281"/>
        </w:trPr>
        <w:tc>
          <w:tcPr>
            <w:tcW w:w="3647" w:type="dxa"/>
            <w:tcBorders>
              <w:top w:val="nil"/>
              <w:left w:val="nil"/>
              <w:bottom w:val="nil"/>
              <w:right w:val="nil"/>
            </w:tcBorders>
            <w:shd w:val="clear" w:color="auto" w:fill="auto"/>
            <w:vAlign w:val="center"/>
            <w:hideMark/>
          </w:tcPr>
          <w:p w14:paraId="1083FDBC" w14:textId="77777777" w:rsidR="008C4296" w:rsidRPr="00BB3F2C" w:rsidRDefault="008C4296" w:rsidP="008C4296">
            <w:pPr>
              <w:jc w:val="right"/>
              <w:rPr>
                <w:rFonts w:ascii="Arial" w:eastAsia="Calibri" w:hAnsi="Arial" w:cs="Arial"/>
                <w:color w:val="000000" w:themeColor="text1"/>
                <w:sz w:val="20"/>
                <w:szCs w:val="20"/>
                <w:lang w:val="hr-HR"/>
              </w:rPr>
            </w:pPr>
          </w:p>
        </w:tc>
        <w:tc>
          <w:tcPr>
            <w:tcW w:w="1389" w:type="dxa"/>
            <w:tcBorders>
              <w:top w:val="single" w:sz="4" w:space="0" w:color="auto"/>
              <w:left w:val="nil"/>
              <w:bottom w:val="single" w:sz="12" w:space="0" w:color="auto"/>
              <w:right w:val="nil"/>
            </w:tcBorders>
            <w:shd w:val="clear" w:color="auto" w:fill="auto"/>
            <w:vAlign w:val="bottom"/>
          </w:tcPr>
          <w:p w14:paraId="32A9E146" w14:textId="49AC0EB5" w:rsidR="008C4296" w:rsidRPr="00BB3F2C" w:rsidRDefault="008C4296" w:rsidP="008C4296">
            <w:pPr>
              <w:jc w:val="right"/>
              <w:rPr>
                <w:rFonts w:ascii="Arial" w:eastAsia="Calibri" w:hAnsi="Arial" w:cs="Arial"/>
                <w:b/>
                <w:bCs/>
                <w:color w:val="000000" w:themeColor="text1"/>
                <w:sz w:val="20"/>
                <w:szCs w:val="20"/>
                <w:lang w:val="hr-HR"/>
              </w:rPr>
            </w:pPr>
            <w:r w:rsidRPr="00267853">
              <w:rPr>
                <w:rFonts w:ascii="Arial" w:eastAsia="Calibri" w:hAnsi="Arial" w:cs="Arial"/>
                <w:b/>
                <w:bCs/>
                <w:color w:val="000000" w:themeColor="text1"/>
                <w:sz w:val="20"/>
                <w:szCs w:val="20"/>
                <w:lang w:val="hr-HR"/>
              </w:rPr>
              <w:t>7.765</w:t>
            </w:r>
          </w:p>
        </w:tc>
        <w:tc>
          <w:tcPr>
            <w:tcW w:w="1389" w:type="dxa"/>
            <w:tcBorders>
              <w:top w:val="single" w:sz="8" w:space="0" w:color="auto"/>
              <w:left w:val="nil"/>
              <w:bottom w:val="single" w:sz="12" w:space="0" w:color="auto"/>
              <w:right w:val="nil"/>
            </w:tcBorders>
            <w:shd w:val="clear" w:color="auto" w:fill="auto"/>
            <w:vAlign w:val="center"/>
          </w:tcPr>
          <w:p w14:paraId="3A341B50" w14:textId="33275BCE" w:rsidR="008C4296" w:rsidRPr="0015516D" w:rsidRDefault="008C4296" w:rsidP="008C4296">
            <w:pPr>
              <w:jc w:val="right"/>
              <w:rPr>
                <w:rFonts w:ascii="Arial" w:eastAsia="Calibri" w:hAnsi="Arial" w:cs="Arial"/>
                <w:b/>
                <w:bCs/>
                <w:sz w:val="20"/>
                <w:szCs w:val="20"/>
                <w:lang w:val="hr-HR"/>
              </w:rPr>
            </w:pPr>
            <w:r w:rsidRPr="0015516D">
              <w:rPr>
                <w:rFonts w:ascii="Arial" w:hAnsi="Arial" w:cs="Arial"/>
                <w:b/>
                <w:bCs/>
                <w:sz w:val="20"/>
                <w:szCs w:val="20"/>
              </w:rPr>
              <w:t>7.05</w:t>
            </w:r>
            <w:r>
              <w:rPr>
                <w:rFonts w:ascii="Arial" w:hAnsi="Arial" w:cs="Arial"/>
                <w:b/>
                <w:bCs/>
                <w:sz w:val="20"/>
                <w:szCs w:val="20"/>
              </w:rPr>
              <w:t>7</w:t>
            </w:r>
          </w:p>
        </w:tc>
        <w:tc>
          <w:tcPr>
            <w:tcW w:w="1389" w:type="dxa"/>
            <w:tcBorders>
              <w:top w:val="single" w:sz="4" w:space="0" w:color="auto"/>
              <w:left w:val="nil"/>
              <w:bottom w:val="single" w:sz="12" w:space="0" w:color="auto"/>
              <w:right w:val="nil"/>
            </w:tcBorders>
            <w:shd w:val="clear" w:color="auto" w:fill="auto"/>
            <w:vAlign w:val="bottom"/>
          </w:tcPr>
          <w:p w14:paraId="7C08A094" w14:textId="650B6A28" w:rsidR="008C4296" w:rsidRPr="00BB3F2C" w:rsidRDefault="008C4296" w:rsidP="008C4296">
            <w:pPr>
              <w:jc w:val="right"/>
              <w:rPr>
                <w:rFonts w:ascii="Arial" w:eastAsia="Calibri" w:hAnsi="Arial" w:cs="Arial"/>
                <w:b/>
                <w:bCs/>
                <w:color w:val="000000" w:themeColor="text1"/>
                <w:sz w:val="20"/>
                <w:szCs w:val="20"/>
                <w:lang w:val="hr-HR"/>
              </w:rPr>
            </w:pPr>
            <w:r w:rsidRPr="00267853">
              <w:rPr>
                <w:rFonts w:ascii="Arial" w:eastAsia="Calibri" w:hAnsi="Arial" w:cs="Arial"/>
                <w:b/>
                <w:bCs/>
                <w:color w:val="000000" w:themeColor="text1"/>
                <w:sz w:val="20"/>
                <w:szCs w:val="20"/>
                <w:lang w:val="hr-HR"/>
              </w:rPr>
              <w:t>7.765</w:t>
            </w:r>
          </w:p>
        </w:tc>
        <w:tc>
          <w:tcPr>
            <w:tcW w:w="1607" w:type="dxa"/>
            <w:tcBorders>
              <w:top w:val="single" w:sz="8" w:space="0" w:color="auto"/>
              <w:left w:val="nil"/>
              <w:bottom w:val="single" w:sz="12" w:space="0" w:color="auto"/>
              <w:right w:val="nil"/>
            </w:tcBorders>
            <w:shd w:val="clear" w:color="auto" w:fill="auto"/>
            <w:vAlign w:val="center"/>
          </w:tcPr>
          <w:p w14:paraId="720549C5" w14:textId="07F9C4C2" w:rsidR="008C4296" w:rsidRPr="00920096" w:rsidRDefault="008C4296" w:rsidP="008C4296">
            <w:pPr>
              <w:jc w:val="right"/>
              <w:rPr>
                <w:rFonts w:ascii="Arial" w:eastAsia="Calibri" w:hAnsi="Arial" w:cs="Arial"/>
                <w:b/>
                <w:bCs/>
                <w:sz w:val="20"/>
                <w:szCs w:val="20"/>
                <w:lang w:val="hr-HR"/>
              </w:rPr>
            </w:pPr>
            <w:r w:rsidRPr="00920096">
              <w:rPr>
                <w:rFonts w:ascii="Arial" w:hAnsi="Arial" w:cs="Arial"/>
                <w:b/>
                <w:bCs/>
                <w:sz w:val="20"/>
                <w:szCs w:val="20"/>
              </w:rPr>
              <w:t>7.05</w:t>
            </w:r>
            <w:r>
              <w:rPr>
                <w:rFonts w:ascii="Arial" w:hAnsi="Arial" w:cs="Arial"/>
                <w:b/>
                <w:bCs/>
                <w:sz w:val="20"/>
                <w:szCs w:val="20"/>
              </w:rPr>
              <w:t>7</w:t>
            </w:r>
          </w:p>
        </w:tc>
      </w:tr>
      <w:tr w:rsidR="00E020C1" w:rsidRPr="00BB3F2C" w14:paraId="637C4A31" w14:textId="77777777" w:rsidTr="00F959D0">
        <w:trPr>
          <w:trHeight w:val="295"/>
        </w:trPr>
        <w:tc>
          <w:tcPr>
            <w:tcW w:w="3647" w:type="dxa"/>
            <w:tcBorders>
              <w:top w:val="nil"/>
              <w:left w:val="nil"/>
              <w:bottom w:val="nil"/>
              <w:right w:val="nil"/>
            </w:tcBorders>
            <w:shd w:val="clear" w:color="auto" w:fill="auto"/>
            <w:vAlign w:val="center"/>
            <w:hideMark/>
          </w:tcPr>
          <w:p w14:paraId="2B3292AA" w14:textId="77777777" w:rsidR="00920096" w:rsidRPr="00BB3F2C" w:rsidRDefault="00920096" w:rsidP="00920096">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single" w:sz="12" w:space="0" w:color="auto"/>
              <w:right w:val="nil"/>
            </w:tcBorders>
            <w:shd w:val="clear" w:color="auto" w:fill="auto"/>
            <w:vAlign w:val="bottom"/>
          </w:tcPr>
          <w:p w14:paraId="4E313FDA" w14:textId="61B5455E" w:rsidR="00920096" w:rsidRPr="00BB3F2C" w:rsidRDefault="008C4296" w:rsidP="00920096">
            <w:pPr>
              <w:jc w:val="right"/>
              <w:rPr>
                <w:rFonts w:ascii="Arial" w:eastAsia="Calibri" w:hAnsi="Arial" w:cs="Arial"/>
                <w:b/>
                <w:bCs/>
                <w:color w:val="000000" w:themeColor="text1"/>
                <w:sz w:val="20"/>
                <w:szCs w:val="20"/>
                <w:lang w:val="hr-HR"/>
              </w:rPr>
            </w:pPr>
            <w:r w:rsidRPr="008C4296">
              <w:rPr>
                <w:rFonts w:ascii="Arial" w:eastAsia="Calibri" w:hAnsi="Arial" w:cs="Arial"/>
                <w:b/>
                <w:bCs/>
                <w:color w:val="000000" w:themeColor="text1"/>
                <w:sz w:val="20"/>
                <w:szCs w:val="20"/>
                <w:lang w:val="hr-HR"/>
              </w:rPr>
              <w:t>235.199</w:t>
            </w:r>
          </w:p>
        </w:tc>
        <w:tc>
          <w:tcPr>
            <w:tcW w:w="1389" w:type="dxa"/>
            <w:tcBorders>
              <w:top w:val="nil"/>
              <w:left w:val="nil"/>
              <w:bottom w:val="single" w:sz="12" w:space="0" w:color="auto"/>
              <w:right w:val="nil"/>
            </w:tcBorders>
            <w:shd w:val="clear" w:color="auto" w:fill="auto"/>
            <w:vAlign w:val="center"/>
          </w:tcPr>
          <w:p w14:paraId="526B5B98" w14:textId="6B01DFF6" w:rsidR="00920096" w:rsidRPr="0015516D" w:rsidRDefault="00920096" w:rsidP="00920096">
            <w:pPr>
              <w:jc w:val="right"/>
              <w:rPr>
                <w:rFonts w:ascii="Arial" w:eastAsia="Calibri" w:hAnsi="Arial" w:cs="Arial"/>
                <w:b/>
                <w:bCs/>
                <w:sz w:val="20"/>
                <w:szCs w:val="20"/>
                <w:lang w:val="hr-HR"/>
              </w:rPr>
            </w:pPr>
            <w:r w:rsidRPr="0015516D">
              <w:rPr>
                <w:rFonts w:ascii="Arial" w:hAnsi="Arial" w:cs="Arial"/>
                <w:b/>
                <w:bCs/>
                <w:sz w:val="20"/>
                <w:szCs w:val="20"/>
              </w:rPr>
              <w:t>356.576</w:t>
            </w:r>
          </w:p>
        </w:tc>
        <w:tc>
          <w:tcPr>
            <w:tcW w:w="1389" w:type="dxa"/>
            <w:tcBorders>
              <w:top w:val="single" w:sz="12" w:space="0" w:color="auto"/>
              <w:left w:val="nil"/>
              <w:bottom w:val="single" w:sz="12" w:space="0" w:color="auto"/>
              <w:right w:val="nil"/>
            </w:tcBorders>
            <w:shd w:val="clear" w:color="auto" w:fill="auto"/>
            <w:vAlign w:val="center"/>
          </w:tcPr>
          <w:p w14:paraId="7BA5C868" w14:textId="580B6059" w:rsidR="00920096" w:rsidRPr="00F959D0" w:rsidRDefault="00267853" w:rsidP="00920096">
            <w:pPr>
              <w:jc w:val="right"/>
              <w:rPr>
                <w:rFonts w:ascii="Arial" w:hAnsi="Arial" w:cs="Arial"/>
                <w:b/>
                <w:bCs/>
                <w:sz w:val="20"/>
                <w:szCs w:val="20"/>
              </w:rPr>
            </w:pPr>
            <w:r w:rsidRPr="00F959D0">
              <w:rPr>
                <w:rFonts w:ascii="Arial" w:hAnsi="Arial" w:cs="Arial"/>
                <w:b/>
                <w:bCs/>
                <w:sz w:val="20"/>
                <w:szCs w:val="20"/>
              </w:rPr>
              <w:t>228.858</w:t>
            </w:r>
          </w:p>
        </w:tc>
        <w:tc>
          <w:tcPr>
            <w:tcW w:w="1607" w:type="dxa"/>
            <w:tcBorders>
              <w:top w:val="nil"/>
              <w:left w:val="nil"/>
              <w:bottom w:val="single" w:sz="12" w:space="0" w:color="auto"/>
              <w:right w:val="nil"/>
            </w:tcBorders>
            <w:shd w:val="clear" w:color="auto" w:fill="auto"/>
            <w:vAlign w:val="center"/>
          </w:tcPr>
          <w:p w14:paraId="22063718" w14:textId="61E235EF" w:rsidR="00920096" w:rsidRPr="00F959D0" w:rsidRDefault="00920096" w:rsidP="00920096">
            <w:pPr>
              <w:jc w:val="right"/>
              <w:rPr>
                <w:rFonts w:ascii="Arial" w:hAnsi="Arial" w:cs="Arial"/>
                <w:b/>
                <w:bCs/>
                <w:sz w:val="20"/>
                <w:szCs w:val="20"/>
              </w:rPr>
            </w:pPr>
            <w:r w:rsidRPr="00920096">
              <w:rPr>
                <w:rFonts w:ascii="Arial" w:hAnsi="Arial" w:cs="Arial"/>
                <w:b/>
                <w:bCs/>
                <w:sz w:val="20"/>
                <w:szCs w:val="20"/>
              </w:rPr>
              <w:t>350.318</w:t>
            </w:r>
          </w:p>
        </w:tc>
      </w:tr>
    </w:tbl>
    <w:p w14:paraId="323715AA" w14:textId="77777777" w:rsidR="009021CC" w:rsidRPr="004B4498" w:rsidRDefault="009021CC" w:rsidP="009021CC">
      <w:pPr>
        <w:pStyle w:val="T1"/>
        <w:spacing w:before="0" w:after="0" w:line="240" w:lineRule="auto"/>
        <w:rPr>
          <w:rFonts w:cs="Arial"/>
          <w:b w:val="0"/>
          <w:color w:val="000000" w:themeColor="text1"/>
          <w:sz w:val="20"/>
          <w:lang w:val="hr-HR"/>
        </w:rPr>
      </w:pPr>
    </w:p>
    <w:p w14:paraId="0646E8C3" w14:textId="0FB5EAF9" w:rsidR="006F3A2C" w:rsidRPr="004B4498" w:rsidRDefault="006F3A2C">
      <w:pPr>
        <w:jc w:val="both"/>
        <w:rPr>
          <w:rFonts w:ascii="Arial" w:hAnsi="Arial" w:cs="Arial"/>
          <w:sz w:val="20"/>
          <w:szCs w:val="20"/>
          <w:lang w:val="hr-HR"/>
        </w:rPr>
      </w:pPr>
      <w:r w:rsidRPr="004B4498">
        <w:rPr>
          <w:rFonts w:ascii="Arial" w:eastAsia="Calibri" w:hAnsi="Arial" w:cs="Arial"/>
          <w:spacing w:val="-3"/>
          <w:sz w:val="20"/>
          <w:szCs w:val="20"/>
          <w:lang w:val="hr-HR"/>
        </w:rPr>
        <w:t xml:space="preserve">Zamjenjive obveznice (engl. convertible bonds – CB) </w:t>
      </w:r>
      <w:r w:rsidR="003A42AC" w:rsidRPr="004B4498">
        <w:rPr>
          <w:rFonts w:ascii="Arial" w:hAnsi="Arial" w:cs="Arial"/>
          <w:sz w:val="20"/>
          <w:szCs w:val="20"/>
          <w:lang w:val="hr-HR"/>
        </w:rPr>
        <w:t>Fortenova Group TopCo B.V.,</w:t>
      </w:r>
      <w:r w:rsidR="003A42AC" w:rsidRPr="004B4498">
        <w:rPr>
          <w:rFonts w:ascii="Arial" w:eastAsia="Calibri" w:hAnsi="Arial" w:cs="Arial"/>
          <w:spacing w:val="-3"/>
          <w:sz w:val="20"/>
          <w:szCs w:val="20"/>
          <w:lang w:val="hr-HR"/>
        </w:rPr>
        <w:t xml:space="preserve"> </w:t>
      </w:r>
      <w:r w:rsidRPr="004B4498">
        <w:rPr>
          <w:rFonts w:ascii="Arial" w:eastAsia="Calibri" w:hAnsi="Arial" w:cs="Arial"/>
          <w:spacing w:val="-3"/>
          <w:sz w:val="20"/>
          <w:szCs w:val="20"/>
          <w:lang w:val="hr-HR"/>
        </w:rPr>
        <w:t>koje ne kotiraju</w:t>
      </w:r>
      <w:r w:rsidR="003A42AC" w:rsidRPr="004B4498">
        <w:rPr>
          <w:rFonts w:ascii="Arial" w:eastAsia="Calibri" w:hAnsi="Arial" w:cs="Arial"/>
          <w:spacing w:val="-3"/>
          <w:sz w:val="20"/>
          <w:szCs w:val="20"/>
          <w:lang w:val="hr-HR"/>
        </w:rPr>
        <w:t>,</w:t>
      </w:r>
      <w:r w:rsidRPr="00BB3F2C">
        <w:rPr>
          <w:rFonts w:ascii="Arial" w:hAnsi="Arial" w:cs="Arial"/>
          <w:sz w:val="20"/>
          <w:szCs w:val="20"/>
          <w:lang w:val="hr-HR"/>
        </w:rPr>
        <w:t xml:space="preserve"> </w:t>
      </w:r>
      <w:r w:rsidRPr="004B4498">
        <w:rPr>
          <w:rFonts w:ascii="Arial" w:eastAsia="Calibri" w:hAnsi="Arial" w:cs="Arial"/>
          <w:spacing w:val="-3"/>
          <w:sz w:val="20"/>
          <w:szCs w:val="20"/>
          <w:lang w:val="hr-HR"/>
        </w:rPr>
        <w:t xml:space="preserve">u iznosu </w:t>
      </w:r>
      <w:r w:rsidRPr="001248EB">
        <w:rPr>
          <w:rFonts w:ascii="Arial" w:eastAsia="Calibri" w:hAnsi="Arial" w:cs="Arial"/>
          <w:spacing w:val="-3"/>
          <w:sz w:val="20"/>
          <w:szCs w:val="20"/>
          <w:lang w:val="hr-HR"/>
        </w:rPr>
        <w:t xml:space="preserve">od </w:t>
      </w:r>
      <w:r w:rsidR="00267853">
        <w:rPr>
          <w:rFonts w:ascii="Arial" w:eastAsia="Calibri" w:hAnsi="Arial" w:cs="Arial"/>
          <w:spacing w:val="-3"/>
          <w:sz w:val="20"/>
          <w:szCs w:val="20"/>
          <w:lang w:val="hr-HR"/>
        </w:rPr>
        <w:t>195</w:t>
      </w:r>
      <w:r w:rsidR="00267853" w:rsidRPr="004B4498">
        <w:rPr>
          <w:rFonts w:ascii="Arial" w:eastAsia="Calibri" w:hAnsi="Arial" w:cs="Arial"/>
          <w:spacing w:val="-3"/>
          <w:sz w:val="20"/>
          <w:szCs w:val="20"/>
          <w:lang w:val="hr-HR"/>
        </w:rPr>
        <w:t xml:space="preserve"> </w:t>
      </w:r>
      <w:r w:rsidRPr="004B4498">
        <w:rPr>
          <w:rFonts w:ascii="Arial" w:eastAsia="Calibri" w:hAnsi="Arial" w:cs="Arial"/>
          <w:spacing w:val="-3"/>
          <w:sz w:val="20"/>
          <w:szCs w:val="20"/>
          <w:lang w:val="hr-HR"/>
        </w:rPr>
        <w:t xml:space="preserve">tisuća </w:t>
      </w:r>
      <w:r w:rsidR="00E6534D">
        <w:rPr>
          <w:rFonts w:ascii="Arial" w:eastAsia="Calibri" w:hAnsi="Arial" w:cs="Arial"/>
          <w:spacing w:val="-3"/>
          <w:sz w:val="20"/>
          <w:szCs w:val="20"/>
          <w:lang w:val="hr-HR"/>
        </w:rPr>
        <w:t>eura</w:t>
      </w:r>
      <w:r w:rsidRPr="004B4498">
        <w:rPr>
          <w:rFonts w:ascii="Arial" w:eastAsia="Calibri" w:hAnsi="Arial" w:cs="Arial"/>
          <w:spacing w:val="-3"/>
          <w:sz w:val="20"/>
          <w:szCs w:val="20"/>
          <w:lang w:val="hr-HR"/>
        </w:rPr>
        <w:t xml:space="preserve"> </w:t>
      </w:r>
      <w:r w:rsidR="00C16B90" w:rsidRPr="004B4498">
        <w:rPr>
          <w:rFonts w:ascii="Arial" w:hAnsi="Arial" w:cs="Arial"/>
          <w:color w:val="000000" w:themeColor="text1"/>
          <w:sz w:val="20"/>
          <w:szCs w:val="20"/>
          <w:lang w:val="hr-HR"/>
        </w:rPr>
        <w:t xml:space="preserve">(31. prosinca </w:t>
      </w:r>
      <w:r w:rsidR="00205610" w:rsidRPr="004B4498">
        <w:rPr>
          <w:rFonts w:ascii="Arial" w:hAnsi="Arial" w:cs="Arial"/>
          <w:color w:val="000000" w:themeColor="text1"/>
          <w:sz w:val="20"/>
          <w:szCs w:val="20"/>
          <w:lang w:val="hr-HR"/>
        </w:rPr>
        <w:t>202</w:t>
      </w:r>
      <w:r w:rsidR="00E6534D">
        <w:rPr>
          <w:rFonts w:ascii="Arial" w:hAnsi="Arial" w:cs="Arial"/>
          <w:color w:val="000000" w:themeColor="text1"/>
          <w:sz w:val="20"/>
          <w:szCs w:val="20"/>
          <w:lang w:val="hr-HR"/>
        </w:rPr>
        <w:t>2</w:t>
      </w:r>
      <w:r w:rsidR="00C16B90" w:rsidRPr="004B4498">
        <w:rPr>
          <w:rFonts w:ascii="Arial" w:hAnsi="Arial" w:cs="Arial"/>
          <w:color w:val="000000" w:themeColor="text1"/>
          <w:sz w:val="20"/>
          <w:szCs w:val="20"/>
          <w:lang w:val="hr-HR"/>
        </w:rPr>
        <w:t xml:space="preserve">.: </w:t>
      </w:r>
      <w:r w:rsidR="00E6534D">
        <w:rPr>
          <w:rFonts w:ascii="Arial" w:hAnsi="Arial" w:cs="Arial"/>
          <w:color w:val="000000" w:themeColor="text1"/>
          <w:sz w:val="20"/>
          <w:szCs w:val="20"/>
          <w:lang w:val="hr-HR"/>
        </w:rPr>
        <w:t>195</w:t>
      </w:r>
      <w:r w:rsidR="00BB3F2C" w:rsidRPr="004B4498">
        <w:rPr>
          <w:rFonts w:ascii="Arial" w:hAnsi="Arial" w:cs="Arial"/>
          <w:color w:val="000000" w:themeColor="text1"/>
          <w:sz w:val="20"/>
          <w:szCs w:val="20"/>
          <w:lang w:val="hr-HR"/>
        </w:rPr>
        <w:t xml:space="preserve"> </w:t>
      </w:r>
      <w:r w:rsidR="00C16B90" w:rsidRPr="004B4498">
        <w:rPr>
          <w:rFonts w:ascii="Arial" w:hAnsi="Arial" w:cs="Arial"/>
          <w:color w:val="000000" w:themeColor="text1"/>
          <w:sz w:val="20"/>
          <w:szCs w:val="20"/>
          <w:lang w:val="hr-HR"/>
        </w:rPr>
        <w:t xml:space="preserve">tisuća </w:t>
      </w:r>
      <w:r w:rsidR="00E6534D">
        <w:rPr>
          <w:rFonts w:ascii="Arial" w:hAnsi="Arial" w:cs="Arial"/>
          <w:color w:val="000000" w:themeColor="text1"/>
          <w:sz w:val="20"/>
          <w:szCs w:val="20"/>
          <w:lang w:val="hr-HR"/>
        </w:rPr>
        <w:t>eura</w:t>
      </w:r>
      <w:r w:rsidR="00C16B90" w:rsidRPr="004B4498">
        <w:rPr>
          <w:rFonts w:ascii="Arial" w:hAnsi="Arial" w:cs="Arial"/>
          <w:color w:val="000000" w:themeColor="text1"/>
          <w:sz w:val="20"/>
          <w:szCs w:val="20"/>
          <w:lang w:val="hr-HR"/>
        </w:rPr>
        <w:t xml:space="preserve">) </w:t>
      </w:r>
      <w:r w:rsidRPr="004B4498">
        <w:rPr>
          <w:rFonts w:ascii="Arial" w:eastAsia="Calibri" w:hAnsi="Arial" w:cs="Arial"/>
          <w:spacing w:val="-3"/>
          <w:sz w:val="20"/>
          <w:szCs w:val="20"/>
          <w:lang w:val="hr-HR"/>
        </w:rPr>
        <w:t>preuzete su</w:t>
      </w:r>
      <w:r w:rsidR="001C1212" w:rsidRPr="004B4498">
        <w:rPr>
          <w:rFonts w:ascii="Arial" w:eastAsia="Calibri" w:hAnsi="Arial" w:cs="Arial"/>
          <w:spacing w:val="-3"/>
          <w:sz w:val="20"/>
          <w:szCs w:val="20"/>
          <w:lang w:val="hr-HR"/>
        </w:rPr>
        <w:t xml:space="preserve"> </w:t>
      </w:r>
      <w:r w:rsidRPr="004B4498">
        <w:rPr>
          <w:rFonts w:ascii="Arial" w:hAnsi="Arial" w:cs="Arial"/>
          <w:sz w:val="20"/>
          <w:szCs w:val="20"/>
          <w:lang w:val="hr-HR"/>
        </w:rPr>
        <w:t>Nagodbom u Postupku izvanredne uprave nad Agrokor d.d. i dr.</w:t>
      </w:r>
    </w:p>
    <w:p w14:paraId="353C1F8C" w14:textId="5E92FE39" w:rsidR="00D45C9A" w:rsidRPr="004B4498" w:rsidRDefault="00D45C9A" w:rsidP="006F3A2C">
      <w:pPr>
        <w:jc w:val="both"/>
        <w:rPr>
          <w:rFonts w:ascii="Arial" w:hAnsi="Arial" w:cs="Arial"/>
          <w:sz w:val="20"/>
          <w:szCs w:val="20"/>
          <w:lang w:val="hr-HR"/>
        </w:rPr>
      </w:pPr>
    </w:p>
    <w:p w14:paraId="300F55F9" w14:textId="77777777" w:rsidR="006249F2" w:rsidRPr="00B91D09" w:rsidRDefault="006249F2" w:rsidP="009021CC">
      <w:pPr>
        <w:pStyle w:val="T1"/>
        <w:spacing w:before="0" w:after="0" w:line="240" w:lineRule="auto"/>
        <w:rPr>
          <w:rFonts w:cs="Arial"/>
          <w:b w:val="0"/>
          <w:color w:val="000000" w:themeColor="text1"/>
          <w:sz w:val="22"/>
          <w:szCs w:val="22"/>
          <w:lang w:val="hr-HR"/>
        </w:rPr>
        <w:sectPr w:rsidR="006249F2" w:rsidRPr="00B91D09" w:rsidSect="00AE2E05">
          <w:pgSz w:w="11907" w:h="16840" w:code="9"/>
          <w:pgMar w:top="1418" w:right="1134" w:bottom="1134" w:left="1418" w:header="851" w:footer="851" w:gutter="0"/>
          <w:cols w:space="720"/>
          <w:noEndnote/>
        </w:sectPr>
      </w:pPr>
    </w:p>
    <w:p w14:paraId="65FF43CC" w14:textId="0CD8E4AB" w:rsidR="006249F2" w:rsidRPr="004B4498" w:rsidRDefault="006249F2" w:rsidP="009021CC">
      <w:pPr>
        <w:pStyle w:val="T1"/>
        <w:spacing w:before="0" w:after="0" w:line="240" w:lineRule="auto"/>
        <w:rPr>
          <w:rFonts w:cs="Arial"/>
          <w:b w:val="0"/>
          <w:color w:val="000000" w:themeColor="text1"/>
          <w:sz w:val="20"/>
          <w:lang w:val="hr-HR"/>
        </w:rPr>
      </w:pPr>
    </w:p>
    <w:p w14:paraId="77C93BC0" w14:textId="719F2656" w:rsidR="006249F2" w:rsidRPr="004B4498" w:rsidRDefault="006249F2" w:rsidP="009021CC">
      <w:pPr>
        <w:pStyle w:val="T1"/>
        <w:spacing w:before="0" w:after="0" w:line="240" w:lineRule="auto"/>
        <w:rPr>
          <w:rFonts w:cs="Arial"/>
          <w:b w:val="0"/>
          <w:color w:val="000000" w:themeColor="text1"/>
          <w:sz w:val="20"/>
          <w:lang w:val="hr-HR"/>
        </w:rPr>
      </w:pPr>
      <w:r w:rsidRPr="004B4498">
        <w:rPr>
          <w:rFonts w:cs="Arial"/>
          <w:color w:val="000000" w:themeColor="text1"/>
          <w:sz w:val="20"/>
          <w:lang w:val="hr-HR"/>
        </w:rPr>
        <w:t>17.</w:t>
      </w:r>
      <w:r w:rsidRPr="004B4498">
        <w:rPr>
          <w:rFonts w:cs="Arial"/>
          <w:color w:val="000000" w:themeColor="text1"/>
          <w:sz w:val="20"/>
          <w:lang w:val="hr-HR"/>
        </w:rPr>
        <w:tab/>
        <w:t>Financijska imovina po fer vrijednosti kroz ostalu sveobuhvatnu dobit (nastavak)</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p w14:paraId="11D13348" w14:textId="4B46290D" w:rsidR="009021CC" w:rsidRPr="004B4498" w:rsidRDefault="00FB6FB6" w:rsidP="00B8477D">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9021CC" w:rsidRPr="004B4498">
        <w:rPr>
          <w:rFonts w:cs="Arial"/>
          <w:b w:val="0"/>
          <w:color w:val="000000" w:themeColor="text1"/>
          <w:sz w:val="20"/>
          <w:lang w:val="hr-HR"/>
        </w:rPr>
        <w:t xml:space="preserve">informacije o kreditnoj kvaliteti financijske imovine koja se mjeri po </w:t>
      </w:r>
      <w:r w:rsidR="00CE57E5" w:rsidRPr="004B4498">
        <w:rPr>
          <w:rFonts w:cs="Arial"/>
          <w:b w:val="0"/>
          <w:color w:val="000000" w:themeColor="text1"/>
          <w:sz w:val="20"/>
          <w:lang w:val="hr-HR"/>
        </w:rPr>
        <w:t>fer vrijednosti kroz ostalu sveobuhvatnu dobit</w:t>
      </w:r>
      <w:r w:rsidR="009021CC" w:rsidRPr="004B4498">
        <w:rPr>
          <w:rFonts w:cs="Arial"/>
          <w:b w:val="0"/>
          <w:color w:val="000000" w:themeColor="text1"/>
          <w:sz w:val="20"/>
          <w:lang w:val="hr-HR"/>
        </w:rPr>
        <w:t>. Iznosi u tablici predstavljaju bruto knjigovodstvene iznose:</w:t>
      </w: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E14286" w:rsidRPr="00BB3F2C" w14:paraId="54F19012" w14:textId="77777777" w:rsidTr="00F959D0">
        <w:trPr>
          <w:trHeight w:val="270"/>
        </w:trPr>
        <w:tc>
          <w:tcPr>
            <w:tcW w:w="1814" w:type="dxa"/>
            <w:tcBorders>
              <w:top w:val="nil"/>
              <w:left w:val="nil"/>
              <w:bottom w:val="nil"/>
              <w:right w:val="nil"/>
            </w:tcBorders>
            <w:shd w:val="clear" w:color="auto" w:fill="auto"/>
            <w:noWrap/>
            <w:vAlign w:val="bottom"/>
            <w:hideMark/>
          </w:tcPr>
          <w:p w14:paraId="21A90A8E" w14:textId="69A468B6" w:rsidR="0091162C" w:rsidRPr="004B4498" w:rsidRDefault="0091162C" w:rsidP="0091162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 xml:space="preserve">31. prosinca </w:t>
            </w:r>
            <w:r w:rsidR="00BB3F2C" w:rsidRPr="004B4498">
              <w:rPr>
                <w:rFonts w:ascii="Arial" w:hAnsi="Arial" w:cs="Arial"/>
                <w:b/>
                <w:color w:val="000000" w:themeColor="text1"/>
                <w:sz w:val="17"/>
                <w:szCs w:val="17"/>
                <w:lang w:val="hr-HR"/>
              </w:rPr>
              <w:t>202</w:t>
            </w:r>
            <w:r w:rsidR="00F31F5C">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6D06A24E"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328D776F"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782BA2C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3D10BB1B"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45E6DCB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44AF2802"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0E9EBD6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7AD4E8BD"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E14286" w:rsidRPr="00BB3F2C" w14:paraId="15910951" w14:textId="77777777" w:rsidTr="00F959D0">
        <w:trPr>
          <w:trHeight w:val="270"/>
        </w:trPr>
        <w:tc>
          <w:tcPr>
            <w:tcW w:w="1814" w:type="dxa"/>
            <w:tcBorders>
              <w:top w:val="nil"/>
              <w:left w:val="nil"/>
              <w:bottom w:val="nil"/>
              <w:right w:val="nil"/>
            </w:tcBorders>
            <w:shd w:val="clear" w:color="auto" w:fill="auto"/>
            <w:noWrap/>
            <w:vAlign w:val="bottom"/>
            <w:hideMark/>
          </w:tcPr>
          <w:p w14:paraId="5230F4A7"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3B269D0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5362369C"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79D5D330"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1B13D47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62C9E49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76526FA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53917557"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0E4F5C35"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F31F5C" w:rsidRPr="00BB3F2C" w14:paraId="715096D9" w14:textId="77777777" w:rsidTr="00F959D0">
        <w:trPr>
          <w:trHeight w:val="270"/>
        </w:trPr>
        <w:tc>
          <w:tcPr>
            <w:tcW w:w="1814" w:type="dxa"/>
            <w:tcBorders>
              <w:top w:val="nil"/>
              <w:left w:val="nil"/>
              <w:bottom w:val="nil"/>
              <w:right w:val="nil"/>
            </w:tcBorders>
            <w:shd w:val="clear" w:color="auto" w:fill="auto"/>
            <w:noWrap/>
            <w:vAlign w:val="bottom"/>
            <w:hideMark/>
          </w:tcPr>
          <w:p w14:paraId="781F1468"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5B5ECB85" w14:textId="00444CC5"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EB2A354" w14:textId="06519CD0"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0630AA95" w14:textId="2207CCBF"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140CBA2C" w14:textId="4D1CF7A8"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474EEB9F" w14:textId="2AD77FCA"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39B21119" w14:textId="598F4193"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7F46B9DB" w14:textId="3DBDD31D"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754F53A" w14:textId="0A8F3E6E"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E14286" w:rsidRPr="00BB3F2C" w14:paraId="4B67EB81" w14:textId="77777777" w:rsidTr="00F959D0">
        <w:trPr>
          <w:trHeight w:hRule="exact" w:val="144"/>
        </w:trPr>
        <w:tc>
          <w:tcPr>
            <w:tcW w:w="1814" w:type="dxa"/>
            <w:tcBorders>
              <w:top w:val="nil"/>
              <w:left w:val="nil"/>
              <w:bottom w:val="nil"/>
              <w:right w:val="nil"/>
            </w:tcBorders>
            <w:shd w:val="clear" w:color="auto" w:fill="auto"/>
            <w:noWrap/>
            <w:vAlign w:val="bottom"/>
          </w:tcPr>
          <w:p w14:paraId="3BB7E86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95CCFDB"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189EBCC2"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CBC1ACC"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775CC00D"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3C40988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15292D5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67BE4850"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09E904C0" w14:textId="77777777" w:rsidR="0091162C" w:rsidRPr="004B4498" w:rsidRDefault="0091162C" w:rsidP="0091162C">
            <w:pPr>
              <w:jc w:val="right"/>
              <w:rPr>
                <w:rFonts w:ascii="Arial" w:hAnsi="Arial" w:cs="Arial"/>
                <w:b/>
                <w:bCs/>
                <w:color w:val="000000" w:themeColor="text1"/>
                <w:sz w:val="17"/>
                <w:szCs w:val="17"/>
                <w:lang w:val="hr-HR"/>
              </w:rPr>
            </w:pPr>
          </w:p>
        </w:tc>
      </w:tr>
      <w:tr w:rsidR="00AA3587" w:rsidRPr="00BB3F2C" w14:paraId="14DF0378" w14:textId="77777777" w:rsidTr="00F959D0">
        <w:trPr>
          <w:trHeight w:val="461"/>
        </w:trPr>
        <w:tc>
          <w:tcPr>
            <w:tcW w:w="1814" w:type="dxa"/>
            <w:tcBorders>
              <w:top w:val="nil"/>
              <w:left w:val="nil"/>
              <w:bottom w:val="nil"/>
              <w:right w:val="nil"/>
            </w:tcBorders>
            <w:shd w:val="clear" w:color="auto" w:fill="auto"/>
            <w:noWrap/>
            <w:vAlign w:val="bottom"/>
            <w:hideMark/>
          </w:tcPr>
          <w:p w14:paraId="6CC27EB7" w14:textId="77777777" w:rsidR="00AA3587" w:rsidRPr="004B4498" w:rsidRDefault="00AA3587" w:rsidP="00AA3587">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7C841DED" w14:textId="374DACA1" w:rsidR="00AA3587" w:rsidRPr="00BF5D37" w:rsidRDefault="00AA3587" w:rsidP="00AA3587">
            <w:pPr>
              <w:jc w:val="right"/>
              <w:rPr>
                <w:rFonts w:ascii="Arial" w:hAnsi="Arial" w:cs="Arial"/>
                <w:sz w:val="17"/>
                <w:szCs w:val="17"/>
              </w:rPr>
            </w:pPr>
            <w:r w:rsidRPr="00AA3587">
              <w:rPr>
                <w:rFonts w:ascii="Arial" w:hAnsi="Arial" w:cs="Arial"/>
                <w:sz w:val="17"/>
                <w:szCs w:val="17"/>
              </w:rPr>
              <w:t>227.239</w:t>
            </w:r>
          </w:p>
        </w:tc>
        <w:tc>
          <w:tcPr>
            <w:tcW w:w="994" w:type="dxa"/>
            <w:tcBorders>
              <w:top w:val="nil"/>
              <w:left w:val="nil"/>
              <w:bottom w:val="nil"/>
              <w:right w:val="nil"/>
            </w:tcBorders>
            <w:shd w:val="clear" w:color="auto" w:fill="auto"/>
            <w:noWrap/>
            <w:vAlign w:val="bottom"/>
          </w:tcPr>
          <w:p w14:paraId="737CF937" w14:textId="0435EB9F" w:rsidR="00AA3587" w:rsidRPr="00BF5D37" w:rsidRDefault="00AA3587"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1C71B762" w14:textId="239CDE4C" w:rsidR="00AA3587" w:rsidRPr="00BF5D37" w:rsidRDefault="00AA3587" w:rsidP="00AA3587">
            <w:pPr>
              <w:jc w:val="right"/>
              <w:rPr>
                <w:rFonts w:ascii="Arial" w:hAnsi="Arial" w:cs="Arial"/>
                <w:sz w:val="17"/>
                <w:szCs w:val="17"/>
              </w:rPr>
            </w:pPr>
            <w:r>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5194DC94" w14:textId="2A6DCCE2" w:rsidR="00AA3587" w:rsidRPr="00C855D7" w:rsidRDefault="00AA3587" w:rsidP="00AA3587">
            <w:pPr>
              <w:jc w:val="right"/>
              <w:rPr>
                <w:rFonts w:ascii="Arial" w:hAnsi="Arial" w:cs="Arial"/>
                <w:b/>
                <w:bCs/>
                <w:sz w:val="17"/>
                <w:szCs w:val="17"/>
              </w:rPr>
            </w:pPr>
            <w:r w:rsidRPr="00AA3587">
              <w:rPr>
                <w:rFonts w:ascii="Arial" w:hAnsi="Arial" w:cs="Arial"/>
                <w:b/>
                <w:bCs/>
                <w:sz w:val="17"/>
                <w:szCs w:val="17"/>
              </w:rPr>
              <w:t>227.434</w:t>
            </w:r>
          </w:p>
        </w:tc>
        <w:tc>
          <w:tcPr>
            <w:tcW w:w="993" w:type="dxa"/>
            <w:tcBorders>
              <w:top w:val="nil"/>
              <w:left w:val="nil"/>
              <w:bottom w:val="nil"/>
              <w:right w:val="nil"/>
            </w:tcBorders>
            <w:shd w:val="clear" w:color="auto" w:fill="auto"/>
            <w:noWrap/>
            <w:vAlign w:val="bottom"/>
          </w:tcPr>
          <w:p w14:paraId="56DEF986" w14:textId="4479FF1C" w:rsidR="00AA3587" w:rsidRPr="00BF5D37" w:rsidRDefault="00AA3587" w:rsidP="00AA3587">
            <w:pPr>
              <w:jc w:val="right"/>
              <w:rPr>
                <w:rFonts w:ascii="Arial" w:hAnsi="Arial" w:cs="Arial"/>
                <w:sz w:val="17"/>
                <w:szCs w:val="17"/>
              </w:rPr>
            </w:pPr>
            <w:r w:rsidRPr="00267853">
              <w:rPr>
                <w:rFonts w:ascii="Arial" w:hAnsi="Arial" w:cs="Arial"/>
                <w:sz w:val="17"/>
                <w:szCs w:val="17"/>
              </w:rPr>
              <w:t>220.898</w:t>
            </w:r>
          </w:p>
        </w:tc>
        <w:tc>
          <w:tcPr>
            <w:tcW w:w="994" w:type="dxa"/>
            <w:tcBorders>
              <w:top w:val="nil"/>
              <w:left w:val="nil"/>
              <w:bottom w:val="nil"/>
              <w:right w:val="nil"/>
            </w:tcBorders>
            <w:shd w:val="clear" w:color="auto" w:fill="auto"/>
            <w:noWrap/>
            <w:vAlign w:val="bottom"/>
          </w:tcPr>
          <w:p w14:paraId="431768C4" w14:textId="52DCCA38" w:rsidR="00AA3587" w:rsidRPr="00BF5D37" w:rsidRDefault="00AA3587"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741AEDEF" w14:textId="4745BDA0" w:rsidR="00AA3587" w:rsidRPr="00BF5D37" w:rsidRDefault="00AA3587" w:rsidP="00AA3587">
            <w:pPr>
              <w:jc w:val="right"/>
              <w:rPr>
                <w:rFonts w:ascii="Arial" w:hAnsi="Arial" w:cs="Arial"/>
                <w:sz w:val="17"/>
                <w:szCs w:val="17"/>
              </w:rPr>
            </w:pPr>
            <w:r>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4826D5A5" w14:textId="0ECAD1BD" w:rsidR="00AA3587" w:rsidRPr="00C855D7" w:rsidRDefault="00AA3587" w:rsidP="00AA3587">
            <w:pPr>
              <w:jc w:val="right"/>
              <w:rPr>
                <w:rFonts w:ascii="Arial" w:hAnsi="Arial" w:cs="Arial"/>
                <w:b/>
                <w:bCs/>
                <w:sz w:val="17"/>
                <w:szCs w:val="17"/>
              </w:rPr>
            </w:pPr>
            <w:r w:rsidRPr="00267853">
              <w:rPr>
                <w:rFonts w:ascii="Arial" w:hAnsi="Arial" w:cs="Arial"/>
                <w:b/>
                <w:bCs/>
                <w:sz w:val="17"/>
                <w:szCs w:val="17"/>
              </w:rPr>
              <w:t>221.093</w:t>
            </w:r>
          </w:p>
        </w:tc>
      </w:tr>
      <w:tr w:rsidR="00AA3587" w:rsidRPr="00BB3F2C" w14:paraId="11C9FCB2" w14:textId="77777777" w:rsidTr="00F959D0">
        <w:trPr>
          <w:trHeight w:val="285"/>
        </w:trPr>
        <w:tc>
          <w:tcPr>
            <w:tcW w:w="1814" w:type="dxa"/>
            <w:tcBorders>
              <w:top w:val="nil"/>
              <w:left w:val="nil"/>
              <w:bottom w:val="nil"/>
              <w:right w:val="nil"/>
            </w:tcBorders>
            <w:shd w:val="clear" w:color="auto" w:fill="auto"/>
            <w:noWrap/>
            <w:vAlign w:val="bottom"/>
            <w:hideMark/>
          </w:tcPr>
          <w:p w14:paraId="4A94D4FB" w14:textId="77777777"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ABB787A" w14:textId="7EA6901E"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3</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1509AB40" w14:textId="381DC4E3" w:rsidR="00AA3587" w:rsidRPr="00BF5D37" w:rsidRDefault="00AA3587" w:rsidP="00AA3587">
            <w:pPr>
              <w:jc w:val="right"/>
              <w:rPr>
                <w:rFonts w:ascii="Arial" w:hAnsi="Arial" w:cs="Arial"/>
                <w:b/>
                <w:bCs/>
                <w:sz w:val="17"/>
                <w:szCs w:val="17"/>
              </w:rPr>
            </w:pPr>
            <w:r w:rsidRPr="00AA3587">
              <w:rPr>
                <w:rFonts w:ascii="Arial" w:hAnsi="Arial" w:cs="Arial"/>
                <w:b/>
                <w:bCs/>
                <w:sz w:val="17"/>
                <w:szCs w:val="17"/>
              </w:rPr>
              <w:t>227.239</w:t>
            </w:r>
          </w:p>
        </w:tc>
        <w:tc>
          <w:tcPr>
            <w:tcW w:w="994" w:type="dxa"/>
            <w:tcBorders>
              <w:top w:val="single" w:sz="4" w:space="0" w:color="auto"/>
              <w:left w:val="nil"/>
              <w:bottom w:val="single" w:sz="12" w:space="0" w:color="auto"/>
              <w:right w:val="nil"/>
            </w:tcBorders>
            <w:shd w:val="clear" w:color="auto" w:fill="auto"/>
            <w:noWrap/>
            <w:vAlign w:val="bottom"/>
          </w:tcPr>
          <w:p w14:paraId="2EFB824E" w14:textId="5ECB2D4C" w:rsidR="00AA3587" w:rsidRPr="00BF5D37" w:rsidRDefault="00AA3587"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01C2ABD4" w14:textId="3395A489" w:rsidR="00AA3587" w:rsidRPr="00BF5D37" w:rsidRDefault="00AA3587" w:rsidP="00AA3587">
            <w:pPr>
              <w:jc w:val="right"/>
              <w:rPr>
                <w:rFonts w:ascii="Arial" w:hAnsi="Arial" w:cs="Arial"/>
                <w:b/>
                <w:bCs/>
                <w:sz w:val="17"/>
                <w:szCs w:val="17"/>
              </w:rPr>
            </w:pPr>
            <w:r>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24468E0D" w14:textId="291ED69D" w:rsidR="00AA3587" w:rsidRPr="00C855D7" w:rsidRDefault="00AA3587" w:rsidP="00AA3587">
            <w:pPr>
              <w:jc w:val="right"/>
              <w:rPr>
                <w:rFonts w:ascii="Arial" w:hAnsi="Arial" w:cs="Arial"/>
                <w:b/>
                <w:bCs/>
                <w:sz w:val="17"/>
                <w:szCs w:val="17"/>
              </w:rPr>
            </w:pPr>
            <w:r w:rsidRPr="00AA3587">
              <w:rPr>
                <w:rFonts w:ascii="Arial" w:hAnsi="Arial" w:cs="Arial"/>
                <w:b/>
                <w:bCs/>
                <w:sz w:val="17"/>
                <w:szCs w:val="17"/>
              </w:rPr>
              <w:t>227.434</w:t>
            </w:r>
          </w:p>
        </w:tc>
        <w:tc>
          <w:tcPr>
            <w:tcW w:w="993" w:type="dxa"/>
            <w:tcBorders>
              <w:top w:val="single" w:sz="4" w:space="0" w:color="auto"/>
              <w:left w:val="nil"/>
              <w:bottom w:val="single" w:sz="12" w:space="0" w:color="auto"/>
              <w:right w:val="nil"/>
            </w:tcBorders>
            <w:shd w:val="clear" w:color="auto" w:fill="auto"/>
            <w:noWrap/>
            <w:vAlign w:val="bottom"/>
          </w:tcPr>
          <w:p w14:paraId="41C45EBE" w14:textId="230D5E06" w:rsidR="00AA3587" w:rsidRPr="00BF5D37" w:rsidRDefault="00AA3587" w:rsidP="00AA3587">
            <w:pPr>
              <w:jc w:val="right"/>
              <w:rPr>
                <w:rFonts w:ascii="Arial" w:hAnsi="Arial" w:cs="Arial"/>
                <w:b/>
                <w:bCs/>
                <w:sz w:val="17"/>
                <w:szCs w:val="17"/>
              </w:rPr>
            </w:pPr>
            <w:r w:rsidRPr="00267853">
              <w:rPr>
                <w:rFonts w:ascii="Arial" w:hAnsi="Arial" w:cs="Arial"/>
                <w:b/>
                <w:bCs/>
                <w:sz w:val="17"/>
                <w:szCs w:val="17"/>
              </w:rPr>
              <w:t>220.898</w:t>
            </w:r>
          </w:p>
        </w:tc>
        <w:tc>
          <w:tcPr>
            <w:tcW w:w="994" w:type="dxa"/>
            <w:tcBorders>
              <w:top w:val="single" w:sz="4" w:space="0" w:color="auto"/>
              <w:left w:val="nil"/>
              <w:bottom w:val="single" w:sz="12" w:space="0" w:color="auto"/>
              <w:right w:val="nil"/>
            </w:tcBorders>
            <w:shd w:val="clear" w:color="auto" w:fill="auto"/>
            <w:noWrap/>
            <w:vAlign w:val="bottom"/>
          </w:tcPr>
          <w:p w14:paraId="25737D96" w14:textId="7B46AF77" w:rsidR="00AA3587" w:rsidRPr="00BF5D37" w:rsidRDefault="00AA3587"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5AA59FCF" w14:textId="6614AB15" w:rsidR="00AA3587" w:rsidRPr="00BF5D37" w:rsidRDefault="00AA3587" w:rsidP="00AA3587">
            <w:pPr>
              <w:jc w:val="right"/>
              <w:rPr>
                <w:rFonts w:ascii="Arial" w:hAnsi="Arial" w:cs="Arial"/>
                <w:b/>
                <w:bCs/>
                <w:sz w:val="17"/>
                <w:szCs w:val="17"/>
              </w:rPr>
            </w:pPr>
            <w:r>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1EF0AA82" w14:textId="0DBCB6AE" w:rsidR="00AA3587" w:rsidRPr="00C855D7" w:rsidRDefault="00AA3587" w:rsidP="00AA3587">
            <w:pPr>
              <w:jc w:val="right"/>
              <w:rPr>
                <w:rFonts w:ascii="Arial" w:hAnsi="Arial" w:cs="Arial"/>
                <w:b/>
                <w:bCs/>
                <w:sz w:val="17"/>
                <w:szCs w:val="17"/>
              </w:rPr>
            </w:pPr>
            <w:r w:rsidRPr="00267853">
              <w:rPr>
                <w:rFonts w:ascii="Arial" w:hAnsi="Arial" w:cs="Arial"/>
                <w:b/>
                <w:bCs/>
                <w:sz w:val="17"/>
                <w:szCs w:val="17"/>
              </w:rPr>
              <w:t>221.093</w:t>
            </w:r>
          </w:p>
        </w:tc>
      </w:tr>
    </w:tbl>
    <w:p w14:paraId="559B7F83" w14:textId="307C20A8" w:rsidR="0091162C" w:rsidRPr="004B4498" w:rsidRDefault="0091162C" w:rsidP="00F625B3">
      <w:pPr>
        <w:pStyle w:val="T1"/>
        <w:keepNext w:val="0"/>
        <w:spacing w:before="0" w:after="0" w:line="240" w:lineRule="auto"/>
        <w:rPr>
          <w:rFonts w:cs="Arial"/>
          <w:b w:val="0"/>
          <w:color w:val="000000" w:themeColor="text1"/>
          <w:sz w:val="20"/>
          <w:lang w:val="hr-HR"/>
        </w:rPr>
      </w:pPr>
    </w:p>
    <w:p w14:paraId="3DD4FBFA" w14:textId="77777777" w:rsidR="006249F2" w:rsidRPr="004B4498" w:rsidRDefault="006249F2" w:rsidP="00F625B3">
      <w:pPr>
        <w:pStyle w:val="T1"/>
        <w:keepNext w:val="0"/>
        <w:spacing w:before="0" w:after="0" w:line="240" w:lineRule="auto"/>
        <w:rPr>
          <w:rFonts w:cs="Arial"/>
          <w:b w:val="0"/>
          <w:color w:val="000000" w:themeColor="text1"/>
          <w:sz w:val="20"/>
          <w:lang w:val="hr-HR"/>
        </w:rPr>
      </w:pP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C04D95" w:rsidRPr="00BB3F2C" w14:paraId="3CE1844F" w14:textId="77777777" w:rsidTr="00F959D0">
        <w:trPr>
          <w:trHeight w:val="270"/>
        </w:trPr>
        <w:tc>
          <w:tcPr>
            <w:tcW w:w="1814" w:type="dxa"/>
            <w:tcBorders>
              <w:top w:val="nil"/>
              <w:left w:val="nil"/>
              <w:bottom w:val="nil"/>
              <w:right w:val="nil"/>
            </w:tcBorders>
            <w:shd w:val="clear" w:color="auto" w:fill="auto"/>
            <w:noWrap/>
            <w:vAlign w:val="bottom"/>
            <w:hideMark/>
          </w:tcPr>
          <w:p w14:paraId="48245ACB" w14:textId="63935C39" w:rsidR="00C04D95" w:rsidRPr="004B4498" w:rsidRDefault="00C04D95" w:rsidP="00C04D95">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 xml:space="preserve">31. prosinca </w:t>
            </w:r>
            <w:r w:rsidR="00BB3F2C" w:rsidRPr="004B4498">
              <w:rPr>
                <w:rFonts w:ascii="Arial" w:hAnsi="Arial" w:cs="Arial"/>
                <w:b/>
                <w:color w:val="000000" w:themeColor="text1"/>
                <w:sz w:val="17"/>
                <w:szCs w:val="17"/>
                <w:lang w:val="hr-HR"/>
              </w:rPr>
              <w:t>202</w:t>
            </w:r>
            <w:r w:rsidR="00F31F5C">
              <w:rPr>
                <w:rFonts w:ascii="Arial" w:hAnsi="Arial" w:cs="Arial"/>
                <w:b/>
                <w:color w:val="000000" w:themeColor="text1"/>
                <w:sz w:val="17"/>
                <w:szCs w:val="17"/>
                <w:lang w:val="hr-HR"/>
              </w:rPr>
              <w:t>2</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35BBEB86" w14:textId="77777777" w:rsidR="00C04D95" w:rsidRPr="004B4498" w:rsidRDefault="00C04D95" w:rsidP="00C04D9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05473BFD" w14:textId="77777777" w:rsidR="00C04D95" w:rsidRPr="004B4498" w:rsidRDefault="00C04D95" w:rsidP="00C04D95">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18D51741" w14:textId="77777777" w:rsidR="00C04D95" w:rsidRPr="004B4498" w:rsidRDefault="00C04D95" w:rsidP="00C04D9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41E9D0E2"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41FF57C0" w14:textId="77777777" w:rsidR="00C04D95" w:rsidRPr="004B4498" w:rsidRDefault="00C04D95" w:rsidP="00C04D9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7BD63EEE" w14:textId="77777777" w:rsidR="00C04D95" w:rsidRPr="004B4498" w:rsidRDefault="00C04D95" w:rsidP="00C04D95">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65393D06" w14:textId="77777777" w:rsidR="00C04D95" w:rsidRPr="004B4498" w:rsidRDefault="00C04D95" w:rsidP="00C04D9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5FE70617"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C04D95" w:rsidRPr="00BB3F2C" w14:paraId="64AC54FC" w14:textId="77777777" w:rsidTr="00F959D0">
        <w:trPr>
          <w:trHeight w:val="270"/>
        </w:trPr>
        <w:tc>
          <w:tcPr>
            <w:tcW w:w="1814" w:type="dxa"/>
            <w:tcBorders>
              <w:top w:val="nil"/>
              <w:left w:val="nil"/>
              <w:bottom w:val="nil"/>
              <w:right w:val="nil"/>
            </w:tcBorders>
            <w:shd w:val="clear" w:color="auto" w:fill="auto"/>
            <w:noWrap/>
            <w:vAlign w:val="bottom"/>
            <w:hideMark/>
          </w:tcPr>
          <w:p w14:paraId="329DB061" w14:textId="77777777" w:rsidR="00C04D95" w:rsidRPr="004B4498" w:rsidRDefault="00C04D95" w:rsidP="00C04D9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66843F5E"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7A7FF9F2"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1AA4C256"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3DC015D0"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0D11ABBA"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79F5A5E8"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5FEA9CFB"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46953202" w14:textId="77777777" w:rsidR="00C04D95" w:rsidRPr="004B4498" w:rsidRDefault="00C04D95" w:rsidP="00C04D9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F31F5C" w:rsidRPr="00BB3F2C" w14:paraId="38CC3CD4" w14:textId="77777777" w:rsidTr="00F959D0">
        <w:trPr>
          <w:trHeight w:val="270"/>
        </w:trPr>
        <w:tc>
          <w:tcPr>
            <w:tcW w:w="1814" w:type="dxa"/>
            <w:tcBorders>
              <w:top w:val="nil"/>
              <w:left w:val="nil"/>
              <w:bottom w:val="nil"/>
              <w:right w:val="nil"/>
            </w:tcBorders>
            <w:shd w:val="clear" w:color="auto" w:fill="auto"/>
            <w:noWrap/>
            <w:vAlign w:val="bottom"/>
            <w:hideMark/>
          </w:tcPr>
          <w:p w14:paraId="424534B8"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74044345" w14:textId="437F1401"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62959265" w14:textId="1AC84003"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1F1E0EED" w14:textId="026C0A51"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F2F5298" w14:textId="41465D94"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35806969" w14:textId="3EF1E9ED"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1A58B2F8" w14:textId="06B35549"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57D6950E" w14:textId="06DDAF95"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E21266E" w14:textId="49205E5E"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F31F5C" w:rsidRPr="00BB3F2C" w14:paraId="600FB0F8" w14:textId="77777777" w:rsidTr="00F959D0">
        <w:trPr>
          <w:trHeight w:hRule="exact" w:val="144"/>
        </w:trPr>
        <w:tc>
          <w:tcPr>
            <w:tcW w:w="1814" w:type="dxa"/>
            <w:tcBorders>
              <w:top w:val="nil"/>
              <w:left w:val="nil"/>
              <w:bottom w:val="nil"/>
              <w:right w:val="nil"/>
            </w:tcBorders>
            <w:shd w:val="clear" w:color="auto" w:fill="auto"/>
            <w:noWrap/>
            <w:vAlign w:val="bottom"/>
          </w:tcPr>
          <w:p w14:paraId="0E4655F4"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3B5C2950" w14:textId="77777777" w:rsidR="00F31F5C" w:rsidRPr="004B4498" w:rsidRDefault="00F31F5C" w:rsidP="00F31F5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59A9BA54"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5F5E014E" w14:textId="77777777" w:rsidR="00F31F5C" w:rsidRPr="004B4498" w:rsidRDefault="00F31F5C" w:rsidP="00F31F5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3464F08B"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F6CCADB" w14:textId="77777777" w:rsidR="00F31F5C" w:rsidRPr="004B4498" w:rsidRDefault="00F31F5C" w:rsidP="00F31F5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2BAEFC8A"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731B10D2" w14:textId="77777777" w:rsidR="00F31F5C" w:rsidRPr="004B4498" w:rsidRDefault="00F31F5C" w:rsidP="00F31F5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70614E8F" w14:textId="77777777" w:rsidR="00F31F5C" w:rsidRPr="004B4498" w:rsidRDefault="00F31F5C" w:rsidP="00F31F5C">
            <w:pPr>
              <w:jc w:val="right"/>
              <w:rPr>
                <w:rFonts w:ascii="Arial" w:hAnsi="Arial" w:cs="Arial"/>
                <w:b/>
                <w:bCs/>
                <w:color w:val="000000" w:themeColor="text1"/>
                <w:sz w:val="17"/>
                <w:szCs w:val="17"/>
                <w:lang w:val="hr-HR"/>
              </w:rPr>
            </w:pPr>
          </w:p>
        </w:tc>
      </w:tr>
      <w:tr w:rsidR="007D427D" w:rsidRPr="00BB3F2C" w14:paraId="02F68ED1" w14:textId="77777777" w:rsidTr="00F959D0">
        <w:trPr>
          <w:trHeight w:val="461"/>
        </w:trPr>
        <w:tc>
          <w:tcPr>
            <w:tcW w:w="1814" w:type="dxa"/>
            <w:tcBorders>
              <w:top w:val="nil"/>
              <w:left w:val="nil"/>
              <w:bottom w:val="nil"/>
              <w:right w:val="nil"/>
            </w:tcBorders>
            <w:shd w:val="clear" w:color="auto" w:fill="auto"/>
            <w:noWrap/>
            <w:vAlign w:val="bottom"/>
            <w:hideMark/>
          </w:tcPr>
          <w:p w14:paraId="5504FF05" w14:textId="77777777" w:rsidR="007D427D" w:rsidRPr="004B4498" w:rsidRDefault="007D427D" w:rsidP="007D427D">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3BB8565B" w14:textId="065B60F0" w:rsidR="007D427D" w:rsidRPr="00A00809" w:rsidRDefault="007D427D" w:rsidP="007D427D">
            <w:pPr>
              <w:jc w:val="right"/>
              <w:rPr>
                <w:rFonts w:ascii="Arial" w:hAnsi="Arial" w:cs="Arial"/>
                <w:color w:val="000000" w:themeColor="text1"/>
                <w:sz w:val="17"/>
                <w:szCs w:val="17"/>
                <w:lang w:val="hr-HR"/>
              </w:rPr>
            </w:pPr>
            <w:r w:rsidRPr="00A00809">
              <w:rPr>
                <w:rFonts w:ascii="Arial" w:hAnsi="Arial" w:cs="Arial"/>
                <w:sz w:val="17"/>
                <w:szCs w:val="17"/>
              </w:rPr>
              <w:t>349.257</w:t>
            </w:r>
          </w:p>
        </w:tc>
        <w:tc>
          <w:tcPr>
            <w:tcW w:w="994" w:type="dxa"/>
            <w:tcBorders>
              <w:top w:val="nil"/>
              <w:left w:val="nil"/>
              <w:bottom w:val="nil"/>
              <w:right w:val="nil"/>
            </w:tcBorders>
            <w:shd w:val="clear" w:color="auto" w:fill="auto"/>
            <w:noWrap/>
            <w:vAlign w:val="bottom"/>
          </w:tcPr>
          <w:p w14:paraId="29D5BE59" w14:textId="7AA29766" w:rsidR="007D427D" w:rsidRPr="00A00809" w:rsidRDefault="007D427D" w:rsidP="007D427D">
            <w:pPr>
              <w:jc w:val="right"/>
              <w:rPr>
                <w:rFonts w:ascii="Arial" w:hAnsi="Arial" w:cs="Arial"/>
                <w:color w:val="000000" w:themeColor="text1"/>
                <w:sz w:val="17"/>
                <w:szCs w:val="17"/>
                <w:lang w:val="hr-HR"/>
              </w:rPr>
            </w:pPr>
            <w:r w:rsidRPr="00A00809">
              <w:rPr>
                <w:rFonts w:ascii="Arial" w:hAnsi="Arial" w:cs="Arial"/>
                <w:sz w:val="17"/>
                <w:szCs w:val="17"/>
              </w:rPr>
              <w:t>66</w:t>
            </w:r>
          </w:p>
        </w:tc>
        <w:tc>
          <w:tcPr>
            <w:tcW w:w="993" w:type="dxa"/>
            <w:tcBorders>
              <w:top w:val="nil"/>
              <w:left w:val="nil"/>
              <w:bottom w:val="nil"/>
              <w:right w:val="nil"/>
            </w:tcBorders>
            <w:shd w:val="clear" w:color="auto" w:fill="auto"/>
            <w:noWrap/>
            <w:vAlign w:val="bottom"/>
          </w:tcPr>
          <w:p w14:paraId="07F41548" w14:textId="4A971772" w:rsidR="007D427D" w:rsidRPr="00A00809" w:rsidRDefault="007D427D" w:rsidP="007D427D">
            <w:pPr>
              <w:jc w:val="right"/>
              <w:rPr>
                <w:rFonts w:ascii="Arial" w:hAnsi="Arial" w:cs="Arial"/>
                <w:color w:val="000000" w:themeColor="text1"/>
                <w:sz w:val="17"/>
                <w:szCs w:val="17"/>
                <w:lang w:val="hr-HR"/>
              </w:rPr>
            </w:pPr>
            <w:r w:rsidRPr="00A00809">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39E1206E" w14:textId="216B3FC4"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349.518</w:t>
            </w:r>
          </w:p>
        </w:tc>
        <w:tc>
          <w:tcPr>
            <w:tcW w:w="993" w:type="dxa"/>
            <w:tcBorders>
              <w:top w:val="nil"/>
              <w:left w:val="nil"/>
              <w:bottom w:val="nil"/>
              <w:right w:val="nil"/>
            </w:tcBorders>
            <w:shd w:val="clear" w:color="auto" w:fill="auto"/>
            <w:noWrap/>
            <w:vAlign w:val="bottom"/>
          </w:tcPr>
          <w:p w14:paraId="0CA5FB6C" w14:textId="24361E8C" w:rsidR="007D427D" w:rsidRPr="007D427D" w:rsidRDefault="007D427D" w:rsidP="007D427D">
            <w:pPr>
              <w:jc w:val="right"/>
              <w:rPr>
                <w:rFonts w:ascii="Arial" w:hAnsi="Arial" w:cs="Arial"/>
                <w:color w:val="000000" w:themeColor="text1"/>
                <w:sz w:val="17"/>
                <w:szCs w:val="17"/>
                <w:lang w:val="hr-HR"/>
              </w:rPr>
            </w:pPr>
            <w:r w:rsidRPr="007D427D">
              <w:rPr>
                <w:rFonts w:ascii="Arial" w:hAnsi="Arial" w:cs="Arial"/>
                <w:sz w:val="17"/>
                <w:szCs w:val="17"/>
              </w:rPr>
              <w:t>34</w:t>
            </w:r>
            <w:r w:rsidR="00FC6137">
              <w:rPr>
                <w:rFonts w:ascii="Arial" w:hAnsi="Arial" w:cs="Arial"/>
                <w:sz w:val="17"/>
                <w:szCs w:val="17"/>
              </w:rPr>
              <w:t>3</w:t>
            </w:r>
            <w:r w:rsidRPr="007D427D">
              <w:rPr>
                <w:rFonts w:ascii="Arial" w:hAnsi="Arial" w:cs="Arial"/>
                <w:sz w:val="17"/>
                <w:szCs w:val="17"/>
              </w:rPr>
              <w:t>.</w:t>
            </w:r>
            <w:r w:rsidR="00FC6137">
              <w:rPr>
                <w:rFonts w:ascii="Arial" w:hAnsi="Arial" w:cs="Arial"/>
                <w:sz w:val="17"/>
                <w:szCs w:val="17"/>
              </w:rPr>
              <w:t>000</w:t>
            </w:r>
          </w:p>
        </w:tc>
        <w:tc>
          <w:tcPr>
            <w:tcW w:w="994" w:type="dxa"/>
            <w:tcBorders>
              <w:top w:val="nil"/>
              <w:left w:val="nil"/>
              <w:bottom w:val="nil"/>
              <w:right w:val="nil"/>
            </w:tcBorders>
            <w:shd w:val="clear" w:color="auto" w:fill="auto"/>
            <w:noWrap/>
            <w:vAlign w:val="bottom"/>
          </w:tcPr>
          <w:p w14:paraId="56AB2172" w14:textId="5717EE56" w:rsidR="007D427D" w:rsidRPr="007D427D" w:rsidRDefault="007D427D" w:rsidP="007D427D">
            <w:pPr>
              <w:jc w:val="right"/>
              <w:rPr>
                <w:rFonts w:ascii="Arial" w:hAnsi="Arial" w:cs="Arial"/>
                <w:color w:val="000000" w:themeColor="text1"/>
                <w:sz w:val="17"/>
                <w:szCs w:val="17"/>
                <w:lang w:val="hr-HR"/>
              </w:rPr>
            </w:pPr>
            <w:r w:rsidRPr="007D427D">
              <w:rPr>
                <w:rFonts w:ascii="Arial" w:hAnsi="Arial" w:cs="Arial"/>
                <w:sz w:val="17"/>
                <w:szCs w:val="17"/>
              </w:rPr>
              <w:t>66</w:t>
            </w:r>
          </w:p>
        </w:tc>
        <w:tc>
          <w:tcPr>
            <w:tcW w:w="993" w:type="dxa"/>
            <w:tcBorders>
              <w:top w:val="nil"/>
              <w:left w:val="nil"/>
              <w:bottom w:val="nil"/>
              <w:right w:val="nil"/>
            </w:tcBorders>
            <w:shd w:val="clear" w:color="auto" w:fill="auto"/>
            <w:noWrap/>
            <w:vAlign w:val="bottom"/>
          </w:tcPr>
          <w:p w14:paraId="7E2EE9A1" w14:textId="4C1F3AB9" w:rsidR="007D427D" w:rsidRPr="007D427D" w:rsidRDefault="007D427D" w:rsidP="007D427D">
            <w:pPr>
              <w:jc w:val="right"/>
              <w:rPr>
                <w:rFonts w:ascii="Arial" w:hAnsi="Arial" w:cs="Arial"/>
                <w:color w:val="000000" w:themeColor="text1"/>
                <w:sz w:val="17"/>
                <w:szCs w:val="17"/>
                <w:lang w:val="hr-HR"/>
              </w:rPr>
            </w:pPr>
            <w:r w:rsidRPr="007D427D">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68C5AFCF" w14:textId="651CB11C"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343.261</w:t>
            </w:r>
          </w:p>
        </w:tc>
      </w:tr>
      <w:tr w:rsidR="007D427D" w:rsidRPr="00BB3F2C" w14:paraId="1E770A95" w14:textId="77777777" w:rsidTr="00F959D0">
        <w:trPr>
          <w:trHeight w:val="285"/>
        </w:trPr>
        <w:tc>
          <w:tcPr>
            <w:tcW w:w="1814" w:type="dxa"/>
            <w:tcBorders>
              <w:top w:val="nil"/>
              <w:left w:val="nil"/>
              <w:bottom w:val="nil"/>
              <w:right w:val="nil"/>
            </w:tcBorders>
            <w:shd w:val="clear" w:color="auto" w:fill="auto"/>
            <w:noWrap/>
            <w:vAlign w:val="bottom"/>
            <w:hideMark/>
          </w:tcPr>
          <w:p w14:paraId="47D189A5" w14:textId="77777777" w:rsidR="007D427D" w:rsidRPr="004B4498" w:rsidRDefault="007D427D" w:rsidP="007D427D">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C9A4EBE" w14:textId="3FA2D6E6" w:rsidR="007D427D" w:rsidRPr="004B4498" w:rsidRDefault="007D427D" w:rsidP="007D427D">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56CBAAA9" w14:textId="2A7A0364"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349.257</w:t>
            </w:r>
          </w:p>
        </w:tc>
        <w:tc>
          <w:tcPr>
            <w:tcW w:w="994" w:type="dxa"/>
            <w:tcBorders>
              <w:top w:val="single" w:sz="4" w:space="0" w:color="auto"/>
              <w:left w:val="nil"/>
              <w:bottom w:val="single" w:sz="12" w:space="0" w:color="auto"/>
              <w:right w:val="nil"/>
            </w:tcBorders>
            <w:shd w:val="clear" w:color="auto" w:fill="auto"/>
            <w:noWrap/>
            <w:vAlign w:val="bottom"/>
          </w:tcPr>
          <w:p w14:paraId="5E5EF4DA" w14:textId="25E0EE38"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66</w:t>
            </w:r>
          </w:p>
        </w:tc>
        <w:tc>
          <w:tcPr>
            <w:tcW w:w="993" w:type="dxa"/>
            <w:tcBorders>
              <w:top w:val="single" w:sz="4" w:space="0" w:color="auto"/>
              <w:left w:val="nil"/>
              <w:bottom w:val="single" w:sz="12" w:space="0" w:color="auto"/>
              <w:right w:val="nil"/>
            </w:tcBorders>
            <w:shd w:val="clear" w:color="auto" w:fill="auto"/>
            <w:noWrap/>
            <w:vAlign w:val="bottom"/>
          </w:tcPr>
          <w:p w14:paraId="7BE438C4" w14:textId="411F9A7C"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7D62B4C8" w14:textId="74764D1A"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349.518</w:t>
            </w:r>
          </w:p>
        </w:tc>
        <w:tc>
          <w:tcPr>
            <w:tcW w:w="993" w:type="dxa"/>
            <w:tcBorders>
              <w:top w:val="single" w:sz="4" w:space="0" w:color="auto"/>
              <w:left w:val="nil"/>
              <w:bottom w:val="single" w:sz="12" w:space="0" w:color="auto"/>
              <w:right w:val="nil"/>
            </w:tcBorders>
            <w:shd w:val="clear" w:color="auto" w:fill="auto"/>
            <w:noWrap/>
            <w:vAlign w:val="bottom"/>
          </w:tcPr>
          <w:p w14:paraId="4EBE46FB" w14:textId="3E2BD21E"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w:t>
            </w:r>
            <w:r w:rsidR="00FC6137">
              <w:rPr>
                <w:rFonts w:ascii="Arial" w:hAnsi="Arial" w:cs="Arial"/>
                <w:b/>
                <w:bCs/>
                <w:sz w:val="17"/>
                <w:szCs w:val="17"/>
              </w:rPr>
              <w:t>3</w:t>
            </w:r>
            <w:r w:rsidRPr="007D427D">
              <w:rPr>
                <w:rFonts w:ascii="Arial" w:hAnsi="Arial" w:cs="Arial"/>
                <w:b/>
                <w:bCs/>
                <w:sz w:val="17"/>
                <w:szCs w:val="17"/>
              </w:rPr>
              <w:t>.</w:t>
            </w:r>
            <w:r w:rsidR="00FC6137">
              <w:rPr>
                <w:rFonts w:ascii="Arial" w:hAnsi="Arial" w:cs="Arial"/>
                <w:b/>
                <w:bCs/>
                <w:sz w:val="17"/>
                <w:szCs w:val="17"/>
              </w:rPr>
              <w:t>000</w:t>
            </w:r>
          </w:p>
        </w:tc>
        <w:tc>
          <w:tcPr>
            <w:tcW w:w="994" w:type="dxa"/>
            <w:tcBorders>
              <w:top w:val="single" w:sz="4" w:space="0" w:color="auto"/>
              <w:left w:val="nil"/>
              <w:bottom w:val="single" w:sz="12" w:space="0" w:color="auto"/>
              <w:right w:val="nil"/>
            </w:tcBorders>
            <w:shd w:val="clear" w:color="auto" w:fill="auto"/>
            <w:noWrap/>
            <w:vAlign w:val="bottom"/>
          </w:tcPr>
          <w:p w14:paraId="74B5DB6E" w14:textId="196897B2"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66</w:t>
            </w:r>
          </w:p>
        </w:tc>
        <w:tc>
          <w:tcPr>
            <w:tcW w:w="993" w:type="dxa"/>
            <w:tcBorders>
              <w:top w:val="single" w:sz="4" w:space="0" w:color="auto"/>
              <w:left w:val="nil"/>
              <w:bottom w:val="single" w:sz="12" w:space="0" w:color="auto"/>
              <w:right w:val="nil"/>
            </w:tcBorders>
            <w:shd w:val="clear" w:color="auto" w:fill="auto"/>
            <w:noWrap/>
            <w:vAlign w:val="bottom"/>
          </w:tcPr>
          <w:p w14:paraId="7FAFF967" w14:textId="5C90457A"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1CFFDABB" w14:textId="25C653E8" w:rsidR="007D427D" w:rsidRPr="007D427D" w:rsidRDefault="007D427D" w:rsidP="007D427D">
            <w:pPr>
              <w:jc w:val="right"/>
              <w:rPr>
                <w:rFonts w:ascii="Arial" w:hAnsi="Arial" w:cs="Arial"/>
                <w:b/>
                <w:bCs/>
                <w:color w:val="000000" w:themeColor="text1"/>
                <w:sz w:val="17"/>
                <w:szCs w:val="17"/>
                <w:lang w:val="hr-HR"/>
              </w:rPr>
            </w:pPr>
            <w:r w:rsidRPr="007D427D">
              <w:rPr>
                <w:rFonts w:ascii="Arial" w:hAnsi="Arial" w:cs="Arial"/>
                <w:b/>
                <w:bCs/>
                <w:sz w:val="17"/>
                <w:szCs w:val="17"/>
              </w:rPr>
              <w:t>343.261</w:t>
            </w:r>
          </w:p>
        </w:tc>
      </w:tr>
    </w:tbl>
    <w:p w14:paraId="386AB8AB" w14:textId="354BB961" w:rsidR="005C1100" w:rsidRPr="004B4498" w:rsidRDefault="005C1100" w:rsidP="006249F2">
      <w:pPr>
        <w:pStyle w:val="T1"/>
        <w:keepNext w:val="0"/>
        <w:spacing w:before="0" w:after="0" w:line="240" w:lineRule="auto"/>
        <w:rPr>
          <w:rFonts w:cs="Arial"/>
          <w:color w:val="000000" w:themeColor="text1"/>
          <w:sz w:val="20"/>
          <w:lang w:val="hr-HR"/>
        </w:rPr>
      </w:pPr>
    </w:p>
    <w:p w14:paraId="35139070" w14:textId="77777777" w:rsidR="006249F2" w:rsidRPr="004B4498" w:rsidRDefault="006249F2" w:rsidP="007F5B1C">
      <w:pPr>
        <w:pStyle w:val="T1"/>
        <w:keepNext w:val="0"/>
        <w:spacing w:before="0" w:after="0" w:line="240" w:lineRule="auto"/>
        <w:rPr>
          <w:rFonts w:cs="Arial"/>
          <w:color w:val="000000" w:themeColor="text1"/>
          <w:sz w:val="20"/>
          <w:lang w:val="hr-HR"/>
        </w:rPr>
      </w:pPr>
    </w:p>
    <w:p w14:paraId="713B4B10" w14:textId="77777777" w:rsidR="009021CC" w:rsidRPr="004B4498" w:rsidRDefault="00714EAD" w:rsidP="007F5B1C">
      <w:pPr>
        <w:pStyle w:val="T1"/>
        <w:keepNext w:val="0"/>
        <w:spacing w:before="0" w:after="0" w:line="240" w:lineRule="auto"/>
        <w:rPr>
          <w:rFonts w:eastAsia="Calibri" w:cs="Arial"/>
          <w:b w:val="0"/>
          <w:color w:val="000000" w:themeColor="text1"/>
          <w:sz w:val="20"/>
          <w:lang w:val="hr-HR"/>
        </w:rPr>
      </w:pPr>
      <w:r w:rsidRPr="004B4498">
        <w:rPr>
          <w:rFonts w:eastAsia="Calibri" w:cs="Arial"/>
          <w:b w:val="0"/>
          <w:color w:val="000000" w:themeColor="text1"/>
          <w:sz w:val="20"/>
          <w:lang w:val="hr-HR"/>
        </w:rPr>
        <w:t>Promjene na rezerviranjima za kreditne gubitke po financijskoj imovini po fer vrijednosti kroz ostalu sveobuhvatnu dobit, a koji ne umanjuju knjigovodstvenu vrijednost imovine, mogu se prikazati kako slijedi:</w:t>
      </w:r>
    </w:p>
    <w:p w14:paraId="0ABBA7F1" w14:textId="77777777" w:rsidR="00714EAD" w:rsidRPr="004B4498" w:rsidRDefault="00714EAD" w:rsidP="007F5B1C">
      <w:pPr>
        <w:pStyle w:val="T1"/>
        <w:keepNext w:val="0"/>
        <w:spacing w:before="0" w:after="0" w:line="240" w:lineRule="auto"/>
        <w:rPr>
          <w:rFonts w:cs="Arial"/>
          <w:color w:val="000000" w:themeColor="text1"/>
          <w:sz w:val="20"/>
          <w:lang w:val="hr-HR"/>
        </w:rPr>
      </w:pPr>
    </w:p>
    <w:tbl>
      <w:tblPr>
        <w:tblW w:w="9584" w:type="dxa"/>
        <w:tblInd w:w="-142" w:type="dxa"/>
        <w:tblLook w:val="04A0" w:firstRow="1" w:lastRow="0" w:firstColumn="1" w:lastColumn="0" w:noHBand="0" w:noVBand="1"/>
      </w:tblPr>
      <w:tblGrid>
        <w:gridCol w:w="4820"/>
        <w:gridCol w:w="1191"/>
        <w:gridCol w:w="1191"/>
        <w:gridCol w:w="1191"/>
        <w:gridCol w:w="1191"/>
      </w:tblGrid>
      <w:tr w:rsidR="00E14286" w:rsidRPr="00BB3F2C" w14:paraId="6E8412C2" w14:textId="77777777" w:rsidTr="00C04D95">
        <w:trPr>
          <w:trHeight w:val="243"/>
        </w:trPr>
        <w:tc>
          <w:tcPr>
            <w:tcW w:w="4820" w:type="dxa"/>
            <w:tcBorders>
              <w:top w:val="nil"/>
              <w:left w:val="nil"/>
              <w:bottom w:val="nil"/>
              <w:right w:val="nil"/>
            </w:tcBorders>
            <w:shd w:val="clear" w:color="auto" w:fill="auto"/>
            <w:noWrap/>
            <w:vAlign w:val="bottom"/>
            <w:hideMark/>
          </w:tcPr>
          <w:p w14:paraId="5C26773B" w14:textId="77777777" w:rsidR="00B41C1A" w:rsidRPr="004B4498" w:rsidRDefault="00B41C1A">
            <w:pPr>
              <w:rPr>
                <w:rFonts w:ascii="Arial" w:eastAsia="Calibri" w:hAnsi="Arial" w:cs="Arial"/>
                <w:color w:val="000000" w:themeColor="text1"/>
                <w:sz w:val="19"/>
                <w:szCs w:val="19"/>
                <w:lang w:val="hr-HR"/>
              </w:rPr>
            </w:pPr>
          </w:p>
        </w:tc>
        <w:tc>
          <w:tcPr>
            <w:tcW w:w="2382" w:type="dxa"/>
            <w:gridSpan w:val="2"/>
            <w:tcBorders>
              <w:top w:val="nil"/>
              <w:left w:val="nil"/>
              <w:bottom w:val="nil"/>
              <w:right w:val="nil"/>
            </w:tcBorders>
            <w:shd w:val="clear" w:color="auto" w:fill="auto"/>
            <w:vAlign w:val="center"/>
            <w:hideMark/>
          </w:tcPr>
          <w:p w14:paraId="4AB8F27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Grupa</w:t>
            </w:r>
          </w:p>
        </w:tc>
        <w:tc>
          <w:tcPr>
            <w:tcW w:w="2382" w:type="dxa"/>
            <w:gridSpan w:val="2"/>
            <w:tcBorders>
              <w:top w:val="nil"/>
              <w:left w:val="nil"/>
              <w:bottom w:val="nil"/>
              <w:right w:val="nil"/>
            </w:tcBorders>
            <w:shd w:val="clear" w:color="auto" w:fill="auto"/>
            <w:vAlign w:val="center"/>
            <w:hideMark/>
          </w:tcPr>
          <w:p w14:paraId="343BA05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Banka</w:t>
            </w:r>
          </w:p>
        </w:tc>
      </w:tr>
      <w:tr w:rsidR="00C27D80" w:rsidRPr="00BB3F2C" w14:paraId="0488976B" w14:textId="77777777" w:rsidTr="00B41C1A">
        <w:trPr>
          <w:trHeight w:val="243"/>
        </w:trPr>
        <w:tc>
          <w:tcPr>
            <w:tcW w:w="4820" w:type="dxa"/>
            <w:tcBorders>
              <w:top w:val="nil"/>
              <w:left w:val="nil"/>
              <w:bottom w:val="nil"/>
              <w:right w:val="nil"/>
            </w:tcBorders>
            <w:shd w:val="clear" w:color="auto" w:fill="auto"/>
            <w:noWrap/>
            <w:vAlign w:val="bottom"/>
          </w:tcPr>
          <w:p w14:paraId="5BD089CC" w14:textId="77777777" w:rsidR="00C27D80" w:rsidRPr="004B4498" w:rsidRDefault="00C27D80" w:rsidP="00C27D80">
            <w:pPr>
              <w:rPr>
                <w:rFonts w:ascii="Arial" w:eastAsia="Calibri" w:hAnsi="Arial" w:cs="Arial"/>
                <w:color w:val="000000" w:themeColor="text1"/>
                <w:sz w:val="19"/>
                <w:szCs w:val="19"/>
                <w:lang w:val="hr-HR"/>
              </w:rPr>
            </w:pPr>
          </w:p>
        </w:tc>
        <w:tc>
          <w:tcPr>
            <w:tcW w:w="1191" w:type="dxa"/>
            <w:vAlign w:val="bottom"/>
          </w:tcPr>
          <w:p w14:paraId="6A43318C"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716" w:name="_Toc67328152"/>
            <w:r w:rsidRPr="004B4498">
              <w:rPr>
                <w:rFonts w:ascii="Arial" w:hAnsi="Arial" w:cs="Arial"/>
                <w:b/>
                <w:color w:val="000000" w:themeColor="text1"/>
                <w:sz w:val="19"/>
                <w:szCs w:val="19"/>
                <w:lang w:val="hr-HR"/>
              </w:rPr>
              <w:t>1.1.-31.12.</w:t>
            </w:r>
            <w:bookmarkEnd w:id="716"/>
          </w:p>
          <w:p w14:paraId="2ED0AAEA" w14:textId="78D5CBC2"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717" w:name="_Toc67328153"/>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bookmarkEnd w:id="717"/>
          </w:p>
        </w:tc>
        <w:tc>
          <w:tcPr>
            <w:tcW w:w="1191" w:type="dxa"/>
            <w:vAlign w:val="bottom"/>
          </w:tcPr>
          <w:p w14:paraId="1639B1CC"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718" w:name="_Toc67328154"/>
            <w:r w:rsidRPr="004B4498">
              <w:rPr>
                <w:rFonts w:ascii="Arial" w:hAnsi="Arial" w:cs="Arial"/>
                <w:b/>
                <w:color w:val="000000" w:themeColor="text1"/>
                <w:sz w:val="19"/>
                <w:szCs w:val="19"/>
                <w:lang w:val="hr-HR"/>
              </w:rPr>
              <w:t>1.1.-31.12.</w:t>
            </w:r>
            <w:bookmarkEnd w:id="718"/>
          </w:p>
          <w:p w14:paraId="3E6689F8" w14:textId="6238E494"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719" w:name="_Toc67328155"/>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bookmarkEnd w:id="719"/>
          </w:p>
        </w:tc>
        <w:tc>
          <w:tcPr>
            <w:tcW w:w="1191" w:type="dxa"/>
            <w:vAlign w:val="bottom"/>
          </w:tcPr>
          <w:p w14:paraId="1CD9950F"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50DED138" w14:textId="62382E4C"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191" w:type="dxa"/>
            <w:vAlign w:val="bottom"/>
          </w:tcPr>
          <w:p w14:paraId="7A36C477"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0A915578" w14:textId="221C0E9B"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r>
      <w:tr w:rsidR="00C27D80" w:rsidRPr="00BB3F2C" w14:paraId="61862902" w14:textId="77777777" w:rsidTr="00B41C1A">
        <w:trPr>
          <w:trHeight w:val="231"/>
        </w:trPr>
        <w:tc>
          <w:tcPr>
            <w:tcW w:w="4820" w:type="dxa"/>
            <w:tcBorders>
              <w:top w:val="nil"/>
              <w:left w:val="nil"/>
              <w:bottom w:val="nil"/>
              <w:right w:val="nil"/>
            </w:tcBorders>
            <w:shd w:val="clear" w:color="auto" w:fill="auto"/>
            <w:vAlign w:val="center"/>
            <w:hideMark/>
          </w:tcPr>
          <w:p w14:paraId="0725878A" w14:textId="77777777" w:rsidR="00C27D80" w:rsidRPr="004B4498" w:rsidRDefault="00C27D80" w:rsidP="00C27D80">
            <w:pPr>
              <w:jc w:val="right"/>
              <w:rPr>
                <w:rFonts w:ascii="Arial" w:eastAsia="Calibri" w:hAnsi="Arial" w:cs="Arial"/>
                <w:b/>
                <w:bCs/>
                <w:color w:val="000000" w:themeColor="text1"/>
                <w:sz w:val="19"/>
                <w:szCs w:val="19"/>
                <w:lang w:val="hr-HR"/>
              </w:rPr>
            </w:pPr>
          </w:p>
        </w:tc>
        <w:tc>
          <w:tcPr>
            <w:tcW w:w="1191" w:type="dxa"/>
            <w:tcBorders>
              <w:top w:val="nil"/>
              <w:left w:val="nil"/>
              <w:bottom w:val="nil"/>
              <w:right w:val="nil"/>
            </w:tcBorders>
            <w:shd w:val="clear" w:color="auto" w:fill="auto"/>
            <w:vAlign w:val="center"/>
            <w:hideMark/>
          </w:tcPr>
          <w:p w14:paraId="45CD7E4B" w14:textId="6ED5E7F9"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tcPr>
          <w:p w14:paraId="7772CFD2" w14:textId="722BC7BA"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hideMark/>
          </w:tcPr>
          <w:p w14:paraId="0A9B9D8F" w14:textId="3E9A727B"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tcPr>
          <w:p w14:paraId="0EF82A94" w14:textId="57BDB7C7"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r>
      <w:tr w:rsidR="00EA3DAE" w:rsidRPr="00BB3F2C" w14:paraId="71A10556" w14:textId="77777777" w:rsidTr="00EA3DAE">
        <w:trPr>
          <w:trHeight w:val="379"/>
        </w:trPr>
        <w:tc>
          <w:tcPr>
            <w:tcW w:w="4820" w:type="dxa"/>
            <w:tcBorders>
              <w:top w:val="nil"/>
              <w:left w:val="nil"/>
              <w:bottom w:val="nil"/>
              <w:right w:val="nil"/>
            </w:tcBorders>
            <w:shd w:val="clear" w:color="auto" w:fill="auto"/>
            <w:vAlign w:val="bottom"/>
          </w:tcPr>
          <w:p w14:paraId="72E0293C" w14:textId="77777777" w:rsidR="00EA3DAE" w:rsidRPr="004B4498" w:rsidRDefault="00EA3DAE" w:rsidP="00EA3DAE">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Stanje 1. siječnja</w:t>
            </w:r>
          </w:p>
        </w:tc>
        <w:tc>
          <w:tcPr>
            <w:tcW w:w="1191" w:type="dxa"/>
            <w:tcBorders>
              <w:top w:val="nil"/>
              <w:left w:val="nil"/>
              <w:bottom w:val="nil"/>
              <w:right w:val="nil"/>
            </w:tcBorders>
            <w:shd w:val="clear" w:color="auto" w:fill="auto"/>
            <w:noWrap/>
            <w:vAlign w:val="bottom"/>
          </w:tcPr>
          <w:p w14:paraId="1C9AD823" w14:textId="04B8E04F" w:rsidR="00EA3DAE" w:rsidRPr="004B4498" w:rsidRDefault="00AA3587"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618</w:t>
            </w:r>
          </w:p>
        </w:tc>
        <w:tc>
          <w:tcPr>
            <w:tcW w:w="1191" w:type="dxa"/>
            <w:tcBorders>
              <w:top w:val="nil"/>
              <w:left w:val="nil"/>
              <w:bottom w:val="nil"/>
              <w:right w:val="nil"/>
            </w:tcBorders>
            <w:shd w:val="clear" w:color="auto" w:fill="auto"/>
            <w:vAlign w:val="bottom"/>
          </w:tcPr>
          <w:p w14:paraId="7B627B92" w14:textId="14F9C1E0" w:rsidR="00EA3DAE" w:rsidRPr="004B4498" w:rsidRDefault="00EA3DAE"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603</w:t>
            </w:r>
          </w:p>
        </w:tc>
        <w:tc>
          <w:tcPr>
            <w:tcW w:w="1191" w:type="dxa"/>
            <w:tcBorders>
              <w:top w:val="nil"/>
              <w:left w:val="nil"/>
              <w:bottom w:val="nil"/>
              <w:right w:val="nil"/>
            </w:tcBorders>
            <w:shd w:val="clear" w:color="auto" w:fill="auto"/>
            <w:vAlign w:val="bottom"/>
          </w:tcPr>
          <w:p w14:paraId="0C2B8D79" w14:textId="75CE97BA" w:rsidR="00EA3DAE" w:rsidRPr="004B4498" w:rsidRDefault="00104D1C"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606</w:t>
            </w:r>
          </w:p>
        </w:tc>
        <w:tc>
          <w:tcPr>
            <w:tcW w:w="1191" w:type="dxa"/>
            <w:tcBorders>
              <w:top w:val="nil"/>
              <w:left w:val="nil"/>
              <w:bottom w:val="nil"/>
              <w:right w:val="nil"/>
            </w:tcBorders>
            <w:shd w:val="clear" w:color="auto" w:fill="auto"/>
            <w:vAlign w:val="bottom"/>
          </w:tcPr>
          <w:p w14:paraId="7DDF1120" w14:textId="5CF91F52" w:rsidR="00EA3DAE" w:rsidRPr="00EA3DAE" w:rsidRDefault="00EA3DAE" w:rsidP="00EA3DAE">
            <w:pPr>
              <w:jc w:val="right"/>
              <w:rPr>
                <w:rFonts w:ascii="Arial" w:eastAsia="Calibri" w:hAnsi="Arial" w:cs="Arial"/>
                <w:sz w:val="19"/>
                <w:szCs w:val="19"/>
                <w:lang w:val="hr-HR"/>
              </w:rPr>
            </w:pPr>
            <w:r w:rsidRPr="00EA3DAE">
              <w:rPr>
                <w:rFonts w:ascii="Arial" w:hAnsi="Arial" w:cs="Arial"/>
                <w:sz w:val="19"/>
                <w:szCs w:val="19"/>
              </w:rPr>
              <w:t>591</w:t>
            </w:r>
          </w:p>
        </w:tc>
      </w:tr>
      <w:tr w:rsidR="00EA3DAE" w:rsidRPr="00BB3F2C" w14:paraId="26D24BED" w14:textId="77777777" w:rsidTr="00EA3DAE">
        <w:trPr>
          <w:trHeight w:val="379"/>
        </w:trPr>
        <w:tc>
          <w:tcPr>
            <w:tcW w:w="4820" w:type="dxa"/>
            <w:tcBorders>
              <w:top w:val="nil"/>
              <w:left w:val="nil"/>
              <w:bottom w:val="nil"/>
              <w:right w:val="nil"/>
            </w:tcBorders>
            <w:shd w:val="clear" w:color="auto" w:fill="auto"/>
            <w:vAlign w:val="bottom"/>
          </w:tcPr>
          <w:p w14:paraId="4956B93D" w14:textId="5A994E1C" w:rsidR="00EA3DAE" w:rsidRPr="004B4498" w:rsidRDefault="00EA3DAE" w:rsidP="00EA3DAE">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w:t>
            </w:r>
            <w:r w:rsidR="00E128EC" w:rsidRPr="00BF5D37">
              <w:rPr>
                <w:rFonts w:ascii="Arial" w:eastAsia="Calibri" w:hAnsi="Arial" w:cs="Arial"/>
                <w:color w:val="000000" w:themeColor="text1"/>
                <w:sz w:val="19"/>
                <w:szCs w:val="19"/>
                <w:lang w:val="hr-HR"/>
              </w:rPr>
              <w:t>(smanjenje)</w:t>
            </w:r>
            <w:r w:rsidR="00E128EC">
              <w:rPr>
                <w:rFonts w:ascii="Arial" w:eastAsia="Calibri" w:hAnsi="Arial" w:cs="Arial"/>
                <w:color w:val="000000" w:themeColor="text1"/>
                <w:sz w:val="19"/>
                <w:szCs w:val="19"/>
                <w:lang w:val="hr-HR"/>
              </w:rPr>
              <w:t>/</w:t>
            </w:r>
            <w:r w:rsidRPr="00BF5D37">
              <w:rPr>
                <w:rFonts w:ascii="Arial" w:eastAsia="Calibri" w:hAnsi="Arial" w:cs="Arial"/>
                <w:color w:val="000000" w:themeColor="text1"/>
                <w:sz w:val="19"/>
                <w:szCs w:val="19"/>
                <w:lang w:val="hr-HR"/>
              </w:rPr>
              <w:t>povećanje</w:t>
            </w:r>
            <w:r w:rsidR="00E128EC">
              <w:rPr>
                <w:rFonts w:ascii="Arial" w:eastAsia="Calibri" w:hAnsi="Arial" w:cs="Arial"/>
                <w:color w:val="000000" w:themeColor="text1"/>
                <w:sz w:val="19"/>
                <w:szCs w:val="19"/>
                <w:lang w:val="hr-HR"/>
              </w:rPr>
              <w:t xml:space="preserve"> </w:t>
            </w:r>
            <w:r w:rsidRPr="004B4498">
              <w:rPr>
                <w:rFonts w:ascii="Arial" w:eastAsia="Calibri" w:hAnsi="Arial" w:cs="Arial"/>
                <w:color w:val="000000" w:themeColor="text1"/>
                <w:sz w:val="19"/>
                <w:szCs w:val="19"/>
                <w:lang w:val="hr-HR"/>
              </w:rPr>
              <w:t>rezerviranja za očekivane gubitke</w:t>
            </w:r>
          </w:p>
        </w:tc>
        <w:tc>
          <w:tcPr>
            <w:tcW w:w="1191" w:type="dxa"/>
            <w:tcBorders>
              <w:top w:val="nil"/>
              <w:left w:val="nil"/>
              <w:right w:val="nil"/>
            </w:tcBorders>
            <w:shd w:val="clear" w:color="auto" w:fill="auto"/>
            <w:vAlign w:val="bottom"/>
          </w:tcPr>
          <w:p w14:paraId="1F0D42E3" w14:textId="627C7612" w:rsidR="00EA3DAE" w:rsidRPr="004B4498" w:rsidRDefault="00AA3587" w:rsidP="00EA3DAE">
            <w:pPr>
              <w:jc w:val="right"/>
              <w:rPr>
                <w:rFonts w:ascii="Arial" w:eastAsia="Calibri" w:hAnsi="Arial" w:cs="Arial"/>
                <w:color w:val="000000" w:themeColor="text1"/>
                <w:sz w:val="19"/>
                <w:szCs w:val="19"/>
                <w:lang w:val="hr-HR"/>
              </w:rPr>
            </w:pPr>
            <w:r w:rsidRPr="00AA3587">
              <w:rPr>
                <w:rFonts w:ascii="Arial" w:eastAsia="Calibri" w:hAnsi="Arial" w:cs="Arial"/>
                <w:color w:val="000000" w:themeColor="text1"/>
                <w:sz w:val="19"/>
                <w:szCs w:val="19"/>
                <w:lang w:val="hr-HR"/>
              </w:rPr>
              <w:t>(164)</w:t>
            </w:r>
          </w:p>
        </w:tc>
        <w:tc>
          <w:tcPr>
            <w:tcW w:w="1191" w:type="dxa"/>
            <w:tcBorders>
              <w:top w:val="nil"/>
              <w:left w:val="nil"/>
              <w:right w:val="nil"/>
            </w:tcBorders>
            <w:shd w:val="clear" w:color="auto" w:fill="auto"/>
            <w:vAlign w:val="bottom"/>
          </w:tcPr>
          <w:p w14:paraId="5ACBBD41" w14:textId="32D7E34F" w:rsidR="00EA3DAE" w:rsidRPr="004B4498" w:rsidRDefault="00EA3DAE"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14</w:t>
            </w:r>
          </w:p>
        </w:tc>
        <w:tc>
          <w:tcPr>
            <w:tcW w:w="1191" w:type="dxa"/>
            <w:tcBorders>
              <w:top w:val="nil"/>
              <w:left w:val="nil"/>
              <w:right w:val="nil"/>
            </w:tcBorders>
            <w:shd w:val="clear" w:color="auto" w:fill="auto"/>
            <w:vAlign w:val="bottom"/>
          </w:tcPr>
          <w:p w14:paraId="552848B2" w14:textId="35473CAF" w:rsidR="00EA3DAE" w:rsidRPr="004B4498" w:rsidRDefault="00104D1C" w:rsidP="00EA3DAE">
            <w:pPr>
              <w:jc w:val="right"/>
              <w:rPr>
                <w:rFonts w:ascii="Arial" w:eastAsia="Calibri" w:hAnsi="Arial" w:cs="Arial"/>
                <w:color w:val="000000" w:themeColor="text1"/>
                <w:sz w:val="19"/>
                <w:szCs w:val="19"/>
                <w:lang w:val="hr-HR"/>
              </w:rPr>
            </w:pPr>
            <w:r w:rsidRPr="00104D1C">
              <w:rPr>
                <w:rFonts w:ascii="Arial" w:eastAsia="Calibri" w:hAnsi="Arial" w:cs="Arial"/>
                <w:color w:val="000000" w:themeColor="text1"/>
                <w:sz w:val="19"/>
                <w:szCs w:val="19"/>
                <w:lang w:val="hr-HR"/>
              </w:rPr>
              <w:t>(164)</w:t>
            </w:r>
          </w:p>
        </w:tc>
        <w:tc>
          <w:tcPr>
            <w:tcW w:w="1191" w:type="dxa"/>
            <w:tcBorders>
              <w:top w:val="nil"/>
              <w:left w:val="nil"/>
              <w:bottom w:val="nil"/>
              <w:right w:val="nil"/>
            </w:tcBorders>
            <w:shd w:val="clear" w:color="auto" w:fill="auto"/>
            <w:vAlign w:val="bottom"/>
          </w:tcPr>
          <w:p w14:paraId="0579A597" w14:textId="5C3364E7" w:rsidR="00EA3DAE" w:rsidRPr="00EA3DAE" w:rsidRDefault="00EA3DAE" w:rsidP="00EA3DAE">
            <w:pPr>
              <w:jc w:val="right"/>
              <w:rPr>
                <w:rFonts w:ascii="Arial" w:eastAsia="Calibri" w:hAnsi="Arial" w:cs="Arial"/>
                <w:sz w:val="19"/>
                <w:szCs w:val="19"/>
                <w:lang w:val="hr-HR"/>
              </w:rPr>
            </w:pPr>
            <w:r w:rsidRPr="00EA3DAE">
              <w:rPr>
                <w:rFonts w:ascii="Arial" w:hAnsi="Arial" w:cs="Arial"/>
                <w:sz w:val="19"/>
                <w:szCs w:val="19"/>
              </w:rPr>
              <w:t>14</w:t>
            </w:r>
          </w:p>
        </w:tc>
      </w:tr>
      <w:tr w:rsidR="00EA3DAE" w:rsidRPr="00BB3F2C" w14:paraId="62483B57" w14:textId="77777777" w:rsidTr="00EA3DAE">
        <w:trPr>
          <w:trHeight w:val="379"/>
        </w:trPr>
        <w:tc>
          <w:tcPr>
            <w:tcW w:w="4820" w:type="dxa"/>
            <w:tcBorders>
              <w:top w:val="nil"/>
              <w:left w:val="nil"/>
              <w:bottom w:val="nil"/>
              <w:right w:val="nil"/>
            </w:tcBorders>
            <w:shd w:val="clear" w:color="auto" w:fill="auto"/>
            <w:vAlign w:val="bottom"/>
          </w:tcPr>
          <w:p w14:paraId="6CB7942B" w14:textId="77777777" w:rsidR="00EA3DAE" w:rsidRPr="004B4498" w:rsidRDefault="00EA3DAE" w:rsidP="00EA3DAE">
            <w:pPr>
              <w:rPr>
                <w:rFonts w:ascii="Arial" w:eastAsia="Calibri" w:hAnsi="Arial" w:cs="Arial"/>
                <w:i/>
                <w:iCs/>
                <w:color w:val="000000" w:themeColor="text1"/>
                <w:sz w:val="19"/>
                <w:szCs w:val="19"/>
                <w:lang w:val="hr-HR"/>
              </w:rPr>
            </w:pPr>
            <w:r w:rsidRPr="004B4498">
              <w:rPr>
                <w:rFonts w:ascii="Arial" w:eastAsia="Calibri" w:hAnsi="Arial" w:cs="Arial"/>
                <w:i/>
                <w:iCs/>
                <w:color w:val="000000" w:themeColor="text1"/>
                <w:sz w:val="19"/>
                <w:szCs w:val="19"/>
                <w:lang w:val="hr-HR"/>
              </w:rPr>
              <w:t xml:space="preserve">Ukupno kroz dobit ili gubitak </w:t>
            </w:r>
            <w:r w:rsidRPr="00A873BB">
              <w:rPr>
                <w:rFonts w:ascii="Arial" w:eastAsia="Calibri" w:hAnsi="Arial" w:cs="Arial"/>
                <w:i/>
                <w:iCs/>
                <w:color w:val="000000" w:themeColor="text1"/>
                <w:sz w:val="19"/>
                <w:szCs w:val="19"/>
                <w:lang w:val="hr-HR"/>
              </w:rPr>
              <w:t>(bilješka 10)</w:t>
            </w:r>
          </w:p>
        </w:tc>
        <w:tc>
          <w:tcPr>
            <w:tcW w:w="1191" w:type="dxa"/>
            <w:tcBorders>
              <w:top w:val="single" w:sz="4" w:space="0" w:color="auto"/>
              <w:left w:val="nil"/>
              <w:bottom w:val="single" w:sz="4" w:space="0" w:color="auto"/>
              <w:right w:val="nil"/>
            </w:tcBorders>
            <w:shd w:val="clear" w:color="auto" w:fill="auto"/>
            <w:vAlign w:val="bottom"/>
          </w:tcPr>
          <w:p w14:paraId="59BC23FD" w14:textId="47F3BA90" w:rsidR="00EA3DAE" w:rsidRPr="004B4498" w:rsidRDefault="00AA3587" w:rsidP="00EA3DAE">
            <w:pPr>
              <w:jc w:val="right"/>
              <w:rPr>
                <w:rFonts w:ascii="Arial" w:eastAsia="Calibri" w:hAnsi="Arial" w:cs="Arial"/>
                <w:bCs/>
                <w:i/>
                <w:color w:val="000000" w:themeColor="text1"/>
                <w:sz w:val="19"/>
                <w:szCs w:val="19"/>
                <w:lang w:val="hr-HR"/>
              </w:rPr>
            </w:pPr>
            <w:r w:rsidRPr="00AA3587">
              <w:rPr>
                <w:rFonts w:ascii="Arial" w:eastAsia="Calibri" w:hAnsi="Arial" w:cs="Arial"/>
                <w:bCs/>
                <w:i/>
                <w:color w:val="000000" w:themeColor="text1"/>
                <w:sz w:val="19"/>
                <w:szCs w:val="19"/>
                <w:lang w:val="hr-HR"/>
              </w:rPr>
              <w:t>(164)</w:t>
            </w:r>
          </w:p>
        </w:tc>
        <w:tc>
          <w:tcPr>
            <w:tcW w:w="1191" w:type="dxa"/>
            <w:tcBorders>
              <w:top w:val="single" w:sz="4" w:space="0" w:color="auto"/>
              <w:left w:val="nil"/>
              <w:bottom w:val="single" w:sz="4" w:space="0" w:color="auto"/>
              <w:right w:val="nil"/>
            </w:tcBorders>
            <w:shd w:val="clear" w:color="auto" w:fill="auto"/>
            <w:vAlign w:val="bottom"/>
          </w:tcPr>
          <w:p w14:paraId="21BD902E" w14:textId="4757960E" w:rsidR="00EA3DAE" w:rsidRPr="004B4498" w:rsidRDefault="00EA3DAE" w:rsidP="00EA3DAE">
            <w:pPr>
              <w:jc w:val="right"/>
              <w:rPr>
                <w:rFonts w:ascii="Arial" w:eastAsia="Calibri" w:hAnsi="Arial" w:cs="Arial"/>
                <w:i/>
                <w:color w:val="000000" w:themeColor="text1"/>
                <w:sz w:val="19"/>
                <w:szCs w:val="19"/>
                <w:lang w:val="hr-HR"/>
              </w:rPr>
            </w:pPr>
            <w:r>
              <w:rPr>
                <w:rFonts w:ascii="Arial" w:eastAsia="Calibri" w:hAnsi="Arial" w:cs="Arial"/>
                <w:i/>
                <w:color w:val="000000" w:themeColor="text1"/>
                <w:sz w:val="19"/>
                <w:szCs w:val="19"/>
                <w:lang w:val="hr-HR"/>
              </w:rPr>
              <w:t>14</w:t>
            </w:r>
          </w:p>
        </w:tc>
        <w:tc>
          <w:tcPr>
            <w:tcW w:w="1191" w:type="dxa"/>
            <w:tcBorders>
              <w:top w:val="single" w:sz="4" w:space="0" w:color="auto"/>
              <w:left w:val="nil"/>
              <w:bottom w:val="single" w:sz="4" w:space="0" w:color="auto"/>
              <w:right w:val="nil"/>
            </w:tcBorders>
            <w:shd w:val="clear" w:color="auto" w:fill="auto"/>
            <w:vAlign w:val="bottom"/>
          </w:tcPr>
          <w:p w14:paraId="00510470" w14:textId="7B9404C5" w:rsidR="00EA3DAE" w:rsidRPr="004B4498" w:rsidRDefault="00104D1C" w:rsidP="00EA3DAE">
            <w:pPr>
              <w:jc w:val="right"/>
              <w:rPr>
                <w:rFonts w:ascii="Arial" w:eastAsia="Calibri" w:hAnsi="Arial" w:cs="Arial"/>
                <w:bCs/>
                <w:i/>
                <w:color w:val="000000" w:themeColor="text1"/>
                <w:sz w:val="19"/>
                <w:szCs w:val="19"/>
                <w:lang w:val="hr-HR"/>
              </w:rPr>
            </w:pPr>
            <w:r w:rsidRPr="00104D1C">
              <w:rPr>
                <w:rFonts w:ascii="Arial" w:eastAsia="Calibri" w:hAnsi="Arial" w:cs="Arial"/>
                <w:bCs/>
                <w:i/>
                <w:color w:val="000000" w:themeColor="text1"/>
                <w:sz w:val="19"/>
                <w:szCs w:val="19"/>
                <w:lang w:val="hr-HR"/>
              </w:rPr>
              <w:t>(164)</w:t>
            </w:r>
          </w:p>
        </w:tc>
        <w:tc>
          <w:tcPr>
            <w:tcW w:w="1191" w:type="dxa"/>
            <w:tcBorders>
              <w:top w:val="single" w:sz="8" w:space="0" w:color="auto"/>
              <w:left w:val="nil"/>
              <w:bottom w:val="single" w:sz="8" w:space="0" w:color="auto"/>
              <w:right w:val="nil"/>
            </w:tcBorders>
            <w:shd w:val="clear" w:color="auto" w:fill="auto"/>
            <w:vAlign w:val="bottom"/>
          </w:tcPr>
          <w:p w14:paraId="3F23FA5B" w14:textId="3AB2E323" w:rsidR="00EA3DAE" w:rsidRPr="00EA3DAE" w:rsidRDefault="00EA3DAE" w:rsidP="00EA3DAE">
            <w:pPr>
              <w:jc w:val="right"/>
              <w:rPr>
                <w:rFonts w:ascii="Arial" w:eastAsia="Calibri" w:hAnsi="Arial" w:cs="Arial"/>
                <w:i/>
                <w:sz w:val="19"/>
                <w:szCs w:val="19"/>
                <w:lang w:val="hr-HR"/>
              </w:rPr>
            </w:pPr>
            <w:r w:rsidRPr="00EA3DAE">
              <w:rPr>
                <w:rFonts w:ascii="Arial" w:hAnsi="Arial" w:cs="Arial"/>
                <w:i/>
                <w:iCs/>
                <w:sz w:val="19"/>
                <w:szCs w:val="19"/>
              </w:rPr>
              <w:t>14</w:t>
            </w:r>
          </w:p>
        </w:tc>
      </w:tr>
      <w:tr w:rsidR="00EA3DAE" w:rsidRPr="00BB3F2C" w14:paraId="1B05E26F" w14:textId="77777777" w:rsidTr="00EA3DAE">
        <w:trPr>
          <w:trHeight w:val="379"/>
        </w:trPr>
        <w:tc>
          <w:tcPr>
            <w:tcW w:w="4820" w:type="dxa"/>
            <w:tcBorders>
              <w:top w:val="nil"/>
              <w:left w:val="nil"/>
              <w:bottom w:val="nil"/>
              <w:right w:val="nil"/>
            </w:tcBorders>
            <w:shd w:val="clear" w:color="auto" w:fill="auto"/>
            <w:vAlign w:val="bottom"/>
          </w:tcPr>
          <w:p w14:paraId="08196F5F" w14:textId="77777777" w:rsidR="00EA3DAE" w:rsidRPr="004B4498" w:rsidRDefault="00EA3DAE" w:rsidP="00EA3DAE">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dobit/gubitak od tečajnih razlika po rezerviranjima za očekivane gubitke </w:t>
            </w:r>
          </w:p>
        </w:tc>
        <w:tc>
          <w:tcPr>
            <w:tcW w:w="1191" w:type="dxa"/>
            <w:tcBorders>
              <w:top w:val="single" w:sz="4" w:space="0" w:color="auto"/>
              <w:left w:val="nil"/>
              <w:right w:val="nil"/>
            </w:tcBorders>
            <w:shd w:val="clear" w:color="auto" w:fill="auto"/>
            <w:vAlign w:val="bottom"/>
          </w:tcPr>
          <w:p w14:paraId="52D23F2A" w14:textId="6C48FFD9" w:rsidR="00EA3DAE" w:rsidRPr="004B4498" w:rsidRDefault="00AA3587"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w:t>
            </w:r>
          </w:p>
        </w:tc>
        <w:tc>
          <w:tcPr>
            <w:tcW w:w="1191" w:type="dxa"/>
            <w:tcBorders>
              <w:top w:val="single" w:sz="4" w:space="0" w:color="auto"/>
              <w:left w:val="nil"/>
              <w:right w:val="nil"/>
            </w:tcBorders>
            <w:shd w:val="clear" w:color="auto" w:fill="auto"/>
            <w:vAlign w:val="bottom"/>
          </w:tcPr>
          <w:p w14:paraId="66CE1C2D" w14:textId="06247DBE" w:rsidR="00EA3DAE" w:rsidRPr="004B4498" w:rsidRDefault="00EA3DAE"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1</w:t>
            </w:r>
          </w:p>
        </w:tc>
        <w:tc>
          <w:tcPr>
            <w:tcW w:w="1191" w:type="dxa"/>
            <w:tcBorders>
              <w:top w:val="single" w:sz="4" w:space="0" w:color="auto"/>
              <w:left w:val="nil"/>
              <w:right w:val="nil"/>
            </w:tcBorders>
            <w:shd w:val="clear" w:color="auto" w:fill="auto"/>
            <w:vAlign w:val="bottom"/>
          </w:tcPr>
          <w:p w14:paraId="0C1BD619" w14:textId="7887F772" w:rsidR="00EA3DAE" w:rsidRPr="004B4498" w:rsidRDefault="00104D1C" w:rsidP="00EA3DAE">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w:t>
            </w:r>
          </w:p>
        </w:tc>
        <w:tc>
          <w:tcPr>
            <w:tcW w:w="1191" w:type="dxa"/>
            <w:tcBorders>
              <w:top w:val="nil"/>
              <w:left w:val="nil"/>
              <w:bottom w:val="nil"/>
              <w:right w:val="nil"/>
            </w:tcBorders>
            <w:shd w:val="clear" w:color="auto" w:fill="auto"/>
            <w:vAlign w:val="bottom"/>
          </w:tcPr>
          <w:p w14:paraId="22F13834" w14:textId="4656659B" w:rsidR="00EA3DAE" w:rsidRPr="00EA3DAE" w:rsidRDefault="00FC6137" w:rsidP="00EA3DAE">
            <w:pPr>
              <w:jc w:val="right"/>
              <w:rPr>
                <w:rFonts w:ascii="Arial" w:eastAsia="Calibri" w:hAnsi="Arial" w:cs="Arial"/>
                <w:sz w:val="19"/>
                <w:szCs w:val="19"/>
                <w:lang w:val="hr-HR"/>
              </w:rPr>
            </w:pPr>
            <w:r>
              <w:rPr>
                <w:rFonts w:ascii="Arial" w:hAnsi="Arial" w:cs="Arial"/>
                <w:sz w:val="19"/>
                <w:szCs w:val="19"/>
              </w:rPr>
              <w:t>1</w:t>
            </w:r>
          </w:p>
        </w:tc>
      </w:tr>
      <w:tr w:rsidR="00EA3DAE" w:rsidRPr="00BB3F2C" w14:paraId="2ABA9A2F" w14:textId="77777777" w:rsidTr="00EA3DAE">
        <w:trPr>
          <w:trHeight w:val="379"/>
        </w:trPr>
        <w:tc>
          <w:tcPr>
            <w:tcW w:w="4820" w:type="dxa"/>
            <w:tcBorders>
              <w:top w:val="nil"/>
              <w:left w:val="nil"/>
              <w:bottom w:val="nil"/>
              <w:right w:val="nil"/>
            </w:tcBorders>
            <w:shd w:val="clear" w:color="auto" w:fill="auto"/>
            <w:vAlign w:val="bottom"/>
          </w:tcPr>
          <w:p w14:paraId="4BCC7100" w14:textId="77777777" w:rsidR="00EA3DAE" w:rsidRPr="004B4498" w:rsidRDefault="00EA3DAE" w:rsidP="00EA3DAE">
            <w:pPr>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Stanje na kraju izvještajnog razdoblja</w:t>
            </w:r>
          </w:p>
        </w:tc>
        <w:tc>
          <w:tcPr>
            <w:tcW w:w="1191" w:type="dxa"/>
            <w:tcBorders>
              <w:top w:val="single" w:sz="4" w:space="0" w:color="auto"/>
              <w:left w:val="nil"/>
              <w:bottom w:val="single" w:sz="12" w:space="0" w:color="auto"/>
              <w:right w:val="nil"/>
            </w:tcBorders>
            <w:shd w:val="clear" w:color="auto" w:fill="auto"/>
            <w:noWrap/>
            <w:vAlign w:val="bottom"/>
          </w:tcPr>
          <w:p w14:paraId="7D17DB12" w14:textId="62B2334A" w:rsidR="00EA3DAE" w:rsidRPr="004B4498" w:rsidRDefault="00AA3587" w:rsidP="00EA3DAE">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454</w:t>
            </w:r>
          </w:p>
        </w:tc>
        <w:tc>
          <w:tcPr>
            <w:tcW w:w="1191" w:type="dxa"/>
            <w:tcBorders>
              <w:top w:val="single" w:sz="4" w:space="0" w:color="auto"/>
              <w:left w:val="nil"/>
              <w:bottom w:val="single" w:sz="12" w:space="0" w:color="auto"/>
              <w:right w:val="nil"/>
            </w:tcBorders>
            <w:shd w:val="clear" w:color="auto" w:fill="auto"/>
            <w:vAlign w:val="bottom"/>
          </w:tcPr>
          <w:p w14:paraId="173C4C16" w14:textId="506D2AE7" w:rsidR="00EA3DAE" w:rsidRPr="004B4498" w:rsidRDefault="00EA3DAE" w:rsidP="00EA3DAE">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618</w:t>
            </w:r>
          </w:p>
        </w:tc>
        <w:tc>
          <w:tcPr>
            <w:tcW w:w="1191" w:type="dxa"/>
            <w:tcBorders>
              <w:top w:val="single" w:sz="4" w:space="0" w:color="auto"/>
              <w:left w:val="nil"/>
              <w:bottom w:val="single" w:sz="12" w:space="0" w:color="auto"/>
              <w:right w:val="nil"/>
            </w:tcBorders>
            <w:shd w:val="clear" w:color="auto" w:fill="auto"/>
            <w:vAlign w:val="bottom"/>
          </w:tcPr>
          <w:p w14:paraId="7F3F95EB" w14:textId="7576E131" w:rsidR="00EA3DAE" w:rsidRPr="004B4498" w:rsidRDefault="00104D1C" w:rsidP="00EA3DAE">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442</w:t>
            </w:r>
          </w:p>
        </w:tc>
        <w:tc>
          <w:tcPr>
            <w:tcW w:w="1191" w:type="dxa"/>
            <w:tcBorders>
              <w:top w:val="single" w:sz="8" w:space="0" w:color="auto"/>
              <w:left w:val="nil"/>
              <w:bottom w:val="single" w:sz="12" w:space="0" w:color="auto"/>
              <w:right w:val="nil"/>
            </w:tcBorders>
            <w:shd w:val="clear" w:color="auto" w:fill="auto"/>
            <w:vAlign w:val="bottom"/>
          </w:tcPr>
          <w:p w14:paraId="456765D6" w14:textId="7B84D88D" w:rsidR="00EA3DAE" w:rsidRPr="00EA3DAE" w:rsidRDefault="00FC6137" w:rsidP="00EA3DAE">
            <w:pPr>
              <w:jc w:val="right"/>
              <w:rPr>
                <w:rFonts w:ascii="Arial" w:eastAsia="Calibri" w:hAnsi="Arial" w:cs="Arial"/>
                <w:b/>
                <w:sz w:val="19"/>
                <w:szCs w:val="19"/>
                <w:lang w:val="hr-HR"/>
              </w:rPr>
            </w:pPr>
            <w:r w:rsidRPr="00EA3DAE">
              <w:rPr>
                <w:rFonts w:ascii="Arial" w:hAnsi="Arial" w:cs="Arial"/>
                <w:b/>
                <w:bCs/>
                <w:sz w:val="19"/>
                <w:szCs w:val="19"/>
              </w:rPr>
              <w:t>60</w:t>
            </w:r>
            <w:r>
              <w:rPr>
                <w:rFonts w:ascii="Arial" w:hAnsi="Arial" w:cs="Arial"/>
                <w:b/>
                <w:bCs/>
                <w:sz w:val="19"/>
                <w:szCs w:val="19"/>
              </w:rPr>
              <w:t>6</w:t>
            </w:r>
          </w:p>
        </w:tc>
      </w:tr>
    </w:tbl>
    <w:p w14:paraId="53B9D5F0" w14:textId="77777777" w:rsidR="00714EAD" w:rsidRPr="004B4498" w:rsidRDefault="00714EAD" w:rsidP="007F5B1C">
      <w:pPr>
        <w:pStyle w:val="T1"/>
        <w:keepNext w:val="0"/>
        <w:spacing w:before="0" w:after="0" w:line="240" w:lineRule="auto"/>
        <w:rPr>
          <w:rFonts w:cs="Arial"/>
          <w:b w:val="0"/>
          <w:color w:val="000000" w:themeColor="text1"/>
          <w:sz w:val="20"/>
          <w:lang w:val="hr-HR"/>
        </w:rPr>
      </w:pPr>
    </w:p>
    <w:p w14:paraId="1B51425D" w14:textId="77777777" w:rsidR="00B41C1A" w:rsidRPr="004B4498" w:rsidRDefault="00B41C1A" w:rsidP="007F5B1C">
      <w:pPr>
        <w:pStyle w:val="T1"/>
        <w:keepNext w:val="0"/>
        <w:spacing w:before="0" w:after="0" w:line="240" w:lineRule="auto"/>
        <w:rPr>
          <w:rFonts w:cs="Arial"/>
          <w:b w:val="0"/>
          <w:color w:val="000000" w:themeColor="text1"/>
          <w:sz w:val="20"/>
          <w:lang w:val="hr-HR"/>
        </w:rPr>
      </w:pPr>
    </w:p>
    <w:p w14:paraId="176BAC06" w14:textId="77777777" w:rsidR="009021CC" w:rsidRPr="004B4498" w:rsidRDefault="00714EAD" w:rsidP="007F5B1C">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 xml:space="preserve">dobit/gubitak </w:t>
      </w:r>
      <w:r w:rsidR="0063609C" w:rsidRPr="004B4498">
        <w:rPr>
          <w:rFonts w:cs="Arial"/>
          <w:b w:val="0"/>
          <w:color w:val="000000" w:themeColor="text1"/>
          <w:sz w:val="20"/>
          <w:lang w:val="hr-HR"/>
        </w:rPr>
        <w:t xml:space="preserve">od </w:t>
      </w:r>
      <w:r w:rsidRPr="004B4498">
        <w:rPr>
          <w:rFonts w:cs="Arial"/>
          <w:b w:val="0"/>
          <w:color w:val="000000" w:themeColor="text1"/>
          <w:sz w:val="20"/>
          <w:lang w:val="hr-HR"/>
        </w:rPr>
        <w:t>tečajn</w:t>
      </w:r>
      <w:r w:rsidR="0063609C" w:rsidRPr="004B4498">
        <w:rPr>
          <w:rFonts w:cs="Arial"/>
          <w:b w:val="0"/>
          <w:color w:val="000000" w:themeColor="text1"/>
          <w:sz w:val="20"/>
          <w:lang w:val="hr-HR"/>
        </w:rPr>
        <w:t>ih</w:t>
      </w:r>
      <w:r w:rsidRPr="004B4498">
        <w:rPr>
          <w:rFonts w:cs="Arial"/>
          <w:b w:val="0"/>
          <w:color w:val="000000" w:themeColor="text1"/>
          <w:sz w:val="20"/>
          <w:lang w:val="hr-HR"/>
        </w:rPr>
        <w:t xml:space="preserve"> razlik</w:t>
      </w:r>
      <w:r w:rsidR="0063609C" w:rsidRPr="004B4498">
        <w:rPr>
          <w:rFonts w:cs="Arial"/>
          <w:b w:val="0"/>
          <w:color w:val="000000" w:themeColor="text1"/>
          <w:sz w:val="20"/>
          <w:lang w:val="hr-HR"/>
        </w:rPr>
        <w:t>a</w:t>
      </w:r>
      <w:r w:rsidRPr="004B4498">
        <w:rPr>
          <w:rFonts w:cs="Arial"/>
          <w:b w:val="0"/>
          <w:color w:val="000000" w:themeColor="text1"/>
          <w:sz w:val="20"/>
          <w:lang w:val="hr-HR"/>
        </w:rPr>
        <w:t xml:space="preserve"> po rezerviranjima za očekivane gubitke prikazane su unutar Neto prihoda/(rashoda) od financijskih aktivnosti u </w:t>
      </w:r>
      <w:r w:rsidR="005C1100" w:rsidRPr="004B4498">
        <w:rPr>
          <w:rFonts w:cs="Arial"/>
          <w:b w:val="0"/>
          <w:color w:val="000000" w:themeColor="text1"/>
          <w:sz w:val="20"/>
          <w:lang w:val="hr-HR"/>
        </w:rPr>
        <w:t>Računu</w:t>
      </w:r>
      <w:r w:rsidRPr="004B4498">
        <w:rPr>
          <w:rFonts w:cs="Arial"/>
          <w:b w:val="0"/>
          <w:color w:val="000000" w:themeColor="text1"/>
          <w:sz w:val="20"/>
          <w:lang w:val="hr-HR"/>
        </w:rPr>
        <w:t xml:space="preserve"> dobiti i gubitku.</w:t>
      </w:r>
    </w:p>
    <w:p w14:paraId="18B32B8A" w14:textId="77777777" w:rsidR="00714EAD" w:rsidRPr="00B91D09" w:rsidRDefault="00714EAD" w:rsidP="007F5B1C">
      <w:pPr>
        <w:pStyle w:val="T1"/>
        <w:keepNext w:val="0"/>
        <w:spacing w:after="0" w:line="300" w:lineRule="exact"/>
        <w:rPr>
          <w:rFonts w:cs="Arial"/>
          <w:color w:val="000000" w:themeColor="text1"/>
          <w:sz w:val="22"/>
          <w:szCs w:val="22"/>
          <w:lang w:val="hr-HR"/>
        </w:rPr>
        <w:sectPr w:rsidR="00714EAD" w:rsidRPr="00B91D09" w:rsidSect="00AE2E05">
          <w:pgSz w:w="11907" w:h="16840" w:code="9"/>
          <w:pgMar w:top="1418" w:right="1134" w:bottom="1134" w:left="1418" w:header="851" w:footer="851" w:gutter="0"/>
          <w:cols w:space="720"/>
          <w:noEndnote/>
        </w:sectPr>
      </w:pPr>
    </w:p>
    <w:p w14:paraId="66593A33" w14:textId="77777777" w:rsidR="00FD2C78" w:rsidRPr="00B91D09" w:rsidRDefault="00FD2C78" w:rsidP="00FD2C78">
      <w:pPr>
        <w:pStyle w:val="T1"/>
        <w:keepNext w:val="0"/>
        <w:spacing w:before="0" w:after="0" w:line="240" w:lineRule="auto"/>
        <w:rPr>
          <w:rFonts w:cs="Arial"/>
          <w:color w:val="000000" w:themeColor="text1"/>
          <w:sz w:val="22"/>
          <w:szCs w:val="22"/>
          <w:lang w:val="hr-HR"/>
        </w:rPr>
      </w:pPr>
    </w:p>
    <w:p w14:paraId="2C99F9F1" w14:textId="00E18288" w:rsidR="007205EA" w:rsidRPr="00B91D09" w:rsidRDefault="00B41C1A" w:rsidP="007F5B1C">
      <w:pPr>
        <w:pStyle w:val="T1"/>
        <w:keepNext w:val="0"/>
        <w:tabs>
          <w:tab w:val="left" w:pos="567"/>
        </w:tabs>
        <w:spacing w:before="0" w:after="0" w:line="240" w:lineRule="auto"/>
        <w:rPr>
          <w:rFonts w:cs="Arial"/>
          <w:color w:val="000000" w:themeColor="text1"/>
          <w:sz w:val="22"/>
          <w:szCs w:val="22"/>
          <w:lang w:val="hr-HR"/>
        </w:rPr>
      </w:pPr>
      <w:r w:rsidRPr="00B91D09">
        <w:rPr>
          <w:rFonts w:cs="Arial"/>
          <w:color w:val="000000" w:themeColor="text1"/>
          <w:sz w:val="22"/>
          <w:szCs w:val="22"/>
          <w:lang w:val="hr-HR"/>
        </w:rPr>
        <w:t>1</w:t>
      </w:r>
      <w:r w:rsidR="005E769C" w:rsidRPr="00B91D09">
        <w:rPr>
          <w:rFonts w:cs="Arial"/>
          <w:color w:val="000000" w:themeColor="text1"/>
          <w:sz w:val="22"/>
          <w:szCs w:val="22"/>
          <w:lang w:val="hr-HR"/>
        </w:rPr>
        <w:t>7</w:t>
      </w:r>
      <w:r w:rsidR="007205EA" w:rsidRPr="00B91D09">
        <w:rPr>
          <w:rFonts w:cs="Arial"/>
          <w:color w:val="000000" w:themeColor="text1"/>
          <w:sz w:val="22"/>
          <w:szCs w:val="22"/>
          <w:lang w:val="hr-HR"/>
        </w:rPr>
        <w:t>.</w:t>
      </w:r>
      <w:r w:rsidR="007205EA" w:rsidRPr="00B91D09">
        <w:rPr>
          <w:rFonts w:cs="Arial"/>
          <w:color w:val="000000" w:themeColor="text1"/>
          <w:sz w:val="22"/>
          <w:szCs w:val="22"/>
          <w:lang w:val="hr-HR"/>
        </w:rPr>
        <w:tab/>
      </w:r>
      <w:r w:rsidR="00714EAD" w:rsidRPr="00B91D09">
        <w:rPr>
          <w:rFonts w:cs="Arial"/>
          <w:color w:val="000000" w:themeColor="text1"/>
          <w:sz w:val="22"/>
          <w:szCs w:val="22"/>
          <w:lang w:val="hr-HR"/>
        </w:rPr>
        <w:t>Financijska imovina po fer vrijednosti kroz ostalu sveobuhvatnu dobit (nastavak)</w:t>
      </w:r>
    </w:p>
    <w:p w14:paraId="2A165DDB" w14:textId="77777777" w:rsidR="002203DC" w:rsidRPr="00B91D09" w:rsidRDefault="002203DC" w:rsidP="00585D40">
      <w:pPr>
        <w:pStyle w:val="T1"/>
        <w:keepNext w:val="0"/>
        <w:spacing w:before="0" w:after="0" w:line="240" w:lineRule="auto"/>
        <w:rPr>
          <w:rFonts w:cs="Arial"/>
          <w:b w:val="0"/>
          <w:bCs w:val="0"/>
          <w:color w:val="000000" w:themeColor="text1"/>
          <w:sz w:val="18"/>
          <w:szCs w:val="18"/>
          <w:lang w:val="hr-HR"/>
        </w:rPr>
      </w:pPr>
    </w:p>
    <w:p w14:paraId="371B6317" w14:textId="77777777" w:rsidR="00322735" w:rsidRPr="00B91D09" w:rsidRDefault="0096185A" w:rsidP="00AE70A3">
      <w:pPr>
        <w:tabs>
          <w:tab w:val="left" w:pos="-720"/>
        </w:tabs>
        <w:suppressAutoHyphens/>
        <w:rPr>
          <w:rFonts w:ascii="Arial" w:hAnsi="Arial" w:cs="Arial"/>
          <w:color w:val="000000" w:themeColor="text1"/>
          <w:spacing w:val="-3"/>
          <w:sz w:val="22"/>
          <w:szCs w:val="22"/>
          <w:lang w:val="hr-HR"/>
        </w:rPr>
      </w:pPr>
      <w:r w:rsidRPr="00B91D09">
        <w:rPr>
          <w:rFonts w:ascii="Arial" w:hAnsi="Arial" w:cs="Arial"/>
          <w:color w:val="000000" w:themeColor="text1"/>
          <w:spacing w:val="-3"/>
          <w:sz w:val="22"/>
          <w:szCs w:val="22"/>
          <w:lang w:val="hr-HR"/>
        </w:rPr>
        <w:t>U nastavku se daje pregled ulaganja:</w:t>
      </w:r>
    </w:p>
    <w:p w14:paraId="4B97FCCE" w14:textId="77777777" w:rsidR="00C4703D" w:rsidRPr="00B91D09" w:rsidRDefault="00C4703D" w:rsidP="00C4703D">
      <w:pPr>
        <w:rPr>
          <w:rFonts w:ascii="Arial" w:hAnsi="Arial" w:cs="Arial"/>
          <w:color w:val="000000" w:themeColor="text1"/>
          <w:sz w:val="22"/>
          <w:szCs w:val="22"/>
          <w:lang w:val="hr-HR"/>
        </w:rPr>
      </w:pPr>
    </w:p>
    <w:tbl>
      <w:tblPr>
        <w:tblW w:w="10856" w:type="dxa"/>
        <w:tblInd w:w="-851" w:type="dxa"/>
        <w:tblLayout w:type="fixed"/>
        <w:tblLook w:val="04A0" w:firstRow="1" w:lastRow="0" w:firstColumn="1" w:lastColumn="0" w:noHBand="0" w:noVBand="1"/>
      </w:tblPr>
      <w:tblGrid>
        <w:gridCol w:w="2693"/>
        <w:gridCol w:w="1213"/>
        <w:gridCol w:w="6"/>
        <w:gridCol w:w="1123"/>
        <w:gridCol w:w="1197"/>
        <w:gridCol w:w="1156"/>
        <w:gridCol w:w="1156"/>
        <w:gridCol w:w="1156"/>
        <w:gridCol w:w="1156"/>
      </w:tblGrid>
      <w:tr w:rsidR="00BB3F2C" w:rsidRPr="00B37DA4" w14:paraId="149C936D" w14:textId="77777777" w:rsidTr="004A601B">
        <w:trPr>
          <w:trHeight w:val="229"/>
        </w:trPr>
        <w:tc>
          <w:tcPr>
            <w:tcW w:w="2693" w:type="dxa"/>
            <w:tcBorders>
              <w:top w:val="nil"/>
              <w:left w:val="nil"/>
              <w:bottom w:val="nil"/>
              <w:right w:val="nil"/>
            </w:tcBorders>
            <w:shd w:val="clear" w:color="auto" w:fill="auto"/>
            <w:noWrap/>
            <w:vAlign w:val="bottom"/>
            <w:hideMark/>
          </w:tcPr>
          <w:p w14:paraId="77854841" w14:textId="77777777" w:rsidR="00BB3F2C" w:rsidRPr="00B37DA4" w:rsidRDefault="00BB3F2C" w:rsidP="003C6F58">
            <w:pPr>
              <w:rPr>
                <w:rFonts w:ascii="Arial" w:eastAsia="Calibri" w:hAnsi="Arial" w:cs="Arial"/>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4F31E6DD" w14:textId="77777777" w:rsidR="00BB3F2C" w:rsidRPr="00B37DA4" w:rsidRDefault="00BB3F2C" w:rsidP="003C6F58">
            <w:pPr>
              <w:rPr>
                <w:rFonts w:ascii="Arial" w:eastAsia="Calibri" w:hAnsi="Arial" w:cs="Arial"/>
                <w:color w:val="000000"/>
                <w:sz w:val="16"/>
                <w:szCs w:val="16"/>
                <w:lang w:val="hr-HR"/>
              </w:rPr>
            </w:pPr>
          </w:p>
        </w:tc>
        <w:tc>
          <w:tcPr>
            <w:tcW w:w="1123" w:type="dxa"/>
            <w:tcBorders>
              <w:top w:val="nil"/>
              <w:left w:val="nil"/>
              <w:bottom w:val="nil"/>
              <w:right w:val="nil"/>
            </w:tcBorders>
            <w:shd w:val="clear" w:color="auto" w:fill="auto"/>
            <w:vAlign w:val="center"/>
            <w:hideMark/>
          </w:tcPr>
          <w:p w14:paraId="487292DD" w14:textId="77777777" w:rsidR="00BB3F2C" w:rsidRPr="00B37DA4" w:rsidRDefault="00BB3F2C" w:rsidP="003C6F58">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center"/>
            <w:hideMark/>
          </w:tcPr>
          <w:p w14:paraId="6E78F54F" w14:textId="77777777" w:rsidR="00BB3F2C" w:rsidRPr="00B37DA4" w:rsidRDefault="00BB3F2C" w:rsidP="003C6F58">
            <w:pPr>
              <w:jc w:val="center"/>
              <w:rPr>
                <w:rFonts w:ascii="Arial" w:eastAsia="Calibri" w:hAnsi="Arial" w:cs="Arial"/>
                <w:color w:val="000000"/>
                <w:sz w:val="16"/>
                <w:szCs w:val="16"/>
                <w:lang w:val="hr-HR"/>
              </w:rPr>
            </w:pPr>
          </w:p>
        </w:tc>
        <w:tc>
          <w:tcPr>
            <w:tcW w:w="2312" w:type="dxa"/>
            <w:gridSpan w:val="2"/>
            <w:tcBorders>
              <w:top w:val="nil"/>
              <w:left w:val="nil"/>
              <w:bottom w:val="nil"/>
              <w:right w:val="nil"/>
            </w:tcBorders>
          </w:tcPr>
          <w:p w14:paraId="3167CD6A" w14:textId="77777777"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Grupa</w:t>
            </w:r>
          </w:p>
        </w:tc>
        <w:tc>
          <w:tcPr>
            <w:tcW w:w="2312" w:type="dxa"/>
            <w:gridSpan w:val="2"/>
            <w:tcBorders>
              <w:top w:val="nil"/>
              <w:left w:val="nil"/>
              <w:bottom w:val="nil"/>
              <w:right w:val="nil"/>
            </w:tcBorders>
            <w:shd w:val="clear" w:color="auto" w:fill="auto"/>
            <w:vAlign w:val="center"/>
            <w:hideMark/>
          </w:tcPr>
          <w:p w14:paraId="76401CC4" w14:textId="77777777"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Banka</w:t>
            </w:r>
          </w:p>
        </w:tc>
      </w:tr>
      <w:tr w:rsidR="00BB3F2C" w:rsidRPr="00B37DA4" w14:paraId="126468ED" w14:textId="77777777" w:rsidTr="004A601B">
        <w:trPr>
          <w:trHeight w:val="420"/>
        </w:trPr>
        <w:tc>
          <w:tcPr>
            <w:tcW w:w="2693" w:type="dxa"/>
            <w:tcBorders>
              <w:top w:val="nil"/>
              <w:left w:val="nil"/>
              <w:bottom w:val="nil"/>
              <w:right w:val="nil"/>
            </w:tcBorders>
            <w:shd w:val="clear" w:color="auto" w:fill="auto"/>
            <w:noWrap/>
            <w:vAlign w:val="center"/>
            <w:hideMark/>
          </w:tcPr>
          <w:p w14:paraId="55D078C4" w14:textId="77777777" w:rsidR="00BB3F2C" w:rsidRPr="00B37DA4" w:rsidRDefault="00BB3F2C" w:rsidP="003C6F58">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39B5CB93"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izdanja</w:t>
            </w:r>
          </w:p>
        </w:tc>
        <w:tc>
          <w:tcPr>
            <w:tcW w:w="1123" w:type="dxa"/>
            <w:tcBorders>
              <w:top w:val="nil"/>
              <w:left w:val="nil"/>
              <w:bottom w:val="nil"/>
              <w:right w:val="nil"/>
            </w:tcBorders>
            <w:shd w:val="clear" w:color="auto" w:fill="auto"/>
            <w:vAlign w:val="center"/>
            <w:hideMark/>
          </w:tcPr>
          <w:p w14:paraId="0E4F8E1D"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dospijeća</w:t>
            </w:r>
          </w:p>
        </w:tc>
        <w:tc>
          <w:tcPr>
            <w:tcW w:w="1197" w:type="dxa"/>
            <w:tcBorders>
              <w:top w:val="nil"/>
              <w:left w:val="nil"/>
              <w:bottom w:val="nil"/>
              <w:right w:val="nil"/>
            </w:tcBorders>
            <w:shd w:val="clear" w:color="auto" w:fill="auto"/>
            <w:vAlign w:val="center"/>
            <w:hideMark/>
          </w:tcPr>
          <w:p w14:paraId="1D0B9B7F"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Kamatna stopa</w:t>
            </w:r>
            <w:r w:rsidRPr="00B37DA4">
              <w:rPr>
                <w:rFonts w:ascii="Arial" w:eastAsia="Calibri" w:hAnsi="Arial" w:cs="Arial"/>
                <w:b/>
                <w:bCs/>
                <w:color w:val="000000"/>
                <w:sz w:val="16"/>
                <w:szCs w:val="16"/>
                <w:lang w:val="hr-HR"/>
              </w:rPr>
              <w:br/>
              <w:t>(%)</w:t>
            </w:r>
          </w:p>
        </w:tc>
        <w:tc>
          <w:tcPr>
            <w:tcW w:w="1156" w:type="dxa"/>
            <w:tcBorders>
              <w:top w:val="nil"/>
              <w:left w:val="nil"/>
              <w:bottom w:val="nil"/>
              <w:right w:val="nil"/>
            </w:tcBorders>
            <w:vAlign w:val="center"/>
          </w:tcPr>
          <w:p w14:paraId="61590A03" w14:textId="0775BC6F"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392D38">
              <w:rPr>
                <w:rFonts w:ascii="Arial" w:eastAsia="Calibri" w:hAnsi="Arial" w:cs="Arial"/>
                <w:b/>
                <w:bCs/>
                <w:color w:val="000000"/>
                <w:sz w:val="16"/>
                <w:szCs w:val="16"/>
                <w:lang w:val="hr-HR"/>
              </w:rPr>
              <w:t>3</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vAlign w:val="center"/>
            <w:hideMark/>
          </w:tcPr>
          <w:p w14:paraId="2FE1FBBE" w14:textId="5C0137E2"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392D38">
              <w:rPr>
                <w:rFonts w:ascii="Arial" w:eastAsia="Calibri" w:hAnsi="Arial" w:cs="Arial"/>
                <w:b/>
                <w:bCs/>
                <w:color w:val="000000"/>
                <w:sz w:val="16"/>
                <w:szCs w:val="16"/>
                <w:lang w:val="hr-HR"/>
              </w:rPr>
              <w:t>2</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shd w:val="clear" w:color="auto" w:fill="auto"/>
            <w:vAlign w:val="center"/>
          </w:tcPr>
          <w:p w14:paraId="0B837C06" w14:textId="17AE8489"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392D38">
              <w:rPr>
                <w:rFonts w:ascii="Arial" w:eastAsia="Calibri" w:hAnsi="Arial" w:cs="Arial"/>
                <w:b/>
                <w:bCs/>
                <w:color w:val="000000"/>
                <w:sz w:val="16"/>
                <w:szCs w:val="16"/>
                <w:lang w:val="hr-HR"/>
              </w:rPr>
              <w:t>3</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vAlign w:val="center"/>
            <w:hideMark/>
          </w:tcPr>
          <w:p w14:paraId="4E39970B" w14:textId="4F3F22C0"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392D38">
              <w:rPr>
                <w:rFonts w:ascii="Arial" w:eastAsia="Calibri" w:hAnsi="Arial" w:cs="Arial"/>
                <w:b/>
                <w:bCs/>
                <w:color w:val="000000"/>
                <w:sz w:val="16"/>
                <w:szCs w:val="16"/>
                <w:lang w:val="hr-HR"/>
              </w:rPr>
              <w:t>2</w:t>
            </w:r>
            <w:r w:rsidRPr="00B37DA4">
              <w:rPr>
                <w:rFonts w:ascii="Arial" w:eastAsia="Calibri" w:hAnsi="Arial" w:cs="Arial"/>
                <w:b/>
                <w:bCs/>
                <w:color w:val="000000"/>
                <w:sz w:val="16"/>
                <w:szCs w:val="16"/>
                <w:lang w:val="hr-HR"/>
              </w:rPr>
              <w:t>.</w:t>
            </w:r>
          </w:p>
        </w:tc>
      </w:tr>
      <w:tr w:rsidR="004A601B" w:rsidRPr="00B37DA4" w14:paraId="48CABFEA" w14:textId="77777777" w:rsidTr="004A601B">
        <w:trPr>
          <w:trHeight w:val="218"/>
        </w:trPr>
        <w:tc>
          <w:tcPr>
            <w:tcW w:w="2693" w:type="dxa"/>
            <w:tcBorders>
              <w:top w:val="nil"/>
              <w:left w:val="nil"/>
              <w:bottom w:val="nil"/>
              <w:right w:val="nil"/>
            </w:tcBorders>
            <w:shd w:val="clear" w:color="auto" w:fill="auto"/>
            <w:noWrap/>
            <w:vAlign w:val="center"/>
          </w:tcPr>
          <w:p w14:paraId="3119FD1A" w14:textId="77777777" w:rsidR="004A601B" w:rsidRPr="00B37DA4" w:rsidRDefault="004A601B" w:rsidP="004A601B">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tcPr>
          <w:p w14:paraId="4D0FA057" w14:textId="77777777" w:rsidR="004A601B" w:rsidRPr="00B37DA4" w:rsidRDefault="004A601B" w:rsidP="004A601B">
            <w:pPr>
              <w:jc w:val="center"/>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vAlign w:val="center"/>
          </w:tcPr>
          <w:p w14:paraId="6B8717E6" w14:textId="77777777" w:rsidR="004A601B" w:rsidRPr="00B37DA4" w:rsidRDefault="004A601B" w:rsidP="004A601B">
            <w:pPr>
              <w:jc w:val="center"/>
              <w:rPr>
                <w:rFonts w:ascii="Arial" w:eastAsia="Calibri" w:hAnsi="Arial" w:cs="Arial"/>
                <w:b/>
                <w:bCs/>
                <w:color w:val="000000"/>
                <w:sz w:val="16"/>
                <w:szCs w:val="16"/>
                <w:lang w:val="hr-HR"/>
              </w:rPr>
            </w:pPr>
          </w:p>
        </w:tc>
        <w:tc>
          <w:tcPr>
            <w:tcW w:w="1197" w:type="dxa"/>
            <w:tcBorders>
              <w:top w:val="nil"/>
              <w:left w:val="nil"/>
              <w:bottom w:val="nil"/>
              <w:right w:val="nil"/>
            </w:tcBorders>
            <w:shd w:val="clear" w:color="auto" w:fill="auto"/>
            <w:vAlign w:val="center"/>
          </w:tcPr>
          <w:p w14:paraId="38ACBAC8" w14:textId="77777777" w:rsidR="004A601B" w:rsidRPr="00B37DA4" w:rsidRDefault="004A601B" w:rsidP="004A601B">
            <w:pPr>
              <w:jc w:val="center"/>
              <w:rPr>
                <w:rFonts w:ascii="Arial" w:eastAsia="Calibri" w:hAnsi="Arial" w:cs="Arial"/>
                <w:b/>
                <w:bCs/>
                <w:color w:val="000000"/>
                <w:sz w:val="16"/>
                <w:szCs w:val="16"/>
                <w:lang w:val="hr-HR"/>
              </w:rPr>
            </w:pPr>
          </w:p>
        </w:tc>
        <w:tc>
          <w:tcPr>
            <w:tcW w:w="1156" w:type="dxa"/>
            <w:tcBorders>
              <w:top w:val="nil"/>
              <w:left w:val="nil"/>
              <w:bottom w:val="nil"/>
              <w:right w:val="nil"/>
            </w:tcBorders>
            <w:shd w:val="clear" w:color="auto" w:fill="auto"/>
            <w:vAlign w:val="center"/>
          </w:tcPr>
          <w:p w14:paraId="5586579B" w14:textId="5085E5FF"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DDBC40E" w14:textId="787432C6"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2FD1266" w14:textId="2A09360B"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1B78735" w14:textId="29B0029A"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r>
      <w:tr w:rsidR="004A601B" w:rsidRPr="00B37DA4" w14:paraId="55CB890B" w14:textId="77777777" w:rsidTr="004A601B">
        <w:trPr>
          <w:trHeight w:val="271"/>
        </w:trPr>
        <w:tc>
          <w:tcPr>
            <w:tcW w:w="2693" w:type="dxa"/>
            <w:tcBorders>
              <w:top w:val="nil"/>
              <w:left w:val="nil"/>
              <w:bottom w:val="nil"/>
              <w:right w:val="nil"/>
            </w:tcBorders>
            <w:shd w:val="clear" w:color="auto" w:fill="auto"/>
            <w:noWrap/>
            <w:vAlign w:val="center"/>
            <w:hideMark/>
          </w:tcPr>
          <w:p w14:paraId="25314EAC" w14:textId="77777777" w:rsidR="004A601B" w:rsidRPr="00B37DA4" w:rsidRDefault="004A601B" w:rsidP="004A601B">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Dužnički vrijednosni papiri:</w:t>
            </w:r>
          </w:p>
        </w:tc>
        <w:tc>
          <w:tcPr>
            <w:tcW w:w="1219" w:type="dxa"/>
            <w:gridSpan w:val="2"/>
            <w:tcBorders>
              <w:top w:val="nil"/>
              <w:left w:val="nil"/>
              <w:bottom w:val="nil"/>
              <w:right w:val="nil"/>
            </w:tcBorders>
            <w:shd w:val="clear" w:color="auto" w:fill="auto"/>
            <w:noWrap/>
            <w:vAlign w:val="bottom"/>
            <w:hideMark/>
          </w:tcPr>
          <w:p w14:paraId="6FA3EE14" w14:textId="77777777" w:rsidR="004A601B" w:rsidRPr="00B37DA4" w:rsidRDefault="004A601B" w:rsidP="004A601B">
            <w:pPr>
              <w:jc w:val="both"/>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noWrap/>
            <w:vAlign w:val="bottom"/>
            <w:hideMark/>
          </w:tcPr>
          <w:p w14:paraId="7EF16E0C" w14:textId="77777777" w:rsidR="004A601B" w:rsidRPr="00B37DA4" w:rsidRDefault="004A601B" w:rsidP="004A601B">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0F17BB12"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tcPr>
          <w:p w14:paraId="1C706CFF"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tcPr>
          <w:p w14:paraId="201222BE"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center"/>
          </w:tcPr>
          <w:p w14:paraId="72CB9E06"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hideMark/>
          </w:tcPr>
          <w:p w14:paraId="087A4591" w14:textId="77777777" w:rsidR="004A601B" w:rsidRPr="00B37DA4" w:rsidRDefault="004A601B" w:rsidP="004A601B">
            <w:pPr>
              <w:jc w:val="both"/>
              <w:rPr>
                <w:rFonts w:ascii="Arial" w:eastAsia="Calibri" w:hAnsi="Arial" w:cs="Arial"/>
                <w:color w:val="000000"/>
                <w:sz w:val="16"/>
                <w:szCs w:val="16"/>
                <w:lang w:val="hr-HR"/>
              </w:rPr>
            </w:pPr>
          </w:p>
        </w:tc>
      </w:tr>
      <w:tr w:rsidR="004A601B" w:rsidRPr="00B37DA4" w14:paraId="62CB3BB0" w14:textId="77777777" w:rsidTr="004A601B">
        <w:trPr>
          <w:trHeight w:val="229"/>
        </w:trPr>
        <w:tc>
          <w:tcPr>
            <w:tcW w:w="3912" w:type="dxa"/>
            <w:gridSpan w:val="3"/>
            <w:tcBorders>
              <w:top w:val="nil"/>
              <w:left w:val="nil"/>
              <w:bottom w:val="nil"/>
              <w:right w:val="nil"/>
            </w:tcBorders>
            <w:shd w:val="clear" w:color="auto" w:fill="auto"/>
            <w:noWrap/>
            <w:vAlign w:val="bottom"/>
            <w:hideMark/>
          </w:tcPr>
          <w:p w14:paraId="7C553BC4" w14:textId="77777777" w:rsidR="004A601B" w:rsidRPr="00B37DA4" w:rsidRDefault="004A601B" w:rsidP="004A601B">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kotiraju:</w:t>
            </w:r>
          </w:p>
        </w:tc>
        <w:tc>
          <w:tcPr>
            <w:tcW w:w="1123" w:type="dxa"/>
            <w:tcBorders>
              <w:top w:val="nil"/>
              <w:left w:val="nil"/>
              <w:bottom w:val="nil"/>
              <w:right w:val="nil"/>
            </w:tcBorders>
            <w:shd w:val="clear" w:color="auto" w:fill="auto"/>
            <w:noWrap/>
            <w:vAlign w:val="bottom"/>
            <w:hideMark/>
          </w:tcPr>
          <w:p w14:paraId="6CE2C70F" w14:textId="77777777" w:rsidR="004A601B" w:rsidRPr="00B37DA4" w:rsidRDefault="004A601B" w:rsidP="004A601B">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52FB8A33"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16F1BB32"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52A71985"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6F8AF189"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hideMark/>
          </w:tcPr>
          <w:p w14:paraId="4060F607" w14:textId="77777777" w:rsidR="004A601B" w:rsidRPr="00B37DA4" w:rsidRDefault="004A601B" w:rsidP="004A601B">
            <w:pPr>
              <w:jc w:val="both"/>
              <w:rPr>
                <w:rFonts w:ascii="Arial" w:eastAsia="Calibri" w:hAnsi="Arial" w:cs="Arial"/>
                <w:color w:val="000000"/>
                <w:sz w:val="16"/>
                <w:szCs w:val="16"/>
                <w:lang w:val="hr-HR"/>
              </w:rPr>
            </w:pPr>
          </w:p>
        </w:tc>
      </w:tr>
      <w:tr w:rsidR="004A601B" w:rsidRPr="00B37DA4" w14:paraId="0EA26C1C" w14:textId="77777777" w:rsidTr="004A601B">
        <w:trPr>
          <w:trHeight w:hRule="exact" w:val="227"/>
        </w:trPr>
        <w:tc>
          <w:tcPr>
            <w:tcW w:w="5035" w:type="dxa"/>
            <w:gridSpan w:val="4"/>
            <w:tcBorders>
              <w:top w:val="nil"/>
              <w:left w:val="nil"/>
              <w:bottom w:val="nil"/>
              <w:right w:val="nil"/>
            </w:tcBorders>
            <w:shd w:val="clear" w:color="auto" w:fill="auto"/>
            <w:noWrap/>
            <w:vAlign w:val="bottom"/>
            <w:hideMark/>
          </w:tcPr>
          <w:p w14:paraId="29BDC447" w14:textId="2C6D5139" w:rsidR="004A601B" w:rsidRPr="00B37DA4" w:rsidRDefault="004A601B" w:rsidP="004A601B">
            <w:pPr>
              <w:jc w:val="both"/>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Republike Hrvatske:</w:t>
            </w:r>
          </w:p>
        </w:tc>
        <w:tc>
          <w:tcPr>
            <w:tcW w:w="1197" w:type="dxa"/>
            <w:tcBorders>
              <w:top w:val="nil"/>
              <w:left w:val="nil"/>
              <w:bottom w:val="nil"/>
              <w:right w:val="nil"/>
            </w:tcBorders>
            <w:shd w:val="clear" w:color="auto" w:fill="auto"/>
            <w:noWrap/>
            <w:vAlign w:val="bottom"/>
            <w:hideMark/>
          </w:tcPr>
          <w:p w14:paraId="701F9C80" w14:textId="77777777" w:rsidR="004A601B" w:rsidRPr="00B37DA4" w:rsidRDefault="004A601B" w:rsidP="004A601B">
            <w:pPr>
              <w:jc w:val="both"/>
              <w:rPr>
                <w:rFonts w:ascii="Arial" w:eastAsia="Calibri" w:hAnsi="Arial" w:cs="Arial"/>
                <w:i/>
                <w:iCs/>
                <w:color w:val="000000"/>
                <w:sz w:val="16"/>
                <w:szCs w:val="16"/>
                <w:lang w:val="hr-HR"/>
              </w:rPr>
            </w:pPr>
          </w:p>
        </w:tc>
        <w:tc>
          <w:tcPr>
            <w:tcW w:w="1156" w:type="dxa"/>
            <w:tcBorders>
              <w:top w:val="nil"/>
              <w:left w:val="nil"/>
              <w:bottom w:val="nil"/>
              <w:right w:val="nil"/>
            </w:tcBorders>
            <w:vAlign w:val="bottom"/>
          </w:tcPr>
          <w:p w14:paraId="07C3C9FF"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7D28F9E6"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2807EA96"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noWrap/>
            <w:vAlign w:val="bottom"/>
            <w:hideMark/>
          </w:tcPr>
          <w:p w14:paraId="52BF440C" w14:textId="77777777" w:rsidR="004A601B" w:rsidRPr="00B37DA4" w:rsidRDefault="004A601B" w:rsidP="004A601B">
            <w:pPr>
              <w:jc w:val="right"/>
              <w:rPr>
                <w:rFonts w:ascii="Arial" w:eastAsia="Calibri" w:hAnsi="Arial" w:cs="Arial"/>
                <w:color w:val="000000"/>
                <w:sz w:val="16"/>
                <w:szCs w:val="16"/>
                <w:lang w:val="hr-HR"/>
              </w:rPr>
            </w:pPr>
          </w:p>
        </w:tc>
      </w:tr>
      <w:tr w:rsidR="004D2B85" w:rsidRPr="00B37DA4" w14:paraId="5F154871" w14:textId="77777777" w:rsidTr="00F959D0">
        <w:trPr>
          <w:trHeight w:val="229"/>
        </w:trPr>
        <w:tc>
          <w:tcPr>
            <w:tcW w:w="2693" w:type="dxa"/>
            <w:tcBorders>
              <w:top w:val="nil"/>
              <w:left w:val="nil"/>
              <w:bottom w:val="nil"/>
              <w:right w:val="nil"/>
            </w:tcBorders>
            <w:shd w:val="clear" w:color="auto" w:fill="auto"/>
            <w:noWrap/>
            <w:vAlign w:val="bottom"/>
            <w:hideMark/>
          </w:tcPr>
          <w:p w14:paraId="1371F296"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RHMF-O-247E</w:t>
            </w:r>
          </w:p>
        </w:tc>
        <w:tc>
          <w:tcPr>
            <w:tcW w:w="1219" w:type="dxa"/>
            <w:gridSpan w:val="2"/>
            <w:tcBorders>
              <w:top w:val="nil"/>
              <w:left w:val="nil"/>
              <w:bottom w:val="nil"/>
              <w:right w:val="nil"/>
            </w:tcBorders>
            <w:shd w:val="clear" w:color="auto" w:fill="auto"/>
            <w:noWrap/>
            <w:vAlign w:val="bottom"/>
            <w:hideMark/>
          </w:tcPr>
          <w:p w14:paraId="15741D24"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10.7.2013.</w:t>
            </w:r>
          </w:p>
        </w:tc>
        <w:tc>
          <w:tcPr>
            <w:tcW w:w="1123" w:type="dxa"/>
            <w:tcBorders>
              <w:top w:val="nil"/>
              <w:left w:val="nil"/>
              <w:bottom w:val="nil"/>
              <w:right w:val="nil"/>
            </w:tcBorders>
            <w:shd w:val="clear" w:color="auto" w:fill="auto"/>
            <w:noWrap/>
            <w:vAlign w:val="bottom"/>
            <w:hideMark/>
          </w:tcPr>
          <w:p w14:paraId="228EADD8"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10.7.2024.</w:t>
            </w:r>
          </w:p>
        </w:tc>
        <w:tc>
          <w:tcPr>
            <w:tcW w:w="1197" w:type="dxa"/>
            <w:tcBorders>
              <w:top w:val="nil"/>
              <w:left w:val="nil"/>
              <w:bottom w:val="nil"/>
              <w:right w:val="nil"/>
            </w:tcBorders>
            <w:shd w:val="clear" w:color="auto" w:fill="auto"/>
            <w:noWrap/>
            <w:vAlign w:val="bottom"/>
            <w:hideMark/>
          </w:tcPr>
          <w:p w14:paraId="56B0010C" w14:textId="77777777" w:rsidR="004D2B85" w:rsidRPr="00B37DA4" w:rsidRDefault="004D2B85" w:rsidP="004D2B85">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5,75</w:t>
            </w:r>
          </w:p>
        </w:tc>
        <w:tc>
          <w:tcPr>
            <w:tcW w:w="1156" w:type="dxa"/>
            <w:tcBorders>
              <w:top w:val="nil"/>
              <w:left w:val="nil"/>
              <w:bottom w:val="nil"/>
              <w:right w:val="nil"/>
            </w:tcBorders>
            <w:vAlign w:val="bottom"/>
          </w:tcPr>
          <w:p w14:paraId="3925116F" w14:textId="14360F3C" w:rsidR="004D2B85" w:rsidRPr="00B37DA4" w:rsidRDefault="00771DD0" w:rsidP="004D2B85">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25.493</w:t>
            </w:r>
          </w:p>
        </w:tc>
        <w:tc>
          <w:tcPr>
            <w:tcW w:w="1156" w:type="dxa"/>
            <w:tcBorders>
              <w:top w:val="nil"/>
              <w:left w:val="nil"/>
              <w:bottom w:val="nil"/>
              <w:right w:val="nil"/>
            </w:tcBorders>
            <w:shd w:val="clear" w:color="auto" w:fill="auto"/>
            <w:vAlign w:val="bottom"/>
          </w:tcPr>
          <w:p w14:paraId="5E1AB4A0" w14:textId="327492FB" w:rsidR="004D2B85" w:rsidRPr="004D2B85" w:rsidRDefault="004D2B85" w:rsidP="004D2B85">
            <w:pPr>
              <w:jc w:val="right"/>
              <w:rPr>
                <w:rFonts w:ascii="Arial" w:eastAsia="Calibri" w:hAnsi="Arial" w:cs="Arial"/>
                <w:sz w:val="16"/>
                <w:szCs w:val="16"/>
                <w:lang w:val="hr-HR"/>
              </w:rPr>
            </w:pPr>
            <w:r w:rsidRPr="004D2B85">
              <w:rPr>
                <w:rFonts w:ascii="Arial" w:hAnsi="Arial" w:cs="Arial"/>
                <w:sz w:val="16"/>
                <w:szCs w:val="16"/>
              </w:rPr>
              <w:t>21.</w:t>
            </w:r>
            <w:r w:rsidR="005223DC" w:rsidRPr="004D2B85">
              <w:rPr>
                <w:rFonts w:ascii="Arial" w:hAnsi="Arial" w:cs="Arial"/>
                <w:sz w:val="16"/>
                <w:szCs w:val="16"/>
              </w:rPr>
              <w:t>21</w:t>
            </w:r>
            <w:r w:rsidR="005223DC">
              <w:rPr>
                <w:rFonts w:ascii="Arial" w:hAnsi="Arial" w:cs="Arial"/>
                <w:sz w:val="16"/>
                <w:szCs w:val="16"/>
              </w:rPr>
              <w:t>9</w:t>
            </w:r>
          </w:p>
        </w:tc>
        <w:tc>
          <w:tcPr>
            <w:tcW w:w="1156" w:type="dxa"/>
            <w:tcBorders>
              <w:top w:val="nil"/>
              <w:left w:val="nil"/>
              <w:bottom w:val="nil"/>
              <w:right w:val="nil"/>
            </w:tcBorders>
            <w:shd w:val="clear" w:color="auto" w:fill="auto"/>
            <w:vAlign w:val="bottom"/>
          </w:tcPr>
          <w:p w14:paraId="41904E25" w14:textId="04D23E2E" w:rsidR="004D2B85" w:rsidRPr="004D2B85" w:rsidRDefault="004738DB" w:rsidP="004D2B85">
            <w:pPr>
              <w:jc w:val="right"/>
              <w:rPr>
                <w:rFonts w:ascii="Arial" w:eastAsia="Calibri" w:hAnsi="Arial" w:cs="Arial"/>
                <w:sz w:val="16"/>
                <w:szCs w:val="16"/>
                <w:lang w:val="hr-HR" w:eastAsia="hr-HR"/>
              </w:rPr>
            </w:pPr>
            <w:r w:rsidRPr="004738DB">
              <w:rPr>
                <w:rFonts w:ascii="Arial" w:eastAsia="Calibri" w:hAnsi="Arial" w:cs="Arial"/>
                <w:sz w:val="16"/>
                <w:szCs w:val="16"/>
                <w:lang w:val="hr-HR" w:eastAsia="hr-HR"/>
              </w:rPr>
              <w:t>24.905</w:t>
            </w:r>
          </w:p>
        </w:tc>
        <w:tc>
          <w:tcPr>
            <w:tcW w:w="1156" w:type="dxa"/>
            <w:tcBorders>
              <w:top w:val="nil"/>
              <w:left w:val="nil"/>
              <w:bottom w:val="nil"/>
              <w:right w:val="nil"/>
            </w:tcBorders>
            <w:shd w:val="clear" w:color="auto" w:fill="auto"/>
            <w:vAlign w:val="bottom"/>
          </w:tcPr>
          <w:p w14:paraId="5812AA1F" w14:textId="533AE592" w:rsidR="004D2B85" w:rsidRPr="004D2B85" w:rsidRDefault="004D2B85" w:rsidP="004D2B85">
            <w:pPr>
              <w:jc w:val="right"/>
              <w:rPr>
                <w:rFonts w:ascii="Arial" w:eastAsia="Calibri" w:hAnsi="Arial" w:cs="Arial"/>
                <w:sz w:val="16"/>
                <w:szCs w:val="16"/>
                <w:lang w:val="hr-HR" w:eastAsia="hr-HR"/>
              </w:rPr>
            </w:pPr>
            <w:r w:rsidRPr="004D2B85">
              <w:rPr>
                <w:rFonts w:ascii="Arial" w:hAnsi="Arial" w:cs="Arial"/>
                <w:sz w:val="16"/>
                <w:szCs w:val="16"/>
              </w:rPr>
              <w:t>20.604</w:t>
            </w:r>
          </w:p>
        </w:tc>
      </w:tr>
      <w:tr w:rsidR="004D2B85" w:rsidRPr="00B37DA4" w14:paraId="01D8B2DF" w14:textId="77777777" w:rsidTr="00F959D0">
        <w:trPr>
          <w:trHeight w:val="229"/>
        </w:trPr>
        <w:tc>
          <w:tcPr>
            <w:tcW w:w="2693" w:type="dxa"/>
            <w:tcBorders>
              <w:top w:val="nil"/>
              <w:left w:val="nil"/>
              <w:bottom w:val="nil"/>
              <w:right w:val="nil"/>
            </w:tcBorders>
            <w:shd w:val="clear" w:color="auto" w:fill="auto"/>
            <w:noWrap/>
            <w:vAlign w:val="bottom"/>
          </w:tcPr>
          <w:p w14:paraId="0D6F59B1"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RHMF-O-267E</w:t>
            </w:r>
          </w:p>
        </w:tc>
        <w:tc>
          <w:tcPr>
            <w:tcW w:w="1219" w:type="dxa"/>
            <w:gridSpan w:val="2"/>
            <w:tcBorders>
              <w:top w:val="nil"/>
              <w:left w:val="nil"/>
              <w:bottom w:val="nil"/>
              <w:right w:val="nil"/>
            </w:tcBorders>
            <w:shd w:val="clear" w:color="auto" w:fill="auto"/>
            <w:noWrap/>
            <w:vAlign w:val="bottom"/>
          </w:tcPr>
          <w:p w14:paraId="03D08830"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15.7.2022.</w:t>
            </w:r>
          </w:p>
        </w:tc>
        <w:tc>
          <w:tcPr>
            <w:tcW w:w="1123" w:type="dxa"/>
            <w:tcBorders>
              <w:top w:val="nil"/>
              <w:left w:val="nil"/>
              <w:bottom w:val="nil"/>
              <w:right w:val="nil"/>
            </w:tcBorders>
            <w:shd w:val="clear" w:color="auto" w:fill="auto"/>
            <w:noWrap/>
            <w:vAlign w:val="bottom"/>
          </w:tcPr>
          <w:p w14:paraId="72054558"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15.7.2026</w:t>
            </w:r>
          </w:p>
        </w:tc>
        <w:tc>
          <w:tcPr>
            <w:tcW w:w="1197" w:type="dxa"/>
            <w:tcBorders>
              <w:top w:val="nil"/>
              <w:left w:val="nil"/>
              <w:bottom w:val="nil"/>
              <w:right w:val="nil"/>
            </w:tcBorders>
            <w:shd w:val="clear" w:color="auto" w:fill="auto"/>
            <w:noWrap/>
            <w:vAlign w:val="bottom"/>
          </w:tcPr>
          <w:p w14:paraId="4F422BBE" w14:textId="77777777" w:rsidR="004D2B85" w:rsidRPr="00B37DA4" w:rsidRDefault="004D2B85" w:rsidP="004D2B85">
            <w:pPr>
              <w:jc w:val="center"/>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2,13</w:t>
            </w:r>
          </w:p>
        </w:tc>
        <w:tc>
          <w:tcPr>
            <w:tcW w:w="1156" w:type="dxa"/>
            <w:tcBorders>
              <w:top w:val="nil"/>
              <w:left w:val="nil"/>
              <w:bottom w:val="nil"/>
              <w:right w:val="nil"/>
            </w:tcBorders>
            <w:vAlign w:val="bottom"/>
          </w:tcPr>
          <w:p w14:paraId="3894EBB8" w14:textId="760C5216" w:rsidR="004D2B85" w:rsidRPr="00B37DA4" w:rsidRDefault="00771DD0" w:rsidP="004D2B85">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20.687</w:t>
            </w:r>
          </w:p>
        </w:tc>
        <w:tc>
          <w:tcPr>
            <w:tcW w:w="1156" w:type="dxa"/>
            <w:tcBorders>
              <w:top w:val="nil"/>
              <w:left w:val="nil"/>
              <w:bottom w:val="nil"/>
              <w:right w:val="nil"/>
            </w:tcBorders>
            <w:shd w:val="clear" w:color="auto" w:fill="auto"/>
            <w:vAlign w:val="bottom"/>
          </w:tcPr>
          <w:p w14:paraId="4423C790" w14:textId="1913F106" w:rsidR="004D2B85" w:rsidRPr="004D2B85" w:rsidRDefault="004D2B85" w:rsidP="004D2B85">
            <w:pPr>
              <w:jc w:val="right"/>
              <w:rPr>
                <w:rFonts w:ascii="Arial" w:eastAsia="Calibri" w:hAnsi="Arial" w:cs="Arial"/>
                <w:sz w:val="16"/>
                <w:szCs w:val="16"/>
                <w:lang w:val="hr-HR"/>
              </w:rPr>
            </w:pPr>
            <w:r w:rsidRPr="004D2B85">
              <w:rPr>
                <w:rFonts w:ascii="Arial" w:hAnsi="Arial" w:cs="Arial"/>
                <w:sz w:val="16"/>
                <w:szCs w:val="16"/>
              </w:rPr>
              <w:t>20.434</w:t>
            </w:r>
          </w:p>
        </w:tc>
        <w:tc>
          <w:tcPr>
            <w:tcW w:w="1156" w:type="dxa"/>
            <w:tcBorders>
              <w:top w:val="nil"/>
              <w:left w:val="nil"/>
              <w:bottom w:val="nil"/>
              <w:right w:val="nil"/>
            </w:tcBorders>
            <w:shd w:val="clear" w:color="auto" w:fill="auto"/>
            <w:vAlign w:val="bottom"/>
          </w:tcPr>
          <w:p w14:paraId="2BABB15C" w14:textId="7D49DEAB" w:rsidR="004D2B85" w:rsidRPr="00F959D0" w:rsidRDefault="004738DB" w:rsidP="004D2B85">
            <w:pPr>
              <w:jc w:val="right"/>
              <w:rPr>
                <w:rFonts w:ascii="Arial" w:eastAsia="Calibri" w:hAnsi="Arial" w:cs="Arial"/>
                <w:color w:val="000000"/>
                <w:sz w:val="16"/>
                <w:szCs w:val="16"/>
                <w:lang w:val="hr-HR"/>
              </w:rPr>
            </w:pPr>
            <w:r w:rsidRPr="00F959D0">
              <w:rPr>
                <w:rFonts w:ascii="Arial" w:eastAsia="Calibri" w:hAnsi="Arial" w:cs="Arial"/>
                <w:color w:val="000000"/>
                <w:sz w:val="16"/>
                <w:szCs w:val="16"/>
                <w:lang w:val="hr-HR"/>
              </w:rPr>
              <w:t>20.687</w:t>
            </w:r>
          </w:p>
        </w:tc>
        <w:tc>
          <w:tcPr>
            <w:tcW w:w="1156" w:type="dxa"/>
            <w:tcBorders>
              <w:top w:val="nil"/>
              <w:left w:val="nil"/>
              <w:bottom w:val="nil"/>
              <w:right w:val="nil"/>
            </w:tcBorders>
            <w:shd w:val="clear" w:color="auto" w:fill="auto"/>
            <w:vAlign w:val="bottom"/>
          </w:tcPr>
          <w:p w14:paraId="74BFEC49" w14:textId="1585F313" w:rsidR="004D2B85" w:rsidRPr="004D2B85" w:rsidRDefault="004D2B85" w:rsidP="004D2B85">
            <w:pPr>
              <w:jc w:val="right"/>
              <w:rPr>
                <w:rFonts w:ascii="Arial" w:eastAsia="Calibri" w:hAnsi="Arial" w:cs="Arial"/>
                <w:sz w:val="16"/>
                <w:szCs w:val="16"/>
                <w:lang w:val="hr-HR" w:eastAsia="hr-HR"/>
              </w:rPr>
            </w:pPr>
            <w:r w:rsidRPr="004D2B85">
              <w:rPr>
                <w:rFonts w:ascii="Arial" w:hAnsi="Arial" w:cs="Arial"/>
                <w:sz w:val="16"/>
                <w:szCs w:val="16"/>
              </w:rPr>
              <w:t>20.434</w:t>
            </w:r>
          </w:p>
        </w:tc>
      </w:tr>
      <w:tr w:rsidR="00771DD0" w:rsidRPr="00B37DA4" w14:paraId="6FE72BBA" w14:textId="77777777" w:rsidTr="00F959D0">
        <w:trPr>
          <w:trHeight w:val="229"/>
        </w:trPr>
        <w:tc>
          <w:tcPr>
            <w:tcW w:w="2693" w:type="dxa"/>
            <w:tcBorders>
              <w:top w:val="nil"/>
              <w:left w:val="nil"/>
              <w:bottom w:val="nil"/>
              <w:right w:val="nil"/>
            </w:tcBorders>
            <w:shd w:val="clear" w:color="auto" w:fill="auto"/>
            <w:noWrap/>
            <w:vAlign w:val="bottom"/>
            <w:hideMark/>
          </w:tcPr>
          <w:p w14:paraId="0CE7175E"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XS1117298916</w:t>
            </w:r>
          </w:p>
        </w:tc>
        <w:tc>
          <w:tcPr>
            <w:tcW w:w="1219" w:type="dxa"/>
            <w:gridSpan w:val="2"/>
            <w:tcBorders>
              <w:top w:val="nil"/>
              <w:left w:val="nil"/>
              <w:bottom w:val="nil"/>
              <w:right w:val="nil"/>
            </w:tcBorders>
            <w:shd w:val="clear" w:color="auto" w:fill="auto"/>
            <w:noWrap/>
            <w:vAlign w:val="bottom"/>
            <w:hideMark/>
          </w:tcPr>
          <w:p w14:paraId="18781903"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11.3.2015.</w:t>
            </w:r>
          </w:p>
        </w:tc>
        <w:tc>
          <w:tcPr>
            <w:tcW w:w="1123" w:type="dxa"/>
            <w:tcBorders>
              <w:top w:val="nil"/>
              <w:left w:val="nil"/>
              <w:bottom w:val="nil"/>
              <w:right w:val="nil"/>
            </w:tcBorders>
            <w:shd w:val="clear" w:color="auto" w:fill="auto"/>
            <w:noWrap/>
            <w:vAlign w:val="bottom"/>
            <w:hideMark/>
          </w:tcPr>
          <w:p w14:paraId="526453D7"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11.3.2025.</w:t>
            </w:r>
          </w:p>
        </w:tc>
        <w:tc>
          <w:tcPr>
            <w:tcW w:w="1197" w:type="dxa"/>
            <w:tcBorders>
              <w:top w:val="nil"/>
              <w:left w:val="nil"/>
              <w:bottom w:val="nil"/>
              <w:right w:val="nil"/>
            </w:tcBorders>
            <w:shd w:val="clear" w:color="auto" w:fill="auto"/>
            <w:noWrap/>
            <w:vAlign w:val="bottom"/>
            <w:hideMark/>
          </w:tcPr>
          <w:p w14:paraId="6DF15172" w14:textId="77777777" w:rsidR="00771DD0" w:rsidRPr="00B37DA4" w:rsidRDefault="00771DD0" w:rsidP="00771DD0">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3,0</w:t>
            </w:r>
          </w:p>
        </w:tc>
        <w:tc>
          <w:tcPr>
            <w:tcW w:w="1156" w:type="dxa"/>
            <w:tcBorders>
              <w:top w:val="nil"/>
              <w:left w:val="nil"/>
              <w:bottom w:val="nil"/>
              <w:right w:val="nil"/>
            </w:tcBorders>
            <w:shd w:val="clear" w:color="auto" w:fill="auto"/>
            <w:vAlign w:val="bottom"/>
          </w:tcPr>
          <w:p w14:paraId="5DCE634B" w14:textId="735AC38E" w:rsidR="00771DD0" w:rsidRPr="00B37DA4" w:rsidRDefault="00771DD0" w:rsidP="00771DD0">
            <w:pPr>
              <w:jc w:val="right"/>
              <w:rPr>
                <w:rFonts w:ascii="Arial" w:eastAsia="Calibri" w:hAnsi="Arial" w:cs="Arial"/>
                <w:color w:val="000000"/>
                <w:sz w:val="16"/>
                <w:szCs w:val="16"/>
                <w:lang w:val="hr-HR"/>
              </w:rPr>
            </w:pPr>
            <w:r w:rsidRPr="00174C1D">
              <w:rPr>
                <w:rFonts w:ascii="Arial" w:eastAsia="Calibri" w:hAnsi="Arial" w:cs="Arial"/>
                <w:color w:val="000000"/>
                <w:sz w:val="16"/>
                <w:szCs w:val="16"/>
                <w:lang w:val="hr-HR"/>
              </w:rPr>
              <w:t>38.512</w:t>
            </w:r>
          </w:p>
        </w:tc>
        <w:tc>
          <w:tcPr>
            <w:tcW w:w="1156" w:type="dxa"/>
            <w:tcBorders>
              <w:top w:val="nil"/>
              <w:left w:val="nil"/>
              <w:bottom w:val="nil"/>
              <w:right w:val="nil"/>
            </w:tcBorders>
            <w:shd w:val="clear" w:color="auto" w:fill="auto"/>
            <w:vAlign w:val="center"/>
          </w:tcPr>
          <w:p w14:paraId="51C42F34" w14:textId="79CA40AD" w:rsidR="00771DD0" w:rsidRPr="00502603" w:rsidRDefault="00771DD0" w:rsidP="00771DD0">
            <w:pPr>
              <w:jc w:val="right"/>
              <w:rPr>
                <w:rFonts w:ascii="Arial" w:eastAsia="Calibri" w:hAnsi="Arial" w:cs="Arial"/>
                <w:sz w:val="16"/>
                <w:szCs w:val="16"/>
                <w:lang w:val="hr-HR"/>
              </w:rPr>
            </w:pPr>
            <w:r w:rsidRPr="00502603">
              <w:rPr>
                <w:rFonts w:ascii="Arial" w:hAnsi="Arial" w:cs="Arial"/>
                <w:sz w:val="16"/>
                <w:szCs w:val="16"/>
              </w:rPr>
              <w:t>37.836</w:t>
            </w:r>
          </w:p>
        </w:tc>
        <w:tc>
          <w:tcPr>
            <w:tcW w:w="1156" w:type="dxa"/>
            <w:tcBorders>
              <w:top w:val="nil"/>
              <w:left w:val="nil"/>
              <w:bottom w:val="nil"/>
              <w:right w:val="nil"/>
            </w:tcBorders>
            <w:shd w:val="clear" w:color="auto" w:fill="auto"/>
            <w:vAlign w:val="bottom"/>
          </w:tcPr>
          <w:p w14:paraId="6E53BA80" w14:textId="7498040C" w:rsidR="00771DD0" w:rsidRPr="00B37DA4" w:rsidRDefault="00771DD0" w:rsidP="00771DD0">
            <w:pPr>
              <w:jc w:val="right"/>
              <w:rPr>
                <w:rFonts w:ascii="Arial" w:eastAsia="Calibri" w:hAnsi="Arial" w:cs="Arial"/>
                <w:color w:val="000000"/>
                <w:sz w:val="16"/>
                <w:szCs w:val="16"/>
                <w:lang w:val="hr-HR"/>
              </w:rPr>
            </w:pPr>
            <w:r w:rsidRPr="00F959D0">
              <w:rPr>
                <w:rFonts w:ascii="Arial" w:eastAsia="Calibri" w:hAnsi="Arial" w:cs="Arial"/>
                <w:color w:val="000000"/>
                <w:sz w:val="16"/>
                <w:szCs w:val="16"/>
                <w:lang w:val="hr-HR"/>
              </w:rPr>
              <w:t>38.512</w:t>
            </w:r>
          </w:p>
        </w:tc>
        <w:tc>
          <w:tcPr>
            <w:tcW w:w="1156" w:type="dxa"/>
            <w:tcBorders>
              <w:top w:val="nil"/>
              <w:left w:val="nil"/>
              <w:bottom w:val="nil"/>
              <w:right w:val="nil"/>
            </w:tcBorders>
            <w:shd w:val="clear" w:color="auto" w:fill="auto"/>
            <w:vAlign w:val="center"/>
          </w:tcPr>
          <w:p w14:paraId="1D26ADD3" w14:textId="213B9D22" w:rsidR="00771DD0" w:rsidRPr="00875889" w:rsidRDefault="00771DD0" w:rsidP="00771DD0">
            <w:pPr>
              <w:jc w:val="right"/>
              <w:rPr>
                <w:rFonts w:ascii="Arial" w:eastAsia="Calibri" w:hAnsi="Arial" w:cs="Arial"/>
                <w:sz w:val="16"/>
                <w:szCs w:val="16"/>
                <w:lang w:val="hr-HR"/>
              </w:rPr>
            </w:pPr>
            <w:r w:rsidRPr="00875889">
              <w:rPr>
                <w:rFonts w:ascii="Arial" w:hAnsi="Arial" w:cs="Arial"/>
                <w:sz w:val="16"/>
                <w:szCs w:val="16"/>
              </w:rPr>
              <w:t>37.836</w:t>
            </w:r>
          </w:p>
        </w:tc>
      </w:tr>
      <w:tr w:rsidR="00771DD0" w:rsidRPr="00B37DA4" w14:paraId="54C2B970" w14:textId="77777777" w:rsidTr="00F959D0">
        <w:trPr>
          <w:trHeight w:val="229"/>
        </w:trPr>
        <w:tc>
          <w:tcPr>
            <w:tcW w:w="2693" w:type="dxa"/>
            <w:tcBorders>
              <w:top w:val="nil"/>
              <w:left w:val="nil"/>
              <w:bottom w:val="nil"/>
              <w:right w:val="nil"/>
            </w:tcBorders>
            <w:shd w:val="clear" w:color="auto" w:fill="auto"/>
            <w:noWrap/>
            <w:vAlign w:val="bottom"/>
          </w:tcPr>
          <w:p w14:paraId="128561A1"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XS1843434876</w:t>
            </w:r>
          </w:p>
        </w:tc>
        <w:tc>
          <w:tcPr>
            <w:tcW w:w="1219" w:type="dxa"/>
            <w:gridSpan w:val="2"/>
            <w:tcBorders>
              <w:top w:val="nil"/>
              <w:left w:val="nil"/>
              <w:bottom w:val="nil"/>
              <w:right w:val="nil"/>
            </w:tcBorders>
            <w:shd w:val="clear" w:color="auto" w:fill="auto"/>
            <w:noWrap/>
            <w:vAlign w:val="bottom"/>
          </w:tcPr>
          <w:p w14:paraId="21FF1610"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19.6.2019.</w:t>
            </w:r>
          </w:p>
        </w:tc>
        <w:tc>
          <w:tcPr>
            <w:tcW w:w="1123" w:type="dxa"/>
            <w:tcBorders>
              <w:top w:val="nil"/>
              <w:left w:val="nil"/>
              <w:bottom w:val="nil"/>
              <w:right w:val="nil"/>
            </w:tcBorders>
            <w:shd w:val="clear" w:color="auto" w:fill="auto"/>
            <w:noWrap/>
            <w:vAlign w:val="bottom"/>
          </w:tcPr>
          <w:p w14:paraId="51FE1C9B" w14:textId="77777777" w:rsidR="00771DD0" w:rsidRPr="00B37DA4" w:rsidRDefault="00771DD0" w:rsidP="00771DD0">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19.6.2029.</w:t>
            </w:r>
          </w:p>
        </w:tc>
        <w:tc>
          <w:tcPr>
            <w:tcW w:w="1197" w:type="dxa"/>
            <w:tcBorders>
              <w:top w:val="nil"/>
              <w:left w:val="nil"/>
              <w:bottom w:val="nil"/>
              <w:right w:val="nil"/>
            </w:tcBorders>
            <w:shd w:val="clear" w:color="auto" w:fill="auto"/>
            <w:noWrap/>
            <w:vAlign w:val="bottom"/>
          </w:tcPr>
          <w:p w14:paraId="1C9C5A60" w14:textId="77777777" w:rsidR="00771DD0" w:rsidRPr="00B37DA4" w:rsidRDefault="00771DD0" w:rsidP="00771DD0">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1,125</w:t>
            </w:r>
          </w:p>
        </w:tc>
        <w:tc>
          <w:tcPr>
            <w:tcW w:w="1156" w:type="dxa"/>
            <w:tcBorders>
              <w:top w:val="nil"/>
              <w:left w:val="nil"/>
              <w:bottom w:val="nil"/>
              <w:right w:val="nil"/>
            </w:tcBorders>
            <w:shd w:val="clear" w:color="auto" w:fill="auto"/>
            <w:vAlign w:val="bottom"/>
          </w:tcPr>
          <w:p w14:paraId="3543D637" w14:textId="7C0D1246" w:rsidR="00771DD0" w:rsidRPr="00B37DA4" w:rsidRDefault="00771DD0" w:rsidP="00771DD0">
            <w:pPr>
              <w:jc w:val="right"/>
              <w:rPr>
                <w:rFonts w:ascii="Arial" w:eastAsia="Calibri" w:hAnsi="Arial" w:cs="Arial"/>
                <w:color w:val="000000"/>
                <w:sz w:val="16"/>
                <w:szCs w:val="16"/>
                <w:lang w:val="hr-HR"/>
              </w:rPr>
            </w:pPr>
            <w:r w:rsidRPr="00174C1D">
              <w:rPr>
                <w:rFonts w:ascii="Arial" w:eastAsia="Calibri" w:hAnsi="Arial" w:cs="Arial"/>
                <w:color w:val="000000"/>
                <w:sz w:val="16"/>
                <w:szCs w:val="16"/>
                <w:lang w:val="hr-HR"/>
              </w:rPr>
              <w:t>1.812</w:t>
            </w:r>
          </w:p>
        </w:tc>
        <w:tc>
          <w:tcPr>
            <w:tcW w:w="1156" w:type="dxa"/>
            <w:tcBorders>
              <w:top w:val="nil"/>
              <w:left w:val="nil"/>
              <w:bottom w:val="nil"/>
              <w:right w:val="nil"/>
            </w:tcBorders>
            <w:shd w:val="clear" w:color="auto" w:fill="auto"/>
            <w:vAlign w:val="center"/>
          </w:tcPr>
          <w:p w14:paraId="067DBE72" w14:textId="5F203298" w:rsidR="00771DD0" w:rsidRPr="00502603" w:rsidRDefault="00771DD0" w:rsidP="00771DD0">
            <w:pPr>
              <w:jc w:val="right"/>
              <w:rPr>
                <w:rFonts w:ascii="Arial" w:eastAsia="Calibri" w:hAnsi="Arial" w:cs="Arial"/>
                <w:sz w:val="16"/>
                <w:szCs w:val="16"/>
                <w:lang w:val="hr-HR"/>
              </w:rPr>
            </w:pPr>
            <w:r w:rsidRPr="00502603">
              <w:rPr>
                <w:rFonts w:ascii="Arial" w:hAnsi="Arial" w:cs="Arial"/>
                <w:sz w:val="16"/>
                <w:szCs w:val="16"/>
              </w:rPr>
              <w:t>1.696</w:t>
            </w:r>
          </w:p>
        </w:tc>
        <w:tc>
          <w:tcPr>
            <w:tcW w:w="1156" w:type="dxa"/>
            <w:tcBorders>
              <w:top w:val="nil"/>
              <w:left w:val="nil"/>
              <w:bottom w:val="nil"/>
              <w:right w:val="nil"/>
            </w:tcBorders>
            <w:shd w:val="clear" w:color="auto" w:fill="auto"/>
            <w:vAlign w:val="bottom"/>
          </w:tcPr>
          <w:p w14:paraId="20FFD350" w14:textId="06E047FC" w:rsidR="00771DD0" w:rsidRPr="00B37DA4" w:rsidRDefault="00771DD0" w:rsidP="00771DD0">
            <w:pPr>
              <w:jc w:val="right"/>
              <w:rPr>
                <w:rFonts w:ascii="Arial" w:eastAsia="Calibri" w:hAnsi="Arial" w:cs="Arial"/>
                <w:color w:val="000000"/>
                <w:sz w:val="16"/>
                <w:szCs w:val="16"/>
                <w:lang w:val="hr-HR"/>
              </w:rPr>
            </w:pPr>
            <w:r w:rsidRPr="00F959D0">
              <w:rPr>
                <w:rFonts w:ascii="Arial" w:eastAsia="Calibri" w:hAnsi="Arial" w:cs="Arial"/>
                <w:color w:val="000000"/>
                <w:sz w:val="16"/>
                <w:szCs w:val="16"/>
                <w:lang w:val="hr-HR"/>
              </w:rPr>
              <w:t>1.812</w:t>
            </w:r>
          </w:p>
        </w:tc>
        <w:tc>
          <w:tcPr>
            <w:tcW w:w="1156" w:type="dxa"/>
            <w:tcBorders>
              <w:top w:val="nil"/>
              <w:left w:val="nil"/>
              <w:bottom w:val="nil"/>
              <w:right w:val="nil"/>
            </w:tcBorders>
            <w:shd w:val="clear" w:color="auto" w:fill="auto"/>
            <w:vAlign w:val="center"/>
          </w:tcPr>
          <w:p w14:paraId="115A6ADF" w14:textId="0707DECC" w:rsidR="00771DD0" w:rsidRPr="00875889" w:rsidRDefault="00771DD0" w:rsidP="00771DD0">
            <w:pPr>
              <w:jc w:val="right"/>
              <w:rPr>
                <w:rFonts w:ascii="Arial" w:eastAsia="Calibri" w:hAnsi="Arial" w:cs="Arial"/>
                <w:sz w:val="16"/>
                <w:szCs w:val="16"/>
                <w:lang w:val="hr-HR"/>
              </w:rPr>
            </w:pPr>
            <w:r w:rsidRPr="00875889">
              <w:rPr>
                <w:rFonts w:ascii="Arial" w:hAnsi="Arial" w:cs="Arial"/>
                <w:sz w:val="16"/>
                <w:szCs w:val="16"/>
              </w:rPr>
              <w:t>1.696</w:t>
            </w:r>
          </w:p>
        </w:tc>
      </w:tr>
      <w:tr w:rsidR="00875889" w:rsidRPr="00B37DA4" w14:paraId="2B6B74E3" w14:textId="77777777" w:rsidTr="00F959D0">
        <w:trPr>
          <w:trHeight w:val="229"/>
        </w:trPr>
        <w:tc>
          <w:tcPr>
            <w:tcW w:w="2693" w:type="dxa"/>
            <w:tcBorders>
              <w:top w:val="nil"/>
              <w:left w:val="nil"/>
              <w:bottom w:val="nil"/>
              <w:right w:val="nil"/>
            </w:tcBorders>
            <w:shd w:val="clear" w:color="auto" w:fill="auto"/>
            <w:noWrap/>
            <w:vAlign w:val="bottom"/>
            <w:hideMark/>
          </w:tcPr>
          <w:p w14:paraId="74610F12"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RHMF-O-257A</w:t>
            </w:r>
          </w:p>
        </w:tc>
        <w:tc>
          <w:tcPr>
            <w:tcW w:w="1219" w:type="dxa"/>
            <w:gridSpan w:val="2"/>
            <w:tcBorders>
              <w:top w:val="nil"/>
              <w:left w:val="nil"/>
              <w:bottom w:val="nil"/>
              <w:right w:val="nil"/>
            </w:tcBorders>
            <w:shd w:val="clear" w:color="auto" w:fill="auto"/>
            <w:noWrap/>
            <w:vAlign w:val="bottom"/>
            <w:hideMark/>
          </w:tcPr>
          <w:p w14:paraId="4A8C249E"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9.7.2015.</w:t>
            </w:r>
          </w:p>
        </w:tc>
        <w:tc>
          <w:tcPr>
            <w:tcW w:w="1123" w:type="dxa"/>
            <w:tcBorders>
              <w:top w:val="nil"/>
              <w:left w:val="nil"/>
              <w:bottom w:val="nil"/>
              <w:right w:val="nil"/>
            </w:tcBorders>
            <w:shd w:val="clear" w:color="auto" w:fill="auto"/>
            <w:noWrap/>
            <w:vAlign w:val="bottom"/>
            <w:hideMark/>
          </w:tcPr>
          <w:p w14:paraId="7D659DA2"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9.7.2025.</w:t>
            </w:r>
          </w:p>
        </w:tc>
        <w:tc>
          <w:tcPr>
            <w:tcW w:w="1197" w:type="dxa"/>
            <w:tcBorders>
              <w:top w:val="nil"/>
              <w:left w:val="nil"/>
              <w:bottom w:val="nil"/>
              <w:right w:val="nil"/>
            </w:tcBorders>
            <w:shd w:val="clear" w:color="auto" w:fill="auto"/>
            <w:noWrap/>
            <w:vAlign w:val="bottom"/>
            <w:hideMark/>
          </w:tcPr>
          <w:p w14:paraId="3E5D40B2"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1A87B56C" w14:textId="660C7F75"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1.118</w:t>
            </w:r>
          </w:p>
        </w:tc>
        <w:tc>
          <w:tcPr>
            <w:tcW w:w="1156" w:type="dxa"/>
            <w:tcBorders>
              <w:top w:val="nil"/>
              <w:left w:val="nil"/>
              <w:bottom w:val="nil"/>
              <w:right w:val="nil"/>
            </w:tcBorders>
            <w:shd w:val="clear" w:color="auto" w:fill="auto"/>
            <w:vAlign w:val="center"/>
          </w:tcPr>
          <w:p w14:paraId="6347B205" w14:textId="79131FC3"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1.157</w:t>
            </w:r>
          </w:p>
        </w:tc>
        <w:tc>
          <w:tcPr>
            <w:tcW w:w="1156" w:type="dxa"/>
            <w:tcBorders>
              <w:top w:val="nil"/>
              <w:left w:val="nil"/>
              <w:bottom w:val="nil"/>
              <w:right w:val="nil"/>
            </w:tcBorders>
            <w:shd w:val="clear" w:color="auto" w:fill="auto"/>
            <w:vAlign w:val="bottom"/>
          </w:tcPr>
          <w:p w14:paraId="50855616" w14:textId="65365042" w:rsidR="00875889" w:rsidRPr="00B37DA4" w:rsidRDefault="004738DB"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264475E4" w14:textId="017B760A" w:rsidR="00875889" w:rsidRPr="00875889" w:rsidRDefault="00875889" w:rsidP="00875889">
            <w:pPr>
              <w:jc w:val="right"/>
              <w:rPr>
                <w:rFonts w:ascii="Arial" w:eastAsia="Calibri" w:hAnsi="Arial" w:cs="Arial"/>
                <w:sz w:val="16"/>
                <w:szCs w:val="16"/>
                <w:lang w:val="hr-HR"/>
              </w:rPr>
            </w:pPr>
            <w:r>
              <w:rPr>
                <w:rFonts w:ascii="Arial" w:eastAsia="Calibri" w:hAnsi="Arial" w:cs="Arial"/>
                <w:sz w:val="16"/>
                <w:szCs w:val="16"/>
                <w:lang w:val="hr-HR"/>
              </w:rPr>
              <w:t>-</w:t>
            </w:r>
          </w:p>
        </w:tc>
      </w:tr>
      <w:tr w:rsidR="00875889" w:rsidRPr="00B37DA4" w14:paraId="4D6FE1D4" w14:textId="77777777" w:rsidTr="00F959D0">
        <w:trPr>
          <w:trHeight w:val="229"/>
        </w:trPr>
        <w:tc>
          <w:tcPr>
            <w:tcW w:w="2693" w:type="dxa"/>
            <w:tcBorders>
              <w:top w:val="nil"/>
              <w:left w:val="nil"/>
              <w:bottom w:val="nil"/>
              <w:right w:val="nil"/>
            </w:tcBorders>
            <w:shd w:val="clear" w:color="auto" w:fill="auto"/>
            <w:noWrap/>
            <w:vAlign w:val="bottom"/>
            <w:hideMark/>
          </w:tcPr>
          <w:p w14:paraId="546FDFC3"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RHMF-O-26CA</w:t>
            </w:r>
          </w:p>
        </w:tc>
        <w:tc>
          <w:tcPr>
            <w:tcW w:w="1219" w:type="dxa"/>
            <w:gridSpan w:val="2"/>
            <w:tcBorders>
              <w:top w:val="nil"/>
              <w:left w:val="nil"/>
              <w:bottom w:val="nil"/>
              <w:right w:val="nil"/>
            </w:tcBorders>
            <w:shd w:val="clear" w:color="auto" w:fill="auto"/>
            <w:noWrap/>
            <w:vAlign w:val="bottom"/>
            <w:hideMark/>
          </w:tcPr>
          <w:p w14:paraId="62E817A0"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14.12.2015.</w:t>
            </w:r>
          </w:p>
        </w:tc>
        <w:tc>
          <w:tcPr>
            <w:tcW w:w="1123" w:type="dxa"/>
            <w:tcBorders>
              <w:top w:val="nil"/>
              <w:left w:val="nil"/>
              <w:bottom w:val="nil"/>
              <w:right w:val="nil"/>
            </w:tcBorders>
            <w:shd w:val="clear" w:color="auto" w:fill="auto"/>
            <w:noWrap/>
            <w:vAlign w:val="bottom"/>
            <w:hideMark/>
          </w:tcPr>
          <w:p w14:paraId="7CDF4284"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14.12.2026.</w:t>
            </w:r>
          </w:p>
        </w:tc>
        <w:tc>
          <w:tcPr>
            <w:tcW w:w="1197" w:type="dxa"/>
            <w:tcBorders>
              <w:top w:val="nil"/>
              <w:left w:val="nil"/>
              <w:bottom w:val="nil"/>
              <w:right w:val="nil"/>
            </w:tcBorders>
            <w:shd w:val="clear" w:color="auto" w:fill="auto"/>
            <w:noWrap/>
            <w:vAlign w:val="bottom"/>
            <w:hideMark/>
          </w:tcPr>
          <w:p w14:paraId="1C07C9A7"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4,25</w:t>
            </w:r>
          </w:p>
        </w:tc>
        <w:tc>
          <w:tcPr>
            <w:tcW w:w="1156" w:type="dxa"/>
            <w:tcBorders>
              <w:top w:val="nil"/>
              <w:left w:val="nil"/>
              <w:bottom w:val="nil"/>
              <w:right w:val="nil"/>
            </w:tcBorders>
            <w:vAlign w:val="bottom"/>
          </w:tcPr>
          <w:p w14:paraId="71CFBD58" w14:textId="773E3C7A"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5.180</w:t>
            </w:r>
          </w:p>
        </w:tc>
        <w:tc>
          <w:tcPr>
            <w:tcW w:w="1156" w:type="dxa"/>
            <w:tcBorders>
              <w:top w:val="nil"/>
              <w:left w:val="nil"/>
              <w:bottom w:val="nil"/>
              <w:right w:val="nil"/>
            </w:tcBorders>
            <w:shd w:val="clear" w:color="auto" w:fill="auto"/>
            <w:vAlign w:val="center"/>
          </w:tcPr>
          <w:p w14:paraId="499FC338" w14:textId="6DB6869B"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5.215</w:t>
            </w:r>
          </w:p>
        </w:tc>
        <w:tc>
          <w:tcPr>
            <w:tcW w:w="1156" w:type="dxa"/>
            <w:tcBorders>
              <w:top w:val="nil"/>
              <w:left w:val="nil"/>
              <w:bottom w:val="nil"/>
              <w:right w:val="nil"/>
            </w:tcBorders>
            <w:shd w:val="clear" w:color="auto" w:fill="auto"/>
            <w:vAlign w:val="bottom"/>
          </w:tcPr>
          <w:p w14:paraId="111104B4" w14:textId="414BCD63" w:rsidR="00875889" w:rsidRPr="00B37DA4" w:rsidRDefault="004738DB" w:rsidP="0087588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4.098</w:t>
            </w:r>
          </w:p>
        </w:tc>
        <w:tc>
          <w:tcPr>
            <w:tcW w:w="1156" w:type="dxa"/>
            <w:tcBorders>
              <w:top w:val="nil"/>
              <w:left w:val="nil"/>
              <w:bottom w:val="nil"/>
              <w:right w:val="nil"/>
            </w:tcBorders>
            <w:shd w:val="clear" w:color="auto" w:fill="auto"/>
            <w:vAlign w:val="center"/>
          </w:tcPr>
          <w:p w14:paraId="54EE1A32" w14:textId="1365597B" w:rsidR="00875889" w:rsidRPr="00875889" w:rsidRDefault="00875889" w:rsidP="00875889">
            <w:pPr>
              <w:jc w:val="right"/>
              <w:rPr>
                <w:rFonts w:ascii="Arial" w:eastAsia="Calibri" w:hAnsi="Arial" w:cs="Arial"/>
                <w:sz w:val="16"/>
                <w:szCs w:val="16"/>
                <w:lang w:val="hr-HR"/>
              </w:rPr>
            </w:pPr>
            <w:r w:rsidRPr="00875889">
              <w:rPr>
                <w:rFonts w:ascii="Arial" w:hAnsi="Arial" w:cs="Arial"/>
                <w:sz w:val="16"/>
                <w:szCs w:val="16"/>
              </w:rPr>
              <w:t>4.120</w:t>
            </w:r>
          </w:p>
        </w:tc>
      </w:tr>
      <w:tr w:rsidR="00875889" w:rsidRPr="00B37DA4" w14:paraId="6690310E" w14:textId="77777777" w:rsidTr="00F959D0">
        <w:trPr>
          <w:trHeight w:val="229"/>
        </w:trPr>
        <w:tc>
          <w:tcPr>
            <w:tcW w:w="2693" w:type="dxa"/>
            <w:tcBorders>
              <w:top w:val="nil"/>
              <w:left w:val="nil"/>
              <w:bottom w:val="nil"/>
              <w:right w:val="nil"/>
            </w:tcBorders>
            <w:shd w:val="clear" w:color="auto" w:fill="auto"/>
            <w:noWrap/>
            <w:vAlign w:val="bottom"/>
          </w:tcPr>
          <w:p w14:paraId="159CA834"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RHMF-O-282A</w:t>
            </w:r>
          </w:p>
        </w:tc>
        <w:tc>
          <w:tcPr>
            <w:tcW w:w="1219" w:type="dxa"/>
            <w:gridSpan w:val="2"/>
            <w:tcBorders>
              <w:top w:val="nil"/>
              <w:left w:val="nil"/>
              <w:bottom w:val="nil"/>
              <w:right w:val="nil"/>
            </w:tcBorders>
            <w:shd w:val="clear" w:color="auto" w:fill="auto"/>
            <w:noWrap/>
            <w:vAlign w:val="bottom"/>
          </w:tcPr>
          <w:p w14:paraId="35ED8B63"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7.2.2017.</w:t>
            </w:r>
          </w:p>
        </w:tc>
        <w:tc>
          <w:tcPr>
            <w:tcW w:w="1123" w:type="dxa"/>
            <w:tcBorders>
              <w:top w:val="nil"/>
              <w:left w:val="nil"/>
              <w:bottom w:val="nil"/>
              <w:right w:val="nil"/>
            </w:tcBorders>
            <w:shd w:val="clear" w:color="auto" w:fill="auto"/>
            <w:noWrap/>
            <w:vAlign w:val="bottom"/>
          </w:tcPr>
          <w:p w14:paraId="75092D27"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7.2.2028.</w:t>
            </w:r>
          </w:p>
        </w:tc>
        <w:tc>
          <w:tcPr>
            <w:tcW w:w="1197" w:type="dxa"/>
            <w:tcBorders>
              <w:top w:val="nil"/>
              <w:left w:val="nil"/>
              <w:bottom w:val="nil"/>
              <w:right w:val="nil"/>
            </w:tcBorders>
            <w:shd w:val="clear" w:color="auto" w:fill="auto"/>
            <w:noWrap/>
            <w:vAlign w:val="bottom"/>
          </w:tcPr>
          <w:p w14:paraId="7C162959"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2,875</w:t>
            </w:r>
          </w:p>
        </w:tc>
        <w:tc>
          <w:tcPr>
            <w:tcW w:w="1156" w:type="dxa"/>
            <w:tcBorders>
              <w:top w:val="nil"/>
              <w:left w:val="nil"/>
              <w:bottom w:val="nil"/>
              <w:right w:val="nil"/>
            </w:tcBorders>
            <w:vAlign w:val="bottom"/>
          </w:tcPr>
          <w:p w14:paraId="793D4905" w14:textId="414B2E8C"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1.562</w:t>
            </w:r>
          </w:p>
        </w:tc>
        <w:tc>
          <w:tcPr>
            <w:tcW w:w="1156" w:type="dxa"/>
            <w:tcBorders>
              <w:top w:val="nil"/>
              <w:left w:val="nil"/>
              <w:bottom w:val="nil"/>
              <w:right w:val="nil"/>
            </w:tcBorders>
            <w:shd w:val="clear" w:color="auto" w:fill="auto"/>
            <w:vAlign w:val="center"/>
          </w:tcPr>
          <w:p w14:paraId="3F27313D" w14:textId="0E56D170"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1.525</w:t>
            </w:r>
          </w:p>
        </w:tc>
        <w:tc>
          <w:tcPr>
            <w:tcW w:w="1156" w:type="dxa"/>
            <w:tcBorders>
              <w:top w:val="nil"/>
              <w:left w:val="nil"/>
              <w:bottom w:val="nil"/>
              <w:right w:val="nil"/>
            </w:tcBorders>
            <w:shd w:val="clear" w:color="auto" w:fill="auto"/>
            <w:vAlign w:val="bottom"/>
          </w:tcPr>
          <w:p w14:paraId="5D98C4B4" w14:textId="16E970CE" w:rsidR="00875889" w:rsidRPr="00B37DA4" w:rsidRDefault="004738DB" w:rsidP="0087588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1.316</w:t>
            </w:r>
          </w:p>
        </w:tc>
        <w:tc>
          <w:tcPr>
            <w:tcW w:w="1156" w:type="dxa"/>
            <w:tcBorders>
              <w:top w:val="nil"/>
              <w:left w:val="nil"/>
              <w:bottom w:val="nil"/>
              <w:right w:val="nil"/>
            </w:tcBorders>
            <w:shd w:val="clear" w:color="auto" w:fill="auto"/>
            <w:vAlign w:val="center"/>
          </w:tcPr>
          <w:p w14:paraId="48BF1B89" w14:textId="32268B77" w:rsidR="00875889" w:rsidRPr="00875889" w:rsidRDefault="00875889" w:rsidP="00875889">
            <w:pPr>
              <w:jc w:val="right"/>
              <w:rPr>
                <w:rFonts w:ascii="Arial" w:eastAsia="Calibri" w:hAnsi="Arial" w:cs="Arial"/>
                <w:sz w:val="16"/>
                <w:szCs w:val="16"/>
                <w:lang w:val="hr-HR"/>
              </w:rPr>
            </w:pPr>
            <w:r w:rsidRPr="00875889">
              <w:rPr>
                <w:rFonts w:ascii="Arial" w:hAnsi="Arial" w:cs="Arial"/>
                <w:sz w:val="16"/>
                <w:szCs w:val="16"/>
              </w:rPr>
              <w:t>1.279</w:t>
            </w:r>
          </w:p>
        </w:tc>
      </w:tr>
      <w:tr w:rsidR="00875889" w:rsidRPr="00B37DA4" w14:paraId="04DE5313" w14:textId="77777777" w:rsidTr="00F959D0">
        <w:trPr>
          <w:trHeight w:val="229"/>
        </w:trPr>
        <w:tc>
          <w:tcPr>
            <w:tcW w:w="2693" w:type="dxa"/>
            <w:tcBorders>
              <w:top w:val="nil"/>
              <w:left w:val="nil"/>
              <w:bottom w:val="nil"/>
              <w:right w:val="nil"/>
            </w:tcBorders>
            <w:shd w:val="clear" w:color="auto" w:fill="auto"/>
            <w:noWrap/>
            <w:vAlign w:val="bottom"/>
          </w:tcPr>
          <w:p w14:paraId="44B6E191"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 RHMF-O-23BA</w:t>
            </w:r>
          </w:p>
        </w:tc>
        <w:tc>
          <w:tcPr>
            <w:tcW w:w="1219" w:type="dxa"/>
            <w:gridSpan w:val="2"/>
            <w:tcBorders>
              <w:top w:val="nil"/>
              <w:left w:val="nil"/>
              <w:bottom w:val="nil"/>
              <w:right w:val="nil"/>
            </w:tcBorders>
            <w:shd w:val="clear" w:color="auto" w:fill="auto"/>
            <w:noWrap/>
            <w:vAlign w:val="bottom"/>
          </w:tcPr>
          <w:p w14:paraId="36F85EB4"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27.11.2017.</w:t>
            </w:r>
          </w:p>
        </w:tc>
        <w:tc>
          <w:tcPr>
            <w:tcW w:w="1123" w:type="dxa"/>
            <w:tcBorders>
              <w:top w:val="nil"/>
              <w:left w:val="nil"/>
              <w:bottom w:val="nil"/>
              <w:right w:val="nil"/>
            </w:tcBorders>
            <w:shd w:val="clear" w:color="auto" w:fill="auto"/>
            <w:noWrap/>
            <w:vAlign w:val="bottom"/>
          </w:tcPr>
          <w:p w14:paraId="7155EFDC"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27.11.2023.</w:t>
            </w:r>
          </w:p>
        </w:tc>
        <w:tc>
          <w:tcPr>
            <w:tcW w:w="1197" w:type="dxa"/>
            <w:tcBorders>
              <w:top w:val="nil"/>
              <w:left w:val="nil"/>
              <w:bottom w:val="nil"/>
              <w:right w:val="nil"/>
            </w:tcBorders>
            <w:shd w:val="clear" w:color="auto" w:fill="auto"/>
            <w:noWrap/>
            <w:vAlign w:val="bottom"/>
          </w:tcPr>
          <w:p w14:paraId="08DFCE46"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1,75</w:t>
            </w:r>
          </w:p>
        </w:tc>
        <w:tc>
          <w:tcPr>
            <w:tcW w:w="1156" w:type="dxa"/>
            <w:tcBorders>
              <w:top w:val="nil"/>
              <w:left w:val="nil"/>
              <w:bottom w:val="nil"/>
              <w:right w:val="nil"/>
            </w:tcBorders>
            <w:shd w:val="clear" w:color="auto" w:fill="auto"/>
            <w:vAlign w:val="bottom"/>
          </w:tcPr>
          <w:p w14:paraId="0CF916F2" w14:textId="6D02BD84" w:rsidR="00875889" w:rsidRPr="00B37DA4" w:rsidRDefault="00771DD0"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4AF1E847" w14:textId="33AD632C"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73.926</w:t>
            </w:r>
          </w:p>
        </w:tc>
        <w:tc>
          <w:tcPr>
            <w:tcW w:w="1156" w:type="dxa"/>
            <w:tcBorders>
              <w:top w:val="nil"/>
              <w:left w:val="nil"/>
              <w:bottom w:val="nil"/>
              <w:right w:val="nil"/>
            </w:tcBorders>
            <w:shd w:val="clear" w:color="auto" w:fill="auto"/>
            <w:vAlign w:val="bottom"/>
          </w:tcPr>
          <w:p w14:paraId="3D68C5A2" w14:textId="149955F2" w:rsidR="00875889" w:rsidRPr="00B37DA4" w:rsidRDefault="004738DB"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7772A985" w14:textId="0BC12E86" w:rsidR="00875889" w:rsidRPr="00875889" w:rsidRDefault="00875889" w:rsidP="00875889">
            <w:pPr>
              <w:jc w:val="right"/>
              <w:rPr>
                <w:rFonts w:ascii="Arial" w:eastAsia="Calibri" w:hAnsi="Arial" w:cs="Arial"/>
                <w:sz w:val="16"/>
                <w:szCs w:val="16"/>
                <w:lang w:val="hr-HR"/>
              </w:rPr>
            </w:pPr>
            <w:r w:rsidRPr="00875889">
              <w:rPr>
                <w:rFonts w:ascii="Arial" w:hAnsi="Arial" w:cs="Arial"/>
                <w:sz w:val="16"/>
                <w:szCs w:val="16"/>
              </w:rPr>
              <w:t>73.926</w:t>
            </w:r>
          </w:p>
        </w:tc>
      </w:tr>
      <w:tr w:rsidR="00875889" w:rsidRPr="00B37DA4" w14:paraId="2C63A7DC" w14:textId="77777777" w:rsidTr="00F959D0">
        <w:trPr>
          <w:trHeight w:val="229"/>
        </w:trPr>
        <w:tc>
          <w:tcPr>
            <w:tcW w:w="2693" w:type="dxa"/>
            <w:tcBorders>
              <w:top w:val="nil"/>
              <w:left w:val="nil"/>
              <w:bottom w:val="nil"/>
              <w:right w:val="nil"/>
            </w:tcBorders>
            <w:shd w:val="clear" w:color="auto" w:fill="auto"/>
            <w:noWrap/>
            <w:vAlign w:val="bottom"/>
          </w:tcPr>
          <w:p w14:paraId="6025A7D6"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RHMF-O-297A</w:t>
            </w:r>
          </w:p>
        </w:tc>
        <w:tc>
          <w:tcPr>
            <w:tcW w:w="1219" w:type="dxa"/>
            <w:gridSpan w:val="2"/>
            <w:tcBorders>
              <w:top w:val="nil"/>
              <w:left w:val="nil"/>
              <w:bottom w:val="nil"/>
              <w:right w:val="nil"/>
            </w:tcBorders>
            <w:shd w:val="clear" w:color="auto" w:fill="auto"/>
            <w:noWrap/>
            <w:vAlign w:val="bottom"/>
          </w:tcPr>
          <w:p w14:paraId="1FA4B5D4"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9.7.2018.</w:t>
            </w:r>
          </w:p>
        </w:tc>
        <w:tc>
          <w:tcPr>
            <w:tcW w:w="1123" w:type="dxa"/>
            <w:tcBorders>
              <w:top w:val="nil"/>
              <w:left w:val="nil"/>
              <w:bottom w:val="nil"/>
              <w:right w:val="nil"/>
            </w:tcBorders>
            <w:shd w:val="clear" w:color="auto" w:fill="auto"/>
            <w:noWrap/>
            <w:vAlign w:val="bottom"/>
          </w:tcPr>
          <w:p w14:paraId="0CE04DE0"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9.7.2029.</w:t>
            </w:r>
          </w:p>
        </w:tc>
        <w:tc>
          <w:tcPr>
            <w:tcW w:w="1197" w:type="dxa"/>
            <w:tcBorders>
              <w:top w:val="nil"/>
              <w:left w:val="nil"/>
              <w:bottom w:val="nil"/>
              <w:right w:val="nil"/>
            </w:tcBorders>
            <w:shd w:val="clear" w:color="auto" w:fill="auto"/>
            <w:noWrap/>
            <w:vAlign w:val="bottom"/>
          </w:tcPr>
          <w:p w14:paraId="14184546"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2,38</w:t>
            </w:r>
          </w:p>
        </w:tc>
        <w:tc>
          <w:tcPr>
            <w:tcW w:w="1156" w:type="dxa"/>
            <w:tcBorders>
              <w:top w:val="nil"/>
              <w:left w:val="nil"/>
              <w:bottom w:val="nil"/>
              <w:right w:val="nil"/>
            </w:tcBorders>
            <w:vAlign w:val="bottom"/>
          </w:tcPr>
          <w:p w14:paraId="02263911" w14:textId="18BB85A5"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385</w:t>
            </w:r>
          </w:p>
        </w:tc>
        <w:tc>
          <w:tcPr>
            <w:tcW w:w="1156" w:type="dxa"/>
            <w:tcBorders>
              <w:top w:val="nil"/>
              <w:left w:val="nil"/>
              <w:bottom w:val="nil"/>
              <w:right w:val="nil"/>
            </w:tcBorders>
            <w:shd w:val="clear" w:color="auto" w:fill="auto"/>
            <w:vAlign w:val="center"/>
          </w:tcPr>
          <w:p w14:paraId="0F680238" w14:textId="1DC24C47"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375</w:t>
            </w:r>
          </w:p>
        </w:tc>
        <w:tc>
          <w:tcPr>
            <w:tcW w:w="1156" w:type="dxa"/>
            <w:tcBorders>
              <w:top w:val="nil"/>
              <w:left w:val="nil"/>
              <w:bottom w:val="nil"/>
              <w:right w:val="nil"/>
            </w:tcBorders>
            <w:shd w:val="clear" w:color="auto" w:fill="auto"/>
            <w:vAlign w:val="bottom"/>
          </w:tcPr>
          <w:p w14:paraId="2429C4F0" w14:textId="2F39B791" w:rsidR="00875889" w:rsidRPr="00B37DA4" w:rsidRDefault="004738DB"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7174E435" w14:textId="3C5D589F" w:rsidR="00875889" w:rsidRPr="00875889" w:rsidRDefault="00875889" w:rsidP="00875889">
            <w:pPr>
              <w:jc w:val="right"/>
              <w:rPr>
                <w:rFonts w:ascii="Arial" w:eastAsia="Calibri" w:hAnsi="Arial" w:cs="Arial"/>
                <w:sz w:val="16"/>
                <w:szCs w:val="16"/>
                <w:lang w:val="hr-HR"/>
              </w:rPr>
            </w:pPr>
            <w:r>
              <w:rPr>
                <w:rFonts w:ascii="Arial" w:eastAsia="Calibri" w:hAnsi="Arial" w:cs="Arial"/>
                <w:sz w:val="16"/>
                <w:szCs w:val="16"/>
                <w:lang w:val="hr-HR"/>
              </w:rPr>
              <w:t>-</w:t>
            </w:r>
          </w:p>
        </w:tc>
      </w:tr>
      <w:tr w:rsidR="00875889" w:rsidRPr="00B37DA4" w14:paraId="41456ABF" w14:textId="77777777" w:rsidTr="00F959D0">
        <w:trPr>
          <w:trHeight w:val="229"/>
        </w:trPr>
        <w:tc>
          <w:tcPr>
            <w:tcW w:w="2693" w:type="dxa"/>
            <w:tcBorders>
              <w:top w:val="nil"/>
              <w:left w:val="nil"/>
              <w:bottom w:val="nil"/>
              <w:right w:val="nil"/>
            </w:tcBorders>
            <w:shd w:val="clear" w:color="auto" w:fill="auto"/>
            <w:noWrap/>
            <w:vAlign w:val="bottom"/>
          </w:tcPr>
          <w:p w14:paraId="062B7E43"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RHMF-O-34BA</w:t>
            </w:r>
          </w:p>
        </w:tc>
        <w:tc>
          <w:tcPr>
            <w:tcW w:w="1219" w:type="dxa"/>
            <w:gridSpan w:val="2"/>
            <w:tcBorders>
              <w:top w:val="nil"/>
              <w:left w:val="nil"/>
              <w:bottom w:val="nil"/>
              <w:right w:val="nil"/>
            </w:tcBorders>
            <w:shd w:val="clear" w:color="auto" w:fill="auto"/>
            <w:noWrap/>
            <w:vAlign w:val="bottom"/>
          </w:tcPr>
          <w:p w14:paraId="4D9793ED"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27.11.2019.</w:t>
            </w:r>
          </w:p>
        </w:tc>
        <w:tc>
          <w:tcPr>
            <w:tcW w:w="1123" w:type="dxa"/>
            <w:tcBorders>
              <w:top w:val="nil"/>
              <w:left w:val="nil"/>
              <w:bottom w:val="nil"/>
              <w:right w:val="nil"/>
            </w:tcBorders>
            <w:shd w:val="clear" w:color="auto" w:fill="auto"/>
            <w:noWrap/>
            <w:vAlign w:val="bottom"/>
          </w:tcPr>
          <w:p w14:paraId="4B12BECB"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27.11.2034.</w:t>
            </w:r>
          </w:p>
        </w:tc>
        <w:tc>
          <w:tcPr>
            <w:tcW w:w="1197" w:type="dxa"/>
            <w:tcBorders>
              <w:top w:val="nil"/>
              <w:left w:val="nil"/>
              <w:bottom w:val="nil"/>
              <w:right w:val="nil"/>
            </w:tcBorders>
            <w:shd w:val="clear" w:color="auto" w:fill="auto"/>
            <w:noWrap/>
            <w:vAlign w:val="bottom"/>
          </w:tcPr>
          <w:p w14:paraId="292E4777"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1,00</w:t>
            </w:r>
          </w:p>
        </w:tc>
        <w:tc>
          <w:tcPr>
            <w:tcW w:w="1156" w:type="dxa"/>
            <w:tcBorders>
              <w:top w:val="nil"/>
              <w:left w:val="nil"/>
              <w:bottom w:val="nil"/>
              <w:right w:val="nil"/>
            </w:tcBorders>
            <w:vAlign w:val="bottom"/>
          </w:tcPr>
          <w:p w14:paraId="6F787246" w14:textId="0A86158F"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1.710</w:t>
            </w:r>
          </w:p>
        </w:tc>
        <w:tc>
          <w:tcPr>
            <w:tcW w:w="1156" w:type="dxa"/>
            <w:tcBorders>
              <w:top w:val="nil"/>
              <w:left w:val="nil"/>
              <w:bottom w:val="nil"/>
              <w:right w:val="nil"/>
            </w:tcBorders>
            <w:shd w:val="clear" w:color="auto" w:fill="auto"/>
            <w:vAlign w:val="center"/>
          </w:tcPr>
          <w:p w14:paraId="7AC4E3A8" w14:textId="41F50999"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1.577</w:t>
            </w:r>
          </w:p>
        </w:tc>
        <w:tc>
          <w:tcPr>
            <w:tcW w:w="1156" w:type="dxa"/>
            <w:tcBorders>
              <w:top w:val="nil"/>
              <w:left w:val="nil"/>
              <w:bottom w:val="nil"/>
              <w:right w:val="nil"/>
            </w:tcBorders>
            <w:shd w:val="clear" w:color="auto" w:fill="auto"/>
            <w:vAlign w:val="bottom"/>
          </w:tcPr>
          <w:p w14:paraId="6E5EAA86" w14:textId="5443F584" w:rsidR="00875889" w:rsidRPr="00B37DA4" w:rsidRDefault="004738DB"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40C0D8AE" w14:textId="641DAF7D" w:rsidR="00875889" w:rsidRPr="00875889" w:rsidRDefault="00875889" w:rsidP="00875889">
            <w:pPr>
              <w:jc w:val="right"/>
              <w:rPr>
                <w:rFonts w:ascii="Arial" w:eastAsia="Calibri" w:hAnsi="Arial" w:cs="Arial"/>
                <w:sz w:val="16"/>
                <w:szCs w:val="16"/>
                <w:lang w:val="hr-HR"/>
              </w:rPr>
            </w:pPr>
            <w:r>
              <w:rPr>
                <w:rFonts w:ascii="Arial" w:eastAsia="Calibri" w:hAnsi="Arial" w:cs="Arial"/>
                <w:sz w:val="16"/>
                <w:szCs w:val="16"/>
                <w:lang w:val="hr-HR"/>
              </w:rPr>
              <w:t>-</w:t>
            </w:r>
          </w:p>
        </w:tc>
      </w:tr>
      <w:tr w:rsidR="00875889" w:rsidRPr="00B37DA4" w14:paraId="6C901828" w14:textId="77777777" w:rsidTr="00F959D0">
        <w:trPr>
          <w:trHeight w:val="229"/>
        </w:trPr>
        <w:tc>
          <w:tcPr>
            <w:tcW w:w="2693" w:type="dxa"/>
            <w:tcBorders>
              <w:top w:val="nil"/>
              <w:left w:val="nil"/>
              <w:bottom w:val="nil"/>
              <w:right w:val="nil"/>
            </w:tcBorders>
            <w:shd w:val="clear" w:color="auto" w:fill="auto"/>
            <w:noWrap/>
            <w:vAlign w:val="bottom"/>
          </w:tcPr>
          <w:p w14:paraId="1F1CEB91"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RHMF-O-403E</w:t>
            </w:r>
          </w:p>
        </w:tc>
        <w:tc>
          <w:tcPr>
            <w:tcW w:w="1219" w:type="dxa"/>
            <w:gridSpan w:val="2"/>
            <w:tcBorders>
              <w:top w:val="nil"/>
              <w:left w:val="nil"/>
              <w:bottom w:val="nil"/>
              <w:right w:val="nil"/>
            </w:tcBorders>
            <w:shd w:val="clear" w:color="auto" w:fill="auto"/>
            <w:noWrap/>
            <w:vAlign w:val="bottom"/>
          </w:tcPr>
          <w:p w14:paraId="3385ECC6"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bottom w:val="nil"/>
              <w:right w:val="nil"/>
            </w:tcBorders>
            <w:shd w:val="clear" w:color="auto" w:fill="auto"/>
            <w:noWrap/>
            <w:vAlign w:val="bottom"/>
          </w:tcPr>
          <w:p w14:paraId="33D92C44"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3.3.2040.</w:t>
            </w:r>
          </w:p>
        </w:tc>
        <w:tc>
          <w:tcPr>
            <w:tcW w:w="1197" w:type="dxa"/>
            <w:tcBorders>
              <w:top w:val="nil"/>
              <w:left w:val="nil"/>
              <w:bottom w:val="nil"/>
              <w:right w:val="nil"/>
            </w:tcBorders>
            <w:shd w:val="clear" w:color="auto" w:fill="auto"/>
            <w:noWrap/>
            <w:vAlign w:val="bottom"/>
          </w:tcPr>
          <w:p w14:paraId="2D83F95B"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1,25</w:t>
            </w:r>
          </w:p>
        </w:tc>
        <w:tc>
          <w:tcPr>
            <w:tcW w:w="1156" w:type="dxa"/>
            <w:tcBorders>
              <w:top w:val="nil"/>
              <w:left w:val="nil"/>
              <w:bottom w:val="nil"/>
              <w:right w:val="nil"/>
            </w:tcBorders>
            <w:vAlign w:val="bottom"/>
          </w:tcPr>
          <w:p w14:paraId="3B01EAEE" w14:textId="7BC5746B"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852</w:t>
            </w:r>
          </w:p>
        </w:tc>
        <w:tc>
          <w:tcPr>
            <w:tcW w:w="1156" w:type="dxa"/>
            <w:tcBorders>
              <w:top w:val="nil"/>
              <w:left w:val="nil"/>
              <w:bottom w:val="nil"/>
              <w:right w:val="nil"/>
            </w:tcBorders>
            <w:shd w:val="clear" w:color="auto" w:fill="auto"/>
            <w:vAlign w:val="center"/>
          </w:tcPr>
          <w:p w14:paraId="539E8241" w14:textId="707E0932"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847</w:t>
            </w:r>
          </w:p>
        </w:tc>
        <w:tc>
          <w:tcPr>
            <w:tcW w:w="1156" w:type="dxa"/>
            <w:tcBorders>
              <w:top w:val="nil"/>
              <w:left w:val="nil"/>
              <w:bottom w:val="nil"/>
              <w:right w:val="nil"/>
            </w:tcBorders>
            <w:shd w:val="clear" w:color="auto" w:fill="auto"/>
            <w:vAlign w:val="bottom"/>
          </w:tcPr>
          <w:p w14:paraId="02F7D0A2" w14:textId="4E2E9980" w:rsidR="00875889" w:rsidRPr="00B37DA4" w:rsidRDefault="004738DB" w:rsidP="0087588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center"/>
          </w:tcPr>
          <w:p w14:paraId="780B823B" w14:textId="61E2458B" w:rsidR="00875889" w:rsidRPr="00875889" w:rsidRDefault="00875889" w:rsidP="00875889">
            <w:pPr>
              <w:jc w:val="right"/>
              <w:rPr>
                <w:rFonts w:ascii="Arial" w:eastAsia="Calibri" w:hAnsi="Arial" w:cs="Arial"/>
                <w:sz w:val="16"/>
                <w:szCs w:val="16"/>
                <w:lang w:val="hr-HR"/>
              </w:rPr>
            </w:pPr>
            <w:r>
              <w:rPr>
                <w:rFonts w:ascii="Arial" w:eastAsia="Calibri" w:hAnsi="Arial" w:cs="Arial"/>
                <w:sz w:val="16"/>
                <w:szCs w:val="16"/>
                <w:lang w:val="hr-HR"/>
              </w:rPr>
              <w:t>-</w:t>
            </w:r>
          </w:p>
        </w:tc>
      </w:tr>
      <w:tr w:rsidR="00875889" w:rsidRPr="00B37DA4" w14:paraId="47CC1D6F" w14:textId="77777777" w:rsidTr="00F959D0">
        <w:trPr>
          <w:trHeight w:val="229"/>
        </w:trPr>
        <w:tc>
          <w:tcPr>
            <w:tcW w:w="2693" w:type="dxa"/>
            <w:tcBorders>
              <w:top w:val="nil"/>
              <w:left w:val="nil"/>
              <w:right w:val="nil"/>
            </w:tcBorders>
            <w:shd w:val="clear" w:color="auto" w:fill="auto"/>
            <w:noWrap/>
            <w:vAlign w:val="bottom"/>
          </w:tcPr>
          <w:p w14:paraId="6EFB97B6"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RHMF-O-253A</w:t>
            </w:r>
          </w:p>
        </w:tc>
        <w:tc>
          <w:tcPr>
            <w:tcW w:w="1219" w:type="dxa"/>
            <w:gridSpan w:val="2"/>
            <w:tcBorders>
              <w:top w:val="nil"/>
              <w:left w:val="nil"/>
              <w:right w:val="nil"/>
            </w:tcBorders>
            <w:shd w:val="clear" w:color="auto" w:fill="auto"/>
            <w:noWrap/>
            <w:vAlign w:val="bottom"/>
          </w:tcPr>
          <w:p w14:paraId="44F81196"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right w:val="nil"/>
            </w:tcBorders>
            <w:shd w:val="clear" w:color="auto" w:fill="auto"/>
            <w:noWrap/>
            <w:vAlign w:val="bottom"/>
          </w:tcPr>
          <w:p w14:paraId="7BC773B1" w14:textId="77777777" w:rsidR="00875889" w:rsidRPr="00B37DA4" w:rsidRDefault="00875889" w:rsidP="0087588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3.3.2025.</w:t>
            </w:r>
          </w:p>
        </w:tc>
        <w:tc>
          <w:tcPr>
            <w:tcW w:w="1197" w:type="dxa"/>
            <w:tcBorders>
              <w:top w:val="nil"/>
              <w:left w:val="nil"/>
              <w:bottom w:val="nil"/>
              <w:right w:val="nil"/>
            </w:tcBorders>
            <w:shd w:val="clear" w:color="auto" w:fill="auto"/>
            <w:noWrap/>
            <w:vAlign w:val="bottom"/>
          </w:tcPr>
          <w:p w14:paraId="2DAE4317" w14:textId="77777777" w:rsidR="00875889" w:rsidRPr="00B37DA4" w:rsidRDefault="00875889" w:rsidP="0087588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0,25</w:t>
            </w:r>
          </w:p>
        </w:tc>
        <w:tc>
          <w:tcPr>
            <w:tcW w:w="1156" w:type="dxa"/>
            <w:tcBorders>
              <w:top w:val="nil"/>
              <w:left w:val="nil"/>
              <w:bottom w:val="nil"/>
              <w:right w:val="nil"/>
            </w:tcBorders>
            <w:shd w:val="clear" w:color="auto" w:fill="auto"/>
            <w:vAlign w:val="bottom"/>
          </w:tcPr>
          <w:p w14:paraId="11509184" w14:textId="7C5F3BB8" w:rsidR="00875889" w:rsidRPr="00B37DA4" w:rsidRDefault="00771DD0" w:rsidP="00875889">
            <w:pPr>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10.225</w:t>
            </w:r>
          </w:p>
        </w:tc>
        <w:tc>
          <w:tcPr>
            <w:tcW w:w="1156" w:type="dxa"/>
            <w:tcBorders>
              <w:top w:val="nil"/>
              <w:left w:val="nil"/>
              <w:bottom w:val="nil"/>
              <w:right w:val="nil"/>
            </w:tcBorders>
            <w:shd w:val="clear" w:color="auto" w:fill="auto"/>
            <w:vAlign w:val="center"/>
          </w:tcPr>
          <w:p w14:paraId="5AEB255B" w14:textId="2E33C278" w:rsidR="00875889" w:rsidRPr="004637BC" w:rsidRDefault="00875889" w:rsidP="00875889">
            <w:pPr>
              <w:jc w:val="right"/>
              <w:rPr>
                <w:rFonts w:ascii="Arial" w:eastAsia="Calibri" w:hAnsi="Arial" w:cs="Arial"/>
                <w:sz w:val="16"/>
                <w:szCs w:val="16"/>
                <w:lang w:val="hr-HR"/>
              </w:rPr>
            </w:pPr>
            <w:r w:rsidRPr="004637BC">
              <w:rPr>
                <w:rFonts w:ascii="Arial" w:hAnsi="Arial" w:cs="Arial"/>
                <w:sz w:val="16"/>
                <w:szCs w:val="16"/>
              </w:rPr>
              <w:t>9.974</w:t>
            </w:r>
          </w:p>
        </w:tc>
        <w:tc>
          <w:tcPr>
            <w:tcW w:w="1156" w:type="dxa"/>
            <w:tcBorders>
              <w:top w:val="nil"/>
              <w:left w:val="nil"/>
              <w:bottom w:val="nil"/>
              <w:right w:val="nil"/>
            </w:tcBorders>
            <w:shd w:val="clear" w:color="auto" w:fill="auto"/>
            <w:vAlign w:val="bottom"/>
          </w:tcPr>
          <w:p w14:paraId="0A04FAF0" w14:textId="53C675D5" w:rsidR="00875889" w:rsidRPr="00B37DA4" w:rsidRDefault="004738DB" w:rsidP="0087588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10.225</w:t>
            </w:r>
          </w:p>
        </w:tc>
        <w:tc>
          <w:tcPr>
            <w:tcW w:w="1156" w:type="dxa"/>
            <w:tcBorders>
              <w:top w:val="nil"/>
              <w:left w:val="nil"/>
              <w:bottom w:val="nil"/>
              <w:right w:val="nil"/>
            </w:tcBorders>
            <w:shd w:val="clear" w:color="auto" w:fill="auto"/>
            <w:vAlign w:val="center"/>
          </w:tcPr>
          <w:p w14:paraId="7C1B8BB8" w14:textId="159935C3" w:rsidR="00875889" w:rsidRPr="00875889" w:rsidRDefault="00875889" w:rsidP="00875889">
            <w:pPr>
              <w:jc w:val="right"/>
              <w:rPr>
                <w:rFonts w:ascii="Arial" w:eastAsia="Calibri" w:hAnsi="Arial" w:cs="Arial"/>
                <w:sz w:val="16"/>
                <w:szCs w:val="16"/>
                <w:lang w:val="hr-HR"/>
              </w:rPr>
            </w:pPr>
            <w:r w:rsidRPr="00875889">
              <w:rPr>
                <w:rFonts w:ascii="Arial" w:hAnsi="Arial" w:cs="Arial"/>
                <w:sz w:val="16"/>
                <w:szCs w:val="16"/>
              </w:rPr>
              <w:t>9.974</w:t>
            </w:r>
          </w:p>
        </w:tc>
      </w:tr>
      <w:tr w:rsidR="00875889" w:rsidRPr="00B37DA4" w14:paraId="4947C1A4" w14:textId="77777777" w:rsidTr="00F959D0">
        <w:trPr>
          <w:trHeight w:val="229"/>
        </w:trPr>
        <w:tc>
          <w:tcPr>
            <w:tcW w:w="2693" w:type="dxa"/>
            <w:tcBorders>
              <w:top w:val="nil"/>
              <w:left w:val="nil"/>
            </w:tcBorders>
            <w:shd w:val="clear" w:color="auto" w:fill="auto"/>
            <w:noWrap/>
            <w:vAlign w:val="bottom"/>
          </w:tcPr>
          <w:p w14:paraId="7C921472" w14:textId="77777777" w:rsidR="00875889" w:rsidRPr="00B37DA4" w:rsidRDefault="00875889" w:rsidP="00875889">
            <w:pPr>
              <w:jc w:val="right"/>
              <w:rPr>
                <w:rFonts w:ascii="Arial" w:eastAsia="Calibri" w:hAnsi="Arial" w:cs="Arial"/>
                <w:iCs/>
                <w:color w:val="000000"/>
                <w:sz w:val="16"/>
                <w:szCs w:val="16"/>
                <w:lang w:val="hr-HR"/>
              </w:rPr>
            </w:pP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74624" behindDoc="0" locked="0" layoutInCell="1" allowOverlap="1" wp14:anchorId="0C74AF43" wp14:editId="73744DF7">
                      <wp:simplePos x="0" y="0"/>
                      <wp:positionH relativeFrom="column">
                        <wp:posOffset>2577149</wp:posOffset>
                      </wp:positionH>
                      <wp:positionV relativeFrom="paragraph">
                        <wp:posOffset>13058</wp:posOffset>
                      </wp:positionV>
                      <wp:extent cx="360" cy="360"/>
                      <wp:effectExtent l="57150" t="38100" r="38100" b="57150"/>
                      <wp:wrapNone/>
                      <wp:docPr id="10" name="Ink 10"/>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0C74AF43" wp14:editId="73744DF7">
                      <wp:simplePos x="0" y="0"/>
                      <wp:positionH relativeFrom="column">
                        <wp:posOffset>2577149</wp:posOffset>
                      </wp:positionH>
                      <wp:positionV relativeFrom="paragraph">
                        <wp:posOffset>13058</wp:posOffset>
                      </wp:positionV>
                      <wp:extent cx="360" cy="360"/>
                      <wp:effectExtent l="57150" t="38100" r="38100" b="57150"/>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71"/>
                              <a:stretch>
                                <a:fillRect/>
                              </a:stretch>
                            </pic:blipFill>
                            <pic:spPr>
                              <a:xfrm>
                                <a:off x="0" y="0"/>
                                <a:ext cx="36000" cy="216000"/>
                              </a:xfrm>
                              <a:prstGeom prst="rect">
                                <a:avLst/>
                              </a:prstGeom>
                            </pic:spPr>
                          </pic:pic>
                        </a:graphicData>
                      </a:graphic>
                    </wp:anchor>
                  </w:drawing>
                </mc:Fallback>
              </mc:AlternateContent>
            </w: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73600" behindDoc="0" locked="0" layoutInCell="1" allowOverlap="1" wp14:anchorId="4FDFF883" wp14:editId="5E4D9620">
                      <wp:simplePos x="0" y="0"/>
                      <wp:positionH relativeFrom="column">
                        <wp:posOffset>888389</wp:posOffset>
                      </wp:positionH>
                      <wp:positionV relativeFrom="paragraph">
                        <wp:posOffset>76778</wp:posOffset>
                      </wp:positionV>
                      <wp:extent cx="3600" cy="360"/>
                      <wp:effectExtent l="0" t="0" r="0" b="0"/>
                      <wp:wrapNone/>
                      <wp:docPr id="16" name="Ink 16"/>
                      <wp:cNvGraphicFramePr/>
                      <a:graphic xmlns:a="http://schemas.openxmlformats.org/drawingml/2006/main">
                        <a:graphicData uri="http://schemas.microsoft.com/office/word/2010/wordprocessingInk">
                          <w14:contentPart bwMode="auto" r:id="rId72">
                            <w14:nvContentPartPr>
                              <w14:cNvContentPartPr/>
                            </w14:nvContentPartPr>
                            <w14:xfrm>
                              <a:off x="0" y="0"/>
                              <a:ext cx="3600" cy="360"/>
                            </w14:xfrm>
                          </w14:contentPart>
                        </a:graphicData>
                      </a:graphic>
                    </wp:anchor>
                  </w:drawing>
                </mc:Choice>
                <mc:Fallback>
                  <w:drawing>
                    <wp:anchor distT="0" distB="0" distL="114300" distR="114300" simplePos="0" relativeHeight="251673600" behindDoc="0" locked="0" layoutInCell="1" allowOverlap="1" wp14:anchorId="4FDFF883" wp14:editId="5E4D9620">
                      <wp:simplePos x="0" y="0"/>
                      <wp:positionH relativeFrom="column">
                        <wp:posOffset>888389</wp:posOffset>
                      </wp:positionH>
                      <wp:positionV relativeFrom="paragraph">
                        <wp:posOffset>76778</wp:posOffset>
                      </wp:positionV>
                      <wp:extent cx="3600" cy="360"/>
                      <wp:effectExtent l="0" t="0" r="0" b="0"/>
                      <wp:wrapNone/>
                      <wp:docPr id="16" name="Ink 16"/>
                      <wp:cNvGraphicFramePr/>
                      <a:graphic xmlns:a="http://schemas.openxmlformats.org/drawingml/2006/main">
                        <a:graphicData uri="http://schemas.openxmlformats.org/drawingml/2006/picture">
                          <pic:pic xmlns:pic="http://schemas.openxmlformats.org/drawingml/2006/picture">
                            <pic:nvPicPr>
                              <pic:cNvPr id="16" name="Ink 16"/>
                              <pic:cNvPicPr/>
                            </pic:nvPicPr>
                            <pic:blipFill>
                              <a:blip r:embed="rId73"/>
                              <a:stretch>
                                <a:fillRect/>
                              </a:stretch>
                            </pic:blipFill>
                            <pic:spPr>
                              <a:xfrm>
                                <a:off x="0" y="0"/>
                                <a:ext cx="39240" cy="216000"/>
                              </a:xfrm>
                              <a:prstGeom prst="rect">
                                <a:avLst/>
                              </a:prstGeom>
                            </pic:spPr>
                          </pic:pic>
                        </a:graphicData>
                      </a:graphic>
                    </wp:anchor>
                  </w:drawing>
                </mc:Fallback>
              </mc:AlternateContent>
            </w:r>
            <w:r w:rsidRPr="00B37DA4">
              <w:rPr>
                <w:rFonts w:ascii="Arial" w:eastAsia="Calibri" w:hAnsi="Arial" w:cs="Arial"/>
                <w:iCs/>
                <w:color w:val="000000"/>
                <w:sz w:val="16"/>
                <w:szCs w:val="16"/>
                <w:lang w:val="hr-HR"/>
              </w:rPr>
              <w:t xml:space="preserve">                               RHMF-O-24BA        </w:t>
            </w:r>
          </w:p>
        </w:tc>
        <w:tc>
          <w:tcPr>
            <w:tcW w:w="1219" w:type="dxa"/>
            <w:gridSpan w:val="2"/>
            <w:tcBorders>
              <w:top w:val="nil"/>
            </w:tcBorders>
            <w:shd w:val="clear" w:color="auto" w:fill="auto"/>
            <w:vAlign w:val="bottom"/>
          </w:tcPr>
          <w:p w14:paraId="0B27538D" w14:textId="77777777" w:rsidR="00875889" w:rsidRPr="00B37DA4" w:rsidRDefault="00875889" w:rsidP="00875889">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 xml:space="preserve">27.11.2019.     </w:t>
            </w:r>
          </w:p>
        </w:tc>
        <w:tc>
          <w:tcPr>
            <w:tcW w:w="1123" w:type="dxa"/>
            <w:tcBorders>
              <w:top w:val="nil"/>
              <w:right w:val="nil"/>
            </w:tcBorders>
            <w:shd w:val="clear" w:color="auto" w:fill="auto"/>
            <w:vAlign w:val="bottom"/>
          </w:tcPr>
          <w:p w14:paraId="7EBCFEB1" w14:textId="77777777" w:rsidR="00875889" w:rsidRPr="00B37DA4" w:rsidRDefault="00875889" w:rsidP="00875889">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27.11.2024.</w:t>
            </w:r>
          </w:p>
        </w:tc>
        <w:tc>
          <w:tcPr>
            <w:tcW w:w="1197" w:type="dxa"/>
            <w:tcBorders>
              <w:top w:val="nil"/>
              <w:left w:val="nil"/>
              <w:bottom w:val="nil"/>
              <w:right w:val="nil"/>
            </w:tcBorders>
            <w:shd w:val="clear" w:color="auto" w:fill="auto"/>
            <w:noWrap/>
            <w:vAlign w:val="bottom"/>
          </w:tcPr>
          <w:p w14:paraId="3383CE87" w14:textId="77777777" w:rsidR="00875889" w:rsidRPr="00B37DA4" w:rsidRDefault="00875889" w:rsidP="00875889">
            <w:pPr>
              <w:rPr>
                <w:rFonts w:ascii="Arial" w:eastAsia="Calibri" w:hAnsi="Arial" w:cs="Arial"/>
                <w:color w:val="000000"/>
                <w:sz w:val="16"/>
                <w:szCs w:val="16"/>
                <w:lang w:val="hr-HR"/>
              </w:rPr>
            </w:pPr>
            <w:r w:rsidRPr="00B37DA4">
              <w:rPr>
                <w:rFonts w:ascii="Arial" w:eastAsia="Calibri" w:hAnsi="Arial" w:cs="Arial"/>
                <w:iCs/>
                <w:color w:val="000000"/>
                <w:sz w:val="16"/>
                <w:szCs w:val="16"/>
                <w:lang w:val="hr-HR"/>
              </w:rPr>
              <w:t xml:space="preserve">        0,25</w:t>
            </w:r>
          </w:p>
        </w:tc>
        <w:tc>
          <w:tcPr>
            <w:tcW w:w="1156" w:type="dxa"/>
            <w:tcBorders>
              <w:top w:val="nil"/>
              <w:left w:val="nil"/>
              <w:bottom w:val="nil"/>
              <w:right w:val="nil"/>
            </w:tcBorders>
            <w:vAlign w:val="bottom"/>
          </w:tcPr>
          <w:p w14:paraId="6296DF31" w14:textId="48D68DCE" w:rsidR="00875889" w:rsidRPr="00B37DA4" w:rsidRDefault="00771DD0" w:rsidP="00875889">
            <w:pPr>
              <w:jc w:val="right"/>
              <w:rPr>
                <w:rFonts w:ascii="Arial" w:eastAsia="Calibri" w:hAnsi="Arial" w:cs="Arial"/>
                <w:color w:val="000000"/>
                <w:sz w:val="16"/>
                <w:szCs w:val="16"/>
                <w:lang w:val="hr-HR" w:eastAsia="hr-HR"/>
              </w:rPr>
            </w:pPr>
            <w:r w:rsidRPr="00771DD0">
              <w:rPr>
                <w:rFonts w:ascii="Arial" w:eastAsia="Calibri" w:hAnsi="Arial" w:cs="Arial"/>
                <w:color w:val="000000"/>
                <w:sz w:val="16"/>
                <w:szCs w:val="16"/>
                <w:lang w:val="hr-HR" w:eastAsia="hr-HR"/>
              </w:rPr>
              <w:t>1.243</w:t>
            </w:r>
          </w:p>
        </w:tc>
        <w:tc>
          <w:tcPr>
            <w:tcW w:w="1156" w:type="dxa"/>
            <w:tcBorders>
              <w:top w:val="nil"/>
              <w:left w:val="nil"/>
              <w:bottom w:val="nil"/>
              <w:right w:val="nil"/>
            </w:tcBorders>
            <w:shd w:val="clear" w:color="auto" w:fill="auto"/>
            <w:vAlign w:val="center"/>
          </w:tcPr>
          <w:p w14:paraId="50FD45F3" w14:textId="12B84073" w:rsidR="00875889" w:rsidRPr="004637BC" w:rsidRDefault="00875889" w:rsidP="00875889">
            <w:pPr>
              <w:jc w:val="right"/>
              <w:rPr>
                <w:rFonts w:ascii="Arial" w:eastAsia="Calibri" w:hAnsi="Arial" w:cs="Arial"/>
                <w:sz w:val="16"/>
                <w:szCs w:val="16"/>
                <w:lang w:val="hr-HR" w:eastAsia="hr-HR"/>
              </w:rPr>
            </w:pPr>
            <w:r w:rsidRPr="004637BC">
              <w:rPr>
                <w:rFonts w:ascii="Arial" w:hAnsi="Arial" w:cs="Arial"/>
                <w:sz w:val="16"/>
                <w:szCs w:val="16"/>
              </w:rPr>
              <w:t>1.220</w:t>
            </w:r>
          </w:p>
        </w:tc>
        <w:tc>
          <w:tcPr>
            <w:tcW w:w="1156" w:type="dxa"/>
            <w:tcBorders>
              <w:top w:val="nil"/>
              <w:left w:val="nil"/>
              <w:bottom w:val="nil"/>
              <w:right w:val="nil"/>
            </w:tcBorders>
            <w:vAlign w:val="bottom"/>
          </w:tcPr>
          <w:p w14:paraId="1F714B61" w14:textId="07D5C6D6" w:rsidR="00875889" w:rsidRPr="00B37DA4" w:rsidRDefault="004738DB" w:rsidP="0087588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1.243</w:t>
            </w:r>
          </w:p>
        </w:tc>
        <w:tc>
          <w:tcPr>
            <w:tcW w:w="1156" w:type="dxa"/>
            <w:tcBorders>
              <w:top w:val="nil"/>
              <w:left w:val="nil"/>
              <w:bottom w:val="nil"/>
              <w:right w:val="nil"/>
            </w:tcBorders>
            <w:shd w:val="clear" w:color="auto" w:fill="auto"/>
            <w:vAlign w:val="center"/>
          </w:tcPr>
          <w:p w14:paraId="58658262" w14:textId="31B024DA" w:rsidR="00875889" w:rsidRPr="00875889" w:rsidRDefault="00875889" w:rsidP="00875889">
            <w:pPr>
              <w:jc w:val="right"/>
              <w:rPr>
                <w:rFonts w:ascii="Arial" w:eastAsia="Calibri" w:hAnsi="Arial" w:cs="Arial"/>
                <w:sz w:val="16"/>
                <w:szCs w:val="16"/>
                <w:lang w:val="hr-HR"/>
              </w:rPr>
            </w:pPr>
            <w:r w:rsidRPr="00875889">
              <w:rPr>
                <w:rFonts w:ascii="Arial" w:hAnsi="Arial" w:cs="Arial"/>
                <w:sz w:val="16"/>
                <w:szCs w:val="16"/>
              </w:rPr>
              <w:t>1.220</w:t>
            </w:r>
          </w:p>
        </w:tc>
      </w:tr>
      <w:tr w:rsidR="005223DC" w:rsidRPr="00B37DA4" w14:paraId="1C1059B3" w14:textId="77777777" w:rsidTr="00F959D0">
        <w:trPr>
          <w:trHeight w:val="229"/>
        </w:trPr>
        <w:tc>
          <w:tcPr>
            <w:tcW w:w="2693" w:type="dxa"/>
            <w:tcBorders>
              <w:top w:val="nil"/>
              <w:left w:val="nil"/>
            </w:tcBorders>
            <w:shd w:val="clear" w:color="auto" w:fill="auto"/>
            <w:noWrap/>
            <w:vAlign w:val="bottom"/>
          </w:tcPr>
          <w:p w14:paraId="576DF2C4" w14:textId="081FDD75" w:rsidR="005223DC" w:rsidRPr="00B37DA4" w:rsidRDefault="005223DC" w:rsidP="005223DC">
            <w:pPr>
              <w:jc w:val="right"/>
              <w:rPr>
                <w:rFonts w:ascii="Arial" w:eastAsia="Calibri" w:hAnsi="Arial" w:cs="Arial"/>
                <w:iCs/>
                <w:noProof/>
                <w:color w:val="000000"/>
                <w:sz w:val="16"/>
                <w:szCs w:val="16"/>
                <w:lang w:val="hr-HR"/>
              </w:rPr>
            </w:pPr>
            <w:r>
              <w:rPr>
                <w:rFonts w:ascii="Arial" w:eastAsia="Calibri" w:hAnsi="Arial" w:cs="Arial"/>
                <w:iCs/>
                <w:noProof/>
                <w:color w:val="000000"/>
                <w:sz w:val="16"/>
                <w:szCs w:val="16"/>
              </w:rPr>
              <w:t>RHMF-O-253B</w:t>
            </w:r>
          </w:p>
        </w:tc>
        <w:tc>
          <w:tcPr>
            <w:tcW w:w="1219" w:type="dxa"/>
            <w:gridSpan w:val="2"/>
            <w:tcBorders>
              <w:top w:val="nil"/>
            </w:tcBorders>
            <w:shd w:val="clear" w:color="auto" w:fill="auto"/>
            <w:vAlign w:val="bottom"/>
          </w:tcPr>
          <w:p w14:paraId="3007333A" w14:textId="497F83BE" w:rsidR="005223DC" w:rsidRPr="00B37DA4" w:rsidRDefault="005223DC" w:rsidP="005223DC">
            <w:pPr>
              <w:jc w:val="right"/>
              <w:rPr>
                <w:rFonts w:ascii="Arial" w:eastAsia="Calibri" w:hAnsi="Arial" w:cs="Arial"/>
                <w:iCs/>
                <w:color w:val="000000"/>
                <w:sz w:val="16"/>
                <w:szCs w:val="16"/>
                <w:lang w:val="hr-HR"/>
              </w:rPr>
            </w:pPr>
            <w:r>
              <w:rPr>
                <w:rFonts w:ascii="Arial" w:eastAsia="Calibri" w:hAnsi="Arial" w:cs="Arial"/>
                <w:iCs/>
                <w:color w:val="000000"/>
                <w:sz w:val="16"/>
                <w:szCs w:val="16"/>
              </w:rPr>
              <w:t>8.3.2023.</w:t>
            </w:r>
          </w:p>
        </w:tc>
        <w:tc>
          <w:tcPr>
            <w:tcW w:w="1123" w:type="dxa"/>
            <w:tcBorders>
              <w:top w:val="nil"/>
              <w:right w:val="nil"/>
            </w:tcBorders>
            <w:shd w:val="clear" w:color="auto" w:fill="auto"/>
            <w:vAlign w:val="bottom"/>
          </w:tcPr>
          <w:p w14:paraId="1F4512BC" w14:textId="3BEDE0DF" w:rsidR="005223DC" w:rsidRPr="00B37DA4" w:rsidRDefault="005223DC" w:rsidP="005223DC">
            <w:pPr>
              <w:jc w:val="right"/>
              <w:rPr>
                <w:rFonts w:ascii="Arial" w:eastAsia="Calibri" w:hAnsi="Arial" w:cs="Arial"/>
                <w:iCs/>
                <w:color w:val="000000"/>
                <w:sz w:val="16"/>
                <w:szCs w:val="16"/>
                <w:lang w:val="hr-HR"/>
              </w:rPr>
            </w:pPr>
            <w:r>
              <w:rPr>
                <w:rFonts w:ascii="Arial" w:eastAsia="Calibri" w:hAnsi="Arial" w:cs="Arial"/>
                <w:iCs/>
                <w:color w:val="000000"/>
                <w:sz w:val="16"/>
                <w:szCs w:val="16"/>
              </w:rPr>
              <w:t>8.3.2025.</w:t>
            </w:r>
          </w:p>
        </w:tc>
        <w:tc>
          <w:tcPr>
            <w:tcW w:w="1197" w:type="dxa"/>
            <w:tcBorders>
              <w:top w:val="nil"/>
              <w:left w:val="nil"/>
              <w:bottom w:val="nil"/>
              <w:right w:val="nil"/>
            </w:tcBorders>
            <w:shd w:val="clear" w:color="auto" w:fill="auto"/>
            <w:noWrap/>
            <w:vAlign w:val="bottom"/>
          </w:tcPr>
          <w:p w14:paraId="37EC87E5" w14:textId="2FD8A47A" w:rsidR="005223DC" w:rsidRPr="00B37DA4" w:rsidRDefault="005223DC" w:rsidP="005223DC">
            <w:pPr>
              <w:rPr>
                <w:rFonts w:ascii="Arial" w:eastAsia="Calibri" w:hAnsi="Arial" w:cs="Arial"/>
                <w:iCs/>
                <w:color w:val="000000"/>
                <w:sz w:val="16"/>
                <w:szCs w:val="16"/>
                <w:lang w:val="hr-HR"/>
              </w:rPr>
            </w:pPr>
            <w:r>
              <w:rPr>
                <w:rFonts w:ascii="Arial" w:eastAsia="Calibri" w:hAnsi="Arial" w:cs="Arial"/>
                <w:iCs/>
                <w:color w:val="000000"/>
                <w:sz w:val="16"/>
                <w:szCs w:val="16"/>
              </w:rPr>
              <w:t xml:space="preserve">        3,65</w:t>
            </w:r>
          </w:p>
        </w:tc>
        <w:tc>
          <w:tcPr>
            <w:tcW w:w="1156" w:type="dxa"/>
            <w:tcBorders>
              <w:top w:val="nil"/>
              <w:left w:val="nil"/>
              <w:bottom w:val="nil"/>
              <w:right w:val="nil"/>
            </w:tcBorders>
            <w:vAlign w:val="bottom"/>
          </w:tcPr>
          <w:p w14:paraId="08262E9E" w14:textId="05AE10E0" w:rsidR="005223DC" w:rsidRPr="00B37DA4" w:rsidRDefault="00771DD0" w:rsidP="005223DC">
            <w:pPr>
              <w:jc w:val="right"/>
              <w:rPr>
                <w:rFonts w:ascii="Arial" w:eastAsia="Calibri" w:hAnsi="Arial" w:cs="Arial"/>
                <w:color w:val="000000"/>
                <w:sz w:val="16"/>
                <w:szCs w:val="16"/>
                <w:lang w:val="hr-HR" w:eastAsia="hr-HR"/>
              </w:rPr>
            </w:pPr>
            <w:r w:rsidRPr="00771DD0">
              <w:rPr>
                <w:rFonts w:ascii="Arial" w:eastAsia="Calibri" w:hAnsi="Arial" w:cs="Arial"/>
                <w:color w:val="000000"/>
                <w:sz w:val="16"/>
                <w:szCs w:val="16"/>
                <w:lang w:val="hr-HR" w:eastAsia="hr-HR"/>
              </w:rPr>
              <w:t>37.172</w:t>
            </w:r>
          </w:p>
        </w:tc>
        <w:tc>
          <w:tcPr>
            <w:tcW w:w="1156" w:type="dxa"/>
            <w:tcBorders>
              <w:top w:val="nil"/>
              <w:left w:val="nil"/>
              <w:bottom w:val="nil"/>
              <w:right w:val="nil"/>
            </w:tcBorders>
            <w:shd w:val="clear" w:color="auto" w:fill="auto"/>
            <w:vAlign w:val="center"/>
          </w:tcPr>
          <w:p w14:paraId="3BD70F62" w14:textId="77DD1367" w:rsidR="005223DC" w:rsidRPr="004637BC" w:rsidRDefault="005223DC" w:rsidP="005223DC">
            <w:pPr>
              <w:jc w:val="right"/>
              <w:rPr>
                <w:rFonts w:ascii="Arial" w:hAnsi="Arial" w:cs="Arial"/>
                <w:sz w:val="16"/>
                <w:szCs w:val="16"/>
              </w:rPr>
            </w:pPr>
            <w:r>
              <w:rPr>
                <w:rFonts w:ascii="Arial" w:hAnsi="Arial" w:cs="Arial"/>
                <w:sz w:val="16"/>
                <w:szCs w:val="16"/>
              </w:rPr>
              <w:t>-</w:t>
            </w:r>
          </w:p>
        </w:tc>
        <w:tc>
          <w:tcPr>
            <w:tcW w:w="1156" w:type="dxa"/>
            <w:tcBorders>
              <w:top w:val="nil"/>
              <w:left w:val="nil"/>
              <w:bottom w:val="nil"/>
              <w:right w:val="nil"/>
            </w:tcBorders>
            <w:vAlign w:val="bottom"/>
          </w:tcPr>
          <w:p w14:paraId="4475EDFB" w14:textId="3449BB27" w:rsidR="005223DC" w:rsidRPr="00B37DA4" w:rsidRDefault="004738DB" w:rsidP="005223DC">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37.172</w:t>
            </w:r>
          </w:p>
        </w:tc>
        <w:tc>
          <w:tcPr>
            <w:tcW w:w="1156" w:type="dxa"/>
            <w:tcBorders>
              <w:top w:val="nil"/>
              <w:left w:val="nil"/>
              <w:bottom w:val="nil"/>
              <w:right w:val="nil"/>
            </w:tcBorders>
            <w:shd w:val="clear" w:color="auto" w:fill="auto"/>
            <w:vAlign w:val="center"/>
          </w:tcPr>
          <w:p w14:paraId="7B3785AE" w14:textId="4EA67AE5" w:rsidR="005223DC" w:rsidRPr="00875889" w:rsidRDefault="005223DC" w:rsidP="005223DC">
            <w:pPr>
              <w:jc w:val="right"/>
              <w:rPr>
                <w:rFonts w:ascii="Arial" w:hAnsi="Arial" w:cs="Arial"/>
                <w:sz w:val="16"/>
                <w:szCs w:val="16"/>
              </w:rPr>
            </w:pPr>
            <w:r>
              <w:rPr>
                <w:rFonts w:ascii="Arial" w:hAnsi="Arial" w:cs="Arial"/>
                <w:sz w:val="16"/>
                <w:szCs w:val="16"/>
              </w:rPr>
              <w:t>-</w:t>
            </w:r>
          </w:p>
        </w:tc>
      </w:tr>
      <w:tr w:rsidR="004738DB" w:rsidRPr="00B37DA4" w14:paraId="773F876E" w14:textId="77777777" w:rsidTr="00F959D0">
        <w:trPr>
          <w:trHeight w:val="229"/>
        </w:trPr>
        <w:tc>
          <w:tcPr>
            <w:tcW w:w="2693" w:type="dxa"/>
            <w:tcBorders>
              <w:top w:val="nil"/>
              <w:left w:val="nil"/>
            </w:tcBorders>
            <w:shd w:val="clear" w:color="auto" w:fill="auto"/>
            <w:noWrap/>
            <w:vAlign w:val="bottom"/>
          </w:tcPr>
          <w:p w14:paraId="3646EC9A" w14:textId="41BB71E3" w:rsidR="004738DB" w:rsidRDefault="004738DB" w:rsidP="005223DC">
            <w:pPr>
              <w:jc w:val="right"/>
              <w:rPr>
                <w:rFonts w:ascii="Arial" w:eastAsia="Calibri" w:hAnsi="Arial" w:cs="Arial"/>
                <w:iCs/>
                <w:noProof/>
                <w:color w:val="000000"/>
                <w:sz w:val="16"/>
                <w:szCs w:val="16"/>
              </w:rPr>
            </w:pPr>
            <w:r w:rsidRPr="004738DB">
              <w:rPr>
                <w:rFonts w:ascii="Arial" w:eastAsia="Calibri" w:hAnsi="Arial" w:cs="Arial"/>
                <w:iCs/>
                <w:noProof/>
                <w:color w:val="000000"/>
                <w:sz w:val="16"/>
                <w:szCs w:val="16"/>
              </w:rPr>
              <w:t>RHMFO33BA3</w:t>
            </w:r>
          </w:p>
        </w:tc>
        <w:tc>
          <w:tcPr>
            <w:tcW w:w="1219" w:type="dxa"/>
            <w:gridSpan w:val="2"/>
            <w:tcBorders>
              <w:top w:val="nil"/>
            </w:tcBorders>
            <w:shd w:val="clear" w:color="auto" w:fill="auto"/>
            <w:vAlign w:val="bottom"/>
          </w:tcPr>
          <w:p w14:paraId="59EFAD28" w14:textId="37D41484" w:rsidR="004738DB" w:rsidRDefault="004738DB" w:rsidP="005223DC">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24.11 2023</w:t>
            </w:r>
          </w:p>
        </w:tc>
        <w:tc>
          <w:tcPr>
            <w:tcW w:w="1123" w:type="dxa"/>
            <w:tcBorders>
              <w:top w:val="nil"/>
              <w:right w:val="nil"/>
            </w:tcBorders>
            <w:shd w:val="clear" w:color="auto" w:fill="auto"/>
            <w:vAlign w:val="bottom"/>
          </w:tcPr>
          <w:p w14:paraId="5AD2AFDF" w14:textId="774FF72A" w:rsidR="004738DB" w:rsidRDefault="004738DB" w:rsidP="005223DC">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24.11 2023</w:t>
            </w:r>
          </w:p>
        </w:tc>
        <w:tc>
          <w:tcPr>
            <w:tcW w:w="1197" w:type="dxa"/>
            <w:tcBorders>
              <w:top w:val="nil"/>
              <w:left w:val="nil"/>
              <w:bottom w:val="nil"/>
              <w:right w:val="nil"/>
            </w:tcBorders>
            <w:shd w:val="clear" w:color="auto" w:fill="auto"/>
            <w:noWrap/>
            <w:vAlign w:val="bottom"/>
          </w:tcPr>
          <w:p w14:paraId="5FB1DDC5" w14:textId="3E26F7F1" w:rsidR="004738DB" w:rsidRDefault="004738DB" w:rsidP="00F959D0">
            <w:pPr>
              <w:jc w:val="center"/>
              <w:rPr>
                <w:rFonts w:ascii="Arial" w:eastAsia="Calibri" w:hAnsi="Arial" w:cs="Arial"/>
                <w:iCs/>
                <w:color w:val="000000"/>
                <w:sz w:val="16"/>
                <w:szCs w:val="16"/>
              </w:rPr>
            </w:pPr>
            <w:r w:rsidRPr="004738DB">
              <w:rPr>
                <w:rFonts w:ascii="Arial" w:eastAsia="Calibri" w:hAnsi="Arial" w:cs="Arial"/>
                <w:iCs/>
                <w:color w:val="000000"/>
                <w:sz w:val="16"/>
                <w:szCs w:val="16"/>
              </w:rPr>
              <w:t>3,75</w:t>
            </w:r>
          </w:p>
        </w:tc>
        <w:tc>
          <w:tcPr>
            <w:tcW w:w="1156" w:type="dxa"/>
            <w:tcBorders>
              <w:top w:val="nil"/>
              <w:left w:val="nil"/>
              <w:bottom w:val="nil"/>
              <w:right w:val="nil"/>
            </w:tcBorders>
            <w:vAlign w:val="bottom"/>
          </w:tcPr>
          <w:p w14:paraId="4595ADA7" w14:textId="676D919A" w:rsidR="004738DB" w:rsidRPr="00B37DA4" w:rsidRDefault="00771DD0" w:rsidP="005223DC">
            <w:pPr>
              <w:jc w:val="right"/>
              <w:rPr>
                <w:rFonts w:ascii="Arial" w:eastAsia="Calibri" w:hAnsi="Arial" w:cs="Arial"/>
                <w:color w:val="000000"/>
                <w:sz w:val="16"/>
                <w:szCs w:val="16"/>
                <w:lang w:val="hr-HR" w:eastAsia="hr-HR"/>
              </w:rPr>
            </w:pPr>
            <w:r w:rsidRPr="00771DD0">
              <w:rPr>
                <w:rFonts w:ascii="Arial" w:eastAsia="Calibri" w:hAnsi="Arial" w:cs="Arial"/>
                <w:color w:val="000000"/>
                <w:sz w:val="16"/>
                <w:szCs w:val="16"/>
                <w:lang w:val="hr-HR" w:eastAsia="hr-HR"/>
              </w:rPr>
              <w:t>39.274</w:t>
            </w:r>
          </w:p>
        </w:tc>
        <w:tc>
          <w:tcPr>
            <w:tcW w:w="1156" w:type="dxa"/>
            <w:tcBorders>
              <w:top w:val="nil"/>
              <w:left w:val="nil"/>
              <w:bottom w:val="nil"/>
              <w:right w:val="nil"/>
            </w:tcBorders>
            <w:shd w:val="clear" w:color="auto" w:fill="auto"/>
            <w:vAlign w:val="center"/>
          </w:tcPr>
          <w:p w14:paraId="1A33A667" w14:textId="370BC616" w:rsidR="004738DB" w:rsidRDefault="004738DB" w:rsidP="005223DC">
            <w:pPr>
              <w:jc w:val="right"/>
              <w:rPr>
                <w:rFonts w:ascii="Arial" w:hAnsi="Arial" w:cs="Arial"/>
                <w:sz w:val="16"/>
                <w:szCs w:val="16"/>
              </w:rPr>
            </w:pPr>
            <w:r>
              <w:rPr>
                <w:rFonts w:ascii="Arial" w:hAnsi="Arial" w:cs="Arial"/>
                <w:sz w:val="16"/>
                <w:szCs w:val="16"/>
              </w:rPr>
              <w:t>-</w:t>
            </w:r>
          </w:p>
        </w:tc>
        <w:tc>
          <w:tcPr>
            <w:tcW w:w="1156" w:type="dxa"/>
            <w:tcBorders>
              <w:top w:val="nil"/>
              <w:left w:val="nil"/>
              <w:bottom w:val="nil"/>
              <w:right w:val="nil"/>
            </w:tcBorders>
            <w:vAlign w:val="bottom"/>
          </w:tcPr>
          <w:p w14:paraId="4A8382E0" w14:textId="0BC60A2C" w:rsidR="004738DB" w:rsidRPr="004738DB" w:rsidRDefault="004738DB" w:rsidP="005223DC">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39.274</w:t>
            </w:r>
          </w:p>
        </w:tc>
        <w:tc>
          <w:tcPr>
            <w:tcW w:w="1156" w:type="dxa"/>
            <w:tcBorders>
              <w:top w:val="nil"/>
              <w:left w:val="nil"/>
              <w:bottom w:val="nil"/>
              <w:right w:val="nil"/>
            </w:tcBorders>
            <w:shd w:val="clear" w:color="auto" w:fill="auto"/>
            <w:vAlign w:val="center"/>
          </w:tcPr>
          <w:p w14:paraId="3240B3D4" w14:textId="4780E631" w:rsidR="004738DB" w:rsidRDefault="004738DB" w:rsidP="005223DC">
            <w:pPr>
              <w:jc w:val="right"/>
              <w:rPr>
                <w:rFonts w:ascii="Arial" w:hAnsi="Arial" w:cs="Arial"/>
                <w:sz w:val="16"/>
                <w:szCs w:val="16"/>
              </w:rPr>
            </w:pPr>
            <w:r>
              <w:rPr>
                <w:rFonts w:ascii="Arial" w:hAnsi="Arial" w:cs="Arial"/>
                <w:sz w:val="16"/>
                <w:szCs w:val="16"/>
              </w:rPr>
              <w:t>-</w:t>
            </w:r>
          </w:p>
        </w:tc>
      </w:tr>
      <w:tr w:rsidR="004D2B85" w:rsidRPr="00B37DA4" w14:paraId="46344F20" w14:textId="77777777" w:rsidTr="00F959D0">
        <w:trPr>
          <w:trHeight w:val="229"/>
        </w:trPr>
        <w:tc>
          <w:tcPr>
            <w:tcW w:w="3906" w:type="dxa"/>
            <w:gridSpan w:val="2"/>
            <w:tcBorders>
              <w:top w:val="nil"/>
              <w:left w:val="nil"/>
              <w:bottom w:val="nil"/>
            </w:tcBorders>
            <w:shd w:val="clear" w:color="auto" w:fill="auto"/>
            <w:noWrap/>
            <w:vAlign w:val="bottom"/>
          </w:tcPr>
          <w:p w14:paraId="60DC9AD3" w14:textId="7D36EBD4" w:rsidR="004D2B85" w:rsidRPr="00B37DA4" w:rsidRDefault="004D2B85" w:rsidP="004D2B85">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trgovačkih društava:</w:t>
            </w:r>
          </w:p>
        </w:tc>
        <w:tc>
          <w:tcPr>
            <w:tcW w:w="1129" w:type="dxa"/>
            <w:gridSpan w:val="2"/>
            <w:tcBorders>
              <w:top w:val="nil"/>
              <w:bottom w:val="nil"/>
              <w:right w:val="nil"/>
            </w:tcBorders>
            <w:shd w:val="clear" w:color="auto" w:fill="auto"/>
            <w:vAlign w:val="bottom"/>
          </w:tcPr>
          <w:p w14:paraId="0A2C8039" w14:textId="77777777" w:rsidR="004D2B85" w:rsidRPr="00B37DA4" w:rsidRDefault="004D2B85" w:rsidP="004D2B85">
            <w:pPr>
              <w:rPr>
                <w:rFonts w:ascii="Arial" w:eastAsia="Calibri" w:hAnsi="Arial" w:cs="Arial"/>
                <w:i/>
                <w:color w:val="000000"/>
                <w:sz w:val="16"/>
                <w:szCs w:val="16"/>
                <w:lang w:val="hr-HR"/>
              </w:rPr>
            </w:pPr>
          </w:p>
        </w:tc>
        <w:tc>
          <w:tcPr>
            <w:tcW w:w="1197" w:type="dxa"/>
            <w:tcBorders>
              <w:top w:val="nil"/>
              <w:left w:val="nil"/>
              <w:bottom w:val="nil"/>
              <w:right w:val="nil"/>
            </w:tcBorders>
            <w:shd w:val="clear" w:color="auto" w:fill="auto"/>
            <w:noWrap/>
            <w:vAlign w:val="bottom"/>
          </w:tcPr>
          <w:p w14:paraId="683FCFF0" w14:textId="77777777" w:rsidR="004D2B85" w:rsidRPr="00B37DA4" w:rsidRDefault="004D2B85" w:rsidP="004D2B85">
            <w:pPr>
              <w:jc w:val="cente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73192418" w14:textId="77777777" w:rsidR="004D2B85" w:rsidRPr="00B37DA4" w:rsidRDefault="004D2B85" w:rsidP="004D2B85">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shd w:val="clear" w:color="auto" w:fill="auto"/>
            <w:vAlign w:val="bottom"/>
          </w:tcPr>
          <w:p w14:paraId="268A9ADD" w14:textId="77777777" w:rsidR="004D2B85" w:rsidRPr="00B37DA4" w:rsidRDefault="004D2B85" w:rsidP="004D2B85">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vAlign w:val="bottom"/>
          </w:tcPr>
          <w:p w14:paraId="2E63EABA" w14:textId="77777777" w:rsidR="004D2B85" w:rsidRPr="00B37DA4" w:rsidRDefault="004D2B85" w:rsidP="004D2B85">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A309E43" w14:textId="77777777" w:rsidR="004D2B85" w:rsidRPr="00B37DA4" w:rsidRDefault="004D2B85" w:rsidP="004D2B85">
            <w:pPr>
              <w:jc w:val="right"/>
              <w:rPr>
                <w:rFonts w:ascii="Arial" w:eastAsia="Calibri" w:hAnsi="Arial" w:cs="Arial"/>
                <w:color w:val="000000"/>
                <w:sz w:val="16"/>
                <w:szCs w:val="16"/>
                <w:lang w:val="hr-HR"/>
              </w:rPr>
            </w:pPr>
          </w:p>
        </w:tc>
      </w:tr>
      <w:tr w:rsidR="004D2B85" w:rsidRPr="00B37DA4" w14:paraId="50DC5441" w14:textId="77777777" w:rsidTr="00F959D0">
        <w:trPr>
          <w:trHeight w:val="229"/>
        </w:trPr>
        <w:tc>
          <w:tcPr>
            <w:tcW w:w="2693" w:type="dxa"/>
            <w:tcBorders>
              <w:top w:val="nil"/>
              <w:left w:val="nil"/>
              <w:bottom w:val="nil"/>
              <w:right w:val="nil"/>
            </w:tcBorders>
            <w:shd w:val="clear" w:color="auto" w:fill="auto"/>
            <w:noWrap/>
            <w:vAlign w:val="bottom"/>
          </w:tcPr>
          <w:p w14:paraId="5FCC4FD8"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JDGL-O-24XA</w:t>
            </w:r>
          </w:p>
        </w:tc>
        <w:tc>
          <w:tcPr>
            <w:tcW w:w="1219" w:type="dxa"/>
            <w:gridSpan w:val="2"/>
            <w:tcBorders>
              <w:top w:val="nil"/>
              <w:left w:val="nil"/>
              <w:bottom w:val="nil"/>
              <w:right w:val="nil"/>
            </w:tcBorders>
            <w:shd w:val="clear" w:color="auto" w:fill="auto"/>
            <w:noWrap/>
            <w:vAlign w:val="bottom"/>
          </w:tcPr>
          <w:p w14:paraId="3C200DC6"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18.12.2019.</w:t>
            </w:r>
          </w:p>
        </w:tc>
        <w:tc>
          <w:tcPr>
            <w:tcW w:w="1123" w:type="dxa"/>
            <w:tcBorders>
              <w:top w:val="nil"/>
              <w:left w:val="nil"/>
              <w:bottom w:val="nil"/>
              <w:right w:val="nil"/>
            </w:tcBorders>
            <w:shd w:val="clear" w:color="auto" w:fill="auto"/>
            <w:noWrap/>
            <w:vAlign w:val="bottom"/>
          </w:tcPr>
          <w:p w14:paraId="34BD4BE2"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18.12.2024.</w:t>
            </w:r>
          </w:p>
        </w:tc>
        <w:tc>
          <w:tcPr>
            <w:tcW w:w="1197" w:type="dxa"/>
            <w:tcBorders>
              <w:top w:val="nil"/>
              <w:left w:val="nil"/>
              <w:bottom w:val="nil"/>
              <w:right w:val="nil"/>
            </w:tcBorders>
            <w:shd w:val="clear" w:color="auto" w:fill="auto"/>
            <w:noWrap/>
            <w:vAlign w:val="bottom"/>
          </w:tcPr>
          <w:p w14:paraId="5D14E69B" w14:textId="77777777" w:rsidR="004D2B85" w:rsidRPr="00B37DA4" w:rsidRDefault="004D2B85" w:rsidP="004D2B85">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1,75</w:t>
            </w:r>
          </w:p>
        </w:tc>
        <w:tc>
          <w:tcPr>
            <w:tcW w:w="1156" w:type="dxa"/>
            <w:tcBorders>
              <w:top w:val="nil"/>
              <w:left w:val="nil"/>
              <w:bottom w:val="nil"/>
              <w:right w:val="nil"/>
            </w:tcBorders>
            <w:vAlign w:val="bottom"/>
          </w:tcPr>
          <w:p w14:paraId="05DFA96B" w14:textId="2C0079BC" w:rsidR="004D2B85" w:rsidRPr="00B37DA4" w:rsidRDefault="00771DD0"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132</w:t>
            </w:r>
          </w:p>
        </w:tc>
        <w:tc>
          <w:tcPr>
            <w:tcW w:w="1156" w:type="dxa"/>
            <w:tcBorders>
              <w:top w:val="nil"/>
              <w:left w:val="nil"/>
              <w:bottom w:val="nil"/>
              <w:right w:val="nil"/>
            </w:tcBorders>
            <w:shd w:val="clear" w:color="auto" w:fill="auto"/>
            <w:vAlign w:val="bottom"/>
          </w:tcPr>
          <w:p w14:paraId="707330EE" w14:textId="37317C8E" w:rsidR="004D2B85" w:rsidRPr="00BF69B8" w:rsidRDefault="004D2B85" w:rsidP="004D2B85">
            <w:pPr>
              <w:jc w:val="right"/>
              <w:rPr>
                <w:rFonts w:ascii="Arial" w:eastAsia="Calibri" w:hAnsi="Arial" w:cs="Arial"/>
                <w:sz w:val="16"/>
                <w:szCs w:val="16"/>
                <w:lang w:val="hr-HR" w:eastAsia="hr-HR"/>
              </w:rPr>
            </w:pPr>
            <w:r w:rsidRPr="00BF69B8">
              <w:rPr>
                <w:rFonts w:ascii="Arial" w:hAnsi="Arial" w:cs="Arial"/>
                <w:sz w:val="16"/>
                <w:szCs w:val="16"/>
              </w:rPr>
              <w:t>106</w:t>
            </w:r>
          </w:p>
        </w:tc>
        <w:tc>
          <w:tcPr>
            <w:tcW w:w="1156" w:type="dxa"/>
            <w:tcBorders>
              <w:top w:val="nil"/>
              <w:left w:val="nil"/>
              <w:bottom w:val="nil"/>
              <w:right w:val="nil"/>
            </w:tcBorders>
            <w:shd w:val="clear" w:color="auto" w:fill="auto"/>
            <w:vAlign w:val="bottom"/>
          </w:tcPr>
          <w:p w14:paraId="0E290A1C" w14:textId="51C9FE84" w:rsidR="004D2B85" w:rsidRPr="00B37DA4" w:rsidRDefault="004738D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57757A29" w14:textId="4092DE5B" w:rsidR="004D2B85" w:rsidRPr="00B37DA4" w:rsidRDefault="00875889"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4D2B85" w:rsidRPr="00B37DA4" w14:paraId="59E14D35" w14:textId="77777777" w:rsidTr="00F959D0">
        <w:trPr>
          <w:trHeight w:val="235"/>
        </w:trPr>
        <w:tc>
          <w:tcPr>
            <w:tcW w:w="2693" w:type="dxa"/>
            <w:tcBorders>
              <w:top w:val="nil"/>
              <w:left w:val="nil"/>
              <w:bottom w:val="nil"/>
              <w:right w:val="nil"/>
            </w:tcBorders>
            <w:shd w:val="clear" w:color="auto" w:fill="auto"/>
            <w:noWrap/>
            <w:vAlign w:val="bottom"/>
          </w:tcPr>
          <w:p w14:paraId="2F9927E4" w14:textId="34FEBCE3" w:rsidR="004D2B85" w:rsidRPr="00B37DA4" w:rsidRDefault="004D2B85" w:rsidP="00C65955">
            <w:pPr>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                      </w:t>
            </w:r>
            <w:r w:rsidR="00C65955">
              <w:rPr>
                <w:rFonts w:ascii="Arial" w:eastAsia="Calibri" w:hAnsi="Arial" w:cs="Arial"/>
                <w:color w:val="000000"/>
                <w:sz w:val="16"/>
                <w:szCs w:val="16"/>
                <w:lang w:val="hr-HR"/>
              </w:rPr>
              <w:t xml:space="preserve">   </w:t>
            </w:r>
            <w:r w:rsidRPr="00B37DA4">
              <w:rPr>
                <w:rFonts w:ascii="Arial" w:eastAsia="Calibri" w:hAnsi="Arial" w:cs="Arial"/>
                <w:color w:val="000000"/>
                <w:sz w:val="16"/>
                <w:szCs w:val="16"/>
                <w:lang w:val="hr-HR"/>
              </w:rPr>
              <w:t xml:space="preserve"> HRATGRO25CA5</w:t>
            </w:r>
          </w:p>
        </w:tc>
        <w:tc>
          <w:tcPr>
            <w:tcW w:w="1219" w:type="dxa"/>
            <w:gridSpan w:val="2"/>
            <w:tcBorders>
              <w:top w:val="nil"/>
              <w:left w:val="nil"/>
              <w:bottom w:val="nil"/>
              <w:right w:val="nil"/>
            </w:tcBorders>
            <w:shd w:val="clear" w:color="auto" w:fill="auto"/>
            <w:noWrap/>
            <w:vAlign w:val="bottom"/>
          </w:tcPr>
          <w:p w14:paraId="219C2D59"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11.12.2020.      </w:t>
            </w:r>
          </w:p>
        </w:tc>
        <w:tc>
          <w:tcPr>
            <w:tcW w:w="1123" w:type="dxa"/>
            <w:tcBorders>
              <w:top w:val="nil"/>
              <w:left w:val="nil"/>
              <w:bottom w:val="nil"/>
              <w:right w:val="nil"/>
            </w:tcBorders>
            <w:shd w:val="clear" w:color="auto" w:fill="auto"/>
            <w:noWrap/>
            <w:vAlign w:val="bottom"/>
          </w:tcPr>
          <w:p w14:paraId="7F8468CC" w14:textId="77777777" w:rsidR="004D2B85" w:rsidRPr="00B37DA4" w:rsidRDefault="004D2B85" w:rsidP="004D2B85">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11.12.2025.</w:t>
            </w:r>
          </w:p>
        </w:tc>
        <w:tc>
          <w:tcPr>
            <w:tcW w:w="1197" w:type="dxa"/>
            <w:tcBorders>
              <w:top w:val="nil"/>
              <w:left w:val="nil"/>
              <w:bottom w:val="nil"/>
              <w:right w:val="nil"/>
            </w:tcBorders>
            <w:shd w:val="clear" w:color="auto" w:fill="auto"/>
            <w:noWrap/>
            <w:vAlign w:val="bottom"/>
          </w:tcPr>
          <w:p w14:paraId="15B56687" w14:textId="77777777" w:rsidR="004D2B85" w:rsidRPr="00B37DA4" w:rsidRDefault="004D2B85" w:rsidP="004D2B85">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0,88</w:t>
            </w:r>
          </w:p>
        </w:tc>
        <w:tc>
          <w:tcPr>
            <w:tcW w:w="1156" w:type="dxa"/>
            <w:tcBorders>
              <w:top w:val="nil"/>
              <w:left w:val="nil"/>
              <w:bottom w:val="nil"/>
              <w:right w:val="nil"/>
            </w:tcBorders>
            <w:vAlign w:val="bottom"/>
          </w:tcPr>
          <w:p w14:paraId="6B2B0BCD" w14:textId="72BB7C53" w:rsidR="004D2B85" w:rsidRPr="00B37DA4" w:rsidRDefault="00771DD0"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172</w:t>
            </w:r>
          </w:p>
        </w:tc>
        <w:tc>
          <w:tcPr>
            <w:tcW w:w="1156" w:type="dxa"/>
            <w:tcBorders>
              <w:top w:val="nil"/>
              <w:left w:val="nil"/>
              <w:bottom w:val="nil"/>
              <w:right w:val="nil"/>
            </w:tcBorders>
            <w:shd w:val="clear" w:color="auto" w:fill="auto"/>
            <w:vAlign w:val="bottom"/>
          </w:tcPr>
          <w:p w14:paraId="6D70B19A" w14:textId="00842DF4" w:rsidR="004D2B85" w:rsidRPr="00BF69B8" w:rsidRDefault="004D2B85" w:rsidP="004D2B85">
            <w:pPr>
              <w:jc w:val="right"/>
              <w:rPr>
                <w:rFonts w:ascii="Arial" w:eastAsia="Calibri" w:hAnsi="Arial" w:cs="Arial"/>
                <w:sz w:val="16"/>
                <w:szCs w:val="16"/>
                <w:lang w:val="hr-HR" w:eastAsia="hr-HR"/>
              </w:rPr>
            </w:pPr>
            <w:r w:rsidRPr="00BF69B8">
              <w:rPr>
                <w:rFonts w:ascii="Arial" w:hAnsi="Arial" w:cs="Arial"/>
                <w:sz w:val="16"/>
                <w:szCs w:val="16"/>
              </w:rPr>
              <w:t>183</w:t>
            </w:r>
          </w:p>
        </w:tc>
        <w:tc>
          <w:tcPr>
            <w:tcW w:w="1156" w:type="dxa"/>
            <w:tcBorders>
              <w:top w:val="nil"/>
              <w:left w:val="nil"/>
              <w:bottom w:val="nil"/>
              <w:right w:val="nil"/>
            </w:tcBorders>
            <w:shd w:val="clear" w:color="auto" w:fill="auto"/>
            <w:vAlign w:val="bottom"/>
          </w:tcPr>
          <w:p w14:paraId="175A6426" w14:textId="4D35FC52" w:rsidR="004D2B85" w:rsidRPr="00B37DA4" w:rsidRDefault="004738D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01C0BB62" w14:textId="5D69225F" w:rsidR="004D2B85" w:rsidRPr="00B37DA4" w:rsidRDefault="00875889"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4738DB" w:rsidRPr="00B37DA4" w14:paraId="12DEB5B8" w14:textId="77777777" w:rsidTr="00F959D0">
        <w:trPr>
          <w:trHeight w:val="235"/>
        </w:trPr>
        <w:tc>
          <w:tcPr>
            <w:tcW w:w="2693" w:type="dxa"/>
            <w:tcBorders>
              <w:top w:val="nil"/>
              <w:left w:val="nil"/>
              <w:bottom w:val="nil"/>
              <w:right w:val="nil"/>
            </w:tcBorders>
            <w:shd w:val="clear" w:color="auto" w:fill="auto"/>
            <w:noWrap/>
            <w:vAlign w:val="bottom"/>
          </w:tcPr>
          <w:p w14:paraId="48C03D3A" w14:textId="0FE26DBC" w:rsidR="004738DB" w:rsidRPr="00B37DA4" w:rsidRDefault="004738DB" w:rsidP="00C65955">
            <w:pPr>
              <w:rPr>
                <w:rFonts w:ascii="Arial" w:eastAsia="Calibri" w:hAnsi="Arial" w:cs="Arial"/>
                <w:color w:val="000000"/>
                <w:sz w:val="16"/>
                <w:szCs w:val="16"/>
                <w:lang w:val="hr-HR"/>
              </w:rPr>
            </w:pPr>
            <w:r w:rsidRPr="004738DB">
              <w:rPr>
                <w:rFonts w:ascii="Arial" w:eastAsia="Calibri" w:hAnsi="Arial" w:cs="Arial"/>
                <w:color w:val="000000"/>
                <w:sz w:val="16"/>
                <w:szCs w:val="16"/>
                <w:lang w:val="hr-HR"/>
              </w:rPr>
              <w:t>Trezorski zapisi, do 182 dana</w:t>
            </w:r>
          </w:p>
        </w:tc>
        <w:tc>
          <w:tcPr>
            <w:tcW w:w="1219" w:type="dxa"/>
            <w:gridSpan w:val="2"/>
            <w:tcBorders>
              <w:top w:val="nil"/>
              <w:left w:val="nil"/>
              <w:bottom w:val="nil"/>
              <w:right w:val="nil"/>
            </w:tcBorders>
            <w:shd w:val="clear" w:color="auto" w:fill="auto"/>
            <w:noWrap/>
            <w:vAlign w:val="bottom"/>
          </w:tcPr>
          <w:p w14:paraId="11F9B81C" w14:textId="77777777" w:rsidR="004738DB" w:rsidRPr="00B37DA4" w:rsidRDefault="004738DB" w:rsidP="004D2B85">
            <w:pPr>
              <w:jc w:val="right"/>
              <w:rPr>
                <w:rFonts w:ascii="Arial" w:eastAsia="Calibri" w:hAnsi="Arial" w:cs="Arial"/>
                <w:color w:val="000000"/>
                <w:sz w:val="16"/>
                <w:szCs w:val="16"/>
                <w:lang w:val="hr-HR"/>
              </w:rPr>
            </w:pPr>
          </w:p>
        </w:tc>
        <w:tc>
          <w:tcPr>
            <w:tcW w:w="1123" w:type="dxa"/>
            <w:tcBorders>
              <w:top w:val="nil"/>
              <w:left w:val="nil"/>
              <w:bottom w:val="nil"/>
              <w:right w:val="nil"/>
            </w:tcBorders>
            <w:shd w:val="clear" w:color="auto" w:fill="auto"/>
            <w:noWrap/>
            <w:vAlign w:val="bottom"/>
          </w:tcPr>
          <w:p w14:paraId="3418BC13" w14:textId="77777777" w:rsidR="004738DB" w:rsidRPr="00B37DA4" w:rsidRDefault="004738DB" w:rsidP="004D2B85">
            <w:pPr>
              <w:jc w:val="right"/>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tcPr>
          <w:p w14:paraId="33F3FDB2" w14:textId="1E54D9D2" w:rsidR="004738DB" w:rsidRPr="00B37DA4" w:rsidRDefault="004738DB" w:rsidP="004D2B85">
            <w:pPr>
              <w:jc w:val="center"/>
              <w:rPr>
                <w:rFonts w:ascii="Arial" w:eastAsia="Calibri" w:hAnsi="Arial" w:cs="Arial"/>
                <w:color w:val="000000"/>
                <w:sz w:val="16"/>
                <w:szCs w:val="16"/>
                <w:lang w:val="hr-HR"/>
              </w:rPr>
            </w:pPr>
            <w:r w:rsidRPr="004738DB">
              <w:rPr>
                <w:rFonts w:ascii="Arial" w:eastAsia="Calibri" w:hAnsi="Arial" w:cs="Arial"/>
                <w:color w:val="000000"/>
                <w:sz w:val="16"/>
                <w:szCs w:val="16"/>
                <w:lang w:val="hr-HR"/>
              </w:rPr>
              <w:t>3,349-3,856</w:t>
            </w:r>
          </w:p>
        </w:tc>
        <w:tc>
          <w:tcPr>
            <w:tcW w:w="1156" w:type="dxa"/>
            <w:tcBorders>
              <w:top w:val="nil"/>
              <w:left w:val="nil"/>
              <w:bottom w:val="nil"/>
              <w:right w:val="nil"/>
            </w:tcBorders>
            <w:vAlign w:val="bottom"/>
          </w:tcPr>
          <w:p w14:paraId="32585282" w14:textId="193DA8C8" w:rsidR="004738DB" w:rsidRPr="00B37DA4" w:rsidRDefault="00771DD0"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4.976</w:t>
            </w:r>
          </w:p>
        </w:tc>
        <w:tc>
          <w:tcPr>
            <w:tcW w:w="1156" w:type="dxa"/>
            <w:tcBorders>
              <w:top w:val="nil"/>
              <w:left w:val="nil"/>
              <w:bottom w:val="nil"/>
              <w:right w:val="nil"/>
            </w:tcBorders>
            <w:shd w:val="clear" w:color="auto" w:fill="auto"/>
            <w:vAlign w:val="bottom"/>
          </w:tcPr>
          <w:p w14:paraId="01620B97" w14:textId="383502DD" w:rsidR="004738DB" w:rsidRPr="00BF69B8" w:rsidRDefault="004738DB" w:rsidP="004D2B85">
            <w:pPr>
              <w:jc w:val="right"/>
              <w:rPr>
                <w:rFonts w:ascii="Arial" w:hAnsi="Arial" w:cs="Arial"/>
                <w:sz w:val="16"/>
                <w:szCs w:val="16"/>
              </w:rPr>
            </w:pPr>
            <w:r>
              <w:rPr>
                <w:rFonts w:ascii="Arial" w:hAnsi="Arial" w:cs="Arial"/>
                <w:sz w:val="16"/>
                <w:szCs w:val="16"/>
              </w:rPr>
              <w:t>-</w:t>
            </w:r>
          </w:p>
        </w:tc>
        <w:tc>
          <w:tcPr>
            <w:tcW w:w="1156" w:type="dxa"/>
            <w:tcBorders>
              <w:top w:val="nil"/>
              <w:left w:val="nil"/>
              <w:bottom w:val="nil"/>
              <w:right w:val="nil"/>
            </w:tcBorders>
            <w:shd w:val="clear" w:color="auto" w:fill="auto"/>
            <w:vAlign w:val="bottom"/>
          </w:tcPr>
          <w:p w14:paraId="29634279" w14:textId="215A1224" w:rsidR="004738DB" w:rsidRDefault="004738DB" w:rsidP="004D2B85">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4.976</w:t>
            </w:r>
          </w:p>
        </w:tc>
        <w:tc>
          <w:tcPr>
            <w:tcW w:w="1156" w:type="dxa"/>
            <w:tcBorders>
              <w:top w:val="nil"/>
              <w:left w:val="nil"/>
              <w:bottom w:val="nil"/>
              <w:right w:val="nil"/>
            </w:tcBorders>
            <w:vAlign w:val="bottom"/>
          </w:tcPr>
          <w:p w14:paraId="5FF9F2A6" w14:textId="77777777" w:rsidR="004738DB" w:rsidRDefault="004738DB" w:rsidP="004D2B85">
            <w:pPr>
              <w:jc w:val="right"/>
              <w:rPr>
                <w:rFonts w:ascii="Arial" w:eastAsia="Calibri" w:hAnsi="Arial" w:cs="Arial"/>
                <w:color w:val="000000"/>
                <w:sz w:val="16"/>
                <w:szCs w:val="16"/>
                <w:lang w:val="hr-HR"/>
              </w:rPr>
            </w:pPr>
          </w:p>
        </w:tc>
      </w:tr>
      <w:tr w:rsidR="004D2B85" w:rsidRPr="00B37DA4" w14:paraId="46D3E3EA" w14:textId="77777777" w:rsidTr="00F959D0">
        <w:trPr>
          <w:trHeight w:val="229"/>
        </w:trPr>
        <w:tc>
          <w:tcPr>
            <w:tcW w:w="3912" w:type="dxa"/>
            <w:gridSpan w:val="3"/>
            <w:tcBorders>
              <w:top w:val="nil"/>
              <w:left w:val="nil"/>
              <w:bottom w:val="nil"/>
              <w:right w:val="nil"/>
            </w:tcBorders>
            <w:shd w:val="clear" w:color="auto" w:fill="auto"/>
            <w:noWrap/>
            <w:vAlign w:val="bottom"/>
            <w:hideMark/>
          </w:tcPr>
          <w:p w14:paraId="3AFF26D3" w14:textId="3D378778"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Trezorski zapisi, do 364 dana</w:t>
            </w:r>
          </w:p>
        </w:tc>
        <w:tc>
          <w:tcPr>
            <w:tcW w:w="1123" w:type="dxa"/>
            <w:tcBorders>
              <w:top w:val="nil"/>
              <w:left w:val="nil"/>
              <w:bottom w:val="nil"/>
              <w:right w:val="nil"/>
            </w:tcBorders>
            <w:shd w:val="clear" w:color="auto" w:fill="auto"/>
            <w:noWrap/>
            <w:vAlign w:val="bottom"/>
            <w:hideMark/>
          </w:tcPr>
          <w:p w14:paraId="69813BD9"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tcPr>
          <w:p w14:paraId="1DE1F3D0" w14:textId="1654C9BB" w:rsidR="004D2B85" w:rsidRPr="00B37DA4" w:rsidRDefault="004738DB" w:rsidP="004D2B85">
            <w:pPr>
              <w:jc w:val="center"/>
              <w:rPr>
                <w:rFonts w:ascii="Arial" w:eastAsia="Calibri" w:hAnsi="Arial" w:cs="Arial"/>
                <w:color w:val="000000"/>
                <w:sz w:val="16"/>
                <w:szCs w:val="16"/>
                <w:lang w:val="hr-HR"/>
              </w:rPr>
            </w:pPr>
            <w:r w:rsidRPr="004738DB">
              <w:rPr>
                <w:rFonts w:ascii="Arial" w:eastAsia="Calibri" w:hAnsi="Arial" w:cs="Arial"/>
                <w:color w:val="000000"/>
                <w:sz w:val="16"/>
                <w:szCs w:val="16"/>
                <w:lang w:val="hr-HR"/>
              </w:rPr>
              <w:t>3,464-3,8</w:t>
            </w:r>
            <w:r w:rsidR="007D2514">
              <w:rPr>
                <w:rFonts w:ascii="Arial" w:eastAsia="Calibri" w:hAnsi="Arial" w:cs="Arial"/>
                <w:color w:val="000000"/>
                <w:sz w:val="16"/>
                <w:szCs w:val="16"/>
                <w:lang w:val="hr-HR"/>
              </w:rPr>
              <w:t>67</w:t>
            </w:r>
          </w:p>
        </w:tc>
        <w:tc>
          <w:tcPr>
            <w:tcW w:w="1156" w:type="dxa"/>
            <w:tcBorders>
              <w:top w:val="nil"/>
              <w:left w:val="nil"/>
              <w:bottom w:val="nil"/>
              <w:right w:val="nil"/>
            </w:tcBorders>
            <w:vAlign w:val="bottom"/>
          </w:tcPr>
          <w:p w14:paraId="00532F55" w14:textId="2C91C0AA" w:rsidR="00771DD0" w:rsidRPr="00B37DA4" w:rsidRDefault="00771DD0"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33.474</w:t>
            </w:r>
          </w:p>
        </w:tc>
        <w:tc>
          <w:tcPr>
            <w:tcW w:w="1156" w:type="dxa"/>
            <w:tcBorders>
              <w:top w:val="nil"/>
              <w:left w:val="nil"/>
              <w:bottom w:val="nil"/>
              <w:right w:val="nil"/>
            </w:tcBorders>
            <w:shd w:val="clear" w:color="auto" w:fill="auto"/>
            <w:vAlign w:val="bottom"/>
          </w:tcPr>
          <w:p w14:paraId="124B8F45" w14:textId="084FE744" w:rsidR="004D2B85" w:rsidRPr="00B37DA4" w:rsidRDefault="004D2B85"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170.067</w:t>
            </w:r>
          </w:p>
        </w:tc>
        <w:tc>
          <w:tcPr>
            <w:tcW w:w="1156" w:type="dxa"/>
            <w:tcBorders>
              <w:top w:val="nil"/>
              <w:left w:val="nil"/>
              <w:bottom w:val="nil"/>
              <w:right w:val="nil"/>
            </w:tcBorders>
            <w:vAlign w:val="bottom"/>
          </w:tcPr>
          <w:p w14:paraId="77C4172A" w14:textId="3CF6A021" w:rsidR="004D2B85" w:rsidRPr="00B37DA4" w:rsidRDefault="004738DB" w:rsidP="004D2B85">
            <w:pPr>
              <w:jc w:val="right"/>
              <w:rPr>
                <w:rFonts w:ascii="Arial" w:eastAsia="Calibri" w:hAnsi="Arial" w:cs="Arial"/>
                <w:color w:val="000000"/>
                <w:sz w:val="16"/>
                <w:szCs w:val="16"/>
                <w:lang w:val="hr-HR" w:eastAsia="hr-HR"/>
              </w:rPr>
            </w:pPr>
            <w:r w:rsidRPr="004738DB">
              <w:rPr>
                <w:rFonts w:ascii="Arial" w:eastAsia="Calibri" w:hAnsi="Arial" w:cs="Arial"/>
                <w:color w:val="000000"/>
                <w:sz w:val="16"/>
                <w:szCs w:val="16"/>
                <w:lang w:val="hr-HR" w:eastAsia="hr-HR"/>
              </w:rPr>
              <w:t>33.474</w:t>
            </w:r>
          </w:p>
        </w:tc>
        <w:tc>
          <w:tcPr>
            <w:tcW w:w="1156" w:type="dxa"/>
            <w:tcBorders>
              <w:top w:val="nil"/>
              <w:left w:val="nil"/>
              <w:bottom w:val="nil"/>
              <w:right w:val="nil"/>
            </w:tcBorders>
            <w:shd w:val="clear" w:color="auto" w:fill="auto"/>
            <w:vAlign w:val="bottom"/>
          </w:tcPr>
          <w:p w14:paraId="38B9B14F" w14:textId="2189AAFC" w:rsidR="004D2B85" w:rsidRPr="00B37DA4" w:rsidRDefault="00F45482" w:rsidP="004D2B85">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170.067</w:t>
            </w:r>
          </w:p>
        </w:tc>
      </w:tr>
      <w:tr w:rsidR="004D2B85" w:rsidRPr="00B37DA4" w14:paraId="1E8E7F9A" w14:textId="77777777" w:rsidTr="00F959D0">
        <w:trPr>
          <w:trHeight w:val="229"/>
        </w:trPr>
        <w:tc>
          <w:tcPr>
            <w:tcW w:w="2693" w:type="dxa"/>
            <w:tcBorders>
              <w:left w:val="nil"/>
              <w:bottom w:val="single" w:sz="4" w:space="0" w:color="auto"/>
              <w:right w:val="nil"/>
            </w:tcBorders>
            <w:shd w:val="clear" w:color="auto" w:fill="auto"/>
            <w:noWrap/>
            <w:vAlign w:val="bottom"/>
            <w:hideMark/>
          </w:tcPr>
          <w:p w14:paraId="11C26C49"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left w:val="nil"/>
              <w:bottom w:val="single" w:sz="4" w:space="0" w:color="auto"/>
              <w:right w:val="nil"/>
            </w:tcBorders>
            <w:shd w:val="clear" w:color="auto" w:fill="auto"/>
            <w:noWrap/>
            <w:vAlign w:val="bottom"/>
            <w:hideMark/>
          </w:tcPr>
          <w:p w14:paraId="6AC0DEA5" w14:textId="77777777" w:rsidR="004D2B85" w:rsidRPr="00B37DA4" w:rsidRDefault="004D2B85" w:rsidP="004D2B85">
            <w:pPr>
              <w:rPr>
                <w:rFonts w:ascii="Arial" w:eastAsia="Calibri" w:hAnsi="Arial" w:cs="Arial"/>
                <w:color w:val="000000"/>
                <w:sz w:val="16"/>
                <w:szCs w:val="16"/>
                <w:lang w:val="hr-HR"/>
              </w:rPr>
            </w:pPr>
          </w:p>
        </w:tc>
        <w:tc>
          <w:tcPr>
            <w:tcW w:w="1123" w:type="dxa"/>
            <w:tcBorders>
              <w:left w:val="nil"/>
              <w:bottom w:val="single" w:sz="4" w:space="0" w:color="auto"/>
              <w:right w:val="nil"/>
            </w:tcBorders>
            <w:shd w:val="clear" w:color="auto" w:fill="auto"/>
            <w:noWrap/>
            <w:vAlign w:val="bottom"/>
            <w:hideMark/>
          </w:tcPr>
          <w:p w14:paraId="042A4DA4" w14:textId="77777777" w:rsidR="004D2B85" w:rsidRPr="00B37DA4" w:rsidRDefault="004D2B85" w:rsidP="004D2B85">
            <w:pPr>
              <w:rPr>
                <w:rFonts w:ascii="Arial" w:eastAsia="Calibri" w:hAnsi="Arial" w:cs="Arial"/>
                <w:color w:val="000000"/>
                <w:sz w:val="16"/>
                <w:szCs w:val="16"/>
                <w:lang w:val="hr-HR"/>
              </w:rPr>
            </w:pPr>
          </w:p>
        </w:tc>
        <w:tc>
          <w:tcPr>
            <w:tcW w:w="1197" w:type="dxa"/>
            <w:tcBorders>
              <w:left w:val="nil"/>
              <w:bottom w:val="single" w:sz="4" w:space="0" w:color="auto"/>
              <w:right w:val="nil"/>
            </w:tcBorders>
            <w:shd w:val="clear" w:color="auto" w:fill="auto"/>
            <w:noWrap/>
            <w:vAlign w:val="bottom"/>
            <w:hideMark/>
          </w:tcPr>
          <w:p w14:paraId="65F13D0E" w14:textId="77777777" w:rsidR="004D2B85" w:rsidRPr="00B37DA4" w:rsidRDefault="004D2B85" w:rsidP="004D2B85">
            <w:pPr>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72C02FEE" w14:textId="1E9A4E41" w:rsidR="00771DD0" w:rsidRPr="00B37DA4" w:rsidRDefault="00771DD0">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3.177</w:t>
            </w:r>
          </w:p>
        </w:tc>
        <w:tc>
          <w:tcPr>
            <w:tcW w:w="1156" w:type="dxa"/>
            <w:tcBorders>
              <w:left w:val="nil"/>
              <w:bottom w:val="single" w:sz="4" w:space="0" w:color="auto"/>
              <w:right w:val="nil"/>
            </w:tcBorders>
            <w:vAlign w:val="bottom"/>
          </w:tcPr>
          <w:p w14:paraId="51FBA23D" w14:textId="13E0D333" w:rsidR="004D2B85" w:rsidRPr="00B37DA4" w:rsidRDefault="004D2B85" w:rsidP="004D2B85">
            <w:pPr>
              <w:jc w:val="right"/>
              <w:rPr>
                <w:rFonts w:ascii="Arial" w:eastAsia="Calibri" w:hAnsi="Arial" w:cs="Arial"/>
                <w:color w:val="000000"/>
                <w:sz w:val="16"/>
                <w:szCs w:val="16"/>
                <w:lang w:val="hr-HR" w:eastAsia="hr-HR"/>
              </w:rPr>
            </w:pPr>
            <w:r w:rsidRPr="004D2B85">
              <w:rPr>
                <w:rFonts w:ascii="Arial" w:eastAsia="Calibri" w:hAnsi="Arial" w:cs="Arial"/>
                <w:color w:val="000000"/>
                <w:sz w:val="16"/>
                <w:szCs w:val="16"/>
                <w:lang w:val="hr-HR" w:eastAsia="hr-HR"/>
              </w:rPr>
              <w:t>1.901</w:t>
            </w:r>
          </w:p>
        </w:tc>
        <w:tc>
          <w:tcPr>
            <w:tcW w:w="1156" w:type="dxa"/>
            <w:tcBorders>
              <w:left w:val="nil"/>
              <w:bottom w:val="single" w:sz="4" w:space="0" w:color="auto"/>
              <w:right w:val="nil"/>
            </w:tcBorders>
            <w:shd w:val="clear" w:color="auto" w:fill="auto"/>
            <w:vAlign w:val="bottom"/>
          </w:tcPr>
          <w:p w14:paraId="3D8BE3D7" w14:textId="096F4004" w:rsidR="004D2B85" w:rsidRPr="00B37DA4" w:rsidRDefault="004738DB" w:rsidP="004D2B85">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3.121</w:t>
            </w:r>
          </w:p>
        </w:tc>
        <w:tc>
          <w:tcPr>
            <w:tcW w:w="1156" w:type="dxa"/>
            <w:tcBorders>
              <w:left w:val="nil"/>
              <w:bottom w:val="single" w:sz="4" w:space="0" w:color="auto"/>
              <w:right w:val="nil"/>
            </w:tcBorders>
            <w:vAlign w:val="bottom"/>
          </w:tcPr>
          <w:p w14:paraId="3AB0753D" w14:textId="1164137C" w:rsidR="004D2B85" w:rsidRPr="00B37DA4" w:rsidRDefault="00F45482"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1.844</w:t>
            </w:r>
          </w:p>
        </w:tc>
      </w:tr>
      <w:tr w:rsidR="004D2B85" w:rsidRPr="00B37DA4" w14:paraId="0F915BE3" w14:textId="77777777" w:rsidTr="004A601B">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5BC1F3A3" w14:textId="77777777" w:rsidR="004D2B85" w:rsidRPr="00B37DA4" w:rsidRDefault="004D2B85" w:rsidP="004D2B85">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3AAC9300"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0990383A"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7CC9B8A5" w14:textId="77777777" w:rsidR="004D2B85" w:rsidRPr="00B37DA4" w:rsidRDefault="004D2B85" w:rsidP="004D2B85">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61BD9F41" w14:textId="676D6307" w:rsidR="004D2B85" w:rsidRPr="00B37DA4" w:rsidRDefault="00771DD0" w:rsidP="004D2B85">
            <w:pPr>
              <w:jc w:val="right"/>
              <w:rPr>
                <w:rFonts w:ascii="Arial" w:eastAsia="Calibri" w:hAnsi="Arial" w:cs="Arial"/>
                <w:b/>
                <w:bCs/>
                <w:color w:val="000000"/>
                <w:sz w:val="16"/>
                <w:szCs w:val="16"/>
                <w:lang w:val="hr-HR"/>
              </w:rPr>
            </w:pPr>
            <w:r w:rsidRPr="00771DD0">
              <w:rPr>
                <w:rFonts w:ascii="Arial" w:eastAsia="Calibri" w:hAnsi="Arial" w:cs="Arial"/>
                <w:b/>
                <w:bCs/>
                <w:color w:val="000000"/>
                <w:sz w:val="16"/>
                <w:szCs w:val="16"/>
                <w:lang w:val="hr-HR"/>
              </w:rPr>
              <w:t>227.156</w:t>
            </w:r>
          </w:p>
        </w:tc>
        <w:tc>
          <w:tcPr>
            <w:tcW w:w="1156" w:type="dxa"/>
            <w:tcBorders>
              <w:top w:val="single" w:sz="4" w:space="0" w:color="auto"/>
              <w:left w:val="nil"/>
              <w:bottom w:val="single" w:sz="12" w:space="0" w:color="auto"/>
              <w:right w:val="nil"/>
            </w:tcBorders>
            <w:vAlign w:val="bottom"/>
          </w:tcPr>
          <w:p w14:paraId="429370A2" w14:textId="4DCBDB2E" w:rsidR="004D2B85" w:rsidRPr="00B37DA4" w:rsidRDefault="004D2B85"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349.</w:t>
            </w:r>
            <w:r w:rsidR="005223DC">
              <w:rPr>
                <w:rFonts w:ascii="Arial" w:eastAsia="Calibri" w:hAnsi="Arial" w:cs="Arial"/>
                <w:b/>
                <w:bCs/>
                <w:color w:val="000000"/>
                <w:sz w:val="16"/>
                <w:szCs w:val="16"/>
                <w:lang w:val="hr-HR"/>
              </w:rPr>
              <w:t>258</w:t>
            </w:r>
          </w:p>
        </w:tc>
        <w:tc>
          <w:tcPr>
            <w:tcW w:w="1156" w:type="dxa"/>
            <w:tcBorders>
              <w:top w:val="single" w:sz="4" w:space="0" w:color="auto"/>
              <w:left w:val="nil"/>
              <w:bottom w:val="single" w:sz="12" w:space="0" w:color="auto"/>
              <w:right w:val="nil"/>
            </w:tcBorders>
            <w:shd w:val="clear" w:color="auto" w:fill="auto"/>
            <w:vAlign w:val="bottom"/>
          </w:tcPr>
          <w:p w14:paraId="2D54BF89" w14:textId="6CD72B0D" w:rsidR="004D2B85" w:rsidRPr="00B37DA4" w:rsidRDefault="004738DB" w:rsidP="004D2B85">
            <w:pPr>
              <w:jc w:val="right"/>
              <w:rPr>
                <w:rFonts w:ascii="Arial" w:eastAsia="Calibri" w:hAnsi="Arial" w:cs="Arial"/>
                <w:b/>
                <w:bCs/>
                <w:color w:val="000000"/>
                <w:sz w:val="16"/>
                <w:szCs w:val="16"/>
                <w:lang w:val="hr-HR"/>
              </w:rPr>
            </w:pPr>
            <w:r w:rsidRPr="004738DB">
              <w:rPr>
                <w:rFonts w:ascii="Arial" w:eastAsia="Calibri" w:hAnsi="Arial" w:cs="Arial"/>
                <w:b/>
                <w:bCs/>
                <w:color w:val="000000"/>
                <w:sz w:val="16"/>
                <w:szCs w:val="16"/>
                <w:lang w:val="hr-HR"/>
              </w:rPr>
              <w:t>220.815</w:t>
            </w:r>
          </w:p>
        </w:tc>
        <w:tc>
          <w:tcPr>
            <w:tcW w:w="1156" w:type="dxa"/>
            <w:tcBorders>
              <w:top w:val="single" w:sz="4" w:space="0" w:color="auto"/>
              <w:left w:val="nil"/>
              <w:bottom w:val="single" w:sz="12" w:space="0" w:color="auto"/>
              <w:right w:val="nil"/>
            </w:tcBorders>
            <w:vAlign w:val="bottom"/>
          </w:tcPr>
          <w:p w14:paraId="2744A597" w14:textId="5D566854" w:rsidR="004D2B85" w:rsidRPr="00B37DA4" w:rsidRDefault="00F45482"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34</w:t>
            </w:r>
            <w:r w:rsidR="005223DC">
              <w:rPr>
                <w:rFonts w:ascii="Arial" w:eastAsia="Calibri" w:hAnsi="Arial" w:cs="Arial"/>
                <w:b/>
                <w:bCs/>
                <w:color w:val="000000"/>
                <w:sz w:val="16"/>
                <w:szCs w:val="16"/>
                <w:lang w:val="hr-HR"/>
              </w:rPr>
              <w:t>3</w:t>
            </w:r>
            <w:r>
              <w:rPr>
                <w:rFonts w:ascii="Arial" w:eastAsia="Calibri" w:hAnsi="Arial" w:cs="Arial"/>
                <w:b/>
                <w:bCs/>
                <w:color w:val="000000"/>
                <w:sz w:val="16"/>
                <w:szCs w:val="16"/>
                <w:lang w:val="hr-HR"/>
              </w:rPr>
              <w:t>.</w:t>
            </w:r>
            <w:r w:rsidR="005223DC">
              <w:rPr>
                <w:rFonts w:ascii="Arial" w:eastAsia="Calibri" w:hAnsi="Arial" w:cs="Arial"/>
                <w:b/>
                <w:bCs/>
                <w:color w:val="000000"/>
                <w:sz w:val="16"/>
                <w:szCs w:val="16"/>
                <w:lang w:val="hr-HR"/>
              </w:rPr>
              <w:t>000</w:t>
            </w:r>
          </w:p>
        </w:tc>
      </w:tr>
      <w:tr w:rsidR="004D2B85" w:rsidRPr="00B37DA4" w14:paraId="1A0E1248" w14:textId="77777777" w:rsidTr="004A601B">
        <w:trPr>
          <w:trHeight w:hRule="exact" w:val="170"/>
        </w:trPr>
        <w:tc>
          <w:tcPr>
            <w:tcW w:w="2693" w:type="dxa"/>
            <w:tcBorders>
              <w:top w:val="single" w:sz="12" w:space="0" w:color="auto"/>
              <w:left w:val="nil"/>
              <w:right w:val="nil"/>
            </w:tcBorders>
            <w:shd w:val="clear" w:color="auto" w:fill="auto"/>
            <w:noWrap/>
            <w:vAlign w:val="center"/>
          </w:tcPr>
          <w:p w14:paraId="567ED89F" w14:textId="77777777" w:rsidR="004D2B85" w:rsidRPr="00B37DA4" w:rsidRDefault="004D2B85" w:rsidP="004D2B85">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5B493EB3" w14:textId="77777777" w:rsidR="004D2B85" w:rsidRPr="00B37DA4" w:rsidRDefault="004D2B85" w:rsidP="004D2B85">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23F74B4C"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61105629"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4AC63B89" w14:textId="77777777" w:rsidR="004D2B85" w:rsidRPr="00B37DA4"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31E6CC0A" w14:textId="77777777" w:rsidR="004D2B85" w:rsidRPr="00B37DA4"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7E2E6A3B" w14:textId="77777777" w:rsidR="004D2B85" w:rsidRPr="00B37DA4"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55AE4807" w14:textId="77777777" w:rsidR="004D2B85" w:rsidRPr="00B37DA4" w:rsidRDefault="004D2B85" w:rsidP="004D2B85">
            <w:pPr>
              <w:jc w:val="right"/>
              <w:rPr>
                <w:rFonts w:ascii="Arial" w:eastAsia="Calibri" w:hAnsi="Arial" w:cs="Arial"/>
                <w:b/>
                <w:bCs/>
                <w:color w:val="000000"/>
                <w:sz w:val="16"/>
                <w:szCs w:val="16"/>
                <w:lang w:val="hr-HR"/>
              </w:rPr>
            </w:pPr>
          </w:p>
        </w:tc>
      </w:tr>
      <w:tr w:rsidR="004D2B85" w:rsidRPr="00B37DA4" w14:paraId="01417DC0" w14:textId="77777777" w:rsidTr="004A601B">
        <w:trPr>
          <w:trHeight w:val="75"/>
        </w:trPr>
        <w:tc>
          <w:tcPr>
            <w:tcW w:w="3912" w:type="dxa"/>
            <w:gridSpan w:val="3"/>
            <w:tcBorders>
              <w:top w:val="nil"/>
              <w:left w:val="nil"/>
              <w:bottom w:val="nil"/>
              <w:right w:val="nil"/>
            </w:tcBorders>
            <w:shd w:val="clear" w:color="auto" w:fill="auto"/>
            <w:noWrap/>
            <w:vAlign w:val="center"/>
            <w:hideMark/>
          </w:tcPr>
          <w:p w14:paraId="28E0108D"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ne kotiraju:</w:t>
            </w:r>
          </w:p>
        </w:tc>
        <w:tc>
          <w:tcPr>
            <w:tcW w:w="1123" w:type="dxa"/>
            <w:tcBorders>
              <w:top w:val="nil"/>
              <w:left w:val="nil"/>
              <w:bottom w:val="nil"/>
              <w:right w:val="nil"/>
            </w:tcBorders>
            <w:shd w:val="clear" w:color="auto" w:fill="auto"/>
            <w:noWrap/>
            <w:vAlign w:val="bottom"/>
            <w:hideMark/>
          </w:tcPr>
          <w:p w14:paraId="36E7B422" w14:textId="77777777" w:rsidR="004D2B85" w:rsidRPr="00B37DA4" w:rsidRDefault="004D2B85" w:rsidP="004D2B85">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hideMark/>
          </w:tcPr>
          <w:p w14:paraId="71F65E0E"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38339E5"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2C50D4F1"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405F7B8"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63FD2356" w14:textId="77777777" w:rsidR="004D2B85" w:rsidRPr="00B37DA4" w:rsidRDefault="004D2B85" w:rsidP="004D2B85">
            <w:pPr>
              <w:rPr>
                <w:rFonts w:ascii="Arial" w:eastAsia="Calibri" w:hAnsi="Arial" w:cs="Arial"/>
                <w:color w:val="000000"/>
                <w:sz w:val="16"/>
                <w:szCs w:val="16"/>
                <w:lang w:val="hr-HR"/>
              </w:rPr>
            </w:pPr>
          </w:p>
        </w:tc>
      </w:tr>
      <w:tr w:rsidR="004D2B85" w:rsidRPr="00B37DA4" w14:paraId="57A808AA" w14:textId="77777777" w:rsidTr="004A601B">
        <w:trPr>
          <w:trHeight w:val="229"/>
        </w:trPr>
        <w:tc>
          <w:tcPr>
            <w:tcW w:w="5035" w:type="dxa"/>
            <w:gridSpan w:val="4"/>
            <w:tcBorders>
              <w:top w:val="nil"/>
              <w:left w:val="nil"/>
              <w:bottom w:val="nil"/>
              <w:right w:val="nil"/>
            </w:tcBorders>
            <w:shd w:val="clear" w:color="auto" w:fill="auto"/>
            <w:vAlign w:val="center"/>
            <w:hideMark/>
          </w:tcPr>
          <w:p w14:paraId="4881EA9E" w14:textId="3F73E286" w:rsidR="004D2B85" w:rsidRPr="00B37DA4" w:rsidRDefault="004D2B85" w:rsidP="004D2B85">
            <w:pPr>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trgovačkih društava:</w:t>
            </w:r>
          </w:p>
        </w:tc>
        <w:tc>
          <w:tcPr>
            <w:tcW w:w="1197" w:type="dxa"/>
            <w:tcBorders>
              <w:top w:val="nil"/>
              <w:left w:val="nil"/>
              <w:bottom w:val="nil"/>
              <w:right w:val="nil"/>
            </w:tcBorders>
            <w:shd w:val="clear" w:color="auto" w:fill="auto"/>
            <w:noWrap/>
            <w:vAlign w:val="bottom"/>
            <w:hideMark/>
          </w:tcPr>
          <w:p w14:paraId="3B128E42"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51E85DA1"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5A5CD9A8"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716D8A6" w14:textId="77777777" w:rsidR="004D2B85" w:rsidRPr="00B37DA4" w:rsidRDefault="004D2B85" w:rsidP="004D2B85">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02823140" w14:textId="77777777" w:rsidR="004D2B85" w:rsidRPr="00B37DA4" w:rsidRDefault="004D2B85" w:rsidP="004D2B85">
            <w:pPr>
              <w:jc w:val="right"/>
              <w:rPr>
                <w:rFonts w:ascii="Arial" w:eastAsia="Calibri" w:hAnsi="Arial" w:cs="Arial"/>
                <w:color w:val="000000"/>
                <w:sz w:val="16"/>
                <w:szCs w:val="16"/>
                <w:lang w:val="hr-HR"/>
              </w:rPr>
            </w:pPr>
          </w:p>
        </w:tc>
      </w:tr>
      <w:tr w:rsidR="004D2B85" w:rsidRPr="00B37DA4" w14:paraId="2F6E4865" w14:textId="77777777" w:rsidTr="004A601B">
        <w:trPr>
          <w:trHeight w:val="229"/>
        </w:trPr>
        <w:tc>
          <w:tcPr>
            <w:tcW w:w="2693" w:type="dxa"/>
            <w:tcBorders>
              <w:top w:val="nil"/>
              <w:left w:val="nil"/>
              <w:bottom w:val="nil"/>
              <w:right w:val="nil"/>
            </w:tcBorders>
            <w:shd w:val="clear" w:color="auto" w:fill="auto"/>
            <w:noWrap/>
            <w:vAlign w:val="center"/>
            <w:hideMark/>
          </w:tcPr>
          <w:p w14:paraId="6461463D"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LNGU-O-31AE</w:t>
            </w:r>
          </w:p>
        </w:tc>
        <w:tc>
          <w:tcPr>
            <w:tcW w:w="1219" w:type="dxa"/>
            <w:gridSpan w:val="2"/>
            <w:tcBorders>
              <w:top w:val="nil"/>
              <w:left w:val="nil"/>
              <w:bottom w:val="nil"/>
              <w:right w:val="nil"/>
            </w:tcBorders>
            <w:shd w:val="clear" w:color="auto" w:fill="auto"/>
            <w:noWrap/>
            <w:vAlign w:val="center"/>
            <w:hideMark/>
          </w:tcPr>
          <w:p w14:paraId="02D072E6"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24.7.2015.</w:t>
            </w:r>
          </w:p>
        </w:tc>
        <w:tc>
          <w:tcPr>
            <w:tcW w:w="1123" w:type="dxa"/>
            <w:tcBorders>
              <w:top w:val="nil"/>
              <w:left w:val="nil"/>
              <w:bottom w:val="nil"/>
              <w:right w:val="nil"/>
            </w:tcBorders>
            <w:shd w:val="clear" w:color="auto" w:fill="auto"/>
            <w:noWrap/>
            <w:vAlign w:val="center"/>
            <w:hideMark/>
          </w:tcPr>
          <w:p w14:paraId="11D481C7"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15.10.2031.</w:t>
            </w:r>
          </w:p>
        </w:tc>
        <w:tc>
          <w:tcPr>
            <w:tcW w:w="1197" w:type="dxa"/>
            <w:tcBorders>
              <w:top w:val="nil"/>
              <w:left w:val="nil"/>
              <w:bottom w:val="nil"/>
              <w:right w:val="nil"/>
            </w:tcBorders>
            <w:shd w:val="clear" w:color="auto" w:fill="auto"/>
            <w:noWrap/>
            <w:vAlign w:val="bottom"/>
            <w:hideMark/>
          </w:tcPr>
          <w:p w14:paraId="208366D2" w14:textId="77777777" w:rsidR="004D2B85" w:rsidRPr="00B37DA4" w:rsidRDefault="004D2B85" w:rsidP="004D2B85">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6C0C4141" w14:textId="54681D36" w:rsidR="004D2B85" w:rsidRPr="00B37DA4" w:rsidRDefault="00771DD0"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81</w:t>
            </w:r>
          </w:p>
        </w:tc>
        <w:tc>
          <w:tcPr>
            <w:tcW w:w="1156" w:type="dxa"/>
            <w:tcBorders>
              <w:top w:val="nil"/>
              <w:left w:val="nil"/>
              <w:bottom w:val="nil"/>
              <w:right w:val="nil"/>
            </w:tcBorders>
            <w:vAlign w:val="bottom"/>
          </w:tcPr>
          <w:p w14:paraId="2D3058F2" w14:textId="35CB6AE2" w:rsidR="004D2B85" w:rsidRPr="00B37DA4" w:rsidRDefault="00F45482"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62</w:t>
            </w:r>
          </w:p>
        </w:tc>
        <w:tc>
          <w:tcPr>
            <w:tcW w:w="1156" w:type="dxa"/>
            <w:tcBorders>
              <w:top w:val="nil"/>
              <w:left w:val="nil"/>
              <w:bottom w:val="nil"/>
              <w:right w:val="nil"/>
            </w:tcBorders>
            <w:shd w:val="clear" w:color="auto" w:fill="auto"/>
            <w:vAlign w:val="bottom"/>
          </w:tcPr>
          <w:p w14:paraId="32D0F8FB" w14:textId="38BD3A67" w:rsidR="004D2B85" w:rsidRPr="00B37DA4" w:rsidRDefault="004738D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81</w:t>
            </w:r>
          </w:p>
        </w:tc>
        <w:tc>
          <w:tcPr>
            <w:tcW w:w="1156" w:type="dxa"/>
            <w:tcBorders>
              <w:top w:val="nil"/>
              <w:left w:val="nil"/>
              <w:bottom w:val="nil"/>
              <w:right w:val="nil"/>
            </w:tcBorders>
            <w:vAlign w:val="bottom"/>
          </w:tcPr>
          <w:p w14:paraId="15EC9073" w14:textId="69828447" w:rsidR="004D2B85" w:rsidRPr="00B37DA4" w:rsidRDefault="00F45482"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62</w:t>
            </w:r>
          </w:p>
        </w:tc>
      </w:tr>
      <w:tr w:rsidR="004D2B85" w:rsidRPr="00B37DA4" w14:paraId="0E316C5F" w14:textId="77777777" w:rsidTr="004A601B">
        <w:trPr>
          <w:trHeight w:val="229"/>
        </w:trPr>
        <w:tc>
          <w:tcPr>
            <w:tcW w:w="6232" w:type="dxa"/>
            <w:gridSpan w:val="5"/>
            <w:tcBorders>
              <w:top w:val="nil"/>
              <w:left w:val="nil"/>
              <w:bottom w:val="nil"/>
              <w:right w:val="nil"/>
            </w:tcBorders>
            <w:shd w:val="clear" w:color="auto" w:fill="auto"/>
            <w:noWrap/>
            <w:vAlign w:val="bottom"/>
          </w:tcPr>
          <w:p w14:paraId="34DC2282" w14:textId="17CF0E0E" w:rsidR="004D2B85" w:rsidRPr="00B37DA4" w:rsidRDefault="004D2B85" w:rsidP="004D2B85">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stranih trgovačkih društava:</w:t>
            </w:r>
            <w:r w:rsidRPr="00B37DA4">
              <w:rPr>
                <w:rFonts w:ascii="Arial" w:eastAsia="Calibri" w:hAnsi="Arial" w:cs="Arial"/>
                <w:i/>
                <w:color w:val="000000"/>
                <w:sz w:val="16"/>
                <w:szCs w:val="16"/>
                <w:lang w:val="hr-HR"/>
              </w:rPr>
              <w:tab/>
            </w:r>
          </w:p>
        </w:tc>
        <w:tc>
          <w:tcPr>
            <w:tcW w:w="1156" w:type="dxa"/>
            <w:tcBorders>
              <w:top w:val="nil"/>
              <w:left w:val="nil"/>
              <w:bottom w:val="nil"/>
              <w:right w:val="nil"/>
            </w:tcBorders>
            <w:vAlign w:val="bottom"/>
          </w:tcPr>
          <w:p w14:paraId="7C24AA91" w14:textId="77777777" w:rsidR="004D2B85" w:rsidRPr="00B37DA4" w:rsidRDefault="004D2B85" w:rsidP="004D2B85">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25B0789C" w14:textId="77777777" w:rsidR="004D2B85" w:rsidRPr="00B37DA4" w:rsidRDefault="004D2B85" w:rsidP="004D2B85">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7E0FBCEE" w14:textId="77777777" w:rsidR="004D2B85" w:rsidRPr="00B37DA4" w:rsidRDefault="004D2B85" w:rsidP="004D2B85">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3CCFE282" w14:textId="77777777" w:rsidR="004D2B85" w:rsidRPr="00B37DA4" w:rsidRDefault="004D2B85" w:rsidP="004D2B85">
            <w:pPr>
              <w:jc w:val="right"/>
              <w:rPr>
                <w:rFonts w:ascii="Arial" w:eastAsia="Calibri" w:hAnsi="Arial" w:cs="Arial"/>
                <w:color w:val="000000"/>
                <w:sz w:val="16"/>
                <w:szCs w:val="16"/>
                <w:lang w:val="hr-HR"/>
              </w:rPr>
            </w:pPr>
          </w:p>
        </w:tc>
      </w:tr>
      <w:tr w:rsidR="004D2B85" w:rsidRPr="00B37DA4" w14:paraId="350C50C1" w14:textId="77777777" w:rsidTr="004A601B">
        <w:trPr>
          <w:trHeight w:val="229"/>
        </w:trPr>
        <w:tc>
          <w:tcPr>
            <w:tcW w:w="2693" w:type="dxa"/>
            <w:tcBorders>
              <w:top w:val="nil"/>
              <w:left w:val="nil"/>
              <w:bottom w:val="nil"/>
            </w:tcBorders>
            <w:shd w:val="clear" w:color="auto" w:fill="auto"/>
            <w:noWrap/>
            <w:vAlign w:val="center"/>
          </w:tcPr>
          <w:p w14:paraId="19173582"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Fortenova Group TopCo B.V.</w:t>
            </w:r>
          </w:p>
        </w:tc>
        <w:tc>
          <w:tcPr>
            <w:tcW w:w="1219" w:type="dxa"/>
            <w:gridSpan w:val="2"/>
            <w:tcBorders>
              <w:top w:val="nil"/>
              <w:left w:val="nil"/>
              <w:bottom w:val="nil"/>
              <w:right w:val="nil"/>
            </w:tcBorders>
            <w:shd w:val="clear" w:color="auto" w:fill="auto"/>
            <w:vAlign w:val="center"/>
          </w:tcPr>
          <w:p w14:paraId="2A6C6A29"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1.4.2019.</w:t>
            </w:r>
          </w:p>
        </w:tc>
        <w:tc>
          <w:tcPr>
            <w:tcW w:w="1123" w:type="dxa"/>
            <w:tcBorders>
              <w:top w:val="nil"/>
              <w:left w:val="nil"/>
              <w:bottom w:val="nil"/>
              <w:right w:val="nil"/>
            </w:tcBorders>
            <w:shd w:val="clear" w:color="auto" w:fill="auto"/>
            <w:noWrap/>
            <w:vAlign w:val="center"/>
          </w:tcPr>
          <w:p w14:paraId="1C3167A3"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1.4.2029.</w:t>
            </w:r>
          </w:p>
        </w:tc>
        <w:tc>
          <w:tcPr>
            <w:tcW w:w="1197" w:type="dxa"/>
            <w:tcBorders>
              <w:top w:val="nil"/>
              <w:left w:val="nil"/>
              <w:bottom w:val="nil"/>
              <w:right w:val="nil"/>
            </w:tcBorders>
            <w:shd w:val="clear" w:color="auto" w:fill="auto"/>
            <w:noWrap/>
            <w:vAlign w:val="bottom"/>
          </w:tcPr>
          <w:p w14:paraId="2E61894B" w14:textId="77777777" w:rsidR="004D2B85" w:rsidRPr="00B37DA4" w:rsidRDefault="004D2B85" w:rsidP="004D2B85">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2,5</w:t>
            </w:r>
          </w:p>
        </w:tc>
        <w:tc>
          <w:tcPr>
            <w:tcW w:w="1156" w:type="dxa"/>
            <w:tcBorders>
              <w:top w:val="nil"/>
              <w:left w:val="nil"/>
              <w:bottom w:val="nil"/>
              <w:right w:val="nil"/>
            </w:tcBorders>
            <w:vAlign w:val="bottom"/>
          </w:tcPr>
          <w:p w14:paraId="6EDCDB1C" w14:textId="780C71F9" w:rsidR="004D2B85" w:rsidRPr="00B37DA4" w:rsidRDefault="00771DD0"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c>
          <w:tcPr>
            <w:tcW w:w="1156" w:type="dxa"/>
            <w:tcBorders>
              <w:top w:val="nil"/>
              <w:left w:val="nil"/>
              <w:bottom w:val="nil"/>
              <w:right w:val="nil"/>
            </w:tcBorders>
            <w:vAlign w:val="bottom"/>
          </w:tcPr>
          <w:p w14:paraId="29CEAB59" w14:textId="0BCCDDE0" w:rsidR="004D2B85" w:rsidRPr="00B37DA4" w:rsidRDefault="00F45482"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c>
          <w:tcPr>
            <w:tcW w:w="1156" w:type="dxa"/>
            <w:tcBorders>
              <w:top w:val="nil"/>
              <w:left w:val="nil"/>
              <w:bottom w:val="nil"/>
              <w:right w:val="nil"/>
            </w:tcBorders>
            <w:shd w:val="clear" w:color="auto" w:fill="auto"/>
            <w:vAlign w:val="bottom"/>
          </w:tcPr>
          <w:p w14:paraId="789037A4" w14:textId="36AA2A40" w:rsidR="004D2B85" w:rsidRPr="00B37DA4" w:rsidRDefault="004738D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c>
          <w:tcPr>
            <w:tcW w:w="1156" w:type="dxa"/>
            <w:tcBorders>
              <w:top w:val="nil"/>
              <w:left w:val="nil"/>
              <w:bottom w:val="nil"/>
              <w:right w:val="nil"/>
            </w:tcBorders>
            <w:vAlign w:val="bottom"/>
          </w:tcPr>
          <w:p w14:paraId="4FB38544" w14:textId="74FF73F9" w:rsidR="004D2B85" w:rsidRPr="00B37DA4" w:rsidRDefault="00F45482"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r>
      <w:tr w:rsidR="004D2B85" w:rsidRPr="00B37DA4" w14:paraId="50B5EB3C" w14:textId="77777777" w:rsidTr="004A601B">
        <w:trPr>
          <w:trHeight w:val="229"/>
        </w:trPr>
        <w:tc>
          <w:tcPr>
            <w:tcW w:w="2693" w:type="dxa"/>
            <w:tcBorders>
              <w:top w:val="nil"/>
              <w:left w:val="nil"/>
              <w:bottom w:val="single" w:sz="4" w:space="0" w:color="auto"/>
            </w:tcBorders>
            <w:shd w:val="clear" w:color="auto" w:fill="auto"/>
            <w:noWrap/>
            <w:vAlign w:val="center"/>
            <w:hideMark/>
          </w:tcPr>
          <w:p w14:paraId="3482C7CB"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top w:val="nil"/>
              <w:left w:val="nil"/>
              <w:bottom w:val="single" w:sz="4" w:space="0" w:color="auto"/>
              <w:right w:val="nil"/>
            </w:tcBorders>
            <w:shd w:val="clear" w:color="auto" w:fill="auto"/>
            <w:noWrap/>
            <w:vAlign w:val="bottom"/>
            <w:hideMark/>
          </w:tcPr>
          <w:p w14:paraId="18377BC2" w14:textId="77777777" w:rsidR="004D2B85" w:rsidRPr="00B37DA4" w:rsidRDefault="004D2B85" w:rsidP="004D2B85">
            <w:pPr>
              <w:rPr>
                <w:rFonts w:ascii="Arial" w:eastAsia="Calibri" w:hAnsi="Arial" w:cs="Arial"/>
                <w:color w:val="000000"/>
                <w:sz w:val="16"/>
                <w:szCs w:val="16"/>
                <w:lang w:val="hr-HR"/>
              </w:rPr>
            </w:pPr>
          </w:p>
        </w:tc>
        <w:tc>
          <w:tcPr>
            <w:tcW w:w="1123" w:type="dxa"/>
            <w:tcBorders>
              <w:top w:val="nil"/>
              <w:left w:val="nil"/>
              <w:bottom w:val="single" w:sz="4" w:space="0" w:color="auto"/>
              <w:right w:val="nil"/>
            </w:tcBorders>
            <w:shd w:val="clear" w:color="auto" w:fill="auto"/>
            <w:noWrap/>
            <w:vAlign w:val="bottom"/>
            <w:hideMark/>
          </w:tcPr>
          <w:p w14:paraId="2393801E" w14:textId="77777777" w:rsidR="004D2B85" w:rsidRPr="00B37DA4" w:rsidRDefault="004D2B85" w:rsidP="004D2B85">
            <w:pPr>
              <w:rPr>
                <w:rFonts w:ascii="Arial" w:eastAsia="Calibri" w:hAnsi="Arial" w:cs="Arial"/>
                <w:color w:val="000000"/>
                <w:sz w:val="16"/>
                <w:szCs w:val="16"/>
                <w:lang w:val="hr-HR"/>
              </w:rPr>
            </w:pPr>
          </w:p>
        </w:tc>
        <w:tc>
          <w:tcPr>
            <w:tcW w:w="1197" w:type="dxa"/>
            <w:tcBorders>
              <w:top w:val="nil"/>
              <w:left w:val="nil"/>
              <w:bottom w:val="single" w:sz="4" w:space="0" w:color="auto"/>
              <w:right w:val="nil"/>
            </w:tcBorders>
            <w:shd w:val="clear" w:color="auto" w:fill="auto"/>
            <w:noWrap/>
            <w:vAlign w:val="bottom"/>
            <w:hideMark/>
          </w:tcPr>
          <w:p w14:paraId="6CA6D30A" w14:textId="77777777" w:rsidR="004D2B85" w:rsidRPr="00B37DA4" w:rsidRDefault="004D2B85" w:rsidP="004D2B85">
            <w:pPr>
              <w:rPr>
                <w:rFonts w:ascii="Arial" w:eastAsia="Calibri" w:hAnsi="Arial" w:cs="Arial"/>
                <w:color w:val="000000"/>
                <w:sz w:val="16"/>
                <w:szCs w:val="16"/>
                <w:lang w:val="hr-HR"/>
              </w:rPr>
            </w:pPr>
          </w:p>
        </w:tc>
        <w:tc>
          <w:tcPr>
            <w:tcW w:w="1156" w:type="dxa"/>
            <w:tcBorders>
              <w:top w:val="nil"/>
              <w:left w:val="nil"/>
              <w:bottom w:val="single" w:sz="4" w:space="0" w:color="auto"/>
              <w:right w:val="nil"/>
            </w:tcBorders>
            <w:vAlign w:val="bottom"/>
          </w:tcPr>
          <w:p w14:paraId="56FB2629" w14:textId="107D4649" w:rsidR="004D2B85" w:rsidRPr="00B37DA4" w:rsidRDefault="00771DD0"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c>
          <w:tcPr>
            <w:tcW w:w="1156" w:type="dxa"/>
            <w:tcBorders>
              <w:top w:val="nil"/>
              <w:left w:val="nil"/>
              <w:bottom w:val="single" w:sz="4" w:space="0" w:color="auto"/>
              <w:right w:val="nil"/>
            </w:tcBorders>
            <w:vAlign w:val="bottom"/>
          </w:tcPr>
          <w:p w14:paraId="7BF3D2B9" w14:textId="5AD73AFD" w:rsidR="004D2B85" w:rsidRPr="00B37DA4" w:rsidRDefault="00F0036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4</w:t>
            </w:r>
          </w:p>
        </w:tc>
        <w:tc>
          <w:tcPr>
            <w:tcW w:w="1156" w:type="dxa"/>
            <w:tcBorders>
              <w:top w:val="nil"/>
              <w:left w:val="nil"/>
              <w:bottom w:val="single" w:sz="4" w:space="0" w:color="auto"/>
              <w:right w:val="nil"/>
            </w:tcBorders>
            <w:shd w:val="clear" w:color="auto" w:fill="auto"/>
            <w:vAlign w:val="bottom"/>
          </w:tcPr>
          <w:p w14:paraId="53E80F9F" w14:textId="09B5C6B3" w:rsidR="004D2B85" w:rsidRPr="00B37DA4" w:rsidRDefault="004738D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c>
          <w:tcPr>
            <w:tcW w:w="1156" w:type="dxa"/>
            <w:tcBorders>
              <w:top w:val="nil"/>
              <w:left w:val="nil"/>
              <w:bottom w:val="single" w:sz="4" w:space="0" w:color="auto"/>
              <w:right w:val="nil"/>
            </w:tcBorders>
            <w:vAlign w:val="bottom"/>
          </w:tcPr>
          <w:p w14:paraId="08AC2FE4" w14:textId="45DC1758" w:rsidR="004D2B85" w:rsidRPr="00B37DA4" w:rsidRDefault="00F0036B" w:rsidP="004D2B85">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4</w:t>
            </w:r>
          </w:p>
        </w:tc>
      </w:tr>
      <w:tr w:rsidR="004D2B85" w:rsidRPr="00B37DA4" w14:paraId="7C8CA51F" w14:textId="77777777" w:rsidTr="004A601B">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6E0E397B" w14:textId="77777777" w:rsidR="004D2B85" w:rsidRPr="00B37DA4" w:rsidRDefault="004D2B85" w:rsidP="004D2B85">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32C017F9"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0E6481B4" w14:textId="77777777" w:rsidR="004D2B85" w:rsidRPr="00B37DA4" w:rsidRDefault="004D2B85" w:rsidP="004D2B85">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40D08C7D" w14:textId="77777777" w:rsidR="004D2B85" w:rsidRPr="00B37DA4" w:rsidRDefault="004D2B85" w:rsidP="004D2B85">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1BAA76CC" w14:textId="215BC288" w:rsidR="004D2B85" w:rsidRPr="00B37DA4" w:rsidRDefault="00771DD0"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278</w:t>
            </w:r>
          </w:p>
        </w:tc>
        <w:tc>
          <w:tcPr>
            <w:tcW w:w="1156" w:type="dxa"/>
            <w:tcBorders>
              <w:top w:val="single" w:sz="4" w:space="0" w:color="auto"/>
              <w:left w:val="nil"/>
              <w:bottom w:val="single" w:sz="12" w:space="0" w:color="auto"/>
              <w:right w:val="nil"/>
            </w:tcBorders>
            <w:vAlign w:val="bottom"/>
          </w:tcPr>
          <w:p w14:paraId="759C2C59" w14:textId="7AE8316B" w:rsidR="004D2B85" w:rsidRPr="00B37DA4" w:rsidRDefault="00F0036B"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261</w:t>
            </w:r>
          </w:p>
        </w:tc>
        <w:tc>
          <w:tcPr>
            <w:tcW w:w="1156" w:type="dxa"/>
            <w:tcBorders>
              <w:top w:val="single" w:sz="4" w:space="0" w:color="auto"/>
              <w:left w:val="nil"/>
              <w:bottom w:val="single" w:sz="12" w:space="0" w:color="auto"/>
              <w:right w:val="nil"/>
            </w:tcBorders>
            <w:shd w:val="clear" w:color="auto" w:fill="auto"/>
            <w:vAlign w:val="bottom"/>
          </w:tcPr>
          <w:p w14:paraId="035E5409" w14:textId="773316F0" w:rsidR="004D2B85" w:rsidRPr="00B37DA4" w:rsidRDefault="004738DB"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278</w:t>
            </w:r>
          </w:p>
        </w:tc>
        <w:tc>
          <w:tcPr>
            <w:tcW w:w="1156" w:type="dxa"/>
            <w:tcBorders>
              <w:top w:val="single" w:sz="4" w:space="0" w:color="auto"/>
              <w:left w:val="nil"/>
              <w:bottom w:val="single" w:sz="12" w:space="0" w:color="auto"/>
              <w:right w:val="nil"/>
            </w:tcBorders>
            <w:vAlign w:val="bottom"/>
          </w:tcPr>
          <w:p w14:paraId="54CAA0EE" w14:textId="2447FAB2" w:rsidR="004D2B85" w:rsidRPr="00B37DA4" w:rsidRDefault="00F0036B"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261</w:t>
            </w:r>
          </w:p>
        </w:tc>
      </w:tr>
      <w:tr w:rsidR="004D2B85" w:rsidRPr="00B37DA4" w14:paraId="43E8BC80" w14:textId="77777777" w:rsidTr="004A601B">
        <w:trPr>
          <w:trHeight w:hRule="exact" w:val="170"/>
        </w:trPr>
        <w:tc>
          <w:tcPr>
            <w:tcW w:w="2693" w:type="dxa"/>
            <w:tcBorders>
              <w:top w:val="single" w:sz="12" w:space="0" w:color="auto"/>
              <w:left w:val="nil"/>
              <w:right w:val="nil"/>
            </w:tcBorders>
            <w:shd w:val="clear" w:color="auto" w:fill="auto"/>
            <w:noWrap/>
            <w:vAlign w:val="center"/>
          </w:tcPr>
          <w:p w14:paraId="3AA78E39" w14:textId="77777777" w:rsidR="004D2B85" w:rsidRPr="00B37DA4" w:rsidRDefault="004D2B85" w:rsidP="004D2B85">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4907F334" w14:textId="77777777" w:rsidR="004D2B85" w:rsidRPr="00B37DA4" w:rsidRDefault="004D2B85" w:rsidP="004D2B85">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5109EB34"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04911784"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4D3FCC77"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2393BCD6"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75C01BC8"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65F6B0C7" w14:textId="77777777" w:rsidR="004D2B85" w:rsidRPr="00B37DA4" w:rsidDel="00714EAD" w:rsidRDefault="004D2B85" w:rsidP="004D2B85">
            <w:pPr>
              <w:jc w:val="right"/>
              <w:rPr>
                <w:rFonts w:ascii="Arial" w:eastAsia="Calibri" w:hAnsi="Arial" w:cs="Arial"/>
                <w:b/>
                <w:bCs/>
                <w:color w:val="000000"/>
                <w:sz w:val="16"/>
                <w:szCs w:val="16"/>
                <w:lang w:val="hr-HR"/>
              </w:rPr>
            </w:pPr>
          </w:p>
        </w:tc>
      </w:tr>
      <w:tr w:rsidR="004D2B85" w:rsidRPr="00B37DA4" w14:paraId="458C388C" w14:textId="77777777" w:rsidTr="004A601B">
        <w:trPr>
          <w:trHeight w:val="245"/>
        </w:trPr>
        <w:tc>
          <w:tcPr>
            <w:tcW w:w="2693" w:type="dxa"/>
            <w:tcBorders>
              <w:left w:val="nil"/>
              <w:right w:val="nil"/>
            </w:tcBorders>
            <w:shd w:val="clear" w:color="auto" w:fill="auto"/>
            <w:noWrap/>
            <w:vAlign w:val="center"/>
          </w:tcPr>
          <w:p w14:paraId="52945E27" w14:textId="77777777" w:rsidR="004D2B85" w:rsidRPr="00B37DA4" w:rsidRDefault="004D2B85" w:rsidP="004D2B85">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Vlasnički vrijednosni papiri:</w:t>
            </w:r>
          </w:p>
        </w:tc>
        <w:tc>
          <w:tcPr>
            <w:tcW w:w="1219" w:type="dxa"/>
            <w:gridSpan w:val="2"/>
            <w:tcBorders>
              <w:left w:val="nil"/>
              <w:right w:val="nil"/>
            </w:tcBorders>
            <w:shd w:val="clear" w:color="auto" w:fill="auto"/>
            <w:noWrap/>
            <w:vAlign w:val="center"/>
          </w:tcPr>
          <w:p w14:paraId="20ECEE56" w14:textId="77777777" w:rsidR="004D2B85" w:rsidRPr="00B37DA4" w:rsidRDefault="004D2B85" w:rsidP="004D2B85">
            <w:pPr>
              <w:jc w:val="right"/>
              <w:rPr>
                <w:rFonts w:ascii="Arial" w:eastAsia="Calibri" w:hAnsi="Arial" w:cs="Arial"/>
                <w:color w:val="000000"/>
                <w:sz w:val="16"/>
                <w:szCs w:val="16"/>
                <w:lang w:val="hr-HR"/>
              </w:rPr>
            </w:pPr>
          </w:p>
        </w:tc>
        <w:tc>
          <w:tcPr>
            <w:tcW w:w="1123" w:type="dxa"/>
            <w:tcBorders>
              <w:left w:val="nil"/>
              <w:right w:val="nil"/>
            </w:tcBorders>
            <w:shd w:val="clear" w:color="auto" w:fill="auto"/>
            <w:noWrap/>
            <w:vAlign w:val="center"/>
          </w:tcPr>
          <w:p w14:paraId="3C802FDC"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1CB8E3DD"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left w:val="nil"/>
              <w:right w:val="nil"/>
            </w:tcBorders>
            <w:vAlign w:val="bottom"/>
          </w:tcPr>
          <w:p w14:paraId="7C0A600F"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35142A4B"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61A7490C"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69AA4E56" w14:textId="77777777" w:rsidR="004D2B85" w:rsidRPr="00B37DA4" w:rsidDel="00714EAD" w:rsidRDefault="004D2B85" w:rsidP="004D2B85">
            <w:pPr>
              <w:jc w:val="right"/>
              <w:rPr>
                <w:rFonts w:ascii="Arial" w:eastAsia="Calibri" w:hAnsi="Arial" w:cs="Arial"/>
                <w:b/>
                <w:bCs/>
                <w:color w:val="000000"/>
                <w:sz w:val="16"/>
                <w:szCs w:val="16"/>
                <w:lang w:val="hr-HR"/>
              </w:rPr>
            </w:pPr>
          </w:p>
        </w:tc>
      </w:tr>
      <w:tr w:rsidR="004D2B85" w:rsidRPr="00B37DA4" w14:paraId="1DFA4F8C" w14:textId="77777777" w:rsidTr="004A601B">
        <w:trPr>
          <w:trHeight w:val="245"/>
        </w:trPr>
        <w:tc>
          <w:tcPr>
            <w:tcW w:w="3912" w:type="dxa"/>
            <w:gridSpan w:val="3"/>
            <w:tcBorders>
              <w:left w:val="nil"/>
              <w:right w:val="nil"/>
            </w:tcBorders>
            <w:shd w:val="clear" w:color="auto" w:fill="auto"/>
            <w:noWrap/>
            <w:vAlign w:val="center"/>
          </w:tcPr>
          <w:p w14:paraId="2F621DA4"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bCs/>
                <w:color w:val="000000"/>
                <w:sz w:val="16"/>
                <w:szCs w:val="16"/>
                <w:lang w:val="hr-HR"/>
              </w:rPr>
              <w:t>Vlasnički vrijednosni papiri koji ne kotiraju:</w:t>
            </w:r>
          </w:p>
        </w:tc>
        <w:tc>
          <w:tcPr>
            <w:tcW w:w="1123" w:type="dxa"/>
            <w:tcBorders>
              <w:left w:val="nil"/>
              <w:right w:val="nil"/>
            </w:tcBorders>
            <w:shd w:val="clear" w:color="auto" w:fill="auto"/>
            <w:noWrap/>
            <w:vAlign w:val="center"/>
          </w:tcPr>
          <w:p w14:paraId="6217DAB1"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482DA865"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left w:val="nil"/>
              <w:right w:val="nil"/>
            </w:tcBorders>
            <w:vAlign w:val="bottom"/>
          </w:tcPr>
          <w:p w14:paraId="1AA1FA58"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530DB8AA"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50724286" w14:textId="77777777" w:rsidR="004D2B85" w:rsidRPr="00B37DA4" w:rsidDel="00714EAD" w:rsidRDefault="004D2B85" w:rsidP="004D2B85">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4A6EF6AE" w14:textId="77777777" w:rsidR="004D2B85" w:rsidRPr="00B37DA4" w:rsidDel="00714EAD" w:rsidRDefault="004D2B85" w:rsidP="004D2B85">
            <w:pPr>
              <w:jc w:val="right"/>
              <w:rPr>
                <w:rFonts w:ascii="Arial" w:eastAsia="Calibri" w:hAnsi="Arial" w:cs="Arial"/>
                <w:b/>
                <w:bCs/>
                <w:color w:val="000000"/>
                <w:sz w:val="16"/>
                <w:szCs w:val="16"/>
                <w:lang w:val="hr-HR"/>
              </w:rPr>
            </w:pPr>
          </w:p>
        </w:tc>
      </w:tr>
      <w:tr w:rsidR="004D2B85" w:rsidRPr="00B37DA4" w14:paraId="3FD39F9A" w14:textId="77777777" w:rsidTr="0025778F">
        <w:trPr>
          <w:trHeight w:val="245"/>
        </w:trPr>
        <w:tc>
          <w:tcPr>
            <w:tcW w:w="5035" w:type="dxa"/>
            <w:gridSpan w:val="4"/>
            <w:tcBorders>
              <w:left w:val="nil"/>
              <w:right w:val="nil"/>
            </w:tcBorders>
            <w:shd w:val="clear" w:color="auto" w:fill="auto"/>
            <w:noWrap/>
            <w:vAlign w:val="bottom"/>
          </w:tcPr>
          <w:p w14:paraId="26CA7BA3"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pravnih osoba - SWIFT</w:t>
            </w:r>
          </w:p>
        </w:tc>
        <w:tc>
          <w:tcPr>
            <w:tcW w:w="1197" w:type="dxa"/>
            <w:tcBorders>
              <w:left w:val="nil"/>
              <w:right w:val="nil"/>
            </w:tcBorders>
            <w:shd w:val="clear" w:color="auto" w:fill="auto"/>
            <w:noWrap/>
            <w:vAlign w:val="bottom"/>
          </w:tcPr>
          <w:p w14:paraId="40F5E485"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left w:val="nil"/>
              <w:right w:val="nil"/>
            </w:tcBorders>
            <w:vAlign w:val="bottom"/>
          </w:tcPr>
          <w:p w14:paraId="344CA705" w14:textId="584299BF" w:rsidR="004D2B85" w:rsidRPr="00B37DA4" w:rsidRDefault="00771DD0"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c>
          <w:tcPr>
            <w:tcW w:w="1156" w:type="dxa"/>
            <w:tcBorders>
              <w:top w:val="nil"/>
              <w:left w:val="nil"/>
              <w:bottom w:val="nil"/>
              <w:right w:val="nil"/>
            </w:tcBorders>
            <w:shd w:val="clear" w:color="auto" w:fill="auto"/>
            <w:vAlign w:val="bottom"/>
          </w:tcPr>
          <w:p w14:paraId="7BB04973" w14:textId="56ED4983" w:rsidR="004D2B85" w:rsidRPr="00B37DA4" w:rsidDel="00714EAD" w:rsidRDefault="005223DC"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w:t>
            </w:r>
          </w:p>
        </w:tc>
        <w:tc>
          <w:tcPr>
            <w:tcW w:w="1156" w:type="dxa"/>
            <w:tcBorders>
              <w:top w:val="nil"/>
              <w:left w:val="nil"/>
              <w:bottom w:val="nil"/>
              <w:right w:val="nil"/>
            </w:tcBorders>
            <w:vAlign w:val="bottom"/>
          </w:tcPr>
          <w:p w14:paraId="34FEAA6D" w14:textId="7E03EA86" w:rsidR="004D2B85" w:rsidRPr="00B37DA4" w:rsidRDefault="004738DB"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c>
          <w:tcPr>
            <w:tcW w:w="1156" w:type="dxa"/>
            <w:tcBorders>
              <w:left w:val="nil"/>
              <w:right w:val="nil"/>
            </w:tcBorders>
            <w:vAlign w:val="bottom"/>
          </w:tcPr>
          <w:p w14:paraId="28DCF5EF" w14:textId="682A0F1D" w:rsidR="004D2B85" w:rsidRPr="00B37DA4" w:rsidDel="00714EAD" w:rsidRDefault="005223DC"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w:t>
            </w:r>
          </w:p>
        </w:tc>
      </w:tr>
      <w:tr w:rsidR="004D2B85" w:rsidRPr="00B37DA4" w14:paraId="426DD79A" w14:textId="77777777" w:rsidTr="0025778F">
        <w:trPr>
          <w:trHeight w:val="245"/>
        </w:trPr>
        <w:tc>
          <w:tcPr>
            <w:tcW w:w="5035" w:type="dxa"/>
            <w:gridSpan w:val="4"/>
            <w:tcBorders>
              <w:left w:val="nil"/>
              <w:bottom w:val="single" w:sz="4" w:space="0" w:color="auto"/>
              <w:right w:val="nil"/>
            </w:tcBorders>
            <w:shd w:val="clear" w:color="auto" w:fill="auto"/>
            <w:noWrap/>
            <w:vAlign w:val="bottom"/>
          </w:tcPr>
          <w:p w14:paraId="349E9F41" w14:textId="77777777" w:rsidR="004D2B85" w:rsidRPr="00B37DA4" w:rsidRDefault="004D2B85" w:rsidP="004D2B85">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financijskih institucija - EIF</w:t>
            </w:r>
          </w:p>
        </w:tc>
        <w:tc>
          <w:tcPr>
            <w:tcW w:w="1197" w:type="dxa"/>
            <w:tcBorders>
              <w:left w:val="nil"/>
              <w:bottom w:val="single" w:sz="4" w:space="0" w:color="auto"/>
              <w:right w:val="nil"/>
            </w:tcBorders>
            <w:shd w:val="clear" w:color="auto" w:fill="auto"/>
            <w:noWrap/>
            <w:vAlign w:val="bottom"/>
          </w:tcPr>
          <w:p w14:paraId="44503EF4"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558BF546" w14:textId="757019AA" w:rsidR="004D2B85" w:rsidRPr="00B37DA4" w:rsidRDefault="00771DD0"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7.757</w:t>
            </w:r>
          </w:p>
        </w:tc>
        <w:tc>
          <w:tcPr>
            <w:tcW w:w="1156" w:type="dxa"/>
            <w:tcBorders>
              <w:top w:val="nil"/>
              <w:left w:val="nil"/>
              <w:bottom w:val="single" w:sz="4" w:space="0" w:color="auto"/>
              <w:right w:val="nil"/>
            </w:tcBorders>
            <w:shd w:val="clear" w:color="auto" w:fill="auto"/>
            <w:vAlign w:val="bottom"/>
          </w:tcPr>
          <w:p w14:paraId="754D6813" w14:textId="217F6509" w:rsidR="004D2B85" w:rsidRPr="00B37DA4" w:rsidDel="00714EAD" w:rsidRDefault="00F0036B"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7.050</w:t>
            </w:r>
          </w:p>
        </w:tc>
        <w:tc>
          <w:tcPr>
            <w:tcW w:w="1156" w:type="dxa"/>
            <w:tcBorders>
              <w:top w:val="nil"/>
              <w:left w:val="nil"/>
              <w:bottom w:val="single" w:sz="4" w:space="0" w:color="auto"/>
              <w:right w:val="nil"/>
            </w:tcBorders>
            <w:vAlign w:val="bottom"/>
          </w:tcPr>
          <w:p w14:paraId="359EA574" w14:textId="749F9EB5" w:rsidR="004D2B85" w:rsidRPr="00B37DA4" w:rsidRDefault="004738DB" w:rsidP="004D2B85">
            <w:pPr>
              <w:jc w:val="right"/>
              <w:rPr>
                <w:rFonts w:ascii="Arial" w:eastAsia="Calibri" w:hAnsi="Arial" w:cs="Arial"/>
                <w:bCs/>
                <w:color w:val="000000"/>
                <w:sz w:val="16"/>
                <w:szCs w:val="16"/>
                <w:lang w:val="hr-HR"/>
              </w:rPr>
            </w:pPr>
            <w:r w:rsidRPr="004738DB">
              <w:rPr>
                <w:rFonts w:ascii="Arial" w:eastAsia="Calibri" w:hAnsi="Arial" w:cs="Arial"/>
                <w:bCs/>
                <w:color w:val="000000"/>
                <w:sz w:val="16"/>
                <w:szCs w:val="16"/>
                <w:lang w:val="hr-HR"/>
              </w:rPr>
              <w:t>7.757</w:t>
            </w:r>
          </w:p>
        </w:tc>
        <w:tc>
          <w:tcPr>
            <w:tcW w:w="1156" w:type="dxa"/>
            <w:tcBorders>
              <w:left w:val="nil"/>
              <w:bottom w:val="single" w:sz="4" w:space="0" w:color="auto"/>
              <w:right w:val="nil"/>
            </w:tcBorders>
            <w:vAlign w:val="bottom"/>
          </w:tcPr>
          <w:p w14:paraId="223E130E" w14:textId="48785D22" w:rsidR="004D2B85" w:rsidRPr="00B37DA4" w:rsidDel="00714EAD" w:rsidRDefault="003B39A0" w:rsidP="004D2B85">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7.050</w:t>
            </w:r>
          </w:p>
        </w:tc>
      </w:tr>
      <w:tr w:rsidR="004D2B85" w:rsidRPr="00B37DA4" w14:paraId="5BDDF591" w14:textId="77777777" w:rsidTr="004A601B">
        <w:trPr>
          <w:trHeight w:val="245"/>
        </w:trPr>
        <w:tc>
          <w:tcPr>
            <w:tcW w:w="2693" w:type="dxa"/>
            <w:tcBorders>
              <w:top w:val="single" w:sz="4" w:space="0" w:color="auto"/>
              <w:left w:val="nil"/>
              <w:bottom w:val="single" w:sz="12" w:space="0" w:color="auto"/>
              <w:right w:val="nil"/>
            </w:tcBorders>
            <w:shd w:val="clear" w:color="auto" w:fill="auto"/>
            <w:noWrap/>
            <w:vAlign w:val="center"/>
          </w:tcPr>
          <w:p w14:paraId="0AF50EC8" w14:textId="77777777" w:rsidR="004D2B85" w:rsidRPr="00B37DA4" w:rsidRDefault="004D2B85" w:rsidP="004D2B85">
            <w:pPr>
              <w:jc w:val="both"/>
              <w:rPr>
                <w:rFonts w:ascii="Arial" w:eastAsia="Calibri" w:hAnsi="Arial" w:cs="Arial"/>
                <w:b/>
                <w:bCs/>
                <w:color w:val="000000"/>
                <w:sz w:val="16"/>
                <w:szCs w:val="16"/>
                <w:lang w:val="hr-HR"/>
              </w:rPr>
            </w:pPr>
          </w:p>
        </w:tc>
        <w:tc>
          <w:tcPr>
            <w:tcW w:w="1219" w:type="dxa"/>
            <w:gridSpan w:val="2"/>
            <w:tcBorders>
              <w:top w:val="single" w:sz="4" w:space="0" w:color="auto"/>
              <w:left w:val="nil"/>
              <w:bottom w:val="single" w:sz="12" w:space="0" w:color="auto"/>
              <w:right w:val="nil"/>
            </w:tcBorders>
            <w:shd w:val="clear" w:color="auto" w:fill="auto"/>
            <w:noWrap/>
            <w:vAlign w:val="center"/>
          </w:tcPr>
          <w:p w14:paraId="7644CE58" w14:textId="77777777" w:rsidR="004D2B85" w:rsidRPr="00B37DA4" w:rsidRDefault="004D2B85" w:rsidP="004D2B85">
            <w:pPr>
              <w:jc w:val="right"/>
              <w:rPr>
                <w:rFonts w:ascii="Arial" w:eastAsia="Calibri" w:hAnsi="Arial" w:cs="Arial"/>
                <w:color w:val="000000"/>
                <w:sz w:val="16"/>
                <w:szCs w:val="16"/>
                <w:lang w:val="hr-HR"/>
              </w:rPr>
            </w:pPr>
          </w:p>
        </w:tc>
        <w:tc>
          <w:tcPr>
            <w:tcW w:w="1123" w:type="dxa"/>
            <w:tcBorders>
              <w:top w:val="single" w:sz="4" w:space="0" w:color="auto"/>
              <w:left w:val="nil"/>
              <w:bottom w:val="single" w:sz="12" w:space="0" w:color="auto"/>
              <w:right w:val="nil"/>
            </w:tcBorders>
            <w:shd w:val="clear" w:color="auto" w:fill="auto"/>
            <w:noWrap/>
            <w:vAlign w:val="bottom"/>
          </w:tcPr>
          <w:p w14:paraId="48ACEEF1"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top w:val="single" w:sz="4" w:space="0" w:color="auto"/>
              <w:left w:val="nil"/>
              <w:bottom w:val="single" w:sz="12" w:space="0" w:color="auto"/>
              <w:right w:val="nil"/>
            </w:tcBorders>
            <w:shd w:val="clear" w:color="auto" w:fill="auto"/>
            <w:noWrap/>
            <w:vAlign w:val="bottom"/>
          </w:tcPr>
          <w:p w14:paraId="2D577FD3"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top w:val="single" w:sz="4" w:space="0" w:color="auto"/>
              <w:left w:val="nil"/>
              <w:bottom w:val="single" w:sz="12" w:space="0" w:color="auto"/>
              <w:right w:val="nil"/>
            </w:tcBorders>
            <w:vAlign w:val="bottom"/>
          </w:tcPr>
          <w:p w14:paraId="10CF8730" w14:textId="5C6E75E7" w:rsidR="004D2B85" w:rsidRPr="00B37DA4" w:rsidRDefault="00771DD0"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7.765</w:t>
            </w:r>
          </w:p>
        </w:tc>
        <w:tc>
          <w:tcPr>
            <w:tcW w:w="1156" w:type="dxa"/>
            <w:tcBorders>
              <w:top w:val="single" w:sz="4" w:space="0" w:color="auto"/>
              <w:left w:val="nil"/>
              <w:bottom w:val="single" w:sz="12" w:space="0" w:color="auto"/>
              <w:right w:val="nil"/>
            </w:tcBorders>
            <w:vAlign w:val="bottom"/>
          </w:tcPr>
          <w:p w14:paraId="0482057F" w14:textId="3092B449" w:rsidR="004D2B85" w:rsidRPr="00B37DA4" w:rsidDel="00714EAD" w:rsidRDefault="001D37F9"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7.</w:t>
            </w:r>
            <w:r w:rsidR="005223DC">
              <w:rPr>
                <w:rFonts w:ascii="Arial" w:eastAsia="Calibri" w:hAnsi="Arial" w:cs="Arial"/>
                <w:b/>
                <w:bCs/>
                <w:color w:val="000000"/>
                <w:sz w:val="16"/>
                <w:szCs w:val="16"/>
                <w:lang w:val="hr-HR"/>
              </w:rPr>
              <w:t>057</w:t>
            </w:r>
          </w:p>
        </w:tc>
        <w:tc>
          <w:tcPr>
            <w:tcW w:w="1156" w:type="dxa"/>
            <w:tcBorders>
              <w:top w:val="single" w:sz="4" w:space="0" w:color="auto"/>
              <w:left w:val="nil"/>
              <w:bottom w:val="single" w:sz="12" w:space="0" w:color="auto"/>
              <w:right w:val="nil"/>
            </w:tcBorders>
            <w:shd w:val="clear" w:color="auto" w:fill="auto"/>
            <w:vAlign w:val="bottom"/>
          </w:tcPr>
          <w:p w14:paraId="0B199070" w14:textId="07AD254B" w:rsidR="004D2B85" w:rsidRPr="00B37DA4" w:rsidRDefault="004738DB" w:rsidP="004D2B85">
            <w:pPr>
              <w:jc w:val="right"/>
              <w:rPr>
                <w:rFonts w:ascii="Arial" w:eastAsia="Calibri" w:hAnsi="Arial" w:cs="Arial"/>
                <w:b/>
                <w:bCs/>
                <w:color w:val="000000"/>
                <w:sz w:val="16"/>
                <w:szCs w:val="16"/>
                <w:lang w:val="hr-HR"/>
              </w:rPr>
            </w:pPr>
            <w:r w:rsidRPr="004738DB">
              <w:rPr>
                <w:rFonts w:ascii="Arial" w:eastAsia="Calibri" w:hAnsi="Arial" w:cs="Arial"/>
                <w:b/>
                <w:bCs/>
                <w:color w:val="000000"/>
                <w:sz w:val="16"/>
                <w:szCs w:val="16"/>
                <w:lang w:val="hr-HR"/>
              </w:rPr>
              <w:t>7.7</w:t>
            </w:r>
            <w:r>
              <w:rPr>
                <w:rFonts w:ascii="Arial" w:eastAsia="Calibri" w:hAnsi="Arial" w:cs="Arial"/>
                <w:b/>
                <w:bCs/>
                <w:color w:val="000000"/>
                <w:sz w:val="16"/>
                <w:szCs w:val="16"/>
                <w:lang w:val="hr-HR"/>
              </w:rPr>
              <w:t>65</w:t>
            </w:r>
          </w:p>
        </w:tc>
        <w:tc>
          <w:tcPr>
            <w:tcW w:w="1156" w:type="dxa"/>
            <w:tcBorders>
              <w:top w:val="single" w:sz="4" w:space="0" w:color="auto"/>
              <w:left w:val="nil"/>
              <w:bottom w:val="single" w:sz="12" w:space="0" w:color="auto"/>
              <w:right w:val="nil"/>
            </w:tcBorders>
            <w:vAlign w:val="bottom"/>
          </w:tcPr>
          <w:p w14:paraId="6EC6CE1C" w14:textId="071B2BD1" w:rsidR="004D2B85" w:rsidRPr="00B37DA4" w:rsidDel="00714EAD" w:rsidRDefault="003B39A0" w:rsidP="004D2B85">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7.</w:t>
            </w:r>
            <w:r w:rsidR="005223DC">
              <w:rPr>
                <w:rFonts w:ascii="Arial" w:eastAsia="Calibri" w:hAnsi="Arial" w:cs="Arial"/>
                <w:b/>
                <w:bCs/>
                <w:color w:val="000000"/>
                <w:sz w:val="16"/>
                <w:szCs w:val="16"/>
                <w:lang w:val="hr-HR"/>
              </w:rPr>
              <w:t>057</w:t>
            </w:r>
          </w:p>
        </w:tc>
      </w:tr>
      <w:tr w:rsidR="004D2B85" w:rsidRPr="00B37DA4" w14:paraId="304970AF" w14:textId="77777777" w:rsidTr="004A601B">
        <w:trPr>
          <w:trHeight w:val="245"/>
        </w:trPr>
        <w:tc>
          <w:tcPr>
            <w:tcW w:w="2693" w:type="dxa"/>
            <w:tcBorders>
              <w:top w:val="single" w:sz="12" w:space="0" w:color="auto"/>
              <w:left w:val="nil"/>
              <w:bottom w:val="single" w:sz="12" w:space="0" w:color="auto"/>
              <w:right w:val="nil"/>
            </w:tcBorders>
            <w:shd w:val="clear" w:color="auto" w:fill="auto"/>
            <w:noWrap/>
            <w:vAlign w:val="center"/>
          </w:tcPr>
          <w:p w14:paraId="6D229D01" w14:textId="77777777" w:rsidR="004D2B85" w:rsidRPr="00B37DA4" w:rsidRDefault="004D2B85" w:rsidP="004D2B85">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Ukupno</w:t>
            </w:r>
          </w:p>
        </w:tc>
        <w:tc>
          <w:tcPr>
            <w:tcW w:w="1219" w:type="dxa"/>
            <w:gridSpan w:val="2"/>
            <w:tcBorders>
              <w:top w:val="single" w:sz="12" w:space="0" w:color="auto"/>
              <w:left w:val="nil"/>
              <w:bottom w:val="single" w:sz="12" w:space="0" w:color="auto"/>
              <w:right w:val="nil"/>
            </w:tcBorders>
            <w:shd w:val="clear" w:color="auto" w:fill="auto"/>
            <w:noWrap/>
            <w:vAlign w:val="center"/>
          </w:tcPr>
          <w:p w14:paraId="63EE2DB1" w14:textId="77777777" w:rsidR="004D2B85" w:rsidRPr="00B37DA4" w:rsidRDefault="004D2B85" w:rsidP="004D2B85">
            <w:pPr>
              <w:jc w:val="right"/>
              <w:rPr>
                <w:rFonts w:ascii="Arial" w:eastAsia="Calibri" w:hAnsi="Arial" w:cs="Arial"/>
                <w:color w:val="000000"/>
                <w:sz w:val="16"/>
                <w:szCs w:val="16"/>
                <w:lang w:val="hr-HR"/>
              </w:rPr>
            </w:pPr>
          </w:p>
        </w:tc>
        <w:tc>
          <w:tcPr>
            <w:tcW w:w="1123" w:type="dxa"/>
            <w:tcBorders>
              <w:top w:val="single" w:sz="12" w:space="0" w:color="auto"/>
              <w:left w:val="nil"/>
              <w:bottom w:val="single" w:sz="12" w:space="0" w:color="auto"/>
              <w:right w:val="nil"/>
            </w:tcBorders>
            <w:shd w:val="clear" w:color="auto" w:fill="auto"/>
            <w:noWrap/>
            <w:vAlign w:val="center"/>
          </w:tcPr>
          <w:p w14:paraId="435BC2BB" w14:textId="77777777" w:rsidR="004D2B85" w:rsidRPr="00B37DA4" w:rsidRDefault="004D2B85" w:rsidP="004D2B85">
            <w:pPr>
              <w:jc w:val="right"/>
              <w:rPr>
                <w:rFonts w:ascii="Arial" w:eastAsia="Calibri" w:hAnsi="Arial" w:cs="Arial"/>
                <w:color w:val="000000"/>
                <w:sz w:val="16"/>
                <w:szCs w:val="16"/>
                <w:lang w:val="hr-HR"/>
              </w:rPr>
            </w:pPr>
          </w:p>
        </w:tc>
        <w:tc>
          <w:tcPr>
            <w:tcW w:w="1197" w:type="dxa"/>
            <w:tcBorders>
              <w:top w:val="single" w:sz="12" w:space="0" w:color="auto"/>
              <w:left w:val="nil"/>
              <w:bottom w:val="single" w:sz="12" w:space="0" w:color="auto"/>
              <w:right w:val="nil"/>
            </w:tcBorders>
            <w:shd w:val="clear" w:color="auto" w:fill="auto"/>
            <w:noWrap/>
            <w:vAlign w:val="bottom"/>
          </w:tcPr>
          <w:p w14:paraId="324A5B33" w14:textId="77777777" w:rsidR="004D2B85" w:rsidRPr="00B37DA4" w:rsidRDefault="004D2B85" w:rsidP="004D2B85">
            <w:pPr>
              <w:jc w:val="both"/>
              <w:rPr>
                <w:rFonts w:ascii="Arial" w:eastAsia="Calibri" w:hAnsi="Arial" w:cs="Arial"/>
                <w:color w:val="000000"/>
                <w:sz w:val="16"/>
                <w:szCs w:val="16"/>
                <w:lang w:val="hr-HR"/>
              </w:rPr>
            </w:pPr>
          </w:p>
        </w:tc>
        <w:tc>
          <w:tcPr>
            <w:tcW w:w="1156" w:type="dxa"/>
            <w:tcBorders>
              <w:top w:val="single" w:sz="12" w:space="0" w:color="auto"/>
              <w:left w:val="nil"/>
              <w:bottom w:val="single" w:sz="12" w:space="0" w:color="auto"/>
              <w:right w:val="nil"/>
            </w:tcBorders>
            <w:vAlign w:val="bottom"/>
          </w:tcPr>
          <w:p w14:paraId="69997024" w14:textId="1792669E" w:rsidR="004D2B85" w:rsidRPr="00B37DA4" w:rsidRDefault="00771DD0" w:rsidP="004D2B85">
            <w:pPr>
              <w:jc w:val="right"/>
              <w:rPr>
                <w:rFonts w:ascii="Arial" w:eastAsia="Calibri" w:hAnsi="Arial" w:cs="Arial"/>
                <w:b/>
                <w:color w:val="000000"/>
                <w:sz w:val="16"/>
                <w:szCs w:val="16"/>
                <w:lang w:val="hr-HR"/>
              </w:rPr>
            </w:pPr>
            <w:r w:rsidRPr="00771DD0">
              <w:rPr>
                <w:rFonts w:ascii="Arial" w:eastAsia="Calibri" w:hAnsi="Arial" w:cs="Arial"/>
                <w:b/>
                <w:color w:val="000000"/>
                <w:sz w:val="16"/>
                <w:szCs w:val="16"/>
                <w:lang w:val="hr-HR"/>
              </w:rPr>
              <w:t>235.199</w:t>
            </w:r>
          </w:p>
        </w:tc>
        <w:tc>
          <w:tcPr>
            <w:tcW w:w="1156" w:type="dxa"/>
            <w:tcBorders>
              <w:top w:val="single" w:sz="12" w:space="0" w:color="auto"/>
              <w:left w:val="nil"/>
              <w:bottom w:val="single" w:sz="12" w:space="0" w:color="auto"/>
              <w:right w:val="nil"/>
            </w:tcBorders>
            <w:vAlign w:val="bottom"/>
          </w:tcPr>
          <w:p w14:paraId="3E701342" w14:textId="704F621B" w:rsidR="004D2B85" w:rsidRPr="00B37DA4" w:rsidRDefault="003B39A0" w:rsidP="004D2B85">
            <w:pPr>
              <w:jc w:val="right"/>
              <w:rPr>
                <w:rFonts w:ascii="Arial" w:eastAsia="Calibri" w:hAnsi="Arial" w:cs="Arial"/>
                <w:b/>
                <w:color w:val="000000"/>
                <w:sz w:val="16"/>
                <w:szCs w:val="16"/>
                <w:lang w:val="hr-HR"/>
              </w:rPr>
            </w:pPr>
            <w:r>
              <w:rPr>
                <w:rFonts w:ascii="Arial" w:eastAsia="Calibri" w:hAnsi="Arial" w:cs="Arial"/>
                <w:b/>
                <w:color w:val="000000"/>
                <w:sz w:val="16"/>
                <w:szCs w:val="16"/>
                <w:lang w:val="hr-HR"/>
              </w:rPr>
              <w:t>356.576</w:t>
            </w:r>
          </w:p>
        </w:tc>
        <w:tc>
          <w:tcPr>
            <w:tcW w:w="1156" w:type="dxa"/>
            <w:tcBorders>
              <w:top w:val="single" w:sz="12" w:space="0" w:color="auto"/>
              <w:left w:val="nil"/>
              <w:bottom w:val="single" w:sz="12" w:space="0" w:color="auto"/>
              <w:right w:val="nil"/>
            </w:tcBorders>
            <w:shd w:val="clear" w:color="auto" w:fill="auto"/>
            <w:vAlign w:val="bottom"/>
          </w:tcPr>
          <w:p w14:paraId="6C9FA051" w14:textId="5EF00B36" w:rsidR="004D2B85" w:rsidRPr="00B37DA4" w:rsidRDefault="004738DB" w:rsidP="004D2B85">
            <w:pPr>
              <w:jc w:val="right"/>
              <w:rPr>
                <w:rFonts w:ascii="Arial" w:eastAsia="Calibri" w:hAnsi="Arial" w:cs="Arial"/>
                <w:b/>
                <w:color w:val="000000"/>
                <w:sz w:val="16"/>
                <w:szCs w:val="16"/>
                <w:lang w:val="hr-HR"/>
              </w:rPr>
            </w:pPr>
            <w:r w:rsidRPr="004738DB">
              <w:rPr>
                <w:rFonts w:ascii="Arial" w:eastAsia="Calibri" w:hAnsi="Arial" w:cs="Arial"/>
                <w:b/>
                <w:color w:val="000000"/>
                <w:sz w:val="16"/>
                <w:szCs w:val="16"/>
                <w:lang w:val="hr-HR"/>
              </w:rPr>
              <w:t>228.858</w:t>
            </w:r>
          </w:p>
        </w:tc>
        <w:tc>
          <w:tcPr>
            <w:tcW w:w="1156" w:type="dxa"/>
            <w:tcBorders>
              <w:top w:val="single" w:sz="12" w:space="0" w:color="auto"/>
              <w:left w:val="nil"/>
              <w:bottom w:val="single" w:sz="12" w:space="0" w:color="auto"/>
              <w:right w:val="nil"/>
            </w:tcBorders>
            <w:vAlign w:val="bottom"/>
          </w:tcPr>
          <w:p w14:paraId="42D63F5B" w14:textId="6935D1C2" w:rsidR="004D2B85" w:rsidRPr="00B37DA4" w:rsidRDefault="003B39A0" w:rsidP="004D2B85">
            <w:pPr>
              <w:jc w:val="right"/>
              <w:rPr>
                <w:rFonts w:ascii="Arial" w:eastAsia="Calibri" w:hAnsi="Arial" w:cs="Arial"/>
                <w:b/>
                <w:color w:val="000000"/>
                <w:sz w:val="16"/>
                <w:szCs w:val="16"/>
                <w:lang w:val="hr-HR"/>
              </w:rPr>
            </w:pPr>
            <w:r>
              <w:rPr>
                <w:rFonts w:ascii="Arial" w:eastAsia="Calibri" w:hAnsi="Arial" w:cs="Arial"/>
                <w:b/>
                <w:color w:val="000000"/>
                <w:sz w:val="16"/>
                <w:szCs w:val="16"/>
                <w:lang w:val="hr-HR"/>
              </w:rPr>
              <w:t>350.318</w:t>
            </w:r>
          </w:p>
        </w:tc>
      </w:tr>
    </w:tbl>
    <w:p w14:paraId="08CCAB23" w14:textId="20CA462D" w:rsidR="00C22248" w:rsidRPr="00B91D09" w:rsidRDefault="00C22248" w:rsidP="00C4703D">
      <w:pPr>
        <w:rPr>
          <w:rFonts w:ascii="Arial" w:hAnsi="Arial" w:cs="Arial"/>
          <w:color w:val="000000" w:themeColor="text1"/>
          <w:sz w:val="22"/>
          <w:szCs w:val="22"/>
          <w:lang w:val="hr-HR"/>
        </w:rPr>
        <w:sectPr w:rsidR="00C22248" w:rsidRPr="00B91D09" w:rsidSect="00AE2E05">
          <w:pgSz w:w="11907" w:h="16840" w:code="9"/>
          <w:pgMar w:top="1418" w:right="1134" w:bottom="1134" w:left="1418" w:header="851" w:footer="851" w:gutter="0"/>
          <w:cols w:space="720"/>
          <w:noEndnote/>
        </w:sectPr>
      </w:pPr>
    </w:p>
    <w:p w14:paraId="2ECE11DE" w14:textId="77777777" w:rsidR="00C8240E" w:rsidRPr="00B91D09" w:rsidRDefault="00C8240E" w:rsidP="00C8240E">
      <w:pPr>
        <w:pStyle w:val="T1"/>
        <w:spacing w:before="0" w:after="0" w:line="240" w:lineRule="auto"/>
        <w:rPr>
          <w:rFonts w:cs="Arial"/>
          <w:color w:val="000000" w:themeColor="text1"/>
          <w:sz w:val="22"/>
          <w:szCs w:val="22"/>
          <w:lang w:val="hr-HR"/>
        </w:rPr>
      </w:pPr>
    </w:p>
    <w:p w14:paraId="0C96084D" w14:textId="05054F8D" w:rsidR="00D865CE" w:rsidRPr="004B4498" w:rsidRDefault="00DA3720" w:rsidP="00BA3A62">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77231A" w:rsidRPr="004B4498">
        <w:rPr>
          <w:rFonts w:cs="Arial"/>
          <w:color w:val="000000" w:themeColor="text1"/>
          <w:sz w:val="20"/>
          <w:lang w:val="hr-HR"/>
        </w:rPr>
        <w:t>8</w:t>
      </w:r>
      <w:r w:rsidR="00D865CE" w:rsidRPr="004B4498">
        <w:rPr>
          <w:rFonts w:cs="Arial"/>
          <w:color w:val="000000" w:themeColor="text1"/>
          <w:sz w:val="20"/>
          <w:lang w:val="hr-HR"/>
        </w:rPr>
        <w:t xml:space="preserve">. </w:t>
      </w:r>
      <w:r w:rsidR="00D865CE" w:rsidRPr="004B4498">
        <w:rPr>
          <w:rFonts w:cs="Arial"/>
          <w:color w:val="000000" w:themeColor="text1"/>
          <w:sz w:val="20"/>
          <w:lang w:val="hr-HR"/>
        </w:rPr>
        <w:tab/>
        <w:t>Ulaganja u ovisna društva</w:t>
      </w:r>
    </w:p>
    <w:p w14:paraId="72C93900" w14:textId="77777777" w:rsidR="00867990" w:rsidRPr="004B4498" w:rsidRDefault="00867990" w:rsidP="00867990">
      <w:pPr>
        <w:pStyle w:val="T1"/>
        <w:spacing w:before="0" w:after="0" w:line="240" w:lineRule="auto"/>
        <w:rPr>
          <w:rFonts w:cs="Arial"/>
          <w:color w:val="000000" w:themeColor="text1"/>
          <w:sz w:val="20"/>
          <w:lang w:val="hr-HR"/>
        </w:rPr>
      </w:pPr>
    </w:p>
    <w:p w14:paraId="2C9CBCB2" w14:textId="386C957E" w:rsidR="00D865CE" w:rsidRPr="004B4498" w:rsidRDefault="00D865CE" w:rsidP="0086799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 dan 31. prosi</w:t>
      </w:r>
      <w:r w:rsidRPr="004738DB">
        <w:rPr>
          <w:rFonts w:ascii="Arial" w:hAnsi="Arial" w:cs="Arial"/>
          <w:color w:val="000000" w:themeColor="text1"/>
          <w:sz w:val="20"/>
          <w:szCs w:val="20"/>
          <w:lang w:val="hr-HR"/>
        </w:rPr>
        <w:t xml:space="preserve">nca </w:t>
      </w:r>
      <w:r w:rsidR="0030105C" w:rsidRPr="004738DB">
        <w:rPr>
          <w:rFonts w:ascii="Arial" w:hAnsi="Arial" w:cs="Arial"/>
          <w:color w:val="000000" w:themeColor="text1"/>
          <w:sz w:val="20"/>
          <w:szCs w:val="20"/>
          <w:lang w:val="hr-HR"/>
        </w:rPr>
        <w:t>202</w:t>
      </w:r>
      <w:r w:rsidR="004738DB" w:rsidRPr="00F959D0">
        <w:rPr>
          <w:rFonts w:ascii="Arial" w:hAnsi="Arial" w:cs="Arial"/>
          <w:color w:val="000000" w:themeColor="text1"/>
          <w:sz w:val="20"/>
          <w:szCs w:val="20"/>
          <w:lang w:val="hr-HR"/>
        </w:rPr>
        <w:t>3</w:t>
      </w:r>
      <w:r w:rsidRPr="004738DB">
        <w:rPr>
          <w:rFonts w:ascii="Arial" w:hAnsi="Arial" w:cs="Arial"/>
          <w:color w:val="000000" w:themeColor="text1"/>
          <w:sz w:val="20"/>
          <w:szCs w:val="20"/>
          <w:lang w:val="hr-HR"/>
        </w:rPr>
        <w:t>. ovisna</w:t>
      </w:r>
      <w:r w:rsidRPr="004B4498">
        <w:rPr>
          <w:rFonts w:ascii="Arial" w:hAnsi="Arial" w:cs="Arial"/>
          <w:color w:val="000000" w:themeColor="text1"/>
          <w:sz w:val="20"/>
          <w:szCs w:val="20"/>
          <w:lang w:val="hr-HR"/>
        </w:rPr>
        <w:t xml:space="preserve"> društva Banke su sljedeća:</w:t>
      </w:r>
    </w:p>
    <w:p w14:paraId="13FFD0B5" w14:textId="77777777" w:rsidR="00867990" w:rsidRPr="004B4498" w:rsidRDefault="00867990" w:rsidP="00867990">
      <w:pPr>
        <w:jc w:val="both"/>
        <w:rPr>
          <w:rFonts w:ascii="Arial" w:hAnsi="Arial" w:cs="Arial"/>
          <w:color w:val="000000" w:themeColor="text1"/>
          <w:sz w:val="20"/>
          <w:szCs w:val="20"/>
          <w:lang w:val="hr-HR"/>
        </w:rPr>
      </w:pPr>
    </w:p>
    <w:tbl>
      <w:tblPr>
        <w:tblW w:w="0" w:type="auto"/>
        <w:jc w:val="center"/>
        <w:tblLook w:val="01E0" w:firstRow="1" w:lastRow="1" w:firstColumn="1" w:lastColumn="1" w:noHBand="0" w:noVBand="0"/>
      </w:tblPr>
      <w:tblGrid>
        <w:gridCol w:w="2268"/>
        <w:gridCol w:w="1701"/>
        <w:gridCol w:w="1346"/>
        <w:gridCol w:w="1347"/>
        <w:gridCol w:w="1346"/>
        <w:gridCol w:w="1347"/>
      </w:tblGrid>
      <w:tr w:rsidR="00E14286" w:rsidRPr="0030105C" w14:paraId="4FEFCA93" w14:textId="77777777" w:rsidTr="003C6BA3">
        <w:trPr>
          <w:jc w:val="center"/>
        </w:trPr>
        <w:tc>
          <w:tcPr>
            <w:tcW w:w="2268" w:type="dxa"/>
            <w:shd w:val="clear" w:color="auto" w:fill="auto"/>
            <w:vAlign w:val="bottom"/>
          </w:tcPr>
          <w:p w14:paraId="57F673A3" w14:textId="77777777" w:rsidR="00D865CE" w:rsidRPr="004B4498" w:rsidRDefault="001040F5" w:rsidP="00D7642E">
            <w:pPr>
              <w:spacing w:before="120" w:line="30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Konsolidirano društvo</w:t>
            </w:r>
          </w:p>
        </w:tc>
        <w:tc>
          <w:tcPr>
            <w:tcW w:w="1701" w:type="dxa"/>
            <w:shd w:val="clear" w:color="auto" w:fill="auto"/>
            <w:vAlign w:val="bottom"/>
          </w:tcPr>
          <w:p w14:paraId="24BF23C9" w14:textId="77777777" w:rsidR="00D865CE" w:rsidRPr="004B4498" w:rsidRDefault="00D865CE" w:rsidP="00353005">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Djelatnost</w:t>
            </w:r>
          </w:p>
        </w:tc>
        <w:tc>
          <w:tcPr>
            <w:tcW w:w="1346" w:type="dxa"/>
            <w:shd w:val="clear" w:color="auto" w:fill="auto"/>
            <w:vAlign w:val="bottom"/>
          </w:tcPr>
          <w:p w14:paraId="53CC9B41" w14:textId="3CCE6C0A" w:rsidR="00D865CE" w:rsidRPr="004B4498" w:rsidRDefault="00D865CE" w:rsidP="00A154DF">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Vl</w:t>
            </w:r>
            <w:r w:rsidR="00636B36" w:rsidRPr="004B4498">
              <w:rPr>
                <w:rFonts w:ascii="Arial" w:hAnsi="Arial" w:cs="Arial"/>
                <w:b/>
                <w:color w:val="000000" w:themeColor="text1"/>
                <w:sz w:val="19"/>
                <w:szCs w:val="19"/>
                <w:lang w:val="hr-HR"/>
              </w:rPr>
              <w:t xml:space="preserve">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5778F">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347" w:type="dxa"/>
            <w:shd w:val="clear" w:color="auto" w:fill="auto"/>
            <w:vAlign w:val="bottom"/>
          </w:tcPr>
          <w:p w14:paraId="6B6CE028" w14:textId="4557B74A" w:rsidR="00D865CE" w:rsidRPr="004B4498" w:rsidRDefault="00636B36"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Vlasništvo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5778F">
              <w:rPr>
                <w:rFonts w:ascii="Arial" w:hAnsi="Arial" w:cs="Arial"/>
                <w:b/>
                <w:color w:val="000000" w:themeColor="text1"/>
                <w:sz w:val="19"/>
                <w:szCs w:val="19"/>
                <w:lang w:val="hr-HR"/>
              </w:rPr>
              <w:t>2</w:t>
            </w:r>
            <w:r w:rsidR="00D865CE" w:rsidRPr="004B4498">
              <w:rPr>
                <w:rFonts w:ascii="Arial" w:hAnsi="Arial" w:cs="Arial"/>
                <w:b/>
                <w:color w:val="000000" w:themeColor="text1"/>
                <w:sz w:val="19"/>
                <w:szCs w:val="19"/>
                <w:lang w:val="hr-HR"/>
              </w:rPr>
              <w:t>.</w:t>
            </w:r>
          </w:p>
        </w:tc>
        <w:tc>
          <w:tcPr>
            <w:tcW w:w="1346" w:type="dxa"/>
            <w:shd w:val="clear" w:color="auto" w:fill="auto"/>
            <w:vAlign w:val="bottom"/>
          </w:tcPr>
          <w:p w14:paraId="4AE04CAD" w14:textId="0F7F305B" w:rsidR="00D865CE" w:rsidRPr="004B4498" w:rsidRDefault="00D865CE"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Ulaganje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0E798F">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347" w:type="dxa"/>
            <w:shd w:val="clear" w:color="auto" w:fill="auto"/>
            <w:vAlign w:val="bottom"/>
          </w:tcPr>
          <w:p w14:paraId="19EA634A" w14:textId="3EFC9958" w:rsidR="00D865CE" w:rsidRPr="004B4498" w:rsidRDefault="00D865CE">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Ulaganje</w:t>
            </w:r>
            <w:r w:rsidR="00636B36" w:rsidRPr="004B4498">
              <w:rPr>
                <w:rFonts w:ascii="Arial" w:hAnsi="Arial" w:cs="Arial"/>
                <w:b/>
                <w:color w:val="000000" w:themeColor="text1"/>
                <w:sz w:val="19"/>
                <w:szCs w:val="19"/>
                <w:lang w:val="hr-HR"/>
              </w:rPr>
              <w:t xml:space="preserv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0E798F">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r>
      <w:tr w:rsidR="00E2495F" w:rsidRPr="0030105C" w14:paraId="616715AF" w14:textId="77777777" w:rsidTr="000E798F">
        <w:trPr>
          <w:trHeight w:hRule="exact" w:val="284"/>
          <w:jc w:val="center"/>
        </w:trPr>
        <w:tc>
          <w:tcPr>
            <w:tcW w:w="2268" w:type="dxa"/>
            <w:shd w:val="clear" w:color="auto" w:fill="auto"/>
            <w:vAlign w:val="bottom"/>
          </w:tcPr>
          <w:p w14:paraId="3B1E5F7A" w14:textId="77777777" w:rsidR="00E2495F" w:rsidRPr="004B4498" w:rsidRDefault="00E2495F" w:rsidP="000E798F">
            <w:pPr>
              <w:rPr>
                <w:rFonts w:ascii="Arial" w:hAnsi="Arial" w:cs="Arial"/>
                <w:color w:val="000000" w:themeColor="text1"/>
                <w:sz w:val="19"/>
                <w:szCs w:val="19"/>
                <w:lang w:val="hr-HR"/>
              </w:rPr>
            </w:pPr>
          </w:p>
        </w:tc>
        <w:tc>
          <w:tcPr>
            <w:tcW w:w="1701" w:type="dxa"/>
            <w:shd w:val="clear" w:color="auto" w:fill="auto"/>
            <w:vAlign w:val="bottom"/>
          </w:tcPr>
          <w:p w14:paraId="1741956D" w14:textId="77777777" w:rsidR="00E2495F" w:rsidRPr="004B4498" w:rsidRDefault="00E2495F" w:rsidP="000E798F">
            <w:pPr>
              <w:jc w:val="right"/>
              <w:rPr>
                <w:rFonts w:ascii="Arial" w:hAnsi="Arial" w:cs="Arial"/>
                <w:b/>
                <w:color w:val="000000" w:themeColor="text1"/>
                <w:sz w:val="19"/>
                <w:szCs w:val="19"/>
                <w:lang w:val="hr-HR"/>
              </w:rPr>
            </w:pPr>
          </w:p>
        </w:tc>
        <w:tc>
          <w:tcPr>
            <w:tcW w:w="1346" w:type="dxa"/>
            <w:shd w:val="clear" w:color="auto" w:fill="auto"/>
            <w:vAlign w:val="bottom"/>
          </w:tcPr>
          <w:p w14:paraId="4A0E42B9" w14:textId="7FCE773B"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7" w:type="dxa"/>
            <w:shd w:val="clear" w:color="auto" w:fill="auto"/>
            <w:vAlign w:val="bottom"/>
          </w:tcPr>
          <w:p w14:paraId="2022A207" w14:textId="2EC1085F"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6" w:type="dxa"/>
            <w:tcBorders>
              <w:top w:val="nil"/>
              <w:left w:val="nil"/>
              <w:bottom w:val="nil"/>
              <w:right w:val="nil"/>
            </w:tcBorders>
            <w:shd w:val="clear" w:color="auto" w:fill="auto"/>
            <w:vAlign w:val="bottom"/>
          </w:tcPr>
          <w:p w14:paraId="6BAEB2D1" w14:textId="5AB59FF6"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c>
          <w:tcPr>
            <w:tcW w:w="1347" w:type="dxa"/>
            <w:tcBorders>
              <w:top w:val="nil"/>
              <w:left w:val="nil"/>
              <w:bottom w:val="nil"/>
              <w:right w:val="nil"/>
            </w:tcBorders>
            <w:shd w:val="clear" w:color="auto" w:fill="auto"/>
            <w:vAlign w:val="bottom"/>
          </w:tcPr>
          <w:p w14:paraId="280EF8AF" w14:textId="27699E99"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r>
      <w:tr w:rsidR="00E14286" w:rsidRPr="0030105C" w14:paraId="3C5B6E46" w14:textId="77777777" w:rsidTr="003C6BA3">
        <w:trPr>
          <w:jc w:val="center"/>
        </w:trPr>
        <w:tc>
          <w:tcPr>
            <w:tcW w:w="2268" w:type="dxa"/>
            <w:shd w:val="clear" w:color="auto" w:fill="auto"/>
          </w:tcPr>
          <w:p w14:paraId="3D3B4830"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Direktan udio</w:t>
            </w:r>
          </w:p>
        </w:tc>
        <w:tc>
          <w:tcPr>
            <w:tcW w:w="1701" w:type="dxa"/>
            <w:shd w:val="clear" w:color="auto" w:fill="auto"/>
          </w:tcPr>
          <w:p w14:paraId="264D2AA9"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796A6B56"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02A4A93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01FBACD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2F21BCF9"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r>
      <w:tr w:rsidR="000E798F" w:rsidRPr="0030105C" w14:paraId="45A03008" w14:textId="77777777" w:rsidTr="003C6BA3">
        <w:trPr>
          <w:jc w:val="center"/>
        </w:trPr>
        <w:tc>
          <w:tcPr>
            <w:tcW w:w="2268" w:type="dxa"/>
            <w:shd w:val="clear" w:color="auto" w:fill="auto"/>
          </w:tcPr>
          <w:p w14:paraId="1AA2531E" w14:textId="77777777" w:rsidR="000E798F" w:rsidRPr="004B4498" w:rsidRDefault="000E798F" w:rsidP="000E798F">
            <w:pPr>
              <w:spacing w:line="24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Hrvatsko kreditno osiguranje d.d. Zagreb, Republika Hrvatska</w:t>
            </w:r>
          </w:p>
        </w:tc>
        <w:tc>
          <w:tcPr>
            <w:tcW w:w="1701" w:type="dxa"/>
            <w:shd w:val="clear" w:color="auto" w:fill="auto"/>
            <w:vAlign w:val="center"/>
          </w:tcPr>
          <w:p w14:paraId="605B57A6" w14:textId="77777777" w:rsidR="000E798F" w:rsidRPr="004B4498" w:rsidRDefault="000E798F" w:rsidP="000E798F">
            <w:pPr>
              <w:spacing w:line="240" w:lineRule="exact"/>
              <w:jc w:val="right"/>
              <w:rPr>
                <w:rFonts w:ascii="Arial" w:hAnsi="Arial" w:cs="Arial"/>
                <w:color w:val="000000" w:themeColor="text1"/>
                <w:sz w:val="19"/>
                <w:szCs w:val="19"/>
                <w:lang w:val="hr-HR"/>
              </w:rPr>
            </w:pPr>
            <w:r w:rsidRPr="004B4498">
              <w:rPr>
                <w:rFonts w:ascii="Arial" w:hAnsi="Arial" w:cs="Arial"/>
                <w:color w:val="000000" w:themeColor="text1"/>
                <w:sz w:val="19"/>
                <w:szCs w:val="19"/>
                <w:lang w:val="hr-HR"/>
              </w:rPr>
              <w:t>osiguravanje inozemnih i domaćih kratkoročnih potraživanja poslovnih subjekata vezanih za isporuke roba i usluga</w:t>
            </w:r>
          </w:p>
        </w:tc>
        <w:tc>
          <w:tcPr>
            <w:tcW w:w="1346" w:type="dxa"/>
            <w:shd w:val="clear" w:color="auto" w:fill="auto"/>
            <w:vAlign w:val="center"/>
          </w:tcPr>
          <w:p w14:paraId="2B3E6C86"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7" w:type="dxa"/>
            <w:shd w:val="clear" w:color="auto" w:fill="auto"/>
            <w:vAlign w:val="center"/>
          </w:tcPr>
          <w:p w14:paraId="14D615C4"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6" w:type="dxa"/>
            <w:shd w:val="clear" w:color="auto" w:fill="auto"/>
            <w:vAlign w:val="center"/>
          </w:tcPr>
          <w:p w14:paraId="740DC5CF" w14:textId="3405F57E" w:rsidR="000E798F" w:rsidRPr="00AE0F5C" w:rsidRDefault="000E798F" w:rsidP="000E798F">
            <w:pPr>
              <w:spacing w:line="24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7.449</w:t>
            </w:r>
          </w:p>
        </w:tc>
        <w:tc>
          <w:tcPr>
            <w:tcW w:w="1347" w:type="dxa"/>
            <w:shd w:val="clear" w:color="auto" w:fill="auto"/>
            <w:vAlign w:val="center"/>
          </w:tcPr>
          <w:p w14:paraId="4F6A8C96" w14:textId="26E97654" w:rsidR="000E798F" w:rsidRPr="004B4498" w:rsidRDefault="000E798F" w:rsidP="000E798F">
            <w:pPr>
              <w:spacing w:line="24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7.449</w:t>
            </w:r>
          </w:p>
        </w:tc>
      </w:tr>
      <w:tr w:rsidR="00B5490B" w:rsidRPr="0030105C" w14:paraId="1A456B6E" w14:textId="77777777" w:rsidTr="003C6BA3">
        <w:trPr>
          <w:jc w:val="center"/>
        </w:trPr>
        <w:tc>
          <w:tcPr>
            <w:tcW w:w="2268" w:type="dxa"/>
            <w:shd w:val="clear" w:color="auto" w:fill="auto"/>
          </w:tcPr>
          <w:p w14:paraId="2D5F7F12" w14:textId="77777777" w:rsidR="00B5490B" w:rsidRPr="004B4498" w:rsidRDefault="00B5490B" w:rsidP="00A07B50">
            <w:pPr>
              <w:spacing w:line="300" w:lineRule="exac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w:t>
            </w:r>
            <w:r w:rsidR="00A07B50" w:rsidRPr="004B4498">
              <w:rPr>
                <w:rFonts w:ascii="Arial" w:hAnsi="Arial" w:cs="Arial"/>
                <w:b/>
                <w:color w:val="000000" w:themeColor="text1"/>
                <w:sz w:val="19"/>
                <w:szCs w:val="19"/>
                <w:lang w:val="hr-HR"/>
              </w:rPr>
              <w:t>kupno</w:t>
            </w:r>
          </w:p>
        </w:tc>
        <w:tc>
          <w:tcPr>
            <w:tcW w:w="1701" w:type="dxa"/>
            <w:shd w:val="clear" w:color="auto" w:fill="auto"/>
          </w:tcPr>
          <w:p w14:paraId="439A990D" w14:textId="77777777" w:rsidR="00B5490B" w:rsidRPr="004B4498" w:rsidRDefault="00B5490B" w:rsidP="00353005">
            <w:pPr>
              <w:spacing w:line="300" w:lineRule="exact"/>
              <w:jc w:val="both"/>
              <w:rPr>
                <w:rFonts w:ascii="Arial" w:hAnsi="Arial" w:cs="Arial"/>
                <w:b/>
                <w:color w:val="000000" w:themeColor="text1"/>
                <w:sz w:val="19"/>
                <w:szCs w:val="19"/>
                <w:lang w:val="hr-HR"/>
              </w:rPr>
            </w:pPr>
          </w:p>
        </w:tc>
        <w:tc>
          <w:tcPr>
            <w:tcW w:w="1346" w:type="dxa"/>
            <w:shd w:val="clear" w:color="auto" w:fill="auto"/>
          </w:tcPr>
          <w:p w14:paraId="1CEE5474"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7" w:type="dxa"/>
            <w:shd w:val="clear" w:color="auto" w:fill="auto"/>
          </w:tcPr>
          <w:p w14:paraId="7E2A999D"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6" w:type="dxa"/>
            <w:tcBorders>
              <w:top w:val="single" w:sz="4" w:space="0" w:color="auto"/>
              <w:bottom w:val="single" w:sz="12" w:space="0" w:color="auto"/>
            </w:tcBorders>
            <w:shd w:val="clear" w:color="auto" w:fill="auto"/>
          </w:tcPr>
          <w:p w14:paraId="43541412" w14:textId="215C5B01" w:rsidR="00B5490B" w:rsidRPr="00AE0F5C" w:rsidRDefault="000E798F" w:rsidP="00353005">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7.449</w:t>
            </w:r>
          </w:p>
        </w:tc>
        <w:tc>
          <w:tcPr>
            <w:tcW w:w="1347" w:type="dxa"/>
            <w:tcBorders>
              <w:top w:val="single" w:sz="4" w:space="0" w:color="auto"/>
              <w:bottom w:val="single" w:sz="12" w:space="0" w:color="auto"/>
            </w:tcBorders>
            <w:shd w:val="clear" w:color="auto" w:fill="auto"/>
          </w:tcPr>
          <w:p w14:paraId="0B92D015" w14:textId="48C14751" w:rsidR="00B5490B" w:rsidRPr="004B4498" w:rsidRDefault="000E798F" w:rsidP="00815E7F">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7.449</w:t>
            </w:r>
          </w:p>
        </w:tc>
      </w:tr>
    </w:tbl>
    <w:p w14:paraId="74371E78" w14:textId="77777777" w:rsidR="00A07B50" w:rsidRPr="004B4498" w:rsidRDefault="00A07B50" w:rsidP="00867990">
      <w:pPr>
        <w:pStyle w:val="T1"/>
        <w:spacing w:before="0" w:after="0" w:line="240" w:lineRule="auto"/>
        <w:rPr>
          <w:rFonts w:cs="Arial"/>
          <w:color w:val="000000" w:themeColor="text1"/>
          <w:sz w:val="20"/>
          <w:lang w:val="hr-HR"/>
        </w:rPr>
      </w:pPr>
    </w:p>
    <w:p w14:paraId="75CDAD3A" w14:textId="77777777" w:rsidR="007C5A9C" w:rsidRPr="00A223B8" w:rsidRDefault="007C5A9C" w:rsidP="00867990">
      <w:pPr>
        <w:pStyle w:val="T1"/>
        <w:spacing w:before="0" w:after="0" w:line="240" w:lineRule="auto"/>
        <w:rPr>
          <w:rFonts w:cs="Arial"/>
          <w:b w:val="0"/>
          <w:strike/>
          <w:color w:val="000000" w:themeColor="text1"/>
          <w:sz w:val="20"/>
          <w:lang w:val="hr-HR"/>
        </w:rPr>
      </w:pPr>
    </w:p>
    <w:p w14:paraId="0198D4B0" w14:textId="4ED02D7E" w:rsidR="002651AC" w:rsidRPr="004B4498" w:rsidRDefault="002651AC" w:rsidP="0086799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Rezultati povezanog društva daju se u Dodatku uz financijske izvještaje – Financijsko poslovanje Grupe HKO.</w:t>
      </w:r>
    </w:p>
    <w:p w14:paraId="5F241769" w14:textId="77777777" w:rsidR="00A07B50" w:rsidRPr="00B91D09" w:rsidRDefault="00A07B50" w:rsidP="00867990">
      <w:pPr>
        <w:pStyle w:val="T1"/>
        <w:spacing w:before="0" w:after="0" w:line="240" w:lineRule="auto"/>
        <w:rPr>
          <w:rFonts w:cs="Arial"/>
          <w:color w:val="000000" w:themeColor="text1"/>
          <w:sz w:val="22"/>
          <w:szCs w:val="22"/>
          <w:lang w:val="hr-HR"/>
        </w:rPr>
        <w:sectPr w:rsidR="00A07B50" w:rsidRPr="00B91D09" w:rsidSect="00AE2E05">
          <w:pgSz w:w="11907" w:h="16840" w:code="9"/>
          <w:pgMar w:top="1418" w:right="1134" w:bottom="1134" w:left="1418" w:header="851" w:footer="851" w:gutter="0"/>
          <w:cols w:space="720"/>
          <w:noEndnote/>
        </w:sectPr>
      </w:pPr>
    </w:p>
    <w:p w14:paraId="3D2A7B03" w14:textId="77777777" w:rsidR="009115D8" w:rsidRPr="00B91D09" w:rsidRDefault="009115D8" w:rsidP="004544EA">
      <w:pPr>
        <w:pStyle w:val="T1"/>
        <w:spacing w:before="0" w:after="0" w:line="240" w:lineRule="auto"/>
        <w:rPr>
          <w:rFonts w:cs="Arial"/>
          <w:color w:val="000000" w:themeColor="text1"/>
          <w:sz w:val="22"/>
          <w:szCs w:val="22"/>
          <w:lang w:val="hr-HR"/>
        </w:rPr>
      </w:pPr>
    </w:p>
    <w:p w14:paraId="797F4091" w14:textId="1400A481" w:rsidR="000675A2"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163BAA" w:rsidRPr="00B91D09">
        <w:rPr>
          <w:rFonts w:cs="Arial"/>
          <w:color w:val="000000" w:themeColor="text1"/>
          <w:sz w:val="22"/>
          <w:szCs w:val="22"/>
          <w:lang w:val="hr-HR"/>
        </w:rPr>
        <w:t>.</w:t>
      </w:r>
      <w:r w:rsidR="00163BAA" w:rsidRPr="00B91D09">
        <w:rPr>
          <w:rFonts w:cs="Arial"/>
          <w:color w:val="000000" w:themeColor="text1"/>
          <w:sz w:val="22"/>
          <w:szCs w:val="22"/>
          <w:lang w:val="hr-HR"/>
        </w:rPr>
        <w:tab/>
      </w:r>
      <w:r w:rsidR="004F2569" w:rsidRPr="00B91D09">
        <w:rPr>
          <w:rFonts w:cs="Arial"/>
          <w:color w:val="000000" w:themeColor="text1"/>
          <w:sz w:val="22"/>
          <w:szCs w:val="22"/>
          <w:lang w:val="hr-HR"/>
        </w:rPr>
        <w:t>Nekretnine</w:t>
      </w:r>
      <w:r w:rsidR="000C6330" w:rsidRPr="00B91D09">
        <w:rPr>
          <w:rFonts w:cs="Arial"/>
          <w:color w:val="000000" w:themeColor="text1"/>
          <w:sz w:val="22"/>
          <w:szCs w:val="22"/>
          <w:lang w:val="hr-HR"/>
        </w:rPr>
        <w:t>,</w:t>
      </w:r>
      <w:r w:rsidR="004F2569" w:rsidRPr="00B91D09">
        <w:rPr>
          <w:rFonts w:cs="Arial"/>
          <w:color w:val="000000" w:themeColor="text1"/>
          <w:sz w:val="22"/>
          <w:szCs w:val="22"/>
          <w:lang w:val="hr-HR"/>
        </w:rPr>
        <w:t xml:space="preserve"> postrojenja i oprema</w:t>
      </w:r>
      <w:r w:rsidR="000E45AD" w:rsidRPr="00B91D09">
        <w:rPr>
          <w:rFonts w:cs="Arial"/>
          <w:color w:val="000000" w:themeColor="text1"/>
          <w:sz w:val="22"/>
          <w:szCs w:val="22"/>
          <w:lang w:val="hr-HR"/>
        </w:rPr>
        <w:t xml:space="preserve"> i nematerijalna imovina</w:t>
      </w:r>
      <w:r w:rsidR="006F64B4" w:rsidRPr="00B91D09">
        <w:rPr>
          <w:rFonts w:cs="Arial"/>
          <w:color w:val="000000" w:themeColor="text1"/>
          <w:sz w:val="22"/>
          <w:szCs w:val="22"/>
          <w:lang w:val="hr-HR"/>
        </w:rPr>
        <w:t xml:space="preserve"> </w:t>
      </w:r>
    </w:p>
    <w:p w14:paraId="21DCF869" w14:textId="77777777" w:rsidR="00815E7F" w:rsidRPr="00B91D09" w:rsidRDefault="00815E7F" w:rsidP="004544EA">
      <w:pPr>
        <w:pStyle w:val="T1"/>
        <w:spacing w:before="0"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E14286" w:rsidRPr="001B647D" w14:paraId="1AA46090" w14:textId="77777777" w:rsidTr="004B4498">
        <w:trPr>
          <w:trHeight w:val="1362"/>
        </w:trPr>
        <w:tc>
          <w:tcPr>
            <w:tcW w:w="1006" w:type="pct"/>
            <w:vAlign w:val="bottom"/>
          </w:tcPr>
          <w:p w14:paraId="353296C2"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70CE564F"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6D1F9A1"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06262BE"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4972D0EA" w14:textId="6132FAD0" w:rsidR="00815E7F" w:rsidRPr="004B4498" w:rsidRDefault="0026252C"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 xml:space="preserve">31. prosinca </w:t>
            </w:r>
            <w:r w:rsidR="001B647D" w:rsidRPr="004B4498">
              <w:rPr>
                <w:rFonts w:ascii="Arial" w:hAnsi="Arial" w:cs="Arial"/>
                <w:b/>
                <w:color w:val="000000" w:themeColor="text1"/>
                <w:spacing w:val="-2"/>
                <w:sz w:val="16"/>
                <w:szCs w:val="16"/>
                <w:lang w:val="hr-HR"/>
              </w:rPr>
              <w:t>202</w:t>
            </w:r>
            <w:r w:rsidR="009062D8">
              <w:rPr>
                <w:rFonts w:ascii="Arial" w:hAnsi="Arial" w:cs="Arial"/>
                <w:b/>
                <w:color w:val="000000" w:themeColor="text1"/>
                <w:spacing w:val="-2"/>
                <w:sz w:val="16"/>
                <w:szCs w:val="16"/>
                <w:lang w:val="hr-HR"/>
              </w:rPr>
              <w:t>3</w:t>
            </w:r>
            <w:r w:rsidR="00815E7F" w:rsidRPr="004B4498">
              <w:rPr>
                <w:rFonts w:ascii="Arial" w:hAnsi="Arial" w:cs="Arial"/>
                <w:b/>
                <w:color w:val="000000" w:themeColor="text1"/>
                <w:spacing w:val="-2"/>
                <w:sz w:val="16"/>
                <w:szCs w:val="16"/>
                <w:lang w:val="hr-HR"/>
              </w:rPr>
              <w:t>.</w:t>
            </w:r>
          </w:p>
          <w:p w14:paraId="54C57C32" w14:textId="77777777" w:rsidR="00815E7F" w:rsidRPr="004B4498" w:rsidRDefault="00815E7F" w:rsidP="00815E7F">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373A662D" w14:textId="77777777" w:rsidR="00815E7F" w:rsidRPr="004B4498" w:rsidRDefault="00815E7F" w:rsidP="00815E7F">
            <w:pPr>
              <w:pStyle w:val="TH"/>
              <w:jc w:val="right"/>
              <w:rPr>
                <w:rFonts w:cs="Arial"/>
                <w:color w:val="000000" w:themeColor="text1"/>
                <w:sz w:val="16"/>
                <w:szCs w:val="16"/>
                <w:lang w:val="hr-HR"/>
              </w:rPr>
            </w:pPr>
            <w:bookmarkStart w:id="720" w:name="_Toc67328212"/>
            <w:r w:rsidRPr="004B4498">
              <w:rPr>
                <w:rFonts w:cs="Arial"/>
                <w:color w:val="000000" w:themeColor="text1"/>
                <w:sz w:val="16"/>
                <w:szCs w:val="16"/>
                <w:lang w:val="hr-HR"/>
              </w:rPr>
              <w:t>Građevinski objekti</w:t>
            </w:r>
            <w:bookmarkEnd w:id="720"/>
          </w:p>
        </w:tc>
        <w:tc>
          <w:tcPr>
            <w:tcW w:w="568" w:type="pct"/>
          </w:tcPr>
          <w:p w14:paraId="566EA849" w14:textId="459552BE" w:rsidR="00815E7F" w:rsidRPr="004B4498" w:rsidRDefault="000E460C" w:rsidP="00815E7F">
            <w:pPr>
              <w:pStyle w:val="TH"/>
              <w:jc w:val="right"/>
              <w:rPr>
                <w:rFonts w:cs="Arial"/>
                <w:color w:val="000000" w:themeColor="text1"/>
                <w:sz w:val="16"/>
                <w:szCs w:val="16"/>
                <w:lang w:val="hr-HR"/>
              </w:rPr>
            </w:pPr>
            <w:bookmarkStart w:id="721" w:name="_Toc67328213"/>
            <w:r>
              <w:rPr>
                <w:rFonts w:cs="Arial"/>
                <w:color w:val="000000" w:themeColor="text1"/>
                <w:sz w:val="16"/>
                <w:szCs w:val="16"/>
                <w:lang w:val="hr-HR"/>
              </w:rPr>
              <w:t>Računala</w:t>
            </w:r>
            <w:bookmarkEnd w:id="721"/>
          </w:p>
        </w:tc>
        <w:tc>
          <w:tcPr>
            <w:tcW w:w="568" w:type="pct"/>
          </w:tcPr>
          <w:p w14:paraId="6E3ACD7C" w14:textId="77777777" w:rsidR="00815E7F" w:rsidRPr="004B4498" w:rsidRDefault="00815E7F" w:rsidP="00815E7F">
            <w:pPr>
              <w:pStyle w:val="TH"/>
              <w:jc w:val="right"/>
              <w:rPr>
                <w:rFonts w:cs="Arial"/>
                <w:color w:val="000000" w:themeColor="text1"/>
                <w:sz w:val="16"/>
                <w:szCs w:val="16"/>
                <w:lang w:val="hr-HR"/>
              </w:rPr>
            </w:pPr>
            <w:bookmarkStart w:id="722" w:name="_Toc67328214"/>
            <w:r w:rsidRPr="004B4498">
              <w:rPr>
                <w:rFonts w:cs="Arial"/>
                <w:color w:val="000000" w:themeColor="text1"/>
                <w:sz w:val="16"/>
                <w:szCs w:val="16"/>
                <w:lang w:val="hr-HR"/>
              </w:rPr>
              <w:t>Namještaj, oprema i vozila</w:t>
            </w:r>
            <w:bookmarkEnd w:id="722"/>
          </w:p>
        </w:tc>
        <w:tc>
          <w:tcPr>
            <w:tcW w:w="568" w:type="pct"/>
          </w:tcPr>
          <w:p w14:paraId="60EA0D80" w14:textId="77777777" w:rsidR="00815E7F" w:rsidRPr="004B4498" w:rsidRDefault="00815E7F" w:rsidP="00815E7F">
            <w:pPr>
              <w:pStyle w:val="TH"/>
              <w:jc w:val="right"/>
              <w:rPr>
                <w:rFonts w:cs="Arial"/>
                <w:color w:val="000000" w:themeColor="text1"/>
                <w:sz w:val="16"/>
                <w:szCs w:val="16"/>
                <w:lang w:val="hr-HR"/>
              </w:rPr>
            </w:pPr>
            <w:bookmarkStart w:id="723" w:name="_Toc67328215"/>
            <w:r w:rsidRPr="004B4498">
              <w:rPr>
                <w:rFonts w:cs="Arial"/>
                <w:color w:val="000000" w:themeColor="text1"/>
                <w:sz w:val="16"/>
                <w:szCs w:val="16"/>
                <w:lang w:val="hr-HR"/>
              </w:rPr>
              <w:t>Nekretnine i oprema i nematerijalna imovina u pripremi</w:t>
            </w:r>
            <w:bookmarkEnd w:id="723"/>
          </w:p>
        </w:tc>
        <w:tc>
          <w:tcPr>
            <w:tcW w:w="568" w:type="pct"/>
          </w:tcPr>
          <w:p w14:paraId="0E14C04B" w14:textId="77777777" w:rsidR="00815E7F" w:rsidRPr="004B4498" w:rsidRDefault="00815E7F" w:rsidP="00815E7F">
            <w:pPr>
              <w:pStyle w:val="TH"/>
              <w:jc w:val="right"/>
              <w:rPr>
                <w:rFonts w:cs="Arial"/>
                <w:color w:val="000000" w:themeColor="text1"/>
                <w:sz w:val="16"/>
                <w:szCs w:val="16"/>
                <w:lang w:val="hr-HR"/>
              </w:rPr>
            </w:pPr>
            <w:bookmarkStart w:id="724" w:name="_Toc67328216"/>
            <w:r w:rsidRPr="004B4498">
              <w:rPr>
                <w:rFonts w:cs="Arial"/>
                <w:color w:val="000000" w:themeColor="text1"/>
                <w:sz w:val="16"/>
                <w:szCs w:val="16"/>
                <w:lang w:val="hr-HR"/>
              </w:rPr>
              <w:t>Ukupno nekretnine, postrojenja i oprema</w:t>
            </w:r>
            <w:bookmarkEnd w:id="724"/>
            <w:r w:rsidRPr="004B4498">
              <w:rPr>
                <w:rFonts w:cs="Arial"/>
                <w:color w:val="000000" w:themeColor="text1"/>
                <w:sz w:val="16"/>
                <w:szCs w:val="16"/>
                <w:lang w:val="hr-HR"/>
              </w:rPr>
              <w:t xml:space="preserve"> </w:t>
            </w:r>
          </w:p>
        </w:tc>
        <w:tc>
          <w:tcPr>
            <w:tcW w:w="568" w:type="pct"/>
          </w:tcPr>
          <w:p w14:paraId="4D21BA16" w14:textId="77777777" w:rsidR="006A61B1" w:rsidRPr="004B4498" w:rsidRDefault="00815E7F" w:rsidP="00815E7F">
            <w:pPr>
              <w:pStyle w:val="TH"/>
              <w:jc w:val="right"/>
              <w:rPr>
                <w:rFonts w:cs="Arial"/>
                <w:color w:val="000000" w:themeColor="text1"/>
                <w:sz w:val="16"/>
                <w:szCs w:val="16"/>
                <w:lang w:val="hr-HR"/>
              </w:rPr>
            </w:pPr>
            <w:bookmarkStart w:id="725" w:name="_Toc67328217"/>
            <w:r w:rsidRPr="004B4498">
              <w:rPr>
                <w:rFonts w:cs="Arial"/>
                <w:color w:val="000000" w:themeColor="text1"/>
                <w:sz w:val="16"/>
                <w:szCs w:val="16"/>
                <w:lang w:val="hr-HR"/>
              </w:rPr>
              <w:t>Nematerija</w:t>
            </w:r>
            <w:r w:rsidR="0057461D" w:rsidRPr="004B4498">
              <w:rPr>
                <w:rFonts w:cs="Arial"/>
                <w:color w:val="000000" w:themeColor="text1"/>
                <w:sz w:val="16"/>
                <w:szCs w:val="16"/>
                <w:lang w:val="hr-HR"/>
              </w:rPr>
              <w:t>-</w:t>
            </w:r>
            <w:r w:rsidRPr="004B4498">
              <w:rPr>
                <w:rFonts w:cs="Arial"/>
                <w:color w:val="000000" w:themeColor="text1"/>
                <w:sz w:val="16"/>
                <w:szCs w:val="16"/>
                <w:lang w:val="hr-HR"/>
              </w:rPr>
              <w:t>lna</w:t>
            </w:r>
            <w:bookmarkEnd w:id="725"/>
            <w:r w:rsidRPr="004B4498">
              <w:rPr>
                <w:rFonts w:cs="Arial"/>
                <w:color w:val="000000" w:themeColor="text1"/>
                <w:sz w:val="16"/>
                <w:szCs w:val="16"/>
                <w:lang w:val="hr-HR"/>
              </w:rPr>
              <w:t xml:space="preserve"> </w:t>
            </w:r>
          </w:p>
          <w:p w14:paraId="21ECCAB7" w14:textId="77777777" w:rsidR="00815E7F" w:rsidRPr="004B4498" w:rsidRDefault="00815E7F" w:rsidP="00815E7F">
            <w:pPr>
              <w:pStyle w:val="TH"/>
              <w:jc w:val="right"/>
              <w:rPr>
                <w:rFonts w:cs="Arial"/>
                <w:color w:val="000000" w:themeColor="text1"/>
                <w:sz w:val="16"/>
                <w:szCs w:val="16"/>
                <w:lang w:val="hr-HR"/>
              </w:rPr>
            </w:pPr>
            <w:bookmarkStart w:id="726" w:name="_Toc67328218"/>
            <w:r w:rsidRPr="004B4498">
              <w:rPr>
                <w:rFonts w:cs="Arial"/>
                <w:color w:val="000000" w:themeColor="text1"/>
                <w:sz w:val="16"/>
                <w:szCs w:val="16"/>
                <w:lang w:val="hr-HR"/>
              </w:rPr>
              <w:t>imovina</w:t>
            </w:r>
            <w:bookmarkEnd w:id="726"/>
          </w:p>
        </w:tc>
        <w:tc>
          <w:tcPr>
            <w:tcW w:w="564" w:type="pct"/>
          </w:tcPr>
          <w:p w14:paraId="14299777" w14:textId="77777777" w:rsidR="00815E7F" w:rsidRPr="004B4498" w:rsidRDefault="00815E7F" w:rsidP="00815E7F">
            <w:pPr>
              <w:pStyle w:val="TH"/>
              <w:jc w:val="right"/>
              <w:rPr>
                <w:rFonts w:cs="Arial"/>
                <w:color w:val="000000" w:themeColor="text1"/>
                <w:sz w:val="16"/>
                <w:szCs w:val="16"/>
                <w:lang w:val="hr-HR"/>
              </w:rPr>
            </w:pPr>
            <w:bookmarkStart w:id="727" w:name="_Toc67328219"/>
            <w:r w:rsidRPr="004B4498">
              <w:rPr>
                <w:rFonts w:cs="Arial"/>
                <w:color w:val="000000" w:themeColor="text1"/>
                <w:sz w:val="16"/>
                <w:szCs w:val="16"/>
                <w:lang w:val="hr-HR"/>
              </w:rPr>
              <w:t>Ukupno</w:t>
            </w:r>
            <w:bookmarkEnd w:id="727"/>
          </w:p>
        </w:tc>
      </w:tr>
      <w:tr w:rsidR="006D3D32" w:rsidRPr="001B647D" w14:paraId="57DA75E6" w14:textId="77777777" w:rsidTr="004B4498">
        <w:trPr>
          <w:trHeight w:val="246"/>
        </w:trPr>
        <w:tc>
          <w:tcPr>
            <w:tcW w:w="1006" w:type="pct"/>
            <w:vAlign w:val="bottom"/>
          </w:tcPr>
          <w:p w14:paraId="2F192DDC" w14:textId="77777777" w:rsidR="006D3D32" w:rsidRPr="004B4498" w:rsidRDefault="006D3D32" w:rsidP="006D3D32">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74011794" w14:textId="104C815F" w:rsidR="006D3D32" w:rsidRPr="004B4498" w:rsidRDefault="006D3D32" w:rsidP="006D3D32">
            <w:pPr>
              <w:pStyle w:val="TH"/>
              <w:jc w:val="right"/>
              <w:rPr>
                <w:rFonts w:cs="Arial"/>
                <w:color w:val="000000" w:themeColor="text1"/>
                <w:sz w:val="16"/>
                <w:szCs w:val="16"/>
                <w:lang w:val="hr-HR"/>
              </w:rPr>
            </w:pPr>
            <w:bookmarkStart w:id="728" w:name="_Toc67328220"/>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728"/>
          </w:p>
        </w:tc>
        <w:tc>
          <w:tcPr>
            <w:tcW w:w="568" w:type="pct"/>
            <w:vAlign w:val="bottom"/>
          </w:tcPr>
          <w:p w14:paraId="68F26D9E" w14:textId="4C8C317F" w:rsidR="006D3D32" w:rsidRPr="004B4498" w:rsidRDefault="006D3D32" w:rsidP="006D3D32">
            <w:pPr>
              <w:pStyle w:val="TH"/>
              <w:jc w:val="right"/>
              <w:rPr>
                <w:rFonts w:cs="Arial"/>
                <w:color w:val="000000" w:themeColor="text1"/>
                <w:sz w:val="16"/>
                <w:szCs w:val="16"/>
                <w:lang w:val="hr-HR"/>
              </w:rPr>
            </w:pPr>
            <w:bookmarkStart w:id="729" w:name="_Toc67328221"/>
            <w:r w:rsidRPr="004B4498">
              <w:rPr>
                <w:rFonts w:cs="Arial"/>
                <w:color w:val="000000" w:themeColor="text1"/>
                <w:sz w:val="16"/>
                <w:szCs w:val="16"/>
                <w:lang w:val="hr-HR"/>
              </w:rPr>
              <w:t>000</w:t>
            </w:r>
            <w:r>
              <w:rPr>
                <w:rFonts w:cs="Arial"/>
                <w:color w:val="000000" w:themeColor="text1"/>
                <w:sz w:val="16"/>
                <w:szCs w:val="16"/>
                <w:lang w:val="hr-HR"/>
              </w:rPr>
              <w:t xml:space="preserve"> eura</w:t>
            </w:r>
            <w:bookmarkEnd w:id="729"/>
          </w:p>
        </w:tc>
        <w:tc>
          <w:tcPr>
            <w:tcW w:w="568" w:type="pct"/>
            <w:vAlign w:val="bottom"/>
          </w:tcPr>
          <w:p w14:paraId="3764331F" w14:textId="42CE3733"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1A09F53F" w14:textId="39ECC3FE"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0B122238" w14:textId="1DFA9276"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51B777E3" w14:textId="6E025475"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067F2C7D" w14:textId="0AE0A877" w:rsidR="006D3D32" w:rsidRPr="004B4498" w:rsidRDefault="006D3D32" w:rsidP="006D3D32">
            <w:pPr>
              <w:pStyle w:val="TH"/>
              <w:jc w:val="right"/>
              <w:rPr>
                <w:rFonts w:cs="Arial"/>
                <w:color w:val="000000" w:themeColor="text1"/>
                <w:sz w:val="16"/>
                <w:szCs w:val="16"/>
                <w:lang w:val="hr-HR"/>
              </w:rPr>
            </w:pPr>
            <w:bookmarkStart w:id="730" w:name="_Toc67328226"/>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730"/>
          </w:p>
        </w:tc>
      </w:tr>
      <w:tr w:rsidR="006D3D32" w:rsidRPr="001B647D" w14:paraId="2772B767" w14:textId="77777777" w:rsidTr="004B4498">
        <w:trPr>
          <w:trHeight w:val="311"/>
        </w:trPr>
        <w:tc>
          <w:tcPr>
            <w:tcW w:w="1006" w:type="pct"/>
            <w:vAlign w:val="bottom"/>
          </w:tcPr>
          <w:p w14:paraId="72E9E51F" w14:textId="77777777" w:rsidR="006D3D32" w:rsidRPr="004B4498" w:rsidRDefault="006D3D32" w:rsidP="006D3D32">
            <w:pPr>
              <w:pStyle w:val="TT"/>
              <w:spacing w:line="240" w:lineRule="exact"/>
              <w:rPr>
                <w:rFonts w:cs="Arial"/>
                <w:b/>
                <w:bCs/>
                <w:color w:val="000000" w:themeColor="text1"/>
                <w:sz w:val="16"/>
                <w:szCs w:val="16"/>
                <w:lang w:val="hr-HR"/>
              </w:rPr>
            </w:pPr>
            <w:bookmarkStart w:id="731" w:name="_Toc67328227"/>
            <w:r w:rsidRPr="004B4498">
              <w:rPr>
                <w:rFonts w:cs="Arial"/>
                <w:b/>
                <w:bCs/>
                <w:color w:val="000000" w:themeColor="text1"/>
                <w:sz w:val="16"/>
                <w:szCs w:val="16"/>
                <w:lang w:val="hr-HR"/>
              </w:rPr>
              <w:t>Nabavna vrijednost</w:t>
            </w:r>
            <w:bookmarkEnd w:id="731"/>
          </w:p>
        </w:tc>
        <w:tc>
          <w:tcPr>
            <w:tcW w:w="588" w:type="pct"/>
            <w:vAlign w:val="bottom"/>
          </w:tcPr>
          <w:p w14:paraId="1207DE0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2DDB7D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1EE29244"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7512086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4FD93F1E"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C574AB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4" w:type="pct"/>
            <w:vAlign w:val="bottom"/>
          </w:tcPr>
          <w:p w14:paraId="1BDA7978" w14:textId="77777777" w:rsidR="006D3D32" w:rsidRPr="004B4498" w:rsidRDefault="006D3D32" w:rsidP="006D3D32">
            <w:pPr>
              <w:pStyle w:val="TT"/>
              <w:jc w:val="right"/>
              <w:rPr>
                <w:rFonts w:cs="Arial"/>
                <w:color w:val="000000" w:themeColor="text1"/>
                <w:spacing w:val="-3"/>
                <w:sz w:val="16"/>
                <w:szCs w:val="16"/>
                <w:highlight w:val="yellow"/>
                <w:lang w:val="hr-HR"/>
              </w:rPr>
            </w:pPr>
          </w:p>
        </w:tc>
      </w:tr>
      <w:tr w:rsidR="00EE62E4" w:rsidRPr="001B647D" w14:paraId="71E50CB9" w14:textId="77777777" w:rsidTr="00EF1CF9">
        <w:trPr>
          <w:trHeight w:val="504"/>
        </w:trPr>
        <w:tc>
          <w:tcPr>
            <w:tcW w:w="1006" w:type="pct"/>
            <w:vAlign w:val="bottom"/>
          </w:tcPr>
          <w:p w14:paraId="76F2B6D8" w14:textId="77777777" w:rsidR="00EE62E4" w:rsidRPr="004B4498" w:rsidRDefault="00EE62E4" w:rsidP="00EE62E4">
            <w:pPr>
              <w:pStyle w:val="Tot"/>
              <w:spacing w:line="240" w:lineRule="exact"/>
              <w:rPr>
                <w:rFonts w:cs="Arial"/>
                <w:b/>
                <w:bCs/>
                <w:color w:val="000000" w:themeColor="text1"/>
                <w:sz w:val="16"/>
                <w:szCs w:val="16"/>
                <w:lang w:val="hr-HR"/>
              </w:rPr>
            </w:pPr>
            <w:bookmarkStart w:id="732" w:name="_Toc67328228"/>
            <w:r w:rsidRPr="004B4498">
              <w:rPr>
                <w:rFonts w:cs="Arial"/>
                <w:b/>
                <w:bCs/>
                <w:color w:val="000000" w:themeColor="text1"/>
                <w:sz w:val="16"/>
                <w:szCs w:val="16"/>
                <w:lang w:val="hr-HR"/>
              </w:rPr>
              <w:t>Stanje</w:t>
            </w:r>
            <w:bookmarkEnd w:id="732"/>
            <w:r w:rsidRPr="004B4498">
              <w:rPr>
                <w:rFonts w:cs="Arial"/>
                <w:b/>
                <w:bCs/>
                <w:color w:val="000000" w:themeColor="text1"/>
                <w:sz w:val="16"/>
                <w:szCs w:val="16"/>
                <w:lang w:val="hr-HR"/>
              </w:rPr>
              <w:t xml:space="preserve"> </w:t>
            </w:r>
          </w:p>
          <w:p w14:paraId="585D60CC" w14:textId="6F04BFCA" w:rsidR="00EE62E4" w:rsidRPr="004B4498" w:rsidRDefault="00EE62E4" w:rsidP="00EE62E4">
            <w:pPr>
              <w:pStyle w:val="Tot"/>
              <w:spacing w:line="240" w:lineRule="exact"/>
              <w:rPr>
                <w:rFonts w:cs="Arial"/>
                <w:b/>
                <w:bCs/>
                <w:color w:val="000000" w:themeColor="text1"/>
                <w:sz w:val="16"/>
                <w:szCs w:val="16"/>
                <w:lang w:val="hr-HR"/>
              </w:rPr>
            </w:pPr>
            <w:bookmarkStart w:id="733" w:name="_Toc67328229"/>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33"/>
          </w:p>
        </w:tc>
        <w:tc>
          <w:tcPr>
            <w:tcW w:w="588" w:type="pct"/>
            <w:tcBorders>
              <w:left w:val="nil"/>
              <w:right w:val="nil"/>
            </w:tcBorders>
            <w:shd w:val="clear" w:color="auto" w:fill="auto"/>
            <w:vAlign w:val="bottom"/>
          </w:tcPr>
          <w:p w14:paraId="11575458" w14:textId="500C9AB6" w:rsidR="00EE62E4" w:rsidRPr="00EF1CF9" w:rsidRDefault="00EE62E4" w:rsidP="00EE62E4">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10.355 </w:t>
            </w:r>
          </w:p>
        </w:tc>
        <w:tc>
          <w:tcPr>
            <w:tcW w:w="568" w:type="pct"/>
            <w:tcBorders>
              <w:left w:val="nil"/>
              <w:right w:val="nil"/>
            </w:tcBorders>
            <w:shd w:val="clear" w:color="auto" w:fill="auto"/>
            <w:vAlign w:val="bottom"/>
          </w:tcPr>
          <w:p w14:paraId="5E4B6C77" w14:textId="0E980E5D" w:rsidR="00EE62E4" w:rsidRPr="00EF1CF9" w:rsidRDefault="00EE62E4" w:rsidP="00EE62E4">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1.399 </w:t>
            </w:r>
          </w:p>
        </w:tc>
        <w:tc>
          <w:tcPr>
            <w:tcW w:w="568" w:type="pct"/>
            <w:tcBorders>
              <w:left w:val="nil"/>
              <w:right w:val="nil"/>
            </w:tcBorders>
            <w:shd w:val="clear" w:color="auto" w:fill="auto"/>
            <w:vAlign w:val="bottom"/>
          </w:tcPr>
          <w:p w14:paraId="0E8CE96D" w14:textId="7A6BBBE1" w:rsidR="00EE62E4" w:rsidRPr="00EF1CF9" w:rsidRDefault="00EE62E4" w:rsidP="00EE62E4">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1.567 </w:t>
            </w:r>
          </w:p>
        </w:tc>
        <w:tc>
          <w:tcPr>
            <w:tcW w:w="568" w:type="pct"/>
            <w:tcBorders>
              <w:left w:val="nil"/>
              <w:right w:val="nil"/>
            </w:tcBorders>
            <w:shd w:val="clear" w:color="auto" w:fill="auto"/>
            <w:vAlign w:val="bottom"/>
          </w:tcPr>
          <w:p w14:paraId="4EE3A60E" w14:textId="44646791" w:rsidR="00EE62E4" w:rsidRPr="00A6024F" w:rsidRDefault="003D6543" w:rsidP="00EE62E4">
            <w:pPr>
              <w:pStyle w:val="Tot"/>
              <w:tabs>
                <w:tab w:val="clear" w:pos="1202"/>
              </w:tabs>
              <w:jc w:val="right"/>
              <w:rPr>
                <w:rFonts w:cs="Arial"/>
                <w:b/>
                <w:bCs/>
                <w:color w:val="000000" w:themeColor="text1"/>
                <w:sz w:val="16"/>
                <w:szCs w:val="16"/>
                <w:highlight w:val="yellow"/>
                <w:lang w:val="hr-HR"/>
              </w:rPr>
            </w:pPr>
            <w:r>
              <w:rPr>
                <w:b/>
                <w:bCs/>
                <w:sz w:val="16"/>
                <w:szCs w:val="16"/>
              </w:rPr>
              <w:t>8</w:t>
            </w:r>
          </w:p>
        </w:tc>
        <w:tc>
          <w:tcPr>
            <w:tcW w:w="568" w:type="pct"/>
            <w:tcBorders>
              <w:left w:val="nil"/>
              <w:right w:val="nil"/>
            </w:tcBorders>
            <w:shd w:val="clear" w:color="auto" w:fill="auto"/>
            <w:vAlign w:val="bottom"/>
          </w:tcPr>
          <w:p w14:paraId="0E664E6A" w14:textId="5AE60728" w:rsidR="00EE62E4" w:rsidRPr="00A6024F" w:rsidRDefault="00EE62E4" w:rsidP="00EE62E4">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13.</w:t>
            </w:r>
            <w:r w:rsidR="0041391C" w:rsidRPr="002541EC">
              <w:rPr>
                <w:b/>
                <w:bCs/>
                <w:sz w:val="16"/>
                <w:szCs w:val="16"/>
              </w:rPr>
              <w:t>3</w:t>
            </w:r>
            <w:r w:rsidR="0041391C">
              <w:rPr>
                <w:b/>
                <w:bCs/>
                <w:sz w:val="16"/>
                <w:szCs w:val="16"/>
              </w:rPr>
              <w:t>2</w:t>
            </w:r>
            <w:r w:rsidR="003D6543">
              <w:rPr>
                <w:b/>
                <w:bCs/>
                <w:sz w:val="16"/>
                <w:szCs w:val="16"/>
              </w:rPr>
              <w:t>9</w:t>
            </w:r>
          </w:p>
        </w:tc>
        <w:tc>
          <w:tcPr>
            <w:tcW w:w="568" w:type="pct"/>
            <w:tcBorders>
              <w:left w:val="nil"/>
              <w:right w:val="nil"/>
            </w:tcBorders>
            <w:shd w:val="clear" w:color="auto" w:fill="auto"/>
            <w:vAlign w:val="bottom"/>
          </w:tcPr>
          <w:p w14:paraId="05DAFE7F" w14:textId="2CAF08E1" w:rsidR="00EE62E4" w:rsidRPr="00A6024F" w:rsidRDefault="00EE62E4" w:rsidP="00EE62E4">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5.049 </w:t>
            </w:r>
          </w:p>
        </w:tc>
        <w:tc>
          <w:tcPr>
            <w:tcW w:w="564" w:type="pct"/>
            <w:tcBorders>
              <w:left w:val="nil"/>
              <w:right w:val="nil"/>
            </w:tcBorders>
            <w:shd w:val="clear" w:color="auto" w:fill="auto"/>
            <w:vAlign w:val="bottom"/>
          </w:tcPr>
          <w:p w14:paraId="3D61F447" w14:textId="45AD7DD2" w:rsidR="00EE62E4" w:rsidRPr="00A6024F" w:rsidRDefault="00EE62E4" w:rsidP="00EE62E4">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18.</w:t>
            </w:r>
            <w:r w:rsidR="0041391C" w:rsidRPr="002541EC">
              <w:rPr>
                <w:b/>
                <w:bCs/>
                <w:sz w:val="16"/>
                <w:szCs w:val="16"/>
              </w:rPr>
              <w:t>37</w:t>
            </w:r>
            <w:r w:rsidR="00161CBB">
              <w:rPr>
                <w:b/>
                <w:bCs/>
                <w:sz w:val="16"/>
                <w:szCs w:val="16"/>
              </w:rPr>
              <w:t>8</w:t>
            </w:r>
          </w:p>
        </w:tc>
      </w:tr>
      <w:tr w:rsidR="00784384" w:rsidRPr="001B647D" w14:paraId="492C5611" w14:textId="77777777" w:rsidTr="00F959D0">
        <w:trPr>
          <w:trHeight w:val="317"/>
        </w:trPr>
        <w:tc>
          <w:tcPr>
            <w:tcW w:w="1006" w:type="pct"/>
            <w:vAlign w:val="bottom"/>
          </w:tcPr>
          <w:p w14:paraId="24FB85A3" w14:textId="00CFC632" w:rsidR="00784384" w:rsidRPr="00F959D0" w:rsidRDefault="00784384" w:rsidP="00784384">
            <w:pPr>
              <w:pStyle w:val="Tot"/>
              <w:spacing w:line="240" w:lineRule="exact"/>
              <w:rPr>
                <w:rFonts w:cs="Arial"/>
                <w:color w:val="000000" w:themeColor="text1"/>
                <w:sz w:val="16"/>
                <w:szCs w:val="16"/>
                <w:lang w:val="hr-HR"/>
              </w:rPr>
            </w:pPr>
            <w:r>
              <w:rPr>
                <w:rFonts w:cs="Arial"/>
                <w:color w:val="000000" w:themeColor="text1"/>
                <w:sz w:val="16"/>
                <w:szCs w:val="16"/>
                <w:lang w:val="hr-HR"/>
              </w:rPr>
              <w:t>I</w:t>
            </w:r>
            <w:r w:rsidRPr="00F959D0">
              <w:rPr>
                <w:rFonts w:cs="Arial"/>
                <w:color w:val="000000" w:themeColor="text1"/>
                <w:sz w:val="16"/>
                <w:szCs w:val="16"/>
                <w:lang w:val="hr-HR"/>
              </w:rPr>
              <w:t>spravak početnog stanja</w:t>
            </w:r>
          </w:p>
        </w:tc>
        <w:tc>
          <w:tcPr>
            <w:tcW w:w="588" w:type="pct"/>
            <w:tcBorders>
              <w:left w:val="nil"/>
              <w:right w:val="nil"/>
            </w:tcBorders>
            <w:shd w:val="clear" w:color="auto" w:fill="auto"/>
            <w:vAlign w:val="bottom"/>
          </w:tcPr>
          <w:p w14:paraId="604274D6" w14:textId="6AE9FDF5"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70891F8A" w14:textId="2DC08143"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578BDD41" w14:textId="4D2BB87D"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c>
          <w:tcPr>
            <w:tcW w:w="568" w:type="pct"/>
            <w:tcBorders>
              <w:left w:val="nil"/>
              <w:right w:val="nil"/>
            </w:tcBorders>
            <w:shd w:val="clear" w:color="auto" w:fill="auto"/>
            <w:vAlign w:val="bottom"/>
          </w:tcPr>
          <w:p w14:paraId="2BB3E4A6" w14:textId="21516263"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2F578C92" w14:textId="4A3834AC"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c>
          <w:tcPr>
            <w:tcW w:w="568" w:type="pct"/>
            <w:tcBorders>
              <w:left w:val="nil"/>
              <w:right w:val="nil"/>
            </w:tcBorders>
            <w:shd w:val="clear" w:color="auto" w:fill="auto"/>
            <w:vAlign w:val="bottom"/>
          </w:tcPr>
          <w:p w14:paraId="4CB895D4" w14:textId="694999FA"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4" w:type="pct"/>
            <w:tcBorders>
              <w:left w:val="nil"/>
              <w:right w:val="nil"/>
            </w:tcBorders>
            <w:shd w:val="clear" w:color="auto" w:fill="auto"/>
            <w:vAlign w:val="bottom"/>
          </w:tcPr>
          <w:p w14:paraId="6058C938" w14:textId="47A4F073" w:rsidR="00784384" w:rsidRPr="00F959D0"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r>
      <w:tr w:rsidR="00784384" w:rsidRPr="001B647D" w14:paraId="41A48FDE" w14:textId="77777777" w:rsidTr="00F959D0">
        <w:trPr>
          <w:trHeight w:val="246"/>
        </w:trPr>
        <w:tc>
          <w:tcPr>
            <w:tcW w:w="1006" w:type="pct"/>
            <w:vAlign w:val="bottom"/>
          </w:tcPr>
          <w:p w14:paraId="7E462E97" w14:textId="47903DD6" w:rsidR="00784384" w:rsidRPr="004B4498" w:rsidRDefault="00784384" w:rsidP="00784384">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8" w:type="pct"/>
            <w:tcBorders>
              <w:left w:val="nil"/>
              <w:bottom w:val="nil"/>
              <w:right w:val="nil"/>
            </w:tcBorders>
            <w:shd w:val="clear" w:color="auto" w:fill="auto"/>
            <w:vAlign w:val="bottom"/>
          </w:tcPr>
          <w:p w14:paraId="6576552F" w14:textId="018D33D3"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07AECF82" w14:textId="1273F1CF"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26 </w:t>
            </w:r>
          </w:p>
        </w:tc>
        <w:tc>
          <w:tcPr>
            <w:tcW w:w="568" w:type="pct"/>
            <w:tcBorders>
              <w:left w:val="nil"/>
              <w:bottom w:val="nil"/>
              <w:right w:val="nil"/>
            </w:tcBorders>
            <w:shd w:val="clear" w:color="auto" w:fill="auto"/>
            <w:vAlign w:val="bottom"/>
          </w:tcPr>
          <w:p w14:paraId="585B6320" w14:textId="5FB91823"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44F6A59B" w14:textId="4EECABA2"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78</w:t>
            </w:r>
            <w:r w:rsidR="00D77D5E">
              <w:rPr>
                <w:rFonts w:cs="Arial"/>
                <w:color w:val="000000" w:themeColor="text1"/>
                <w:sz w:val="16"/>
                <w:szCs w:val="16"/>
                <w:lang w:val="hr-HR"/>
              </w:rPr>
              <w:t>3</w:t>
            </w:r>
            <w:r w:rsidRPr="00F959D0">
              <w:rPr>
                <w:rFonts w:cs="Arial"/>
                <w:color w:val="000000" w:themeColor="text1"/>
                <w:sz w:val="16"/>
                <w:szCs w:val="16"/>
                <w:lang w:val="hr-HR"/>
              </w:rPr>
              <w:t xml:space="preserve"> </w:t>
            </w:r>
          </w:p>
        </w:tc>
        <w:tc>
          <w:tcPr>
            <w:tcW w:w="568" w:type="pct"/>
            <w:tcBorders>
              <w:left w:val="nil"/>
              <w:bottom w:val="nil"/>
              <w:right w:val="nil"/>
            </w:tcBorders>
            <w:shd w:val="clear" w:color="auto" w:fill="auto"/>
            <w:vAlign w:val="bottom"/>
          </w:tcPr>
          <w:p w14:paraId="453C0320" w14:textId="4A2D696C"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8</w:t>
            </w:r>
            <w:r w:rsidR="003D6543">
              <w:rPr>
                <w:rFonts w:cs="Arial"/>
                <w:color w:val="000000" w:themeColor="text1"/>
                <w:sz w:val="16"/>
                <w:szCs w:val="16"/>
                <w:lang w:val="hr-HR"/>
              </w:rPr>
              <w:t>09</w:t>
            </w:r>
            <w:r w:rsidRPr="00F959D0">
              <w:rPr>
                <w:rFonts w:cs="Arial"/>
                <w:color w:val="000000" w:themeColor="text1"/>
                <w:sz w:val="16"/>
                <w:szCs w:val="16"/>
                <w:lang w:val="hr-HR"/>
              </w:rPr>
              <w:t xml:space="preserve"> </w:t>
            </w:r>
          </w:p>
        </w:tc>
        <w:tc>
          <w:tcPr>
            <w:tcW w:w="568" w:type="pct"/>
            <w:tcBorders>
              <w:left w:val="nil"/>
              <w:bottom w:val="nil"/>
              <w:right w:val="nil"/>
            </w:tcBorders>
            <w:shd w:val="clear" w:color="auto" w:fill="auto"/>
            <w:vAlign w:val="bottom"/>
          </w:tcPr>
          <w:p w14:paraId="2A50B7F8" w14:textId="5A1B0AFF"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100 </w:t>
            </w:r>
          </w:p>
        </w:tc>
        <w:tc>
          <w:tcPr>
            <w:tcW w:w="564" w:type="pct"/>
            <w:tcBorders>
              <w:left w:val="nil"/>
              <w:bottom w:val="nil"/>
              <w:right w:val="nil"/>
            </w:tcBorders>
            <w:shd w:val="clear" w:color="auto" w:fill="auto"/>
            <w:vAlign w:val="bottom"/>
          </w:tcPr>
          <w:p w14:paraId="75AE7AA9" w14:textId="33843EDB"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9</w:t>
            </w:r>
            <w:r w:rsidR="003D6543">
              <w:rPr>
                <w:rFonts w:cs="Arial"/>
                <w:color w:val="000000" w:themeColor="text1"/>
                <w:sz w:val="16"/>
                <w:szCs w:val="16"/>
                <w:lang w:val="hr-HR"/>
              </w:rPr>
              <w:t>09</w:t>
            </w:r>
            <w:r w:rsidRPr="00F959D0">
              <w:rPr>
                <w:rFonts w:cs="Arial"/>
                <w:color w:val="000000" w:themeColor="text1"/>
                <w:sz w:val="16"/>
                <w:szCs w:val="16"/>
                <w:lang w:val="hr-HR"/>
              </w:rPr>
              <w:t xml:space="preserve"> </w:t>
            </w:r>
          </w:p>
        </w:tc>
      </w:tr>
      <w:tr w:rsidR="00784384" w:rsidRPr="001B647D" w14:paraId="58884C4F" w14:textId="77777777" w:rsidTr="00F959D0">
        <w:trPr>
          <w:trHeight w:val="998"/>
        </w:trPr>
        <w:tc>
          <w:tcPr>
            <w:tcW w:w="1006" w:type="pct"/>
            <w:vAlign w:val="bottom"/>
          </w:tcPr>
          <w:p w14:paraId="613015D5" w14:textId="77777777" w:rsidR="00784384" w:rsidRPr="004B4498" w:rsidRDefault="00784384" w:rsidP="00784384">
            <w:pPr>
              <w:pStyle w:val="TT"/>
              <w:spacing w:line="240" w:lineRule="exact"/>
              <w:rPr>
                <w:rFonts w:cs="Arial"/>
                <w:color w:val="000000" w:themeColor="text1"/>
                <w:sz w:val="16"/>
                <w:szCs w:val="16"/>
                <w:lang w:val="hr-HR"/>
              </w:rPr>
            </w:pPr>
            <w:bookmarkStart w:id="734" w:name="_Toc67328245"/>
            <w:r w:rsidRPr="004B4498">
              <w:rPr>
                <w:rFonts w:cs="Arial"/>
                <w:color w:val="000000" w:themeColor="text1"/>
                <w:sz w:val="16"/>
                <w:szCs w:val="16"/>
                <w:lang w:val="hr-HR"/>
              </w:rPr>
              <w:t>Prijenos s nekretnina, postrojenja i opreme i nematerijalne imovine u pripremi</w:t>
            </w:r>
            <w:bookmarkEnd w:id="734"/>
          </w:p>
        </w:tc>
        <w:tc>
          <w:tcPr>
            <w:tcW w:w="588" w:type="pct"/>
            <w:tcBorders>
              <w:top w:val="nil"/>
              <w:left w:val="nil"/>
              <w:right w:val="nil"/>
            </w:tcBorders>
            <w:shd w:val="clear" w:color="auto" w:fill="auto"/>
            <w:vAlign w:val="bottom"/>
          </w:tcPr>
          <w:p w14:paraId="0CC27296" w14:textId="754CD290"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1AB28EAE" w14:textId="134EAA61"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4F1866CD" w14:textId="14C9BB29"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144 </w:t>
            </w:r>
          </w:p>
        </w:tc>
        <w:tc>
          <w:tcPr>
            <w:tcW w:w="568" w:type="pct"/>
            <w:tcBorders>
              <w:top w:val="nil"/>
              <w:left w:val="nil"/>
              <w:right w:val="nil"/>
            </w:tcBorders>
            <w:shd w:val="clear" w:color="auto" w:fill="auto"/>
            <w:vAlign w:val="bottom"/>
          </w:tcPr>
          <w:p w14:paraId="762CAC26" w14:textId="40EEAB25"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(68</w:t>
            </w:r>
            <w:r w:rsidR="00D77D5E" w:rsidRPr="00F959D0">
              <w:rPr>
                <w:rFonts w:cs="Arial"/>
                <w:color w:val="000000" w:themeColor="text1"/>
                <w:sz w:val="16"/>
                <w:szCs w:val="16"/>
                <w:lang w:val="hr-HR"/>
              </w:rPr>
              <w:t>2</w:t>
            </w:r>
            <w:r w:rsidRPr="00F959D0">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2AD51A4D" w14:textId="3135844D"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w:t>
            </w:r>
            <w:r w:rsidR="000B3D19">
              <w:rPr>
                <w:rFonts w:cs="Arial"/>
                <w:color w:val="000000" w:themeColor="text1"/>
                <w:sz w:val="16"/>
                <w:szCs w:val="16"/>
                <w:lang w:val="hr-HR"/>
              </w:rPr>
              <w:t>6</w:t>
            </w:r>
            <w:r w:rsidRPr="00F959D0">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4C5ED669" w14:textId="392D246A" w:rsidR="00784384" w:rsidRPr="00D77D5E"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526 </w:t>
            </w:r>
          </w:p>
        </w:tc>
        <w:tc>
          <w:tcPr>
            <w:tcW w:w="564" w:type="pct"/>
            <w:tcBorders>
              <w:top w:val="nil"/>
              <w:left w:val="nil"/>
              <w:right w:val="nil"/>
            </w:tcBorders>
            <w:shd w:val="clear" w:color="auto" w:fill="auto"/>
            <w:vAlign w:val="bottom"/>
          </w:tcPr>
          <w:p w14:paraId="6D545D33" w14:textId="6D077619" w:rsidR="00784384" w:rsidRPr="00D77D5E" w:rsidRDefault="00D77D5E"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w:t>
            </w:r>
          </w:p>
        </w:tc>
      </w:tr>
      <w:tr w:rsidR="00784384" w:rsidRPr="001B647D" w14:paraId="747DDD93" w14:textId="77777777" w:rsidTr="00F959D0">
        <w:trPr>
          <w:trHeight w:val="301"/>
        </w:trPr>
        <w:tc>
          <w:tcPr>
            <w:tcW w:w="1006" w:type="pct"/>
            <w:vAlign w:val="bottom"/>
          </w:tcPr>
          <w:p w14:paraId="3CE2E928" w14:textId="4DB139CC" w:rsidR="00784384" w:rsidRPr="004B4498" w:rsidRDefault="00784384" w:rsidP="00784384">
            <w:pPr>
              <w:pStyle w:val="TT"/>
              <w:spacing w:line="240" w:lineRule="exact"/>
              <w:rPr>
                <w:rFonts w:cs="Arial"/>
                <w:color w:val="000000" w:themeColor="text1"/>
                <w:sz w:val="16"/>
                <w:szCs w:val="16"/>
                <w:lang w:val="hr-HR"/>
              </w:rPr>
            </w:pPr>
            <w:r>
              <w:rPr>
                <w:rFonts w:cs="Arial"/>
                <w:color w:val="000000" w:themeColor="text1"/>
                <w:sz w:val="16"/>
                <w:szCs w:val="16"/>
                <w:lang w:val="hr-HR"/>
              </w:rPr>
              <w:t>Usklađenje</w:t>
            </w:r>
          </w:p>
        </w:tc>
        <w:tc>
          <w:tcPr>
            <w:tcW w:w="588" w:type="pct"/>
            <w:tcBorders>
              <w:top w:val="nil"/>
              <w:left w:val="nil"/>
              <w:right w:val="nil"/>
            </w:tcBorders>
            <w:shd w:val="clear" w:color="auto" w:fill="auto"/>
            <w:vAlign w:val="bottom"/>
          </w:tcPr>
          <w:p w14:paraId="681771B8" w14:textId="1E394654" w:rsid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66727B41" w14:textId="164BCE06"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w:t>
            </w:r>
          </w:p>
        </w:tc>
        <w:tc>
          <w:tcPr>
            <w:tcW w:w="568" w:type="pct"/>
            <w:tcBorders>
              <w:top w:val="nil"/>
              <w:left w:val="nil"/>
              <w:right w:val="nil"/>
            </w:tcBorders>
            <w:shd w:val="clear" w:color="auto" w:fill="auto"/>
            <w:vAlign w:val="bottom"/>
          </w:tcPr>
          <w:p w14:paraId="50EF5D88" w14:textId="752B76EC"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(34)</w:t>
            </w:r>
          </w:p>
        </w:tc>
        <w:tc>
          <w:tcPr>
            <w:tcW w:w="568" w:type="pct"/>
            <w:tcBorders>
              <w:top w:val="nil"/>
              <w:left w:val="nil"/>
              <w:right w:val="nil"/>
            </w:tcBorders>
            <w:shd w:val="clear" w:color="auto" w:fill="auto"/>
            <w:vAlign w:val="bottom"/>
          </w:tcPr>
          <w:p w14:paraId="09E3F9FC" w14:textId="1F7E2529"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09F9E848" w14:textId="45645F40"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(38)</w:t>
            </w:r>
          </w:p>
        </w:tc>
        <w:tc>
          <w:tcPr>
            <w:tcW w:w="568" w:type="pct"/>
            <w:tcBorders>
              <w:top w:val="nil"/>
              <w:left w:val="nil"/>
              <w:right w:val="nil"/>
            </w:tcBorders>
            <w:shd w:val="clear" w:color="auto" w:fill="auto"/>
            <w:vAlign w:val="bottom"/>
          </w:tcPr>
          <w:p w14:paraId="5350BA51" w14:textId="36A6ED6C"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(70)</w:t>
            </w:r>
          </w:p>
        </w:tc>
        <w:tc>
          <w:tcPr>
            <w:tcW w:w="564" w:type="pct"/>
            <w:tcBorders>
              <w:top w:val="nil"/>
              <w:left w:val="nil"/>
              <w:right w:val="nil"/>
            </w:tcBorders>
            <w:shd w:val="clear" w:color="auto" w:fill="auto"/>
            <w:vAlign w:val="bottom"/>
          </w:tcPr>
          <w:p w14:paraId="5B089D0D" w14:textId="3CEF138A" w:rsidR="00784384" w:rsidRPr="00784384"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(108)</w:t>
            </w:r>
          </w:p>
        </w:tc>
      </w:tr>
      <w:tr w:rsidR="00784384" w:rsidRPr="001B647D" w14:paraId="5BA8A83C" w14:textId="77777777" w:rsidTr="00F959D0">
        <w:trPr>
          <w:trHeight w:val="214"/>
        </w:trPr>
        <w:tc>
          <w:tcPr>
            <w:tcW w:w="1006" w:type="pct"/>
            <w:vAlign w:val="bottom"/>
          </w:tcPr>
          <w:p w14:paraId="50D175E3" w14:textId="77777777" w:rsidR="00784384" w:rsidRPr="004B4498" w:rsidRDefault="00784384" w:rsidP="00784384">
            <w:pPr>
              <w:pStyle w:val="TT"/>
              <w:spacing w:line="240" w:lineRule="exact"/>
              <w:rPr>
                <w:rFonts w:cs="Arial"/>
                <w:color w:val="000000" w:themeColor="text1"/>
                <w:sz w:val="16"/>
                <w:szCs w:val="16"/>
                <w:lang w:val="hr-HR"/>
              </w:rPr>
            </w:pPr>
            <w:bookmarkStart w:id="735" w:name="_Toc67328267"/>
            <w:r w:rsidRPr="004B4498">
              <w:rPr>
                <w:rFonts w:cs="Arial"/>
                <w:color w:val="000000" w:themeColor="text1"/>
                <w:sz w:val="16"/>
                <w:szCs w:val="16"/>
                <w:lang w:val="hr-HR"/>
              </w:rPr>
              <w:t>Rashod i otpis</w:t>
            </w:r>
            <w:bookmarkEnd w:id="735"/>
          </w:p>
        </w:tc>
        <w:tc>
          <w:tcPr>
            <w:tcW w:w="588" w:type="pct"/>
            <w:tcBorders>
              <w:top w:val="nil"/>
              <w:left w:val="nil"/>
              <w:right w:val="nil"/>
            </w:tcBorders>
            <w:shd w:val="clear" w:color="auto" w:fill="auto"/>
            <w:vAlign w:val="bottom"/>
          </w:tcPr>
          <w:p w14:paraId="0EA463A7" w14:textId="738F1600"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538FBD82" w14:textId="24418FC7"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(47)</w:t>
            </w:r>
          </w:p>
        </w:tc>
        <w:tc>
          <w:tcPr>
            <w:tcW w:w="568" w:type="pct"/>
            <w:tcBorders>
              <w:top w:val="nil"/>
              <w:left w:val="nil"/>
              <w:right w:val="nil"/>
            </w:tcBorders>
            <w:shd w:val="clear" w:color="auto" w:fill="auto"/>
            <w:vAlign w:val="bottom"/>
          </w:tcPr>
          <w:p w14:paraId="4C65F4C6" w14:textId="598F01EB"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(64)</w:t>
            </w:r>
          </w:p>
        </w:tc>
        <w:tc>
          <w:tcPr>
            <w:tcW w:w="568" w:type="pct"/>
            <w:tcBorders>
              <w:top w:val="nil"/>
              <w:left w:val="nil"/>
              <w:right w:val="nil"/>
            </w:tcBorders>
            <w:shd w:val="clear" w:color="auto" w:fill="auto"/>
            <w:vAlign w:val="bottom"/>
          </w:tcPr>
          <w:p w14:paraId="7E6C33E1" w14:textId="41A5DB56"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180F4AC8" w14:textId="2809572F"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(111)</w:t>
            </w:r>
          </w:p>
        </w:tc>
        <w:tc>
          <w:tcPr>
            <w:tcW w:w="568" w:type="pct"/>
            <w:tcBorders>
              <w:top w:val="nil"/>
              <w:left w:val="nil"/>
              <w:right w:val="nil"/>
            </w:tcBorders>
            <w:shd w:val="clear" w:color="auto" w:fill="auto"/>
            <w:vAlign w:val="bottom"/>
          </w:tcPr>
          <w:p w14:paraId="1DB4A0DE" w14:textId="1E48B9EE"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(527)</w:t>
            </w:r>
          </w:p>
        </w:tc>
        <w:tc>
          <w:tcPr>
            <w:tcW w:w="564" w:type="pct"/>
            <w:tcBorders>
              <w:top w:val="nil"/>
              <w:left w:val="nil"/>
              <w:right w:val="nil"/>
            </w:tcBorders>
            <w:shd w:val="clear" w:color="auto" w:fill="auto"/>
            <w:vAlign w:val="bottom"/>
          </w:tcPr>
          <w:p w14:paraId="358C1FB1" w14:textId="2A77F941"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(638)</w:t>
            </w:r>
          </w:p>
        </w:tc>
      </w:tr>
      <w:tr w:rsidR="00784384" w:rsidRPr="001B647D" w14:paraId="2403B9BF" w14:textId="77777777" w:rsidTr="00F959D0">
        <w:trPr>
          <w:trHeight w:val="214"/>
        </w:trPr>
        <w:tc>
          <w:tcPr>
            <w:tcW w:w="1006" w:type="pct"/>
            <w:vAlign w:val="bottom"/>
          </w:tcPr>
          <w:p w14:paraId="43E4D447" w14:textId="0F7E862A" w:rsidR="00784384" w:rsidRPr="004B4498" w:rsidRDefault="00784384" w:rsidP="00784384">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3CB07D70" w14:textId="7D26A26F"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59C8FCC4" w14:textId="7EC0FCBD"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0E95C532" w14:textId="1F1F73C3" w:rsidR="00784384" w:rsidRPr="00EF1CF9"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 </w:t>
            </w:r>
          </w:p>
        </w:tc>
        <w:tc>
          <w:tcPr>
            <w:tcW w:w="568" w:type="pct"/>
            <w:tcBorders>
              <w:top w:val="nil"/>
              <w:left w:val="nil"/>
              <w:right w:val="nil"/>
            </w:tcBorders>
            <w:shd w:val="clear" w:color="auto" w:fill="auto"/>
            <w:vAlign w:val="bottom"/>
          </w:tcPr>
          <w:p w14:paraId="22BAC869" w14:textId="27E2915E"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72A7354A" w14:textId="33110503"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c>
          <w:tcPr>
            <w:tcW w:w="568" w:type="pct"/>
            <w:tcBorders>
              <w:top w:val="nil"/>
              <w:left w:val="nil"/>
              <w:right w:val="nil"/>
            </w:tcBorders>
            <w:shd w:val="clear" w:color="auto" w:fill="auto"/>
            <w:vAlign w:val="bottom"/>
          </w:tcPr>
          <w:p w14:paraId="13B44D39" w14:textId="4C6F243A"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4" w:type="pct"/>
            <w:tcBorders>
              <w:top w:val="nil"/>
              <w:left w:val="nil"/>
              <w:right w:val="nil"/>
            </w:tcBorders>
            <w:shd w:val="clear" w:color="auto" w:fill="auto"/>
            <w:vAlign w:val="bottom"/>
          </w:tcPr>
          <w:p w14:paraId="07034892" w14:textId="12B1F2AC" w:rsidR="00784384" w:rsidRPr="002541EC" w:rsidRDefault="00784384" w:rsidP="00784384">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r>
      <w:tr w:rsidR="00784384" w:rsidRPr="00784384" w14:paraId="55BCB1F1" w14:textId="77777777" w:rsidTr="00F959D0">
        <w:trPr>
          <w:trHeight w:val="492"/>
        </w:trPr>
        <w:tc>
          <w:tcPr>
            <w:tcW w:w="1006" w:type="pct"/>
            <w:vAlign w:val="bottom"/>
          </w:tcPr>
          <w:p w14:paraId="704AE4F4" w14:textId="77777777" w:rsidR="00784384" w:rsidRPr="004B4498" w:rsidRDefault="00784384" w:rsidP="00784384">
            <w:pPr>
              <w:pStyle w:val="Tot"/>
              <w:spacing w:line="240" w:lineRule="exact"/>
              <w:rPr>
                <w:rFonts w:cs="Arial"/>
                <w:b/>
                <w:bCs/>
                <w:color w:val="000000" w:themeColor="text1"/>
                <w:sz w:val="16"/>
                <w:szCs w:val="16"/>
                <w:lang w:val="hr-HR"/>
              </w:rPr>
            </w:pPr>
            <w:bookmarkStart w:id="736" w:name="_Toc67328283"/>
            <w:r w:rsidRPr="004B4498">
              <w:rPr>
                <w:rFonts w:cs="Arial"/>
                <w:b/>
                <w:bCs/>
                <w:color w:val="000000" w:themeColor="text1"/>
                <w:sz w:val="16"/>
                <w:szCs w:val="16"/>
                <w:lang w:val="hr-HR"/>
              </w:rPr>
              <w:t>Stanje</w:t>
            </w:r>
            <w:bookmarkEnd w:id="736"/>
            <w:r w:rsidRPr="004B4498">
              <w:rPr>
                <w:rFonts w:cs="Arial"/>
                <w:b/>
                <w:bCs/>
                <w:color w:val="000000" w:themeColor="text1"/>
                <w:sz w:val="16"/>
                <w:szCs w:val="16"/>
                <w:lang w:val="hr-HR"/>
              </w:rPr>
              <w:t xml:space="preserve"> </w:t>
            </w:r>
          </w:p>
          <w:p w14:paraId="043E58B5" w14:textId="131B5123" w:rsidR="00784384" w:rsidRPr="004B4498" w:rsidRDefault="00784384" w:rsidP="00784384">
            <w:pPr>
              <w:pStyle w:val="Tot"/>
              <w:spacing w:line="240" w:lineRule="exact"/>
              <w:rPr>
                <w:rFonts w:cs="Arial"/>
                <w:b/>
                <w:bCs/>
                <w:color w:val="000000" w:themeColor="text1"/>
                <w:sz w:val="16"/>
                <w:szCs w:val="16"/>
                <w:lang w:val="hr-HR"/>
              </w:rPr>
            </w:pPr>
            <w:bookmarkStart w:id="737" w:name="_Toc67328284"/>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37"/>
          </w:p>
        </w:tc>
        <w:tc>
          <w:tcPr>
            <w:tcW w:w="588" w:type="pct"/>
            <w:tcBorders>
              <w:top w:val="single" w:sz="4" w:space="0" w:color="auto"/>
              <w:left w:val="nil"/>
              <w:bottom w:val="single" w:sz="12" w:space="0" w:color="auto"/>
              <w:right w:val="nil"/>
            </w:tcBorders>
            <w:shd w:val="clear" w:color="auto" w:fill="auto"/>
            <w:vAlign w:val="bottom"/>
          </w:tcPr>
          <w:p w14:paraId="66DDD92A" w14:textId="63A49BDB" w:rsidR="00784384" w:rsidRPr="00EF1CF9" w:rsidRDefault="00784384" w:rsidP="00784384">
            <w:pPr>
              <w:pStyle w:val="Tot"/>
              <w:tabs>
                <w:tab w:val="clear" w:pos="1202"/>
              </w:tabs>
              <w:jc w:val="right"/>
              <w:rPr>
                <w:rFonts w:cs="Arial"/>
                <w:b/>
                <w:bCs/>
                <w:sz w:val="16"/>
                <w:szCs w:val="16"/>
              </w:rPr>
            </w:pPr>
            <w:r w:rsidRPr="00F959D0">
              <w:rPr>
                <w:rFonts w:cs="Arial"/>
                <w:b/>
                <w:bCs/>
                <w:sz w:val="16"/>
                <w:szCs w:val="16"/>
              </w:rPr>
              <w:t xml:space="preserve"> 10.355 </w:t>
            </w:r>
          </w:p>
        </w:tc>
        <w:tc>
          <w:tcPr>
            <w:tcW w:w="568" w:type="pct"/>
            <w:tcBorders>
              <w:top w:val="single" w:sz="4" w:space="0" w:color="auto"/>
              <w:left w:val="nil"/>
              <w:bottom w:val="single" w:sz="12" w:space="0" w:color="auto"/>
              <w:right w:val="nil"/>
            </w:tcBorders>
            <w:shd w:val="clear" w:color="auto" w:fill="auto"/>
            <w:vAlign w:val="bottom"/>
          </w:tcPr>
          <w:p w14:paraId="67E1100C" w14:textId="2EC6D2EB" w:rsidR="00784384" w:rsidRPr="00EF1CF9" w:rsidRDefault="00784384" w:rsidP="00784384">
            <w:pPr>
              <w:pStyle w:val="Tot"/>
              <w:tabs>
                <w:tab w:val="clear" w:pos="1202"/>
              </w:tabs>
              <w:jc w:val="right"/>
              <w:rPr>
                <w:rFonts w:cs="Arial"/>
                <w:b/>
                <w:bCs/>
                <w:sz w:val="16"/>
                <w:szCs w:val="16"/>
              </w:rPr>
            </w:pPr>
            <w:r w:rsidRPr="00F959D0">
              <w:rPr>
                <w:rFonts w:cs="Arial"/>
                <w:b/>
                <w:bCs/>
                <w:sz w:val="16"/>
                <w:szCs w:val="16"/>
              </w:rPr>
              <w:t xml:space="preserve"> 1.398 </w:t>
            </w:r>
          </w:p>
        </w:tc>
        <w:tc>
          <w:tcPr>
            <w:tcW w:w="568" w:type="pct"/>
            <w:tcBorders>
              <w:top w:val="single" w:sz="4" w:space="0" w:color="auto"/>
              <w:left w:val="nil"/>
              <w:bottom w:val="single" w:sz="12" w:space="0" w:color="auto"/>
              <w:right w:val="nil"/>
            </w:tcBorders>
            <w:shd w:val="clear" w:color="auto" w:fill="auto"/>
            <w:vAlign w:val="bottom"/>
          </w:tcPr>
          <w:p w14:paraId="40319CDD" w14:textId="4F0ADA3A" w:rsidR="00784384" w:rsidRPr="00EF1CF9" w:rsidRDefault="00784384" w:rsidP="00784384">
            <w:pPr>
              <w:pStyle w:val="Tot"/>
              <w:tabs>
                <w:tab w:val="clear" w:pos="1202"/>
              </w:tabs>
              <w:jc w:val="right"/>
              <w:rPr>
                <w:rFonts w:cs="Arial"/>
                <w:b/>
                <w:bCs/>
                <w:sz w:val="16"/>
                <w:szCs w:val="16"/>
              </w:rPr>
            </w:pPr>
            <w:r w:rsidRPr="00F959D0">
              <w:rPr>
                <w:rFonts w:cs="Arial"/>
                <w:b/>
                <w:bCs/>
                <w:sz w:val="16"/>
                <w:szCs w:val="16"/>
              </w:rPr>
              <w:t xml:space="preserve"> 1.619 </w:t>
            </w:r>
          </w:p>
        </w:tc>
        <w:tc>
          <w:tcPr>
            <w:tcW w:w="568" w:type="pct"/>
            <w:tcBorders>
              <w:top w:val="single" w:sz="4" w:space="0" w:color="auto"/>
              <w:left w:val="nil"/>
              <w:bottom w:val="single" w:sz="12" w:space="0" w:color="auto"/>
              <w:right w:val="nil"/>
            </w:tcBorders>
            <w:shd w:val="clear" w:color="auto" w:fill="auto"/>
            <w:vAlign w:val="bottom"/>
          </w:tcPr>
          <w:p w14:paraId="4A5B9177" w14:textId="6068809D" w:rsidR="00784384" w:rsidRPr="002541EC" w:rsidRDefault="00784384" w:rsidP="00784384">
            <w:pPr>
              <w:pStyle w:val="Tot"/>
              <w:tabs>
                <w:tab w:val="clear" w:pos="1202"/>
              </w:tabs>
              <w:jc w:val="right"/>
              <w:rPr>
                <w:rFonts w:cs="Arial"/>
                <w:b/>
                <w:bCs/>
                <w:sz w:val="16"/>
                <w:szCs w:val="16"/>
              </w:rPr>
            </w:pPr>
            <w:r w:rsidRPr="00F959D0">
              <w:rPr>
                <w:rFonts w:cs="Arial"/>
                <w:b/>
                <w:bCs/>
                <w:sz w:val="16"/>
                <w:szCs w:val="16"/>
              </w:rPr>
              <w:t xml:space="preserve"> 109 </w:t>
            </w:r>
          </w:p>
        </w:tc>
        <w:tc>
          <w:tcPr>
            <w:tcW w:w="568" w:type="pct"/>
            <w:tcBorders>
              <w:top w:val="single" w:sz="4" w:space="0" w:color="auto"/>
              <w:left w:val="nil"/>
              <w:bottom w:val="single" w:sz="12" w:space="0" w:color="auto"/>
              <w:right w:val="nil"/>
            </w:tcBorders>
            <w:shd w:val="clear" w:color="auto" w:fill="auto"/>
            <w:vAlign w:val="bottom"/>
          </w:tcPr>
          <w:p w14:paraId="35E87180" w14:textId="36430246" w:rsidR="00784384" w:rsidRPr="002541EC" w:rsidRDefault="00784384" w:rsidP="00784384">
            <w:pPr>
              <w:pStyle w:val="Tot"/>
              <w:tabs>
                <w:tab w:val="clear" w:pos="1202"/>
              </w:tabs>
              <w:jc w:val="right"/>
              <w:rPr>
                <w:rFonts w:cs="Arial"/>
                <w:b/>
                <w:bCs/>
                <w:sz w:val="16"/>
                <w:szCs w:val="16"/>
              </w:rPr>
            </w:pPr>
            <w:r w:rsidRPr="00F959D0">
              <w:rPr>
                <w:rFonts w:cs="Arial"/>
                <w:b/>
                <w:bCs/>
                <w:sz w:val="16"/>
                <w:szCs w:val="16"/>
              </w:rPr>
              <w:t xml:space="preserve"> 13.481 </w:t>
            </w:r>
          </w:p>
        </w:tc>
        <w:tc>
          <w:tcPr>
            <w:tcW w:w="568" w:type="pct"/>
            <w:tcBorders>
              <w:top w:val="single" w:sz="4" w:space="0" w:color="auto"/>
              <w:left w:val="nil"/>
              <w:bottom w:val="single" w:sz="12" w:space="0" w:color="auto"/>
              <w:right w:val="nil"/>
            </w:tcBorders>
            <w:shd w:val="clear" w:color="auto" w:fill="auto"/>
            <w:vAlign w:val="bottom"/>
          </w:tcPr>
          <w:p w14:paraId="31570B3A" w14:textId="76CC8130" w:rsidR="00784384" w:rsidRPr="002541EC" w:rsidRDefault="00784384" w:rsidP="00784384">
            <w:pPr>
              <w:pStyle w:val="Tot"/>
              <w:tabs>
                <w:tab w:val="clear" w:pos="1202"/>
              </w:tabs>
              <w:jc w:val="right"/>
              <w:rPr>
                <w:rFonts w:cs="Arial"/>
                <w:b/>
                <w:bCs/>
                <w:sz w:val="16"/>
                <w:szCs w:val="16"/>
              </w:rPr>
            </w:pPr>
            <w:r w:rsidRPr="00F959D0">
              <w:rPr>
                <w:rFonts w:cs="Arial"/>
                <w:b/>
                <w:bCs/>
                <w:sz w:val="16"/>
                <w:szCs w:val="16"/>
              </w:rPr>
              <w:t xml:space="preserve"> 5.078 </w:t>
            </w:r>
          </w:p>
        </w:tc>
        <w:tc>
          <w:tcPr>
            <w:tcW w:w="564" w:type="pct"/>
            <w:tcBorders>
              <w:top w:val="single" w:sz="4" w:space="0" w:color="auto"/>
              <w:left w:val="nil"/>
              <w:bottom w:val="single" w:sz="12" w:space="0" w:color="auto"/>
              <w:right w:val="nil"/>
            </w:tcBorders>
            <w:shd w:val="clear" w:color="auto" w:fill="auto"/>
            <w:vAlign w:val="bottom"/>
          </w:tcPr>
          <w:p w14:paraId="73566DBC" w14:textId="720835E4" w:rsidR="00784384" w:rsidRPr="002541EC" w:rsidRDefault="00784384" w:rsidP="00784384">
            <w:pPr>
              <w:pStyle w:val="Tot"/>
              <w:tabs>
                <w:tab w:val="clear" w:pos="1202"/>
              </w:tabs>
              <w:jc w:val="right"/>
              <w:rPr>
                <w:rFonts w:cs="Arial"/>
                <w:b/>
                <w:bCs/>
                <w:sz w:val="16"/>
                <w:szCs w:val="16"/>
              </w:rPr>
            </w:pPr>
            <w:r w:rsidRPr="00F959D0">
              <w:rPr>
                <w:rFonts w:cs="Arial"/>
                <w:b/>
                <w:bCs/>
                <w:sz w:val="16"/>
                <w:szCs w:val="16"/>
              </w:rPr>
              <w:t xml:space="preserve"> 18.559 </w:t>
            </w:r>
          </w:p>
        </w:tc>
      </w:tr>
      <w:tr w:rsidR="006D3D32" w:rsidRPr="001B647D" w14:paraId="27175A99" w14:textId="77777777" w:rsidTr="00EF1CF9">
        <w:trPr>
          <w:trHeight w:val="259"/>
        </w:trPr>
        <w:tc>
          <w:tcPr>
            <w:tcW w:w="1006" w:type="pct"/>
            <w:vAlign w:val="bottom"/>
          </w:tcPr>
          <w:p w14:paraId="43035313" w14:textId="77777777" w:rsidR="006D3D32" w:rsidRPr="004B4498" w:rsidRDefault="006D3D32" w:rsidP="006D3D32">
            <w:pPr>
              <w:pStyle w:val="TT"/>
              <w:spacing w:line="240" w:lineRule="exact"/>
              <w:rPr>
                <w:rFonts w:cs="Arial"/>
                <w:b/>
                <w:bCs/>
                <w:color w:val="000000" w:themeColor="text1"/>
                <w:sz w:val="16"/>
                <w:szCs w:val="16"/>
                <w:lang w:val="hr-HR"/>
              </w:rPr>
            </w:pPr>
            <w:bookmarkStart w:id="738" w:name="_Toc67328292"/>
            <w:r w:rsidRPr="004B4498">
              <w:rPr>
                <w:rFonts w:cs="Arial"/>
                <w:b/>
                <w:bCs/>
                <w:color w:val="000000" w:themeColor="text1"/>
                <w:sz w:val="16"/>
                <w:szCs w:val="16"/>
                <w:lang w:val="hr-HR"/>
              </w:rPr>
              <w:t>Amortizacija i ispravak vrijednosti</w:t>
            </w:r>
            <w:bookmarkEnd w:id="738"/>
            <w:r w:rsidRPr="004B4498">
              <w:rPr>
                <w:rFonts w:cs="Arial"/>
                <w:b/>
                <w:bCs/>
                <w:color w:val="000000" w:themeColor="text1"/>
                <w:sz w:val="16"/>
                <w:szCs w:val="16"/>
                <w:lang w:val="hr-HR"/>
              </w:rPr>
              <w:t xml:space="preserve"> </w:t>
            </w:r>
          </w:p>
        </w:tc>
        <w:tc>
          <w:tcPr>
            <w:tcW w:w="588" w:type="pct"/>
            <w:tcBorders>
              <w:top w:val="single" w:sz="12" w:space="0" w:color="auto"/>
            </w:tcBorders>
            <w:vAlign w:val="bottom"/>
          </w:tcPr>
          <w:p w14:paraId="7196E8A6" w14:textId="77777777" w:rsidR="006D3D32" w:rsidRPr="00EF1CF9" w:rsidRDefault="006D3D32" w:rsidP="006D3D3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56825F6" w14:textId="77777777" w:rsidR="006D3D32" w:rsidRPr="00EF1CF9" w:rsidRDefault="006D3D32" w:rsidP="006D3D3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785195F" w14:textId="77777777" w:rsidR="006D3D32" w:rsidRPr="00EF1CF9" w:rsidRDefault="006D3D32" w:rsidP="006D3D3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582B2488" w14:textId="77777777" w:rsidR="006D3D32" w:rsidRPr="00F959D0" w:rsidRDefault="006D3D32" w:rsidP="006D3D32">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0A255924" w14:textId="77777777" w:rsidR="006D3D32" w:rsidRPr="00F959D0" w:rsidRDefault="006D3D32" w:rsidP="006D3D32">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55D9647D" w14:textId="77777777" w:rsidR="006D3D32" w:rsidRPr="00F959D0" w:rsidRDefault="006D3D32" w:rsidP="006D3D32">
            <w:pPr>
              <w:pStyle w:val="TT"/>
              <w:tabs>
                <w:tab w:val="clear" w:pos="1202"/>
              </w:tabs>
              <w:jc w:val="right"/>
              <w:rPr>
                <w:rFonts w:cs="Arial"/>
                <w:color w:val="000000" w:themeColor="text1"/>
                <w:sz w:val="16"/>
                <w:szCs w:val="16"/>
                <w:lang w:val="hr-HR"/>
              </w:rPr>
            </w:pPr>
          </w:p>
        </w:tc>
        <w:tc>
          <w:tcPr>
            <w:tcW w:w="564" w:type="pct"/>
            <w:tcBorders>
              <w:top w:val="single" w:sz="12" w:space="0" w:color="auto"/>
            </w:tcBorders>
            <w:vAlign w:val="bottom"/>
          </w:tcPr>
          <w:p w14:paraId="0FF0E1E9" w14:textId="77777777" w:rsidR="006D3D32" w:rsidRPr="00F959D0" w:rsidRDefault="006D3D32" w:rsidP="006D3D32">
            <w:pPr>
              <w:pStyle w:val="TT"/>
              <w:tabs>
                <w:tab w:val="clear" w:pos="1202"/>
              </w:tabs>
              <w:jc w:val="right"/>
              <w:rPr>
                <w:rFonts w:cs="Arial"/>
                <w:color w:val="000000" w:themeColor="text1"/>
                <w:sz w:val="16"/>
                <w:szCs w:val="16"/>
                <w:lang w:val="hr-HR"/>
              </w:rPr>
            </w:pPr>
          </w:p>
        </w:tc>
      </w:tr>
      <w:tr w:rsidR="00EF1CF9" w:rsidRPr="001B647D" w14:paraId="41B6A895" w14:textId="77777777" w:rsidTr="00EF1CF9">
        <w:trPr>
          <w:trHeight w:val="504"/>
        </w:trPr>
        <w:tc>
          <w:tcPr>
            <w:tcW w:w="1006" w:type="pct"/>
            <w:vAlign w:val="bottom"/>
          </w:tcPr>
          <w:p w14:paraId="45FB66D7" w14:textId="77777777" w:rsidR="00EF1CF9" w:rsidRPr="004B4498" w:rsidRDefault="00EF1CF9" w:rsidP="00EF1CF9">
            <w:pPr>
              <w:pStyle w:val="Tot"/>
              <w:spacing w:line="240" w:lineRule="exact"/>
              <w:rPr>
                <w:rFonts w:cs="Arial"/>
                <w:b/>
                <w:bCs/>
                <w:color w:val="000000" w:themeColor="text1"/>
                <w:sz w:val="16"/>
                <w:szCs w:val="16"/>
                <w:lang w:val="hr-HR"/>
              </w:rPr>
            </w:pPr>
            <w:bookmarkStart w:id="739" w:name="_Toc67328293"/>
            <w:r w:rsidRPr="004B4498">
              <w:rPr>
                <w:rFonts w:cs="Arial"/>
                <w:b/>
                <w:bCs/>
                <w:color w:val="000000" w:themeColor="text1"/>
                <w:sz w:val="16"/>
                <w:szCs w:val="16"/>
                <w:lang w:val="hr-HR"/>
              </w:rPr>
              <w:t>Stanje</w:t>
            </w:r>
            <w:bookmarkEnd w:id="739"/>
            <w:r w:rsidRPr="004B4498">
              <w:rPr>
                <w:rFonts w:cs="Arial"/>
                <w:b/>
                <w:bCs/>
                <w:color w:val="000000" w:themeColor="text1"/>
                <w:sz w:val="16"/>
                <w:szCs w:val="16"/>
                <w:lang w:val="hr-HR"/>
              </w:rPr>
              <w:t xml:space="preserve"> </w:t>
            </w:r>
          </w:p>
          <w:p w14:paraId="58A515FA" w14:textId="2D3F126B" w:rsidR="00EF1CF9" w:rsidRPr="004B4498" w:rsidRDefault="00EF1CF9" w:rsidP="00EF1CF9">
            <w:pPr>
              <w:pStyle w:val="Tot"/>
              <w:spacing w:line="240" w:lineRule="exact"/>
              <w:rPr>
                <w:rFonts w:cs="Arial"/>
                <w:b/>
                <w:bCs/>
                <w:color w:val="000000" w:themeColor="text1"/>
                <w:sz w:val="16"/>
                <w:szCs w:val="16"/>
                <w:lang w:val="hr-HR"/>
              </w:rPr>
            </w:pPr>
            <w:bookmarkStart w:id="740" w:name="_Toc67328294"/>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40"/>
          </w:p>
        </w:tc>
        <w:tc>
          <w:tcPr>
            <w:tcW w:w="588" w:type="pct"/>
            <w:tcBorders>
              <w:left w:val="nil"/>
              <w:right w:val="nil"/>
            </w:tcBorders>
            <w:shd w:val="clear" w:color="auto" w:fill="auto"/>
            <w:vAlign w:val="bottom"/>
          </w:tcPr>
          <w:p w14:paraId="504909C9" w14:textId="6087C5DC" w:rsidR="00EF1CF9" w:rsidRPr="00EF1CF9" w:rsidRDefault="00EF1CF9" w:rsidP="00EF1CF9">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6.502 </w:t>
            </w:r>
          </w:p>
        </w:tc>
        <w:tc>
          <w:tcPr>
            <w:tcW w:w="568" w:type="pct"/>
            <w:tcBorders>
              <w:left w:val="nil"/>
              <w:right w:val="nil"/>
            </w:tcBorders>
            <w:shd w:val="clear" w:color="auto" w:fill="auto"/>
            <w:vAlign w:val="bottom"/>
          </w:tcPr>
          <w:p w14:paraId="1D09486D" w14:textId="53BE69F4" w:rsidR="00EF1CF9" w:rsidRPr="00EF1CF9" w:rsidRDefault="00EF1CF9" w:rsidP="00EF1CF9">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1.305 </w:t>
            </w:r>
          </w:p>
        </w:tc>
        <w:tc>
          <w:tcPr>
            <w:tcW w:w="568" w:type="pct"/>
            <w:tcBorders>
              <w:left w:val="nil"/>
              <w:right w:val="nil"/>
            </w:tcBorders>
            <w:shd w:val="clear" w:color="auto" w:fill="auto"/>
            <w:vAlign w:val="bottom"/>
          </w:tcPr>
          <w:p w14:paraId="082C405D" w14:textId="4AF39819" w:rsidR="00EF1CF9" w:rsidRPr="00EF1CF9" w:rsidRDefault="00EF1CF9" w:rsidP="00EF1CF9">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1.176 </w:t>
            </w:r>
          </w:p>
        </w:tc>
        <w:tc>
          <w:tcPr>
            <w:tcW w:w="568" w:type="pct"/>
            <w:tcBorders>
              <w:left w:val="nil"/>
              <w:right w:val="nil"/>
            </w:tcBorders>
            <w:shd w:val="clear" w:color="auto" w:fill="auto"/>
            <w:vAlign w:val="bottom"/>
          </w:tcPr>
          <w:p w14:paraId="24ADDD32" w14:textId="7E1EC47B" w:rsidR="00EF1CF9" w:rsidRPr="00A6024F" w:rsidRDefault="00EF1CF9" w:rsidP="00EF1CF9">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 </w:t>
            </w:r>
          </w:p>
        </w:tc>
        <w:tc>
          <w:tcPr>
            <w:tcW w:w="568" w:type="pct"/>
            <w:tcBorders>
              <w:left w:val="nil"/>
              <w:right w:val="nil"/>
            </w:tcBorders>
            <w:shd w:val="clear" w:color="auto" w:fill="auto"/>
            <w:vAlign w:val="bottom"/>
          </w:tcPr>
          <w:p w14:paraId="3D0B7D7D" w14:textId="7D6494DF" w:rsidR="00EF1CF9" w:rsidRPr="00A6024F" w:rsidRDefault="00EF1CF9" w:rsidP="00EF1CF9">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8.983 </w:t>
            </w:r>
          </w:p>
        </w:tc>
        <w:tc>
          <w:tcPr>
            <w:tcW w:w="568" w:type="pct"/>
            <w:tcBorders>
              <w:left w:val="nil"/>
              <w:right w:val="nil"/>
            </w:tcBorders>
            <w:shd w:val="clear" w:color="auto" w:fill="auto"/>
            <w:vAlign w:val="bottom"/>
          </w:tcPr>
          <w:p w14:paraId="7CD9F255" w14:textId="1DB59572" w:rsidR="00EF1CF9" w:rsidRPr="00A6024F" w:rsidRDefault="00EF1CF9" w:rsidP="00EF1CF9">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4.</w:t>
            </w:r>
            <w:r w:rsidR="0041391C" w:rsidRPr="002541EC">
              <w:rPr>
                <w:b/>
                <w:bCs/>
                <w:sz w:val="16"/>
                <w:szCs w:val="16"/>
              </w:rPr>
              <w:t>24</w:t>
            </w:r>
            <w:r w:rsidR="00161CBB">
              <w:rPr>
                <w:b/>
                <w:bCs/>
                <w:sz w:val="16"/>
                <w:szCs w:val="16"/>
              </w:rPr>
              <w:t>2</w:t>
            </w:r>
            <w:r w:rsidR="0041391C" w:rsidRPr="002541EC">
              <w:rPr>
                <w:b/>
                <w:bCs/>
                <w:sz w:val="16"/>
                <w:szCs w:val="16"/>
              </w:rPr>
              <w:t xml:space="preserve"> </w:t>
            </w:r>
          </w:p>
        </w:tc>
        <w:tc>
          <w:tcPr>
            <w:tcW w:w="564" w:type="pct"/>
            <w:tcBorders>
              <w:left w:val="nil"/>
              <w:right w:val="nil"/>
            </w:tcBorders>
            <w:shd w:val="clear" w:color="auto" w:fill="auto"/>
            <w:vAlign w:val="bottom"/>
          </w:tcPr>
          <w:p w14:paraId="5032A37C" w14:textId="5A32F820" w:rsidR="00EF1CF9" w:rsidRPr="00A6024F" w:rsidRDefault="00EF1CF9" w:rsidP="00EF1CF9">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13.</w:t>
            </w:r>
            <w:r w:rsidR="0041391C" w:rsidRPr="002541EC">
              <w:rPr>
                <w:b/>
                <w:bCs/>
                <w:sz w:val="16"/>
                <w:szCs w:val="16"/>
              </w:rPr>
              <w:t>22</w:t>
            </w:r>
            <w:r w:rsidR="00161CBB">
              <w:rPr>
                <w:b/>
                <w:bCs/>
                <w:sz w:val="16"/>
                <w:szCs w:val="16"/>
              </w:rPr>
              <w:t>5</w:t>
            </w:r>
            <w:r w:rsidR="0041391C" w:rsidRPr="002541EC">
              <w:rPr>
                <w:b/>
                <w:bCs/>
                <w:sz w:val="16"/>
                <w:szCs w:val="16"/>
              </w:rPr>
              <w:t xml:space="preserve"> </w:t>
            </w:r>
          </w:p>
        </w:tc>
      </w:tr>
      <w:tr w:rsidR="00716386" w:rsidRPr="001B647D" w14:paraId="14E6121D" w14:textId="77777777" w:rsidTr="00F959D0">
        <w:trPr>
          <w:trHeight w:val="335"/>
        </w:trPr>
        <w:tc>
          <w:tcPr>
            <w:tcW w:w="1006" w:type="pct"/>
            <w:vAlign w:val="bottom"/>
          </w:tcPr>
          <w:p w14:paraId="2887BC52" w14:textId="00FCFAC3" w:rsidR="00716386" w:rsidRPr="00F959D0" w:rsidRDefault="00716386" w:rsidP="00716386">
            <w:pPr>
              <w:pStyle w:val="Tot"/>
              <w:spacing w:line="240" w:lineRule="exact"/>
              <w:rPr>
                <w:rFonts w:cs="Arial"/>
                <w:color w:val="000000" w:themeColor="text1"/>
                <w:sz w:val="16"/>
                <w:szCs w:val="16"/>
                <w:lang w:val="hr-HR"/>
              </w:rPr>
            </w:pPr>
            <w:r w:rsidRPr="00F959D0">
              <w:rPr>
                <w:rFonts w:cs="Arial"/>
                <w:color w:val="000000" w:themeColor="text1"/>
                <w:sz w:val="16"/>
                <w:szCs w:val="16"/>
                <w:lang w:val="hr-HR"/>
              </w:rPr>
              <w:t>Ispravak početnog stanja</w:t>
            </w:r>
          </w:p>
        </w:tc>
        <w:tc>
          <w:tcPr>
            <w:tcW w:w="588" w:type="pct"/>
            <w:tcBorders>
              <w:left w:val="nil"/>
              <w:right w:val="nil"/>
            </w:tcBorders>
            <w:shd w:val="clear" w:color="auto" w:fill="auto"/>
            <w:vAlign w:val="bottom"/>
          </w:tcPr>
          <w:p w14:paraId="7A5063DC" w14:textId="35DFB3EF"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7913F976" w14:textId="6206A5F9"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0E561E87" w14:textId="341A2C9B"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c>
          <w:tcPr>
            <w:tcW w:w="568" w:type="pct"/>
            <w:tcBorders>
              <w:left w:val="nil"/>
              <w:right w:val="nil"/>
            </w:tcBorders>
            <w:shd w:val="clear" w:color="auto" w:fill="auto"/>
            <w:vAlign w:val="bottom"/>
          </w:tcPr>
          <w:p w14:paraId="18DDE1DC" w14:textId="6B2E0668"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right w:val="nil"/>
            </w:tcBorders>
            <w:shd w:val="clear" w:color="auto" w:fill="auto"/>
            <w:vAlign w:val="bottom"/>
          </w:tcPr>
          <w:p w14:paraId="132E6CF9" w14:textId="5FB8A44A"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c>
          <w:tcPr>
            <w:tcW w:w="568" w:type="pct"/>
            <w:tcBorders>
              <w:left w:val="nil"/>
              <w:right w:val="nil"/>
            </w:tcBorders>
            <w:shd w:val="clear" w:color="auto" w:fill="auto"/>
            <w:vAlign w:val="bottom"/>
          </w:tcPr>
          <w:p w14:paraId="77173AD6" w14:textId="53C75847" w:rsidR="00716386" w:rsidRPr="00F959D0" w:rsidRDefault="00716386" w:rsidP="00716386">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right w:val="nil"/>
            </w:tcBorders>
            <w:shd w:val="clear" w:color="auto" w:fill="auto"/>
            <w:vAlign w:val="bottom"/>
          </w:tcPr>
          <w:p w14:paraId="51390E4A" w14:textId="498382EC" w:rsidR="00716386" w:rsidRPr="00F959D0"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r>
      <w:tr w:rsidR="00716386" w:rsidRPr="001B647D" w14:paraId="3D68E73D" w14:textId="77777777" w:rsidTr="00F959D0">
        <w:trPr>
          <w:trHeight w:val="342"/>
        </w:trPr>
        <w:tc>
          <w:tcPr>
            <w:tcW w:w="1006" w:type="pct"/>
            <w:vAlign w:val="bottom"/>
          </w:tcPr>
          <w:p w14:paraId="7707321B" w14:textId="2A73008F" w:rsidR="00716386" w:rsidRPr="004B4498" w:rsidRDefault="00716386" w:rsidP="00716386">
            <w:pPr>
              <w:pStyle w:val="Tot"/>
              <w:spacing w:line="240" w:lineRule="exact"/>
              <w:rPr>
                <w:rFonts w:cs="Arial"/>
                <w:bCs/>
                <w:color w:val="000000" w:themeColor="text1"/>
                <w:sz w:val="16"/>
                <w:szCs w:val="16"/>
                <w:lang w:val="hr-HR"/>
              </w:rPr>
            </w:pPr>
            <w:bookmarkStart w:id="741" w:name="_Toc67328302"/>
            <w:r w:rsidRPr="004B4498">
              <w:rPr>
                <w:rFonts w:cs="Arial"/>
                <w:bCs/>
                <w:color w:val="000000" w:themeColor="text1"/>
                <w:sz w:val="16"/>
                <w:szCs w:val="16"/>
                <w:lang w:val="hr-HR"/>
              </w:rPr>
              <w:t>Amortizacija za 202</w:t>
            </w:r>
            <w:r>
              <w:rPr>
                <w:rFonts w:cs="Arial"/>
                <w:bCs/>
                <w:color w:val="000000" w:themeColor="text1"/>
                <w:sz w:val="16"/>
                <w:szCs w:val="16"/>
                <w:lang w:val="hr-HR"/>
              </w:rPr>
              <w:t>3</w:t>
            </w:r>
            <w:r w:rsidRPr="004B4498">
              <w:rPr>
                <w:rFonts w:cs="Arial"/>
                <w:bCs/>
                <w:color w:val="000000" w:themeColor="text1"/>
                <w:sz w:val="16"/>
                <w:szCs w:val="16"/>
                <w:lang w:val="hr-HR"/>
              </w:rPr>
              <w:t>.</w:t>
            </w:r>
            <w:bookmarkEnd w:id="741"/>
          </w:p>
        </w:tc>
        <w:tc>
          <w:tcPr>
            <w:tcW w:w="588" w:type="pct"/>
            <w:tcBorders>
              <w:left w:val="nil"/>
              <w:bottom w:val="nil"/>
              <w:right w:val="nil"/>
            </w:tcBorders>
            <w:shd w:val="clear" w:color="auto" w:fill="auto"/>
            <w:vAlign w:val="bottom"/>
          </w:tcPr>
          <w:p w14:paraId="6A1A2F57" w14:textId="738169C0"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533 </w:t>
            </w:r>
          </w:p>
        </w:tc>
        <w:tc>
          <w:tcPr>
            <w:tcW w:w="568" w:type="pct"/>
            <w:tcBorders>
              <w:left w:val="nil"/>
              <w:bottom w:val="nil"/>
              <w:right w:val="nil"/>
            </w:tcBorders>
            <w:shd w:val="clear" w:color="auto" w:fill="auto"/>
            <w:vAlign w:val="bottom"/>
          </w:tcPr>
          <w:p w14:paraId="09970E6D" w14:textId="3BA5E7E1"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86 </w:t>
            </w:r>
          </w:p>
        </w:tc>
        <w:tc>
          <w:tcPr>
            <w:tcW w:w="568" w:type="pct"/>
            <w:tcBorders>
              <w:left w:val="nil"/>
              <w:bottom w:val="nil"/>
              <w:right w:val="nil"/>
            </w:tcBorders>
            <w:shd w:val="clear" w:color="auto" w:fill="auto"/>
            <w:vAlign w:val="bottom"/>
          </w:tcPr>
          <w:p w14:paraId="03111BB5" w14:textId="0BAC4A9C"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106 </w:t>
            </w:r>
          </w:p>
        </w:tc>
        <w:tc>
          <w:tcPr>
            <w:tcW w:w="568" w:type="pct"/>
            <w:tcBorders>
              <w:left w:val="nil"/>
              <w:bottom w:val="nil"/>
              <w:right w:val="nil"/>
            </w:tcBorders>
            <w:shd w:val="clear" w:color="auto" w:fill="auto"/>
            <w:vAlign w:val="bottom"/>
          </w:tcPr>
          <w:p w14:paraId="42609365" w14:textId="6458C99F"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0E035CB8" w14:textId="3A9ADD70"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725 </w:t>
            </w:r>
          </w:p>
        </w:tc>
        <w:tc>
          <w:tcPr>
            <w:tcW w:w="568" w:type="pct"/>
            <w:tcBorders>
              <w:left w:val="nil"/>
              <w:bottom w:val="nil"/>
              <w:right w:val="nil"/>
            </w:tcBorders>
            <w:shd w:val="clear" w:color="auto" w:fill="auto"/>
            <w:vAlign w:val="bottom"/>
          </w:tcPr>
          <w:p w14:paraId="3208ACDA" w14:textId="18779749"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401 </w:t>
            </w:r>
          </w:p>
        </w:tc>
        <w:tc>
          <w:tcPr>
            <w:tcW w:w="564" w:type="pct"/>
            <w:tcBorders>
              <w:left w:val="nil"/>
              <w:bottom w:val="nil"/>
              <w:right w:val="nil"/>
            </w:tcBorders>
            <w:shd w:val="clear" w:color="auto" w:fill="auto"/>
            <w:vAlign w:val="bottom"/>
          </w:tcPr>
          <w:p w14:paraId="11DBEEE8" w14:textId="1E72CD47"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1.126 </w:t>
            </w:r>
          </w:p>
        </w:tc>
      </w:tr>
      <w:tr w:rsidR="00716386" w:rsidRPr="001B647D" w14:paraId="31924094" w14:textId="77777777" w:rsidTr="00F959D0">
        <w:trPr>
          <w:trHeight w:val="342"/>
        </w:trPr>
        <w:tc>
          <w:tcPr>
            <w:tcW w:w="1006" w:type="pct"/>
            <w:vAlign w:val="bottom"/>
          </w:tcPr>
          <w:p w14:paraId="0498B304" w14:textId="13061467" w:rsidR="00716386" w:rsidRPr="004B4498" w:rsidRDefault="00716386" w:rsidP="00716386">
            <w:pPr>
              <w:pStyle w:val="Tot"/>
              <w:spacing w:line="240" w:lineRule="exact"/>
              <w:rPr>
                <w:rFonts w:cs="Arial"/>
                <w:bCs/>
                <w:color w:val="000000" w:themeColor="text1"/>
                <w:sz w:val="16"/>
                <w:szCs w:val="16"/>
                <w:lang w:val="hr-HR"/>
              </w:rPr>
            </w:pPr>
            <w:r>
              <w:rPr>
                <w:rFonts w:cs="Arial"/>
                <w:bCs/>
                <w:color w:val="000000" w:themeColor="text1"/>
                <w:sz w:val="16"/>
                <w:szCs w:val="16"/>
                <w:lang w:val="hr-HR"/>
              </w:rPr>
              <w:t>Usklađenje</w:t>
            </w:r>
          </w:p>
        </w:tc>
        <w:tc>
          <w:tcPr>
            <w:tcW w:w="588" w:type="pct"/>
            <w:tcBorders>
              <w:left w:val="nil"/>
              <w:bottom w:val="nil"/>
              <w:right w:val="nil"/>
            </w:tcBorders>
            <w:shd w:val="clear" w:color="auto" w:fill="auto"/>
            <w:vAlign w:val="bottom"/>
          </w:tcPr>
          <w:p w14:paraId="711862B0" w14:textId="3539D537"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4F8EE9A8" w14:textId="06B57035"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w:t>
            </w:r>
          </w:p>
        </w:tc>
        <w:tc>
          <w:tcPr>
            <w:tcW w:w="568" w:type="pct"/>
            <w:tcBorders>
              <w:left w:val="nil"/>
              <w:bottom w:val="nil"/>
              <w:right w:val="nil"/>
            </w:tcBorders>
            <w:shd w:val="clear" w:color="auto" w:fill="auto"/>
            <w:vAlign w:val="bottom"/>
          </w:tcPr>
          <w:p w14:paraId="38A6A547" w14:textId="799E50D5"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(31)</w:t>
            </w:r>
          </w:p>
        </w:tc>
        <w:tc>
          <w:tcPr>
            <w:tcW w:w="568" w:type="pct"/>
            <w:tcBorders>
              <w:left w:val="nil"/>
              <w:bottom w:val="nil"/>
              <w:right w:val="nil"/>
            </w:tcBorders>
            <w:shd w:val="clear" w:color="auto" w:fill="auto"/>
            <w:vAlign w:val="bottom"/>
          </w:tcPr>
          <w:p w14:paraId="6C1F6710" w14:textId="498FE255" w:rsidR="00716386"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0BC1BB97" w14:textId="2FEAA089"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(37)</w:t>
            </w:r>
          </w:p>
        </w:tc>
        <w:tc>
          <w:tcPr>
            <w:tcW w:w="568" w:type="pct"/>
            <w:tcBorders>
              <w:left w:val="nil"/>
              <w:bottom w:val="nil"/>
              <w:right w:val="nil"/>
            </w:tcBorders>
            <w:shd w:val="clear" w:color="auto" w:fill="auto"/>
            <w:vAlign w:val="bottom"/>
          </w:tcPr>
          <w:p w14:paraId="22463D30" w14:textId="571D7073"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w:t>
            </w:r>
          </w:p>
        </w:tc>
        <w:tc>
          <w:tcPr>
            <w:tcW w:w="564" w:type="pct"/>
            <w:tcBorders>
              <w:left w:val="nil"/>
              <w:bottom w:val="nil"/>
              <w:right w:val="nil"/>
            </w:tcBorders>
            <w:shd w:val="clear" w:color="auto" w:fill="auto"/>
            <w:vAlign w:val="bottom"/>
          </w:tcPr>
          <w:p w14:paraId="7BA63027" w14:textId="1F6FCCF6" w:rsidR="00716386" w:rsidRPr="00784384"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(40)</w:t>
            </w:r>
          </w:p>
        </w:tc>
      </w:tr>
      <w:tr w:rsidR="00716386" w:rsidRPr="001B647D" w14:paraId="67928696" w14:textId="77777777" w:rsidTr="00F959D0">
        <w:trPr>
          <w:trHeight w:val="288"/>
        </w:trPr>
        <w:tc>
          <w:tcPr>
            <w:tcW w:w="1006" w:type="pct"/>
            <w:vAlign w:val="bottom"/>
          </w:tcPr>
          <w:p w14:paraId="4888C3C8" w14:textId="77777777" w:rsidR="00716386" w:rsidRPr="004B4498" w:rsidRDefault="00716386" w:rsidP="00716386">
            <w:pPr>
              <w:pStyle w:val="TT"/>
              <w:spacing w:line="240" w:lineRule="exact"/>
              <w:rPr>
                <w:rFonts w:cs="Arial"/>
                <w:color w:val="000000" w:themeColor="text1"/>
                <w:sz w:val="16"/>
                <w:szCs w:val="16"/>
                <w:lang w:val="hr-HR"/>
              </w:rPr>
            </w:pPr>
            <w:bookmarkStart w:id="742" w:name="_Toc67328318"/>
            <w:r w:rsidRPr="004B4498">
              <w:rPr>
                <w:rFonts w:cs="Arial"/>
                <w:color w:val="000000" w:themeColor="text1"/>
                <w:sz w:val="16"/>
                <w:szCs w:val="16"/>
                <w:lang w:val="hr-HR"/>
              </w:rPr>
              <w:t>Rashod i otpis</w:t>
            </w:r>
            <w:bookmarkEnd w:id="742"/>
          </w:p>
        </w:tc>
        <w:tc>
          <w:tcPr>
            <w:tcW w:w="588" w:type="pct"/>
            <w:tcBorders>
              <w:top w:val="nil"/>
              <w:left w:val="nil"/>
              <w:right w:val="nil"/>
            </w:tcBorders>
            <w:shd w:val="clear" w:color="auto" w:fill="auto"/>
            <w:vAlign w:val="bottom"/>
          </w:tcPr>
          <w:p w14:paraId="41CBA5F9" w14:textId="4752E537"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3CAB24E3" w14:textId="1F69A8DB"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(47)</w:t>
            </w:r>
          </w:p>
        </w:tc>
        <w:tc>
          <w:tcPr>
            <w:tcW w:w="568" w:type="pct"/>
            <w:tcBorders>
              <w:top w:val="nil"/>
              <w:left w:val="nil"/>
              <w:right w:val="nil"/>
            </w:tcBorders>
            <w:shd w:val="clear" w:color="auto" w:fill="auto"/>
            <w:vAlign w:val="bottom"/>
          </w:tcPr>
          <w:p w14:paraId="0CB2F3BB" w14:textId="3F5543D0"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w:t>
            </w:r>
          </w:p>
        </w:tc>
        <w:tc>
          <w:tcPr>
            <w:tcW w:w="568" w:type="pct"/>
            <w:tcBorders>
              <w:top w:val="nil"/>
              <w:left w:val="nil"/>
              <w:right w:val="nil"/>
            </w:tcBorders>
            <w:shd w:val="clear" w:color="auto" w:fill="auto"/>
            <w:vAlign w:val="bottom"/>
          </w:tcPr>
          <w:p w14:paraId="483D098D" w14:textId="2B9154FB"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68A43E09" w14:textId="2388653F"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(110)</w:t>
            </w:r>
          </w:p>
        </w:tc>
        <w:tc>
          <w:tcPr>
            <w:tcW w:w="568" w:type="pct"/>
            <w:tcBorders>
              <w:top w:val="nil"/>
              <w:left w:val="nil"/>
              <w:right w:val="nil"/>
            </w:tcBorders>
            <w:shd w:val="clear" w:color="auto" w:fill="auto"/>
            <w:vAlign w:val="bottom"/>
          </w:tcPr>
          <w:p w14:paraId="7FECDAF9" w14:textId="307C3E92"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(527)</w:t>
            </w:r>
          </w:p>
        </w:tc>
        <w:tc>
          <w:tcPr>
            <w:tcW w:w="564" w:type="pct"/>
            <w:tcBorders>
              <w:top w:val="nil"/>
              <w:left w:val="nil"/>
              <w:right w:val="nil"/>
            </w:tcBorders>
            <w:shd w:val="clear" w:color="auto" w:fill="auto"/>
            <w:vAlign w:val="bottom"/>
          </w:tcPr>
          <w:p w14:paraId="3C997E64" w14:textId="295C44B3"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(637)</w:t>
            </w:r>
          </w:p>
        </w:tc>
      </w:tr>
      <w:tr w:rsidR="00716386" w:rsidRPr="001B647D" w14:paraId="08C3065C" w14:textId="77777777" w:rsidTr="00F959D0">
        <w:trPr>
          <w:trHeight w:val="288"/>
        </w:trPr>
        <w:tc>
          <w:tcPr>
            <w:tcW w:w="1006" w:type="pct"/>
            <w:vAlign w:val="bottom"/>
          </w:tcPr>
          <w:p w14:paraId="3B63683B" w14:textId="47DC6B7C" w:rsidR="00716386" w:rsidRPr="004B4498" w:rsidRDefault="00716386" w:rsidP="00716386">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6FA26B69" w14:textId="2DC82D36"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44FF7C07" w14:textId="5BE71C0C"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1845ED24" w14:textId="477F47F5" w:rsidR="00716386" w:rsidRPr="00272C9F"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 </w:t>
            </w:r>
          </w:p>
        </w:tc>
        <w:tc>
          <w:tcPr>
            <w:tcW w:w="568" w:type="pct"/>
            <w:tcBorders>
              <w:top w:val="nil"/>
              <w:left w:val="nil"/>
              <w:right w:val="nil"/>
            </w:tcBorders>
            <w:shd w:val="clear" w:color="auto" w:fill="auto"/>
            <w:vAlign w:val="bottom"/>
          </w:tcPr>
          <w:p w14:paraId="4DA73453" w14:textId="6D66626E" w:rsidR="00716386" w:rsidRPr="002541EC" w:rsidDel="005D4FAD"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228F417A" w14:textId="69FD53E8"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c>
          <w:tcPr>
            <w:tcW w:w="568" w:type="pct"/>
            <w:tcBorders>
              <w:top w:val="nil"/>
              <w:left w:val="nil"/>
              <w:right w:val="nil"/>
            </w:tcBorders>
            <w:shd w:val="clear" w:color="auto" w:fill="auto"/>
            <w:vAlign w:val="bottom"/>
          </w:tcPr>
          <w:p w14:paraId="6CCF9951" w14:textId="21927363" w:rsidR="00716386" w:rsidRPr="002541EC" w:rsidRDefault="00716386" w:rsidP="00716386">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7339BAE0" w14:textId="5D3672D5" w:rsidR="00716386" w:rsidRPr="002541EC" w:rsidRDefault="00716386" w:rsidP="00716386">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r>
      <w:tr w:rsidR="00716386" w:rsidRPr="001B647D" w14:paraId="306E5509" w14:textId="77777777" w:rsidTr="00F959D0">
        <w:trPr>
          <w:trHeight w:val="504"/>
        </w:trPr>
        <w:tc>
          <w:tcPr>
            <w:tcW w:w="1006" w:type="pct"/>
            <w:vAlign w:val="bottom"/>
          </w:tcPr>
          <w:p w14:paraId="7B421489" w14:textId="77777777" w:rsidR="00716386" w:rsidRPr="004B4498" w:rsidRDefault="00716386" w:rsidP="00716386">
            <w:pPr>
              <w:pStyle w:val="Tot"/>
              <w:spacing w:line="240" w:lineRule="exact"/>
              <w:rPr>
                <w:rFonts w:cs="Arial"/>
                <w:b/>
                <w:bCs/>
                <w:color w:val="000000" w:themeColor="text1"/>
                <w:sz w:val="16"/>
                <w:szCs w:val="16"/>
                <w:lang w:val="hr-HR"/>
              </w:rPr>
            </w:pPr>
            <w:bookmarkStart w:id="743" w:name="_Toc67328334"/>
            <w:r w:rsidRPr="004B4498">
              <w:rPr>
                <w:rFonts w:cs="Arial"/>
                <w:b/>
                <w:bCs/>
                <w:color w:val="000000" w:themeColor="text1"/>
                <w:sz w:val="16"/>
                <w:szCs w:val="16"/>
                <w:lang w:val="hr-HR"/>
              </w:rPr>
              <w:t>Stanje</w:t>
            </w:r>
            <w:bookmarkEnd w:id="743"/>
            <w:r w:rsidRPr="004B4498">
              <w:rPr>
                <w:rFonts w:cs="Arial"/>
                <w:b/>
                <w:bCs/>
                <w:color w:val="000000" w:themeColor="text1"/>
                <w:sz w:val="16"/>
                <w:szCs w:val="16"/>
                <w:lang w:val="hr-HR"/>
              </w:rPr>
              <w:t xml:space="preserve"> </w:t>
            </w:r>
          </w:p>
          <w:p w14:paraId="311AC920" w14:textId="3FC2992A" w:rsidR="00716386" w:rsidRPr="004B4498" w:rsidRDefault="00716386" w:rsidP="00716386">
            <w:pPr>
              <w:pStyle w:val="Tot"/>
              <w:spacing w:line="240" w:lineRule="exact"/>
              <w:rPr>
                <w:rFonts w:cs="Arial"/>
                <w:b/>
                <w:bCs/>
                <w:color w:val="000000" w:themeColor="text1"/>
                <w:sz w:val="16"/>
                <w:szCs w:val="16"/>
                <w:lang w:val="hr-HR"/>
              </w:rPr>
            </w:pPr>
            <w:bookmarkStart w:id="744" w:name="_Toc67328335"/>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44"/>
          </w:p>
        </w:tc>
        <w:tc>
          <w:tcPr>
            <w:tcW w:w="588" w:type="pct"/>
            <w:tcBorders>
              <w:top w:val="single" w:sz="4" w:space="0" w:color="auto"/>
              <w:left w:val="nil"/>
              <w:bottom w:val="single" w:sz="12" w:space="0" w:color="auto"/>
              <w:right w:val="nil"/>
            </w:tcBorders>
            <w:shd w:val="clear" w:color="auto" w:fill="auto"/>
            <w:vAlign w:val="bottom"/>
          </w:tcPr>
          <w:p w14:paraId="6BA2A61E" w14:textId="77547028" w:rsidR="00716386" w:rsidRPr="004E66A7" w:rsidRDefault="00716386" w:rsidP="00716386">
            <w:pPr>
              <w:pStyle w:val="Tot"/>
              <w:tabs>
                <w:tab w:val="clear" w:pos="1202"/>
              </w:tabs>
              <w:jc w:val="right"/>
              <w:rPr>
                <w:rFonts w:cs="Arial"/>
                <w:b/>
                <w:bCs/>
                <w:sz w:val="16"/>
                <w:szCs w:val="16"/>
              </w:rPr>
            </w:pPr>
            <w:r w:rsidRPr="00F959D0">
              <w:rPr>
                <w:rFonts w:cs="Arial"/>
                <w:b/>
                <w:bCs/>
                <w:sz w:val="16"/>
                <w:szCs w:val="16"/>
              </w:rPr>
              <w:t xml:space="preserve"> 7.035 </w:t>
            </w:r>
          </w:p>
        </w:tc>
        <w:tc>
          <w:tcPr>
            <w:tcW w:w="568" w:type="pct"/>
            <w:tcBorders>
              <w:top w:val="single" w:sz="4" w:space="0" w:color="auto"/>
              <w:left w:val="nil"/>
              <w:bottom w:val="single" w:sz="12" w:space="0" w:color="auto"/>
              <w:right w:val="nil"/>
            </w:tcBorders>
            <w:shd w:val="clear" w:color="auto" w:fill="auto"/>
            <w:vAlign w:val="bottom"/>
          </w:tcPr>
          <w:p w14:paraId="59CBB067" w14:textId="5971C30B" w:rsidR="00716386" w:rsidRPr="004E66A7" w:rsidRDefault="00716386" w:rsidP="00716386">
            <w:pPr>
              <w:pStyle w:val="Tot"/>
              <w:tabs>
                <w:tab w:val="clear" w:pos="1202"/>
              </w:tabs>
              <w:jc w:val="right"/>
              <w:rPr>
                <w:rFonts w:cs="Arial"/>
                <w:b/>
                <w:bCs/>
                <w:sz w:val="16"/>
                <w:szCs w:val="16"/>
              </w:rPr>
            </w:pPr>
            <w:r w:rsidRPr="00F959D0">
              <w:rPr>
                <w:rFonts w:cs="Arial"/>
                <w:b/>
                <w:bCs/>
                <w:sz w:val="16"/>
                <w:szCs w:val="16"/>
              </w:rPr>
              <w:t xml:space="preserve"> 1.350 </w:t>
            </w:r>
          </w:p>
        </w:tc>
        <w:tc>
          <w:tcPr>
            <w:tcW w:w="568" w:type="pct"/>
            <w:tcBorders>
              <w:top w:val="single" w:sz="4" w:space="0" w:color="auto"/>
              <w:left w:val="nil"/>
              <w:bottom w:val="single" w:sz="12" w:space="0" w:color="auto"/>
              <w:right w:val="nil"/>
            </w:tcBorders>
            <w:shd w:val="clear" w:color="auto" w:fill="auto"/>
            <w:vAlign w:val="bottom"/>
          </w:tcPr>
          <w:p w14:paraId="763B41A5" w14:textId="4E377783" w:rsidR="00716386" w:rsidRPr="004E66A7" w:rsidRDefault="00716386" w:rsidP="00716386">
            <w:pPr>
              <w:pStyle w:val="Tot"/>
              <w:tabs>
                <w:tab w:val="clear" w:pos="1202"/>
              </w:tabs>
              <w:jc w:val="right"/>
              <w:rPr>
                <w:rFonts w:cs="Arial"/>
                <w:b/>
                <w:bCs/>
                <w:sz w:val="16"/>
                <w:szCs w:val="16"/>
              </w:rPr>
            </w:pPr>
            <w:r w:rsidRPr="00F959D0">
              <w:rPr>
                <w:rFonts w:cs="Arial"/>
                <w:b/>
                <w:bCs/>
                <w:sz w:val="16"/>
                <w:szCs w:val="16"/>
              </w:rPr>
              <w:t xml:space="preserve"> 1.193 </w:t>
            </w:r>
          </w:p>
        </w:tc>
        <w:tc>
          <w:tcPr>
            <w:tcW w:w="568" w:type="pct"/>
            <w:tcBorders>
              <w:top w:val="single" w:sz="4" w:space="0" w:color="auto"/>
              <w:left w:val="nil"/>
              <w:bottom w:val="single" w:sz="12" w:space="0" w:color="auto"/>
              <w:right w:val="nil"/>
            </w:tcBorders>
            <w:shd w:val="clear" w:color="auto" w:fill="auto"/>
            <w:vAlign w:val="bottom"/>
          </w:tcPr>
          <w:p w14:paraId="5A525C2A" w14:textId="6EA75F37" w:rsidR="00716386" w:rsidRPr="002541EC" w:rsidRDefault="00716386" w:rsidP="00716386">
            <w:pPr>
              <w:pStyle w:val="Tot"/>
              <w:tabs>
                <w:tab w:val="clear" w:pos="1202"/>
              </w:tabs>
              <w:jc w:val="right"/>
              <w:rPr>
                <w:rFonts w:cs="Arial"/>
                <w:b/>
                <w:bCs/>
                <w:sz w:val="16"/>
                <w:szCs w:val="16"/>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24A68F9A" w14:textId="6AAECF49" w:rsidR="00716386" w:rsidRPr="002541EC" w:rsidRDefault="00716386" w:rsidP="00716386">
            <w:pPr>
              <w:pStyle w:val="Tot"/>
              <w:tabs>
                <w:tab w:val="clear" w:pos="1202"/>
              </w:tabs>
              <w:jc w:val="right"/>
              <w:rPr>
                <w:rFonts w:cs="Arial"/>
                <w:b/>
                <w:bCs/>
                <w:sz w:val="16"/>
                <w:szCs w:val="16"/>
              </w:rPr>
            </w:pPr>
            <w:r w:rsidRPr="00F959D0">
              <w:rPr>
                <w:rFonts w:cs="Arial"/>
                <w:b/>
                <w:bCs/>
                <w:sz w:val="16"/>
                <w:szCs w:val="16"/>
              </w:rPr>
              <w:t xml:space="preserve"> 9.578 </w:t>
            </w:r>
          </w:p>
        </w:tc>
        <w:tc>
          <w:tcPr>
            <w:tcW w:w="568" w:type="pct"/>
            <w:tcBorders>
              <w:top w:val="single" w:sz="4" w:space="0" w:color="auto"/>
              <w:left w:val="nil"/>
              <w:bottom w:val="single" w:sz="12" w:space="0" w:color="auto"/>
              <w:right w:val="nil"/>
            </w:tcBorders>
            <w:shd w:val="clear" w:color="auto" w:fill="auto"/>
            <w:vAlign w:val="bottom"/>
          </w:tcPr>
          <w:p w14:paraId="24DFC058" w14:textId="439121C0" w:rsidR="00716386" w:rsidRPr="002541EC" w:rsidRDefault="00716386" w:rsidP="00716386">
            <w:pPr>
              <w:pStyle w:val="Tot"/>
              <w:tabs>
                <w:tab w:val="clear" w:pos="1202"/>
              </w:tabs>
              <w:jc w:val="right"/>
              <w:rPr>
                <w:rFonts w:cs="Arial"/>
                <w:b/>
                <w:bCs/>
                <w:sz w:val="16"/>
                <w:szCs w:val="16"/>
              </w:rPr>
            </w:pPr>
            <w:r w:rsidRPr="00F959D0">
              <w:rPr>
                <w:rFonts w:cs="Arial"/>
                <w:b/>
                <w:bCs/>
                <w:sz w:val="16"/>
                <w:szCs w:val="16"/>
              </w:rPr>
              <w:t xml:space="preserve"> 4.113 </w:t>
            </w:r>
          </w:p>
        </w:tc>
        <w:tc>
          <w:tcPr>
            <w:tcW w:w="564" w:type="pct"/>
            <w:tcBorders>
              <w:top w:val="single" w:sz="4" w:space="0" w:color="auto"/>
              <w:left w:val="nil"/>
              <w:bottom w:val="single" w:sz="12" w:space="0" w:color="auto"/>
              <w:right w:val="nil"/>
            </w:tcBorders>
            <w:shd w:val="clear" w:color="auto" w:fill="auto"/>
            <w:vAlign w:val="bottom"/>
          </w:tcPr>
          <w:p w14:paraId="36E2A8B1" w14:textId="777CC66A" w:rsidR="00716386" w:rsidRPr="002541EC" w:rsidRDefault="00716386" w:rsidP="00716386">
            <w:pPr>
              <w:pStyle w:val="Tot"/>
              <w:tabs>
                <w:tab w:val="clear" w:pos="1202"/>
              </w:tabs>
              <w:jc w:val="right"/>
              <w:rPr>
                <w:rFonts w:cs="Arial"/>
                <w:b/>
                <w:bCs/>
                <w:sz w:val="16"/>
                <w:szCs w:val="16"/>
              </w:rPr>
            </w:pPr>
            <w:r w:rsidRPr="00F959D0">
              <w:rPr>
                <w:rFonts w:cs="Arial"/>
                <w:b/>
                <w:bCs/>
                <w:sz w:val="16"/>
                <w:szCs w:val="16"/>
              </w:rPr>
              <w:t xml:space="preserve"> 13.691 </w:t>
            </w:r>
          </w:p>
        </w:tc>
      </w:tr>
      <w:tr w:rsidR="006D3D32" w:rsidRPr="001B647D" w14:paraId="0ADE2402" w14:textId="77777777" w:rsidTr="00272C9F">
        <w:trPr>
          <w:trHeight w:val="142"/>
        </w:trPr>
        <w:tc>
          <w:tcPr>
            <w:tcW w:w="1006" w:type="pct"/>
            <w:vAlign w:val="bottom"/>
          </w:tcPr>
          <w:p w14:paraId="13C0FFBB" w14:textId="77777777" w:rsidR="006D3D32" w:rsidRPr="004B4498" w:rsidRDefault="006D3D32" w:rsidP="006D3D32">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6E1F6B05" w14:textId="77777777" w:rsidR="006D3D32" w:rsidRPr="004B4498" w:rsidRDefault="006D3D32" w:rsidP="006D3D3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46598099" w14:textId="77777777" w:rsidR="006D3D32" w:rsidRPr="004B4498" w:rsidRDefault="006D3D32" w:rsidP="006D3D3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72A74911" w14:textId="77777777" w:rsidR="006D3D32" w:rsidRPr="004B4498" w:rsidRDefault="006D3D32" w:rsidP="006D3D3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16AB0910" w14:textId="77777777" w:rsidR="006D3D32" w:rsidRPr="00F959D0" w:rsidRDefault="006D3D32" w:rsidP="006D3D32">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3A877644" w14:textId="77777777" w:rsidR="006D3D32" w:rsidRPr="00F959D0" w:rsidRDefault="006D3D32" w:rsidP="006D3D32">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79D0E52B" w14:textId="77777777" w:rsidR="006D3D32" w:rsidRPr="00F959D0" w:rsidRDefault="006D3D32" w:rsidP="006D3D32">
            <w:pPr>
              <w:pStyle w:val="Tot"/>
              <w:tabs>
                <w:tab w:val="clear" w:pos="1202"/>
              </w:tabs>
              <w:spacing w:line="140" w:lineRule="exact"/>
              <w:jc w:val="right"/>
              <w:rPr>
                <w:rFonts w:cs="Arial"/>
                <w:b/>
                <w:bCs/>
                <w:color w:val="000000" w:themeColor="text1"/>
                <w:sz w:val="16"/>
                <w:szCs w:val="16"/>
                <w:lang w:val="hr-HR"/>
              </w:rPr>
            </w:pPr>
          </w:p>
        </w:tc>
        <w:tc>
          <w:tcPr>
            <w:tcW w:w="564" w:type="pct"/>
            <w:tcBorders>
              <w:top w:val="single" w:sz="12" w:space="0" w:color="auto"/>
            </w:tcBorders>
            <w:vAlign w:val="bottom"/>
          </w:tcPr>
          <w:p w14:paraId="5DF493FC" w14:textId="77777777" w:rsidR="006D3D32" w:rsidRPr="00F959D0" w:rsidRDefault="006D3D32" w:rsidP="006D3D32">
            <w:pPr>
              <w:pStyle w:val="Tot"/>
              <w:tabs>
                <w:tab w:val="clear" w:pos="1202"/>
              </w:tabs>
              <w:spacing w:line="140" w:lineRule="exact"/>
              <w:jc w:val="right"/>
              <w:rPr>
                <w:rFonts w:cs="Arial"/>
                <w:b/>
                <w:bCs/>
                <w:color w:val="000000" w:themeColor="text1"/>
                <w:sz w:val="16"/>
                <w:szCs w:val="16"/>
                <w:lang w:val="hr-HR"/>
              </w:rPr>
            </w:pPr>
          </w:p>
        </w:tc>
      </w:tr>
      <w:tr w:rsidR="00716386" w:rsidRPr="001B647D" w14:paraId="1196193D" w14:textId="77777777" w:rsidTr="00F959D0">
        <w:trPr>
          <w:trHeight w:val="321"/>
        </w:trPr>
        <w:tc>
          <w:tcPr>
            <w:tcW w:w="1006" w:type="pct"/>
            <w:vAlign w:val="bottom"/>
          </w:tcPr>
          <w:p w14:paraId="07182511" w14:textId="77777777" w:rsidR="00716386" w:rsidRPr="004B4498" w:rsidRDefault="00716386" w:rsidP="00716386">
            <w:pPr>
              <w:pStyle w:val="Tot"/>
              <w:spacing w:line="240" w:lineRule="exact"/>
              <w:rPr>
                <w:rFonts w:cs="Arial"/>
                <w:b/>
                <w:bCs/>
                <w:color w:val="000000" w:themeColor="text1"/>
                <w:sz w:val="16"/>
                <w:szCs w:val="16"/>
                <w:lang w:val="hr-HR"/>
              </w:rPr>
            </w:pPr>
            <w:bookmarkStart w:id="745" w:name="_Toc67328343"/>
            <w:r w:rsidRPr="004B4498">
              <w:rPr>
                <w:rFonts w:cs="Arial"/>
                <w:b/>
                <w:bCs/>
                <w:color w:val="000000" w:themeColor="text1"/>
                <w:sz w:val="16"/>
                <w:szCs w:val="16"/>
                <w:lang w:val="hr-HR"/>
              </w:rPr>
              <w:t>Neto knjigovodstvena vrijednost</w:t>
            </w:r>
            <w:bookmarkEnd w:id="745"/>
            <w:r w:rsidRPr="004B4498">
              <w:rPr>
                <w:rFonts w:cs="Arial"/>
                <w:b/>
                <w:bCs/>
                <w:color w:val="000000" w:themeColor="text1"/>
                <w:sz w:val="16"/>
                <w:szCs w:val="16"/>
                <w:lang w:val="hr-HR"/>
              </w:rPr>
              <w:t xml:space="preserve"> </w:t>
            </w:r>
          </w:p>
          <w:p w14:paraId="4452A377" w14:textId="64682354" w:rsidR="00716386" w:rsidRPr="004B4498" w:rsidRDefault="00716386" w:rsidP="00716386">
            <w:pPr>
              <w:pStyle w:val="Tot"/>
              <w:spacing w:line="240" w:lineRule="exact"/>
              <w:rPr>
                <w:rFonts w:cs="Arial"/>
                <w:b/>
                <w:bCs/>
                <w:color w:val="000000" w:themeColor="text1"/>
                <w:sz w:val="16"/>
                <w:szCs w:val="16"/>
                <w:lang w:val="hr-HR"/>
              </w:rPr>
            </w:pPr>
            <w:bookmarkStart w:id="746" w:name="_Toc67328344"/>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46"/>
          </w:p>
        </w:tc>
        <w:tc>
          <w:tcPr>
            <w:tcW w:w="588" w:type="pct"/>
            <w:tcBorders>
              <w:top w:val="nil"/>
              <w:left w:val="nil"/>
              <w:bottom w:val="single" w:sz="12" w:space="0" w:color="auto"/>
              <w:right w:val="nil"/>
            </w:tcBorders>
            <w:shd w:val="clear" w:color="auto" w:fill="auto"/>
            <w:vAlign w:val="bottom"/>
          </w:tcPr>
          <w:p w14:paraId="3155DF1A" w14:textId="1136F9F1" w:rsidR="00716386" w:rsidRPr="002F0B2B" w:rsidRDefault="00716386" w:rsidP="00716386">
            <w:pPr>
              <w:pStyle w:val="Tot"/>
              <w:tabs>
                <w:tab w:val="clear" w:pos="1202"/>
              </w:tabs>
              <w:jc w:val="right"/>
              <w:rPr>
                <w:b/>
                <w:bCs/>
                <w:sz w:val="16"/>
                <w:szCs w:val="16"/>
              </w:rPr>
            </w:pPr>
            <w:r w:rsidRPr="00F959D0">
              <w:rPr>
                <w:b/>
                <w:bCs/>
                <w:sz w:val="16"/>
                <w:szCs w:val="16"/>
              </w:rPr>
              <w:t xml:space="preserve"> 3.320 </w:t>
            </w:r>
          </w:p>
        </w:tc>
        <w:tc>
          <w:tcPr>
            <w:tcW w:w="568" w:type="pct"/>
            <w:tcBorders>
              <w:top w:val="nil"/>
              <w:left w:val="nil"/>
              <w:bottom w:val="single" w:sz="12" w:space="0" w:color="auto"/>
              <w:right w:val="nil"/>
            </w:tcBorders>
            <w:shd w:val="clear" w:color="auto" w:fill="auto"/>
            <w:vAlign w:val="bottom"/>
          </w:tcPr>
          <w:p w14:paraId="465CBE3D" w14:textId="1F6622D5" w:rsidR="00716386" w:rsidRPr="002F0B2B" w:rsidRDefault="00716386" w:rsidP="00716386">
            <w:pPr>
              <w:pStyle w:val="Tot"/>
              <w:tabs>
                <w:tab w:val="clear" w:pos="1202"/>
              </w:tabs>
              <w:jc w:val="right"/>
              <w:rPr>
                <w:b/>
                <w:bCs/>
                <w:sz w:val="16"/>
                <w:szCs w:val="16"/>
              </w:rPr>
            </w:pPr>
            <w:r w:rsidRPr="00F959D0">
              <w:rPr>
                <w:b/>
                <w:bCs/>
                <w:sz w:val="16"/>
                <w:szCs w:val="16"/>
              </w:rPr>
              <w:t xml:space="preserve"> 48 </w:t>
            </w:r>
          </w:p>
        </w:tc>
        <w:tc>
          <w:tcPr>
            <w:tcW w:w="568" w:type="pct"/>
            <w:tcBorders>
              <w:top w:val="nil"/>
              <w:left w:val="nil"/>
              <w:bottom w:val="single" w:sz="12" w:space="0" w:color="auto"/>
              <w:right w:val="nil"/>
            </w:tcBorders>
            <w:shd w:val="clear" w:color="auto" w:fill="auto"/>
            <w:vAlign w:val="bottom"/>
          </w:tcPr>
          <w:p w14:paraId="6EFB032C" w14:textId="09A852A0" w:rsidR="00716386" w:rsidRPr="002F0B2B" w:rsidRDefault="00716386" w:rsidP="00716386">
            <w:pPr>
              <w:pStyle w:val="Tot"/>
              <w:tabs>
                <w:tab w:val="clear" w:pos="1202"/>
              </w:tabs>
              <w:jc w:val="right"/>
              <w:rPr>
                <w:b/>
                <w:bCs/>
                <w:sz w:val="16"/>
                <w:szCs w:val="16"/>
              </w:rPr>
            </w:pPr>
            <w:r w:rsidRPr="00F959D0">
              <w:rPr>
                <w:b/>
                <w:bCs/>
                <w:sz w:val="16"/>
                <w:szCs w:val="16"/>
              </w:rPr>
              <w:t xml:space="preserve"> 426 </w:t>
            </w:r>
          </w:p>
        </w:tc>
        <w:tc>
          <w:tcPr>
            <w:tcW w:w="568" w:type="pct"/>
            <w:tcBorders>
              <w:top w:val="nil"/>
              <w:left w:val="nil"/>
              <w:bottom w:val="single" w:sz="12" w:space="0" w:color="auto"/>
              <w:right w:val="nil"/>
            </w:tcBorders>
            <w:shd w:val="clear" w:color="auto" w:fill="auto"/>
            <w:vAlign w:val="bottom"/>
          </w:tcPr>
          <w:p w14:paraId="2EB5A719" w14:textId="72528F8B" w:rsidR="00716386" w:rsidRPr="002F0B2B" w:rsidRDefault="00716386" w:rsidP="00716386">
            <w:pPr>
              <w:pStyle w:val="Tot"/>
              <w:tabs>
                <w:tab w:val="clear" w:pos="1202"/>
              </w:tabs>
              <w:jc w:val="right"/>
              <w:rPr>
                <w:b/>
                <w:bCs/>
                <w:sz w:val="16"/>
                <w:szCs w:val="16"/>
              </w:rPr>
            </w:pPr>
            <w:r w:rsidRPr="00F959D0">
              <w:rPr>
                <w:b/>
                <w:bCs/>
                <w:sz w:val="16"/>
                <w:szCs w:val="16"/>
              </w:rPr>
              <w:t xml:space="preserve"> 109 </w:t>
            </w:r>
          </w:p>
        </w:tc>
        <w:tc>
          <w:tcPr>
            <w:tcW w:w="568" w:type="pct"/>
            <w:tcBorders>
              <w:top w:val="nil"/>
              <w:left w:val="nil"/>
              <w:bottom w:val="single" w:sz="12" w:space="0" w:color="auto"/>
              <w:right w:val="nil"/>
            </w:tcBorders>
            <w:shd w:val="clear" w:color="auto" w:fill="auto"/>
            <w:vAlign w:val="bottom"/>
          </w:tcPr>
          <w:p w14:paraId="09D82428" w14:textId="62353C72" w:rsidR="00716386" w:rsidRPr="002F0B2B" w:rsidRDefault="00716386" w:rsidP="00716386">
            <w:pPr>
              <w:pStyle w:val="Tot"/>
              <w:tabs>
                <w:tab w:val="clear" w:pos="1202"/>
              </w:tabs>
              <w:jc w:val="right"/>
              <w:rPr>
                <w:b/>
                <w:bCs/>
                <w:sz w:val="16"/>
                <w:szCs w:val="16"/>
              </w:rPr>
            </w:pPr>
            <w:r w:rsidRPr="00F959D0">
              <w:rPr>
                <w:b/>
                <w:bCs/>
                <w:sz w:val="16"/>
                <w:szCs w:val="16"/>
              </w:rPr>
              <w:t xml:space="preserve"> 3.903 </w:t>
            </w:r>
          </w:p>
        </w:tc>
        <w:tc>
          <w:tcPr>
            <w:tcW w:w="568" w:type="pct"/>
            <w:tcBorders>
              <w:top w:val="nil"/>
              <w:left w:val="nil"/>
              <w:bottom w:val="single" w:sz="12" w:space="0" w:color="auto"/>
              <w:right w:val="nil"/>
            </w:tcBorders>
            <w:shd w:val="clear" w:color="auto" w:fill="auto"/>
            <w:vAlign w:val="bottom"/>
          </w:tcPr>
          <w:p w14:paraId="43EFBD3E" w14:textId="178AB01E" w:rsidR="00716386" w:rsidRPr="002F0B2B" w:rsidRDefault="00716386" w:rsidP="00716386">
            <w:pPr>
              <w:pStyle w:val="Tot"/>
              <w:tabs>
                <w:tab w:val="clear" w:pos="1202"/>
              </w:tabs>
              <w:jc w:val="right"/>
              <w:rPr>
                <w:b/>
                <w:bCs/>
                <w:sz w:val="16"/>
                <w:szCs w:val="16"/>
              </w:rPr>
            </w:pPr>
            <w:r w:rsidRPr="00F959D0">
              <w:rPr>
                <w:b/>
                <w:bCs/>
                <w:sz w:val="16"/>
                <w:szCs w:val="16"/>
              </w:rPr>
              <w:t xml:space="preserve"> 965 </w:t>
            </w:r>
          </w:p>
        </w:tc>
        <w:tc>
          <w:tcPr>
            <w:tcW w:w="564" w:type="pct"/>
            <w:tcBorders>
              <w:top w:val="nil"/>
              <w:left w:val="nil"/>
              <w:bottom w:val="single" w:sz="12" w:space="0" w:color="auto"/>
              <w:right w:val="nil"/>
            </w:tcBorders>
            <w:shd w:val="clear" w:color="auto" w:fill="auto"/>
            <w:vAlign w:val="bottom"/>
          </w:tcPr>
          <w:p w14:paraId="5F3BBB87" w14:textId="31468442" w:rsidR="00716386" w:rsidRPr="002F0B2B" w:rsidRDefault="00716386" w:rsidP="00716386">
            <w:pPr>
              <w:pStyle w:val="Tot"/>
              <w:tabs>
                <w:tab w:val="clear" w:pos="1202"/>
              </w:tabs>
              <w:jc w:val="right"/>
              <w:rPr>
                <w:b/>
                <w:bCs/>
                <w:sz w:val="16"/>
                <w:szCs w:val="16"/>
              </w:rPr>
            </w:pPr>
            <w:r w:rsidRPr="00F959D0">
              <w:rPr>
                <w:b/>
                <w:bCs/>
                <w:sz w:val="16"/>
                <w:szCs w:val="16"/>
              </w:rPr>
              <w:t xml:space="preserve"> 4.868 </w:t>
            </w:r>
          </w:p>
        </w:tc>
      </w:tr>
      <w:tr w:rsidR="00FB5770" w:rsidRPr="001B647D" w14:paraId="77958FB6" w14:textId="77777777" w:rsidTr="005E00D0">
        <w:trPr>
          <w:trHeight w:val="689"/>
        </w:trPr>
        <w:tc>
          <w:tcPr>
            <w:tcW w:w="1006" w:type="pct"/>
            <w:vAlign w:val="bottom"/>
          </w:tcPr>
          <w:p w14:paraId="465301EA" w14:textId="77777777" w:rsidR="00FB5770" w:rsidRPr="004B4498" w:rsidRDefault="00FB5770" w:rsidP="00FB5770">
            <w:pPr>
              <w:pStyle w:val="Tot"/>
              <w:spacing w:line="240" w:lineRule="exact"/>
              <w:rPr>
                <w:rFonts w:cs="Arial"/>
                <w:b/>
                <w:bCs/>
                <w:color w:val="000000" w:themeColor="text1"/>
                <w:sz w:val="16"/>
                <w:szCs w:val="16"/>
                <w:lang w:val="hr-HR"/>
              </w:rPr>
            </w:pPr>
            <w:bookmarkStart w:id="747" w:name="_Toc67328352"/>
            <w:r w:rsidRPr="004B4498">
              <w:rPr>
                <w:rFonts w:cs="Arial"/>
                <w:b/>
                <w:bCs/>
                <w:color w:val="000000" w:themeColor="text1"/>
                <w:sz w:val="16"/>
                <w:szCs w:val="16"/>
                <w:lang w:val="hr-HR"/>
              </w:rPr>
              <w:t>Neto knjigovodstvena vrijednost</w:t>
            </w:r>
            <w:bookmarkEnd w:id="747"/>
            <w:r w:rsidRPr="004B4498">
              <w:rPr>
                <w:rFonts w:cs="Arial"/>
                <w:b/>
                <w:bCs/>
                <w:color w:val="000000" w:themeColor="text1"/>
                <w:sz w:val="16"/>
                <w:szCs w:val="16"/>
                <w:lang w:val="hr-HR"/>
              </w:rPr>
              <w:t xml:space="preserve"> </w:t>
            </w:r>
          </w:p>
          <w:p w14:paraId="797D5628" w14:textId="11727EA0" w:rsidR="00FB5770" w:rsidRPr="004B4498" w:rsidRDefault="00FB5770" w:rsidP="00FB5770">
            <w:pPr>
              <w:pStyle w:val="Tot"/>
              <w:spacing w:line="240" w:lineRule="exact"/>
              <w:rPr>
                <w:rFonts w:cs="Arial"/>
                <w:b/>
                <w:bCs/>
                <w:color w:val="000000" w:themeColor="text1"/>
                <w:sz w:val="16"/>
                <w:szCs w:val="16"/>
                <w:lang w:val="hr-HR"/>
              </w:rPr>
            </w:pPr>
            <w:bookmarkStart w:id="748" w:name="_Toc67328353"/>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48"/>
          </w:p>
        </w:tc>
        <w:tc>
          <w:tcPr>
            <w:tcW w:w="588" w:type="pct"/>
            <w:tcBorders>
              <w:top w:val="nil"/>
              <w:left w:val="nil"/>
              <w:bottom w:val="single" w:sz="12" w:space="0" w:color="auto"/>
              <w:right w:val="nil"/>
            </w:tcBorders>
            <w:shd w:val="clear" w:color="auto" w:fill="auto"/>
            <w:vAlign w:val="bottom"/>
          </w:tcPr>
          <w:p w14:paraId="585F28CD" w14:textId="7464D576" w:rsidR="00FB5770" w:rsidRPr="005E00D0" w:rsidRDefault="00FB5770" w:rsidP="00FB5770">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3.853 </w:t>
            </w:r>
          </w:p>
        </w:tc>
        <w:tc>
          <w:tcPr>
            <w:tcW w:w="568" w:type="pct"/>
            <w:tcBorders>
              <w:top w:val="nil"/>
              <w:left w:val="nil"/>
              <w:bottom w:val="single" w:sz="12" w:space="0" w:color="auto"/>
              <w:right w:val="nil"/>
            </w:tcBorders>
            <w:shd w:val="clear" w:color="auto" w:fill="auto"/>
            <w:vAlign w:val="bottom"/>
          </w:tcPr>
          <w:p w14:paraId="55AD2C71" w14:textId="5B5E14F0" w:rsidR="00FB5770" w:rsidRPr="005E00D0" w:rsidRDefault="00FB5770" w:rsidP="00FB5770">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94 </w:t>
            </w:r>
          </w:p>
        </w:tc>
        <w:tc>
          <w:tcPr>
            <w:tcW w:w="568" w:type="pct"/>
            <w:tcBorders>
              <w:top w:val="nil"/>
              <w:left w:val="nil"/>
              <w:bottom w:val="single" w:sz="12" w:space="0" w:color="auto"/>
              <w:right w:val="nil"/>
            </w:tcBorders>
            <w:shd w:val="clear" w:color="auto" w:fill="auto"/>
            <w:vAlign w:val="bottom"/>
          </w:tcPr>
          <w:p w14:paraId="6F8EE16F" w14:textId="43562BCE" w:rsidR="00FB5770" w:rsidRPr="005E00D0" w:rsidRDefault="00FB5770" w:rsidP="00FB5770">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391 </w:t>
            </w:r>
          </w:p>
        </w:tc>
        <w:tc>
          <w:tcPr>
            <w:tcW w:w="568" w:type="pct"/>
            <w:tcBorders>
              <w:top w:val="nil"/>
              <w:left w:val="nil"/>
              <w:bottom w:val="single" w:sz="12" w:space="0" w:color="auto"/>
              <w:right w:val="nil"/>
            </w:tcBorders>
            <w:shd w:val="clear" w:color="auto" w:fill="auto"/>
            <w:vAlign w:val="bottom"/>
          </w:tcPr>
          <w:p w14:paraId="576B5F3A" w14:textId="246F4986" w:rsidR="00FB5770" w:rsidRPr="00A6024F" w:rsidRDefault="00161CBB" w:rsidP="00FB5770">
            <w:pPr>
              <w:pStyle w:val="Tot"/>
              <w:tabs>
                <w:tab w:val="clear" w:pos="1202"/>
              </w:tabs>
              <w:jc w:val="right"/>
              <w:rPr>
                <w:rFonts w:cs="Arial"/>
                <w:b/>
                <w:bCs/>
                <w:color w:val="000000" w:themeColor="text1"/>
                <w:sz w:val="16"/>
                <w:szCs w:val="16"/>
                <w:highlight w:val="yellow"/>
                <w:lang w:val="hr-HR"/>
              </w:rPr>
            </w:pPr>
            <w:r>
              <w:rPr>
                <w:b/>
                <w:bCs/>
                <w:sz w:val="16"/>
                <w:szCs w:val="16"/>
              </w:rPr>
              <w:t>8</w:t>
            </w:r>
          </w:p>
        </w:tc>
        <w:tc>
          <w:tcPr>
            <w:tcW w:w="568" w:type="pct"/>
            <w:tcBorders>
              <w:top w:val="nil"/>
              <w:left w:val="nil"/>
              <w:bottom w:val="single" w:sz="12" w:space="0" w:color="auto"/>
              <w:right w:val="nil"/>
            </w:tcBorders>
            <w:shd w:val="clear" w:color="auto" w:fill="auto"/>
            <w:vAlign w:val="bottom"/>
          </w:tcPr>
          <w:p w14:paraId="4D31104E" w14:textId="16CC760A" w:rsidR="00FB5770" w:rsidRPr="00A6024F" w:rsidRDefault="00FB5770" w:rsidP="00FB5770">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4.</w:t>
            </w:r>
            <w:r w:rsidR="0041391C" w:rsidRPr="002541EC">
              <w:rPr>
                <w:b/>
                <w:bCs/>
                <w:sz w:val="16"/>
                <w:szCs w:val="16"/>
              </w:rPr>
              <w:t>34</w:t>
            </w:r>
            <w:r w:rsidR="00161CBB">
              <w:rPr>
                <w:b/>
                <w:bCs/>
                <w:sz w:val="16"/>
                <w:szCs w:val="16"/>
              </w:rPr>
              <w:t>6</w:t>
            </w:r>
          </w:p>
        </w:tc>
        <w:tc>
          <w:tcPr>
            <w:tcW w:w="568" w:type="pct"/>
            <w:tcBorders>
              <w:top w:val="nil"/>
              <w:left w:val="nil"/>
              <w:bottom w:val="single" w:sz="12" w:space="0" w:color="auto"/>
              <w:right w:val="nil"/>
            </w:tcBorders>
            <w:shd w:val="clear" w:color="auto" w:fill="auto"/>
            <w:vAlign w:val="bottom"/>
          </w:tcPr>
          <w:p w14:paraId="6E4B712D" w14:textId="3CD92112" w:rsidR="00FB5770" w:rsidRPr="00A6024F" w:rsidRDefault="00FB5770" w:rsidP="00FB5770">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w:t>
            </w:r>
            <w:r w:rsidR="0041391C" w:rsidRPr="002541EC">
              <w:rPr>
                <w:b/>
                <w:bCs/>
                <w:sz w:val="16"/>
                <w:szCs w:val="16"/>
              </w:rPr>
              <w:t>80</w:t>
            </w:r>
            <w:r w:rsidR="00161CBB">
              <w:rPr>
                <w:b/>
                <w:bCs/>
                <w:sz w:val="16"/>
                <w:szCs w:val="16"/>
              </w:rPr>
              <w:t>7</w:t>
            </w:r>
            <w:r w:rsidR="0041391C" w:rsidRPr="002541EC">
              <w:rPr>
                <w:b/>
                <w:bCs/>
                <w:sz w:val="16"/>
                <w:szCs w:val="16"/>
              </w:rPr>
              <w:t xml:space="preserve"> </w:t>
            </w:r>
          </w:p>
        </w:tc>
        <w:tc>
          <w:tcPr>
            <w:tcW w:w="564" w:type="pct"/>
            <w:tcBorders>
              <w:top w:val="nil"/>
              <w:left w:val="nil"/>
              <w:bottom w:val="single" w:sz="12" w:space="0" w:color="auto"/>
              <w:right w:val="nil"/>
            </w:tcBorders>
            <w:shd w:val="clear" w:color="auto" w:fill="auto"/>
            <w:vAlign w:val="bottom"/>
          </w:tcPr>
          <w:p w14:paraId="5F41BA51" w14:textId="0890304E" w:rsidR="00FB5770" w:rsidRPr="002541EC" w:rsidRDefault="00FB5770" w:rsidP="00FB5770">
            <w:pPr>
              <w:pStyle w:val="Tot"/>
              <w:tabs>
                <w:tab w:val="clear" w:pos="1202"/>
              </w:tabs>
              <w:jc w:val="right"/>
              <w:rPr>
                <w:rFonts w:cs="Arial"/>
                <w:b/>
                <w:bCs/>
                <w:color w:val="000000" w:themeColor="text1"/>
                <w:sz w:val="16"/>
                <w:szCs w:val="16"/>
                <w:lang w:val="hr-HR"/>
              </w:rPr>
            </w:pPr>
            <w:r w:rsidRPr="002541EC">
              <w:rPr>
                <w:b/>
                <w:bCs/>
                <w:sz w:val="16"/>
                <w:szCs w:val="16"/>
              </w:rPr>
              <w:t xml:space="preserve"> 5.153 </w:t>
            </w:r>
          </w:p>
        </w:tc>
      </w:tr>
    </w:tbl>
    <w:p w14:paraId="3FB73499" w14:textId="77777777" w:rsidR="00993A0D" w:rsidRPr="00B91D09" w:rsidRDefault="00993A0D" w:rsidP="00353005">
      <w:pPr>
        <w:pStyle w:val="T1"/>
        <w:spacing w:before="120" w:after="0" w:line="240" w:lineRule="exact"/>
        <w:rPr>
          <w:rFonts w:cs="Arial"/>
          <w:color w:val="000000" w:themeColor="text1"/>
          <w:sz w:val="22"/>
          <w:szCs w:val="22"/>
          <w:lang w:val="hr-HR"/>
        </w:rPr>
      </w:pPr>
    </w:p>
    <w:p w14:paraId="7269B89B"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5CDC0925"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0057AD95" w14:textId="2421653C" w:rsidR="008F0C90" w:rsidRPr="00B91D09" w:rsidRDefault="008F0C90">
      <w:pPr>
        <w:rPr>
          <w:rFonts w:ascii="Arial" w:hAnsi="Arial" w:cs="Arial"/>
          <w:b/>
          <w:bCs/>
          <w:color w:val="000000" w:themeColor="text1"/>
          <w:sz w:val="22"/>
          <w:szCs w:val="22"/>
          <w:lang w:val="hr-HR"/>
        </w:rPr>
        <w:sectPr w:rsidR="008F0C90" w:rsidRPr="00B91D09" w:rsidSect="00AE2E05">
          <w:pgSz w:w="11907" w:h="16840" w:code="9"/>
          <w:pgMar w:top="1418" w:right="1134" w:bottom="1134" w:left="1418" w:header="851" w:footer="851" w:gutter="0"/>
          <w:cols w:space="720"/>
          <w:noEndnote/>
        </w:sectPr>
      </w:pPr>
    </w:p>
    <w:p w14:paraId="3EAAD823" w14:textId="77777777" w:rsidR="004544EA" w:rsidRPr="00B91D09" w:rsidRDefault="004544EA" w:rsidP="004544EA">
      <w:pPr>
        <w:pStyle w:val="T1"/>
        <w:spacing w:before="0" w:after="0" w:line="240" w:lineRule="auto"/>
        <w:rPr>
          <w:rFonts w:cs="Arial"/>
          <w:color w:val="000000" w:themeColor="text1"/>
          <w:sz w:val="22"/>
          <w:szCs w:val="22"/>
          <w:lang w:val="hr-HR"/>
        </w:rPr>
      </w:pPr>
    </w:p>
    <w:p w14:paraId="3B329A99" w14:textId="3DFE67B7" w:rsidR="00815E7F"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815E7F" w:rsidRPr="00B91D09">
        <w:rPr>
          <w:rFonts w:cs="Arial"/>
          <w:color w:val="000000" w:themeColor="text1"/>
          <w:sz w:val="22"/>
          <w:szCs w:val="22"/>
          <w:lang w:val="hr-HR"/>
        </w:rPr>
        <w:t xml:space="preserve">. </w:t>
      </w:r>
      <w:r w:rsidR="00815E7F" w:rsidRPr="00B91D09">
        <w:rPr>
          <w:rFonts w:cs="Arial"/>
          <w:color w:val="000000" w:themeColor="text1"/>
          <w:sz w:val="22"/>
          <w:szCs w:val="22"/>
          <w:lang w:val="hr-HR"/>
        </w:rPr>
        <w:tab/>
        <w:t>Nekretnine, postrojenja i oprema i nematerijalna imovina (nastavak)</w:t>
      </w:r>
    </w:p>
    <w:p w14:paraId="1F61A651" w14:textId="77777777" w:rsidR="00085435" w:rsidRPr="00B91D09" w:rsidRDefault="00085435" w:rsidP="00085435">
      <w:pPr>
        <w:pStyle w:val="T1"/>
        <w:spacing w:before="0"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1B647D" w:rsidRPr="0046584E" w14:paraId="1AB482D0" w14:textId="77777777" w:rsidTr="001B647D">
        <w:trPr>
          <w:trHeight w:val="1362"/>
        </w:trPr>
        <w:tc>
          <w:tcPr>
            <w:tcW w:w="1006" w:type="pct"/>
            <w:vAlign w:val="bottom"/>
          </w:tcPr>
          <w:p w14:paraId="69838155"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bookmarkStart w:id="749" w:name="_Hlk158640350"/>
            <w:r w:rsidRPr="0046584E">
              <w:rPr>
                <w:rFonts w:ascii="Arial" w:hAnsi="Arial" w:cs="Arial"/>
                <w:b/>
                <w:color w:val="000000" w:themeColor="text1"/>
                <w:spacing w:val="-2"/>
                <w:sz w:val="16"/>
                <w:szCs w:val="16"/>
                <w:lang w:val="hr-HR"/>
              </w:rPr>
              <w:t>Grupa</w:t>
            </w:r>
          </w:p>
          <w:p w14:paraId="75059129"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719ED8B0"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75EBCF72"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72823DD3" w14:textId="09A55480"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r w:rsidRPr="0046584E">
              <w:rPr>
                <w:rFonts w:ascii="Arial" w:hAnsi="Arial" w:cs="Arial"/>
                <w:b/>
                <w:color w:val="000000" w:themeColor="text1"/>
                <w:spacing w:val="-2"/>
                <w:sz w:val="16"/>
                <w:szCs w:val="16"/>
                <w:lang w:val="hr-HR"/>
              </w:rPr>
              <w:t>31. prosinca 202</w:t>
            </w:r>
            <w:r w:rsidR="009B3C4C">
              <w:rPr>
                <w:rFonts w:ascii="Arial" w:hAnsi="Arial" w:cs="Arial"/>
                <w:b/>
                <w:color w:val="000000" w:themeColor="text1"/>
                <w:spacing w:val="-2"/>
                <w:sz w:val="16"/>
                <w:szCs w:val="16"/>
                <w:lang w:val="hr-HR"/>
              </w:rPr>
              <w:t>2</w:t>
            </w:r>
            <w:r w:rsidRPr="0046584E">
              <w:rPr>
                <w:rFonts w:ascii="Arial" w:hAnsi="Arial" w:cs="Arial"/>
                <w:b/>
                <w:color w:val="000000" w:themeColor="text1"/>
                <w:spacing w:val="-2"/>
                <w:sz w:val="16"/>
                <w:szCs w:val="16"/>
                <w:lang w:val="hr-HR"/>
              </w:rPr>
              <w:t>.</w:t>
            </w:r>
          </w:p>
          <w:p w14:paraId="098AB9C6" w14:textId="77777777" w:rsidR="001B647D" w:rsidRPr="0046584E" w:rsidRDefault="001B647D" w:rsidP="003C6F58">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2A05869F"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Građevinski objekti</w:t>
            </w:r>
          </w:p>
        </w:tc>
        <w:tc>
          <w:tcPr>
            <w:tcW w:w="568" w:type="pct"/>
          </w:tcPr>
          <w:p w14:paraId="310A4340" w14:textId="65F2E1D2" w:rsidR="001B647D" w:rsidRPr="0046584E" w:rsidRDefault="000E460C" w:rsidP="003C6F58">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8" w:type="pct"/>
          </w:tcPr>
          <w:p w14:paraId="71C2BEA5"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Namještaj, oprema i vozila</w:t>
            </w:r>
          </w:p>
        </w:tc>
        <w:tc>
          <w:tcPr>
            <w:tcW w:w="568" w:type="pct"/>
          </w:tcPr>
          <w:p w14:paraId="5718BC52"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Nekretnine i oprema i nematerijalna imovina u pripremi</w:t>
            </w:r>
          </w:p>
        </w:tc>
        <w:tc>
          <w:tcPr>
            <w:tcW w:w="568" w:type="pct"/>
          </w:tcPr>
          <w:p w14:paraId="6AFD83B5"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Ukupno nekretnine, postrojenja i oprema </w:t>
            </w:r>
          </w:p>
        </w:tc>
        <w:tc>
          <w:tcPr>
            <w:tcW w:w="568" w:type="pct"/>
          </w:tcPr>
          <w:p w14:paraId="1AB2A281"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Nematerija-lna </w:t>
            </w:r>
          </w:p>
          <w:p w14:paraId="5210EA21"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imovina</w:t>
            </w:r>
          </w:p>
        </w:tc>
        <w:tc>
          <w:tcPr>
            <w:tcW w:w="564" w:type="pct"/>
          </w:tcPr>
          <w:p w14:paraId="6DF2E7D3"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Ukupno</w:t>
            </w:r>
          </w:p>
        </w:tc>
      </w:tr>
      <w:tr w:rsidR="003C3493" w:rsidRPr="0046584E" w14:paraId="5FF4ABF7" w14:textId="77777777" w:rsidTr="001B647D">
        <w:trPr>
          <w:trHeight w:val="246"/>
        </w:trPr>
        <w:tc>
          <w:tcPr>
            <w:tcW w:w="1006" w:type="pct"/>
            <w:vAlign w:val="bottom"/>
          </w:tcPr>
          <w:p w14:paraId="1A0B3477" w14:textId="77777777" w:rsidR="003C3493" w:rsidRPr="0046584E" w:rsidRDefault="003C3493" w:rsidP="003C3493">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3AE876F9" w14:textId="35AC7C62"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0328FBB6" w14:textId="080C7D25"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564D3302" w14:textId="71BD03D1"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6AAAAEEA" w14:textId="247FE288"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31053A06" w14:textId="0F8464BE"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308FCB0D" w14:textId="1F2137A3"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176D8785" w14:textId="7F3D6B7B"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3C3493" w:rsidRPr="0046584E" w14:paraId="451CB58C" w14:textId="77777777" w:rsidTr="001B647D">
        <w:trPr>
          <w:trHeight w:val="311"/>
        </w:trPr>
        <w:tc>
          <w:tcPr>
            <w:tcW w:w="1006" w:type="pct"/>
            <w:vAlign w:val="bottom"/>
          </w:tcPr>
          <w:p w14:paraId="48761AD7" w14:textId="77777777" w:rsidR="003C3493" w:rsidRPr="0046584E" w:rsidRDefault="003C3493" w:rsidP="003C3493">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Nabavna vrijednost</w:t>
            </w:r>
          </w:p>
        </w:tc>
        <w:tc>
          <w:tcPr>
            <w:tcW w:w="588" w:type="pct"/>
            <w:vAlign w:val="bottom"/>
          </w:tcPr>
          <w:p w14:paraId="75F08A76"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8" w:type="pct"/>
            <w:vAlign w:val="bottom"/>
          </w:tcPr>
          <w:p w14:paraId="27FCC156"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8" w:type="pct"/>
            <w:vAlign w:val="bottom"/>
          </w:tcPr>
          <w:p w14:paraId="2691CC72"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8" w:type="pct"/>
            <w:vAlign w:val="bottom"/>
          </w:tcPr>
          <w:p w14:paraId="425D00D7"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8" w:type="pct"/>
            <w:vAlign w:val="bottom"/>
          </w:tcPr>
          <w:p w14:paraId="04F60044"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8" w:type="pct"/>
            <w:vAlign w:val="bottom"/>
          </w:tcPr>
          <w:p w14:paraId="6C74E11B"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4" w:type="pct"/>
            <w:vAlign w:val="bottom"/>
          </w:tcPr>
          <w:p w14:paraId="5AECAFAF" w14:textId="77777777" w:rsidR="003C3493" w:rsidRPr="0046584E" w:rsidRDefault="003C3493" w:rsidP="003C3493">
            <w:pPr>
              <w:pStyle w:val="TT"/>
              <w:jc w:val="right"/>
              <w:rPr>
                <w:rFonts w:cs="Arial"/>
                <w:color w:val="000000" w:themeColor="text1"/>
                <w:spacing w:val="-3"/>
                <w:sz w:val="16"/>
                <w:szCs w:val="16"/>
                <w:highlight w:val="yellow"/>
                <w:lang w:val="hr-HR"/>
              </w:rPr>
            </w:pPr>
          </w:p>
        </w:tc>
      </w:tr>
      <w:tr w:rsidR="007537D8" w:rsidRPr="0046584E" w14:paraId="343F22D6" w14:textId="77777777" w:rsidTr="007537D8">
        <w:trPr>
          <w:trHeight w:val="504"/>
        </w:trPr>
        <w:tc>
          <w:tcPr>
            <w:tcW w:w="1006" w:type="pct"/>
            <w:vAlign w:val="bottom"/>
          </w:tcPr>
          <w:p w14:paraId="796DA80D" w14:textId="77777777" w:rsidR="007537D8" w:rsidRPr="0046584E" w:rsidRDefault="007537D8" w:rsidP="007537D8">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7ED50603" w14:textId="7675B1EE" w:rsidR="007537D8" w:rsidRPr="0046584E" w:rsidRDefault="007537D8" w:rsidP="007537D8">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88" w:type="pct"/>
            <w:tcBorders>
              <w:top w:val="nil"/>
              <w:left w:val="nil"/>
              <w:bottom w:val="nil"/>
              <w:right w:val="nil"/>
            </w:tcBorders>
            <w:shd w:val="clear" w:color="auto" w:fill="auto"/>
            <w:vAlign w:val="bottom"/>
          </w:tcPr>
          <w:p w14:paraId="4D5494B4" w14:textId="76C9E305"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10.355 </w:t>
            </w:r>
          </w:p>
        </w:tc>
        <w:tc>
          <w:tcPr>
            <w:tcW w:w="568" w:type="pct"/>
            <w:tcBorders>
              <w:top w:val="nil"/>
              <w:left w:val="nil"/>
              <w:bottom w:val="nil"/>
              <w:right w:val="nil"/>
            </w:tcBorders>
            <w:shd w:val="clear" w:color="auto" w:fill="auto"/>
            <w:vAlign w:val="bottom"/>
          </w:tcPr>
          <w:p w14:paraId="40D9A1B8" w14:textId="3A172111"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1.838 </w:t>
            </w:r>
          </w:p>
        </w:tc>
        <w:tc>
          <w:tcPr>
            <w:tcW w:w="568" w:type="pct"/>
            <w:tcBorders>
              <w:top w:val="nil"/>
              <w:left w:val="nil"/>
              <w:bottom w:val="nil"/>
              <w:right w:val="nil"/>
            </w:tcBorders>
            <w:shd w:val="clear" w:color="auto" w:fill="auto"/>
            <w:vAlign w:val="bottom"/>
          </w:tcPr>
          <w:p w14:paraId="781DF1FF" w14:textId="5CDDA353"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1.716 </w:t>
            </w:r>
          </w:p>
        </w:tc>
        <w:tc>
          <w:tcPr>
            <w:tcW w:w="568" w:type="pct"/>
            <w:tcBorders>
              <w:top w:val="nil"/>
              <w:left w:val="nil"/>
              <w:bottom w:val="nil"/>
              <w:right w:val="nil"/>
            </w:tcBorders>
            <w:shd w:val="clear" w:color="auto" w:fill="auto"/>
            <w:vAlign w:val="bottom"/>
          </w:tcPr>
          <w:p w14:paraId="2FD9C1E4" w14:textId="6EF3E1ED"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7 </w:t>
            </w:r>
          </w:p>
        </w:tc>
        <w:tc>
          <w:tcPr>
            <w:tcW w:w="568" w:type="pct"/>
            <w:tcBorders>
              <w:top w:val="nil"/>
              <w:left w:val="nil"/>
              <w:bottom w:val="nil"/>
              <w:right w:val="nil"/>
            </w:tcBorders>
            <w:shd w:val="clear" w:color="auto" w:fill="auto"/>
            <w:vAlign w:val="bottom"/>
          </w:tcPr>
          <w:p w14:paraId="4FF02437" w14:textId="70D6754B"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13.</w:t>
            </w:r>
            <w:r w:rsidR="005223DC" w:rsidRPr="007537D8">
              <w:rPr>
                <w:rFonts w:cs="Arial"/>
                <w:b/>
                <w:bCs/>
                <w:sz w:val="16"/>
                <w:szCs w:val="16"/>
              </w:rPr>
              <w:t>91</w:t>
            </w:r>
            <w:r w:rsidR="005223DC">
              <w:rPr>
                <w:rFonts w:cs="Arial"/>
                <w:b/>
                <w:bCs/>
                <w:sz w:val="16"/>
                <w:szCs w:val="16"/>
              </w:rPr>
              <w:t>6</w:t>
            </w:r>
            <w:r w:rsidR="005223DC" w:rsidRPr="007537D8">
              <w:rPr>
                <w:rFonts w:cs="Arial"/>
                <w:b/>
                <w:bCs/>
                <w:sz w:val="16"/>
                <w:szCs w:val="16"/>
              </w:rPr>
              <w:t xml:space="preserve"> </w:t>
            </w:r>
          </w:p>
        </w:tc>
        <w:tc>
          <w:tcPr>
            <w:tcW w:w="568" w:type="pct"/>
            <w:tcBorders>
              <w:top w:val="nil"/>
              <w:left w:val="nil"/>
              <w:bottom w:val="nil"/>
              <w:right w:val="nil"/>
            </w:tcBorders>
            <w:shd w:val="clear" w:color="auto" w:fill="auto"/>
            <w:vAlign w:val="bottom"/>
          </w:tcPr>
          <w:p w14:paraId="4AAA2A65" w14:textId="300D5E12"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4.768 </w:t>
            </w:r>
          </w:p>
        </w:tc>
        <w:tc>
          <w:tcPr>
            <w:tcW w:w="564" w:type="pct"/>
            <w:tcBorders>
              <w:top w:val="nil"/>
              <w:left w:val="nil"/>
              <w:bottom w:val="nil"/>
              <w:right w:val="nil"/>
            </w:tcBorders>
            <w:shd w:val="clear" w:color="auto" w:fill="auto"/>
            <w:vAlign w:val="bottom"/>
          </w:tcPr>
          <w:p w14:paraId="7D294B6A" w14:textId="0BDEABCA" w:rsidR="007537D8" w:rsidRPr="007537D8" w:rsidRDefault="007537D8" w:rsidP="007537D8">
            <w:pPr>
              <w:pStyle w:val="Tot"/>
              <w:tabs>
                <w:tab w:val="clear" w:pos="1202"/>
              </w:tabs>
              <w:jc w:val="right"/>
              <w:rPr>
                <w:rFonts w:cs="Arial"/>
                <w:b/>
                <w:bCs/>
                <w:sz w:val="16"/>
                <w:szCs w:val="16"/>
                <w:highlight w:val="yellow"/>
                <w:lang w:val="hr-HR"/>
              </w:rPr>
            </w:pPr>
            <w:r w:rsidRPr="007537D8">
              <w:rPr>
                <w:rFonts w:cs="Arial"/>
                <w:b/>
                <w:bCs/>
                <w:sz w:val="16"/>
                <w:szCs w:val="16"/>
              </w:rPr>
              <w:t xml:space="preserve">         18.684 </w:t>
            </w:r>
          </w:p>
        </w:tc>
      </w:tr>
      <w:tr w:rsidR="00B939D0" w:rsidRPr="0046584E" w14:paraId="2F0C2195" w14:textId="77777777" w:rsidTr="00B939D0">
        <w:trPr>
          <w:trHeight w:val="246"/>
        </w:trPr>
        <w:tc>
          <w:tcPr>
            <w:tcW w:w="1006" w:type="pct"/>
            <w:vAlign w:val="bottom"/>
          </w:tcPr>
          <w:p w14:paraId="752832FF" w14:textId="77777777" w:rsidR="00B939D0" w:rsidRPr="0046584E" w:rsidRDefault="00B939D0" w:rsidP="00B939D0">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Stjecanje</w:t>
            </w:r>
          </w:p>
        </w:tc>
        <w:tc>
          <w:tcPr>
            <w:tcW w:w="588" w:type="pct"/>
            <w:tcBorders>
              <w:left w:val="nil"/>
              <w:bottom w:val="nil"/>
              <w:right w:val="nil"/>
            </w:tcBorders>
            <w:shd w:val="clear" w:color="auto" w:fill="auto"/>
            <w:vAlign w:val="bottom"/>
          </w:tcPr>
          <w:p w14:paraId="223956E0" w14:textId="101F4691"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 </w:t>
            </w:r>
          </w:p>
        </w:tc>
        <w:tc>
          <w:tcPr>
            <w:tcW w:w="568" w:type="pct"/>
            <w:tcBorders>
              <w:left w:val="nil"/>
              <w:bottom w:val="nil"/>
              <w:right w:val="nil"/>
            </w:tcBorders>
            <w:shd w:val="clear" w:color="auto" w:fill="auto"/>
            <w:vAlign w:val="bottom"/>
          </w:tcPr>
          <w:p w14:paraId="0CC69B22" w14:textId="1AE2ECF0"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3 </w:t>
            </w:r>
          </w:p>
        </w:tc>
        <w:tc>
          <w:tcPr>
            <w:tcW w:w="568" w:type="pct"/>
            <w:tcBorders>
              <w:left w:val="nil"/>
              <w:bottom w:val="nil"/>
              <w:right w:val="nil"/>
            </w:tcBorders>
            <w:shd w:val="clear" w:color="auto" w:fill="auto"/>
            <w:vAlign w:val="bottom"/>
          </w:tcPr>
          <w:p w14:paraId="3A3A0CF7" w14:textId="0EA878E0"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2 </w:t>
            </w:r>
          </w:p>
        </w:tc>
        <w:tc>
          <w:tcPr>
            <w:tcW w:w="568" w:type="pct"/>
            <w:tcBorders>
              <w:left w:val="nil"/>
              <w:bottom w:val="nil"/>
              <w:right w:val="nil"/>
            </w:tcBorders>
            <w:shd w:val="clear" w:color="auto" w:fill="auto"/>
            <w:vAlign w:val="bottom"/>
          </w:tcPr>
          <w:p w14:paraId="6010409C" w14:textId="6E5EC291"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598</w:t>
            </w:r>
          </w:p>
        </w:tc>
        <w:tc>
          <w:tcPr>
            <w:tcW w:w="568" w:type="pct"/>
            <w:tcBorders>
              <w:left w:val="nil"/>
              <w:bottom w:val="nil"/>
              <w:right w:val="nil"/>
            </w:tcBorders>
            <w:shd w:val="clear" w:color="auto" w:fill="auto"/>
            <w:vAlign w:val="bottom"/>
          </w:tcPr>
          <w:p w14:paraId="6A8B9B8D" w14:textId="445B2C7C"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w:t>
            </w:r>
            <w:r w:rsidR="00272569" w:rsidRPr="00B939D0">
              <w:rPr>
                <w:sz w:val="16"/>
                <w:szCs w:val="16"/>
              </w:rPr>
              <w:t>6</w:t>
            </w:r>
            <w:r w:rsidR="00272569">
              <w:rPr>
                <w:sz w:val="16"/>
                <w:szCs w:val="16"/>
              </w:rPr>
              <w:t>03</w:t>
            </w:r>
            <w:r w:rsidR="00272569" w:rsidRPr="00B939D0">
              <w:rPr>
                <w:sz w:val="16"/>
                <w:szCs w:val="16"/>
              </w:rPr>
              <w:t xml:space="preserve"> </w:t>
            </w:r>
          </w:p>
        </w:tc>
        <w:tc>
          <w:tcPr>
            <w:tcW w:w="568" w:type="pct"/>
            <w:tcBorders>
              <w:left w:val="nil"/>
              <w:bottom w:val="nil"/>
              <w:right w:val="nil"/>
            </w:tcBorders>
            <w:shd w:val="clear" w:color="auto" w:fill="auto"/>
            <w:vAlign w:val="bottom"/>
          </w:tcPr>
          <w:p w14:paraId="08DB6C3C" w14:textId="673A2E31"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6 </w:t>
            </w:r>
          </w:p>
        </w:tc>
        <w:tc>
          <w:tcPr>
            <w:tcW w:w="564" w:type="pct"/>
            <w:tcBorders>
              <w:left w:val="nil"/>
              <w:bottom w:val="nil"/>
              <w:right w:val="nil"/>
            </w:tcBorders>
            <w:shd w:val="clear" w:color="auto" w:fill="auto"/>
            <w:vAlign w:val="bottom"/>
          </w:tcPr>
          <w:p w14:paraId="64D3DE83" w14:textId="78C67BF7"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w:t>
            </w:r>
            <w:r w:rsidR="00A6024F" w:rsidRPr="00B939D0">
              <w:rPr>
                <w:sz w:val="16"/>
                <w:szCs w:val="16"/>
              </w:rPr>
              <w:t>60</w:t>
            </w:r>
            <w:r w:rsidR="00A6024F">
              <w:rPr>
                <w:sz w:val="16"/>
                <w:szCs w:val="16"/>
              </w:rPr>
              <w:t>9</w:t>
            </w:r>
            <w:r w:rsidR="00A6024F" w:rsidRPr="00B939D0">
              <w:rPr>
                <w:sz w:val="16"/>
                <w:szCs w:val="16"/>
              </w:rPr>
              <w:t xml:space="preserve"> </w:t>
            </w:r>
          </w:p>
        </w:tc>
      </w:tr>
      <w:tr w:rsidR="00B939D0" w:rsidRPr="0046584E" w14:paraId="07B8D304" w14:textId="77777777" w:rsidTr="00B939D0">
        <w:trPr>
          <w:trHeight w:val="998"/>
        </w:trPr>
        <w:tc>
          <w:tcPr>
            <w:tcW w:w="1006" w:type="pct"/>
            <w:vAlign w:val="bottom"/>
          </w:tcPr>
          <w:p w14:paraId="7F710A5F" w14:textId="77777777" w:rsidR="00B939D0" w:rsidRPr="0046584E" w:rsidRDefault="00B939D0" w:rsidP="00B939D0">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Prijenos s nekretnina, postrojenja i opreme i nematerijalne imovine u pripremi</w:t>
            </w:r>
          </w:p>
        </w:tc>
        <w:tc>
          <w:tcPr>
            <w:tcW w:w="588" w:type="pct"/>
            <w:tcBorders>
              <w:top w:val="nil"/>
              <w:left w:val="nil"/>
              <w:right w:val="nil"/>
            </w:tcBorders>
            <w:shd w:val="clear" w:color="auto" w:fill="auto"/>
            <w:vAlign w:val="bottom"/>
          </w:tcPr>
          <w:p w14:paraId="2EA7D606" w14:textId="45455AA7"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 </w:t>
            </w:r>
          </w:p>
        </w:tc>
        <w:tc>
          <w:tcPr>
            <w:tcW w:w="568" w:type="pct"/>
            <w:tcBorders>
              <w:top w:val="nil"/>
              <w:left w:val="nil"/>
              <w:right w:val="nil"/>
            </w:tcBorders>
            <w:shd w:val="clear" w:color="auto" w:fill="auto"/>
            <w:vAlign w:val="bottom"/>
          </w:tcPr>
          <w:p w14:paraId="77CA733A" w14:textId="10B39462"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62 </w:t>
            </w:r>
          </w:p>
        </w:tc>
        <w:tc>
          <w:tcPr>
            <w:tcW w:w="568" w:type="pct"/>
            <w:tcBorders>
              <w:top w:val="nil"/>
              <w:left w:val="nil"/>
              <w:right w:val="nil"/>
            </w:tcBorders>
            <w:shd w:val="clear" w:color="auto" w:fill="auto"/>
            <w:vAlign w:val="bottom"/>
          </w:tcPr>
          <w:p w14:paraId="2CB36A1D" w14:textId="545033AA"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219 </w:t>
            </w:r>
          </w:p>
        </w:tc>
        <w:tc>
          <w:tcPr>
            <w:tcW w:w="568" w:type="pct"/>
            <w:tcBorders>
              <w:top w:val="nil"/>
              <w:left w:val="nil"/>
              <w:right w:val="nil"/>
            </w:tcBorders>
            <w:shd w:val="clear" w:color="auto" w:fill="auto"/>
            <w:vAlign w:val="bottom"/>
          </w:tcPr>
          <w:p w14:paraId="79FA9FB1" w14:textId="718EBAA6"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(59</w:t>
            </w:r>
            <w:r w:rsidR="00272569">
              <w:rPr>
                <w:sz w:val="16"/>
                <w:szCs w:val="16"/>
              </w:rPr>
              <w:t>7</w:t>
            </w:r>
            <w:r w:rsidRPr="00B939D0">
              <w:rPr>
                <w:sz w:val="16"/>
                <w:szCs w:val="16"/>
              </w:rPr>
              <w:t>)</w:t>
            </w:r>
          </w:p>
        </w:tc>
        <w:tc>
          <w:tcPr>
            <w:tcW w:w="568" w:type="pct"/>
            <w:tcBorders>
              <w:top w:val="nil"/>
              <w:left w:val="nil"/>
              <w:right w:val="nil"/>
            </w:tcBorders>
            <w:shd w:val="clear" w:color="auto" w:fill="auto"/>
            <w:vAlign w:val="bottom"/>
          </w:tcPr>
          <w:p w14:paraId="1ECD3C3E" w14:textId="1FBE7D36"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(316)</w:t>
            </w:r>
          </w:p>
        </w:tc>
        <w:tc>
          <w:tcPr>
            <w:tcW w:w="568" w:type="pct"/>
            <w:tcBorders>
              <w:top w:val="nil"/>
              <w:left w:val="nil"/>
              <w:right w:val="nil"/>
            </w:tcBorders>
            <w:shd w:val="clear" w:color="auto" w:fill="auto"/>
            <w:vAlign w:val="bottom"/>
          </w:tcPr>
          <w:p w14:paraId="428CE293" w14:textId="69D6410E"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316 </w:t>
            </w:r>
          </w:p>
        </w:tc>
        <w:tc>
          <w:tcPr>
            <w:tcW w:w="564" w:type="pct"/>
            <w:tcBorders>
              <w:top w:val="nil"/>
              <w:left w:val="nil"/>
              <w:right w:val="nil"/>
            </w:tcBorders>
            <w:shd w:val="clear" w:color="auto" w:fill="auto"/>
            <w:vAlign w:val="bottom"/>
          </w:tcPr>
          <w:p w14:paraId="31DD0941" w14:textId="5B8A9804" w:rsidR="00B939D0" w:rsidRPr="00B939D0" w:rsidRDefault="00B939D0" w:rsidP="00B939D0">
            <w:pPr>
              <w:pStyle w:val="Tot"/>
              <w:tabs>
                <w:tab w:val="clear" w:pos="1202"/>
              </w:tabs>
              <w:jc w:val="right"/>
              <w:rPr>
                <w:rFonts w:cs="Arial"/>
                <w:color w:val="000000" w:themeColor="text1"/>
                <w:sz w:val="16"/>
                <w:szCs w:val="16"/>
                <w:highlight w:val="yellow"/>
                <w:lang w:val="hr-HR"/>
              </w:rPr>
            </w:pPr>
            <w:r w:rsidRPr="00B939D0">
              <w:rPr>
                <w:sz w:val="16"/>
                <w:szCs w:val="16"/>
              </w:rPr>
              <w:t xml:space="preserve"> - </w:t>
            </w:r>
          </w:p>
        </w:tc>
      </w:tr>
      <w:tr w:rsidR="00B455BF" w:rsidRPr="0046584E" w14:paraId="3AB50CC9" w14:textId="77777777" w:rsidTr="003C6F58">
        <w:trPr>
          <w:trHeight w:val="214"/>
        </w:trPr>
        <w:tc>
          <w:tcPr>
            <w:tcW w:w="1006" w:type="pct"/>
            <w:vAlign w:val="bottom"/>
          </w:tcPr>
          <w:p w14:paraId="5883F01B" w14:textId="77777777" w:rsidR="00B455BF" w:rsidRPr="0046584E" w:rsidRDefault="00B455BF" w:rsidP="00B455BF">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8" w:type="pct"/>
            <w:tcBorders>
              <w:top w:val="nil"/>
              <w:left w:val="nil"/>
              <w:right w:val="nil"/>
            </w:tcBorders>
            <w:shd w:val="clear" w:color="auto" w:fill="auto"/>
          </w:tcPr>
          <w:p w14:paraId="589F29BA" w14:textId="7C7D671C"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 </w:t>
            </w:r>
          </w:p>
        </w:tc>
        <w:tc>
          <w:tcPr>
            <w:tcW w:w="568" w:type="pct"/>
            <w:tcBorders>
              <w:top w:val="nil"/>
              <w:left w:val="nil"/>
              <w:right w:val="nil"/>
            </w:tcBorders>
            <w:shd w:val="clear" w:color="auto" w:fill="auto"/>
          </w:tcPr>
          <w:p w14:paraId="6D10B051" w14:textId="0B9B5F54"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(50</w:t>
            </w:r>
            <w:r w:rsidR="005223DC">
              <w:rPr>
                <w:sz w:val="16"/>
                <w:szCs w:val="16"/>
              </w:rPr>
              <w:t>4</w:t>
            </w:r>
            <w:r w:rsidRPr="00B455BF">
              <w:rPr>
                <w:sz w:val="16"/>
                <w:szCs w:val="16"/>
              </w:rPr>
              <w:t>)</w:t>
            </w:r>
          </w:p>
        </w:tc>
        <w:tc>
          <w:tcPr>
            <w:tcW w:w="568" w:type="pct"/>
            <w:tcBorders>
              <w:top w:val="nil"/>
              <w:left w:val="nil"/>
              <w:right w:val="nil"/>
            </w:tcBorders>
            <w:shd w:val="clear" w:color="auto" w:fill="auto"/>
          </w:tcPr>
          <w:p w14:paraId="3448F4E9" w14:textId="2B808F74"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(373)</w:t>
            </w:r>
          </w:p>
        </w:tc>
        <w:tc>
          <w:tcPr>
            <w:tcW w:w="568" w:type="pct"/>
            <w:tcBorders>
              <w:top w:val="nil"/>
              <w:left w:val="nil"/>
              <w:right w:val="nil"/>
            </w:tcBorders>
            <w:shd w:val="clear" w:color="auto" w:fill="auto"/>
          </w:tcPr>
          <w:p w14:paraId="6DE84E42" w14:textId="7E0C1367"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 </w:t>
            </w:r>
          </w:p>
        </w:tc>
        <w:tc>
          <w:tcPr>
            <w:tcW w:w="568" w:type="pct"/>
            <w:tcBorders>
              <w:top w:val="nil"/>
              <w:left w:val="nil"/>
              <w:right w:val="nil"/>
            </w:tcBorders>
            <w:shd w:val="clear" w:color="auto" w:fill="auto"/>
          </w:tcPr>
          <w:p w14:paraId="040F1BFD" w14:textId="30515473"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(877)</w:t>
            </w:r>
          </w:p>
        </w:tc>
        <w:tc>
          <w:tcPr>
            <w:tcW w:w="568" w:type="pct"/>
            <w:tcBorders>
              <w:top w:val="nil"/>
              <w:left w:val="nil"/>
              <w:right w:val="nil"/>
            </w:tcBorders>
            <w:shd w:val="clear" w:color="auto" w:fill="auto"/>
          </w:tcPr>
          <w:p w14:paraId="52B15C80" w14:textId="3B218756"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(41)</w:t>
            </w:r>
          </w:p>
        </w:tc>
        <w:tc>
          <w:tcPr>
            <w:tcW w:w="564" w:type="pct"/>
            <w:tcBorders>
              <w:top w:val="nil"/>
              <w:left w:val="nil"/>
              <w:right w:val="nil"/>
            </w:tcBorders>
            <w:shd w:val="clear" w:color="auto" w:fill="auto"/>
          </w:tcPr>
          <w:p w14:paraId="79367F0D" w14:textId="1051B3A1" w:rsidR="00B455BF" w:rsidRPr="00B455BF" w:rsidRDefault="00B455BF" w:rsidP="00B455BF">
            <w:pPr>
              <w:pStyle w:val="Tot"/>
              <w:tabs>
                <w:tab w:val="clear" w:pos="1202"/>
              </w:tabs>
              <w:jc w:val="right"/>
              <w:rPr>
                <w:rFonts w:cs="Arial"/>
                <w:color w:val="000000" w:themeColor="text1"/>
                <w:sz w:val="16"/>
                <w:szCs w:val="16"/>
                <w:highlight w:val="yellow"/>
                <w:lang w:val="hr-HR"/>
              </w:rPr>
            </w:pPr>
            <w:r w:rsidRPr="00B455BF">
              <w:rPr>
                <w:sz w:val="16"/>
                <w:szCs w:val="16"/>
              </w:rPr>
              <w:t xml:space="preserve"> (918)</w:t>
            </w:r>
          </w:p>
        </w:tc>
      </w:tr>
      <w:tr w:rsidR="00B455BF" w:rsidRPr="0046584E" w14:paraId="145CE3F0" w14:textId="77777777" w:rsidTr="003C6F58">
        <w:trPr>
          <w:trHeight w:val="161"/>
        </w:trPr>
        <w:tc>
          <w:tcPr>
            <w:tcW w:w="1006" w:type="pct"/>
            <w:vAlign w:val="bottom"/>
          </w:tcPr>
          <w:p w14:paraId="4EB8469F" w14:textId="62A4D814" w:rsidR="00B455BF" w:rsidRPr="0046584E" w:rsidRDefault="00C8370B" w:rsidP="00B455BF">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88" w:type="pct"/>
            <w:tcBorders>
              <w:top w:val="nil"/>
              <w:left w:val="nil"/>
              <w:right w:val="nil"/>
            </w:tcBorders>
            <w:shd w:val="clear" w:color="auto" w:fill="auto"/>
          </w:tcPr>
          <w:p w14:paraId="0E7A262B" w14:textId="2964E29C" w:rsidR="00B455BF" w:rsidRPr="00B455BF" w:rsidDel="00A27460" w:rsidRDefault="00B455BF" w:rsidP="00B455BF">
            <w:pPr>
              <w:pStyle w:val="Tot"/>
              <w:tabs>
                <w:tab w:val="clear" w:pos="1202"/>
              </w:tabs>
              <w:jc w:val="right"/>
              <w:rPr>
                <w:rFonts w:cs="Arial"/>
                <w:color w:val="000000" w:themeColor="text1"/>
                <w:sz w:val="16"/>
                <w:szCs w:val="16"/>
                <w:lang w:val="hr-HR"/>
              </w:rPr>
            </w:pPr>
            <w:r w:rsidRPr="00B455BF">
              <w:rPr>
                <w:sz w:val="16"/>
                <w:szCs w:val="16"/>
              </w:rPr>
              <w:t xml:space="preserve"> - </w:t>
            </w:r>
          </w:p>
        </w:tc>
        <w:tc>
          <w:tcPr>
            <w:tcW w:w="568" w:type="pct"/>
            <w:tcBorders>
              <w:top w:val="nil"/>
              <w:left w:val="nil"/>
              <w:right w:val="nil"/>
            </w:tcBorders>
            <w:shd w:val="clear" w:color="auto" w:fill="auto"/>
          </w:tcPr>
          <w:p w14:paraId="7F170261" w14:textId="05E96C65" w:rsidR="00B455BF" w:rsidRPr="00B455BF" w:rsidRDefault="00B455BF" w:rsidP="00B455BF">
            <w:pPr>
              <w:pStyle w:val="Tot"/>
              <w:tabs>
                <w:tab w:val="clear" w:pos="1202"/>
              </w:tabs>
              <w:jc w:val="right"/>
              <w:rPr>
                <w:rFonts w:cs="Arial"/>
                <w:sz w:val="16"/>
                <w:szCs w:val="16"/>
              </w:rPr>
            </w:pPr>
            <w:r w:rsidRPr="00B455BF">
              <w:rPr>
                <w:sz w:val="16"/>
                <w:szCs w:val="16"/>
              </w:rPr>
              <w:t xml:space="preserve"> </w:t>
            </w:r>
            <w:r w:rsidR="00786550">
              <w:rPr>
                <w:sz w:val="16"/>
                <w:szCs w:val="16"/>
              </w:rPr>
              <w:t>-</w:t>
            </w:r>
            <w:r w:rsidRPr="00B455BF">
              <w:rPr>
                <w:sz w:val="16"/>
                <w:szCs w:val="16"/>
              </w:rPr>
              <w:t xml:space="preserve"> </w:t>
            </w:r>
          </w:p>
        </w:tc>
        <w:tc>
          <w:tcPr>
            <w:tcW w:w="568" w:type="pct"/>
            <w:tcBorders>
              <w:top w:val="nil"/>
              <w:left w:val="nil"/>
              <w:right w:val="nil"/>
            </w:tcBorders>
            <w:shd w:val="clear" w:color="auto" w:fill="auto"/>
          </w:tcPr>
          <w:p w14:paraId="30C33D5F" w14:textId="6D0404A7" w:rsidR="00B455BF" w:rsidRPr="00B455BF" w:rsidRDefault="00B455BF" w:rsidP="00B455BF">
            <w:pPr>
              <w:pStyle w:val="Tot"/>
              <w:tabs>
                <w:tab w:val="clear" w:pos="1202"/>
              </w:tabs>
              <w:jc w:val="right"/>
              <w:rPr>
                <w:rFonts w:cs="Arial"/>
                <w:sz w:val="16"/>
                <w:szCs w:val="16"/>
              </w:rPr>
            </w:pPr>
            <w:r w:rsidRPr="00B455BF">
              <w:rPr>
                <w:sz w:val="16"/>
                <w:szCs w:val="16"/>
              </w:rPr>
              <w:t xml:space="preserve"> 3 </w:t>
            </w:r>
          </w:p>
        </w:tc>
        <w:tc>
          <w:tcPr>
            <w:tcW w:w="568" w:type="pct"/>
            <w:tcBorders>
              <w:top w:val="nil"/>
              <w:left w:val="nil"/>
              <w:right w:val="nil"/>
            </w:tcBorders>
            <w:shd w:val="clear" w:color="auto" w:fill="auto"/>
          </w:tcPr>
          <w:p w14:paraId="4D164259" w14:textId="4E336F1B" w:rsidR="00B455BF" w:rsidRPr="00B455BF" w:rsidRDefault="00B455BF" w:rsidP="00B455BF">
            <w:pPr>
              <w:pStyle w:val="Tot"/>
              <w:tabs>
                <w:tab w:val="clear" w:pos="1202"/>
              </w:tabs>
              <w:jc w:val="right"/>
              <w:rPr>
                <w:rFonts w:cs="Arial"/>
                <w:sz w:val="16"/>
                <w:szCs w:val="16"/>
              </w:rPr>
            </w:pPr>
            <w:r w:rsidRPr="00B455BF">
              <w:rPr>
                <w:sz w:val="16"/>
                <w:szCs w:val="16"/>
              </w:rPr>
              <w:t xml:space="preserve"> - </w:t>
            </w:r>
          </w:p>
        </w:tc>
        <w:tc>
          <w:tcPr>
            <w:tcW w:w="568" w:type="pct"/>
            <w:tcBorders>
              <w:top w:val="nil"/>
              <w:left w:val="nil"/>
              <w:right w:val="nil"/>
            </w:tcBorders>
            <w:shd w:val="clear" w:color="auto" w:fill="auto"/>
          </w:tcPr>
          <w:p w14:paraId="69FC2C31" w14:textId="69026ACE" w:rsidR="00B455BF" w:rsidRPr="00B455BF" w:rsidRDefault="005223DC" w:rsidP="00B455BF">
            <w:pPr>
              <w:pStyle w:val="Tot"/>
              <w:tabs>
                <w:tab w:val="clear" w:pos="1202"/>
              </w:tabs>
              <w:jc w:val="right"/>
              <w:rPr>
                <w:rFonts w:cs="Arial"/>
                <w:sz w:val="16"/>
                <w:szCs w:val="16"/>
              </w:rPr>
            </w:pPr>
            <w:r>
              <w:rPr>
                <w:sz w:val="16"/>
                <w:szCs w:val="16"/>
              </w:rPr>
              <w:t>3</w:t>
            </w:r>
            <w:r w:rsidR="00B455BF" w:rsidRPr="00B455BF">
              <w:rPr>
                <w:sz w:val="16"/>
                <w:szCs w:val="16"/>
              </w:rPr>
              <w:t xml:space="preserve"> </w:t>
            </w:r>
          </w:p>
        </w:tc>
        <w:tc>
          <w:tcPr>
            <w:tcW w:w="568" w:type="pct"/>
            <w:tcBorders>
              <w:top w:val="nil"/>
              <w:left w:val="nil"/>
              <w:right w:val="nil"/>
            </w:tcBorders>
            <w:shd w:val="clear" w:color="auto" w:fill="auto"/>
          </w:tcPr>
          <w:p w14:paraId="0A38482B" w14:textId="242E77DF" w:rsidR="00B455BF" w:rsidRPr="00B455BF" w:rsidRDefault="00B455BF" w:rsidP="00B455BF">
            <w:pPr>
              <w:pStyle w:val="Tot"/>
              <w:tabs>
                <w:tab w:val="clear" w:pos="1202"/>
              </w:tabs>
              <w:jc w:val="right"/>
              <w:rPr>
                <w:rFonts w:cs="Arial"/>
                <w:sz w:val="16"/>
                <w:szCs w:val="16"/>
              </w:rPr>
            </w:pPr>
            <w:r w:rsidRPr="00B455BF">
              <w:rPr>
                <w:sz w:val="16"/>
                <w:szCs w:val="16"/>
              </w:rPr>
              <w:t xml:space="preserve"> - </w:t>
            </w:r>
          </w:p>
        </w:tc>
        <w:tc>
          <w:tcPr>
            <w:tcW w:w="564" w:type="pct"/>
            <w:tcBorders>
              <w:top w:val="nil"/>
              <w:left w:val="nil"/>
              <w:right w:val="nil"/>
            </w:tcBorders>
            <w:shd w:val="clear" w:color="auto" w:fill="auto"/>
          </w:tcPr>
          <w:p w14:paraId="2C355078" w14:textId="1CC83E20" w:rsidR="00B455BF" w:rsidRPr="00B455BF" w:rsidRDefault="005223DC" w:rsidP="00B455BF">
            <w:pPr>
              <w:pStyle w:val="Tot"/>
              <w:tabs>
                <w:tab w:val="clear" w:pos="1202"/>
              </w:tabs>
              <w:jc w:val="right"/>
              <w:rPr>
                <w:rFonts w:cs="Arial"/>
                <w:sz w:val="16"/>
                <w:szCs w:val="16"/>
              </w:rPr>
            </w:pPr>
            <w:r>
              <w:rPr>
                <w:sz w:val="16"/>
                <w:szCs w:val="16"/>
              </w:rPr>
              <w:t>3</w:t>
            </w:r>
            <w:r w:rsidR="00B455BF" w:rsidRPr="00B455BF">
              <w:rPr>
                <w:sz w:val="16"/>
                <w:szCs w:val="16"/>
              </w:rPr>
              <w:t xml:space="preserve"> </w:t>
            </w:r>
          </w:p>
        </w:tc>
      </w:tr>
      <w:tr w:rsidR="00B455BF" w:rsidRPr="0046584E" w14:paraId="676ACE64" w14:textId="77777777" w:rsidTr="00B455BF">
        <w:trPr>
          <w:trHeight w:val="492"/>
        </w:trPr>
        <w:tc>
          <w:tcPr>
            <w:tcW w:w="1006" w:type="pct"/>
            <w:vAlign w:val="bottom"/>
          </w:tcPr>
          <w:p w14:paraId="4AA12795" w14:textId="77777777" w:rsidR="00B455BF" w:rsidRPr="0046584E" w:rsidRDefault="00B455BF" w:rsidP="00B455B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23785E37" w14:textId="26427341" w:rsidR="00B455BF" w:rsidRPr="0046584E" w:rsidRDefault="00B455BF" w:rsidP="00B455B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5BC32AB6" w14:textId="06BF37F6"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10.355 </w:t>
            </w:r>
          </w:p>
        </w:tc>
        <w:tc>
          <w:tcPr>
            <w:tcW w:w="568" w:type="pct"/>
            <w:tcBorders>
              <w:top w:val="single" w:sz="4" w:space="0" w:color="auto"/>
              <w:left w:val="nil"/>
              <w:bottom w:val="single" w:sz="12" w:space="0" w:color="auto"/>
              <w:right w:val="nil"/>
            </w:tcBorders>
            <w:shd w:val="clear" w:color="auto" w:fill="auto"/>
            <w:vAlign w:val="bottom"/>
          </w:tcPr>
          <w:p w14:paraId="694A73F0" w14:textId="70D288FE"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1.399 </w:t>
            </w:r>
          </w:p>
        </w:tc>
        <w:tc>
          <w:tcPr>
            <w:tcW w:w="568" w:type="pct"/>
            <w:tcBorders>
              <w:top w:val="single" w:sz="4" w:space="0" w:color="auto"/>
              <w:left w:val="nil"/>
              <w:bottom w:val="single" w:sz="12" w:space="0" w:color="auto"/>
              <w:right w:val="nil"/>
            </w:tcBorders>
            <w:shd w:val="clear" w:color="auto" w:fill="auto"/>
            <w:vAlign w:val="bottom"/>
          </w:tcPr>
          <w:p w14:paraId="684EA6A3" w14:textId="57DE740E"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1.567 </w:t>
            </w:r>
          </w:p>
        </w:tc>
        <w:tc>
          <w:tcPr>
            <w:tcW w:w="568" w:type="pct"/>
            <w:tcBorders>
              <w:top w:val="single" w:sz="4" w:space="0" w:color="auto"/>
              <w:left w:val="nil"/>
              <w:bottom w:val="single" w:sz="12" w:space="0" w:color="auto"/>
              <w:right w:val="nil"/>
            </w:tcBorders>
            <w:shd w:val="clear" w:color="auto" w:fill="auto"/>
            <w:vAlign w:val="bottom"/>
          </w:tcPr>
          <w:p w14:paraId="2C5B9CFF" w14:textId="038BBEC5"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8 </w:t>
            </w:r>
          </w:p>
        </w:tc>
        <w:tc>
          <w:tcPr>
            <w:tcW w:w="568" w:type="pct"/>
            <w:tcBorders>
              <w:top w:val="single" w:sz="4" w:space="0" w:color="auto"/>
              <w:left w:val="nil"/>
              <w:bottom w:val="single" w:sz="12" w:space="0" w:color="auto"/>
              <w:right w:val="nil"/>
            </w:tcBorders>
            <w:shd w:val="clear" w:color="auto" w:fill="auto"/>
            <w:vAlign w:val="bottom"/>
          </w:tcPr>
          <w:p w14:paraId="51A2BE0C" w14:textId="7451C463"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13.329 </w:t>
            </w:r>
          </w:p>
        </w:tc>
        <w:tc>
          <w:tcPr>
            <w:tcW w:w="568" w:type="pct"/>
            <w:tcBorders>
              <w:top w:val="single" w:sz="4" w:space="0" w:color="auto"/>
              <w:left w:val="nil"/>
              <w:bottom w:val="single" w:sz="12" w:space="0" w:color="auto"/>
              <w:right w:val="nil"/>
            </w:tcBorders>
            <w:shd w:val="clear" w:color="auto" w:fill="auto"/>
            <w:vAlign w:val="bottom"/>
          </w:tcPr>
          <w:p w14:paraId="6B61C346" w14:textId="1D9C6A06"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5.049 </w:t>
            </w:r>
          </w:p>
        </w:tc>
        <w:tc>
          <w:tcPr>
            <w:tcW w:w="564" w:type="pct"/>
            <w:tcBorders>
              <w:top w:val="single" w:sz="4" w:space="0" w:color="auto"/>
              <w:left w:val="nil"/>
              <w:bottom w:val="single" w:sz="12" w:space="0" w:color="auto"/>
              <w:right w:val="nil"/>
            </w:tcBorders>
            <w:shd w:val="clear" w:color="auto" w:fill="auto"/>
            <w:vAlign w:val="bottom"/>
          </w:tcPr>
          <w:p w14:paraId="208D4A5E" w14:textId="6384638A" w:rsidR="00B455BF" w:rsidRPr="00B455BF" w:rsidRDefault="00B455BF" w:rsidP="00B455BF">
            <w:pPr>
              <w:pStyle w:val="Tot"/>
              <w:tabs>
                <w:tab w:val="clear" w:pos="1202"/>
              </w:tabs>
              <w:jc w:val="right"/>
              <w:rPr>
                <w:rFonts w:cs="Arial"/>
                <w:b/>
                <w:bCs/>
                <w:color w:val="000000" w:themeColor="text1"/>
                <w:sz w:val="16"/>
                <w:szCs w:val="16"/>
                <w:highlight w:val="yellow"/>
                <w:lang w:val="hr-HR"/>
              </w:rPr>
            </w:pPr>
            <w:r w:rsidRPr="00B455BF">
              <w:rPr>
                <w:b/>
                <w:bCs/>
                <w:sz w:val="16"/>
                <w:szCs w:val="16"/>
              </w:rPr>
              <w:t xml:space="preserve"> 18.378 </w:t>
            </w:r>
          </w:p>
        </w:tc>
      </w:tr>
      <w:tr w:rsidR="003C3493" w:rsidRPr="0046584E" w14:paraId="27A42849" w14:textId="77777777" w:rsidTr="001B647D">
        <w:trPr>
          <w:trHeight w:val="259"/>
        </w:trPr>
        <w:tc>
          <w:tcPr>
            <w:tcW w:w="1006" w:type="pct"/>
            <w:vAlign w:val="bottom"/>
          </w:tcPr>
          <w:p w14:paraId="077CAECB" w14:textId="77777777" w:rsidR="003C3493" w:rsidRPr="0046584E" w:rsidRDefault="003C3493" w:rsidP="003C3493">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Amortizacija i ispravak vrijednosti </w:t>
            </w:r>
          </w:p>
        </w:tc>
        <w:tc>
          <w:tcPr>
            <w:tcW w:w="588" w:type="pct"/>
            <w:tcBorders>
              <w:top w:val="single" w:sz="12" w:space="0" w:color="auto"/>
            </w:tcBorders>
            <w:vAlign w:val="center"/>
          </w:tcPr>
          <w:p w14:paraId="554A5AC4"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center"/>
          </w:tcPr>
          <w:p w14:paraId="2088F3D0"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center"/>
          </w:tcPr>
          <w:p w14:paraId="40FE2789"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center"/>
          </w:tcPr>
          <w:p w14:paraId="713F9CB7"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center"/>
          </w:tcPr>
          <w:p w14:paraId="306C128A"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center"/>
          </w:tcPr>
          <w:p w14:paraId="3D100DED"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c>
          <w:tcPr>
            <w:tcW w:w="564" w:type="pct"/>
            <w:tcBorders>
              <w:top w:val="single" w:sz="12" w:space="0" w:color="auto"/>
            </w:tcBorders>
            <w:vAlign w:val="center"/>
          </w:tcPr>
          <w:p w14:paraId="2BF3161D" w14:textId="77777777" w:rsidR="003C3493" w:rsidRPr="0046584E" w:rsidRDefault="003C3493" w:rsidP="003C3493">
            <w:pPr>
              <w:pStyle w:val="TT"/>
              <w:tabs>
                <w:tab w:val="clear" w:pos="1202"/>
              </w:tabs>
              <w:jc w:val="right"/>
              <w:rPr>
                <w:rFonts w:cs="Arial"/>
                <w:color w:val="000000" w:themeColor="text1"/>
                <w:sz w:val="16"/>
                <w:szCs w:val="16"/>
                <w:highlight w:val="yellow"/>
                <w:lang w:val="hr-HR"/>
              </w:rPr>
            </w:pPr>
          </w:p>
        </w:tc>
      </w:tr>
      <w:tr w:rsidR="000277C4" w:rsidRPr="0046584E" w14:paraId="557E6449" w14:textId="77777777" w:rsidTr="00A45261">
        <w:trPr>
          <w:trHeight w:val="504"/>
        </w:trPr>
        <w:tc>
          <w:tcPr>
            <w:tcW w:w="1006" w:type="pct"/>
            <w:vAlign w:val="bottom"/>
          </w:tcPr>
          <w:p w14:paraId="5FAA3283" w14:textId="77777777" w:rsidR="000277C4" w:rsidRPr="0046584E" w:rsidRDefault="000277C4" w:rsidP="000277C4">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1F60BC0F" w14:textId="2F01E5A8" w:rsidR="000277C4" w:rsidRPr="0046584E" w:rsidRDefault="000277C4" w:rsidP="000277C4">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88" w:type="pct"/>
            <w:tcBorders>
              <w:left w:val="nil"/>
              <w:right w:val="nil"/>
            </w:tcBorders>
            <w:shd w:val="clear" w:color="auto" w:fill="auto"/>
            <w:vAlign w:val="bottom"/>
          </w:tcPr>
          <w:p w14:paraId="5D1B5793" w14:textId="43F1081B"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5.969 </w:t>
            </w:r>
          </w:p>
        </w:tc>
        <w:tc>
          <w:tcPr>
            <w:tcW w:w="568" w:type="pct"/>
            <w:tcBorders>
              <w:left w:val="nil"/>
              <w:right w:val="nil"/>
            </w:tcBorders>
            <w:shd w:val="clear" w:color="auto" w:fill="auto"/>
            <w:vAlign w:val="bottom"/>
          </w:tcPr>
          <w:p w14:paraId="7CFB9138" w14:textId="10D0D538"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1.530 </w:t>
            </w:r>
          </w:p>
        </w:tc>
        <w:tc>
          <w:tcPr>
            <w:tcW w:w="568" w:type="pct"/>
            <w:tcBorders>
              <w:left w:val="nil"/>
              <w:right w:val="nil"/>
            </w:tcBorders>
            <w:shd w:val="clear" w:color="auto" w:fill="auto"/>
            <w:vAlign w:val="bottom"/>
          </w:tcPr>
          <w:p w14:paraId="59FF03FC" w14:textId="49040A92"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w:t>
            </w:r>
            <w:r w:rsidR="005223DC" w:rsidRPr="00A45261">
              <w:rPr>
                <w:rFonts w:cs="Arial"/>
                <w:b/>
                <w:bCs/>
                <w:sz w:val="16"/>
                <w:szCs w:val="16"/>
              </w:rPr>
              <w:t>4</w:t>
            </w:r>
            <w:r w:rsidR="00DF6362">
              <w:rPr>
                <w:rFonts w:cs="Arial"/>
                <w:b/>
                <w:bCs/>
                <w:sz w:val="16"/>
                <w:szCs w:val="16"/>
              </w:rPr>
              <w:t>30</w:t>
            </w:r>
            <w:r w:rsidR="005223DC" w:rsidRPr="00A45261">
              <w:rPr>
                <w:rFonts w:cs="Arial"/>
                <w:b/>
                <w:bCs/>
                <w:sz w:val="16"/>
                <w:szCs w:val="16"/>
              </w:rPr>
              <w:t xml:space="preserve"> </w:t>
            </w:r>
          </w:p>
        </w:tc>
        <w:tc>
          <w:tcPr>
            <w:tcW w:w="568" w:type="pct"/>
            <w:tcBorders>
              <w:left w:val="nil"/>
              <w:right w:val="nil"/>
            </w:tcBorders>
            <w:shd w:val="clear" w:color="auto" w:fill="auto"/>
            <w:vAlign w:val="bottom"/>
          </w:tcPr>
          <w:p w14:paraId="2748B117" w14:textId="603B592A"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 </w:t>
            </w:r>
          </w:p>
        </w:tc>
        <w:tc>
          <w:tcPr>
            <w:tcW w:w="568" w:type="pct"/>
            <w:tcBorders>
              <w:left w:val="nil"/>
              <w:right w:val="nil"/>
            </w:tcBorders>
            <w:shd w:val="clear" w:color="auto" w:fill="auto"/>
            <w:vAlign w:val="bottom"/>
          </w:tcPr>
          <w:p w14:paraId="2ABE9154" w14:textId="3B165EAD"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8.</w:t>
            </w:r>
            <w:r w:rsidR="00DF6362" w:rsidRPr="00A45261">
              <w:rPr>
                <w:rFonts w:cs="Arial"/>
                <w:b/>
                <w:bCs/>
                <w:sz w:val="16"/>
                <w:szCs w:val="16"/>
              </w:rPr>
              <w:t>92</w:t>
            </w:r>
            <w:r w:rsidR="00DF6362">
              <w:rPr>
                <w:rFonts w:cs="Arial"/>
                <w:b/>
                <w:bCs/>
                <w:sz w:val="16"/>
                <w:szCs w:val="16"/>
              </w:rPr>
              <w:t>9</w:t>
            </w:r>
          </w:p>
        </w:tc>
        <w:tc>
          <w:tcPr>
            <w:tcW w:w="568" w:type="pct"/>
            <w:tcBorders>
              <w:left w:val="nil"/>
              <w:right w:val="nil"/>
            </w:tcBorders>
            <w:shd w:val="clear" w:color="auto" w:fill="auto"/>
            <w:vAlign w:val="bottom"/>
          </w:tcPr>
          <w:p w14:paraId="6BDA126A" w14:textId="12BEF57E"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3.925 </w:t>
            </w:r>
          </w:p>
        </w:tc>
        <w:tc>
          <w:tcPr>
            <w:tcW w:w="564" w:type="pct"/>
            <w:tcBorders>
              <w:left w:val="nil"/>
              <w:right w:val="nil"/>
            </w:tcBorders>
            <w:shd w:val="clear" w:color="auto" w:fill="auto"/>
            <w:vAlign w:val="bottom"/>
          </w:tcPr>
          <w:p w14:paraId="2801509D" w14:textId="643AF24E" w:rsidR="000277C4" w:rsidRPr="00A45261" w:rsidRDefault="000277C4" w:rsidP="000277C4">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12.</w:t>
            </w:r>
            <w:r w:rsidR="00DF6362" w:rsidRPr="00A45261">
              <w:rPr>
                <w:rFonts w:cs="Arial"/>
                <w:b/>
                <w:bCs/>
                <w:sz w:val="16"/>
                <w:szCs w:val="16"/>
              </w:rPr>
              <w:t>85</w:t>
            </w:r>
            <w:r w:rsidR="00DF6362">
              <w:rPr>
                <w:rFonts w:cs="Arial"/>
                <w:b/>
                <w:bCs/>
                <w:sz w:val="16"/>
                <w:szCs w:val="16"/>
              </w:rPr>
              <w:t>4</w:t>
            </w:r>
            <w:r w:rsidR="00DF6362" w:rsidRPr="00A45261">
              <w:rPr>
                <w:rFonts w:cs="Arial"/>
                <w:b/>
                <w:bCs/>
                <w:sz w:val="16"/>
                <w:szCs w:val="16"/>
              </w:rPr>
              <w:t xml:space="preserve"> </w:t>
            </w:r>
          </w:p>
        </w:tc>
      </w:tr>
      <w:tr w:rsidR="000277C4" w:rsidRPr="0046584E" w14:paraId="57A3529D" w14:textId="77777777" w:rsidTr="00A45261">
        <w:trPr>
          <w:trHeight w:val="342"/>
        </w:trPr>
        <w:tc>
          <w:tcPr>
            <w:tcW w:w="1006" w:type="pct"/>
            <w:vAlign w:val="bottom"/>
          </w:tcPr>
          <w:p w14:paraId="6CDA28C5" w14:textId="06DCDCFD" w:rsidR="000277C4" w:rsidRPr="0046584E" w:rsidRDefault="000277C4" w:rsidP="000277C4">
            <w:pPr>
              <w:pStyle w:val="Tot"/>
              <w:spacing w:line="240" w:lineRule="exact"/>
              <w:rPr>
                <w:rFonts w:cs="Arial"/>
                <w:bCs/>
                <w:color w:val="000000" w:themeColor="text1"/>
                <w:sz w:val="16"/>
                <w:szCs w:val="16"/>
                <w:lang w:val="hr-HR"/>
              </w:rPr>
            </w:pPr>
            <w:r w:rsidRPr="0046584E">
              <w:rPr>
                <w:rFonts w:cs="Arial"/>
                <w:bCs/>
                <w:color w:val="000000" w:themeColor="text1"/>
                <w:sz w:val="16"/>
                <w:szCs w:val="16"/>
                <w:lang w:val="hr-HR"/>
              </w:rPr>
              <w:t>Amortizacija za 202</w:t>
            </w:r>
            <w:r>
              <w:rPr>
                <w:rFonts w:cs="Arial"/>
                <w:bCs/>
                <w:color w:val="000000" w:themeColor="text1"/>
                <w:sz w:val="16"/>
                <w:szCs w:val="16"/>
                <w:lang w:val="hr-HR"/>
              </w:rPr>
              <w:t>2</w:t>
            </w:r>
            <w:r w:rsidRPr="0046584E">
              <w:rPr>
                <w:rFonts w:cs="Arial"/>
                <w:bCs/>
                <w:color w:val="000000" w:themeColor="text1"/>
                <w:sz w:val="16"/>
                <w:szCs w:val="16"/>
                <w:lang w:val="hr-HR"/>
              </w:rPr>
              <w:t>.</w:t>
            </w:r>
          </w:p>
        </w:tc>
        <w:tc>
          <w:tcPr>
            <w:tcW w:w="588" w:type="pct"/>
            <w:tcBorders>
              <w:left w:val="nil"/>
              <w:bottom w:val="nil"/>
              <w:right w:val="nil"/>
            </w:tcBorders>
            <w:shd w:val="clear" w:color="auto" w:fill="auto"/>
            <w:vAlign w:val="bottom"/>
          </w:tcPr>
          <w:p w14:paraId="085B0F1F" w14:textId="25BBCD0F" w:rsidR="000277C4" w:rsidRPr="00A45261" w:rsidRDefault="000277C4" w:rsidP="000277C4">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533 </w:t>
            </w:r>
          </w:p>
        </w:tc>
        <w:tc>
          <w:tcPr>
            <w:tcW w:w="568" w:type="pct"/>
            <w:tcBorders>
              <w:left w:val="nil"/>
              <w:bottom w:val="nil"/>
              <w:right w:val="nil"/>
            </w:tcBorders>
            <w:shd w:val="clear" w:color="auto" w:fill="auto"/>
            <w:vAlign w:val="bottom"/>
          </w:tcPr>
          <w:p w14:paraId="285FCDFD" w14:textId="30B67F42" w:rsidR="000277C4" w:rsidRPr="00A45261" w:rsidRDefault="000277C4" w:rsidP="000277C4">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280 </w:t>
            </w:r>
          </w:p>
        </w:tc>
        <w:tc>
          <w:tcPr>
            <w:tcW w:w="568" w:type="pct"/>
            <w:tcBorders>
              <w:left w:val="nil"/>
              <w:bottom w:val="nil"/>
              <w:right w:val="nil"/>
            </w:tcBorders>
            <w:shd w:val="clear" w:color="auto" w:fill="auto"/>
            <w:vAlign w:val="bottom"/>
          </w:tcPr>
          <w:p w14:paraId="7E6E1F73" w14:textId="446E83E9" w:rsidR="000277C4" w:rsidRPr="00A45261" w:rsidRDefault="000277C4" w:rsidP="000277C4">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w:t>
            </w:r>
            <w:r w:rsidR="005223DC" w:rsidRPr="00A45261">
              <w:rPr>
                <w:rFonts w:cs="Arial"/>
                <w:sz w:val="16"/>
                <w:szCs w:val="16"/>
              </w:rPr>
              <w:t>11</w:t>
            </w:r>
            <w:r w:rsidR="00DF6362">
              <w:rPr>
                <w:rFonts w:cs="Arial"/>
                <w:sz w:val="16"/>
                <w:szCs w:val="16"/>
              </w:rPr>
              <w:t>4</w:t>
            </w:r>
            <w:r w:rsidR="005223DC" w:rsidRPr="00A45261">
              <w:rPr>
                <w:rFonts w:cs="Arial"/>
                <w:sz w:val="16"/>
                <w:szCs w:val="16"/>
              </w:rPr>
              <w:t xml:space="preserve"> </w:t>
            </w:r>
          </w:p>
        </w:tc>
        <w:tc>
          <w:tcPr>
            <w:tcW w:w="568" w:type="pct"/>
            <w:tcBorders>
              <w:left w:val="nil"/>
              <w:bottom w:val="nil"/>
              <w:right w:val="nil"/>
            </w:tcBorders>
            <w:shd w:val="clear" w:color="auto" w:fill="auto"/>
            <w:vAlign w:val="bottom"/>
          </w:tcPr>
          <w:p w14:paraId="61B975FD" w14:textId="0C86FAC0" w:rsidR="000277C4" w:rsidRPr="00A45261" w:rsidRDefault="000277C4" w:rsidP="000277C4">
            <w:pPr>
              <w:pStyle w:val="Tot"/>
              <w:tabs>
                <w:tab w:val="clear" w:pos="1202"/>
              </w:tabs>
              <w:jc w:val="right"/>
              <w:rPr>
                <w:rFonts w:cs="Arial"/>
                <w:color w:val="000000" w:themeColor="text1"/>
                <w:sz w:val="16"/>
                <w:szCs w:val="16"/>
                <w:lang w:val="hr-HR"/>
              </w:rPr>
            </w:pPr>
            <w:r w:rsidRPr="00A45261">
              <w:rPr>
                <w:rFonts w:cs="Arial"/>
                <w:sz w:val="16"/>
                <w:szCs w:val="16"/>
              </w:rPr>
              <w:t xml:space="preserve"> - </w:t>
            </w:r>
          </w:p>
        </w:tc>
        <w:tc>
          <w:tcPr>
            <w:tcW w:w="568" w:type="pct"/>
            <w:tcBorders>
              <w:left w:val="nil"/>
              <w:bottom w:val="nil"/>
              <w:right w:val="nil"/>
            </w:tcBorders>
            <w:shd w:val="clear" w:color="auto" w:fill="auto"/>
            <w:vAlign w:val="bottom"/>
          </w:tcPr>
          <w:p w14:paraId="22F04474" w14:textId="08C97310" w:rsidR="000277C4" w:rsidRPr="00A45261" w:rsidRDefault="000277C4" w:rsidP="000277C4">
            <w:pPr>
              <w:pStyle w:val="Tot"/>
              <w:tabs>
                <w:tab w:val="clear" w:pos="1202"/>
              </w:tabs>
              <w:jc w:val="right"/>
              <w:rPr>
                <w:rFonts w:cs="Arial"/>
                <w:color w:val="000000" w:themeColor="text1"/>
                <w:sz w:val="16"/>
                <w:szCs w:val="16"/>
                <w:lang w:val="hr-HR"/>
              </w:rPr>
            </w:pPr>
            <w:r w:rsidRPr="00A45261">
              <w:rPr>
                <w:rFonts w:cs="Arial"/>
                <w:sz w:val="16"/>
                <w:szCs w:val="16"/>
              </w:rPr>
              <w:t xml:space="preserve"> </w:t>
            </w:r>
            <w:r w:rsidR="005223DC" w:rsidRPr="00A45261">
              <w:rPr>
                <w:rFonts w:cs="Arial"/>
                <w:sz w:val="16"/>
                <w:szCs w:val="16"/>
              </w:rPr>
              <w:t>92</w:t>
            </w:r>
            <w:r w:rsidR="00DF6362">
              <w:rPr>
                <w:rFonts w:cs="Arial"/>
                <w:sz w:val="16"/>
                <w:szCs w:val="16"/>
              </w:rPr>
              <w:t>7</w:t>
            </w:r>
            <w:r w:rsidR="005223DC" w:rsidRPr="00A45261">
              <w:rPr>
                <w:rFonts w:cs="Arial"/>
                <w:sz w:val="16"/>
                <w:szCs w:val="16"/>
              </w:rPr>
              <w:t xml:space="preserve"> </w:t>
            </w:r>
          </w:p>
        </w:tc>
        <w:tc>
          <w:tcPr>
            <w:tcW w:w="568" w:type="pct"/>
            <w:tcBorders>
              <w:left w:val="nil"/>
              <w:bottom w:val="nil"/>
              <w:right w:val="nil"/>
            </w:tcBorders>
            <w:shd w:val="clear" w:color="auto" w:fill="auto"/>
            <w:vAlign w:val="bottom"/>
          </w:tcPr>
          <w:p w14:paraId="767ECBF0" w14:textId="083B900B" w:rsidR="000277C4" w:rsidRPr="00A45261" w:rsidRDefault="000277C4" w:rsidP="000277C4">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35</w:t>
            </w:r>
            <w:r w:rsidR="008E44FE">
              <w:rPr>
                <w:rFonts w:cs="Arial"/>
                <w:sz w:val="16"/>
                <w:szCs w:val="16"/>
              </w:rPr>
              <w:t>8</w:t>
            </w:r>
            <w:r w:rsidRPr="00A45261">
              <w:rPr>
                <w:rFonts w:cs="Arial"/>
                <w:sz w:val="16"/>
                <w:szCs w:val="16"/>
              </w:rPr>
              <w:t xml:space="preserve"> </w:t>
            </w:r>
          </w:p>
        </w:tc>
        <w:tc>
          <w:tcPr>
            <w:tcW w:w="564" w:type="pct"/>
            <w:tcBorders>
              <w:left w:val="nil"/>
              <w:bottom w:val="nil"/>
              <w:right w:val="nil"/>
            </w:tcBorders>
            <w:shd w:val="clear" w:color="auto" w:fill="auto"/>
            <w:vAlign w:val="bottom"/>
          </w:tcPr>
          <w:p w14:paraId="7962A00F" w14:textId="6CA55946" w:rsidR="000277C4" w:rsidRPr="00A45261" w:rsidRDefault="000277C4" w:rsidP="000277C4">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1.285 </w:t>
            </w:r>
          </w:p>
        </w:tc>
      </w:tr>
      <w:tr w:rsidR="00C932EF" w:rsidRPr="0046584E" w14:paraId="037A5F35" w14:textId="77777777" w:rsidTr="00A45261">
        <w:trPr>
          <w:trHeight w:val="288"/>
        </w:trPr>
        <w:tc>
          <w:tcPr>
            <w:tcW w:w="1006" w:type="pct"/>
            <w:vAlign w:val="bottom"/>
          </w:tcPr>
          <w:p w14:paraId="2FA531EB" w14:textId="77777777" w:rsidR="00C932EF" w:rsidRPr="0046584E" w:rsidRDefault="00C932EF" w:rsidP="00C932EF">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8" w:type="pct"/>
            <w:tcBorders>
              <w:top w:val="nil"/>
              <w:left w:val="nil"/>
              <w:right w:val="nil"/>
            </w:tcBorders>
            <w:shd w:val="clear" w:color="auto" w:fill="auto"/>
            <w:vAlign w:val="bottom"/>
          </w:tcPr>
          <w:p w14:paraId="6F78D8E3" w14:textId="3952BE66"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 </w:t>
            </w:r>
          </w:p>
        </w:tc>
        <w:tc>
          <w:tcPr>
            <w:tcW w:w="568" w:type="pct"/>
            <w:tcBorders>
              <w:top w:val="nil"/>
              <w:left w:val="nil"/>
              <w:right w:val="nil"/>
            </w:tcBorders>
            <w:shd w:val="clear" w:color="auto" w:fill="auto"/>
            <w:vAlign w:val="bottom"/>
          </w:tcPr>
          <w:p w14:paraId="0A25787A" w14:textId="365F2E37"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(505)</w:t>
            </w:r>
          </w:p>
        </w:tc>
        <w:tc>
          <w:tcPr>
            <w:tcW w:w="568" w:type="pct"/>
            <w:tcBorders>
              <w:top w:val="nil"/>
              <w:left w:val="nil"/>
              <w:right w:val="nil"/>
            </w:tcBorders>
            <w:shd w:val="clear" w:color="auto" w:fill="auto"/>
            <w:vAlign w:val="bottom"/>
          </w:tcPr>
          <w:p w14:paraId="5A8B851C" w14:textId="7C7CC1AE"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(371)</w:t>
            </w:r>
          </w:p>
        </w:tc>
        <w:tc>
          <w:tcPr>
            <w:tcW w:w="568" w:type="pct"/>
            <w:tcBorders>
              <w:top w:val="nil"/>
              <w:left w:val="nil"/>
              <w:right w:val="nil"/>
            </w:tcBorders>
            <w:shd w:val="clear" w:color="auto" w:fill="auto"/>
            <w:vAlign w:val="bottom"/>
          </w:tcPr>
          <w:p w14:paraId="357E6421" w14:textId="591F17E9" w:rsidR="00C932EF" w:rsidRPr="00A45261" w:rsidRDefault="00C932EF" w:rsidP="00C932EF">
            <w:pPr>
              <w:pStyle w:val="Tot"/>
              <w:tabs>
                <w:tab w:val="clear" w:pos="1202"/>
              </w:tabs>
              <w:jc w:val="right"/>
              <w:rPr>
                <w:rFonts w:cs="Arial"/>
                <w:color w:val="000000" w:themeColor="text1"/>
                <w:sz w:val="16"/>
                <w:szCs w:val="16"/>
                <w:lang w:val="hr-HR"/>
              </w:rPr>
            </w:pPr>
            <w:r w:rsidRPr="00A45261">
              <w:rPr>
                <w:rFonts w:cs="Arial"/>
                <w:sz w:val="16"/>
                <w:szCs w:val="16"/>
              </w:rPr>
              <w:t xml:space="preserve"> - </w:t>
            </w:r>
          </w:p>
        </w:tc>
        <w:tc>
          <w:tcPr>
            <w:tcW w:w="568" w:type="pct"/>
            <w:tcBorders>
              <w:top w:val="nil"/>
              <w:left w:val="nil"/>
              <w:right w:val="nil"/>
            </w:tcBorders>
            <w:shd w:val="clear" w:color="auto" w:fill="auto"/>
            <w:vAlign w:val="bottom"/>
          </w:tcPr>
          <w:p w14:paraId="4CD4217A" w14:textId="18E52E79"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(876)</w:t>
            </w:r>
          </w:p>
        </w:tc>
        <w:tc>
          <w:tcPr>
            <w:tcW w:w="568" w:type="pct"/>
            <w:tcBorders>
              <w:top w:val="nil"/>
              <w:left w:val="nil"/>
              <w:right w:val="nil"/>
            </w:tcBorders>
            <w:shd w:val="clear" w:color="auto" w:fill="auto"/>
            <w:vAlign w:val="bottom"/>
          </w:tcPr>
          <w:p w14:paraId="011516D9" w14:textId="2B348FDB"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(41)</w:t>
            </w:r>
          </w:p>
        </w:tc>
        <w:tc>
          <w:tcPr>
            <w:tcW w:w="564" w:type="pct"/>
            <w:tcBorders>
              <w:top w:val="nil"/>
              <w:left w:val="nil"/>
              <w:right w:val="nil"/>
            </w:tcBorders>
            <w:shd w:val="clear" w:color="auto" w:fill="auto"/>
            <w:vAlign w:val="bottom"/>
          </w:tcPr>
          <w:p w14:paraId="211A27EC" w14:textId="1A7F8B5E" w:rsidR="00C932EF" w:rsidRPr="00A45261" w:rsidRDefault="00C932EF" w:rsidP="00C932EF">
            <w:pPr>
              <w:pStyle w:val="Tot"/>
              <w:tabs>
                <w:tab w:val="clear" w:pos="1202"/>
              </w:tabs>
              <w:jc w:val="right"/>
              <w:rPr>
                <w:rFonts w:cs="Arial"/>
                <w:color w:val="000000" w:themeColor="text1"/>
                <w:sz w:val="16"/>
                <w:szCs w:val="16"/>
                <w:highlight w:val="yellow"/>
                <w:lang w:val="hr-HR"/>
              </w:rPr>
            </w:pPr>
            <w:r w:rsidRPr="00A45261">
              <w:rPr>
                <w:rFonts w:cs="Arial"/>
                <w:sz w:val="16"/>
                <w:szCs w:val="16"/>
              </w:rPr>
              <w:t xml:space="preserve"> (917)</w:t>
            </w:r>
          </w:p>
        </w:tc>
      </w:tr>
      <w:tr w:rsidR="00C932EF" w:rsidRPr="0046584E" w14:paraId="2BA2FB63" w14:textId="77777777" w:rsidTr="00A45261">
        <w:trPr>
          <w:trHeight w:val="288"/>
        </w:trPr>
        <w:tc>
          <w:tcPr>
            <w:tcW w:w="1006" w:type="pct"/>
            <w:vAlign w:val="bottom"/>
          </w:tcPr>
          <w:p w14:paraId="08A32466" w14:textId="334FEDED" w:rsidR="00C932EF" w:rsidRPr="0046584E" w:rsidRDefault="00C8370B" w:rsidP="00C932EF">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75B8185C" w14:textId="2A126194"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 </w:t>
            </w:r>
          </w:p>
        </w:tc>
        <w:tc>
          <w:tcPr>
            <w:tcW w:w="568" w:type="pct"/>
            <w:tcBorders>
              <w:top w:val="nil"/>
              <w:left w:val="nil"/>
              <w:right w:val="nil"/>
            </w:tcBorders>
            <w:shd w:val="clear" w:color="auto" w:fill="auto"/>
            <w:vAlign w:val="bottom"/>
          </w:tcPr>
          <w:p w14:paraId="328B6591" w14:textId="25517223"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w:t>
            </w:r>
            <w:r w:rsidR="00786550">
              <w:rPr>
                <w:rFonts w:cs="Arial"/>
                <w:sz w:val="16"/>
                <w:szCs w:val="16"/>
              </w:rPr>
              <w:t>-</w:t>
            </w:r>
            <w:r w:rsidRPr="00A45261">
              <w:rPr>
                <w:rFonts w:cs="Arial"/>
                <w:sz w:val="16"/>
                <w:szCs w:val="16"/>
              </w:rPr>
              <w:t xml:space="preserve"> </w:t>
            </w:r>
          </w:p>
        </w:tc>
        <w:tc>
          <w:tcPr>
            <w:tcW w:w="568" w:type="pct"/>
            <w:tcBorders>
              <w:top w:val="nil"/>
              <w:left w:val="nil"/>
              <w:right w:val="nil"/>
            </w:tcBorders>
            <w:shd w:val="clear" w:color="auto" w:fill="auto"/>
            <w:vAlign w:val="bottom"/>
          </w:tcPr>
          <w:p w14:paraId="28C42958" w14:textId="1EC57018"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3 </w:t>
            </w:r>
          </w:p>
        </w:tc>
        <w:tc>
          <w:tcPr>
            <w:tcW w:w="568" w:type="pct"/>
            <w:tcBorders>
              <w:top w:val="nil"/>
              <w:left w:val="nil"/>
              <w:right w:val="nil"/>
            </w:tcBorders>
            <w:shd w:val="clear" w:color="auto" w:fill="auto"/>
            <w:vAlign w:val="bottom"/>
          </w:tcPr>
          <w:p w14:paraId="0872DB41" w14:textId="1769FA40" w:rsidR="00C932EF" w:rsidRPr="00A45261" w:rsidDel="005D4FAD" w:rsidRDefault="00C932EF" w:rsidP="00C932EF">
            <w:pPr>
              <w:pStyle w:val="Tot"/>
              <w:tabs>
                <w:tab w:val="clear" w:pos="1202"/>
              </w:tabs>
              <w:jc w:val="right"/>
              <w:rPr>
                <w:rFonts w:cs="Arial"/>
                <w:color w:val="000000" w:themeColor="text1"/>
                <w:sz w:val="16"/>
                <w:szCs w:val="16"/>
                <w:lang w:val="hr-HR"/>
              </w:rPr>
            </w:pPr>
            <w:r w:rsidRPr="00A45261">
              <w:rPr>
                <w:rFonts w:cs="Arial"/>
                <w:sz w:val="16"/>
                <w:szCs w:val="16"/>
              </w:rPr>
              <w:t xml:space="preserve"> - </w:t>
            </w:r>
          </w:p>
        </w:tc>
        <w:tc>
          <w:tcPr>
            <w:tcW w:w="568" w:type="pct"/>
            <w:tcBorders>
              <w:top w:val="nil"/>
              <w:left w:val="nil"/>
              <w:right w:val="nil"/>
            </w:tcBorders>
            <w:shd w:val="clear" w:color="auto" w:fill="auto"/>
            <w:vAlign w:val="bottom"/>
          </w:tcPr>
          <w:p w14:paraId="39520EA0" w14:textId="1C677105"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w:t>
            </w:r>
            <w:r w:rsidR="005223DC">
              <w:rPr>
                <w:rFonts w:cs="Arial"/>
                <w:sz w:val="16"/>
                <w:szCs w:val="16"/>
              </w:rPr>
              <w:t>3</w:t>
            </w:r>
          </w:p>
        </w:tc>
        <w:tc>
          <w:tcPr>
            <w:tcW w:w="568" w:type="pct"/>
            <w:tcBorders>
              <w:top w:val="nil"/>
              <w:left w:val="nil"/>
              <w:right w:val="nil"/>
            </w:tcBorders>
            <w:shd w:val="clear" w:color="auto" w:fill="auto"/>
            <w:vAlign w:val="bottom"/>
          </w:tcPr>
          <w:p w14:paraId="1C07EAF1" w14:textId="6763B8F9"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 </w:t>
            </w:r>
          </w:p>
        </w:tc>
        <w:tc>
          <w:tcPr>
            <w:tcW w:w="564" w:type="pct"/>
            <w:tcBorders>
              <w:top w:val="nil"/>
              <w:left w:val="nil"/>
              <w:right w:val="nil"/>
            </w:tcBorders>
            <w:shd w:val="clear" w:color="auto" w:fill="auto"/>
            <w:vAlign w:val="bottom"/>
          </w:tcPr>
          <w:p w14:paraId="76CCD8B8" w14:textId="47679113" w:rsidR="00C932EF" w:rsidRPr="00A45261" w:rsidRDefault="00C932EF" w:rsidP="00C932EF">
            <w:pPr>
              <w:pStyle w:val="Tot"/>
              <w:tabs>
                <w:tab w:val="clear" w:pos="1202"/>
              </w:tabs>
              <w:jc w:val="right"/>
              <w:rPr>
                <w:rFonts w:cs="Arial"/>
                <w:sz w:val="16"/>
                <w:szCs w:val="16"/>
              </w:rPr>
            </w:pPr>
            <w:r w:rsidRPr="00A45261">
              <w:rPr>
                <w:rFonts w:cs="Arial"/>
                <w:sz w:val="16"/>
                <w:szCs w:val="16"/>
              </w:rPr>
              <w:t xml:space="preserve"> </w:t>
            </w:r>
            <w:r w:rsidR="005223DC">
              <w:rPr>
                <w:rFonts w:cs="Arial"/>
                <w:sz w:val="16"/>
                <w:szCs w:val="16"/>
              </w:rPr>
              <w:t>3</w:t>
            </w:r>
          </w:p>
        </w:tc>
      </w:tr>
      <w:tr w:rsidR="00C932EF" w:rsidRPr="0046584E" w14:paraId="79D84CFF" w14:textId="77777777" w:rsidTr="00A45261">
        <w:trPr>
          <w:trHeight w:val="504"/>
        </w:trPr>
        <w:tc>
          <w:tcPr>
            <w:tcW w:w="1006" w:type="pct"/>
            <w:vAlign w:val="bottom"/>
          </w:tcPr>
          <w:p w14:paraId="2692D836" w14:textId="77777777" w:rsidR="00C932EF" w:rsidRPr="0046584E" w:rsidRDefault="00C932EF" w:rsidP="00C932E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6A7D61E3" w14:textId="43037F21" w:rsidR="00C932EF" w:rsidRPr="0046584E" w:rsidRDefault="00C932EF" w:rsidP="00C932E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67212C3C" w14:textId="5300BD85"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6.502 </w:t>
            </w:r>
          </w:p>
        </w:tc>
        <w:tc>
          <w:tcPr>
            <w:tcW w:w="568" w:type="pct"/>
            <w:tcBorders>
              <w:top w:val="single" w:sz="4" w:space="0" w:color="auto"/>
              <w:left w:val="nil"/>
              <w:bottom w:val="single" w:sz="12" w:space="0" w:color="auto"/>
              <w:right w:val="nil"/>
            </w:tcBorders>
            <w:shd w:val="clear" w:color="auto" w:fill="auto"/>
            <w:vAlign w:val="bottom"/>
          </w:tcPr>
          <w:p w14:paraId="7EAAF3C7" w14:textId="5E738516"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1.305 </w:t>
            </w:r>
          </w:p>
        </w:tc>
        <w:tc>
          <w:tcPr>
            <w:tcW w:w="568" w:type="pct"/>
            <w:tcBorders>
              <w:top w:val="single" w:sz="4" w:space="0" w:color="auto"/>
              <w:left w:val="nil"/>
              <w:bottom w:val="single" w:sz="12" w:space="0" w:color="auto"/>
              <w:right w:val="nil"/>
            </w:tcBorders>
            <w:shd w:val="clear" w:color="auto" w:fill="auto"/>
            <w:vAlign w:val="bottom"/>
          </w:tcPr>
          <w:p w14:paraId="7F570E67" w14:textId="10C57ACE"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1.176 </w:t>
            </w:r>
          </w:p>
        </w:tc>
        <w:tc>
          <w:tcPr>
            <w:tcW w:w="568" w:type="pct"/>
            <w:tcBorders>
              <w:top w:val="single" w:sz="4" w:space="0" w:color="auto"/>
              <w:left w:val="nil"/>
              <w:bottom w:val="single" w:sz="12" w:space="0" w:color="auto"/>
              <w:right w:val="nil"/>
            </w:tcBorders>
            <w:shd w:val="clear" w:color="auto" w:fill="auto"/>
            <w:vAlign w:val="bottom"/>
          </w:tcPr>
          <w:p w14:paraId="49D08206" w14:textId="0304F433"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5F18FCB7" w14:textId="70190751"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8.983 </w:t>
            </w:r>
          </w:p>
        </w:tc>
        <w:tc>
          <w:tcPr>
            <w:tcW w:w="568" w:type="pct"/>
            <w:tcBorders>
              <w:top w:val="single" w:sz="4" w:space="0" w:color="auto"/>
              <w:left w:val="nil"/>
              <w:bottom w:val="single" w:sz="12" w:space="0" w:color="auto"/>
              <w:right w:val="nil"/>
            </w:tcBorders>
            <w:shd w:val="clear" w:color="auto" w:fill="auto"/>
            <w:vAlign w:val="bottom"/>
          </w:tcPr>
          <w:p w14:paraId="5CA3DED5" w14:textId="3BA6BC1D"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4.242 </w:t>
            </w:r>
          </w:p>
        </w:tc>
        <w:tc>
          <w:tcPr>
            <w:tcW w:w="564" w:type="pct"/>
            <w:tcBorders>
              <w:top w:val="single" w:sz="4" w:space="0" w:color="auto"/>
              <w:left w:val="nil"/>
              <w:bottom w:val="single" w:sz="12" w:space="0" w:color="auto"/>
              <w:right w:val="nil"/>
            </w:tcBorders>
            <w:shd w:val="clear" w:color="auto" w:fill="auto"/>
            <w:vAlign w:val="bottom"/>
          </w:tcPr>
          <w:p w14:paraId="15A86FDE" w14:textId="301A3EF2" w:rsidR="00C932EF" w:rsidRPr="00A45261" w:rsidRDefault="00C932EF" w:rsidP="00C932EF">
            <w:pPr>
              <w:pStyle w:val="Tot"/>
              <w:tabs>
                <w:tab w:val="clear" w:pos="1202"/>
              </w:tabs>
              <w:jc w:val="right"/>
              <w:rPr>
                <w:rFonts w:cs="Arial"/>
                <w:b/>
                <w:bCs/>
                <w:color w:val="000000" w:themeColor="text1"/>
                <w:sz w:val="16"/>
                <w:szCs w:val="16"/>
                <w:highlight w:val="yellow"/>
                <w:lang w:val="hr-HR"/>
              </w:rPr>
            </w:pPr>
            <w:r w:rsidRPr="00A45261">
              <w:rPr>
                <w:rFonts w:cs="Arial"/>
                <w:b/>
                <w:bCs/>
                <w:sz w:val="16"/>
                <w:szCs w:val="16"/>
              </w:rPr>
              <w:t xml:space="preserve"> 13.225 </w:t>
            </w:r>
          </w:p>
        </w:tc>
      </w:tr>
      <w:tr w:rsidR="003C3493" w:rsidRPr="0046584E" w14:paraId="1F931701" w14:textId="77777777" w:rsidTr="00A45261">
        <w:trPr>
          <w:trHeight w:val="142"/>
        </w:trPr>
        <w:tc>
          <w:tcPr>
            <w:tcW w:w="1006" w:type="pct"/>
            <w:vAlign w:val="bottom"/>
          </w:tcPr>
          <w:p w14:paraId="7A0EB90F" w14:textId="77777777" w:rsidR="003C3493" w:rsidRPr="0046584E" w:rsidRDefault="003C3493" w:rsidP="003C3493">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21DE8058"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6FEE683D"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2821D5D0"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35144489"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6596098B"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47F9082A"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c>
          <w:tcPr>
            <w:tcW w:w="564" w:type="pct"/>
            <w:tcBorders>
              <w:top w:val="single" w:sz="12" w:space="0" w:color="auto"/>
            </w:tcBorders>
            <w:vAlign w:val="bottom"/>
          </w:tcPr>
          <w:p w14:paraId="37BB17F6" w14:textId="77777777" w:rsidR="003C3493" w:rsidRPr="00A45261" w:rsidRDefault="003C3493" w:rsidP="003C3493">
            <w:pPr>
              <w:pStyle w:val="Tot"/>
              <w:tabs>
                <w:tab w:val="clear" w:pos="1202"/>
              </w:tabs>
              <w:spacing w:line="140" w:lineRule="exact"/>
              <w:jc w:val="right"/>
              <w:rPr>
                <w:rFonts w:cs="Arial"/>
                <w:b/>
                <w:bCs/>
                <w:color w:val="000000" w:themeColor="text1"/>
                <w:sz w:val="16"/>
                <w:szCs w:val="16"/>
                <w:highlight w:val="yellow"/>
                <w:lang w:val="hr-HR"/>
              </w:rPr>
            </w:pPr>
          </w:p>
        </w:tc>
      </w:tr>
      <w:tr w:rsidR="00A45261" w:rsidRPr="0046584E" w14:paraId="698C51F7" w14:textId="77777777" w:rsidTr="00A45261">
        <w:trPr>
          <w:trHeight w:val="492"/>
        </w:trPr>
        <w:tc>
          <w:tcPr>
            <w:tcW w:w="1006" w:type="pct"/>
            <w:vAlign w:val="bottom"/>
          </w:tcPr>
          <w:p w14:paraId="68E644A6" w14:textId="77777777" w:rsidR="00A45261" w:rsidRPr="0046584E" w:rsidRDefault="00A45261" w:rsidP="00A45261">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64E4727D" w14:textId="12E40C32" w:rsidR="00A45261" w:rsidRPr="0046584E" w:rsidRDefault="00A45261" w:rsidP="00A45261">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88" w:type="pct"/>
            <w:tcBorders>
              <w:top w:val="nil"/>
              <w:left w:val="nil"/>
              <w:bottom w:val="single" w:sz="12" w:space="0" w:color="auto"/>
              <w:right w:val="nil"/>
            </w:tcBorders>
            <w:shd w:val="clear" w:color="auto" w:fill="auto"/>
            <w:vAlign w:val="bottom"/>
          </w:tcPr>
          <w:p w14:paraId="2B090B9D" w14:textId="04EA156D"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3.853 </w:t>
            </w:r>
          </w:p>
        </w:tc>
        <w:tc>
          <w:tcPr>
            <w:tcW w:w="568" w:type="pct"/>
            <w:tcBorders>
              <w:top w:val="nil"/>
              <w:left w:val="nil"/>
              <w:bottom w:val="single" w:sz="12" w:space="0" w:color="auto"/>
              <w:right w:val="nil"/>
            </w:tcBorders>
            <w:shd w:val="clear" w:color="auto" w:fill="auto"/>
            <w:vAlign w:val="bottom"/>
          </w:tcPr>
          <w:p w14:paraId="150F5696" w14:textId="2344B337"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94 </w:t>
            </w:r>
          </w:p>
        </w:tc>
        <w:tc>
          <w:tcPr>
            <w:tcW w:w="568" w:type="pct"/>
            <w:tcBorders>
              <w:top w:val="nil"/>
              <w:left w:val="nil"/>
              <w:bottom w:val="single" w:sz="12" w:space="0" w:color="auto"/>
              <w:right w:val="nil"/>
            </w:tcBorders>
            <w:shd w:val="clear" w:color="auto" w:fill="auto"/>
            <w:vAlign w:val="bottom"/>
          </w:tcPr>
          <w:p w14:paraId="08797616" w14:textId="1D9C1CCD"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391 </w:t>
            </w:r>
          </w:p>
        </w:tc>
        <w:tc>
          <w:tcPr>
            <w:tcW w:w="568" w:type="pct"/>
            <w:tcBorders>
              <w:top w:val="nil"/>
              <w:left w:val="nil"/>
              <w:bottom w:val="single" w:sz="12" w:space="0" w:color="auto"/>
              <w:right w:val="nil"/>
            </w:tcBorders>
            <w:shd w:val="clear" w:color="auto" w:fill="auto"/>
            <w:vAlign w:val="bottom"/>
          </w:tcPr>
          <w:p w14:paraId="36B3E94F" w14:textId="79C68B59"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8 </w:t>
            </w:r>
          </w:p>
        </w:tc>
        <w:tc>
          <w:tcPr>
            <w:tcW w:w="568" w:type="pct"/>
            <w:tcBorders>
              <w:top w:val="nil"/>
              <w:left w:val="nil"/>
              <w:bottom w:val="single" w:sz="12" w:space="0" w:color="auto"/>
              <w:right w:val="nil"/>
            </w:tcBorders>
            <w:shd w:val="clear" w:color="auto" w:fill="auto"/>
            <w:vAlign w:val="bottom"/>
          </w:tcPr>
          <w:p w14:paraId="2F0A41D5" w14:textId="50DCC3ED"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4.346 </w:t>
            </w:r>
          </w:p>
        </w:tc>
        <w:tc>
          <w:tcPr>
            <w:tcW w:w="568" w:type="pct"/>
            <w:tcBorders>
              <w:top w:val="nil"/>
              <w:left w:val="nil"/>
              <w:bottom w:val="single" w:sz="12" w:space="0" w:color="auto"/>
              <w:right w:val="nil"/>
            </w:tcBorders>
            <w:shd w:val="clear" w:color="auto" w:fill="auto"/>
            <w:vAlign w:val="bottom"/>
          </w:tcPr>
          <w:p w14:paraId="378C62D1" w14:textId="20722623"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807 </w:t>
            </w:r>
          </w:p>
        </w:tc>
        <w:tc>
          <w:tcPr>
            <w:tcW w:w="564" w:type="pct"/>
            <w:tcBorders>
              <w:top w:val="nil"/>
              <w:left w:val="nil"/>
              <w:bottom w:val="single" w:sz="12" w:space="0" w:color="auto"/>
              <w:right w:val="nil"/>
            </w:tcBorders>
            <w:shd w:val="clear" w:color="auto" w:fill="auto"/>
            <w:vAlign w:val="bottom"/>
          </w:tcPr>
          <w:p w14:paraId="1FB7CEFC" w14:textId="5D793F2E"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5.153 </w:t>
            </w:r>
          </w:p>
        </w:tc>
      </w:tr>
      <w:tr w:rsidR="00A45261" w:rsidRPr="0046584E" w14:paraId="76D1C2E3" w14:textId="77777777" w:rsidTr="00A45261">
        <w:trPr>
          <w:trHeight w:val="689"/>
        </w:trPr>
        <w:tc>
          <w:tcPr>
            <w:tcW w:w="1006" w:type="pct"/>
            <w:vAlign w:val="bottom"/>
          </w:tcPr>
          <w:p w14:paraId="47316851" w14:textId="77777777" w:rsidR="00A45261" w:rsidRPr="0046584E" w:rsidRDefault="00A45261" w:rsidP="00A45261">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4D7BC15E" w14:textId="17CFD110" w:rsidR="00A45261" w:rsidRPr="0046584E" w:rsidRDefault="00A45261" w:rsidP="00A45261">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88" w:type="pct"/>
            <w:tcBorders>
              <w:top w:val="nil"/>
              <w:left w:val="nil"/>
              <w:bottom w:val="single" w:sz="12" w:space="0" w:color="auto"/>
              <w:right w:val="nil"/>
            </w:tcBorders>
            <w:shd w:val="clear" w:color="auto" w:fill="auto"/>
            <w:vAlign w:val="bottom"/>
          </w:tcPr>
          <w:p w14:paraId="1FB61A1A" w14:textId="0F79A6F3"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4.386 </w:t>
            </w:r>
          </w:p>
        </w:tc>
        <w:tc>
          <w:tcPr>
            <w:tcW w:w="568" w:type="pct"/>
            <w:tcBorders>
              <w:top w:val="nil"/>
              <w:left w:val="nil"/>
              <w:bottom w:val="single" w:sz="12" w:space="0" w:color="auto"/>
              <w:right w:val="nil"/>
            </w:tcBorders>
            <w:shd w:val="clear" w:color="auto" w:fill="auto"/>
            <w:vAlign w:val="bottom"/>
          </w:tcPr>
          <w:p w14:paraId="281420F4" w14:textId="49066695"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309 </w:t>
            </w:r>
          </w:p>
        </w:tc>
        <w:tc>
          <w:tcPr>
            <w:tcW w:w="568" w:type="pct"/>
            <w:tcBorders>
              <w:top w:val="nil"/>
              <w:left w:val="nil"/>
              <w:bottom w:val="single" w:sz="12" w:space="0" w:color="auto"/>
              <w:right w:val="nil"/>
            </w:tcBorders>
            <w:shd w:val="clear" w:color="auto" w:fill="auto"/>
            <w:vAlign w:val="bottom"/>
          </w:tcPr>
          <w:p w14:paraId="2740EB63" w14:textId="159A45B6"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286 </w:t>
            </w:r>
          </w:p>
        </w:tc>
        <w:tc>
          <w:tcPr>
            <w:tcW w:w="568" w:type="pct"/>
            <w:tcBorders>
              <w:top w:val="nil"/>
              <w:left w:val="nil"/>
              <w:bottom w:val="single" w:sz="12" w:space="0" w:color="auto"/>
              <w:right w:val="nil"/>
            </w:tcBorders>
            <w:shd w:val="clear" w:color="auto" w:fill="auto"/>
            <w:vAlign w:val="bottom"/>
          </w:tcPr>
          <w:p w14:paraId="0092F808" w14:textId="5A7119F4"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7 </w:t>
            </w:r>
          </w:p>
        </w:tc>
        <w:tc>
          <w:tcPr>
            <w:tcW w:w="568" w:type="pct"/>
            <w:tcBorders>
              <w:top w:val="nil"/>
              <w:left w:val="nil"/>
              <w:bottom w:val="single" w:sz="12" w:space="0" w:color="auto"/>
              <w:right w:val="nil"/>
            </w:tcBorders>
            <w:shd w:val="clear" w:color="auto" w:fill="auto"/>
            <w:vAlign w:val="bottom"/>
          </w:tcPr>
          <w:p w14:paraId="2141EDD3" w14:textId="3459982C"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4.98</w:t>
            </w:r>
            <w:r w:rsidR="0080314B">
              <w:rPr>
                <w:rFonts w:cs="Arial"/>
                <w:b/>
                <w:bCs/>
                <w:sz w:val="16"/>
                <w:szCs w:val="16"/>
              </w:rPr>
              <w:t>8</w:t>
            </w:r>
            <w:r w:rsidRPr="0080314B">
              <w:rPr>
                <w:rFonts w:cs="Arial"/>
                <w:b/>
                <w:bCs/>
                <w:sz w:val="16"/>
                <w:szCs w:val="16"/>
              </w:rPr>
              <w:t xml:space="preserve"> </w:t>
            </w:r>
          </w:p>
        </w:tc>
        <w:tc>
          <w:tcPr>
            <w:tcW w:w="568" w:type="pct"/>
            <w:tcBorders>
              <w:top w:val="nil"/>
              <w:left w:val="nil"/>
              <w:bottom w:val="single" w:sz="12" w:space="0" w:color="auto"/>
              <w:right w:val="nil"/>
            </w:tcBorders>
            <w:shd w:val="clear" w:color="auto" w:fill="auto"/>
            <w:vAlign w:val="bottom"/>
          </w:tcPr>
          <w:p w14:paraId="794D83DA" w14:textId="7B32E1CD" w:rsidR="00A45261" w:rsidRPr="0080314B" w:rsidRDefault="00A45261" w:rsidP="00A45261">
            <w:pPr>
              <w:pStyle w:val="Tot"/>
              <w:tabs>
                <w:tab w:val="clear" w:pos="1202"/>
              </w:tabs>
              <w:jc w:val="right"/>
              <w:rPr>
                <w:rFonts w:cs="Arial"/>
                <w:b/>
                <w:bCs/>
                <w:color w:val="000000" w:themeColor="text1"/>
                <w:sz w:val="16"/>
                <w:szCs w:val="16"/>
                <w:highlight w:val="yellow"/>
                <w:lang w:val="hr-HR"/>
              </w:rPr>
            </w:pPr>
            <w:r w:rsidRPr="0080314B">
              <w:rPr>
                <w:rFonts w:cs="Arial"/>
                <w:b/>
                <w:bCs/>
                <w:sz w:val="16"/>
                <w:szCs w:val="16"/>
              </w:rPr>
              <w:t xml:space="preserve"> 843 </w:t>
            </w:r>
          </w:p>
        </w:tc>
        <w:tc>
          <w:tcPr>
            <w:tcW w:w="564" w:type="pct"/>
            <w:tcBorders>
              <w:top w:val="nil"/>
              <w:left w:val="nil"/>
              <w:bottom w:val="single" w:sz="12" w:space="0" w:color="auto"/>
              <w:right w:val="nil"/>
            </w:tcBorders>
            <w:shd w:val="clear" w:color="auto" w:fill="auto"/>
            <w:vAlign w:val="bottom"/>
          </w:tcPr>
          <w:p w14:paraId="2DC8437C" w14:textId="7BE63192" w:rsidR="00A45261" w:rsidRPr="0080314B" w:rsidRDefault="00A45261" w:rsidP="00A45261">
            <w:pPr>
              <w:pStyle w:val="Tot"/>
              <w:tabs>
                <w:tab w:val="clear" w:pos="1202"/>
              </w:tabs>
              <w:jc w:val="right"/>
              <w:rPr>
                <w:rFonts w:cs="Arial"/>
                <w:b/>
                <w:bCs/>
                <w:color w:val="000000" w:themeColor="text1"/>
                <w:sz w:val="16"/>
                <w:szCs w:val="16"/>
                <w:lang w:val="hr-HR"/>
              </w:rPr>
            </w:pPr>
            <w:r w:rsidRPr="0080314B">
              <w:rPr>
                <w:rFonts w:cs="Arial"/>
                <w:b/>
                <w:bCs/>
                <w:sz w:val="16"/>
                <w:szCs w:val="16"/>
              </w:rPr>
              <w:t xml:space="preserve"> 5.83</w:t>
            </w:r>
            <w:r w:rsidR="0080314B">
              <w:rPr>
                <w:rFonts w:cs="Arial"/>
                <w:b/>
                <w:bCs/>
                <w:sz w:val="16"/>
                <w:szCs w:val="16"/>
              </w:rPr>
              <w:t>1</w:t>
            </w:r>
            <w:r w:rsidRPr="0080314B">
              <w:rPr>
                <w:rFonts w:cs="Arial"/>
                <w:b/>
                <w:bCs/>
                <w:sz w:val="16"/>
                <w:szCs w:val="16"/>
              </w:rPr>
              <w:t xml:space="preserve"> </w:t>
            </w:r>
          </w:p>
        </w:tc>
      </w:tr>
      <w:bookmarkEnd w:id="749"/>
    </w:tbl>
    <w:p w14:paraId="13AF4426" w14:textId="77777777" w:rsidR="00993A0D" w:rsidRPr="00B91D09" w:rsidRDefault="00993A0D" w:rsidP="00163BAA">
      <w:pPr>
        <w:pStyle w:val="T1"/>
        <w:spacing w:after="0" w:line="240" w:lineRule="auto"/>
        <w:rPr>
          <w:rFonts w:cs="Arial"/>
          <w:color w:val="000000" w:themeColor="text1"/>
          <w:sz w:val="22"/>
          <w:szCs w:val="22"/>
          <w:lang w:val="hr-HR"/>
        </w:rPr>
        <w:sectPr w:rsidR="00993A0D" w:rsidRPr="00B91D09" w:rsidSect="00AE2E05">
          <w:pgSz w:w="11907" w:h="16840" w:code="9"/>
          <w:pgMar w:top="1418" w:right="1134" w:bottom="1134" w:left="1418" w:header="851" w:footer="851" w:gutter="0"/>
          <w:cols w:space="720"/>
          <w:noEndnote/>
        </w:sectPr>
      </w:pPr>
    </w:p>
    <w:p w14:paraId="45D611A3" w14:textId="77777777" w:rsidR="004544EA" w:rsidRPr="00B91D09" w:rsidRDefault="004544EA" w:rsidP="004544EA">
      <w:pPr>
        <w:pStyle w:val="T1"/>
        <w:spacing w:before="0" w:after="0" w:line="240" w:lineRule="auto"/>
        <w:rPr>
          <w:rFonts w:cs="Arial"/>
          <w:color w:val="000000" w:themeColor="text1"/>
          <w:sz w:val="22"/>
          <w:szCs w:val="22"/>
          <w:lang w:val="hr-HR"/>
        </w:rPr>
      </w:pPr>
    </w:p>
    <w:p w14:paraId="406F7E05" w14:textId="72E5EFBB" w:rsidR="00E03C30"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993A0D" w:rsidRPr="00B91D09">
        <w:rPr>
          <w:rFonts w:cs="Arial"/>
          <w:color w:val="000000" w:themeColor="text1"/>
          <w:sz w:val="22"/>
          <w:szCs w:val="22"/>
          <w:lang w:val="hr-HR"/>
        </w:rPr>
        <w:t>.</w:t>
      </w:r>
      <w:r w:rsidR="002E1B74" w:rsidRPr="00B91D09">
        <w:rPr>
          <w:rFonts w:cs="Arial"/>
          <w:color w:val="000000" w:themeColor="text1"/>
          <w:sz w:val="22"/>
          <w:szCs w:val="22"/>
          <w:lang w:val="hr-HR"/>
        </w:rPr>
        <w:t xml:space="preserve"> </w:t>
      </w:r>
      <w:r w:rsidR="00993A0D" w:rsidRPr="00B91D09">
        <w:rPr>
          <w:rFonts w:cs="Arial"/>
          <w:color w:val="000000" w:themeColor="text1"/>
          <w:sz w:val="22"/>
          <w:szCs w:val="22"/>
          <w:lang w:val="hr-HR"/>
        </w:rPr>
        <w:tab/>
        <w:t xml:space="preserve">Nekretnine, postrojenja i oprema i nematerijalna imovina </w:t>
      </w:r>
      <w:r w:rsidR="003F32F9" w:rsidRPr="00B91D09">
        <w:rPr>
          <w:rFonts w:cs="Arial"/>
          <w:color w:val="000000" w:themeColor="text1"/>
          <w:sz w:val="22"/>
          <w:szCs w:val="22"/>
          <w:lang w:val="hr-HR"/>
        </w:rPr>
        <w:t>(nastavak)</w:t>
      </w:r>
    </w:p>
    <w:p w14:paraId="10425D90" w14:textId="77777777" w:rsidR="004544EA" w:rsidRPr="00B91D09" w:rsidRDefault="004544EA" w:rsidP="004544EA">
      <w:pPr>
        <w:pStyle w:val="T1"/>
        <w:spacing w:before="0" w:after="0" w:line="240" w:lineRule="auto"/>
        <w:rPr>
          <w:rFonts w:cs="Arial"/>
          <w:color w:val="000000" w:themeColor="text1"/>
          <w:sz w:val="22"/>
          <w:szCs w:val="22"/>
          <w:lang w:val="hr-HR"/>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E14286" w:rsidRPr="00B91D09" w14:paraId="19409A6B" w14:textId="77777777" w:rsidTr="003C3493">
        <w:trPr>
          <w:trHeight w:val="1209"/>
        </w:trPr>
        <w:tc>
          <w:tcPr>
            <w:tcW w:w="1036" w:type="pct"/>
            <w:shd w:val="clear" w:color="auto" w:fill="auto"/>
            <w:vAlign w:val="bottom"/>
          </w:tcPr>
          <w:p w14:paraId="5D0C0553"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31351AD8"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5D539434"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6A697085"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6A0E9227" w14:textId="4E77D23C" w:rsidR="00E03C30" w:rsidRPr="004B4498" w:rsidRDefault="0026252C" w:rsidP="00E03C30">
            <w:pPr>
              <w:tabs>
                <w:tab w:val="left" w:pos="-1559"/>
              </w:tabs>
              <w:suppressAutoHyphen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 xml:space="preserve">31. prosinca </w:t>
            </w:r>
            <w:r w:rsidR="004267DB" w:rsidRPr="004B4498">
              <w:rPr>
                <w:rFonts w:ascii="Arial" w:hAnsi="Arial" w:cs="Arial"/>
                <w:b/>
                <w:color w:val="000000" w:themeColor="text1"/>
                <w:spacing w:val="-2"/>
                <w:sz w:val="16"/>
                <w:szCs w:val="16"/>
                <w:lang w:val="hr-HR"/>
              </w:rPr>
              <w:t>202</w:t>
            </w:r>
            <w:r w:rsidR="003C3493">
              <w:rPr>
                <w:rFonts w:ascii="Arial" w:hAnsi="Arial" w:cs="Arial"/>
                <w:b/>
                <w:color w:val="000000" w:themeColor="text1"/>
                <w:spacing w:val="-2"/>
                <w:sz w:val="16"/>
                <w:szCs w:val="16"/>
                <w:lang w:val="hr-HR"/>
              </w:rPr>
              <w:t>3</w:t>
            </w:r>
            <w:r w:rsidR="00E03C30" w:rsidRPr="004B4498">
              <w:rPr>
                <w:rFonts w:ascii="Arial" w:hAnsi="Arial" w:cs="Arial"/>
                <w:b/>
                <w:color w:val="000000" w:themeColor="text1"/>
                <w:spacing w:val="-2"/>
                <w:sz w:val="16"/>
                <w:szCs w:val="16"/>
                <w:lang w:val="hr-HR"/>
              </w:rPr>
              <w:t>.</w:t>
            </w:r>
          </w:p>
          <w:p w14:paraId="4C09DB54" w14:textId="77777777" w:rsidR="00E03C30" w:rsidRPr="004B4498" w:rsidRDefault="00E03C30" w:rsidP="00E03C30">
            <w:pPr>
              <w:tabs>
                <w:tab w:val="left" w:pos="-1559"/>
              </w:tabs>
              <w:suppressAutoHyphens/>
              <w:rPr>
                <w:rFonts w:ascii="Arial" w:hAnsi="Arial" w:cs="Arial"/>
                <w:color w:val="000000" w:themeColor="text1"/>
                <w:spacing w:val="-2"/>
                <w:sz w:val="16"/>
                <w:szCs w:val="16"/>
                <w:highlight w:val="yellow"/>
                <w:lang w:val="hr-HR"/>
              </w:rPr>
            </w:pPr>
          </w:p>
        </w:tc>
        <w:tc>
          <w:tcPr>
            <w:tcW w:w="598" w:type="pct"/>
            <w:shd w:val="clear" w:color="auto" w:fill="auto"/>
          </w:tcPr>
          <w:p w14:paraId="312FF457" w14:textId="77777777" w:rsidR="00E03C30" w:rsidRPr="004B4498" w:rsidRDefault="00E03C30" w:rsidP="00E03C30">
            <w:pPr>
              <w:pStyle w:val="TH"/>
              <w:jc w:val="right"/>
              <w:rPr>
                <w:rFonts w:cs="Arial"/>
                <w:color w:val="000000" w:themeColor="text1"/>
                <w:sz w:val="16"/>
                <w:szCs w:val="16"/>
                <w:lang w:val="hr-HR"/>
              </w:rPr>
            </w:pPr>
            <w:bookmarkStart w:id="750" w:name="_Toc67328495"/>
            <w:r w:rsidRPr="004B4498">
              <w:rPr>
                <w:rFonts w:cs="Arial"/>
                <w:color w:val="000000" w:themeColor="text1"/>
                <w:sz w:val="16"/>
                <w:szCs w:val="16"/>
                <w:lang w:val="hr-HR"/>
              </w:rPr>
              <w:t>Građevinski objekti</w:t>
            </w:r>
            <w:bookmarkEnd w:id="750"/>
          </w:p>
        </w:tc>
        <w:tc>
          <w:tcPr>
            <w:tcW w:w="563" w:type="pct"/>
            <w:shd w:val="clear" w:color="auto" w:fill="auto"/>
          </w:tcPr>
          <w:p w14:paraId="17BD8ABE" w14:textId="68F3CB02" w:rsidR="00E03C30" w:rsidRPr="004B4498" w:rsidRDefault="0029144C" w:rsidP="00E03C30">
            <w:pPr>
              <w:pStyle w:val="TH"/>
              <w:jc w:val="right"/>
              <w:rPr>
                <w:rFonts w:cs="Arial"/>
                <w:color w:val="000000" w:themeColor="text1"/>
                <w:sz w:val="16"/>
                <w:szCs w:val="16"/>
                <w:lang w:val="hr-HR"/>
              </w:rPr>
            </w:pPr>
            <w:bookmarkStart w:id="751" w:name="_Toc67328496"/>
            <w:r>
              <w:rPr>
                <w:rFonts w:cs="Arial"/>
                <w:color w:val="000000" w:themeColor="text1"/>
                <w:sz w:val="16"/>
                <w:szCs w:val="16"/>
                <w:lang w:val="hr-HR"/>
              </w:rPr>
              <w:t>Računala</w:t>
            </w:r>
            <w:bookmarkEnd w:id="751"/>
          </w:p>
        </w:tc>
        <w:tc>
          <w:tcPr>
            <w:tcW w:w="563" w:type="pct"/>
            <w:shd w:val="clear" w:color="auto" w:fill="auto"/>
          </w:tcPr>
          <w:p w14:paraId="5D806C65" w14:textId="77777777" w:rsidR="00E03C30" w:rsidRPr="004B4498" w:rsidRDefault="00E03C30" w:rsidP="00E03C30">
            <w:pPr>
              <w:pStyle w:val="TH"/>
              <w:jc w:val="right"/>
              <w:rPr>
                <w:rFonts w:cs="Arial"/>
                <w:color w:val="000000" w:themeColor="text1"/>
                <w:sz w:val="16"/>
                <w:szCs w:val="16"/>
                <w:lang w:val="hr-HR"/>
              </w:rPr>
            </w:pPr>
            <w:bookmarkStart w:id="752" w:name="_Toc67328497"/>
            <w:r w:rsidRPr="004B4498">
              <w:rPr>
                <w:rFonts w:cs="Arial"/>
                <w:color w:val="000000" w:themeColor="text1"/>
                <w:sz w:val="16"/>
                <w:szCs w:val="16"/>
                <w:lang w:val="hr-HR"/>
              </w:rPr>
              <w:t>Namještaj, oprema i vozila</w:t>
            </w:r>
            <w:bookmarkEnd w:id="752"/>
          </w:p>
        </w:tc>
        <w:tc>
          <w:tcPr>
            <w:tcW w:w="562" w:type="pct"/>
            <w:shd w:val="clear" w:color="auto" w:fill="auto"/>
          </w:tcPr>
          <w:p w14:paraId="22CB4293" w14:textId="77777777" w:rsidR="00E03C30" w:rsidRPr="004B4498" w:rsidRDefault="00E03C30" w:rsidP="00E03C30">
            <w:pPr>
              <w:pStyle w:val="TH"/>
              <w:jc w:val="right"/>
              <w:rPr>
                <w:rFonts w:cs="Arial"/>
                <w:color w:val="000000" w:themeColor="text1"/>
                <w:sz w:val="16"/>
                <w:szCs w:val="16"/>
                <w:lang w:val="hr-HR"/>
              </w:rPr>
            </w:pPr>
            <w:bookmarkStart w:id="753" w:name="_Toc67328498"/>
            <w:r w:rsidRPr="004B4498">
              <w:rPr>
                <w:rFonts w:cs="Arial"/>
                <w:color w:val="000000" w:themeColor="text1"/>
                <w:sz w:val="16"/>
                <w:szCs w:val="16"/>
                <w:lang w:val="hr-HR"/>
              </w:rPr>
              <w:t>Nekretnine i oprema i nematerijalna imovina u pripremi</w:t>
            </w:r>
            <w:bookmarkEnd w:id="753"/>
          </w:p>
        </w:tc>
        <w:tc>
          <w:tcPr>
            <w:tcW w:w="563" w:type="pct"/>
            <w:shd w:val="clear" w:color="auto" w:fill="auto"/>
          </w:tcPr>
          <w:p w14:paraId="6AC5B9BF" w14:textId="77777777" w:rsidR="00E03C30" w:rsidRPr="004B4498" w:rsidRDefault="00E03C30" w:rsidP="00E03C30">
            <w:pPr>
              <w:pStyle w:val="TH"/>
              <w:jc w:val="right"/>
              <w:rPr>
                <w:rFonts w:cs="Arial"/>
                <w:color w:val="000000" w:themeColor="text1"/>
                <w:sz w:val="16"/>
                <w:szCs w:val="16"/>
                <w:lang w:val="hr-HR"/>
              </w:rPr>
            </w:pPr>
            <w:bookmarkStart w:id="754" w:name="_Toc67328499"/>
            <w:r w:rsidRPr="004B4498">
              <w:rPr>
                <w:rFonts w:cs="Arial"/>
                <w:color w:val="000000" w:themeColor="text1"/>
                <w:sz w:val="16"/>
                <w:szCs w:val="16"/>
                <w:lang w:val="hr-HR"/>
              </w:rPr>
              <w:t>Ukupno nekretnine, postrojenja i oprema</w:t>
            </w:r>
            <w:bookmarkEnd w:id="754"/>
            <w:r w:rsidRPr="004B4498">
              <w:rPr>
                <w:rFonts w:cs="Arial"/>
                <w:color w:val="000000" w:themeColor="text1"/>
                <w:sz w:val="16"/>
                <w:szCs w:val="16"/>
                <w:lang w:val="hr-HR"/>
              </w:rPr>
              <w:t xml:space="preserve"> </w:t>
            </w:r>
          </w:p>
        </w:tc>
        <w:tc>
          <w:tcPr>
            <w:tcW w:w="563" w:type="pct"/>
            <w:shd w:val="clear" w:color="auto" w:fill="auto"/>
          </w:tcPr>
          <w:p w14:paraId="3E73C501" w14:textId="77777777" w:rsidR="00166902" w:rsidRPr="004B4498" w:rsidRDefault="00E03C30" w:rsidP="00E03C30">
            <w:pPr>
              <w:pStyle w:val="TH"/>
              <w:jc w:val="right"/>
              <w:rPr>
                <w:rFonts w:cs="Arial"/>
                <w:color w:val="000000" w:themeColor="text1"/>
                <w:sz w:val="16"/>
                <w:szCs w:val="16"/>
                <w:lang w:val="hr-HR"/>
              </w:rPr>
            </w:pPr>
            <w:bookmarkStart w:id="755" w:name="_Toc67328500"/>
            <w:r w:rsidRPr="004B4498">
              <w:rPr>
                <w:rFonts w:cs="Arial"/>
                <w:color w:val="000000" w:themeColor="text1"/>
                <w:sz w:val="16"/>
                <w:szCs w:val="16"/>
                <w:lang w:val="hr-HR"/>
              </w:rPr>
              <w:t>Nematerij</w:t>
            </w:r>
            <w:r w:rsidR="00166902" w:rsidRPr="004B4498">
              <w:rPr>
                <w:rFonts w:cs="Arial"/>
                <w:color w:val="000000" w:themeColor="text1"/>
                <w:sz w:val="16"/>
                <w:szCs w:val="16"/>
                <w:lang w:val="hr-HR"/>
              </w:rPr>
              <w:t>a</w:t>
            </w:r>
            <w:r w:rsidR="0057461D" w:rsidRPr="004B4498">
              <w:rPr>
                <w:rFonts w:cs="Arial"/>
                <w:color w:val="000000" w:themeColor="text1"/>
                <w:sz w:val="16"/>
                <w:szCs w:val="16"/>
                <w:lang w:val="hr-HR"/>
              </w:rPr>
              <w:t>-</w:t>
            </w:r>
            <w:r w:rsidRPr="004B4498">
              <w:rPr>
                <w:rFonts w:cs="Arial"/>
                <w:color w:val="000000" w:themeColor="text1"/>
                <w:sz w:val="16"/>
                <w:szCs w:val="16"/>
                <w:lang w:val="hr-HR"/>
              </w:rPr>
              <w:t>lna</w:t>
            </w:r>
            <w:bookmarkEnd w:id="755"/>
          </w:p>
          <w:p w14:paraId="7A599180" w14:textId="77777777" w:rsidR="00E03C30" w:rsidRPr="004B4498" w:rsidRDefault="00E03C30" w:rsidP="00E03C30">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w:t>
            </w:r>
            <w:bookmarkStart w:id="756" w:name="_Toc67328501"/>
            <w:r w:rsidRPr="004B4498">
              <w:rPr>
                <w:rFonts w:cs="Arial"/>
                <w:color w:val="000000" w:themeColor="text1"/>
                <w:sz w:val="16"/>
                <w:szCs w:val="16"/>
                <w:lang w:val="hr-HR"/>
              </w:rPr>
              <w:t>imovina</w:t>
            </w:r>
            <w:bookmarkEnd w:id="756"/>
          </w:p>
        </w:tc>
        <w:tc>
          <w:tcPr>
            <w:tcW w:w="552" w:type="pct"/>
            <w:shd w:val="clear" w:color="auto" w:fill="auto"/>
          </w:tcPr>
          <w:p w14:paraId="592FC90B" w14:textId="77777777" w:rsidR="00E03C30" w:rsidRPr="004B4498" w:rsidRDefault="00E03C30" w:rsidP="00E03C30">
            <w:pPr>
              <w:pStyle w:val="TH"/>
              <w:jc w:val="right"/>
              <w:rPr>
                <w:rFonts w:cs="Arial"/>
                <w:color w:val="000000" w:themeColor="text1"/>
                <w:sz w:val="16"/>
                <w:szCs w:val="16"/>
                <w:lang w:val="hr-HR"/>
              </w:rPr>
            </w:pPr>
            <w:bookmarkStart w:id="757" w:name="_Toc67328502"/>
            <w:r w:rsidRPr="004B4498">
              <w:rPr>
                <w:rFonts w:cs="Arial"/>
                <w:color w:val="000000" w:themeColor="text1"/>
                <w:sz w:val="16"/>
                <w:szCs w:val="16"/>
                <w:lang w:val="hr-HR"/>
              </w:rPr>
              <w:t>Ukupno</w:t>
            </w:r>
            <w:bookmarkEnd w:id="757"/>
          </w:p>
        </w:tc>
      </w:tr>
      <w:tr w:rsidR="003C3493" w:rsidRPr="00B91D09" w14:paraId="2B172175" w14:textId="77777777" w:rsidTr="003C3493">
        <w:trPr>
          <w:trHeight w:val="218"/>
        </w:trPr>
        <w:tc>
          <w:tcPr>
            <w:tcW w:w="1036" w:type="pct"/>
            <w:shd w:val="clear" w:color="auto" w:fill="auto"/>
            <w:vAlign w:val="bottom"/>
          </w:tcPr>
          <w:p w14:paraId="5E70B22B" w14:textId="77777777" w:rsidR="003C3493" w:rsidRPr="004B4498" w:rsidRDefault="003C3493" w:rsidP="003C3493">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246FF769" w14:textId="6E314932"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76733E2C" w14:textId="5B8FF69E"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3E2525AE" w14:textId="1BC0132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32235C41" w14:textId="1CA3FC9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1196ED80" w14:textId="6D9AB441"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662210B4" w14:textId="61937ACB"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43E7B4FD" w14:textId="6EF54D9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3C3493" w:rsidRPr="00B91D09" w14:paraId="7FCB5CCD" w14:textId="77777777" w:rsidTr="003C3493">
        <w:trPr>
          <w:trHeight w:val="276"/>
        </w:trPr>
        <w:tc>
          <w:tcPr>
            <w:tcW w:w="1036" w:type="pct"/>
            <w:shd w:val="clear" w:color="auto" w:fill="auto"/>
            <w:vAlign w:val="bottom"/>
          </w:tcPr>
          <w:p w14:paraId="316B4D49" w14:textId="77777777" w:rsidR="003C3493" w:rsidRPr="004B4498" w:rsidRDefault="003C3493" w:rsidP="003C3493">
            <w:pPr>
              <w:pStyle w:val="TT"/>
              <w:spacing w:line="240" w:lineRule="exact"/>
              <w:rPr>
                <w:rFonts w:cs="Arial"/>
                <w:b/>
                <w:bCs/>
                <w:color w:val="000000" w:themeColor="text1"/>
                <w:sz w:val="16"/>
                <w:szCs w:val="16"/>
                <w:lang w:val="hr-HR"/>
              </w:rPr>
            </w:pPr>
            <w:bookmarkStart w:id="758" w:name="_Toc67328510"/>
            <w:r w:rsidRPr="004B4498">
              <w:rPr>
                <w:rFonts w:cs="Arial"/>
                <w:b/>
                <w:bCs/>
                <w:color w:val="000000" w:themeColor="text1"/>
                <w:sz w:val="16"/>
                <w:szCs w:val="16"/>
                <w:lang w:val="hr-HR"/>
              </w:rPr>
              <w:t>Nabavna vrijednost</w:t>
            </w:r>
            <w:bookmarkEnd w:id="758"/>
          </w:p>
        </w:tc>
        <w:tc>
          <w:tcPr>
            <w:tcW w:w="598" w:type="pct"/>
            <w:shd w:val="clear" w:color="auto" w:fill="auto"/>
            <w:vAlign w:val="bottom"/>
          </w:tcPr>
          <w:p w14:paraId="7C80C3CE"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2E4B151"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4A735774"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2" w:type="pct"/>
            <w:shd w:val="clear" w:color="auto" w:fill="auto"/>
            <w:vAlign w:val="bottom"/>
          </w:tcPr>
          <w:p w14:paraId="45EECDB0"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555BCE4"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53C5C81"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52" w:type="pct"/>
            <w:shd w:val="clear" w:color="auto" w:fill="auto"/>
            <w:vAlign w:val="bottom"/>
          </w:tcPr>
          <w:p w14:paraId="27B5AD70" w14:textId="77777777" w:rsidR="003C3493" w:rsidRPr="004B4498" w:rsidRDefault="003C3493" w:rsidP="003C3493">
            <w:pPr>
              <w:pStyle w:val="TT"/>
              <w:jc w:val="right"/>
              <w:rPr>
                <w:rFonts w:cs="Arial"/>
                <w:color w:val="000000" w:themeColor="text1"/>
                <w:spacing w:val="-3"/>
                <w:sz w:val="16"/>
                <w:szCs w:val="16"/>
                <w:highlight w:val="yellow"/>
                <w:lang w:val="hr-HR"/>
              </w:rPr>
            </w:pPr>
          </w:p>
        </w:tc>
      </w:tr>
      <w:tr w:rsidR="00DC5B93" w:rsidRPr="00B91D09" w14:paraId="7E458DB0" w14:textId="77777777" w:rsidTr="00DC5B93">
        <w:trPr>
          <w:trHeight w:val="448"/>
        </w:trPr>
        <w:tc>
          <w:tcPr>
            <w:tcW w:w="1036" w:type="pct"/>
            <w:shd w:val="clear" w:color="auto" w:fill="auto"/>
            <w:vAlign w:val="bottom"/>
          </w:tcPr>
          <w:p w14:paraId="37B430BD" w14:textId="77777777" w:rsidR="00DC5B93" w:rsidRPr="004B4498" w:rsidRDefault="00DC5B93" w:rsidP="00DC5B93">
            <w:pPr>
              <w:pStyle w:val="Tot"/>
              <w:spacing w:line="240" w:lineRule="exact"/>
              <w:rPr>
                <w:rFonts w:cs="Arial"/>
                <w:b/>
                <w:bCs/>
                <w:color w:val="000000" w:themeColor="text1"/>
                <w:sz w:val="16"/>
                <w:szCs w:val="16"/>
                <w:lang w:val="hr-HR"/>
              </w:rPr>
            </w:pPr>
            <w:bookmarkStart w:id="759" w:name="_Toc67328511"/>
            <w:r w:rsidRPr="004B4498">
              <w:rPr>
                <w:rFonts w:cs="Arial"/>
                <w:b/>
                <w:bCs/>
                <w:color w:val="000000" w:themeColor="text1"/>
                <w:sz w:val="16"/>
                <w:szCs w:val="16"/>
                <w:lang w:val="hr-HR"/>
              </w:rPr>
              <w:t>Stanje</w:t>
            </w:r>
            <w:bookmarkEnd w:id="759"/>
            <w:r w:rsidRPr="004B4498">
              <w:rPr>
                <w:rFonts w:cs="Arial"/>
                <w:b/>
                <w:bCs/>
                <w:color w:val="000000" w:themeColor="text1"/>
                <w:sz w:val="16"/>
                <w:szCs w:val="16"/>
                <w:lang w:val="hr-HR"/>
              </w:rPr>
              <w:t xml:space="preserve"> </w:t>
            </w:r>
          </w:p>
          <w:p w14:paraId="16BE9DB3" w14:textId="71780C3C" w:rsidR="00DC5B93" w:rsidRPr="004B4498" w:rsidRDefault="00DC5B93" w:rsidP="00DC5B93">
            <w:pPr>
              <w:pStyle w:val="Tot"/>
              <w:spacing w:line="240" w:lineRule="exact"/>
              <w:rPr>
                <w:rFonts w:cs="Arial"/>
                <w:b/>
                <w:bCs/>
                <w:color w:val="000000" w:themeColor="text1"/>
                <w:sz w:val="16"/>
                <w:szCs w:val="16"/>
                <w:lang w:val="hr-HR"/>
              </w:rPr>
            </w:pPr>
            <w:bookmarkStart w:id="760" w:name="_Toc67328512"/>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60"/>
          </w:p>
        </w:tc>
        <w:tc>
          <w:tcPr>
            <w:tcW w:w="598" w:type="pct"/>
            <w:tcBorders>
              <w:top w:val="nil"/>
              <w:left w:val="nil"/>
              <w:bottom w:val="nil"/>
              <w:right w:val="nil"/>
            </w:tcBorders>
            <w:shd w:val="clear" w:color="auto" w:fill="auto"/>
            <w:vAlign w:val="bottom"/>
          </w:tcPr>
          <w:p w14:paraId="29B4AA1B" w14:textId="65DBB6BE"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10.233 </w:t>
            </w:r>
          </w:p>
        </w:tc>
        <w:tc>
          <w:tcPr>
            <w:tcW w:w="563" w:type="pct"/>
            <w:tcBorders>
              <w:top w:val="nil"/>
              <w:left w:val="nil"/>
              <w:bottom w:val="nil"/>
              <w:right w:val="nil"/>
            </w:tcBorders>
            <w:shd w:val="clear" w:color="auto" w:fill="auto"/>
            <w:vAlign w:val="bottom"/>
          </w:tcPr>
          <w:p w14:paraId="12EE8BA1" w14:textId="0022A33F"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1.</w:t>
            </w:r>
            <w:r w:rsidR="00434A11">
              <w:rPr>
                <w:b/>
                <w:bCs/>
                <w:sz w:val="16"/>
                <w:szCs w:val="16"/>
              </w:rPr>
              <w:t>310</w:t>
            </w:r>
          </w:p>
        </w:tc>
        <w:tc>
          <w:tcPr>
            <w:tcW w:w="563" w:type="pct"/>
            <w:tcBorders>
              <w:top w:val="nil"/>
              <w:left w:val="nil"/>
              <w:bottom w:val="nil"/>
              <w:right w:val="nil"/>
            </w:tcBorders>
            <w:shd w:val="clear" w:color="auto" w:fill="auto"/>
            <w:vAlign w:val="bottom"/>
          </w:tcPr>
          <w:p w14:paraId="646F4D58" w14:textId="4BDD5C43"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1.</w:t>
            </w:r>
            <w:r w:rsidR="00434A11" w:rsidRPr="00DC5B93">
              <w:rPr>
                <w:b/>
                <w:bCs/>
                <w:sz w:val="16"/>
                <w:szCs w:val="16"/>
              </w:rPr>
              <w:t>48</w:t>
            </w:r>
            <w:r w:rsidR="00434A11">
              <w:rPr>
                <w:b/>
                <w:bCs/>
                <w:sz w:val="16"/>
                <w:szCs w:val="16"/>
              </w:rPr>
              <w:t>5</w:t>
            </w:r>
            <w:r w:rsidR="00434A11" w:rsidRPr="00DC5B93">
              <w:rPr>
                <w:b/>
                <w:bCs/>
                <w:sz w:val="16"/>
                <w:szCs w:val="16"/>
              </w:rPr>
              <w:t xml:space="preserve"> </w:t>
            </w:r>
          </w:p>
        </w:tc>
        <w:tc>
          <w:tcPr>
            <w:tcW w:w="562" w:type="pct"/>
            <w:tcBorders>
              <w:top w:val="nil"/>
              <w:left w:val="nil"/>
              <w:bottom w:val="nil"/>
              <w:right w:val="nil"/>
            </w:tcBorders>
            <w:shd w:val="clear" w:color="auto" w:fill="auto"/>
            <w:vAlign w:val="bottom"/>
          </w:tcPr>
          <w:p w14:paraId="1CF7091B" w14:textId="29F50DD1"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8 </w:t>
            </w:r>
          </w:p>
        </w:tc>
        <w:tc>
          <w:tcPr>
            <w:tcW w:w="563" w:type="pct"/>
            <w:tcBorders>
              <w:top w:val="nil"/>
              <w:left w:val="nil"/>
              <w:bottom w:val="nil"/>
              <w:right w:val="nil"/>
            </w:tcBorders>
            <w:shd w:val="clear" w:color="auto" w:fill="auto"/>
            <w:vAlign w:val="bottom"/>
          </w:tcPr>
          <w:p w14:paraId="4C250602" w14:textId="17CBC28D"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13.036 </w:t>
            </w:r>
          </w:p>
        </w:tc>
        <w:tc>
          <w:tcPr>
            <w:tcW w:w="563" w:type="pct"/>
            <w:tcBorders>
              <w:top w:val="nil"/>
              <w:left w:val="nil"/>
              <w:bottom w:val="nil"/>
              <w:right w:val="nil"/>
            </w:tcBorders>
            <w:shd w:val="clear" w:color="auto" w:fill="auto"/>
            <w:vAlign w:val="bottom"/>
          </w:tcPr>
          <w:p w14:paraId="43645338" w14:textId="06294EE9"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4.</w:t>
            </w:r>
            <w:r w:rsidR="00434A11" w:rsidRPr="00DC5B93">
              <w:rPr>
                <w:b/>
                <w:bCs/>
                <w:sz w:val="16"/>
                <w:szCs w:val="16"/>
              </w:rPr>
              <w:t>8</w:t>
            </w:r>
            <w:r w:rsidR="00434A11">
              <w:rPr>
                <w:b/>
                <w:bCs/>
                <w:sz w:val="16"/>
                <w:szCs w:val="16"/>
              </w:rPr>
              <w:t>79</w:t>
            </w:r>
            <w:r w:rsidR="00434A11" w:rsidRPr="00DC5B93">
              <w:rPr>
                <w:b/>
                <w:bCs/>
                <w:sz w:val="16"/>
                <w:szCs w:val="16"/>
              </w:rPr>
              <w:t xml:space="preserve"> </w:t>
            </w:r>
          </w:p>
        </w:tc>
        <w:tc>
          <w:tcPr>
            <w:tcW w:w="552" w:type="pct"/>
            <w:tcBorders>
              <w:top w:val="nil"/>
              <w:left w:val="nil"/>
              <w:bottom w:val="nil"/>
              <w:right w:val="nil"/>
            </w:tcBorders>
            <w:shd w:val="clear" w:color="auto" w:fill="auto"/>
            <w:vAlign w:val="bottom"/>
          </w:tcPr>
          <w:p w14:paraId="7AD952AC" w14:textId="79C4F6F7" w:rsidR="00DC5B93" w:rsidRPr="00DC5B93" w:rsidRDefault="00DC5B93" w:rsidP="00DC5B93">
            <w:pPr>
              <w:pStyle w:val="Tot"/>
              <w:tabs>
                <w:tab w:val="clear" w:pos="1202"/>
              </w:tabs>
              <w:jc w:val="right"/>
              <w:rPr>
                <w:rFonts w:cs="Arial"/>
                <w:b/>
                <w:bCs/>
                <w:sz w:val="16"/>
                <w:szCs w:val="16"/>
              </w:rPr>
            </w:pPr>
            <w:r w:rsidRPr="00DC5B93">
              <w:rPr>
                <w:b/>
                <w:bCs/>
                <w:sz w:val="16"/>
                <w:szCs w:val="16"/>
              </w:rPr>
              <w:t xml:space="preserve"> 17.</w:t>
            </w:r>
            <w:r w:rsidR="00434A11" w:rsidRPr="00DC5B93">
              <w:rPr>
                <w:b/>
                <w:bCs/>
                <w:sz w:val="16"/>
                <w:szCs w:val="16"/>
              </w:rPr>
              <w:t>91</w:t>
            </w:r>
            <w:r w:rsidR="00434A11">
              <w:rPr>
                <w:b/>
                <w:bCs/>
                <w:sz w:val="16"/>
                <w:szCs w:val="16"/>
              </w:rPr>
              <w:t>5</w:t>
            </w:r>
          </w:p>
        </w:tc>
      </w:tr>
      <w:tr w:rsidR="00C8370B" w:rsidRPr="00B91D09" w14:paraId="696FA021" w14:textId="77777777" w:rsidTr="00F959D0">
        <w:trPr>
          <w:trHeight w:val="218"/>
        </w:trPr>
        <w:tc>
          <w:tcPr>
            <w:tcW w:w="1036" w:type="pct"/>
            <w:shd w:val="clear" w:color="auto" w:fill="auto"/>
            <w:vAlign w:val="bottom"/>
          </w:tcPr>
          <w:p w14:paraId="4D5986DB" w14:textId="0974BC0D" w:rsidR="00C8370B" w:rsidRPr="004B4498" w:rsidRDefault="00C8370B" w:rsidP="00C8370B">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nil"/>
              <w:left w:val="nil"/>
              <w:bottom w:val="nil"/>
              <w:right w:val="nil"/>
            </w:tcBorders>
            <w:shd w:val="clear" w:color="auto" w:fill="auto"/>
            <w:vAlign w:val="bottom"/>
          </w:tcPr>
          <w:p w14:paraId="7E976B60" w14:textId="7AA66526"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11FF50B1" w14:textId="5C834CD4"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0AC751DF" w14:textId="34273BC1"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2" w:type="pct"/>
            <w:tcBorders>
              <w:top w:val="nil"/>
              <w:left w:val="nil"/>
              <w:bottom w:val="nil"/>
              <w:right w:val="nil"/>
            </w:tcBorders>
            <w:shd w:val="clear" w:color="auto" w:fill="auto"/>
            <w:vAlign w:val="bottom"/>
          </w:tcPr>
          <w:p w14:paraId="1B9C9B00" w14:textId="1DF7D6F9"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c>
          <w:tcPr>
            <w:tcW w:w="563" w:type="pct"/>
            <w:tcBorders>
              <w:top w:val="nil"/>
              <w:left w:val="nil"/>
              <w:bottom w:val="nil"/>
              <w:right w:val="nil"/>
            </w:tcBorders>
            <w:shd w:val="clear" w:color="auto" w:fill="auto"/>
            <w:vAlign w:val="bottom"/>
          </w:tcPr>
          <w:p w14:paraId="61F3114F" w14:textId="47FED856"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c>
          <w:tcPr>
            <w:tcW w:w="563" w:type="pct"/>
            <w:tcBorders>
              <w:top w:val="nil"/>
              <w:left w:val="nil"/>
              <w:bottom w:val="nil"/>
              <w:right w:val="nil"/>
            </w:tcBorders>
            <w:shd w:val="clear" w:color="auto" w:fill="auto"/>
            <w:vAlign w:val="bottom"/>
          </w:tcPr>
          <w:p w14:paraId="44EBFA63" w14:textId="602C33AD"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shd w:val="clear" w:color="auto" w:fill="auto"/>
            <w:vAlign w:val="bottom"/>
          </w:tcPr>
          <w:p w14:paraId="2BF17704" w14:textId="16BE38D5"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r>
      <w:tr w:rsidR="00C8370B" w:rsidRPr="00B91D09" w14:paraId="68560171" w14:textId="77777777" w:rsidTr="00F959D0">
        <w:trPr>
          <w:trHeight w:val="886"/>
        </w:trPr>
        <w:tc>
          <w:tcPr>
            <w:tcW w:w="1036" w:type="pct"/>
            <w:shd w:val="clear" w:color="auto" w:fill="auto"/>
            <w:vAlign w:val="bottom"/>
          </w:tcPr>
          <w:p w14:paraId="7A5EFD5B" w14:textId="77777777" w:rsidR="00C8370B" w:rsidRPr="004B4498" w:rsidRDefault="00C8370B" w:rsidP="00C8370B">
            <w:pPr>
              <w:pStyle w:val="TT"/>
              <w:spacing w:line="240" w:lineRule="exact"/>
              <w:rPr>
                <w:rFonts w:cs="Arial"/>
                <w:color w:val="000000" w:themeColor="text1"/>
                <w:sz w:val="16"/>
                <w:szCs w:val="16"/>
                <w:lang w:val="hr-HR"/>
              </w:rPr>
            </w:pPr>
            <w:bookmarkStart w:id="761" w:name="_Toc67328521"/>
            <w:r w:rsidRPr="004B4498">
              <w:rPr>
                <w:rFonts w:cs="Arial"/>
                <w:color w:val="000000" w:themeColor="text1"/>
                <w:sz w:val="16"/>
                <w:szCs w:val="16"/>
                <w:lang w:val="hr-HR"/>
              </w:rPr>
              <w:t>Prijenos s nekretnina, postrojenja i opreme i nematerijalne imovine u pripremi</w:t>
            </w:r>
            <w:bookmarkEnd w:id="761"/>
          </w:p>
        </w:tc>
        <w:tc>
          <w:tcPr>
            <w:tcW w:w="598" w:type="pct"/>
            <w:tcBorders>
              <w:top w:val="nil"/>
              <w:left w:val="nil"/>
              <w:right w:val="nil"/>
            </w:tcBorders>
            <w:shd w:val="clear" w:color="auto" w:fill="auto"/>
            <w:vAlign w:val="bottom"/>
          </w:tcPr>
          <w:p w14:paraId="292A976D" w14:textId="08E111E0"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shd w:val="clear" w:color="auto" w:fill="auto"/>
            <w:vAlign w:val="bottom"/>
          </w:tcPr>
          <w:p w14:paraId="620004BE" w14:textId="0AF73D63"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13</w:t>
            </w:r>
          </w:p>
        </w:tc>
        <w:tc>
          <w:tcPr>
            <w:tcW w:w="563" w:type="pct"/>
            <w:tcBorders>
              <w:top w:val="nil"/>
              <w:left w:val="nil"/>
              <w:right w:val="nil"/>
            </w:tcBorders>
            <w:shd w:val="clear" w:color="auto" w:fill="auto"/>
            <w:vAlign w:val="bottom"/>
          </w:tcPr>
          <w:p w14:paraId="35C2C630" w14:textId="49FAC3C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144</w:t>
            </w:r>
          </w:p>
        </w:tc>
        <w:tc>
          <w:tcPr>
            <w:tcW w:w="562" w:type="pct"/>
            <w:tcBorders>
              <w:top w:val="nil"/>
              <w:left w:val="nil"/>
              <w:right w:val="nil"/>
            </w:tcBorders>
            <w:shd w:val="clear" w:color="auto" w:fill="auto"/>
            <w:vAlign w:val="bottom"/>
          </w:tcPr>
          <w:p w14:paraId="0C39FF20" w14:textId="40556C3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(683)</w:t>
            </w:r>
          </w:p>
        </w:tc>
        <w:tc>
          <w:tcPr>
            <w:tcW w:w="563" w:type="pct"/>
            <w:tcBorders>
              <w:top w:val="nil"/>
              <w:left w:val="nil"/>
              <w:right w:val="nil"/>
            </w:tcBorders>
            <w:shd w:val="clear" w:color="auto" w:fill="auto"/>
            <w:vAlign w:val="bottom"/>
          </w:tcPr>
          <w:p w14:paraId="27FD2061" w14:textId="7A910CD7"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63" w:type="pct"/>
            <w:tcBorders>
              <w:top w:val="nil"/>
              <w:left w:val="nil"/>
              <w:right w:val="nil"/>
            </w:tcBorders>
            <w:shd w:val="clear" w:color="auto" w:fill="auto"/>
            <w:vAlign w:val="bottom"/>
          </w:tcPr>
          <w:p w14:paraId="34CFF418" w14:textId="7C7A5EA5"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52" w:type="pct"/>
            <w:tcBorders>
              <w:top w:val="nil"/>
              <w:left w:val="nil"/>
              <w:right w:val="nil"/>
            </w:tcBorders>
            <w:shd w:val="clear" w:color="auto" w:fill="auto"/>
            <w:vAlign w:val="bottom"/>
          </w:tcPr>
          <w:p w14:paraId="28D401CE" w14:textId="6F013C4F"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w:t>
            </w:r>
          </w:p>
        </w:tc>
      </w:tr>
      <w:tr w:rsidR="00C8370B" w:rsidRPr="00B91D09" w14:paraId="43CC19AC" w14:textId="77777777" w:rsidTr="00F959D0">
        <w:trPr>
          <w:trHeight w:val="218"/>
        </w:trPr>
        <w:tc>
          <w:tcPr>
            <w:tcW w:w="1036" w:type="pct"/>
            <w:shd w:val="clear" w:color="auto" w:fill="auto"/>
            <w:vAlign w:val="bottom"/>
          </w:tcPr>
          <w:p w14:paraId="1361D66B" w14:textId="77777777" w:rsidR="00C8370B" w:rsidRPr="004B4498" w:rsidRDefault="00C8370B" w:rsidP="00C8370B">
            <w:pPr>
              <w:pStyle w:val="TT"/>
              <w:spacing w:line="240" w:lineRule="exact"/>
              <w:rPr>
                <w:rFonts w:cs="Arial"/>
                <w:color w:val="000000" w:themeColor="text1"/>
                <w:sz w:val="16"/>
                <w:szCs w:val="16"/>
                <w:lang w:val="hr-HR"/>
              </w:rPr>
            </w:pPr>
            <w:bookmarkStart w:id="762" w:name="_Toc67328523"/>
            <w:r w:rsidRPr="004B4498">
              <w:rPr>
                <w:rFonts w:cs="Arial"/>
                <w:color w:val="000000" w:themeColor="text1"/>
                <w:sz w:val="16"/>
                <w:szCs w:val="16"/>
                <w:lang w:val="hr-HR"/>
              </w:rPr>
              <w:t>Rashod i otpis</w:t>
            </w:r>
            <w:bookmarkEnd w:id="762"/>
          </w:p>
        </w:tc>
        <w:tc>
          <w:tcPr>
            <w:tcW w:w="598" w:type="pct"/>
            <w:tcBorders>
              <w:left w:val="nil"/>
              <w:right w:val="nil"/>
            </w:tcBorders>
            <w:shd w:val="clear" w:color="auto" w:fill="auto"/>
            <w:vAlign w:val="bottom"/>
          </w:tcPr>
          <w:p w14:paraId="2B6B6FEF" w14:textId="3D776D95"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53B1EBFB" w14:textId="051F025F"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(41)</w:t>
            </w:r>
          </w:p>
        </w:tc>
        <w:tc>
          <w:tcPr>
            <w:tcW w:w="563" w:type="pct"/>
            <w:tcBorders>
              <w:left w:val="nil"/>
              <w:right w:val="nil"/>
            </w:tcBorders>
            <w:shd w:val="clear" w:color="auto" w:fill="auto"/>
            <w:vAlign w:val="bottom"/>
          </w:tcPr>
          <w:p w14:paraId="6BB6D2F3" w14:textId="247FA20E"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(63)</w:t>
            </w:r>
          </w:p>
        </w:tc>
        <w:tc>
          <w:tcPr>
            <w:tcW w:w="562" w:type="pct"/>
            <w:tcBorders>
              <w:left w:val="nil"/>
              <w:right w:val="nil"/>
            </w:tcBorders>
            <w:shd w:val="clear" w:color="auto" w:fill="auto"/>
            <w:vAlign w:val="bottom"/>
          </w:tcPr>
          <w:p w14:paraId="5FC79B27" w14:textId="2D24E94D"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07981025" w14:textId="46E6C3B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(104)</w:t>
            </w:r>
          </w:p>
        </w:tc>
        <w:tc>
          <w:tcPr>
            <w:tcW w:w="563" w:type="pct"/>
            <w:tcBorders>
              <w:left w:val="nil"/>
              <w:right w:val="nil"/>
            </w:tcBorders>
            <w:shd w:val="clear" w:color="auto" w:fill="auto"/>
            <w:vAlign w:val="bottom"/>
          </w:tcPr>
          <w:p w14:paraId="6FB02146" w14:textId="11361D2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52" w:type="pct"/>
            <w:tcBorders>
              <w:left w:val="nil"/>
              <w:right w:val="nil"/>
            </w:tcBorders>
            <w:shd w:val="clear" w:color="auto" w:fill="auto"/>
            <w:vAlign w:val="bottom"/>
          </w:tcPr>
          <w:p w14:paraId="52F95F5B" w14:textId="4C1031E2"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(630)</w:t>
            </w:r>
          </w:p>
        </w:tc>
      </w:tr>
      <w:tr w:rsidR="00C8370B" w:rsidRPr="00B91D09" w14:paraId="1EA3D51A" w14:textId="77777777" w:rsidTr="00F959D0">
        <w:trPr>
          <w:trHeight w:val="218"/>
        </w:trPr>
        <w:tc>
          <w:tcPr>
            <w:tcW w:w="1036" w:type="pct"/>
            <w:shd w:val="clear" w:color="auto" w:fill="auto"/>
            <w:vAlign w:val="bottom"/>
          </w:tcPr>
          <w:p w14:paraId="3E3AF1CB" w14:textId="733DCFB0" w:rsidR="00C8370B" w:rsidRPr="004B4498" w:rsidRDefault="00C8370B" w:rsidP="00C8370B">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765AD907" w14:textId="29B3B13E"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1644CB0B" w14:textId="031476EF"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12</w:t>
            </w:r>
          </w:p>
        </w:tc>
        <w:tc>
          <w:tcPr>
            <w:tcW w:w="563" w:type="pct"/>
            <w:tcBorders>
              <w:left w:val="nil"/>
              <w:bottom w:val="single" w:sz="4" w:space="0" w:color="auto"/>
              <w:right w:val="nil"/>
            </w:tcBorders>
            <w:shd w:val="clear" w:color="auto" w:fill="auto"/>
            <w:vAlign w:val="bottom"/>
          </w:tcPr>
          <w:p w14:paraId="682E353E" w14:textId="43234E85"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4</w:t>
            </w:r>
          </w:p>
        </w:tc>
        <w:tc>
          <w:tcPr>
            <w:tcW w:w="562" w:type="pct"/>
            <w:tcBorders>
              <w:left w:val="nil"/>
              <w:bottom w:val="single" w:sz="4" w:space="0" w:color="auto"/>
              <w:right w:val="nil"/>
            </w:tcBorders>
            <w:shd w:val="clear" w:color="auto" w:fill="auto"/>
            <w:vAlign w:val="bottom"/>
          </w:tcPr>
          <w:p w14:paraId="4FBD79F8" w14:textId="6DA34F45"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32FCEEE5" w14:textId="3C8817CA"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16</w:t>
            </w:r>
          </w:p>
        </w:tc>
        <w:tc>
          <w:tcPr>
            <w:tcW w:w="563" w:type="pct"/>
            <w:tcBorders>
              <w:left w:val="nil"/>
              <w:bottom w:val="single" w:sz="4" w:space="0" w:color="auto"/>
              <w:right w:val="nil"/>
            </w:tcBorders>
            <w:shd w:val="clear" w:color="auto" w:fill="auto"/>
            <w:vAlign w:val="bottom"/>
          </w:tcPr>
          <w:p w14:paraId="2C658BD4" w14:textId="7C1703B7"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4EB2062D" w14:textId="4C057833"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16</w:t>
            </w:r>
          </w:p>
        </w:tc>
      </w:tr>
      <w:tr w:rsidR="00C8370B" w:rsidRPr="00B91D09" w14:paraId="6407DB05" w14:textId="77777777" w:rsidTr="00F959D0">
        <w:trPr>
          <w:trHeight w:val="437"/>
        </w:trPr>
        <w:tc>
          <w:tcPr>
            <w:tcW w:w="1036" w:type="pct"/>
            <w:shd w:val="clear" w:color="auto" w:fill="auto"/>
            <w:vAlign w:val="bottom"/>
          </w:tcPr>
          <w:p w14:paraId="0801BFBE" w14:textId="77777777" w:rsidR="00C8370B" w:rsidRPr="004B4498" w:rsidRDefault="00C8370B" w:rsidP="00C8370B">
            <w:pPr>
              <w:pStyle w:val="Tot"/>
              <w:spacing w:line="240" w:lineRule="exact"/>
              <w:rPr>
                <w:rFonts w:cs="Arial"/>
                <w:b/>
                <w:bCs/>
                <w:color w:val="000000" w:themeColor="text1"/>
                <w:sz w:val="16"/>
                <w:szCs w:val="16"/>
                <w:lang w:val="hr-HR"/>
              </w:rPr>
            </w:pPr>
            <w:bookmarkStart w:id="763" w:name="_Toc67328524"/>
            <w:r w:rsidRPr="004B4498">
              <w:rPr>
                <w:rFonts w:cs="Arial"/>
                <w:b/>
                <w:bCs/>
                <w:color w:val="000000" w:themeColor="text1"/>
                <w:sz w:val="16"/>
                <w:szCs w:val="16"/>
                <w:lang w:val="hr-HR"/>
              </w:rPr>
              <w:t>Stanje</w:t>
            </w:r>
            <w:bookmarkEnd w:id="763"/>
            <w:r w:rsidRPr="004B4498">
              <w:rPr>
                <w:rFonts w:cs="Arial"/>
                <w:b/>
                <w:bCs/>
                <w:color w:val="000000" w:themeColor="text1"/>
                <w:sz w:val="16"/>
                <w:szCs w:val="16"/>
                <w:lang w:val="hr-HR"/>
              </w:rPr>
              <w:t xml:space="preserve"> </w:t>
            </w:r>
          </w:p>
          <w:p w14:paraId="462590D9" w14:textId="61CD2477" w:rsidR="00C8370B" w:rsidRPr="004B4498" w:rsidRDefault="00C8370B" w:rsidP="00C8370B">
            <w:pPr>
              <w:pStyle w:val="Tot"/>
              <w:spacing w:line="240" w:lineRule="exact"/>
              <w:rPr>
                <w:rFonts w:cs="Arial"/>
                <w:b/>
                <w:bCs/>
                <w:color w:val="000000" w:themeColor="text1"/>
                <w:sz w:val="16"/>
                <w:szCs w:val="16"/>
                <w:lang w:val="hr-HR"/>
              </w:rPr>
            </w:pPr>
            <w:bookmarkStart w:id="764" w:name="_Toc67328525"/>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64"/>
          </w:p>
        </w:tc>
        <w:tc>
          <w:tcPr>
            <w:tcW w:w="598" w:type="pct"/>
            <w:tcBorders>
              <w:top w:val="single" w:sz="4" w:space="0" w:color="auto"/>
              <w:left w:val="nil"/>
              <w:bottom w:val="single" w:sz="12" w:space="0" w:color="auto"/>
              <w:right w:val="nil"/>
            </w:tcBorders>
            <w:shd w:val="clear" w:color="auto" w:fill="auto"/>
            <w:vAlign w:val="bottom"/>
          </w:tcPr>
          <w:p w14:paraId="2A32B0D8" w14:textId="6DF19CCA"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10.233</w:t>
            </w:r>
          </w:p>
        </w:tc>
        <w:tc>
          <w:tcPr>
            <w:tcW w:w="563" w:type="pct"/>
            <w:tcBorders>
              <w:top w:val="single" w:sz="4" w:space="0" w:color="auto"/>
              <w:left w:val="nil"/>
              <w:bottom w:val="single" w:sz="12" w:space="0" w:color="auto"/>
              <w:right w:val="nil"/>
            </w:tcBorders>
            <w:shd w:val="clear" w:color="auto" w:fill="auto"/>
            <w:vAlign w:val="bottom"/>
          </w:tcPr>
          <w:p w14:paraId="75B72A67" w14:textId="6918ED17"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1.294</w:t>
            </w:r>
          </w:p>
        </w:tc>
        <w:tc>
          <w:tcPr>
            <w:tcW w:w="563" w:type="pct"/>
            <w:tcBorders>
              <w:top w:val="single" w:sz="4" w:space="0" w:color="auto"/>
              <w:left w:val="nil"/>
              <w:bottom w:val="single" w:sz="12" w:space="0" w:color="auto"/>
              <w:right w:val="nil"/>
            </w:tcBorders>
            <w:shd w:val="clear" w:color="auto" w:fill="auto"/>
            <w:vAlign w:val="bottom"/>
          </w:tcPr>
          <w:p w14:paraId="0EE2ACC1" w14:textId="7C4C6C89"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1.570</w:t>
            </w:r>
          </w:p>
        </w:tc>
        <w:tc>
          <w:tcPr>
            <w:tcW w:w="562" w:type="pct"/>
            <w:tcBorders>
              <w:top w:val="single" w:sz="4" w:space="0" w:color="auto"/>
              <w:left w:val="nil"/>
              <w:bottom w:val="single" w:sz="12" w:space="0" w:color="auto"/>
              <w:right w:val="nil"/>
            </w:tcBorders>
            <w:shd w:val="clear" w:color="auto" w:fill="auto"/>
            <w:vAlign w:val="bottom"/>
          </w:tcPr>
          <w:p w14:paraId="290A1AFE" w14:textId="1AECB42A"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109</w:t>
            </w:r>
          </w:p>
        </w:tc>
        <w:tc>
          <w:tcPr>
            <w:tcW w:w="563" w:type="pct"/>
            <w:tcBorders>
              <w:top w:val="single" w:sz="4" w:space="0" w:color="auto"/>
              <w:left w:val="nil"/>
              <w:bottom w:val="single" w:sz="12" w:space="0" w:color="auto"/>
              <w:right w:val="nil"/>
            </w:tcBorders>
            <w:shd w:val="clear" w:color="auto" w:fill="auto"/>
            <w:vAlign w:val="bottom"/>
          </w:tcPr>
          <w:p w14:paraId="03BA4291" w14:textId="05C8746C"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13.206</w:t>
            </w:r>
          </w:p>
        </w:tc>
        <w:tc>
          <w:tcPr>
            <w:tcW w:w="563" w:type="pct"/>
            <w:tcBorders>
              <w:top w:val="single" w:sz="4" w:space="0" w:color="auto"/>
              <w:left w:val="nil"/>
              <w:bottom w:val="single" w:sz="12" w:space="0" w:color="auto"/>
              <w:right w:val="nil"/>
            </w:tcBorders>
            <w:shd w:val="clear" w:color="auto" w:fill="auto"/>
            <w:vAlign w:val="bottom"/>
          </w:tcPr>
          <w:p w14:paraId="1B98624F" w14:textId="7626F972"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4.879</w:t>
            </w:r>
          </w:p>
        </w:tc>
        <w:tc>
          <w:tcPr>
            <w:tcW w:w="552" w:type="pct"/>
            <w:tcBorders>
              <w:top w:val="single" w:sz="4" w:space="0" w:color="auto"/>
              <w:left w:val="nil"/>
              <w:bottom w:val="single" w:sz="12" w:space="0" w:color="auto"/>
              <w:right w:val="nil"/>
            </w:tcBorders>
            <w:shd w:val="clear" w:color="auto" w:fill="auto"/>
            <w:vAlign w:val="bottom"/>
          </w:tcPr>
          <w:p w14:paraId="40003BED" w14:textId="503C7CAE"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18.085</w:t>
            </w:r>
          </w:p>
        </w:tc>
      </w:tr>
      <w:tr w:rsidR="003C3493" w:rsidRPr="00B91D09" w14:paraId="75F6E69B" w14:textId="77777777" w:rsidTr="00207256">
        <w:trPr>
          <w:trHeight w:val="276"/>
        </w:trPr>
        <w:tc>
          <w:tcPr>
            <w:tcW w:w="1036" w:type="pct"/>
            <w:shd w:val="clear" w:color="auto" w:fill="auto"/>
            <w:vAlign w:val="bottom"/>
          </w:tcPr>
          <w:p w14:paraId="1C6A4C8C" w14:textId="77777777" w:rsidR="003C3493" w:rsidRPr="004B4498" w:rsidRDefault="003C3493" w:rsidP="003C3493">
            <w:pPr>
              <w:pStyle w:val="TT"/>
              <w:spacing w:line="240" w:lineRule="exact"/>
              <w:rPr>
                <w:rFonts w:cs="Arial"/>
                <w:b/>
                <w:bCs/>
                <w:color w:val="000000" w:themeColor="text1"/>
                <w:sz w:val="16"/>
                <w:szCs w:val="16"/>
                <w:lang w:val="hr-HR"/>
              </w:rPr>
            </w:pPr>
            <w:bookmarkStart w:id="765" w:name="_Toc67328526"/>
            <w:r w:rsidRPr="004B4498">
              <w:rPr>
                <w:rFonts w:cs="Arial"/>
                <w:b/>
                <w:bCs/>
                <w:color w:val="000000" w:themeColor="text1"/>
                <w:sz w:val="16"/>
                <w:szCs w:val="16"/>
                <w:lang w:val="hr-HR"/>
              </w:rPr>
              <w:t>Amortizacija i ispravak vrijednosti</w:t>
            </w:r>
            <w:bookmarkEnd w:id="765"/>
          </w:p>
        </w:tc>
        <w:tc>
          <w:tcPr>
            <w:tcW w:w="598" w:type="pct"/>
            <w:tcBorders>
              <w:top w:val="single" w:sz="12" w:space="0" w:color="auto"/>
            </w:tcBorders>
            <w:shd w:val="clear" w:color="auto" w:fill="auto"/>
            <w:vAlign w:val="bottom"/>
          </w:tcPr>
          <w:p w14:paraId="350768C2"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784AA268"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62455801"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tcBorders>
            <w:shd w:val="clear" w:color="auto" w:fill="auto"/>
            <w:vAlign w:val="bottom"/>
          </w:tcPr>
          <w:p w14:paraId="194E11AE"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63090897"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6C9B7486"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tcBorders>
            <w:shd w:val="clear" w:color="auto" w:fill="auto"/>
            <w:vAlign w:val="bottom"/>
          </w:tcPr>
          <w:p w14:paraId="22D2398F" w14:textId="77777777" w:rsidR="003C3493" w:rsidRPr="00207256" w:rsidRDefault="003C3493" w:rsidP="003C3493">
            <w:pPr>
              <w:pStyle w:val="TT"/>
              <w:tabs>
                <w:tab w:val="clear" w:pos="1202"/>
              </w:tabs>
              <w:jc w:val="right"/>
              <w:rPr>
                <w:rFonts w:cs="Arial"/>
                <w:color w:val="000000" w:themeColor="text1"/>
                <w:sz w:val="16"/>
                <w:szCs w:val="16"/>
                <w:highlight w:val="yellow"/>
                <w:lang w:val="hr-HR"/>
              </w:rPr>
            </w:pPr>
          </w:p>
        </w:tc>
      </w:tr>
      <w:tr w:rsidR="00D7197C" w:rsidRPr="00B91D09" w14:paraId="0C2F9978" w14:textId="77777777" w:rsidTr="00D7197C">
        <w:trPr>
          <w:trHeight w:val="448"/>
        </w:trPr>
        <w:tc>
          <w:tcPr>
            <w:tcW w:w="1036" w:type="pct"/>
            <w:shd w:val="clear" w:color="auto" w:fill="auto"/>
            <w:vAlign w:val="bottom"/>
          </w:tcPr>
          <w:p w14:paraId="1BF9C956" w14:textId="77777777" w:rsidR="00D7197C" w:rsidRPr="004B4498" w:rsidRDefault="00D7197C" w:rsidP="00D7197C">
            <w:pPr>
              <w:pStyle w:val="Tot"/>
              <w:spacing w:line="240" w:lineRule="exact"/>
              <w:rPr>
                <w:rFonts w:cs="Arial"/>
                <w:b/>
                <w:bCs/>
                <w:color w:val="000000" w:themeColor="text1"/>
                <w:sz w:val="16"/>
                <w:szCs w:val="16"/>
                <w:lang w:val="hr-HR"/>
              </w:rPr>
            </w:pPr>
            <w:bookmarkStart w:id="766" w:name="_Toc67328527"/>
            <w:r w:rsidRPr="004B4498">
              <w:rPr>
                <w:rFonts w:cs="Arial"/>
                <w:b/>
                <w:bCs/>
                <w:color w:val="000000" w:themeColor="text1"/>
                <w:sz w:val="16"/>
                <w:szCs w:val="16"/>
                <w:lang w:val="hr-HR"/>
              </w:rPr>
              <w:t>Stanje</w:t>
            </w:r>
            <w:bookmarkEnd w:id="766"/>
            <w:r w:rsidRPr="004B4498">
              <w:rPr>
                <w:rFonts w:cs="Arial"/>
                <w:b/>
                <w:bCs/>
                <w:color w:val="000000" w:themeColor="text1"/>
                <w:sz w:val="16"/>
                <w:szCs w:val="16"/>
                <w:lang w:val="hr-HR"/>
              </w:rPr>
              <w:t xml:space="preserve"> </w:t>
            </w:r>
          </w:p>
          <w:p w14:paraId="58ADB9FD" w14:textId="7BBB13E4" w:rsidR="00D7197C" w:rsidRPr="004B4498" w:rsidRDefault="00D7197C" w:rsidP="00D7197C">
            <w:pPr>
              <w:pStyle w:val="Tot"/>
              <w:spacing w:line="240" w:lineRule="exact"/>
              <w:rPr>
                <w:rFonts w:cs="Arial"/>
                <w:b/>
                <w:bCs/>
                <w:color w:val="000000" w:themeColor="text1"/>
                <w:sz w:val="16"/>
                <w:szCs w:val="16"/>
                <w:lang w:val="hr-HR"/>
              </w:rPr>
            </w:pPr>
            <w:bookmarkStart w:id="767" w:name="_Toc67328528"/>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67"/>
          </w:p>
        </w:tc>
        <w:tc>
          <w:tcPr>
            <w:tcW w:w="598" w:type="pct"/>
            <w:tcBorders>
              <w:top w:val="nil"/>
              <w:left w:val="nil"/>
              <w:bottom w:val="nil"/>
              <w:right w:val="nil"/>
            </w:tcBorders>
            <w:shd w:val="clear" w:color="auto" w:fill="auto"/>
            <w:vAlign w:val="bottom"/>
          </w:tcPr>
          <w:p w14:paraId="1BC4FF45" w14:textId="0F077112"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6.403 </w:t>
            </w:r>
          </w:p>
        </w:tc>
        <w:tc>
          <w:tcPr>
            <w:tcW w:w="563" w:type="pct"/>
            <w:tcBorders>
              <w:top w:val="nil"/>
              <w:left w:val="nil"/>
              <w:bottom w:val="nil"/>
              <w:right w:val="nil"/>
            </w:tcBorders>
            <w:shd w:val="clear" w:color="auto" w:fill="auto"/>
            <w:vAlign w:val="bottom"/>
          </w:tcPr>
          <w:p w14:paraId="6F81C42B" w14:textId="78B7AD7F"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1.</w:t>
            </w:r>
            <w:r w:rsidR="00434A11" w:rsidRPr="00D7197C">
              <w:rPr>
                <w:b/>
                <w:bCs/>
                <w:sz w:val="16"/>
                <w:szCs w:val="16"/>
              </w:rPr>
              <w:t>22</w:t>
            </w:r>
            <w:r w:rsidR="00434A11">
              <w:rPr>
                <w:b/>
                <w:bCs/>
                <w:sz w:val="16"/>
                <w:szCs w:val="16"/>
              </w:rPr>
              <w:t>3</w:t>
            </w:r>
          </w:p>
        </w:tc>
        <w:tc>
          <w:tcPr>
            <w:tcW w:w="563" w:type="pct"/>
            <w:tcBorders>
              <w:top w:val="nil"/>
              <w:left w:val="nil"/>
              <w:bottom w:val="nil"/>
              <w:right w:val="nil"/>
            </w:tcBorders>
            <w:shd w:val="clear" w:color="auto" w:fill="auto"/>
            <w:vAlign w:val="bottom"/>
          </w:tcPr>
          <w:p w14:paraId="604F981C" w14:textId="3987EA55"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1.</w:t>
            </w:r>
            <w:r w:rsidR="00434A11" w:rsidRPr="00D7197C">
              <w:rPr>
                <w:b/>
                <w:bCs/>
                <w:sz w:val="16"/>
                <w:szCs w:val="16"/>
              </w:rPr>
              <w:t>1</w:t>
            </w:r>
            <w:r w:rsidR="00434A11">
              <w:rPr>
                <w:b/>
                <w:bCs/>
                <w:sz w:val="16"/>
                <w:szCs w:val="16"/>
              </w:rPr>
              <w:t>35</w:t>
            </w:r>
          </w:p>
        </w:tc>
        <w:tc>
          <w:tcPr>
            <w:tcW w:w="562" w:type="pct"/>
            <w:tcBorders>
              <w:top w:val="nil"/>
              <w:left w:val="nil"/>
              <w:bottom w:val="nil"/>
              <w:right w:val="nil"/>
            </w:tcBorders>
            <w:shd w:val="clear" w:color="auto" w:fill="auto"/>
            <w:vAlign w:val="bottom"/>
          </w:tcPr>
          <w:p w14:paraId="688B58FD" w14:textId="74C7A838"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 </w:t>
            </w:r>
          </w:p>
        </w:tc>
        <w:tc>
          <w:tcPr>
            <w:tcW w:w="563" w:type="pct"/>
            <w:tcBorders>
              <w:top w:val="nil"/>
              <w:left w:val="nil"/>
              <w:bottom w:val="nil"/>
              <w:right w:val="nil"/>
            </w:tcBorders>
            <w:shd w:val="clear" w:color="auto" w:fill="auto"/>
            <w:vAlign w:val="bottom"/>
          </w:tcPr>
          <w:p w14:paraId="44E1D48D" w14:textId="0EBDC648"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8.761 </w:t>
            </w:r>
          </w:p>
        </w:tc>
        <w:tc>
          <w:tcPr>
            <w:tcW w:w="563" w:type="pct"/>
            <w:tcBorders>
              <w:top w:val="nil"/>
              <w:left w:val="nil"/>
              <w:bottom w:val="nil"/>
              <w:right w:val="nil"/>
            </w:tcBorders>
            <w:shd w:val="clear" w:color="auto" w:fill="auto"/>
            <w:vAlign w:val="bottom"/>
          </w:tcPr>
          <w:p w14:paraId="26A3FB9E" w14:textId="58C5C7E0"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4.147 </w:t>
            </w:r>
          </w:p>
        </w:tc>
        <w:tc>
          <w:tcPr>
            <w:tcW w:w="552" w:type="pct"/>
            <w:tcBorders>
              <w:top w:val="nil"/>
              <w:left w:val="nil"/>
              <w:bottom w:val="nil"/>
              <w:right w:val="nil"/>
            </w:tcBorders>
            <w:shd w:val="clear" w:color="auto" w:fill="auto"/>
            <w:vAlign w:val="bottom"/>
          </w:tcPr>
          <w:p w14:paraId="7BF8A06E" w14:textId="0EF9CE4D" w:rsidR="00D7197C" w:rsidRPr="00D7197C" w:rsidRDefault="00D7197C" w:rsidP="00D7197C">
            <w:pPr>
              <w:pStyle w:val="Tot"/>
              <w:tabs>
                <w:tab w:val="clear" w:pos="1202"/>
              </w:tabs>
              <w:jc w:val="right"/>
              <w:rPr>
                <w:rFonts w:cs="Arial"/>
                <w:b/>
                <w:bCs/>
                <w:sz w:val="16"/>
                <w:szCs w:val="16"/>
              </w:rPr>
            </w:pPr>
            <w:r w:rsidRPr="00D7197C">
              <w:rPr>
                <w:b/>
                <w:bCs/>
                <w:sz w:val="16"/>
                <w:szCs w:val="16"/>
              </w:rPr>
              <w:t xml:space="preserve"> 12.908 </w:t>
            </w:r>
          </w:p>
        </w:tc>
      </w:tr>
      <w:tr w:rsidR="00C8370B" w:rsidRPr="00B91D09" w14:paraId="22D8A9DE" w14:textId="77777777" w:rsidTr="00F959D0">
        <w:trPr>
          <w:trHeight w:val="277"/>
        </w:trPr>
        <w:tc>
          <w:tcPr>
            <w:tcW w:w="1036" w:type="pct"/>
            <w:shd w:val="clear" w:color="auto" w:fill="auto"/>
            <w:vAlign w:val="bottom"/>
          </w:tcPr>
          <w:p w14:paraId="191F4DAA" w14:textId="6B4AB0ED" w:rsidR="00C8370B" w:rsidRPr="004B4498" w:rsidRDefault="00C8370B" w:rsidP="00C8370B">
            <w:pPr>
              <w:pStyle w:val="Tot"/>
              <w:spacing w:line="240" w:lineRule="exact"/>
              <w:rPr>
                <w:rFonts w:cs="Arial"/>
                <w:bCs/>
                <w:color w:val="000000" w:themeColor="text1"/>
                <w:sz w:val="16"/>
                <w:szCs w:val="16"/>
                <w:lang w:val="hr-HR"/>
              </w:rPr>
            </w:pPr>
            <w:bookmarkStart w:id="768" w:name="_Toc67328536"/>
            <w:r w:rsidRPr="004B4498">
              <w:rPr>
                <w:rFonts w:cs="Arial"/>
                <w:bCs/>
                <w:color w:val="000000" w:themeColor="text1"/>
                <w:sz w:val="16"/>
                <w:szCs w:val="16"/>
                <w:lang w:val="hr-HR"/>
              </w:rPr>
              <w:t>Amortizacija za 202</w:t>
            </w:r>
            <w:r>
              <w:rPr>
                <w:rFonts w:cs="Arial"/>
                <w:bCs/>
                <w:color w:val="000000" w:themeColor="text1"/>
                <w:sz w:val="16"/>
                <w:szCs w:val="16"/>
                <w:lang w:val="hr-HR"/>
              </w:rPr>
              <w:t>3</w:t>
            </w:r>
            <w:r w:rsidRPr="004B4498">
              <w:rPr>
                <w:rFonts w:cs="Arial"/>
                <w:bCs/>
                <w:color w:val="000000" w:themeColor="text1"/>
                <w:sz w:val="16"/>
                <w:szCs w:val="16"/>
                <w:lang w:val="hr-HR"/>
              </w:rPr>
              <w:t>.</w:t>
            </w:r>
            <w:bookmarkEnd w:id="768"/>
          </w:p>
        </w:tc>
        <w:tc>
          <w:tcPr>
            <w:tcW w:w="598" w:type="pct"/>
            <w:tcBorders>
              <w:top w:val="nil"/>
              <w:left w:val="nil"/>
              <w:right w:val="nil"/>
            </w:tcBorders>
            <w:shd w:val="clear" w:color="auto" w:fill="auto"/>
            <w:vAlign w:val="bottom"/>
          </w:tcPr>
          <w:p w14:paraId="60F327A8" w14:textId="0F150D6F"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511</w:t>
            </w:r>
          </w:p>
        </w:tc>
        <w:tc>
          <w:tcPr>
            <w:tcW w:w="563" w:type="pct"/>
            <w:tcBorders>
              <w:top w:val="nil"/>
              <w:left w:val="nil"/>
              <w:right w:val="nil"/>
            </w:tcBorders>
            <w:shd w:val="clear" w:color="auto" w:fill="auto"/>
            <w:vAlign w:val="bottom"/>
          </w:tcPr>
          <w:p w14:paraId="6B453B02" w14:textId="35B10523"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74</w:t>
            </w:r>
          </w:p>
        </w:tc>
        <w:tc>
          <w:tcPr>
            <w:tcW w:w="563" w:type="pct"/>
            <w:tcBorders>
              <w:top w:val="nil"/>
              <w:left w:val="nil"/>
              <w:right w:val="nil"/>
            </w:tcBorders>
            <w:shd w:val="clear" w:color="auto" w:fill="auto"/>
            <w:vAlign w:val="bottom"/>
          </w:tcPr>
          <w:p w14:paraId="59F5B9E8" w14:textId="631ED0D3"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97</w:t>
            </w:r>
          </w:p>
        </w:tc>
        <w:tc>
          <w:tcPr>
            <w:tcW w:w="562" w:type="pct"/>
            <w:tcBorders>
              <w:top w:val="nil"/>
              <w:left w:val="nil"/>
              <w:right w:val="nil"/>
            </w:tcBorders>
            <w:shd w:val="clear" w:color="auto" w:fill="auto"/>
            <w:vAlign w:val="bottom"/>
          </w:tcPr>
          <w:p w14:paraId="42E9CEA0" w14:textId="6507E2A4"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shd w:val="clear" w:color="auto" w:fill="auto"/>
            <w:vAlign w:val="bottom"/>
          </w:tcPr>
          <w:p w14:paraId="1EA8A5B2" w14:textId="303E28F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682</w:t>
            </w:r>
          </w:p>
        </w:tc>
        <w:tc>
          <w:tcPr>
            <w:tcW w:w="563" w:type="pct"/>
            <w:tcBorders>
              <w:top w:val="nil"/>
              <w:left w:val="nil"/>
              <w:right w:val="nil"/>
            </w:tcBorders>
            <w:shd w:val="clear" w:color="auto" w:fill="auto"/>
            <w:vAlign w:val="bottom"/>
          </w:tcPr>
          <w:p w14:paraId="46E961C6" w14:textId="5BB54372"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385</w:t>
            </w:r>
          </w:p>
        </w:tc>
        <w:tc>
          <w:tcPr>
            <w:tcW w:w="552" w:type="pct"/>
            <w:tcBorders>
              <w:top w:val="nil"/>
              <w:left w:val="nil"/>
              <w:right w:val="nil"/>
            </w:tcBorders>
            <w:shd w:val="clear" w:color="auto" w:fill="auto"/>
            <w:vAlign w:val="bottom"/>
          </w:tcPr>
          <w:p w14:paraId="0258C70B" w14:textId="53E95876"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1.067</w:t>
            </w:r>
          </w:p>
        </w:tc>
      </w:tr>
      <w:tr w:rsidR="00C8370B" w:rsidRPr="00B91D09" w14:paraId="4F92BBC7" w14:textId="77777777" w:rsidTr="00F959D0">
        <w:trPr>
          <w:trHeight w:val="281"/>
        </w:trPr>
        <w:tc>
          <w:tcPr>
            <w:tcW w:w="1036" w:type="pct"/>
            <w:shd w:val="clear" w:color="auto" w:fill="auto"/>
            <w:vAlign w:val="bottom"/>
          </w:tcPr>
          <w:p w14:paraId="47BE74E5" w14:textId="77777777" w:rsidR="00C8370B" w:rsidRPr="004B4498" w:rsidRDefault="00C8370B" w:rsidP="00C8370B">
            <w:pPr>
              <w:pStyle w:val="TT"/>
              <w:spacing w:line="240" w:lineRule="exact"/>
              <w:rPr>
                <w:rFonts w:cs="Arial"/>
                <w:color w:val="000000" w:themeColor="text1"/>
                <w:sz w:val="16"/>
                <w:szCs w:val="16"/>
                <w:lang w:val="hr-HR"/>
              </w:rPr>
            </w:pPr>
            <w:bookmarkStart w:id="769" w:name="_Toc67328538"/>
            <w:r w:rsidRPr="004B4498">
              <w:rPr>
                <w:rFonts w:cs="Arial"/>
                <w:color w:val="000000" w:themeColor="text1"/>
                <w:sz w:val="16"/>
                <w:szCs w:val="16"/>
                <w:lang w:val="hr-HR"/>
              </w:rPr>
              <w:t>Rashod i otpis</w:t>
            </w:r>
            <w:bookmarkEnd w:id="769"/>
          </w:p>
        </w:tc>
        <w:tc>
          <w:tcPr>
            <w:tcW w:w="598" w:type="pct"/>
            <w:tcBorders>
              <w:left w:val="nil"/>
              <w:right w:val="nil"/>
            </w:tcBorders>
            <w:shd w:val="clear" w:color="auto" w:fill="auto"/>
            <w:vAlign w:val="bottom"/>
          </w:tcPr>
          <w:p w14:paraId="709745BD" w14:textId="3F4660A7"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765B479D" w14:textId="048D3109"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(41)</w:t>
            </w:r>
          </w:p>
        </w:tc>
        <w:tc>
          <w:tcPr>
            <w:tcW w:w="563" w:type="pct"/>
            <w:tcBorders>
              <w:left w:val="nil"/>
              <w:right w:val="nil"/>
            </w:tcBorders>
            <w:shd w:val="clear" w:color="auto" w:fill="auto"/>
            <w:vAlign w:val="bottom"/>
          </w:tcPr>
          <w:p w14:paraId="26D737DD" w14:textId="379ED88C"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(62)</w:t>
            </w:r>
          </w:p>
        </w:tc>
        <w:tc>
          <w:tcPr>
            <w:tcW w:w="562" w:type="pct"/>
            <w:tcBorders>
              <w:left w:val="nil"/>
              <w:right w:val="nil"/>
            </w:tcBorders>
            <w:shd w:val="clear" w:color="auto" w:fill="auto"/>
            <w:vAlign w:val="bottom"/>
          </w:tcPr>
          <w:p w14:paraId="2986ED6E" w14:textId="09F6B13A"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384F6E20" w14:textId="63E64820"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(103)</w:t>
            </w:r>
          </w:p>
        </w:tc>
        <w:tc>
          <w:tcPr>
            <w:tcW w:w="563" w:type="pct"/>
            <w:tcBorders>
              <w:left w:val="nil"/>
              <w:right w:val="nil"/>
            </w:tcBorders>
            <w:shd w:val="clear" w:color="auto" w:fill="auto"/>
            <w:vAlign w:val="bottom"/>
          </w:tcPr>
          <w:p w14:paraId="5A40A14F" w14:textId="1469E897"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(526)</w:t>
            </w:r>
          </w:p>
        </w:tc>
        <w:tc>
          <w:tcPr>
            <w:tcW w:w="552" w:type="pct"/>
            <w:tcBorders>
              <w:left w:val="nil"/>
              <w:right w:val="nil"/>
            </w:tcBorders>
            <w:shd w:val="clear" w:color="auto" w:fill="auto"/>
            <w:vAlign w:val="bottom"/>
          </w:tcPr>
          <w:p w14:paraId="7C792BD0" w14:textId="3E0CB116"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(629)</w:t>
            </w:r>
          </w:p>
        </w:tc>
      </w:tr>
      <w:tr w:rsidR="00C8370B" w:rsidRPr="00B91D09" w14:paraId="295F194B" w14:textId="77777777" w:rsidTr="00F959D0">
        <w:trPr>
          <w:trHeight w:val="281"/>
        </w:trPr>
        <w:tc>
          <w:tcPr>
            <w:tcW w:w="1036" w:type="pct"/>
            <w:shd w:val="clear" w:color="auto" w:fill="auto"/>
            <w:vAlign w:val="bottom"/>
          </w:tcPr>
          <w:p w14:paraId="2F786159" w14:textId="2055AAB1" w:rsidR="00C8370B" w:rsidRPr="004B4498" w:rsidRDefault="00C8370B" w:rsidP="00C8370B">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383B654E" w14:textId="70BAA4C6"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59AA303C" w14:textId="07F276BB"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12 </w:t>
            </w:r>
          </w:p>
        </w:tc>
        <w:tc>
          <w:tcPr>
            <w:tcW w:w="563" w:type="pct"/>
            <w:tcBorders>
              <w:left w:val="nil"/>
              <w:bottom w:val="single" w:sz="4" w:space="0" w:color="auto"/>
              <w:right w:val="nil"/>
            </w:tcBorders>
            <w:shd w:val="clear" w:color="auto" w:fill="auto"/>
            <w:vAlign w:val="bottom"/>
          </w:tcPr>
          <w:p w14:paraId="710951E6" w14:textId="7BC1A053"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4 </w:t>
            </w:r>
          </w:p>
        </w:tc>
        <w:tc>
          <w:tcPr>
            <w:tcW w:w="562" w:type="pct"/>
            <w:tcBorders>
              <w:left w:val="nil"/>
              <w:bottom w:val="single" w:sz="4" w:space="0" w:color="auto"/>
              <w:right w:val="nil"/>
            </w:tcBorders>
            <w:shd w:val="clear" w:color="auto" w:fill="auto"/>
            <w:vAlign w:val="bottom"/>
          </w:tcPr>
          <w:p w14:paraId="0D97D82C" w14:textId="57F9A748"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154CCDF4" w14:textId="4E30796D"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16 </w:t>
            </w:r>
          </w:p>
        </w:tc>
        <w:tc>
          <w:tcPr>
            <w:tcW w:w="563" w:type="pct"/>
            <w:tcBorders>
              <w:left w:val="nil"/>
              <w:bottom w:val="single" w:sz="4" w:space="0" w:color="auto"/>
              <w:right w:val="nil"/>
            </w:tcBorders>
            <w:shd w:val="clear" w:color="auto" w:fill="auto"/>
            <w:vAlign w:val="bottom"/>
          </w:tcPr>
          <w:p w14:paraId="3E85C56F" w14:textId="1F934B40" w:rsidR="00C8370B" w:rsidRPr="00207256" w:rsidRDefault="00C8370B" w:rsidP="00C8370B">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2CF40B37" w14:textId="34AF2C61" w:rsidR="00C8370B" w:rsidRPr="00207256" w:rsidRDefault="00C8370B" w:rsidP="00C8370B">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16 </w:t>
            </w:r>
          </w:p>
        </w:tc>
      </w:tr>
      <w:tr w:rsidR="00C8370B" w:rsidRPr="00B91D09" w14:paraId="5A6EC479" w14:textId="77777777" w:rsidTr="00F959D0">
        <w:trPr>
          <w:trHeight w:val="437"/>
        </w:trPr>
        <w:tc>
          <w:tcPr>
            <w:tcW w:w="1036" w:type="pct"/>
            <w:shd w:val="clear" w:color="auto" w:fill="auto"/>
            <w:vAlign w:val="bottom"/>
          </w:tcPr>
          <w:p w14:paraId="4B3AACD1" w14:textId="77777777" w:rsidR="00C8370B" w:rsidRPr="004B4498" w:rsidRDefault="00C8370B" w:rsidP="00C8370B">
            <w:pPr>
              <w:pStyle w:val="Tot"/>
              <w:spacing w:line="240" w:lineRule="exact"/>
              <w:rPr>
                <w:rFonts w:cs="Arial"/>
                <w:b/>
                <w:bCs/>
                <w:color w:val="000000" w:themeColor="text1"/>
                <w:sz w:val="16"/>
                <w:szCs w:val="16"/>
                <w:lang w:val="hr-HR"/>
              </w:rPr>
            </w:pPr>
            <w:bookmarkStart w:id="770" w:name="_Toc67328539"/>
            <w:r w:rsidRPr="004B4498">
              <w:rPr>
                <w:rFonts w:cs="Arial"/>
                <w:b/>
                <w:bCs/>
                <w:color w:val="000000" w:themeColor="text1"/>
                <w:sz w:val="16"/>
                <w:szCs w:val="16"/>
                <w:lang w:val="hr-HR"/>
              </w:rPr>
              <w:t>Stanje</w:t>
            </w:r>
            <w:bookmarkEnd w:id="770"/>
            <w:r w:rsidRPr="004B4498">
              <w:rPr>
                <w:rFonts w:cs="Arial"/>
                <w:b/>
                <w:bCs/>
                <w:color w:val="000000" w:themeColor="text1"/>
                <w:sz w:val="16"/>
                <w:szCs w:val="16"/>
                <w:lang w:val="hr-HR"/>
              </w:rPr>
              <w:t xml:space="preserve"> </w:t>
            </w:r>
          </w:p>
          <w:p w14:paraId="25049A81" w14:textId="5C2A563D" w:rsidR="00C8370B" w:rsidRPr="004B4498" w:rsidRDefault="00C8370B" w:rsidP="00C8370B">
            <w:pPr>
              <w:pStyle w:val="Tot"/>
              <w:spacing w:line="240" w:lineRule="exact"/>
              <w:rPr>
                <w:rFonts w:cs="Arial"/>
                <w:b/>
                <w:bCs/>
                <w:color w:val="000000" w:themeColor="text1"/>
                <w:sz w:val="16"/>
                <w:szCs w:val="16"/>
                <w:lang w:val="hr-HR"/>
              </w:rPr>
            </w:pPr>
            <w:bookmarkStart w:id="771" w:name="_Toc67328540"/>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71"/>
          </w:p>
        </w:tc>
        <w:tc>
          <w:tcPr>
            <w:tcW w:w="598" w:type="pct"/>
            <w:tcBorders>
              <w:top w:val="single" w:sz="4" w:space="0" w:color="auto"/>
              <w:left w:val="nil"/>
              <w:bottom w:val="single" w:sz="12" w:space="0" w:color="auto"/>
              <w:right w:val="nil"/>
            </w:tcBorders>
            <w:shd w:val="clear" w:color="auto" w:fill="auto"/>
            <w:vAlign w:val="bottom"/>
          </w:tcPr>
          <w:p w14:paraId="3CA812C4" w14:textId="59B95BB4"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6.914</w:t>
            </w:r>
          </w:p>
        </w:tc>
        <w:tc>
          <w:tcPr>
            <w:tcW w:w="563" w:type="pct"/>
            <w:tcBorders>
              <w:top w:val="single" w:sz="4" w:space="0" w:color="auto"/>
              <w:left w:val="nil"/>
              <w:bottom w:val="single" w:sz="12" w:space="0" w:color="auto"/>
              <w:right w:val="nil"/>
            </w:tcBorders>
            <w:shd w:val="clear" w:color="auto" w:fill="auto"/>
            <w:vAlign w:val="bottom"/>
          </w:tcPr>
          <w:p w14:paraId="16E4C31F" w14:textId="36FFE8C0"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1.268</w:t>
            </w:r>
          </w:p>
        </w:tc>
        <w:tc>
          <w:tcPr>
            <w:tcW w:w="563" w:type="pct"/>
            <w:tcBorders>
              <w:top w:val="single" w:sz="4" w:space="0" w:color="auto"/>
              <w:left w:val="nil"/>
              <w:bottom w:val="single" w:sz="12" w:space="0" w:color="auto"/>
              <w:right w:val="nil"/>
            </w:tcBorders>
            <w:shd w:val="clear" w:color="auto" w:fill="auto"/>
            <w:vAlign w:val="bottom"/>
          </w:tcPr>
          <w:p w14:paraId="611E2E89" w14:textId="1290D7DB"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1.174</w:t>
            </w:r>
          </w:p>
        </w:tc>
        <w:tc>
          <w:tcPr>
            <w:tcW w:w="562" w:type="pct"/>
            <w:tcBorders>
              <w:top w:val="single" w:sz="4" w:space="0" w:color="auto"/>
              <w:left w:val="nil"/>
              <w:bottom w:val="single" w:sz="12" w:space="0" w:color="auto"/>
              <w:right w:val="nil"/>
            </w:tcBorders>
            <w:shd w:val="clear" w:color="auto" w:fill="auto"/>
            <w:vAlign w:val="bottom"/>
          </w:tcPr>
          <w:p w14:paraId="5DEC3966" w14:textId="59B5B8AF"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0</w:t>
            </w:r>
          </w:p>
        </w:tc>
        <w:tc>
          <w:tcPr>
            <w:tcW w:w="563" w:type="pct"/>
            <w:tcBorders>
              <w:top w:val="single" w:sz="4" w:space="0" w:color="auto"/>
              <w:left w:val="nil"/>
              <w:bottom w:val="single" w:sz="12" w:space="0" w:color="auto"/>
              <w:right w:val="nil"/>
            </w:tcBorders>
            <w:shd w:val="clear" w:color="auto" w:fill="auto"/>
            <w:vAlign w:val="bottom"/>
          </w:tcPr>
          <w:p w14:paraId="4A62F304" w14:textId="2B7B0065"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9.356</w:t>
            </w:r>
          </w:p>
        </w:tc>
        <w:tc>
          <w:tcPr>
            <w:tcW w:w="563" w:type="pct"/>
            <w:tcBorders>
              <w:top w:val="single" w:sz="4" w:space="0" w:color="auto"/>
              <w:left w:val="nil"/>
              <w:bottom w:val="single" w:sz="12" w:space="0" w:color="auto"/>
              <w:right w:val="nil"/>
            </w:tcBorders>
            <w:shd w:val="clear" w:color="auto" w:fill="auto"/>
            <w:vAlign w:val="bottom"/>
          </w:tcPr>
          <w:p w14:paraId="5111CF0C" w14:textId="28CAEEF8"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4.006</w:t>
            </w:r>
          </w:p>
        </w:tc>
        <w:tc>
          <w:tcPr>
            <w:tcW w:w="552" w:type="pct"/>
            <w:tcBorders>
              <w:top w:val="single" w:sz="4" w:space="0" w:color="auto"/>
              <w:left w:val="nil"/>
              <w:bottom w:val="single" w:sz="12" w:space="0" w:color="auto"/>
              <w:right w:val="nil"/>
            </w:tcBorders>
            <w:shd w:val="clear" w:color="auto" w:fill="auto"/>
            <w:vAlign w:val="bottom"/>
          </w:tcPr>
          <w:p w14:paraId="3340DD19" w14:textId="0C3E767D" w:rsidR="00C8370B" w:rsidRPr="00207256" w:rsidRDefault="00C8370B" w:rsidP="00C8370B">
            <w:pPr>
              <w:pStyle w:val="Tot"/>
              <w:tabs>
                <w:tab w:val="clear" w:pos="1202"/>
              </w:tabs>
              <w:jc w:val="right"/>
              <w:rPr>
                <w:rFonts w:cs="Arial"/>
                <w:b/>
                <w:bCs/>
                <w:sz w:val="16"/>
                <w:szCs w:val="16"/>
              </w:rPr>
            </w:pPr>
            <w:r w:rsidRPr="00F959D0">
              <w:rPr>
                <w:rFonts w:cs="Arial"/>
                <w:b/>
                <w:bCs/>
                <w:sz w:val="16"/>
                <w:szCs w:val="16"/>
              </w:rPr>
              <w:t>13.362</w:t>
            </w:r>
          </w:p>
        </w:tc>
      </w:tr>
      <w:tr w:rsidR="003C3493" w:rsidRPr="00B91D09" w14:paraId="5F5F8CCF" w14:textId="77777777" w:rsidTr="00207256">
        <w:trPr>
          <w:trHeight w:val="160"/>
        </w:trPr>
        <w:tc>
          <w:tcPr>
            <w:tcW w:w="1036" w:type="pct"/>
            <w:shd w:val="clear" w:color="auto" w:fill="auto"/>
            <w:vAlign w:val="bottom"/>
          </w:tcPr>
          <w:p w14:paraId="66743F3B" w14:textId="77777777" w:rsidR="003C3493" w:rsidRPr="004B4498" w:rsidRDefault="003C3493" w:rsidP="003C3493">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shd w:val="clear" w:color="auto" w:fill="auto"/>
            <w:vAlign w:val="bottom"/>
          </w:tcPr>
          <w:p w14:paraId="14AA9C25"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7034E585"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3856145B"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shd w:val="clear" w:color="auto" w:fill="auto"/>
            <w:vAlign w:val="bottom"/>
          </w:tcPr>
          <w:p w14:paraId="5957B668"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14FD9B56"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603CE6C4" w14:textId="77777777" w:rsidR="003C3493" w:rsidRPr="00207256" w:rsidRDefault="003C3493" w:rsidP="003C3493">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shd w:val="clear" w:color="auto" w:fill="auto"/>
            <w:vAlign w:val="bottom"/>
          </w:tcPr>
          <w:p w14:paraId="1B6DD3B5" w14:textId="77777777" w:rsidR="003C3493" w:rsidRPr="00207256" w:rsidRDefault="003C3493" w:rsidP="003C3493">
            <w:pPr>
              <w:jc w:val="right"/>
              <w:rPr>
                <w:rFonts w:ascii="Arial" w:hAnsi="Arial" w:cs="Arial"/>
                <w:b/>
                <w:bCs/>
                <w:color w:val="000000" w:themeColor="text1"/>
                <w:sz w:val="16"/>
                <w:szCs w:val="16"/>
                <w:highlight w:val="yellow"/>
                <w:lang w:val="hr-HR"/>
              </w:rPr>
            </w:pPr>
          </w:p>
        </w:tc>
      </w:tr>
      <w:tr w:rsidR="00C8370B" w:rsidRPr="00B91D09" w14:paraId="20A8548F" w14:textId="77777777" w:rsidTr="00F959D0">
        <w:trPr>
          <w:trHeight w:val="437"/>
        </w:trPr>
        <w:tc>
          <w:tcPr>
            <w:tcW w:w="1036" w:type="pct"/>
            <w:shd w:val="clear" w:color="auto" w:fill="auto"/>
            <w:vAlign w:val="bottom"/>
          </w:tcPr>
          <w:p w14:paraId="6FA9DB08" w14:textId="77777777" w:rsidR="00C8370B" w:rsidRPr="004B4498" w:rsidRDefault="00C8370B" w:rsidP="00C8370B">
            <w:pPr>
              <w:pStyle w:val="Tot"/>
              <w:spacing w:line="240" w:lineRule="exact"/>
              <w:rPr>
                <w:rFonts w:cs="Arial"/>
                <w:b/>
                <w:bCs/>
                <w:color w:val="000000" w:themeColor="text1"/>
                <w:sz w:val="16"/>
                <w:szCs w:val="16"/>
                <w:lang w:val="hr-HR"/>
              </w:rPr>
            </w:pPr>
            <w:bookmarkStart w:id="772" w:name="_Toc67328541"/>
            <w:r w:rsidRPr="004B4498">
              <w:rPr>
                <w:rFonts w:cs="Arial"/>
                <w:b/>
                <w:bCs/>
                <w:color w:val="000000" w:themeColor="text1"/>
                <w:sz w:val="16"/>
                <w:szCs w:val="16"/>
                <w:lang w:val="hr-HR"/>
              </w:rPr>
              <w:t>Neto knjigovodstvena vrijednost</w:t>
            </w:r>
            <w:bookmarkEnd w:id="772"/>
            <w:r w:rsidRPr="004B4498">
              <w:rPr>
                <w:rFonts w:cs="Arial"/>
                <w:b/>
                <w:bCs/>
                <w:color w:val="000000" w:themeColor="text1"/>
                <w:sz w:val="16"/>
                <w:szCs w:val="16"/>
                <w:lang w:val="hr-HR"/>
              </w:rPr>
              <w:t xml:space="preserve"> </w:t>
            </w:r>
          </w:p>
          <w:p w14:paraId="6244A915" w14:textId="01C99786" w:rsidR="00C8370B" w:rsidRPr="004B4498" w:rsidRDefault="00C8370B" w:rsidP="00C8370B">
            <w:pPr>
              <w:pStyle w:val="Tot"/>
              <w:spacing w:line="240" w:lineRule="exact"/>
              <w:rPr>
                <w:rFonts w:cs="Arial"/>
                <w:b/>
                <w:bCs/>
                <w:color w:val="000000" w:themeColor="text1"/>
                <w:sz w:val="16"/>
                <w:szCs w:val="16"/>
                <w:lang w:val="hr-HR"/>
              </w:rPr>
            </w:pPr>
            <w:bookmarkStart w:id="773" w:name="_Toc67328542"/>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73"/>
          </w:p>
        </w:tc>
        <w:tc>
          <w:tcPr>
            <w:tcW w:w="598" w:type="pct"/>
            <w:tcBorders>
              <w:left w:val="nil"/>
              <w:bottom w:val="single" w:sz="12" w:space="0" w:color="auto"/>
              <w:right w:val="nil"/>
            </w:tcBorders>
            <w:shd w:val="clear" w:color="auto" w:fill="auto"/>
            <w:vAlign w:val="bottom"/>
          </w:tcPr>
          <w:p w14:paraId="7F17691C" w14:textId="4434DC2D" w:rsidR="00C8370B" w:rsidRPr="00B4795D" w:rsidRDefault="00C8370B" w:rsidP="00C8370B">
            <w:pPr>
              <w:pStyle w:val="Tot"/>
              <w:tabs>
                <w:tab w:val="clear" w:pos="1202"/>
              </w:tabs>
              <w:jc w:val="right"/>
              <w:rPr>
                <w:b/>
                <w:bCs/>
                <w:sz w:val="16"/>
                <w:szCs w:val="16"/>
              </w:rPr>
            </w:pPr>
            <w:r w:rsidRPr="00F959D0">
              <w:rPr>
                <w:b/>
                <w:bCs/>
                <w:sz w:val="16"/>
                <w:szCs w:val="16"/>
              </w:rPr>
              <w:t>3.319</w:t>
            </w:r>
          </w:p>
        </w:tc>
        <w:tc>
          <w:tcPr>
            <w:tcW w:w="563" w:type="pct"/>
            <w:tcBorders>
              <w:left w:val="nil"/>
              <w:bottom w:val="single" w:sz="12" w:space="0" w:color="auto"/>
              <w:right w:val="nil"/>
            </w:tcBorders>
            <w:shd w:val="clear" w:color="auto" w:fill="auto"/>
            <w:vAlign w:val="bottom"/>
          </w:tcPr>
          <w:p w14:paraId="4028593F" w14:textId="3AEF7FD7" w:rsidR="00C8370B" w:rsidRPr="00B4795D" w:rsidRDefault="00C8370B" w:rsidP="00C8370B">
            <w:pPr>
              <w:pStyle w:val="Tot"/>
              <w:tabs>
                <w:tab w:val="clear" w:pos="1202"/>
              </w:tabs>
              <w:jc w:val="right"/>
              <w:rPr>
                <w:b/>
                <w:bCs/>
                <w:sz w:val="16"/>
                <w:szCs w:val="16"/>
              </w:rPr>
            </w:pPr>
            <w:r w:rsidRPr="00F959D0">
              <w:rPr>
                <w:b/>
                <w:bCs/>
                <w:sz w:val="16"/>
                <w:szCs w:val="16"/>
              </w:rPr>
              <w:t>26</w:t>
            </w:r>
          </w:p>
        </w:tc>
        <w:tc>
          <w:tcPr>
            <w:tcW w:w="563" w:type="pct"/>
            <w:tcBorders>
              <w:left w:val="nil"/>
              <w:bottom w:val="single" w:sz="12" w:space="0" w:color="auto"/>
              <w:right w:val="nil"/>
            </w:tcBorders>
            <w:shd w:val="clear" w:color="auto" w:fill="auto"/>
            <w:vAlign w:val="bottom"/>
          </w:tcPr>
          <w:p w14:paraId="66F4AC50" w14:textId="11083E9D" w:rsidR="00C8370B" w:rsidRPr="00B4795D" w:rsidRDefault="00C8370B" w:rsidP="00C8370B">
            <w:pPr>
              <w:pStyle w:val="Tot"/>
              <w:tabs>
                <w:tab w:val="clear" w:pos="1202"/>
              </w:tabs>
              <w:jc w:val="right"/>
              <w:rPr>
                <w:b/>
                <w:bCs/>
                <w:sz w:val="16"/>
                <w:szCs w:val="16"/>
              </w:rPr>
            </w:pPr>
            <w:r w:rsidRPr="00F959D0">
              <w:rPr>
                <w:b/>
                <w:bCs/>
                <w:sz w:val="16"/>
                <w:szCs w:val="16"/>
              </w:rPr>
              <w:t>396</w:t>
            </w:r>
          </w:p>
        </w:tc>
        <w:tc>
          <w:tcPr>
            <w:tcW w:w="562" w:type="pct"/>
            <w:tcBorders>
              <w:left w:val="nil"/>
              <w:bottom w:val="single" w:sz="12" w:space="0" w:color="auto"/>
              <w:right w:val="nil"/>
            </w:tcBorders>
            <w:shd w:val="clear" w:color="auto" w:fill="auto"/>
            <w:vAlign w:val="bottom"/>
          </w:tcPr>
          <w:p w14:paraId="53835E84" w14:textId="0456C8E8" w:rsidR="00C8370B" w:rsidRPr="00B4795D" w:rsidRDefault="00C8370B" w:rsidP="00C8370B">
            <w:pPr>
              <w:pStyle w:val="Tot"/>
              <w:tabs>
                <w:tab w:val="clear" w:pos="1202"/>
              </w:tabs>
              <w:jc w:val="right"/>
              <w:rPr>
                <w:b/>
                <w:bCs/>
                <w:sz w:val="16"/>
                <w:szCs w:val="16"/>
              </w:rPr>
            </w:pPr>
            <w:r w:rsidRPr="00F959D0">
              <w:rPr>
                <w:b/>
                <w:bCs/>
                <w:sz w:val="16"/>
                <w:szCs w:val="16"/>
              </w:rPr>
              <w:t>109</w:t>
            </w:r>
          </w:p>
        </w:tc>
        <w:tc>
          <w:tcPr>
            <w:tcW w:w="563" w:type="pct"/>
            <w:tcBorders>
              <w:left w:val="nil"/>
              <w:bottom w:val="single" w:sz="12" w:space="0" w:color="auto"/>
              <w:right w:val="nil"/>
            </w:tcBorders>
            <w:shd w:val="clear" w:color="auto" w:fill="auto"/>
            <w:vAlign w:val="bottom"/>
          </w:tcPr>
          <w:p w14:paraId="71CDC58B" w14:textId="106624C8" w:rsidR="00C8370B" w:rsidRPr="00B4795D" w:rsidRDefault="00C8370B" w:rsidP="00C8370B">
            <w:pPr>
              <w:pStyle w:val="Tot"/>
              <w:tabs>
                <w:tab w:val="clear" w:pos="1202"/>
              </w:tabs>
              <w:jc w:val="right"/>
              <w:rPr>
                <w:b/>
                <w:bCs/>
                <w:sz w:val="16"/>
                <w:szCs w:val="16"/>
              </w:rPr>
            </w:pPr>
            <w:r w:rsidRPr="00F959D0">
              <w:rPr>
                <w:b/>
                <w:bCs/>
                <w:sz w:val="16"/>
                <w:szCs w:val="16"/>
              </w:rPr>
              <w:t>3.850</w:t>
            </w:r>
          </w:p>
        </w:tc>
        <w:tc>
          <w:tcPr>
            <w:tcW w:w="563" w:type="pct"/>
            <w:tcBorders>
              <w:left w:val="nil"/>
              <w:bottom w:val="single" w:sz="12" w:space="0" w:color="auto"/>
              <w:right w:val="nil"/>
            </w:tcBorders>
            <w:shd w:val="clear" w:color="auto" w:fill="auto"/>
            <w:vAlign w:val="bottom"/>
          </w:tcPr>
          <w:p w14:paraId="7E204C4B" w14:textId="399DBE7C" w:rsidR="00C8370B" w:rsidRPr="00B4795D" w:rsidRDefault="00C8370B" w:rsidP="00C8370B">
            <w:pPr>
              <w:pStyle w:val="Tot"/>
              <w:tabs>
                <w:tab w:val="clear" w:pos="1202"/>
              </w:tabs>
              <w:jc w:val="right"/>
              <w:rPr>
                <w:b/>
                <w:bCs/>
                <w:sz w:val="16"/>
                <w:szCs w:val="16"/>
              </w:rPr>
            </w:pPr>
            <w:r w:rsidRPr="00F959D0">
              <w:rPr>
                <w:b/>
                <w:bCs/>
                <w:sz w:val="16"/>
                <w:szCs w:val="16"/>
              </w:rPr>
              <w:t>873</w:t>
            </w:r>
          </w:p>
        </w:tc>
        <w:tc>
          <w:tcPr>
            <w:tcW w:w="552" w:type="pct"/>
            <w:tcBorders>
              <w:left w:val="nil"/>
              <w:bottom w:val="single" w:sz="12" w:space="0" w:color="auto"/>
              <w:right w:val="nil"/>
            </w:tcBorders>
            <w:shd w:val="clear" w:color="auto" w:fill="auto"/>
            <w:vAlign w:val="bottom"/>
          </w:tcPr>
          <w:p w14:paraId="381BE18B" w14:textId="73A16CDE" w:rsidR="00C8370B" w:rsidRPr="00B4795D" w:rsidRDefault="00C8370B" w:rsidP="00C8370B">
            <w:pPr>
              <w:pStyle w:val="Tot"/>
              <w:tabs>
                <w:tab w:val="clear" w:pos="1202"/>
              </w:tabs>
              <w:jc w:val="right"/>
              <w:rPr>
                <w:b/>
                <w:bCs/>
                <w:sz w:val="16"/>
                <w:szCs w:val="16"/>
              </w:rPr>
            </w:pPr>
            <w:r w:rsidRPr="00F959D0">
              <w:rPr>
                <w:b/>
                <w:bCs/>
                <w:sz w:val="16"/>
                <w:szCs w:val="16"/>
              </w:rPr>
              <w:t>4.723</w:t>
            </w:r>
          </w:p>
        </w:tc>
      </w:tr>
      <w:tr w:rsidR="00D7197C" w:rsidRPr="00B91D09" w14:paraId="12BFEE2B" w14:textId="77777777" w:rsidTr="00D7197C">
        <w:trPr>
          <w:trHeight w:val="448"/>
        </w:trPr>
        <w:tc>
          <w:tcPr>
            <w:tcW w:w="1036" w:type="pct"/>
            <w:shd w:val="clear" w:color="auto" w:fill="auto"/>
            <w:vAlign w:val="bottom"/>
          </w:tcPr>
          <w:p w14:paraId="74C0BB3A" w14:textId="77777777" w:rsidR="00D7197C" w:rsidRPr="004B4498" w:rsidRDefault="00D7197C" w:rsidP="00D7197C">
            <w:pPr>
              <w:pStyle w:val="Tot"/>
              <w:spacing w:line="240" w:lineRule="exact"/>
              <w:rPr>
                <w:rFonts w:cs="Arial"/>
                <w:b/>
                <w:bCs/>
                <w:color w:val="000000" w:themeColor="text1"/>
                <w:sz w:val="16"/>
                <w:szCs w:val="16"/>
                <w:lang w:val="hr-HR"/>
              </w:rPr>
            </w:pPr>
            <w:bookmarkStart w:id="774" w:name="_Toc67328543"/>
            <w:r w:rsidRPr="004B4498">
              <w:rPr>
                <w:rFonts w:cs="Arial"/>
                <w:b/>
                <w:bCs/>
                <w:color w:val="000000" w:themeColor="text1"/>
                <w:sz w:val="16"/>
                <w:szCs w:val="16"/>
                <w:lang w:val="hr-HR"/>
              </w:rPr>
              <w:t>Neto knjigovodstvena vrijednost</w:t>
            </w:r>
            <w:bookmarkEnd w:id="774"/>
            <w:r w:rsidRPr="004B4498">
              <w:rPr>
                <w:rFonts w:cs="Arial"/>
                <w:b/>
                <w:bCs/>
                <w:color w:val="000000" w:themeColor="text1"/>
                <w:sz w:val="16"/>
                <w:szCs w:val="16"/>
                <w:lang w:val="hr-HR"/>
              </w:rPr>
              <w:t xml:space="preserve"> </w:t>
            </w:r>
          </w:p>
          <w:p w14:paraId="20DB92A3" w14:textId="3A25D36B" w:rsidR="00D7197C" w:rsidRPr="004B4498" w:rsidRDefault="00D7197C" w:rsidP="00D7197C">
            <w:pPr>
              <w:pStyle w:val="Tot"/>
              <w:spacing w:line="240" w:lineRule="exact"/>
              <w:rPr>
                <w:rFonts w:cs="Arial"/>
                <w:b/>
                <w:bCs/>
                <w:color w:val="000000" w:themeColor="text1"/>
                <w:sz w:val="16"/>
                <w:szCs w:val="16"/>
                <w:lang w:val="hr-HR"/>
              </w:rPr>
            </w:pPr>
            <w:bookmarkStart w:id="775" w:name="_Toc67328544"/>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775"/>
          </w:p>
        </w:tc>
        <w:tc>
          <w:tcPr>
            <w:tcW w:w="598" w:type="pct"/>
            <w:tcBorders>
              <w:left w:val="nil"/>
              <w:bottom w:val="single" w:sz="12" w:space="0" w:color="auto"/>
              <w:right w:val="nil"/>
            </w:tcBorders>
            <w:shd w:val="clear" w:color="auto" w:fill="auto"/>
            <w:vAlign w:val="bottom"/>
          </w:tcPr>
          <w:p w14:paraId="229546B7" w14:textId="57E8EFC7"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3.8</w:t>
            </w:r>
            <w:r w:rsidR="00F13467">
              <w:rPr>
                <w:b/>
                <w:bCs/>
                <w:sz w:val="16"/>
                <w:szCs w:val="16"/>
              </w:rPr>
              <w:t>3</w:t>
            </w:r>
            <w:r w:rsidRPr="00D7197C">
              <w:rPr>
                <w:b/>
                <w:bCs/>
                <w:sz w:val="16"/>
                <w:szCs w:val="16"/>
              </w:rPr>
              <w:t xml:space="preserve">0 </w:t>
            </w:r>
          </w:p>
        </w:tc>
        <w:tc>
          <w:tcPr>
            <w:tcW w:w="563" w:type="pct"/>
            <w:tcBorders>
              <w:left w:val="nil"/>
              <w:bottom w:val="single" w:sz="12" w:space="0" w:color="auto"/>
              <w:right w:val="nil"/>
            </w:tcBorders>
            <w:shd w:val="clear" w:color="auto" w:fill="auto"/>
            <w:vAlign w:val="bottom"/>
          </w:tcPr>
          <w:p w14:paraId="53C6A99B" w14:textId="63BD8330"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87 </w:t>
            </w:r>
          </w:p>
        </w:tc>
        <w:tc>
          <w:tcPr>
            <w:tcW w:w="563" w:type="pct"/>
            <w:tcBorders>
              <w:left w:val="nil"/>
              <w:bottom w:val="single" w:sz="12" w:space="0" w:color="auto"/>
              <w:right w:val="nil"/>
            </w:tcBorders>
            <w:shd w:val="clear" w:color="auto" w:fill="auto"/>
            <w:vAlign w:val="bottom"/>
          </w:tcPr>
          <w:p w14:paraId="076571F5" w14:textId="618CEF13"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350 </w:t>
            </w:r>
          </w:p>
        </w:tc>
        <w:tc>
          <w:tcPr>
            <w:tcW w:w="562" w:type="pct"/>
            <w:tcBorders>
              <w:left w:val="nil"/>
              <w:bottom w:val="single" w:sz="12" w:space="0" w:color="auto"/>
              <w:right w:val="nil"/>
            </w:tcBorders>
            <w:shd w:val="clear" w:color="auto" w:fill="auto"/>
            <w:vAlign w:val="bottom"/>
          </w:tcPr>
          <w:p w14:paraId="59D184E4" w14:textId="3D3AAF77"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8 </w:t>
            </w:r>
          </w:p>
        </w:tc>
        <w:tc>
          <w:tcPr>
            <w:tcW w:w="563" w:type="pct"/>
            <w:tcBorders>
              <w:left w:val="nil"/>
              <w:bottom w:val="single" w:sz="12" w:space="0" w:color="auto"/>
              <w:right w:val="nil"/>
            </w:tcBorders>
            <w:shd w:val="clear" w:color="auto" w:fill="auto"/>
            <w:vAlign w:val="bottom"/>
          </w:tcPr>
          <w:p w14:paraId="55E40435" w14:textId="7BE56DA7"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4.275 </w:t>
            </w:r>
          </w:p>
        </w:tc>
        <w:tc>
          <w:tcPr>
            <w:tcW w:w="563" w:type="pct"/>
            <w:tcBorders>
              <w:left w:val="nil"/>
              <w:bottom w:val="single" w:sz="12" w:space="0" w:color="auto"/>
              <w:right w:val="nil"/>
            </w:tcBorders>
            <w:shd w:val="clear" w:color="auto" w:fill="auto"/>
            <w:vAlign w:val="bottom"/>
          </w:tcPr>
          <w:p w14:paraId="278235E1" w14:textId="16D40612" w:rsidR="00D7197C" w:rsidRPr="00D7197C" w:rsidRDefault="00D7197C" w:rsidP="00D7197C">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w:t>
            </w:r>
            <w:r w:rsidR="006F5025" w:rsidRPr="00D7197C">
              <w:rPr>
                <w:b/>
                <w:bCs/>
                <w:sz w:val="16"/>
                <w:szCs w:val="16"/>
              </w:rPr>
              <w:t>73</w:t>
            </w:r>
            <w:r w:rsidR="006F5025">
              <w:rPr>
                <w:b/>
                <w:bCs/>
                <w:sz w:val="16"/>
                <w:szCs w:val="16"/>
              </w:rPr>
              <w:t>2</w:t>
            </w:r>
            <w:r w:rsidR="006F5025" w:rsidRPr="00D7197C">
              <w:rPr>
                <w:b/>
                <w:bCs/>
                <w:sz w:val="16"/>
                <w:szCs w:val="16"/>
              </w:rPr>
              <w:t xml:space="preserve"> </w:t>
            </w:r>
          </w:p>
        </w:tc>
        <w:tc>
          <w:tcPr>
            <w:tcW w:w="552" w:type="pct"/>
            <w:tcBorders>
              <w:left w:val="nil"/>
              <w:bottom w:val="single" w:sz="12" w:space="0" w:color="auto"/>
              <w:right w:val="nil"/>
            </w:tcBorders>
            <w:shd w:val="clear" w:color="auto" w:fill="auto"/>
            <w:vAlign w:val="bottom"/>
          </w:tcPr>
          <w:p w14:paraId="4959BD4C" w14:textId="5EF9A89E" w:rsidR="00D7197C" w:rsidRPr="00D7197C" w:rsidRDefault="00D7197C" w:rsidP="00D7197C">
            <w:pPr>
              <w:pStyle w:val="Tot"/>
              <w:tabs>
                <w:tab w:val="clear" w:pos="1202"/>
              </w:tabs>
              <w:jc w:val="right"/>
              <w:rPr>
                <w:rFonts w:cs="Arial"/>
                <w:b/>
                <w:bCs/>
                <w:color w:val="000000" w:themeColor="text1"/>
                <w:sz w:val="16"/>
                <w:szCs w:val="16"/>
                <w:lang w:val="hr-HR"/>
              </w:rPr>
            </w:pPr>
            <w:r w:rsidRPr="00D7197C">
              <w:rPr>
                <w:b/>
                <w:bCs/>
                <w:sz w:val="16"/>
                <w:szCs w:val="16"/>
              </w:rPr>
              <w:t xml:space="preserve"> 5.</w:t>
            </w:r>
            <w:r w:rsidR="00FB2718" w:rsidRPr="00D7197C">
              <w:rPr>
                <w:b/>
                <w:bCs/>
                <w:sz w:val="16"/>
                <w:szCs w:val="16"/>
              </w:rPr>
              <w:t>00</w:t>
            </w:r>
            <w:r w:rsidR="00FB2718">
              <w:rPr>
                <w:b/>
                <w:bCs/>
                <w:sz w:val="16"/>
                <w:szCs w:val="16"/>
              </w:rPr>
              <w:t>7</w:t>
            </w:r>
          </w:p>
        </w:tc>
      </w:tr>
    </w:tbl>
    <w:p w14:paraId="6820AE20"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C4FEE8"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73D8BB" w14:textId="77777777" w:rsidR="005725B7" w:rsidRPr="00B91D09" w:rsidRDefault="005725B7">
      <w:pPr>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5725B7" w:rsidRPr="00B91D09" w:rsidSect="00AE2E05">
          <w:pgSz w:w="11907" w:h="16840" w:code="9"/>
          <w:pgMar w:top="1418" w:right="1134" w:bottom="1134" w:left="1418" w:header="851" w:footer="851" w:gutter="0"/>
          <w:cols w:space="720"/>
          <w:noEndnote/>
        </w:sectPr>
      </w:pPr>
    </w:p>
    <w:p w14:paraId="1F4E5E98" w14:textId="77777777" w:rsidR="004544EA" w:rsidRPr="00B91D09" w:rsidRDefault="004544EA" w:rsidP="004544EA">
      <w:pPr>
        <w:pStyle w:val="T1"/>
        <w:spacing w:before="0" w:after="0" w:line="240" w:lineRule="auto"/>
        <w:rPr>
          <w:rFonts w:cs="Arial"/>
          <w:color w:val="000000" w:themeColor="text1"/>
          <w:sz w:val="22"/>
          <w:szCs w:val="22"/>
          <w:lang w:val="hr-HR"/>
        </w:rPr>
      </w:pPr>
    </w:p>
    <w:p w14:paraId="1C8FACD6" w14:textId="127D50AB" w:rsidR="00707129"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707129" w:rsidRPr="00B91D09">
        <w:rPr>
          <w:rFonts w:cs="Arial"/>
          <w:color w:val="000000" w:themeColor="text1"/>
          <w:sz w:val="22"/>
          <w:szCs w:val="22"/>
          <w:lang w:val="hr-HR"/>
        </w:rPr>
        <w:t xml:space="preserve">. </w:t>
      </w:r>
      <w:r w:rsidR="00707129" w:rsidRPr="00B91D09">
        <w:rPr>
          <w:rFonts w:cs="Arial"/>
          <w:color w:val="000000" w:themeColor="text1"/>
          <w:sz w:val="22"/>
          <w:szCs w:val="22"/>
          <w:lang w:val="hr-HR"/>
        </w:rPr>
        <w:tab/>
        <w:t>Nekretnine, postrojenja i oprema i nematerijalna imovina (nastavak)</w:t>
      </w:r>
    </w:p>
    <w:p w14:paraId="4EE64962" w14:textId="77777777" w:rsidR="00EC5794" w:rsidRPr="00B91D09" w:rsidRDefault="00EC5794" w:rsidP="00EC5794">
      <w:pPr>
        <w:pStyle w:val="T1"/>
        <w:spacing w:before="0" w:after="0" w:line="240" w:lineRule="auto"/>
        <w:rPr>
          <w:rFonts w:cs="Arial"/>
          <w:color w:val="000000" w:themeColor="text1"/>
          <w:sz w:val="22"/>
          <w:szCs w:val="22"/>
          <w:lang w:val="hr-HR"/>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1B647D" w:rsidRPr="00B91D09" w14:paraId="19EED947" w14:textId="77777777" w:rsidTr="00A9330E">
        <w:trPr>
          <w:trHeight w:val="1209"/>
        </w:trPr>
        <w:tc>
          <w:tcPr>
            <w:tcW w:w="1036" w:type="pct"/>
            <w:shd w:val="clear" w:color="auto" w:fill="auto"/>
            <w:vAlign w:val="bottom"/>
          </w:tcPr>
          <w:p w14:paraId="23AF472A"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bookmarkStart w:id="776" w:name="_Hlk158640366"/>
            <w:r w:rsidRPr="0046584E">
              <w:rPr>
                <w:rFonts w:ascii="Arial" w:hAnsi="Arial" w:cs="Arial"/>
                <w:b/>
                <w:color w:val="000000" w:themeColor="text1"/>
                <w:spacing w:val="-2"/>
                <w:sz w:val="16"/>
                <w:szCs w:val="16"/>
                <w:lang w:val="hr-HR"/>
              </w:rPr>
              <w:t>Banka</w:t>
            </w:r>
          </w:p>
          <w:p w14:paraId="1649D041"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28C717B8"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78E5B9F8" w14:textId="77777777" w:rsidR="001B647D" w:rsidRPr="0046584E" w:rsidRDefault="001B647D" w:rsidP="003C6F58">
            <w:pPr>
              <w:tabs>
                <w:tab w:val="left" w:pos="-1559"/>
              </w:tabs>
              <w:suppressAutoHyphens/>
              <w:rPr>
                <w:rFonts w:ascii="Arial" w:hAnsi="Arial" w:cs="Arial"/>
                <w:b/>
                <w:color w:val="000000" w:themeColor="text1"/>
                <w:spacing w:val="-2"/>
                <w:sz w:val="16"/>
                <w:szCs w:val="16"/>
                <w:lang w:val="hr-HR"/>
              </w:rPr>
            </w:pPr>
          </w:p>
          <w:p w14:paraId="201C4DEA" w14:textId="21DC3410" w:rsidR="001B647D" w:rsidRPr="0046584E" w:rsidRDefault="001B647D" w:rsidP="003C6F58">
            <w:pPr>
              <w:tabs>
                <w:tab w:val="left" w:pos="-1559"/>
              </w:tabs>
              <w:suppressAutoHyphens/>
              <w:rPr>
                <w:rFonts w:ascii="Arial" w:hAnsi="Arial" w:cs="Arial"/>
                <w:color w:val="000000" w:themeColor="text1"/>
                <w:spacing w:val="-2"/>
                <w:sz w:val="16"/>
                <w:szCs w:val="16"/>
                <w:lang w:val="hr-HR"/>
              </w:rPr>
            </w:pPr>
            <w:r w:rsidRPr="0046584E">
              <w:rPr>
                <w:rFonts w:ascii="Arial" w:hAnsi="Arial" w:cs="Arial"/>
                <w:b/>
                <w:color w:val="000000" w:themeColor="text1"/>
                <w:spacing w:val="-2"/>
                <w:sz w:val="16"/>
                <w:szCs w:val="16"/>
                <w:lang w:val="hr-HR"/>
              </w:rPr>
              <w:t>31. prosinca 202</w:t>
            </w:r>
            <w:r w:rsidR="003C3493">
              <w:rPr>
                <w:rFonts w:ascii="Arial" w:hAnsi="Arial" w:cs="Arial"/>
                <w:b/>
                <w:color w:val="000000" w:themeColor="text1"/>
                <w:spacing w:val="-2"/>
                <w:sz w:val="16"/>
                <w:szCs w:val="16"/>
                <w:lang w:val="hr-HR"/>
              </w:rPr>
              <w:t>2</w:t>
            </w:r>
            <w:r w:rsidRPr="0046584E">
              <w:rPr>
                <w:rFonts w:ascii="Arial" w:hAnsi="Arial" w:cs="Arial"/>
                <w:b/>
                <w:color w:val="000000" w:themeColor="text1"/>
                <w:spacing w:val="-2"/>
                <w:sz w:val="16"/>
                <w:szCs w:val="16"/>
                <w:lang w:val="hr-HR"/>
              </w:rPr>
              <w:t>.</w:t>
            </w:r>
          </w:p>
          <w:p w14:paraId="78E5D65B" w14:textId="77777777" w:rsidR="001B647D" w:rsidRPr="0046584E" w:rsidRDefault="001B647D" w:rsidP="003C6F58">
            <w:pPr>
              <w:tabs>
                <w:tab w:val="left" w:pos="-1559"/>
              </w:tabs>
              <w:suppressAutoHyphens/>
              <w:rPr>
                <w:rFonts w:ascii="Arial" w:hAnsi="Arial" w:cs="Arial"/>
                <w:color w:val="000000" w:themeColor="text1"/>
                <w:spacing w:val="-2"/>
                <w:sz w:val="16"/>
                <w:szCs w:val="16"/>
                <w:highlight w:val="yellow"/>
                <w:lang w:val="hr-HR"/>
              </w:rPr>
            </w:pPr>
          </w:p>
        </w:tc>
        <w:tc>
          <w:tcPr>
            <w:tcW w:w="598" w:type="pct"/>
            <w:shd w:val="clear" w:color="auto" w:fill="auto"/>
          </w:tcPr>
          <w:p w14:paraId="245D64C9"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Građevinski objekti</w:t>
            </w:r>
          </w:p>
        </w:tc>
        <w:tc>
          <w:tcPr>
            <w:tcW w:w="563" w:type="pct"/>
            <w:shd w:val="clear" w:color="auto" w:fill="auto"/>
          </w:tcPr>
          <w:p w14:paraId="2DF03316" w14:textId="3F6C007F" w:rsidR="001B647D" w:rsidRPr="0046584E" w:rsidRDefault="0029144C" w:rsidP="003C6F58">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3" w:type="pct"/>
            <w:shd w:val="clear" w:color="auto" w:fill="auto"/>
          </w:tcPr>
          <w:p w14:paraId="72E49214"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Namještaj, oprema i vozila</w:t>
            </w:r>
          </w:p>
        </w:tc>
        <w:tc>
          <w:tcPr>
            <w:tcW w:w="562" w:type="pct"/>
            <w:shd w:val="clear" w:color="auto" w:fill="auto"/>
          </w:tcPr>
          <w:p w14:paraId="45C50738"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Nekretnine i oprema i nematerijalna imovina u pripremi</w:t>
            </w:r>
          </w:p>
        </w:tc>
        <w:tc>
          <w:tcPr>
            <w:tcW w:w="563" w:type="pct"/>
            <w:shd w:val="clear" w:color="auto" w:fill="auto"/>
          </w:tcPr>
          <w:p w14:paraId="32B2D639"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Ukupno nekretnine, postrojenja i oprema </w:t>
            </w:r>
          </w:p>
        </w:tc>
        <w:tc>
          <w:tcPr>
            <w:tcW w:w="563" w:type="pct"/>
            <w:shd w:val="clear" w:color="auto" w:fill="auto"/>
          </w:tcPr>
          <w:p w14:paraId="11D10B3F"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Nematerija-lna</w:t>
            </w:r>
          </w:p>
          <w:p w14:paraId="1BA92EC1"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 imovina</w:t>
            </w:r>
          </w:p>
        </w:tc>
        <w:tc>
          <w:tcPr>
            <w:tcW w:w="552" w:type="pct"/>
            <w:shd w:val="clear" w:color="auto" w:fill="auto"/>
          </w:tcPr>
          <w:p w14:paraId="447364CD" w14:textId="77777777" w:rsidR="001B647D" w:rsidRPr="0046584E" w:rsidRDefault="001B647D" w:rsidP="003C6F58">
            <w:pPr>
              <w:pStyle w:val="TH"/>
              <w:jc w:val="right"/>
              <w:rPr>
                <w:rFonts w:cs="Arial"/>
                <w:color w:val="000000" w:themeColor="text1"/>
                <w:sz w:val="16"/>
                <w:szCs w:val="16"/>
                <w:lang w:val="hr-HR"/>
              </w:rPr>
            </w:pPr>
            <w:r w:rsidRPr="0046584E">
              <w:rPr>
                <w:rFonts w:cs="Arial"/>
                <w:color w:val="000000" w:themeColor="text1"/>
                <w:sz w:val="16"/>
                <w:szCs w:val="16"/>
                <w:lang w:val="hr-HR"/>
              </w:rPr>
              <w:t>Ukupno</w:t>
            </w:r>
          </w:p>
        </w:tc>
      </w:tr>
      <w:tr w:rsidR="003C3493" w:rsidRPr="00B91D09" w14:paraId="3DA40F2C" w14:textId="77777777" w:rsidTr="00A9330E">
        <w:trPr>
          <w:trHeight w:val="218"/>
        </w:trPr>
        <w:tc>
          <w:tcPr>
            <w:tcW w:w="1036" w:type="pct"/>
            <w:shd w:val="clear" w:color="auto" w:fill="auto"/>
            <w:vAlign w:val="bottom"/>
          </w:tcPr>
          <w:p w14:paraId="7B12333C" w14:textId="77777777" w:rsidR="003C3493" w:rsidRPr="0046584E" w:rsidRDefault="003C3493" w:rsidP="003C3493">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044478B7" w14:textId="5DE6295B"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51D7B7F5" w14:textId="205C78C7"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5BB903AD" w14:textId="033E6A2F"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63CEDD3C" w14:textId="1643AD36"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120A3B63" w14:textId="0BCF8B9A"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2D9510B8" w14:textId="7C16C4F2"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4AAF2ED2" w14:textId="43021B79" w:rsidR="003C3493" w:rsidRPr="0046584E"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3C3493" w:rsidRPr="00B91D09" w14:paraId="21E9F98E" w14:textId="77777777" w:rsidTr="00A9330E">
        <w:trPr>
          <w:trHeight w:val="276"/>
        </w:trPr>
        <w:tc>
          <w:tcPr>
            <w:tcW w:w="1036" w:type="pct"/>
            <w:shd w:val="clear" w:color="auto" w:fill="auto"/>
            <w:vAlign w:val="bottom"/>
          </w:tcPr>
          <w:p w14:paraId="59E6DF81" w14:textId="77777777" w:rsidR="003C3493" w:rsidRPr="0046584E" w:rsidRDefault="003C3493" w:rsidP="003C3493">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Nabavna vrijednost</w:t>
            </w:r>
          </w:p>
        </w:tc>
        <w:tc>
          <w:tcPr>
            <w:tcW w:w="598" w:type="pct"/>
            <w:shd w:val="clear" w:color="auto" w:fill="auto"/>
            <w:vAlign w:val="bottom"/>
          </w:tcPr>
          <w:p w14:paraId="09192D83"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25F39F4E"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0E334D54"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2" w:type="pct"/>
            <w:shd w:val="clear" w:color="auto" w:fill="auto"/>
            <w:vAlign w:val="bottom"/>
          </w:tcPr>
          <w:p w14:paraId="612A48C2"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2E3631FD"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02885E2" w14:textId="77777777" w:rsidR="003C3493" w:rsidRPr="0046584E" w:rsidRDefault="003C3493" w:rsidP="003C3493">
            <w:pPr>
              <w:pStyle w:val="TT"/>
              <w:jc w:val="right"/>
              <w:rPr>
                <w:rFonts w:cs="Arial"/>
                <w:color w:val="000000" w:themeColor="text1"/>
                <w:spacing w:val="-3"/>
                <w:sz w:val="16"/>
                <w:szCs w:val="16"/>
                <w:highlight w:val="yellow"/>
                <w:lang w:val="hr-HR"/>
              </w:rPr>
            </w:pPr>
          </w:p>
        </w:tc>
        <w:tc>
          <w:tcPr>
            <w:tcW w:w="552" w:type="pct"/>
            <w:shd w:val="clear" w:color="auto" w:fill="auto"/>
            <w:vAlign w:val="bottom"/>
          </w:tcPr>
          <w:p w14:paraId="5DA51A2C" w14:textId="77777777" w:rsidR="003C3493" w:rsidRPr="0046584E" w:rsidRDefault="003C3493" w:rsidP="003C3493">
            <w:pPr>
              <w:pStyle w:val="TT"/>
              <w:jc w:val="right"/>
              <w:rPr>
                <w:rFonts w:cs="Arial"/>
                <w:color w:val="000000" w:themeColor="text1"/>
                <w:spacing w:val="-3"/>
                <w:sz w:val="16"/>
                <w:szCs w:val="16"/>
                <w:highlight w:val="yellow"/>
                <w:lang w:val="hr-HR"/>
              </w:rPr>
            </w:pPr>
          </w:p>
        </w:tc>
      </w:tr>
      <w:tr w:rsidR="003F1A52" w:rsidRPr="00B91D09" w14:paraId="3CD89368" w14:textId="77777777" w:rsidTr="00A9330E">
        <w:trPr>
          <w:trHeight w:val="448"/>
        </w:trPr>
        <w:tc>
          <w:tcPr>
            <w:tcW w:w="1036" w:type="pct"/>
            <w:shd w:val="clear" w:color="auto" w:fill="auto"/>
            <w:vAlign w:val="bottom"/>
          </w:tcPr>
          <w:p w14:paraId="281781D2" w14:textId="77777777" w:rsidR="003F1A52" w:rsidRPr="0046584E" w:rsidRDefault="003F1A52" w:rsidP="003F1A52">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28DC28D6" w14:textId="256CC533" w:rsidR="003F1A52" w:rsidRPr="0046584E" w:rsidRDefault="003F1A52" w:rsidP="003F1A52">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98" w:type="pct"/>
            <w:tcBorders>
              <w:top w:val="nil"/>
              <w:left w:val="nil"/>
              <w:bottom w:val="nil"/>
              <w:right w:val="nil"/>
            </w:tcBorders>
            <w:shd w:val="clear" w:color="auto" w:fill="auto"/>
            <w:vAlign w:val="bottom"/>
          </w:tcPr>
          <w:p w14:paraId="21176187" w14:textId="0C59D57B"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10.233 </w:t>
            </w:r>
          </w:p>
        </w:tc>
        <w:tc>
          <w:tcPr>
            <w:tcW w:w="563" w:type="pct"/>
            <w:tcBorders>
              <w:top w:val="nil"/>
              <w:left w:val="nil"/>
              <w:bottom w:val="nil"/>
              <w:right w:val="nil"/>
            </w:tcBorders>
            <w:shd w:val="clear" w:color="auto" w:fill="auto"/>
            <w:vAlign w:val="bottom"/>
          </w:tcPr>
          <w:p w14:paraId="19052BF9" w14:textId="6D5F77EB"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1.752 </w:t>
            </w:r>
          </w:p>
        </w:tc>
        <w:tc>
          <w:tcPr>
            <w:tcW w:w="563" w:type="pct"/>
            <w:tcBorders>
              <w:top w:val="nil"/>
              <w:left w:val="nil"/>
              <w:bottom w:val="nil"/>
              <w:right w:val="nil"/>
            </w:tcBorders>
            <w:shd w:val="clear" w:color="auto" w:fill="auto"/>
            <w:vAlign w:val="bottom"/>
          </w:tcPr>
          <w:p w14:paraId="76749E36" w14:textId="028860F8"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1.635 </w:t>
            </w:r>
          </w:p>
        </w:tc>
        <w:tc>
          <w:tcPr>
            <w:tcW w:w="562" w:type="pct"/>
            <w:tcBorders>
              <w:top w:val="nil"/>
              <w:left w:val="nil"/>
              <w:bottom w:val="nil"/>
              <w:right w:val="nil"/>
            </w:tcBorders>
            <w:shd w:val="clear" w:color="auto" w:fill="auto"/>
            <w:vAlign w:val="bottom"/>
          </w:tcPr>
          <w:p w14:paraId="72E664A4" w14:textId="2AC6AB90" w:rsidR="003F1A52" w:rsidRPr="003F1A52" w:rsidRDefault="002541EC" w:rsidP="003F1A52">
            <w:pPr>
              <w:pStyle w:val="Tot"/>
              <w:tabs>
                <w:tab w:val="clear" w:pos="1202"/>
              </w:tabs>
              <w:jc w:val="right"/>
              <w:rPr>
                <w:rFonts w:cs="Arial"/>
                <w:b/>
                <w:bCs/>
                <w:color w:val="000000" w:themeColor="text1"/>
                <w:sz w:val="16"/>
                <w:szCs w:val="16"/>
                <w:highlight w:val="yellow"/>
                <w:lang w:val="hr-HR"/>
              </w:rPr>
            </w:pPr>
            <w:r>
              <w:rPr>
                <w:rFonts w:cs="Arial"/>
                <w:b/>
                <w:bCs/>
                <w:sz w:val="16"/>
                <w:szCs w:val="16"/>
              </w:rPr>
              <w:t>7</w:t>
            </w:r>
            <w:r w:rsidR="003F1A52" w:rsidRPr="003F1A52">
              <w:rPr>
                <w:rFonts w:cs="Arial"/>
                <w:b/>
                <w:bCs/>
                <w:sz w:val="16"/>
                <w:szCs w:val="16"/>
              </w:rPr>
              <w:t xml:space="preserve"> </w:t>
            </w:r>
          </w:p>
        </w:tc>
        <w:tc>
          <w:tcPr>
            <w:tcW w:w="563" w:type="pct"/>
            <w:tcBorders>
              <w:top w:val="nil"/>
              <w:left w:val="nil"/>
              <w:bottom w:val="nil"/>
              <w:right w:val="nil"/>
            </w:tcBorders>
            <w:shd w:val="clear" w:color="auto" w:fill="auto"/>
            <w:vAlign w:val="bottom"/>
          </w:tcPr>
          <w:p w14:paraId="0BAFDE7E" w14:textId="22B077F3"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13.</w:t>
            </w:r>
            <w:r w:rsidR="002541EC" w:rsidRPr="003F1A52">
              <w:rPr>
                <w:rFonts w:cs="Arial"/>
                <w:b/>
                <w:bCs/>
                <w:sz w:val="16"/>
                <w:szCs w:val="16"/>
              </w:rPr>
              <w:t>62</w:t>
            </w:r>
            <w:r w:rsidR="002541EC">
              <w:rPr>
                <w:rFonts w:cs="Arial"/>
                <w:b/>
                <w:bCs/>
                <w:sz w:val="16"/>
                <w:szCs w:val="16"/>
              </w:rPr>
              <w:t>7</w:t>
            </w:r>
            <w:r w:rsidR="002541EC" w:rsidRPr="003F1A52">
              <w:rPr>
                <w:rFonts w:cs="Arial"/>
                <w:b/>
                <w:bCs/>
                <w:sz w:val="16"/>
                <w:szCs w:val="16"/>
              </w:rPr>
              <w:t xml:space="preserve"> </w:t>
            </w:r>
          </w:p>
        </w:tc>
        <w:tc>
          <w:tcPr>
            <w:tcW w:w="563" w:type="pct"/>
            <w:tcBorders>
              <w:top w:val="nil"/>
              <w:left w:val="nil"/>
              <w:bottom w:val="nil"/>
              <w:right w:val="nil"/>
            </w:tcBorders>
            <w:shd w:val="clear" w:color="auto" w:fill="auto"/>
            <w:vAlign w:val="bottom"/>
          </w:tcPr>
          <w:p w14:paraId="74F74570" w14:textId="4875C7D3"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4.619 </w:t>
            </w:r>
          </w:p>
        </w:tc>
        <w:tc>
          <w:tcPr>
            <w:tcW w:w="552" w:type="pct"/>
            <w:tcBorders>
              <w:top w:val="nil"/>
              <w:left w:val="nil"/>
              <w:bottom w:val="nil"/>
              <w:right w:val="nil"/>
            </w:tcBorders>
            <w:shd w:val="clear" w:color="auto" w:fill="auto"/>
            <w:vAlign w:val="bottom"/>
          </w:tcPr>
          <w:p w14:paraId="4D2FC655" w14:textId="66F66770" w:rsidR="003F1A52" w:rsidRPr="003F1A52" w:rsidRDefault="003F1A52" w:rsidP="003F1A52">
            <w:pPr>
              <w:pStyle w:val="Tot"/>
              <w:tabs>
                <w:tab w:val="clear" w:pos="1202"/>
              </w:tabs>
              <w:jc w:val="right"/>
              <w:rPr>
                <w:rFonts w:cs="Arial"/>
                <w:b/>
                <w:bCs/>
                <w:color w:val="000000" w:themeColor="text1"/>
                <w:sz w:val="16"/>
                <w:szCs w:val="16"/>
                <w:highlight w:val="yellow"/>
                <w:lang w:val="hr-HR"/>
              </w:rPr>
            </w:pPr>
            <w:r w:rsidRPr="003F1A52">
              <w:rPr>
                <w:rFonts w:cs="Arial"/>
                <w:b/>
                <w:bCs/>
                <w:sz w:val="16"/>
                <w:szCs w:val="16"/>
              </w:rPr>
              <w:t xml:space="preserve"> 18.</w:t>
            </w:r>
            <w:r w:rsidR="002541EC" w:rsidRPr="003F1A52">
              <w:rPr>
                <w:rFonts w:cs="Arial"/>
                <w:b/>
                <w:bCs/>
                <w:sz w:val="16"/>
                <w:szCs w:val="16"/>
              </w:rPr>
              <w:t>24</w:t>
            </w:r>
            <w:r w:rsidR="002541EC">
              <w:rPr>
                <w:rFonts w:cs="Arial"/>
                <w:b/>
                <w:bCs/>
                <w:sz w:val="16"/>
                <w:szCs w:val="16"/>
              </w:rPr>
              <w:t>6</w:t>
            </w:r>
            <w:r w:rsidR="002541EC" w:rsidRPr="003F1A52">
              <w:rPr>
                <w:rFonts w:cs="Arial"/>
                <w:b/>
                <w:bCs/>
                <w:sz w:val="16"/>
                <w:szCs w:val="16"/>
              </w:rPr>
              <w:t xml:space="preserve"> </w:t>
            </w:r>
          </w:p>
        </w:tc>
      </w:tr>
      <w:tr w:rsidR="003F1A52" w:rsidRPr="00B91D09" w14:paraId="12F5A729" w14:textId="77777777" w:rsidTr="00A9330E">
        <w:trPr>
          <w:trHeight w:val="218"/>
        </w:trPr>
        <w:tc>
          <w:tcPr>
            <w:tcW w:w="1036" w:type="pct"/>
            <w:shd w:val="clear" w:color="auto" w:fill="auto"/>
            <w:vAlign w:val="bottom"/>
          </w:tcPr>
          <w:p w14:paraId="5B9BBF2B" w14:textId="77777777" w:rsidR="003F1A52" w:rsidRPr="0046584E" w:rsidRDefault="003F1A52" w:rsidP="003F1A52">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Stjecanje</w:t>
            </w:r>
          </w:p>
        </w:tc>
        <w:tc>
          <w:tcPr>
            <w:tcW w:w="598" w:type="pct"/>
            <w:tcBorders>
              <w:top w:val="nil"/>
              <w:left w:val="nil"/>
              <w:bottom w:val="nil"/>
              <w:right w:val="nil"/>
            </w:tcBorders>
            <w:shd w:val="clear" w:color="auto" w:fill="auto"/>
            <w:vAlign w:val="bottom"/>
          </w:tcPr>
          <w:p w14:paraId="0101ABEB" w14:textId="654D8C83"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3" w:type="pct"/>
            <w:tcBorders>
              <w:top w:val="nil"/>
              <w:left w:val="nil"/>
              <w:bottom w:val="nil"/>
              <w:right w:val="nil"/>
            </w:tcBorders>
            <w:shd w:val="clear" w:color="auto" w:fill="auto"/>
            <w:vAlign w:val="bottom"/>
          </w:tcPr>
          <w:p w14:paraId="382CFAF0" w14:textId="6B14728D"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3" w:type="pct"/>
            <w:tcBorders>
              <w:top w:val="nil"/>
              <w:left w:val="nil"/>
              <w:bottom w:val="nil"/>
              <w:right w:val="nil"/>
            </w:tcBorders>
            <w:shd w:val="clear" w:color="auto" w:fill="auto"/>
            <w:vAlign w:val="bottom"/>
          </w:tcPr>
          <w:p w14:paraId="30A3953E" w14:textId="0A7B79D2"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2" w:type="pct"/>
            <w:tcBorders>
              <w:top w:val="nil"/>
              <w:left w:val="nil"/>
              <w:bottom w:val="nil"/>
              <w:right w:val="nil"/>
            </w:tcBorders>
            <w:shd w:val="clear" w:color="auto" w:fill="auto"/>
            <w:vAlign w:val="bottom"/>
          </w:tcPr>
          <w:p w14:paraId="0EA1387A" w14:textId="3DFD24A9"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583 </w:t>
            </w:r>
          </w:p>
        </w:tc>
        <w:tc>
          <w:tcPr>
            <w:tcW w:w="563" w:type="pct"/>
            <w:tcBorders>
              <w:top w:val="nil"/>
              <w:left w:val="nil"/>
              <w:bottom w:val="nil"/>
              <w:right w:val="nil"/>
            </w:tcBorders>
            <w:shd w:val="clear" w:color="auto" w:fill="auto"/>
            <w:vAlign w:val="bottom"/>
          </w:tcPr>
          <w:p w14:paraId="5A0068B3" w14:textId="33744A27"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583 </w:t>
            </w:r>
          </w:p>
        </w:tc>
        <w:tc>
          <w:tcPr>
            <w:tcW w:w="563" w:type="pct"/>
            <w:tcBorders>
              <w:top w:val="nil"/>
              <w:left w:val="nil"/>
              <w:bottom w:val="nil"/>
              <w:right w:val="nil"/>
            </w:tcBorders>
            <w:shd w:val="clear" w:color="auto" w:fill="auto"/>
            <w:vAlign w:val="bottom"/>
          </w:tcPr>
          <w:p w14:paraId="5CBD86B3" w14:textId="0F4D7D15"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52" w:type="pct"/>
            <w:tcBorders>
              <w:top w:val="nil"/>
              <w:left w:val="nil"/>
              <w:bottom w:val="nil"/>
              <w:right w:val="nil"/>
            </w:tcBorders>
            <w:shd w:val="clear" w:color="auto" w:fill="auto"/>
            <w:vAlign w:val="bottom"/>
          </w:tcPr>
          <w:p w14:paraId="6DE55B8A" w14:textId="2AC449F9"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583 </w:t>
            </w:r>
          </w:p>
        </w:tc>
      </w:tr>
      <w:tr w:rsidR="003F1A52" w:rsidRPr="00B91D09" w14:paraId="3A1AD134" w14:textId="77777777" w:rsidTr="00A9330E">
        <w:trPr>
          <w:trHeight w:val="886"/>
        </w:trPr>
        <w:tc>
          <w:tcPr>
            <w:tcW w:w="1036" w:type="pct"/>
            <w:shd w:val="clear" w:color="auto" w:fill="auto"/>
            <w:vAlign w:val="bottom"/>
          </w:tcPr>
          <w:p w14:paraId="751A8444" w14:textId="77777777" w:rsidR="003F1A52" w:rsidRPr="0046584E" w:rsidRDefault="003F1A52" w:rsidP="003F1A52">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Prijenos s nekretnina, postrojenja i opreme i nematerijalne imovine u pripremi</w:t>
            </w:r>
          </w:p>
        </w:tc>
        <w:tc>
          <w:tcPr>
            <w:tcW w:w="598" w:type="pct"/>
            <w:tcBorders>
              <w:top w:val="nil"/>
              <w:left w:val="nil"/>
              <w:right w:val="nil"/>
            </w:tcBorders>
            <w:shd w:val="clear" w:color="auto" w:fill="auto"/>
            <w:vAlign w:val="bottom"/>
          </w:tcPr>
          <w:p w14:paraId="155123A2" w14:textId="4756A9E7"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3" w:type="pct"/>
            <w:tcBorders>
              <w:top w:val="nil"/>
              <w:left w:val="nil"/>
              <w:right w:val="nil"/>
            </w:tcBorders>
            <w:shd w:val="clear" w:color="auto" w:fill="auto"/>
            <w:vAlign w:val="bottom"/>
          </w:tcPr>
          <w:p w14:paraId="64D0CC4D" w14:textId="62C0D197"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62 </w:t>
            </w:r>
          </w:p>
        </w:tc>
        <w:tc>
          <w:tcPr>
            <w:tcW w:w="563" w:type="pct"/>
            <w:tcBorders>
              <w:top w:val="nil"/>
              <w:left w:val="nil"/>
              <w:right w:val="nil"/>
            </w:tcBorders>
            <w:shd w:val="clear" w:color="auto" w:fill="auto"/>
            <w:vAlign w:val="bottom"/>
          </w:tcPr>
          <w:p w14:paraId="393A86A2" w14:textId="1A35836C"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219 </w:t>
            </w:r>
          </w:p>
        </w:tc>
        <w:tc>
          <w:tcPr>
            <w:tcW w:w="562" w:type="pct"/>
            <w:tcBorders>
              <w:top w:val="nil"/>
              <w:left w:val="nil"/>
              <w:right w:val="nil"/>
            </w:tcBorders>
            <w:shd w:val="clear" w:color="auto" w:fill="auto"/>
            <w:vAlign w:val="bottom"/>
          </w:tcPr>
          <w:p w14:paraId="154BB478" w14:textId="15EB1C71"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(58</w:t>
            </w:r>
            <w:r w:rsidR="002541EC">
              <w:rPr>
                <w:rFonts w:ascii="Arial" w:hAnsi="Arial" w:cs="Arial"/>
                <w:sz w:val="16"/>
                <w:szCs w:val="16"/>
              </w:rPr>
              <w:t>2</w:t>
            </w:r>
            <w:r w:rsidRPr="003F1A52">
              <w:rPr>
                <w:rFonts w:ascii="Arial" w:hAnsi="Arial" w:cs="Arial"/>
                <w:sz w:val="16"/>
                <w:szCs w:val="16"/>
              </w:rPr>
              <w:t>)</w:t>
            </w:r>
          </w:p>
        </w:tc>
        <w:tc>
          <w:tcPr>
            <w:tcW w:w="563" w:type="pct"/>
            <w:tcBorders>
              <w:top w:val="nil"/>
              <w:left w:val="nil"/>
              <w:right w:val="nil"/>
            </w:tcBorders>
            <w:shd w:val="clear" w:color="auto" w:fill="auto"/>
            <w:vAlign w:val="bottom"/>
          </w:tcPr>
          <w:p w14:paraId="14571B3D" w14:textId="10E46D2E"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(301)</w:t>
            </w:r>
          </w:p>
        </w:tc>
        <w:tc>
          <w:tcPr>
            <w:tcW w:w="563" w:type="pct"/>
            <w:tcBorders>
              <w:top w:val="nil"/>
              <w:left w:val="nil"/>
              <w:right w:val="nil"/>
            </w:tcBorders>
            <w:shd w:val="clear" w:color="auto" w:fill="auto"/>
            <w:vAlign w:val="bottom"/>
          </w:tcPr>
          <w:p w14:paraId="6CBCBD1D" w14:textId="263D3D1A"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301 </w:t>
            </w:r>
          </w:p>
        </w:tc>
        <w:tc>
          <w:tcPr>
            <w:tcW w:w="552" w:type="pct"/>
            <w:tcBorders>
              <w:top w:val="nil"/>
              <w:left w:val="nil"/>
              <w:right w:val="nil"/>
            </w:tcBorders>
            <w:shd w:val="clear" w:color="auto" w:fill="auto"/>
            <w:vAlign w:val="bottom"/>
          </w:tcPr>
          <w:p w14:paraId="1FAFE617" w14:textId="165DDB8D"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r>
      <w:tr w:rsidR="003F1A52" w:rsidRPr="00B91D09" w14:paraId="45AD1FEE" w14:textId="77777777" w:rsidTr="00A9330E">
        <w:trPr>
          <w:trHeight w:val="218"/>
        </w:trPr>
        <w:tc>
          <w:tcPr>
            <w:tcW w:w="1036" w:type="pct"/>
            <w:shd w:val="clear" w:color="auto" w:fill="auto"/>
            <w:vAlign w:val="bottom"/>
          </w:tcPr>
          <w:p w14:paraId="31D8915B" w14:textId="77777777" w:rsidR="003F1A52" w:rsidRPr="0046584E" w:rsidRDefault="003F1A52" w:rsidP="003F1A52">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98" w:type="pct"/>
            <w:tcBorders>
              <w:left w:val="nil"/>
              <w:right w:val="nil"/>
            </w:tcBorders>
            <w:shd w:val="clear" w:color="auto" w:fill="auto"/>
            <w:vAlign w:val="bottom"/>
          </w:tcPr>
          <w:p w14:paraId="5C4D2540" w14:textId="29BC602E"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3" w:type="pct"/>
            <w:tcBorders>
              <w:left w:val="nil"/>
              <w:right w:val="nil"/>
            </w:tcBorders>
            <w:shd w:val="clear" w:color="auto" w:fill="auto"/>
            <w:vAlign w:val="bottom"/>
          </w:tcPr>
          <w:p w14:paraId="169AF63F" w14:textId="77AECBFA"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w:t>
            </w:r>
            <w:r w:rsidR="002541EC" w:rsidRPr="003F1A52">
              <w:rPr>
                <w:rFonts w:ascii="Arial" w:hAnsi="Arial" w:cs="Arial"/>
                <w:sz w:val="16"/>
                <w:szCs w:val="16"/>
              </w:rPr>
              <w:t>50</w:t>
            </w:r>
            <w:r w:rsidR="002541EC">
              <w:rPr>
                <w:rFonts w:ascii="Arial" w:hAnsi="Arial" w:cs="Arial"/>
                <w:sz w:val="16"/>
                <w:szCs w:val="16"/>
              </w:rPr>
              <w:t>4</w:t>
            </w:r>
            <w:r w:rsidRPr="003F1A52">
              <w:rPr>
                <w:rFonts w:ascii="Arial" w:hAnsi="Arial" w:cs="Arial"/>
                <w:sz w:val="16"/>
                <w:szCs w:val="16"/>
              </w:rPr>
              <w:t>)</w:t>
            </w:r>
          </w:p>
        </w:tc>
        <w:tc>
          <w:tcPr>
            <w:tcW w:w="563" w:type="pct"/>
            <w:tcBorders>
              <w:left w:val="nil"/>
              <w:right w:val="nil"/>
            </w:tcBorders>
            <w:shd w:val="clear" w:color="auto" w:fill="auto"/>
            <w:vAlign w:val="bottom"/>
          </w:tcPr>
          <w:p w14:paraId="51E59B3D" w14:textId="52F98A8E"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(372)</w:t>
            </w:r>
          </w:p>
        </w:tc>
        <w:tc>
          <w:tcPr>
            <w:tcW w:w="562" w:type="pct"/>
            <w:tcBorders>
              <w:left w:val="nil"/>
              <w:right w:val="nil"/>
            </w:tcBorders>
            <w:shd w:val="clear" w:color="auto" w:fill="auto"/>
            <w:vAlign w:val="bottom"/>
          </w:tcPr>
          <w:p w14:paraId="70815085" w14:textId="4A454C91"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 </w:t>
            </w:r>
          </w:p>
        </w:tc>
        <w:tc>
          <w:tcPr>
            <w:tcW w:w="563" w:type="pct"/>
            <w:tcBorders>
              <w:left w:val="nil"/>
              <w:right w:val="nil"/>
            </w:tcBorders>
            <w:shd w:val="clear" w:color="auto" w:fill="auto"/>
            <w:vAlign w:val="bottom"/>
          </w:tcPr>
          <w:p w14:paraId="2BFAE498" w14:textId="07D4271E"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(87</w:t>
            </w:r>
            <w:r w:rsidR="002541EC">
              <w:rPr>
                <w:rFonts w:ascii="Arial" w:hAnsi="Arial" w:cs="Arial"/>
                <w:sz w:val="16"/>
                <w:szCs w:val="16"/>
              </w:rPr>
              <w:t>6</w:t>
            </w:r>
            <w:r w:rsidRPr="003F1A52">
              <w:rPr>
                <w:rFonts w:ascii="Arial" w:hAnsi="Arial" w:cs="Arial"/>
                <w:sz w:val="16"/>
                <w:szCs w:val="16"/>
              </w:rPr>
              <w:t>)</w:t>
            </w:r>
          </w:p>
        </w:tc>
        <w:tc>
          <w:tcPr>
            <w:tcW w:w="563" w:type="pct"/>
            <w:tcBorders>
              <w:left w:val="nil"/>
              <w:right w:val="nil"/>
            </w:tcBorders>
            <w:shd w:val="clear" w:color="auto" w:fill="auto"/>
            <w:vAlign w:val="bottom"/>
          </w:tcPr>
          <w:p w14:paraId="532072CF" w14:textId="45DF6D1E"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(41)</w:t>
            </w:r>
          </w:p>
        </w:tc>
        <w:tc>
          <w:tcPr>
            <w:tcW w:w="552" w:type="pct"/>
            <w:tcBorders>
              <w:left w:val="nil"/>
              <w:right w:val="nil"/>
            </w:tcBorders>
            <w:shd w:val="clear" w:color="auto" w:fill="auto"/>
            <w:vAlign w:val="bottom"/>
          </w:tcPr>
          <w:p w14:paraId="1EE15601" w14:textId="70ED4F96" w:rsidR="003F1A52" w:rsidRPr="003F1A52" w:rsidRDefault="003F1A52" w:rsidP="003F1A52">
            <w:pPr>
              <w:jc w:val="right"/>
              <w:rPr>
                <w:rFonts w:ascii="Arial" w:hAnsi="Arial" w:cs="Arial"/>
                <w:color w:val="000000" w:themeColor="text1"/>
                <w:sz w:val="16"/>
                <w:szCs w:val="16"/>
                <w:highlight w:val="yellow"/>
                <w:lang w:val="hr-HR"/>
              </w:rPr>
            </w:pPr>
            <w:r w:rsidRPr="003F1A52">
              <w:rPr>
                <w:rFonts w:ascii="Arial" w:hAnsi="Arial" w:cs="Arial"/>
                <w:sz w:val="16"/>
                <w:szCs w:val="16"/>
              </w:rPr>
              <w:t xml:space="preserve"> (91</w:t>
            </w:r>
            <w:r w:rsidR="002541EC">
              <w:rPr>
                <w:rFonts w:ascii="Arial" w:hAnsi="Arial" w:cs="Arial"/>
                <w:sz w:val="16"/>
                <w:szCs w:val="16"/>
              </w:rPr>
              <w:t>7</w:t>
            </w:r>
            <w:r w:rsidRPr="003F1A52">
              <w:rPr>
                <w:rFonts w:ascii="Arial" w:hAnsi="Arial" w:cs="Arial"/>
                <w:sz w:val="16"/>
                <w:szCs w:val="16"/>
              </w:rPr>
              <w:t>)</w:t>
            </w:r>
          </w:p>
        </w:tc>
      </w:tr>
      <w:tr w:rsidR="00C806D6" w:rsidRPr="00B91D09" w14:paraId="6A300CE3" w14:textId="77777777" w:rsidTr="00A9330E">
        <w:trPr>
          <w:trHeight w:val="218"/>
        </w:trPr>
        <w:tc>
          <w:tcPr>
            <w:tcW w:w="1036" w:type="pct"/>
            <w:shd w:val="clear" w:color="auto" w:fill="auto"/>
            <w:vAlign w:val="bottom"/>
          </w:tcPr>
          <w:p w14:paraId="2E99AE0B" w14:textId="5B131557" w:rsidR="00C806D6" w:rsidRPr="0046584E" w:rsidRDefault="00C8370B" w:rsidP="00C806D6">
            <w:pPr>
              <w:pStyle w:val="TT"/>
              <w:spacing w:line="240" w:lineRule="exact"/>
              <w:rPr>
                <w:rFonts w:cs="Arial"/>
                <w:color w:val="000000" w:themeColor="text1"/>
                <w:sz w:val="16"/>
                <w:szCs w:val="16"/>
                <w:lang w:val="hr-HR"/>
              </w:rPr>
            </w:pPr>
            <w:r>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58B6A68C" w14:textId="698D2D29" w:rsidR="00C806D6" w:rsidRPr="003F1A52" w:rsidRDefault="00C806D6" w:rsidP="00C806D6">
            <w:pPr>
              <w:jc w:val="right"/>
              <w:rPr>
                <w:rFonts w:ascii="Arial" w:hAnsi="Arial" w:cs="Arial"/>
                <w:sz w:val="16"/>
                <w:szCs w:val="16"/>
              </w:rPr>
            </w:pPr>
            <w:r w:rsidRPr="003F1A52">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72203ECB" w14:textId="680A6B5D" w:rsidR="00C806D6" w:rsidRPr="003F1A52" w:rsidRDefault="00C806D6" w:rsidP="00C806D6">
            <w:pPr>
              <w:jc w:val="right"/>
              <w:rPr>
                <w:rFonts w:ascii="Arial" w:hAnsi="Arial" w:cs="Arial"/>
                <w:sz w:val="16"/>
                <w:szCs w:val="16"/>
              </w:rPr>
            </w:pPr>
            <w:r w:rsidRPr="003F1A52">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5A15EE33" w14:textId="0626A185" w:rsidR="00C806D6" w:rsidRPr="003F1A52" w:rsidRDefault="002541EC" w:rsidP="00C806D6">
            <w:pPr>
              <w:jc w:val="right"/>
              <w:rPr>
                <w:rFonts w:ascii="Arial" w:hAnsi="Arial" w:cs="Arial"/>
                <w:sz w:val="16"/>
                <w:szCs w:val="16"/>
              </w:rPr>
            </w:pPr>
            <w:r>
              <w:rPr>
                <w:rFonts w:ascii="Arial" w:hAnsi="Arial" w:cs="Arial"/>
                <w:sz w:val="16"/>
                <w:szCs w:val="16"/>
              </w:rPr>
              <w:t>3</w:t>
            </w:r>
            <w:r w:rsidR="00C806D6" w:rsidRPr="003F1A52">
              <w:rPr>
                <w:rFonts w:ascii="Arial" w:hAnsi="Arial" w:cs="Arial"/>
                <w:sz w:val="16"/>
                <w:szCs w:val="16"/>
              </w:rPr>
              <w:t xml:space="preserve"> </w:t>
            </w:r>
          </w:p>
        </w:tc>
        <w:tc>
          <w:tcPr>
            <w:tcW w:w="562" w:type="pct"/>
            <w:tcBorders>
              <w:left w:val="nil"/>
              <w:bottom w:val="single" w:sz="4" w:space="0" w:color="auto"/>
              <w:right w:val="nil"/>
            </w:tcBorders>
            <w:shd w:val="clear" w:color="auto" w:fill="auto"/>
            <w:vAlign w:val="bottom"/>
          </w:tcPr>
          <w:p w14:paraId="16600F7E" w14:textId="260D9AD7" w:rsidR="00C806D6" w:rsidRPr="003F1A52" w:rsidRDefault="00C806D6" w:rsidP="00C806D6">
            <w:pPr>
              <w:jc w:val="right"/>
              <w:rPr>
                <w:rFonts w:ascii="Arial" w:hAnsi="Arial" w:cs="Arial"/>
                <w:sz w:val="16"/>
                <w:szCs w:val="16"/>
              </w:rPr>
            </w:pPr>
            <w:r w:rsidRPr="003F1A52">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7E3F1D00" w14:textId="130F28E9" w:rsidR="00C806D6" w:rsidRPr="003F1A52" w:rsidRDefault="00C806D6" w:rsidP="00C806D6">
            <w:pPr>
              <w:jc w:val="right"/>
              <w:rPr>
                <w:rFonts w:ascii="Arial" w:hAnsi="Arial" w:cs="Arial"/>
                <w:sz w:val="16"/>
                <w:szCs w:val="16"/>
              </w:rPr>
            </w:pPr>
            <w:r w:rsidRPr="003F1A52">
              <w:rPr>
                <w:rFonts w:ascii="Arial" w:hAnsi="Arial" w:cs="Arial"/>
                <w:sz w:val="16"/>
                <w:szCs w:val="16"/>
              </w:rPr>
              <w:t xml:space="preserve"> </w:t>
            </w:r>
            <w:r w:rsidR="002541EC">
              <w:rPr>
                <w:rFonts w:ascii="Arial" w:hAnsi="Arial" w:cs="Arial"/>
                <w:sz w:val="16"/>
                <w:szCs w:val="16"/>
              </w:rPr>
              <w:t>3</w:t>
            </w:r>
            <w:r w:rsidR="002541EC" w:rsidRPr="003F1A52">
              <w:rPr>
                <w:rFonts w:ascii="Arial" w:hAnsi="Arial" w:cs="Arial"/>
                <w:sz w:val="16"/>
                <w:szCs w:val="16"/>
              </w:rPr>
              <w:t xml:space="preserve"> </w:t>
            </w:r>
          </w:p>
        </w:tc>
        <w:tc>
          <w:tcPr>
            <w:tcW w:w="563" w:type="pct"/>
            <w:tcBorders>
              <w:left w:val="nil"/>
              <w:bottom w:val="single" w:sz="4" w:space="0" w:color="auto"/>
              <w:right w:val="nil"/>
            </w:tcBorders>
            <w:shd w:val="clear" w:color="auto" w:fill="auto"/>
            <w:vAlign w:val="bottom"/>
          </w:tcPr>
          <w:p w14:paraId="56488D19" w14:textId="7831DDBA" w:rsidR="00C806D6" w:rsidRPr="003F1A52" w:rsidRDefault="00C806D6" w:rsidP="00C806D6">
            <w:pPr>
              <w:jc w:val="right"/>
              <w:rPr>
                <w:rFonts w:ascii="Arial" w:hAnsi="Arial" w:cs="Arial"/>
                <w:sz w:val="16"/>
                <w:szCs w:val="16"/>
              </w:rPr>
            </w:pPr>
            <w:r w:rsidRPr="003F1A52">
              <w:rPr>
                <w:rFonts w:ascii="Arial" w:hAnsi="Arial" w:cs="Arial"/>
                <w:sz w:val="16"/>
                <w:szCs w:val="16"/>
              </w:rPr>
              <w:t xml:space="preserve"> - </w:t>
            </w:r>
          </w:p>
        </w:tc>
        <w:tc>
          <w:tcPr>
            <w:tcW w:w="552" w:type="pct"/>
            <w:tcBorders>
              <w:left w:val="nil"/>
              <w:bottom w:val="single" w:sz="4" w:space="0" w:color="auto"/>
              <w:right w:val="nil"/>
            </w:tcBorders>
            <w:shd w:val="clear" w:color="auto" w:fill="auto"/>
            <w:vAlign w:val="bottom"/>
          </w:tcPr>
          <w:p w14:paraId="3859DAEA" w14:textId="47A131F5" w:rsidR="00C806D6" w:rsidRPr="003F1A52" w:rsidRDefault="00DF6362" w:rsidP="00C806D6">
            <w:pPr>
              <w:jc w:val="right"/>
              <w:rPr>
                <w:rFonts w:ascii="Arial" w:hAnsi="Arial" w:cs="Arial"/>
                <w:sz w:val="16"/>
                <w:szCs w:val="16"/>
              </w:rPr>
            </w:pPr>
            <w:r>
              <w:rPr>
                <w:rFonts w:ascii="Arial" w:hAnsi="Arial" w:cs="Arial"/>
                <w:sz w:val="16"/>
                <w:szCs w:val="16"/>
              </w:rPr>
              <w:t>3</w:t>
            </w:r>
            <w:r w:rsidR="00C806D6" w:rsidRPr="003F1A52">
              <w:rPr>
                <w:rFonts w:ascii="Arial" w:hAnsi="Arial" w:cs="Arial"/>
                <w:sz w:val="16"/>
                <w:szCs w:val="16"/>
              </w:rPr>
              <w:t xml:space="preserve"> </w:t>
            </w:r>
          </w:p>
        </w:tc>
      </w:tr>
      <w:tr w:rsidR="00E33B1F" w:rsidRPr="00B91D09" w14:paraId="1930AE2C" w14:textId="77777777" w:rsidTr="00A9330E">
        <w:trPr>
          <w:trHeight w:val="437"/>
        </w:trPr>
        <w:tc>
          <w:tcPr>
            <w:tcW w:w="1036" w:type="pct"/>
            <w:shd w:val="clear" w:color="auto" w:fill="auto"/>
            <w:vAlign w:val="bottom"/>
          </w:tcPr>
          <w:p w14:paraId="1DAED6D0" w14:textId="77777777" w:rsidR="00E33B1F" w:rsidRPr="0046584E" w:rsidRDefault="00E33B1F" w:rsidP="00E33B1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5773ABDF" w14:textId="222A7399" w:rsidR="00E33B1F" w:rsidRPr="0046584E" w:rsidRDefault="00E33B1F" w:rsidP="00E33B1F">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0B9580B4" w14:textId="3693ACB4"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10.233 </w:t>
            </w:r>
          </w:p>
        </w:tc>
        <w:tc>
          <w:tcPr>
            <w:tcW w:w="563" w:type="pct"/>
            <w:tcBorders>
              <w:top w:val="single" w:sz="4" w:space="0" w:color="auto"/>
              <w:left w:val="nil"/>
              <w:bottom w:val="single" w:sz="12" w:space="0" w:color="auto"/>
              <w:right w:val="nil"/>
            </w:tcBorders>
            <w:shd w:val="clear" w:color="auto" w:fill="auto"/>
            <w:vAlign w:val="bottom"/>
          </w:tcPr>
          <w:p w14:paraId="01772215" w14:textId="0E067081"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1.</w:t>
            </w:r>
            <w:r w:rsidR="002541EC" w:rsidRPr="00E33B1F">
              <w:rPr>
                <w:rFonts w:ascii="Arial" w:hAnsi="Arial" w:cs="Arial"/>
                <w:b/>
                <w:bCs/>
                <w:sz w:val="16"/>
                <w:szCs w:val="16"/>
              </w:rPr>
              <w:t>3</w:t>
            </w:r>
            <w:r w:rsidR="002541EC">
              <w:rPr>
                <w:rFonts w:ascii="Arial" w:hAnsi="Arial" w:cs="Arial"/>
                <w:b/>
                <w:bCs/>
                <w:sz w:val="16"/>
                <w:szCs w:val="16"/>
              </w:rPr>
              <w:t>10</w:t>
            </w:r>
          </w:p>
        </w:tc>
        <w:tc>
          <w:tcPr>
            <w:tcW w:w="563" w:type="pct"/>
            <w:tcBorders>
              <w:top w:val="single" w:sz="4" w:space="0" w:color="auto"/>
              <w:left w:val="nil"/>
              <w:bottom w:val="single" w:sz="12" w:space="0" w:color="auto"/>
              <w:right w:val="nil"/>
            </w:tcBorders>
            <w:shd w:val="clear" w:color="auto" w:fill="auto"/>
            <w:vAlign w:val="bottom"/>
          </w:tcPr>
          <w:p w14:paraId="526324F1" w14:textId="2816B8F1"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1.</w:t>
            </w:r>
            <w:r w:rsidR="002541EC" w:rsidRPr="00E33B1F">
              <w:rPr>
                <w:rFonts w:ascii="Arial" w:hAnsi="Arial" w:cs="Arial"/>
                <w:b/>
                <w:bCs/>
                <w:sz w:val="16"/>
                <w:szCs w:val="16"/>
              </w:rPr>
              <w:t>48</w:t>
            </w:r>
            <w:r w:rsidR="002541EC">
              <w:rPr>
                <w:rFonts w:ascii="Arial" w:hAnsi="Arial" w:cs="Arial"/>
                <w:b/>
                <w:bCs/>
                <w:sz w:val="16"/>
                <w:szCs w:val="16"/>
              </w:rPr>
              <w:t>5</w:t>
            </w:r>
            <w:r w:rsidR="002541EC" w:rsidRPr="00E33B1F">
              <w:rPr>
                <w:rFonts w:ascii="Arial" w:hAnsi="Arial" w:cs="Arial"/>
                <w:b/>
                <w:bCs/>
                <w:sz w:val="16"/>
                <w:szCs w:val="16"/>
              </w:rPr>
              <w:t xml:space="preserve"> </w:t>
            </w:r>
          </w:p>
        </w:tc>
        <w:tc>
          <w:tcPr>
            <w:tcW w:w="562" w:type="pct"/>
            <w:tcBorders>
              <w:top w:val="single" w:sz="4" w:space="0" w:color="auto"/>
              <w:left w:val="nil"/>
              <w:bottom w:val="single" w:sz="12" w:space="0" w:color="auto"/>
              <w:right w:val="nil"/>
            </w:tcBorders>
            <w:shd w:val="clear" w:color="auto" w:fill="auto"/>
            <w:vAlign w:val="bottom"/>
          </w:tcPr>
          <w:p w14:paraId="408D1CED" w14:textId="3354F414"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8 </w:t>
            </w:r>
          </w:p>
        </w:tc>
        <w:tc>
          <w:tcPr>
            <w:tcW w:w="563" w:type="pct"/>
            <w:tcBorders>
              <w:top w:val="single" w:sz="4" w:space="0" w:color="auto"/>
              <w:left w:val="nil"/>
              <w:bottom w:val="single" w:sz="12" w:space="0" w:color="auto"/>
              <w:right w:val="nil"/>
            </w:tcBorders>
            <w:shd w:val="clear" w:color="auto" w:fill="auto"/>
            <w:vAlign w:val="bottom"/>
          </w:tcPr>
          <w:p w14:paraId="009B7A35" w14:textId="5D247815"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13.036 </w:t>
            </w:r>
          </w:p>
        </w:tc>
        <w:tc>
          <w:tcPr>
            <w:tcW w:w="563" w:type="pct"/>
            <w:tcBorders>
              <w:top w:val="single" w:sz="4" w:space="0" w:color="auto"/>
              <w:left w:val="nil"/>
              <w:bottom w:val="single" w:sz="12" w:space="0" w:color="auto"/>
              <w:right w:val="nil"/>
            </w:tcBorders>
            <w:shd w:val="clear" w:color="auto" w:fill="auto"/>
            <w:vAlign w:val="bottom"/>
          </w:tcPr>
          <w:p w14:paraId="67ABE904" w14:textId="0AC1B23F"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4.</w:t>
            </w:r>
            <w:r w:rsidR="002541EC" w:rsidRPr="00E33B1F">
              <w:rPr>
                <w:rFonts w:ascii="Arial" w:hAnsi="Arial" w:cs="Arial"/>
                <w:b/>
                <w:bCs/>
                <w:sz w:val="16"/>
                <w:szCs w:val="16"/>
              </w:rPr>
              <w:t>8</w:t>
            </w:r>
            <w:r w:rsidR="002541EC">
              <w:rPr>
                <w:rFonts w:ascii="Arial" w:hAnsi="Arial" w:cs="Arial"/>
                <w:b/>
                <w:bCs/>
                <w:sz w:val="16"/>
                <w:szCs w:val="16"/>
              </w:rPr>
              <w:t>79</w:t>
            </w:r>
            <w:r w:rsidR="002541EC" w:rsidRPr="00E33B1F">
              <w:rPr>
                <w:rFonts w:ascii="Arial" w:hAnsi="Arial" w:cs="Arial"/>
                <w:b/>
                <w:bCs/>
                <w:sz w:val="16"/>
                <w:szCs w:val="16"/>
              </w:rPr>
              <w:t xml:space="preserve"> </w:t>
            </w:r>
          </w:p>
        </w:tc>
        <w:tc>
          <w:tcPr>
            <w:tcW w:w="552" w:type="pct"/>
            <w:tcBorders>
              <w:top w:val="single" w:sz="4" w:space="0" w:color="auto"/>
              <w:left w:val="nil"/>
              <w:bottom w:val="single" w:sz="12" w:space="0" w:color="auto"/>
              <w:right w:val="nil"/>
            </w:tcBorders>
            <w:shd w:val="clear" w:color="auto" w:fill="auto"/>
            <w:vAlign w:val="bottom"/>
          </w:tcPr>
          <w:p w14:paraId="49172D46" w14:textId="43DFD34F" w:rsidR="00E33B1F" w:rsidRPr="00E33B1F" w:rsidRDefault="00E33B1F" w:rsidP="00E33B1F">
            <w:pPr>
              <w:jc w:val="right"/>
              <w:rPr>
                <w:rFonts w:ascii="Arial" w:hAnsi="Arial" w:cs="Arial"/>
                <w:b/>
                <w:bCs/>
                <w:color w:val="000000" w:themeColor="text1"/>
                <w:sz w:val="16"/>
                <w:szCs w:val="16"/>
                <w:highlight w:val="yellow"/>
                <w:lang w:val="hr-HR"/>
              </w:rPr>
            </w:pPr>
            <w:r w:rsidRPr="00E33B1F">
              <w:rPr>
                <w:rFonts w:ascii="Arial" w:hAnsi="Arial" w:cs="Arial"/>
                <w:b/>
                <w:bCs/>
                <w:sz w:val="16"/>
                <w:szCs w:val="16"/>
              </w:rPr>
              <w:t xml:space="preserve"> 17.</w:t>
            </w:r>
            <w:r w:rsidR="002541EC" w:rsidRPr="00E33B1F">
              <w:rPr>
                <w:rFonts w:ascii="Arial" w:hAnsi="Arial" w:cs="Arial"/>
                <w:b/>
                <w:bCs/>
                <w:sz w:val="16"/>
                <w:szCs w:val="16"/>
              </w:rPr>
              <w:t>91</w:t>
            </w:r>
            <w:r w:rsidR="002541EC">
              <w:rPr>
                <w:rFonts w:ascii="Arial" w:hAnsi="Arial" w:cs="Arial"/>
                <w:b/>
                <w:bCs/>
                <w:sz w:val="16"/>
                <w:szCs w:val="16"/>
              </w:rPr>
              <w:t>5</w:t>
            </w:r>
            <w:r w:rsidR="002541EC" w:rsidRPr="00E33B1F">
              <w:rPr>
                <w:rFonts w:ascii="Arial" w:hAnsi="Arial" w:cs="Arial"/>
                <w:b/>
                <w:bCs/>
                <w:sz w:val="16"/>
                <w:szCs w:val="16"/>
              </w:rPr>
              <w:t xml:space="preserve"> </w:t>
            </w:r>
          </w:p>
        </w:tc>
      </w:tr>
      <w:tr w:rsidR="00C806D6" w:rsidRPr="00B91D09" w14:paraId="164EC137" w14:textId="77777777" w:rsidTr="00A9330E">
        <w:trPr>
          <w:trHeight w:val="276"/>
        </w:trPr>
        <w:tc>
          <w:tcPr>
            <w:tcW w:w="1036" w:type="pct"/>
            <w:shd w:val="clear" w:color="auto" w:fill="auto"/>
            <w:vAlign w:val="bottom"/>
          </w:tcPr>
          <w:p w14:paraId="7B969C5B" w14:textId="77777777" w:rsidR="00C806D6" w:rsidRPr="0046584E" w:rsidRDefault="00C806D6" w:rsidP="00C806D6">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Amortizacija i ispravak vrijednosti</w:t>
            </w:r>
          </w:p>
        </w:tc>
        <w:tc>
          <w:tcPr>
            <w:tcW w:w="598" w:type="pct"/>
            <w:tcBorders>
              <w:top w:val="single" w:sz="12" w:space="0" w:color="auto"/>
            </w:tcBorders>
            <w:shd w:val="clear" w:color="auto" w:fill="auto"/>
            <w:vAlign w:val="bottom"/>
          </w:tcPr>
          <w:p w14:paraId="5BF94F1C"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065CCF59"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318B4B92"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tcBorders>
            <w:shd w:val="clear" w:color="auto" w:fill="auto"/>
            <w:vAlign w:val="bottom"/>
          </w:tcPr>
          <w:p w14:paraId="47DEE965"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4DAC9ADC"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71BDDB96"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tcBorders>
            <w:shd w:val="clear" w:color="auto" w:fill="auto"/>
            <w:vAlign w:val="bottom"/>
          </w:tcPr>
          <w:p w14:paraId="1B9DF863" w14:textId="77777777" w:rsidR="00C806D6" w:rsidRPr="0046584E" w:rsidRDefault="00C806D6" w:rsidP="00C806D6">
            <w:pPr>
              <w:pStyle w:val="TT"/>
              <w:tabs>
                <w:tab w:val="clear" w:pos="1202"/>
              </w:tabs>
              <w:jc w:val="right"/>
              <w:rPr>
                <w:rFonts w:cs="Arial"/>
                <w:color w:val="000000" w:themeColor="text1"/>
                <w:sz w:val="16"/>
                <w:szCs w:val="16"/>
                <w:highlight w:val="yellow"/>
                <w:lang w:val="hr-HR"/>
              </w:rPr>
            </w:pPr>
          </w:p>
        </w:tc>
      </w:tr>
      <w:tr w:rsidR="00B66C39" w:rsidRPr="00B91D09" w14:paraId="45F956D3" w14:textId="77777777" w:rsidTr="00A9330E">
        <w:trPr>
          <w:trHeight w:val="448"/>
        </w:trPr>
        <w:tc>
          <w:tcPr>
            <w:tcW w:w="1036" w:type="pct"/>
            <w:shd w:val="clear" w:color="auto" w:fill="auto"/>
            <w:vAlign w:val="bottom"/>
          </w:tcPr>
          <w:p w14:paraId="665706E3" w14:textId="77777777" w:rsidR="00B66C39" w:rsidRPr="0046584E" w:rsidRDefault="00B66C39" w:rsidP="00B66C39">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33B01D3D" w14:textId="38F96F6C" w:rsidR="00B66C39" w:rsidRPr="0046584E" w:rsidRDefault="00B66C39" w:rsidP="00B66C39">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98" w:type="pct"/>
            <w:tcBorders>
              <w:top w:val="nil"/>
              <w:left w:val="nil"/>
              <w:bottom w:val="nil"/>
              <w:right w:val="nil"/>
            </w:tcBorders>
            <w:shd w:val="clear" w:color="auto" w:fill="auto"/>
            <w:vAlign w:val="bottom"/>
          </w:tcPr>
          <w:p w14:paraId="065E80C9" w14:textId="12CD3B87"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5.891 </w:t>
            </w:r>
          </w:p>
        </w:tc>
        <w:tc>
          <w:tcPr>
            <w:tcW w:w="563" w:type="pct"/>
            <w:tcBorders>
              <w:top w:val="nil"/>
              <w:left w:val="nil"/>
              <w:bottom w:val="nil"/>
              <w:right w:val="nil"/>
            </w:tcBorders>
            <w:shd w:val="clear" w:color="auto" w:fill="auto"/>
            <w:vAlign w:val="bottom"/>
          </w:tcPr>
          <w:p w14:paraId="727F4767" w14:textId="667155A6"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1.457 </w:t>
            </w:r>
          </w:p>
        </w:tc>
        <w:tc>
          <w:tcPr>
            <w:tcW w:w="563" w:type="pct"/>
            <w:tcBorders>
              <w:top w:val="nil"/>
              <w:left w:val="nil"/>
              <w:bottom w:val="nil"/>
              <w:right w:val="nil"/>
            </w:tcBorders>
            <w:shd w:val="clear" w:color="auto" w:fill="auto"/>
            <w:vAlign w:val="bottom"/>
          </w:tcPr>
          <w:p w14:paraId="17E336F4" w14:textId="24EFB692"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1.401 </w:t>
            </w:r>
          </w:p>
        </w:tc>
        <w:tc>
          <w:tcPr>
            <w:tcW w:w="562" w:type="pct"/>
            <w:tcBorders>
              <w:top w:val="nil"/>
              <w:left w:val="nil"/>
              <w:bottom w:val="nil"/>
              <w:right w:val="nil"/>
            </w:tcBorders>
            <w:shd w:val="clear" w:color="auto" w:fill="auto"/>
            <w:vAlign w:val="bottom"/>
          </w:tcPr>
          <w:p w14:paraId="02BFDDED" w14:textId="1B3BBCC8"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 </w:t>
            </w:r>
          </w:p>
        </w:tc>
        <w:tc>
          <w:tcPr>
            <w:tcW w:w="563" w:type="pct"/>
            <w:tcBorders>
              <w:top w:val="nil"/>
              <w:left w:val="nil"/>
              <w:bottom w:val="nil"/>
              <w:right w:val="nil"/>
            </w:tcBorders>
            <w:shd w:val="clear" w:color="auto" w:fill="auto"/>
            <w:vAlign w:val="bottom"/>
          </w:tcPr>
          <w:p w14:paraId="15B171D1" w14:textId="5DC611E8"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8.749 </w:t>
            </w:r>
          </w:p>
        </w:tc>
        <w:tc>
          <w:tcPr>
            <w:tcW w:w="563" w:type="pct"/>
            <w:tcBorders>
              <w:top w:val="nil"/>
              <w:left w:val="nil"/>
              <w:bottom w:val="nil"/>
              <w:right w:val="nil"/>
            </w:tcBorders>
            <w:shd w:val="clear" w:color="auto" w:fill="auto"/>
            <w:vAlign w:val="bottom"/>
          </w:tcPr>
          <w:p w14:paraId="5368128E" w14:textId="12A9D58A"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3.834 </w:t>
            </w:r>
          </w:p>
        </w:tc>
        <w:tc>
          <w:tcPr>
            <w:tcW w:w="552" w:type="pct"/>
            <w:tcBorders>
              <w:top w:val="nil"/>
              <w:left w:val="nil"/>
              <w:bottom w:val="nil"/>
              <w:right w:val="nil"/>
            </w:tcBorders>
            <w:shd w:val="clear" w:color="auto" w:fill="auto"/>
            <w:vAlign w:val="bottom"/>
          </w:tcPr>
          <w:p w14:paraId="5A9CA1D5" w14:textId="1871C3F6" w:rsidR="00B66C39" w:rsidRPr="00783E63" w:rsidRDefault="00B66C39" w:rsidP="00B66C39">
            <w:pPr>
              <w:pStyle w:val="Tot"/>
              <w:tabs>
                <w:tab w:val="clear" w:pos="1202"/>
              </w:tabs>
              <w:jc w:val="right"/>
              <w:rPr>
                <w:rFonts w:cs="Arial"/>
                <w:b/>
                <w:bCs/>
                <w:color w:val="000000" w:themeColor="text1"/>
                <w:sz w:val="16"/>
                <w:szCs w:val="16"/>
                <w:highlight w:val="yellow"/>
                <w:lang w:val="hr-HR"/>
              </w:rPr>
            </w:pPr>
            <w:r w:rsidRPr="00783E63">
              <w:rPr>
                <w:rFonts w:cs="Arial"/>
                <w:b/>
                <w:bCs/>
                <w:sz w:val="16"/>
                <w:szCs w:val="16"/>
              </w:rPr>
              <w:t xml:space="preserve"> 12.583 </w:t>
            </w:r>
          </w:p>
        </w:tc>
      </w:tr>
      <w:tr w:rsidR="00B66C39" w:rsidRPr="00B91D09" w14:paraId="57A990C2" w14:textId="77777777" w:rsidTr="00A9330E">
        <w:trPr>
          <w:trHeight w:val="277"/>
        </w:trPr>
        <w:tc>
          <w:tcPr>
            <w:tcW w:w="1036" w:type="pct"/>
            <w:shd w:val="clear" w:color="auto" w:fill="auto"/>
            <w:vAlign w:val="bottom"/>
          </w:tcPr>
          <w:p w14:paraId="0984AC74" w14:textId="77587B19" w:rsidR="00B66C39" w:rsidRPr="0046584E" w:rsidRDefault="00B66C39" w:rsidP="00B66C39">
            <w:pPr>
              <w:pStyle w:val="Tot"/>
              <w:spacing w:line="240" w:lineRule="exact"/>
              <w:rPr>
                <w:rFonts w:cs="Arial"/>
                <w:bCs/>
                <w:color w:val="000000" w:themeColor="text1"/>
                <w:sz w:val="16"/>
                <w:szCs w:val="16"/>
                <w:lang w:val="hr-HR"/>
              </w:rPr>
            </w:pPr>
            <w:r w:rsidRPr="0046584E">
              <w:rPr>
                <w:rFonts w:cs="Arial"/>
                <w:bCs/>
                <w:color w:val="000000" w:themeColor="text1"/>
                <w:sz w:val="16"/>
                <w:szCs w:val="16"/>
                <w:lang w:val="hr-HR"/>
              </w:rPr>
              <w:t>Amortizacija za 202</w:t>
            </w:r>
            <w:r>
              <w:rPr>
                <w:rFonts w:cs="Arial"/>
                <w:bCs/>
                <w:color w:val="000000" w:themeColor="text1"/>
                <w:sz w:val="16"/>
                <w:szCs w:val="16"/>
                <w:lang w:val="hr-HR"/>
              </w:rPr>
              <w:t>2</w:t>
            </w:r>
            <w:r w:rsidRPr="0046584E">
              <w:rPr>
                <w:rFonts w:cs="Arial"/>
                <w:bCs/>
                <w:color w:val="000000" w:themeColor="text1"/>
                <w:sz w:val="16"/>
                <w:szCs w:val="16"/>
                <w:lang w:val="hr-HR"/>
              </w:rPr>
              <w:t>.</w:t>
            </w:r>
          </w:p>
        </w:tc>
        <w:tc>
          <w:tcPr>
            <w:tcW w:w="598" w:type="pct"/>
            <w:tcBorders>
              <w:top w:val="nil"/>
              <w:left w:val="nil"/>
              <w:right w:val="nil"/>
            </w:tcBorders>
            <w:shd w:val="clear" w:color="auto" w:fill="auto"/>
            <w:vAlign w:val="bottom"/>
          </w:tcPr>
          <w:p w14:paraId="41D8A2C6" w14:textId="5F776A04"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512 </w:t>
            </w:r>
          </w:p>
        </w:tc>
        <w:tc>
          <w:tcPr>
            <w:tcW w:w="563" w:type="pct"/>
            <w:tcBorders>
              <w:top w:val="nil"/>
              <w:left w:val="nil"/>
              <w:right w:val="nil"/>
            </w:tcBorders>
            <w:shd w:val="clear" w:color="auto" w:fill="auto"/>
            <w:vAlign w:val="bottom"/>
          </w:tcPr>
          <w:p w14:paraId="2EE96E75" w14:textId="032AF765"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270 </w:t>
            </w:r>
          </w:p>
        </w:tc>
        <w:tc>
          <w:tcPr>
            <w:tcW w:w="563" w:type="pct"/>
            <w:tcBorders>
              <w:top w:val="nil"/>
              <w:left w:val="nil"/>
              <w:right w:val="nil"/>
            </w:tcBorders>
            <w:shd w:val="clear" w:color="auto" w:fill="auto"/>
            <w:vAlign w:val="bottom"/>
          </w:tcPr>
          <w:p w14:paraId="4C3F40E4" w14:textId="22618C4D"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102 </w:t>
            </w:r>
          </w:p>
        </w:tc>
        <w:tc>
          <w:tcPr>
            <w:tcW w:w="562" w:type="pct"/>
            <w:tcBorders>
              <w:top w:val="nil"/>
              <w:left w:val="nil"/>
              <w:right w:val="nil"/>
            </w:tcBorders>
            <w:shd w:val="clear" w:color="auto" w:fill="auto"/>
            <w:vAlign w:val="bottom"/>
          </w:tcPr>
          <w:p w14:paraId="31A9421F" w14:textId="135018B4"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 </w:t>
            </w:r>
          </w:p>
        </w:tc>
        <w:tc>
          <w:tcPr>
            <w:tcW w:w="563" w:type="pct"/>
            <w:tcBorders>
              <w:top w:val="nil"/>
              <w:left w:val="nil"/>
              <w:right w:val="nil"/>
            </w:tcBorders>
            <w:shd w:val="clear" w:color="auto" w:fill="auto"/>
            <w:vAlign w:val="bottom"/>
          </w:tcPr>
          <w:p w14:paraId="455A6A31" w14:textId="02D07AC0"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884 </w:t>
            </w:r>
          </w:p>
        </w:tc>
        <w:tc>
          <w:tcPr>
            <w:tcW w:w="563" w:type="pct"/>
            <w:tcBorders>
              <w:top w:val="nil"/>
              <w:left w:val="nil"/>
              <w:right w:val="nil"/>
            </w:tcBorders>
            <w:shd w:val="clear" w:color="auto" w:fill="auto"/>
            <w:vAlign w:val="bottom"/>
          </w:tcPr>
          <w:p w14:paraId="38A8A5DB" w14:textId="1301C48F"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354 </w:t>
            </w:r>
          </w:p>
        </w:tc>
        <w:tc>
          <w:tcPr>
            <w:tcW w:w="552" w:type="pct"/>
            <w:tcBorders>
              <w:top w:val="nil"/>
              <w:left w:val="nil"/>
              <w:right w:val="nil"/>
            </w:tcBorders>
            <w:shd w:val="clear" w:color="auto" w:fill="auto"/>
            <w:vAlign w:val="bottom"/>
          </w:tcPr>
          <w:p w14:paraId="38EF840C" w14:textId="45DE6D41"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1.238 </w:t>
            </w:r>
          </w:p>
        </w:tc>
      </w:tr>
      <w:tr w:rsidR="00B66C39" w:rsidRPr="00B91D09" w14:paraId="2ABF43AE" w14:textId="77777777" w:rsidTr="00A9330E">
        <w:trPr>
          <w:trHeight w:val="281"/>
        </w:trPr>
        <w:tc>
          <w:tcPr>
            <w:tcW w:w="1036" w:type="pct"/>
            <w:shd w:val="clear" w:color="auto" w:fill="auto"/>
            <w:vAlign w:val="bottom"/>
          </w:tcPr>
          <w:p w14:paraId="1F23387F" w14:textId="77777777" w:rsidR="00B66C39" w:rsidRPr="0046584E" w:rsidRDefault="00B66C39" w:rsidP="00B66C39">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98" w:type="pct"/>
            <w:tcBorders>
              <w:left w:val="nil"/>
              <w:right w:val="nil"/>
            </w:tcBorders>
            <w:shd w:val="clear" w:color="auto" w:fill="auto"/>
            <w:vAlign w:val="bottom"/>
          </w:tcPr>
          <w:p w14:paraId="253B27B2" w14:textId="01123627"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 </w:t>
            </w:r>
          </w:p>
        </w:tc>
        <w:tc>
          <w:tcPr>
            <w:tcW w:w="563" w:type="pct"/>
            <w:tcBorders>
              <w:left w:val="nil"/>
              <w:right w:val="nil"/>
            </w:tcBorders>
            <w:shd w:val="clear" w:color="auto" w:fill="auto"/>
            <w:vAlign w:val="bottom"/>
          </w:tcPr>
          <w:p w14:paraId="696E9D0C" w14:textId="7CBA4EEB"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(50</w:t>
            </w:r>
            <w:r w:rsidR="002541EC">
              <w:rPr>
                <w:rFonts w:ascii="Arial" w:hAnsi="Arial" w:cs="Arial"/>
                <w:sz w:val="16"/>
                <w:szCs w:val="16"/>
              </w:rPr>
              <w:t>4</w:t>
            </w:r>
            <w:r w:rsidRPr="00783E63">
              <w:rPr>
                <w:rFonts w:ascii="Arial" w:hAnsi="Arial" w:cs="Arial"/>
                <w:sz w:val="16"/>
                <w:szCs w:val="16"/>
              </w:rPr>
              <w:t>)</w:t>
            </w:r>
          </w:p>
        </w:tc>
        <w:tc>
          <w:tcPr>
            <w:tcW w:w="563" w:type="pct"/>
            <w:tcBorders>
              <w:left w:val="nil"/>
              <w:right w:val="nil"/>
            </w:tcBorders>
            <w:shd w:val="clear" w:color="auto" w:fill="auto"/>
            <w:vAlign w:val="bottom"/>
          </w:tcPr>
          <w:p w14:paraId="538BB6D7" w14:textId="4255ABA5"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(371)</w:t>
            </w:r>
          </w:p>
        </w:tc>
        <w:tc>
          <w:tcPr>
            <w:tcW w:w="562" w:type="pct"/>
            <w:tcBorders>
              <w:left w:val="nil"/>
              <w:right w:val="nil"/>
            </w:tcBorders>
            <w:shd w:val="clear" w:color="auto" w:fill="auto"/>
            <w:vAlign w:val="bottom"/>
          </w:tcPr>
          <w:p w14:paraId="31F23C02" w14:textId="6BA6A8C6"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 </w:t>
            </w:r>
          </w:p>
        </w:tc>
        <w:tc>
          <w:tcPr>
            <w:tcW w:w="563" w:type="pct"/>
            <w:tcBorders>
              <w:left w:val="nil"/>
              <w:right w:val="nil"/>
            </w:tcBorders>
            <w:shd w:val="clear" w:color="auto" w:fill="auto"/>
            <w:vAlign w:val="bottom"/>
          </w:tcPr>
          <w:p w14:paraId="34F4F3C4" w14:textId="127289AE"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w:t>
            </w:r>
            <w:r w:rsidR="002541EC" w:rsidRPr="00783E63">
              <w:rPr>
                <w:rFonts w:ascii="Arial" w:hAnsi="Arial" w:cs="Arial"/>
                <w:sz w:val="16"/>
                <w:szCs w:val="16"/>
              </w:rPr>
              <w:t>87</w:t>
            </w:r>
            <w:r w:rsidR="002541EC">
              <w:rPr>
                <w:rFonts w:ascii="Arial" w:hAnsi="Arial" w:cs="Arial"/>
                <w:sz w:val="16"/>
                <w:szCs w:val="16"/>
              </w:rPr>
              <w:t>5</w:t>
            </w:r>
            <w:r w:rsidRPr="00783E63">
              <w:rPr>
                <w:rFonts w:ascii="Arial" w:hAnsi="Arial" w:cs="Arial"/>
                <w:sz w:val="16"/>
                <w:szCs w:val="16"/>
              </w:rPr>
              <w:t>)</w:t>
            </w:r>
          </w:p>
        </w:tc>
        <w:tc>
          <w:tcPr>
            <w:tcW w:w="563" w:type="pct"/>
            <w:tcBorders>
              <w:left w:val="nil"/>
              <w:right w:val="nil"/>
            </w:tcBorders>
            <w:shd w:val="clear" w:color="auto" w:fill="auto"/>
            <w:vAlign w:val="bottom"/>
          </w:tcPr>
          <w:p w14:paraId="34387448" w14:textId="3732EBB8"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(41)</w:t>
            </w:r>
          </w:p>
        </w:tc>
        <w:tc>
          <w:tcPr>
            <w:tcW w:w="552" w:type="pct"/>
            <w:tcBorders>
              <w:left w:val="nil"/>
              <w:right w:val="nil"/>
            </w:tcBorders>
            <w:shd w:val="clear" w:color="auto" w:fill="auto"/>
            <w:vAlign w:val="bottom"/>
          </w:tcPr>
          <w:p w14:paraId="74D1ABF8" w14:textId="4F1898E0" w:rsidR="00B66C39" w:rsidRPr="00783E63" w:rsidRDefault="00B66C39" w:rsidP="00B66C39">
            <w:pPr>
              <w:jc w:val="right"/>
              <w:rPr>
                <w:rFonts w:ascii="Arial" w:hAnsi="Arial" w:cs="Arial"/>
                <w:color w:val="000000" w:themeColor="text1"/>
                <w:sz w:val="16"/>
                <w:szCs w:val="16"/>
                <w:highlight w:val="yellow"/>
                <w:lang w:val="hr-HR"/>
              </w:rPr>
            </w:pPr>
            <w:r w:rsidRPr="00783E63">
              <w:rPr>
                <w:rFonts w:ascii="Arial" w:hAnsi="Arial" w:cs="Arial"/>
                <w:sz w:val="16"/>
                <w:szCs w:val="16"/>
              </w:rPr>
              <w:t xml:space="preserve"> (</w:t>
            </w:r>
            <w:r w:rsidR="002541EC" w:rsidRPr="00783E63">
              <w:rPr>
                <w:rFonts w:ascii="Arial" w:hAnsi="Arial" w:cs="Arial"/>
                <w:sz w:val="16"/>
                <w:szCs w:val="16"/>
              </w:rPr>
              <w:t>91</w:t>
            </w:r>
            <w:r w:rsidR="002541EC">
              <w:rPr>
                <w:rFonts w:ascii="Arial" w:hAnsi="Arial" w:cs="Arial"/>
                <w:sz w:val="16"/>
                <w:szCs w:val="16"/>
              </w:rPr>
              <w:t>6</w:t>
            </w:r>
            <w:r w:rsidRPr="00783E63">
              <w:rPr>
                <w:rFonts w:ascii="Arial" w:hAnsi="Arial" w:cs="Arial"/>
                <w:sz w:val="16"/>
                <w:szCs w:val="16"/>
              </w:rPr>
              <w:t>)</w:t>
            </w:r>
          </w:p>
        </w:tc>
      </w:tr>
      <w:tr w:rsidR="00783E63" w:rsidRPr="00B91D09" w14:paraId="77343009" w14:textId="77777777" w:rsidTr="00A9330E">
        <w:trPr>
          <w:trHeight w:val="281"/>
        </w:trPr>
        <w:tc>
          <w:tcPr>
            <w:tcW w:w="1036" w:type="pct"/>
            <w:shd w:val="clear" w:color="auto" w:fill="auto"/>
            <w:vAlign w:val="bottom"/>
          </w:tcPr>
          <w:p w14:paraId="5D3A96BB" w14:textId="7DAD99D8" w:rsidR="00783E63" w:rsidRPr="0046584E" w:rsidRDefault="00C8370B" w:rsidP="00783E63">
            <w:pPr>
              <w:pStyle w:val="TT"/>
              <w:spacing w:line="240" w:lineRule="exact"/>
              <w:rPr>
                <w:rFonts w:cs="Arial"/>
                <w:color w:val="000000" w:themeColor="text1"/>
                <w:sz w:val="16"/>
                <w:szCs w:val="16"/>
                <w:lang w:val="hr-HR"/>
              </w:rPr>
            </w:pPr>
            <w:r>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2BB5681D" w14:textId="16164ADC" w:rsidR="00783E63" w:rsidRPr="00783E63" w:rsidRDefault="00783E63" w:rsidP="00783E63">
            <w:pPr>
              <w:jc w:val="right"/>
              <w:rPr>
                <w:rFonts w:ascii="Arial" w:hAnsi="Arial" w:cs="Arial"/>
                <w:sz w:val="16"/>
                <w:szCs w:val="16"/>
              </w:rPr>
            </w:pPr>
            <w:r w:rsidRPr="00783E63">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6967F4C1" w14:textId="70428454" w:rsidR="00783E63" w:rsidRPr="00783E63" w:rsidRDefault="00783E63" w:rsidP="00783E63">
            <w:pPr>
              <w:jc w:val="right"/>
              <w:rPr>
                <w:rFonts w:ascii="Arial" w:hAnsi="Arial" w:cs="Arial"/>
                <w:sz w:val="16"/>
                <w:szCs w:val="16"/>
              </w:rPr>
            </w:pPr>
            <w:r w:rsidRPr="00783E63">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5425703F" w14:textId="07F3F6D2" w:rsidR="00783E63" w:rsidRPr="00783E63" w:rsidRDefault="002541EC" w:rsidP="00783E63">
            <w:pPr>
              <w:jc w:val="right"/>
              <w:rPr>
                <w:rFonts w:ascii="Arial" w:hAnsi="Arial" w:cs="Arial"/>
                <w:sz w:val="16"/>
                <w:szCs w:val="16"/>
              </w:rPr>
            </w:pPr>
            <w:r>
              <w:rPr>
                <w:rFonts w:ascii="Arial" w:hAnsi="Arial" w:cs="Arial"/>
                <w:sz w:val="16"/>
                <w:szCs w:val="16"/>
              </w:rPr>
              <w:t>3</w:t>
            </w:r>
            <w:r w:rsidR="00783E63" w:rsidRPr="00783E63">
              <w:rPr>
                <w:rFonts w:ascii="Arial" w:hAnsi="Arial" w:cs="Arial"/>
                <w:sz w:val="16"/>
                <w:szCs w:val="16"/>
              </w:rPr>
              <w:t xml:space="preserve"> </w:t>
            </w:r>
          </w:p>
        </w:tc>
        <w:tc>
          <w:tcPr>
            <w:tcW w:w="562" w:type="pct"/>
            <w:tcBorders>
              <w:left w:val="nil"/>
              <w:bottom w:val="single" w:sz="4" w:space="0" w:color="auto"/>
              <w:right w:val="nil"/>
            </w:tcBorders>
            <w:shd w:val="clear" w:color="auto" w:fill="auto"/>
            <w:vAlign w:val="bottom"/>
          </w:tcPr>
          <w:p w14:paraId="3B4FFC73" w14:textId="7A4BD343" w:rsidR="00783E63" w:rsidRPr="00783E63" w:rsidRDefault="00783E63" w:rsidP="00783E63">
            <w:pPr>
              <w:jc w:val="right"/>
              <w:rPr>
                <w:rFonts w:ascii="Arial" w:hAnsi="Arial" w:cs="Arial"/>
                <w:sz w:val="16"/>
                <w:szCs w:val="16"/>
              </w:rPr>
            </w:pPr>
            <w:r w:rsidRPr="00783E63">
              <w:rPr>
                <w:rFonts w:ascii="Arial" w:hAnsi="Arial" w:cs="Arial"/>
                <w:sz w:val="16"/>
                <w:szCs w:val="16"/>
              </w:rPr>
              <w:t xml:space="preserve"> - </w:t>
            </w:r>
          </w:p>
        </w:tc>
        <w:tc>
          <w:tcPr>
            <w:tcW w:w="563" w:type="pct"/>
            <w:tcBorders>
              <w:left w:val="nil"/>
              <w:bottom w:val="single" w:sz="4" w:space="0" w:color="auto"/>
              <w:right w:val="nil"/>
            </w:tcBorders>
            <w:shd w:val="clear" w:color="auto" w:fill="auto"/>
            <w:vAlign w:val="bottom"/>
          </w:tcPr>
          <w:p w14:paraId="0694A046" w14:textId="355099CD" w:rsidR="00783E63" w:rsidRPr="00783E63" w:rsidRDefault="002541EC" w:rsidP="00783E63">
            <w:pPr>
              <w:jc w:val="right"/>
              <w:rPr>
                <w:rFonts w:ascii="Arial" w:hAnsi="Arial" w:cs="Arial"/>
                <w:sz w:val="16"/>
                <w:szCs w:val="16"/>
              </w:rPr>
            </w:pPr>
            <w:r>
              <w:rPr>
                <w:rFonts w:ascii="Arial" w:hAnsi="Arial" w:cs="Arial"/>
                <w:sz w:val="16"/>
                <w:szCs w:val="16"/>
              </w:rPr>
              <w:t>3</w:t>
            </w:r>
            <w:r w:rsidR="00783E63" w:rsidRPr="00783E63">
              <w:rPr>
                <w:rFonts w:ascii="Arial" w:hAnsi="Arial" w:cs="Arial"/>
                <w:sz w:val="16"/>
                <w:szCs w:val="16"/>
              </w:rPr>
              <w:t xml:space="preserve"> </w:t>
            </w:r>
          </w:p>
        </w:tc>
        <w:tc>
          <w:tcPr>
            <w:tcW w:w="563" w:type="pct"/>
            <w:tcBorders>
              <w:left w:val="nil"/>
              <w:bottom w:val="single" w:sz="4" w:space="0" w:color="auto"/>
              <w:right w:val="nil"/>
            </w:tcBorders>
            <w:shd w:val="clear" w:color="auto" w:fill="auto"/>
            <w:vAlign w:val="bottom"/>
          </w:tcPr>
          <w:p w14:paraId="0ED53E67" w14:textId="498E6737" w:rsidR="00783E63" w:rsidRPr="00783E63" w:rsidRDefault="00783E63" w:rsidP="00783E63">
            <w:pPr>
              <w:jc w:val="right"/>
              <w:rPr>
                <w:rFonts w:ascii="Arial" w:hAnsi="Arial" w:cs="Arial"/>
                <w:sz w:val="16"/>
                <w:szCs w:val="16"/>
              </w:rPr>
            </w:pPr>
            <w:r w:rsidRPr="00783E63">
              <w:rPr>
                <w:rFonts w:ascii="Arial" w:hAnsi="Arial" w:cs="Arial"/>
                <w:sz w:val="16"/>
                <w:szCs w:val="16"/>
              </w:rPr>
              <w:t xml:space="preserve"> - </w:t>
            </w:r>
          </w:p>
        </w:tc>
        <w:tc>
          <w:tcPr>
            <w:tcW w:w="552" w:type="pct"/>
            <w:tcBorders>
              <w:left w:val="nil"/>
              <w:bottom w:val="single" w:sz="4" w:space="0" w:color="auto"/>
              <w:right w:val="nil"/>
            </w:tcBorders>
            <w:shd w:val="clear" w:color="auto" w:fill="auto"/>
            <w:vAlign w:val="bottom"/>
          </w:tcPr>
          <w:p w14:paraId="25C7A5E6" w14:textId="70291A32" w:rsidR="00783E63" w:rsidRPr="00783E63" w:rsidRDefault="00783E63" w:rsidP="00783E63">
            <w:pPr>
              <w:jc w:val="right"/>
              <w:rPr>
                <w:rFonts w:ascii="Arial" w:hAnsi="Arial" w:cs="Arial"/>
                <w:sz w:val="16"/>
                <w:szCs w:val="16"/>
              </w:rPr>
            </w:pPr>
            <w:r w:rsidRPr="00783E63">
              <w:rPr>
                <w:rFonts w:ascii="Arial" w:hAnsi="Arial" w:cs="Arial"/>
                <w:sz w:val="16"/>
                <w:szCs w:val="16"/>
              </w:rPr>
              <w:t xml:space="preserve"> </w:t>
            </w:r>
            <w:r w:rsidR="002541EC">
              <w:rPr>
                <w:rFonts w:ascii="Arial" w:hAnsi="Arial" w:cs="Arial"/>
                <w:sz w:val="16"/>
                <w:szCs w:val="16"/>
              </w:rPr>
              <w:t>3</w:t>
            </w:r>
          </w:p>
        </w:tc>
      </w:tr>
      <w:tr w:rsidR="00783E63" w:rsidRPr="00B91D09" w14:paraId="4FD52BB4" w14:textId="77777777" w:rsidTr="00A9330E">
        <w:trPr>
          <w:trHeight w:val="437"/>
        </w:trPr>
        <w:tc>
          <w:tcPr>
            <w:tcW w:w="1036" w:type="pct"/>
            <w:shd w:val="clear" w:color="auto" w:fill="auto"/>
            <w:vAlign w:val="bottom"/>
          </w:tcPr>
          <w:p w14:paraId="069423FC" w14:textId="77777777" w:rsidR="00783E63" w:rsidRPr="0046584E" w:rsidRDefault="00783E63" w:rsidP="00783E63">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7C352FBE" w14:textId="375BE906" w:rsidR="00783E63" w:rsidRPr="0046584E" w:rsidRDefault="00783E63" w:rsidP="00783E63">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1F758AE1" w14:textId="4D05BBE3"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6.403 </w:t>
            </w:r>
          </w:p>
        </w:tc>
        <w:tc>
          <w:tcPr>
            <w:tcW w:w="563" w:type="pct"/>
            <w:tcBorders>
              <w:top w:val="single" w:sz="4" w:space="0" w:color="auto"/>
              <w:left w:val="nil"/>
              <w:bottom w:val="single" w:sz="12" w:space="0" w:color="auto"/>
              <w:right w:val="nil"/>
            </w:tcBorders>
            <w:shd w:val="clear" w:color="auto" w:fill="auto"/>
            <w:vAlign w:val="bottom"/>
          </w:tcPr>
          <w:p w14:paraId="7B5DA124" w14:textId="73DEF05D"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1.</w:t>
            </w:r>
            <w:r w:rsidR="002541EC" w:rsidRPr="00783E63">
              <w:rPr>
                <w:rFonts w:ascii="Arial" w:hAnsi="Arial" w:cs="Arial"/>
                <w:b/>
                <w:bCs/>
                <w:sz w:val="16"/>
                <w:szCs w:val="16"/>
              </w:rPr>
              <w:t>22</w:t>
            </w:r>
            <w:r w:rsidR="002541EC">
              <w:rPr>
                <w:rFonts w:ascii="Arial" w:hAnsi="Arial" w:cs="Arial"/>
                <w:b/>
                <w:bCs/>
                <w:sz w:val="16"/>
                <w:szCs w:val="16"/>
              </w:rPr>
              <w:t>3</w:t>
            </w:r>
            <w:r w:rsidR="002541EC" w:rsidRPr="00783E63">
              <w:rPr>
                <w:rFonts w:ascii="Arial" w:hAnsi="Arial" w:cs="Arial"/>
                <w:b/>
                <w:bCs/>
                <w:sz w:val="16"/>
                <w:szCs w:val="16"/>
              </w:rPr>
              <w:t xml:space="preserve"> </w:t>
            </w:r>
          </w:p>
        </w:tc>
        <w:tc>
          <w:tcPr>
            <w:tcW w:w="563" w:type="pct"/>
            <w:tcBorders>
              <w:top w:val="single" w:sz="4" w:space="0" w:color="auto"/>
              <w:left w:val="nil"/>
              <w:bottom w:val="single" w:sz="12" w:space="0" w:color="auto"/>
              <w:right w:val="nil"/>
            </w:tcBorders>
            <w:shd w:val="clear" w:color="auto" w:fill="auto"/>
            <w:vAlign w:val="bottom"/>
          </w:tcPr>
          <w:p w14:paraId="51FBE640" w14:textId="4AB817E5"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1.</w:t>
            </w:r>
            <w:r w:rsidR="002541EC" w:rsidRPr="00783E63">
              <w:rPr>
                <w:rFonts w:ascii="Arial" w:hAnsi="Arial" w:cs="Arial"/>
                <w:b/>
                <w:bCs/>
                <w:sz w:val="16"/>
                <w:szCs w:val="16"/>
              </w:rPr>
              <w:t>13</w:t>
            </w:r>
            <w:r w:rsidR="002541EC">
              <w:rPr>
                <w:rFonts w:ascii="Arial" w:hAnsi="Arial" w:cs="Arial"/>
                <w:b/>
                <w:bCs/>
                <w:sz w:val="16"/>
                <w:szCs w:val="16"/>
              </w:rPr>
              <w:t>5</w:t>
            </w:r>
          </w:p>
        </w:tc>
        <w:tc>
          <w:tcPr>
            <w:tcW w:w="562" w:type="pct"/>
            <w:tcBorders>
              <w:top w:val="single" w:sz="4" w:space="0" w:color="auto"/>
              <w:left w:val="nil"/>
              <w:bottom w:val="single" w:sz="12" w:space="0" w:color="auto"/>
              <w:right w:val="nil"/>
            </w:tcBorders>
            <w:shd w:val="clear" w:color="auto" w:fill="auto"/>
            <w:vAlign w:val="bottom"/>
          </w:tcPr>
          <w:p w14:paraId="47BD0EF9" w14:textId="1EE660C6"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 </w:t>
            </w:r>
          </w:p>
        </w:tc>
        <w:tc>
          <w:tcPr>
            <w:tcW w:w="563" w:type="pct"/>
            <w:tcBorders>
              <w:top w:val="single" w:sz="4" w:space="0" w:color="auto"/>
              <w:left w:val="nil"/>
              <w:bottom w:val="single" w:sz="12" w:space="0" w:color="auto"/>
              <w:right w:val="nil"/>
            </w:tcBorders>
            <w:shd w:val="clear" w:color="auto" w:fill="auto"/>
            <w:vAlign w:val="bottom"/>
          </w:tcPr>
          <w:p w14:paraId="3AF44B9C" w14:textId="071B3FEF"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8.761 </w:t>
            </w:r>
          </w:p>
        </w:tc>
        <w:tc>
          <w:tcPr>
            <w:tcW w:w="563" w:type="pct"/>
            <w:tcBorders>
              <w:top w:val="single" w:sz="4" w:space="0" w:color="auto"/>
              <w:left w:val="nil"/>
              <w:bottom w:val="single" w:sz="12" w:space="0" w:color="auto"/>
              <w:right w:val="nil"/>
            </w:tcBorders>
            <w:shd w:val="clear" w:color="auto" w:fill="auto"/>
            <w:vAlign w:val="bottom"/>
          </w:tcPr>
          <w:p w14:paraId="490581C1" w14:textId="3B70698C"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4.147 </w:t>
            </w:r>
          </w:p>
        </w:tc>
        <w:tc>
          <w:tcPr>
            <w:tcW w:w="552" w:type="pct"/>
            <w:tcBorders>
              <w:top w:val="single" w:sz="4" w:space="0" w:color="auto"/>
              <w:left w:val="nil"/>
              <w:bottom w:val="single" w:sz="12" w:space="0" w:color="auto"/>
              <w:right w:val="nil"/>
            </w:tcBorders>
            <w:shd w:val="clear" w:color="auto" w:fill="auto"/>
            <w:vAlign w:val="bottom"/>
          </w:tcPr>
          <w:p w14:paraId="734F9A08" w14:textId="628E02C3"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12.908 </w:t>
            </w:r>
          </w:p>
        </w:tc>
      </w:tr>
      <w:tr w:rsidR="00B66C39" w:rsidRPr="00B91D09" w14:paraId="4C5942FB" w14:textId="77777777" w:rsidTr="00A9330E">
        <w:trPr>
          <w:trHeight w:val="160"/>
        </w:trPr>
        <w:tc>
          <w:tcPr>
            <w:tcW w:w="1036" w:type="pct"/>
            <w:shd w:val="clear" w:color="auto" w:fill="auto"/>
            <w:vAlign w:val="bottom"/>
          </w:tcPr>
          <w:p w14:paraId="3FFA698A" w14:textId="77777777" w:rsidR="00B66C39" w:rsidRPr="0046584E" w:rsidRDefault="00B66C39" w:rsidP="00B66C39">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shd w:val="clear" w:color="auto" w:fill="auto"/>
            <w:vAlign w:val="bottom"/>
          </w:tcPr>
          <w:p w14:paraId="04AFA21C"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60EAD0E1"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2B5C373C"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shd w:val="clear" w:color="auto" w:fill="auto"/>
            <w:vAlign w:val="bottom"/>
          </w:tcPr>
          <w:p w14:paraId="0BBFB711"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54DEB87A"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7F580E16" w14:textId="77777777" w:rsidR="00B66C39" w:rsidRPr="00783E63" w:rsidRDefault="00B66C39" w:rsidP="00B66C39">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shd w:val="clear" w:color="auto" w:fill="auto"/>
            <w:vAlign w:val="bottom"/>
          </w:tcPr>
          <w:p w14:paraId="7021662A" w14:textId="77777777" w:rsidR="00B66C39" w:rsidRPr="00783E63" w:rsidRDefault="00B66C39" w:rsidP="00B66C39">
            <w:pPr>
              <w:jc w:val="right"/>
              <w:rPr>
                <w:rFonts w:ascii="Arial" w:hAnsi="Arial" w:cs="Arial"/>
                <w:b/>
                <w:bCs/>
                <w:color w:val="000000" w:themeColor="text1"/>
                <w:sz w:val="16"/>
                <w:szCs w:val="16"/>
                <w:highlight w:val="yellow"/>
                <w:lang w:val="hr-HR"/>
              </w:rPr>
            </w:pPr>
          </w:p>
        </w:tc>
      </w:tr>
      <w:tr w:rsidR="00783E63" w:rsidRPr="00B91D09" w14:paraId="28F37CF2" w14:textId="77777777" w:rsidTr="00A9330E">
        <w:trPr>
          <w:trHeight w:val="437"/>
        </w:trPr>
        <w:tc>
          <w:tcPr>
            <w:tcW w:w="1036" w:type="pct"/>
            <w:shd w:val="clear" w:color="auto" w:fill="auto"/>
            <w:vAlign w:val="bottom"/>
          </w:tcPr>
          <w:p w14:paraId="176B7C6A" w14:textId="77777777" w:rsidR="00783E63" w:rsidRPr="0046584E" w:rsidRDefault="00783E63" w:rsidP="00783E63">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1190B132" w14:textId="23EED4A7" w:rsidR="00783E63" w:rsidRPr="0046584E" w:rsidRDefault="00783E63" w:rsidP="00783E63">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2</w:t>
            </w:r>
            <w:r w:rsidRPr="0046584E">
              <w:rPr>
                <w:rFonts w:cs="Arial"/>
                <w:b/>
                <w:bCs/>
                <w:color w:val="000000" w:themeColor="text1"/>
                <w:sz w:val="16"/>
                <w:szCs w:val="16"/>
                <w:lang w:val="hr-HR"/>
              </w:rPr>
              <w:t>.</w:t>
            </w:r>
          </w:p>
        </w:tc>
        <w:tc>
          <w:tcPr>
            <w:tcW w:w="598" w:type="pct"/>
            <w:tcBorders>
              <w:left w:val="nil"/>
              <w:bottom w:val="single" w:sz="12" w:space="0" w:color="auto"/>
              <w:right w:val="nil"/>
            </w:tcBorders>
            <w:shd w:val="clear" w:color="auto" w:fill="auto"/>
            <w:vAlign w:val="bottom"/>
          </w:tcPr>
          <w:p w14:paraId="76EA97F6" w14:textId="46D1908F"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3.</w:t>
            </w:r>
            <w:r w:rsidR="00DF6362" w:rsidRPr="00783E63">
              <w:rPr>
                <w:rFonts w:ascii="Arial" w:hAnsi="Arial" w:cs="Arial"/>
                <w:b/>
                <w:bCs/>
                <w:sz w:val="16"/>
                <w:szCs w:val="16"/>
              </w:rPr>
              <w:t>8</w:t>
            </w:r>
            <w:r w:rsidR="002A1927">
              <w:rPr>
                <w:rFonts w:ascii="Arial" w:hAnsi="Arial" w:cs="Arial"/>
                <w:b/>
                <w:bCs/>
                <w:sz w:val="16"/>
                <w:szCs w:val="16"/>
              </w:rPr>
              <w:t>3</w:t>
            </w:r>
            <w:r w:rsidR="00DF6362" w:rsidRPr="00783E63">
              <w:rPr>
                <w:rFonts w:ascii="Arial" w:hAnsi="Arial" w:cs="Arial"/>
                <w:b/>
                <w:bCs/>
                <w:sz w:val="16"/>
                <w:szCs w:val="16"/>
              </w:rPr>
              <w:t xml:space="preserve">0 </w:t>
            </w:r>
          </w:p>
        </w:tc>
        <w:tc>
          <w:tcPr>
            <w:tcW w:w="563" w:type="pct"/>
            <w:tcBorders>
              <w:left w:val="nil"/>
              <w:bottom w:val="single" w:sz="12" w:space="0" w:color="auto"/>
              <w:right w:val="nil"/>
            </w:tcBorders>
            <w:shd w:val="clear" w:color="auto" w:fill="auto"/>
            <w:vAlign w:val="bottom"/>
          </w:tcPr>
          <w:p w14:paraId="20D4BF8A" w14:textId="18AFCE3F"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87 </w:t>
            </w:r>
          </w:p>
        </w:tc>
        <w:tc>
          <w:tcPr>
            <w:tcW w:w="563" w:type="pct"/>
            <w:tcBorders>
              <w:left w:val="nil"/>
              <w:bottom w:val="single" w:sz="12" w:space="0" w:color="auto"/>
              <w:right w:val="nil"/>
            </w:tcBorders>
            <w:shd w:val="clear" w:color="auto" w:fill="auto"/>
            <w:vAlign w:val="bottom"/>
          </w:tcPr>
          <w:p w14:paraId="1CC4DEB0" w14:textId="2B87FD10"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350 </w:t>
            </w:r>
          </w:p>
        </w:tc>
        <w:tc>
          <w:tcPr>
            <w:tcW w:w="562" w:type="pct"/>
            <w:tcBorders>
              <w:left w:val="nil"/>
              <w:bottom w:val="single" w:sz="12" w:space="0" w:color="auto"/>
              <w:right w:val="nil"/>
            </w:tcBorders>
            <w:shd w:val="clear" w:color="auto" w:fill="auto"/>
            <w:vAlign w:val="bottom"/>
          </w:tcPr>
          <w:p w14:paraId="479FB957" w14:textId="1B040ECE"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8 </w:t>
            </w:r>
          </w:p>
        </w:tc>
        <w:tc>
          <w:tcPr>
            <w:tcW w:w="563" w:type="pct"/>
            <w:tcBorders>
              <w:left w:val="nil"/>
              <w:bottom w:val="single" w:sz="12" w:space="0" w:color="auto"/>
              <w:right w:val="nil"/>
            </w:tcBorders>
            <w:shd w:val="clear" w:color="auto" w:fill="auto"/>
            <w:vAlign w:val="bottom"/>
          </w:tcPr>
          <w:p w14:paraId="5596094F" w14:textId="05B8ACF6"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4.275 </w:t>
            </w:r>
          </w:p>
        </w:tc>
        <w:tc>
          <w:tcPr>
            <w:tcW w:w="563" w:type="pct"/>
            <w:tcBorders>
              <w:left w:val="nil"/>
              <w:bottom w:val="single" w:sz="12" w:space="0" w:color="auto"/>
              <w:right w:val="nil"/>
            </w:tcBorders>
            <w:shd w:val="clear" w:color="auto" w:fill="auto"/>
            <w:vAlign w:val="bottom"/>
          </w:tcPr>
          <w:p w14:paraId="77EFF935" w14:textId="3914A733"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w:t>
            </w:r>
            <w:r w:rsidR="002541EC" w:rsidRPr="00783E63">
              <w:rPr>
                <w:rFonts w:ascii="Arial" w:hAnsi="Arial" w:cs="Arial"/>
                <w:b/>
                <w:bCs/>
                <w:sz w:val="16"/>
                <w:szCs w:val="16"/>
              </w:rPr>
              <w:t>73</w:t>
            </w:r>
            <w:r w:rsidR="002541EC">
              <w:rPr>
                <w:rFonts w:ascii="Arial" w:hAnsi="Arial" w:cs="Arial"/>
                <w:b/>
                <w:bCs/>
                <w:sz w:val="16"/>
                <w:szCs w:val="16"/>
              </w:rPr>
              <w:t>2</w:t>
            </w:r>
            <w:r w:rsidR="002541EC" w:rsidRPr="00783E63">
              <w:rPr>
                <w:rFonts w:ascii="Arial" w:hAnsi="Arial" w:cs="Arial"/>
                <w:b/>
                <w:bCs/>
                <w:sz w:val="16"/>
                <w:szCs w:val="16"/>
              </w:rPr>
              <w:t xml:space="preserve"> </w:t>
            </w:r>
          </w:p>
        </w:tc>
        <w:tc>
          <w:tcPr>
            <w:tcW w:w="552" w:type="pct"/>
            <w:tcBorders>
              <w:left w:val="nil"/>
              <w:bottom w:val="single" w:sz="12" w:space="0" w:color="auto"/>
              <w:right w:val="nil"/>
            </w:tcBorders>
            <w:shd w:val="clear" w:color="auto" w:fill="auto"/>
            <w:vAlign w:val="bottom"/>
          </w:tcPr>
          <w:p w14:paraId="4C385A78" w14:textId="685F1788" w:rsidR="00783E63" w:rsidRPr="00783E63" w:rsidRDefault="00783E63" w:rsidP="00783E63">
            <w:pPr>
              <w:jc w:val="right"/>
              <w:rPr>
                <w:rFonts w:ascii="Arial" w:hAnsi="Arial" w:cs="Arial"/>
                <w:b/>
                <w:bCs/>
                <w:color w:val="000000" w:themeColor="text1"/>
                <w:sz w:val="16"/>
                <w:szCs w:val="16"/>
                <w:highlight w:val="yellow"/>
                <w:lang w:val="hr-HR"/>
              </w:rPr>
            </w:pPr>
            <w:r w:rsidRPr="00783E63">
              <w:rPr>
                <w:rFonts w:ascii="Arial" w:hAnsi="Arial" w:cs="Arial"/>
                <w:b/>
                <w:bCs/>
                <w:sz w:val="16"/>
                <w:szCs w:val="16"/>
              </w:rPr>
              <w:t xml:space="preserve"> 5.</w:t>
            </w:r>
            <w:r w:rsidR="002541EC" w:rsidRPr="00783E63">
              <w:rPr>
                <w:rFonts w:ascii="Arial" w:hAnsi="Arial" w:cs="Arial"/>
                <w:b/>
                <w:bCs/>
                <w:sz w:val="16"/>
                <w:szCs w:val="16"/>
              </w:rPr>
              <w:t>00</w:t>
            </w:r>
            <w:r w:rsidR="002541EC">
              <w:rPr>
                <w:rFonts w:ascii="Arial" w:hAnsi="Arial" w:cs="Arial"/>
                <w:b/>
                <w:bCs/>
                <w:sz w:val="16"/>
                <w:szCs w:val="16"/>
              </w:rPr>
              <w:t>7</w:t>
            </w:r>
            <w:r w:rsidR="002541EC" w:rsidRPr="00783E63">
              <w:rPr>
                <w:rFonts w:ascii="Arial" w:hAnsi="Arial" w:cs="Arial"/>
                <w:b/>
                <w:bCs/>
                <w:sz w:val="16"/>
                <w:szCs w:val="16"/>
              </w:rPr>
              <w:t xml:space="preserve"> </w:t>
            </w:r>
          </w:p>
        </w:tc>
      </w:tr>
      <w:tr w:rsidR="00A9330E" w:rsidRPr="00B91D09" w14:paraId="73EEA1C7" w14:textId="77777777" w:rsidTr="00A9330E">
        <w:trPr>
          <w:trHeight w:val="448"/>
        </w:trPr>
        <w:tc>
          <w:tcPr>
            <w:tcW w:w="1036" w:type="pct"/>
            <w:shd w:val="clear" w:color="auto" w:fill="auto"/>
            <w:vAlign w:val="bottom"/>
          </w:tcPr>
          <w:p w14:paraId="200D111B" w14:textId="77777777" w:rsidR="00A9330E" w:rsidRPr="0046584E" w:rsidRDefault="00A9330E" w:rsidP="00A9330E">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3055ED56" w14:textId="4942A265" w:rsidR="00A9330E" w:rsidRPr="0046584E" w:rsidRDefault="00A9330E" w:rsidP="00A9330E">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w:t>
            </w:r>
            <w:r>
              <w:rPr>
                <w:rFonts w:cs="Arial"/>
                <w:b/>
                <w:bCs/>
                <w:color w:val="000000" w:themeColor="text1"/>
                <w:sz w:val="16"/>
                <w:szCs w:val="16"/>
                <w:lang w:val="hr-HR"/>
              </w:rPr>
              <w:t>1</w:t>
            </w:r>
            <w:r w:rsidRPr="0046584E">
              <w:rPr>
                <w:rFonts w:cs="Arial"/>
                <w:b/>
                <w:bCs/>
                <w:color w:val="000000" w:themeColor="text1"/>
                <w:sz w:val="16"/>
                <w:szCs w:val="16"/>
                <w:lang w:val="hr-HR"/>
              </w:rPr>
              <w:t>.</w:t>
            </w:r>
          </w:p>
        </w:tc>
        <w:tc>
          <w:tcPr>
            <w:tcW w:w="598" w:type="pct"/>
            <w:tcBorders>
              <w:left w:val="nil"/>
              <w:bottom w:val="single" w:sz="12" w:space="0" w:color="auto"/>
              <w:right w:val="nil"/>
            </w:tcBorders>
            <w:shd w:val="clear" w:color="auto" w:fill="auto"/>
            <w:vAlign w:val="bottom"/>
          </w:tcPr>
          <w:p w14:paraId="6B7EBC61" w14:textId="0FC55874" w:rsidR="00A9330E" w:rsidRPr="00A9330E" w:rsidRDefault="00A9330E" w:rsidP="00A9330E">
            <w:pPr>
              <w:pStyle w:val="Tot"/>
              <w:tabs>
                <w:tab w:val="clear" w:pos="1202"/>
              </w:tabs>
              <w:jc w:val="right"/>
              <w:rPr>
                <w:rFonts w:cs="Arial"/>
                <w:b/>
                <w:bCs/>
                <w:color w:val="000000" w:themeColor="text1"/>
                <w:sz w:val="16"/>
                <w:szCs w:val="16"/>
                <w:highlight w:val="yellow"/>
                <w:lang w:val="hr-HR"/>
              </w:rPr>
            </w:pPr>
            <w:r w:rsidRPr="00A9330E">
              <w:rPr>
                <w:b/>
                <w:bCs/>
                <w:sz w:val="16"/>
                <w:szCs w:val="16"/>
              </w:rPr>
              <w:t xml:space="preserve"> 4.342 </w:t>
            </w:r>
          </w:p>
        </w:tc>
        <w:tc>
          <w:tcPr>
            <w:tcW w:w="563" w:type="pct"/>
            <w:tcBorders>
              <w:left w:val="nil"/>
              <w:bottom w:val="single" w:sz="12" w:space="0" w:color="auto"/>
              <w:right w:val="nil"/>
            </w:tcBorders>
            <w:shd w:val="clear" w:color="auto" w:fill="auto"/>
            <w:vAlign w:val="bottom"/>
          </w:tcPr>
          <w:p w14:paraId="780DC1A8" w14:textId="2BE5CC5C" w:rsidR="00A9330E" w:rsidRPr="00A9330E" w:rsidRDefault="00A9330E" w:rsidP="00A9330E">
            <w:pPr>
              <w:pStyle w:val="Tot"/>
              <w:tabs>
                <w:tab w:val="clear" w:pos="1202"/>
              </w:tabs>
              <w:jc w:val="right"/>
              <w:rPr>
                <w:rFonts w:cs="Arial"/>
                <w:b/>
                <w:bCs/>
                <w:color w:val="000000" w:themeColor="text1"/>
                <w:sz w:val="16"/>
                <w:szCs w:val="16"/>
                <w:highlight w:val="yellow"/>
                <w:lang w:val="hr-HR"/>
              </w:rPr>
            </w:pPr>
            <w:r w:rsidRPr="00A9330E">
              <w:rPr>
                <w:b/>
                <w:bCs/>
                <w:sz w:val="16"/>
                <w:szCs w:val="16"/>
              </w:rPr>
              <w:t xml:space="preserve"> 295 </w:t>
            </w:r>
          </w:p>
        </w:tc>
        <w:tc>
          <w:tcPr>
            <w:tcW w:w="563" w:type="pct"/>
            <w:tcBorders>
              <w:left w:val="nil"/>
              <w:bottom w:val="single" w:sz="12" w:space="0" w:color="auto"/>
              <w:right w:val="nil"/>
            </w:tcBorders>
            <w:shd w:val="clear" w:color="auto" w:fill="auto"/>
            <w:vAlign w:val="bottom"/>
          </w:tcPr>
          <w:p w14:paraId="42CB43F1" w14:textId="3927D439" w:rsidR="00A9330E" w:rsidRPr="00A9330E" w:rsidRDefault="00A9330E" w:rsidP="00A9330E">
            <w:pPr>
              <w:pStyle w:val="Tot"/>
              <w:tabs>
                <w:tab w:val="clear" w:pos="1202"/>
              </w:tabs>
              <w:jc w:val="right"/>
              <w:rPr>
                <w:rFonts w:cs="Arial"/>
                <w:b/>
                <w:bCs/>
                <w:color w:val="000000" w:themeColor="text1"/>
                <w:sz w:val="16"/>
                <w:szCs w:val="16"/>
                <w:highlight w:val="yellow"/>
                <w:lang w:val="hr-HR"/>
              </w:rPr>
            </w:pPr>
            <w:r w:rsidRPr="00A9330E">
              <w:rPr>
                <w:b/>
                <w:bCs/>
                <w:sz w:val="16"/>
                <w:szCs w:val="16"/>
              </w:rPr>
              <w:t xml:space="preserve"> 234 </w:t>
            </w:r>
          </w:p>
        </w:tc>
        <w:tc>
          <w:tcPr>
            <w:tcW w:w="562" w:type="pct"/>
            <w:tcBorders>
              <w:left w:val="nil"/>
              <w:bottom w:val="single" w:sz="12" w:space="0" w:color="auto"/>
              <w:right w:val="nil"/>
            </w:tcBorders>
            <w:shd w:val="clear" w:color="auto" w:fill="auto"/>
            <w:vAlign w:val="bottom"/>
          </w:tcPr>
          <w:p w14:paraId="0AFA3C69" w14:textId="5016E5A4" w:rsidR="00A9330E" w:rsidRPr="00A9330E" w:rsidRDefault="002A1927" w:rsidP="00A9330E">
            <w:pPr>
              <w:pStyle w:val="Tot"/>
              <w:tabs>
                <w:tab w:val="clear" w:pos="1202"/>
              </w:tabs>
              <w:jc w:val="right"/>
              <w:rPr>
                <w:rFonts w:cs="Arial"/>
                <w:b/>
                <w:bCs/>
                <w:color w:val="000000" w:themeColor="text1"/>
                <w:sz w:val="16"/>
                <w:szCs w:val="16"/>
                <w:highlight w:val="yellow"/>
                <w:lang w:val="hr-HR"/>
              </w:rPr>
            </w:pPr>
            <w:r>
              <w:rPr>
                <w:b/>
                <w:bCs/>
                <w:sz w:val="16"/>
                <w:szCs w:val="16"/>
              </w:rPr>
              <w:t>7</w:t>
            </w:r>
          </w:p>
        </w:tc>
        <w:tc>
          <w:tcPr>
            <w:tcW w:w="563" w:type="pct"/>
            <w:tcBorders>
              <w:left w:val="nil"/>
              <w:bottom w:val="single" w:sz="12" w:space="0" w:color="auto"/>
              <w:right w:val="nil"/>
            </w:tcBorders>
            <w:shd w:val="clear" w:color="auto" w:fill="auto"/>
            <w:vAlign w:val="bottom"/>
          </w:tcPr>
          <w:p w14:paraId="3CEC430A" w14:textId="2816D5C1" w:rsidR="00A9330E" w:rsidRPr="00A9330E" w:rsidRDefault="00A9330E" w:rsidP="00A9330E">
            <w:pPr>
              <w:pStyle w:val="Tot"/>
              <w:tabs>
                <w:tab w:val="clear" w:pos="1202"/>
              </w:tabs>
              <w:jc w:val="right"/>
              <w:rPr>
                <w:rFonts w:cs="Arial"/>
                <w:b/>
                <w:bCs/>
                <w:color w:val="000000" w:themeColor="text1"/>
                <w:sz w:val="16"/>
                <w:szCs w:val="16"/>
                <w:highlight w:val="yellow"/>
                <w:lang w:val="hr-HR"/>
              </w:rPr>
            </w:pPr>
            <w:r w:rsidRPr="00A9330E">
              <w:rPr>
                <w:b/>
                <w:bCs/>
                <w:sz w:val="16"/>
                <w:szCs w:val="16"/>
              </w:rPr>
              <w:t xml:space="preserve"> 4.</w:t>
            </w:r>
            <w:r w:rsidR="002541EC" w:rsidRPr="00A9330E">
              <w:rPr>
                <w:b/>
                <w:bCs/>
                <w:sz w:val="16"/>
                <w:szCs w:val="16"/>
              </w:rPr>
              <w:t>87</w:t>
            </w:r>
            <w:r w:rsidR="002A1927">
              <w:rPr>
                <w:b/>
                <w:bCs/>
                <w:sz w:val="16"/>
                <w:szCs w:val="16"/>
              </w:rPr>
              <w:t>8</w:t>
            </w:r>
          </w:p>
        </w:tc>
        <w:tc>
          <w:tcPr>
            <w:tcW w:w="563" w:type="pct"/>
            <w:tcBorders>
              <w:left w:val="nil"/>
              <w:bottom w:val="single" w:sz="12" w:space="0" w:color="auto"/>
              <w:right w:val="nil"/>
            </w:tcBorders>
            <w:shd w:val="clear" w:color="auto" w:fill="auto"/>
            <w:vAlign w:val="bottom"/>
          </w:tcPr>
          <w:p w14:paraId="4ED4A7A1" w14:textId="7D9BC382" w:rsidR="00A9330E" w:rsidRPr="00A9330E" w:rsidRDefault="00A9330E" w:rsidP="00A9330E">
            <w:pPr>
              <w:pStyle w:val="Tot"/>
              <w:tabs>
                <w:tab w:val="clear" w:pos="1202"/>
              </w:tabs>
              <w:jc w:val="right"/>
              <w:rPr>
                <w:rFonts w:cs="Arial"/>
                <w:b/>
                <w:bCs/>
                <w:color w:val="000000" w:themeColor="text1"/>
                <w:sz w:val="16"/>
                <w:szCs w:val="16"/>
                <w:highlight w:val="yellow"/>
                <w:lang w:val="hr-HR"/>
              </w:rPr>
            </w:pPr>
            <w:r w:rsidRPr="00A9330E">
              <w:rPr>
                <w:b/>
                <w:bCs/>
                <w:sz w:val="16"/>
                <w:szCs w:val="16"/>
              </w:rPr>
              <w:t xml:space="preserve"> 785 </w:t>
            </w:r>
          </w:p>
        </w:tc>
        <w:tc>
          <w:tcPr>
            <w:tcW w:w="552" w:type="pct"/>
            <w:tcBorders>
              <w:left w:val="nil"/>
              <w:bottom w:val="single" w:sz="12" w:space="0" w:color="auto"/>
              <w:right w:val="nil"/>
            </w:tcBorders>
            <w:shd w:val="clear" w:color="auto" w:fill="auto"/>
            <w:vAlign w:val="bottom"/>
          </w:tcPr>
          <w:p w14:paraId="4F2FB2E4" w14:textId="6A858A6F" w:rsidR="00A9330E" w:rsidRPr="00A9330E" w:rsidRDefault="00A9330E" w:rsidP="00A9330E">
            <w:pPr>
              <w:pStyle w:val="Tot"/>
              <w:tabs>
                <w:tab w:val="clear" w:pos="1202"/>
              </w:tabs>
              <w:jc w:val="right"/>
              <w:rPr>
                <w:rFonts w:cs="Arial"/>
                <w:b/>
                <w:bCs/>
                <w:color w:val="000000" w:themeColor="text1"/>
                <w:sz w:val="16"/>
                <w:szCs w:val="16"/>
                <w:lang w:val="hr-HR"/>
              </w:rPr>
            </w:pPr>
            <w:r w:rsidRPr="00A9330E">
              <w:rPr>
                <w:b/>
                <w:bCs/>
                <w:sz w:val="16"/>
                <w:szCs w:val="16"/>
              </w:rPr>
              <w:t xml:space="preserve"> 5.</w:t>
            </w:r>
            <w:r w:rsidR="002541EC" w:rsidRPr="00A9330E">
              <w:rPr>
                <w:b/>
                <w:bCs/>
                <w:sz w:val="16"/>
                <w:szCs w:val="16"/>
              </w:rPr>
              <w:t>66</w:t>
            </w:r>
            <w:r w:rsidR="002A1927">
              <w:rPr>
                <w:b/>
                <w:bCs/>
                <w:sz w:val="16"/>
                <w:szCs w:val="16"/>
              </w:rPr>
              <w:t>3</w:t>
            </w:r>
            <w:r w:rsidR="002541EC" w:rsidRPr="00A9330E">
              <w:rPr>
                <w:b/>
                <w:bCs/>
                <w:sz w:val="16"/>
                <w:szCs w:val="16"/>
              </w:rPr>
              <w:t xml:space="preserve"> </w:t>
            </w:r>
          </w:p>
        </w:tc>
      </w:tr>
      <w:bookmarkEnd w:id="776"/>
    </w:tbl>
    <w:p w14:paraId="2B007C73" w14:textId="77777777" w:rsidR="003F32F9" w:rsidRPr="00B91D09" w:rsidRDefault="003F32F9" w:rsidP="000E45AD">
      <w:pPr>
        <w:tabs>
          <w:tab w:val="left" w:pos="-720"/>
        </w:tabs>
        <w:suppressAutoHyphens/>
        <w:ind w:right="-1180"/>
        <w:rPr>
          <w:rFonts w:ascii="Arial" w:hAnsi="Arial" w:cs="Arial"/>
          <w:color w:val="000000" w:themeColor="text1"/>
          <w:sz w:val="22"/>
          <w:szCs w:val="22"/>
          <w:lang w:val="hr-HR"/>
          <w14:shadow w14:blurRad="50800" w14:dist="38100" w14:dir="2700000" w14:sx="100000" w14:sy="100000" w14:kx="0" w14:ky="0" w14:algn="tl">
            <w14:srgbClr w14:val="000000">
              <w14:alpha w14:val="60000"/>
            </w14:srgbClr>
          </w14:shadow>
        </w:rPr>
      </w:pPr>
    </w:p>
    <w:p w14:paraId="4CB3043E" w14:textId="77777777" w:rsidR="001418AC" w:rsidRPr="00B91D09" w:rsidRDefault="001418AC" w:rsidP="001418AC">
      <w:pPr>
        <w:pStyle w:val="T1"/>
        <w:keepNext w:val="0"/>
        <w:spacing w:after="0" w:line="240" w:lineRule="auto"/>
        <w:ind w:left="357"/>
        <w:rPr>
          <w:rFonts w:cs="Arial"/>
          <w:color w:val="000000" w:themeColor="text1"/>
          <w:sz w:val="22"/>
          <w:szCs w:val="22"/>
          <w:lang w:val="hr-HR"/>
        </w:rPr>
      </w:pPr>
    </w:p>
    <w:p w14:paraId="0AB6AEC5" w14:textId="77777777" w:rsidR="00307E4C" w:rsidRPr="00B91D09" w:rsidRDefault="00307E4C" w:rsidP="00D14CB5">
      <w:pPr>
        <w:pStyle w:val="T1"/>
        <w:keepNext w:val="0"/>
        <w:spacing w:after="0" w:line="240" w:lineRule="auto"/>
        <w:rPr>
          <w:rFonts w:cs="Arial"/>
          <w:color w:val="000000" w:themeColor="text1"/>
          <w:sz w:val="22"/>
          <w:szCs w:val="22"/>
          <w:lang w:val="hr-HR"/>
        </w:rPr>
        <w:sectPr w:rsidR="00307E4C" w:rsidRPr="00B91D09" w:rsidSect="00AE2E05">
          <w:pgSz w:w="11907" w:h="16840" w:code="9"/>
          <w:pgMar w:top="1418" w:right="1134" w:bottom="1134" w:left="1418" w:header="851" w:footer="851" w:gutter="0"/>
          <w:cols w:space="720"/>
          <w:noEndnote/>
        </w:sectPr>
      </w:pPr>
    </w:p>
    <w:p w14:paraId="1D5B72CA" w14:textId="77777777" w:rsidR="00B85D36" w:rsidRPr="00B91D09" w:rsidRDefault="00B85D36" w:rsidP="007F5B1C">
      <w:pPr>
        <w:pStyle w:val="T1"/>
        <w:tabs>
          <w:tab w:val="left" w:pos="567"/>
        </w:tabs>
        <w:spacing w:before="0" w:after="0" w:line="240" w:lineRule="auto"/>
        <w:rPr>
          <w:rFonts w:cs="Arial"/>
          <w:color w:val="000000" w:themeColor="text1"/>
          <w:sz w:val="22"/>
          <w:szCs w:val="22"/>
          <w:lang w:val="hr-HR"/>
        </w:rPr>
      </w:pPr>
    </w:p>
    <w:p w14:paraId="584F8433" w14:textId="60265E24" w:rsidR="006D0890" w:rsidRPr="004B4498" w:rsidRDefault="00F1686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0</w:t>
      </w:r>
      <w:r w:rsidR="006D0890" w:rsidRPr="004B4498">
        <w:rPr>
          <w:rFonts w:cs="Arial"/>
          <w:color w:val="000000" w:themeColor="text1"/>
          <w:sz w:val="20"/>
          <w:lang w:val="hr-HR"/>
        </w:rPr>
        <w:t>.</w:t>
      </w:r>
      <w:r w:rsidR="006D0890" w:rsidRPr="004B4498">
        <w:rPr>
          <w:rFonts w:cs="Arial"/>
          <w:color w:val="000000" w:themeColor="text1"/>
          <w:sz w:val="20"/>
          <w:lang w:val="hr-HR"/>
        </w:rPr>
        <w:tab/>
      </w:r>
      <w:r w:rsidR="0093316D" w:rsidRPr="004B4498">
        <w:rPr>
          <w:rFonts w:cs="Arial"/>
          <w:color w:val="000000" w:themeColor="text1"/>
          <w:sz w:val="20"/>
          <w:lang w:val="hr-HR"/>
        </w:rPr>
        <w:t>Preuzeta imovina</w:t>
      </w:r>
    </w:p>
    <w:p w14:paraId="1BFF06F4" w14:textId="21BA726B" w:rsidR="005A15E7" w:rsidRPr="004B4498" w:rsidRDefault="005A15E7" w:rsidP="00B85D36">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386"/>
        <w:gridCol w:w="1845"/>
        <w:gridCol w:w="2124"/>
      </w:tblGrid>
      <w:tr w:rsidR="005A15E7" w:rsidRPr="001B647D" w14:paraId="17C9B3A9" w14:textId="77777777" w:rsidTr="00AB5E26">
        <w:trPr>
          <w:trHeight w:val="240"/>
        </w:trPr>
        <w:tc>
          <w:tcPr>
            <w:tcW w:w="2879" w:type="pct"/>
          </w:tcPr>
          <w:p w14:paraId="7D0BF72A"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2121" w:type="pct"/>
            <w:gridSpan w:val="2"/>
          </w:tcPr>
          <w:p w14:paraId="4F15F0F5" w14:textId="77777777" w:rsidR="005A15E7" w:rsidRPr="004B4498" w:rsidRDefault="005A15E7" w:rsidP="0024119F">
            <w:pPr>
              <w:pStyle w:val="TH"/>
              <w:jc w:val="right"/>
              <w:rPr>
                <w:rFonts w:cs="Arial"/>
                <w:color w:val="000000" w:themeColor="text1"/>
                <w:sz w:val="20"/>
                <w:lang w:val="hr-HR"/>
              </w:rPr>
            </w:pPr>
            <w:bookmarkStart w:id="777" w:name="_Toc67328609"/>
            <w:r w:rsidRPr="004B4498">
              <w:rPr>
                <w:rFonts w:cs="Arial"/>
                <w:color w:val="000000" w:themeColor="text1"/>
                <w:sz w:val="20"/>
                <w:lang w:val="hr-HR"/>
              </w:rPr>
              <w:t>Grupa i Banka</w:t>
            </w:r>
            <w:bookmarkEnd w:id="777"/>
          </w:p>
        </w:tc>
      </w:tr>
      <w:tr w:rsidR="005A15E7" w:rsidRPr="001B647D" w14:paraId="710D9618" w14:textId="77777777" w:rsidTr="00AB5E26">
        <w:trPr>
          <w:trHeight w:val="587"/>
        </w:trPr>
        <w:tc>
          <w:tcPr>
            <w:tcW w:w="2879" w:type="pct"/>
          </w:tcPr>
          <w:p w14:paraId="2FFE06E7"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center"/>
          </w:tcPr>
          <w:p w14:paraId="648CB9D1" w14:textId="77777777" w:rsidR="0020630C" w:rsidRPr="004B4498" w:rsidRDefault="005A15E7" w:rsidP="0024119F">
            <w:pPr>
              <w:pStyle w:val="TH"/>
              <w:jc w:val="right"/>
              <w:rPr>
                <w:rFonts w:cs="Arial"/>
                <w:color w:val="000000" w:themeColor="text1"/>
                <w:sz w:val="20"/>
                <w:lang w:val="hr-HR"/>
              </w:rPr>
            </w:pPr>
            <w:bookmarkStart w:id="778" w:name="_Toc67328610"/>
            <w:r w:rsidRPr="004B4498">
              <w:rPr>
                <w:rFonts w:cs="Arial"/>
                <w:color w:val="000000" w:themeColor="text1"/>
                <w:sz w:val="20"/>
                <w:lang w:val="hr-HR"/>
              </w:rPr>
              <w:t>3</w:t>
            </w:r>
            <w:r w:rsidR="0026252C" w:rsidRPr="004B4498">
              <w:rPr>
                <w:rFonts w:cs="Arial"/>
                <w:color w:val="000000" w:themeColor="text1"/>
                <w:sz w:val="20"/>
                <w:lang w:val="hr-HR"/>
              </w:rPr>
              <w:t>1</w:t>
            </w:r>
            <w:r w:rsidRPr="004B4498">
              <w:rPr>
                <w:rFonts w:cs="Arial"/>
                <w:color w:val="000000" w:themeColor="text1"/>
                <w:sz w:val="20"/>
                <w:lang w:val="hr-HR"/>
              </w:rPr>
              <w:t xml:space="preserve">. </w:t>
            </w:r>
            <w:r w:rsidR="0026252C" w:rsidRPr="004B4498">
              <w:rPr>
                <w:rFonts w:cs="Arial"/>
                <w:color w:val="000000" w:themeColor="text1"/>
                <w:sz w:val="20"/>
                <w:lang w:val="hr-HR"/>
              </w:rPr>
              <w:t>prosinca</w:t>
            </w:r>
          </w:p>
          <w:p w14:paraId="3F5BA1B6" w14:textId="0F23F7E3"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202</w:t>
            </w:r>
            <w:r w:rsidR="004973B5">
              <w:rPr>
                <w:rFonts w:cs="Arial"/>
                <w:color w:val="000000" w:themeColor="text1"/>
                <w:sz w:val="20"/>
                <w:lang w:val="hr-HR"/>
              </w:rPr>
              <w:t>3</w:t>
            </w:r>
            <w:r w:rsidRPr="004B4498">
              <w:rPr>
                <w:rFonts w:cs="Arial"/>
                <w:color w:val="000000" w:themeColor="text1"/>
                <w:sz w:val="20"/>
                <w:lang w:val="hr-HR"/>
              </w:rPr>
              <w:t>.</w:t>
            </w:r>
            <w:bookmarkEnd w:id="778"/>
          </w:p>
        </w:tc>
        <w:tc>
          <w:tcPr>
            <w:tcW w:w="1135" w:type="pct"/>
            <w:vAlign w:val="center"/>
          </w:tcPr>
          <w:p w14:paraId="681CE031" w14:textId="77777777" w:rsidR="0020630C" w:rsidRPr="004B4498" w:rsidRDefault="005A15E7" w:rsidP="0024119F">
            <w:pPr>
              <w:pStyle w:val="TH"/>
              <w:jc w:val="right"/>
              <w:rPr>
                <w:rFonts w:cs="Arial"/>
                <w:color w:val="000000" w:themeColor="text1"/>
                <w:sz w:val="20"/>
                <w:lang w:val="hr-HR"/>
              </w:rPr>
            </w:pPr>
            <w:bookmarkStart w:id="779" w:name="_Toc67328611"/>
            <w:r w:rsidRPr="004B4498">
              <w:rPr>
                <w:rFonts w:cs="Arial"/>
                <w:color w:val="000000" w:themeColor="text1"/>
                <w:sz w:val="20"/>
                <w:lang w:val="hr-HR"/>
              </w:rPr>
              <w:t>31. prosinca</w:t>
            </w:r>
          </w:p>
          <w:p w14:paraId="39579C22" w14:textId="25FF214D"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w:t>
            </w:r>
            <w:r w:rsidR="0009188F" w:rsidRPr="004B4498">
              <w:rPr>
                <w:rFonts w:cs="Arial"/>
                <w:color w:val="000000" w:themeColor="text1"/>
                <w:sz w:val="20"/>
                <w:lang w:val="hr-HR"/>
              </w:rPr>
              <w:t>2</w:t>
            </w:r>
            <w:r w:rsidR="004973B5">
              <w:rPr>
                <w:rFonts w:cs="Arial"/>
                <w:color w:val="000000" w:themeColor="text1"/>
                <w:sz w:val="20"/>
                <w:lang w:val="hr-HR"/>
              </w:rPr>
              <w:t>2</w:t>
            </w:r>
            <w:r w:rsidRPr="004B4498">
              <w:rPr>
                <w:rFonts w:cs="Arial"/>
                <w:color w:val="000000" w:themeColor="text1"/>
                <w:sz w:val="20"/>
                <w:lang w:val="hr-HR"/>
              </w:rPr>
              <w:t>.</w:t>
            </w:r>
            <w:bookmarkEnd w:id="779"/>
          </w:p>
        </w:tc>
      </w:tr>
      <w:tr w:rsidR="005A15E7" w:rsidRPr="001B647D" w14:paraId="6E6A23A1" w14:textId="77777777" w:rsidTr="00AB5E26">
        <w:trPr>
          <w:trHeight w:val="227"/>
        </w:trPr>
        <w:tc>
          <w:tcPr>
            <w:tcW w:w="2879" w:type="pct"/>
          </w:tcPr>
          <w:p w14:paraId="31441D71"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1D2A424F" w14:textId="2E571F07" w:rsidR="005A15E7" w:rsidRPr="004B4498" w:rsidRDefault="005A15E7" w:rsidP="0024119F">
            <w:pPr>
              <w:pStyle w:val="TH"/>
              <w:jc w:val="right"/>
              <w:rPr>
                <w:rFonts w:cs="Arial"/>
                <w:color w:val="000000" w:themeColor="text1"/>
                <w:sz w:val="20"/>
                <w:lang w:val="hr-HR"/>
              </w:rPr>
            </w:pPr>
            <w:bookmarkStart w:id="780" w:name="_Toc67328612"/>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780"/>
          </w:p>
        </w:tc>
        <w:tc>
          <w:tcPr>
            <w:tcW w:w="1135" w:type="pct"/>
            <w:vAlign w:val="bottom"/>
          </w:tcPr>
          <w:p w14:paraId="793E8466" w14:textId="7A715C0A" w:rsidR="005A15E7" w:rsidRPr="004B4498" w:rsidRDefault="005A15E7" w:rsidP="0024119F">
            <w:pPr>
              <w:pStyle w:val="TH"/>
              <w:jc w:val="right"/>
              <w:rPr>
                <w:rFonts w:cs="Arial"/>
                <w:color w:val="000000" w:themeColor="text1"/>
                <w:sz w:val="20"/>
                <w:lang w:val="hr-HR"/>
              </w:rPr>
            </w:pPr>
            <w:bookmarkStart w:id="781" w:name="_Toc67328613"/>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781"/>
          </w:p>
        </w:tc>
      </w:tr>
      <w:tr w:rsidR="005A15E7" w:rsidRPr="001B647D" w14:paraId="13ABC15A" w14:textId="77777777" w:rsidTr="00AB5E26">
        <w:trPr>
          <w:trHeight w:hRule="exact" w:val="113"/>
        </w:trPr>
        <w:tc>
          <w:tcPr>
            <w:tcW w:w="2879" w:type="pct"/>
          </w:tcPr>
          <w:p w14:paraId="78E5CAF3"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22A7C909"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c>
          <w:tcPr>
            <w:tcW w:w="1135" w:type="pct"/>
            <w:vAlign w:val="bottom"/>
          </w:tcPr>
          <w:p w14:paraId="19D82262"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r>
      <w:tr w:rsidR="00B72156" w:rsidRPr="001B647D" w14:paraId="4EECAC0F" w14:textId="77777777" w:rsidTr="00AB5E26">
        <w:trPr>
          <w:trHeight w:val="263"/>
        </w:trPr>
        <w:tc>
          <w:tcPr>
            <w:tcW w:w="2879" w:type="pct"/>
          </w:tcPr>
          <w:p w14:paraId="3F255291" w14:textId="5CB4A47F" w:rsidR="00B72156" w:rsidRPr="004B4498" w:rsidRDefault="00B72156" w:rsidP="00B72156">
            <w:pPr>
              <w:pStyle w:val="TT"/>
              <w:ind w:left="300"/>
              <w:rPr>
                <w:rFonts w:cs="Arial"/>
                <w:color w:val="000000" w:themeColor="text1"/>
                <w:sz w:val="20"/>
                <w:lang w:val="hr-HR"/>
              </w:rPr>
            </w:pPr>
            <w:bookmarkStart w:id="782" w:name="_Toc67328614"/>
            <w:r w:rsidRPr="004B4498">
              <w:rPr>
                <w:rFonts w:cs="Arial"/>
                <w:color w:val="000000" w:themeColor="text1"/>
                <w:sz w:val="20"/>
                <w:lang w:val="hr-HR"/>
              </w:rPr>
              <w:t>Preuzeta imovina, neto</w:t>
            </w:r>
            <w:bookmarkEnd w:id="782"/>
          </w:p>
        </w:tc>
        <w:tc>
          <w:tcPr>
            <w:tcW w:w="986" w:type="pct"/>
            <w:tcBorders>
              <w:bottom w:val="single" w:sz="2" w:space="0" w:color="auto"/>
            </w:tcBorders>
            <w:vAlign w:val="bottom"/>
          </w:tcPr>
          <w:p w14:paraId="15DD5959" w14:textId="6F0A9DE2" w:rsidR="00B72156" w:rsidRPr="004B4498" w:rsidRDefault="004738DB" w:rsidP="00B72156">
            <w:pPr>
              <w:jc w:val="right"/>
              <w:rPr>
                <w:rFonts w:ascii="Arial" w:hAnsi="Arial" w:cs="Arial"/>
                <w:color w:val="000000" w:themeColor="text1"/>
                <w:sz w:val="20"/>
                <w:szCs w:val="20"/>
              </w:rPr>
            </w:pPr>
            <w:r w:rsidRPr="004738DB">
              <w:rPr>
                <w:rFonts w:ascii="Arial" w:hAnsi="Arial" w:cs="Arial"/>
                <w:color w:val="000000" w:themeColor="text1"/>
                <w:sz w:val="20"/>
                <w:szCs w:val="20"/>
              </w:rPr>
              <w:t>2.291</w:t>
            </w:r>
          </w:p>
        </w:tc>
        <w:tc>
          <w:tcPr>
            <w:tcW w:w="1135" w:type="pct"/>
            <w:tcBorders>
              <w:bottom w:val="single" w:sz="2" w:space="0" w:color="auto"/>
            </w:tcBorders>
            <w:vAlign w:val="bottom"/>
          </w:tcPr>
          <w:p w14:paraId="67B9688C" w14:textId="5A8CD13C" w:rsidR="00B72156" w:rsidRPr="004B4498" w:rsidRDefault="000772CA" w:rsidP="00B72156">
            <w:pPr>
              <w:jc w:val="right"/>
              <w:rPr>
                <w:rFonts w:ascii="Arial" w:hAnsi="Arial" w:cs="Arial"/>
                <w:color w:val="000000" w:themeColor="text1"/>
                <w:sz w:val="20"/>
                <w:szCs w:val="20"/>
              </w:rPr>
            </w:pPr>
            <w:r>
              <w:rPr>
                <w:rFonts w:ascii="Arial" w:hAnsi="Arial" w:cs="Arial"/>
                <w:color w:val="000000" w:themeColor="text1"/>
                <w:sz w:val="20"/>
                <w:szCs w:val="20"/>
              </w:rPr>
              <w:t>3.288</w:t>
            </w:r>
          </w:p>
        </w:tc>
      </w:tr>
      <w:tr w:rsidR="00B72156" w:rsidRPr="001B647D" w14:paraId="4938B87A" w14:textId="77777777" w:rsidTr="00AB5E26">
        <w:trPr>
          <w:trHeight w:val="299"/>
        </w:trPr>
        <w:tc>
          <w:tcPr>
            <w:tcW w:w="2879" w:type="pct"/>
          </w:tcPr>
          <w:p w14:paraId="6891962F" w14:textId="77777777" w:rsidR="00B72156" w:rsidRPr="004B4498" w:rsidRDefault="00B72156" w:rsidP="00B72156">
            <w:pPr>
              <w:tabs>
                <w:tab w:val="left" w:pos="-720"/>
              </w:tabs>
              <w:suppressAutoHyphens/>
              <w:rPr>
                <w:rFonts w:ascii="Arial" w:hAnsi="Arial" w:cs="Arial"/>
                <w:b/>
                <w:bCs/>
                <w:color w:val="000000" w:themeColor="text1"/>
                <w:spacing w:val="-2"/>
                <w:sz w:val="20"/>
                <w:szCs w:val="20"/>
              </w:rPr>
            </w:pPr>
          </w:p>
        </w:tc>
        <w:tc>
          <w:tcPr>
            <w:tcW w:w="986" w:type="pct"/>
            <w:tcBorders>
              <w:top w:val="single" w:sz="4" w:space="0" w:color="auto"/>
              <w:bottom w:val="single" w:sz="12" w:space="0" w:color="auto"/>
            </w:tcBorders>
            <w:vAlign w:val="bottom"/>
          </w:tcPr>
          <w:p w14:paraId="343B8801" w14:textId="349DDEB4" w:rsidR="00B72156" w:rsidRPr="004B4498" w:rsidRDefault="004738DB" w:rsidP="00B72156">
            <w:pPr>
              <w:pStyle w:val="Tot"/>
              <w:jc w:val="right"/>
              <w:rPr>
                <w:rFonts w:cs="Arial"/>
                <w:b/>
                <w:bCs/>
                <w:color w:val="000000" w:themeColor="text1"/>
                <w:sz w:val="20"/>
                <w:lang w:val="hr-HR"/>
              </w:rPr>
            </w:pPr>
            <w:r w:rsidRPr="004738DB">
              <w:rPr>
                <w:rFonts w:cs="Arial"/>
                <w:b/>
                <w:bCs/>
                <w:color w:val="000000" w:themeColor="text1"/>
                <w:sz w:val="20"/>
                <w:lang w:val="hr-HR"/>
              </w:rPr>
              <w:t>2.291</w:t>
            </w:r>
          </w:p>
        </w:tc>
        <w:tc>
          <w:tcPr>
            <w:tcW w:w="1135" w:type="pct"/>
            <w:tcBorders>
              <w:top w:val="single" w:sz="4" w:space="0" w:color="auto"/>
              <w:bottom w:val="single" w:sz="12" w:space="0" w:color="auto"/>
            </w:tcBorders>
            <w:vAlign w:val="bottom"/>
          </w:tcPr>
          <w:p w14:paraId="6ADD5CA9" w14:textId="002A6909" w:rsidR="00B72156" w:rsidRPr="004B4498" w:rsidRDefault="000772CA" w:rsidP="00B72156">
            <w:pPr>
              <w:pStyle w:val="Tot"/>
              <w:jc w:val="right"/>
              <w:rPr>
                <w:rFonts w:cs="Arial"/>
                <w:b/>
                <w:bCs/>
                <w:color w:val="000000" w:themeColor="text1"/>
                <w:sz w:val="20"/>
                <w:lang w:val="hr-HR"/>
              </w:rPr>
            </w:pPr>
            <w:r>
              <w:rPr>
                <w:rFonts w:cs="Arial"/>
                <w:b/>
                <w:bCs/>
                <w:color w:val="000000" w:themeColor="text1"/>
                <w:sz w:val="20"/>
                <w:lang w:val="hr-HR"/>
              </w:rPr>
              <w:t>3.288</w:t>
            </w:r>
          </w:p>
        </w:tc>
      </w:tr>
    </w:tbl>
    <w:p w14:paraId="08C43A0F" w14:textId="6AF3F3FD" w:rsidR="005A15E7" w:rsidRPr="004B4498" w:rsidRDefault="005A15E7" w:rsidP="00B85D36">
      <w:pPr>
        <w:pStyle w:val="T1"/>
        <w:spacing w:before="0" w:after="0" w:line="240" w:lineRule="auto"/>
        <w:rPr>
          <w:rFonts w:cs="Arial"/>
          <w:color w:val="000000" w:themeColor="text1"/>
          <w:sz w:val="20"/>
          <w:lang w:val="hr-HR"/>
        </w:rPr>
      </w:pPr>
      <w:bookmarkStart w:id="783" w:name="_Hlk126912131"/>
    </w:p>
    <w:p w14:paraId="4EA1CBF6" w14:textId="4FDF5F30" w:rsidR="006F7B59" w:rsidRPr="004B4498" w:rsidRDefault="006F7B59" w:rsidP="00093368">
      <w:pPr>
        <w:tabs>
          <w:tab w:val="left" w:pos="-1985"/>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U </w:t>
      </w:r>
      <w:r w:rsidR="001B647D" w:rsidRPr="004B4498">
        <w:rPr>
          <w:rFonts w:ascii="Arial" w:hAnsi="Arial" w:cs="Arial"/>
          <w:color w:val="000000" w:themeColor="text1"/>
          <w:sz w:val="20"/>
          <w:szCs w:val="20"/>
          <w:lang w:val="hr-HR"/>
        </w:rPr>
        <w:t>202</w:t>
      </w:r>
      <w:r w:rsidR="00BB459F">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 xml:space="preserve">. godini obavljeno je preuzimanje nekretnina </w:t>
      </w:r>
      <w:r w:rsidR="008B2D68" w:rsidRPr="004B4498">
        <w:rPr>
          <w:rFonts w:ascii="Arial" w:hAnsi="Arial" w:cs="Arial"/>
          <w:color w:val="000000" w:themeColor="text1"/>
          <w:sz w:val="20"/>
          <w:szCs w:val="20"/>
          <w:lang w:val="hr-HR"/>
        </w:rPr>
        <w:t xml:space="preserve">sadašnje vrijednosti </w:t>
      </w:r>
      <w:r w:rsidR="00C910EF">
        <w:rPr>
          <w:rFonts w:ascii="Arial" w:hAnsi="Arial" w:cs="Arial"/>
          <w:color w:val="000000" w:themeColor="text1"/>
          <w:sz w:val="20"/>
          <w:szCs w:val="20"/>
          <w:lang w:val="hr-HR"/>
        </w:rPr>
        <w:t xml:space="preserve">74 </w:t>
      </w:r>
      <w:r w:rsidR="00C910EF" w:rsidRPr="004B4498">
        <w:rPr>
          <w:rFonts w:ascii="Arial" w:hAnsi="Arial" w:cs="Arial"/>
          <w:color w:val="000000" w:themeColor="text1"/>
          <w:sz w:val="20"/>
          <w:szCs w:val="20"/>
          <w:lang w:val="hr-HR"/>
        </w:rPr>
        <w:t>tisuć</w:t>
      </w:r>
      <w:r w:rsidR="00C910EF">
        <w:rPr>
          <w:rFonts w:ascii="Arial" w:hAnsi="Arial" w:cs="Arial"/>
          <w:color w:val="000000" w:themeColor="text1"/>
          <w:sz w:val="20"/>
          <w:szCs w:val="20"/>
          <w:lang w:val="hr-HR"/>
        </w:rPr>
        <w:t>e</w:t>
      </w:r>
      <w:r w:rsidR="00C910EF" w:rsidRPr="004B4498">
        <w:rPr>
          <w:rFonts w:ascii="Arial" w:hAnsi="Arial" w:cs="Arial"/>
          <w:color w:val="000000" w:themeColor="text1"/>
          <w:sz w:val="20"/>
          <w:szCs w:val="20"/>
          <w:lang w:val="hr-HR"/>
        </w:rPr>
        <w:t xml:space="preserve"> </w:t>
      </w:r>
      <w:r w:rsidR="00BB459F">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nabavne vrijednosti </w:t>
      </w:r>
      <w:r w:rsidR="008B2D68" w:rsidRPr="004B4498">
        <w:rPr>
          <w:rFonts w:ascii="Arial" w:hAnsi="Arial" w:cs="Arial"/>
          <w:color w:val="000000" w:themeColor="text1"/>
          <w:sz w:val="20"/>
          <w:szCs w:val="20"/>
          <w:lang w:val="hr-HR"/>
        </w:rPr>
        <w:t xml:space="preserve">od </w:t>
      </w:r>
      <w:r w:rsidR="00C910EF">
        <w:rPr>
          <w:rFonts w:ascii="Arial" w:hAnsi="Arial" w:cs="Arial"/>
          <w:color w:val="000000" w:themeColor="text1"/>
          <w:sz w:val="20"/>
          <w:szCs w:val="20"/>
          <w:lang w:val="hr-HR"/>
        </w:rPr>
        <w:t xml:space="preserve">74 </w:t>
      </w:r>
      <w:r w:rsidR="008B2D68" w:rsidRPr="004B4498">
        <w:rPr>
          <w:rFonts w:ascii="Arial" w:hAnsi="Arial" w:cs="Arial"/>
          <w:color w:val="000000" w:themeColor="text1"/>
          <w:sz w:val="20"/>
          <w:szCs w:val="20"/>
          <w:lang w:val="hr-HR"/>
        </w:rPr>
        <w:t>tisuć</w:t>
      </w:r>
      <w:r w:rsidR="00C910EF">
        <w:rPr>
          <w:rFonts w:ascii="Arial" w:hAnsi="Arial" w:cs="Arial"/>
          <w:color w:val="000000" w:themeColor="text1"/>
          <w:sz w:val="20"/>
          <w:szCs w:val="20"/>
          <w:lang w:val="hr-HR"/>
        </w:rPr>
        <w:t>e</w:t>
      </w:r>
      <w:r w:rsidR="008B2D68" w:rsidRPr="004B4498">
        <w:rPr>
          <w:rFonts w:ascii="Arial" w:hAnsi="Arial" w:cs="Arial"/>
          <w:color w:val="000000" w:themeColor="text1"/>
          <w:sz w:val="20"/>
          <w:szCs w:val="20"/>
          <w:lang w:val="hr-HR"/>
        </w:rPr>
        <w:t xml:space="preserve"> </w:t>
      </w:r>
      <w:r w:rsidR="005346AC">
        <w:rPr>
          <w:rFonts w:ascii="Arial" w:hAnsi="Arial" w:cs="Arial"/>
          <w:color w:val="000000" w:themeColor="text1"/>
          <w:sz w:val="20"/>
          <w:szCs w:val="20"/>
          <w:lang w:val="hr-HR"/>
        </w:rPr>
        <w:t>eur</w:t>
      </w:r>
      <w:r w:rsidR="008B2D68" w:rsidRPr="004B4498">
        <w:rPr>
          <w:rFonts w:ascii="Arial" w:hAnsi="Arial" w:cs="Arial"/>
          <w:color w:val="000000" w:themeColor="text1"/>
          <w:sz w:val="20"/>
          <w:szCs w:val="20"/>
          <w:lang w:val="hr-HR"/>
        </w:rPr>
        <w:t xml:space="preserve">a </w:t>
      </w:r>
      <w:r w:rsidRPr="004B4498">
        <w:rPr>
          <w:rFonts w:ascii="Arial" w:hAnsi="Arial" w:cs="Arial"/>
          <w:color w:val="000000" w:themeColor="text1"/>
          <w:sz w:val="20"/>
          <w:szCs w:val="20"/>
          <w:lang w:val="hr-HR"/>
        </w:rPr>
        <w:t xml:space="preserve">i ispravka vrijednosti od </w:t>
      </w:r>
      <w:r w:rsidR="00C910EF">
        <w:rPr>
          <w:rFonts w:ascii="Arial" w:hAnsi="Arial" w:cs="Arial"/>
          <w:color w:val="000000" w:themeColor="text1"/>
          <w:sz w:val="20"/>
          <w:szCs w:val="20"/>
          <w:lang w:val="hr-HR"/>
        </w:rPr>
        <w:t>0</w:t>
      </w:r>
      <w:r w:rsidR="00C910EF"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343B03">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a, a odnosi se na</w:t>
      </w:r>
      <w:r w:rsidR="00D81A30" w:rsidRPr="004B4498">
        <w:rPr>
          <w:rFonts w:ascii="Arial" w:hAnsi="Arial" w:cs="Arial"/>
          <w:color w:val="000000" w:themeColor="text1"/>
          <w:sz w:val="20"/>
          <w:szCs w:val="20"/>
          <w:lang w:val="hr-HR"/>
        </w:rPr>
        <w:t xml:space="preserve"> </w:t>
      </w:r>
      <w:r w:rsidR="008536C2" w:rsidRPr="004B4498">
        <w:rPr>
          <w:rFonts w:ascii="Arial" w:hAnsi="Arial" w:cs="Arial"/>
          <w:color w:val="000000" w:themeColor="text1"/>
          <w:sz w:val="20"/>
          <w:szCs w:val="20"/>
          <w:lang w:val="hr-HR"/>
        </w:rPr>
        <w:t xml:space="preserve">građevinske objekte </w:t>
      </w:r>
      <w:r w:rsidR="0019459E" w:rsidRPr="004B4498">
        <w:rPr>
          <w:rFonts w:ascii="Arial" w:hAnsi="Arial" w:cs="Arial"/>
          <w:color w:val="000000" w:themeColor="text1"/>
          <w:sz w:val="20"/>
          <w:szCs w:val="20"/>
          <w:lang w:val="hr-HR"/>
        </w:rPr>
        <w:t>(</w:t>
      </w:r>
      <w:r w:rsidR="001B647D" w:rsidRPr="004B4498">
        <w:rPr>
          <w:rFonts w:ascii="Arial" w:hAnsi="Arial" w:cs="Arial"/>
          <w:color w:val="000000" w:themeColor="text1"/>
          <w:sz w:val="20"/>
          <w:szCs w:val="20"/>
          <w:lang w:val="hr-HR"/>
        </w:rPr>
        <w:t>202</w:t>
      </w:r>
      <w:r w:rsidR="00123603">
        <w:rPr>
          <w:rFonts w:ascii="Arial" w:hAnsi="Arial" w:cs="Arial"/>
          <w:color w:val="000000" w:themeColor="text1"/>
          <w:sz w:val="20"/>
          <w:szCs w:val="20"/>
          <w:lang w:val="hr-HR"/>
        </w:rPr>
        <w:t>2</w:t>
      </w:r>
      <w:r w:rsidR="00C4372F" w:rsidRPr="004B4498">
        <w:rPr>
          <w:rFonts w:ascii="Arial" w:hAnsi="Arial" w:cs="Arial"/>
          <w:color w:val="000000" w:themeColor="text1"/>
          <w:sz w:val="20"/>
          <w:szCs w:val="20"/>
          <w:lang w:val="hr-HR"/>
        </w:rPr>
        <w:t xml:space="preserve">. godine </w:t>
      </w:r>
      <w:r w:rsidR="001B647D" w:rsidRPr="001B647D">
        <w:rPr>
          <w:rFonts w:ascii="Arial" w:hAnsi="Arial" w:cs="Arial"/>
          <w:color w:val="000000" w:themeColor="text1"/>
          <w:sz w:val="20"/>
          <w:szCs w:val="20"/>
          <w:lang w:val="hr-HR"/>
        </w:rPr>
        <w:t xml:space="preserve">obavljeno je preuzimanje nekretnina sadašnje vrijednosti </w:t>
      </w:r>
      <w:r w:rsidR="009F63E1">
        <w:rPr>
          <w:rFonts w:ascii="Arial" w:hAnsi="Arial" w:cs="Arial"/>
          <w:color w:val="000000" w:themeColor="text1"/>
          <w:sz w:val="20"/>
          <w:szCs w:val="20"/>
          <w:lang w:val="hr-HR"/>
        </w:rPr>
        <w:t>596</w:t>
      </w:r>
      <w:r w:rsidR="001B647D" w:rsidRPr="001B647D">
        <w:rPr>
          <w:rFonts w:ascii="Arial" w:hAnsi="Arial" w:cs="Arial"/>
          <w:color w:val="000000" w:themeColor="text1"/>
          <w:sz w:val="20"/>
          <w:szCs w:val="20"/>
          <w:lang w:val="hr-HR"/>
        </w:rPr>
        <w:t xml:space="preserve"> tisuća </w:t>
      </w:r>
      <w:r w:rsidR="009F63E1">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nabavne vrijednosti od </w:t>
      </w:r>
      <w:r w:rsidR="0086757C">
        <w:rPr>
          <w:rFonts w:ascii="Arial" w:hAnsi="Arial" w:cs="Arial"/>
          <w:color w:val="000000" w:themeColor="text1"/>
          <w:sz w:val="20"/>
          <w:szCs w:val="20"/>
          <w:lang w:val="hr-HR"/>
        </w:rPr>
        <w:t>596</w:t>
      </w:r>
      <w:r w:rsidR="001B647D" w:rsidRPr="001B647D">
        <w:rPr>
          <w:rFonts w:ascii="Arial" w:hAnsi="Arial" w:cs="Arial"/>
          <w:color w:val="000000" w:themeColor="text1"/>
          <w:sz w:val="20"/>
          <w:szCs w:val="20"/>
          <w:lang w:val="hr-HR"/>
        </w:rPr>
        <w:t xml:space="preserve"> tisuća </w:t>
      </w:r>
      <w:r w:rsidR="0086757C">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i ispravka vrijednosti od </w:t>
      </w:r>
      <w:r w:rsidR="0086757C">
        <w:rPr>
          <w:rFonts w:ascii="Arial" w:hAnsi="Arial" w:cs="Arial"/>
          <w:color w:val="000000" w:themeColor="text1"/>
          <w:sz w:val="20"/>
          <w:szCs w:val="20"/>
          <w:lang w:val="hr-HR"/>
        </w:rPr>
        <w:t>0</w:t>
      </w:r>
      <w:r w:rsidR="001B647D" w:rsidRPr="001B647D">
        <w:rPr>
          <w:rFonts w:ascii="Arial" w:hAnsi="Arial" w:cs="Arial"/>
          <w:color w:val="000000" w:themeColor="text1"/>
          <w:sz w:val="20"/>
          <w:szCs w:val="20"/>
          <w:lang w:val="hr-HR"/>
        </w:rPr>
        <w:t xml:space="preserve"> tisuća </w:t>
      </w:r>
      <w:r w:rsidR="0086757C">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a odnosi se na zemljište u iznosu od </w:t>
      </w:r>
      <w:r w:rsidR="00A15A77">
        <w:rPr>
          <w:rFonts w:ascii="Arial" w:hAnsi="Arial" w:cs="Arial"/>
          <w:color w:val="000000" w:themeColor="text1"/>
          <w:sz w:val="20"/>
          <w:szCs w:val="20"/>
          <w:lang w:val="hr-HR"/>
        </w:rPr>
        <w:t>31</w:t>
      </w:r>
      <w:r w:rsidR="001B647D" w:rsidRPr="001B647D">
        <w:rPr>
          <w:rFonts w:ascii="Arial" w:hAnsi="Arial" w:cs="Arial"/>
          <w:color w:val="000000" w:themeColor="text1"/>
          <w:sz w:val="20"/>
          <w:szCs w:val="20"/>
          <w:lang w:val="hr-HR"/>
        </w:rPr>
        <w:t xml:space="preserve"> tisuća </w:t>
      </w:r>
      <w:r w:rsidR="00A15A77">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nabavne vrijednosti </w:t>
      </w:r>
      <w:r w:rsidR="00A15A77">
        <w:rPr>
          <w:rFonts w:ascii="Arial" w:hAnsi="Arial" w:cs="Arial"/>
          <w:color w:val="000000" w:themeColor="text1"/>
          <w:sz w:val="20"/>
          <w:szCs w:val="20"/>
          <w:lang w:val="hr-HR"/>
        </w:rPr>
        <w:t>31</w:t>
      </w:r>
      <w:r w:rsidR="00915302">
        <w:rPr>
          <w:rFonts w:ascii="Arial" w:hAnsi="Arial" w:cs="Arial"/>
          <w:color w:val="000000" w:themeColor="text1"/>
          <w:sz w:val="20"/>
          <w:szCs w:val="20"/>
          <w:lang w:val="hr-HR"/>
        </w:rPr>
        <w:t xml:space="preserve"> </w:t>
      </w:r>
      <w:r w:rsidR="001B647D" w:rsidRPr="001B647D">
        <w:rPr>
          <w:rFonts w:ascii="Arial" w:hAnsi="Arial" w:cs="Arial"/>
          <w:color w:val="000000" w:themeColor="text1"/>
          <w:sz w:val="20"/>
          <w:szCs w:val="20"/>
          <w:lang w:val="hr-HR"/>
        </w:rPr>
        <w:t xml:space="preserve">tisuća </w:t>
      </w:r>
      <w:r w:rsidR="00915302">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i ispravka vrijednosti od </w:t>
      </w:r>
      <w:r w:rsidR="00915302">
        <w:rPr>
          <w:rFonts w:ascii="Arial" w:hAnsi="Arial" w:cs="Arial"/>
          <w:color w:val="000000" w:themeColor="text1"/>
          <w:sz w:val="20"/>
          <w:szCs w:val="20"/>
          <w:lang w:val="hr-HR"/>
        </w:rPr>
        <w:t>0</w:t>
      </w:r>
      <w:r w:rsidR="001B647D" w:rsidRPr="001B647D">
        <w:rPr>
          <w:rFonts w:ascii="Arial" w:hAnsi="Arial" w:cs="Arial"/>
          <w:color w:val="000000" w:themeColor="text1"/>
          <w:sz w:val="20"/>
          <w:szCs w:val="20"/>
          <w:lang w:val="hr-HR"/>
        </w:rPr>
        <w:t xml:space="preserve"> tisuća </w:t>
      </w:r>
      <w:r w:rsidR="00915302">
        <w:rPr>
          <w:rFonts w:ascii="Arial" w:hAnsi="Arial" w:cs="Arial"/>
          <w:color w:val="000000" w:themeColor="text1"/>
          <w:sz w:val="20"/>
          <w:szCs w:val="20"/>
          <w:lang w:val="hr-HR"/>
        </w:rPr>
        <w:t>eura</w:t>
      </w:r>
      <w:r w:rsidR="00420E3A">
        <w:rPr>
          <w:rFonts w:ascii="Arial" w:hAnsi="Arial" w:cs="Arial"/>
          <w:color w:val="000000" w:themeColor="text1"/>
          <w:sz w:val="20"/>
          <w:szCs w:val="20"/>
          <w:lang w:val="hr-HR"/>
        </w:rPr>
        <w:t xml:space="preserve"> i</w:t>
      </w:r>
      <w:r w:rsidR="001B647D" w:rsidRPr="001B647D">
        <w:rPr>
          <w:rFonts w:ascii="Arial" w:hAnsi="Arial" w:cs="Arial"/>
          <w:color w:val="000000" w:themeColor="text1"/>
          <w:sz w:val="20"/>
          <w:szCs w:val="20"/>
          <w:lang w:val="hr-HR"/>
        </w:rPr>
        <w:t xml:space="preserve"> građevinske objekte u iznosu od </w:t>
      </w:r>
      <w:r w:rsidR="006F5025">
        <w:rPr>
          <w:rFonts w:ascii="Arial" w:hAnsi="Arial" w:cs="Arial"/>
          <w:color w:val="000000" w:themeColor="text1"/>
          <w:sz w:val="20"/>
          <w:szCs w:val="20"/>
          <w:lang w:val="hr-HR"/>
        </w:rPr>
        <w:t>565</w:t>
      </w:r>
      <w:r w:rsidR="006F5025" w:rsidRPr="001B647D">
        <w:rPr>
          <w:rFonts w:ascii="Arial" w:hAnsi="Arial" w:cs="Arial"/>
          <w:color w:val="000000" w:themeColor="text1"/>
          <w:sz w:val="20"/>
          <w:szCs w:val="20"/>
          <w:lang w:val="hr-HR"/>
        </w:rPr>
        <w:t xml:space="preserve"> </w:t>
      </w:r>
      <w:r w:rsidR="001B647D" w:rsidRPr="001B647D">
        <w:rPr>
          <w:rFonts w:ascii="Arial" w:hAnsi="Arial" w:cs="Arial"/>
          <w:color w:val="000000" w:themeColor="text1"/>
          <w:sz w:val="20"/>
          <w:szCs w:val="20"/>
          <w:lang w:val="hr-HR"/>
        </w:rPr>
        <w:t xml:space="preserve">tisuća </w:t>
      </w:r>
      <w:r w:rsidR="00ED5C40">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nabavne vrijednosti </w:t>
      </w:r>
      <w:r w:rsidR="006F5025">
        <w:rPr>
          <w:rFonts w:ascii="Arial" w:hAnsi="Arial" w:cs="Arial"/>
          <w:color w:val="000000" w:themeColor="text1"/>
          <w:sz w:val="20"/>
          <w:szCs w:val="20"/>
          <w:lang w:val="hr-HR"/>
        </w:rPr>
        <w:t>565</w:t>
      </w:r>
      <w:r w:rsidR="006F5025" w:rsidRPr="001B647D">
        <w:rPr>
          <w:rFonts w:ascii="Arial" w:hAnsi="Arial" w:cs="Arial"/>
          <w:color w:val="000000" w:themeColor="text1"/>
          <w:sz w:val="20"/>
          <w:szCs w:val="20"/>
          <w:lang w:val="hr-HR"/>
        </w:rPr>
        <w:t xml:space="preserve"> </w:t>
      </w:r>
      <w:r w:rsidR="001B647D" w:rsidRPr="001B647D">
        <w:rPr>
          <w:rFonts w:ascii="Arial" w:hAnsi="Arial" w:cs="Arial"/>
          <w:color w:val="000000" w:themeColor="text1"/>
          <w:sz w:val="20"/>
          <w:szCs w:val="20"/>
          <w:lang w:val="hr-HR"/>
        </w:rPr>
        <w:t xml:space="preserve">tisuća </w:t>
      </w:r>
      <w:r w:rsidR="00ED5C40">
        <w:rPr>
          <w:rFonts w:ascii="Arial" w:hAnsi="Arial" w:cs="Arial"/>
          <w:color w:val="000000" w:themeColor="text1"/>
          <w:sz w:val="20"/>
          <w:szCs w:val="20"/>
          <w:lang w:val="hr-HR"/>
        </w:rPr>
        <w:t>eura</w:t>
      </w:r>
      <w:r w:rsidR="001B647D" w:rsidRPr="001B647D">
        <w:rPr>
          <w:rFonts w:ascii="Arial" w:hAnsi="Arial" w:cs="Arial"/>
          <w:color w:val="000000" w:themeColor="text1"/>
          <w:sz w:val="20"/>
          <w:szCs w:val="20"/>
          <w:lang w:val="hr-HR"/>
        </w:rPr>
        <w:t xml:space="preserve"> i ispravka vrijednosti </w:t>
      </w:r>
      <w:r w:rsidR="00ED5C40">
        <w:rPr>
          <w:rFonts w:ascii="Arial" w:hAnsi="Arial" w:cs="Arial"/>
          <w:color w:val="000000" w:themeColor="text1"/>
          <w:sz w:val="20"/>
          <w:szCs w:val="20"/>
          <w:lang w:val="hr-HR"/>
        </w:rPr>
        <w:t>0</w:t>
      </w:r>
      <w:r w:rsidR="001B647D" w:rsidRPr="001B647D">
        <w:rPr>
          <w:rFonts w:ascii="Arial" w:hAnsi="Arial" w:cs="Arial"/>
          <w:color w:val="000000" w:themeColor="text1"/>
          <w:sz w:val="20"/>
          <w:szCs w:val="20"/>
          <w:lang w:val="hr-HR"/>
        </w:rPr>
        <w:t xml:space="preserve"> tisuća </w:t>
      </w:r>
      <w:r w:rsidR="00ED5C40">
        <w:rPr>
          <w:rFonts w:ascii="Arial" w:hAnsi="Arial" w:cs="Arial"/>
          <w:color w:val="000000" w:themeColor="text1"/>
          <w:sz w:val="20"/>
          <w:szCs w:val="20"/>
          <w:lang w:val="hr-HR"/>
        </w:rPr>
        <w:t>eura</w:t>
      </w:r>
      <w:r w:rsidR="008B2D68"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p>
    <w:p w14:paraId="301A6DBE" w14:textId="4916D812" w:rsidR="006F7B59" w:rsidRPr="004B4498" w:rsidRDefault="006F7B59" w:rsidP="005A4073">
      <w:pPr>
        <w:tabs>
          <w:tab w:val="left" w:pos="-1985"/>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w:t>
      </w:r>
      <w:r w:rsidR="00A05309">
        <w:rPr>
          <w:rFonts w:ascii="Arial" w:hAnsi="Arial" w:cs="Arial"/>
          <w:color w:val="000000" w:themeColor="text1"/>
          <w:sz w:val="20"/>
          <w:szCs w:val="20"/>
          <w:lang w:val="hr-HR"/>
        </w:rPr>
        <w:t xml:space="preserve">imovine koja je </w:t>
      </w:r>
      <w:r w:rsidR="00041ED2" w:rsidRPr="004B4498">
        <w:rPr>
          <w:rFonts w:ascii="Arial" w:hAnsi="Arial" w:cs="Arial"/>
          <w:color w:val="000000" w:themeColor="text1"/>
          <w:sz w:val="20"/>
          <w:szCs w:val="20"/>
          <w:lang w:val="hr-HR"/>
        </w:rPr>
        <w:t>preuzet</w:t>
      </w:r>
      <w:r w:rsidR="00041ED2">
        <w:rPr>
          <w:rFonts w:ascii="Arial" w:hAnsi="Arial" w:cs="Arial"/>
          <w:color w:val="000000" w:themeColor="text1"/>
          <w:sz w:val="20"/>
          <w:szCs w:val="20"/>
          <w:lang w:val="hr-HR"/>
        </w:rPr>
        <w:t>a</w:t>
      </w:r>
      <w:r w:rsidR="00041ED2" w:rsidRPr="004B4498">
        <w:rPr>
          <w:rFonts w:ascii="Arial" w:hAnsi="Arial" w:cs="Arial"/>
          <w:color w:val="000000" w:themeColor="text1"/>
          <w:sz w:val="20"/>
          <w:szCs w:val="20"/>
          <w:lang w:val="hr-HR"/>
        </w:rPr>
        <w:t xml:space="preserve"> </w:t>
      </w:r>
      <w:r w:rsidR="00A05309">
        <w:rPr>
          <w:rFonts w:ascii="Arial" w:hAnsi="Arial" w:cs="Arial"/>
          <w:color w:val="000000" w:themeColor="text1"/>
          <w:sz w:val="20"/>
          <w:szCs w:val="20"/>
          <w:lang w:val="hr-HR"/>
        </w:rPr>
        <w:t>tijekom 2023.</w:t>
      </w:r>
      <w:r w:rsidR="00041ED2">
        <w:rPr>
          <w:rFonts w:ascii="Arial" w:hAnsi="Arial" w:cs="Arial"/>
          <w:color w:val="000000" w:themeColor="text1"/>
          <w:sz w:val="20"/>
          <w:szCs w:val="20"/>
          <w:lang w:val="hr-HR"/>
        </w:rPr>
        <w:t>,</w:t>
      </w:r>
      <w:r w:rsidR="00A05309">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na kraju </w:t>
      </w:r>
      <w:r w:rsidR="001B647D" w:rsidRPr="004B4498">
        <w:rPr>
          <w:rFonts w:ascii="Arial" w:hAnsi="Arial" w:cs="Arial"/>
          <w:color w:val="000000" w:themeColor="text1"/>
          <w:sz w:val="20"/>
          <w:szCs w:val="20"/>
          <w:lang w:val="hr-HR"/>
        </w:rPr>
        <w:t>202</w:t>
      </w:r>
      <w:r w:rsidR="00D03F30">
        <w:rPr>
          <w:rFonts w:ascii="Arial" w:hAnsi="Arial" w:cs="Arial"/>
          <w:color w:val="000000" w:themeColor="text1"/>
          <w:sz w:val="20"/>
          <w:szCs w:val="20"/>
          <w:lang w:val="hr-HR"/>
        </w:rPr>
        <w:t>3</w:t>
      </w:r>
      <w:r w:rsidR="001320E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godine iznosi</w:t>
      </w:r>
      <w:r w:rsidR="00C910EF">
        <w:rPr>
          <w:rFonts w:ascii="Arial" w:hAnsi="Arial" w:cs="Arial"/>
          <w:color w:val="000000" w:themeColor="text1"/>
          <w:sz w:val="20"/>
          <w:szCs w:val="20"/>
          <w:lang w:val="hr-HR"/>
        </w:rPr>
        <w:t xml:space="preserve"> </w:t>
      </w:r>
      <w:r w:rsidR="002909B4">
        <w:rPr>
          <w:rFonts w:ascii="Arial" w:hAnsi="Arial" w:cs="Arial"/>
          <w:color w:val="000000" w:themeColor="text1"/>
          <w:sz w:val="20"/>
          <w:szCs w:val="20"/>
          <w:lang w:val="hr-HR"/>
        </w:rPr>
        <w:t>103</w:t>
      </w:r>
      <w:r w:rsidRPr="004B4498">
        <w:rPr>
          <w:rFonts w:ascii="Arial" w:hAnsi="Arial" w:cs="Arial"/>
          <w:color w:val="000000" w:themeColor="text1"/>
          <w:sz w:val="20"/>
          <w:szCs w:val="20"/>
          <w:lang w:val="hr-HR"/>
        </w:rPr>
        <w:t xml:space="preserve"> tisuć</w:t>
      </w:r>
      <w:r w:rsidR="00C910EF">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 xml:space="preserve"> </w:t>
      </w:r>
      <w:r w:rsidR="00D03F30">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w:t>
      </w:r>
    </w:p>
    <w:p w14:paraId="00F0CF8B" w14:textId="77777777" w:rsidR="006F7B59" w:rsidRPr="004B4498" w:rsidRDefault="006F7B59" w:rsidP="005A4073">
      <w:pPr>
        <w:tabs>
          <w:tab w:val="left" w:pos="-1985"/>
        </w:tabs>
        <w:suppressAutoHyphens/>
        <w:jc w:val="both"/>
        <w:rPr>
          <w:rFonts w:ascii="Arial" w:hAnsi="Arial" w:cs="Arial"/>
          <w:color w:val="000000" w:themeColor="text1"/>
          <w:sz w:val="20"/>
          <w:szCs w:val="20"/>
          <w:highlight w:val="yellow"/>
          <w:lang w:val="hr-HR"/>
        </w:rPr>
      </w:pPr>
    </w:p>
    <w:p w14:paraId="3156BFD8" w14:textId="62ACAD6A" w:rsidR="002E4E3A" w:rsidRPr="004B4498" w:rsidRDefault="002E4E3A" w:rsidP="002E4E3A">
      <w:pPr>
        <w:jc w:val="both"/>
        <w:rPr>
          <w:rFonts w:ascii="Arial" w:hAnsi="Arial" w:cs="Arial"/>
          <w:color w:val="000000"/>
          <w:sz w:val="20"/>
          <w:szCs w:val="20"/>
          <w:lang w:val="hr-HR"/>
        </w:rPr>
      </w:pPr>
      <w:r w:rsidRPr="004B4498">
        <w:rPr>
          <w:rFonts w:ascii="Arial" w:hAnsi="Arial" w:cs="Arial"/>
          <w:color w:val="000000"/>
          <w:sz w:val="20"/>
          <w:szCs w:val="20"/>
          <w:lang w:val="hr-HR"/>
        </w:rPr>
        <w:t xml:space="preserve">U </w:t>
      </w:r>
      <w:r w:rsidR="001B647D" w:rsidRPr="004B4498">
        <w:rPr>
          <w:rFonts w:ascii="Arial" w:hAnsi="Arial" w:cs="Arial"/>
          <w:color w:val="000000"/>
          <w:sz w:val="20"/>
          <w:szCs w:val="20"/>
          <w:lang w:val="hr-HR"/>
        </w:rPr>
        <w:t>202</w:t>
      </w:r>
      <w:r w:rsidR="00CB3F7D">
        <w:rPr>
          <w:rFonts w:ascii="Arial" w:hAnsi="Arial" w:cs="Arial"/>
          <w:color w:val="000000"/>
          <w:sz w:val="20"/>
          <w:szCs w:val="20"/>
          <w:lang w:val="hr-HR"/>
        </w:rPr>
        <w:t>3</w:t>
      </w:r>
      <w:r w:rsidRPr="004B4498">
        <w:rPr>
          <w:rFonts w:ascii="Arial" w:hAnsi="Arial" w:cs="Arial"/>
          <w:color w:val="000000"/>
          <w:sz w:val="20"/>
          <w:szCs w:val="20"/>
          <w:lang w:val="hr-HR"/>
        </w:rPr>
        <w:t xml:space="preserve">. godini </w:t>
      </w:r>
      <w:r w:rsidRPr="008B50D6">
        <w:rPr>
          <w:rFonts w:ascii="Arial" w:hAnsi="Arial" w:cs="Arial"/>
          <w:color w:val="000000"/>
          <w:sz w:val="20"/>
          <w:szCs w:val="20"/>
          <w:lang w:val="hr-HR"/>
        </w:rPr>
        <w:t xml:space="preserve">obavljena je prodaja preuzete imovine u iznosu sadašnje vrijednosti </w:t>
      </w:r>
      <w:r w:rsidR="00C910EF">
        <w:rPr>
          <w:rFonts w:ascii="Arial" w:hAnsi="Arial" w:cs="Arial"/>
          <w:color w:val="000000"/>
          <w:sz w:val="20"/>
          <w:szCs w:val="20"/>
          <w:lang w:val="hr-HR"/>
        </w:rPr>
        <w:t>892</w:t>
      </w:r>
      <w:r w:rsidR="00C910EF" w:rsidRPr="008B50D6">
        <w:rPr>
          <w:rFonts w:ascii="Arial" w:hAnsi="Arial" w:cs="Arial"/>
          <w:color w:val="000000"/>
          <w:sz w:val="20"/>
          <w:szCs w:val="20"/>
          <w:lang w:val="hr-HR"/>
        </w:rPr>
        <w:t xml:space="preserve"> </w:t>
      </w:r>
      <w:r w:rsidRPr="008B50D6">
        <w:rPr>
          <w:rFonts w:ascii="Arial" w:hAnsi="Arial" w:cs="Arial"/>
          <w:color w:val="000000"/>
          <w:sz w:val="20"/>
          <w:szCs w:val="20"/>
          <w:lang w:val="hr-HR"/>
        </w:rPr>
        <w:t>tisuć</w:t>
      </w:r>
      <w:r w:rsidR="00C910EF">
        <w:rPr>
          <w:rFonts w:ascii="Arial" w:hAnsi="Arial" w:cs="Arial"/>
          <w:color w:val="000000"/>
          <w:sz w:val="20"/>
          <w:szCs w:val="20"/>
          <w:lang w:val="hr-HR"/>
        </w:rPr>
        <w:t>e</w:t>
      </w:r>
      <w:r w:rsidRPr="008B50D6">
        <w:rPr>
          <w:rFonts w:ascii="Arial" w:hAnsi="Arial" w:cs="Arial"/>
          <w:color w:val="000000"/>
          <w:sz w:val="20"/>
          <w:szCs w:val="20"/>
          <w:lang w:val="hr-HR"/>
        </w:rPr>
        <w:t xml:space="preserve"> </w:t>
      </w:r>
      <w:r w:rsidR="00CB3F7D">
        <w:rPr>
          <w:rFonts w:ascii="Arial" w:hAnsi="Arial" w:cs="Arial"/>
          <w:color w:val="000000"/>
          <w:sz w:val="20"/>
          <w:szCs w:val="20"/>
          <w:lang w:val="hr-HR"/>
        </w:rPr>
        <w:t>eur</w:t>
      </w:r>
      <w:r w:rsidRPr="008B50D6">
        <w:rPr>
          <w:rFonts w:ascii="Arial" w:hAnsi="Arial" w:cs="Arial"/>
          <w:color w:val="000000"/>
          <w:sz w:val="20"/>
          <w:szCs w:val="20"/>
          <w:lang w:val="hr-HR"/>
        </w:rPr>
        <w:t xml:space="preserve">a, nabavne vrijednosti </w:t>
      </w:r>
      <w:r w:rsidR="00C910EF">
        <w:rPr>
          <w:rFonts w:ascii="Arial" w:hAnsi="Arial" w:cs="Arial"/>
          <w:color w:val="000000"/>
          <w:sz w:val="20"/>
          <w:szCs w:val="20"/>
          <w:lang w:val="hr-HR"/>
        </w:rPr>
        <w:t>1.536</w:t>
      </w:r>
      <w:r w:rsidR="00C910EF" w:rsidRPr="008B50D6">
        <w:rPr>
          <w:rFonts w:ascii="Arial" w:hAnsi="Arial" w:cs="Arial"/>
          <w:color w:val="000000"/>
          <w:sz w:val="20"/>
          <w:szCs w:val="20"/>
          <w:lang w:val="hr-HR"/>
        </w:rPr>
        <w:t xml:space="preserve"> </w:t>
      </w:r>
      <w:r w:rsidR="00E20034" w:rsidRPr="008B50D6">
        <w:rPr>
          <w:rFonts w:ascii="Arial" w:hAnsi="Arial" w:cs="Arial"/>
          <w:color w:val="000000"/>
          <w:sz w:val="20"/>
          <w:szCs w:val="20"/>
          <w:lang w:val="hr-HR"/>
        </w:rPr>
        <w:t xml:space="preserve">tisuća </w:t>
      </w:r>
      <w:r w:rsidR="00CB3F7D">
        <w:rPr>
          <w:rFonts w:ascii="Arial" w:hAnsi="Arial" w:cs="Arial"/>
          <w:color w:val="000000"/>
          <w:sz w:val="20"/>
          <w:szCs w:val="20"/>
          <w:lang w:val="hr-HR"/>
        </w:rPr>
        <w:t>eur</w:t>
      </w:r>
      <w:r w:rsidRPr="008B50D6">
        <w:rPr>
          <w:rFonts w:ascii="Arial" w:hAnsi="Arial" w:cs="Arial"/>
          <w:color w:val="000000"/>
          <w:sz w:val="20"/>
          <w:szCs w:val="20"/>
          <w:lang w:val="hr-HR"/>
        </w:rPr>
        <w:t xml:space="preserve">a i ispravka vrijednosti </w:t>
      </w:r>
      <w:r w:rsidR="00C910EF">
        <w:rPr>
          <w:rFonts w:ascii="Arial" w:hAnsi="Arial" w:cs="Arial"/>
          <w:color w:val="000000"/>
          <w:sz w:val="20"/>
          <w:szCs w:val="20"/>
          <w:lang w:val="hr-HR"/>
        </w:rPr>
        <w:t xml:space="preserve">644 </w:t>
      </w:r>
      <w:r w:rsidR="00C910EF" w:rsidRPr="008B50D6">
        <w:rPr>
          <w:rFonts w:ascii="Arial" w:hAnsi="Arial" w:cs="Arial"/>
          <w:color w:val="000000"/>
          <w:sz w:val="20"/>
          <w:szCs w:val="20"/>
          <w:lang w:val="hr-HR"/>
        </w:rPr>
        <w:t>tisuć</w:t>
      </w:r>
      <w:r w:rsidR="00C910EF">
        <w:rPr>
          <w:rFonts w:ascii="Arial" w:hAnsi="Arial" w:cs="Arial"/>
          <w:color w:val="000000"/>
          <w:sz w:val="20"/>
          <w:szCs w:val="20"/>
          <w:lang w:val="hr-HR"/>
        </w:rPr>
        <w:t>e</w:t>
      </w:r>
      <w:r w:rsidR="00C910EF" w:rsidRPr="008B50D6">
        <w:rPr>
          <w:rFonts w:ascii="Arial" w:hAnsi="Arial" w:cs="Arial"/>
          <w:color w:val="000000"/>
          <w:sz w:val="20"/>
          <w:szCs w:val="20"/>
          <w:lang w:val="hr-HR"/>
        </w:rPr>
        <w:t xml:space="preserve"> </w:t>
      </w:r>
      <w:r w:rsidR="00CB3F7D">
        <w:rPr>
          <w:rFonts w:ascii="Arial" w:hAnsi="Arial" w:cs="Arial"/>
          <w:color w:val="000000"/>
          <w:sz w:val="20"/>
          <w:szCs w:val="20"/>
          <w:lang w:val="hr-HR"/>
        </w:rPr>
        <w:t>eur</w:t>
      </w:r>
      <w:r w:rsidRPr="008B50D6">
        <w:rPr>
          <w:rFonts w:ascii="Arial" w:hAnsi="Arial" w:cs="Arial"/>
          <w:color w:val="000000"/>
          <w:sz w:val="20"/>
          <w:szCs w:val="20"/>
          <w:lang w:val="hr-HR"/>
        </w:rPr>
        <w:t xml:space="preserve">a, </w:t>
      </w:r>
      <w:r w:rsidR="002909B4" w:rsidRPr="002909B4">
        <w:rPr>
          <w:rFonts w:ascii="Arial" w:hAnsi="Arial" w:cs="Arial"/>
          <w:color w:val="000000"/>
          <w:sz w:val="20"/>
          <w:szCs w:val="20"/>
          <w:lang w:val="hr-HR"/>
        </w:rPr>
        <w:t>a odnosi se na zemljište u iznosu od 836 tisuća eura</w:t>
      </w:r>
      <w:r w:rsidR="002909B4">
        <w:rPr>
          <w:rFonts w:ascii="Arial" w:hAnsi="Arial" w:cs="Arial"/>
          <w:color w:val="000000"/>
          <w:sz w:val="20"/>
          <w:szCs w:val="20"/>
          <w:lang w:val="hr-HR"/>
        </w:rPr>
        <w:t>,</w:t>
      </w:r>
      <w:r w:rsidRPr="008B50D6">
        <w:rPr>
          <w:rFonts w:ascii="Arial" w:hAnsi="Arial" w:cs="Arial"/>
          <w:color w:val="000000"/>
          <w:sz w:val="20"/>
          <w:szCs w:val="20"/>
          <w:lang w:val="hr-HR"/>
        </w:rPr>
        <w:t xml:space="preserve"> </w:t>
      </w:r>
      <w:r w:rsidR="00C910EF">
        <w:rPr>
          <w:rFonts w:ascii="Arial" w:hAnsi="Arial" w:cs="Arial"/>
          <w:color w:val="000000"/>
          <w:sz w:val="20"/>
          <w:szCs w:val="20"/>
          <w:lang w:val="hr-HR"/>
        </w:rPr>
        <w:t>građevinske objekte</w:t>
      </w:r>
      <w:r w:rsidR="00C910EF" w:rsidRPr="008B50D6">
        <w:rPr>
          <w:rFonts w:ascii="Arial" w:hAnsi="Arial" w:cs="Arial"/>
          <w:color w:val="000000"/>
          <w:sz w:val="20"/>
          <w:szCs w:val="20"/>
          <w:lang w:val="hr-HR"/>
        </w:rPr>
        <w:t xml:space="preserve"> </w:t>
      </w:r>
      <w:r w:rsidRPr="008B50D6">
        <w:rPr>
          <w:rFonts w:ascii="Arial" w:hAnsi="Arial" w:cs="Arial"/>
          <w:color w:val="000000"/>
          <w:sz w:val="20"/>
          <w:szCs w:val="20"/>
          <w:lang w:val="hr-HR"/>
        </w:rPr>
        <w:t xml:space="preserve">u iznosu od </w:t>
      </w:r>
      <w:r w:rsidR="00C910EF">
        <w:rPr>
          <w:rFonts w:ascii="Arial" w:hAnsi="Arial" w:cs="Arial"/>
          <w:color w:val="000000"/>
          <w:sz w:val="20"/>
          <w:szCs w:val="20"/>
          <w:lang w:val="hr-HR"/>
        </w:rPr>
        <w:t xml:space="preserve">27 </w:t>
      </w:r>
      <w:r w:rsidRPr="008B50D6">
        <w:rPr>
          <w:rFonts w:ascii="Arial" w:hAnsi="Arial" w:cs="Arial"/>
          <w:color w:val="000000"/>
          <w:sz w:val="20"/>
          <w:szCs w:val="20"/>
          <w:lang w:val="hr-HR"/>
        </w:rPr>
        <w:t xml:space="preserve">tisuća </w:t>
      </w:r>
      <w:r w:rsidR="00CB3F7D">
        <w:rPr>
          <w:rFonts w:ascii="Arial" w:hAnsi="Arial" w:cs="Arial"/>
          <w:color w:val="000000"/>
          <w:sz w:val="20"/>
          <w:szCs w:val="20"/>
          <w:lang w:val="hr-HR"/>
        </w:rPr>
        <w:t>eur</w:t>
      </w:r>
      <w:r w:rsidRPr="008B50D6">
        <w:rPr>
          <w:rFonts w:ascii="Arial" w:hAnsi="Arial" w:cs="Arial"/>
          <w:color w:val="000000"/>
          <w:sz w:val="20"/>
          <w:szCs w:val="20"/>
          <w:lang w:val="hr-HR"/>
        </w:rPr>
        <w:t xml:space="preserve">a i stambene objekte u iznosu </w:t>
      </w:r>
      <w:r w:rsidR="00C910EF" w:rsidRPr="00F959D0">
        <w:rPr>
          <w:rFonts w:ascii="Arial" w:hAnsi="Arial" w:cs="Arial"/>
          <w:color w:val="000000"/>
          <w:sz w:val="20"/>
          <w:szCs w:val="20"/>
          <w:lang w:val="hr-HR"/>
        </w:rPr>
        <w:t xml:space="preserve">29 </w:t>
      </w:r>
      <w:r w:rsidR="00E20034" w:rsidRPr="008B50D6">
        <w:rPr>
          <w:rFonts w:ascii="Arial" w:hAnsi="Arial" w:cs="Arial"/>
          <w:color w:val="000000"/>
          <w:sz w:val="20"/>
          <w:szCs w:val="20"/>
          <w:lang w:val="hr-HR"/>
        </w:rPr>
        <w:t>tisuć</w:t>
      </w:r>
      <w:r w:rsidR="00023C5A">
        <w:rPr>
          <w:rFonts w:ascii="Arial" w:hAnsi="Arial" w:cs="Arial"/>
          <w:color w:val="000000"/>
          <w:sz w:val="20"/>
          <w:szCs w:val="20"/>
          <w:lang w:val="hr-HR"/>
        </w:rPr>
        <w:t>a eura</w:t>
      </w:r>
      <w:r w:rsidR="0085767E" w:rsidRPr="004B4498">
        <w:rPr>
          <w:rFonts w:ascii="Arial" w:hAnsi="Arial" w:cs="Arial"/>
          <w:color w:val="000000"/>
          <w:sz w:val="20"/>
          <w:szCs w:val="20"/>
          <w:lang w:val="hr-HR"/>
        </w:rPr>
        <w:t xml:space="preserve"> (</w:t>
      </w:r>
      <w:r w:rsidR="001B647D" w:rsidRPr="004B4498">
        <w:rPr>
          <w:rFonts w:ascii="Arial" w:hAnsi="Arial" w:cs="Arial"/>
          <w:color w:val="000000"/>
          <w:sz w:val="20"/>
          <w:szCs w:val="20"/>
          <w:lang w:val="hr-HR"/>
        </w:rPr>
        <w:t>202</w:t>
      </w:r>
      <w:r w:rsidR="009F67E7">
        <w:rPr>
          <w:rFonts w:ascii="Arial" w:hAnsi="Arial" w:cs="Arial"/>
          <w:color w:val="000000"/>
          <w:sz w:val="20"/>
          <w:szCs w:val="20"/>
          <w:lang w:val="hr-HR"/>
        </w:rPr>
        <w:t>2</w:t>
      </w:r>
      <w:r w:rsidRPr="004B4498">
        <w:rPr>
          <w:rFonts w:ascii="Arial" w:hAnsi="Arial" w:cs="Arial"/>
          <w:color w:val="000000"/>
          <w:sz w:val="20"/>
          <w:szCs w:val="20"/>
          <w:lang w:val="hr-HR"/>
        </w:rPr>
        <w:t>.</w:t>
      </w:r>
      <w:r w:rsidR="0085767E" w:rsidRPr="004B4498">
        <w:rPr>
          <w:rFonts w:ascii="Arial" w:hAnsi="Arial" w:cs="Arial"/>
          <w:color w:val="000000"/>
          <w:sz w:val="20"/>
          <w:szCs w:val="20"/>
          <w:lang w:val="hr-HR"/>
        </w:rPr>
        <w:t xml:space="preserve"> godin</w:t>
      </w:r>
      <w:r w:rsidR="006B2640" w:rsidRPr="004B4498">
        <w:rPr>
          <w:rFonts w:ascii="Arial" w:hAnsi="Arial" w:cs="Arial"/>
          <w:color w:val="000000"/>
          <w:sz w:val="20"/>
          <w:szCs w:val="20"/>
          <w:lang w:val="hr-HR"/>
        </w:rPr>
        <w:t>e</w:t>
      </w:r>
      <w:r w:rsidR="0085767E" w:rsidRPr="004B4498">
        <w:rPr>
          <w:rFonts w:ascii="Arial" w:hAnsi="Arial" w:cs="Arial"/>
          <w:color w:val="000000"/>
          <w:sz w:val="20"/>
          <w:szCs w:val="20"/>
          <w:lang w:val="hr-HR"/>
        </w:rPr>
        <w:t xml:space="preserve"> obavljen</w:t>
      </w:r>
      <w:r w:rsidR="006B2640" w:rsidRPr="004B4498">
        <w:rPr>
          <w:rFonts w:ascii="Arial" w:hAnsi="Arial" w:cs="Arial"/>
          <w:color w:val="000000"/>
          <w:sz w:val="20"/>
          <w:szCs w:val="20"/>
          <w:lang w:val="hr-HR"/>
        </w:rPr>
        <w:t>a</w:t>
      </w:r>
      <w:r w:rsidR="0085767E" w:rsidRPr="004B4498">
        <w:rPr>
          <w:rFonts w:ascii="Arial" w:hAnsi="Arial" w:cs="Arial"/>
          <w:color w:val="000000"/>
          <w:sz w:val="20"/>
          <w:szCs w:val="20"/>
          <w:lang w:val="hr-HR"/>
        </w:rPr>
        <w:t xml:space="preserve"> je </w:t>
      </w:r>
      <w:r w:rsidR="001B647D" w:rsidRPr="001B647D">
        <w:rPr>
          <w:rFonts w:ascii="Arial" w:hAnsi="Arial" w:cs="Arial"/>
          <w:color w:val="000000"/>
          <w:sz w:val="20"/>
          <w:szCs w:val="20"/>
          <w:lang w:val="hr-HR"/>
        </w:rPr>
        <w:t xml:space="preserve">prodaja preuzete imovine u iznosu sadašnje vrijednosti </w:t>
      </w:r>
      <w:r w:rsidR="00E35882">
        <w:rPr>
          <w:rFonts w:ascii="Arial" w:hAnsi="Arial" w:cs="Arial"/>
          <w:color w:val="000000"/>
          <w:sz w:val="20"/>
          <w:szCs w:val="20"/>
          <w:lang w:val="hr-HR"/>
        </w:rPr>
        <w:t>32</w:t>
      </w:r>
      <w:r w:rsidR="00070153">
        <w:rPr>
          <w:rFonts w:ascii="Arial" w:hAnsi="Arial" w:cs="Arial"/>
          <w:color w:val="000000"/>
          <w:sz w:val="20"/>
          <w:szCs w:val="20"/>
          <w:lang w:val="hr-HR"/>
        </w:rPr>
        <w:t xml:space="preserve"> </w:t>
      </w:r>
      <w:r w:rsidR="001B647D" w:rsidRPr="001B647D">
        <w:rPr>
          <w:rFonts w:ascii="Arial" w:hAnsi="Arial" w:cs="Arial"/>
          <w:color w:val="000000"/>
          <w:sz w:val="20"/>
          <w:szCs w:val="20"/>
          <w:lang w:val="hr-HR"/>
        </w:rPr>
        <w:t>tisuć</w:t>
      </w:r>
      <w:r w:rsidR="00023C5A">
        <w:rPr>
          <w:rFonts w:ascii="Arial" w:hAnsi="Arial" w:cs="Arial"/>
          <w:color w:val="000000"/>
          <w:sz w:val="20"/>
          <w:szCs w:val="20"/>
          <w:lang w:val="hr-HR"/>
        </w:rPr>
        <w:t>a</w:t>
      </w:r>
      <w:r w:rsidR="001B647D" w:rsidRPr="001B647D">
        <w:rPr>
          <w:rFonts w:ascii="Arial" w:hAnsi="Arial" w:cs="Arial"/>
          <w:color w:val="000000"/>
          <w:sz w:val="20"/>
          <w:szCs w:val="20"/>
          <w:lang w:val="hr-HR"/>
        </w:rPr>
        <w:t xml:space="preserve"> </w:t>
      </w:r>
      <w:r w:rsidR="00070153">
        <w:rPr>
          <w:rFonts w:ascii="Arial" w:hAnsi="Arial" w:cs="Arial"/>
          <w:color w:val="000000"/>
          <w:sz w:val="20"/>
          <w:szCs w:val="20"/>
          <w:lang w:val="hr-HR"/>
        </w:rPr>
        <w:t>eura</w:t>
      </w:r>
      <w:r w:rsidR="001B647D" w:rsidRPr="001B647D">
        <w:rPr>
          <w:rFonts w:ascii="Arial" w:hAnsi="Arial" w:cs="Arial"/>
          <w:color w:val="000000"/>
          <w:sz w:val="20"/>
          <w:szCs w:val="20"/>
          <w:lang w:val="hr-HR"/>
        </w:rPr>
        <w:t xml:space="preserve">, nabavne vrijednosti </w:t>
      </w:r>
      <w:r w:rsidR="00126218">
        <w:rPr>
          <w:rFonts w:ascii="Arial" w:hAnsi="Arial" w:cs="Arial"/>
          <w:color w:val="000000"/>
          <w:sz w:val="20"/>
          <w:szCs w:val="20"/>
          <w:lang w:val="hr-HR"/>
        </w:rPr>
        <w:t>10</w:t>
      </w:r>
      <w:r w:rsidR="00901229">
        <w:rPr>
          <w:rFonts w:ascii="Arial" w:hAnsi="Arial" w:cs="Arial"/>
          <w:color w:val="000000"/>
          <w:sz w:val="20"/>
          <w:szCs w:val="20"/>
          <w:lang w:val="hr-HR"/>
        </w:rPr>
        <w:t>9</w:t>
      </w:r>
      <w:r w:rsidR="001B647D" w:rsidRPr="001B647D">
        <w:rPr>
          <w:rFonts w:ascii="Arial" w:hAnsi="Arial" w:cs="Arial"/>
          <w:color w:val="000000"/>
          <w:sz w:val="20"/>
          <w:szCs w:val="20"/>
          <w:lang w:val="hr-HR"/>
        </w:rPr>
        <w:t xml:space="preserve"> tisuća </w:t>
      </w:r>
      <w:r w:rsidR="00126218">
        <w:rPr>
          <w:rFonts w:ascii="Arial" w:hAnsi="Arial" w:cs="Arial"/>
          <w:color w:val="000000"/>
          <w:sz w:val="20"/>
          <w:szCs w:val="20"/>
          <w:lang w:val="hr-HR"/>
        </w:rPr>
        <w:t>eura</w:t>
      </w:r>
      <w:r w:rsidR="001B647D" w:rsidRPr="001B647D">
        <w:rPr>
          <w:rFonts w:ascii="Arial" w:hAnsi="Arial" w:cs="Arial"/>
          <w:color w:val="000000"/>
          <w:sz w:val="20"/>
          <w:szCs w:val="20"/>
          <w:lang w:val="hr-HR"/>
        </w:rPr>
        <w:t xml:space="preserve"> i ispravka vrijednosti </w:t>
      </w:r>
      <w:r w:rsidR="00901229">
        <w:rPr>
          <w:rFonts w:ascii="Arial" w:hAnsi="Arial" w:cs="Arial"/>
          <w:color w:val="000000"/>
          <w:sz w:val="20"/>
          <w:szCs w:val="20"/>
          <w:lang w:val="hr-HR"/>
        </w:rPr>
        <w:t>77</w:t>
      </w:r>
      <w:r w:rsidR="001B647D" w:rsidRPr="001B647D">
        <w:rPr>
          <w:rFonts w:ascii="Arial" w:hAnsi="Arial" w:cs="Arial"/>
          <w:color w:val="000000"/>
          <w:sz w:val="20"/>
          <w:szCs w:val="20"/>
          <w:lang w:val="hr-HR"/>
        </w:rPr>
        <w:t xml:space="preserve"> tisuć</w:t>
      </w:r>
      <w:r w:rsidR="00901229">
        <w:rPr>
          <w:rFonts w:ascii="Arial" w:hAnsi="Arial" w:cs="Arial"/>
          <w:color w:val="000000"/>
          <w:sz w:val="20"/>
          <w:szCs w:val="20"/>
          <w:lang w:val="hr-HR"/>
        </w:rPr>
        <w:t>a</w:t>
      </w:r>
      <w:r w:rsidR="001B647D" w:rsidRPr="001B647D">
        <w:rPr>
          <w:rFonts w:ascii="Arial" w:hAnsi="Arial" w:cs="Arial"/>
          <w:color w:val="000000"/>
          <w:sz w:val="20"/>
          <w:szCs w:val="20"/>
          <w:lang w:val="hr-HR"/>
        </w:rPr>
        <w:t xml:space="preserve"> </w:t>
      </w:r>
      <w:r w:rsidR="00901229">
        <w:rPr>
          <w:rFonts w:ascii="Arial" w:hAnsi="Arial" w:cs="Arial"/>
          <w:color w:val="000000"/>
          <w:sz w:val="20"/>
          <w:szCs w:val="20"/>
          <w:lang w:val="hr-HR"/>
        </w:rPr>
        <w:t>eura</w:t>
      </w:r>
      <w:r w:rsidR="001B647D" w:rsidRPr="001B647D">
        <w:rPr>
          <w:rFonts w:ascii="Arial" w:hAnsi="Arial" w:cs="Arial"/>
          <w:color w:val="000000"/>
          <w:sz w:val="20"/>
          <w:szCs w:val="20"/>
          <w:lang w:val="hr-HR"/>
        </w:rPr>
        <w:t xml:space="preserve">, a odnosi se na zemljište u iznosu od </w:t>
      </w:r>
      <w:r w:rsidR="007B30D4">
        <w:rPr>
          <w:rFonts w:ascii="Arial" w:hAnsi="Arial" w:cs="Arial"/>
          <w:color w:val="000000"/>
          <w:sz w:val="20"/>
          <w:szCs w:val="20"/>
          <w:lang w:val="hr-HR"/>
        </w:rPr>
        <w:t>11</w:t>
      </w:r>
      <w:r w:rsidR="007B30D4" w:rsidRPr="001B647D">
        <w:rPr>
          <w:rFonts w:ascii="Arial" w:hAnsi="Arial" w:cs="Arial"/>
          <w:color w:val="000000"/>
          <w:sz w:val="20"/>
          <w:szCs w:val="20"/>
          <w:lang w:val="hr-HR"/>
        </w:rPr>
        <w:t xml:space="preserve"> </w:t>
      </w:r>
      <w:r w:rsidR="001B647D" w:rsidRPr="001B647D">
        <w:rPr>
          <w:rFonts w:ascii="Arial" w:hAnsi="Arial" w:cs="Arial"/>
          <w:color w:val="000000"/>
          <w:sz w:val="20"/>
          <w:szCs w:val="20"/>
          <w:lang w:val="hr-HR"/>
        </w:rPr>
        <w:t xml:space="preserve">tisuća </w:t>
      </w:r>
      <w:r w:rsidR="00A65CEC">
        <w:rPr>
          <w:rFonts w:ascii="Arial" w:hAnsi="Arial" w:cs="Arial"/>
          <w:color w:val="000000"/>
          <w:sz w:val="20"/>
          <w:szCs w:val="20"/>
          <w:lang w:val="hr-HR"/>
        </w:rPr>
        <w:t>eura i</w:t>
      </w:r>
      <w:r w:rsidR="00060E16">
        <w:rPr>
          <w:rFonts w:ascii="Arial" w:hAnsi="Arial" w:cs="Arial"/>
          <w:color w:val="000000"/>
          <w:sz w:val="20"/>
          <w:szCs w:val="20"/>
          <w:lang w:val="hr-HR"/>
        </w:rPr>
        <w:t xml:space="preserve"> </w:t>
      </w:r>
      <w:r w:rsidR="001B647D" w:rsidRPr="001B647D">
        <w:rPr>
          <w:rFonts w:ascii="Arial" w:hAnsi="Arial" w:cs="Arial"/>
          <w:color w:val="000000"/>
          <w:sz w:val="20"/>
          <w:szCs w:val="20"/>
          <w:lang w:val="hr-HR"/>
        </w:rPr>
        <w:t xml:space="preserve">stambene objekte u iznosu od </w:t>
      </w:r>
      <w:r w:rsidR="00060E16">
        <w:rPr>
          <w:rFonts w:ascii="Arial" w:hAnsi="Arial" w:cs="Arial"/>
          <w:color w:val="000000"/>
          <w:sz w:val="20"/>
          <w:szCs w:val="20"/>
          <w:lang w:val="hr-HR"/>
        </w:rPr>
        <w:t>21</w:t>
      </w:r>
      <w:r w:rsidR="001B647D" w:rsidRPr="001B647D">
        <w:rPr>
          <w:rFonts w:ascii="Arial" w:hAnsi="Arial" w:cs="Arial"/>
          <w:color w:val="000000"/>
          <w:sz w:val="20"/>
          <w:szCs w:val="20"/>
          <w:lang w:val="hr-HR"/>
        </w:rPr>
        <w:t xml:space="preserve"> tisuć</w:t>
      </w:r>
      <w:r w:rsidR="00060E16">
        <w:rPr>
          <w:rFonts w:ascii="Arial" w:hAnsi="Arial" w:cs="Arial"/>
          <w:color w:val="000000"/>
          <w:sz w:val="20"/>
          <w:szCs w:val="20"/>
          <w:lang w:val="hr-HR"/>
        </w:rPr>
        <w:t>a eura</w:t>
      </w:r>
      <w:r w:rsidR="001F3D0F" w:rsidRPr="004B4498">
        <w:rPr>
          <w:rFonts w:ascii="Arial" w:hAnsi="Arial" w:cs="Arial"/>
          <w:color w:val="000000"/>
          <w:sz w:val="20"/>
          <w:szCs w:val="20"/>
          <w:lang w:val="hr-HR"/>
        </w:rPr>
        <w:t>)</w:t>
      </w:r>
      <w:r w:rsidR="0085767E" w:rsidRPr="004B4498">
        <w:rPr>
          <w:rFonts w:ascii="Arial" w:hAnsi="Arial" w:cs="Arial"/>
          <w:color w:val="000000"/>
          <w:sz w:val="20"/>
          <w:szCs w:val="20"/>
          <w:lang w:val="hr-HR"/>
        </w:rPr>
        <w:t>.</w:t>
      </w:r>
    </w:p>
    <w:p w14:paraId="680A8BB9" w14:textId="77777777" w:rsidR="006F7B59" w:rsidRPr="004B4498" w:rsidRDefault="006F7B59" w:rsidP="0078611A">
      <w:pPr>
        <w:tabs>
          <w:tab w:val="left" w:pos="-1985"/>
        </w:tabs>
        <w:suppressAutoHyphens/>
        <w:jc w:val="both"/>
        <w:rPr>
          <w:rFonts w:ascii="Arial" w:hAnsi="Arial" w:cs="Arial"/>
          <w:color w:val="000000" w:themeColor="text1"/>
          <w:sz w:val="20"/>
          <w:szCs w:val="20"/>
          <w:highlight w:val="yellow"/>
          <w:lang w:val="hr-HR"/>
        </w:rPr>
      </w:pPr>
    </w:p>
    <w:p w14:paraId="779F1DC5" w14:textId="144B0558" w:rsidR="00765F51" w:rsidRPr="004B4498" w:rsidRDefault="00765F51" w:rsidP="00765F51">
      <w:pPr>
        <w:jc w:val="both"/>
        <w:rPr>
          <w:rFonts w:ascii="Arial" w:hAnsi="Arial" w:cs="Arial"/>
          <w:color w:val="000000"/>
          <w:sz w:val="20"/>
          <w:szCs w:val="20"/>
          <w:lang w:val="hr-HR"/>
        </w:rPr>
      </w:pPr>
      <w:r w:rsidRPr="004B4498">
        <w:rPr>
          <w:rFonts w:ascii="Arial" w:hAnsi="Arial" w:cs="Arial"/>
          <w:color w:val="000000"/>
          <w:sz w:val="20"/>
          <w:szCs w:val="20"/>
          <w:lang w:val="hr-HR"/>
        </w:rPr>
        <w:t xml:space="preserve">U </w:t>
      </w:r>
      <w:r w:rsidR="001B647D" w:rsidRPr="004B4498">
        <w:rPr>
          <w:rFonts w:ascii="Arial" w:hAnsi="Arial" w:cs="Arial"/>
          <w:color w:val="000000"/>
          <w:sz w:val="20"/>
          <w:szCs w:val="20"/>
          <w:lang w:val="hr-HR"/>
        </w:rPr>
        <w:t>202</w:t>
      </w:r>
      <w:r w:rsidR="00FF4287">
        <w:rPr>
          <w:rFonts w:ascii="Arial" w:hAnsi="Arial" w:cs="Arial"/>
          <w:color w:val="000000"/>
          <w:sz w:val="20"/>
          <w:szCs w:val="20"/>
          <w:lang w:val="hr-HR"/>
        </w:rPr>
        <w:t>3</w:t>
      </w:r>
      <w:r w:rsidRPr="004B4498">
        <w:rPr>
          <w:rFonts w:ascii="Arial" w:hAnsi="Arial" w:cs="Arial"/>
          <w:color w:val="000000"/>
          <w:sz w:val="20"/>
          <w:szCs w:val="20"/>
          <w:lang w:val="hr-HR"/>
        </w:rPr>
        <w:t xml:space="preserve">. godini je obavljen prijenos preuzete imovine u najam na poziciju Ulaganje u nekretnine u visini od </w:t>
      </w:r>
      <w:r w:rsidR="00C910EF">
        <w:rPr>
          <w:rFonts w:ascii="Arial" w:hAnsi="Arial" w:cs="Arial"/>
          <w:color w:val="000000"/>
          <w:sz w:val="20"/>
          <w:szCs w:val="20"/>
          <w:lang w:val="hr-HR"/>
        </w:rPr>
        <w:t>14</w:t>
      </w:r>
      <w:r w:rsidR="002909B4">
        <w:rPr>
          <w:rFonts w:ascii="Arial" w:hAnsi="Arial" w:cs="Arial"/>
          <w:color w:val="000000"/>
          <w:sz w:val="20"/>
          <w:szCs w:val="20"/>
          <w:lang w:val="hr-HR"/>
        </w:rPr>
        <w:t>0</w:t>
      </w:r>
      <w:r w:rsidR="00C910EF" w:rsidRPr="004B4498">
        <w:rPr>
          <w:rFonts w:ascii="Arial" w:hAnsi="Arial" w:cs="Arial"/>
          <w:color w:val="000000"/>
          <w:sz w:val="20"/>
          <w:szCs w:val="20"/>
          <w:lang w:val="hr-HR"/>
        </w:rPr>
        <w:t xml:space="preserve"> tisuć</w:t>
      </w:r>
      <w:r w:rsidR="00C910EF">
        <w:rPr>
          <w:rFonts w:ascii="Arial" w:hAnsi="Arial" w:cs="Arial"/>
          <w:color w:val="000000"/>
          <w:sz w:val="20"/>
          <w:szCs w:val="20"/>
          <w:lang w:val="hr-HR"/>
        </w:rPr>
        <w:t>e</w:t>
      </w:r>
      <w:r w:rsidR="00C910EF" w:rsidRPr="004B4498">
        <w:rPr>
          <w:rFonts w:ascii="Arial" w:hAnsi="Arial" w:cs="Arial"/>
          <w:color w:val="000000"/>
          <w:sz w:val="20"/>
          <w:szCs w:val="20"/>
          <w:lang w:val="hr-HR"/>
        </w:rPr>
        <w:t xml:space="preserve"> </w:t>
      </w:r>
      <w:r w:rsidR="00FF4287">
        <w:rPr>
          <w:rFonts w:ascii="Arial" w:hAnsi="Arial" w:cs="Arial"/>
          <w:color w:val="000000"/>
          <w:sz w:val="20"/>
          <w:szCs w:val="20"/>
          <w:lang w:val="hr-HR"/>
        </w:rPr>
        <w:t>eur</w:t>
      </w:r>
      <w:r w:rsidRPr="004B4498">
        <w:rPr>
          <w:rFonts w:ascii="Arial" w:hAnsi="Arial" w:cs="Arial"/>
          <w:color w:val="000000"/>
          <w:sz w:val="20"/>
          <w:szCs w:val="20"/>
          <w:lang w:val="hr-HR"/>
        </w:rPr>
        <w:t>a (</w:t>
      </w:r>
      <w:r w:rsidR="001B647D" w:rsidRPr="004B4498">
        <w:rPr>
          <w:rFonts w:ascii="Arial" w:hAnsi="Arial" w:cs="Arial"/>
          <w:color w:val="000000"/>
          <w:sz w:val="20"/>
          <w:szCs w:val="20"/>
          <w:lang w:val="hr-HR"/>
        </w:rPr>
        <w:t>202</w:t>
      </w:r>
      <w:r w:rsidR="00FF4287">
        <w:rPr>
          <w:rFonts w:ascii="Arial" w:hAnsi="Arial" w:cs="Arial"/>
          <w:color w:val="000000"/>
          <w:sz w:val="20"/>
          <w:szCs w:val="20"/>
          <w:lang w:val="hr-HR"/>
        </w:rPr>
        <w:t>2</w:t>
      </w:r>
      <w:r w:rsidRPr="004B4498">
        <w:rPr>
          <w:rFonts w:ascii="Arial" w:hAnsi="Arial" w:cs="Arial"/>
          <w:color w:val="000000"/>
          <w:sz w:val="20"/>
          <w:szCs w:val="20"/>
          <w:lang w:val="hr-HR"/>
        </w:rPr>
        <w:t xml:space="preserve">. godine: </w:t>
      </w:r>
      <w:r w:rsidR="00FF4287">
        <w:rPr>
          <w:rFonts w:ascii="Arial" w:hAnsi="Arial" w:cs="Arial"/>
          <w:color w:val="000000"/>
          <w:sz w:val="20"/>
          <w:szCs w:val="20"/>
          <w:lang w:val="hr-HR"/>
        </w:rPr>
        <w:t>171</w:t>
      </w:r>
      <w:r w:rsidR="001B647D" w:rsidRPr="004B4498">
        <w:rPr>
          <w:rFonts w:ascii="Arial" w:hAnsi="Arial" w:cs="Arial"/>
          <w:color w:val="000000"/>
          <w:sz w:val="20"/>
          <w:szCs w:val="20"/>
          <w:lang w:val="hr-HR"/>
        </w:rPr>
        <w:t xml:space="preserve"> </w:t>
      </w:r>
      <w:r w:rsidRPr="004B4498">
        <w:rPr>
          <w:rFonts w:ascii="Arial" w:hAnsi="Arial" w:cs="Arial"/>
          <w:color w:val="000000"/>
          <w:sz w:val="20"/>
          <w:szCs w:val="20"/>
          <w:lang w:val="hr-HR"/>
        </w:rPr>
        <w:t xml:space="preserve">tisuća </w:t>
      </w:r>
      <w:r w:rsidR="00FF4287">
        <w:rPr>
          <w:rFonts w:ascii="Arial" w:hAnsi="Arial" w:cs="Arial"/>
          <w:color w:val="000000"/>
          <w:sz w:val="20"/>
          <w:szCs w:val="20"/>
          <w:lang w:val="hr-HR"/>
        </w:rPr>
        <w:t>eura</w:t>
      </w:r>
      <w:r w:rsidRPr="004B4498">
        <w:rPr>
          <w:rFonts w:ascii="Arial" w:hAnsi="Arial" w:cs="Arial"/>
          <w:color w:val="000000"/>
          <w:sz w:val="20"/>
          <w:szCs w:val="20"/>
          <w:lang w:val="hr-HR"/>
        </w:rPr>
        <w:t xml:space="preserve">) što je iskazano u okviru Ostale imovine zbog nematerijalnog značaja. U </w:t>
      </w:r>
      <w:r w:rsidR="001B647D" w:rsidRPr="004B4498">
        <w:rPr>
          <w:rFonts w:ascii="Arial" w:hAnsi="Arial" w:cs="Arial"/>
          <w:color w:val="000000"/>
          <w:sz w:val="20"/>
          <w:szCs w:val="20"/>
          <w:lang w:val="hr-HR"/>
        </w:rPr>
        <w:t>202</w:t>
      </w:r>
      <w:r w:rsidR="00A04AA2">
        <w:rPr>
          <w:rFonts w:ascii="Arial" w:hAnsi="Arial" w:cs="Arial"/>
          <w:color w:val="000000"/>
          <w:sz w:val="20"/>
          <w:szCs w:val="20"/>
          <w:lang w:val="hr-HR"/>
        </w:rPr>
        <w:t>3</w:t>
      </w:r>
      <w:r w:rsidRPr="004B4498">
        <w:rPr>
          <w:rFonts w:ascii="Arial" w:hAnsi="Arial" w:cs="Arial"/>
          <w:color w:val="000000"/>
          <w:sz w:val="20"/>
          <w:szCs w:val="20"/>
          <w:lang w:val="hr-HR"/>
        </w:rPr>
        <w:t>. godini je na ovu imovinu obračunata amortizacija u visini od</w:t>
      </w:r>
      <w:r w:rsidR="00C910EF">
        <w:rPr>
          <w:rFonts w:ascii="Arial" w:hAnsi="Arial" w:cs="Arial"/>
          <w:color w:val="000000"/>
          <w:sz w:val="20"/>
          <w:szCs w:val="20"/>
          <w:lang w:val="hr-HR"/>
        </w:rPr>
        <w:t xml:space="preserve"> 9 </w:t>
      </w:r>
      <w:r w:rsidRPr="004B4498">
        <w:rPr>
          <w:rFonts w:ascii="Arial" w:hAnsi="Arial" w:cs="Arial"/>
          <w:color w:val="000000"/>
          <w:sz w:val="20"/>
          <w:szCs w:val="20"/>
          <w:lang w:val="hr-HR"/>
        </w:rPr>
        <w:t>tisuć</w:t>
      </w:r>
      <w:r w:rsidR="005E12B5" w:rsidRPr="004B4498">
        <w:rPr>
          <w:rFonts w:ascii="Arial" w:hAnsi="Arial" w:cs="Arial"/>
          <w:color w:val="000000"/>
          <w:sz w:val="20"/>
          <w:szCs w:val="20"/>
          <w:lang w:val="hr-HR"/>
        </w:rPr>
        <w:t>a</w:t>
      </w:r>
      <w:r w:rsidRPr="004B4498">
        <w:rPr>
          <w:rFonts w:ascii="Arial" w:hAnsi="Arial" w:cs="Arial"/>
          <w:color w:val="000000"/>
          <w:sz w:val="20"/>
          <w:szCs w:val="20"/>
          <w:lang w:val="hr-HR"/>
        </w:rPr>
        <w:t xml:space="preserve"> </w:t>
      </w:r>
      <w:r w:rsidR="00A04AA2">
        <w:rPr>
          <w:rFonts w:ascii="Arial" w:hAnsi="Arial" w:cs="Arial"/>
          <w:color w:val="000000"/>
          <w:sz w:val="20"/>
          <w:szCs w:val="20"/>
          <w:lang w:val="hr-HR"/>
        </w:rPr>
        <w:t>eur</w:t>
      </w:r>
      <w:r w:rsidRPr="004B4498">
        <w:rPr>
          <w:rFonts w:ascii="Arial" w:hAnsi="Arial" w:cs="Arial"/>
          <w:color w:val="000000"/>
          <w:sz w:val="20"/>
          <w:szCs w:val="20"/>
          <w:lang w:val="hr-HR"/>
        </w:rPr>
        <w:t>a</w:t>
      </w:r>
      <w:r w:rsidR="00C27463" w:rsidRPr="004B4498">
        <w:rPr>
          <w:rFonts w:ascii="Arial" w:hAnsi="Arial" w:cs="Arial"/>
          <w:color w:val="000000"/>
          <w:sz w:val="20"/>
          <w:szCs w:val="20"/>
          <w:lang w:val="hr-HR"/>
        </w:rPr>
        <w:t xml:space="preserve"> (</w:t>
      </w:r>
      <w:r w:rsidR="001B647D" w:rsidRPr="004B4498">
        <w:rPr>
          <w:rFonts w:ascii="Arial" w:hAnsi="Arial" w:cs="Arial"/>
          <w:color w:val="000000"/>
          <w:sz w:val="20"/>
          <w:szCs w:val="20"/>
          <w:lang w:val="hr-HR"/>
        </w:rPr>
        <w:t>202</w:t>
      </w:r>
      <w:r w:rsidR="00A04AA2">
        <w:rPr>
          <w:rFonts w:ascii="Arial" w:hAnsi="Arial" w:cs="Arial"/>
          <w:color w:val="000000"/>
          <w:sz w:val="20"/>
          <w:szCs w:val="20"/>
          <w:lang w:val="hr-HR"/>
        </w:rPr>
        <w:t>2</w:t>
      </w:r>
      <w:r w:rsidR="00C27463" w:rsidRPr="004B4498">
        <w:rPr>
          <w:rFonts w:ascii="Arial" w:hAnsi="Arial" w:cs="Arial"/>
          <w:color w:val="000000"/>
          <w:sz w:val="20"/>
          <w:szCs w:val="20"/>
          <w:lang w:val="hr-HR"/>
        </w:rPr>
        <w:t xml:space="preserve">.: </w:t>
      </w:r>
      <w:r w:rsidR="00A04AA2">
        <w:rPr>
          <w:rFonts w:ascii="Arial" w:hAnsi="Arial" w:cs="Arial"/>
          <w:color w:val="000000"/>
          <w:sz w:val="20"/>
          <w:szCs w:val="20"/>
          <w:lang w:val="hr-HR"/>
        </w:rPr>
        <w:t>18</w:t>
      </w:r>
      <w:r w:rsidR="001B647D" w:rsidRPr="004B4498">
        <w:rPr>
          <w:rFonts w:ascii="Arial" w:hAnsi="Arial" w:cs="Arial"/>
          <w:color w:val="000000"/>
          <w:sz w:val="20"/>
          <w:szCs w:val="20"/>
          <w:lang w:val="hr-HR"/>
        </w:rPr>
        <w:t xml:space="preserve"> </w:t>
      </w:r>
      <w:r w:rsidR="00C27463" w:rsidRPr="004B4498">
        <w:rPr>
          <w:rFonts w:ascii="Arial" w:hAnsi="Arial" w:cs="Arial"/>
          <w:color w:val="000000"/>
          <w:sz w:val="20"/>
          <w:szCs w:val="20"/>
          <w:lang w:val="hr-HR"/>
        </w:rPr>
        <w:t>tisuć</w:t>
      </w:r>
      <w:r w:rsidR="00A04AA2">
        <w:rPr>
          <w:rFonts w:ascii="Arial" w:hAnsi="Arial" w:cs="Arial"/>
          <w:color w:val="000000"/>
          <w:sz w:val="20"/>
          <w:szCs w:val="20"/>
          <w:lang w:val="hr-HR"/>
        </w:rPr>
        <w:t>a</w:t>
      </w:r>
      <w:r w:rsidR="00C27463" w:rsidRPr="004B4498">
        <w:rPr>
          <w:rFonts w:ascii="Arial" w:hAnsi="Arial" w:cs="Arial"/>
          <w:color w:val="000000"/>
          <w:sz w:val="20"/>
          <w:szCs w:val="20"/>
          <w:lang w:val="hr-HR"/>
        </w:rPr>
        <w:t xml:space="preserve"> </w:t>
      </w:r>
      <w:r w:rsidR="00A04AA2">
        <w:rPr>
          <w:rFonts w:ascii="Arial" w:hAnsi="Arial" w:cs="Arial"/>
          <w:color w:val="000000"/>
          <w:sz w:val="20"/>
          <w:szCs w:val="20"/>
          <w:lang w:val="hr-HR"/>
        </w:rPr>
        <w:t>eur</w:t>
      </w:r>
      <w:r w:rsidR="00C27463" w:rsidRPr="004B4498">
        <w:rPr>
          <w:rFonts w:ascii="Arial" w:hAnsi="Arial" w:cs="Arial"/>
          <w:color w:val="000000"/>
          <w:sz w:val="20"/>
          <w:szCs w:val="20"/>
          <w:lang w:val="hr-HR"/>
        </w:rPr>
        <w:t>a)</w:t>
      </w:r>
      <w:r w:rsidRPr="004B4498">
        <w:rPr>
          <w:rFonts w:ascii="Arial" w:hAnsi="Arial" w:cs="Arial"/>
          <w:color w:val="000000"/>
          <w:sz w:val="20"/>
          <w:szCs w:val="20"/>
          <w:lang w:val="hr-HR"/>
        </w:rPr>
        <w:t>.</w:t>
      </w:r>
    </w:p>
    <w:p w14:paraId="2E4603C1" w14:textId="77777777" w:rsidR="00B85D36" w:rsidRPr="004B4498" w:rsidRDefault="00B85D36" w:rsidP="0078611A">
      <w:pPr>
        <w:tabs>
          <w:tab w:val="left" w:pos="-1985"/>
        </w:tabs>
        <w:suppressAutoHyphens/>
        <w:jc w:val="both"/>
        <w:rPr>
          <w:rFonts w:ascii="Arial" w:hAnsi="Arial" w:cs="Arial"/>
          <w:color w:val="000000" w:themeColor="text1"/>
          <w:sz w:val="20"/>
          <w:szCs w:val="20"/>
          <w:highlight w:val="yellow"/>
          <w:lang w:val="hr-HR"/>
        </w:rPr>
      </w:pPr>
    </w:p>
    <w:p w14:paraId="4F0AE040" w14:textId="3E0B0861" w:rsidR="001052A0" w:rsidRPr="004B4498" w:rsidRDefault="002F2D2A" w:rsidP="00E266C9">
      <w:pPr>
        <w:tabs>
          <w:tab w:val="left" w:pos="-1985"/>
        </w:tabs>
        <w:suppressAutoHyphen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w:t>
      </w:r>
      <w:r w:rsidR="0093316D" w:rsidRPr="004B4498">
        <w:rPr>
          <w:rFonts w:ascii="Arial" w:hAnsi="Arial" w:cs="Arial"/>
          <w:color w:val="000000" w:themeColor="text1"/>
          <w:sz w:val="20"/>
          <w:szCs w:val="20"/>
          <w:lang w:val="hr-HR"/>
        </w:rPr>
        <w:t>preuzete imovine</w:t>
      </w:r>
      <w:r w:rsidRPr="004B4498">
        <w:rPr>
          <w:rFonts w:ascii="Arial" w:hAnsi="Arial" w:cs="Arial"/>
          <w:color w:val="000000" w:themeColor="text1"/>
          <w:sz w:val="20"/>
          <w:szCs w:val="20"/>
          <w:lang w:val="hr-HR"/>
        </w:rPr>
        <w:t xml:space="preserve"> na početku</w:t>
      </w:r>
      <w:r w:rsidR="00EC33A8" w:rsidRPr="004B4498">
        <w:rPr>
          <w:rFonts w:ascii="Arial" w:hAnsi="Arial" w:cs="Arial"/>
          <w:color w:val="000000" w:themeColor="text1"/>
          <w:sz w:val="20"/>
          <w:szCs w:val="20"/>
          <w:lang w:val="hr-HR"/>
        </w:rPr>
        <w:t xml:space="preserve"> izvještajnog razdoblja iznosi</w:t>
      </w:r>
      <w:r w:rsidR="00C26665" w:rsidRPr="004B4498">
        <w:rPr>
          <w:rFonts w:ascii="Arial" w:hAnsi="Arial" w:cs="Arial"/>
          <w:color w:val="000000" w:themeColor="text1"/>
          <w:sz w:val="20"/>
          <w:szCs w:val="20"/>
          <w:lang w:val="hr-HR"/>
        </w:rPr>
        <w:t xml:space="preserve">la </w:t>
      </w:r>
      <w:r w:rsidR="00C26665" w:rsidRPr="00C910EF">
        <w:rPr>
          <w:rFonts w:ascii="Arial" w:hAnsi="Arial" w:cs="Arial"/>
          <w:color w:val="000000" w:themeColor="text1"/>
          <w:sz w:val="20"/>
          <w:szCs w:val="20"/>
          <w:lang w:val="hr-HR"/>
        </w:rPr>
        <w:t>je</w:t>
      </w:r>
      <w:r w:rsidR="00EC33A8" w:rsidRPr="00C910EF">
        <w:rPr>
          <w:rFonts w:ascii="Arial" w:hAnsi="Arial" w:cs="Arial"/>
          <w:color w:val="000000" w:themeColor="text1"/>
          <w:sz w:val="20"/>
          <w:szCs w:val="20"/>
          <w:lang w:val="hr-HR"/>
        </w:rPr>
        <w:t xml:space="preserve"> </w:t>
      </w:r>
      <w:r w:rsidR="007B30D4" w:rsidRPr="00F959D0">
        <w:rPr>
          <w:rFonts w:ascii="Arial" w:hAnsi="Arial" w:cs="Arial"/>
          <w:color w:val="000000" w:themeColor="text1"/>
          <w:sz w:val="20"/>
          <w:szCs w:val="20"/>
          <w:lang w:val="hr-HR"/>
        </w:rPr>
        <w:t>5.590</w:t>
      </w:r>
      <w:r w:rsidR="001B647D" w:rsidRPr="004B4498">
        <w:rPr>
          <w:rFonts w:ascii="Arial" w:hAnsi="Arial" w:cs="Arial"/>
          <w:color w:val="000000" w:themeColor="text1"/>
          <w:sz w:val="20"/>
          <w:szCs w:val="20"/>
          <w:lang w:val="hr-HR"/>
        </w:rPr>
        <w:t xml:space="preserve"> </w:t>
      </w:r>
      <w:r w:rsidR="00D245BE" w:rsidRPr="004B4498">
        <w:rPr>
          <w:rFonts w:ascii="Arial" w:hAnsi="Arial" w:cs="Arial"/>
          <w:color w:val="000000" w:themeColor="text1"/>
          <w:sz w:val="20"/>
          <w:szCs w:val="20"/>
          <w:lang w:val="hr-HR"/>
        </w:rPr>
        <w:t xml:space="preserve">tisuća </w:t>
      </w:r>
      <w:r w:rsidR="007B4F31">
        <w:rPr>
          <w:rFonts w:ascii="Arial" w:hAnsi="Arial" w:cs="Arial"/>
          <w:color w:val="000000" w:themeColor="text1"/>
          <w:sz w:val="20"/>
          <w:szCs w:val="20"/>
          <w:lang w:val="hr-HR"/>
        </w:rPr>
        <w:t>eur</w:t>
      </w:r>
      <w:r w:rsidR="00EC33A8" w:rsidRPr="004B4498">
        <w:rPr>
          <w:rFonts w:ascii="Arial" w:hAnsi="Arial" w:cs="Arial"/>
          <w:color w:val="000000" w:themeColor="text1"/>
          <w:sz w:val="20"/>
          <w:szCs w:val="20"/>
          <w:lang w:val="hr-HR"/>
        </w:rPr>
        <w:t>a, a</w:t>
      </w:r>
      <w:r w:rsidRPr="004B4498">
        <w:rPr>
          <w:rFonts w:ascii="Arial" w:hAnsi="Arial" w:cs="Arial"/>
          <w:color w:val="000000" w:themeColor="text1"/>
          <w:sz w:val="20"/>
          <w:szCs w:val="20"/>
          <w:lang w:val="hr-HR"/>
        </w:rPr>
        <w:t xml:space="preserve"> na kraju izvještajnog razdoblja iznosi </w:t>
      </w:r>
      <w:r w:rsidR="00C910EF">
        <w:rPr>
          <w:rFonts w:ascii="Arial" w:hAnsi="Arial" w:cs="Arial"/>
          <w:color w:val="000000" w:themeColor="text1"/>
          <w:sz w:val="20"/>
          <w:szCs w:val="20"/>
          <w:lang w:val="hr-HR"/>
        </w:rPr>
        <w:t>4.066</w:t>
      </w:r>
      <w:r w:rsidR="00C910EF" w:rsidRPr="004B4498">
        <w:rPr>
          <w:rFonts w:ascii="Arial" w:hAnsi="Arial" w:cs="Arial"/>
          <w:color w:val="000000" w:themeColor="text1"/>
          <w:sz w:val="20"/>
          <w:szCs w:val="20"/>
          <w:lang w:val="hr-HR"/>
        </w:rPr>
        <w:t xml:space="preserve"> </w:t>
      </w:r>
      <w:r w:rsidR="00D245BE" w:rsidRPr="004B4498">
        <w:rPr>
          <w:rFonts w:ascii="Arial" w:hAnsi="Arial" w:cs="Arial"/>
          <w:color w:val="000000" w:themeColor="text1"/>
          <w:sz w:val="20"/>
          <w:szCs w:val="20"/>
          <w:lang w:val="hr-HR"/>
        </w:rPr>
        <w:t xml:space="preserve">tisuća </w:t>
      </w:r>
      <w:r w:rsidR="007B4F3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a.</w:t>
      </w:r>
      <w:r w:rsidR="00B20600" w:rsidRPr="004B4498">
        <w:rPr>
          <w:rFonts w:ascii="Arial" w:hAnsi="Arial" w:cs="Arial"/>
          <w:color w:val="000000" w:themeColor="text1"/>
          <w:sz w:val="20"/>
          <w:szCs w:val="20"/>
          <w:lang w:val="hr-HR"/>
        </w:rPr>
        <w:t xml:space="preserve"> </w:t>
      </w:r>
    </w:p>
    <w:p w14:paraId="6F49C89F" w14:textId="77777777" w:rsidR="009834EE" w:rsidRPr="004B4498" w:rsidRDefault="009834EE" w:rsidP="00E266C9">
      <w:pPr>
        <w:tabs>
          <w:tab w:val="left" w:pos="-1985"/>
        </w:tabs>
        <w:suppressAutoHyphens/>
        <w:jc w:val="both"/>
        <w:rPr>
          <w:rFonts w:ascii="Arial" w:hAnsi="Arial" w:cs="Arial"/>
          <w:color w:val="000000" w:themeColor="text1"/>
          <w:sz w:val="20"/>
          <w:szCs w:val="20"/>
          <w:highlight w:val="yellow"/>
          <w:lang w:val="hr-HR"/>
        </w:rPr>
      </w:pPr>
    </w:p>
    <w:p w14:paraId="7CA25FA3" w14:textId="07B13BD9" w:rsidR="00765F51" w:rsidRPr="004B4498" w:rsidRDefault="00765F51" w:rsidP="00765F51">
      <w:pPr>
        <w:jc w:val="both"/>
        <w:rPr>
          <w:rFonts w:ascii="Arial" w:hAnsi="Arial" w:cs="Arial"/>
          <w:color w:val="000000"/>
          <w:sz w:val="20"/>
          <w:szCs w:val="20"/>
          <w:lang w:val="hr-HR"/>
        </w:rPr>
      </w:pPr>
      <w:bookmarkStart w:id="784" w:name="_Hlk64972115"/>
      <w:r w:rsidRPr="004B4498">
        <w:rPr>
          <w:rFonts w:ascii="Arial" w:hAnsi="Arial" w:cs="Arial"/>
          <w:color w:val="000000"/>
          <w:sz w:val="20"/>
          <w:szCs w:val="20"/>
          <w:lang w:val="hr-HR"/>
        </w:rPr>
        <w:t>Iznos usklađenja za Grupu i Banku koji ima učin</w:t>
      </w:r>
      <w:r w:rsidR="003A0705" w:rsidRPr="004B4498">
        <w:rPr>
          <w:rFonts w:ascii="Arial" w:hAnsi="Arial" w:cs="Arial"/>
          <w:color w:val="000000"/>
          <w:sz w:val="20"/>
          <w:szCs w:val="20"/>
          <w:lang w:val="hr-HR"/>
        </w:rPr>
        <w:t>ak</w:t>
      </w:r>
      <w:r w:rsidRPr="004B4498">
        <w:rPr>
          <w:rFonts w:ascii="Arial" w:hAnsi="Arial" w:cs="Arial"/>
          <w:color w:val="000000"/>
          <w:sz w:val="20"/>
          <w:szCs w:val="20"/>
          <w:lang w:val="hr-HR"/>
        </w:rPr>
        <w:t xml:space="preserve"> na </w:t>
      </w:r>
      <w:r w:rsidR="003A0705" w:rsidRPr="004B4498">
        <w:rPr>
          <w:rFonts w:ascii="Arial" w:hAnsi="Arial" w:cs="Arial"/>
          <w:color w:val="000000"/>
          <w:sz w:val="20"/>
          <w:szCs w:val="20"/>
          <w:lang w:val="hr-HR"/>
        </w:rPr>
        <w:t>r</w:t>
      </w:r>
      <w:r w:rsidRPr="004B4498">
        <w:rPr>
          <w:rFonts w:ascii="Arial" w:hAnsi="Arial" w:cs="Arial"/>
          <w:color w:val="000000"/>
          <w:sz w:val="20"/>
          <w:szCs w:val="20"/>
          <w:lang w:val="hr-HR"/>
        </w:rPr>
        <w:t>ačun dob</w:t>
      </w:r>
      <w:r w:rsidR="003A0705" w:rsidRPr="004B4498">
        <w:rPr>
          <w:rFonts w:ascii="Arial" w:hAnsi="Arial" w:cs="Arial"/>
          <w:color w:val="000000"/>
          <w:sz w:val="20"/>
          <w:szCs w:val="20"/>
          <w:lang w:val="hr-HR"/>
        </w:rPr>
        <w:t>i</w:t>
      </w:r>
      <w:r w:rsidRPr="004B4498">
        <w:rPr>
          <w:rFonts w:ascii="Arial" w:hAnsi="Arial" w:cs="Arial"/>
          <w:color w:val="000000"/>
          <w:sz w:val="20"/>
          <w:szCs w:val="20"/>
          <w:lang w:val="hr-HR"/>
        </w:rPr>
        <w:t xml:space="preserve">ti i gubitka u </w:t>
      </w:r>
      <w:r w:rsidR="001B647D" w:rsidRPr="004B4498">
        <w:rPr>
          <w:rFonts w:ascii="Arial" w:hAnsi="Arial" w:cs="Arial"/>
          <w:color w:val="000000"/>
          <w:sz w:val="20"/>
          <w:szCs w:val="20"/>
          <w:lang w:val="hr-HR"/>
        </w:rPr>
        <w:t>202</w:t>
      </w:r>
      <w:r w:rsidR="000B1A28">
        <w:rPr>
          <w:rFonts w:ascii="Arial" w:hAnsi="Arial" w:cs="Arial"/>
          <w:color w:val="000000"/>
          <w:sz w:val="20"/>
          <w:szCs w:val="20"/>
          <w:lang w:val="hr-HR"/>
        </w:rPr>
        <w:t>3</w:t>
      </w:r>
      <w:r w:rsidRPr="004B4498">
        <w:rPr>
          <w:rFonts w:ascii="Arial" w:hAnsi="Arial" w:cs="Arial"/>
          <w:color w:val="000000"/>
          <w:sz w:val="20"/>
          <w:szCs w:val="20"/>
          <w:lang w:val="hr-HR"/>
        </w:rPr>
        <w:t xml:space="preserve">. godini iznosi </w:t>
      </w:r>
      <w:r w:rsidR="00C910EF">
        <w:rPr>
          <w:rFonts w:ascii="Arial" w:hAnsi="Arial" w:cs="Arial"/>
          <w:color w:val="000000"/>
          <w:sz w:val="20"/>
          <w:szCs w:val="20"/>
          <w:lang w:val="hr-HR"/>
        </w:rPr>
        <w:t>179</w:t>
      </w:r>
      <w:r w:rsidR="00C910EF" w:rsidRPr="004B4498">
        <w:rPr>
          <w:rFonts w:ascii="Arial" w:hAnsi="Arial" w:cs="Arial"/>
          <w:color w:val="000000"/>
          <w:sz w:val="20"/>
          <w:szCs w:val="20"/>
          <w:lang w:val="hr-HR"/>
        </w:rPr>
        <w:t xml:space="preserve"> tisuć</w:t>
      </w:r>
      <w:r w:rsidR="00C910EF">
        <w:rPr>
          <w:rFonts w:ascii="Arial" w:hAnsi="Arial" w:cs="Arial"/>
          <w:color w:val="000000"/>
          <w:sz w:val="20"/>
          <w:szCs w:val="20"/>
          <w:lang w:val="hr-HR"/>
        </w:rPr>
        <w:t xml:space="preserve">a </w:t>
      </w:r>
      <w:r w:rsidR="000B1A28">
        <w:rPr>
          <w:rFonts w:ascii="Arial" w:hAnsi="Arial" w:cs="Arial"/>
          <w:color w:val="000000"/>
          <w:sz w:val="20"/>
          <w:szCs w:val="20"/>
          <w:lang w:val="hr-HR"/>
        </w:rPr>
        <w:t>eur</w:t>
      </w:r>
      <w:r w:rsidRPr="004B4498">
        <w:rPr>
          <w:rFonts w:ascii="Arial" w:hAnsi="Arial" w:cs="Arial"/>
          <w:color w:val="000000"/>
          <w:sz w:val="20"/>
          <w:szCs w:val="20"/>
          <w:lang w:val="hr-HR"/>
        </w:rPr>
        <w:t>a (</w:t>
      </w:r>
      <w:r w:rsidR="001B647D" w:rsidRPr="004B4498">
        <w:rPr>
          <w:rFonts w:ascii="Arial" w:hAnsi="Arial" w:cs="Arial"/>
          <w:color w:val="000000"/>
          <w:sz w:val="20"/>
          <w:szCs w:val="20"/>
          <w:lang w:val="hr-HR"/>
        </w:rPr>
        <w:t>202</w:t>
      </w:r>
      <w:r w:rsidR="007B4F31">
        <w:rPr>
          <w:rFonts w:ascii="Arial" w:hAnsi="Arial" w:cs="Arial"/>
          <w:color w:val="000000"/>
          <w:sz w:val="20"/>
          <w:szCs w:val="20"/>
          <w:lang w:val="hr-HR"/>
        </w:rPr>
        <w:t>2</w:t>
      </w:r>
      <w:r w:rsidRPr="004B4498">
        <w:rPr>
          <w:rFonts w:ascii="Arial" w:hAnsi="Arial" w:cs="Arial"/>
          <w:color w:val="000000"/>
          <w:sz w:val="20"/>
          <w:szCs w:val="20"/>
          <w:lang w:val="hr-HR"/>
        </w:rPr>
        <w:t xml:space="preserve">. godina: </w:t>
      </w:r>
      <w:r w:rsidR="00C4372F" w:rsidRPr="004B4498">
        <w:rPr>
          <w:rFonts w:ascii="Arial" w:hAnsi="Arial" w:cs="Arial"/>
          <w:color w:val="000000"/>
          <w:sz w:val="20"/>
          <w:szCs w:val="20"/>
          <w:lang w:val="hr-HR"/>
        </w:rPr>
        <w:t>povećanje</w:t>
      </w:r>
      <w:r w:rsidRPr="004B4498">
        <w:rPr>
          <w:rFonts w:ascii="Arial" w:hAnsi="Arial" w:cs="Arial"/>
          <w:color w:val="000000"/>
          <w:sz w:val="20"/>
          <w:szCs w:val="20"/>
          <w:lang w:val="hr-HR"/>
        </w:rPr>
        <w:t xml:space="preserve"> od</w:t>
      </w:r>
      <w:r w:rsidR="001F3D0F" w:rsidRPr="004B4498">
        <w:rPr>
          <w:rFonts w:ascii="Arial" w:hAnsi="Arial" w:cs="Arial"/>
          <w:color w:val="000000"/>
          <w:sz w:val="20"/>
          <w:szCs w:val="20"/>
          <w:lang w:val="hr-HR"/>
        </w:rPr>
        <w:t xml:space="preserve"> </w:t>
      </w:r>
      <w:r w:rsidR="000B1A28">
        <w:rPr>
          <w:rFonts w:ascii="Arial" w:hAnsi="Arial" w:cs="Arial"/>
          <w:color w:val="000000"/>
          <w:sz w:val="20"/>
          <w:szCs w:val="20"/>
          <w:lang w:val="hr-HR"/>
        </w:rPr>
        <w:t>288</w:t>
      </w:r>
      <w:r w:rsidR="001B647D" w:rsidRPr="004B4498">
        <w:rPr>
          <w:rFonts w:ascii="Arial" w:hAnsi="Arial" w:cs="Arial"/>
          <w:color w:val="000000"/>
          <w:sz w:val="20"/>
          <w:szCs w:val="20"/>
          <w:lang w:val="hr-HR"/>
        </w:rPr>
        <w:t xml:space="preserve"> </w:t>
      </w:r>
      <w:r w:rsidRPr="004B4498">
        <w:rPr>
          <w:rFonts w:ascii="Arial" w:hAnsi="Arial" w:cs="Arial"/>
          <w:color w:val="000000"/>
          <w:sz w:val="20"/>
          <w:szCs w:val="20"/>
          <w:lang w:val="hr-HR"/>
        </w:rPr>
        <w:t xml:space="preserve">tisuća </w:t>
      </w:r>
      <w:r w:rsidR="000B1A28">
        <w:rPr>
          <w:rFonts w:ascii="Arial" w:hAnsi="Arial" w:cs="Arial"/>
          <w:color w:val="000000"/>
          <w:sz w:val="20"/>
          <w:szCs w:val="20"/>
          <w:lang w:val="hr-HR"/>
        </w:rPr>
        <w:t>eur</w:t>
      </w:r>
      <w:r w:rsidRPr="004B4498">
        <w:rPr>
          <w:rFonts w:ascii="Arial" w:hAnsi="Arial" w:cs="Arial"/>
          <w:color w:val="000000"/>
          <w:sz w:val="20"/>
          <w:szCs w:val="20"/>
          <w:lang w:val="hr-HR"/>
        </w:rPr>
        <w:t>a)</w:t>
      </w:r>
      <w:r w:rsidR="002B67F5" w:rsidRPr="004B4498">
        <w:rPr>
          <w:rFonts w:ascii="Arial" w:hAnsi="Arial" w:cs="Arial"/>
          <w:color w:val="000000"/>
          <w:sz w:val="20"/>
          <w:szCs w:val="20"/>
          <w:lang w:val="hr-HR"/>
        </w:rPr>
        <w:t>.</w:t>
      </w:r>
    </w:p>
    <w:bookmarkEnd w:id="783"/>
    <w:p w14:paraId="7C3BF55C" w14:textId="77777777" w:rsidR="00B9469F" w:rsidRPr="004B4498" w:rsidRDefault="00B9469F" w:rsidP="001D233C">
      <w:pPr>
        <w:tabs>
          <w:tab w:val="left" w:pos="-1985"/>
        </w:tabs>
        <w:suppressAutoHyphens/>
        <w:jc w:val="both"/>
        <w:rPr>
          <w:rFonts w:ascii="Arial" w:hAnsi="Arial" w:cs="Arial"/>
          <w:color w:val="000000" w:themeColor="text1"/>
          <w:sz w:val="20"/>
          <w:szCs w:val="20"/>
          <w:lang w:val="hr-HR"/>
        </w:rPr>
      </w:pPr>
    </w:p>
    <w:bookmarkEnd w:id="784"/>
    <w:p w14:paraId="2340C216" w14:textId="77777777" w:rsidR="00B9469F" w:rsidRPr="004B4498" w:rsidRDefault="00B9469F">
      <w:pPr>
        <w:pStyle w:val="T1"/>
        <w:spacing w:before="0" w:after="0" w:line="240" w:lineRule="auto"/>
        <w:rPr>
          <w:rFonts w:cs="Arial"/>
          <w:b w:val="0"/>
          <w:bCs w:val="0"/>
          <w:color w:val="000000" w:themeColor="text1"/>
          <w:sz w:val="20"/>
          <w:lang w:val="hr-HR"/>
        </w:rPr>
      </w:pPr>
    </w:p>
    <w:p w14:paraId="06627C9E" w14:textId="77777777" w:rsidR="00CF6A70" w:rsidRPr="004B4498" w:rsidRDefault="00CF6A70" w:rsidP="008E5CC6">
      <w:pPr>
        <w:pStyle w:val="Thick"/>
        <w:rPr>
          <w:rFonts w:cs="Arial"/>
          <w:color w:val="000000" w:themeColor="text1"/>
          <w:sz w:val="20"/>
          <w:lang w:val="hr-HR"/>
        </w:rPr>
      </w:pPr>
    </w:p>
    <w:p w14:paraId="0B537CD6" w14:textId="77777777" w:rsidR="00003051" w:rsidRPr="00B91D09" w:rsidRDefault="00003051" w:rsidP="008E5CC6">
      <w:pPr>
        <w:pStyle w:val="Thick"/>
        <w:rPr>
          <w:rFonts w:cs="Arial"/>
          <w:color w:val="000000" w:themeColor="text1"/>
          <w:sz w:val="22"/>
          <w:szCs w:val="22"/>
          <w:lang w:val="hr-HR"/>
        </w:rPr>
        <w:sectPr w:rsidR="00003051" w:rsidRPr="00B91D09" w:rsidSect="00AE2E05">
          <w:pgSz w:w="11907" w:h="16840" w:code="9"/>
          <w:pgMar w:top="1418" w:right="1134" w:bottom="1134" w:left="1418" w:header="851" w:footer="851" w:gutter="0"/>
          <w:cols w:space="720"/>
          <w:noEndnote/>
        </w:sectPr>
      </w:pPr>
    </w:p>
    <w:p w14:paraId="1CE8E381" w14:textId="77777777" w:rsidR="008E5CC6" w:rsidRPr="004B4498" w:rsidRDefault="008E5CC6" w:rsidP="008E5CC6">
      <w:pPr>
        <w:pStyle w:val="T1"/>
        <w:spacing w:before="0" w:after="0" w:line="240" w:lineRule="auto"/>
        <w:rPr>
          <w:rFonts w:cs="Arial"/>
          <w:color w:val="000000" w:themeColor="text1"/>
          <w:sz w:val="20"/>
          <w:lang w:val="hr-HR"/>
        </w:rPr>
      </w:pPr>
    </w:p>
    <w:p w14:paraId="2D6C8376" w14:textId="2C9745FE" w:rsidR="00134EB8" w:rsidRDefault="004A2B3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134EB8" w:rsidRPr="004B4498">
        <w:rPr>
          <w:rFonts w:cs="Arial"/>
          <w:color w:val="000000" w:themeColor="text1"/>
          <w:sz w:val="20"/>
          <w:lang w:val="hr-HR"/>
        </w:rPr>
        <w:t>.</w:t>
      </w:r>
      <w:r w:rsidR="00134EB8" w:rsidRPr="004B4498">
        <w:rPr>
          <w:rFonts w:cs="Arial"/>
          <w:color w:val="000000" w:themeColor="text1"/>
          <w:sz w:val="20"/>
          <w:lang w:val="hr-HR"/>
        </w:rPr>
        <w:tab/>
        <w:t>Ostala</w:t>
      </w:r>
      <w:r w:rsidR="00D65436" w:rsidRPr="004B4498">
        <w:rPr>
          <w:rFonts w:cs="Arial"/>
          <w:color w:val="000000" w:themeColor="text1"/>
          <w:sz w:val="20"/>
          <w:lang w:val="hr-HR"/>
        </w:rPr>
        <w:t xml:space="preserve"> imovina</w:t>
      </w:r>
    </w:p>
    <w:p w14:paraId="4264E48F" w14:textId="77777777" w:rsidR="00612687" w:rsidRPr="00F959D0" w:rsidRDefault="00612687" w:rsidP="007F5B1C">
      <w:pPr>
        <w:pStyle w:val="T1"/>
        <w:tabs>
          <w:tab w:val="left" w:pos="567"/>
        </w:tabs>
        <w:spacing w:before="0" w:after="0" w:line="240" w:lineRule="auto"/>
        <w:rPr>
          <w:rFonts w:cs="Arial"/>
          <w:color w:val="000000" w:themeColor="text1"/>
          <w:sz w:val="16"/>
          <w:szCs w:val="16"/>
          <w:lang w:val="hr-HR"/>
        </w:rPr>
      </w:pPr>
    </w:p>
    <w:tbl>
      <w:tblPr>
        <w:tblW w:w="5012" w:type="pct"/>
        <w:tblLayout w:type="fixed"/>
        <w:tblCellMar>
          <w:left w:w="119" w:type="dxa"/>
          <w:right w:w="119" w:type="dxa"/>
        </w:tblCellMar>
        <w:tblLook w:val="0000" w:firstRow="0" w:lastRow="0" w:firstColumn="0" w:lastColumn="0" w:noHBand="0" w:noVBand="0"/>
      </w:tblPr>
      <w:tblGrid>
        <w:gridCol w:w="3827"/>
        <w:gridCol w:w="1388"/>
        <w:gridCol w:w="1388"/>
        <w:gridCol w:w="1388"/>
        <w:gridCol w:w="1386"/>
      </w:tblGrid>
      <w:tr w:rsidR="00E14286" w:rsidRPr="003364B5" w14:paraId="4A6C2A0A" w14:textId="77777777" w:rsidTr="004A2B3D">
        <w:trPr>
          <w:trHeight w:val="171"/>
        </w:trPr>
        <w:tc>
          <w:tcPr>
            <w:tcW w:w="2041" w:type="pct"/>
          </w:tcPr>
          <w:p w14:paraId="0011832C" w14:textId="77777777" w:rsidR="005F6280" w:rsidRPr="004B4498" w:rsidRDefault="005F6280" w:rsidP="009C7C7A">
            <w:pPr>
              <w:tabs>
                <w:tab w:val="left" w:pos="-720"/>
              </w:tabs>
              <w:suppressAutoHyphens/>
              <w:rPr>
                <w:rFonts w:ascii="Arial" w:hAnsi="Arial" w:cs="Arial"/>
                <w:color w:val="000000" w:themeColor="text1"/>
                <w:spacing w:val="-2"/>
                <w:sz w:val="20"/>
                <w:szCs w:val="20"/>
                <w:lang w:val="hr-HR"/>
              </w:rPr>
            </w:pPr>
          </w:p>
        </w:tc>
        <w:tc>
          <w:tcPr>
            <w:tcW w:w="1480" w:type="pct"/>
            <w:gridSpan w:val="2"/>
          </w:tcPr>
          <w:p w14:paraId="3AE1EB74" w14:textId="77777777" w:rsidR="005F6280" w:rsidRPr="004B4498" w:rsidRDefault="005F6280" w:rsidP="009735D1">
            <w:pPr>
              <w:pStyle w:val="TH"/>
              <w:jc w:val="right"/>
              <w:rPr>
                <w:rFonts w:cs="Arial"/>
                <w:color w:val="000000" w:themeColor="text1"/>
                <w:sz w:val="20"/>
                <w:lang w:val="hr-HR"/>
              </w:rPr>
            </w:pPr>
            <w:bookmarkStart w:id="785" w:name="_Toc67328617"/>
            <w:r w:rsidRPr="004B4498">
              <w:rPr>
                <w:rFonts w:cs="Arial"/>
                <w:color w:val="000000" w:themeColor="text1"/>
                <w:sz w:val="20"/>
                <w:lang w:val="hr-HR"/>
              </w:rPr>
              <w:t>Grupa</w:t>
            </w:r>
            <w:bookmarkEnd w:id="785"/>
          </w:p>
        </w:tc>
        <w:tc>
          <w:tcPr>
            <w:tcW w:w="1479" w:type="pct"/>
            <w:gridSpan w:val="2"/>
          </w:tcPr>
          <w:p w14:paraId="08128B06" w14:textId="77777777" w:rsidR="005F6280" w:rsidRPr="004B4498" w:rsidRDefault="005F6280" w:rsidP="009735D1">
            <w:pPr>
              <w:pStyle w:val="TH"/>
              <w:jc w:val="right"/>
              <w:rPr>
                <w:rFonts w:cs="Arial"/>
                <w:color w:val="000000" w:themeColor="text1"/>
                <w:sz w:val="20"/>
                <w:lang w:val="hr-HR"/>
              </w:rPr>
            </w:pPr>
            <w:bookmarkStart w:id="786" w:name="_Toc67328618"/>
            <w:r w:rsidRPr="004B4498">
              <w:rPr>
                <w:rFonts w:cs="Arial"/>
                <w:color w:val="000000" w:themeColor="text1"/>
                <w:sz w:val="20"/>
                <w:lang w:val="hr-HR"/>
              </w:rPr>
              <w:t>Banka</w:t>
            </w:r>
            <w:bookmarkEnd w:id="786"/>
          </w:p>
        </w:tc>
      </w:tr>
      <w:tr w:rsidR="00E14286" w:rsidRPr="003364B5" w14:paraId="7E82F45A" w14:textId="77777777" w:rsidTr="004A2B3D">
        <w:trPr>
          <w:trHeight w:val="689"/>
        </w:trPr>
        <w:tc>
          <w:tcPr>
            <w:tcW w:w="2041" w:type="pct"/>
          </w:tcPr>
          <w:p w14:paraId="329598B3" w14:textId="77777777" w:rsidR="00CA2E8F" w:rsidRPr="004B4498" w:rsidRDefault="00CA2E8F" w:rsidP="00CA2E8F">
            <w:pPr>
              <w:tabs>
                <w:tab w:val="left" w:pos="-720"/>
              </w:tabs>
              <w:suppressAutoHyphens/>
              <w:rPr>
                <w:rFonts w:ascii="Arial" w:hAnsi="Arial" w:cs="Arial"/>
                <w:color w:val="000000" w:themeColor="text1"/>
                <w:spacing w:val="-2"/>
                <w:sz w:val="20"/>
                <w:szCs w:val="20"/>
                <w:lang w:val="hr-HR"/>
              </w:rPr>
            </w:pPr>
          </w:p>
        </w:tc>
        <w:tc>
          <w:tcPr>
            <w:tcW w:w="740" w:type="pct"/>
            <w:vAlign w:val="center"/>
          </w:tcPr>
          <w:p w14:paraId="300FE76A" w14:textId="74FF48B9" w:rsidR="00CA2E8F" w:rsidRPr="004B4498" w:rsidRDefault="002F1F55">
            <w:pPr>
              <w:pStyle w:val="TH"/>
              <w:jc w:val="right"/>
              <w:rPr>
                <w:rFonts w:cs="Arial"/>
                <w:color w:val="000000" w:themeColor="text1"/>
                <w:sz w:val="20"/>
                <w:lang w:val="hr-HR"/>
              </w:rPr>
            </w:pPr>
            <w:bookmarkStart w:id="787" w:name="_Toc67328619"/>
            <w:r w:rsidRPr="004B4498">
              <w:rPr>
                <w:rFonts w:cs="Arial"/>
                <w:color w:val="000000" w:themeColor="text1"/>
                <w:sz w:val="20"/>
                <w:lang w:val="hr-HR"/>
              </w:rPr>
              <w:t xml:space="preserve">31. prosinca </w:t>
            </w:r>
            <w:r w:rsidR="003364B5" w:rsidRPr="004B4498">
              <w:rPr>
                <w:rFonts w:cs="Arial"/>
                <w:color w:val="000000" w:themeColor="text1"/>
                <w:sz w:val="20"/>
                <w:lang w:val="hr-HR"/>
              </w:rPr>
              <w:t>202</w:t>
            </w:r>
            <w:r w:rsidR="006B4526">
              <w:rPr>
                <w:rFonts w:cs="Arial"/>
                <w:color w:val="000000" w:themeColor="text1"/>
                <w:sz w:val="20"/>
                <w:lang w:val="hr-HR"/>
              </w:rPr>
              <w:t>3</w:t>
            </w:r>
            <w:r w:rsidR="00CA2E8F" w:rsidRPr="004B4498">
              <w:rPr>
                <w:rFonts w:cs="Arial"/>
                <w:color w:val="000000" w:themeColor="text1"/>
                <w:sz w:val="20"/>
                <w:lang w:val="hr-HR"/>
              </w:rPr>
              <w:t>.</w:t>
            </w:r>
            <w:bookmarkEnd w:id="787"/>
          </w:p>
        </w:tc>
        <w:tc>
          <w:tcPr>
            <w:tcW w:w="740" w:type="pct"/>
            <w:vAlign w:val="center"/>
          </w:tcPr>
          <w:p w14:paraId="6D2DA5EC" w14:textId="10A7AE50" w:rsidR="00CA2E8F" w:rsidRPr="004B4498" w:rsidRDefault="002F1F55">
            <w:pPr>
              <w:pStyle w:val="TH"/>
              <w:jc w:val="right"/>
              <w:rPr>
                <w:rFonts w:cs="Arial"/>
                <w:color w:val="000000" w:themeColor="text1"/>
                <w:sz w:val="20"/>
                <w:lang w:val="hr-HR"/>
              </w:rPr>
            </w:pPr>
            <w:bookmarkStart w:id="788" w:name="_Toc67328620"/>
            <w:r w:rsidRPr="004B4498">
              <w:rPr>
                <w:rFonts w:cs="Arial"/>
                <w:color w:val="000000" w:themeColor="text1"/>
                <w:sz w:val="20"/>
                <w:lang w:val="hr-HR"/>
              </w:rPr>
              <w:t xml:space="preserve">31. prosinca </w:t>
            </w:r>
            <w:r w:rsidR="003364B5" w:rsidRPr="004B4498">
              <w:rPr>
                <w:rFonts w:cs="Arial"/>
                <w:color w:val="000000" w:themeColor="text1"/>
                <w:sz w:val="20"/>
                <w:lang w:val="hr-HR"/>
              </w:rPr>
              <w:t>202</w:t>
            </w:r>
            <w:r w:rsidR="006B4526">
              <w:rPr>
                <w:rFonts w:cs="Arial"/>
                <w:color w:val="000000" w:themeColor="text1"/>
                <w:sz w:val="20"/>
                <w:lang w:val="hr-HR"/>
              </w:rPr>
              <w:t>2</w:t>
            </w:r>
            <w:r w:rsidR="00CA2E8F" w:rsidRPr="004B4498">
              <w:rPr>
                <w:rFonts w:cs="Arial"/>
                <w:color w:val="000000" w:themeColor="text1"/>
                <w:sz w:val="20"/>
                <w:lang w:val="hr-HR"/>
              </w:rPr>
              <w:t>.</w:t>
            </w:r>
            <w:bookmarkEnd w:id="788"/>
          </w:p>
        </w:tc>
        <w:tc>
          <w:tcPr>
            <w:tcW w:w="740" w:type="pct"/>
            <w:vAlign w:val="center"/>
          </w:tcPr>
          <w:p w14:paraId="0B433577" w14:textId="4DB340AD" w:rsidR="00CA2E8F" w:rsidRPr="004B4498" w:rsidRDefault="002F1F55">
            <w:pPr>
              <w:pStyle w:val="TH"/>
              <w:jc w:val="right"/>
              <w:rPr>
                <w:rFonts w:cs="Arial"/>
                <w:color w:val="000000" w:themeColor="text1"/>
                <w:sz w:val="20"/>
                <w:lang w:val="hr-HR"/>
              </w:rPr>
            </w:pPr>
            <w:bookmarkStart w:id="789" w:name="_Toc67328621"/>
            <w:r w:rsidRPr="004B4498">
              <w:rPr>
                <w:rFonts w:cs="Arial"/>
                <w:color w:val="000000" w:themeColor="text1"/>
                <w:sz w:val="20"/>
                <w:lang w:val="hr-HR"/>
              </w:rPr>
              <w:t xml:space="preserve">31. prosinca </w:t>
            </w:r>
            <w:r w:rsidR="003364B5" w:rsidRPr="004B4498">
              <w:rPr>
                <w:rFonts w:cs="Arial"/>
                <w:color w:val="000000" w:themeColor="text1"/>
                <w:sz w:val="20"/>
                <w:lang w:val="hr-HR"/>
              </w:rPr>
              <w:t>202</w:t>
            </w:r>
            <w:r w:rsidR="006B4526">
              <w:rPr>
                <w:rFonts w:cs="Arial"/>
                <w:color w:val="000000" w:themeColor="text1"/>
                <w:sz w:val="20"/>
                <w:lang w:val="hr-HR"/>
              </w:rPr>
              <w:t>3</w:t>
            </w:r>
            <w:r w:rsidR="00CA2E8F" w:rsidRPr="004B4498">
              <w:rPr>
                <w:rFonts w:cs="Arial"/>
                <w:color w:val="000000" w:themeColor="text1"/>
                <w:sz w:val="20"/>
                <w:lang w:val="hr-HR"/>
              </w:rPr>
              <w:t>.</w:t>
            </w:r>
            <w:bookmarkEnd w:id="789"/>
          </w:p>
        </w:tc>
        <w:tc>
          <w:tcPr>
            <w:tcW w:w="739" w:type="pct"/>
            <w:vAlign w:val="center"/>
          </w:tcPr>
          <w:p w14:paraId="2C66CAE8" w14:textId="54742EEB" w:rsidR="00CA2E8F" w:rsidRPr="004B4498" w:rsidRDefault="002F1F55">
            <w:pPr>
              <w:pStyle w:val="TH"/>
              <w:jc w:val="right"/>
              <w:rPr>
                <w:rFonts w:cs="Arial"/>
                <w:color w:val="000000" w:themeColor="text1"/>
                <w:sz w:val="20"/>
                <w:lang w:val="hr-HR"/>
              </w:rPr>
            </w:pPr>
            <w:bookmarkStart w:id="790" w:name="_Toc67328622"/>
            <w:r w:rsidRPr="004B4498">
              <w:rPr>
                <w:rFonts w:cs="Arial"/>
                <w:color w:val="000000" w:themeColor="text1"/>
                <w:sz w:val="20"/>
                <w:lang w:val="hr-HR"/>
              </w:rPr>
              <w:t xml:space="preserve">31. prosinca </w:t>
            </w:r>
            <w:r w:rsidR="003364B5" w:rsidRPr="004B4498">
              <w:rPr>
                <w:rFonts w:cs="Arial"/>
                <w:color w:val="000000" w:themeColor="text1"/>
                <w:sz w:val="20"/>
                <w:lang w:val="hr-HR"/>
              </w:rPr>
              <w:t>202</w:t>
            </w:r>
            <w:r w:rsidR="006B4526">
              <w:rPr>
                <w:rFonts w:cs="Arial"/>
                <w:color w:val="000000" w:themeColor="text1"/>
                <w:sz w:val="20"/>
                <w:lang w:val="hr-HR"/>
              </w:rPr>
              <w:t>2</w:t>
            </w:r>
            <w:r w:rsidR="00CA2E8F" w:rsidRPr="004B4498">
              <w:rPr>
                <w:rFonts w:cs="Arial"/>
                <w:color w:val="000000" w:themeColor="text1"/>
                <w:sz w:val="20"/>
                <w:lang w:val="hr-HR"/>
              </w:rPr>
              <w:t>.</w:t>
            </w:r>
            <w:bookmarkEnd w:id="790"/>
          </w:p>
        </w:tc>
      </w:tr>
      <w:tr w:rsidR="006B4526" w:rsidRPr="003364B5" w14:paraId="1C14ED8F" w14:textId="77777777" w:rsidTr="003C6F58">
        <w:trPr>
          <w:trHeight w:val="220"/>
        </w:trPr>
        <w:tc>
          <w:tcPr>
            <w:tcW w:w="2041" w:type="pct"/>
          </w:tcPr>
          <w:p w14:paraId="00E52B3E" w14:textId="77777777" w:rsidR="006B4526" w:rsidRPr="004B4498" w:rsidRDefault="006B4526" w:rsidP="006B4526">
            <w:pPr>
              <w:tabs>
                <w:tab w:val="left" w:pos="-720"/>
              </w:tabs>
              <w:suppressAutoHyphens/>
              <w:rPr>
                <w:rFonts w:ascii="Arial" w:hAnsi="Arial" w:cs="Arial"/>
                <w:color w:val="000000" w:themeColor="text1"/>
                <w:spacing w:val="-2"/>
                <w:sz w:val="20"/>
                <w:szCs w:val="20"/>
                <w:lang w:val="hr-HR"/>
              </w:rPr>
            </w:pPr>
          </w:p>
        </w:tc>
        <w:tc>
          <w:tcPr>
            <w:tcW w:w="740" w:type="pct"/>
            <w:vAlign w:val="bottom"/>
          </w:tcPr>
          <w:p w14:paraId="72B89774" w14:textId="790B3946" w:rsidR="006B4526" w:rsidRPr="004B4498" w:rsidRDefault="006B4526" w:rsidP="006B4526">
            <w:pPr>
              <w:pStyle w:val="TH"/>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w:t>
            </w:r>
            <w:r w:rsidRPr="004B4498">
              <w:rPr>
                <w:rFonts w:cs="Arial"/>
                <w:color w:val="000000" w:themeColor="text1"/>
                <w:sz w:val="20"/>
                <w:lang w:val="hr-HR"/>
              </w:rPr>
              <w:t>a</w:t>
            </w:r>
          </w:p>
        </w:tc>
        <w:tc>
          <w:tcPr>
            <w:tcW w:w="740" w:type="pct"/>
            <w:vAlign w:val="bottom"/>
          </w:tcPr>
          <w:p w14:paraId="2E97243F" w14:textId="4A09180C" w:rsidR="006B4526" w:rsidRPr="004B4498" w:rsidRDefault="006B4526" w:rsidP="006B4526">
            <w:pPr>
              <w:pStyle w:val="TH"/>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w:t>
            </w:r>
            <w:r w:rsidRPr="004B4498">
              <w:rPr>
                <w:rFonts w:cs="Arial"/>
                <w:color w:val="000000" w:themeColor="text1"/>
                <w:sz w:val="20"/>
                <w:lang w:val="hr-HR"/>
              </w:rPr>
              <w:t>a</w:t>
            </w:r>
          </w:p>
        </w:tc>
        <w:tc>
          <w:tcPr>
            <w:tcW w:w="740" w:type="pct"/>
            <w:vAlign w:val="bottom"/>
          </w:tcPr>
          <w:p w14:paraId="77564180" w14:textId="2962875F" w:rsidR="006B4526" w:rsidRPr="004B4498" w:rsidRDefault="006B4526" w:rsidP="006B4526">
            <w:pPr>
              <w:pStyle w:val="TH"/>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w:t>
            </w:r>
            <w:r w:rsidRPr="004B4498">
              <w:rPr>
                <w:rFonts w:cs="Arial"/>
                <w:color w:val="000000" w:themeColor="text1"/>
                <w:sz w:val="20"/>
                <w:lang w:val="hr-HR"/>
              </w:rPr>
              <w:t>a</w:t>
            </w:r>
          </w:p>
        </w:tc>
        <w:tc>
          <w:tcPr>
            <w:tcW w:w="739" w:type="pct"/>
            <w:vAlign w:val="bottom"/>
          </w:tcPr>
          <w:p w14:paraId="431BC9AE" w14:textId="6AF7D100" w:rsidR="006B4526" w:rsidRPr="004B4498" w:rsidRDefault="006B4526" w:rsidP="006B4526">
            <w:pPr>
              <w:pStyle w:val="TH"/>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w:t>
            </w:r>
            <w:r w:rsidRPr="004B4498">
              <w:rPr>
                <w:rFonts w:cs="Arial"/>
                <w:color w:val="000000" w:themeColor="text1"/>
                <w:sz w:val="20"/>
                <w:lang w:val="hr-HR"/>
              </w:rPr>
              <w:t>a</w:t>
            </w:r>
          </w:p>
        </w:tc>
      </w:tr>
      <w:tr w:rsidR="006B4526" w:rsidRPr="003364B5" w14:paraId="326D3266" w14:textId="77777777" w:rsidTr="004A2B3D">
        <w:trPr>
          <w:trHeight w:val="231"/>
        </w:trPr>
        <w:tc>
          <w:tcPr>
            <w:tcW w:w="2041" w:type="pct"/>
          </w:tcPr>
          <w:p w14:paraId="69EA3627" w14:textId="77777777" w:rsidR="006B4526" w:rsidRPr="004B4498" w:rsidRDefault="006B4526" w:rsidP="006B4526">
            <w:pPr>
              <w:tabs>
                <w:tab w:val="left" w:pos="-720"/>
              </w:tabs>
              <w:suppressAutoHyphens/>
              <w:rPr>
                <w:rFonts w:ascii="Arial" w:hAnsi="Arial" w:cs="Arial"/>
                <w:color w:val="000000" w:themeColor="text1"/>
                <w:spacing w:val="-2"/>
                <w:sz w:val="20"/>
                <w:szCs w:val="20"/>
                <w:lang w:val="hr-HR"/>
              </w:rPr>
            </w:pPr>
          </w:p>
        </w:tc>
        <w:tc>
          <w:tcPr>
            <w:tcW w:w="740" w:type="pct"/>
          </w:tcPr>
          <w:p w14:paraId="592C60A4" w14:textId="77777777" w:rsidR="006B4526" w:rsidRPr="004B4498"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40" w:type="pct"/>
          </w:tcPr>
          <w:p w14:paraId="168451B1" w14:textId="77777777" w:rsidR="006B4526" w:rsidRPr="004B4498"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40" w:type="pct"/>
            <w:vAlign w:val="bottom"/>
          </w:tcPr>
          <w:p w14:paraId="6D3EAC2B" w14:textId="77777777" w:rsidR="006B4526" w:rsidRPr="004B4498"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39" w:type="pct"/>
            <w:vAlign w:val="bottom"/>
          </w:tcPr>
          <w:p w14:paraId="185FE8A8" w14:textId="77777777" w:rsidR="006B4526" w:rsidRPr="004B4498" w:rsidRDefault="006B4526" w:rsidP="006B4526">
            <w:pPr>
              <w:tabs>
                <w:tab w:val="left" w:pos="-720"/>
              </w:tabs>
              <w:suppressAutoHyphens/>
              <w:jc w:val="right"/>
              <w:rPr>
                <w:rFonts w:ascii="Arial" w:hAnsi="Arial" w:cs="Arial"/>
                <w:b/>
                <w:color w:val="000000" w:themeColor="text1"/>
                <w:spacing w:val="-2"/>
                <w:sz w:val="20"/>
                <w:szCs w:val="20"/>
                <w:lang w:val="hr-HR"/>
              </w:rPr>
            </w:pPr>
          </w:p>
        </w:tc>
      </w:tr>
      <w:tr w:rsidR="00D87D1A" w:rsidRPr="003364B5" w14:paraId="63A2B154" w14:textId="77777777" w:rsidTr="00F959D0">
        <w:trPr>
          <w:trHeight w:val="278"/>
        </w:trPr>
        <w:tc>
          <w:tcPr>
            <w:tcW w:w="2041" w:type="pct"/>
          </w:tcPr>
          <w:p w14:paraId="223343D4" w14:textId="77777777" w:rsidR="00D87D1A" w:rsidRPr="004B4498" w:rsidRDefault="00D87D1A" w:rsidP="00D87D1A">
            <w:pPr>
              <w:pStyle w:val="TT"/>
              <w:rPr>
                <w:rFonts w:cs="Arial"/>
                <w:color w:val="000000" w:themeColor="text1"/>
                <w:sz w:val="20"/>
                <w:lang w:val="hr-HR"/>
              </w:rPr>
            </w:pPr>
            <w:bookmarkStart w:id="791" w:name="_Toc67328627"/>
            <w:r w:rsidRPr="004B4498">
              <w:rPr>
                <w:rFonts w:cs="Arial"/>
                <w:color w:val="000000" w:themeColor="text1"/>
                <w:sz w:val="20"/>
                <w:lang w:val="hr-HR"/>
              </w:rPr>
              <w:t>Potraživanja po naknadama</w:t>
            </w:r>
            <w:bookmarkEnd w:id="791"/>
          </w:p>
        </w:tc>
        <w:tc>
          <w:tcPr>
            <w:tcW w:w="740" w:type="pct"/>
            <w:tcBorders>
              <w:top w:val="nil"/>
              <w:left w:val="nil"/>
              <w:bottom w:val="nil"/>
              <w:right w:val="nil"/>
            </w:tcBorders>
            <w:shd w:val="clear" w:color="auto" w:fill="auto"/>
            <w:vAlign w:val="bottom"/>
          </w:tcPr>
          <w:p w14:paraId="23BDEE84" w14:textId="0D182531" w:rsidR="00D87D1A" w:rsidRPr="00F959D0" w:rsidRDefault="00D87D1A" w:rsidP="00D87D1A">
            <w:pPr>
              <w:pStyle w:val="TT"/>
              <w:jc w:val="right"/>
              <w:rPr>
                <w:sz w:val="20"/>
              </w:rPr>
            </w:pPr>
            <w:r w:rsidRPr="00F959D0">
              <w:rPr>
                <w:sz w:val="20"/>
              </w:rPr>
              <w:t xml:space="preserve"> 3.540 </w:t>
            </w:r>
          </w:p>
        </w:tc>
        <w:tc>
          <w:tcPr>
            <w:tcW w:w="740" w:type="pct"/>
            <w:tcBorders>
              <w:top w:val="nil"/>
              <w:left w:val="nil"/>
              <w:bottom w:val="nil"/>
              <w:right w:val="nil"/>
            </w:tcBorders>
            <w:shd w:val="clear" w:color="auto" w:fill="auto"/>
            <w:vAlign w:val="bottom"/>
          </w:tcPr>
          <w:p w14:paraId="4873F0E7" w14:textId="5F8EC3D6" w:rsidR="00D87D1A" w:rsidRPr="00573DCA" w:rsidRDefault="00D87D1A" w:rsidP="00D87D1A">
            <w:pPr>
              <w:pStyle w:val="TT"/>
              <w:jc w:val="right"/>
              <w:rPr>
                <w:rFonts w:cs="Arial"/>
                <w:color w:val="000000" w:themeColor="text1"/>
                <w:sz w:val="20"/>
                <w:lang w:val="hr-HR"/>
              </w:rPr>
            </w:pPr>
            <w:r w:rsidRPr="00573DCA">
              <w:rPr>
                <w:sz w:val="20"/>
              </w:rPr>
              <w:t xml:space="preserve"> 3.541 </w:t>
            </w:r>
          </w:p>
        </w:tc>
        <w:tc>
          <w:tcPr>
            <w:tcW w:w="740" w:type="pct"/>
            <w:tcBorders>
              <w:top w:val="nil"/>
              <w:left w:val="nil"/>
              <w:bottom w:val="nil"/>
              <w:right w:val="nil"/>
            </w:tcBorders>
            <w:shd w:val="clear" w:color="auto" w:fill="auto"/>
            <w:vAlign w:val="bottom"/>
          </w:tcPr>
          <w:p w14:paraId="22EDBB8A" w14:textId="034567CE" w:rsidR="00D87D1A" w:rsidRPr="00F959D0" w:rsidRDefault="00D87D1A" w:rsidP="00D87D1A">
            <w:pPr>
              <w:pStyle w:val="TT"/>
              <w:jc w:val="right"/>
              <w:rPr>
                <w:sz w:val="20"/>
              </w:rPr>
            </w:pPr>
            <w:r w:rsidRPr="00F959D0">
              <w:rPr>
                <w:sz w:val="20"/>
              </w:rPr>
              <w:t xml:space="preserve"> 3.540 </w:t>
            </w:r>
          </w:p>
        </w:tc>
        <w:tc>
          <w:tcPr>
            <w:tcW w:w="739" w:type="pct"/>
            <w:tcBorders>
              <w:top w:val="nil"/>
              <w:left w:val="nil"/>
              <w:bottom w:val="nil"/>
              <w:right w:val="nil"/>
            </w:tcBorders>
            <w:shd w:val="clear" w:color="auto" w:fill="auto"/>
            <w:vAlign w:val="bottom"/>
          </w:tcPr>
          <w:p w14:paraId="15406D02" w14:textId="6FCDE175" w:rsidR="00D87D1A" w:rsidRPr="00573DCA" w:rsidRDefault="00D87D1A" w:rsidP="00D87D1A">
            <w:pPr>
              <w:pStyle w:val="TT"/>
              <w:jc w:val="right"/>
              <w:rPr>
                <w:rFonts w:cs="Arial"/>
                <w:color w:val="000000" w:themeColor="text1"/>
                <w:sz w:val="20"/>
                <w:lang w:val="hr-HR"/>
              </w:rPr>
            </w:pPr>
            <w:r w:rsidRPr="00573DCA">
              <w:rPr>
                <w:sz w:val="20"/>
              </w:rPr>
              <w:t xml:space="preserve"> 3.541 </w:t>
            </w:r>
          </w:p>
        </w:tc>
      </w:tr>
      <w:tr w:rsidR="00D87D1A" w:rsidRPr="003364B5" w14:paraId="5E984043" w14:textId="77777777" w:rsidTr="00F959D0">
        <w:trPr>
          <w:trHeight w:val="259"/>
        </w:trPr>
        <w:tc>
          <w:tcPr>
            <w:tcW w:w="2041" w:type="pct"/>
          </w:tcPr>
          <w:p w14:paraId="7379C7EB" w14:textId="77777777" w:rsidR="00D87D1A" w:rsidRPr="004B4498" w:rsidRDefault="00D87D1A" w:rsidP="00D87D1A">
            <w:pPr>
              <w:pStyle w:val="TT"/>
              <w:rPr>
                <w:rFonts w:cs="Arial"/>
                <w:color w:val="000000" w:themeColor="text1"/>
                <w:sz w:val="20"/>
                <w:lang w:val="hr-HR"/>
              </w:rPr>
            </w:pPr>
            <w:bookmarkStart w:id="792" w:name="_Toc67328632"/>
            <w:r w:rsidRPr="004B4498">
              <w:rPr>
                <w:rFonts w:cs="Arial"/>
                <w:color w:val="000000" w:themeColor="text1"/>
                <w:sz w:val="20"/>
                <w:lang w:val="hr-HR"/>
              </w:rPr>
              <w:t>Ostala potraživanja</w:t>
            </w:r>
            <w:bookmarkEnd w:id="792"/>
          </w:p>
        </w:tc>
        <w:tc>
          <w:tcPr>
            <w:tcW w:w="740" w:type="pct"/>
            <w:tcBorders>
              <w:top w:val="nil"/>
              <w:left w:val="nil"/>
              <w:bottom w:val="nil"/>
              <w:right w:val="nil"/>
            </w:tcBorders>
            <w:shd w:val="clear" w:color="auto" w:fill="auto"/>
            <w:vAlign w:val="bottom"/>
          </w:tcPr>
          <w:p w14:paraId="21F76B7F" w14:textId="72577F92" w:rsidR="00D87D1A" w:rsidRPr="00F959D0" w:rsidRDefault="00D87D1A" w:rsidP="00D87D1A">
            <w:pPr>
              <w:pStyle w:val="TT"/>
              <w:jc w:val="right"/>
              <w:rPr>
                <w:sz w:val="20"/>
              </w:rPr>
            </w:pPr>
            <w:r w:rsidRPr="00F959D0">
              <w:rPr>
                <w:sz w:val="20"/>
              </w:rPr>
              <w:t xml:space="preserve"> 1.925 </w:t>
            </w:r>
          </w:p>
        </w:tc>
        <w:tc>
          <w:tcPr>
            <w:tcW w:w="740" w:type="pct"/>
            <w:tcBorders>
              <w:top w:val="nil"/>
              <w:left w:val="nil"/>
              <w:bottom w:val="nil"/>
              <w:right w:val="nil"/>
            </w:tcBorders>
            <w:shd w:val="clear" w:color="auto" w:fill="auto"/>
            <w:vAlign w:val="bottom"/>
          </w:tcPr>
          <w:p w14:paraId="2BE3BAFC" w14:textId="02FBDC49" w:rsidR="00D87D1A" w:rsidRPr="00573DCA" w:rsidRDefault="00D87D1A" w:rsidP="00D87D1A">
            <w:pPr>
              <w:pStyle w:val="TT"/>
              <w:jc w:val="right"/>
              <w:rPr>
                <w:rFonts w:cs="Arial"/>
                <w:color w:val="000000" w:themeColor="text1"/>
                <w:sz w:val="20"/>
                <w:lang w:val="hr-HR"/>
              </w:rPr>
            </w:pPr>
            <w:r w:rsidRPr="00573DCA">
              <w:rPr>
                <w:sz w:val="20"/>
              </w:rPr>
              <w:t xml:space="preserve"> 1.625 </w:t>
            </w:r>
          </w:p>
        </w:tc>
        <w:tc>
          <w:tcPr>
            <w:tcW w:w="740" w:type="pct"/>
            <w:tcBorders>
              <w:top w:val="nil"/>
              <w:left w:val="nil"/>
              <w:bottom w:val="nil"/>
              <w:right w:val="nil"/>
            </w:tcBorders>
            <w:shd w:val="clear" w:color="auto" w:fill="auto"/>
            <w:vAlign w:val="bottom"/>
          </w:tcPr>
          <w:p w14:paraId="5A8912D6" w14:textId="18AC0BB3" w:rsidR="00D87D1A" w:rsidRPr="00F959D0" w:rsidRDefault="00D87D1A" w:rsidP="00D87D1A">
            <w:pPr>
              <w:pStyle w:val="TT"/>
              <w:jc w:val="right"/>
              <w:rPr>
                <w:sz w:val="20"/>
              </w:rPr>
            </w:pPr>
            <w:r w:rsidRPr="00F959D0">
              <w:rPr>
                <w:sz w:val="20"/>
              </w:rPr>
              <w:t xml:space="preserve"> 1.925 </w:t>
            </w:r>
          </w:p>
        </w:tc>
        <w:tc>
          <w:tcPr>
            <w:tcW w:w="739" w:type="pct"/>
            <w:tcBorders>
              <w:top w:val="nil"/>
              <w:left w:val="nil"/>
              <w:bottom w:val="nil"/>
              <w:right w:val="nil"/>
            </w:tcBorders>
            <w:shd w:val="clear" w:color="auto" w:fill="auto"/>
            <w:vAlign w:val="bottom"/>
          </w:tcPr>
          <w:p w14:paraId="57A48BE9" w14:textId="484F3BF7" w:rsidR="00D87D1A" w:rsidRPr="00573DCA" w:rsidRDefault="00D87D1A" w:rsidP="00D87D1A">
            <w:pPr>
              <w:pStyle w:val="TT"/>
              <w:jc w:val="right"/>
              <w:rPr>
                <w:rFonts w:cs="Arial"/>
                <w:color w:val="000000" w:themeColor="text1"/>
                <w:sz w:val="20"/>
                <w:lang w:val="hr-HR"/>
              </w:rPr>
            </w:pPr>
            <w:r w:rsidRPr="00573DCA">
              <w:rPr>
                <w:sz w:val="20"/>
              </w:rPr>
              <w:t xml:space="preserve"> 1.625 </w:t>
            </w:r>
          </w:p>
        </w:tc>
      </w:tr>
      <w:tr w:rsidR="00D87D1A" w:rsidRPr="003364B5" w14:paraId="527618B6" w14:textId="77777777" w:rsidTr="00F959D0">
        <w:trPr>
          <w:trHeight w:val="278"/>
        </w:trPr>
        <w:tc>
          <w:tcPr>
            <w:tcW w:w="2041" w:type="pct"/>
          </w:tcPr>
          <w:p w14:paraId="11E62348" w14:textId="77777777" w:rsidR="00D87D1A" w:rsidRPr="004B4498" w:rsidRDefault="00D87D1A" w:rsidP="00D87D1A">
            <w:pPr>
              <w:pStyle w:val="TT"/>
              <w:rPr>
                <w:rFonts w:cs="Arial"/>
                <w:color w:val="000000" w:themeColor="text1"/>
                <w:sz w:val="20"/>
                <w:lang w:val="hr-HR"/>
              </w:rPr>
            </w:pPr>
            <w:bookmarkStart w:id="793" w:name="_Toc67328637"/>
            <w:r w:rsidRPr="004B4498">
              <w:rPr>
                <w:rFonts w:cs="Arial"/>
                <w:color w:val="000000" w:themeColor="text1"/>
                <w:sz w:val="20"/>
                <w:lang w:val="hr-HR"/>
              </w:rPr>
              <w:t>Unaprijed plaćeni troškovi</w:t>
            </w:r>
            <w:bookmarkEnd w:id="793"/>
          </w:p>
        </w:tc>
        <w:tc>
          <w:tcPr>
            <w:tcW w:w="740" w:type="pct"/>
            <w:tcBorders>
              <w:top w:val="nil"/>
              <w:left w:val="nil"/>
              <w:bottom w:val="nil"/>
              <w:right w:val="nil"/>
            </w:tcBorders>
            <w:shd w:val="clear" w:color="auto" w:fill="auto"/>
            <w:vAlign w:val="bottom"/>
          </w:tcPr>
          <w:p w14:paraId="44E44BEF" w14:textId="21C5FBC7" w:rsidR="00D87D1A" w:rsidRPr="00F959D0" w:rsidRDefault="00D87D1A" w:rsidP="00D87D1A">
            <w:pPr>
              <w:pStyle w:val="TT"/>
              <w:jc w:val="right"/>
              <w:rPr>
                <w:sz w:val="20"/>
              </w:rPr>
            </w:pPr>
            <w:r w:rsidRPr="00F959D0">
              <w:rPr>
                <w:sz w:val="20"/>
              </w:rPr>
              <w:t>492</w:t>
            </w:r>
          </w:p>
        </w:tc>
        <w:tc>
          <w:tcPr>
            <w:tcW w:w="740" w:type="pct"/>
            <w:tcBorders>
              <w:top w:val="nil"/>
              <w:left w:val="nil"/>
              <w:bottom w:val="nil"/>
              <w:right w:val="nil"/>
            </w:tcBorders>
            <w:shd w:val="clear" w:color="auto" w:fill="auto"/>
            <w:vAlign w:val="bottom"/>
          </w:tcPr>
          <w:p w14:paraId="0541F44F" w14:textId="133E9372" w:rsidR="00D87D1A" w:rsidRPr="00573DCA" w:rsidRDefault="00D87D1A" w:rsidP="00D87D1A">
            <w:pPr>
              <w:pStyle w:val="TT"/>
              <w:jc w:val="right"/>
              <w:rPr>
                <w:rFonts w:cs="Arial"/>
                <w:color w:val="000000" w:themeColor="text1"/>
                <w:sz w:val="20"/>
                <w:lang w:val="hr-HR"/>
              </w:rPr>
            </w:pPr>
            <w:r w:rsidRPr="00573DCA">
              <w:rPr>
                <w:sz w:val="20"/>
              </w:rPr>
              <w:t xml:space="preserve"> 387 </w:t>
            </w:r>
          </w:p>
        </w:tc>
        <w:tc>
          <w:tcPr>
            <w:tcW w:w="740" w:type="pct"/>
            <w:tcBorders>
              <w:top w:val="nil"/>
              <w:left w:val="nil"/>
              <w:bottom w:val="nil"/>
              <w:right w:val="nil"/>
            </w:tcBorders>
            <w:shd w:val="clear" w:color="auto" w:fill="auto"/>
            <w:vAlign w:val="bottom"/>
          </w:tcPr>
          <w:p w14:paraId="4E461E11" w14:textId="1B499EE9" w:rsidR="00D87D1A" w:rsidRPr="00F959D0" w:rsidRDefault="00D87D1A" w:rsidP="00D87D1A">
            <w:pPr>
              <w:pStyle w:val="TT"/>
              <w:jc w:val="right"/>
              <w:rPr>
                <w:sz w:val="20"/>
              </w:rPr>
            </w:pPr>
            <w:r w:rsidRPr="00F959D0">
              <w:rPr>
                <w:sz w:val="20"/>
              </w:rPr>
              <w:t xml:space="preserve"> 477 </w:t>
            </w:r>
          </w:p>
        </w:tc>
        <w:tc>
          <w:tcPr>
            <w:tcW w:w="739" w:type="pct"/>
            <w:tcBorders>
              <w:top w:val="nil"/>
              <w:left w:val="nil"/>
              <w:bottom w:val="nil"/>
              <w:right w:val="nil"/>
            </w:tcBorders>
            <w:shd w:val="clear" w:color="auto" w:fill="auto"/>
            <w:vAlign w:val="bottom"/>
          </w:tcPr>
          <w:p w14:paraId="72FC41D2" w14:textId="22BC5351" w:rsidR="00D87D1A" w:rsidRPr="00573DCA" w:rsidRDefault="00D87D1A" w:rsidP="00D87D1A">
            <w:pPr>
              <w:pStyle w:val="TT"/>
              <w:jc w:val="right"/>
              <w:rPr>
                <w:rFonts w:cs="Arial"/>
                <w:color w:val="000000" w:themeColor="text1"/>
                <w:sz w:val="20"/>
                <w:lang w:val="hr-HR"/>
              </w:rPr>
            </w:pPr>
            <w:r w:rsidRPr="00573DCA">
              <w:rPr>
                <w:sz w:val="20"/>
              </w:rPr>
              <w:t xml:space="preserve"> 334 </w:t>
            </w:r>
          </w:p>
        </w:tc>
      </w:tr>
      <w:tr w:rsidR="00D87D1A" w:rsidRPr="003364B5" w14:paraId="7A904E00" w14:textId="77777777" w:rsidTr="00F959D0">
        <w:trPr>
          <w:trHeight w:val="278"/>
        </w:trPr>
        <w:tc>
          <w:tcPr>
            <w:tcW w:w="2041" w:type="pct"/>
          </w:tcPr>
          <w:p w14:paraId="179EEF09" w14:textId="77777777" w:rsidR="00D87D1A" w:rsidRPr="004B4498" w:rsidRDefault="00D87D1A" w:rsidP="00D87D1A">
            <w:pPr>
              <w:pStyle w:val="TT"/>
              <w:rPr>
                <w:rFonts w:cs="Arial"/>
                <w:color w:val="000000" w:themeColor="text1"/>
                <w:sz w:val="20"/>
                <w:lang w:val="hr-HR"/>
              </w:rPr>
            </w:pPr>
            <w:bookmarkStart w:id="794" w:name="_Toc67328642"/>
            <w:r w:rsidRPr="004B4498">
              <w:rPr>
                <w:rFonts w:cs="Arial"/>
                <w:color w:val="000000" w:themeColor="text1"/>
                <w:sz w:val="20"/>
                <w:lang w:val="hr-HR"/>
              </w:rPr>
              <w:t>Obračunati prihodi</w:t>
            </w:r>
            <w:bookmarkEnd w:id="794"/>
            <w:r w:rsidRPr="004B4498">
              <w:rPr>
                <w:rFonts w:cs="Arial"/>
                <w:color w:val="000000" w:themeColor="text1"/>
                <w:sz w:val="20"/>
                <w:lang w:val="hr-HR"/>
              </w:rPr>
              <w:t xml:space="preserve"> </w:t>
            </w:r>
          </w:p>
        </w:tc>
        <w:tc>
          <w:tcPr>
            <w:tcW w:w="740" w:type="pct"/>
            <w:tcBorders>
              <w:top w:val="nil"/>
              <w:left w:val="nil"/>
              <w:bottom w:val="nil"/>
              <w:right w:val="nil"/>
            </w:tcBorders>
            <w:shd w:val="clear" w:color="auto" w:fill="auto"/>
            <w:vAlign w:val="bottom"/>
          </w:tcPr>
          <w:p w14:paraId="4744FBD8" w14:textId="4358BEF6" w:rsidR="00D87D1A" w:rsidRPr="00F959D0" w:rsidRDefault="00D87D1A" w:rsidP="00D87D1A">
            <w:pPr>
              <w:pStyle w:val="TT"/>
              <w:jc w:val="right"/>
              <w:rPr>
                <w:sz w:val="20"/>
              </w:rPr>
            </w:pPr>
            <w:r w:rsidRPr="00F959D0">
              <w:rPr>
                <w:sz w:val="20"/>
              </w:rPr>
              <w:t xml:space="preserve"> 3.057 </w:t>
            </w:r>
          </w:p>
        </w:tc>
        <w:tc>
          <w:tcPr>
            <w:tcW w:w="740" w:type="pct"/>
            <w:tcBorders>
              <w:top w:val="nil"/>
              <w:left w:val="nil"/>
              <w:bottom w:val="nil"/>
              <w:right w:val="nil"/>
            </w:tcBorders>
            <w:shd w:val="clear" w:color="auto" w:fill="auto"/>
            <w:vAlign w:val="bottom"/>
          </w:tcPr>
          <w:p w14:paraId="3C7E6390" w14:textId="62AB355C" w:rsidR="00D87D1A" w:rsidRPr="00573DCA" w:rsidRDefault="00D87D1A" w:rsidP="00D87D1A">
            <w:pPr>
              <w:pStyle w:val="TT"/>
              <w:jc w:val="right"/>
              <w:rPr>
                <w:rFonts w:cs="Arial"/>
                <w:color w:val="000000" w:themeColor="text1"/>
                <w:sz w:val="20"/>
                <w:lang w:val="hr-HR"/>
              </w:rPr>
            </w:pPr>
            <w:r w:rsidRPr="00573DCA">
              <w:rPr>
                <w:sz w:val="20"/>
              </w:rPr>
              <w:t xml:space="preserve"> 2.197 </w:t>
            </w:r>
          </w:p>
        </w:tc>
        <w:tc>
          <w:tcPr>
            <w:tcW w:w="740" w:type="pct"/>
            <w:tcBorders>
              <w:top w:val="nil"/>
              <w:left w:val="nil"/>
              <w:bottom w:val="nil"/>
              <w:right w:val="nil"/>
            </w:tcBorders>
            <w:shd w:val="clear" w:color="auto" w:fill="auto"/>
            <w:vAlign w:val="bottom"/>
          </w:tcPr>
          <w:p w14:paraId="57BE59D6" w14:textId="726202B2" w:rsidR="00D87D1A" w:rsidRPr="00F959D0" w:rsidRDefault="00D87D1A" w:rsidP="00D87D1A">
            <w:pPr>
              <w:pStyle w:val="TT"/>
              <w:jc w:val="right"/>
              <w:rPr>
                <w:sz w:val="20"/>
              </w:rPr>
            </w:pPr>
            <w:r w:rsidRPr="00F959D0">
              <w:rPr>
                <w:sz w:val="20"/>
              </w:rPr>
              <w:t xml:space="preserve"> 3.057 </w:t>
            </w:r>
          </w:p>
        </w:tc>
        <w:tc>
          <w:tcPr>
            <w:tcW w:w="739" w:type="pct"/>
            <w:tcBorders>
              <w:top w:val="nil"/>
              <w:left w:val="nil"/>
              <w:bottom w:val="nil"/>
              <w:right w:val="nil"/>
            </w:tcBorders>
            <w:shd w:val="clear" w:color="auto" w:fill="auto"/>
            <w:vAlign w:val="bottom"/>
          </w:tcPr>
          <w:p w14:paraId="3C894E5E" w14:textId="2DD50313" w:rsidR="00D87D1A" w:rsidRPr="00573DCA" w:rsidRDefault="00D87D1A" w:rsidP="00D87D1A">
            <w:pPr>
              <w:pStyle w:val="TT"/>
              <w:jc w:val="right"/>
              <w:rPr>
                <w:rFonts w:cs="Arial"/>
                <w:color w:val="000000" w:themeColor="text1"/>
                <w:sz w:val="20"/>
                <w:lang w:val="hr-HR"/>
              </w:rPr>
            </w:pPr>
            <w:r w:rsidRPr="00573DCA">
              <w:rPr>
                <w:sz w:val="20"/>
              </w:rPr>
              <w:t xml:space="preserve"> 2.197 </w:t>
            </w:r>
          </w:p>
        </w:tc>
      </w:tr>
      <w:tr w:rsidR="00B77F5D" w:rsidRPr="003364B5" w14:paraId="5FAFF70B" w14:textId="77777777" w:rsidTr="00D87D1A">
        <w:trPr>
          <w:trHeight w:val="278"/>
        </w:trPr>
        <w:tc>
          <w:tcPr>
            <w:tcW w:w="2041" w:type="pct"/>
          </w:tcPr>
          <w:p w14:paraId="7D467C2F" w14:textId="1B15B36D" w:rsidR="00B77F5D" w:rsidRPr="004B4498" w:rsidRDefault="00B77F5D" w:rsidP="00D87D1A">
            <w:pPr>
              <w:pStyle w:val="TT"/>
              <w:rPr>
                <w:rFonts w:cs="Arial"/>
                <w:color w:val="000000" w:themeColor="text1"/>
                <w:sz w:val="20"/>
                <w:lang w:val="hr-HR"/>
              </w:rPr>
            </w:pPr>
            <w:r w:rsidRPr="00B77F5D">
              <w:rPr>
                <w:rFonts w:cs="Arial"/>
                <w:color w:val="000000" w:themeColor="text1"/>
                <w:sz w:val="20"/>
                <w:lang w:val="hr-HR"/>
              </w:rPr>
              <w:t>Imovina iz ugovora o reosiguranju</w:t>
            </w:r>
          </w:p>
        </w:tc>
        <w:tc>
          <w:tcPr>
            <w:tcW w:w="740" w:type="pct"/>
            <w:tcBorders>
              <w:top w:val="nil"/>
              <w:left w:val="nil"/>
              <w:bottom w:val="nil"/>
              <w:right w:val="nil"/>
            </w:tcBorders>
            <w:shd w:val="clear" w:color="auto" w:fill="auto"/>
            <w:vAlign w:val="bottom"/>
          </w:tcPr>
          <w:p w14:paraId="14170572" w14:textId="11D38F75" w:rsidR="00B77F5D" w:rsidRPr="00D87D1A" w:rsidRDefault="00B77F5D" w:rsidP="00D87D1A">
            <w:pPr>
              <w:pStyle w:val="TT"/>
              <w:jc w:val="right"/>
              <w:rPr>
                <w:sz w:val="20"/>
              </w:rPr>
            </w:pPr>
            <w:r w:rsidRPr="00767616">
              <w:rPr>
                <w:sz w:val="20"/>
              </w:rPr>
              <w:t>733</w:t>
            </w:r>
          </w:p>
        </w:tc>
        <w:tc>
          <w:tcPr>
            <w:tcW w:w="740" w:type="pct"/>
            <w:tcBorders>
              <w:top w:val="nil"/>
              <w:left w:val="nil"/>
              <w:bottom w:val="nil"/>
              <w:right w:val="nil"/>
            </w:tcBorders>
            <w:shd w:val="clear" w:color="auto" w:fill="auto"/>
            <w:vAlign w:val="bottom"/>
          </w:tcPr>
          <w:p w14:paraId="5238AF52" w14:textId="52284A28" w:rsidR="00B77F5D" w:rsidRPr="00573DCA" w:rsidRDefault="00B77F5D" w:rsidP="00D87D1A">
            <w:pPr>
              <w:pStyle w:val="TT"/>
              <w:jc w:val="right"/>
              <w:rPr>
                <w:sz w:val="20"/>
              </w:rPr>
            </w:pPr>
            <w:r>
              <w:rPr>
                <w:sz w:val="20"/>
              </w:rPr>
              <w:t>-</w:t>
            </w:r>
          </w:p>
        </w:tc>
        <w:tc>
          <w:tcPr>
            <w:tcW w:w="740" w:type="pct"/>
            <w:tcBorders>
              <w:top w:val="nil"/>
              <w:left w:val="nil"/>
              <w:bottom w:val="nil"/>
              <w:right w:val="nil"/>
            </w:tcBorders>
            <w:shd w:val="clear" w:color="auto" w:fill="auto"/>
            <w:vAlign w:val="bottom"/>
          </w:tcPr>
          <w:p w14:paraId="63AAAC83" w14:textId="6EB1C981" w:rsidR="00B77F5D" w:rsidRPr="004738DB" w:rsidRDefault="00B77F5D" w:rsidP="00D87D1A">
            <w:pPr>
              <w:pStyle w:val="TT"/>
              <w:jc w:val="right"/>
              <w:rPr>
                <w:sz w:val="20"/>
              </w:rPr>
            </w:pPr>
            <w:r>
              <w:rPr>
                <w:sz w:val="20"/>
              </w:rPr>
              <w:t>-</w:t>
            </w:r>
          </w:p>
        </w:tc>
        <w:tc>
          <w:tcPr>
            <w:tcW w:w="739" w:type="pct"/>
            <w:tcBorders>
              <w:top w:val="nil"/>
              <w:left w:val="nil"/>
              <w:bottom w:val="nil"/>
              <w:right w:val="nil"/>
            </w:tcBorders>
            <w:shd w:val="clear" w:color="auto" w:fill="auto"/>
            <w:vAlign w:val="bottom"/>
          </w:tcPr>
          <w:p w14:paraId="25A9019F" w14:textId="358C4610" w:rsidR="00B77F5D" w:rsidRPr="00573DCA" w:rsidRDefault="00B77F5D" w:rsidP="00D87D1A">
            <w:pPr>
              <w:pStyle w:val="TT"/>
              <w:jc w:val="right"/>
              <w:rPr>
                <w:sz w:val="20"/>
              </w:rPr>
            </w:pPr>
            <w:r>
              <w:rPr>
                <w:sz w:val="20"/>
              </w:rPr>
              <w:t>-</w:t>
            </w:r>
          </w:p>
        </w:tc>
      </w:tr>
      <w:tr w:rsidR="00D87D1A" w:rsidRPr="003364B5" w14:paraId="4D8595D9" w14:textId="77777777" w:rsidTr="00F959D0">
        <w:trPr>
          <w:trHeight w:val="278"/>
        </w:trPr>
        <w:tc>
          <w:tcPr>
            <w:tcW w:w="2041" w:type="pct"/>
          </w:tcPr>
          <w:p w14:paraId="0D0D5EBF" w14:textId="77777777" w:rsidR="00D87D1A" w:rsidRPr="004B4498" w:rsidRDefault="00D87D1A" w:rsidP="00D87D1A">
            <w:pPr>
              <w:pStyle w:val="TT"/>
              <w:rPr>
                <w:rFonts w:cs="Arial"/>
                <w:color w:val="000000" w:themeColor="text1"/>
                <w:sz w:val="20"/>
                <w:lang w:val="hr-HR"/>
              </w:rPr>
            </w:pPr>
            <w:bookmarkStart w:id="795" w:name="_Toc67328647"/>
            <w:r w:rsidRPr="004B4498">
              <w:rPr>
                <w:rFonts w:cs="Arial"/>
                <w:color w:val="000000" w:themeColor="text1"/>
                <w:sz w:val="20"/>
                <w:lang w:val="hr-HR"/>
              </w:rPr>
              <w:t>Potraživanja po premijama</w:t>
            </w:r>
            <w:bookmarkEnd w:id="795"/>
          </w:p>
        </w:tc>
        <w:tc>
          <w:tcPr>
            <w:tcW w:w="740" w:type="pct"/>
            <w:tcBorders>
              <w:top w:val="nil"/>
              <w:left w:val="nil"/>
              <w:bottom w:val="nil"/>
              <w:right w:val="nil"/>
            </w:tcBorders>
            <w:shd w:val="clear" w:color="auto" w:fill="auto"/>
            <w:vAlign w:val="bottom"/>
          </w:tcPr>
          <w:p w14:paraId="54F88BE5" w14:textId="7C332BE7" w:rsidR="00D87D1A" w:rsidRPr="00F959D0" w:rsidRDefault="00B77F5D" w:rsidP="00D87D1A">
            <w:pPr>
              <w:pStyle w:val="TT"/>
              <w:jc w:val="right"/>
              <w:rPr>
                <w:sz w:val="20"/>
              </w:rPr>
            </w:pPr>
            <w:r>
              <w:rPr>
                <w:sz w:val="20"/>
              </w:rPr>
              <w:t>-</w:t>
            </w:r>
          </w:p>
        </w:tc>
        <w:tc>
          <w:tcPr>
            <w:tcW w:w="740" w:type="pct"/>
            <w:tcBorders>
              <w:top w:val="nil"/>
              <w:left w:val="nil"/>
              <w:bottom w:val="nil"/>
              <w:right w:val="nil"/>
            </w:tcBorders>
            <w:shd w:val="clear" w:color="auto" w:fill="auto"/>
            <w:vAlign w:val="bottom"/>
          </w:tcPr>
          <w:p w14:paraId="5E1BA71B" w14:textId="5D2AFD10" w:rsidR="00D87D1A" w:rsidRPr="00573DCA" w:rsidRDefault="00D87D1A" w:rsidP="00D87D1A">
            <w:pPr>
              <w:pStyle w:val="TT"/>
              <w:jc w:val="right"/>
              <w:rPr>
                <w:rFonts w:cs="Arial"/>
                <w:color w:val="000000" w:themeColor="text1"/>
                <w:sz w:val="20"/>
                <w:lang w:val="hr-HR"/>
              </w:rPr>
            </w:pPr>
            <w:r w:rsidRPr="00573DCA">
              <w:rPr>
                <w:sz w:val="20"/>
              </w:rPr>
              <w:t xml:space="preserve"> 474 </w:t>
            </w:r>
          </w:p>
        </w:tc>
        <w:tc>
          <w:tcPr>
            <w:tcW w:w="740" w:type="pct"/>
            <w:tcBorders>
              <w:top w:val="nil"/>
              <w:left w:val="nil"/>
              <w:bottom w:val="nil"/>
              <w:right w:val="nil"/>
            </w:tcBorders>
            <w:shd w:val="clear" w:color="auto" w:fill="auto"/>
            <w:vAlign w:val="bottom"/>
          </w:tcPr>
          <w:p w14:paraId="65E6AB9F" w14:textId="350E4D64" w:rsidR="00D87D1A" w:rsidRPr="00F959D0" w:rsidRDefault="00D87D1A" w:rsidP="00D87D1A">
            <w:pPr>
              <w:pStyle w:val="TT"/>
              <w:jc w:val="right"/>
              <w:rPr>
                <w:sz w:val="20"/>
              </w:rPr>
            </w:pPr>
            <w:r w:rsidRPr="00F959D0">
              <w:rPr>
                <w:sz w:val="20"/>
              </w:rPr>
              <w:t>-</w:t>
            </w:r>
          </w:p>
        </w:tc>
        <w:tc>
          <w:tcPr>
            <w:tcW w:w="739" w:type="pct"/>
            <w:tcBorders>
              <w:top w:val="nil"/>
              <w:left w:val="nil"/>
              <w:bottom w:val="nil"/>
              <w:right w:val="nil"/>
            </w:tcBorders>
            <w:shd w:val="clear" w:color="auto" w:fill="auto"/>
            <w:vAlign w:val="bottom"/>
          </w:tcPr>
          <w:p w14:paraId="5D52D36B" w14:textId="5FE3AFAA" w:rsidR="00D87D1A" w:rsidRPr="00573DCA" w:rsidRDefault="00D87D1A" w:rsidP="00D87D1A">
            <w:pPr>
              <w:pStyle w:val="TT"/>
              <w:jc w:val="right"/>
              <w:rPr>
                <w:rFonts w:cs="Arial"/>
                <w:color w:val="000000" w:themeColor="text1"/>
                <w:sz w:val="20"/>
                <w:lang w:val="hr-HR"/>
              </w:rPr>
            </w:pPr>
            <w:r w:rsidRPr="00573DCA">
              <w:rPr>
                <w:sz w:val="20"/>
              </w:rPr>
              <w:t xml:space="preserve"> - </w:t>
            </w:r>
          </w:p>
        </w:tc>
      </w:tr>
      <w:tr w:rsidR="00D87D1A" w:rsidRPr="003364B5" w14:paraId="3470F40B" w14:textId="77777777" w:rsidTr="00F959D0">
        <w:trPr>
          <w:trHeight w:val="278"/>
        </w:trPr>
        <w:tc>
          <w:tcPr>
            <w:tcW w:w="2041" w:type="pct"/>
          </w:tcPr>
          <w:p w14:paraId="18D287D7" w14:textId="77777777" w:rsidR="00D87D1A" w:rsidRPr="004B4498" w:rsidRDefault="00D87D1A" w:rsidP="00D87D1A">
            <w:pPr>
              <w:pStyle w:val="TT"/>
              <w:rPr>
                <w:rFonts w:cs="Arial"/>
                <w:color w:val="000000" w:themeColor="text1"/>
                <w:sz w:val="20"/>
                <w:lang w:val="hr-HR"/>
              </w:rPr>
            </w:pPr>
            <w:bookmarkStart w:id="796" w:name="_Toc67328652"/>
            <w:r w:rsidRPr="004B4498">
              <w:rPr>
                <w:rFonts w:cs="Arial"/>
                <w:color w:val="000000" w:themeColor="text1"/>
                <w:sz w:val="20"/>
                <w:lang w:val="hr-HR"/>
              </w:rPr>
              <w:t>Potraživanja po provizijama od reosiguranja</w:t>
            </w:r>
            <w:bookmarkEnd w:id="796"/>
          </w:p>
        </w:tc>
        <w:tc>
          <w:tcPr>
            <w:tcW w:w="740" w:type="pct"/>
            <w:tcBorders>
              <w:top w:val="nil"/>
              <w:left w:val="nil"/>
              <w:bottom w:val="nil"/>
              <w:right w:val="nil"/>
            </w:tcBorders>
            <w:shd w:val="clear" w:color="auto" w:fill="auto"/>
            <w:vAlign w:val="bottom"/>
          </w:tcPr>
          <w:p w14:paraId="5FB20D0F" w14:textId="01532DAF" w:rsidR="00D87D1A" w:rsidRPr="00F959D0" w:rsidRDefault="00D87D1A" w:rsidP="00D87D1A">
            <w:pPr>
              <w:pStyle w:val="TT"/>
              <w:jc w:val="right"/>
              <w:rPr>
                <w:sz w:val="20"/>
              </w:rPr>
            </w:pPr>
            <w:r w:rsidRPr="00F959D0">
              <w:rPr>
                <w:sz w:val="20"/>
              </w:rPr>
              <w:t xml:space="preserve"> -    </w:t>
            </w:r>
          </w:p>
        </w:tc>
        <w:tc>
          <w:tcPr>
            <w:tcW w:w="740" w:type="pct"/>
            <w:tcBorders>
              <w:top w:val="nil"/>
              <w:left w:val="nil"/>
              <w:bottom w:val="nil"/>
              <w:right w:val="nil"/>
            </w:tcBorders>
            <w:shd w:val="clear" w:color="auto" w:fill="auto"/>
            <w:vAlign w:val="bottom"/>
          </w:tcPr>
          <w:p w14:paraId="4CABDD01" w14:textId="553B2534" w:rsidR="00D87D1A" w:rsidRPr="00573DCA" w:rsidRDefault="00D87D1A" w:rsidP="00D87D1A">
            <w:pPr>
              <w:pStyle w:val="TT"/>
              <w:jc w:val="right"/>
              <w:rPr>
                <w:rFonts w:cs="Arial"/>
                <w:color w:val="000000" w:themeColor="text1"/>
                <w:sz w:val="20"/>
                <w:lang w:val="hr-HR"/>
              </w:rPr>
            </w:pPr>
            <w:r w:rsidRPr="00573DCA">
              <w:rPr>
                <w:sz w:val="20"/>
              </w:rPr>
              <w:t xml:space="preserve"> 300 </w:t>
            </w:r>
          </w:p>
        </w:tc>
        <w:tc>
          <w:tcPr>
            <w:tcW w:w="740" w:type="pct"/>
            <w:tcBorders>
              <w:top w:val="nil"/>
              <w:left w:val="nil"/>
              <w:bottom w:val="nil"/>
              <w:right w:val="nil"/>
            </w:tcBorders>
            <w:shd w:val="clear" w:color="auto" w:fill="auto"/>
            <w:vAlign w:val="bottom"/>
          </w:tcPr>
          <w:p w14:paraId="784A400F" w14:textId="00BBD05F" w:rsidR="00D87D1A" w:rsidRPr="00F959D0" w:rsidRDefault="00D87D1A" w:rsidP="00D87D1A">
            <w:pPr>
              <w:pStyle w:val="TT"/>
              <w:jc w:val="right"/>
              <w:rPr>
                <w:sz w:val="20"/>
              </w:rPr>
            </w:pPr>
            <w:r w:rsidRPr="00F959D0">
              <w:rPr>
                <w:sz w:val="20"/>
              </w:rPr>
              <w:t>-</w:t>
            </w:r>
          </w:p>
        </w:tc>
        <w:tc>
          <w:tcPr>
            <w:tcW w:w="739" w:type="pct"/>
            <w:tcBorders>
              <w:top w:val="nil"/>
              <w:left w:val="nil"/>
              <w:bottom w:val="nil"/>
              <w:right w:val="nil"/>
            </w:tcBorders>
            <w:shd w:val="clear" w:color="auto" w:fill="auto"/>
            <w:vAlign w:val="bottom"/>
          </w:tcPr>
          <w:p w14:paraId="53887157" w14:textId="3CD6FCB4" w:rsidR="00D87D1A" w:rsidRPr="00573DCA" w:rsidRDefault="00D87D1A" w:rsidP="00D87D1A">
            <w:pPr>
              <w:pStyle w:val="TT"/>
              <w:jc w:val="right"/>
              <w:rPr>
                <w:rFonts w:cs="Arial"/>
                <w:color w:val="000000" w:themeColor="text1"/>
                <w:sz w:val="20"/>
                <w:lang w:val="hr-HR"/>
              </w:rPr>
            </w:pPr>
            <w:r w:rsidRPr="00573DCA">
              <w:rPr>
                <w:sz w:val="20"/>
              </w:rPr>
              <w:t xml:space="preserve"> - </w:t>
            </w:r>
          </w:p>
        </w:tc>
      </w:tr>
      <w:tr w:rsidR="00E128EC" w:rsidRPr="003364B5" w14:paraId="68A17AFE" w14:textId="77777777" w:rsidTr="00F959D0">
        <w:trPr>
          <w:trHeight w:val="278"/>
        </w:trPr>
        <w:tc>
          <w:tcPr>
            <w:tcW w:w="2041" w:type="pct"/>
          </w:tcPr>
          <w:p w14:paraId="6C4F10E0" w14:textId="77777777" w:rsidR="00E128EC" w:rsidRPr="004B4498" w:rsidRDefault="00E128EC" w:rsidP="00E128EC">
            <w:pPr>
              <w:pStyle w:val="TT"/>
              <w:rPr>
                <w:rFonts w:cs="Arial"/>
                <w:color w:val="000000" w:themeColor="text1"/>
                <w:sz w:val="20"/>
                <w:lang w:val="hr-HR"/>
              </w:rPr>
            </w:pPr>
            <w:bookmarkStart w:id="797" w:name="_Toc67328657"/>
            <w:r w:rsidRPr="004B4498">
              <w:rPr>
                <w:rFonts w:cs="Arial"/>
                <w:color w:val="000000" w:themeColor="text1"/>
                <w:sz w:val="20"/>
                <w:lang w:val="hr-HR"/>
              </w:rPr>
              <w:t>Potraživanja po naknadama za procjenu rizika</w:t>
            </w:r>
            <w:bookmarkEnd w:id="797"/>
          </w:p>
        </w:tc>
        <w:tc>
          <w:tcPr>
            <w:tcW w:w="740" w:type="pct"/>
            <w:tcBorders>
              <w:top w:val="nil"/>
              <w:left w:val="nil"/>
              <w:bottom w:val="nil"/>
              <w:right w:val="nil"/>
            </w:tcBorders>
            <w:shd w:val="clear" w:color="auto" w:fill="auto"/>
            <w:vAlign w:val="bottom"/>
          </w:tcPr>
          <w:p w14:paraId="30475B22" w14:textId="5CB01252" w:rsidR="00E128EC" w:rsidRPr="00F959D0" w:rsidRDefault="00E128EC" w:rsidP="00E128EC">
            <w:pPr>
              <w:pStyle w:val="TT"/>
              <w:jc w:val="right"/>
              <w:rPr>
                <w:sz w:val="20"/>
              </w:rPr>
            </w:pPr>
            <w:r w:rsidRPr="00AD7F10">
              <w:rPr>
                <w:sz w:val="20"/>
              </w:rPr>
              <w:t xml:space="preserve"> 35 </w:t>
            </w:r>
          </w:p>
        </w:tc>
        <w:tc>
          <w:tcPr>
            <w:tcW w:w="740" w:type="pct"/>
            <w:tcBorders>
              <w:top w:val="nil"/>
              <w:left w:val="nil"/>
              <w:bottom w:val="nil"/>
              <w:right w:val="nil"/>
            </w:tcBorders>
            <w:shd w:val="clear" w:color="auto" w:fill="auto"/>
            <w:vAlign w:val="bottom"/>
          </w:tcPr>
          <w:p w14:paraId="3C8007A3" w14:textId="4149D8DC" w:rsidR="00E128EC" w:rsidRPr="00573DCA" w:rsidRDefault="00E128EC" w:rsidP="00E128EC">
            <w:pPr>
              <w:pStyle w:val="TT"/>
              <w:jc w:val="right"/>
              <w:rPr>
                <w:rFonts w:cs="Arial"/>
                <w:color w:val="000000" w:themeColor="text1"/>
                <w:sz w:val="20"/>
                <w:lang w:val="hr-HR"/>
              </w:rPr>
            </w:pPr>
            <w:r w:rsidRPr="00573DCA">
              <w:rPr>
                <w:sz w:val="20"/>
              </w:rPr>
              <w:t xml:space="preserve"> 4</w:t>
            </w:r>
            <w:r>
              <w:rPr>
                <w:sz w:val="20"/>
              </w:rPr>
              <w:t>0</w:t>
            </w:r>
            <w:r w:rsidRPr="00573DCA">
              <w:rPr>
                <w:sz w:val="20"/>
              </w:rPr>
              <w:t xml:space="preserve"> </w:t>
            </w:r>
          </w:p>
        </w:tc>
        <w:tc>
          <w:tcPr>
            <w:tcW w:w="740" w:type="pct"/>
            <w:tcBorders>
              <w:top w:val="nil"/>
              <w:left w:val="nil"/>
              <w:bottom w:val="nil"/>
              <w:right w:val="nil"/>
            </w:tcBorders>
            <w:shd w:val="clear" w:color="auto" w:fill="auto"/>
            <w:vAlign w:val="bottom"/>
          </w:tcPr>
          <w:p w14:paraId="16B1BB5A" w14:textId="40357439" w:rsidR="00E128EC" w:rsidRPr="00F959D0" w:rsidRDefault="00E128EC" w:rsidP="00E128EC">
            <w:pPr>
              <w:pStyle w:val="TT"/>
              <w:jc w:val="right"/>
              <w:rPr>
                <w:sz w:val="20"/>
              </w:rPr>
            </w:pPr>
            <w:r w:rsidRPr="00F959D0">
              <w:rPr>
                <w:sz w:val="20"/>
              </w:rPr>
              <w:t>-</w:t>
            </w:r>
          </w:p>
        </w:tc>
        <w:tc>
          <w:tcPr>
            <w:tcW w:w="739" w:type="pct"/>
            <w:tcBorders>
              <w:top w:val="nil"/>
              <w:left w:val="nil"/>
              <w:bottom w:val="nil"/>
              <w:right w:val="nil"/>
            </w:tcBorders>
            <w:shd w:val="clear" w:color="auto" w:fill="auto"/>
            <w:vAlign w:val="bottom"/>
          </w:tcPr>
          <w:p w14:paraId="3B6D3BF2" w14:textId="1EA9471B" w:rsidR="00E128EC" w:rsidRPr="00573DCA" w:rsidRDefault="00E128EC" w:rsidP="00E128EC">
            <w:pPr>
              <w:pStyle w:val="TT"/>
              <w:jc w:val="right"/>
              <w:rPr>
                <w:rFonts w:cs="Arial"/>
                <w:color w:val="000000" w:themeColor="text1"/>
                <w:sz w:val="20"/>
                <w:lang w:val="hr-HR"/>
              </w:rPr>
            </w:pPr>
            <w:r w:rsidRPr="00573DCA">
              <w:rPr>
                <w:sz w:val="20"/>
              </w:rPr>
              <w:t xml:space="preserve"> - </w:t>
            </w:r>
          </w:p>
        </w:tc>
      </w:tr>
      <w:tr w:rsidR="00E128EC" w:rsidRPr="003364B5" w14:paraId="51864BD0" w14:textId="77777777" w:rsidTr="00F959D0">
        <w:trPr>
          <w:trHeight w:val="278"/>
        </w:trPr>
        <w:tc>
          <w:tcPr>
            <w:tcW w:w="2041" w:type="pct"/>
          </w:tcPr>
          <w:p w14:paraId="6C7F262D" w14:textId="09A67846" w:rsidR="00E128EC" w:rsidRPr="004B4498" w:rsidRDefault="00E128EC" w:rsidP="00E128EC">
            <w:pPr>
              <w:pStyle w:val="TT"/>
              <w:rPr>
                <w:rFonts w:cs="Arial"/>
                <w:color w:val="000000" w:themeColor="text1"/>
                <w:sz w:val="20"/>
                <w:lang w:val="hr-HR"/>
              </w:rPr>
            </w:pPr>
            <w:r w:rsidRPr="00AA2D5F">
              <w:rPr>
                <w:rFonts w:cs="Arial"/>
                <w:color w:val="000000" w:themeColor="text1"/>
                <w:sz w:val="20"/>
                <w:lang w:val="hr-HR"/>
              </w:rPr>
              <w:t>Odgođena porezna imovina</w:t>
            </w:r>
          </w:p>
        </w:tc>
        <w:tc>
          <w:tcPr>
            <w:tcW w:w="740" w:type="pct"/>
            <w:tcBorders>
              <w:top w:val="nil"/>
              <w:left w:val="nil"/>
              <w:bottom w:val="nil"/>
              <w:right w:val="nil"/>
            </w:tcBorders>
            <w:shd w:val="clear" w:color="auto" w:fill="auto"/>
            <w:vAlign w:val="bottom"/>
          </w:tcPr>
          <w:p w14:paraId="64E87A31" w14:textId="6073C5FC" w:rsidR="00E128EC" w:rsidRPr="00F959D0" w:rsidRDefault="00E128EC" w:rsidP="00E128EC">
            <w:pPr>
              <w:pStyle w:val="TT"/>
              <w:jc w:val="right"/>
              <w:rPr>
                <w:sz w:val="20"/>
              </w:rPr>
            </w:pPr>
            <w:r w:rsidRPr="00AD7F10">
              <w:rPr>
                <w:sz w:val="20"/>
              </w:rPr>
              <w:t xml:space="preserve"> 140 </w:t>
            </w:r>
          </w:p>
        </w:tc>
        <w:tc>
          <w:tcPr>
            <w:tcW w:w="740" w:type="pct"/>
            <w:tcBorders>
              <w:top w:val="nil"/>
              <w:left w:val="nil"/>
              <w:bottom w:val="nil"/>
              <w:right w:val="nil"/>
            </w:tcBorders>
            <w:shd w:val="clear" w:color="auto" w:fill="auto"/>
            <w:vAlign w:val="bottom"/>
          </w:tcPr>
          <w:p w14:paraId="45A48EBB" w14:textId="353CBC07" w:rsidR="00E128EC" w:rsidRPr="00573DCA" w:rsidRDefault="00E128EC" w:rsidP="00E128EC">
            <w:pPr>
              <w:pStyle w:val="TT"/>
              <w:jc w:val="right"/>
              <w:rPr>
                <w:rFonts w:cs="Arial"/>
                <w:color w:val="000000" w:themeColor="text1"/>
                <w:sz w:val="20"/>
                <w:lang w:val="hr-HR"/>
              </w:rPr>
            </w:pPr>
            <w:r w:rsidRPr="00573DCA">
              <w:rPr>
                <w:sz w:val="20"/>
              </w:rPr>
              <w:t xml:space="preserve"> 156 </w:t>
            </w:r>
          </w:p>
        </w:tc>
        <w:tc>
          <w:tcPr>
            <w:tcW w:w="740" w:type="pct"/>
            <w:tcBorders>
              <w:top w:val="nil"/>
              <w:left w:val="nil"/>
              <w:bottom w:val="nil"/>
              <w:right w:val="nil"/>
            </w:tcBorders>
            <w:shd w:val="clear" w:color="auto" w:fill="auto"/>
            <w:vAlign w:val="bottom"/>
          </w:tcPr>
          <w:p w14:paraId="5504691C" w14:textId="5DB892E3" w:rsidR="00E128EC" w:rsidRPr="00F959D0" w:rsidRDefault="00E128EC" w:rsidP="00E128EC">
            <w:pPr>
              <w:pStyle w:val="TT"/>
              <w:jc w:val="right"/>
              <w:rPr>
                <w:sz w:val="20"/>
              </w:rPr>
            </w:pPr>
            <w:r w:rsidRPr="00F959D0">
              <w:rPr>
                <w:sz w:val="20"/>
              </w:rPr>
              <w:t>-</w:t>
            </w:r>
          </w:p>
        </w:tc>
        <w:tc>
          <w:tcPr>
            <w:tcW w:w="739" w:type="pct"/>
            <w:tcBorders>
              <w:top w:val="nil"/>
              <w:left w:val="nil"/>
              <w:bottom w:val="nil"/>
              <w:right w:val="nil"/>
            </w:tcBorders>
            <w:shd w:val="clear" w:color="auto" w:fill="auto"/>
            <w:vAlign w:val="bottom"/>
          </w:tcPr>
          <w:p w14:paraId="25413476" w14:textId="5F1995BF" w:rsidR="00E128EC" w:rsidRPr="00573DCA" w:rsidRDefault="00E128EC" w:rsidP="00E128EC">
            <w:pPr>
              <w:pStyle w:val="TT"/>
              <w:jc w:val="right"/>
              <w:rPr>
                <w:rFonts w:cs="Arial"/>
                <w:color w:val="000000" w:themeColor="text1"/>
                <w:sz w:val="20"/>
                <w:lang w:val="hr-HR"/>
              </w:rPr>
            </w:pPr>
            <w:r w:rsidRPr="00573DCA">
              <w:rPr>
                <w:sz w:val="20"/>
              </w:rPr>
              <w:t xml:space="preserve"> - </w:t>
            </w:r>
          </w:p>
        </w:tc>
      </w:tr>
      <w:tr w:rsidR="00E128EC" w:rsidRPr="003364B5" w14:paraId="1CE8D294" w14:textId="77777777" w:rsidTr="00F959D0">
        <w:trPr>
          <w:trHeight w:val="278"/>
        </w:trPr>
        <w:tc>
          <w:tcPr>
            <w:tcW w:w="2041" w:type="pct"/>
          </w:tcPr>
          <w:p w14:paraId="18EF4169" w14:textId="77777777" w:rsidR="00E128EC" w:rsidRPr="004B4498" w:rsidRDefault="00E128EC" w:rsidP="00E128EC">
            <w:pPr>
              <w:pStyle w:val="TT"/>
              <w:rPr>
                <w:rFonts w:cs="Arial"/>
                <w:color w:val="000000" w:themeColor="text1"/>
                <w:sz w:val="20"/>
                <w:lang w:val="hr-HR"/>
              </w:rPr>
            </w:pPr>
            <w:bookmarkStart w:id="798" w:name="_Toc67328662"/>
            <w:r w:rsidRPr="004B4498">
              <w:rPr>
                <w:rFonts w:cs="Arial"/>
                <w:color w:val="000000" w:themeColor="text1"/>
                <w:sz w:val="20"/>
                <w:lang w:val="hr-HR"/>
              </w:rPr>
              <w:t>Imovina u najmu</w:t>
            </w:r>
            <w:bookmarkEnd w:id="798"/>
          </w:p>
        </w:tc>
        <w:tc>
          <w:tcPr>
            <w:tcW w:w="740" w:type="pct"/>
            <w:tcBorders>
              <w:top w:val="nil"/>
              <w:left w:val="nil"/>
              <w:bottom w:val="nil"/>
              <w:right w:val="nil"/>
            </w:tcBorders>
            <w:shd w:val="clear" w:color="auto" w:fill="auto"/>
            <w:vAlign w:val="bottom"/>
          </w:tcPr>
          <w:p w14:paraId="2DAD0EDF" w14:textId="321CEFDB" w:rsidR="00E128EC" w:rsidRPr="00F959D0" w:rsidDel="004A2B3D" w:rsidRDefault="00E128EC" w:rsidP="00E128EC">
            <w:pPr>
              <w:pStyle w:val="TT"/>
              <w:jc w:val="right"/>
              <w:rPr>
                <w:sz w:val="20"/>
              </w:rPr>
            </w:pPr>
            <w:r w:rsidRPr="00AD7F10">
              <w:rPr>
                <w:sz w:val="20"/>
              </w:rPr>
              <w:t xml:space="preserve"> 2.032 </w:t>
            </w:r>
          </w:p>
        </w:tc>
        <w:tc>
          <w:tcPr>
            <w:tcW w:w="740" w:type="pct"/>
            <w:tcBorders>
              <w:top w:val="nil"/>
              <w:left w:val="nil"/>
              <w:bottom w:val="nil"/>
              <w:right w:val="nil"/>
            </w:tcBorders>
            <w:shd w:val="clear" w:color="auto" w:fill="auto"/>
            <w:vAlign w:val="bottom"/>
          </w:tcPr>
          <w:p w14:paraId="63203D8D" w14:textId="76061588" w:rsidR="00E128EC" w:rsidRPr="00573DCA" w:rsidRDefault="00E128EC" w:rsidP="00E128EC">
            <w:pPr>
              <w:pStyle w:val="TT"/>
              <w:jc w:val="right"/>
              <w:rPr>
                <w:rFonts w:cs="Arial"/>
                <w:color w:val="000000" w:themeColor="text1"/>
                <w:sz w:val="20"/>
                <w:lang w:val="hr-HR"/>
              </w:rPr>
            </w:pPr>
            <w:r w:rsidRPr="00573DCA">
              <w:rPr>
                <w:sz w:val="20"/>
              </w:rPr>
              <w:t xml:space="preserve"> 506 </w:t>
            </w:r>
          </w:p>
        </w:tc>
        <w:tc>
          <w:tcPr>
            <w:tcW w:w="740" w:type="pct"/>
            <w:tcBorders>
              <w:top w:val="nil"/>
              <w:left w:val="nil"/>
              <w:bottom w:val="nil"/>
              <w:right w:val="nil"/>
            </w:tcBorders>
            <w:shd w:val="clear" w:color="auto" w:fill="auto"/>
            <w:vAlign w:val="bottom"/>
          </w:tcPr>
          <w:p w14:paraId="66E6416E" w14:textId="2E1B5FEC" w:rsidR="00E128EC" w:rsidRPr="00F959D0" w:rsidDel="004A2B3D" w:rsidRDefault="00E128EC" w:rsidP="00E128EC">
            <w:pPr>
              <w:pStyle w:val="TT"/>
              <w:jc w:val="right"/>
              <w:rPr>
                <w:sz w:val="20"/>
              </w:rPr>
            </w:pPr>
            <w:r w:rsidRPr="00F959D0">
              <w:rPr>
                <w:sz w:val="20"/>
              </w:rPr>
              <w:t>2.032</w:t>
            </w:r>
          </w:p>
        </w:tc>
        <w:tc>
          <w:tcPr>
            <w:tcW w:w="739" w:type="pct"/>
            <w:tcBorders>
              <w:top w:val="nil"/>
              <w:left w:val="nil"/>
              <w:bottom w:val="nil"/>
              <w:right w:val="nil"/>
            </w:tcBorders>
            <w:shd w:val="clear" w:color="auto" w:fill="auto"/>
            <w:vAlign w:val="bottom"/>
          </w:tcPr>
          <w:p w14:paraId="2A6918CA" w14:textId="7392B067" w:rsidR="00E128EC" w:rsidRPr="00573DCA" w:rsidRDefault="00E128EC" w:rsidP="00E128EC">
            <w:pPr>
              <w:pStyle w:val="TT"/>
              <w:jc w:val="right"/>
              <w:rPr>
                <w:rFonts w:cs="Arial"/>
                <w:color w:val="000000" w:themeColor="text1"/>
                <w:sz w:val="20"/>
                <w:lang w:val="hr-HR"/>
              </w:rPr>
            </w:pPr>
            <w:r w:rsidRPr="00573DCA">
              <w:rPr>
                <w:sz w:val="20"/>
              </w:rPr>
              <w:t xml:space="preserve"> 506 </w:t>
            </w:r>
          </w:p>
        </w:tc>
      </w:tr>
      <w:tr w:rsidR="00D87D1A" w:rsidRPr="003364B5" w14:paraId="7791A704" w14:textId="77777777" w:rsidTr="00F959D0">
        <w:trPr>
          <w:trHeight w:val="278"/>
        </w:trPr>
        <w:tc>
          <w:tcPr>
            <w:tcW w:w="2041" w:type="pct"/>
          </w:tcPr>
          <w:p w14:paraId="2AE33F66" w14:textId="77777777" w:rsidR="00D87D1A" w:rsidRPr="004B4498" w:rsidRDefault="00D87D1A" w:rsidP="00D87D1A">
            <w:pPr>
              <w:pStyle w:val="TT"/>
              <w:rPr>
                <w:rFonts w:cs="Arial"/>
                <w:color w:val="000000" w:themeColor="text1"/>
                <w:sz w:val="20"/>
                <w:lang w:val="hr-HR"/>
              </w:rPr>
            </w:pPr>
            <w:bookmarkStart w:id="799" w:name="_Toc67328667"/>
            <w:r w:rsidRPr="004B4498">
              <w:rPr>
                <w:rFonts w:cs="Arial"/>
                <w:color w:val="000000" w:themeColor="text1"/>
                <w:sz w:val="20"/>
                <w:lang w:val="hr-HR"/>
              </w:rPr>
              <w:t>Ostala imovina</w:t>
            </w:r>
            <w:bookmarkEnd w:id="799"/>
          </w:p>
        </w:tc>
        <w:tc>
          <w:tcPr>
            <w:tcW w:w="740" w:type="pct"/>
            <w:tcBorders>
              <w:top w:val="nil"/>
              <w:left w:val="nil"/>
              <w:bottom w:val="nil"/>
              <w:right w:val="nil"/>
            </w:tcBorders>
            <w:shd w:val="clear" w:color="auto" w:fill="auto"/>
            <w:vAlign w:val="bottom"/>
          </w:tcPr>
          <w:p w14:paraId="6B03F868" w14:textId="6320D912" w:rsidR="00D87D1A" w:rsidRPr="00F959D0" w:rsidRDefault="00D87D1A" w:rsidP="00D87D1A">
            <w:pPr>
              <w:pStyle w:val="TT"/>
              <w:jc w:val="right"/>
              <w:rPr>
                <w:sz w:val="20"/>
              </w:rPr>
            </w:pPr>
            <w:r w:rsidRPr="00F959D0">
              <w:rPr>
                <w:sz w:val="20"/>
              </w:rPr>
              <w:t xml:space="preserve"> </w:t>
            </w:r>
            <w:r w:rsidR="00E128EC" w:rsidRPr="00E128EC">
              <w:rPr>
                <w:sz w:val="20"/>
              </w:rPr>
              <w:t xml:space="preserve"> 4.724</w:t>
            </w:r>
          </w:p>
        </w:tc>
        <w:tc>
          <w:tcPr>
            <w:tcW w:w="740" w:type="pct"/>
            <w:tcBorders>
              <w:top w:val="nil"/>
              <w:left w:val="nil"/>
              <w:bottom w:val="nil"/>
              <w:right w:val="nil"/>
            </w:tcBorders>
            <w:shd w:val="clear" w:color="auto" w:fill="auto"/>
            <w:vAlign w:val="bottom"/>
          </w:tcPr>
          <w:p w14:paraId="125D8B25" w14:textId="6274FD10" w:rsidR="00D87D1A" w:rsidRPr="00573DCA" w:rsidRDefault="00D87D1A" w:rsidP="00D87D1A">
            <w:pPr>
              <w:pStyle w:val="TT"/>
              <w:jc w:val="right"/>
              <w:rPr>
                <w:rFonts w:cs="Arial"/>
                <w:color w:val="000000" w:themeColor="text1"/>
                <w:sz w:val="20"/>
                <w:lang w:val="hr-HR"/>
              </w:rPr>
            </w:pPr>
            <w:r w:rsidRPr="00573DCA">
              <w:rPr>
                <w:sz w:val="20"/>
              </w:rPr>
              <w:t xml:space="preserve"> 234 </w:t>
            </w:r>
          </w:p>
        </w:tc>
        <w:tc>
          <w:tcPr>
            <w:tcW w:w="740" w:type="pct"/>
            <w:tcBorders>
              <w:top w:val="nil"/>
              <w:left w:val="nil"/>
              <w:bottom w:val="nil"/>
              <w:right w:val="nil"/>
            </w:tcBorders>
            <w:shd w:val="clear" w:color="auto" w:fill="auto"/>
            <w:vAlign w:val="bottom"/>
          </w:tcPr>
          <w:p w14:paraId="29AFCA82" w14:textId="48F0B82E" w:rsidR="00D87D1A" w:rsidRPr="00F959D0" w:rsidRDefault="00D87D1A" w:rsidP="00D87D1A">
            <w:pPr>
              <w:pStyle w:val="TT"/>
              <w:jc w:val="right"/>
              <w:rPr>
                <w:sz w:val="20"/>
              </w:rPr>
            </w:pPr>
            <w:r w:rsidRPr="00F959D0">
              <w:rPr>
                <w:sz w:val="20"/>
              </w:rPr>
              <w:t>4.719</w:t>
            </w:r>
          </w:p>
        </w:tc>
        <w:tc>
          <w:tcPr>
            <w:tcW w:w="739" w:type="pct"/>
            <w:tcBorders>
              <w:top w:val="nil"/>
              <w:left w:val="nil"/>
              <w:bottom w:val="nil"/>
              <w:right w:val="nil"/>
            </w:tcBorders>
            <w:shd w:val="clear" w:color="auto" w:fill="auto"/>
            <w:vAlign w:val="bottom"/>
          </w:tcPr>
          <w:p w14:paraId="57F89C51" w14:textId="5D864E76" w:rsidR="00D87D1A" w:rsidRPr="00573DCA" w:rsidRDefault="00D87D1A" w:rsidP="00D87D1A">
            <w:pPr>
              <w:pStyle w:val="TT"/>
              <w:jc w:val="right"/>
              <w:rPr>
                <w:rFonts w:cs="Arial"/>
                <w:color w:val="000000" w:themeColor="text1"/>
                <w:sz w:val="20"/>
                <w:lang w:val="hr-HR"/>
              </w:rPr>
            </w:pPr>
            <w:r w:rsidRPr="00573DCA">
              <w:rPr>
                <w:sz w:val="20"/>
              </w:rPr>
              <w:t xml:space="preserve"> 208 </w:t>
            </w:r>
          </w:p>
        </w:tc>
      </w:tr>
      <w:tr w:rsidR="00573DCA" w:rsidRPr="003364B5" w14:paraId="43061F09" w14:textId="77777777" w:rsidTr="00573DCA">
        <w:trPr>
          <w:trHeight w:val="58"/>
        </w:trPr>
        <w:tc>
          <w:tcPr>
            <w:tcW w:w="2041" w:type="pct"/>
          </w:tcPr>
          <w:p w14:paraId="29C12B42" w14:textId="77777777" w:rsidR="00573DCA" w:rsidRPr="004B4498" w:rsidRDefault="00573DCA" w:rsidP="00573DCA">
            <w:pPr>
              <w:pStyle w:val="Tot"/>
              <w:rPr>
                <w:rFonts w:cs="Arial"/>
                <w:color w:val="000000" w:themeColor="text1"/>
                <w:sz w:val="20"/>
                <w:lang w:val="hr-HR"/>
              </w:rPr>
            </w:pPr>
          </w:p>
        </w:tc>
        <w:tc>
          <w:tcPr>
            <w:tcW w:w="740" w:type="pct"/>
            <w:tcBorders>
              <w:top w:val="single" w:sz="4" w:space="0" w:color="auto"/>
              <w:bottom w:val="single" w:sz="4" w:space="0" w:color="auto"/>
            </w:tcBorders>
            <w:vAlign w:val="bottom"/>
          </w:tcPr>
          <w:p w14:paraId="72A53E8B" w14:textId="7D2F106D" w:rsidR="00573DCA" w:rsidRPr="00AA2D5F" w:rsidRDefault="00D87D1A" w:rsidP="00573DCA">
            <w:pPr>
              <w:pStyle w:val="TT"/>
              <w:jc w:val="right"/>
              <w:rPr>
                <w:rFonts w:cs="Arial"/>
                <w:color w:val="000000" w:themeColor="text1"/>
                <w:sz w:val="20"/>
                <w:lang w:val="hr-HR"/>
              </w:rPr>
            </w:pPr>
            <w:r w:rsidRPr="00D87D1A">
              <w:rPr>
                <w:rFonts w:cs="Arial"/>
                <w:color w:val="000000" w:themeColor="text1"/>
                <w:sz w:val="20"/>
                <w:lang w:val="hr-HR"/>
              </w:rPr>
              <w:t>16.67</w:t>
            </w:r>
            <w:r w:rsidR="00E128EC">
              <w:rPr>
                <w:rFonts w:cs="Arial"/>
                <w:color w:val="000000" w:themeColor="text1"/>
                <w:sz w:val="20"/>
                <w:lang w:val="hr-HR"/>
              </w:rPr>
              <w:t>8</w:t>
            </w:r>
          </w:p>
        </w:tc>
        <w:tc>
          <w:tcPr>
            <w:tcW w:w="740" w:type="pct"/>
            <w:tcBorders>
              <w:top w:val="single" w:sz="8" w:space="0" w:color="auto"/>
              <w:left w:val="nil"/>
              <w:bottom w:val="single" w:sz="8" w:space="0" w:color="auto"/>
              <w:right w:val="nil"/>
            </w:tcBorders>
            <w:shd w:val="clear" w:color="auto" w:fill="auto"/>
            <w:vAlign w:val="bottom"/>
          </w:tcPr>
          <w:p w14:paraId="485D43D8" w14:textId="017C2FB3" w:rsidR="00573DCA" w:rsidRPr="00573DCA" w:rsidRDefault="00573DCA" w:rsidP="00573DCA">
            <w:pPr>
              <w:pStyle w:val="Tot"/>
              <w:jc w:val="right"/>
              <w:rPr>
                <w:rFonts w:cs="Arial"/>
                <w:bCs/>
                <w:color w:val="000000" w:themeColor="text1"/>
                <w:sz w:val="20"/>
                <w:lang w:val="hr-HR"/>
              </w:rPr>
            </w:pPr>
            <w:r w:rsidRPr="00573DCA">
              <w:rPr>
                <w:sz w:val="20"/>
              </w:rPr>
              <w:t xml:space="preserve"> 9.</w:t>
            </w:r>
            <w:r w:rsidR="007B30D4" w:rsidRPr="00573DCA">
              <w:rPr>
                <w:sz w:val="20"/>
              </w:rPr>
              <w:t>46</w:t>
            </w:r>
            <w:r w:rsidR="007B30D4">
              <w:rPr>
                <w:sz w:val="20"/>
              </w:rPr>
              <w:t>0</w:t>
            </w:r>
            <w:r w:rsidR="007B30D4" w:rsidRPr="00573DCA">
              <w:rPr>
                <w:sz w:val="20"/>
              </w:rPr>
              <w:t xml:space="preserve"> </w:t>
            </w:r>
          </w:p>
        </w:tc>
        <w:tc>
          <w:tcPr>
            <w:tcW w:w="740" w:type="pct"/>
            <w:tcBorders>
              <w:top w:val="single" w:sz="4" w:space="0" w:color="auto"/>
              <w:bottom w:val="single" w:sz="4" w:space="0" w:color="auto"/>
            </w:tcBorders>
            <w:vAlign w:val="bottom"/>
          </w:tcPr>
          <w:p w14:paraId="3D009E4B" w14:textId="7003D4E6" w:rsidR="00573DCA" w:rsidRPr="00573DCA" w:rsidRDefault="004738DB" w:rsidP="00573DCA">
            <w:pPr>
              <w:pStyle w:val="Tot"/>
              <w:jc w:val="right"/>
              <w:rPr>
                <w:rFonts w:cs="Arial"/>
                <w:bCs/>
                <w:color w:val="000000" w:themeColor="text1"/>
                <w:sz w:val="20"/>
                <w:lang w:val="hr-HR"/>
              </w:rPr>
            </w:pPr>
            <w:r w:rsidRPr="004738DB">
              <w:rPr>
                <w:rFonts w:cs="Arial"/>
                <w:bCs/>
                <w:color w:val="000000" w:themeColor="text1"/>
                <w:sz w:val="20"/>
                <w:lang w:val="hr-HR"/>
              </w:rPr>
              <w:t>15.750</w:t>
            </w:r>
          </w:p>
        </w:tc>
        <w:tc>
          <w:tcPr>
            <w:tcW w:w="739" w:type="pct"/>
            <w:tcBorders>
              <w:top w:val="single" w:sz="4" w:space="0" w:color="auto"/>
              <w:bottom w:val="single" w:sz="4" w:space="0" w:color="auto"/>
            </w:tcBorders>
            <w:vAlign w:val="bottom"/>
          </w:tcPr>
          <w:p w14:paraId="5BC58181" w14:textId="143E87D3" w:rsidR="00573DCA" w:rsidRPr="00573DCA" w:rsidRDefault="00573DCA" w:rsidP="00573DCA">
            <w:pPr>
              <w:pStyle w:val="Tot"/>
              <w:jc w:val="right"/>
              <w:rPr>
                <w:rFonts w:cs="Arial"/>
                <w:bCs/>
                <w:color w:val="000000" w:themeColor="text1"/>
                <w:sz w:val="20"/>
                <w:lang w:val="hr-HR"/>
              </w:rPr>
            </w:pPr>
            <w:r w:rsidRPr="00573DCA">
              <w:rPr>
                <w:sz w:val="20"/>
              </w:rPr>
              <w:t xml:space="preserve"> 8.</w:t>
            </w:r>
            <w:r w:rsidR="007B30D4" w:rsidRPr="00573DCA">
              <w:rPr>
                <w:sz w:val="20"/>
              </w:rPr>
              <w:t>41</w:t>
            </w:r>
            <w:r w:rsidR="007B30D4">
              <w:rPr>
                <w:sz w:val="20"/>
              </w:rPr>
              <w:t>1</w:t>
            </w:r>
            <w:r w:rsidR="007B30D4" w:rsidRPr="00573DCA">
              <w:rPr>
                <w:sz w:val="20"/>
              </w:rPr>
              <w:t xml:space="preserve"> </w:t>
            </w:r>
          </w:p>
        </w:tc>
      </w:tr>
      <w:tr w:rsidR="00573DCA" w:rsidRPr="003364B5" w14:paraId="305A14AD" w14:textId="77777777" w:rsidTr="00573DCA">
        <w:trPr>
          <w:trHeight w:val="289"/>
        </w:trPr>
        <w:tc>
          <w:tcPr>
            <w:tcW w:w="2041" w:type="pct"/>
          </w:tcPr>
          <w:p w14:paraId="5CE168B2" w14:textId="77777777" w:rsidR="00573DCA" w:rsidRPr="004B4498" w:rsidRDefault="00573DCA" w:rsidP="00573DCA">
            <w:pPr>
              <w:pStyle w:val="TT"/>
              <w:rPr>
                <w:rFonts w:cs="Arial"/>
                <w:color w:val="000000" w:themeColor="text1"/>
                <w:sz w:val="20"/>
                <w:lang w:val="hr-HR"/>
              </w:rPr>
            </w:pPr>
            <w:bookmarkStart w:id="800" w:name="_Toc67328676"/>
            <w:r w:rsidRPr="004B4498">
              <w:rPr>
                <w:rFonts w:cs="Arial"/>
                <w:color w:val="000000" w:themeColor="text1"/>
                <w:sz w:val="20"/>
                <w:lang w:val="hr-HR"/>
              </w:rPr>
              <w:t>Rezerviranja za očekivane gubitke</w:t>
            </w:r>
            <w:bookmarkEnd w:id="800"/>
          </w:p>
        </w:tc>
        <w:tc>
          <w:tcPr>
            <w:tcW w:w="740" w:type="pct"/>
            <w:tcBorders>
              <w:bottom w:val="single" w:sz="4" w:space="0" w:color="auto"/>
            </w:tcBorders>
            <w:vAlign w:val="bottom"/>
          </w:tcPr>
          <w:p w14:paraId="4E7A58FE" w14:textId="055C10CA" w:rsidR="00573DCA" w:rsidRPr="004B4498" w:rsidRDefault="00D87D1A" w:rsidP="00573DCA">
            <w:pPr>
              <w:pStyle w:val="TT"/>
              <w:jc w:val="right"/>
              <w:rPr>
                <w:rFonts w:cs="Arial"/>
                <w:color w:val="000000" w:themeColor="text1"/>
                <w:sz w:val="20"/>
                <w:lang w:val="hr-HR"/>
              </w:rPr>
            </w:pPr>
            <w:r w:rsidRPr="00D87D1A">
              <w:rPr>
                <w:rFonts w:cs="Arial"/>
                <w:color w:val="000000" w:themeColor="text1"/>
                <w:sz w:val="20"/>
                <w:lang w:val="hr-HR"/>
              </w:rPr>
              <w:t>(4.393)</w:t>
            </w:r>
          </w:p>
        </w:tc>
        <w:tc>
          <w:tcPr>
            <w:tcW w:w="740" w:type="pct"/>
            <w:tcBorders>
              <w:top w:val="nil"/>
              <w:left w:val="nil"/>
              <w:bottom w:val="single" w:sz="8" w:space="0" w:color="auto"/>
              <w:right w:val="nil"/>
            </w:tcBorders>
            <w:shd w:val="clear" w:color="auto" w:fill="auto"/>
            <w:vAlign w:val="bottom"/>
          </w:tcPr>
          <w:p w14:paraId="46B4EA6E" w14:textId="24AD0952" w:rsidR="00573DCA" w:rsidRPr="00573DCA" w:rsidRDefault="00573DCA" w:rsidP="00573DCA">
            <w:pPr>
              <w:pStyle w:val="TT"/>
              <w:jc w:val="right"/>
              <w:rPr>
                <w:rFonts w:cs="Arial"/>
                <w:color w:val="000000" w:themeColor="text1"/>
                <w:sz w:val="20"/>
                <w:lang w:val="hr-HR"/>
              </w:rPr>
            </w:pPr>
            <w:r w:rsidRPr="00573DCA">
              <w:rPr>
                <w:sz w:val="20"/>
              </w:rPr>
              <w:t xml:space="preserve"> (4.691)</w:t>
            </w:r>
          </w:p>
        </w:tc>
        <w:tc>
          <w:tcPr>
            <w:tcW w:w="740" w:type="pct"/>
            <w:tcBorders>
              <w:bottom w:val="single" w:sz="4" w:space="0" w:color="auto"/>
            </w:tcBorders>
            <w:vAlign w:val="bottom"/>
          </w:tcPr>
          <w:p w14:paraId="259255DB" w14:textId="1D73726A" w:rsidR="00573DCA" w:rsidRPr="00573DCA" w:rsidRDefault="004738DB" w:rsidP="00573DCA">
            <w:pPr>
              <w:pStyle w:val="TT"/>
              <w:jc w:val="right"/>
              <w:rPr>
                <w:rFonts w:cs="Arial"/>
                <w:color w:val="000000" w:themeColor="text1"/>
                <w:sz w:val="20"/>
                <w:lang w:val="hr-HR"/>
              </w:rPr>
            </w:pPr>
            <w:r w:rsidRPr="004738DB">
              <w:rPr>
                <w:rFonts w:cs="Arial"/>
                <w:color w:val="000000" w:themeColor="text1"/>
                <w:sz w:val="20"/>
                <w:lang w:val="hr-HR"/>
              </w:rPr>
              <w:t>(4.385)</w:t>
            </w:r>
          </w:p>
        </w:tc>
        <w:tc>
          <w:tcPr>
            <w:tcW w:w="739" w:type="pct"/>
            <w:tcBorders>
              <w:bottom w:val="single" w:sz="4" w:space="0" w:color="auto"/>
            </w:tcBorders>
            <w:vAlign w:val="bottom"/>
          </w:tcPr>
          <w:p w14:paraId="79F46881" w14:textId="46980A7E" w:rsidR="00573DCA" w:rsidRPr="00573DCA" w:rsidRDefault="00573DCA" w:rsidP="00573DCA">
            <w:pPr>
              <w:pStyle w:val="TT"/>
              <w:jc w:val="right"/>
              <w:rPr>
                <w:rFonts w:cs="Arial"/>
                <w:color w:val="000000" w:themeColor="text1"/>
                <w:sz w:val="20"/>
                <w:lang w:val="hr-HR"/>
              </w:rPr>
            </w:pPr>
            <w:r w:rsidRPr="00573DCA">
              <w:rPr>
                <w:sz w:val="20"/>
              </w:rPr>
              <w:t xml:space="preserve"> (4.669)</w:t>
            </w:r>
          </w:p>
        </w:tc>
      </w:tr>
      <w:tr w:rsidR="00573DCA" w:rsidRPr="003364B5" w14:paraId="3164E084" w14:textId="77777777" w:rsidTr="00573DCA">
        <w:trPr>
          <w:trHeight w:val="366"/>
        </w:trPr>
        <w:tc>
          <w:tcPr>
            <w:tcW w:w="2041" w:type="pct"/>
          </w:tcPr>
          <w:p w14:paraId="0AD7F569" w14:textId="77777777" w:rsidR="00573DCA" w:rsidRPr="004B4498" w:rsidRDefault="00573DCA" w:rsidP="00573DCA">
            <w:pPr>
              <w:pStyle w:val="Tot"/>
              <w:rPr>
                <w:rFonts w:cs="Arial"/>
                <w:b/>
                <w:bCs/>
                <w:color w:val="000000" w:themeColor="text1"/>
                <w:sz w:val="20"/>
                <w:lang w:val="hr-HR"/>
              </w:rPr>
            </w:pPr>
          </w:p>
        </w:tc>
        <w:tc>
          <w:tcPr>
            <w:tcW w:w="740" w:type="pct"/>
            <w:tcBorders>
              <w:top w:val="single" w:sz="4" w:space="0" w:color="auto"/>
              <w:bottom w:val="single" w:sz="12" w:space="0" w:color="auto"/>
            </w:tcBorders>
            <w:vAlign w:val="bottom"/>
          </w:tcPr>
          <w:p w14:paraId="19EE7857" w14:textId="11F132F4" w:rsidR="00573DCA" w:rsidRPr="00573DCA" w:rsidRDefault="00D87D1A" w:rsidP="00573DCA">
            <w:pPr>
              <w:pStyle w:val="Tot"/>
              <w:jc w:val="right"/>
              <w:rPr>
                <w:rFonts w:cs="Arial"/>
                <w:b/>
                <w:bCs/>
                <w:color w:val="000000" w:themeColor="text1"/>
                <w:sz w:val="20"/>
                <w:lang w:val="hr-HR"/>
              </w:rPr>
            </w:pPr>
            <w:r w:rsidRPr="00D87D1A">
              <w:rPr>
                <w:rFonts w:cs="Arial"/>
                <w:b/>
                <w:bCs/>
                <w:color w:val="000000" w:themeColor="text1"/>
                <w:sz w:val="20"/>
                <w:lang w:val="hr-HR"/>
              </w:rPr>
              <w:t>12.28</w:t>
            </w:r>
            <w:r w:rsidR="00E128EC">
              <w:rPr>
                <w:rFonts w:cs="Arial"/>
                <w:b/>
                <w:bCs/>
                <w:color w:val="000000" w:themeColor="text1"/>
                <w:sz w:val="20"/>
                <w:lang w:val="hr-HR"/>
              </w:rPr>
              <w:t>5</w:t>
            </w:r>
          </w:p>
        </w:tc>
        <w:tc>
          <w:tcPr>
            <w:tcW w:w="740" w:type="pct"/>
            <w:tcBorders>
              <w:top w:val="nil"/>
              <w:left w:val="nil"/>
              <w:bottom w:val="single" w:sz="12" w:space="0" w:color="auto"/>
              <w:right w:val="nil"/>
            </w:tcBorders>
            <w:shd w:val="clear" w:color="auto" w:fill="auto"/>
            <w:vAlign w:val="bottom"/>
          </w:tcPr>
          <w:p w14:paraId="6C8B681C" w14:textId="1D4B6389" w:rsidR="00573DCA" w:rsidRPr="00573DCA" w:rsidRDefault="00573DCA" w:rsidP="00573DCA">
            <w:pPr>
              <w:pStyle w:val="Tot"/>
              <w:jc w:val="right"/>
              <w:rPr>
                <w:rFonts w:cs="Arial"/>
                <w:b/>
                <w:bCs/>
                <w:color w:val="000000" w:themeColor="text1"/>
                <w:sz w:val="20"/>
                <w:lang w:val="hr-HR"/>
              </w:rPr>
            </w:pPr>
            <w:r w:rsidRPr="00573DCA">
              <w:rPr>
                <w:b/>
                <w:bCs/>
                <w:sz w:val="20"/>
              </w:rPr>
              <w:t xml:space="preserve"> 4.769 </w:t>
            </w:r>
          </w:p>
        </w:tc>
        <w:tc>
          <w:tcPr>
            <w:tcW w:w="740" w:type="pct"/>
            <w:tcBorders>
              <w:top w:val="single" w:sz="4" w:space="0" w:color="auto"/>
              <w:bottom w:val="single" w:sz="12" w:space="0" w:color="auto"/>
            </w:tcBorders>
            <w:vAlign w:val="bottom"/>
          </w:tcPr>
          <w:p w14:paraId="3B25F774" w14:textId="01F1D476" w:rsidR="00573DCA" w:rsidRPr="00573DCA" w:rsidRDefault="004738DB" w:rsidP="00573DCA">
            <w:pPr>
              <w:pStyle w:val="Tot"/>
              <w:jc w:val="right"/>
              <w:rPr>
                <w:rFonts w:cs="Arial"/>
                <w:b/>
                <w:bCs/>
                <w:color w:val="000000" w:themeColor="text1"/>
                <w:sz w:val="20"/>
                <w:lang w:val="hr-HR"/>
              </w:rPr>
            </w:pPr>
            <w:r w:rsidRPr="004738DB">
              <w:rPr>
                <w:rFonts w:cs="Arial"/>
                <w:b/>
                <w:bCs/>
                <w:color w:val="000000" w:themeColor="text1"/>
                <w:sz w:val="20"/>
                <w:lang w:val="hr-HR"/>
              </w:rPr>
              <w:t>11.365</w:t>
            </w:r>
          </w:p>
        </w:tc>
        <w:tc>
          <w:tcPr>
            <w:tcW w:w="739" w:type="pct"/>
            <w:tcBorders>
              <w:top w:val="single" w:sz="4" w:space="0" w:color="auto"/>
              <w:bottom w:val="single" w:sz="12" w:space="0" w:color="auto"/>
            </w:tcBorders>
            <w:vAlign w:val="bottom"/>
          </w:tcPr>
          <w:p w14:paraId="3A92EB97" w14:textId="51D7670D" w:rsidR="00573DCA" w:rsidRPr="00573DCA" w:rsidRDefault="00573DCA" w:rsidP="00573DCA">
            <w:pPr>
              <w:pStyle w:val="Tot"/>
              <w:jc w:val="right"/>
              <w:rPr>
                <w:rFonts w:cs="Arial"/>
                <w:b/>
                <w:bCs/>
                <w:color w:val="000000" w:themeColor="text1"/>
                <w:sz w:val="20"/>
                <w:lang w:val="hr-HR"/>
              </w:rPr>
            </w:pPr>
            <w:r w:rsidRPr="00573DCA">
              <w:rPr>
                <w:b/>
                <w:bCs/>
                <w:sz w:val="20"/>
              </w:rPr>
              <w:t xml:space="preserve"> 3.742 </w:t>
            </w:r>
          </w:p>
        </w:tc>
      </w:tr>
    </w:tbl>
    <w:p w14:paraId="0605E792" w14:textId="77777777" w:rsidR="001A7CCE" w:rsidRPr="00F959D0" w:rsidRDefault="001A7CCE" w:rsidP="008E5CC6">
      <w:pPr>
        <w:pStyle w:val="T1"/>
        <w:spacing w:before="0" w:after="0" w:line="240" w:lineRule="auto"/>
        <w:rPr>
          <w:rFonts w:cs="Arial"/>
          <w:b w:val="0"/>
          <w:bCs w:val="0"/>
          <w:color w:val="000000" w:themeColor="text1"/>
          <w:sz w:val="16"/>
          <w:szCs w:val="16"/>
          <w:lang w:val="hr-HR"/>
        </w:rPr>
      </w:pPr>
    </w:p>
    <w:p w14:paraId="2B9187AF" w14:textId="55A4BD77" w:rsidR="00CA2E8F" w:rsidRPr="004B4498" w:rsidRDefault="00183C8C"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Imovina u najmu je priznata sukladno primjeni standarda MSFI 16</w:t>
      </w:r>
      <w:r w:rsidR="0087069B"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a amortizacija tijekom godine iznosila je </w:t>
      </w:r>
      <w:r w:rsidR="00976504">
        <w:rPr>
          <w:rFonts w:cs="Arial"/>
          <w:b w:val="0"/>
          <w:bCs w:val="0"/>
          <w:color w:val="000000" w:themeColor="text1"/>
          <w:sz w:val="20"/>
          <w:lang w:val="hr-HR"/>
        </w:rPr>
        <w:t>290</w:t>
      </w:r>
      <w:r w:rsidR="00976504"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tisuć</w:t>
      </w:r>
      <w:r w:rsidR="006B4526">
        <w:rPr>
          <w:rFonts w:cs="Arial"/>
          <w:b w:val="0"/>
          <w:bCs w:val="0"/>
          <w:color w:val="000000" w:themeColor="text1"/>
          <w:sz w:val="20"/>
          <w:lang w:val="hr-HR"/>
        </w:rPr>
        <w:t>a eura</w:t>
      </w:r>
      <w:r w:rsidRPr="004B4498">
        <w:rPr>
          <w:rFonts w:cs="Arial"/>
          <w:b w:val="0"/>
          <w:bCs w:val="0"/>
          <w:color w:val="000000" w:themeColor="text1"/>
          <w:sz w:val="20"/>
          <w:lang w:val="hr-HR"/>
        </w:rPr>
        <w:t xml:space="preserve"> za Grupu i </w:t>
      </w:r>
      <w:r w:rsidR="004B6BEC" w:rsidRPr="004B4498">
        <w:rPr>
          <w:rFonts w:cs="Arial"/>
          <w:b w:val="0"/>
          <w:bCs w:val="0"/>
          <w:color w:val="000000" w:themeColor="text1"/>
          <w:sz w:val="20"/>
          <w:lang w:val="hr-HR"/>
        </w:rPr>
        <w:t>Banku.</w:t>
      </w:r>
    </w:p>
    <w:p w14:paraId="090F0E88" w14:textId="77777777" w:rsidR="00FF18E1" w:rsidRPr="004B4498" w:rsidRDefault="00FB6FB6" w:rsidP="00C4542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Sljedeće tablice prikazuju </w:t>
      </w:r>
      <w:r w:rsidR="00CA2E8F" w:rsidRPr="004B4498">
        <w:rPr>
          <w:rFonts w:cs="Arial"/>
          <w:b w:val="0"/>
          <w:bCs w:val="0"/>
          <w:color w:val="000000" w:themeColor="text1"/>
          <w:sz w:val="20"/>
          <w:lang w:val="hr-HR"/>
        </w:rPr>
        <w:t>informacije o kreditnoj kvaliteti financijske imovine koja se mjeri po amortiziranom trošku. Iznosi u tablici predstavljaju bruto knjigovodstvene iznose:</w:t>
      </w:r>
    </w:p>
    <w:p w14:paraId="21AD3599" w14:textId="77777777" w:rsidR="00CA2E8F" w:rsidRPr="00F959D0" w:rsidRDefault="00CA2E8F" w:rsidP="008E5CC6">
      <w:pPr>
        <w:pStyle w:val="T1"/>
        <w:spacing w:before="0" w:after="0" w:line="240" w:lineRule="auto"/>
        <w:rPr>
          <w:rFonts w:cs="Arial"/>
          <w:b w:val="0"/>
          <w:bCs w:val="0"/>
          <w:color w:val="000000" w:themeColor="text1"/>
          <w:sz w:val="20"/>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743F43" w:rsidRPr="003364B5" w14:paraId="4490CE68" w14:textId="77777777" w:rsidTr="00E76F4B">
        <w:trPr>
          <w:trHeight w:val="244"/>
        </w:trPr>
        <w:tc>
          <w:tcPr>
            <w:tcW w:w="1531" w:type="dxa"/>
            <w:tcBorders>
              <w:top w:val="nil"/>
              <w:left w:val="nil"/>
              <w:bottom w:val="nil"/>
              <w:right w:val="nil"/>
            </w:tcBorders>
            <w:shd w:val="clear" w:color="auto" w:fill="auto"/>
            <w:noWrap/>
            <w:vAlign w:val="bottom"/>
            <w:hideMark/>
          </w:tcPr>
          <w:p w14:paraId="0CEDFF49" w14:textId="32EA76EC" w:rsidR="00743F43" w:rsidRPr="004B4498" w:rsidRDefault="00743F43">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 xml:space="preserve">31. prosinca </w:t>
            </w:r>
            <w:r w:rsidR="003364B5" w:rsidRPr="004B4498">
              <w:rPr>
                <w:rFonts w:ascii="Arial" w:hAnsi="Arial" w:cs="Arial"/>
                <w:b/>
                <w:bCs/>
                <w:color w:val="000000" w:themeColor="text1"/>
                <w:sz w:val="14"/>
                <w:szCs w:val="14"/>
                <w:lang w:val="hr-HR"/>
              </w:rPr>
              <w:t>202</w:t>
            </w:r>
            <w:r w:rsidR="006B4526">
              <w:rPr>
                <w:rFonts w:ascii="Arial" w:hAnsi="Arial" w:cs="Arial"/>
                <w:b/>
                <w:bCs/>
                <w:color w:val="000000" w:themeColor="text1"/>
                <w:sz w:val="14"/>
                <w:szCs w:val="14"/>
                <w:lang w:val="hr-HR"/>
              </w:rPr>
              <w:t>3</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216738B0" w14:textId="77777777" w:rsidR="00743F43" w:rsidRPr="004B4498" w:rsidRDefault="00743F43">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FF66F03"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C0D8CF8"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2EE5FFDB"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8952E7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1E24E7D2"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8DE338A"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F6BFD37"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7CDDF6C7"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A511B4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743F43" w:rsidRPr="003364B5" w14:paraId="006ACBD3" w14:textId="77777777" w:rsidTr="00E76F4B">
        <w:trPr>
          <w:trHeight w:val="288"/>
        </w:trPr>
        <w:tc>
          <w:tcPr>
            <w:tcW w:w="1531" w:type="dxa"/>
            <w:tcBorders>
              <w:top w:val="nil"/>
              <w:left w:val="nil"/>
              <w:bottom w:val="nil"/>
              <w:right w:val="nil"/>
            </w:tcBorders>
            <w:shd w:val="clear" w:color="auto" w:fill="auto"/>
            <w:noWrap/>
            <w:vAlign w:val="bottom"/>
            <w:hideMark/>
          </w:tcPr>
          <w:p w14:paraId="024B5489" w14:textId="77777777" w:rsidR="00743F43" w:rsidRPr="004B4498" w:rsidRDefault="00743F43" w:rsidP="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EF6BCB3"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7AB1E9F4"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16693F10"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5EA5016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7B32EBC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6B8B658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5DC346E8"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27842227"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131EECE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2473901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D87D1A" w:rsidRPr="003364B5" w14:paraId="509615F1" w14:textId="77777777" w:rsidTr="003C6F58">
        <w:trPr>
          <w:trHeight w:val="288"/>
        </w:trPr>
        <w:tc>
          <w:tcPr>
            <w:tcW w:w="1531" w:type="dxa"/>
            <w:tcBorders>
              <w:top w:val="nil"/>
              <w:left w:val="nil"/>
              <w:bottom w:val="nil"/>
              <w:right w:val="nil"/>
            </w:tcBorders>
            <w:shd w:val="clear" w:color="auto" w:fill="auto"/>
            <w:noWrap/>
            <w:vAlign w:val="bottom"/>
          </w:tcPr>
          <w:p w14:paraId="4FE54B7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A8DADE3"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1854AF24"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03CFAB1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50E3F908" w14:textId="545D4692"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54D59A05"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182A429"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BE0736A"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5CB87E07"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2CC7A830" w14:textId="33B363A6"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028C0485" w14:textId="77777777" w:rsidR="00D87D1A" w:rsidRPr="004B4498" w:rsidRDefault="00D87D1A" w:rsidP="006B4526">
            <w:pPr>
              <w:jc w:val="right"/>
              <w:rPr>
                <w:rFonts w:ascii="Arial" w:hAnsi="Arial" w:cs="Arial"/>
                <w:b/>
                <w:bCs/>
                <w:color w:val="000000" w:themeColor="text1"/>
                <w:sz w:val="14"/>
                <w:szCs w:val="14"/>
                <w:lang w:val="hr-HR"/>
              </w:rPr>
            </w:pPr>
          </w:p>
        </w:tc>
      </w:tr>
      <w:tr w:rsidR="006B4526" w:rsidRPr="003364B5" w14:paraId="02F759E7" w14:textId="77777777" w:rsidTr="003C6F58">
        <w:trPr>
          <w:trHeight w:val="288"/>
        </w:trPr>
        <w:tc>
          <w:tcPr>
            <w:tcW w:w="1531" w:type="dxa"/>
            <w:tcBorders>
              <w:top w:val="nil"/>
              <w:left w:val="nil"/>
              <w:bottom w:val="nil"/>
              <w:right w:val="nil"/>
            </w:tcBorders>
            <w:shd w:val="clear" w:color="auto" w:fill="auto"/>
            <w:noWrap/>
            <w:vAlign w:val="bottom"/>
            <w:hideMark/>
          </w:tcPr>
          <w:p w14:paraId="1C1A037E" w14:textId="77777777" w:rsidR="006B4526" w:rsidRPr="004B4498" w:rsidRDefault="006B4526"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2D04C833" w14:textId="1C893BE6"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2B812030" w14:textId="15506F9E"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3BC907E" w14:textId="37D638AD"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43FFF2B3" w14:textId="7FF19A3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4D0E92B5" w14:textId="7B6F6B48"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431F0B76" w14:textId="78890A6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9078250" w14:textId="2D74371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01F05BD" w14:textId="3F97FD2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512BF2DC" w14:textId="114C68E3"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E10BB8A" w14:textId="011EA675"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B119F0" w:rsidRPr="003364B5" w14:paraId="4E1F7D02" w14:textId="77777777" w:rsidTr="00F959D0">
        <w:trPr>
          <w:trHeight w:val="333"/>
        </w:trPr>
        <w:tc>
          <w:tcPr>
            <w:tcW w:w="1531" w:type="dxa"/>
            <w:tcBorders>
              <w:top w:val="nil"/>
              <w:left w:val="nil"/>
              <w:bottom w:val="nil"/>
              <w:right w:val="nil"/>
            </w:tcBorders>
            <w:shd w:val="clear" w:color="auto" w:fill="auto"/>
            <w:noWrap/>
            <w:vAlign w:val="bottom"/>
            <w:hideMark/>
          </w:tcPr>
          <w:p w14:paraId="6640B24E" w14:textId="77777777" w:rsidR="00B119F0" w:rsidRPr="004B4498" w:rsidRDefault="00B119F0" w:rsidP="00B119F0">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5B054DCD" w14:textId="3F08D16C"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1.644 </w:t>
            </w:r>
          </w:p>
        </w:tc>
        <w:tc>
          <w:tcPr>
            <w:tcW w:w="850" w:type="dxa"/>
            <w:tcBorders>
              <w:top w:val="nil"/>
              <w:left w:val="nil"/>
              <w:bottom w:val="nil"/>
              <w:right w:val="nil"/>
            </w:tcBorders>
            <w:shd w:val="clear" w:color="auto" w:fill="auto"/>
            <w:noWrap/>
            <w:vAlign w:val="bottom"/>
          </w:tcPr>
          <w:p w14:paraId="75869ECA" w14:textId="32257458"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12 </w:t>
            </w:r>
          </w:p>
        </w:tc>
        <w:tc>
          <w:tcPr>
            <w:tcW w:w="850" w:type="dxa"/>
            <w:tcBorders>
              <w:top w:val="nil"/>
              <w:left w:val="nil"/>
              <w:bottom w:val="nil"/>
              <w:right w:val="nil"/>
            </w:tcBorders>
            <w:shd w:val="clear" w:color="auto" w:fill="auto"/>
            <w:noWrap/>
            <w:vAlign w:val="bottom"/>
          </w:tcPr>
          <w:p w14:paraId="4886AC1C" w14:textId="61A75F85"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4.535 </w:t>
            </w:r>
          </w:p>
        </w:tc>
        <w:tc>
          <w:tcPr>
            <w:tcW w:w="850" w:type="dxa"/>
            <w:tcBorders>
              <w:top w:val="nil"/>
              <w:left w:val="nil"/>
              <w:bottom w:val="nil"/>
              <w:right w:val="nil"/>
            </w:tcBorders>
            <w:vAlign w:val="bottom"/>
          </w:tcPr>
          <w:p w14:paraId="71858A68" w14:textId="7223F01B"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42 </w:t>
            </w:r>
          </w:p>
        </w:tc>
        <w:tc>
          <w:tcPr>
            <w:tcW w:w="850" w:type="dxa"/>
            <w:tcBorders>
              <w:top w:val="nil"/>
              <w:left w:val="nil"/>
              <w:bottom w:val="nil"/>
              <w:right w:val="nil"/>
            </w:tcBorders>
            <w:shd w:val="clear" w:color="auto" w:fill="auto"/>
            <w:noWrap/>
            <w:vAlign w:val="bottom"/>
          </w:tcPr>
          <w:p w14:paraId="2B1BA8A0" w14:textId="2CF2A1E9" w:rsidR="00B119F0" w:rsidRPr="00B119F0" w:rsidRDefault="00B119F0" w:rsidP="00B119F0">
            <w:pPr>
              <w:jc w:val="right"/>
              <w:rPr>
                <w:rFonts w:ascii="Arial" w:hAnsi="Arial" w:cs="Arial"/>
                <w:b/>
                <w:bCs/>
                <w:sz w:val="14"/>
                <w:szCs w:val="14"/>
              </w:rPr>
            </w:pPr>
            <w:r w:rsidRPr="00F959D0">
              <w:rPr>
                <w:rFonts w:ascii="Arial" w:hAnsi="Arial" w:cs="Arial"/>
                <w:b/>
                <w:bCs/>
                <w:sz w:val="14"/>
                <w:szCs w:val="14"/>
              </w:rPr>
              <w:t xml:space="preserve"> 6.233 </w:t>
            </w:r>
          </w:p>
        </w:tc>
        <w:tc>
          <w:tcPr>
            <w:tcW w:w="850" w:type="dxa"/>
            <w:tcBorders>
              <w:top w:val="nil"/>
              <w:left w:val="nil"/>
              <w:bottom w:val="nil"/>
              <w:right w:val="nil"/>
            </w:tcBorders>
            <w:shd w:val="clear" w:color="auto" w:fill="auto"/>
            <w:noWrap/>
            <w:vAlign w:val="bottom"/>
          </w:tcPr>
          <w:p w14:paraId="5F20CAE1" w14:textId="13A2B106"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876 </w:t>
            </w:r>
          </w:p>
        </w:tc>
        <w:tc>
          <w:tcPr>
            <w:tcW w:w="850" w:type="dxa"/>
            <w:tcBorders>
              <w:top w:val="nil"/>
              <w:left w:val="nil"/>
              <w:bottom w:val="nil"/>
              <w:right w:val="nil"/>
            </w:tcBorders>
            <w:shd w:val="clear" w:color="auto" w:fill="auto"/>
            <w:noWrap/>
            <w:vAlign w:val="bottom"/>
          </w:tcPr>
          <w:p w14:paraId="081401E4" w14:textId="636DEB99"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12 </w:t>
            </w:r>
          </w:p>
        </w:tc>
        <w:tc>
          <w:tcPr>
            <w:tcW w:w="850" w:type="dxa"/>
            <w:tcBorders>
              <w:top w:val="nil"/>
              <w:left w:val="nil"/>
              <w:bottom w:val="nil"/>
              <w:right w:val="nil"/>
            </w:tcBorders>
            <w:shd w:val="clear" w:color="auto" w:fill="auto"/>
            <w:noWrap/>
            <w:vAlign w:val="bottom"/>
          </w:tcPr>
          <w:p w14:paraId="02994DBE" w14:textId="0AF4442C"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4.535 </w:t>
            </w:r>
          </w:p>
        </w:tc>
        <w:tc>
          <w:tcPr>
            <w:tcW w:w="850" w:type="dxa"/>
            <w:tcBorders>
              <w:top w:val="nil"/>
              <w:left w:val="nil"/>
              <w:bottom w:val="nil"/>
              <w:right w:val="nil"/>
            </w:tcBorders>
            <w:vAlign w:val="bottom"/>
          </w:tcPr>
          <w:p w14:paraId="4E481131" w14:textId="57E7FB90"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42 </w:t>
            </w:r>
          </w:p>
        </w:tc>
        <w:tc>
          <w:tcPr>
            <w:tcW w:w="850" w:type="dxa"/>
            <w:tcBorders>
              <w:top w:val="nil"/>
              <w:left w:val="nil"/>
              <w:bottom w:val="nil"/>
              <w:right w:val="nil"/>
            </w:tcBorders>
            <w:shd w:val="clear" w:color="auto" w:fill="auto"/>
            <w:noWrap/>
            <w:vAlign w:val="bottom"/>
          </w:tcPr>
          <w:p w14:paraId="3DC87439" w14:textId="79AAAA43" w:rsidR="00B119F0" w:rsidRPr="00D87D1A" w:rsidRDefault="00B119F0" w:rsidP="00B119F0">
            <w:pPr>
              <w:jc w:val="right"/>
              <w:rPr>
                <w:rFonts w:ascii="Arial" w:hAnsi="Arial" w:cs="Arial"/>
                <w:b/>
                <w:bCs/>
                <w:sz w:val="14"/>
                <w:szCs w:val="14"/>
              </w:rPr>
            </w:pPr>
            <w:r w:rsidRPr="00F959D0">
              <w:rPr>
                <w:rFonts w:ascii="Arial" w:hAnsi="Arial" w:cs="Arial"/>
                <w:b/>
                <w:bCs/>
                <w:sz w:val="14"/>
                <w:szCs w:val="14"/>
              </w:rPr>
              <w:t xml:space="preserve"> 5.465 </w:t>
            </w:r>
          </w:p>
        </w:tc>
      </w:tr>
      <w:tr w:rsidR="00B119F0" w:rsidRPr="003364B5" w14:paraId="3371390A" w14:textId="77777777" w:rsidTr="00F959D0">
        <w:trPr>
          <w:trHeight w:val="337"/>
        </w:trPr>
        <w:tc>
          <w:tcPr>
            <w:tcW w:w="1531" w:type="dxa"/>
            <w:tcBorders>
              <w:top w:val="nil"/>
              <w:left w:val="nil"/>
              <w:bottom w:val="nil"/>
              <w:right w:val="nil"/>
            </w:tcBorders>
            <w:shd w:val="clear" w:color="auto" w:fill="auto"/>
            <w:noWrap/>
            <w:vAlign w:val="bottom"/>
            <w:hideMark/>
          </w:tcPr>
          <w:p w14:paraId="290B8873" w14:textId="77777777" w:rsidR="00B119F0" w:rsidRPr="004B4498" w:rsidRDefault="00B119F0" w:rsidP="00B119F0">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3A7E6BA2" w14:textId="4347528D"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(27)</w:t>
            </w:r>
          </w:p>
        </w:tc>
        <w:tc>
          <w:tcPr>
            <w:tcW w:w="850" w:type="dxa"/>
            <w:tcBorders>
              <w:top w:val="nil"/>
              <w:left w:val="nil"/>
              <w:bottom w:val="nil"/>
              <w:right w:val="nil"/>
            </w:tcBorders>
            <w:shd w:val="clear" w:color="auto" w:fill="auto"/>
            <w:noWrap/>
            <w:vAlign w:val="bottom"/>
          </w:tcPr>
          <w:p w14:paraId="1EF4071C" w14:textId="2BB9B6E6"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12C18E2C" w14:textId="37EE307D"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(4.330)</w:t>
            </w:r>
          </w:p>
        </w:tc>
        <w:tc>
          <w:tcPr>
            <w:tcW w:w="850" w:type="dxa"/>
            <w:tcBorders>
              <w:top w:val="nil"/>
              <w:left w:val="nil"/>
              <w:bottom w:val="nil"/>
              <w:right w:val="nil"/>
            </w:tcBorders>
            <w:vAlign w:val="bottom"/>
          </w:tcPr>
          <w:p w14:paraId="2677EF06" w14:textId="39FBB018" w:rsidR="00B119F0" w:rsidRPr="00B119F0" w:rsidRDefault="00B119F0" w:rsidP="00B119F0">
            <w:pPr>
              <w:jc w:val="right"/>
              <w:rPr>
                <w:rFonts w:ascii="Arial" w:hAnsi="Arial" w:cs="Arial"/>
                <w:sz w:val="14"/>
                <w:szCs w:val="14"/>
              </w:rPr>
            </w:pPr>
            <w:r w:rsidRPr="00F959D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62198621" w14:textId="07922544" w:rsidR="00B119F0" w:rsidRPr="00B119F0" w:rsidRDefault="00B119F0" w:rsidP="00B119F0">
            <w:pPr>
              <w:jc w:val="right"/>
              <w:rPr>
                <w:rFonts w:ascii="Arial" w:hAnsi="Arial" w:cs="Arial"/>
                <w:b/>
                <w:bCs/>
                <w:sz w:val="14"/>
                <w:szCs w:val="14"/>
              </w:rPr>
            </w:pPr>
            <w:r w:rsidRPr="00F959D0">
              <w:rPr>
                <w:rFonts w:ascii="Arial" w:hAnsi="Arial" w:cs="Arial"/>
                <w:b/>
                <w:bCs/>
                <w:sz w:val="14"/>
                <w:szCs w:val="14"/>
              </w:rPr>
              <w:t xml:space="preserve"> (4.393)</w:t>
            </w:r>
          </w:p>
        </w:tc>
        <w:tc>
          <w:tcPr>
            <w:tcW w:w="850" w:type="dxa"/>
            <w:tcBorders>
              <w:top w:val="nil"/>
              <w:left w:val="nil"/>
              <w:bottom w:val="nil"/>
              <w:right w:val="nil"/>
            </w:tcBorders>
            <w:shd w:val="clear" w:color="auto" w:fill="auto"/>
            <w:noWrap/>
            <w:vAlign w:val="bottom"/>
          </w:tcPr>
          <w:p w14:paraId="083B8EBC" w14:textId="103F439B"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(19)</w:t>
            </w:r>
          </w:p>
        </w:tc>
        <w:tc>
          <w:tcPr>
            <w:tcW w:w="850" w:type="dxa"/>
            <w:tcBorders>
              <w:top w:val="nil"/>
              <w:left w:val="nil"/>
              <w:bottom w:val="nil"/>
              <w:right w:val="nil"/>
            </w:tcBorders>
            <w:shd w:val="clear" w:color="auto" w:fill="auto"/>
            <w:noWrap/>
            <w:vAlign w:val="bottom"/>
          </w:tcPr>
          <w:p w14:paraId="6FDF879A" w14:textId="661152CB"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6D621FD2" w14:textId="41A22C82"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(4.330)</w:t>
            </w:r>
          </w:p>
        </w:tc>
        <w:tc>
          <w:tcPr>
            <w:tcW w:w="850" w:type="dxa"/>
            <w:tcBorders>
              <w:top w:val="nil"/>
              <w:left w:val="nil"/>
              <w:bottom w:val="nil"/>
              <w:right w:val="nil"/>
            </w:tcBorders>
            <w:vAlign w:val="bottom"/>
          </w:tcPr>
          <w:p w14:paraId="686BA54F" w14:textId="05924D40" w:rsidR="00B119F0" w:rsidRPr="00AA2D5F" w:rsidRDefault="00B119F0" w:rsidP="00B119F0">
            <w:pPr>
              <w:jc w:val="right"/>
              <w:rPr>
                <w:rFonts w:ascii="Arial" w:hAnsi="Arial" w:cs="Arial"/>
                <w:sz w:val="14"/>
                <w:szCs w:val="14"/>
              </w:rPr>
            </w:pPr>
            <w:r w:rsidRPr="00F959D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04B1C8CE" w14:textId="58AA3171" w:rsidR="00B119F0" w:rsidRPr="00D87D1A" w:rsidRDefault="00B119F0" w:rsidP="00B119F0">
            <w:pPr>
              <w:jc w:val="right"/>
              <w:rPr>
                <w:rFonts w:ascii="Arial" w:hAnsi="Arial" w:cs="Arial"/>
                <w:b/>
                <w:bCs/>
                <w:sz w:val="14"/>
                <w:szCs w:val="14"/>
              </w:rPr>
            </w:pPr>
            <w:r w:rsidRPr="00F959D0">
              <w:rPr>
                <w:rFonts w:ascii="Arial" w:hAnsi="Arial" w:cs="Arial"/>
                <w:b/>
                <w:bCs/>
                <w:sz w:val="14"/>
                <w:szCs w:val="14"/>
              </w:rPr>
              <w:t xml:space="preserve"> (4.385)</w:t>
            </w:r>
          </w:p>
        </w:tc>
      </w:tr>
      <w:tr w:rsidR="00B119F0" w:rsidRPr="003364B5" w14:paraId="16178B63" w14:textId="77777777" w:rsidTr="00F959D0">
        <w:trPr>
          <w:trHeight w:val="503"/>
        </w:trPr>
        <w:tc>
          <w:tcPr>
            <w:tcW w:w="1531" w:type="dxa"/>
            <w:tcBorders>
              <w:top w:val="nil"/>
              <w:left w:val="nil"/>
              <w:bottom w:val="nil"/>
              <w:right w:val="nil"/>
            </w:tcBorders>
            <w:shd w:val="clear" w:color="auto" w:fill="auto"/>
            <w:noWrap/>
            <w:vAlign w:val="bottom"/>
            <w:hideMark/>
          </w:tcPr>
          <w:p w14:paraId="19A602EF" w14:textId="4224ED24" w:rsidR="00B119F0" w:rsidRPr="004B4498" w:rsidRDefault="00B119F0" w:rsidP="00B119F0">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3</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10CB5D8C" w14:textId="4376715A"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1.617 </w:t>
            </w:r>
          </w:p>
        </w:tc>
        <w:tc>
          <w:tcPr>
            <w:tcW w:w="850" w:type="dxa"/>
            <w:tcBorders>
              <w:top w:val="single" w:sz="4" w:space="0" w:color="auto"/>
              <w:left w:val="nil"/>
              <w:bottom w:val="single" w:sz="12" w:space="0" w:color="auto"/>
              <w:right w:val="nil"/>
            </w:tcBorders>
            <w:shd w:val="clear" w:color="auto" w:fill="auto"/>
            <w:noWrap/>
            <w:vAlign w:val="bottom"/>
          </w:tcPr>
          <w:p w14:paraId="64D08BB7" w14:textId="157D8976"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11 </w:t>
            </w:r>
          </w:p>
        </w:tc>
        <w:tc>
          <w:tcPr>
            <w:tcW w:w="850" w:type="dxa"/>
            <w:tcBorders>
              <w:top w:val="single" w:sz="4" w:space="0" w:color="auto"/>
              <w:left w:val="nil"/>
              <w:bottom w:val="single" w:sz="12" w:space="0" w:color="auto"/>
              <w:right w:val="nil"/>
            </w:tcBorders>
            <w:shd w:val="clear" w:color="auto" w:fill="auto"/>
            <w:noWrap/>
            <w:vAlign w:val="bottom"/>
          </w:tcPr>
          <w:p w14:paraId="2F8CCCBD" w14:textId="3D79203A"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205 </w:t>
            </w:r>
          </w:p>
        </w:tc>
        <w:tc>
          <w:tcPr>
            <w:tcW w:w="850" w:type="dxa"/>
            <w:tcBorders>
              <w:top w:val="single" w:sz="4" w:space="0" w:color="auto"/>
              <w:left w:val="nil"/>
              <w:bottom w:val="single" w:sz="12" w:space="0" w:color="auto"/>
              <w:right w:val="nil"/>
            </w:tcBorders>
            <w:vAlign w:val="bottom"/>
          </w:tcPr>
          <w:p w14:paraId="47973FA8" w14:textId="335BD3C9"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7 </w:t>
            </w:r>
          </w:p>
        </w:tc>
        <w:tc>
          <w:tcPr>
            <w:tcW w:w="850" w:type="dxa"/>
            <w:tcBorders>
              <w:top w:val="single" w:sz="4" w:space="0" w:color="auto"/>
              <w:left w:val="nil"/>
              <w:bottom w:val="single" w:sz="12" w:space="0" w:color="auto"/>
              <w:right w:val="nil"/>
            </w:tcBorders>
            <w:shd w:val="clear" w:color="auto" w:fill="auto"/>
            <w:noWrap/>
            <w:vAlign w:val="bottom"/>
          </w:tcPr>
          <w:p w14:paraId="1071F76F" w14:textId="6471187D" w:rsidR="00B119F0" w:rsidRPr="00B119F0" w:rsidRDefault="00B119F0" w:rsidP="00B119F0">
            <w:pPr>
              <w:jc w:val="right"/>
              <w:rPr>
                <w:rFonts w:ascii="Arial" w:hAnsi="Arial" w:cs="Arial"/>
                <w:b/>
                <w:bCs/>
                <w:sz w:val="14"/>
                <w:szCs w:val="14"/>
              </w:rPr>
            </w:pPr>
            <w:r w:rsidRPr="00F959D0">
              <w:rPr>
                <w:rFonts w:ascii="Arial" w:hAnsi="Arial" w:cs="Arial"/>
                <w:b/>
                <w:bCs/>
                <w:sz w:val="14"/>
                <w:szCs w:val="14"/>
              </w:rPr>
              <w:t xml:space="preserve"> 1.840 </w:t>
            </w:r>
          </w:p>
        </w:tc>
        <w:tc>
          <w:tcPr>
            <w:tcW w:w="850" w:type="dxa"/>
            <w:tcBorders>
              <w:top w:val="single" w:sz="4" w:space="0" w:color="auto"/>
              <w:left w:val="nil"/>
              <w:bottom w:val="single" w:sz="12" w:space="0" w:color="auto"/>
              <w:right w:val="nil"/>
            </w:tcBorders>
            <w:shd w:val="clear" w:color="auto" w:fill="auto"/>
            <w:noWrap/>
            <w:vAlign w:val="bottom"/>
          </w:tcPr>
          <w:p w14:paraId="7F2E2A46" w14:textId="43587FAB"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857 </w:t>
            </w:r>
          </w:p>
        </w:tc>
        <w:tc>
          <w:tcPr>
            <w:tcW w:w="850" w:type="dxa"/>
            <w:tcBorders>
              <w:top w:val="single" w:sz="4" w:space="0" w:color="auto"/>
              <w:left w:val="nil"/>
              <w:bottom w:val="single" w:sz="12" w:space="0" w:color="auto"/>
              <w:right w:val="nil"/>
            </w:tcBorders>
            <w:shd w:val="clear" w:color="auto" w:fill="auto"/>
            <w:noWrap/>
            <w:vAlign w:val="bottom"/>
          </w:tcPr>
          <w:p w14:paraId="2918AE2D" w14:textId="35269A30"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11 </w:t>
            </w:r>
          </w:p>
        </w:tc>
        <w:tc>
          <w:tcPr>
            <w:tcW w:w="850" w:type="dxa"/>
            <w:tcBorders>
              <w:top w:val="single" w:sz="4" w:space="0" w:color="auto"/>
              <w:left w:val="nil"/>
              <w:bottom w:val="single" w:sz="12" w:space="0" w:color="auto"/>
              <w:right w:val="nil"/>
            </w:tcBorders>
            <w:shd w:val="clear" w:color="auto" w:fill="auto"/>
            <w:noWrap/>
            <w:vAlign w:val="bottom"/>
          </w:tcPr>
          <w:p w14:paraId="32DEB9CF" w14:textId="24F5FFD3"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205 </w:t>
            </w:r>
          </w:p>
        </w:tc>
        <w:tc>
          <w:tcPr>
            <w:tcW w:w="850" w:type="dxa"/>
            <w:tcBorders>
              <w:top w:val="single" w:sz="4" w:space="0" w:color="auto"/>
              <w:left w:val="nil"/>
              <w:bottom w:val="single" w:sz="12" w:space="0" w:color="auto"/>
              <w:right w:val="nil"/>
            </w:tcBorders>
            <w:vAlign w:val="bottom"/>
          </w:tcPr>
          <w:p w14:paraId="258AFC4A" w14:textId="0C641A12" w:rsidR="00B119F0" w:rsidRPr="00F959D0" w:rsidRDefault="00B119F0" w:rsidP="00B119F0">
            <w:pPr>
              <w:jc w:val="right"/>
              <w:rPr>
                <w:rFonts w:ascii="Arial" w:hAnsi="Arial" w:cs="Arial"/>
                <w:b/>
                <w:bCs/>
                <w:sz w:val="14"/>
                <w:szCs w:val="14"/>
              </w:rPr>
            </w:pPr>
            <w:r w:rsidRPr="00F959D0">
              <w:rPr>
                <w:rFonts w:ascii="Arial" w:hAnsi="Arial" w:cs="Arial"/>
                <w:b/>
                <w:bCs/>
                <w:sz w:val="14"/>
                <w:szCs w:val="14"/>
              </w:rPr>
              <w:t xml:space="preserve"> 7 </w:t>
            </w:r>
          </w:p>
        </w:tc>
        <w:tc>
          <w:tcPr>
            <w:tcW w:w="850" w:type="dxa"/>
            <w:tcBorders>
              <w:top w:val="single" w:sz="4" w:space="0" w:color="auto"/>
              <w:left w:val="nil"/>
              <w:bottom w:val="single" w:sz="12" w:space="0" w:color="auto"/>
              <w:right w:val="nil"/>
            </w:tcBorders>
            <w:shd w:val="clear" w:color="auto" w:fill="auto"/>
            <w:noWrap/>
            <w:vAlign w:val="bottom"/>
          </w:tcPr>
          <w:p w14:paraId="5FFD5E4D" w14:textId="7748E4E6" w:rsidR="00B119F0" w:rsidRPr="00D87D1A" w:rsidRDefault="00B119F0" w:rsidP="00B119F0">
            <w:pPr>
              <w:jc w:val="right"/>
              <w:rPr>
                <w:rFonts w:ascii="Arial" w:hAnsi="Arial" w:cs="Arial"/>
                <w:b/>
                <w:bCs/>
                <w:sz w:val="14"/>
                <w:szCs w:val="14"/>
              </w:rPr>
            </w:pPr>
            <w:r w:rsidRPr="00F959D0">
              <w:rPr>
                <w:rFonts w:ascii="Arial" w:hAnsi="Arial" w:cs="Arial"/>
                <w:b/>
                <w:bCs/>
                <w:sz w:val="14"/>
                <w:szCs w:val="14"/>
              </w:rPr>
              <w:t xml:space="preserve"> 1.080 </w:t>
            </w:r>
          </w:p>
        </w:tc>
      </w:tr>
    </w:tbl>
    <w:p w14:paraId="204B1F85" w14:textId="77777777" w:rsidR="00CA2E8F" w:rsidRPr="00F959D0" w:rsidRDefault="00CA2E8F" w:rsidP="008E5CC6">
      <w:pPr>
        <w:pStyle w:val="T1"/>
        <w:spacing w:before="0" w:after="0" w:line="240" w:lineRule="auto"/>
        <w:rPr>
          <w:rFonts w:cs="Arial"/>
          <w:b w:val="0"/>
          <w:bCs w:val="0"/>
          <w:color w:val="000000" w:themeColor="text1"/>
          <w:sz w:val="20"/>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C4372F" w:rsidRPr="003364B5" w14:paraId="1003B384" w14:textId="77777777" w:rsidTr="00C4372F">
        <w:trPr>
          <w:trHeight w:val="244"/>
        </w:trPr>
        <w:tc>
          <w:tcPr>
            <w:tcW w:w="1531" w:type="dxa"/>
            <w:tcBorders>
              <w:top w:val="nil"/>
              <w:left w:val="nil"/>
              <w:bottom w:val="nil"/>
              <w:right w:val="nil"/>
            </w:tcBorders>
            <w:shd w:val="clear" w:color="auto" w:fill="auto"/>
            <w:noWrap/>
            <w:vAlign w:val="bottom"/>
            <w:hideMark/>
          </w:tcPr>
          <w:p w14:paraId="1B3F9FA0" w14:textId="2C65D3C0" w:rsidR="00C4372F" w:rsidRPr="004B4498" w:rsidRDefault="00C4372F" w:rsidP="00C4372F">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 xml:space="preserve">31. prosinca </w:t>
            </w:r>
            <w:r w:rsidR="003364B5" w:rsidRPr="004B4498">
              <w:rPr>
                <w:rFonts w:ascii="Arial" w:hAnsi="Arial" w:cs="Arial"/>
                <w:b/>
                <w:bCs/>
                <w:color w:val="000000" w:themeColor="text1"/>
                <w:sz w:val="14"/>
                <w:szCs w:val="14"/>
                <w:lang w:val="hr-HR"/>
              </w:rPr>
              <w:t>202</w:t>
            </w:r>
            <w:r w:rsidR="006B4526">
              <w:rPr>
                <w:rFonts w:ascii="Arial" w:hAnsi="Arial" w:cs="Arial"/>
                <w:b/>
                <w:bCs/>
                <w:color w:val="000000" w:themeColor="text1"/>
                <w:sz w:val="14"/>
                <w:szCs w:val="14"/>
                <w:lang w:val="hr-HR"/>
              </w:rPr>
              <w:t>2</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72DB6BCD" w14:textId="77777777" w:rsidR="00C4372F" w:rsidRPr="004B4498" w:rsidRDefault="00C4372F" w:rsidP="00C4372F">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6C39DE4" w14:textId="77777777" w:rsidR="00C4372F" w:rsidRPr="004B4498" w:rsidRDefault="00C4372F" w:rsidP="00C4372F">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98D2EEF" w14:textId="77777777" w:rsidR="00C4372F" w:rsidRPr="004B4498" w:rsidRDefault="00C4372F" w:rsidP="00C4372F">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384E7160" w14:textId="77777777" w:rsidR="00C4372F" w:rsidRPr="004B4498" w:rsidRDefault="00C4372F"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34602EBE"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68EDF1B5" w14:textId="77777777" w:rsidR="00C4372F" w:rsidRPr="004B4498" w:rsidRDefault="00C4372F"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B5E9FEC" w14:textId="77777777" w:rsidR="00C4372F" w:rsidRPr="004B4498" w:rsidRDefault="00C4372F" w:rsidP="00C4372F">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829DB2E" w14:textId="77777777" w:rsidR="00C4372F" w:rsidRPr="004B4498" w:rsidRDefault="00C4372F" w:rsidP="00C4372F">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08CA4144" w14:textId="77777777" w:rsidR="00C4372F" w:rsidRPr="004B4498" w:rsidRDefault="00C4372F"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5236811A"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C4372F" w:rsidRPr="003364B5" w14:paraId="0DFF607D" w14:textId="77777777" w:rsidTr="00C4372F">
        <w:trPr>
          <w:trHeight w:val="288"/>
        </w:trPr>
        <w:tc>
          <w:tcPr>
            <w:tcW w:w="1531" w:type="dxa"/>
            <w:tcBorders>
              <w:top w:val="nil"/>
              <w:left w:val="nil"/>
              <w:bottom w:val="nil"/>
              <w:right w:val="nil"/>
            </w:tcBorders>
            <w:shd w:val="clear" w:color="auto" w:fill="auto"/>
            <w:noWrap/>
            <w:vAlign w:val="bottom"/>
            <w:hideMark/>
          </w:tcPr>
          <w:p w14:paraId="790A8619" w14:textId="77777777" w:rsidR="00C4372F" w:rsidRPr="004B4498" w:rsidRDefault="00C4372F"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23C7614C"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32EC6FF6"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338FF18E"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3432AF7A"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17829B76"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0892C3EE"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01732E92"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3ACE57DA"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190D249C"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28422E85" w14:textId="77777777" w:rsidR="00C4372F" w:rsidRPr="004B4498" w:rsidRDefault="00C4372F" w:rsidP="00C4372F">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D87D1A" w:rsidRPr="003364B5" w14:paraId="37ACE0DE" w14:textId="77777777" w:rsidTr="00C4372F">
        <w:trPr>
          <w:trHeight w:val="288"/>
        </w:trPr>
        <w:tc>
          <w:tcPr>
            <w:tcW w:w="1531" w:type="dxa"/>
            <w:tcBorders>
              <w:top w:val="nil"/>
              <w:left w:val="nil"/>
              <w:bottom w:val="nil"/>
              <w:right w:val="nil"/>
            </w:tcBorders>
            <w:shd w:val="clear" w:color="auto" w:fill="auto"/>
            <w:noWrap/>
            <w:vAlign w:val="bottom"/>
          </w:tcPr>
          <w:p w14:paraId="5D450523"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3BE2FE76"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0E48BA2E"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171B2ADD" w14:textId="3415ADE3"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084823F3" w14:textId="79495B77" w:rsidR="00D87D1A" w:rsidRPr="004B4498" w:rsidRDefault="00D87D1A" w:rsidP="00C4372F">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5297D594"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5E9605D"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0522A236"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1CB59D9A" w14:textId="77777777" w:rsidR="00D87D1A" w:rsidRPr="004B4498" w:rsidRDefault="00D87D1A" w:rsidP="00C4372F">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7E6BE852" w14:textId="2C63DBF9" w:rsidR="00D87D1A" w:rsidRPr="004B4498" w:rsidRDefault="00D87D1A" w:rsidP="00C4372F">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0CBC87A8" w14:textId="77777777" w:rsidR="00D87D1A" w:rsidRPr="004B4498" w:rsidRDefault="00D87D1A" w:rsidP="00C4372F">
            <w:pPr>
              <w:jc w:val="right"/>
              <w:rPr>
                <w:rFonts w:ascii="Arial" w:hAnsi="Arial" w:cs="Arial"/>
                <w:b/>
                <w:bCs/>
                <w:color w:val="000000" w:themeColor="text1"/>
                <w:sz w:val="14"/>
                <w:szCs w:val="14"/>
                <w:lang w:val="hr-HR"/>
              </w:rPr>
            </w:pPr>
          </w:p>
        </w:tc>
      </w:tr>
      <w:tr w:rsidR="006B4526" w:rsidRPr="003364B5" w14:paraId="2D831FEC" w14:textId="77777777" w:rsidTr="003C6F58">
        <w:trPr>
          <w:trHeight w:val="288"/>
        </w:trPr>
        <w:tc>
          <w:tcPr>
            <w:tcW w:w="1531" w:type="dxa"/>
            <w:tcBorders>
              <w:top w:val="nil"/>
              <w:left w:val="nil"/>
              <w:bottom w:val="nil"/>
              <w:right w:val="nil"/>
            </w:tcBorders>
            <w:shd w:val="clear" w:color="auto" w:fill="auto"/>
            <w:noWrap/>
            <w:vAlign w:val="bottom"/>
            <w:hideMark/>
          </w:tcPr>
          <w:p w14:paraId="1925496B" w14:textId="77777777" w:rsidR="006B4526" w:rsidRPr="004B4498" w:rsidRDefault="006B4526"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67E5594" w14:textId="7F935914"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77A5E215" w14:textId="26ECB6D9"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31DF3F3C" w14:textId="4EE93108"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5C89A129" w14:textId="33D4549A"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26F87CDC" w14:textId="692BFFB4"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25DACB08" w14:textId="3311F71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5ABB3D8" w14:textId="62167BE5"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371F3950" w14:textId="5E782606"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43E695B8" w14:textId="354ED7B6"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000A7DA7" w14:textId="6554226F"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CC6732" w:rsidRPr="003364B5" w14:paraId="6D8D9246" w14:textId="77777777" w:rsidTr="00CC6732">
        <w:trPr>
          <w:trHeight w:val="333"/>
        </w:trPr>
        <w:tc>
          <w:tcPr>
            <w:tcW w:w="1531" w:type="dxa"/>
            <w:tcBorders>
              <w:top w:val="nil"/>
              <w:left w:val="nil"/>
              <w:bottom w:val="nil"/>
              <w:right w:val="nil"/>
            </w:tcBorders>
            <w:shd w:val="clear" w:color="auto" w:fill="auto"/>
            <w:noWrap/>
            <w:vAlign w:val="bottom"/>
            <w:hideMark/>
          </w:tcPr>
          <w:p w14:paraId="1A6C79AE" w14:textId="77777777" w:rsidR="00CC6732" w:rsidRPr="004B4498" w:rsidRDefault="00CC6732" w:rsidP="00CC6732">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4E84BA43" w14:textId="2C054F74"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1.</w:t>
            </w:r>
            <w:r w:rsidR="007B30D4" w:rsidRPr="00721F10">
              <w:rPr>
                <w:rFonts w:ascii="Arial" w:hAnsi="Arial" w:cs="Arial"/>
                <w:sz w:val="14"/>
                <w:szCs w:val="14"/>
              </w:rPr>
              <w:t>11</w:t>
            </w:r>
            <w:r w:rsidR="007B30D4">
              <w:rPr>
                <w:rFonts w:ascii="Arial" w:hAnsi="Arial" w:cs="Arial"/>
                <w:sz w:val="14"/>
                <w:szCs w:val="14"/>
              </w:rPr>
              <w:t>6</w:t>
            </w:r>
          </w:p>
        </w:tc>
        <w:tc>
          <w:tcPr>
            <w:tcW w:w="850" w:type="dxa"/>
            <w:tcBorders>
              <w:top w:val="nil"/>
              <w:left w:val="nil"/>
              <w:bottom w:val="nil"/>
              <w:right w:val="nil"/>
            </w:tcBorders>
            <w:shd w:val="clear" w:color="auto" w:fill="auto"/>
            <w:noWrap/>
            <w:vAlign w:val="bottom"/>
          </w:tcPr>
          <w:p w14:paraId="54EA8311" w14:textId="62580090" w:rsidR="00CC6732" w:rsidRPr="00721F10" w:rsidRDefault="00EE5001" w:rsidP="00CC6732">
            <w:pPr>
              <w:jc w:val="right"/>
              <w:rPr>
                <w:rFonts w:ascii="Arial" w:hAnsi="Arial" w:cs="Arial"/>
                <w:color w:val="000000" w:themeColor="text1"/>
                <w:sz w:val="14"/>
                <w:szCs w:val="14"/>
                <w:lang w:val="hr-HR"/>
              </w:rPr>
            </w:pPr>
            <w:r>
              <w:rPr>
                <w:rFonts w:ascii="Arial" w:hAnsi="Arial" w:cs="Arial"/>
                <w:color w:val="000000" w:themeColor="text1"/>
                <w:sz w:val="14"/>
                <w:szCs w:val="14"/>
                <w:lang w:val="hr-HR"/>
              </w:rPr>
              <w:t>-</w:t>
            </w:r>
          </w:p>
        </w:tc>
        <w:tc>
          <w:tcPr>
            <w:tcW w:w="850" w:type="dxa"/>
            <w:tcBorders>
              <w:top w:val="nil"/>
              <w:left w:val="nil"/>
              <w:bottom w:val="nil"/>
              <w:right w:val="nil"/>
            </w:tcBorders>
            <w:shd w:val="clear" w:color="auto" w:fill="auto"/>
            <w:noWrap/>
            <w:vAlign w:val="bottom"/>
          </w:tcPr>
          <w:p w14:paraId="43B2FE24" w14:textId="6B4D8014"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4.821 </w:t>
            </w:r>
          </w:p>
        </w:tc>
        <w:tc>
          <w:tcPr>
            <w:tcW w:w="850" w:type="dxa"/>
            <w:tcBorders>
              <w:top w:val="nil"/>
              <w:left w:val="nil"/>
              <w:bottom w:val="nil"/>
              <w:right w:val="nil"/>
            </w:tcBorders>
            <w:vAlign w:val="bottom"/>
          </w:tcPr>
          <w:p w14:paraId="44CC722F" w14:textId="62C5EB15"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w:t>
            </w:r>
            <w:r w:rsidR="007B30D4" w:rsidRPr="00721F10">
              <w:rPr>
                <w:rFonts w:ascii="Arial" w:hAnsi="Arial" w:cs="Arial"/>
                <w:sz w:val="14"/>
                <w:szCs w:val="14"/>
              </w:rPr>
              <w:t>4</w:t>
            </w:r>
            <w:r w:rsidR="007B30D4">
              <w:rPr>
                <w:rFonts w:ascii="Arial" w:hAnsi="Arial" w:cs="Arial"/>
                <w:sz w:val="14"/>
                <w:szCs w:val="14"/>
              </w:rPr>
              <w:t>3</w:t>
            </w:r>
            <w:r w:rsidR="007B30D4" w:rsidRPr="00721F10">
              <w:rPr>
                <w:rFonts w:ascii="Arial" w:hAnsi="Arial" w:cs="Arial"/>
                <w:sz w:val="14"/>
                <w:szCs w:val="14"/>
              </w:rPr>
              <w:t xml:space="preserve"> </w:t>
            </w:r>
          </w:p>
        </w:tc>
        <w:tc>
          <w:tcPr>
            <w:tcW w:w="850" w:type="dxa"/>
            <w:tcBorders>
              <w:top w:val="nil"/>
              <w:left w:val="nil"/>
              <w:bottom w:val="nil"/>
              <w:right w:val="nil"/>
            </w:tcBorders>
            <w:shd w:val="clear" w:color="auto" w:fill="auto"/>
            <w:noWrap/>
            <w:vAlign w:val="bottom"/>
          </w:tcPr>
          <w:p w14:paraId="72455D5F" w14:textId="5DD86B94"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5.</w:t>
            </w:r>
            <w:r w:rsidR="007B30D4" w:rsidRPr="00721F10">
              <w:rPr>
                <w:rFonts w:ascii="Arial" w:hAnsi="Arial" w:cs="Arial"/>
                <w:b/>
                <w:bCs/>
                <w:sz w:val="14"/>
                <w:szCs w:val="14"/>
              </w:rPr>
              <w:t>98</w:t>
            </w:r>
            <w:r w:rsidR="007B30D4">
              <w:rPr>
                <w:rFonts w:ascii="Arial" w:hAnsi="Arial" w:cs="Arial"/>
                <w:b/>
                <w:bCs/>
                <w:sz w:val="14"/>
                <w:szCs w:val="14"/>
              </w:rPr>
              <w:t>0</w:t>
            </w:r>
            <w:r w:rsidR="007B30D4" w:rsidRPr="00721F10">
              <w:rPr>
                <w:rFonts w:ascii="Arial" w:hAnsi="Arial" w:cs="Arial"/>
                <w:b/>
                <w:bCs/>
                <w:sz w:val="14"/>
                <w:szCs w:val="14"/>
              </w:rPr>
              <w:t xml:space="preserve"> </w:t>
            </w:r>
          </w:p>
        </w:tc>
        <w:tc>
          <w:tcPr>
            <w:tcW w:w="850" w:type="dxa"/>
            <w:tcBorders>
              <w:top w:val="nil"/>
              <w:left w:val="nil"/>
              <w:bottom w:val="nil"/>
              <w:right w:val="nil"/>
            </w:tcBorders>
            <w:shd w:val="clear" w:color="auto" w:fill="auto"/>
            <w:noWrap/>
            <w:vAlign w:val="bottom"/>
          </w:tcPr>
          <w:p w14:paraId="6A1BFFB8" w14:textId="7697A7FB"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302 </w:t>
            </w:r>
          </w:p>
        </w:tc>
        <w:tc>
          <w:tcPr>
            <w:tcW w:w="850" w:type="dxa"/>
            <w:tcBorders>
              <w:top w:val="nil"/>
              <w:left w:val="nil"/>
              <w:bottom w:val="nil"/>
              <w:right w:val="nil"/>
            </w:tcBorders>
            <w:shd w:val="clear" w:color="auto" w:fill="auto"/>
            <w:noWrap/>
            <w:vAlign w:val="bottom"/>
          </w:tcPr>
          <w:p w14:paraId="4F2E1993" w14:textId="164F470F" w:rsidR="00CC6732" w:rsidRPr="00721F10" w:rsidRDefault="00EE5001" w:rsidP="00CC6732">
            <w:pPr>
              <w:jc w:val="right"/>
              <w:rPr>
                <w:rFonts w:ascii="Arial" w:hAnsi="Arial" w:cs="Arial"/>
                <w:color w:val="000000" w:themeColor="text1"/>
                <w:sz w:val="14"/>
                <w:szCs w:val="14"/>
                <w:lang w:val="hr-HR"/>
              </w:rPr>
            </w:pPr>
            <w:r>
              <w:rPr>
                <w:rFonts w:ascii="Arial" w:hAnsi="Arial" w:cs="Arial"/>
                <w:color w:val="000000" w:themeColor="text1"/>
                <w:sz w:val="14"/>
                <w:szCs w:val="14"/>
                <w:lang w:val="hr-HR"/>
              </w:rPr>
              <w:t>-</w:t>
            </w:r>
          </w:p>
        </w:tc>
        <w:tc>
          <w:tcPr>
            <w:tcW w:w="850" w:type="dxa"/>
            <w:tcBorders>
              <w:top w:val="nil"/>
              <w:left w:val="nil"/>
              <w:bottom w:val="nil"/>
              <w:right w:val="nil"/>
            </w:tcBorders>
            <w:shd w:val="clear" w:color="auto" w:fill="auto"/>
            <w:noWrap/>
            <w:vAlign w:val="bottom"/>
          </w:tcPr>
          <w:p w14:paraId="3697ED2D" w14:textId="2DB0BE20"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4.821 </w:t>
            </w:r>
          </w:p>
        </w:tc>
        <w:tc>
          <w:tcPr>
            <w:tcW w:w="850" w:type="dxa"/>
            <w:tcBorders>
              <w:top w:val="nil"/>
              <w:left w:val="nil"/>
              <w:bottom w:val="nil"/>
              <w:right w:val="nil"/>
            </w:tcBorders>
            <w:vAlign w:val="bottom"/>
          </w:tcPr>
          <w:p w14:paraId="7D72A9D7" w14:textId="52A3FCA2"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w:t>
            </w:r>
            <w:r w:rsidR="007B30D4" w:rsidRPr="00721F10">
              <w:rPr>
                <w:rFonts w:ascii="Arial" w:hAnsi="Arial" w:cs="Arial"/>
                <w:sz w:val="14"/>
                <w:szCs w:val="14"/>
              </w:rPr>
              <w:t>4</w:t>
            </w:r>
            <w:r w:rsidR="007B30D4">
              <w:rPr>
                <w:rFonts w:ascii="Arial" w:hAnsi="Arial" w:cs="Arial"/>
                <w:sz w:val="14"/>
                <w:szCs w:val="14"/>
              </w:rPr>
              <w:t>3</w:t>
            </w:r>
          </w:p>
        </w:tc>
        <w:tc>
          <w:tcPr>
            <w:tcW w:w="850" w:type="dxa"/>
            <w:tcBorders>
              <w:top w:val="nil"/>
              <w:left w:val="nil"/>
              <w:bottom w:val="nil"/>
              <w:right w:val="nil"/>
            </w:tcBorders>
            <w:shd w:val="clear" w:color="auto" w:fill="auto"/>
            <w:noWrap/>
            <w:vAlign w:val="bottom"/>
          </w:tcPr>
          <w:p w14:paraId="32EA9CC9" w14:textId="2A8A0301"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5.166 </w:t>
            </w:r>
          </w:p>
        </w:tc>
      </w:tr>
      <w:tr w:rsidR="00CC6732" w:rsidRPr="003364B5" w14:paraId="0E4ABCF3" w14:textId="77777777" w:rsidTr="00CC6732">
        <w:trPr>
          <w:trHeight w:val="337"/>
        </w:trPr>
        <w:tc>
          <w:tcPr>
            <w:tcW w:w="1531" w:type="dxa"/>
            <w:tcBorders>
              <w:top w:val="nil"/>
              <w:left w:val="nil"/>
              <w:bottom w:val="nil"/>
              <w:right w:val="nil"/>
            </w:tcBorders>
            <w:shd w:val="clear" w:color="auto" w:fill="auto"/>
            <w:noWrap/>
            <w:vAlign w:val="bottom"/>
            <w:hideMark/>
          </w:tcPr>
          <w:p w14:paraId="6B317DAA" w14:textId="77777777" w:rsidR="00CC6732" w:rsidRPr="004B4498" w:rsidRDefault="00CC6732" w:rsidP="00CC6732">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64AED4DF" w14:textId="781FB3F5"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w:t>
            </w:r>
            <w:r w:rsidR="007B30D4" w:rsidRPr="00721F10">
              <w:rPr>
                <w:rFonts w:ascii="Arial" w:hAnsi="Arial" w:cs="Arial"/>
                <w:sz w:val="14"/>
                <w:szCs w:val="14"/>
              </w:rPr>
              <w:t>2</w:t>
            </w:r>
            <w:r w:rsidR="007B30D4">
              <w:rPr>
                <w:rFonts w:ascii="Arial" w:hAnsi="Arial" w:cs="Arial"/>
                <w:sz w:val="14"/>
                <w:szCs w:val="14"/>
              </w:rPr>
              <w:t>5</w:t>
            </w:r>
            <w:r w:rsidRPr="00721F10">
              <w:rPr>
                <w:rFonts w:ascii="Arial" w:hAnsi="Arial" w:cs="Arial"/>
                <w:sz w:val="14"/>
                <w:szCs w:val="14"/>
              </w:rPr>
              <w:t>)</w:t>
            </w:r>
          </w:p>
        </w:tc>
        <w:tc>
          <w:tcPr>
            <w:tcW w:w="850" w:type="dxa"/>
            <w:tcBorders>
              <w:top w:val="nil"/>
              <w:left w:val="nil"/>
              <w:bottom w:val="nil"/>
              <w:right w:val="nil"/>
            </w:tcBorders>
            <w:shd w:val="clear" w:color="auto" w:fill="auto"/>
            <w:noWrap/>
            <w:vAlign w:val="bottom"/>
          </w:tcPr>
          <w:p w14:paraId="2229616E" w14:textId="651A7185" w:rsidR="00CC6732" w:rsidRPr="00721F10" w:rsidRDefault="00EE5001" w:rsidP="00CC6732">
            <w:pPr>
              <w:jc w:val="right"/>
              <w:rPr>
                <w:rFonts w:ascii="Arial" w:hAnsi="Arial" w:cs="Arial"/>
                <w:color w:val="000000" w:themeColor="text1"/>
                <w:sz w:val="14"/>
                <w:szCs w:val="14"/>
                <w:lang w:val="hr-HR"/>
              </w:rPr>
            </w:pPr>
            <w:r>
              <w:rPr>
                <w:rFonts w:ascii="Arial" w:hAnsi="Arial" w:cs="Arial"/>
                <w:color w:val="000000" w:themeColor="text1"/>
                <w:sz w:val="14"/>
                <w:szCs w:val="14"/>
                <w:lang w:val="hr-HR"/>
              </w:rPr>
              <w:t>-</w:t>
            </w:r>
          </w:p>
        </w:tc>
        <w:tc>
          <w:tcPr>
            <w:tcW w:w="850" w:type="dxa"/>
            <w:tcBorders>
              <w:top w:val="nil"/>
              <w:left w:val="nil"/>
              <w:bottom w:val="nil"/>
              <w:right w:val="nil"/>
            </w:tcBorders>
            <w:shd w:val="clear" w:color="auto" w:fill="auto"/>
            <w:noWrap/>
            <w:vAlign w:val="bottom"/>
          </w:tcPr>
          <w:p w14:paraId="288B7A73" w14:textId="3CC04BB8"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(4.631)</w:t>
            </w:r>
          </w:p>
        </w:tc>
        <w:tc>
          <w:tcPr>
            <w:tcW w:w="850" w:type="dxa"/>
            <w:tcBorders>
              <w:top w:val="nil"/>
              <w:left w:val="nil"/>
              <w:bottom w:val="nil"/>
              <w:right w:val="nil"/>
            </w:tcBorders>
            <w:vAlign w:val="bottom"/>
          </w:tcPr>
          <w:p w14:paraId="09E55E2E" w14:textId="3825986D"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3F5ABA5E" w14:textId="15556B7C"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(4.691)</w:t>
            </w:r>
          </w:p>
        </w:tc>
        <w:tc>
          <w:tcPr>
            <w:tcW w:w="850" w:type="dxa"/>
            <w:tcBorders>
              <w:top w:val="nil"/>
              <w:left w:val="nil"/>
              <w:bottom w:val="nil"/>
              <w:right w:val="nil"/>
            </w:tcBorders>
            <w:shd w:val="clear" w:color="auto" w:fill="auto"/>
            <w:noWrap/>
            <w:vAlign w:val="bottom"/>
          </w:tcPr>
          <w:p w14:paraId="16AC6FB5" w14:textId="09093E61"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(3)</w:t>
            </w:r>
          </w:p>
        </w:tc>
        <w:tc>
          <w:tcPr>
            <w:tcW w:w="850" w:type="dxa"/>
            <w:tcBorders>
              <w:top w:val="nil"/>
              <w:left w:val="nil"/>
              <w:bottom w:val="nil"/>
              <w:right w:val="nil"/>
            </w:tcBorders>
            <w:shd w:val="clear" w:color="auto" w:fill="auto"/>
            <w:noWrap/>
            <w:vAlign w:val="bottom"/>
          </w:tcPr>
          <w:p w14:paraId="70463823" w14:textId="7A65CE42" w:rsidR="00CC6732" w:rsidRPr="00721F10" w:rsidRDefault="00EE5001" w:rsidP="00CC6732">
            <w:pPr>
              <w:jc w:val="right"/>
              <w:rPr>
                <w:rFonts w:ascii="Arial" w:hAnsi="Arial" w:cs="Arial"/>
                <w:color w:val="000000" w:themeColor="text1"/>
                <w:sz w:val="14"/>
                <w:szCs w:val="14"/>
                <w:lang w:val="hr-HR"/>
              </w:rPr>
            </w:pPr>
            <w:r>
              <w:rPr>
                <w:rFonts w:ascii="Arial" w:hAnsi="Arial" w:cs="Arial"/>
                <w:color w:val="000000" w:themeColor="text1"/>
                <w:sz w:val="14"/>
                <w:szCs w:val="14"/>
                <w:lang w:val="hr-HR"/>
              </w:rPr>
              <w:t>-</w:t>
            </w:r>
          </w:p>
        </w:tc>
        <w:tc>
          <w:tcPr>
            <w:tcW w:w="850" w:type="dxa"/>
            <w:tcBorders>
              <w:top w:val="nil"/>
              <w:left w:val="nil"/>
              <w:bottom w:val="nil"/>
              <w:right w:val="nil"/>
            </w:tcBorders>
            <w:shd w:val="clear" w:color="auto" w:fill="auto"/>
            <w:noWrap/>
            <w:vAlign w:val="bottom"/>
          </w:tcPr>
          <w:p w14:paraId="50E47832" w14:textId="2D10ABBD"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(4.631)</w:t>
            </w:r>
          </w:p>
        </w:tc>
        <w:tc>
          <w:tcPr>
            <w:tcW w:w="850" w:type="dxa"/>
            <w:tcBorders>
              <w:top w:val="nil"/>
              <w:left w:val="nil"/>
              <w:bottom w:val="nil"/>
              <w:right w:val="nil"/>
            </w:tcBorders>
            <w:vAlign w:val="bottom"/>
          </w:tcPr>
          <w:p w14:paraId="67E3FC24" w14:textId="73993F0F" w:rsidR="00CC6732" w:rsidRPr="00721F10" w:rsidRDefault="00CC6732" w:rsidP="00CC6732">
            <w:pPr>
              <w:jc w:val="right"/>
              <w:rPr>
                <w:rFonts w:ascii="Arial" w:hAnsi="Arial" w:cs="Arial"/>
                <w:color w:val="000000" w:themeColor="text1"/>
                <w:sz w:val="14"/>
                <w:szCs w:val="14"/>
                <w:lang w:val="hr-HR"/>
              </w:rPr>
            </w:pPr>
            <w:r w:rsidRPr="00721F1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304CD316" w14:textId="591514A4"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(4.669)</w:t>
            </w:r>
          </w:p>
        </w:tc>
      </w:tr>
      <w:tr w:rsidR="00CC6732" w:rsidRPr="003364B5" w14:paraId="0C24DBD2" w14:textId="77777777" w:rsidTr="00CC6732">
        <w:trPr>
          <w:trHeight w:val="503"/>
        </w:trPr>
        <w:tc>
          <w:tcPr>
            <w:tcW w:w="1531" w:type="dxa"/>
            <w:tcBorders>
              <w:top w:val="nil"/>
              <w:left w:val="nil"/>
              <w:bottom w:val="nil"/>
              <w:right w:val="nil"/>
            </w:tcBorders>
            <w:shd w:val="clear" w:color="auto" w:fill="auto"/>
            <w:noWrap/>
            <w:vAlign w:val="bottom"/>
            <w:hideMark/>
          </w:tcPr>
          <w:p w14:paraId="643F7477" w14:textId="197104BE" w:rsidR="00CC6732" w:rsidRPr="004B4498" w:rsidRDefault="00CC6732" w:rsidP="00CC6732">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2</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7163F04A" w14:textId="7347A76D"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1.</w:t>
            </w:r>
            <w:r w:rsidR="007B30D4" w:rsidRPr="00721F10">
              <w:rPr>
                <w:rFonts w:ascii="Arial" w:hAnsi="Arial" w:cs="Arial"/>
                <w:b/>
                <w:bCs/>
                <w:sz w:val="14"/>
                <w:szCs w:val="14"/>
              </w:rPr>
              <w:t>09</w:t>
            </w:r>
            <w:r w:rsidR="007B30D4">
              <w:rPr>
                <w:rFonts w:ascii="Arial" w:hAnsi="Arial" w:cs="Arial"/>
                <w:b/>
                <w:bCs/>
                <w:sz w:val="14"/>
                <w:szCs w:val="14"/>
              </w:rPr>
              <w:t>1</w:t>
            </w:r>
            <w:r w:rsidR="007B30D4" w:rsidRPr="00721F10">
              <w:rPr>
                <w:rFonts w:ascii="Arial" w:hAnsi="Arial" w:cs="Arial"/>
                <w:b/>
                <w:bCs/>
                <w:sz w:val="14"/>
                <w:szCs w:val="14"/>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220638C7" w14:textId="5F3455E6" w:rsidR="00CC6732" w:rsidRPr="00721F10" w:rsidRDefault="00EE5001" w:rsidP="00CC6732">
            <w:pPr>
              <w:jc w:val="right"/>
              <w:rPr>
                <w:rFonts w:ascii="Arial" w:hAnsi="Arial" w:cs="Arial"/>
                <w:b/>
                <w:bCs/>
                <w:color w:val="000000" w:themeColor="text1"/>
                <w:sz w:val="14"/>
                <w:szCs w:val="14"/>
                <w:lang w:val="hr-HR"/>
              </w:rPr>
            </w:pPr>
            <w:r>
              <w:rPr>
                <w:rFonts w:ascii="Arial" w:hAnsi="Arial" w:cs="Arial"/>
                <w:b/>
                <w:bCs/>
                <w:sz w:val="14"/>
                <w:szCs w:val="14"/>
              </w:rPr>
              <w:t>-</w:t>
            </w:r>
            <w:r w:rsidR="00CC6732" w:rsidRPr="00721F10">
              <w:rPr>
                <w:rFonts w:ascii="Arial" w:hAnsi="Arial" w:cs="Arial"/>
                <w:b/>
                <w:bCs/>
                <w:sz w:val="14"/>
                <w:szCs w:val="14"/>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63BCE15D" w14:textId="118FCAF3"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190 </w:t>
            </w:r>
          </w:p>
        </w:tc>
        <w:tc>
          <w:tcPr>
            <w:tcW w:w="850" w:type="dxa"/>
            <w:tcBorders>
              <w:top w:val="single" w:sz="4" w:space="0" w:color="auto"/>
              <w:left w:val="nil"/>
              <w:bottom w:val="single" w:sz="12" w:space="0" w:color="auto"/>
              <w:right w:val="nil"/>
            </w:tcBorders>
            <w:vAlign w:val="bottom"/>
          </w:tcPr>
          <w:p w14:paraId="601E9A07" w14:textId="5469781C"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8 </w:t>
            </w:r>
          </w:p>
        </w:tc>
        <w:tc>
          <w:tcPr>
            <w:tcW w:w="850" w:type="dxa"/>
            <w:tcBorders>
              <w:top w:val="single" w:sz="4" w:space="0" w:color="auto"/>
              <w:left w:val="nil"/>
              <w:bottom w:val="single" w:sz="12" w:space="0" w:color="auto"/>
              <w:right w:val="nil"/>
            </w:tcBorders>
            <w:shd w:val="clear" w:color="auto" w:fill="auto"/>
            <w:noWrap/>
            <w:vAlign w:val="bottom"/>
          </w:tcPr>
          <w:p w14:paraId="1107F84E" w14:textId="1EEEF051"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1.</w:t>
            </w:r>
            <w:r w:rsidR="007B30D4" w:rsidRPr="00721F10">
              <w:rPr>
                <w:rFonts w:ascii="Arial" w:hAnsi="Arial" w:cs="Arial"/>
                <w:b/>
                <w:bCs/>
                <w:sz w:val="14"/>
                <w:szCs w:val="14"/>
              </w:rPr>
              <w:t>2</w:t>
            </w:r>
            <w:r w:rsidR="007B30D4">
              <w:rPr>
                <w:rFonts w:ascii="Arial" w:hAnsi="Arial" w:cs="Arial"/>
                <w:b/>
                <w:bCs/>
                <w:sz w:val="14"/>
                <w:szCs w:val="14"/>
              </w:rPr>
              <w:t>89</w:t>
            </w:r>
            <w:r w:rsidR="007B30D4" w:rsidRPr="00721F10">
              <w:rPr>
                <w:rFonts w:ascii="Arial" w:hAnsi="Arial" w:cs="Arial"/>
                <w:b/>
                <w:bCs/>
                <w:sz w:val="14"/>
                <w:szCs w:val="14"/>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79CD822D" w14:textId="25EC2790"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299 </w:t>
            </w:r>
          </w:p>
        </w:tc>
        <w:tc>
          <w:tcPr>
            <w:tcW w:w="850" w:type="dxa"/>
            <w:tcBorders>
              <w:top w:val="single" w:sz="4" w:space="0" w:color="auto"/>
              <w:left w:val="nil"/>
              <w:bottom w:val="single" w:sz="12" w:space="0" w:color="auto"/>
              <w:right w:val="nil"/>
            </w:tcBorders>
            <w:shd w:val="clear" w:color="auto" w:fill="auto"/>
            <w:noWrap/>
            <w:vAlign w:val="bottom"/>
          </w:tcPr>
          <w:p w14:paraId="5C08013E" w14:textId="2EA6A294" w:rsidR="00CC6732" w:rsidRPr="00721F10" w:rsidRDefault="00EE5001" w:rsidP="00CC6732">
            <w:pPr>
              <w:jc w:val="right"/>
              <w:rPr>
                <w:rFonts w:ascii="Arial" w:hAnsi="Arial" w:cs="Arial"/>
                <w:b/>
                <w:bCs/>
                <w:color w:val="000000" w:themeColor="text1"/>
                <w:sz w:val="14"/>
                <w:szCs w:val="14"/>
                <w:lang w:val="hr-HR"/>
              </w:rPr>
            </w:pPr>
            <w:r>
              <w:rPr>
                <w:rFonts w:ascii="Arial" w:hAnsi="Arial" w:cs="Arial"/>
                <w:b/>
                <w:bCs/>
                <w:color w:val="000000" w:themeColor="text1"/>
                <w:sz w:val="14"/>
                <w:szCs w:val="14"/>
                <w:lang w:val="hr-HR"/>
              </w:rPr>
              <w:t>-</w:t>
            </w:r>
          </w:p>
        </w:tc>
        <w:tc>
          <w:tcPr>
            <w:tcW w:w="850" w:type="dxa"/>
            <w:tcBorders>
              <w:top w:val="single" w:sz="4" w:space="0" w:color="auto"/>
              <w:left w:val="nil"/>
              <w:bottom w:val="single" w:sz="12" w:space="0" w:color="auto"/>
              <w:right w:val="nil"/>
            </w:tcBorders>
            <w:shd w:val="clear" w:color="auto" w:fill="auto"/>
            <w:noWrap/>
            <w:vAlign w:val="bottom"/>
          </w:tcPr>
          <w:p w14:paraId="3A247BF8" w14:textId="4969527F"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190 </w:t>
            </w:r>
          </w:p>
        </w:tc>
        <w:tc>
          <w:tcPr>
            <w:tcW w:w="850" w:type="dxa"/>
            <w:tcBorders>
              <w:top w:val="single" w:sz="4" w:space="0" w:color="auto"/>
              <w:left w:val="nil"/>
              <w:bottom w:val="single" w:sz="12" w:space="0" w:color="auto"/>
              <w:right w:val="nil"/>
            </w:tcBorders>
            <w:vAlign w:val="bottom"/>
          </w:tcPr>
          <w:p w14:paraId="24B4A7C5" w14:textId="688EB843"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8 </w:t>
            </w:r>
          </w:p>
        </w:tc>
        <w:tc>
          <w:tcPr>
            <w:tcW w:w="850" w:type="dxa"/>
            <w:tcBorders>
              <w:top w:val="single" w:sz="4" w:space="0" w:color="auto"/>
              <w:left w:val="nil"/>
              <w:bottom w:val="single" w:sz="12" w:space="0" w:color="auto"/>
              <w:right w:val="nil"/>
            </w:tcBorders>
            <w:shd w:val="clear" w:color="auto" w:fill="auto"/>
            <w:noWrap/>
            <w:vAlign w:val="bottom"/>
          </w:tcPr>
          <w:p w14:paraId="4194FFC4" w14:textId="463FD248" w:rsidR="00CC6732" w:rsidRPr="00721F10" w:rsidRDefault="00CC6732" w:rsidP="00CC6732">
            <w:pPr>
              <w:jc w:val="right"/>
              <w:rPr>
                <w:rFonts w:ascii="Arial" w:hAnsi="Arial" w:cs="Arial"/>
                <w:b/>
                <w:bCs/>
                <w:color w:val="000000" w:themeColor="text1"/>
                <w:sz w:val="14"/>
                <w:szCs w:val="14"/>
                <w:lang w:val="hr-HR"/>
              </w:rPr>
            </w:pPr>
            <w:r w:rsidRPr="00721F10">
              <w:rPr>
                <w:rFonts w:ascii="Arial" w:hAnsi="Arial" w:cs="Arial"/>
                <w:b/>
                <w:bCs/>
                <w:sz w:val="14"/>
                <w:szCs w:val="14"/>
              </w:rPr>
              <w:t xml:space="preserve"> 497 </w:t>
            </w:r>
          </w:p>
        </w:tc>
      </w:tr>
    </w:tbl>
    <w:p w14:paraId="7D0500E3" w14:textId="77777777" w:rsidR="00CA2E8F" w:rsidRPr="00B91D09" w:rsidRDefault="00CA2E8F" w:rsidP="00CA2E8F">
      <w:pPr>
        <w:pStyle w:val="T1"/>
        <w:spacing w:before="0" w:after="0" w:line="240" w:lineRule="auto"/>
        <w:rPr>
          <w:rFonts w:cs="Arial"/>
          <w:b w:val="0"/>
          <w:bCs w:val="0"/>
          <w:color w:val="000000" w:themeColor="text1"/>
          <w:sz w:val="22"/>
          <w:szCs w:val="22"/>
          <w:lang w:val="hr-HR"/>
        </w:rPr>
      </w:pPr>
    </w:p>
    <w:p w14:paraId="16EC22A9" w14:textId="77777777" w:rsidR="003A26AA" w:rsidRPr="00B91D09" w:rsidRDefault="003A26AA" w:rsidP="00CA2E8F">
      <w:pPr>
        <w:pStyle w:val="T1"/>
        <w:spacing w:before="0" w:after="0" w:line="240" w:lineRule="auto"/>
        <w:rPr>
          <w:rFonts w:cs="Arial"/>
          <w:b w:val="0"/>
          <w:bCs w:val="0"/>
          <w:color w:val="000000" w:themeColor="text1"/>
          <w:sz w:val="22"/>
          <w:szCs w:val="22"/>
          <w:lang w:val="hr-HR"/>
        </w:rPr>
        <w:sectPr w:rsidR="003A26AA" w:rsidRPr="00B91D09" w:rsidSect="00AE2E05">
          <w:pgSz w:w="11907" w:h="16840" w:code="9"/>
          <w:pgMar w:top="1418" w:right="1134" w:bottom="1134" w:left="1418" w:header="851" w:footer="851" w:gutter="0"/>
          <w:cols w:space="720"/>
          <w:noEndnote/>
        </w:sectPr>
      </w:pPr>
    </w:p>
    <w:p w14:paraId="7BFA6C7B"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5120A8A3" w14:textId="475A9E8E" w:rsidR="00CA2E8F" w:rsidRPr="004B4498" w:rsidRDefault="00484B5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CA2E8F" w:rsidRPr="004B4498">
        <w:rPr>
          <w:rFonts w:cs="Arial"/>
          <w:color w:val="000000" w:themeColor="text1"/>
          <w:sz w:val="20"/>
          <w:lang w:val="hr-HR"/>
        </w:rPr>
        <w:t>.</w:t>
      </w:r>
      <w:r w:rsidR="00CA2E8F" w:rsidRPr="004B4498">
        <w:rPr>
          <w:rFonts w:cs="Arial"/>
          <w:color w:val="000000" w:themeColor="text1"/>
          <w:sz w:val="20"/>
          <w:lang w:val="hr-HR"/>
        </w:rPr>
        <w:tab/>
        <w:t>Ostala imovina (nastavak)</w:t>
      </w:r>
    </w:p>
    <w:p w14:paraId="6CF25C17"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28C3C742" w14:textId="77777777" w:rsidR="00CA2E8F" w:rsidRPr="004B4498" w:rsidRDefault="00CA2E8F"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U nastavku se daje pregled pozicija koje su</w:t>
      </w:r>
      <w:r w:rsidR="00127DE7" w:rsidRPr="004B4498">
        <w:rPr>
          <w:rFonts w:cs="Arial"/>
          <w:b w:val="0"/>
          <w:bCs w:val="0"/>
          <w:color w:val="000000" w:themeColor="text1"/>
          <w:sz w:val="20"/>
          <w:lang w:val="hr-HR"/>
        </w:rPr>
        <w:t xml:space="preserve"> izložene </w:t>
      </w:r>
      <w:r w:rsidRPr="004B4498">
        <w:rPr>
          <w:rFonts w:cs="Arial"/>
          <w:b w:val="0"/>
          <w:bCs w:val="0"/>
          <w:color w:val="000000" w:themeColor="text1"/>
          <w:sz w:val="20"/>
          <w:lang w:val="hr-HR"/>
        </w:rPr>
        <w:t>kreditn</w:t>
      </w:r>
      <w:r w:rsidR="00127DE7" w:rsidRPr="004B4498">
        <w:rPr>
          <w:rFonts w:cs="Arial"/>
          <w:b w:val="0"/>
          <w:bCs w:val="0"/>
          <w:color w:val="000000" w:themeColor="text1"/>
          <w:sz w:val="20"/>
          <w:lang w:val="hr-HR"/>
        </w:rPr>
        <w:t>om</w:t>
      </w:r>
      <w:r w:rsidRPr="004B4498">
        <w:rPr>
          <w:rFonts w:cs="Arial"/>
          <w:b w:val="0"/>
          <w:bCs w:val="0"/>
          <w:color w:val="000000" w:themeColor="text1"/>
          <w:sz w:val="20"/>
          <w:lang w:val="hr-HR"/>
        </w:rPr>
        <w:t xml:space="preserve"> rizik</w:t>
      </w:r>
      <w:r w:rsidR="00127DE7" w:rsidRPr="004B4498">
        <w:rPr>
          <w:rFonts w:cs="Arial"/>
          <w:b w:val="0"/>
          <w:bCs w:val="0"/>
          <w:color w:val="000000" w:themeColor="text1"/>
          <w:sz w:val="20"/>
          <w:lang w:val="hr-HR"/>
        </w:rPr>
        <w:t>u</w:t>
      </w:r>
      <w:r w:rsidRPr="004B4498">
        <w:rPr>
          <w:rFonts w:cs="Arial"/>
          <w:b w:val="0"/>
          <w:bCs w:val="0"/>
          <w:color w:val="000000" w:themeColor="text1"/>
          <w:sz w:val="20"/>
          <w:lang w:val="hr-HR"/>
        </w:rPr>
        <w:t>:</w:t>
      </w:r>
    </w:p>
    <w:p w14:paraId="79BFEDD7" w14:textId="77777777" w:rsidR="00CA2E8F" w:rsidRPr="004B4498" w:rsidRDefault="00CA2E8F" w:rsidP="008E5CC6">
      <w:pPr>
        <w:pStyle w:val="T1"/>
        <w:spacing w:before="0" w:after="0" w:line="240" w:lineRule="auto"/>
        <w:rPr>
          <w:rFonts w:cs="Arial"/>
          <w:b w:val="0"/>
          <w:bCs w:val="0"/>
          <w:color w:val="000000" w:themeColor="text1"/>
          <w:sz w:val="20"/>
          <w:lang w:val="hr-HR"/>
        </w:rPr>
      </w:pPr>
    </w:p>
    <w:tbl>
      <w:tblPr>
        <w:tblW w:w="9659" w:type="dxa"/>
        <w:tblInd w:w="-142" w:type="dxa"/>
        <w:tblLook w:val="04A0" w:firstRow="1" w:lastRow="0" w:firstColumn="1" w:lastColumn="0" w:noHBand="0" w:noVBand="1"/>
      </w:tblPr>
      <w:tblGrid>
        <w:gridCol w:w="4111"/>
        <w:gridCol w:w="1387"/>
        <w:gridCol w:w="1387"/>
        <w:gridCol w:w="1387"/>
        <w:gridCol w:w="1387"/>
      </w:tblGrid>
      <w:tr w:rsidR="00E14286" w:rsidRPr="003364B5" w14:paraId="6EA58F44" w14:textId="77777777" w:rsidTr="003C6BA3">
        <w:trPr>
          <w:trHeight w:val="309"/>
        </w:trPr>
        <w:tc>
          <w:tcPr>
            <w:tcW w:w="4111" w:type="dxa"/>
            <w:tcBorders>
              <w:top w:val="nil"/>
              <w:left w:val="nil"/>
              <w:bottom w:val="nil"/>
              <w:right w:val="nil"/>
            </w:tcBorders>
            <w:shd w:val="clear" w:color="auto" w:fill="auto"/>
            <w:vAlign w:val="center"/>
            <w:hideMark/>
          </w:tcPr>
          <w:p w14:paraId="53143A27" w14:textId="77777777" w:rsidR="00CA2E8F" w:rsidRPr="004B4498" w:rsidRDefault="00CA2E8F">
            <w:pPr>
              <w:rPr>
                <w:rFonts w:ascii="Arial" w:hAnsi="Arial" w:cs="Arial"/>
                <w:color w:val="000000" w:themeColor="text1"/>
                <w:sz w:val="20"/>
                <w:szCs w:val="20"/>
                <w:lang w:val="hr-HR"/>
              </w:rPr>
            </w:pPr>
          </w:p>
        </w:tc>
        <w:tc>
          <w:tcPr>
            <w:tcW w:w="2774" w:type="dxa"/>
            <w:gridSpan w:val="2"/>
            <w:tcBorders>
              <w:top w:val="nil"/>
              <w:left w:val="nil"/>
              <w:bottom w:val="nil"/>
              <w:right w:val="nil"/>
            </w:tcBorders>
            <w:shd w:val="clear" w:color="auto" w:fill="auto"/>
            <w:vAlign w:val="center"/>
            <w:hideMark/>
          </w:tcPr>
          <w:p w14:paraId="4A07DD7B" w14:textId="77777777" w:rsidR="00CA2E8F" w:rsidRPr="004B4498" w:rsidRDefault="00CA2E8F">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Grupa</w:t>
            </w:r>
          </w:p>
        </w:tc>
        <w:tc>
          <w:tcPr>
            <w:tcW w:w="2774" w:type="dxa"/>
            <w:gridSpan w:val="2"/>
            <w:tcBorders>
              <w:top w:val="nil"/>
              <w:left w:val="nil"/>
              <w:bottom w:val="nil"/>
              <w:right w:val="nil"/>
            </w:tcBorders>
            <w:shd w:val="clear" w:color="auto" w:fill="auto"/>
            <w:vAlign w:val="center"/>
            <w:hideMark/>
          </w:tcPr>
          <w:p w14:paraId="2AC8A66E" w14:textId="77777777" w:rsidR="00CA2E8F" w:rsidRPr="004B4498" w:rsidRDefault="00CA2E8F">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Banka</w:t>
            </w:r>
          </w:p>
        </w:tc>
      </w:tr>
      <w:tr w:rsidR="00631EB6" w:rsidRPr="003364B5" w14:paraId="4864CCD0" w14:textId="77777777" w:rsidTr="003F005A">
        <w:trPr>
          <w:trHeight w:val="309"/>
        </w:trPr>
        <w:tc>
          <w:tcPr>
            <w:tcW w:w="4111" w:type="dxa"/>
            <w:tcBorders>
              <w:top w:val="nil"/>
              <w:left w:val="nil"/>
              <w:bottom w:val="nil"/>
              <w:right w:val="nil"/>
            </w:tcBorders>
            <w:shd w:val="clear" w:color="auto" w:fill="auto"/>
            <w:vAlign w:val="center"/>
          </w:tcPr>
          <w:p w14:paraId="60762494" w14:textId="3BC2A7D9" w:rsidR="00631EB6" w:rsidRPr="004B4498"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2F662BCA" w14:textId="20BE2616"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31. prosinca 202</w:t>
            </w:r>
            <w:r w:rsidR="00E65031">
              <w:rPr>
                <w:rFonts w:ascii="Arial" w:hAnsi="Arial" w:cs="Arial"/>
                <w:b/>
                <w:bCs/>
                <w:color w:val="000000" w:themeColor="text1"/>
                <w:sz w:val="20"/>
                <w:szCs w:val="20"/>
                <w:lang w:val="hr-HR"/>
              </w:rPr>
              <w:t>3</w:t>
            </w:r>
            <w:r w:rsidRPr="003F005A">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bottom"/>
            <w:hideMark/>
          </w:tcPr>
          <w:p w14:paraId="7DAABF0B" w14:textId="43ABE90A"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31. prosinca 202</w:t>
            </w:r>
            <w:r w:rsidR="00E65031">
              <w:rPr>
                <w:rFonts w:ascii="Arial" w:hAnsi="Arial" w:cs="Arial"/>
                <w:b/>
                <w:bCs/>
                <w:color w:val="000000" w:themeColor="text1"/>
                <w:sz w:val="20"/>
                <w:szCs w:val="20"/>
                <w:lang w:val="hr-HR"/>
              </w:rPr>
              <w:t>2</w:t>
            </w:r>
            <w:r w:rsidRPr="003F005A">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bottom"/>
            <w:hideMark/>
          </w:tcPr>
          <w:p w14:paraId="1A7000F5" w14:textId="20105E08"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31. prosinca 202</w:t>
            </w:r>
            <w:r w:rsidR="00E65031">
              <w:rPr>
                <w:rFonts w:ascii="Arial" w:hAnsi="Arial" w:cs="Arial"/>
                <w:b/>
                <w:bCs/>
                <w:color w:val="000000" w:themeColor="text1"/>
                <w:sz w:val="20"/>
                <w:szCs w:val="20"/>
                <w:lang w:val="hr-HR"/>
              </w:rPr>
              <w:t>3.</w:t>
            </w:r>
          </w:p>
        </w:tc>
        <w:tc>
          <w:tcPr>
            <w:tcW w:w="1387" w:type="dxa"/>
            <w:tcBorders>
              <w:top w:val="nil"/>
              <w:left w:val="nil"/>
              <w:bottom w:val="nil"/>
              <w:right w:val="nil"/>
            </w:tcBorders>
            <w:shd w:val="clear" w:color="auto" w:fill="auto"/>
            <w:vAlign w:val="bottom"/>
            <w:hideMark/>
          </w:tcPr>
          <w:p w14:paraId="55E18980" w14:textId="15EA25B0"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sz w:val="20"/>
                <w:szCs w:val="20"/>
              </w:rPr>
              <w:t xml:space="preserve">31. </w:t>
            </w:r>
            <w:proofErr w:type="spellStart"/>
            <w:r w:rsidRPr="003F005A">
              <w:rPr>
                <w:rFonts w:ascii="Arial" w:hAnsi="Arial" w:cs="Arial"/>
                <w:b/>
                <w:bCs/>
                <w:sz w:val="20"/>
                <w:szCs w:val="20"/>
              </w:rPr>
              <w:t>prosinca</w:t>
            </w:r>
            <w:proofErr w:type="spellEnd"/>
            <w:r w:rsidRPr="003F005A">
              <w:rPr>
                <w:rFonts w:ascii="Arial" w:hAnsi="Arial" w:cs="Arial"/>
                <w:b/>
                <w:bCs/>
                <w:sz w:val="20"/>
                <w:szCs w:val="20"/>
              </w:rPr>
              <w:t xml:space="preserve"> 2022.</w:t>
            </w:r>
          </w:p>
        </w:tc>
      </w:tr>
      <w:tr w:rsidR="00631EB6" w:rsidRPr="003364B5" w14:paraId="3769EE8D" w14:textId="77777777" w:rsidTr="003F005A">
        <w:trPr>
          <w:trHeight w:val="309"/>
        </w:trPr>
        <w:tc>
          <w:tcPr>
            <w:tcW w:w="4111" w:type="dxa"/>
            <w:tcBorders>
              <w:top w:val="nil"/>
              <w:left w:val="nil"/>
              <w:bottom w:val="nil"/>
              <w:right w:val="nil"/>
            </w:tcBorders>
            <w:shd w:val="clear" w:color="auto" w:fill="auto"/>
            <w:vAlign w:val="bottom"/>
          </w:tcPr>
          <w:p w14:paraId="5E12352E" w14:textId="35AE07CD" w:rsidR="00631EB6" w:rsidRPr="004B4498"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7B8F1BF2" w14:textId="68ED10C9"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3C3004E1" w14:textId="3568451B"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19381038" w14:textId="5749CDA6"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16D2FE13" w14:textId="67CAC6DE" w:rsidR="00631EB6" w:rsidRPr="003F005A" w:rsidRDefault="00631EB6" w:rsidP="00631EB6">
            <w:pPr>
              <w:jc w:val="right"/>
              <w:rPr>
                <w:rFonts w:ascii="Arial" w:hAnsi="Arial" w:cs="Arial"/>
                <w:b/>
                <w:bCs/>
                <w:color w:val="000000" w:themeColor="text1"/>
                <w:sz w:val="20"/>
                <w:szCs w:val="20"/>
                <w:lang w:val="hr-HR"/>
              </w:rPr>
            </w:pPr>
            <w:r w:rsidRPr="003F005A">
              <w:rPr>
                <w:rFonts w:ascii="Arial" w:hAnsi="Arial" w:cs="Arial"/>
                <w:b/>
                <w:bCs/>
                <w:sz w:val="20"/>
                <w:szCs w:val="20"/>
              </w:rPr>
              <w:t xml:space="preserve">000 </w:t>
            </w:r>
            <w:proofErr w:type="spellStart"/>
            <w:r w:rsidRPr="003F005A">
              <w:rPr>
                <w:rFonts w:ascii="Arial" w:hAnsi="Arial" w:cs="Arial"/>
                <w:b/>
                <w:bCs/>
                <w:sz w:val="20"/>
                <w:szCs w:val="20"/>
              </w:rPr>
              <w:t>eura</w:t>
            </w:r>
            <w:proofErr w:type="spellEnd"/>
          </w:p>
        </w:tc>
      </w:tr>
      <w:tr w:rsidR="00631EB6" w:rsidRPr="003364B5" w14:paraId="7242EDFE" w14:textId="77777777" w:rsidTr="003C6BA3">
        <w:trPr>
          <w:trHeight w:val="309"/>
        </w:trPr>
        <w:tc>
          <w:tcPr>
            <w:tcW w:w="4111" w:type="dxa"/>
            <w:tcBorders>
              <w:top w:val="nil"/>
              <w:left w:val="nil"/>
              <w:bottom w:val="nil"/>
              <w:right w:val="nil"/>
            </w:tcBorders>
            <w:shd w:val="clear" w:color="auto" w:fill="auto"/>
            <w:vAlign w:val="center"/>
            <w:hideMark/>
          </w:tcPr>
          <w:p w14:paraId="75F17448" w14:textId="77777777" w:rsidR="00631EB6" w:rsidRPr="004B4498"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4B06DEEC" w14:textId="77777777" w:rsidR="00631EB6" w:rsidRPr="004B4498" w:rsidRDefault="00631EB6" w:rsidP="00631EB6">
            <w:pPr>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61A2EBCF" w14:textId="77777777" w:rsidR="00631EB6" w:rsidRPr="004B4498"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423D4981" w14:textId="77777777" w:rsidR="00631EB6" w:rsidRPr="004B4498"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4439A385" w14:textId="77777777" w:rsidR="00631EB6" w:rsidRPr="004B4498" w:rsidRDefault="00631EB6" w:rsidP="00631EB6">
            <w:pPr>
              <w:jc w:val="right"/>
              <w:rPr>
                <w:rFonts w:ascii="Arial" w:hAnsi="Arial" w:cs="Arial"/>
                <w:color w:val="000000" w:themeColor="text1"/>
                <w:sz w:val="20"/>
                <w:szCs w:val="20"/>
                <w:lang w:val="hr-HR"/>
              </w:rPr>
            </w:pPr>
          </w:p>
        </w:tc>
      </w:tr>
      <w:tr w:rsidR="0077228B" w:rsidRPr="003364B5" w14:paraId="20876727" w14:textId="77777777" w:rsidTr="00273D2E">
        <w:trPr>
          <w:trHeight w:val="303"/>
        </w:trPr>
        <w:tc>
          <w:tcPr>
            <w:tcW w:w="4111" w:type="dxa"/>
            <w:tcBorders>
              <w:top w:val="nil"/>
              <w:left w:val="nil"/>
              <w:bottom w:val="nil"/>
              <w:right w:val="nil"/>
            </w:tcBorders>
            <w:shd w:val="clear" w:color="auto" w:fill="auto"/>
            <w:vAlign w:val="center"/>
            <w:hideMark/>
          </w:tcPr>
          <w:p w14:paraId="0CB130D2" w14:textId="77777777" w:rsidR="0077228B" w:rsidRPr="004B4498" w:rsidRDefault="0077228B" w:rsidP="0077228B">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naknadama</w:t>
            </w:r>
          </w:p>
        </w:tc>
        <w:tc>
          <w:tcPr>
            <w:tcW w:w="1387" w:type="dxa"/>
            <w:tcBorders>
              <w:top w:val="nil"/>
              <w:left w:val="nil"/>
              <w:bottom w:val="nil"/>
              <w:right w:val="nil"/>
            </w:tcBorders>
            <w:shd w:val="clear" w:color="auto" w:fill="auto"/>
            <w:vAlign w:val="bottom"/>
          </w:tcPr>
          <w:p w14:paraId="04AAB266" w14:textId="45D64C82" w:rsidR="0077228B" w:rsidRPr="004B4498" w:rsidRDefault="0077228B" w:rsidP="0077228B">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3.540</w:t>
            </w:r>
          </w:p>
        </w:tc>
        <w:tc>
          <w:tcPr>
            <w:tcW w:w="1387" w:type="dxa"/>
            <w:tcBorders>
              <w:top w:val="nil"/>
              <w:left w:val="nil"/>
              <w:bottom w:val="nil"/>
              <w:right w:val="nil"/>
            </w:tcBorders>
            <w:shd w:val="clear" w:color="auto" w:fill="auto"/>
            <w:vAlign w:val="bottom"/>
          </w:tcPr>
          <w:p w14:paraId="238A98D2" w14:textId="7CA778BC" w:rsidR="0077228B" w:rsidRPr="00273D2E" w:rsidRDefault="0077228B" w:rsidP="0077228B">
            <w:pPr>
              <w:jc w:val="right"/>
              <w:rPr>
                <w:rFonts w:ascii="Arial" w:hAnsi="Arial" w:cs="Arial"/>
                <w:color w:val="000000" w:themeColor="text1"/>
                <w:sz w:val="20"/>
                <w:szCs w:val="20"/>
                <w:lang w:val="hr-HR"/>
              </w:rPr>
            </w:pPr>
            <w:r w:rsidRPr="00273D2E">
              <w:rPr>
                <w:rFonts w:ascii="Arial" w:hAnsi="Arial" w:cs="Arial"/>
                <w:sz w:val="20"/>
                <w:szCs w:val="20"/>
              </w:rPr>
              <w:t xml:space="preserve"> 3.541 </w:t>
            </w:r>
          </w:p>
        </w:tc>
        <w:tc>
          <w:tcPr>
            <w:tcW w:w="1387" w:type="dxa"/>
            <w:tcBorders>
              <w:top w:val="nil"/>
              <w:left w:val="nil"/>
              <w:bottom w:val="nil"/>
              <w:right w:val="nil"/>
            </w:tcBorders>
            <w:shd w:val="clear" w:color="auto" w:fill="auto"/>
            <w:vAlign w:val="bottom"/>
          </w:tcPr>
          <w:p w14:paraId="171578BF" w14:textId="75715ECD" w:rsidR="0077228B" w:rsidRPr="004B4498" w:rsidRDefault="0077228B" w:rsidP="0077228B">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3.540</w:t>
            </w:r>
          </w:p>
        </w:tc>
        <w:tc>
          <w:tcPr>
            <w:tcW w:w="1387" w:type="dxa"/>
            <w:tcBorders>
              <w:top w:val="nil"/>
              <w:left w:val="nil"/>
              <w:bottom w:val="nil"/>
              <w:right w:val="nil"/>
            </w:tcBorders>
            <w:shd w:val="clear" w:color="auto" w:fill="auto"/>
            <w:vAlign w:val="bottom"/>
          </w:tcPr>
          <w:p w14:paraId="2DC603AA" w14:textId="44F0D5F6" w:rsidR="0077228B" w:rsidRPr="00273D2E" w:rsidRDefault="0077228B" w:rsidP="0077228B">
            <w:pPr>
              <w:jc w:val="right"/>
              <w:rPr>
                <w:rFonts w:ascii="Arial" w:hAnsi="Arial" w:cs="Arial"/>
                <w:color w:val="000000" w:themeColor="text1"/>
                <w:sz w:val="20"/>
                <w:szCs w:val="20"/>
                <w:lang w:val="hr-HR"/>
              </w:rPr>
            </w:pPr>
            <w:r w:rsidRPr="00273D2E">
              <w:rPr>
                <w:rFonts w:ascii="Arial" w:hAnsi="Arial" w:cs="Arial"/>
                <w:sz w:val="20"/>
                <w:szCs w:val="20"/>
              </w:rPr>
              <w:t xml:space="preserve"> 3.541 </w:t>
            </w:r>
          </w:p>
        </w:tc>
      </w:tr>
      <w:tr w:rsidR="0077228B" w:rsidRPr="003364B5" w14:paraId="0F6B3A16" w14:textId="77777777" w:rsidTr="00273D2E">
        <w:trPr>
          <w:trHeight w:val="303"/>
        </w:trPr>
        <w:tc>
          <w:tcPr>
            <w:tcW w:w="4111" w:type="dxa"/>
            <w:tcBorders>
              <w:top w:val="nil"/>
              <w:left w:val="nil"/>
              <w:bottom w:val="nil"/>
              <w:right w:val="nil"/>
            </w:tcBorders>
            <w:shd w:val="clear" w:color="auto" w:fill="auto"/>
            <w:vAlign w:val="center"/>
            <w:hideMark/>
          </w:tcPr>
          <w:p w14:paraId="058D0735" w14:textId="77777777" w:rsidR="0077228B" w:rsidRPr="004B4498" w:rsidRDefault="0077228B" w:rsidP="0077228B">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Ostala potraživanja</w:t>
            </w:r>
          </w:p>
        </w:tc>
        <w:tc>
          <w:tcPr>
            <w:tcW w:w="1387" w:type="dxa"/>
            <w:tcBorders>
              <w:top w:val="nil"/>
              <w:left w:val="nil"/>
              <w:bottom w:val="nil"/>
              <w:right w:val="nil"/>
            </w:tcBorders>
            <w:shd w:val="clear" w:color="auto" w:fill="auto"/>
            <w:vAlign w:val="bottom"/>
          </w:tcPr>
          <w:p w14:paraId="0E5A2D09" w14:textId="4941E65A" w:rsidR="0077228B" w:rsidRPr="004B4498" w:rsidRDefault="0077228B" w:rsidP="0077228B">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1.925</w:t>
            </w:r>
          </w:p>
        </w:tc>
        <w:tc>
          <w:tcPr>
            <w:tcW w:w="1387" w:type="dxa"/>
            <w:tcBorders>
              <w:top w:val="nil"/>
              <w:left w:val="nil"/>
              <w:bottom w:val="nil"/>
              <w:right w:val="nil"/>
            </w:tcBorders>
            <w:shd w:val="clear" w:color="auto" w:fill="auto"/>
            <w:vAlign w:val="bottom"/>
          </w:tcPr>
          <w:p w14:paraId="347E6F43" w14:textId="3FCFC2B4" w:rsidR="0077228B" w:rsidRPr="00273D2E" w:rsidRDefault="0077228B" w:rsidP="0077228B">
            <w:pPr>
              <w:jc w:val="right"/>
              <w:rPr>
                <w:rFonts w:ascii="Arial" w:hAnsi="Arial" w:cs="Arial"/>
                <w:color w:val="000000" w:themeColor="text1"/>
                <w:sz w:val="20"/>
                <w:szCs w:val="20"/>
                <w:lang w:val="hr-HR"/>
              </w:rPr>
            </w:pPr>
            <w:r w:rsidRPr="00273D2E">
              <w:rPr>
                <w:rFonts w:ascii="Arial" w:hAnsi="Arial" w:cs="Arial"/>
                <w:sz w:val="20"/>
                <w:szCs w:val="20"/>
              </w:rPr>
              <w:t xml:space="preserve"> 1.625 </w:t>
            </w:r>
          </w:p>
        </w:tc>
        <w:tc>
          <w:tcPr>
            <w:tcW w:w="1387" w:type="dxa"/>
            <w:tcBorders>
              <w:top w:val="nil"/>
              <w:left w:val="nil"/>
              <w:bottom w:val="nil"/>
              <w:right w:val="nil"/>
            </w:tcBorders>
            <w:shd w:val="clear" w:color="auto" w:fill="auto"/>
            <w:vAlign w:val="bottom"/>
          </w:tcPr>
          <w:p w14:paraId="717F31A2" w14:textId="63204FCE" w:rsidR="0077228B" w:rsidRPr="004B4498" w:rsidRDefault="0077228B" w:rsidP="0077228B">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1.925</w:t>
            </w:r>
          </w:p>
        </w:tc>
        <w:tc>
          <w:tcPr>
            <w:tcW w:w="1387" w:type="dxa"/>
            <w:tcBorders>
              <w:top w:val="nil"/>
              <w:left w:val="nil"/>
              <w:bottom w:val="nil"/>
              <w:right w:val="nil"/>
            </w:tcBorders>
            <w:shd w:val="clear" w:color="auto" w:fill="auto"/>
            <w:vAlign w:val="bottom"/>
          </w:tcPr>
          <w:p w14:paraId="379FFAF4" w14:textId="664D1CB3" w:rsidR="0077228B" w:rsidRPr="00273D2E" w:rsidRDefault="0077228B" w:rsidP="0077228B">
            <w:pPr>
              <w:jc w:val="right"/>
              <w:rPr>
                <w:rFonts w:ascii="Arial" w:hAnsi="Arial" w:cs="Arial"/>
                <w:color w:val="000000" w:themeColor="text1"/>
                <w:sz w:val="20"/>
                <w:szCs w:val="20"/>
                <w:lang w:val="hr-HR"/>
              </w:rPr>
            </w:pPr>
            <w:r w:rsidRPr="00273D2E">
              <w:rPr>
                <w:rFonts w:ascii="Arial" w:hAnsi="Arial" w:cs="Arial"/>
                <w:sz w:val="20"/>
                <w:szCs w:val="20"/>
              </w:rPr>
              <w:t xml:space="preserve"> 1.625 </w:t>
            </w:r>
          </w:p>
        </w:tc>
      </w:tr>
      <w:tr w:rsidR="00B77F5D" w:rsidRPr="003364B5" w14:paraId="2E79200D" w14:textId="77777777" w:rsidTr="00273D2E">
        <w:trPr>
          <w:trHeight w:val="303"/>
        </w:trPr>
        <w:tc>
          <w:tcPr>
            <w:tcW w:w="4111" w:type="dxa"/>
            <w:tcBorders>
              <w:top w:val="nil"/>
              <w:left w:val="nil"/>
              <w:bottom w:val="nil"/>
              <w:right w:val="nil"/>
            </w:tcBorders>
            <w:shd w:val="clear" w:color="auto" w:fill="auto"/>
            <w:vAlign w:val="center"/>
          </w:tcPr>
          <w:p w14:paraId="2A1A71F3" w14:textId="5ABACA65" w:rsidR="00B77F5D" w:rsidRPr="004B4498" w:rsidRDefault="00B77F5D" w:rsidP="00B77F5D">
            <w:pPr>
              <w:rPr>
                <w:rFonts w:ascii="Arial" w:hAnsi="Arial" w:cs="Arial"/>
                <w:color w:val="000000" w:themeColor="text1"/>
                <w:sz w:val="20"/>
                <w:szCs w:val="20"/>
                <w:lang w:val="hr-HR"/>
              </w:rPr>
            </w:pPr>
            <w:r w:rsidRPr="0077228B">
              <w:rPr>
                <w:rFonts w:ascii="Arial" w:hAnsi="Arial" w:cs="Arial"/>
                <w:color w:val="000000" w:themeColor="text1"/>
                <w:sz w:val="20"/>
                <w:szCs w:val="20"/>
                <w:lang w:val="hr-HR"/>
              </w:rPr>
              <w:t>Imovina iz ugovora o reosiguranju</w:t>
            </w:r>
          </w:p>
        </w:tc>
        <w:tc>
          <w:tcPr>
            <w:tcW w:w="1387" w:type="dxa"/>
            <w:tcBorders>
              <w:top w:val="nil"/>
              <w:left w:val="nil"/>
              <w:bottom w:val="nil"/>
              <w:right w:val="nil"/>
            </w:tcBorders>
            <w:shd w:val="clear" w:color="auto" w:fill="auto"/>
            <w:vAlign w:val="bottom"/>
          </w:tcPr>
          <w:p w14:paraId="53924C9F" w14:textId="4AF36952" w:rsidR="00B77F5D" w:rsidRPr="00976504"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733</w:t>
            </w:r>
          </w:p>
        </w:tc>
        <w:tc>
          <w:tcPr>
            <w:tcW w:w="1387" w:type="dxa"/>
            <w:tcBorders>
              <w:top w:val="nil"/>
              <w:left w:val="nil"/>
              <w:bottom w:val="nil"/>
              <w:right w:val="nil"/>
            </w:tcBorders>
            <w:shd w:val="clear" w:color="auto" w:fill="auto"/>
            <w:vAlign w:val="bottom"/>
          </w:tcPr>
          <w:p w14:paraId="2E924555" w14:textId="771C4674" w:rsidR="00B77F5D" w:rsidRPr="00273D2E" w:rsidRDefault="00B77F5D" w:rsidP="00B77F5D">
            <w:pPr>
              <w:jc w:val="right"/>
              <w:rPr>
                <w:rFonts w:ascii="Arial" w:hAnsi="Arial" w:cs="Arial"/>
                <w:sz w:val="20"/>
                <w:szCs w:val="20"/>
              </w:rPr>
            </w:pPr>
            <w:r>
              <w:rPr>
                <w:rFonts w:ascii="Arial" w:hAnsi="Arial" w:cs="Arial"/>
                <w:sz w:val="20"/>
                <w:szCs w:val="20"/>
              </w:rPr>
              <w:t>-</w:t>
            </w:r>
          </w:p>
        </w:tc>
        <w:tc>
          <w:tcPr>
            <w:tcW w:w="1387" w:type="dxa"/>
            <w:tcBorders>
              <w:top w:val="nil"/>
              <w:left w:val="nil"/>
              <w:bottom w:val="nil"/>
              <w:right w:val="nil"/>
            </w:tcBorders>
            <w:shd w:val="clear" w:color="auto" w:fill="auto"/>
            <w:vAlign w:val="bottom"/>
          </w:tcPr>
          <w:p w14:paraId="3C7A91FD" w14:textId="12C7BDEA" w:rsidR="00B77F5D" w:rsidRPr="00976504"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453F7505" w14:textId="13CD7188" w:rsidR="00B77F5D" w:rsidRPr="00273D2E" w:rsidRDefault="00B77F5D" w:rsidP="00B77F5D">
            <w:pPr>
              <w:jc w:val="right"/>
              <w:rPr>
                <w:rFonts w:ascii="Arial" w:hAnsi="Arial" w:cs="Arial"/>
                <w:sz w:val="20"/>
                <w:szCs w:val="20"/>
              </w:rPr>
            </w:pPr>
            <w:r>
              <w:rPr>
                <w:rFonts w:ascii="Arial" w:hAnsi="Arial" w:cs="Arial"/>
                <w:sz w:val="20"/>
                <w:szCs w:val="20"/>
              </w:rPr>
              <w:t>-</w:t>
            </w:r>
          </w:p>
        </w:tc>
      </w:tr>
      <w:tr w:rsidR="00B77F5D" w:rsidRPr="003364B5" w14:paraId="5BBEDB50" w14:textId="77777777" w:rsidTr="00273D2E">
        <w:trPr>
          <w:trHeight w:val="303"/>
        </w:trPr>
        <w:tc>
          <w:tcPr>
            <w:tcW w:w="4111" w:type="dxa"/>
            <w:tcBorders>
              <w:top w:val="nil"/>
              <w:left w:val="nil"/>
              <w:bottom w:val="nil"/>
              <w:right w:val="nil"/>
            </w:tcBorders>
            <w:shd w:val="clear" w:color="auto" w:fill="auto"/>
            <w:noWrap/>
            <w:vAlign w:val="center"/>
            <w:hideMark/>
          </w:tcPr>
          <w:p w14:paraId="1FA0107F" w14:textId="77777777" w:rsidR="00B77F5D" w:rsidRPr="004B4498" w:rsidRDefault="00B77F5D" w:rsidP="00B77F5D">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premijama</w:t>
            </w:r>
          </w:p>
        </w:tc>
        <w:tc>
          <w:tcPr>
            <w:tcW w:w="1387" w:type="dxa"/>
            <w:tcBorders>
              <w:top w:val="nil"/>
              <w:left w:val="nil"/>
              <w:bottom w:val="nil"/>
              <w:right w:val="nil"/>
            </w:tcBorders>
            <w:shd w:val="clear" w:color="auto" w:fill="auto"/>
            <w:vAlign w:val="bottom"/>
          </w:tcPr>
          <w:p w14:paraId="5AA59BF2" w14:textId="002EDD58"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1E5C7B84" w14:textId="206D375A"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474 </w:t>
            </w:r>
          </w:p>
        </w:tc>
        <w:tc>
          <w:tcPr>
            <w:tcW w:w="1387" w:type="dxa"/>
            <w:tcBorders>
              <w:top w:val="nil"/>
              <w:left w:val="nil"/>
              <w:bottom w:val="nil"/>
              <w:right w:val="nil"/>
            </w:tcBorders>
            <w:shd w:val="clear" w:color="auto" w:fill="auto"/>
            <w:vAlign w:val="bottom"/>
          </w:tcPr>
          <w:p w14:paraId="5CFB404E" w14:textId="69A275CA"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2DDEE9DF" w14:textId="3752F32B"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 </w:t>
            </w:r>
          </w:p>
        </w:tc>
      </w:tr>
      <w:tr w:rsidR="00B77F5D" w:rsidRPr="003364B5" w14:paraId="0C8E345B" w14:textId="77777777" w:rsidTr="00273D2E">
        <w:trPr>
          <w:trHeight w:val="303"/>
        </w:trPr>
        <w:tc>
          <w:tcPr>
            <w:tcW w:w="4111" w:type="dxa"/>
            <w:tcBorders>
              <w:top w:val="nil"/>
              <w:left w:val="nil"/>
              <w:bottom w:val="nil"/>
              <w:right w:val="nil"/>
            </w:tcBorders>
            <w:shd w:val="clear" w:color="auto" w:fill="auto"/>
            <w:vAlign w:val="center"/>
            <w:hideMark/>
          </w:tcPr>
          <w:p w14:paraId="43F07AF5" w14:textId="77777777" w:rsidR="00B77F5D" w:rsidRPr="004B4498" w:rsidRDefault="00B77F5D" w:rsidP="00B77F5D">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provizijama od reosiguranja</w:t>
            </w:r>
          </w:p>
        </w:tc>
        <w:tc>
          <w:tcPr>
            <w:tcW w:w="1387" w:type="dxa"/>
            <w:tcBorders>
              <w:top w:val="nil"/>
              <w:left w:val="nil"/>
              <w:bottom w:val="nil"/>
              <w:right w:val="nil"/>
            </w:tcBorders>
            <w:shd w:val="clear" w:color="auto" w:fill="auto"/>
            <w:vAlign w:val="bottom"/>
          </w:tcPr>
          <w:p w14:paraId="7BA9DC3F" w14:textId="20EE39DC"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3E735586" w14:textId="18F147DF"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300 </w:t>
            </w:r>
          </w:p>
        </w:tc>
        <w:tc>
          <w:tcPr>
            <w:tcW w:w="1387" w:type="dxa"/>
            <w:tcBorders>
              <w:top w:val="nil"/>
              <w:left w:val="nil"/>
              <w:bottom w:val="nil"/>
              <w:right w:val="nil"/>
            </w:tcBorders>
            <w:shd w:val="clear" w:color="auto" w:fill="auto"/>
            <w:vAlign w:val="bottom"/>
          </w:tcPr>
          <w:p w14:paraId="69A4BA3D" w14:textId="188DAC10"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6F8997B7" w14:textId="044780EE"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 </w:t>
            </w:r>
          </w:p>
        </w:tc>
      </w:tr>
      <w:tr w:rsidR="00B77F5D" w:rsidRPr="003364B5" w14:paraId="7168FBDA" w14:textId="77777777" w:rsidTr="00273D2E">
        <w:trPr>
          <w:trHeight w:val="340"/>
        </w:trPr>
        <w:tc>
          <w:tcPr>
            <w:tcW w:w="4111" w:type="dxa"/>
            <w:tcBorders>
              <w:top w:val="nil"/>
              <w:left w:val="nil"/>
              <w:bottom w:val="nil"/>
              <w:right w:val="nil"/>
            </w:tcBorders>
            <w:shd w:val="clear" w:color="auto" w:fill="auto"/>
            <w:vAlign w:val="bottom"/>
            <w:hideMark/>
          </w:tcPr>
          <w:p w14:paraId="467B37B0" w14:textId="77777777" w:rsidR="00B77F5D" w:rsidRPr="004B4498" w:rsidRDefault="00B77F5D" w:rsidP="00B77F5D">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naknadama za procjenu rizika</w:t>
            </w:r>
          </w:p>
        </w:tc>
        <w:tc>
          <w:tcPr>
            <w:tcW w:w="1387" w:type="dxa"/>
            <w:tcBorders>
              <w:top w:val="nil"/>
              <w:left w:val="nil"/>
              <w:bottom w:val="single" w:sz="4" w:space="0" w:color="auto"/>
              <w:right w:val="nil"/>
            </w:tcBorders>
            <w:shd w:val="clear" w:color="auto" w:fill="auto"/>
            <w:vAlign w:val="bottom"/>
          </w:tcPr>
          <w:p w14:paraId="0014305C" w14:textId="64CB76BA"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35</w:t>
            </w:r>
          </w:p>
        </w:tc>
        <w:tc>
          <w:tcPr>
            <w:tcW w:w="1387" w:type="dxa"/>
            <w:tcBorders>
              <w:top w:val="nil"/>
              <w:left w:val="nil"/>
              <w:bottom w:val="single" w:sz="4" w:space="0" w:color="auto"/>
              <w:right w:val="nil"/>
            </w:tcBorders>
            <w:shd w:val="clear" w:color="auto" w:fill="auto"/>
            <w:vAlign w:val="bottom"/>
          </w:tcPr>
          <w:p w14:paraId="218FEF99" w14:textId="4F8626AC" w:rsidR="00B77F5D" w:rsidRPr="00273D2E" w:rsidRDefault="00B77F5D" w:rsidP="00B77F5D">
            <w:pPr>
              <w:jc w:val="right"/>
              <w:rPr>
                <w:rFonts w:ascii="Arial" w:hAnsi="Arial" w:cs="Arial"/>
                <w:color w:val="000000" w:themeColor="text1"/>
                <w:sz w:val="20"/>
                <w:szCs w:val="20"/>
                <w:lang w:val="hr-HR"/>
              </w:rPr>
            </w:pPr>
            <w:r>
              <w:rPr>
                <w:rFonts w:ascii="Arial" w:hAnsi="Arial" w:cs="Arial"/>
                <w:sz w:val="20"/>
                <w:szCs w:val="20"/>
              </w:rPr>
              <w:t>40</w:t>
            </w:r>
          </w:p>
        </w:tc>
        <w:tc>
          <w:tcPr>
            <w:tcW w:w="1387" w:type="dxa"/>
            <w:tcBorders>
              <w:top w:val="nil"/>
              <w:left w:val="nil"/>
              <w:bottom w:val="single" w:sz="4" w:space="0" w:color="auto"/>
              <w:right w:val="nil"/>
            </w:tcBorders>
            <w:shd w:val="clear" w:color="auto" w:fill="auto"/>
            <w:vAlign w:val="bottom"/>
          </w:tcPr>
          <w:p w14:paraId="29E78093" w14:textId="0E0EA7F3" w:rsidR="00B77F5D" w:rsidRPr="004B4498" w:rsidRDefault="00B77F5D" w:rsidP="00B77F5D">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single" w:sz="4" w:space="0" w:color="auto"/>
              <w:right w:val="nil"/>
            </w:tcBorders>
            <w:shd w:val="clear" w:color="auto" w:fill="auto"/>
            <w:vAlign w:val="bottom"/>
          </w:tcPr>
          <w:p w14:paraId="313C4D29" w14:textId="4629E8CD"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 </w:t>
            </w:r>
          </w:p>
        </w:tc>
      </w:tr>
      <w:tr w:rsidR="00B77F5D" w:rsidRPr="003364B5" w14:paraId="051E1979" w14:textId="77777777" w:rsidTr="00273D2E">
        <w:trPr>
          <w:trHeight w:val="340"/>
        </w:trPr>
        <w:tc>
          <w:tcPr>
            <w:tcW w:w="4111" w:type="dxa"/>
            <w:tcBorders>
              <w:top w:val="nil"/>
              <w:left w:val="nil"/>
              <w:bottom w:val="nil"/>
              <w:right w:val="nil"/>
            </w:tcBorders>
            <w:shd w:val="clear" w:color="auto" w:fill="auto"/>
            <w:vAlign w:val="center"/>
          </w:tcPr>
          <w:p w14:paraId="6392D1DB" w14:textId="77777777" w:rsidR="00B77F5D" w:rsidRPr="004B4498" w:rsidRDefault="00B77F5D" w:rsidP="00B77F5D">
            <w:pPr>
              <w:rPr>
                <w:rFonts w:ascii="Arial" w:hAnsi="Arial" w:cs="Arial"/>
                <w:color w:val="000000" w:themeColor="text1"/>
                <w:sz w:val="20"/>
                <w:szCs w:val="20"/>
                <w:lang w:val="hr-HR"/>
              </w:rPr>
            </w:pPr>
          </w:p>
        </w:tc>
        <w:tc>
          <w:tcPr>
            <w:tcW w:w="1387" w:type="dxa"/>
            <w:tcBorders>
              <w:top w:val="nil"/>
              <w:left w:val="nil"/>
              <w:bottom w:val="single" w:sz="4" w:space="0" w:color="auto"/>
              <w:right w:val="nil"/>
            </w:tcBorders>
            <w:shd w:val="clear" w:color="auto" w:fill="auto"/>
            <w:vAlign w:val="bottom"/>
          </w:tcPr>
          <w:p w14:paraId="12899B8C" w14:textId="49D195D6" w:rsidR="00B77F5D" w:rsidRPr="004B4498" w:rsidRDefault="00B77F5D" w:rsidP="00B77F5D">
            <w:pPr>
              <w:jc w:val="right"/>
              <w:rPr>
                <w:rFonts w:ascii="Arial" w:hAnsi="Arial" w:cs="Arial"/>
                <w:color w:val="000000" w:themeColor="text1"/>
                <w:sz w:val="20"/>
                <w:szCs w:val="20"/>
                <w:lang w:val="hr-HR"/>
              </w:rPr>
            </w:pPr>
            <w:r w:rsidRPr="0077228B">
              <w:rPr>
                <w:rFonts w:ascii="Arial" w:hAnsi="Arial" w:cs="Arial"/>
                <w:color w:val="000000" w:themeColor="text1"/>
                <w:sz w:val="20"/>
                <w:szCs w:val="20"/>
                <w:lang w:val="hr-HR"/>
              </w:rPr>
              <w:t>6.233</w:t>
            </w:r>
          </w:p>
        </w:tc>
        <w:tc>
          <w:tcPr>
            <w:tcW w:w="1387" w:type="dxa"/>
            <w:tcBorders>
              <w:top w:val="nil"/>
              <w:left w:val="nil"/>
              <w:bottom w:val="single" w:sz="4" w:space="0" w:color="auto"/>
              <w:right w:val="nil"/>
            </w:tcBorders>
            <w:shd w:val="clear" w:color="auto" w:fill="auto"/>
            <w:vAlign w:val="bottom"/>
          </w:tcPr>
          <w:p w14:paraId="44210D4B" w14:textId="688666C1"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5.98</w:t>
            </w:r>
            <w:r>
              <w:rPr>
                <w:rFonts w:ascii="Arial" w:hAnsi="Arial" w:cs="Arial"/>
                <w:sz w:val="20"/>
                <w:szCs w:val="20"/>
              </w:rPr>
              <w:t>0</w:t>
            </w:r>
            <w:r w:rsidRPr="00273D2E">
              <w:rPr>
                <w:rFonts w:ascii="Arial" w:hAnsi="Arial" w:cs="Arial"/>
                <w:sz w:val="20"/>
                <w:szCs w:val="20"/>
              </w:rPr>
              <w:t xml:space="preserve"> </w:t>
            </w:r>
          </w:p>
        </w:tc>
        <w:tc>
          <w:tcPr>
            <w:tcW w:w="1387" w:type="dxa"/>
            <w:tcBorders>
              <w:top w:val="nil"/>
              <w:left w:val="nil"/>
              <w:bottom w:val="single" w:sz="4" w:space="0" w:color="auto"/>
              <w:right w:val="nil"/>
            </w:tcBorders>
            <w:shd w:val="clear" w:color="auto" w:fill="auto"/>
            <w:vAlign w:val="bottom"/>
          </w:tcPr>
          <w:p w14:paraId="4307E25E" w14:textId="23356DB9" w:rsidR="00B77F5D" w:rsidRPr="004B4498" w:rsidRDefault="00B77F5D" w:rsidP="00B77F5D">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5.465</w:t>
            </w:r>
          </w:p>
        </w:tc>
        <w:tc>
          <w:tcPr>
            <w:tcW w:w="1387" w:type="dxa"/>
            <w:tcBorders>
              <w:top w:val="nil"/>
              <w:left w:val="nil"/>
              <w:bottom w:val="single" w:sz="4" w:space="0" w:color="auto"/>
              <w:right w:val="nil"/>
            </w:tcBorders>
            <w:shd w:val="clear" w:color="auto" w:fill="auto"/>
            <w:vAlign w:val="bottom"/>
          </w:tcPr>
          <w:p w14:paraId="20840E1C" w14:textId="50D4DF1B"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5.166 </w:t>
            </w:r>
          </w:p>
        </w:tc>
      </w:tr>
      <w:tr w:rsidR="00B77F5D" w:rsidRPr="003364B5" w14:paraId="594AF306" w14:textId="77777777" w:rsidTr="00273D2E">
        <w:trPr>
          <w:trHeight w:val="340"/>
        </w:trPr>
        <w:tc>
          <w:tcPr>
            <w:tcW w:w="4111" w:type="dxa"/>
            <w:tcBorders>
              <w:top w:val="nil"/>
              <w:left w:val="nil"/>
              <w:bottom w:val="nil"/>
              <w:right w:val="nil"/>
            </w:tcBorders>
            <w:shd w:val="clear" w:color="auto" w:fill="auto"/>
            <w:vAlign w:val="center"/>
          </w:tcPr>
          <w:p w14:paraId="6EC3ED81" w14:textId="77777777" w:rsidR="00B77F5D" w:rsidRPr="004B4498" w:rsidRDefault="00B77F5D" w:rsidP="00B77F5D">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Rezerviranja za očekivane gubitke</w:t>
            </w:r>
          </w:p>
        </w:tc>
        <w:tc>
          <w:tcPr>
            <w:tcW w:w="1387" w:type="dxa"/>
            <w:tcBorders>
              <w:top w:val="single" w:sz="4" w:space="0" w:color="auto"/>
              <w:left w:val="nil"/>
              <w:bottom w:val="nil"/>
              <w:right w:val="nil"/>
            </w:tcBorders>
            <w:shd w:val="clear" w:color="auto" w:fill="auto"/>
            <w:vAlign w:val="bottom"/>
          </w:tcPr>
          <w:p w14:paraId="6D7B50B1" w14:textId="4D156FE8" w:rsidR="00B77F5D" w:rsidRPr="004B4498" w:rsidRDefault="00B77F5D" w:rsidP="00B77F5D">
            <w:pPr>
              <w:jc w:val="right"/>
              <w:rPr>
                <w:rFonts w:ascii="Arial" w:hAnsi="Arial" w:cs="Arial"/>
                <w:color w:val="000000" w:themeColor="text1"/>
                <w:sz w:val="20"/>
                <w:szCs w:val="20"/>
                <w:lang w:val="hr-HR"/>
              </w:rPr>
            </w:pPr>
            <w:r w:rsidRPr="0077228B">
              <w:rPr>
                <w:rFonts w:ascii="Arial" w:hAnsi="Arial" w:cs="Arial"/>
                <w:color w:val="000000" w:themeColor="text1"/>
                <w:sz w:val="20"/>
                <w:szCs w:val="20"/>
                <w:lang w:val="hr-HR"/>
              </w:rPr>
              <w:t>(4.393)</w:t>
            </w:r>
          </w:p>
        </w:tc>
        <w:tc>
          <w:tcPr>
            <w:tcW w:w="1387" w:type="dxa"/>
            <w:tcBorders>
              <w:top w:val="single" w:sz="4" w:space="0" w:color="auto"/>
              <w:left w:val="nil"/>
              <w:bottom w:val="nil"/>
              <w:right w:val="nil"/>
            </w:tcBorders>
            <w:shd w:val="clear" w:color="auto" w:fill="auto"/>
            <w:vAlign w:val="bottom"/>
          </w:tcPr>
          <w:p w14:paraId="2ED3869F" w14:textId="510D711E"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(4.691)</w:t>
            </w:r>
          </w:p>
        </w:tc>
        <w:tc>
          <w:tcPr>
            <w:tcW w:w="1387" w:type="dxa"/>
            <w:tcBorders>
              <w:top w:val="single" w:sz="4" w:space="0" w:color="auto"/>
              <w:left w:val="nil"/>
              <w:bottom w:val="nil"/>
              <w:right w:val="nil"/>
            </w:tcBorders>
            <w:shd w:val="clear" w:color="auto" w:fill="auto"/>
            <w:vAlign w:val="bottom"/>
          </w:tcPr>
          <w:p w14:paraId="03E04008" w14:textId="030FFBED" w:rsidR="00B77F5D" w:rsidRPr="004B4498" w:rsidRDefault="00B77F5D" w:rsidP="00B77F5D">
            <w:pPr>
              <w:jc w:val="right"/>
              <w:rPr>
                <w:rFonts w:ascii="Arial" w:hAnsi="Arial" w:cs="Arial"/>
                <w:color w:val="000000" w:themeColor="text1"/>
                <w:sz w:val="20"/>
                <w:szCs w:val="20"/>
                <w:lang w:val="hr-HR"/>
              </w:rPr>
            </w:pPr>
            <w:r w:rsidRPr="00976504">
              <w:rPr>
                <w:rFonts w:ascii="Arial" w:hAnsi="Arial" w:cs="Arial"/>
                <w:color w:val="000000" w:themeColor="text1"/>
                <w:sz w:val="20"/>
                <w:szCs w:val="20"/>
                <w:lang w:val="hr-HR"/>
              </w:rPr>
              <w:t>(4.385)</w:t>
            </w:r>
          </w:p>
        </w:tc>
        <w:tc>
          <w:tcPr>
            <w:tcW w:w="1387" w:type="dxa"/>
            <w:tcBorders>
              <w:top w:val="single" w:sz="4" w:space="0" w:color="auto"/>
              <w:left w:val="nil"/>
              <w:bottom w:val="nil"/>
              <w:right w:val="nil"/>
            </w:tcBorders>
            <w:shd w:val="clear" w:color="auto" w:fill="auto"/>
            <w:vAlign w:val="bottom"/>
          </w:tcPr>
          <w:p w14:paraId="4D052435" w14:textId="117FF876" w:rsidR="00B77F5D" w:rsidRPr="00273D2E" w:rsidRDefault="00B77F5D" w:rsidP="00B77F5D">
            <w:pPr>
              <w:jc w:val="right"/>
              <w:rPr>
                <w:rFonts w:ascii="Arial" w:hAnsi="Arial" w:cs="Arial"/>
                <w:color w:val="000000" w:themeColor="text1"/>
                <w:sz w:val="20"/>
                <w:szCs w:val="20"/>
                <w:lang w:val="hr-HR"/>
              </w:rPr>
            </w:pPr>
            <w:r w:rsidRPr="00273D2E">
              <w:rPr>
                <w:rFonts w:ascii="Arial" w:hAnsi="Arial" w:cs="Arial"/>
                <w:sz w:val="20"/>
                <w:szCs w:val="20"/>
              </w:rPr>
              <w:t xml:space="preserve"> (4.669)</w:t>
            </w:r>
          </w:p>
        </w:tc>
      </w:tr>
      <w:tr w:rsidR="00B77F5D" w:rsidRPr="003364B5" w14:paraId="246E0624" w14:textId="77777777" w:rsidTr="00273D2E">
        <w:trPr>
          <w:trHeight w:val="279"/>
        </w:trPr>
        <w:tc>
          <w:tcPr>
            <w:tcW w:w="4111" w:type="dxa"/>
            <w:tcBorders>
              <w:top w:val="nil"/>
              <w:left w:val="nil"/>
              <w:bottom w:val="nil"/>
              <w:right w:val="nil"/>
            </w:tcBorders>
            <w:shd w:val="clear" w:color="auto" w:fill="auto"/>
            <w:vAlign w:val="center"/>
            <w:hideMark/>
          </w:tcPr>
          <w:p w14:paraId="2B5A0AFE" w14:textId="77777777" w:rsidR="00B77F5D" w:rsidRPr="004B4498" w:rsidRDefault="00B77F5D" w:rsidP="00B77F5D">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Imovina koja je izložena kreditnom riziku</w:t>
            </w:r>
          </w:p>
        </w:tc>
        <w:tc>
          <w:tcPr>
            <w:tcW w:w="1387" w:type="dxa"/>
            <w:tcBorders>
              <w:top w:val="single" w:sz="4" w:space="0" w:color="auto"/>
              <w:left w:val="nil"/>
              <w:bottom w:val="single" w:sz="12" w:space="0" w:color="auto"/>
              <w:right w:val="nil"/>
            </w:tcBorders>
            <w:shd w:val="clear" w:color="auto" w:fill="auto"/>
            <w:vAlign w:val="bottom"/>
          </w:tcPr>
          <w:p w14:paraId="386475A2" w14:textId="4A8A46B5" w:rsidR="00B77F5D" w:rsidRPr="00273D2E" w:rsidRDefault="00B77F5D" w:rsidP="00B77F5D">
            <w:pPr>
              <w:jc w:val="right"/>
              <w:rPr>
                <w:rFonts w:ascii="Arial" w:hAnsi="Arial" w:cs="Arial"/>
                <w:b/>
                <w:bCs/>
                <w:color w:val="000000" w:themeColor="text1"/>
                <w:sz w:val="20"/>
                <w:szCs w:val="20"/>
                <w:lang w:val="hr-HR"/>
              </w:rPr>
            </w:pPr>
            <w:r w:rsidRPr="0077228B">
              <w:rPr>
                <w:rFonts w:ascii="Arial" w:hAnsi="Arial" w:cs="Arial"/>
                <w:b/>
                <w:bCs/>
                <w:color w:val="000000" w:themeColor="text1"/>
                <w:sz w:val="20"/>
                <w:szCs w:val="20"/>
                <w:lang w:val="hr-HR"/>
              </w:rPr>
              <w:t>1.840</w:t>
            </w:r>
          </w:p>
        </w:tc>
        <w:tc>
          <w:tcPr>
            <w:tcW w:w="1387" w:type="dxa"/>
            <w:tcBorders>
              <w:top w:val="single" w:sz="4" w:space="0" w:color="auto"/>
              <w:left w:val="nil"/>
              <w:bottom w:val="single" w:sz="12" w:space="0" w:color="auto"/>
              <w:right w:val="nil"/>
            </w:tcBorders>
            <w:shd w:val="clear" w:color="auto" w:fill="auto"/>
            <w:vAlign w:val="bottom"/>
          </w:tcPr>
          <w:p w14:paraId="0101AD02" w14:textId="0720E4E4" w:rsidR="00B77F5D" w:rsidRPr="00273D2E" w:rsidRDefault="00B77F5D" w:rsidP="00B77F5D">
            <w:pPr>
              <w:jc w:val="right"/>
              <w:rPr>
                <w:rFonts w:ascii="Arial" w:hAnsi="Arial" w:cs="Arial"/>
                <w:b/>
                <w:bCs/>
                <w:color w:val="000000" w:themeColor="text1"/>
                <w:sz w:val="20"/>
                <w:szCs w:val="20"/>
                <w:lang w:val="hr-HR"/>
              </w:rPr>
            </w:pPr>
            <w:r w:rsidRPr="00273D2E">
              <w:rPr>
                <w:rFonts w:ascii="Arial" w:hAnsi="Arial" w:cs="Arial"/>
                <w:b/>
                <w:bCs/>
                <w:sz w:val="20"/>
                <w:szCs w:val="20"/>
              </w:rPr>
              <w:t xml:space="preserve"> 1.2</w:t>
            </w:r>
            <w:r>
              <w:rPr>
                <w:rFonts w:ascii="Arial" w:hAnsi="Arial" w:cs="Arial"/>
                <w:b/>
                <w:bCs/>
                <w:sz w:val="20"/>
                <w:szCs w:val="20"/>
              </w:rPr>
              <w:t>89</w:t>
            </w:r>
            <w:r w:rsidRPr="00273D2E">
              <w:rPr>
                <w:rFonts w:ascii="Arial" w:hAnsi="Arial" w:cs="Arial"/>
                <w:b/>
                <w:bCs/>
                <w:sz w:val="20"/>
                <w:szCs w:val="20"/>
              </w:rPr>
              <w:t xml:space="preserve"> </w:t>
            </w:r>
          </w:p>
        </w:tc>
        <w:tc>
          <w:tcPr>
            <w:tcW w:w="1387" w:type="dxa"/>
            <w:tcBorders>
              <w:top w:val="single" w:sz="4" w:space="0" w:color="auto"/>
              <w:left w:val="nil"/>
              <w:bottom w:val="single" w:sz="12" w:space="0" w:color="auto"/>
              <w:right w:val="nil"/>
            </w:tcBorders>
            <w:shd w:val="clear" w:color="auto" w:fill="auto"/>
            <w:vAlign w:val="bottom"/>
          </w:tcPr>
          <w:p w14:paraId="3856E172" w14:textId="60DC7EB3" w:rsidR="00B77F5D" w:rsidRPr="00273D2E" w:rsidRDefault="00B77F5D" w:rsidP="00B77F5D">
            <w:pPr>
              <w:jc w:val="right"/>
              <w:rPr>
                <w:rFonts w:ascii="Arial" w:hAnsi="Arial" w:cs="Arial"/>
                <w:b/>
                <w:bCs/>
                <w:color w:val="000000" w:themeColor="text1"/>
                <w:sz w:val="20"/>
                <w:szCs w:val="20"/>
                <w:lang w:val="hr-HR"/>
              </w:rPr>
            </w:pPr>
            <w:r w:rsidRPr="00976504">
              <w:rPr>
                <w:rFonts w:ascii="Arial" w:hAnsi="Arial" w:cs="Arial"/>
                <w:b/>
                <w:bCs/>
                <w:color w:val="000000" w:themeColor="text1"/>
                <w:sz w:val="20"/>
                <w:szCs w:val="20"/>
                <w:lang w:val="hr-HR"/>
              </w:rPr>
              <w:t>1.080</w:t>
            </w:r>
          </w:p>
        </w:tc>
        <w:tc>
          <w:tcPr>
            <w:tcW w:w="1387" w:type="dxa"/>
            <w:tcBorders>
              <w:top w:val="single" w:sz="4" w:space="0" w:color="auto"/>
              <w:left w:val="nil"/>
              <w:bottom w:val="single" w:sz="12" w:space="0" w:color="auto"/>
              <w:right w:val="nil"/>
            </w:tcBorders>
            <w:shd w:val="clear" w:color="auto" w:fill="auto"/>
            <w:vAlign w:val="bottom"/>
          </w:tcPr>
          <w:p w14:paraId="7813A356" w14:textId="756B7EB0" w:rsidR="00B77F5D" w:rsidRPr="00273D2E" w:rsidRDefault="00B77F5D" w:rsidP="00B77F5D">
            <w:pPr>
              <w:jc w:val="right"/>
              <w:rPr>
                <w:rFonts w:ascii="Arial" w:hAnsi="Arial" w:cs="Arial"/>
                <w:b/>
                <w:bCs/>
                <w:color w:val="000000" w:themeColor="text1"/>
                <w:sz w:val="20"/>
                <w:szCs w:val="20"/>
                <w:lang w:val="hr-HR"/>
              </w:rPr>
            </w:pPr>
            <w:r w:rsidRPr="00273D2E">
              <w:rPr>
                <w:rFonts w:ascii="Arial" w:hAnsi="Arial" w:cs="Arial"/>
                <w:b/>
                <w:bCs/>
                <w:sz w:val="20"/>
                <w:szCs w:val="20"/>
              </w:rPr>
              <w:t xml:space="preserve"> 497 </w:t>
            </w:r>
          </w:p>
        </w:tc>
      </w:tr>
    </w:tbl>
    <w:p w14:paraId="2BEE5C22"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72516202" w14:textId="77777777" w:rsidR="00F73AE6" w:rsidRPr="004B4498" w:rsidRDefault="006D0890"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ostaloj </w:t>
      </w:r>
      <w:r w:rsidR="00D65436" w:rsidRPr="004B4498">
        <w:rPr>
          <w:rFonts w:cs="Arial"/>
          <w:b w:val="0"/>
          <w:bCs w:val="0"/>
          <w:color w:val="000000" w:themeColor="text1"/>
          <w:sz w:val="20"/>
          <w:lang w:val="hr-HR"/>
        </w:rPr>
        <w:t>imovini</w:t>
      </w:r>
      <w:r w:rsidRPr="004B4498">
        <w:rPr>
          <w:rFonts w:cs="Arial"/>
          <w:b w:val="0"/>
          <w:bCs w:val="0"/>
          <w:color w:val="000000" w:themeColor="text1"/>
          <w:sz w:val="20"/>
          <w:lang w:val="hr-HR"/>
        </w:rPr>
        <w:t xml:space="preserve"> mogu se prikazati:</w:t>
      </w:r>
    </w:p>
    <w:p w14:paraId="3729E8E1" w14:textId="77777777" w:rsidR="007F0237" w:rsidRPr="004B4498" w:rsidRDefault="007F0237" w:rsidP="008E5CC6">
      <w:pPr>
        <w:pStyle w:val="T1"/>
        <w:spacing w:before="0" w:after="0" w:line="240" w:lineRule="auto"/>
        <w:rPr>
          <w:rFonts w:cs="Arial"/>
          <w:b w:val="0"/>
          <w:bCs w:val="0"/>
          <w:color w:val="000000" w:themeColor="text1"/>
          <w:sz w:val="20"/>
          <w:lang w:val="hr-HR"/>
        </w:rPr>
      </w:pPr>
    </w:p>
    <w:tbl>
      <w:tblPr>
        <w:tblW w:w="5212" w:type="pct"/>
        <w:tblInd w:w="-142" w:type="dxa"/>
        <w:tblLayout w:type="fixed"/>
        <w:tblLook w:val="04A0" w:firstRow="1" w:lastRow="0" w:firstColumn="1" w:lastColumn="0" w:noHBand="0" w:noVBand="1"/>
      </w:tblPr>
      <w:tblGrid>
        <w:gridCol w:w="4196"/>
        <w:gridCol w:w="1389"/>
        <w:gridCol w:w="1389"/>
        <w:gridCol w:w="1389"/>
        <w:gridCol w:w="1389"/>
      </w:tblGrid>
      <w:tr w:rsidR="00E14286" w:rsidRPr="003364B5" w14:paraId="59D5C8CC" w14:textId="77777777" w:rsidTr="00F959D0">
        <w:trPr>
          <w:trHeight w:val="247"/>
        </w:trPr>
        <w:tc>
          <w:tcPr>
            <w:tcW w:w="4196" w:type="dxa"/>
            <w:tcBorders>
              <w:top w:val="nil"/>
              <w:left w:val="nil"/>
              <w:bottom w:val="nil"/>
              <w:right w:val="nil"/>
            </w:tcBorders>
            <w:shd w:val="clear" w:color="auto" w:fill="auto"/>
            <w:noWrap/>
            <w:vAlign w:val="bottom"/>
            <w:hideMark/>
          </w:tcPr>
          <w:p w14:paraId="5DD7C6D8" w14:textId="77777777" w:rsidR="003A26AA" w:rsidRPr="004B4498" w:rsidRDefault="003A26AA" w:rsidP="003A26AA">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shd w:val="clear" w:color="auto" w:fill="auto"/>
            <w:vAlign w:val="center"/>
            <w:hideMark/>
          </w:tcPr>
          <w:p w14:paraId="39F434C5"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w:t>
            </w:r>
          </w:p>
        </w:tc>
        <w:tc>
          <w:tcPr>
            <w:tcW w:w="2778" w:type="dxa"/>
            <w:gridSpan w:val="2"/>
            <w:tcBorders>
              <w:top w:val="nil"/>
              <w:left w:val="nil"/>
              <w:bottom w:val="nil"/>
              <w:right w:val="nil"/>
            </w:tcBorders>
            <w:shd w:val="clear" w:color="auto" w:fill="auto"/>
            <w:vAlign w:val="center"/>
            <w:hideMark/>
          </w:tcPr>
          <w:p w14:paraId="68993D69"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Banka</w:t>
            </w:r>
          </w:p>
        </w:tc>
      </w:tr>
      <w:tr w:rsidR="00F31DA5" w:rsidRPr="003364B5" w14:paraId="434AE5D0" w14:textId="77777777" w:rsidTr="005325F7">
        <w:trPr>
          <w:trHeight w:val="247"/>
        </w:trPr>
        <w:tc>
          <w:tcPr>
            <w:tcW w:w="4196" w:type="dxa"/>
            <w:tcBorders>
              <w:top w:val="nil"/>
              <w:left w:val="nil"/>
              <w:bottom w:val="nil"/>
              <w:right w:val="nil"/>
            </w:tcBorders>
            <w:shd w:val="clear" w:color="auto" w:fill="auto"/>
            <w:noWrap/>
            <w:vAlign w:val="bottom"/>
          </w:tcPr>
          <w:p w14:paraId="79852A46" w14:textId="545AEC26" w:rsidR="00F31DA5" w:rsidRPr="004B4498" w:rsidRDefault="00F31DA5" w:rsidP="00F31DA5">
            <w:pPr>
              <w:rPr>
                <w:rFonts w:ascii="Arial" w:eastAsia="Calibri" w:hAnsi="Arial" w:cs="Arial"/>
                <w:color w:val="000000" w:themeColor="text1"/>
                <w:sz w:val="20"/>
                <w:szCs w:val="20"/>
                <w:lang w:val="hr-HR"/>
              </w:rPr>
            </w:pPr>
          </w:p>
        </w:tc>
        <w:tc>
          <w:tcPr>
            <w:tcW w:w="1389" w:type="dxa"/>
            <w:vAlign w:val="bottom"/>
          </w:tcPr>
          <w:p w14:paraId="56A2A111"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7E4FE115" w14:textId="6488B7C6"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389" w:type="dxa"/>
            <w:vAlign w:val="bottom"/>
          </w:tcPr>
          <w:p w14:paraId="78CBBDA8"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581B1132" w14:textId="6BFF25C8"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c>
          <w:tcPr>
            <w:tcW w:w="1389" w:type="dxa"/>
            <w:vAlign w:val="bottom"/>
          </w:tcPr>
          <w:p w14:paraId="2A3048D3"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4DFAECC9" w14:textId="3659575A"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389" w:type="dxa"/>
            <w:vAlign w:val="bottom"/>
          </w:tcPr>
          <w:p w14:paraId="31A5DB59"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697186BD" w14:textId="1C78EE8A"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r>
      <w:tr w:rsidR="00273D2E" w:rsidRPr="003364B5" w14:paraId="1BAE1FF6" w14:textId="77777777" w:rsidTr="00F959D0">
        <w:trPr>
          <w:trHeight w:val="234"/>
        </w:trPr>
        <w:tc>
          <w:tcPr>
            <w:tcW w:w="4196" w:type="dxa"/>
            <w:tcBorders>
              <w:top w:val="nil"/>
              <w:left w:val="nil"/>
              <w:bottom w:val="nil"/>
              <w:right w:val="nil"/>
            </w:tcBorders>
            <w:shd w:val="clear" w:color="auto" w:fill="auto"/>
            <w:vAlign w:val="bottom"/>
          </w:tcPr>
          <w:p w14:paraId="2B5F3EA5" w14:textId="3F224A31" w:rsidR="00273D2E" w:rsidRPr="004B4498" w:rsidRDefault="00273D2E" w:rsidP="00273D2E">
            <w:pPr>
              <w:jc w:val="right"/>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hideMark/>
          </w:tcPr>
          <w:p w14:paraId="7FF310DC" w14:textId="306C32F0"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shd w:val="clear" w:color="auto" w:fill="auto"/>
            <w:vAlign w:val="bottom"/>
          </w:tcPr>
          <w:p w14:paraId="2ADACEB8" w14:textId="6CB603D8"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shd w:val="clear" w:color="auto" w:fill="auto"/>
            <w:vAlign w:val="bottom"/>
            <w:hideMark/>
          </w:tcPr>
          <w:p w14:paraId="273939FE" w14:textId="2D7BC767"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 xml:space="preserve">000 </w:t>
            </w:r>
            <w:proofErr w:type="spellStart"/>
            <w:r w:rsidRPr="00273D2E">
              <w:rPr>
                <w:rFonts w:ascii="Arial" w:hAnsi="Arial" w:cs="Arial"/>
                <w:b/>
                <w:bCs/>
                <w:sz w:val="20"/>
                <w:szCs w:val="20"/>
              </w:rPr>
              <w:t>eura</w:t>
            </w:r>
            <w:proofErr w:type="spellEnd"/>
          </w:p>
        </w:tc>
        <w:tc>
          <w:tcPr>
            <w:tcW w:w="1389" w:type="dxa"/>
            <w:tcBorders>
              <w:top w:val="nil"/>
              <w:left w:val="nil"/>
              <w:right w:val="nil"/>
            </w:tcBorders>
            <w:shd w:val="clear" w:color="auto" w:fill="auto"/>
          </w:tcPr>
          <w:p w14:paraId="5972943F" w14:textId="5B730B45"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 xml:space="preserve">000 </w:t>
            </w:r>
            <w:proofErr w:type="spellStart"/>
            <w:r w:rsidRPr="00273D2E">
              <w:rPr>
                <w:rFonts w:ascii="Arial" w:hAnsi="Arial" w:cs="Arial"/>
                <w:b/>
                <w:bCs/>
                <w:sz w:val="20"/>
                <w:szCs w:val="20"/>
              </w:rPr>
              <w:t>eura</w:t>
            </w:r>
            <w:proofErr w:type="spellEnd"/>
          </w:p>
        </w:tc>
      </w:tr>
      <w:tr w:rsidR="00B35A87" w:rsidRPr="003364B5" w14:paraId="7D81385D" w14:textId="77777777" w:rsidTr="00F959D0">
        <w:trPr>
          <w:trHeight w:val="385"/>
        </w:trPr>
        <w:tc>
          <w:tcPr>
            <w:tcW w:w="4196" w:type="dxa"/>
            <w:tcBorders>
              <w:top w:val="nil"/>
              <w:left w:val="nil"/>
              <w:bottom w:val="nil"/>
              <w:right w:val="nil"/>
            </w:tcBorders>
            <w:shd w:val="clear" w:color="auto" w:fill="auto"/>
            <w:vAlign w:val="bottom"/>
          </w:tcPr>
          <w:p w14:paraId="020CE980" w14:textId="77777777" w:rsidR="00B35A87" w:rsidRPr="004B4498" w:rsidRDefault="00B35A87" w:rsidP="00B35A87">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Stanje 1. siječnja</w:t>
            </w:r>
          </w:p>
        </w:tc>
        <w:tc>
          <w:tcPr>
            <w:tcW w:w="1389" w:type="dxa"/>
            <w:tcBorders>
              <w:top w:val="nil"/>
              <w:left w:val="nil"/>
              <w:bottom w:val="nil"/>
              <w:right w:val="nil"/>
            </w:tcBorders>
            <w:shd w:val="clear" w:color="auto" w:fill="auto"/>
            <w:noWrap/>
            <w:vAlign w:val="bottom"/>
          </w:tcPr>
          <w:p w14:paraId="446691C4" w14:textId="23A146FB" w:rsidR="00B35A87" w:rsidRPr="004B4498" w:rsidRDefault="0077228B" w:rsidP="00B35A87">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4.691</w:t>
            </w:r>
          </w:p>
        </w:tc>
        <w:tc>
          <w:tcPr>
            <w:tcW w:w="1389" w:type="dxa"/>
            <w:tcBorders>
              <w:top w:val="nil"/>
              <w:left w:val="nil"/>
              <w:bottom w:val="nil"/>
              <w:right w:val="nil"/>
            </w:tcBorders>
            <w:shd w:val="clear" w:color="auto" w:fill="auto"/>
            <w:vAlign w:val="bottom"/>
          </w:tcPr>
          <w:p w14:paraId="2DF2E3DF" w14:textId="1ABDC274" w:rsidR="00B35A87" w:rsidRPr="00B35A87" w:rsidRDefault="00B35A87" w:rsidP="00B35A87">
            <w:pPr>
              <w:jc w:val="right"/>
              <w:rPr>
                <w:rFonts w:ascii="Arial" w:eastAsia="Calibri" w:hAnsi="Arial" w:cs="Arial"/>
                <w:color w:val="000000" w:themeColor="text1"/>
                <w:sz w:val="20"/>
                <w:szCs w:val="20"/>
                <w:lang w:val="hr-HR"/>
              </w:rPr>
            </w:pPr>
            <w:r w:rsidRPr="00B35A87">
              <w:rPr>
                <w:rFonts w:ascii="Arial" w:hAnsi="Arial" w:cs="Arial"/>
                <w:sz w:val="20"/>
                <w:szCs w:val="20"/>
              </w:rPr>
              <w:t>4.227</w:t>
            </w:r>
          </w:p>
        </w:tc>
        <w:tc>
          <w:tcPr>
            <w:tcW w:w="1389" w:type="dxa"/>
            <w:tcBorders>
              <w:top w:val="nil"/>
              <w:left w:val="nil"/>
              <w:bottom w:val="nil"/>
              <w:right w:val="nil"/>
            </w:tcBorders>
            <w:shd w:val="clear" w:color="auto" w:fill="auto"/>
            <w:vAlign w:val="bottom"/>
          </w:tcPr>
          <w:p w14:paraId="5A1CC06C" w14:textId="389E1D22" w:rsidR="00B35A87" w:rsidRPr="00B35A87" w:rsidRDefault="00976504" w:rsidP="00B35A87">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4.669</w:t>
            </w:r>
          </w:p>
        </w:tc>
        <w:tc>
          <w:tcPr>
            <w:tcW w:w="1389" w:type="dxa"/>
            <w:tcBorders>
              <w:top w:val="nil"/>
              <w:left w:val="nil"/>
              <w:bottom w:val="nil"/>
              <w:right w:val="nil"/>
            </w:tcBorders>
            <w:shd w:val="clear" w:color="000000" w:fill="auto"/>
            <w:vAlign w:val="bottom"/>
          </w:tcPr>
          <w:p w14:paraId="1C0EC3FB" w14:textId="5F8A2F98" w:rsidR="00B35A87" w:rsidRPr="00B35A87" w:rsidRDefault="00B35A87" w:rsidP="00B35A87">
            <w:pPr>
              <w:jc w:val="right"/>
              <w:rPr>
                <w:rFonts w:ascii="Arial" w:eastAsia="Calibri" w:hAnsi="Arial" w:cs="Arial"/>
                <w:color w:val="000000" w:themeColor="text1"/>
                <w:sz w:val="20"/>
                <w:szCs w:val="20"/>
                <w:lang w:val="hr-HR"/>
              </w:rPr>
            </w:pPr>
            <w:r w:rsidRPr="00B35A87">
              <w:rPr>
                <w:rFonts w:ascii="Arial" w:hAnsi="Arial" w:cs="Arial"/>
                <w:sz w:val="20"/>
                <w:szCs w:val="20"/>
              </w:rPr>
              <w:t>4.207</w:t>
            </w:r>
          </w:p>
        </w:tc>
      </w:tr>
      <w:tr w:rsidR="00B35A87" w:rsidRPr="003364B5" w14:paraId="622A7190" w14:textId="77777777" w:rsidTr="00F959D0">
        <w:trPr>
          <w:trHeight w:val="385"/>
        </w:trPr>
        <w:tc>
          <w:tcPr>
            <w:tcW w:w="4196" w:type="dxa"/>
            <w:tcBorders>
              <w:top w:val="nil"/>
              <w:left w:val="nil"/>
              <w:bottom w:val="nil"/>
              <w:right w:val="nil"/>
            </w:tcBorders>
            <w:shd w:val="clear" w:color="auto" w:fill="auto"/>
            <w:vAlign w:val="bottom"/>
          </w:tcPr>
          <w:p w14:paraId="615C533A" w14:textId="6F00C740" w:rsidR="00B35A87" w:rsidRPr="004B4498" w:rsidRDefault="00B35A87" w:rsidP="00B35A87">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 xml:space="preserve">Neto </w:t>
            </w:r>
            <w:r w:rsidRPr="00165E42">
              <w:rPr>
                <w:rFonts w:ascii="Arial" w:eastAsia="Calibri" w:hAnsi="Arial" w:cs="Arial"/>
                <w:color w:val="000000" w:themeColor="text1"/>
                <w:sz w:val="20"/>
                <w:szCs w:val="20"/>
                <w:lang w:val="hr-HR"/>
              </w:rPr>
              <w:t>povećanje/(smanjenje)</w:t>
            </w:r>
            <w:r w:rsidRPr="004B4498">
              <w:rPr>
                <w:rFonts w:ascii="Arial" w:eastAsia="Calibri" w:hAnsi="Arial" w:cs="Arial"/>
                <w:color w:val="000000" w:themeColor="text1"/>
                <w:sz w:val="20"/>
                <w:szCs w:val="20"/>
                <w:lang w:val="hr-HR"/>
              </w:rPr>
              <w:t xml:space="preserve"> rezerviranja za očekivane gubitke po ostaloj imovini</w:t>
            </w:r>
          </w:p>
        </w:tc>
        <w:tc>
          <w:tcPr>
            <w:tcW w:w="1389" w:type="dxa"/>
            <w:tcBorders>
              <w:top w:val="nil"/>
              <w:left w:val="nil"/>
              <w:bottom w:val="nil"/>
              <w:right w:val="nil"/>
            </w:tcBorders>
            <w:shd w:val="clear" w:color="auto" w:fill="auto"/>
            <w:vAlign w:val="bottom"/>
          </w:tcPr>
          <w:p w14:paraId="2DF1B342" w14:textId="2E776044" w:rsidR="00B35A87" w:rsidRPr="004B4498" w:rsidRDefault="0077228B" w:rsidP="00B35A87">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(195)</w:t>
            </w:r>
          </w:p>
        </w:tc>
        <w:tc>
          <w:tcPr>
            <w:tcW w:w="1389" w:type="dxa"/>
            <w:tcBorders>
              <w:top w:val="nil"/>
              <w:left w:val="nil"/>
              <w:bottom w:val="nil"/>
              <w:right w:val="nil"/>
            </w:tcBorders>
            <w:shd w:val="clear" w:color="auto" w:fill="auto"/>
            <w:vAlign w:val="bottom"/>
          </w:tcPr>
          <w:p w14:paraId="2C76C6FD" w14:textId="7CD997EE" w:rsidR="00B35A87" w:rsidRPr="00B35A87" w:rsidRDefault="00B35A87" w:rsidP="00B35A87">
            <w:pPr>
              <w:jc w:val="right"/>
              <w:rPr>
                <w:rFonts w:ascii="Arial" w:eastAsia="Calibri" w:hAnsi="Arial" w:cs="Arial"/>
                <w:color w:val="000000" w:themeColor="text1"/>
                <w:sz w:val="20"/>
                <w:szCs w:val="20"/>
                <w:lang w:val="hr-HR"/>
              </w:rPr>
            </w:pPr>
            <w:r w:rsidRPr="00B35A87">
              <w:rPr>
                <w:rFonts w:ascii="Arial" w:hAnsi="Arial" w:cs="Arial"/>
                <w:sz w:val="20"/>
                <w:szCs w:val="20"/>
              </w:rPr>
              <w:t>500</w:t>
            </w:r>
          </w:p>
        </w:tc>
        <w:tc>
          <w:tcPr>
            <w:tcW w:w="1389" w:type="dxa"/>
            <w:tcBorders>
              <w:top w:val="nil"/>
              <w:left w:val="nil"/>
              <w:bottom w:val="nil"/>
              <w:right w:val="nil"/>
            </w:tcBorders>
            <w:shd w:val="clear" w:color="auto" w:fill="auto"/>
            <w:vAlign w:val="bottom"/>
          </w:tcPr>
          <w:p w14:paraId="63BCB3D8" w14:textId="4623357D" w:rsidR="00B35A87" w:rsidRPr="00B35A87" w:rsidRDefault="00976504" w:rsidP="00B35A87">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(193)</w:t>
            </w:r>
          </w:p>
        </w:tc>
        <w:tc>
          <w:tcPr>
            <w:tcW w:w="1389" w:type="dxa"/>
            <w:tcBorders>
              <w:top w:val="nil"/>
              <w:left w:val="nil"/>
              <w:bottom w:val="nil"/>
              <w:right w:val="nil"/>
            </w:tcBorders>
            <w:shd w:val="clear" w:color="auto" w:fill="auto"/>
            <w:vAlign w:val="bottom"/>
          </w:tcPr>
          <w:p w14:paraId="594C60CD" w14:textId="13F9AC16" w:rsidR="00B35A87" w:rsidRPr="00B35A87" w:rsidRDefault="007B30D4" w:rsidP="00B35A87">
            <w:pPr>
              <w:jc w:val="right"/>
              <w:rPr>
                <w:rFonts w:ascii="Arial" w:eastAsia="Calibri" w:hAnsi="Arial" w:cs="Arial"/>
                <w:color w:val="000000" w:themeColor="text1"/>
                <w:sz w:val="20"/>
                <w:szCs w:val="20"/>
                <w:lang w:val="hr-HR"/>
              </w:rPr>
            </w:pPr>
            <w:r w:rsidRPr="00B35A87">
              <w:rPr>
                <w:rFonts w:ascii="Arial" w:hAnsi="Arial" w:cs="Arial"/>
                <w:sz w:val="20"/>
                <w:szCs w:val="20"/>
              </w:rPr>
              <w:t>49</w:t>
            </w:r>
            <w:r>
              <w:rPr>
                <w:rFonts w:ascii="Arial" w:hAnsi="Arial" w:cs="Arial"/>
                <w:sz w:val="20"/>
                <w:szCs w:val="20"/>
              </w:rPr>
              <w:t>6</w:t>
            </w:r>
          </w:p>
        </w:tc>
      </w:tr>
      <w:tr w:rsidR="00B35A87" w:rsidRPr="003364B5" w14:paraId="1399B084" w14:textId="77777777" w:rsidTr="00F959D0">
        <w:trPr>
          <w:trHeight w:val="385"/>
        </w:trPr>
        <w:tc>
          <w:tcPr>
            <w:tcW w:w="4196" w:type="dxa"/>
            <w:tcBorders>
              <w:top w:val="nil"/>
              <w:left w:val="nil"/>
              <w:bottom w:val="nil"/>
              <w:right w:val="nil"/>
            </w:tcBorders>
            <w:shd w:val="clear" w:color="auto" w:fill="auto"/>
            <w:vAlign w:val="bottom"/>
          </w:tcPr>
          <w:p w14:paraId="11537A08" w14:textId="77777777" w:rsidR="00B35A87" w:rsidRPr="004B4498" w:rsidRDefault="00B35A87" w:rsidP="00B35A87">
            <w:pPr>
              <w:rPr>
                <w:rFonts w:ascii="Arial" w:eastAsia="Calibri" w:hAnsi="Arial" w:cs="Arial"/>
                <w:i/>
                <w:iCs/>
                <w:color w:val="000000" w:themeColor="text1"/>
                <w:sz w:val="20"/>
                <w:szCs w:val="20"/>
                <w:lang w:val="hr-HR"/>
              </w:rPr>
            </w:pPr>
            <w:r w:rsidRPr="004B4498">
              <w:rPr>
                <w:rFonts w:ascii="Arial" w:eastAsia="Calibri" w:hAnsi="Arial" w:cs="Arial"/>
                <w:i/>
                <w:iCs/>
                <w:color w:val="000000" w:themeColor="text1"/>
                <w:sz w:val="20"/>
                <w:szCs w:val="20"/>
                <w:lang w:val="hr-HR"/>
              </w:rPr>
              <w:t xml:space="preserve">Ukupno kroz dobit ili </w:t>
            </w:r>
            <w:r w:rsidRPr="00A873BB">
              <w:rPr>
                <w:rFonts w:ascii="Arial" w:eastAsia="Calibri" w:hAnsi="Arial" w:cs="Arial"/>
                <w:i/>
                <w:iCs/>
                <w:color w:val="000000" w:themeColor="text1"/>
                <w:sz w:val="20"/>
                <w:szCs w:val="20"/>
                <w:lang w:val="hr-HR"/>
              </w:rPr>
              <w:t>gubitak (bilješka 10)</w:t>
            </w:r>
          </w:p>
        </w:tc>
        <w:tc>
          <w:tcPr>
            <w:tcW w:w="1389" w:type="dxa"/>
            <w:tcBorders>
              <w:top w:val="single" w:sz="4" w:space="0" w:color="auto"/>
              <w:left w:val="nil"/>
              <w:bottom w:val="single" w:sz="4" w:space="0" w:color="auto"/>
              <w:right w:val="nil"/>
            </w:tcBorders>
            <w:shd w:val="clear" w:color="auto" w:fill="auto"/>
            <w:vAlign w:val="bottom"/>
          </w:tcPr>
          <w:p w14:paraId="4A7D3AC8" w14:textId="7460DC03" w:rsidR="00B35A87" w:rsidRPr="004B4498" w:rsidRDefault="0077228B" w:rsidP="00B35A87">
            <w:pPr>
              <w:jc w:val="right"/>
              <w:rPr>
                <w:rFonts w:ascii="Arial" w:eastAsia="Calibri" w:hAnsi="Arial" w:cs="Arial"/>
                <w:bCs/>
                <w:i/>
                <w:color w:val="000000" w:themeColor="text1"/>
                <w:sz w:val="20"/>
                <w:szCs w:val="20"/>
                <w:lang w:val="hr-HR"/>
              </w:rPr>
            </w:pPr>
            <w:r w:rsidRPr="0077228B">
              <w:rPr>
                <w:rFonts w:ascii="Arial" w:eastAsia="Calibri" w:hAnsi="Arial" w:cs="Arial"/>
                <w:bCs/>
                <w:i/>
                <w:color w:val="000000" w:themeColor="text1"/>
                <w:sz w:val="20"/>
                <w:szCs w:val="20"/>
                <w:lang w:val="hr-HR"/>
              </w:rPr>
              <w:t>(195)</w:t>
            </w:r>
          </w:p>
        </w:tc>
        <w:tc>
          <w:tcPr>
            <w:tcW w:w="1389" w:type="dxa"/>
            <w:tcBorders>
              <w:top w:val="single" w:sz="4" w:space="0" w:color="auto"/>
              <w:left w:val="nil"/>
              <w:bottom w:val="single" w:sz="4" w:space="0" w:color="auto"/>
              <w:right w:val="nil"/>
            </w:tcBorders>
            <w:shd w:val="clear" w:color="auto" w:fill="auto"/>
            <w:vAlign w:val="bottom"/>
          </w:tcPr>
          <w:p w14:paraId="4144D523" w14:textId="42A683B7" w:rsidR="00B35A87" w:rsidRPr="00B35A87" w:rsidRDefault="00B35A87" w:rsidP="00B35A87">
            <w:pPr>
              <w:jc w:val="right"/>
              <w:rPr>
                <w:rFonts w:ascii="Arial" w:eastAsia="Calibri" w:hAnsi="Arial" w:cs="Arial"/>
                <w:i/>
                <w:iCs/>
                <w:color w:val="000000" w:themeColor="text1"/>
                <w:sz w:val="20"/>
                <w:szCs w:val="20"/>
                <w:lang w:val="hr-HR"/>
              </w:rPr>
            </w:pPr>
            <w:r w:rsidRPr="00B35A87">
              <w:rPr>
                <w:rFonts w:ascii="Arial" w:hAnsi="Arial" w:cs="Arial"/>
                <w:i/>
                <w:iCs/>
                <w:sz w:val="20"/>
                <w:szCs w:val="20"/>
              </w:rPr>
              <w:t>500</w:t>
            </w:r>
          </w:p>
        </w:tc>
        <w:tc>
          <w:tcPr>
            <w:tcW w:w="1389" w:type="dxa"/>
            <w:tcBorders>
              <w:top w:val="single" w:sz="4" w:space="0" w:color="auto"/>
              <w:left w:val="nil"/>
              <w:bottom w:val="single" w:sz="4" w:space="0" w:color="auto"/>
              <w:right w:val="nil"/>
            </w:tcBorders>
            <w:shd w:val="clear" w:color="auto" w:fill="auto"/>
            <w:vAlign w:val="bottom"/>
          </w:tcPr>
          <w:p w14:paraId="08B16853" w14:textId="41A005D0" w:rsidR="00B35A87" w:rsidRPr="00B35A87" w:rsidRDefault="00976504" w:rsidP="00B35A87">
            <w:pPr>
              <w:jc w:val="right"/>
              <w:rPr>
                <w:rFonts w:ascii="Arial" w:eastAsia="Calibri" w:hAnsi="Arial" w:cs="Arial"/>
                <w:bCs/>
                <w:i/>
                <w:iCs/>
                <w:color w:val="000000" w:themeColor="text1"/>
                <w:sz w:val="20"/>
                <w:szCs w:val="20"/>
                <w:lang w:val="hr-HR"/>
              </w:rPr>
            </w:pPr>
            <w:r w:rsidRPr="00976504">
              <w:rPr>
                <w:rFonts w:ascii="Arial" w:eastAsia="Calibri" w:hAnsi="Arial" w:cs="Arial"/>
                <w:bCs/>
                <w:i/>
                <w:iCs/>
                <w:color w:val="000000" w:themeColor="text1"/>
                <w:sz w:val="20"/>
                <w:szCs w:val="20"/>
                <w:lang w:val="hr-HR"/>
              </w:rPr>
              <w:t>(193)</w:t>
            </w:r>
          </w:p>
        </w:tc>
        <w:tc>
          <w:tcPr>
            <w:tcW w:w="1389" w:type="dxa"/>
            <w:tcBorders>
              <w:top w:val="single" w:sz="4" w:space="0" w:color="auto"/>
              <w:left w:val="nil"/>
              <w:bottom w:val="single" w:sz="4" w:space="0" w:color="auto"/>
              <w:right w:val="nil"/>
            </w:tcBorders>
            <w:shd w:val="clear" w:color="auto" w:fill="auto"/>
            <w:vAlign w:val="bottom"/>
          </w:tcPr>
          <w:p w14:paraId="18FBEC01" w14:textId="6C4B96BD" w:rsidR="00B35A87" w:rsidRPr="00B35A87" w:rsidRDefault="007B30D4" w:rsidP="00B35A87">
            <w:pPr>
              <w:jc w:val="right"/>
              <w:rPr>
                <w:rFonts w:ascii="Arial" w:eastAsia="Calibri" w:hAnsi="Arial" w:cs="Arial"/>
                <w:i/>
                <w:iCs/>
                <w:color w:val="000000" w:themeColor="text1"/>
                <w:sz w:val="20"/>
                <w:szCs w:val="20"/>
                <w:lang w:val="hr-HR"/>
              </w:rPr>
            </w:pPr>
            <w:r w:rsidRPr="00B35A87">
              <w:rPr>
                <w:rFonts w:ascii="Arial" w:hAnsi="Arial" w:cs="Arial"/>
                <w:i/>
                <w:iCs/>
                <w:sz w:val="20"/>
                <w:szCs w:val="20"/>
              </w:rPr>
              <w:t>49</w:t>
            </w:r>
            <w:r>
              <w:rPr>
                <w:rFonts w:ascii="Arial" w:hAnsi="Arial" w:cs="Arial"/>
                <w:i/>
                <w:iCs/>
                <w:sz w:val="20"/>
                <w:szCs w:val="20"/>
              </w:rPr>
              <w:t>6</w:t>
            </w:r>
          </w:p>
        </w:tc>
      </w:tr>
      <w:tr w:rsidR="00B35A87" w:rsidRPr="003364B5" w14:paraId="351F9161" w14:textId="77777777" w:rsidTr="00F959D0">
        <w:trPr>
          <w:trHeight w:val="385"/>
        </w:trPr>
        <w:tc>
          <w:tcPr>
            <w:tcW w:w="4196" w:type="dxa"/>
            <w:tcBorders>
              <w:top w:val="nil"/>
              <w:left w:val="nil"/>
              <w:bottom w:val="nil"/>
              <w:right w:val="nil"/>
            </w:tcBorders>
            <w:shd w:val="clear" w:color="auto" w:fill="auto"/>
            <w:vAlign w:val="bottom"/>
          </w:tcPr>
          <w:p w14:paraId="0A157CBE" w14:textId="77777777" w:rsidR="00B35A87" w:rsidRPr="004B4498" w:rsidRDefault="00B35A87" w:rsidP="00B35A87">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Otpis</w:t>
            </w:r>
          </w:p>
        </w:tc>
        <w:tc>
          <w:tcPr>
            <w:tcW w:w="1389" w:type="dxa"/>
            <w:tcBorders>
              <w:top w:val="single" w:sz="4" w:space="0" w:color="auto"/>
              <w:left w:val="nil"/>
              <w:right w:val="nil"/>
            </w:tcBorders>
            <w:shd w:val="clear" w:color="auto" w:fill="auto"/>
            <w:vAlign w:val="bottom"/>
          </w:tcPr>
          <w:p w14:paraId="755F2EC1" w14:textId="7249EFD8" w:rsidR="00B35A87" w:rsidRPr="004B4498" w:rsidRDefault="0077228B" w:rsidP="00B35A87">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(93)</w:t>
            </w:r>
          </w:p>
        </w:tc>
        <w:tc>
          <w:tcPr>
            <w:tcW w:w="1389" w:type="dxa"/>
            <w:tcBorders>
              <w:top w:val="single" w:sz="4" w:space="0" w:color="auto"/>
              <w:left w:val="nil"/>
              <w:right w:val="nil"/>
            </w:tcBorders>
            <w:shd w:val="clear" w:color="auto" w:fill="auto"/>
            <w:vAlign w:val="bottom"/>
          </w:tcPr>
          <w:p w14:paraId="5F91A8FC" w14:textId="45BEA6D1" w:rsidR="00B35A87" w:rsidRPr="00B35A87" w:rsidRDefault="009954E2" w:rsidP="00B35A87">
            <w:pPr>
              <w:jc w:val="right"/>
              <w:rPr>
                <w:rFonts w:ascii="Arial" w:eastAsia="Calibri" w:hAnsi="Arial" w:cs="Arial"/>
                <w:color w:val="000000" w:themeColor="text1"/>
                <w:sz w:val="20"/>
                <w:szCs w:val="20"/>
                <w:lang w:val="hr-HR"/>
              </w:rPr>
            </w:pPr>
            <w:r>
              <w:rPr>
                <w:rFonts w:ascii="Arial" w:hAnsi="Arial" w:cs="Arial"/>
                <w:sz w:val="20"/>
                <w:szCs w:val="20"/>
              </w:rPr>
              <w:t>(</w:t>
            </w:r>
            <w:r w:rsidR="00B35A87" w:rsidRPr="00B35A87">
              <w:rPr>
                <w:rFonts w:ascii="Arial" w:hAnsi="Arial" w:cs="Arial"/>
                <w:sz w:val="20"/>
                <w:szCs w:val="20"/>
              </w:rPr>
              <w:t>6</w:t>
            </w:r>
            <w:r>
              <w:rPr>
                <w:rFonts w:ascii="Arial" w:hAnsi="Arial" w:cs="Arial"/>
                <w:sz w:val="20"/>
                <w:szCs w:val="20"/>
              </w:rPr>
              <w:t>)</w:t>
            </w:r>
          </w:p>
        </w:tc>
        <w:tc>
          <w:tcPr>
            <w:tcW w:w="1389" w:type="dxa"/>
            <w:tcBorders>
              <w:top w:val="single" w:sz="4" w:space="0" w:color="auto"/>
              <w:left w:val="nil"/>
              <w:right w:val="nil"/>
            </w:tcBorders>
            <w:shd w:val="clear" w:color="auto" w:fill="auto"/>
            <w:vAlign w:val="bottom"/>
          </w:tcPr>
          <w:p w14:paraId="720CA396" w14:textId="5BAFEC58" w:rsidR="00B35A87" w:rsidRPr="00B35A87" w:rsidRDefault="00976504" w:rsidP="00B35A87">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(93)</w:t>
            </w:r>
          </w:p>
        </w:tc>
        <w:tc>
          <w:tcPr>
            <w:tcW w:w="1389" w:type="dxa"/>
            <w:tcBorders>
              <w:top w:val="single" w:sz="4" w:space="0" w:color="auto"/>
              <w:left w:val="nil"/>
              <w:right w:val="nil"/>
            </w:tcBorders>
            <w:vAlign w:val="bottom"/>
          </w:tcPr>
          <w:p w14:paraId="69EC9BBD" w14:textId="57920EF4" w:rsidR="00B35A87" w:rsidRPr="00B35A87" w:rsidRDefault="009954E2" w:rsidP="00B35A87">
            <w:pPr>
              <w:jc w:val="right"/>
              <w:rPr>
                <w:rFonts w:ascii="Arial" w:eastAsia="Calibri" w:hAnsi="Arial" w:cs="Arial"/>
                <w:color w:val="000000" w:themeColor="text1"/>
                <w:sz w:val="20"/>
                <w:szCs w:val="20"/>
                <w:lang w:val="hr-HR"/>
              </w:rPr>
            </w:pPr>
            <w:r>
              <w:rPr>
                <w:rFonts w:ascii="Arial" w:hAnsi="Arial" w:cs="Arial"/>
                <w:sz w:val="20"/>
                <w:szCs w:val="20"/>
              </w:rPr>
              <w:t>(</w:t>
            </w:r>
            <w:r w:rsidR="00B35A87" w:rsidRPr="00B35A87">
              <w:rPr>
                <w:rFonts w:ascii="Arial" w:hAnsi="Arial" w:cs="Arial"/>
                <w:sz w:val="20"/>
                <w:szCs w:val="20"/>
              </w:rPr>
              <w:t>5</w:t>
            </w:r>
            <w:r>
              <w:rPr>
                <w:rFonts w:ascii="Arial" w:hAnsi="Arial" w:cs="Arial"/>
                <w:sz w:val="20"/>
                <w:szCs w:val="20"/>
              </w:rPr>
              <w:t>)</w:t>
            </w:r>
          </w:p>
        </w:tc>
      </w:tr>
      <w:tr w:rsidR="007B30D4" w:rsidRPr="003364B5" w14:paraId="263E5007" w14:textId="77777777" w:rsidTr="00F959D0">
        <w:trPr>
          <w:trHeight w:val="385"/>
        </w:trPr>
        <w:tc>
          <w:tcPr>
            <w:tcW w:w="4196" w:type="dxa"/>
            <w:tcBorders>
              <w:top w:val="nil"/>
              <w:left w:val="nil"/>
              <w:bottom w:val="nil"/>
              <w:right w:val="nil"/>
            </w:tcBorders>
            <w:shd w:val="clear" w:color="auto" w:fill="auto"/>
            <w:vAlign w:val="bottom"/>
          </w:tcPr>
          <w:p w14:paraId="3398DA1C" w14:textId="65454E5A" w:rsidR="007B30D4" w:rsidRPr="004B4498" w:rsidRDefault="007B30D4" w:rsidP="00B35A87">
            <w:pPr>
              <w:rPr>
                <w:rFonts w:ascii="Arial" w:eastAsia="Calibri" w:hAnsi="Arial" w:cs="Arial"/>
                <w:color w:val="000000" w:themeColor="text1"/>
                <w:sz w:val="20"/>
                <w:szCs w:val="20"/>
                <w:lang w:val="hr-HR"/>
              </w:rPr>
            </w:pPr>
            <w:r w:rsidRPr="007B30D4">
              <w:rPr>
                <w:rFonts w:ascii="Arial" w:eastAsia="Calibri" w:hAnsi="Arial" w:cs="Arial"/>
                <w:color w:val="000000" w:themeColor="text1"/>
                <w:sz w:val="20"/>
                <w:szCs w:val="20"/>
                <w:lang w:val="hr-HR"/>
              </w:rPr>
              <w:t>Prijenos u vanbilančnu evidenciju</w:t>
            </w:r>
          </w:p>
        </w:tc>
        <w:tc>
          <w:tcPr>
            <w:tcW w:w="1389" w:type="dxa"/>
            <w:tcBorders>
              <w:left w:val="nil"/>
              <w:right w:val="nil"/>
            </w:tcBorders>
            <w:shd w:val="clear" w:color="auto" w:fill="auto"/>
            <w:vAlign w:val="bottom"/>
          </w:tcPr>
          <w:p w14:paraId="09F42E5B" w14:textId="5A0E01AF" w:rsidR="007B30D4" w:rsidRPr="004B4498" w:rsidRDefault="007B30D4" w:rsidP="00B35A87">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389" w:type="dxa"/>
            <w:tcBorders>
              <w:left w:val="nil"/>
              <w:right w:val="nil"/>
            </w:tcBorders>
            <w:shd w:val="clear" w:color="auto" w:fill="auto"/>
            <w:vAlign w:val="bottom"/>
          </w:tcPr>
          <w:p w14:paraId="77A305CA" w14:textId="40AB203B" w:rsidR="007B30D4" w:rsidRDefault="007B30D4" w:rsidP="00B35A87">
            <w:pPr>
              <w:jc w:val="right"/>
              <w:rPr>
                <w:rFonts w:ascii="Arial" w:hAnsi="Arial" w:cs="Arial"/>
                <w:sz w:val="20"/>
                <w:szCs w:val="20"/>
              </w:rPr>
            </w:pPr>
            <w:r>
              <w:rPr>
                <w:rFonts w:ascii="Arial" w:hAnsi="Arial" w:cs="Arial"/>
                <w:sz w:val="20"/>
                <w:szCs w:val="20"/>
              </w:rPr>
              <w:t>-</w:t>
            </w:r>
          </w:p>
        </w:tc>
        <w:tc>
          <w:tcPr>
            <w:tcW w:w="1389" w:type="dxa"/>
            <w:tcBorders>
              <w:left w:val="nil"/>
              <w:right w:val="nil"/>
            </w:tcBorders>
            <w:shd w:val="clear" w:color="auto" w:fill="auto"/>
            <w:vAlign w:val="bottom"/>
          </w:tcPr>
          <w:p w14:paraId="44220115" w14:textId="17E939A7" w:rsidR="007B30D4" w:rsidRPr="00B35A87" w:rsidRDefault="007B30D4" w:rsidP="00B35A87">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389" w:type="dxa"/>
            <w:tcBorders>
              <w:left w:val="nil"/>
              <w:right w:val="nil"/>
            </w:tcBorders>
            <w:vAlign w:val="bottom"/>
          </w:tcPr>
          <w:p w14:paraId="67904F47" w14:textId="6C54F2C4" w:rsidR="007B30D4" w:rsidRDefault="007B30D4" w:rsidP="00B35A87">
            <w:pPr>
              <w:jc w:val="right"/>
              <w:rPr>
                <w:rFonts w:ascii="Arial" w:hAnsi="Arial" w:cs="Arial"/>
                <w:sz w:val="20"/>
                <w:szCs w:val="20"/>
              </w:rPr>
            </w:pPr>
            <w:r>
              <w:rPr>
                <w:rFonts w:ascii="Arial" w:hAnsi="Arial" w:cs="Arial"/>
                <w:sz w:val="20"/>
                <w:szCs w:val="20"/>
              </w:rPr>
              <w:t>(2)</w:t>
            </w:r>
          </w:p>
        </w:tc>
      </w:tr>
      <w:tr w:rsidR="00B35A87" w:rsidRPr="003364B5" w14:paraId="7E2ADD00" w14:textId="77777777" w:rsidTr="00F959D0">
        <w:trPr>
          <w:trHeight w:val="608"/>
        </w:trPr>
        <w:tc>
          <w:tcPr>
            <w:tcW w:w="4196" w:type="dxa"/>
            <w:tcBorders>
              <w:top w:val="nil"/>
              <w:left w:val="nil"/>
              <w:bottom w:val="nil"/>
              <w:right w:val="nil"/>
            </w:tcBorders>
            <w:shd w:val="clear" w:color="auto" w:fill="auto"/>
            <w:vAlign w:val="bottom"/>
          </w:tcPr>
          <w:p w14:paraId="4A830C74" w14:textId="1DEFFB46" w:rsidR="00B35A87" w:rsidRPr="004B4498" w:rsidRDefault="00B35A87" w:rsidP="00B35A87">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w:t>
            </w:r>
            <w:r w:rsidR="009B64F2">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gubitak</w:t>
            </w:r>
            <w:r w:rsidR="009B64F2">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 xml:space="preserve"> od tečajnih razlika po rezerviranjima za očekivane gubitke</w:t>
            </w:r>
          </w:p>
        </w:tc>
        <w:tc>
          <w:tcPr>
            <w:tcW w:w="1389" w:type="dxa"/>
            <w:tcBorders>
              <w:left w:val="nil"/>
              <w:right w:val="nil"/>
            </w:tcBorders>
            <w:shd w:val="clear" w:color="auto" w:fill="auto"/>
            <w:vAlign w:val="bottom"/>
          </w:tcPr>
          <w:p w14:paraId="20818CE4" w14:textId="631EBB7C" w:rsidR="00B35A87" w:rsidRPr="004B4498" w:rsidRDefault="0077228B" w:rsidP="00B35A87">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(2)</w:t>
            </w:r>
          </w:p>
        </w:tc>
        <w:tc>
          <w:tcPr>
            <w:tcW w:w="1389" w:type="dxa"/>
            <w:tcBorders>
              <w:left w:val="nil"/>
              <w:right w:val="nil"/>
            </w:tcBorders>
            <w:shd w:val="clear" w:color="auto" w:fill="auto"/>
            <w:vAlign w:val="bottom"/>
          </w:tcPr>
          <w:p w14:paraId="2506DCFF" w14:textId="5EAE1F57" w:rsidR="00B35A87" w:rsidRPr="00B35A87" w:rsidRDefault="009954E2" w:rsidP="00B35A87">
            <w:pPr>
              <w:jc w:val="right"/>
              <w:rPr>
                <w:rFonts w:ascii="Arial" w:eastAsia="Calibri" w:hAnsi="Arial" w:cs="Arial"/>
                <w:color w:val="000000" w:themeColor="text1"/>
                <w:sz w:val="20"/>
                <w:szCs w:val="20"/>
                <w:lang w:val="hr-HR"/>
              </w:rPr>
            </w:pPr>
            <w:r>
              <w:rPr>
                <w:rFonts w:ascii="Arial" w:hAnsi="Arial" w:cs="Arial"/>
                <w:sz w:val="20"/>
                <w:szCs w:val="20"/>
              </w:rPr>
              <w:t>(</w:t>
            </w:r>
            <w:r w:rsidR="00B35A87" w:rsidRPr="00B35A87">
              <w:rPr>
                <w:rFonts w:ascii="Arial" w:hAnsi="Arial" w:cs="Arial"/>
                <w:sz w:val="20"/>
                <w:szCs w:val="20"/>
              </w:rPr>
              <w:t>29</w:t>
            </w:r>
            <w:r>
              <w:rPr>
                <w:rFonts w:ascii="Arial" w:hAnsi="Arial" w:cs="Arial"/>
                <w:sz w:val="20"/>
                <w:szCs w:val="20"/>
              </w:rPr>
              <w:t>)</w:t>
            </w:r>
          </w:p>
        </w:tc>
        <w:tc>
          <w:tcPr>
            <w:tcW w:w="1389" w:type="dxa"/>
            <w:tcBorders>
              <w:left w:val="nil"/>
              <w:right w:val="nil"/>
            </w:tcBorders>
            <w:shd w:val="clear" w:color="auto" w:fill="auto"/>
            <w:vAlign w:val="bottom"/>
          </w:tcPr>
          <w:p w14:paraId="1358F822" w14:textId="38D24118" w:rsidR="00B35A87" w:rsidRPr="00B35A87" w:rsidRDefault="00976504" w:rsidP="00B35A87">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(2)</w:t>
            </w:r>
          </w:p>
        </w:tc>
        <w:tc>
          <w:tcPr>
            <w:tcW w:w="1389" w:type="dxa"/>
            <w:tcBorders>
              <w:left w:val="nil"/>
              <w:right w:val="nil"/>
            </w:tcBorders>
            <w:vAlign w:val="bottom"/>
          </w:tcPr>
          <w:p w14:paraId="5733ED7E" w14:textId="4F8237CB" w:rsidR="00B35A87" w:rsidRPr="00B35A87" w:rsidRDefault="009954E2" w:rsidP="00B35A87">
            <w:pPr>
              <w:jc w:val="right"/>
              <w:rPr>
                <w:rFonts w:ascii="Arial" w:eastAsia="Calibri" w:hAnsi="Arial" w:cs="Arial"/>
                <w:color w:val="000000" w:themeColor="text1"/>
                <w:sz w:val="20"/>
                <w:szCs w:val="20"/>
                <w:lang w:val="hr-HR"/>
              </w:rPr>
            </w:pPr>
            <w:r>
              <w:rPr>
                <w:rFonts w:ascii="Arial" w:hAnsi="Arial" w:cs="Arial"/>
                <w:sz w:val="20"/>
                <w:szCs w:val="20"/>
              </w:rPr>
              <w:t>(</w:t>
            </w:r>
            <w:r w:rsidR="00B35A87" w:rsidRPr="00B35A87">
              <w:rPr>
                <w:rFonts w:ascii="Arial" w:hAnsi="Arial" w:cs="Arial"/>
                <w:sz w:val="20"/>
                <w:szCs w:val="20"/>
              </w:rPr>
              <w:t>29</w:t>
            </w:r>
            <w:r>
              <w:rPr>
                <w:rFonts w:ascii="Arial" w:hAnsi="Arial" w:cs="Arial"/>
                <w:sz w:val="20"/>
                <w:szCs w:val="20"/>
              </w:rPr>
              <w:t>)</w:t>
            </w:r>
          </w:p>
        </w:tc>
      </w:tr>
      <w:tr w:rsidR="00B35A87" w:rsidRPr="003364B5" w14:paraId="1F34EF66" w14:textId="77777777" w:rsidTr="00F959D0">
        <w:trPr>
          <w:trHeight w:val="385"/>
        </w:trPr>
        <w:tc>
          <w:tcPr>
            <w:tcW w:w="4196" w:type="dxa"/>
            <w:tcBorders>
              <w:top w:val="nil"/>
              <w:left w:val="nil"/>
              <w:bottom w:val="nil"/>
              <w:right w:val="nil"/>
            </w:tcBorders>
            <w:shd w:val="clear" w:color="auto" w:fill="auto"/>
            <w:vAlign w:val="bottom"/>
          </w:tcPr>
          <w:p w14:paraId="4D6D4E39" w14:textId="77777777" w:rsidR="00B35A87" w:rsidRPr="004B4498" w:rsidRDefault="00B35A87" w:rsidP="00B35A87">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Ostala usklađenja</w:t>
            </w:r>
          </w:p>
        </w:tc>
        <w:tc>
          <w:tcPr>
            <w:tcW w:w="1389" w:type="dxa"/>
            <w:tcBorders>
              <w:left w:val="nil"/>
              <w:bottom w:val="single" w:sz="4" w:space="0" w:color="auto"/>
              <w:right w:val="nil"/>
            </w:tcBorders>
            <w:shd w:val="clear" w:color="auto" w:fill="auto"/>
            <w:vAlign w:val="bottom"/>
          </w:tcPr>
          <w:p w14:paraId="755EB90B" w14:textId="0DD3C00D" w:rsidR="00B35A87" w:rsidRPr="004B4498" w:rsidRDefault="0077228B" w:rsidP="00B35A87">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w:t>
            </w:r>
            <w:r>
              <w:rPr>
                <w:rFonts w:ascii="Arial" w:eastAsia="Calibri" w:hAnsi="Arial" w:cs="Arial"/>
                <w:color w:val="000000" w:themeColor="text1"/>
                <w:sz w:val="20"/>
                <w:szCs w:val="20"/>
                <w:lang w:val="hr-HR"/>
              </w:rPr>
              <w:t>8</w:t>
            </w:r>
            <w:r w:rsidRPr="0077228B">
              <w:rPr>
                <w:rFonts w:ascii="Arial" w:eastAsia="Calibri" w:hAnsi="Arial" w:cs="Arial"/>
                <w:color w:val="000000" w:themeColor="text1"/>
                <w:sz w:val="20"/>
                <w:szCs w:val="20"/>
                <w:lang w:val="hr-HR"/>
              </w:rPr>
              <w:t>)</w:t>
            </w:r>
          </w:p>
        </w:tc>
        <w:tc>
          <w:tcPr>
            <w:tcW w:w="1389" w:type="dxa"/>
            <w:tcBorders>
              <w:left w:val="nil"/>
              <w:bottom w:val="single" w:sz="4" w:space="0" w:color="auto"/>
              <w:right w:val="nil"/>
            </w:tcBorders>
            <w:shd w:val="clear" w:color="auto" w:fill="auto"/>
            <w:vAlign w:val="bottom"/>
          </w:tcPr>
          <w:p w14:paraId="4DEDE11E" w14:textId="67F0B2A3" w:rsidR="00B35A87" w:rsidRPr="00B35A87" w:rsidRDefault="009954E2" w:rsidP="00B35A87">
            <w:pPr>
              <w:jc w:val="right"/>
              <w:rPr>
                <w:rFonts w:ascii="Arial" w:eastAsia="Calibri" w:hAnsi="Arial" w:cs="Arial"/>
                <w:color w:val="000000" w:themeColor="text1"/>
                <w:sz w:val="20"/>
                <w:szCs w:val="20"/>
                <w:lang w:val="hr-HR"/>
              </w:rPr>
            </w:pPr>
            <w:r>
              <w:rPr>
                <w:rFonts w:ascii="Arial" w:hAnsi="Arial" w:cs="Arial"/>
                <w:sz w:val="20"/>
                <w:szCs w:val="20"/>
              </w:rPr>
              <w:t>(</w:t>
            </w:r>
            <w:r w:rsidR="00B35A87" w:rsidRPr="00B35A87">
              <w:rPr>
                <w:rFonts w:ascii="Arial" w:hAnsi="Arial" w:cs="Arial"/>
                <w:sz w:val="20"/>
                <w:szCs w:val="20"/>
              </w:rPr>
              <w:t>1</w:t>
            </w:r>
            <w:r>
              <w:rPr>
                <w:rFonts w:ascii="Arial" w:hAnsi="Arial" w:cs="Arial"/>
                <w:sz w:val="20"/>
                <w:szCs w:val="20"/>
              </w:rPr>
              <w:t>)</w:t>
            </w:r>
          </w:p>
        </w:tc>
        <w:tc>
          <w:tcPr>
            <w:tcW w:w="1389" w:type="dxa"/>
            <w:tcBorders>
              <w:left w:val="nil"/>
              <w:bottom w:val="single" w:sz="4" w:space="0" w:color="auto"/>
              <w:right w:val="nil"/>
            </w:tcBorders>
            <w:shd w:val="clear" w:color="auto" w:fill="auto"/>
            <w:vAlign w:val="bottom"/>
          </w:tcPr>
          <w:p w14:paraId="39E21B22" w14:textId="139A1069" w:rsidR="00B35A87" w:rsidRPr="00B35A87" w:rsidRDefault="00976504" w:rsidP="00B35A87">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4</w:t>
            </w:r>
          </w:p>
        </w:tc>
        <w:tc>
          <w:tcPr>
            <w:tcW w:w="1389" w:type="dxa"/>
            <w:tcBorders>
              <w:left w:val="nil"/>
              <w:bottom w:val="single" w:sz="4" w:space="0" w:color="auto"/>
              <w:right w:val="nil"/>
            </w:tcBorders>
            <w:vAlign w:val="bottom"/>
          </w:tcPr>
          <w:p w14:paraId="3237BC06" w14:textId="2AE2CD31" w:rsidR="00B35A87" w:rsidRPr="00B35A87" w:rsidRDefault="007B30D4" w:rsidP="00B35A87">
            <w:pPr>
              <w:jc w:val="right"/>
              <w:rPr>
                <w:rFonts w:ascii="Arial" w:eastAsia="Calibri" w:hAnsi="Arial" w:cs="Arial"/>
                <w:color w:val="000000" w:themeColor="text1"/>
                <w:sz w:val="20"/>
                <w:szCs w:val="20"/>
                <w:lang w:val="hr-HR"/>
              </w:rPr>
            </w:pPr>
            <w:r>
              <w:rPr>
                <w:rFonts w:ascii="Arial" w:hAnsi="Arial" w:cs="Arial"/>
                <w:sz w:val="20"/>
                <w:szCs w:val="20"/>
              </w:rPr>
              <w:t>2</w:t>
            </w:r>
          </w:p>
        </w:tc>
      </w:tr>
      <w:tr w:rsidR="00B35A87" w:rsidRPr="003364B5" w14:paraId="636789BB" w14:textId="77777777" w:rsidTr="00F959D0">
        <w:trPr>
          <w:trHeight w:val="385"/>
        </w:trPr>
        <w:tc>
          <w:tcPr>
            <w:tcW w:w="4196" w:type="dxa"/>
            <w:tcBorders>
              <w:top w:val="nil"/>
              <w:left w:val="nil"/>
              <w:bottom w:val="nil"/>
              <w:right w:val="nil"/>
            </w:tcBorders>
            <w:shd w:val="clear" w:color="auto" w:fill="auto"/>
            <w:vAlign w:val="bottom"/>
          </w:tcPr>
          <w:p w14:paraId="4CD0DEE4" w14:textId="77777777" w:rsidR="00B35A87" w:rsidRPr="004B4498" w:rsidRDefault="00B35A87" w:rsidP="00B35A87">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Stanje na kraju izvještajnog razdoblja</w:t>
            </w:r>
          </w:p>
        </w:tc>
        <w:tc>
          <w:tcPr>
            <w:tcW w:w="1389" w:type="dxa"/>
            <w:tcBorders>
              <w:top w:val="single" w:sz="4" w:space="0" w:color="auto"/>
              <w:left w:val="nil"/>
              <w:bottom w:val="single" w:sz="12" w:space="0" w:color="auto"/>
              <w:right w:val="nil"/>
            </w:tcBorders>
            <w:shd w:val="clear" w:color="auto" w:fill="auto"/>
            <w:noWrap/>
            <w:vAlign w:val="bottom"/>
          </w:tcPr>
          <w:p w14:paraId="0403AB92" w14:textId="7CC648E8" w:rsidR="00B35A87" w:rsidRPr="004B4498" w:rsidRDefault="0077228B" w:rsidP="00B35A87">
            <w:pPr>
              <w:jc w:val="right"/>
              <w:rPr>
                <w:rFonts w:ascii="Arial" w:eastAsia="Calibri" w:hAnsi="Arial" w:cs="Arial"/>
                <w:b/>
                <w:color w:val="000000" w:themeColor="text1"/>
                <w:sz w:val="20"/>
                <w:szCs w:val="20"/>
                <w:lang w:val="hr-HR"/>
              </w:rPr>
            </w:pPr>
            <w:r w:rsidRPr="0077228B">
              <w:rPr>
                <w:rFonts w:ascii="Arial" w:eastAsia="Calibri" w:hAnsi="Arial" w:cs="Arial"/>
                <w:b/>
                <w:color w:val="000000" w:themeColor="text1"/>
                <w:sz w:val="20"/>
                <w:szCs w:val="20"/>
                <w:lang w:val="hr-HR"/>
              </w:rPr>
              <w:t>4.393</w:t>
            </w:r>
          </w:p>
        </w:tc>
        <w:tc>
          <w:tcPr>
            <w:tcW w:w="1389" w:type="dxa"/>
            <w:tcBorders>
              <w:top w:val="single" w:sz="4" w:space="0" w:color="auto"/>
              <w:left w:val="nil"/>
              <w:bottom w:val="single" w:sz="12" w:space="0" w:color="auto"/>
              <w:right w:val="nil"/>
            </w:tcBorders>
            <w:shd w:val="clear" w:color="auto" w:fill="auto"/>
            <w:vAlign w:val="bottom"/>
          </w:tcPr>
          <w:p w14:paraId="1BD9B23E" w14:textId="5D154164" w:rsidR="00B35A87" w:rsidRPr="00B35A87" w:rsidRDefault="00B35A87" w:rsidP="00B35A87">
            <w:pPr>
              <w:jc w:val="right"/>
              <w:rPr>
                <w:rFonts w:ascii="Arial" w:eastAsia="Calibri" w:hAnsi="Arial" w:cs="Arial"/>
                <w:b/>
                <w:bCs/>
                <w:color w:val="000000" w:themeColor="text1"/>
                <w:sz w:val="20"/>
                <w:szCs w:val="20"/>
                <w:lang w:val="hr-HR"/>
              </w:rPr>
            </w:pPr>
            <w:r w:rsidRPr="00B35A87">
              <w:rPr>
                <w:rFonts w:ascii="Arial" w:hAnsi="Arial" w:cs="Arial"/>
                <w:b/>
                <w:bCs/>
                <w:sz w:val="20"/>
                <w:szCs w:val="20"/>
              </w:rPr>
              <w:t>4.691</w:t>
            </w:r>
          </w:p>
        </w:tc>
        <w:tc>
          <w:tcPr>
            <w:tcW w:w="1389" w:type="dxa"/>
            <w:tcBorders>
              <w:top w:val="single" w:sz="4" w:space="0" w:color="auto"/>
              <w:left w:val="nil"/>
              <w:bottom w:val="single" w:sz="12" w:space="0" w:color="auto"/>
              <w:right w:val="nil"/>
            </w:tcBorders>
            <w:shd w:val="clear" w:color="auto" w:fill="auto"/>
            <w:vAlign w:val="bottom"/>
          </w:tcPr>
          <w:p w14:paraId="0997C2D4" w14:textId="737AF322" w:rsidR="00B35A87" w:rsidRPr="00B35A87" w:rsidRDefault="00976504" w:rsidP="00B35A87">
            <w:pPr>
              <w:jc w:val="right"/>
              <w:rPr>
                <w:rFonts w:ascii="Arial" w:eastAsia="Calibri" w:hAnsi="Arial" w:cs="Arial"/>
                <w:b/>
                <w:bCs/>
                <w:color w:val="000000" w:themeColor="text1"/>
                <w:sz w:val="20"/>
                <w:szCs w:val="20"/>
                <w:lang w:val="hr-HR"/>
              </w:rPr>
            </w:pPr>
            <w:r w:rsidRPr="00976504">
              <w:rPr>
                <w:rFonts w:ascii="Arial" w:eastAsia="Calibri" w:hAnsi="Arial" w:cs="Arial"/>
                <w:b/>
                <w:bCs/>
                <w:color w:val="000000" w:themeColor="text1"/>
                <w:sz w:val="20"/>
                <w:szCs w:val="20"/>
                <w:lang w:val="hr-HR"/>
              </w:rPr>
              <w:t>4.385</w:t>
            </w:r>
          </w:p>
        </w:tc>
        <w:tc>
          <w:tcPr>
            <w:tcW w:w="1389" w:type="dxa"/>
            <w:tcBorders>
              <w:top w:val="single" w:sz="4" w:space="0" w:color="auto"/>
              <w:left w:val="nil"/>
              <w:bottom w:val="single" w:sz="12" w:space="0" w:color="auto"/>
              <w:right w:val="nil"/>
            </w:tcBorders>
            <w:vAlign w:val="bottom"/>
          </w:tcPr>
          <w:p w14:paraId="1E19EB60" w14:textId="516AF770" w:rsidR="00B35A87" w:rsidRPr="00B35A87" w:rsidRDefault="00B35A87" w:rsidP="00B35A87">
            <w:pPr>
              <w:jc w:val="right"/>
              <w:rPr>
                <w:rFonts w:ascii="Arial" w:eastAsia="Calibri" w:hAnsi="Arial" w:cs="Arial"/>
                <w:b/>
                <w:bCs/>
                <w:color w:val="000000" w:themeColor="text1"/>
                <w:sz w:val="20"/>
                <w:szCs w:val="20"/>
                <w:lang w:val="hr-HR"/>
              </w:rPr>
            </w:pPr>
            <w:r w:rsidRPr="00B35A87">
              <w:rPr>
                <w:rFonts w:ascii="Arial" w:hAnsi="Arial" w:cs="Arial"/>
                <w:b/>
                <w:bCs/>
                <w:sz w:val="20"/>
                <w:szCs w:val="20"/>
              </w:rPr>
              <w:t>4.669</w:t>
            </w:r>
          </w:p>
        </w:tc>
      </w:tr>
    </w:tbl>
    <w:p w14:paraId="161BAC32" w14:textId="77777777" w:rsidR="003A26AA" w:rsidRPr="004B4498" w:rsidRDefault="003A26AA" w:rsidP="008E5CC6">
      <w:pPr>
        <w:pStyle w:val="T1"/>
        <w:spacing w:before="0" w:after="0" w:line="240" w:lineRule="auto"/>
        <w:rPr>
          <w:rFonts w:cs="Arial"/>
          <w:b w:val="0"/>
          <w:bCs w:val="0"/>
          <w:color w:val="000000" w:themeColor="text1"/>
          <w:sz w:val="20"/>
          <w:lang w:val="hr-HR"/>
        </w:rPr>
      </w:pPr>
    </w:p>
    <w:p w14:paraId="3EA9A4CC" w14:textId="77777777" w:rsidR="00537613" w:rsidRPr="004B4498" w:rsidRDefault="0063609C" w:rsidP="003C6BA3">
      <w:pPr>
        <w:pStyle w:val="T1"/>
        <w:spacing w:before="120" w:after="0" w:line="240" w:lineRule="auto"/>
        <w:rPr>
          <w:rFonts w:cs="Arial"/>
          <w:b w:val="0"/>
          <w:color w:val="000000" w:themeColor="text1"/>
          <w:sz w:val="20"/>
          <w:lang w:val="hr-HR"/>
        </w:rPr>
        <w:sectPr w:rsidR="00537613" w:rsidRPr="004B4498" w:rsidSect="00AE2E05">
          <w:pgSz w:w="11907" w:h="16840" w:code="9"/>
          <w:pgMar w:top="1418" w:right="1134" w:bottom="1134" w:left="1418" w:header="851" w:footer="851" w:gutter="0"/>
          <w:cols w:space="720"/>
          <w:noEndnote/>
        </w:sect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dobit/gubitak</w:t>
      </w:r>
      <w:r w:rsidRPr="004B4498">
        <w:rPr>
          <w:rFonts w:cs="Arial"/>
          <w:b w:val="0"/>
          <w:color w:val="000000" w:themeColor="text1"/>
          <w:sz w:val="20"/>
          <w:lang w:val="hr-HR"/>
        </w:rPr>
        <w:t xml:space="preserve"> od tečajnih razlika po rezerviranjima za očekivane gubitke prikazane su unutar Neto prihoda/(rashoda) od financijskih aktivnosti u Računu dobiti i gubitku.</w:t>
      </w:r>
    </w:p>
    <w:p w14:paraId="0D240D84" w14:textId="77777777" w:rsidR="00FE559F" w:rsidRPr="004B4498" w:rsidRDefault="00FE559F" w:rsidP="00FE559F">
      <w:pPr>
        <w:pStyle w:val="T1"/>
        <w:spacing w:before="0" w:after="0" w:line="240" w:lineRule="auto"/>
        <w:rPr>
          <w:rFonts w:cs="Arial"/>
          <w:color w:val="000000" w:themeColor="text1"/>
          <w:sz w:val="20"/>
          <w:lang w:val="hr-HR"/>
        </w:rPr>
      </w:pPr>
    </w:p>
    <w:p w14:paraId="3B27278B" w14:textId="54D0C24E" w:rsidR="00D5575E"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2</w:t>
      </w:r>
      <w:r w:rsidR="006D0890" w:rsidRPr="004B4498">
        <w:rPr>
          <w:rFonts w:cs="Arial"/>
          <w:color w:val="000000" w:themeColor="text1"/>
          <w:sz w:val="20"/>
          <w:lang w:val="hr-HR"/>
        </w:rPr>
        <w:t>.</w:t>
      </w:r>
      <w:r w:rsidR="006D0890" w:rsidRPr="004B4498">
        <w:rPr>
          <w:rFonts w:cs="Arial"/>
          <w:color w:val="000000" w:themeColor="text1"/>
          <w:sz w:val="20"/>
          <w:lang w:val="hr-HR"/>
        </w:rPr>
        <w:tab/>
        <w:t>Obveze po depozitima</w:t>
      </w:r>
    </w:p>
    <w:p w14:paraId="6824C7E0" w14:textId="77777777" w:rsidR="001F076C" w:rsidRPr="004B4498" w:rsidRDefault="001F076C" w:rsidP="001F076C">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953"/>
        <w:gridCol w:w="1703"/>
        <w:gridCol w:w="1699"/>
      </w:tblGrid>
      <w:tr w:rsidR="00F31DA5" w:rsidRPr="00907AF2" w14:paraId="573752EF" w14:textId="77777777" w:rsidTr="005325F7">
        <w:trPr>
          <w:trHeight w:val="156"/>
        </w:trPr>
        <w:tc>
          <w:tcPr>
            <w:tcW w:w="3182" w:type="pct"/>
          </w:tcPr>
          <w:p w14:paraId="6614C80C"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1818" w:type="pct"/>
            <w:gridSpan w:val="2"/>
            <w:tcBorders>
              <w:top w:val="nil"/>
              <w:left w:val="nil"/>
              <w:bottom w:val="nil"/>
              <w:right w:val="nil"/>
            </w:tcBorders>
            <w:shd w:val="clear" w:color="auto" w:fill="auto"/>
            <w:vAlign w:val="center"/>
          </w:tcPr>
          <w:p w14:paraId="34C250CE" w14:textId="378CED5B" w:rsidR="00F31DA5" w:rsidRPr="00907AF2" w:rsidRDefault="00F31DA5" w:rsidP="0077228B">
            <w:pPr>
              <w:pStyle w:val="TH"/>
              <w:jc w:val="right"/>
              <w:rPr>
                <w:rFonts w:cs="Arial"/>
                <w:color w:val="000000" w:themeColor="text1"/>
                <w:sz w:val="20"/>
                <w:lang w:val="hr-HR"/>
              </w:rPr>
            </w:pPr>
            <w:r w:rsidRPr="00907AF2">
              <w:rPr>
                <w:rFonts w:eastAsia="Calibri" w:cs="Arial"/>
                <w:bCs/>
                <w:color w:val="000000" w:themeColor="text1"/>
                <w:sz w:val="20"/>
                <w:lang w:val="hr-HR"/>
              </w:rPr>
              <w:t>Grupa</w:t>
            </w:r>
            <w:r>
              <w:rPr>
                <w:rFonts w:eastAsia="Calibri" w:cs="Arial"/>
                <w:bCs/>
                <w:color w:val="000000" w:themeColor="text1"/>
                <w:sz w:val="20"/>
                <w:lang w:val="hr-HR"/>
              </w:rPr>
              <w:t xml:space="preserve"> i Banka</w:t>
            </w:r>
          </w:p>
        </w:tc>
      </w:tr>
      <w:tr w:rsidR="00F31DA5" w:rsidRPr="00907AF2" w14:paraId="04981CF7" w14:textId="77777777" w:rsidTr="005325F7">
        <w:trPr>
          <w:trHeight w:val="588"/>
        </w:trPr>
        <w:tc>
          <w:tcPr>
            <w:tcW w:w="3182" w:type="pct"/>
          </w:tcPr>
          <w:p w14:paraId="00756C6D"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08558DE5" w14:textId="532A310B" w:rsidR="00F31DA5" w:rsidRPr="00907AF2" w:rsidRDefault="00F31DA5" w:rsidP="0077228B">
            <w:pPr>
              <w:pStyle w:val="TH"/>
              <w:spacing w:line="240" w:lineRule="auto"/>
              <w:jc w:val="right"/>
              <w:rPr>
                <w:rFonts w:cs="Arial"/>
                <w:sz w:val="20"/>
              </w:rPr>
            </w:pPr>
            <w:r w:rsidRPr="00907AF2">
              <w:rPr>
                <w:rFonts w:cs="Arial"/>
                <w:sz w:val="20"/>
              </w:rPr>
              <w:t xml:space="preserve">31. </w:t>
            </w:r>
            <w:proofErr w:type="spellStart"/>
            <w:r w:rsidRPr="00907AF2">
              <w:rPr>
                <w:rFonts w:cs="Arial"/>
                <w:sz w:val="20"/>
              </w:rPr>
              <w:t>prosinca</w:t>
            </w:r>
            <w:proofErr w:type="spellEnd"/>
            <w:r w:rsidRPr="00907AF2">
              <w:rPr>
                <w:rFonts w:cs="Arial"/>
                <w:sz w:val="20"/>
              </w:rPr>
              <w:t xml:space="preserve"> 2023.</w:t>
            </w:r>
          </w:p>
        </w:tc>
        <w:tc>
          <w:tcPr>
            <w:tcW w:w="908" w:type="pct"/>
            <w:vAlign w:val="bottom"/>
          </w:tcPr>
          <w:p w14:paraId="553141F0" w14:textId="2CC38D40" w:rsidR="00F31DA5" w:rsidRPr="00907AF2" w:rsidRDefault="00F31DA5" w:rsidP="0077228B">
            <w:pPr>
              <w:pStyle w:val="TH"/>
              <w:spacing w:line="240" w:lineRule="auto"/>
              <w:jc w:val="right"/>
              <w:rPr>
                <w:rFonts w:cs="Arial"/>
                <w:sz w:val="20"/>
              </w:rPr>
            </w:pPr>
            <w:r w:rsidRPr="00907AF2">
              <w:rPr>
                <w:rFonts w:cs="Arial"/>
                <w:sz w:val="20"/>
              </w:rPr>
              <w:t xml:space="preserve">31. </w:t>
            </w:r>
            <w:proofErr w:type="spellStart"/>
            <w:r w:rsidRPr="00907AF2">
              <w:rPr>
                <w:rFonts w:cs="Arial"/>
                <w:sz w:val="20"/>
              </w:rPr>
              <w:t>prosinca</w:t>
            </w:r>
            <w:proofErr w:type="spellEnd"/>
            <w:r w:rsidRPr="00907AF2">
              <w:rPr>
                <w:rFonts w:cs="Arial"/>
                <w:sz w:val="20"/>
              </w:rPr>
              <w:t xml:space="preserve"> 2022.</w:t>
            </w:r>
          </w:p>
        </w:tc>
      </w:tr>
      <w:tr w:rsidR="00F31DA5" w:rsidRPr="00907AF2" w14:paraId="665FF244" w14:textId="77777777" w:rsidTr="005325F7">
        <w:trPr>
          <w:trHeight w:val="300"/>
        </w:trPr>
        <w:tc>
          <w:tcPr>
            <w:tcW w:w="3182" w:type="pct"/>
          </w:tcPr>
          <w:p w14:paraId="538F1DB5"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tcBorders>
              <w:top w:val="nil"/>
              <w:left w:val="nil"/>
              <w:bottom w:val="nil"/>
              <w:right w:val="nil"/>
            </w:tcBorders>
            <w:shd w:val="clear" w:color="auto" w:fill="auto"/>
            <w:vAlign w:val="bottom"/>
          </w:tcPr>
          <w:p w14:paraId="7B47CAE6" w14:textId="650EA54B"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 xml:space="preserve">000 </w:t>
            </w:r>
            <w:proofErr w:type="spellStart"/>
            <w:r w:rsidRPr="00907AF2">
              <w:rPr>
                <w:rFonts w:ascii="Arial" w:hAnsi="Arial" w:cs="Arial"/>
                <w:b/>
                <w:sz w:val="20"/>
                <w:szCs w:val="20"/>
              </w:rPr>
              <w:t>eura</w:t>
            </w:r>
            <w:proofErr w:type="spellEnd"/>
          </w:p>
        </w:tc>
        <w:tc>
          <w:tcPr>
            <w:tcW w:w="908" w:type="pct"/>
            <w:tcBorders>
              <w:top w:val="nil"/>
              <w:left w:val="nil"/>
              <w:right w:val="nil"/>
            </w:tcBorders>
            <w:shd w:val="clear" w:color="auto" w:fill="auto"/>
            <w:vAlign w:val="bottom"/>
          </w:tcPr>
          <w:p w14:paraId="0C3FE380" w14:textId="7DE80E4D"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 xml:space="preserve">000 </w:t>
            </w:r>
            <w:proofErr w:type="spellStart"/>
            <w:r w:rsidRPr="00907AF2">
              <w:rPr>
                <w:rFonts w:ascii="Arial" w:hAnsi="Arial" w:cs="Arial"/>
                <w:b/>
                <w:sz w:val="20"/>
                <w:szCs w:val="20"/>
              </w:rPr>
              <w:t>eura</w:t>
            </w:r>
            <w:proofErr w:type="spellEnd"/>
          </w:p>
        </w:tc>
      </w:tr>
      <w:tr w:rsidR="00F31DA5" w:rsidRPr="00907AF2" w14:paraId="6FB06466" w14:textId="77777777" w:rsidTr="005325F7">
        <w:trPr>
          <w:trHeight w:val="300"/>
        </w:trPr>
        <w:tc>
          <w:tcPr>
            <w:tcW w:w="3182" w:type="pct"/>
          </w:tcPr>
          <w:p w14:paraId="47987DC4"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593D65DA"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c>
          <w:tcPr>
            <w:tcW w:w="908" w:type="pct"/>
            <w:vAlign w:val="bottom"/>
          </w:tcPr>
          <w:p w14:paraId="237930A4"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r>
      <w:tr w:rsidR="00F31DA5" w:rsidRPr="00907AF2" w14:paraId="26345521" w14:textId="77777777" w:rsidTr="005325F7">
        <w:trPr>
          <w:trHeight w:val="120"/>
        </w:trPr>
        <w:tc>
          <w:tcPr>
            <w:tcW w:w="3182" w:type="pct"/>
            <w:vAlign w:val="bottom"/>
          </w:tcPr>
          <w:p w14:paraId="5D088FEB" w14:textId="008C2E7F" w:rsidR="00F31DA5" w:rsidRPr="00907AF2" w:rsidRDefault="00F31DA5" w:rsidP="0077228B">
            <w:pPr>
              <w:pStyle w:val="TT"/>
              <w:rPr>
                <w:rFonts w:cs="Arial"/>
                <w:color w:val="000000" w:themeColor="text1"/>
                <w:sz w:val="20"/>
                <w:lang w:val="hr-HR"/>
              </w:rPr>
            </w:pPr>
            <w:r w:rsidRPr="00907AF2">
              <w:rPr>
                <w:rFonts w:cs="Arial"/>
                <w:color w:val="000000" w:themeColor="text1"/>
                <w:sz w:val="20"/>
                <w:lang w:val="hr-HR"/>
              </w:rPr>
              <w:t>Depoziti banaka i depoziti stranih financijskih institucija</w:t>
            </w:r>
          </w:p>
        </w:tc>
        <w:tc>
          <w:tcPr>
            <w:tcW w:w="910" w:type="pct"/>
            <w:tcBorders>
              <w:top w:val="nil"/>
              <w:left w:val="nil"/>
              <w:bottom w:val="nil"/>
              <w:right w:val="nil"/>
            </w:tcBorders>
            <w:shd w:val="clear" w:color="auto" w:fill="auto"/>
            <w:vAlign w:val="bottom"/>
          </w:tcPr>
          <w:p w14:paraId="26CDD6D0" w14:textId="4A799AEE"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56.500</w:t>
            </w:r>
          </w:p>
        </w:tc>
        <w:tc>
          <w:tcPr>
            <w:tcW w:w="908" w:type="pct"/>
            <w:tcBorders>
              <w:top w:val="nil"/>
              <w:left w:val="nil"/>
              <w:bottom w:val="nil"/>
              <w:right w:val="nil"/>
            </w:tcBorders>
            <w:shd w:val="clear" w:color="auto" w:fill="auto"/>
            <w:vAlign w:val="bottom"/>
          </w:tcPr>
          <w:p w14:paraId="41B6C340" w14:textId="36397926"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20.000 </w:t>
            </w:r>
          </w:p>
        </w:tc>
      </w:tr>
      <w:tr w:rsidR="00F31DA5" w:rsidRPr="00907AF2" w14:paraId="0CFFE555" w14:textId="77777777" w:rsidTr="005325F7">
        <w:trPr>
          <w:trHeight w:val="120"/>
        </w:trPr>
        <w:tc>
          <w:tcPr>
            <w:tcW w:w="3182" w:type="pct"/>
            <w:vAlign w:val="bottom"/>
          </w:tcPr>
          <w:p w14:paraId="40B2AB2E" w14:textId="1CE071C4" w:rsidR="00F31DA5" w:rsidRPr="00907AF2" w:rsidRDefault="00F31DA5" w:rsidP="0077228B">
            <w:pPr>
              <w:pStyle w:val="TT"/>
              <w:rPr>
                <w:rFonts w:cs="Arial"/>
                <w:color w:val="000000" w:themeColor="text1"/>
                <w:sz w:val="20"/>
                <w:lang w:val="hr-HR"/>
              </w:rPr>
            </w:pPr>
            <w:bookmarkStart w:id="801" w:name="_Toc67328698"/>
            <w:r>
              <w:rPr>
                <w:rFonts w:cs="Arial"/>
                <w:color w:val="000000" w:themeColor="text1"/>
                <w:sz w:val="20"/>
                <w:lang w:val="hr-HR"/>
              </w:rPr>
              <w:t>R</w:t>
            </w:r>
            <w:r w:rsidRPr="00907AF2">
              <w:rPr>
                <w:rFonts w:cs="Arial"/>
                <w:color w:val="000000" w:themeColor="text1"/>
                <w:sz w:val="20"/>
                <w:lang w:val="hr-HR"/>
              </w:rPr>
              <w:t>edovni računi trgovačkih društava</w:t>
            </w:r>
            <w:bookmarkEnd w:id="801"/>
          </w:p>
        </w:tc>
        <w:tc>
          <w:tcPr>
            <w:tcW w:w="910" w:type="pct"/>
            <w:tcBorders>
              <w:top w:val="nil"/>
              <w:left w:val="nil"/>
              <w:bottom w:val="nil"/>
              <w:right w:val="nil"/>
            </w:tcBorders>
            <w:shd w:val="clear" w:color="auto" w:fill="auto"/>
            <w:vAlign w:val="bottom"/>
          </w:tcPr>
          <w:p w14:paraId="4CE32FF7" w14:textId="4BB4705C" w:rsidR="00F31DA5" w:rsidRPr="00907AF2" w:rsidRDefault="00F31DA5" w:rsidP="0077228B">
            <w:pPr>
              <w:pStyle w:val="TT"/>
              <w:spacing w:line="240" w:lineRule="auto"/>
              <w:jc w:val="right"/>
              <w:rPr>
                <w:rFonts w:cs="Arial"/>
                <w:color w:val="000000" w:themeColor="text1"/>
                <w:sz w:val="20"/>
                <w:lang w:val="hr-HR"/>
              </w:rPr>
            </w:pPr>
            <w:r>
              <w:rPr>
                <w:rFonts w:cs="Arial"/>
                <w:color w:val="000000" w:themeColor="text1"/>
                <w:sz w:val="20"/>
                <w:lang w:val="hr-HR"/>
              </w:rPr>
              <w:t>3</w:t>
            </w:r>
          </w:p>
        </w:tc>
        <w:tc>
          <w:tcPr>
            <w:tcW w:w="908" w:type="pct"/>
            <w:tcBorders>
              <w:top w:val="nil"/>
              <w:left w:val="nil"/>
              <w:bottom w:val="nil"/>
              <w:right w:val="nil"/>
            </w:tcBorders>
            <w:shd w:val="clear" w:color="auto" w:fill="auto"/>
            <w:vAlign w:val="bottom"/>
          </w:tcPr>
          <w:p w14:paraId="42B3E435" w14:textId="7830002C"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1 </w:t>
            </w:r>
          </w:p>
        </w:tc>
      </w:tr>
      <w:tr w:rsidR="00F31DA5" w:rsidRPr="00907AF2" w14:paraId="19B1CD04" w14:textId="77777777" w:rsidTr="005325F7">
        <w:trPr>
          <w:trHeight w:val="120"/>
        </w:trPr>
        <w:tc>
          <w:tcPr>
            <w:tcW w:w="3182" w:type="pct"/>
            <w:vAlign w:val="bottom"/>
          </w:tcPr>
          <w:p w14:paraId="500DA58D" w14:textId="047C413D" w:rsidR="00F31DA5" w:rsidRPr="00907AF2" w:rsidRDefault="00F31DA5" w:rsidP="0077228B">
            <w:pPr>
              <w:pStyle w:val="TT"/>
              <w:rPr>
                <w:rFonts w:cs="Arial"/>
                <w:color w:val="000000" w:themeColor="text1"/>
                <w:spacing w:val="-2"/>
                <w:sz w:val="20"/>
                <w:lang w:val="hr-HR"/>
              </w:rPr>
            </w:pPr>
            <w:bookmarkStart w:id="802" w:name="_Toc67328700"/>
            <w:r>
              <w:rPr>
                <w:rFonts w:cs="Arial"/>
                <w:color w:val="000000" w:themeColor="text1"/>
                <w:spacing w:val="-2"/>
                <w:sz w:val="20"/>
                <w:lang w:val="hr-HR"/>
              </w:rPr>
              <w:t>R</w:t>
            </w:r>
            <w:r w:rsidRPr="00907AF2">
              <w:rPr>
                <w:rFonts w:cs="Arial"/>
                <w:color w:val="000000" w:themeColor="text1"/>
                <w:spacing w:val="-2"/>
                <w:sz w:val="20"/>
                <w:lang w:val="hr-HR"/>
              </w:rPr>
              <w:t>ačun Ministarstva financija RH</w:t>
            </w:r>
            <w:bookmarkEnd w:id="802"/>
          </w:p>
        </w:tc>
        <w:tc>
          <w:tcPr>
            <w:tcW w:w="910" w:type="pct"/>
            <w:tcBorders>
              <w:top w:val="nil"/>
              <w:left w:val="nil"/>
              <w:bottom w:val="nil"/>
              <w:right w:val="nil"/>
            </w:tcBorders>
            <w:shd w:val="clear" w:color="auto" w:fill="auto"/>
            <w:vAlign w:val="bottom"/>
          </w:tcPr>
          <w:p w14:paraId="5143F98C" w14:textId="64839ACF"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24.385</w:t>
            </w:r>
          </w:p>
        </w:tc>
        <w:tc>
          <w:tcPr>
            <w:tcW w:w="908" w:type="pct"/>
            <w:tcBorders>
              <w:top w:val="nil"/>
              <w:left w:val="nil"/>
              <w:bottom w:val="nil"/>
              <w:right w:val="nil"/>
            </w:tcBorders>
            <w:shd w:val="clear" w:color="auto" w:fill="auto"/>
            <w:vAlign w:val="bottom"/>
          </w:tcPr>
          <w:p w14:paraId="37C94CFF" w14:textId="27D6D6BC"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9.433 </w:t>
            </w:r>
          </w:p>
        </w:tc>
      </w:tr>
      <w:tr w:rsidR="00F31DA5" w:rsidRPr="00907AF2" w14:paraId="7E150057" w14:textId="77777777" w:rsidTr="005325F7">
        <w:trPr>
          <w:trHeight w:val="120"/>
        </w:trPr>
        <w:tc>
          <w:tcPr>
            <w:tcW w:w="3182" w:type="pct"/>
            <w:vAlign w:val="bottom"/>
          </w:tcPr>
          <w:p w14:paraId="5512C2C8" w14:textId="40671D8B" w:rsidR="00F31DA5" w:rsidRPr="00907AF2" w:rsidRDefault="00F31DA5" w:rsidP="0077228B">
            <w:pPr>
              <w:pStyle w:val="TT"/>
              <w:rPr>
                <w:rFonts w:cs="Arial"/>
                <w:color w:val="000000" w:themeColor="text1"/>
                <w:spacing w:val="-2"/>
                <w:sz w:val="20"/>
                <w:lang w:val="hr-HR"/>
              </w:rPr>
            </w:pPr>
            <w:bookmarkStart w:id="803" w:name="_Toc67328702"/>
            <w:r>
              <w:rPr>
                <w:rFonts w:cs="Arial"/>
                <w:color w:val="000000" w:themeColor="text1"/>
                <w:spacing w:val="-2"/>
                <w:sz w:val="20"/>
                <w:lang w:val="hr-HR"/>
              </w:rPr>
              <w:t>N</w:t>
            </w:r>
            <w:r w:rsidRPr="00907AF2">
              <w:rPr>
                <w:rFonts w:cs="Arial"/>
                <w:color w:val="000000" w:themeColor="text1"/>
                <w:spacing w:val="-2"/>
                <w:sz w:val="20"/>
                <w:lang w:val="hr-HR"/>
              </w:rPr>
              <w:t>amjenski računi trgovačkih društava</w:t>
            </w:r>
            <w:bookmarkEnd w:id="803"/>
            <w:r w:rsidRPr="00907AF2">
              <w:rPr>
                <w:rFonts w:cs="Arial"/>
                <w:color w:val="000000" w:themeColor="text1"/>
                <w:spacing w:val="-2"/>
                <w:sz w:val="20"/>
                <w:lang w:val="hr-HR"/>
              </w:rPr>
              <w:t xml:space="preserve"> </w:t>
            </w:r>
          </w:p>
        </w:tc>
        <w:tc>
          <w:tcPr>
            <w:tcW w:w="910" w:type="pct"/>
            <w:tcBorders>
              <w:top w:val="nil"/>
              <w:left w:val="nil"/>
              <w:bottom w:val="nil"/>
              <w:right w:val="nil"/>
            </w:tcBorders>
            <w:shd w:val="clear" w:color="auto" w:fill="auto"/>
            <w:vAlign w:val="bottom"/>
          </w:tcPr>
          <w:p w14:paraId="2DEFC49B" w14:textId="77F8B479"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28.238</w:t>
            </w:r>
          </w:p>
        </w:tc>
        <w:tc>
          <w:tcPr>
            <w:tcW w:w="908" w:type="pct"/>
            <w:tcBorders>
              <w:top w:val="nil"/>
              <w:left w:val="nil"/>
              <w:bottom w:val="nil"/>
              <w:right w:val="nil"/>
            </w:tcBorders>
            <w:shd w:val="clear" w:color="auto" w:fill="auto"/>
            <w:vAlign w:val="bottom"/>
          </w:tcPr>
          <w:p w14:paraId="62564D04" w14:textId="1B307F6B"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6.956 </w:t>
            </w:r>
          </w:p>
        </w:tc>
      </w:tr>
      <w:tr w:rsidR="00F31DA5" w:rsidRPr="00907AF2" w14:paraId="38F3A622" w14:textId="77777777" w:rsidTr="005325F7">
        <w:trPr>
          <w:trHeight w:val="120"/>
        </w:trPr>
        <w:tc>
          <w:tcPr>
            <w:tcW w:w="3182" w:type="pct"/>
            <w:vAlign w:val="bottom"/>
          </w:tcPr>
          <w:p w14:paraId="60EC065E" w14:textId="06ACAFF7" w:rsidR="00F31DA5" w:rsidRPr="00907AF2" w:rsidRDefault="00F31DA5" w:rsidP="0077228B">
            <w:pPr>
              <w:pStyle w:val="TT"/>
              <w:rPr>
                <w:rFonts w:cs="Arial"/>
                <w:color w:val="000000" w:themeColor="text1"/>
                <w:spacing w:val="-2"/>
                <w:sz w:val="20"/>
                <w:lang w:val="hr-HR"/>
              </w:rPr>
            </w:pPr>
            <w:r>
              <w:rPr>
                <w:rFonts w:cs="Arial"/>
                <w:color w:val="000000" w:themeColor="text1"/>
                <w:spacing w:val="-2"/>
                <w:sz w:val="20"/>
                <w:lang w:val="hr-HR"/>
              </w:rPr>
              <w:t>P</w:t>
            </w:r>
            <w:r w:rsidRPr="00907AF2">
              <w:rPr>
                <w:rFonts w:cs="Arial"/>
                <w:color w:val="000000" w:themeColor="text1"/>
                <w:spacing w:val="-2"/>
                <w:sz w:val="20"/>
                <w:lang w:val="hr-HR"/>
              </w:rPr>
              <w:t>osebni računi banaka</w:t>
            </w:r>
          </w:p>
        </w:tc>
        <w:tc>
          <w:tcPr>
            <w:tcW w:w="910" w:type="pct"/>
            <w:tcBorders>
              <w:top w:val="nil"/>
              <w:left w:val="nil"/>
              <w:bottom w:val="nil"/>
              <w:right w:val="nil"/>
            </w:tcBorders>
            <w:shd w:val="clear" w:color="auto" w:fill="auto"/>
            <w:vAlign w:val="bottom"/>
          </w:tcPr>
          <w:p w14:paraId="5112239A" w14:textId="2E94F048"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w:t>
            </w:r>
          </w:p>
        </w:tc>
        <w:tc>
          <w:tcPr>
            <w:tcW w:w="908" w:type="pct"/>
            <w:tcBorders>
              <w:top w:val="nil"/>
              <w:left w:val="nil"/>
              <w:bottom w:val="nil"/>
              <w:right w:val="nil"/>
            </w:tcBorders>
            <w:shd w:val="clear" w:color="auto" w:fill="auto"/>
            <w:vAlign w:val="bottom"/>
          </w:tcPr>
          <w:p w14:paraId="3FECB186" w14:textId="22D2CDC7"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160 </w:t>
            </w:r>
          </w:p>
        </w:tc>
      </w:tr>
      <w:tr w:rsidR="00F31DA5" w:rsidRPr="00907AF2" w14:paraId="35BD0186" w14:textId="77777777" w:rsidTr="005325F7">
        <w:trPr>
          <w:trHeight w:val="120"/>
        </w:trPr>
        <w:tc>
          <w:tcPr>
            <w:tcW w:w="3182" w:type="pct"/>
            <w:vAlign w:val="bottom"/>
          </w:tcPr>
          <w:p w14:paraId="06BB15E0" w14:textId="29E74C3B" w:rsidR="00F31DA5" w:rsidRPr="00907AF2" w:rsidRDefault="00F31DA5" w:rsidP="0077228B">
            <w:pPr>
              <w:pStyle w:val="TT"/>
              <w:rPr>
                <w:rFonts w:cs="Arial"/>
                <w:color w:val="000000" w:themeColor="text1"/>
                <w:spacing w:val="-2"/>
                <w:sz w:val="20"/>
                <w:lang w:val="hr-HR"/>
              </w:rPr>
            </w:pPr>
            <w:bookmarkStart w:id="804" w:name="_Toc67328704"/>
            <w:r>
              <w:rPr>
                <w:rFonts w:cs="Arial"/>
                <w:color w:val="000000" w:themeColor="text1"/>
                <w:spacing w:val="-2"/>
                <w:sz w:val="20"/>
                <w:lang w:val="hr-HR"/>
              </w:rPr>
              <w:t>P</w:t>
            </w:r>
            <w:r w:rsidRPr="00907AF2">
              <w:rPr>
                <w:rFonts w:cs="Arial"/>
                <w:color w:val="000000" w:themeColor="text1"/>
                <w:spacing w:val="-2"/>
                <w:sz w:val="20"/>
                <w:lang w:val="hr-HR"/>
              </w:rPr>
              <w:t>osebni računi stranih financijskih institucija</w:t>
            </w:r>
            <w:bookmarkEnd w:id="804"/>
          </w:p>
        </w:tc>
        <w:tc>
          <w:tcPr>
            <w:tcW w:w="910" w:type="pct"/>
            <w:tcBorders>
              <w:top w:val="nil"/>
              <w:left w:val="nil"/>
              <w:bottom w:val="nil"/>
              <w:right w:val="nil"/>
            </w:tcBorders>
            <w:shd w:val="clear" w:color="auto" w:fill="auto"/>
            <w:vAlign w:val="bottom"/>
          </w:tcPr>
          <w:p w14:paraId="5603A51A" w14:textId="0C2D1A0C"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2</w:t>
            </w:r>
          </w:p>
        </w:tc>
        <w:tc>
          <w:tcPr>
            <w:tcW w:w="908" w:type="pct"/>
            <w:tcBorders>
              <w:top w:val="nil"/>
              <w:left w:val="nil"/>
              <w:bottom w:val="nil"/>
              <w:right w:val="nil"/>
            </w:tcBorders>
            <w:shd w:val="clear" w:color="auto" w:fill="auto"/>
            <w:vAlign w:val="bottom"/>
          </w:tcPr>
          <w:p w14:paraId="64E1BE12" w14:textId="394CEE2A"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2 </w:t>
            </w:r>
          </w:p>
        </w:tc>
      </w:tr>
      <w:tr w:rsidR="00F31DA5" w:rsidRPr="00907AF2" w14:paraId="230B7C6E" w14:textId="77777777" w:rsidTr="005325F7">
        <w:trPr>
          <w:trHeight w:val="120"/>
        </w:trPr>
        <w:tc>
          <w:tcPr>
            <w:tcW w:w="3182" w:type="pct"/>
            <w:vAlign w:val="bottom"/>
          </w:tcPr>
          <w:p w14:paraId="2EF05017" w14:textId="1750A0DA" w:rsidR="00F31DA5" w:rsidRPr="00907AF2" w:rsidRDefault="00F31DA5" w:rsidP="0077228B">
            <w:pPr>
              <w:pStyle w:val="TT"/>
              <w:rPr>
                <w:rFonts w:cs="Arial"/>
                <w:b/>
                <w:color w:val="000000" w:themeColor="text1"/>
                <w:spacing w:val="-2"/>
                <w:sz w:val="20"/>
                <w:lang w:val="hr-HR"/>
              </w:rPr>
            </w:pPr>
            <w:bookmarkStart w:id="805" w:name="_Toc67328706"/>
            <w:r w:rsidRPr="00907AF2">
              <w:rPr>
                <w:rFonts w:cs="Arial"/>
                <w:color w:val="000000" w:themeColor="text1"/>
                <w:spacing w:val="-2"/>
                <w:sz w:val="20"/>
                <w:lang w:val="hr-HR"/>
              </w:rPr>
              <w:t>Depoziti državnih institucija</w:t>
            </w:r>
            <w:bookmarkEnd w:id="805"/>
          </w:p>
        </w:tc>
        <w:tc>
          <w:tcPr>
            <w:tcW w:w="910" w:type="pct"/>
            <w:tcBorders>
              <w:top w:val="nil"/>
              <w:left w:val="nil"/>
              <w:bottom w:val="nil"/>
              <w:right w:val="nil"/>
            </w:tcBorders>
            <w:shd w:val="clear" w:color="auto" w:fill="auto"/>
            <w:vAlign w:val="bottom"/>
          </w:tcPr>
          <w:p w14:paraId="6040F712" w14:textId="575996C0"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64.349</w:t>
            </w:r>
          </w:p>
        </w:tc>
        <w:tc>
          <w:tcPr>
            <w:tcW w:w="908" w:type="pct"/>
            <w:tcBorders>
              <w:top w:val="nil"/>
              <w:left w:val="nil"/>
              <w:bottom w:val="nil"/>
              <w:right w:val="nil"/>
            </w:tcBorders>
            <w:shd w:val="clear" w:color="auto" w:fill="auto"/>
            <w:vAlign w:val="bottom"/>
          </w:tcPr>
          <w:p w14:paraId="37535A56" w14:textId="22F92742"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96.760 </w:t>
            </w:r>
          </w:p>
        </w:tc>
      </w:tr>
      <w:tr w:rsidR="00F31DA5" w:rsidRPr="00907AF2" w14:paraId="3A5DECED" w14:textId="77777777" w:rsidTr="005325F7">
        <w:trPr>
          <w:trHeight w:val="120"/>
        </w:trPr>
        <w:tc>
          <w:tcPr>
            <w:tcW w:w="3182" w:type="pct"/>
            <w:vAlign w:val="bottom"/>
          </w:tcPr>
          <w:p w14:paraId="0AB141A9" w14:textId="0B3CEFB1" w:rsidR="00F31DA5" w:rsidRPr="00907AF2" w:rsidRDefault="00F31DA5" w:rsidP="0077228B">
            <w:pPr>
              <w:pStyle w:val="TT"/>
              <w:rPr>
                <w:rFonts w:cs="Arial"/>
                <w:color w:val="000000" w:themeColor="text1"/>
                <w:spacing w:val="-2"/>
                <w:sz w:val="20"/>
                <w:lang w:val="hr-HR"/>
              </w:rPr>
            </w:pPr>
            <w:bookmarkStart w:id="806" w:name="_Toc67328708"/>
            <w:r w:rsidRPr="00907AF2">
              <w:rPr>
                <w:rFonts w:cs="Arial"/>
                <w:color w:val="000000" w:themeColor="text1"/>
                <w:spacing w:val="-2"/>
                <w:sz w:val="20"/>
                <w:lang w:val="hr-HR"/>
              </w:rPr>
              <w:t>Ostali depoziti</w:t>
            </w:r>
            <w:bookmarkEnd w:id="806"/>
          </w:p>
        </w:tc>
        <w:tc>
          <w:tcPr>
            <w:tcW w:w="910" w:type="pct"/>
            <w:tcBorders>
              <w:top w:val="nil"/>
              <w:left w:val="nil"/>
              <w:bottom w:val="single" w:sz="4" w:space="0" w:color="auto"/>
              <w:right w:val="nil"/>
            </w:tcBorders>
            <w:shd w:val="clear" w:color="auto" w:fill="auto"/>
            <w:vAlign w:val="bottom"/>
          </w:tcPr>
          <w:p w14:paraId="63DFDB5F" w14:textId="4B63CAD8" w:rsidR="00F31DA5" w:rsidRPr="00907AF2" w:rsidRDefault="00F31DA5" w:rsidP="0077228B">
            <w:pPr>
              <w:pStyle w:val="TT"/>
              <w:spacing w:line="240" w:lineRule="auto"/>
              <w:jc w:val="right"/>
              <w:rPr>
                <w:rFonts w:cs="Arial"/>
                <w:color w:val="000000" w:themeColor="text1"/>
                <w:sz w:val="20"/>
                <w:lang w:val="hr-HR"/>
              </w:rPr>
            </w:pPr>
            <w:r w:rsidRPr="00907AF2">
              <w:rPr>
                <w:rFonts w:cs="Arial"/>
                <w:color w:val="000000" w:themeColor="text1"/>
                <w:sz w:val="20"/>
                <w:lang w:val="hr-HR"/>
              </w:rPr>
              <w:t>21.307</w:t>
            </w:r>
          </w:p>
        </w:tc>
        <w:tc>
          <w:tcPr>
            <w:tcW w:w="908" w:type="pct"/>
            <w:tcBorders>
              <w:top w:val="nil"/>
              <w:left w:val="nil"/>
              <w:bottom w:val="single" w:sz="4" w:space="0" w:color="auto"/>
              <w:right w:val="nil"/>
            </w:tcBorders>
            <w:shd w:val="clear" w:color="auto" w:fill="auto"/>
            <w:vAlign w:val="bottom"/>
          </w:tcPr>
          <w:p w14:paraId="1DEFABCC" w14:textId="4E699F54" w:rsidR="00F31DA5" w:rsidRPr="00907AF2" w:rsidRDefault="00F31DA5" w:rsidP="0077228B">
            <w:pPr>
              <w:pStyle w:val="TT"/>
              <w:spacing w:line="240" w:lineRule="auto"/>
              <w:jc w:val="right"/>
              <w:rPr>
                <w:rFonts w:cs="Arial"/>
                <w:color w:val="000000" w:themeColor="text1"/>
                <w:sz w:val="20"/>
                <w:lang w:val="hr-HR"/>
              </w:rPr>
            </w:pPr>
            <w:r w:rsidRPr="00E128EC">
              <w:rPr>
                <w:rFonts w:cs="Arial"/>
                <w:sz w:val="20"/>
              </w:rPr>
              <w:t xml:space="preserve"> 2.666 </w:t>
            </w:r>
          </w:p>
        </w:tc>
      </w:tr>
      <w:tr w:rsidR="00F31DA5" w:rsidRPr="00907AF2" w14:paraId="17FD39C6" w14:textId="77777777" w:rsidTr="005325F7">
        <w:trPr>
          <w:trHeight w:val="120"/>
        </w:trPr>
        <w:tc>
          <w:tcPr>
            <w:tcW w:w="3182" w:type="pct"/>
            <w:vAlign w:val="bottom"/>
          </w:tcPr>
          <w:p w14:paraId="3475FADC" w14:textId="77777777" w:rsidR="00F31DA5" w:rsidRPr="00907AF2" w:rsidRDefault="00F31DA5" w:rsidP="0077228B">
            <w:pPr>
              <w:pStyle w:val="TT"/>
              <w:rPr>
                <w:rFonts w:cs="Arial"/>
                <w:color w:val="000000" w:themeColor="text1"/>
                <w:spacing w:val="-2"/>
                <w:sz w:val="20"/>
                <w:lang w:val="hr-HR"/>
              </w:rPr>
            </w:pPr>
          </w:p>
        </w:tc>
        <w:tc>
          <w:tcPr>
            <w:tcW w:w="910" w:type="pct"/>
            <w:tcBorders>
              <w:top w:val="nil"/>
              <w:left w:val="nil"/>
              <w:bottom w:val="single" w:sz="4" w:space="0" w:color="auto"/>
              <w:right w:val="nil"/>
            </w:tcBorders>
            <w:shd w:val="clear" w:color="auto" w:fill="auto"/>
            <w:vAlign w:val="bottom"/>
          </w:tcPr>
          <w:p w14:paraId="6FDE6522" w14:textId="2206C3D9" w:rsidR="00F31DA5" w:rsidRPr="00907AF2" w:rsidRDefault="00F31DA5" w:rsidP="0077228B">
            <w:pPr>
              <w:jc w:val="right"/>
              <w:rPr>
                <w:rFonts w:ascii="Arial" w:hAnsi="Arial" w:cs="Arial"/>
                <w:color w:val="000000" w:themeColor="text1"/>
                <w:sz w:val="20"/>
                <w:szCs w:val="20"/>
                <w:lang w:val="hr-HR"/>
              </w:rPr>
            </w:pPr>
            <w:r w:rsidRPr="00907AF2">
              <w:rPr>
                <w:rFonts w:ascii="Arial" w:hAnsi="Arial" w:cs="Arial"/>
                <w:color w:val="000000" w:themeColor="text1"/>
                <w:sz w:val="20"/>
                <w:szCs w:val="20"/>
                <w:lang w:val="hr-HR"/>
              </w:rPr>
              <w:t>194.78</w:t>
            </w:r>
            <w:r>
              <w:rPr>
                <w:rFonts w:ascii="Arial" w:hAnsi="Arial" w:cs="Arial"/>
                <w:color w:val="000000" w:themeColor="text1"/>
                <w:sz w:val="20"/>
                <w:szCs w:val="20"/>
                <w:lang w:val="hr-HR"/>
              </w:rPr>
              <w:t>4</w:t>
            </w:r>
          </w:p>
        </w:tc>
        <w:tc>
          <w:tcPr>
            <w:tcW w:w="908" w:type="pct"/>
            <w:tcBorders>
              <w:top w:val="nil"/>
              <w:left w:val="nil"/>
              <w:bottom w:val="single" w:sz="4" w:space="0" w:color="auto"/>
              <w:right w:val="nil"/>
            </w:tcBorders>
            <w:shd w:val="clear" w:color="auto" w:fill="auto"/>
            <w:vAlign w:val="bottom"/>
          </w:tcPr>
          <w:p w14:paraId="41DAB7CC" w14:textId="6609BE93" w:rsidR="00F31DA5" w:rsidRPr="00907AF2" w:rsidRDefault="00F31DA5" w:rsidP="0077228B">
            <w:pPr>
              <w:jc w:val="right"/>
              <w:rPr>
                <w:rFonts w:ascii="Arial" w:hAnsi="Arial" w:cs="Arial"/>
                <w:color w:val="000000" w:themeColor="text1"/>
                <w:sz w:val="20"/>
                <w:szCs w:val="20"/>
                <w:lang w:val="hr-HR"/>
              </w:rPr>
            </w:pPr>
            <w:r w:rsidRPr="00F959D0">
              <w:rPr>
                <w:rFonts w:ascii="Arial" w:hAnsi="Arial" w:cs="Arial"/>
                <w:sz w:val="20"/>
                <w:szCs w:val="20"/>
              </w:rPr>
              <w:t>135.978</w:t>
            </w:r>
          </w:p>
        </w:tc>
      </w:tr>
      <w:tr w:rsidR="00F31DA5" w:rsidRPr="00907AF2" w14:paraId="01AC4060" w14:textId="77777777" w:rsidTr="005325F7">
        <w:trPr>
          <w:trHeight w:val="120"/>
        </w:trPr>
        <w:tc>
          <w:tcPr>
            <w:tcW w:w="3182" w:type="pct"/>
            <w:vAlign w:val="bottom"/>
          </w:tcPr>
          <w:p w14:paraId="2013EEFF" w14:textId="6379D298" w:rsidR="00F31DA5" w:rsidRPr="00907AF2" w:rsidRDefault="00F31DA5" w:rsidP="0077228B">
            <w:pPr>
              <w:pStyle w:val="TT"/>
              <w:rPr>
                <w:rFonts w:cs="Arial"/>
                <w:color w:val="000000" w:themeColor="text1"/>
                <w:spacing w:val="-2"/>
                <w:sz w:val="20"/>
                <w:lang w:val="hr-HR"/>
              </w:rPr>
            </w:pPr>
            <w:r w:rsidRPr="00907AF2">
              <w:rPr>
                <w:rFonts w:cs="Arial"/>
                <w:color w:val="000000" w:themeColor="text1"/>
                <w:spacing w:val="-2"/>
                <w:sz w:val="20"/>
                <w:lang w:val="hr-HR"/>
              </w:rPr>
              <w:t>Obračunata kamata</w:t>
            </w:r>
          </w:p>
        </w:tc>
        <w:tc>
          <w:tcPr>
            <w:tcW w:w="910" w:type="pct"/>
            <w:tcBorders>
              <w:top w:val="nil"/>
              <w:left w:val="nil"/>
              <w:bottom w:val="single" w:sz="4" w:space="0" w:color="auto"/>
              <w:right w:val="nil"/>
            </w:tcBorders>
            <w:shd w:val="clear" w:color="auto" w:fill="auto"/>
            <w:vAlign w:val="bottom"/>
          </w:tcPr>
          <w:p w14:paraId="21325B06" w14:textId="1EE0F4BB" w:rsidR="00F31DA5" w:rsidRPr="00907AF2" w:rsidRDefault="00F31DA5" w:rsidP="0077228B">
            <w:pPr>
              <w:jc w:val="right"/>
              <w:rPr>
                <w:rFonts w:ascii="Arial" w:hAnsi="Arial" w:cs="Arial"/>
                <w:color w:val="000000" w:themeColor="text1"/>
                <w:sz w:val="20"/>
                <w:szCs w:val="20"/>
                <w:lang w:val="hr-HR"/>
              </w:rPr>
            </w:pPr>
            <w:r w:rsidRPr="00907AF2">
              <w:rPr>
                <w:rFonts w:ascii="Arial" w:hAnsi="Arial" w:cs="Arial"/>
                <w:color w:val="000000" w:themeColor="text1"/>
                <w:sz w:val="20"/>
                <w:szCs w:val="20"/>
                <w:lang w:val="hr-HR"/>
              </w:rPr>
              <w:t>92</w:t>
            </w:r>
          </w:p>
        </w:tc>
        <w:tc>
          <w:tcPr>
            <w:tcW w:w="908" w:type="pct"/>
            <w:tcBorders>
              <w:top w:val="nil"/>
              <w:left w:val="nil"/>
              <w:bottom w:val="single" w:sz="4" w:space="0" w:color="auto"/>
              <w:right w:val="nil"/>
            </w:tcBorders>
            <w:shd w:val="clear" w:color="auto" w:fill="auto"/>
            <w:vAlign w:val="bottom"/>
          </w:tcPr>
          <w:p w14:paraId="23DAAF40" w14:textId="37196FEB" w:rsidR="00F31DA5" w:rsidRPr="00907AF2" w:rsidRDefault="00F31DA5" w:rsidP="0077228B">
            <w:pPr>
              <w:jc w:val="right"/>
              <w:rPr>
                <w:rFonts w:ascii="Arial" w:hAnsi="Arial" w:cs="Arial"/>
                <w:color w:val="000000" w:themeColor="text1"/>
                <w:sz w:val="20"/>
                <w:szCs w:val="20"/>
                <w:lang w:val="hr-HR"/>
              </w:rPr>
            </w:pPr>
            <w:r w:rsidRPr="00F959D0">
              <w:rPr>
                <w:rFonts w:ascii="Arial" w:hAnsi="Arial" w:cs="Arial"/>
                <w:sz w:val="20"/>
                <w:szCs w:val="20"/>
              </w:rPr>
              <w:t xml:space="preserve"> 12 </w:t>
            </w:r>
          </w:p>
        </w:tc>
      </w:tr>
      <w:tr w:rsidR="00F31DA5" w:rsidRPr="00907AF2" w14:paraId="76E71AC6" w14:textId="77777777" w:rsidTr="005325F7">
        <w:trPr>
          <w:trHeight w:val="120"/>
        </w:trPr>
        <w:tc>
          <w:tcPr>
            <w:tcW w:w="3182" w:type="pct"/>
            <w:vAlign w:val="bottom"/>
          </w:tcPr>
          <w:p w14:paraId="40572314" w14:textId="77777777" w:rsidR="00F31DA5" w:rsidRPr="00907AF2" w:rsidRDefault="00F31DA5" w:rsidP="0077228B">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70936728" w14:textId="63AEB4C6" w:rsidR="00F31DA5" w:rsidRPr="00907AF2" w:rsidRDefault="00F31DA5" w:rsidP="0077228B">
            <w:pPr>
              <w:pStyle w:val="Tot"/>
              <w:jc w:val="right"/>
              <w:rPr>
                <w:rFonts w:cs="Arial"/>
                <w:b/>
                <w:bCs/>
                <w:color w:val="000000" w:themeColor="text1"/>
                <w:sz w:val="20"/>
                <w:lang w:val="hr-HR"/>
              </w:rPr>
            </w:pPr>
            <w:r w:rsidRPr="00907AF2">
              <w:rPr>
                <w:rFonts w:cs="Arial"/>
                <w:b/>
                <w:bCs/>
                <w:color w:val="000000" w:themeColor="text1"/>
                <w:sz w:val="20"/>
                <w:lang w:val="hr-HR"/>
              </w:rPr>
              <w:t>194.87</w:t>
            </w:r>
            <w:r>
              <w:rPr>
                <w:rFonts w:cs="Arial"/>
                <w:b/>
                <w:bCs/>
                <w:color w:val="000000" w:themeColor="text1"/>
                <w:sz w:val="20"/>
                <w:lang w:val="hr-HR"/>
              </w:rPr>
              <w:t>6</w:t>
            </w:r>
          </w:p>
        </w:tc>
        <w:tc>
          <w:tcPr>
            <w:tcW w:w="908" w:type="pct"/>
            <w:tcBorders>
              <w:top w:val="single" w:sz="4" w:space="0" w:color="auto"/>
              <w:bottom w:val="single" w:sz="12" w:space="0" w:color="auto"/>
            </w:tcBorders>
            <w:vAlign w:val="bottom"/>
          </w:tcPr>
          <w:p w14:paraId="61E958B9" w14:textId="76FC944E" w:rsidR="00F31DA5" w:rsidRPr="00907AF2" w:rsidRDefault="00F31DA5" w:rsidP="0077228B">
            <w:pPr>
              <w:pStyle w:val="Tot"/>
              <w:jc w:val="right"/>
              <w:rPr>
                <w:rFonts w:cs="Arial"/>
                <w:b/>
                <w:bCs/>
                <w:color w:val="000000" w:themeColor="text1"/>
                <w:sz w:val="20"/>
                <w:lang w:val="hr-HR"/>
              </w:rPr>
            </w:pPr>
            <w:r w:rsidRPr="00E128EC">
              <w:rPr>
                <w:rFonts w:cs="Arial"/>
                <w:b/>
                <w:bCs/>
                <w:sz w:val="20"/>
              </w:rPr>
              <w:t>135.990</w:t>
            </w:r>
          </w:p>
        </w:tc>
      </w:tr>
    </w:tbl>
    <w:p w14:paraId="1AFB2388" w14:textId="77777777" w:rsidR="00FE559F" w:rsidRPr="004B4498" w:rsidRDefault="00FE559F" w:rsidP="00FE559F">
      <w:pPr>
        <w:pStyle w:val="T1"/>
        <w:keepNext w:val="0"/>
        <w:spacing w:before="0" w:after="0" w:line="240" w:lineRule="auto"/>
        <w:rPr>
          <w:rFonts w:cs="Arial"/>
          <w:b w:val="0"/>
          <w:bCs w:val="0"/>
          <w:color w:val="000000" w:themeColor="text1"/>
          <w:sz w:val="20"/>
          <w:lang w:val="hr-HR"/>
        </w:rPr>
      </w:pPr>
    </w:p>
    <w:p w14:paraId="40451C6D" w14:textId="6FB308B5" w:rsidR="00531CE5" w:rsidRPr="004B4498" w:rsidRDefault="00531CE5" w:rsidP="00FE559F">
      <w:pPr>
        <w:pStyle w:val="T1"/>
        <w:keepNext w:val="0"/>
        <w:spacing w:before="0" w:after="0" w:line="240" w:lineRule="auto"/>
        <w:rPr>
          <w:rFonts w:cs="Arial"/>
          <w:b w:val="0"/>
          <w:bCs w:val="0"/>
          <w:color w:val="000000" w:themeColor="text1"/>
          <w:sz w:val="20"/>
          <w:lang w:val="hr-HR"/>
        </w:rPr>
      </w:pPr>
      <w:bookmarkStart w:id="807" w:name="_Hlk33016533"/>
      <w:r w:rsidRPr="00531CE5">
        <w:rPr>
          <w:rFonts w:cs="Arial"/>
          <w:b w:val="0"/>
          <w:bCs w:val="0"/>
          <w:color w:val="000000" w:themeColor="text1"/>
          <w:sz w:val="20"/>
          <w:lang w:val="hr-HR"/>
        </w:rPr>
        <w:t xml:space="preserve">Depoziti banaka u 2022. godini odnose se na loro depozite Bulgarian Development Bank AD i Europske investicijske banke (EIB), dok se u 2023. godini  odnose na  loro depozite Bulgarian Developmetnt Bank AD </w:t>
      </w:r>
      <w:r w:rsidR="007D2514">
        <w:rPr>
          <w:rFonts w:cs="Arial"/>
          <w:b w:val="0"/>
          <w:bCs w:val="0"/>
          <w:color w:val="000000" w:themeColor="text1"/>
          <w:sz w:val="20"/>
          <w:lang w:val="hr-HR"/>
        </w:rPr>
        <w:t xml:space="preserve">i </w:t>
      </w:r>
      <w:r w:rsidR="007D2514" w:rsidRPr="007D2514">
        <w:rPr>
          <w:rFonts w:cs="Arial"/>
          <w:b w:val="0"/>
          <w:bCs w:val="0"/>
          <w:color w:val="000000" w:themeColor="text1"/>
          <w:sz w:val="20"/>
          <w:lang w:val="hr-HR"/>
        </w:rPr>
        <w:t>U</w:t>
      </w:r>
      <w:r w:rsidR="007D2514">
        <w:rPr>
          <w:rFonts w:cs="Arial"/>
          <w:b w:val="0"/>
          <w:bCs w:val="0"/>
          <w:color w:val="000000" w:themeColor="text1"/>
          <w:sz w:val="20"/>
          <w:lang w:val="hr-HR"/>
        </w:rPr>
        <w:t>ni</w:t>
      </w:r>
      <w:r w:rsidR="000449BA">
        <w:rPr>
          <w:rFonts w:cs="Arial"/>
          <w:b w:val="0"/>
          <w:bCs w:val="0"/>
          <w:color w:val="000000" w:themeColor="text1"/>
          <w:sz w:val="20"/>
          <w:lang w:val="hr-HR"/>
        </w:rPr>
        <w:t>C</w:t>
      </w:r>
      <w:r w:rsidR="007D2514">
        <w:rPr>
          <w:rFonts w:cs="Arial"/>
          <w:b w:val="0"/>
          <w:bCs w:val="0"/>
          <w:color w:val="000000" w:themeColor="text1"/>
          <w:sz w:val="20"/>
          <w:lang w:val="hr-HR"/>
        </w:rPr>
        <w:t>redit</w:t>
      </w:r>
      <w:r w:rsidR="007D2514" w:rsidRPr="007D2514">
        <w:rPr>
          <w:rFonts w:cs="Arial"/>
          <w:b w:val="0"/>
          <w:bCs w:val="0"/>
          <w:color w:val="000000" w:themeColor="text1"/>
          <w:sz w:val="20"/>
          <w:lang w:val="hr-HR"/>
        </w:rPr>
        <w:t xml:space="preserve"> </w:t>
      </w:r>
      <w:r w:rsidR="007D2514">
        <w:rPr>
          <w:rFonts w:cs="Arial"/>
          <w:b w:val="0"/>
          <w:bCs w:val="0"/>
          <w:color w:val="000000" w:themeColor="text1"/>
          <w:sz w:val="20"/>
          <w:lang w:val="hr-HR"/>
        </w:rPr>
        <w:t>bank</w:t>
      </w:r>
      <w:r w:rsidR="000449BA">
        <w:rPr>
          <w:rFonts w:cs="Arial"/>
          <w:b w:val="0"/>
          <w:bCs w:val="0"/>
          <w:color w:val="000000" w:themeColor="text1"/>
          <w:sz w:val="20"/>
          <w:lang w:val="hr-HR"/>
        </w:rPr>
        <w:t xml:space="preserve"> </w:t>
      </w:r>
      <w:r w:rsidR="007D2514" w:rsidRPr="007D2514">
        <w:rPr>
          <w:rFonts w:cs="Arial"/>
          <w:b w:val="0"/>
          <w:bCs w:val="0"/>
          <w:color w:val="000000" w:themeColor="text1"/>
          <w:sz w:val="20"/>
          <w:lang w:val="hr-HR"/>
        </w:rPr>
        <w:t>A</w:t>
      </w:r>
      <w:r w:rsidR="007D2514">
        <w:rPr>
          <w:rFonts w:cs="Arial"/>
          <w:b w:val="0"/>
          <w:bCs w:val="0"/>
          <w:color w:val="000000" w:themeColor="text1"/>
          <w:sz w:val="20"/>
          <w:lang w:val="hr-HR"/>
        </w:rPr>
        <w:t>ustria</w:t>
      </w:r>
      <w:r w:rsidR="00367779">
        <w:rPr>
          <w:rFonts w:cs="Arial"/>
          <w:b w:val="0"/>
          <w:bCs w:val="0"/>
          <w:color w:val="000000" w:themeColor="text1"/>
          <w:sz w:val="20"/>
          <w:lang w:val="hr-HR"/>
        </w:rPr>
        <w:t xml:space="preserve"> </w:t>
      </w:r>
      <w:r w:rsidR="007D2514" w:rsidRPr="007D2514">
        <w:rPr>
          <w:rFonts w:cs="Arial"/>
          <w:b w:val="0"/>
          <w:bCs w:val="0"/>
          <w:color w:val="000000" w:themeColor="text1"/>
          <w:sz w:val="20"/>
          <w:lang w:val="hr-HR"/>
        </w:rPr>
        <w:t>AG</w:t>
      </w:r>
      <w:r>
        <w:rPr>
          <w:rFonts w:cs="Arial"/>
          <w:b w:val="0"/>
          <w:bCs w:val="0"/>
          <w:color w:val="000000" w:themeColor="text1"/>
          <w:sz w:val="20"/>
          <w:lang w:val="hr-HR"/>
        </w:rPr>
        <w:t>.</w:t>
      </w:r>
    </w:p>
    <w:p w14:paraId="04BD76BA" w14:textId="77777777" w:rsidR="006D2DC2" w:rsidRPr="004B4498" w:rsidRDefault="006D2DC2" w:rsidP="00F625B3">
      <w:pPr>
        <w:pStyle w:val="T1"/>
        <w:keepNext w:val="0"/>
        <w:spacing w:before="0" w:after="0" w:line="240" w:lineRule="auto"/>
        <w:rPr>
          <w:rFonts w:cs="Arial"/>
          <w:color w:val="000000" w:themeColor="text1"/>
          <w:sz w:val="20"/>
          <w:highlight w:val="yellow"/>
          <w:lang w:val="hr-HR"/>
        </w:rPr>
      </w:pPr>
    </w:p>
    <w:bookmarkEnd w:id="807"/>
    <w:p w14:paraId="56625AC1" w14:textId="4F444102" w:rsidR="00003051" w:rsidRPr="004B4498" w:rsidRDefault="00976504" w:rsidP="00FE559F">
      <w:pPr>
        <w:pStyle w:val="T1"/>
        <w:keepNext w:val="0"/>
        <w:spacing w:before="0" w:after="0" w:line="240" w:lineRule="auto"/>
        <w:rPr>
          <w:rFonts w:cs="Arial"/>
          <w:b w:val="0"/>
          <w:bCs w:val="0"/>
          <w:color w:val="000000" w:themeColor="text1"/>
          <w:sz w:val="20"/>
          <w:highlight w:val="yellow"/>
          <w:lang w:val="hr-HR"/>
        </w:rPr>
      </w:pPr>
      <w:r>
        <w:rPr>
          <w:rFonts w:cs="Arial"/>
          <w:b w:val="0"/>
          <w:bCs w:val="0"/>
          <w:color w:val="000000" w:themeColor="text1"/>
          <w:sz w:val="20"/>
          <w:lang w:val="hr-HR"/>
        </w:rPr>
        <w:t>R</w:t>
      </w:r>
      <w:r w:rsidR="006D0890" w:rsidRPr="004B4498">
        <w:rPr>
          <w:rFonts w:cs="Arial"/>
          <w:b w:val="0"/>
          <w:bCs w:val="0"/>
          <w:color w:val="000000" w:themeColor="text1"/>
          <w:sz w:val="20"/>
          <w:lang w:val="hr-HR"/>
        </w:rPr>
        <w:t xml:space="preserve">ačun Ministarstva financija Republike Hrvatske odnosi se </w:t>
      </w:r>
      <w:r w:rsidR="008E3DB5" w:rsidRPr="004B4498">
        <w:rPr>
          <w:rFonts w:cs="Arial"/>
          <w:b w:val="0"/>
          <w:bCs w:val="0"/>
          <w:color w:val="000000" w:themeColor="text1"/>
          <w:sz w:val="20"/>
          <w:lang w:val="hr-HR"/>
        </w:rPr>
        <w:t>n</w:t>
      </w:r>
      <w:r w:rsidR="006D0890" w:rsidRPr="004B4498">
        <w:rPr>
          <w:rFonts w:cs="Arial"/>
          <w:b w:val="0"/>
          <w:bCs w:val="0"/>
          <w:color w:val="000000" w:themeColor="text1"/>
          <w:sz w:val="20"/>
          <w:lang w:val="hr-HR"/>
        </w:rPr>
        <w:t xml:space="preserve">a sredstva </w:t>
      </w:r>
      <w:r w:rsidR="00553663" w:rsidRPr="004B4498">
        <w:rPr>
          <w:rFonts w:cs="Arial"/>
          <w:b w:val="0"/>
          <w:bCs w:val="0"/>
          <w:color w:val="000000" w:themeColor="text1"/>
          <w:sz w:val="20"/>
          <w:lang w:val="hr-HR"/>
        </w:rPr>
        <w:t>g</w:t>
      </w:r>
      <w:r w:rsidR="006D0890" w:rsidRPr="004B4498">
        <w:rPr>
          <w:rFonts w:cs="Arial"/>
          <w:b w:val="0"/>
          <w:bCs w:val="0"/>
          <w:color w:val="000000" w:themeColor="text1"/>
          <w:sz w:val="20"/>
          <w:lang w:val="hr-HR"/>
        </w:rPr>
        <w:t xml:space="preserve">arantnog fonda temeljem uplaćenih premija za reosigurane poslove po poslovima osiguranja izvoza </w:t>
      </w:r>
      <w:r w:rsidR="00186D66" w:rsidRPr="004B4498">
        <w:rPr>
          <w:rFonts w:cs="Arial"/>
          <w:b w:val="0"/>
          <w:bCs w:val="0"/>
          <w:color w:val="000000" w:themeColor="text1"/>
          <w:sz w:val="20"/>
          <w:lang w:val="hr-HR"/>
        </w:rPr>
        <w:t>u iznosu od</w:t>
      </w:r>
      <w:r w:rsidR="00111012" w:rsidRPr="004B4498">
        <w:rPr>
          <w:rFonts w:cs="Arial"/>
          <w:b w:val="0"/>
          <w:bCs w:val="0"/>
          <w:color w:val="000000" w:themeColor="text1"/>
          <w:sz w:val="20"/>
          <w:lang w:val="hr-HR"/>
        </w:rPr>
        <w:t xml:space="preserve"> </w:t>
      </w:r>
      <w:r w:rsidR="00531CE5">
        <w:rPr>
          <w:rFonts w:cs="Arial"/>
          <w:b w:val="0"/>
          <w:bCs w:val="0"/>
          <w:color w:val="000000" w:themeColor="text1"/>
          <w:sz w:val="20"/>
          <w:lang w:val="hr-HR"/>
        </w:rPr>
        <w:t xml:space="preserve">24.385 </w:t>
      </w:r>
      <w:r w:rsidR="00186D66" w:rsidRPr="004B4498">
        <w:rPr>
          <w:rFonts w:cs="Arial"/>
          <w:b w:val="0"/>
          <w:bCs w:val="0"/>
          <w:color w:val="000000" w:themeColor="text1"/>
          <w:sz w:val="20"/>
          <w:lang w:val="hr-HR"/>
        </w:rPr>
        <w:t xml:space="preserve">tisuća </w:t>
      </w:r>
      <w:r w:rsidR="00EB096B">
        <w:rPr>
          <w:rFonts w:cs="Arial"/>
          <w:b w:val="0"/>
          <w:bCs w:val="0"/>
          <w:color w:val="000000" w:themeColor="text1"/>
          <w:sz w:val="20"/>
          <w:lang w:val="hr-HR"/>
        </w:rPr>
        <w:t>eur</w:t>
      </w:r>
      <w:r w:rsidR="00186D66" w:rsidRPr="004B4498">
        <w:rPr>
          <w:rFonts w:cs="Arial"/>
          <w:b w:val="0"/>
          <w:bCs w:val="0"/>
          <w:color w:val="000000" w:themeColor="text1"/>
          <w:sz w:val="20"/>
          <w:lang w:val="hr-HR"/>
        </w:rPr>
        <w:t>a (</w:t>
      </w:r>
      <w:r w:rsidR="006D377C" w:rsidRPr="004B4498">
        <w:rPr>
          <w:rFonts w:cs="Arial"/>
          <w:b w:val="0"/>
          <w:bCs w:val="0"/>
          <w:color w:val="000000" w:themeColor="text1"/>
          <w:sz w:val="20"/>
          <w:lang w:val="hr-HR"/>
        </w:rPr>
        <w:t xml:space="preserve">31. prosinca </w:t>
      </w:r>
      <w:r w:rsidR="005A00FA" w:rsidRPr="004B4498">
        <w:rPr>
          <w:rFonts w:cs="Arial"/>
          <w:b w:val="0"/>
          <w:bCs w:val="0"/>
          <w:color w:val="000000" w:themeColor="text1"/>
          <w:sz w:val="20"/>
          <w:lang w:val="hr-HR"/>
        </w:rPr>
        <w:t>202</w:t>
      </w:r>
      <w:r w:rsidR="00217261">
        <w:rPr>
          <w:rFonts w:cs="Arial"/>
          <w:b w:val="0"/>
          <w:bCs w:val="0"/>
          <w:color w:val="000000" w:themeColor="text1"/>
          <w:sz w:val="20"/>
          <w:lang w:val="hr-HR"/>
        </w:rPr>
        <w:t>2</w:t>
      </w:r>
      <w:r w:rsidR="00186D66" w:rsidRPr="004B4498">
        <w:rPr>
          <w:rFonts w:cs="Arial"/>
          <w:b w:val="0"/>
          <w:bCs w:val="0"/>
          <w:color w:val="000000" w:themeColor="text1"/>
          <w:sz w:val="20"/>
          <w:lang w:val="hr-HR"/>
        </w:rPr>
        <w:t xml:space="preserve">.: </w:t>
      </w:r>
      <w:r w:rsidR="005A00FA" w:rsidRPr="005A00FA">
        <w:rPr>
          <w:rFonts w:cs="Arial"/>
          <w:b w:val="0"/>
          <w:bCs w:val="0"/>
          <w:color w:val="000000" w:themeColor="text1"/>
          <w:sz w:val="20"/>
          <w:lang w:val="hr-HR"/>
        </w:rPr>
        <w:t>9</w:t>
      </w:r>
      <w:r w:rsidR="00F74EAC">
        <w:rPr>
          <w:rFonts w:cs="Arial"/>
          <w:b w:val="0"/>
          <w:bCs w:val="0"/>
          <w:color w:val="000000" w:themeColor="text1"/>
          <w:sz w:val="20"/>
          <w:lang w:val="hr-HR"/>
        </w:rPr>
        <w:t>.</w:t>
      </w:r>
      <w:r w:rsidR="00EB096B">
        <w:rPr>
          <w:rFonts w:cs="Arial"/>
          <w:b w:val="0"/>
          <w:bCs w:val="0"/>
          <w:color w:val="000000" w:themeColor="text1"/>
          <w:sz w:val="20"/>
          <w:lang w:val="hr-HR"/>
        </w:rPr>
        <w:t>433</w:t>
      </w:r>
      <w:r w:rsidR="005A00FA" w:rsidRPr="005A00FA">
        <w:rPr>
          <w:rFonts w:cs="Arial"/>
          <w:b w:val="0"/>
          <w:bCs w:val="0"/>
          <w:color w:val="000000" w:themeColor="text1"/>
          <w:sz w:val="20"/>
          <w:lang w:val="hr-HR"/>
        </w:rPr>
        <w:t xml:space="preserve"> </w:t>
      </w:r>
      <w:r w:rsidR="00186D66" w:rsidRPr="004B4498">
        <w:rPr>
          <w:rFonts w:cs="Arial"/>
          <w:b w:val="0"/>
          <w:bCs w:val="0"/>
          <w:color w:val="000000" w:themeColor="text1"/>
          <w:sz w:val="20"/>
          <w:lang w:val="hr-HR"/>
        </w:rPr>
        <w:t>tisuć</w:t>
      </w:r>
      <w:r w:rsidR="00100BAC" w:rsidRPr="004B4498">
        <w:rPr>
          <w:rFonts w:cs="Arial"/>
          <w:b w:val="0"/>
          <w:bCs w:val="0"/>
          <w:color w:val="000000" w:themeColor="text1"/>
          <w:sz w:val="20"/>
          <w:lang w:val="hr-HR"/>
        </w:rPr>
        <w:t>a</w:t>
      </w:r>
      <w:r w:rsidR="00186D66" w:rsidRPr="004B4498">
        <w:rPr>
          <w:rFonts w:cs="Arial"/>
          <w:b w:val="0"/>
          <w:bCs w:val="0"/>
          <w:color w:val="000000" w:themeColor="text1"/>
          <w:sz w:val="20"/>
          <w:lang w:val="hr-HR"/>
        </w:rPr>
        <w:t xml:space="preserve"> </w:t>
      </w:r>
      <w:r w:rsidR="00EB096B">
        <w:rPr>
          <w:rFonts w:cs="Arial"/>
          <w:b w:val="0"/>
          <w:bCs w:val="0"/>
          <w:color w:val="000000" w:themeColor="text1"/>
          <w:sz w:val="20"/>
          <w:lang w:val="hr-HR"/>
        </w:rPr>
        <w:t>eura</w:t>
      </w:r>
      <w:r w:rsidR="00186D66" w:rsidRPr="004B4498">
        <w:rPr>
          <w:rFonts w:cs="Arial"/>
          <w:b w:val="0"/>
          <w:bCs w:val="0"/>
          <w:color w:val="000000" w:themeColor="text1"/>
          <w:sz w:val="20"/>
          <w:lang w:val="hr-HR"/>
        </w:rPr>
        <w:t>)</w:t>
      </w:r>
      <w:r w:rsidR="00E85437" w:rsidRPr="004B4498">
        <w:rPr>
          <w:rFonts w:cs="Arial"/>
          <w:b w:val="0"/>
          <w:bCs w:val="0"/>
          <w:color w:val="000000" w:themeColor="text1"/>
          <w:sz w:val="20"/>
          <w:lang w:val="hr-HR"/>
        </w:rPr>
        <w:t>.</w:t>
      </w:r>
      <w:r w:rsidR="002B0F5E" w:rsidRPr="004B4498">
        <w:rPr>
          <w:rFonts w:cs="Arial"/>
          <w:b w:val="0"/>
          <w:bCs w:val="0"/>
          <w:color w:val="000000" w:themeColor="text1"/>
          <w:sz w:val="20"/>
          <w:lang w:val="hr-HR"/>
        </w:rPr>
        <w:t xml:space="preserve"> </w:t>
      </w:r>
    </w:p>
    <w:p w14:paraId="07B398BA" w14:textId="77777777" w:rsidR="00B14B1E" w:rsidRPr="004B4498" w:rsidRDefault="00B14B1E" w:rsidP="00FE559F">
      <w:pPr>
        <w:pStyle w:val="T1"/>
        <w:keepNext w:val="0"/>
        <w:spacing w:before="0" w:after="0" w:line="240" w:lineRule="auto"/>
        <w:rPr>
          <w:rFonts w:cs="Arial"/>
          <w:b w:val="0"/>
          <w:bCs w:val="0"/>
          <w:color w:val="000000" w:themeColor="text1"/>
          <w:sz w:val="20"/>
          <w:highlight w:val="yellow"/>
          <w:lang w:val="hr-HR"/>
        </w:rPr>
      </w:pPr>
    </w:p>
    <w:p w14:paraId="42777B1D" w14:textId="066A3BA1" w:rsidR="00092905" w:rsidRPr="004B4498" w:rsidRDefault="006D0890" w:rsidP="00FE559F">
      <w:pPr>
        <w:pStyle w:val="T1"/>
        <w:keepNext w:val="0"/>
        <w:spacing w:before="0" w:after="0" w:line="240" w:lineRule="auto"/>
        <w:rPr>
          <w:rFonts w:cs="Arial"/>
          <w:b w:val="0"/>
          <w:color w:val="000000" w:themeColor="text1"/>
          <w:sz w:val="20"/>
          <w:lang w:val="hr-HR"/>
        </w:rPr>
      </w:pPr>
      <w:r w:rsidRPr="004B4498">
        <w:rPr>
          <w:rFonts w:cs="Arial"/>
          <w:b w:val="0"/>
          <w:bCs w:val="0"/>
          <w:color w:val="000000" w:themeColor="text1"/>
          <w:sz w:val="20"/>
          <w:lang w:val="hr-HR"/>
        </w:rPr>
        <w:t xml:space="preserve">Depoziti </w:t>
      </w:r>
      <w:r w:rsidR="004E1BE0" w:rsidRPr="004B4498">
        <w:rPr>
          <w:rFonts w:cs="Arial"/>
          <w:b w:val="0"/>
          <w:bCs w:val="0"/>
          <w:color w:val="000000" w:themeColor="text1"/>
          <w:sz w:val="20"/>
          <w:lang w:val="hr-HR"/>
        </w:rPr>
        <w:t xml:space="preserve">po viđenju </w:t>
      </w:r>
      <w:r w:rsidRPr="004B4498">
        <w:rPr>
          <w:rFonts w:cs="Arial"/>
          <w:b w:val="0"/>
          <w:bCs w:val="0"/>
          <w:color w:val="000000" w:themeColor="text1"/>
          <w:sz w:val="20"/>
          <w:lang w:val="hr-HR"/>
        </w:rPr>
        <w:t xml:space="preserve">državnih institucija odnose se na poslove koje Banka obavlja u ime i </w:t>
      </w:r>
      <w:r w:rsidR="000E6513" w:rsidRPr="004B4498">
        <w:rPr>
          <w:rFonts w:cs="Arial"/>
          <w:b w:val="0"/>
          <w:bCs w:val="0"/>
          <w:color w:val="000000" w:themeColor="text1"/>
          <w:sz w:val="20"/>
          <w:lang w:val="hr-HR"/>
        </w:rPr>
        <w:t>za račun Ministarstva financija</w:t>
      </w:r>
      <w:r w:rsidRPr="004B4498">
        <w:rPr>
          <w:rFonts w:cs="Arial"/>
          <w:b w:val="0"/>
          <w:bCs w:val="0"/>
          <w:color w:val="000000" w:themeColor="text1"/>
          <w:sz w:val="20"/>
          <w:lang w:val="hr-HR"/>
        </w:rPr>
        <w:t>,</w:t>
      </w:r>
      <w:r w:rsidR="00B14B1E" w:rsidRPr="004B4498">
        <w:rPr>
          <w:rFonts w:cs="Arial"/>
          <w:b w:val="0"/>
          <w:bCs w:val="0"/>
          <w:color w:val="000000" w:themeColor="text1"/>
          <w:sz w:val="20"/>
          <w:lang w:val="hr-HR"/>
        </w:rPr>
        <w:t xml:space="preserve"> </w:t>
      </w:r>
      <w:r w:rsidR="002339B3" w:rsidRPr="004B4498">
        <w:rPr>
          <w:rFonts w:cs="Arial"/>
          <w:b w:val="0"/>
          <w:color w:val="000000" w:themeColor="text1"/>
          <w:sz w:val="20"/>
          <w:lang w:val="hr-HR"/>
        </w:rPr>
        <w:t xml:space="preserve">Ministarstva </w:t>
      </w:r>
      <w:r w:rsidR="00785FED" w:rsidRPr="004B4498">
        <w:rPr>
          <w:rFonts w:cs="Arial"/>
          <w:b w:val="0"/>
          <w:color w:val="000000" w:themeColor="text1"/>
          <w:sz w:val="20"/>
          <w:lang w:val="hr-HR"/>
        </w:rPr>
        <w:t>mora</w:t>
      </w:r>
      <w:r w:rsidR="002339B3" w:rsidRPr="004B4498">
        <w:rPr>
          <w:rFonts w:cs="Arial"/>
          <w:b w:val="0"/>
          <w:color w:val="000000" w:themeColor="text1"/>
          <w:sz w:val="20"/>
          <w:lang w:val="hr-HR"/>
        </w:rPr>
        <w:t>, prometa i infrastrukture, Ministarstva poljoprivrede, Ministarstva regionalnog</w:t>
      </w:r>
      <w:r w:rsidR="009D3F11" w:rsidRPr="004B4498">
        <w:rPr>
          <w:rFonts w:cs="Arial"/>
          <w:b w:val="0"/>
          <w:color w:val="000000" w:themeColor="text1"/>
          <w:sz w:val="20"/>
          <w:lang w:val="hr-HR"/>
        </w:rPr>
        <w:t>a</w:t>
      </w:r>
      <w:r w:rsidR="002339B3" w:rsidRPr="004B4498">
        <w:rPr>
          <w:rFonts w:cs="Arial"/>
          <w:b w:val="0"/>
          <w:color w:val="000000" w:themeColor="text1"/>
          <w:sz w:val="20"/>
          <w:lang w:val="hr-HR"/>
        </w:rPr>
        <w:t xml:space="preserve"> razvoja i fondova Europske unije, </w:t>
      </w:r>
      <w:r w:rsidR="002F43A9" w:rsidRPr="004B4498">
        <w:rPr>
          <w:rFonts w:cs="Arial"/>
          <w:b w:val="0"/>
          <w:color w:val="000000" w:themeColor="text1"/>
          <w:sz w:val="20"/>
          <w:lang w:val="hr-HR"/>
        </w:rPr>
        <w:t>Vodovoda i kanalizacije d.o.o., Split</w:t>
      </w:r>
      <w:r w:rsidR="00F21C09" w:rsidRPr="004B4498">
        <w:rPr>
          <w:rFonts w:cs="Arial"/>
          <w:b w:val="0"/>
          <w:color w:val="000000" w:themeColor="text1"/>
          <w:sz w:val="20"/>
          <w:lang w:val="hr-HR"/>
        </w:rPr>
        <w:t xml:space="preserve"> i </w:t>
      </w:r>
      <w:r w:rsidR="00BB58A3" w:rsidRPr="004B4498">
        <w:rPr>
          <w:rFonts w:cs="Arial"/>
          <w:b w:val="0"/>
          <w:color w:val="000000" w:themeColor="text1"/>
          <w:sz w:val="20"/>
          <w:lang w:val="hr-HR"/>
        </w:rPr>
        <w:t>Hrvatske agencije za malo gospodarstvo, inovacije i investicije (HAMAG-BICRO)</w:t>
      </w:r>
      <w:r w:rsidR="005A00FA" w:rsidRPr="005A00FA">
        <w:rPr>
          <w:rFonts w:cs="Arial"/>
          <w:b w:val="0"/>
          <w:color w:val="000000" w:themeColor="text1"/>
          <w:sz w:val="20"/>
          <w:lang w:val="hr-HR"/>
        </w:rPr>
        <w:t>.</w:t>
      </w:r>
    </w:p>
    <w:p w14:paraId="7CBAE797" w14:textId="77777777" w:rsidR="00FE559F" w:rsidRPr="004B4498" w:rsidRDefault="00FE559F" w:rsidP="00FE559F">
      <w:pPr>
        <w:pStyle w:val="T1"/>
        <w:keepNext w:val="0"/>
        <w:spacing w:before="0" w:after="0" w:line="240" w:lineRule="auto"/>
        <w:rPr>
          <w:rFonts w:cs="Arial"/>
          <w:b w:val="0"/>
          <w:color w:val="000000" w:themeColor="text1"/>
          <w:sz w:val="20"/>
          <w:lang w:val="hr-HR"/>
        </w:rPr>
      </w:pPr>
    </w:p>
    <w:p w14:paraId="295386D1" w14:textId="05C4B973" w:rsidR="00EF789D" w:rsidRPr="004B4498" w:rsidRDefault="00531CE5" w:rsidP="00FE559F">
      <w:pPr>
        <w:pStyle w:val="T1"/>
        <w:keepNext w:val="0"/>
        <w:spacing w:before="0" w:after="0" w:line="240" w:lineRule="auto"/>
        <w:rPr>
          <w:rFonts w:cs="Arial"/>
          <w:b w:val="0"/>
          <w:bCs w:val="0"/>
          <w:color w:val="000000" w:themeColor="text1"/>
          <w:sz w:val="20"/>
          <w:lang w:val="hr-HR"/>
        </w:rPr>
      </w:pPr>
      <w:r>
        <w:rPr>
          <w:rFonts w:cs="Arial"/>
          <w:b w:val="0"/>
          <w:bCs w:val="0"/>
          <w:color w:val="000000" w:themeColor="text1"/>
          <w:sz w:val="20"/>
          <w:lang w:val="hr-HR"/>
        </w:rPr>
        <w:t>N</w:t>
      </w:r>
      <w:r w:rsidR="00EF789D" w:rsidRPr="004B4498">
        <w:rPr>
          <w:rFonts w:cs="Arial"/>
          <w:b w:val="0"/>
          <w:bCs w:val="0"/>
          <w:color w:val="000000" w:themeColor="text1"/>
          <w:sz w:val="20"/>
          <w:lang w:val="hr-HR"/>
        </w:rPr>
        <w:t>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14:paraId="0467B641" w14:textId="57934D86" w:rsidR="0097719F" w:rsidRPr="004B4498" w:rsidRDefault="0097719F" w:rsidP="00FE559F">
      <w:pPr>
        <w:pStyle w:val="T1"/>
        <w:keepNext w:val="0"/>
        <w:spacing w:before="0" w:after="0" w:line="240" w:lineRule="auto"/>
        <w:rPr>
          <w:rFonts w:cs="Arial"/>
          <w:noProof/>
          <w:sz w:val="20"/>
          <w:highlight w:val="yellow"/>
        </w:rPr>
      </w:pPr>
    </w:p>
    <w:p w14:paraId="19C7832E" w14:textId="31502BEE" w:rsidR="0097719F" w:rsidRPr="004B4498" w:rsidRDefault="00531CE5" w:rsidP="00FE559F">
      <w:pPr>
        <w:pStyle w:val="T1"/>
        <w:keepNext w:val="0"/>
        <w:spacing w:before="0" w:after="0" w:line="240" w:lineRule="auto"/>
        <w:rPr>
          <w:rFonts w:cs="Arial"/>
          <w:b w:val="0"/>
          <w:noProof/>
          <w:sz w:val="20"/>
        </w:rPr>
      </w:pPr>
      <w:bookmarkStart w:id="808" w:name="_Hlk33017908"/>
      <w:r>
        <w:rPr>
          <w:rFonts w:cs="Arial"/>
          <w:b w:val="0"/>
          <w:noProof/>
          <w:sz w:val="20"/>
        </w:rPr>
        <w:t>P</w:t>
      </w:r>
      <w:r w:rsidR="0097719F" w:rsidRPr="004B4498">
        <w:rPr>
          <w:rFonts w:cs="Arial"/>
          <w:b w:val="0"/>
          <w:noProof/>
          <w:sz w:val="20"/>
        </w:rPr>
        <w:t xml:space="preserve">osebni računi stranih financijskih institucija odnose se na sredstva ELENA granta, a odnosi se na prvu tranšu 40% iznosa ELENA granta po potpisu Ugovora o financiranju od 839 tisuća </w:t>
      </w:r>
      <w:r w:rsidR="00EB096B">
        <w:rPr>
          <w:rFonts w:cs="Arial"/>
          <w:b w:val="0"/>
          <w:noProof/>
          <w:sz w:val="20"/>
        </w:rPr>
        <w:t>eura</w:t>
      </w:r>
      <w:r w:rsidR="00B23EA5" w:rsidRPr="004B4498">
        <w:rPr>
          <w:rFonts w:cs="Arial"/>
          <w:b w:val="0"/>
          <w:noProof/>
          <w:sz w:val="20"/>
        </w:rPr>
        <w:t>, umanjenu za namjenski iskorištena sredstva</w:t>
      </w:r>
      <w:r w:rsidR="003944EC" w:rsidRPr="004B4498">
        <w:rPr>
          <w:rFonts w:cs="Arial"/>
          <w:b w:val="0"/>
          <w:noProof/>
          <w:sz w:val="20"/>
        </w:rPr>
        <w:t xml:space="preserve"> </w:t>
      </w:r>
      <w:bookmarkStart w:id="809" w:name="_Hlk65835952"/>
      <w:r w:rsidR="003944EC" w:rsidRPr="004B4498">
        <w:rPr>
          <w:rFonts w:cs="Arial"/>
          <w:b w:val="0"/>
          <w:noProof/>
          <w:sz w:val="20"/>
        </w:rPr>
        <w:t xml:space="preserve">te stanje na računu na dan 31. prosinca </w:t>
      </w:r>
      <w:r w:rsidR="005A00FA" w:rsidRPr="004B4498">
        <w:rPr>
          <w:rFonts w:cs="Arial"/>
          <w:b w:val="0"/>
          <w:noProof/>
          <w:sz w:val="20"/>
        </w:rPr>
        <w:t>202</w:t>
      </w:r>
      <w:r w:rsidR="00AA34BC">
        <w:rPr>
          <w:rFonts w:cs="Arial"/>
          <w:b w:val="0"/>
          <w:noProof/>
          <w:sz w:val="20"/>
        </w:rPr>
        <w:t>3</w:t>
      </w:r>
      <w:r w:rsidR="003944EC" w:rsidRPr="004B4498">
        <w:rPr>
          <w:rFonts w:cs="Arial"/>
          <w:b w:val="0"/>
          <w:noProof/>
          <w:sz w:val="20"/>
        </w:rPr>
        <w:t xml:space="preserve">. iznosi </w:t>
      </w:r>
      <w:r>
        <w:rPr>
          <w:rFonts w:cs="Arial"/>
          <w:b w:val="0"/>
          <w:noProof/>
          <w:sz w:val="20"/>
        </w:rPr>
        <w:t>2</w:t>
      </w:r>
      <w:r w:rsidRPr="004B4498">
        <w:rPr>
          <w:rFonts w:cs="Arial"/>
          <w:b w:val="0"/>
          <w:noProof/>
          <w:sz w:val="20"/>
        </w:rPr>
        <w:t xml:space="preserve"> </w:t>
      </w:r>
      <w:r w:rsidR="003944EC" w:rsidRPr="004B4498">
        <w:rPr>
          <w:rFonts w:cs="Arial"/>
          <w:b w:val="0"/>
          <w:noProof/>
          <w:sz w:val="20"/>
        </w:rPr>
        <w:t xml:space="preserve">tisuća </w:t>
      </w:r>
      <w:r w:rsidR="00AA34BC">
        <w:rPr>
          <w:rFonts w:cs="Arial"/>
          <w:b w:val="0"/>
          <w:noProof/>
          <w:sz w:val="20"/>
        </w:rPr>
        <w:t>eura</w:t>
      </w:r>
      <w:r w:rsidR="003944EC" w:rsidRPr="004B4498">
        <w:rPr>
          <w:rFonts w:cs="Arial"/>
          <w:b w:val="0"/>
          <w:noProof/>
          <w:sz w:val="20"/>
        </w:rPr>
        <w:t xml:space="preserve"> </w:t>
      </w:r>
      <w:bookmarkEnd w:id="809"/>
      <w:r w:rsidR="003944EC" w:rsidRPr="004B4498">
        <w:rPr>
          <w:rFonts w:cs="Arial"/>
          <w:b w:val="0"/>
          <w:noProof/>
          <w:sz w:val="20"/>
        </w:rPr>
        <w:t xml:space="preserve">(31. prosinca </w:t>
      </w:r>
      <w:r w:rsidR="005A00FA" w:rsidRPr="004B4498">
        <w:rPr>
          <w:rFonts w:cs="Arial"/>
          <w:b w:val="0"/>
          <w:noProof/>
          <w:sz w:val="20"/>
        </w:rPr>
        <w:t>202</w:t>
      </w:r>
      <w:r w:rsidR="00AA34BC">
        <w:rPr>
          <w:rFonts w:cs="Arial"/>
          <w:b w:val="0"/>
          <w:noProof/>
          <w:sz w:val="20"/>
        </w:rPr>
        <w:t>2</w:t>
      </w:r>
      <w:r w:rsidR="003944EC" w:rsidRPr="004B4498">
        <w:rPr>
          <w:rFonts w:cs="Arial"/>
          <w:b w:val="0"/>
          <w:noProof/>
          <w:sz w:val="20"/>
        </w:rPr>
        <w:t xml:space="preserve">.: </w:t>
      </w:r>
      <w:r w:rsidR="00AA34BC">
        <w:rPr>
          <w:rFonts w:cs="Arial"/>
          <w:b w:val="0"/>
          <w:noProof/>
          <w:sz w:val="20"/>
        </w:rPr>
        <w:t>2</w:t>
      </w:r>
      <w:r w:rsidR="005A00FA" w:rsidRPr="004B4498">
        <w:rPr>
          <w:rFonts w:cs="Arial"/>
          <w:b w:val="0"/>
          <w:noProof/>
          <w:sz w:val="20"/>
        </w:rPr>
        <w:t xml:space="preserve"> </w:t>
      </w:r>
      <w:r w:rsidR="003944EC" w:rsidRPr="004B4498">
        <w:rPr>
          <w:rFonts w:cs="Arial"/>
          <w:b w:val="0"/>
          <w:noProof/>
          <w:sz w:val="20"/>
        </w:rPr>
        <w:t xml:space="preserve">tisuća </w:t>
      </w:r>
      <w:r w:rsidR="00AA34BC">
        <w:rPr>
          <w:rFonts w:cs="Arial"/>
          <w:b w:val="0"/>
          <w:noProof/>
          <w:sz w:val="20"/>
        </w:rPr>
        <w:t>eura</w:t>
      </w:r>
      <w:r w:rsidR="003944EC" w:rsidRPr="004B4498">
        <w:rPr>
          <w:rFonts w:cs="Arial"/>
          <w:b w:val="0"/>
          <w:noProof/>
          <w:sz w:val="20"/>
        </w:rPr>
        <w:t>).</w:t>
      </w:r>
    </w:p>
    <w:bookmarkEnd w:id="808"/>
    <w:p w14:paraId="16002B98" w14:textId="77777777" w:rsidR="00FE559F" w:rsidRPr="004B4498" w:rsidRDefault="00FE559F" w:rsidP="00FE559F">
      <w:pPr>
        <w:pStyle w:val="T1"/>
        <w:keepNext w:val="0"/>
        <w:spacing w:before="0" w:after="0" w:line="240" w:lineRule="auto"/>
        <w:rPr>
          <w:rFonts w:cs="Arial"/>
          <w:b w:val="0"/>
          <w:bCs w:val="0"/>
          <w:color w:val="000000" w:themeColor="text1"/>
          <w:sz w:val="20"/>
          <w:lang w:val="hr-HR"/>
        </w:rPr>
      </w:pPr>
    </w:p>
    <w:p w14:paraId="1F951C52" w14:textId="77777777" w:rsidR="006D0890" w:rsidRPr="004B4498" w:rsidRDefault="006D0890" w:rsidP="00FE559F">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Na naveden</w:t>
      </w:r>
      <w:r w:rsidR="00677B94" w:rsidRPr="004B4498">
        <w:rPr>
          <w:rFonts w:cs="Arial"/>
          <w:b w:val="0"/>
          <w:bCs w:val="0"/>
          <w:color w:val="000000" w:themeColor="text1"/>
          <w:sz w:val="20"/>
          <w:lang w:val="hr-HR"/>
        </w:rPr>
        <w:t>e depozite HBOR ne plaća kamatu</w:t>
      </w:r>
      <w:r w:rsidR="0071033A" w:rsidRPr="004B4498">
        <w:rPr>
          <w:rFonts w:cs="Arial"/>
          <w:b w:val="0"/>
          <w:bCs w:val="0"/>
          <w:color w:val="000000" w:themeColor="text1"/>
          <w:sz w:val="20"/>
          <w:lang w:val="hr-HR"/>
        </w:rPr>
        <w:t>.</w:t>
      </w:r>
    </w:p>
    <w:p w14:paraId="366C2ECF" w14:textId="77777777" w:rsidR="00003051" w:rsidRPr="00B91D09" w:rsidRDefault="00003051" w:rsidP="00FE559F">
      <w:pPr>
        <w:pStyle w:val="T1"/>
        <w:keepNext w:val="0"/>
        <w:spacing w:before="0" w:after="0" w:line="240" w:lineRule="auto"/>
        <w:rPr>
          <w:rFonts w:cs="Arial"/>
          <w:b w:val="0"/>
          <w:bCs w:val="0"/>
          <w:color w:val="000000" w:themeColor="text1"/>
          <w:sz w:val="22"/>
          <w:szCs w:val="22"/>
          <w:lang w:val="hr-HR"/>
        </w:rPr>
        <w:sectPr w:rsidR="00003051" w:rsidRPr="00B91D09" w:rsidSect="00AE2E05">
          <w:pgSz w:w="11907" w:h="16840" w:code="9"/>
          <w:pgMar w:top="1418" w:right="1134" w:bottom="1134" w:left="1418" w:header="851" w:footer="851" w:gutter="0"/>
          <w:cols w:space="720"/>
          <w:noEndnote/>
        </w:sectPr>
      </w:pPr>
    </w:p>
    <w:p w14:paraId="6F4C9DCD" w14:textId="77777777" w:rsidR="00F37423" w:rsidRPr="004B4498" w:rsidRDefault="00F37423" w:rsidP="00D4464E">
      <w:pPr>
        <w:pStyle w:val="T1"/>
        <w:spacing w:before="0" w:after="0" w:line="240" w:lineRule="auto"/>
        <w:rPr>
          <w:rFonts w:cs="Arial"/>
          <w:color w:val="000000" w:themeColor="text1"/>
          <w:sz w:val="20"/>
          <w:lang w:val="hr-HR"/>
        </w:rPr>
      </w:pPr>
    </w:p>
    <w:p w14:paraId="694EC32C" w14:textId="0E67EF55" w:rsidR="006D0890"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Obveze po kreditima </w:t>
      </w:r>
    </w:p>
    <w:p w14:paraId="0DA25903" w14:textId="77777777" w:rsidR="00F37423" w:rsidRPr="004B4498" w:rsidRDefault="00F37423" w:rsidP="00D4464E">
      <w:pPr>
        <w:pStyle w:val="T1"/>
        <w:spacing w:before="0" w:after="0" w:line="240" w:lineRule="auto"/>
        <w:rPr>
          <w:rFonts w:cs="Arial"/>
          <w:color w:val="000000" w:themeColor="text1"/>
          <w:sz w:val="20"/>
          <w:lang w:val="hr-HR"/>
        </w:rPr>
      </w:pPr>
    </w:p>
    <w:tbl>
      <w:tblPr>
        <w:tblW w:w="4888" w:type="pct"/>
        <w:tblLayout w:type="fixed"/>
        <w:tblCellMar>
          <w:left w:w="119" w:type="dxa"/>
          <w:right w:w="119" w:type="dxa"/>
        </w:tblCellMar>
        <w:tblLook w:val="0000" w:firstRow="0" w:lastRow="0" w:firstColumn="0" w:lastColumn="0" w:noHBand="0" w:noVBand="0"/>
      </w:tblPr>
      <w:tblGrid>
        <w:gridCol w:w="5607"/>
        <w:gridCol w:w="1769"/>
        <w:gridCol w:w="1769"/>
      </w:tblGrid>
      <w:tr w:rsidR="00E14286" w:rsidRPr="005A00FA" w14:paraId="158A2B86" w14:textId="77777777" w:rsidTr="00197629">
        <w:trPr>
          <w:trHeight w:val="185"/>
        </w:trPr>
        <w:tc>
          <w:tcPr>
            <w:tcW w:w="3066" w:type="pct"/>
          </w:tcPr>
          <w:p w14:paraId="283D7C64" w14:textId="77777777" w:rsidR="00E25C44" w:rsidRPr="004B4498" w:rsidRDefault="00E25C44" w:rsidP="001979EB">
            <w:pPr>
              <w:tabs>
                <w:tab w:val="left" w:pos="-1963"/>
              </w:tabs>
              <w:suppressAutoHyphens/>
              <w:rPr>
                <w:rFonts w:ascii="Arial" w:hAnsi="Arial" w:cs="Arial"/>
                <w:color w:val="000000" w:themeColor="text1"/>
                <w:spacing w:val="-3"/>
                <w:sz w:val="20"/>
                <w:szCs w:val="20"/>
                <w:lang w:val="hr-HR"/>
              </w:rPr>
            </w:pPr>
          </w:p>
        </w:tc>
        <w:tc>
          <w:tcPr>
            <w:tcW w:w="1934" w:type="pct"/>
            <w:gridSpan w:val="2"/>
          </w:tcPr>
          <w:p w14:paraId="59D9D9EC" w14:textId="77777777" w:rsidR="00E25C44" w:rsidRPr="004B4498" w:rsidRDefault="00E25C44" w:rsidP="009C21BC">
            <w:pPr>
              <w:pStyle w:val="TH"/>
              <w:jc w:val="right"/>
              <w:rPr>
                <w:rFonts w:cs="Arial"/>
                <w:color w:val="000000" w:themeColor="text1"/>
                <w:sz w:val="20"/>
                <w:lang w:val="hr-HR"/>
              </w:rPr>
            </w:pPr>
            <w:bookmarkStart w:id="810" w:name="_Toc67328712"/>
            <w:r w:rsidRPr="004B4498">
              <w:rPr>
                <w:rFonts w:cs="Arial"/>
                <w:color w:val="000000" w:themeColor="text1"/>
                <w:sz w:val="20"/>
                <w:lang w:val="hr-HR"/>
              </w:rPr>
              <w:t>Grupa i Banka</w:t>
            </w:r>
            <w:bookmarkEnd w:id="810"/>
          </w:p>
        </w:tc>
      </w:tr>
      <w:tr w:rsidR="00C561C7" w:rsidRPr="005A00FA" w14:paraId="1678EAD9" w14:textId="77777777" w:rsidTr="003C6F58">
        <w:trPr>
          <w:trHeight w:val="585"/>
        </w:trPr>
        <w:tc>
          <w:tcPr>
            <w:tcW w:w="3066" w:type="pct"/>
          </w:tcPr>
          <w:p w14:paraId="70B45FA9" w14:textId="77777777" w:rsidR="00C561C7" w:rsidRPr="004B4498"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vAlign w:val="bottom"/>
          </w:tcPr>
          <w:p w14:paraId="52C6C823" w14:textId="16DD84D7" w:rsidR="00C561C7" w:rsidRPr="00C561C7" w:rsidRDefault="00C561C7" w:rsidP="00C561C7">
            <w:pPr>
              <w:pStyle w:val="TH"/>
              <w:jc w:val="right"/>
              <w:rPr>
                <w:rFonts w:cs="Arial"/>
                <w:color w:val="000000" w:themeColor="text1"/>
                <w:sz w:val="20"/>
                <w:lang w:val="hr-HR"/>
              </w:rPr>
            </w:pPr>
            <w:r w:rsidRPr="00C561C7">
              <w:rPr>
                <w:rFonts w:cs="Arial"/>
                <w:sz w:val="20"/>
              </w:rPr>
              <w:t xml:space="preserve">31. </w:t>
            </w:r>
            <w:proofErr w:type="spellStart"/>
            <w:r w:rsidRPr="00C561C7">
              <w:rPr>
                <w:rFonts w:cs="Arial"/>
                <w:sz w:val="20"/>
              </w:rPr>
              <w:t>prosinca</w:t>
            </w:r>
            <w:proofErr w:type="spellEnd"/>
            <w:r w:rsidRPr="00C561C7">
              <w:rPr>
                <w:rFonts w:cs="Arial"/>
                <w:sz w:val="20"/>
              </w:rPr>
              <w:t xml:space="preserve"> 202</w:t>
            </w:r>
            <w:r w:rsidR="003C323D">
              <w:rPr>
                <w:rFonts w:cs="Arial"/>
                <w:sz w:val="20"/>
              </w:rPr>
              <w:t>3</w:t>
            </w:r>
            <w:r w:rsidRPr="00C561C7">
              <w:rPr>
                <w:rFonts w:cs="Arial"/>
                <w:sz w:val="20"/>
              </w:rPr>
              <w:t>.</w:t>
            </w:r>
          </w:p>
        </w:tc>
        <w:tc>
          <w:tcPr>
            <w:tcW w:w="967" w:type="pct"/>
            <w:vAlign w:val="bottom"/>
          </w:tcPr>
          <w:p w14:paraId="2EF8B65D" w14:textId="4C004E9C" w:rsidR="00C561C7" w:rsidRPr="00C561C7" w:rsidRDefault="00C561C7" w:rsidP="00C561C7">
            <w:pPr>
              <w:pStyle w:val="TH"/>
              <w:jc w:val="right"/>
              <w:rPr>
                <w:rFonts w:cs="Arial"/>
                <w:color w:val="000000" w:themeColor="text1"/>
                <w:sz w:val="20"/>
                <w:lang w:val="hr-HR"/>
              </w:rPr>
            </w:pPr>
            <w:r w:rsidRPr="00C561C7">
              <w:rPr>
                <w:rFonts w:cs="Arial"/>
                <w:sz w:val="20"/>
              </w:rPr>
              <w:t xml:space="preserve">31. </w:t>
            </w:r>
            <w:proofErr w:type="spellStart"/>
            <w:r w:rsidRPr="00C561C7">
              <w:rPr>
                <w:rFonts w:cs="Arial"/>
                <w:sz w:val="20"/>
              </w:rPr>
              <w:t>prosinca</w:t>
            </w:r>
            <w:proofErr w:type="spellEnd"/>
            <w:r w:rsidRPr="00C561C7">
              <w:rPr>
                <w:rFonts w:cs="Arial"/>
                <w:sz w:val="20"/>
              </w:rPr>
              <w:t xml:space="preserve"> 2022.</w:t>
            </w:r>
          </w:p>
        </w:tc>
      </w:tr>
      <w:tr w:rsidR="00C561C7" w:rsidRPr="005A00FA" w14:paraId="7F3EF530" w14:textId="77777777" w:rsidTr="003C6F58">
        <w:trPr>
          <w:trHeight w:val="168"/>
        </w:trPr>
        <w:tc>
          <w:tcPr>
            <w:tcW w:w="3066" w:type="pct"/>
          </w:tcPr>
          <w:p w14:paraId="37D6513D" w14:textId="77777777" w:rsidR="00C561C7" w:rsidRPr="004B4498"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tcBorders>
              <w:top w:val="nil"/>
              <w:left w:val="nil"/>
              <w:bottom w:val="nil"/>
              <w:right w:val="nil"/>
            </w:tcBorders>
            <w:shd w:val="clear" w:color="auto" w:fill="auto"/>
            <w:vAlign w:val="bottom"/>
          </w:tcPr>
          <w:p w14:paraId="33F752CC" w14:textId="7267C45A" w:rsidR="00C561C7" w:rsidRPr="00C561C7" w:rsidRDefault="00C561C7" w:rsidP="00C561C7">
            <w:pPr>
              <w:pStyle w:val="TH"/>
              <w:jc w:val="right"/>
              <w:rPr>
                <w:rFonts w:cs="Arial"/>
                <w:color w:val="000000" w:themeColor="text1"/>
                <w:sz w:val="20"/>
                <w:lang w:val="hr-HR"/>
              </w:rPr>
            </w:pPr>
            <w:r w:rsidRPr="00C561C7">
              <w:rPr>
                <w:rFonts w:cs="Arial"/>
                <w:sz w:val="20"/>
              </w:rPr>
              <w:t xml:space="preserve">000 </w:t>
            </w:r>
            <w:proofErr w:type="spellStart"/>
            <w:r w:rsidRPr="00C561C7">
              <w:rPr>
                <w:rFonts w:cs="Arial"/>
                <w:sz w:val="20"/>
              </w:rPr>
              <w:t>eura</w:t>
            </w:r>
            <w:proofErr w:type="spellEnd"/>
          </w:p>
        </w:tc>
        <w:tc>
          <w:tcPr>
            <w:tcW w:w="967" w:type="pct"/>
            <w:tcBorders>
              <w:top w:val="nil"/>
              <w:left w:val="nil"/>
              <w:right w:val="nil"/>
            </w:tcBorders>
            <w:shd w:val="clear" w:color="auto" w:fill="auto"/>
            <w:vAlign w:val="bottom"/>
          </w:tcPr>
          <w:p w14:paraId="32303A72" w14:textId="097246A0" w:rsidR="00C561C7" w:rsidRPr="00C561C7" w:rsidRDefault="00C561C7" w:rsidP="00C561C7">
            <w:pPr>
              <w:pStyle w:val="TH"/>
              <w:jc w:val="right"/>
              <w:rPr>
                <w:rFonts w:cs="Arial"/>
                <w:color w:val="000000" w:themeColor="text1"/>
                <w:sz w:val="20"/>
                <w:lang w:val="hr-HR"/>
              </w:rPr>
            </w:pPr>
            <w:r w:rsidRPr="00C561C7">
              <w:rPr>
                <w:rFonts w:cs="Arial"/>
                <w:sz w:val="20"/>
              </w:rPr>
              <w:t xml:space="preserve">000 </w:t>
            </w:r>
            <w:proofErr w:type="spellStart"/>
            <w:r w:rsidRPr="00C561C7">
              <w:rPr>
                <w:rFonts w:cs="Arial"/>
                <w:sz w:val="20"/>
              </w:rPr>
              <w:t>eura</w:t>
            </w:r>
            <w:proofErr w:type="spellEnd"/>
          </w:p>
        </w:tc>
      </w:tr>
      <w:tr w:rsidR="00E14286" w:rsidRPr="005A00FA" w14:paraId="00047340" w14:textId="77777777" w:rsidTr="00197629">
        <w:trPr>
          <w:trHeight w:val="212"/>
        </w:trPr>
        <w:tc>
          <w:tcPr>
            <w:tcW w:w="3066" w:type="pct"/>
          </w:tcPr>
          <w:p w14:paraId="2D51211C" w14:textId="77777777" w:rsidR="00E25C44" w:rsidRPr="004B4498" w:rsidRDefault="00E25C44" w:rsidP="00B53527">
            <w:pPr>
              <w:tabs>
                <w:tab w:val="left" w:pos="-1963"/>
              </w:tabs>
              <w:suppressAutoHyphens/>
              <w:jc w:val="center"/>
              <w:rPr>
                <w:rFonts w:ascii="Arial" w:hAnsi="Arial" w:cs="Arial"/>
                <w:color w:val="000000" w:themeColor="text1"/>
                <w:spacing w:val="-3"/>
                <w:sz w:val="20"/>
                <w:szCs w:val="20"/>
                <w:lang w:val="hr-HR"/>
              </w:rPr>
            </w:pPr>
          </w:p>
        </w:tc>
        <w:tc>
          <w:tcPr>
            <w:tcW w:w="967" w:type="pct"/>
          </w:tcPr>
          <w:p w14:paraId="1C6FED97" w14:textId="77777777" w:rsidR="00E25C44" w:rsidRPr="004B4498" w:rsidRDefault="00E25C44" w:rsidP="00B53527">
            <w:pPr>
              <w:suppressAutoHyphens/>
              <w:jc w:val="right"/>
              <w:rPr>
                <w:rFonts w:ascii="Arial" w:hAnsi="Arial" w:cs="Arial"/>
                <w:b/>
                <w:color w:val="000000" w:themeColor="text1"/>
                <w:spacing w:val="-3"/>
                <w:sz w:val="20"/>
                <w:szCs w:val="20"/>
                <w:lang w:val="hr-HR"/>
              </w:rPr>
            </w:pPr>
          </w:p>
        </w:tc>
        <w:tc>
          <w:tcPr>
            <w:tcW w:w="967" w:type="pct"/>
          </w:tcPr>
          <w:p w14:paraId="0CFA7919" w14:textId="77777777" w:rsidR="00E25C44" w:rsidRPr="004B4498" w:rsidRDefault="00E25C44" w:rsidP="00B53527">
            <w:pPr>
              <w:suppressAutoHyphens/>
              <w:jc w:val="right"/>
              <w:rPr>
                <w:rFonts w:ascii="Arial" w:hAnsi="Arial" w:cs="Arial"/>
                <w:b/>
                <w:color w:val="000000" w:themeColor="text1"/>
                <w:spacing w:val="-3"/>
                <w:sz w:val="20"/>
                <w:szCs w:val="20"/>
                <w:lang w:val="hr-HR"/>
              </w:rPr>
            </w:pPr>
          </w:p>
        </w:tc>
      </w:tr>
      <w:tr w:rsidR="00034E27" w:rsidRPr="005A00FA" w14:paraId="170E6916" w14:textId="77777777" w:rsidTr="00F959D0">
        <w:trPr>
          <w:trHeight w:val="295"/>
        </w:trPr>
        <w:tc>
          <w:tcPr>
            <w:tcW w:w="3066" w:type="pct"/>
          </w:tcPr>
          <w:p w14:paraId="45C61672" w14:textId="77777777" w:rsidR="00034E27" w:rsidRPr="004B4498" w:rsidRDefault="00034E27" w:rsidP="00034E27">
            <w:pPr>
              <w:pStyle w:val="TT"/>
              <w:rPr>
                <w:rFonts w:cs="Arial"/>
                <w:color w:val="000000" w:themeColor="text1"/>
                <w:sz w:val="20"/>
                <w:lang w:val="hr-HR"/>
              </w:rPr>
            </w:pPr>
            <w:bookmarkStart w:id="811" w:name="_Toc67328717"/>
            <w:r w:rsidRPr="004B4498">
              <w:rPr>
                <w:rFonts w:cs="Arial"/>
                <w:color w:val="000000" w:themeColor="text1"/>
                <w:sz w:val="20"/>
                <w:lang w:val="hr-HR"/>
              </w:rPr>
              <w:t>Stanje 1. siječnja</w:t>
            </w:r>
            <w:bookmarkEnd w:id="811"/>
            <w:r w:rsidRPr="004B4498">
              <w:rPr>
                <w:rFonts w:cs="Arial"/>
                <w:color w:val="000000" w:themeColor="text1"/>
                <w:sz w:val="20"/>
                <w:lang w:val="hr-HR"/>
              </w:rPr>
              <w:t xml:space="preserve"> </w:t>
            </w:r>
          </w:p>
        </w:tc>
        <w:tc>
          <w:tcPr>
            <w:tcW w:w="967" w:type="pct"/>
            <w:tcBorders>
              <w:top w:val="nil"/>
              <w:left w:val="nil"/>
              <w:bottom w:val="nil"/>
              <w:right w:val="nil"/>
            </w:tcBorders>
            <w:shd w:val="clear" w:color="auto" w:fill="auto"/>
            <w:vAlign w:val="bottom"/>
          </w:tcPr>
          <w:p w14:paraId="5B57F618" w14:textId="3A94ECB6" w:rsidR="00034E27" w:rsidRPr="004B4498" w:rsidRDefault="00E3740E" w:rsidP="00034E27">
            <w:pPr>
              <w:pStyle w:val="TT"/>
              <w:jc w:val="right"/>
              <w:rPr>
                <w:rFonts w:cs="Arial"/>
                <w:color w:val="000000" w:themeColor="text1"/>
                <w:sz w:val="20"/>
                <w:lang w:val="hr-HR"/>
              </w:rPr>
            </w:pPr>
            <w:r w:rsidRPr="00E3740E">
              <w:rPr>
                <w:rFonts w:cs="Arial"/>
                <w:color w:val="000000" w:themeColor="text1"/>
                <w:sz w:val="20"/>
                <w:lang w:val="hr-HR"/>
              </w:rPr>
              <w:t>2.189.811</w:t>
            </w:r>
          </w:p>
        </w:tc>
        <w:tc>
          <w:tcPr>
            <w:tcW w:w="967" w:type="pct"/>
            <w:tcBorders>
              <w:top w:val="nil"/>
              <w:left w:val="nil"/>
              <w:bottom w:val="nil"/>
              <w:right w:val="nil"/>
            </w:tcBorders>
            <w:shd w:val="clear" w:color="auto" w:fill="auto"/>
            <w:vAlign w:val="center"/>
          </w:tcPr>
          <w:p w14:paraId="5888E6E3" w14:textId="14536815" w:rsidR="00034E27" w:rsidRPr="00034E27" w:rsidRDefault="00034E27" w:rsidP="00034E27">
            <w:pPr>
              <w:pStyle w:val="TT"/>
              <w:jc w:val="right"/>
              <w:rPr>
                <w:rFonts w:cs="Arial"/>
                <w:sz w:val="20"/>
                <w:lang w:val="hr-HR"/>
              </w:rPr>
            </w:pPr>
            <w:r w:rsidRPr="00034E27">
              <w:rPr>
                <w:rFonts w:cs="Arial"/>
                <w:sz w:val="20"/>
              </w:rPr>
              <w:t xml:space="preserve">          2.137.368 </w:t>
            </w:r>
          </w:p>
        </w:tc>
      </w:tr>
      <w:tr w:rsidR="00531CE5" w:rsidRPr="005A00FA" w14:paraId="2469EF83" w14:textId="77777777" w:rsidTr="00F959D0">
        <w:trPr>
          <w:trHeight w:val="311"/>
        </w:trPr>
        <w:tc>
          <w:tcPr>
            <w:tcW w:w="3066" w:type="pct"/>
          </w:tcPr>
          <w:p w14:paraId="1EE22392" w14:textId="77777777" w:rsidR="00531CE5" w:rsidRPr="004B4498" w:rsidRDefault="00531CE5" w:rsidP="00531CE5">
            <w:pPr>
              <w:pStyle w:val="TT"/>
              <w:rPr>
                <w:rFonts w:cs="Arial"/>
                <w:color w:val="000000" w:themeColor="text1"/>
                <w:sz w:val="20"/>
                <w:lang w:val="hr-HR"/>
              </w:rPr>
            </w:pPr>
            <w:bookmarkStart w:id="812" w:name="_Toc67328719"/>
            <w:r w:rsidRPr="004B4498">
              <w:rPr>
                <w:rFonts w:cs="Arial"/>
                <w:color w:val="000000" w:themeColor="text1"/>
                <w:sz w:val="20"/>
                <w:lang w:val="hr-HR"/>
              </w:rPr>
              <w:t>Novi krediti</w:t>
            </w:r>
            <w:bookmarkEnd w:id="812"/>
          </w:p>
        </w:tc>
        <w:tc>
          <w:tcPr>
            <w:tcW w:w="967" w:type="pct"/>
            <w:tcBorders>
              <w:top w:val="nil"/>
              <w:left w:val="nil"/>
              <w:bottom w:val="nil"/>
              <w:right w:val="nil"/>
            </w:tcBorders>
            <w:shd w:val="clear" w:color="auto" w:fill="auto"/>
            <w:vAlign w:val="bottom"/>
          </w:tcPr>
          <w:p w14:paraId="647B62D1" w14:textId="22CD06EA" w:rsidR="00531CE5" w:rsidRPr="00F959D0" w:rsidRDefault="00531CE5" w:rsidP="00531CE5">
            <w:pPr>
              <w:pStyle w:val="TT"/>
              <w:jc w:val="right"/>
              <w:rPr>
                <w:rFonts w:cs="Arial"/>
                <w:sz w:val="20"/>
              </w:rPr>
            </w:pPr>
            <w:r w:rsidRPr="00F959D0">
              <w:rPr>
                <w:rFonts w:cs="Arial"/>
                <w:sz w:val="20"/>
              </w:rPr>
              <w:t xml:space="preserve"> 653.112 </w:t>
            </w:r>
          </w:p>
        </w:tc>
        <w:tc>
          <w:tcPr>
            <w:tcW w:w="967" w:type="pct"/>
            <w:tcBorders>
              <w:top w:val="nil"/>
              <w:left w:val="nil"/>
              <w:bottom w:val="nil"/>
              <w:right w:val="nil"/>
            </w:tcBorders>
            <w:shd w:val="clear" w:color="auto" w:fill="auto"/>
            <w:vAlign w:val="center"/>
          </w:tcPr>
          <w:p w14:paraId="6C8AD067" w14:textId="5ECCA633" w:rsidR="00531CE5" w:rsidRPr="00034E27" w:rsidRDefault="00531CE5" w:rsidP="00531CE5">
            <w:pPr>
              <w:pStyle w:val="TT"/>
              <w:jc w:val="right"/>
              <w:rPr>
                <w:rFonts w:cs="Arial"/>
                <w:sz w:val="20"/>
                <w:lang w:val="hr-HR"/>
              </w:rPr>
            </w:pPr>
            <w:r w:rsidRPr="00034E27">
              <w:rPr>
                <w:rFonts w:cs="Arial"/>
                <w:sz w:val="20"/>
              </w:rPr>
              <w:t xml:space="preserve">             395.666 </w:t>
            </w:r>
          </w:p>
        </w:tc>
      </w:tr>
      <w:tr w:rsidR="00531CE5" w:rsidRPr="005A00FA" w14:paraId="1B02182D" w14:textId="77777777" w:rsidTr="00F959D0">
        <w:trPr>
          <w:trHeight w:val="295"/>
        </w:trPr>
        <w:tc>
          <w:tcPr>
            <w:tcW w:w="3066" w:type="pct"/>
          </w:tcPr>
          <w:p w14:paraId="0F16443E" w14:textId="77777777" w:rsidR="00531CE5" w:rsidRPr="004B4498" w:rsidRDefault="00531CE5" w:rsidP="00531CE5">
            <w:pPr>
              <w:pStyle w:val="TT"/>
              <w:rPr>
                <w:rFonts w:cs="Arial"/>
                <w:color w:val="000000" w:themeColor="text1"/>
                <w:sz w:val="20"/>
                <w:lang w:val="hr-HR"/>
              </w:rPr>
            </w:pPr>
            <w:bookmarkStart w:id="813" w:name="_Toc67328721"/>
            <w:r w:rsidRPr="004B4498">
              <w:rPr>
                <w:rFonts w:cs="Arial"/>
                <w:color w:val="000000" w:themeColor="text1"/>
                <w:sz w:val="20"/>
                <w:lang w:val="hr-HR"/>
              </w:rPr>
              <w:t>Povrat kredita</w:t>
            </w:r>
            <w:bookmarkEnd w:id="813"/>
          </w:p>
        </w:tc>
        <w:tc>
          <w:tcPr>
            <w:tcW w:w="967" w:type="pct"/>
            <w:tcBorders>
              <w:top w:val="nil"/>
              <w:left w:val="nil"/>
              <w:bottom w:val="nil"/>
              <w:right w:val="nil"/>
            </w:tcBorders>
            <w:shd w:val="clear" w:color="auto" w:fill="auto"/>
            <w:vAlign w:val="bottom"/>
          </w:tcPr>
          <w:p w14:paraId="6444B538" w14:textId="2E8EF243" w:rsidR="00531CE5" w:rsidRPr="00F959D0" w:rsidRDefault="00531CE5" w:rsidP="00531CE5">
            <w:pPr>
              <w:pStyle w:val="TT"/>
              <w:jc w:val="right"/>
              <w:rPr>
                <w:rFonts w:cs="Arial"/>
                <w:sz w:val="20"/>
              </w:rPr>
            </w:pPr>
            <w:r w:rsidRPr="00F959D0">
              <w:rPr>
                <w:rFonts w:cs="Arial"/>
                <w:sz w:val="20"/>
              </w:rPr>
              <w:t xml:space="preserve"> (593.361)</w:t>
            </w:r>
          </w:p>
        </w:tc>
        <w:tc>
          <w:tcPr>
            <w:tcW w:w="967" w:type="pct"/>
            <w:tcBorders>
              <w:top w:val="nil"/>
              <w:left w:val="nil"/>
              <w:bottom w:val="nil"/>
              <w:right w:val="nil"/>
            </w:tcBorders>
            <w:shd w:val="clear" w:color="auto" w:fill="auto"/>
            <w:vAlign w:val="center"/>
          </w:tcPr>
          <w:p w14:paraId="3AE9161D" w14:textId="6C10D1AF" w:rsidR="00531CE5" w:rsidRPr="00034E27" w:rsidRDefault="00531CE5" w:rsidP="00531CE5">
            <w:pPr>
              <w:pStyle w:val="TT"/>
              <w:jc w:val="right"/>
              <w:rPr>
                <w:rFonts w:cs="Arial"/>
                <w:sz w:val="20"/>
                <w:lang w:val="hr-HR"/>
              </w:rPr>
            </w:pPr>
            <w:r w:rsidRPr="00034E27">
              <w:rPr>
                <w:rFonts w:cs="Arial"/>
                <w:sz w:val="20"/>
              </w:rPr>
              <w:t xml:space="preserve">            (349.285)</w:t>
            </w:r>
          </w:p>
        </w:tc>
      </w:tr>
      <w:tr w:rsidR="00531CE5" w:rsidRPr="005A00FA" w14:paraId="6DA4B0F6" w14:textId="77777777" w:rsidTr="00F959D0">
        <w:trPr>
          <w:trHeight w:val="295"/>
        </w:trPr>
        <w:tc>
          <w:tcPr>
            <w:tcW w:w="3066" w:type="pct"/>
          </w:tcPr>
          <w:p w14:paraId="3A662E52" w14:textId="77777777" w:rsidR="00531CE5" w:rsidRPr="004B4498" w:rsidRDefault="00531CE5" w:rsidP="00531CE5">
            <w:pPr>
              <w:pStyle w:val="TT"/>
              <w:rPr>
                <w:rFonts w:cs="Arial"/>
                <w:color w:val="000000" w:themeColor="text1"/>
                <w:sz w:val="20"/>
                <w:lang w:val="hr-HR"/>
              </w:rPr>
            </w:pPr>
            <w:bookmarkStart w:id="814" w:name="_Toc67328723"/>
            <w:r w:rsidRPr="004B4498">
              <w:rPr>
                <w:rFonts w:cs="Arial"/>
                <w:color w:val="000000" w:themeColor="text1"/>
                <w:sz w:val="20"/>
                <w:lang w:val="hr-HR"/>
              </w:rPr>
              <w:t>Neto dobit/gubitak od tečajnih razlika</w:t>
            </w:r>
            <w:bookmarkEnd w:id="814"/>
          </w:p>
        </w:tc>
        <w:tc>
          <w:tcPr>
            <w:tcW w:w="967" w:type="pct"/>
            <w:tcBorders>
              <w:top w:val="nil"/>
              <w:left w:val="nil"/>
              <w:bottom w:val="single" w:sz="4" w:space="0" w:color="auto"/>
              <w:right w:val="nil"/>
            </w:tcBorders>
            <w:shd w:val="clear" w:color="auto" w:fill="auto"/>
            <w:vAlign w:val="bottom"/>
          </w:tcPr>
          <w:p w14:paraId="7D0BCD90" w14:textId="3CF0B11B" w:rsidR="00531CE5" w:rsidRPr="00F959D0" w:rsidRDefault="00531CE5" w:rsidP="00531CE5">
            <w:pPr>
              <w:pStyle w:val="TT"/>
              <w:jc w:val="right"/>
              <w:rPr>
                <w:rFonts w:cs="Arial"/>
                <w:sz w:val="20"/>
              </w:rPr>
            </w:pPr>
            <w:r w:rsidRPr="00F959D0">
              <w:rPr>
                <w:rFonts w:cs="Arial"/>
                <w:sz w:val="20"/>
              </w:rPr>
              <w:t xml:space="preserve"> (791)</w:t>
            </w:r>
          </w:p>
        </w:tc>
        <w:tc>
          <w:tcPr>
            <w:tcW w:w="967" w:type="pct"/>
            <w:tcBorders>
              <w:top w:val="nil"/>
              <w:left w:val="nil"/>
              <w:bottom w:val="single" w:sz="8" w:space="0" w:color="auto"/>
              <w:right w:val="nil"/>
            </w:tcBorders>
            <w:shd w:val="clear" w:color="auto" w:fill="auto"/>
            <w:vAlign w:val="center"/>
          </w:tcPr>
          <w:p w14:paraId="48D9FBFB" w14:textId="5C491AA3" w:rsidR="00531CE5" w:rsidRPr="00034E27" w:rsidRDefault="00531CE5" w:rsidP="00531CE5">
            <w:pPr>
              <w:pStyle w:val="TT"/>
              <w:jc w:val="right"/>
              <w:rPr>
                <w:rFonts w:cs="Arial"/>
                <w:sz w:val="20"/>
                <w:lang w:val="hr-HR"/>
              </w:rPr>
            </w:pPr>
            <w:r w:rsidRPr="00034E27">
              <w:rPr>
                <w:rFonts w:cs="Arial"/>
                <w:sz w:val="20"/>
              </w:rPr>
              <w:t xml:space="preserve">                 6.062 </w:t>
            </w:r>
          </w:p>
        </w:tc>
      </w:tr>
      <w:tr w:rsidR="00034E27" w:rsidRPr="005A00FA" w14:paraId="7E071777" w14:textId="77777777" w:rsidTr="00F959D0">
        <w:trPr>
          <w:trHeight w:val="295"/>
        </w:trPr>
        <w:tc>
          <w:tcPr>
            <w:tcW w:w="3066" w:type="pct"/>
          </w:tcPr>
          <w:p w14:paraId="6225B2F8" w14:textId="77777777" w:rsidR="00034E27" w:rsidRPr="004B4498" w:rsidRDefault="00034E27" w:rsidP="00034E27">
            <w:pPr>
              <w:pStyle w:val="TT"/>
              <w:rPr>
                <w:rFonts w:cs="Arial"/>
                <w:i/>
                <w:color w:val="000000" w:themeColor="text1"/>
                <w:sz w:val="20"/>
                <w:lang w:val="hr-HR"/>
              </w:rPr>
            </w:pPr>
          </w:p>
        </w:tc>
        <w:tc>
          <w:tcPr>
            <w:tcW w:w="967" w:type="pct"/>
            <w:tcBorders>
              <w:top w:val="single" w:sz="4" w:space="0" w:color="auto"/>
              <w:bottom w:val="single" w:sz="12" w:space="0" w:color="auto"/>
            </w:tcBorders>
            <w:vAlign w:val="bottom"/>
          </w:tcPr>
          <w:p w14:paraId="5B4FB99F" w14:textId="52D8AB2F" w:rsidR="00034E27" w:rsidRPr="004B4498" w:rsidRDefault="00531CE5" w:rsidP="00034E27">
            <w:pPr>
              <w:pStyle w:val="TT"/>
              <w:jc w:val="right"/>
              <w:rPr>
                <w:rFonts w:cs="Arial"/>
                <w:color w:val="000000" w:themeColor="text1"/>
                <w:sz w:val="20"/>
                <w:lang w:val="hr-HR"/>
              </w:rPr>
            </w:pPr>
            <w:r w:rsidRPr="00531CE5">
              <w:rPr>
                <w:rFonts w:cs="Arial"/>
                <w:color w:val="000000" w:themeColor="text1"/>
                <w:sz w:val="20"/>
                <w:lang w:val="hr-HR"/>
              </w:rPr>
              <w:t>2.248.771</w:t>
            </w:r>
          </w:p>
        </w:tc>
        <w:tc>
          <w:tcPr>
            <w:tcW w:w="967" w:type="pct"/>
            <w:tcBorders>
              <w:top w:val="nil"/>
              <w:left w:val="nil"/>
              <w:bottom w:val="single" w:sz="12" w:space="0" w:color="auto"/>
              <w:right w:val="nil"/>
            </w:tcBorders>
            <w:shd w:val="clear" w:color="auto" w:fill="auto"/>
            <w:vAlign w:val="center"/>
          </w:tcPr>
          <w:p w14:paraId="1C90E753" w14:textId="7B8FC6FD" w:rsidR="00034E27" w:rsidRPr="00034E27" w:rsidRDefault="00034E27" w:rsidP="00034E27">
            <w:pPr>
              <w:pStyle w:val="TT"/>
              <w:jc w:val="right"/>
              <w:rPr>
                <w:rFonts w:cs="Arial"/>
                <w:sz w:val="20"/>
                <w:lang w:val="hr-HR"/>
              </w:rPr>
            </w:pPr>
            <w:r w:rsidRPr="00034E27">
              <w:rPr>
                <w:rFonts w:cs="Arial"/>
                <w:sz w:val="20"/>
              </w:rPr>
              <w:t xml:space="preserve">          2.189.811 </w:t>
            </w:r>
          </w:p>
        </w:tc>
      </w:tr>
      <w:tr w:rsidR="00531CE5" w:rsidRPr="005A00FA" w14:paraId="25C02C8E" w14:textId="77777777" w:rsidTr="00F959D0">
        <w:trPr>
          <w:trHeight w:val="295"/>
        </w:trPr>
        <w:tc>
          <w:tcPr>
            <w:tcW w:w="3066" w:type="pct"/>
          </w:tcPr>
          <w:p w14:paraId="711C38E6" w14:textId="77777777" w:rsidR="00531CE5" w:rsidRPr="004B4498" w:rsidRDefault="00531CE5" w:rsidP="00531CE5">
            <w:pPr>
              <w:pStyle w:val="TT"/>
              <w:rPr>
                <w:rFonts w:cs="Arial"/>
                <w:color w:val="000000" w:themeColor="text1"/>
                <w:sz w:val="20"/>
                <w:lang w:val="hr-HR"/>
              </w:rPr>
            </w:pPr>
            <w:bookmarkStart w:id="815" w:name="_Toc67328727"/>
            <w:r w:rsidRPr="004B4498">
              <w:rPr>
                <w:rFonts w:cs="Arial"/>
                <w:color w:val="000000" w:themeColor="text1"/>
                <w:sz w:val="20"/>
                <w:lang w:val="hr-HR"/>
              </w:rPr>
              <w:t>Obračunata kamata</w:t>
            </w:r>
            <w:bookmarkEnd w:id="815"/>
          </w:p>
        </w:tc>
        <w:tc>
          <w:tcPr>
            <w:tcW w:w="967" w:type="pct"/>
            <w:tcBorders>
              <w:top w:val="single" w:sz="12" w:space="0" w:color="auto"/>
              <w:left w:val="nil"/>
              <w:bottom w:val="nil"/>
              <w:right w:val="nil"/>
            </w:tcBorders>
            <w:shd w:val="clear" w:color="auto" w:fill="auto"/>
            <w:vAlign w:val="bottom"/>
          </w:tcPr>
          <w:p w14:paraId="62BFB561" w14:textId="762FF0BC" w:rsidR="00531CE5" w:rsidRPr="00F959D0" w:rsidRDefault="00531CE5" w:rsidP="00F959D0">
            <w:pPr>
              <w:pStyle w:val="TT"/>
              <w:jc w:val="right"/>
              <w:rPr>
                <w:rFonts w:cs="Arial"/>
                <w:sz w:val="20"/>
              </w:rPr>
            </w:pPr>
            <w:r w:rsidRPr="00F959D0">
              <w:rPr>
                <w:rFonts w:cs="Arial"/>
                <w:sz w:val="20"/>
              </w:rPr>
              <w:t xml:space="preserve"> 5.737 </w:t>
            </w:r>
          </w:p>
        </w:tc>
        <w:tc>
          <w:tcPr>
            <w:tcW w:w="967" w:type="pct"/>
            <w:tcBorders>
              <w:top w:val="nil"/>
              <w:left w:val="nil"/>
              <w:bottom w:val="nil"/>
              <w:right w:val="nil"/>
            </w:tcBorders>
            <w:shd w:val="clear" w:color="auto" w:fill="auto"/>
            <w:vAlign w:val="center"/>
          </w:tcPr>
          <w:p w14:paraId="6F9E44BE" w14:textId="55D1C7B4" w:rsidR="00531CE5" w:rsidRPr="00034E27" w:rsidRDefault="00531CE5" w:rsidP="00531CE5">
            <w:pPr>
              <w:pStyle w:val="TT"/>
              <w:jc w:val="right"/>
              <w:rPr>
                <w:rFonts w:cs="Arial"/>
                <w:spacing w:val="-2"/>
                <w:sz w:val="20"/>
                <w:lang w:val="hr-HR"/>
              </w:rPr>
            </w:pPr>
            <w:r w:rsidRPr="00034E27">
              <w:rPr>
                <w:rFonts w:cs="Arial"/>
                <w:sz w:val="20"/>
              </w:rPr>
              <w:t xml:space="preserve">                 3.995 </w:t>
            </w:r>
          </w:p>
        </w:tc>
      </w:tr>
      <w:tr w:rsidR="00531CE5" w:rsidRPr="005A00FA" w14:paraId="439C9F22" w14:textId="77777777" w:rsidTr="00F959D0">
        <w:trPr>
          <w:trHeight w:val="295"/>
        </w:trPr>
        <w:tc>
          <w:tcPr>
            <w:tcW w:w="3066" w:type="pct"/>
          </w:tcPr>
          <w:p w14:paraId="5879FD0E" w14:textId="77777777" w:rsidR="00531CE5" w:rsidRPr="004B4498" w:rsidRDefault="00531CE5" w:rsidP="00531CE5">
            <w:pPr>
              <w:pStyle w:val="TT"/>
              <w:rPr>
                <w:rFonts w:cs="Arial"/>
                <w:color w:val="000000" w:themeColor="text1"/>
                <w:sz w:val="20"/>
                <w:lang w:val="hr-HR"/>
              </w:rPr>
            </w:pPr>
            <w:bookmarkStart w:id="816" w:name="_Toc67328729"/>
            <w:r w:rsidRPr="004B4498">
              <w:rPr>
                <w:rFonts w:cs="Arial"/>
                <w:color w:val="000000" w:themeColor="text1"/>
                <w:sz w:val="20"/>
                <w:lang w:val="hr-HR"/>
              </w:rPr>
              <w:t>Odgođena naknada</w:t>
            </w:r>
            <w:bookmarkEnd w:id="816"/>
          </w:p>
        </w:tc>
        <w:tc>
          <w:tcPr>
            <w:tcW w:w="967" w:type="pct"/>
            <w:tcBorders>
              <w:top w:val="nil"/>
              <w:left w:val="nil"/>
              <w:bottom w:val="single" w:sz="4" w:space="0" w:color="auto"/>
              <w:right w:val="nil"/>
            </w:tcBorders>
            <w:shd w:val="clear" w:color="auto" w:fill="auto"/>
            <w:vAlign w:val="bottom"/>
          </w:tcPr>
          <w:p w14:paraId="5AEDE823" w14:textId="28334B58" w:rsidR="00531CE5" w:rsidRPr="00F959D0" w:rsidRDefault="00531CE5" w:rsidP="00F959D0">
            <w:pPr>
              <w:pStyle w:val="TT"/>
              <w:jc w:val="right"/>
              <w:rPr>
                <w:rFonts w:cs="Arial"/>
                <w:sz w:val="20"/>
              </w:rPr>
            </w:pPr>
            <w:r w:rsidRPr="00F959D0">
              <w:rPr>
                <w:rFonts w:cs="Arial"/>
                <w:sz w:val="20"/>
              </w:rPr>
              <w:t xml:space="preserve"> (3.332)</w:t>
            </w:r>
          </w:p>
        </w:tc>
        <w:tc>
          <w:tcPr>
            <w:tcW w:w="967" w:type="pct"/>
            <w:tcBorders>
              <w:top w:val="nil"/>
              <w:left w:val="nil"/>
              <w:bottom w:val="single" w:sz="8" w:space="0" w:color="auto"/>
              <w:right w:val="nil"/>
            </w:tcBorders>
            <w:shd w:val="clear" w:color="auto" w:fill="auto"/>
            <w:vAlign w:val="center"/>
          </w:tcPr>
          <w:p w14:paraId="73EF6FB0" w14:textId="6BE71E87" w:rsidR="00531CE5" w:rsidRPr="00034E27" w:rsidRDefault="00531CE5" w:rsidP="00531CE5">
            <w:pPr>
              <w:pStyle w:val="TT"/>
              <w:jc w:val="right"/>
              <w:rPr>
                <w:rFonts w:cs="Arial"/>
                <w:spacing w:val="-2"/>
                <w:sz w:val="20"/>
                <w:lang w:val="hr-HR"/>
              </w:rPr>
            </w:pPr>
            <w:r w:rsidRPr="00034E27">
              <w:rPr>
                <w:rFonts w:cs="Arial"/>
                <w:sz w:val="20"/>
              </w:rPr>
              <w:t xml:space="preserve">                (3.710)</w:t>
            </w:r>
          </w:p>
        </w:tc>
      </w:tr>
      <w:tr w:rsidR="00034E27" w:rsidRPr="005A00FA" w14:paraId="4C156BA4" w14:textId="77777777" w:rsidTr="00F959D0">
        <w:trPr>
          <w:trHeight w:val="327"/>
        </w:trPr>
        <w:tc>
          <w:tcPr>
            <w:tcW w:w="3066" w:type="pct"/>
          </w:tcPr>
          <w:p w14:paraId="6A91C047" w14:textId="77777777" w:rsidR="00034E27" w:rsidRPr="004B4498" w:rsidRDefault="00034E27" w:rsidP="00034E27">
            <w:pPr>
              <w:pStyle w:val="Tot"/>
              <w:rPr>
                <w:rFonts w:cs="Arial"/>
                <w:b/>
                <w:bCs/>
                <w:color w:val="000000" w:themeColor="text1"/>
                <w:sz w:val="20"/>
                <w:lang w:val="hr-HR"/>
              </w:rPr>
            </w:pPr>
          </w:p>
        </w:tc>
        <w:tc>
          <w:tcPr>
            <w:tcW w:w="967" w:type="pct"/>
            <w:tcBorders>
              <w:top w:val="single" w:sz="4" w:space="0" w:color="auto"/>
              <w:bottom w:val="single" w:sz="12" w:space="0" w:color="auto"/>
            </w:tcBorders>
            <w:vAlign w:val="bottom"/>
          </w:tcPr>
          <w:p w14:paraId="748A5754" w14:textId="09171BCC" w:rsidR="00034E27" w:rsidRPr="004B4498" w:rsidRDefault="00531CE5" w:rsidP="00034E27">
            <w:pPr>
              <w:pStyle w:val="Tot"/>
              <w:jc w:val="right"/>
              <w:rPr>
                <w:rFonts w:cs="Arial"/>
                <w:b/>
                <w:bCs/>
                <w:color w:val="000000" w:themeColor="text1"/>
                <w:sz w:val="20"/>
                <w:lang w:val="hr-HR"/>
              </w:rPr>
            </w:pPr>
            <w:r w:rsidRPr="00531CE5">
              <w:rPr>
                <w:rFonts w:cs="Arial"/>
                <w:b/>
                <w:bCs/>
                <w:color w:val="000000" w:themeColor="text1"/>
                <w:sz w:val="20"/>
                <w:lang w:val="hr-HR"/>
              </w:rPr>
              <w:t>2.251.176</w:t>
            </w:r>
          </w:p>
        </w:tc>
        <w:tc>
          <w:tcPr>
            <w:tcW w:w="967" w:type="pct"/>
            <w:tcBorders>
              <w:top w:val="nil"/>
              <w:left w:val="nil"/>
              <w:bottom w:val="single" w:sz="12" w:space="0" w:color="auto"/>
              <w:right w:val="nil"/>
            </w:tcBorders>
            <w:shd w:val="clear" w:color="auto" w:fill="auto"/>
            <w:vAlign w:val="center"/>
          </w:tcPr>
          <w:p w14:paraId="7A453529" w14:textId="1C8B0E97" w:rsidR="00034E27" w:rsidRPr="00034E27" w:rsidRDefault="00034E27" w:rsidP="00034E27">
            <w:pPr>
              <w:pStyle w:val="Tot"/>
              <w:jc w:val="right"/>
              <w:rPr>
                <w:rFonts w:cs="Arial"/>
                <w:b/>
                <w:bCs/>
                <w:sz w:val="20"/>
                <w:lang w:val="hr-HR"/>
              </w:rPr>
            </w:pPr>
            <w:r w:rsidRPr="00034E27">
              <w:rPr>
                <w:rFonts w:cs="Arial"/>
                <w:b/>
                <w:bCs/>
                <w:sz w:val="20"/>
              </w:rPr>
              <w:t xml:space="preserve">          2.190.096 </w:t>
            </w:r>
          </w:p>
        </w:tc>
      </w:tr>
    </w:tbl>
    <w:p w14:paraId="6CCF5542" w14:textId="77777777" w:rsidR="00F37423" w:rsidRPr="004B4498" w:rsidRDefault="00F37423">
      <w:pPr>
        <w:pStyle w:val="T1"/>
        <w:keepNext w:val="0"/>
        <w:tabs>
          <w:tab w:val="left" w:pos="-1843"/>
        </w:tabs>
        <w:suppressAutoHyphens/>
        <w:spacing w:before="0" w:after="0" w:line="240" w:lineRule="auto"/>
        <w:rPr>
          <w:rFonts w:cs="Arial"/>
          <w:bCs w:val="0"/>
          <w:color w:val="000000" w:themeColor="text1"/>
          <w:sz w:val="20"/>
          <w:lang w:val="hr-HR"/>
        </w:rPr>
      </w:pPr>
    </w:p>
    <w:p w14:paraId="581C6F53" w14:textId="77777777" w:rsidR="00FC0B2B" w:rsidRPr="004B4498" w:rsidRDefault="00FC0B2B" w:rsidP="00FC0B2B">
      <w:pPr>
        <w:jc w:val="both"/>
        <w:rPr>
          <w:rFonts w:ascii="Arial" w:hAnsi="Arial" w:cs="Arial"/>
          <w:sz w:val="20"/>
          <w:szCs w:val="20"/>
          <w:lang w:val="hr-HR" w:eastAsia="hr-HR"/>
        </w:rPr>
      </w:pPr>
      <w:bookmarkStart w:id="817" w:name="_Hlk99027061"/>
    </w:p>
    <w:tbl>
      <w:tblPr>
        <w:tblW w:w="9143" w:type="dxa"/>
        <w:tblLayout w:type="fixed"/>
        <w:tblLook w:val="04A0" w:firstRow="1" w:lastRow="0" w:firstColumn="1" w:lastColumn="0" w:noHBand="0" w:noVBand="1"/>
      </w:tblPr>
      <w:tblGrid>
        <w:gridCol w:w="5605"/>
        <w:gridCol w:w="1766"/>
        <w:gridCol w:w="1772"/>
      </w:tblGrid>
      <w:tr w:rsidR="00BD064F" w:rsidRPr="005A00FA" w14:paraId="269927F6" w14:textId="77777777" w:rsidTr="00197629">
        <w:trPr>
          <w:trHeight w:val="290"/>
        </w:trPr>
        <w:tc>
          <w:tcPr>
            <w:tcW w:w="5605" w:type="dxa"/>
            <w:tcBorders>
              <w:top w:val="nil"/>
              <w:left w:val="nil"/>
              <w:bottom w:val="nil"/>
              <w:right w:val="nil"/>
            </w:tcBorders>
            <w:shd w:val="clear" w:color="auto" w:fill="auto"/>
            <w:vAlign w:val="center"/>
            <w:hideMark/>
          </w:tcPr>
          <w:p w14:paraId="52E87993" w14:textId="77777777" w:rsidR="00BD064F" w:rsidRPr="005A00FA" w:rsidRDefault="00BD064F">
            <w:pPr>
              <w:rPr>
                <w:rFonts w:ascii="Arial" w:hAnsi="Arial" w:cs="Arial"/>
                <w:sz w:val="20"/>
                <w:szCs w:val="20"/>
              </w:rPr>
            </w:pPr>
            <w:bookmarkStart w:id="818" w:name="_Hlk99095251"/>
            <w:bookmarkEnd w:id="817"/>
          </w:p>
        </w:tc>
        <w:tc>
          <w:tcPr>
            <w:tcW w:w="3538" w:type="dxa"/>
            <w:gridSpan w:val="2"/>
            <w:tcBorders>
              <w:top w:val="nil"/>
              <w:left w:val="nil"/>
              <w:bottom w:val="nil"/>
              <w:right w:val="nil"/>
            </w:tcBorders>
            <w:shd w:val="clear" w:color="auto" w:fill="auto"/>
            <w:vAlign w:val="center"/>
            <w:hideMark/>
          </w:tcPr>
          <w:p w14:paraId="3B8CE0CF" w14:textId="77777777" w:rsidR="00BD064F" w:rsidRPr="005A00FA" w:rsidRDefault="00BD064F">
            <w:pPr>
              <w:jc w:val="right"/>
              <w:rPr>
                <w:rFonts w:ascii="Arial" w:hAnsi="Arial" w:cs="Arial"/>
                <w:b/>
                <w:bCs/>
                <w:color w:val="000000"/>
                <w:sz w:val="20"/>
                <w:szCs w:val="20"/>
              </w:rPr>
            </w:pPr>
            <w:r w:rsidRPr="005A00FA">
              <w:rPr>
                <w:rFonts w:ascii="Arial" w:hAnsi="Arial" w:cs="Arial"/>
                <w:b/>
                <w:bCs/>
                <w:color w:val="000000"/>
                <w:sz w:val="20"/>
                <w:szCs w:val="20"/>
              </w:rPr>
              <w:t>Grupa i Banka</w:t>
            </w:r>
          </w:p>
        </w:tc>
      </w:tr>
      <w:tr w:rsidR="002C39CC" w:rsidRPr="005A00FA" w14:paraId="288AAE37" w14:textId="77777777" w:rsidTr="002C39CC">
        <w:trPr>
          <w:trHeight w:val="290"/>
        </w:trPr>
        <w:tc>
          <w:tcPr>
            <w:tcW w:w="5605" w:type="dxa"/>
            <w:vMerge w:val="restart"/>
            <w:tcBorders>
              <w:top w:val="nil"/>
              <w:left w:val="nil"/>
              <w:bottom w:val="nil"/>
              <w:right w:val="nil"/>
            </w:tcBorders>
            <w:shd w:val="clear" w:color="auto" w:fill="auto"/>
            <w:vAlign w:val="center"/>
            <w:hideMark/>
          </w:tcPr>
          <w:p w14:paraId="5C9EDC23" w14:textId="77777777" w:rsidR="002C39CC" w:rsidRPr="005A00FA" w:rsidRDefault="002C39CC" w:rsidP="002C39CC">
            <w:pPr>
              <w:jc w:val="right"/>
              <w:rPr>
                <w:rFonts w:ascii="Arial" w:hAnsi="Arial" w:cs="Arial"/>
                <w:b/>
                <w:bCs/>
                <w:color w:val="000000"/>
                <w:sz w:val="20"/>
                <w:szCs w:val="20"/>
              </w:rPr>
            </w:pPr>
          </w:p>
        </w:tc>
        <w:tc>
          <w:tcPr>
            <w:tcW w:w="1766" w:type="dxa"/>
            <w:vAlign w:val="bottom"/>
            <w:hideMark/>
          </w:tcPr>
          <w:p w14:paraId="55700766" w14:textId="25AC9884" w:rsidR="002C39CC" w:rsidRPr="002C39CC" w:rsidRDefault="002C39CC" w:rsidP="002C39CC">
            <w:pPr>
              <w:jc w:val="right"/>
              <w:rPr>
                <w:rFonts w:ascii="Arial" w:hAnsi="Arial" w:cs="Arial"/>
                <w:b/>
                <w:bCs/>
                <w:color w:val="000000"/>
                <w:sz w:val="20"/>
                <w:szCs w:val="20"/>
              </w:rPr>
            </w:pPr>
            <w:r w:rsidRPr="002C39CC">
              <w:rPr>
                <w:rFonts w:ascii="Arial" w:hAnsi="Arial" w:cs="Arial"/>
                <w:b/>
                <w:bCs/>
                <w:sz w:val="20"/>
                <w:szCs w:val="20"/>
              </w:rPr>
              <w:t xml:space="preserve">31. </w:t>
            </w:r>
            <w:proofErr w:type="spellStart"/>
            <w:r w:rsidRPr="002C39CC">
              <w:rPr>
                <w:rFonts w:ascii="Arial" w:hAnsi="Arial" w:cs="Arial"/>
                <w:b/>
                <w:bCs/>
                <w:sz w:val="20"/>
                <w:szCs w:val="20"/>
              </w:rPr>
              <w:t>prosinca</w:t>
            </w:r>
            <w:proofErr w:type="spellEnd"/>
            <w:r w:rsidRPr="002C39CC">
              <w:rPr>
                <w:rFonts w:ascii="Arial" w:hAnsi="Arial" w:cs="Arial"/>
                <w:b/>
                <w:bCs/>
                <w:sz w:val="20"/>
                <w:szCs w:val="20"/>
              </w:rPr>
              <w:t xml:space="preserve"> 202</w:t>
            </w:r>
            <w:r w:rsidRPr="002C39CC">
              <w:rPr>
                <w:rFonts w:ascii="Arial" w:hAnsi="Arial" w:cs="Arial"/>
                <w:b/>
                <w:bCs/>
                <w:sz w:val="20"/>
              </w:rPr>
              <w:t>3</w:t>
            </w:r>
            <w:r w:rsidRPr="002C39CC">
              <w:rPr>
                <w:rFonts w:ascii="Arial" w:hAnsi="Arial" w:cs="Arial"/>
                <w:b/>
                <w:bCs/>
                <w:sz w:val="20"/>
                <w:szCs w:val="20"/>
              </w:rPr>
              <w:t>.</w:t>
            </w:r>
          </w:p>
        </w:tc>
        <w:tc>
          <w:tcPr>
            <w:tcW w:w="1772" w:type="dxa"/>
            <w:vAlign w:val="bottom"/>
            <w:hideMark/>
          </w:tcPr>
          <w:p w14:paraId="45D8C858" w14:textId="36119925" w:rsidR="002C39CC" w:rsidRPr="002C39CC" w:rsidRDefault="002C39CC" w:rsidP="002C39CC">
            <w:pPr>
              <w:jc w:val="right"/>
              <w:rPr>
                <w:rFonts w:ascii="Arial" w:hAnsi="Arial" w:cs="Arial"/>
                <w:b/>
                <w:bCs/>
                <w:color w:val="000000"/>
                <w:sz w:val="20"/>
                <w:szCs w:val="20"/>
              </w:rPr>
            </w:pPr>
            <w:r w:rsidRPr="002C39CC">
              <w:rPr>
                <w:rFonts w:ascii="Arial" w:hAnsi="Arial" w:cs="Arial"/>
                <w:b/>
                <w:bCs/>
                <w:sz w:val="20"/>
                <w:szCs w:val="20"/>
              </w:rPr>
              <w:t xml:space="preserve">31. </w:t>
            </w:r>
            <w:proofErr w:type="spellStart"/>
            <w:r w:rsidRPr="002C39CC">
              <w:rPr>
                <w:rFonts w:ascii="Arial" w:hAnsi="Arial" w:cs="Arial"/>
                <w:b/>
                <w:bCs/>
                <w:sz w:val="20"/>
                <w:szCs w:val="20"/>
              </w:rPr>
              <w:t>prosinca</w:t>
            </w:r>
            <w:proofErr w:type="spellEnd"/>
            <w:r w:rsidRPr="002C39CC">
              <w:rPr>
                <w:rFonts w:ascii="Arial" w:hAnsi="Arial" w:cs="Arial"/>
                <w:b/>
                <w:bCs/>
                <w:sz w:val="20"/>
                <w:szCs w:val="20"/>
              </w:rPr>
              <w:t xml:space="preserve"> 2022.</w:t>
            </w:r>
          </w:p>
        </w:tc>
      </w:tr>
      <w:tr w:rsidR="002C39CC" w:rsidRPr="005A00FA" w14:paraId="52543FDA" w14:textId="77777777" w:rsidTr="002C39CC">
        <w:trPr>
          <w:trHeight w:val="290"/>
        </w:trPr>
        <w:tc>
          <w:tcPr>
            <w:tcW w:w="5605" w:type="dxa"/>
            <w:vMerge/>
            <w:tcBorders>
              <w:top w:val="nil"/>
              <w:left w:val="nil"/>
              <w:bottom w:val="nil"/>
              <w:right w:val="nil"/>
            </w:tcBorders>
            <w:vAlign w:val="center"/>
            <w:hideMark/>
          </w:tcPr>
          <w:p w14:paraId="6B4A2A14" w14:textId="77777777" w:rsidR="002C39CC" w:rsidRPr="005A00FA" w:rsidRDefault="002C39CC" w:rsidP="002C39CC">
            <w:pPr>
              <w:rPr>
                <w:rFonts w:ascii="Arial" w:hAnsi="Arial" w:cs="Arial"/>
                <w:b/>
                <w:bCs/>
                <w:color w:val="000000"/>
                <w:sz w:val="20"/>
                <w:szCs w:val="20"/>
              </w:rPr>
            </w:pPr>
          </w:p>
        </w:tc>
        <w:tc>
          <w:tcPr>
            <w:tcW w:w="1766" w:type="dxa"/>
            <w:tcBorders>
              <w:top w:val="nil"/>
              <w:left w:val="nil"/>
              <w:bottom w:val="nil"/>
              <w:right w:val="nil"/>
            </w:tcBorders>
            <w:shd w:val="clear" w:color="auto" w:fill="auto"/>
            <w:vAlign w:val="bottom"/>
            <w:hideMark/>
          </w:tcPr>
          <w:p w14:paraId="173D20A7" w14:textId="4217CA05" w:rsidR="002C39CC" w:rsidRPr="002C39CC" w:rsidRDefault="002C39CC" w:rsidP="002C39CC">
            <w:pPr>
              <w:jc w:val="right"/>
              <w:rPr>
                <w:rFonts w:ascii="Arial" w:hAnsi="Arial" w:cs="Arial"/>
                <w:b/>
                <w:bCs/>
                <w:color w:val="000000"/>
                <w:sz w:val="20"/>
                <w:szCs w:val="20"/>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772" w:type="dxa"/>
            <w:tcBorders>
              <w:top w:val="nil"/>
              <w:left w:val="nil"/>
              <w:right w:val="nil"/>
            </w:tcBorders>
            <w:shd w:val="clear" w:color="auto" w:fill="auto"/>
            <w:vAlign w:val="bottom"/>
            <w:hideMark/>
          </w:tcPr>
          <w:p w14:paraId="1F1A62FD" w14:textId="20F212CE" w:rsidR="002C39CC" w:rsidRPr="002C39CC" w:rsidRDefault="002C39CC" w:rsidP="002C39CC">
            <w:pPr>
              <w:jc w:val="right"/>
              <w:rPr>
                <w:rFonts w:ascii="Arial" w:hAnsi="Arial" w:cs="Arial"/>
                <w:b/>
                <w:bCs/>
                <w:color w:val="000000"/>
                <w:sz w:val="20"/>
                <w:szCs w:val="20"/>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r>
      <w:tr w:rsidR="00B40FE0" w:rsidRPr="005A00FA" w14:paraId="1B68CA6B" w14:textId="77777777" w:rsidTr="00F959D0">
        <w:trPr>
          <w:trHeight w:val="340"/>
        </w:trPr>
        <w:tc>
          <w:tcPr>
            <w:tcW w:w="5605" w:type="dxa"/>
            <w:tcBorders>
              <w:top w:val="nil"/>
              <w:left w:val="nil"/>
              <w:bottom w:val="nil"/>
              <w:right w:val="nil"/>
            </w:tcBorders>
            <w:shd w:val="clear" w:color="auto" w:fill="auto"/>
            <w:vAlign w:val="bottom"/>
            <w:hideMark/>
          </w:tcPr>
          <w:p w14:paraId="2CA669BD" w14:textId="528C2EDA" w:rsidR="00B40FE0" w:rsidRPr="005A00FA" w:rsidRDefault="00B40FE0" w:rsidP="00B40FE0">
            <w:pPr>
              <w:rPr>
                <w:rFonts w:ascii="Arial" w:hAnsi="Arial" w:cs="Arial"/>
                <w:color w:val="000000"/>
                <w:sz w:val="20"/>
                <w:szCs w:val="20"/>
                <w:lang w:val="hr-HR"/>
              </w:rPr>
            </w:pPr>
            <w:r w:rsidRPr="005A00FA">
              <w:rPr>
                <w:rFonts w:ascii="Arial" w:hAnsi="Arial" w:cs="Arial"/>
                <w:color w:val="000000"/>
                <w:sz w:val="20"/>
                <w:szCs w:val="20"/>
                <w:lang w:val="hr-HR"/>
              </w:rPr>
              <w:t>Pozajmljena sredstva - strane financijske institucije</w:t>
            </w:r>
            <w:r w:rsidR="000B0F17">
              <w:rPr>
                <w:rFonts w:ascii="Arial" w:hAnsi="Arial" w:cs="Arial"/>
                <w:color w:val="000000"/>
                <w:sz w:val="20"/>
                <w:szCs w:val="20"/>
                <w:lang w:val="hr-HR"/>
              </w:rPr>
              <w:t xml:space="preserve"> a)</w:t>
            </w:r>
          </w:p>
        </w:tc>
        <w:tc>
          <w:tcPr>
            <w:tcW w:w="1766" w:type="dxa"/>
            <w:tcBorders>
              <w:top w:val="nil"/>
              <w:left w:val="nil"/>
              <w:bottom w:val="nil"/>
              <w:right w:val="nil"/>
            </w:tcBorders>
            <w:shd w:val="clear" w:color="auto" w:fill="auto"/>
            <w:vAlign w:val="bottom"/>
          </w:tcPr>
          <w:p w14:paraId="07334524" w14:textId="0F9D4CDD" w:rsidR="00B40FE0" w:rsidRPr="005A00FA" w:rsidRDefault="00531CE5" w:rsidP="00B40FE0">
            <w:pPr>
              <w:jc w:val="right"/>
              <w:rPr>
                <w:rFonts w:ascii="Arial" w:hAnsi="Arial" w:cs="Arial"/>
                <w:color w:val="000000"/>
                <w:sz w:val="20"/>
                <w:szCs w:val="20"/>
              </w:rPr>
            </w:pPr>
            <w:r w:rsidRPr="00531CE5">
              <w:rPr>
                <w:rFonts w:ascii="Arial" w:hAnsi="Arial" w:cs="Arial"/>
                <w:color w:val="000000"/>
                <w:sz w:val="20"/>
                <w:szCs w:val="20"/>
              </w:rPr>
              <w:t>1.833.548</w:t>
            </w:r>
          </w:p>
        </w:tc>
        <w:tc>
          <w:tcPr>
            <w:tcW w:w="1772" w:type="dxa"/>
            <w:tcBorders>
              <w:top w:val="nil"/>
              <w:left w:val="nil"/>
              <w:bottom w:val="nil"/>
              <w:right w:val="nil"/>
            </w:tcBorders>
            <w:shd w:val="clear" w:color="auto" w:fill="auto"/>
            <w:vAlign w:val="bottom"/>
          </w:tcPr>
          <w:p w14:paraId="54F02282" w14:textId="0A5D54AD" w:rsidR="00B40FE0" w:rsidRPr="00B40FE0" w:rsidRDefault="00B40FE0" w:rsidP="00B40FE0">
            <w:pPr>
              <w:jc w:val="right"/>
              <w:rPr>
                <w:rFonts w:ascii="Arial" w:hAnsi="Arial" w:cs="Arial"/>
                <w:sz w:val="20"/>
                <w:szCs w:val="20"/>
              </w:rPr>
            </w:pPr>
            <w:r w:rsidRPr="00B40FE0">
              <w:rPr>
                <w:rFonts w:ascii="Arial" w:hAnsi="Arial" w:cs="Arial"/>
                <w:sz w:val="20"/>
                <w:szCs w:val="20"/>
              </w:rPr>
              <w:t xml:space="preserve">          1.858.004 </w:t>
            </w:r>
          </w:p>
        </w:tc>
      </w:tr>
      <w:tr w:rsidR="00B40FE0" w:rsidRPr="005A00FA" w14:paraId="152E2443" w14:textId="77777777" w:rsidTr="00F959D0">
        <w:trPr>
          <w:trHeight w:val="340"/>
        </w:trPr>
        <w:tc>
          <w:tcPr>
            <w:tcW w:w="5605" w:type="dxa"/>
            <w:tcBorders>
              <w:top w:val="nil"/>
              <w:left w:val="nil"/>
              <w:bottom w:val="nil"/>
              <w:right w:val="nil"/>
            </w:tcBorders>
            <w:shd w:val="clear" w:color="auto" w:fill="auto"/>
            <w:vAlign w:val="bottom"/>
            <w:hideMark/>
          </w:tcPr>
          <w:p w14:paraId="1E2A21A5" w14:textId="24F570D2" w:rsidR="00B40FE0" w:rsidRPr="005A00FA" w:rsidRDefault="00B40FE0" w:rsidP="00B40FE0">
            <w:pPr>
              <w:rPr>
                <w:rFonts w:ascii="Arial" w:hAnsi="Arial" w:cs="Arial"/>
                <w:color w:val="000000"/>
                <w:sz w:val="20"/>
                <w:szCs w:val="20"/>
                <w:lang w:val="hr-HR"/>
              </w:rPr>
            </w:pPr>
            <w:r w:rsidRPr="005A00FA">
              <w:rPr>
                <w:rFonts w:ascii="Arial" w:hAnsi="Arial" w:cs="Arial"/>
                <w:color w:val="000000"/>
                <w:sz w:val="20"/>
                <w:szCs w:val="20"/>
                <w:lang w:val="hr-HR"/>
              </w:rPr>
              <w:t>Pozajmljena sredstva - domaće institucije</w:t>
            </w:r>
            <w:r w:rsidR="000B0F17">
              <w:rPr>
                <w:rFonts w:ascii="Arial" w:hAnsi="Arial" w:cs="Arial"/>
                <w:color w:val="000000"/>
                <w:sz w:val="20"/>
                <w:szCs w:val="20"/>
                <w:lang w:val="hr-HR"/>
              </w:rPr>
              <w:t xml:space="preserve"> b)</w:t>
            </w:r>
          </w:p>
        </w:tc>
        <w:tc>
          <w:tcPr>
            <w:tcW w:w="1766" w:type="dxa"/>
            <w:tcBorders>
              <w:top w:val="nil"/>
              <w:left w:val="nil"/>
              <w:bottom w:val="single" w:sz="8" w:space="0" w:color="auto"/>
              <w:right w:val="nil"/>
            </w:tcBorders>
            <w:shd w:val="clear" w:color="auto" w:fill="auto"/>
            <w:vAlign w:val="bottom"/>
          </w:tcPr>
          <w:p w14:paraId="51598850" w14:textId="27C49130" w:rsidR="00B40FE0" w:rsidRPr="005A00FA" w:rsidRDefault="00531CE5" w:rsidP="00B40FE0">
            <w:pPr>
              <w:jc w:val="right"/>
              <w:rPr>
                <w:rFonts w:ascii="Arial" w:hAnsi="Arial" w:cs="Arial"/>
                <w:color w:val="000000"/>
                <w:sz w:val="20"/>
                <w:szCs w:val="20"/>
              </w:rPr>
            </w:pPr>
            <w:r w:rsidRPr="00531CE5">
              <w:rPr>
                <w:rFonts w:ascii="Arial" w:hAnsi="Arial" w:cs="Arial"/>
                <w:color w:val="000000"/>
                <w:sz w:val="20"/>
                <w:szCs w:val="20"/>
              </w:rPr>
              <w:t>415.223</w:t>
            </w:r>
          </w:p>
        </w:tc>
        <w:tc>
          <w:tcPr>
            <w:tcW w:w="1772" w:type="dxa"/>
            <w:tcBorders>
              <w:top w:val="nil"/>
              <w:left w:val="nil"/>
              <w:bottom w:val="single" w:sz="8" w:space="0" w:color="auto"/>
              <w:right w:val="nil"/>
            </w:tcBorders>
            <w:shd w:val="clear" w:color="auto" w:fill="auto"/>
            <w:vAlign w:val="bottom"/>
          </w:tcPr>
          <w:p w14:paraId="72CF48F0" w14:textId="39862719" w:rsidR="00B40FE0" w:rsidRPr="00B40FE0" w:rsidRDefault="00B40FE0" w:rsidP="00B40FE0">
            <w:pPr>
              <w:jc w:val="right"/>
              <w:rPr>
                <w:rFonts w:ascii="Arial" w:hAnsi="Arial" w:cs="Arial"/>
                <w:sz w:val="20"/>
                <w:szCs w:val="20"/>
              </w:rPr>
            </w:pPr>
            <w:r w:rsidRPr="00B40FE0">
              <w:rPr>
                <w:rFonts w:ascii="Arial" w:hAnsi="Arial" w:cs="Arial"/>
                <w:sz w:val="20"/>
                <w:szCs w:val="20"/>
              </w:rPr>
              <w:t xml:space="preserve">             331.807 </w:t>
            </w:r>
          </w:p>
        </w:tc>
      </w:tr>
      <w:tr w:rsidR="00B40FE0" w:rsidRPr="005A00FA" w14:paraId="26F3DA53" w14:textId="77777777" w:rsidTr="00F959D0">
        <w:trPr>
          <w:trHeight w:val="340"/>
        </w:trPr>
        <w:tc>
          <w:tcPr>
            <w:tcW w:w="5605" w:type="dxa"/>
            <w:tcBorders>
              <w:top w:val="nil"/>
              <w:left w:val="nil"/>
              <w:bottom w:val="nil"/>
              <w:right w:val="nil"/>
            </w:tcBorders>
            <w:shd w:val="clear" w:color="auto" w:fill="auto"/>
            <w:vAlign w:val="bottom"/>
            <w:hideMark/>
          </w:tcPr>
          <w:p w14:paraId="2631E898" w14:textId="77777777" w:rsidR="00B40FE0" w:rsidRPr="005A00FA" w:rsidRDefault="00B40FE0" w:rsidP="00B40FE0">
            <w:pPr>
              <w:jc w:val="right"/>
              <w:rPr>
                <w:rFonts w:ascii="Arial" w:hAnsi="Arial" w:cs="Arial"/>
                <w:color w:val="000000"/>
                <w:sz w:val="20"/>
                <w:szCs w:val="20"/>
                <w:lang w:val="hr-HR"/>
              </w:rPr>
            </w:pPr>
          </w:p>
        </w:tc>
        <w:tc>
          <w:tcPr>
            <w:tcW w:w="1766" w:type="dxa"/>
            <w:tcBorders>
              <w:top w:val="nil"/>
              <w:left w:val="nil"/>
              <w:bottom w:val="single" w:sz="12" w:space="0" w:color="auto"/>
              <w:right w:val="nil"/>
            </w:tcBorders>
            <w:shd w:val="clear" w:color="auto" w:fill="auto"/>
            <w:vAlign w:val="bottom"/>
          </w:tcPr>
          <w:p w14:paraId="63B4E948" w14:textId="29379D36" w:rsidR="00B40FE0" w:rsidRPr="005A00FA" w:rsidRDefault="00531CE5" w:rsidP="00B40FE0">
            <w:pPr>
              <w:jc w:val="right"/>
              <w:rPr>
                <w:rFonts w:ascii="Arial" w:hAnsi="Arial" w:cs="Arial"/>
                <w:color w:val="000000"/>
                <w:sz w:val="20"/>
                <w:szCs w:val="20"/>
              </w:rPr>
            </w:pPr>
            <w:r w:rsidRPr="00531CE5">
              <w:rPr>
                <w:rFonts w:ascii="Arial" w:hAnsi="Arial" w:cs="Arial"/>
                <w:color w:val="000000"/>
                <w:sz w:val="20"/>
                <w:szCs w:val="20"/>
              </w:rPr>
              <w:t>2.248.771</w:t>
            </w:r>
          </w:p>
        </w:tc>
        <w:tc>
          <w:tcPr>
            <w:tcW w:w="1772" w:type="dxa"/>
            <w:tcBorders>
              <w:top w:val="nil"/>
              <w:left w:val="nil"/>
              <w:bottom w:val="single" w:sz="12" w:space="0" w:color="auto"/>
              <w:right w:val="nil"/>
            </w:tcBorders>
            <w:shd w:val="clear" w:color="auto" w:fill="auto"/>
            <w:vAlign w:val="bottom"/>
          </w:tcPr>
          <w:p w14:paraId="2E6655BC" w14:textId="6A96B109" w:rsidR="00B40FE0" w:rsidRPr="00B40FE0" w:rsidRDefault="00B40FE0" w:rsidP="00B40FE0">
            <w:pPr>
              <w:jc w:val="right"/>
              <w:rPr>
                <w:rFonts w:ascii="Arial" w:hAnsi="Arial" w:cs="Arial"/>
                <w:sz w:val="20"/>
                <w:szCs w:val="20"/>
              </w:rPr>
            </w:pPr>
            <w:r w:rsidRPr="00B40FE0">
              <w:rPr>
                <w:rFonts w:ascii="Arial" w:hAnsi="Arial" w:cs="Arial"/>
                <w:sz w:val="20"/>
                <w:szCs w:val="20"/>
              </w:rPr>
              <w:t>2.189.811</w:t>
            </w:r>
          </w:p>
        </w:tc>
      </w:tr>
      <w:tr w:rsidR="00B40FE0" w:rsidRPr="005A00FA" w14:paraId="5FE8FAFD" w14:textId="77777777" w:rsidTr="00F959D0">
        <w:trPr>
          <w:trHeight w:val="340"/>
        </w:trPr>
        <w:tc>
          <w:tcPr>
            <w:tcW w:w="5605" w:type="dxa"/>
            <w:tcBorders>
              <w:top w:val="nil"/>
              <w:left w:val="nil"/>
              <w:bottom w:val="nil"/>
              <w:right w:val="nil"/>
            </w:tcBorders>
            <w:shd w:val="clear" w:color="auto" w:fill="auto"/>
            <w:vAlign w:val="bottom"/>
            <w:hideMark/>
          </w:tcPr>
          <w:p w14:paraId="740B7180" w14:textId="77777777" w:rsidR="00B40FE0" w:rsidRPr="005A00FA" w:rsidRDefault="00B40FE0" w:rsidP="00B40FE0">
            <w:pPr>
              <w:rPr>
                <w:rFonts w:ascii="Arial" w:hAnsi="Arial" w:cs="Arial"/>
                <w:color w:val="000000"/>
                <w:sz w:val="20"/>
                <w:szCs w:val="20"/>
                <w:lang w:val="hr-HR"/>
              </w:rPr>
            </w:pPr>
            <w:r w:rsidRPr="005A00FA">
              <w:rPr>
                <w:rFonts w:ascii="Arial" w:hAnsi="Arial" w:cs="Arial"/>
                <w:color w:val="000000"/>
                <w:sz w:val="20"/>
                <w:szCs w:val="20"/>
                <w:lang w:val="hr-HR"/>
              </w:rPr>
              <w:t>Obračunata kamata</w:t>
            </w:r>
          </w:p>
        </w:tc>
        <w:tc>
          <w:tcPr>
            <w:tcW w:w="1766" w:type="dxa"/>
            <w:tcBorders>
              <w:top w:val="nil"/>
              <w:left w:val="nil"/>
              <w:bottom w:val="single" w:sz="8" w:space="0" w:color="auto"/>
              <w:right w:val="nil"/>
            </w:tcBorders>
            <w:shd w:val="clear" w:color="auto" w:fill="auto"/>
            <w:vAlign w:val="bottom"/>
          </w:tcPr>
          <w:p w14:paraId="760E230C" w14:textId="086501E8" w:rsidR="00B40FE0" w:rsidRPr="005A00FA" w:rsidRDefault="00531CE5" w:rsidP="00B40FE0">
            <w:pPr>
              <w:jc w:val="right"/>
              <w:rPr>
                <w:rFonts w:ascii="Arial" w:hAnsi="Arial" w:cs="Arial"/>
                <w:color w:val="000000"/>
                <w:sz w:val="20"/>
                <w:szCs w:val="20"/>
              </w:rPr>
            </w:pPr>
            <w:r w:rsidRPr="00531CE5">
              <w:rPr>
                <w:rFonts w:ascii="Arial" w:hAnsi="Arial" w:cs="Arial"/>
                <w:color w:val="000000"/>
                <w:sz w:val="20"/>
                <w:szCs w:val="20"/>
              </w:rPr>
              <w:t>5.737</w:t>
            </w:r>
          </w:p>
        </w:tc>
        <w:tc>
          <w:tcPr>
            <w:tcW w:w="1772" w:type="dxa"/>
            <w:tcBorders>
              <w:top w:val="nil"/>
              <w:left w:val="nil"/>
              <w:bottom w:val="single" w:sz="8" w:space="0" w:color="auto"/>
              <w:right w:val="nil"/>
            </w:tcBorders>
            <w:shd w:val="clear" w:color="auto" w:fill="auto"/>
            <w:vAlign w:val="bottom"/>
          </w:tcPr>
          <w:p w14:paraId="176384C3" w14:textId="3212A6FF" w:rsidR="00B40FE0" w:rsidRPr="00B40FE0" w:rsidRDefault="00B40FE0" w:rsidP="00B40FE0">
            <w:pPr>
              <w:jc w:val="right"/>
              <w:rPr>
                <w:rFonts w:ascii="Arial" w:hAnsi="Arial" w:cs="Arial"/>
                <w:sz w:val="20"/>
                <w:szCs w:val="20"/>
              </w:rPr>
            </w:pPr>
            <w:r w:rsidRPr="00B40FE0">
              <w:rPr>
                <w:rFonts w:ascii="Arial" w:hAnsi="Arial" w:cs="Arial"/>
                <w:sz w:val="20"/>
                <w:szCs w:val="20"/>
              </w:rPr>
              <w:t xml:space="preserve">                 3.995 </w:t>
            </w:r>
          </w:p>
        </w:tc>
      </w:tr>
      <w:tr w:rsidR="00B40FE0" w:rsidRPr="005A00FA" w14:paraId="21FF8731" w14:textId="77777777" w:rsidTr="00F959D0">
        <w:trPr>
          <w:trHeight w:val="340"/>
        </w:trPr>
        <w:tc>
          <w:tcPr>
            <w:tcW w:w="5605" w:type="dxa"/>
            <w:tcBorders>
              <w:top w:val="nil"/>
              <w:left w:val="nil"/>
              <w:bottom w:val="nil"/>
              <w:right w:val="nil"/>
            </w:tcBorders>
            <w:shd w:val="clear" w:color="auto" w:fill="auto"/>
            <w:vAlign w:val="bottom"/>
            <w:hideMark/>
          </w:tcPr>
          <w:p w14:paraId="07F1A710" w14:textId="77777777" w:rsidR="00B40FE0" w:rsidRPr="005A00FA" w:rsidRDefault="00B40FE0" w:rsidP="00B40FE0">
            <w:pPr>
              <w:rPr>
                <w:rFonts w:ascii="Arial" w:hAnsi="Arial" w:cs="Arial"/>
                <w:color w:val="000000"/>
                <w:sz w:val="20"/>
                <w:szCs w:val="20"/>
                <w:lang w:val="hr-HR"/>
              </w:rPr>
            </w:pPr>
            <w:r w:rsidRPr="005A00FA">
              <w:rPr>
                <w:rFonts w:ascii="Arial" w:hAnsi="Arial" w:cs="Arial"/>
                <w:color w:val="000000"/>
                <w:sz w:val="20"/>
                <w:szCs w:val="20"/>
                <w:lang w:val="hr-HR"/>
              </w:rPr>
              <w:t>Odgođena naknada</w:t>
            </w:r>
          </w:p>
        </w:tc>
        <w:tc>
          <w:tcPr>
            <w:tcW w:w="1766" w:type="dxa"/>
            <w:tcBorders>
              <w:top w:val="single" w:sz="8" w:space="0" w:color="auto"/>
              <w:left w:val="nil"/>
              <w:bottom w:val="single" w:sz="8" w:space="0" w:color="auto"/>
              <w:right w:val="nil"/>
            </w:tcBorders>
            <w:shd w:val="clear" w:color="auto" w:fill="auto"/>
            <w:vAlign w:val="bottom"/>
          </w:tcPr>
          <w:p w14:paraId="5CA2BA8C" w14:textId="118792F1" w:rsidR="00B40FE0" w:rsidRPr="005A00FA" w:rsidRDefault="00531CE5" w:rsidP="00B40FE0">
            <w:pPr>
              <w:jc w:val="right"/>
              <w:rPr>
                <w:rFonts w:ascii="Arial" w:hAnsi="Arial" w:cs="Arial"/>
                <w:color w:val="000000"/>
                <w:sz w:val="20"/>
                <w:szCs w:val="20"/>
              </w:rPr>
            </w:pPr>
            <w:r w:rsidRPr="00531CE5">
              <w:rPr>
                <w:rFonts w:ascii="Arial" w:hAnsi="Arial" w:cs="Arial"/>
                <w:color w:val="000000"/>
                <w:sz w:val="20"/>
                <w:szCs w:val="20"/>
              </w:rPr>
              <w:t>(3.332)</w:t>
            </w:r>
          </w:p>
        </w:tc>
        <w:tc>
          <w:tcPr>
            <w:tcW w:w="1772" w:type="dxa"/>
            <w:tcBorders>
              <w:top w:val="nil"/>
              <w:left w:val="nil"/>
              <w:bottom w:val="single" w:sz="8" w:space="0" w:color="auto"/>
              <w:right w:val="nil"/>
            </w:tcBorders>
            <w:shd w:val="clear" w:color="auto" w:fill="auto"/>
            <w:vAlign w:val="bottom"/>
          </w:tcPr>
          <w:p w14:paraId="69DB6D5D" w14:textId="109D60BA" w:rsidR="00B40FE0" w:rsidRPr="00B40FE0" w:rsidRDefault="00B40FE0" w:rsidP="00B40FE0">
            <w:pPr>
              <w:jc w:val="right"/>
              <w:rPr>
                <w:rFonts w:ascii="Arial" w:hAnsi="Arial" w:cs="Arial"/>
                <w:sz w:val="20"/>
                <w:szCs w:val="20"/>
              </w:rPr>
            </w:pPr>
            <w:r w:rsidRPr="00B40FE0">
              <w:rPr>
                <w:rFonts w:ascii="Arial" w:hAnsi="Arial" w:cs="Arial"/>
                <w:sz w:val="20"/>
                <w:szCs w:val="20"/>
              </w:rPr>
              <w:t xml:space="preserve">                (3.710)</w:t>
            </w:r>
          </w:p>
        </w:tc>
      </w:tr>
      <w:tr w:rsidR="00B40FE0" w:rsidRPr="005A00FA" w14:paraId="691CBF64" w14:textId="77777777" w:rsidTr="00F959D0">
        <w:trPr>
          <w:trHeight w:val="300"/>
        </w:trPr>
        <w:tc>
          <w:tcPr>
            <w:tcW w:w="5605" w:type="dxa"/>
            <w:tcBorders>
              <w:top w:val="nil"/>
              <w:left w:val="nil"/>
              <w:bottom w:val="nil"/>
              <w:right w:val="nil"/>
            </w:tcBorders>
            <w:shd w:val="clear" w:color="auto" w:fill="auto"/>
            <w:vAlign w:val="bottom"/>
            <w:hideMark/>
          </w:tcPr>
          <w:p w14:paraId="62F226AF" w14:textId="77777777" w:rsidR="00B40FE0" w:rsidRPr="005A00FA" w:rsidRDefault="00B40FE0" w:rsidP="00B40FE0">
            <w:pPr>
              <w:jc w:val="right"/>
              <w:rPr>
                <w:rFonts w:ascii="Arial" w:hAnsi="Arial" w:cs="Arial"/>
                <w:color w:val="000000"/>
                <w:sz w:val="20"/>
                <w:szCs w:val="20"/>
              </w:rPr>
            </w:pPr>
          </w:p>
        </w:tc>
        <w:tc>
          <w:tcPr>
            <w:tcW w:w="1766" w:type="dxa"/>
            <w:tcBorders>
              <w:top w:val="nil"/>
              <w:left w:val="nil"/>
              <w:bottom w:val="single" w:sz="12" w:space="0" w:color="auto"/>
              <w:right w:val="nil"/>
            </w:tcBorders>
            <w:shd w:val="clear" w:color="auto" w:fill="auto"/>
            <w:vAlign w:val="bottom"/>
          </w:tcPr>
          <w:p w14:paraId="7EC2F724" w14:textId="6B45A02C" w:rsidR="00B40FE0" w:rsidRPr="005A00FA" w:rsidRDefault="00531CE5" w:rsidP="00B40FE0">
            <w:pPr>
              <w:jc w:val="right"/>
              <w:rPr>
                <w:rFonts w:ascii="Arial" w:hAnsi="Arial" w:cs="Arial"/>
                <w:b/>
                <w:bCs/>
                <w:color w:val="000000"/>
                <w:sz w:val="20"/>
                <w:szCs w:val="20"/>
              </w:rPr>
            </w:pPr>
            <w:r w:rsidRPr="00531CE5">
              <w:rPr>
                <w:rFonts w:ascii="Arial" w:hAnsi="Arial" w:cs="Arial"/>
                <w:b/>
                <w:bCs/>
                <w:color w:val="000000"/>
                <w:sz w:val="20"/>
                <w:szCs w:val="20"/>
              </w:rPr>
              <w:t>2.251.176</w:t>
            </w:r>
          </w:p>
        </w:tc>
        <w:tc>
          <w:tcPr>
            <w:tcW w:w="1772" w:type="dxa"/>
            <w:tcBorders>
              <w:top w:val="nil"/>
              <w:left w:val="nil"/>
              <w:bottom w:val="single" w:sz="12" w:space="0" w:color="auto"/>
              <w:right w:val="nil"/>
            </w:tcBorders>
            <w:shd w:val="clear" w:color="auto" w:fill="auto"/>
            <w:vAlign w:val="bottom"/>
          </w:tcPr>
          <w:p w14:paraId="18900BAE" w14:textId="00947C1E" w:rsidR="00B40FE0" w:rsidRPr="00B40FE0" w:rsidRDefault="00B40FE0" w:rsidP="00B40FE0">
            <w:pPr>
              <w:jc w:val="right"/>
              <w:rPr>
                <w:rFonts w:ascii="Arial" w:hAnsi="Arial" w:cs="Arial"/>
                <w:b/>
                <w:bCs/>
                <w:sz w:val="20"/>
                <w:szCs w:val="20"/>
              </w:rPr>
            </w:pPr>
            <w:r w:rsidRPr="00B40FE0">
              <w:rPr>
                <w:rFonts w:ascii="Arial" w:hAnsi="Arial" w:cs="Arial"/>
                <w:b/>
                <w:bCs/>
                <w:sz w:val="20"/>
                <w:szCs w:val="20"/>
              </w:rPr>
              <w:t>2.190.096</w:t>
            </w:r>
          </w:p>
        </w:tc>
      </w:tr>
      <w:bookmarkEnd w:id="818"/>
    </w:tbl>
    <w:p w14:paraId="0D03DA85" w14:textId="77777777" w:rsidR="00B15F01" w:rsidRPr="004B4498" w:rsidRDefault="00B15F01" w:rsidP="00361B04">
      <w:pPr>
        <w:pStyle w:val="T1"/>
        <w:spacing w:before="0" w:after="0" w:line="240" w:lineRule="auto"/>
        <w:rPr>
          <w:rFonts w:cs="Arial"/>
          <w:color w:val="000000" w:themeColor="text1"/>
          <w:sz w:val="20"/>
          <w:lang w:val="hr-HR"/>
        </w:rPr>
      </w:pPr>
    </w:p>
    <w:p w14:paraId="29F78A8D" w14:textId="21FE3B2A" w:rsidR="00510C80" w:rsidRPr="004B4498" w:rsidRDefault="00510C80" w:rsidP="00361B04">
      <w:pPr>
        <w:pStyle w:val="T1"/>
        <w:spacing w:before="0" w:after="0" w:line="240" w:lineRule="auto"/>
        <w:rPr>
          <w:rFonts w:cs="Arial"/>
          <w:b w:val="0"/>
          <w:bCs w:val="0"/>
          <w:color w:val="000000" w:themeColor="text1"/>
          <w:sz w:val="20"/>
          <w:lang w:val="hr-HR"/>
        </w:rPr>
      </w:pPr>
      <w:bookmarkStart w:id="819" w:name="_Hlk99027858"/>
      <w:r w:rsidRPr="004B4498">
        <w:rPr>
          <w:rFonts w:cs="Arial"/>
          <w:b w:val="0"/>
          <w:bCs w:val="0"/>
          <w:color w:val="000000" w:themeColor="text1"/>
          <w:sz w:val="20"/>
          <w:lang w:val="hr-HR"/>
        </w:rPr>
        <w:t>(a) Pozajmljena sredstva stranih financijskih institucija odnose se na dugoročne kredite posebnih financijskih institucija, najvećim dijelom Europske investicijske banke (EIB) i Razvojne banke vijeća Europe (CEB).</w:t>
      </w:r>
    </w:p>
    <w:p w14:paraId="26D65AD0" w14:textId="77777777" w:rsidR="00510C80" w:rsidRPr="004B4498" w:rsidRDefault="00510C80" w:rsidP="00361B04">
      <w:pPr>
        <w:pStyle w:val="T1"/>
        <w:spacing w:before="0" w:after="0" w:line="240" w:lineRule="auto"/>
        <w:rPr>
          <w:rFonts w:cs="Arial"/>
          <w:b w:val="0"/>
          <w:bCs w:val="0"/>
          <w:color w:val="000000" w:themeColor="text1"/>
          <w:sz w:val="20"/>
          <w:lang w:val="hr-HR"/>
        </w:rPr>
      </w:pPr>
    </w:p>
    <w:p w14:paraId="0B11B6F0" w14:textId="3C928163" w:rsidR="00510C80" w:rsidRPr="00B91D09" w:rsidRDefault="00510C80" w:rsidP="00361B04">
      <w:pPr>
        <w:pStyle w:val="T1"/>
        <w:spacing w:before="0" w:after="0" w:line="240" w:lineRule="auto"/>
        <w:rPr>
          <w:rFonts w:cs="Arial"/>
          <w:b w:val="0"/>
          <w:bCs w:val="0"/>
          <w:color w:val="000000" w:themeColor="text1"/>
          <w:sz w:val="22"/>
          <w:szCs w:val="22"/>
          <w:lang w:val="hr-HR"/>
        </w:rPr>
        <w:sectPr w:rsidR="00510C80" w:rsidRPr="00B91D09" w:rsidSect="00AE2E05">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 xml:space="preserve">(b) Pozajmljena sredstva domaćih institucija </w:t>
      </w:r>
      <w:r w:rsidR="007177E2" w:rsidRPr="00F959D0">
        <w:rPr>
          <w:rFonts w:cs="Arial"/>
          <w:b w:val="0"/>
          <w:bCs w:val="0"/>
          <w:color w:val="000000" w:themeColor="text1"/>
          <w:sz w:val="20"/>
          <w:lang w:val="hr-HR"/>
        </w:rPr>
        <w:t>najvećim se dijelom</w:t>
      </w:r>
      <w:r w:rsidR="007177E2" w:rsidRPr="007C6B59">
        <w:rPr>
          <w:rFonts w:cs="Arial"/>
          <w:b w:val="0"/>
          <w:bCs w:val="0"/>
          <w:color w:val="000000" w:themeColor="text1"/>
          <w:sz w:val="20"/>
          <w:lang w:val="hr-HR"/>
        </w:rPr>
        <w:t xml:space="preserve"> </w:t>
      </w:r>
      <w:r w:rsidRPr="007C6B59">
        <w:rPr>
          <w:rFonts w:cs="Arial"/>
          <w:b w:val="0"/>
          <w:bCs w:val="0"/>
          <w:color w:val="000000" w:themeColor="text1"/>
          <w:sz w:val="20"/>
          <w:lang w:val="hr-HR"/>
        </w:rPr>
        <w:t>odnose</w:t>
      </w:r>
      <w:r w:rsidRPr="004B4498">
        <w:rPr>
          <w:rFonts w:cs="Arial"/>
          <w:b w:val="0"/>
          <w:bCs w:val="0"/>
          <w:color w:val="000000" w:themeColor="text1"/>
          <w:sz w:val="20"/>
          <w:lang w:val="hr-HR"/>
        </w:rPr>
        <w:t xml:space="preserve"> na zaj</w:t>
      </w:r>
      <w:r w:rsidR="00925B36">
        <w:rPr>
          <w:rFonts w:cs="Arial"/>
          <w:b w:val="0"/>
          <w:bCs w:val="0"/>
          <w:color w:val="000000" w:themeColor="text1"/>
          <w:sz w:val="20"/>
          <w:lang w:val="hr-HR"/>
        </w:rPr>
        <w:t>move</w:t>
      </w:r>
      <w:r w:rsidRPr="004B4498">
        <w:rPr>
          <w:rFonts w:cs="Arial"/>
          <w:b w:val="0"/>
          <w:bCs w:val="0"/>
          <w:color w:val="000000" w:themeColor="text1"/>
          <w:sz w:val="20"/>
          <w:lang w:val="hr-HR"/>
        </w:rPr>
        <w:t xml:space="preserve"> Ministarstva financija Republike Hrvatske.</w:t>
      </w:r>
    </w:p>
    <w:bookmarkEnd w:id="819"/>
    <w:p w14:paraId="41A3C046" w14:textId="77777777" w:rsidR="009C2769" w:rsidRPr="004B4498" w:rsidRDefault="009C2769" w:rsidP="009C2769">
      <w:pPr>
        <w:keepNext/>
        <w:jc w:val="both"/>
        <w:rPr>
          <w:rFonts w:ascii="Arial" w:hAnsi="Arial" w:cs="Arial"/>
          <w:b/>
          <w:bCs/>
          <w:color w:val="000000" w:themeColor="text1"/>
          <w:sz w:val="20"/>
          <w:szCs w:val="20"/>
          <w:lang w:val="hr-HR"/>
        </w:rPr>
      </w:pPr>
    </w:p>
    <w:p w14:paraId="421401EA" w14:textId="14E098ED" w:rsidR="009C2769" w:rsidRPr="004B4498" w:rsidRDefault="00092418" w:rsidP="007F5B1C">
      <w:pPr>
        <w:tabs>
          <w:tab w:val="left" w:pos="567"/>
          <w:tab w:val="left" w:pos="851"/>
        </w:tabs>
        <w:jc w:val="both"/>
        <w:rPr>
          <w:rFonts w:ascii="Arial" w:hAnsi="Arial" w:cs="Arial"/>
          <w:b/>
          <w:color w:val="000000" w:themeColor="text1"/>
          <w:sz w:val="20"/>
          <w:szCs w:val="20"/>
          <w:lang w:val="hr-HR" w:eastAsia="hr-HR"/>
        </w:rPr>
      </w:pPr>
      <w:r w:rsidRPr="004B4498">
        <w:rPr>
          <w:rFonts w:ascii="Arial" w:eastAsia="Calibri" w:hAnsi="Arial" w:cs="Arial"/>
          <w:b/>
          <w:color w:val="000000" w:themeColor="text1"/>
          <w:sz w:val="20"/>
          <w:szCs w:val="20"/>
          <w:lang w:val="hr-HR"/>
        </w:rPr>
        <w:t>2</w:t>
      </w:r>
      <w:r w:rsidR="00612687">
        <w:rPr>
          <w:rFonts w:ascii="Arial" w:eastAsia="Calibri" w:hAnsi="Arial" w:cs="Arial"/>
          <w:b/>
          <w:color w:val="000000" w:themeColor="text1"/>
          <w:sz w:val="20"/>
          <w:szCs w:val="20"/>
          <w:lang w:val="hr-HR"/>
        </w:rPr>
        <w:t>4</w:t>
      </w:r>
      <w:r w:rsidR="009C2769" w:rsidRPr="004B4498">
        <w:rPr>
          <w:rFonts w:ascii="Arial" w:eastAsia="Calibri" w:hAnsi="Arial" w:cs="Arial"/>
          <w:b/>
          <w:color w:val="000000" w:themeColor="text1"/>
          <w:sz w:val="20"/>
          <w:szCs w:val="20"/>
          <w:lang w:val="hr-HR"/>
        </w:rPr>
        <w:t>.</w:t>
      </w:r>
      <w:r w:rsidR="00993E62" w:rsidRPr="004B4498">
        <w:rPr>
          <w:rFonts w:ascii="Arial" w:eastAsia="Calibri" w:hAnsi="Arial" w:cs="Arial"/>
          <w:b/>
          <w:color w:val="000000" w:themeColor="text1"/>
          <w:sz w:val="20"/>
          <w:szCs w:val="20"/>
          <w:lang w:val="hr-HR"/>
        </w:rPr>
        <w:tab/>
      </w:r>
      <w:bookmarkStart w:id="820" w:name="_Hlk8833804"/>
      <w:r w:rsidR="009C2769" w:rsidRPr="004B4498">
        <w:rPr>
          <w:rFonts w:ascii="Arial" w:eastAsia="Calibri" w:hAnsi="Arial" w:cs="Arial"/>
          <w:b/>
          <w:color w:val="000000" w:themeColor="text1"/>
          <w:sz w:val="20"/>
          <w:szCs w:val="20"/>
          <w:lang w:val="hr-HR"/>
        </w:rPr>
        <w:t xml:space="preserve">Rezerviranja za </w:t>
      </w:r>
      <w:r w:rsidR="009C2769" w:rsidRPr="004B4498">
        <w:rPr>
          <w:rFonts w:ascii="Arial" w:hAnsi="Arial" w:cs="Arial"/>
          <w:b/>
          <w:color w:val="000000" w:themeColor="text1"/>
          <w:sz w:val="20"/>
          <w:szCs w:val="20"/>
          <w:lang w:val="hr-HR" w:eastAsia="hr-HR"/>
        </w:rPr>
        <w:t>garancije, preuzete i ostale obveze</w:t>
      </w:r>
      <w:bookmarkEnd w:id="820"/>
    </w:p>
    <w:p w14:paraId="149A4899" w14:textId="77777777" w:rsidR="009C2769" w:rsidRPr="004B4498" w:rsidRDefault="009C2769" w:rsidP="009C2769">
      <w:pPr>
        <w:jc w:val="both"/>
        <w:rPr>
          <w:rFonts w:ascii="Arial" w:hAnsi="Arial" w:cs="Arial"/>
          <w:b/>
          <w:color w:val="000000" w:themeColor="text1"/>
          <w:sz w:val="20"/>
          <w:szCs w:val="20"/>
          <w:lang w:val="hr-HR" w:eastAsia="hr-HR"/>
        </w:rPr>
      </w:pPr>
    </w:p>
    <w:tbl>
      <w:tblPr>
        <w:tblW w:w="5077" w:type="pct"/>
        <w:tblLayout w:type="fixed"/>
        <w:tblCellMar>
          <w:left w:w="119" w:type="dxa"/>
          <w:right w:w="119" w:type="dxa"/>
        </w:tblCellMar>
        <w:tblLook w:val="0000" w:firstRow="0" w:lastRow="0" w:firstColumn="0" w:lastColumn="0" w:noHBand="0" w:noVBand="0"/>
      </w:tblPr>
      <w:tblGrid>
        <w:gridCol w:w="3797"/>
        <w:gridCol w:w="1446"/>
        <w:gridCol w:w="1419"/>
        <w:gridCol w:w="1417"/>
        <w:gridCol w:w="1419"/>
      </w:tblGrid>
      <w:tr w:rsidR="005A00FA" w:rsidRPr="00E35011" w14:paraId="071C8F6C" w14:textId="77777777" w:rsidTr="004B4498">
        <w:trPr>
          <w:trHeight w:val="236"/>
        </w:trPr>
        <w:tc>
          <w:tcPr>
            <w:tcW w:w="1999" w:type="pct"/>
          </w:tcPr>
          <w:p w14:paraId="7DDFE035" w14:textId="77777777" w:rsidR="009C2769" w:rsidRPr="004B4498" w:rsidRDefault="009C2769" w:rsidP="009C2769">
            <w:pPr>
              <w:tabs>
                <w:tab w:val="left" w:pos="-720"/>
              </w:tabs>
              <w:suppressAutoHyphens/>
              <w:rPr>
                <w:rFonts w:ascii="Arial" w:eastAsia="Calibri" w:hAnsi="Arial" w:cs="Arial"/>
                <w:color w:val="000000" w:themeColor="text1"/>
                <w:spacing w:val="-2"/>
                <w:sz w:val="20"/>
                <w:szCs w:val="20"/>
                <w:lang w:val="hr-HR"/>
              </w:rPr>
            </w:pPr>
            <w:bookmarkStart w:id="821" w:name="_Hlk9409130"/>
          </w:p>
        </w:tc>
        <w:tc>
          <w:tcPr>
            <w:tcW w:w="1508" w:type="pct"/>
            <w:gridSpan w:val="2"/>
          </w:tcPr>
          <w:p w14:paraId="10A94E2A" w14:textId="77777777"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2" w:name="_Toc67328766"/>
            <w:r w:rsidRPr="004B4498">
              <w:rPr>
                <w:rFonts w:ascii="Arial" w:hAnsi="Arial" w:cs="Arial"/>
                <w:b/>
                <w:color w:val="000000" w:themeColor="text1"/>
                <w:sz w:val="20"/>
                <w:szCs w:val="20"/>
                <w:lang w:val="hr-HR"/>
              </w:rPr>
              <w:t>Grupa</w:t>
            </w:r>
            <w:bookmarkEnd w:id="822"/>
          </w:p>
        </w:tc>
        <w:tc>
          <w:tcPr>
            <w:tcW w:w="1493" w:type="pct"/>
            <w:gridSpan w:val="2"/>
          </w:tcPr>
          <w:p w14:paraId="4A284CF1" w14:textId="77777777"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3" w:name="_Toc67328767"/>
            <w:r w:rsidRPr="004B4498">
              <w:rPr>
                <w:rFonts w:ascii="Arial" w:hAnsi="Arial" w:cs="Arial"/>
                <w:b/>
                <w:color w:val="000000" w:themeColor="text1"/>
                <w:sz w:val="20"/>
                <w:szCs w:val="20"/>
                <w:lang w:val="hr-HR"/>
              </w:rPr>
              <w:t>Banka</w:t>
            </w:r>
            <w:bookmarkEnd w:id="823"/>
          </w:p>
        </w:tc>
      </w:tr>
      <w:tr w:rsidR="005A00FA" w:rsidRPr="00E35011" w14:paraId="5D06E4D3" w14:textId="77777777" w:rsidTr="00712880">
        <w:trPr>
          <w:trHeight w:val="719"/>
        </w:trPr>
        <w:tc>
          <w:tcPr>
            <w:tcW w:w="1999" w:type="pct"/>
          </w:tcPr>
          <w:p w14:paraId="6DB6DBDA" w14:textId="77777777" w:rsidR="009C2769" w:rsidRPr="004B4498" w:rsidRDefault="009C2769" w:rsidP="009C2769">
            <w:pPr>
              <w:tabs>
                <w:tab w:val="left" w:pos="-720"/>
              </w:tabs>
              <w:suppressAutoHyphens/>
              <w:rPr>
                <w:rFonts w:ascii="Arial" w:eastAsia="Calibri" w:hAnsi="Arial" w:cs="Arial"/>
                <w:color w:val="000000" w:themeColor="text1"/>
                <w:spacing w:val="-2"/>
                <w:sz w:val="20"/>
                <w:szCs w:val="20"/>
                <w:lang w:val="hr-HR"/>
              </w:rPr>
            </w:pPr>
          </w:p>
        </w:tc>
        <w:tc>
          <w:tcPr>
            <w:tcW w:w="761" w:type="pct"/>
            <w:vAlign w:val="bottom"/>
          </w:tcPr>
          <w:p w14:paraId="1B1D2E30" w14:textId="294F796B"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4" w:name="_Toc67328768"/>
            <w:r w:rsidRPr="004B4498">
              <w:rPr>
                <w:rFonts w:ascii="Arial" w:hAnsi="Arial" w:cs="Arial"/>
                <w:b/>
                <w:color w:val="000000" w:themeColor="text1"/>
                <w:sz w:val="20"/>
                <w:szCs w:val="20"/>
                <w:lang w:val="hr-HR"/>
              </w:rPr>
              <w:t xml:space="preserve">31. prosinca </w:t>
            </w:r>
            <w:r w:rsidR="005A00FA" w:rsidRPr="004B4498">
              <w:rPr>
                <w:rFonts w:ascii="Arial" w:hAnsi="Arial" w:cs="Arial"/>
                <w:b/>
                <w:color w:val="000000" w:themeColor="text1"/>
                <w:sz w:val="20"/>
                <w:szCs w:val="20"/>
                <w:lang w:val="hr-HR"/>
              </w:rPr>
              <w:t>202</w:t>
            </w:r>
            <w:r w:rsidR="00712880">
              <w:rPr>
                <w:rFonts w:ascii="Arial" w:hAnsi="Arial" w:cs="Arial"/>
                <w:b/>
                <w:color w:val="000000" w:themeColor="text1"/>
                <w:sz w:val="20"/>
                <w:szCs w:val="20"/>
                <w:lang w:val="hr-HR"/>
              </w:rPr>
              <w:t>3</w:t>
            </w:r>
            <w:r w:rsidRPr="004B4498">
              <w:rPr>
                <w:rFonts w:ascii="Arial" w:hAnsi="Arial" w:cs="Arial"/>
                <w:b/>
                <w:color w:val="000000" w:themeColor="text1"/>
                <w:sz w:val="20"/>
                <w:szCs w:val="20"/>
                <w:lang w:val="hr-HR"/>
              </w:rPr>
              <w:t>.</w:t>
            </w:r>
            <w:bookmarkEnd w:id="824"/>
          </w:p>
        </w:tc>
        <w:tc>
          <w:tcPr>
            <w:tcW w:w="747" w:type="pct"/>
            <w:vAlign w:val="bottom"/>
          </w:tcPr>
          <w:p w14:paraId="4981A1CE" w14:textId="1DBFC507"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5" w:name="_Toc67328769"/>
            <w:r w:rsidRPr="004B4498">
              <w:rPr>
                <w:rFonts w:ascii="Arial" w:hAnsi="Arial" w:cs="Arial"/>
                <w:b/>
                <w:color w:val="000000" w:themeColor="text1"/>
                <w:sz w:val="20"/>
                <w:szCs w:val="20"/>
                <w:lang w:val="hr-HR"/>
              </w:rPr>
              <w:t xml:space="preserve">31. prosinca </w:t>
            </w:r>
            <w:r w:rsidR="005A00FA" w:rsidRPr="004B4498">
              <w:rPr>
                <w:rFonts w:ascii="Arial" w:hAnsi="Arial" w:cs="Arial"/>
                <w:b/>
                <w:color w:val="000000" w:themeColor="text1"/>
                <w:sz w:val="20"/>
                <w:szCs w:val="20"/>
                <w:lang w:val="hr-HR"/>
              </w:rPr>
              <w:t>202</w:t>
            </w:r>
            <w:r w:rsidR="00712880">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bookmarkEnd w:id="825"/>
          </w:p>
        </w:tc>
        <w:tc>
          <w:tcPr>
            <w:tcW w:w="746" w:type="pct"/>
            <w:vAlign w:val="bottom"/>
          </w:tcPr>
          <w:p w14:paraId="0D2948C9" w14:textId="672140DF"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6" w:name="_Toc67328770"/>
            <w:r w:rsidRPr="004B4498">
              <w:rPr>
                <w:rFonts w:ascii="Arial" w:hAnsi="Arial" w:cs="Arial"/>
                <w:b/>
                <w:color w:val="000000" w:themeColor="text1"/>
                <w:sz w:val="20"/>
                <w:szCs w:val="20"/>
                <w:lang w:val="hr-HR"/>
              </w:rPr>
              <w:t>3</w:t>
            </w:r>
            <w:r w:rsidR="0003435B" w:rsidRPr="004B4498">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 xml:space="preserve">. prosinca </w:t>
            </w:r>
            <w:r w:rsidR="005A00FA" w:rsidRPr="004B4498">
              <w:rPr>
                <w:rFonts w:ascii="Arial" w:hAnsi="Arial" w:cs="Arial"/>
                <w:b/>
                <w:color w:val="000000" w:themeColor="text1"/>
                <w:sz w:val="20"/>
                <w:szCs w:val="20"/>
                <w:lang w:val="hr-HR"/>
              </w:rPr>
              <w:t>202</w:t>
            </w:r>
            <w:r w:rsidR="00712880">
              <w:rPr>
                <w:rFonts w:ascii="Arial" w:hAnsi="Arial" w:cs="Arial"/>
                <w:b/>
                <w:color w:val="000000" w:themeColor="text1"/>
                <w:sz w:val="20"/>
                <w:szCs w:val="20"/>
                <w:lang w:val="hr-HR"/>
              </w:rPr>
              <w:t>3</w:t>
            </w:r>
            <w:r w:rsidRPr="004B4498">
              <w:rPr>
                <w:rFonts w:ascii="Arial" w:hAnsi="Arial" w:cs="Arial"/>
                <w:b/>
                <w:color w:val="000000" w:themeColor="text1"/>
                <w:sz w:val="20"/>
                <w:szCs w:val="20"/>
                <w:lang w:val="hr-HR"/>
              </w:rPr>
              <w:t>.</w:t>
            </w:r>
            <w:bookmarkEnd w:id="826"/>
          </w:p>
        </w:tc>
        <w:tc>
          <w:tcPr>
            <w:tcW w:w="747" w:type="pct"/>
            <w:vAlign w:val="bottom"/>
          </w:tcPr>
          <w:p w14:paraId="03D9FE8C" w14:textId="20AB7722" w:rsidR="009C2769" w:rsidRPr="004B4498"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827" w:name="_Toc67328771"/>
            <w:r w:rsidRPr="004B4498">
              <w:rPr>
                <w:rFonts w:ascii="Arial" w:hAnsi="Arial" w:cs="Arial"/>
                <w:b/>
                <w:color w:val="000000" w:themeColor="text1"/>
                <w:sz w:val="20"/>
                <w:szCs w:val="20"/>
                <w:lang w:val="hr-HR"/>
              </w:rPr>
              <w:t xml:space="preserve">31. prosinca </w:t>
            </w:r>
            <w:r w:rsidR="005A00FA" w:rsidRPr="004B4498">
              <w:rPr>
                <w:rFonts w:ascii="Arial" w:hAnsi="Arial" w:cs="Arial"/>
                <w:b/>
                <w:color w:val="000000" w:themeColor="text1"/>
                <w:sz w:val="20"/>
                <w:szCs w:val="20"/>
                <w:lang w:val="hr-HR"/>
              </w:rPr>
              <w:t>202</w:t>
            </w:r>
            <w:r w:rsidR="00712880">
              <w:rPr>
                <w:rFonts w:ascii="Arial" w:hAnsi="Arial" w:cs="Arial"/>
                <w:b/>
                <w:color w:val="000000" w:themeColor="text1"/>
                <w:sz w:val="20"/>
                <w:szCs w:val="20"/>
                <w:lang w:val="hr-HR"/>
              </w:rPr>
              <w:t>2</w:t>
            </w:r>
            <w:r w:rsidR="009517F3" w:rsidRPr="004B4498">
              <w:rPr>
                <w:rFonts w:ascii="Arial" w:hAnsi="Arial" w:cs="Arial"/>
                <w:b/>
                <w:color w:val="000000" w:themeColor="text1"/>
                <w:sz w:val="20"/>
                <w:szCs w:val="20"/>
                <w:lang w:val="hr-HR"/>
              </w:rPr>
              <w:t>.</w:t>
            </w:r>
            <w:bookmarkEnd w:id="827"/>
          </w:p>
        </w:tc>
      </w:tr>
      <w:tr w:rsidR="00712880" w:rsidRPr="00E35011" w14:paraId="61860513" w14:textId="77777777" w:rsidTr="003C6F58">
        <w:trPr>
          <w:trHeight w:val="223"/>
        </w:trPr>
        <w:tc>
          <w:tcPr>
            <w:tcW w:w="1999" w:type="pct"/>
            <w:vAlign w:val="bottom"/>
          </w:tcPr>
          <w:p w14:paraId="6C8553AF" w14:textId="5742A9BC" w:rsidR="00712880" w:rsidRPr="004B4498"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tcBorders>
              <w:top w:val="nil"/>
              <w:left w:val="nil"/>
              <w:bottom w:val="nil"/>
              <w:right w:val="nil"/>
            </w:tcBorders>
            <w:shd w:val="clear" w:color="auto" w:fill="auto"/>
            <w:vAlign w:val="bottom"/>
          </w:tcPr>
          <w:p w14:paraId="51E84307" w14:textId="601714B3" w:rsidR="00712880" w:rsidRPr="004B4498"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747" w:type="pct"/>
            <w:tcBorders>
              <w:top w:val="nil"/>
              <w:left w:val="nil"/>
              <w:right w:val="nil"/>
            </w:tcBorders>
            <w:shd w:val="clear" w:color="auto" w:fill="auto"/>
            <w:vAlign w:val="bottom"/>
          </w:tcPr>
          <w:p w14:paraId="56605775" w14:textId="4560F68B" w:rsidR="00712880" w:rsidRPr="004B4498"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746" w:type="pct"/>
            <w:tcBorders>
              <w:top w:val="nil"/>
              <w:left w:val="nil"/>
              <w:bottom w:val="nil"/>
              <w:right w:val="nil"/>
            </w:tcBorders>
            <w:shd w:val="clear" w:color="auto" w:fill="auto"/>
            <w:vAlign w:val="bottom"/>
          </w:tcPr>
          <w:p w14:paraId="4907FD45" w14:textId="4D692B31" w:rsidR="00712880" w:rsidRPr="004B4498"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747" w:type="pct"/>
            <w:tcBorders>
              <w:top w:val="nil"/>
              <w:left w:val="nil"/>
              <w:right w:val="nil"/>
            </w:tcBorders>
            <w:shd w:val="clear" w:color="auto" w:fill="auto"/>
            <w:vAlign w:val="bottom"/>
          </w:tcPr>
          <w:p w14:paraId="528C0AC5" w14:textId="72E7ABAD" w:rsidR="00712880" w:rsidRPr="004B4498"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r>
      <w:tr w:rsidR="00712880" w:rsidRPr="00E35011" w14:paraId="43A71360" w14:textId="77777777" w:rsidTr="00712880">
        <w:trPr>
          <w:trHeight w:hRule="exact" w:val="111"/>
        </w:trPr>
        <w:tc>
          <w:tcPr>
            <w:tcW w:w="1999" w:type="pct"/>
          </w:tcPr>
          <w:p w14:paraId="6D7D9E1D" w14:textId="77777777" w:rsidR="00712880" w:rsidRPr="004B4498"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tcPr>
          <w:p w14:paraId="0727B42D" w14:textId="77777777" w:rsidR="00712880" w:rsidRPr="004B4498"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tcPr>
          <w:p w14:paraId="1937DCB8" w14:textId="77777777" w:rsidR="00712880" w:rsidRPr="004B4498"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6" w:type="pct"/>
            <w:vAlign w:val="bottom"/>
          </w:tcPr>
          <w:p w14:paraId="0F1B456E" w14:textId="77777777" w:rsidR="00712880" w:rsidRPr="004B4498"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vAlign w:val="bottom"/>
          </w:tcPr>
          <w:p w14:paraId="2443447C" w14:textId="77777777" w:rsidR="00712880" w:rsidRPr="004B4498"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r>
      <w:tr w:rsidR="00907AF2" w:rsidRPr="00E35011" w14:paraId="1843E097" w14:textId="77777777" w:rsidTr="00F959D0">
        <w:trPr>
          <w:trHeight w:val="259"/>
        </w:trPr>
        <w:tc>
          <w:tcPr>
            <w:tcW w:w="1999" w:type="pct"/>
            <w:vAlign w:val="bottom"/>
          </w:tcPr>
          <w:p w14:paraId="7B9F2AE7" w14:textId="77777777" w:rsidR="00907AF2" w:rsidRPr="004B4498" w:rsidRDefault="00907AF2" w:rsidP="00907AF2">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Rezerviranje za garancije i preuzete obveze</w:t>
            </w:r>
          </w:p>
        </w:tc>
        <w:tc>
          <w:tcPr>
            <w:tcW w:w="761" w:type="pct"/>
            <w:vAlign w:val="bottom"/>
          </w:tcPr>
          <w:p w14:paraId="243DE8BD" w14:textId="3A4E68F6" w:rsidR="00907AF2" w:rsidRPr="004B4498"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14.637</w:t>
            </w:r>
          </w:p>
        </w:tc>
        <w:tc>
          <w:tcPr>
            <w:tcW w:w="747" w:type="pct"/>
            <w:tcBorders>
              <w:top w:val="nil"/>
              <w:left w:val="nil"/>
              <w:right w:val="nil"/>
            </w:tcBorders>
            <w:shd w:val="clear" w:color="auto" w:fill="auto"/>
            <w:vAlign w:val="bottom"/>
          </w:tcPr>
          <w:p w14:paraId="76166835" w14:textId="654CC0C5"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10.714</w:t>
            </w:r>
          </w:p>
        </w:tc>
        <w:tc>
          <w:tcPr>
            <w:tcW w:w="746" w:type="pct"/>
            <w:vAlign w:val="bottom"/>
          </w:tcPr>
          <w:p w14:paraId="54A8B961" w14:textId="665FF39F"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14.637</w:t>
            </w:r>
          </w:p>
        </w:tc>
        <w:tc>
          <w:tcPr>
            <w:tcW w:w="747" w:type="pct"/>
            <w:tcBorders>
              <w:top w:val="nil"/>
              <w:left w:val="nil"/>
              <w:right w:val="nil"/>
            </w:tcBorders>
            <w:shd w:val="clear" w:color="auto" w:fill="auto"/>
            <w:vAlign w:val="bottom"/>
          </w:tcPr>
          <w:p w14:paraId="67DCAF74" w14:textId="27AAA859"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10.714</w:t>
            </w:r>
          </w:p>
        </w:tc>
      </w:tr>
      <w:tr w:rsidR="00907AF2" w:rsidRPr="00E35011" w14:paraId="2E840B5A" w14:textId="77777777" w:rsidTr="009917E9">
        <w:trPr>
          <w:trHeight w:val="259"/>
        </w:trPr>
        <w:tc>
          <w:tcPr>
            <w:tcW w:w="1999" w:type="pct"/>
            <w:vAlign w:val="bottom"/>
          </w:tcPr>
          <w:p w14:paraId="7F0BC676" w14:textId="77777777" w:rsidR="00907AF2" w:rsidRPr="004B4498" w:rsidRDefault="00907AF2" w:rsidP="00907AF2">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Rezerviranje za ostale obveze</w:t>
            </w:r>
          </w:p>
        </w:tc>
        <w:tc>
          <w:tcPr>
            <w:tcW w:w="761" w:type="pct"/>
            <w:tcBorders>
              <w:bottom w:val="single" w:sz="4" w:space="0" w:color="auto"/>
            </w:tcBorders>
            <w:vAlign w:val="bottom"/>
          </w:tcPr>
          <w:p w14:paraId="01C99342" w14:textId="6F156996" w:rsidR="00907AF2" w:rsidRPr="004B4498"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9.74</w:t>
            </w:r>
            <w:r>
              <w:rPr>
                <w:rFonts w:ascii="Arial" w:eastAsia="Calibri" w:hAnsi="Arial" w:cs="Arial"/>
                <w:sz w:val="20"/>
                <w:szCs w:val="20"/>
                <w:lang w:val="hr-HR"/>
              </w:rPr>
              <w:t>5</w:t>
            </w:r>
          </w:p>
        </w:tc>
        <w:tc>
          <w:tcPr>
            <w:tcW w:w="747" w:type="pct"/>
            <w:tcBorders>
              <w:top w:val="nil"/>
              <w:left w:val="nil"/>
              <w:bottom w:val="single" w:sz="4" w:space="0" w:color="auto"/>
              <w:right w:val="nil"/>
            </w:tcBorders>
            <w:shd w:val="clear" w:color="auto" w:fill="auto"/>
            <w:vAlign w:val="bottom"/>
          </w:tcPr>
          <w:p w14:paraId="2D22FE27" w14:textId="0E437F55" w:rsidR="00907AF2" w:rsidRPr="009917E9" w:rsidRDefault="00907AF2" w:rsidP="00907AF2">
            <w:pPr>
              <w:jc w:val="right"/>
              <w:rPr>
                <w:rFonts w:ascii="Arial" w:eastAsia="Calibri" w:hAnsi="Arial" w:cs="Arial"/>
                <w:bCs/>
                <w:sz w:val="20"/>
                <w:szCs w:val="20"/>
                <w:lang w:val="hr-HR"/>
              </w:rPr>
            </w:pPr>
            <w:r w:rsidRPr="009917E9">
              <w:rPr>
                <w:rFonts w:ascii="Arial" w:hAnsi="Arial" w:cs="Arial"/>
                <w:sz w:val="20"/>
                <w:szCs w:val="20"/>
              </w:rPr>
              <w:t>8.22</w:t>
            </w:r>
            <w:r>
              <w:rPr>
                <w:rFonts w:ascii="Arial" w:hAnsi="Arial" w:cs="Arial"/>
                <w:sz w:val="20"/>
                <w:szCs w:val="20"/>
              </w:rPr>
              <w:t>7</w:t>
            </w:r>
          </w:p>
        </w:tc>
        <w:tc>
          <w:tcPr>
            <w:tcW w:w="746" w:type="pct"/>
            <w:tcBorders>
              <w:bottom w:val="single" w:sz="4" w:space="0" w:color="auto"/>
            </w:tcBorders>
            <w:vAlign w:val="bottom"/>
          </w:tcPr>
          <w:p w14:paraId="327CFA55" w14:textId="5733368F"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9.743</w:t>
            </w:r>
          </w:p>
        </w:tc>
        <w:tc>
          <w:tcPr>
            <w:tcW w:w="747" w:type="pct"/>
            <w:tcBorders>
              <w:top w:val="nil"/>
              <w:left w:val="nil"/>
              <w:bottom w:val="single" w:sz="4" w:space="0" w:color="auto"/>
              <w:right w:val="nil"/>
            </w:tcBorders>
            <w:shd w:val="clear" w:color="auto" w:fill="auto"/>
            <w:vAlign w:val="bottom"/>
          </w:tcPr>
          <w:p w14:paraId="7F9C6964" w14:textId="59092DE8" w:rsidR="00907AF2" w:rsidRPr="009917E9" w:rsidRDefault="00907AF2" w:rsidP="00907AF2">
            <w:pPr>
              <w:jc w:val="right"/>
              <w:rPr>
                <w:rFonts w:ascii="Arial" w:eastAsia="Calibri" w:hAnsi="Arial" w:cs="Arial"/>
                <w:bCs/>
                <w:sz w:val="20"/>
                <w:szCs w:val="20"/>
                <w:lang w:val="hr-HR"/>
              </w:rPr>
            </w:pPr>
            <w:r w:rsidRPr="009917E9">
              <w:rPr>
                <w:rFonts w:ascii="Arial" w:hAnsi="Arial" w:cs="Arial"/>
                <w:sz w:val="20"/>
                <w:szCs w:val="20"/>
              </w:rPr>
              <w:t>8.222</w:t>
            </w:r>
          </w:p>
        </w:tc>
      </w:tr>
      <w:tr w:rsidR="00907AF2" w:rsidRPr="00E35011" w14:paraId="5608E3B7" w14:textId="77777777" w:rsidTr="009917E9">
        <w:trPr>
          <w:trHeight w:val="294"/>
        </w:trPr>
        <w:tc>
          <w:tcPr>
            <w:tcW w:w="1999" w:type="pct"/>
            <w:vAlign w:val="bottom"/>
          </w:tcPr>
          <w:p w14:paraId="1AB45670" w14:textId="77777777" w:rsidR="00907AF2" w:rsidRPr="004B4498" w:rsidRDefault="00907AF2" w:rsidP="00907AF2">
            <w:pPr>
              <w:tabs>
                <w:tab w:val="left" w:pos="-720"/>
              </w:tabs>
              <w:suppressAutoHyphens/>
              <w:rPr>
                <w:rFonts w:ascii="Arial" w:eastAsia="Calibri" w:hAnsi="Arial" w:cs="Arial"/>
                <w:b/>
                <w:bCs/>
                <w:color w:val="000000" w:themeColor="text1"/>
                <w:spacing w:val="-2"/>
                <w:sz w:val="20"/>
                <w:szCs w:val="20"/>
                <w:lang w:val="hr-HR"/>
              </w:rPr>
            </w:pPr>
          </w:p>
        </w:tc>
        <w:tc>
          <w:tcPr>
            <w:tcW w:w="761" w:type="pct"/>
            <w:tcBorders>
              <w:top w:val="single" w:sz="4" w:space="0" w:color="auto"/>
              <w:bottom w:val="single" w:sz="12" w:space="0" w:color="auto"/>
            </w:tcBorders>
            <w:vAlign w:val="bottom"/>
          </w:tcPr>
          <w:p w14:paraId="1364B8E4" w14:textId="16B515D9" w:rsidR="00907AF2" w:rsidRPr="004B4498" w:rsidRDefault="00907AF2" w:rsidP="00907AF2">
            <w:pPr>
              <w:tabs>
                <w:tab w:val="right" w:pos="1202"/>
              </w:tabs>
              <w:spacing w:line="340" w:lineRule="exact"/>
              <w:jc w:val="right"/>
              <w:outlineLvl w:val="0"/>
              <w:rPr>
                <w:rFonts w:ascii="Arial" w:hAnsi="Arial" w:cs="Arial"/>
                <w:b/>
                <w:bCs/>
                <w:color w:val="000000" w:themeColor="text1"/>
                <w:sz w:val="20"/>
                <w:szCs w:val="20"/>
                <w:lang w:val="hr-HR"/>
              </w:rPr>
            </w:pPr>
            <w:r w:rsidRPr="00531CE5">
              <w:rPr>
                <w:rFonts w:ascii="Arial" w:hAnsi="Arial" w:cs="Arial"/>
                <w:b/>
                <w:bCs/>
                <w:sz w:val="20"/>
                <w:szCs w:val="20"/>
                <w:lang w:val="hr-HR"/>
              </w:rPr>
              <w:t>24.38</w:t>
            </w:r>
            <w:r>
              <w:rPr>
                <w:rFonts w:ascii="Arial" w:hAnsi="Arial" w:cs="Arial"/>
                <w:b/>
                <w:bCs/>
                <w:sz w:val="20"/>
                <w:szCs w:val="20"/>
                <w:lang w:val="hr-HR"/>
              </w:rPr>
              <w:t>2</w:t>
            </w:r>
          </w:p>
        </w:tc>
        <w:tc>
          <w:tcPr>
            <w:tcW w:w="747" w:type="pct"/>
            <w:tcBorders>
              <w:top w:val="single" w:sz="4" w:space="0" w:color="auto"/>
              <w:left w:val="nil"/>
              <w:bottom w:val="single" w:sz="12" w:space="0" w:color="auto"/>
              <w:right w:val="nil"/>
            </w:tcBorders>
            <w:shd w:val="clear" w:color="auto" w:fill="auto"/>
            <w:vAlign w:val="bottom"/>
          </w:tcPr>
          <w:p w14:paraId="1A15D121" w14:textId="4E788FFB" w:rsidR="00907AF2" w:rsidRPr="009917E9" w:rsidRDefault="00907AF2" w:rsidP="00907AF2">
            <w:pPr>
              <w:tabs>
                <w:tab w:val="right" w:pos="1202"/>
              </w:tabs>
              <w:spacing w:line="340" w:lineRule="exact"/>
              <w:jc w:val="right"/>
              <w:outlineLvl w:val="0"/>
              <w:rPr>
                <w:rFonts w:ascii="Arial" w:hAnsi="Arial" w:cs="Arial"/>
                <w:b/>
                <w:bCs/>
                <w:sz w:val="20"/>
                <w:szCs w:val="20"/>
                <w:lang w:val="hr-HR"/>
              </w:rPr>
            </w:pPr>
            <w:r w:rsidRPr="009917E9">
              <w:rPr>
                <w:rFonts w:ascii="Arial" w:hAnsi="Arial" w:cs="Arial"/>
                <w:b/>
                <w:bCs/>
                <w:sz w:val="20"/>
                <w:szCs w:val="20"/>
              </w:rPr>
              <w:t>18.94</w:t>
            </w:r>
            <w:r>
              <w:rPr>
                <w:rFonts w:ascii="Arial" w:hAnsi="Arial" w:cs="Arial"/>
                <w:b/>
                <w:bCs/>
                <w:sz w:val="20"/>
                <w:szCs w:val="20"/>
              </w:rPr>
              <w:t>1</w:t>
            </w:r>
          </w:p>
        </w:tc>
        <w:tc>
          <w:tcPr>
            <w:tcW w:w="746" w:type="pct"/>
            <w:tcBorders>
              <w:top w:val="single" w:sz="4" w:space="0" w:color="auto"/>
              <w:bottom w:val="single" w:sz="12" w:space="0" w:color="auto"/>
            </w:tcBorders>
            <w:vAlign w:val="bottom"/>
          </w:tcPr>
          <w:p w14:paraId="5204B1B5" w14:textId="49D2DB4B" w:rsidR="00907AF2" w:rsidRPr="009917E9" w:rsidRDefault="00907AF2" w:rsidP="00907AF2">
            <w:pPr>
              <w:tabs>
                <w:tab w:val="right" w:pos="1202"/>
              </w:tabs>
              <w:spacing w:line="340" w:lineRule="exact"/>
              <w:jc w:val="right"/>
              <w:outlineLvl w:val="0"/>
              <w:rPr>
                <w:rFonts w:ascii="Arial" w:hAnsi="Arial" w:cs="Arial"/>
                <w:b/>
                <w:bCs/>
                <w:sz w:val="20"/>
                <w:szCs w:val="20"/>
                <w:lang w:val="hr-HR"/>
              </w:rPr>
            </w:pPr>
            <w:r w:rsidRPr="00531CE5">
              <w:rPr>
                <w:rFonts w:ascii="Arial" w:hAnsi="Arial" w:cs="Arial"/>
                <w:b/>
                <w:bCs/>
                <w:sz w:val="20"/>
                <w:szCs w:val="20"/>
                <w:lang w:val="hr-HR"/>
              </w:rPr>
              <w:t>24.380</w:t>
            </w:r>
          </w:p>
        </w:tc>
        <w:tc>
          <w:tcPr>
            <w:tcW w:w="747" w:type="pct"/>
            <w:tcBorders>
              <w:top w:val="single" w:sz="4" w:space="0" w:color="auto"/>
              <w:left w:val="nil"/>
              <w:bottom w:val="single" w:sz="12" w:space="0" w:color="auto"/>
              <w:right w:val="nil"/>
            </w:tcBorders>
            <w:shd w:val="clear" w:color="auto" w:fill="auto"/>
            <w:vAlign w:val="bottom"/>
          </w:tcPr>
          <w:p w14:paraId="19225AFA" w14:textId="5032F360" w:rsidR="00907AF2" w:rsidRPr="009917E9" w:rsidRDefault="00907AF2" w:rsidP="00907AF2">
            <w:pPr>
              <w:tabs>
                <w:tab w:val="right" w:pos="1202"/>
              </w:tabs>
              <w:spacing w:line="340" w:lineRule="exact"/>
              <w:jc w:val="right"/>
              <w:outlineLvl w:val="0"/>
              <w:rPr>
                <w:rFonts w:ascii="Arial" w:hAnsi="Arial" w:cs="Arial"/>
                <w:b/>
                <w:bCs/>
                <w:sz w:val="20"/>
                <w:szCs w:val="20"/>
                <w:lang w:val="hr-HR"/>
              </w:rPr>
            </w:pPr>
            <w:r w:rsidRPr="009917E9">
              <w:rPr>
                <w:rFonts w:ascii="Arial" w:hAnsi="Arial" w:cs="Arial"/>
                <w:b/>
                <w:bCs/>
                <w:sz w:val="20"/>
                <w:szCs w:val="20"/>
              </w:rPr>
              <w:t>18.936</w:t>
            </w:r>
          </w:p>
        </w:tc>
      </w:tr>
      <w:bookmarkEnd w:id="821"/>
    </w:tbl>
    <w:p w14:paraId="2E14B47B" w14:textId="77777777" w:rsidR="009C2769" w:rsidRPr="004B4498" w:rsidRDefault="009C2769" w:rsidP="009C2769">
      <w:pPr>
        <w:jc w:val="both"/>
        <w:rPr>
          <w:rFonts w:ascii="Arial" w:hAnsi="Arial" w:cs="Arial"/>
          <w:b/>
          <w:color w:val="000000" w:themeColor="text1"/>
          <w:sz w:val="20"/>
          <w:szCs w:val="20"/>
          <w:lang w:val="hr-HR" w:eastAsia="hr-HR"/>
        </w:rPr>
      </w:pPr>
    </w:p>
    <w:p w14:paraId="6B5C93B8" w14:textId="77777777"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Promjene na rezerviranjima za očekivane gubitke po garancijama, preuzetim i ostalim obvezama mogu se prikazati kako slijedi:</w:t>
      </w:r>
    </w:p>
    <w:p w14:paraId="599BED28" w14:textId="33B098EA" w:rsidR="009C2769" w:rsidRPr="004B4498" w:rsidRDefault="00D91F5B" w:rsidP="004F3078">
      <w:pPr>
        <w:tabs>
          <w:tab w:val="left" w:pos="603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b/>
      </w:r>
    </w:p>
    <w:tbl>
      <w:tblPr>
        <w:tblW w:w="5213" w:type="pct"/>
        <w:tblLayout w:type="fixed"/>
        <w:tblLook w:val="04A0" w:firstRow="1" w:lastRow="0" w:firstColumn="1" w:lastColumn="0" w:noHBand="0" w:noVBand="1"/>
      </w:tblPr>
      <w:tblGrid>
        <w:gridCol w:w="4082"/>
        <w:gridCol w:w="1417"/>
        <w:gridCol w:w="1418"/>
        <w:gridCol w:w="1417"/>
        <w:gridCol w:w="1418"/>
      </w:tblGrid>
      <w:tr w:rsidR="00E14286" w:rsidRPr="005A00FA" w14:paraId="0101E33C" w14:textId="77777777" w:rsidTr="00F959D0">
        <w:trPr>
          <w:trHeight w:val="251"/>
        </w:trPr>
        <w:tc>
          <w:tcPr>
            <w:tcW w:w="4082" w:type="dxa"/>
            <w:tcBorders>
              <w:top w:val="nil"/>
              <w:left w:val="nil"/>
              <w:bottom w:val="nil"/>
              <w:right w:val="nil"/>
            </w:tcBorders>
            <w:shd w:val="clear" w:color="auto" w:fill="auto"/>
            <w:noWrap/>
            <w:vAlign w:val="bottom"/>
            <w:hideMark/>
          </w:tcPr>
          <w:p w14:paraId="4DE6065A" w14:textId="77777777" w:rsidR="009C2769" w:rsidRPr="00E35011" w:rsidRDefault="009C2769" w:rsidP="009C2769">
            <w:pPr>
              <w:rPr>
                <w:rFonts w:ascii="Arial" w:eastAsia="Calibri" w:hAnsi="Arial" w:cs="Arial"/>
                <w:color w:val="000000" w:themeColor="text1"/>
                <w:sz w:val="20"/>
                <w:szCs w:val="20"/>
                <w:lang w:val="hr-HR"/>
              </w:rPr>
            </w:pPr>
          </w:p>
        </w:tc>
        <w:tc>
          <w:tcPr>
            <w:tcW w:w="2835" w:type="dxa"/>
            <w:gridSpan w:val="2"/>
            <w:tcBorders>
              <w:top w:val="nil"/>
              <w:left w:val="nil"/>
              <w:bottom w:val="nil"/>
              <w:right w:val="nil"/>
            </w:tcBorders>
            <w:shd w:val="clear" w:color="auto" w:fill="auto"/>
            <w:vAlign w:val="center"/>
            <w:hideMark/>
          </w:tcPr>
          <w:p w14:paraId="0C8E76FA"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Grupa</w:t>
            </w:r>
          </w:p>
        </w:tc>
        <w:tc>
          <w:tcPr>
            <w:tcW w:w="2835" w:type="dxa"/>
            <w:gridSpan w:val="2"/>
            <w:tcBorders>
              <w:top w:val="nil"/>
              <w:left w:val="nil"/>
              <w:bottom w:val="nil"/>
              <w:right w:val="nil"/>
            </w:tcBorders>
            <w:shd w:val="clear" w:color="auto" w:fill="auto"/>
            <w:vAlign w:val="center"/>
            <w:hideMark/>
          </w:tcPr>
          <w:p w14:paraId="507704D9"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Banka</w:t>
            </w:r>
          </w:p>
        </w:tc>
      </w:tr>
      <w:tr w:rsidR="00F31DA5" w:rsidRPr="005A00FA" w14:paraId="1BBAFAE9" w14:textId="77777777" w:rsidTr="00F959D0">
        <w:trPr>
          <w:trHeight w:val="251"/>
        </w:trPr>
        <w:tc>
          <w:tcPr>
            <w:tcW w:w="4082" w:type="dxa"/>
            <w:tcBorders>
              <w:top w:val="nil"/>
              <w:left w:val="nil"/>
              <w:bottom w:val="nil"/>
              <w:right w:val="nil"/>
            </w:tcBorders>
            <w:shd w:val="clear" w:color="auto" w:fill="auto"/>
            <w:noWrap/>
            <w:vAlign w:val="bottom"/>
          </w:tcPr>
          <w:p w14:paraId="40772593" w14:textId="77777777" w:rsidR="00F31DA5" w:rsidRPr="00E35011" w:rsidRDefault="00F31DA5" w:rsidP="00F31DA5">
            <w:pPr>
              <w:rPr>
                <w:rFonts w:ascii="Arial" w:eastAsia="Calibri" w:hAnsi="Arial" w:cs="Arial"/>
                <w:color w:val="000000" w:themeColor="text1"/>
                <w:sz w:val="20"/>
                <w:szCs w:val="20"/>
                <w:lang w:val="hr-HR"/>
              </w:rPr>
            </w:pPr>
          </w:p>
        </w:tc>
        <w:tc>
          <w:tcPr>
            <w:tcW w:w="1417" w:type="dxa"/>
            <w:vAlign w:val="bottom"/>
          </w:tcPr>
          <w:p w14:paraId="6222A9F4"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5472013C" w14:textId="28FC4824"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2023.</w:t>
            </w:r>
          </w:p>
        </w:tc>
        <w:tc>
          <w:tcPr>
            <w:tcW w:w="1418" w:type="dxa"/>
            <w:vAlign w:val="bottom"/>
          </w:tcPr>
          <w:p w14:paraId="6A5C2E01"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680759D5" w14:textId="71685D79"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2022.</w:t>
            </w:r>
          </w:p>
        </w:tc>
        <w:tc>
          <w:tcPr>
            <w:tcW w:w="1417" w:type="dxa"/>
            <w:vAlign w:val="bottom"/>
          </w:tcPr>
          <w:p w14:paraId="107DF65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23C288FB" w14:textId="4BD6E756"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2023.</w:t>
            </w:r>
          </w:p>
        </w:tc>
        <w:tc>
          <w:tcPr>
            <w:tcW w:w="1418" w:type="dxa"/>
            <w:vAlign w:val="bottom"/>
          </w:tcPr>
          <w:p w14:paraId="35C23CC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1FA86F1A" w14:textId="0E75BC2A"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2022.</w:t>
            </w:r>
          </w:p>
        </w:tc>
      </w:tr>
      <w:tr w:rsidR="00650B02" w:rsidRPr="005A00FA" w14:paraId="0DE24FC7" w14:textId="77777777" w:rsidTr="00F959D0">
        <w:trPr>
          <w:trHeight w:val="239"/>
        </w:trPr>
        <w:tc>
          <w:tcPr>
            <w:tcW w:w="4082" w:type="dxa"/>
            <w:tcBorders>
              <w:top w:val="nil"/>
              <w:left w:val="nil"/>
              <w:bottom w:val="nil"/>
              <w:right w:val="nil"/>
            </w:tcBorders>
            <w:shd w:val="clear" w:color="auto" w:fill="auto"/>
            <w:vAlign w:val="center"/>
            <w:hideMark/>
          </w:tcPr>
          <w:p w14:paraId="6F38748A" w14:textId="77777777" w:rsidR="00650B02" w:rsidRPr="00E35011" w:rsidRDefault="00650B02" w:rsidP="00650B02">
            <w:pPr>
              <w:jc w:val="right"/>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bottom"/>
            <w:hideMark/>
          </w:tcPr>
          <w:p w14:paraId="63DBBF4D" w14:textId="7C1300A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8" w:type="dxa"/>
            <w:tcBorders>
              <w:top w:val="nil"/>
              <w:left w:val="nil"/>
              <w:right w:val="nil"/>
            </w:tcBorders>
            <w:shd w:val="clear" w:color="auto" w:fill="auto"/>
            <w:vAlign w:val="bottom"/>
          </w:tcPr>
          <w:p w14:paraId="0046DFD8" w14:textId="14B566BC"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7" w:type="dxa"/>
            <w:tcBorders>
              <w:top w:val="nil"/>
              <w:left w:val="nil"/>
              <w:bottom w:val="nil"/>
              <w:right w:val="nil"/>
            </w:tcBorders>
            <w:shd w:val="clear" w:color="auto" w:fill="auto"/>
            <w:vAlign w:val="bottom"/>
            <w:hideMark/>
          </w:tcPr>
          <w:p w14:paraId="3A06000A" w14:textId="56ACD82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8" w:type="dxa"/>
            <w:tcBorders>
              <w:top w:val="nil"/>
              <w:left w:val="nil"/>
              <w:right w:val="nil"/>
            </w:tcBorders>
            <w:shd w:val="clear" w:color="auto" w:fill="auto"/>
            <w:vAlign w:val="bottom"/>
          </w:tcPr>
          <w:p w14:paraId="133C5DAC" w14:textId="0F68482B"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r>
      <w:tr w:rsidR="00907AF2" w:rsidRPr="005A00FA" w14:paraId="65FDCCAE" w14:textId="77777777" w:rsidTr="00F959D0">
        <w:trPr>
          <w:trHeight w:val="392"/>
        </w:trPr>
        <w:tc>
          <w:tcPr>
            <w:tcW w:w="4082" w:type="dxa"/>
            <w:tcBorders>
              <w:top w:val="nil"/>
              <w:left w:val="nil"/>
              <w:right w:val="nil"/>
            </w:tcBorders>
            <w:shd w:val="clear" w:color="auto" w:fill="auto"/>
            <w:vAlign w:val="bottom"/>
          </w:tcPr>
          <w:p w14:paraId="3E1B32ED" w14:textId="77777777" w:rsidR="00907AF2" w:rsidRPr="00E35011" w:rsidRDefault="00907AF2" w:rsidP="00907AF2">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Stanje 1. siječnja </w:t>
            </w:r>
          </w:p>
        </w:tc>
        <w:tc>
          <w:tcPr>
            <w:tcW w:w="1417" w:type="dxa"/>
            <w:tcBorders>
              <w:top w:val="nil"/>
              <w:left w:val="nil"/>
              <w:right w:val="nil"/>
            </w:tcBorders>
            <w:shd w:val="clear" w:color="auto" w:fill="auto"/>
            <w:noWrap/>
            <w:vAlign w:val="bottom"/>
          </w:tcPr>
          <w:p w14:paraId="347D7954" w14:textId="46B53B9E" w:rsidR="00907AF2" w:rsidRPr="00E35011"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10.714</w:t>
            </w:r>
          </w:p>
        </w:tc>
        <w:tc>
          <w:tcPr>
            <w:tcW w:w="1418" w:type="dxa"/>
            <w:tcBorders>
              <w:top w:val="nil"/>
              <w:left w:val="nil"/>
              <w:right w:val="nil"/>
            </w:tcBorders>
            <w:shd w:val="clear" w:color="auto" w:fill="auto"/>
            <w:vAlign w:val="bottom"/>
          </w:tcPr>
          <w:p w14:paraId="4CA44D14" w14:textId="237CAA1B" w:rsidR="00907AF2" w:rsidRPr="009917E9" w:rsidRDefault="00907AF2" w:rsidP="00F959D0">
            <w:pPr>
              <w:jc w:val="right"/>
              <w:rPr>
                <w:rFonts w:ascii="Arial" w:eastAsia="Calibri" w:hAnsi="Arial" w:cs="Arial"/>
                <w:sz w:val="20"/>
                <w:szCs w:val="20"/>
                <w:lang w:val="hr-HR"/>
              </w:rPr>
            </w:pPr>
            <w:r w:rsidRPr="009917E9">
              <w:rPr>
                <w:rFonts w:ascii="Arial" w:hAnsi="Arial" w:cs="Arial"/>
                <w:sz w:val="20"/>
                <w:szCs w:val="20"/>
              </w:rPr>
              <w:t xml:space="preserve">        17.199 </w:t>
            </w:r>
          </w:p>
        </w:tc>
        <w:tc>
          <w:tcPr>
            <w:tcW w:w="1417" w:type="dxa"/>
            <w:tcBorders>
              <w:top w:val="nil"/>
              <w:left w:val="nil"/>
              <w:right w:val="nil"/>
            </w:tcBorders>
            <w:shd w:val="clear" w:color="auto" w:fill="auto"/>
            <w:vAlign w:val="bottom"/>
          </w:tcPr>
          <w:p w14:paraId="562DCFA2" w14:textId="4A93FB43"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10.714</w:t>
            </w:r>
          </w:p>
        </w:tc>
        <w:tc>
          <w:tcPr>
            <w:tcW w:w="1418" w:type="dxa"/>
            <w:tcBorders>
              <w:top w:val="nil"/>
              <w:left w:val="nil"/>
              <w:right w:val="nil"/>
            </w:tcBorders>
            <w:shd w:val="clear" w:color="auto" w:fill="auto"/>
            <w:vAlign w:val="bottom"/>
          </w:tcPr>
          <w:p w14:paraId="36834BC0" w14:textId="79EE5163"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17.199 </w:t>
            </w:r>
          </w:p>
        </w:tc>
      </w:tr>
      <w:tr w:rsidR="00907AF2" w:rsidRPr="005A00FA" w14:paraId="768C1013" w14:textId="77777777" w:rsidTr="00F959D0">
        <w:trPr>
          <w:trHeight w:val="392"/>
        </w:trPr>
        <w:tc>
          <w:tcPr>
            <w:tcW w:w="4082" w:type="dxa"/>
            <w:tcBorders>
              <w:top w:val="nil"/>
              <w:left w:val="nil"/>
              <w:bottom w:val="nil"/>
              <w:right w:val="nil"/>
            </w:tcBorders>
            <w:shd w:val="clear" w:color="auto" w:fill="auto"/>
            <w:vAlign w:val="center"/>
          </w:tcPr>
          <w:p w14:paraId="54A2176F" w14:textId="55C05CA4" w:rsidR="00907AF2" w:rsidRPr="00E35011" w:rsidRDefault="00907AF2" w:rsidP="00907AF2">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Neto </w:t>
            </w:r>
            <w:r w:rsidRPr="00BB3E29">
              <w:rPr>
                <w:rFonts w:ascii="Arial" w:eastAsia="Calibri" w:hAnsi="Arial" w:cs="Arial"/>
                <w:color w:val="000000" w:themeColor="text1"/>
                <w:sz w:val="20"/>
                <w:szCs w:val="20"/>
                <w:lang w:val="hr-HR"/>
              </w:rPr>
              <w:t>povećanje</w:t>
            </w:r>
            <w:r w:rsidR="00270347">
              <w:rPr>
                <w:rFonts w:ascii="Arial" w:eastAsia="Calibri" w:hAnsi="Arial" w:cs="Arial"/>
                <w:color w:val="000000" w:themeColor="text1"/>
                <w:sz w:val="20"/>
                <w:szCs w:val="20"/>
                <w:lang w:val="hr-HR"/>
              </w:rPr>
              <w:t>/(smanjenje)</w:t>
            </w:r>
            <w:r w:rsidRPr="00E35011">
              <w:rPr>
                <w:rFonts w:ascii="Arial" w:eastAsia="Calibri" w:hAnsi="Arial" w:cs="Arial"/>
                <w:color w:val="000000" w:themeColor="text1"/>
                <w:sz w:val="20"/>
                <w:szCs w:val="20"/>
                <w:lang w:val="hr-HR"/>
              </w:rPr>
              <w:t xml:space="preserve"> rezerviranja za očekivane gubitke po garancijama </w:t>
            </w:r>
          </w:p>
        </w:tc>
        <w:tc>
          <w:tcPr>
            <w:tcW w:w="1417" w:type="dxa"/>
            <w:tcBorders>
              <w:left w:val="nil"/>
              <w:bottom w:val="single" w:sz="4" w:space="0" w:color="auto"/>
              <w:right w:val="nil"/>
            </w:tcBorders>
            <w:shd w:val="clear" w:color="auto" w:fill="auto"/>
            <w:vAlign w:val="bottom"/>
          </w:tcPr>
          <w:p w14:paraId="6969F090" w14:textId="31BCE6CE" w:rsidR="00907AF2" w:rsidRPr="00E35011"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2.375</w:t>
            </w:r>
          </w:p>
        </w:tc>
        <w:tc>
          <w:tcPr>
            <w:tcW w:w="1418" w:type="dxa"/>
            <w:tcBorders>
              <w:top w:val="nil"/>
              <w:left w:val="nil"/>
              <w:bottom w:val="single" w:sz="4" w:space="0" w:color="auto"/>
              <w:right w:val="nil"/>
            </w:tcBorders>
            <w:shd w:val="clear" w:color="auto" w:fill="auto"/>
            <w:vAlign w:val="bottom"/>
          </w:tcPr>
          <w:p w14:paraId="203EAC17" w14:textId="7B65919D" w:rsidR="00907AF2" w:rsidRPr="009917E9" w:rsidRDefault="00907AF2" w:rsidP="00907AF2">
            <w:pPr>
              <w:jc w:val="right"/>
              <w:rPr>
                <w:rFonts w:ascii="Arial" w:eastAsia="Calibri" w:hAnsi="Arial" w:cs="Arial"/>
                <w:sz w:val="20"/>
                <w:szCs w:val="20"/>
                <w:lang w:val="hr-HR"/>
              </w:rPr>
            </w:pPr>
            <w:r>
              <w:rPr>
                <w:rFonts w:ascii="Arial" w:hAnsi="Arial" w:cs="Arial"/>
                <w:sz w:val="20"/>
                <w:szCs w:val="20"/>
              </w:rPr>
              <w:t xml:space="preserve"> </w:t>
            </w:r>
            <w:r w:rsidRPr="009917E9">
              <w:rPr>
                <w:rFonts w:ascii="Arial" w:hAnsi="Arial" w:cs="Arial"/>
                <w:sz w:val="20"/>
                <w:szCs w:val="20"/>
              </w:rPr>
              <w:t>(4.478)</w:t>
            </w:r>
          </w:p>
        </w:tc>
        <w:tc>
          <w:tcPr>
            <w:tcW w:w="1417" w:type="dxa"/>
            <w:tcBorders>
              <w:left w:val="nil"/>
              <w:bottom w:val="single" w:sz="4" w:space="0" w:color="auto"/>
              <w:right w:val="nil"/>
            </w:tcBorders>
            <w:shd w:val="clear" w:color="auto" w:fill="auto"/>
            <w:vAlign w:val="bottom"/>
          </w:tcPr>
          <w:p w14:paraId="1F5CB7CA" w14:textId="61CCBC59"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2.375</w:t>
            </w:r>
          </w:p>
        </w:tc>
        <w:tc>
          <w:tcPr>
            <w:tcW w:w="1418" w:type="dxa"/>
            <w:tcBorders>
              <w:top w:val="nil"/>
              <w:left w:val="nil"/>
              <w:bottom w:val="single" w:sz="4" w:space="0" w:color="auto"/>
              <w:right w:val="nil"/>
            </w:tcBorders>
            <w:shd w:val="clear" w:color="auto" w:fill="auto"/>
            <w:vAlign w:val="bottom"/>
          </w:tcPr>
          <w:p w14:paraId="43037429" w14:textId="0D05DB39"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w:t>
            </w:r>
            <w:r>
              <w:rPr>
                <w:rFonts w:ascii="Arial" w:hAnsi="Arial" w:cs="Arial"/>
                <w:sz w:val="20"/>
                <w:szCs w:val="20"/>
              </w:rPr>
              <w:t xml:space="preserve"> </w:t>
            </w:r>
            <w:r w:rsidRPr="009917E9">
              <w:rPr>
                <w:rFonts w:ascii="Arial" w:hAnsi="Arial" w:cs="Arial"/>
                <w:sz w:val="20"/>
                <w:szCs w:val="20"/>
              </w:rPr>
              <w:t>(4.478)</w:t>
            </w:r>
          </w:p>
        </w:tc>
      </w:tr>
      <w:tr w:rsidR="00907AF2" w:rsidRPr="005A00FA" w14:paraId="4A256DB7" w14:textId="77777777" w:rsidTr="00F959D0">
        <w:trPr>
          <w:trHeight w:val="275"/>
        </w:trPr>
        <w:tc>
          <w:tcPr>
            <w:tcW w:w="4082" w:type="dxa"/>
            <w:tcBorders>
              <w:top w:val="nil"/>
              <w:left w:val="nil"/>
              <w:bottom w:val="nil"/>
              <w:right w:val="nil"/>
            </w:tcBorders>
            <w:shd w:val="clear" w:color="auto" w:fill="auto"/>
            <w:vAlign w:val="bottom"/>
          </w:tcPr>
          <w:p w14:paraId="7651982B" w14:textId="77777777" w:rsidR="00907AF2" w:rsidRPr="00A873BB" w:rsidRDefault="00907AF2" w:rsidP="00907AF2">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vAlign w:val="bottom"/>
          </w:tcPr>
          <w:p w14:paraId="33479FC9" w14:textId="36EF2E79" w:rsidR="00907AF2" w:rsidRPr="00E35011" w:rsidRDefault="00907AF2" w:rsidP="00907AF2">
            <w:pPr>
              <w:jc w:val="right"/>
              <w:rPr>
                <w:rFonts w:ascii="Arial" w:eastAsia="Calibri" w:hAnsi="Arial" w:cs="Arial"/>
                <w:bCs/>
                <w:i/>
                <w:color w:val="000000" w:themeColor="text1"/>
                <w:sz w:val="20"/>
                <w:szCs w:val="20"/>
                <w:lang w:val="hr-HR"/>
              </w:rPr>
            </w:pPr>
            <w:r w:rsidRPr="00531CE5">
              <w:rPr>
                <w:rFonts w:ascii="Arial" w:eastAsia="Calibri" w:hAnsi="Arial" w:cs="Arial"/>
                <w:bCs/>
                <w:i/>
                <w:sz w:val="20"/>
                <w:szCs w:val="20"/>
                <w:lang w:val="hr-HR"/>
              </w:rPr>
              <w:t>2.375</w:t>
            </w:r>
          </w:p>
        </w:tc>
        <w:tc>
          <w:tcPr>
            <w:tcW w:w="1418" w:type="dxa"/>
            <w:tcBorders>
              <w:top w:val="single" w:sz="4" w:space="0" w:color="auto"/>
              <w:left w:val="nil"/>
              <w:bottom w:val="single" w:sz="4" w:space="0" w:color="auto"/>
              <w:right w:val="nil"/>
            </w:tcBorders>
            <w:shd w:val="clear" w:color="auto" w:fill="auto"/>
            <w:vAlign w:val="bottom"/>
          </w:tcPr>
          <w:p w14:paraId="5DC9A6BA" w14:textId="59B758DB"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(4.478)</w:t>
            </w:r>
          </w:p>
        </w:tc>
        <w:tc>
          <w:tcPr>
            <w:tcW w:w="1417" w:type="dxa"/>
            <w:tcBorders>
              <w:top w:val="single" w:sz="4" w:space="0" w:color="auto"/>
              <w:left w:val="nil"/>
              <w:bottom w:val="single" w:sz="4" w:space="0" w:color="auto"/>
              <w:right w:val="nil"/>
            </w:tcBorders>
            <w:shd w:val="clear" w:color="auto" w:fill="auto"/>
            <w:vAlign w:val="bottom"/>
          </w:tcPr>
          <w:p w14:paraId="1C0E1D11" w14:textId="658D96A3" w:rsidR="00907AF2" w:rsidRPr="009917E9" w:rsidRDefault="00907AF2" w:rsidP="00907AF2">
            <w:pPr>
              <w:jc w:val="right"/>
              <w:rPr>
                <w:rFonts w:ascii="Arial" w:eastAsia="Calibri" w:hAnsi="Arial" w:cs="Arial"/>
                <w:bCs/>
                <w:i/>
                <w:sz w:val="20"/>
                <w:szCs w:val="20"/>
                <w:lang w:val="hr-HR"/>
              </w:rPr>
            </w:pPr>
            <w:r w:rsidRPr="00531CE5">
              <w:rPr>
                <w:rFonts w:ascii="Arial" w:eastAsia="Calibri" w:hAnsi="Arial" w:cs="Arial"/>
                <w:bCs/>
                <w:i/>
                <w:sz w:val="20"/>
                <w:szCs w:val="20"/>
                <w:lang w:val="hr-HR"/>
              </w:rPr>
              <w:t>2.375</w:t>
            </w:r>
          </w:p>
        </w:tc>
        <w:tc>
          <w:tcPr>
            <w:tcW w:w="1418" w:type="dxa"/>
            <w:tcBorders>
              <w:top w:val="single" w:sz="4" w:space="0" w:color="auto"/>
              <w:left w:val="nil"/>
              <w:bottom w:val="single" w:sz="4" w:space="0" w:color="auto"/>
              <w:right w:val="nil"/>
            </w:tcBorders>
            <w:shd w:val="clear" w:color="auto" w:fill="auto"/>
            <w:vAlign w:val="bottom"/>
          </w:tcPr>
          <w:p w14:paraId="647DD370" w14:textId="4B18E975"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(4.478)</w:t>
            </w:r>
          </w:p>
        </w:tc>
      </w:tr>
      <w:tr w:rsidR="00907AF2" w:rsidRPr="005A00FA" w14:paraId="347E7108" w14:textId="77777777" w:rsidTr="00F959D0">
        <w:trPr>
          <w:trHeight w:val="392"/>
        </w:trPr>
        <w:tc>
          <w:tcPr>
            <w:tcW w:w="4082" w:type="dxa"/>
            <w:tcBorders>
              <w:top w:val="nil"/>
              <w:left w:val="nil"/>
              <w:bottom w:val="nil"/>
              <w:right w:val="nil"/>
            </w:tcBorders>
            <w:shd w:val="clear" w:color="auto" w:fill="auto"/>
            <w:vAlign w:val="bottom"/>
          </w:tcPr>
          <w:p w14:paraId="18EEF341" w14:textId="02FCE25B" w:rsidR="00907AF2" w:rsidRPr="00A873BB" w:rsidRDefault="00907AF2" w:rsidP="00907AF2">
            <w:pPr>
              <w:rPr>
                <w:rFonts w:ascii="Arial" w:eastAsia="Calibri" w:hAnsi="Arial" w:cs="Arial"/>
                <w:iCs/>
                <w:color w:val="000000" w:themeColor="text1"/>
                <w:sz w:val="20"/>
                <w:szCs w:val="20"/>
                <w:lang w:val="hr-HR"/>
              </w:rPr>
            </w:pPr>
            <w:r w:rsidRPr="00A873BB">
              <w:rPr>
                <w:rFonts w:ascii="Arial" w:eastAsia="Calibri" w:hAnsi="Arial" w:cs="Arial"/>
                <w:iCs/>
                <w:color w:val="000000" w:themeColor="text1"/>
                <w:sz w:val="20"/>
                <w:szCs w:val="20"/>
                <w:lang w:val="hr-HR"/>
              </w:rPr>
              <w:t xml:space="preserve">Neto </w:t>
            </w:r>
            <w:r w:rsidRPr="00A873BB">
              <w:rPr>
                <w:rFonts w:ascii="Arial" w:eastAsia="Calibri" w:hAnsi="Arial" w:cs="Arial"/>
                <w:color w:val="000000" w:themeColor="text1"/>
                <w:sz w:val="20"/>
                <w:szCs w:val="20"/>
                <w:lang w:val="hr-HR"/>
              </w:rPr>
              <w:t>povećanje</w:t>
            </w:r>
            <w:r w:rsidR="00270347">
              <w:rPr>
                <w:rFonts w:ascii="Arial" w:eastAsia="Calibri" w:hAnsi="Arial" w:cs="Arial"/>
                <w:color w:val="000000" w:themeColor="text1"/>
                <w:sz w:val="20"/>
                <w:szCs w:val="20"/>
                <w:lang w:val="hr-HR"/>
              </w:rPr>
              <w:t>/(smanjenje)</w:t>
            </w:r>
            <w:r w:rsidRPr="00A873BB">
              <w:rPr>
                <w:rFonts w:ascii="Arial" w:eastAsia="Calibri" w:hAnsi="Arial" w:cs="Arial"/>
                <w:color w:val="000000" w:themeColor="text1"/>
                <w:sz w:val="20"/>
                <w:szCs w:val="20"/>
                <w:lang w:val="hr-HR"/>
              </w:rPr>
              <w:t xml:space="preserve"> </w:t>
            </w:r>
            <w:r w:rsidRPr="00A873BB">
              <w:rPr>
                <w:rFonts w:ascii="Arial" w:eastAsia="Calibri" w:hAnsi="Arial" w:cs="Arial"/>
                <w:iCs/>
                <w:color w:val="000000" w:themeColor="text1"/>
                <w:sz w:val="20"/>
                <w:szCs w:val="20"/>
                <w:lang w:val="hr-HR"/>
              </w:rPr>
              <w:t>rezerviranja za očekivane gubitke po preuzetim obvezama</w:t>
            </w:r>
          </w:p>
        </w:tc>
        <w:tc>
          <w:tcPr>
            <w:tcW w:w="1417" w:type="dxa"/>
            <w:tcBorders>
              <w:top w:val="single" w:sz="4" w:space="0" w:color="auto"/>
              <w:left w:val="nil"/>
              <w:bottom w:val="single" w:sz="4" w:space="0" w:color="auto"/>
              <w:right w:val="nil"/>
            </w:tcBorders>
            <w:shd w:val="clear" w:color="auto" w:fill="auto"/>
            <w:vAlign w:val="bottom"/>
          </w:tcPr>
          <w:p w14:paraId="21F6BC10" w14:textId="10D6B64C" w:rsidR="00907AF2" w:rsidRPr="00BB3E29" w:rsidRDefault="00907AF2" w:rsidP="00907AF2">
            <w:pPr>
              <w:jc w:val="right"/>
              <w:rPr>
                <w:rFonts w:ascii="Arial" w:eastAsia="Calibri" w:hAnsi="Arial" w:cs="Arial"/>
                <w:bCs/>
                <w:color w:val="000000" w:themeColor="text1"/>
                <w:sz w:val="20"/>
                <w:szCs w:val="20"/>
                <w:lang w:val="hr-HR"/>
              </w:rPr>
            </w:pPr>
            <w:r w:rsidRPr="00531CE5">
              <w:rPr>
                <w:rFonts w:ascii="Arial" w:eastAsia="Calibri" w:hAnsi="Arial" w:cs="Arial"/>
                <w:bCs/>
                <w:sz w:val="20"/>
                <w:szCs w:val="20"/>
                <w:lang w:val="hr-HR"/>
              </w:rPr>
              <w:t>1.520</w:t>
            </w:r>
          </w:p>
        </w:tc>
        <w:tc>
          <w:tcPr>
            <w:tcW w:w="1418" w:type="dxa"/>
            <w:tcBorders>
              <w:top w:val="single" w:sz="4" w:space="0" w:color="auto"/>
              <w:left w:val="nil"/>
              <w:bottom w:val="single" w:sz="4" w:space="0" w:color="auto"/>
              <w:right w:val="nil"/>
            </w:tcBorders>
            <w:shd w:val="clear" w:color="auto" w:fill="auto"/>
            <w:vAlign w:val="bottom"/>
          </w:tcPr>
          <w:p w14:paraId="1199752D" w14:textId="02902196"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(1.917)</w:t>
            </w:r>
          </w:p>
        </w:tc>
        <w:tc>
          <w:tcPr>
            <w:tcW w:w="1417" w:type="dxa"/>
            <w:tcBorders>
              <w:top w:val="single" w:sz="4" w:space="0" w:color="auto"/>
              <w:left w:val="nil"/>
              <w:bottom w:val="single" w:sz="4" w:space="0" w:color="auto"/>
              <w:right w:val="nil"/>
            </w:tcBorders>
            <w:shd w:val="clear" w:color="auto" w:fill="auto"/>
            <w:vAlign w:val="bottom"/>
          </w:tcPr>
          <w:p w14:paraId="4730FE23" w14:textId="0A4F1F73" w:rsidR="00907AF2" w:rsidRPr="009917E9" w:rsidRDefault="00907AF2" w:rsidP="00907AF2">
            <w:pPr>
              <w:jc w:val="right"/>
              <w:rPr>
                <w:rFonts w:ascii="Arial" w:eastAsia="Calibri" w:hAnsi="Arial" w:cs="Arial"/>
                <w:bCs/>
                <w:sz w:val="20"/>
                <w:szCs w:val="20"/>
                <w:lang w:val="hr-HR"/>
              </w:rPr>
            </w:pPr>
            <w:r w:rsidRPr="00531CE5">
              <w:rPr>
                <w:rFonts w:ascii="Arial" w:eastAsia="Calibri" w:hAnsi="Arial" w:cs="Arial"/>
                <w:bCs/>
                <w:sz w:val="20"/>
                <w:szCs w:val="20"/>
                <w:lang w:val="hr-HR"/>
              </w:rPr>
              <w:t>1.520</w:t>
            </w:r>
          </w:p>
        </w:tc>
        <w:tc>
          <w:tcPr>
            <w:tcW w:w="1418" w:type="dxa"/>
            <w:tcBorders>
              <w:top w:val="single" w:sz="4" w:space="0" w:color="auto"/>
              <w:left w:val="nil"/>
              <w:bottom w:val="single" w:sz="4" w:space="0" w:color="auto"/>
              <w:right w:val="nil"/>
            </w:tcBorders>
            <w:shd w:val="clear" w:color="auto" w:fill="auto"/>
            <w:vAlign w:val="bottom"/>
          </w:tcPr>
          <w:p w14:paraId="3D9266CC" w14:textId="6E651A2E"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(1.917)</w:t>
            </w:r>
          </w:p>
        </w:tc>
      </w:tr>
      <w:tr w:rsidR="00907AF2" w:rsidRPr="005A00FA" w14:paraId="5E74AF00" w14:textId="77777777" w:rsidTr="00F959D0">
        <w:trPr>
          <w:trHeight w:val="331"/>
        </w:trPr>
        <w:tc>
          <w:tcPr>
            <w:tcW w:w="4082" w:type="dxa"/>
            <w:tcBorders>
              <w:top w:val="nil"/>
              <w:left w:val="nil"/>
              <w:bottom w:val="nil"/>
              <w:right w:val="nil"/>
            </w:tcBorders>
            <w:shd w:val="clear" w:color="auto" w:fill="auto"/>
            <w:vAlign w:val="bottom"/>
          </w:tcPr>
          <w:p w14:paraId="71C32056" w14:textId="77777777" w:rsidR="00907AF2" w:rsidRPr="00A873BB" w:rsidRDefault="00907AF2" w:rsidP="00907AF2">
            <w:pPr>
              <w:rPr>
                <w:rFonts w:ascii="Arial" w:eastAsia="Calibri" w:hAnsi="Arial" w:cs="Arial"/>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vAlign w:val="bottom"/>
          </w:tcPr>
          <w:p w14:paraId="65BC7AAD" w14:textId="181C2906" w:rsidR="00907AF2" w:rsidRPr="00E35011" w:rsidRDefault="00907AF2" w:rsidP="00907AF2">
            <w:pPr>
              <w:jc w:val="right"/>
              <w:rPr>
                <w:rFonts w:ascii="Arial" w:eastAsia="Calibri" w:hAnsi="Arial" w:cs="Arial"/>
                <w:bCs/>
                <w:i/>
                <w:color w:val="000000" w:themeColor="text1"/>
                <w:sz w:val="20"/>
                <w:szCs w:val="20"/>
                <w:lang w:val="hr-HR"/>
              </w:rPr>
            </w:pPr>
            <w:r w:rsidRPr="00531CE5">
              <w:rPr>
                <w:rFonts w:ascii="Arial" w:eastAsia="Calibri" w:hAnsi="Arial" w:cs="Arial"/>
                <w:bCs/>
                <w:i/>
                <w:sz w:val="20"/>
                <w:szCs w:val="20"/>
                <w:lang w:val="hr-HR"/>
              </w:rPr>
              <w:t>1.520</w:t>
            </w:r>
          </w:p>
        </w:tc>
        <w:tc>
          <w:tcPr>
            <w:tcW w:w="1418" w:type="dxa"/>
            <w:tcBorders>
              <w:top w:val="single" w:sz="4" w:space="0" w:color="auto"/>
              <w:left w:val="nil"/>
              <w:bottom w:val="single" w:sz="4" w:space="0" w:color="auto"/>
              <w:right w:val="nil"/>
            </w:tcBorders>
            <w:shd w:val="clear" w:color="auto" w:fill="auto"/>
            <w:vAlign w:val="bottom"/>
          </w:tcPr>
          <w:p w14:paraId="0ABB2D5F" w14:textId="3B836060"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(1.917)</w:t>
            </w:r>
          </w:p>
        </w:tc>
        <w:tc>
          <w:tcPr>
            <w:tcW w:w="1417" w:type="dxa"/>
            <w:tcBorders>
              <w:top w:val="single" w:sz="4" w:space="0" w:color="auto"/>
              <w:left w:val="nil"/>
              <w:bottom w:val="single" w:sz="4" w:space="0" w:color="auto"/>
              <w:right w:val="nil"/>
            </w:tcBorders>
            <w:shd w:val="clear" w:color="auto" w:fill="auto"/>
            <w:vAlign w:val="bottom"/>
          </w:tcPr>
          <w:p w14:paraId="49C845EA" w14:textId="416A9184" w:rsidR="00907AF2" w:rsidRPr="009917E9" w:rsidRDefault="00907AF2" w:rsidP="00907AF2">
            <w:pPr>
              <w:jc w:val="right"/>
              <w:rPr>
                <w:rFonts w:ascii="Arial" w:eastAsia="Calibri" w:hAnsi="Arial" w:cs="Arial"/>
                <w:bCs/>
                <w:i/>
                <w:sz w:val="20"/>
                <w:szCs w:val="20"/>
                <w:lang w:val="hr-HR"/>
              </w:rPr>
            </w:pPr>
            <w:r w:rsidRPr="00531CE5">
              <w:rPr>
                <w:rFonts w:ascii="Arial" w:eastAsia="Calibri" w:hAnsi="Arial" w:cs="Arial"/>
                <w:bCs/>
                <w:i/>
                <w:sz w:val="20"/>
                <w:szCs w:val="20"/>
                <w:lang w:val="hr-HR"/>
              </w:rPr>
              <w:t>1.520</w:t>
            </w:r>
          </w:p>
        </w:tc>
        <w:tc>
          <w:tcPr>
            <w:tcW w:w="1418" w:type="dxa"/>
            <w:tcBorders>
              <w:top w:val="single" w:sz="4" w:space="0" w:color="auto"/>
              <w:left w:val="nil"/>
              <w:bottom w:val="single" w:sz="4" w:space="0" w:color="auto"/>
              <w:right w:val="nil"/>
            </w:tcBorders>
            <w:shd w:val="clear" w:color="auto" w:fill="auto"/>
            <w:vAlign w:val="bottom"/>
          </w:tcPr>
          <w:p w14:paraId="232F08E3" w14:textId="21D9BB9D"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(1.917)</w:t>
            </w:r>
          </w:p>
        </w:tc>
      </w:tr>
      <w:tr w:rsidR="00907AF2" w:rsidRPr="005A00FA" w14:paraId="6EAA6CD4" w14:textId="77777777" w:rsidTr="00F959D0">
        <w:trPr>
          <w:trHeight w:val="392"/>
        </w:trPr>
        <w:tc>
          <w:tcPr>
            <w:tcW w:w="4082" w:type="dxa"/>
            <w:tcBorders>
              <w:top w:val="nil"/>
              <w:left w:val="nil"/>
              <w:bottom w:val="nil"/>
              <w:right w:val="nil"/>
            </w:tcBorders>
            <w:shd w:val="clear" w:color="auto" w:fill="auto"/>
            <w:vAlign w:val="bottom"/>
          </w:tcPr>
          <w:p w14:paraId="3D6A783B" w14:textId="77777777" w:rsidR="00907AF2" w:rsidRPr="00A873BB" w:rsidRDefault="00907AF2" w:rsidP="00907AF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tečajne razlike po rezerviranjima za očekivane gubitke</w:t>
            </w:r>
          </w:p>
        </w:tc>
        <w:tc>
          <w:tcPr>
            <w:tcW w:w="1417" w:type="dxa"/>
            <w:tcBorders>
              <w:top w:val="single" w:sz="4" w:space="0" w:color="auto"/>
              <w:left w:val="nil"/>
              <w:bottom w:val="single" w:sz="4" w:space="0" w:color="auto"/>
              <w:right w:val="nil"/>
            </w:tcBorders>
            <w:shd w:val="clear" w:color="auto" w:fill="auto"/>
            <w:vAlign w:val="bottom"/>
          </w:tcPr>
          <w:p w14:paraId="3893321F" w14:textId="0B5E937D" w:rsidR="00907AF2" w:rsidRPr="00E35011"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1418" w:type="dxa"/>
            <w:tcBorders>
              <w:top w:val="single" w:sz="4" w:space="0" w:color="auto"/>
              <w:left w:val="nil"/>
              <w:bottom w:val="single" w:sz="4" w:space="0" w:color="auto"/>
              <w:right w:val="nil"/>
            </w:tcBorders>
            <w:shd w:val="clear" w:color="auto" w:fill="auto"/>
            <w:vAlign w:val="bottom"/>
          </w:tcPr>
          <w:p w14:paraId="01F69C11" w14:textId="37AA5ABD"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(90)</w:t>
            </w:r>
          </w:p>
        </w:tc>
        <w:tc>
          <w:tcPr>
            <w:tcW w:w="1417" w:type="dxa"/>
            <w:tcBorders>
              <w:top w:val="single" w:sz="4" w:space="0" w:color="auto"/>
              <w:left w:val="nil"/>
              <w:bottom w:val="single" w:sz="4" w:space="0" w:color="auto"/>
              <w:right w:val="nil"/>
            </w:tcBorders>
            <w:shd w:val="clear" w:color="auto" w:fill="auto"/>
            <w:vAlign w:val="bottom"/>
          </w:tcPr>
          <w:p w14:paraId="6CCDF29E" w14:textId="49B6FA8B"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1418" w:type="dxa"/>
            <w:tcBorders>
              <w:top w:val="single" w:sz="4" w:space="0" w:color="auto"/>
              <w:left w:val="nil"/>
              <w:bottom w:val="single" w:sz="4" w:space="0" w:color="auto"/>
              <w:right w:val="nil"/>
            </w:tcBorders>
            <w:shd w:val="clear" w:color="auto" w:fill="auto"/>
            <w:vAlign w:val="bottom"/>
          </w:tcPr>
          <w:p w14:paraId="33E18B51" w14:textId="1D67D12A"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(90)</w:t>
            </w:r>
          </w:p>
        </w:tc>
      </w:tr>
      <w:tr w:rsidR="00907AF2" w:rsidRPr="005A00FA" w14:paraId="3411CB12" w14:textId="77777777" w:rsidTr="00F959D0">
        <w:trPr>
          <w:trHeight w:val="392"/>
        </w:trPr>
        <w:tc>
          <w:tcPr>
            <w:tcW w:w="4082" w:type="dxa"/>
            <w:tcBorders>
              <w:top w:val="nil"/>
              <w:left w:val="nil"/>
              <w:bottom w:val="nil"/>
              <w:right w:val="nil"/>
            </w:tcBorders>
            <w:shd w:val="clear" w:color="auto" w:fill="auto"/>
            <w:vAlign w:val="bottom"/>
          </w:tcPr>
          <w:p w14:paraId="1B1DE905" w14:textId="77777777" w:rsidR="00907AF2" w:rsidRPr="00A873BB" w:rsidRDefault="00907AF2" w:rsidP="00907AF2">
            <w:pPr>
              <w:rPr>
                <w:rFonts w:ascii="Arial" w:eastAsia="Calibri" w:hAnsi="Arial" w:cs="Arial"/>
                <w:b/>
                <w:bCs/>
                <w:color w:val="000000" w:themeColor="text1"/>
                <w:sz w:val="20"/>
                <w:szCs w:val="20"/>
                <w:lang w:val="hr-HR"/>
              </w:rPr>
            </w:pPr>
            <w:r w:rsidRPr="00A873BB">
              <w:rPr>
                <w:rFonts w:ascii="Arial" w:eastAsia="Calibri" w:hAnsi="Arial" w:cs="Arial"/>
                <w:b/>
                <w:bCs/>
                <w:color w:val="000000" w:themeColor="text1"/>
                <w:sz w:val="20"/>
                <w:szCs w:val="20"/>
                <w:lang w:val="hr-HR"/>
              </w:rPr>
              <w:t>Stanje na kraju izvještajnog razdoblja – Rezerviranja za garancije i preuzete obveze</w:t>
            </w:r>
          </w:p>
        </w:tc>
        <w:tc>
          <w:tcPr>
            <w:tcW w:w="1417" w:type="dxa"/>
            <w:tcBorders>
              <w:top w:val="single" w:sz="4" w:space="0" w:color="auto"/>
              <w:left w:val="nil"/>
              <w:bottom w:val="single" w:sz="12" w:space="0" w:color="auto"/>
              <w:right w:val="nil"/>
            </w:tcBorders>
            <w:shd w:val="clear" w:color="auto" w:fill="auto"/>
            <w:noWrap/>
            <w:vAlign w:val="bottom"/>
          </w:tcPr>
          <w:p w14:paraId="65811CC9" w14:textId="464CE0C0" w:rsidR="00907AF2" w:rsidRPr="00E35011" w:rsidRDefault="00907AF2" w:rsidP="00907AF2">
            <w:pPr>
              <w:jc w:val="right"/>
              <w:rPr>
                <w:rFonts w:ascii="Arial" w:eastAsia="Calibri" w:hAnsi="Arial" w:cs="Arial"/>
                <w:b/>
                <w:color w:val="000000" w:themeColor="text1"/>
                <w:sz w:val="20"/>
                <w:szCs w:val="20"/>
                <w:lang w:val="hr-HR"/>
              </w:rPr>
            </w:pPr>
            <w:r w:rsidRPr="00531CE5">
              <w:rPr>
                <w:rFonts w:ascii="Arial" w:eastAsia="Calibri" w:hAnsi="Arial" w:cs="Arial"/>
                <w:b/>
                <w:sz w:val="20"/>
                <w:szCs w:val="20"/>
                <w:lang w:val="hr-HR"/>
              </w:rPr>
              <w:t>14.637</w:t>
            </w:r>
          </w:p>
        </w:tc>
        <w:tc>
          <w:tcPr>
            <w:tcW w:w="1418" w:type="dxa"/>
            <w:tcBorders>
              <w:top w:val="single" w:sz="4" w:space="0" w:color="auto"/>
              <w:left w:val="nil"/>
              <w:bottom w:val="single" w:sz="12" w:space="0" w:color="auto"/>
              <w:right w:val="nil"/>
            </w:tcBorders>
            <w:shd w:val="clear" w:color="auto" w:fill="auto"/>
            <w:vAlign w:val="bottom"/>
          </w:tcPr>
          <w:p w14:paraId="253A3F29" w14:textId="32CFFD31" w:rsidR="00907AF2" w:rsidRPr="009917E9" w:rsidRDefault="00907AF2" w:rsidP="00907AF2">
            <w:pPr>
              <w:jc w:val="right"/>
              <w:rPr>
                <w:rFonts w:ascii="Arial" w:eastAsia="Calibri" w:hAnsi="Arial" w:cs="Arial"/>
                <w:b/>
                <w:sz w:val="20"/>
                <w:szCs w:val="20"/>
                <w:lang w:val="hr-HR"/>
              </w:rPr>
            </w:pPr>
            <w:r w:rsidRPr="009917E9">
              <w:rPr>
                <w:rFonts w:ascii="Arial" w:hAnsi="Arial" w:cs="Arial"/>
                <w:b/>
                <w:bCs/>
                <w:sz w:val="20"/>
                <w:szCs w:val="20"/>
              </w:rPr>
              <w:t xml:space="preserve">10.714 </w:t>
            </w:r>
          </w:p>
        </w:tc>
        <w:tc>
          <w:tcPr>
            <w:tcW w:w="1417" w:type="dxa"/>
            <w:tcBorders>
              <w:top w:val="single" w:sz="4" w:space="0" w:color="auto"/>
              <w:left w:val="nil"/>
              <w:bottom w:val="single" w:sz="12" w:space="0" w:color="auto"/>
              <w:right w:val="nil"/>
            </w:tcBorders>
            <w:shd w:val="clear" w:color="auto" w:fill="auto"/>
            <w:vAlign w:val="bottom"/>
          </w:tcPr>
          <w:p w14:paraId="4695D033" w14:textId="106D7C85" w:rsidR="00907AF2" w:rsidRPr="009917E9" w:rsidRDefault="00907AF2" w:rsidP="00907AF2">
            <w:pPr>
              <w:jc w:val="right"/>
              <w:rPr>
                <w:rFonts w:ascii="Arial" w:eastAsia="Calibri" w:hAnsi="Arial" w:cs="Arial"/>
                <w:b/>
                <w:sz w:val="20"/>
                <w:szCs w:val="20"/>
                <w:lang w:val="hr-HR"/>
              </w:rPr>
            </w:pPr>
            <w:r w:rsidRPr="00531CE5">
              <w:rPr>
                <w:rFonts w:ascii="Arial" w:eastAsia="Calibri" w:hAnsi="Arial" w:cs="Arial"/>
                <w:b/>
                <w:sz w:val="20"/>
                <w:szCs w:val="20"/>
                <w:lang w:val="hr-HR"/>
              </w:rPr>
              <w:t>14.637</w:t>
            </w:r>
          </w:p>
        </w:tc>
        <w:tc>
          <w:tcPr>
            <w:tcW w:w="1418" w:type="dxa"/>
            <w:tcBorders>
              <w:top w:val="single" w:sz="4" w:space="0" w:color="auto"/>
              <w:left w:val="nil"/>
              <w:bottom w:val="single" w:sz="12" w:space="0" w:color="auto"/>
              <w:right w:val="nil"/>
            </w:tcBorders>
            <w:shd w:val="clear" w:color="auto" w:fill="auto"/>
            <w:vAlign w:val="bottom"/>
          </w:tcPr>
          <w:p w14:paraId="7C61193A" w14:textId="70311ED5" w:rsidR="00907AF2" w:rsidRPr="009917E9" w:rsidRDefault="00907AF2" w:rsidP="00907AF2">
            <w:pPr>
              <w:jc w:val="right"/>
              <w:rPr>
                <w:rFonts w:ascii="Arial" w:eastAsia="Calibri" w:hAnsi="Arial" w:cs="Arial"/>
                <w:b/>
                <w:sz w:val="20"/>
                <w:szCs w:val="20"/>
                <w:lang w:val="hr-HR"/>
              </w:rPr>
            </w:pPr>
            <w:r w:rsidRPr="009917E9">
              <w:rPr>
                <w:rFonts w:ascii="Arial" w:hAnsi="Arial" w:cs="Arial"/>
                <w:b/>
                <w:bCs/>
                <w:sz w:val="20"/>
                <w:szCs w:val="20"/>
              </w:rPr>
              <w:t xml:space="preserve">10.714 </w:t>
            </w:r>
          </w:p>
        </w:tc>
      </w:tr>
      <w:tr w:rsidR="00907AF2" w:rsidRPr="005A00FA" w14:paraId="0A9C91F4" w14:textId="77777777" w:rsidTr="00F959D0">
        <w:trPr>
          <w:trHeight w:val="392"/>
        </w:trPr>
        <w:tc>
          <w:tcPr>
            <w:tcW w:w="4082" w:type="dxa"/>
            <w:tcBorders>
              <w:top w:val="nil"/>
              <w:left w:val="nil"/>
              <w:bottom w:val="nil"/>
              <w:right w:val="nil"/>
            </w:tcBorders>
            <w:shd w:val="clear" w:color="auto" w:fill="auto"/>
            <w:vAlign w:val="bottom"/>
          </w:tcPr>
          <w:p w14:paraId="29A834E7" w14:textId="77777777" w:rsidR="00907AF2" w:rsidRPr="00A873BB" w:rsidRDefault="00907AF2" w:rsidP="00907AF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Stanje 1. siječnja</w:t>
            </w:r>
          </w:p>
        </w:tc>
        <w:tc>
          <w:tcPr>
            <w:tcW w:w="1417" w:type="dxa"/>
            <w:tcBorders>
              <w:top w:val="single" w:sz="12" w:space="0" w:color="auto"/>
              <w:left w:val="nil"/>
              <w:right w:val="nil"/>
            </w:tcBorders>
            <w:shd w:val="clear" w:color="auto" w:fill="auto"/>
            <w:noWrap/>
            <w:vAlign w:val="bottom"/>
          </w:tcPr>
          <w:p w14:paraId="350240B5" w14:textId="4D9F5BB2" w:rsidR="00907AF2" w:rsidRPr="00E35011"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8.22</w:t>
            </w:r>
            <w:r>
              <w:rPr>
                <w:rFonts w:ascii="Arial" w:eastAsia="Calibri" w:hAnsi="Arial" w:cs="Arial"/>
                <w:sz w:val="20"/>
                <w:szCs w:val="20"/>
                <w:lang w:val="hr-HR"/>
              </w:rPr>
              <w:t>7</w:t>
            </w:r>
          </w:p>
        </w:tc>
        <w:tc>
          <w:tcPr>
            <w:tcW w:w="1418" w:type="dxa"/>
            <w:tcBorders>
              <w:top w:val="nil"/>
              <w:left w:val="nil"/>
              <w:right w:val="nil"/>
            </w:tcBorders>
            <w:shd w:val="clear" w:color="auto" w:fill="auto"/>
            <w:vAlign w:val="bottom"/>
          </w:tcPr>
          <w:p w14:paraId="327941D6" w14:textId="7F2EA794"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8.093 </w:t>
            </w:r>
          </w:p>
        </w:tc>
        <w:tc>
          <w:tcPr>
            <w:tcW w:w="1417" w:type="dxa"/>
            <w:tcBorders>
              <w:top w:val="single" w:sz="12" w:space="0" w:color="auto"/>
              <w:left w:val="nil"/>
              <w:right w:val="nil"/>
            </w:tcBorders>
            <w:shd w:val="clear" w:color="auto" w:fill="auto"/>
            <w:vAlign w:val="bottom"/>
          </w:tcPr>
          <w:p w14:paraId="70DF7FA9" w14:textId="1F5FDF2B"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8.222</w:t>
            </w:r>
          </w:p>
        </w:tc>
        <w:tc>
          <w:tcPr>
            <w:tcW w:w="1418" w:type="dxa"/>
            <w:tcBorders>
              <w:top w:val="nil"/>
              <w:left w:val="nil"/>
              <w:right w:val="nil"/>
            </w:tcBorders>
            <w:shd w:val="clear" w:color="auto" w:fill="auto"/>
            <w:vAlign w:val="bottom"/>
          </w:tcPr>
          <w:p w14:paraId="49317D31" w14:textId="4D44DA80" w:rsidR="00907AF2" w:rsidRPr="009917E9" w:rsidRDefault="00907AF2" w:rsidP="005325F7">
            <w:pPr>
              <w:jc w:val="right"/>
              <w:rPr>
                <w:rFonts w:ascii="Arial" w:eastAsia="Calibri" w:hAnsi="Arial" w:cs="Arial"/>
                <w:sz w:val="20"/>
                <w:szCs w:val="20"/>
                <w:lang w:val="hr-HR"/>
              </w:rPr>
            </w:pPr>
            <w:r w:rsidRPr="009917E9">
              <w:rPr>
                <w:rFonts w:ascii="Arial" w:hAnsi="Arial" w:cs="Arial"/>
                <w:sz w:val="20"/>
                <w:szCs w:val="20"/>
              </w:rPr>
              <w:t xml:space="preserve">          8.058 </w:t>
            </w:r>
          </w:p>
        </w:tc>
      </w:tr>
      <w:tr w:rsidR="00907AF2" w:rsidRPr="005A00FA" w14:paraId="34905058" w14:textId="77777777" w:rsidTr="00F959D0">
        <w:trPr>
          <w:trHeight w:val="392"/>
        </w:trPr>
        <w:tc>
          <w:tcPr>
            <w:tcW w:w="4082" w:type="dxa"/>
            <w:tcBorders>
              <w:top w:val="nil"/>
              <w:left w:val="nil"/>
              <w:bottom w:val="nil"/>
              <w:right w:val="nil"/>
            </w:tcBorders>
            <w:shd w:val="clear" w:color="auto" w:fill="auto"/>
            <w:vAlign w:val="center"/>
          </w:tcPr>
          <w:p w14:paraId="3397E641" w14:textId="3A8471BC" w:rsidR="00907AF2" w:rsidRPr="00A873BB" w:rsidRDefault="00907AF2" w:rsidP="00907AF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povećanje rezerviranja za očekivane gubitke po ostalim obvezama</w:t>
            </w:r>
          </w:p>
        </w:tc>
        <w:tc>
          <w:tcPr>
            <w:tcW w:w="1417" w:type="dxa"/>
            <w:tcBorders>
              <w:left w:val="nil"/>
              <w:bottom w:val="single" w:sz="4" w:space="0" w:color="auto"/>
              <w:right w:val="nil"/>
            </w:tcBorders>
            <w:shd w:val="clear" w:color="auto" w:fill="auto"/>
            <w:noWrap/>
            <w:vAlign w:val="bottom"/>
          </w:tcPr>
          <w:p w14:paraId="65691052" w14:textId="703D7B91" w:rsidR="00907AF2" w:rsidRPr="00E35011" w:rsidRDefault="00B60249" w:rsidP="00907AF2">
            <w:pPr>
              <w:jc w:val="right"/>
              <w:rPr>
                <w:rFonts w:ascii="Arial" w:eastAsia="Calibri" w:hAnsi="Arial" w:cs="Arial"/>
                <w:color w:val="000000" w:themeColor="text1"/>
                <w:sz w:val="20"/>
                <w:szCs w:val="20"/>
                <w:lang w:val="hr-HR"/>
              </w:rPr>
            </w:pPr>
            <w:r>
              <w:rPr>
                <w:rFonts w:ascii="Arial" w:eastAsia="Calibri" w:hAnsi="Arial" w:cs="Arial"/>
                <w:sz w:val="20"/>
                <w:szCs w:val="20"/>
                <w:lang w:val="hr-HR"/>
              </w:rPr>
              <w:t>71</w:t>
            </w:r>
          </w:p>
        </w:tc>
        <w:tc>
          <w:tcPr>
            <w:tcW w:w="1418" w:type="dxa"/>
            <w:tcBorders>
              <w:top w:val="nil"/>
              <w:left w:val="nil"/>
              <w:bottom w:val="single" w:sz="4" w:space="0" w:color="auto"/>
              <w:right w:val="nil"/>
            </w:tcBorders>
            <w:shd w:val="clear" w:color="auto" w:fill="auto"/>
            <w:vAlign w:val="bottom"/>
          </w:tcPr>
          <w:p w14:paraId="0AA40949" w14:textId="60D0B5AA"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3</w:t>
            </w:r>
            <w:r>
              <w:rPr>
                <w:rFonts w:ascii="Arial" w:hAnsi="Arial" w:cs="Arial"/>
                <w:sz w:val="20"/>
                <w:szCs w:val="20"/>
              </w:rPr>
              <w:t>3</w:t>
            </w:r>
            <w:r w:rsidRPr="009917E9">
              <w:rPr>
                <w:rFonts w:ascii="Arial" w:hAnsi="Arial" w:cs="Arial"/>
                <w:sz w:val="20"/>
                <w:szCs w:val="20"/>
              </w:rPr>
              <w:t xml:space="preserve"> </w:t>
            </w:r>
          </w:p>
        </w:tc>
        <w:tc>
          <w:tcPr>
            <w:tcW w:w="1417" w:type="dxa"/>
            <w:tcBorders>
              <w:left w:val="nil"/>
              <w:bottom w:val="single" w:sz="4" w:space="0" w:color="auto"/>
              <w:right w:val="nil"/>
            </w:tcBorders>
            <w:shd w:val="clear" w:color="auto" w:fill="auto"/>
            <w:vAlign w:val="bottom"/>
          </w:tcPr>
          <w:p w14:paraId="5204F3C9" w14:textId="12DF3F18" w:rsidR="00907AF2" w:rsidRPr="009917E9" w:rsidRDefault="00907AF2" w:rsidP="00907AF2">
            <w:pPr>
              <w:jc w:val="right"/>
              <w:rPr>
                <w:rFonts w:ascii="Arial" w:eastAsia="Calibri" w:hAnsi="Arial" w:cs="Arial"/>
                <w:sz w:val="20"/>
                <w:szCs w:val="20"/>
                <w:lang w:val="hr-HR"/>
              </w:rPr>
            </w:pPr>
            <w:r>
              <w:rPr>
                <w:rFonts w:ascii="Arial" w:eastAsia="Calibri" w:hAnsi="Arial" w:cs="Arial"/>
                <w:sz w:val="20"/>
                <w:szCs w:val="20"/>
                <w:lang w:val="hr-HR"/>
              </w:rPr>
              <w:t>71</w:t>
            </w:r>
          </w:p>
        </w:tc>
        <w:tc>
          <w:tcPr>
            <w:tcW w:w="1418" w:type="dxa"/>
            <w:tcBorders>
              <w:top w:val="nil"/>
              <w:left w:val="nil"/>
              <w:bottom w:val="single" w:sz="4" w:space="0" w:color="auto"/>
              <w:right w:val="nil"/>
            </w:tcBorders>
            <w:shd w:val="clear" w:color="auto" w:fill="auto"/>
            <w:vAlign w:val="bottom"/>
          </w:tcPr>
          <w:p w14:paraId="23093DB0" w14:textId="2C4A79E2"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63 </w:t>
            </w:r>
          </w:p>
        </w:tc>
      </w:tr>
      <w:tr w:rsidR="00907AF2" w:rsidRPr="005A00FA" w14:paraId="3DA0B7AF" w14:textId="77777777" w:rsidTr="00F959D0">
        <w:trPr>
          <w:trHeight w:val="307"/>
        </w:trPr>
        <w:tc>
          <w:tcPr>
            <w:tcW w:w="4082" w:type="dxa"/>
            <w:tcBorders>
              <w:top w:val="nil"/>
              <w:left w:val="nil"/>
              <w:bottom w:val="nil"/>
              <w:right w:val="nil"/>
            </w:tcBorders>
            <w:shd w:val="clear" w:color="auto" w:fill="auto"/>
            <w:vAlign w:val="bottom"/>
          </w:tcPr>
          <w:p w14:paraId="1F671DC8" w14:textId="77777777" w:rsidR="00907AF2" w:rsidRPr="00A873BB" w:rsidRDefault="00907AF2" w:rsidP="00907AF2">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noWrap/>
            <w:vAlign w:val="bottom"/>
          </w:tcPr>
          <w:p w14:paraId="51EE4504" w14:textId="61BB99E5" w:rsidR="00907AF2" w:rsidRPr="00E35011" w:rsidRDefault="00B60249" w:rsidP="00907AF2">
            <w:pPr>
              <w:jc w:val="right"/>
              <w:rPr>
                <w:rFonts w:ascii="Arial" w:eastAsia="Calibri" w:hAnsi="Arial" w:cs="Arial"/>
                <w:i/>
                <w:color w:val="000000" w:themeColor="text1"/>
                <w:sz w:val="20"/>
                <w:szCs w:val="20"/>
                <w:lang w:val="hr-HR"/>
              </w:rPr>
            </w:pPr>
            <w:r>
              <w:rPr>
                <w:rFonts w:ascii="Arial" w:eastAsia="Calibri" w:hAnsi="Arial" w:cs="Arial"/>
                <w:i/>
                <w:sz w:val="20"/>
                <w:szCs w:val="20"/>
                <w:lang w:val="hr-HR"/>
              </w:rPr>
              <w:t>7</w:t>
            </w:r>
            <w:r w:rsidR="001060C7">
              <w:rPr>
                <w:rFonts w:ascii="Arial" w:eastAsia="Calibri" w:hAnsi="Arial" w:cs="Arial"/>
                <w:i/>
                <w:sz w:val="20"/>
                <w:szCs w:val="20"/>
                <w:lang w:val="hr-HR"/>
              </w:rPr>
              <w:t>1</w:t>
            </w:r>
          </w:p>
        </w:tc>
        <w:tc>
          <w:tcPr>
            <w:tcW w:w="1418" w:type="dxa"/>
            <w:tcBorders>
              <w:top w:val="single" w:sz="4" w:space="0" w:color="auto"/>
              <w:left w:val="nil"/>
              <w:bottom w:val="single" w:sz="4" w:space="0" w:color="auto"/>
              <w:right w:val="nil"/>
            </w:tcBorders>
            <w:shd w:val="clear" w:color="auto" w:fill="auto"/>
            <w:vAlign w:val="bottom"/>
          </w:tcPr>
          <w:p w14:paraId="3CDA8F9B" w14:textId="41D62BE6"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3</w:t>
            </w:r>
            <w:r>
              <w:rPr>
                <w:rFonts w:ascii="Arial" w:hAnsi="Arial" w:cs="Arial"/>
                <w:i/>
                <w:iCs/>
                <w:sz w:val="20"/>
                <w:szCs w:val="20"/>
              </w:rPr>
              <w:t>3</w:t>
            </w:r>
            <w:r w:rsidRPr="009917E9">
              <w:rPr>
                <w:rFonts w:ascii="Arial" w:hAnsi="Arial" w:cs="Arial"/>
                <w:i/>
                <w:iCs/>
                <w:sz w:val="20"/>
                <w:szCs w:val="20"/>
              </w:rPr>
              <w:t xml:space="preserve"> </w:t>
            </w:r>
          </w:p>
        </w:tc>
        <w:tc>
          <w:tcPr>
            <w:tcW w:w="1417" w:type="dxa"/>
            <w:tcBorders>
              <w:top w:val="single" w:sz="4" w:space="0" w:color="auto"/>
              <w:left w:val="nil"/>
              <w:bottom w:val="single" w:sz="4" w:space="0" w:color="auto"/>
              <w:right w:val="nil"/>
            </w:tcBorders>
            <w:shd w:val="clear" w:color="auto" w:fill="auto"/>
            <w:vAlign w:val="bottom"/>
          </w:tcPr>
          <w:p w14:paraId="27C40F64" w14:textId="00863228" w:rsidR="00907AF2" w:rsidRPr="009917E9" w:rsidRDefault="00907AF2" w:rsidP="00907AF2">
            <w:pPr>
              <w:jc w:val="right"/>
              <w:rPr>
                <w:rFonts w:ascii="Arial" w:eastAsia="Calibri" w:hAnsi="Arial" w:cs="Arial"/>
                <w:i/>
                <w:sz w:val="20"/>
                <w:szCs w:val="20"/>
                <w:lang w:val="hr-HR"/>
              </w:rPr>
            </w:pPr>
            <w:r>
              <w:rPr>
                <w:rFonts w:ascii="Arial" w:eastAsia="Calibri" w:hAnsi="Arial" w:cs="Arial"/>
                <w:i/>
                <w:sz w:val="20"/>
                <w:szCs w:val="20"/>
                <w:lang w:val="hr-HR"/>
              </w:rPr>
              <w:t>71</w:t>
            </w:r>
          </w:p>
        </w:tc>
        <w:tc>
          <w:tcPr>
            <w:tcW w:w="1418" w:type="dxa"/>
            <w:tcBorders>
              <w:top w:val="single" w:sz="4" w:space="0" w:color="auto"/>
              <w:left w:val="nil"/>
              <w:bottom w:val="single" w:sz="4" w:space="0" w:color="auto"/>
              <w:right w:val="nil"/>
            </w:tcBorders>
            <w:shd w:val="clear" w:color="auto" w:fill="auto"/>
            <w:vAlign w:val="bottom"/>
          </w:tcPr>
          <w:p w14:paraId="278F4041" w14:textId="7A6351C7" w:rsidR="00907AF2" w:rsidRPr="009917E9" w:rsidRDefault="00907AF2" w:rsidP="00907AF2">
            <w:pPr>
              <w:jc w:val="right"/>
              <w:rPr>
                <w:rFonts w:ascii="Arial" w:eastAsia="Calibri" w:hAnsi="Arial" w:cs="Arial"/>
                <w:i/>
                <w:sz w:val="20"/>
                <w:szCs w:val="20"/>
                <w:lang w:val="hr-HR"/>
              </w:rPr>
            </w:pPr>
            <w:r w:rsidRPr="009917E9">
              <w:rPr>
                <w:rFonts w:ascii="Arial" w:hAnsi="Arial" w:cs="Arial"/>
                <w:i/>
                <w:iCs/>
                <w:sz w:val="20"/>
                <w:szCs w:val="20"/>
              </w:rPr>
              <w:t xml:space="preserve">               63 </w:t>
            </w:r>
          </w:p>
        </w:tc>
      </w:tr>
      <w:tr w:rsidR="00907AF2" w:rsidRPr="005A00FA" w14:paraId="647C1115" w14:textId="77777777" w:rsidTr="00F959D0">
        <w:trPr>
          <w:trHeight w:val="303"/>
        </w:trPr>
        <w:tc>
          <w:tcPr>
            <w:tcW w:w="4082" w:type="dxa"/>
            <w:tcBorders>
              <w:top w:val="nil"/>
              <w:left w:val="nil"/>
              <w:bottom w:val="nil"/>
              <w:right w:val="nil"/>
            </w:tcBorders>
            <w:shd w:val="clear" w:color="auto" w:fill="auto"/>
            <w:vAlign w:val="bottom"/>
          </w:tcPr>
          <w:p w14:paraId="59B385A5" w14:textId="1A0ECE70" w:rsidR="00907AF2" w:rsidRPr="00E35011" w:rsidRDefault="00907AF2" w:rsidP="00907AF2">
            <w:pPr>
              <w:rPr>
                <w:rFonts w:ascii="Arial" w:eastAsia="Calibri" w:hAnsi="Arial" w:cs="Arial"/>
                <w:iCs/>
                <w:color w:val="000000" w:themeColor="text1"/>
                <w:sz w:val="20"/>
                <w:szCs w:val="20"/>
                <w:lang w:val="hr-HR"/>
              </w:rPr>
            </w:pPr>
            <w:r w:rsidRPr="00E35011">
              <w:rPr>
                <w:rFonts w:ascii="Arial" w:eastAsia="Calibri" w:hAnsi="Arial" w:cs="Arial"/>
                <w:iCs/>
                <w:color w:val="000000" w:themeColor="text1"/>
                <w:sz w:val="20"/>
                <w:szCs w:val="20"/>
                <w:lang w:val="hr-HR"/>
              </w:rPr>
              <w:t>Nerealizirani aktuarski dobitak/(gubitak)</w:t>
            </w:r>
          </w:p>
        </w:tc>
        <w:tc>
          <w:tcPr>
            <w:tcW w:w="1417" w:type="dxa"/>
            <w:tcBorders>
              <w:top w:val="single" w:sz="4" w:space="0" w:color="auto"/>
              <w:left w:val="nil"/>
              <w:right w:val="nil"/>
            </w:tcBorders>
            <w:shd w:val="clear" w:color="auto" w:fill="auto"/>
            <w:noWrap/>
            <w:vAlign w:val="bottom"/>
          </w:tcPr>
          <w:p w14:paraId="571AF94F" w14:textId="26173E87" w:rsidR="00907AF2" w:rsidRPr="00E35011" w:rsidRDefault="00907AF2" w:rsidP="00907AF2">
            <w:pPr>
              <w:jc w:val="right"/>
              <w:rPr>
                <w:rFonts w:ascii="Arial" w:eastAsia="Calibri" w:hAnsi="Arial" w:cs="Arial"/>
                <w:color w:val="000000" w:themeColor="text1"/>
                <w:sz w:val="20"/>
                <w:szCs w:val="20"/>
                <w:lang w:val="hr-HR"/>
              </w:rPr>
            </w:pPr>
            <w:r w:rsidRPr="00531CE5">
              <w:rPr>
                <w:rFonts w:ascii="Arial" w:eastAsia="Calibri" w:hAnsi="Arial" w:cs="Arial"/>
                <w:sz w:val="20"/>
                <w:szCs w:val="20"/>
                <w:lang w:val="hr-HR"/>
              </w:rPr>
              <w:t>1.450</w:t>
            </w:r>
          </w:p>
        </w:tc>
        <w:tc>
          <w:tcPr>
            <w:tcW w:w="1418" w:type="dxa"/>
            <w:tcBorders>
              <w:top w:val="single" w:sz="4" w:space="0" w:color="auto"/>
              <w:left w:val="nil"/>
              <w:right w:val="nil"/>
            </w:tcBorders>
            <w:shd w:val="clear" w:color="auto" w:fill="auto"/>
            <w:vAlign w:val="bottom"/>
          </w:tcPr>
          <w:p w14:paraId="40DB3AE5" w14:textId="0C09BA37" w:rsidR="00907AF2" w:rsidRPr="009917E9" w:rsidRDefault="00907AF2" w:rsidP="00907AF2">
            <w:pPr>
              <w:jc w:val="right"/>
              <w:rPr>
                <w:rFonts w:ascii="Arial" w:eastAsia="Calibri" w:hAnsi="Arial" w:cs="Arial"/>
                <w:sz w:val="20"/>
                <w:szCs w:val="20"/>
                <w:lang w:val="hr-HR"/>
              </w:rPr>
            </w:pPr>
            <w:r>
              <w:rPr>
                <w:rFonts w:ascii="Arial" w:hAnsi="Arial" w:cs="Arial"/>
                <w:sz w:val="20"/>
                <w:szCs w:val="20"/>
              </w:rPr>
              <w:t xml:space="preserve"> </w:t>
            </w:r>
            <w:r w:rsidRPr="009917E9">
              <w:rPr>
                <w:rFonts w:ascii="Arial" w:hAnsi="Arial" w:cs="Arial"/>
                <w:sz w:val="20"/>
                <w:szCs w:val="20"/>
              </w:rPr>
              <w:t xml:space="preserve">            101 </w:t>
            </w:r>
          </w:p>
        </w:tc>
        <w:tc>
          <w:tcPr>
            <w:tcW w:w="1417" w:type="dxa"/>
            <w:tcBorders>
              <w:top w:val="single" w:sz="4" w:space="0" w:color="auto"/>
              <w:left w:val="nil"/>
              <w:right w:val="nil"/>
            </w:tcBorders>
            <w:shd w:val="clear" w:color="auto" w:fill="auto"/>
            <w:vAlign w:val="bottom"/>
          </w:tcPr>
          <w:p w14:paraId="356F2BF3" w14:textId="7390EAF6" w:rsidR="00907AF2" w:rsidRPr="009917E9" w:rsidRDefault="00907AF2" w:rsidP="00907AF2">
            <w:pPr>
              <w:jc w:val="right"/>
              <w:rPr>
                <w:rFonts w:ascii="Arial" w:eastAsia="Calibri" w:hAnsi="Arial" w:cs="Arial"/>
                <w:sz w:val="20"/>
                <w:szCs w:val="20"/>
                <w:lang w:val="hr-HR"/>
              </w:rPr>
            </w:pPr>
            <w:r w:rsidRPr="00531CE5">
              <w:rPr>
                <w:rFonts w:ascii="Arial" w:eastAsia="Calibri" w:hAnsi="Arial" w:cs="Arial"/>
                <w:sz w:val="20"/>
                <w:szCs w:val="20"/>
                <w:lang w:val="hr-HR"/>
              </w:rPr>
              <w:t>1.450</w:t>
            </w:r>
          </w:p>
        </w:tc>
        <w:tc>
          <w:tcPr>
            <w:tcW w:w="1418" w:type="dxa"/>
            <w:tcBorders>
              <w:top w:val="single" w:sz="4" w:space="0" w:color="auto"/>
              <w:left w:val="nil"/>
              <w:right w:val="nil"/>
            </w:tcBorders>
            <w:shd w:val="clear" w:color="auto" w:fill="auto"/>
            <w:vAlign w:val="bottom"/>
          </w:tcPr>
          <w:p w14:paraId="04F5CB11" w14:textId="0D321E4C" w:rsidR="00907AF2" w:rsidRPr="009917E9" w:rsidRDefault="00907AF2" w:rsidP="00907AF2">
            <w:pPr>
              <w:jc w:val="right"/>
              <w:rPr>
                <w:rFonts w:ascii="Arial" w:eastAsia="Calibri" w:hAnsi="Arial" w:cs="Arial"/>
                <w:sz w:val="20"/>
                <w:szCs w:val="20"/>
                <w:lang w:val="hr-HR"/>
              </w:rPr>
            </w:pPr>
            <w:r w:rsidRPr="009917E9">
              <w:rPr>
                <w:rFonts w:ascii="Arial" w:hAnsi="Arial" w:cs="Arial"/>
                <w:sz w:val="20"/>
                <w:szCs w:val="20"/>
              </w:rPr>
              <w:t xml:space="preserve">             101 </w:t>
            </w:r>
          </w:p>
        </w:tc>
      </w:tr>
      <w:tr w:rsidR="00B60249" w:rsidRPr="005A00FA" w14:paraId="59CC291E" w14:textId="77777777" w:rsidTr="00F959D0">
        <w:trPr>
          <w:trHeight w:val="303"/>
        </w:trPr>
        <w:tc>
          <w:tcPr>
            <w:tcW w:w="4082" w:type="dxa"/>
            <w:tcBorders>
              <w:top w:val="nil"/>
              <w:left w:val="nil"/>
              <w:bottom w:val="nil"/>
              <w:right w:val="nil"/>
            </w:tcBorders>
            <w:shd w:val="clear" w:color="auto" w:fill="auto"/>
            <w:vAlign w:val="bottom"/>
          </w:tcPr>
          <w:p w14:paraId="0A714AEB" w14:textId="33DF5162" w:rsidR="00B60249" w:rsidRPr="00E35011" w:rsidRDefault="00B60249" w:rsidP="00907AF2">
            <w:pPr>
              <w:rPr>
                <w:rFonts w:ascii="Arial" w:eastAsia="Calibri" w:hAnsi="Arial" w:cs="Arial"/>
                <w:iCs/>
                <w:color w:val="000000" w:themeColor="text1"/>
                <w:sz w:val="20"/>
                <w:szCs w:val="20"/>
                <w:lang w:val="hr-HR"/>
              </w:rPr>
            </w:pPr>
            <w:r>
              <w:rPr>
                <w:rFonts w:ascii="Arial" w:eastAsia="Calibri" w:hAnsi="Arial" w:cs="Arial"/>
                <w:iCs/>
                <w:color w:val="000000" w:themeColor="text1"/>
                <w:sz w:val="20"/>
                <w:szCs w:val="20"/>
                <w:lang w:val="hr-HR"/>
              </w:rPr>
              <w:t>Ostala usklađenja</w:t>
            </w:r>
          </w:p>
        </w:tc>
        <w:tc>
          <w:tcPr>
            <w:tcW w:w="1417" w:type="dxa"/>
            <w:tcBorders>
              <w:left w:val="nil"/>
              <w:bottom w:val="single" w:sz="4" w:space="0" w:color="auto"/>
              <w:right w:val="nil"/>
            </w:tcBorders>
            <w:shd w:val="clear" w:color="auto" w:fill="auto"/>
            <w:noWrap/>
            <w:vAlign w:val="bottom"/>
          </w:tcPr>
          <w:p w14:paraId="3753E101" w14:textId="0D45E050" w:rsidR="00B60249" w:rsidRPr="00531CE5" w:rsidRDefault="00B60249" w:rsidP="00907AF2">
            <w:pPr>
              <w:jc w:val="right"/>
              <w:rPr>
                <w:rFonts w:ascii="Arial" w:eastAsia="Calibri" w:hAnsi="Arial" w:cs="Arial"/>
                <w:sz w:val="20"/>
                <w:szCs w:val="20"/>
                <w:lang w:val="hr-HR"/>
              </w:rPr>
            </w:pPr>
            <w:r>
              <w:rPr>
                <w:rFonts w:ascii="Arial" w:eastAsia="Calibri" w:hAnsi="Arial" w:cs="Arial"/>
                <w:sz w:val="20"/>
                <w:szCs w:val="20"/>
                <w:lang w:val="hr-HR"/>
              </w:rPr>
              <w:t>(3)</w:t>
            </w:r>
          </w:p>
        </w:tc>
        <w:tc>
          <w:tcPr>
            <w:tcW w:w="1418" w:type="dxa"/>
            <w:tcBorders>
              <w:left w:val="nil"/>
              <w:bottom w:val="single" w:sz="4" w:space="0" w:color="auto"/>
              <w:right w:val="nil"/>
            </w:tcBorders>
            <w:shd w:val="clear" w:color="auto" w:fill="auto"/>
            <w:vAlign w:val="bottom"/>
          </w:tcPr>
          <w:p w14:paraId="27EBAFB8" w14:textId="1941EE5A" w:rsidR="00B60249" w:rsidRDefault="00B60249" w:rsidP="00907AF2">
            <w:pPr>
              <w:jc w:val="right"/>
              <w:rPr>
                <w:rFonts w:ascii="Arial" w:hAnsi="Arial" w:cs="Arial"/>
                <w:sz w:val="20"/>
                <w:szCs w:val="20"/>
              </w:rPr>
            </w:pPr>
            <w:r>
              <w:rPr>
                <w:rFonts w:ascii="Arial" w:hAnsi="Arial" w:cs="Arial"/>
                <w:sz w:val="20"/>
                <w:szCs w:val="20"/>
              </w:rPr>
              <w:t>-</w:t>
            </w:r>
          </w:p>
        </w:tc>
        <w:tc>
          <w:tcPr>
            <w:tcW w:w="1417" w:type="dxa"/>
            <w:tcBorders>
              <w:left w:val="nil"/>
              <w:bottom w:val="single" w:sz="4" w:space="0" w:color="auto"/>
              <w:right w:val="nil"/>
            </w:tcBorders>
            <w:shd w:val="clear" w:color="auto" w:fill="auto"/>
            <w:vAlign w:val="bottom"/>
          </w:tcPr>
          <w:p w14:paraId="17C0DCD8" w14:textId="1161ACB1" w:rsidR="00B60249" w:rsidRPr="00531CE5" w:rsidRDefault="00B60249" w:rsidP="00907AF2">
            <w:pPr>
              <w:jc w:val="right"/>
              <w:rPr>
                <w:rFonts w:ascii="Arial" w:eastAsia="Calibri" w:hAnsi="Arial" w:cs="Arial"/>
                <w:sz w:val="20"/>
                <w:szCs w:val="20"/>
                <w:lang w:val="hr-HR"/>
              </w:rPr>
            </w:pPr>
            <w:r>
              <w:rPr>
                <w:rFonts w:ascii="Arial" w:eastAsia="Calibri" w:hAnsi="Arial" w:cs="Arial"/>
                <w:sz w:val="20"/>
                <w:szCs w:val="20"/>
                <w:lang w:val="hr-HR"/>
              </w:rPr>
              <w:t>-</w:t>
            </w:r>
          </w:p>
        </w:tc>
        <w:tc>
          <w:tcPr>
            <w:tcW w:w="1418" w:type="dxa"/>
            <w:tcBorders>
              <w:left w:val="nil"/>
              <w:bottom w:val="single" w:sz="4" w:space="0" w:color="auto"/>
              <w:right w:val="nil"/>
            </w:tcBorders>
            <w:shd w:val="clear" w:color="auto" w:fill="auto"/>
            <w:vAlign w:val="bottom"/>
          </w:tcPr>
          <w:p w14:paraId="5CE50A62" w14:textId="6B2ACC67" w:rsidR="00B60249" w:rsidRPr="009917E9" w:rsidRDefault="00B60249" w:rsidP="00907AF2">
            <w:pPr>
              <w:jc w:val="right"/>
              <w:rPr>
                <w:rFonts w:ascii="Arial" w:hAnsi="Arial" w:cs="Arial"/>
                <w:sz w:val="20"/>
                <w:szCs w:val="20"/>
              </w:rPr>
            </w:pPr>
            <w:r>
              <w:rPr>
                <w:rFonts w:ascii="Arial" w:hAnsi="Arial" w:cs="Arial"/>
                <w:sz w:val="20"/>
                <w:szCs w:val="20"/>
              </w:rPr>
              <w:t>-</w:t>
            </w:r>
          </w:p>
        </w:tc>
      </w:tr>
      <w:tr w:rsidR="00907AF2" w:rsidRPr="005A00FA" w14:paraId="2836F1ED" w14:textId="77777777" w:rsidTr="00F959D0">
        <w:trPr>
          <w:trHeight w:val="392"/>
        </w:trPr>
        <w:tc>
          <w:tcPr>
            <w:tcW w:w="4082" w:type="dxa"/>
            <w:tcBorders>
              <w:top w:val="nil"/>
              <w:left w:val="nil"/>
              <w:bottom w:val="nil"/>
              <w:right w:val="nil"/>
            </w:tcBorders>
            <w:shd w:val="clear" w:color="auto" w:fill="auto"/>
            <w:vAlign w:val="bottom"/>
          </w:tcPr>
          <w:p w14:paraId="15DA6599" w14:textId="77777777" w:rsidR="00907AF2" w:rsidRPr="00E35011" w:rsidRDefault="00907AF2" w:rsidP="00907AF2">
            <w:pPr>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Stanje na kraju izvještajnog razdoblja – Rezerviranja za očekivane gubitke po ostalim obvezama</w:t>
            </w:r>
          </w:p>
        </w:tc>
        <w:tc>
          <w:tcPr>
            <w:tcW w:w="1417" w:type="dxa"/>
            <w:tcBorders>
              <w:top w:val="single" w:sz="4" w:space="0" w:color="auto"/>
              <w:left w:val="nil"/>
              <w:bottom w:val="single" w:sz="12" w:space="0" w:color="auto"/>
              <w:right w:val="nil"/>
            </w:tcBorders>
            <w:shd w:val="clear" w:color="auto" w:fill="auto"/>
            <w:noWrap/>
            <w:vAlign w:val="bottom"/>
          </w:tcPr>
          <w:p w14:paraId="76786B75" w14:textId="02A8DC4B" w:rsidR="00907AF2" w:rsidRPr="00E35011" w:rsidRDefault="00907AF2" w:rsidP="00907AF2">
            <w:pPr>
              <w:jc w:val="right"/>
              <w:rPr>
                <w:rFonts w:ascii="Arial" w:eastAsia="Calibri" w:hAnsi="Arial" w:cs="Arial"/>
                <w:b/>
                <w:color w:val="000000" w:themeColor="text1"/>
                <w:sz w:val="20"/>
                <w:szCs w:val="20"/>
                <w:lang w:val="hr-HR"/>
              </w:rPr>
            </w:pPr>
            <w:r w:rsidRPr="00531CE5">
              <w:rPr>
                <w:rFonts w:ascii="Arial" w:eastAsia="Calibri" w:hAnsi="Arial" w:cs="Arial"/>
                <w:b/>
                <w:sz w:val="20"/>
                <w:szCs w:val="20"/>
                <w:lang w:val="hr-HR"/>
              </w:rPr>
              <w:t>9.74</w:t>
            </w:r>
            <w:r>
              <w:rPr>
                <w:rFonts w:ascii="Arial" w:eastAsia="Calibri" w:hAnsi="Arial" w:cs="Arial"/>
                <w:b/>
                <w:sz w:val="20"/>
                <w:szCs w:val="20"/>
                <w:lang w:val="hr-HR"/>
              </w:rPr>
              <w:t>5</w:t>
            </w:r>
          </w:p>
        </w:tc>
        <w:tc>
          <w:tcPr>
            <w:tcW w:w="1418" w:type="dxa"/>
            <w:tcBorders>
              <w:top w:val="single" w:sz="4" w:space="0" w:color="auto"/>
              <w:left w:val="nil"/>
              <w:bottom w:val="single" w:sz="12" w:space="0" w:color="auto"/>
              <w:right w:val="nil"/>
            </w:tcBorders>
            <w:shd w:val="clear" w:color="auto" w:fill="auto"/>
            <w:vAlign w:val="bottom"/>
          </w:tcPr>
          <w:p w14:paraId="04BF4F49" w14:textId="66D151FF" w:rsidR="00907AF2" w:rsidRPr="009917E9" w:rsidRDefault="00907AF2" w:rsidP="00907AF2">
            <w:pPr>
              <w:jc w:val="right"/>
              <w:rPr>
                <w:rFonts w:ascii="Arial" w:eastAsia="Calibri" w:hAnsi="Arial" w:cs="Arial"/>
                <w:b/>
                <w:sz w:val="20"/>
                <w:szCs w:val="20"/>
                <w:lang w:val="hr-HR"/>
              </w:rPr>
            </w:pPr>
            <w:r w:rsidRPr="009917E9">
              <w:rPr>
                <w:rFonts w:ascii="Arial" w:hAnsi="Arial" w:cs="Arial"/>
                <w:b/>
                <w:bCs/>
                <w:sz w:val="20"/>
                <w:szCs w:val="20"/>
              </w:rPr>
              <w:t>8.22</w:t>
            </w:r>
            <w:r>
              <w:rPr>
                <w:rFonts w:ascii="Arial" w:hAnsi="Arial" w:cs="Arial"/>
                <w:b/>
                <w:bCs/>
                <w:sz w:val="20"/>
                <w:szCs w:val="20"/>
              </w:rPr>
              <w:t>7</w:t>
            </w:r>
            <w:r w:rsidRPr="009917E9">
              <w:rPr>
                <w:rFonts w:ascii="Arial" w:hAnsi="Arial" w:cs="Arial"/>
                <w:b/>
                <w:bCs/>
                <w:sz w:val="20"/>
                <w:szCs w:val="20"/>
              </w:rPr>
              <w:t xml:space="preserve"> </w:t>
            </w:r>
          </w:p>
        </w:tc>
        <w:tc>
          <w:tcPr>
            <w:tcW w:w="1417" w:type="dxa"/>
            <w:tcBorders>
              <w:top w:val="single" w:sz="4" w:space="0" w:color="auto"/>
              <w:left w:val="nil"/>
              <w:bottom w:val="single" w:sz="12" w:space="0" w:color="auto"/>
              <w:right w:val="nil"/>
            </w:tcBorders>
            <w:shd w:val="clear" w:color="auto" w:fill="auto"/>
            <w:vAlign w:val="bottom"/>
          </w:tcPr>
          <w:p w14:paraId="3A5146A9" w14:textId="1DA09526" w:rsidR="00907AF2" w:rsidRPr="009917E9" w:rsidRDefault="00907AF2" w:rsidP="00907AF2">
            <w:pPr>
              <w:jc w:val="right"/>
              <w:rPr>
                <w:rFonts w:ascii="Arial" w:eastAsia="Calibri" w:hAnsi="Arial" w:cs="Arial"/>
                <w:b/>
                <w:sz w:val="20"/>
                <w:szCs w:val="20"/>
                <w:lang w:val="hr-HR"/>
              </w:rPr>
            </w:pPr>
            <w:r w:rsidRPr="00531CE5">
              <w:rPr>
                <w:rFonts w:ascii="Arial" w:eastAsia="Calibri" w:hAnsi="Arial" w:cs="Arial"/>
                <w:b/>
                <w:sz w:val="20"/>
                <w:szCs w:val="20"/>
                <w:lang w:val="hr-HR"/>
              </w:rPr>
              <w:t>9.743</w:t>
            </w:r>
          </w:p>
        </w:tc>
        <w:tc>
          <w:tcPr>
            <w:tcW w:w="1418" w:type="dxa"/>
            <w:tcBorders>
              <w:top w:val="single" w:sz="4" w:space="0" w:color="auto"/>
              <w:left w:val="nil"/>
              <w:bottom w:val="single" w:sz="12" w:space="0" w:color="auto"/>
              <w:right w:val="nil"/>
            </w:tcBorders>
            <w:shd w:val="clear" w:color="auto" w:fill="auto"/>
            <w:vAlign w:val="bottom"/>
          </w:tcPr>
          <w:p w14:paraId="5B10A280" w14:textId="074399A7" w:rsidR="00907AF2" w:rsidRPr="009917E9" w:rsidRDefault="00907AF2" w:rsidP="00907AF2">
            <w:pPr>
              <w:jc w:val="right"/>
              <w:rPr>
                <w:rFonts w:ascii="Arial" w:eastAsia="Calibri" w:hAnsi="Arial" w:cs="Arial"/>
                <w:b/>
                <w:sz w:val="20"/>
                <w:szCs w:val="20"/>
                <w:lang w:val="hr-HR"/>
              </w:rPr>
            </w:pPr>
            <w:r w:rsidRPr="009917E9">
              <w:rPr>
                <w:rFonts w:ascii="Arial" w:hAnsi="Arial" w:cs="Arial"/>
                <w:b/>
                <w:bCs/>
                <w:sz w:val="20"/>
                <w:szCs w:val="20"/>
              </w:rPr>
              <w:t xml:space="preserve">8.222 </w:t>
            </w:r>
          </w:p>
        </w:tc>
      </w:tr>
    </w:tbl>
    <w:p w14:paraId="5EEBDA60" w14:textId="77777777" w:rsidR="009C2769" w:rsidRPr="004B4498" w:rsidRDefault="009C2769" w:rsidP="009C2769">
      <w:pPr>
        <w:jc w:val="both"/>
        <w:rPr>
          <w:rFonts w:ascii="Arial" w:hAnsi="Arial" w:cs="Arial"/>
          <w:color w:val="000000" w:themeColor="text1"/>
          <w:sz w:val="20"/>
          <w:szCs w:val="20"/>
          <w:lang w:val="hr-HR"/>
        </w:rPr>
      </w:pPr>
    </w:p>
    <w:p w14:paraId="19258771" w14:textId="77777777" w:rsidR="009C2769" w:rsidRPr="004B4498" w:rsidRDefault="009C2769" w:rsidP="009C2769">
      <w:pPr>
        <w:jc w:val="both"/>
        <w:rPr>
          <w:rFonts w:ascii="Arial" w:hAnsi="Arial" w:cs="Arial"/>
          <w:color w:val="000000" w:themeColor="text1"/>
          <w:sz w:val="20"/>
          <w:szCs w:val="20"/>
          <w:lang w:val="hr-HR"/>
        </w:rPr>
      </w:pPr>
    </w:p>
    <w:p w14:paraId="4FC9C979" w14:textId="31306C76" w:rsidR="009C2769" w:rsidRPr="004B4498" w:rsidRDefault="009C2769" w:rsidP="009C2769">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dobit/(gubitak) od tečajnih razlika po rezerviranjima za očekivane gubitke prikazana je unutar Neto prihoda/(rashoda) od financijskih aktivnosti u Računu dobiti i gubitka.</w:t>
      </w:r>
    </w:p>
    <w:p w14:paraId="0B43157B" w14:textId="77777777" w:rsidR="009C2769" w:rsidRPr="004B4498" w:rsidRDefault="009C2769" w:rsidP="009C2769">
      <w:pPr>
        <w:rPr>
          <w:rFonts w:ascii="Arial" w:eastAsia="Calibri" w:hAnsi="Arial" w:cs="Arial"/>
          <w:color w:val="000000" w:themeColor="text1"/>
          <w:sz w:val="20"/>
          <w:szCs w:val="20"/>
          <w:lang w:val="hr-HR"/>
        </w:rPr>
      </w:pPr>
    </w:p>
    <w:p w14:paraId="279BC017" w14:textId="77777777" w:rsidR="009C2769" w:rsidRPr="00B91D09" w:rsidRDefault="009C2769" w:rsidP="009C2769">
      <w:pPr>
        <w:rPr>
          <w:rFonts w:ascii="Arial" w:eastAsia="Calibri" w:hAnsi="Arial" w:cs="Arial"/>
          <w:color w:val="000000" w:themeColor="text1"/>
          <w:sz w:val="22"/>
          <w:szCs w:val="22"/>
          <w:lang w:val="hr-HR"/>
        </w:rPr>
        <w:sectPr w:rsidR="009C2769" w:rsidRPr="00B91D09" w:rsidSect="00AE2E05">
          <w:pgSz w:w="11906" w:h="16838"/>
          <w:pgMar w:top="1418" w:right="1134" w:bottom="1134" w:left="1418" w:header="708" w:footer="708" w:gutter="0"/>
          <w:cols w:space="708"/>
          <w:docGrid w:linePitch="360"/>
        </w:sectPr>
      </w:pPr>
    </w:p>
    <w:p w14:paraId="1D24F2DF" w14:textId="77777777" w:rsidR="009C2769" w:rsidRPr="004B4498" w:rsidRDefault="009C2769" w:rsidP="009C2769">
      <w:pPr>
        <w:keepNext/>
        <w:jc w:val="both"/>
        <w:rPr>
          <w:rFonts w:ascii="Arial" w:hAnsi="Arial" w:cs="Arial"/>
          <w:b/>
          <w:bCs/>
          <w:color w:val="000000" w:themeColor="text1"/>
          <w:sz w:val="20"/>
          <w:szCs w:val="20"/>
          <w:lang w:val="hr-HR"/>
        </w:rPr>
      </w:pPr>
    </w:p>
    <w:p w14:paraId="2D86178D" w14:textId="400FAFB2" w:rsidR="009C2769" w:rsidRPr="004B4498" w:rsidRDefault="009C2769" w:rsidP="007F5B1C">
      <w:pPr>
        <w:keepNext/>
        <w:tabs>
          <w:tab w:val="left" w:pos="567"/>
        </w:tabs>
        <w:jc w:val="both"/>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2</w:t>
      </w:r>
      <w:r w:rsidR="00612687">
        <w:rPr>
          <w:rFonts w:ascii="Arial" w:hAnsi="Arial" w:cs="Arial"/>
          <w:b/>
          <w:bCs/>
          <w:color w:val="000000" w:themeColor="text1"/>
          <w:sz w:val="20"/>
          <w:szCs w:val="20"/>
          <w:lang w:val="hr-HR"/>
        </w:rPr>
        <w:t>4</w:t>
      </w:r>
      <w:r w:rsidRPr="004B4498">
        <w:rPr>
          <w:rFonts w:ascii="Arial" w:hAnsi="Arial" w:cs="Arial"/>
          <w:b/>
          <w:bCs/>
          <w:color w:val="000000" w:themeColor="text1"/>
          <w:sz w:val="20"/>
          <w:szCs w:val="20"/>
          <w:lang w:val="hr-HR"/>
        </w:rPr>
        <w:t>.</w:t>
      </w:r>
      <w:r w:rsidRPr="004B4498">
        <w:rPr>
          <w:rFonts w:ascii="Arial" w:hAnsi="Arial" w:cs="Arial"/>
          <w:b/>
          <w:bCs/>
          <w:color w:val="000000" w:themeColor="text1"/>
          <w:sz w:val="20"/>
          <w:szCs w:val="20"/>
          <w:lang w:val="hr-HR"/>
        </w:rPr>
        <w:tab/>
        <w:t>Rezerviranja za garancije, preuzete i ostale obveze (nastavak)</w:t>
      </w:r>
    </w:p>
    <w:p w14:paraId="0C423B17" w14:textId="77777777" w:rsidR="009C2769" w:rsidRPr="004B4498" w:rsidRDefault="009C2769" w:rsidP="009C2769">
      <w:pPr>
        <w:keepNext/>
        <w:jc w:val="both"/>
        <w:rPr>
          <w:rFonts w:ascii="Arial" w:hAnsi="Arial" w:cs="Arial"/>
          <w:b/>
          <w:bCs/>
          <w:color w:val="000000" w:themeColor="text1"/>
          <w:sz w:val="20"/>
          <w:szCs w:val="20"/>
          <w:lang w:val="hr-HR"/>
        </w:rPr>
      </w:pPr>
    </w:p>
    <w:p w14:paraId="63E1A40A" w14:textId="31474A30"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ukupnog iznosa rezerviranja za garancije i preuzete obveze na financijske institucije se odnosi iznos od </w:t>
      </w:r>
      <w:r w:rsidR="00E85437" w:rsidRPr="004B4498">
        <w:rPr>
          <w:rFonts w:ascii="Arial" w:hAnsi="Arial" w:cs="Arial"/>
          <w:color w:val="000000" w:themeColor="text1"/>
          <w:sz w:val="20"/>
          <w:szCs w:val="20"/>
          <w:lang w:val="hr-HR"/>
        </w:rPr>
        <w:t xml:space="preserve"> </w:t>
      </w:r>
      <w:r w:rsidR="00531CE5">
        <w:rPr>
          <w:rFonts w:ascii="Arial" w:hAnsi="Arial" w:cs="Arial"/>
          <w:color w:val="000000" w:themeColor="text1"/>
          <w:sz w:val="20"/>
          <w:szCs w:val="20"/>
          <w:lang w:val="hr-HR"/>
        </w:rPr>
        <w:t>816</w:t>
      </w:r>
      <w:r w:rsidR="00531CE5" w:rsidRPr="00BB3E29">
        <w:rPr>
          <w:rFonts w:ascii="Arial" w:hAnsi="Arial" w:cs="Arial"/>
          <w:color w:val="000000" w:themeColor="text1"/>
          <w:sz w:val="20"/>
          <w:szCs w:val="20"/>
          <w:lang w:val="hr-HR"/>
        </w:rPr>
        <w:t xml:space="preserve"> </w:t>
      </w:r>
      <w:r w:rsidRPr="00BB3E29">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5A00FA" w:rsidRPr="004B4498">
        <w:rPr>
          <w:rFonts w:ascii="Arial" w:hAnsi="Arial" w:cs="Arial"/>
          <w:color w:val="000000" w:themeColor="text1"/>
          <w:sz w:val="20"/>
          <w:szCs w:val="20"/>
          <w:lang w:val="hr-HR"/>
        </w:rPr>
        <w:t>202</w:t>
      </w:r>
      <w:r w:rsidR="00083BDD">
        <w:rPr>
          <w:rFonts w:ascii="Arial" w:hAnsi="Arial" w:cs="Arial"/>
          <w:color w:val="000000" w:themeColor="text1"/>
          <w:sz w:val="20"/>
          <w:szCs w:val="20"/>
          <w:lang w:val="hr-HR"/>
        </w:rPr>
        <w:t>2</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710CC1">
        <w:rPr>
          <w:rFonts w:ascii="Arial" w:hAnsi="Arial" w:cs="Arial"/>
          <w:color w:val="000000" w:themeColor="text1"/>
          <w:sz w:val="20"/>
          <w:szCs w:val="20"/>
          <w:lang w:val="hr-HR"/>
        </w:rPr>
        <w:t>176</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domaća trgovačka društva iznos od </w:t>
      </w:r>
      <w:r w:rsidR="00531CE5">
        <w:rPr>
          <w:rFonts w:ascii="Arial" w:hAnsi="Arial" w:cs="Arial"/>
          <w:color w:val="000000" w:themeColor="text1"/>
          <w:sz w:val="20"/>
          <w:szCs w:val="20"/>
          <w:lang w:val="hr-HR"/>
        </w:rPr>
        <w:t>13.524</w:t>
      </w:r>
      <w:r w:rsidR="00531CE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5A00FA" w:rsidRPr="004B4498">
        <w:rPr>
          <w:rFonts w:ascii="Arial" w:hAnsi="Arial" w:cs="Arial"/>
          <w:color w:val="000000" w:themeColor="text1"/>
          <w:sz w:val="20"/>
          <w:szCs w:val="20"/>
          <w:lang w:val="hr-HR"/>
        </w:rPr>
        <w:t>202</w:t>
      </w:r>
      <w:r w:rsidR="00710CC1">
        <w:rPr>
          <w:rFonts w:ascii="Arial" w:hAnsi="Arial" w:cs="Arial"/>
          <w:color w:val="000000" w:themeColor="text1"/>
          <w:sz w:val="20"/>
          <w:szCs w:val="20"/>
          <w:lang w:val="hr-HR"/>
        </w:rPr>
        <w:t>2</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991C61">
        <w:rPr>
          <w:rFonts w:ascii="Arial" w:hAnsi="Arial" w:cs="Arial"/>
          <w:color w:val="000000" w:themeColor="text1"/>
          <w:sz w:val="20"/>
          <w:szCs w:val="20"/>
          <w:lang w:val="hr-HR"/>
        </w:rPr>
        <w:t>10.318</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javni sektor iznos od </w:t>
      </w:r>
      <w:r w:rsidR="00531CE5">
        <w:rPr>
          <w:rFonts w:ascii="Arial" w:hAnsi="Arial" w:cs="Arial"/>
          <w:color w:val="000000" w:themeColor="text1"/>
          <w:sz w:val="20"/>
          <w:szCs w:val="20"/>
          <w:lang w:val="hr-HR"/>
        </w:rPr>
        <w:t>44</w:t>
      </w:r>
      <w:r w:rsidR="00531CE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5A00FA" w:rsidRPr="004B4498">
        <w:rPr>
          <w:rFonts w:ascii="Arial" w:hAnsi="Arial" w:cs="Arial"/>
          <w:color w:val="000000" w:themeColor="text1"/>
          <w:sz w:val="20"/>
          <w:szCs w:val="20"/>
          <w:lang w:val="hr-HR"/>
        </w:rPr>
        <w:t>202</w:t>
      </w:r>
      <w:r w:rsidR="00991C61">
        <w:rPr>
          <w:rFonts w:ascii="Arial" w:hAnsi="Arial" w:cs="Arial"/>
          <w:color w:val="000000" w:themeColor="text1"/>
          <w:sz w:val="20"/>
          <w:szCs w:val="20"/>
          <w:lang w:val="hr-HR"/>
        </w:rPr>
        <w:t>2</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991C61">
        <w:rPr>
          <w:rFonts w:ascii="Arial" w:hAnsi="Arial" w:cs="Arial"/>
          <w:color w:val="000000" w:themeColor="text1"/>
          <w:sz w:val="20"/>
          <w:szCs w:val="20"/>
          <w:lang w:val="hr-HR"/>
        </w:rPr>
        <w:t>6</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w:t>
      </w:r>
      <w:r w:rsidR="00E85437" w:rsidRPr="004B4498">
        <w:rPr>
          <w:rFonts w:ascii="Arial" w:hAnsi="Arial" w:cs="Arial"/>
          <w:color w:val="000000" w:themeColor="text1"/>
          <w:sz w:val="20"/>
          <w:szCs w:val="20"/>
          <w:lang w:val="hr-HR"/>
        </w:rPr>
        <w:t>na neprofitne</w:t>
      </w:r>
      <w:r w:rsidR="00F909EF" w:rsidRPr="004B4498">
        <w:rPr>
          <w:rFonts w:ascii="Arial" w:hAnsi="Arial" w:cs="Arial"/>
          <w:color w:val="000000" w:themeColor="text1"/>
          <w:sz w:val="20"/>
          <w:szCs w:val="20"/>
          <w:lang w:val="hr-HR"/>
        </w:rPr>
        <w:t xml:space="preserve"> institucije</w:t>
      </w:r>
      <w:r w:rsidR="00E85437" w:rsidRPr="004B4498">
        <w:rPr>
          <w:rFonts w:ascii="Arial" w:hAnsi="Arial" w:cs="Arial"/>
          <w:color w:val="000000" w:themeColor="text1"/>
          <w:sz w:val="20"/>
          <w:szCs w:val="20"/>
          <w:lang w:val="hr-HR"/>
        </w:rPr>
        <w:t xml:space="preserve"> </w:t>
      </w:r>
      <w:r w:rsidR="00531CE5">
        <w:rPr>
          <w:rFonts w:ascii="Arial" w:hAnsi="Arial" w:cs="Arial"/>
          <w:color w:val="000000" w:themeColor="text1"/>
          <w:sz w:val="20"/>
          <w:szCs w:val="20"/>
          <w:lang w:val="hr-HR"/>
        </w:rPr>
        <w:t xml:space="preserve">0  </w:t>
      </w:r>
      <w:r w:rsidR="00E85437"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w:t>
      </w:r>
      <w:r w:rsidR="00E85437" w:rsidRPr="004B4498">
        <w:rPr>
          <w:rFonts w:ascii="Arial" w:hAnsi="Arial" w:cs="Arial"/>
          <w:color w:val="000000" w:themeColor="text1"/>
          <w:sz w:val="20"/>
          <w:szCs w:val="20"/>
          <w:lang w:val="hr-HR"/>
        </w:rPr>
        <w:t xml:space="preserve">a (31. prosinca </w:t>
      </w:r>
      <w:r w:rsidR="005A00FA" w:rsidRPr="004B4498">
        <w:rPr>
          <w:rFonts w:ascii="Arial" w:hAnsi="Arial" w:cs="Arial"/>
          <w:color w:val="000000" w:themeColor="text1"/>
          <w:sz w:val="20"/>
          <w:szCs w:val="20"/>
          <w:lang w:val="hr-HR"/>
        </w:rPr>
        <w:t>202</w:t>
      </w:r>
      <w:r w:rsidR="00991C61">
        <w:rPr>
          <w:rFonts w:ascii="Arial" w:hAnsi="Arial" w:cs="Arial"/>
          <w:color w:val="000000" w:themeColor="text1"/>
          <w:sz w:val="20"/>
          <w:szCs w:val="20"/>
          <w:lang w:val="hr-HR"/>
        </w:rPr>
        <w:t>2</w:t>
      </w:r>
      <w:r w:rsidR="00E85437" w:rsidRPr="004B4498">
        <w:rPr>
          <w:rFonts w:ascii="Arial" w:hAnsi="Arial" w:cs="Arial"/>
          <w:color w:val="000000" w:themeColor="text1"/>
          <w:sz w:val="20"/>
          <w:szCs w:val="20"/>
          <w:lang w:val="hr-HR"/>
        </w:rPr>
        <w:t xml:space="preserve">.: </w:t>
      </w:r>
      <w:r w:rsidR="00991C61">
        <w:rPr>
          <w:rFonts w:ascii="Arial" w:hAnsi="Arial" w:cs="Arial"/>
          <w:color w:val="000000" w:themeColor="text1"/>
          <w:sz w:val="20"/>
          <w:szCs w:val="20"/>
          <w:lang w:val="hr-HR"/>
        </w:rPr>
        <w:t>151</w:t>
      </w:r>
      <w:r w:rsidR="00A8672C">
        <w:rPr>
          <w:rFonts w:ascii="Arial" w:hAnsi="Arial" w:cs="Arial"/>
          <w:color w:val="000000" w:themeColor="text1"/>
          <w:sz w:val="20"/>
          <w:szCs w:val="20"/>
          <w:lang w:val="hr-HR"/>
        </w:rPr>
        <w:t xml:space="preserve"> </w:t>
      </w:r>
      <w:r w:rsidR="00E85437"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w:t>
      </w:r>
      <w:r w:rsidR="00E85437" w:rsidRPr="004B4498">
        <w:rPr>
          <w:rFonts w:ascii="Arial" w:hAnsi="Arial" w:cs="Arial"/>
          <w:color w:val="000000" w:themeColor="text1"/>
          <w:sz w:val="20"/>
          <w:szCs w:val="20"/>
          <w:lang w:val="hr-HR"/>
        </w:rPr>
        <w:t xml:space="preserve">a) </w:t>
      </w:r>
      <w:r w:rsidRPr="004B4498">
        <w:rPr>
          <w:rFonts w:ascii="Arial" w:hAnsi="Arial" w:cs="Arial"/>
          <w:color w:val="000000" w:themeColor="text1"/>
          <w:sz w:val="20"/>
          <w:szCs w:val="20"/>
          <w:lang w:val="hr-HR"/>
        </w:rPr>
        <w:t xml:space="preserve">te na ostalo iznos od </w:t>
      </w:r>
      <w:r w:rsidR="00531CE5">
        <w:rPr>
          <w:rFonts w:ascii="Arial" w:hAnsi="Arial" w:cs="Arial"/>
          <w:color w:val="000000" w:themeColor="text1"/>
          <w:sz w:val="20"/>
          <w:szCs w:val="20"/>
          <w:lang w:val="hr-HR"/>
        </w:rPr>
        <w:t>253</w:t>
      </w:r>
      <w:r w:rsidR="00531CE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5A00FA" w:rsidRPr="004B4498">
        <w:rPr>
          <w:rFonts w:ascii="Arial" w:hAnsi="Arial" w:cs="Arial"/>
          <w:color w:val="000000" w:themeColor="text1"/>
          <w:sz w:val="20"/>
          <w:szCs w:val="20"/>
          <w:lang w:val="hr-HR"/>
        </w:rPr>
        <w:t>202</w:t>
      </w:r>
      <w:r w:rsidR="00A8672C">
        <w:rPr>
          <w:rFonts w:ascii="Arial" w:hAnsi="Arial" w:cs="Arial"/>
          <w:color w:val="000000" w:themeColor="text1"/>
          <w:sz w:val="20"/>
          <w:szCs w:val="20"/>
          <w:lang w:val="hr-HR"/>
        </w:rPr>
        <w:t>2</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A8672C">
        <w:rPr>
          <w:rFonts w:ascii="Arial" w:hAnsi="Arial" w:cs="Arial"/>
          <w:color w:val="000000" w:themeColor="text1"/>
          <w:sz w:val="20"/>
          <w:szCs w:val="20"/>
          <w:lang w:val="hr-HR"/>
        </w:rPr>
        <w:t>63</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w:t>
      </w:r>
    </w:p>
    <w:p w14:paraId="625F06CC" w14:textId="77777777" w:rsidR="00C03F1F" w:rsidRPr="004B4498" w:rsidRDefault="00C03F1F" w:rsidP="00C03F1F">
      <w:pPr>
        <w:pStyle w:val="T1"/>
        <w:spacing w:before="0" w:after="0" w:line="240" w:lineRule="auto"/>
        <w:rPr>
          <w:rFonts w:cs="Arial"/>
          <w:color w:val="000000" w:themeColor="text1"/>
          <w:sz w:val="20"/>
          <w:lang w:val="hr-HR"/>
        </w:rPr>
      </w:pPr>
    </w:p>
    <w:p w14:paraId="7294A0EA" w14:textId="23BAA6FF" w:rsidR="00980299" w:rsidRPr="004B4498" w:rsidRDefault="00980299" w:rsidP="00980299">
      <w:pPr>
        <w:pStyle w:val="Default"/>
        <w:jc w:val="both"/>
        <w:rPr>
          <w:color w:val="000000" w:themeColor="text1"/>
          <w:sz w:val="20"/>
          <w:szCs w:val="20"/>
        </w:rPr>
      </w:pPr>
      <w:r w:rsidRPr="004B4498">
        <w:rPr>
          <w:color w:val="000000" w:themeColor="text1"/>
          <w:sz w:val="20"/>
          <w:szCs w:val="20"/>
        </w:rPr>
        <w:t xml:space="preserve">Rezerviranja za ostale obveze u </w:t>
      </w:r>
      <w:r w:rsidR="005A00FA" w:rsidRPr="004B4498">
        <w:rPr>
          <w:color w:val="000000" w:themeColor="text1"/>
          <w:sz w:val="20"/>
          <w:szCs w:val="20"/>
        </w:rPr>
        <w:t>202</w:t>
      </w:r>
      <w:r w:rsidR="00A8672C">
        <w:rPr>
          <w:color w:val="000000" w:themeColor="text1"/>
          <w:sz w:val="20"/>
          <w:szCs w:val="20"/>
        </w:rPr>
        <w:t>3</w:t>
      </w:r>
      <w:r w:rsidRPr="004B4498">
        <w:rPr>
          <w:color w:val="000000" w:themeColor="text1"/>
          <w:sz w:val="20"/>
          <w:szCs w:val="20"/>
        </w:rPr>
        <w:t xml:space="preserve">. godini iznose za Grupu ukupno </w:t>
      </w:r>
      <w:r w:rsidR="00907AF2">
        <w:rPr>
          <w:color w:val="000000" w:themeColor="text1"/>
          <w:sz w:val="20"/>
          <w:szCs w:val="20"/>
        </w:rPr>
        <w:t>9.745</w:t>
      </w:r>
      <w:r w:rsidR="00907AF2" w:rsidRPr="004B4498">
        <w:rPr>
          <w:color w:val="000000" w:themeColor="text1"/>
          <w:sz w:val="20"/>
          <w:szCs w:val="20"/>
        </w:rPr>
        <w:t xml:space="preserve"> </w:t>
      </w:r>
      <w:r w:rsidRPr="004B4498">
        <w:rPr>
          <w:color w:val="000000" w:themeColor="text1"/>
          <w:sz w:val="20"/>
          <w:szCs w:val="20"/>
        </w:rPr>
        <w:t xml:space="preserve">tisuća </w:t>
      </w:r>
      <w:r w:rsidR="00CF4DD2">
        <w:rPr>
          <w:color w:val="000000" w:themeColor="text1"/>
          <w:sz w:val="20"/>
          <w:szCs w:val="20"/>
        </w:rPr>
        <w:t>eur</w:t>
      </w:r>
      <w:r w:rsidRPr="004B4498">
        <w:rPr>
          <w:color w:val="000000" w:themeColor="text1"/>
          <w:sz w:val="20"/>
          <w:szCs w:val="20"/>
        </w:rPr>
        <w:t xml:space="preserve">a (31. prosinca </w:t>
      </w:r>
      <w:r w:rsidR="005A00FA" w:rsidRPr="004B4498">
        <w:rPr>
          <w:color w:val="000000" w:themeColor="text1"/>
          <w:sz w:val="20"/>
          <w:szCs w:val="20"/>
        </w:rPr>
        <w:t>202</w:t>
      </w:r>
      <w:r w:rsidR="00CF4DD2">
        <w:rPr>
          <w:color w:val="000000" w:themeColor="text1"/>
          <w:sz w:val="20"/>
          <w:szCs w:val="20"/>
        </w:rPr>
        <w:t>2</w:t>
      </w:r>
      <w:r w:rsidR="009517F3" w:rsidRPr="004B4498">
        <w:rPr>
          <w:color w:val="000000" w:themeColor="text1"/>
          <w:sz w:val="20"/>
          <w:szCs w:val="20"/>
        </w:rPr>
        <w:t>.</w:t>
      </w:r>
      <w:r w:rsidRPr="004B4498">
        <w:rPr>
          <w:color w:val="000000" w:themeColor="text1"/>
          <w:sz w:val="20"/>
          <w:szCs w:val="20"/>
        </w:rPr>
        <w:t xml:space="preserve">: </w:t>
      </w:r>
      <w:r w:rsidR="00CF4DD2">
        <w:rPr>
          <w:color w:val="000000" w:themeColor="text1"/>
          <w:sz w:val="20"/>
          <w:szCs w:val="20"/>
        </w:rPr>
        <w:t>8.227</w:t>
      </w:r>
      <w:r w:rsidR="005A00FA" w:rsidRPr="004B4498">
        <w:rPr>
          <w:color w:val="000000" w:themeColor="text1"/>
          <w:sz w:val="20"/>
          <w:szCs w:val="20"/>
        </w:rPr>
        <w:t xml:space="preserve"> </w:t>
      </w:r>
      <w:r w:rsidRPr="004B4498">
        <w:rPr>
          <w:color w:val="000000" w:themeColor="text1"/>
          <w:sz w:val="20"/>
          <w:szCs w:val="20"/>
        </w:rPr>
        <w:t xml:space="preserve">tisuća </w:t>
      </w:r>
      <w:r w:rsidR="00CF4DD2">
        <w:rPr>
          <w:color w:val="000000" w:themeColor="text1"/>
          <w:sz w:val="20"/>
          <w:szCs w:val="20"/>
        </w:rPr>
        <w:t>eur</w:t>
      </w:r>
      <w:r w:rsidRPr="004B4498">
        <w:rPr>
          <w:color w:val="000000" w:themeColor="text1"/>
          <w:sz w:val="20"/>
          <w:szCs w:val="20"/>
        </w:rPr>
        <w:t xml:space="preserve">a), a za Banku iznose </w:t>
      </w:r>
      <w:r w:rsidR="00810B2E">
        <w:rPr>
          <w:color w:val="000000" w:themeColor="text1"/>
          <w:sz w:val="20"/>
          <w:szCs w:val="20"/>
        </w:rPr>
        <w:t>9.743</w:t>
      </w:r>
      <w:r w:rsidR="00810B2E" w:rsidRPr="004B4498">
        <w:rPr>
          <w:color w:val="000000" w:themeColor="text1"/>
          <w:sz w:val="20"/>
          <w:szCs w:val="20"/>
        </w:rPr>
        <w:t xml:space="preserve"> </w:t>
      </w:r>
      <w:r w:rsidRPr="004B4498">
        <w:rPr>
          <w:color w:val="000000" w:themeColor="text1"/>
          <w:sz w:val="20"/>
          <w:szCs w:val="20"/>
        </w:rPr>
        <w:t xml:space="preserve">tisuća </w:t>
      </w:r>
      <w:r w:rsidR="00A86EC6">
        <w:rPr>
          <w:color w:val="000000" w:themeColor="text1"/>
          <w:sz w:val="20"/>
          <w:szCs w:val="20"/>
        </w:rPr>
        <w:t>eur</w:t>
      </w:r>
      <w:r w:rsidRPr="004B4498">
        <w:rPr>
          <w:color w:val="000000" w:themeColor="text1"/>
          <w:sz w:val="20"/>
          <w:szCs w:val="20"/>
        </w:rPr>
        <w:t xml:space="preserve">a (31. prosinca </w:t>
      </w:r>
      <w:r w:rsidR="005A00FA" w:rsidRPr="004B4498">
        <w:rPr>
          <w:color w:val="000000" w:themeColor="text1"/>
          <w:sz w:val="20"/>
          <w:szCs w:val="20"/>
        </w:rPr>
        <w:t>202</w:t>
      </w:r>
      <w:r w:rsidR="00A86EC6">
        <w:rPr>
          <w:color w:val="000000" w:themeColor="text1"/>
          <w:sz w:val="20"/>
          <w:szCs w:val="20"/>
        </w:rPr>
        <w:t>2</w:t>
      </w:r>
      <w:r w:rsidRPr="004B4498">
        <w:rPr>
          <w:color w:val="000000" w:themeColor="text1"/>
          <w:sz w:val="20"/>
          <w:szCs w:val="20"/>
        </w:rPr>
        <w:t xml:space="preserve">.: </w:t>
      </w:r>
      <w:r w:rsidR="00A86EC6">
        <w:rPr>
          <w:color w:val="000000" w:themeColor="text1"/>
          <w:sz w:val="20"/>
          <w:szCs w:val="20"/>
        </w:rPr>
        <w:t>8.222</w:t>
      </w:r>
      <w:r w:rsidR="005A00FA" w:rsidRPr="004B4498">
        <w:rPr>
          <w:color w:val="000000" w:themeColor="text1"/>
          <w:sz w:val="20"/>
          <w:szCs w:val="20"/>
        </w:rPr>
        <w:t xml:space="preserve"> </w:t>
      </w:r>
      <w:r w:rsidRPr="004B4498">
        <w:rPr>
          <w:color w:val="000000" w:themeColor="text1"/>
          <w:sz w:val="20"/>
          <w:szCs w:val="20"/>
        </w:rPr>
        <w:t xml:space="preserve">tisuća </w:t>
      </w:r>
      <w:r w:rsidR="00A86EC6">
        <w:rPr>
          <w:color w:val="000000" w:themeColor="text1"/>
          <w:sz w:val="20"/>
          <w:szCs w:val="20"/>
        </w:rPr>
        <w:t>eur</w:t>
      </w:r>
      <w:r w:rsidRPr="004B4498">
        <w:rPr>
          <w:color w:val="000000" w:themeColor="text1"/>
          <w:sz w:val="20"/>
          <w:szCs w:val="20"/>
        </w:rPr>
        <w:t xml:space="preserve">a). Od ukupnog iznosa rezerviranja za ostale obveze na sudske sporove koji se vode protiv Banke </w:t>
      </w:r>
      <w:r w:rsidR="00D001DA" w:rsidRPr="004B4498">
        <w:rPr>
          <w:color w:val="000000" w:themeColor="text1"/>
          <w:sz w:val="20"/>
          <w:szCs w:val="20"/>
        </w:rPr>
        <w:t xml:space="preserve">za Grupu i Banku </w:t>
      </w:r>
      <w:r w:rsidRPr="004B4498">
        <w:rPr>
          <w:color w:val="000000" w:themeColor="text1"/>
          <w:sz w:val="20"/>
          <w:szCs w:val="20"/>
        </w:rPr>
        <w:t>odnosi se iznos od</w:t>
      </w:r>
      <w:r w:rsidR="00810B2E">
        <w:rPr>
          <w:color w:val="000000" w:themeColor="text1"/>
          <w:sz w:val="20"/>
          <w:szCs w:val="20"/>
        </w:rPr>
        <w:t xml:space="preserve"> 1.366</w:t>
      </w:r>
      <w:r w:rsidR="00E85437" w:rsidRPr="004B4498">
        <w:rPr>
          <w:color w:val="000000" w:themeColor="text1"/>
          <w:sz w:val="20"/>
          <w:szCs w:val="20"/>
        </w:rPr>
        <w:t xml:space="preserve">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(31. prosinca </w:t>
      </w:r>
      <w:r w:rsidR="00E35011" w:rsidRPr="004B4498">
        <w:rPr>
          <w:color w:val="000000" w:themeColor="text1"/>
          <w:sz w:val="20"/>
          <w:szCs w:val="20"/>
        </w:rPr>
        <w:t>202</w:t>
      </w:r>
      <w:r w:rsidR="00A86EC6">
        <w:rPr>
          <w:color w:val="000000" w:themeColor="text1"/>
          <w:sz w:val="20"/>
          <w:szCs w:val="20"/>
        </w:rPr>
        <w:t>2</w:t>
      </w:r>
      <w:r w:rsidR="009517F3" w:rsidRPr="004B4498">
        <w:rPr>
          <w:color w:val="000000" w:themeColor="text1"/>
          <w:sz w:val="20"/>
          <w:szCs w:val="20"/>
        </w:rPr>
        <w:t>.</w:t>
      </w:r>
      <w:r w:rsidRPr="004B4498">
        <w:rPr>
          <w:color w:val="000000" w:themeColor="text1"/>
          <w:sz w:val="20"/>
          <w:szCs w:val="20"/>
        </w:rPr>
        <w:t xml:space="preserve">: </w:t>
      </w:r>
      <w:r w:rsidR="00A86EC6">
        <w:rPr>
          <w:color w:val="000000" w:themeColor="text1"/>
          <w:sz w:val="20"/>
          <w:szCs w:val="20"/>
        </w:rPr>
        <w:t>1.35</w:t>
      </w:r>
      <w:r w:rsidR="003E5BCF">
        <w:rPr>
          <w:color w:val="000000" w:themeColor="text1"/>
          <w:sz w:val="20"/>
          <w:szCs w:val="20"/>
        </w:rPr>
        <w:t>0</w:t>
      </w:r>
      <w:r w:rsidR="00E35011" w:rsidRPr="004B4498">
        <w:rPr>
          <w:color w:val="000000" w:themeColor="text1"/>
          <w:sz w:val="20"/>
          <w:szCs w:val="20"/>
        </w:rPr>
        <w:t xml:space="preserve">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na obveze temeljem definiranih naknada sukladno MRS-u 19 Primanja zaposlenih za Grupu i Banku iznos od </w:t>
      </w:r>
      <w:r w:rsidR="00810B2E">
        <w:rPr>
          <w:color w:val="000000" w:themeColor="text1"/>
          <w:sz w:val="20"/>
          <w:szCs w:val="20"/>
        </w:rPr>
        <w:t>6.857</w:t>
      </w:r>
      <w:r w:rsidR="00810B2E" w:rsidRPr="004B4498">
        <w:rPr>
          <w:color w:val="000000" w:themeColor="text1"/>
          <w:sz w:val="20"/>
          <w:szCs w:val="20"/>
        </w:rPr>
        <w:t xml:space="preserve">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(31. prosinca </w:t>
      </w:r>
      <w:r w:rsidR="00E35011" w:rsidRPr="004B4498">
        <w:rPr>
          <w:color w:val="000000" w:themeColor="text1"/>
          <w:sz w:val="20"/>
          <w:szCs w:val="20"/>
        </w:rPr>
        <w:t>202</w:t>
      </w:r>
      <w:r w:rsidR="003E5BCF">
        <w:rPr>
          <w:color w:val="000000" w:themeColor="text1"/>
          <w:sz w:val="20"/>
          <w:szCs w:val="20"/>
        </w:rPr>
        <w:t>2</w:t>
      </w:r>
      <w:r w:rsidR="009517F3" w:rsidRPr="004B4498">
        <w:rPr>
          <w:color w:val="000000" w:themeColor="text1"/>
          <w:sz w:val="20"/>
          <w:szCs w:val="20"/>
        </w:rPr>
        <w:t>.</w:t>
      </w:r>
      <w:r w:rsidRPr="004B4498">
        <w:rPr>
          <w:color w:val="000000" w:themeColor="text1"/>
          <w:sz w:val="20"/>
          <w:szCs w:val="20"/>
        </w:rPr>
        <w:t xml:space="preserve">: </w:t>
      </w:r>
      <w:r w:rsidR="003E5BCF">
        <w:rPr>
          <w:color w:val="000000" w:themeColor="text1"/>
          <w:sz w:val="20"/>
          <w:szCs w:val="20"/>
        </w:rPr>
        <w:t>5.252</w:t>
      </w:r>
      <w:r w:rsidR="00E35011" w:rsidRPr="004B4498">
        <w:rPr>
          <w:color w:val="000000" w:themeColor="text1"/>
          <w:sz w:val="20"/>
          <w:szCs w:val="20"/>
        </w:rPr>
        <w:t xml:space="preserve">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te na rezerviranja za ostale obveze sukladno MRS-u 37 Rezerviranja, nepredvidive obveze i nepredvidiva imovina za Grupu iznos od </w:t>
      </w:r>
      <w:r w:rsidR="00907AF2">
        <w:rPr>
          <w:color w:val="000000" w:themeColor="text1"/>
          <w:sz w:val="20"/>
          <w:szCs w:val="20"/>
        </w:rPr>
        <w:t>1.522</w:t>
      </w:r>
      <w:r w:rsidR="00907AF2" w:rsidRPr="004B4498">
        <w:rPr>
          <w:color w:val="000000" w:themeColor="text1"/>
          <w:sz w:val="20"/>
          <w:szCs w:val="20"/>
        </w:rPr>
        <w:t xml:space="preserve"> tisuć</w:t>
      </w:r>
      <w:r w:rsidR="00907AF2">
        <w:rPr>
          <w:color w:val="000000" w:themeColor="text1"/>
          <w:sz w:val="20"/>
          <w:szCs w:val="20"/>
        </w:rPr>
        <w:t>e</w:t>
      </w:r>
      <w:r w:rsidR="00907AF2" w:rsidRPr="004B4498">
        <w:rPr>
          <w:color w:val="000000" w:themeColor="text1"/>
          <w:sz w:val="20"/>
          <w:szCs w:val="20"/>
        </w:rPr>
        <w:t xml:space="preserve"> </w:t>
      </w:r>
      <w:r w:rsidR="003E5BCF">
        <w:rPr>
          <w:color w:val="000000" w:themeColor="text1"/>
          <w:sz w:val="20"/>
          <w:szCs w:val="20"/>
        </w:rPr>
        <w:t>eur</w:t>
      </w:r>
      <w:r w:rsidRPr="004B4498">
        <w:rPr>
          <w:color w:val="000000" w:themeColor="text1"/>
          <w:sz w:val="20"/>
          <w:szCs w:val="20"/>
        </w:rPr>
        <w:t xml:space="preserve">a (31. prosinca </w:t>
      </w:r>
      <w:r w:rsidR="00E35011" w:rsidRPr="004B4498">
        <w:rPr>
          <w:color w:val="000000" w:themeColor="text1"/>
          <w:sz w:val="20"/>
          <w:szCs w:val="20"/>
        </w:rPr>
        <w:t>202</w:t>
      </w:r>
      <w:r w:rsidR="003E5BCF">
        <w:rPr>
          <w:color w:val="000000" w:themeColor="text1"/>
          <w:sz w:val="20"/>
          <w:szCs w:val="20"/>
        </w:rPr>
        <w:t>2</w:t>
      </w:r>
      <w:r w:rsidR="009517F3" w:rsidRPr="004B4498">
        <w:rPr>
          <w:color w:val="000000" w:themeColor="text1"/>
          <w:sz w:val="20"/>
          <w:szCs w:val="20"/>
        </w:rPr>
        <w:t>.</w:t>
      </w:r>
      <w:r w:rsidRPr="004B4498">
        <w:rPr>
          <w:color w:val="000000" w:themeColor="text1"/>
          <w:sz w:val="20"/>
          <w:szCs w:val="20"/>
        </w:rPr>
        <w:t xml:space="preserve">: </w:t>
      </w:r>
      <w:r w:rsidR="00E35011" w:rsidRPr="004B4498">
        <w:rPr>
          <w:color w:val="000000" w:themeColor="text1"/>
          <w:sz w:val="20"/>
          <w:szCs w:val="20"/>
        </w:rPr>
        <w:t>1</w:t>
      </w:r>
      <w:r w:rsidR="003E5BCF">
        <w:rPr>
          <w:color w:val="000000" w:themeColor="text1"/>
          <w:sz w:val="20"/>
          <w:szCs w:val="20"/>
        </w:rPr>
        <w:t xml:space="preserve">.625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te za Banku </w:t>
      </w:r>
      <w:r w:rsidR="00810B2E">
        <w:rPr>
          <w:color w:val="000000" w:themeColor="text1"/>
          <w:sz w:val="20"/>
          <w:szCs w:val="20"/>
        </w:rPr>
        <w:t xml:space="preserve">1.520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(31. prosinca </w:t>
      </w:r>
      <w:r w:rsidR="00E35011" w:rsidRPr="004B4498">
        <w:rPr>
          <w:color w:val="000000" w:themeColor="text1"/>
          <w:sz w:val="20"/>
          <w:szCs w:val="20"/>
        </w:rPr>
        <w:t>202</w:t>
      </w:r>
      <w:r w:rsidR="003E5BCF">
        <w:rPr>
          <w:color w:val="000000" w:themeColor="text1"/>
          <w:sz w:val="20"/>
          <w:szCs w:val="20"/>
        </w:rPr>
        <w:t>2</w:t>
      </w:r>
      <w:r w:rsidR="009517F3" w:rsidRPr="004B4498">
        <w:rPr>
          <w:color w:val="000000" w:themeColor="text1"/>
          <w:sz w:val="20"/>
          <w:szCs w:val="20"/>
        </w:rPr>
        <w:t>.</w:t>
      </w:r>
      <w:r w:rsidRPr="004B4498">
        <w:rPr>
          <w:color w:val="000000" w:themeColor="text1"/>
          <w:sz w:val="20"/>
          <w:szCs w:val="20"/>
        </w:rPr>
        <w:t xml:space="preserve">: </w:t>
      </w:r>
      <w:r w:rsidR="00E35011" w:rsidRPr="004B4498">
        <w:rPr>
          <w:color w:val="000000" w:themeColor="text1"/>
          <w:sz w:val="20"/>
          <w:szCs w:val="20"/>
        </w:rPr>
        <w:t>1</w:t>
      </w:r>
      <w:r w:rsidR="00E85437" w:rsidRPr="004B4498">
        <w:rPr>
          <w:color w:val="000000" w:themeColor="text1"/>
          <w:sz w:val="20"/>
          <w:szCs w:val="20"/>
        </w:rPr>
        <w:t>.</w:t>
      </w:r>
      <w:r w:rsidR="003E5BCF">
        <w:rPr>
          <w:color w:val="000000" w:themeColor="text1"/>
          <w:sz w:val="20"/>
          <w:szCs w:val="20"/>
        </w:rPr>
        <w:t xml:space="preserve">620 </w:t>
      </w:r>
      <w:r w:rsidRPr="004B4498">
        <w:rPr>
          <w:color w:val="000000" w:themeColor="text1"/>
          <w:sz w:val="20"/>
          <w:szCs w:val="20"/>
        </w:rPr>
        <w:t xml:space="preserve">tisuća </w:t>
      </w:r>
      <w:r w:rsidR="003E5BCF">
        <w:rPr>
          <w:color w:val="000000" w:themeColor="text1"/>
          <w:sz w:val="20"/>
          <w:szCs w:val="20"/>
        </w:rPr>
        <w:t>eur</w:t>
      </w:r>
      <w:r w:rsidRPr="004B4498">
        <w:rPr>
          <w:color w:val="000000" w:themeColor="text1"/>
          <w:sz w:val="20"/>
          <w:szCs w:val="20"/>
        </w:rPr>
        <w:t xml:space="preserve">a). </w:t>
      </w:r>
    </w:p>
    <w:p w14:paraId="4AEE24EC" w14:textId="77777777" w:rsidR="00980299" w:rsidRPr="004B4498" w:rsidRDefault="00980299" w:rsidP="00980299">
      <w:pPr>
        <w:pStyle w:val="Default"/>
        <w:jc w:val="both"/>
        <w:rPr>
          <w:rFonts w:eastAsia="Times New Roman"/>
          <w:color w:val="000000" w:themeColor="text1"/>
          <w:sz w:val="20"/>
          <w:szCs w:val="20"/>
          <w:highlight w:val="yellow"/>
        </w:rPr>
      </w:pPr>
    </w:p>
    <w:p w14:paraId="7F9D8858" w14:textId="6542B9C3" w:rsidR="00165E42" w:rsidRPr="00165E42" w:rsidRDefault="00165E42" w:rsidP="00165E42">
      <w:pPr>
        <w:pStyle w:val="Default"/>
        <w:jc w:val="both"/>
        <w:rPr>
          <w:color w:val="000000" w:themeColor="text1"/>
          <w:sz w:val="20"/>
          <w:szCs w:val="20"/>
        </w:rPr>
      </w:pPr>
      <w:r w:rsidRPr="00165E42">
        <w:rPr>
          <w:color w:val="000000" w:themeColor="text1"/>
          <w:sz w:val="20"/>
          <w:szCs w:val="20"/>
        </w:rPr>
        <w:t>Posljednju aktuarsku procjenu sadašnje vrijednosti obveza temeljem definiranih naknada na dan 31. prosinca 202</w:t>
      </w:r>
      <w:r w:rsidR="009D5664">
        <w:rPr>
          <w:color w:val="000000" w:themeColor="text1"/>
          <w:sz w:val="20"/>
          <w:szCs w:val="20"/>
        </w:rPr>
        <w:t>3</w:t>
      </w:r>
      <w:r w:rsidRPr="00165E42">
        <w:rPr>
          <w:color w:val="000000" w:themeColor="text1"/>
          <w:sz w:val="20"/>
          <w:szCs w:val="20"/>
        </w:rPr>
        <w:t>. obavio je ovlašteni aktuar. U modelu su u obzir uzete smrtnost, fluktuacija zaposlenih, stopa rasta definiranih naknada i diskontna stopa, a pri izračunu su za svakog zaposlenika uzeti u obzir starost, spol, broj godina staža, očekivana smrtnost i diskontna stopa, odnosno dugoročno održiva stopa prinosa na obveznice Republike Hrvatske.</w:t>
      </w:r>
    </w:p>
    <w:p w14:paraId="598494DF" w14:textId="77777777" w:rsidR="00165E42" w:rsidRPr="00165E42" w:rsidRDefault="00165E42" w:rsidP="00165E42">
      <w:pPr>
        <w:pStyle w:val="Default"/>
        <w:jc w:val="both"/>
        <w:rPr>
          <w:color w:val="000000" w:themeColor="text1"/>
          <w:sz w:val="20"/>
          <w:szCs w:val="20"/>
        </w:rPr>
      </w:pPr>
    </w:p>
    <w:p w14:paraId="4E50276C" w14:textId="5C65CB99" w:rsidR="00165E42" w:rsidRPr="00165E42" w:rsidRDefault="00165E42" w:rsidP="00165E42">
      <w:pPr>
        <w:pStyle w:val="Default"/>
        <w:jc w:val="both"/>
        <w:rPr>
          <w:color w:val="000000" w:themeColor="text1"/>
          <w:sz w:val="20"/>
          <w:szCs w:val="20"/>
        </w:rPr>
      </w:pPr>
      <w:r w:rsidRPr="00165E42">
        <w:rPr>
          <w:color w:val="000000" w:themeColor="text1"/>
          <w:sz w:val="20"/>
          <w:szCs w:val="20"/>
        </w:rPr>
        <w:t xml:space="preserve">Primijenjena diskontna stopa koja predstavlja dugoročno održivu stopu prinosa na obveznice Republike Hrvatske iznosi </w:t>
      </w:r>
      <w:r w:rsidR="007E4442">
        <w:rPr>
          <w:color w:val="000000" w:themeColor="text1"/>
          <w:sz w:val="20"/>
          <w:szCs w:val="20"/>
        </w:rPr>
        <w:t>2,</w:t>
      </w:r>
      <w:r w:rsidR="007E4442" w:rsidRPr="007E4442">
        <w:rPr>
          <w:color w:val="000000" w:themeColor="text1"/>
          <w:sz w:val="20"/>
          <w:szCs w:val="20"/>
        </w:rPr>
        <w:t>25</w:t>
      </w:r>
      <w:r w:rsidRPr="00F959D0">
        <w:rPr>
          <w:color w:val="000000" w:themeColor="text1"/>
          <w:sz w:val="20"/>
          <w:szCs w:val="20"/>
        </w:rPr>
        <w:t>%,</w:t>
      </w:r>
      <w:r w:rsidRPr="007E4442">
        <w:rPr>
          <w:color w:val="000000" w:themeColor="text1"/>
          <w:sz w:val="20"/>
          <w:szCs w:val="20"/>
        </w:rPr>
        <w:t xml:space="preserve"> dok je prethodne godine iznosila 1,</w:t>
      </w:r>
      <w:r w:rsidR="00345BF7" w:rsidRPr="007E4442">
        <w:rPr>
          <w:color w:val="000000" w:themeColor="text1"/>
          <w:sz w:val="20"/>
          <w:szCs w:val="20"/>
        </w:rPr>
        <w:t>80</w:t>
      </w:r>
      <w:r w:rsidRPr="007E4442">
        <w:rPr>
          <w:color w:val="000000" w:themeColor="text1"/>
          <w:sz w:val="20"/>
          <w:szCs w:val="20"/>
        </w:rPr>
        <w:t>%.</w:t>
      </w:r>
    </w:p>
    <w:p w14:paraId="74053019" w14:textId="77777777" w:rsidR="00165E42" w:rsidRPr="00165E42" w:rsidRDefault="00165E42" w:rsidP="00165E42">
      <w:pPr>
        <w:pStyle w:val="Default"/>
        <w:jc w:val="both"/>
        <w:rPr>
          <w:color w:val="000000" w:themeColor="text1"/>
          <w:sz w:val="20"/>
          <w:szCs w:val="20"/>
        </w:rPr>
      </w:pPr>
    </w:p>
    <w:p w14:paraId="0D3AE019" w14:textId="0A5FFA2B" w:rsidR="004E2EDD" w:rsidRPr="00165E42" w:rsidRDefault="00165E42" w:rsidP="00165E42">
      <w:pPr>
        <w:pStyle w:val="Default"/>
        <w:jc w:val="both"/>
        <w:rPr>
          <w:color w:val="000000" w:themeColor="text1"/>
          <w:sz w:val="20"/>
          <w:szCs w:val="20"/>
        </w:rPr>
        <w:sectPr w:rsidR="004E2EDD" w:rsidRPr="00165E42" w:rsidSect="00AE2E05">
          <w:pgSz w:w="11907" w:h="16840" w:code="9"/>
          <w:pgMar w:top="1418" w:right="1134" w:bottom="1134" w:left="1418" w:header="851" w:footer="851" w:gutter="0"/>
          <w:cols w:space="720"/>
          <w:noEndnote/>
        </w:sectPr>
      </w:pPr>
      <w:r w:rsidRPr="00165E42">
        <w:rPr>
          <w:color w:val="000000" w:themeColor="text1"/>
          <w:sz w:val="20"/>
          <w:szCs w:val="20"/>
        </w:rPr>
        <w:t>Nerealizirani aktuarski dobici/(gubici) koji proizlaze iz izračuna rezerviranja iskazani su u okviru ostale sveobuhvatne dobiti kako bi neto imovina ili obveza odrazila punu vrijednost manjka, odnosno viška u planu</w:t>
      </w:r>
      <w:r>
        <w:rPr>
          <w:color w:val="000000" w:themeColor="text1"/>
          <w:sz w:val="20"/>
          <w:szCs w:val="20"/>
        </w:rPr>
        <w:t>.</w:t>
      </w:r>
    </w:p>
    <w:p w14:paraId="26B3D9C1" w14:textId="77777777" w:rsidR="009C2769" w:rsidRPr="004B4498" w:rsidRDefault="009C2769" w:rsidP="00C03F1F">
      <w:pPr>
        <w:pStyle w:val="T1"/>
        <w:spacing w:before="0" w:after="0" w:line="240" w:lineRule="auto"/>
        <w:rPr>
          <w:rFonts w:cs="Arial"/>
          <w:color w:val="000000" w:themeColor="text1"/>
          <w:sz w:val="20"/>
          <w:lang w:val="hr-HR"/>
        </w:rPr>
      </w:pPr>
    </w:p>
    <w:p w14:paraId="5CB57D34" w14:textId="47DD7BCB" w:rsidR="006D0890" w:rsidRPr="004B4498" w:rsidRDefault="00D819BA"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Ostale obveze</w:t>
      </w:r>
    </w:p>
    <w:p w14:paraId="399127A8" w14:textId="1788BE83" w:rsidR="006D0890" w:rsidRPr="00E35011" w:rsidRDefault="006D0890">
      <w:pPr>
        <w:tabs>
          <w:tab w:val="left" w:pos="-1843"/>
        </w:tabs>
        <w:suppressAutoHyphens/>
        <w:rPr>
          <w:rFonts w:ascii="Arial" w:hAnsi="Arial" w:cs="Arial"/>
          <w:b/>
          <w:color w:val="000000" w:themeColor="text1"/>
          <w:spacing w:val="-3"/>
          <w:sz w:val="20"/>
          <w:szCs w:val="20"/>
          <w:lang w:val="hr-HR"/>
        </w:rPr>
      </w:pPr>
    </w:p>
    <w:tbl>
      <w:tblPr>
        <w:tblW w:w="5001" w:type="pct"/>
        <w:tblLayout w:type="fixed"/>
        <w:tblCellMar>
          <w:left w:w="119" w:type="dxa"/>
          <w:right w:w="119" w:type="dxa"/>
        </w:tblCellMar>
        <w:tblLook w:val="0000" w:firstRow="0" w:lastRow="0" w:firstColumn="0" w:lastColumn="0" w:noHBand="0" w:noVBand="0"/>
      </w:tblPr>
      <w:tblGrid>
        <w:gridCol w:w="3686"/>
        <w:gridCol w:w="1418"/>
        <w:gridCol w:w="1419"/>
        <w:gridCol w:w="1417"/>
        <w:gridCol w:w="1417"/>
      </w:tblGrid>
      <w:tr w:rsidR="00D6753C" w:rsidRPr="00E35011" w14:paraId="7CF983F4" w14:textId="77777777" w:rsidTr="00621D8F">
        <w:trPr>
          <w:trHeight w:val="216"/>
        </w:trPr>
        <w:tc>
          <w:tcPr>
            <w:tcW w:w="1970" w:type="pct"/>
          </w:tcPr>
          <w:p w14:paraId="2621B4A0" w14:textId="77777777" w:rsidR="00D6753C" w:rsidRPr="00E35011" w:rsidRDefault="00D6753C" w:rsidP="00D6753C">
            <w:pPr>
              <w:tabs>
                <w:tab w:val="left" w:pos="-1843"/>
              </w:tabs>
              <w:suppressAutoHyphens/>
              <w:rPr>
                <w:rFonts w:ascii="Arial" w:hAnsi="Arial" w:cs="Arial"/>
                <w:color w:val="000000" w:themeColor="text1"/>
                <w:spacing w:val="-2"/>
                <w:sz w:val="20"/>
                <w:szCs w:val="20"/>
              </w:rPr>
            </w:pPr>
          </w:p>
        </w:tc>
        <w:tc>
          <w:tcPr>
            <w:tcW w:w="1516" w:type="pct"/>
            <w:gridSpan w:val="2"/>
          </w:tcPr>
          <w:p w14:paraId="761B31BE" w14:textId="77777777" w:rsidR="00D6753C" w:rsidRPr="00E35011" w:rsidRDefault="00D6753C" w:rsidP="00D6753C">
            <w:pPr>
              <w:pStyle w:val="TH"/>
              <w:jc w:val="right"/>
              <w:rPr>
                <w:rFonts w:cs="Arial"/>
                <w:color w:val="000000" w:themeColor="text1"/>
                <w:sz w:val="20"/>
                <w:lang w:val="hr-HR"/>
              </w:rPr>
            </w:pPr>
            <w:bookmarkStart w:id="828" w:name="_Toc67328788"/>
            <w:r w:rsidRPr="00E35011">
              <w:rPr>
                <w:rFonts w:cs="Arial"/>
                <w:color w:val="000000" w:themeColor="text1"/>
                <w:sz w:val="20"/>
                <w:lang w:val="hr-HR"/>
              </w:rPr>
              <w:t>Grupa</w:t>
            </w:r>
            <w:bookmarkEnd w:id="828"/>
          </w:p>
        </w:tc>
        <w:tc>
          <w:tcPr>
            <w:tcW w:w="1514" w:type="pct"/>
            <w:gridSpan w:val="2"/>
          </w:tcPr>
          <w:p w14:paraId="0C503B24" w14:textId="77777777" w:rsidR="00D6753C" w:rsidRPr="00E35011" w:rsidRDefault="00D6753C" w:rsidP="00D6753C">
            <w:pPr>
              <w:pStyle w:val="TH"/>
              <w:jc w:val="right"/>
              <w:rPr>
                <w:rFonts w:cs="Arial"/>
                <w:color w:val="000000" w:themeColor="text1"/>
                <w:sz w:val="20"/>
                <w:lang w:val="hr-HR"/>
              </w:rPr>
            </w:pPr>
            <w:bookmarkStart w:id="829" w:name="_Toc67328789"/>
            <w:r w:rsidRPr="00E35011">
              <w:rPr>
                <w:rFonts w:cs="Arial"/>
                <w:color w:val="000000" w:themeColor="text1"/>
                <w:sz w:val="20"/>
                <w:lang w:val="hr-HR"/>
              </w:rPr>
              <w:t>Banka</w:t>
            </w:r>
            <w:bookmarkEnd w:id="829"/>
          </w:p>
        </w:tc>
      </w:tr>
      <w:tr w:rsidR="00621D8F" w:rsidRPr="00E35011" w14:paraId="4BC18EF2" w14:textId="77777777" w:rsidTr="00621D8F">
        <w:trPr>
          <w:trHeight w:val="590"/>
        </w:trPr>
        <w:tc>
          <w:tcPr>
            <w:tcW w:w="1970" w:type="pct"/>
          </w:tcPr>
          <w:p w14:paraId="0B482A78" w14:textId="77777777" w:rsidR="00621D8F" w:rsidRPr="00E35011" w:rsidRDefault="00621D8F" w:rsidP="00621D8F">
            <w:pPr>
              <w:tabs>
                <w:tab w:val="left" w:pos="-1843"/>
              </w:tabs>
              <w:suppressAutoHyphens/>
              <w:rPr>
                <w:rFonts w:ascii="Arial" w:hAnsi="Arial" w:cs="Arial"/>
                <w:color w:val="000000" w:themeColor="text1"/>
                <w:spacing w:val="-2"/>
                <w:sz w:val="20"/>
                <w:szCs w:val="20"/>
              </w:rPr>
            </w:pPr>
          </w:p>
        </w:tc>
        <w:tc>
          <w:tcPr>
            <w:tcW w:w="758" w:type="pct"/>
            <w:vAlign w:val="bottom"/>
          </w:tcPr>
          <w:p w14:paraId="7CB48761" w14:textId="07D9BC06" w:rsidR="00621D8F" w:rsidRPr="00621D8F" w:rsidRDefault="00621D8F" w:rsidP="00621D8F">
            <w:pPr>
              <w:pStyle w:val="TH"/>
              <w:jc w:val="right"/>
              <w:rPr>
                <w:rFonts w:cs="Arial"/>
                <w:color w:val="000000" w:themeColor="text1"/>
                <w:sz w:val="20"/>
                <w:lang w:val="hr-HR"/>
              </w:rPr>
            </w:pPr>
            <w:r w:rsidRPr="00621D8F">
              <w:rPr>
                <w:rFonts w:cs="Arial"/>
                <w:color w:val="000000" w:themeColor="text1"/>
                <w:sz w:val="20"/>
                <w:lang w:val="hr-HR"/>
              </w:rPr>
              <w:t>31. prosinca 2023.</w:t>
            </w:r>
          </w:p>
        </w:tc>
        <w:tc>
          <w:tcPr>
            <w:tcW w:w="758" w:type="pct"/>
            <w:vAlign w:val="bottom"/>
          </w:tcPr>
          <w:p w14:paraId="34BA8DB3" w14:textId="21B84DC4" w:rsidR="00621D8F" w:rsidRPr="00621D8F" w:rsidRDefault="00621D8F" w:rsidP="00621D8F">
            <w:pPr>
              <w:pStyle w:val="TH"/>
              <w:jc w:val="right"/>
              <w:rPr>
                <w:rFonts w:cs="Arial"/>
                <w:color w:val="000000" w:themeColor="text1"/>
                <w:sz w:val="20"/>
                <w:lang w:val="hr-HR"/>
              </w:rPr>
            </w:pPr>
            <w:r w:rsidRPr="00621D8F">
              <w:rPr>
                <w:rFonts w:cs="Arial"/>
                <w:color w:val="000000" w:themeColor="text1"/>
                <w:sz w:val="20"/>
                <w:lang w:val="hr-HR"/>
              </w:rPr>
              <w:t>31. prosinca 2022.</w:t>
            </w:r>
          </w:p>
        </w:tc>
        <w:tc>
          <w:tcPr>
            <w:tcW w:w="757" w:type="pct"/>
            <w:vAlign w:val="bottom"/>
          </w:tcPr>
          <w:p w14:paraId="2C7B2C4F" w14:textId="37D3AAEC" w:rsidR="00621D8F" w:rsidRPr="00621D8F" w:rsidRDefault="00621D8F" w:rsidP="00621D8F">
            <w:pPr>
              <w:pStyle w:val="TH"/>
              <w:jc w:val="right"/>
              <w:rPr>
                <w:rFonts w:cs="Arial"/>
                <w:color w:val="000000" w:themeColor="text1"/>
                <w:sz w:val="20"/>
                <w:lang w:val="hr-HR"/>
              </w:rPr>
            </w:pPr>
            <w:r w:rsidRPr="00621D8F">
              <w:rPr>
                <w:rFonts w:cs="Arial"/>
                <w:color w:val="000000" w:themeColor="text1"/>
                <w:sz w:val="20"/>
                <w:lang w:val="hr-HR"/>
              </w:rPr>
              <w:t>31. prosinca 2023.</w:t>
            </w:r>
          </w:p>
        </w:tc>
        <w:tc>
          <w:tcPr>
            <w:tcW w:w="757" w:type="pct"/>
            <w:vAlign w:val="bottom"/>
          </w:tcPr>
          <w:p w14:paraId="0C5FA174" w14:textId="14FBDD23" w:rsidR="00621D8F" w:rsidRPr="00621D8F" w:rsidRDefault="00621D8F" w:rsidP="00621D8F">
            <w:pPr>
              <w:pStyle w:val="TH"/>
              <w:jc w:val="right"/>
              <w:rPr>
                <w:rFonts w:cs="Arial"/>
                <w:color w:val="000000" w:themeColor="text1"/>
                <w:sz w:val="20"/>
                <w:lang w:val="hr-HR"/>
              </w:rPr>
            </w:pPr>
            <w:r w:rsidRPr="00621D8F">
              <w:rPr>
                <w:rFonts w:cs="Arial"/>
                <w:color w:val="000000" w:themeColor="text1"/>
                <w:sz w:val="20"/>
                <w:lang w:val="hr-HR"/>
              </w:rPr>
              <w:t>31. prosinca 2022.</w:t>
            </w:r>
          </w:p>
        </w:tc>
      </w:tr>
      <w:tr w:rsidR="00621D8F" w:rsidRPr="00E35011" w14:paraId="5DF7F21B" w14:textId="77777777" w:rsidTr="00621D8F">
        <w:trPr>
          <w:trHeight w:val="216"/>
        </w:trPr>
        <w:tc>
          <w:tcPr>
            <w:tcW w:w="1970" w:type="pct"/>
          </w:tcPr>
          <w:p w14:paraId="5B95AF68" w14:textId="77777777" w:rsidR="00621D8F" w:rsidRPr="00E35011" w:rsidRDefault="00621D8F" w:rsidP="00621D8F">
            <w:pPr>
              <w:tabs>
                <w:tab w:val="left" w:pos="-1843"/>
              </w:tabs>
              <w:suppressAutoHyphens/>
              <w:rPr>
                <w:rFonts w:ascii="Arial" w:hAnsi="Arial" w:cs="Arial"/>
                <w:color w:val="000000" w:themeColor="text1"/>
                <w:spacing w:val="-2"/>
                <w:sz w:val="20"/>
                <w:szCs w:val="20"/>
              </w:rPr>
            </w:pPr>
          </w:p>
        </w:tc>
        <w:tc>
          <w:tcPr>
            <w:tcW w:w="758" w:type="pct"/>
            <w:tcBorders>
              <w:top w:val="nil"/>
              <w:left w:val="nil"/>
              <w:bottom w:val="nil"/>
              <w:right w:val="nil"/>
            </w:tcBorders>
            <w:shd w:val="clear" w:color="auto" w:fill="auto"/>
            <w:vAlign w:val="bottom"/>
          </w:tcPr>
          <w:p w14:paraId="18770C4A" w14:textId="68F2FE08" w:rsidR="00621D8F" w:rsidRPr="00621D8F" w:rsidRDefault="00621D8F" w:rsidP="00621D8F">
            <w:pPr>
              <w:pStyle w:val="TH"/>
              <w:jc w:val="right"/>
              <w:rPr>
                <w:rFonts w:cs="Arial"/>
                <w:color w:val="000000" w:themeColor="text1"/>
                <w:sz w:val="20"/>
                <w:lang w:val="hr-HR"/>
              </w:rPr>
            </w:pPr>
            <w:r w:rsidRPr="00621D8F">
              <w:rPr>
                <w:rFonts w:cs="Arial"/>
                <w:sz w:val="20"/>
              </w:rPr>
              <w:t xml:space="preserve">000 </w:t>
            </w:r>
            <w:proofErr w:type="spellStart"/>
            <w:r w:rsidRPr="00621D8F">
              <w:rPr>
                <w:rFonts w:cs="Arial"/>
                <w:sz w:val="20"/>
              </w:rPr>
              <w:t>eura</w:t>
            </w:r>
            <w:proofErr w:type="spellEnd"/>
          </w:p>
        </w:tc>
        <w:tc>
          <w:tcPr>
            <w:tcW w:w="758" w:type="pct"/>
            <w:tcBorders>
              <w:top w:val="nil"/>
              <w:left w:val="nil"/>
              <w:right w:val="nil"/>
            </w:tcBorders>
            <w:shd w:val="clear" w:color="auto" w:fill="auto"/>
            <w:vAlign w:val="bottom"/>
          </w:tcPr>
          <w:p w14:paraId="2A1F2EC1" w14:textId="56D932D6" w:rsidR="00621D8F" w:rsidRPr="00621D8F" w:rsidRDefault="00621D8F" w:rsidP="00621D8F">
            <w:pPr>
              <w:pStyle w:val="TH"/>
              <w:jc w:val="right"/>
              <w:rPr>
                <w:rFonts w:cs="Arial"/>
                <w:color w:val="000000" w:themeColor="text1"/>
                <w:sz w:val="20"/>
                <w:lang w:val="hr-HR"/>
              </w:rPr>
            </w:pPr>
            <w:r w:rsidRPr="00621D8F">
              <w:rPr>
                <w:rFonts w:cs="Arial"/>
                <w:sz w:val="20"/>
              </w:rPr>
              <w:t xml:space="preserve">000 </w:t>
            </w:r>
            <w:proofErr w:type="spellStart"/>
            <w:r w:rsidRPr="00621D8F">
              <w:rPr>
                <w:rFonts w:cs="Arial"/>
                <w:sz w:val="20"/>
              </w:rPr>
              <w:t>eura</w:t>
            </w:r>
            <w:proofErr w:type="spellEnd"/>
          </w:p>
        </w:tc>
        <w:tc>
          <w:tcPr>
            <w:tcW w:w="757" w:type="pct"/>
            <w:tcBorders>
              <w:top w:val="nil"/>
              <w:left w:val="nil"/>
              <w:bottom w:val="nil"/>
              <w:right w:val="nil"/>
            </w:tcBorders>
            <w:shd w:val="clear" w:color="auto" w:fill="auto"/>
            <w:vAlign w:val="bottom"/>
          </w:tcPr>
          <w:p w14:paraId="09515A9D" w14:textId="011E8065" w:rsidR="00621D8F" w:rsidRPr="00621D8F" w:rsidRDefault="00621D8F" w:rsidP="00621D8F">
            <w:pPr>
              <w:pStyle w:val="TH"/>
              <w:jc w:val="right"/>
              <w:rPr>
                <w:rFonts w:cs="Arial"/>
                <w:color w:val="000000" w:themeColor="text1"/>
                <w:sz w:val="20"/>
                <w:lang w:val="hr-HR"/>
              </w:rPr>
            </w:pPr>
            <w:r w:rsidRPr="00621D8F">
              <w:rPr>
                <w:rFonts w:cs="Arial"/>
                <w:sz w:val="20"/>
              </w:rPr>
              <w:t xml:space="preserve">000 </w:t>
            </w:r>
            <w:proofErr w:type="spellStart"/>
            <w:r w:rsidRPr="00621D8F">
              <w:rPr>
                <w:rFonts w:cs="Arial"/>
                <w:sz w:val="20"/>
              </w:rPr>
              <w:t>eura</w:t>
            </w:r>
            <w:proofErr w:type="spellEnd"/>
          </w:p>
        </w:tc>
        <w:tc>
          <w:tcPr>
            <w:tcW w:w="757" w:type="pct"/>
            <w:tcBorders>
              <w:top w:val="nil"/>
              <w:left w:val="nil"/>
              <w:right w:val="nil"/>
            </w:tcBorders>
            <w:shd w:val="clear" w:color="auto" w:fill="auto"/>
            <w:vAlign w:val="bottom"/>
          </w:tcPr>
          <w:p w14:paraId="110DEADE" w14:textId="7BE21BBB" w:rsidR="00621D8F" w:rsidRPr="00621D8F" w:rsidRDefault="00621D8F" w:rsidP="00621D8F">
            <w:pPr>
              <w:pStyle w:val="TH"/>
              <w:jc w:val="right"/>
              <w:rPr>
                <w:rFonts w:cs="Arial"/>
                <w:color w:val="000000" w:themeColor="text1"/>
                <w:sz w:val="20"/>
                <w:lang w:val="hr-HR"/>
              </w:rPr>
            </w:pPr>
            <w:r w:rsidRPr="00621D8F">
              <w:rPr>
                <w:rFonts w:cs="Arial"/>
                <w:sz w:val="20"/>
              </w:rPr>
              <w:t xml:space="preserve">000 </w:t>
            </w:r>
            <w:proofErr w:type="spellStart"/>
            <w:r w:rsidRPr="00621D8F">
              <w:rPr>
                <w:rFonts w:cs="Arial"/>
                <w:sz w:val="20"/>
              </w:rPr>
              <w:t>eura</w:t>
            </w:r>
            <w:proofErr w:type="spellEnd"/>
          </w:p>
        </w:tc>
      </w:tr>
      <w:tr w:rsidR="00B72156" w:rsidRPr="00E35011" w14:paraId="553824D8" w14:textId="77777777" w:rsidTr="00621D8F">
        <w:trPr>
          <w:trHeight w:val="230"/>
        </w:trPr>
        <w:tc>
          <w:tcPr>
            <w:tcW w:w="1970" w:type="pct"/>
          </w:tcPr>
          <w:p w14:paraId="0C0FDD23" w14:textId="77777777" w:rsidR="00D6753C" w:rsidRPr="00E35011" w:rsidRDefault="00D6753C" w:rsidP="00D6753C">
            <w:pPr>
              <w:tabs>
                <w:tab w:val="left" w:pos="-1843"/>
              </w:tabs>
              <w:suppressAutoHyphens/>
              <w:rPr>
                <w:rFonts w:ascii="Arial" w:hAnsi="Arial" w:cs="Arial"/>
                <w:color w:val="000000" w:themeColor="text1"/>
                <w:spacing w:val="-2"/>
                <w:sz w:val="20"/>
                <w:szCs w:val="20"/>
              </w:rPr>
            </w:pPr>
          </w:p>
        </w:tc>
        <w:tc>
          <w:tcPr>
            <w:tcW w:w="758" w:type="pct"/>
          </w:tcPr>
          <w:p w14:paraId="57A34DB2" w14:textId="77777777" w:rsidR="00D6753C" w:rsidRPr="00E35011" w:rsidRDefault="00D6753C" w:rsidP="00D6753C">
            <w:pPr>
              <w:pStyle w:val="TH"/>
              <w:jc w:val="right"/>
              <w:rPr>
                <w:rFonts w:cs="Arial"/>
                <w:b w:val="0"/>
                <w:bCs/>
                <w:color w:val="000000" w:themeColor="text1"/>
                <w:sz w:val="20"/>
                <w:lang w:val="hr-HR"/>
              </w:rPr>
            </w:pPr>
          </w:p>
        </w:tc>
        <w:tc>
          <w:tcPr>
            <w:tcW w:w="758" w:type="pct"/>
          </w:tcPr>
          <w:p w14:paraId="2EE89888" w14:textId="77777777" w:rsidR="00D6753C" w:rsidRPr="00E35011" w:rsidRDefault="00D6753C" w:rsidP="00D6753C">
            <w:pPr>
              <w:pStyle w:val="TH"/>
              <w:jc w:val="right"/>
              <w:rPr>
                <w:rFonts w:cs="Arial"/>
                <w:b w:val="0"/>
                <w:bCs/>
                <w:color w:val="000000" w:themeColor="text1"/>
                <w:sz w:val="20"/>
                <w:lang w:val="hr-HR"/>
              </w:rPr>
            </w:pPr>
          </w:p>
        </w:tc>
        <w:tc>
          <w:tcPr>
            <w:tcW w:w="757" w:type="pct"/>
            <w:vAlign w:val="bottom"/>
          </w:tcPr>
          <w:p w14:paraId="2C305E58" w14:textId="77777777" w:rsidR="00D6753C" w:rsidRPr="00E35011" w:rsidRDefault="00D6753C" w:rsidP="00D6753C">
            <w:pPr>
              <w:pStyle w:val="TH"/>
              <w:jc w:val="right"/>
              <w:rPr>
                <w:rFonts w:cs="Arial"/>
                <w:b w:val="0"/>
                <w:bCs/>
                <w:color w:val="000000" w:themeColor="text1"/>
                <w:sz w:val="20"/>
                <w:lang w:val="hr-HR"/>
              </w:rPr>
            </w:pPr>
          </w:p>
        </w:tc>
        <w:tc>
          <w:tcPr>
            <w:tcW w:w="757" w:type="pct"/>
            <w:vAlign w:val="bottom"/>
          </w:tcPr>
          <w:p w14:paraId="56A00DA4" w14:textId="77777777" w:rsidR="00D6753C" w:rsidRPr="00E35011" w:rsidRDefault="00D6753C" w:rsidP="00D6753C">
            <w:pPr>
              <w:pStyle w:val="TH"/>
              <w:jc w:val="right"/>
              <w:rPr>
                <w:rFonts w:cs="Arial"/>
                <w:b w:val="0"/>
                <w:bCs/>
                <w:color w:val="000000" w:themeColor="text1"/>
                <w:sz w:val="20"/>
                <w:lang w:val="hr-HR"/>
              </w:rPr>
            </w:pPr>
          </w:p>
        </w:tc>
      </w:tr>
      <w:tr w:rsidR="00DD0E58" w:rsidRPr="00E35011" w14:paraId="3E68F574" w14:textId="77777777" w:rsidTr="00F959D0">
        <w:trPr>
          <w:trHeight w:val="239"/>
        </w:trPr>
        <w:tc>
          <w:tcPr>
            <w:tcW w:w="1970" w:type="pct"/>
            <w:vAlign w:val="center"/>
          </w:tcPr>
          <w:p w14:paraId="65EA4B42" w14:textId="1833306E" w:rsidR="00DD0E58" w:rsidRPr="00E35011" w:rsidRDefault="00DD0E58" w:rsidP="00DD0E58">
            <w:pPr>
              <w:pStyle w:val="TT"/>
              <w:rPr>
                <w:rFonts w:cs="Arial"/>
                <w:color w:val="000000" w:themeColor="text1"/>
                <w:sz w:val="20"/>
                <w:lang w:val="hr-HR"/>
              </w:rPr>
            </w:pPr>
            <w:bookmarkStart w:id="830" w:name="_Toc67328798"/>
            <w:bookmarkStart w:id="831" w:name="_Hlk64901306"/>
            <w:r w:rsidRPr="00E35011">
              <w:rPr>
                <w:rFonts w:cs="Arial"/>
                <w:color w:val="000000" w:themeColor="text1"/>
                <w:sz w:val="20"/>
                <w:lang w:val="hr-HR"/>
              </w:rPr>
              <w:t>Obveze za subvencioniranje kamatne stope</w:t>
            </w:r>
            <w:r>
              <w:rPr>
                <w:rFonts w:cs="Arial"/>
                <w:color w:val="000000" w:themeColor="text1"/>
                <w:sz w:val="20"/>
                <w:lang w:val="hr-HR"/>
              </w:rPr>
              <w:t xml:space="preserve"> </w:t>
            </w:r>
            <w:r w:rsidRPr="00E35011">
              <w:rPr>
                <w:rFonts w:cs="Arial"/>
                <w:color w:val="000000" w:themeColor="text1"/>
                <w:sz w:val="20"/>
                <w:lang w:val="hr-HR"/>
              </w:rPr>
              <w:t>(a)</w:t>
            </w:r>
            <w:bookmarkEnd w:id="830"/>
            <w:r w:rsidRPr="00E35011">
              <w:rPr>
                <w:rFonts w:cs="Arial"/>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6856062E" w14:textId="1FC0A745" w:rsidR="00DD0E58" w:rsidRPr="00830FE5" w:rsidRDefault="00DD0E58" w:rsidP="00DD0E58">
            <w:pPr>
              <w:pStyle w:val="TT"/>
              <w:jc w:val="right"/>
              <w:rPr>
                <w:rFonts w:eastAsia="Arial Unicode MS" w:cs="Arial"/>
                <w:color w:val="000000" w:themeColor="text1"/>
                <w:sz w:val="20"/>
                <w:lang w:val="hr-HR"/>
              </w:rPr>
            </w:pPr>
            <w:r w:rsidRPr="00174C1D">
              <w:rPr>
                <w:rFonts w:cs="Arial"/>
                <w:sz w:val="20"/>
              </w:rPr>
              <w:t xml:space="preserve"> 34.851 </w:t>
            </w:r>
          </w:p>
        </w:tc>
        <w:tc>
          <w:tcPr>
            <w:tcW w:w="758" w:type="pct"/>
            <w:tcBorders>
              <w:top w:val="nil"/>
              <w:left w:val="nil"/>
              <w:bottom w:val="nil"/>
              <w:right w:val="nil"/>
            </w:tcBorders>
            <w:shd w:val="clear" w:color="auto" w:fill="auto"/>
            <w:vAlign w:val="bottom"/>
          </w:tcPr>
          <w:p w14:paraId="4737FF6F" w14:textId="534FD209" w:rsidR="00DD0E58" w:rsidRPr="00E35011" w:rsidRDefault="00DD0E58" w:rsidP="00DD0E58">
            <w:pPr>
              <w:pStyle w:val="TT"/>
              <w:jc w:val="right"/>
              <w:rPr>
                <w:rFonts w:eastAsia="Arial Unicode MS" w:cs="Arial"/>
                <w:color w:val="000000" w:themeColor="text1"/>
                <w:sz w:val="20"/>
                <w:lang w:val="hr-HR"/>
              </w:rPr>
            </w:pPr>
            <w:r w:rsidRPr="00207C98">
              <w:t xml:space="preserve"> 59.498 </w:t>
            </w:r>
          </w:p>
        </w:tc>
        <w:tc>
          <w:tcPr>
            <w:tcW w:w="757" w:type="pct"/>
            <w:tcBorders>
              <w:top w:val="nil"/>
              <w:left w:val="nil"/>
              <w:bottom w:val="nil"/>
              <w:right w:val="nil"/>
            </w:tcBorders>
            <w:shd w:val="clear" w:color="auto" w:fill="auto"/>
            <w:vAlign w:val="bottom"/>
          </w:tcPr>
          <w:p w14:paraId="4A4F0E4E" w14:textId="0F4192C7" w:rsidR="00DD0E58" w:rsidRPr="00F959D0" w:rsidRDefault="00DD0E58" w:rsidP="00DD0E58">
            <w:pPr>
              <w:pStyle w:val="TT"/>
              <w:jc w:val="right"/>
              <w:rPr>
                <w:rFonts w:cs="Arial"/>
                <w:sz w:val="20"/>
              </w:rPr>
            </w:pPr>
            <w:r w:rsidRPr="00F959D0">
              <w:rPr>
                <w:rFonts w:cs="Arial"/>
                <w:sz w:val="20"/>
              </w:rPr>
              <w:t xml:space="preserve"> 34.851 </w:t>
            </w:r>
          </w:p>
        </w:tc>
        <w:tc>
          <w:tcPr>
            <w:tcW w:w="757" w:type="pct"/>
            <w:tcBorders>
              <w:top w:val="nil"/>
              <w:left w:val="nil"/>
              <w:bottom w:val="nil"/>
              <w:right w:val="nil"/>
            </w:tcBorders>
            <w:shd w:val="clear" w:color="auto" w:fill="auto"/>
            <w:vAlign w:val="bottom"/>
          </w:tcPr>
          <w:p w14:paraId="55E49D07" w14:textId="4334472A" w:rsidR="00DD0E58" w:rsidRPr="00B24E7F" w:rsidRDefault="00DD0E58" w:rsidP="00DD0E58">
            <w:pPr>
              <w:jc w:val="right"/>
              <w:rPr>
                <w:rFonts w:ascii="Arial" w:eastAsia="Arial Unicode MS" w:hAnsi="Arial" w:cs="Arial"/>
                <w:color w:val="000000" w:themeColor="text1"/>
                <w:sz w:val="20"/>
                <w:szCs w:val="20"/>
              </w:rPr>
            </w:pPr>
            <w:r w:rsidRPr="00B24E7F">
              <w:rPr>
                <w:rFonts w:ascii="Arial" w:hAnsi="Arial" w:cs="Arial"/>
                <w:sz w:val="20"/>
                <w:szCs w:val="20"/>
              </w:rPr>
              <w:t xml:space="preserve"> 59.498 </w:t>
            </w:r>
          </w:p>
        </w:tc>
      </w:tr>
      <w:tr w:rsidR="00DD0E58" w:rsidRPr="00E35011" w14:paraId="6E0CD553" w14:textId="77777777" w:rsidTr="00F959D0">
        <w:trPr>
          <w:trHeight w:val="239"/>
        </w:trPr>
        <w:tc>
          <w:tcPr>
            <w:tcW w:w="1970" w:type="pct"/>
            <w:vAlign w:val="bottom"/>
          </w:tcPr>
          <w:p w14:paraId="5B9D29CC" w14:textId="205D9F5A" w:rsidR="00DD0E58" w:rsidRPr="00E35011" w:rsidRDefault="00DD0E58" w:rsidP="00DD0E58">
            <w:pPr>
              <w:pStyle w:val="TT"/>
              <w:rPr>
                <w:rFonts w:cs="Arial"/>
                <w:color w:val="000000" w:themeColor="text1"/>
                <w:sz w:val="20"/>
                <w:lang w:val="hr-HR"/>
              </w:rPr>
            </w:pPr>
            <w:bookmarkStart w:id="832" w:name="_Toc67328800"/>
            <w:bookmarkEnd w:id="831"/>
            <w:r w:rsidRPr="00E35011">
              <w:rPr>
                <w:rFonts w:cs="Arial"/>
                <w:color w:val="000000" w:themeColor="text1"/>
                <w:sz w:val="20"/>
                <w:lang w:val="hr-HR"/>
              </w:rPr>
              <w:t>Odgođeno priznavanje kamatnih prihoda (b)</w:t>
            </w:r>
            <w:bookmarkEnd w:id="832"/>
          </w:p>
        </w:tc>
        <w:tc>
          <w:tcPr>
            <w:tcW w:w="758" w:type="pct"/>
            <w:tcBorders>
              <w:top w:val="nil"/>
              <w:left w:val="nil"/>
              <w:bottom w:val="nil"/>
              <w:right w:val="nil"/>
            </w:tcBorders>
            <w:shd w:val="clear" w:color="auto" w:fill="auto"/>
            <w:vAlign w:val="bottom"/>
          </w:tcPr>
          <w:p w14:paraId="37595BF7" w14:textId="3CDDB432" w:rsidR="00DD0E58" w:rsidRPr="00830FE5" w:rsidRDefault="00DD0E58" w:rsidP="00DD0E58">
            <w:pPr>
              <w:pStyle w:val="TT"/>
              <w:jc w:val="right"/>
              <w:rPr>
                <w:rFonts w:eastAsia="Arial Unicode MS" w:cs="Arial"/>
                <w:color w:val="000000" w:themeColor="text1"/>
                <w:sz w:val="20"/>
                <w:lang w:val="hr-HR"/>
              </w:rPr>
            </w:pPr>
            <w:r w:rsidRPr="00174C1D">
              <w:rPr>
                <w:rFonts w:cs="Arial"/>
                <w:sz w:val="20"/>
              </w:rPr>
              <w:t xml:space="preserve"> 50.515 </w:t>
            </w:r>
          </w:p>
        </w:tc>
        <w:tc>
          <w:tcPr>
            <w:tcW w:w="758" w:type="pct"/>
            <w:tcBorders>
              <w:top w:val="nil"/>
              <w:left w:val="nil"/>
              <w:bottom w:val="nil"/>
              <w:right w:val="nil"/>
            </w:tcBorders>
            <w:shd w:val="clear" w:color="auto" w:fill="auto"/>
            <w:vAlign w:val="bottom"/>
          </w:tcPr>
          <w:p w14:paraId="7A29D8EF" w14:textId="38398F3E" w:rsidR="00DD0E58" w:rsidRPr="00E35011" w:rsidRDefault="00DD0E58" w:rsidP="00DD0E58">
            <w:pPr>
              <w:pStyle w:val="TT"/>
              <w:jc w:val="right"/>
              <w:rPr>
                <w:rFonts w:eastAsia="Arial Unicode MS" w:cs="Arial"/>
                <w:color w:val="000000" w:themeColor="text1"/>
                <w:sz w:val="20"/>
                <w:lang w:val="hr-HR"/>
              </w:rPr>
            </w:pPr>
            <w:r w:rsidRPr="00207C98">
              <w:t xml:space="preserve"> 23.306 </w:t>
            </w:r>
          </w:p>
        </w:tc>
        <w:tc>
          <w:tcPr>
            <w:tcW w:w="757" w:type="pct"/>
            <w:tcBorders>
              <w:top w:val="nil"/>
              <w:left w:val="nil"/>
              <w:bottom w:val="nil"/>
              <w:right w:val="nil"/>
            </w:tcBorders>
            <w:shd w:val="clear" w:color="auto" w:fill="auto"/>
            <w:vAlign w:val="bottom"/>
          </w:tcPr>
          <w:p w14:paraId="32745098" w14:textId="61A88BA5" w:rsidR="00DD0E58" w:rsidRPr="00F959D0" w:rsidRDefault="00DD0E58" w:rsidP="00DD0E58">
            <w:pPr>
              <w:pStyle w:val="TT"/>
              <w:jc w:val="right"/>
              <w:rPr>
                <w:rFonts w:cs="Arial"/>
                <w:sz w:val="20"/>
              </w:rPr>
            </w:pPr>
            <w:r w:rsidRPr="00F959D0">
              <w:rPr>
                <w:rFonts w:cs="Arial"/>
                <w:sz w:val="20"/>
              </w:rPr>
              <w:t xml:space="preserve"> 50.515 </w:t>
            </w:r>
          </w:p>
        </w:tc>
        <w:tc>
          <w:tcPr>
            <w:tcW w:w="757" w:type="pct"/>
            <w:tcBorders>
              <w:top w:val="nil"/>
              <w:left w:val="nil"/>
              <w:bottom w:val="nil"/>
              <w:right w:val="nil"/>
            </w:tcBorders>
            <w:shd w:val="clear" w:color="auto" w:fill="auto"/>
            <w:vAlign w:val="bottom"/>
          </w:tcPr>
          <w:p w14:paraId="3344B627" w14:textId="479AFEEF" w:rsidR="00DD0E58" w:rsidRPr="00B24E7F" w:rsidRDefault="00DD0E58" w:rsidP="00DD0E58">
            <w:pPr>
              <w:jc w:val="right"/>
              <w:rPr>
                <w:rFonts w:ascii="Arial" w:eastAsia="Arial Unicode MS" w:hAnsi="Arial" w:cs="Arial"/>
                <w:color w:val="000000" w:themeColor="text1"/>
                <w:sz w:val="20"/>
                <w:szCs w:val="20"/>
              </w:rPr>
            </w:pPr>
            <w:r w:rsidRPr="00B24E7F">
              <w:rPr>
                <w:rFonts w:ascii="Arial" w:hAnsi="Arial" w:cs="Arial"/>
                <w:sz w:val="20"/>
                <w:szCs w:val="20"/>
              </w:rPr>
              <w:t xml:space="preserve"> 23.306 </w:t>
            </w:r>
          </w:p>
        </w:tc>
      </w:tr>
      <w:tr w:rsidR="00DD0E58" w:rsidRPr="00E35011" w14:paraId="29CD6AFB" w14:textId="77777777" w:rsidTr="00F959D0">
        <w:trPr>
          <w:trHeight w:val="161"/>
        </w:trPr>
        <w:tc>
          <w:tcPr>
            <w:tcW w:w="1970" w:type="pct"/>
            <w:vAlign w:val="bottom"/>
          </w:tcPr>
          <w:p w14:paraId="7D60C536" w14:textId="4EE8BF21" w:rsidR="00DD0E58" w:rsidRPr="00E35011" w:rsidRDefault="00DD0E58" w:rsidP="00DD0E58">
            <w:pPr>
              <w:pStyle w:val="TT"/>
              <w:rPr>
                <w:rFonts w:cs="Arial"/>
                <w:color w:val="000000" w:themeColor="text1"/>
                <w:sz w:val="20"/>
                <w:lang w:val="hr-HR"/>
              </w:rPr>
            </w:pPr>
            <w:bookmarkStart w:id="833" w:name="_Toc67328802"/>
            <w:r w:rsidRPr="00E35011">
              <w:rPr>
                <w:rFonts w:cs="Arial"/>
                <w:color w:val="000000" w:themeColor="text1"/>
                <w:sz w:val="20"/>
                <w:lang w:val="hr-HR"/>
              </w:rPr>
              <w:t>Obveze za isplatu plaća i naknada</w:t>
            </w:r>
            <w:bookmarkEnd w:id="833"/>
          </w:p>
        </w:tc>
        <w:tc>
          <w:tcPr>
            <w:tcW w:w="758" w:type="pct"/>
            <w:tcBorders>
              <w:top w:val="nil"/>
              <w:left w:val="nil"/>
              <w:bottom w:val="nil"/>
              <w:right w:val="nil"/>
            </w:tcBorders>
            <w:shd w:val="clear" w:color="auto" w:fill="auto"/>
            <w:vAlign w:val="bottom"/>
          </w:tcPr>
          <w:p w14:paraId="047AB6C3" w14:textId="5FC26511" w:rsidR="00DD0E58" w:rsidRPr="00830FE5" w:rsidRDefault="00DD0E58" w:rsidP="00DD0E58">
            <w:pPr>
              <w:pStyle w:val="TT"/>
              <w:jc w:val="right"/>
              <w:rPr>
                <w:rFonts w:eastAsia="Arial Unicode MS" w:cs="Arial"/>
                <w:color w:val="000000" w:themeColor="text1"/>
                <w:sz w:val="20"/>
                <w:lang w:val="hr-HR"/>
              </w:rPr>
            </w:pPr>
            <w:r w:rsidRPr="00174C1D">
              <w:rPr>
                <w:rFonts w:cs="Arial"/>
                <w:sz w:val="20"/>
              </w:rPr>
              <w:t xml:space="preserve"> 1.3</w:t>
            </w:r>
            <w:r>
              <w:rPr>
                <w:rFonts w:cs="Arial"/>
                <w:sz w:val="20"/>
              </w:rPr>
              <w:t>63</w:t>
            </w:r>
            <w:r w:rsidRPr="00174C1D">
              <w:rPr>
                <w:rFonts w:cs="Arial"/>
                <w:sz w:val="20"/>
              </w:rPr>
              <w:t xml:space="preserve"> </w:t>
            </w:r>
          </w:p>
        </w:tc>
        <w:tc>
          <w:tcPr>
            <w:tcW w:w="758" w:type="pct"/>
            <w:tcBorders>
              <w:top w:val="nil"/>
              <w:left w:val="nil"/>
              <w:bottom w:val="nil"/>
              <w:right w:val="nil"/>
            </w:tcBorders>
            <w:shd w:val="clear" w:color="auto" w:fill="auto"/>
            <w:vAlign w:val="bottom"/>
          </w:tcPr>
          <w:p w14:paraId="72C1F9FA" w14:textId="13390D8D" w:rsidR="00DD0E58" w:rsidRPr="00E35011" w:rsidRDefault="00DD0E58" w:rsidP="00DD0E58">
            <w:pPr>
              <w:pStyle w:val="TT"/>
              <w:jc w:val="right"/>
              <w:rPr>
                <w:rFonts w:eastAsia="Arial Unicode MS" w:cs="Arial"/>
                <w:color w:val="000000" w:themeColor="text1"/>
                <w:sz w:val="20"/>
                <w:lang w:val="hr-HR"/>
              </w:rPr>
            </w:pPr>
            <w:r w:rsidRPr="00207C98">
              <w:t xml:space="preserve"> 1.167 </w:t>
            </w:r>
          </w:p>
        </w:tc>
        <w:tc>
          <w:tcPr>
            <w:tcW w:w="757" w:type="pct"/>
            <w:tcBorders>
              <w:top w:val="nil"/>
              <w:left w:val="nil"/>
              <w:bottom w:val="nil"/>
              <w:right w:val="nil"/>
            </w:tcBorders>
            <w:shd w:val="clear" w:color="auto" w:fill="auto"/>
            <w:vAlign w:val="bottom"/>
          </w:tcPr>
          <w:p w14:paraId="169FF34B" w14:textId="1A02315B" w:rsidR="00DD0E58" w:rsidRPr="00F959D0" w:rsidRDefault="00DD0E58" w:rsidP="00DD0E58">
            <w:pPr>
              <w:pStyle w:val="TT"/>
              <w:jc w:val="right"/>
              <w:rPr>
                <w:rFonts w:cs="Arial"/>
                <w:sz w:val="20"/>
              </w:rPr>
            </w:pPr>
            <w:r w:rsidRPr="00F959D0">
              <w:rPr>
                <w:rFonts w:cs="Arial"/>
                <w:sz w:val="20"/>
              </w:rPr>
              <w:t xml:space="preserve"> 1.327 </w:t>
            </w:r>
          </w:p>
        </w:tc>
        <w:tc>
          <w:tcPr>
            <w:tcW w:w="757" w:type="pct"/>
            <w:tcBorders>
              <w:top w:val="nil"/>
              <w:left w:val="nil"/>
              <w:bottom w:val="nil"/>
              <w:right w:val="nil"/>
            </w:tcBorders>
            <w:shd w:val="clear" w:color="auto" w:fill="auto"/>
            <w:vAlign w:val="bottom"/>
          </w:tcPr>
          <w:p w14:paraId="1145474F" w14:textId="2032E726" w:rsidR="00DD0E58" w:rsidRPr="00B24E7F" w:rsidRDefault="00DD0E58" w:rsidP="00DD0E58">
            <w:pPr>
              <w:pStyle w:val="TT"/>
              <w:jc w:val="right"/>
              <w:rPr>
                <w:rFonts w:cs="Arial"/>
                <w:color w:val="000000" w:themeColor="text1"/>
                <w:sz w:val="20"/>
                <w:lang w:val="hr-HR"/>
              </w:rPr>
            </w:pPr>
            <w:r w:rsidRPr="00B24E7F">
              <w:rPr>
                <w:rFonts w:cs="Arial"/>
                <w:sz w:val="20"/>
              </w:rPr>
              <w:t xml:space="preserve"> 1.132 </w:t>
            </w:r>
          </w:p>
        </w:tc>
      </w:tr>
      <w:tr w:rsidR="00DD0E58" w:rsidRPr="00E35011" w14:paraId="1B0C5697" w14:textId="77777777" w:rsidTr="00F959D0">
        <w:trPr>
          <w:trHeight w:val="241"/>
        </w:trPr>
        <w:tc>
          <w:tcPr>
            <w:tcW w:w="1970" w:type="pct"/>
            <w:vAlign w:val="bottom"/>
          </w:tcPr>
          <w:p w14:paraId="488DEB63" w14:textId="53892894" w:rsidR="00DD0E58" w:rsidRPr="00E35011" w:rsidRDefault="00DD0E58" w:rsidP="00DD0E58">
            <w:pPr>
              <w:pStyle w:val="TT"/>
              <w:rPr>
                <w:rFonts w:cs="Arial"/>
                <w:color w:val="000000" w:themeColor="text1"/>
                <w:sz w:val="20"/>
                <w:lang w:val="hr-HR"/>
              </w:rPr>
            </w:pPr>
            <w:bookmarkStart w:id="834" w:name="_Toc67328806"/>
            <w:r w:rsidRPr="00E35011">
              <w:rPr>
                <w:rFonts w:cs="Arial"/>
                <w:color w:val="000000" w:themeColor="text1"/>
                <w:sz w:val="20"/>
                <w:lang w:val="hr-HR"/>
              </w:rPr>
              <w:t>Obveze prema dobavljačima</w:t>
            </w:r>
            <w:bookmarkEnd w:id="834"/>
          </w:p>
        </w:tc>
        <w:tc>
          <w:tcPr>
            <w:tcW w:w="758" w:type="pct"/>
            <w:tcBorders>
              <w:top w:val="nil"/>
              <w:left w:val="nil"/>
              <w:bottom w:val="nil"/>
              <w:right w:val="nil"/>
            </w:tcBorders>
            <w:shd w:val="clear" w:color="auto" w:fill="auto"/>
            <w:vAlign w:val="bottom"/>
          </w:tcPr>
          <w:p w14:paraId="078C0465" w14:textId="75807F37" w:rsidR="00DD0E58" w:rsidRPr="00830FE5" w:rsidRDefault="00DD0E58" w:rsidP="00DD0E58">
            <w:pPr>
              <w:pStyle w:val="TT"/>
              <w:jc w:val="right"/>
              <w:rPr>
                <w:rFonts w:eastAsia="Arial Unicode MS" w:cs="Arial"/>
                <w:color w:val="000000" w:themeColor="text1"/>
                <w:sz w:val="20"/>
                <w:lang w:val="hr-HR"/>
              </w:rPr>
            </w:pPr>
            <w:r w:rsidRPr="00174C1D">
              <w:rPr>
                <w:rFonts w:cs="Arial"/>
                <w:sz w:val="20"/>
              </w:rPr>
              <w:t xml:space="preserve"> 1</w:t>
            </w:r>
            <w:r>
              <w:rPr>
                <w:rFonts w:cs="Arial"/>
                <w:sz w:val="20"/>
              </w:rPr>
              <w:t>84</w:t>
            </w:r>
            <w:r w:rsidRPr="00174C1D">
              <w:rPr>
                <w:rFonts w:cs="Arial"/>
                <w:sz w:val="20"/>
              </w:rPr>
              <w:t xml:space="preserve"> </w:t>
            </w:r>
          </w:p>
        </w:tc>
        <w:tc>
          <w:tcPr>
            <w:tcW w:w="758" w:type="pct"/>
            <w:tcBorders>
              <w:top w:val="nil"/>
              <w:left w:val="nil"/>
              <w:bottom w:val="nil"/>
              <w:right w:val="nil"/>
            </w:tcBorders>
            <w:shd w:val="clear" w:color="auto" w:fill="auto"/>
            <w:vAlign w:val="bottom"/>
          </w:tcPr>
          <w:p w14:paraId="2191387C" w14:textId="0EC98D67" w:rsidR="00DD0E58" w:rsidRPr="00E35011" w:rsidRDefault="00DD0E58" w:rsidP="00DD0E58">
            <w:pPr>
              <w:pStyle w:val="TT"/>
              <w:jc w:val="right"/>
              <w:rPr>
                <w:rFonts w:eastAsia="Arial Unicode MS" w:cs="Arial"/>
                <w:color w:val="000000" w:themeColor="text1"/>
                <w:sz w:val="20"/>
                <w:lang w:val="hr-HR"/>
              </w:rPr>
            </w:pPr>
            <w:r w:rsidRPr="00207C98">
              <w:t xml:space="preserve"> 150 </w:t>
            </w:r>
          </w:p>
        </w:tc>
        <w:tc>
          <w:tcPr>
            <w:tcW w:w="757" w:type="pct"/>
            <w:tcBorders>
              <w:top w:val="nil"/>
              <w:left w:val="nil"/>
              <w:bottom w:val="nil"/>
              <w:right w:val="nil"/>
            </w:tcBorders>
            <w:shd w:val="clear" w:color="auto" w:fill="auto"/>
            <w:vAlign w:val="bottom"/>
          </w:tcPr>
          <w:p w14:paraId="5B30C3D0" w14:textId="612C1F90" w:rsidR="00DD0E58" w:rsidRPr="00F959D0" w:rsidRDefault="00DD0E58" w:rsidP="00DD0E58">
            <w:pPr>
              <w:pStyle w:val="TT"/>
              <w:jc w:val="right"/>
              <w:rPr>
                <w:rFonts w:cs="Arial"/>
                <w:sz w:val="20"/>
              </w:rPr>
            </w:pPr>
            <w:r w:rsidRPr="00F959D0">
              <w:rPr>
                <w:rFonts w:cs="Arial"/>
                <w:sz w:val="20"/>
              </w:rPr>
              <w:t xml:space="preserve"> 159 </w:t>
            </w:r>
          </w:p>
        </w:tc>
        <w:tc>
          <w:tcPr>
            <w:tcW w:w="757" w:type="pct"/>
            <w:tcBorders>
              <w:top w:val="nil"/>
              <w:left w:val="nil"/>
              <w:bottom w:val="nil"/>
              <w:right w:val="nil"/>
            </w:tcBorders>
            <w:shd w:val="clear" w:color="auto" w:fill="auto"/>
            <w:vAlign w:val="bottom"/>
          </w:tcPr>
          <w:p w14:paraId="78D4E970" w14:textId="5BDA6BDA" w:rsidR="00DD0E58" w:rsidRPr="00B24E7F" w:rsidRDefault="00DD0E58" w:rsidP="00DD0E58">
            <w:pPr>
              <w:pStyle w:val="TT"/>
              <w:jc w:val="right"/>
              <w:rPr>
                <w:rFonts w:cs="Arial"/>
                <w:color w:val="000000" w:themeColor="text1"/>
                <w:sz w:val="20"/>
                <w:lang w:val="hr-HR"/>
              </w:rPr>
            </w:pPr>
            <w:r w:rsidRPr="00B24E7F">
              <w:rPr>
                <w:rFonts w:cs="Arial"/>
                <w:sz w:val="20"/>
              </w:rPr>
              <w:t xml:space="preserve"> 135 </w:t>
            </w:r>
          </w:p>
        </w:tc>
      </w:tr>
      <w:tr w:rsidR="00DD0E58" w:rsidRPr="00E35011" w14:paraId="2A91937A" w14:textId="77777777" w:rsidTr="00F959D0">
        <w:trPr>
          <w:trHeight w:val="239"/>
        </w:trPr>
        <w:tc>
          <w:tcPr>
            <w:tcW w:w="1970" w:type="pct"/>
            <w:vAlign w:val="bottom"/>
          </w:tcPr>
          <w:p w14:paraId="43629DB8" w14:textId="71AFE5B8" w:rsidR="00DD0E58" w:rsidRPr="00E35011" w:rsidRDefault="00DD0E58" w:rsidP="00DD0E58">
            <w:pPr>
              <w:pStyle w:val="TT"/>
              <w:rPr>
                <w:rFonts w:cs="Arial"/>
                <w:color w:val="000000" w:themeColor="text1"/>
                <w:sz w:val="20"/>
                <w:lang w:val="hr-HR"/>
              </w:rPr>
            </w:pPr>
            <w:bookmarkStart w:id="835" w:name="_Toc67328810"/>
            <w:r w:rsidRPr="00E35011">
              <w:rPr>
                <w:rFonts w:cs="Arial"/>
                <w:color w:val="000000" w:themeColor="text1"/>
                <w:sz w:val="20"/>
                <w:lang w:val="hr-HR"/>
              </w:rPr>
              <w:t>Obveze po više naplaćenim potraživanjima</w:t>
            </w:r>
            <w:bookmarkEnd w:id="835"/>
          </w:p>
        </w:tc>
        <w:tc>
          <w:tcPr>
            <w:tcW w:w="758" w:type="pct"/>
            <w:tcBorders>
              <w:top w:val="nil"/>
              <w:left w:val="nil"/>
              <w:bottom w:val="nil"/>
              <w:right w:val="nil"/>
            </w:tcBorders>
            <w:shd w:val="clear" w:color="auto" w:fill="auto"/>
            <w:vAlign w:val="bottom"/>
          </w:tcPr>
          <w:p w14:paraId="394984E5" w14:textId="060C0761" w:rsidR="00DD0E58" w:rsidRPr="00830FE5" w:rsidRDefault="00DD0E58" w:rsidP="00DD0E58">
            <w:pPr>
              <w:pStyle w:val="TT"/>
              <w:jc w:val="right"/>
              <w:rPr>
                <w:rFonts w:eastAsia="Arial Unicode MS" w:cs="Arial"/>
                <w:color w:val="000000" w:themeColor="text1"/>
                <w:sz w:val="20"/>
                <w:lang w:val="hr-HR"/>
              </w:rPr>
            </w:pPr>
            <w:r w:rsidRPr="00174C1D">
              <w:rPr>
                <w:rFonts w:cs="Arial"/>
                <w:sz w:val="20"/>
              </w:rPr>
              <w:t xml:space="preserve"> 8</w:t>
            </w:r>
            <w:r w:rsidR="00717EAB">
              <w:rPr>
                <w:rFonts w:cs="Arial"/>
                <w:sz w:val="20"/>
              </w:rPr>
              <w:t>70</w:t>
            </w:r>
          </w:p>
        </w:tc>
        <w:tc>
          <w:tcPr>
            <w:tcW w:w="758" w:type="pct"/>
            <w:tcBorders>
              <w:top w:val="nil"/>
              <w:left w:val="nil"/>
              <w:bottom w:val="nil"/>
              <w:right w:val="nil"/>
            </w:tcBorders>
            <w:shd w:val="clear" w:color="auto" w:fill="auto"/>
            <w:vAlign w:val="bottom"/>
          </w:tcPr>
          <w:p w14:paraId="547C11FE" w14:textId="65425E37" w:rsidR="00DD0E58" w:rsidRPr="00E35011" w:rsidRDefault="00DD0E58" w:rsidP="00DD0E58">
            <w:pPr>
              <w:pStyle w:val="TT"/>
              <w:jc w:val="right"/>
              <w:rPr>
                <w:rFonts w:eastAsia="Arial Unicode MS" w:cs="Arial"/>
                <w:color w:val="000000" w:themeColor="text1"/>
                <w:sz w:val="20"/>
                <w:lang w:val="hr-HR"/>
              </w:rPr>
            </w:pPr>
            <w:r w:rsidRPr="00207C98">
              <w:t xml:space="preserve"> 1.185 </w:t>
            </w:r>
          </w:p>
        </w:tc>
        <w:tc>
          <w:tcPr>
            <w:tcW w:w="757" w:type="pct"/>
            <w:tcBorders>
              <w:top w:val="nil"/>
              <w:left w:val="nil"/>
              <w:bottom w:val="nil"/>
              <w:right w:val="nil"/>
            </w:tcBorders>
            <w:shd w:val="clear" w:color="auto" w:fill="auto"/>
            <w:vAlign w:val="bottom"/>
          </w:tcPr>
          <w:p w14:paraId="36CB1E15" w14:textId="74C3B74B" w:rsidR="00DD0E58" w:rsidRPr="00F959D0" w:rsidRDefault="00DD0E58" w:rsidP="00DD0E58">
            <w:pPr>
              <w:pStyle w:val="TT"/>
              <w:jc w:val="right"/>
              <w:rPr>
                <w:rFonts w:cs="Arial"/>
                <w:sz w:val="20"/>
              </w:rPr>
            </w:pPr>
            <w:r w:rsidRPr="00F959D0">
              <w:rPr>
                <w:rFonts w:cs="Arial"/>
                <w:sz w:val="20"/>
              </w:rPr>
              <w:t xml:space="preserve"> 870 </w:t>
            </w:r>
          </w:p>
        </w:tc>
        <w:tc>
          <w:tcPr>
            <w:tcW w:w="757" w:type="pct"/>
            <w:tcBorders>
              <w:top w:val="nil"/>
              <w:left w:val="nil"/>
              <w:bottom w:val="nil"/>
              <w:right w:val="nil"/>
            </w:tcBorders>
            <w:shd w:val="clear" w:color="auto" w:fill="auto"/>
            <w:vAlign w:val="bottom"/>
          </w:tcPr>
          <w:p w14:paraId="294DD92E" w14:textId="65687C3C" w:rsidR="00DD0E58" w:rsidRPr="00B24E7F" w:rsidRDefault="00DD0E58" w:rsidP="00DD0E58">
            <w:pPr>
              <w:pStyle w:val="TT"/>
              <w:jc w:val="right"/>
              <w:rPr>
                <w:rFonts w:cs="Arial"/>
                <w:color w:val="000000" w:themeColor="text1"/>
                <w:sz w:val="20"/>
                <w:lang w:val="hr-HR"/>
              </w:rPr>
            </w:pPr>
            <w:r w:rsidRPr="00B24E7F">
              <w:rPr>
                <w:rFonts w:cs="Arial"/>
                <w:sz w:val="20"/>
              </w:rPr>
              <w:t xml:space="preserve"> 1.185 </w:t>
            </w:r>
          </w:p>
        </w:tc>
      </w:tr>
      <w:tr w:rsidR="00DD0E58" w:rsidRPr="00E35011" w14:paraId="4DDC026D" w14:textId="77777777" w:rsidTr="00810B2E">
        <w:trPr>
          <w:trHeight w:val="239"/>
        </w:trPr>
        <w:tc>
          <w:tcPr>
            <w:tcW w:w="1970" w:type="pct"/>
            <w:vAlign w:val="bottom"/>
          </w:tcPr>
          <w:p w14:paraId="4F38DCFF" w14:textId="0A15B975" w:rsidR="00DD0E58" w:rsidRPr="00E35011" w:rsidRDefault="00DD0E58" w:rsidP="00DD0E58">
            <w:pPr>
              <w:pStyle w:val="TT"/>
              <w:rPr>
                <w:rFonts w:cs="Arial"/>
                <w:color w:val="000000" w:themeColor="text1"/>
                <w:sz w:val="20"/>
                <w:lang w:val="hr-HR"/>
              </w:rPr>
            </w:pPr>
            <w:r w:rsidRPr="00DD0E58">
              <w:rPr>
                <w:rFonts w:cs="Arial"/>
                <w:color w:val="000000" w:themeColor="text1"/>
                <w:sz w:val="20"/>
                <w:lang w:val="hr-HR"/>
              </w:rPr>
              <w:t>Obveze za preostalo pokriće</w:t>
            </w:r>
          </w:p>
        </w:tc>
        <w:tc>
          <w:tcPr>
            <w:tcW w:w="758" w:type="pct"/>
            <w:tcBorders>
              <w:top w:val="nil"/>
              <w:left w:val="nil"/>
              <w:bottom w:val="nil"/>
              <w:right w:val="nil"/>
            </w:tcBorders>
            <w:shd w:val="clear" w:color="auto" w:fill="auto"/>
            <w:vAlign w:val="bottom"/>
          </w:tcPr>
          <w:p w14:paraId="5382FF8C" w14:textId="5D5289DE" w:rsidR="00DD0E58" w:rsidRPr="00174C1D" w:rsidRDefault="00DD0E58" w:rsidP="00DD0E58">
            <w:pPr>
              <w:pStyle w:val="TT"/>
              <w:jc w:val="right"/>
              <w:rPr>
                <w:rFonts w:cs="Arial"/>
                <w:sz w:val="20"/>
              </w:rPr>
            </w:pPr>
            <w:r w:rsidRPr="00DD0E58">
              <w:rPr>
                <w:rFonts w:cs="Arial"/>
                <w:sz w:val="20"/>
              </w:rPr>
              <w:t>1.049</w:t>
            </w:r>
          </w:p>
        </w:tc>
        <w:tc>
          <w:tcPr>
            <w:tcW w:w="758" w:type="pct"/>
            <w:tcBorders>
              <w:top w:val="nil"/>
              <w:left w:val="nil"/>
              <w:bottom w:val="nil"/>
              <w:right w:val="nil"/>
            </w:tcBorders>
            <w:shd w:val="clear" w:color="auto" w:fill="auto"/>
            <w:vAlign w:val="bottom"/>
          </w:tcPr>
          <w:p w14:paraId="639280B0" w14:textId="05C31D0D" w:rsidR="00DD0E58" w:rsidRPr="00207C98" w:rsidRDefault="00DD0E58" w:rsidP="00DD0E58">
            <w:pPr>
              <w:pStyle w:val="TT"/>
              <w:jc w:val="right"/>
            </w:pPr>
            <w:r>
              <w:t>-</w:t>
            </w:r>
          </w:p>
        </w:tc>
        <w:tc>
          <w:tcPr>
            <w:tcW w:w="757" w:type="pct"/>
            <w:tcBorders>
              <w:top w:val="nil"/>
              <w:left w:val="nil"/>
              <w:bottom w:val="nil"/>
              <w:right w:val="nil"/>
            </w:tcBorders>
            <w:shd w:val="clear" w:color="auto" w:fill="auto"/>
            <w:vAlign w:val="bottom"/>
          </w:tcPr>
          <w:p w14:paraId="065FD02F" w14:textId="3188AE5A" w:rsidR="00DD0E58" w:rsidRPr="00810B2E" w:rsidRDefault="00DD0E58" w:rsidP="00DD0E58">
            <w:pPr>
              <w:pStyle w:val="TT"/>
              <w:jc w:val="right"/>
              <w:rPr>
                <w:rFonts w:cs="Arial"/>
                <w:sz w:val="20"/>
              </w:rPr>
            </w:pPr>
            <w:r>
              <w:rPr>
                <w:rFonts w:cs="Arial"/>
                <w:sz w:val="20"/>
              </w:rPr>
              <w:t>-</w:t>
            </w:r>
          </w:p>
        </w:tc>
        <w:tc>
          <w:tcPr>
            <w:tcW w:w="757" w:type="pct"/>
            <w:tcBorders>
              <w:top w:val="nil"/>
              <w:left w:val="nil"/>
              <w:bottom w:val="nil"/>
              <w:right w:val="nil"/>
            </w:tcBorders>
            <w:shd w:val="clear" w:color="auto" w:fill="auto"/>
            <w:vAlign w:val="bottom"/>
          </w:tcPr>
          <w:p w14:paraId="24C2524C" w14:textId="576C7119" w:rsidR="00DD0E58" w:rsidRPr="00B24E7F" w:rsidRDefault="00DD0E58" w:rsidP="00DD0E58">
            <w:pPr>
              <w:pStyle w:val="TT"/>
              <w:jc w:val="right"/>
              <w:rPr>
                <w:rFonts w:cs="Arial"/>
                <w:sz w:val="20"/>
              </w:rPr>
            </w:pPr>
            <w:r>
              <w:rPr>
                <w:rFonts w:cs="Arial"/>
                <w:sz w:val="20"/>
              </w:rPr>
              <w:t>-</w:t>
            </w:r>
          </w:p>
        </w:tc>
      </w:tr>
      <w:tr w:rsidR="00DD0E58" w:rsidRPr="00E35011" w14:paraId="0F86116A" w14:textId="77777777" w:rsidTr="00810B2E">
        <w:trPr>
          <w:trHeight w:val="239"/>
        </w:trPr>
        <w:tc>
          <w:tcPr>
            <w:tcW w:w="1970" w:type="pct"/>
            <w:vAlign w:val="bottom"/>
          </w:tcPr>
          <w:p w14:paraId="170009D5" w14:textId="08C15C93" w:rsidR="00DD0E58" w:rsidRPr="00E35011" w:rsidRDefault="00DD0E58" w:rsidP="00DD0E58">
            <w:pPr>
              <w:pStyle w:val="TT"/>
              <w:rPr>
                <w:rFonts w:cs="Arial"/>
                <w:color w:val="000000" w:themeColor="text1"/>
                <w:sz w:val="20"/>
                <w:lang w:val="hr-HR"/>
              </w:rPr>
            </w:pPr>
            <w:r w:rsidRPr="00DD0E58">
              <w:rPr>
                <w:rFonts w:cs="Arial"/>
                <w:color w:val="000000" w:themeColor="text1"/>
                <w:sz w:val="20"/>
                <w:lang w:val="hr-HR"/>
              </w:rPr>
              <w:t>Obveze za nastale štete</w:t>
            </w:r>
          </w:p>
        </w:tc>
        <w:tc>
          <w:tcPr>
            <w:tcW w:w="758" w:type="pct"/>
            <w:tcBorders>
              <w:top w:val="nil"/>
              <w:left w:val="nil"/>
              <w:bottom w:val="nil"/>
              <w:right w:val="nil"/>
            </w:tcBorders>
            <w:shd w:val="clear" w:color="auto" w:fill="auto"/>
            <w:vAlign w:val="bottom"/>
          </w:tcPr>
          <w:p w14:paraId="7785FC94" w14:textId="02294EDD" w:rsidR="00DD0E58" w:rsidRPr="00174C1D" w:rsidRDefault="00DD0E58" w:rsidP="00DD0E58">
            <w:pPr>
              <w:pStyle w:val="TT"/>
              <w:jc w:val="right"/>
              <w:rPr>
                <w:rFonts w:cs="Arial"/>
                <w:sz w:val="20"/>
              </w:rPr>
            </w:pPr>
            <w:r w:rsidRPr="00DD0E58">
              <w:rPr>
                <w:rFonts w:cs="Arial"/>
                <w:sz w:val="20"/>
              </w:rPr>
              <w:t>1.291</w:t>
            </w:r>
          </w:p>
        </w:tc>
        <w:tc>
          <w:tcPr>
            <w:tcW w:w="758" w:type="pct"/>
            <w:tcBorders>
              <w:top w:val="nil"/>
              <w:left w:val="nil"/>
              <w:bottom w:val="nil"/>
              <w:right w:val="nil"/>
            </w:tcBorders>
            <w:shd w:val="clear" w:color="auto" w:fill="auto"/>
            <w:vAlign w:val="bottom"/>
          </w:tcPr>
          <w:p w14:paraId="6A37AF8D" w14:textId="763BA505" w:rsidR="00DD0E58" w:rsidRPr="00207C98" w:rsidRDefault="00DD0E58" w:rsidP="00DD0E58">
            <w:pPr>
              <w:pStyle w:val="TT"/>
              <w:jc w:val="right"/>
            </w:pPr>
            <w:r>
              <w:t>-</w:t>
            </w:r>
          </w:p>
        </w:tc>
        <w:tc>
          <w:tcPr>
            <w:tcW w:w="757" w:type="pct"/>
            <w:tcBorders>
              <w:top w:val="nil"/>
              <w:left w:val="nil"/>
              <w:bottom w:val="nil"/>
              <w:right w:val="nil"/>
            </w:tcBorders>
            <w:shd w:val="clear" w:color="auto" w:fill="auto"/>
            <w:vAlign w:val="bottom"/>
          </w:tcPr>
          <w:p w14:paraId="7556A2BD" w14:textId="63956FFC" w:rsidR="00DD0E58" w:rsidRPr="00810B2E" w:rsidRDefault="00DD0E58" w:rsidP="00DD0E58">
            <w:pPr>
              <w:pStyle w:val="TT"/>
              <w:jc w:val="right"/>
              <w:rPr>
                <w:rFonts w:cs="Arial"/>
                <w:sz w:val="20"/>
              </w:rPr>
            </w:pPr>
            <w:r>
              <w:rPr>
                <w:rFonts w:cs="Arial"/>
                <w:sz w:val="20"/>
              </w:rPr>
              <w:t>-</w:t>
            </w:r>
          </w:p>
        </w:tc>
        <w:tc>
          <w:tcPr>
            <w:tcW w:w="757" w:type="pct"/>
            <w:tcBorders>
              <w:top w:val="nil"/>
              <w:left w:val="nil"/>
              <w:bottom w:val="nil"/>
              <w:right w:val="nil"/>
            </w:tcBorders>
            <w:shd w:val="clear" w:color="auto" w:fill="auto"/>
            <w:vAlign w:val="bottom"/>
          </w:tcPr>
          <w:p w14:paraId="17AE29CB" w14:textId="76F606B6" w:rsidR="00DD0E58" w:rsidRPr="00B24E7F" w:rsidRDefault="00DD0E58" w:rsidP="00DD0E58">
            <w:pPr>
              <w:pStyle w:val="TT"/>
              <w:jc w:val="right"/>
              <w:rPr>
                <w:rFonts w:cs="Arial"/>
                <w:sz w:val="20"/>
              </w:rPr>
            </w:pPr>
            <w:r>
              <w:rPr>
                <w:rFonts w:cs="Arial"/>
                <w:sz w:val="20"/>
              </w:rPr>
              <w:t>-</w:t>
            </w:r>
          </w:p>
        </w:tc>
      </w:tr>
      <w:tr w:rsidR="00DD0E58" w:rsidRPr="00E35011" w14:paraId="251940DD" w14:textId="77777777" w:rsidTr="00B24E7F">
        <w:trPr>
          <w:trHeight w:val="241"/>
        </w:trPr>
        <w:tc>
          <w:tcPr>
            <w:tcW w:w="1970" w:type="pct"/>
            <w:vAlign w:val="bottom"/>
          </w:tcPr>
          <w:p w14:paraId="2DD37A06" w14:textId="4DD77053" w:rsidR="00DD0E58" w:rsidRPr="00E35011" w:rsidRDefault="00DD0E58" w:rsidP="00DD0E58">
            <w:pPr>
              <w:pStyle w:val="TT"/>
              <w:rPr>
                <w:rFonts w:cs="Arial"/>
                <w:color w:val="000000" w:themeColor="text1"/>
                <w:sz w:val="20"/>
                <w:lang w:val="hr-HR"/>
              </w:rPr>
            </w:pPr>
            <w:bookmarkStart w:id="836" w:name="_Toc67328814"/>
            <w:r w:rsidRPr="00E35011">
              <w:rPr>
                <w:rFonts w:cs="Arial"/>
                <w:color w:val="000000" w:themeColor="text1"/>
                <w:sz w:val="20"/>
                <w:lang w:val="hr-HR"/>
              </w:rPr>
              <w:t>Prijenosne premije</w:t>
            </w:r>
            <w:bookmarkEnd w:id="836"/>
          </w:p>
        </w:tc>
        <w:tc>
          <w:tcPr>
            <w:tcW w:w="758" w:type="pct"/>
            <w:tcBorders>
              <w:top w:val="nil"/>
              <w:left w:val="nil"/>
              <w:bottom w:val="nil"/>
              <w:right w:val="nil"/>
            </w:tcBorders>
            <w:shd w:val="clear" w:color="auto" w:fill="auto"/>
            <w:vAlign w:val="bottom"/>
          </w:tcPr>
          <w:p w14:paraId="24FD15B1" w14:textId="0CF14D8A" w:rsidR="00DD0E58" w:rsidRPr="00830FE5"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8" w:type="pct"/>
            <w:tcBorders>
              <w:top w:val="nil"/>
              <w:left w:val="nil"/>
              <w:bottom w:val="nil"/>
              <w:right w:val="nil"/>
            </w:tcBorders>
            <w:shd w:val="clear" w:color="auto" w:fill="auto"/>
            <w:vAlign w:val="bottom"/>
          </w:tcPr>
          <w:p w14:paraId="1C35F527" w14:textId="3E254DDB" w:rsidR="00DD0E58" w:rsidRPr="00E35011" w:rsidRDefault="00DD0E58" w:rsidP="00DD0E58">
            <w:pPr>
              <w:pStyle w:val="TT"/>
              <w:jc w:val="right"/>
              <w:rPr>
                <w:rFonts w:eastAsia="Arial Unicode MS" w:cs="Arial"/>
                <w:color w:val="000000" w:themeColor="text1"/>
                <w:sz w:val="20"/>
                <w:lang w:val="hr-HR"/>
              </w:rPr>
            </w:pPr>
            <w:r w:rsidRPr="00207C98">
              <w:t xml:space="preserve"> 760 </w:t>
            </w:r>
          </w:p>
        </w:tc>
        <w:tc>
          <w:tcPr>
            <w:tcW w:w="757" w:type="pct"/>
            <w:tcBorders>
              <w:top w:val="nil"/>
              <w:left w:val="nil"/>
              <w:bottom w:val="nil"/>
              <w:right w:val="nil"/>
            </w:tcBorders>
            <w:shd w:val="clear" w:color="auto" w:fill="auto"/>
            <w:vAlign w:val="bottom"/>
          </w:tcPr>
          <w:p w14:paraId="5D0AA871" w14:textId="5A5E88A3"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bottom w:val="nil"/>
              <w:right w:val="nil"/>
            </w:tcBorders>
            <w:shd w:val="clear" w:color="auto" w:fill="auto"/>
            <w:vAlign w:val="bottom"/>
          </w:tcPr>
          <w:p w14:paraId="7CECD7A1" w14:textId="7472F52B"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07567731" w14:textId="77777777" w:rsidTr="00B24E7F">
        <w:trPr>
          <w:trHeight w:val="241"/>
        </w:trPr>
        <w:tc>
          <w:tcPr>
            <w:tcW w:w="1970" w:type="pct"/>
            <w:vAlign w:val="bottom"/>
          </w:tcPr>
          <w:p w14:paraId="54DA1E0C" w14:textId="26D72CE4" w:rsidR="00DD0E58" w:rsidRPr="00E35011" w:rsidRDefault="00DD0E58" w:rsidP="00DD0E58">
            <w:pPr>
              <w:pStyle w:val="TT"/>
              <w:rPr>
                <w:rFonts w:cs="Arial"/>
                <w:color w:val="000000" w:themeColor="text1"/>
                <w:sz w:val="20"/>
                <w:lang w:val="hr-HR"/>
              </w:rPr>
            </w:pPr>
            <w:bookmarkStart w:id="837" w:name="_Toc67328818"/>
            <w:r w:rsidRPr="00E35011">
              <w:rPr>
                <w:rFonts w:cs="Arial"/>
                <w:color w:val="000000" w:themeColor="text1"/>
                <w:sz w:val="20"/>
                <w:lang w:val="hr-HR"/>
              </w:rPr>
              <w:t>Pričuve šteta</w:t>
            </w:r>
            <w:bookmarkEnd w:id="837"/>
          </w:p>
        </w:tc>
        <w:tc>
          <w:tcPr>
            <w:tcW w:w="758" w:type="pct"/>
            <w:tcBorders>
              <w:top w:val="nil"/>
              <w:left w:val="nil"/>
              <w:bottom w:val="nil"/>
              <w:right w:val="nil"/>
            </w:tcBorders>
            <w:shd w:val="clear" w:color="auto" w:fill="auto"/>
            <w:vAlign w:val="bottom"/>
          </w:tcPr>
          <w:p w14:paraId="4EBFA24D" w14:textId="20386660" w:rsidR="00DD0E58" w:rsidRPr="00830FE5"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8" w:type="pct"/>
            <w:tcBorders>
              <w:top w:val="nil"/>
              <w:left w:val="nil"/>
              <w:bottom w:val="nil"/>
              <w:right w:val="nil"/>
            </w:tcBorders>
            <w:shd w:val="clear" w:color="auto" w:fill="auto"/>
            <w:vAlign w:val="bottom"/>
          </w:tcPr>
          <w:p w14:paraId="28C24C0D" w14:textId="38289749" w:rsidR="00DD0E58" w:rsidRPr="00E35011" w:rsidRDefault="00DD0E58" w:rsidP="00DD0E58">
            <w:pPr>
              <w:pStyle w:val="TT"/>
              <w:jc w:val="right"/>
              <w:rPr>
                <w:rFonts w:eastAsia="Arial Unicode MS" w:cs="Arial"/>
                <w:color w:val="000000" w:themeColor="text1"/>
                <w:sz w:val="20"/>
                <w:lang w:val="hr-HR"/>
              </w:rPr>
            </w:pPr>
            <w:r w:rsidRPr="00207C98">
              <w:t xml:space="preserve"> 655 </w:t>
            </w:r>
          </w:p>
        </w:tc>
        <w:tc>
          <w:tcPr>
            <w:tcW w:w="757" w:type="pct"/>
            <w:tcBorders>
              <w:top w:val="nil"/>
              <w:left w:val="nil"/>
              <w:bottom w:val="nil"/>
              <w:right w:val="nil"/>
            </w:tcBorders>
            <w:shd w:val="clear" w:color="auto" w:fill="auto"/>
            <w:vAlign w:val="bottom"/>
          </w:tcPr>
          <w:p w14:paraId="40EC4DAA" w14:textId="77ACB0C6"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bottom w:val="nil"/>
              <w:right w:val="nil"/>
            </w:tcBorders>
            <w:shd w:val="clear" w:color="auto" w:fill="auto"/>
            <w:vAlign w:val="bottom"/>
          </w:tcPr>
          <w:p w14:paraId="446C3C6A" w14:textId="7934579F"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5ABBC591" w14:textId="77777777" w:rsidTr="00B24E7F">
        <w:trPr>
          <w:trHeight w:val="241"/>
        </w:trPr>
        <w:tc>
          <w:tcPr>
            <w:tcW w:w="1970" w:type="pct"/>
            <w:vAlign w:val="bottom"/>
          </w:tcPr>
          <w:p w14:paraId="1B274D9F" w14:textId="4A5E7007" w:rsidR="00DD0E58" w:rsidRPr="00E35011" w:rsidRDefault="00DD0E58" w:rsidP="00DD0E58">
            <w:pPr>
              <w:pStyle w:val="TT"/>
              <w:rPr>
                <w:rFonts w:cs="Arial"/>
                <w:color w:val="000000" w:themeColor="text1"/>
                <w:sz w:val="20"/>
                <w:lang w:val="hr-HR"/>
              </w:rPr>
            </w:pPr>
            <w:bookmarkStart w:id="838" w:name="_Toc67328822"/>
            <w:r w:rsidRPr="00E35011">
              <w:rPr>
                <w:rFonts w:cs="Arial"/>
                <w:color w:val="000000" w:themeColor="text1"/>
                <w:sz w:val="20"/>
                <w:lang w:val="hr-HR"/>
              </w:rPr>
              <w:t>Pričuve za povratne premije</w:t>
            </w:r>
            <w:bookmarkEnd w:id="838"/>
          </w:p>
        </w:tc>
        <w:tc>
          <w:tcPr>
            <w:tcW w:w="758" w:type="pct"/>
            <w:tcBorders>
              <w:top w:val="nil"/>
              <w:left w:val="nil"/>
              <w:bottom w:val="nil"/>
              <w:right w:val="nil"/>
            </w:tcBorders>
            <w:shd w:val="clear" w:color="auto" w:fill="auto"/>
            <w:vAlign w:val="bottom"/>
          </w:tcPr>
          <w:p w14:paraId="4DD996CA" w14:textId="2EBC300A" w:rsidR="00DD0E58" w:rsidRPr="00830FE5"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8" w:type="pct"/>
            <w:tcBorders>
              <w:top w:val="nil"/>
              <w:left w:val="nil"/>
              <w:bottom w:val="nil"/>
              <w:right w:val="nil"/>
            </w:tcBorders>
            <w:shd w:val="clear" w:color="auto" w:fill="auto"/>
            <w:vAlign w:val="bottom"/>
          </w:tcPr>
          <w:p w14:paraId="2F7AAEE8" w14:textId="0840A55D" w:rsidR="00DD0E58" w:rsidRPr="00E35011" w:rsidRDefault="00DD0E58" w:rsidP="00DD0E58">
            <w:pPr>
              <w:pStyle w:val="TT"/>
              <w:jc w:val="right"/>
              <w:rPr>
                <w:rFonts w:eastAsia="Arial Unicode MS" w:cs="Arial"/>
                <w:color w:val="000000" w:themeColor="text1"/>
                <w:sz w:val="20"/>
                <w:lang w:val="hr-HR"/>
              </w:rPr>
            </w:pPr>
            <w:r w:rsidRPr="00207C98">
              <w:t xml:space="preserve"> 254 </w:t>
            </w:r>
          </w:p>
        </w:tc>
        <w:tc>
          <w:tcPr>
            <w:tcW w:w="757" w:type="pct"/>
            <w:tcBorders>
              <w:top w:val="nil"/>
              <w:left w:val="nil"/>
              <w:bottom w:val="nil"/>
              <w:right w:val="nil"/>
            </w:tcBorders>
            <w:shd w:val="clear" w:color="auto" w:fill="auto"/>
            <w:vAlign w:val="bottom"/>
          </w:tcPr>
          <w:p w14:paraId="1094C6DC" w14:textId="37069AC9"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bottom w:val="nil"/>
              <w:right w:val="nil"/>
            </w:tcBorders>
            <w:shd w:val="clear" w:color="auto" w:fill="auto"/>
            <w:vAlign w:val="bottom"/>
          </w:tcPr>
          <w:p w14:paraId="369DB1D3" w14:textId="68126944"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0B098A60" w14:textId="77777777" w:rsidTr="00B24E7F">
        <w:trPr>
          <w:trHeight w:val="241"/>
        </w:trPr>
        <w:tc>
          <w:tcPr>
            <w:tcW w:w="1970" w:type="pct"/>
            <w:vAlign w:val="bottom"/>
          </w:tcPr>
          <w:p w14:paraId="70972450" w14:textId="7443AC1F" w:rsidR="00DD0E58" w:rsidRPr="00E35011" w:rsidRDefault="00DD0E58" w:rsidP="00DD0E58">
            <w:pPr>
              <w:pStyle w:val="TT"/>
              <w:rPr>
                <w:rFonts w:cs="Arial"/>
                <w:color w:val="000000" w:themeColor="text1"/>
                <w:sz w:val="20"/>
                <w:lang w:val="hr-HR"/>
              </w:rPr>
            </w:pPr>
            <w:bookmarkStart w:id="839" w:name="_Toc67328826"/>
            <w:r w:rsidRPr="00E35011">
              <w:rPr>
                <w:rFonts w:cs="Arial"/>
                <w:color w:val="000000" w:themeColor="text1"/>
                <w:sz w:val="20"/>
                <w:lang w:val="hr-HR"/>
              </w:rPr>
              <w:t>Obveze prema reosiguravateljima</w:t>
            </w:r>
            <w:bookmarkEnd w:id="839"/>
          </w:p>
        </w:tc>
        <w:tc>
          <w:tcPr>
            <w:tcW w:w="758" w:type="pct"/>
            <w:tcBorders>
              <w:top w:val="nil"/>
              <w:left w:val="nil"/>
              <w:bottom w:val="nil"/>
              <w:right w:val="nil"/>
            </w:tcBorders>
            <w:shd w:val="clear" w:color="auto" w:fill="auto"/>
            <w:vAlign w:val="bottom"/>
          </w:tcPr>
          <w:p w14:paraId="71590CB1" w14:textId="048BCE32" w:rsidR="00DD0E58" w:rsidRPr="00830FE5"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8" w:type="pct"/>
            <w:tcBorders>
              <w:top w:val="nil"/>
              <w:left w:val="nil"/>
              <w:bottom w:val="nil"/>
              <w:right w:val="nil"/>
            </w:tcBorders>
            <w:shd w:val="clear" w:color="auto" w:fill="auto"/>
            <w:vAlign w:val="bottom"/>
          </w:tcPr>
          <w:p w14:paraId="0048D76B" w14:textId="33148C18" w:rsidR="00DD0E58" w:rsidRPr="00E35011" w:rsidRDefault="00DD0E58" w:rsidP="00DD0E58">
            <w:pPr>
              <w:pStyle w:val="TT"/>
              <w:jc w:val="right"/>
              <w:rPr>
                <w:rFonts w:eastAsia="Arial Unicode MS" w:cs="Arial"/>
                <w:color w:val="000000" w:themeColor="text1"/>
                <w:sz w:val="20"/>
                <w:lang w:val="hr-HR"/>
              </w:rPr>
            </w:pPr>
            <w:r w:rsidRPr="00207C98">
              <w:t xml:space="preserve"> 1.108 </w:t>
            </w:r>
          </w:p>
        </w:tc>
        <w:tc>
          <w:tcPr>
            <w:tcW w:w="757" w:type="pct"/>
            <w:tcBorders>
              <w:top w:val="nil"/>
              <w:left w:val="nil"/>
              <w:bottom w:val="nil"/>
              <w:right w:val="nil"/>
            </w:tcBorders>
            <w:shd w:val="clear" w:color="auto" w:fill="auto"/>
            <w:vAlign w:val="bottom"/>
          </w:tcPr>
          <w:p w14:paraId="057CD3C1" w14:textId="136CD86E"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bottom w:val="nil"/>
              <w:right w:val="nil"/>
            </w:tcBorders>
            <w:shd w:val="clear" w:color="auto" w:fill="auto"/>
            <w:vAlign w:val="bottom"/>
          </w:tcPr>
          <w:p w14:paraId="20D44937" w14:textId="255D554F"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4EBB9A9C" w14:textId="77777777" w:rsidTr="00B24E7F">
        <w:trPr>
          <w:trHeight w:val="253"/>
        </w:trPr>
        <w:tc>
          <w:tcPr>
            <w:tcW w:w="1970" w:type="pct"/>
            <w:vAlign w:val="bottom"/>
          </w:tcPr>
          <w:p w14:paraId="080E4BCC" w14:textId="75D2824E" w:rsidR="00DD0E58" w:rsidRPr="00E35011" w:rsidRDefault="00DD0E58" w:rsidP="00DD0E58">
            <w:pPr>
              <w:pStyle w:val="TT"/>
              <w:rPr>
                <w:rFonts w:cs="Arial"/>
                <w:color w:val="000000" w:themeColor="text1"/>
                <w:sz w:val="20"/>
                <w:lang w:val="hr-HR"/>
              </w:rPr>
            </w:pPr>
            <w:bookmarkStart w:id="840" w:name="_Toc67328830"/>
            <w:r w:rsidRPr="00E35011">
              <w:rPr>
                <w:rFonts w:cs="Arial"/>
                <w:color w:val="000000" w:themeColor="text1"/>
                <w:sz w:val="20"/>
                <w:lang w:val="hr-HR"/>
              </w:rPr>
              <w:t>Odgođena porezna obveza</w:t>
            </w:r>
            <w:bookmarkEnd w:id="840"/>
          </w:p>
        </w:tc>
        <w:tc>
          <w:tcPr>
            <w:tcW w:w="758" w:type="pct"/>
            <w:tcBorders>
              <w:top w:val="nil"/>
              <w:left w:val="nil"/>
              <w:right w:val="nil"/>
            </w:tcBorders>
            <w:shd w:val="clear" w:color="auto" w:fill="auto"/>
            <w:vAlign w:val="bottom"/>
          </w:tcPr>
          <w:p w14:paraId="277E94CF" w14:textId="2CF4725D" w:rsidR="00DD0E58" w:rsidRPr="00830FE5" w:rsidRDefault="00DD0E58" w:rsidP="00DD0E58">
            <w:pPr>
              <w:pStyle w:val="TT"/>
              <w:jc w:val="right"/>
              <w:rPr>
                <w:rFonts w:eastAsia="Arial Unicode MS" w:cs="Arial"/>
                <w:color w:val="000000" w:themeColor="text1"/>
                <w:sz w:val="20"/>
                <w:lang w:val="hr-HR"/>
              </w:rPr>
            </w:pPr>
            <w:r>
              <w:rPr>
                <w:rFonts w:cs="Arial"/>
                <w:sz w:val="20"/>
              </w:rPr>
              <w:t>20</w:t>
            </w:r>
            <w:r w:rsidRPr="00B24E7F">
              <w:rPr>
                <w:rFonts w:cs="Arial"/>
                <w:sz w:val="20"/>
              </w:rPr>
              <w:t xml:space="preserve"> </w:t>
            </w:r>
          </w:p>
        </w:tc>
        <w:tc>
          <w:tcPr>
            <w:tcW w:w="758" w:type="pct"/>
            <w:tcBorders>
              <w:top w:val="nil"/>
              <w:left w:val="nil"/>
              <w:bottom w:val="nil"/>
              <w:right w:val="nil"/>
            </w:tcBorders>
            <w:shd w:val="clear" w:color="auto" w:fill="auto"/>
            <w:vAlign w:val="bottom"/>
          </w:tcPr>
          <w:p w14:paraId="3E1F942A" w14:textId="364F4E1C" w:rsidR="00DD0E58" w:rsidRPr="00E35011" w:rsidRDefault="00DD0E58" w:rsidP="00DD0E58">
            <w:pPr>
              <w:pStyle w:val="TT"/>
              <w:jc w:val="right"/>
              <w:rPr>
                <w:rFonts w:eastAsia="Arial Unicode MS" w:cs="Arial"/>
                <w:color w:val="000000" w:themeColor="text1"/>
                <w:sz w:val="20"/>
                <w:lang w:val="hr-HR"/>
              </w:rPr>
            </w:pPr>
            <w:r w:rsidRPr="00207C98">
              <w:t xml:space="preserve"> 41 </w:t>
            </w:r>
          </w:p>
        </w:tc>
        <w:tc>
          <w:tcPr>
            <w:tcW w:w="757" w:type="pct"/>
            <w:tcBorders>
              <w:top w:val="nil"/>
              <w:left w:val="nil"/>
              <w:right w:val="nil"/>
            </w:tcBorders>
            <w:shd w:val="clear" w:color="auto" w:fill="auto"/>
            <w:vAlign w:val="bottom"/>
          </w:tcPr>
          <w:p w14:paraId="5C83F1F9" w14:textId="51B7AB68"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right w:val="nil"/>
            </w:tcBorders>
            <w:shd w:val="clear" w:color="auto" w:fill="auto"/>
            <w:vAlign w:val="bottom"/>
          </w:tcPr>
          <w:p w14:paraId="4CE6D664" w14:textId="089E77FE"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5BD6FDBA" w14:textId="77777777" w:rsidTr="00B24E7F">
        <w:trPr>
          <w:trHeight w:val="241"/>
        </w:trPr>
        <w:tc>
          <w:tcPr>
            <w:tcW w:w="1970" w:type="pct"/>
            <w:vAlign w:val="bottom"/>
          </w:tcPr>
          <w:p w14:paraId="0E273C2D" w14:textId="4E583CDE" w:rsidR="00DD0E58" w:rsidRPr="00E35011" w:rsidRDefault="00DD0E58" w:rsidP="00DD0E58">
            <w:pPr>
              <w:pStyle w:val="TT"/>
              <w:rPr>
                <w:rFonts w:cs="Arial"/>
                <w:color w:val="000000" w:themeColor="text1"/>
                <w:sz w:val="20"/>
                <w:lang w:val="hr-HR"/>
              </w:rPr>
            </w:pPr>
            <w:bookmarkStart w:id="841" w:name="_Toc67328834"/>
            <w:r w:rsidRPr="00E35011">
              <w:rPr>
                <w:rFonts w:cs="Arial"/>
                <w:color w:val="000000" w:themeColor="text1"/>
                <w:sz w:val="20"/>
                <w:lang w:val="hr-HR"/>
              </w:rPr>
              <w:t>Porez na dobit-tekuća obveza</w:t>
            </w:r>
            <w:bookmarkEnd w:id="841"/>
          </w:p>
        </w:tc>
        <w:tc>
          <w:tcPr>
            <w:tcW w:w="758" w:type="pct"/>
            <w:tcBorders>
              <w:top w:val="nil"/>
              <w:left w:val="nil"/>
              <w:right w:val="nil"/>
            </w:tcBorders>
            <w:shd w:val="clear" w:color="auto" w:fill="auto"/>
            <w:vAlign w:val="bottom"/>
          </w:tcPr>
          <w:p w14:paraId="123C343C" w14:textId="73DD5F75" w:rsidR="00DD0E58" w:rsidRPr="00830FE5" w:rsidRDefault="00DD0E58" w:rsidP="00DD0E58">
            <w:pPr>
              <w:pStyle w:val="TT"/>
              <w:jc w:val="right"/>
              <w:rPr>
                <w:rFonts w:eastAsia="Arial Unicode MS" w:cs="Arial"/>
                <w:color w:val="000000" w:themeColor="text1"/>
                <w:sz w:val="20"/>
                <w:lang w:val="hr-HR"/>
              </w:rPr>
            </w:pPr>
            <w:r>
              <w:rPr>
                <w:rFonts w:cs="Arial"/>
                <w:sz w:val="20"/>
              </w:rPr>
              <w:t>1</w:t>
            </w:r>
            <w:r w:rsidR="00E128EC">
              <w:rPr>
                <w:rFonts w:cs="Arial"/>
                <w:sz w:val="20"/>
              </w:rPr>
              <w:t>0</w:t>
            </w:r>
            <w:r w:rsidRPr="00B24E7F">
              <w:rPr>
                <w:rFonts w:cs="Arial"/>
                <w:sz w:val="20"/>
              </w:rPr>
              <w:t xml:space="preserve"> </w:t>
            </w:r>
          </w:p>
        </w:tc>
        <w:tc>
          <w:tcPr>
            <w:tcW w:w="758" w:type="pct"/>
            <w:tcBorders>
              <w:top w:val="nil"/>
              <w:left w:val="nil"/>
              <w:right w:val="nil"/>
            </w:tcBorders>
            <w:shd w:val="clear" w:color="auto" w:fill="auto"/>
            <w:vAlign w:val="bottom"/>
          </w:tcPr>
          <w:p w14:paraId="2AACA9E1" w14:textId="3BDD2F33" w:rsidR="00DD0E58" w:rsidRPr="00E35011" w:rsidRDefault="00DD0E58" w:rsidP="00DD0E58">
            <w:pPr>
              <w:pStyle w:val="TT"/>
              <w:jc w:val="right"/>
              <w:rPr>
                <w:rFonts w:eastAsia="Arial Unicode MS" w:cs="Arial"/>
                <w:color w:val="000000" w:themeColor="text1"/>
                <w:sz w:val="20"/>
                <w:lang w:val="hr-HR"/>
              </w:rPr>
            </w:pPr>
            <w:r w:rsidRPr="00DC3E27">
              <w:t xml:space="preserve"> 2 </w:t>
            </w:r>
          </w:p>
        </w:tc>
        <w:tc>
          <w:tcPr>
            <w:tcW w:w="757" w:type="pct"/>
            <w:tcBorders>
              <w:top w:val="nil"/>
              <w:left w:val="nil"/>
              <w:right w:val="nil"/>
            </w:tcBorders>
            <w:shd w:val="clear" w:color="auto" w:fill="auto"/>
            <w:vAlign w:val="bottom"/>
          </w:tcPr>
          <w:p w14:paraId="3CFDEC8A" w14:textId="0E379E82" w:rsidR="00DD0E58" w:rsidRPr="00E35011" w:rsidRDefault="00DD0E58" w:rsidP="00DD0E58">
            <w:pPr>
              <w:pStyle w:val="TT"/>
              <w:jc w:val="right"/>
              <w:rPr>
                <w:rFonts w:eastAsia="Arial Unicode MS" w:cs="Arial"/>
                <w:color w:val="000000" w:themeColor="text1"/>
                <w:sz w:val="20"/>
                <w:lang w:val="hr-HR"/>
              </w:rPr>
            </w:pPr>
            <w:r w:rsidRPr="00B24E7F">
              <w:rPr>
                <w:rFonts w:cs="Arial"/>
                <w:sz w:val="20"/>
              </w:rPr>
              <w:t xml:space="preserve"> - </w:t>
            </w:r>
          </w:p>
        </w:tc>
        <w:tc>
          <w:tcPr>
            <w:tcW w:w="757" w:type="pct"/>
            <w:tcBorders>
              <w:top w:val="nil"/>
              <w:left w:val="nil"/>
              <w:right w:val="nil"/>
            </w:tcBorders>
            <w:shd w:val="clear" w:color="auto" w:fill="auto"/>
            <w:vAlign w:val="bottom"/>
          </w:tcPr>
          <w:p w14:paraId="74682EC4" w14:textId="426DF8E8" w:rsidR="00DD0E58" w:rsidRPr="00B24E7F" w:rsidRDefault="00DD0E58" w:rsidP="00DD0E58">
            <w:pPr>
              <w:pStyle w:val="TT"/>
              <w:jc w:val="right"/>
              <w:rPr>
                <w:rFonts w:cs="Arial"/>
                <w:color w:val="000000" w:themeColor="text1"/>
                <w:sz w:val="20"/>
                <w:lang w:val="hr-HR"/>
              </w:rPr>
            </w:pPr>
            <w:r w:rsidRPr="00B24E7F">
              <w:rPr>
                <w:rFonts w:cs="Arial"/>
                <w:sz w:val="20"/>
              </w:rPr>
              <w:t xml:space="preserve"> - </w:t>
            </w:r>
          </w:p>
        </w:tc>
      </w:tr>
      <w:tr w:rsidR="00DD0E58" w:rsidRPr="00E35011" w14:paraId="3F09B180" w14:textId="77777777" w:rsidTr="00B24E7F">
        <w:trPr>
          <w:trHeight w:val="241"/>
        </w:trPr>
        <w:tc>
          <w:tcPr>
            <w:tcW w:w="1970" w:type="pct"/>
            <w:vAlign w:val="bottom"/>
          </w:tcPr>
          <w:p w14:paraId="61D0B165" w14:textId="5501B744" w:rsidR="00DD0E58" w:rsidRPr="00E35011" w:rsidRDefault="00DD0E58" w:rsidP="00DD0E58">
            <w:pPr>
              <w:pStyle w:val="TT"/>
              <w:rPr>
                <w:rFonts w:cs="Arial"/>
                <w:color w:val="000000" w:themeColor="text1"/>
                <w:sz w:val="20"/>
                <w:lang w:val="hr-HR"/>
              </w:rPr>
            </w:pPr>
            <w:bookmarkStart w:id="842" w:name="_Toc67328838"/>
            <w:r w:rsidRPr="00E35011">
              <w:rPr>
                <w:rFonts w:cs="Arial"/>
                <w:color w:val="000000" w:themeColor="text1"/>
                <w:sz w:val="20"/>
                <w:lang w:val="hr-HR"/>
              </w:rPr>
              <w:t>Obveze po osnovi najma</w:t>
            </w:r>
            <w:bookmarkEnd w:id="842"/>
          </w:p>
        </w:tc>
        <w:tc>
          <w:tcPr>
            <w:tcW w:w="758" w:type="pct"/>
            <w:tcBorders>
              <w:top w:val="nil"/>
              <w:left w:val="nil"/>
              <w:right w:val="nil"/>
            </w:tcBorders>
            <w:shd w:val="clear" w:color="auto" w:fill="auto"/>
            <w:vAlign w:val="bottom"/>
          </w:tcPr>
          <w:p w14:paraId="1E324DF4" w14:textId="7AE24B98" w:rsidR="00DD0E58" w:rsidRPr="00830FE5"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2.043</w:t>
            </w:r>
          </w:p>
        </w:tc>
        <w:tc>
          <w:tcPr>
            <w:tcW w:w="758" w:type="pct"/>
            <w:tcBorders>
              <w:top w:val="nil"/>
              <w:left w:val="nil"/>
              <w:right w:val="nil"/>
            </w:tcBorders>
            <w:shd w:val="clear" w:color="auto" w:fill="auto"/>
            <w:vAlign w:val="bottom"/>
          </w:tcPr>
          <w:p w14:paraId="0AE55074" w14:textId="2F687F63" w:rsidR="00DD0E58" w:rsidRPr="00E35011" w:rsidRDefault="00DD0E58" w:rsidP="00DD0E58">
            <w:pPr>
              <w:pStyle w:val="TT"/>
              <w:jc w:val="right"/>
              <w:rPr>
                <w:rFonts w:eastAsia="Arial Unicode MS" w:cs="Arial"/>
                <w:color w:val="000000" w:themeColor="text1"/>
                <w:sz w:val="20"/>
                <w:lang w:val="hr-HR"/>
              </w:rPr>
            </w:pPr>
            <w:r w:rsidRPr="00DC3E27">
              <w:t xml:space="preserve"> 537 </w:t>
            </w:r>
          </w:p>
        </w:tc>
        <w:tc>
          <w:tcPr>
            <w:tcW w:w="757" w:type="pct"/>
            <w:tcBorders>
              <w:top w:val="nil"/>
              <w:left w:val="nil"/>
              <w:right w:val="nil"/>
            </w:tcBorders>
            <w:shd w:val="clear" w:color="auto" w:fill="auto"/>
            <w:vAlign w:val="bottom"/>
          </w:tcPr>
          <w:p w14:paraId="1A4C1835" w14:textId="291AED62" w:rsidR="00DD0E58" w:rsidRPr="00E35011"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2.042</w:t>
            </w:r>
          </w:p>
        </w:tc>
        <w:tc>
          <w:tcPr>
            <w:tcW w:w="757" w:type="pct"/>
            <w:tcBorders>
              <w:top w:val="nil"/>
              <w:left w:val="nil"/>
              <w:right w:val="nil"/>
            </w:tcBorders>
            <w:shd w:val="clear" w:color="auto" w:fill="auto"/>
            <w:vAlign w:val="bottom"/>
          </w:tcPr>
          <w:p w14:paraId="74496737" w14:textId="0FF2A783" w:rsidR="00DD0E58" w:rsidRPr="00B24E7F" w:rsidRDefault="00DD0E58" w:rsidP="00DD0E58">
            <w:pPr>
              <w:pStyle w:val="TT"/>
              <w:jc w:val="right"/>
              <w:rPr>
                <w:rFonts w:cs="Arial"/>
                <w:color w:val="000000" w:themeColor="text1"/>
                <w:sz w:val="20"/>
                <w:lang w:val="hr-HR"/>
              </w:rPr>
            </w:pPr>
            <w:r w:rsidRPr="00B24E7F">
              <w:rPr>
                <w:rFonts w:cs="Arial"/>
                <w:sz w:val="20"/>
              </w:rPr>
              <w:t xml:space="preserve"> 513 </w:t>
            </w:r>
          </w:p>
        </w:tc>
      </w:tr>
      <w:tr w:rsidR="00DD0E58" w:rsidRPr="00E35011" w14:paraId="6A509F16" w14:textId="77777777" w:rsidTr="00B24E7F">
        <w:trPr>
          <w:trHeight w:val="241"/>
        </w:trPr>
        <w:tc>
          <w:tcPr>
            <w:tcW w:w="1970" w:type="pct"/>
            <w:vAlign w:val="bottom"/>
          </w:tcPr>
          <w:p w14:paraId="71EB538A" w14:textId="4F2D02E4" w:rsidR="00DD0E58" w:rsidRPr="00E35011" w:rsidRDefault="00DD0E58" w:rsidP="00DD0E58">
            <w:pPr>
              <w:pStyle w:val="TT"/>
              <w:rPr>
                <w:rFonts w:cs="Arial"/>
                <w:color w:val="000000" w:themeColor="text1"/>
                <w:sz w:val="20"/>
                <w:lang w:val="hr-HR"/>
              </w:rPr>
            </w:pPr>
            <w:bookmarkStart w:id="843" w:name="_Toc67328842"/>
            <w:r w:rsidRPr="00E35011">
              <w:rPr>
                <w:rFonts w:cs="Arial"/>
                <w:color w:val="000000" w:themeColor="text1"/>
                <w:sz w:val="20"/>
                <w:lang w:val="hr-HR"/>
              </w:rPr>
              <w:t>Ostale obveze</w:t>
            </w:r>
            <w:bookmarkEnd w:id="843"/>
          </w:p>
        </w:tc>
        <w:tc>
          <w:tcPr>
            <w:tcW w:w="758" w:type="pct"/>
            <w:tcBorders>
              <w:left w:val="nil"/>
              <w:right w:val="nil"/>
            </w:tcBorders>
            <w:shd w:val="clear" w:color="auto" w:fill="auto"/>
            <w:vAlign w:val="bottom"/>
          </w:tcPr>
          <w:p w14:paraId="6BF0BF61" w14:textId="1683C2B2" w:rsidR="00DD0E58" w:rsidRPr="00830FE5"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92</w:t>
            </w:r>
            <w:r w:rsidR="00717EAB">
              <w:rPr>
                <w:rFonts w:eastAsia="Arial Unicode MS" w:cs="Arial"/>
                <w:color w:val="000000" w:themeColor="text1"/>
                <w:sz w:val="20"/>
                <w:lang w:val="hr-HR"/>
              </w:rPr>
              <w:t>7</w:t>
            </w:r>
          </w:p>
        </w:tc>
        <w:tc>
          <w:tcPr>
            <w:tcW w:w="758" w:type="pct"/>
            <w:tcBorders>
              <w:left w:val="nil"/>
              <w:right w:val="nil"/>
            </w:tcBorders>
            <w:shd w:val="clear" w:color="auto" w:fill="auto"/>
            <w:vAlign w:val="bottom"/>
          </w:tcPr>
          <w:p w14:paraId="0DEADBF6" w14:textId="609CB271" w:rsidR="00DD0E58" w:rsidRPr="00DD0E58" w:rsidRDefault="00DD0E58" w:rsidP="00DD0E58">
            <w:pPr>
              <w:pStyle w:val="TT"/>
              <w:jc w:val="right"/>
              <w:rPr>
                <w:rFonts w:eastAsia="Arial Unicode MS" w:cs="Arial"/>
                <w:color w:val="000000" w:themeColor="text1"/>
                <w:sz w:val="20"/>
                <w:lang w:val="hr-HR"/>
              </w:rPr>
            </w:pPr>
            <w:r w:rsidRPr="00DD0E58">
              <w:t xml:space="preserve"> 1.</w:t>
            </w:r>
            <w:r w:rsidRPr="00F959D0">
              <w:t>083</w:t>
            </w:r>
            <w:r w:rsidRPr="00DD0E58">
              <w:t xml:space="preserve"> </w:t>
            </w:r>
          </w:p>
        </w:tc>
        <w:tc>
          <w:tcPr>
            <w:tcW w:w="757" w:type="pct"/>
            <w:tcBorders>
              <w:left w:val="nil"/>
              <w:right w:val="nil"/>
            </w:tcBorders>
            <w:shd w:val="clear" w:color="auto" w:fill="auto"/>
            <w:vAlign w:val="bottom"/>
          </w:tcPr>
          <w:p w14:paraId="06051941" w14:textId="18418FA6" w:rsidR="00DD0E58" w:rsidRPr="00E35011"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865</w:t>
            </w:r>
          </w:p>
        </w:tc>
        <w:tc>
          <w:tcPr>
            <w:tcW w:w="757" w:type="pct"/>
            <w:tcBorders>
              <w:left w:val="nil"/>
              <w:right w:val="nil"/>
            </w:tcBorders>
            <w:shd w:val="clear" w:color="auto" w:fill="auto"/>
            <w:vAlign w:val="bottom"/>
          </w:tcPr>
          <w:p w14:paraId="0CA67E86" w14:textId="767688EA" w:rsidR="00DD0E58" w:rsidRPr="00E35011" w:rsidRDefault="00DD0E58" w:rsidP="00DD0E58">
            <w:pPr>
              <w:pStyle w:val="TT"/>
              <w:jc w:val="right"/>
              <w:rPr>
                <w:rFonts w:cs="Arial"/>
                <w:color w:val="000000" w:themeColor="text1"/>
                <w:sz w:val="20"/>
                <w:lang w:val="hr-HR"/>
              </w:rPr>
            </w:pPr>
            <w:r>
              <w:t>872</w:t>
            </w:r>
          </w:p>
        </w:tc>
      </w:tr>
      <w:tr w:rsidR="00DD0E58" w:rsidRPr="00E35011" w14:paraId="36CCD347" w14:textId="77777777" w:rsidTr="00B24E7F">
        <w:trPr>
          <w:trHeight w:val="241"/>
        </w:trPr>
        <w:tc>
          <w:tcPr>
            <w:tcW w:w="1970" w:type="pct"/>
            <w:vAlign w:val="bottom"/>
          </w:tcPr>
          <w:p w14:paraId="119064BD" w14:textId="5AD80774" w:rsidR="00DD0E58" w:rsidRPr="00E35011" w:rsidRDefault="00DD0E58" w:rsidP="00DD0E58">
            <w:pPr>
              <w:pStyle w:val="TT"/>
              <w:rPr>
                <w:rFonts w:cs="Arial"/>
                <w:color w:val="000000" w:themeColor="text1"/>
                <w:sz w:val="20"/>
                <w:lang w:val="hr-HR"/>
              </w:rPr>
            </w:pPr>
            <w:r w:rsidRPr="00810B2E">
              <w:rPr>
                <w:rFonts w:cs="Arial"/>
                <w:color w:val="000000" w:themeColor="text1"/>
                <w:sz w:val="20"/>
                <w:lang w:val="hr-HR"/>
              </w:rPr>
              <w:t>Derivativne financijske obveze</w:t>
            </w:r>
          </w:p>
        </w:tc>
        <w:tc>
          <w:tcPr>
            <w:tcW w:w="758" w:type="pct"/>
            <w:tcBorders>
              <w:left w:val="nil"/>
              <w:right w:val="nil"/>
            </w:tcBorders>
            <w:shd w:val="clear" w:color="auto" w:fill="auto"/>
            <w:vAlign w:val="bottom"/>
          </w:tcPr>
          <w:p w14:paraId="6B757050" w14:textId="3895456D" w:rsidR="00DD0E58" w:rsidRPr="00830FE5"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100</w:t>
            </w:r>
          </w:p>
        </w:tc>
        <w:tc>
          <w:tcPr>
            <w:tcW w:w="758" w:type="pct"/>
            <w:tcBorders>
              <w:left w:val="nil"/>
              <w:right w:val="nil"/>
            </w:tcBorders>
            <w:shd w:val="clear" w:color="auto" w:fill="auto"/>
            <w:vAlign w:val="bottom"/>
          </w:tcPr>
          <w:p w14:paraId="13629C1C" w14:textId="1FC498F1" w:rsidR="00DD0E58" w:rsidRPr="00DD0E58" w:rsidRDefault="00DD0E58" w:rsidP="00DD0E58">
            <w:pPr>
              <w:pStyle w:val="TT"/>
              <w:jc w:val="right"/>
            </w:pPr>
            <w:r w:rsidRPr="00DD0E58">
              <w:t>45</w:t>
            </w:r>
          </w:p>
        </w:tc>
        <w:tc>
          <w:tcPr>
            <w:tcW w:w="757" w:type="pct"/>
            <w:tcBorders>
              <w:left w:val="nil"/>
              <w:right w:val="nil"/>
            </w:tcBorders>
            <w:shd w:val="clear" w:color="auto" w:fill="auto"/>
            <w:vAlign w:val="bottom"/>
          </w:tcPr>
          <w:p w14:paraId="490B9924" w14:textId="453057BE" w:rsidR="00DD0E58" w:rsidRPr="00E35011" w:rsidRDefault="00DD0E58" w:rsidP="00DD0E58">
            <w:pPr>
              <w:pStyle w:val="TT"/>
              <w:jc w:val="right"/>
              <w:rPr>
                <w:rFonts w:eastAsia="Arial Unicode MS" w:cs="Arial"/>
                <w:color w:val="000000" w:themeColor="text1"/>
                <w:sz w:val="20"/>
                <w:lang w:val="hr-HR"/>
              </w:rPr>
            </w:pPr>
            <w:r>
              <w:rPr>
                <w:rFonts w:eastAsia="Arial Unicode MS" w:cs="Arial"/>
                <w:color w:val="000000" w:themeColor="text1"/>
                <w:sz w:val="20"/>
                <w:lang w:val="hr-HR"/>
              </w:rPr>
              <w:t>100</w:t>
            </w:r>
          </w:p>
        </w:tc>
        <w:tc>
          <w:tcPr>
            <w:tcW w:w="757" w:type="pct"/>
            <w:tcBorders>
              <w:left w:val="nil"/>
              <w:right w:val="nil"/>
            </w:tcBorders>
            <w:shd w:val="clear" w:color="auto" w:fill="auto"/>
            <w:vAlign w:val="bottom"/>
          </w:tcPr>
          <w:p w14:paraId="5CFED20B" w14:textId="658181CE" w:rsidR="00DD0E58" w:rsidRPr="00D93AF7" w:rsidRDefault="00DD0E58" w:rsidP="00DD0E58">
            <w:pPr>
              <w:pStyle w:val="TT"/>
              <w:jc w:val="right"/>
            </w:pPr>
            <w:r>
              <w:t>45</w:t>
            </w:r>
          </w:p>
        </w:tc>
      </w:tr>
      <w:tr w:rsidR="00B24E7F" w:rsidRPr="00E35011" w14:paraId="259649D7" w14:textId="77777777" w:rsidTr="00B24E7F">
        <w:trPr>
          <w:trHeight w:val="241"/>
        </w:trPr>
        <w:tc>
          <w:tcPr>
            <w:tcW w:w="1970" w:type="pct"/>
          </w:tcPr>
          <w:p w14:paraId="34D977B7" w14:textId="77777777" w:rsidR="00B24E7F" w:rsidRPr="00E35011" w:rsidRDefault="00B24E7F" w:rsidP="00B24E7F">
            <w:pPr>
              <w:pStyle w:val="Tot"/>
              <w:rPr>
                <w:rFonts w:cs="Arial"/>
                <w:b/>
                <w:bCs/>
                <w:color w:val="000000" w:themeColor="text1"/>
                <w:sz w:val="20"/>
                <w:lang w:val="hr-HR"/>
              </w:rPr>
            </w:pPr>
          </w:p>
        </w:tc>
        <w:tc>
          <w:tcPr>
            <w:tcW w:w="758" w:type="pct"/>
            <w:tcBorders>
              <w:top w:val="single" w:sz="4" w:space="0" w:color="auto"/>
              <w:bottom w:val="single" w:sz="12" w:space="0" w:color="auto"/>
            </w:tcBorders>
            <w:vAlign w:val="bottom"/>
          </w:tcPr>
          <w:p w14:paraId="15D278A1" w14:textId="7ED93D92" w:rsidR="00B24E7F" w:rsidRPr="00E35011" w:rsidRDefault="00DD0E58" w:rsidP="00B24E7F">
            <w:pPr>
              <w:pStyle w:val="Tot"/>
              <w:jc w:val="right"/>
              <w:rPr>
                <w:rFonts w:cs="Arial"/>
                <w:b/>
                <w:bCs/>
                <w:color w:val="000000" w:themeColor="text1"/>
                <w:sz w:val="20"/>
                <w:highlight w:val="yellow"/>
                <w:lang w:val="hr-HR"/>
              </w:rPr>
            </w:pPr>
            <w:r w:rsidRPr="00DD0E58">
              <w:rPr>
                <w:rFonts w:cs="Arial"/>
                <w:b/>
                <w:bCs/>
                <w:color w:val="000000" w:themeColor="text1"/>
                <w:sz w:val="20"/>
                <w:lang w:val="hr-HR"/>
              </w:rPr>
              <w:t>93.22</w:t>
            </w:r>
            <w:r w:rsidR="00E128EC">
              <w:rPr>
                <w:rFonts w:cs="Arial"/>
                <w:b/>
                <w:bCs/>
                <w:color w:val="000000" w:themeColor="text1"/>
                <w:sz w:val="20"/>
                <w:lang w:val="hr-HR"/>
              </w:rPr>
              <w:t>3</w:t>
            </w:r>
          </w:p>
        </w:tc>
        <w:tc>
          <w:tcPr>
            <w:tcW w:w="758" w:type="pct"/>
            <w:tcBorders>
              <w:top w:val="single" w:sz="4" w:space="0" w:color="auto"/>
              <w:bottom w:val="single" w:sz="12" w:space="0" w:color="auto"/>
            </w:tcBorders>
            <w:vAlign w:val="bottom"/>
          </w:tcPr>
          <w:p w14:paraId="466A8776" w14:textId="3C6F807B" w:rsidR="00B24E7F" w:rsidRPr="00FF7A71" w:rsidRDefault="00B24E7F" w:rsidP="00B24E7F">
            <w:pPr>
              <w:pStyle w:val="Tot"/>
              <w:jc w:val="right"/>
              <w:rPr>
                <w:rFonts w:cs="Arial"/>
                <w:b/>
                <w:bCs/>
                <w:color w:val="000000" w:themeColor="text1"/>
                <w:sz w:val="20"/>
                <w:lang w:val="hr-HR"/>
              </w:rPr>
            </w:pPr>
            <w:r w:rsidRPr="00FF7A71">
              <w:rPr>
                <w:b/>
                <w:bCs/>
              </w:rPr>
              <w:t xml:space="preserve"> 89.</w:t>
            </w:r>
            <w:r w:rsidR="00863725" w:rsidRPr="00FF7A71">
              <w:rPr>
                <w:b/>
                <w:bCs/>
              </w:rPr>
              <w:t>79</w:t>
            </w:r>
            <w:r w:rsidR="00863725">
              <w:rPr>
                <w:b/>
                <w:bCs/>
              </w:rPr>
              <w:t>1</w:t>
            </w:r>
            <w:r w:rsidR="00863725" w:rsidRPr="00FF7A71">
              <w:rPr>
                <w:b/>
                <w:bCs/>
              </w:rPr>
              <w:t xml:space="preserve"> </w:t>
            </w:r>
          </w:p>
        </w:tc>
        <w:tc>
          <w:tcPr>
            <w:tcW w:w="757" w:type="pct"/>
            <w:tcBorders>
              <w:top w:val="single" w:sz="4" w:space="0" w:color="auto"/>
              <w:bottom w:val="single" w:sz="12" w:space="0" w:color="auto"/>
            </w:tcBorders>
            <w:vAlign w:val="bottom"/>
          </w:tcPr>
          <w:p w14:paraId="7FDBA4F0" w14:textId="317785D7" w:rsidR="00B24E7F" w:rsidRPr="00E35011" w:rsidRDefault="00810B2E" w:rsidP="00B24E7F">
            <w:pPr>
              <w:pStyle w:val="Tot"/>
              <w:jc w:val="right"/>
              <w:rPr>
                <w:rFonts w:cs="Arial"/>
                <w:b/>
                <w:bCs/>
                <w:color w:val="000000" w:themeColor="text1"/>
                <w:sz w:val="20"/>
                <w:lang w:val="hr-HR"/>
              </w:rPr>
            </w:pPr>
            <w:r w:rsidRPr="00810B2E">
              <w:rPr>
                <w:rFonts w:cs="Arial"/>
                <w:b/>
                <w:bCs/>
                <w:color w:val="000000" w:themeColor="text1"/>
                <w:sz w:val="20"/>
                <w:lang w:val="hr-HR"/>
              </w:rPr>
              <w:t>90.729</w:t>
            </w:r>
          </w:p>
        </w:tc>
        <w:tc>
          <w:tcPr>
            <w:tcW w:w="757" w:type="pct"/>
            <w:tcBorders>
              <w:top w:val="single" w:sz="4" w:space="0" w:color="auto"/>
              <w:bottom w:val="single" w:sz="12" w:space="0" w:color="auto"/>
            </w:tcBorders>
            <w:vAlign w:val="bottom"/>
          </w:tcPr>
          <w:p w14:paraId="28537AAF" w14:textId="0858C58A" w:rsidR="00B24E7F" w:rsidRPr="00B24E7F" w:rsidRDefault="00B24E7F" w:rsidP="00B24E7F">
            <w:pPr>
              <w:pStyle w:val="Tot"/>
              <w:jc w:val="right"/>
              <w:rPr>
                <w:rFonts w:cs="Arial"/>
                <w:b/>
                <w:bCs/>
                <w:color w:val="000000" w:themeColor="text1"/>
                <w:sz w:val="20"/>
                <w:lang w:val="hr-HR"/>
              </w:rPr>
            </w:pPr>
            <w:r w:rsidRPr="00B24E7F">
              <w:rPr>
                <w:b/>
                <w:bCs/>
              </w:rPr>
              <w:t xml:space="preserve"> 86.686 </w:t>
            </w:r>
          </w:p>
        </w:tc>
      </w:tr>
    </w:tbl>
    <w:p w14:paraId="740177C3" w14:textId="77777777" w:rsidR="00D6753C" w:rsidRPr="00E35011" w:rsidRDefault="00D6753C">
      <w:pPr>
        <w:tabs>
          <w:tab w:val="left" w:pos="-1843"/>
        </w:tabs>
        <w:suppressAutoHyphens/>
        <w:rPr>
          <w:rFonts w:ascii="Arial" w:hAnsi="Arial" w:cs="Arial"/>
          <w:b/>
          <w:color w:val="000000" w:themeColor="text1"/>
          <w:spacing w:val="-3"/>
          <w:sz w:val="20"/>
          <w:szCs w:val="20"/>
          <w:lang w:val="hr-HR"/>
        </w:rPr>
      </w:pPr>
    </w:p>
    <w:p w14:paraId="744715D4" w14:textId="77777777" w:rsidR="00D6753C" w:rsidRPr="004B4498" w:rsidRDefault="00D6753C" w:rsidP="00D6753C">
      <w:pPr>
        <w:pStyle w:val="Default"/>
        <w:jc w:val="both"/>
        <w:rPr>
          <w:color w:val="000000" w:themeColor="text1"/>
          <w:sz w:val="20"/>
          <w:szCs w:val="20"/>
        </w:rPr>
      </w:pPr>
      <w:r w:rsidRPr="004B4498">
        <w:rPr>
          <w:color w:val="000000" w:themeColor="text1"/>
          <w:sz w:val="20"/>
          <w:szCs w:val="20"/>
        </w:rPr>
        <w:t>(a) Obveze za subvencioniranje kamatne stope odnose se na predujmove preuzete za subvencioniranje kamatnih stopa po kreditima, koji su odobreni uz nižu kamatnu stopu krajnjim korisnicima po programima koje HBOR provodi u ime i za račun Republike Hrvatske. Ove obveze odnose se na:</w:t>
      </w:r>
    </w:p>
    <w:p w14:paraId="778A0E76" w14:textId="77777777" w:rsidR="00C03F1F" w:rsidRPr="00E35011" w:rsidRDefault="00C03F1F" w:rsidP="00093368">
      <w:pPr>
        <w:pStyle w:val="BodyText3"/>
        <w:tabs>
          <w:tab w:val="clear" w:pos="4513"/>
          <w:tab w:val="left" w:pos="-1843"/>
        </w:tabs>
        <w:rPr>
          <w:rFonts w:ascii="Arial" w:hAnsi="Arial" w:cs="Arial"/>
          <w:color w:val="000000" w:themeColor="text1"/>
          <w:sz w:val="20"/>
          <w:lang w:val="hr-HR"/>
        </w:rPr>
      </w:pPr>
    </w:p>
    <w:p w14:paraId="0659B257" w14:textId="5BCFB5AA" w:rsidR="00F13CBD" w:rsidRPr="004B4498" w:rsidRDefault="00F13CBD" w:rsidP="00F13CBD">
      <w:pPr>
        <w:numPr>
          <w:ilvl w:val="0"/>
          <w:numId w:val="2"/>
        </w:numPr>
        <w:tabs>
          <w:tab w:val="left" w:pos="-1843"/>
        </w:tabs>
        <w:suppressAutoHyphens/>
        <w:jc w:val="both"/>
        <w:rPr>
          <w:rFonts w:ascii="Arial" w:hAnsi="Arial" w:cs="Arial"/>
          <w:color w:val="000000" w:themeColor="text1"/>
          <w:spacing w:val="-3"/>
          <w:sz w:val="20"/>
          <w:szCs w:val="20"/>
          <w:lang w:val="hr-HR"/>
        </w:rPr>
      </w:pPr>
      <w:bookmarkStart w:id="844" w:name="_Hlk28592550"/>
      <w:r w:rsidRPr="004B4498">
        <w:rPr>
          <w:rFonts w:ascii="Arial" w:hAnsi="Arial" w:cs="Arial"/>
          <w:color w:val="000000" w:themeColor="text1"/>
          <w:spacing w:val="-3"/>
          <w:sz w:val="20"/>
          <w:szCs w:val="20"/>
          <w:lang w:val="hr-HR"/>
        </w:rPr>
        <w:t xml:space="preserve">Program povlaštenog financiranja po kreditnim programima HBOR-a u iznosu od </w:t>
      </w:r>
      <w:r w:rsidR="00810B2E">
        <w:rPr>
          <w:rFonts w:ascii="Arial" w:hAnsi="Arial" w:cs="Arial"/>
          <w:color w:val="000000" w:themeColor="text1"/>
          <w:spacing w:val="-3"/>
          <w:sz w:val="20"/>
          <w:szCs w:val="20"/>
          <w:lang w:val="hr-HR"/>
        </w:rPr>
        <w:t xml:space="preserve">18.429 </w:t>
      </w:r>
      <w:r w:rsidRPr="004B4498">
        <w:rPr>
          <w:rFonts w:ascii="Arial" w:hAnsi="Arial" w:cs="Arial"/>
          <w:color w:val="000000" w:themeColor="text1"/>
          <w:spacing w:val="-3"/>
          <w:sz w:val="20"/>
          <w:szCs w:val="20"/>
          <w:lang w:val="hr-HR"/>
        </w:rPr>
        <w:t xml:space="preserve">tisuća </w:t>
      </w:r>
      <w:r w:rsidR="00C819AD">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 xml:space="preserve">a (31. prosinca </w:t>
      </w:r>
      <w:r w:rsidR="00E35011" w:rsidRPr="004B4498">
        <w:rPr>
          <w:rFonts w:ascii="Arial" w:hAnsi="Arial" w:cs="Arial"/>
          <w:color w:val="000000" w:themeColor="text1"/>
          <w:spacing w:val="-3"/>
          <w:sz w:val="20"/>
          <w:szCs w:val="20"/>
          <w:lang w:val="hr-HR"/>
        </w:rPr>
        <w:t>202</w:t>
      </w:r>
      <w:r w:rsidR="00C819AD">
        <w:rPr>
          <w:rFonts w:ascii="Arial" w:hAnsi="Arial" w:cs="Arial"/>
          <w:color w:val="000000" w:themeColor="text1"/>
          <w:spacing w:val="-3"/>
          <w:sz w:val="20"/>
          <w:szCs w:val="20"/>
          <w:lang w:val="hr-HR"/>
        </w:rPr>
        <w:t>2</w:t>
      </w:r>
      <w:r w:rsidRPr="004B4498">
        <w:rPr>
          <w:rFonts w:ascii="Arial" w:hAnsi="Arial" w:cs="Arial"/>
          <w:color w:val="000000" w:themeColor="text1"/>
          <w:spacing w:val="-3"/>
          <w:sz w:val="20"/>
          <w:szCs w:val="20"/>
          <w:lang w:val="hr-HR"/>
        </w:rPr>
        <w:t xml:space="preserve">.: </w:t>
      </w:r>
      <w:r w:rsidR="00C819AD">
        <w:rPr>
          <w:rFonts w:ascii="Arial" w:hAnsi="Arial" w:cs="Arial"/>
          <w:color w:val="000000" w:themeColor="text1"/>
          <w:spacing w:val="-3"/>
          <w:sz w:val="20"/>
          <w:szCs w:val="20"/>
          <w:lang w:val="hr-HR"/>
        </w:rPr>
        <w:t xml:space="preserve">41.539 </w:t>
      </w:r>
      <w:r w:rsidRPr="004B4498">
        <w:rPr>
          <w:rFonts w:ascii="Arial" w:hAnsi="Arial" w:cs="Arial"/>
          <w:color w:val="000000" w:themeColor="text1"/>
          <w:spacing w:val="-3"/>
          <w:sz w:val="20"/>
          <w:szCs w:val="20"/>
          <w:lang w:val="hr-HR"/>
        </w:rPr>
        <w:t xml:space="preserve">tisuća </w:t>
      </w:r>
      <w:r w:rsidR="00C819AD">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w:t>
      </w:r>
    </w:p>
    <w:p w14:paraId="00316A25" w14:textId="25CC9894" w:rsidR="00B23258" w:rsidRPr="004B4498" w:rsidRDefault="00B23258" w:rsidP="00F13CBD">
      <w:pPr>
        <w:numPr>
          <w:ilvl w:val="0"/>
          <w:numId w:val="2"/>
        </w:numPr>
        <w:tabs>
          <w:tab w:val="left" w:pos="-1843"/>
        </w:tabs>
        <w:suppressAutoHyphens/>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Program Obrtna sredstva </w:t>
      </w:r>
      <w:r w:rsidR="00DF0A13" w:rsidRPr="004B4498">
        <w:rPr>
          <w:rFonts w:ascii="Arial" w:hAnsi="Arial" w:cs="Arial"/>
          <w:color w:val="000000" w:themeColor="text1"/>
          <w:spacing w:val="-3"/>
          <w:sz w:val="20"/>
          <w:szCs w:val="20"/>
          <w:lang w:val="hr-HR"/>
        </w:rPr>
        <w:t>M</w:t>
      </w:r>
      <w:r w:rsidRPr="004B4498">
        <w:rPr>
          <w:rFonts w:ascii="Arial" w:hAnsi="Arial" w:cs="Arial"/>
          <w:color w:val="000000" w:themeColor="text1"/>
          <w:spacing w:val="-3"/>
          <w:sz w:val="20"/>
          <w:szCs w:val="20"/>
          <w:lang w:val="hr-HR"/>
        </w:rPr>
        <w:t>jera COVID-19 za MSP poduzetnike u turističkim djelatnostima za mikro, male i srednje poduzetnike</w:t>
      </w:r>
      <w:r w:rsidR="003052F7" w:rsidRPr="004B4498">
        <w:rPr>
          <w:rFonts w:ascii="Arial" w:hAnsi="Arial" w:cs="Arial"/>
          <w:color w:val="000000" w:themeColor="text1"/>
          <w:spacing w:val="-3"/>
          <w:sz w:val="20"/>
          <w:szCs w:val="20"/>
          <w:lang w:val="hr-HR"/>
        </w:rPr>
        <w:t>, Ministarstvo turizma i sporta</w:t>
      </w:r>
      <w:r w:rsidRPr="004B4498">
        <w:rPr>
          <w:rFonts w:ascii="Arial" w:hAnsi="Arial" w:cs="Arial"/>
          <w:color w:val="000000" w:themeColor="text1"/>
          <w:spacing w:val="-3"/>
          <w:sz w:val="20"/>
          <w:szCs w:val="20"/>
          <w:lang w:val="hr-HR"/>
        </w:rPr>
        <w:t xml:space="preserve"> u iznosu od </w:t>
      </w:r>
      <w:r w:rsidR="00810B2E">
        <w:rPr>
          <w:rFonts w:ascii="Arial" w:hAnsi="Arial" w:cs="Arial"/>
          <w:color w:val="000000" w:themeColor="text1"/>
          <w:spacing w:val="-3"/>
          <w:sz w:val="20"/>
          <w:szCs w:val="20"/>
          <w:lang w:val="hr-HR"/>
        </w:rPr>
        <w:t>0</w:t>
      </w:r>
      <w:r w:rsidR="00810B2E" w:rsidRPr="004B4498">
        <w:rPr>
          <w:rFonts w:ascii="Arial" w:hAnsi="Arial" w:cs="Arial"/>
          <w:color w:val="000000" w:themeColor="text1"/>
          <w:spacing w:val="-3"/>
          <w:sz w:val="20"/>
          <w:szCs w:val="20"/>
          <w:lang w:val="hr-HR"/>
        </w:rPr>
        <w:t xml:space="preserve"> </w:t>
      </w:r>
      <w:r w:rsidRPr="004B4498">
        <w:rPr>
          <w:rFonts w:ascii="Arial" w:hAnsi="Arial" w:cs="Arial"/>
          <w:color w:val="000000" w:themeColor="text1"/>
          <w:spacing w:val="-3"/>
          <w:sz w:val="20"/>
          <w:szCs w:val="20"/>
          <w:lang w:val="hr-HR"/>
        </w:rPr>
        <w:t xml:space="preserve">tisuća </w:t>
      </w:r>
      <w:r w:rsidR="00220082">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 xml:space="preserve">a (31. prosinca </w:t>
      </w:r>
      <w:r w:rsidR="00E35011" w:rsidRPr="004B4498">
        <w:rPr>
          <w:rFonts w:ascii="Arial" w:hAnsi="Arial" w:cs="Arial"/>
          <w:color w:val="000000" w:themeColor="text1"/>
          <w:spacing w:val="-3"/>
          <w:sz w:val="20"/>
          <w:szCs w:val="20"/>
          <w:lang w:val="hr-HR"/>
        </w:rPr>
        <w:t>202</w:t>
      </w:r>
      <w:r w:rsidR="002B7A72">
        <w:rPr>
          <w:rFonts w:ascii="Arial" w:hAnsi="Arial" w:cs="Arial"/>
          <w:color w:val="000000" w:themeColor="text1"/>
          <w:spacing w:val="-3"/>
          <w:sz w:val="20"/>
          <w:szCs w:val="20"/>
          <w:lang w:val="hr-HR"/>
        </w:rPr>
        <w:t>2</w:t>
      </w:r>
      <w:r w:rsidRPr="004B4498">
        <w:rPr>
          <w:rFonts w:ascii="Arial" w:hAnsi="Arial" w:cs="Arial"/>
          <w:color w:val="000000" w:themeColor="text1"/>
          <w:spacing w:val="-3"/>
          <w:sz w:val="20"/>
          <w:szCs w:val="20"/>
          <w:lang w:val="hr-HR"/>
        </w:rPr>
        <w:t xml:space="preserve">.: </w:t>
      </w:r>
      <w:r w:rsidR="00F2226A">
        <w:rPr>
          <w:rFonts w:ascii="Arial" w:hAnsi="Arial" w:cs="Arial"/>
          <w:color w:val="000000" w:themeColor="text1"/>
          <w:spacing w:val="-3"/>
          <w:sz w:val="20"/>
          <w:szCs w:val="20"/>
          <w:lang w:val="hr-HR"/>
        </w:rPr>
        <w:t xml:space="preserve">1 </w:t>
      </w:r>
      <w:r w:rsidRPr="004B4498">
        <w:rPr>
          <w:rFonts w:ascii="Arial" w:hAnsi="Arial" w:cs="Arial"/>
          <w:color w:val="000000" w:themeColor="text1"/>
          <w:spacing w:val="-3"/>
          <w:sz w:val="20"/>
          <w:szCs w:val="20"/>
          <w:lang w:val="hr-HR"/>
        </w:rPr>
        <w:t xml:space="preserve">tisuća </w:t>
      </w:r>
      <w:r w:rsidR="00F2226A">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w:t>
      </w:r>
    </w:p>
    <w:p w14:paraId="09D6C941" w14:textId="1984AB39" w:rsidR="00E35011" w:rsidRPr="004B4498"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za mikro, male i srednje poslovne subjekte u iznosu od </w:t>
      </w:r>
      <w:r w:rsidR="00810B2E">
        <w:rPr>
          <w:rFonts w:ascii="Arial" w:hAnsi="Arial" w:cs="Arial"/>
          <w:color w:val="000000" w:themeColor="text1"/>
          <w:spacing w:val="-3"/>
          <w:sz w:val="20"/>
          <w:szCs w:val="20"/>
          <w:lang w:val="hr-HR"/>
        </w:rPr>
        <w:t>4.950</w:t>
      </w:r>
      <w:r w:rsidR="00810B2E" w:rsidRPr="004B4498">
        <w:rPr>
          <w:rFonts w:ascii="Arial" w:hAnsi="Arial" w:cs="Arial"/>
          <w:color w:val="000000" w:themeColor="text1"/>
          <w:spacing w:val="-3"/>
          <w:sz w:val="20"/>
          <w:szCs w:val="20"/>
          <w:lang w:val="hr-HR"/>
        </w:rPr>
        <w:t xml:space="preserve"> </w:t>
      </w:r>
      <w:r w:rsidRPr="004B4498">
        <w:rPr>
          <w:rFonts w:ascii="Arial" w:hAnsi="Arial" w:cs="Arial"/>
          <w:color w:val="000000" w:themeColor="text1"/>
          <w:spacing w:val="-3"/>
          <w:sz w:val="20"/>
          <w:szCs w:val="20"/>
          <w:lang w:val="hr-HR"/>
        </w:rPr>
        <w:t xml:space="preserve">tisuća </w:t>
      </w:r>
      <w:r w:rsidR="00DF2FDB">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 xml:space="preserve">a </w:t>
      </w:r>
      <w:bookmarkStart w:id="845" w:name="_Hlk109394198"/>
      <w:r w:rsidRPr="004B4498">
        <w:rPr>
          <w:rFonts w:ascii="Arial" w:hAnsi="Arial" w:cs="Arial"/>
          <w:color w:val="000000" w:themeColor="text1"/>
          <w:spacing w:val="-3"/>
          <w:sz w:val="20"/>
          <w:szCs w:val="20"/>
          <w:lang w:val="hr-HR"/>
        </w:rPr>
        <w:t>(31. prosinca 202</w:t>
      </w:r>
      <w:r w:rsidR="00DF2FDB">
        <w:rPr>
          <w:rFonts w:ascii="Arial" w:hAnsi="Arial" w:cs="Arial"/>
          <w:color w:val="000000" w:themeColor="text1"/>
          <w:spacing w:val="-3"/>
          <w:sz w:val="20"/>
          <w:szCs w:val="20"/>
          <w:lang w:val="hr-HR"/>
        </w:rPr>
        <w:t>2</w:t>
      </w:r>
      <w:r w:rsidRPr="004B4498">
        <w:rPr>
          <w:rFonts w:ascii="Arial" w:hAnsi="Arial" w:cs="Arial"/>
          <w:color w:val="000000" w:themeColor="text1"/>
          <w:spacing w:val="-3"/>
          <w:sz w:val="20"/>
          <w:szCs w:val="20"/>
          <w:lang w:val="hr-HR"/>
        </w:rPr>
        <w:t xml:space="preserve">.: </w:t>
      </w:r>
      <w:r w:rsidR="00DF2FDB">
        <w:rPr>
          <w:rFonts w:ascii="Arial" w:hAnsi="Arial" w:cs="Arial"/>
          <w:color w:val="000000" w:themeColor="text1"/>
          <w:spacing w:val="-3"/>
          <w:sz w:val="20"/>
          <w:szCs w:val="20"/>
          <w:lang w:val="hr-HR"/>
        </w:rPr>
        <w:t>5.640 tis</w:t>
      </w:r>
      <w:r w:rsidRPr="004B4498">
        <w:rPr>
          <w:rFonts w:ascii="Arial" w:hAnsi="Arial" w:cs="Arial"/>
          <w:color w:val="000000" w:themeColor="text1"/>
          <w:spacing w:val="-3"/>
          <w:sz w:val="20"/>
          <w:szCs w:val="20"/>
          <w:lang w:val="hr-HR"/>
        </w:rPr>
        <w:t xml:space="preserve">uća </w:t>
      </w:r>
      <w:r w:rsidR="00DF2FDB">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w:t>
      </w:r>
      <w:bookmarkEnd w:id="845"/>
    </w:p>
    <w:p w14:paraId="0FF37711" w14:textId="2AB616BF" w:rsidR="00E35011" w:rsidRPr="004B4498"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subjektima srednje tržišne kapitalizacije i velikim poslovnim subjektima u iznosu od </w:t>
      </w:r>
      <w:r w:rsidR="00810B2E">
        <w:rPr>
          <w:rFonts w:ascii="Arial" w:hAnsi="Arial" w:cs="Arial"/>
          <w:color w:val="000000" w:themeColor="text1"/>
          <w:spacing w:val="-3"/>
          <w:sz w:val="20"/>
          <w:szCs w:val="20"/>
          <w:lang w:val="hr-HR"/>
        </w:rPr>
        <w:t>5.393</w:t>
      </w:r>
      <w:r w:rsidR="00810B2E" w:rsidRPr="004B4498">
        <w:rPr>
          <w:rFonts w:ascii="Arial" w:hAnsi="Arial" w:cs="Arial"/>
          <w:color w:val="000000" w:themeColor="text1"/>
          <w:spacing w:val="-3"/>
          <w:sz w:val="20"/>
          <w:szCs w:val="20"/>
          <w:lang w:val="hr-HR"/>
        </w:rPr>
        <w:t xml:space="preserve"> </w:t>
      </w:r>
      <w:r w:rsidRPr="004B4498">
        <w:rPr>
          <w:rFonts w:ascii="Arial" w:hAnsi="Arial" w:cs="Arial"/>
          <w:color w:val="000000" w:themeColor="text1"/>
          <w:spacing w:val="-3"/>
          <w:sz w:val="20"/>
          <w:szCs w:val="20"/>
          <w:lang w:val="hr-HR"/>
        </w:rPr>
        <w:t xml:space="preserve">tisuća </w:t>
      </w:r>
      <w:r w:rsidR="008474EC">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 (31. prosinca 202</w:t>
      </w:r>
      <w:r w:rsidR="00DF2FDB">
        <w:rPr>
          <w:rFonts w:ascii="Arial" w:hAnsi="Arial" w:cs="Arial"/>
          <w:color w:val="000000" w:themeColor="text1"/>
          <w:spacing w:val="-3"/>
          <w:sz w:val="20"/>
          <w:szCs w:val="20"/>
          <w:lang w:val="hr-HR"/>
        </w:rPr>
        <w:t>2</w:t>
      </w:r>
      <w:r w:rsidRPr="004B4498">
        <w:rPr>
          <w:rFonts w:ascii="Arial" w:hAnsi="Arial" w:cs="Arial"/>
          <w:color w:val="000000" w:themeColor="text1"/>
          <w:spacing w:val="-3"/>
          <w:sz w:val="20"/>
          <w:szCs w:val="20"/>
          <w:lang w:val="hr-HR"/>
        </w:rPr>
        <w:t xml:space="preserve">.: </w:t>
      </w:r>
      <w:r w:rsidR="00DF2FDB">
        <w:rPr>
          <w:rFonts w:ascii="Arial" w:hAnsi="Arial" w:cs="Arial"/>
          <w:color w:val="000000" w:themeColor="text1"/>
          <w:spacing w:val="-3"/>
          <w:sz w:val="20"/>
          <w:szCs w:val="20"/>
          <w:lang w:val="hr-HR"/>
        </w:rPr>
        <w:t>6.159</w:t>
      </w:r>
      <w:r w:rsidRPr="004B4498">
        <w:rPr>
          <w:rFonts w:ascii="Arial" w:hAnsi="Arial" w:cs="Arial"/>
          <w:color w:val="000000" w:themeColor="text1"/>
          <w:spacing w:val="-3"/>
          <w:sz w:val="20"/>
          <w:szCs w:val="20"/>
          <w:lang w:val="hr-HR"/>
        </w:rPr>
        <w:t xml:space="preserve"> tisuća </w:t>
      </w:r>
      <w:r w:rsidR="008474EC">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w:t>
      </w:r>
    </w:p>
    <w:p w14:paraId="0A2B805A" w14:textId="7F9A1D09" w:rsidR="00E35011" w:rsidRPr="004B4498"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za subjekte javnog sektora u iznosu od </w:t>
      </w:r>
      <w:r w:rsidR="00810B2E">
        <w:rPr>
          <w:rFonts w:ascii="Arial" w:hAnsi="Arial" w:cs="Arial"/>
          <w:color w:val="000000" w:themeColor="text1"/>
          <w:spacing w:val="-3"/>
          <w:sz w:val="20"/>
          <w:szCs w:val="20"/>
          <w:lang w:val="hr-HR"/>
        </w:rPr>
        <w:t>6.079</w:t>
      </w:r>
      <w:r w:rsidR="00810B2E" w:rsidRPr="004B4498">
        <w:rPr>
          <w:rFonts w:ascii="Arial" w:hAnsi="Arial" w:cs="Arial"/>
          <w:color w:val="000000" w:themeColor="text1"/>
          <w:spacing w:val="-3"/>
          <w:sz w:val="20"/>
          <w:szCs w:val="20"/>
          <w:lang w:val="hr-HR"/>
        </w:rPr>
        <w:t xml:space="preserve"> </w:t>
      </w:r>
      <w:r w:rsidRPr="004B4498">
        <w:rPr>
          <w:rFonts w:ascii="Arial" w:hAnsi="Arial" w:cs="Arial"/>
          <w:color w:val="000000" w:themeColor="text1"/>
          <w:spacing w:val="-3"/>
          <w:sz w:val="20"/>
          <w:szCs w:val="20"/>
          <w:lang w:val="hr-HR"/>
        </w:rPr>
        <w:t xml:space="preserve">tisuća </w:t>
      </w:r>
      <w:r w:rsidR="008474EC">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 (31. prosinca 202</w:t>
      </w:r>
      <w:r w:rsidR="008474EC">
        <w:rPr>
          <w:rFonts w:ascii="Arial" w:hAnsi="Arial" w:cs="Arial"/>
          <w:color w:val="000000" w:themeColor="text1"/>
          <w:spacing w:val="-3"/>
          <w:sz w:val="20"/>
          <w:szCs w:val="20"/>
          <w:lang w:val="hr-HR"/>
        </w:rPr>
        <w:t>2</w:t>
      </w:r>
      <w:r w:rsidRPr="004B4498">
        <w:rPr>
          <w:rFonts w:ascii="Arial" w:hAnsi="Arial" w:cs="Arial"/>
          <w:color w:val="000000" w:themeColor="text1"/>
          <w:spacing w:val="-3"/>
          <w:sz w:val="20"/>
          <w:szCs w:val="20"/>
          <w:lang w:val="hr-HR"/>
        </w:rPr>
        <w:t xml:space="preserve">.: </w:t>
      </w:r>
      <w:r w:rsidR="008474EC">
        <w:rPr>
          <w:rFonts w:ascii="Arial" w:hAnsi="Arial" w:cs="Arial"/>
          <w:color w:val="000000" w:themeColor="text1"/>
          <w:spacing w:val="-3"/>
          <w:sz w:val="20"/>
          <w:szCs w:val="20"/>
          <w:lang w:val="hr-HR"/>
        </w:rPr>
        <w:t xml:space="preserve">6.159 </w:t>
      </w:r>
      <w:r w:rsidRPr="004B4498">
        <w:rPr>
          <w:rFonts w:ascii="Arial" w:hAnsi="Arial" w:cs="Arial"/>
          <w:color w:val="000000" w:themeColor="text1"/>
          <w:spacing w:val="-3"/>
          <w:sz w:val="20"/>
          <w:szCs w:val="20"/>
          <w:lang w:val="hr-HR"/>
        </w:rPr>
        <w:t xml:space="preserve">tisuća </w:t>
      </w:r>
      <w:r w:rsidR="008474EC">
        <w:rPr>
          <w:rFonts w:ascii="Arial" w:hAnsi="Arial" w:cs="Arial"/>
          <w:color w:val="000000" w:themeColor="text1"/>
          <w:spacing w:val="-3"/>
          <w:sz w:val="20"/>
          <w:szCs w:val="20"/>
          <w:lang w:val="hr-HR"/>
        </w:rPr>
        <w:t>eur</w:t>
      </w:r>
      <w:r w:rsidRPr="004B4498">
        <w:rPr>
          <w:rFonts w:ascii="Arial" w:hAnsi="Arial" w:cs="Arial"/>
          <w:color w:val="000000" w:themeColor="text1"/>
          <w:spacing w:val="-3"/>
          <w:sz w:val="20"/>
          <w:szCs w:val="20"/>
          <w:lang w:val="hr-HR"/>
        </w:rPr>
        <w:t>a).</w:t>
      </w:r>
    </w:p>
    <w:bookmarkEnd w:id="844"/>
    <w:p w14:paraId="4A7C0936" w14:textId="77777777" w:rsidR="00C03F1F" w:rsidRPr="004B4498" w:rsidRDefault="00C03F1F" w:rsidP="004B4498">
      <w:pPr>
        <w:tabs>
          <w:tab w:val="left" w:pos="-1843"/>
        </w:tabs>
        <w:suppressAutoHyphens/>
        <w:ind w:left="720"/>
        <w:jc w:val="both"/>
        <w:rPr>
          <w:rFonts w:ascii="Arial" w:hAnsi="Arial" w:cs="Arial"/>
          <w:color w:val="000000" w:themeColor="text1"/>
          <w:sz w:val="20"/>
          <w:lang w:val="hr-HR"/>
        </w:rPr>
      </w:pPr>
    </w:p>
    <w:p w14:paraId="27EE7EB6" w14:textId="7AFB1788" w:rsidR="00D6753C" w:rsidRPr="004B4498" w:rsidRDefault="00D6753C" w:rsidP="007F5B1C">
      <w:pPr>
        <w:pStyle w:val="BodyText3"/>
        <w:tabs>
          <w:tab w:val="clear" w:pos="4513"/>
          <w:tab w:val="left" w:pos="-1843"/>
        </w:tabs>
        <w:spacing w:after="120"/>
        <w:rPr>
          <w:rFonts w:ascii="Arial" w:hAnsi="Arial" w:cs="Arial"/>
          <w:color w:val="000000" w:themeColor="text1"/>
          <w:sz w:val="20"/>
          <w:lang w:val="hr-HR"/>
        </w:rPr>
      </w:pPr>
      <w:r w:rsidRPr="004B4498">
        <w:rPr>
          <w:rFonts w:ascii="Arial" w:hAnsi="Arial" w:cs="Arial"/>
          <w:color w:val="000000" w:themeColor="text1"/>
          <w:sz w:val="20"/>
          <w:lang w:val="hr-HR"/>
        </w:rPr>
        <w:t xml:space="preserve">(b) </w:t>
      </w:r>
      <w:r w:rsidR="00D015B1" w:rsidRPr="004B4498">
        <w:rPr>
          <w:rFonts w:ascii="Arial" w:hAnsi="Arial" w:cs="Arial"/>
          <w:color w:val="000000" w:themeColor="text1"/>
          <w:sz w:val="20"/>
          <w:lang w:val="hr-HR"/>
        </w:rPr>
        <w:t xml:space="preserve">Odgođeno priznavanje kamatnih prihoda u iznosu </w:t>
      </w:r>
      <w:r w:rsidR="00D015B1" w:rsidRPr="00830FE5">
        <w:rPr>
          <w:rFonts w:ascii="Arial" w:hAnsi="Arial" w:cs="Arial"/>
          <w:color w:val="000000" w:themeColor="text1"/>
          <w:sz w:val="20"/>
          <w:lang w:val="hr-HR"/>
        </w:rPr>
        <w:t>od</w:t>
      </w:r>
      <w:r w:rsidR="00810B2E">
        <w:rPr>
          <w:rFonts w:ascii="Arial" w:hAnsi="Arial" w:cs="Arial"/>
          <w:color w:val="000000" w:themeColor="text1"/>
          <w:sz w:val="20"/>
          <w:lang w:val="hr-HR"/>
        </w:rPr>
        <w:t xml:space="preserve"> 50.515</w:t>
      </w:r>
      <w:r w:rsidR="00D015B1" w:rsidRPr="004B4498">
        <w:rPr>
          <w:rFonts w:ascii="Arial" w:hAnsi="Arial" w:cs="Arial"/>
          <w:color w:val="000000" w:themeColor="text1"/>
          <w:sz w:val="20"/>
          <w:lang w:val="hr-HR"/>
        </w:rPr>
        <w:t xml:space="preserve"> tisuća </w:t>
      </w:r>
      <w:r w:rsidR="00A17114">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(31. prosinca </w:t>
      </w:r>
      <w:r w:rsidR="00E35011" w:rsidRPr="004B4498">
        <w:rPr>
          <w:rFonts w:ascii="Arial" w:hAnsi="Arial" w:cs="Arial"/>
          <w:color w:val="000000" w:themeColor="text1"/>
          <w:sz w:val="20"/>
          <w:lang w:val="hr-HR"/>
        </w:rPr>
        <w:t>202</w:t>
      </w:r>
      <w:r w:rsidR="00A17114">
        <w:rPr>
          <w:rFonts w:ascii="Arial" w:hAnsi="Arial" w:cs="Arial"/>
          <w:color w:val="000000" w:themeColor="text1"/>
          <w:sz w:val="20"/>
          <w:lang w:val="hr-HR"/>
        </w:rPr>
        <w:t>2</w:t>
      </w:r>
      <w:r w:rsidR="00D015B1" w:rsidRPr="004B4498">
        <w:rPr>
          <w:rFonts w:ascii="Arial" w:hAnsi="Arial" w:cs="Arial"/>
          <w:color w:val="000000" w:themeColor="text1"/>
          <w:sz w:val="20"/>
          <w:lang w:val="hr-HR"/>
        </w:rPr>
        <w:t xml:space="preserve">.: </w:t>
      </w:r>
      <w:bookmarkStart w:id="846" w:name="_Hlk33434895"/>
      <w:r w:rsidR="00A17114">
        <w:rPr>
          <w:rFonts w:ascii="Arial" w:hAnsi="Arial" w:cs="Arial"/>
          <w:color w:val="000000" w:themeColor="text1"/>
          <w:sz w:val="20"/>
          <w:lang w:val="hr-HR"/>
        </w:rPr>
        <w:t>23.306</w:t>
      </w:r>
      <w:r w:rsidR="00E35011" w:rsidRPr="00E35011">
        <w:rPr>
          <w:rFonts w:ascii="Arial" w:hAnsi="Arial" w:cs="Arial"/>
          <w:color w:val="000000" w:themeColor="text1"/>
          <w:sz w:val="20"/>
          <w:lang w:val="hr-HR"/>
        </w:rPr>
        <w:t xml:space="preserve"> </w:t>
      </w:r>
      <w:bookmarkEnd w:id="846"/>
      <w:r w:rsidR="00D015B1" w:rsidRPr="004B4498">
        <w:rPr>
          <w:rFonts w:ascii="Arial" w:hAnsi="Arial" w:cs="Arial"/>
          <w:color w:val="000000" w:themeColor="text1"/>
          <w:sz w:val="20"/>
          <w:lang w:val="hr-HR"/>
        </w:rPr>
        <w:t xml:space="preserve">tisuća </w:t>
      </w:r>
      <w:r w:rsidR="00A17114">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sastoji se od državne subvencije za kamate na kredite, koji su odobreni </w:t>
      </w:r>
      <w:r w:rsidR="00D015B1" w:rsidRPr="00810B2E">
        <w:rPr>
          <w:rFonts w:ascii="Arial" w:hAnsi="Arial" w:cs="Arial"/>
          <w:color w:val="000000" w:themeColor="text1"/>
          <w:sz w:val="20"/>
          <w:lang w:val="hr-HR"/>
        </w:rPr>
        <w:t xml:space="preserve">i povučeni od strane krajnjeg korisnika po nižoj kamatnoj stopi, ali još nisu u fazi otplate u iznosu od </w:t>
      </w:r>
      <w:r w:rsidR="00810B2E" w:rsidRPr="00F959D0">
        <w:rPr>
          <w:rFonts w:ascii="Arial" w:hAnsi="Arial" w:cs="Arial"/>
          <w:color w:val="000000" w:themeColor="text1"/>
          <w:sz w:val="20"/>
          <w:lang w:val="hr-HR"/>
        </w:rPr>
        <w:t xml:space="preserve">13.532 </w:t>
      </w:r>
      <w:r w:rsidR="00D015B1" w:rsidRPr="00F959D0">
        <w:rPr>
          <w:rFonts w:ascii="Arial" w:hAnsi="Arial" w:cs="Arial"/>
          <w:color w:val="000000" w:themeColor="text1"/>
          <w:sz w:val="20"/>
          <w:lang w:val="hr-HR"/>
        </w:rPr>
        <w:t>t</w:t>
      </w:r>
      <w:r w:rsidR="00D015B1" w:rsidRPr="00810B2E">
        <w:rPr>
          <w:rFonts w:ascii="Arial" w:hAnsi="Arial" w:cs="Arial"/>
          <w:color w:val="000000" w:themeColor="text1"/>
          <w:sz w:val="20"/>
          <w:lang w:val="hr-HR"/>
        </w:rPr>
        <w:t>isuća</w:t>
      </w:r>
      <w:r w:rsidR="00D015B1" w:rsidRPr="004B4498">
        <w:rPr>
          <w:rFonts w:ascii="Arial" w:hAnsi="Arial" w:cs="Arial"/>
          <w:color w:val="000000" w:themeColor="text1"/>
          <w:sz w:val="20"/>
          <w:lang w:val="hr-HR"/>
        </w:rPr>
        <w:t xml:space="preserve"> </w:t>
      </w:r>
      <w:r w:rsidR="00B83949">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(31. prosinca </w:t>
      </w:r>
      <w:r w:rsidR="00E35011" w:rsidRPr="004B4498">
        <w:rPr>
          <w:rFonts w:ascii="Arial" w:hAnsi="Arial" w:cs="Arial"/>
          <w:color w:val="000000" w:themeColor="text1"/>
          <w:sz w:val="20"/>
          <w:lang w:val="hr-HR"/>
        </w:rPr>
        <w:t>202</w:t>
      </w:r>
      <w:r w:rsidR="00B83949">
        <w:rPr>
          <w:rFonts w:ascii="Arial" w:hAnsi="Arial" w:cs="Arial"/>
          <w:color w:val="000000" w:themeColor="text1"/>
          <w:sz w:val="20"/>
          <w:lang w:val="hr-HR"/>
        </w:rPr>
        <w:t>2</w:t>
      </w:r>
      <w:r w:rsidR="00D015B1" w:rsidRPr="004B4498">
        <w:rPr>
          <w:rFonts w:ascii="Arial" w:hAnsi="Arial" w:cs="Arial"/>
          <w:color w:val="000000" w:themeColor="text1"/>
          <w:sz w:val="20"/>
          <w:lang w:val="hr-HR"/>
        </w:rPr>
        <w:t xml:space="preserve">.: </w:t>
      </w:r>
      <w:r w:rsidR="00E35011" w:rsidRPr="00E35011">
        <w:rPr>
          <w:rFonts w:ascii="Arial" w:hAnsi="Arial" w:cs="Arial"/>
          <w:color w:val="000000" w:themeColor="text1"/>
          <w:sz w:val="20"/>
          <w:lang w:val="hr-HR"/>
        </w:rPr>
        <w:t>5.</w:t>
      </w:r>
      <w:r w:rsidR="00B83949">
        <w:rPr>
          <w:rFonts w:ascii="Arial" w:hAnsi="Arial" w:cs="Arial"/>
          <w:color w:val="000000" w:themeColor="text1"/>
          <w:sz w:val="20"/>
          <w:lang w:val="hr-HR"/>
        </w:rPr>
        <w:t>954</w:t>
      </w:r>
      <w:r w:rsidR="00E35011" w:rsidRPr="00E35011">
        <w:rPr>
          <w:rFonts w:ascii="Arial" w:hAnsi="Arial" w:cs="Arial"/>
          <w:color w:val="000000" w:themeColor="text1"/>
          <w:sz w:val="20"/>
          <w:lang w:val="hr-HR"/>
        </w:rPr>
        <w:t xml:space="preserve"> </w:t>
      </w:r>
      <w:r w:rsidR="00D015B1" w:rsidRPr="004B4498">
        <w:rPr>
          <w:rFonts w:ascii="Arial" w:hAnsi="Arial" w:cs="Arial"/>
          <w:color w:val="000000" w:themeColor="text1"/>
          <w:sz w:val="20"/>
          <w:lang w:val="hr-HR"/>
        </w:rPr>
        <w:t xml:space="preserve">tisuća </w:t>
      </w:r>
      <w:r w:rsidR="00B83949">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te onih koji su u fazi otplate u iznosu od </w:t>
      </w:r>
      <w:r w:rsidR="00810B2E">
        <w:rPr>
          <w:rFonts w:ascii="Arial" w:hAnsi="Arial" w:cs="Arial"/>
          <w:color w:val="000000" w:themeColor="text1"/>
          <w:sz w:val="20"/>
          <w:lang w:val="hr-HR"/>
        </w:rPr>
        <w:t>36.983</w:t>
      </w:r>
      <w:r w:rsidR="00810B2E" w:rsidRPr="004B4498">
        <w:rPr>
          <w:rFonts w:ascii="Arial" w:hAnsi="Arial" w:cs="Arial"/>
          <w:color w:val="000000" w:themeColor="text1"/>
          <w:sz w:val="20"/>
          <w:lang w:val="hr-HR"/>
        </w:rPr>
        <w:t xml:space="preserve"> </w:t>
      </w:r>
      <w:r w:rsidR="00D015B1" w:rsidRPr="004B4498">
        <w:rPr>
          <w:rFonts w:ascii="Arial" w:hAnsi="Arial" w:cs="Arial"/>
          <w:color w:val="000000" w:themeColor="text1"/>
          <w:sz w:val="20"/>
          <w:lang w:val="hr-HR"/>
        </w:rPr>
        <w:t xml:space="preserve">tisuća </w:t>
      </w:r>
      <w:r w:rsidR="00330F19">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(31. prosinca </w:t>
      </w:r>
      <w:r w:rsidR="00E35011" w:rsidRPr="004B4498">
        <w:rPr>
          <w:rFonts w:ascii="Arial" w:hAnsi="Arial" w:cs="Arial"/>
          <w:color w:val="000000" w:themeColor="text1"/>
          <w:sz w:val="20"/>
          <w:lang w:val="hr-HR"/>
        </w:rPr>
        <w:t>202</w:t>
      </w:r>
      <w:r w:rsidR="00330F19">
        <w:rPr>
          <w:rFonts w:ascii="Arial" w:hAnsi="Arial" w:cs="Arial"/>
          <w:color w:val="000000" w:themeColor="text1"/>
          <w:sz w:val="20"/>
          <w:lang w:val="hr-HR"/>
        </w:rPr>
        <w:t>2</w:t>
      </w:r>
      <w:r w:rsidR="00D015B1" w:rsidRPr="004B4498">
        <w:rPr>
          <w:rFonts w:ascii="Arial" w:hAnsi="Arial" w:cs="Arial"/>
          <w:color w:val="000000" w:themeColor="text1"/>
          <w:sz w:val="20"/>
          <w:lang w:val="hr-HR"/>
        </w:rPr>
        <w:t>.</w:t>
      </w:r>
      <w:r w:rsidR="00D819BA" w:rsidRPr="004B4498">
        <w:rPr>
          <w:rFonts w:ascii="Arial" w:hAnsi="Arial" w:cs="Arial"/>
          <w:color w:val="000000" w:themeColor="text1"/>
          <w:sz w:val="20"/>
          <w:lang w:val="hr-HR"/>
        </w:rPr>
        <w:t xml:space="preserve">: </w:t>
      </w:r>
      <w:r w:rsidR="00E35011" w:rsidRPr="00E35011">
        <w:rPr>
          <w:rFonts w:ascii="Arial" w:hAnsi="Arial" w:cs="Arial"/>
          <w:color w:val="000000" w:themeColor="text1"/>
          <w:sz w:val="20"/>
          <w:lang w:val="hr-HR"/>
        </w:rPr>
        <w:t>1</w:t>
      </w:r>
      <w:r w:rsidR="00330F19">
        <w:rPr>
          <w:rFonts w:ascii="Arial" w:hAnsi="Arial" w:cs="Arial"/>
          <w:color w:val="000000" w:themeColor="text1"/>
          <w:sz w:val="20"/>
          <w:lang w:val="hr-HR"/>
        </w:rPr>
        <w:t>7</w:t>
      </w:r>
      <w:r w:rsidR="00E35011" w:rsidRPr="00E35011">
        <w:rPr>
          <w:rFonts w:ascii="Arial" w:hAnsi="Arial" w:cs="Arial"/>
          <w:color w:val="000000" w:themeColor="text1"/>
          <w:sz w:val="20"/>
          <w:lang w:val="hr-HR"/>
        </w:rPr>
        <w:t>.</w:t>
      </w:r>
      <w:r w:rsidR="00330F19">
        <w:rPr>
          <w:rFonts w:ascii="Arial" w:hAnsi="Arial" w:cs="Arial"/>
          <w:color w:val="000000" w:themeColor="text1"/>
          <w:sz w:val="20"/>
          <w:lang w:val="hr-HR"/>
        </w:rPr>
        <w:t>352</w:t>
      </w:r>
      <w:r w:rsidR="00E35011" w:rsidRPr="00E35011">
        <w:rPr>
          <w:rFonts w:ascii="Arial" w:hAnsi="Arial" w:cs="Arial"/>
          <w:color w:val="000000" w:themeColor="text1"/>
          <w:sz w:val="20"/>
          <w:lang w:val="hr-HR"/>
        </w:rPr>
        <w:t xml:space="preserve"> </w:t>
      </w:r>
      <w:r w:rsidR="00D015B1" w:rsidRPr="004B4498">
        <w:rPr>
          <w:rFonts w:ascii="Arial" w:hAnsi="Arial" w:cs="Arial"/>
          <w:color w:val="000000" w:themeColor="text1"/>
          <w:sz w:val="20"/>
          <w:lang w:val="hr-HR"/>
        </w:rPr>
        <w:t xml:space="preserve">tisuća </w:t>
      </w:r>
      <w:r w:rsidR="00330F19">
        <w:rPr>
          <w:rFonts w:ascii="Arial" w:hAnsi="Arial" w:cs="Arial"/>
          <w:color w:val="000000" w:themeColor="text1"/>
          <w:sz w:val="20"/>
          <w:lang w:val="hr-HR"/>
        </w:rPr>
        <w:t>eur</w:t>
      </w:r>
      <w:r w:rsidR="00D015B1" w:rsidRPr="004B4498">
        <w:rPr>
          <w:rFonts w:ascii="Arial" w:hAnsi="Arial" w:cs="Arial"/>
          <w:color w:val="000000" w:themeColor="text1"/>
          <w:sz w:val="20"/>
          <w:lang w:val="hr-HR"/>
        </w:rPr>
        <w:t xml:space="preserve">a) (vidi </w:t>
      </w:r>
      <w:r w:rsidR="00D015B1" w:rsidRPr="00A873BB">
        <w:rPr>
          <w:rFonts w:ascii="Arial" w:hAnsi="Arial" w:cs="Arial"/>
          <w:color w:val="000000" w:themeColor="text1"/>
          <w:sz w:val="20"/>
          <w:lang w:val="hr-HR"/>
        </w:rPr>
        <w:t xml:space="preserve">bilješku </w:t>
      </w:r>
      <w:r w:rsidR="008A587C" w:rsidRPr="00A873BB">
        <w:rPr>
          <w:rFonts w:ascii="Arial" w:hAnsi="Arial" w:cs="Arial"/>
          <w:color w:val="000000" w:themeColor="text1"/>
          <w:sz w:val="20"/>
          <w:lang w:val="hr-HR"/>
        </w:rPr>
        <w:t>4</w:t>
      </w:r>
      <w:r w:rsidR="004E2EDD" w:rsidRPr="00A873BB">
        <w:rPr>
          <w:rFonts w:ascii="Arial" w:hAnsi="Arial" w:cs="Arial"/>
          <w:color w:val="000000" w:themeColor="text1"/>
          <w:sz w:val="20"/>
          <w:lang w:val="hr-HR"/>
        </w:rPr>
        <w:t>.</w:t>
      </w:r>
      <w:r w:rsidR="001565C2" w:rsidRPr="00A873BB">
        <w:rPr>
          <w:rFonts w:ascii="Arial" w:hAnsi="Arial" w:cs="Arial"/>
          <w:color w:val="000000" w:themeColor="text1"/>
          <w:sz w:val="20"/>
          <w:lang w:val="hr-HR"/>
        </w:rPr>
        <w:t>1</w:t>
      </w:r>
      <w:r w:rsidR="004E2EDD" w:rsidRPr="00A873BB">
        <w:rPr>
          <w:rFonts w:ascii="Arial" w:hAnsi="Arial" w:cs="Arial"/>
          <w:color w:val="000000" w:themeColor="text1"/>
          <w:sz w:val="20"/>
          <w:lang w:val="hr-HR"/>
        </w:rPr>
        <w:t>. L.</w:t>
      </w:r>
      <w:r w:rsidR="004E2EDD" w:rsidRPr="004B4498">
        <w:rPr>
          <w:rFonts w:ascii="Arial" w:hAnsi="Arial" w:cs="Arial"/>
          <w:color w:val="000000" w:themeColor="text1"/>
          <w:sz w:val="20"/>
          <w:lang w:val="hr-HR"/>
        </w:rPr>
        <w:t xml:space="preserve"> Državne potpore</w:t>
      </w:r>
      <w:r w:rsidR="00D015B1" w:rsidRPr="004B4498">
        <w:rPr>
          <w:rFonts w:ascii="Arial" w:hAnsi="Arial" w:cs="Arial"/>
          <w:color w:val="000000" w:themeColor="text1"/>
          <w:sz w:val="20"/>
          <w:lang w:val="hr-HR"/>
        </w:rPr>
        <w:t>).</w:t>
      </w:r>
    </w:p>
    <w:p w14:paraId="607CF2A9" w14:textId="77777777" w:rsidR="00D6753C" w:rsidRPr="004B4498" w:rsidRDefault="00D6753C" w:rsidP="00361B04">
      <w:pPr>
        <w:pStyle w:val="BodyText3"/>
        <w:tabs>
          <w:tab w:val="clear" w:pos="4513"/>
          <w:tab w:val="left" w:pos="-1843"/>
        </w:tabs>
        <w:rPr>
          <w:rFonts w:ascii="Arial" w:hAnsi="Arial" w:cs="Arial"/>
          <w:color w:val="000000" w:themeColor="text1"/>
          <w:sz w:val="20"/>
          <w:lang w:val="hr-HR"/>
        </w:rPr>
      </w:pPr>
    </w:p>
    <w:p w14:paraId="1D88C26F" w14:textId="77777777" w:rsidR="00307CF4" w:rsidRPr="00B91D09" w:rsidRDefault="00307CF4" w:rsidP="00307CF4">
      <w:pPr>
        <w:pStyle w:val="BodyText3"/>
        <w:tabs>
          <w:tab w:val="clear" w:pos="4513"/>
          <w:tab w:val="left" w:pos="-1843"/>
        </w:tabs>
        <w:rPr>
          <w:rFonts w:ascii="Arial" w:hAnsi="Arial" w:cs="Arial"/>
          <w:color w:val="000000" w:themeColor="text1"/>
          <w:szCs w:val="22"/>
          <w:lang w:val="hr-HR"/>
        </w:rPr>
        <w:sectPr w:rsidR="00307CF4" w:rsidRPr="00B91D09" w:rsidSect="00AE2E05">
          <w:pgSz w:w="11907" w:h="16840" w:code="9"/>
          <w:pgMar w:top="1418" w:right="1134" w:bottom="1134" w:left="1418" w:header="851" w:footer="851" w:gutter="0"/>
          <w:cols w:space="720"/>
          <w:noEndnote/>
        </w:sectPr>
      </w:pPr>
    </w:p>
    <w:p w14:paraId="0B32834D" w14:textId="4C135AA1" w:rsidR="00C03F1F" w:rsidRPr="004B4498" w:rsidRDefault="00C03F1F" w:rsidP="00F625B3">
      <w:pPr>
        <w:pStyle w:val="BodyText3"/>
        <w:tabs>
          <w:tab w:val="clear" w:pos="4513"/>
          <w:tab w:val="left" w:pos="-1843"/>
        </w:tabs>
        <w:rPr>
          <w:rFonts w:ascii="Arial" w:hAnsi="Arial" w:cs="Arial"/>
          <w:color w:val="000000" w:themeColor="text1"/>
          <w:sz w:val="20"/>
          <w:lang w:val="hr-HR"/>
        </w:rPr>
      </w:pPr>
    </w:p>
    <w:p w14:paraId="2BE3C744" w14:textId="1CF8E2B7" w:rsidR="002036A7"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6</w:t>
      </w:r>
      <w:r w:rsidR="002036A7" w:rsidRPr="004B4498">
        <w:rPr>
          <w:rFonts w:cs="Arial"/>
          <w:color w:val="000000" w:themeColor="text1"/>
          <w:sz w:val="20"/>
          <w:lang w:val="hr-HR"/>
        </w:rPr>
        <w:t xml:space="preserve">. </w:t>
      </w:r>
      <w:r w:rsidR="0049523F" w:rsidRPr="004B4498">
        <w:rPr>
          <w:rFonts w:cs="Arial"/>
          <w:color w:val="000000" w:themeColor="text1"/>
          <w:sz w:val="20"/>
          <w:lang w:val="hr-HR"/>
        </w:rPr>
        <w:tab/>
      </w:r>
      <w:r w:rsidR="002036A7" w:rsidRPr="004B4498">
        <w:rPr>
          <w:rFonts w:cs="Arial"/>
          <w:color w:val="000000" w:themeColor="text1"/>
          <w:sz w:val="20"/>
          <w:lang w:val="hr-HR"/>
        </w:rPr>
        <w:t xml:space="preserve">Osnivački kapital </w:t>
      </w:r>
    </w:p>
    <w:p w14:paraId="5C603F34" w14:textId="77777777" w:rsidR="006F2010" w:rsidRPr="004B4498" w:rsidRDefault="006F2010" w:rsidP="006F2010">
      <w:pPr>
        <w:pStyle w:val="T1"/>
        <w:spacing w:before="0" w:after="0" w:line="240" w:lineRule="auto"/>
        <w:rPr>
          <w:rFonts w:cs="Arial"/>
          <w:color w:val="000000" w:themeColor="text1"/>
          <w:sz w:val="20"/>
          <w:lang w:val="hr-HR"/>
        </w:rPr>
      </w:pPr>
    </w:p>
    <w:p w14:paraId="736591BB" w14:textId="53C3043D"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Zakonom o HBOR-u propisani osnivački kapital treba iznositi </w:t>
      </w:r>
      <w:r w:rsidR="00677DAF">
        <w:rPr>
          <w:rFonts w:ascii="Arial" w:hAnsi="Arial" w:cs="Arial"/>
          <w:color w:val="000000" w:themeColor="text1"/>
          <w:sz w:val="20"/>
          <w:szCs w:val="20"/>
          <w:lang w:val="hr-HR"/>
        </w:rPr>
        <w:t>929.060</w:t>
      </w:r>
      <w:r w:rsidRPr="004B4498">
        <w:rPr>
          <w:rFonts w:ascii="Arial" w:hAnsi="Arial" w:cs="Arial"/>
          <w:color w:val="000000" w:themeColor="text1"/>
          <w:sz w:val="20"/>
          <w:szCs w:val="20"/>
          <w:lang w:val="hr-HR"/>
        </w:rPr>
        <w:t xml:space="preserve"> tisuća </w:t>
      </w:r>
      <w:r w:rsidR="00677DAF">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uplatama iz proračuna te iz ostalih izvora temeljem pojedinačnih zakona. </w:t>
      </w:r>
    </w:p>
    <w:p w14:paraId="1A94A161" w14:textId="77777777" w:rsidR="006F2010" w:rsidRPr="004B4498" w:rsidRDefault="006F2010" w:rsidP="00093368">
      <w:pPr>
        <w:jc w:val="both"/>
        <w:rPr>
          <w:rFonts w:ascii="Arial" w:hAnsi="Arial" w:cs="Arial"/>
          <w:color w:val="000000" w:themeColor="text1"/>
          <w:sz w:val="20"/>
          <w:szCs w:val="20"/>
          <w:lang w:val="hr-HR"/>
        </w:rPr>
      </w:pPr>
    </w:p>
    <w:p w14:paraId="52FFD630" w14:textId="77777777"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14:paraId="3BC8C202" w14:textId="77777777" w:rsidR="006F2010" w:rsidRPr="004B4498" w:rsidRDefault="006F2010" w:rsidP="00093368">
      <w:pPr>
        <w:jc w:val="both"/>
        <w:rPr>
          <w:rFonts w:ascii="Arial" w:hAnsi="Arial" w:cs="Arial"/>
          <w:color w:val="000000" w:themeColor="text1"/>
          <w:sz w:val="20"/>
          <w:szCs w:val="20"/>
          <w:lang w:val="hr-HR"/>
        </w:rPr>
      </w:pPr>
    </w:p>
    <w:p w14:paraId="1FC7A703" w14:textId="58A2AFF3" w:rsidR="000131A2" w:rsidRPr="004B4498" w:rsidRDefault="00F00EE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w:t>
      </w:r>
      <w:r w:rsidR="002036A7" w:rsidRPr="004B4498">
        <w:rPr>
          <w:rFonts w:ascii="Arial" w:hAnsi="Arial" w:cs="Arial"/>
          <w:color w:val="000000" w:themeColor="text1"/>
          <w:sz w:val="20"/>
          <w:szCs w:val="20"/>
          <w:lang w:val="hr-HR"/>
        </w:rPr>
        <w:t xml:space="preserve"> je računovodstvenim politikama odredila osnovne ciljeve upravljanja kapitalom, kategoriju kapitala kojom Banka upravlja, kao i mjere ostvarivanja i praćenja politike upravljanja kapitalom. Upravljanje kapitalom se obrazlaže i iskazuje u </w:t>
      </w:r>
      <w:r w:rsidR="00150CA8" w:rsidRPr="004B4498">
        <w:rPr>
          <w:rFonts w:ascii="Arial" w:hAnsi="Arial" w:cs="Arial"/>
          <w:color w:val="000000" w:themeColor="text1"/>
          <w:sz w:val="20"/>
          <w:szCs w:val="20"/>
          <w:lang w:val="hr-HR"/>
        </w:rPr>
        <w:t>b</w:t>
      </w:r>
      <w:r w:rsidR="001214D5" w:rsidRPr="004B4498">
        <w:rPr>
          <w:rFonts w:ascii="Arial" w:hAnsi="Arial" w:cs="Arial"/>
          <w:color w:val="000000" w:themeColor="text1"/>
          <w:sz w:val="20"/>
          <w:szCs w:val="20"/>
          <w:lang w:val="hr-HR"/>
        </w:rPr>
        <w:t xml:space="preserve">ilješci </w:t>
      </w:r>
      <w:r w:rsidR="00B1047E" w:rsidRPr="00A873BB">
        <w:rPr>
          <w:rFonts w:ascii="Arial" w:hAnsi="Arial" w:cs="Arial"/>
          <w:color w:val="000000" w:themeColor="text1"/>
          <w:sz w:val="20"/>
          <w:szCs w:val="20"/>
          <w:lang w:val="hr-HR"/>
        </w:rPr>
        <w:t>3</w:t>
      </w:r>
      <w:r w:rsidR="00A873BB" w:rsidRPr="00A873BB">
        <w:rPr>
          <w:rFonts w:ascii="Arial" w:hAnsi="Arial" w:cs="Arial"/>
          <w:color w:val="000000" w:themeColor="text1"/>
          <w:sz w:val="20"/>
          <w:szCs w:val="20"/>
          <w:lang w:val="hr-HR"/>
        </w:rPr>
        <w:t>4</w:t>
      </w:r>
      <w:r w:rsidR="002036A7" w:rsidRPr="004B4498">
        <w:rPr>
          <w:rFonts w:ascii="Arial" w:hAnsi="Arial" w:cs="Arial"/>
          <w:color w:val="000000" w:themeColor="text1"/>
          <w:sz w:val="20"/>
          <w:szCs w:val="20"/>
          <w:lang w:val="hr-HR"/>
        </w:rPr>
        <w:t xml:space="preserve">. </w:t>
      </w:r>
    </w:p>
    <w:p w14:paraId="495EE13A" w14:textId="77777777" w:rsidR="006F2010" w:rsidRPr="004B4498" w:rsidRDefault="006F2010" w:rsidP="00093368">
      <w:pPr>
        <w:jc w:val="both"/>
        <w:rPr>
          <w:rFonts w:ascii="Arial" w:hAnsi="Arial" w:cs="Arial"/>
          <w:color w:val="000000" w:themeColor="text1"/>
          <w:sz w:val="20"/>
          <w:szCs w:val="20"/>
          <w:lang w:val="hr-HR"/>
        </w:rPr>
      </w:pPr>
    </w:p>
    <w:p w14:paraId="54B63113" w14:textId="077B9D7F" w:rsidR="009A6A40" w:rsidRPr="009A6A40" w:rsidRDefault="009A6A40" w:rsidP="009A6A40">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 xml:space="preserve">Osnivački kapital ovisnog društva Hrvatsko kreditno osiguranje d.d. iznosi </w:t>
      </w:r>
      <w:r w:rsidR="00EA0BEE">
        <w:rPr>
          <w:rFonts w:ascii="Arial" w:hAnsi="Arial" w:cs="Arial"/>
          <w:color w:val="000000" w:themeColor="text1"/>
          <w:sz w:val="20"/>
          <w:szCs w:val="20"/>
          <w:lang w:val="hr-HR"/>
        </w:rPr>
        <w:t>7.632</w:t>
      </w:r>
      <w:r w:rsidRPr="009A6A40">
        <w:rPr>
          <w:rFonts w:ascii="Arial" w:hAnsi="Arial" w:cs="Arial"/>
          <w:color w:val="000000" w:themeColor="text1"/>
          <w:sz w:val="20"/>
          <w:szCs w:val="20"/>
          <w:lang w:val="hr-HR"/>
        </w:rPr>
        <w:t xml:space="preserve"> tisuća </w:t>
      </w:r>
      <w:r w:rsidR="00EA0BEE">
        <w:rPr>
          <w:rFonts w:ascii="Arial" w:hAnsi="Arial" w:cs="Arial"/>
          <w:color w:val="000000" w:themeColor="text1"/>
          <w:sz w:val="20"/>
          <w:szCs w:val="20"/>
          <w:lang w:val="hr-HR"/>
        </w:rPr>
        <w:t>eur</w:t>
      </w:r>
      <w:r w:rsidRPr="009A6A40">
        <w:rPr>
          <w:rFonts w:ascii="Arial" w:hAnsi="Arial" w:cs="Arial"/>
          <w:color w:val="000000" w:themeColor="text1"/>
          <w:sz w:val="20"/>
          <w:szCs w:val="20"/>
          <w:lang w:val="hr-HR"/>
        </w:rPr>
        <w:t xml:space="preserve">a i u 100%-tnom je vlasništvu Banke, a osnivački kapital društva Poslovni info servis d.o.o. iznosi </w:t>
      </w:r>
      <w:r w:rsidR="00312AA8">
        <w:rPr>
          <w:rFonts w:ascii="Arial" w:hAnsi="Arial" w:cs="Arial"/>
          <w:color w:val="000000" w:themeColor="text1"/>
          <w:sz w:val="20"/>
          <w:szCs w:val="20"/>
          <w:lang w:val="hr-HR"/>
        </w:rPr>
        <w:t>40</w:t>
      </w:r>
      <w:r w:rsidRPr="009A6A40">
        <w:rPr>
          <w:rFonts w:ascii="Arial" w:hAnsi="Arial" w:cs="Arial"/>
          <w:color w:val="000000" w:themeColor="text1"/>
          <w:sz w:val="20"/>
          <w:szCs w:val="20"/>
          <w:lang w:val="hr-HR"/>
        </w:rPr>
        <w:t xml:space="preserve"> tisuća </w:t>
      </w:r>
      <w:r w:rsidR="00312AA8">
        <w:rPr>
          <w:rFonts w:ascii="Arial" w:hAnsi="Arial" w:cs="Arial"/>
          <w:color w:val="000000" w:themeColor="text1"/>
          <w:sz w:val="20"/>
          <w:szCs w:val="20"/>
          <w:lang w:val="hr-HR"/>
        </w:rPr>
        <w:t>eur</w:t>
      </w:r>
      <w:r w:rsidRPr="009A6A40">
        <w:rPr>
          <w:rFonts w:ascii="Arial" w:hAnsi="Arial" w:cs="Arial"/>
          <w:color w:val="000000" w:themeColor="text1"/>
          <w:sz w:val="20"/>
          <w:szCs w:val="20"/>
          <w:lang w:val="hr-HR"/>
        </w:rPr>
        <w:t>a i u 100%-tnom je vlasništvu Hrvatskog kreditnog osiguranja d.d.. Kapital oba društva je upisan i u cijelosti uplaćen.</w:t>
      </w:r>
    </w:p>
    <w:p w14:paraId="472DA184" w14:textId="3C9A2B9B" w:rsidR="009A6A40" w:rsidRDefault="009A6A40" w:rsidP="009A6A40">
      <w:pPr>
        <w:jc w:val="both"/>
        <w:rPr>
          <w:rFonts w:ascii="Arial" w:hAnsi="Arial" w:cs="Arial"/>
          <w:color w:val="000000" w:themeColor="text1"/>
          <w:sz w:val="20"/>
          <w:szCs w:val="20"/>
          <w:lang w:val="hr-HR"/>
        </w:rPr>
      </w:pPr>
    </w:p>
    <w:p w14:paraId="0187AD4F" w14:textId="77777777" w:rsidR="009A6A40" w:rsidRPr="009A6A40" w:rsidRDefault="009A6A40" w:rsidP="009A6A40">
      <w:pPr>
        <w:jc w:val="both"/>
        <w:rPr>
          <w:rFonts w:ascii="Arial" w:hAnsi="Arial" w:cs="Arial"/>
          <w:color w:val="000000" w:themeColor="text1"/>
          <w:sz w:val="20"/>
          <w:szCs w:val="20"/>
          <w:lang w:val="hr-HR"/>
        </w:rPr>
      </w:pPr>
    </w:p>
    <w:p w14:paraId="109115D0" w14:textId="0E53C79F" w:rsidR="00D819BA" w:rsidRPr="004B4498" w:rsidRDefault="00092418"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7</w:t>
      </w:r>
      <w:r w:rsidR="00D819BA" w:rsidRPr="004B4498">
        <w:rPr>
          <w:rFonts w:cs="Arial"/>
          <w:color w:val="000000" w:themeColor="text1"/>
          <w:sz w:val="20"/>
          <w:lang w:val="hr-HR"/>
        </w:rPr>
        <w:t xml:space="preserve">. </w:t>
      </w:r>
      <w:r w:rsidR="00D819BA" w:rsidRPr="004B4498">
        <w:rPr>
          <w:rFonts w:cs="Arial"/>
          <w:color w:val="000000" w:themeColor="text1"/>
          <w:sz w:val="20"/>
          <w:lang w:val="hr-HR"/>
        </w:rPr>
        <w:tab/>
        <w:t xml:space="preserve">Garantni fond  </w:t>
      </w:r>
    </w:p>
    <w:p w14:paraId="28FE9133" w14:textId="77777777" w:rsidR="00D819BA" w:rsidRPr="004B4498" w:rsidRDefault="00D819BA" w:rsidP="00D819BA">
      <w:pPr>
        <w:pStyle w:val="T1"/>
        <w:keepNext w:val="0"/>
        <w:spacing w:before="0" w:after="0" w:line="240" w:lineRule="auto"/>
        <w:rPr>
          <w:rFonts w:cs="Arial"/>
          <w:color w:val="000000" w:themeColor="text1"/>
          <w:sz w:val="20"/>
          <w:lang w:val="hr-HR"/>
        </w:rPr>
      </w:pPr>
    </w:p>
    <w:tbl>
      <w:tblPr>
        <w:tblW w:w="5000" w:type="pct"/>
        <w:tblLook w:val="0000" w:firstRow="0" w:lastRow="0" w:firstColumn="0" w:lastColumn="0" w:noHBand="0" w:noVBand="0"/>
      </w:tblPr>
      <w:tblGrid>
        <w:gridCol w:w="7939"/>
        <w:gridCol w:w="1416"/>
      </w:tblGrid>
      <w:tr w:rsidR="00E14286" w:rsidRPr="00E35011" w14:paraId="6AAF4A3A" w14:textId="77777777" w:rsidTr="00A56F2C">
        <w:trPr>
          <w:trHeight w:val="302"/>
        </w:trPr>
        <w:tc>
          <w:tcPr>
            <w:tcW w:w="4243" w:type="pct"/>
          </w:tcPr>
          <w:p w14:paraId="491513B0" w14:textId="77777777" w:rsidR="00D819BA" w:rsidRPr="004B4498" w:rsidRDefault="00D819BA" w:rsidP="00A56F2C">
            <w:pPr>
              <w:pStyle w:val="TT"/>
              <w:spacing w:line="260" w:lineRule="exact"/>
              <w:rPr>
                <w:rFonts w:cs="Arial"/>
                <w:b/>
                <w:color w:val="000000" w:themeColor="text1"/>
                <w:sz w:val="20"/>
                <w:lang w:val="hr-HR"/>
              </w:rPr>
            </w:pPr>
            <w:bookmarkStart w:id="847" w:name="_Toc67328850"/>
            <w:r w:rsidRPr="004B4498">
              <w:rPr>
                <w:rFonts w:cs="Arial"/>
                <w:b/>
                <w:color w:val="000000" w:themeColor="text1"/>
                <w:sz w:val="20"/>
                <w:lang w:val="hr-HR"/>
              </w:rPr>
              <w:t>Grupa i Banka</w:t>
            </w:r>
            <w:bookmarkEnd w:id="847"/>
          </w:p>
        </w:tc>
        <w:tc>
          <w:tcPr>
            <w:tcW w:w="757" w:type="pct"/>
          </w:tcPr>
          <w:p w14:paraId="48A12FB0" w14:textId="2ED00325" w:rsidR="00D819BA" w:rsidRPr="004B4498" w:rsidRDefault="00D819BA" w:rsidP="00A56F2C">
            <w:pPr>
              <w:pStyle w:val="TT"/>
              <w:tabs>
                <w:tab w:val="clear" w:pos="1202"/>
              </w:tabs>
              <w:jc w:val="right"/>
              <w:rPr>
                <w:rFonts w:cs="Arial"/>
                <w:b/>
                <w:color w:val="000000" w:themeColor="text1"/>
                <w:sz w:val="20"/>
                <w:lang w:val="hr-HR"/>
              </w:rPr>
            </w:pPr>
            <w:bookmarkStart w:id="848" w:name="_Toc67328851"/>
            <w:r w:rsidRPr="004B4498">
              <w:rPr>
                <w:rFonts w:cs="Arial"/>
                <w:b/>
                <w:color w:val="000000" w:themeColor="text1"/>
                <w:sz w:val="20"/>
                <w:lang w:val="hr-HR"/>
              </w:rPr>
              <w:t xml:space="preserve">000 </w:t>
            </w:r>
            <w:r w:rsidR="00637CF7">
              <w:rPr>
                <w:rFonts w:cs="Arial"/>
                <w:b/>
                <w:color w:val="000000" w:themeColor="text1"/>
                <w:sz w:val="20"/>
                <w:lang w:val="hr-HR"/>
              </w:rPr>
              <w:t>eura</w:t>
            </w:r>
            <w:bookmarkEnd w:id="848"/>
          </w:p>
        </w:tc>
      </w:tr>
      <w:tr w:rsidR="00E14286" w:rsidRPr="00E35011" w14:paraId="0B778C99" w14:textId="77777777" w:rsidTr="00F625B3">
        <w:trPr>
          <w:trHeight w:val="173"/>
        </w:trPr>
        <w:tc>
          <w:tcPr>
            <w:tcW w:w="4243" w:type="pct"/>
          </w:tcPr>
          <w:p w14:paraId="61BF845C" w14:textId="77777777" w:rsidR="00D819BA" w:rsidRPr="004B4498" w:rsidRDefault="00D819BA" w:rsidP="00A56F2C">
            <w:pPr>
              <w:pStyle w:val="TT"/>
              <w:spacing w:line="140" w:lineRule="exact"/>
              <w:rPr>
                <w:rFonts w:cs="Arial"/>
                <w:b/>
                <w:color w:val="000000" w:themeColor="text1"/>
                <w:sz w:val="20"/>
                <w:lang w:val="hr-HR"/>
              </w:rPr>
            </w:pPr>
          </w:p>
        </w:tc>
        <w:tc>
          <w:tcPr>
            <w:tcW w:w="757" w:type="pct"/>
          </w:tcPr>
          <w:p w14:paraId="0B45AFD7" w14:textId="77777777" w:rsidR="00D819BA" w:rsidRPr="004B4498" w:rsidRDefault="00D819BA" w:rsidP="00A56F2C">
            <w:pPr>
              <w:pStyle w:val="TT"/>
              <w:tabs>
                <w:tab w:val="clear" w:pos="1202"/>
              </w:tabs>
              <w:spacing w:line="140" w:lineRule="exact"/>
              <w:jc w:val="right"/>
              <w:rPr>
                <w:rFonts w:cs="Arial"/>
                <w:b/>
                <w:color w:val="000000" w:themeColor="text1"/>
                <w:sz w:val="20"/>
                <w:lang w:val="hr-HR"/>
              </w:rPr>
            </w:pPr>
          </w:p>
        </w:tc>
      </w:tr>
      <w:tr w:rsidR="00F87C9B" w:rsidRPr="00E35011" w14:paraId="23F4B26E" w14:textId="77777777" w:rsidTr="004B4498">
        <w:trPr>
          <w:trHeight w:val="151"/>
        </w:trPr>
        <w:tc>
          <w:tcPr>
            <w:tcW w:w="4243" w:type="pct"/>
          </w:tcPr>
          <w:p w14:paraId="0459739F" w14:textId="5C050496" w:rsidR="00F87C9B" w:rsidRPr="004B4498" w:rsidRDefault="00F87C9B" w:rsidP="00F87C9B">
            <w:pPr>
              <w:pStyle w:val="TT"/>
              <w:spacing w:line="260" w:lineRule="exact"/>
              <w:rPr>
                <w:rFonts w:cs="Arial"/>
                <w:b/>
                <w:iCs/>
                <w:color w:val="000000" w:themeColor="text1"/>
                <w:sz w:val="20"/>
                <w:lang w:val="hr-HR"/>
              </w:rPr>
            </w:pPr>
            <w:bookmarkStart w:id="849" w:name="_Toc67328852"/>
            <w:r w:rsidRPr="004B4498">
              <w:rPr>
                <w:rFonts w:cs="Arial"/>
                <w:b/>
                <w:iCs/>
                <w:color w:val="000000" w:themeColor="text1"/>
                <w:sz w:val="20"/>
                <w:lang w:val="hr-HR"/>
              </w:rPr>
              <w:t>Stanje 1. siječnja 202</w:t>
            </w:r>
            <w:r w:rsidR="00637CF7">
              <w:rPr>
                <w:rFonts w:cs="Arial"/>
                <w:b/>
                <w:iCs/>
                <w:color w:val="000000" w:themeColor="text1"/>
                <w:sz w:val="20"/>
                <w:lang w:val="hr-HR"/>
              </w:rPr>
              <w:t>2</w:t>
            </w:r>
            <w:r w:rsidRPr="004B4498">
              <w:rPr>
                <w:rFonts w:cs="Arial"/>
                <w:b/>
                <w:iCs/>
                <w:color w:val="000000" w:themeColor="text1"/>
                <w:sz w:val="20"/>
                <w:lang w:val="hr-HR"/>
              </w:rPr>
              <w:t>.</w:t>
            </w:r>
            <w:bookmarkEnd w:id="849"/>
          </w:p>
        </w:tc>
        <w:tc>
          <w:tcPr>
            <w:tcW w:w="757" w:type="pct"/>
            <w:tcBorders>
              <w:top w:val="single" w:sz="4" w:space="0" w:color="auto"/>
              <w:bottom w:val="single" w:sz="12" w:space="0" w:color="auto"/>
            </w:tcBorders>
            <w:vAlign w:val="bottom"/>
          </w:tcPr>
          <w:p w14:paraId="76B54A6A" w14:textId="6A77DBEA" w:rsidR="00F87C9B" w:rsidRPr="004B4498" w:rsidRDefault="00BC1C97" w:rsidP="00F87C9B">
            <w:pPr>
              <w:pStyle w:val="TT"/>
              <w:tabs>
                <w:tab w:val="clear" w:pos="1202"/>
              </w:tabs>
              <w:jc w:val="right"/>
              <w:rPr>
                <w:rFonts w:cs="Arial"/>
                <w:b/>
                <w:iCs/>
                <w:color w:val="000000" w:themeColor="text1"/>
                <w:sz w:val="20"/>
                <w:lang w:val="hr-HR"/>
              </w:rPr>
            </w:pPr>
            <w:r>
              <w:rPr>
                <w:rFonts w:cs="Arial"/>
                <w:b/>
                <w:iCs/>
                <w:color w:val="000000" w:themeColor="text1"/>
                <w:sz w:val="20"/>
                <w:lang w:val="hr-HR"/>
              </w:rPr>
              <w:t>1.634</w:t>
            </w:r>
          </w:p>
        </w:tc>
      </w:tr>
      <w:tr w:rsidR="00F87C9B" w:rsidRPr="00E35011" w14:paraId="372F3BB9" w14:textId="77777777" w:rsidTr="00F625B3">
        <w:trPr>
          <w:trHeight w:val="302"/>
        </w:trPr>
        <w:tc>
          <w:tcPr>
            <w:tcW w:w="4243" w:type="pct"/>
            <w:vAlign w:val="center"/>
          </w:tcPr>
          <w:p w14:paraId="7D6DEB6B" w14:textId="77777777" w:rsidR="00F87C9B" w:rsidRPr="004B4498" w:rsidRDefault="00F87C9B" w:rsidP="00F87C9B">
            <w:pPr>
              <w:pStyle w:val="TT"/>
              <w:spacing w:line="260" w:lineRule="exact"/>
              <w:rPr>
                <w:rFonts w:cs="Arial"/>
                <w:b/>
                <w:bCs/>
                <w:color w:val="000000" w:themeColor="text1"/>
                <w:sz w:val="20"/>
                <w:lang w:val="hr-HR"/>
              </w:rPr>
            </w:pPr>
            <w:bookmarkStart w:id="850" w:name="_Toc67328854"/>
            <w:r w:rsidRPr="004B4498">
              <w:rPr>
                <w:rFonts w:cs="Arial"/>
                <w:iCs/>
                <w:color w:val="000000" w:themeColor="text1"/>
                <w:sz w:val="20"/>
                <w:lang w:val="hr-HR"/>
              </w:rPr>
              <w:t>Neto tečajne razlike</w:t>
            </w:r>
            <w:bookmarkEnd w:id="850"/>
          </w:p>
        </w:tc>
        <w:tc>
          <w:tcPr>
            <w:tcW w:w="757" w:type="pct"/>
            <w:tcBorders>
              <w:top w:val="single" w:sz="12" w:space="0" w:color="auto"/>
            </w:tcBorders>
            <w:vAlign w:val="bottom"/>
          </w:tcPr>
          <w:p w14:paraId="7CED5051" w14:textId="133CA2E9" w:rsidR="00F87C9B" w:rsidRPr="004B4498" w:rsidRDefault="00BC1C97" w:rsidP="00F87C9B">
            <w:pPr>
              <w:pStyle w:val="Thin"/>
              <w:tabs>
                <w:tab w:val="clear" w:pos="1202"/>
              </w:tabs>
              <w:spacing w:line="260" w:lineRule="exact"/>
              <w:jc w:val="right"/>
              <w:rPr>
                <w:rFonts w:cs="Arial"/>
                <w:b w:val="0"/>
                <w:iCs/>
                <w:color w:val="000000" w:themeColor="text1"/>
                <w:sz w:val="20"/>
                <w:lang w:val="hr-HR"/>
              </w:rPr>
            </w:pPr>
            <w:r>
              <w:rPr>
                <w:rFonts w:cs="Arial"/>
                <w:b w:val="0"/>
                <w:iCs/>
                <w:color w:val="000000" w:themeColor="text1"/>
                <w:sz w:val="20"/>
                <w:lang w:val="hr-HR"/>
              </w:rPr>
              <w:t>4</w:t>
            </w:r>
          </w:p>
        </w:tc>
      </w:tr>
      <w:tr w:rsidR="00F87C9B" w:rsidRPr="00E35011" w14:paraId="369A4589" w14:textId="77777777" w:rsidTr="00D6753C">
        <w:trPr>
          <w:trHeight w:val="232"/>
        </w:trPr>
        <w:tc>
          <w:tcPr>
            <w:tcW w:w="4243" w:type="pct"/>
          </w:tcPr>
          <w:p w14:paraId="2A12EB45" w14:textId="26C3C59C" w:rsidR="00F87C9B" w:rsidRPr="004B4498" w:rsidRDefault="00F87C9B" w:rsidP="00F87C9B">
            <w:pPr>
              <w:pStyle w:val="TT"/>
              <w:spacing w:line="260" w:lineRule="exact"/>
              <w:rPr>
                <w:rFonts w:cs="Arial"/>
                <w:iCs/>
                <w:color w:val="000000" w:themeColor="text1"/>
                <w:sz w:val="20"/>
                <w:lang w:val="hr-HR"/>
              </w:rPr>
            </w:pPr>
            <w:bookmarkStart w:id="851" w:name="_Toc67328855"/>
            <w:r w:rsidRPr="004B4498">
              <w:rPr>
                <w:rFonts w:cs="Arial"/>
                <w:b/>
                <w:iCs/>
                <w:color w:val="000000" w:themeColor="text1"/>
                <w:sz w:val="20"/>
                <w:lang w:val="hr-HR"/>
              </w:rPr>
              <w:t>Stanje 31. prosinca 202</w:t>
            </w:r>
            <w:r w:rsidR="00637CF7">
              <w:rPr>
                <w:rFonts w:cs="Arial"/>
                <w:b/>
                <w:iCs/>
                <w:color w:val="000000" w:themeColor="text1"/>
                <w:sz w:val="20"/>
                <w:lang w:val="hr-HR"/>
              </w:rPr>
              <w:t>2</w:t>
            </w:r>
            <w:r w:rsidRPr="004B4498">
              <w:rPr>
                <w:rFonts w:cs="Arial"/>
                <w:b/>
                <w:iCs/>
                <w:color w:val="000000" w:themeColor="text1"/>
                <w:sz w:val="20"/>
                <w:lang w:val="hr-HR"/>
              </w:rPr>
              <w:t>.</w:t>
            </w:r>
            <w:bookmarkEnd w:id="851"/>
          </w:p>
        </w:tc>
        <w:tc>
          <w:tcPr>
            <w:tcW w:w="757" w:type="pct"/>
            <w:tcBorders>
              <w:top w:val="single" w:sz="4" w:space="0" w:color="auto"/>
              <w:bottom w:val="single" w:sz="12" w:space="0" w:color="auto"/>
            </w:tcBorders>
            <w:vAlign w:val="bottom"/>
          </w:tcPr>
          <w:p w14:paraId="32D87F59" w14:textId="45B26A0B" w:rsidR="00F87C9B" w:rsidRPr="004B4498" w:rsidRDefault="00BC1C97" w:rsidP="00F87C9B">
            <w:pPr>
              <w:pStyle w:val="Tot"/>
              <w:tabs>
                <w:tab w:val="clear" w:pos="1202"/>
              </w:tabs>
              <w:spacing w:line="260" w:lineRule="exact"/>
              <w:jc w:val="right"/>
              <w:rPr>
                <w:rFonts w:cs="Arial"/>
                <w:b/>
                <w:bCs/>
                <w:color w:val="000000" w:themeColor="text1"/>
                <w:sz w:val="20"/>
                <w:lang w:val="hr-HR"/>
              </w:rPr>
            </w:pPr>
            <w:r>
              <w:rPr>
                <w:rFonts w:cs="Arial"/>
                <w:b/>
                <w:bCs/>
                <w:color w:val="000000" w:themeColor="text1"/>
                <w:sz w:val="20"/>
                <w:lang w:val="hr-HR"/>
              </w:rPr>
              <w:t>1.</w:t>
            </w:r>
            <w:r w:rsidR="00863725">
              <w:rPr>
                <w:rFonts w:cs="Arial"/>
                <w:b/>
                <w:bCs/>
                <w:color w:val="000000" w:themeColor="text1"/>
                <w:sz w:val="20"/>
                <w:lang w:val="hr-HR"/>
              </w:rPr>
              <w:t>638</w:t>
            </w:r>
          </w:p>
        </w:tc>
      </w:tr>
      <w:tr w:rsidR="00E14286" w:rsidRPr="00E35011" w14:paraId="3D2E368E" w14:textId="77777777" w:rsidTr="00A56F2C">
        <w:trPr>
          <w:trHeight w:val="307"/>
        </w:trPr>
        <w:tc>
          <w:tcPr>
            <w:tcW w:w="4243" w:type="pct"/>
            <w:vAlign w:val="bottom"/>
          </w:tcPr>
          <w:p w14:paraId="576A6831" w14:textId="77777777" w:rsidR="00D819BA" w:rsidRPr="004B4498" w:rsidRDefault="00D819BA" w:rsidP="00A56F2C">
            <w:pPr>
              <w:pStyle w:val="Thin"/>
              <w:tabs>
                <w:tab w:val="clear" w:pos="1202"/>
              </w:tabs>
              <w:spacing w:line="260" w:lineRule="exact"/>
              <w:rPr>
                <w:rFonts w:cs="Arial"/>
                <w:b w:val="0"/>
                <w:iCs/>
                <w:color w:val="000000" w:themeColor="text1"/>
                <w:sz w:val="20"/>
                <w:lang w:val="hr-HR"/>
              </w:rPr>
            </w:pPr>
            <w:r w:rsidRPr="004B4498">
              <w:rPr>
                <w:rFonts w:cs="Arial"/>
                <w:b w:val="0"/>
                <w:iCs/>
                <w:color w:val="000000" w:themeColor="text1"/>
                <w:sz w:val="20"/>
                <w:lang w:val="hr-HR"/>
              </w:rPr>
              <w:t>Neto tečajne razlike</w:t>
            </w:r>
          </w:p>
        </w:tc>
        <w:tc>
          <w:tcPr>
            <w:tcW w:w="757" w:type="pct"/>
            <w:tcBorders>
              <w:top w:val="single" w:sz="12" w:space="0" w:color="auto"/>
            </w:tcBorders>
            <w:vAlign w:val="bottom"/>
          </w:tcPr>
          <w:p w14:paraId="282C0E52" w14:textId="344D7A6D" w:rsidR="00D819BA" w:rsidRPr="004B4498" w:rsidRDefault="00810B2E" w:rsidP="00A56F2C">
            <w:pPr>
              <w:pStyle w:val="Thin"/>
              <w:tabs>
                <w:tab w:val="clear" w:pos="1202"/>
              </w:tabs>
              <w:spacing w:line="260" w:lineRule="exact"/>
              <w:jc w:val="right"/>
              <w:rPr>
                <w:rFonts w:cs="Arial"/>
                <w:b w:val="0"/>
                <w:iCs/>
                <w:color w:val="000000" w:themeColor="text1"/>
                <w:sz w:val="20"/>
                <w:lang w:val="hr-HR"/>
              </w:rPr>
            </w:pPr>
            <w:r>
              <w:rPr>
                <w:rFonts w:cs="Arial"/>
                <w:b w:val="0"/>
                <w:iCs/>
                <w:color w:val="000000" w:themeColor="text1"/>
                <w:sz w:val="20"/>
                <w:lang w:val="hr-HR"/>
              </w:rPr>
              <w:t>-</w:t>
            </w:r>
          </w:p>
        </w:tc>
      </w:tr>
      <w:tr w:rsidR="00D819BA" w:rsidRPr="00E35011" w14:paraId="29944B6F" w14:textId="77777777" w:rsidTr="00A56F2C">
        <w:trPr>
          <w:trHeight w:val="232"/>
        </w:trPr>
        <w:tc>
          <w:tcPr>
            <w:tcW w:w="4243" w:type="pct"/>
          </w:tcPr>
          <w:p w14:paraId="30EFCC77" w14:textId="4A9097D3" w:rsidR="00D819BA" w:rsidRPr="004B4498" w:rsidRDefault="00D819BA" w:rsidP="00A56F2C">
            <w:pPr>
              <w:pStyle w:val="TT"/>
              <w:spacing w:line="260" w:lineRule="exact"/>
              <w:jc w:val="both"/>
              <w:rPr>
                <w:rFonts w:cs="Arial"/>
                <w:iCs/>
                <w:color w:val="000000" w:themeColor="text1"/>
                <w:sz w:val="20"/>
                <w:lang w:val="hr-HR"/>
              </w:rPr>
            </w:pPr>
            <w:bookmarkStart w:id="852" w:name="_Toc67328857"/>
            <w:r w:rsidRPr="004B4498">
              <w:rPr>
                <w:rFonts w:cs="Arial"/>
                <w:b/>
                <w:iCs/>
                <w:color w:val="000000" w:themeColor="text1"/>
                <w:sz w:val="20"/>
                <w:lang w:val="hr-HR"/>
              </w:rPr>
              <w:t xml:space="preserve">Stanje 31. prosinca </w:t>
            </w:r>
            <w:r w:rsidR="00F87C9B" w:rsidRPr="004B4498">
              <w:rPr>
                <w:rFonts w:cs="Arial"/>
                <w:b/>
                <w:iCs/>
                <w:color w:val="000000" w:themeColor="text1"/>
                <w:sz w:val="20"/>
                <w:lang w:val="hr-HR"/>
              </w:rPr>
              <w:t>202</w:t>
            </w:r>
            <w:r w:rsidR="00637CF7">
              <w:rPr>
                <w:rFonts w:cs="Arial"/>
                <w:b/>
                <w:iCs/>
                <w:color w:val="000000" w:themeColor="text1"/>
                <w:sz w:val="20"/>
                <w:lang w:val="hr-HR"/>
              </w:rPr>
              <w:t>3</w:t>
            </w:r>
            <w:r w:rsidRPr="004B4498">
              <w:rPr>
                <w:rFonts w:cs="Arial"/>
                <w:b/>
                <w:iCs/>
                <w:color w:val="000000" w:themeColor="text1"/>
                <w:sz w:val="20"/>
                <w:lang w:val="hr-HR"/>
              </w:rPr>
              <w:t>.</w:t>
            </w:r>
            <w:bookmarkEnd w:id="852"/>
          </w:p>
        </w:tc>
        <w:tc>
          <w:tcPr>
            <w:tcW w:w="757" w:type="pct"/>
            <w:tcBorders>
              <w:top w:val="single" w:sz="4" w:space="0" w:color="auto"/>
              <w:bottom w:val="single" w:sz="12" w:space="0" w:color="auto"/>
            </w:tcBorders>
            <w:vAlign w:val="bottom"/>
          </w:tcPr>
          <w:p w14:paraId="7A83B3C3" w14:textId="10E5EABB" w:rsidR="00D819BA" w:rsidRPr="004B4498" w:rsidRDefault="00810B2E" w:rsidP="00A56F2C">
            <w:pPr>
              <w:pStyle w:val="Tot"/>
              <w:tabs>
                <w:tab w:val="clear" w:pos="1202"/>
              </w:tabs>
              <w:spacing w:line="260" w:lineRule="exact"/>
              <w:jc w:val="right"/>
              <w:rPr>
                <w:rFonts w:cs="Arial"/>
                <w:b/>
                <w:bCs/>
                <w:color w:val="000000" w:themeColor="text1"/>
                <w:sz w:val="20"/>
                <w:lang w:val="hr-HR"/>
              </w:rPr>
            </w:pPr>
            <w:r>
              <w:rPr>
                <w:rFonts w:cs="Arial"/>
                <w:b/>
                <w:bCs/>
                <w:color w:val="000000" w:themeColor="text1"/>
                <w:sz w:val="20"/>
                <w:lang w:val="hr-HR"/>
              </w:rPr>
              <w:t>1.638</w:t>
            </w:r>
          </w:p>
        </w:tc>
      </w:tr>
    </w:tbl>
    <w:p w14:paraId="391EA416"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p>
    <w:p w14:paraId="6789B3C3" w14:textId="245CD789"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Sredstva garantnog fonda u ukupnom iznosu od </w:t>
      </w:r>
      <w:r w:rsidR="00C233E1" w:rsidRPr="004B4498">
        <w:rPr>
          <w:rFonts w:cs="Arial"/>
          <w:b w:val="0"/>
          <w:bCs w:val="0"/>
          <w:color w:val="000000" w:themeColor="text1"/>
          <w:sz w:val="20"/>
          <w:lang w:val="hr-HR"/>
        </w:rPr>
        <w:t>1.</w:t>
      </w:r>
      <w:r w:rsidR="00863725">
        <w:rPr>
          <w:rFonts w:cs="Arial"/>
          <w:b w:val="0"/>
          <w:bCs w:val="0"/>
          <w:color w:val="000000" w:themeColor="text1"/>
          <w:sz w:val="20"/>
          <w:lang w:val="hr-HR"/>
        </w:rPr>
        <w:t>638</w:t>
      </w:r>
      <w:r w:rsidR="0086372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2D724E">
        <w:rPr>
          <w:rFonts w:cs="Arial"/>
          <w:b w:val="0"/>
          <w:bCs w:val="0"/>
          <w:color w:val="000000" w:themeColor="text1"/>
          <w:sz w:val="20"/>
          <w:lang w:val="hr-HR"/>
        </w:rPr>
        <w:t>eur</w:t>
      </w:r>
      <w:r w:rsidRPr="004B4498">
        <w:rPr>
          <w:rFonts w:cs="Arial"/>
          <w:b w:val="0"/>
          <w:bCs w:val="0"/>
          <w:color w:val="000000" w:themeColor="text1"/>
          <w:sz w:val="20"/>
          <w:lang w:val="hr-HR"/>
        </w:rPr>
        <w:t xml:space="preserve">a na dan 31. prosinca </w:t>
      </w:r>
      <w:r w:rsidR="00F87C9B" w:rsidRPr="004B4498">
        <w:rPr>
          <w:rFonts w:cs="Arial"/>
          <w:b w:val="0"/>
          <w:bCs w:val="0"/>
          <w:color w:val="000000" w:themeColor="text1"/>
          <w:sz w:val="20"/>
          <w:lang w:val="hr-HR"/>
        </w:rPr>
        <w:t>202</w:t>
      </w:r>
      <w:r w:rsidR="00E05F70">
        <w:rPr>
          <w:rFonts w:cs="Arial"/>
          <w:b w:val="0"/>
          <w:bCs w:val="0"/>
          <w:color w:val="000000" w:themeColor="text1"/>
          <w:sz w:val="20"/>
          <w:lang w:val="hr-HR"/>
        </w:rPr>
        <w:t>3</w:t>
      </w:r>
      <w:r w:rsidRPr="004B4498">
        <w:rPr>
          <w:rFonts w:cs="Arial"/>
          <w:b w:val="0"/>
          <w:bCs w:val="0"/>
          <w:color w:val="000000" w:themeColor="text1"/>
          <w:sz w:val="20"/>
          <w:lang w:val="hr-HR"/>
        </w:rPr>
        <w:t xml:space="preserve">. i </w:t>
      </w:r>
      <w:r w:rsidR="00F87C9B" w:rsidRPr="004B4498">
        <w:rPr>
          <w:rFonts w:cs="Arial"/>
          <w:b w:val="0"/>
          <w:bCs w:val="0"/>
          <w:color w:val="000000" w:themeColor="text1"/>
          <w:sz w:val="20"/>
          <w:lang w:val="hr-HR"/>
        </w:rPr>
        <w:t>202</w:t>
      </w:r>
      <w:r w:rsidR="00E05F70">
        <w:rPr>
          <w:rFonts w:cs="Arial"/>
          <w:b w:val="0"/>
          <w:bCs w:val="0"/>
          <w:color w:val="000000" w:themeColor="text1"/>
          <w:sz w:val="20"/>
          <w:lang w:val="hr-HR"/>
        </w:rPr>
        <w:t>2</w:t>
      </w:r>
      <w:r w:rsidRPr="004B4498">
        <w:rPr>
          <w:rFonts w:cs="Arial"/>
          <w:b w:val="0"/>
          <w:bCs w:val="0"/>
          <w:color w:val="000000" w:themeColor="text1"/>
          <w:sz w:val="20"/>
          <w:lang w:val="hr-HR"/>
        </w:rPr>
        <w:t xml:space="preserve">. godine odnose se na sredstva </w:t>
      </w:r>
      <w:bookmarkStart w:id="853" w:name="_Hlk98967709"/>
      <w:r w:rsidRPr="004B4498">
        <w:rPr>
          <w:rFonts w:cs="Arial"/>
          <w:b w:val="0"/>
          <w:bCs w:val="0"/>
          <w:color w:val="000000" w:themeColor="text1"/>
          <w:sz w:val="20"/>
          <w:lang w:val="hr-HR"/>
        </w:rPr>
        <w:t>garantnog fonda od Deutsche Investitions - und Entwicklungsgesellschaft (DEG), a odnose se na financijski doprinos (bespovratna sredstva) Vlade SR Njemačke</w:t>
      </w:r>
      <w:bookmarkEnd w:id="853"/>
      <w:r w:rsidRPr="004B4498">
        <w:rPr>
          <w:rFonts w:cs="Arial"/>
          <w:b w:val="0"/>
          <w:bCs w:val="0"/>
          <w:color w:val="000000" w:themeColor="text1"/>
          <w:sz w:val="20"/>
          <w:lang w:val="hr-HR"/>
        </w:rPr>
        <w:t>, koja se koriste za pokriće očekivanih gubitaka za izdane garancije i odobrene kredite po Programu kreditiranja utemeljenja poduzetništva u Hrvatskoj. Sredstva garantnog fonda su bezuvjetno nepovratna i nemaju dospijeće. Sredstva garantnog fonda Vladi SR Njemačke ne nose nikakva upravljačka prava niti pravo na udio u poslovnom rezultatu Grupe.</w:t>
      </w:r>
    </w:p>
    <w:p w14:paraId="28C21C87"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 </w:t>
      </w:r>
    </w:p>
    <w:p w14:paraId="39CD34F8" w14:textId="77777777" w:rsidR="00D819BA" w:rsidRPr="004B4498" w:rsidRDefault="00D819BA" w:rsidP="00093368">
      <w:pPr>
        <w:jc w:val="both"/>
        <w:rPr>
          <w:rFonts w:ascii="Arial" w:hAnsi="Arial" w:cs="Arial"/>
          <w:color w:val="000000" w:themeColor="text1"/>
          <w:sz w:val="20"/>
          <w:szCs w:val="20"/>
          <w:lang w:val="hr-HR"/>
        </w:rPr>
      </w:pPr>
    </w:p>
    <w:p w14:paraId="1075E457" w14:textId="77777777" w:rsidR="00145879" w:rsidRPr="00B91D09" w:rsidRDefault="00145879" w:rsidP="006F2010">
      <w:pPr>
        <w:jc w:val="both"/>
        <w:rPr>
          <w:rFonts w:ascii="Arial" w:hAnsi="Arial" w:cs="Arial"/>
          <w:color w:val="000000" w:themeColor="text1"/>
          <w:sz w:val="22"/>
          <w:szCs w:val="22"/>
          <w:lang w:val="hr-HR"/>
        </w:rPr>
        <w:sectPr w:rsidR="00145879" w:rsidRPr="00B91D09" w:rsidSect="00AE2E05">
          <w:pgSz w:w="11907" w:h="16840" w:code="9"/>
          <w:pgMar w:top="1418" w:right="1134" w:bottom="1134" w:left="1418" w:header="851" w:footer="851" w:gutter="0"/>
          <w:cols w:space="720"/>
          <w:noEndnote/>
        </w:sectPr>
      </w:pPr>
    </w:p>
    <w:p w14:paraId="15C593B5" w14:textId="77777777" w:rsidR="001778E3" w:rsidRPr="004B4498" w:rsidRDefault="001778E3" w:rsidP="006F2010">
      <w:pPr>
        <w:pStyle w:val="T1"/>
        <w:spacing w:before="0" w:after="0" w:line="240" w:lineRule="auto"/>
        <w:rPr>
          <w:rFonts w:cs="Arial"/>
          <w:color w:val="000000" w:themeColor="text1"/>
          <w:sz w:val="20"/>
          <w:lang w:val="hr-HR"/>
        </w:rPr>
      </w:pPr>
    </w:p>
    <w:p w14:paraId="57C03FC6" w14:textId="7695BA23" w:rsidR="006D0890"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6D0890" w:rsidRPr="004B4498">
        <w:rPr>
          <w:rFonts w:cs="Arial"/>
          <w:color w:val="000000" w:themeColor="text1"/>
          <w:sz w:val="20"/>
          <w:lang w:val="hr-HR"/>
        </w:rPr>
        <w:t>.</w:t>
      </w:r>
      <w:r w:rsidR="006D0890" w:rsidRPr="004B4498">
        <w:rPr>
          <w:rFonts w:cs="Arial"/>
          <w:color w:val="000000" w:themeColor="text1"/>
          <w:sz w:val="20"/>
          <w:lang w:val="hr-HR"/>
        </w:rPr>
        <w:tab/>
        <w:t>Garancije i preuzete obveze</w:t>
      </w:r>
    </w:p>
    <w:p w14:paraId="055B718A" w14:textId="77777777" w:rsidR="00281521" w:rsidRPr="004B4498" w:rsidRDefault="00281521" w:rsidP="006F2010">
      <w:pPr>
        <w:pStyle w:val="T1"/>
        <w:spacing w:before="0" w:after="0" w:line="240" w:lineRule="auto"/>
        <w:rPr>
          <w:rFonts w:cs="Arial"/>
          <w:color w:val="000000" w:themeColor="text1"/>
          <w:sz w:val="20"/>
          <w:lang w:val="hr-HR"/>
        </w:rPr>
      </w:pPr>
    </w:p>
    <w:p w14:paraId="201F701C" w14:textId="77777777" w:rsidR="00E36985" w:rsidRPr="004B4498" w:rsidRDefault="00E36985" w:rsidP="006F201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U okviru svog redovnog poslovanja, </w:t>
      </w:r>
      <w:r w:rsidR="00F00EE7" w:rsidRPr="004B4498">
        <w:rPr>
          <w:rFonts w:cs="Arial"/>
          <w:b w:val="0"/>
          <w:color w:val="000000" w:themeColor="text1"/>
          <w:sz w:val="20"/>
          <w:lang w:val="hr-HR"/>
        </w:rPr>
        <w:t>Grupa</w:t>
      </w:r>
      <w:r w:rsidR="00564C61" w:rsidRPr="004B4498">
        <w:rPr>
          <w:rFonts w:cs="Arial"/>
          <w:b w:val="0"/>
          <w:color w:val="000000" w:themeColor="text1"/>
          <w:sz w:val="20"/>
          <w:lang w:val="hr-HR"/>
        </w:rPr>
        <w:t xml:space="preserve"> </w:t>
      </w:r>
      <w:r w:rsidRPr="004B4498">
        <w:rPr>
          <w:rFonts w:cs="Arial"/>
          <w:b w:val="0"/>
          <w:color w:val="000000" w:themeColor="text1"/>
          <w:sz w:val="20"/>
          <w:lang w:val="hr-HR"/>
        </w:rPr>
        <w:t xml:space="preserve">zaključuje ugovore o garancijama i preuzetim obvezama. Svrha ovih instrumenata </w:t>
      </w:r>
      <w:r w:rsidR="00143B86" w:rsidRPr="004B4498">
        <w:rPr>
          <w:rFonts w:cs="Arial"/>
          <w:b w:val="0"/>
          <w:color w:val="000000" w:themeColor="text1"/>
          <w:sz w:val="20"/>
          <w:lang w:val="hr-HR"/>
        </w:rPr>
        <w:t xml:space="preserve">je </w:t>
      </w:r>
      <w:r w:rsidRPr="004B4498">
        <w:rPr>
          <w:rFonts w:cs="Arial"/>
          <w:b w:val="0"/>
          <w:color w:val="000000" w:themeColor="text1"/>
          <w:sz w:val="20"/>
          <w:lang w:val="hr-HR"/>
        </w:rPr>
        <w:t>osigurati raspoloživost sredstava s obzirom na potrebe klijenata</w:t>
      </w:r>
      <w:r w:rsidR="00564C61" w:rsidRPr="004B4498">
        <w:rPr>
          <w:rFonts w:cs="Arial"/>
          <w:b w:val="0"/>
          <w:color w:val="000000" w:themeColor="text1"/>
          <w:sz w:val="20"/>
          <w:lang w:val="hr-HR"/>
        </w:rPr>
        <w:t xml:space="preserve">. </w:t>
      </w:r>
    </w:p>
    <w:p w14:paraId="711CA5C1" w14:textId="77777777" w:rsidR="00281521" w:rsidRPr="004B4498" w:rsidRDefault="00281521" w:rsidP="006F2010">
      <w:pPr>
        <w:pStyle w:val="T1"/>
        <w:spacing w:before="0" w:after="0" w:line="240" w:lineRule="auto"/>
        <w:rPr>
          <w:rFonts w:cs="Arial"/>
          <w:b w:val="0"/>
          <w:color w:val="000000" w:themeColor="text1"/>
          <w:sz w:val="20"/>
          <w:lang w:val="hr-HR"/>
        </w:rPr>
      </w:pPr>
    </w:p>
    <w:p w14:paraId="730FD72B" w14:textId="77777777" w:rsidR="0028416E" w:rsidRPr="004B4498" w:rsidRDefault="00564C61" w:rsidP="006F2010">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Navedene obveze sadrže kreditni rizik te su stoga dio ukupnog rizika </w:t>
      </w:r>
      <w:r w:rsidR="00F00EE7" w:rsidRPr="004B4498">
        <w:rPr>
          <w:rFonts w:cs="Arial"/>
          <w:b w:val="0"/>
          <w:bCs w:val="0"/>
          <w:color w:val="000000" w:themeColor="text1"/>
          <w:sz w:val="20"/>
          <w:lang w:val="hr-HR"/>
        </w:rPr>
        <w:t>Grupe</w:t>
      </w:r>
      <w:r w:rsidRPr="004B4498">
        <w:rPr>
          <w:rFonts w:cs="Arial"/>
          <w:b w:val="0"/>
          <w:bCs w:val="0"/>
          <w:color w:val="000000" w:themeColor="text1"/>
          <w:sz w:val="20"/>
          <w:lang w:val="hr-HR"/>
        </w:rPr>
        <w:t xml:space="preserve"> iako se ne </w:t>
      </w:r>
      <w:r w:rsidR="009A6F6E" w:rsidRPr="004B4498">
        <w:rPr>
          <w:rFonts w:cs="Arial"/>
          <w:b w:val="0"/>
          <w:bCs w:val="0"/>
          <w:color w:val="000000" w:themeColor="text1"/>
          <w:sz w:val="20"/>
          <w:lang w:val="hr-HR"/>
        </w:rPr>
        <w:t>prikazuju</w:t>
      </w:r>
      <w:r w:rsidRPr="004B4498">
        <w:rPr>
          <w:rFonts w:cs="Arial"/>
          <w:b w:val="0"/>
          <w:bCs w:val="0"/>
          <w:color w:val="000000" w:themeColor="text1"/>
          <w:sz w:val="20"/>
          <w:lang w:val="hr-HR"/>
        </w:rPr>
        <w:t xml:space="preserve"> u </w:t>
      </w:r>
      <w:r w:rsidR="006A3D54" w:rsidRPr="004B4498">
        <w:rPr>
          <w:rFonts w:cs="Arial"/>
          <w:b w:val="0"/>
          <w:bCs w:val="0"/>
          <w:color w:val="000000" w:themeColor="text1"/>
          <w:sz w:val="20"/>
          <w:lang w:val="hr-HR"/>
        </w:rPr>
        <w:t>Izvještaju o financijskom položaju</w:t>
      </w:r>
      <w:r w:rsidR="00F406F7" w:rsidRPr="004B4498">
        <w:rPr>
          <w:rFonts w:cs="Arial"/>
          <w:b w:val="0"/>
          <w:bCs w:val="0"/>
          <w:color w:val="000000" w:themeColor="text1"/>
          <w:sz w:val="20"/>
          <w:lang w:val="hr-HR"/>
        </w:rPr>
        <w:t>.</w:t>
      </w:r>
    </w:p>
    <w:p w14:paraId="41BE88C7" w14:textId="77777777" w:rsidR="00692192" w:rsidRPr="004B4498" w:rsidRDefault="00692192" w:rsidP="006F2010">
      <w:pPr>
        <w:pStyle w:val="T1"/>
        <w:spacing w:before="0" w:after="0" w:line="240" w:lineRule="auto"/>
        <w:rPr>
          <w:rFonts w:cs="Arial"/>
          <w:b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E14286" w:rsidRPr="00F87C9B" w14:paraId="2F0152AA" w14:textId="77777777" w:rsidTr="0011459D">
        <w:trPr>
          <w:trHeight w:val="277"/>
        </w:trPr>
        <w:tc>
          <w:tcPr>
            <w:tcW w:w="2955" w:type="pct"/>
          </w:tcPr>
          <w:p w14:paraId="45921362" w14:textId="77777777" w:rsidR="00692192" w:rsidRPr="004B4498" w:rsidRDefault="00692192" w:rsidP="00C4703D">
            <w:pPr>
              <w:tabs>
                <w:tab w:val="left" w:pos="-720"/>
              </w:tabs>
              <w:suppressAutoHyphen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Grupa i Banka</w:t>
            </w:r>
          </w:p>
        </w:tc>
        <w:tc>
          <w:tcPr>
            <w:tcW w:w="2045" w:type="pct"/>
            <w:gridSpan w:val="2"/>
          </w:tcPr>
          <w:p w14:paraId="0FFE6F52" w14:textId="77777777" w:rsidR="00692192" w:rsidRPr="004B4498" w:rsidRDefault="00692192" w:rsidP="009C21BC">
            <w:pPr>
              <w:pStyle w:val="TH"/>
              <w:jc w:val="right"/>
              <w:rPr>
                <w:rFonts w:cs="Arial"/>
                <w:color w:val="000000" w:themeColor="text1"/>
                <w:sz w:val="20"/>
                <w:lang w:val="hr-HR"/>
              </w:rPr>
            </w:pPr>
          </w:p>
        </w:tc>
      </w:tr>
      <w:tr w:rsidR="00E14286" w:rsidRPr="00F87C9B" w14:paraId="1A1723D5" w14:textId="77777777" w:rsidTr="00EC3DB5">
        <w:trPr>
          <w:trHeight w:val="202"/>
        </w:trPr>
        <w:tc>
          <w:tcPr>
            <w:tcW w:w="2955" w:type="pct"/>
          </w:tcPr>
          <w:p w14:paraId="60CD0E3C" w14:textId="77777777" w:rsidR="00B16FA7" w:rsidRPr="004B4498" w:rsidRDefault="00B16FA7" w:rsidP="00B16FA7">
            <w:pPr>
              <w:tabs>
                <w:tab w:val="left" w:pos="-720"/>
              </w:tabs>
              <w:suppressAutoHyphens/>
              <w:jc w:val="right"/>
              <w:rPr>
                <w:rFonts w:ascii="Arial" w:hAnsi="Arial" w:cs="Arial"/>
                <w:color w:val="000000" w:themeColor="text1"/>
                <w:spacing w:val="-3"/>
                <w:sz w:val="20"/>
                <w:szCs w:val="20"/>
                <w:lang w:val="hr-HR"/>
              </w:rPr>
            </w:pPr>
          </w:p>
        </w:tc>
        <w:tc>
          <w:tcPr>
            <w:tcW w:w="1022" w:type="pct"/>
          </w:tcPr>
          <w:p w14:paraId="35A802C4" w14:textId="77777777" w:rsidR="002F1F55" w:rsidRPr="004B4498" w:rsidRDefault="002F1F55" w:rsidP="00B16FA7">
            <w:pPr>
              <w:pStyle w:val="TH"/>
              <w:jc w:val="right"/>
              <w:rPr>
                <w:rFonts w:cs="Arial"/>
                <w:color w:val="000000" w:themeColor="text1"/>
                <w:sz w:val="20"/>
                <w:lang w:val="hr-HR"/>
              </w:rPr>
            </w:pPr>
            <w:bookmarkStart w:id="854" w:name="_Toc67328859"/>
            <w:r w:rsidRPr="004B4498">
              <w:rPr>
                <w:rFonts w:cs="Arial"/>
                <w:color w:val="000000" w:themeColor="text1"/>
                <w:sz w:val="20"/>
                <w:lang w:val="hr-HR"/>
              </w:rPr>
              <w:t>31. prosinca</w:t>
            </w:r>
            <w:bookmarkEnd w:id="854"/>
          </w:p>
          <w:p w14:paraId="097EF36C" w14:textId="01C1BCB4" w:rsidR="00B16FA7" w:rsidRPr="004B4498" w:rsidRDefault="00434C7E" w:rsidP="00B16FA7">
            <w:pPr>
              <w:pStyle w:val="TH"/>
              <w:jc w:val="right"/>
              <w:rPr>
                <w:rFonts w:cs="Arial"/>
                <w:color w:val="000000" w:themeColor="text1"/>
                <w:sz w:val="20"/>
                <w:lang w:val="hr-HR"/>
              </w:rPr>
            </w:pPr>
            <w:r w:rsidRPr="004B4498">
              <w:rPr>
                <w:rFonts w:cs="Arial"/>
                <w:color w:val="000000" w:themeColor="text1"/>
                <w:sz w:val="20"/>
                <w:lang w:val="hr-HR"/>
              </w:rPr>
              <w:t xml:space="preserve"> </w:t>
            </w:r>
            <w:bookmarkStart w:id="855" w:name="_Toc67328860"/>
            <w:r w:rsidR="00F87C9B" w:rsidRPr="004B4498">
              <w:rPr>
                <w:rFonts w:cs="Arial"/>
                <w:color w:val="000000" w:themeColor="text1"/>
                <w:sz w:val="20"/>
                <w:lang w:val="hr-HR"/>
              </w:rPr>
              <w:t>202</w:t>
            </w:r>
            <w:r w:rsidR="00E2044A">
              <w:rPr>
                <w:rFonts w:cs="Arial"/>
                <w:color w:val="000000" w:themeColor="text1"/>
                <w:sz w:val="20"/>
                <w:lang w:val="hr-HR"/>
              </w:rPr>
              <w:t>3</w:t>
            </w:r>
            <w:r w:rsidR="00B16FA7" w:rsidRPr="004B4498">
              <w:rPr>
                <w:rFonts w:cs="Arial"/>
                <w:color w:val="000000" w:themeColor="text1"/>
                <w:sz w:val="20"/>
                <w:lang w:val="hr-HR"/>
              </w:rPr>
              <w:t>.</w:t>
            </w:r>
            <w:bookmarkEnd w:id="855"/>
          </w:p>
        </w:tc>
        <w:tc>
          <w:tcPr>
            <w:tcW w:w="1023" w:type="pct"/>
          </w:tcPr>
          <w:p w14:paraId="664D1E05" w14:textId="77777777" w:rsidR="00434C7E" w:rsidRPr="004B4498" w:rsidRDefault="002F1F55" w:rsidP="00B16FA7">
            <w:pPr>
              <w:pStyle w:val="TH"/>
              <w:jc w:val="right"/>
              <w:rPr>
                <w:rFonts w:cs="Arial"/>
                <w:color w:val="000000" w:themeColor="text1"/>
                <w:sz w:val="20"/>
                <w:lang w:val="hr-HR"/>
              </w:rPr>
            </w:pPr>
            <w:bookmarkStart w:id="856" w:name="_Toc67328861"/>
            <w:r w:rsidRPr="004B4498">
              <w:rPr>
                <w:rFonts w:cs="Arial"/>
                <w:color w:val="000000" w:themeColor="text1"/>
                <w:sz w:val="20"/>
                <w:lang w:val="hr-HR"/>
              </w:rPr>
              <w:t>31. prosin</w:t>
            </w:r>
            <w:r w:rsidR="00434C7E" w:rsidRPr="004B4498">
              <w:rPr>
                <w:rFonts w:cs="Arial"/>
                <w:color w:val="000000" w:themeColor="text1"/>
                <w:sz w:val="20"/>
                <w:lang w:val="hr-HR"/>
              </w:rPr>
              <w:t>c</w:t>
            </w:r>
            <w:r w:rsidRPr="004B4498">
              <w:rPr>
                <w:rFonts w:cs="Arial"/>
                <w:color w:val="000000" w:themeColor="text1"/>
                <w:sz w:val="20"/>
                <w:lang w:val="hr-HR"/>
              </w:rPr>
              <w:t>a</w:t>
            </w:r>
            <w:bookmarkEnd w:id="856"/>
            <w:r w:rsidR="00434C7E" w:rsidRPr="004B4498">
              <w:rPr>
                <w:rFonts w:cs="Arial"/>
                <w:color w:val="000000" w:themeColor="text1"/>
                <w:sz w:val="20"/>
                <w:lang w:val="hr-HR"/>
              </w:rPr>
              <w:t xml:space="preserve"> </w:t>
            </w:r>
          </w:p>
          <w:p w14:paraId="378590F7" w14:textId="15FEA58D" w:rsidR="00B16FA7" w:rsidRPr="004B4498" w:rsidRDefault="00F87C9B" w:rsidP="00B16FA7">
            <w:pPr>
              <w:pStyle w:val="TH"/>
              <w:jc w:val="right"/>
              <w:rPr>
                <w:rFonts w:cs="Arial"/>
                <w:color w:val="000000" w:themeColor="text1"/>
                <w:sz w:val="20"/>
                <w:lang w:val="hr-HR"/>
              </w:rPr>
            </w:pPr>
            <w:bookmarkStart w:id="857" w:name="_Toc67328862"/>
            <w:r w:rsidRPr="004B4498">
              <w:rPr>
                <w:rFonts w:cs="Arial"/>
                <w:color w:val="000000" w:themeColor="text1"/>
                <w:sz w:val="20"/>
                <w:lang w:val="hr-HR"/>
              </w:rPr>
              <w:t>202</w:t>
            </w:r>
            <w:r w:rsidR="00E2044A">
              <w:rPr>
                <w:rFonts w:cs="Arial"/>
                <w:color w:val="000000" w:themeColor="text1"/>
                <w:sz w:val="20"/>
                <w:lang w:val="hr-HR"/>
              </w:rPr>
              <w:t>2</w:t>
            </w:r>
            <w:r w:rsidR="00B16FA7" w:rsidRPr="004B4498">
              <w:rPr>
                <w:rFonts w:cs="Arial"/>
                <w:color w:val="000000" w:themeColor="text1"/>
                <w:sz w:val="20"/>
                <w:lang w:val="hr-HR"/>
              </w:rPr>
              <w:t>.</w:t>
            </w:r>
            <w:bookmarkEnd w:id="857"/>
          </w:p>
        </w:tc>
      </w:tr>
      <w:tr w:rsidR="00E14286" w:rsidRPr="00F87C9B" w14:paraId="0E28E2ED" w14:textId="77777777" w:rsidTr="00EC3DB5">
        <w:trPr>
          <w:trHeight w:val="299"/>
        </w:trPr>
        <w:tc>
          <w:tcPr>
            <w:tcW w:w="2955" w:type="pct"/>
          </w:tcPr>
          <w:p w14:paraId="04C65C87" w14:textId="77777777" w:rsidR="00B16FA7" w:rsidRPr="004B4498"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48D858B8" w14:textId="6A87E3E3" w:rsidR="00B16FA7" w:rsidRPr="004B4498" w:rsidRDefault="00B16FA7" w:rsidP="00B16FA7">
            <w:pPr>
              <w:pStyle w:val="TH"/>
              <w:jc w:val="right"/>
              <w:rPr>
                <w:rFonts w:cs="Arial"/>
                <w:color w:val="000000" w:themeColor="text1"/>
                <w:sz w:val="20"/>
                <w:lang w:val="hr-HR"/>
              </w:rPr>
            </w:pPr>
            <w:bookmarkStart w:id="858" w:name="_Toc67328863"/>
            <w:r w:rsidRPr="004B4498">
              <w:rPr>
                <w:rFonts w:cs="Arial"/>
                <w:color w:val="000000" w:themeColor="text1"/>
                <w:sz w:val="20"/>
                <w:lang w:val="hr-HR"/>
              </w:rPr>
              <w:t xml:space="preserve">000 </w:t>
            </w:r>
            <w:r w:rsidR="00E2044A">
              <w:rPr>
                <w:rFonts w:cs="Arial"/>
                <w:color w:val="000000" w:themeColor="text1"/>
                <w:sz w:val="20"/>
                <w:lang w:val="hr-HR"/>
              </w:rPr>
              <w:t>eura</w:t>
            </w:r>
            <w:bookmarkEnd w:id="858"/>
          </w:p>
        </w:tc>
        <w:tc>
          <w:tcPr>
            <w:tcW w:w="1023" w:type="pct"/>
          </w:tcPr>
          <w:p w14:paraId="2ED07518" w14:textId="4FC01FB5" w:rsidR="00B16FA7" w:rsidRPr="004B4498" w:rsidRDefault="00B16FA7" w:rsidP="00B16FA7">
            <w:pPr>
              <w:pStyle w:val="TH"/>
              <w:jc w:val="right"/>
              <w:rPr>
                <w:rFonts w:cs="Arial"/>
                <w:color w:val="000000" w:themeColor="text1"/>
                <w:sz w:val="20"/>
                <w:lang w:val="hr-HR"/>
              </w:rPr>
            </w:pPr>
            <w:bookmarkStart w:id="859" w:name="_Toc67328864"/>
            <w:r w:rsidRPr="004B4498">
              <w:rPr>
                <w:rFonts w:cs="Arial"/>
                <w:color w:val="000000" w:themeColor="text1"/>
                <w:sz w:val="20"/>
                <w:lang w:val="hr-HR"/>
              </w:rPr>
              <w:t xml:space="preserve">000 </w:t>
            </w:r>
            <w:r w:rsidR="00E2044A">
              <w:rPr>
                <w:rFonts w:cs="Arial"/>
                <w:color w:val="000000" w:themeColor="text1"/>
                <w:sz w:val="20"/>
                <w:lang w:val="hr-HR"/>
              </w:rPr>
              <w:t>eura</w:t>
            </w:r>
            <w:bookmarkEnd w:id="859"/>
          </w:p>
        </w:tc>
      </w:tr>
      <w:tr w:rsidR="00E14286" w:rsidRPr="00F87C9B" w14:paraId="0BA6EB88" w14:textId="77777777" w:rsidTr="00EC3DB5">
        <w:trPr>
          <w:trHeight w:hRule="exact" w:val="218"/>
        </w:trPr>
        <w:tc>
          <w:tcPr>
            <w:tcW w:w="2955" w:type="pct"/>
          </w:tcPr>
          <w:p w14:paraId="51966355" w14:textId="77777777" w:rsidR="00B16FA7" w:rsidRPr="004B4498"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116D876D" w14:textId="77777777" w:rsidR="00B16FA7" w:rsidRPr="004B4498" w:rsidRDefault="00B16FA7" w:rsidP="00B16FA7">
            <w:pPr>
              <w:suppressAutoHyphens/>
              <w:jc w:val="right"/>
              <w:rPr>
                <w:rFonts w:ascii="Arial" w:hAnsi="Arial" w:cs="Arial"/>
                <w:b/>
                <w:color w:val="000000" w:themeColor="text1"/>
                <w:sz w:val="20"/>
                <w:szCs w:val="20"/>
                <w:lang w:val="hr-HR"/>
              </w:rPr>
            </w:pPr>
          </w:p>
        </w:tc>
        <w:tc>
          <w:tcPr>
            <w:tcW w:w="1023" w:type="pct"/>
          </w:tcPr>
          <w:p w14:paraId="31F12861" w14:textId="77777777" w:rsidR="00B16FA7" w:rsidRPr="004B4498" w:rsidRDefault="00B16FA7" w:rsidP="00B16FA7">
            <w:pPr>
              <w:suppressAutoHyphens/>
              <w:jc w:val="right"/>
              <w:rPr>
                <w:rFonts w:ascii="Arial" w:hAnsi="Arial" w:cs="Arial"/>
                <w:b/>
                <w:color w:val="000000" w:themeColor="text1"/>
                <w:sz w:val="20"/>
                <w:szCs w:val="20"/>
                <w:lang w:val="hr-HR"/>
              </w:rPr>
            </w:pPr>
          </w:p>
        </w:tc>
      </w:tr>
      <w:tr w:rsidR="00810B2E" w:rsidRPr="00F87C9B" w14:paraId="4074523D" w14:textId="77777777" w:rsidTr="00F959D0">
        <w:tblPrEx>
          <w:tblCellMar>
            <w:left w:w="107" w:type="dxa"/>
            <w:right w:w="107" w:type="dxa"/>
          </w:tblCellMar>
        </w:tblPrEx>
        <w:trPr>
          <w:trHeight w:hRule="exact" w:val="255"/>
        </w:trPr>
        <w:tc>
          <w:tcPr>
            <w:tcW w:w="2955" w:type="pct"/>
          </w:tcPr>
          <w:p w14:paraId="1DA66F2A" w14:textId="18C57245" w:rsidR="00810B2E" w:rsidRPr="004B4498" w:rsidRDefault="00810B2E" w:rsidP="00810B2E">
            <w:pPr>
              <w:pStyle w:val="TT"/>
              <w:spacing w:line="240" w:lineRule="auto"/>
              <w:rPr>
                <w:rFonts w:cs="Arial"/>
                <w:color w:val="000000" w:themeColor="text1"/>
                <w:sz w:val="20"/>
                <w:lang w:val="hr-HR"/>
              </w:rPr>
            </w:pPr>
            <w:bookmarkStart w:id="860" w:name="_Toc67328865"/>
            <w:r w:rsidRPr="004B4498">
              <w:rPr>
                <w:rFonts w:cs="Arial"/>
                <w:color w:val="000000" w:themeColor="text1"/>
                <w:sz w:val="20"/>
                <w:lang w:val="hr-HR"/>
              </w:rPr>
              <w:t>Izdane garancije</w:t>
            </w:r>
            <w:bookmarkEnd w:id="860"/>
          </w:p>
        </w:tc>
        <w:tc>
          <w:tcPr>
            <w:tcW w:w="1022" w:type="pct"/>
            <w:tcBorders>
              <w:top w:val="nil"/>
              <w:left w:val="nil"/>
              <w:bottom w:val="nil"/>
              <w:right w:val="nil"/>
            </w:tcBorders>
            <w:shd w:val="clear" w:color="auto" w:fill="auto"/>
            <w:vAlign w:val="bottom"/>
          </w:tcPr>
          <w:p w14:paraId="15035EED" w14:textId="0E74259F" w:rsidR="00810B2E" w:rsidRPr="00F959D0" w:rsidRDefault="00810B2E" w:rsidP="00810B2E">
            <w:pPr>
              <w:pStyle w:val="TT"/>
              <w:spacing w:line="240" w:lineRule="auto"/>
              <w:jc w:val="right"/>
              <w:rPr>
                <w:rFonts w:cs="Arial"/>
                <w:sz w:val="20"/>
              </w:rPr>
            </w:pPr>
            <w:r w:rsidRPr="00F959D0">
              <w:rPr>
                <w:rFonts w:cs="Arial"/>
                <w:sz w:val="20"/>
              </w:rPr>
              <w:t xml:space="preserve"> 52.623 </w:t>
            </w:r>
          </w:p>
        </w:tc>
        <w:tc>
          <w:tcPr>
            <w:tcW w:w="1023" w:type="pct"/>
            <w:tcBorders>
              <w:top w:val="nil"/>
              <w:left w:val="nil"/>
              <w:bottom w:val="nil"/>
              <w:right w:val="nil"/>
            </w:tcBorders>
            <w:shd w:val="clear" w:color="auto" w:fill="auto"/>
            <w:vAlign w:val="bottom"/>
          </w:tcPr>
          <w:p w14:paraId="3D5D5435" w14:textId="69BD9030" w:rsidR="00810B2E" w:rsidRPr="00157730" w:rsidRDefault="00810B2E" w:rsidP="00810B2E">
            <w:pPr>
              <w:pStyle w:val="TT"/>
              <w:spacing w:line="240" w:lineRule="auto"/>
              <w:jc w:val="right"/>
              <w:rPr>
                <w:rFonts w:cs="Arial"/>
                <w:color w:val="000000" w:themeColor="text1"/>
                <w:sz w:val="20"/>
                <w:lang w:val="hr-HR"/>
              </w:rPr>
            </w:pPr>
            <w:r w:rsidRPr="00825AD5">
              <w:rPr>
                <w:rFonts w:cs="Arial"/>
                <w:sz w:val="20"/>
              </w:rPr>
              <w:t xml:space="preserve"> 36.008 </w:t>
            </w:r>
          </w:p>
        </w:tc>
      </w:tr>
      <w:tr w:rsidR="00810B2E" w:rsidRPr="00F87C9B" w14:paraId="507EDECA" w14:textId="77777777" w:rsidTr="00F959D0">
        <w:tblPrEx>
          <w:tblCellMar>
            <w:left w:w="107" w:type="dxa"/>
            <w:right w:w="107" w:type="dxa"/>
          </w:tblCellMar>
        </w:tblPrEx>
        <w:trPr>
          <w:trHeight w:hRule="exact" w:val="255"/>
        </w:trPr>
        <w:tc>
          <w:tcPr>
            <w:tcW w:w="2955" w:type="pct"/>
          </w:tcPr>
          <w:p w14:paraId="4983D7F5" w14:textId="77777777" w:rsidR="00810B2E" w:rsidRPr="004B4498" w:rsidRDefault="00810B2E" w:rsidP="00810B2E">
            <w:pPr>
              <w:pStyle w:val="TT"/>
              <w:spacing w:line="240" w:lineRule="auto"/>
              <w:rPr>
                <w:rFonts w:cs="Arial"/>
                <w:color w:val="000000" w:themeColor="text1"/>
                <w:sz w:val="20"/>
                <w:lang w:val="hr-HR"/>
              </w:rPr>
            </w:pPr>
            <w:bookmarkStart w:id="861" w:name="_Toc67328868"/>
            <w:r w:rsidRPr="004B4498">
              <w:rPr>
                <w:rFonts w:cs="Arial"/>
                <w:color w:val="000000" w:themeColor="text1"/>
                <w:sz w:val="20"/>
                <w:lang w:val="hr-HR"/>
              </w:rPr>
              <w:t>Izdane garancije u devizama</w:t>
            </w:r>
            <w:bookmarkEnd w:id="861"/>
            <w:r w:rsidRPr="004B4498">
              <w:rPr>
                <w:rFonts w:cs="Arial"/>
                <w:strike/>
                <w:color w:val="000000" w:themeColor="text1"/>
                <w:sz w:val="20"/>
                <w:lang w:val="hr-HR"/>
              </w:rPr>
              <w:t xml:space="preserve"> </w:t>
            </w:r>
          </w:p>
        </w:tc>
        <w:tc>
          <w:tcPr>
            <w:tcW w:w="1022" w:type="pct"/>
            <w:tcBorders>
              <w:top w:val="nil"/>
              <w:left w:val="nil"/>
              <w:bottom w:val="nil"/>
              <w:right w:val="nil"/>
            </w:tcBorders>
            <w:shd w:val="clear" w:color="auto" w:fill="auto"/>
            <w:vAlign w:val="bottom"/>
          </w:tcPr>
          <w:p w14:paraId="6200BE20" w14:textId="18D40F3E" w:rsidR="00810B2E" w:rsidRPr="00F959D0" w:rsidRDefault="00810B2E" w:rsidP="00810B2E">
            <w:pPr>
              <w:pStyle w:val="TT"/>
              <w:spacing w:line="240" w:lineRule="auto"/>
              <w:jc w:val="right"/>
              <w:rPr>
                <w:rFonts w:cs="Arial"/>
                <w:sz w:val="20"/>
              </w:rPr>
            </w:pPr>
            <w:r w:rsidRPr="00F959D0">
              <w:rPr>
                <w:rFonts w:cs="Arial"/>
                <w:sz w:val="20"/>
              </w:rPr>
              <w:t xml:space="preserve"> 7.716 </w:t>
            </w:r>
          </w:p>
        </w:tc>
        <w:tc>
          <w:tcPr>
            <w:tcW w:w="1023" w:type="pct"/>
            <w:tcBorders>
              <w:top w:val="nil"/>
              <w:left w:val="nil"/>
              <w:bottom w:val="nil"/>
              <w:right w:val="nil"/>
            </w:tcBorders>
            <w:shd w:val="clear" w:color="auto" w:fill="auto"/>
            <w:vAlign w:val="bottom"/>
          </w:tcPr>
          <w:p w14:paraId="518AAF96" w14:textId="40375E2A" w:rsidR="00810B2E" w:rsidRPr="00157730" w:rsidRDefault="00810B2E" w:rsidP="00810B2E">
            <w:pPr>
              <w:pStyle w:val="TT"/>
              <w:spacing w:line="240" w:lineRule="auto"/>
              <w:jc w:val="right"/>
              <w:rPr>
                <w:rFonts w:cs="Arial"/>
                <w:color w:val="000000" w:themeColor="text1"/>
                <w:sz w:val="20"/>
                <w:lang w:val="hr-HR"/>
              </w:rPr>
            </w:pPr>
            <w:r w:rsidRPr="00825AD5">
              <w:rPr>
                <w:rFonts w:cs="Arial"/>
                <w:sz w:val="20"/>
              </w:rPr>
              <w:t xml:space="preserve"> 5.073 </w:t>
            </w:r>
          </w:p>
        </w:tc>
      </w:tr>
      <w:tr w:rsidR="00810B2E" w:rsidRPr="00F87C9B" w14:paraId="00827608" w14:textId="77777777" w:rsidTr="00F959D0">
        <w:tblPrEx>
          <w:tblCellMar>
            <w:left w:w="107" w:type="dxa"/>
            <w:right w:w="107" w:type="dxa"/>
          </w:tblCellMar>
        </w:tblPrEx>
        <w:trPr>
          <w:trHeight w:hRule="exact" w:val="255"/>
        </w:trPr>
        <w:tc>
          <w:tcPr>
            <w:tcW w:w="2955" w:type="pct"/>
          </w:tcPr>
          <w:p w14:paraId="2E35C84C" w14:textId="77777777" w:rsidR="00810B2E" w:rsidRPr="004B4498" w:rsidRDefault="00810B2E" w:rsidP="00810B2E">
            <w:pPr>
              <w:pStyle w:val="TT"/>
              <w:spacing w:line="240" w:lineRule="auto"/>
              <w:rPr>
                <w:rFonts w:cs="Arial"/>
                <w:color w:val="000000" w:themeColor="text1"/>
                <w:sz w:val="20"/>
                <w:lang w:val="hr-HR"/>
              </w:rPr>
            </w:pPr>
            <w:bookmarkStart w:id="862" w:name="_Toc67328871"/>
            <w:r w:rsidRPr="004B4498">
              <w:rPr>
                <w:rFonts w:cs="Arial"/>
                <w:color w:val="000000" w:themeColor="text1"/>
                <w:sz w:val="20"/>
                <w:lang w:val="hr-HR"/>
              </w:rPr>
              <w:t>Preuzete obveze po kreditima</w:t>
            </w:r>
            <w:bookmarkEnd w:id="862"/>
          </w:p>
        </w:tc>
        <w:tc>
          <w:tcPr>
            <w:tcW w:w="1022" w:type="pct"/>
            <w:tcBorders>
              <w:top w:val="nil"/>
              <w:left w:val="nil"/>
              <w:bottom w:val="nil"/>
              <w:right w:val="nil"/>
            </w:tcBorders>
            <w:shd w:val="clear" w:color="auto" w:fill="auto"/>
            <w:vAlign w:val="bottom"/>
          </w:tcPr>
          <w:p w14:paraId="6051C813" w14:textId="1A598622" w:rsidR="00810B2E" w:rsidRPr="00F959D0" w:rsidRDefault="00810B2E" w:rsidP="00810B2E">
            <w:pPr>
              <w:pStyle w:val="TT"/>
              <w:spacing w:line="240" w:lineRule="auto"/>
              <w:jc w:val="right"/>
              <w:rPr>
                <w:rFonts w:cs="Arial"/>
                <w:sz w:val="20"/>
              </w:rPr>
            </w:pPr>
            <w:r w:rsidRPr="00F959D0">
              <w:rPr>
                <w:rFonts w:cs="Arial"/>
                <w:sz w:val="20"/>
              </w:rPr>
              <w:t xml:space="preserve"> 445.273 </w:t>
            </w:r>
          </w:p>
        </w:tc>
        <w:tc>
          <w:tcPr>
            <w:tcW w:w="1023" w:type="pct"/>
            <w:tcBorders>
              <w:top w:val="nil"/>
              <w:left w:val="nil"/>
              <w:bottom w:val="nil"/>
              <w:right w:val="nil"/>
            </w:tcBorders>
            <w:shd w:val="clear" w:color="auto" w:fill="auto"/>
            <w:vAlign w:val="bottom"/>
          </w:tcPr>
          <w:p w14:paraId="3C757125" w14:textId="7FCCB89B" w:rsidR="00810B2E" w:rsidRPr="00157730" w:rsidRDefault="00810B2E" w:rsidP="00810B2E">
            <w:pPr>
              <w:pStyle w:val="TT"/>
              <w:spacing w:line="240" w:lineRule="auto"/>
              <w:jc w:val="right"/>
              <w:rPr>
                <w:rFonts w:cs="Arial"/>
                <w:color w:val="000000" w:themeColor="text1"/>
                <w:sz w:val="20"/>
                <w:lang w:val="hr-HR"/>
              </w:rPr>
            </w:pPr>
            <w:r w:rsidRPr="00157730">
              <w:rPr>
                <w:sz w:val="20"/>
              </w:rPr>
              <w:t>354.120</w:t>
            </w:r>
          </w:p>
        </w:tc>
      </w:tr>
      <w:tr w:rsidR="00810B2E" w:rsidRPr="00F87C9B" w14:paraId="00F1E00B" w14:textId="77777777" w:rsidTr="00F959D0">
        <w:tblPrEx>
          <w:tblCellMar>
            <w:left w:w="107" w:type="dxa"/>
            <w:right w:w="107" w:type="dxa"/>
          </w:tblCellMar>
        </w:tblPrEx>
        <w:trPr>
          <w:trHeight w:hRule="exact" w:val="255"/>
        </w:trPr>
        <w:tc>
          <w:tcPr>
            <w:tcW w:w="2955" w:type="pct"/>
          </w:tcPr>
          <w:p w14:paraId="27F6BF5D" w14:textId="59A95975" w:rsidR="00810B2E" w:rsidRPr="004B4498" w:rsidRDefault="00810B2E" w:rsidP="00810B2E">
            <w:pPr>
              <w:pStyle w:val="TT"/>
              <w:spacing w:line="240" w:lineRule="auto"/>
              <w:rPr>
                <w:rFonts w:cs="Arial"/>
                <w:color w:val="000000" w:themeColor="text1"/>
                <w:sz w:val="20"/>
                <w:lang w:val="hr-HR"/>
              </w:rPr>
            </w:pPr>
            <w:bookmarkStart w:id="863" w:name="_Toc67328874"/>
            <w:r w:rsidRPr="004B4498">
              <w:rPr>
                <w:rFonts w:cs="Arial"/>
                <w:color w:val="000000" w:themeColor="text1"/>
                <w:sz w:val="20"/>
                <w:lang w:val="hr-HR"/>
              </w:rPr>
              <w:t>Otvoreni akreditivi</w:t>
            </w:r>
            <w:bookmarkEnd w:id="863"/>
            <w:r w:rsidRPr="004B4498">
              <w:rPr>
                <w:rFonts w:cs="Arial"/>
                <w:color w:val="000000" w:themeColor="text1"/>
                <w:sz w:val="20"/>
                <w:lang w:val="hr-HR"/>
              </w:rPr>
              <w:t xml:space="preserve"> u devizama</w:t>
            </w:r>
          </w:p>
        </w:tc>
        <w:tc>
          <w:tcPr>
            <w:tcW w:w="1022" w:type="pct"/>
            <w:tcBorders>
              <w:top w:val="nil"/>
              <w:left w:val="nil"/>
              <w:bottom w:val="nil"/>
              <w:right w:val="nil"/>
            </w:tcBorders>
            <w:shd w:val="clear" w:color="auto" w:fill="auto"/>
            <w:vAlign w:val="bottom"/>
          </w:tcPr>
          <w:p w14:paraId="40181DF1" w14:textId="777B7A33" w:rsidR="00810B2E" w:rsidRPr="00F959D0" w:rsidRDefault="00810B2E" w:rsidP="00810B2E">
            <w:pPr>
              <w:pStyle w:val="TT"/>
              <w:spacing w:line="240" w:lineRule="auto"/>
              <w:jc w:val="right"/>
              <w:rPr>
                <w:rFonts w:cs="Arial"/>
                <w:sz w:val="20"/>
              </w:rPr>
            </w:pPr>
            <w:r w:rsidRPr="00F959D0">
              <w:rPr>
                <w:rFonts w:cs="Arial"/>
                <w:sz w:val="20"/>
              </w:rPr>
              <w:t xml:space="preserve"> - </w:t>
            </w:r>
          </w:p>
        </w:tc>
        <w:tc>
          <w:tcPr>
            <w:tcW w:w="1023" w:type="pct"/>
            <w:tcBorders>
              <w:top w:val="nil"/>
              <w:left w:val="nil"/>
              <w:bottom w:val="nil"/>
              <w:right w:val="nil"/>
            </w:tcBorders>
            <w:shd w:val="clear" w:color="auto" w:fill="auto"/>
            <w:vAlign w:val="bottom"/>
          </w:tcPr>
          <w:p w14:paraId="78416CA5" w14:textId="6BD31116" w:rsidR="00810B2E" w:rsidRPr="00157730" w:rsidRDefault="00810B2E" w:rsidP="00810B2E">
            <w:pPr>
              <w:pStyle w:val="TT"/>
              <w:spacing w:line="240" w:lineRule="auto"/>
              <w:jc w:val="right"/>
              <w:rPr>
                <w:rFonts w:cs="Arial"/>
                <w:color w:val="000000" w:themeColor="text1"/>
                <w:sz w:val="20"/>
                <w:lang w:val="hr-HR"/>
              </w:rPr>
            </w:pPr>
            <w:r w:rsidRPr="00157730">
              <w:rPr>
                <w:sz w:val="20"/>
              </w:rPr>
              <w:t>165</w:t>
            </w:r>
          </w:p>
        </w:tc>
      </w:tr>
      <w:tr w:rsidR="00810B2E" w:rsidRPr="00F87C9B" w14:paraId="6D66C444" w14:textId="77777777" w:rsidTr="00F959D0">
        <w:tblPrEx>
          <w:tblCellMar>
            <w:left w:w="107" w:type="dxa"/>
            <w:right w:w="107" w:type="dxa"/>
          </w:tblCellMar>
        </w:tblPrEx>
        <w:trPr>
          <w:trHeight w:hRule="exact" w:val="255"/>
        </w:trPr>
        <w:tc>
          <w:tcPr>
            <w:tcW w:w="2955" w:type="pct"/>
          </w:tcPr>
          <w:p w14:paraId="5A2CC143" w14:textId="77777777" w:rsidR="00810B2E" w:rsidRPr="004B4498" w:rsidRDefault="00810B2E" w:rsidP="00810B2E">
            <w:pPr>
              <w:pStyle w:val="TT"/>
              <w:spacing w:line="240" w:lineRule="auto"/>
              <w:rPr>
                <w:rFonts w:cs="Arial"/>
                <w:color w:val="000000" w:themeColor="text1"/>
                <w:sz w:val="20"/>
                <w:lang w:val="hr-HR"/>
              </w:rPr>
            </w:pPr>
            <w:bookmarkStart w:id="864" w:name="_Toc67328877"/>
            <w:r w:rsidRPr="004B4498">
              <w:rPr>
                <w:rFonts w:cs="Arial"/>
                <w:color w:val="000000" w:themeColor="text1"/>
                <w:sz w:val="20"/>
                <w:lang w:val="hr-HR"/>
              </w:rPr>
              <w:t>Upisani a neuplaćeni kapital EIF-a</w:t>
            </w:r>
            <w:bookmarkEnd w:id="864"/>
            <w:r w:rsidRPr="004B4498">
              <w:rPr>
                <w:rFonts w:cs="Arial"/>
                <w:color w:val="000000" w:themeColor="text1"/>
                <w:sz w:val="20"/>
                <w:lang w:val="hr-HR"/>
              </w:rPr>
              <w:t xml:space="preserve"> </w:t>
            </w:r>
          </w:p>
        </w:tc>
        <w:tc>
          <w:tcPr>
            <w:tcW w:w="1022" w:type="pct"/>
            <w:tcBorders>
              <w:top w:val="nil"/>
              <w:left w:val="nil"/>
              <w:bottom w:val="nil"/>
              <w:right w:val="nil"/>
            </w:tcBorders>
            <w:shd w:val="clear" w:color="auto" w:fill="auto"/>
            <w:vAlign w:val="bottom"/>
          </w:tcPr>
          <w:p w14:paraId="01FF1B2F" w14:textId="570BEB0A" w:rsidR="00810B2E" w:rsidRPr="00F959D0" w:rsidRDefault="00810B2E" w:rsidP="00810B2E">
            <w:pPr>
              <w:pStyle w:val="TT"/>
              <w:spacing w:line="240" w:lineRule="auto"/>
              <w:jc w:val="right"/>
              <w:rPr>
                <w:rFonts w:cs="Arial"/>
                <w:sz w:val="20"/>
              </w:rPr>
            </w:pPr>
            <w:r w:rsidRPr="00F959D0">
              <w:rPr>
                <w:rFonts w:cs="Arial"/>
                <w:sz w:val="20"/>
              </w:rPr>
              <w:t xml:space="preserve"> 10.400 </w:t>
            </w:r>
          </w:p>
        </w:tc>
        <w:tc>
          <w:tcPr>
            <w:tcW w:w="1023" w:type="pct"/>
            <w:tcBorders>
              <w:top w:val="nil"/>
              <w:left w:val="nil"/>
              <w:bottom w:val="nil"/>
              <w:right w:val="nil"/>
            </w:tcBorders>
            <w:shd w:val="clear" w:color="auto" w:fill="auto"/>
            <w:vAlign w:val="bottom"/>
          </w:tcPr>
          <w:p w14:paraId="32C291F9" w14:textId="1B435FB9" w:rsidR="00810B2E" w:rsidRPr="00157730" w:rsidRDefault="00810B2E" w:rsidP="00810B2E">
            <w:pPr>
              <w:pStyle w:val="TT"/>
              <w:spacing w:line="240" w:lineRule="auto"/>
              <w:jc w:val="right"/>
              <w:rPr>
                <w:rFonts w:cs="Arial"/>
                <w:color w:val="000000" w:themeColor="text1"/>
                <w:sz w:val="20"/>
                <w:lang w:val="hr-HR"/>
              </w:rPr>
            </w:pPr>
            <w:r w:rsidRPr="00157730">
              <w:rPr>
                <w:sz w:val="20"/>
              </w:rPr>
              <w:t>10.400</w:t>
            </w:r>
          </w:p>
        </w:tc>
      </w:tr>
      <w:tr w:rsidR="00810B2E" w:rsidRPr="00F87C9B" w14:paraId="509E9029" w14:textId="77777777" w:rsidTr="00F959D0">
        <w:tblPrEx>
          <w:tblCellMar>
            <w:left w:w="107" w:type="dxa"/>
            <w:right w:w="107" w:type="dxa"/>
          </w:tblCellMar>
        </w:tblPrEx>
        <w:trPr>
          <w:trHeight w:hRule="exact" w:val="255"/>
        </w:trPr>
        <w:tc>
          <w:tcPr>
            <w:tcW w:w="2955" w:type="pct"/>
          </w:tcPr>
          <w:p w14:paraId="1A844823" w14:textId="77777777" w:rsidR="00810B2E" w:rsidRPr="004B4498" w:rsidRDefault="00810B2E" w:rsidP="00810B2E">
            <w:pPr>
              <w:pStyle w:val="TT"/>
              <w:spacing w:line="240" w:lineRule="auto"/>
              <w:rPr>
                <w:rFonts w:cs="Arial"/>
                <w:color w:val="000000" w:themeColor="text1"/>
                <w:sz w:val="20"/>
                <w:lang w:val="hr-HR"/>
              </w:rPr>
            </w:pPr>
            <w:bookmarkStart w:id="865" w:name="_Toc67328880"/>
            <w:r w:rsidRPr="004B4498">
              <w:rPr>
                <w:rFonts w:cs="Arial"/>
                <w:color w:val="000000" w:themeColor="text1"/>
                <w:sz w:val="20"/>
                <w:lang w:val="hr-HR"/>
              </w:rPr>
              <w:t>Ugovorena obveza EIF CROGIP</w:t>
            </w:r>
            <w:bookmarkEnd w:id="865"/>
          </w:p>
        </w:tc>
        <w:tc>
          <w:tcPr>
            <w:tcW w:w="1022" w:type="pct"/>
            <w:tcBorders>
              <w:top w:val="nil"/>
              <w:left w:val="nil"/>
              <w:bottom w:val="nil"/>
              <w:right w:val="nil"/>
            </w:tcBorders>
            <w:shd w:val="clear" w:color="auto" w:fill="auto"/>
            <w:vAlign w:val="bottom"/>
          </w:tcPr>
          <w:p w14:paraId="5FD01BB0" w14:textId="7F44C9DA" w:rsidR="00810B2E" w:rsidRPr="00F959D0" w:rsidRDefault="00810B2E" w:rsidP="00810B2E">
            <w:pPr>
              <w:pStyle w:val="TT"/>
              <w:spacing w:line="240" w:lineRule="auto"/>
              <w:jc w:val="right"/>
              <w:rPr>
                <w:rFonts w:cs="Arial"/>
                <w:sz w:val="20"/>
              </w:rPr>
            </w:pPr>
            <w:r w:rsidRPr="00F959D0">
              <w:rPr>
                <w:rFonts w:cs="Arial"/>
                <w:sz w:val="20"/>
              </w:rPr>
              <w:t xml:space="preserve"> 31.460 </w:t>
            </w:r>
          </w:p>
        </w:tc>
        <w:tc>
          <w:tcPr>
            <w:tcW w:w="1023" w:type="pct"/>
            <w:tcBorders>
              <w:top w:val="nil"/>
              <w:left w:val="nil"/>
              <w:bottom w:val="nil"/>
              <w:right w:val="nil"/>
            </w:tcBorders>
            <w:shd w:val="clear" w:color="auto" w:fill="auto"/>
            <w:vAlign w:val="bottom"/>
          </w:tcPr>
          <w:p w14:paraId="4DC318E3" w14:textId="02BBF0E3" w:rsidR="00810B2E" w:rsidRPr="00157730" w:rsidRDefault="00810B2E" w:rsidP="00810B2E">
            <w:pPr>
              <w:pStyle w:val="TT"/>
              <w:spacing w:line="240" w:lineRule="auto"/>
              <w:jc w:val="right"/>
              <w:rPr>
                <w:rFonts w:cs="Arial"/>
                <w:color w:val="000000" w:themeColor="text1"/>
                <w:sz w:val="20"/>
                <w:lang w:val="hr-HR"/>
              </w:rPr>
            </w:pPr>
            <w:r w:rsidRPr="00157730">
              <w:rPr>
                <w:sz w:val="20"/>
              </w:rPr>
              <w:t>36.276</w:t>
            </w:r>
          </w:p>
        </w:tc>
      </w:tr>
      <w:tr w:rsidR="00810B2E" w:rsidRPr="00F87C9B" w14:paraId="618449FD" w14:textId="77777777" w:rsidTr="00F959D0">
        <w:tblPrEx>
          <w:tblCellMar>
            <w:left w:w="107" w:type="dxa"/>
            <w:right w:w="107" w:type="dxa"/>
          </w:tblCellMar>
        </w:tblPrEx>
        <w:trPr>
          <w:trHeight w:hRule="exact" w:val="255"/>
        </w:trPr>
        <w:tc>
          <w:tcPr>
            <w:tcW w:w="2955" w:type="pct"/>
          </w:tcPr>
          <w:p w14:paraId="6E0D4A9C" w14:textId="77777777" w:rsidR="00810B2E" w:rsidRPr="004B4498" w:rsidRDefault="00810B2E" w:rsidP="00810B2E">
            <w:pPr>
              <w:pStyle w:val="TT"/>
              <w:spacing w:line="240" w:lineRule="auto"/>
              <w:rPr>
                <w:rFonts w:cs="Arial"/>
                <w:color w:val="000000" w:themeColor="text1"/>
                <w:sz w:val="20"/>
                <w:lang w:val="hr-HR"/>
              </w:rPr>
            </w:pPr>
            <w:bookmarkStart w:id="866" w:name="_Toc67328883"/>
            <w:r w:rsidRPr="004B4498">
              <w:rPr>
                <w:rFonts w:cs="Arial"/>
                <w:color w:val="000000" w:themeColor="text1"/>
                <w:sz w:val="20"/>
                <w:lang w:val="hr-HR"/>
              </w:rPr>
              <w:t>Ugovorena obveza EIF FRC2</w:t>
            </w:r>
            <w:bookmarkEnd w:id="866"/>
          </w:p>
        </w:tc>
        <w:tc>
          <w:tcPr>
            <w:tcW w:w="1022" w:type="pct"/>
            <w:tcBorders>
              <w:top w:val="nil"/>
              <w:left w:val="nil"/>
              <w:bottom w:val="nil"/>
              <w:right w:val="nil"/>
            </w:tcBorders>
            <w:shd w:val="clear" w:color="auto" w:fill="auto"/>
            <w:vAlign w:val="bottom"/>
          </w:tcPr>
          <w:p w14:paraId="0EF43B16" w14:textId="0D00ADA1" w:rsidR="00810B2E" w:rsidRPr="00F959D0" w:rsidRDefault="00810B2E" w:rsidP="00810B2E">
            <w:pPr>
              <w:pStyle w:val="TT"/>
              <w:spacing w:line="240" w:lineRule="auto"/>
              <w:jc w:val="right"/>
              <w:rPr>
                <w:rFonts w:cs="Arial"/>
                <w:sz w:val="20"/>
              </w:rPr>
            </w:pPr>
            <w:r w:rsidRPr="00F959D0">
              <w:rPr>
                <w:rFonts w:cs="Arial"/>
                <w:sz w:val="20"/>
              </w:rPr>
              <w:t xml:space="preserve"> 81 </w:t>
            </w:r>
          </w:p>
        </w:tc>
        <w:tc>
          <w:tcPr>
            <w:tcW w:w="1023" w:type="pct"/>
            <w:tcBorders>
              <w:top w:val="nil"/>
              <w:left w:val="nil"/>
              <w:bottom w:val="nil"/>
              <w:right w:val="nil"/>
            </w:tcBorders>
            <w:shd w:val="clear" w:color="auto" w:fill="auto"/>
            <w:vAlign w:val="bottom"/>
          </w:tcPr>
          <w:p w14:paraId="4A8B6A92" w14:textId="7F14DC2C" w:rsidR="00810B2E" w:rsidRPr="00157730" w:rsidRDefault="00810B2E" w:rsidP="00810B2E">
            <w:pPr>
              <w:pStyle w:val="TT"/>
              <w:spacing w:line="240" w:lineRule="auto"/>
              <w:jc w:val="right"/>
              <w:rPr>
                <w:rFonts w:cs="Arial"/>
                <w:color w:val="000000" w:themeColor="text1"/>
                <w:sz w:val="20"/>
                <w:lang w:val="hr-HR"/>
              </w:rPr>
            </w:pPr>
            <w:r w:rsidRPr="00157730">
              <w:rPr>
                <w:sz w:val="20"/>
              </w:rPr>
              <w:t>403</w:t>
            </w:r>
          </w:p>
        </w:tc>
      </w:tr>
      <w:tr w:rsidR="00157730" w:rsidRPr="00F87C9B" w14:paraId="664CFC8C" w14:textId="77777777" w:rsidTr="00157730">
        <w:tblPrEx>
          <w:tblCellMar>
            <w:left w:w="107" w:type="dxa"/>
            <w:right w:w="107" w:type="dxa"/>
          </w:tblCellMar>
        </w:tblPrEx>
        <w:trPr>
          <w:trHeight w:val="161"/>
        </w:trPr>
        <w:tc>
          <w:tcPr>
            <w:tcW w:w="2955" w:type="pct"/>
            <w:vAlign w:val="bottom"/>
          </w:tcPr>
          <w:p w14:paraId="415349EF" w14:textId="77777777" w:rsidR="00157730" w:rsidRPr="004B4498" w:rsidRDefault="00157730" w:rsidP="00157730">
            <w:pPr>
              <w:pStyle w:val="Tot"/>
              <w:spacing w:line="240" w:lineRule="auto"/>
              <w:rPr>
                <w:rFonts w:cs="Arial"/>
                <w:color w:val="000000" w:themeColor="text1"/>
                <w:sz w:val="20"/>
                <w:lang w:val="hr-HR"/>
              </w:rPr>
            </w:pPr>
          </w:p>
        </w:tc>
        <w:tc>
          <w:tcPr>
            <w:tcW w:w="1022" w:type="pct"/>
            <w:tcBorders>
              <w:top w:val="single" w:sz="4" w:space="0" w:color="auto"/>
              <w:bottom w:val="single" w:sz="4" w:space="0" w:color="auto"/>
            </w:tcBorders>
            <w:vAlign w:val="bottom"/>
          </w:tcPr>
          <w:p w14:paraId="33482540" w14:textId="2B5EA9A1" w:rsidR="00157730" w:rsidRPr="004B4498" w:rsidRDefault="00810B2E" w:rsidP="00157730">
            <w:pPr>
              <w:pStyle w:val="Tot"/>
              <w:spacing w:line="240" w:lineRule="auto"/>
              <w:jc w:val="right"/>
              <w:rPr>
                <w:rFonts w:cs="Arial"/>
                <w:color w:val="000000" w:themeColor="text1"/>
                <w:sz w:val="20"/>
                <w:lang w:val="hr-HR"/>
              </w:rPr>
            </w:pPr>
            <w:r w:rsidRPr="00810B2E">
              <w:rPr>
                <w:rFonts w:cs="Arial"/>
                <w:color w:val="000000" w:themeColor="text1"/>
                <w:sz w:val="20"/>
                <w:lang w:val="hr-HR"/>
              </w:rPr>
              <w:t>547.553</w:t>
            </w:r>
          </w:p>
        </w:tc>
        <w:tc>
          <w:tcPr>
            <w:tcW w:w="1023" w:type="pct"/>
            <w:tcBorders>
              <w:top w:val="single" w:sz="4" w:space="0" w:color="auto"/>
              <w:bottom w:val="single" w:sz="4" w:space="0" w:color="auto"/>
            </w:tcBorders>
            <w:vAlign w:val="bottom"/>
          </w:tcPr>
          <w:p w14:paraId="71C9D067" w14:textId="5E4F8E87" w:rsidR="00157730" w:rsidRPr="00157730" w:rsidRDefault="00157730" w:rsidP="00157730">
            <w:pPr>
              <w:pStyle w:val="Tot"/>
              <w:spacing w:line="240" w:lineRule="auto"/>
              <w:jc w:val="right"/>
              <w:rPr>
                <w:rFonts w:cs="Arial"/>
                <w:color w:val="000000" w:themeColor="text1"/>
                <w:sz w:val="20"/>
                <w:lang w:val="hr-HR"/>
              </w:rPr>
            </w:pPr>
            <w:r w:rsidRPr="00157730">
              <w:rPr>
                <w:sz w:val="20"/>
              </w:rPr>
              <w:t>442.445</w:t>
            </w:r>
          </w:p>
        </w:tc>
      </w:tr>
      <w:tr w:rsidR="00157730" w:rsidRPr="00F87C9B" w14:paraId="42401AC9" w14:textId="77777777" w:rsidTr="00157730">
        <w:tblPrEx>
          <w:tblCellMar>
            <w:left w:w="107" w:type="dxa"/>
            <w:right w:w="107" w:type="dxa"/>
          </w:tblCellMar>
        </w:tblPrEx>
        <w:trPr>
          <w:trHeight w:val="232"/>
        </w:trPr>
        <w:tc>
          <w:tcPr>
            <w:tcW w:w="2955" w:type="pct"/>
          </w:tcPr>
          <w:p w14:paraId="32816DE3" w14:textId="77777777" w:rsidR="00157730" w:rsidRPr="004B4498" w:rsidRDefault="00157730" w:rsidP="00157730">
            <w:pPr>
              <w:pStyle w:val="TT"/>
              <w:rPr>
                <w:rFonts w:cs="Arial"/>
                <w:color w:val="000000" w:themeColor="text1"/>
                <w:sz w:val="20"/>
                <w:lang w:val="hr-HR"/>
              </w:rPr>
            </w:pPr>
            <w:bookmarkStart w:id="867" w:name="_Toc67328891"/>
            <w:r w:rsidRPr="004B4498">
              <w:rPr>
                <w:rFonts w:cs="Arial"/>
                <w:color w:val="000000" w:themeColor="text1"/>
                <w:sz w:val="20"/>
                <w:lang w:val="hr-HR"/>
              </w:rPr>
              <w:t>Rezerviranja za garancije i preuzete obveze</w:t>
            </w:r>
            <w:bookmarkEnd w:id="867"/>
          </w:p>
        </w:tc>
        <w:tc>
          <w:tcPr>
            <w:tcW w:w="1022" w:type="pct"/>
            <w:tcBorders>
              <w:top w:val="single" w:sz="4" w:space="0" w:color="auto"/>
              <w:bottom w:val="single" w:sz="4" w:space="0" w:color="auto"/>
            </w:tcBorders>
            <w:vAlign w:val="bottom"/>
          </w:tcPr>
          <w:p w14:paraId="2A616DF1" w14:textId="616FEB24" w:rsidR="00157730" w:rsidRPr="004B4498" w:rsidRDefault="00810B2E" w:rsidP="00157730">
            <w:pPr>
              <w:pStyle w:val="TT"/>
              <w:jc w:val="right"/>
              <w:rPr>
                <w:rFonts w:cs="Arial"/>
                <w:color w:val="000000" w:themeColor="text1"/>
                <w:sz w:val="20"/>
                <w:lang w:val="hr-HR"/>
              </w:rPr>
            </w:pPr>
            <w:r w:rsidRPr="00810B2E">
              <w:rPr>
                <w:rFonts w:cs="Arial"/>
                <w:color w:val="000000" w:themeColor="text1"/>
                <w:sz w:val="20"/>
                <w:lang w:val="hr-HR"/>
              </w:rPr>
              <w:t>(14.637)</w:t>
            </w:r>
          </w:p>
        </w:tc>
        <w:tc>
          <w:tcPr>
            <w:tcW w:w="1023" w:type="pct"/>
            <w:tcBorders>
              <w:top w:val="single" w:sz="4" w:space="0" w:color="auto"/>
              <w:bottom w:val="single" w:sz="4" w:space="0" w:color="auto"/>
            </w:tcBorders>
            <w:vAlign w:val="bottom"/>
          </w:tcPr>
          <w:p w14:paraId="76C36D2C" w14:textId="2CC76861" w:rsidR="00157730" w:rsidRPr="00157730" w:rsidRDefault="00157730" w:rsidP="00157730">
            <w:pPr>
              <w:pStyle w:val="TT"/>
              <w:jc w:val="right"/>
              <w:rPr>
                <w:rFonts w:cs="Arial"/>
                <w:color w:val="000000" w:themeColor="text1"/>
                <w:sz w:val="20"/>
                <w:lang w:val="hr-HR"/>
              </w:rPr>
            </w:pPr>
            <w:r>
              <w:rPr>
                <w:sz w:val="20"/>
              </w:rPr>
              <w:t>(</w:t>
            </w:r>
            <w:r w:rsidRPr="00157730">
              <w:rPr>
                <w:sz w:val="20"/>
              </w:rPr>
              <w:t>10.714</w:t>
            </w:r>
            <w:r>
              <w:rPr>
                <w:sz w:val="20"/>
              </w:rPr>
              <w:t>)</w:t>
            </w:r>
          </w:p>
        </w:tc>
      </w:tr>
      <w:tr w:rsidR="00157730" w:rsidRPr="00F87C9B" w14:paraId="0AAB3B8F" w14:textId="77777777" w:rsidTr="00157730">
        <w:tblPrEx>
          <w:tblCellMar>
            <w:left w:w="107" w:type="dxa"/>
            <w:right w:w="107" w:type="dxa"/>
          </w:tblCellMar>
        </w:tblPrEx>
        <w:trPr>
          <w:trHeight w:val="232"/>
        </w:trPr>
        <w:tc>
          <w:tcPr>
            <w:tcW w:w="2955" w:type="pct"/>
          </w:tcPr>
          <w:p w14:paraId="305056C7" w14:textId="77777777" w:rsidR="00157730" w:rsidRPr="004B4498" w:rsidRDefault="00157730" w:rsidP="00157730">
            <w:pPr>
              <w:pStyle w:val="Tot"/>
              <w:rPr>
                <w:rFonts w:cs="Arial"/>
                <w:b/>
                <w:bCs/>
                <w:color w:val="000000" w:themeColor="text1"/>
                <w:sz w:val="20"/>
                <w:lang w:val="hr-HR"/>
              </w:rPr>
            </w:pPr>
          </w:p>
        </w:tc>
        <w:tc>
          <w:tcPr>
            <w:tcW w:w="1022" w:type="pct"/>
            <w:tcBorders>
              <w:top w:val="single" w:sz="4" w:space="0" w:color="auto"/>
              <w:bottom w:val="single" w:sz="12" w:space="0" w:color="auto"/>
            </w:tcBorders>
            <w:vAlign w:val="bottom"/>
          </w:tcPr>
          <w:p w14:paraId="151DEE42" w14:textId="3AD65E2F" w:rsidR="00157730" w:rsidRPr="004B4498" w:rsidRDefault="00810B2E" w:rsidP="00157730">
            <w:pPr>
              <w:pStyle w:val="Tot"/>
              <w:jc w:val="right"/>
              <w:rPr>
                <w:rFonts w:cs="Arial"/>
                <w:b/>
                <w:bCs/>
                <w:color w:val="000000" w:themeColor="text1"/>
                <w:sz w:val="20"/>
                <w:lang w:val="hr-HR"/>
              </w:rPr>
            </w:pPr>
            <w:r w:rsidRPr="00810B2E">
              <w:rPr>
                <w:rFonts w:cs="Arial"/>
                <w:b/>
                <w:bCs/>
                <w:color w:val="000000" w:themeColor="text1"/>
                <w:sz w:val="20"/>
                <w:lang w:val="hr-HR"/>
              </w:rPr>
              <w:t>532.916</w:t>
            </w:r>
          </w:p>
        </w:tc>
        <w:tc>
          <w:tcPr>
            <w:tcW w:w="1023" w:type="pct"/>
            <w:tcBorders>
              <w:top w:val="single" w:sz="4" w:space="0" w:color="auto"/>
              <w:bottom w:val="single" w:sz="12" w:space="0" w:color="auto"/>
            </w:tcBorders>
            <w:vAlign w:val="bottom"/>
          </w:tcPr>
          <w:p w14:paraId="384A04E9" w14:textId="1C1253C6" w:rsidR="00157730" w:rsidRPr="00157730" w:rsidRDefault="00157730" w:rsidP="00157730">
            <w:pPr>
              <w:pStyle w:val="Tot"/>
              <w:jc w:val="right"/>
              <w:rPr>
                <w:rFonts w:cs="Arial"/>
                <w:b/>
                <w:bCs/>
                <w:color w:val="000000" w:themeColor="text1"/>
                <w:sz w:val="20"/>
                <w:lang w:val="hr-HR"/>
              </w:rPr>
            </w:pPr>
            <w:r w:rsidRPr="00157730">
              <w:rPr>
                <w:b/>
                <w:bCs/>
                <w:sz w:val="20"/>
              </w:rPr>
              <w:t>431.731</w:t>
            </w:r>
          </w:p>
        </w:tc>
      </w:tr>
    </w:tbl>
    <w:p w14:paraId="6618996A"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p w14:paraId="58C267C0"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Sljedeće tablice prikazuju informacije o kreditnoj kvaliteti garancija i preuzetih obveza. Za preuzete obveze po kreditima i ugovore o financijskim jamstvima, iznosi u tablici predstavljaju odobrene ili zajamčene iznose:</w:t>
      </w:r>
    </w:p>
    <w:p w14:paraId="35130E56"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7"/>
        <w:gridCol w:w="1077"/>
        <w:gridCol w:w="1077"/>
        <w:gridCol w:w="1077"/>
        <w:gridCol w:w="1068"/>
        <w:gridCol w:w="1134"/>
        <w:gridCol w:w="1275"/>
        <w:gridCol w:w="1134"/>
      </w:tblGrid>
      <w:tr w:rsidR="00DD0E58" w:rsidRPr="00F87C9B" w14:paraId="3EED0B5B" w14:textId="77777777" w:rsidTr="005325F7">
        <w:trPr>
          <w:trHeight w:val="355"/>
        </w:trPr>
        <w:tc>
          <w:tcPr>
            <w:tcW w:w="1797" w:type="dxa"/>
            <w:tcBorders>
              <w:top w:val="nil"/>
              <w:left w:val="nil"/>
              <w:bottom w:val="nil"/>
              <w:right w:val="nil"/>
            </w:tcBorders>
            <w:shd w:val="clear" w:color="auto" w:fill="auto"/>
            <w:noWrap/>
            <w:vAlign w:val="bottom"/>
            <w:hideMark/>
          </w:tcPr>
          <w:p w14:paraId="3719CE10" w14:textId="6D5610EE" w:rsidR="00DD0E58" w:rsidRPr="004B4498" w:rsidRDefault="00DD0E58" w:rsidP="00A56F2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4B4498">
              <w:rPr>
                <w:rFonts w:ascii="Arial" w:hAnsi="Arial" w:cs="Arial"/>
                <w:b/>
                <w:color w:val="000000" w:themeColor="text1"/>
                <w:sz w:val="18"/>
                <w:szCs w:val="18"/>
                <w:lang w:val="hr-HR"/>
              </w:rPr>
              <w:t xml:space="preserve">.    </w:t>
            </w:r>
          </w:p>
        </w:tc>
        <w:tc>
          <w:tcPr>
            <w:tcW w:w="1077" w:type="dxa"/>
            <w:tcBorders>
              <w:top w:val="nil"/>
              <w:left w:val="nil"/>
              <w:bottom w:val="nil"/>
              <w:right w:val="nil"/>
            </w:tcBorders>
            <w:shd w:val="clear" w:color="auto" w:fill="auto"/>
            <w:noWrap/>
            <w:vAlign w:val="bottom"/>
            <w:hideMark/>
          </w:tcPr>
          <w:p w14:paraId="740306F6" w14:textId="77777777" w:rsidR="00DD0E58" w:rsidRPr="004B4498"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332F12B0" w14:textId="77777777" w:rsidR="00DD0E58" w:rsidRPr="004B4498"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2FECC593" w14:textId="77777777" w:rsidR="00DD0E58" w:rsidRPr="004B4498" w:rsidRDefault="00DD0E58" w:rsidP="00A56F2C">
            <w:pPr>
              <w:rPr>
                <w:rFonts w:ascii="Arial" w:hAnsi="Arial" w:cs="Arial"/>
                <w:color w:val="000000" w:themeColor="text1"/>
                <w:sz w:val="18"/>
                <w:szCs w:val="18"/>
                <w:lang w:val="hr-HR"/>
              </w:rPr>
            </w:pPr>
          </w:p>
        </w:tc>
        <w:tc>
          <w:tcPr>
            <w:tcW w:w="2202" w:type="dxa"/>
            <w:gridSpan w:val="2"/>
            <w:tcBorders>
              <w:top w:val="nil"/>
              <w:left w:val="nil"/>
              <w:bottom w:val="nil"/>
              <w:right w:val="nil"/>
            </w:tcBorders>
            <w:vAlign w:val="bottom"/>
          </w:tcPr>
          <w:p w14:paraId="0C097587" w14:textId="77777777" w:rsidR="00DD0E58" w:rsidRPr="004B4498" w:rsidRDefault="00DD0E58" w:rsidP="00A56F2C">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296477DD" w14:textId="75DF2132" w:rsidR="00DD0E58" w:rsidRPr="004B4498" w:rsidRDefault="00DD0E58" w:rsidP="00A56F2C">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noWrap/>
            <w:vAlign w:val="bottom"/>
            <w:hideMark/>
          </w:tcPr>
          <w:p w14:paraId="0E571C80" w14:textId="77777777" w:rsidR="00DD0E58" w:rsidRPr="004B4498" w:rsidRDefault="00DD0E58" w:rsidP="00A56F2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636EB" w:rsidRPr="00F87C9B" w14:paraId="58C2EB19" w14:textId="77777777" w:rsidTr="005325F7">
        <w:trPr>
          <w:trHeight w:val="280"/>
        </w:trPr>
        <w:tc>
          <w:tcPr>
            <w:tcW w:w="1797" w:type="dxa"/>
            <w:tcBorders>
              <w:top w:val="nil"/>
              <w:left w:val="nil"/>
              <w:bottom w:val="nil"/>
              <w:right w:val="nil"/>
            </w:tcBorders>
            <w:shd w:val="clear" w:color="auto" w:fill="auto"/>
            <w:vAlign w:val="bottom"/>
            <w:hideMark/>
          </w:tcPr>
          <w:p w14:paraId="26D96605" w14:textId="77777777" w:rsidR="00DD0E58" w:rsidRPr="004B4498" w:rsidRDefault="00DD0E58" w:rsidP="00A56F2C">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7D2B9DFC" w14:textId="6F1389F4" w:rsidR="00DD0E58" w:rsidRPr="004B4498" w:rsidRDefault="00DD0E58" w:rsidP="00A56F2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0D58DA64" w14:textId="5BA04F3F" w:rsidR="00DD0E58" w:rsidRPr="004B4498" w:rsidRDefault="00DD0E58" w:rsidP="00A56F2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bottom"/>
            <w:hideMark/>
          </w:tcPr>
          <w:p w14:paraId="24BEDBF6" w14:textId="300D1C99" w:rsidR="00DD0E58" w:rsidRPr="004B4498" w:rsidRDefault="00DD0E58" w:rsidP="00A56F2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2202" w:type="dxa"/>
            <w:gridSpan w:val="2"/>
            <w:tcBorders>
              <w:top w:val="nil"/>
              <w:left w:val="nil"/>
              <w:bottom w:val="nil"/>
              <w:right w:val="nil"/>
            </w:tcBorders>
            <w:vAlign w:val="bottom"/>
          </w:tcPr>
          <w:p w14:paraId="49093798" w14:textId="61EE60FB" w:rsidR="00DD0E58" w:rsidRPr="004B4498" w:rsidRDefault="00DD0E58" w:rsidP="00F959D0">
            <w:pPr>
              <w:jc w:val="cente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01A6AA26" w14:textId="020EE4F7" w:rsidR="00DD0E58" w:rsidRPr="004B4498" w:rsidRDefault="00DD0E58" w:rsidP="00A56F2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Bez Stupnja</w:t>
            </w:r>
          </w:p>
        </w:tc>
        <w:tc>
          <w:tcPr>
            <w:tcW w:w="1134" w:type="dxa"/>
            <w:tcBorders>
              <w:top w:val="nil"/>
              <w:left w:val="nil"/>
              <w:bottom w:val="nil"/>
              <w:right w:val="nil"/>
            </w:tcBorders>
            <w:shd w:val="clear" w:color="auto" w:fill="auto"/>
            <w:vAlign w:val="bottom"/>
            <w:hideMark/>
          </w:tcPr>
          <w:p w14:paraId="71DA24CE" w14:textId="57D0F1D1" w:rsidR="00DD0E58" w:rsidRPr="004B4498" w:rsidRDefault="003C3E65" w:rsidP="00A56F2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Ukupno</w:t>
            </w:r>
          </w:p>
        </w:tc>
      </w:tr>
      <w:tr w:rsidR="00DD0E58" w:rsidRPr="00F87C9B" w14:paraId="22138BE9" w14:textId="77777777" w:rsidTr="005325F7">
        <w:trPr>
          <w:trHeight w:val="280"/>
        </w:trPr>
        <w:tc>
          <w:tcPr>
            <w:tcW w:w="1797" w:type="dxa"/>
            <w:tcBorders>
              <w:top w:val="nil"/>
              <w:left w:val="nil"/>
              <w:bottom w:val="nil"/>
              <w:right w:val="nil"/>
            </w:tcBorders>
            <w:shd w:val="clear" w:color="auto" w:fill="auto"/>
            <w:vAlign w:val="bottom"/>
          </w:tcPr>
          <w:p w14:paraId="000792F4" w14:textId="77777777" w:rsidR="00DD0E58" w:rsidRPr="004B4498"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D9D389D" w14:textId="77777777" w:rsidR="00DD0E58" w:rsidRPr="004B4498"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391ABB0" w14:textId="77777777" w:rsidR="00DD0E58" w:rsidRPr="004B4498"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16745F73" w14:textId="77777777" w:rsidR="00DD0E58" w:rsidRPr="004B4498" w:rsidRDefault="00DD0E58" w:rsidP="00DD0E58">
            <w:pPr>
              <w:jc w:val="right"/>
              <w:rPr>
                <w:rFonts w:ascii="Arial" w:hAnsi="Arial" w:cs="Arial"/>
                <w:b/>
                <w:bCs/>
                <w:color w:val="000000" w:themeColor="text1"/>
                <w:sz w:val="18"/>
                <w:szCs w:val="18"/>
                <w:lang w:val="hr-HR"/>
              </w:rPr>
            </w:pPr>
          </w:p>
        </w:tc>
        <w:tc>
          <w:tcPr>
            <w:tcW w:w="1068" w:type="dxa"/>
            <w:tcBorders>
              <w:top w:val="nil"/>
              <w:left w:val="nil"/>
              <w:bottom w:val="nil"/>
              <w:right w:val="nil"/>
            </w:tcBorders>
            <w:shd w:val="clear" w:color="auto" w:fill="auto"/>
            <w:vAlign w:val="bottom"/>
          </w:tcPr>
          <w:p w14:paraId="097E7075" w14:textId="5915EC97" w:rsidR="00DD0E58" w:rsidRPr="004B4498" w:rsidRDefault="00DD0E58" w:rsidP="00DD0E58">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134" w:type="dxa"/>
            <w:tcBorders>
              <w:top w:val="nil"/>
              <w:left w:val="nil"/>
              <w:bottom w:val="nil"/>
              <w:right w:val="nil"/>
            </w:tcBorders>
            <w:shd w:val="clear" w:color="auto" w:fill="auto"/>
            <w:vAlign w:val="bottom"/>
          </w:tcPr>
          <w:p w14:paraId="52ACFC63" w14:textId="392253D8" w:rsidR="00DD0E58" w:rsidRPr="004B4498" w:rsidRDefault="00DD0E58" w:rsidP="00DD0E58">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275" w:type="dxa"/>
            <w:tcBorders>
              <w:top w:val="nil"/>
              <w:left w:val="nil"/>
              <w:bottom w:val="nil"/>
              <w:right w:val="nil"/>
            </w:tcBorders>
            <w:shd w:val="clear" w:color="auto" w:fill="auto"/>
            <w:vAlign w:val="bottom"/>
          </w:tcPr>
          <w:p w14:paraId="515B5188" w14:textId="77777777" w:rsidR="00DD0E58" w:rsidRPr="004B4498" w:rsidRDefault="00DD0E58" w:rsidP="00DD0E58">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tcPr>
          <w:p w14:paraId="3753BA01" w14:textId="77777777" w:rsidR="00DD0E58" w:rsidRPr="004B4498" w:rsidRDefault="00DD0E58" w:rsidP="00DD0E58">
            <w:pPr>
              <w:jc w:val="right"/>
              <w:rPr>
                <w:rFonts w:ascii="Arial" w:hAnsi="Arial" w:cs="Arial"/>
                <w:b/>
                <w:bCs/>
                <w:color w:val="000000" w:themeColor="text1"/>
                <w:sz w:val="18"/>
                <w:szCs w:val="18"/>
                <w:lang w:val="hr-HR"/>
              </w:rPr>
            </w:pPr>
          </w:p>
        </w:tc>
      </w:tr>
      <w:tr w:rsidR="00DD0E58" w:rsidRPr="00F87C9B" w14:paraId="4E3C59F7" w14:textId="77777777" w:rsidTr="005325F7">
        <w:trPr>
          <w:trHeight w:val="280"/>
        </w:trPr>
        <w:tc>
          <w:tcPr>
            <w:tcW w:w="1797" w:type="dxa"/>
            <w:tcBorders>
              <w:top w:val="nil"/>
              <w:left w:val="nil"/>
              <w:bottom w:val="nil"/>
              <w:right w:val="nil"/>
            </w:tcBorders>
            <w:shd w:val="clear" w:color="auto" w:fill="auto"/>
            <w:vAlign w:val="bottom"/>
          </w:tcPr>
          <w:p w14:paraId="48C1F1A0" w14:textId="77777777" w:rsidR="00DD0E58" w:rsidRPr="004B4498"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35F7545" w14:textId="24C14076"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77" w:type="dxa"/>
            <w:tcBorders>
              <w:top w:val="nil"/>
              <w:left w:val="nil"/>
              <w:bottom w:val="nil"/>
              <w:right w:val="nil"/>
            </w:tcBorders>
            <w:shd w:val="clear" w:color="auto" w:fill="auto"/>
            <w:vAlign w:val="bottom"/>
          </w:tcPr>
          <w:p w14:paraId="1022B25C" w14:textId="3AFD2E03"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77" w:type="dxa"/>
            <w:tcBorders>
              <w:top w:val="nil"/>
              <w:left w:val="nil"/>
              <w:bottom w:val="nil"/>
              <w:right w:val="nil"/>
            </w:tcBorders>
            <w:shd w:val="clear" w:color="auto" w:fill="auto"/>
            <w:vAlign w:val="bottom"/>
          </w:tcPr>
          <w:p w14:paraId="1E21222E" w14:textId="1225A75B"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68" w:type="dxa"/>
            <w:tcBorders>
              <w:top w:val="nil"/>
              <w:left w:val="nil"/>
              <w:bottom w:val="nil"/>
              <w:right w:val="nil"/>
            </w:tcBorders>
            <w:vAlign w:val="bottom"/>
          </w:tcPr>
          <w:p w14:paraId="2DBF89DD" w14:textId="1305AAE2" w:rsidR="00DD0E58" w:rsidRPr="004B4498" w:rsidRDefault="003B1CC5" w:rsidP="00711525">
            <w:pPr>
              <w:jc w:val="right"/>
              <w:rPr>
                <w:rFonts w:ascii="Arial" w:hAnsi="Arial" w:cs="Arial"/>
                <w:b/>
                <w:bCs/>
                <w:color w:val="000000" w:themeColor="text1"/>
                <w:sz w:val="18"/>
                <w:szCs w:val="18"/>
                <w:lang w:val="hr-HR"/>
              </w:rPr>
            </w:pPr>
            <w:r w:rsidRPr="003B1CC5">
              <w:rPr>
                <w:rFonts w:ascii="Arial" w:hAnsi="Arial" w:cs="Arial"/>
                <w:b/>
                <w:bCs/>
                <w:color w:val="000000" w:themeColor="text1"/>
                <w:sz w:val="18"/>
                <w:szCs w:val="18"/>
                <w:lang w:val="hr-HR"/>
              </w:rPr>
              <w:t>000 eura</w:t>
            </w:r>
          </w:p>
        </w:tc>
        <w:tc>
          <w:tcPr>
            <w:tcW w:w="1134" w:type="dxa"/>
            <w:tcBorders>
              <w:top w:val="nil"/>
              <w:left w:val="nil"/>
              <w:bottom w:val="nil"/>
              <w:right w:val="nil"/>
            </w:tcBorders>
            <w:shd w:val="clear" w:color="auto" w:fill="auto"/>
            <w:vAlign w:val="bottom"/>
          </w:tcPr>
          <w:p w14:paraId="7828FF5F" w14:textId="7E3E0E82"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5" w:type="dxa"/>
            <w:tcBorders>
              <w:top w:val="nil"/>
              <w:left w:val="nil"/>
              <w:bottom w:val="nil"/>
              <w:right w:val="nil"/>
            </w:tcBorders>
            <w:shd w:val="clear" w:color="auto" w:fill="auto"/>
            <w:vAlign w:val="bottom"/>
          </w:tcPr>
          <w:p w14:paraId="57D9D659" w14:textId="1C14AED4"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134" w:type="dxa"/>
            <w:tcBorders>
              <w:top w:val="nil"/>
              <w:left w:val="nil"/>
              <w:bottom w:val="nil"/>
              <w:right w:val="nil"/>
            </w:tcBorders>
            <w:shd w:val="clear" w:color="auto" w:fill="auto"/>
            <w:vAlign w:val="bottom"/>
          </w:tcPr>
          <w:p w14:paraId="5B00F177" w14:textId="39D20687"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DD0E58" w:rsidRPr="00F87C9B" w14:paraId="0440857D" w14:textId="77777777" w:rsidTr="005325F7">
        <w:trPr>
          <w:trHeight w:hRule="exact" w:val="130"/>
        </w:trPr>
        <w:tc>
          <w:tcPr>
            <w:tcW w:w="1797" w:type="dxa"/>
            <w:tcBorders>
              <w:top w:val="nil"/>
              <w:left w:val="nil"/>
              <w:bottom w:val="nil"/>
              <w:right w:val="nil"/>
            </w:tcBorders>
            <w:shd w:val="clear" w:color="auto" w:fill="auto"/>
            <w:vAlign w:val="bottom"/>
            <w:hideMark/>
          </w:tcPr>
          <w:p w14:paraId="7C543C9B" w14:textId="77777777" w:rsidR="00DD0E58" w:rsidRPr="004B4498"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46A60B62" w14:textId="77777777" w:rsidR="00DD0E58" w:rsidRPr="004B4498" w:rsidRDefault="00DD0E58" w:rsidP="00711525">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6B0F78DA" w14:textId="77777777" w:rsidR="00DD0E58" w:rsidRPr="004B4498" w:rsidRDefault="00DD0E58" w:rsidP="00711525">
            <w:pPr>
              <w:jc w:val="right"/>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4B9C439F" w14:textId="77777777" w:rsidR="00DD0E58" w:rsidRPr="004B4498" w:rsidRDefault="00DD0E58" w:rsidP="00711525">
            <w:pPr>
              <w:jc w:val="right"/>
              <w:rPr>
                <w:rFonts w:ascii="Arial" w:hAnsi="Arial" w:cs="Arial"/>
                <w:color w:val="000000" w:themeColor="text1"/>
                <w:sz w:val="18"/>
                <w:szCs w:val="18"/>
                <w:lang w:val="hr-HR"/>
              </w:rPr>
            </w:pPr>
          </w:p>
        </w:tc>
        <w:tc>
          <w:tcPr>
            <w:tcW w:w="1068" w:type="dxa"/>
            <w:tcBorders>
              <w:top w:val="nil"/>
              <w:left w:val="nil"/>
              <w:bottom w:val="nil"/>
              <w:right w:val="nil"/>
            </w:tcBorders>
            <w:vAlign w:val="bottom"/>
          </w:tcPr>
          <w:p w14:paraId="54EBEB06" w14:textId="77777777" w:rsidR="00DD0E58" w:rsidRPr="004B4498" w:rsidRDefault="00DD0E58" w:rsidP="00711525">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44DB117D" w14:textId="2818A7D9" w:rsidR="00DD0E58" w:rsidRPr="004B4498" w:rsidRDefault="00DD0E58" w:rsidP="00711525">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233AC360" w14:textId="77777777" w:rsidR="00DD0E58" w:rsidRPr="004B4498" w:rsidRDefault="00DD0E58" w:rsidP="00711525">
            <w:pPr>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206600FC" w14:textId="77777777" w:rsidR="00DD0E58" w:rsidRPr="004B4498" w:rsidRDefault="00DD0E58" w:rsidP="00711525">
            <w:pPr>
              <w:jc w:val="right"/>
              <w:rPr>
                <w:rFonts w:ascii="Arial" w:hAnsi="Arial" w:cs="Arial"/>
                <w:color w:val="000000" w:themeColor="text1"/>
                <w:sz w:val="18"/>
                <w:szCs w:val="18"/>
                <w:lang w:val="hr-HR"/>
              </w:rPr>
            </w:pPr>
          </w:p>
        </w:tc>
      </w:tr>
      <w:tr w:rsidR="00DD0E58" w:rsidRPr="00F87C9B" w14:paraId="66685811" w14:textId="77777777" w:rsidTr="005325F7">
        <w:trPr>
          <w:trHeight w:val="327"/>
        </w:trPr>
        <w:tc>
          <w:tcPr>
            <w:tcW w:w="1797" w:type="dxa"/>
            <w:tcBorders>
              <w:top w:val="nil"/>
              <w:left w:val="nil"/>
              <w:bottom w:val="nil"/>
              <w:right w:val="nil"/>
            </w:tcBorders>
            <w:shd w:val="clear" w:color="auto" w:fill="auto"/>
            <w:noWrap/>
            <w:vAlign w:val="bottom"/>
            <w:hideMark/>
          </w:tcPr>
          <w:p w14:paraId="3A4DB9E4" w14:textId="77777777" w:rsidR="00DD0E58" w:rsidRPr="004B4498" w:rsidRDefault="00DD0E58" w:rsidP="004411FF">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077" w:type="dxa"/>
            <w:tcBorders>
              <w:top w:val="nil"/>
              <w:left w:val="nil"/>
              <w:bottom w:val="nil"/>
              <w:right w:val="nil"/>
            </w:tcBorders>
            <w:shd w:val="clear" w:color="auto" w:fill="auto"/>
            <w:noWrap/>
            <w:vAlign w:val="bottom"/>
          </w:tcPr>
          <w:p w14:paraId="52E1437B" w14:textId="657A7181"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445.908 </w:t>
            </w:r>
          </w:p>
        </w:tc>
        <w:tc>
          <w:tcPr>
            <w:tcW w:w="1077" w:type="dxa"/>
            <w:tcBorders>
              <w:top w:val="nil"/>
              <w:left w:val="nil"/>
              <w:bottom w:val="nil"/>
              <w:right w:val="nil"/>
            </w:tcBorders>
            <w:shd w:val="clear" w:color="auto" w:fill="auto"/>
            <w:noWrap/>
            <w:vAlign w:val="bottom"/>
          </w:tcPr>
          <w:p w14:paraId="26E6B5DA" w14:textId="25615E3F"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21.676 </w:t>
            </w:r>
          </w:p>
        </w:tc>
        <w:tc>
          <w:tcPr>
            <w:tcW w:w="1077" w:type="dxa"/>
            <w:tcBorders>
              <w:top w:val="nil"/>
              <w:left w:val="nil"/>
              <w:bottom w:val="nil"/>
              <w:right w:val="nil"/>
            </w:tcBorders>
            <w:shd w:val="clear" w:color="auto" w:fill="auto"/>
            <w:noWrap/>
            <w:vAlign w:val="bottom"/>
          </w:tcPr>
          <w:p w14:paraId="7BDB42CF" w14:textId="23695E72"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25.014 </w:t>
            </w:r>
          </w:p>
        </w:tc>
        <w:tc>
          <w:tcPr>
            <w:tcW w:w="1068" w:type="dxa"/>
            <w:tcBorders>
              <w:top w:val="nil"/>
              <w:left w:val="nil"/>
              <w:bottom w:val="nil"/>
              <w:right w:val="nil"/>
            </w:tcBorders>
            <w:vAlign w:val="bottom"/>
          </w:tcPr>
          <w:p w14:paraId="2B20F3A4" w14:textId="7AF1964C" w:rsidR="00DD0E58" w:rsidRPr="004411FF" w:rsidRDefault="00DD0E58" w:rsidP="004411FF">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259EFE81" w14:textId="79A4320C"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13.014 </w:t>
            </w:r>
          </w:p>
        </w:tc>
        <w:tc>
          <w:tcPr>
            <w:tcW w:w="1275" w:type="dxa"/>
            <w:tcBorders>
              <w:top w:val="nil"/>
              <w:left w:val="nil"/>
              <w:bottom w:val="nil"/>
              <w:right w:val="nil"/>
            </w:tcBorders>
            <w:vAlign w:val="bottom"/>
          </w:tcPr>
          <w:p w14:paraId="5F9665B7" w14:textId="1D807398"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27C908EE" w14:textId="63DF4DC2"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505.612 </w:t>
            </w:r>
          </w:p>
        </w:tc>
      </w:tr>
      <w:tr w:rsidR="00DD0E58" w:rsidRPr="00F87C9B" w14:paraId="38E27B70" w14:textId="77777777" w:rsidTr="005325F7">
        <w:trPr>
          <w:trHeight w:val="337"/>
        </w:trPr>
        <w:tc>
          <w:tcPr>
            <w:tcW w:w="1797" w:type="dxa"/>
            <w:tcBorders>
              <w:top w:val="nil"/>
              <w:left w:val="nil"/>
              <w:bottom w:val="nil"/>
              <w:right w:val="nil"/>
            </w:tcBorders>
            <w:shd w:val="clear" w:color="auto" w:fill="auto"/>
            <w:noWrap/>
            <w:vAlign w:val="bottom"/>
            <w:hideMark/>
          </w:tcPr>
          <w:p w14:paraId="4C077A90" w14:textId="77777777" w:rsidR="00DD0E58" w:rsidRPr="004B4498" w:rsidRDefault="00DD0E58" w:rsidP="004411FF">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077" w:type="dxa"/>
            <w:tcBorders>
              <w:top w:val="nil"/>
              <w:left w:val="nil"/>
              <w:bottom w:val="nil"/>
              <w:right w:val="nil"/>
            </w:tcBorders>
            <w:shd w:val="clear" w:color="auto" w:fill="auto"/>
            <w:noWrap/>
            <w:vAlign w:val="bottom"/>
          </w:tcPr>
          <w:p w14:paraId="55F5BFDA" w14:textId="08B6E685"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(4.243)</w:t>
            </w:r>
          </w:p>
        </w:tc>
        <w:tc>
          <w:tcPr>
            <w:tcW w:w="1077" w:type="dxa"/>
            <w:tcBorders>
              <w:top w:val="nil"/>
              <w:left w:val="nil"/>
              <w:bottom w:val="nil"/>
              <w:right w:val="nil"/>
            </w:tcBorders>
            <w:shd w:val="clear" w:color="auto" w:fill="auto"/>
            <w:noWrap/>
            <w:vAlign w:val="bottom"/>
          </w:tcPr>
          <w:p w14:paraId="4FCDEA5B" w14:textId="6BB62407"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(5.380)</w:t>
            </w:r>
          </w:p>
        </w:tc>
        <w:tc>
          <w:tcPr>
            <w:tcW w:w="1077" w:type="dxa"/>
            <w:tcBorders>
              <w:top w:val="nil"/>
              <w:left w:val="nil"/>
              <w:bottom w:val="nil"/>
              <w:right w:val="nil"/>
            </w:tcBorders>
            <w:shd w:val="clear" w:color="auto" w:fill="auto"/>
            <w:noWrap/>
            <w:vAlign w:val="bottom"/>
          </w:tcPr>
          <w:p w14:paraId="29A48EEF" w14:textId="459104B9"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(4.574)</w:t>
            </w:r>
          </w:p>
        </w:tc>
        <w:tc>
          <w:tcPr>
            <w:tcW w:w="1068" w:type="dxa"/>
            <w:tcBorders>
              <w:top w:val="nil"/>
              <w:left w:val="nil"/>
              <w:bottom w:val="nil"/>
              <w:right w:val="nil"/>
            </w:tcBorders>
            <w:vAlign w:val="bottom"/>
          </w:tcPr>
          <w:p w14:paraId="01745234" w14:textId="211FCE2F" w:rsidR="00DD0E58" w:rsidRPr="004411FF" w:rsidRDefault="00DD0E58" w:rsidP="004411FF">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290C338D" w14:textId="2A2FA908"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(440)</w:t>
            </w:r>
          </w:p>
        </w:tc>
        <w:tc>
          <w:tcPr>
            <w:tcW w:w="1275" w:type="dxa"/>
            <w:tcBorders>
              <w:top w:val="nil"/>
              <w:left w:val="nil"/>
              <w:bottom w:val="nil"/>
              <w:right w:val="nil"/>
            </w:tcBorders>
            <w:vAlign w:val="bottom"/>
          </w:tcPr>
          <w:p w14:paraId="54228210" w14:textId="2899729A" w:rsidR="00DD0E58" w:rsidRPr="00830FE5" w:rsidRDefault="00DD0E58" w:rsidP="004411FF">
            <w:pPr>
              <w:jc w:val="right"/>
              <w:rPr>
                <w:rFonts w:ascii="Arial" w:hAnsi="Arial" w:cs="Arial"/>
                <w:sz w:val="18"/>
                <w:szCs w:val="18"/>
              </w:rPr>
            </w:pPr>
            <w:r w:rsidRPr="00F959D0">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4AE4717C" w14:textId="21CE5564"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(14.637)</w:t>
            </w:r>
          </w:p>
        </w:tc>
      </w:tr>
      <w:tr w:rsidR="00DD0E58" w:rsidRPr="00F87C9B" w14:paraId="5E339F50" w14:textId="77777777" w:rsidTr="005325F7">
        <w:trPr>
          <w:trHeight w:val="355"/>
        </w:trPr>
        <w:tc>
          <w:tcPr>
            <w:tcW w:w="1797" w:type="dxa"/>
            <w:tcBorders>
              <w:top w:val="nil"/>
              <w:left w:val="nil"/>
              <w:bottom w:val="nil"/>
              <w:right w:val="nil"/>
            </w:tcBorders>
            <w:shd w:val="clear" w:color="auto" w:fill="auto"/>
            <w:noWrap/>
            <w:vAlign w:val="bottom"/>
            <w:hideMark/>
          </w:tcPr>
          <w:p w14:paraId="63A645E9" w14:textId="77777777" w:rsidR="00DD0E58" w:rsidRPr="004B4498" w:rsidRDefault="00DD0E58" w:rsidP="004411FF">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7CD4EDC2" w14:textId="06A6869E" w:rsidR="00DD0E58" w:rsidRPr="004B4498" w:rsidRDefault="00DD0E58" w:rsidP="004411FF">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3</w:t>
            </w:r>
            <w:r w:rsidRPr="004B4498">
              <w:rPr>
                <w:rFonts w:ascii="Arial" w:hAnsi="Arial" w:cs="Arial"/>
                <w:b/>
                <w:bCs/>
                <w:color w:val="000000" w:themeColor="text1"/>
                <w:sz w:val="18"/>
                <w:szCs w:val="18"/>
                <w:lang w:val="hr-HR"/>
              </w:rPr>
              <w:t xml:space="preserve">.    </w:t>
            </w:r>
          </w:p>
        </w:tc>
        <w:tc>
          <w:tcPr>
            <w:tcW w:w="1077" w:type="dxa"/>
            <w:tcBorders>
              <w:top w:val="single" w:sz="4" w:space="0" w:color="auto"/>
              <w:left w:val="nil"/>
              <w:bottom w:val="single" w:sz="8" w:space="0" w:color="auto"/>
              <w:right w:val="nil"/>
            </w:tcBorders>
            <w:shd w:val="clear" w:color="auto" w:fill="auto"/>
            <w:vAlign w:val="bottom"/>
          </w:tcPr>
          <w:p w14:paraId="0FB21DD2" w14:textId="03AE8FD5"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441.665 </w:t>
            </w:r>
          </w:p>
        </w:tc>
        <w:tc>
          <w:tcPr>
            <w:tcW w:w="1077" w:type="dxa"/>
            <w:tcBorders>
              <w:top w:val="single" w:sz="4" w:space="0" w:color="auto"/>
              <w:left w:val="nil"/>
              <w:bottom w:val="single" w:sz="8" w:space="0" w:color="auto"/>
              <w:right w:val="nil"/>
            </w:tcBorders>
            <w:shd w:val="clear" w:color="auto" w:fill="auto"/>
            <w:vAlign w:val="bottom"/>
          </w:tcPr>
          <w:p w14:paraId="3F2EBBF5" w14:textId="5AD0A230"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16.296 </w:t>
            </w:r>
          </w:p>
        </w:tc>
        <w:tc>
          <w:tcPr>
            <w:tcW w:w="1077" w:type="dxa"/>
            <w:tcBorders>
              <w:top w:val="single" w:sz="4" w:space="0" w:color="auto"/>
              <w:left w:val="nil"/>
              <w:bottom w:val="single" w:sz="8" w:space="0" w:color="auto"/>
              <w:right w:val="nil"/>
            </w:tcBorders>
            <w:shd w:val="clear" w:color="auto" w:fill="auto"/>
            <w:vAlign w:val="bottom"/>
          </w:tcPr>
          <w:p w14:paraId="7EED8875" w14:textId="10EAF40A"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20.440 </w:t>
            </w:r>
          </w:p>
        </w:tc>
        <w:tc>
          <w:tcPr>
            <w:tcW w:w="1068" w:type="dxa"/>
            <w:tcBorders>
              <w:top w:val="single" w:sz="4" w:space="0" w:color="auto"/>
              <w:left w:val="nil"/>
              <w:bottom w:val="single" w:sz="8" w:space="0" w:color="auto"/>
              <w:right w:val="nil"/>
            </w:tcBorders>
            <w:vAlign w:val="bottom"/>
          </w:tcPr>
          <w:p w14:paraId="30F0BADF" w14:textId="5C359C31" w:rsidR="00DD0E58" w:rsidRPr="004411FF" w:rsidRDefault="00DD0E58" w:rsidP="004411FF">
            <w:pPr>
              <w:jc w:val="right"/>
              <w:rPr>
                <w:rFonts w:ascii="Arial" w:hAnsi="Arial" w:cs="Arial"/>
                <w:b/>
                <w:bCs/>
                <w:sz w:val="18"/>
                <w:szCs w:val="18"/>
              </w:rPr>
            </w:pPr>
            <w:r>
              <w:rPr>
                <w:rFonts w:ascii="Arial" w:hAnsi="Arial" w:cs="Arial"/>
                <w:b/>
                <w:bCs/>
                <w:sz w:val="18"/>
                <w:szCs w:val="18"/>
              </w:rPr>
              <w:t>-</w:t>
            </w:r>
          </w:p>
        </w:tc>
        <w:tc>
          <w:tcPr>
            <w:tcW w:w="1134" w:type="dxa"/>
            <w:tcBorders>
              <w:top w:val="single" w:sz="4" w:space="0" w:color="auto"/>
              <w:left w:val="nil"/>
              <w:bottom w:val="single" w:sz="8" w:space="0" w:color="auto"/>
              <w:right w:val="nil"/>
            </w:tcBorders>
            <w:shd w:val="clear" w:color="auto" w:fill="auto"/>
            <w:vAlign w:val="bottom"/>
          </w:tcPr>
          <w:p w14:paraId="7998E444" w14:textId="66825481"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12.574 </w:t>
            </w:r>
          </w:p>
        </w:tc>
        <w:tc>
          <w:tcPr>
            <w:tcW w:w="1275" w:type="dxa"/>
            <w:tcBorders>
              <w:top w:val="single" w:sz="4" w:space="0" w:color="auto"/>
              <w:left w:val="nil"/>
              <w:bottom w:val="single" w:sz="8" w:space="0" w:color="auto"/>
              <w:right w:val="nil"/>
            </w:tcBorders>
            <w:vAlign w:val="bottom"/>
          </w:tcPr>
          <w:p w14:paraId="7979F6F7" w14:textId="58B07914"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shd w:val="clear" w:color="auto" w:fill="auto"/>
            <w:vAlign w:val="bottom"/>
          </w:tcPr>
          <w:p w14:paraId="57046215" w14:textId="0521E5F0" w:rsidR="00DD0E58" w:rsidRPr="004411FF" w:rsidRDefault="00DD0E58" w:rsidP="004411FF">
            <w:pPr>
              <w:jc w:val="right"/>
              <w:rPr>
                <w:rFonts w:ascii="Arial" w:hAnsi="Arial" w:cs="Arial"/>
                <w:b/>
                <w:bCs/>
                <w:sz w:val="18"/>
                <w:szCs w:val="18"/>
              </w:rPr>
            </w:pPr>
            <w:r w:rsidRPr="00F959D0">
              <w:rPr>
                <w:rFonts w:ascii="Arial" w:hAnsi="Arial" w:cs="Arial"/>
                <w:b/>
                <w:bCs/>
                <w:sz w:val="18"/>
                <w:szCs w:val="18"/>
              </w:rPr>
              <w:t xml:space="preserve"> 490.975 </w:t>
            </w:r>
          </w:p>
        </w:tc>
      </w:tr>
    </w:tbl>
    <w:p w14:paraId="7D73982D" w14:textId="7D872289" w:rsidR="00D82BF6" w:rsidRPr="004B4498" w:rsidRDefault="00D82BF6" w:rsidP="00D82BF6">
      <w:pPr>
        <w:pStyle w:val="T1"/>
        <w:keepNext w:val="0"/>
        <w:spacing w:before="0" w:after="0" w:line="240" w:lineRule="auto"/>
        <w:rPr>
          <w:rFonts w:cs="Arial"/>
          <w:b w:val="0"/>
          <w:bCs w:val="0"/>
          <w:color w:val="000000" w:themeColor="text1"/>
          <w:sz w:val="20"/>
          <w:lang w:val="hr-HR"/>
        </w:rPr>
      </w:pPr>
    </w:p>
    <w:p w14:paraId="4444E2CC" w14:textId="77777777" w:rsidR="003339C5" w:rsidRPr="004B4498" w:rsidRDefault="003339C5"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9"/>
        <w:gridCol w:w="1087"/>
        <w:gridCol w:w="1077"/>
        <w:gridCol w:w="1087"/>
        <w:gridCol w:w="1046"/>
        <w:gridCol w:w="1134"/>
        <w:gridCol w:w="1275"/>
        <w:gridCol w:w="1134"/>
      </w:tblGrid>
      <w:tr w:rsidR="003016A0" w:rsidRPr="00F87C9B" w14:paraId="3E10C547" w14:textId="77777777" w:rsidTr="005325F7">
        <w:trPr>
          <w:trHeight w:val="355"/>
        </w:trPr>
        <w:tc>
          <w:tcPr>
            <w:tcW w:w="1799" w:type="dxa"/>
            <w:tcBorders>
              <w:top w:val="nil"/>
              <w:left w:val="nil"/>
              <w:bottom w:val="nil"/>
              <w:right w:val="nil"/>
            </w:tcBorders>
            <w:shd w:val="clear" w:color="auto" w:fill="auto"/>
            <w:noWrap/>
            <w:vAlign w:val="bottom"/>
            <w:hideMark/>
          </w:tcPr>
          <w:p w14:paraId="17BA088F" w14:textId="7F1C3285" w:rsidR="00DD0E58" w:rsidRPr="004B4498" w:rsidRDefault="00DD0E58" w:rsidP="00D6753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4B4498">
              <w:rPr>
                <w:rFonts w:ascii="Arial" w:hAnsi="Arial" w:cs="Arial"/>
                <w:b/>
                <w:color w:val="000000" w:themeColor="text1"/>
                <w:sz w:val="18"/>
                <w:szCs w:val="18"/>
                <w:lang w:val="hr-HR"/>
              </w:rPr>
              <w:t xml:space="preserve">.    </w:t>
            </w:r>
          </w:p>
        </w:tc>
        <w:tc>
          <w:tcPr>
            <w:tcW w:w="1087" w:type="dxa"/>
            <w:tcBorders>
              <w:top w:val="nil"/>
              <w:left w:val="nil"/>
              <w:bottom w:val="nil"/>
              <w:right w:val="nil"/>
            </w:tcBorders>
            <w:shd w:val="clear" w:color="auto" w:fill="auto"/>
            <w:noWrap/>
            <w:vAlign w:val="bottom"/>
            <w:hideMark/>
          </w:tcPr>
          <w:p w14:paraId="56E71CFB" w14:textId="77777777" w:rsidR="00DD0E58" w:rsidRPr="004B4498" w:rsidRDefault="00DD0E58" w:rsidP="00D6753C">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7B4FAA83" w14:textId="77777777" w:rsidR="00DD0E58" w:rsidRPr="004B4498" w:rsidRDefault="00DD0E58" w:rsidP="00D6753C">
            <w:pPr>
              <w:rPr>
                <w:rFonts w:ascii="Arial" w:hAnsi="Arial" w:cs="Arial"/>
                <w:color w:val="000000" w:themeColor="text1"/>
                <w:sz w:val="18"/>
                <w:szCs w:val="18"/>
                <w:lang w:val="hr-HR"/>
              </w:rPr>
            </w:pPr>
          </w:p>
        </w:tc>
        <w:tc>
          <w:tcPr>
            <w:tcW w:w="1087" w:type="dxa"/>
            <w:tcBorders>
              <w:top w:val="nil"/>
              <w:left w:val="nil"/>
              <w:bottom w:val="nil"/>
              <w:right w:val="nil"/>
            </w:tcBorders>
            <w:shd w:val="clear" w:color="auto" w:fill="auto"/>
            <w:noWrap/>
            <w:vAlign w:val="bottom"/>
            <w:hideMark/>
          </w:tcPr>
          <w:p w14:paraId="3A4D61EB" w14:textId="77777777" w:rsidR="00DD0E58" w:rsidRPr="004B4498" w:rsidRDefault="00DD0E58" w:rsidP="00D6753C">
            <w:pPr>
              <w:rPr>
                <w:rFonts w:ascii="Arial" w:hAnsi="Arial" w:cs="Arial"/>
                <w:color w:val="000000" w:themeColor="text1"/>
                <w:sz w:val="18"/>
                <w:szCs w:val="18"/>
                <w:lang w:val="hr-HR"/>
              </w:rPr>
            </w:pPr>
          </w:p>
        </w:tc>
        <w:tc>
          <w:tcPr>
            <w:tcW w:w="2180" w:type="dxa"/>
            <w:gridSpan w:val="2"/>
            <w:tcBorders>
              <w:top w:val="nil"/>
              <w:left w:val="nil"/>
              <w:bottom w:val="nil"/>
              <w:right w:val="nil"/>
            </w:tcBorders>
            <w:vAlign w:val="bottom"/>
          </w:tcPr>
          <w:p w14:paraId="57E7DA6C" w14:textId="77777777" w:rsidR="00DD0E58" w:rsidRPr="004B4498" w:rsidRDefault="00DD0E58" w:rsidP="00D6753C">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45B257CD" w14:textId="78FE8957" w:rsidR="00DD0E58" w:rsidRPr="004B4498" w:rsidRDefault="00DD0E58" w:rsidP="00D6753C">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noWrap/>
            <w:vAlign w:val="bottom"/>
            <w:hideMark/>
          </w:tcPr>
          <w:p w14:paraId="65DF2EBC" w14:textId="77777777" w:rsidR="00DD0E58" w:rsidRPr="004B4498" w:rsidRDefault="00DD0E58" w:rsidP="00D6753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636EB" w:rsidRPr="00F87C9B" w14:paraId="56BF21C5" w14:textId="77777777" w:rsidTr="005325F7">
        <w:trPr>
          <w:trHeight w:val="280"/>
        </w:trPr>
        <w:tc>
          <w:tcPr>
            <w:tcW w:w="1799" w:type="dxa"/>
            <w:tcBorders>
              <w:top w:val="nil"/>
              <w:left w:val="nil"/>
              <w:bottom w:val="nil"/>
              <w:right w:val="nil"/>
            </w:tcBorders>
            <w:shd w:val="clear" w:color="auto" w:fill="auto"/>
            <w:vAlign w:val="bottom"/>
            <w:hideMark/>
          </w:tcPr>
          <w:p w14:paraId="246D0C9C" w14:textId="77777777" w:rsidR="00DD0E58" w:rsidRPr="004B4498" w:rsidRDefault="00DD0E58" w:rsidP="00D6753C">
            <w:pPr>
              <w:jc w:val="right"/>
              <w:rPr>
                <w:rFonts w:ascii="Arial" w:hAnsi="Arial" w:cs="Arial"/>
                <w:b/>
                <w:bCs/>
                <w:color w:val="000000" w:themeColor="text1"/>
                <w:sz w:val="18"/>
                <w:szCs w:val="18"/>
                <w:lang w:val="hr-HR"/>
              </w:rPr>
            </w:pPr>
          </w:p>
        </w:tc>
        <w:tc>
          <w:tcPr>
            <w:tcW w:w="1087" w:type="dxa"/>
            <w:tcBorders>
              <w:top w:val="nil"/>
              <w:left w:val="nil"/>
              <w:bottom w:val="nil"/>
              <w:right w:val="nil"/>
            </w:tcBorders>
            <w:shd w:val="clear" w:color="auto" w:fill="auto"/>
            <w:vAlign w:val="bottom"/>
            <w:hideMark/>
          </w:tcPr>
          <w:p w14:paraId="06899205" w14:textId="107280DF" w:rsidR="00DD0E58" w:rsidRPr="004B4498" w:rsidRDefault="00DD0E58" w:rsidP="00D6753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66B37905" w14:textId="13C693C7" w:rsidR="00DD0E58" w:rsidRPr="004B4498" w:rsidRDefault="00DD0E58" w:rsidP="00D6753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087" w:type="dxa"/>
            <w:tcBorders>
              <w:top w:val="nil"/>
              <w:left w:val="nil"/>
              <w:bottom w:val="nil"/>
              <w:right w:val="nil"/>
            </w:tcBorders>
            <w:shd w:val="clear" w:color="auto" w:fill="auto"/>
            <w:vAlign w:val="bottom"/>
            <w:hideMark/>
          </w:tcPr>
          <w:p w14:paraId="0E369F4B" w14:textId="441FFC94" w:rsidR="00DD0E58" w:rsidRPr="004B4498" w:rsidRDefault="00DD0E58" w:rsidP="00D6753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2180" w:type="dxa"/>
            <w:gridSpan w:val="2"/>
            <w:tcBorders>
              <w:top w:val="nil"/>
              <w:left w:val="nil"/>
              <w:bottom w:val="nil"/>
              <w:right w:val="nil"/>
            </w:tcBorders>
            <w:vAlign w:val="bottom"/>
          </w:tcPr>
          <w:p w14:paraId="6089B7FE" w14:textId="74B338F9" w:rsidR="00DD0E58" w:rsidRPr="004B4498" w:rsidRDefault="00DD0E58" w:rsidP="00F959D0">
            <w:pPr>
              <w:jc w:val="cente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1E646A82" w14:textId="48B72B7B" w:rsidR="00DD0E58" w:rsidRPr="004B4498" w:rsidRDefault="00DD0E58" w:rsidP="00D6753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Bez Stupnja</w:t>
            </w:r>
          </w:p>
        </w:tc>
        <w:tc>
          <w:tcPr>
            <w:tcW w:w="1134" w:type="dxa"/>
            <w:tcBorders>
              <w:top w:val="nil"/>
              <w:left w:val="nil"/>
              <w:bottom w:val="nil"/>
              <w:right w:val="nil"/>
            </w:tcBorders>
            <w:shd w:val="clear" w:color="auto" w:fill="auto"/>
            <w:vAlign w:val="bottom"/>
            <w:hideMark/>
          </w:tcPr>
          <w:p w14:paraId="0D56D1E6" w14:textId="05D9BFE3" w:rsidR="00DD0E58" w:rsidRPr="004B4498" w:rsidRDefault="003C3E65" w:rsidP="00D6753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Ukupno</w:t>
            </w:r>
          </w:p>
        </w:tc>
      </w:tr>
      <w:tr w:rsidR="003016A0" w:rsidRPr="00F87C9B" w14:paraId="22E92429" w14:textId="77777777" w:rsidTr="005325F7">
        <w:trPr>
          <w:trHeight w:val="280"/>
        </w:trPr>
        <w:tc>
          <w:tcPr>
            <w:tcW w:w="1799" w:type="dxa"/>
            <w:tcBorders>
              <w:top w:val="nil"/>
              <w:left w:val="nil"/>
              <w:bottom w:val="nil"/>
              <w:right w:val="nil"/>
            </w:tcBorders>
            <w:shd w:val="clear" w:color="auto" w:fill="auto"/>
            <w:vAlign w:val="bottom"/>
          </w:tcPr>
          <w:p w14:paraId="3B121EBE" w14:textId="77777777" w:rsidR="00DD0E58" w:rsidRPr="004B4498" w:rsidRDefault="00DD0E58" w:rsidP="00DD0E58">
            <w:pPr>
              <w:jc w:val="right"/>
              <w:rPr>
                <w:rFonts w:ascii="Arial" w:hAnsi="Arial" w:cs="Arial"/>
                <w:b/>
                <w:bCs/>
                <w:color w:val="000000" w:themeColor="text1"/>
                <w:sz w:val="18"/>
                <w:szCs w:val="18"/>
                <w:lang w:val="hr-HR"/>
              </w:rPr>
            </w:pPr>
          </w:p>
        </w:tc>
        <w:tc>
          <w:tcPr>
            <w:tcW w:w="1087" w:type="dxa"/>
            <w:tcBorders>
              <w:top w:val="nil"/>
              <w:left w:val="nil"/>
              <w:bottom w:val="nil"/>
              <w:right w:val="nil"/>
            </w:tcBorders>
            <w:shd w:val="clear" w:color="auto" w:fill="auto"/>
            <w:vAlign w:val="bottom"/>
          </w:tcPr>
          <w:p w14:paraId="41323CD5" w14:textId="77777777" w:rsidR="00DD0E58" w:rsidRPr="004B4498"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F54A11A" w14:textId="77777777" w:rsidR="00DD0E58" w:rsidRPr="004B4498" w:rsidRDefault="00DD0E58" w:rsidP="00DD0E58">
            <w:pPr>
              <w:jc w:val="right"/>
              <w:rPr>
                <w:rFonts w:ascii="Arial" w:hAnsi="Arial" w:cs="Arial"/>
                <w:b/>
                <w:bCs/>
                <w:color w:val="000000" w:themeColor="text1"/>
                <w:sz w:val="18"/>
                <w:szCs w:val="18"/>
                <w:lang w:val="hr-HR"/>
              </w:rPr>
            </w:pPr>
          </w:p>
        </w:tc>
        <w:tc>
          <w:tcPr>
            <w:tcW w:w="1087" w:type="dxa"/>
            <w:tcBorders>
              <w:top w:val="nil"/>
              <w:left w:val="nil"/>
              <w:bottom w:val="nil"/>
              <w:right w:val="nil"/>
            </w:tcBorders>
            <w:shd w:val="clear" w:color="auto" w:fill="auto"/>
            <w:vAlign w:val="bottom"/>
          </w:tcPr>
          <w:p w14:paraId="2CB5479A" w14:textId="77777777" w:rsidR="00DD0E58" w:rsidRPr="004B4498" w:rsidRDefault="00DD0E58" w:rsidP="00DD0E58">
            <w:pPr>
              <w:jc w:val="right"/>
              <w:rPr>
                <w:rFonts w:ascii="Arial" w:hAnsi="Arial" w:cs="Arial"/>
                <w:b/>
                <w:bCs/>
                <w:color w:val="000000" w:themeColor="text1"/>
                <w:sz w:val="18"/>
                <w:szCs w:val="18"/>
                <w:lang w:val="hr-HR"/>
              </w:rPr>
            </w:pPr>
          </w:p>
        </w:tc>
        <w:tc>
          <w:tcPr>
            <w:tcW w:w="1046" w:type="dxa"/>
            <w:tcBorders>
              <w:top w:val="nil"/>
              <w:left w:val="nil"/>
              <w:bottom w:val="nil"/>
              <w:right w:val="nil"/>
            </w:tcBorders>
            <w:shd w:val="clear" w:color="auto" w:fill="auto"/>
            <w:vAlign w:val="bottom"/>
          </w:tcPr>
          <w:p w14:paraId="41889AAA" w14:textId="371C1D9A" w:rsidR="00DD0E58" w:rsidRPr="004B4498" w:rsidRDefault="00DD0E58" w:rsidP="00DD0E58">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134" w:type="dxa"/>
            <w:tcBorders>
              <w:top w:val="nil"/>
              <w:left w:val="nil"/>
              <w:bottom w:val="nil"/>
              <w:right w:val="nil"/>
            </w:tcBorders>
            <w:shd w:val="clear" w:color="auto" w:fill="auto"/>
            <w:vAlign w:val="bottom"/>
          </w:tcPr>
          <w:p w14:paraId="30A23CAE" w14:textId="4CA85C7C" w:rsidR="00DD0E58" w:rsidRPr="004B4498" w:rsidRDefault="00DD0E58" w:rsidP="00DD0E58">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275" w:type="dxa"/>
            <w:tcBorders>
              <w:top w:val="nil"/>
              <w:left w:val="nil"/>
              <w:bottom w:val="nil"/>
              <w:right w:val="nil"/>
            </w:tcBorders>
            <w:vAlign w:val="bottom"/>
          </w:tcPr>
          <w:p w14:paraId="5AFEBFA4" w14:textId="77777777" w:rsidR="00DD0E58" w:rsidRPr="004B4498" w:rsidRDefault="00DD0E58" w:rsidP="00DD0E58">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tcPr>
          <w:p w14:paraId="7A0AEE03" w14:textId="77777777" w:rsidR="00DD0E58" w:rsidRPr="004B4498" w:rsidRDefault="00DD0E58" w:rsidP="00DD0E58">
            <w:pPr>
              <w:jc w:val="right"/>
              <w:rPr>
                <w:rFonts w:ascii="Arial" w:hAnsi="Arial" w:cs="Arial"/>
                <w:b/>
                <w:bCs/>
                <w:color w:val="000000" w:themeColor="text1"/>
                <w:sz w:val="18"/>
                <w:szCs w:val="18"/>
                <w:lang w:val="hr-HR"/>
              </w:rPr>
            </w:pPr>
          </w:p>
        </w:tc>
      </w:tr>
      <w:tr w:rsidR="003016A0" w:rsidRPr="00F87C9B" w14:paraId="2120FFF9" w14:textId="77777777" w:rsidTr="005325F7">
        <w:trPr>
          <w:trHeight w:val="280"/>
        </w:trPr>
        <w:tc>
          <w:tcPr>
            <w:tcW w:w="1799" w:type="dxa"/>
            <w:tcBorders>
              <w:top w:val="nil"/>
              <w:left w:val="nil"/>
              <w:bottom w:val="nil"/>
              <w:right w:val="nil"/>
            </w:tcBorders>
            <w:shd w:val="clear" w:color="auto" w:fill="auto"/>
            <w:vAlign w:val="bottom"/>
          </w:tcPr>
          <w:p w14:paraId="7D7F6BC3" w14:textId="77777777" w:rsidR="00DD0E58" w:rsidRPr="004B4498" w:rsidRDefault="00DD0E58" w:rsidP="00711525">
            <w:pPr>
              <w:jc w:val="right"/>
              <w:rPr>
                <w:rFonts w:ascii="Arial" w:hAnsi="Arial" w:cs="Arial"/>
                <w:b/>
                <w:bCs/>
                <w:color w:val="000000" w:themeColor="text1"/>
                <w:sz w:val="18"/>
                <w:szCs w:val="18"/>
                <w:lang w:val="hr-HR"/>
              </w:rPr>
            </w:pPr>
          </w:p>
        </w:tc>
        <w:tc>
          <w:tcPr>
            <w:tcW w:w="1087" w:type="dxa"/>
            <w:tcBorders>
              <w:top w:val="nil"/>
              <w:left w:val="nil"/>
              <w:bottom w:val="nil"/>
              <w:right w:val="nil"/>
            </w:tcBorders>
            <w:shd w:val="clear" w:color="auto" w:fill="auto"/>
            <w:vAlign w:val="bottom"/>
          </w:tcPr>
          <w:p w14:paraId="1C5618F2" w14:textId="5D15B00B"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77" w:type="dxa"/>
            <w:tcBorders>
              <w:top w:val="nil"/>
              <w:left w:val="nil"/>
              <w:bottom w:val="nil"/>
              <w:right w:val="nil"/>
            </w:tcBorders>
            <w:shd w:val="clear" w:color="auto" w:fill="auto"/>
            <w:vAlign w:val="bottom"/>
          </w:tcPr>
          <w:p w14:paraId="2E07AE31" w14:textId="0189BC2A"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87" w:type="dxa"/>
            <w:tcBorders>
              <w:top w:val="nil"/>
              <w:left w:val="nil"/>
              <w:bottom w:val="nil"/>
              <w:right w:val="nil"/>
            </w:tcBorders>
            <w:shd w:val="clear" w:color="auto" w:fill="auto"/>
            <w:vAlign w:val="bottom"/>
          </w:tcPr>
          <w:p w14:paraId="77B26311" w14:textId="6CBF33F1"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46" w:type="dxa"/>
            <w:tcBorders>
              <w:top w:val="nil"/>
              <w:left w:val="nil"/>
              <w:bottom w:val="nil"/>
              <w:right w:val="nil"/>
            </w:tcBorders>
            <w:vAlign w:val="bottom"/>
          </w:tcPr>
          <w:p w14:paraId="5C2A3509" w14:textId="277E8296" w:rsidR="00DD0E58" w:rsidRPr="004B4498" w:rsidRDefault="00DD0E58" w:rsidP="00711525">
            <w:pPr>
              <w:jc w:val="right"/>
              <w:rPr>
                <w:rFonts w:ascii="Arial" w:hAnsi="Arial" w:cs="Arial"/>
                <w:b/>
                <w:bCs/>
                <w:color w:val="000000" w:themeColor="text1"/>
                <w:sz w:val="18"/>
                <w:szCs w:val="18"/>
                <w:lang w:val="hr-HR"/>
              </w:rPr>
            </w:pPr>
            <w:r w:rsidRPr="00DD0E58">
              <w:rPr>
                <w:rFonts w:ascii="Arial" w:hAnsi="Arial" w:cs="Arial"/>
                <w:b/>
                <w:bCs/>
                <w:color w:val="000000" w:themeColor="text1"/>
                <w:sz w:val="18"/>
                <w:szCs w:val="18"/>
                <w:lang w:val="hr-HR"/>
              </w:rPr>
              <w:t>000 eura</w:t>
            </w:r>
          </w:p>
        </w:tc>
        <w:tc>
          <w:tcPr>
            <w:tcW w:w="1134" w:type="dxa"/>
            <w:tcBorders>
              <w:top w:val="nil"/>
              <w:left w:val="nil"/>
              <w:bottom w:val="nil"/>
              <w:right w:val="nil"/>
            </w:tcBorders>
            <w:shd w:val="clear" w:color="auto" w:fill="auto"/>
            <w:vAlign w:val="bottom"/>
          </w:tcPr>
          <w:p w14:paraId="118F7824" w14:textId="2BA46101"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5" w:type="dxa"/>
            <w:tcBorders>
              <w:top w:val="nil"/>
              <w:left w:val="nil"/>
              <w:bottom w:val="nil"/>
              <w:right w:val="nil"/>
            </w:tcBorders>
            <w:shd w:val="clear" w:color="auto" w:fill="auto"/>
            <w:vAlign w:val="bottom"/>
          </w:tcPr>
          <w:p w14:paraId="4800C562" w14:textId="3A8DAF4B"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134" w:type="dxa"/>
            <w:tcBorders>
              <w:top w:val="nil"/>
              <w:left w:val="nil"/>
              <w:bottom w:val="nil"/>
              <w:right w:val="nil"/>
            </w:tcBorders>
            <w:shd w:val="clear" w:color="auto" w:fill="auto"/>
            <w:vAlign w:val="bottom"/>
          </w:tcPr>
          <w:p w14:paraId="60A1254E" w14:textId="27F9FEB4" w:rsidR="00DD0E58" w:rsidRPr="004B4498" w:rsidRDefault="00DD0E58" w:rsidP="0071152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3016A0" w:rsidRPr="00F87C9B" w14:paraId="7495323F" w14:textId="77777777" w:rsidTr="005325F7">
        <w:trPr>
          <w:trHeight w:hRule="exact" w:val="130"/>
        </w:trPr>
        <w:tc>
          <w:tcPr>
            <w:tcW w:w="1799" w:type="dxa"/>
            <w:tcBorders>
              <w:top w:val="nil"/>
              <w:left w:val="nil"/>
              <w:bottom w:val="nil"/>
              <w:right w:val="nil"/>
            </w:tcBorders>
            <w:shd w:val="clear" w:color="auto" w:fill="auto"/>
            <w:vAlign w:val="bottom"/>
            <w:hideMark/>
          </w:tcPr>
          <w:p w14:paraId="0A08B6BF" w14:textId="77777777" w:rsidR="00DD0E58" w:rsidRPr="004B4498" w:rsidRDefault="00DD0E58" w:rsidP="00711525">
            <w:pPr>
              <w:jc w:val="right"/>
              <w:rPr>
                <w:rFonts w:ascii="Arial" w:hAnsi="Arial" w:cs="Arial"/>
                <w:b/>
                <w:bCs/>
                <w:color w:val="000000" w:themeColor="text1"/>
                <w:sz w:val="18"/>
                <w:szCs w:val="18"/>
                <w:lang w:val="hr-HR"/>
              </w:rPr>
            </w:pPr>
          </w:p>
        </w:tc>
        <w:tc>
          <w:tcPr>
            <w:tcW w:w="1087" w:type="dxa"/>
            <w:tcBorders>
              <w:top w:val="nil"/>
              <w:left w:val="nil"/>
              <w:bottom w:val="nil"/>
              <w:right w:val="nil"/>
            </w:tcBorders>
            <w:shd w:val="clear" w:color="auto" w:fill="auto"/>
            <w:vAlign w:val="bottom"/>
            <w:hideMark/>
          </w:tcPr>
          <w:p w14:paraId="0B577536" w14:textId="77777777" w:rsidR="00DD0E58" w:rsidRPr="004B4498" w:rsidRDefault="00DD0E58" w:rsidP="00711525">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35385875" w14:textId="77777777" w:rsidR="00DD0E58" w:rsidRPr="004B4498" w:rsidRDefault="00DD0E58" w:rsidP="00711525">
            <w:pPr>
              <w:jc w:val="right"/>
              <w:rPr>
                <w:rFonts w:ascii="Arial" w:hAnsi="Arial" w:cs="Arial"/>
                <w:color w:val="000000" w:themeColor="text1"/>
                <w:sz w:val="18"/>
                <w:szCs w:val="18"/>
                <w:lang w:val="hr-HR"/>
              </w:rPr>
            </w:pPr>
          </w:p>
        </w:tc>
        <w:tc>
          <w:tcPr>
            <w:tcW w:w="1087" w:type="dxa"/>
            <w:tcBorders>
              <w:top w:val="nil"/>
              <w:left w:val="nil"/>
              <w:bottom w:val="nil"/>
              <w:right w:val="nil"/>
            </w:tcBorders>
            <w:shd w:val="clear" w:color="auto" w:fill="auto"/>
            <w:vAlign w:val="bottom"/>
            <w:hideMark/>
          </w:tcPr>
          <w:p w14:paraId="4DA6510D" w14:textId="77777777" w:rsidR="00DD0E58" w:rsidRPr="004B4498" w:rsidRDefault="00DD0E58" w:rsidP="00711525">
            <w:pPr>
              <w:jc w:val="right"/>
              <w:rPr>
                <w:rFonts w:ascii="Arial" w:hAnsi="Arial" w:cs="Arial"/>
                <w:color w:val="000000" w:themeColor="text1"/>
                <w:sz w:val="18"/>
                <w:szCs w:val="18"/>
                <w:lang w:val="hr-HR"/>
              </w:rPr>
            </w:pPr>
          </w:p>
        </w:tc>
        <w:tc>
          <w:tcPr>
            <w:tcW w:w="1046" w:type="dxa"/>
            <w:tcBorders>
              <w:top w:val="nil"/>
              <w:left w:val="nil"/>
              <w:bottom w:val="nil"/>
              <w:right w:val="nil"/>
            </w:tcBorders>
            <w:vAlign w:val="bottom"/>
          </w:tcPr>
          <w:p w14:paraId="1BFEE89F" w14:textId="77777777" w:rsidR="00DD0E58" w:rsidRPr="004B4498" w:rsidRDefault="00DD0E58" w:rsidP="00711525">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008043AE" w14:textId="5A4173A8" w:rsidR="00DD0E58" w:rsidRPr="004B4498" w:rsidRDefault="00DD0E58" w:rsidP="00711525">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53B12986" w14:textId="77777777" w:rsidR="00DD0E58" w:rsidRPr="004B4498" w:rsidRDefault="00DD0E58" w:rsidP="00711525">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4E92E62D" w14:textId="77777777" w:rsidR="00DD0E58" w:rsidRPr="004B4498" w:rsidRDefault="00DD0E58" w:rsidP="00711525">
            <w:pPr>
              <w:jc w:val="right"/>
              <w:rPr>
                <w:rFonts w:ascii="Arial" w:hAnsi="Arial" w:cs="Arial"/>
                <w:color w:val="000000" w:themeColor="text1"/>
                <w:sz w:val="18"/>
                <w:szCs w:val="18"/>
                <w:lang w:val="hr-HR"/>
              </w:rPr>
            </w:pPr>
          </w:p>
        </w:tc>
      </w:tr>
      <w:tr w:rsidR="003016A0" w:rsidRPr="00F87C9B" w14:paraId="7F8DDE6A" w14:textId="77777777" w:rsidTr="005325F7">
        <w:trPr>
          <w:trHeight w:val="327"/>
        </w:trPr>
        <w:tc>
          <w:tcPr>
            <w:tcW w:w="1799" w:type="dxa"/>
            <w:tcBorders>
              <w:top w:val="nil"/>
              <w:left w:val="nil"/>
              <w:bottom w:val="nil"/>
              <w:right w:val="nil"/>
            </w:tcBorders>
            <w:shd w:val="clear" w:color="auto" w:fill="auto"/>
            <w:noWrap/>
            <w:vAlign w:val="bottom"/>
            <w:hideMark/>
          </w:tcPr>
          <w:p w14:paraId="1AB59C4A" w14:textId="77777777" w:rsidR="00DD0E58" w:rsidRPr="004B4498" w:rsidRDefault="00DD0E58" w:rsidP="00A52C3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087" w:type="dxa"/>
            <w:tcBorders>
              <w:top w:val="nil"/>
              <w:left w:val="nil"/>
              <w:bottom w:val="nil"/>
              <w:right w:val="nil"/>
            </w:tcBorders>
            <w:shd w:val="clear" w:color="auto" w:fill="auto"/>
            <w:noWrap/>
            <w:vAlign w:val="bottom"/>
          </w:tcPr>
          <w:p w14:paraId="44399108" w14:textId="257C2865"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342.483 </w:t>
            </w:r>
          </w:p>
        </w:tc>
        <w:tc>
          <w:tcPr>
            <w:tcW w:w="1077" w:type="dxa"/>
            <w:tcBorders>
              <w:top w:val="nil"/>
              <w:left w:val="nil"/>
              <w:bottom w:val="nil"/>
              <w:right w:val="nil"/>
            </w:tcBorders>
            <w:shd w:val="clear" w:color="auto" w:fill="auto"/>
            <w:noWrap/>
            <w:vAlign w:val="bottom"/>
          </w:tcPr>
          <w:p w14:paraId="6F7DCB0D" w14:textId="27266F41"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11.855 </w:t>
            </w:r>
          </w:p>
        </w:tc>
        <w:tc>
          <w:tcPr>
            <w:tcW w:w="1087" w:type="dxa"/>
            <w:tcBorders>
              <w:top w:val="nil"/>
              <w:left w:val="nil"/>
              <w:bottom w:val="nil"/>
              <w:right w:val="nil"/>
            </w:tcBorders>
            <w:shd w:val="clear" w:color="auto" w:fill="auto"/>
            <w:noWrap/>
            <w:vAlign w:val="bottom"/>
          </w:tcPr>
          <w:p w14:paraId="47E3A82F" w14:textId="5076E33F"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23.80</w:t>
            </w:r>
            <w:r>
              <w:rPr>
                <w:rFonts w:ascii="Arial" w:hAnsi="Arial" w:cs="Arial"/>
                <w:sz w:val="18"/>
                <w:szCs w:val="18"/>
              </w:rPr>
              <w:t>8</w:t>
            </w:r>
            <w:r w:rsidRPr="00A52C36">
              <w:rPr>
                <w:rFonts w:ascii="Arial" w:hAnsi="Arial" w:cs="Arial"/>
                <w:sz w:val="18"/>
                <w:szCs w:val="18"/>
              </w:rPr>
              <w:t xml:space="preserve"> </w:t>
            </w:r>
          </w:p>
        </w:tc>
        <w:tc>
          <w:tcPr>
            <w:tcW w:w="1046" w:type="dxa"/>
            <w:tcBorders>
              <w:top w:val="nil"/>
              <w:left w:val="nil"/>
              <w:bottom w:val="nil"/>
              <w:right w:val="nil"/>
            </w:tcBorders>
            <w:vAlign w:val="bottom"/>
          </w:tcPr>
          <w:p w14:paraId="2B747EEF" w14:textId="082E3833" w:rsidR="00DD0E58" w:rsidRPr="00A52C36" w:rsidRDefault="00B77F5D" w:rsidP="00A52C36">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03B7F3A9" w14:textId="7BF8D009"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17.05</w:t>
            </w:r>
            <w:r>
              <w:rPr>
                <w:rFonts w:ascii="Arial" w:hAnsi="Arial" w:cs="Arial"/>
                <w:sz w:val="18"/>
                <w:szCs w:val="18"/>
              </w:rPr>
              <w:t>5</w:t>
            </w:r>
            <w:r w:rsidRPr="00A52C36">
              <w:rPr>
                <w:rFonts w:ascii="Arial" w:hAnsi="Arial" w:cs="Arial"/>
                <w:sz w:val="18"/>
                <w:szCs w:val="18"/>
              </w:rPr>
              <w:t xml:space="preserve"> </w:t>
            </w:r>
          </w:p>
        </w:tc>
        <w:tc>
          <w:tcPr>
            <w:tcW w:w="1275" w:type="dxa"/>
            <w:tcBorders>
              <w:top w:val="nil"/>
              <w:left w:val="nil"/>
              <w:bottom w:val="nil"/>
              <w:right w:val="nil"/>
            </w:tcBorders>
            <w:vAlign w:val="bottom"/>
          </w:tcPr>
          <w:p w14:paraId="430B530A" w14:textId="24E718AC" w:rsidR="00DD0E58" w:rsidRPr="00A52C36" w:rsidRDefault="00DD0E58" w:rsidP="00A52C36">
            <w:pPr>
              <w:jc w:val="right"/>
              <w:rPr>
                <w:rFonts w:ascii="Arial" w:hAnsi="Arial" w:cs="Arial"/>
                <w:sz w:val="18"/>
                <w:szCs w:val="18"/>
              </w:rPr>
            </w:pPr>
            <w:r w:rsidRPr="00A52C36">
              <w:rPr>
                <w:rFonts w:ascii="Arial" w:hAnsi="Arial" w:cs="Arial"/>
                <w:sz w:val="18"/>
                <w:szCs w:val="18"/>
              </w:rPr>
              <w:t xml:space="preserve"> 165 </w:t>
            </w:r>
          </w:p>
        </w:tc>
        <w:tc>
          <w:tcPr>
            <w:tcW w:w="1134" w:type="dxa"/>
            <w:tcBorders>
              <w:top w:val="nil"/>
              <w:left w:val="nil"/>
              <w:bottom w:val="nil"/>
              <w:right w:val="nil"/>
            </w:tcBorders>
            <w:shd w:val="clear" w:color="auto" w:fill="auto"/>
            <w:noWrap/>
            <w:vAlign w:val="bottom"/>
          </w:tcPr>
          <w:p w14:paraId="247D8CC3" w14:textId="50AA4CEF" w:rsidR="00DD0E58" w:rsidRPr="00C90051" w:rsidRDefault="00DD0E58" w:rsidP="00A52C36">
            <w:pPr>
              <w:jc w:val="right"/>
              <w:rPr>
                <w:rFonts w:ascii="Arial" w:hAnsi="Arial" w:cs="Arial"/>
                <w:b/>
                <w:bCs/>
                <w:color w:val="000000" w:themeColor="text1"/>
                <w:sz w:val="18"/>
                <w:szCs w:val="18"/>
                <w:lang w:val="hr-HR"/>
              </w:rPr>
            </w:pPr>
            <w:r w:rsidRPr="00F959D0">
              <w:rPr>
                <w:rFonts w:ascii="Arial" w:hAnsi="Arial" w:cs="Arial"/>
                <w:b/>
                <w:bCs/>
                <w:sz w:val="18"/>
                <w:szCs w:val="18"/>
              </w:rPr>
              <w:t xml:space="preserve"> 395.366 </w:t>
            </w:r>
          </w:p>
        </w:tc>
      </w:tr>
      <w:tr w:rsidR="003016A0" w:rsidRPr="00F87C9B" w14:paraId="3EA55D56" w14:textId="77777777" w:rsidTr="005325F7">
        <w:trPr>
          <w:trHeight w:val="337"/>
        </w:trPr>
        <w:tc>
          <w:tcPr>
            <w:tcW w:w="1799" w:type="dxa"/>
            <w:tcBorders>
              <w:top w:val="nil"/>
              <w:left w:val="nil"/>
              <w:bottom w:val="nil"/>
              <w:right w:val="nil"/>
            </w:tcBorders>
            <w:shd w:val="clear" w:color="auto" w:fill="auto"/>
            <w:noWrap/>
            <w:vAlign w:val="bottom"/>
            <w:hideMark/>
          </w:tcPr>
          <w:p w14:paraId="009A96F3" w14:textId="77777777" w:rsidR="00DD0E58" w:rsidRPr="004B4498" w:rsidRDefault="00DD0E58" w:rsidP="00A52C3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087" w:type="dxa"/>
            <w:tcBorders>
              <w:top w:val="nil"/>
              <w:left w:val="nil"/>
              <w:bottom w:val="nil"/>
              <w:right w:val="nil"/>
            </w:tcBorders>
            <w:shd w:val="clear" w:color="auto" w:fill="auto"/>
            <w:noWrap/>
            <w:vAlign w:val="bottom"/>
          </w:tcPr>
          <w:p w14:paraId="459DA74B" w14:textId="1351D58B"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(1.38</w:t>
            </w:r>
            <w:r w:rsidR="00B77F5D">
              <w:rPr>
                <w:rFonts w:ascii="Arial" w:hAnsi="Arial" w:cs="Arial"/>
                <w:sz w:val="18"/>
                <w:szCs w:val="18"/>
              </w:rPr>
              <w:t>8</w:t>
            </w:r>
            <w:r w:rsidRPr="00A52C36">
              <w:rPr>
                <w:rFonts w:ascii="Arial" w:hAnsi="Arial" w:cs="Arial"/>
                <w:sz w:val="18"/>
                <w:szCs w:val="18"/>
              </w:rPr>
              <w:t>)</w:t>
            </w:r>
          </w:p>
        </w:tc>
        <w:tc>
          <w:tcPr>
            <w:tcW w:w="1077" w:type="dxa"/>
            <w:tcBorders>
              <w:top w:val="nil"/>
              <w:left w:val="nil"/>
              <w:bottom w:val="nil"/>
              <w:right w:val="nil"/>
            </w:tcBorders>
            <w:shd w:val="clear" w:color="auto" w:fill="auto"/>
            <w:noWrap/>
            <w:vAlign w:val="bottom"/>
          </w:tcPr>
          <w:p w14:paraId="4C27B8DF" w14:textId="79E74DA8"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(1.670)</w:t>
            </w:r>
          </w:p>
        </w:tc>
        <w:tc>
          <w:tcPr>
            <w:tcW w:w="1087" w:type="dxa"/>
            <w:tcBorders>
              <w:top w:val="nil"/>
              <w:left w:val="nil"/>
              <w:bottom w:val="single" w:sz="4" w:space="0" w:color="auto"/>
              <w:right w:val="nil"/>
            </w:tcBorders>
            <w:shd w:val="clear" w:color="auto" w:fill="auto"/>
            <w:noWrap/>
            <w:vAlign w:val="bottom"/>
          </w:tcPr>
          <w:p w14:paraId="2AEC1309" w14:textId="4579FB1B"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(7.</w:t>
            </w:r>
            <w:r w:rsidR="00B77F5D" w:rsidRPr="00A52C36">
              <w:rPr>
                <w:rFonts w:ascii="Arial" w:hAnsi="Arial" w:cs="Arial"/>
                <w:sz w:val="18"/>
                <w:szCs w:val="18"/>
              </w:rPr>
              <w:t>09</w:t>
            </w:r>
            <w:r w:rsidR="00B77F5D">
              <w:rPr>
                <w:rFonts w:ascii="Arial" w:hAnsi="Arial" w:cs="Arial"/>
                <w:sz w:val="18"/>
                <w:szCs w:val="18"/>
              </w:rPr>
              <w:t>2</w:t>
            </w:r>
            <w:r w:rsidRPr="00A52C36">
              <w:rPr>
                <w:rFonts w:ascii="Arial" w:hAnsi="Arial" w:cs="Arial"/>
                <w:sz w:val="18"/>
                <w:szCs w:val="18"/>
              </w:rPr>
              <w:t>)</w:t>
            </w:r>
          </w:p>
        </w:tc>
        <w:tc>
          <w:tcPr>
            <w:tcW w:w="1046" w:type="dxa"/>
            <w:tcBorders>
              <w:top w:val="nil"/>
              <w:left w:val="nil"/>
              <w:bottom w:val="single" w:sz="4" w:space="0" w:color="auto"/>
              <w:right w:val="nil"/>
            </w:tcBorders>
            <w:vAlign w:val="bottom"/>
          </w:tcPr>
          <w:p w14:paraId="51DB717D" w14:textId="702EAD9A" w:rsidR="00DD0E58" w:rsidRPr="00A52C36" w:rsidRDefault="00B77F5D" w:rsidP="00A52C36">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3DA319CF" w14:textId="2F365158" w:rsidR="00DD0E58" w:rsidRPr="00A52C36" w:rsidRDefault="00DD0E58" w:rsidP="00A52C36">
            <w:pPr>
              <w:jc w:val="right"/>
              <w:rPr>
                <w:rFonts w:ascii="Arial" w:hAnsi="Arial" w:cs="Arial"/>
                <w:color w:val="000000" w:themeColor="text1"/>
                <w:sz w:val="18"/>
                <w:szCs w:val="18"/>
                <w:lang w:val="hr-HR"/>
              </w:rPr>
            </w:pPr>
            <w:r w:rsidRPr="00A52C36">
              <w:rPr>
                <w:rFonts w:ascii="Arial" w:hAnsi="Arial" w:cs="Arial"/>
                <w:sz w:val="18"/>
                <w:szCs w:val="18"/>
              </w:rPr>
              <w:t xml:space="preserve"> (564)</w:t>
            </w:r>
          </w:p>
        </w:tc>
        <w:tc>
          <w:tcPr>
            <w:tcW w:w="1275" w:type="dxa"/>
            <w:tcBorders>
              <w:top w:val="nil"/>
              <w:left w:val="nil"/>
              <w:bottom w:val="nil"/>
              <w:right w:val="nil"/>
            </w:tcBorders>
            <w:vAlign w:val="bottom"/>
          </w:tcPr>
          <w:p w14:paraId="3521F65D" w14:textId="429EF411"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72F5114B" w14:textId="670600DF" w:rsidR="00DD0E58" w:rsidRPr="00C90051" w:rsidRDefault="00DD0E58" w:rsidP="00A52C36">
            <w:pPr>
              <w:jc w:val="right"/>
              <w:rPr>
                <w:rFonts w:ascii="Arial" w:hAnsi="Arial" w:cs="Arial"/>
                <w:b/>
                <w:bCs/>
                <w:color w:val="000000" w:themeColor="text1"/>
                <w:sz w:val="18"/>
                <w:szCs w:val="18"/>
                <w:lang w:val="hr-HR"/>
              </w:rPr>
            </w:pPr>
            <w:r w:rsidRPr="00F959D0">
              <w:rPr>
                <w:rFonts w:ascii="Arial" w:hAnsi="Arial" w:cs="Arial"/>
                <w:b/>
                <w:bCs/>
                <w:sz w:val="18"/>
                <w:szCs w:val="18"/>
              </w:rPr>
              <w:t xml:space="preserve"> (10.714)</w:t>
            </w:r>
          </w:p>
        </w:tc>
      </w:tr>
      <w:tr w:rsidR="003016A0" w:rsidRPr="00F87C9B" w14:paraId="4573D247" w14:textId="77777777" w:rsidTr="005325F7">
        <w:trPr>
          <w:trHeight w:val="355"/>
        </w:trPr>
        <w:tc>
          <w:tcPr>
            <w:tcW w:w="1799" w:type="dxa"/>
            <w:tcBorders>
              <w:top w:val="nil"/>
              <w:left w:val="nil"/>
              <w:bottom w:val="nil"/>
              <w:right w:val="nil"/>
            </w:tcBorders>
            <w:shd w:val="clear" w:color="auto" w:fill="auto"/>
            <w:noWrap/>
            <w:vAlign w:val="bottom"/>
            <w:hideMark/>
          </w:tcPr>
          <w:p w14:paraId="68FA8614" w14:textId="77777777" w:rsidR="00DD0E58" w:rsidRPr="004B4498" w:rsidRDefault="00DD0E58" w:rsidP="00A52C36">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6DF6A54C" w14:textId="4655CE08" w:rsidR="00DD0E58" w:rsidRPr="004B4498" w:rsidRDefault="00DD0E58" w:rsidP="00A52C36">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4B4498">
              <w:rPr>
                <w:rFonts w:ascii="Arial" w:hAnsi="Arial" w:cs="Arial"/>
                <w:b/>
                <w:bCs/>
                <w:color w:val="000000" w:themeColor="text1"/>
                <w:sz w:val="18"/>
                <w:szCs w:val="18"/>
                <w:lang w:val="hr-HR"/>
              </w:rPr>
              <w:t xml:space="preserve">    </w:t>
            </w:r>
          </w:p>
        </w:tc>
        <w:tc>
          <w:tcPr>
            <w:tcW w:w="1087" w:type="dxa"/>
            <w:tcBorders>
              <w:top w:val="single" w:sz="4" w:space="0" w:color="auto"/>
              <w:left w:val="nil"/>
              <w:bottom w:val="single" w:sz="8" w:space="0" w:color="auto"/>
              <w:right w:val="nil"/>
            </w:tcBorders>
            <w:shd w:val="clear" w:color="auto" w:fill="auto"/>
            <w:vAlign w:val="bottom"/>
          </w:tcPr>
          <w:p w14:paraId="2A30545D" w14:textId="73A30AD4"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341.09</w:t>
            </w:r>
            <w:r w:rsidR="00B77F5D">
              <w:rPr>
                <w:rFonts w:ascii="Arial" w:hAnsi="Arial" w:cs="Arial"/>
                <w:b/>
                <w:bCs/>
                <w:sz w:val="18"/>
                <w:szCs w:val="18"/>
              </w:rPr>
              <w:t>5</w:t>
            </w:r>
          </w:p>
        </w:tc>
        <w:tc>
          <w:tcPr>
            <w:tcW w:w="1077" w:type="dxa"/>
            <w:tcBorders>
              <w:top w:val="single" w:sz="4" w:space="0" w:color="auto"/>
              <w:left w:val="nil"/>
              <w:bottom w:val="single" w:sz="8" w:space="0" w:color="auto"/>
              <w:right w:val="nil"/>
            </w:tcBorders>
            <w:shd w:val="clear" w:color="auto" w:fill="auto"/>
            <w:vAlign w:val="bottom"/>
          </w:tcPr>
          <w:p w14:paraId="1B214216" w14:textId="2E64E75B"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10.185 </w:t>
            </w:r>
          </w:p>
        </w:tc>
        <w:tc>
          <w:tcPr>
            <w:tcW w:w="1087" w:type="dxa"/>
            <w:tcBorders>
              <w:top w:val="single" w:sz="4" w:space="0" w:color="auto"/>
              <w:left w:val="nil"/>
              <w:bottom w:val="single" w:sz="8" w:space="0" w:color="auto"/>
              <w:right w:val="nil"/>
            </w:tcBorders>
            <w:shd w:val="clear" w:color="auto" w:fill="auto"/>
            <w:vAlign w:val="bottom"/>
          </w:tcPr>
          <w:p w14:paraId="65F118B6" w14:textId="50E366EB"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16.71</w:t>
            </w:r>
            <w:r w:rsidR="00B77F5D">
              <w:rPr>
                <w:rFonts w:ascii="Arial" w:hAnsi="Arial" w:cs="Arial"/>
                <w:b/>
                <w:bCs/>
                <w:sz w:val="18"/>
                <w:szCs w:val="18"/>
              </w:rPr>
              <w:t>6</w:t>
            </w:r>
          </w:p>
        </w:tc>
        <w:tc>
          <w:tcPr>
            <w:tcW w:w="1046" w:type="dxa"/>
            <w:tcBorders>
              <w:top w:val="single" w:sz="4" w:space="0" w:color="auto"/>
              <w:left w:val="nil"/>
              <w:bottom w:val="single" w:sz="8" w:space="0" w:color="auto"/>
              <w:right w:val="nil"/>
            </w:tcBorders>
            <w:vAlign w:val="bottom"/>
          </w:tcPr>
          <w:p w14:paraId="3BC54A2A" w14:textId="49C6EC2C" w:rsidR="00DD0E58" w:rsidRPr="00A52C36" w:rsidRDefault="00B77F5D" w:rsidP="00A52C36">
            <w:pPr>
              <w:jc w:val="right"/>
              <w:rPr>
                <w:rFonts w:ascii="Arial" w:hAnsi="Arial" w:cs="Arial"/>
                <w:b/>
                <w:bCs/>
                <w:sz w:val="18"/>
                <w:szCs w:val="18"/>
              </w:rPr>
            </w:pPr>
            <w:r>
              <w:rPr>
                <w:rFonts w:ascii="Arial" w:hAnsi="Arial" w:cs="Arial"/>
                <w:b/>
                <w:bCs/>
                <w:sz w:val="18"/>
                <w:szCs w:val="18"/>
              </w:rPr>
              <w:t>-</w:t>
            </w:r>
          </w:p>
        </w:tc>
        <w:tc>
          <w:tcPr>
            <w:tcW w:w="1134" w:type="dxa"/>
            <w:tcBorders>
              <w:top w:val="single" w:sz="4" w:space="0" w:color="auto"/>
              <w:left w:val="nil"/>
              <w:bottom w:val="single" w:sz="8" w:space="0" w:color="auto"/>
              <w:right w:val="nil"/>
            </w:tcBorders>
            <w:shd w:val="clear" w:color="auto" w:fill="auto"/>
            <w:vAlign w:val="bottom"/>
          </w:tcPr>
          <w:p w14:paraId="6D4DEC56" w14:textId="3EF0219C"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16.49</w:t>
            </w:r>
            <w:r>
              <w:rPr>
                <w:rFonts w:ascii="Arial" w:hAnsi="Arial" w:cs="Arial"/>
                <w:b/>
                <w:bCs/>
                <w:sz w:val="18"/>
                <w:szCs w:val="18"/>
              </w:rPr>
              <w:t>1</w:t>
            </w:r>
          </w:p>
        </w:tc>
        <w:tc>
          <w:tcPr>
            <w:tcW w:w="1275" w:type="dxa"/>
            <w:tcBorders>
              <w:top w:val="single" w:sz="4" w:space="0" w:color="auto"/>
              <w:left w:val="nil"/>
              <w:bottom w:val="single" w:sz="8" w:space="0" w:color="auto"/>
              <w:right w:val="nil"/>
            </w:tcBorders>
            <w:vAlign w:val="bottom"/>
          </w:tcPr>
          <w:p w14:paraId="6170807F" w14:textId="6D90B229"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165 </w:t>
            </w:r>
          </w:p>
        </w:tc>
        <w:tc>
          <w:tcPr>
            <w:tcW w:w="1134" w:type="dxa"/>
            <w:tcBorders>
              <w:top w:val="single" w:sz="4" w:space="0" w:color="auto"/>
              <w:left w:val="nil"/>
              <w:bottom w:val="single" w:sz="8" w:space="0" w:color="auto"/>
              <w:right w:val="nil"/>
            </w:tcBorders>
            <w:shd w:val="clear" w:color="auto" w:fill="auto"/>
            <w:vAlign w:val="bottom"/>
          </w:tcPr>
          <w:p w14:paraId="33FE7FA6" w14:textId="630FBFBC" w:rsidR="00DD0E58" w:rsidRPr="00A52C36" w:rsidRDefault="00DD0E58" w:rsidP="00A52C36">
            <w:pPr>
              <w:jc w:val="right"/>
              <w:rPr>
                <w:rFonts w:ascii="Arial" w:hAnsi="Arial" w:cs="Arial"/>
                <w:b/>
                <w:bCs/>
                <w:color w:val="000000" w:themeColor="text1"/>
                <w:sz w:val="18"/>
                <w:szCs w:val="18"/>
                <w:lang w:val="hr-HR"/>
              </w:rPr>
            </w:pPr>
            <w:r w:rsidRPr="00A52C36">
              <w:rPr>
                <w:rFonts w:ascii="Arial" w:hAnsi="Arial" w:cs="Arial"/>
                <w:b/>
                <w:bCs/>
                <w:sz w:val="18"/>
                <w:szCs w:val="18"/>
              </w:rPr>
              <w:t xml:space="preserve"> 384.652 </w:t>
            </w:r>
          </w:p>
        </w:tc>
      </w:tr>
    </w:tbl>
    <w:p w14:paraId="0986E98A" w14:textId="77777777" w:rsidR="00D6753C" w:rsidRPr="004B4498" w:rsidRDefault="00D6753C" w:rsidP="00D82BF6">
      <w:pPr>
        <w:pStyle w:val="T1"/>
        <w:keepNext w:val="0"/>
        <w:spacing w:before="0" w:after="0" w:line="240" w:lineRule="auto"/>
        <w:rPr>
          <w:rFonts w:cs="Arial"/>
          <w:b w:val="0"/>
          <w:bCs w:val="0"/>
          <w:color w:val="000000" w:themeColor="text1"/>
          <w:sz w:val="20"/>
          <w:lang w:val="hr-HR"/>
        </w:rPr>
      </w:pPr>
    </w:p>
    <w:p w14:paraId="36BAF99F" w14:textId="00596164" w:rsidR="00D82BF6" w:rsidRPr="00B91D09" w:rsidRDefault="00FB623A" w:rsidP="00DD60EF">
      <w:pPr>
        <w:pStyle w:val="T1"/>
        <w:keepNext w:val="0"/>
        <w:spacing w:before="0" w:after="100" w:line="280" w:lineRule="exact"/>
        <w:rPr>
          <w:rFonts w:cs="Arial"/>
          <w:b w:val="0"/>
          <w:bCs w:val="0"/>
          <w:color w:val="000000" w:themeColor="text1"/>
          <w:sz w:val="22"/>
          <w:szCs w:val="22"/>
          <w:lang w:val="hr-HR"/>
        </w:rPr>
        <w:sectPr w:rsidR="00D82BF6" w:rsidRPr="00B91D09" w:rsidSect="00AE2E05">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U poziciji Bez St</w:t>
      </w:r>
      <w:r w:rsidR="00F26682" w:rsidRPr="004B4498">
        <w:rPr>
          <w:rFonts w:cs="Arial"/>
          <w:b w:val="0"/>
          <w:bCs w:val="0"/>
          <w:color w:val="000000" w:themeColor="text1"/>
          <w:sz w:val="20"/>
          <w:lang w:val="hr-HR"/>
        </w:rPr>
        <w:t>upnja</w:t>
      </w:r>
      <w:r w:rsidRPr="004B4498">
        <w:rPr>
          <w:rFonts w:cs="Arial"/>
          <w:b w:val="0"/>
          <w:bCs w:val="0"/>
          <w:color w:val="000000" w:themeColor="text1"/>
          <w:sz w:val="20"/>
          <w:lang w:val="hr-HR"/>
        </w:rPr>
        <w:t xml:space="preserve"> su prikazani </w:t>
      </w:r>
      <w:r w:rsidR="005A5AD3" w:rsidRPr="004B4498">
        <w:rPr>
          <w:rFonts w:cs="Arial"/>
          <w:b w:val="0"/>
          <w:bCs w:val="0"/>
          <w:color w:val="000000" w:themeColor="text1"/>
          <w:sz w:val="20"/>
          <w:lang w:val="hr-HR"/>
        </w:rPr>
        <w:t xml:space="preserve">Akreditivi </w:t>
      </w:r>
      <w:r w:rsidRPr="004B4498">
        <w:rPr>
          <w:rFonts w:cs="Arial"/>
          <w:b w:val="0"/>
          <w:bCs w:val="0"/>
          <w:color w:val="000000" w:themeColor="text1"/>
          <w:sz w:val="20"/>
          <w:lang w:val="hr-HR"/>
        </w:rPr>
        <w:t xml:space="preserve">koji </w:t>
      </w:r>
      <w:r w:rsidR="005A5AD3" w:rsidRPr="004B4498">
        <w:rPr>
          <w:rFonts w:cs="Arial"/>
          <w:b w:val="0"/>
          <w:bCs w:val="0"/>
          <w:color w:val="000000" w:themeColor="text1"/>
          <w:sz w:val="20"/>
          <w:lang w:val="hr-HR"/>
        </w:rPr>
        <w:t>su pokriveni depozitima.</w:t>
      </w:r>
    </w:p>
    <w:p w14:paraId="3E072C44" w14:textId="77777777" w:rsidR="0011459D" w:rsidRPr="004B4498" w:rsidRDefault="0011459D" w:rsidP="0011459D">
      <w:pPr>
        <w:pStyle w:val="T1"/>
        <w:spacing w:before="0" w:after="0" w:line="240" w:lineRule="auto"/>
        <w:rPr>
          <w:rFonts w:cs="Arial"/>
          <w:color w:val="000000" w:themeColor="text1"/>
          <w:sz w:val="20"/>
          <w:lang w:val="hr-HR"/>
        </w:rPr>
      </w:pPr>
    </w:p>
    <w:p w14:paraId="343A0EEF" w14:textId="1366C7CB" w:rsidR="00145879"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145879" w:rsidRPr="004B4498">
        <w:rPr>
          <w:rFonts w:cs="Arial"/>
          <w:color w:val="000000" w:themeColor="text1"/>
          <w:sz w:val="20"/>
          <w:lang w:val="hr-HR"/>
        </w:rPr>
        <w:t>.</w:t>
      </w:r>
      <w:r w:rsidR="00145879" w:rsidRPr="004B4498">
        <w:rPr>
          <w:rFonts w:cs="Arial"/>
          <w:color w:val="000000" w:themeColor="text1"/>
          <w:sz w:val="20"/>
          <w:lang w:val="hr-HR"/>
        </w:rPr>
        <w:tab/>
        <w:t>Garancije i preuzete obveze (nastavak)</w:t>
      </w:r>
    </w:p>
    <w:p w14:paraId="325BC5AF" w14:textId="77777777" w:rsidR="00D82BF6" w:rsidRPr="004B4498" w:rsidRDefault="00D82BF6" w:rsidP="0011459D">
      <w:pPr>
        <w:pStyle w:val="T1"/>
        <w:keepNext w:val="0"/>
        <w:spacing w:before="0" w:after="0" w:line="240" w:lineRule="auto"/>
        <w:rPr>
          <w:rFonts w:cs="Arial"/>
          <w:b w:val="0"/>
          <w:bCs w:val="0"/>
          <w:i/>
          <w:color w:val="000000" w:themeColor="text1"/>
          <w:sz w:val="20"/>
          <w:lang w:val="hr-HR"/>
        </w:rPr>
      </w:pPr>
    </w:p>
    <w:p w14:paraId="05BBA2C5" w14:textId="77777777" w:rsidR="00E36985" w:rsidRPr="004B4498" w:rsidRDefault="00E36985" w:rsidP="0011459D">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Garancije</w:t>
      </w:r>
    </w:p>
    <w:p w14:paraId="0A600B07" w14:textId="77777777" w:rsidR="0011459D" w:rsidRPr="004B4498" w:rsidRDefault="0011459D" w:rsidP="0011459D">
      <w:pPr>
        <w:pStyle w:val="T1"/>
        <w:keepNext w:val="0"/>
        <w:spacing w:before="0" w:after="0" w:line="240" w:lineRule="auto"/>
        <w:rPr>
          <w:rFonts w:cs="Arial"/>
          <w:b w:val="0"/>
          <w:bCs w:val="0"/>
          <w:color w:val="000000" w:themeColor="text1"/>
          <w:sz w:val="20"/>
          <w:lang w:val="hr-HR"/>
        </w:rPr>
      </w:pPr>
    </w:p>
    <w:p w14:paraId="2193CC82" w14:textId="77777777" w:rsidR="00F072AB" w:rsidRPr="004B4498" w:rsidRDefault="00E36985" w:rsidP="003E254B">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Garancije</w:t>
      </w:r>
      <w:r w:rsidR="0004721B" w:rsidRPr="004B4498">
        <w:rPr>
          <w:rFonts w:cs="Arial"/>
          <w:b w:val="0"/>
          <w:bCs w:val="0"/>
          <w:color w:val="000000" w:themeColor="text1"/>
          <w:sz w:val="20"/>
          <w:lang w:val="hr-HR"/>
        </w:rPr>
        <w:t xml:space="preserve"> </w:t>
      </w:r>
      <w:r w:rsidR="007C6847" w:rsidRPr="004B4498">
        <w:rPr>
          <w:rFonts w:cs="Arial"/>
          <w:b w:val="0"/>
          <w:bCs w:val="0"/>
          <w:color w:val="000000" w:themeColor="text1"/>
          <w:sz w:val="20"/>
          <w:lang w:val="hr-HR"/>
        </w:rPr>
        <w:t xml:space="preserve">i akreditivi </w:t>
      </w:r>
      <w:r w:rsidR="0004721B" w:rsidRPr="004B4498">
        <w:rPr>
          <w:rFonts w:cs="Arial"/>
          <w:b w:val="0"/>
          <w:bCs w:val="0"/>
          <w:color w:val="000000" w:themeColor="text1"/>
          <w:sz w:val="20"/>
          <w:lang w:val="hr-HR"/>
        </w:rPr>
        <w:t xml:space="preserve">predstavljaju </w:t>
      </w:r>
      <w:r w:rsidR="00BB7C9D" w:rsidRPr="004B4498">
        <w:rPr>
          <w:rFonts w:cs="Arial"/>
          <w:b w:val="0"/>
          <w:bCs w:val="0"/>
          <w:color w:val="000000" w:themeColor="text1"/>
          <w:sz w:val="20"/>
          <w:lang w:val="hr-HR"/>
        </w:rPr>
        <w:t>obvezu Banke</w:t>
      </w:r>
      <w:r w:rsidR="009A6F6E" w:rsidRPr="004B4498">
        <w:rPr>
          <w:rFonts w:cs="Arial"/>
          <w:b w:val="0"/>
          <w:bCs w:val="0"/>
          <w:color w:val="000000" w:themeColor="text1"/>
          <w:sz w:val="20"/>
          <w:lang w:val="hr-HR"/>
        </w:rPr>
        <w:t xml:space="preserve"> </w:t>
      </w:r>
      <w:r w:rsidR="00BB7C9D" w:rsidRPr="004B4498">
        <w:rPr>
          <w:rFonts w:cs="Arial"/>
          <w:b w:val="0"/>
          <w:bCs w:val="0"/>
          <w:color w:val="000000" w:themeColor="text1"/>
          <w:sz w:val="20"/>
          <w:lang w:val="hr-HR"/>
        </w:rPr>
        <w:t>da izvrši</w:t>
      </w:r>
      <w:r w:rsidR="0004721B" w:rsidRPr="004B4498">
        <w:rPr>
          <w:rFonts w:cs="Arial"/>
          <w:b w:val="0"/>
          <w:bCs w:val="0"/>
          <w:color w:val="000000" w:themeColor="text1"/>
          <w:sz w:val="20"/>
          <w:lang w:val="hr-HR"/>
        </w:rPr>
        <w:t xml:space="preserve"> plaćanja u ime klijenta u slučaju </w:t>
      </w:r>
      <w:r w:rsidRPr="004B4498">
        <w:rPr>
          <w:rFonts w:cs="Arial"/>
          <w:b w:val="0"/>
          <w:bCs w:val="0"/>
          <w:color w:val="000000" w:themeColor="text1"/>
          <w:sz w:val="20"/>
          <w:lang w:val="hr-HR"/>
        </w:rPr>
        <w:t xml:space="preserve">nemogućnosti klijenta da podmiri svoje obveze prema trećim stranama ili u slučaju </w:t>
      </w:r>
      <w:r w:rsidR="00BB7C9D" w:rsidRPr="004B4498">
        <w:rPr>
          <w:rFonts w:cs="Arial"/>
          <w:b w:val="0"/>
          <w:bCs w:val="0"/>
          <w:color w:val="000000" w:themeColor="text1"/>
          <w:sz w:val="20"/>
          <w:lang w:val="hr-HR"/>
        </w:rPr>
        <w:t>nastanka određenih događaja, obično vezanih za izvoz</w:t>
      </w:r>
      <w:r w:rsidRPr="004B4498">
        <w:rPr>
          <w:rFonts w:cs="Arial"/>
          <w:b w:val="0"/>
          <w:bCs w:val="0"/>
          <w:color w:val="000000" w:themeColor="text1"/>
          <w:sz w:val="20"/>
          <w:lang w:val="hr-HR"/>
        </w:rPr>
        <w:t xml:space="preserve"> i/ili uvoz</w:t>
      </w:r>
      <w:r w:rsidR="00BB7C9D" w:rsidRPr="004B4498">
        <w:rPr>
          <w:rFonts w:cs="Arial"/>
          <w:b w:val="0"/>
          <w:bCs w:val="0"/>
          <w:color w:val="000000" w:themeColor="text1"/>
          <w:sz w:val="20"/>
          <w:lang w:val="hr-HR"/>
        </w:rPr>
        <w:t xml:space="preserve"> dobara te za ostale ugovorene svrhe. Garancije </w:t>
      </w:r>
      <w:r w:rsidR="007C6847" w:rsidRPr="004B4498">
        <w:rPr>
          <w:rFonts w:cs="Arial"/>
          <w:b w:val="0"/>
          <w:bCs w:val="0"/>
          <w:color w:val="000000" w:themeColor="text1"/>
          <w:sz w:val="20"/>
          <w:lang w:val="hr-HR"/>
        </w:rPr>
        <w:t xml:space="preserve">i akreditivi </w:t>
      </w:r>
      <w:r w:rsidR="00742084" w:rsidRPr="004B4498">
        <w:rPr>
          <w:rFonts w:cs="Arial"/>
          <w:b w:val="0"/>
          <w:bCs w:val="0"/>
          <w:color w:val="000000" w:themeColor="text1"/>
          <w:sz w:val="20"/>
          <w:lang w:val="hr-HR"/>
        </w:rPr>
        <w:t>nose isti kreditni rizik kao i</w:t>
      </w:r>
      <w:r w:rsidR="00BB7C9D" w:rsidRPr="004B4498">
        <w:rPr>
          <w:rFonts w:cs="Arial"/>
          <w:b w:val="0"/>
          <w:bCs w:val="0"/>
          <w:color w:val="000000" w:themeColor="text1"/>
          <w:sz w:val="20"/>
          <w:lang w:val="hr-HR"/>
        </w:rPr>
        <w:t xml:space="preserve"> krediti. </w:t>
      </w:r>
    </w:p>
    <w:p w14:paraId="3E195D36" w14:textId="77777777" w:rsidR="003E254B" w:rsidRPr="004B4498" w:rsidRDefault="003E254B" w:rsidP="00E76F4B">
      <w:pPr>
        <w:pStyle w:val="T1"/>
        <w:keepNext w:val="0"/>
        <w:spacing w:before="0" w:after="0" w:line="240" w:lineRule="auto"/>
        <w:rPr>
          <w:rFonts w:cs="Arial"/>
          <w:b w:val="0"/>
          <w:color w:val="000000" w:themeColor="text1"/>
          <w:sz w:val="20"/>
          <w:lang w:val="hr-HR"/>
        </w:rPr>
      </w:pPr>
    </w:p>
    <w:p w14:paraId="6E19AD1E" w14:textId="1D462827" w:rsidR="00520901" w:rsidRPr="004B4498" w:rsidRDefault="00E3698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Garancije Banke </w:t>
      </w:r>
      <w:r w:rsidR="00742084" w:rsidRPr="004B4498">
        <w:rPr>
          <w:rFonts w:cs="Arial"/>
          <w:b w:val="0"/>
          <w:bCs w:val="0"/>
          <w:color w:val="000000" w:themeColor="text1"/>
          <w:sz w:val="20"/>
          <w:lang w:val="hr-HR"/>
        </w:rPr>
        <w:t xml:space="preserve">su </w:t>
      </w:r>
      <w:r w:rsidR="004411FF">
        <w:rPr>
          <w:rFonts w:cs="Arial"/>
          <w:b w:val="0"/>
          <w:bCs w:val="0"/>
          <w:color w:val="000000" w:themeColor="text1"/>
          <w:sz w:val="20"/>
          <w:lang w:val="hr-HR"/>
        </w:rPr>
        <w:t>3</w:t>
      </w:r>
      <w:r w:rsidR="00D441CF" w:rsidRPr="004B4498">
        <w:rPr>
          <w:rFonts w:cs="Arial"/>
          <w:b w:val="0"/>
          <w:bCs w:val="0"/>
          <w:color w:val="000000" w:themeColor="text1"/>
          <w:sz w:val="20"/>
          <w:lang w:val="hr-HR"/>
        </w:rPr>
        <w:t>%</w:t>
      </w:r>
      <w:r w:rsidR="00230C4C" w:rsidRPr="004B4498">
        <w:rPr>
          <w:rFonts w:cs="Arial"/>
          <w:b w:val="0"/>
          <w:bCs w:val="0"/>
          <w:color w:val="000000" w:themeColor="text1"/>
          <w:sz w:val="20"/>
          <w:lang w:val="hr-HR"/>
        </w:rPr>
        <w:t xml:space="preserve"> </w:t>
      </w:r>
      <w:r w:rsidR="00742084" w:rsidRPr="004B4498">
        <w:rPr>
          <w:rFonts w:cs="Arial"/>
          <w:b w:val="0"/>
          <w:bCs w:val="0"/>
          <w:color w:val="000000" w:themeColor="text1"/>
          <w:sz w:val="20"/>
          <w:lang w:val="hr-HR"/>
        </w:rPr>
        <w:t>po</w:t>
      </w:r>
      <w:r w:rsidRPr="004B4498">
        <w:rPr>
          <w:rFonts w:cs="Arial"/>
          <w:b w:val="0"/>
          <w:bCs w:val="0"/>
          <w:color w:val="000000" w:themeColor="text1"/>
          <w:sz w:val="20"/>
          <w:lang w:val="hr-HR"/>
        </w:rPr>
        <w:t>krivene jamstvima</w:t>
      </w:r>
      <w:r w:rsidR="00362B2E" w:rsidRPr="004B4498">
        <w:rPr>
          <w:rFonts w:cs="Arial"/>
          <w:b w:val="0"/>
          <w:bCs w:val="0"/>
          <w:color w:val="000000" w:themeColor="text1"/>
          <w:sz w:val="20"/>
          <w:lang w:val="hr-HR"/>
        </w:rPr>
        <w:t>,</w:t>
      </w:r>
      <w:r w:rsidR="00143606" w:rsidRPr="004B4498">
        <w:rPr>
          <w:rFonts w:cs="Arial"/>
          <w:b w:val="0"/>
          <w:bCs w:val="0"/>
          <w:color w:val="000000" w:themeColor="text1"/>
          <w:sz w:val="20"/>
          <w:lang w:val="hr-HR"/>
        </w:rPr>
        <w:t xml:space="preserve"> depozitima</w:t>
      </w:r>
      <w:r w:rsidRPr="004B4498">
        <w:rPr>
          <w:rFonts w:cs="Arial"/>
          <w:b w:val="0"/>
          <w:bCs w:val="0"/>
          <w:color w:val="000000" w:themeColor="text1"/>
          <w:sz w:val="20"/>
          <w:lang w:val="hr-HR"/>
        </w:rPr>
        <w:t xml:space="preserve"> </w:t>
      </w:r>
      <w:r w:rsidR="00362B2E" w:rsidRPr="004B4498">
        <w:rPr>
          <w:rFonts w:cs="Arial"/>
          <w:b w:val="0"/>
          <w:bCs w:val="0"/>
          <w:color w:val="000000" w:themeColor="text1"/>
          <w:sz w:val="20"/>
          <w:lang w:val="hr-HR"/>
        </w:rPr>
        <w:t>i bankarskim garancijama</w:t>
      </w:r>
      <w:r w:rsidR="001043A2" w:rsidRPr="004B4498">
        <w:rPr>
          <w:rFonts w:cs="Arial"/>
          <w:b w:val="0"/>
          <w:bCs w:val="0"/>
          <w:color w:val="000000" w:themeColor="text1"/>
          <w:sz w:val="20"/>
          <w:lang w:val="hr-HR"/>
        </w:rPr>
        <w:t>.</w:t>
      </w:r>
      <w:r w:rsidR="00362B2E" w:rsidRPr="004B4498">
        <w:rPr>
          <w:rFonts w:cs="Arial"/>
          <w:b w:val="0"/>
          <w:bCs w:val="0"/>
          <w:color w:val="000000" w:themeColor="text1"/>
          <w:sz w:val="20"/>
          <w:lang w:val="hr-HR"/>
        </w:rPr>
        <w:t xml:space="preserve"> </w:t>
      </w:r>
    </w:p>
    <w:p w14:paraId="6A134332"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0005B334" w14:textId="77777777" w:rsidR="00564C61" w:rsidRPr="004B4498" w:rsidRDefault="0096096F">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Preuzete o</w:t>
      </w:r>
      <w:r w:rsidR="00BB7C9D" w:rsidRPr="004B4498">
        <w:rPr>
          <w:rFonts w:cs="Arial"/>
          <w:b w:val="0"/>
          <w:bCs w:val="0"/>
          <w:i/>
          <w:color w:val="000000" w:themeColor="text1"/>
          <w:sz w:val="20"/>
          <w:lang w:val="hr-HR"/>
        </w:rPr>
        <w:t xml:space="preserve">bveze </w:t>
      </w:r>
      <w:r w:rsidR="00E36985" w:rsidRPr="004B4498">
        <w:rPr>
          <w:rFonts w:cs="Arial"/>
          <w:b w:val="0"/>
          <w:bCs w:val="0"/>
          <w:i/>
          <w:color w:val="000000" w:themeColor="text1"/>
          <w:sz w:val="20"/>
          <w:lang w:val="hr-HR"/>
        </w:rPr>
        <w:t>po kreditima</w:t>
      </w:r>
    </w:p>
    <w:p w14:paraId="75B883CA"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42A4DB8A" w14:textId="77777777" w:rsidR="00BF4C66" w:rsidRPr="004B4498" w:rsidRDefault="00BF4C6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w:t>
      </w:r>
      <w:r w:rsidR="003E254B" w:rsidRPr="004B4498">
        <w:rPr>
          <w:rFonts w:cs="Arial"/>
          <w:b w:val="0"/>
          <w:bCs w:val="0"/>
          <w:color w:val="000000" w:themeColor="text1"/>
          <w:sz w:val="20"/>
          <w:lang w:val="hr-HR"/>
        </w:rPr>
        <w:t>redita</w:t>
      </w:r>
      <w:r w:rsidRPr="004B4498">
        <w:rPr>
          <w:rFonts w:cs="Arial"/>
          <w:b w:val="0"/>
          <w:bCs w:val="0"/>
          <w:color w:val="000000" w:themeColor="text1"/>
          <w:sz w:val="20"/>
          <w:lang w:val="hr-HR"/>
        </w:rPr>
        <w:t>, fazi projekta ili isplatnoj dokumentaciji. Ukupni ugovoreni iznos kredita ne mora biti povučen zbog čega ukupan ugovoreni iznos ne predstavlja nužno buduće zahtjeve za isplatom.</w:t>
      </w:r>
    </w:p>
    <w:p w14:paraId="498707D6" w14:textId="77777777" w:rsidR="0011459D"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Ugovoreni neiskorišteni krediti sadrže manji potencijalni kreditni rizik jer većina preuzetih obveza po kreditima ovisi o udovoljavanju posebnih kreditnih uvjeta za povlačenje sredstava od strane korisnika. </w:t>
      </w:r>
    </w:p>
    <w:p w14:paraId="5C447A40" w14:textId="77777777" w:rsidR="00BF4C66"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Banka prati rokove dospijeća ugovorenih preuzetih obveza.  </w:t>
      </w:r>
    </w:p>
    <w:p w14:paraId="4A12DD77" w14:textId="77777777" w:rsidR="0011459D" w:rsidRPr="004B4498" w:rsidRDefault="0011459D" w:rsidP="005A4073">
      <w:pPr>
        <w:jc w:val="both"/>
        <w:rPr>
          <w:rFonts w:ascii="Arial" w:hAnsi="Arial" w:cs="Arial"/>
          <w:color w:val="000000" w:themeColor="text1"/>
          <w:sz w:val="20"/>
          <w:szCs w:val="20"/>
          <w:lang w:val="hr-HR" w:eastAsia="hr-HR"/>
        </w:rPr>
      </w:pPr>
    </w:p>
    <w:p w14:paraId="27BC0C3A" w14:textId="77777777" w:rsidR="002221AF" w:rsidRPr="00B91D09" w:rsidRDefault="002221AF" w:rsidP="00F625B3">
      <w:pPr>
        <w:jc w:val="both"/>
        <w:rPr>
          <w:rFonts w:ascii="Arial" w:hAnsi="Arial" w:cs="Arial"/>
          <w:color w:val="000000" w:themeColor="text1"/>
          <w:sz w:val="22"/>
          <w:szCs w:val="22"/>
          <w:lang w:val="hr-HR" w:eastAsia="hr-HR"/>
        </w:rPr>
        <w:sectPr w:rsidR="002221AF" w:rsidRPr="00B91D09" w:rsidSect="00AE2E05">
          <w:pgSz w:w="11907" w:h="16840" w:code="9"/>
          <w:pgMar w:top="1418" w:right="1134" w:bottom="1134" w:left="1418" w:header="851" w:footer="851" w:gutter="0"/>
          <w:cols w:space="720"/>
          <w:noEndnote/>
        </w:sectPr>
      </w:pPr>
    </w:p>
    <w:p w14:paraId="742DD6B9" w14:textId="77777777" w:rsidR="0011459D" w:rsidRPr="00F959D0" w:rsidRDefault="0011459D" w:rsidP="0011459D">
      <w:pPr>
        <w:pStyle w:val="T1"/>
        <w:spacing w:before="0" w:after="0" w:line="240" w:lineRule="auto"/>
        <w:rPr>
          <w:rFonts w:cs="Arial"/>
          <w:bCs w:val="0"/>
          <w:color w:val="000000" w:themeColor="text1"/>
          <w:sz w:val="18"/>
          <w:szCs w:val="18"/>
          <w:lang w:val="hr-HR"/>
        </w:rPr>
      </w:pPr>
    </w:p>
    <w:p w14:paraId="1D936641" w14:textId="111C7734" w:rsidR="00CE099C" w:rsidRPr="0090602E" w:rsidRDefault="00612687" w:rsidP="007F5B1C">
      <w:pPr>
        <w:pStyle w:val="T1"/>
        <w:tabs>
          <w:tab w:val="left" w:pos="567"/>
        </w:tabs>
        <w:spacing w:before="0" w:after="0" w:line="240" w:lineRule="auto"/>
        <w:rPr>
          <w:rFonts w:cs="Arial"/>
          <w:bCs w:val="0"/>
          <w:color w:val="000000" w:themeColor="text1"/>
          <w:sz w:val="20"/>
          <w:lang w:val="hr-HR"/>
        </w:rPr>
      </w:pPr>
      <w:r>
        <w:rPr>
          <w:rFonts w:cs="Arial"/>
          <w:bCs w:val="0"/>
          <w:color w:val="000000" w:themeColor="text1"/>
          <w:sz w:val="20"/>
          <w:lang w:val="hr-HR"/>
        </w:rPr>
        <w:t>29</w:t>
      </w:r>
      <w:r w:rsidR="00CE099C" w:rsidRPr="0090602E">
        <w:rPr>
          <w:rFonts w:cs="Arial"/>
          <w:bCs w:val="0"/>
          <w:color w:val="000000" w:themeColor="text1"/>
          <w:sz w:val="20"/>
          <w:lang w:val="hr-HR"/>
        </w:rPr>
        <w:t>.</w:t>
      </w:r>
      <w:r w:rsidR="00CE099C" w:rsidRPr="0090602E">
        <w:rPr>
          <w:rFonts w:cs="Arial"/>
          <w:bCs w:val="0"/>
          <w:color w:val="000000" w:themeColor="text1"/>
          <w:sz w:val="20"/>
          <w:lang w:val="hr-HR"/>
        </w:rPr>
        <w:tab/>
        <w:t>Poslovi u ime i za račun</w:t>
      </w:r>
    </w:p>
    <w:p w14:paraId="3AC68695" w14:textId="77777777" w:rsidR="0011459D" w:rsidRPr="005325F7" w:rsidRDefault="0011459D" w:rsidP="0011459D">
      <w:pPr>
        <w:pStyle w:val="T1"/>
        <w:spacing w:before="0" w:after="0" w:line="240" w:lineRule="auto"/>
        <w:rPr>
          <w:rFonts w:cs="Arial"/>
          <w:b w:val="0"/>
          <w:color w:val="000000" w:themeColor="text1"/>
          <w:sz w:val="16"/>
          <w:szCs w:val="16"/>
          <w:lang w:val="hr-HR"/>
        </w:rPr>
      </w:pPr>
      <w:bookmarkStart w:id="868" w:name="OLE_LINK1"/>
    </w:p>
    <w:p w14:paraId="602CADFF" w14:textId="100B3B4B" w:rsidR="0011459D" w:rsidRPr="0090602E" w:rsidRDefault="000303E4" w:rsidP="0011459D">
      <w:pPr>
        <w:pStyle w:val="T1"/>
        <w:spacing w:before="0" w:after="0" w:line="240" w:lineRule="auto"/>
        <w:rPr>
          <w:rFonts w:cs="Arial"/>
          <w:b w:val="0"/>
          <w:color w:val="000000" w:themeColor="text1"/>
          <w:sz w:val="20"/>
          <w:lang w:val="hr-HR"/>
        </w:rPr>
      </w:pPr>
      <w:r w:rsidRPr="0090602E">
        <w:rPr>
          <w:rFonts w:cs="Arial"/>
          <w:b w:val="0"/>
          <w:color w:val="000000" w:themeColor="text1"/>
          <w:sz w:val="20"/>
          <w:lang w:val="hr-HR"/>
        </w:rPr>
        <w:t>Grupa upravlja značajnim sredstvima u ime i za račun Ministarstva financija, Ministarstva gospodarstva</w:t>
      </w:r>
      <w:r w:rsidR="007D6BD2" w:rsidRPr="0090602E">
        <w:rPr>
          <w:rFonts w:cs="Arial"/>
          <w:b w:val="0"/>
          <w:color w:val="000000" w:themeColor="text1"/>
          <w:sz w:val="20"/>
          <w:lang w:val="hr-HR"/>
        </w:rPr>
        <w:t xml:space="preserve"> i održivog razvoja</w:t>
      </w:r>
      <w:r w:rsidR="00C57B06" w:rsidRPr="0090602E">
        <w:rPr>
          <w:rFonts w:cs="Arial"/>
          <w:b w:val="0"/>
          <w:color w:val="000000" w:themeColor="text1"/>
          <w:sz w:val="20"/>
          <w:lang w:val="hr-HR"/>
        </w:rPr>
        <w:t xml:space="preserve">, Ministarstva </w:t>
      </w:r>
      <w:r w:rsidR="00A539FA" w:rsidRPr="0090602E">
        <w:rPr>
          <w:rFonts w:cs="Arial"/>
          <w:b w:val="0"/>
          <w:color w:val="000000" w:themeColor="text1"/>
          <w:sz w:val="20"/>
          <w:lang w:val="hr-HR"/>
        </w:rPr>
        <w:t>mora</w:t>
      </w:r>
      <w:r w:rsidR="00C57B06" w:rsidRPr="0090602E">
        <w:rPr>
          <w:rFonts w:cs="Arial"/>
          <w:b w:val="0"/>
          <w:color w:val="000000" w:themeColor="text1"/>
          <w:sz w:val="20"/>
          <w:lang w:val="hr-HR"/>
        </w:rPr>
        <w:t xml:space="preserve">, prometa i infrastrukture, Ministarstva poljoprivrede, </w:t>
      </w:r>
      <w:r w:rsidR="00312AF7" w:rsidRPr="0090602E">
        <w:rPr>
          <w:rFonts w:cs="Arial"/>
          <w:b w:val="0"/>
          <w:color w:val="000000" w:themeColor="text1"/>
          <w:sz w:val="20"/>
          <w:lang w:val="hr-HR"/>
        </w:rPr>
        <w:t>Ministarstva regionalnog</w:t>
      </w:r>
      <w:r w:rsidR="0067209C" w:rsidRPr="0090602E">
        <w:rPr>
          <w:rFonts w:cs="Arial"/>
          <w:b w:val="0"/>
          <w:color w:val="000000" w:themeColor="text1"/>
          <w:sz w:val="20"/>
          <w:lang w:val="hr-HR"/>
        </w:rPr>
        <w:t>a</w:t>
      </w:r>
      <w:r w:rsidR="00312AF7" w:rsidRPr="0090602E">
        <w:rPr>
          <w:rFonts w:cs="Arial"/>
          <w:b w:val="0"/>
          <w:color w:val="000000" w:themeColor="text1"/>
          <w:sz w:val="20"/>
          <w:lang w:val="hr-HR"/>
        </w:rPr>
        <w:t xml:space="preserve"> razvoja i fondova Europske unije,</w:t>
      </w:r>
      <w:r w:rsidR="00CE23C4" w:rsidRPr="0090602E">
        <w:rPr>
          <w:rFonts w:cs="Arial"/>
          <w:b w:val="0"/>
          <w:color w:val="000000" w:themeColor="text1"/>
          <w:sz w:val="20"/>
          <w:lang w:val="hr-HR"/>
        </w:rPr>
        <w:t xml:space="preserve"> </w:t>
      </w:r>
      <w:r w:rsidR="00593CA7" w:rsidRPr="0090602E">
        <w:rPr>
          <w:rFonts w:cs="Arial"/>
          <w:b w:val="0"/>
          <w:color w:val="000000" w:themeColor="text1"/>
          <w:sz w:val="20"/>
          <w:lang w:val="hr-HR"/>
        </w:rPr>
        <w:t xml:space="preserve">Ministarstva vanjskih i europskih poslova, Ministarstva turizma i sporta, </w:t>
      </w:r>
      <w:r w:rsidRPr="0090602E">
        <w:rPr>
          <w:rFonts w:cs="Arial"/>
          <w:b w:val="0"/>
          <w:color w:val="000000" w:themeColor="text1"/>
          <w:sz w:val="20"/>
          <w:lang w:val="hr-HR"/>
        </w:rPr>
        <w:t>Vodovoda i kanalizacije d.o.o., Split</w:t>
      </w:r>
      <w:r w:rsidR="00946245" w:rsidRPr="0090602E">
        <w:rPr>
          <w:rFonts w:cs="Arial"/>
          <w:b w:val="0"/>
          <w:color w:val="000000" w:themeColor="text1"/>
          <w:sz w:val="20"/>
          <w:lang w:val="hr-HR"/>
        </w:rPr>
        <w:t>,</w:t>
      </w:r>
      <w:r w:rsidRPr="0090602E">
        <w:rPr>
          <w:rFonts w:cs="Arial"/>
          <w:b w:val="0"/>
          <w:color w:val="000000" w:themeColor="text1"/>
          <w:sz w:val="20"/>
          <w:lang w:val="hr-HR"/>
        </w:rPr>
        <w:t xml:space="preserve"> Hrvatske agencije za malo gospodarstvo</w:t>
      </w:r>
      <w:r w:rsidR="00F1026D" w:rsidRPr="0090602E">
        <w:rPr>
          <w:rFonts w:cs="Arial"/>
          <w:b w:val="0"/>
          <w:color w:val="000000" w:themeColor="text1"/>
          <w:sz w:val="20"/>
          <w:lang w:val="hr-HR"/>
        </w:rPr>
        <w:t>, inovacije</w:t>
      </w:r>
      <w:r w:rsidR="00FE4EEE" w:rsidRPr="0090602E">
        <w:rPr>
          <w:rFonts w:cs="Arial"/>
          <w:b w:val="0"/>
          <w:color w:val="000000" w:themeColor="text1"/>
          <w:sz w:val="20"/>
          <w:lang w:val="hr-HR"/>
        </w:rPr>
        <w:t xml:space="preserve"> i investicije</w:t>
      </w:r>
      <w:r w:rsidR="00914C8D" w:rsidRPr="0090602E">
        <w:rPr>
          <w:rFonts w:cs="Arial"/>
          <w:b w:val="0"/>
          <w:color w:val="000000" w:themeColor="text1"/>
          <w:sz w:val="20"/>
          <w:lang w:val="hr-HR"/>
        </w:rPr>
        <w:t xml:space="preserve"> (HAMAG</w:t>
      </w:r>
      <w:r w:rsidR="00C512E9" w:rsidRPr="0090602E">
        <w:rPr>
          <w:rFonts w:cs="Arial"/>
          <w:b w:val="0"/>
          <w:color w:val="000000" w:themeColor="text1"/>
          <w:sz w:val="20"/>
          <w:lang w:val="hr-HR"/>
        </w:rPr>
        <w:t>-BICRO</w:t>
      </w:r>
      <w:r w:rsidRPr="0090602E">
        <w:rPr>
          <w:rFonts w:cs="Arial"/>
          <w:b w:val="0"/>
          <w:color w:val="000000" w:themeColor="text1"/>
          <w:sz w:val="20"/>
          <w:lang w:val="hr-HR"/>
        </w:rPr>
        <w:t xml:space="preserve">) </w:t>
      </w:r>
      <w:r w:rsidR="00946245" w:rsidRPr="0090602E">
        <w:rPr>
          <w:rFonts w:cs="Arial"/>
          <w:b w:val="0"/>
          <w:color w:val="000000" w:themeColor="text1"/>
          <w:sz w:val="20"/>
          <w:lang w:val="hr-HR"/>
        </w:rPr>
        <w:t xml:space="preserve">te poslovnih banaka </w:t>
      </w:r>
      <w:r w:rsidRPr="0090602E">
        <w:rPr>
          <w:rFonts w:cs="Arial"/>
          <w:b w:val="0"/>
          <w:color w:val="000000" w:themeColor="text1"/>
          <w:sz w:val="20"/>
          <w:lang w:val="hr-HR"/>
        </w:rPr>
        <w:t>koja se uglavnom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bookmarkEnd w:id="868"/>
    <w:p w14:paraId="2D1C0367" w14:textId="77777777" w:rsidR="00B51DE9" w:rsidRDefault="00A17483" w:rsidP="007F5B1C">
      <w:pPr>
        <w:pStyle w:val="T1"/>
        <w:spacing w:before="120" w:after="0" w:line="240" w:lineRule="auto"/>
        <w:rPr>
          <w:rFonts w:cs="Arial"/>
          <w:b w:val="0"/>
          <w:color w:val="000000" w:themeColor="text1"/>
          <w:sz w:val="20"/>
          <w:lang w:val="hr-HR"/>
        </w:rPr>
      </w:pPr>
      <w:r w:rsidRPr="0090602E">
        <w:rPr>
          <w:rFonts w:cs="Arial"/>
          <w:b w:val="0"/>
          <w:color w:val="000000" w:themeColor="text1"/>
          <w:sz w:val="20"/>
          <w:lang w:val="hr-HR"/>
        </w:rPr>
        <w:t>Ukupna bilančna suma poslova u ime i za račun po pojedinačnim programima iznosi:</w:t>
      </w:r>
    </w:p>
    <w:p w14:paraId="660C457B" w14:textId="77777777" w:rsidR="00270347" w:rsidRPr="005325F7" w:rsidRDefault="00270347" w:rsidP="007F5B1C">
      <w:pPr>
        <w:pStyle w:val="T1"/>
        <w:spacing w:before="120" w:after="0" w:line="240" w:lineRule="auto"/>
        <w:rPr>
          <w:rFonts w:cs="Arial"/>
          <w:b w:val="0"/>
          <w:color w:val="000000" w:themeColor="text1"/>
          <w:sz w:val="16"/>
          <w:szCs w:val="16"/>
          <w:lang w:val="hr-HR"/>
        </w:rPr>
      </w:pPr>
    </w:p>
    <w:tbl>
      <w:tblPr>
        <w:tblW w:w="4680" w:type="pct"/>
        <w:jc w:val="center"/>
        <w:tblLayout w:type="fixed"/>
        <w:tblCellMar>
          <w:left w:w="122" w:type="dxa"/>
          <w:right w:w="122" w:type="dxa"/>
        </w:tblCellMar>
        <w:tblLook w:val="0000" w:firstRow="0" w:lastRow="0" w:firstColumn="0" w:lastColumn="0" w:noHBand="0" w:noVBand="0"/>
      </w:tblPr>
      <w:tblGrid>
        <w:gridCol w:w="6038"/>
        <w:gridCol w:w="1359"/>
        <w:gridCol w:w="1359"/>
      </w:tblGrid>
      <w:tr w:rsidR="00E14286" w:rsidRPr="00843640" w14:paraId="24D0E052" w14:textId="77777777" w:rsidTr="007F5B1C">
        <w:trPr>
          <w:trHeight w:val="180"/>
          <w:jc w:val="center"/>
        </w:trPr>
        <w:tc>
          <w:tcPr>
            <w:tcW w:w="3448" w:type="pct"/>
            <w:shd w:val="clear" w:color="auto" w:fill="auto"/>
          </w:tcPr>
          <w:p w14:paraId="7B4F0DD4" w14:textId="77777777" w:rsidR="00A21AA7" w:rsidRPr="00A36FD6" w:rsidRDefault="00A21AA7" w:rsidP="00C86FD6">
            <w:pPr>
              <w:tabs>
                <w:tab w:val="left" w:pos="-720"/>
              </w:tabs>
              <w:suppressAutoHyphens/>
              <w:rPr>
                <w:rFonts w:ascii="Arial" w:hAnsi="Arial" w:cs="Arial"/>
                <w:color w:val="000000" w:themeColor="text1"/>
                <w:spacing w:val="-3"/>
                <w:sz w:val="18"/>
                <w:szCs w:val="18"/>
                <w:lang w:val="hr-HR"/>
              </w:rPr>
            </w:pPr>
            <w:r w:rsidRPr="00A36FD6">
              <w:rPr>
                <w:rFonts w:ascii="Arial" w:hAnsi="Arial" w:cs="Arial"/>
                <w:b/>
                <w:bCs/>
                <w:color w:val="000000" w:themeColor="text1"/>
                <w:sz w:val="18"/>
                <w:szCs w:val="18"/>
                <w:lang w:val="hr-HR"/>
              </w:rPr>
              <w:t>Grupa</w:t>
            </w:r>
            <w:r w:rsidR="00505942" w:rsidRPr="00A36FD6">
              <w:rPr>
                <w:rFonts w:ascii="Arial" w:hAnsi="Arial" w:cs="Arial"/>
                <w:b/>
                <w:bCs/>
                <w:color w:val="000000" w:themeColor="text1"/>
                <w:sz w:val="18"/>
                <w:szCs w:val="18"/>
                <w:lang w:val="hr-HR"/>
              </w:rPr>
              <w:t xml:space="preserve"> i Banka</w:t>
            </w:r>
          </w:p>
        </w:tc>
        <w:tc>
          <w:tcPr>
            <w:tcW w:w="776" w:type="pct"/>
            <w:shd w:val="clear" w:color="auto" w:fill="auto"/>
          </w:tcPr>
          <w:p w14:paraId="22D28124" w14:textId="77777777" w:rsidR="00A21AA7" w:rsidRPr="00A36FD6" w:rsidRDefault="00A21AA7" w:rsidP="00C86FD6">
            <w:pPr>
              <w:pStyle w:val="TH"/>
              <w:spacing w:line="220" w:lineRule="exact"/>
              <w:jc w:val="right"/>
              <w:rPr>
                <w:rFonts w:cs="Arial"/>
                <w:color w:val="000000" w:themeColor="text1"/>
                <w:sz w:val="18"/>
                <w:szCs w:val="18"/>
                <w:lang w:val="hr-HR"/>
              </w:rPr>
            </w:pPr>
          </w:p>
        </w:tc>
        <w:tc>
          <w:tcPr>
            <w:tcW w:w="776" w:type="pct"/>
            <w:shd w:val="clear" w:color="auto" w:fill="auto"/>
          </w:tcPr>
          <w:p w14:paraId="00B11720" w14:textId="77777777" w:rsidR="00A21AA7" w:rsidRPr="00A36FD6" w:rsidRDefault="00A21AA7" w:rsidP="00C86FD6">
            <w:pPr>
              <w:pStyle w:val="TH"/>
              <w:spacing w:line="220" w:lineRule="exact"/>
              <w:jc w:val="right"/>
              <w:rPr>
                <w:rFonts w:cs="Arial"/>
                <w:color w:val="000000" w:themeColor="text1"/>
                <w:sz w:val="18"/>
                <w:szCs w:val="18"/>
                <w:lang w:val="hr-HR"/>
              </w:rPr>
            </w:pPr>
          </w:p>
        </w:tc>
      </w:tr>
      <w:tr w:rsidR="00E14286" w:rsidRPr="00843640" w14:paraId="151CD441" w14:textId="77777777" w:rsidTr="007F5B1C">
        <w:trPr>
          <w:trHeight w:val="359"/>
          <w:jc w:val="center"/>
        </w:trPr>
        <w:tc>
          <w:tcPr>
            <w:tcW w:w="3448" w:type="pct"/>
            <w:shd w:val="clear" w:color="auto" w:fill="auto"/>
          </w:tcPr>
          <w:p w14:paraId="7C3A7E62" w14:textId="77777777" w:rsidR="00B16FA7" w:rsidRPr="00A36FD6" w:rsidRDefault="00B16FA7" w:rsidP="00B16FA7">
            <w:pPr>
              <w:tabs>
                <w:tab w:val="left" w:pos="-720"/>
              </w:tabs>
              <w:suppressAutoHyphens/>
              <w:rPr>
                <w:rFonts w:ascii="Arial" w:hAnsi="Arial" w:cs="Arial"/>
                <w:b/>
                <w:bCs/>
                <w:color w:val="000000" w:themeColor="text1"/>
                <w:sz w:val="18"/>
                <w:szCs w:val="18"/>
                <w:lang w:val="hr-HR"/>
              </w:rPr>
            </w:pPr>
          </w:p>
        </w:tc>
        <w:tc>
          <w:tcPr>
            <w:tcW w:w="776" w:type="pct"/>
            <w:shd w:val="clear" w:color="auto" w:fill="auto"/>
          </w:tcPr>
          <w:p w14:paraId="6B0F5DB6" w14:textId="77777777" w:rsidR="00434C7E" w:rsidRPr="00A36FD6" w:rsidRDefault="00AD2EF7" w:rsidP="00B16FA7">
            <w:pPr>
              <w:pStyle w:val="TH"/>
              <w:spacing w:line="220" w:lineRule="exact"/>
              <w:jc w:val="right"/>
              <w:rPr>
                <w:rFonts w:cs="Arial"/>
                <w:color w:val="000000" w:themeColor="text1"/>
                <w:sz w:val="18"/>
                <w:szCs w:val="18"/>
                <w:lang w:val="hr-HR"/>
              </w:rPr>
            </w:pPr>
            <w:bookmarkStart w:id="869" w:name="_Toc67328896"/>
            <w:r w:rsidRPr="00A36FD6">
              <w:rPr>
                <w:rFonts w:cs="Arial"/>
                <w:color w:val="000000" w:themeColor="text1"/>
                <w:sz w:val="18"/>
                <w:szCs w:val="18"/>
                <w:lang w:val="hr-HR"/>
              </w:rPr>
              <w:t>31. prosin</w:t>
            </w:r>
            <w:r w:rsidR="00434C7E" w:rsidRPr="00A36FD6">
              <w:rPr>
                <w:rFonts w:cs="Arial"/>
                <w:color w:val="000000" w:themeColor="text1"/>
                <w:sz w:val="18"/>
                <w:szCs w:val="18"/>
                <w:lang w:val="hr-HR"/>
              </w:rPr>
              <w:t>c</w:t>
            </w:r>
            <w:r w:rsidRPr="00A36FD6">
              <w:rPr>
                <w:rFonts w:cs="Arial"/>
                <w:color w:val="000000" w:themeColor="text1"/>
                <w:sz w:val="18"/>
                <w:szCs w:val="18"/>
                <w:lang w:val="hr-HR"/>
              </w:rPr>
              <w:t>a</w:t>
            </w:r>
            <w:bookmarkEnd w:id="869"/>
          </w:p>
          <w:p w14:paraId="478B0B20" w14:textId="7AFDC250" w:rsidR="00B16FA7" w:rsidRPr="00A36FD6" w:rsidRDefault="00434C7E" w:rsidP="00B16FA7">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 xml:space="preserve"> </w:t>
            </w:r>
            <w:bookmarkStart w:id="870" w:name="_Toc67328897"/>
            <w:r w:rsidR="00F87C9B" w:rsidRPr="00A36FD6">
              <w:rPr>
                <w:rFonts w:cs="Arial"/>
                <w:color w:val="000000" w:themeColor="text1"/>
                <w:sz w:val="18"/>
                <w:szCs w:val="18"/>
                <w:lang w:val="hr-HR"/>
              </w:rPr>
              <w:t>202</w:t>
            </w:r>
            <w:r w:rsidR="00366A9B">
              <w:rPr>
                <w:rFonts w:cs="Arial"/>
                <w:color w:val="000000" w:themeColor="text1"/>
                <w:sz w:val="18"/>
                <w:szCs w:val="18"/>
                <w:lang w:val="hr-HR"/>
              </w:rPr>
              <w:t>3</w:t>
            </w:r>
            <w:r w:rsidR="00B16FA7" w:rsidRPr="00A36FD6">
              <w:rPr>
                <w:rFonts w:cs="Arial"/>
                <w:color w:val="000000" w:themeColor="text1"/>
                <w:sz w:val="18"/>
                <w:szCs w:val="18"/>
                <w:lang w:val="hr-HR"/>
              </w:rPr>
              <w:t>.</w:t>
            </w:r>
            <w:bookmarkEnd w:id="870"/>
          </w:p>
        </w:tc>
        <w:tc>
          <w:tcPr>
            <w:tcW w:w="776" w:type="pct"/>
            <w:shd w:val="clear" w:color="auto" w:fill="auto"/>
          </w:tcPr>
          <w:p w14:paraId="3C3695C7" w14:textId="4E7B511B" w:rsidR="00B16FA7" w:rsidRPr="00A36FD6" w:rsidRDefault="00434C7E" w:rsidP="00B16FA7">
            <w:pPr>
              <w:pStyle w:val="TH"/>
              <w:spacing w:line="220" w:lineRule="exact"/>
              <w:jc w:val="right"/>
              <w:rPr>
                <w:rFonts w:cs="Arial"/>
                <w:color w:val="000000" w:themeColor="text1"/>
                <w:sz w:val="18"/>
                <w:szCs w:val="18"/>
                <w:lang w:val="hr-HR"/>
              </w:rPr>
            </w:pPr>
            <w:bookmarkStart w:id="871" w:name="_Toc67328898"/>
            <w:r w:rsidRPr="00A36FD6">
              <w:rPr>
                <w:rFonts w:cs="Arial"/>
                <w:color w:val="000000" w:themeColor="text1"/>
                <w:sz w:val="18"/>
                <w:szCs w:val="18"/>
                <w:lang w:val="hr-HR"/>
              </w:rPr>
              <w:t>31. p</w:t>
            </w:r>
            <w:r w:rsidR="00AD2EF7" w:rsidRPr="00A36FD6">
              <w:rPr>
                <w:rFonts w:cs="Arial"/>
                <w:color w:val="000000" w:themeColor="text1"/>
                <w:sz w:val="18"/>
                <w:szCs w:val="18"/>
                <w:lang w:val="hr-HR"/>
              </w:rPr>
              <w:t>rosin</w:t>
            </w:r>
            <w:r w:rsidRPr="00A36FD6">
              <w:rPr>
                <w:rFonts w:cs="Arial"/>
                <w:color w:val="000000" w:themeColor="text1"/>
                <w:sz w:val="18"/>
                <w:szCs w:val="18"/>
                <w:lang w:val="hr-HR"/>
              </w:rPr>
              <w:t>c</w:t>
            </w:r>
            <w:r w:rsidR="00AD2EF7" w:rsidRPr="00A36FD6">
              <w:rPr>
                <w:rFonts w:cs="Arial"/>
                <w:color w:val="000000" w:themeColor="text1"/>
                <w:sz w:val="18"/>
                <w:szCs w:val="18"/>
                <w:lang w:val="hr-HR"/>
              </w:rPr>
              <w:t>a</w:t>
            </w:r>
            <w:r w:rsidRPr="00A36FD6">
              <w:rPr>
                <w:rFonts w:cs="Arial"/>
                <w:color w:val="000000" w:themeColor="text1"/>
                <w:sz w:val="18"/>
                <w:szCs w:val="18"/>
                <w:lang w:val="hr-HR"/>
              </w:rPr>
              <w:t xml:space="preserve"> </w:t>
            </w:r>
            <w:r w:rsidR="00F87C9B" w:rsidRPr="00A36FD6">
              <w:rPr>
                <w:rFonts w:cs="Arial"/>
                <w:color w:val="000000" w:themeColor="text1"/>
                <w:sz w:val="18"/>
                <w:szCs w:val="18"/>
                <w:lang w:val="hr-HR"/>
              </w:rPr>
              <w:t>202</w:t>
            </w:r>
            <w:r w:rsidR="00366A9B">
              <w:rPr>
                <w:rFonts w:cs="Arial"/>
                <w:color w:val="000000" w:themeColor="text1"/>
                <w:sz w:val="18"/>
                <w:szCs w:val="18"/>
                <w:lang w:val="hr-HR"/>
              </w:rPr>
              <w:t>2</w:t>
            </w:r>
            <w:r w:rsidR="00B16FA7" w:rsidRPr="00A36FD6">
              <w:rPr>
                <w:rFonts w:cs="Arial"/>
                <w:color w:val="000000" w:themeColor="text1"/>
                <w:sz w:val="18"/>
                <w:szCs w:val="18"/>
                <w:lang w:val="hr-HR"/>
              </w:rPr>
              <w:t>.</w:t>
            </w:r>
            <w:bookmarkEnd w:id="871"/>
          </w:p>
        </w:tc>
      </w:tr>
      <w:tr w:rsidR="00E14286" w:rsidRPr="00843640" w14:paraId="4E506182" w14:textId="77777777" w:rsidTr="00D8279E">
        <w:tblPrEx>
          <w:tblCellMar>
            <w:left w:w="108" w:type="dxa"/>
            <w:right w:w="108" w:type="dxa"/>
          </w:tblCellMar>
        </w:tblPrEx>
        <w:trPr>
          <w:trHeight w:val="252"/>
          <w:jc w:val="center"/>
        </w:trPr>
        <w:tc>
          <w:tcPr>
            <w:tcW w:w="3448" w:type="pct"/>
            <w:shd w:val="clear" w:color="auto" w:fill="auto"/>
          </w:tcPr>
          <w:p w14:paraId="0E0776BE" w14:textId="77777777" w:rsidR="00B16FA7" w:rsidRPr="00A36FD6" w:rsidRDefault="00B16FA7" w:rsidP="00B16FA7">
            <w:pPr>
              <w:tabs>
                <w:tab w:val="left" w:pos="-720"/>
              </w:tabs>
              <w:suppressAutoHyphens/>
              <w:ind w:right="4144"/>
              <w:rPr>
                <w:rFonts w:ascii="Arial" w:hAnsi="Arial" w:cs="Arial"/>
                <w:color w:val="000000" w:themeColor="text1"/>
                <w:sz w:val="18"/>
                <w:szCs w:val="18"/>
                <w:lang w:val="hr-HR"/>
              </w:rPr>
            </w:pPr>
            <w:r w:rsidRPr="00A36FD6">
              <w:rPr>
                <w:rFonts w:ascii="Arial" w:hAnsi="Arial" w:cs="Arial"/>
                <w:b/>
                <w:bCs/>
                <w:color w:val="000000" w:themeColor="text1"/>
                <w:sz w:val="18"/>
                <w:szCs w:val="18"/>
                <w:lang w:val="hr-HR"/>
              </w:rPr>
              <w:t>Program</w:t>
            </w:r>
          </w:p>
        </w:tc>
        <w:tc>
          <w:tcPr>
            <w:tcW w:w="776" w:type="pct"/>
            <w:shd w:val="clear" w:color="auto" w:fill="auto"/>
            <w:vAlign w:val="bottom"/>
          </w:tcPr>
          <w:p w14:paraId="4F63022E" w14:textId="64341E7F" w:rsidR="00B16FA7" w:rsidRPr="00A36FD6" w:rsidRDefault="00B16FA7" w:rsidP="00B16FA7">
            <w:pPr>
              <w:pStyle w:val="TH"/>
              <w:spacing w:line="220" w:lineRule="exact"/>
              <w:jc w:val="right"/>
              <w:rPr>
                <w:rFonts w:cs="Arial"/>
                <w:color w:val="000000" w:themeColor="text1"/>
                <w:sz w:val="18"/>
                <w:szCs w:val="18"/>
                <w:lang w:val="hr-HR"/>
              </w:rPr>
            </w:pPr>
            <w:bookmarkStart w:id="872" w:name="_Toc67328899"/>
            <w:r w:rsidRPr="00A36FD6">
              <w:rPr>
                <w:rFonts w:cs="Arial"/>
                <w:color w:val="000000" w:themeColor="text1"/>
                <w:sz w:val="18"/>
                <w:szCs w:val="18"/>
                <w:lang w:val="hr-HR"/>
              </w:rPr>
              <w:t xml:space="preserve">000 </w:t>
            </w:r>
            <w:r w:rsidR="00FB33C5">
              <w:rPr>
                <w:rFonts w:cs="Arial"/>
                <w:color w:val="000000" w:themeColor="text1"/>
                <w:sz w:val="18"/>
                <w:szCs w:val="18"/>
                <w:lang w:val="hr-HR"/>
              </w:rPr>
              <w:t>eura</w:t>
            </w:r>
            <w:bookmarkEnd w:id="872"/>
          </w:p>
        </w:tc>
        <w:tc>
          <w:tcPr>
            <w:tcW w:w="776" w:type="pct"/>
            <w:shd w:val="clear" w:color="auto" w:fill="auto"/>
            <w:vAlign w:val="bottom"/>
          </w:tcPr>
          <w:p w14:paraId="24579087" w14:textId="61448CA2" w:rsidR="00B16FA7" w:rsidRPr="00A36FD6" w:rsidRDefault="00B16FA7" w:rsidP="00B16FA7">
            <w:pPr>
              <w:pStyle w:val="TH"/>
              <w:spacing w:line="220" w:lineRule="exact"/>
              <w:jc w:val="right"/>
              <w:rPr>
                <w:rFonts w:cs="Arial"/>
                <w:color w:val="000000" w:themeColor="text1"/>
                <w:sz w:val="18"/>
                <w:szCs w:val="18"/>
                <w:lang w:val="hr-HR"/>
              </w:rPr>
            </w:pPr>
            <w:bookmarkStart w:id="873" w:name="_Toc67328900"/>
            <w:r w:rsidRPr="00A36FD6">
              <w:rPr>
                <w:rFonts w:cs="Arial"/>
                <w:color w:val="000000" w:themeColor="text1"/>
                <w:sz w:val="18"/>
                <w:szCs w:val="18"/>
                <w:lang w:val="hr-HR"/>
              </w:rPr>
              <w:t xml:space="preserve">000 </w:t>
            </w:r>
            <w:r w:rsidR="00FB33C5">
              <w:rPr>
                <w:rFonts w:cs="Arial"/>
                <w:color w:val="000000" w:themeColor="text1"/>
                <w:sz w:val="18"/>
                <w:szCs w:val="18"/>
                <w:lang w:val="hr-HR"/>
              </w:rPr>
              <w:t>eura</w:t>
            </w:r>
            <w:bookmarkEnd w:id="873"/>
          </w:p>
        </w:tc>
      </w:tr>
      <w:tr w:rsidR="00E14286" w:rsidRPr="00843640" w14:paraId="7B87BDAC" w14:textId="77777777" w:rsidTr="007F5B1C">
        <w:tblPrEx>
          <w:tblCellMar>
            <w:left w:w="107" w:type="dxa"/>
            <w:right w:w="107" w:type="dxa"/>
          </w:tblCellMar>
        </w:tblPrEx>
        <w:trPr>
          <w:trHeight w:val="139"/>
          <w:jc w:val="center"/>
        </w:trPr>
        <w:tc>
          <w:tcPr>
            <w:tcW w:w="3448" w:type="pct"/>
            <w:shd w:val="clear" w:color="auto" w:fill="auto"/>
          </w:tcPr>
          <w:p w14:paraId="7CB9A997" w14:textId="77777777" w:rsidR="00B16FA7" w:rsidRPr="00A36FD6" w:rsidRDefault="00B16FA7" w:rsidP="00B16FA7">
            <w:pPr>
              <w:pStyle w:val="TT"/>
              <w:spacing w:line="100" w:lineRule="exact"/>
              <w:rPr>
                <w:rFonts w:cs="Arial"/>
                <w:color w:val="000000" w:themeColor="text1"/>
                <w:sz w:val="18"/>
                <w:szCs w:val="18"/>
                <w:lang w:val="hr-HR"/>
              </w:rPr>
            </w:pPr>
          </w:p>
        </w:tc>
        <w:tc>
          <w:tcPr>
            <w:tcW w:w="776" w:type="pct"/>
            <w:shd w:val="clear" w:color="auto" w:fill="auto"/>
          </w:tcPr>
          <w:p w14:paraId="79ABFF3C" w14:textId="77777777" w:rsidR="00B16FA7" w:rsidRPr="00A36FD6" w:rsidRDefault="00B16FA7" w:rsidP="00B16FA7">
            <w:pPr>
              <w:pStyle w:val="TT"/>
              <w:spacing w:line="100" w:lineRule="exact"/>
              <w:jc w:val="right"/>
              <w:rPr>
                <w:rFonts w:cs="Arial"/>
                <w:color w:val="000000" w:themeColor="text1"/>
                <w:sz w:val="18"/>
                <w:szCs w:val="18"/>
                <w:lang w:val="hr-HR"/>
              </w:rPr>
            </w:pPr>
          </w:p>
        </w:tc>
        <w:tc>
          <w:tcPr>
            <w:tcW w:w="776" w:type="pct"/>
            <w:shd w:val="clear" w:color="auto" w:fill="auto"/>
          </w:tcPr>
          <w:p w14:paraId="566BAAE4" w14:textId="77777777" w:rsidR="00B16FA7" w:rsidRPr="00A36FD6" w:rsidRDefault="00B16FA7" w:rsidP="00B16FA7">
            <w:pPr>
              <w:pStyle w:val="TT"/>
              <w:spacing w:line="100" w:lineRule="exact"/>
              <w:jc w:val="right"/>
              <w:rPr>
                <w:rFonts w:cs="Arial"/>
                <w:color w:val="000000" w:themeColor="text1"/>
                <w:sz w:val="18"/>
                <w:szCs w:val="18"/>
                <w:lang w:val="hr-HR"/>
              </w:rPr>
            </w:pPr>
          </w:p>
        </w:tc>
      </w:tr>
      <w:tr w:rsidR="00B4795D" w:rsidRPr="00843640" w14:paraId="0F242CF5" w14:textId="77777777" w:rsidTr="005325F7">
        <w:tblPrEx>
          <w:tblCellMar>
            <w:left w:w="107" w:type="dxa"/>
            <w:right w:w="107" w:type="dxa"/>
          </w:tblCellMar>
        </w:tblPrEx>
        <w:trPr>
          <w:trHeight w:val="227"/>
          <w:jc w:val="center"/>
        </w:trPr>
        <w:tc>
          <w:tcPr>
            <w:tcW w:w="3448" w:type="pct"/>
            <w:shd w:val="clear" w:color="auto" w:fill="auto"/>
            <w:vAlign w:val="bottom"/>
          </w:tcPr>
          <w:p w14:paraId="21846F50" w14:textId="3E6918BE" w:rsidR="00B4795D" w:rsidRPr="00A36FD6" w:rsidRDefault="00B4795D" w:rsidP="00B4795D">
            <w:pPr>
              <w:pStyle w:val="TT"/>
              <w:spacing w:line="220" w:lineRule="exact"/>
              <w:rPr>
                <w:rFonts w:cs="Arial"/>
                <w:color w:val="000000" w:themeColor="text1"/>
                <w:sz w:val="18"/>
                <w:szCs w:val="18"/>
                <w:lang w:val="hr-HR"/>
              </w:rPr>
            </w:pPr>
            <w:bookmarkStart w:id="874" w:name="_Toc67328901"/>
            <w:r w:rsidRPr="00A36FD6">
              <w:rPr>
                <w:rFonts w:cs="Arial"/>
                <w:color w:val="000000" w:themeColor="text1"/>
                <w:sz w:val="18"/>
                <w:szCs w:val="18"/>
                <w:lang w:val="hr-HR"/>
              </w:rPr>
              <w:t>Kreditiranje razvitka i obnove poljodjelskih domaćinstava</w:t>
            </w:r>
            <w:bookmarkEnd w:id="874"/>
          </w:p>
        </w:tc>
        <w:tc>
          <w:tcPr>
            <w:tcW w:w="776" w:type="pct"/>
            <w:tcBorders>
              <w:top w:val="nil"/>
              <w:left w:val="nil"/>
              <w:bottom w:val="nil"/>
              <w:right w:val="nil"/>
            </w:tcBorders>
            <w:shd w:val="clear" w:color="auto" w:fill="auto"/>
            <w:vAlign w:val="bottom"/>
          </w:tcPr>
          <w:p w14:paraId="70AF2567" w14:textId="52671B7E" w:rsidR="00B4795D" w:rsidRPr="00F959D0" w:rsidRDefault="00B4795D" w:rsidP="00B4795D">
            <w:pPr>
              <w:pStyle w:val="TT"/>
              <w:spacing w:line="220" w:lineRule="exact"/>
              <w:jc w:val="right"/>
              <w:rPr>
                <w:sz w:val="18"/>
                <w:szCs w:val="18"/>
              </w:rPr>
            </w:pPr>
            <w:r w:rsidRPr="00F959D0">
              <w:rPr>
                <w:sz w:val="18"/>
                <w:szCs w:val="18"/>
              </w:rPr>
              <w:t>1.914</w:t>
            </w:r>
          </w:p>
        </w:tc>
        <w:tc>
          <w:tcPr>
            <w:tcW w:w="776" w:type="pct"/>
            <w:tcBorders>
              <w:top w:val="nil"/>
              <w:left w:val="nil"/>
              <w:bottom w:val="nil"/>
              <w:right w:val="nil"/>
            </w:tcBorders>
            <w:shd w:val="clear" w:color="auto" w:fill="auto"/>
            <w:vAlign w:val="bottom"/>
          </w:tcPr>
          <w:p w14:paraId="0A3ADC5A" w14:textId="199BB777"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2.30</w:t>
            </w:r>
            <w:r>
              <w:rPr>
                <w:sz w:val="18"/>
                <w:szCs w:val="18"/>
              </w:rPr>
              <w:t>7</w:t>
            </w:r>
            <w:r w:rsidRPr="00E33586">
              <w:rPr>
                <w:sz w:val="18"/>
                <w:szCs w:val="18"/>
              </w:rPr>
              <w:t xml:space="preserve"> </w:t>
            </w:r>
          </w:p>
        </w:tc>
      </w:tr>
      <w:tr w:rsidR="00B4795D" w:rsidRPr="00843640" w14:paraId="0C645526" w14:textId="77777777" w:rsidTr="005325F7">
        <w:tblPrEx>
          <w:tblCellMar>
            <w:left w:w="107" w:type="dxa"/>
            <w:right w:w="107" w:type="dxa"/>
          </w:tblCellMar>
        </w:tblPrEx>
        <w:trPr>
          <w:trHeight w:val="227"/>
          <w:jc w:val="center"/>
        </w:trPr>
        <w:tc>
          <w:tcPr>
            <w:tcW w:w="3448" w:type="pct"/>
            <w:shd w:val="clear" w:color="auto" w:fill="auto"/>
            <w:vAlign w:val="bottom"/>
          </w:tcPr>
          <w:p w14:paraId="79DD78AF" w14:textId="1B5CABB0" w:rsidR="00B4795D" w:rsidRPr="00A36FD6" w:rsidRDefault="00B4795D" w:rsidP="00B4795D">
            <w:pPr>
              <w:pStyle w:val="TT"/>
              <w:spacing w:line="220" w:lineRule="exact"/>
              <w:rPr>
                <w:rFonts w:cs="Arial"/>
                <w:color w:val="000000" w:themeColor="text1"/>
                <w:sz w:val="18"/>
                <w:szCs w:val="18"/>
                <w:lang w:val="hr-HR"/>
              </w:rPr>
            </w:pPr>
            <w:bookmarkStart w:id="875" w:name="_Toc67328904"/>
            <w:r w:rsidRPr="00A36FD6">
              <w:rPr>
                <w:rFonts w:cs="Arial"/>
                <w:color w:val="000000" w:themeColor="text1"/>
                <w:sz w:val="18"/>
                <w:szCs w:val="18"/>
                <w:lang w:val="hr-HR"/>
              </w:rPr>
              <w:t>Kreditiranje zapošljavanja razvojačenih pripadnika HV-a</w:t>
            </w:r>
            <w:bookmarkEnd w:id="875"/>
          </w:p>
        </w:tc>
        <w:tc>
          <w:tcPr>
            <w:tcW w:w="776" w:type="pct"/>
            <w:tcBorders>
              <w:top w:val="nil"/>
              <w:left w:val="nil"/>
              <w:bottom w:val="nil"/>
              <w:right w:val="nil"/>
            </w:tcBorders>
            <w:shd w:val="clear" w:color="auto" w:fill="auto"/>
            <w:vAlign w:val="bottom"/>
          </w:tcPr>
          <w:p w14:paraId="406BCEEE" w14:textId="58968EA8" w:rsidR="00B4795D" w:rsidRPr="00F959D0" w:rsidRDefault="00B4795D" w:rsidP="00B4795D">
            <w:pPr>
              <w:pStyle w:val="TT"/>
              <w:spacing w:line="220" w:lineRule="exact"/>
              <w:jc w:val="right"/>
              <w:rPr>
                <w:sz w:val="18"/>
                <w:szCs w:val="18"/>
              </w:rPr>
            </w:pPr>
            <w:r w:rsidRPr="00F959D0">
              <w:rPr>
                <w:sz w:val="18"/>
                <w:szCs w:val="18"/>
              </w:rPr>
              <w:t>39.269</w:t>
            </w:r>
          </w:p>
        </w:tc>
        <w:tc>
          <w:tcPr>
            <w:tcW w:w="776" w:type="pct"/>
            <w:tcBorders>
              <w:top w:val="nil"/>
              <w:left w:val="nil"/>
              <w:bottom w:val="nil"/>
              <w:right w:val="nil"/>
            </w:tcBorders>
            <w:shd w:val="clear" w:color="auto" w:fill="auto"/>
            <w:vAlign w:val="bottom"/>
          </w:tcPr>
          <w:p w14:paraId="02EE55F5" w14:textId="43B22D9D"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38.446 </w:t>
            </w:r>
          </w:p>
        </w:tc>
      </w:tr>
      <w:tr w:rsidR="00B4795D" w:rsidRPr="00843640" w14:paraId="665649F1" w14:textId="77777777" w:rsidTr="005325F7">
        <w:tblPrEx>
          <w:tblCellMar>
            <w:left w:w="107" w:type="dxa"/>
            <w:right w:w="107" w:type="dxa"/>
          </w:tblCellMar>
        </w:tblPrEx>
        <w:trPr>
          <w:trHeight w:val="227"/>
          <w:jc w:val="center"/>
        </w:trPr>
        <w:tc>
          <w:tcPr>
            <w:tcW w:w="3448" w:type="pct"/>
            <w:shd w:val="clear" w:color="auto" w:fill="auto"/>
            <w:vAlign w:val="bottom"/>
          </w:tcPr>
          <w:p w14:paraId="2808C830" w14:textId="1C548FF5" w:rsidR="00B4795D" w:rsidRPr="00A36FD6" w:rsidRDefault="00B4795D" w:rsidP="00B4795D">
            <w:pPr>
              <w:pStyle w:val="TT"/>
              <w:spacing w:line="220" w:lineRule="exact"/>
              <w:rPr>
                <w:rFonts w:cs="Arial"/>
                <w:color w:val="000000" w:themeColor="text1"/>
                <w:sz w:val="18"/>
                <w:szCs w:val="18"/>
                <w:lang w:val="hr-HR"/>
              </w:rPr>
            </w:pPr>
            <w:bookmarkStart w:id="876" w:name="_Toc67328910"/>
            <w:r w:rsidRPr="00A36FD6">
              <w:rPr>
                <w:rFonts w:cs="Arial"/>
                <w:color w:val="000000" w:themeColor="text1"/>
                <w:sz w:val="18"/>
                <w:szCs w:val="18"/>
                <w:lang w:val="hr-HR"/>
              </w:rPr>
              <w:t>Program naplate potraživanja po jamstvima HAMAG-BICRO-a</w:t>
            </w:r>
            <w:bookmarkEnd w:id="876"/>
          </w:p>
        </w:tc>
        <w:tc>
          <w:tcPr>
            <w:tcW w:w="776" w:type="pct"/>
            <w:tcBorders>
              <w:top w:val="nil"/>
              <w:left w:val="nil"/>
              <w:bottom w:val="nil"/>
              <w:right w:val="nil"/>
            </w:tcBorders>
            <w:shd w:val="clear" w:color="auto" w:fill="auto"/>
            <w:vAlign w:val="bottom"/>
          </w:tcPr>
          <w:p w14:paraId="73F48EC9" w14:textId="22EBB3BA" w:rsidR="00B4795D" w:rsidRPr="00F959D0" w:rsidRDefault="00B4795D" w:rsidP="00B4795D">
            <w:pPr>
              <w:pStyle w:val="TT"/>
              <w:spacing w:line="220" w:lineRule="exact"/>
              <w:jc w:val="right"/>
              <w:rPr>
                <w:sz w:val="18"/>
                <w:szCs w:val="18"/>
              </w:rPr>
            </w:pPr>
            <w:r w:rsidRPr="00F959D0">
              <w:rPr>
                <w:sz w:val="18"/>
                <w:szCs w:val="18"/>
              </w:rPr>
              <w:t>11</w:t>
            </w:r>
          </w:p>
        </w:tc>
        <w:tc>
          <w:tcPr>
            <w:tcW w:w="776" w:type="pct"/>
            <w:tcBorders>
              <w:top w:val="nil"/>
              <w:left w:val="nil"/>
              <w:bottom w:val="nil"/>
              <w:right w:val="nil"/>
            </w:tcBorders>
            <w:shd w:val="clear" w:color="auto" w:fill="auto"/>
            <w:vAlign w:val="bottom"/>
          </w:tcPr>
          <w:p w14:paraId="08169B73" w14:textId="258CAD70"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12 </w:t>
            </w:r>
          </w:p>
        </w:tc>
      </w:tr>
      <w:tr w:rsidR="00B4795D" w:rsidRPr="00843640" w14:paraId="6A6C8653" w14:textId="77777777" w:rsidTr="005325F7">
        <w:tblPrEx>
          <w:tblCellMar>
            <w:left w:w="107" w:type="dxa"/>
            <w:right w:w="107" w:type="dxa"/>
          </w:tblCellMar>
        </w:tblPrEx>
        <w:trPr>
          <w:trHeight w:val="227"/>
          <w:jc w:val="center"/>
        </w:trPr>
        <w:tc>
          <w:tcPr>
            <w:tcW w:w="3448" w:type="pct"/>
            <w:shd w:val="clear" w:color="auto" w:fill="auto"/>
            <w:vAlign w:val="bottom"/>
          </w:tcPr>
          <w:p w14:paraId="175F811D" w14:textId="354AE017" w:rsidR="00B4795D" w:rsidRPr="00A36FD6" w:rsidRDefault="00B4795D" w:rsidP="00B4795D">
            <w:pPr>
              <w:pStyle w:val="TT"/>
              <w:spacing w:line="220" w:lineRule="exact"/>
              <w:rPr>
                <w:rFonts w:cs="Arial"/>
                <w:color w:val="000000" w:themeColor="text1"/>
                <w:sz w:val="18"/>
                <w:szCs w:val="18"/>
                <w:lang w:val="hr-HR"/>
              </w:rPr>
            </w:pPr>
            <w:bookmarkStart w:id="877" w:name="_Toc67328913"/>
            <w:r w:rsidRPr="00A36FD6">
              <w:rPr>
                <w:rFonts w:cs="Arial"/>
                <w:color w:val="000000" w:themeColor="text1"/>
                <w:sz w:val="18"/>
                <w:szCs w:val="18"/>
                <w:lang w:val="hr-HR"/>
              </w:rPr>
              <w:t>Osiguranje izvoznih poslova</w:t>
            </w:r>
            <w:bookmarkEnd w:id="877"/>
            <w:r>
              <w:rPr>
                <w:rStyle w:val="FootnoteReference"/>
                <w:rFonts w:cs="Arial"/>
                <w:color w:val="000000" w:themeColor="text1"/>
                <w:sz w:val="18"/>
                <w:szCs w:val="18"/>
                <w:lang w:val="hr-HR"/>
              </w:rPr>
              <w:footnoteReference w:id="1"/>
            </w:r>
          </w:p>
        </w:tc>
        <w:tc>
          <w:tcPr>
            <w:tcW w:w="776" w:type="pct"/>
            <w:tcBorders>
              <w:top w:val="nil"/>
              <w:left w:val="nil"/>
              <w:bottom w:val="nil"/>
              <w:right w:val="nil"/>
            </w:tcBorders>
            <w:shd w:val="clear" w:color="auto" w:fill="auto"/>
            <w:vAlign w:val="bottom"/>
          </w:tcPr>
          <w:p w14:paraId="45E8F1DA" w14:textId="475AA13D" w:rsidR="00B4795D" w:rsidRPr="00F959D0" w:rsidRDefault="00B4795D" w:rsidP="00B4795D">
            <w:pPr>
              <w:pStyle w:val="TT"/>
              <w:spacing w:line="220" w:lineRule="exact"/>
              <w:jc w:val="right"/>
              <w:rPr>
                <w:sz w:val="18"/>
                <w:szCs w:val="18"/>
              </w:rPr>
            </w:pPr>
            <w:r w:rsidRPr="00F959D0">
              <w:rPr>
                <w:sz w:val="18"/>
                <w:szCs w:val="18"/>
              </w:rPr>
              <w:t>119.264</w:t>
            </w:r>
          </w:p>
        </w:tc>
        <w:tc>
          <w:tcPr>
            <w:tcW w:w="776" w:type="pct"/>
            <w:tcBorders>
              <w:top w:val="nil"/>
              <w:left w:val="nil"/>
              <w:bottom w:val="nil"/>
              <w:right w:val="nil"/>
            </w:tcBorders>
            <w:shd w:val="clear" w:color="auto" w:fill="auto"/>
            <w:vAlign w:val="bottom"/>
          </w:tcPr>
          <w:p w14:paraId="14931A81" w14:textId="20E66D84"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99.121 </w:t>
            </w:r>
          </w:p>
        </w:tc>
      </w:tr>
      <w:tr w:rsidR="00B4795D" w:rsidRPr="00843640" w14:paraId="6B03CBC3" w14:textId="77777777" w:rsidTr="005325F7">
        <w:tblPrEx>
          <w:tblCellMar>
            <w:left w:w="107" w:type="dxa"/>
            <w:right w:w="107" w:type="dxa"/>
          </w:tblCellMar>
        </w:tblPrEx>
        <w:trPr>
          <w:trHeight w:val="227"/>
          <w:jc w:val="center"/>
        </w:trPr>
        <w:tc>
          <w:tcPr>
            <w:tcW w:w="3448" w:type="pct"/>
            <w:shd w:val="clear" w:color="auto" w:fill="auto"/>
            <w:vAlign w:val="bottom"/>
          </w:tcPr>
          <w:p w14:paraId="606A1895" w14:textId="43C9A9E0" w:rsidR="00B4795D" w:rsidRPr="00A36FD6" w:rsidRDefault="00B4795D" w:rsidP="00B4795D">
            <w:pPr>
              <w:pStyle w:val="TT"/>
              <w:spacing w:line="220" w:lineRule="exact"/>
              <w:rPr>
                <w:rFonts w:cs="Arial"/>
                <w:color w:val="000000" w:themeColor="text1"/>
                <w:sz w:val="18"/>
                <w:szCs w:val="18"/>
                <w:lang w:val="hr-HR"/>
              </w:rPr>
            </w:pPr>
            <w:bookmarkStart w:id="878" w:name="_Toc67328916"/>
            <w:r w:rsidRPr="00A36FD6">
              <w:rPr>
                <w:rFonts w:cs="Arial"/>
                <w:color w:val="000000" w:themeColor="text1"/>
                <w:sz w:val="18"/>
                <w:szCs w:val="18"/>
                <w:lang w:val="hr-HR"/>
              </w:rPr>
              <w:t>Program povlaštenog financiranja po kreditnim programima HBOR-a MF</w:t>
            </w:r>
            <w:bookmarkEnd w:id="878"/>
          </w:p>
        </w:tc>
        <w:tc>
          <w:tcPr>
            <w:tcW w:w="776" w:type="pct"/>
            <w:tcBorders>
              <w:top w:val="nil"/>
              <w:left w:val="nil"/>
              <w:bottom w:val="nil"/>
              <w:right w:val="nil"/>
            </w:tcBorders>
            <w:shd w:val="clear" w:color="auto" w:fill="auto"/>
            <w:vAlign w:val="bottom"/>
          </w:tcPr>
          <w:p w14:paraId="613E04B0" w14:textId="7AE8839D" w:rsidR="00B4795D" w:rsidRPr="00F959D0" w:rsidRDefault="00B4795D" w:rsidP="00B4795D">
            <w:pPr>
              <w:pStyle w:val="TT"/>
              <w:spacing w:line="220" w:lineRule="exact"/>
              <w:jc w:val="right"/>
              <w:rPr>
                <w:sz w:val="18"/>
                <w:szCs w:val="18"/>
              </w:rPr>
            </w:pPr>
            <w:r w:rsidRPr="00F959D0">
              <w:rPr>
                <w:sz w:val="18"/>
                <w:szCs w:val="18"/>
              </w:rPr>
              <w:t>18.429</w:t>
            </w:r>
          </w:p>
        </w:tc>
        <w:tc>
          <w:tcPr>
            <w:tcW w:w="776" w:type="pct"/>
            <w:tcBorders>
              <w:top w:val="nil"/>
              <w:left w:val="nil"/>
              <w:bottom w:val="nil"/>
              <w:right w:val="nil"/>
            </w:tcBorders>
            <w:shd w:val="clear" w:color="auto" w:fill="auto"/>
            <w:vAlign w:val="bottom"/>
          </w:tcPr>
          <w:p w14:paraId="2346B7BE" w14:textId="69EF8E85"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41.53</w:t>
            </w:r>
            <w:r>
              <w:rPr>
                <w:sz w:val="18"/>
                <w:szCs w:val="18"/>
              </w:rPr>
              <w:t>8</w:t>
            </w:r>
            <w:r w:rsidRPr="00E33586">
              <w:rPr>
                <w:sz w:val="18"/>
                <w:szCs w:val="18"/>
              </w:rPr>
              <w:t xml:space="preserve"> </w:t>
            </w:r>
          </w:p>
        </w:tc>
      </w:tr>
      <w:tr w:rsidR="00B4795D" w:rsidRPr="00843640" w14:paraId="0B589094" w14:textId="77777777" w:rsidTr="005325F7">
        <w:tblPrEx>
          <w:tblCellMar>
            <w:left w:w="107" w:type="dxa"/>
            <w:right w:w="107" w:type="dxa"/>
          </w:tblCellMar>
        </w:tblPrEx>
        <w:trPr>
          <w:trHeight w:val="227"/>
          <w:jc w:val="center"/>
        </w:trPr>
        <w:tc>
          <w:tcPr>
            <w:tcW w:w="3448" w:type="pct"/>
            <w:shd w:val="clear" w:color="auto" w:fill="auto"/>
            <w:vAlign w:val="bottom"/>
          </w:tcPr>
          <w:p w14:paraId="0BACEC95" w14:textId="15D86B89" w:rsidR="00B4795D" w:rsidRPr="00A36FD6" w:rsidRDefault="00B4795D" w:rsidP="00B4795D">
            <w:pPr>
              <w:pStyle w:val="TT"/>
              <w:spacing w:line="220" w:lineRule="exact"/>
              <w:rPr>
                <w:rFonts w:cs="Arial"/>
                <w:color w:val="000000" w:themeColor="text1"/>
                <w:sz w:val="18"/>
                <w:szCs w:val="18"/>
                <w:lang w:val="hr-HR"/>
              </w:rPr>
            </w:pPr>
            <w:bookmarkStart w:id="879" w:name="_Toc67328919"/>
            <w:r w:rsidRPr="00A36FD6">
              <w:rPr>
                <w:rFonts w:cs="Arial"/>
                <w:color w:val="000000" w:themeColor="text1"/>
                <w:sz w:val="18"/>
                <w:szCs w:val="18"/>
                <w:lang w:val="hr-HR"/>
              </w:rPr>
              <w:t>Program regionalnog razvoja Republike Hrvatske – krediti</w:t>
            </w:r>
            <w:bookmarkEnd w:id="879"/>
          </w:p>
        </w:tc>
        <w:tc>
          <w:tcPr>
            <w:tcW w:w="776" w:type="pct"/>
            <w:tcBorders>
              <w:top w:val="nil"/>
              <w:left w:val="nil"/>
              <w:bottom w:val="nil"/>
              <w:right w:val="nil"/>
            </w:tcBorders>
            <w:shd w:val="clear" w:color="auto" w:fill="auto"/>
            <w:vAlign w:val="bottom"/>
          </w:tcPr>
          <w:p w14:paraId="03FCC39C" w14:textId="450E11CD" w:rsidR="00B4795D" w:rsidRPr="00F959D0" w:rsidRDefault="00B4795D" w:rsidP="00B4795D">
            <w:pPr>
              <w:pStyle w:val="TT"/>
              <w:spacing w:line="220" w:lineRule="exact"/>
              <w:jc w:val="right"/>
              <w:rPr>
                <w:sz w:val="18"/>
                <w:szCs w:val="18"/>
              </w:rPr>
            </w:pPr>
            <w:r w:rsidRPr="00F959D0">
              <w:rPr>
                <w:sz w:val="18"/>
                <w:szCs w:val="18"/>
              </w:rPr>
              <w:t>60</w:t>
            </w:r>
          </w:p>
        </w:tc>
        <w:tc>
          <w:tcPr>
            <w:tcW w:w="776" w:type="pct"/>
            <w:tcBorders>
              <w:top w:val="nil"/>
              <w:left w:val="nil"/>
              <w:bottom w:val="nil"/>
              <w:right w:val="nil"/>
            </w:tcBorders>
            <w:shd w:val="clear" w:color="auto" w:fill="auto"/>
            <w:vAlign w:val="bottom"/>
          </w:tcPr>
          <w:p w14:paraId="12E8E2FC" w14:textId="1347DB52"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160 </w:t>
            </w:r>
          </w:p>
        </w:tc>
      </w:tr>
      <w:tr w:rsidR="00B4795D" w:rsidRPr="00843640" w14:paraId="11F71263" w14:textId="77777777" w:rsidTr="005325F7">
        <w:tblPrEx>
          <w:tblCellMar>
            <w:left w:w="107" w:type="dxa"/>
            <w:right w:w="107" w:type="dxa"/>
          </w:tblCellMar>
        </w:tblPrEx>
        <w:trPr>
          <w:trHeight w:val="227"/>
          <w:jc w:val="center"/>
        </w:trPr>
        <w:tc>
          <w:tcPr>
            <w:tcW w:w="3448" w:type="pct"/>
            <w:shd w:val="clear" w:color="auto" w:fill="auto"/>
            <w:vAlign w:val="bottom"/>
          </w:tcPr>
          <w:p w14:paraId="5FAF25A0" w14:textId="1C41B3AC" w:rsidR="00B4795D" w:rsidRPr="00A36FD6" w:rsidRDefault="00B4795D" w:rsidP="00B4795D">
            <w:pPr>
              <w:pStyle w:val="TT"/>
              <w:spacing w:line="220" w:lineRule="exact"/>
              <w:rPr>
                <w:rFonts w:cs="Arial"/>
                <w:color w:val="000000" w:themeColor="text1"/>
                <w:sz w:val="18"/>
                <w:szCs w:val="18"/>
                <w:lang w:val="hr-HR"/>
              </w:rPr>
            </w:pPr>
            <w:bookmarkStart w:id="880" w:name="_Toc67328922"/>
            <w:r w:rsidRPr="00A36FD6">
              <w:rPr>
                <w:rFonts w:cs="Arial"/>
                <w:color w:val="000000" w:themeColor="text1"/>
                <w:sz w:val="18"/>
                <w:szCs w:val="18"/>
                <w:lang w:val="hr-HR"/>
              </w:rPr>
              <w:t>Projekt obnovljivih izvora energije</w:t>
            </w:r>
            <w:bookmarkEnd w:id="880"/>
          </w:p>
        </w:tc>
        <w:tc>
          <w:tcPr>
            <w:tcW w:w="776" w:type="pct"/>
            <w:tcBorders>
              <w:top w:val="nil"/>
              <w:left w:val="nil"/>
              <w:bottom w:val="nil"/>
              <w:right w:val="nil"/>
            </w:tcBorders>
            <w:shd w:val="clear" w:color="auto" w:fill="auto"/>
            <w:vAlign w:val="bottom"/>
          </w:tcPr>
          <w:p w14:paraId="5D435D3D" w14:textId="47CDB160" w:rsidR="00B4795D" w:rsidRPr="00F959D0" w:rsidRDefault="00B4795D" w:rsidP="00B4795D">
            <w:pPr>
              <w:pStyle w:val="TT"/>
              <w:spacing w:line="220" w:lineRule="exact"/>
              <w:jc w:val="right"/>
              <w:rPr>
                <w:sz w:val="18"/>
                <w:szCs w:val="18"/>
              </w:rPr>
            </w:pPr>
            <w:r w:rsidRPr="00F959D0">
              <w:rPr>
                <w:sz w:val="18"/>
                <w:szCs w:val="18"/>
              </w:rPr>
              <w:t>207</w:t>
            </w:r>
          </w:p>
        </w:tc>
        <w:tc>
          <w:tcPr>
            <w:tcW w:w="776" w:type="pct"/>
            <w:tcBorders>
              <w:top w:val="nil"/>
              <w:left w:val="nil"/>
              <w:bottom w:val="nil"/>
              <w:right w:val="nil"/>
            </w:tcBorders>
            <w:shd w:val="clear" w:color="auto" w:fill="auto"/>
            <w:vAlign w:val="bottom"/>
          </w:tcPr>
          <w:p w14:paraId="7C5CDF7F" w14:textId="46B58752"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201 </w:t>
            </w:r>
          </w:p>
        </w:tc>
      </w:tr>
      <w:tr w:rsidR="00B4795D" w:rsidRPr="00843640" w14:paraId="614FF6B0" w14:textId="77777777" w:rsidTr="005325F7">
        <w:tblPrEx>
          <w:tblCellMar>
            <w:left w:w="107" w:type="dxa"/>
            <w:right w:w="107" w:type="dxa"/>
          </w:tblCellMar>
        </w:tblPrEx>
        <w:trPr>
          <w:trHeight w:val="227"/>
          <w:jc w:val="center"/>
        </w:trPr>
        <w:tc>
          <w:tcPr>
            <w:tcW w:w="3448" w:type="pct"/>
            <w:shd w:val="clear" w:color="auto" w:fill="auto"/>
            <w:vAlign w:val="bottom"/>
          </w:tcPr>
          <w:p w14:paraId="4E890E32" w14:textId="2BBCECD4" w:rsidR="00B4795D" w:rsidRPr="00A36FD6" w:rsidRDefault="00B4795D" w:rsidP="00B4795D">
            <w:pPr>
              <w:pStyle w:val="TT"/>
              <w:spacing w:line="220" w:lineRule="exact"/>
              <w:rPr>
                <w:rFonts w:cs="Arial"/>
                <w:color w:val="000000" w:themeColor="text1"/>
                <w:sz w:val="18"/>
                <w:szCs w:val="18"/>
                <w:lang w:val="hr-HR"/>
              </w:rPr>
            </w:pPr>
            <w:bookmarkStart w:id="881" w:name="_Toc67328925"/>
            <w:r w:rsidRPr="00A36FD6">
              <w:rPr>
                <w:rFonts w:cs="Arial"/>
                <w:color w:val="000000" w:themeColor="text1"/>
                <w:sz w:val="18"/>
                <w:szCs w:val="18"/>
                <w:lang w:val="hr-HR"/>
              </w:rPr>
              <w:t>VIK – EKO račun A – namjenska cijena vode</w:t>
            </w:r>
            <w:bookmarkEnd w:id="881"/>
          </w:p>
        </w:tc>
        <w:tc>
          <w:tcPr>
            <w:tcW w:w="776" w:type="pct"/>
            <w:tcBorders>
              <w:top w:val="nil"/>
              <w:left w:val="nil"/>
              <w:bottom w:val="nil"/>
              <w:right w:val="nil"/>
            </w:tcBorders>
            <w:shd w:val="clear" w:color="auto" w:fill="auto"/>
            <w:vAlign w:val="bottom"/>
          </w:tcPr>
          <w:p w14:paraId="7AF270C6" w14:textId="391A89CA" w:rsidR="00B4795D" w:rsidRPr="00F959D0" w:rsidRDefault="00B4795D" w:rsidP="00B4795D">
            <w:pPr>
              <w:pStyle w:val="TT"/>
              <w:spacing w:line="220" w:lineRule="exact"/>
              <w:jc w:val="right"/>
              <w:rPr>
                <w:sz w:val="18"/>
                <w:szCs w:val="18"/>
              </w:rPr>
            </w:pPr>
            <w:r w:rsidRPr="00F959D0">
              <w:rPr>
                <w:sz w:val="18"/>
                <w:szCs w:val="18"/>
              </w:rPr>
              <w:t>107.751</w:t>
            </w:r>
          </w:p>
        </w:tc>
        <w:tc>
          <w:tcPr>
            <w:tcW w:w="776" w:type="pct"/>
            <w:tcBorders>
              <w:top w:val="nil"/>
              <w:left w:val="nil"/>
              <w:bottom w:val="nil"/>
              <w:right w:val="nil"/>
            </w:tcBorders>
            <w:shd w:val="clear" w:color="auto" w:fill="auto"/>
            <w:vAlign w:val="bottom"/>
          </w:tcPr>
          <w:p w14:paraId="41DD4940" w14:textId="3D1526E9"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104.001 </w:t>
            </w:r>
          </w:p>
        </w:tc>
      </w:tr>
      <w:tr w:rsidR="00B4795D" w:rsidRPr="00843640" w14:paraId="6A06336D" w14:textId="77777777" w:rsidTr="005325F7">
        <w:tblPrEx>
          <w:tblCellMar>
            <w:left w:w="107" w:type="dxa"/>
            <w:right w:w="107" w:type="dxa"/>
          </w:tblCellMar>
        </w:tblPrEx>
        <w:trPr>
          <w:trHeight w:val="227"/>
          <w:jc w:val="center"/>
        </w:trPr>
        <w:tc>
          <w:tcPr>
            <w:tcW w:w="3448" w:type="pct"/>
            <w:shd w:val="clear" w:color="auto" w:fill="auto"/>
            <w:vAlign w:val="bottom"/>
          </w:tcPr>
          <w:p w14:paraId="53B7A0FE" w14:textId="2344EB67" w:rsidR="00B4795D" w:rsidRPr="00A36FD6" w:rsidRDefault="00B4795D" w:rsidP="00B4795D">
            <w:pPr>
              <w:pStyle w:val="TT"/>
              <w:spacing w:line="220" w:lineRule="exact"/>
              <w:rPr>
                <w:rFonts w:cs="Arial"/>
                <w:color w:val="000000" w:themeColor="text1"/>
                <w:sz w:val="18"/>
                <w:szCs w:val="18"/>
                <w:lang w:val="hr-HR"/>
              </w:rPr>
            </w:pPr>
            <w:bookmarkStart w:id="882" w:name="_Toc67328928"/>
            <w:r w:rsidRPr="00A36FD6">
              <w:rPr>
                <w:rFonts w:cs="Arial"/>
                <w:color w:val="000000" w:themeColor="text1"/>
                <w:sz w:val="18"/>
                <w:szCs w:val="18"/>
                <w:lang w:val="hr-HR"/>
              </w:rPr>
              <w:t>VIK – EKO račun B – PDV</w:t>
            </w:r>
            <w:bookmarkEnd w:id="882"/>
          </w:p>
        </w:tc>
        <w:tc>
          <w:tcPr>
            <w:tcW w:w="776" w:type="pct"/>
            <w:tcBorders>
              <w:top w:val="nil"/>
              <w:left w:val="nil"/>
              <w:bottom w:val="nil"/>
              <w:right w:val="nil"/>
            </w:tcBorders>
            <w:shd w:val="clear" w:color="auto" w:fill="auto"/>
            <w:vAlign w:val="bottom"/>
          </w:tcPr>
          <w:p w14:paraId="46A80F0F" w14:textId="4A24E306" w:rsidR="00B4795D" w:rsidRPr="00F959D0" w:rsidRDefault="00B4795D" w:rsidP="00B4795D">
            <w:pPr>
              <w:pStyle w:val="TT"/>
              <w:spacing w:line="220" w:lineRule="exact"/>
              <w:jc w:val="right"/>
              <w:rPr>
                <w:sz w:val="18"/>
                <w:szCs w:val="18"/>
              </w:rPr>
            </w:pPr>
            <w:r w:rsidRPr="00F959D0">
              <w:rPr>
                <w:sz w:val="18"/>
                <w:szCs w:val="18"/>
              </w:rPr>
              <w:t>20.878</w:t>
            </w:r>
          </w:p>
        </w:tc>
        <w:tc>
          <w:tcPr>
            <w:tcW w:w="776" w:type="pct"/>
            <w:tcBorders>
              <w:top w:val="nil"/>
              <w:left w:val="nil"/>
              <w:bottom w:val="nil"/>
              <w:right w:val="nil"/>
            </w:tcBorders>
            <w:shd w:val="clear" w:color="auto" w:fill="auto"/>
            <w:vAlign w:val="bottom"/>
          </w:tcPr>
          <w:p w14:paraId="385683AC" w14:textId="6F82957A"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20.865 </w:t>
            </w:r>
          </w:p>
        </w:tc>
      </w:tr>
      <w:tr w:rsidR="00B4795D" w:rsidRPr="00843640" w14:paraId="309DEA23" w14:textId="77777777" w:rsidTr="005325F7">
        <w:tblPrEx>
          <w:tblCellMar>
            <w:left w:w="107" w:type="dxa"/>
            <w:right w:w="107" w:type="dxa"/>
          </w:tblCellMar>
        </w:tblPrEx>
        <w:trPr>
          <w:trHeight w:val="227"/>
          <w:jc w:val="center"/>
        </w:trPr>
        <w:tc>
          <w:tcPr>
            <w:tcW w:w="3448" w:type="pct"/>
            <w:shd w:val="clear" w:color="auto" w:fill="auto"/>
            <w:vAlign w:val="bottom"/>
          </w:tcPr>
          <w:p w14:paraId="0E6289B7" w14:textId="7FF4DE59" w:rsidR="00B4795D" w:rsidRPr="00A36FD6" w:rsidRDefault="00B4795D" w:rsidP="00B4795D">
            <w:pPr>
              <w:pStyle w:val="TT"/>
              <w:spacing w:line="220" w:lineRule="exact"/>
              <w:rPr>
                <w:rFonts w:cs="Arial"/>
                <w:color w:val="000000" w:themeColor="text1"/>
                <w:sz w:val="18"/>
                <w:szCs w:val="18"/>
                <w:lang w:val="hr-HR"/>
              </w:rPr>
            </w:pPr>
            <w:bookmarkStart w:id="883" w:name="_Toc67328934"/>
            <w:r w:rsidRPr="00A36FD6">
              <w:rPr>
                <w:rFonts w:cs="Arial"/>
                <w:color w:val="000000" w:themeColor="text1"/>
                <w:sz w:val="18"/>
                <w:szCs w:val="18"/>
                <w:lang w:val="hr-HR"/>
              </w:rPr>
              <w:t>Ribarska infrastruktura – Ministarstvo mora, prometa i infrastrukture</w:t>
            </w:r>
            <w:bookmarkEnd w:id="883"/>
          </w:p>
        </w:tc>
        <w:tc>
          <w:tcPr>
            <w:tcW w:w="776" w:type="pct"/>
            <w:tcBorders>
              <w:top w:val="nil"/>
              <w:left w:val="nil"/>
              <w:bottom w:val="nil"/>
              <w:right w:val="nil"/>
            </w:tcBorders>
            <w:shd w:val="clear" w:color="auto" w:fill="auto"/>
            <w:vAlign w:val="bottom"/>
          </w:tcPr>
          <w:p w14:paraId="7549D751" w14:textId="04263274" w:rsidR="00B4795D" w:rsidRPr="00F959D0" w:rsidRDefault="00B4795D" w:rsidP="00B4795D">
            <w:pPr>
              <w:pStyle w:val="TT"/>
              <w:spacing w:line="220" w:lineRule="exact"/>
              <w:jc w:val="right"/>
              <w:rPr>
                <w:sz w:val="18"/>
                <w:szCs w:val="18"/>
              </w:rPr>
            </w:pPr>
            <w:r w:rsidRPr="00F959D0">
              <w:rPr>
                <w:sz w:val="18"/>
                <w:szCs w:val="18"/>
              </w:rPr>
              <w:t>6.193</w:t>
            </w:r>
          </w:p>
        </w:tc>
        <w:tc>
          <w:tcPr>
            <w:tcW w:w="776" w:type="pct"/>
            <w:tcBorders>
              <w:top w:val="nil"/>
              <w:left w:val="nil"/>
              <w:bottom w:val="nil"/>
              <w:right w:val="nil"/>
            </w:tcBorders>
            <w:shd w:val="clear" w:color="auto" w:fill="auto"/>
            <w:vAlign w:val="bottom"/>
          </w:tcPr>
          <w:p w14:paraId="2CD63437" w14:textId="7FAD6B8B"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6.194 </w:t>
            </w:r>
          </w:p>
        </w:tc>
      </w:tr>
      <w:tr w:rsidR="00B4795D" w:rsidRPr="00843640" w14:paraId="523D7B35" w14:textId="77777777" w:rsidTr="005325F7">
        <w:tblPrEx>
          <w:tblCellMar>
            <w:left w:w="107" w:type="dxa"/>
            <w:right w:w="107" w:type="dxa"/>
          </w:tblCellMar>
        </w:tblPrEx>
        <w:trPr>
          <w:trHeight w:val="227"/>
          <w:jc w:val="center"/>
        </w:trPr>
        <w:tc>
          <w:tcPr>
            <w:tcW w:w="3448" w:type="pct"/>
            <w:shd w:val="clear" w:color="auto" w:fill="auto"/>
            <w:vAlign w:val="bottom"/>
          </w:tcPr>
          <w:p w14:paraId="2102A080" w14:textId="59C34008" w:rsidR="00B4795D" w:rsidRPr="00A36FD6" w:rsidRDefault="00B4795D" w:rsidP="00B4795D">
            <w:pPr>
              <w:pStyle w:val="TT"/>
              <w:spacing w:line="220" w:lineRule="exact"/>
              <w:rPr>
                <w:rFonts w:cs="Arial"/>
                <w:color w:val="000000" w:themeColor="text1"/>
                <w:sz w:val="18"/>
                <w:szCs w:val="18"/>
                <w:lang w:val="hr-HR"/>
              </w:rPr>
            </w:pPr>
            <w:bookmarkStart w:id="884" w:name="_Toc67328937"/>
            <w:r w:rsidRPr="00A36FD6">
              <w:rPr>
                <w:rFonts w:cs="Arial"/>
                <w:color w:val="000000" w:themeColor="text1"/>
                <w:sz w:val="18"/>
                <w:szCs w:val="18"/>
                <w:lang w:val="hr-HR"/>
              </w:rPr>
              <w:t>Mikrokreditiranje uz potporu EU – poslovne banke</w:t>
            </w:r>
            <w:bookmarkEnd w:id="884"/>
          </w:p>
        </w:tc>
        <w:tc>
          <w:tcPr>
            <w:tcW w:w="776" w:type="pct"/>
            <w:shd w:val="clear" w:color="auto" w:fill="auto"/>
            <w:vAlign w:val="bottom"/>
          </w:tcPr>
          <w:p w14:paraId="7CD41B4C" w14:textId="486A3460" w:rsidR="00B4795D" w:rsidRPr="00F959D0" w:rsidRDefault="00B4795D" w:rsidP="00B4795D">
            <w:pPr>
              <w:pStyle w:val="TT"/>
              <w:spacing w:line="220" w:lineRule="exact"/>
              <w:jc w:val="right"/>
              <w:rPr>
                <w:sz w:val="18"/>
                <w:szCs w:val="18"/>
              </w:rPr>
            </w:pPr>
            <w:r w:rsidRPr="00F959D0">
              <w:rPr>
                <w:sz w:val="18"/>
                <w:szCs w:val="18"/>
              </w:rPr>
              <w:t>100</w:t>
            </w:r>
          </w:p>
        </w:tc>
        <w:tc>
          <w:tcPr>
            <w:tcW w:w="776" w:type="pct"/>
            <w:shd w:val="clear" w:color="auto" w:fill="auto"/>
            <w:vAlign w:val="bottom"/>
          </w:tcPr>
          <w:p w14:paraId="702839C7" w14:textId="3B03A803"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97 </w:t>
            </w:r>
          </w:p>
        </w:tc>
      </w:tr>
      <w:tr w:rsidR="00B4795D" w:rsidRPr="00843640" w14:paraId="61B65E11" w14:textId="77777777" w:rsidTr="005325F7">
        <w:tblPrEx>
          <w:tblCellMar>
            <w:left w:w="107" w:type="dxa"/>
            <w:right w:w="107" w:type="dxa"/>
          </w:tblCellMar>
        </w:tblPrEx>
        <w:trPr>
          <w:trHeight w:val="227"/>
          <w:jc w:val="center"/>
        </w:trPr>
        <w:tc>
          <w:tcPr>
            <w:tcW w:w="3448" w:type="pct"/>
            <w:shd w:val="clear" w:color="auto" w:fill="auto"/>
            <w:vAlign w:val="bottom"/>
          </w:tcPr>
          <w:p w14:paraId="1BAC7A18" w14:textId="5D2D3A0F" w:rsidR="00B4795D" w:rsidRPr="00A36FD6" w:rsidRDefault="00B4795D" w:rsidP="00B4795D">
            <w:pPr>
              <w:pStyle w:val="TT"/>
              <w:spacing w:line="220" w:lineRule="exact"/>
              <w:rPr>
                <w:rFonts w:cs="Arial"/>
                <w:color w:val="000000" w:themeColor="text1"/>
                <w:sz w:val="18"/>
                <w:szCs w:val="18"/>
                <w:lang w:val="hr-HR"/>
              </w:rPr>
            </w:pPr>
            <w:bookmarkStart w:id="885" w:name="_Toc67328940"/>
            <w:r w:rsidRPr="00A36FD6">
              <w:rPr>
                <w:rFonts w:cs="Arial"/>
                <w:color w:val="000000" w:themeColor="text1"/>
                <w:sz w:val="18"/>
                <w:szCs w:val="18"/>
                <w:lang w:val="hr-HR"/>
              </w:rPr>
              <w:t>Poslovi ulaganja u Fondove za gospodarsku suradnju</w:t>
            </w:r>
            <w:r w:rsidRPr="00A36FD6">
              <w:rPr>
                <w:rStyle w:val="FootnoteReference"/>
                <w:rFonts w:cs="Arial"/>
                <w:color w:val="000000" w:themeColor="text1"/>
                <w:sz w:val="18"/>
                <w:szCs w:val="18"/>
                <w:lang w:val="hr-HR"/>
              </w:rPr>
              <w:footnoteReference w:id="2"/>
            </w:r>
            <w:bookmarkEnd w:id="885"/>
          </w:p>
        </w:tc>
        <w:tc>
          <w:tcPr>
            <w:tcW w:w="776" w:type="pct"/>
            <w:tcBorders>
              <w:top w:val="nil"/>
              <w:left w:val="nil"/>
              <w:bottom w:val="nil"/>
              <w:right w:val="nil"/>
            </w:tcBorders>
            <w:shd w:val="clear" w:color="auto" w:fill="auto"/>
            <w:vAlign w:val="bottom"/>
          </w:tcPr>
          <w:p w14:paraId="42D4BC64" w14:textId="2D683578" w:rsidR="00B4795D" w:rsidRPr="00F959D0" w:rsidRDefault="00B4795D" w:rsidP="00B4795D">
            <w:pPr>
              <w:pStyle w:val="TT"/>
              <w:spacing w:line="220" w:lineRule="exact"/>
              <w:jc w:val="right"/>
              <w:rPr>
                <w:sz w:val="18"/>
                <w:szCs w:val="18"/>
              </w:rPr>
            </w:pPr>
            <w:r w:rsidRPr="00F959D0">
              <w:rPr>
                <w:sz w:val="18"/>
                <w:szCs w:val="18"/>
              </w:rPr>
              <w:t>1.839</w:t>
            </w:r>
          </w:p>
        </w:tc>
        <w:tc>
          <w:tcPr>
            <w:tcW w:w="776" w:type="pct"/>
            <w:tcBorders>
              <w:top w:val="nil"/>
              <w:left w:val="nil"/>
              <w:bottom w:val="nil"/>
              <w:right w:val="nil"/>
            </w:tcBorders>
            <w:shd w:val="clear" w:color="auto" w:fill="auto"/>
            <w:vAlign w:val="bottom"/>
          </w:tcPr>
          <w:p w14:paraId="764C21B7" w14:textId="3B0C393C"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4.164 </w:t>
            </w:r>
          </w:p>
        </w:tc>
      </w:tr>
      <w:tr w:rsidR="00B4795D" w:rsidRPr="00843640" w14:paraId="3CC39960" w14:textId="77777777" w:rsidTr="005325F7">
        <w:tblPrEx>
          <w:tblCellMar>
            <w:left w:w="107" w:type="dxa"/>
            <w:right w:w="107" w:type="dxa"/>
          </w:tblCellMar>
        </w:tblPrEx>
        <w:trPr>
          <w:trHeight w:val="227"/>
          <w:jc w:val="center"/>
        </w:trPr>
        <w:tc>
          <w:tcPr>
            <w:tcW w:w="3448" w:type="pct"/>
            <w:shd w:val="clear" w:color="auto" w:fill="auto"/>
            <w:vAlign w:val="bottom"/>
          </w:tcPr>
          <w:p w14:paraId="2C43A44B" w14:textId="3F481E04" w:rsidR="00B4795D" w:rsidRPr="00A36FD6" w:rsidRDefault="00B4795D" w:rsidP="00B4795D">
            <w:pPr>
              <w:pStyle w:val="TT"/>
              <w:spacing w:line="220" w:lineRule="exact"/>
              <w:rPr>
                <w:rFonts w:cs="Arial"/>
                <w:color w:val="000000" w:themeColor="text1"/>
                <w:sz w:val="18"/>
                <w:szCs w:val="18"/>
                <w:lang w:val="hr-HR"/>
              </w:rPr>
            </w:pPr>
            <w:bookmarkStart w:id="886" w:name="_Toc67328943"/>
            <w:r w:rsidRPr="00A36FD6">
              <w:rPr>
                <w:rFonts w:cs="Arial"/>
                <w:color w:val="000000" w:themeColor="text1"/>
                <w:sz w:val="18"/>
                <w:szCs w:val="18"/>
                <w:lang w:val="hr-HR"/>
              </w:rPr>
              <w:t>ESIF – Krediti za rast i razvoj</w:t>
            </w:r>
            <w:bookmarkEnd w:id="886"/>
          </w:p>
        </w:tc>
        <w:tc>
          <w:tcPr>
            <w:tcW w:w="776" w:type="pct"/>
            <w:tcBorders>
              <w:top w:val="nil"/>
              <w:left w:val="nil"/>
              <w:right w:val="nil"/>
            </w:tcBorders>
            <w:shd w:val="clear" w:color="auto" w:fill="auto"/>
            <w:vAlign w:val="bottom"/>
          </w:tcPr>
          <w:p w14:paraId="3A029D39" w14:textId="11D81A55" w:rsidR="00B4795D" w:rsidRPr="00F959D0" w:rsidRDefault="00B4795D" w:rsidP="00B4795D">
            <w:pPr>
              <w:pStyle w:val="TT"/>
              <w:spacing w:line="220" w:lineRule="exact"/>
              <w:jc w:val="right"/>
              <w:rPr>
                <w:sz w:val="18"/>
                <w:szCs w:val="18"/>
              </w:rPr>
            </w:pPr>
            <w:r w:rsidRPr="00F959D0">
              <w:rPr>
                <w:sz w:val="18"/>
                <w:szCs w:val="18"/>
              </w:rPr>
              <w:t>112.505</w:t>
            </w:r>
          </w:p>
        </w:tc>
        <w:tc>
          <w:tcPr>
            <w:tcW w:w="776" w:type="pct"/>
            <w:tcBorders>
              <w:top w:val="nil"/>
              <w:left w:val="nil"/>
              <w:right w:val="nil"/>
            </w:tcBorders>
            <w:shd w:val="clear" w:color="auto" w:fill="auto"/>
            <w:vAlign w:val="bottom"/>
          </w:tcPr>
          <w:p w14:paraId="11567498" w14:textId="460F2458" w:rsidR="00B4795D" w:rsidRPr="0001141D" w:rsidDel="00494DDF"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111.330 </w:t>
            </w:r>
          </w:p>
        </w:tc>
      </w:tr>
      <w:tr w:rsidR="00B4795D" w:rsidRPr="00843640" w14:paraId="7986C0D1" w14:textId="77777777" w:rsidTr="005325F7">
        <w:tblPrEx>
          <w:tblCellMar>
            <w:left w:w="107" w:type="dxa"/>
            <w:right w:w="107" w:type="dxa"/>
          </w:tblCellMar>
        </w:tblPrEx>
        <w:trPr>
          <w:trHeight w:val="227"/>
          <w:jc w:val="center"/>
        </w:trPr>
        <w:tc>
          <w:tcPr>
            <w:tcW w:w="3448" w:type="pct"/>
            <w:shd w:val="clear" w:color="auto" w:fill="auto"/>
            <w:vAlign w:val="bottom"/>
          </w:tcPr>
          <w:p w14:paraId="36DFCD85" w14:textId="663A298C" w:rsidR="00B4795D" w:rsidRPr="00A36FD6" w:rsidRDefault="00B4795D" w:rsidP="00B4795D">
            <w:pPr>
              <w:pStyle w:val="TT"/>
              <w:spacing w:line="220" w:lineRule="exact"/>
              <w:rPr>
                <w:rFonts w:cs="Arial"/>
                <w:color w:val="000000" w:themeColor="text1"/>
                <w:sz w:val="18"/>
                <w:szCs w:val="18"/>
                <w:lang w:val="hr-HR"/>
              </w:rPr>
            </w:pPr>
            <w:bookmarkStart w:id="887" w:name="_Toc67328946"/>
            <w:r w:rsidRPr="00A36FD6">
              <w:rPr>
                <w:rFonts w:cs="Arial"/>
                <w:color w:val="000000" w:themeColor="text1"/>
                <w:sz w:val="18"/>
                <w:szCs w:val="18"/>
                <w:lang w:val="hr-HR"/>
              </w:rPr>
              <w:t>ESIF – Krediti za energetsku učinkovitost u zgradama javnog sektora</w:t>
            </w:r>
            <w:bookmarkEnd w:id="887"/>
          </w:p>
        </w:tc>
        <w:tc>
          <w:tcPr>
            <w:tcW w:w="776" w:type="pct"/>
            <w:tcBorders>
              <w:left w:val="nil"/>
              <w:right w:val="nil"/>
            </w:tcBorders>
            <w:shd w:val="clear" w:color="auto" w:fill="auto"/>
            <w:vAlign w:val="bottom"/>
          </w:tcPr>
          <w:p w14:paraId="42DC3265" w14:textId="2A76EB46" w:rsidR="00B4795D" w:rsidRPr="00F959D0" w:rsidRDefault="00B4795D" w:rsidP="00B4795D">
            <w:pPr>
              <w:pStyle w:val="TT"/>
              <w:spacing w:line="220" w:lineRule="exact"/>
              <w:jc w:val="right"/>
              <w:rPr>
                <w:sz w:val="18"/>
                <w:szCs w:val="18"/>
              </w:rPr>
            </w:pPr>
            <w:r w:rsidRPr="00F959D0">
              <w:rPr>
                <w:sz w:val="18"/>
                <w:szCs w:val="18"/>
              </w:rPr>
              <w:t>27.130</w:t>
            </w:r>
          </w:p>
        </w:tc>
        <w:tc>
          <w:tcPr>
            <w:tcW w:w="776" w:type="pct"/>
            <w:tcBorders>
              <w:left w:val="nil"/>
              <w:right w:val="nil"/>
            </w:tcBorders>
            <w:shd w:val="clear" w:color="auto" w:fill="auto"/>
            <w:vAlign w:val="bottom"/>
          </w:tcPr>
          <w:p w14:paraId="148626AF" w14:textId="4DF2205B"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28.102 </w:t>
            </w:r>
          </w:p>
        </w:tc>
      </w:tr>
      <w:tr w:rsidR="00B4795D" w:rsidRPr="00843640" w14:paraId="195C709E" w14:textId="77777777" w:rsidTr="005325F7">
        <w:tblPrEx>
          <w:tblCellMar>
            <w:left w:w="107" w:type="dxa"/>
            <w:right w:w="107" w:type="dxa"/>
          </w:tblCellMar>
        </w:tblPrEx>
        <w:trPr>
          <w:trHeight w:val="227"/>
          <w:jc w:val="center"/>
        </w:trPr>
        <w:tc>
          <w:tcPr>
            <w:tcW w:w="3448" w:type="pct"/>
            <w:shd w:val="clear" w:color="auto" w:fill="auto"/>
            <w:vAlign w:val="bottom"/>
          </w:tcPr>
          <w:p w14:paraId="41A00970" w14:textId="16501118" w:rsidR="00B4795D" w:rsidRPr="00A36FD6" w:rsidRDefault="00B4795D" w:rsidP="00B4795D">
            <w:pPr>
              <w:pStyle w:val="TT"/>
              <w:spacing w:line="220" w:lineRule="exact"/>
              <w:rPr>
                <w:rFonts w:cs="Arial"/>
                <w:color w:val="000000" w:themeColor="text1"/>
                <w:sz w:val="18"/>
                <w:szCs w:val="18"/>
                <w:lang w:val="hr-HR"/>
              </w:rPr>
            </w:pPr>
            <w:bookmarkStart w:id="888" w:name="_Toc67328949"/>
            <w:r w:rsidRPr="00A36FD6">
              <w:rPr>
                <w:rFonts w:cs="Arial"/>
                <w:color w:val="000000" w:themeColor="text1"/>
                <w:sz w:val="18"/>
                <w:szCs w:val="18"/>
                <w:lang w:val="hr-HR"/>
              </w:rPr>
              <w:t>ESIF - Krediti za javnu rasvjetu</w:t>
            </w:r>
            <w:bookmarkEnd w:id="888"/>
            <w:r w:rsidRPr="00A36FD6">
              <w:rPr>
                <w:rFonts w:cs="Arial"/>
                <w:color w:val="000000" w:themeColor="text1"/>
                <w:sz w:val="18"/>
                <w:szCs w:val="18"/>
                <w:lang w:val="hr-HR"/>
              </w:rPr>
              <w:tab/>
            </w:r>
          </w:p>
        </w:tc>
        <w:tc>
          <w:tcPr>
            <w:tcW w:w="776" w:type="pct"/>
            <w:tcBorders>
              <w:left w:val="nil"/>
              <w:right w:val="nil"/>
            </w:tcBorders>
            <w:shd w:val="clear" w:color="auto" w:fill="auto"/>
            <w:vAlign w:val="bottom"/>
          </w:tcPr>
          <w:p w14:paraId="3396DCBD" w14:textId="2F2C9F58" w:rsidR="00B4795D" w:rsidRPr="00F959D0" w:rsidRDefault="00B4795D" w:rsidP="00B4795D">
            <w:pPr>
              <w:pStyle w:val="TT"/>
              <w:spacing w:line="220" w:lineRule="exact"/>
              <w:jc w:val="right"/>
              <w:rPr>
                <w:sz w:val="18"/>
                <w:szCs w:val="18"/>
              </w:rPr>
            </w:pPr>
            <w:r w:rsidRPr="00F959D0">
              <w:rPr>
                <w:sz w:val="18"/>
                <w:szCs w:val="18"/>
              </w:rPr>
              <w:t>45.805</w:t>
            </w:r>
          </w:p>
        </w:tc>
        <w:tc>
          <w:tcPr>
            <w:tcW w:w="776" w:type="pct"/>
            <w:tcBorders>
              <w:left w:val="nil"/>
              <w:right w:val="nil"/>
            </w:tcBorders>
            <w:shd w:val="clear" w:color="auto" w:fill="auto"/>
            <w:vAlign w:val="bottom"/>
          </w:tcPr>
          <w:p w14:paraId="3D9F0A57" w14:textId="5CD01B79"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21.779 </w:t>
            </w:r>
          </w:p>
        </w:tc>
      </w:tr>
      <w:tr w:rsidR="00B4795D" w:rsidRPr="00843640" w14:paraId="73243E2F" w14:textId="77777777" w:rsidTr="005325F7">
        <w:tblPrEx>
          <w:tblCellMar>
            <w:left w:w="107" w:type="dxa"/>
            <w:right w:w="107" w:type="dxa"/>
          </w:tblCellMar>
        </w:tblPrEx>
        <w:trPr>
          <w:trHeight w:val="227"/>
          <w:jc w:val="center"/>
        </w:trPr>
        <w:tc>
          <w:tcPr>
            <w:tcW w:w="3448" w:type="pct"/>
            <w:shd w:val="clear" w:color="auto" w:fill="auto"/>
            <w:vAlign w:val="bottom"/>
          </w:tcPr>
          <w:p w14:paraId="0A591C0B" w14:textId="3F4ACC8A" w:rsidR="00B4795D" w:rsidRPr="00A36FD6" w:rsidRDefault="00B4795D" w:rsidP="00B4795D">
            <w:pPr>
              <w:pStyle w:val="TT"/>
              <w:spacing w:line="220" w:lineRule="exact"/>
              <w:rPr>
                <w:rFonts w:cs="Arial"/>
                <w:color w:val="000000" w:themeColor="text1"/>
                <w:sz w:val="18"/>
                <w:szCs w:val="18"/>
                <w:lang w:val="hr-HR"/>
              </w:rPr>
            </w:pPr>
            <w:bookmarkStart w:id="889" w:name="_Toc67328952"/>
            <w:r w:rsidRPr="00A36FD6">
              <w:rPr>
                <w:rFonts w:cs="Arial"/>
                <w:color w:val="000000" w:themeColor="text1"/>
                <w:sz w:val="18"/>
                <w:szCs w:val="18"/>
                <w:lang w:val="hr-HR"/>
              </w:rPr>
              <w:t>Investicijski krediti za ruralni razvoj</w:t>
            </w:r>
            <w:bookmarkEnd w:id="889"/>
            <w:r>
              <w:rPr>
                <w:rStyle w:val="FootnoteReference"/>
                <w:rFonts w:cs="Arial"/>
                <w:color w:val="000000" w:themeColor="text1"/>
                <w:sz w:val="18"/>
                <w:szCs w:val="18"/>
                <w:lang w:val="hr-HR"/>
              </w:rPr>
              <w:footnoteReference w:id="3"/>
            </w:r>
            <w:r w:rsidRPr="00A36FD6">
              <w:rPr>
                <w:rFonts w:cs="Arial"/>
                <w:color w:val="000000" w:themeColor="text1"/>
                <w:sz w:val="18"/>
                <w:szCs w:val="18"/>
                <w:lang w:val="hr-HR"/>
              </w:rPr>
              <w:tab/>
            </w:r>
          </w:p>
        </w:tc>
        <w:tc>
          <w:tcPr>
            <w:tcW w:w="776" w:type="pct"/>
            <w:tcBorders>
              <w:left w:val="nil"/>
              <w:right w:val="nil"/>
            </w:tcBorders>
            <w:shd w:val="clear" w:color="auto" w:fill="auto"/>
            <w:vAlign w:val="bottom"/>
          </w:tcPr>
          <w:p w14:paraId="17957FC8" w14:textId="5DE9AE4F" w:rsidR="00B4795D" w:rsidRPr="00F959D0" w:rsidRDefault="00B4795D" w:rsidP="00B4795D">
            <w:pPr>
              <w:pStyle w:val="TT"/>
              <w:spacing w:line="220" w:lineRule="exact"/>
              <w:jc w:val="right"/>
              <w:rPr>
                <w:sz w:val="18"/>
                <w:szCs w:val="18"/>
              </w:rPr>
            </w:pPr>
            <w:r w:rsidRPr="00F959D0">
              <w:rPr>
                <w:sz w:val="18"/>
                <w:szCs w:val="18"/>
              </w:rPr>
              <w:t>1.466</w:t>
            </w:r>
          </w:p>
        </w:tc>
        <w:tc>
          <w:tcPr>
            <w:tcW w:w="776" w:type="pct"/>
            <w:tcBorders>
              <w:left w:val="nil"/>
              <w:right w:val="nil"/>
            </w:tcBorders>
            <w:shd w:val="clear" w:color="auto" w:fill="auto"/>
            <w:vAlign w:val="bottom"/>
          </w:tcPr>
          <w:p w14:paraId="5D53CE75" w14:textId="3CC5C914"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1.455</w:t>
            </w:r>
          </w:p>
        </w:tc>
      </w:tr>
      <w:tr w:rsidR="00B4795D" w:rsidRPr="00843640" w14:paraId="55C0F9D3" w14:textId="77777777" w:rsidTr="00F959D0">
        <w:tblPrEx>
          <w:tblCellMar>
            <w:left w:w="107" w:type="dxa"/>
            <w:right w:w="107" w:type="dxa"/>
          </w:tblCellMar>
        </w:tblPrEx>
        <w:trPr>
          <w:trHeight w:val="271"/>
          <w:jc w:val="center"/>
        </w:trPr>
        <w:tc>
          <w:tcPr>
            <w:tcW w:w="3448" w:type="pct"/>
            <w:shd w:val="clear" w:color="auto" w:fill="auto"/>
            <w:vAlign w:val="bottom"/>
          </w:tcPr>
          <w:p w14:paraId="18212562" w14:textId="39BB7929" w:rsidR="00B4795D" w:rsidRPr="00A36FD6" w:rsidRDefault="00B4795D" w:rsidP="00B4795D">
            <w:pPr>
              <w:pStyle w:val="TT"/>
              <w:spacing w:line="220" w:lineRule="exact"/>
              <w:rPr>
                <w:rFonts w:cs="Arial"/>
                <w:color w:val="000000" w:themeColor="text1"/>
                <w:sz w:val="18"/>
                <w:szCs w:val="18"/>
                <w:highlight w:val="yellow"/>
                <w:lang w:val="hr-HR"/>
              </w:rPr>
            </w:pPr>
            <w:bookmarkStart w:id="890" w:name="_Toc67328955"/>
            <w:r w:rsidRPr="00A36FD6">
              <w:rPr>
                <w:rFonts w:cs="Arial"/>
                <w:color w:val="000000" w:themeColor="text1"/>
                <w:sz w:val="18"/>
                <w:szCs w:val="18"/>
                <w:lang w:val="hr-HR"/>
              </w:rPr>
              <w:t>Obrtna sredstva Mjera COVID-19 za MSP poduzetnike u turističkim djelatnostima</w:t>
            </w:r>
            <w:bookmarkEnd w:id="890"/>
          </w:p>
        </w:tc>
        <w:tc>
          <w:tcPr>
            <w:tcW w:w="776" w:type="pct"/>
            <w:tcBorders>
              <w:left w:val="nil"/>
              <w:right w:val="nil"/>
            </w:tcBorders>
            <w:shd w:val="clear" w:color="auto" w:fill="auto"/>
            <w:vAlign w:val="bottom"/>
          </w:tcPr>
          <w:p w14:paraId="4AA3D07B" w14:textId="68D10781" w:rsidR="00B4795D" w:rsidRPr="00F959D0" w:rsidRDefault="00B4795D" w:rsidP="00B4795D">
            <w:pPr>
              <w:pStyle w:val="TT"/>
              <w:spacing w:line="220" w:lineRule="exact"/>
              <w:jc w:val="right"/>
              <w:rPr>
                <w:sz w:val="18"/>
                <w:szCs w:val="18"/>
              </w:rPr>
            </w:pPr>
            <w:r w:rsidRPr="00F959D0">
              <w:rPr>
                <w:sz w:val="18"/>
                <w:szCs w:val="18"/>
              </w:rPr>
              <w:t>-</w:t>
            </w:r>
          </w:p>
        </w:tc>
        <w:tc>
          <w:tcPr>
            <w:tcW w:w="776" w:type="pct"/>
            <w:tcBorders>
              <w:left w:val="nil"/>
              <w:right w:val="nil"/>
            </w:tcBorders>
            <w:shd w:val="clear" w:color="auto" w:fill="auto"/>
            <w:vAlign w:val="bottom"/>
          </w:tcPr>
          <w:p w14:paraId="0981DB26" w14:textId="18DDEEA4"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1 </w:t>
            </w:r>
          </w:p>
        </w:tc>
      </w:tr>
      <w:tr w:rsidR="00B4795D" w:rsidRPr="00843640" w14:paraId="27F08537" w14:textId="77777777" w:rsidTr="00F959D0">
        <w:tblPrEx>
          <w:tblCellMar>
            <w:left w:w="107" w:type="dxa"/>
            <w:right w:w="107" w:type="dxa"/>
          </w:tblCellMar>
        </w:tblPrEx>
        <w:trPr>
          <w:trHeight w:val="271"/>
          <w:jc w:val="center"/>
        </w:trPr>
        <w:tc>
          <w:tcPr>
            <w:tcW w:w="3448" w:type="pct"/>
            <w:shd w:val="clear" w:color="auto" w:fill="auto"/>
            <w:vAlign w:val="bottom"/>
          </w:tcPr>
          <w:p w14:paraId="5DD325ED" w14:textId="3158E0B1" w:rsidR="00B4795D" w:rsidRPr="00A36FD6" w:rsidRDefault="00B4795D" w:rsidP="00B4795D">
            <w:pPr>
              <w:pStyle w:val="TT"/>
              <w:spacing w:line="220" w:lineRule="exact"/>
              <w:rPr>
                <w:rFonts w:cs="Arial"/>
                <w:color w:val="000000" w:themeColor="text1"/>
                <w:sz w:val="18"/>
                <w:szCs w:val="18"/>
                <w:highlight w:val="yellow"/>
                <w:lang w:val="hr-HR"/>
              </w:rPr>
            </w:pPr>
            <w:bookmarkStart w:id="891" w:name="_Toc67328964"/>
            <w:r w:rsidRPr="00A36FD6">
              <w:rPr>
                <w:rFonts w:cs="Arial"/>
                <w:color w:val="000000" w:themeColor="text1"/>
                <w:sz w:val="18"/>
                <w:szCs w:val="18"/>
                <w:lang w:val="hr-HR"/>
              </w:rPr>
              <w:t>Obrtna sredstva za ruralni razvoj</w:t>
            </w:r>
            <w:bookmarkEnd w:id="891"/>
          </w:p>
        </w:tc>
        <w:tc>
          <w:tcPr>
            <w:tcW w:w="776" w:type="pct"/>
            <w:tcBorders>
              <w:left w:val="nil"/>
              <w:right w:val="nil"/>
            </w:tcBorders>
            <w:shd w:val="clear" w:color="auto" w:fill="auto"/>
            <w:vAlign w:val="bottom"/>
          </w:tcPr>
          <w:p w14:paraId="0862E232" w14:textId="1809711F" w:rsidR="00B4795D" w:rsidRPr="00F959D0" w:rsidRDefault="00B4795D" w:rsidP="00B4795D">
            <w:pPr>
              <w:pStyle w:val="TT"/>
              <w:spacing w:line="220" w:lineRule="exact"/>
              <w:jc w:val="right"/>
              <w:rPr>
                <w:sz w:val="18"/>
                <w:szCs w:val="18"/>
              </w:rPr>
            </w:pPr>
            <w:r w:rsidRPr="00F959D0">
              <w:rPr>
                <w:sz w:val="18"/>
                <w:szCs w:val="18"/>
              </w:rPr>
              <w:t>35.058</w:t>
            </w:r>
          </w:p>
        </w:tc>
        <w:tc>
          <w:tcPr>
            <w:tcW w:w="776" w:type="pct"/>
            <w:tcBorders>
              <w:left w:val="nil"/>
              <w:right w:val="nil"/>
            </w:tcBorders>
            <w:shd w:val="clear" w:color="auto" w:fill="auto"/>
            <w:vAlign w:val="bottom"/>
          </w:tcPr>
          <w:p w14:paraId="548C5D9F" w14:textId="71EB6A50"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 xml:space="preserve"> 34.392 </w:t>
            </w:r>
          </w:p>
        </w:tc>
      </w:tr>
      <w:tr w:rsidR="00B4795D" w:rsidRPr="00843640" w14:paraId="34881FE8" w14:textId="77777777" w:rsidTr="00F959D0">
        <w:tblPrEx>
          <w:tblCellMar>
            <w:left w:w="107" w:type="dxa"/>
            <w:right w:w="107" w:type="dxa"/>
          </w:tblCellMar>
        </w:tblPrEx>
        <w:trPr>
          <w:trHeight w:val="271"/>
          <w:jc w:val="center"/>
        </w:trPr>
        <w:tc>
          <w:tcPr>
            <w:tcW w:w="3448" w:type="pct"/>
            <w:shd w:val="clear" w:color="auto" w:fill="auto"/>
            <w:vAlign w:val="bottom"/>
          </w:tcPr>
          <w:p w14:paraId="558F5CCD" w14:textId="4C8A06CB"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Ulaganje u Investicijski fond Inicijative triju mora</w:t>
            </w:r>
            <w:r w:rsidRPr="00A36FD6">
              <w:rPr>
                <w:rStyle w:val="FootnoteReference"/>
                <w:rFonts w:cs="Arial"/>
                <w:color w:val="000000" w:themeColor="text1"/>
                <w:sz w:val="18"/>
                <w:szCs w:val="18"/>
                <w:lang w:val="hr-HR"/>
              </w:rPr>
              <w:footnoteReference w:id="4"/>
            </w:r>
          </w:p>
        </w:tc>
        <w:tc>
          <w:tcPr>
            <w:tcW w:w="776" w:type="pct"/>
            <w:tcBorders>
              <w:left w:val="nil"/>
              <w:right w:val="nil"/>
            </w:tcBorders>
            <w:shd w:val="clear" w:color="auto" w:fill="auto"/>
            <w:vAlign w:val="bottom"/>
          </w:tcPr>
          <w:p w14:paraId="77E80A99" w14:textId="2A5435B9" w:rsidR="00B4795D" w:rsidRPr="00F959D0" w:rsidRDefault="00B4795D" w:rsidP="00B4795D">
            <w:pPr>
              <w:pStyle w:val="TT"/>
              <w:spacing w:line="220" w:lineRule="exact"/>
              <w:jc w:val="right"/>
              <w:rPr>
                <w:sz w:val="18"/>
                <w:szCs w:val="18"/>
              </w:rPr>
            </w:pPr>
            <w:r w:rsidRPr="00F959D0">
              <w:rPr>
                <w:sz w:val="18"/>
                <w:szCs w:val="18"/>
              </w:rPr>
              <w:t>16.349</w:t>
            </w:r>
          </w:p>
        </w:tc>
        <w:tc>
          <w:tcPr>
            <w:tcW w:w="776" w:type="pct"/>
            <w:tcBorders>
              <w:left w:val="nil"/>
              <w:right w:val="nil"/>
            </w:tcBorders>
            <w:shd w:val="clear" w:color="auto" w:fill="auto"/>
            <w:vAlign w:val="bottom"/>
          </w:tcPr>
          <w:p w14:paraId="1BEB7F87" w14:textId="1DD7C8A0" w:rsidR="00B4795D" w:rsidRPr="0001141D" w:rsidRDefault="00B4795D" w:rsidP="00B4795D">
            <w:pPr>
              <w:pStyle w:val="TT"/>
              <w:spacing w:line="220" w:lineRule="exact"/>
              <w:jc w:val="right"/>
              <w:rPr>
                <w:rFonts w:cs="Arial"/>
                <w:color w:val="000000" w:themeColor="text1"/>
                <w:sz w:val="18"/>
                <w:szCs w:val="18"/>
                <w:lang w:val="hr-HR"/>
              </w:rPr>
            </w:pPr>
            <w:r w:rsidRPr="0001141D">
              <w:rPr>
                <w:sz w:val="18"/>
                <w:szCs w:val="18"/>
              </w:rPr>
              <w:t>11.264</w:t>
            </w:r>
          </w:p>
        </w:tc>
      </w:tr>
      <w:tr w:rsidR="00B4795D" w:rsidRPr="00843640" w14:paraId="0E515B1A" w14:textId="77777777" w:rsidTr="00F959D0">
        <w:tblPrEx>
          <w:tblCellMar>
            <w:left w:w="107" w:type="dxa"/>
            <w:right w:w="107" w:type="dxa"/>
          </w:tblCellMar>
        </w:tblPrEx>
        <w:trPr>
          <w:trHeight w:val="271"/>
          <w:jc w:val="center"/>
        </w:trPr>
        <w:tc>
          <w:tcPr>
            <w:tcW w:w="3448" w:type="pct"/>
            <w:shd w:val="clear" w:color="auto" w:fill="auto"/>
            <w:vAlign w:val="bottom"/>
          </w:tcPr>
          <w:p w14:paraId="4710D8BA" w14:textId="14D6FA9F"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MSP</w:t>
            </w:r>
          </w:p>
        </w:tc>
        <w:tc>
          <w:tcPr>
            <w:tcW w:w="776" w:type="pct"/>
            <w:tcBorders>
              <w:left w:val="nil"/>
              <w:right w:val="nil"/>
            </w:tcBorders>
            <w:shd w:val="clear" w:color="auto" w:fill="auto"/>
            <w:vAlign w:val="bottom"/>
          </w:tcPr>
          <w:p w14:paraId="6C573DFF" w14:textId="7B9DB998" w:rsidR="00B4795D" w:rsidRPr="00F959D0" w:rsidRDefault="00B4795D" w:rsidP="00B4795D">
            <w:pPr>
              <w:pStyle w:val="TT"/>
              <w:spacing w:line="220" w:lineRule="exact"/>
              <w:jc w:val="right"/>
              <w:rPr>
                <w:sz w:val="18"/>
                <w:szCs w:val="18"/>
              </w:rPr>
            </w:pPr>
            <w:r w:rsidRPr="00F959D0">
              <w:rPr>
                <w:sz w:val="18"/>
                <w:szCs w:val="18"/>
              </w:rPr>
              <w:t>8.435</w:t>
            </w:r>
          </w:p>
        </w:tc>
        <w:tc>
          <w:tcPr>
            <w:tcW w:w="776" w:type="pct"/>
            <w:tcBorders>
              <w:left w:val="nil"/>
              <w:right w:val="nil"/>
            </w:tcBorders>
            <w:shd w:val="clear" w:color="auto" w:fill="auto"/>
            <w:vAlign w:val="bottom"/>
          </w:tcPr>
          <w:p w14:paraId="69F24516" w14:textId="2A3A72E2"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6.118 </w:t>
            </w:r>
          </w:p>
        </w:tc>
      </w:tr>
      <w:tr w:rsidR="00B4795D" w:rsidRPr="00843640" w14:paraId="540A6BD1" w14:textId="77777777" w:rsidTr="00F959D0">
        <w:tblPrEx>
          <w:tblCellMar>
            <w:left w:w="107" w:type="dxa"/>
            <w:right w:w="107" w:type="dxa"/>
          </w:tblCellMar>
        </w:tblPrEx>
        <w:trPr>
          <w:trHeight w:val="271"/>
          <w:jc w:val="center"/>
        </w:trPr>
        <w:tc>
          <w:tcPr>
            <w:tcW w:w="3448" w:type="pct"/>
            <w:shd w:val="clear" w:color="auto" w:fill="auto"/>
            <w:vAlign w:val="bottom"/>
          </w:tcPr>
          <w:p w14:paraId="59813C5F" w14:textId="210814C4"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MIDCAP i Velike poduzetnike</w:t>
            </w:r>
          </w:p>
        </w:tc>
        <w:tc>
          <w:tcPr>
            <w:tcW w:w="776" w:type="pct"/>
            <w:tcBorders>
              <w:left w:val="nil"/>
              <w:right w:val="nil"/>
            </w:tcBorders>
            <w:shd w:val="clear" w:color="auto" w:fill="auto"/>
            <w:vAlign w:val="bottom"/>
          </w:tcPr>
          <w:p w14:paraId="4DF5FC33" w14:textId="6CE5EFAE" w:rsidR="00B4795D" w:rsidRPr="00F959D0" w:rsidRDefault="00B4795D" w:rsidP="00B4795D">
            <w:pPr>
              <w:pStyle w:val="TT"/>
              <w:spacing w:line="220" w:lineRule="exact"/>
              <w:jc w:val="right"/>
              <w:rPr>
                <w:sz w:val="18"/>
                <w:szCs w:val="18"/>
              </w:rPr>
            </w:pPr>
            <w:r w:rsidRPr="00F959D0">
              <w:rPr>
                <w:sz w:val="18"/>
                <w:szCs w:val="18"/>
              </w:rPr>
              <w:t>10.863</w:t>
            </w:r>
          </w:p>
        </w:tc>
        <w:tc>
          <w:tcPr>
            <w:tcW w:w="776" w:type="pct"/>
            <w:tcBorders>
              <w:left w:val="nil"/>
              <w:right w:val="nil"/>
            </w:tcBorders>
            <w:shd w:val="clear" w:color="auto" w:fill="auto"/>
            <w:vAlign w:val="bottom"/>
          </w:tcPr>
          <w:p w14:paraId="70D91BBF" w14:textId="1F560ADD"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6.637 </w:t>
            </w:r>
          </w:p>
        </w:tc>
      </w:tr>
      <w:tr w:rsidR="00B4795D" w:rsidRPr="00843640" w14:paraId="028C934C" w14:textId="77777777" w:rsidTr="00F959D0">
        <w:tblPrEx>
          <w:tblCellMar>
            <w:left w:w="107" w:type="dxa"/>
            <w:right w:w="107" w:type="dxa"/>
          </w:tblCellMar>
        </w:tblPrEx>
        <w:trPr>
          <w:trHeight w:val="271"/>
          <w:jc w:val="center"/>
        </w:trPr>
        <w:tc>
          <w:tcPr>
            <w:tcW w:w="3448" w:type="pct"/>
            <w:shd w:val="clear" w:color="auto" w:fill="auto"/>
            <w:vAlign w:val="bottom"/>
          </w:tcPr>
          <w:p w14:paraId="3826BA3F" w14:textId="118D95F5"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Javni sektor</w:t>
            </w:r>
          </w:p>
        </w:tc>
        <w:tc>
          <w:tcPr>
            <w:tcW w:w="776" w:type="pct"/>
            <w:tcBorders>
              <w:left w:val="nil"/>
              <w:right w:val="nil"/>
            </w:tcBorders>
            <w:shd w:val="clear" w:color="auto" w:fill="auto"/>
            <w:vAlign w:val="bottom"/>
          </w:tcPr>
          <w:p w14:paraId="40C3E352" w14:textId="4C28E2F7" w:rsidR="00B4795D" w:rsidRPr="00F959D0" w:rsidRDefault="00B4795D" w:rsidP="00B4795D">
            <w:pPr>
              <w:pStyle w:val="TT"/>
              <w:spacing w:line="220" w:lineRule="exact"/>
              <w:jc w:val="right"/>
              <w:rPr>
                <w:sz w:val="18"/>
                <w:szCs w:val="18"/>
              </w:rPr>
            </w:pPr>
            <w:r w:rsidRPr="00F959D0">
              <w:rPr>
                <w:sz w:val="18"/>
                <w:szCs w:val="18"/>
              </w:rPr>
              <w:t>13.049</w:t>
            </w:r>
          </w:p>
        </w:tc>
        <w:tc>
          <w:tcPr>
            <w:tcW w:w="776" w:type="pct"/>
            <w:tcBorders>
              <w:left w:val="nil"/>
              <w:right w:val="nil"/>
            </w:tcBorders>
            <w:shd w:val="clear" w:color="auto" w:fill="auto"/>
            <w:vAlign w:val="bottom"/>
          </w:tcPr>
          <w:p w14:paraId="35F491DD" w14:textId="42EB940E"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6.637 </w:t>
            </w:r>
          </w:p>
        </w:tc>
      </w:tr>
      <w:tr w:rsidR="00B4795D" w:rsidRPr="00843640" w14:paraId="26FC2697" w14:textId="77777777" w:rsidTr="00F959D0">
        <w:tblPrEx>
          <w:tblCellMar>
            <w:left w:w="107" w:type="dxa"/>
            <w:right w:w="107" w:type="dxa"/>
          </w:tblCellMar>
        </w:tblPrEx>
        <w:trPr>
          <w:trHeight w:val="271"/>
          <w:jc w:val="center"/>
        </w:trPr>
        <w:tc>
          <w:tcPr>
            <w:tcW w:w="3448" w:type="pct"/>
            <w:shd w:val="clear" w:color="auto" w:fill="auto"/>
            <w:vAlign w:val="bottom"/>
          </w:tcPr>
          <w:p w14:paraId="1FAA7D8D" w14:textId="6F15CD45"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Krediti posebnih segmenata MSP-ova</w:t>
            </w:r>
          </w:p>
        </w:tc>
        <w:tc>
          <w:tcPr>
            <w:tcW w:w="776" w:type="pct"/>
            <w:tcBorders>
              <w:left w:val="nil"/>
              <w:right w:val="nil"/>
            </w:tcBorders>
            <w:shd w:val="clear" w:color="auto" w:fill="auto"/>
            <w:vAlign w:val="bottom"/>
          </w:tcPr>
          <w:p w14:paraId="6A9F3B86" w14:textId="57980834" w:rsidR="00B4795D" w:rsidRPr="00F959D0" w:rsidRDefault="00B4795D" w:rsidP="00B4795D">
            <w:pPr>
              <w:pStyle w:val="TT"/>
              <w:spacing w:line="220" w:lineRule="exact"/>
              <w:jc w:val="right"/>
              <w:rPr>
                <w:sz w:val="18"/>
                <w:szCs w:val="18"/>
              </w:rPr>
            </w:pPr>
            <w:r w:rsidRPr="00F959D0">
              <w:rPr>
                <w:sz w:val="18"/>
                <w:szCs w:val="18"/>
              </w:rPr>
              <w:t>33.403</w:t>
            </w:r>
          </w:p>
        </w:tc>
        <w:tc>
          <w:tcPr>
            <w:tcW w:w="776" w:type="pct"/>
            <w:tcBorders>
              <w:left w:val="nil"/>
              <w:right w:val="nil"/>
            </w:tcBorders>
            <w:shd w:val="clear" w:color="auto" w:fill="auto"/>
            <w:vAlign w:val="bottom"/>
          </w:tcPr>
          <w:p w14:paraId="79BB7172" w14:textId="629BB9C5"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16.592 </w:t>
            </w:r>
          </w:p>
        </w:tc>
      </w:tr>
      <w:tr w:rsidR="00B4795D" w:rsidRPr="00843640" w14:paraId="282BA346" w14:textId="77777777" w:rsidTr="00F959D0">
        <w:tblPrEx>
          <w:tblCellMar>
            <w:left w:w="107" w:type="dxa"/>
            <w:right w:w="107" w:type="dxa"/>
          </w:tblCellMar>
        </w:tblPrEx>
        <w:trPr>
          <w:trHeight w:val="271"/>
          <w:jc w:val="center"/>
        </w:trPr>
        <w:tc>
          <w:tcPr>
            <w:tcW w:w="3448" w:type="pct"/>
            <w:shd w:val="clear" w:color="auto" w:fill="auto"/>
            <w:vAlign w:val="bottom"/>
          </w:tcPr>
          <w:p w14:paraId="08FD1FD7" w14:textId="1192C49D" w:rsidR="00B4795D" w:rsidRPr="00A36FD6" w:rsidRDefault="00B4795D" w:rsidP="00B4795D">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Jamstveni fond</w:t>
            </w:r>
          </w:p>
        </w:tc>
        <w:tc>
          <w:tcPr>
            <w:tcW w:w="776" w:type="pct"/>
            <w:tcBorders>
              <w:left w:val="nil"/>
              <w:right w:val="nil"/>
            </w:tcBorders>
            <w:shd w:val="clear" w:color="auto" w:fill="auto"/>
            <w:vAlign w:val="bottom"/>
          </w:tcPr>
          <w:p w14:paraId="71BB42F6" w14:textId="7E7F90FF" w:rsidR="00B4795D" w:rsidRPr="00F959D0" w:rsidRDefault="00B4795D" w:rsidP="00B4795D">
            <w:pPr>
              <w:pStyle w:val="TT"/>
              <w:spacing w:line="220" w:lineRule="exact"/>
              <w:jc w:val="right"/>
              <w:rPr>
                <w:sz w:val="18"/>
                <w:szCs w:val="18"/>
              </w:rPr>
            </w:pPr>
            <w:r w:rsidRPr="00F959D0">
              <w:rPr>
                <w:sz w:val="18"/>
                <w:szCs w:val="18"/>
              </w:rPr>
              <w:t>40.304</w:t>
            </w:r>
          </w:p>
        </w:tc>
        <w:tc>
          <w:tcPr>
            <w:tcW w:w="776" w:type="pct"/>
            <w:tcBorders>
              <w:left w:val="nil"/>
              <w:right w:val="nil"/>
            </w:tcBorders>
            <w:shd w:val="clear" w:color="auto" w:fill="auto"/>
            <w:vAlign w:val="bottom"/>
          </w:tcPr>
          <w:p w14:paraId="3804B8A0" w14:textId="0B32AEDC" w:rsidR="00B4795D" w:rsidRPr="00E33586" w:rsidRDefault="00B4795D" w:rsidP="00B4795D">
            <w:pPr>
              <w:pStyle w:val="TT"/>
              <w:spacing w:line="220" w:lineRule="exact"/>
              <w:jc w:val="right"/>
              <w:rPr>
                <w:rFonts w:cs="Arial"/>
                <w:color w:val="000000" w:themeColor="text1"/>
                <w:sz w:val="18"/>
                <w:szCs w:val="18"/>
                <w:lang w:val="hr-HR"/>
              </w:rPr>
            </w:pPr>
            <w:r w:rsidRPr="00E33586">
              <w:rPr>
                <w:sz w:val="18"/>
                <w:szCs w:val="18"/>
              </w:rPr>
              <w:t xml:space="preserve"> 19.908 </w:t>
            </w:r>
          </w:p>
        </w:tc>
      </w:tr>
      <w:tr w:rsidR="00B4795D" w:rsidRPr="00843640" w14:paraId="34AB3D37" w14:textId="77777777" w:rsidTr="00F959D0">
        <w:tblPrEx>
          <w:tblCellMar>
            <w:left w:w="107" w:type="dxa"/>
            <w:right w:w="107" w:type="dxa"/>
          </w:tblCellMar>
        </w:tblPrEx>
        <w:trPr>
          <w:trHeight w:val="271"/>
          <w:jc w:val="center"/>
        </w:trPr>
        <w:tc>
          <w:tcPr>
            <w:tcW w:w="3448" w:type="pct"/>
            <w:shd w:val="clear" w:color="auto" w:fill="auto"/>
            <w:vAlign w:val="bottom"/>
          </w:tcPr>
          <w:p w14:paraId="7D97CE41" w14:textId="42F541C1" w:rsidR="00B4795D" w:rsidRPr="00A36FD6" w:rsidRDefault="00270347" w:rsidP="00B4795D">
            <w:pPr>
              <w:pStyle w:val="TT"/>
              <w:spacing w:line="220" w:lineRule="exact"/>
              <w:rPr>
                <w:rFonts w:cs="Arial"/>
                <w:color w:val="000000" w:themeColor="text1"/>
                <w:sz w:val="18"/>
                <w:szCs w:val="18"/>
                <w:lang w:val="hr-HR"/>
              </w:rPr>
            </w:pPr>
            <w:r>
              <w:rPr>
                <w:rFonts w:cs="Arial"/>
                <w:color w:val="000000" w:themeColor="text1"/>
                <w:sz w:val="18"/>
                <w:szCs w:val="18"/>
                <w:lang w:val="hr-HR"/>
              </w:rPr>
              <w:t>Program kreditiranja Poljoprivreda i prerada</w:t>
            </w:r>
          </w:p>
        </w:tc>
        <w:tc>
          <w:tcPr>
            <w:tcW w:w="776" w:type="pct"/>
            <w:tcBorders>
              <w:left w:val="nil"/>
              <w:bottom w:val="single" w:sz="4" w:space="0" w:color="auto"/>
              <w:right w:val="nil"/>
            </w:tcBorders>
            <w:shd w:val="clear" w:color="auto" w:fill="auto"/>
            <w:vAlign w:val="bottom"/>
          </w:tcPr>
          <w:p w14:paraId="43D090D2" w14:textId="7EEA8C3B" w:rsidR="00B4795D" w:rsidRPr="00F959D0" w:rsidRDefault="00B4795D" w:rsidP="00B4795D">
            <w:pPr>
              <w:pStyle w:val="TT"/>
              <w:spacing w:line="220" w:lineRule="exact"/>
              <w:jc w:val="right"/>
              <w:rPr>
                <w:sz w:val="18"/>
                <w:szCs w:val="18"/>
              </w:rPr>
            </w:pPr>
            <w:r w:rsidRPr="00F959D0">
              <w:rPr>
                <w:sz w:val="18"/>
                <w:szCs w:val="18"/>
              </w:rPr>
              <w:t>4.537</w:t>
            </w:r>
          </w:p>
        </w:tc>
        <w:tc>
          <w:tcPr>
            <w:tcW w:w="776" w:type="pct"/>
            <w:tcBorders>
              <w:left w:val="nil"/>
              <w:bottom w:val="single" w:sz="4" w:space="0" w:color="auto"/>
              <w:right w:val="nil"/>
            </w:tcBorders>
            <w:shd w:val="clear" w:color="auto" w:fill="auto"/>
            <w:vAlign w:val="bottom"/>
          </w:tcPr>
          <w:p w14:paraId="33508FD9" w14:textId="6417FA4C" w:rsidR="00B4795D" w:rsidRPr="00E33586" w:rsidRDefault="00B4795D" w:rsidP="00B4795D">
            <w:pPr>
              <w:pStyle w:val="TT"/>
              <w:spacing w:line="220" w:lineRule="exact"/>
              <w:jc w:val="right"/>
              <w:rPr>
                <w:sz w:val="18"/>
                <w:szCs w:val="18"/>
              </w:rPr>
            </w:pPr>
            <w:r>
              <w:rPr>
                <w:sz w:val="18"/>
                <w:szCs w:val="18"/>
              </w:rPr>
              <w:t>-</w:t>
            </w:r>
          </w:p>
        </w:tc>
      </w:tr>
      <w:tr w:rsidR="00E33586" w:rsidRPr="00843640" w14:paraId="2F935553" w14:textId="77777777" w:rsidTr="00F959D0">
        <w:tblPrEx>
          <w:tblCellMar>
            <w:left w:w="107" w:type="dxa"/>
            <w:right w:w="107" w:type="dxa"/>
          </w:tblCellMar>
        </w:tblPrEx>
        <w:trPr>
          <w:trHeight w:val="318"/>
          <w:jc w:val="center"/>
        </w:trPr>
        <w:tc>
          <w:tcPr>
            <w:tcW w:w="3448" w:type="pct"/>
            <w:shd w:val="clear" w:color="auto" w:fill="auto"/>
            <w:vAlign w:val="center"/>
          </w:tcPr>
          <w:p w14:paraId="50728F8D" w14:textId="77777777" w:rsidR="00E33586" w:rsidRPr="00A36FD6" w:rsidRDefault="00E33586" w:rsidP="00E33586">
            <w:pPr>
              <w:pStyle w:val="TT"/>
              <w:spacing w:line="220" w:lineRule="exact"/>
              <w:rPr>
                <w:rFonts w:cs="Arial"/>
                <w:color w:val="000000" w:themeColor="text1"/>
                <w:sz w:val="18"/>
                <w:szCs w:val="18"/>
                <w:lang w:val="hr-HR"/>
              </w:rPr>
            </w:pPr>
          </w:p>
        </w:tc>
        <w:tc>
          <w:tcPr>
            <w:tcW w:w="776" w:type="pct"/>
            <w:tcBorders>
              <w:top w:val="single" w:sz="4" w:space="0" w:color="auto"/>
              <w:left w:val="nil"/>
              <w:bottom w:val="single" w:sz="12" w:space="0" w:color="auto"/>
              <w:right w:val="nil"/>
            </w:tcBorders>
            <w:shd w:val="clear" w:color="auto" w:fill="auto"/>
            <w:vAlign w:val="bottom"/>
          </w:tcPr>
          <w:p w14:paraId="55FA0570" w14:textId="684300B2" w:rsidR="00E33586" w:rsidRPr="00F959D0" w:rsidRDefault="00B4795D" w:rsidP="00E33586">
            <w:pPr>
              <w:pStyle w:val="TT"/>
              <w:spacing w:line="220" w:lineRule="exact"/>
              <w:jc w:val="right"/>
              <w:rPr>
                <w:b/>
                <w:bCs/>
                <w:sz w:val="18"/>
                <w:szCs w:val="18"/>
              </w:rPr>
            </w:pPr>
            <w:r w:rsidRPr="00F959D0">
              <w:rPr>
                <w:b/>
                <w:bCs/>
                <w:sz w:val="18"/>
                <w:szCs w:val="18"/>
              </w:rPr>
              <w:t>664.819</w:t>
            </w:r>
          </w:p>
        </w:tc>
        <w:tc>
          <w:tcPr>
            <w:tcW w:w="776" w:type="pct"/>
            <w:tcBorders>
              <w:top w:val="single" w:sz="4" w:space="0" w:color="auto"/>
              <w:left w:val="nil"/>
              <w:bottom w:val="single" w:sz="12" w:space="0" w:color="auto"/>
              <w:right w:val="nil"/>
            </w:tcBorders>
            <w:shd w:val="clear" w:color="auto" w:fill="auto"/>
            <w:vAlign w:val="bottom"/>
          </w:tcPr>
          <w:p w14:paraId="73AF8522" w14:textId="61FBBB4B" w:rsidR="00E33586" w:rsidRPr="00F959D0" w:rsidRDefault="00E33586" w:rsidP="00E33586">
            <w:pPr>
              <w:pStyle w:val="TT"/>
              <w:spacing w:line="220" w:lineRule="exact"/>
              <w:jc w:val="right"/>
              <w:rPr>
                <w:b/>
                <w:bCs/>
                <w:sz w:val="18"/>
                <w:szCs w:val="18"/>
              </w:rPr>
            </w:pPr>
            <w:r w:rsidRPr="00E33586">
              <w:rPr>
                <w:b/>
                <w:bCs/>
                <w:sz w:val="18"/>
                <w:szCs w:val="18"/>
              </w:rPr>
              <w:t xml:space="preserve"> </w:t>
            </w:r>
            <w:r w:rsidR="00ED2195" w:rsidRPr="00E33586">
              <w:rPr>
                <w:b/>
                <w:bCs/>
                <w:sz w:val="18"/>
                <w:szCs w:val="18"/>
              </w:rPr>
              <w:t>58</w:t>
            </w:r>
            <w:r w:rsidR="00ED2195">
              <w:rPr>
                <w:b/>
                <w:bCs/>
                <w:sz w:val="18"/>
                <w:szCs w:val="18"/>
              </w:rPr>
              <w:t>1</w:t>
            </w:r>
            <w:r w:rsidRPr="00E33586">
              <w:rPr>
                <w:b/>
                <w:bCs/>
                <w:sz w:val="18"/>
                <w:szCs w:val="18"/>
              </w:rPr>
              <w:t>.</w:t>
            </w:r>
            <w:r w:rsidR="00ED2195">
              <w:rPr>
                <w:b/>
                <w:bCs/>
                <w:sz w:val="18"/>
                <w:szCs w:val="18"/>
              </w:rPr>
              <w:t>3</w:t>
            </w:r>
            <w:r w:rsidR="008F31C0">
              <w:rPr>
                <w:b/>
                <w:bCs/>
                <w:sz w:val="18"/>
                <w:szCs w:val="18"/>
              </w:rPr>
              <w:t>21</w:t>
            </w:r>
          </w:p>
        </w:tc>
      </w:tr>
    </w:tbl>
    <w:p w14:paraId="0A590E85" w14:textId="77777777" w:rsidR="00373FC7" w:rsidRPr="0090602E" w:rsidRDefault="00373FC7" w:rsidP="00C4703D">
      <w:pPr>
        <w:pStyle w:val="T1"/>
        <w:keepNext w:val="0"/>
        <w:spacing w:before="60" w:after="0" w:line="240" w:lineRule="exact"/>
        <w:rPr>
          <w:rFonts w:cs="Arial"/>
          <w:b w:val="0"/>
          <w:color w:val="000000" w:themeColor="text1"/>
          <w:sz w:val="20"/>
          <w:lang w:val="hr-HR"/>
        </w:rPr>
        <w:sectPr w:rsidR="00373FC7" w:rsidRPr="0090602E" w:rsidSect="00AE2E05">
          <w:pgSz w:w="11907" w:h="16840" w:code="9"/>
          <w:pgMar w:top="1418" w:right="1134" w:bottom="1134" w:left="1418" w:header="851" w:footer="714" w:gutter="0"/>
          <w:cols w:space="720"/>
          <w:noEndnote/>
        </w:sectPr>
      </w:pPr>
    </w:p>
    <w:p w14:paraId="790095F8" w14:textId="77777777" w:rsidR="009D3D84" w:rsidRDefault="009D3D84" w:rsidP="00725A78">
      <w:pPr>
        <w:pStyle w:val="T1"/>
        <w:keepNext w:val="0"/>
        <w:tabs>
          <w:tab w:val="left" w:pos="567"/>
        </w:tabs>
        <w:spacing w:before="0" w:after="0" w:line="240" w:lineRule="auto"/>
        <w:rPr>
          <w:rFonts w:cs="Arial"/>
          <w:bCs w:val="0"/>
          <w:color w:val="000000" w:themeColor="text1"/>
          <w:sz w:val="20"/>
          <w:lang w:val="hr-HR"/>
        </w:rPr>
      </w:pPr>
    </w:p>
    <w:p w14:paraId="21A33C19" w14:textId="335FB070" w:rsidR="00E16541" w:rsidRPr="001E3356" w:rsidRDefault="005C717B" w:rsidP="00725A78">
      <w:pPr>
        <w:pStyle w:val="T1"/>
        <w:keepNext w:val="0"/>
        <w:tabs>
          <w:tab w:val="left" w:pos="567"/>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D0890" w:rsidRPr="001E3356">
        <w:rPr>
          <w:rFonts w:cs="Arial"/>
          <w:bCs w:val="0"/>
          <w:color w:val="000000" w:themeColor="text1"/>
          <w:sz w:val="20"/>
          <w:lang w:val="hr-HR"/>
        </w:rPr>
        <w:t>.</w:t>
      </w:r>
      <w:r w:rsidR="006D0890" w:rsidRPr="001E3356">
        <w:rPr>
          <w:rFonts w:cs="Arial"/>
          <w:bCs w:val="0"/>
          <w:color w:val="000000" w:themeColor="text1"/>
          <w:sz w:val="20"/>
          <w:lang w:val="hr-HR"/>
        </w:rPr>
        <w:tab/>
        <w:t>Transakcije s povezanim stranama</w:t>
      </w:r>
    </w:p>
    <w:p w14:paraId="0E455052" w14:textId="77777777" w:rsidR="005402AB" w:rsidRPr="001E3356" w:rsidRDefault="005402AB" w:rsidP="005402AB">
      <w:pPr>
        <w:pStyle w:val="T1"/>
        <w:keepNext w:val="0"/>
        <w:spacing w:before="0" w:after="0" w:line="240" w:lineRule="auto"/>
        <w:rPr>
          <w:rFonts w:cs="Arial"/>
          <w:bCs w:val="0"/>
          <w:color w:val="000000" w:themeColor="text1"/>
          <w:sz w:val="20"/>
          <w:lang w:val="hr-HR"/>
        </w:rPr>
      </w:pPr>
    </w:p>
    <w:p w14:paraId="142706F9" w14:textId="77777777"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Povezane strane su društva koja izravno ili neizravno putem jednog ili više posrednika kontroliraju izvještajno društvo ili su pod njegovom kontrolom.</w:t>
      </w:r>
    </w:p>
    <w:p w14:paraId="3843463D" w14:textId="77777777" w:rsidR="005402AB" w:rsidRPr="001E3356" w:rsidRDefault="005402AB" w:rsidP="005402AB">
      <w:pPr>
        <w:pStyle w:val="T1"/>
        <w:spacing w:before="0" w:after="0" w:line="240" w:lineRule="auto"/>
        <w:rPr>
          <w:rFonts w:cs="Arial"/>
          <w:b w:val="0"/>
          <w:color w:val="000000" w:themeColor="text1"/>
          <w:sz w:val="20"/>
          <w:lang w:val="hr-HR"/>
        </w:rPr>
      </w:pPr>
    </w:p>
    <w:p w14:paraId="07EA6C74" w14:textId="09D63BFD"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Najveći dio transakcija s povezanim stranama čine transakcije s Republikom Hrvatskom, 100%-tnim vlasnikom Banke i državnim trgovačkim društvima</w:t>
      </w:r>
      <w:r w:rsidR="000040E6" w:rsidRPr="001E3356">
        <w:rPr>
          <w:rFonts w:cs="Arial"/>
          <w:b w:val="0"/>
          <w:color w:val="000000" w:themeColor="text1"/>
          <w:sz w:val="20"/>
          <w:lang w:val="hr-HR"/>
        </w:rPr>
        <w:t xml:space="preserve"> nad kojima Republika Hrvatska ima kontrolni utjecaj</w:t>
      </w:r>
      <w:r w:rsidRPr="001E3356">
        <w:rPr>
          <w:rFonts w:cs="Arial"/>
          <w:b w:val="0"/>
          <w:color w:val="000000" w:themeColor="text1"/>
          <w:sz w:val="20"/>
          <w:lang w:val="hr-HR"/>
        </w:rPr>
        <w:t>.</w:t>
      </w:r>
    </w:p>
    <w:p w14:paraId="474F4CE5" w14:textId="77777777" w:rsidR="0063667F" w:rsidRPr="001E3356" w:rsidRDefault="0063667F" w:rsidP="005402AB">
      <w:pPr>
        <w:pStyle w:val="T1"/>
        <w:spacing w:before="0" w:after="0" w:line="240" w:lineRule="auto"/>
        <w:rPr>
          <w:rFonts w:cs="Arial"/>
          <w:b w:val="0"/>
          <w:color w:val="000000" w:themeColor="text1"/>
          <w:sz w:val="20"/>
          <w:lang w:val="hr-HR"/>
        </w:rPr>
      </w:pPr>
    </w:p>
    <w:p w14:paraId="4845D438" w14:textId="77777777" w:rsidR="003A55C8" w:rsidRPr="001E3356" w:rsidRDefault="003A55C8"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Sve iskazane transakcije obavljene su po uobičajenim/redovnim uvjetima Banke. </w:t>
      </w:r>
    </w:p>
    <w:p w14:paraId="39EB38D1" w14:textId="77777777" w:rsidR="005402AB" w:rsidRPr="001E3356" w:rsidRDefault="005402AB" w:rsidP="005402AB">
      <w:pPr>
        <w:pStyle w:val="T1"/>
        <w:spacing w:before="0" w:after="0" w:line="240" w:lineRule="auto"/>
        <w:rPr>
          <w:rFonts w:cs="Arial"/>
          <w:b w:val="0"/>
          <w:color w:val="000000" w:themeColor="text1"/>
          <w:sz w:val="20"/>
          <w:lang w:val="hr-HR"/>
        </w:rPr>
      </w:pPr>
    </w:p>
    <w:p w14:paraId="0FEF86EA" w14:textId="25225A02"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Na dan 31. prosinca </w:t>
      </w:r>
      <w:r w:rsidR="00A56F2C" w:rsidRPr="001E3356">
        <w:rPr>
          <w:rFonts w:cs="Arial"/>
          <w:b w:val="0"/>
          <w:color w:val="000000" w:themeColor="text1"/>
          <w:sz w:val="20"/>
          <w:lang w:val="hr-HR"/>
        </w:rPr>
        <w:t>20</w:t>
      </w:r>
      <w:r w:rsidR="005B5B14" w:rsidRPr="001E3356">
        <w:rPr>
          <w:rFonts w:cs="Arial"/>
          <w:b w:val="0"/>
          <w:color w:val="000000" w:themeColor="text1"/>
          <w:sz w:val="20"/>
          <w:lang w:val="hr-HR"/>
        </w:rPr>
        <w:t>2</w:t>
      </w:r>
      <w:r w:rsidR="00BC3A25">
        <w:rPr>
          <w:rFonts w:cs="Arial"/>
          <w:b w:val="0"/>
          <w:color w:val="000000" w:themeColor="text1"/>
          <w:sz w:val="20"/>
          <w:lang w:val="hr-HR"/>
        </w:rPr>
        <w:t>3</w:t>
      </w:r>
      <w:r w:rsidRPr="001E3356">
        <w:rPr>
          <w:rFonts w:cs="Arial"/>
          <w:b w:val="0"/>
          <w:color w:val="000000" w:themeColor="text1"/>
          <w:sz w:val="20"/>
          <w:lang w:val="hr-HR"/>
        </w:rPr>
        <w:t xml:space="preserve">. i 31. prosinca </w:t>
      </w:r>
      <w:r w:rsidR="00A56F2C" w:rsidRPr="001E3356">
        <w:rPr>
          <w:rFonts w:cs="Arial"/>
          <w:b w:val="0"/>
          <w:color w:val="000000" w:themeColor="text1"/>
          <w:sz w:val="20"/>
          <w:lang w:val="hr-HR"/>
        </w:rPr>
        <w:t>20</w:t>
      </w:r>
      <w:r w:rsidR="00D15C60" w:rsidRPr="001E3356">
        <w:rPr>
          <w:rFonts w:cs="Arial"/>
          <w:b w:val="0"/>
          <w:color w:val="000000" w:themeColor="text1"/>
          <w:sz w:val="20"/>
          <w:lang w:val="hr-HR"/>
        </w:rPr>
        <w:t>2</w:t>
      </w:r>
      <w:r w:rsidR="00BC3A25">
        <w:rPr>
          <w:rFonts w:cs="Arial"/>
          <w:b w:val="0"/>
          <w:color w:val="000000" w:themeColor="text1"/>
          <w:sz w:val="20"/>
          <w:lang w:val="hr-HR"/>
        </w:rPr>
        <w:t>2</w:t>
      </w:r>
      <w:r w:rsidRPr="001E3356">
        <w:rPr>
          <w:rFonts w:cs="Arial"/>
          <w:b w:val="0"/>
          <w:color w:val="000000" w:themeColor="text1"/>
          <w:sz w:val="20"/>
          <w:lang w:val="hr-HR"/>
        </w:rPr>
        <w:t xml:space="preserve">., stanja koja proizlaze iz transakcija s povezanim stranama, uključujući ključne članove rukovodstva, obuhvaćaju sljedeće: </w:t>
      </w:r>
    </w:p>
    <w:p w14:paraId="73178271" w14:textId="77777777" w:rsidR="0029774F" w:rsidRPr="001E3356" w:rsidRDefault="0029774F" w:rsidP="005402AB">
      <w:pPr>
        <w:pStyle w:val="T1"/>
        <w:spacing w:before="0" w:after="0" w:line="240" w:lineRule="auto"/>
        <w:rPr>
          <w:rFonts w:cs="Arial"/>
          <w:b w:val="0"/>
          <w:color w:val="000000" w:themeColor="text1"/>
          <w:sz w:val="20"/>
          <w:lang w:val="hr-HR"/>
        </w:rPr>
      </w:pPr>
    </w:p>
    <w:p w14:paraId="67F4152C" w14:textId="77777777" w:rsidR="007860FB" w:rsidRPr="001E3356" w:rsidRDefault="007860FB" w:rsidP="0039588B">
      <w:pPr>
        <w:pStyle w:val="T1"/>
        <w:numPr>
          <w:ilvl w:val="0"/>
          <w:numId w:val="8"/>
        </w:numPr>
        <w:spacing w:before="0" w:after="0" w:line="240" w:lineRule="auto"/>
        <w:ind w:left="567" w:hanging="567"/>
        <w:rPr>
          <w:rFonts w:cs="Arial"/>
          <w:b w:val="0"/>
          <w:color w:val="000000" w:themeColor="text1"/>
          <w:sz w:val="20"/>
          <w:lang w:val="hr-HR"/>
        </w:rPr>
      </w:pPr>
      <w:r w:rsidRPr="001E3356">
        <w:rPr>
          <w:rFonts w:cs="Arial"/>
          <w:b w:val="0"/>
          <w:color w:val="000000" w:themeColor="text1"/>
          <w:sz w:val="20"/>
          <w:lang w:val="hr-HR"/>
        </w:rPr>
        <w:t>Transakcije s povezanim stranama</w:t>
      </w:r>
    </w:p>
    <w:p w14:paraId="19DD1706" w14:textId="77777777" w:rsidR="005402AB" w:rsidRPr="001E3356" w:rsidRDefault="005402AB" w:rsidP="005402AB">
      <w:pPr>
        <w:pStyle w:val="T1"/>
        <w:spacing w:before="0" w:after="0" w:line="240" w:lineRule="auto"/>
        <w:ind w:left="357"/>
        <w:rPr>
          <w:rFonts w:cs="Arial"/>
          <w:b w:val="0"/>
          <w:color w:val="000000" w:themeColor="text1"/>
          <w:sz w:val="20"/>
          <w:lang w:val="hr-HR"/>
        </w:rPr>
      </w:pPr>
    </w:p>
    <w:p w14:paraId="51C8F315" w14:textId="77777777" w:rsidR="00BE20C8" w:rsidRPr="001E3356" w:rsidRDefault="00BE20C8"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1E3356" w14:paraId="51CFA968" w14:textId="77777777" w:rsidTr="003A36A6">
        <w:trPr>
          <w:trHeight w:hRule="exact" w:val="284"/>
          <w:jc w:val="center"/>
        </w:trPr>
        <w:tc>
          <w:tcPr>
            <w:tcW w:w="3760" w:type="dxa"/>
            <w:vAlign w:val="bottom"/>
          </w:tcPr>
          <w:p w14:paraId="2522456C" w14:textId="77777777" w:rsidR="003A36A6" w:rsidRPr="001E3356" w:rsidRDefault="003A36A6" w:rsidP="003A36A6">
            <w:pPr>
              <w:tabs>
                <w:tab w:val="right" w:pos="1202"/>
              </w:tabs>
              <w:outlineLvl w:val="0"/>
              <w:rPr>
                <w:rFonts w:ascii="Arial" w:eastAsia="Calibri" w:hAnsi="Arial" w:cs="Arial"/>
                <w:color w:val="000000" w:themeColor="text1"/>
                <w:sz w:val="18"/>
                <w:szCs w:val="18"/>
                <w:lang w:val="hr-HR"/>
              </w:rPr>
            </w:pPr>
            <w:bookmarkStart w:id="892" w:name="_Toc67328969"/>
            <w:r w:rsidRPr="001E3356">
              <w:rPr>
                <w:rFonts w:ascii="Arial" w:eastAsia="Calibri" w:hAnsi="Arial" w:cs="Arial"/>
                <w:b/>
                <w:color w:val="000000" w:themeColor="text1"/>
                <w:sz w:val="18"/>
                <w:szCs w:val="18"/>
                <w:lang w:val="hr-HR"/>
              </w:rPr>
              <w:t>Grupa</w:t>
            </w:r>
            <w:bookmarkEnd w:id="892"/>
          </w:p>
        </w:tc>
        <w:tc>
          <w:tcPr>
            <w:tcW w:w="1344" w:type="dxa"/>
            <w:vAlign w:val="center"/>
          </w:tcPr>
          <w:p w14:paraId="2ECDFD14"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93" w:name="_Toc67328970"/>
            <w:r w:rsidRPr="001E3356">
              <w:rPr>
                <w:rFonts w:ascii="Arial" w:eastAsia="Calibri" w:hAnsi="Arial" w:cs="Arial"/>
                <w:b/>
                <w:bCs/>
                <w:iCs/>
                <w:color w:val="000000" w:themeColor="text1"/>
                <w:sz w:val="18"/>
                <w:szCs w:val="18"/>
                <w:lang w:val="hr-HR"/>
              </w:rPr>
              <w:t>Izloženost</w:t>
            </w:r>
            <w:bookmarkEnd w:id="893"/>
          </w:p>
        </w:tc>
        <w:tc>
          <w:tcPr>
            <w:tcW w:w="1343" w:type="dxa"/>
            <w:vAlign w:val="center"/>
          </w:tcPr>
          <w:p w14:paraId="2F72AEA0"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94" w:name="_Toc67328971"/>
            <w:r w:rsidRPr="001E3356">
              <w:rPr>
                <w:rFonts w:ascii="Arial" w:eastAsia="Calibri" w:hAnsi="Arial" w:cs="Arial"/>
                <w:b/>
                <w:bCs/>
                <w:iCs/>
                <w:color w:val="000000" w:themeColor="text1"/>
                <w:sz w:val="18"/>
                <w:szCs w:val="18"/>
                <w:lang w:val="hr-HR"/>
              </w:rPr>
              <w:t>Obveze</w:t>
            </w:r>
            <w:bookmarkEnd w:id="894"/>
          </w:p>
        </w:tc>
        <w:tc>
          <w:tcPr>
            <w:tcW w:w="1347" w:type="dxa"/>
            <w:gridSpan w:val="2"/>
            <w:vAlign w:val="center"/>
          </w:tcPr>
          <w:p w14:paraId="5DA1F91B"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95" w:name="_Toc67328972"/>
            <w:r w:rsidRPr="001E3356">
              <w:rPr>
                <w:rFonts w:ascii="Arial" w:eastAsia="Calibri" w:hAnsi="Arial" w:cs="Arial"/>
                <w:b/>
                <w:bCs/>
                <w:iCs/>
                <w:color w:val="000000" w:themeColor="text1"/>
                <w:sz w:val="18"/>
                <w:szCs w:val="18"/>
                <w:lang w:val="hr-HR"/>
              </w:rPr>
              <w:t>Izloženost</w:t>
            </w:r>
            <w:bookmarkEnd w:id="895"/>
          </w:p>
        </w:tc>
        <w:tc>
          <w:tcPr>
            <w:tcW w:w="1348" w:type="dxa"/>
            <w:vAlign w:val="center"/>
          </w:tcPr>
          <w:p w14:paraId="29DE5781"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96" w:name="_Toc67328973"/>
            <w:r w:rsidRPr="001E3356">
              <w:rPr>
                <w:rFonts w:ascii="Arial" w:eastAsia="Calibri" w:hAnsi="Arial" w:cs="Arial"/>
                <w:b/>
                <w:bCs/>
                <w:iCs/>
                <w:color w:val="000000" w:themeColor="text1"/>
                <w:sz w:val="18"/>
                <w:szCs w:val="18"/>
                <w:lang w:val="hr-HR"/>
              </w:rPr>
              <w:t>Obveze</w:t>
            </w:r>
            <w:bookmarkEnd w:id="896"/>
          </w:p>
        </w:tc>
      </w:tr>
      <w:tr w:rsidR="00FB33C5" w:rsidRPr="001E3356" w14:paraId="7F947840" w14:textId="77777777" w:rsidTr="003C480C">
        <w:trPr>
          <w:trHeight w:hRule="exact" w:val="519"/>
          <w:jc w:val="center"/>
        </w:trPr>
        <w:tc>
          <w:tcPr>
            <w:tcW w:w="3760" w:type="dxa"/>
            <w:vAlign w:val="bottom"/>
          </w:tcPr>
          <w:p w14:paraId="26A2E7CE" w14:textId="77777777" w:rsidR="00FB33C5" w:rsidRPr="001E3356" w:rsidRDefault="00FB33C5" w:rsidP="00FB33C5">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2E151E8A" w14:textId="77777777" w:rsidR="00FB33C5" w:rsidRPr="00FB33C5" w:rsidRDefault="00FB33C5" w:rsidP="00FB33C5">
            <w:pPr>
              <w:pStyle w:val="TH"/>
              <w:spacing w:line="220" w:lineRule="exact"/>
              <w:jc w:val="right"/>
              <w:rPr>
                <w:rFonts w:cs="Arial"/>
                <w:color w:val="000000" w:themeColor="text1"/>
                <w:sz w:val="18"/>
                <w:szCs w:val="18"/>
                <w:lang w:val="hr-HR"/>
              </w:rPr>
            </w:pPr>
            <w:r w:rsidRPr="00FB33C5">
              <w:rPr>
                <w:rFonts w:cs="Arial"/>
                <w:color w:val="000000" w:themeColor="text1"/>
                <w:sz w:val="18"/>
                <w:szCs w:val="18"/>
                <w:lang w:val="hr-HR"/>
              </w:rPr>
              <w:t>31. prosinca</w:t>
            </w:r>
          </w:p>
          <w:p w14:paraId="52A38853" w14:textId="7B41649A" w:rsidR="00FB33C5" w:rsidRPr="00FB33C5" w:rsidRDefault="00FB33C5" w:rsidP="00FB33C5">
            <w:pPr>
              <w:tabs>
                <w:tab w:val="right" w:pos="1202"/>
              </w:tabs>
              <w:jc w:val="right"/>
              <w:outlineLvl w:val="0"/>
              <w:rPr>
                <w:rFonts w:ascii="Arial" w:eastAsia="Calibri" w:hAnsi="Arial" w:cs="Arial"/>
                <w:b/>
                <w:iCs/>
                <w:color w:val="000000" w:themeColor="text1"/>
                <w:sz w:val="18"/>
                <w:szCs w:val="18"/>
                <w:lang w:val="hr-HR"/>
              </w:rPr>
            </w:pPr>
            <w:r w:rsidRPr="00FB33C5">
              <w:rPr>
                <w:rFonts w:ascii="Arial" w:hAnsi="Arial" w:cs="Arial"/>
                <w:b/>
                <w:color w:val="000000" w:themeColor="text1"/>
                <w:sz w:val="18"/>
                <w:szCs w:val="18"/>
                <w:lang w:val="hr-HR"/>
              </w:rPr>
              <w:t xml:space="preserve"> 2023.</w:t>
            </w:r>
          </w:p>
        </w:tc>
        <w:tc>
          <w:tcPr>
            <w:tcW w:w="1343" w:type="dxa"/>
            <w:shd w:val="clear" w:color="auto" w:fill="auto"/>
            <w:vAlign w:val="bottom"/>
          </w:tcPr>
          <w:p w14:paraId="66B1C4B9" w14:textId="762CA8D9" w:rsidR="00FB33C5" w:rsidRPr="00FB33C5" w:rsidRDefault="00FB33C5" w:rsidP="00FB33C5">
            <w:pPr>
              <w:tabs>
                <w:tab w:val="right" w:pos="1202"/>
              </w:tabs>
              <w:jc w:val="right"/>
              <w:outlineLvl w:val="0"/>
              <w:rPr>
                <w:rFonts w:ascii="Arial" w:eastAsia="Calibri" w:hAnsi="Arial" w:cs="Arial"/>
                <w:b/>
                <w:iCs/>
                <w:color w:val="000000" w:themeColor="text1"/>
                <w:sz w:val="18"/>
                <w:szCs w:val="18"/>
                <w:lang w:val="hr-HR"/>
              </w:rPr>
            </w:pPr>
            <w:r w:rsidRPr="00FB33C5">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FB33C5">
              <w:rPr>
                <w:rFonts w:ascii="Arial" w:hAnsi="Arial" w:cs="Arial"/>
                <w:b/>
                <w:color w:val="000000" w:themeColor="text1"/>
                <w:sz w:val="18"/>
                <w:szCs w:val="18"/>
                <w:lang w:val="hr-HR"/>
              </w:rPr>
              <w:t>.</w:t>
            </w:r>
          </w:p>
        </w:tc>
        <w:tc>
          <w:tcPr>
            <w:tcW w:w="1341" w:type="dxa"/>
            <w:vAlign w:val="bottom"/>
          </w:tcPr>
          <w:p w14:paraId="4CD4CE9D" w14:textId="56591969" w:rsidR="00FB33C5" w:rsidRPr="001E3356" w:rsidRDefault="00FB33C5" w:rsidP="00FB33C5">
            <w:pPr>
              <w:tabs>
                <w:tab w:val="right" w:pos="1202"/>
              </w:tabs>
              <w:jc w:val="right"/>
              <w:outlineLvl w:val="0"/>
              <w:rPr>
                <w:rFonts w:ascii="Arial" w:eastAsia="Calibri" w:hAnsi="Arial" w:cs="Arial"/>
                <w:b/>
                <w:bCs/>
                <w:iCs/>
                <w:color w:val="000000" w:themeColor="text1"/>
                <w:sz w:val="18"/>
                <w:szCs w:val="18"/>
                <w:lang w:val="hr-HR"/>
              </w:rPr>
            </w:pPr>
            <w:bookmarkStart w:id="897" w:name="_Toc67328976"/>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897"/>
          </w:p>
        </w:tc>
        <w:tc>
          <w:tcPr>
            <w:tcW w:w="1354" w:type="dxa"/>
            <w:gridSpan w:val="2"/>
            <w:vAlign w:val="bottom"/>
          </w:tcPr>
          <w:p w14:paraId="1B073BF9" w14:textId="6F301F4A" w:rsidR="00FB33C5" w:rsidRPr="001E3356" w:rsidRDefault="00FB33C5" w:rsidP="00FB33C5">
            <w:pPr>
              <w:tabs>
                <w:tab w:val="right" w:pos="1202"/>
              </w:tabs>
              <w:jc w:val="right"/>
              <w:outlineLvl w:val="0"/>
              <w:rPr>
                <w:rFonts w:ascii="Arial" w:eastAsia="Calibri" w:hAnsi="Arial" w:cs="Arial"/>
                <w:b/>
                <w:bCs/>
                <w:iCs/>
                <w:color w:val="000000" w:themeColor="text1"/>
                <w:sz w:val="18"/>
                <w:szCs w:val="18"/>
                <w:lang w:val="hr-HR"/>
              </w:rPr>
            </w:pPr>
            <w:bookmarkStart w:id="898" w:name="_Toc67328977"/>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898"/>
          </w:p>
        </w:tc>
      </w:tr>
      <w:tr w:rsidR="003C480C" w:rsidRPr="001E3356" w14:paraId="158DE420" w14:textId="77777777" w:rsidTr="003C480C">
        <w:trPr>
          <w:trHeight w:hRule="exact" w:val="284"/>
          <w:jc w:val="center"/>
        </w:trPr>
        <w:tc>
          <w:tcPr>
            <w:tcW w:w="3760" w:type="dxa"/>
            <w:vAlign w:val="bottom"/>
          </w:tcPr>
          <w:p w14:paraId="7DD6234F" w14:textId="77777777" w:rsidR="003C480C" w:rsidRPr="001E3356"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1B159BD7" w14:textId="595B86BF" w:rsidR="003C480C" w:rsidRPr="00FB33C5" w:rsidRDefault="003C480C" w:rsidP="003C480C">
            <w:pPr>
              <w:tabs>
                <w:tab w:val="right" w:pos="1202"/>
              </w:tabs>
              <w:jc w:val="right"/>
              <w:outlineLvl w:val="0"/>
              <w:rPr>
                <w:rFonts w:ascii="Arial" w:eastAsia="Calibri" w:hAnsi="Arial" w:cs="Arial"/>
                <w:b/>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43" w:type="dxa"/>
            <w:shd w:val="clear" w:color="auto" w:fill="auto"/>
            <w:vAlign w:val="bottom"/>
          </w:tcPr>
          <w:p w14:paraId="2708509D" w14:textId="5A6D199F" w:rsidR="003C480C" w:rsidRPr="00FB33C5" w:rsidRDefault="003C480C" w:rsidP="003C480C">
            <w:pPr>
              <w:tabs>
                <w:tab w:val="right" w:pos="1202"/>
              </w:tabs>
              <w:jc w:val="right"/>
              <w:outlineLvl w:val="0"/>
              <w:rPr>
                <w:rFonts w:ascii="Arial" w:eastAsia="Calibri" w:hAnsi="Arial" w:cs="Arial"/>
                <w:b/>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41" w:type="dxa"/>
            <w:shd w:val="clear" w:color="auto" w:fill="auto"/>
            <w:vAlign w:val="bottom"/>
          </w:tcPr>
          <w:p w14:paraId="050951C8" w14:textId="0456510A"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54" w:type="dxa"/>
            <w:gridSpan w:val="2"/>
            <w:shd w:val="clear" w:color="auto" w:fill="auto"/>
            <w:vAlign w:val="bottom"/>
          </w:tcPr>
          <w:p w14:paraId="519328B7" w14:textId="7E6FA5CD"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r>
      <w:tr w:rsidR="00345030" w:rsidRPr="001E3356" w14:paraId="6F7F3B46" w14:textId="77777777" w:rsidTr="00F959D0">
        <w:trPr>
          <w:trHeight w:hRule="exact" w:val="284"/>
          <w:jc w:val="center"/>
        </w:trPr>
        <w:tc>
          <w:tcPr>
            <w:tcW w:w="3760" w:type="dxa"/>
            <w:vAlign w:val="bottom"/>
          </w:tcPr>
          <w:p w14:paraId="7F756BD3"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899" w:name="_Toc67328982"/>
            <w:r w:rsidRPr="001E3356">
              <w:rPr>
                <w:rFonts w:ascii="Arial" w:eastAsia="Calibri" w:hAnsi="Arial" w:cs="Arial"/>
                <w:color w:val="000000" w:themeColor="text1"/>
                <w:sz w:val="18"/>
                <w:szCs w:val="18"/>
                <w:lang w:val="hr-HR"/>
              </w:rPr>
              <w:t>Vlasnik</w:t>
            </w:r>
            <w:bookmarkEnd w:id="899"/>
          </w:p>
        </w:tc>
        <w:tc>
          <w:tcPr>
            <w:tcW w:w="1344" w:type="dxa"/>
            <w:shd w:val="clear" w:color="auto" w:fill="auto"/>
            <w:vAlign w:val="bottom"/>
          </w:tcPr>
          <w:p w14:paraId="56B67370" w14:textId="663C7775"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280.436 </w:t>
            </w:r>
          </w:p>
        </w:tc>
        <w:tc>
          <w:tcPr>
            <w:tcW w:w="1343" w:type="dxa"/>
            <w:shd w:val="clear" w:color="auto" w:fill="auto"/>
            <w:vAlign w:val="bottom"/>
          </w:tcPr>
          <w:p w14:paraId="30777E35" w14:textId="38BFC295"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506.144 </w:t>
            </w:r>
          </w:p>
        </w:tc>
        <w:tc>
          <w:tcPr>
            <w:tcW w:w="1341" w:type="dxa"/>
            <w:shd w:val="clear" w:color="auto" w:fill="auto"/>
            <w:vAlign w:val="bottom"/>
          </w:tcPr>
          <w:p w14:paraId="73318E05" w14:textId="5FA128A9"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414.604 </w:t>
            </w:r>
          </w:p>
        </w:tc>
        <w:tc>
          <w:tcPr>
            <w:tcW w:w="1354" w:type="dxa"/>
            <w:gridSpan w:val="2"/>
            <w:shd w:val="clear" w:color="auto" w:fill="auto"/>
            <w:vAlign w:val="bottom"/>
          </w:tcPr>
          <w:p w14:paraId="4F223CB1" w14:textId="44A1B6A8"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466.075 </w:t>
            </w:r>
          </w:p>
        </w:tc>
      </w:tr>
      <w:tr w:rsidR="00345030" w:rsidRPr="001E3356" w14:paraId="237B872B" w14:textId="77777777" w:rsidTr="00F959D0">
        <w:trPr>
          <w:trHeight w:hRule="exact" w:val="284"/>
          <w:jc w:val="center"/>
        </w:trPr>
        <w:tc>
          <w:tcPr>
            <w:tcW w:w="3760" w:type="dxa"/>
            <w:vAlign w:val="bottom"/>
          </w:tcPr>
          <w:p w14:paraId="7F11D89F"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900" w:name="_Toc67328987"/>
            <w:r w:rsidRPr="001E3356">
              <w:rPr>
                <w:rFonts w:ascii="Arial" w:eastAsia="Calibri" w:hAnsi="Arial" w:cs="Arial"/>
                <w:color w:val="000000" w:themeColor="text1"/>
                <w:sz w:val="18"/>
                <w:szCs w:val="18"/>
                <w:lang w:val="hr-HR"/>
              </w:rPr>
              <w:t>Državni fondovi, izvršna tijela i agencije</w:t>
            </w:r>
            <w:bookmarkEnd w:id="900"/>
          </w:p>
        </w:tc>
        <w:tc>
          <w:tcPr>
            <w:tcW w:w="1344" w:type="dxa"/>
            <w:shd w:val="clear" w:color="auto" w:fill="auto"/>
            <w:vAlign w:val="bottom"/>
          </w:tcPr>
          <w:p w14:paraId="6AB0570D" w14:textId="2F98AA5E"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672.036 </w:t>
            </w:r>
          </w:p>
        </w:tc>
        <w:tc>
          <w:tcPr>
            <w:tcW w:w="1343" w:type="dxa"/>
            <w:shd w:val="clear" w:color="auto" w:fill="auto"/>
            <w:vAlign w:val="bottom"/>
          </w:tcPr>
          <w:p w14:paraId="0A088157" w14:textId="0ECCA2A1"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18.982 </w:t>
            </w:r>
          </w:p>
        </w:tc>
        <w:tc>
          <w:tcPr>
            <w:tcW w:w="1341" w:type="dxa"/>
            <w:shd w:val="clear" w:color="auto" w:fill="auto"/>
            <w:vAlign w:val="bottom"/>
          </w:tcPr>
          <w:p w14:paraId="0356A480" w14:textId="0AE92E04"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644.723 </w:t>
            </w:r>
          </w:p>
        </w:tc>
        <w:tc>
          <w:tcPr>
            <w:tcW w:w="1354" w:type="dxa"/>
            <w:gridSpan w:val="2"/>
            <w:shd w:val="clear" w:color="auto" w:fill="auto"/>
            <w:vAlign w:val="bottom"/>
          </w:tcPr>
          <w:p w14:paraId="2DF17753" w14:textId="2E9700E8"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31.426 </w:t>
            </w:r>
          </w:p>
        </w:tc>
      </w:tr>
      <w:tr w:rsidR="00345030" w:rsidRPr="001E3356" w14:paraId="7041299A" w14:textId="77777777" w:rsidTr="00F959D0">
        <w:trPr>
          <w:trHeight w:hRule="exact" w:val="284"/>
          <w:jc w:val="center"/>
        </w:trPr>
        <w:tc>
          <w:tcPr>
            <w:tcW w:w="3760" w:type="dxa"/>
            <w:vAlign w:val="bottom"/>
          </w:tcPr>
          <w:p w14:paraId="54FD3232"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901" w:name="_Toc67328992"/>
            <w:r w:rsidRPr="001E3356">
              <w:rPr>
                <w:rFonts w:ascii="Arial" w:eastAsia="Calibri" w:hAnsi="Arial" w:cs="Arial"/>
                <w:color w:val="000000" w:themeColor="text1"/>
                <w:sz w:val="18"/>
                <w:szCs w:val="18"/>
                <w:lang w:val="hr-HR"/>
              </w:rPr>
              <w:t>Državna trgovačka društva</w:t>
            </w:r>
            <w:bookmarkEnd w:id="901"/>
          </w:p>
        </w:tc>
        <w:tc>
          <w:tcPr>
            <w:tcW w:w="1344" w:type="dxa"/>
            <w:shd w:val="clear" w:color="auto" w:fill="auto"/>
            <w:vAlign w:val="bottom"/>
          </w:tcPr>
          <w:p w14:paraId="107B7D23" w14:textId="5B87C318"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181.913 </w:t>
            </w:r>
          </w:p>
        </w:tc>
        <w:tc>
          <w:tcPr>
            <w:tcW w:w="1343" w:type="dxa"/>
            <w:shd w:val="clear" w:color="auto" w:fill="auto"/>
            <w:vAlign w:val="bottom"/>
          </w:tcPr>
          <w:p w14:paraId="6C7C5A70" w14:textId="025449F0"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988 </w:t>
            </w:r>
          </w:p>
        </w:tc>
        <w:tc>
          <w:tcPr>
            <w:tcW w:w="1341" w:type="dxa"/>
            <w:shd w:val="clear" w:color="auto" w:fill="auto"/>
            <w:vAlign w:val="bottom"/>
          </w:tcPr>
          <w:p w14:paraId="79A679C3" w14:textId="720A999F"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218.416 </w:t>
            </w:r>
          </w:p>
        </w:tc>
        <w:tc>
          <w:tcPr>
            <w:tcW w:w="1354" w:type="dxa"/>
            <w:gridSpan w:val="2"/>
            <w:shd w:val="clear" w:color="auto" w:fill="auto"/>
            <w:vAlign w:val="bottom"/>
          </w:tcPr>
          <w:p w14:paraId="029A3072" w14:textId="1BB464B2"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792 </w:t>
            </w:r>
          </w:p>
        </w:tc>
      </w:tr>
      <w:tr w:rsidR="00345030" w:rsidRPr="001E3356" w14:paraId="7B534643" w14:textId="77777777" w:rsidTr="00F959D0">
        <w:trPr>
          <w:trHeight w:hRule="exact" w:val="284"/>
          <w:jc w:val="center"/>
        </w:trPr>
        <w:tc>
          <w:tcPr>
            <w:tcW w:w="3760" w:type="dxa"/>
            <w:vAlign w:val="bottom"/>
          </w:tcPr>
          <w:p w14:paraId="5EA950DE" w14:textId="77777777" w:rsidR="00345030" w:rsidRPr="001E3356" w:rsidRDefault="00345030" w:rsidP="00345030">
            <w:pPr>
              <w:tabs>
                <w:tab w:val="right" w:pos="1202"/>
              </w:tabs>
              <w:outlineLvl w:val="0"/>
              <w:rPr>
                <w:rFonts w:ascii="Arial" w:eastAsia="Calibri" w:hAnsi="Arial" w:cs="Arial"/>
                <w:bCs/>
                <w:color w:val="000000" w:themeColor="text1"/>
                <w:sz w:val="18"/>
                <w:szCs w:val="18"/>
                <w:lang w:val="hr-HR"/>
              </w:rPr>
            </w:pPr>
            <w:bookmarkStart w:id="902" w:name="_Toc67329002"/>
            <w:r w:rsidRPr="001E3356">
              <w:rPr>
                <w:rFonts w:ascii="Arial" w:eastAsia="Calibri" w:hAnsi="Arial" w:cs="Arial"/>
                <w:bCs/>
                <w:color w:val="000000" w:themeColor="text1"/>
                <w:sz w:val="18"/>
                <w:szCs w:val="18"/>
                <w:lang w:val="hr-HR"/>
              </w:rPr>
              <w:t>Ključni članovi rukovodstva</w:t>
            </w:r>
            <w:bookmarkEnd w:id="902"/>
          </w:p>
        </w:tc>
        <w:tc>
          <w:tcPr>
            <w:tcW w:w="1344" w:type="dxa"/>
            <w:tcBorders>
              <w:bottom w:val="single" w:sz="4" w:space="0" w:color="000000"/>
            </w:tcBorders>
            <w:shd w:val="clear" w:color="auto" w:fill="auto"/>
            <w:vAlign w:val="bottom"/>
          </w:tcPr>
          <w:p w14:paraId="20904CD6" w14:textId="5C5C7201"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272 </w:t>
            </w:r>
          </w:p>
        </w:tc>
        <w:tc>
          <w:tcPr>
            <w:tcW w:w="1343" w:type="dxa"/>
            <w:tcBorders>
              <w:bottom w:val="single" w:sz="4" w:space="0" w:color="000000"/>
            </w:tcBorders>
            <w:shd w:val="clear" w:color="auto" w:fill="auto"/>
            <w:vAlign w:val="bottom"/>
          </w:tcPr>
          <w:p w14:paraId="5AE06EB4" w14:textId="618E719E" w:rsidR="00345030" w:rsidRPr="00F959D0" w:rsidRDefault="00345030" w:rsidP="00F959D0">
            <w:pPr>
              <w:tabs>
                <w:tab w:val="right" w:pos="1202"/>
              </w:tabs>
              <w:jc w:val="right"/>
              <w:outlineLvl w:val="0"/>
              <w:rPr>
                <w:rFonts w:ascii="Arial" w:hAnsi="Arial" w:cs="Arial"/>
                <w:sz w:val="18"/>
                <w:szCs w:val="18"/>
              </w:rPr>
            </w:pPr>
            <w:r w:rsidRPr="00F959D0">
              <w:rPr>
                <w:rFonts w:ascii="Arial" w:hAnsi="Arial" w:cs="Arial"/>
                <w:sz w:val="18"/>
                <w:szCs w:val="18"/>
              </w:rPr>
              <w:t xml:space="preserve"> 423 </w:t>
            </w:r>
          </w:p>
        </w:tc>
        <w:tc>
          <w:tcPr>
            <w:tcW w:w="1341" w:type="dxa"/>
            <w:tcBorders>
              <w:bottom w:val="single" w:sz="4" w:space="0" w:color="000000"/>
            </w:tcBorders>
            <w:shd w:val="clear" w:color="auto" w:fill="auto"/>
            <w:vAlign w:val="bottom"/>
          </w:tcPr>
          <w:p w14:paraId="6F03DBBC" w14:textId="0AD838CD"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304 </w:t>
            </w:r>
          </w:p>
        </w:tc>
        <w:tc>
          <w:tcPr>
            <w:tcW w:w="1354" w:type="dxa"/>
            <w:gridSpan w:val="2"/>
            <w:tcBorders>
              <w:bottom w:val="single" w:sz="4" w:space="0" w:color="000000"/>
            </w:tcBorders>
            <w:shd w:val="clear" w:color="auto" w:fill="auto"/>
            <w:vAlign w:val="bottom"/>
          </w:tcPr>
          <w:p w14:paraId="0211AE2B" w14:textId="2407CD77" w:rsidR="00345030" w:rsidRPr="002A6103" w:rsidRDefault="00345030" w:rsidP="00345030">
            <w:pPr>
              <w:tabs>
                <w:tab w:val="right" w:pos="1202"/>
              </w:tabs>
              <w:spacing w:line="280" w:lineRule="exact"/>
              <w:jc w:val="right"/>
              <w:outlineLvl w:val="0"/>
              <w:rPr>
                <w:rFonts w:ascii="Arial" w:eastAsia="Calibri" w:hAnsi="Arial" w:cs="Arial"/>
                <w:bCs/>
                <w:iCs/>
                <w:color w:val="000000" w:themeColor="text1"/>
                <w:sz w:val="18"/>
                <w:szCs w:val="18"/>
                <w:lang w:val="hr-HR"/>
              </w:rPr>
            </w:pPr>
            <w:r w:rsidRPr="002A6103">
              <w:rPr>
                <w:rFonts w:ascii="Arial" w:hAnsi="Arial" w:cs="Arial"/>
                <w:sz w:val="18"/>
                <w:szCs w:val="18"/>
              </w:rPr>
              <w:t xml:space="preserve"> 368 </w:t>
            </w:r>
          </w:p>
        </w:tc>
      </w:tr>
      <w:tr w:rsidR="00345030" w:rsidRPr="001E3356" w14:paraId="01F2B067" w14:textId="77777777" w:rsidTr="00F959D0">
        <w:trPr>
          <w:trHeight w:val="329"/>
          <w:jc w:val="center"/>
        </w:trPr>
        <w:tc>
          <w:tcPr>
            <w:tcW w:w="3760" w:type="dxa"/>
            <w:vAlign w:val="bottom"/>
          </w:tcPr>
          <w:p w14:paraId="44BB83B5" w14:textId="77777777" w:rsidR="00345030" w:rsidRPr="001E3356" w:rsidRDefault="00345030" w:rsidP="00345030">
            <w:pPr>
              <w:tabs>
                <w:tab w:val="right" w:pos="1202"/>
              </w:tabs>
              <w:outlineLvl w:val="0"/>
              <w:rPr>
                <w:rFonts w:ascii="Arial" w:eastAsia="Calibri" w:hAnsi="Arial" w:cs="Arial"/>
                <w:b/>
                <w:color w:val="000000" w:themeColor="text1"/>
                <w:sz w:val="18"/>
                <w:szCs w:val="18"/>
                <w:lang w:val="hr-HR"/>
              </w:rPr>
            </w:pPr>
            <w:bookmarkStart w:id="903" w:name="_Toc67329007"/>
            <w:r w:rsidRPr="001E3356">
              <w:rPr>
                <w:rFonts w:ascii="Arial" w:eastAsia="Calibri" w:hAnsi="Arial" w:cs="Arial"/>
                <w:b/>
                <w:color w:val="000000" w:themeColor="text1"/>
                <w:sz w:val="18"/>
                <w:szCs w:val="18"/>
                <w:lang w:val="hr-HR"/>
              </w:rPr>
              <w:t>Ukupno</w:t>
            </w:r>
            <w:bookmarkEnd w:id="903"/>
          </w:p>
        </w:tc>
        <w:tc>
          <w:tcPr>
            <w:tcW w:w="1344" w:type="dxa"/>
            <w:tcBorders>
              <w:top w:val="single" w:sz="4" w:space="0" w:color="auto"/>
              <w:bottom w:val="single" w:sz="12" w:space="0" w:color="auto"/>
            </w:tcBorders>
            <w:shd w:val="clear" w:color="auto" w:fill="auto"/>
            <w:vAlign w:val="bottom"/>
          </w:tcPr>
          <w:p w14:paraId="68B8A1F9" w14:textId="477A7FC8" w:rsidR="00345030" w:rsidRPr="00F959D0" w:rsidRDefault="00345030" w:rsidP="00345030">
            <w:pPr>
              <w:tabs>
                <w:tab w:val="right" w:pos="1202"/>
              </w:tabs>
              <w:jc w:val="right"/>
              <w:outlineLvl w:val="0"/>
              <w:rPr>
                <w:rFonts w:ascii="Arial" w:hAnsi="Arial" w:cs="Arial"/>
                <w:b/>
                <w:bCs/>
                <w:sz w:val="18"/>
                <w:szCs w:val="18"/>
              </w:rPr>
            </w:pPr>
            <w:r w:rsidRPr="00F959D0">
              <w:rPr>
                <w:rFonts w:ascii="Arial" w:hAnsi="Arial" w:cs="Arial"/>
                <w:b/>
                <w:bCs/>
                <w:sz w:val="18"/>
                <w:szCs w:val="18"/>
              </w:rPr>
              <w:t>1.134.657</w:t>
            </w:r>
          </w:p>
        </w:tc>
        <w:tc>
          <w:tcPr>
            <w:tcW w:w="1343" w:type="dxa"/>
            <w:tcBorders>
              <w:top w:val="single" w:sz="4" w:space="0" w:color="auto"/>
              <w:bottom w:val="single" w:sz="12" w:space="0" w:color="auto"/>
            </w:tcBorders>
            <w:shd w:val="clear" w:color="auto" w:fill="auto"/>
            <w:vAlign w:val="bottom"/>
          </w:tcPr>
          <w:p w14:paraId="0E2ACAE4" w14:textId="4184EC34" w:rsidR="00345030" w:rsidRPr="00F959D0" w:rsidRDefault="00345030" w:rsidP="00345030">
            <w:pPr>
              <w:tabs>
                <w:tab w:val="right" w:pos="1202"/>
              </w:tabs>
              <w:jc w:val="right"/>
              <w:outlineLvl w:val="0"/>
              <w:rPr>
                <w:rFonts w:ascii="Arial" w:hAnsi="Arial" w:cs="Arial"/>
                <w:b/>
                <w:bCs/>
                <w:sz w:val="18"/>
                <w:szCs w:val="18"/>
              </w:rPr>
            </w:pPr>
            <w:r w:rsidRPr="00F959D0">
              <w:rPr>
                <w:rFonts w:ascii="Arial" w:hAnsi="Arial" w:cs="Arial"/>
                <w:b/>
                <w:bCs/>
                <w:sz w:val="18"/>
                <w:szCs w:val="18"/>
              </w:rPr>
              <w:t>526.537</w:t>
            </w:r>
          </w:p>
        </w:tc>
        <w:tc>
          <w:tcPr>
            <w:tcW w:w="1341" w:type="dxa"/>
            <w:tcBorders>
              <w:top w:val="single" w:sz="4" w:space="0" w:color="auto"/>
              <w:bottom w:val="single" w:sz="12" w:space="0" w:color="auto"/>
            </w:tcBorders>
            <w:shd w:val="clear" w:color="auto" w:fill="auto"/>
            <w:vAlign w:val="bottom"/>
          </w:tcPr>
          <w:p w14:paraId="1AB642DB" w14:textId="5A622286" w:rsidR="00345030" w:rsidRPr="002A6103" w:rsidRDefault="00345030" w:rsidP="00345030">
            <w:pPr>
              <w:tabs>
                <w:tab w:val="right" w:pos="1202"/>
              </w:tabs>
              <w:jc w:val="right"/>
              <w:outlineLvl w:val="0"/>
              <w:rPr>
                <w:rFonts w:ascii="Arial" w:eastAsia="Calibri" w:hAnsi="Arial" w:cs="Arial"/>
                <w:b/>
                <w:bCs/>
                <w:color w:val="000000" w:themeColor="text1"/>
                <w:sz w:val="18"/>
                <w:szCs w:val="18"/>
                <w:lang w:val="hr-HR"/>
              </w:rPr>
            </w:pPr>
            <w:r w:rsidRPr="002A6103">
              <w:rPr>
                <w:rFonts w:ascii="Arial" w:hAnsi="Arial" w:cs="Arial"/>
                <w:b/>
                <w:bCs/>
                <w:sz w:val="18"/>
                <w:szCs w:val="18"/>
              </w:rPr>
              <w:t xml:space="preserve"> 1.278.047 </w:t>
            </w:r>
          </w:p>
        </w:tc>
        <w:tc>
          <w:tcPr>
            <w:tcW w:w="1354" w:type="dxa"/>
            <w:gridSpan w:val="2"/>
            <w:tcBorders>
              <w:top w:val="single" w:sz="4" w:space="0" w:color="auto"/>
              <w:bottom w:val="single" w:sz="12" w:space="0" w:color="auto"/>
            </w:tcBorders>
            <w:shd w:val="clear" w:color="auto" w:fill="auto"/>
            <w:vAlign w:val="bottom"/>
          </w:tcPr>
          <w:p w14:paraId="5D2F7D9C" w14:textId="01D355C9" w:rsidR="00345030" w:rsidRPr="002A6103" w:rsidRDefault="00345030" w:rsidP="00345030">
            <w:pPr>
              <w:tabs>
                <w:tab w:val="right" w:pos="1202"/>
              </w:tabs>
              <w:jc w:val="right"/>
              <w:outlineLvl w:val="0"/>
              <w:rPr>
                <w:rFonts w:ascii="Arial" w:eastAsia="Calibri" w:hAnsi="Arial" w:cs="Arial"/>
                <w:b/>
                <w:bCs/>
                <w:color w:val="000000" w:themeColor="text1"/>
                <w:sz w:val="18"/>
                <w:szCs w:val="18"/>
                <w:lang w:val="hr-HR"/>
              </w:rPr>
            </w:pPr>
            <w:r w:rsidRPr="002A6103">
              <w:rPr>
                <w:rFonts w:ascii="Arial" w:hAnsi="Arial" w:cs="Arial"/>
                <w:b/>
                <w:bCs/>
                <w:sz w:val="18"/>
                <w:szCs w:val="18"/>
              </w:rPr>
              <w:t xml:space="preserve"> 498.661 </w:t>
            </w:r>
          </w:p>
        </w:tc>
      </w:tr>
    </w:tbl>
    <w:p w14:paraId="5666140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251ACAED"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39" w:type="pct"/>
        <w:jc w:val="center"/>
        <w:tblLayout w:type="fixed"/>
        <w:tblCellMar>
          <w:left w:w="113" w:type="dxa"/>
          <w:right w:w="85" w:type="dxa"/>
        </w:tblCellMar>
        <w:tblLook w:val="00A0" w:firstRow="1" w:lastRow="0" w:firstColumn="1" w:lastColumn="0" w:noHBand="0" w:noVBand="0"/>
      </w:tblPr>
      <w:tblGrid>
        <w:gridCol w:w="3685"/>
        <w:gridCol w:w="1390"/>
        <w:gridCol w:w="1391"/>
        <w:gridCol w:w="1251"/>
        <w:gridCol w:w="1337"/>
      </w:tblGrid>
      <w:tr w:rsidR="00E14286" w:rsidRPr="001E3356" w14:paraId="4831C364" w14:textId="77777777" w:rsidTr="003A36A6">
        <w:trPr>
          <w:cantSplit/>
          <w:trHeight w:val="14"/>
          <w:jc w:val="center"/>
        </w:trPr>
        <w:tc>
          <w:tcPr>
            <w:tcW w:w="3685" w:type="dxa"/>
            <w:vAlign w:val="bottom"/>
          </w:tcPr>
          <w:p w14:paraId="0FE7BF0A" w14:textId="77777777" w:rsidR="003A36A6" w:rsidRPr="001E3356" w:rsidRDefault="003A36A6" w:rsidP="003A36A6">
            <w:pPr>
              <w:tabs>
                <w:tab w:val="right" w:pos="1202"/>
              </w:tabs>
              <w:outlineLvl w:val="0"/>
              <w:rPr>
                <w:rFonts w:ascii="Arial" w:eastAsia="Calibri" w:hAnsi="Arial" w:cs="Arial"/>
                <w:color w:val="000000" w:themeColor="text1"/>
                <w:sz w:val="18"/>
                <w:szCs w:val="18"/>
                <w:lang w:val="hr-HR"/>
              </w:rPr>
            </w:pPr>
            <w:bookmarkStart w:id="904" w:name="_Toc67329012"/>
            <w:r w:rsidRPr="001E3356">
              <w:rPr>
                <w:rFonts w:ascii="Arial" w:eastAsia="Calibri" w:hAnsi="Arial" w:cs="Arial"/>
                <w:b/>
                <w:color w:val="000000" w:themeColor="text1"/>
                <w:sz w:val="18"/>
                <w:szCs w:val="18"/>
                <w:lang w:val="hr-HR"/>
              </w:rPr>
              <w:t>Grupa</w:t>
            </w:r>
            <w:bookmarkEnd w:id="904"/>
          </w:p>
        </w:tc>
        <w:tc>
          <w:tcPr>
            <w:tcW w:w="1390" w:type="dxa"/>
            <w:vAlign w:val="center"/>
          </w:tcPr>
          <w:p w14:paraId="4898AD69"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905" w:name="_Toc67329013"/>
            <w:r w:rsidRPr="001E3356">
              <w:rPr>
                <w:rFonts w:ascii="Arial" w:eastAsia="Calibri" w:hAnsi="Arial" w:cs="Arial"/>
                <w:b/>
                <w:bCs/>
                <w:iCs/>
                <w:color w:val="000000" w:themeColor="text1"/>
                <w:sz w:val="18"/>
                <w:szCs w:val="18"/>
                <w:lang w:val="hr-HR"/>
              </w:rPr>
              <w:t>Prihodi</w:t>
            </w:r>
            <w:bookmarkEnd w:id="905"/>
          </w:p>
        </w:tc>
        <w:tc>
          <w:tcPr>
            <w:tcW w:w="1391" w:type="dxa"/>
            <w:vAlign w:val="center"/>
          </w:tcPr>
          <w:p w14:paraId="244179A0"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906" w:name="_Toc67329014"/>
            <w:r w:rsidRPr="001E3356">
              <w:rPr>
                <w:rFonts w:ascii="Arial" w:eastAsia="Calibri" w:hAnsi="Arial" w:cs="Arial"/>
                <w:b/>
                <w:bCs/>
                <w:iCs/>
                <w:color w:val="000000" w:themeColor="text1"/>
                <w:sz w:val="18"/>
                <w:szCs w:val="18"/>
                <w:lang w:val="hr-HR"/>
              </w:rPr>
              <w:t>Rashodi</w:t>
            </w:r>
            <w:bookmarkEnd w:id="906"/>
          </w:p>
        </w:tc>
        <w:tc>
          <w:tcPr>
            <w:tcW w:w="1251" w:type="dxa"/>
            <w:vAlign w:val="center"/>
          </w:tcPr>
          <w:p w14:paraId="7EE3B8DA"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907" w:name="_Toc67329015"/>
            <w:r w:rsidRPr="001E3356">
              <w:rPr>
                <w:rFonts w:ascii="Arial" w:eastAsia="Calibri" w:hAnsi="Arial" w:cs="Arial"/>
                <w:b/>
                <w:bCs/>
                <w:iCs/>
                <w:color w:val="000000" w:themeColor="text1"/>
                <w:sz w:val="18"/>
                <w:szCs w:val="18"/>
                <w:lang w:val="hr-HR"/>
              </w:rPr>
              <w:t>Prihodi</w:t>
            </w:r>
            <w:bookmarkEnd w:id="907"/>
          </w:p>
        </w:tc>
        <w:tc>
          <w:tcPr>
            <w:tcW w:w="1337" w:type="dxa"/>
            <w:vAlign w:val="center"/>
          </w:tcPr>
          <w:p w14:paraId="01377936" w14:textId="77777777" w:rsidR="003A36A6" w:rsidRPr="001E3356"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908" w:name="_Toc67329016"/>
            <w:r w:rsidRPr="001E3356">
              <w:rPr>
                <w:rFonts w:ascii="Arial" w:eastAsia="Calibri" w:hAnsi="Arial" w:cs="Arial"/>
                <w:b/>
                <w:bCs/>
                <w:iCs/>
                <w:color w:val="000000" w:themeColor="text1"/>
                <w:sz w:val="18"/>
                <w:szCs w:val="18"/>
                <w:lang w:val="hr-HR"/>
              </w:rPr>
              <w:t>Rashodi</w:t>
            </w:r>
            <w:bookmarkEnd w:id="908"/>
          </w:p>
        </w:tc>
      </w:tr>
      <w:tr w:rsidR="003C480C" w:rsidRPr="001E3356" w14:paraId="1D3272BC" w14:textId="77777777" w:rsidTr="00D8279E">
        <w:trPr>
          <w:cantSplit/>
          <w:trHeight w:hRule="exact" w:val="539"/>
          <w:jc w:val="center"/>
        </w:trPr>
        <w:tc>
          <w:tcPr>
            <w:tcW w:w="3685" w:type="dxa"/>
            <w:vAlign w:val="bottom"/>
          </w:tcPr>
          <w:p w14:paraId="3821A4B4" w14:textId="77777777" w:rsidR="003C480C" w:rsidRPr="001E3356" w:rsidRDefault="003C480C" w:rsidP="003C480C">
            <w:pPr>
              <w:tabs>
                <w:tab w:val="right" w:pos="1202"/>
              </w:tabs>
              <w:outlineLvl w:val="0"/>
              <w:rPr>
                <w:rFonts w:ascii="Arial" w:eastAsia="Calibri" w:hAnsi="Arial" w:cs="Arial"/>
                <w:b/>
                <w:color w:val="000000" w:themeColor="text1"/>
                <w:sz w:val="18"/>
                <w:szCs w:val="18"/>
                <w:lang w:val="hr-HR"/>
              </w:rPr>
            </w:pPr>
          </w:p>
        </w:tc>
        <w:tc>
          <w:tcPr>
            <w:tcW w:w="1390" w:type="dxa"/>
            <w:vAlign w:val="bottom"/>
          </w:tcPr>
          <w:p w14:paraId="7DB8565E" w14:textId="1CC966B8"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3</w:t>
            </w:r>
            <w:r w:rsidRPr="001E3356">
              <w:rPr>
                <w:rFonts w:ascii="Arial" w:eastAsia="Calibri" w:hAnsi="Arial" w:cs="Arial"/>
                <w:b/>
                <w:bCs/>
                <w:iCs/>
                <w:color w:val="000000" w:themeColor="text1"/>
                <w:sz w:val="18"/>
                <w:szCs w:val="18"/>
                <w:lang w:val="hr-HR"/>
              </w:rPr>
              <w:t>.</w:t>
            </w:r>
          </w:p>
        </w:tc>
        <w:tc>
          <w:tcPr>
            <w:tcW w:w="1391" w:type="dxa"/>
            <w:vAlign w:val="bottom"/>
          </w:tcPr>
          <w:p w14:paraId="23D65135" w14:textId="5BC94EB4"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3</w:t>
            </w:r>
            <w:r w:rsidRPr="001E3356">
              <w:rPr>
                <w:rFonts w:ascii="Arial" w:eastAsia="Calibri" w:hAnsi="Arial" w:cs="Arial"/>
                <w:b/>
                <w:bCs/>
                <w:iCs/>
                <w:color w:val="000000" w:themeColor="text1"/>
                <w:sz w:val="18"/>
                <w:szCs w:val="18"/>
                <w:lang w:val="hr-HR"/>
              </w:rPr>
              <w:t>.</w:t>
            </w:r>
          </w:p>
        </w:tc>
        <w:tc>
          <w:tcPr>
            <w:tcW w:w="1251" w:type="dxa"/>
            <w:vAlign w:val="bottom"/>
          </w:tcPr>
          <w:p w14:paraId="6FF617DF" w14:textId="4657ED84"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c>
          <w:tcPr>
            <w:tcW w:w="1337" w:type="dxa"/>
            <w:vAlign w:val="bottom"/>
          </w:tcPr>
          <w:p w14:paraId="4EFEBA00" w14:textId="457514DA"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r>
      <w:tr w:rsidR="003C480C" w:rsidRPr="001E3356" w14:paraId="13892E53" w14:textId="77777777" w:rsidTr="003C6F58">
        <w:trPr>
          <w:cantSplit/>
          <w:trHeight w:hRule="exact" w:val="284"/>
          <w:jc w:val="center"/>
        </w:trPr>
        <w:tc>
          <w:tcPr>
            <w:tcW w:w="3685" w:type="dxa"/>
            <w:vAlign w:val="bottom"/>
          </w:tcPr>
          <w:p w14:paraId="33685CE1" w14:textId="77777777" w:rsidR="003C480C" w:rsidRPr="001E3356" w:rsidRDefault="003C480C" w:rsidP="003C480C">
            <w:pPr>
              <w:tabs>
                <w:tab w:val="right" w:pos="1202"/>
              </w:tabs>
              <w:outlineLvl w:val="0"/>
              <w:rPr>
                <w:rFonts w:ascii="Arial" w:eastAsia="Calibri" w:hAnsi="Arial" w:cs="Arial"/>
                <w:b/>
                <w:color w:val="000000" w:themeColor="text1"/>
                <w:sz w:val="18"/>
                <w:szCs w:val="18"/>
                <w:lang w:val="hr-HR"/>
              </w:rPr>
            </w:pPr>
          </w:p>
        </w:tc>
        <w:tc>
          <w:tcPr>
            <w:tcW w:w="1390" w:type="dxa"/>
            <w:shd w:val="clear" w:color="auto" w:fill="auto"/>
            <w:vAlign w:val="bottom"/>
          </w:tcPr>
          <w:p w14:paraId="45C001A0" w14:textId="7DEF503C"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91" w:type="dxa"/>
            <w:shd w:val="clear" w:color="auto" w:fill="auto"/>
            <w:vAlign w:val="bottom"/>
          </w:tcPr>
          <w:p w14:paraId="720B2173" w14:textId="736C367D"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251" w:type="dxa"/>
            <w:shd w:val="clear" w:color="auto" w:fill="auto"/>
            <w:vAlign w:val="bottom"/>
          </w:tcPr>
          <w:p w14:paraId="300F402D" w14:textId="75E6345F"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37" w:type="dxa"/>
            <w:shd w:val="clear" w:color="auto" w:fill="auto"/>
            <w:vAlign w:val="bottom"/>
          </w:tcPr>
          <w:p w14:paraId="541DBA84" w14:textId="51B5F730"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r>
      <w:tr w:rsidR="00345030" w:rsidRPr="001E3356" w14:paraId="21DA3BCC" w14:textId="77777777" w:rsidTr="00F959D0">
        <w:trPr>
          <w:cantSplit/>
          <w:trHeight w:hRule="exact" w:val="284"/>
          <w:jc w:val="center"/>
        </w:trPr>
        <w:tc>
          <w:tcPr>
            <w:tcW w:w="3685" w:type="dxa"/>
            <w:vAlign w:val="bottom"/>
          </w:tcPr>
          <w:p w14:paraId="10C2EDDD"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909" w:name="_Toc67329025"/>
            <w:r w:rsidRPr="001E3356">
              <w:rPr>
                <w:rFonts w:ascii="Arial" w:eastAsia="Calibri" w:hAnsi="Arial" w:cs="Arial"/>
                <w:color w:val="000000" w:themeColor="text1"/>
                <w:sz w:val="18"/>
                <w:szCs w:val="18"/>
                <w:lang w:val="hr-HR"/>
              </w:rPr>
              <w:t>Vlasnik</w:t>
            </w:r>
            <w:bookmarkEnd w:id="909"/>
          </w:p>
        </w:tc>
        <w:tc>
          <w:tcPr>
            <w:tcW w:w="1390" w:type="dxa"/>
            <w:shd w:val="clear" w:color="auto" w:fill="auto"/>
            <w:vAlign w:val="bottom"/>
          </w:tcPr>
          <w:p w14:paraId="212BE43F" w14:textId="4D0714BC"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7.411 </w:t>
            </w:r>
          </w:p>
        </w:tc>
        <w:tc>
          <w:tcPr>
            <w:tcW w:w="1391" w:type="dxa"/>
            <w:shd w:val="clear" w:color="auto" w:fill="auto"/>
            <w:vAlign w:val="bottom"/>
          </w:tcPr>
          <w:p w14:paraId="2BDFF7C4" w14:textId="23B34A4A"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3.249 </w:t>
            </w:r>
          </w:p>
        </w:tc>
        <w:tc>
          <w:tcPr>
            <w:tcW w:w="1251" w:type="dxa"/>
            <w:tcBorders>
              <w:top w:val="nil"/>
              <w:left w:val="nil"/>
              <w:bottom w:val="nil"/>
              <w:right w:val="nil"/>
            </w:tcBorders>
            <w:vAlign w:val="bottom"/>
          </w:tcPr>
          <w:p w14:paraId="4A30DA7E" w14:textId="51431335"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5.540 </w:t>
            </w:r>
          </w:p>
        </w:tc>
        <w:tc>
          <w:tcPr>
            <w:tcW w:w="1337" w:type="dxa"/>
            <w:tcBorders>
              <w:top w:val="nil"/>
              <w:left w:val="nil"/>
              <w:bottom w:val="nil"/>
              <w:right w:val="nil"/>
            </w:tcBorders>
            <w:vAlign w:val="bottom"/>
          </w:tcPr>
          <w:p w14:paraId="4F3AE7C4" w14:textId="1544AA87"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2.118 </w:t>
            </w:r>
          </w:p>
        </w:tc>
      </w:tr>
      <w:tr w:rsidR="00345030" w:rsidRPr="001E3356" w14:paraId="1DD26E49" w14:textId="77777777" w:rsidTr="00F959D0">
        <w:trPr>
          <w:cantSplit/>
          <w:trHeight w:hRule="exact" w:val="284"/>
          <w:jc w:val="center"/>
        </w:trPr>
        <w:tc>
          <w:tcPr>
            <w:tcW w:w="3685" w:type="dxa"/>
            <w:vAlign w:val="bottom"/>
          </w:tcPr>
          <w:p w14:paraId="4C34C2AC"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910" w:name="_Toc67329030"/>
            <w:r w:rsidRPr="001E3356">
              <w:rPr>
                <w:rFonts w:ascii="Arial" w:eastAsia="Calibri" w:hAnsi="Arial" w:cs="Arial"/>
                <w:color w:val="000000" w:themeColor="text1"/>
                <w:sz w:val="18"/>
                <w:szCs w:val="18"/>
                <w:lang w:val="hr-HR"/>
              </w:rPr>
              <w:t>Državni fondovi, izvršna tijela i agencije</w:t>
            </w:r>
            <w:bookmarkEnd w:id="910"/>
          </w:p>
        </w:tc>
        <w:tc>
          <w:tcPr>
            <w:tcW w:w="1390" w:type="dxa"/>
            <w:shd w:val="clear" w:color="auto" w:fill="auto"/>
            <w:vAlign w:val="bottom"/>
          </w:tcPr>
          <w:p w14:paraId="1F1D17DA" w14:textId="3035B221"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16.578 </w:t>
            </w:r>
          </w:p>
        </w:tc>
        <w:tc>
          <w:tcPr>
            <w:tcW w:w="1391" w:type="dxa"/>
            <w:shd w:val="clear" w:color="auto" w:fill="auto"/>
            <w:vAlign w:val="bottom"/>
          </w:tcPr>
          <w:p w14:paraId="3A28D818" w14:textId="16FF6D23"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121 </w:t>
            </w:r>
          </w:p>
        </w:tc>
        <w:tc>
          <w:tcPr>
            <w:tcW w:w="1251" w:type="dxa"/>
            <w:tcBorders>
              <w:top w:val="nil"/>
              <w:left w:val="nil"/>
              <w:bottom w:val="nil"/>
              <w:right w:val="nil"/>
            </w:tcBorders>
            <w:vAlign w:val="bottom"/>
          </w:tcPr>
          <w:p w14:paraId="4BF6D8A6" w14:textId="064EC175"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12.973 </w:t>
            </w:r>
          </w:p>
        </w:tc>
        <w:tc>
          <w:tcPr>
            <w:tcW w:w="1337" w:type="dxa"/>
            <w:tcBorders>
              <w:top w:val="nil"/>
              <w:left w:val="nil"/>
              <w:bottom w:val="nil"/>
              <w:right w:val="nil"/>
            </w:tcBorders>
            <w:vAlign w:val="bottom"/>
          </w:tcPr>
          <w:p w14:paraId="57E24087" w14:textId="166052C3"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1.635 </w:t>
            </w:r>
          </w:p>
        </w:tc>
      </w:tr>
      <w:tr w:rsidR="00345030" w:rsidRPr="001E3356" w14:paraId="283966AE" w14:textId="77777777" w:rsidTr="00F959D0">
        <w:trPr>
          <w:cantSplit/>
          <w:trHeight w:hRule="exact" w:val="284"/>
          <w:jc w:val="center"/>
        </w:trPr>
        <w:tc>
          <w:tcPr>
            <w:tcW w:w="3685" w:type="dxa"/>
            <w:vAlign w:val="bottom"/>
          </w:tcPr>
          <w:p w14:paraId="2CDDA7EF" w14:textId="77777777" w:rsidR="00345030" w:rsidRPr="001E3356" w:rsidRDefault="00345030" w:rsidP="00345030">
            <w:pPr>
              <w:tabs>
                <w:tab w:val="right" w:pos="1202"/>
              </w:tabs>
              <w:outlineLvl w:val="0"/>
              <w:rPr>
                <w:rFonts w:ascii="Arial" w:eastAsia="Calibri" w:hAnsi="Arial" w:cs="Arial"/>
                <w:color w:val="000000" w:themeColor="text1"/>
                <w:sz w:val="18"/>
                <w:szCs w:val="18"/>
                <w:lang w:val="hr-HR"/>
              </w:rPr>
            </w:pPr>
            <w:bookmarkStart w:id="911" w:name="_Toc67329035"/>
            <w:r w:rsidRPr="001E3356">
              <w:rPr>
                <w:rFonts w:ascii="Arial" w:eastAsia="Calibri" w:hAnsi="Arial" w:cs="Arial"/>
                <w:color w:val="000000" w:themeColor="text1"/>
                <w:sz w:val="18"/>
                <w:szCs w:val="18"/>
                <w:lang w:val="hr-HR"/>
              </w:rPr>
              <w:t>Državna trgovačka društva</w:t>
            </w:r>
            <w:bookmarkEnd w:id="911"/>
          </w:p>
        </w:tc>
        <w:tc>
          <w:tcPr>
            <w:tcW w:w="1390" w:type="dxa"/>
            <w:shd w:val="clear" w:color="auto" w:fill="auto"/>
            <w:vAlign w:val="bottom"/>
          </w:tcPr>
          <w:p w14:paraId="4E804541" w14:textId="600AA6B0"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8.828 </w:t>
            </w:r>
          </w:p>
        </w:tc>
        <w:tc>
          <w:tcPr>
            <w:tcW w:w="1391" w:type="dxa"/>
            <w:shd w:val="clear" w:color="auto" w:fill="auto"/>
            <w:vAlign w:val="bottom"/>
          </w:tcPr>
          <w:p w14:paraId="29EDA8C1" w14:textId="13A99903" w:rsidR="00345030" w:rsidRPr="00267894" w:rsidRDefault="00345030" w:rsidP="00345030">
            <w:pPr>
              <w:tabs>
                <w:tab w:val="right" w:pos="1202"/>
              </w:tabs>
              <w:jc w:val="right"/>
              <w:outlineLvl w:val="0"/>
              <w:rPr>
                <w:rFonts w:ascii="Arial" w:hAnsi="Arial" w:cs="Arial"/>
                <w:bCs/>
                <w:iCs/>
                <w:color w:val="000000" w:themeColor="text1"/>
                <w:sz w:val="18"/>
                <w:szCs w:val="18"/>
              </w:rPr>
            </w:pPr>
            <w:r w:rsidRPr="00F959D0">
              <w:rPr>
                <w:rFonts w:ascii="Arial" w:hAnsi="Arial" w:cs="Arial"/>
                <w:bCs/>
                <w:iCs/>
                <w:color w:val="000000" w:themeColor="text1"/>
                <w:sz w:val="18"/>
                <w:szCs w:val="18"/>
              </w:rPr>
              <w:t xml:space="preserve"> 30.090 </w:t>
            </w:r>
          </w:p>
        </w:tc>
        <w:tc>
          <w:tcPr>
            <w:tcW w:w="1251" w:type="dxa"/>
            <w:tcBorders>
              <w:top w:val="nil"/>
              <w:left w:val="nil"/>
              <w:bottom w:val="nil"/>
              <w:right w:val="nil"/>
            </w:tcBorders>
            <w:vAlign w:val="bottom"/>
          </w:tcPr>
          <w:p w14:paraId="1D6FBB4C" w14:textId="0853D198"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10.067 </w:t>
            </w:r>
          </w:p>
        </w:tc>
        <w:tc>
          <w:tcPr>
            <w:tcW w:w="1337" w:type="dxa"/>
            <w:tcBorders>
              <w:top w:val="nil"/>
              <w:left w:val="nil"/>
              <w:bottom w:val="nil"/>
              <w:right w:val="nil"/>
            </w:tcBorders>
            <w:vAlign w:val="bottom"/>
          </w:tcPr>
          <w:p w14:paraId="62711B83" w14:textId="129C6407" w:rsidR="00345030" w:rsidRPr="00064AD1" w:rsidRDefault="00345030" w:rsidP="00345030">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7.437 </w:t>
            </w:r>
          </w:p>
        </w:tc>
      </w:tr>
      <w:tr w:rsidR="00064AD1" w:rsidRPr="001E3356" w14:paraId="1C60D3F0" w14:textId="77777777" w:rsidTr="00F959D0">
        <w:trPr>
          <w:cantSplit/>
          <w:trHeight w:hRule="exact" w:val="284"/>
          <w:jc w:val="center"/>
        </w:trPr>
        <w:tc>
          <w:tcPr>
            <w:tcW w:w="3685" w:type="dxa"/>
            <w:vAlign w:val="bottom"/>
          </w:tcPr>
          <w:p w14:paraId="33B0E271" w14:textId="77777777" w:rsidR="00064AD1" w:rsidRPr="001E3356" w:rsidRDefault="00064AD1" w:rsidP="00064AD1">
            <w:pPr>
              <w:tabs>
                <w:tab w:val="right" w:pos="1202"/>
              </w:tabs>
              <w:outlineLvl w:val="0"/>
              <w:rPr>
                <w:rFonts w:ascii="Arial" w:eastAsia="Calibri" w:hAnsi="Arial" w:cs="Arial"/>
                <w:bCs/>
                <w:color w:val="000000" w:themeColor="text1"/>
                <w:sz w:val="18"/>
                <w:szCs w:val="18"/>
                <w:lang w:val="hr-HR"/>
              </w:rPr>
            </w:pPr>
            <w:bookmarkStart w:id="912" w:name="_Toc67329045"/>
            <w:r w:rsidRPr="001E3356">
              <w:rPr>
                <w:rFonts w:ascii="Arial" w:eastAsia="Calibri" w:hAnsi="Arial" w:cs="Arial"/>
                <w:bCs/>
                <w:color w:val="000000" w:themeColor="text1"/>
                <w:sz w:val="18"/>
                <w:szCs w:val="18"/>
                <w:lang w:val="hr-HR"/>
              </w:rPr>
              <w:t>Ključni članovi rukovodstva</w:t>
            </w:r>
            <w:bookmarkEnd w:id="912"/>
          </w:p>
        </w:tc>
        <w:tc>
          <w:tcPr>
            <w:tcW w:w="1390" w:type="dxa"/>
            <w:tcBorders>
              <w:bottom w:val="single" w:sz="4" w:space="0" w:color="000000"/>
            </w:tcBorders>
            <w:shd w:val="clear" w:color="auto" w:fill="auto"/>
            <w:vAlign w:val="bottom"/>
          </w:tcPr>
          <w:p w14:paraId="23EBCD63" w14:textId="32EA35F9" w:rsidR="00064AD1" w:rsidRPr="00D34565" w:rsidRDefault="00345030" w:rsidP="00064AD1">
            <w:pPr>
              <w:tabs>
                <w:tab w:val="right" w:pos="1202"/>
              </w:tabs>
              <w:jc w:val="right"/>
              <w:outlineLvl w:val="0"/>
              <w:rPr>
                <w:rFonts w:ascii="Arial" w:hAnsi="Arial" w:cs="Arial"/>
                <w:bCs/>
                <w:iCs/>
                <w:color w:val="000000" w:themeColor="text1"/>
                <w:sz w:val="18"/>
                <w:szCs w:val="18"/>
              </w:rPr>
            </w:pPr>
            <w:r>
              <w:rPr>
                <w:rFonts w:ascii="Arial" w:hAnsi="Arial" w:cs="Arial"/>
                <w:bCs/>
                <w:iCs/>
                <w:color w:val="000000" w:themeColor="text1"/>
                <w:sz w:val="18"/>
                <w:szCs w:val="18"/>
              </w:rPr>
              <w:t>10</w:t>
            </w:r>
          </w:p>
        </w:tc>
        <w:tc>
          <w:tcPr>
            <w:tcW w:w="1391" w:type="dxa"/>
            <w:tcBorders>
              <w:bottom w:val="single" w:sz="4" w:space="0" w:color="000000"/>
            </w:tcBorders>
            <w:shd w:val="clear" w:color="auto" w:fill="auto"/>
            <w:vAlign w:val="bottom"/>
          </w:tcPr>
          <w:p w14:paraId="28331B9E" w14:textId="0F160919" w:rsidR="00064AD1" w:rsidRPr="00D34565" w:rsidRDefault="00345030" w:rsidP="00064AD1">
            <w:pPr>
              <w:tabs>
                <w:tab w:val="right" w:pos="1202"/>
              </w:tabs>
              <w:jc w:val="right"/>
              <w:outlineLvl w:val="0"/>
              <w:rPr>
                <w:rFonts w:ascii="Arial" w:hAnsi="Arial" w:cs="Arial"/>
                <w:bCs/>
                <w:iCs/>
                <w:color w:val="000000" w:themeColor="text1"/>
                <w:sz w:val="18"/>
                <w:szCs w:val="18"/>
              </w:rPr>
            </w:pPr>
            <w:r>
              <w:rPr>
                <w:rFonts w:ascii="Arial" w:hAnsi="Arial" w:cs="Arial"/>
                <w:bCs/>
                <w:iCs/>
                <w:color w:val="000000" w:themeColor="text1"/>
                <w:sz w:val="18"/>
                <w:szCs w:val="18"/>
              </w:rPr>
              <w:t>1.505</w:t>
            </w:r>
          </w:p>
        </w:tc>
        <w:tc>
          <w:tcPr>
            <w:tcW w:w="1251" w:type="dxa"/>
            <w:tcBorders>
              <w:top w:val="nil"/>
              <w:left w:val="nil"/>
              <w:bottom w:val="single" w:sz="4" w:space="0" w:color="auto"/>
              <w:right w:val="nil"/>
            </w:tcBorders>
            <w:vAlign w:val="bottom"/>
          </w:tcPr>
          <w:p w14:paraId="4BB74F45" w14:textId="1258F825" w:rsidR="00064AD1" w:rsidRPr="00064AD1" w:rsidRDefault="00064AD1" w:rsidP="00064AD1">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9 </w:t>
            </w:r>
          </w:p>
        </w:tc>
        <w:tc>
          <w:tcPr>
            <w:tcW w:w="1337" w:type="dxa"/>
            <w:tcBorders>
              <w:top w:val="nil"/>
              <w:left w:val="nil"/>
              <w:bottom w:val="single" w:sz="4" w:space="0" w:color="auto"/>
              <w:right w:val="nil"/>
            </w:tcBorders>
            <w:vAlign w:val="bottom"/>
          </w:tcPr>
          <w:p w14:paraId="5268DFDC" w14:textId="7A345BEF" w:rsidR="00064AD1" w:rsidRPr="00064AD1" w:rsidRDefault="00064AD1" w:rsidP="00064AD1">
            <w:pPr>
              <w:tabs>
                <w:tab w:val="right" w:pos="1202"/>
              </w:tabs>
              <w:jc w:val="right"/>
              <w:outlineLvl w:val="0"/>
              <w:rPr>
                <w:rFonts w:ascii="Arial" w:hAnsi="Arial" w:cs="Arial"/>
                <w:bCs/>
                <w:iCs/>
                <w:color w:val="000000" w:themeColor="text1"/>
                <w:sz w:val="18"/>
                <w:szCs w:val="18"/>
                <w:lang w:val="hr-HR"/>
              </w:rPr>
            </w:pPr>
            <w:r w:rsidRPr="00064AD1">
              <w:rPr>
                <w:rFonts w:ascii="Arial" w:hAnsi="Arial" w:cs="Arial"/>
                <w:sz w:val="18"/>
                <w:szCs w:val="18"/>
              </w:rPr>
              <w:t xml:space="preserve"> 1.277 </w:t>
            </w:r>
          </w:p>
        </w:tc>
      </w:tr>
      <w:tr w:rsidR="00064AD1" w:rsidRPr="001E3356" w14:paraId="4190FD97" w14:textId="77777777" w:rsidTr="00064AD1">
        <w:trPr>
          <w:cantSplit/>
          <w:trHeight w:val="323"/>
          <w:jc w:val="center"/>
        </w:trPr>
        <w:tc>
          <w:tcPr>
            <w:tcW w:w="3685" w:type="dxa"/>
            <w:vAlign w:val="bottom"/>
          </w:tcPr>
          <w:p w14:paraId="49AF6FEF" w14:textId="77777777" w:rsidR="00064AD1" w:rsidRPr="001E3356" w:rsidRDefault="00064AD1" w:rsidP="00064AD1">
            <w:pPr>
              <w:tabs>
                <w:tab w:val="right" w:pos="1202"/>
              </w:tabs>
              <w:outlineLvl w:val="0"/>
              <w:rPr>
                <w:rFonts w:ascii="Arial" w:eastAsia="Calibri" w:hAnsi="Arial" w:cs="Arial"/>
                <w:b/>
                <w:color w:val="000000" w:themeColor="text1"/>
                <w:sz w:val="18"/>
                <w:szCs w:val="18"/>
                <w:lang w:val="hr-HR"/>
              </w:rPr>
            </w:pPr>
            <w:bookmarkStart w:id="913" w:name="_Toc67329050"/>
            <w:r w:rsidRPr="001E3356">
              <w:rPr>
                <w:rFonts w:ascii="Arial" w:eastAsia="Calibri" w:hAnsi="Arial" w:cs="Arial"/>
                <w:b/>
                <w:color w:val="000000" w:themeColor="text1"/>
                <w:sz w:val="18"/>
                <w:szCs w:val="18"/>
                <w:lang w:val="hr-HR"/>
              </w:rPr>
              <w:t>Ukupno</w:t>
            </w:r>
            <w:bookmarkEnd w:id="913"/>
          </w:p>
        </w:tc>
        <w:tc>
          <w:tcPr>
            <w:tcW w:w="1390" w:type="dxa"/>
            <w:tcBorders>
              <w:top w:val="single" w:sz="4" w:space="0" w:color="auto"/>
              <w:bottom w:val="single" w:sz="12" w:space="0" w:color="auto"/>
            </w:tcBorders>
            <w:shd w:val="clear" w:color="auto" w:fill="auto"/>
            <w:vAlign w:val="bottom"/>
          </w:tcPr>
          <w:p w14:paraId="6A66042E" w14:textId="5F127E4E" w:rsidR="00064AD1" w:rsidRPr="00D34565" w:rsidRDefault="00345030" w:rsidP="00064AD1">
            <w:pPr>
              <w:tabs>
                <w:tab w:val="right" w:pos="1202"/>
              </w:tabs>
              <w:jc w:val="right"/>
              <w:outlineLvl w:val="0"/>
              <w:rPr>
                <w:rFonts w:ascii="Arial" w:hAnsi="Arial" w:cs="Arial"/>
                <w:b/>
                <w:color w:val="000000" w:themeColor="text1"/>
                <w:sz w:val="18"/>
                <w:szCs w:val="18"/>
              </w:rPr>
            </w:pPr>
            <w:r w:rsidRPr="00345030">
              <w:rPr>
                <w:rFonts w:ascii="Arial" w:hAnsi="Arial" w:cs="Arial"/>
                <w:b/>
                <w:color w:val="000000" w:themeColor="text1"/>
                <w:sz w:val="18"/>
                <w:szCs w:val="18"/>
              </w:rPr>
              <w:t>32.827</w:t>
            </w:r>
          </w:p>
        </w:tc>
        <w:tc>
          <w:tcPr>
            <w:tcW w:w="1391" w:type="dxa"/>
            <w:tcBorders>
              <w:top w:val="single" w:sz="4" w:space="0" w:color="auto"/>
              <w:bottom w:val="single" w:sz="12" w:space="0" w:color="auto"/>
            </w:tcBorders>
            <w:shd w:val="clear" w:color="auto" w:fill="auto"/>
            <w:vAlign w:val="bottom"/>
          </w:tcPr>
          <w:p w14:paraId="66BB492D" w14:textId="6B58A166" w:rsidR="00064AD1" w:rsidRPr="00D34565" w:rsidRDefault="00345030" w:rsidP="00064AD1">
            <w:pPr>
              <w:tabs>
                <w:tab w:val="right" w:pos="1202"/>
              </w:tabs>
              <w:jc w:val="right"/>
              <w:outlineLvl w:val="0"/>
              <w:rPr>
                <w:rFonts w:ascii="Arial" w:hAnsi="Arial" w:cs="Arial"/>
                <w:b/>
                <w:color w:val="000000" w:themeColor="text1"/>
                <w:sz w:val="18"/>
                <w:szCs w:val="18"/>
              </w:rPr>
            </w:pPr>
            <w:r w:rsidRPr="00345030">
              <w:rPr>
                <w:rFonts w:ascii="Arial" w:hAnsi="Arial" w:cs="Arial"/>
                <w:b/>
                <w:color w:val="000000" w:themeColor="text1"/>
                <w:sz w:val="18"/>
                <w:szCs w:val="18"/>
              </w:rPr>
              <w:t>34.965</w:t>
            </w:r>
          </w:p>
        </w:tc>
        <w:tc>
          <w:tcPr>
            <w:tcW w:w="1251" w:type="dxa"/>
            <w:tcBorders>
              <w:top w:val="single" w:sz="4" w:space="0" w:color="auto"/>
              <w:left w:val="nil"/>
              <w:bottom w:val="single" w:sz="12" w:space="0" w:color="auto"/>
              <w:right w:val="nil"/>
            </w:tcBorders>
            <w:vAlign w:val="bottom"/>
          </w:tcPr>
          <w:p w14:paraId="39F335D7" w14:textId="45B7DE61" w:rsidR="00064AD1" w:rsidRPr="00064AD1" w:rsidRDefault="00064AD1" w:rsidP="00064AD1">
            <w:pPr>
              <w:tabs>
                <w:tab w:val="right" w:pos="1202"/>
              </w:tabs>
              <w:jc w:val="right"/>
              <w:outlineLvl w:val="0"/>
              <w:rPr>
                <w:rFonts w:ascii="Arial" w:hAnsi="Arial" w:cs="Arial"/>
                <w:b/>
                <w:bCs/>
                <w:iCs/>
                <w:color w:val="000000" w:themeColor="text1"/>
                <w:sz w:val="18"/>
                <w:szCs w:val="18"/>
                <w:lang w:val="hr-HR"/>
              </w:rPr>
            </w:pPr>
            <w:r w:rsidRPr="00064AD1">
              <w:rPr>
                <w:rFonts w:ascii="Arial" w:hAnsi="Arial" w:cs="Arial"/>
                <w:b/>
                <w:bCs/>
                <w:sz w:val="18"/>
                <w:szCs w:val="18"/>
              </w:rPr>
              <w:t xml:space="preserve"> 28.589 </w:t>
            </w:r>
          </w:p>
        </w:tc>
        <w:tc>
          <w:tcPr>
            <w:tcW w:w="1337" w:type="dxa"/>
            <w:tcBorders>
              <w:top w:val="single" w:sz="4" w:space="0" w:color="auto"/>
              <w:left w:val="nil"/>
              <w:bottom w:val="single" w:sz="12" w:space="0" w:color="auto"/>
              <w:right w:val="nil"/>
            </w:tcBorders>
            <w:vAlign w:val="bottom"/>
          </w:tcPr>
          <w:p w14:paraId="42654190" w14:textId="39DB0123" w:rsidR="00064AD1" w:rsidRPr="00064AD1" w:rsidRDefault="00064AD1" w:rsidP="00064AD1">
            <w:pPr>
              <w:tabs>
                <w:tab w:val="right" w:pos="1202"/>
              </w:tabs>
              <w:jc w:val="right"/>
              <w:outlineLvl w:val="0"/>
              <w:rPr>
                <w:rFonts w:ascii="Arial" w:hAnsi="Arial" w:cs="Arial"/>
                <w:b/>
                <w:bCs/>
                <w:iCs/>
                <w:color w:val="000000" w:themeColor="text1"/>
                <w:sz w:val="18"/>
                <w:szCs w:val="18"/>
                <w:lang w:val="hr-HR"/>
              </w:rPr>
            </w:pPr>
            <w:r w:rsidRPr="00064AD1">
              <w:rPr>
                <w:rFonts w:ascii="Arial" w:hAnsi="Arial" w:cs="Arial"/>
                <w:b/>
                <w:bCs/>
                <w:sz w:val="18"/>
                <w:szCs w:val="18"/>
              </w:rPr>
              <w:t xml:space="preserve"> 12.467 </w:t>
            </w:r>
          </w:p>
        </w:tc>
      </w:tr>
    </w:tbl>
    <w:p w14:paraId="725D603F"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03423B4A" w14:textId="77777777" w:rsidR="003A36A6" w:rsidRPr="00B91D09" w:rsidRDefault="003A36A6" w:rsidP="005402AB">
      <w:pPr>
        <w:pStyle w:val="T1"/>
        <w:spacing w:before="0" w:after="0" w:line="240" w:lineRule="auto"/>
        <w:ind w:left="357"/>
        <w:rPr>
          <w:rFonts w:cs="Arial"/>
          <w:b w:val="0"/>
          <w:color w:val="000000" w:themeColor="text1"/>
          <w:sz w:val="22"/>
          <w:szCs w:val="22"/>
          <w:lang w:val="hr-HR"/>
        </w:rPr>
        <w:sectPr w:rsidR="003A36A6" w:rsidRPr="00B91D09" w:rsidSect="00AE2E05">
          <w:pgSz w:w="11907" w:h="16840" w:code="9"/>
          <w:pgMar w:top="1418" w:right="1134" w:bottom="1134" w:left="1418" w:header="851" w:footer="851" w:gutter="0"/>
          <w:cols w:space="720"/>
          <w:noEndnote/>
        </w:sectPr>
      </w:pPr>
    </w:p>
    <w:p w14:paraId="1EE936AA"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73E2D4C0" w14:textId="0C220675" w:rsidR="003A36A6" w:rsidRPr="001E3356" w:rsidRDefault="005C717B" w:rsidP="00BA3A62">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3A36A6" w:rsidRPr="001E3356">
        <w:rPr>
          <w:rFonts w:cs="Arial"/>
          <w:bCs w:val="0"/>
          <w:color w:val="000000" w:themeColor="text1"/>
          <w:sz w:val="20"/>
          <w:lang w:val="hr-HR"/>
        </w:rPr>
        <w:t>.</w:t>
      </w:r>
      <w:r w:rsidR="003A36A6" w:rsidRPr="001E3356">
        <w:rPr>
          <w:rFonts w:cs="Arial"/>
          <w:bCs w:val="0"/>
          <w:color w:val="000000" w:themeColor="text1"/>
          <w:sz w:val="20"/>
          <w:lang w:val="hr-HR"/>
        </w:rPr>
        <w:tab/>
        <w:t>Transakcije s povezanim stranama (nastavak)</w:t>
      </w:r>
    </w:p>
    <w:p w14:paraId="6008B50C" w14:textId="77777777" w:rsidR="003A36A6" w:rsidRPr="001E3356" w:rsidRDefault="003A36A6" w:rsidP="003A36A6">
      <w:pPr>
        <w:pStyle w:val="TT"/>
        <w:tabs>
          <w:tab w:val="clear" w:pos="1202"/>
          <w:tab w:val="right" w:pos="284"/>
          <w:tab w:val="left" w:pos="426"/>
        </w:tabs>
        <w:spacing w:line="240" w:lineRule="auto"/>
        <w:rPr>
          <w:rFonts w:cs="Arial"/>
          <w:color w:val="000000" w:themeColor="text1"/>
          <w:sz w:val="20"/>
          <w:lang w:val="hr-HR"/>
        </w:rPr>
      </w:pPr>
    </w:p>
    <w:p w14:paraId="49166B65" w14:textId="77777777" w:rsidR="003A36A6" w:rsidRPr="001E3356" w:rsidRDefault="003A36A6" w:rsidP="003A36A6">
      <w:pPr>
        <w:pStyle w:val="TT"/>
        <w:tabs>
          <w:tab w:val="clear" w:pos="1202"/>
          <w:tab w:val="right" w:pos="284"/>
          <w:tab w:val="left" w:pos="567"/>
        </w:tabs>
        <w:spacing w:line="240" w:lineRule="auto"/>
        <w:rPr>
          <w:rFonts w:cs="Arial"/>
          <w:color w:val="000000" w:themeColor="text1"/>
          <w:sz w:val="20"/>
          <w:lang w:val="hr-HR"/>
        </w:rPr>
      </w:pPr>
      <w:bookmarkStart w:id="914" w:name="_Toc67329055"/>
      <w:r w:rsidRPr="001E3356">
        <w:rPr>
          <w:rFonts w:cs="Arial"/>
          <w:color w:val="000000" w:themeColor="text1"/>
          <w:sz w:val="20"/>
          <w:lang w:val="hr-HR"/>
        </w:rPr>
        <w:t>a)</w:t>
      </w:r>
      <w:r w:rsidRPr="001E3356">
        <w:rPr>
          <w:rFonts w:cs="Arial"/>
          <w:color w:val="000000" w:themeColor="text1"/>
          <w:sz w:val="20"/>
          <w:lang w:val="hr-HR"/>
        </w:rPr>
        <w:tab/>
      </w:r>
      <w:r w:rsidRPr="001E3356">
        <w:rPr>
          <w:rFonts w:cs="Arial"/>
          <w:color w:val="000000" w:themeColor="text1"/>
          <w:sz w:val="20"/>
          <w:lang w:val="hr-HR"/>
        </w:rPr>
        <w:tab/>
        <w:t>Transakcije s povezanim stranama (nastavak)</w:t>
      </w:r>
      <w:bookmarkEnd w:id="914"/>
    </w:p>
    <w:p w14:paraId="7C22D9F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601064CB"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1E3356" w14:paraId="76A83B15" w14:textId="77777777" w:rsidTr="00761EA0">
        <w:trPr>
          <w:trHeight w:hRule="exact" w:val="284"/>
          <w:jc w:val="center"/>
        </w:trPr>
        <w:tc>
          <w:tcPr>
            <w:tcW w:w="3760" w:type="dxa"/>
            <w:vAlign w:val="bottom"/>
          </w:tcPr>
          <w:p w14:paraId="6FF7A306" w14:textId="77777777" w:rsidR="003A36A6" w:rsidRPr="001E3356" w:rsidRDefault="003A36A6" w:rsidP="00761EA0">
            <w:pPr>
              <w:tabs>
                <w:tab w:val="right" w:pos="1202"/>
              </w:tabs>
              <w:outlineLvl w:val="0"/>
              <w:rPr>
                <w:rFonts w:ascii="Arial" w:eastAsia="Calibri" w:hAnsi="Arial" w:cs="Arial"/>
                <w:color w:val="000000" w:themeColor="text1"/>
                <w:sz w:val="18"/>
                <w:szCs w:val="18"/>
                <w:lang w:val="hr-HR"/>
              </w:rPr>
            </w:pPr>
            <w:bookmarkStart w:id="915" w:name="_Toc67329056"/>
            <w:r w:rsidRPr="001E3356">
              <w:rPr>
                <w:rFonts w:ascii="Arial" w:eastAsia="Calibri" w:hAnsi="Arial" w:cs="Arial"/>
                <w:b/>
                <w:color w:val="000000" w:themeColor="text1"/>
                <w:sz w:val="18"/>
                <w:szCs w:val="18"/>
                <w:lang w:val="hr-HR"/>
              </w:rPr>
              <w:t>Banka</w:t>
            </w:r>
            <w:bookmarkEnd w:id="915"/>
          </w:p>
        </w:tc>
        <w:tc>
          <w:tcPr>
            <w:tcW w:w="1344" w:type="dxa"/>
            <w:vAlign w:val="center"/>
          </w:tcPr>
          <w:p w14:paraId="0A3610DF" w14:textId="77777777" w:rsidR="003A36A6" w:rsidRPr="001E3356"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916" w:name="_Toc67329057"/>
            <w:r w:rsidRPr="001E3356">
              <w:rPr>
                <w:rFonts w:ascii="Arial" w:eastAsia="Calibri" w:hAnsi="Arial" w:cs="Arial"/>
                <w:b/>
                <w:bCs/>
                <w:iCs/>
                <w:color w:val="000000" w:themeColor="text1"/>
                <w:sz w:val="18"/>
                <w:szCs w:val="18"/>
                <w:lang w:val="hr-HR"/>
              </w:rPr>
              <w:t>Izloženost</w:t>
            </w:r>
            <w:bookmarkEnd w:id="916"/>
          </w:p>
        </w:tc>
        <w:tc>
          <w:tcPr>
            <w:tcW w:w="1343" w:type="dxa"/>
            <w:vAlign w:val="center"/>
          </w:tcPr>
          <w:p w14:paraId="5731FFDF" w14:textId="77777777" w:rsidR="003A36A6" w:rsidRPr="001E3356"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917" w:name="_Toc67329058"/>
            <w:r w:rsidRPr="001E3356">
              <w:rPr>
                <w:rFonts w:ascii="Arial" w:eastAsia="Calibri" w:hAnsi="Arial" w:cs="Arial"/>
                <w:b/>
                <w:bCs/>
                <w:iCs/>
                <w:color w:val="000000" w:themeColor="text1"/>
                <w:sz w:val="18"/>
                <w:szCs w:val="18"/>
                <w:lang w:val="hr-HR"/>
              </w:rPr>
              <w:t>Obveze</w:t>
            </w:r>
            <w:bookmarkEnd w:id="917"/>
          </w:p>
        </w:tc>
        <w:tc>
          <w:tcPr>
            <w:tcW w:w="1347" w:type="dxa"/>
            <w:gridSpan w:val="2"/>
            <w:vAlign w:val="center"/>
          </w:tcPr>
          <w:p w14:paraId="3431E514" w14:textId="77777777" w:rsidR="003A36A6" w:rsidRPr="001E3356"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918" w:name="_Toc67329059"/>
            <w:r w:rsidRPr="001E3356">
              <w:rPr>
                <w:rFonts w:ascii="Arial" w:eastAsia="Calibri" w:hAnsi="Arial" w:cs="Arial"/>
                <w:b/>
                <w:bCs/>
                <w:iCs/>
                <w:color w:val="000000" w:themeColor="text1"/>
                <w:sz w:val="18"/>
                <w:szCs w:val="18"/>
                <w:lang w:val="hr-HR"/>
              </w:rPr>
              <w:t>Izloženost</w:t>
            </w:r>
            <w:bookmarkEnd w:id="918"/>
          </w:p>
        </w:tc>
        <w:tc>
          <w:tcPr>
            <w:tcW w:w="1348" w:type="dxa"/>
            <w:vAlign w:val="center"/>
          </w:tcPr>
          <w:p w14:paraId="792E0CA6" w14:textId="77777777" w:rsidR="003A36A6" w:rsidRPr="001E3356"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919" w:name="_Toc67329060"/>
            <w:r w:rsidRPr="001E3356">
              <w:rPr>
                <w:rFonts w:ascii="Arial" w:eastAsia="Calibri" w:hAnsi="Arial" w:cs="Arial"/>
                <w:b/>
                <w:bCs/>
                <w:iCs/>
                <w:color w:val="000000" w:themeColor="text1"/>
                <w:sz w:val="18"/>
                <w:szCs w:val="18"/>
                <w:lang w:val="hr-HR"/>
              </w:rPr>
              <w:t>Obveze</w:t>
            </w:r>
            <w:bookmarkEnd w:id="919"/>
          </w:p>
        </w:tc>
      </w:tr>
      <w:tr w:rsidR="003C480C" w:rsidRPr="001E3356" w14:paraId="5F0B2560" w14:textId="77777777" w:rsidTr="003C6F58">
        <w:trPr>
          <w:trHeight w:hRule="exact" w:val="615"/>
          <w:jc w:val="center"/>
        </w:trPr>
        <w:tc>
          <w:tcPr>
            <w:tcW w:w="3760" w:type="dxa"/>
            <w:vAlign w:val="bottom"/>
          </w:tcPr>
          <w:p w14:paraId="2EEF7B5B" w14:textId="77777777" w:rsidR="003C480C" w:rsidRPr="001E3356"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0C24A0C8" w14:textId="77777777" w:rsidR="003C480C" w:rsidRPr="00FB33C5" w:rsidRDefault="003C480C" w:rsidP="003C480C">
            <w:pPr>
              <w:pStyle w:val="TH"/>
              <w:spacing w:line="220" w:lineRule="exact"/>
              <w:jc w:val="right"/>
              <w:rPr>
                <w:rFonts w:cs="Arial"/>
                <w:color w:val="000000" w:themeColor="text1"/>
                <w:sz w:val="18"/>
                <w:szCs w:val="18"/>
                <w:lang w:val="hr-HR"/>
              </w:rPr>
            </w:pPr>
            <w:r w:rsidRPr="00FB33C5">
              <w:rPr>
                <w:rFonts w:cs="Arial"/>
                <w:color w:val="000000" w:themeColor="text1"/>
                <w:sz w:val="18"/>
                <w:szCs w:val="18"/>
                <w:lang w:val="hr-HR"/>
              </w:rPr>
              <w:t>31. prosinca</w:t>
            </w:r>
          </w:p>
          <w:p w14:paraId="345C2D19" w14:textId="7438E2AF"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 xml:space="preserve"> 2023.</w:t>
            </w:r>
          </w:p>
        </w:tc>
        <w:tc>
          <w:tcPr>
            <w:tcW w:w="1343" w:type="dxa"/>
            <w:shd w:val="clear" w:color="auto" w:fill="auto"/>
            <w:vAlign w:val="bottom"/>
          </w:tcPr>
          <w:p w14:paraId="4F3AE628" w14:textId="254A6EBC"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FB33C5">
              <w:rPr>
                <w:rFonts w:ascii="Arial" w:hAnsi="Arial" w:cs="Arial"/>
                <w:b/>
                <w:color w:val="000000" w:themeColor="text1"/>
                <w:sz w:val="18"/>
                <w:szCs w:val="18"/>
                <w:lang w:val="hr-HR"/>
              </w:rPr>
              <w:t>.</w:t>
            </w:r>
          </w:p>
        </w:tc>
        <w:tc>
          <w:tcPr>
            <w:tcW w:w="1341" w:type="dxa"/>
            <w:vAlign w:val="bottom"/>
          </w:tcPr>
          <w:p w14:paraId="219C70B6" w14:textId="5B78486A"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c>
          <w:tcPr>
            <w:tcW w:w="1354" w:type="dxa"/>
            <w:gridSpan w:val="2"/>
            <w:vAlign w:val="bottom"/>
          </w:tcPr>
          <w:p w14:paraId="099CCA57" w14:textId="0EEB5D6E"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r>
      <w:tr w:rsidR="003C480C" w:rsidRPr="001E3356" w14:paraId="41E22E45" w14:textId="77777777" w:rsidTr="003C6F58">
        <w:trPr>
          <w:trHeight w:hRule="exact" w:val="284"/>
          <w:jc w:val="center"/>
        </w:trPr>
        <w:tc>
          <w:tcPr>
            <w:tcW w:w="3760" w:type="dxa"/>
            <w:vAlign w:val="bottom"/>
          </w:tcPr>
          <w:p w14:paraId="49A5AF70" w14:textId="77777777" w:rsidR="003C480C" w:rsidRPr="001E3356"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7448342D" w14:textId="2820C71C"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43" w:type="dxa"/>
            <w:shd w:val="clear" w:color="auto" w:fill="auto"/>
            <w:vAlign w:val="bottom"/>
          </w:tcPr>
          <w:p w14:paraId="1106900C" w14:textId="23A2B74D"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41" w:type="dxa"/>
            <w:shd w:val="clear" w:color="auto" w:fill="auto"/>
            <w:vAlign w:val="bottom"/>
          </w:tcPr>
          <w:p w14:paraId="43D0CCD7" w14:textId="33F041C2"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54" w:type="dxa"/>
            <w:gridSpan w:val="2"/>
            <w:shd w:val="clear" w:color="auto" w:fill="auto"/>
            <w:vAlign w:val="bottom"/>
          </w:tcPr>
          <w:p w14:paraId="3C4F1B96" w14:textId="553025CF"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r>
      <w:tr w:rsidR="00B4142B" w:rsidRPr="001E3356" w14:paraId="7D28F5E0" w14:textId="77777777" w:rsidTr="00F959D0">
        <w:trPr>
          <w:trHeight w:hRule="exact" w:val="284"/>
          <w:jc w:val="center"/>
        </w:trPr>
        <w:tc>
          <w:tcPr>
            <w:tcW w:w="3760" w:type="dxa"/>
            <w:vAlign w:val="bottom"/>
          </w:tcPr>
          <w:p w14:paraId="1D15F2AC"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20" w:name="_Toc67329069"/>
            <w:r w:rsidRPr="001E3356">
              <w:rPr>
                <w:rFonts w:ascii="Arial" w:eastAsia="Calibri" w:hAnsi="Arial" w:cs="Arial"/>
                <w:color w:val="000000" w:themeColor="text1"/>
                <w:sz w:val="18"/>
                <w:szCs w:val="18"/>
                <w:lang w:val="hr-HR"/>
              </w:rPr>
              <w:t>Vlasnik</w:t>
            </w:r>
            <w:bookmarkEnd w:id="920"/>
          </w:p>
        </w:tc>
        <w:tc>
          <w:tcPr>
            <w:tcW w:w="1344" w:type="dxa"/>
            <w:shd w:val="clear" w:color="auto" w:fill="auto"/>
            <w:vAlign w:val="bottom"/>
          </w:tcPr>
          <w:p w14:paraId="6E0B6FA5" w14:textId="700C47B1"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280.436</w:t>
            </w:r>
          </w:p>
        </w:tc>
        <w:tc>
          <w:tcPr>
            <w:tcW w:w="1343" w:type="dxa"/>
            <w:shd w:val="clear" w:color="auto" w:fill="auto"/>
            <w:vAlign w:val="bottom"/>
          </w:tcPr>
          <w:p w14:paraId="47C711DD" w14:textId="56B9D2DA"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506.144</w:t>
            </w:r>
          </w:p>
        </w:tc>
        <w:tc>
          <w:tcPr>
            <w:tcW w:w="1341" w:type="dxa"/>
            <w:tcBorders>
              <w:top w:val="nil"/>
              <w:left w:val="nil"/>
              <w:bottom w:val="nil"/>
              <w:right w:val="nil"/>
            </w:tcBorders>
            <w:vAlign w:val="bottom"/>
          </w:tcPr>
          <w:p w14:paraId="3B052E1E" w14:textId="58FC10C4"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414.604 </w:t>
            </w:r>
          </w:p>
        </w:tc>
        <w:tc>
          <w:tcPr>
            <w:tcW w:w="1354" w:type="dxa"/>
            <w:gridSpan w:val="2"/>
            <w:tcBorders>
              <w:top w:val="nil"/>
              <w:left w:val="nil"/>
              <w:bottom w:val="nil"/>
              <w:right w:val="nil"/>
            </w:tcBorders>
            <w:vAlign w:val="bottom"/>
          </w:tcPr>
          <w:p w14:paraId="50C6FEC7" w14:textId="591C1FD2"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466.075 </w:t>
            </w:r>
          </w:p>
        </w:tc>
      </w:tr>
      <w:tr w:rsidR="00B4142B" w:rsidRPr="001E3356" w14:paraId="1745D54B" w14:textId="77777777" w:rsidTr="00F959D0">
        <w:trPr>
          <w:trHeight w:hRule="exact" w:val="284"/>
          <w:jc w:val="center"/>
        </w:trPr>
        <w:tc>
          <w:tcPr>
            <w:tcW w:w="3760" w:type="dxa"/>
            <w:vAlign w:val="bottom"/>
          </w:tcPr>
          <w:p w14:paraId="276D8D8F"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21" w:name="_Toc67329074"/>
            <w:r w:rsidRPr="001E3356">
              <w:rPr>
                <w:rFonts w:ascii="Arial" w:eastAsia="Calibri" w:hAnsi="Arial" w:cs="Arial"/>
                <w:color w:val="000000" w:themeColor="text1"/>
                <w:sz w:val="18"/>
                <w:szCs w:val="18"/>
                <w:lang w:val="hr-HR"/>
              </w:rPr>
              <w:t>Državni fondovi, izvršna tijela i agencije</w:t>
            </w:r>
            <w:bookmarkEnd w:id="921"/>
          </w:p>
        </w:tc>
        <w:tc>
          <w:tcPr>
            <w:tcW w:w="1344" w:type="dxa"/>
            <w:shd w:val="clear" w:color="auto" w:fill="auto"/>
            <w:vAlign w:val="bottom"/>
          </w:tcPr>
          <w:p w14:paraId="30DC721B" w14:textId="33A6EE09"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665.950</w:t>
            </w:r>
          </w:p>
        </w:tc>
        <w:tc>
          <w:tcPr>
            <w:tcW w:w="1343" w:type="dxa"/>
            <w:shd w:val="clear" w:color="auto" w:fill="auto"/>
            <w:vAlign w:val="bottom"/>
          </w:tcPr>
          <w:p w14:paraId="14123068" w14:textId="6747D7B7"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18.973</w:t>
            </w:r>
          </w:p>
        </w:tc>
        <w:tc>
          <w:tcPr>
            <w:tcW w:w="1341" w:type="dxa"/>
            <w:tcBorders>
              <w:top w:val="nil"/>
              <w:left w:val="nil"/>
              <w:bottom w:val="nil"/>
              <w:right w:val="nil"/>
            </w:tcBorders>
            <w:vAlign w:val="bottom"/>
          </w:tcPr>
          <w:p w14:paraId="18D7BAE8" w14:textId="26FD955B"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638.751 </w:t>
            </w:r>
          </w:p>
        </w:tc>
        <w:tc>
          <w:tcPr>
            <w:tcW w:w="1354" w:type="dxa"/>
            <w:gridSpan w:val="2"/>
            <w:tcBorders>
              <w:top w:val="nil"/>
              <w:left w:val="nil"/>
              <w:bottom w:val="nil"/>
              <w:right w:val="nil"/>
            </w:tcBorders>
            <w:vAlign w:val="bottom"/>
          </w:tcPr>
          <w:p w14:paraId="272A27CE" w14:textId="69578445"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31.414 </w:t>
            </w:r>
          </w:p>
        </w:tc>
      </w:tr>
      <w:tr w:rsidR="00B4142B" w:rsidRPr="001E3356" w14:paraId="134006B1" w14:textId="77777777" w:rsidTr="00F959D0">
        <w:trPr>
          <w:trHeight w:hRule="exact" w:val="284"/>
          <w:jc w:val="center"/>
        </w:trPr>
        <w:tc>
          <w:tcPr>
            <w:tcW w:w="3760" w:type="dxa"/>
            <w:vAlign w:val="bottom"/>
          </w:tcPr>
          <w:p w14:paraId="6D144E59"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22" w:name="_Toc67329079"/>
            <w:r w:rsidRPr="001E3356">
              <w:rPr>
                <w:rFonts w:ascii="Arial" w:eastAsia="Calibri" w:hAnsi="Arial" w:cs="Arial"/>
                <w:color w:val="000000" w:themeColor="text1"/>
                <w:sz w:val="18"/>
                <w:szCs w:val="18"/>
                <w:lang w:val="hr-HR"/>
              </w:rPr>
              <w:t>Državna trgovačka društva</w:t>
            </w:r>
            <w:bookmarkEnd w:id="922"/>
          </w:p>
        </w:tc>
        <w:tc>
          <w:tcPr>
            <w:tcW w:w="1344" w:type="dxa"/>
            <w:shd w:val="clear" w:color="auto" w:fill="auto"/>
            <w:vAlign w:val="bottom"/>
          </w:tcPr>
          <w:p w14:paraId="3F0E9DB3" w14:textId="7F3861D3"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181.912</w:t>
            </w:r>
          </w:p>
        </w:tc>
        <w:tc>
          <w:tcPr>
            <w:tcW w:w="1343" w:type="dxa"/>
            <w:shd w:val="clear" w:color="auto" w:fill="auto"/>
            <w:vAlign w:val="bottom"/>
          </w:tcPr>
          <w:p w14:paraId="2EC4AF20" w14:textId="7CCF05AF"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987</w:t>
            </w:r>
          </w:p>
        </w:tc>
        <w:tc>
          <w:tcPr>
            <w:tcW w:w="1341" w:type="dxa"/>
            <w:tcBorders>
              <w:top w:val="nil"/>
              <w:left w:val="nil"/>
              <w:bottom w:val="nil"/>
              <w:right w:val="nil"/>
            </w:tcBorders>
            <w:vAlign w:val="bottom"/>
          </w:tcPr>
          <w:p w14:paraId="4A7F22F6" w14:textId="5D7A3E74"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218.416 </w:t>
            </w:r>
          </w:p>
        </w:tc>
        <w:tc>
          <w:tcPr>
            <w:tcW w:w="1354" w:type="dxa"/>
            <w:gridSpan w:val="2"/>
            <w:tcBorders>
              <w:top w:val="nil"/>
              <w:left w:val="nil"/>
              <w:bottom w:val="nil"/>
              <w:right w:val="nil"/>
            </w:tcBorders>
            <w:vAlign w:val="bottom"/>
          </w:tcPr>
          <w:p w14:paraId="0A6D0406" w14:textId="35BADDDB"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792 </w:t>
            </w:r>
          </w:p>
        </w:tc>
      </w:tr>
      <w:tr w:rsidR="00B4142B" w:rsidRPr="001E3356" w14:paraId="59EB0F5C" w14:textId="77777777" w:rsidTr="00F959D0">
        <w:trPr>
          <w:trHeight w:hRule="exact" w:val="284"/>
          <w:jc w:val="center"/>
        </w:trPr>
        <w:tc>
          <w:tcPr>
            <w:tcW w:w="3760" w:type="dxa"/>
            <w:vAlign w:val="bottom"/>
          </w:tcPr>
          <w:p w14:paraId="1A4D63BC"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23" w:name="_Toc67329084"/>
            <w:r w:rsidRPr="001E3356">
              <w:rPr>
                <w:rFonts w:ascii="Arial" w:eastAsia="Calibri" w:hAnsi="Arial" w:cs="Arial"/>
                <w:color w:val="000000" w:themeColor="text1"/>
                <w:sz w:val="18"/>
                <w:szCs w:val="18"/>
                <w:lang w:val="hr-HR"/>
              </w:rPr>
              <w:t>Ovisna društva</w:t>
            </w:r>
            <w:bookmarkEnd w:id="923"/>
          </w:p>
        </w:tc>
        <w:tc>
          <w:tcPr>
            <w:tcW w:w="1344" w:type="dxa"/>
            <w:shd w:val="clear" w:color="auto" w:fill="auto"/>
            <w:vAlign w:val="bottom"/>
          </w:tcPr>
          <w:p w14:paraId="25F7D5F3" w14:textId="2D19FA38" w:rsidR="00B4142B" w:rsidRPr="00F959D0" w:rsidRDefault="00B4142B" w:rsidP="00B4142B">
            <w:pPr>
              <w:tabs>
                <w:tab w:val="right" w:pos="1202"/>
              </w:tabs>
              <w:spacing w:line="280" w:lineRule="exact"/>
              <w:jc w:val="right"/>
              <w:outlineLvl w:val="0"/>
              <w:rPr>
                <w:rFonts w:ascii="Arial" w:hAnsi="Arial" w:cs="Arial"/>
                <w:sz w:val="18"/>
                <w:szCs w:val="18"/>
                <w:lang w:val="hr-HR"/>
              </w:rPr>
            </w:pPr>
            <w:r w:rsidRPr="00F959D0">
              <w:rPr>
                <w:rFonts w:ascii="Arial" w:hAnsi="Arial" w:cs="Arial"/>
                <w:sz w:val="18"/>
                <w:szCs w:val="18"/>
                <w:lang w:val="hr-HR"/>
              </w:rPr>
              <w:t>7.449</w:t>
            </w:r>
          </w:p>
        </w:tc>
        <w:tc>
          <w:tcPr>
            <w:tcW w:w="1343" w:type="dxa"/>
            <w:shd w:val="clear" w:color="auto" w:fill="auto"/>
            <w:vAlign w:val="bottom"/>
          </w:tcPr>
          <w:p w14:paraId="2FD79D07" w14:textId="3EAF7732" w:rsidR="00B4142B" w:rsidRPr="00F959D0" w:rsidRDefault="00B4142B" w:rsidP="00B4142B">
            <w:pPr>
              <w:tabs>
                <w:tab w:val="right" w:pos="1202"/>
              </w:tabs>
              <w:spacing w:line="280" w:lineRule="exact"/>
              <w:jc w:val="right"/>
              <w:outlineLvl w:val="0"/>
              <w:rPr>
                <w:rFonts w:ascii="Arial" w:hAnsi="Arial" w:cs="Arial"/>
                <w:sz w:val="18"/>
                <w:szCs w:val="18"/>
                <w:lang w:val="hr-HR"/>
              </w:rPr>
            </w:pPr>
            <w:r>
              <w:rPr>
                <w:rFonts w:ascii="Arial" w:hAnsi="Arial" w:cs="Arial"/>
                <w:sz w:val="18"/>
                <w:szCs w:val="18"/>
                <w:lang w:val="hr-HR"/>
              </w:rPr>
              <w:t>-</w:t>
            </w:r>
          </w:p>
        </w:tc>
        <w:tc>
          <w:tcPr>
            <w:tcW w:w="1341" w:type="dxa"/>
            <w:tcBorders>
              <w:top w:val="nil"/>
              <w:left w:val="nil"/>
              <w:bottom w:val="nil"/>
              <w:right w:val="nil"/>
            </w:tcBorders>
            <w:vAlign w:val="bottom"/>
          </w:tcPr>
          <w:p w14:paraId="7DAFCF89" w14:textId="5CDDDBBF"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7.449 </w:t>
            </w:r>
          </w:p>
        </w:tc>
        <w:tc>
          <w:tcPr>
            <w:tcW w:w="1354" w:type="dxa"/>
            <w:gridSpan w:val="2"/>
            <w:tcBorders>
              <w:top w:val="nil"/>
              <w:left w:val="nil"/>
              <w:bottom w:val="nil"/>
              <w:right w:val="nil"/>
            </w:tcBorders>
            <w:vAlign w:val="bottom"/>
          </w:tcPr>
          <w:p w14:paraId="5CB9AB3C" w14:textId="46440946" w:rsidR="00B4142B" w:rsidRPr="00C61EB0" w:rsidRDefault="00B4142B" w:rsidP="00B4142B">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 </w:t>
            </w:r>
          </w:p>
        </w:tc>
      </w:tr>
      <w:tr w:rsidR="00C61EB0" w:rsidRPr="001E3356" w14:paraId="5552BD24" w14:textId="77777777" w:rsidTr="00D0553F">
        <w:trPr>
          <w:trHeight w:hRule="exact" w:val="284"/>
          <w:jc w:val="center"/>
        </w:trPr>
        <w:tc>
          <w:tcPr>
            <w:tcW w:w="3760" w:type="dxa"/>
            <w:vAlign w:val="bottom"/>
          </w:tcPr>
          <w:p w14:paraId="6B079E67" w14:textId="77777777" w:rsidR="00C61EB0" w:rsidRPr="001E3356" w:rsidRDefault="00C61EB0" w:rsidP="00C61EB0">
            <w:pPr>
              <w:tabs>
                <w:tab w:val="right" w:pos="1202"/>
              </w:tabs>
              <w:outlineLvl w:val="0"/>
              <w:rPr>
                <w:rFonts w:ascii="Arial" w:eastAsia="Calibri" w:hAnsi="Arial" w:cs="Arial"/>
                <w:bCs/>
                <w:color w:val="000000" w:themeColor="text1"/>
                <w:sz w:val="18"/>
                <w:szCs w:val="18"/>
                <w:lang w:val="hr-HR"/>
              </w:rPr>
            </w:pPr>
            <w:bookmarkStart w:id="924" w:name="_Toc67329094"/>
            <w:r w:rsidRPr="001E3356">
              <w:rPr>
                <w:rFonts w:ascii="Arial" w:eastAsia="Calibri" w:hAnsi="Arial" w:cs="Arial"/>
                <w:bCs/>
                <w:color w:val="000000" w:themeColor="text1"/>
                <w:sz w:val="18"/>
                <w:szCs w:val="18"/>
                <w:lang w:val="hr-HR"/>
              </w:rPr>
              <w:t>Ključni članovi rukovodstva</w:t>
            </w:r>
            <w:bookmarkEnd w:id="924"/>
          </w:p>
        </w:tc>
        <w:tc>
          <w:tcPr>
            <w:tcW w:w="1344" w:type="dxa"/>
            <w:tcBorders>
              <w:bottom w:val="single" w:sz="4" w:space="0" w:color="000000"/>
            </w:tcBorders>
            <w:shd w:val="clear" w:color="auto" w:fill="auto"/>
          </w:tcPr>
          <w:p w14:paraId="1E54B937" w14:textId="5C0BCD77" w:rsidR="00C61EB0" w:rsidRPr="00A64C49" w:rsidRDefault="00B4142B" w:rsidP="00C61EB0">
            <w:pPr>
              <w:tabs>
                <w:tab w:val="right" w:pos="1202"/>
              </w:tabs>
              <w:spacing w:line="280" w:lineRule="exact"/>
              <w:jc w:val="right"/>
              <w:outlineLvl w:val="0"/>
              <w:rPr>
                <w:rFonts w:ascii="Arial" w:eastAsia="Calibri" w:hAnsi="Arial" w:cs="Arial"/>
                <w:bCs/>
                <w:iCs/>
                <w:color w:val="000000" w:themeColor="text1"/>
                <w:sz w:val="18"/>
                <w:szCs w:val="18"/>
              </w:rPr>
            </w:pPr>
            <w:r>
              <w:rPr>
                <w:rFonts w:ascii="Arial" w:eastAsia="Calibri" w:hAnsi="Arial" w:cs="Arial"/>
                <w:bCs/>
                <w:iCs/>
                <w:color w:val="000000" w:themeColor="text1"/>
                <w:sz w:val="18"/>
                <w:szCs w:val="18"/>
              </w:rPr>
              <w:t>272</w:t>
            </w:r>
          </w:p>
        </w:tc>
        <w:tc>
          <w:tcPr>
            <w:tcW w:w="1343" w:type="dxa"/>
            <w:tcBorders>
              <w:bottom w:val="single" w:sz="4" w:space="0" w:color="000000"/>
            </w:tcBorders>
            <w:shd w:val="clear" w:color="auto" w:fill="auto"/>
          </w:tcPr>
          <w:p w14:paraId="33523B96" w14:textId="1078F3A0" w:rsidR="00C61EB0" w:rsidRPr="00A64C49" w:rsidRDefault="00B4142B" w:rsidP="00C61EB0">
            <w:pPr>
              <w:tabs>
                <w:tab w:val="right" w:pos="1202"/>
              </w:tabs>
              <w:spacing w:line="280" w:lineRule="exact"/>
              <w:jc w:val="right"/>
              <w:outlineLvl w:val="0"/>
              <w:rPr>
                <w:rFonts w:ascii="Arial" w:eastAsia="Calibri" w:hAnsi="Arial" w:cs="Arial"/>
                <w:bCs/>
                <w:iCs/>
                <w:color w:val="000000" w:themeColor="text1"/>
                <w:sz w:val="18"/>
                <w:szCs w:val="18"/>
              </w:rPr>
            </w:pPr>
            <w:r>
              <w:rPr>
                <w:rFonts w:ascii="Arial" w:eastAsia="Calibri" w:hAnsi="Arial" w:cs="Arial"/>
                <w:bCs/>
                <w:iCs/>
                <w:color w:val="000000" w:themeColor="text1"/>
                <w:sz w:val="18"/>
                <w:szCs w:val="18"/>
              </w:rPr>
              <w:t>403</w:t>
            </w:r>
          </w:p>
        </w:tc>
        <w:tc>
          <w:tcPr>
            <w:tcW w:w="1341" w:type="dxa"/>
            <w:tcBorders>
              <w:top w:val="nil"/>
              <w:left w:val="nil"/>
              <w:bottom w:val="single" w:sz="6" w:space="0" w:color="auto"/>
              <w:right w:val="nil"/>
            </w:tcBorders>
            <w:vAlign w:val="bottom"/>
          </w:tcPr>
          <w:p w14:paraId="74C4C3B4" w14:textId="09E91793" w:rsidR="00C61EB0" w:rsidRPr="00C61EB0" w:rsidRDefault="00C61EB0" w:rsidP="00C61EB0">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304 </w:t>
            </w:r>
          </w:p>
        </w:tc>
        <w:tc>
          <w:tcPr>
            <w:tcW w:w="1354" w:type="dxa"/>
            <w:gridSpan w:val="2"/>
            <w:tcBorders>
              <w:top w:val="nil"/>
              <w:left w:val="nil"/>
              <w:bottom w:val="single" w:sz="6" w:space="0" w:color="auto"/>
              <w:right w:val="nil"/>
            </w:tcBorders>
            <w:vAlign w:val="bottom"/>
          </w:tcPr>
          <w:p w14:paraId="3B94C4E8" w14:textId="4E3A2337" w:rsidR="00C61EB0" w:rsidRPr="00C61EB0" w:rsidRDefault="00C61EB0" w:rsidP="00C61EB0">
            <w:pPr>
              <w:tabs>
                <w:tab w:val="right" w:pos="1202"/>
              </w:tabs>
              <w:spacing w:line="280" w:lineRule="exact"/>
              <w:jc w:val="right"/>
              <w:outlineLvl w:val="0"/>
              <w:rPr>
                <w:rFonts w:ascii="Arial" w:eastAsia="Calibri" w:hAnsi="Arial" w:cs="Arial"/>
                <w:bCs/>
                <w:iCs/>
                <w:sz w:val="18"/>
                <w:szCs w:val="18"/>
                <w:lang w:val="hr-HR"/>
              </w:rPr>
            </w:pPr>
            <w:r w:rsidRPr="00C61EB0">
              <w:rPr>
                <w:rFonts w:ascii="Arial" w:hAnsi="Arial" w:cs="Arial"/>
                <w:sz w:val="18"/>
                <w:szCs w:val="18"/>
                <w:lang w:val="hr-HR"/>
              </w:rPr>
              <w:t xml:space="preserve">              351 </w:t>
            </w:r>
          </w:p>
        </w:tc>
      </w:tr>
      <w:tr w:rsidR="00C61EB0" w:rsidRPr="001E3356" w14:paraId="0B0B9207" w14:textId="77777777" w:rsidTr="00D0553F">
        <w:trPr>
          <w:trHeight w:val="329"/>
          <w:jc w:val="center"/>
        </w:trPr>
        <w:tc>
          <w:tcPr>
            <w:tcW w:w="3760" w:type="dxa"/>
            <w:vAlign w:val="bottom"/>
          </w:tcPr>
          <w:p w14:paraId="622EE525" w14:textId="77777777" w:rsidR="00C61EB0" w:rsidRPr="001E3356" w:rsidRDefault="00C61EB0" w:rsidP="00C61EB0">
            <w:pPr>
              <w:tabs>
                <w:tab w:val="right" w:pos="1202"/>
              </w:tabs>
              <w:outlineLvl w:val="0"/>
              <w:rPr>
                <w:rFonts w:ascii="Arial" w:eastAsia="Calibri" w:hAnsi="Arial" w:cs="Arial"/>
                <w:b/>
                <w:color w:val="000000" w:themeColor="text1"/>
                <w:sz w:val="18"/>
                <w:szCs w:val="18"/>
                <w:lang w:val="hr-HR"/>
              </w:rPr>
            </w:pPr>
            <w:bookmarkStart w:id="925" w:name="_Toc67329099"/>
            <w:r w:rsidRPr="001E3356">
              <w:rPr>
                <w:rFonts w:ascii="Arial" w:eastAsia="Calibri" w:hAnsi="Arial" w:cs="Arial"/>
                <w:b/>
                <w:color w:val="000000" w:themeColor="text1"/>
                <w:sz w:val="18"/>
                <w:szCs w:val="18"/>
                <w:lang w:val="hr-HR"/>
              </w:rPr>
              <w:t>Ukupno</w:t>
            </w:r>
            <w:bookmarkEnd w:id="925"/>
          </w:p>
        </w:tc>
        <w:tc>
          <w:tcPr>
            <w:tcW w:w="1344" w:type="dxa"/>
            <w:tcBorders>
              <w:top w:val="single" w:sz="4" w:space="0" w:color="auto"/>
              <w:bottom w:val="single" w:sz="12" w:space="0" w:color="auto"/>
              <w:right w:val="nil"/>
            </w:tcBorders>
            <w:shd w:val="clear" w:color="auto" w:fill="auto"/>
            <w:vAlign w:val="bottom"/>
          </w:tcPr>
          <w:p w14:paraId="3C1998D4" w14:textId="7ADEBFE3" w:rsidR="00C61EB0" w:rsidRPr="001E3356" w:rsidRDefault="00B4142B" w:rsidP="00C61EB0">
            <w:pPr>
              <w:tabs>
                <w:tab w:val="right" w:pos="1202"/>
              </w:tabs>
              <w:jc w:val="right"/>
              <w:outlineLvl w:val="0"/>
              <w:rPr>
                <w:rFonts w:ascii="Arial" w:hAnsi="Arial" w:cs="Arial"/>
                <w:b/>
                <w:color w:val="000000" w:themeColor="text1"/>
                <w:sz w:val="18"/>
                <w:szCs w:val="18"/>
                <w:lang w:val="hr-HR"/>
              </w:rPr>
            </w:pPr>
            <w:r w:rsidRPr="00B4142B">
              <w:rPr>
                <w:rFonts w:ascii="Arial" w:hAnsi="Arial" w:cs="Arial"/>
                <w:b/>
                <w:color w:val="000000" w:themeColor="text1"/>
                <w:sz w:val="18"/>
                <w:szCs w:val="18"/>
                <w:lang w:val="hr-HR"/>
              </w:rPr>
              <w:t>1.136.019</w:t>
            </w:r>
          </w:p>
        </w:tc>
        <w:tc>
          <w:tcPr>
            <w:tcW w:w="1343" w:type="dxa"/>
            <w:tcBorders>
              <w:top w:val="single" w:sz="4" w:space="0" w:color="auto"/>
              <w:left w:val="nil"/>
              <w:bottom w:val="single" w:sz="12" w:space="0" w:color="auto"/>
              <w:right w:val="nil"/>
            </w:tcBorders>
            <w:shd w:val="clear" w:color="auto" w:fill="auto"/>
            <w:vAlign w:val="bottom"/>
          </w:tcPr>
          <w:p w14:paraId="3D08D56E" w14:textId="3FF85CC4" w:rsidR="00C61EB0" w:rsidRPr="001E3356" w:rsidRDefault="00B4142B" w:rsidP="00C61EB0">
            <w:pPr>
              <w:tabs>
                <w:tab w:val="right" w:pos="1202"/>
              </w:tabs>
              <w:jc w:val="right"/>
              <w:outlineLvl w:val="0"/>
              <w:rPr>
                <w:rFonts w:ascii="Arial" w:hAnsi="Arial" w:cs="Arial"/>
                <w:b/>
                <w:color w:val="000000" w:themeColor="text1"/>
                <w:sz w:val="18"/>
                <w:szCs w:val="18"/>
                <w:lang w:val="hr-HR"/>
              </w:rPr>
            </w:pPr>
            <w:r w:rsidRPr="00B4142B">
              <w:rPr>
                <w:rFonts w:ascii="Arial" w:hAnsi="Arial" w:cs="Arial"/>
                <w:b/>
                <w:color w:val="000000" w:themeColor="text1"/>
                <w:sz w:val="18"/>
                <w:szCs w:val="18"/>
                <w:lang w:val="hr-HR"/>
              </w:rPr>
              <w:t>526.507</w:t>
            </w:r>
          </w:p>
        </w:tc>
        <w:tc>
          <w:tcPr>
            <w:tcW w:w="1341" w:type="dxa"/>
            <w:tcBorders>
              <w:top w:val="single" w:sz="6" w:space="0" w:color="auto"/>
              <w:left w:val="nil"/>
              <w:bottom w:val="single" w:sz="12" w:space="0" w:color="auto"/>
              <w:right w:val="nil"/>
            </w:tcBorders>
            <w:vAlign w:val="bottom"/>
          </w:tcPr>
          <w:p w14:paraId="16F0C3B1" w14:textId="2765D364" w:rsidR="00C61EB0" w:rsidRPr="00C61EB0" w:rsidRDefault="00C61EB0" w:rsidP="00C61EB0">
            <w:pPr>
              <w:tabs>
                <w:tab w:val="right" w:pos="1202"/>
              </w:tabs>
              <w:jc w:val="right"/>
              <w:outlineLvl w:val="0"/>
              <w:rPr>
                <w:rFonts w:ascii="Arial" w:eastAsia="Calibri" w:hAnsi="Arial" w:cs="Arial"/>
                <w:b/>
                <w:bCs/>
                <w:sz w:val="18"/>
                <w:szCs w:val="18"/>
                <w:lang w:val="hr-HR"/>
              </w:rPr>
            </w:pPr>
            <w:r w:rsidRPr="00C61EB0">
              <w:rPr>
                <w:rFonts w:ascii="Arial" w:hAnsi="Arial" w:cs="Arial"/>
                <w:b/>
                <w:bCs/>
                <w:sz w:val="18"/>
                <w:szCs w:val="18"/>
                <w:lang w:val="hr-HR"/>
              </w:rPr>
              <w:t xml:space="preserve">     1.279.524 </w:t>
            </w:r>
          </w:p>
        </w:tc>
        <w:tc>
          <w:tcPr>
            <w:tcW w:w="1354" w:type="dxa"/>
            <w:gridSpan w:val="2"/>
            <w:tcBorders>
              <w:top w:val="single" w:sz="6" w:space="0" w:color="auto"/>
              <w:left w:val="nil"/>
              <w:bottom w:val="single" w:sz="12" w:space="0" w:color="auto"/>
              <w:right w:val="nil"/>
            </w:tcBorders>
            <w:vAlign w:val="bottom"/>
          </w:tcPr>
          <w:p w14:paraId="2D9011E7" w14:textId="086B7813" w:rsidR="00C61EB0" w:rsidRPr="00C61EB0" w:rsidRDefault="00C61EB0" w:rsidP="00C61EB0">
            <w:pPr>
              <w:tabs>
                <w:tab w:val="right" w:pos="1202"/>
              </w:tabs>
              <w:jc w:val="right"/>
              <w:outlineLvl w:val="0"/>
              <w:rPr>
                <w:rFonts w:ascii="Arial" w:eastAsia="Calibri" w:hAnsi="Arial" w:cs="Arial"/>
                <w:b/>
                <w:bCs/>
                <w:sz w:val="18"/>
                <w:szCs w:val="18"/>
                <w:lang w:val="hr-HR"/>
              </w:rPr>
            </w:pPr>
            <w:r w:rsidRPr="00C61EB0">
              <w:rPr>
                <w:rFonts w:ascii="Arial" w:hAnsi="Arial" w:cs="Arial"/>
                <w:b/>
                <w:bCs/>
                <w:sz w:val="18"/>
                <w:szCs w:val="18"/>
                <w:lang w:val="hr-HR"/>
              </w:rPr>
              <w:t xml:space="preserve">       498.632 </w:t>
            </w:r>
          </w:p>
        </w:tc>
      </w:tr>
    </w:tbl>
    <w:p w14:paraId="55EDD87B" w14:textId="77777777" w:rsidR="00761EA0" w:rsidRPr="001E3356" w:rsidRDefault="00761EA0" w:rsidP="00797EE8">
      <w:pPr>
        <w:pStyle w:val="T1"/>
        <w:spacing w:before="0" w:after="0" w:line="240" w:lineRule="auto"/>
        <w:rPr>
          <w:rFonts w:cs="Arial"/>
          <w:b w:val="0"/>
          <w:color w:val="000000" w:themeColor="text1"/>
          <w:sz w:val="20"/>
          <w:lang w:val="hr-HR"/>
        </w:rPr>
      </w:pPr>
    </w:p>
    <w:p w14:paraId="2096BA88" w14:textId="77777777" w:rsidR="003A36A6" w:rsidRPr="001E3356" w:rsidRDefault="003A36A6" w:rsidP="003A36A6">
      <w:pPr>
        <w:keepNext/>
        <w:jc w:val="both"/>
        <w:rPr>
          <w:rFonts w:ascii="Arial" w:hAnsi="Arial" w:cs="Arial"/>
          <w:bCs/>
          <w:color w:val="000000" w:themeColor="text1"/>
          <w:sz w:val="20"/>
          <w:szCs w:val="20"/>
          <w:highlight w:val="yellow"/>
          <w:lang w:val="hr-HR"/>
        </w:rPr>
      </w:pPr>
    </w:p>
    <w:tbl>
      <w:tblPr>
        <w:tblW w:w="4849" w:type="pct"/>
        <w:jc w:val="center"/>
        <w:tblLayout w:type="fixed"/>
        <w:tblCellMar>
          <w:left w:w="113" w:type="dxa"/>
          <w:right w:w="85" w:type="dxa"/>
        </w:tblCellMar>
        <w:tblLook w:val="00A0" w:firstRow="1" w:lastRow="0" w:firstColumn="1" w:lastColumn="0" w:noHBand="0" w:noVBand="0"/>
      </w:tblPr>
      <w:tblGrid>
        <w:gridCol w:w="3805"/>
        <w:gridCol w:w="1316"/>
        <w:gridCol w:w="1317"/>
        <w:gridCol w:w="1317"/>
        <w:gridCol w:w="1317"/>
      </w:tblGrid>
      <w:tr w:rsidR="00E14286" w:rsidRPr="001E3356" w14:paraId="2E1AA8FA" w14:textId="77777777" w:rsidTr="00797EE8">
        <w:trPr>
          <w:trHeight w:val="14"/>
          <w:jc w:val="center"/>
        </w:trPr>
        <w:tc>
          <w:tcPr>
            <w:tcW w:w="3805" w:type="dxa"/>
            <w:vAlign w:val="bottom"/>
          </w:tcPr>
          <w:p w14:paraId="517EB0B2" w14:textId="77777777" w:rsidR="00BE20C8" w:rsidRPr="001E3356" w:rsidRDefault="00BE20C8" w:rsidP="006735C2">
            <w:pPr>
              <w:tabs>
                <w:tab w:val="right" w:pos="1202"/>
              </w:tabs>
              <w:outlineLvl w:val="0"/>
              <w:rPr>
                <w:rFonts w:ascii="Arial" w:eastAsia="Calibri" w:hAnsi="Arial" w:cs="Arial"/>
                <w:color w:val="000000" w:themeColor="text1"/>
                <w:sz w:val="18"/>
                <w:szCs w:val="18"/>
                <w:lang w:val="hr-HR"/>
              </w:rPr>
            </w:pPr>
            <w:bookmarkStart w:id="926" w:name="_Toc67329104"/>
            <w:r w:rsidRPr="001E3356">
              <w:rPr>
                <w:rFonts w:ascii="Arial" w:eastAsia="Calibri" w:hAnsi="Arial" w:cs="Arial"/>
                <w:b/>
                <w:color w:val="000000" w:themeColor="text1"/>
                <w:sz w:val="18"/>
                <w:szCs w:val="18"/>
                <w:lang w:val="hr-HR"/>
              </w:rPr>
              <w:t>Banka</w:t>
            </w:r>
            <w:bookmarkEnd w:id="926"/>
          </w:p>
        </w:tc>
        <w:tc>
          <w:tcPr>
            <w:tcW w:w="1316" w:type="dxa"/>
            <w:vAlign w:val="center"/>
          </w:tcPr>
          <w:p w14:paraId="044D8CD6" w14:textId="77777777" w:rsidR="00BE20C8" w:rsidRPr="001E3356"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927" w:name="_Toc67329105"/>
            <w:r w:rsidRPr="001E3356">
              <w:rPr>
                <w:rFonts w:ascii="Arial" w:eastAsia="Calibri" w:hAnsi="Arial" w:cs="Arial"/>
                <w:b/>
                <w:bCs/>
                <w:iCs/>
                <w:color w:val="000000" w:themeColor="text1"/>
                <w:sz w:val="18"/>
                <w:szCs w:val="18"/>
                <w:lang w:val="hr-HR"/>
              </w:rPr>
              <w:t>Prihodi</w:t>
            </w:r>
            <w:bookmarkEnd w:id="927"/>
          </w:p>
        </w:tc>
        <w:tc>
          <w:tcPr>
            <w:tcW w:w="1317" w:type="dxa"/>
            <w:vAlign w:val="center"/>
          </w:tcPr>
          <w:p w14:paraId="2E209DFF" w14:textId="77777777" w:rsidR="00BE20C8" w:rsidRPr="001E3356"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928" w:name="_Toc67329106"/>
            <w:r w:rsidRPr="001E3356">
              <w:rPr>
                <w:rFonts w:ascii="Arial" w:eastAsia="Calibri" w:hAnsi="Arial" w:cs="Arial"/>
                <w:b/>
                <w:bCs/>
                <w:iCs/>
                <w:color w:val="000000" w:themeColor="text1"/>
                <w:sz w:val="18"/>
                <w:szCs w:val="18"/>
                <w:lang w:val="hr-HR"/>
              </w:rPr>
              <w:t>Rashodi</w:t>
            </w:r>
            <w:bookmarkEnd w:id="928"/>
          </w:p>
        </w:tc>
        <w:tc>
          <w:tcPr>
            <w:tcW w:w="1317" w:type="dxa"/>
            <w:vAlign w:val="center"/>
          </w:tcPr>
          <w:p w14:paraId="345A1894" w14:textId="77777777" w:rsidR="00BE20C8" w:rsidRPr="001E3356"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929" w:name="_Toc67329107"/>
            <w:r w:rsidRPr="001E3356">
              <w:rPr>
                <w:rFonts w:ascii="Arial" w:eastAsia="Calibri" w:hAnsi="Arial" w:cs="Arial"/>
                <w:b/>
                <w:bCs/>
                <w:iCs/>
                <w:color w:val="000000" w:themeColor="text1"/>
                <w:sz w:val="18"/>
                <w:szCs w:val="18"/>
                <w:lang w:val="hr-HR"/>
              </w:rPr>
              <w:t>Prihodi</w:t>
            </w:r>
            <w:bookmarkEnd w:id="929"/>
          </w:p>
        </w:tc>
        <w:tc>
          <w:tcPr>
            <w:tcW w:w="1317" w:type="dxa"/>
            <w:vAlign w:val="center"/>
          </w:tcPr>
          <w:p w14:paraId="7F6DB08A" w14:textId="77777777" w:rsidR="00BE20C8" w:rsidRPr="001E3356"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930" w:name="_Toc67329108"/>
            <w:r w:rsidRPr="001E3356">
              <w:rPr>
                <w:rFonts w:ascii="Arial" w:eastAsia="Calibri" w:hAnsi="Arial" w:cs="Arial"/>
                <w:b/>
                <w:bCs/>
                <w:iCs/>
                <w:color w:val="000000" w:themeColor="text1"/>
                <w:sz w:val="18"/>
                <w:szCs w:val="18"/>
                <w:lang w:val="hr-HR"/>
              </w:rPr>
              <w:t>Rashodi</w:t>
            </w:r>
            <w:bookmarkEnd w:id="930"/>
          </w:p>
        </w:tc>
      </w:tr>
      <w:tr w:rsidR="003C480C" w:rsidRPr="001E3356" w14:paraId="25A9377C" w14:textId="77777777" w:rsidTr="00D8279E">
        <w:trPr>
          <w:trHeight w:hRule="exact" w:val="555"/>
          <w:jc w:val="center"/>
        </w:trPr>
        <w:tc>
          <w:tcPr>
            <w:tcW w:w="3805" w:type="dxa"/>
            <w:vAlign w:val="bottom"/>
          </w:tcPr>
          <w:p w14:paraId="4FD148A0" w14:textId="77777777" w:rsidR="003C480C" w:rsidRPr="001E3356" w:rsidRDefault="003C480C" w:rsidP="003C480C">
            <w:pPr>
              <w:tabs>
                <w:tab w:val="right" w:pos="1202"/>
              </w:tabs>
              <w:outlineLvl w:val="0"/>
              <w:rPr>
                <w:rFonts w:ascii="Arial" w:eastAsia="Calibri" w:hAnsi="Arial" w:cs="Arial"/>
                <w:b/>
                <w:color w:val="000000" w:themeColor="text1"/>
                <w:sz w:val="18"/>
                <w:szCs w:val="18"/>
                <w:lang w:val="hr-HR"/>
              </w:rPr>
            </w:pPr>
          </w:p>
        </w:tc>
        <w:tc>
          <w:tcPr>
            <w:tcW w:w="1316" w:type="dxa"/>
            <w:vAlign w:val="bottom"/>
          </w:tcPr>
          <w:p w14:paraId="2ADBF8BE" w14:textId="3741D625"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3</w:t>
            </w:r>
            <w:r w:rsidRPr="001E3356">
              <w:rPr>
                <w:rFonts w:ascii="Arial" w:eastAsia="Calibri" w:hAnsi="Arial" w:cs="Arial"/>
                <w:b/>
                <w:bCs/>
                <w:iCs/>
                <w:color w:val="000000" w:themeColor="text1"/>
                <w:sz w:val="18"/>
                <w:szCs w:val="18"/>
                <w:lang w:val="hr-HR"/>
              </w:rPr>
              <w:t>.</w:t>
            </w:r>
          </w:p>
        </w:tc>
        <w:tc>
          <w:tcPr>
            <w:tcW w:w="1317" w:type="dxa"/>
            <w:vAlign w:val="bottom"/>
          </w:tcPr>
          <w:p w14:paraId="53E269F6" w14:textId="4F5FE1C6"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3</w:t>
            </w:r>
            <w:r w:rsidRPr="001E3356">
              <w:rPr>
                <w:rFonts w:ascii="Arial" w:eastAsia="Calibri" w:hAnsi="Arial" w:cs="Arial"/>
                <w:b/>
                <w:bCs/>
                <w:iCs/>
                <w:color w:val="000000" w:themeColor="text1"/>
                <w:sz w:val="18"/>
                <w:szCs w:val="18"/>
                <w:lang w:val="hr-HR"/>
              </w:rPr>
              <w:t>.</w:t>
            </w:r>
          </w:p>
        </w:tc>
        <w:tc>
          <w:tcPr>
            <w:tcW w:w="1317" w:type="dxa"/>
            <w:vAlign w:val="bottom"/>
          </w:tcPr>
          <w:p w14:paraId="3007F383" w14:textId="43A85246"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c>
          <w:tcPr>
            <w:tcW w:w="1317" w:type="dxa"/>
            <w:vAlign w:val="bottom"/>
          </w:tcPr>
          <w:p w14:paraId="3C15A6B5" w14:textId="7A4DEFD3"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p>
        </w:tc>
      </w:tr>
      <w:tr w:rsidR="003C480C" w:rsidRPr="001E3356" w14:paraId="571124E1" w14:textId="77777777" w:rsidTr="003C6F58">
        <w:trPr>
          <w:trHeight w:hRule="exact" w:val="284"/>
          <w:jc w:val="center"/>
        </w:trPr>
        <w:tc>
          <w:tcPr>
            <w:tcW w:w="3805" w:type="dxa"/>
            <w:vAlign w:val="bottom"/>
          </w:tcPr>
          <w:p w14:paraId="67C25FB2" w14:textId="77777777" w:rsidR="003C480C" w:rsidRPr="001E3356" w:rsidRDefault="003C480C" w:rsidP="003C480C">
            <w:pPr>
              <w:tabs>
                <w:tab w:val="right" w:pos="1202"/>
              </w:tabs>
              <w:outlineLvl w:val="0"/>
              <w:rPr>
                <w:rFonts w:ascii="Arial" w:eastAsia="Calibri" w:hAnsi="Arial" w:cs="Arial"/>
                <w:b/>
                <w:color w:val="000000" w:themeColor="text1"/>
                <w:sz w:val="18"/>
                <w:szCs w:val="18"/>
                <w:lang w:val="hr-HR"/>
              </w:rPr>
            </w:pPr>
          </w:p>
        </w:tc>
        <w:tc>
          <w:tcPr>
            <w:tcW w:w="1316" w:type="dxa"/>
            <w:shd w:val="clear" w:color="auto" w:fill="auto"/>
            <w:vAlign w:val="bottom"/>
          </w:tcPr>
          <w:p w14:paraId="26DE0CBA" w14:textId="2247A6FD"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17" w:type="dxa"/>
            <w:shd w:val="clear" w:color="auto" w:fill="auto"/>
            <w:vAlign w:val="bottom"/>
          </w:tcPr>
          <w:p w14:paraId="2F9B05FA" w14:textId="2DA3F836"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17" w:type="dxa"/>
            <w:shd w:val="clear" w:color="auto" w:fill="auto"/>
            <w:vAlign w:val="bottom"/>
          </w:tcPr>
          <w:p w14:paraId="69410975" w14:textId="7605A553"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c>
          <w:tcPr>
            <w:tcW w:w="1317" w:type="dxa"/>
            <w:shd w:val="clear" w:color="auto" w:fill="auto"/>
            <w:vAlign w:val="bottom"/>
          </w:tcPr>
          <w:p w14:paraId="7F14ABD6" w14:textId="285D6739" w:rsidR="003C480C" w:rsidRPr="001E3356"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B33C5">
              <w:rPr>
                <w:rFonts w:ascii="Arial" w:hAnsi="Arial" w:cs="Arial"/>
                <w:b/>
                <w:color w:val="000000" w:themeColor="text1"/>
                <w:sz w:val="18"/>
                <w:szCs w:val="18"/>
                <w:lang w:val="hr-HR"/>
              </w:rPr>
              <w:t>000 eura</w:t>
            </w:r>
          </w:p>
        </w:tc>
      </w:tr>
      <w:tr w:rsidR="00B4142B" w:rsidRPr="001E3356" w14:paraId="12BF1CD4" w14:textId="77777777" w:rsidTr="00F959D0">
        <w:trPr>
          <w:trHeight w:hRule="exact" w:val="284"/>
          <w:jc w:val="center"/>
        </w:trPr>
        <w:tc>
          <w:tcPr>
            <w:tcW w:w="3805" w:type="dxa"/>
            <w:vAlign w:val="bottom"/>
          </w:tcPr>
          <w:p w14:paraId="47C0BA8F"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31" w:name="_Toc67329117"/>
            <w:r w:rsidRPr="001E3356">
              <w:rPr>
                <w:rFonts w:ascii="Arial" w:eastAsia="Calibri" w:hAnsi="Arial" w:cs="Arial"/>
                <w:color w:val="000000" w:themeColor="text1"/>
                <w:sz w:val="18"/>
                <w:szCs w:val="18"/>
                <w:lang w:val="hr-HR"/>
              </w:rPr>
              <w:t>Vlasnik</w:t>
            </w:r>
            <w:bookmarkEnd w:id="931"/>
          </w:p>
        </w:tc>
        <w:tc>
          <w:tcPr>
            <w:tcW w:w="1316" w:type="dxa"/>
            <w:shd w:val="clear" w:color="auto" w:fill="auto"/>
            <w:vAlign w:val="bottom"/>
          </w:tcPr>
          <w:p w14:paraId="47C1CC3A" w14:textId="686C7C43"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7.411</w:t>
            </w:r>
          </w:p>
        </w:tc>
        <w:tc>
          <w:tcPr>
            <w:tcW w:w="1317" w:type="dxa"/>
            <w:shd w:val="clear" w:color="auto" w:fill="auto"/>
            <w:vAlign w:val="bottom"/>
          </w:tcPr>
          <w:p w14:paraId="70C4A376" w14:textId="24E81545"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3.249</w:t>
            </w:r>
          </w:p>
        </w:tc>
        <w:tc>
          <w:tcPr>
            <w:tcW w:w="1317" w:type="dxa"/>
            <w:tcBorders>
              <w:top w:val="nil"/>
              <w:left w:val="nil"/>
              <w:bottom w:val="nil"/>
              <w:right w:val="nil"/>
            </w:tcBorders>
            <w:vAlign w:val="bottom"/>
          </w:tcPr>
          <w:p w14:paraId="42BFD044" w14:textId="0ED5F0C6"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5.540 </w:t>
            </w:r>
          </w:p>
        </w:tc>
        <w:tc>
          <w:tcPr>
            <w:tcW w:w="1317" w:type="dxa"/>
            <w:tcBorders>
              <w:top w:val="nil"/>
              <w:left w:val="nil"/>
              <w:bottom w:val="nil"/>
              <w:right w:val="nil"/>
            </w:tcBorders>
            <w:vAlign w:val="bottom"/>
          </w:tcPr>
          <w:p w14:paraId="53A597D8" w14:textId="4082903B"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2.118 </w:t>
            </w:r>
          </w:p>
        </w:tc>
      </w:tr>
      <w:tr w:rsidR="00B4142B" w:rsidRPr="001E3356" w14:paraId="4B826E93" w14:textId="77777777" w:rsidTr="00F959D0">
        <w:trPr>
          <w:trHeight w:hRule="exact" w:val="284"/>
          <w:jc w:val="center"/>
        </w:trPr>
        <w:tc>
          <w:tcPr>
            <w:tcW w:w="3805" w:type="dxa"/>
            <w:vAlign w:val="bottom"/>
          </w:tcPr>
          <w:p w14:paraId="48C19EF2"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32" w:name="_Toc67329122"/>
            <w:r w:rsidRPr="001E3356">
              <w:rPr>
                <w:rFonts w:ascii="Arial" w:eastAsia="Calibri" w:hAnsi="Arial" w:cs="Arial"/>
                <w:color w:val="000000" w:themeColor="text1"/>
                <w:sz w:val="18"/>
                <w:szCs w:val="18"/>
                <w:lang w:val="hr-HR"/>
              </w:rPr>
              <w:t>Državni fondovi, izvršna tijela i agencije</w:t>
            </w:r>
            <w:bookmarkEnd w:id="932"/>
          </w:p>
        </w:tc>
        <w:tc>
          <w:tcPr>
            <w:tcW w:w="1316" w:type="dxa"/>
            <w:shd w:val="clear" w:color="auto" w:fill="auto"/>
            <w:vAlign w:val="bottom"/>
          </w:tcPr>
          <w:p w14:paraId="46FB9104" w14:textId="7684C65D"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15.895</w:t>
            </w:r>
          </w:p>
        </w:tc>
        <w:tc>
          <w:tcPr>
            <w:tcW w:w="1317" w:type="dxa"/>
            <w:shd w:val="clear" w:color="auto" w:fill="auto"/>
            <w:vAlign w:val="bottom"/>
          </w:tcPr>
          <w:p w14:paraId="3BF71DE5" w14:textId="5EBAD6DE"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97</w:t>
            </w:r>
          </w:p>
        </w:tc>
        <w:tc>
          <w:tcPr>
            <w:tcW w:w="1317" w:type="dxa"/>
            <w:tcBorders>
              <w:top w:val="nil"/>
              <w:left w:val="nil"/>
              <w:bottom w:val="nil"/>
              <w:right w:val="nil"/>
            </w:tcBorders>
            <w:vAlign w:val="bottom"/>
          </w:tcPr>
          <w:p w14:paraId="1242B30F" w14:textId="6BE3F907"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12.804 </w:t>
            </w:r>
          </w:p>
        </w:tc>
        <w:tc>
          <w:tcPr>
            <w:tcW w:w="1317" w:type="dxa"/>
            <w:tcBorders>
              <w:top w:val="nil"/>
              <w:left w:val="nil"/>
              <w:bottom w:val="nil"/>
              <w:right w:val="nil"/>
            </w:tcBorders>
            <w:vAlign w:val="bottom"/>
          </w:tcPr>
          <w:p w14:paraId="23DC0A43" w14:textId="23D57A54"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1.630 </w:t>
            </w:r>
          </w:p>
        </w:tc>
      </w:tr>
      <w:tr w:rsidR="00B4142B" w:rsidRPr="001E3356" w14:paraId="03F51216" w14:textId="77777777" w:rsidTr="00F959D0">
        <w:trPr>
          <w:trHeight w:hRule="exact" w:val="284"/>
          <w:jc w:val="center"/>
        </w:trPr>
        <w:tc>
          <w:tcPr>
            <w:tcW w:w="3805" w:type="dxa"/>
            <w:vAlign w:val="bottom"/>
          </w:tcPr>
          <w:p w14:paraId="65D8ED1E" w14:textId="77777777" w:rsidR="00B4142B" w:rsidRPr="001E3356" w:rsidRDefault="00B4142B" w:rsidP="00B4142B">
            <w:pPr>
              <w:tabs>
                <w:tab w:val="right" w:pos="1202"/>
              </w:tabs>
              <w:outlineLvl w:val="0"/>
              <w:rPr>
                <w:rFonts w:ascii="Arial" w:eastAsia="Calibri" w:hAnsi="Arial" w:cs="Arial"/>
                <w:color w:val="000000" w:themeColor="text1"/>
                <w:sz w:val="18"/>
                <w:szCs w:val="18"/>
                <w:lang w:val="hr-HR"/>
              </w:rPr>
            </w:pPr>
            <w:bookmarkStart w:id="933" w:name="_Toc67329127"/>
            <w:r w:rsidRPr="001E3356">
              <w:rPr>
                <w:rFonts w:ascii="Arial" w:eastAsia="Calibri" w:hAnsi="Arial" w:cs="Arial"/>
                <w:color w:val="000000" w:themeColor="text1"/>
                <w:sz w:val="18"/>
                <w:szCs w:val="18"/>
                <w:lang w:val="hr-HR"/>
              </w:rPr>
              <w:t>Državna trgovačka društva</w:t>
            </w:r>
            <w:bookmarkEnd w:id="933"/>
          </w:p>
        </w:tc>
        <w:tc>
          <w:tcPr>
            <w:tcW w:w="1316" w:type="dxa"/>
            <w:shd w:val="clear" w:color="auto" w:fill="auto"/>
            <w:vAlign w:val="bottom"/>
          </w:tcPr>
          <w:p w14:paraId="4E0D916E" w14:textId="40D1F0DE"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8.828</w:t>
            </w:r>
          </w:p>
        </w:tc>
        <w:tc>
          <w:tcPr>
            <w:tcW w:w="1317" w:type="dxa"/>
            <w:shd w:val="clear" w:color="auto" w:fill="auto"/>
            <w:vAlign w:val="bottom"/>
          </w:tcPr>
          <w:p w14:paraId="79911AA0" w14:textId="511255E8" w:rsidR="00B4142B" w:rsidRPr="00F959D0" w:rsidRDefault="00B4142B" w:rsidP="00B4142B">
            <w:pPr>
              <w:tabs>
                <w:tab w:val="right" w:pos="1202"/>
              </w:tabs>
              <w:jc w:val="right"/>
              <w:outlineLvl w:val="0"/>
              <w:rPr>
                <w:rFonts w:ascii="Arial" w:hAnsi="Arial" w:cs="Arial"/>
                <w:sz w:val="18"/>
                <w:szCs w:val="18"/>
                <w:lang w:val="hr-HR"/>
              </w:rPr>
            </w:pPr>
            <w:r w:rsidRPr="00F959D0">
              <w:rPr>
                <w:rFonts w:ascii="Arial" w:hAnsi="Arial" w:cs="Arial"/>
                <w:sz w:val="18"/>
                <w:szCs w:val="18"/>
                <w:lang w:val="hr-HR"/>
              </w:rPr>
              <w:t>30.080</w:t>
            </w:r>
          </w:p>
        </w:tc>
        <w:tc>
          <w:tcPr>
            <w:tcW w:w="1317" w:type="dxa"/>
            <w:tcBorders>
              <w:top w:val="nil"/>
              <w:left w:val="nil"/>
              <w:bottom w:val="nil"/>
              <w:right w:val="nil"/>
            </w:tcBorders>
            <w:vAlign w:val="bottom"/>
          </w:tcPr>
          <w:p w14:paraId="4EB75B05" w14:textId="4FC2BADC"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10.067 </w:t>
            </w:r>
          </w:p>
        </w:tc>
        <w:tc>
          <w:tcPr>
            <w:tcW w:w="1317" w:type="dxa"/>
            <w:tcBorders>
              <w:top w:val="nil"/>
              <w:left w:val="nil"/>
              <w:bottom w:val="nil"/>
              <w:right w:val="nil"/>
            </w:tcBorders>
            <w:vAlign w:val="bottom"/>
          </w:tcPr>
          <w:p w14:paraId="6B2BA20F" w14:textId="7C877BA9" w:rsidR="00B4142B" w:rsidRPr="00D0553F" w:rsidRDefault="00B4142B" w:rsidP="00B4142B">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7.428 </w:t>
            </w:r>
          </w:p>
        </w:tc>
      </w:tr>
      <w:tr w:rsidR="00D0553F" w:rsidRPr="001E3356" w14:paraId="33928D64" w14:textId="77777777" w:rsidTr="00D0553F">
        <w:trPr>
          <w:trHeight w:hRule="exact" w:val="284"/>
          <w:jc w:val="center"/>
        </w:trPr>
        <w:tc>
          <w:tcPr>
            <w:tcW w:w="3805" w:type="dxa"/>
            <w:vAlign w:val="bottom"/>
          </w:tcPr>
          <w:p w14:paraId="6ED28C26" w14:textId="77777777" w:rsidR="00D0553F" w:rsidRPr="001E3356" w:rsidRDefault="00D0553F" w:rsidP="00D0553F">
            <w:pPr>
              <w:tabs>
                <w:tab w:val="right" w:pos="1202"/>
              </w:tabs>
              <w:outlineLvl w:val="0"/>
              <w:rPr>
                <w:rFonts w:ascii="Arial" w:eastAsia="Calibri" w:hAnsi="Arial" w:cs="Arial"/>
                <w:bCs/>
                <w:color w:val="000000" w:themeColor="text1"/>
                <w:sz w:val="18"/>
                <w:szCs w:val="18"/>
                <w:lang w:val="hr-HR"/>
              </w:rPr>
            </w:pPr>
            <w:bookmarkStart w:id="934" w:name="_Toc67329142"/>
            <w:r w:rsidRPr="001E3356">
              <w:rPr>
                <w:rFonts w:ascii="Arial" w:eastAsia="Calibri" w:hAnsi="Arial" w:cs="Arial"/>
                <w:bCs/>
                <w:color w:val="000000" w:themeColor="text1"/>
                <w:sz w:val="18"/>
                <w:szCs w:val="18"/>
                <w:lang w:val="hr-HR"/>
              </w:rPr>
              <w:t>Ključni članovi rukovodstva</w:t>
            </w:r>
            <w:bookmarkEnd w:id="934"/>
          </w:p>
        </w:tc>
        <w:tc>
          <w:tcPr>
            <w:tcW w:w="1316" w:type="dxa"/>
            <w:tcBorders>
              <w:bottom w:val="single" w:sz="4" w:space="0" w:color="000000"/>
            </w:tcBorders>
            <w:shd w:val="clear" w:color="auto" w:fill="auto"/>
            <w:vAlign w:val="bottom"/>
          </w:tcPr>
          <w:p w14:paraId="1E578FCF" w14:textId="26D86DD0" w:rsidR="00D0553F" w:rsidRPr="00A64C49" w:rsidRDefault="00B4142B" w:rsidP="00D0553F">
            <w:pPr>
              <w:tabs>
                <w:tab w:val="right" w:pos="1202"/>
              </w:tabs>
              <w:jc w:val="right"/>
              <w:outlineLvl w:val="0"/>
              <w:rPr>
                <w:rFonts w:ascii="Arial" w:eastAsia="Calibri" w:hAnsi="Arial" w:cs="Arial"/>
                <w:bCs/>
                <w:iCs/>
                <w:color w:val="000000" w:themeColor="text1"/>
                <w:sz w:val="18"/>
                <w:szCs w:val="18"/>
              </w:rPr>
            </w:pPr>
            <w:r>
              <w:rPr>
                <w:rFonts w:ascii="Arial" w:eastAsia="Calibri" w:hAnsi="Arial" w:cs="Arial"/>
                <w:bCs/>
                <w:iCs/>
                <w:color w:val="000000" w:themeColor="text1"/>
                <w:sz w:val="18"/>
                <w:szCs w:val="18"/>
              </w:rPr>
              <w:t>10</w:t>
            </w:r>
          </w:p>
        </w:tc>
        <w:tc>
          <w:tcPr>
            <w:tcW w:w="1317" w:type="dxa"/>
            <w:tcBorders>
              <w:bottom w:val="single" w:sz="4" w:space="0" w:color="000000"/>
            </w:tcBorders>
            <w:shd w:val="clear" w:color="auto" w:fill="auto"/>
            <w:vAlign w:val="bottom"/>
          </w:tcPr>
          <w:p w14:paraId="2034B15F" w14:textId="34D1ACA3" w:rsidR="00D0553F" w:rsidRPr="00A64C49" w:rsidRDefault="00B4142B" w:rsidP="00D0553F">
            <w:pPr>
              <w:tabs>
                <w:tab w:val="right" w:pos="1202"/>
              </w:tabs>
              <w:jc w:val="right"/>
              <w:outlineLvl w:val="0"/>
              <w:rPr>
                <w:rFonts w:ascii="Arial" w:eastAsia="Calibri" w:hAnsi="Arial" w:cs="Arial"/>
                <w:bCs/>
                <w:iCs/>
                <w:color w:val="000000" w:themeColor="text1"/>
                <w:sz w:val="18"/>
                <w:szCs w:val="18"/>
              </w:rPr>
            </w:pPr>
            <w:r w:rsidRPr="00B4142B">
              <w:rPr>
                <w:rFonts w:ascii="Arial" w:eastAsia="Calibri" w:hAnsi="Arial" w:cs="Arial"/>
                <w:bCs/>
                <w:iCs/>
                <w:color w:val="000000" w:themeColor="text1"/>
                <w:sz w:val="18"/>
                <w:szCs w:val="18"/>
              </w:rPr>
              <w:t>1.253</w:t>
            </w:r>
          </w:p>
        </w:tc>
        <w:tc>
          <w:tcPr>
            <w:tcW w:w="1317" w:type="dxa"/>
            <w:tcBorders>
              <w:top w:val="nil"/>
              <w:left w:val="nil"/>
              <w:bottom w:val="single" w:sz="6" w:space="0" w:color="auto"/>
              <w:right w:val="nil"/>
            </w:tcBorders>
            <w:vAlign w:val="bottom"/>
          </w:tcPr>
          <w:p w14:paraId="208553B1" w14:textId="0496570A" w:rsidR="00D0553F" w:rsidRPr="00D0553F" w:rsidRDefault="00D0553F" w:rsidP="00D0553F">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9 </w:t>
            </w:r>
          </w:p>
        </w:tc>
        <w:tc>
          <w:tcPr>
            <w:tcW w:w="1317" w:type="dxa"/>
            <w:tcBorders>
              <w:top w:val="nil"/>
              <w:left w:val="nil"/>
              <w:bottom w:val="single" w:sz="6" w:space="0" w:color="auto"/>
              <w:right w:val="nil"/>
            </w:tcBorders>
            <w:vAlign w:val="bottom"/>
          </w:tcPr>
          <w:p w14:paraId="35E88066" w14:textId="1695DE5F" w:rsidR="00D0553F" w:rsidRPr="00D0553F" w:rsidRDefault="00D0553F" w:rsidP="00D0553F">
            <w:pPr>
              <w:tabs>
                <w:tab w:val="right" w:pos="1202"/>
              </w:tabs>
              <w:jc w:val="right"/>
              <w:outlineLvl w:val="0"/>
              <w:rPr>
                <w:rFonts w:ascii="Arial" w:hAnsi="Arial" w:cs="Arial"/>
                <w:bCs/>
                <w:iCs/>
                <w:sz w:val="18"/>
                <w:szCs w:val="18"/>
                <w:lang w:val="hr-HR"/>
              </w:rPr>
            </w:pPr>
            <w:r w:rsidRPr="00D0553F">
              <w:rPr>
                <w:rFonts w:ascii="Arial" w:hAnsi="Arial" w:cs="Arial"/>
                <w:sz w:val="18"/>
                <w:szCs w:val="18"/>
                <w:lang w:val="hr-HR"/>
              </w:rPr>
              <w:t xml:space="preserve">           1.055 </w:t>
            </w:r>
          </w:p>
        </w:tc>
      </w:tr>
      <w:tr w:rsidR="00D0553F" w:rsidRPr="001E3356" w14:paraId="687AFE2B" w14:textId="77777777" w:rsidTr="00D0553F">
        <w:trPr>
          <w:trHeight w:val="371"/>
          <w:jc w:val="center"/>
        </w:trPr>
        <w:tc>
          <w:tcPr>
            <w:tcW w:w="3805" w:type="dxa"/>
            <w:vAlign w:val="bottom"/>
          </w:tcPr>
          <w:p w14:paraId="184701FC" w14:textId="77777777" w:rsidR="00D0553F" w:rsidRPr="001E3356" w:rsidRDefault="00D0553F" w:rsidP="00D0553F">
            <w:pPr>
              <w:tabs>
                <w:tab w:val="right" w:pos="1202"/>
              </w:tabs>
              <w:outlineLvl w:val="0"/>
              <w:rPr>
                <w:rFonts w:ascii="Arial" w:eastAsia="Calibri" w:hAnsi="Arial" w:cs="Arial"/>
                <w:b/>
                <w:color w:val="000000" w:themeColor="text1"/>
                <w:sz w:val="18"/>
                <w:szCs w:val="18"/>
                <w:lang w:val="hr-HR"/>
              </w:rPr>
            </w:pPr>
            <w:bookmarkStart w:id="935" w:name="_Toc67329147"/>
            <w:r w:rsidRPr="001E3356">
              <w:rPr>
                <w:rFonts w:ascii="Arial" w:eastAsia="Calibri" w:hAnsi="Arial" w:cs="Arial"/>
                <w:b/>
                <w:color w:val="000000" w:themeColor="text1"/>
                <w:sz w:val="18"/>
                <w:szCs w:val="18"/>
                <w:lang w:val="hr-HR"/>
              </w:rPr>
              <w:t>Ukupno</w:t>
            </w:r>
            <w:bookmarkEnd w:id="935"/>
          </w:p>
        </w:tc>
        <w:tc>
          <w:tcPr>
            <w:tcW w:w="1316" w:type="dxa"/>
            <w:tcBorders>
              <w:top w:val="single" w:sz="4" w:space="0" w:color="auto"/>
              <w:bottom w:val="single" w:sz="12" w:space="0" w:color="auto"/>
              <w:right w:val="nil"/>
            </w:tcBorders>
            <w:shd w:val="clear" w:color="auto" w:fill="auto"/>
            <w:vAlign w:val="bottom"/>
          </w:tcPr>
          <w:p w14:paraId="7723CD0D" w14:textId="292615A0" w:rsidR="00D0553F" w:rsidRPr="001E3356" w:rsidRDefault="00B4142B" w:rsidP="00D0553F">
            <w:pPr>
              <w:tabs>
                <w:tab w:val="right" w:pos="1202"/>
              </w:tabs>
              <w:jc w:val="right"/>
              <w:outlineLvl w:val="0"/>
              <w:rPr>
                <w:rFonts w:ascii="Arial" w:eastAsia="Calibri" w:hAnsi="Arial" w:cs="Arial"/>
                <w:b/>
                <w:bCs/>
                <w:color w:val="000000" w:themeColor="text1"/>
                <w:sz w:val="18"/>
                <w:szCs w:val="18"/>
                <w:lang w:val="hr-HR"/>
              </w:rPr>
            </w:pPr>
            <w:r w:rsidRPr="00B4142B">
              <w:rPr>
                <w:rFonts w:ascii="Arial" w:eastAsia="Calibri" w:hAnsi="Arial" w:cs="Arial"/>
                <w:b/>
                <w:bCs/>
                <w:color w:val="000000" w:themeColor="text1"/>
                <w:sz w:val="18"/>
                <w:szCs w:val="18"/>
                <w:lang w:val="hr-HR"/>
              </w:rPr>
              <w:t>32.144</w:t>
            </w:r>
          </w:p>
        </w:tc>
        <w:tc>
          <w:tcPr>
            <w:tcW w:w="1317" w:type="dxa"/>
            <w:tcBorders>
              <w:top w:val="single" w:sz="4" w:space="0" w:color="auto"/>
              <w:left w:val="nil"/>
              <w:bottom w:val="single" w:sz="12" w:space="0" w:color="auto"/>
              <w:right w:val="nil"/>
            </w:tcBorders>
            <w:shd w:val="clear" w:color="auto" w:fill="auto"/>
            <w:vAlign w:val="bottom"/>
          </w:tcPr>
          <w:p w14:paraId="337E67E1" w14:textId="486D30B7" w:rsidR="00D0553F" w:rsidRPr="001E3356" w:rsidRDefault="00B4142B" w:rsidP="00D0553F">
            <w:pPr>
              <w:tabs>
                <w:tab w:val="right" w:pos="1202"/>
              </w:tabs>
              <w:jc w:val="right"/>
              <w:outlineLvl w:val="0"/>
              <w:rPr>
                <w:rFonts w:ascii="Arial" w:eastAsia="Calibri" w:hAnsi="Arial" w:cs="Arial"/>
                <w:b/>
                <w:bCs/>
                <w:color w:val="000000" w:themeColor="text1"/>
                <w:sz w:val="18"/>
                <w:szCs w:val="18"/>
                <w:lang w:val="hr-HR"/>
              </w:rPr>
            </w:pPr>
            <w:r w:rsidRPr="00B4142B">
              <w:rPr>
                <w:rFonts w:ascii="Arial" w:eastAsia="Calibri" w:hAnsi="Arial" w:cs="Arial"/>
                <w:b/>
                <w:bCs/>
                <w:color w:val="000000" w:themeColor="text1"/>
                <w:sz w:val="18"/>
                <w:szCs w:val="18"/>
                <w:lang w:val="hr-HR"/>
              </w:rPr>
              <w:t>34.679</w:t>
            </w:r>
          </w:p>
        </w:tc>
        <w:tc>
          <w:tcPr>
            <w:tcW w:w="1317" w:type="dxa"/>
            <w:tcBorders>
              <w:top w:val="single" w:sz="6" w:space="0" w:color="auto"/>
              <w:left w:val="nil"/>
              <w:bottom w:val="single" w:sz="12" w:space="0" w:color="auto"/>
              <w:right w:val="nil"/>
            </w:tcBorders>
            <w:vAlign w:val="bottom"/>
          </w:tcPr>
          <w:p w14:paraId="1363FBD5" w14:textId="0E809DC9" w:rsidR="00D0553F" w:rsidRPr="00D0553F" w:rsidRDefault="00D0553F" w:rsidP="00D0553F">
            <w:pPr>
              <w:tabs>
                <w:tab w:val="right" w:pos="1202"/>
              </w:tabs>
              <w:jc w:val="right"/>
              <w:outlineLvl w:val="0"/>
              <w:rPr>
                <w:rFonts w:ascii="Arial" w:hAnsi="Arial" w:cs="Arial"/>
                <w:b/>
                <w:iCs/>
                <w:sz w:val="18"/>
                <w:szCs w:val="18"/>
                <w:lang w:val="hr-HR"/>
              </w:rPr>
            </w:pPr>
            <w:r w:rsidRPr="00D0553F">
              <w:rPr>
                <w:rFonts w:ascii="Arial" w:hAnsi="Arial" w:cs="Arial"/>
                <w:b/>
                <w:bCs/>
                <w:sz w:val="18"/>
                <w:szCs w:val="18"/>
                <w:lang w:val="hr-HR"/>
              </w:rPr>
              <w:t xml:space="preserve">          28.420 </w:t>
            </w:r>
          </w:p>
        </w:tc>
        <w:tc>
          <w:tcPr>
            <w:tcW w:w="1317" w:type="dxa"/>
            <w:tcBorders>
              <w:top w:val="single" w:sz="6" w:space="0" w:color="auto"/>
              <w:left w:val="nil"/>
              <w:bottom w:val="single" w:sz="12" w:space="0" w:color="auto"/>
              <w:right w:val="nil"/>
            </w:tcBorders>
            <w:vAlign w:val="bottom"/>
          </w:tcPr>
          <w:p w14:paraId="7DC0CCBA" w14:textId="7731CF21" w:rsidR="00D0553F" w:rsidRPr="00D0553F" w:rsidRDefault="00D0553F" w:rsidP="00D0553F">
            <w:pPr>
              <w:tabs>
                <w:tab w:val="right" w:pos="1202"/>
              </w:tabs>
              <w:jc w:val="right"/>
              <w:outlineLvl w:val="0"/>
              <w:rPr>
                <w:rFonts w:ascii="Arial" w:hAnsi="Arial" w:cs="Arial"/>
                <w:b/>
                <w:iCs/>
                <w:sz w:val="18"/>
                <w:szCs w:val="18"/>
                <w:lang w:val="hr-HR"/>
              </w:rPr>
            </w:pPr>
            <w:r w:rsidRPr="00D0553F">
              <w:rPr>
                <w:rFonts w:ascii="Arial" w:hAnsi="Arial" w:cs="Arial"/>
                <w:b/>
                <w:bCs/>
                <w:sz w:val="18"/>
                <w:szCs w:val="18"/>
                <w:lang w:val="hr-HR"/>
              </w:rPr>
              <w:t xml:space="preserve">         12.231 </w:t>
            </w:r>
          </w:p>
        </w:tc>
      </w:tr>
    </w:tbl>
    <w:p w14:paraId="5175A88A" w14:textId="77777777" w:rsidR="00761EA0" w:rsidRPr="001E3356" w:rsidRDefault="00761EA0" w:rsidP="003A36A6">
      <w:pPr>
        <w:keepNext/>
        <w:jc w:val="both"/>
        <w:rPr>
          <w:rFonts w:ascii="Arial" w:hAnsi="Arial" w:cs="Arial"/>
          <w:bCs/>
          <w:color w:val="000000" w:themeColor="text1"/>
          <w:sz w:val="20"/>
          <w:szCs w:val="20"/>
          <w:highlight w:val="yellow"/>
          <w:lang w:val="hr-HR"/>
        </w:rPr>
      </w:pPr>
    </w:p>
    <w:p w14:paraId="29CF85B5"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936" w:name="_Toc67329152"/>
      <w:r w:rsidRPr="001E3356">
        <w:rPr>
          <w:rFonts w:cs="Arial"/>
          <w:color w:val="000000" w:themeColor="text1"/>
          <w:sz w:val="20"/>
          <w:lang w:val="hr-HR"/>
        </w:rPr>
        <w:t>Imovina sadrži kredite ostalim korisnicima, dužničke vrijednosne papire po amortiziranom trošku, financijsku imovinu po fer vrijednosti kroz ostalu sveobuhvatnu dobit, ostalu imovinu i izvanbilačnu izloženost koja se odnosi na preuzete obveze.</w:t>
      </w:r>
      <w:bookmarkEnd w:id="936"/>
    </w:p>
    <w:p w14:paraId="194946D9"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2B2FC15C"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937" w:name="_Toc67329153"/>
      <w:r w:rsidRPr="001E3356">
        <w:rPr>
          <w:rFonts w:cs="Arial"/>
          <w:color w:val="000000" w:themeColor="text1"/>
          <w:sz w:val="20"/>
          <w:lang w:val="hr-HR"/>
        </w:rPr>
        <w:t>Obveze sadrže obveze po depozitima, obveze za plaće</w:t>
      </w:r>
      <w:r w:rsidR="00BB489F" w:rsidRPr="001E3356">
        <w:rPr>
          <w:rFonts w:cs="Arial"/>
          <w:color w:val="000000" w:themeColor="text1"/>
          <w:sz w:val="20"/>
          <w:lang w:val="hr-HR"/>
        </w:rPr>
        <w:t xml:space="preserve">, </w:t>
      </w:r>
      <w:r w:rsidR="00650C9B" w:rsidRPr="001E3356">
        <w:rPr>
          <w:rFonts w:cs="Arial"/>
          <w:color w:val="000000" w:themeColor="text1"/>
          <w:sz w:val="20"/>
          <w:lang w:val="hr-HR"/>
        </w:rPr>
        <w:t>rezerviranj</w:t>
      </w:r>
      <w:r w:rsidR="00D606D9" w:rsidRPr="001E3356">
        <w:rPr>
          <w:rFonts w:cs="Arial"/>
          <w:color w:val="000000" w:themeColor="text1"/>
          <w:sz w:val="20"/>
          <w:lang w:val="hr-HR"/>
        </w:rPr>
        <w:t>a</w:t>
      </w:r>
      <w:r w:rsidR="00650C9B" w:rsidRPr="001E3356">
        <w:rPr>
          <w:rFonts w:cs="Arial"/>
          <w:color w:val="000000" w:themeColor="text1"/>
          <w:sz w:val="20"/>
          <w:lang w:val="hr-HR"/>
        </w:rPr>
        <w:t xml:space="preserve"> u ime </w:t>
      </w:r>
      <w:r w:rsidR="00BB489F" w:rsidRPr="001E3356">
        <w:rPr>
          <w:rFonts w:cs="Arial"/>
          <w:color w:val="000000" w:themeColor="text1"/>
          <w:sz w:val="20"/>
          <w:lang w:val="hr-HR"/>
        </w:rPr>
        <w:t>otpremnin</w:t>
      </w:r>
      <w:r w:rsidR="00650C9B" w:rsidRPr="001E3356">
        <w:rPr>
          <w:rFonts w:cs="Arial"/>
          <w:color w:val="000000" w:themeColor="text1"/>
          <w:sz w:val="20"/>
          <w:lang w:val="hr-HR"/>
        </w:rPr>
        <w:t>a</w:t>
      </w:r>
      <w:r w:rsidR="00BB489F" w:rsidRPr="001E3356">
        <w:rPr>
          <w:rFonts w:cs="Arial"/>
          <w:color w:val="000000" w:themeColor="text1"/>
          <w:sz w:val="20"/>
          <w:lang w:val="hr-HR"/>
        </w:rPr>
        <w:t xml:space="preserve"> i jubilarn</w:t>
      </w:r>
      <w:r w:rsidR="00650C9B" w:rsidRPr="001E3356">
        <w:rPr>
          <w:rFonts w:cs="Arial"/>
          <w:color w:val="000000" w:themeColor="text1"/>
          <w:sz w:val="20"/>
          <w:lang w:val="hr-HR"/>
        </w:rPr>
        <w:t>ih</w:t>
      </w:r>
      <w:r w:rsidR="00BB489F" w:rsidRPr="001E3356">
        <w:rPr>
          <w:rFonts w:cs="Arial"/>
          <w:color w:val="000000" w:themeColor="text1"/>
          <w:sz w:val="20"/>
          <w:lang w:val="hr-HR"/>
        </w:rPr>
        <w:t xml:space="preserve"> nagrad</w:t>
      </w:r>
      <w:r w:rsidR="00650C9B" w:rsidRPr="001E3356">
        <w:rPr>
          <w:rFonts w:cs="Arial"/>
          <w:color w:val="000000" w:themeColor="text1"/>
          <w:sz w:val="20"/>
          <w:lang w:val="hr-HR"/>
        </w:rPr>
        <w:t>a</w:t>
      </w:r>
      <w:r w:rsidRPr="001E3356">
        <w:rPr>
          <w:rFonts w:cs="Arial"/>
          <w:color w:val="000000" w:themeColor="text1"/>
          <w:sz w:val="20"/>
          <w:lang w:val="hr-HR"/>
        </w:rPr>
        <w:t xml:space="preserve"> ključnih članova rukovodstva te ostale obveze.</w:t>
      </w:r>
      <w:bookmarkEnd w:id="937"/>
    </w:p>
    <w:p w14:paraId="6219A7AF" w14:textId="77777777" w:rsidR="00A6634E" w:rsidRPr="001E3356" w:rsidRDefault="00A6634E" w:rsidP="00A6634E">
      <w:pPr>
        <w:pStyle w:val="TT"/>
        <w:tabs>
          <w:tab w:val="clear" w:pos="1202"/>
          <w:tab w:val="right" w:pos="284"/>
          <w:tab w:val="left" w:pos="426"/>
        </w:tabs>
        <w:spacing w:line="240" w:lineRule="auto"/>
        <w:rPr>
          <w:rFonts w:cs="Arial"/>
          <w:color w:val="000000" w:themeColor="text1"/>
          <w:sz w:val="20"/>
          <w:lang w:val="hr-HR"/>
        </w:rPr>
      </w:pPr>
    </w:p>
    <w:p w14:paraId="0D42C66F"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938" w:name="_Toc67329154"/>
      <w:r w:rsidRPr="001E3356">
        <w:rPr>
          <w:rFonts w:cs="Arial"/>
          <w:color w:val="000000" w:themeColor="text1"/>
          <w:sz w:val="20"/>
          <w:lang w:val="hr-HR"/>
        </w:rPr>
        <w:t>Prihodi sadrže prihode od kamata i naknada, te prihode od ukidanja umanjenja vrijednosti i rezerviranja.</w:t>
      </w:r>
      <w:bookmarkEnd w:id="938"/>
    </w:p>
    <w:p w14:paraId="55C34C5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4054926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939" w:name="_Toc67329155"/>
      <w:r w:rsidRPr="001E3356">
        <w:rPr>
          <w:rFonts w:cs="Arial"/>
          <w:color w:val="000000" w:themeColor="text1"/>
          <w:sz w:val="20"/>
          <w:lang w:val="hr-HR"/>
        </w:rPr>
        <w:t>Rashodi sadrže rashode za plaće ključnih članova rukovodstva, gubitak od umanjenja vrijednosti i rezerviranja.</w:t>
      </w:r>
      <w:bookmarkEnd w:id="939"/>
    </w:p>
    <w:p w14:paraId="0781495F" w14:textId="77777777" w:rsidR="00A6634E" w:rsidRPr="00B91D09" w:rsidRDefault="00A6634E" w:rsidP="005402AB">
      <w:pPr>
        <w:pStyle w:val="T1"/>
        <w:spacing w:before="0" w:after="0" w:line="240" w:lineRule="auto"/>
        <w:rPr>
          <w:rFonts w:cs="Arial"/>
          <w:b w:val="0"/>
          <w:color w:val="000000" w:themeColor="text1"/>
          <w:sz w:val="22"/>
          <w:szCs w:val="22"/>
          <w:lang w:val="hr-HR"/>
        </w:rPr>
      </w:pPr>
    </w:p>
    <w:p w14:paraId="05E86DB9"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sectPr w:rsidR="0063667F" w:rsidRPr="00B91D09" w:rsidSect="00AE2E05">
          <w:pgSz w:w="11907" w:h="16840" w:code="9"/>
          <w:pgMar w:top="1418" w:right="1134" w:bottom="1134" w:left="1418" w:header="851" w:footer="851" w:gutter="0"/>
          <w:cols w:space="720"/>
          <w:noEndnote/>
        </w:sectPr>
      </w:pPr>
    </w:p>
    <w:p w14:paraId="40C60C20" w14:textId="77777777" w:rsidR="005402AB" w:rsidRPr="00B91D09" w:rsidRDefault="005402AB" w:rsidP="005402AB">
      <w:pPr>
        <w:pStyle w:val="TT"/>
        <w:tabs>
          <w:tab w:val="left" w:pos="9180"/>
        </w:tabs>
        <w:spacing w:line="240" w:lineRule="auto"/>
        <w:jc w:val="both"/>
        <w:rPr>
          <w:rFonts w:cs="Arial"/>
          <w:color w:val="000000" w:themeColor="text1"/>
          <w:sz w:val="22"/>
          <w:szCs w:val="22"/>
          <w:lang w:val="hr-HR"/>
        </w:rPr>
      </w:pPr>
    </w:p>
    <w:p w14:paraId="08CC1121"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17B9C8E0"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4D5C0175"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613D2AFA" w14:textId="77777777" w:rsidR="001E3356" w:rsidRDefault="001E3356" w:rsidP="0063667F">
      <w:pPr>
        <w:pStyle w:val="T1"/>
        <w:tabs>
          <w:tab w:val="left" w:pos="567"/>
          <w:tab w:val="left" w:pos="709"/>
        </w:tabs>
        <w:spacing w:before="0" w:after="0" w:line="240" w:lineRule="auto"/>
        <w:rPr>
          <w:rFonts w:cs="Arial"/>
          <w:bCs w:val="0"/>
          <w:color w:val="000000" w:themeColor="text1"/>
          <w:sz w:val="22"/>
          <w:szCs w:val="22"/>
          <w:lang w:val="hr-HR"/>
        </w:rPr>
        <w:sectPr w:rsidR="001E3356" w:rsidSect="00AE2E05">
          <w:footerReference w:type="default" r:id="rId74"/>
          <w:type w:val="continuous"/>
          <w:pgSz w:w="11907" w:h="16840" w:code="9"/>
          <w:pgMar w:top="1418" w:right="1134" w:bottom="1134" w:left="1418" w:header="851" w:footer="851" w:gutter="0"/>
          <w:cols w:space="720"/>
          <w:noEndnote/>
        </w:sectPr>
      </w:pPr>
    </w:p>
    <w:p w14:paraId="5DB0B54D" w14:textId="77777777" w:rsidR="0044791D" w:rsidRPr="001E3356" w:rsidRDefault="0044791D" w:rsidP="0063667F">
      <w:pPr>
        <w:pStyle w:val="T1"/>
        <w:tabs>
          <w:tab w:val="left" w:pos="567"/>
          <w:tab w:val="left" w:pos="709"/>
        </w:tabs>
        <w:spacing w:before="0" w:after="0" w:line="240" w:lineRule="auto"/>
        <w:rPr>
          <w:rFonts w:cs="Arial"/>
          <w:bCs w:val="0"/>
          <w:color w:val="000000" w:themeColor="text1"/>
          <w:sz w:val="20"/>
          <w:lang w:val="hr-HR"/>
        </w:rPr>
      </w:pPr>
    </w:p>
    <w:p w14:paraId="5F2835F8" w14:textId="13BB00D7" w:rsidR="0063667F" w:rsidRPr="001E3356" w:rsidRDefault="005C717B" w:rsidP="0063667F">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3667F" w:rsidRPr="001E3356">
        <w:rPr>
          <w:rFonts w:cs="Arial"/>
          <w:bCs w:val="0"/>
          <w:color w:val="000000" w:themeColor="text1"/>
          <w:sz w:val="20"/>
          <w:lang w:val="hr-HR"/>
        </w:rPr>
        <w:t>.</w:t>
      </w:r>
      <w:r w:rsidR="0063667F" w:rsidRPr="001E3356">
        <w:rPr>
          <w:rFonts w:cs="Arial"/>
          <w:bCs w:val="0"/>
          <w:color w:val="000000" w:themeColor="text1"/>
          <w:sz w:val="20"/>
          <w:lang w:val="hr-HR"/>
        </w:rPr>
        <w:tab/>
        <w:t>Transakcije s povezanim stranama (nastavak)</w:t>
      </w:r>
    </w:p>
    <w:p w14:paraId="24AB539F" w14:textId="77777777" w:rsidR="0063667F" w:rsidRPr="001E3356" w:rsidRDefault="0063667F" w:rsidP="0063667F">
      <w:pPr>
        <w:pStyle w:val="TT"/>
        <w:tabs>
          <w:tab w:val="clear" w:pos="1202"/>
          <w:tab w:val="right" w:pos="284"/>
          <w:tab w:val="left" w:pos="426"/>
        </w:tabs>
        <w:spacing w:line="240" w:lineRule="auto"/>
        <w:rPr>
          <w:rFonts w:cs="Arial"/>
          <w:color w:val="000000" w:themeColor="text1"/>
          <w:sz w:val="20"/>
          <w:lang w:val="hr-HR"/>
        </w:rPr>
      </w:pPr>
    </w:p>
    <w:p w14:paraId="5BB3BD26" w14:textId="77777777" w:rsidR="0063667F" w:rsidRPr="001E3356" w:rsidRDefault="0063667F" w:rsidP="005402AB">
      <w:pPr>
        <w:pStyle w:val="TT"/>
        <w:tabs>
          <w:tab w:val="left" w:pos="9180"/>
        </w:tabs>
        <w:spacing w:line="240" w:lineRule="auto"/>
        <w:jc w:val="both"/>
        <w:rPr>
          <w:rFonts w:cs="Arial"/>
          <w:color w:val="000000" w:themeColor="text1"/>
          <w:sz w:val="20"/>
          <w:lang w:val="hr-HR"/>
        </w:rPr>
      </w:pPr>
    </w:p>
    <w:p w14:paraId="196C3219" w14:textId="77777777" w:rsidR="003064AF" w:rsidRPr="001E3356" w:rsidRDefault="003064AF" w:rsidP="00725A78">
      <w:pPr>
        <w:pStyle w:val="TT"/>
        <w:tabs>
          <w:tab w:val="clear" w:pos="1202"/>
          <w:tab w:val="right" w:pos="284"/>
          <w:tab w:val="left" w:pos="567"/>
        </w:tabs>
        <w:spacing w:line="240" w:lineRule="auto"/>
        <w:rPr>
          <w:rFonts w:cs="Arial"/>
          <w:color w:val="000000" w:themeColor="text1"/>
          <w:sz w:val="20"/>
          <w:lang w:val="hr-HR"/>
        </w:rPr>
      </w:pPr>
      <w:bookmarkStart w:id="940" w:name="_Toc67329156"/>
      <w:r w:rsidRPr="001E3356">
        <w:rPr>
          <w:rFonts w:cs="Arial"/>
          <w:color w:val="000000" w:themeColor="text1"/>
          <w:sz w:val="20"/>
          <w:lang w:val="hr-HR"/>
        </w:rPr>
        <w:t>b)</w:t>
      </w:r>
      <w:r w:rsidR="0029774F" w:rsidRPr="001E3356">
        <w:rPr>
          <w:rFonts w:cs="Arial"/>
          <w:color w:val="000000" w:themeColor="text1"/>
          <w:sz w:val="20"/>
          <w:lang w:val="hr-HR"/>
        </w:rPr>
        <w:tab/>
      </w:r>
      <w:r w:rsidR="0029774F" w:rsidRPr="001E3356">
        <w:rPr>
          <w:rFonts w:cs="Arial"/>
          <w:color w:val="000000" w:themeColor="text1"/>
          <w:sz w:val="20"/>
          <w:lang w:val="hr-HR"/>
        </w:rPr>
        <w:tab/>
      </w:r>
      <w:r w:rsidRPr="001E3356">
        <w:rPr>
          <w:rFonts w:cs="Arial"/>
          <w:color w:val="000000" w:themeColor="text1"/>
          <w:sz w:val="20"/>
          <w:lang w:val="hr-HR"/>
        </w:rPr>
        <w:t>Primljeni instrumenti osiguranja</w:t>
      </w:r>
      <w:bookmarkEnd w:id="940"/>
    </w:p>
    <w:p w14:paraId="66CAB402" w14:textId="77777777" w:rsidR="00725A78" w:rsidRPr="001E3356" w:rsidRDefault="00725A78" w:rsidP="00725A78">
      <w:pPr>
        <w:pStyle w:val="TT"/>
        <w:tabs>
          <w:tab w:val="clear" w:pos="1202"/>
          <w:tab w:val="right" w:pos="284"/>
          <w:tab w:val="left" w:pos="567"/>
        </w:tabs>
        <w:spacing w:line="240" w:lineRule="auto"/>
        <w:rPr>
          <w:rFonts w:cs="Arial"/>
          <w:color w:val="000000" w:themeColor="text1"/>
          <w:sz w:val="20"/>
          <w:lang w:val="hr-HR"/>
        </w:rPr>
      </w:pPr>
    </w:p>
    <w:tbl>
      <w:tblPr>
        <w:tblW w:w="4997" w:type="pct"/>
        <w:tblLayout w:type="fixed"/>
        <w:tblCellMar>
          <w:left w:w="56" w:type="dxa"/>
          <w:right w:w="56" w:type="dxa"/>
        </w:tblCellMar>
        <w:tblLook w:val="00A0" w:firstRow="1" w:lastRow="0" w:firstColumn="1" w:lastColumn="0" w:noHBand="0" w:noVBand="0"/>
      </w:tblPr>
      <w:tblGrid>
        <w:gridCol w:w="2411"/>
        <w:gridCol w:w="1733"/>
        <w:gridCol w:w="1737"/>
        <w:gridCol w:w="1733"/>
        <w:gridCol w:w="1735"/>
      </w:tblGrid>
      <w:tr w:rsidR="00E14286" w:rsidRPr="001E3356" w14:paraId="6CC2FAF0" w14:textId="77777777" w:rsidTr="001E3356">
        <w:trPr>
          <w:trHeight w:val="240"/>
        </w:trPr>
        <w:tc>
          <w:tcPr>
            <w:tcW w:w="1289" w:type="pct"/>
            <w:vAlign w:val="bottom"/>
          </w:tcPr>
          <w:p w14:paraId="0968A325" w14:textId="77777777" w:rsidR="00E056D3" w:rsidRPr="001E3356" w:rsidRDefault="00E056D3" w:rsidP="001E3356">
            <w:pPr>
              <w:pStyle w:val="TH"/>
              <w:jc w:val="right"/>
              <w:rPr>
                <w:rFonts w:cs="Arial"/>
                <w:color w:val="000000" w:themeColor="text1"/>
                <w:sz w:val="18"/>
                <w:szCs w:val="18"/>
                <w:lang w:val="hr-HR"/>
              </w:rPr>
            </w:pPr>
          </w:p>
        </w:tc>
        <w:tc>
          <w:tcPr>
            <w:tcW w:w="1856" w:type="pct"/>
            <w:gridSpan w:val="2"/>
            <w:vAlign w:val="bottom"/>
          </w:tcPr>
          <w:p w14:paraId="0E4783EF" w14:textId="77777777" w:rsidR="00E056D3" w:rsidRPr="001E3356" w:rsidRDefault="00E056D3" w:rsidP="00701208">
            <w:pPr>
              <w:pStyle w:val="TH"/>
              <w:jc w:val="right"/>
              <w:rPr>
                <w:rFonts w:cs="Arial"/>
                <w:color w:val="000000" w:themeColor="text1"/>
                <w:sz w:val="18"/>
                <w:szCs w:val="18"/>
                <w:lang w:val="hr-HR"/>
              </w:rPr>
            </w:pPr>
            <w:bookmarkStart w:id="941" w:name="_Toc67329157"/>
            <w:r w:rsidRPr="001E3356">
              <w:rPr>
                <w:rFonts w:cs="Arial"/>
                <w:color w:val="000000" w:themeColor="text1"/>
                <w:sz w:val="18"/>
                <w:szCs w:val="18"/>
                <w:lang w:val="hr-HR"/>
              </w:rPr>
              <w:t>Grupa</w:t>
            </w:r>
            <w:bookmarkEnd w:id="941"/>
          </w:p>
        </w:tc>
        <w:tc>
          <w:tcPr>
            <w:tcW w:w="1855" w:type="pct"/>
            <w:gridSpan w:val="2"/>
            <w:vAlign w:val="bottom"/>
          </w:tcPr>
          <w:p w14:paraId="689D11DB" w14:textId="77777777" w:rsidR="00E056D3" w:rsidRPr="001E3356" w:rsidRDefault="00E056D3" w:rsidP="00701208">
            <w:pPr>
              <w:pStyle w:val="TH"/>
              <w:jc w:val="right"/>
              <w:rPr>
                <w:rFonts w:cs="Arial"/>
                <w:color w:val="000000" w:themeColor="text1"/>
                <w:sz w:val="18"/>
                <w:szCs w:val="18"/>
                <w:lang w:val="hr-HR"/>
              </w:rPr>
            </w:pPr>
            <w:bookmarkStart w:id="942" w:name="_Toc67329158"/>
            <w:r w:rsidRPr="001E3356">
              <w:rPr>
                <w:rFonts w:cs="Arial"/>
                <w:color w:val="000000" w:themeColor="text1"/>
                <w:sz w:val="18"/>
                <w:szCs w:val="18"/>
                <w:lang w:val="hr-HR"/>
              </w:rPr>
              <w:t>Banka</w:t>
            </w:r>
            <w:bookmarkEnd w:id="942"/>
          </w:p>
        </w:tc>
      </w:tr>
      <w:tr w:rsidR="00E14286" w:rsidRPr="001E3356" w14:paraId="7AA9E8C7" w14:textId="77777777" w:rsidTr="001E3356">
        <w:trPr>
          <w:trHeight w:val="167"/>
        </w:trPr>
        <w:tc>
          <w:tcPr>
            <w:tcW w:w="1289" w:type="pct"/>
            <w:vAlign w:val="bottom"/>
          </w:tcPr>
          <w:p w14:paraId="0F21B71C" w14:textId="77777777" w:rsidR="00E81087" w:rsidRPr="001E3356" w:rsidRDefault="00E81087" w:rsidP="001E3356">
            <w:pPr>
              <w:pStyle w:val="TH"/>
              <w:jc w:val="right"/>
              <w:rPr>
                <w:rFonts w:cs="Arial"/>
                <w:color w:val="000000" w:themeColor="text1"/>
                <w:sz w:val="18"/>
                <w:szCs w:val="18"/>
                <w:lang w:val="hr-HR"/>
              </w:rPr>
            </w:pPr>
          </w:p>
        </w:tc>
        <w:tc>
          <w:tcPr>
            <w:tcW w:w="927" w:type="pct"/>
            <w:vAlign w:val="bottom"/>
          </w:tcPr>
          <w:p w14:paraId="5A5D2DF7" w14:textId="77777777" w:rsidR="006A0B91" w:rsidRDefault="00AD2EF7">
            <w:pPr>
              <w:pStyle w:val="TH"/>
              <w:jc w:val="right"/>
              <w:rPr>
                <w:rFonts w:cs="Arial"/>
                <w:color w:val="000000" w:themeColor="text1"/>
                <w:sz w:val="18"/>
                <w:szCs w:val="18"/>
                <w:lang w:val="hr-HR"/>
              </w:rPr>
            </w:pPr>
            <w:bookmarkStart w:id="943" w:name="_Toc67329159"/>
            <w:r w:rsidRPr="001E3356">
              <w:rPr>
                <w:rFonts w:cs="Arial"/>
                <w:color w:val="000000" w:themeColor="text1"/>
                <w:sz w:val="18"/>
                <w:szCs w:val="18"/>
                <w:lang w:val="hr-HR"/>
              </w:rPr>
              <w:t xml:space="preserve">31. prosinca </w:t>
            </w:r>
          </w:p>
          <w:p w14:paraId="1B7A72A2" w14:textId="50756D45"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5B5B14" w:rsidRPr="001E3356">
              <w:rPr>
                <w:rFonts w:cs="Arial"/>
                <w:color w:val="000000" w:themeColor="text1"/>
                <w:sz w:val="18"/>
                <w:szCs w:val="18"/>
                <w:lang w:val="hr-HR"/>
              </w:rPr>
              <w:t>2</w:t>
            </w:r>
            <w:r w:rsidR="001C6844">
              <w:rPr>
                <w:rFonts w:cs="Arial"/>
                <w:color w:val="000000" w:themeColor="text1"/>
                <w:sz w:val="18"/>
                <w:szCs w:val="18"/>
                <w:lang w:val="hr-HR"/>
              </w:rPr>
              <w:t>3</w:t>
            </w:r>
            <w:r w:rsidR="00E81087" w:rsidRPr="001E3356">
              <w:rPr>
                <w:rFonts w:cs="Arial"/>
                <w:color w:val="000000" w:themeColor="text1"/>
                <w:sz w:val="18"/>
                <w:szCs w:val="18"/>
                <w:lang w:val="hr-HR"/>
              </w:rPr>
              <w:t>.</w:t>
            </w:r>
            <w:bookmarkEnd w:id="943"/>
          </w:p>
        </w:tc>
        <w:tc>
          <w:tcPr>
            <w:tcW w:w="929" w:type="pct"/>
            <w:vAlign w:val="bottom"/>
          </w:tcPr>
          <w:p w14:paraId="328C3AEE" w14:textId="77777777" w:rsidR="006A0B91" w:rsidRDefault="00AD2EF7">
            <w:pPr>
              <w:pStyle w:val="TH"/>
              <w:jc w:val="right"/>
              <w:rPr>
                <w:rFonts w:cs="Arial"/>
                <w:color w:val="000000" w:themeColor="text1"/>
                <w:sz w:val="18"/>
                <w:szCs w:val="18"/>
                <w:lang w:val="hr-HR"/>
              </w:rPr>
            </w:pPr>
            <w:bookmarkStart w:id="944" w:name="_Toc67329160"/>
            <w:r w:rsidRPr="001E3356">
              <w:rPr>
                <w:rFonts w:cs="Arial"/>
                <w:color w:val="000000" w:themeColor="text1"/>
                <w:sz w:val="18"/>
                <w:szCs w:val="18"/>
                <w:lang w:val="hr-HR"/>
              </w:rPr>
              <w:t xml:space="preserve">31. prosinca </w:t>
            </w:r>
          </w:p>
          <w:p w14:paraId="438C72F0" w14:textId="13C3C254"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D15C60" w:rsidRPr="001E3356">
              <w:rPr>
                <w:rFonts w:cs="Arial"/>
                <w:color w:val="000000" w:themeColor="text1"/>
                <w:sz w:val="18"/>
                <w:szCs w:val="18"/>
                <w:lang w:val="hr-HR"/>
              </w:rPr>
              <w:t>2</w:t>
            </w:r>
            <w:r w:rsidR="001C6844">
              <w:rPr>
                <w:rFonts w:cs="Arial"/>
                <w:color w:val="000000" w:themeColor="text1"/>
                <w:sz w:val="18"/>
                <w:szCs w:val="18"/>
                <w:lang w:val="hr-HR"/>
              </w:rPr>
              <w:t>2</w:t>
            </w:r>
            <w:r w:rsidR="00E81087" w:rsidRPr="001E3356">
              <w:rPr>
                <w:rFonts w:cs="Arial"/>
                <w:color w:val="000000" w:themeColor="text1"/>
                <w:sz w:val="18"/>
                <w:szCs w:val="18"/>
                <w:lang w:val="hr-HR"/>
              </w:rPr>
              <w:t>.</w:t>
            </w:r>
            <w:bookmarkEnd w:id="944"/>
          </w:p>
        </w:tc>
        <w:tc>
          <w:tcPr>
            <w:tcW w:w="927" w:type="pct"/>
            <w:vAlign w:val="bottom"/>
          </w:tcPr>
          <w:p w14:paraId="29369C6F" w14:textId="77777777" w:rsidR="006A0B91" w:rsidRDefault="00AD2EF7">
            <w:pPr>
              <w:pStyle w:val="TH"/>
              <w:jc w:val="right"/>
              <w:rPr>
                <w:rFonts w:cs="Arial"/>
                <w:color w:val="000000" w:themeColor="text1"/>
                <w:sz w:val="18"/>
                <w:szCs w:val="18"/>
                <w:lang w:val="hr-HR"/>
              </w:rPr>
            </w:pPr>
            <w:bookmarkStart w:id="945" w:name="_Toc67329161"/>
            <w:r w:rsidRPr="001E3356">
              <w:rPr>
                <w:rFonts w:cs="Arial"/>
                <w:color w:val="000000" w:themeColor="text1"/>
                <w:sz w:val="18"/>
                <w:szCs w:val="18"/>
                <w:lang w:val="hr-HR"/>
              </w:rPr>
              <w:t xml:space="preserve">31. prosinca </w:t>
            </w:r>
          </w:p>
          <w:p w14:paraId="7E2242F7" w14:textId="7DC99192"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5B5B14" w:rsidRPr="001E3356">
              <w:rPr>
                <w:rFonts w:cs="Arial"/>
                <w:color w:val="000000" w:themeColor="text1"/>
                <w:sz w:val="18"/>
                <w:szCs w:val="18"/>
                <w:lang w:val="hr-HR"/>
              </w:rPr>
              <w:t>2</w:t>
            </w:r>
            <w:r w:rsidR="001C6844">
              <w:rPr>
                <w:rFonts w:cs="Arial"/>
                <w:color w:val="000000" w:themeColor="text1"/>
                <w:sz w:val="18"/>
                <w:szCs w:val="18"/>
                <w:lang w:val="hr-HR"/>
              </w:rPr>
              <w:t>3</w:t>
            </w:r>
            <w:r w:rsidR="00E81087" w:rsidRPr="001E3356">
              <w:rPr>
                <w:rFonts w:cs="Arial"/>
                <w:color w:val="000000" w:themeColor="text1"/>
                <w:sz w:val="18"/>
                <w:szCs w:val="18"/>
                <w:lang w:val="hr-HR"/>
              </w:rPr>
              <w:t>.</w:t>
            </w:r>
            <w:bookmarkEnd w:id="945"/>
          </w:p>
        </w:tc>
        <w:tc>
          <w:tcPr>
            <w:tcW w:w="928" w:type="pct"/>
            <w:vAlign w:val="bottom"/>
          </w:tcPr>
          <w:p w14:paraId="65940C8F" w14:textId="77777777" w:rsidR="006A0B91" w:rsidRDefault="00AD2EF7">
            <w:pPr>
              <w:pStyle w:val="TH"/>
              <w:jc w:val="right"/>
              <w:rPr>
                <w:rFonts w:cs="Arial"/>
                <w:color w:val="000000" w:themeColor="text1"/>
                <w:sz w:val="18"/>
                <w:szCs w:val="18"/>
                <w:lang w:val="hr-HR"/>
              </w:rPr>
            </w:pPr>
            <w:bookmarkStart w:id="946" w:name="_Toc67329162"/>
            <w:r w:rsidRPr="001E3356">
              <w:rPr>
                <w:rFonts w:cs="Arial"/>
                <w:color w:val="000000" w:themeColor="text1"/>
                <w:sz w:val="18"/>
                <w:szCs w:val="18"/>
                <w:lang w:val="hr-HR"/>
              </w:rPr>
              <w:t xml:space="preserve">31. prosinca </w:t>
            </w:r>
          </w:p>
          <w:p w14:paraId="036FFF83" w14:textId="65B15B44"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D15C60" w:rsidRPr="001E3356">
              <w:rPr>
                <w:rFonts w:cs="Arial"/>
                <w:color w:val="000000" w:themeColor="text1"/>
                <w:sz w:val="18"/>
                <w:szCs w:val="18"/>
                <w:lang w:val="hr-HR"/>
              </w:rPr>
              <w:t>2</w:t>
            </w:r>
            <w:r w:rsidR="001C6844">
              <w:rPr>
                <w:rFonts w:cs="Arial"/>
                <w:color w:val="000000" w:themeColor="text1"/>
                <w:sz w:val="18"/>
                <w:szCs w:val="18"/>
                <w:lang w:val="hr-HR"/>
              </w:rPr>
              <w:t>2</w:t>
            </w:r>
            <w:r w:rsidR="00E81087" w:rsidRPr="001E3356">
              <w:rPr>
                <w:rFonts w:cs="Arial"/>
                <w:color w:val="000000" w:themeColor="text1"/>
                <w:sz w:val="18"/>
                <w:szCs w:val="18"/>
                <w:lang w:val="hr-HR"/>
              </w:rPr>
              <w:t>.</w:t>
            </w:r>
            <w:bookmarkEnd w:id="946"/>
          </w:p>
        </w:tc>
      </w:tr>
      <w:tr w:rsidR="001C6844" w:rsidRPr="001E3356" w14:paraId="2587A123" w14:textId="77777777" w:rsidTr="003C6F58">
        <w:trPr>
          <w:trHeight w:val="293"/>
        </w:trPr>
        <w:tc>
          <w:tcPr>
            <w:tcW w:w="1289" w:type="pct"/>
            <w:vAlign w:val="bottom"/>
          </w:tcPr>
          <w:p w14:paraId="6354103A" w14:textId="77777777" w:rsidR="001C6844" w:rsidRPr="001E3356" w:rsidRDefault="001C6844" w:rsidP="001C6844">
            <w:pPr>
              <w:pStyle w:val="TT"/>
              <w:rPr>
                <w:rFonts w:cs="Arial"/>
                <w:color w:val="000000" w:themeColor="text1"/>
                <w:sz w:val="18"/>
                <w:szCs w:val="18"/>
                <w:lang w:val="hr-HR"/>
              </w:rPr>
            </w:pPr>
          </w:p>
        </w:tc>
        <w:tc>
          <w:tcPr>
            <w:tcW w:w="927" w:type="pct"/>
            <w:shd w:val="clear" w:color="auto" w:fill="auto"/>
            <w:vAlign w:val="bottom"/>
          </w:tcPr>
          <w:p w14:paraId="2AFF7DAD" w14:textId="0EFA175F"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9" w:type="pct"/>
            <w:shd w:val="clear" w:color="auto" w:fill="auto"/>
            <w:vAlign w:val="bottom"/>
          </w:tcPr>
          <w:p w14:paraId="26853250" w14:textId="04F7391E"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7" w:type="pct"/>
            <w:shd w:val="clear" w:color="auto" w:fill="auto"/>
            <w:vAlign w:val="bottom"/>
          </w:tcPr>
          <w:p w14:paraId="5EE7E015" w14:textId="6E36B3B8"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8" w:type="pct"/>
            <w:shd w:val="clear" w:color="auto" w:fill="auto"/>
            <w:vAlign w:val="bottom"/>
          </w:tcPr>
          <w:p w14:paraId="008C683D" w14:textId="7541E0EA"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r>
      <w:tr w:rsidR="001C6844" w:rsidRPr="001E3356" w14:paraId="342B68FF" w14:textId="77777777" w:rsidTr="001E3356">
        <w:trPr>
          <w:trHeight w:val="182"/>
        </w:trPr>
        <w:tc>
          <w:tcPr>
            <w:tcW w:w="1289" w:type="pct"/>
            <w:vAlign w:val="bottom"/>
          </w:tcPr>
          <w:p w14:paraId="5F3D7F4D" w14:textId="77777777" w:rsidR="001C6844" w:rsidRPr="001E3356" w:rsidRDefault="001C6844" w:rsidP="001C6844">
            <w:pPr>
              <w:pStyle w:val="TT"/>
              <w:spacing w:line="120" w:lineRule="exact"/>
              <w:rPr>
                <w:rFonts w:cs="Arial"/>
                <w:b/>
                <w:color w:val="000000" w:themeColor="text1"/>
                <w:sz w:val="18"/>
                <w:szCs w:val="18"/>
                <w:lang w:val="hr-HR"/>
              </w:rPr>
            </w:pPr>
          </w:p>
        </w:tc>
        <w:tc>
          <w:tcPr>
            <w:tcW w:w="927" w:type="pct"/>
            <w:vAlign w:val="bottom"/>
          </w:tcPr>
          <w:p w14:paraId="55498C2B"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9" w:type="pct"/>
            <w:vAlign w:val="bottom"/>
          </w:tcPr>
          <w:p w14:paraId="01933207"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7" w:type="pct"/>
            <w:vAlign w:val="bottom"/>
          </w:tcPr>
          <w:p w14:paraId="06F2F94F"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8" w:type="pct"/>
            <w:vAlign w:val="bottom"/>
          </w:tcPr>
          <w:p w14:paraId="3252F91C" w14:textId="77777777" w:rsidR="001C6844" w:rsidRPr="001E3356" w:rsidRDefault="001C6844" w:rsidP="001C6844">
            <w:pPr>
              <w:pStyle w:val="TT"/>
              <w:spacing w:line="120" w:lineRule="exact"/>
              <w:jc w:val="right"/>
              <w:rPr>
                <w:rFonts w:cs="Arial"/>
                <w:bCs/>
                <w:color w:val="000000" w:themeColor="text1"/>
                <w:sz w:val="18"/>
                <w:szCs w:val="18"/>
                <w:lang w:val="hr-HR"/>
              </w:rPr>
            </w:pPr>
          </w:p>
        </w:tc>
      </w:tr>
      <w:tr w:rsidR="000543C0" w:rsidRPr="001E3356" w14:paraId="24CD3ADA" w14:textId="77777777" w:rsidTr="000543C0">
        <w:trPr>
          <w:trHeight w:val="293"/>
        </w:trPr>
        <w:tc>
          <w:tcPr>
            <w:tcW w:w="1289" w:type="pct"/>
            <w:vAlign w:val="bottom"/>
          </w:tcPr>
          <w:p w14:paraId="0067DB37" w14:textId="3B529F78" w:rsidR="000543C0" w:rsidRPr="001E3356" w:rsidRDefault="000543C0" w:rsidP="000543C0">
            <w:pPr>
              <w:pStyle w:val="TT"/>
              <w:rPr>
                <w:rFonts w:cs="Arial"/>
                <w:color w:val="000000" w:themeColor="text1"/>
                <w:sz w:val="18"/>
                <w:szCs w:val="18"/>
                <w:lang w:val="hr-HR"/>
              </w:rPr>
            </w:pPr>
            <w:bookmarkStart w:id="947" w:name="_Toc67329167"/>
            <w:r w:rsidRPr="001E3356">
              <w:rPr>
                <w:rFonts w:cs="Arial"/>
                <w:color w:val="000000" w:themeColor="text1"/>
                <w:sz w:val="18"/>
                <w:szCs w:val="18"/>
                <w:lang w:val="hr-HR"/>
              </w:rPr>
              <w:t>Republika Hrvatska</w:t>
            </w:r>
            <w:bookmarkEnd w:id="947"/>
          </w:p>
        </w:tc>
        <w:tc>
          <w:tcPr>
            <w:tcW w:w="927" w:type="pct"/>
            <w:vAlign w:val="bottom"/>
          </w:tcPr>
          <w:p w14:paraId="2B517D46" w14:textId="2786DCE0" w:rsidR="000543C0" w:rsidRPr="001E3356" w:rsidRDefault="00345030" w:rsidP="000543C0">
            <w:pPr>
              <w:pStyle w:val="TT"/>
              <w:jc w:val="right"/>
              <w:rPr>
                <w:rFonts w:cs="Arial"/>
                <w:color w:val="000000" w:themeColor="text1"/>
                <w:sz w:val="18"/>
                <w:szCs w:val="18"/>
                <w:lang w:val="hr-HR"/>
              </w:rPr>
            </w:pPr>
            <w:r>
              <w:rPr>
                <w:rFonts w:cs="Arial"/>
                <w:color w:val="000000" w:themeColor="text1"/>
                <w:sz w:val="18"/>
                <w:szCs w:val="18"/>
                <w:lang w:val="hr-HR"/>
              </w:rPr>
              <w:t>1.132.205</w:t>
            </w:r>
          </w:p>
        </w:tc>
        <w:tc>
          <w:tcPr>
            <w:tcW w:w="929" w:type="pct"/>
            <w:tcBorders>
              <w:top w:val="nil"/>
              <w:left w:val="nil"/>
              <w:right w:val="nil"/>
            </w:tcBorders>
            <w:vAlign w:val="bottom"/>
          </w:tcPr>
          <w:p w14:paraId="703FAFAC" w14:textId="670BCD96" w:rsidR="000543C0" w:rsidRPr="000543C0" w:rsidRDefault="000543C0" w:rsidP="000543C0">
            <w:pPr>
              <w:pStyle w:val="TT"/>
              <w:jc w:val="right"/>
              <w:rPr>
                <w:rFonts w:cs="Arial"/>
                <w:bCs/>
                <w:sz w:val="18"/>
                <w:szCs w:val="18"/>
                <w:lang w:val="hr-HR"/>
              </w:rPr>
            </w:pPr>
            <w:r w:rsidRPr="000543C0">
              <w:rPr>
                <w:rFonts w:cs="Arial"/>
                <w:sz w:val="18"/>
                <w:szCs w:val="18"/>
                <w:lang w:val="hr-HR"/>
              </w:rPr>
              <w:t xml:space="preserve">     1.106.751 </w:t>
            </w:r>
          </w:p>
        </w:tc>
        <w:tc>
          <w:tcPr>
            <w:tcW w:w="927" w:type="pct"/>
            <w:vAlign w:val="bottom"/>
          </w:tcPr>
          <w:p w14:paraId="564343C5" w14:textId="76D0CA97" w:rsidR="000543C0" w:rsidRPr="000543C0" w:rsidRDefault="00B4142B" w:rsidP="000543C0">
            <w:pPr>
              <w:pStyle w:val="TT"/>
              <w:jc w:val="right"/>
              <w:rPr>
                <w:rFonts w:cs="Arial"/>
                <w:bCs/>
                <w:sz w:val="18"/>
                <w:szCs w:val="18"/>
                <w:lang w:val="hr-HR"/>
              </w:rPr>
            </w:pPr>
            <w:r w:rsidRPr="00B4142B">
              <w:rPr>
                <w:rFonts w:cs="Arial"/>
                <w:bCs/>
                <w:sz w:val="18"/>
                <w:szCs w:val="18"/>
                <w:lang w:val="hr-HR"/>
              </w:rPr>
              <w:t>1.129.860</w:t>
            </w:r>
          </w:p>
        </w:tc>
        <w:tc>
          <w:tcPr>
            <w:tcW w:w="928" w:type="pct"/>
            <w:tcBorders>
              <w:top w:val="nil"/>
              <w:left w:val="nil"/>
              <w:right w:val="nil"/>
            </w:tcBorders>
            <w:vAlign w:val="bottom"/>
          </w:tcPr>
          <w:p w14:paraId="6D8BBC8C" w14:textId="32F74CFA" w:rsidR="000543C0" w:rsidRPr="000543C0" w:rsidRDefault="000543C0" w:rsidP="000543C0">
            <w:pPr>
              <w:pStyle w:val="TT"/>
              <w:jc w:val="right"/>
              <w:rPr>
                <w:rFonts w:cs="Arial"/>
                <w:bCs/>
                <w:sz w:val="18"/>
                <w:szCs w:val="18"/>
                <w:lang w:val="hr-HR"/>
              </w:rPr>
            </w:pPr>
            <w:r w:rsidRPr="000543C0">
              <w:rPr>
                <w:rFonts w:cs="Arial"/>
                <w:sz w:val="18"/>
                <w:szCs w:val="18"/>
                <w:lang w:val="hr-HR"/>
              </w:rPr>
              <w:t xml:space="preserve">       1.106.514 </w:t>
            </w:r>
          </w:p>
        </w:tc>
      </w:tr>
      <w:tr w:rsidR="000543C0" w:rsidRPr="001E3356" w14:paraId="614E401C" w14:textId="77777777" w:rsidTr="000543C0">
        <w:trPr>
          <w:trHeight w:val="293"/>
        </w:trPr>
        <w:tc>
          <w:tcPr>
            <w:tcW w:w="1289" w:type="pct"/>
            <w:vAlign w:val="bottom"/>
          </w:tcPr>
          <w:p w14:paraId="70577790" w14:textId="0DB4CCD0" w:rsidR="000543C0" w:rsidRPr="001E3356" w:rsidRDefault="000543C0" w:rsidP="000543C0">
            <w:pPr>
              <w:pStyle w:val="TT"/>
              <w:rPr>
                <w:rFonts w:cs="Arial"/>
                <w:color w:val="000000" w:themeColor="text1"/>
                <w:sz w:val="18"/>
                <w:szCs w:val="18"/>
                <w:lang w:val="hr-HR"/>
              </w:rPr>
            </w:pPr>
            <w:bookmarkStart w:id="948" w:name="_Toc67329172"/>
            <w:r w:rsidRPr="001E3356">
              <w:rPr>
                <w:rFonts w:cs="Arial"/>
                <w:color w:val="000000" w:themeColor="text1"/>
                <w:sz w:val="18"/>
                <w:szCs w:val="18"/>
                <w:lang w:val="hr-HR"/>
              </w:rPr>
              <w:t>Državne agencije</w:t>
            </w:r>
            <w:bookmarkEnd w:id="948"/>
          </w:p>
        </w:tc>
        <w:tc>
          <w:tcPr>
            <w:tcW w:w="927" w:type="pct"/>
            <w:tcBorders>
              <w:bottom w:val="single" w:sz="6" w:space="0" w:color="auto"/>
            </w:tcBorders>
            <w:vAlign w:val="bottom"/>
          </w:tcPr>
          <w:p w14:paraId="6692BC42" w14:textId="0008FA28" w:rsidR="000543C0" w:rsidRPr="001E3356" w:rsidRDefault="00345030" w:rsidP="000543C0">
            <w:pPr>
              <w:pStyle w:val="TT"/>
              <w:jc w:val="right"/>
              <w:rPr>
                <w:rFonts w:cs="Arial"/>
                <w:color w:val="000000" w:themeColor="text1"/>
                <w:sz w:val="18"/>
                <w:szCs w:val="18"/>
                <w:lang w:val="hr-HR"/>
              </w:rPr>
            </w:pPr>
            <w:r w:rsidRPr="00345030">
              <w:rPr>
                <w:rFonts w:cs="Arial"/>
                <w:color w:val="000000" w:themeColor="text1"/>
                <w:sz w:val="18"/>
                <w:szCs w:val="18"/>
                <w:lang w:val="hr-HR"/>
              </w:rPr>
              <w:t>106.553</w:t>
            </w:r>
          </w:p>
        </w:tc>
        <w:tc>
          <w:tcPr>
            <w:tcW w:w="929" w:type="pct"/>
            <w:tcBorders>
              <w:top w:val="nil"/>
              <w:left w:val="nil"/>
              <w:bottom w:val="single" w:sz="6" w:space="0" w:color="auto"/>
              <w:right w:val="nil"/>
            </w:tcBorders>
            <w:vAlign w:val="bottom"/>
          </w:tcPr>
          <w:p w14:paraId="264D0E03" w14:textId="4ADAF15F" w:rsidR="000543C0" w:rsidRPr="000543C0" w:rsidRDefault="000543C0" w:rsidP="000543C0">
            <w:pPr>
              <w:pStyle w:val="TT"/>
              <w:jc w:val="right"/>
              <w:rPr>
                <w:rFonts w:cs="Arial"/>
                <w:bCs/>
                <w:sz w:val="18"/>
                <w:szCs w:val="18"/>
                <w:lang w:val="hr-HR"/>
              </w:rPr>
            </w:pPr>
            <w:r w:rsidRPr="000543C0">
              <w:rPr>
                <w:rFonts w:cs="Arial"/>
                <w:sz w:val="18"/>
                <w:szCs w:val="18"/>
                <w:lang w:val="hr-HR"/>
              </w:rPr>
              <w:t xml:space="preserve">          61.866 </w:t>
            </w:r>
          </w:p>
        </w:tc>
        <w:tc>
          <w:tcPr>
            <w:tcW w:w="927" w:type="pct"/>
            <w:tcBorders>
              <w:bottom w:val="single" w:sz="6" w:space="0" w:color="auto"/>
            </w:tcBorders>
            <w:vAlign w:val="bottom"/>
          </w:tcPr>
          <w:p w14:paraId="751F615A" w14:textId="35BE046F" w:rsidR="000543C0" w:rsidRPr="000543C0" w:rsidRDefault="00B4142B" w:rsidP="000543C0">
            <w:pPr>
              <w:pStyle w:val="TT"/>
              <w:jc w:val="right"/>
              <w:rPr>
                <w:rFonts w:cs="Arial"/>
                <w:bCs/>
                <w:sz w:val="18"/>
                <w:szCs w:val="18"/>
                <w:lang w:val="hr-HR"/>
              </w:rPr>
            </w:pPr>
            <w:r w:rsidRPr="00B4142B">
              <w:rPr>
                <w:rFonts w:cs="Arial"/>
                <w:bCs/>
                <w:sz w:val="18"/>
                <w:szCs w:val="18"/>
                <w:lang w:val="hr-HR"/>
              </w:rPr>
              <w:t>106.553</w:t>
            </w:r>
          </w:p>
        </w:tc>
        <w:tc>
          <w:tcPr>
            <w:tcW w:w="928" w:type="pct"/>
            <w:tcBorders>
              <w:top w:val="nil"/>
              <w:left w:val="nil"/>
              <w:bottom w:val="single" w:sz="6" w:space="0" w:color="auto"/>
              <w:right w:val="nil"/>
            </w:tcBorders>
            <w:vAlign w:val="bottom"/>
          </w:tcPr>
          <w:p w14:paraId="4FE6B8D9" w14:textId="5450EAB6" w:rsidR="000543C0" w:rsidRPr="000543C0" w:rsidRDefault="000543C0" w:rsidP="000543C0">
            <w:pPr>
              <w:pStyle w:val="TT"/>
              <w:jc w:val="right"/>
              <w:rPr>
                <w:rFonts w:cs="Arial"/>
                <w:bCs/>
                <w:sz w:val="18"/>
                <w:szCs w:val="18"/>
                <w:lang w:val="hr-HR"/>
              </w:rPr>
            </w:pPr>
            <w:r w:rsidRPr="000543C0">
              <w:rPr>
                <w:rFonts w:cs="Arial"/>
                <w:sz w:val="18"/>
                <w:szCs w:val="18"/>
                <w:lang w:val="hr-HR"/>
              </w:rPr>
              <w:t xml:space="preserve">            61.866 </w:t>
            </w:r>
          </w:p>
        </w:tc>
      </w:tr>
      <w:tr w:rsidR="000543C0" w:rsidRPr="001E3356" w14:paraId="4474B281" w14:textId="77777777" w:rsidTr="000543C0">
        <w:trPr>
          <w:trHeight w:val="305"/>
        </w:trPr>
        <w:tc>
          <w:tcPr>
            <w:tcW w:w="1289" w:type="pct"/>
            <w:vAlign w:val="bottom"/>
          </w:tcPr>
          <w:p w14:paraId="11FE65DD" w14:textId="544421E0" w:rsidR="000543C0" w:rsidRPr="001E3356" w:rsidRDefault="000543C0" w:rsidP="000543C0">
            <w:pPr>
              <w:pStyle w:val="TT"/>
              <w:rPr>
                <w:rFonts w:cs="Arial"/>
                <w:b/>
                <w:color w:val="000000" w:themeColor="text1"/>
                <w:sz w:val="18"/>
                <w:szCs w:val="18"/>
                <w:lang w:val="hr-HR"/>
              </w:rPr>
            </w:pPr>
            <w:bookmarkStart w:id="949" w:name="_Toc67329177"/>
            <w:r w:rsidRPr="001E3356">
              <w:rPr>
                <w:rFonts w:cs="Arial"/>
                <w:b/>
                <w:color w:val="000000" w:themeColor="text1"/>
                <w:sz w:val="18"/>
                <w:szCs w:val="18"/>
                <w:lang w:val="hr-HR"/>
              </w:rPr>
              <w:t>Ukupno</w:t>
            </w:r>
            <w:bookmarkEnd w:id="949"/>
          </w:p>
        </w:tc>
        <w:tc>
          <w:tcPr>
            <w:tcW w:w="927" w:type="pct"/>
            <w:tcBorders>
              <w:top w:val="single" w:sz="6" w:space="0" w:color="auto"/>
              <w:bottom w:val="single" w:sz="12" w:space="0" w:color="auto"/>
            </w:tcBorders>
            <w:vAlign w:val="bottom"/>
          </w:tcPr>
          <w:p w14:paraId="67969424" w14:textId="621C8039" w:rsidR="000543C0" w:rsidRPr="001E3356" w:rsidRDefault="00345030" w:rsidP="000543C0">
            <w:pPr>
              <w:pStyle w:val="TT"/>
              <w:jc w:val="right"/>
              <w:rPr>
                <w:rFonts w:cs="Arial"/>
                <w:b/>
                <w:bCs/>
                <w:color w:val="000000" w:themeColor="text1"/>
                <w:sz w:val="18"/>
                <w:szCs w:val="18"/>
                <w:lang w:val="hr-HR"/>
              </w:rPr>
            </w:pPr>
            <w:r>
              <w:rPr>
                <w:rFonts w:cs="Arial"/>
                <w:b/>
                <w:bCs/>
                <w:color w:val="000000" w:themeColor="text1"/>
                <w:sz w:val="18"/>
                <w:szCs w:val="18"/>
                <w:lang w:val="hr-HR"/>
              </w:rPr>
              <w:t>1.238.758</w:t>
            </w:r>
          </w:p>
        </w:tc>
        <w:tc>
          <w:tcPr>
            <w:tcW w:w="929" w:type="pct"/>
            <w:tcBorders>
              <w:top w:val="single" w:sz="6" w:space="0" w:color="auto"/>
              <w:left w:val="nil"/>
              <w:bottom w:val="single" w:sz="12" w:space="0" w:color="auto"/>
              <w:right w:val="nil"/>
            </w:tcBorders>
            <w:vAlign w:val="bottom"/>
          </w:tcPr>
          <w:p w14:paraId="16BE2683" w14:textId="4C6AA958" w:rsidR="000543C0" w:rsidRPr="000543C0" w:rsidRDefault="000543C0" w:rsidP="000543C0">
            <w:pPr>
              <w:pStyle w:val="TT"/>
              <w:jc w:val="right"/>
              <w:rPr>
                <w:rFonts w:cs="Arial"/>
                <w:b/>
                <w:bCs/>
                <w:sz w:val="18"/>
                <w:szCs w:val="18"/>
                <w:lang w:val="hr-HR"/>
              </w:rPr>
            </w:pPr>
            <w:r w:rsidRPr="000543C0">
              <w:rPr>
                <w:rFonts w:cs="Arial"/>
                <w:b/>
                <w:bCs/>
                <w:sz w:val="18"/>
                <w:szCs w:val="18"/>
                <w:lang w:val="hr-HR"/>
              </w:rPr>
              <w:t>1.168.617</w:t>
            </w:r>
          </w:p>
        </w:tc>
        <w:tc>
          <w:tcPr>
            <w:tcW w:w="927" w:type="pct"/>
            <w:tcBorders>
              <w:top w:val="single" w:sz="6" w:space="0" w:color="auto"/>
              <w:bottom w:val="single" w:sz="12" w:space="0" w:color="auto"/>
            </w:tcBorders>
            <w:vAlign w:val="bottom"/>
          </w:tcPr>
          <w:p w14:paraId="17D8259E" w14:textId="3AB88E6C" w:rsidR="000543C0" w:rsidRPr="000543C0" w:rsidRDefault="00B4142B" w:rsidP="000543C0">
            <w:pPr>
              <w:pStyle w:val="TT"/>
              <w:jc w:val="right"/>
              <w:rPr>
                <w:rFonts w:cs="Arial"/>
                <w:b/>
                <w:bCs/>
                <w:sz w:val="18"/>
                <w:szCs w:val="18"/>
                <w:lang w:val="hr-HR"/>
              </w:rPr>
            </w:pPr>
            <w:r w:rsidRPr="00B4142B">
              <w:rPr>
                <w:rFonts w:cs="Arial"/>
                <w:b/>
                <w:bCs/>
                <w:sz w:val="18"/>
                <w:szCs w:val="18"/>
                <w:lang w:val="hr-HR"/>
              </w:rPr>
              <w:t>1.236.413</w:t>
            </w:r>
          </w:p>
        </w:tc>
        <w:tc>
          <w:tcPr>
            <w:tcW w:w="928" w:type="pct"/>
            <w:tcBorders>
              <w:top w:val="single" w:sz="6" w:space="0" w:color="auto"/>
              <w:left w:val="nil"/>
              <w:bottom w:val="single" w:sz="12" w:space="0" w:color="auto"/>
              <w:right w:val="nil"/>
            </w:tcBorders>
            <w:vAlign w:val="bottom"/>
          </w:tcPr>
          <w:p w14:paraId="5A27D073" w14:textId="3F49246E" w:rsidR="000543C0" w:rsidRPr="000543C0" w:rsidRDefault="000543C0" w:rsidP="000543C0">
            <w:pPr>
              <w:pStyle w:val="TT"/>
              <w:jc w:val="right"/>
              <w:rPr>
                <w:rFonts w:cs="Arial"/>
                <w:b/>
                <w:bCs/>
                <w:sz w:val="18"/>
                <w:szCs w:val="18"/>
                <w:lang w:val="hr-HR"/>
              </w:rPr>
            </w:pPr>
            <w:r w:rsidRPr="000543C0">
              <w:rPr>
                <w:rFonts w:cs="Arial"/>
                <w:b/>
                <w:bCs/>
                <w:sz w:val="18"/>
                <w:szCs w:val="18"/>
                <w:lang w:val="hr-HR"/>
              </w:rPr>
              <w:t>1.168.380</w:t>
            </w:r>
          </w:p>
        </w:tc>
      </w:tr>
    </w:tbl>
    <w:p w14:paraId="4BF0D9D3" w14:textId="77777777" w:rsidR="00BC7B5E" w:rsidRPr="001E3356" w:rsidRDefault="00BC7B5E" w:rsidP="00725A78">
      <w:pPr>
        <w:pStyle w:val="T1"/>
        <w:keepNext w:val="0"/>
        <w:spacing w:before="0" w:after="0" w:line="240" w:lineRule="auto"/>
        <w:rPr>
          <w:rFonts w:cs="Arial"/>
          <w:bCs w:val="0"/>
          <w:color w:val="000000" w:themeColor="text1"/>
          <w:sz w:val="20"/>
          <w:lang w:val="hr-HR"/>
        </w:rPr>
      </w:pPr>
    </w:p>
    <w:p w14:paraId="71E1611F" w14:textId="77777777" w:rsidR="00A60282" w:rsidRPr="001E3356" w:rsidRDefault="003064AF" w:rsidP="00725A78">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Primljeni instrumenti osiguranja odnose se na prvorazredne instrumente osiguranja zaprimljene u svrhu osiguranja plasmana Banke, a čine ih: jamstvo Republike Hrvatske, jamstvo HAMAG</w:t>
      </w:r>
      <w:r w:rsidR="00C512E9" w:rsidRPr="001E3356">
        <w:rPr>
          <w:rFonts w:cs="Arial"/>
          <w:b w:val="0"/>
          <w:color w:val="000000" w:themeColor="text1"/>
          <w:sz w:val="20"/>
          <w:lang w:val="hr-HR"/>
        </w:rPr>
        <w:t>-BICRO</w:t>
      </w:r>
      <w:r w:rsidRPr="001E3356">
        <w:rPr>
          <w:rFonts w:cs="Arial"/>
          <w:b w:val="0"/>
          <w:color w:val="000000" w:themeColor="text1"/>
          <w:sz w:val="20"/>
          <w:lang w:val="hr-HR"/>
        </w:rPr>
        <w:t>-a, polica osiguranja od političkih i/ili komercijalnih rizika te zakonska jamstva u slučaju kada za obveze klijenta zakonskim aktima jamči Republika Hrvatska ili druga državna tijela.</w:t>
      </w:r>
      <w:r w:rsidR="006A0FCD" w:rsidRPr="001E3356">
        <w:rPr>
          <w:rFonts w:cs="Arial"/>
          <w:b w:val="0"/>
          <w:color w:val="000000" w:themeColor="text1"/>
          <w:sz w:val="20"/>
          <w:lang w:val="hr-HR"/>
        </w:rPr>
        <w:t xml:space="preserve"> </w:t>
      </w:r>
    </w:p>
    <w:p w14:paraId="6E57CA8F" w14:textId="77777777" w:rsidR="00A60282" w:rsidRPr="001E3356" w:rsidRDefault="00A60282" w:rsidP="00725A78">
      <w:pPr>
        <w:pStyle w:val="T1"/>
        <w:spacing w:before="0" w:after="0" w:line="240" w:lineRule="auto"/>
        <w:rPr>
          <w:rFonts w:cs="Arial"/>
          <w:b w:val="0"/>
          <w:color w:val="000000" w:themeColor="text1"/>
          <w:sz w:val="20"/>
          <w:lang w:val="hr-HR"/>
        </w:rPr>
      </w:pPr>
    </w:p>
    <w:p w14:paraId="3902CA28" w14:textId="28965CF6" w:rsidR="003064AF" w:rsidRPr="001E3356" w:rsidRDefault="00E62E94" w:rsidP="00725A78">
      <w:pPr>
        <w:pStyle w:val="T1"/>
        <w:spacing w:before="0" w:after="0" w:line="240" w:lineRule="auto"/>
        <w:rPr>
          <w:rStyle w:val="CommentReference"/>
          <w:rFonts w:cs="Arial"/>
          <w:b w:val="0"/>
          <w:bCs w:val="0"/>
          <w:color w:val="000000" w:themeColor="text1"/>
          <w:sz w:val="20"/>
          <w:szCs w:val="20"/>
          <w:lang w:val="hr-HR"/>
        </w:rPr>
      </w:pPr>
      <w:r w:rsidRPr="001E3356">
        <w:rPr>
          <w:rFonts w:cs="Arial"/>
          <w:b w:val="0"/>
          <w:color w:val="000000" w:themeColor="text1"/>
          <w:sz w:val="20"/>
          <w:lang w:val="hr-HR"/>
        </w:rPr>
        <w:t xml:space="preserve">Temeljem Ugovora o kvotnom reosiguranju između HBOR-a, u ime i za račun Republike Hrvatske, i HKO d.d. provodi se reosiguranje, odnosno, pokriva razmjerni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w:t>
      </w:r>
      <w:r w:rsidRPr="008E743F">
        <w:rPr>
          <w:rFonts w:cs="Arial"/>
          <w:b w:val="0"/>
          <w:color w:val="000000" w:themeColor="text1"/>
          <w:sz w:val="20"/>
          <w:lang w:val="hr-HR"/>
        </w:rPr>
        <w:t xml:space="preserve">rasponu od </w:t>
      </w:r>
      <w:r w:rsidRPr="00F959D0">
        <w:rPr>
          <w:rFonts w:cs="Arial"/>
          <w:b w:val="0"/>
          <w:color w:val="000000" w:themeColor="text1"/>
          <w:sz w:val="20"/>
          <w:lang w:val="hr-HR"/>
        </w:rPr>
        <w:t>15% do 90%</w:t>
      </w:r>
      <w:r w:rsidRPr="001E3356">
        <w:rPr>
          <w:rFonts w:cs="Arial"/>
          <w:b w:val="0"/>
          <w:color w:val="000000" w:themeColor="text1"/>
          <w:sz w:val="20"/>
          <w:lang w:val="hr-HR"/>
        </w:rPr>
        <w:t xml:space="preserve"> osigurane svote.</w:t>
      </w:r>
      <w:r w:rsidR="00F947BE" w:rsidRPr="001E3356" w:rsidDel="00F947BE">
        <w:rPr>
          <w:rStyle w:val="CommentReference"/>
          <w:rFonts w:cs="Arial"/>
          <w:b w:val="0"/>
          <w:bCs w:val="0"/>
          <w:color w:val="000000" w:themeColor="text1"/>
          <w:sz w:val="20"/>
          <w:szCs w:val="20"/>
          <w:lang w:val="hr-HR"/>
        </w:rPr>
        <w:t xml:space="preserve"> </w:t>
      </w:r>
    </w:p>
    <w:p w14:paraId="3B124443" w14:textId="77777777" w:rsidR="00725A78" w:rsidRPr="001E3356" w:rsidRDefault="00725A78" w:rsidP="00725A78">
      <w:pPr>
        <w:pStyle w:val="T1"/>
        <w:spacing w:before="0" w:after="0" w:line="240" w:lineRule="auto"/>
        <w:rPr>
          <w:rStyle w:val="CommentReference"/>
          <w:rFonts w:cs="Arial"/>
          <w:b w:val="0"/>
          <w:bCs w:val="0"/>
          <w:color w:val="000000" w:themeColor="text1"/>
          <w:sz w:val="20"/>
          <w:szCs w:val="20"/>
          <w:lang w:val="hr-HR"/>
        </w:rPr>
      </w:pPr>
    </w:p>
    <w:p w14:paraId="46D18F1D" w14:textId="77777777" w:rsidR="00725A78" w:rsidRPr="001E3356" w:rsidRDefault="003064AF"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c)</w:t>
      </w:r>
      <w:r w:rsidR="0029774F" w:rsidRPr="001E3356">
        <w:rPr>
          <w:rFonts w:ascii="Arial" w:hAnsi="Arial" w:cs="Arial"/>
          <w:color w:val="000000" w:themeColor="text1"/>
          <w:sz w:val="20"/>
          <w:szCs w:val="20"/>
          <w:lang w:val="hr-HR"/>
        </w:rPr>
        <w:tab/>
      </w:r>
      <w:r w:rsidRPr="001E3356">
        <w:rPr>
          <w:rFonts w:ascii="Arial" w:hAnsi="Arial" w:cs="Arial"/>
          <w:color w:val="000000" w:themeColor="text1"/>
          <w:sz w:val="20"/>
          <w:szCs w:val="20"/>
          <w:lang w:val="hr-HR"/>
        </w:rPr>
        <w:t>Plaće ključnih članova rukovodstva</w:t>
      </w:r>
      <w:r w:rsidR="006A0FCD" w:rsidRPr="001E3356">
        <w:rPr>
          <w:rFonts w:ascii="Arial" w:hAnsi="Arial" w:cs="Arial"/>
          <w:color w:val="000000" w:themeColor="text1"/>
          <w:sz w:val="20"/>
          <w:szCs w:val="20"/>
          <w:lang w:val="hr-HR"/>
        </w:rPr>
        <w:t xml:space="preserve"> </w:t>
      </w:r>
    </w:p>
    <w:p w14:paraId="706C1E07" w14:textId="77777777" w:rsidR="003064AF" w:rsidRPr="001E3356" w:rsidRDefault="006A0FCD"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 xml:space="preserve"> </w:t>
      </w:r>
    </w:p>
    <w:p w14:paraId="7D46692C" w14:textId="77777777" w:rsidR="00FC32E5" w:rsidRPr="001E3356" w:rsidRDefault="00FC32E5" w:rsidP="00FC32E5">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Ključni članovi rukovodstva Grupe i Banke uključuju članove Uprave, izvršne direktore, predstojnika Ureda Uprave, direktore, pomoćnika direktora, savjetnike Uprave te prokurista. </w:t>
      </w:r>
    </w:p>
    <w:p w14:paraId="7EC8F238" w14:textId="2038B861" w:rsidR="00CE39EA" w:rsidRPr="001E3356" w:rsidRDefault="00CE39EA" w:rsidP="00725A78">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Plaće uključuju redovan rad, godišnji odmor, državni praznik, plaćeni dopust, naknadu plaće za vrijeme bolovanja, minuli rad</w:t>
      </w:r>
      <w:r w:rsidR="000040E6" w:rsidRPr="001E3356">
        <w:rPr>
          <w:rFonts w:cs="Arial"/>
          <w:b w:val="0"/>
          <w:color w:val="000000" w:themeColor="text1"/>
          <w:sz w:val="20"/>
          <w:lang w:val="hr-HR"/>
        </w:rPr>
        <w:t xml:space="preserve"> te isplate prema ugovorima</w:t>
      </w:r>
      <w:r w:rsidRPr="001E3356">
        <w:rPr>
          <w:rFonts w:cs="Arial"/>
          <w:b w:val="0"/>
          <w:color w:val="000000" w:themeColor="text1"/>
          <w:sz w:val="20"/>
          <w:lang w:val="hr-HR"/>
        </w:rPr>
        <w:t xml:space="preserve">. Iznos plaće </w:t>
      </w:r>
      <w:r w:rsidR="00F947BE" w:rsidRPr="001E3356">
        <w:rPr>
          <w:rFonts w:cs="Arial"/>
          <w:b w:val="0"/>
          <w:color w:val="000000" w:themeColor="text1"/>
          <w:sz w:val="20"/>
          <w:lang w:val="hr-HR"/>
        </w:rPr>
        <w:t xml:space="preserve">za Grupu </w:t>
      </w:r>
      <w:r w:rsidRPr="001E3356">
        <w:rPr>
          <w:rFonts w:cs="Arial"/>
          <w:b w:val="0"/>
          <w:color w:val="000000" w:themeColor="text1"/>
          <w:sz w:val="20"/>
          <w:lang w:val="hr-HR"/>
        </w:rPr>
        <w:t xml:space="preserve">u </w:t>
      </w:r>
      <w:r w:rsidR="004267DB" w:rsidRPr="001E3356">
        <w:rPr>
          <w:rFonts w:cs="Arial"/>
          <w:b w:val="0"/>
          <w:color w:val="000000" w:themeColor="text1"/>
          <w:sz w:val="20"/>
          <w:lang w:val="hr-HR"/>
        </w:rPr>
        <w:t>202</w:t>
      </w:r>
      <w:r w:rsidR="00BA7A5E">
        <w:rPr>
          <w:rFonts w:cs="Arial"/>
          <w:b w:val="0"/>
          <w:color w:val="000000" w:themeColor="text1"/>
          <w:sz w:val="20"/>
          <w:lang w:val="hr-HR"/>
        </w:rPr>
        <w:t>3</w:t>
      </w:r>
      <w:r w:rsidRPr="001E3356">
        <w:rPr>
          <w:rFonts w:cs="Arial"/>
          <w:b w:val="0"/>
          <w:color w:val="000000" w:themeColor="text1"/>
          <w:sz w:val="20"/>
          <w:lang w:val="hr-HR"/>
        </w:rPr>
        <w:t xml:space="preserve">. godini iznosi </w:t>
      </w:r>
      <w:r w:rsidR="00345030">
        <w:rPr>
          <w:rFonts w:cs="Arial"/>
          <w:b w:val="0"/>
          <w:color w:val="000000" w:themeColor="text1"/>
          <w:sz w:val="20"/>
          <w:lang w:val="hr-HR"/>
        </w:rPr>
        <w:t>1.490</w:t>
      </w:r>
      <w:r w:rsidR="00345030" w:rsidRPr="001E3356">
        <w:rPr>
          <w:rFonts w:cs="Arial"/>
          <w:b w:val="0"/>
          <w:color w:val="000000" w:themeColor="text1"/>
          <w:sz w:val="20"/>
          <w:lang w:val="hr-HR"/>
        </w:rPr>
        <w:t xml:space="preserve"> </w:t>
      </w:r>
      <w:r w:rsidRPr="001E3356">
        <w:rPr>
          <w:rFonts w:cs="Arial"/>
          <w:b w:val="0"/>
          <w:color w:val="000000" w:themeColor="text1"/>
          <w:sz w:val="20"/>
          <w:lang w:val="hr-HR"/>
        </w:rPr>
        <w:t xml:space="preserve">tisuća </w:t>
      </w:r>
      <w:r w:rsidR="00BA7A5E">
        <w:rPr>
          <w:rFonts w:cs="Arial"/>
          <w:b w:val="0"/>
          <w:color w:val="000000" w:themeColor="text1"/>
          <w:sz w:val="20"/>
          <w:lang w:val="hr-HR"/>
        </w:rPr>
        <w:t>eur</w:t>
      </w:r>
      <w:r w:rsidRPr="001E3356">
        <w:rPr>
          <w:rFonts w:cs="Arial"/>
          <w:b w:val="0"/>
          <w:color w:val="000000" w:themeColor="text1"/>
          <w:sz w:val="20"/>
          <w:lang w:val="hr-HR"/>
        </w:rPr>
        <w:t>a</w:t>
      </w:r>
      <w:r w:rsidR="001A0B9D" w:rsidRPr="001E3356">
        <w:rPr>
          <w:rFonts w:cs="Arial"/>
          <w:b w:val="0"/>
          <w:color w:val="000000" w:themeColor="text1"/>
          <w:sz w:val="20"/>
          <w:lang w:val="hr-HR"/>
        </w:rPr>
        <w:t xml:space="preserve"> (</w:t>
      </w:r>
      <w:r w:rsidR="006D377C" w:rsidRPr="001E3356">
        <w:rPr>
          <w:rFonts w:cs="Arial"/>
          <w:b w:val="0"/>
          <w:color w:val="000000" w:themeColor="text1"/>
          <w:sz w:val="20"/>
          <w:lang w:val="hr-HR"/>
        </w:rPr>
        <w:t xml:space="preserve">31. prosinca </w:t>
      </w:r>
      <w:r w:rsidR="004267DB" w:rsidRPr="001E3356">
        <w:rPr>
          <w:rFonts w:cs="Arial"/>
          <w:b w:val="0"/>
          <w:color w:val="000000" w:themeColor="text1"/>
          <w:sz w:val="20"/>
          <w:lang w:val="hr-HR"/>
        </w:rPr>
        <w:t>202</w:t>
      </w:r>
      <w:r w:rsidR="00BA7A5E">
        <w:rPr>
          <w:rFonts w:cs="Arial"/>
          <w:b w:val="0"/>
          <w:color w:val="000000" w:themeColor="text1"/>
          <w:sz w:val="20"/>
          <w:lang w:val="hr-HR"/>
        </w:rPr>
        <w:t>2</w:t>
      </w:r>
      <w:r w:rsidR="001A0B9D" w:rsidRPr="001E3356">
        <w:rPr>
          <w:rFonts w:cs="Arial"/>
          <w:b w:val="0"/>
          <w:color w:val="000000" w:themeColor="text1"/>
          <w:sz w:val="20"/>
          <w:lang w:val="hr-HR"/>
        </w:rPr>
        <w:t xml:space="preserve">.: </w:t>
      </w:r>
      <w:r w:rsidR="00BA7A5E">
        <w:rPr>
          <w:rFonts w:cs="Arial"/>
          <w:b w:val="0"/>
          <w:color w:val="000000" w:themeColor="text1"/>
          <w:sz w:val="20"/>
          <w:lang w:val="hr-HR"/>
        </w:rPr>
        <w:t>1.263</w:t>
      </w:r>
      <w:r w:rsidR="006A0B91" w:rsidRPr="006A0B91">
        <w:rPr>
          <w:rFonts w:cs="Arial"/>
          <w:b w:val="0"/>
          <w:color w:val="000000" w:themeColor="text1"/>
          <w:sz w:val="20"/>
          <w:lang w:val="hr-HR"/>
        </w:rPr>
        <w:t xml:space="preserve"> </w:t>
      </w:r>
      <w:r w:rsidR="001A0B9D" w:rsidRPr="001E3356">
        <w:rPr>
          <w:rFonts w:cs="Arial"/>
          <w:b w:val="0"/>
          <w:color w:val="000000" w:themeColor="text1"/>
          <w:sz w:val="20"/>
          <w:lang w:val="hr-HR"/>
        </w:rPr>
        <w:t xml:space="preserve">tisuća </w:t>
      </w:r>
      <w:r w:rsidR="00BA7A5E">
        <w:rPr>
          <w:rFonts w:cs="Arial"/>
          <w:b w:val="0"/>
          <w:color w:val="000000" w:themeColor="text1"/>
          <w:sz w:val="20"/>
          <w:lang w:val="hr-HR"/>
        </w:rPr>
        <w:t>eur</w:t>
      </w:r>
      <w:r w:rsidR="001A0B9D" w:rsidRPr="001E3356">
        <w:rPr>
          <w:rFonts w:cs="Arial"/>
          <w:b w:val="0"/>
          <w:color w:val="000000" w:themeColor="text1"/>
          <w:sz w:val="20"/>
          <w:lang w:val="hr-HR"/>
        </w:rPr>
        <w:t>a)</w:t>
      </w:r>
      <w:r w:rsidR="00C0687F" w:rsidRPr="001E3356">
        <w:rPr>
          <w:rFonts w:cs="Arial"/>
          <w:b w:val="0"/>
          <w:color w:val="000000" w:themeColor="text1"/>
          <w:sz w:val="20"/>
          <w:lang w:val="hr-HR"/>
        </w:rPr>
        <w:t>,</w:t>
      </w:r>
      <w:r w:rsidR="00F947BE" w:rsidRPr="001E3356">
        <w:rPr>
          <w:rFonts w:cs="Arial"/>
          <w:b w:val="0"/>
          <w:color w:val="000000" w:themeColor="text1"/>
          <w:sz w:val="20"/>
          <w:lang w:val="hr-HR"/>
        </w:rPr>
        <w:t xml:space="preserve"> a za Banku iznosi </w:t>
      </w:r>
      <w:r w:rsidR="00B4142B" w:rsidRPr="00B4142B">
        <w:rPr>
          <w:rFonts w:cs="Arial"/>
          <w:b w:val="0"/>
          <w:color w:val="000000" w:themeColor="text1"/>
          <w:sz w:val="20"/>
          <w:lang w:val="hr-HR"/>
        </w:rPr>
        <w:t>1.253</w:t>
      </w:r>
      <w:r w:rsidR="00B4142B">
        <w:rPr>
          <w:rFonts w:cs="Arial"/>
          <w:b w:val="0"/>
          <w:color w:val="000000" w:themeColor="text1"/>
          <w:sz w:val="20"/>
          <w:lang w:val="hr-HR"/>
        </w:rPr>
        <w:t xml:space="preserve"> </w:t>
      </w:r>
      <w:r w:rsidR="00F947BE" w:rsidRPr="001E3356">
        <w:rPr>
          <w:rFonts w:cs="Arial"/>
          <w:b w:val="0"/>
          <w:color w:val="000000" w:themeColor="text1"/>
          <w:sz w:val="20"/>
          <w:lang w:val="hr-HR"/>
        </w:rPr>
        <w:t>tisuć</w:t>
      </w:r>
      <w:r w:rsidR="001A0B9D" w:rsidRPr="001E3356">
        <w:rPr>
          <w:rFonts w:cs="Arial"/>
          <w:b w:val="0"/>
          <w:color w:val="000000" w:themeColor="text1"/>
          <w:sz w:val="20"/>
          <w:lang w:val="hr-HR"/>
        </w:rPr>
        <w:t>a</w:t>
      </w:r>
      <w:r w:rsidR="00F947BE" w:rsidRPr="001E3356">
        <w:rPr>
          <w:rFonts w:cs="Arial"/>
          <w:b w:val="0"/>
          <w:color w:val="000000" w:themeColor="text1"/>
          <w:sz w:val="20"/>
          <w:lang w:val="hr-HR"/>
        </w:rPr>
        <w:t xml:space="preserve"> </w:t>
      </w:r>
      <w:r w:rsidR="008722FE">
        <w:rPr>
          <w:rFonts w:cs="Arial"/>
          <w:b w:val="0"/>
          <w:color w:val="000000" w:themeColor="text1"/>
          <w:sz w:val="20"/>
          <w:lang w:val="hr-HR"/>
        </w:rPr>
        <w:t>eur</w:t>
      </w:r>
      <w:r w:rsidR="00F947BE" w:rsidRPr="001E3356">
        <w:rPr>
          <w:rFonts w:cs="Arial"/>
          <w:b w:val="0"/>
          <w:color w:val="000000" w:themeColor="text1"/>
          <w:sz w:val="20"/>
          <w:lang w:val="hr-HR"/>
        </w:rPr>
        <w:t>a (</w:t>
      </w:r>
      <w:r w:rsidR="006D377C" w:rsidRPr="001E3356">
        <w:rPr>
          <w:rFonts w:cs="Arial"/>
          <w:b w:val="0"/>
          <w:color w:val="000000" w:themeColor="text1"/>
          <w:sz w:val="20"/>
          <w:lang w:val="hr-HR"/>
        </w:rPr>
        <w:t xml:space="preserve">31. prosinca </w:t>
      </w:r>
      <w:r w:rsidR="004267DB" w:rsidRPr="001E3356">
        <w:rPr>
          <w:rFonts w:cs="Arial"/>
          <w:b w:val="0"/>
          <w:color w:val="000000" w:themeColor="text1"/>
          <w:sz w:val="20"/>
          <w:lang w:val="hr-HR"/>
        </w:rPr>
        <w:t>202</w:t>
      </w:r>
      <w:r w:rsidR="00046C04">
        <w:rPr>
          <w:rFonts w:cs="Arial"/>
          <w:b w:val="0"/>
          <w:color w:val="000000" w:themeColor="text1"/>
          <w:sz w:val="20"/>
          <w:lang w:val="hr-HR"/>
        </w:rPr>
        <w:t>2</w:t>
      </w:r>
      <w:r w:rsidR="00F947BE" w:rsidRPr="001E3356">
        <w:rPr>
          <w:rFonts w:cs="Arial"/>
          <w:b w:val="0"/>
          <w:color w:val="000000" w:themeColor="text1"/>
          <w:sz w:val="20"/>
          <w:lang w:val="hr-HR"/>
        </w:rPr>
        <w:t xml:space="preserve">.: </w:t>
      </w:r>
      <w:r w:rsidR="00046C04">
        <w:rPr>
          <w:rFonts w:cs="Arial"/>
          <w:b w:val="0"/>
          <w:color w:val="000000" w:themeColor="text1"/>
          <w:sz w:val="20"/>
          <w:lang w:val="hr-HR"/>
        </w:rPr>
        <w:t>1.055</w:t>
      </w:r>
      <w:r w:rsidR="006A0B91" w:rsidRPr="006A0B91">
        <w:rPr>
          <w:rFonts w:cs="Arial"/>
          <w:b w:val="0"/>
          <w:color w:val="000000" w:themeColor="text1"/>
          <w:sz w:val="20"/>
          <w:lang w:val="hr-HR"/>
        </w:rPr>
        <w:t xml:space="preserve"> </w:t>
      </w:r>
      <w:r w:rsidR="00F947BE" w:rsidRPr="001E3356">
        <w:rPr>
          <w:rFonts w:cs="Arial"/>
          <w:b w:val="0"/>
          <w:color w:val="000000" w:themeColor="text1"/>
          <w:sz w:val="20"/>
          <w:lang w:val="hr-HR"/>
        </w:rPr>
        <w:t xml:space="preserve">tisuća </w:t>
      </w:r>
      <w:r w:rsidR="00046C04">
        <w:rPr>
          <w:rFonts w:cs="Arial"/>
          <w:b w:val="0"/>
          <w:color w:val="000000" w:themeColor="text1"/>
          <w:sz w:val="20"/>
          <w:lang w:val="hr-HR"/>
        </w:rPr>
        <w:t>eur</w:t>
      </w:r>
      <w:r w:rsidR="00F947BE" w:rsidRPr="001E3356">
        <w:rPr>
          <w:rFonts w:cs="Arial"/>
          <w:b w:val="0"/>
          <w:color w:val="000000" w:themeColor="text1"/>
          <w:sz w:val="20"/>
          <w:lang w:val="hr-HR"/>
        </w:rPr>
        <w:t>a)</w:t>
      </w:r>
      <w:r w:rsidRPr="001E3356">
        <w:rPr>
          <w:rFonts w:cs="Arial"/>
          <w:b w:val="0"/>
          <w:color w:val="000000" w:themeColor="text1"/>
          <w:sz w:val="20"/>
          <w:lang w:val="hr-HR"/>
        </w:rPr>
        <w:t>.</w:t>
      </w:r>
    </w:p>
    <w:p w14:paraId="7E013BF6" w14:textId="77777777" w:rsidR="00725A78" w:rsidRPr="001E3356" w:rsidRDefault="00725A78" w:rsidP="00725A78">
      <w:pPr>
        <w:pStyle w:val="T1"/>
        <w:keepNext w:val="0"/>
        <w:spacing w:before="0" w:after="0" w:line="240" w:lineRule="auto"/>
        <w:rPr>
          <w:rFonts w:cs="Arial"/>
          <w:b w:val="0"/>
          <w:color w:val="000000" w:themeColor="text1"/>
          <w:sz w:val="20"/>
          <w:lang w:val="hr-HR"/>
        </w:rPr>
      </w:pPr>
    </w:p>
    <w:p w14:paraId="106642AF" w14:textId="4E62A53C" w:rsidR="00CE39EA" w:rsidRPr="001E3356" w:rsidRDefault="00CE39EA" w:rsidP="00725A78">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Nagrade za rad članovima Nadzornog odbora iznosile su </w:t>
      </w:r>
      <w:r w:rsidR="001A0B9D" w:rsidRPr="001E3356">
        <w:rPr>
          <w:rFonts w:cs="Arial"/>
          <w:b w:val="0"/>
          <w:color w:val="000000" w:themeColor="text1"/>
          <w:sz w:val="20"/>
          <w:lang w:val="hr-HR"/>
        </w:rPr>
        <w:t xml:space="preserve">u </w:t>
      </w:r>
      <w:r w:rsidR="005C717B" w:rsidRPr="001E3356">
        <w:rPr>
          <w:rFonts w:cs="Arial"/>
          <w:b w:val="0"/>
          <w:color w:val="000000" w:themeColor="text1"/>
          <w:sz w:val="20"/>
          <w:lang w:val="hr-HR"/>
        </w:rPr>
        <w:t>20</w:t>
      </w:r>
      <w:r w:rsidR="005B5B14" w:rsidRPr="001E3356">
        <w:rPr>
          <w:rFonts w:cs="Arial"/>
          <w:b w:val="0"/>
          <w:color w:val="000000" w:themeColor="text1"/>
          <w:sz w:val="20"/>
          <w:lang w:val="hr-HR"/>
        </w:rPr>
        <w:t>2</w:t>
      </w:r>
      <w:r w:rsidR="008722FE">
        <w:rPr>
          <w:rFonts w:cs="Arial"/>
          <w:b w:val="0"/>
          <w:color w:val="000000" w:themeColor="text1"/>
          <w:sz w:val="20"/>
          <w:lang w:val="hr-HR"/>
        </w:rPr>
        <w:t>3</w:t>
      </w:r>
      <w:r w:rsidR="001A0B9D" w:rsidRPr="001E3356">
        <w:rPr>
          <w:rFonts w:cs="Arial"/>
          <w:b w:val="0"/>
          <w:color w:val="000000" w:themeColor="text1"/>
          <w:sz w:val="20"/>
          <w:lang w:val="hr-HR"/>
        </w:rPr>
        <w:t xml:space="preserve">. godini </w:t>
      </w:r>
      <w:r w:rsidRPr="001E3356">
        <w:rPr>
          <w:rFonts w:cs="Arial"/>
          <w:b w:val="0"/>
          <w:color w:val="000000" w:themeColor="text1"/>
          <w:sz w:val="20"/>
          <w:lang w:val="hr-HR"/>
        </w:rPr>
        <w:t xml:space="preserve">za </w:t>
      </w:r>
      <w:r w:rsidR="00F74A2E" w:rsidRPr="001E3356">
        <w:rPr>
          <w:rFonts w:cs="Arial"/>
          <w:b w:val="0"/>
          <w:color w:val="000000" w:themeColor="text1"/>
          <w:sz w:val="20"/>
          <w:lang w:val="hr-HR"/>
        </w:rPr>
        <w:t xml:space="preserve">Grupu </w:t>
      </w:r>
      <w:r w:rsidR="00345030">
        <w:rPr>
          <w:rFonts w:cs="Arial"/>
          <w:b w:val="0"/>
          <w:color w:val="000000" w:themeColor="text1"/>
          <w:sz w:val="20"/>
          <w:lang w:val="hr-HR"/>
        </w:rPr>
        <w:t>15</w:t>
      </w:r>
      <w:r w:rsidR="00345030" w:rsidRPr="001E3356">
        <w:rPr>
          <w:rFonts w:eastAsia="Calibri" w:cs="Arial"/>
          <w:b w:val="0"/>
          <w:bCs w:val="0"/>
          <w:color w:val="000000"/>
          <w:sz w:val="20"/>
          <w:lang w:val="hr-HR"/>
        </w:rPr>
        <w:t xml:space="preserve"> </w:t>
      </w:r>
      <w:r w:rsidR="00470865" w:rsidRPr="001E3356">
        <w:rPr>
          <w:rFonts w:cs="Arial"/>
          <w:b w:val="0"/>
          <w:color w:val="000000" w:themeColor="text1"/>
          <w:sz w:val="20"/>
          <w:lang w:val="hr-HR"/>
        </w:rPr>
        <w:t xml:space="preserve">tisuća </w:t>
      </w:r>
      <w:r w:rsidR="00E23B8B">
        <w:rPr>
          <w:rFonts w:cs="Arial"/>
          <w:b w:val="0"/>
          <w:color w:val="000000" w:themeColor="text1"/>
          <w:sz w:val="20"/>
          <w:lang w:val="hr-HR"/>
        </w:rPr>
        <w:t>eur</w:t>
      </w:r>
      <w:r w:rsidR="00470865" w:rsidRPr="001E3356">
        <w:rPr>
          <w:rFonts w:cs="Arial"/>
          <w:b w:val="0"/>
          <w:color w:val="000000" w:themeColor="text1"/>
          <w:sz w:val="20"/>
          <w:lang w:val="hr-HR"/>
        </w:rPr>
        <w:t xml:space="preserve">a (31. prosinca </w:t>
      </w:r>
      <w:r w:rsidR="005C717B" w:rsidRPr="001E3356">
        <w:rPr>
          <w:rFonts w:cs="Arial"/>
          <w:b w:val="0"/>
          <w:color w:val="000000" w:themeColor="text1"/>
          <w:sz w:val="20"/>
          <w:lang w:val="hr-HR"/>
        </w:rPr>
        <w:t>20</w:t>
      </w:r>
      <w:r w:rsidR="00517D97" w:rsidRPr="001E3356">
        <w:rPr>
          <w:rFonts w:cs="Arial"/>
          <w:b w:val="0"/>
          <w:color w:val="000000" w:themeColor="text1"/>
          <w:sz w:val="20"/>
          <w:lang w:val="hr-HR"/>
        </w:rPr>
        <w:t>2</w:t>
      </w:r>
      <w:r w:rsidR="008722FE">
        <w:rPr>
          <w:rFonts w:cs="Arial"/>
          <w:b w:val="0"/>
          <w:color w:val="000000" w:themeColor="text1"/>
          <w:sz w:val="20"/>
          <w:lang w:val="hr-HR"/>
        </w:rPr>
        <w:t>2</w:t>
      </w:r>
      <w:r w:rsidR="00470865" w:rsidRPr="001E3356">
        <w:rPr>
          <w:rFonts w:cs="Arial"/>
          <w:b w:val="0"/>
          <w:color w:val="000000" w:themeColor="text1"/>
          <w:sz w:val="20"/>
          <w:lang w:val="hr-HR"/>
        </w:rPr>
        <w:t xml:space="preserve">.: </w:t>
      </w:r>
      <w:r w:rsidR="008722FE">
        <w:rPr>
          <w:rFonts w:cs="Arial"/>
          <w:b w:val="0"/>
          <w:color w:val="000000" w:themeColor="text1"/>
          <w:sz w:val="20"/>
          <w:lang w:val="hr-HR"/>
        </w:rPr>
        <w:t>14</w:t>
      </w:r>
      <w:r w:rsidR="00517D97" w:rsidRPr="001E3356">
        <w:rPr>
          <w:rFonts w:cs="Arial"/>
          <w:b w:val="0"/>
          <w:color w:val="000000" w:themeColor="text1"/>
          <w:sz w:val="20"/>
          <w:lang w:val="hr-HR"/>
        </w:rPr>
        <w:t xml:space="preserve"> </w:t>
      </w:r>
      <w:r w:rsidR="00470865" w:rsidRPr="001E3356">
        <w:rPr>
          <w:rFonts w:cs="Arial"/>
          <w:b w:val="0"/>
          <w:color w:val="000000" w:themeColor="text1"/>
          <w:sz w:val="20"/>
          <w:lang w:val="hr-HR"/>
        </w:rPr>
        <w:t xml:space="preserve">tisuća </w:t>
      </w:r>
      <w:r w:rsidR="008722FE">
        <w:rPr>
          <w:rFonts w:cs="Arial"/>
          <w:b w:val="0"/>
          <w:color w:val="000000" w:themeColor="text1"/>
          <w:sz w:val="20"/>
          <w:lang w:val="hr-HR"/>
        </w:rPr>
        <w:t>eur</w:t>
      </w:r>
      <w:r w:rsidR="00470865" w:rsidRPr="001E3356">
        <w:rPr>
          <w:rFonts w:cs="Arial"/>
          <w:b w:val="0"/>
          <w:color w:val="000000" w:themeColor="text1"/>
          <w:sz w:val="20"/>
          <w:lang w:val="hr-HR"/>
        </w:rPr>
        <w:t xml:space="preserve">a), a </w:t>
      </w:r>
      <w:r w:rsidR="00F74A2E" w:rsidRPr="001E3356">
        <w:rPr>
          <w:rFonts w:cs="Arial"/>
          <w:b w:val="0"/>
          <w:color w:val="000000" w:themeColor="text1"/>
          <w:sz w:val="20"/>
          <w:lang w:val="hr-HR"/>
        </w:rPr>
        <w:t>za Banku</w:t>
      </w:r>
      <w:r w:rsidR="00517D97" w:rsidRPr="001E3356">
        <w:rPr>
          <w:rFonts w:cs="Arial"/>
          <w:b w:val="0"/>
          <w:color w:val="000000" w:themeColor="text1"/>
          <w:sz w:val="20"/>
          <w:lang w:val="hr-HR"/>
        </w:rPr>
        <w:t xml:space="preserve"> </w:t>
      </w:r>
      <w:r w:rsidR="00B4142B">
        <w:rPr>
          <w:rFonts w:cs="Arial"/>
          <w:b w:val="0"/>
          <w:color w:val="000000" w:themeColor="text1"/>
          <w:sz w:val="20"/>
          <w:lang w:val="hr-HR"/>
        </w:rPr>
        <w:t>0</w:t>
      </w:r>
      <w:r w:rsidR="00B4142B" w:rsidRPr="001E3356">
        <w:rPr>
          <w:rFonts w:cs="Arial"/>
          <w:b w:val="0"/>
          <w:color w:val="000000" w:themeColor="text1"/>
          <w:sz w:val="20"/>
          <w:lang w:val="hr-HR"/>
        </w:rPr>
        <w:t xml:space="preserve"> </w:t>
      </w:r>
      <w:r w:rsidR="00F74A2E" w:rsidRPr="001E3356">
        <w:rPr>
          <w:rFonts w:cs="Arial"/>
          <w:b w:val="0"/>
          <w:color w:val="000000" w:themeColor="text1"/>
          <w:sz w:val="20"/>
          <w:lang w:val="hr-HR"/>
        </w:rPr>
        <w:t xml:space="preserve">tisuća </w:t>
      </w:r>
      <w:r w:rsidR="00E23B8B">
        <w:rPr>
          <w:rFonts w:cs="Arial"/>
          <w:b w:val="0"/>
          <w:color w:val="000000" w:themeColor="text1"/>
          <w:sz w:val="20"/>
          <w:lang w:val="hr-HR"/>
        </w:rPr>
        <w:t>eur</w:t>
      </w:r>
      <w:r w:rsidR="00F74A2E" w:rsidRPr="001E3356">
        <w:rPr>
          <w:rFonts w:cs="Arial"/>
          <w:b w:val="0"/>
          <w:color w:val="000000" w:themeColor="text1"/>
          <w:sz w:val="20"/>
          <w:lang w:val="hr-HR"/>
        </w:rPr>
        <w:t>a (</w:t>
      </w:r>
      <w:r w:rsidR="006D377C" w:rsidRPr="001E3356">
        <w:rPr>
          <w:rFonts w:cs="Arial"/>
          <w:b w:val="0"/>
          <w:color w:val="000000" w:themeColor="text1"/>
          <w:sz w:val="20"/>
          <w:lang w:val="hr-HR"/>
        </w:rPr>
        <w:t xml:space="preserve">31. prosinca </w:t>
      </w:r>
      <w:r w:rsidR="005C717B" w:rsidRPr="001E3356">
        <w:rPr>
          <w:rFonts w:cs="Arial"/>
          <w:b w:val="0"/>
          <w:color w:val="000000" w:themeColor="text1"/>
          <w:sz w:val="20"/>
          <w:lang w:val="hr-HR"/>
        </w:rPr>
        <w:t>20</w:t>
      </w:r>
      <w:r w:rsidR="00517D97" w:rsidRPr="001E3356">
        <w:rPr>
          <w:rFonts w:cs="Arial"/>
          <w:b w:val="0"/>
          <w:color w:val="000000" w:themeColor="text1"/>
          <w:sz w:val="20"/>
          <w:lang w:val="hr-HR"/>
        </w:rPr>
        <w:t>2</w:t>
      </w:r>
      <w:r w:rsidR="00E23B8B">
        <w:rPr>
          <w:rFonts w:cs="Arial"/>
          <w:b w:val="0"/>
          <w:color w:val="000000" w:themeColor="text1"/>
          <w:sz w:val="20"/>
          <w:lang w:val="hr-HR"/>
        </w:rPr>
        <w:t>2</w:t>
      </w:r>
      <w:r w:rsidR="00F74A2E" w:rsidRPr="001E3356">
        <w:rPr>
          <w:rFonts w:cs="Arial"/>
          <w:b w:val="0"/>
          <w:color w:val="000000" w:themeColor="text1"/>
          <w:sz w:val="20"/>
          <w:lang w:val="hr-HR"/>
        </w:rPr>
        <w:t xml:space="preserve">.: </w:t>
      </w:r>
      <w:r w:rsidR="00E23B8B">
        <w:rPr>
          <w:rFonts w:cs="Arial"/>
          <w:b w:val="0"/>
          <w:color w:val="000000" w:themeColor="text1"/>
          <w:sz w:val="20"/>
          <w:lang w:val="hr-HR"/>
        </w:rPr>
        <w:t>0</w:t>
      </w:r>
      <w:r w:rsidR="005C717B" w:rsidRPr="001E3356">
        <w:rPr>
          <w:rFonts w:cs="Arial"/>
          <w:b w:val="0"/>
          <w:color w:val="000000" w:themeColor="text1"/>
          <w:sz w:val="20"/>
          <w:lang w:val="hr-HR"/>
        </w:rPr>
        <w:t xml:space="preserve"> </w:t>
      </w:r>
      <w:r w:rsidR="00F74A2E" w:rsidRPr="001E3356">
        <w:rPr>
          <w:rFonts w:cs="Arial"/>
          <w:b w:val="0"/>
          <w:color w:val="000000" w:themeColor="text1"/>
          <w:sz w:val="20"/>
          <w:lang w:val="hr-HR"/>
        </w:rPr>
        <w:t xml:space="preserve">tisuća </w:t>
      </w:r>
      <w:r w:rsidR="00E23B8B">
        <w:rPr>
          <w:rFonts w:cs="Arial"/>
          <w:b w:val="0"/>
          <w:color w:val="000000" w:themeColor="text1"/>
          <w:sz w:val="20"/>
          <w:lang w:val="hr-HR"/>
        </w:rPr>
        <w:t>eur</w:t>
      </w:r>
      <w:r w:rsidR="00F74A2E" w:rsidRPr="001E3356">
        <w:rPr>
          <w:rFonts w:cs="Arial"/>
          <w:b w:val="0"/>
          <w:color w:val="000000" w:themeColor="text1"/>
          <w:sz w:val="20"/>
          <w:lang w:val="hr-HR"/>
        </w:rPr>
        <w:t>a)</w:t>
      </w:r>
      <w:r w:rsidRPr="001E3356">
        <w:rPr>
          <w:rFonts w:cs="Arial"/>
          <w:b w:val="0"/>
          <w:color w:val="000000" w:themeColor="text1"/>
          <w:sz w:val="20"/>
          <w:lang w:val="hr-HR"/>
        </w:rPr>
        <w:t xml:space="preserve"> i odnose se na članove nadzornih odbora u </w:t>
      </w:r>
      <w:r w:rsidR="009E10CC" w:rsidRPr="001E3356">
        <w:rPr>
          <w:rFonts w:cs="Arial"/>
          <w:b w:val="0"/>
          <w:color w:val="000000" w:themeColor="text1"/>
          <w:sz w:val="20"/>
          <w:lang w:val="hr-HR"/>
        </w:rPr>
        <w:t xml:space="preserve">ovisnom društvu </w:t>
      </w:r>
      <w:r w:rsidRPr="001E3356">
        <w:rPr>
          <w:rFonts w:cs="Arial"/>
          <w:b w:val="0"/>
          <w:color w:val="000000" w:themeColor="text1"/>
          <w:sz w:val="20"/>
          <w:lang w:val="hr-HR"/>
        </w:rPr>
        <w:t>koje imenuje HBOR.</w:t>
      </w:r>
      <w:r w:rsidR="00470865" w:rsidRPr="001E3356">
        <w:rPr>
          <w:rFonts w:cs="Arial"/>
          <w:color w:val="000000" w:themeColor="text1"/>
          <w:sz w:val="20"/>
          <w:lang w:val="hr-HR"/>
        </w:rPr>
        <w:t xml:space="preserve"> </w:t>
      </w:r>
    </w:p>
    <w:p w14:paraId="3E18DFDB" w14:textId="77777777" w:rsidR="009B544C" w:rsidRPr="00B91D09" w:rsidRDefault="009B544C" w:rsidP="00725A78">
      <w:pPr>
        <w:pStyle w:val="T1"/>
        <w:spacing w:before="0" w:after="0" w:line="240" w:lineRule="auto"/>
        <w:rPr>
          <w:rFonts w:cs="Arial"/>
          <w:bCs w:val="0"/>
          <w:color w:val="000000" w:themeColor="text1"/>
          <w:sz w:val="22"/>
          <w:szCs w:val="22"/>
          <w:lang w:val="hr-HR"/>
        </w:rPr>
        <w:sectPr w:rsidR="009B544C" w:rsidRPr="00B91D09" w:rsidSect="00AE2E05">
          <w:footerReference w:type="default" r:id="rId75"/>
          <w:pgSz w:w="11907" w:h="16840" w:code="9"/>
          <w:pgMar w:top="1418" w:right="1134" w:bottom="1134" w:left="1418" w:header="851" w:footer="851" w:gutter="0"/>
          <w:cols w:space="720"/>
          <w:noEndnote/>
        </w:sectPr>
      </w:pPr>
    </w:p>
    <w:p w14:paraId="5B50BBCF" w14:textId="77777777" w:rsidR="006735C2" w:rsidRPr="00D14589" w:rsidRDefault="006735C2" w:rsidP="006735C2">
      <w:pPr>
        <w:pStyle w:val="T1"/>
        <w:spacing w:before="0" w:after="0" w:line="240" w:lineRule="auto"/>
        <w:rPr>
          <w:rFonts w:cs="Arial"/>
          <w:color w:val="000000" w:themeColor="text1"/>
          <w:sz w:val="20"/>
          <w:lang w:val="hr-HR"/>
        </w:rPr>
      </w:pPr>
    </w:p>
    <w:p w14:paraId="4341D994" w14:textId="3244D393" w:rsidR="006D0890" w:rsidRPr="00D14589" w:rsidRDefault="009C659F" w:rsidP="007F5B1C">
      <w:pPr>
        <w:pStyle w:val="T1"/>
        <w:tabs>
          <w:tab w:val="left" w:pos="567"/>
        </w:tabs>
        <w:spacing w:before="0" w:after="0" w:line="240" w:lineRule="auto"/>
        <w:rPr>
          <w:rFonts w:cs="Arial"/>
          <w:color w:val="000000" w:themeColor="text1"/>
          <w:sz w:val="20"/>
          <w:lang w:val="hr-HR"/>
        </w:rPr>
      </w:pPr>
      <w:bookmarkStart w:id="950" w:name="_Hlk126921128"/>
      <w:r w:rsidRPr="00D14589">
        <w:rPr>
          <w:rFonts w:cs="Arial"/>
          <w:color w:val="000000" w:themeColor="text1"/>
          <w:sz w:val="20"/>
          <w:lang w:val="hr-HR"/>
        </w:rPr>
        <w:t>3</w:t>
      </w:r>
      <w:r w:rsidR="00612687">
        <w:rPr>
          <w:rFonts w:cs="Arial"/>
          <w:color w:val="000000" w:themeColor="text1"/>
          <w:sz w:val="20"/>
          <w:lang w:val="hr-HR"/>
        </w:rPr>
        <w:t>1</w:t>
      </w:r>
      <w:r w:rsidR="009924A7" w:rsidRPr="00D14589">
        <w:rPr>
          <w:rFonts w:cs="Arial"/>
          <w:color w:val="000000" w:themeColor="text1"/>
          <w:sz w:val="20"/>
          <w:lang w:val="hr-HR"/>
        </w:rPr>
        <w:t>.</w:t>
      </w:r>
      <w:r w:rsidR="006D0890" w:rsidRPr="00D14589">
        <w:rPr>
          <w:rFonts w:cs="Arial"/>
          <w:color w:val="000000" w:themeColor="text1"/>
          <w:sz w:val="20"/>
          <w:lang w:val="hr-HR"/>
        </w:rPr>
        <w:tab/>
        <w:t>Upravljanje rizicima</w:t>
      </w:r>
    </w:p>
    <w:p w14:paraId="5044D363" w14:textId="77777777" w:rsidR="006735C2" w:rsidRPr="00D14589" w:rsidRDefault="006735C2" w:rsidP="00E5067B">
      <w:pPr>
        <w:pStyle w:val="T1"/>
        <w:spacing w:before="0" w:after="0" w:line="240" w:lineRule="auto"/>
        <w:rPr>
          <w:rFonts w:cs="Arial"/>
          <w:color w:val="000000" w:themeColor="text1"/>
          <w:sz w:val="20"/>
          <w:lang w:val="hr-HR"/>
        </w:rPr>
      </w:pPr>
    </w:p>
    <w:p w14:paraId="7B6E67E2" w14:textId="08F6BEE9" w:rsidR="00F72889" w:rsidRPr="00D14589" w:rsidRDefault="00F72889" w:rsidP="00361B04">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Temeljem Zakona o Hrvatskoj banci za obnovu i razvitak, </w:t>
      </w:r>
      <w:r w:rsidR="00B8170C">
        <w:rPr>
          <w:rFonts w:ascii="Arial" w:hAnsi="Arial" w:cs="Arial"/>
          <w:color w:val="000000" w:themeColor="text1"/>
          <w:sz w:val="20"/>
          <w:szCs w:val="20"/>
          <w:lang w:val="hr-HR"/>
        </w:rPr>
        <w:t xml:space="preserve">Banka </w:t>
      </w:r>
      <w:r w:rsidRPr="00D14589">
        <w:rPr>
          <w:rFonts w:ascii="Arial" w:hAnsi="Arial" w:cs="Arial"/>
          <w:color w:val="000000" w:themeColor="text1"/>
          <w:sz w:val="20"/>
          <w:szCs w:val="20"/>
          <w:lang w:val="hr-HR"/>
        </w:rPr>
        <w:t xml:space="preserve">je dužna rizike u poslovanju svoditi na najmanju mjeru rukovodeći se načelima bankarskog poslovanja. </w:t>
      </w:r>
    </w:p>
    <w:p w14:paraId="55945105" w14:textId="77777777" w:rsidR="005A4073" w:rsidRPr="00D14589" w:rsidRDefault="005A4073" w:rsidP="00361B04">
      <w:pPr>
        <w:pStyle w:val="accountingpolicytitle"/>
        <w:rPr>
          <w:rFonts w:cs="Arial"/>
          <w:b w:val="0"/>
          <w:color w:val="000000" w:themeColor="text1"/>
          <w:sz w:val="20"/>
          <w:lang w:val="hr-HR"/>
        </w:rPr>
      </w:pPr>
    </w:p>
    <w:p w14:paraId="35F519D7" w14:textId="44B1821A" w:rsidR="005E75B6" w:rsidRPr="00D14589" w:rsidRDefault="00B8170C" w:rsidP="00361B04">
      <w:pPr>
        <w:pStyle w:val="accountingpolicytitle"/>
        <w:rPr>
          <w:rFonts w:cs="Arial"/>
          <w:b w:val="0"/>
          <w:color w:val="000000" w:themeColor="text1"/>
          <w:sz w:val="20"/>
          <w:lang w:val="hr-HR"/>
        </w:rPr>
      </w:pPr>
      <w:r>
        <w:rPr>
          <w:rFonts w:cs="Arial"/>
          <w:b w:val="0"/>
          <w:color w:val="000000" w:themeColor="text1"/>
          <w:sz w:val="20"/>
          <w:lang w:val="hr-HR"/>
        </w:rPr>
        <w:t>Banka</w:t>
      </w:r>
      <w:r w:rsidR="00BB1E5F" w:rsidRPr="00D14589">
        <w:rPr>
          <w:rFonts w:cs="Arial"/>
          <w:b w:val="0"/>
          <w:color w:val="000000" w:themeColor="text1"/>
          <w:sz w:val="20"/>
          <w:lang w:val="hr-HR"/>
        </w:rPr>
        <w:t xml:space="preserve"> </w:t>
      </w:r>
      <w:r w:rsidR="005E75B6" w:rsidRPr="00D14589">
        <w:rPr>
          <w:rFonts w:cs="Arial"/>
          <w:b w:val="0"/>
          <w:color w:val="000000" w:themeColor="text1"/>
          <w:sz w:val="20"/>
          <w:lang w:val="hr-HR"/>
        </w:rPr>
        <w:t xml:space="preserve">u procesu upravljanja rizicima </w:t>
      </w:r>
      <w:r>
        <w:rPr>
          <w:rFonts w:cs="Arial"/>
          <w:b w:val="0"/>
          <w:color w:val="000000" w:themeColor="text1"/>
          <w:sz w:val="20"/>
          <w:lang w:val="hr-HR"/>
        </w:rPr>
        <w:t xml:space="preserve">kontinuirano </w:t>
      </w:r>
      <w:r w:rsidR="005E75B6" w:rsidRPr="00D14589">
        <w:rPr>
          <w:rFonts w:cs="Arial"/>
          <w:b w:val="0"/>
          <w:color w:val="000000" w:themeColor="text1"/>
          <w:sz w:val="20"/>
          <w:lang w:val="hr-HR"/>
        </w:rPr>
        <w:t>utvrđuje, procjenjuje, odnosno mjeri, prati</w:t>
      </w:r>
      <w:r w:rsidR="00E56E2F" w:rsidRPr="00D14589">
        <w:rPr>
          <w:rFonts w:cs="Arial"/>
          <w:b w:val="0"/>
          <w:color w:val="000000" w:themeColor="text1"/>
          <w:sz w:val="20"/>
          <w:lang w:val="hr-HR"/>
        </w:rPr>
        <w:t>, ovladava</w:t>
      </w:r>
      <w:r w:rsidR="005E75B6" w:rsidRPr="00D14589">
        <w:rPr>
          <w:rFonts w:cs="Arial"/>
          <w:b w:val="0"/>
          <w:color w:val="000000" w:themeColor="text1"/>
          <w:sz w:val="20"/>
          <w:lang w:val="hr-HR"/>
        </w:rPr>
        <w:t xml:space="preserve"> i kontrolira rizike kojima je u poslovanju izložena ili bi mogla biti izložena te o njima izvještava nadležna tijela. </w:t>
      </w:r>
      <w:r w:rsidR="001B5ACC" w:rsidRPr="00D14589">
        <w:rPr>
          <w:rFonts w:cs="Arial"/>
          <w:b w:val="0"/>
          <w:color w:val="000000" w:themeColor="text1"/>
          <w:sz w:val="20"/>
          <w:lang w:val="hr-HR"/>
        </w:rPr>
        <w:t xml:space="preserve"> </w:t>
      </w:r>
      <w:r w:rsidR="005E75B6" w:rsidRPr="00D14589">
        <w:rPr>
          <w:rFonts w:cs="Arial"/>
          <w:b w:val="0"/>
          <w:color w:val="000000" w:themeColor="text1"/>
          <w:sz w:val="20"/>
          <w:lang w:val="hr-HR"/>
        </w:rPr>
        <w:t>Navedenim postupcima</w:t>
      </w:r>
      <w:r w:rsidR="00D04DF2" w:rsidRPr="00D14589">
        <w:rPr>
          <w:rFonts w:cs="Arial"/>
          <w:b w:val="0"/>
          <w:color w:val="000000" w:themeColor="text1"/>
          <w:sz w:val="20"/>
          <w:lang w:val="hr-HR"/>
        </w:rPr>
        <w:t xml:space="preserve"> i</w:t>
      </w:r>
      <w:r w:rsidR="005E75B6" w:rsidRPr="00D14589">
        <w:rPr>
          <w:rFonts w:cs="Arial"/>
          <w:b w:val="0"/>
          <w:color w:val="000000" w:themeColor="text1"/>
          <w:sz w:val="20"/>
          <w:lang w:val="hr-HR"/>
        </w:rPr>
        <w:t xml:space="preserve"> </w:t>
      </w:r>
      <w:r w:rsidR="002F1F8E" w:rsidRPr="00D14589">
        <w:rPr>
          <w:rFonts w:cs="Arial"/>
          <w:b w:val="0"/>
          <w:color w:val="000000" w:themeColor="text1"/>
          <w:sz w:val="20"/>
          <w:lang w:val="hr-HR"/>
        </w:rPr>
        <w:t xml:space="preserve">pripadajućim </w:t>
      </w:r>
      <w:r w:rsidR="005E75B6" w:rsidRPr="00D14589">
        <w:rPr>
          <w:rFonts w:cs="Arial"/>
          <w:b w:val="0"/>
          <w:color w:val="000000" w:themeColor="text1"/>
          <w:sz w:val="20"/>
          <w:lang w:val="hr-HR"/>
        </w:rPr>
        <w:t xml:space="preserve">internim aktima osiguran je sveobuhvatan i cjelovit sustav upravljanja rizicima.  </w:t>
      </w:r>
    </w:p>
    <w:p w14:paraId="16ED0B99" w14:textId="77777777" w:rsidR="005F446E" w:rsidRPr="00D14589" w:rsidRDefault="005F446E" w:rsidP="00361B04">
      <w:pPr>
        <w:widowControl w:val="0"/>
        <w:jc w:val="both"/>
        <w:rPr>
          <w:rFonts w:ascii="Arial" w:hAnsi="Arial" w:cs="Arial"/>
          <w:color w:val="000000" w:themeColor="text1"/>
          <w:sz w:val="20"/>
          <w:szCs w:val="20"/>
          <w:lang w:val="hr-HR"/>
        </w:rPr>
      </w:pPr>
    </w:p>
    <w:p w14:paraId="1EE2B2CB" w14:textId="2ABDCE14" w:rsidR="005E75B6" w:rsidRPr="00D14589" w:rsidRDefault="005E75B6" w:rsidP="00361B04">
      <w:pPr>
        <w:widowControl w:val="0"/>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Najznačajnij</w:t>
      </w:r>
      <w:r w:rsidR="00E56E2F" w:rsidRPr="00D14589">
        <w:rPr>
          <w:rFonts w:ascii="Arial" w:hAnsi="Arial" w:cs="Arial"/>
          <w:color w:val="000000" w:themeColor="text1"/>
          <w:sz w:val="20"/>
          <w:szCs w:val="20"/>
          <w:lang w:val="hr-HR"/>
        </w:rPr>
        <w:t>i</w:t>
      </w:r>
      <w:r w:rsidRPr="00D14589">
        <w:rPr>
          <w:rFonts w:ascii="Arial" w:hAnsi="Arial" w:cs="Arial"/>
          <w:color w:val="000000" w:themeColor="text1"/>
          <w:sz w:val="20"/>
          <w:szCs w:val="20"/>
          <w:lang w:val="hr-HR"/>
        </w:rPr>
        <w:t xml:space="preserve"> rizi</w:t>
      </w:r>
      <w:r w:rsidR="00E56E2F" w:rsidRPr="00D14589">
        <w:rPr>
          <w:rFonts w:ascii="Arial" w:hAnsi="Arial" w:cs="Arial"/>
          <w:color w:val="000000" w:themeColor="text1"/>
          <w:sz w:val="20"/>
          <w:szCs w:val="20"/>
          <w:lang w:val="hr-HR"/>
        </w:rPr>
        <w:t>ci</w:t>
      </w:r>
      <w:r w:rsidRPr="00D14589">
        <w:rPr>
          <w:rFonts w:ascii="Arial" w:hAnsi="Arial" w:cs="Arial"/>
          <w:color w:val="000000" w:themeColor="text1"/>
          <w:sz w:val="20"/>
          <w:szCs w:val="20"/>
          <w:lang w:val="hr-HR"/>
        </w:rPr>
        <w:t xml:space="preserve"> kojima je </w:t>
      </w:r>
      <w:r w:rsidR="00B8170C">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w:t>
      </w:r>
      <w:r w:rsidR="00D04DF2" w:rsidRPr="00D14589">
        <w:rPr>
          <w:rFonts w:ascii="Arial" w:hAnsi="Arial" w:cs="Arial"/>
          <w:color w:val="000000" w:themeColor="text1"/>
          <w:sz w:val="20"/>
          <w:szCs w:val="20"/>
          <w:lang w:val="hr-HR"/>
        </w:rPr>
        <w:t xml:space="preserve">u svakodnevnom poslovanju </w:t>
      </w:r>
      <w:r w:rsidRPr="00D14589">
        <w:rPr>
          <w:rFonts w:ascii="Arial" w:hAnsi="Arial" w:cs="Arial"/>
          <w:color w:val="000000" w:themeColor="text1"/>
          <w:sz w:val="20"/>
          <w:szCs w:val="20"/>
          <w:lang w:val="hr-HR"/>
        </w:rPr>
        <w:t xml:space="preserve">izložena su kreditni rizik, rizik likvidnosti, kamatni rizik, valutni rizik, operativni rizik i rizik eksternalizacije. Navedenim rizicima svakodnevno se upravlja temeljem politika, </w:t>
      </w:r>
      <w:r w:rsidR="005F446E" w:rsidRPr="00D14589">
        <w:rPr>
          <w:rFonts w:ascii="Arial" w:hAnsi="Arial" w:cs="Arial"/>
          <w:color w:val="000000" w:themeColor="text1"/>
          <w:sz w:val="20"/>
          <w:szCs w:val="20"/>
          <w:lang w:val="hr-HR"/>
        </w:rPr>
        <w:t>pravilnika,</w:t>
      </w:r>
      <w:r w:rsidRPr="00D14589">
        <w:rPr>
          <w:rFonts w:ascii="Arial" w:hAnsi="Arial" w:cs="Arial"/>
          <w:color w:val="000000" w:themeColor="text1"/>
          <w:sz w:val="20"/>
          <w:szCs w:val="20"/>
          <w:lang w:val="hr-HR"/>
        </w:rPr>
        <w:t xml:space="preserve"> metodologija</w:t>
      </w:r>
      <w:r w:rsidR="002F1F8E" w:rsidRPr="00D14589">
        <w:rPr>
          <w:rFonts w:ascii="Arial" w:hAnsi="Arial" w:cs="Arial"/>
          <w:color w:val="000000" w:themeColor="text1"/>
          <w:sz w:val="20"/>
          <w:szCs w:val="20"/>
          <w:lang w:val="hr-HR"/>
        </w:rPr>
        <w:t>, uputa</w:t>
      </w:r>
      <w:r w:rsidRPr="00D14589">
        <w:rPr>
          <w:rFonts w:ascii="Arial" w:hAnsi="Arial" w:cs="Arial"/>
          <w:color w:val="000000" w:themeColor="text1"/>
          <w:sz w:val="20"/>
          <w:szCs w:val="20"/>
          <w:lang w:val="hr-HR"/>
        </w:rPr>
        <w:t xml:space="preserve"> i sustava limita</w:t>
      </w:r>
      <w:r w:rsidR="00D04DF2" w:rsidRPr="00D14589">
        <w:rPr>
          <w:rFonts w:ascii="Arial" w:hAnsi="Arial" w:cs="Arial"/>
          <w:color w:val="000000" w:themeColor="text1"/>
          <w:sz w:val="20"/>
          <w:szCs w:val="20"/>
          <w:lang w:val="hr-HR"/>
        </w:rPr>
        <w:t>, kontrola</w:t>
      </w:r>
      <w:r w:rsidRPr="00D14589">
        <w:rPr>
          <w:rFonts w:ascii="Arial" w:hAnsi="Arial" w:cs="Arial"/>
          <w:color w:val="000000" w:themeColor="text1"/>
          <w:sz w:val="20"/>
          <w:szCs w:val="20"/>
          <w:lang w:val="hr-HR"/>
        </w:rPr>
        <w:t xml:space="preserve"> te odluka/zaključaka Nadzornog odbora, Uprave i odbora za upravljanje rizicima. </w:t>
      </w:r>
    </w:p>
    <w:p w14:paraId="79F1D0C9" w14:textId="77777777" w:rsidR="005A4073" w:rsidRPr="00D14589" w:rsidRDefault="005A4073" w:rsidP="00361B04">
      <w:pPr>
        <w:pStyle w:val="accountingpolicytitle"/>
        <w:rPr>
          <w:rFonts w:cs="Arial"/>
          <w:b w:val="0"/>
          <w:color w:val="000000" w:themeColor="text1"/>
          <w:sz w:val="20"/>
          <w:lang w:val="hr-HR"/>
        </w:rPr>
      </w:pPr>
    </w:p>
    <w:p w14:paraId="4CE3B451" w14:textId="18BA4664" w:rsidR="005E75B6" w:rsidRPr="00D14589" w:rsidRDefault="00EF34A1" w:rsidP="00361B04">
      <w:pPr>
        <w:pStyle w:val="accountingpolicytitle"/>
        <w:rPr>
          <w:rFonts w:cs="Arial"/>
          <w:b w:val="0"/>
          <w:color w:val="000000" w:themeColor="text1"/>
          <w:sz w:val="20"/>
          <w:lang w:val="hr-HR"/>
        </w:rPr>
      </w:pPr>
      <w:r w:rsidRPr="00D14589">
        <w:rPr>
          <w:rFonts w:cs="Arial"/>
          <w:b w:val="0"/>
          <w:color w:val="000000" w:themeColor="text1"/>
          <w:sz w:val="20"/>
          <w:lang w:val="hr-HR"/>
        </w:rPr>
        <w:t>Banka</w:t>
      </w:r>
      <w:r w:rsidR="005E75B6" w:rsidRPr="00D14589">
        <w:rPr>
          <w:rFonts w:cs="Arial"/>
          <w:b w:val="0"/>
          <w:color w:val="000000" w:themeColor="text1"/>
          <w:sz w:val="20"/>
          <w:lang w:val="hr-HR"/>
        </w:rPr>
        <w:t xml:space="preserve"> provodi analize osjetljivosti i analize scenarija pod pretpostavkom promjene jednoga, odnosno više faktora rizika u redovnim i stresnim okolnostima </w:t>
      </w:r>
      <w:r w:rsidR="002F1F8E" w:rsidRPr="00D14589">
        <w:rPr>
          <w:rFonts w:cs="Arial"/>
          <w:b w:val="0"/>
          <w:color w:val="000000" w:themeColor="text1"/>
          <w:sz w:val="20"/>
          <w:lang w:val="hr-HR"/>
        </w:rPr>
        <w:t>te se o rezultatima izvještavaju nadležna tijela HBOR-a. K</w:t>
      </w:r>
      <w:r w:rsidR="005E75B6" w:rsidRPr="00D14589">
        <w:rPr>
          <w:rFonts w:cs="Arial"/>
          <w:b w:val="0"/>
          <w:color w:val="000000" w:themeColor="text1"/>
          <w:sz w:val="20"/>
          <w:lang w:val="hr-HR"/>
        </w:rPr>
        <w:t xml:space="preserve">ontinuirano </w:t>
      </w:r>
      <w:r w:rsidR="002F1F8E" w:rsidRPr="00D14589">
        <w:rPr>
          <w:rFonts w:cs="Arial"/>
          <w:b w:val="0"/>
          <w:color w:val="000000" w:themeColor="text1"/>
          <w:sz w:val="20"/>
          <w:lang w:val="hr-HR"/>
        </w:rPr>
        <w:t xml:space="preserve">se </w:t>
      </w:r>
      <w:r w:rsidR="005E75B6" w:rsidRPr="00D14589">
        <w:rPr>
          <w:rFonts w:cs="Arial"/>
          <w:b w:val="0"/>
          <w:color w:val="000000" w:themeColor="text1"/>
          <w:sz w:val="20"/>
          <w:lang w:val="hr-HR"/>
        </w:rPr>
        <w:t>razvijaju sustavi proaktivnog upravljanja rizicima radi smanjenja potencijalnih budućih rizika.</w:t>
      </w:r>
    </w:p>
    <w:p w14:paraId="568966A9" w14:textId="77777777" w:rsidR="005A4073" w:rsidRPr="00D14589" w:rsidRDefault="005A4073" w:rsidP="00361B04">
      <w:pPr>
        <w:pStyle w:val="accountingpolicytitle"/>
        <w:rPr>
          <w:rFonts w:cs="Arial"/>
          <w:color w:val="000000" w:themeColor="text1"/>
          <w:sz w:val="20"/>
          <w:lang w:val="hr-HR"/>
        </w:rPr>
      </w:pPr>
    </w:p>
    <w:p w14:paraId="70343610" w14:textId="55E93770" w:rsidR="006735C2" w:rsidRPr="00D14589" w:rsidRDefault="00092418" w:rsidP="007F5B1C">
      <w:pPr>
        <w:tabs>
          <w:tab w:val="left" w:pos="567"/>
          <w:tab w:val="left" w:pos="709"/>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w:t>
      </w:r>
    </w:p>
    <w:p w14:paraId="1E0AE765" w14:textId="77777777" w:rsidR="006735C2" w:rsidRPr="00D14589" w:rsidRDefault="006735C2" w:rsidP="006735C2">
      <w:pPr>
        <w:jc w:val="both"/>
        <w:rPr>
          <w:rFonts w:ascii="Arial" w:hAnsi="Arial" w:cs="Arial"/>
          <w:color w:val="000000" w:themeColor="text1"/>
          <w:sz w:val="20"/>
          <w:szCs w:val="20"/>
          <w:lang w:val="hr-HR"/>
        </w:rPr>
      </w:pPr>
    </w:p>
    <w:p w14:paraId="235BD09B"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Kreditni rizik </w:t>
      </w:r>
    </w:p>
    <w:p w14:paraId="145E85A8" w14:textId="77777777" w:rsidR="006735C2" w:rsidRPr="00D14589" w:rsidRDefault="006735C2" w:rsidP="006735C2">
      <w:pPr>
        <w:jc w:val="both"/>
        <w:rPr>
          <w:rFonts w:ascii="Arial" w:hAnsi="Arial" w:cs="Arial"/>
          <w:color w:val="000000" w:themeColor="text1"/>
          <w:sz w:val="20"/>
          <w:szCs w:val="20"/>
          <w:lang w:val="hr-HR"/>
        </w:rPr>
      </w:pPr>
    </w:p>
    <w:p w14:paraId="093A2C1E" w14:textId="2F07D861" w:rsidR="006735C2" w:rsidRPr="00D14589" w:rsidRDefault="00EF34A1" w:rsidP="006735C2">
      <w:pPr>
        <w:jc w:val="both"/>
        <w:rPr>
          <w:rFonts w:ascii="Arial" w:hAnsi="Arial" w:cs="Arial"/>
          <w:color w:val="000000" w:themeColor="text1"/>
          <w:sz w:val="20"/>
          <w:szCs w:val="20"/>
          <w:lang w:val="hr-HR"/>
        </w:rPr>
      </w:pPr>
      <w:bookmarkStart w:id="951" w:name="_Hlk517963905"/>
      <w:r w:rsidRPr="00D14589">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kontrolira kreditni rizik putem kreditnih politika</w:t>
      </w:r>
      <w:r w:rsidR="00B8170C">
        <w:rPr>
          <w:rFonts w:ascii="Arial" w:hAnsi="Arial" w:cs="Arial"/>
          <w:color w:val="000000" w:themeColor="text1"/>
          <w:sz w:val="20"/>
          <w:szCs w:val="20"/>
          <w:lang w:val="hr-HR"/>
        </w:rPr>
        <w:t xml:space="preserve"> i </w:t>
      </w:r>
      <w:r w:rsidR="006735C2" w:rsidRPr="00D14589">
        <w:rPr>
          <w:rFonts w:ascii="Arial" w:hAnsi="Arial" w:cs="Arial"/>
          <w:color w:val="000000" w:themeColor="text1"/>
          <w:sz w:val="20"/>
          <w:szCs w:val="20"/>
          <w:lang w:val="hr-HR"/>
        </w:rPr>
        <w:t>pravilnika</w:t>
      </w:r>
      <w:r w:rsidR="00B8170C">
        <w:rPr>
          <w:rFonts w:ascii="Arial" w:hAnsi="Arial" w:cs="Arial"/>
          <w:color w:val="000000" w:themeColor="text1"/>
          <w:sz w:val="20"/>
          <w:szCs w:val="20"/>
          <w:lang w:val="hr-HR"/>
        </w:rPr>
        <w:t xml:space="preserve"> o</w:t>
      </w:r>
      <w:r w:rsidR="006735C2" w:rsidRPr="00D14589">
        <w:rPr>
          <w:rFonts w:ascii="Arial" w:hAnsi="Arial" w:cs="Arial"/>
          <w:color w:val="000000" w:themeColor="text1"/>
          <w:sz w:val="20"/>
          <w:szCs w:val="20"/>
          <w:lang w:val="hr-HR"/>
        </w:rPr>
        <w:t xml:space="preserve"> </w:t>
      </w:r>
      <w:r w:rsidR="00B8170C" w:rsidRPr="00B8170C">
        <w:rPr>
          <w:rFonts w:ascii="Arial" w:hAnsi="Arial" w:cs="Arial"/>
          <w:color w:val="000000" w:themeColor="text1"/>
          <w:sz w:val="20"/>
          <w:szCs w:val="20"/>
          <w:lang w:val="hr-HR"/>
        </w:rPr>
        <w:t>upravljanju ovim rizikom</w:t>
      </w:r>
      <w:r w:rsidR="006735C2" w:rsidRPr="00D14589">
        <w:rPr>
          <w:rFonts w:ascii="Arial" w:hAnsi="Arial" w:cs="Arial"/>
          <w:color w:val="000000" w:themeColor="text1"/>
          <w:sz w:val="20"/>
          <w:szCs w:val="20"/>
          <w:lang w:val="hr-HR"/>
        </w:rPr>
        <w:t xml:space="preserve"> u kojima su </w:t>
      </w:r>
      <w:r w:rsidR="00B8170C">
        <w:rPr>
          <w:rFonts w:ascii="Arial" w:hAnsi="Arial" w:cs="Arial"/>
          <w:color w:val="000000" w:themeColor="text1"/>
          <w:sz w:val="20"/>
          <w:szCs w:val="20"/>
          <w:lang w:val="hr-HR"/>
        </w:rPr>
        <w:t>propisani</w:t>
      </w:r>
      <w:r w:rsidR="006735C2" w:rsidRPr="00D14589">
        <w:rPr>
          <w:rFonts w:ascii="Arial" w:hAnsi="Arial" w:cs="Arial"/>
          <w:color w:val="000000" w:themeColor="text1"/>
          <w:sz w:val="20"/>
          <w:szCs w:val="20"/>
          <w:lang w:val="hr-HR"/>
        </w:rPr>
        <w:t xml:space="preserve"> sustavi unutarnjih kontrola s ciljem preventivnog djelovanja na rizik.</w:t>
      </w:r>
    </w:p>
    <w:bookmarkEnd w:id="951"/>
    <w:p w14:paraId="17BB2336" w14:textId="77777777" w:rsidR="006735C2" w:rsidRPr="00D14589" w:rsidRDefault="006735C2" w:rsidP="006735C2">
      <w:pPr>
        <w:jc w:val="both"/>
        <w:rPr>
          <w:rFonts w:ascii="Arial" w:hAnsi="Arial" w:cs="Arial"/>
          <w:color w:val="000000" w:themeColor="text1"/>
          <w:sz w:val="20"/>
          <w:szCs w:val="20"/>
          <w:lang w:val="hr-HR"/>
        </w:rPr>
      </w:pPr>
    </w:p>
    <w:p w14:paraId="01429DD2" w14:textId="4922058F" w:rsidR="006735C2" w:rsidRPr="00D14589" w:rsidRDefault="006735C2" w:rsidP="006735C2">
      <w:pPr>
        <w:jc w:val="both"/>
        <w:rPr>
          <w:rFonts w:ascii="Arial" w:hAnsi="Arial" w:cs="Arial"/>
          <w:color w:val="000000" w:themeColor="text1"/>
          <w:sz w:val="20"/>
          <w:szCs w:val="20"/>
          <w:lang w:val="hr-HR"/>
        </w:rPr>
      </w:pPr>
      <w:bookmarkStart w:id="952" w:name="_Hlk517961382"/>
      <w:r w:rsidRPr="00D14589">
        <w:rPr>
          <w:rFonts w:ascii="Arial" w:hAnsi="Arial" w:cs="Arial"/>
          <w:color w:val="000000" w:themeColor="text1"/>
          <w:sz w:val="20"/>
          <w:szCs w:val="20"/>
          <w:lang w:val="hr-HR"/>
        </w:rPr>
        <w:t xml:space="preserve">Sustav upravljanja kreditnim rizikom čini najvažniji dio poslovne politike </w:t>
      </w:r>
      <w:r w:rsidR="00B8170C">
        <w:rPr>
          <w:rFonts w:ascii="Arial" w:hAnsi="Arial" w:cs="Arial"/>
          <w:color w:val="000000" w:themeColor="text1"/>
          <w:sz w:val="20"/>
          <w:szCs w:val="20"/>
          <w:lang w:val="hr-HR"/>
        </w:rPr>
        <w:t xml:space="preserve">Banke </w:t>
      </w:r>
      <w:r w:rsidRPr="00D14589">
        <w:rPr>
          <w:rFonts w:ascii="Arial" w:hAnsi="Arial" w:cs="Arial"/>
          <w:color w:val="000000" w:themeColor="text1"/>
          <w:sz w:val="20"/>
          <w:szCs w:val="20"/>
          <w:lang w:val="hr-HR"/>
        </w:rPr>
        <w:t xml:space="preserve">i bitan je </w:t>
      </w:r>
      <w:r w:rsidR="00B8170C">
        <w:rPr>
          <w:rFonts w:ascii="Arial" w:hAnsi="Arial" w:cs="Arial"/>
          <w:color w:val="000000" w:themeColor="text1"/>
          <w:sz w:val="20"/>
          <w:szCs w:val="20"/>
          <w:lang w:val="hr-HR"/>
        </w:rPr>
        <w:t>čimbenik</w:t>
      </w:r>
      <w:r w:rsidRPr="00D14589">
        <w:rPr>
          <w:rFonts w:ascii="Arial" w:hAnsi="Arial" w:cs="Arial"/>
          <w:color w:val="000000" w:themeColor="text1"/>
          <w:sz w:val="20"/>
          <w:szCs w:val="20"/>
          <w:lang w:val="hr-HR"/>
        </w:rPr>
        <w:t xml:space="preserve"> njezine strategije poslovanja.</w:t>
      </w:r>
    </w:p>
    <w:bookmarkEnd w:id="952"/>
    <w:p w14:paraId="73AD348A" w14:textId="77777777" w:rsidR="006735C2" w:rsidRPr="00D14589" w:rsidRDefault="006735C2" w:rsidP="006735C2">
      <w:pPr>
        <w:jc w:val="both"/>
        <w:rPr>
          <w:rFonts w:ascii="Arial" w:hAnsi="Arial" w:cs="Arial"/>
          <w:color w:val="000000" w:themeColor="text1"/>
          <w:sz w:val="20"/>
          <w:szCs w:val="20"/>
          <w:lang w:val="hr-HR"/>
        </w:rPr>
      </w:pPr>
    </w:p>
    <w:p w14:paraId="56C57543" w14:textId="189E88E2" w:rsidR="006735C2" w:rsidRPr="00D14589" w:rsidRDefault="006735C2" w:rsidP="006735C2">
      <w:pPr>
        <w:jc w:val="both"/>
        <w:rPr>
          <w:rFonts w:ascii="Arial" w:hAnsi="Arial" w:cs="Arial"/>
          <w:b/>
          <w:color w:val="000000" w:themeColor="text1"/>
          <w:sz w:val="20"/>
          <w:szCs w:val="20"/>
          <w:lang w:val="hr-HR"/>
        </w:rPr>
      </w:pPr>
      <w:bookmarkStart w:id="953" w:name="_Hlk517961445"/>
      <w:r w:rsidRPr="00D14589">
        <w:rPr>
          <w:rFonts w:ascii="Arial" w:hAnsi="Arial" w:cs="Arial"/>
          <w:b/>
          <w:color w:val="000000" w:themeColor="text1"/>
          <w:sz w:val="20"/>
          <w:szCs w:val="20"/>
          <w:lang w:val="hr-HR"/>
        </w:rPr>
        <w:t>Rizik likvidnosti, valutni rizik i kamatni rizik</w:t>
      </w:r>
    </w:p>
    <w:p w14:paraId="70307CB4" w14:textId="77777777" w:rsidR="006735C2" w:rsidRPr="00D14589" w:rsidRDefault="006735C2" w:rsidP="006735C2">
      <w:pPr>
        <w:jc w:val="both"/>
        <w:rPr>
          <w:rFonts w:ascii="Arial" w:hAnsi="Arial" w:cs="Arial"/>
          <w:color w:val="000000" w:themeColor="text1"/>
          <w:sz w:val="20"/>
          <w:szCs w:val="20"/>
          <w:lang w:val="hr-HR"/>
        </w:rPr>
      </w:pPr>
    </w:p>
    <w:p w14:paraId="0F2CFEC7" w14:textId="50EA3246"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Kroz djelovanje Odbora za upravljanje aktivom i pasivom,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osigurava adekvatno upravljanje rizikom likvidnosti te valutnim rizikom i kamatnim rizikom. Upravljanje ovim rizicima podrazumijeva svođenje kamatnog i valutnog rizika te rizika likvidnosti na najmanju mjeru. Izravnim i neizravnim uključivanjem većine organizacijskih jedinica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 rad Odbora za upravljanje aktivom i pasivom nastoji se osigurati kvalitetan, integriran i sveobuhvatan sustav upravljanja navedenim rizicima. </w:t>
      </w:r>
    </w:p>
    <w:bookmarkEnd w:id="953"/>
    <w:p w14:paraId="4C36D5A9" w14:textId="77777777" w:rsidR="006735C2" w:rsidRPr="00D14589" w:rsidRDefault="006735C2" w:rsidP="006735C2">
      <w:pPr>
        <w:jc w:val="both"/>
        <w:rPr>
          <w:rFonts w:ascii="Arial" w:hAnsi="Arial" w:cs="Arial"/>
          <w:color w:val="000000" w:themeColor="text1"/>
          <w:sz w:val="20"/>
          <w:szCs w:val="20"/>
          <w:lang w:val="hr-HR"/>
        </w:rPr>
      </w:pPr>
    </w:p>
    <w:p w14:paraId="6EAF852A"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w:t>
      </w:r>
    </w:p>
    <w:p w14:paraId="5E94951E" w14:textId="77777777" w:rsidR="006735C2" w:rsidRPr="00D14589" w:rsidRDefault="006735C2" w:rsidP="006735C2">
      <w:pPr>
        <w:jc w:val="both"/>
        <w:rPr>
          <w:rFonts w:ascii="Arial" w:hAnsi="Arial" w:cs="Arial"/>
          <w:color w:val="000000" w:themeColor="text1"/>
          <w:sz w:val="20"/>
          <w:szCs w:val="20"/>
          <w:lang w:val="hr-HR"/>
        </w:rPr>
      </w:pPr>
    </w:p>
    <w:p w14:paraId="0529794B" w14:textId="77777777" w:rsidR="006735C2" w:rsidRPr="00D14589" w:rsidRDefault="006735C2" w:rsidP="006735C2">
      <w:pPr>
        <w:jc w:val="both"/>
        <w:rPr>
          <w:rFonts w:ascii="Arial" w:hAnsi="Arial" w:cs="Arial"/>
          <w:color w:val="000000" w:themeColor="text1"/>
          <w:sz w:val="20"/>
          <w:szCs w:val="20"/>
          <w:lang w:val="hr-HR"/>
        </w:rPr>
      </w:pPr>
      <w:bookmarkStart w:id="954" w:name="_Hlk517961744"/>
      <w:r w:rsidRPr="00D14589">
        <w:rPr>
          <w:rFonts w:ascii="Arial" w:hAnsi="Arial" w:cs="Arial"/>
          <w:color w:val="000000" w:themeColor="text1"/>
          <w:sz w:val="20"/>
          <w:szCs w:val="20"/>
          <w:lang w:val="hr-HR"/>
        </w:rPr>
        <w:t xml:space="preserve">Temeljna načela i principi upravljanja rizikom likvidnosti HBOR-a utvrđeni su internim aktima te odlukama i zaključcima Nadzornog odbora, Uprave i Odbora za upravljanje aktivom i pasivom. </w:t>
      </w:r>
    </w:p>
    <w:p w14:paraId="231EDA1C" w14:textId="77777777" w:rsidR="006735C2" w:rsidRPr="00D14589" w:rsidRDefault="006735C2" w:rsidP="006735C2">
      <w:pPr>
        <w:jc w:val="both"/>
        <w:rPr>
          <w:rFonts w:ascii="Arial" w:hAnsi="Arial" w:cs="Arial"/>
          <w:color w:val="000000" w:themeColor="text1"/>
          <w:sz w:val="20"/>
          <w:szCs w:val="20"/>
          <w:lang w:val="hr-HR"/>
        </w:rPr>
      </w:pPr>
    </w:p>
    <w:p w14:paraId="71A22FEC" w14:textId="2F2EE399"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upravljanja rizikom likvidnosti,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uspostavila sustav limita</w:t>
      </w:r>
      <w:r w:rsidR="00D04DF2" w:rsidRPr="00D14589">
        <w:rPr>
          <w:rFonts w:ascii="Arial" w:hAnsi="Arial" w:cs="Arial"/>
          <w:color w:val="000000" w:themeColor="text1"/>
          <w:sz w:val="20"/>
          <w:szCs w:val="20"/>
          <w:lang w:val="hr-HR"/>
        </w:rPr>
        <w:t xml:space="preserve"> i signala ranog upozorenja</w:t>
      </w:r>
      <w:r w:rsidRPr="00D14589">
        <w:rPr>
          <w:rFonts w:ascii="Arial" w:hAnsi="Arial" w:cs="Arial"/>
          <w:color w:val="000000" w:themeColor="text1"/>
          <w:sz w:val="20"/>
          <w:szCs w:val="20"/>
          <w:lang w:val="hr-HR"/>
        </w:rPr>
        <w:t xml:space="preserve"> te prati i kontrolira njihovo poštivanje, održava potrebnu razinu rezerve likvidnosti, kontinuirano prati tekuću i </w:t>
      </w:r>
      <w:r w:rsidRPr="00EE78C0">
        <w:rPr>
          <w:rFonts w:ascii="Arial" w:hAnsi="Arial" w:cs="Arial"/>
          <w:color w:val="000000" w:themeColor="text1"/>
          <w:sz w:val="20"/>
          <w:szCs w:val="20"/>
          <w:lang w:val="hr-HR"/>
        </w:rPr>
        <w:t>planiranu likvidnost, osigurava dostatn</w:t>
      </w:r>
      <w:r w:rsidRPr="003B1CC5">
        <w:rPr>
          <w:rFonts w:ascii="Arial" w:hAnsi="Arial" w:cs="Arial"/>
          <w:color w:val="000000" w:themeColor="text1"/>
          <w:sz w:val="20"/>
          <w:szCs w:val="20"/>
          <w:lang w:val="hr-HR"/>
        </w:rPr>
        <w:t xml:space="preserve">a </w:t>
      </w:r>
      <w:r w:rsidR="00F375D4" w:rsidRPr="00F959D0">
        <w:rPr>
          <w:rFonts w:ascii="Arial" w:hAnsi="Arial" w:cs="Arial"/>
          <w:color w:val="000000" w:themeColor="text1"/>
          <w:sz w:val="20"/>
          <w:szCs w:val="20"/>
          <w:lang w:val="hr-HR"/>
        </w:rPr>
        <w:t>eurska</w:t>
      </w:r>
      <w:r w:rsidRPr="003B1CC5">
        <w:rPr>
          <w:rFonts w:ascii="Arial" w:hAnsi="Arial" w:cs="Arial"/>
          <w:color w:val="000000" w:themeColor="text1"/>
          <w:sz w:val="20"/>
          <w:szCs w:val="20"/>
          <w:lang w:val="hr-HR"/>
        </w:rPr>
        <w:t xml:space="preserve"> i</w:t>
      </w:r>
      <w:r w:rsidRPr="00EE78C0">
        <w:rPr>
          <w:rFonts w:ascii="Arial" w:hAnsi="Arial" w:cs="Arial"/>
          <w:color w:val="000000" w:themeColor="text1"/>
          <w:sz w:val="20"/>
          <w:szCs w:val="20"/>
          <w:lang w:val="hr-HR"/>
        </w:rPr>
        <w:t xml:space="preserve"> devizna sredstva potrebna za pravovremeno podmirenje</w:t>
      </w:r>
      <w:r w:rsidRPr="00D14589">
        <w:rPr>
          <w:rFonts w:ascii="Arial" w:hAnsi="Arial" w:cs="Arial"/>
          <w:color w:val="000000" w:themeColor="text1"/>
          <w:sz w:val="20"/>
          <w:szCs w:val="20"/>
          <w:lang w:val="hr-HR"/>
        </w:rPr>
        <w:t xml:space="preserve"> obveza te za isplate po odobrenim kreditima i planiranim odobrenjima kredita. Pri upravljanju rizikom likvidnosti nastoji </w:t>
      </w:r>
      <w:r w:rsidR="000F7600"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postići ročn</w:t>
      </w:r>
      <w:r w:rsidR="000F7600" w:rsidRPr="00D14589">
        <w:rPr>
          <w:rFonts w:ascii="Arial" w:hAnsi="Arial" w:cs="Arial"/>
          <w:color w:val="000000" w:themeColor="text1"/>
          <w:sz w:val="20"/>
          <w:szCs w:val="20"/>
          <w:lang w:val="hr-HR"/>
        </w:rPr>
        <w:t>a</w:t>
      </w:r>
      <w:r w:rsidRPr="00D14589">
        <w:rPr>
          <w:rFonts w:ascii="Arial" w:hAnsi="Arial" w:cs="Arial"/>
          <w:color w:val="000000" w:themeColor="text1"/>
          <w:sz w:val="20"/>
          <w:szCs w:val="20"/>
          <w:lang w:val="hr-HR"/>
        </w:rPr>
        <w:t xml:space="preserve"> usklađenost postojećih i planiranih plasmana i njihovih izvora.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nema depozite građana te nije izložena značajnijim dnevnim oscilacijama likvidnosti. </w:t>
      </w:r>
      <w:bookmarkEnd w:id="954"/>
    </w:p>
    <w:p w14:paraId="76156312" w14:textId="77777777" w:rsidR="006735C2" w:rsidRPr="00D14589" w:rsidRDefault="006735C2" w:rsidP="006735C2">
      <w:pPr>
        <w:rPr>
          <w:rFonts w:ascii="Arial" w:hAnsi="Arial" w:cs="Arial"/>
          <w:color w:val="000000" w:themeColor="text1"/>
          <w:sz w:val="20"/>
          <w:szCs w:val="20"/>
          <w:lang w:val="hr-HR"/>
        </w:rPr>
        <w:sectPr w:rsidR="006735C2" w:rsidRPr="00D14589" w:rsidSect="00AE2E05">
          <w:pgSz w:w="11907" w:h="16840" w:code="9"/>
          <w:pgMar w:top="1418" w:right="1134" w:bottom="1134" w:left="1418" w:header="851" w:footer="851" w:gutter="0"/>
          <w:cols w:space="720"/>
          <w:noEndnote/>
        </w:sectPr>
      </w:pPr>
    </w:p>
    <w:p w14:paraId="2D86B0F0" w14:textId="77777777" w:rsidR="006735C2" w:rsidRPr="00D14589" w:rsidRDefault="006735C2" w:rsidP="006735C2">
      <w:pPr>
        <w:rPr>
          <w:rFonts w:ascii="Arial" w:hAnsi="Arial" w:cs="Arial"/>
          <w:color w:val="000000" w:themeColor="text1"/>
          <w:sz w:val="20"/>
          <w:szCs w:val="20"/>
          <w:lang w:val="hr-HR"/>
        </w:rPr>
      </w:pPr>
    </w:p>
    <w:p w14:paraId="233EA35B" w14:textId="0447F599" w:rsidR="006735C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6735C2" w:rsidRPr="00D14589">
        <w:rPr>
          <w:rFonts w:ascii="Arial" w:hAnsi="Arial" w:cs="Arial"/>
          <w:b/>
          <w:color w:val="000000" w:themeColor="text1"/>
          <w:sz w:val="20"/>
          <w:szCs w:val="20"/>
          <w:lang w:val="hr-HR" w:eastAsia="hr-HR"/>
        </w:rPr>
        <w:t>.</w:t>
      </w:r>
      <w:r w:rsidR="006735C2" w:rsidRPr="00D14589">
        <w:rPr>
          <w:rFonts w:ascii="Arial" w:hAnsi="Arial" w:cs="Arial"/>
          <w:b/>
          <w:color w:val="000000" w:themeColor="text1"/>
          <w:sz w:val="20"/>
          <w:szCs w:val="20"/>
          <w:lang w:val="hr-HR"/>
        </w:rPr>
        <w:tab/>
        <w:t>Upravljanje rizicima (nastavak)</w:t>
      </w:r>
    </w:p>
    <w:p w14:paraId="350DAE6E" w14:textId="77777777" w:rsidR="006735C2" w:rsidRPr="00D14589" w:rsidRDefault="006735C2" w:rsidP="006735C2">
      <w:pPr>
        <w:jc w:val="both"/>
        <w:rPr>
          <w:rFonts w:ascii="Arial" w:hAnsi="Arial" w:cs="Arial"/>
          <w:color w:val="000000" w:themeColor="text1"/>
          <w:sz w:val="20"/>
          <w:szCs w:val="20"/>
          <w:lang w:val="hr-HR"/>
        </w:rPr>
      </w:pPr>
    </w:p>
    <w:p w14:paraId="68E979AA" w14:textId="09AB5B17"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 (nastavak)</w:t>
      </w:r>
    </w:p>
    <w:p w14:paraId="5FED6871" w14:textId="77777777" w:rsidR="006735C2" w:rsidRPr="00D14589" w:rsidRDefault="006735C2" w:rsidP="006735C2">
      <w:pPr>
        <w:spacing w:line="300" w:lineRule="exact"/>
        <w:jc w:val="both"/>
        <w:rPr>
          <w:rFonts w:ascii="Arial" w:hAnsi="Arial" w:cs="Arial"/>
          <w:b/>
          <w:color w:val="000000" w:themeColor="text1"/>
          <w:sz w:val="20"/>
          <w:szCs w:val="20"/>
          <w:lang w:val="hr-HR"/>
        </w:rPr>
      </w:pPr>
    </w:p>
    <w:p w14:paraId="31CC904B"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 (nastavak)</w:t>
      </w:r>
    </w:p>
    <w:p w14:paraId="0FC84D8A" w14:textId="77777777" w:rsidR="006735C2" w:rsidRPr="00D14589" w:rsidRDefault="006735C2" w:rsidP="006735C2">
      <w:pPr>
        <w:jc w:val="both"/>
        <w:rPr>
          <w:rFonts w:ascii="Arial" w:hAnsi="Arial" w:cs="Arial"/>
          <w:color w:val="000000" w:themeColor="text1"/>
          <w:sz w:val="20"/>
          <w:szCs w:val="20"/>
          <w:lang w:val="hr-HR"/>
        </w:rPr>
      </w:pPr>
    </w:p>
    <w:p w14:paraId="125354C4" w14:textId="192E6576" w:rsidR="006735C2" w:rsidRPr="00D14589" w:rsidRDefault="006735C2" w:rsidP="006735C2">
      <w:pPr>
        <w:jc w:val="both"/>
        <w:rPr>
          <w:rFonts w:ascii="Arial" w:hAnsi="Arial" w:cs="Arial"/>
          <w:color w:val="000000" w:themeColor="text1"/>
          <w:sz w:val="20"/>
          <w:szCs w:val="20"/>
          <w:lang w:val="hr-HR"/>
        </w:rPr>
      </w:pPr>
      <w:bookmarkStart w:id="955" w:name="_Hlk517961811"/>
      <w:r w:rsidRPr="00D14589">
        <w:rPr>
          <w:rFonts w:ascii="Arial" w:hAnsi="Arial" w:cs="Arial"/>
          <w:color w:val="000000" w:themeColor="text1"/>
          <w:sz w:val="20"/>
          <w:szCs w:val="20"/>
          <w:lang w:val="hr-HR"/>
        </w:rPr>
        <w:t xml:space="preserve">Praćenje rizika likvidnosti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provodi i kroz analize scenarija i</w:t>
      </w:r>
      <w:r w:rsidR="00B12D03" w:rsidRPr="00D14589">
        <w:rPr>
          <w:rFonts w:ascii="Arial" w:hAnsi="Arial" w:cs="Arial"/>
          <w:color w:val="000000" w:themeColor="text1"/>
          <w:sz w:val="20"/>
          <w:szCs w:val="20"/>
          <w:lang w:val="hr-HR"/>
        </w:rPr>
        <w:t>li</w:t>
      </w:r>
      <w:r w:rsidRPr="00D14589">
        <w:rPr>
          <w:rFonts w:ascii="Arial" w:hAnsi="Arial" w:cs="Arial"/>
          <w:color w:val="000000" w:themeColor="text1"/>
          <w:sz w:val="20"/>
          <w:szCs w:val="20"/>
          <w:lang w:val="hr-HR"/>
        </w:rPr>
        <w:t xml:space="preserve"> analize osjetljivosti pod pretpostavkom redovnih i stresnih uvjeta poslovanja. Pravilnikom o upravljanju rizikom likvidnosti utvrđeni su i postupci u slučaju naznake kao i nastupa krize likvidnosti. </w:t>
      </w:r>
    </w:p>
    <w:p w14:paraId="21E7AE6F" w14:textId="77777777" w:rsidR="006735C2" w:rsidRPr="00D14589" w:rsidRDefault="006735C2" w:rsidP="006735C2">
      <w:pPr>
        <w:jc w:val="both"/>
        <w:rPr>
          <w:rFonts w:ascii="Arial" w:eastAsia="Calibri" w:hAnsi="Arial" w:cs="Arial"/>
          <w:b/>
          <w:bCs/>
          <w:color w:val="000000" w:themeColor="text1"/>
          <w:spacing w:val="-3"/>
          <w:sz w:val="20"/>
          <w:szCs w:val="20"/>
          <w:lang w:val="hr-HR"/>
        </w:rPr>
      </w:pPr>
    </w:p>
    <w:bookmarkEnd w:id="955"/>
    <w:p w14:paraId="501B99E3" w14:textId="1F516FEF"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Kamatni rizik</w:t>
      </w:r>
    </w:p>
    <w:p w14:paraId="4DEB70D5" w14:textId="77777777" w:rsidR="006735C2" w:rsidRPr="00D14589" w:rsidRDefault="006735C2" w:rsidP="006735C2">
      <w:pPr>
        <w:jc w:val="both"/>
        <w:rPr>
          <w:rFonts w:ascii="Arial" w:hAnsi="Arial" w:cs="Arial"/>
          <w:color w:val="000000" w:themeColor="text1"/>
          <w:sz w:val="20"/>
          <w:szCs w:val="20"/>
          <w:lang w:val="hr-HR"/>
        </w:rPr>
      </w:pPr>
    </w:p>
    <w:p w14:paraId="5C546D46" w14:textId="22CA2678"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Temeljna načela i principi upravljanja kamatnim rizikom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utvrđeni su internim aktima te odlukama i zaključcima Uprave i Odbora za upravljanje aktivom i pasivom. Za mjerenje i praćenje kamatnog rizika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provodi analizu kamatnog jaza. Kamatni se jaz izrađuje za određena razdoblja prema mogućnosti promjene kamatnih stopa i </w:t>
      </w:r>
      <w:r w:rsidR="00D04DF2" w:rsidRPr="00D14589">
        <w:rPr>
          <w:rFonts w:ascii="Arial" w:hAnsi="Arial" w:cs="Arial"/>
          <w:color w:val="000000" w:themeColor="text1"/>
          <w:sz w:val="20"/>
          <w:szCs w:val="20"/>
          <w:lang w:val="hr-HR"/>
        </w:rPr>
        <w:t>koristi se za sagledavanje</w:t>
      </w:r>
      <w:r w:rsidRPr="00D14589">
        <w:rPr>
          <w:rFonts w:ascii="Arial" w:hAnsi="Arial" w:cs="Arial"/>
          <w:color w:val="000000" w:themeColor="text1"/>
          <w:sz w:val="20"/>
          <w:szCs w:val="20"/>
          <w:lang w:val="hr-HR"/>
        </w:rPr>
        <w:t xml:space="preserve"> osjetljivost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na promjene kamatnih stopa</w:t>
      </w:r>
      <w:r w:rsidR="00D04DF2" w:rsidRPr="00D14589">
        <w:rPr>
          <w:rFonts w:ascii="Arial" w:hAnsi="Arial" w:cs="Arial"/>
          <w:color w:val="000000" w:themeColor="text1"/>
          <w:sz w:val="20"/>
          <w:szCs w:val="20"/>
          <w:lang w:val="hr-HR"/>
        </w:rPr>
        <w:t xml:space="preserve"> u redovnim i stresnim uvjetima poslovanja</w:t>
      </w:r>
      <w:r w:rsidRPr="00D14589">
        <w:rPr>
          <w:rFonts w:ascii="Arial" w:hAnsi="Arial" w:cs="Arial"/>
          <w:color w:val="000000" w:themeColor="text1"/>
          <w:sz w:val="20"/>
          <w:szCs w:val="20"/>
          <w:lang w:val="hr-HR"/>
        </w:rPr>
        <w:t>.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2DF104BA" w14:textId="77777777" w:rsidR="006735C2" w:rsidRPr="00D14589" w:rsidRDefault="006735C2" w:rsidP="006735C2">
      <w:pPr>
        <w:jc w:val="both"/>
        <w:rPr>
          <w:rFonts w:ascii="Arial" w:hAnsi="Arial" w:cs="Arial"/>
          <w:color w:val="000000" w:themeColor="text1"/>
          <w:sz w:val="20"/>
          <w:szCs w:val="20"/>
          <w:lang w:val="hr-HR"/>
        </w:rPr>
      </w:pPr>
    </w:p>
    <w:p w14:paraId="124F156F"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Valutni rizik</w:t>
      </w:r>
    </w:p>
    <w:p w14:paraId="7EF61032" w14:textId="77777777" w:rsidR="006735C2" w:rsidRPr="00D14589" w:rsidRDefault="006735C2" w:rsidP="006735C2">
      <w:pPr>
        <w:jc w:val="both"/>
        <w:rPr>
          <w:rFonts w:ascii="Arial" w:hAnsi="Arial" w:cs="Arial"/>
          <w:color w:val="000000" w:themeColor="text1"/>
          <w:sz w:val="20"/>
          <w:szCs w:val="20"/>
          <w:lang w:val="hr-HR"/>
        </w:rPr>
      </w:pPr>
    </w:p>
    <w:p w14:paraId="40D85C4E"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i principi upravljanja valutnim rizikom HBOR-a utvrđeni su internim aktima te odlukama i zaključcima Uprave i Odbora za upravljanje aktivom i pasivom. Postavljene su metode za mjerenje, odnosno procjenu, praćenje i upravljanje valutnim rizikom, utvrđeni su limiti</w:t>
      </w:r>
      <w:r w:rsidR="00D04DF2" w:rsidRPr="00D14589">
        <w:rPr>
          <w:rFonts w:ascii="Arial" w:hAnsi="Arial" w:cs="Arial"/>
          <w:color w:val="000000" w:themeColor="text1"/>
          <w:sz w:val="20"/>
          <w:szCs w:val="20"/>
          <w:lang w:val="hr-HR"/>
        </w:rPr>
        <w:t xml:space="preserve"> i signali ranog upozorenja</w:t>
      </w:r>
      <w:r w:rsidRPr="00D14589">
        <w:rPr>
          <w:rFonts w:ascii="Arial" w:hAnsi="Arial" w:cs="Arial"/>
          <w:color w:val="000000" w:themeColor="text1"/>
          <w:sz w:val="20"/>
          <w:szCs w:val="20"/>
          <w:lang w:val="hr-HR"/>
        </w:rPr>
        <w:t xml:space="preserve">, postupci u slučaju naznake, kao i nastupa krize te su definirana izvješća potrebna za cjelovito ovladavanje ovim rizikom. </w:t>
      </w:r>
    </w:p>
    <w:p w14:paraId="4759E5D7" w14:textId="77777777" w:rsidR="006735C2" w:rsidRPr="00D14589" w:rsidRDefault="006735C2" w:rsidP="006735C2">
      <w:pPr>
        <w:jc w:val="both"/>
        <w:rPr>
          <w:rFonts w:ascii="Arial" w:hAnsi="Arial" w:cs="Arial"/>
          <w:color w:val="000000" w:themeColor="text1"/>
          <w:sz w:val="20"/>
          <w:szCs w:val="20"/>
          <w:lang w:val="hr-HR"/>
        </w:rPr>
      </w:pPr>
    </w:p>
    <w:p w14:paraId="5ED34A36" w14:textId="08C3DC9F"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mjerenje izloženosti valutnom riziku</w:t>
      </w:r>
      <w:r w:rsidR="000F7600"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prati </w:t>
      </w:r>
      <w:r w:rsidR="000F7600"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otvorenost devizne pozicije. Osim dnevnog praćenja otvorenosti devizne pozicije i projiciranja njezinog kretanja, za potrebe procjene i mjerenja valutnog rizika</w:t>
      </w:r>
      <w:r w:rsidR="00D04DF2" w:rsidRPr="00D14589">
        <w:rPr>
          <w:rFonts w:ascii="Arial" w:hAnsi="Arial" w:cs="Arial"/>
          <w:color w:val="000000" w:themeColor="text1"/>
          <w:sz w:val="20"/>
          <w:szCs w:val="20"/>
          <w:lang w:val="hr-HR"/>
        </w:rPr>
        <w:t xml:space="preserve"> izračunava </w:t>
      </w:r>
      <w:r w:rsidR="000F7600" w:rsidRPr="00D14589">
        <w:rPr>
          <w:rFonts w:ascii="Arial" w:hAnsi="Arial" w:cs="Arial"/>
          <w:color w:val="000000" w:themeColor="text1"/>
          <w:sz w:val="20"/>
          <w:szCs w:val="20"/>
          <w:lang w:val="hr-HR"/>
        </w:rPr>
        <w:t xml:space="preserve">se </w:t>
      </w:r>
      <w:r w:rsidR="00D04DF2" w:rsidRPr="00D14589">
        <w:rPr>
          <w:rFonts w:ascii="Arial" w:hAnsi="Arial" w:cs="Arial"/>
          <w:color w:val="000000" w:themeColor="text1"/>
          <w:sz w:val="20"/>
          <w:szCs w:val="20"/>
          <w:lang w:val="hr-HR"/>
        </w:rPr>
        <w:t>rizičn</w:t>
      </w:r>
      <w:r w:rsidR="000F7600" w:rsidRPr="00D14589">
        <w:rPr>
          <w:rFonts w:ascii="Arial" w:hAnsi="Arial" w:cs="Arial"/>
          <w:color w:val="000000" w:themeColor="text1"/>
          <w:sz w:val="20"/>
          <w:szCs w:val="20"/>
          <w:lang w:val="hr-HR"/>
        </w:rPr>
        <w:t>a</w:t>
      </w:r>
      <w:r w:rsidR="00D04DF2" w:rsidRPr="00D14589">
        <w:rPr>
          <w:rFonts w:ascii="Arial" w:hAnsi="Arial" w:cs="Arial"/>
          <w:color w:val="000000" w:themeColor="text1"/>
          <w:sz w:val="20"/>
          <w:szCs w:val="20"/>
          <w:lang w:val="hr-HR"/>
        </w:rPr>
        <w:t xml:space="preserve"> vrijednost</w:t>
      </w:r>
      <w:r w:rsidRPr="00D14589">
        <w:rPr>
          <w:rFonts w:ascii="Arial" w:hAnsi="Arial" w:cs="Arial"/>
          <w:color w:val="000000" w:themeColor="text1"/>
          <w:sz w:val="20"/>
          <w:szCs w:val="20"/>
          <w:lang w:val="hr-HR"/>
        </w:rPr>
        <w:t xml:space="preserve"> te redovito izvještava nadležna tijela o najvećim potencijalnim gubicima po značajnim valutama. Provode se analize osjetljivosti pod pretpostavkom redovnih i stresnih uvjeta poslovanja. </w:t>
      </w:r>
    </w:p>
    <w:p w14:paraId="6AD2E30A" w14:textId="77777777" w:rsidR="006735C2" w:rsidRPr="00D14589" w:rsidRDefault="006735C2" w:rsidP="006735C2">
      <w:pPr>
        <w:jc w:val="both"/>
        <w:rPr>
          <w:rFonts w:ascii="Arial" w:hAnsi="Arial" w:cs="Arial"/>
          <w:color w:val="000000" w:themeColor="text1"/>
          <w:sz w:val="20"/>
          <w:szCs w:val="20"/>
          <w:lang w:val="hr-HR"/>
        </w:rPr>
      </w:pPr>
    </w:p>
    <w:p w14:paraId="375CE647"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Operativni rizik </w:t>
      </w:r>
    </w:p>
    <w:p w14:paraId="01FAFE26" w14:textId="77777777" w:rsidR="006735C2" w:rsidRPr="00D14589" w:rsidRDefault="006735C2" w:rsidP="006735C2">
      <w:pPr>
        <w:jc w:val="both"/>
        <w:rPr>
          <w:rFonts w:ascii="Arial" w:hAnsi="Arial" w:cs="Arial"/>
          <w:color w:val="000000" w:themeColor="text1"/>
          <w:sz w:val="20"/>
          <w:szCs w:val="20"/>
          <w:lang w:val="hr-HR"/>
        </w:rPr>
      </w:pPr>
    </w:p>
    <w:p w14:paraId="14F4AECE" w14:textId="393C1A4A" w:rsidR="006735C2" w:rsidRPr="00D14589" w:rsidRDefault="00EF34A1" w:rsidP="006735C2">
      <w:pPr>
        <w:widowControl w:val="0"/>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HBOR</w:t>
      </w:r>
      <w:r w:rsidR="006735C2" w:rsidRPr="00D14589">
        <w:rPr>
          <w:rFonts w:ascii="Arial" w:eastAsia="Calibri" w:hAnsi="Arial" w:cs="Arial"/>
          <w:color w:val="000000" w:themeColor="text1"/>
          <w:sz w:val="20"/>
          <w:szCs w:val="20"/>
          <w:lang w:val="hr-HR"/>
        </w:rPr>
        <w:t xml:space="preserve"> ima uspostavljen okvir za upravljanje operativnim rizikom koji je usklađen sa regulativom HNB-a primjenjivoj na poslovanje Banke</w:t>
      </w:r>
      <w:r w:rsidR="000F7600" w:rsidRPr="00D14589">
        <w:rPr>
          <w:rFonts w:ascii="Arial" w:eastAsia="Calibri" w:hAnsi="Arial" w:cs="Arial"/>
          <w:color w:val="000000" w:themeColor="text1"/>
          <w:sz w:val="20"/>
          <w:szCs w:val="20"/>
          <w:lang w:val="hr-HR"/>
        </w:rPr>
        <w:t xml:space="preserve"> kao posebne financijske institucije</w:t>
      </w:r>
      <w:r w:rsidR="006735C2" w:rsidRPr="00D14589">
        <w:rPr>
          <w:rFonts w:ascii="Arial" w:eastAsia="Calibri" w:hAnsi="Arial" w:cs="Arial"/>
          <w:color w:val="000000" w:themeColor="text1"/>
          <w:sz w:val="20"/>
          <w:szCs w:val="20"/>
          <w:lang w:val="hr-HR"/>
        </w:rPr>
        <w:t xml:space="preserve"> </w:t>
      </w:r>
      <w:r w:rsidR="000F7600" w:rsidRPr="00D14589">
        <w:rPr>
          <w:rFonts w:ascii="Arial" w:eastAsia="Calibri" w:hAnsi="Arial" w:cs="Arial"/>
          <w:color w:val="000000" w:themeColor="text1"/>
          <w:sz w:val="20"/>
          <w:szCs w:val="20"/>
          <w:lang w:val="hr-HR"/>
        </w:rPr>
        <w:t>te sa</w:t>
      </w:r>
      <w:r w:rsidR="006735C2" w:rsidRPr="00D14589">
        <w:rPr>
          <w:rFonts w:ascii="Arial" w:eastAsia="Calibri" w:hAnsi="Arial" w:cs="Arial"/>
          <w:color w:val="000000" w:themeColor="text1"/>
          <w:sz w:val="20"/>
          <w:szCs w:val="20"/>
          <w:lang w:val="hr-HR"/>
        </w:rPr>
        <w:t xml:space="preserve"> dobrim bankarskim praksama u dijelu upravljanja rizicima.  </w:t>
      </w:r>
    </w:p>
    <w:p w14:paraId="0F9205D6" w14:textId="6FB4A5C3" w:rsidR="00C34484" w:rsidRPr="00D14589" w:rsidRDefault="00C34484" w:rsidP="004B03DA">
      <w:pPr>
        <w:jc w:val="both"/>
        <w:rPr>
          <w:rFonts w:ascii="Arial" w:hAnsi="Arial" w:cs="Arial"/>
          <w:color w:val="000000" w:themeColor="text1"/>
          <w:sz w:val="20"/>
          <w:szCs w:val="20"/>
          <w:lang w:val="hr-HR"/>
        </w:rPr>
        <w:sectPr w:rsidR="00C34484" w:rsidRPr="00D14589" w:rsidSect="00AE2E05">
          <w:pgSz w:w="11907" w:h="16840" w:code="9"/>
          <w:pgMar w:top="1418" w:right="1134" w:bottom="1134" w:left="1418" w:header="851" w:footer="851" w:gutter="0"/>
          <w:cols w:space="720"/>
          <w:noEndnote/>
        </w:sectPr>
      </w:pPr>
    </w:p>
    <w:p w14:paraId="6FF6A341" w14:textId="77777777" w:rsidR="00C34484" w:rsidRPr="00D14589" w:rsidRDefault="00C34484" w:rsidP="006735C2">
      <w:pPr>
        <w:jc w:val="both"/>
        <w:rPr>
          <w:rFonts w:ascii="Arial" w:hAnsi="Arial" w:cs="Arial"/>
          <w:color w:val="000000" w:themeColor="text1"/>
          <w:sz w:val="20"/>
          <w:szCs w:val="20"/>
          <w:lang w:val="hr-HR"/>
        </w:rPr>
      </w:pPr>
    </w:p>
    <w:p w14:paraId="63E1DD83" w14:textId="5258F709"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6AFBCFD1" w14:textId="77777777" w:rsidR="00C34484" w:rsidRPr="00D14589" w:rsidRDefault="00C34484" w:rsidP="00C34484">
      <w:pPr>
        <w:jc w:val="both"/>
        <w:rPr>
          <w:rFonts w:ascii="Arial" w:hAnsi="Arial" w:cs="Arial"/>
          <w:color w:val="000000" w:themeColor="text1"/>
          <w:sz w:val="20"/>
          <w:szCs w:val="20"/>
          <w:lang w:val="hr-HR"/>
        </w:rPr>
      </w:pPr>
    </w:p>
    <w:p w14:paraId="59606DF9" w14:textId="2B70694B" w:rsidR="00C34484"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C34484"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C34484" w:rsidRPr="00D14589">
        <w:rPr>
          <w:rFonts w:ascii="Arial" w:hAnsi="Arial" w:cs="Arial"/>
          <w:b/>
          <w:color w:val="000000" w:themeColor="text1"/>
          <w:sz w:val="20"/>
          <w:szCs w:val="20"/>
          <w:lang w:val="hr-HR"/>
        </w:rPr>
        <w:t>Pregled najvažnijih rizika (nastavak)</w:t>
      </w:r>
    </w:p>
    <w:p w14:paraId="6367DCC5" w14:textId="77777777" w:rsidR="00C34484" w:rsidRPr="00D14589" w:rsidRDefault="00C34484" w:rsidP="00C34484">
      <w:pPr>
        <w:spacing w:line="300" w:lineRule="exact"/>
        <w:jc w:val="both"/>
        <w:rPr>
          <w:rFonts w:ascii="Arial" w:hAnsi="Arial" w:cs="Arial"/>
          <w:b/>
          <w:color w:val="000000" w:themeColor="text1"/>
          <w:sz w:val="20"/>
          <w:szCs w:val="20"/>
          <w:lang w:val="hr-HR"/>
        </w:rPr>
      </w:pPr>
    </w:p>
    <w:p w14:paraId="228D6050" w14:textId="5450ED72" w:rsidR="00C34484" w:rsidRPr="00D14589" w:rsidRDefault="00C34484" w:rsidP="00C34484">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Operativni rizik (nastavak)</w:t>
      </w:r>
    </w:p>
    <w:p w14:paraId="3FB21E82" w14:textId="2F4930E0" w:rsidR="006953D2" w:rsidRPr="00D14589" w:rsidRDefault="006953D2" w:rsidP="00C34484">
      <w:pPr>
        <w:jc w:val="both"/>
        <w:rPr>
          <w:rFonts w:ascii="Arial" w:hAnsi="Arial" w:cs="Arial"/>
          <w:b/>
          <w:color w:val="000000" w:themeColor="text1"/>
          <w:sz w:val="20"/>
          <w:szCs w:val="20"/>
          <w:lang w:val="hr-HR"/>
        </w:rPr>
      </w:pPr>
    </w:p>
    <w:p w14:paraId="2D238B77" w14:textId="77777777" w:rsidR="006953D2" w:rsidRPr="00D14589" w:rsidRDefault="006953D2" w:rsidP="006953D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upravljanja operativnim rizikom utvrđena su Politikom upravljanja operativnim rizikom kao krovnim aktom, kojom je uspostavljena struktura upravljanja i odgovornosti u sustavu, utvrđen pristup za izračun kapitalnog zahtjeva za operativni rizik, uspostavljen sustav izvještavanja te načini utvrđivanja, ovladavanja i praćenja izloženosti operativnom riziku.</w:t>
      </w:r>
    </w:p>
    <w:p w14:paraId="25E4DE70" w14:textId="1DF512BA" w:rsidR="006953D2" w:rsidRPr="00D14589" w:rsidRDefault="006953D2" w:rsidP="006953D2">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 xml:space="preserve">Sustavom upravljanja obuhvaćen je </w:t>
      </w:r>
      <w:r w:rsidR="000F7600" w:rsidRPr="00D14589">
        <w:rPr>
          <w:rFonts w:ascii="Arial" w:hAnsi="Arial" w:cs="Arial"/>
          <w:color w:val="000000" w:themeColor="text1"/>
          <w:sz w:val="20"/>
          <w:szCs w:val="20"/>
          <w:lang w:val="hr-HR"/>
        </w:rPr>
        <w:t xml:space="preserve">i </w:t>
      </w:r>
      <w:r w:rsidRPr="00D14589">
        <w:rPr>
          <w:rFonts w:ascii="Arial" w:hAnsi="Arial" w:cs="Arial"/>
          <w:color w:val="000000" w:themeColor="text1"/>
          <w:sz w:val="20"/>
          <w:szCs w:val="20"/>
          <w:lang w:val="hr-HR"/>
        </w:rPr>
        <w:t>operativni rizik kod poslovnih promjena,</w:t>
      </w:r>
      <w:r w:rsidR="00B939BB" w:rsidRPr="00B939BB">
        <w:t xml:space="preserve"> </w:t>
      </w:r>
      <w:r w:rsidR="00B939BB" w:rsidRPr="00B939BB">
        <w:rPr>
          <w:rFonts w:ascii="Arial" w:hAnsi="Arial" w:cs="Arial"/>
          <w:color w:val="000000" w:themeColor="text1"/>
          <w:sz w:val="20"/>
          <w:szCs w:val="20"/>
          <w:lang w:val="hr-HR"/>
        </w:rPr>
        <w:t>novih proizvoda i značajnih izmjena postojećih proizvoda</w:t>
      </w:r>
      <w:r w:rsidR="00A05309">
        <w:rPr>
          <w:rFonts w:ascii="Arial" w:hAnsi="Arial" w:cs="Arial"/>
          <w:color w:val="000000" w:themeColor="text1"/>
          <w:sz w:val="20"/>
          <w:szCs w:val="20"/>
          <w:lang w:val="hr-HR"/>
        </w:rPr>
        <w:t xml:space="preserve"> t</w:t>
      </w:r>
      <w:r w:rsidRPr="00D14589">
        <w:rPr>
          <w:rFonts w:ascii="Arial" w:hAnsi="Arial" w:cs="Arial"/>
          <w:color w:val="000000" w:themeColor="text1"/>
          <w:sz w:val="20"/>
          <w:szCs w:val="20"/>
          <w:lang w:val="hr-HR"/>
        </w:rPr>
        <w:t>e operativni rizik koji se javlja pri eksternalizaciji aktivnosti.</w:t>
      </w:r>
    </w:p>
    <w:p w14:paraId="24B4A260" w14:textId="77777777" w:rsidR="00C34484" w:rsidRPr="00D14589" w:rsidRDefault="00C34484" w:rsidP="00C34484">
      <w:pPr>
        <w:jc w:val="both"/>
        <w:rPr>
          <w:rFonts w:ascii="Arial" w:hAnsi="Arial" w:cs="Arial"/>
          <w:b/>
          <w:color w:val="000000" w:themeColor="text1"/>
          <w:sz w:val="20"/>
          <w:szCs w:val="20"/>
          <w:lang w:val="hr-HR"/>
        </w:rPr>
      </w:pPr>
    </w:p>
    <w:p w14:paraId="40C5F106" w14:textId="23E2BC7F"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w:t>
      </w:r>
      <w:r w:rsidR="000F7600" w:rsidRPr="00D14589">
        <w:rPr>
          <w:rFonts w:ascii="Arial" w:hAnsi="Arial" w:cs="Arial"/>
          <w:color w:val="000000" w:themeColor="text1"/>
          <w:sz w:val="20"/>
          <w:szCs w:val="20"/>
          <w:lang w:val="hr-HR"/>
        </w:rPr>
        <w:t xml:space="preserve">Voditelja </w:t>
      </w:r>
      <w:r w:rsidRPr="00D14589">
        <w:rPr>
          <w:rFonts w:ascii="Arial" w:hAnsi="Arial" w:cs="Arial"/>
          <w:color w:val="000000" w:themeColor="text1"/>
          <w:sz w:val="20"/>
          <w:szCs w:val="20"/>
          <w:lang w:val="hr-HR"/>
        </w:rPr>
        <w:t>sigurnosti informacijskog sustava. U okviru ove funkcije uspostavljen je sustav upravljanja kontinuitetom poslovanja HBOR-a.</w:t>
      </w:r>
    </w:p>
    <w:p w14:paraId="48E61F7F" w14:textId="3F53152B" w:rsidR="00B12D03" w:rsidRDefault="00B12D03" w:rsidP="006735C2">
      <w:pPr>
        <w:jc w:val="both"/>
        <w:rPr>
          <w:rFonts w:ascii="Arial" w:hAnsi="Arial" w:cs="Arial"/>
          <w:color w:val="000000" w:themeColor="text1"/>
          <w:sz w:val="20"/>
          <w:szCs w:val="20"/>
          <w:lang w:val="hr-HR"/>
        </w:rPr>
      </w:pPr>
    </w:p>
    <w:p w14:paraId="71BE3A6C" w14:textId="13CEBF21" w:rsidR="00B939BB" w:rsidRDefault="00B939BB" w:rsidP="006735C2">
      <w:pPr>
        <w:jc w:val="both"/>
        <w:rPr>
          <w:rFonts w:ascii="Arial" w:hAnsi="Arial" w:cs="Arial"/>
          <w:color w:val="000000" w:themeColor="text1"/>
          <w:sz w:val="20"/>
          <w:szCs w:val="20"/>
          <w:lang w:val="hr-HR"/>
        </w:rPr>
      </w:pPr>
      <w:r w:rsidRPr="00B939BB">
        <w:rPr>
          <w:rFonts w:ascii="Arial" w:hAnsi="Arial" w:cs="Arial"/>
          <w:color w:val="000000" w:themeColor="text1"/>
          <w:sz w:val="20"/>
          <w:szCs w:val="20"/>
          <w:lang w:val="hr-HR"/>
        </w:rPr>
        <w:t>U 2023. godini nisu identificirani događaji operativnog rizika koji bi značajno utjecali na izloženost HBOR-a operativnom riziku.  Događaj iz prethodnog razdoblja (potres u Zagrebu 2020., koji je za posljedicu imao oštećenje glavna poslovna zgrade HBOR-a)</w:t>
      </w:r>
      <w:r w:rsidRPr="00B939BB">
        <w:rPr>
          <w:rFonts w:ascii="Arial" w:hAnsi="Arial" w:cs="Arial"/>
          <w:color w:val="000000" w:themeColor="text1"/>
          <w:sz w:val="20"/>
          <w:szCs w:val="20"/>
          <w:lang w:val="hr-HR"/>
        </w:rPr>
        <w:tab/>
        <w:t>imao je utjecaj na poslovanje tijekom 2023. budući da su započeli pripremni radovi za obnovu zgrade.</w:t>
      </w:r>
    </w:p>
    <w:p w14:paraId="04BC5D35" w14:textId="77777777" w:rsidR="006735C2" w:rsidRPr="00D14589" w:rsidRDefault="006735C2" w:rsidP="00631E62">
      <w:pPr>
        <w:jc w:val="both"/>
        <w:rPr>
          <w:rFonts w:ascii="Arial" w:hAnsi="Arial" w:cs="Arial"/>
          <w:b/>
          <w:color w:val="000000" w:themeColor="text1"/>
          <w:sz w:val="20"/>
          <w:szCs w:val="20"/>
          <w:lang w:val="hr-HR"/>
        </w:rPr>
      </w:pPr>
    </w:p>
    <w:p w14:paraId="49506E8E"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eksternalizacije</w:t>
      </w:r>
    </w:p>
    <w:p w14:paraId="2DAE0F2F" w14:textId="77777777" w:rsidR="006735C2" w:rsidRPr="00D14589" w:rsidRDefault="006735C2" w:rsidP="006735C2">
      <w:pPr>
        <w:jc w:val="both"/>
        <w:rPr>
          <w:rFonts w:ascii="Arial" w:hAnsi="Arial" w:cs="Arial"/>
          <w:color w:val="000000" w:themeColor="text1"/>
          <w:sz w:val="20"/>
          <w:szCs w:val="20"/>
          <w:lang w:val="hr-HR"/>
        </w:rPr>
      </w:pPr>
    </w:p>
    <w:p w14:paraId="4B7DE0B3" w14:textId="77777777" w:rsidR="00AC5779" w:rsidRPr="0017454C" w:rsidRDefault="00AC5779" w:rsidP="00AC5779">
      <w:pPr>
        <w:jc w:val="both"/>
        <w:rPr>
          <w:rFonts w:ascii="Arial" w:hAnsi="Arial" w:cs="Arial"/>
          <w:color w:val="000000" w:themeColor="text1"/>
          <w:sz w:val="20"/>
          <w:szCs w:val="20"/>
          <w:lang w:val="hr-HR"/>
        </w:rPr>
      </w:pPr>
      <w:r w:rsidRPr="0017454C">
        <w:rPr>
          <w:rFonts w:ascii="Arial" w:hAnsi="Arial" w:cs="Arial"/>
          <w:color w:val="000000" w:themeColor="text1"/>
          <w:sz w:val="20"/>
          <w:szCs w:val="20"/>
          <w:lang w:val="hr-HR"/>
        </w:rPr>
        <w:t xml:space="preserve">Temeljna načela upravljanja rizikom eksternalizacije utvrđena su krovnim aktom Politike upravljanja rizikom eksternalizacije, uspostavljeno je upravljanje eksternalizacijom, upravljanje odnosima s pružateljima usluga te svođenje rizika koji proizlaze iz eksternalizacije na najmanju mjeru. </w:t>
      </w:r>
    </w:p>
    <w:p w14:paraId="73E1EA7B" w14:textId="77777777" w:rsidR="006735C2" w:rsidRPr="00D14589" w:rsidRDefault="006735C2" w:rsidP="006735C2">
      <w:pPr>
        <w:jc w:val="both"/>
        <w:rPr>
          <w:rFonts w:ascii="Arial" w:hAnsi="Arial" w:cs="Arial"/>
          <w:color w:val="000000" w:themeColor="text1"/>
          <w:sz w:val="20"/>
          <w:szCs w:val="20"/>
          <w:lang w:val="hr-HR"/>
        </w:rPr>
      </w:pPr>
    </w:p>
    <w:p w14:paraId="3CED626D" w14:textId="4370BE2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Uspostavljena je centralna evidencija o eksternaliziranim aktivnostima, a o materijalno značajnim eksternalizacijama godišnje se izvještava Uprava i Nadzorni odbor Banke.  </w:t>
      </w:r>
    </w:p>
    <w:p w14:paraId="3FAEA4C3" w14:textId="77777777" w:rsidR="00B939BB" w:rsidRPr="00B939BB" w:rsidRDefault="00B939BB" w:rsidP="00B939BB">
      <w:pPr>
        <w:jc w:val="both"/>
        <w:rPr>
          <w:rFonts w:ascii="Arial" w:hAnsi="Arial" w:cs="Arial"/>
          <w:color w:val="000000" w:themeColor="text1"/>
          <w:sz w:val="20"/>
          <w:szCs w:val="20"/>
          <w:lang w:val="hr-HR"/>
        </w:rPr>
      </w:pPr>
    </w:p>
    <w:p w14:paraId="573BB023" w14:textId="29F39021" w:rsidR="00B12D03" w:rsidRPr="00D14589" w:rsidRDefault="00B939BB" w:rsidP="00B939BB">
      <w:pPr>
        <w:jc w:val="both"/>
        <w:rPr>
          <w:rFonts w:ascii="Arial" w:hAnsi="Arial" w:cs="Arial"/>
          <w:color w:val="000000" w:themeColor="text1"/>
          <w:sz w:val="20"/>
          <w:szCs w:val="20"/>
          <w:lang w:val="hr-HR"/>
        </w:rPr>
      </w:pPr>
      <w:r w:rsidRPr="00B939BB">
        <w:rPr>
          <w:rFonts w:ascii="Arial" w:hAnsi="Arial" w:cs="Arial"/>
          <w:color w:val="000000" w:themeColor="text1"/>
          <w:sz w:val="20"/>
          <w:szCs w:val="20"/>
          <w:lang w:val="hr-HR"/>
        </w:rPr>
        <w:t>U 2023. godini započela je aktivnost ažuriranja internih akata i unapređenja sustava upravljanja rizikom eksternalizacije u skladu sa dobrom poslovnom praksom i regulativnom za kreditne institucije, u mjeri primjenjivoj na HBOR kao posebnu financijsku instituciju.</w:t>
      </w:r>
    </w:p>
    <w:p w14:paraId="6565CF97" w14:textId="77777777" w:rsidR="006953D2" w:rsidRPr="00D14589" w:rsidRDefault="006953D2" w:rsidP="00B12D03">
      <w:pPr>
        <w:jc w:val="both"/>
        <w:rPr>
          <w:rFonts w:ascii="Arial" w:hAnsi="Arial" w:cs="Arial"/>
          <w:color w:val="000000" w:themeColor="text1"/>
          <w:sz w:val="20"/>
          <w:szCs w:val="20"/>
          <w:lang w:val="hr-HR"/>
        </w:rPr>
        <w:sectPr w:rsidR="006953D2" w:rsidRPr="00D14589" w:rsidSect="00AE2E05">
          <w:pgSz w:w="11907" w:h="16840" w:code="9"/>
          <w:pgMar w:top="1418" w:right="1134" w:bottom="1134" w:left="1418" w:header="851" w:footer="851" w:gutter="0"/>
          <w:cols w:space="720"/>
          <w:noEndnote/>
        </w:sectPr>
      </w:pPr>
    </w:p>
    <w:p w14:paraId="1E0DA457" w14:textId="77777777" w:rsidR="007673A2" w:rsidRPr="00D14589" w:rsidRDefault="007673A2" w:rsidP="007673A2">
      <w:pPr>
        <w:jc w:val="both"/>
        <w:rPr>
          <w:rFonts w:ascii="Arial" w:hAnsi="Arial" w:cs="Arial"/>
          <w:color w:val="000000" w:themeColor="text1"/>
          <w:sz w:val="20"/>
          <w:szCs w:val="20"/>
          <w:lang w:val="hr-HR"/>
        </w:rPr>
      </w:pPr>
    </w:p>
    <w:p w14:paraId="0C666C0F" w14:textId="71A0DC19"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7673A2" w:rsidRPr="00D14589">
        <w:rPr>
          <w:rFonts w:ascii="Arial" w:hAnsi="Arial" w:cs="Arial"/>
          <w:b/>
          <w:color w:val="000000" w:themeColor="text1"/>
          <w:sz w:val="20"/>
          <w:szCs w:val="20"/>
          <w:lang w:val="hr-HR" w:eastAsia="hr-HR"/>
        </w:rPr>
        <w:t>.</w:t>
      </w:r>
      <w:r w:rsidR="007673A2" w:rsidRPr="00D14589">
        <w:rPr>
          <w:rFonts w:ascii="Arial" w:hAnsi="Arial" w:cs="Arial"/>
          <w:b/>
          <w:color w:val="000000" w:themeColor="text1"/>
          <w:sz w:val="20"/>
          <w:szCs w:val="20"/>
          <w:lang w:val="hr-HR"/>
        </w:rPr>
        <w:tab/>
        <w:t>Upravljanje rizicima (nastavak)</w:t>
      </w:r>
    </w:p>
    <w:p w14:paraId="79E5BF3E" w14:textId="77777777" w:rsidR="006735C2" w:rsidRPr="00D14589" w:rsidRDefault="006735C2" w:rsidP="006735C2">
      <w:pPr>
        <w:jc w:val="both"/>
        <w:rPr>
          <w:rFonts w:ascii="Arial" w:hAnsi="Arial" w:cs="Arial"/>
          <w:color w:val="000000" w:themeColor="text1"/>
          <w:sz w:val="20"/>
          <w:szCs w:val="20"/>
          <w:lang w:val="hr-HR"/>
        </w:rPr>
      </w:pPr>
    </w:p>
    <w:p w14:paraId="7DE6B0F2" w14:textId="09936908"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Strategija i sustavi upravljanja rizicima</w:t>
      </w:r>
    </w:p>
    <w:p w14:paraId="161F24D5" w14:textId="77777777" w:rsidR="006735C2" w:rsidRPr="00D14589" w:rsidRDefault="006735C2" w:rsidP="006735C2">
      <w:p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Nadzorni odbor </w:t>
      </w:r>
      <w:r w:rsidRPr="00D14589">
        <w:rPr>
          <w:rFonts w:ascii="Arial" w:hAnsi="Arial" w:cs="Arial"/>
          <w:color w:val="000000" w:themeColor="text1"/>
          <w:sz w:val="20"/>
          <w:szCs w:val="20"/>
          <w:lang w:val="hr-HR"/>
        </w:rPr>
        <w:t>odgovoran je za nadgledanje primjerenosti i učinkovitosti procesa upravljanja rizicima u Grupi. Nadzorni odbor donosi Strategiju upravljanja rizicima HBOR-a kojom se uspostavljaju osnovna načela i standardi upravljanja rizicima te se definira sklonost preuzimanju rizika.</w:t>
      </w:r>
    </w:p>
    <w:p w14:paraId="43D4CF07" w14:textId="54CD93C5" w:rsidR="006735C2" w:rsidRPr="00D14589" w:rsidRDefault="006735C2" w:rsidP="006735C2">
      <w:pPr>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Uprava Banke </w:t>
      </w:r>
      <w:r w:rsidRPr="00D14589">
        <w:rPr>
          <w:rFonts w:ascii="Arial" w:hAnsi="Arial" w:cs="Arial"/>
          <w:color w:val="000000" w:themeColor="text1"/>
          <w:sz w:val="20"/>
          <w:szCs w:val="20"/>
          <w:lang w:val="hr-HR"/>
        </w:rPr>
        <w:t xml:space="preserve">odgovorna je za provođenje strategije upravljanja rizicima te uspostavljanje učinkovitog i pouzdanog sustava upravljanja svim rizicima. Za potrebu ostvarenja svoje funkcije Uprava je svoja ovlaštenja za upravljanje rizicima delegirala na </w:t>
      </w:r>
      <w:r w:rsidR="002F1F8E" w:rsidRPr="00D14589">
        <w:rPr>
          <w:rFonts w:ascii="Arial" w:hAnsi="Arial" w:cs="Arial"/>
          <w:color w:val="000000" w:themeColor="text1"/>
          <w:sz w:val="20"/>
          <w:szCs w:val="20"/>
          <w:lang w:val="hr-HR"/>
        </w:rPr>
        <w:t xml:space="preserve">tri </w:t>
      </w:r>
      <w:r w:rsidRPr="00D14589">
        <w:rPr>
          <w:rFonts w:ascii="Arial" w:hAnsi="Arial" w:cs="Arial"/>
          <w:color w:val="000000" w:themeColor="text1"/>
          <w:sz w:val="20"/>
          <w:szCs w:val="20"/>
          <w:lang w:val="hr-HR"/>
        </w:rPr>
        <w:t>odbora.</w:t>
      </w:r>
      <w:r w:rsidRPr="00D14589">
        <w:rPr>
          <w:rFonts w:ascii="Arial" w:hAnsi="Arial" w:cs="Arial"/>
          <w:b/>
          <w:color w:val="000000" w:themeColor="text1"/>
          <w:sz w:val="20"/>
          <w:szCs w:val="20"/>
          <w:lang w:val="hr-HR"/>
        </w:rPr>
        <w:t xml:space="preserve"> </w:t>
      </w:r>
    </w:p>
    <w:p w14:paraId="56171C9A" w14:textId="77777777" w:rsidR="006735C2" w:rsidRPr="00D14589" w:rsidRDefault="006735C2" w:rsidP="006735C2">
      <w:pPr>
        <w:keepNext/>
        <w:widowControl w:val="0"/>
        <w:tabs>
          <w:tab w:val="left" w:pos="426"/>
        </w:tabs>
        <w:spacing w:before="240"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Odbori za upravljanje rizicima</w:t>
      </w:r>
    </w:p>
    <w:p w14:paraId="4FB130B6" w14:textId="47946066" w:rsidR="006735C2" w:rsidRPr="00D14589" w:rsidRDefault="006735C2" w:rsidP="0039588B">
      <w:pPr>
        <w:numPr>
          <w:ilvl w:val="0"/>
          <w:numId w:val="16"/>
        </w:numPr>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 za upravljanje aktivom i pasivom</w:t>
      </w:r>
      <w:r w:rsidRPr="00D14589">
        <w:rPr>
          <w:rFonts w:ascii="Arial" w:hAnsi="Arial" w:cs="Arial"/>
          <w:color w:val="000000" w:themeColor="text1"/>
          <w:sz w:val="20"/>
          <w:szCs w:val="20"/>
          <w:lang w:val="hr-HR"/>
        </w:rPr>
        <w:t xml:space="preserve"> – upravlja rizikom likvidnosti, kamatnim rizikom</w:t>
      </w:r>
      <w:r w:rsidR="00B12D03"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i valutnim rizikom sukladno odredbama: Pravilnika o upravljanju rizikom likvidnosti, Pr</w:t>
      </w:r>
      <w:r w:rsidR="004B03DA" w:rsidRPr="00D14589">
        <w:rPr>
          <w:rFonts w:ascii="Arial" w:hAnsi="Arial" w:cs="Arial"/>
          <w:color w:val="000000" w:themeColor="text1"/>
          <w:sz w:val="20"/>
          <w:szCs w:val="20"/>
          <w:lang w:val="hr-HR"/>
        </w:rPr>
        <w:t>avilnika o</w:t>
      </w:r>
      <w:r w:rsidRPr="00D14589">
        <w:rPr>
          <w:rFonts w:ascii="Arial" w:hAnsi="Arial" w:cs="Arial"/>
          <w:color w:val="000000" w:themeColor="text1"/>
          <w:sz w:val="20"/>
          <w:szCs w:val="20"/>
          <w:lang w:val="hr-HR"/>
        </w:rPr>
        <w:t xml:space="preserve"> upravljanj</w:t>
      </w:r>
      <w:r w:rsidR="004B03DA" w:rsidRPr="00D14589">
        <w:rPr>
          <w:rFonts w:ascii="Arial" w:hAnsi="Arial" w:cs="Arial"/>
          <w:color w:val="000000" w:themeColor="text1"/>
          <w:sz w:val="20"/>
          <w:szCs w:val="20"/>
          <w:lang w:val="hr-HR"/>
        </w:rPr>
        <w:t>u</w:t>
      </w:r>
      <w:r w:rsidRPr="00D14589">
        <w:rPr>
          <w:rFonts w:ascii="Arial" w:hAnsi="Arial" w:cs="Arial"/>
          <w:color w:val="000000" w:themeColor="text1"/>
          <w:sz w:val="20"/>
          <w:szCs w:val="20"/>
          <w:lang w:val="hr-HR"/>
        </w:rPr>
        <w:t xml:space="preserve"> valutnim rizikom, Procedura upravljanja kamatnim rizikom,</w:t>
      </w:r>
      <w:r w:rsidR="00B12D03" w:rsidRPr="00D14589">
        <w:rPr>
          <w:rFonts w:ascii="Arial" w:hAnsi="Arial" w:cs="Arial"/>
          <w:color w:val="000000" w:themeColor="text1"/>
          <w:sz w:val="20"/>
          <w:szCs w:val="20"/>
          <w:lang w:val="hr-HR"/>
        </w:rPr>
        <w:t xml:space="preserve"> Pravilnika o knjizi trgovanja, </w:t>
      </w:r>
      <w:r w:rsidRPr="00D14589">
        <w:rPr>
          <w:rFonts w:ascii="Arial" w:hAnsi="Arial" w:cs="Arial"/>
          <w:color w:val="000000" w:themeColor="text1"/>
          <w:sz w:val="20"/>
          <w:szCs w:val="20"/>
          <w:lang w:val="hr-HR"/>
        </w:rPr>
        <w:t xml:space="preserve"> Politika upravljanja aktivom i pasivom te ostalih akata Banke kojima je regulirano ovo područje,</w:t>
      </w:r>
      <w:r w:rsidRPr="00D14589">
        <w:rPr>
          <w:rFonts w:ascii="Arial" w:hAnsi="Arial" w:cs="Arial"/>
          <w:b/>
          <w:color w:val="000000" w:themeColor="text1"/>
          <w:sz w:val="20"/>
          <w:szCs w:val="20"/>
          <w:lang w:val="hr-HR"/>
        </w:rPr>
        <w:t xml:space="preserve"> </w:t>
      </w:r>
    </w:p>
    <w:p w14:paraId="5BA69E1E" w14:textId="6D165F04" w:rsidR="006735C2" w:rsidRPr="00D14589" w:rsidRDefault="006735C2" w:rsidP="0039588B">
      <w:pPr>
        <w:numPr>
          <w:ilvl w:val="0"/>
          <w:numId w:val="16"/>
        </w:num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procjenu i mjerenje kreditnog rizika </w:t>
      </w:r>
      <w:r w:rsidRPr="00D14589">
        <w:rPr>
          <w:rFonts w:ascii="Arial" w:hAnsi="Arial" w:cs="Arial"/>
          <w:color w:val="000000" w:themeColor="text1"/>
          <w:sz w:val="20"/>
          <w:szCs w:val="20"/>
          <w:lang w:val="hr-HR"/>
        </w:rPr>
        <w:t>– upravlja kreditnim rizikom u okviru propisanih Kreditnih politika, Pravilnika o upravljanju kreditnim rizikom, metodologija i ostalih internih akata koji obuhvaćaju problematiku vezanu uz kreditni rizik,</w:t>
      </w:r>
    </w:p>
    <w:p w14:paraId="7767239A" w14:textId="6DAABFCF" w:rsidR="00C34484" w:rsidRPr="00D14589" w:rsidRDefault="006735C2" w:rsidP="0039588B">
      <w:pPr>
        <w:numPr>
          <w:ilvl w:val="0"/>
          <w:numId w:val="16"/>
        </w:num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upravljanje informacijskim sustavom HBOR-a </w:t>
      </w:r>
      <w:r w:rsidRPr="00D14589">
        <w:rPr>
          <w:rFonts w:ascii="Arial" w:hAnsi="Arial" w:cs="Arial"/>
          <w:color w:val="000000" w:themeColor="text1"/>
          <w:sz w:val="20"/>
          <w:szCs w:val="20"/>
          <w:lang w:val="hr-HR"/>
        </w:rPr>
        <w:t>– upravlja resursima informacijskog sustava uz primjereno upravljanje rizicima koji proizlaze iz korištenja informacijske tehnologije</w:t>
      </w:r>
      <w:r w:rsidR="006C2681" w:rsidRPr="00D14589">
        <w:rPr>
          <w:rFonts w:ascii="Arial" w:hAnsi="Arial" w:cs="Arial"/>
          <w:color w:val="000000" w:themeColor="text1"/>
          <w:sz w:val="20"/>
          <w:szCs w:val="20"/>
          <w:lang w:val="hr-HR"/>
        </w:rPr>
        <w:t>.</w:t>
      </w:r>
    </w:p>
    <w:p w14:paraId="54140142" w14:textId="77777777" w:rsidR="006953D2" w:rsidRPr="00D14589" w:rsidRDefault="006953D2" w:rsidP="006953D2">
      <w:pPr>
        <w:spacing w:before="120" w:line="300" w:lineRule="exact"/>
        <w:jc w:val="both"/>
        <w:rPr>
          <w:rFonts w:ascii="Arial" w:hAnsi="Arial" w:cs="Arial"/>
          <w:color w:val="000000" w:themeColor="text1"/>
          <w:sz w:val="20"/>
          <w:szCs w:val="20"/>
          <w:lang w:val="hr-HR"/>
        </w:rPr>
      </w:pPr>
    </w:p>
    <w:p w14:paraId="64067574" w14:textId="2B65FDC0" w:rsidR="007673A2" w:rsidRPr="00D14589" w:rsidRDefault="00427FE3" w:rsidP="007673A2">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Sektor</w:t>
      </w:r>
      <w:r w:rsidR="007673A2" w:rsidRPr="00D14589">
        <w:rPr>
          <w:rFonts w:ascii="Arial" w:hAnsi="Arial" w:cs="Arial"/>
          <w:b/>
          <w:color w:val="000000" w:themeColor="text1"/>
          <w:sz w:val="20"/>
          <w:szCs w:val="20"/>
          <w:lang w:val="hr-HR"/>
        </w:rPr>
        <w:t xml:space="preserve"> </w:t>
      </w:r>
      <w:r w:rsidRPr="00D14589">
        <w:rPr>
          <w:rFonts w:ascii="Arial" w:hAnsi="Arial" w:cs="Arial"/>
          <w:b/>
          <w:color w:val="000000" w:themeColor="text1"/>
          <w:sz w:val="20"/>
          <w:szCs w:val="20"/>
          <w:lang w:val="hr-HR"/>
        </w:rPr>
        <w:t>u</w:t>
      </w:r>
      <w:r w:rsidR="007673A2" w:rsidRPr="00D14589">
        <w:rPr>
          <w:rFonts w:ascii="Arial" w:hAnsi="Arial" w:cs="Arial"/>
          <w:b/>
          <w:color w:val="000000" w:themeColor="text1"/>
          <w:sz w:val="20"/>
          <w:szCs w:val="20"/>
          <w:lang w:val="hr-HR"/>
        </w:rPr>
        <w:t>pravljan</w:t>
      </w:r>
      <w:r w:rsidR="00B8170C">
        <w:rPr>
          <w:rFonts w:ascii="Arial" w:hAnsi="Arial" w:cs="Arial"/>
          <w:b/>
          <w:color w:val="000000" w:themeColor="text1"/>
          <w:sz w:val="20"/>
          <w:szCs w:val="20"/>
          <w:lang w:val="hr-HR"/>
        </w:rPr>
        <w:t>j</w:t>
      </w:r>
      <w:r w:rsidRPr="00D14589">
        <w:rPr>
          <w:rFonts w:ascii="Arial" w:hAnsi="Arial" w:cs="Arial"/>
          <w:b/>
          <w:color w:val="000000" w:themeColor="text1"/>
          <w:sz w:val="20"/>
          <w:szCs w:val="20"/>
          <w:lang w:val="hr-HR"/>
        </w:rPr>
        <w:t>a</w:t>
      </w:r>
      <w:r w:rsidR="007673A2" w:rsidRPr="00D14589">
        <w:rPr>
          <w:rFonts w:ascii="Arial" w:hAnsi="Arial" w:cs="Arial"/>
          <w:b/>
          <w:color w:val="000000" w:themeColor="text1"/>
          <w:sz w:val="20"/>
          <w:szCs w:val="20"/>
          <w:lang w:val="hr-HR"/>
        </w:rPr>
        <w:t xml:space="preserve"> rizicima</w:t>
      </w:r>
    </w:p>
    <w:p w14:paraId="66D4D0FC" w14:textId="77777777" w:rsidR="007673A2" w:rsidRPr="00D14589" w:rsidRDefault="007673A2" w:rsidP="007673A2">
      <w:pPr>
        <w:jc w:val="both"/>
        <w:rPr>
          <w:rFonts w:ascii="Arial" w:hAnsi="Arial" w:cs="Arial"/>
          <w:color w:val="000000" w:themeColor="text1"/>
          <w:sz w:val="20"/>
          <w:szCs w:val="20"/>
          <w:lang w:val="hr-HR"/>
        </w:rPr>
      </w:pPr>
    </w:p>
    <w:p w14:paraId="0D623854" w14:textId="4ED6968C" w:rsidR="007673A2" w:rsidRPr="00D14589" w:rsidRDefault="00427FE3"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Sektor upravljanja </w:t>
      </w:r>
      <w:r w:rsidR="007673A2" w:rsidRPr="00D14589">
        <w:rPr>
          <w:rFonts w:ascii="Arial" w:hAnsi="Arial" w:cs="Arial"/>
          <w:color w:val="000000" w:themeColor="text1"/>
          <w:sz w:val="20"/>
          <w:szCs w:val="20"/>
          <w:lang w:val="hr-HR"/>
        </w:rPr>
        <w:t xml:space="preserve">rizicima je </w:t>
      </w:r>
      <w:r w:rsidRPr="00D14589">
        <w:rPr>
          <w:rFonts w:ascii="Arial" w:hAnsi="Arial" w:cs="Arial"/>
          <w:color w:val="000000" w:themeColor="text1"/>
          <w:sz w:val="20"/>
          <w:szCs w:val="20"/>
          <w:lang w:val="hr-HR"/>
        </w:rPr>
        <w:t>stalna funkcija kontrole rizika, funkcionalno i organizacijski neovisna o poslovnim procesima i aktivnostima u kojima rizik nastaje odnosno koje prati i nadzire</w:t>
      </w:r>
      <w:r w:rsidR="007673A2"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Odgovoran je za kontrolu, utvrđivanje, mjerenje odnosno procjenu i nadzor rizika kojima je HBOR u svom poslovanju izložen ili bi mogao biti izložen.</w:t>
      </w:r>
    </w:p>
    <w:p w14:paraId="0C17ADC2" w14:textId="77777777" w:rsidR="007673A2" w:rsidRPr="00D14589" w:rsidRDefault="007673A2" w:rsidP="007673A2">
      <w:pPr>
        <w:jc w:val="both"/>
        <w:rPr>
          <w:rFonts w:ascii="Arial" w:hAnsi="Arial" w:cs="Arial"/>
          <w:color w:val="000000" w:themeColor="text1"/>
          <w:sz w:val="20"/>
          <w:szCs w:val="20"/>
          <w:lang w:val="hr-HR"/>
        </w:rPr>
      </w:pPr>
    </w:p>
    <w:p w14:paraId="0371AAA5" w14:textId="5610259A" w:rsidR="007673A2" w:rsidRPr="00D14589" w:rsidRDefault="007673A2"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Svoju funkciju </w:t>
      </w:r>
      <w:r w:rsidR="00427FE3" w:rsidRPr="00D14589">
        <w:rPr>
          <w:rFonts w:ascii="Arial" w:hAnsi="Arial" w:cs="Arial"/>
          <w:color w:val="000000" w:themeColor="text1"/>
          <w:sz w:val="20"/>
          <w:szCs w:val="20"/>
          <w:lang w:val="hr-HR"/>
        </w:rPr>
        <w:t xml:space="preserve">Sektor upravljanja </w:t>
      </w:r>
      <w:r w:rsidRPr="00D14589">
        <w:rPr>
          <w:rFonts w:ascii="Arial" w:hAnsi="Arial" w:cs="Arial"/>
          <w:color w:val="000000" w:themeColor="text1"/>
          <w:sz w:val="20"/>
          <w:szCs w:val="20"/>
          <w:lang w:val="hr-HR"/>
        </w:rPr>
        <w:t xml:space="preserve">rizicima ostvaruje analizom te procjenom, odnosno mjerenjem rizika, razvojem pravilnika, politika i metodologija za upravljanje rizicima, nadzorom i praćenjem njihove primjene, predlaganjem i kontrolom poštivanja usvojenih limita izloženosti, davanjem prijedloga i preporuka za primjereno upravljanje rizicima te izvješćivanjem nadležnih tijela. </w:t>
      </w:r>
    </w:p>
    <w:p w14:paraId="3AAC3423" w14:textId="77777777" w:rsidR="007673A2" w:rsidRPr="00D14589" w:rsidRDefault="007673A2" w:rsidP="007673A2">
      <w:pPr>
        <w:jc w:val="both"/>
        <w:rPr>
          <w:rFonts w:ascii="Arial" w:hAnsi="Arial" w:cs="Arial"/>
          <w:color w:val="000000" w:themeColor="text1"/>
          <w:sz w:val="20"/>
          <w:szCs w:val="20"/>
          <w:lang w:val="hr-HR"/>
        </w:rPr>
      </w:pPr>
    </w:p>
    <w:p w14:paraId="1751C47C" w14:textId="6162E23B" w:rsidR="00B40BF7" w:rsidRPr="00D14589" w:rsidRDefault="007673A2" w:rsidP="007673A2">
      <w:pPr>
        <w:jc w:val="both"/>
        <w:rPr>
          <w:rFonts w:ascii="Arial" w:hAnsi="Arial" w:cs="Arial"/>
          <w:color w:val="000000" w:themeColor="text1"/>
          <w:sz w:val="20"/>
          <w:szCs w:val="20"/>
          <w:lang w:val="hr-HR"/>
        </w:rPr>
        <w:sectPr w:rsidR="00B40BF7" w:rsidRPr="00D14589" w:rsidSect="00AE2E05">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Strategija upravljanja rizicima usmjerena je prema postizanju i održavanju kvalitetnog i učinkovitog sustava upravljanja rizicima</w:t>
      </w:r>
      <w:r w:rsidR="00064D07">
        <w:rPr>
          <w:rFonts w:ascii="Arial" w:hAnsi="Arial" w:cs="Arial"/>
          <w:color w:val="000000" w:themeColor="text1"/>
          <w:sz w:val="20"/>
          <w:szCs w:val="20"/>
          <w:lang w:val="hr-HR"/>
        </w:rPr>
        <w:t xml:space="preserve">, </w:t>
      </w:r>
      <w:r w:rsidR="00064D07" w:rsidRPr="00064D07">
        <w:rPr>
          <w:rFonts w:ascii="Arial" w:hAnsi="Arial" w:cs="Arial"/>
          <w:color w:val="000000" w:themeColor="text1"/>
          <w:sz w:val="20"/>
          <w:szCs w:val="20"/>
          <w:lang w:val="hr-HR"/>
        </w:rPr>
        <w:t>na daljnji razvoj i unapređenje tog sustava u smjeru usklađenja s bankovnom regulativom te relevantnim preporukama i smjernicama, uvažavajući specifičnosti HBOR-a kao razvojne i izvozne banke i posebne financijske institucije</w:t>
      </w:r>
      <w:r w:rsidR="00064D07">
        <w:rPr>
          <w:rFonts w:ascii="Arial" w:hAnsi="Arial" w:cs="Arial"/>
          <w:color w:val="000000" w:themeColor="text1"/>
          <w:sz w:val="20"/>
          <w:szCs w:val="20"/>
          <w:lang w:val="hr-HR"/>
        </w:rPr>
        <w:t>.</w:t>
      </w:r>
    </w:p>
    <w:p w14:paraId="5EAAA292" w14:textId="77777777" w:rsidR="00C34484" w:rsidRPr="00D14589" w:rsidRDefault="00C34484" w:rsidP="00C34484">
      <w:pPr>
        <w:jc w:val="both"/>
        <w:rPr>
          <w:rFonts w:ascii="Arial" w:hAnsi="Arial" w:cs="Arial"/>
          <w:b/>
          <w:color w:val="000000" w:themeColor="text1"/>
          <w:sz w:val="20"/>
          <w:szCs w:val="20"/>
          <w:lang w:val="hr-HR" w:eastAsia="hr-HR"/>
        </w:rPr>
      </w:pPr>
    </w:p>
    <w:p w14:paraId="532BA9B5" w14:textId="2D5839C1"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16B6A001" w14:textId="77250201" w:rsidR="007673A2" w:rsidRPr="00D14589" w:rsidRDefault="007673A2" w:rsidP="00E76F4B">
      <w:pPr>
        <w:jc w:val="both"/>
        <w:rPr>
          <w:rFonts w:ascii="Arial" w:hAnsi="Arial" w:cs="Arial"/>
          <w:b/>
          <w:color w:val="000000" w:themeColor="text1"/>
          <w:sz w:val="20"/>
          <w:szCs w:val="20"/>
          <w:lang w:val="hr-HR"/>
        </w:rPr>
      </w:pPr>
    </w:p>
    <w:p w14:paraId="61CAD0AE" w14:textId="6B162C70"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7673A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7673A2" w:rsidRPr="00D14589">
        <w:rPr>
          <w:rFonts w:ascii="Arial" w:hAnsi="Arial" w:cs="Arial"/>
          <w:b/>
          <w:color w:val="000000" w:themeColor="text1"/>
          <w:sz w:val="20"/>
          <w:szCs w:val="20"/>
          <w:lang w:val="hr-HR"/>
        </w:rPr>
        <w:t>Strategija i sustavi upravljanja rizicima</w:t>
      </w:r>
      <w:r w:rsidR="00690FED" w:rsidRPr="00D14589">
        <w:rPr>
          <w:rFonts w:ascii="Arial" w:hAnsi="Arial" w:cs="Arial"/>
          <w:b/>
          <w:color w:val="000000" w:themeColor="text1"/>
          <w:sz w:val="20"/>
          <w:szCs w:val="20"/>
          <w:lang w:val="hr-HR"/>
        </w:rPr>
        <w:t xml:space="preserve"> (nastavak)</w:t>
      </w:r>
    </w:p>
    <w:p w14:paraId="79E0A6C8" w14:textId="77777777" w:rsidR="00D262BB" w:rsidRPr="00D14589" w:rsidRDefault="00D262BB" w:rsidP="00D262BB">
      <w:pPr>
        <w:keepNext/>
        <w:widowControl w:val="0"/>
        <w:tabs>
          <w:tab w:val="left" w:pos="426"/>
        </w:tabs>
        <w:spacing w:line="300" w:lineRule="exact"/>
        <w:rPr>
          <w:rFonts w:ascii="Arial" w:hAnsi="Arial" w:cs="Arial"/>
          <w:b/>
          <w:color w:val="000000" w:themeColor="text1"/>
          <w:sz w:val="20"/>
          <w:szCs w:val="20"/>
          <w:lang w:val="hr-HR"/>
        </w:rPr>
      </w:pPr>
    </w:p>
    <w:p w14:paraId="682E1CF1" w14:textId="77777777" w:rsidR="00B40BF7" w:rsidRPr="00D14589" w:rsidRDefault="00B40BF7" w:rsidP="00B40BF7">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Mjerenje rizika i sustavi izvješćivanja</w:t>
      </w:r>
    </w:p>
    <w:p w14:paraId="4C192BEE" w14:textId="77777777" w:rsidR="00B40BF7" w:rsidRPr="00D14589" w:rsidRDefault="00B40BF7" w:rsidP="00B40BF7">
      <w:pPr>
        <w:spacing w:before="120" w:line="300" w:lineRule="exact"/>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odnosno mjerenju rizika uvažavaju se povijesni podaci, planovi poslovanja, trenutni i očekivani tržišni uvjeti te specifičnosti Banke kao posebne financijske institucije.</w:t>
      </w:r>
    </w:p>
    <w:p w14:paraId="1A70124D" w14:textId="77777777" w:rsidR="007673A2" w:rsidRPr="00D14589" w:rsidRDefault="007673A2" w:rsidP="00AB5E26">
      <w:pPr>
        <w:keepNext/>
        <w:widowControl w:val="0"/>
        <w:tabs>
          <w:tab w:val="left" w:pos="426"/>
        </w:tabs>
        <w:spacing w:line="300" w:lineRule="exact"/>
        <w:rPr>
          <w:rFonts w:ascii="Arial" w:hAnsi="Arial" w:cs="Arial"/>
          <w:b/>
          <w:color w:val="000000" w:themeColor="text1"/>
          <w:sz w:val="20"/>
          <w:szCs w:val="20"/>
          <w:lang w:val="hr-HR"/>
        </w:rPr>
      </w:pPr>
    </w:p>
    <w:p w14:paraId="73761C04" w14:textId="5E35A121" w:rsidR="006735C2" w:rsidRPr="00D14589" w:rsidRDefault="006735C2" w:rsidP="007F5B1C">
      <w:pPr>
        <w:spacing w:after="12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Rezultati procjene odnosno mjerenja, provedenih analiza te testiranja otpornosti na stres izlažu se na sjednicama odbora</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za upravljanje rizicima</w:t>
      </w:r>
      <w:r w:rsidR="00B8170C">
        <w:rPr>
          <w:rFonts w:ascii="Arial" w:hAnsi="Arial" w:cs="Arial"/>
          <w:color w:val="000000" w:themeColor="text1"/>
          <w:sz w:val="20"/>
          <w:szCs w:val="20"/>
          <w:lang w:val="hr-HR"/>
        </w:rPr>
        <w:t xml:space="preserve"> i </w:t>
      </w:r>
      <w:r w:rsidRPr="00D14589">
        <w:rPr>
          <w:rFonts w:ascii="Arial" w:hAnsi="Arial" w:cs="Arial"/>
          <w:color w:val="000000" w:themeColor="text1"/>
          <w:sz w:val="20"/>
          <w:szCs w:val="20"/>
          <w:lang w:val="hr-HR"/>
        </w:rPr>
        <w:t xml:space="preserve">Uprave. U svrhu praćenja i kontrole rizika utvrđeni su sustavi limita za upravljanje kreditnim rizikom, rizikom likvidnosti, kamatnim rizikom i valutnim rizikom. </w:t>
      </w:r>
    </w:p>
    <w:p w14:paraId="151DA810" w14:textId="5834A07C"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Nadležna tijela sustavno </w:t>
      </w:r>
      <w:r w:rsidR="004572CA"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 xml:space="preserve">izvještava o: kvaliteti kreditnog portfelja, velikoj izloženosti i najvišoj dopuštenoj izloženosti, adekvatnosti kapitala, naplati potraživanja i rizičnih plasmana, promjenama internih rejtinga poslovnih banaka i poduzetim aktivnostima u slučaju </w:t>
      </w:r>
      <w:r w:rsidR="004572CA" w:rsidRPr="00D14589">
        <w:rPr>
          <w:rFonts w:ascii="Arial" w:hAnsi="Arial" w:cs="Arial"/>
          <w:color w:val="000000" w:themeColor="text1"/>
          <w:sz w:val="20"/>
          <w:szCs w:val="20"/>
          <w:lang w:val="hr-HR"/>
        </w:rPr>
        <w:t xml:space="preserve">njihova </w:t>
      </w:r>
      <w:r w:rsidRPr="00D14589">
        <w:rPr>
          <w:rFonts w:ascii="Arial" w:hAnsi="Arial" w:cs="Arial"/>
          <w:color w:val="000000" w:themeColor="text1"/>
          <w:sz w:val="20"/>
          <w:szCs w:val="20"/>
          <w:lang w:val="hr-HR"/>
        </w:rPr>
        <w:t xml:space="preserve">pogoršanja, nizu pokazatelja stanja i projekcija likvidnosti, projekcijama otvorenosti devizne pozicije, </w:t>
      </w:r>
      <w:r w:rsidR="0070266D" w:rsidRPr="00D14589">
        <w:rPr>
          <w:rFonts w:ascii="Arial" w:hAnsi="Arial" w:cs="Arial"/>
          <w:color w:val="000000" w:themeColor="text1"/>
          <w:sz w:val="20"/>
          <w:szCs w:val="20"/>
          <w:lang w:val="hr-HR"/>
        </w:rPr>
        <w:t>utjecaju promjena deviznih tečajeva i kamatnih stopa na rezultat poslovanja,</w:t>
      </w:r>
      <w:r w:rsidRPr="00D14589">
        <w:rPr>
          <w:rFonts w:ascii="Arial" w:hAnsi="Arial" w:cs="Arial"/>
          <w:color w:val="000000" w:themeColor="text1"/>
          <w:sz w:val="20"/>
          <w:szCs w:val="20"/>
          <w:lang w:val="hr-HR"/>
        </w:rPr>
        <w:t xml:space="preserve"> kamatnom jazu, projekcijama prosječnih ponderiranih kamatnih stopa na izvore i plasmane financijskih institucija i sl. Dinamika izvještavanja te metodologije mjerenja i procjene rizika propisani su internim aktima </w:t>
      </w:r>
      <w:r w:rsidR="00B8170C">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w:t>
      </w:r>
    </w:p>
    <w:p w14:paraId="31D7D6CC" w14:textId="77777777" w:rsidR="007673A2" w:rsidRPr="00D14589" w:rsidRDefault="007673A2" w:rsidP="007673A2">
      <w:pPr>
        <w:spacing w:line="300" w:lineRule="exact"/>
        <w:rPr>
          <w:rFonts w:ascii="Arial" w:eastAsia="Calibri" w:hAnsi="Arial" w:cs="Arial"/>
          <w:b/>
          <w:color w:val="000000" w:themeColor="text1"/>
          <w:sz w:val="20"/>
          <w:szCs w:val="20"/>
          <w:lang w:val="hr-HR"/>
        </w:rPr>
      </w:pPr>
    </w:p>
    <w:p w14:paraId="40580E60" w14:textId="7A729DA0" w:rsidR="007673A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7673A2"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7673A2" w:rsidRPr="00D14589">
        <w:rPr>
          <w:rFonts w:ascii="Arial" w:eastAsia="Calibri" w:hAnsi="Arial" w:cs="Arial"/>
          <w:b/>
          <w:color w:val="000000" w:themeColor="text1"/>
          <w:sz w:val="20"/>
          <w:szCs w:val="20"/>
          <w:lang w:val="hr-HR"/>
        </w:rPr>
        <w:t xml:space="preserve">Kreditni rizik </w:t>
      </w:r>
    </w:p>
    <w:p w14:paraId="0D2C508B" w14:textId="77777777" w:rsidR="007673A2" w:rsidRPr="00D14589" w:rsidRDefault="007673A2" w:rsidP="007673A2">
      <w:pPr>
        <w:jc w:val="both"/>
        <w:rPr>
          <w:rFonts w:ascii="Arial" w:hAnsi="Arial" w:cs="Arial"/>
          <w:color w:val="000000" w:themeColor="text1"/>
          <w:sz w:val="20"/>
          <w:szCs w:val="20"/>
          <w:lang w:val="hr-HR"/>
        </w:rPr>
      </w:pPr>
    </w:p>
    <w:p w14:paraId="781AABE6" w14:textId="5D21B5CA" w:rsidR="007673A2" w:rsidRPr="00D14589" w:rsidRDefault="005D73A1"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7673A2" w:rsidRPr="00D14589">
        <w:rPr>
          <w:rFonts w:ascii="Arial" w:hAnsi="Arial" w:cs="Arial"/>
          <w:color w:val="000000" w:themeColor="text1"/>
          <w:sz w:val="20"/>
          <w:szCs w:val="20"/>
          <w:lang w:val="hr-HR"/>
        </w:rPr>
        <w:t xml:space="preserve"> kontrolira kreditni rizik putem kreditnih politika</w:t>
      </w:r>
      <w:r w:rsidR="00064D07">
        <w:rPr>
          <w:rFonts w:ascii="Arial" w:hAnsi="Arial" w:cs="Arial"/>
          <w:color w:val="000000" w:themeColor="text1"/>
          <w:sz w:val="20"/>
          <w:szCs w:val="20"/>
          <w:lang w:val="hr-HR"/>
        </w:rPr>
        <w:t xml:space="preserve"> </w:t>
      </w:r>
      <w:r w:rsidR="007673A2" w:rsidRPr="00D14589">
        <w:rPr>
          <w:rFonts w:ascii="Arial" w:hAnsi="Arial" w:cs="Arial"/>
          <w:color w:val="000000" w:themeColor="text1"/>
          <w:sz w:val="20"/>
          <w:szCs w:val="20"/>
          <w:lang w:val="hr-HR"/>
        </w:rPr>
        <w:t>o upravljanju ovim rizikom u kojima su utvrđeni sustavi unutarnjih kontrola s ciljem preventivnog djelovanja</w:t>
      </w:r>
      <w:r w:rsidR="007F0214" w:rsidRPr="00D14589">
        <w:rPr>
          <w:rFonts w:ascii="Arial" w:hAnsi="Arial" w:cs="Arial"/>
          <w:color w:val="000000" w:themeColor="text1"/>
          <w:sz w:val="20"/>
          <w:szCs w:val="20"/>
          <w:lang w:val="hr-HR"/>
        </w:rPr>
        <w:t xml:space="preserve"> na rizik</w:t>
      </w:r>
      <w:r w:rsidR="007673A2" w:rsidRPr="00D14589">
        <w:rPr>
          <w:rFonts w:ascii="Arial" w:hAnsi="Arial" w:cs="Arial"/>
          <w:color w:val="000000" w:themeColor="text1"/>
          <w:sz w:val="20"/>
          <w:szCs w:val="20"/>
          <w:lang w:val="hr-HR"/>
        </w:rPr>
        <w:t>.</w:t>
      </w:r>
    </w:p>
    <w:p w14:paraId="32419ABB" w14:textId="77777777" w:rsidR="007673A2" w:rsidRPr="00D14589" w:rsidRDefault="007673A2" w:rsidP="007673A2">
      <w:pPr>
        <w:jc w:val="both"/>
        <w:rPr>
          <w:rFonts w:ascii="Arial" w:hAnsi="Arial" w:cs="Arial"/>
          <w:color w:val="000000" w:themeColor="text1"/>
          <w:sz w:val="20"/>
          <w:szCs w:val="20"/>
          <w:lang w:val="hr-HR"/>
        </w:rPr>
      </w:pPr>
    </w:p>
    <w:p w14:paraId="19D9BB4C" w14:textId="5000FF25" w:rsidR="007673A2" w:rsidRPr="00D14589" w:rsidRDefault="007673A2"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Sustav upravljanja kreditnim rizikom čini najvažniji dio poslovne politike </w:t>
      </w:r>
      <w:r w:rsidR="00AD0ECE"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i bitan je činitelj njezine strategije poslovanja, zbog čega je ovo područje regulirano </w:t>
      </w:r>
      <w:r w:rsidR="00B8170C" w:rsidRPr="00B8170C">
        <w:rPr>
          <w:rFonts w:ascii="Arial" w:hAnsi="Arial" w:cs="Arial"/>
          <w:color w:val="000000" w:themeColor="text1"/>
          <w:sz w:val="20"/>
          <w:szCs w:val="20"/>
          <w:lang w:val="hr-HR"/>
        </w:rPr>
        <w:t xml:space="preserve">Politikom o upravljanju kreditnim rizikom i </w:t>
      </w:r>
      <w:r w:rsidRPr="00D14589">
        <w:rPr>
          <w:rFonts w:ascii="Arial" w:hAnsi="Arial" w:cs="Arial"/>
          <w:color w:val="000000" w:themeColor="text1"/>
          <w:sz w:val="20"/>
          <w:szCs w:val="20"/>
          <w:lang w:val="hr-HR"/>
        </w:rPr>
        <w:t xml:space="preserve">Pravilnikom o upravljanju kreditnim rizikom, koji se primjenjuje na sve faze kreditnog procesa (od razvoja novih bankarskih proizvoda, odnosno od zahtjeva za kredit, praćenja poslovanja klijenta do konačne otplate kredita). </w:t>
      </w:r>
    </w:p>
    <w:p w14:paraId="50F31166" w14:textId="77777777" w:rsidR="007673A2" w:rsidRPr="00D14589" w:rsidRDefault="007673A2" w:rsidP="007673A2">
      <w:pPr>
        <w:jc w:val="both"/>
        <w:rPr>
          <w:rFonts w:ascii="Arial" w:hAnsi="Arial" w:cs="Arial"/>
          <w:color w:val="000000" w:themeColor="text1"/>
          <w:sz w:val="20"/>
          <w:szCs w:val="20"/>
          <w:lang w:val="hr-HR"/>
        </w:rPr>
      </w:pPr>
    </w:p>
    <w:p w14:paraId="17EF5823" w14:textId="4858450A" w:rsidR="007673A2" w:rsidRPr="00D14589" w:rsidRDefault="00427FE3"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Uz </w:t>
      </w:r>
      <w:r w:rsidR="00B8170C">
        <w:rPr>
          <w:rFonts w:ascii="Arial" w:hAnsi="Arial" w:cs="Arial"/>
          <w:color w:val="000000" w:themeColor="text1"/>
          <w:sz w:val="20"/>
          <w:szCs w:val="20"/>
          <w:lang w:val="hr-HR"/>
        </w:rPr>
        <w:t xml:space="preserve">Politiku i </w:t>
      </w:r>
      <w:r w:rsidRPr="00D14589">
        <w:rPr>
          <w:rFonts w:ascii="Arial" w:hAnsi="Arial" w:cs="Arial"/>
          <w:color w:val="000000" w:themeColor="text1"/>
          <w:sz w:val="20"/>
          <w:szCs w:val="20"/>
          <w:lang w:val="hr-HR"/>
        </w:rPr>
        <w:t xml:space="preserve">Pravilnik </w:t>
      </w:r>
      <w:r w:rsidR="007673A2" w:rsidRPr="00D14589">
        <w:rPr>
          <w:rFonts w:ascii="Arial" w:hAnsi="Arial" w:cs="Arial"/>
          <w:color w:val="000000" w:themeColor="text1"/>
          <w:sz w:val="20"/>
          <w:szCs w:val="20"/>
          <w:lang w:val="hr-HR"/>
        </w:rPr>
        <w:t xml:space="preserve">o upravljanju kreditnim rizikom </w:t>
      </w:r>
      <w:r w:rsidRPr="00D14589">
        <w:rPr>
          <w:rFonts w:ascii="Arial" w:hAnsi="Arial" w:cs="Arial"/>
          <w:color w:val="000000" w:themeColor="text1"/>
          <w:sz w:val="20"/>
          <w:szCs w:val="20"/>
          <w:lang w:val="hr-HR"/>
        </w:rPr>
        <w:t>propisane su</w:t>
      </w:r>
      <w:r w:rsidR="007673A2" w:rsidRPr="00D14589">
        <w:rPr>
          <w:rFonts w:ascii="Arial" w:hAnsi="Arial" w:cs="Arial"/>
          <w:color w:val="000000" w:themeColor="text1"/>
          <w:sz w:val="20"/>
          <w:szCs w:val="20"/>
          <w:lang w:val="hr-HR"/>
        </w:rPr>
        <w:t xml:space="preserve"> metodologije </w:t>
      </w:r>
      <w:r w:rsidRPr="00D14589">
        <w:rPr>
          <w:rFonts w:ascii="Arial" w:hAnsi="Arial" w:cs="Arial"/>
          <w:color w:val="000000" w:themeColor="text1"/>
          <w:sz w:val="20"/>
          <w:szCs w:val="20"/>
          <w:lang w:val="hr-HR"/>
        </w:rPr>
        <w:t xml:space="preserve">kao zasebni interni akti namijenjeni </w:t>
      </w:r>
      <w:r w:rsidR="007673A2" w:rsidRPr="00D14589">
        <w:rPr>
          <w:rFonts w:ascii="Arial" w:hAnsi="Arial" w:cs="Arial"/>
          <w:color w:val="000000" w:themeColor="text1"/>
          <w:sz w:val="20"/>
          <w:szCs w:val="20"/>
          <w:lang w:val="hr-HR"/>
        </w:rPr>
        <w:t>ocjeni poslovanja različitih ciljanih skupina klijenata.</w:t>
      </w:r>
    </w:p>
    <w:p w14:paraId="541507A3" w14:textId="77777777" w:rsidR="007673A2" w:rsidRPr="00D14589" w:rsidRDefault="007673A2" w:rsidP="007673A2">
      <w:pPr>
        <w:jc w:val="both"/>
        <w:rPr>
          <w:rFonts w:ascii="Arial" w:hAnsi="Arial" w:cs="Arial"/>
          <w:color w:val="000000" w:themeColor="text1"/>
          <w:sz w:val="20"/>
          <w:szCs w:val="20"/>
          <w:lang w:val="hr-HR"/>
        </w:rPr>
      </w:pPr>
    </w:p>
    <w:p w14:paraId="36F2909B" w14:textId="049402F6" w:rsidR="00BE518D" w:rsidRPr="00D14589" w:rsidRDefault="007673A2" w:rsidP="00BE518D">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slučaju izravnog kreditiranja, za ocjenjivanje kreditne sposobnosti koristi </w:t>
      </w:r>
      <w:r w:rsidR="00AD0ECE"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Metodolog</w:t>
      </w:r>
      <w:r w:rsidR="00427FE3" w:rsidRPr="00D14589">
        <w:rPr>
          <w:rFonts w:ascii="Arial" w:hAnsi="Arial" w:cs="Arial"/>
          <w:color w:val="000000" w:themeColor="text1"/>
          <w:sz w:val="20"/>
          <w:szCs w:val="20"/>
          <w:lang w:val="hr-HR"/>
        </w:rPr>
        <w:t>ija</w:t>
      </w:r>
      <w:r w:rsidRPr="00D14589">
        <w:rPr>
          <w:rFonts w:ascii="Arial" w:hAnsi="Arial" w:cs="Arial"/>
          <w:color w:val="000000" w:themeColor="text1"/>
          <w:sz w:val="20"/>
          <w:szCs w:val="20"/>
          <w:lang w:val="hr-HR"/>
        </w:rPr>
        <w:t xml:space="preserve"> za ocjenu kreditnog rizika (za </w:t>
      </w:r>
      <w:r w:rsidR="00BE518D" w:rsidRPr="00D14589">
        <w:rPr>
          <w:rFonts w:ascii="Arial" w:hAnsi="Arial" w:cs="Arial"/>
          <w:color w:val="000000" w:themeColor="text1"/>
          <w:sz w:val="20"/>
          <w:szCs w:val="20"/>
          <w:lang w:val="hr-HR"/>
        </w:rPr>
        <w:t>bruto izloženosti</w:t>
      </w:r>
      <w:r w:rsidRPr="00D14589">
        <w:rPr>
          <w:rFonts w:ascii="Arial" w:hAnsi="Arial" w:cs="Arial"/>
          <w:color w:val="000000" w:themeColor="text1"/>
          <w:sz w:val="20"/>
          <w:szCs w:val="20"/>
          <w:lang w:val="hr-HR"/>
        </w:rPr>
        <w:t xml:space="preserve"> iznad </w:t>
      </w:r>
      <w:r w:rsidR="00DA3F1B">
        <w:rPr>
          <w:rFonts w:ascii="Arial" w:hAnsi="Arial" w:cs="Arial"/>
          <w:color w:val="000000" w:themeColor="text1"/>
          <w:sz w:val="20"/>
          <w:szCs w:val="20"/>
          <w:lang w:val="hr-HR"/>
        </w:rPr>
        <w:t>400</w:t>
      </w:r>
      <w:r w:rsidR="008A783E" w:rsidRPr="00D14589">
        <w:rPr>
          <w:rFonts w:ascii="Arial" w:hAnsi="Arial" w:cs="Arial"/>
          <w:color w:val="000000" w:themeColor="text1"/>
          <w:sz w:val="20"/>
          <w:szCs w:val="20"/>
          <w:lang w:val="hr-HR"/>
        </w:rPr>
        <w:t xml:space="preserve"> tisuć</w:t>
      </w:r>
      <w:r w:rsidR="00DA3F1B">
        <w:rPr>
          <w:rFonts w:ascii="Arial" w:hAnsi="Arial" w:cs="Arial"/>
          <w:color w:val="000000" w:themeColor="text1"/>
          <w:sz w:val="20"/>
          <w:szCs w:val="20"/>
          <w:lang w:val="hr-HR"/>
        </w:rPr>
        <w:t>a</w:t>
      </w:r>
      <w:r w:rsidRPr="00D14589">
        <w:rPr>
          <w:rFonts w:ascii="Arial" w:hAnsi="Arial" w:cs="Arial"/>
          <w:color w:val="000000" w:themeColor="text1"/>
          <w:sz w:val="20"/>
          <w:szCs w:val="20"/>
          <w:lang w:val="hr-HR"/>
        </w:rPr>
        <w:t xml:space="preserve"> </w:t>
      </w:r>
      <w:r w:rsidR="00DA3F1B">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 ili Metodologijom kreditnog bodovanja (</w:t>
      </w:r>
      <w:r w:rsidR="00BE518D" w:rsidRPr="00D14589">
        <w:rPr>
          <w:rFonts w:ascii="Arial" w:hAnsi="Arial" w:cs="Arial"/>
          <w:color w:val="000000" w:themeColor="text1"/>
          <w:sz w:val="20"/>
          <w:szCs w:val="20"/>
          <w:lang w:val="hr-HR"/>
        </w:rPr>
        <w:t xml:space="preserve">kod bruto izloženosti ispod </w:t>
      </w:r>
      <w:r w:rsidR="002511CE">
        <w:rPr>
          <w:rFonts w:ascii="Arial" w:hAnsi="Arial" w:cs="Arial"/>
          <w:color w:val="000000" w:themeColor="text1"/>
          <w:sz w:val="20"/>
          <w:szCs w:val="20"/>
          <w:lang w:val="hr-HR"/>
        </w:rPr>
        <w:t>400</w:t>
      </w:r>
      <w:r w:rsidR="008A783E" w:rsidRPr="00D14589">
        <w:rPr>
          <w:rFonts w:ascii="Arial" w:hAnsi="Arial" w:cs="Arial"/>
          <w:color w:val="000000" w:themeColor="text1"/>
          <w:sz w:val="20"/>
          <w:szCs w:val="20"/>
          <w:lang w:val="hr-HR"/>
        </w:rPr>
        <w:t xml:space="preserve"> tisuć</w:t>
      </w:r>
      <w:r w:rsidR="002511CE">
        <w:rPr>
          <w:rFonts w:ascii="Arial" w:hAnsi="Arial" w:cs="Arial"/>
          <w:color w:val="000000" w:themeColor="text1"/>
          <w:sz w:val="20"/>
          <w:szCs w:val="20"/>
          <w:lang w:val="hr-HR"/>
        </w:rPr>
        <w:t>a</w:t>
      </w:r>
      <w:r w:rsidR="00BE518D" w:rsidRPr="00D14589">
        <w:rPr>
          <w:rFonts w:ascii="Arial" w:hAnsi="Arial" w:cs="Arial"/>
          <w:color w:val="000000" w:themeColor="text1"/>
          <w:sz w:val="20"/>
          <w:szCs w:val="20"/>
          <w:lang w:val="hr-HR"/>
        </w:rPr>
        <w:t xml:space="preserve"> </w:t>
      </w:r>
      <w:r w:rsidR="002511CE">
        <w:rPr>
          <w:rFonts w:ascii="Arial" w:hAnsi="Arial" w:cs="Arial"/>
          <w:color w:val="000000" w:themeColor="text1"/>
          <w:sz w:val="20"/>
          <w:szCs w:val="20"/>
          <w:lang w:val="hr-HR"/>
        </w:rPr>
        <w:t>eur</w:t>
      </w:r>
      <w:r w:rsidR="00BE518D" w:rsidRPr="00D14589">
        <w:rPr>
          <w:rFonts w:ascii="Arial" w:hAnsi="Arial" w:cs="Arial"/>
          <w:color w:val="000000" w:themeColor="text1"/>
          <w:sz w:val="20"/>
          <w:szCs w:val="20"/>
          <w:lang w:val="hr-HR"/>
        </w:rPr>
        <w:t>a</w:t>
      </w:r>
      <w:r w:rsidRPr="00D14589">
        <w:rPr>
          <w:rFonts w:ascii="Arial" w:hAnsi="Arial" w:cs="Arial"/>
          <w:color w:val="000000" w:themeColor="text1"/>
          <w:sz w:val="20"/>
          <w:szCs w:val="20"/>
          <w:lang w:val="hr-HR"/>
        </w:rPr>
        <w:t xml:space="preserve">). Metodologija kreditnog bodovanja služi za ocjenu kreditne sposobnosti klijenata koji pripadaju „portfelju malih kredita“, a sadrži </w:t>
      </w:r>
      <w:r w:rsidR="00BE518D" w:rsidRPr="00D14589">
        <w:rPr>
          <w:rFonts w:ascii="Arial" w:hAnsi="Arial" w:cs="Arial"/>
          <w:color w:val="000000" w:themeColor="text1"/>
          <w:sz w:val="20"/>
          <w:szCs w:val="20"/>
          <w:lang w:val="hr-HR"/>
        </w:rPr>
        <w:t xml:space="preserve">sedam </w:t>
      </w:r>
      <w:r w:rsidRPr="00D14589">
        <w:rPr>
          <w:rFonts w:ascii="Arial" w:hAnsi="Arial" w:cs="Arial"/>
          <w:color w:val="000000" w:themeColor="text1"/>
          <w:sz w:val="20"/>
          <w:szCs w:val="20"/>
          <w:lang w:val="hr-HR"/>
        </w:rPr>
        <w:t xml:space="preserve">modela bodovanja: </w:t>
      </w:r>
    </w:p>
    <w:p w14:paraId="0E0A462B" w14:textId="0F0CE6CF" w:rsidR="00BE518D" w:rsidRPr="00D14589" w:rsidRDefault="00BE518D" w:rsidP="0039588B">
      <w:pPr>
        <w:pStyle w:val="ListParagraph"/>
        <w:numPr>
          <w:ilvl w:val="0"/>
          <w:numId w:val="49"/>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do </w:t>
      </w:r>
      <w:r w:rsidR="002511CE">
        <w:rPr>
          <w:rFonts w:ascii="Arial" w:hAnsi="Arial" w:cs="Arial"/>
          <w:color w:val="000000" w:themeColor="text1"/>
          <w:sz w:val="20"/>
          <w:szCs w:val="20"/>
          <w:lang w:val="hr-HR"/>
        </w:rPr>
        <w:t>40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2511CE">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 xml:space="preserve">a za trgovačka društva, obrtnike i poljoprivrednike, </w:t>
      </w:r>
    </w:p>
    <w:p w14:paraId="3B3298B8" w14:textId="3DDE583C" w:rsidR="00BE518D" w:rsidRPr="00D14589" w:rsidRDefault="00BE518D"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početnicima do </w:t>
      </w:r>
      <w:r w:rsidR="008B5DB9">
        <w:rPr>
          <w:rFonts w:ascii="Arial" w:hAnsi="Arial" w:cs="Arial"/>
          <w:color w:val="000000" w:themeColor="text1"/>
          <w:sz w:val="20"/>
          <w:szCs w:val="20"/>
          <w:lang w:val="hr-HR"/>
        </w:rPr>
        <w:t>40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8B5DB9">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 xml:space="preserve">a, </w:t>
      </w:r>
    </w:p>
    <w:p w14:paraId="1F198E0F" w14:textId="54B7F398" w:rsidR="00BE518D" w:rsidRPr="00D14589" w:rsidRDefault="00BE518D"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od </w:t>
      </w:r>
      <w:r w:rsidR="00CA528F">
        <w:rPr>
          <w:rFonts w:ascii="Arial" w:hAnsi="Arial" w:cs="Arial"/>
          <w:color w:val="000000" w:themeColor="text1"/>
          <w:sz w:val="20"/>
          <w:szCs w:val="20"/>
          <w:lang w:val="hr-HR"/>
        </w:rPr>
        <w:t>40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CA528F">
        <w:rPr>
          <w:rFonts w:ascii="Arial" w:hAnsi="Arial" w:cs="Arial"/>
          <w:color w:val="000000" w:themeColor="text1"/>
          <w:sz w:val="20"/>
          <w:szCs w:val="20"/>
          <w:lang w:val="hr-HR"/>
        </w:rPr>
        <w:t>eur</w:t>
      </w:r>
      <w:r w:rsidR="00B73120" w:rsidRPr="00D14589">
        <w:rPr>
          <w:rFonts w:ascii="Arial" w:hAnsi="Arial" w:cs="Arial"/>
          <w:color w:val="000000" w:themeColor="text1"/>
          <w:sz w:val="20"/>
          <w:szCs w:val="20"/>
          <w:lang w:val="hr-HR"/>
        </w:rPr>
        <w:t xml:space="preserve">a </w:t>
      </w:r>
      <w:r w:rsidRPr="00D14589">
        <w:rPr>
          <w:rFonts w:ascii="Arial" w:hAnsi="Arial" w:cs="Arial"/>
          <w:color w:val="000000" w:themeColor="text1"/>
          <w:sz w:val="20"/>
          <w:szCs w:val="20"/>
          <w:lang w:val="hr-HR"/>
        </w:rPr>
        <w:t xml:space="preserve">do </w:t>
      </w:r>
      <w:r w:rsidR="00CA528F">
        <w:rPr>
          <w:rFonts w:ascii="Arial" w:hAnsi="Arial" w:cs="Arial"/>
          <w:color w:val="000000" w:themeColor="text1"/>
          <w:sz w:val="20"/>
          <w:szCs w:val="20"/>
          <w:lang w:val="hr-HR"/>
        </w:rPr>
        <w:t>200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CA528F">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 xml:space="preserve">a za trgovačka društva, </w:t>
      </w:r>
    </w:p>
    <w:p w14:paraId="326B864E" w14:textId="771A627B" w:rsidR="00BE518D" w:rsidRPr="00D14589" w:rsidRDefault="00BE518D"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početnicima od </w:t>
      </w:r>
      <w:r w:rsidR="00CA528F">
        <w:rPr>
          <w:rFonts w:ascii="Arial" w:hAnsi="Arial" w:cs="Arial"/>
          <w:color w:val="000000" w:themeColor="text1"/>
          <w:sz w:val="20"/>
          <w:szCs w:val="20"/>
          <w:lang w:val="hr-HR"/>
        </w:rPr>
        <w:t>40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CA528F">
        <w:rPr>
          <w:rFonts w:ascii="Arial" w:hAnsi="Arial" w:cs="Arial"/>
          <w:color w:val="000000" w:themeColor="text1"/>
          <w:sz w:val="20"/>
          <w:szCs w:val="20"/>
          <w:lang w:val="hr-HR"/>
        </w:rPr>
        <w:t>eur</w:t>
      </w:r>
      <w:r w:rsidR="00B73120" w:rsidRPr="00D14589">
        <w:rPr>
          <w:rFonts w:ascii="Arial" w:hAnsi="Arial" w:cs="Arial"/>
          <w:color w:val="000000" w:themeColor="text1"/>
          <w:sz w:val="20"/>
          <w:szCs w:val="20"/>
          <w:lang w:val="hr-HR"/>
        </w:rPr>
        <w:t xml:space="preserve">a </w:t>
      </w:r>
      <w:r w:rsidRPr="00D14589">
        <w:rPr>
          <w:rFonts w:ascii="Arial" w:hAnsi="Arial" w:cs="Arial"/>
          <w:color w:val="000000" w:themeColor="text1"/>
          <w:sz w:val="20"/>
          <w:szCs w:val="20"/>
          <w:lang w:val="hr-HR"/>
        </w:rPr>
        <w:t xml:space="preserve">do </w:t>
      </w:r>
      <w:r w:rsidR="00D36544">
        <w:rPr>
          <w:rFonts w:ascii="Arial" w:hAnsi="Arial" w:cs="Arial"/>
          <w:color w:val="000000" w:themeColor="text1"/>
          <w:sz w:val="20"/>
          <w:szCs w:val="20"/>
          <w:lang w:val="hr-HR"/>
        </w:rPr>
        <w:t>200</w:t>
      </w:r>
      <w:r w:rsidR="008A783E"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36544">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w:t>
      </w:r>
    </w:p>
    <w:p w14:paraId="620C224B" w14:textId="78844AF3" w:rsidR="00BE518D" w:rsidRPr="00D14589" w:rsidRDefault="00BE518D"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od </w:t>
      </w:r>
      <w:r w:rsidR="00D36544">
        <w:rPr>
          <w:rFonts w:ascii="Arial" w:hAnsi="Arial" w:cs="Arial"/>
          <w:color w:val="000000" w:themeColor="text1"/>
          <w:sz w:val="20"/>
          <w:szCs w:val="20"/>
          <w:lang w:val="hr-HR"/>
        </w:rPr>
        <w:t>40</w:t>
      </w:r>
      <w:r w:rsidR="00B73120"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36544">
        <w:rPr>
          <w:rFonts w:ascii="Arial" w:hAnsi="Arial" w:cs="Arial"/>
          <w:color w:val="000000" w:themeColor="text1"/>
          <w:sz w:val="20"/>
          <w:szCs w:val="20"/>
          <w:lang w:val="hr-HR"/>
        </w:rPr>
        <w:t>eur</w:t>
      </w:r>
      <w:r w:rsidR="00B73120" w:rsidRPr="00D14589">
        <w:rPr>
          <w:rFonts w:ascii="Arial" w:hAnsi="Arial" w:cs="Arial"/>
          <w:color w:val="000000" w:themeColor="text1"/>
          <w:sz w:val="20"/>
          <w:szCs w:val="20"/>
          <w:lang w:val="hr-HR"/>
        </w:rPr>
        <w:t xml:space="preserve">a </w:t>
      </w:r>
      <w:r w:rsidRPr="00D14589">
        <w:rPr>
          <w:rFonts w:ascii="Arial" w:hAnsi="Arial" w:cs="Arial"/>
          <w:color w:val="000000" w:themeColor="text1"/>
          <w:sz w:val="20"/>
          <w:szCs w:val="20"/>
          <w:lang w:val="hr-HR"/>
        </w:rPr>
        <w:t xml:space="preserve">do </w:t>
      </w:r>
      <w:r w:rsidR="00D36544">
        <w:rPr>
          <w:rFonts w:ascii="Arial" w:hAnsi="Arial" w:cs="Arial"/>
          <w:color w:val="000000" w:themeColor="text1"/>
          <w:sz w:val="20"/>
          <w:szCs w:val="20"/>
          <w:lang w:val="hr-HR"/>
        </w:rPr>
        <w:t>200</w:t>
      </w:r>
      <w:r w:rsidR="00B73120" w:rsidRPr="00D14589">
        <w:rPr>
          <w:rFonts w:ascii="Arial" w:hAnsi="Arial" w:cs="Arial"/>
          <w:color w:val="000000" w:themeColor="text1"/>
          <w:sz w:val="20"/>
          <w:szCs w:val="20"/>
          <w:lang w:val="hr-HR"/>
        </w:rPr>
        <w:t xml:space="preserve"> tisuća </w:t>
      </w:r>
      <w:r w:rsidR="00D36544">
        <w:rPr>
          <w:rFonts w:ascii="Arial" w:hAnsi="Arial" w:cs="Arial"/>
          <w:color w:val="000000" w:themeColor="text1"/>
          <w:sz w:val="20"/>
          <w:szCs w:val="20"/>
          <w:lang w:val="hr-HR"/>
        </w:rPr>
        <w:t>eur</w:t>
      </w:r>
      <w:r w:rsidR="00B73120" w:rsidRPr="00D14589">
        <w:rPr>
          <w:rFonts w:ascii="Arial" w:hAnsi="Arial" w:cs="Arial"/>
          <w:color w:val="000000" w:themeColor="text1"/>
          <w:sz w:val="20"/>
          <w:szCs w:val="20"/>
          <w:lang w:val="hr-HR"/>
        </w:rPr>
        <w:t xml:space="preserve">a </w:t>
      </w:r>
      <w:r w:rsidRPr="00D14589">
        <w:rPr>
          <w:rFonts w:ascii="Arial" w:hAnsi="Arial" w:cs="Arial"/>
          <w:color w:val="000000" w:themeColor="text1"/>
          <w:sz w:val="20"/>
          <w:szCs w:val="20"/>
          <w:lang w:val="hr-HR"/>
        </w:rPr>
        <w:t>za sve ostale poduzetnike,</w:t>
      </w:r>
    </w:p>
    <w:p w14:paraId="068C8DC9" w14:textId="6A6DC54A" w:rsidR="00BE518D" w:rsidRPr="00D14589" w:rsidRDefault="00BE518D"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od </w:t>
      </w:r>
      <w:r w:rsidR="00D36544">
        <w:rPr>
          <w:rFonts w:ascii="Arial" w:hAnsi="Arial" w:cs="Arial"/>
          <w:color w:val="000000" w:themeColor="text1"/>
          <w:sz w:val="20"/>
          <w:szCs w:val="20"/>
          <w:lang w:val="hr-HR"/>
        </w:rPr>
        <w:t>200</w:t>
      </w:r>
      <w:r w:rsidR="00B73120"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36544">
        <w:rPr>
          <w:rFonts w:ascii="Arial" w:hAnsi="Arial" w:cs="Arial"/>
          <w:color w:val="000000" w:themeColor="text1"/>
          <w:sz w:val="20"/>
          <w:szCs w:val="20"/>
          <w:lang w:val="hr-HR"/>
        </w:rPr>
        <w:t>eur</w:t>
      </w:r>
      <w:r w:rsidR="00B73120" w:rsidRPr="00D14589">
        <w:rPr>
          <w:rFonts w:ascii="Arial" w:hAnsi="Arial" w:cs="Arial"/>
          <w:color w:val="000000" w:themeColor="text1"/>
          <w:sz w:val="20"/>
          <w:szCs w:val="20"/>
          <w:lang w:val="hr-HR"/>
        </w:rPr>
        <w:t xml:space="preserve">a </w:t>
      </w:r>
      <w:r w:rsidRPr="00D14589">
        <w:rPr>
          <w:rFonts w:ascii="Arial" w:hAnsi="Arial" w:cs="Arial"/>
          <w:color w:val="000000" w:themeColor="text1"/>
          <w:sz w:val="20"/>
          <w:szCs w:val="20"/>
          <w:lang w:val="hr-HR"/>
        </w:rPr>
        <w:t xml:space="preserve">do </w:t>
      </w:r>
      <w:r w:rsidR="00D36544">
        <w:rPr>
          <w:rFonts w:ascii="Arial" w:hAnsi="Arial" w:cs="Arial"/>
          <w:color w:val="000000" w:themeColor="text1"/>
          <w:sz w:val="20"/>
          <w:szCs w:val="20"/>
          <w:lang w:val="hr-HR"/>
        </w:rPr>
        <w:t>400</w:t>
      </w:r>
      <w:r w:rsidR="00B73120"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36544">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 za trgovačka društva i plasmani početnicima</w:t>
      </w:r>
      <w:r w:rsidR="00B73120"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i</w:t>
      </w:r>
    </w:p>
    <w:p w14:paraId="77D593F5" w14:textId="7AFEC778" w:rsidR="005D73A1" w:rsidRPr="00D14589" w:rsidRDefault="005D73A1" w:rsidP="0039588B">
      <w:pPr>
        <w:pStyle w:val="ListParagraph"/>
        <w:numPr>
          <w:ilvl w:val="0"/>
          <w:numId w:val="48"/>
        </w:numPr>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ostalim poduzetnicima od </w:t>
      </w:r>
      <w:r w:rsidR="002A1F47">
        <w:rPr>
          <w:rFonts w:ascii="Arial" w:hAnsi="Arial" w:cs="Arial"/>
          <w:color w:val="000000" w:themeColor="text1"/>
          <w:sz w:val="20"/>
          <w:szCs w:val="20"/>
          <w:lang w:val="hr-HR"/>
        </w:rPr>
        <w:t>200</w:t>
      </w:r>
      <w:r w:rsidRPr="00D14589">
        <w:rPr>
          <w:rFonts w:ascii="Arial" w:hAnsi="Arial" w:cs="Arial"/>
          <w:color w:val="000000" w:themeColor="text1"/>
          <w:sz w:val="20"/>
          <w:szCs w:val="20"/>
          <w:lang w:val="hr-HR"/>
        </w:rPr>
        <w:t xml:space="preserve"> tisuća </w:t>
      </w:r>
      <w:r w:rsidR="002A1F47">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 xml:space="preserve">a do </w:t>
      </w:r>
      <w:r w:rsidR="002A1F47">
        <w:rPr>
          <w:rFonts w:ascii="Arial" w:hAnsi="Arial" w:cs="Arial"/>
          <w:color w:val="000000" w:themeColor="text1"/>
          <w:sz w:val="20"/>
          <w:szCs w:val="20"/>
          <w:lang w:val="hr-HR"/>
        </w:rPr>
        <w:t>400</w:t>
      </w:r>
      <w:r w:rsidRPr="00D14589">
        <w:rPr>
          <w:rFonts w:ascii="Arial" w:hAnsi="Arial" w:cs="Arial"/>
          <w:color w:val="000000" w:themeColor="text1"/>
          <w:sz w:val="20"/>
          <w:szCs w:val="20"/>
          <w:lang w:val="hr-HR"/>
        </w:rPr>
        <w:t xml:space="preserve"> tisuća </w:t>
      </w:r>
      <w:r w:rsidR="002A1F47">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w:t>
      </w:r>
    </w:p>
    <w:p w14:paraId="550B1F4C" w14:textId="77777777" w:rsidR="00190389" w:rsidRPr="00D14589" w:rsidRDefault="00190389" w:rsidP="006735C2">
      <w:pPr>
        <w:jc w:val="both"/>
        <w:rPr>
          <w:rFonts w:ascii="Arial" w:hAnsi="Arial" w:cs="Arial"/>
          <w:color w:val="000000" w:themeColor="text1"/>
          <w:sz w:val="20"/>
          <w:szCs w:val="20"/>
          <w:lang w:val="hr-HR"/>
        </w:rPr>
        <w:sectPr w:rsidR="00190389" w:rsidRPr="00D14589" w:rsidSect="00AE2E05">
          <w:pgSz w:w="11907" w:h="16840" w:code="9"/>
          <w:pgMar w:top="1418" w:right="1134" w:bottom="1134" w:left="1418" w:header="851" w:footer="851" w:gutter="0"/>
          <w:cols w:space="720"/>
          <w:noEndnote/>
        </w:sectPr>
      </w:pPr>
    </w:p>
    <w:p w14:paraId="349D600B" w14:textId="5277B297" w:rsidR="005D73A1" w:rsidRPr="00D14589" w:rsidRDefault="005D73A1" w:rsidP="006735C2">
      <w:pPr>
        <w:jc w:val="both"/>
        <w:rPr>
          <w:rFonts w:ascii="Arial" w:hAnsi="Arial" w:cs="Arial"/>
          <w:color w:val="000000" w:themeColor="text1"/>
          <w:sz w:val="20"/>
          <w:szCs w:val="20"/>
          <w:lang w:val="hr-HR"/>
        </w:rPr>
      </w:pPr>
    </w:p>
    <w:p w14:paraId="1672F27B" w14:textId="5773D751" w:rsidR="008A5C19" w:rsidRPr="00D14589" w:rsidRDefault="008A5C19" w:rsidP="008A5C19">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52CD0976" w14:textId="77777777" w:rsidR="008A5C19" w:rsidRPr="00D14589" w:rsidRDefault="008A5C19" w:rsidP="008A5C19">
      <w:pPr>
        <w:jc w:val="both"/>
        <w:rPr>
          <w:rFonts w:ascii="Arial" w:eastAsia="Calibri" w:hAnsi="Arial" w:cs="Arial"/>
          <w:b/>
          <w:color w:val="000000" w:themeColor="text1"/>
          <w:sz w:val="20"/>
          <w:szCs w:val="20"/>
          <w:lang w:val="hr-HR"/>
        </w:rPr>
      </w:pPr>
    </w:p>
    <w:p w14:paraId="1EF0D739" w14:textId="7141E832"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20BE391B" w14:textId="77777777"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p>
    <w:p w14:paraId="7ED462F7" w14:textId="684299B3" w:rsidR="006735C2" w:rsidRPr="00D14589" w:rsidRDefault="007673A2" w:rsidP="006735C2">
      <w:pPr>
        <w:jc w:val="both"/>
        <w:rPr>
          <w:rFonts w:ascii="Arial" w:eastAsia="Calibri" w:hAnsi="Arial" w:cs="Arial"/>
          <w:b/>
          <w:bCs/>
          <w:color w:val="000000" w:themeColor="text1"/>
          <w:spacing w:val="-3"/>
          <w:sz w:val="20"/>
          <w:szCs w:val="20"/>
          <w:lang w:val="hr-HR"/>
        </w:rPr>
      </w:pPr>
      <w:r w:rsidRPr="00D14589">
        <w:rPr>
          <w:rFonts w:ascii="Arial" w:hAnsi="Arial" w:cs="Arial"/>
          <w:color w:val="000000" w:themeColor="text1"/>
          <w:sz w:val="20"/>
          <w:szCs w:val="20"/>
          <w:lang w:val="hr-HR"/>
        </w:rPr>
        <w:t xml:space="preserve">Metodologija za ocjenu kreditnog rejtinga se koristi za ocjenu rizika klijenata koji pripadaju portfelju individualno značajnih klijenata odnosno za </w:t>
      </w:r>
      <w:r w:rsidR="00BE518D" w:rsidRPr="00D14589">
        <w:rPr>
          <w:rFonts w:ascii="Arial" w:hAnsi="Arial" w:cs="Arial"/>
          <w:color w:val="000000" w:themeColor="text1"/>
          <w:sz w:val="20"/>
          <w:szCs w:val="20"/>
          <w:lang w:val="hr-HR"/>
        </w:rPr>
        <w:t xml:space="preserve">bruto izloženosti </w:t>
      </w:r>
      <w:r w:rsidRPr="00D14589">
        <w:rPr>
          <w:rFonts w:ascii="Arial" w:hAnsi="Arial" w:cs="Arial"/>
          <w:color w:val="000000" w:themeColor="text1"/>
          <w:sz w:val="20"/>
          <w:szCs w:val="20"/>
          <w:lang w:val="hr-HR"/>
        </w:rPr>
        <w:t xml:space="preserve">iznad </w:t>
      </w:r>
      <w:r w:rsidR="00EC7A8E">
        <w:rPr>
          <w:rFonts w:ascii="Arial" w:hAnsi="Arial" w:cs="Arial"/>
          <w:color w:val="000000" w:themeColor="text1"/>
          <w:sz w:val="20"/>
          <w:szCs w:val="20"/>
          <w:lang w:val="hr-HR"/>
        </w:rPr>
        <w:t>400</w:t>
      </w:r>
      <w:r w:rsidR="00B73120"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tisuća </w:t>
      </w:r>
      <w:r w:rsidR="00EC7A8E">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 Ocjena rizika može biti sadržana u ocjeni kreditne sposobnosti klijenta, ocjeni uspješnosti investicijskog projekta i ocjeni kreditne sposobnosti klijenta s analizom budućeg poslovanja.</w:t>
      </w:r>
    </w:p>
    <w:p w14:paraId="1A8F7D2A" w14:textId="77777777" w:rsidR="006735C2" w:rsidRPr="00D14589" w:rsidRDefault="006735C2" w:rsidP="006735C2">
      <w:pPr>
        <w:jc w:val="both"/>
        <w:rPr>
          <w:rFonts w:ascii="Arial" w:eastAsia="Calibri" w:hAnsi="Arial" w:cs="Arial"/>
          <w:b/>
          <w:bCs/>
          <w:color w:val="000000" w:themeColor="text1"/>
          <w:spacing w:val="-3"/>
          <w:sz w:val="20"/>
          <w:szCs w:val="20"/>
          <w:lang w:val="hr-HR"/>
        </w:rPr>
      </w:pPr>
    </w:p>
    <w:p w14:paraId="0DC170E1" w14:textId="42A466B0"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 xml:space="preserve">Sukladno Zakonu o HBOR-u </w:t>
      </w:r>
      <w:r w:rsidR="00AD0ECE"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dio svojih plasmana odobrava putem poslovnih banaka i leasing društava pri čemu se za ocjenu banaka primjenjuju Metodologija za ocjenu i odabir banaka i Metodologija za ocjenu i odabir inozemnih banaka, a za ocjenu leasing društava Metodologija za ocjenu i odabir leasing društava. Radi lakše dostupnosti sredstava HBOR-a, dio svojih plasmana plasira </w:t>
      </w:r>
      <w:r w:rsidR="00AD0ECE"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po modelu podjele rizika prema kojem u financiranju klijenata sudjeluje poslovna banka i HBOR u unaprijed dogovorenim omjerima financiranja.</w:t>
      </w:r>
    </w:p>
    <w:p w14:paraId="51141931" w14:textId="77777777" w:rsidR="006735C2" w:rsidRPr="00D14589" w:rsidRDefault="006735C2" w:rsidP="006735C2">
      <w:pPr>
        <w:jc w:val="both"/>
        <w:rPr>
          <w:rFonts w:ascii="Arial" w:hAnsi="Arial" w:cs="Arial"/>
          <w:color w:val="000000" w:themeColor="text1"/>
          <w:sz w:val="20"/>
          <w:szCs w:val="20"/>
          <w:lang w:val="hr-HR"/>
        </w:rPr>
      </w:pPr>
    </w:p>
    <w:p w14:paraId="0B174226" w14:textId="6A4A7BCC" w:rsidR="006735C2" w:rsidRPr="00D14589" w:rsidRDefault="00AD0ECE"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kao razvojna financijska institucija podupire rast i razvoj hrvatskog gospodarstva kroz investicijsko ulaganje. Iz tog razloga klijenti se najčešće javljaju sa zahtjevima za kreditno praćenje razvojnih investicijskih projekata. Kako bi se rizik sveo na najmanju mjeru i što objektivnije procijenilo koji projekti su ekonomski održivi te osiguravaju povrat uloženog, </w:t>
      </w:r>
      <w:r w:rsidRPr="00D14589">
        <w:rPr>
          <w:rFonts w:ascii="Arial" w:hAnsi="Arial" w:cs="Arial"/>
          <w:color w:val="000000" w:themeColor="text1"/>
          <w:sz w:val="20"/>
          <w:szCs w:val="20"/>
          <w:lang w:val="hr-HR"/>
        </w:rPr>
        <w:t xml:space="preserve">Banka </w:t>
      </w:r>
      <w:r w:rsidR="006735C2" w:rsidRPr="00D14589">
        <w:rPr>
          <w:rFonts w:ascii="Arial" w:hAnsi="Arial" w:cs="Arial"/>
          <w:color w:val="000000" w:themeColor="text1"/>
          <w:sz w:val="20"/>
          <w:szCs w:val="20"/>
          <w:lang w:val="hr-HR"/>
        </w:rPr>
        <w:t>stalno unapređuje postojeća organizacijsko-tehnološka rješenja, izvještaje i akte te daje prijedloge novih organizacijskih propisa i provedbenih uputa.</w:t>
      </w:r>
    </w:p>
    <w:p w14:paraId="16515B03" w14:textId="77777777" w:rsidR="006735C2" w:rsidRPr="00D14589" w:rsidRDefault="006735C2" w:rsidP="006735C2">
      <w:pPr>
        <w:jc w:val="both"/>
        <w:rPr>
          <w:rFonts w:ascii="Arial" w:hAnsi="Arial" w:cs="Arial"/>
          <w:color w:val="000000" w:themeColor="text1"/>
          <w:sz w:val="20"/>
          <w:szCs w:val="20"/>
          <w:lang w:val="hr-HR"/>
        </w:rPr>
      </w:pPr>
    </w:p>
    <w:p w14:paraId="4A1D4633" w14:textId="542F82FD"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Stalnim praćenjem i ocjenjivanjem poslovanja klijenata nastoje se pravovremeno uočiti poteškoće u njihovom poslovanju. Kod klijenata koji su suočeni s problemima </w:t>
      </w:r>
      <w:r w:rsidR="00AD0ECE"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w:t>
      </w:r>
    </w:p>
    <w:p w14:paraId="3CA42BCB" w14:textId="77777777" w:rsidR="0070266D" w:rsidRPr="00D14589" w:rsidRDefault="0070266D" w:rsidP="006735C2">
      <w:pPr>
        <w:jc w:val="both"/>
        <w:rPr>
          <w:rFonts w:ascii="Arial" w:hAnsi="Arial" w:cs="Arial"/>
          <w:color w:val="000000" w:themeColor="text1"/>
          <w:sz w:val="20"/>
          <w:szCs w:val="20"/>
          <w:lang w:val="hr-HR"/>
        </w:rPr>
      </w:pPr>
    </w:p>
    <w:p w14:paraId="456D51C9" w14:textId="21CB6CA8" w:rsidR="0070266D" w:rsidRPr="00D14589" w:rsidRDefault="0070266D" w:rsidP="0070266D">
      <w:pPr>
        <w:jc w:val="both"/>
        <w:rPr>
          <w:rFonts w:ascii="Arial" w:hAnsi="Arial" w:cs="Arial"/>
          <w:color w:val="000000"/>
          <w:sz w:val="20"/>
          <w:szCs w:val="20"/>
          <w:lang w:val="hr-HR"/>
        </w:rPr>
      </w:pPr>
      <w:bookmarkStart w:id="956" w:name="_Hlk65485201"/>
      <w:r w:rsidRPr="00D14589">
        <w:rPr>
          <w:rFonts w:ascii="Arial" w:hAnsi="Arial" w:cs="Arial"/>
          <w:color w:val="000000"/>
          <w:sz w:val="20"/>
          <w:szCs w:val="20"/>
          <w:lang w:val="hr-HR"/>
        </w:rPr>
        <w:t>Radi ublažavanja negativnih posljedica pandemije koronavirusa, Banka je s ciljem očuvanja razine gospodarske aktivnosti i likvidnosti gospodarskih subjekata te najvažnije – očuvanja radnih mjesta  omogućila reprogramiranje obveza</w:t>
      </w:r>
      <w:r w:rsidR="00BE518D" w:rsidRPr="00D14589">
        <w:rPr>
          <w:rFonts w:ascii="Arial" w:hAnsi="Arial" w:cs="Arial"/>
          <w:color w:val="000000"/>
          <w:sz w:val="20"/>
          <w:szCs w:val="20"/>
          <w:lang w:val="hr-HR"/>
        </w:rPr>
        <w:t>.</w:t>
      </w:r>
    </w:p>
    <w:p w14:paraId="31187B18" w14:textId="77777777" w:rsidR="0070266D" w:rsidRPr="00D14589" w:rsidRDefault="0070266D" w:rsidP="0070266D">
      <w:pPr>
        <w:jc w:val="both"/>
        <w:rPr>
          <w:rFonts w:ascii="Arial" w:hAnsi="Arial" w:cs="Arial"/>
          <w:color w:val="000000"/>
          <w:sz w:val="20"/>
          <w:szCs w:val="20"/>
          <w:lang w:val="hr-HR"/>
        </w:rPr>
      </w:pPr>
    </w:p>
    <w:p w14:paraId="13370AC8" w14:textId="5313832A" w:rsidR="0070266D" w:rsidRPr="00D14589" w:rsidRDefault="0070266D" w:rsidP="0070266D">
      <w:pPr>
        <w:jc w:val="both"/>
        <w:rPr>
          <w:rFonts w:ascii="Arial" w:hAnsi="Arial" w:cs="Arial"/>
          <w:color w:val="000000"/>
          <w:sz w:val="20"/>
          <w:szCs w:val="20"/>
          <w:lang w:val="hr-HR"/>
        </w:rPr>
      </w:pPr>
      <w:r w:rsidRPr="00D14589">
        <w:rPr>
          <w:rFonts w:ascii="Arial" w:hAnsi="Arial" w:cs="Arial"/>
          <w:color w:val="000000"/>
          <w:sz w:val="20"/>
          <w:szCs w:val="20"/>
          <w:lang w:val="hr-HR"/>
        </w:rPr>
        <w:t xml:space="preserve">Zbog odobravanja većeg broja kredita u relativno kratkom vremenu </w:t>
      </w:r>
      <w:r w:rsidR="00CB506C" w:rsidRPr="00D14589">
        <w:rPr>
          <w:rFonts w:ascii="Arial" w:hAnsi="Arial" w:cs="Arial"/>
          <w:color w:val="000000"/>
          <w:sz w:val="20"/>
          <w:szCs w:val="20"/>
          <w:lang w:val="hr-HR"/>
        </w:rPr>
        <w:t xml:space="preserve">u </w:t>
      </w:r>
      <w:r w:rsidR="00B939BB" w:rsidRPr="00D14589">
        <w:rPr>
          <w:rFonts w:ascii="Arial" w:hAnsi="Arial" w:cs="Arial"/>
          <w:color w:val="000000"/>
          <w:sz w:val="20"/>
          <w:szCs w:val="20"/>
          <w:lang w:val="hr-HR"/>
        </w:rPr>
        <w:t>202</w:t>
      </w:r>
      <w:r w:rsidR="00B939BB">
        <w:rPr>
          <w:rFonts w:ascii="Arial" w:hAnsi="Arial" w:cs="Arial"/>
          <w:color w:val="000000"/>
          <w:sz w:val="20"/>
          <w:szCs w:val="20"/>
          <w:lang w:val="hr-HR"/>
        </w:rPr>
        <w:t>3</w:t>
      </w:r>
      <w:r w:rsidR="00CB506C" w:rsidRPr="00D14589">
        <w:rPr>
          <w:rFonts w:ascii="Arial" w:hAnsi="Arial" w:cs="Arial"/>
          <w:color w:val="000000"/>
          <w:sz w:val="20"/>
          <w:szCs w:val="20"/>
          <w:lang w:val="hr-HR"/>
        </w:rPr>
        <w:t xml:space="preserve">. godini </w:t>
      </w:r>
      <w:r w:rsidRPr="00D14589">
        <w:rPr>
          <w:rFonts w:ascii="Arial" w:hAnsi="Arial" w:cs="Arial"/>
          <w:color w:val="000000"/>
          <w:sz w:val="20"/>
          <w:szCs w:val="20"/>
          <w:lang w:val="hr-HR"/>
        </w:rPr>
        <w:t>skraćene su pojedine aktivnosti u postojećem načinu i procesu obrade kreditnih zahtjeva</w:t>
      </w:r>
      <w:r w:rsidR="00B939BB" w:rsidRPr="00B939BB">
        <w:t xml:space="preserve"> </w:t>
      </w:r>
      <w:r w:rsidR="00B939BB" w:rsidRPr="00B939BB">
        <w:rPr>
          <w:rFonts w:ascii="Arial" w:hAnsi="Arial" w:cs="Arial"/>
          <w:color w:val="000000"/>
          <w:sz w:val="20"/>
          <w:szCs w:val="20"/>
          <w:lang w:val="hr-HR"/>
        </w:rPr>
        <w:t>za klijente</w:t>
      </w:r>
      <w:r w:rsidRPr="00D14589">
        <w:rPr>
          <w:rFonts w:ascii="Arial" w:hAnsi="Arial" w:cs="Arial"/>
          <w:color w:val="000000"/>
          <w:sz w:val="20"/>
          <w:szCs w:val="20"/>
          <w:lang w:val="hr-HR"/>
        </w:rPr>
        <w:t xml:space="preserve"> </w:t>
      </w:r>
      <w:r w:rsidR="00B939BB">
        <w:rPr>
          <w:rFonts w:ascii="Arial" w:hAnsi="Arial" w:cs="Arial"/>
          <w:color w:val="000000"/>
          <w:sz w:val="20"/>
          <w:szCs w:val="20"/>
          <w:lang w:val="hr-HR"/>
        </w:rPr>
        <w:t xml:space="preserve">s </w:t>
      </w:r>
      <w:r w:rsidR="00CB506C" w:rsidRPr="00D14589">
        <w:rPr>
          <w:rFonts w:ascii="Arial" w:hAnsi="Arial" w:cs="Arial"/>
          <w:color w:val="000000"/>
          <w:sz w:val="20"/>
          <w:szCs w:val="20"/>
          <w:lang w:val="hr-HR"/>
        </w:rPr>
        <w:t xml:space="preserve">potresom </w:t>
      </w:r>
      <w:r w:rsidR="00B939BB" w:rsidRPr="00B939BB">
        <w:rPr>
          <w:rFonts w:ascii="Arial" w:hAnsi="Arial" w:cs="Arial"/>
          <w:color w:val="000000"/>
          <w:sz w:val="20"/>
          <w:szCs w:val="20"/>
          <w:lang w:val="hr-HR"/>
        </w:rPr>
        <w:t xml:space="preserve">pogođenih </w:t>
      </w:r>
      <w:r w:rsidR="00CB506C" w:rsidRPr="00D14589">
        <w:rPr>
          <w:rFonts w:ascii="Arial" w:hAnsi="Arial" w:cs="Arial"/>
          <w:color w:val="000000"/>
          <w:sz w:val="20"/>
          <w:szCs w:val="20"/>
          <w:lang w:val="hr-HR"/>
        </w:rPr>
        <w:t xml:space="preserve"> područja i </w:t>
      </w:r>
      <w:r w:rsidR="00064D07" w:rsidRPr="00064D07">
        <w:rPr>
          <w:rFonts w:ascii="Arial" w:hAnsi="Arial" w:cs="Arial"/>
          <w:color w:val="000000"/>
          <w:sz w:val="20"/>
          <w:szCs w:val="20"/>
          <w:lang w:val="hr-HR"/>
        </w:rPr>
        <w:t>za klijente pogođene krizom izazvanom izravnim ili neizravnim učinkom ruske agresije na Ukrajinu.</w:t>
      </w:r>
    </w:p>
    <w:p w14:paraId="10016E2C" w14:textId="57BF9771" w:rsidR="00CB506C" w:rsidRPr="00D14589" w:rsidRDefault="00CB506C" w:rsidP="0070266D">
      <w:pPr>
        <w:jc w:val="both"/>
        <w:rPr>
          <w:rFonts w:ascii="Arial" w:hAnsi="Arial" w:cs="Arial"/>
          <w:color w:val="000000"/>
          <w:sz w:val="20"/>
          <w:szCs w:val="20"/>
          <w:lang w:val="hr-HR"/>
        </w:rPr>
      </w:pPr>
    </w:p>
    <w:p w14:paraId="258189A3" w14:textId="77777777" w:rsidR="00CB506C" w:rsidRPr="00D14589" w:rsidRDefault="00CB506C" w:rsidP="00CB506C">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svrhu praćenja i kontrole rizika utvrđeni su sustavi limita za upravljanje kreditnim rizikom.</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Utvrđeni su limiti velike izloženosti i maksimalno dozvoljeni iznos kreditne izloženosti prema pojedinom korisniku i s njim povezanim osobama.</w:t>
      </w:r>
    </w:p>
    <w:p w14:paraId="6C219C05" w14:textId="77777777" w:rsidR="00CB506C" w:rsidRPr="00D14589" w:rsidRDefault="00CB506C" w:rsidP="0070266D">
      <w:pPr>
        <w:jc w:val="both"/>
        <w:rPr>
          <w:rFonts w:ascii="Arial" w:hAnsi="Arial" w:cs="Arial"/>
          <w:color w:val="000000"/>
          <w:sz w:val="20"/>
          <w:szCs w:val="20"/>
          <w:lang w:val="hr-HR"/>
        </w:rPr>
      </w:pPr>
    </w:p>
    <w:bookmarkEnd w:id="956"/>
    <w:p w14:paraId="601AF0A3" w14:textId="77777777" w:rsidR="006735C2" w:rsidRPr="00D14589" w:rsidRDefault="006735C2" w:rsidP="006735C2">
      <w:pPr>
        <w:jc w:val="both"/>
        <w:rPr>
          <w:rFonts w:ascii="Arial" w:hAnsi="Arial" w:cs="Arial"/>
          <w:color w:val="000000" w:themeColor="text1"/>
          <w:sz w:val="20"/>
          <w:szCs w:val="20"/>
          <w:lang w:val="hr-HR"/>
        </w:rPr>
        <w:sectPr w:rsidR="006735C2" w:rsidRPr="00D14589" w:rsidSect="00AE2E05">
          <w:pgSz w:w="11907" w:h="16840" w:code="9"/>
          <w:pgMar w:top="1418" w:right="1134" w:bottom="1134" w:left="1418" w:header="851" w:footer="851" w:gutter="0"/>
          <w:cols w:space="720"/>
          <w:noEndnote/>
        </w:sectPr>
      </w:pPr>
    </w:p>
    <w:p w14:paraId="048E7C74" w14:textId="77777777" w:rsidR="006735C2" w:rsidRPr="00D14589" w:rsidRDefault="006735C2" w:rsidP="006735C2">
      <w:pPr>
        <w:jc w:val="both"/>
        <w:rPr>
          <w:rFonts w:ascii="Arial" w:hAnsi="Arial" w:cs="Arial"/>
          <w:color w:val="000000" w:themeColor="text1"/>
          <w:sz w:val="20"/>
          <w:szCs w:val="20"/>
          <w:lang w:val="hr-HR"/>
        </w:rPr>
      </w:pPr>
    </w:p>
    <w:p w14:paraId="69491C72" w14:textId="319AF48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34D524FF" w14:textId="77777777" w:rsidR="006735C2" w:rsidRPr="00D14589" w:rsidRDefault="006735C2" w:rsidP="006735C2">
      <w:pPr>
        <w:jc w:val="both"/>
        <w:rPr>
          <w:rFonts w:ascii="Arial" w:hAnsi="Arial" w:cs="Arial"/>
          <w:color w:val="000000" w:themeColor="text1"/>
          <w:sz w:val="20"/>
          <w:szCs w:val="20"/>
          <w:lang w:val="hr-HR"/>
        </w:rPr>
      </w:pPr>
    </w:p>
    <w:p w14:paraId="6FF90D78" w14:textId="58795BA0"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48EFB638" w14:textId="2F95F155" w:rsidR="006D166B" w:rsidRPr="00D14589" w:rsidRDefault="006D166B" w:rsidP="006735C2">
      <w:pPr>
        <w:jc w:val="both"/>
        <w:rPr>
          <w:rFonts w:ascii="Arial" w:hAnsi="Arial" w:cs="Arial"/>
          <w:color w:val="000000" w:themeColor="text1"/>
          <w:sz w:val="20"/>
          <w:szCs w:val="20"/>
          <w:lang w:val="hr-HR"/>
        </w:rPr>
      </w:pPr>
    </w:p>
    <w:p w14:paraId="000C4FEA" w14:textId="626A7A44" w:rsidR="006735C2" w:rsidRPr="00D14589" w:rsidRDefault="00092418" w:rsidP="007F5B1C">
      <w:pPr>
        <w:tabs>
          <w:tab w:val="left" w:pos="567"/>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.3.1</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Rizik povezan s kreditnim odobrenjima</w:t>
      </w:r>
    </w:p>
    <w:p w14:paraId="736265F3" w14:textId="77777777" w:rsidR="006735C2" w:rsidRPr="00D14589" w:rsidRDefault="006735C2" w:rsidP="006735C2">
      <w:pPr>
        <w:jc w:val="both"/>
        <w:rPr>
          <w:rFonts w:ascii="Arial" w:hAnsi="Arial" w:cs="Arial"/>
          <w:color w:val="000000" w:themeColor="text1"/>
          <w:sz w:val="20"/>
          <w:szCs w:val="20"/>
          <w:lang w:val="hr-HR"/>
        </w:rPr>
      </w:pPr>
    </w:p>
    <w:p w14:paraId="20EDFFFC"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Klijentima banke omogućeno je izdavanje garancija i akreditiva s odgođenim polaganjem pokrića (pokriće je moguće i iz kredita), po identičnoj proceduri koja je propisana za izravne klijente kod odobravanja kredita.</w:t>
      </w:r>
    </w:p>
    <w:p w14:paraId="65822C9A" w14:textId="77777777" w:rsidR="006735C2" w:rsidRPr="00D14589" w:rsidRDefault="006735C2" w:rsidP="006735C2">
      <w:pPr>
        <w:jc w:val="both"/>
        <w:rPr>
          <w:rFonts w:ascii="Arial" w:hAnsi="Arial" w:cs="Arial"/>
          <w:color w:val="000000" w:themeColor="text1"/>
          <w:sz w:val="20"/>
          <w:szCs w:val="20"/>
          <w:lang w:val="hr-HR"/>
        </w:rPr>
      </w:pPr>
    </w:p>
    <w:p w14:paraId="4DF609C7" w14:textId="63E6C324" w:rsidR="006735C2" w:rsidRPr="00D14589" w:rsidRDefault="006735C2" w:rsidP="006735C2">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Sve garancije prate se prema rokovima važnosti, a akreditivi s odgođenim polaganjem pokrića prema dospijećima. Ukoliko dođe do poziva za plaćanje </w:t>
      </w:r>
      <w:r w:rsidR="004F398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obvezna izvršiti plaćanje u ime klijenta. Takve obveze </w:t>
      </w:r>
      <w:r w:rsidR="004F3981" w:rsidRPr="00D14589">
        <w:rPr>
          <w:rFonts w:ascii="Arial" w:hAnsi="Arial" w:cs="Arial"/>
          <w:color w:val="000000" w:themeColor="text1"/>
          <w:sz w:val="20"/>
          <w:szCs w:val="20"/>
          <w:lang w:val="hr-HR"/>
        </w:rPr>
        <w:t>Banku</w:t>
      </w:r>
      <w:r w:rsidRPr="00D14589">
        <w:rPr>
          <w:rFonts w:ascii="Arial" w:hAnsi="Arial" w:cs="Arial"/>
          <w:color w:val="000000" w:themeColor="text1"/>
          <w:sz w:val="20"/>
          <w:szCs w:val="20"/>
          <w:lang w:val="hr-HR"/>
        </w:rPr>
        <w:t xml:space="preserve"> izlažu rizicima koji su slični kreditnima, a umanjuju se istim postupcima koji se primjenjuju na kredite.</w:t>
      </w:r>
    </w:p>
    <w:p w14:paraId="72E1FE77" w14:textId="1ECC91D1" w:rsidR="006735C2" w:rsidRPr="00D14589" w:rsidRDefault="006735C2" w:rsidP="006735C2">
      <w:pPr>
        <w:jc w:val="both"/>
        <w:rPr>
          <w:rFonts w:ascii="Arial" w:eastAsia="Calibri" w:hAnsi="Arial" w:cs="Arial"/>
          <w:b/>
          <w:bCs/>
          <w:color w:val="000000" w:themeColor="text1"/>
          <w:spacing w:val="-3"/>
          <w:sz w:val="20"/>
          <w:szCs w:val="20"/>
          <w:lang w:val="hr-HR"/>
        </w:rPr>
      </w:pPr>
    </w:p>
    <w:p w14:paraId="62EC2000" w14:textId="45B95164" w:rsidR="006735C2" w:rsidRPr="00D14589" w:rsidRDefault="00092418"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Procjena umanjenja vrijednosti </w:t>
      </w:r>
    </w:p>
    <w:p w14:paraId="17949B1C" w14:textId="77777777" w:rsidR="006735C2" w:rsidRPr="00D14589" w:rsidRDefault="006735C2" w:rsidP="006735C2">
      <w:pPr>
        <w:jc w:val="both"/>
        <w:rPr>
          <w:rFonts w:ascii="Arial" w:hAnsi="Arial" w:cs="Arial"/>
          <w:color w:val="000000" w:themeColor="text1"/>
          <w:sz w:val="20"/>
          <w:szCs w:val="20"/>
          <w:lang w:val="hr-HR"/>
        </w:rPr>
      </w:pPr>
    </w:p>
    <w:p w14:paraId="3B0F455B" w14:textId="20726DF9"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Umanjenje vrijednosti formira se u skladu s Međunarodnim standardom financijskog izvještavanja 9, aktima HNB-a primjenjivim na HBOR i </w:t>
      </w:r>
      <w:r w:rsidR="000C00CE" w:rsidRPr="00D14589">
        <w:rPr>
          <w:rFonts w:ascii="Arial" w:hAnsi="Arial" w:cs="Arial"/>
          <w:color w:val="000000" w:themeColor="text1"/>
          <w:sz w:val="20"/>
          <w:szCs w:val="20"/>
          <w:lang w:val="hr-HR"/>
        </w:rPr>
        <w:t xml:space="preserve">internim </w:t>
      </w:r>
      <w:r w:rsidRPr="00D14589">
        <w:rPr>
          <w:rFonts w:ascii="Arial" w:hAnsi="Arial" w:cs="Arial"/>
          <w:color w:val="000000" w:themeColor="text1"/>
          <w:sz w:val="20"/>
          <w:szCs w:val="20"/>
          <w:lang w:val="hr-HR"/>
        </w:rPr>
        <w:t>pravilnicima i metodologijama rada.</w:t>
      </w:r>
    </w:p>
    <w:p w14:paraId="53E49923" w14:textId="77777777" w:rsidR="006735C2" w:rsidRPr="00D14589" w:rsidRDefault="006735C2" w:rsidP="006735C2">
      <w:pPr>
        <w:jc w:val="both"/>
        <w:rPr>
          <w:rFonts w:ascii="Arial" w:hAnsi="Arial" w:cs="Arial"/>
          <w:color w:val="000000" w:themeColor="text1"/>
          <w:sz w:val="20"/>
          <w:szCs w:val="20"/>
          <w:lang w:val="hr-HR"/>
        </w:rPr>
      </w:pPr>
    </w:p>
    <w:p w14:paraId="03D3AED5" w14:textId="2E9BB834"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 obzirom na procijenjenu razinu kreditnog rizika te način izračuna očekivanih kreditnih gubitaka, </w:t>
      </w:r>
      <w:r w:rsidR="00B939BB" w:rsidRPr="00B939BB">
        <w:rPr>
          <w:rFonts w:ascii="Arial" w:hAnsi="Arial" w:cs="Arial"/>
          <w:color w:val="000000" w:themeColor="text1"/>
          <w:sz w:val="20"/>
          <w:szCs w:val="20"/>
          <w:lang w:val="hr-HR"/>
        </w:rPr>
        <w:t>izloženosti klijenata</w:t>
      </w:r>
      <w:r w:rsidRPr="00D14589">
        <w:rPr>
          <w:rFonts w:ascii="Arial" w:hAnsi="Arial" w:cs="Arial"/>
          <w:color w:val="000000" w:themeColor="text1"/>
          <w:sz w:val="20"/>
          <w:szCs w:val="20"/>
          <w:lang w:val="hr-HR"/>
        </w:rPr>
        <w:t xml:space="preserve"> se razvrstavaju u sljedeće kategorije:</w:t>
      </w:r>
      <w:bookmarkStart w:id="957" w:name="_Hlk498950823"/>
    </w:p>
    <w:bookmarkEnd w:id="957"/>
    <w:p w14:paraId="6AE6D00F" w14:textId="77777777" w:rsidR="006735C2" w:rsidRPr="00D14589" w:rsidRDefault="006735C2" w:rsidP="0039588B">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1. stupanj - obuhvaća sve klijente niskog kreditnog rizika i klijente kod kojih je procijenjeno da nije došlo do značajnog povećanja kreditnog rizika,</w:t>
      </w:r>
    </w:p>
    <w:p w14:paraId="33C8AF82" w14:textId="77777777" w:rsidR="006735C2" w:rsidRPr="00D14589" w:rsidRDefault="006735C2" w:rsidP="0039588B">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2. stupanj - obuhvaća sve klijent</w:t>
      </w:r>
      <w:r w:rsidR="00710EE9" w:rsidRPr="00D14589">
        <w:rPr>
          <w:rFonts w:ascii="Arial" w:hAnsi="Arial" w:cs="Arial"/>
          <w:color w:val="000000" w:themeColor="text1"/>
          <w:sz w:val="20"/>
          <w:szCs w:val="20"/>
          <w:lang w:val="hr-HR"/>
        </w:rPr>
        <w:t>e</w:t>
      </w:r>
      <w:r w:rsidRPr="00D14589">
        <w:rPr>
          <w:rFonts w:ascii="Arial" w:hAnsi="Arial" w:cs="Arial"/>
          <w:color w:val="000000" w:themeColor="text1"/>
          <w:sz w:val="20"/>
          <w:szCs w:val="20"/>
          <w:lang w:val="hr-HR"/>
        </w:rPr>
        <w:t xml:space="preserve"> kod koj</w:t>
      </w:r>
      <w:r w:rsidR="00A716BC" w:rsidRPr="00D14589">
        <w:rPr>
          <w:rFonts w:ascii="Arial" w:hAnsi="Arial" w:cs="Arial"/>
          <w:color w:val="000000" w:themeColor="text1"/>
          <w:sz w:val="20"/>
          <w:szCs w:val="20"/>
          <w:lang w:val="hr-HR"/>
        </w:rPr>
        <w:t>ih</w:t>
      </w:r>
      <w:r w:rsidRPr="00D14589">
        <w:rPr>
          <w:rFonts w:ascii="Arial" w:hAnsi="Arial" w:cs="Arial"/>
          <w:color w:val="000000" w:themeColor="text1"/>
          <w:sz w:val="20"/>
          <w:szCs w:val="20"/>
          <w:lang w:val="hr-HR"/>
        </w:rPr>
        <w:t xml:space="preserve"> je došlo do značajnog povećanja kreditnog rizika nakon početnog priznavanja,</w:t>
      </w:r>
    </w:p>
    <w:p w14:paraId="5B642E34" w14:textId="77777777" w:rsidR="000C00CE" w:rsidRPr="00D14589" w:rsidRDefault="006735C2" w:rsidP="0039588B">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3. stupanj - obuhvaća klijente u statusu neispunjavanja obveza odnosno klijente kod kojih postoje objektivni dokazi o umanjenju vrijednosti </w:t>
      </w:r>
    </w:p>
    <w:p w14:paraId="3501E2F9" w14:textId="687BD14A" w:rsidR="006735C2" w:rsidRPr="00D14589" w:rsidRDefault="006735C2" w:rsidP="0039588B">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 </w:t>
      </w:r>
      <w:r w:rsidR="000C00CE" w:rsidRPr="00D14589">
        <w:rPr>
          <w:rFonts w:ascii="Arial" w:hAnsi="Arial" w:cs="Arial"/>
          <w:color w:val="000000" w:themeColor="text1"/>
          <w:sz w:val="20"/>
          <w:szCs w:val="20"/>
          <w:lang w:val="hr-HR"/>
        </w:rPr>
        <w:t xml:space="preserve">zasebnu kategoriju - </w:t>
      </w:r>
      <w:r w:rsidRPr="00D14589">
        <w:rPr>
          <w:rFonts w:ascii="Arial" w:hAnsi="Arial" w:cs="Arial"/>
          <w:color w:val="000000" w:themeColor="text1"/>
          <w:sz w:val="20"/>
          <w:szCs w:val="20"/>
          <w:lang w:val="hr-HR"/>
        </w:rPr>
        <w:t>kupljenu ili stvorenu kreditno umanjenu financijsku imovinu (eng. Purchased or originated credit impaired asset, POCI).</w:t>
      </w:r>
    </w:p>
    <w:p w14:paraId="246D2EA5" w14:textId="77777777" w:rsidR="006735C2" w:rsidRPr="00D14589" w:rsidRDefault="006735C2" w:rsidP="006735C2">
      <w:pPr>
        <w:jc w:val="both"/>
        <w:rPr>
          <w:rFonts w:ascii="Arial" w:hAnsi="Arial" w:cs="Arial"/>
          <w:color w:val="000000" w:themeColor="text1"/>
          <w:sz w:val="20"/>
          <w:szCs w:val="20"/>
          <w:lang w:val="hr-HR"/>
        </w:rPr>
      </w:pPr>
    </w:p>
    <w:p w14:paraId="0BA32EA9"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ugovornog odnosa s klijentom procjenjuje se razina očekivanih kreditnih gubitaka klijenta. Procjena se provodi praćenjem slijedeća tri kriterija:</w:t>
      </w:r>
    </w:p>
    <w:p w14:paraId="0E41BE26" w14:textId="77777777" w:rsidR="006735C2" w:rsidRPr="00D14589" w:rsidRDefault="006735C2" w:rsidP="0039588B">
      <w:pPr>
        <w:numPr>
          <w:ilvl w:val="0"/>
          <w:numId w:val="1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kreditne sposobnosti dužnika</w:t>
      </w:r>
    </w:p>
    <w:p w14:paraId="0B28667D" w14:textId="77777777" w:rsidR="006735C2" w:rsidRPr="00D14589" w:rsidRDefault="006735C2" w:rsidP="0039588B">
      <w:pPr>
        <w:numPr>
          <w:ilvl w:val="0"/>
          <w:numId w:val="1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urednosti podmirivanja obveza i</w:t>
      </w:r>
    </w:p>
    <w:p w14:paraId="27F0831B" w14:textId="77777777" w:rsidR="006735C2" w:rsidRPr="00D14589" w:rsidRDefault="006735C2" w:rsidP="0039588B">
      <w:pPr>
        <w:numPr>
          <w:ilvl w:val="0"/>
          <w:numId w:val="1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kvalitete instrumenata osiguranja.</w:t>
      </w:r>
    </w:p>
    <w:p w14:paraId="090DCA57" w14:textId="77777777" w:rsidR="0018645F" w:rsidRPr="00D14589" w:rsidRDefault="0018645F" w:rsidP="00C46729">
      <w:pPr>
        <w:jc w:val="both"/>
        <w:rPr>
          <w:rFonts w:ascii="Arial" w:hAnsi="Arial" w:cs="Arial"/>
          <w:color w:val="000000" w:themeColor="text1"/>
          <w:sz w:val="20"/>
          <w:szCs w:val="20"/>
          <w:lang w:val="hr-HR"/>
        </w:rPr>
        <w:sectPr w:rsidR="0018645F" w:rsidRPr="00D14589" w:rsidSect="00AE2E05">
          <w:pgSz w:w="11907" w:h="16840" w:code="9"/>
          <w:pgMar w:top="1418" w:right="1134" w:bottom="1134" w:left="1418" w:header="851" w:footer="851" w:gutter="0"/>
          <w:cols w:space="720"/>
          <w:noEndnote/>
        </w:sectPr>
      </w:pPr>
    </w:p>
    <w:p w14:paraId="4062515F" w14:textId="0421357E" w:rsidR="0018645F" w:rsidRPr="00D14589" w:rsidRDefault="0018645F" w:rsidP="00C46729">
      <w:pPr>
        <w:jc w:val="both"/>
        <w:rPr>
          <w:rFonts w:ascii="Arial" w:hAnsi="Arial" w:cs="Arial"/>
          <w:color w:val="000000" w:themeColor="text1"/>
          <w:sz w:val="20"/>
          <w:szCs w:val="20"/>
          <w:lang w:val="hr-HR"/>
        </w:rPr>
      </w:pPr>
    </w:p>
    <w:p w14:paraId="77DE4EA1" w14:textId="163B8389" w:rsidR="0018645F" w:rsidRPr="00D14589" w:rsidRDefault="0018645F"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67B72A5" w14:textId="77777777" w:rsidR="0018645F" w:rsidRPr="00D14589" w:rsidRDefault="0018645F" w:rsidP="0018645F">
      <w:pPr>
        <w:jc w:val="both"/>
        <w:rPr>
          <w:rFonts w:ascii="Arial" w:hAnsi="Arial" w:cs="Arial"/>
          <w:color w:val="000000" w:themeColor="text1"/>
          <w:sz w:val="20"/>
          <w:szCs w:val="20"/>
          <w:lang w:val="hr-HR"/>
        </w:rPr>
      </w:pPr>
    </w:p>
    <w:p w14:paraId="68E9FD07" w14:textId="06DA06DF" w:rsidR="0018645F" w:rsidRPr="00D14589" w:rsidRDefault="0018645F"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3E1399E8" w14:textId="5895D69E" w:rsidR="00C46729" w:rsidRPr="00D14589" w:rsidRDefault="00C46729" w:rsidP="00C46729">
      <w:pPr>
        <w:jc w:val="both"/>
        <w:rPr>
          <w:rFonts w:ascii="Arial" w:hAnsi="Arial" w:cs="Arial"/>
          <w:color w:val="000000" w:themeColor="text1"/>
          <w:sz w:val="20"/>
          <w:szCs w:val="20"/>
          <w:lang w:val="hr-HR"/>
        </w:rPr>
      </w:pPr>
    </w:p>
    <w:p w14:paraId="3E5AB50B" w14:textId="267257C1"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Procjena umanjenja vrijednosti (nastavak)</w:t>
      </w:r>
    </w:p>
    <w:p w14:paraId="0C04DBDC" w14:textId="77777777" w:rsidR="00927643" w:rsidRPr="00D14589" w:rsidRDefault="00927643" w:rsidP="00C46729">
      <w:pPr>
        <w:jc w:val="both"/>
        <w:rPr>
          <w:rFonts w:ascii="Arial" w:hAnsi="Arial" w:cs="Arial"/>
          <w:color w:val="000000" w:themeColor="text1"/>
          <w:sz w:val="20"/>
          <w:szCs w:val="20"/>
          <w:lang w:val="hr-HR"/>
        </w:rPr>
      </w:pPr>
    </w:p>
    <w:p w14:paraId="7C6C7938"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cijelo vrijeme trajanja ugovornog odnosa procjenjuje se kreditna sposobnost dužnika s ciljem utvrđivanja moguće promjene financijskog položaja klijenta (dužnika) odnosno vjerojatnosti pogoršanja njegove kreditne sposobnosti. Kod utvrđivanja kreditne sposobnosti klijenta uzima se u obzir i grupa povezanih osoba zbog efekta zaraze odnosno mogućnosti prelijevanja rizika između povezanih osoba. Kreditna sposobnost klijenta se prati putem:</w:t>
      </w:r>
    </w:p>
    <w:p w14:paraId="687364DC" w14:textId="77777777" w:rsidR="00C46729" w:rsidRPr="00D14589" w:rsidRDefault="00C46729" w:rsidP="0039588B">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promjene financijskog rejtinga klijenta i s njim povezanih osoba, </w:t>
      </w:r>
    </w:p>
    <w:p w14:paraId="2DF12E27" w14:textId="77777777" w:rsidR="00C46729" w:rsidRPr="00D14589" w:rsidRDefault="00C46729" w:rsidP="0039588B">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kojima je svrha utvrđivanje financijskih poteškoća klijenta,</w:t>
      </w:r>
    </w:p>
    <w:p w14:paraId="18846D08" w14:textId="77777777" w:rsidR="00C46729" w:rsidRPr="00D14589" w:rsidRDefault="00C46729" w:rsidP="0039588B">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s Liste za pojačano praćenje klijenta te</w:t>
      </w:r>
    </w:p>
    <w:p w14:paraId="2B577DBC" w14:textId="77777777" w:rsidR="00C46729" w:rsidRPr="00D14589" w:rsidRDefault="00C46729" w:rsidP="0039588B">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za uočavanje povećanog kreditnog rizika.</w:t>
      </w:r>
    </w:p>
    <w:p w14:paraId="567F671E" w14:textId="77777777" w:rsidR="00C46729" w:rsidRPr="00D14589" w:rsidRDefault="00C46729" w:rsidP="00C46729">
      <w:pPr>
        <w:jc w:val="both"/>
        <w:rPr>
          <w:rFonts w:ascii="Arial" w:hAnsi="Arial" w:cs="Arial"/>
          <w:color w:val="000000" w:themeColor="text1"/>
          <w:sz w:val="20"/>
          <w:szCs w:val="20"/>
          <w:lang w:val="hr-HR"/>
        </w:rPr>
      </w:pPr>
    </w:p>
    <w:p w14:paraId="70A3D139" w14:textId="25025A13"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 se smatra urednim </w:t>
      </w:r>
      <w:r w:rsidR="0018645F" w:rsidRPr="00D14589">
        <w:rPr>
          <w:rFonts w:ascii="Arial" w:hAnsi="Arial" w:cs="Arial"/>
          <w:color w:val="000000" w:themeColor="text1"/>
          <w:sz w:val="20"/>
          <w:szCs w:val="20"/>
          <w:lang w:val="hr-HR"/>
        </w:rPr>
        <w:t xml:space="preserve">ako </w:t>
      </w:r>
      <w:r w:rsidRPr="00D14589">
        <w:rPr>
          <w:rFonts w:ascii="Arial" w:hAnsi="Arial" w:cs="Arial"/>
          <w:color w:val="000000" w:themeColor="text1"/>
          <w:sz w:val="20"/>
          <w:szCs w:val="20"/>
          <w:lang w:val="hr-HR"/>
        </w:rPr>
        <w:t>sve svoje obveze podmiruje u cijelosti (glavnica, kamate, provizije, naknade i druge troškove) u ugovorenim iznosima i ugovorenim rokovima dospijeća pri čemu se svi plasmani i izvanbilančne obveze jednog klijenta promatraju kao jedan.</w:t>
      </w:r>
    </w:p>
    <w:p w14:paraId="579E640D" w14:textId="77777777" w:rsidR="00C46729" w:rsidRPr="00D14589" w:rsidRDefault="00C46729" w:rsidP="00C46729">
      <w:pPr>
        <w:jc w:val="both"/>
        <w:rPr>
          <w:rFonts w:ascii="Arial" w:hAnsi="Arial" w:cs="Arial"/>
          <w:color w:val="000000" w:themeColor="text1"/>
          <w:sz w:val="20"/>
          <w:szCs w:val="20"/>
          <w:lang w:val="hr-HR"/>
        </w:rPr>
      </w:pPr>
    </w:p>
    <w:p w14:paraId="3450B6EE" w14:textId="66465142"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Procjena instrumenata osiguranja temelji se na njihovoj kvaliteti, procjeni vrijednosti i rokovima naplativosti.</w:t>
      </w:r>
    </w:p>
    <w:p w14:paraId="5954DA74" w14:textId="77777777" w:rsidR="006735C2" w:rsidRPr="00D14589" w:rsidRDefault="006735C2" w:rsidP="006735C2">
      <w:pPr>
        <w:jc w:val="both"/>
        <w:rPr>
          <w:rFonts w:ascii="Arial" w:hAnsi="Arial" w:cs="Arial"/>
          <w:color w:val="000000" w:themeColor="text1"/>
          <w:sz w:val="20"/>
          <w:szCs w:val="20"/>
          <w:lang w:val="hr-HR"/>
        </w:rPr>
      </w:pPr>
    </w:p>
    <w:p w14:paraId="274D6849" w14:textId="2D475D37" w:rsidR="006735C2" w:rsidRPr="00D14589" w:rsidRDefault="00092418" w:rsidP="007F5B1C">
      <w:pPr>
        <w:tabs>
          <w:tab w:val="left" w:pos="993"/>
          <w:tab w:val="left" w:pos="1276"/>
        </w:tabs>
        <w:spacing w:line="300" w:lineRule="exact"/>
        <w:jc w:val="both"/>
        <w:rPr>
          <w:rFonts w:ascii="Arial" w:eastAsia="Calibri" w:hAnsi="Arial" w:cs="Arial"/>
          <w:b/>
          <w:color w:val="000000" w:themeColor="text1"/>
          <w:sz w:val="20"/>
          <w:szCs w:val="20"/>
          <w:lang w:val="hr-HR"/>
        </w:rPr>
      </w:pPr>
      <w:bookmarkStart w:id="958" w:name="_Hlk513704657"/>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.3.2.1.</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Definicija statusa neispunjenja ugovornih obveza (engl. default) i izlaska iz statusa neispunjenja obveza (oporavka) </w:t>
      </w:r>
    </w:p>
    <w:bookmarkEnd w:id="958"/>
    <w:p w14:paraId="5FA691AF" w14:textId="77777777" w:rsidR="006735C2" w:rsidRPr="00D14589" w:rsidRDefault="006735C2">
      <w:pPr>
        <w:jc w:val="both"/>
        <w:rPr>
          <w:rFonts w:ascii="Arial" w:hAnsi="Arial" w:cs="Arial"/>
          <w:color w:val="000000" w:themeColor="text1"/>
          <w:sz w:val="20"/>
          <w:szCs w:val="20"/>
          <w:lang w:val="hr-HR"/>
        </w:rPr>
      </w:pPr>
    </w:p>
    <w:p w14:paraId="142FC643"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Status neispunjenja obveza pojedinog klijenta je nastao kada je ispunjen jedan od sljedećih uvjeta ili oba sljedeća uvjeta:</w:t>
      </w:r>
    </w:p>
    <w:p w14:paraId="07D5AA19" w14:textId="77777777" w:rsidR="006735C2" w:rsidRPr="00D14589" w:rsidRDefault="006735C2" w:rsidP="0039588B">
      <w:pPr>
        <w:numPr>
          <w:ilvl w:val="0"/>
          <w:numId w:val="20"/>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ocjenjuje se vjerojatnim da klijent neće u cijelosti podmiriti svoje obveze prema HBOR-u ne uzimajući u obzir mogućnost naplate iz instrumenata osiguranja,</w:t>
      </w:r>
    </w:p>
    <w:p w14:paraId="5AB104DD" w14:textId="77777777" w:rsidR="000276A1" w:rsidRDefault="006735C2" w:rsidP="0039588B">
      <w:pPr>
        <w:numPr>
          <w:ilvl w:val="0"/>
          <w:numId w:val="20"/>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 više od 90 dana nije ispunio svoju dospjelu obvezu po bilo kojoj značajnoj kreditnoj obvezi.</w:t>
      </w:r>
    </w:p>
    <w:p w14:paraId="1DE46E22" w14:textId="77777777" w:rsidR="000276A1" w:rsidRDefault="000276A1" w:rsidP="000276A1">
      <w:pPr>
        <w:jc w:val="both"/>
        <w:rPr>
          <w:rFonts w:ascii="Arial" w:hAnsi="Arial" w:cs="Arial"/>
          <w:color w:val="000000" w:themeColor="text1"/>
          <w:sz w:val="20"/>
          <w:szCs w:val="20"/>
          <w:lang w:val="hr-HR"/>
        </w:rPr>
      </w:pPr>
    </w:p>
    <w:p w14:paraId="1A0D3D7D" w14:textId="0E8F7C3B" w:rsidR="006735C2" w:rsidRDefault="000276A1" w:rsidP="006735C2">
      <w:pPr>
        <w:jc w:val="both"/>
        <w:rPr>
          <w:rFonts w:ascii="Arial" w:hAnsi="Arial" w:cs="Arial"/>
          <w:color w:val="000000" w:themeColor="text1"/>
          <w:sz w:val="20"/>
          <w:szCs w:val="20"/>
          <w:lang w:val="hr-HR"/>
        </w:rPr>
      </w:pPr>
      <w:r w:rsidRPr="000276A1">
        <w:rPr>
          <w:rFonts w:ascii="Arial" w:hAnsi="Arial" w:cs="Arial"/>
          <w:color w:val="000000" w:themeColor="text1"/>
          <w:sz w:val="20"/>
          <w:szCs w:val="20"/>
          <w:lang w:val="hr-HR"/>
        </w:rPr>
        <w:t xml:space="preserve">Prag značajnosti iznosi </w:t>
      </w:r>
      <w:r w:rsidR="0099112F">
        <w:rPr>
          <w:rFonts w:ascii="Arial" w:hAnsi="Arial" w:cs="Arial"/>
          <w:color w:val="000000" w:themeColor="text1"/>
          <w:sz w:val="20"/>
          <w:szCs w:val="20"/>
          <w:lang w:val="hr-HR"/>
        </w:rPr>
        <w:t>100 eura</w:t>
      </w:r>
      <w:r w:rsidRPr="000276A1">
        <w:rPr>
          <w:rFonts w:ascii="Arial" w:hAnsi="Arial" w:cs="Arial"/>
          <w:color w:val="000000" w:themeColor="text1"/>
          <w:sz w:val="20"/>
          <w:szCs w:val="20"/>
          <w:lang w:val="hr-HR"/>
        </w:rPr>
        <w:t xml:space="preserve"> za stanovništvo, a za ostale klijente </w:t>
      </w:r>
      <w:r w:rsidR="00380D75">
        <w:rPr>
          <w:rFonts w:ascii="Arial" w:hAnsi="Arial" w:cs="Arial"/>
          <w:color w:val="000000" w:themeColor="text1"/>
          <w:sz w:val="20"/>
          <w:szCs w:val="20"/>
          <w:lang w:val="hr-HR"/>
        </w:rPr>
        <w:t>500 eura</w:t>
      </w:r>
      <w:r w:rsidRPr="000276A1">
        <w:rPr>
          <w:rFonts w:ascii="Arial" w:hAnsi="Arial" w:cs="Arial"/>
          <w:color w:val="000000" w:themeColor="text1"/>
          <w:sz w:val="20"/>
          <w:szCs w:val="20"/>
          <w:lang w:val="hr-HR"/>
        </w:rPr>
        <w:t>, računa se na nivou klijenta zbrajanjem dospjelih obveza po svim plasmanima klijenta.</w:t>
      </w:r>
    </w:p>
    <w:p w14:paraId="55D84C27" w14:textId="77777777" w:rsidR="000276A1" w:rsidRPr="00D14589" w:rsidRDefault="000276A1" w:rsidP="006735C2">
      <w:pPr>
        <w:jc w:val="both"/>
        <w:rPr>
          <w:rFonts w:ascii="Arial" w:hAnsi="Arial" w:cs="Arial"/>
          <w:color w:val="000000" w:themeColor="text1"/>
          <w:sz w:val="20"/>
          <w:szCs w:val="20"/>
          <w:lang w:val="hr-HR"/>
        </w:rPr>
      </w:pPr>
    </w:p>
    <w:p w14:paraId="08FCAA06"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vjerojatnosti da dužnik neće u cijelosti podmiriti svoje obveze uzimaju se u obzir slijedeći elementi:</w:t>
      </w:r>
    </w:p>
    <w:p w14:paraId="601351D7" w14:textId="77777777" w:rsidR="006735C2"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priznato je umanjenje vrijednosti za kreditne gubitke zbog uočenoga značajnog pogoršanja kreditne kvalitete dužnika, </w:t>
      </w:r>
    </w:p>
    <w:p w14:paraId="60377EA5" w14:textId="77777777" w:rsidR="006735C2"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prodaja kreditne izloženosti uz značajan ekonomski gubitak,</w:t>
      </w:r>
    </w:p>
    <w:p w14:paraId="4C025C1A" w14:textId="77777777" w:rsidR="006735C2"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reprogramiranje ili restrukturiranje kreditne izloženosti zbog financijskih poteškoća dužnika,</w:t>
      </w:r>
    </w:p>
    <w:p w14:paraId="11943B52" w14:textId="77777777" w:rsidR="006735C2"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stečajni ili sličan postupak (PSN, likvidacija) nad dužnikom,</w:t>
      </w:r>
    </w:p>
    <w:p w14:paraId="7EB48583" w14:textId="77777777" w:rsidR="006735C2"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imenovana posebna uprava, ukinuto odobrenje za rad, pokrenute mjere rane intervencije,</w:t>
      </w:r>
    </w:p>
    <w:p w14:paraId="6FC5B06B" w14:textId="77777777" w:rsidR="00927643" w:rsidRPr="00D14589" w:rsidRDefault="006735C2" w:rsidP="0039588B">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otkaz ugovora</w:t>
      </w:r>
      <w:r w:rsidR="00927643" w:rsidRPr="00D14589">
        <w:rPr>
          <w:rFonts w:ascii="Arial" w:hAnsi="Arial" w:cs="Arial"/>
          <w:color w:val="000000" w:themeColor="text1"/>
          <w:sz w:val="20"/>
          <w:szCs w:val="20"/>
          <w:lang w:val="hr-HR"/>
        </w:rPr>
        <w:t>,</w:t>
      </w:r>
    </w:p>
    <w:p w14:paraId="6E72F2CA" w14:textId="1FAB47D5" w:rsidR="006735C2" w:rsidRPr="00D14589" w:rsidRDefault="00927643" w:rsidP="0039588B">
      <w:pPr>
        <w:pStyle w:val="ListParagraph"/>
        <w:numPr>
          <w:ilvl w:val="0"/>
          <w:numId w:val="21"/>
        </w:numPr>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plaćanje po garanciji</w:t>
      </w:r>
      <w:r w:rsidR="006735C2" w:rsidRPr="00D14589">
        <w:rPr>
          <w:rFonts w:ascii="Arial" w:hAnsi="Arial" w:cs="Arial"/>
          <w:color w:val="000000" w:themeColor="text1"/>
          <w:sz w:val="20"/>
          <w:szCs w:val="20"/>
          <w:lang w:val="hr-HR"/>
        </w:rPr>
        <w:t>.</w:t>
      </w:r>
    </w:p>
    <w:p w14:paraId="6540D6C5" w14:textId="77777777" w:rsidR="00927643" w:rsidRPr="00D14589" w:rsidRDefault="00927643" w:rsidP="00C46729">
      <w:pPr>
        <w:jc w:val="both"/>
        <w:rPr>
          <w:rFonts w:ascii="Arial" w:hAnsi="Arial" w:cs="Arial"/>
          <w:color w:val="000000" w:themeColor="text1"/>
          <w:sz w:val="20"/>
          <w:szCs w:val="20"/>
          <w:lang w:val="hr-HR"/>
        </w:rPr>
        <w:sectPr w:rsidR="00927643" w:rsidRPr="00D14589" w:rsidSect="00AE2E05">
          <w:pgSz w:w="11907" w:h="16840" w:code="9"/>
          <w:pgMar w:top="1418" w:right="1134" w:bottom="1134" w:left="1418" w:header="851" w:footer="851" w:gutter="0"/>
          <w:cols w:space="720"/>
          <w:noEndnote/>
        </w:sectPr>
      </w:pPr>
    </w:p>
    <w:p w14:paraId="421960A8" w14:textId="08EF73F9" w:rsidR="00C46729" w:rsidRPr="00D14589" w:rsidRDefault="00C46729" w:rsidP="00C46729">
      <w:pPr>
        <w:jc w:val="both"/>
        <w:rPr>
          <w:rFonts w:ascii="Arial" w:hAnsi="Arial" w:cs="Arial"/>
          <w:color w:val="000000" w:themeColor="text1"/>
          <w:sz w:val="20"/>
          <w:szCs w:val="20"/>
          <w:lang w:val="hr-HR"/>
        </w:rPr>
      </w:pPr>
    </w:p>
    <w:p w14:paraId="4656F1B0" w14:textId="2F199631" w:rsidR="00927643" w:rsidRPr="00D14589" w:rsidRDefault="00927643"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082C236" w14:textId="77777777" w:rsidR="00927643" w:rsidRPr="00D14589" w:rsidRDefault="00927643" w:rsidP="00927643">
      <w:pPr>
        <w:jc w:val="both"/>
        <w:rPr>
          <w:rFonts w:ascii="Arial" w:hAnsi="Arial" w:cs="Arial"/>
          <w:color w:val="000000" w:themeColor="text1"/>
          <w:sz w:val="20"/>
          <w:szCs w:val="20"/>
          <w:lang w:val="hr-HR"/>
        </w:rPr>
      </w:pPr>
    </w:p>
    <w:p w14:paraId="036139DC" w14:textId="38038A5B" w:rsidR="00927643" w:rsidRPr="00D14589" w:rsidRDefault="00927643"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43F54ECA"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34DC791E" w14:textId="7007ED6A"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Procjena umanjenja vrijednosti (nastavak)</w:t>
      </w:r>
    </w:p>
    <w:p w14:paraId="62069BD2"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2753B7C1" w14:textId="5E6D6901" w:rsidR="00927643" w:rsidRPr="00D14589" w:rsidRDefault="00927643" w:rsidP="007F5B1C">
      <w:pPr>
        <w:spacing w:after="120"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.3.2.1. Definicija statusa neispunjenja ugovornih obveza (engl. default) i izlaska iz statusa neispunjenja obveza (oporavka) (nastavak)</w:t>
      </w:r>
    </w:p>
    <w:p w14:paraId="7BEEA38E" w14:textId="77777777" w:rsidR="00927643" w:rsidRPr="00D14589" w:rsidRDefault="00927643" w:rsidP="00927643">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Osim navedenog, prilikom utvrđivanja statusa neispunjenja obveza uzimaju se u obzir i odnosi unutar grupe povezanih osoba ako postoji status neispunjavanja obveza kod jednog dužnika unutar grupe povezanih osoba koji dovodi do učinka širenja statusa neispunjavanja obveza na druge subjekte unutar te grupe. </w:t>
      </w:r>
    </w:p>
    <w:p w14:paraId="4D15547C" w14:textId="77777777" w:rsidR="00927643" w:rsidRPr="00D14589" w:rsidRDefault="00927643" w:rsidP="00C46729">
      <w:pPr>
        <w:jc w:val="both"/>
        <w:rPr>
          <w:rFonts w:ascii="Arial" w:hAnsi="Arial" w:cs="Arial"/>
          <w:color w:val="000000" w:themeColor="text1"/>
          <w:sz w:val="20"/>
          <w:szCs w:val="20"/>
          <w:lang w:val="hr-HR"/>
        </w:rPr>
      </w:pPr>
    </w:p>
    <w:p w14:paraId="728357D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financijski instrumenti klijenta u statusu neispunjenja obveza se klasificiraju u 3. stupanj.</w:t>
      </w:r>
    </w:p>
    <w:p w14:paraId="33CE5323" w14:textId="77777777" w:rsidR="00C46729" w:rsidRPr="00D14589" w:rsidRDefault="00C46729" w:rsidP="00C46729">
      <w:pPr>
        <w:jc w:val="both"/>
        <w:rPr>
          <w:rFonts w:ascii="Arial" w:hAnsi="Arial" w:cs="Arial"/>
          <w:color w:val="000000" w:themeColor="text1"/>
          <w:sz w:val="20"/>
          <w:szCs w:val="20"/>
          <w:lang w:val="hr-HR"/>
        </w:rPr>
      </w:pPr>
    </w:p>
    <w:p w14:paraId="0D5832D2"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klijentima u statusu neispunjenja obveza zbog materijalnog kašnjenja u plaćanju obveza preko 90 dana mogu se klasificirati u ozdravljene/rehabilitirane ukoliko je prošlo 150 dana od trenutka ne postojanja okidača za status neispunjenja obveza. U razdoblju kušnje od 150 dana klijent ne smije kasniti u plaćanju obveza preko 30 dana u materijalno značajnom iznosu.</w:t>
      </w:r>
    </w:p>
    <w:p w14:paraId="0BA2523F" w14:textId="77777777" w:rsidR="00C46729" w:rsidRPr="00D14589" w:rsidRDefault="00C46729" w:rsidP="00C46729">
      <w:pPr>
        <w:jc w:val="both"/>
        <w:rPr>
          <w:rFonts w:ascii="Arial" w:hAnsi="Arial" w:cs="Arial"/>
          <w:color w:val="000000" w:themeColor="text1"/>
          <w:sz w:val="20"/>
          <w:szCs w:val="20"/>
          <w:lang w:val="hr-HR"/>
        </w:rPr>
      </w:pPr>
    </w:p>
    <w:p w14:paraId="6D39F7F3"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 proteku 150 dana ozdravljenim klijentima se smatraju samo klijenti za koje je utvrđeno da nisu u financijskim poteškoćama. Ako postoje naznake ponovnog ulaska u status neispunjenja obveza, status se ne mijenja sve do stvarnog i trajnog poboljšanja kreditne kvalitete klijenta.</w:t>
      </w:r>
    </w:p>
    <w:p w14:paraId="63EA26E7" w14:textId="77777777" w:rsidR="00C46729" w:rsidRPr="00D14589" w:rsidRDefault="00C46729" w:rsidP="00C46729">
      <w:pPr>
        <w:jc w:val="both"/>
        <w:rPr>
          <w:rFonts w:ascii="Arial" w:hAnsi="Arial" w:cs="Arial"/>
          <w:color w:val="000000" w:themeColor="text1"/>
          <w:sz w:val="20"/>
          <w:szCs w:val="20"/>
          <w:lang w:val="hr-HR"/>
        </w:rPr>
      </w:pPr>
    </w:p>
    <w:p w14:paraId="28E34F0D" w14:textId="26F6637B"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Restrukturirane izloženosti kojima su uzrok financijske poteškoće i problemi u otplati se mogu klasificirati kao ozdravljene/rehabilitirane nakon godine</w:t>
      </w:r>
      <w:r w:rsidR="00B939BB">
        <w:rPr>
          <w:rFonts w:ascii="Arial" w:hAnsi="Arial" w:cs="Arial"/>
          <w:color w:val="000000" w:themeColor="text1"/>
          <w:sz w:val="20"/>
          <w:szCs w:val="20"/>
          <w:lang w:val="hr-HR"/>
        </w:rPr>
        <w:t xml:space="preserve"> dana</w:t>
      </w:r>
      <w:r w:rsidRPr="00D14589">
        <w:rPr>
          <w:rFonts w:ascii="Arial" w:hAnsi="Arial" w:cs="Arial"/>
          <w:color w:val="000000" w:themeColor="text1"/>
          <w:sz w:val="20"/>
          <w:szCs w:val="20"/>
          <w:lang w:val="hr-HR"/>
        </w:rPr>
        <w:t xml:space="preserve"> od posljednjeg među događajima:</w:t>
      </w:r>
    </w:p>
    <w:p w14:paraId="335C651D" w14:textId="77777777" w:rsidR="00C46729" w:rsidRPr="00D14589" w:rsidRDefault="00C46729" w:rsidP="0039588B">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dana restrukturiranja,</w:t>
      </w:r>
    </w:p>
    <w:p w14:paraId="7A9FD6A2" w14:textId="77777777" w:rsidR="00C46729" w:rsidRPr="00D14589" w:rsidRDefault="00C46729" w:rsidP="0039588B">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datuma dodjele statusa neispunjenja obveza,</w:t>
      </w:r>
    </w:p>
    <w:p w14:paraId="60FA0188" w14:textId="50D93240" w:rsidR="00C46729" w:rsidRPr="00D14589" w:rsidRDefault="00C46729" w:rsidP="0039588B">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proteka počeka ukoliko je odobren u sklopu restrukturiranja.</w:t>
      </w:r>
    </w:p>
    <w:p w14:paraId="29EF3BFD" w14:textId="77777777" w:rsidR="006735C2" w:rsidRPr="00D14589" w:rsidRDefault="006735C2" w:rsidP="006735C2">
      <w:pPr>
        <w:jc w:val="both"/>
        <w:rPr>
          <w:rFonts w:ascii="Arial" w:hAnsi="Arial" w:cs="Arial"/>
          <w:color w:val="000000" w:themeColor="text1"/>
          <w:sz w:val="20"/>
          <w:szCs w:val="20"/>
          <w:lang w:val="hr-HR"/>
        </w:rPr>
      </w:pPr>
      <w:bookmarkStart w:id="959" w:name="_Hlk518041750"/>
    </w:p>
    <w:p w14:paraId="59DD342C" w14:textId="7346258B"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razdoblja kušnje od godine</w:t>
      </w:r>
      <w:r w:rsidR="00B939BB">
        <w:rPr>
          <w:rFonts w:ascii="Arial" w:hAnsi="Arial" w:cs="Arial"/>
          <w:color w:val="000000" w:themeColor="text1"/>
          <w:sz w:val="20"/>
          <w:szCs w:val="20"/>
          <w:lang w:val="hr-HR"/>
        </w:rPr>
        <w:t xml:space="preserve"> dana</w:t>
      </w:r>
      <w:r w:rsidRPr="00D14589">
        <w:rPr>
          <w:rFonts w:ascii="Arial" w:hAnsi="Arial" w:cs="Arial"/>
          <w:color w:val="000000" w:themeColor="text1"/>
          <w:sz w:val="20"/>
          <w:szCs w:val="20"/>
          <w:lang w:val="hr-HR"/>
        </w:rPr>
        <w:t xml:space="preserve"> u izloženosti </w:t>
      </w:r>
      <w:r w:rsidR="00B939BB" w:rsidRPr="00B939BB">
        <w:rPr>
          <w:rFonts w:ascii="Arial" w:hAnsi="Arial" w:cs="Arial"/>
          <w:color w:val="000000" w:themeColor="text1"/>
          <w:sz w:val="20"/>
          <w:szCs w:val="20"/>
          <w:lang w:val="hr-HR"/>
        </w:rPr>
        <w:t xml:space="preserve">klijenata </w:t>
      </w:r>
      <w:r w:rsidRPr="00D14589">
        <w:rPr>
          <w:rFonts w:ascii="Arial" w:hAnsi="Arial" w:cs="Arial"/>
          <w:color w:val="000000" w:themeColor="text1"/>
          <w:sz w:val="20"/>
          <w:szCs w:val="20"/>
          <w:lang w:val="hr-HR"/>
        </w:rPr>
        <w:t xml:space="preserve">u statusu ispunjavanja obveza se mogu klasificirati </w:t>
      </w:r>
      <w:r w:rsidR="00B939BB">
        <w:rPr>
          <w:rFonts w:ascii="Arial" w:hAnsi="Arial" w:cs="Arial"/>
          <w:color w:val="000000" w:themeColor="text1"/>
          <w:sz w:val="20"/>
          <w:szCs w:val="20"/>
          <w:lang w:val="hr-HR"/>
        </w:rPr>
        <w:t xml:space="preserve">u </w:t>
      </w:r>
      <w:r w:rsidRPr="00D14589">
        <w:rPr>
          <w:rFonts w:ascii="Arial" w:hAnsi="Arial" w:cs="Arial"/>
          <w:color w:val="000000" w:themeColor="text1"/>
          <w:sz w:val="20"/>
          <w:szCs w:val="20"/>
          <w:lang w:val="hr-HR"/>
        </w:rPr>
        <w:t xml:space="preserve">izloženosti </w:t>
      </w:r>
      <w:r w:rsidR="00B939BB" w:rsidRPr="00B939BB">
        <w:rPr>
          <w:rFonts w:ascii="Arial" w:hAnsi="Arial" w:cs="Arial"/>
          <w:color w:val="000000" w:themeColor="text1"/>
          <w:sz w:val="20"/>
          <w:szCs w:val="20"/>
          <w:lang w:val="hr-HR"/>
        </w:rPr>
        <w:t xml:space="preserve">klijenata u statusu značajno povećanog kreditnog rizika kada </w:t>
      </w:r>
      <w:r w:rsidRPr="00D14589">
        <w:rPr>
          <w:rFonts w:ascii="Arial" w:hAnsi="Arial" w:cs="Arial"/>
          <w:color w:val="000000" w:themeColor="text1"/>
          <w:sz w:val="20"/>
          <w:szCs w:val="20"/>
          <w:lang w:val="hr-HR"/>
        </w:rPr>
        <w:t>su ispunjeni svi sljedeći uvjeti :</w:t>
      </w:r>
    </w:p>
    <w:p w14:paraId="16275EF8" w14:textId="77777777" w:rsidR="006735C2" w:rsidRPr="00D14589" w:rsidRDefault="006735C2" w:rsidP="0039588B">
      <w:pPr>
        <w:numPr>
          <w:ilvl w:val="0"/>
          <w:numId w:val="23"/>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uredno platio po dospijeću najmanje iznos restrukturiranih obveza u visini dospjelih u trenutku provedbe restrukturiranja,</w:t>
      </w:r>
    </w:p>
    <w:p w14:paraId="7F73018B" w14:textId="77777777" w:rsidR="006735C2" w:rsidRPr="00D14589" w:rsidRDefault="006735C2" w:rsidP="0039588B">
      <w:pPr>
        <w:numPr>
          <w:ilvl w:val="0"/>
          <w:numId w:val="23"/>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redovito plaćao dospjele obveze u skladu s planom otplate (ili uz kašnjenje do 30 dana),</w:t>
      </w:r>
    </w:p>
    <w:p w14:paraId="7A0F2D33" w14:textId="77777777" w:rsidR="006735C2" w:rsidRPr="00D14589" w:rsidRDefault="006735C2" w:rsidP="0039588B">
      <w:pPr>
        <w:numPr>
          <w:ilvl w:val="0"/>
          <w:numId w:val="23"/>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vjerojatnosti stupanja u status neispunjenja obveza,</w:t>
      </w:r>
    </w:p>
    <w:p w14:paraId="3345F989" w14:textId="77777777" w:rsidR="006735C2" w:rsidRPr="00D14589" w:rsidRDefault="006735C2" w:rsidP="0039588B">
      <w:pPr>
        <w:numPr>
          <w:ilvl w:val="0"/>
          <w:numId w:val="23"/>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dospjelih nepodmirenih obveza nakon restrukturiranja,</w:t>
      </w:r>
    </w:p>
    <w:p w14:paraId="1E82C7ED" w14:textId="77777777" w:rsidR="006735C2" w:rsidRPr="00D14589" w:rsidRDefault="006735C2" w:rsidP="0039588B">
      <w:pPr>
        <w:numPr>
          <w:ilvl w:val="0"/>
          <w:numId w:val="23"/>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sumnje da dužnik neće plaćati i nadalje svoje obveze po dospijeću</w:t>
      </w:r>
      <w:r w:rsidR="0017671F" w:rsidRPr="00D14589">
        <w:rPr>
          <w:rFonts w:ascii="Arial" w:hAnsi="Arial" w:cs="Arial"/>
          <w:color w:val="000000" w:themeColor="text1"/>
          <w:sz w:val="20"/>
          <w:szCs w:val="20"/>
          <w:lang w:val="hr-HR"/>
        </w:rPr>
        <w:t>.</w:t>
      </w:r>
      <w:r w:rsidRPr="00D14589">
        <w:rPr>
          <w:rFonts w:ascii="Arial" w:hAnsi="Arial" w:cs="Arial"/>
          <w:color w:val="000000" w:themeColor="text1"/>
          <w:sz w:val="20"/>
          <w:szCs w:val="20"/>
          <w:lang w:val="hr-HR"/>
        </w:rPr>
        <w:t xml:space="preserve"> </w:t>
      </w:r>
    </w:p>
    <w:p w14:paraId="1A3C89B2"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ovi uvjeti trebaju biti zadovoljeni i za nove plasmane istom klijentu. Reklasificirati se u ozdravljene mogu samo plasmani klijentu koji nije u financijskim poteškoćama.</w:t>
      </w:r>
    </w:p>
    <w:p w14:paraId="1F7B26CA" w14:textId="77777777" w:rsidR="006735C2" w:rsidRPr="00D14589" w:rsidRDefault="006735C2" w:rsidP="006735C2">
      <w:pPr>
        <w:jc w:val="both"/>
        <w:rPr>
          <w:rFonts w:ascii="Arial" w:hAnsi="Arial" w:cs="Arial"/>
          <w:color w:val="000000" w:themeColor="text1"/>
          <w:sz w:val="20"/>
          <w:szCs w:val="20"/>
          <w:lang w:val="hr-HR"/>
        </w:rPr>
      </w:pPr>
    </w:p>
    <w:p w14:paraId="290F5C22" w14:textId="3A278286" w:rsidR="00934BD7" w:rsidRPr="00D14589" w:rsidRDefault="006735C2"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Financijski instrumenti rehabilitiranih/ozdravljenih klijenata se nakon ispunjenja svih uvjeta iz razdoblja kušnje </w:t>
      </w:r>
      <w:r w:rsidR="00927643" w:rsidRPr="00D14589">
        <w:rPr>
          <w:rFonts w:ascii="Arial" w:hAnsi="Arial" w:cs="Arial"/>
          <w:color w:val="000000" w:themeColor="text1"/>
          <w:sz w:val="20"/>
          <w:szCs w:val="20"/>
          <w:lang w:val="hr-HR"/>
        </w:rPr>
        <w:t>klasificiraju u prihodujuće izloženosti. Svi plasmani klijenata nakon reprograma/restrukuriranja smatraju se reprogramiranima (engl. Forbearance) još dvije godine od kad su klasificirani kao prihodujuće izloženosti i u tom periodu se klasificiraju u 2. stupanj rizika</w:t>
      </w:r>
      <w:r w:rsidRPr="00D14589">
        <w:rPr>
          <w:rFonts w:ascii="Arial" w:hAnsi="Arial" w:cs="Arial"/>
          <w:color w:val="000000" w:themeColor="text1"/>
          <w:sz w:val="20"/>
          <w:szCs w:val="20"/>
          <w:lang w:val="hr-HR"/>
        </w:rPr>
        <w:t>.</w:t>
      </w:r>
      <w:r w:rsidR="00934BD7" w:rsidRPr="00D14589">
        <w:rPr>
          <w:rFonts w:ascii="Arial" w:hAnsi="Arial" w:cs="Arial"/>
          <w:color w:val="000000" w:themeColor="text1"/>
          <w:sz w:val="20"/>
          <w:szCs w:val="20"/>
          <w:lang w:val="hr-HR"/>
        </w:rPr>
        <w:t xml:space="preserve"> </w:t>
      </w:r>
    </w:p>
    <w:p w14:paraId="78332A21" w14:textId="77777777" w:rsidR="00934BD7" w:rsidRPr="00D14589" w:rsidRDefault="00934BD7" w:rsidP="00934BD7">
      <w:pPr>
        <w:jc w:val="both"/>
        <w:rPr>
          <w:rFonts w:ascii="Arial" w:hAnsi="Arial" w:cs="Arial"/>
          <w:color w:val="000000" w:themeColor="text1"/>
          <w:sz w:val="20"/>
          <w:szCs w:val="20"/>
          <w:lang w:val="hr-HR"/>
        </w:rPr>
      </w:pPr>
    </w:p>
    <w:p w14:paraId="4D547317" w14:textId="5BFF5F6E"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klijenti kojima nisu odobreni ustupci zbog financij</w:t>
      </w:r>
      <w:r w:rsidR="00361612">
        <w:rPr>
          <w:rFonts w:ascii="Arial" w:hAnsi="Arial" w:cs="Arial"/>
          <w:color w:val="000000" w:themeColor="text1"/>
          <w:sz w:val="20"/>
          <w:szCs w:val="20"/>
          <w:lang w:val="hr-HR"/>
        </w:rPr>
        <w:t>s</w:t>
      </w:r>
      <w:r w:rsidRPr="00D14589">
        <w:rPr>
          <w:rFonts w:ascii="Arial" w:hAnsi="Arial" w:cs="Arial"/>
          <w:color w:val="000000" w:themeColor="text1"/>
          <w:sz w:val="20"/>
          <w:szCs w:val="20"/>
          <w:lang w:val="hr-HR"/>
        </w:rPr>
        <w:t>kih poteškoća, a HBOR-ova izloženost prema njima je prestala biti neprihodujuća, nakon ozdravljenja klasificiraju se u 1. stupanj rizika.</w:t>
      </w:r>
    </w:p>
    <w:p w14:paraId="405567AD" w14:textId="3BD00AF4" w:rsidR="00927643" w:rsidRPr="00D14589" w:rsidRDefault="00927643" w:rsidP="006735C2">
      <w:pPr>
        <w:jc w:val="both"/>
        <w:rPr>
          <w:rFonts w:ascii="Arial" w:hAnsi="Arial" w:cs="Arial"/>
          <w:color w:val="000000" w:themeColor="text1"/>
          <w:sz w:val="20"/>
          <w:szCs w:val="20"/>
          <w:lang w:val="hr-HR"/>
        </w:rPr>
        <w:sectPr w:rsidR="00927643" w:rsidRPr="00D14589" w:rsidSect="00AE2E05">
          <w:pgSz w:w="11907" w:h="16840" w:code="9"/>
          <w:pgMar w:top="1418" w:right="1134" w:bottom="993" w:left="1418" w:header="851" w:footer="851" w:gutter="0"/>
          <w:cols w:space="720"/>
          <w:noEndnote/>
        </w:sectPr>
      </w:pPr>
    </w:p>
    <w:p w14:paraId="528BE4E7" w14:textId="6FAC4EBC" w:rsidR="006735C2" w:rsidRPr="00D14589" w:rsidRDefault="006735C2" w:rsidP="006735C2">
      <w:pPr>
        <w:jc w:val="both"/>
        <w:rPr>
          <w:rFonts w:ascii="Arial" w:hAnsi="Arial" w:cs="Arial"/>
          <w:color w:val="000000" w:themeColor="text1"/>
          <w:sz w:val="20"/>
          <w:szCs w:val="20"/>
          <w:lang w:val="hr-HR"/>
        </w:rPr>
      </w:pPr>
    </w:p>
    <w:bookmarkEnd w:id="959"/>
    <w:p w14:paraId="1F3983B9" w14:textId="2147EA63" w:rsidR="00934BD7" w:rsidRPr="00D14589" w:rsidRDefault="00934BD7"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C7F0E05" w14:textId="77777777" w:rsidR="00934BD7" w:rsidRPr="00D14589" w:rsidRDefault="00934BD7" w:rsidP="00934BD7">
      <w:pPr>
        <w:jc w:val="both"/>
        <w:rPr>
          <w:rFonts w:ascii="Arial" w:hAnsi="Arial" w:cs="Arial"/>
          <w:color w:val="000000" w:themeColor="text1"/>
          <w:sz w:val="20"/>
          <w:szCs w:val="20"/>
          <w:lang w:val="hr-HR"/>
        </w:rPr>
      </w:pPr>
    </w:p>
    <w:p w14:paraId="3149D066" w14:textId="5E19CCC4"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68B6C4E7" w14:textId="77777777"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p>
    <w:p w14:paraId="033A3771" w14:textId="6389ACB2"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0E015AC" w14:textId="77777777" w:rsidR="00927643" w:rsidRPr="00D14589" w:rsidRDefault="00927643" w:rsidP="00C46729">
      <w:pPr>
        <w:keepNext/>
        <w:tabs>
          <w:tab w:val="left" w:pos="426"/>
        </w:tabs>
        <w:jc w:val="both"/>
        <w:rPr>
          <w:rFonts w:ascii="Arial" w:hAnsi="Arial" w:cs="Arial"/>
          <w:b/>
          <w:bCs/>
          <w:color w:val="000000" w:themeColor="text1"/>
          <w:sz w:val="20"/>
          <w:szCs w:val="20"/>
          <w:lang w:val="hr-HR" w:eastAsia="hr-HR"/>
        </w:rPr>
      </w:pPr>
    </w:p>
    <w:p w14:paraId="67262F7E" w14:textId="782001C1" w:rsidR="00C46729" w:rsidRPr="00D14589" w:rsidRDefault="00092418" w:rsidP="007F5B1C">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.3.2.2.</w:t>
      </w:r>
      <w:r w:rsidR="00BA7DB2" w:rsidRPr="00D14589">
        <w:rPr>
          <w:rFonts w:ascii="Arial" w:eastAsia="Calibri" w:hAnsi="Arial" w:cs="Arial"/>
          <w:b/>
          <w:color w:val="000000" w:themeColor="text1"/>
          <w:sz w:val="20"/>
          <w:szCs w:val="20"/>
          <w:lang w:val="hr-HR"/>
        </w:rPr>
        <w:tab/>
      </w:r>
      <w:r w:rsidR="00C46729" w:rsidRPr="00D14589">
        <w:rPr>
          <w:rFonts w:ascii="Arial" w:eastAsia="Calibri" w:hAnsi="Arial" w:cs="Arial"/>
          <w:b/>
          <w:color w:val="000000" w:themeColor="text1"/>
          <w:sz w:val="20"/>
          <w:szCs w:val="20"/>
          <w:lang w:val="hr-HR"/>
        </w:rPr>
        <w:t>Bančin postupak procjene internog rejtinga i vjerojatnosti neispunjenja ugovornih obveza (PD)</w:t>
      </w:r>
    </w:p>
    <w:p w14:paraId="3EF8E4B7" w14:textId="77777777" w:rsidR="00C46729" w:rsidRPr="00D14589" w:rsidRDefault="00C46729" w:rsidP="00C46729">
      <w:pPr>
        <w:jc w:val="both"/>
        <w:rPr>
          <w:rFonts w:ascii="Arial" w:hAnsi="Arial" w:cs="Arial"/>
          <w:color w:val="000000" w:themeColor="text1"/>
          <w:sz w:val="20"/>
          <w:szCs w:val="20"/>
          <w:lang w:val="hr-HR"/>
        </w:rPr>
      </w:pPr>
    </w:p>
    <w:p w14:paraId="6D6B288E"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modeliranje PD-ja koristi se pristup temeljen na TTC (engl. Through-the-Cycle) migracijskim matricama za izloženosti u homogenim skupinama izravnih korisnika i ostalo. Definirane su rizične skupine (eng. bucket) te se provodi analiza kretanja izloženosti između navedenih skupina. </w:t>
      </w:r>
    </w:p>
    <w:p w14:paraId="42FFB4E4" w14:textId="77777777" w:rsidR="00C46729" w:rsidRPr="00D14589" w:rsidRDefault="00C46729" w:rsidP="00C46729">
      <w:pPr>
        <w:jc w:val="both"/>
        <w:rPr>
          <w:rFonts w:ascii="Arial" w:hAnsi="Arial" w:cs="Arial"/>
          <w:color w:val="000000" w:themeColor="text1"/>
          <w:sz w:val="20"/>
          <w:szCs w:val="20"/>
          <w:lang w:val="hr-HR"/>
        </w:rPr>
      </w:pPr>
    </w:p>
    <w:p w14:paraId="66CB587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navedene izloženosti, rizične skupine su definirane temeljem dana kašnjenja i statusa restrukturiranih izloženosti. Modeliranju PD-ja prethodi prikupljanje podataka za prethodno relevantno razdoblje.</w:t>
      </w:r>
    </w:p>
    <w:p w14:paraId="220E55BB" w14:textId="77777777" w:rsidR="00C46729" w:rsidRPr="00D14589" w:rsidRDefault="00C46729" w:rsidP="00C46729">
      <w:pPr>
        <w:jc w:val="both"/>
        <w:rPr>
          <w:rFonts w:ascii="Arial" w:hAnsi="Arial" w:cs="Arial"/>
          <w:color w:val="000000" w:themeColor="text1"/>
          <w:sz w:val="20"/>
          <w:szCs w:val="20"/>
          <w:lang w:val="hr-HR"/>
        </w:rPr>
      </w:pPr>
    </w:p>
    <w:p w14:paraId="1AFBA1C1"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modeliranju PD-ja, analizira se kretanje izloženosti između sljedećih skupina:</w:t>
      </w:r>
    </w:p>
    <w:p w14:paraId="42793325" w14:textId="77777777" w:rsidR="00C46729" w:rsidRPr="00D14589" w:rsidRDefault="00C46729" w:rsidP="0039588B">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0 do 30 dana kašnjenja - skupina 1,</w:t>
      </w:r>
    </w:p>
    <w:p w14:paraId="3EABD79A" w14:textId="77777777" w:rsidR="00C46729" w:rsidRPr="00D14589" w:rsidRDefault="00C46729" w:rsidP="0039588B">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31 do 90 dana kašnjenja - skupina 2,</w:t>
      </w:r>
    </w:p>
    <w:p w14:paraId="617AFB85" w14:textId="77777777" w:rsidR="00C46729" w:rsidRPr="00D14589" w:rsidRDefault="00C46729" w:rsidP="0039588B">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više od 90 dana kašnjenja i restrukturiranje – događaj statusa neispunjenja obveza (defaulta).</w:t>
      </w:r>
    </w:p>
    <w:p w14:paraId="46100F95" w14:textId="77777777" w:rsidR="00C46729" w:rsidRPr="00D14589" w:rsidRDefault="00C46729" w:rsidP="00C46729">
      <w:pPr>
        <w:jc w:val="both"/>
        <w:rPr>
          <w:rFonts w:ascii="Arial" w:hAnsi="Arial" w:cs="Arial"/>
          <w:color w:val="000000" w:themeColor="text1"/>
          <w:sz w:val="20"/>
          <w:szCs w:val="20"/>
          <w:lang w:val="hr-HR"/>
        </w:rPr>
      </w:pPr>
    </w:p>
    <w:p w14:paraId="7132A10A"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matrica kretanja izloženosti iz skupine u skupinu, izračunava se 12-mjesečna vrijednost PD-ja. Daljnjim množenjem matrica izračunavaju se granične vrijednosti PD-ja putem kojih se kreira vektor. Vektor graničnih vrijednosti PD-ja predstavlja osnovu pomoću koje se izračunava vrijednost cjeloživotnog PD-ja. Vrijednost cjeloživotnog PD-ja ovisi o tenoru, odnosno preostalom razdoblju do dospijeća pojedine izloženosti.</w:t>
      </w:r>
    </w:p>
    <w:p w14:paraId="3E58FBA3" w14:textId="77777777" w:rsidR="00C46729" w:rsidRPr="00D14589" w:rsidRDefault="00C46729" w:rsidP="00C46729">
      <w:pPr>
        <w:jc w:val="both"/>
        <w:rPr>
          <w:rFonts w:ascii="Arial" w:hAnsi="Arial" w:cs="Arial"/>
          <w:color w:val="000000" w:themeColor="text1"/>
          <w:sz w:val="20"/>
          <w:szCs w:val="20"/>
          <w:lang w:val="hr-HR"/>
        </w:rPr>
      </w:pPr>
    </w:p>
    <w:p w14:paraId="76BA718E" w14:textId="77CCB92F" w:rsidR="00C46729" w:rsidRPr="00D14589" w:rsidRDefault="00C46729" w:rsidP="00C46729">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Pristup temeljen na vanjskom rejtingu koji objavljuju vanjske kreditne rejting agencije korišten je prilikom izračuna PD-ja za izloženosti iz homogenih skupina financijske institucije te središnja država i lokalna i područna (regionalna) samouprava.</w:t>
      </w:r>
    </w:p>
    <w:p w14:paraId="396E4CDC" w14:textId="77777777" w:rsidR="00934BD7" w:rsidRPr="00D14589" w:rsidRDefault="00934BD7" w:rsidP="00934BD7">
      <w:pPr>
        <w:jc w:val="both"/>
        <w:rPr>
          <w:rFonts w:ascii="Arial" w:hAnsi="Arial" w:cs="Arial"/>
          <w:color w:val="000000" w:themeColor="text1"/>
          <w:sz w:val="20"/>
          <w:szCs w:val="20"/>
          <w:lang w:val="hr-HR"/>
        </w:rPr>
      </w:pPr>
    </w:p>
    <w:p w14:paraId="0A4C80D6" w14:textId="3569A0B3"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domaćim financijskim institucijama, obzirom da ne postoji vanjski rejting za sve financijske institucije u portfelju Grupe, postojeći interni rejtinzi domaćih financijskih institucija mapirani su na vanjski rejting pri čemu se kao polazna točka mapiranja koristi financijska institucija koja ima vanjski rejting, slijedom čega je interni rejting u Grupi izjednačen s rejtingom S&amp;P-a "BB</w:t>
      </w:r>
      <w:r w:rsidR="000276A1">
        <w:rPr>
          <w:rFonts w:ascii="Arial" w:hAnsi="Arial" w:cs="Arial"/>
          <w:color w:val="000000" w:themeColor="text1"/>
          <w:sz w:val="20"/>
          <w:szCs w:val="20"/>
          <w:lang w:val="hr-HR"/>
        </w:rPr>
        <w:t>B+</w:t>
      </w:r>
      <w:r w:rsidRPr="00D14589">
        <w:rPr>
          <w:rFonts w:ascii="Arial" w:hAnsi="Arial" w:cs="Arial"/>
          <w:color w:val="000000" w:themeColor="text1"/>
          <w:sz w:val="20"/>
          <w:szCs w:val="20"/>
          <w:lang w:val="hr-HR"/>
        </w:rPr>
        <w:t>". Time je utvrđena gornja granica za domaće financijske institucije na razini rejtinga države. Distribucija vrijednosti PD-ja za preostale interne rejtinge određuje se metodom linearne interpolacije.</w:t>
      </w:r>
    </w:p>
    <w:p w14:paraId="33F73EB3" w14:textId="77777777" w:rsidR="00934BD7" w:rsidRPr="00D14589" w:rsidRDefault="00934BD7" w:rsidP="00934BD7">
      <w:pPr>
        <w:jc w:val="both"/>
        <w:rPr>
          <w:rFonts w:ascii="Arial" w:hAnsi="Arial" w:cs="Arial"/>
          <w:color w:val="000000" w:themeColor="text1"/>
          <w:sz w:val="20"/>
          <w:szCs w:val="20"/>
          <w:lang w:val="hr-HR"/>
        </w:rPr>
      </w:pPr>
    </w:p>
    <w:p w14:paraId="2F2D3245"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inozemnim financijskim institucijama koriste se rejtinzi vanjskih kreditnih rejting agencija i sukladno tome primjenjuje odgovarajuća vrijednost PD-ja iz njihovih matrica, a ako nema onda se koristi interni rejting, odnosno primjenjuju se pravila istovjetna domaćim financijskim institucijama.</w:t>
      </w:r>
    </w:p>
    <w:p w14:paraId="73EE415A" w14:textId="77777777" w:rsidR="00934BD7" w:rsidRPr="00D14589" w:rsidRDefault="00934BD7" w:rsidP="00934BD7">
      <w:pPr>
        <w:jc w:val="both"/>
        <w:rPr>
          <w:rFonts w:ascii="Arial" w:hAnsi="Arial" w:cs="Arial"/>
          <w:color w:val="000000" w:themeColor="text1"/>
          <w:sz w:val="20"/>
          <w:szCs w:val="20"/>
          <w:lang w:val="hr-HR"/>
        </w:rPr>
      </w:pPr>
    </w:p>
    <w:p w14:paraId="164E140E" w14:textId="77777777" w:rsidR="00934BD7" w:rsidRPr="00D14589" w:rsidRDefault="00934BD7" w:rsidP="00934BD7">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Vrijednost 12-mjesečnog PD-ja procjenjuje se množenjem TTC matrice sa samom sobom. Vrijednost cjeloživotnog PD-ja predstavlja kumulativnu vrijednost graničnih vrijednosti PD-ja, odnosno zbroj graničnih vrijednosti PD-ja, ovisno o tenoru izloženosti.</w:t>
      </w:r>
    </w:p>
    <w:p w14:paraId="03E94201" w14:textId="2695D2A4" w:rsidR="00934BD7" w:rsidRPr="00D14589" w:rsidRDefault="00934BD7" w:rsidP="00C46729">
      <w:pPr>
        <w:tabs>
          <w:tab w:val="left" w:pos="2694"/>
        </w:tabs>
        <w:jc w:val="both"/>
        <w:rPr>
          <w:rFonts w:ascii="Arial" w:hAnsi="Arial" w:cs="Arial"/>
          <w:color w:val="000000" w:themeColor="text1"/>
          <w:sz w:val="20"/>
          <w:szCs w:val="20"/>
          <w:lang w:val="hr-HR"/>
        </w:rPr>
      </w:pPr>
    </w:p>
    <w:p w14:paraId="5CBEB2D8" w14:textId="77777777" w:rsidR="00934BD7" w:rsidRPr="00D14589" w:rsidRDefault="00934BD7" w:rsidP="00C46729">
      <w:pPr>
        <w:tabs>
          <w:tab w:val="left" w:pos="2694"/>
        </w:tabs>
        <w:jc w:val="both"/>
        <w:rPr>
          <w:rFonts w:ascii="Arial" w:hAnsi="Arial" w:cs="Arial"/>
          <w:color w:val="000000" w:themeColor="text1"/>
          <w:sz w:val="20"/>
          <w:szCs w:val="20"/>
          <w:lang w:val="hr-HR"/>
        </w:rPr>
      </w:pPr>
    </w:p>
    <w:p w14:paraId="5BD963BC" w14:textId="7E683FC1" w:rsidR="00C46729" w:rsidRPr="00D14589" w:rsidRDefault="00C46729" w:rsidP="006735C2">
      <w:pPr>
        <w:jc w:val="both"/>
        <w:rPr>
          <w:rFonts w:ascii="Arial" w:eastAsia="Calibri" w:hAnsi="Arial" w:cs="Arial"/>
          <w:bCs/>
          <w:color w:val="000000" w:themeColor="text1"/>
          <w:spacing w:val="-3"/>
          <w:sz w:val="20"/>
          <w:szCs w:val="20"/>
          <w:lang w:val="hr-HR"/>
        </w:rPr>
        <w:sectPr w:rsidR="00C46729" w:rsidRPr="00D14589" w:rsidSect="00AE2E05">
          <w:pgSz w:w="11907" w:h="16840" w:code="9"/>
          <w:pgMar w:top="1418" w:right="1134" w:bottom="1134" w:left="1418" w:header="851" w:footer="851" w:gutter="0"/>
          <w:cols w:space="720"/>
          <w:noEndnote/>
        </w:sectPr>
      </w:pPr>
    </w:p>
    <w:p w14:paraId="3DD3F9C4" w14:textId="77777777" w:rsidR="006735C2" w:rsidRPr="00D14589" w:rsidRDefault="006735C2" w:rsidP="006735C2">
      <w:pPr>
        <w:jc w:val="both"/>
        <w:rPr>
          <w:rFonts w:ascii="Arial" w:eastAsia="Calibri" w:hAnsi="Arial" w:cs="Arial"/>
          <w:bCs/>
          <w:color w:val="000000" w:themeColor="text1"/>
          <w:spacing w:val="-3"/>
          <w:sz w:val="20"/>
          <w:szCs w:val="20"/>
          <w:lang w:val="hr-HR"/>
        </w:rPr>
      </w:pPr>
    </w:p>
    <w:p w14:paraId="08219F36" w14:textId="5FE6A074"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0CE58747" w14:textId="77777777" w:rsidR="006735C2" w:rsidRPr="00D14589" w:rsidRDefault="006735C2" w:rsidP="006735C2">
      <w:pPr>
        <w:jc w:val="both"/>
        <w:rPr>
          <w:rFonts w:ascii="Arial" w:hAnsi="Arial" w:cs="Arial"/>
          <w:color w:val="000000" w:themeColor="text1"/>
          <w:sz w:val="20"/>
          <w:szCs w:val="20"/>
          <w:lang w:val="hr-HR"/>
        </w:rPr>
      </w:pPr>
    </w:p>
    <w:p w14:paraId="5C836C28" w14:textId="61F57FEC"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38D931AB" w14:textId="77777777" w:rsidR="006735C2" w:rsidRPr="00D14589" w:rsidRDefault="006735C2" w:rsidP="006735C2">
      <w:pPr>
        <w:jc w:val="both"/>
        <w:rPr>
          <w:rFonts w:ascii="Arial" w:hAnsi="Arial" w:cs="Arial"/>
          <w:color w:val="000000" w:themeColor="text1"/>
          <w:sz w:val="20"/>
          <w:szCs w:val="20"/>
          <w:lang w:val="hr-HR"/>
        </w:rPr>
      </w:pPr>
    </w:p>
    <w:p w14:paraId="7F533F9D" w14:textId="11651C43"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Procjena umanjenja vrijednosti (nastavak)</w:t>
      </w:r>
    </w:p>
    <w:p w14:paraId="53660543" w14:textId="77777777" w:rsidR="00C46729" w:rsidRPr="00D14589" w:rsidRDefault="00C46729" w:rsidP="00C46729">
      <w:pPr>
        <w:spacing w:line="300" w:lineRule="exact"/>
        <w:rPr>
          <w:rFonts w:ascii="Arial" w:eastAsia="Calibri" w:hAnsi="Arial" w:cs="Arial"/>
          <w:b/>
          <w:color w:val="000000" w:themeColor="text1"/>
          <w:sz w:val="20"/>
          <w:szCs w:val="20"/>
          <w:lang w:val="hr-HR"/>
        </w:rPr>
      </w:pPr>
    </w:p>
    <w:p w14:paraId="0BE4CF2F" w14:textId="052141E0"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.3.2.3. Izloženost u trenutku nastanka statusa neispunjenja obveza </w:t>
      </w:r>
    </w:p>
    <w:p w14:paraId="63ECEA81" w14:textId="77777777" w:rsidR="00C46729" w:rsidRPr="00D14589" w:rsidRDefault="00C46729" w:rsidP="00C46729">
      <w:pPr>
        <w:jc w:val="both"/>
        <w:rPr>
          <w:rFonts w:ascii="Arial" w:hAnsi="Arial" w:cs="Arial"/>
          <w:color w:val="000000" w:themeColor="text1"/>
          <w:sz w:val="20"/>
          <w:szCs w:val="20"/>
          <w:lang w:val="hr-HR"/>
        </w:rPr>
      </w:pPr>
    </w:p>
    <w:p w14:paraId="12ED4C0E"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modeliranja izloženosti u trenutku nastanka statusa neispunjenja obveza (engl. Exposure at Default, dalje: EAD), odnosno za potrebe izračuna kreditnog konverzijskog parametra (dalje: CCF, eng. Credit Conversion Factor) i omjera prijevremene otplate, razmatraju se podaci za proteklo petogodišnje razdoblje.</w:t>
      </w:r>
    </w:p>
    <w:p w14:paraId="348B6BDC" w14:textId="77777777" w:rsidR="00C46729" w:rsidRPr="00D14589" w:rsidRDefault="00C46729" w:rsidP="00C46729">
      <w:pPr>
        <w:jc w:val="both"/>
        <w:rPr>
          <w:rFonts w:ascii="Arial" w:hAnsi="Arial" w:cs="Arial"/>
          <w:color w:val="000000" w:themeColor="text1"/>
          <w:sz w:val="20"/>
          <w:szCs w:val="20"/>
          <w:lang w:val="hr-HR"/>
        </w:rPr>
      </w:pPr>
    </w:p>
    <w:p w14:paraId="63B5A84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navedenih povijesnih podataka utvrđen je omjer prijevremene naplate približno jednak nuli te kreditni konverzijski faktor jednak 1.</w:t>
      </w:r>
    </w:p>
    <w:p w14:paraId="4B062920" w14:textId="77777777" w:rsidR="00C46729" w:rsidRPr="00D14589" w:rsidRDefault="00C46729" w:rsidP="00C46729">
      <w:pPr>
        <w:jc w:val="both"/>
        <w:rPr>
          <w:rFonts w:ascii="Arial" w:hAnsi="Arial" w:cs="Arial"/>
          <w:color w:val="000000" w:themeColor="text1"/>
          <w:sz w:val="20"/>
          <w:szCs w:val="20"/>
          <w:lang w:val="hr-HR"/>
        </w:rPr>
      </w:pPr>
    </w:p>
    <w:p w14:paraId="46648F56" w14:textId="2DCB4BB0"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EAD se izračunava za svaki ugovor. Dva su pristupa izračunu EAD-a</w:t>
      </w:r>
      <w:r w:rsidR="000276A1" w:rsidRPr="000276A1">
        <w:t xml:space="preserve"> </w:t>
      </w:r>
      <w:r w:rsidR="000276A1" w:rsidRPr="000276A1">
        <w:rPr>
          <w:rFonts w:ascii="Arial" w:hAnsi="Arial" w:cs="Arial"/>
          <w:color w:val="000000" w:themeColor="text1"/>
          <w:sz w:val="20"/>
          <w:szCs w:val="20"/>
          <w:lang w:val="hr-HR"/>
        </w:rPr>
        <w:t>ako za izloženost</w:t>
      </w:r>
      <w:r w:rsidR="000276A1">
        <w:rPr>
          <w:rFonts w:ascii="Arial" w:hAnsi="Arial" w:cs="Arial"/>
          <w:color w:val="000000" w:themeColor="text1"/>
          <w:sz w:val="20"/>
          <w:szCs w:val="20"/>
          <w:lang w:val="hr-HR"/>
        </w:rPr>
        <w:t>:</w:t>
      </w:r>
    </w:p>
    <w:p w14:paraId="1ADBA080" w14:textId="3046BB69" w:rsidR="00C46729" w:rsidRPr="00D14589" w:rsidRDefault="00C46729" w:rsidP="0039588B">
      <w:pPr>
        <w:numPr>
          <w:ilvl w:val="0"/>
          <w:numId w:val="25"/>
        </w:numPr>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postoji plan otplate - temeljem novčanog toka iz plana otplate,</w:t>
      </w:r>
    </w:p>
    <w:p w14:paraId="76A90233" w14:textId="6B236C09" w:rsidR="00C46729" w:rsidRPr="00D14589" w:rsidRDefault="00C46729" w:rsidP="0039588B">
      <w:pPr>
        <w:numPr>
          <w:ilvl w:val="0"/>
          <w:numId w:val="25"/>
        </w:numPr>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ne postoji plan otplate - temeljem iznosa izloženosti na izvještajni datum.</w:t>
      </w:r>
    </w:p>
    <w:p w14:paraId="4CC6451B" w14:textId="77777777" w:rsidR="00C46729" w:rsidRPr="00D14589" w:rsidRDefault="00C46729" w:rsidP="00C46729">
      <w:pPr>
        <w:jc w:val="both"/>
        <w:rPr>
          <w:rFonts w:ascii="Arial" w:hAnsi="Arial" w:cs="Arial"/>
          <w:color w:val="000000" w:themeColor="text1"/>
          <w:sz w:val="20"/>
          <w:szCs w:val="20"/>
          <w:lang w:val="hr-HR"/>
        </w:rPr>
      </w:pPr>
    </w:p>
    <w:p w14:paraId="6D55E9E8"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izloženosti klasificirane u 1. stupanj rizika te za dospjele izloženosti EAD je jednak trenutnoj izloženosti. </w:t>
      </w:r>
    </w:p>
    <w:p w14:paraId="13FB65F7" w14:textId="77777777" w:rsidR="00C46729" w:rsidRPr="00D14589" w:rsidRDefault="00C46729" w:rsidP="00C46729">
      <w:pPr>
        <w:jc w:val="both"/>
        <w:rPr>
          <w:rFonts w:ascii="Arial" w:hAnsi="Arial" w:cs="Arial"/>
          <w:color w:val="000000" w:themeColor="text1"/>
          <w:sz w:val="20"/>
          <w:szCs w:val="20"/>
          <w:lang w:val="hr-HR"/>
        </w:rPr>
      </w:pPr>
    </w:p>
    <w:p w14:paraId="2E8371CC"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nedospjele izloženosti, cjeloživotni EAD se izračunava temeljem plana otplate, uvažavajući iznose i razdoblje dospijeća, a maksimalno do posljednjeg datuma dospijeća izloženosti (tenora). </w:t>
      </w:r>
    </w:p>
    <w:p w14:paraId="05174E23" w14:textId="77777777" w:rsidR="00934BD7" w:rsidRPr="00D14589" w:rsidRDefault="00934BD7" w:rsidP="00934BD7">
      <w:pPr>
        <w:spacing w:line="300" w:lineRule="exact"/>
        <w:rPr>
          <w:rFonts w:ascii="Arial" w:eastAsia="Calibri" w:hAnsi="Arial" w:cs="Arial"/>
          <w:b/>
          <w:color w:val="000000" w:themeColor="text1"/>
          <w:sz w:val="20"/>
          <w:szCs w:val="20"/>
          <w:lang w:val="hr-HR"/>
        </w:rPr>
      </w:pPr>
    </w:p>
    <w:p w14:paraId="71F66645" w14:textId="6E831EF7"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.3.2.4. Gubitak u trenutku nastanka statusa neispunjenja obveza</w:t>
      </w:r>
    </w:p>
    <w:p w14:paraId="14BE540A"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64AAB78E"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skupine izravnih korisnika i ostalo, gubitak u trenutku nastanka statusa neispunjenja obveza (engl. Loss Given Default, dalje: LGD) se procjenjuje temeljem transakcija nakon datuma nastanka statusa neispunjenja obveza klijenta. Svaka se transakcija diskontira na datum nastanka statusa neispunjenja obveza odgovarajućom diskontnom stopom, a diskontni faktor ovisi o proteklom vremenu. Pojedinačnoj izloženosti se pribrajaju sva povećanja nakon datuma nastanka statusa neispunjenja obveza. Rezultat navedenog izračuna je stopa naplate za svaku izloženost u nekoj homogenoj skupini, a ukupnu stopu naplate za pojedinu homogenu skupinu čini težinski prosjek stopa naplate svih pojedinačnih izloženosti. </w:t>
      </w:r>
    </w:p>
    <w:p w14:paraId="0450BE12" w14:textId="77777777" w:rsidR="00934BD7" w:rsidRPr="00D14589" w:rsidRDefault="00934BD7" w:rsidP="00934BD7">
      <w:pPr>
        <w:jc w:val="both"/>
        <w:rPr>
          <w:rFonts w:ascii="Arial" w:hAnsi="Arial" w:cs="Arial"/>
          <w:color w:val="000000" w:themeColor="text1"/>
          <w:sz w:val="20"/>
          <w:szCs w:val="20"/>
          <w:lang w:val="hr-HR"/>
        </w:rPr>
      </w:pPr>
    </w:p>
    <w:p w14:paraId="28987934"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izračun LGD-a također je uzeta u obzir i vjerojatnost izlaska iz statusa neispunjenja obveza. </w:t>
      </w:r>
    </w:p>
    <w:p w14:paraId="7C6E905C"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38A51CC6"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Kao podloga za određivanje LGD-a za skupine središnja država i lokalna i područna (regionalna) samouprava i financijske institucije koristi se izvještaj vanjskih kreditnih rejting agencija. U godišnjim izvještajima o stopama nastanka statusa neispunjenja obveza i naplate, kreditne rejting agencije objavljuju i povijesne i tržišne stope naplate. Tržišna stopa naplate je tržišna cijena obveznice u odnosu na njezinu vrijednost neposredno prije defaulta ili u trenutku defaulta obveznice. Temeljem tržišnih stopa naplate za neosigurani nadređeni dug („senior unsecured debt“), određuje se stopa naplate ponderirana izdavateljem obveznica (eng. issuer-weighted recovery rate). </w:t>
      </w:r>
    </w:p>
    <w:p w14:paraId="314D9B71"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5D6E9979" w14:textId="77777777" w:rsidR="00C46729" w:rsidRPr="00D14589" w:rsidRDefault="00C46729" w:rsidP="006735C2">
      <w:pPr>
        <w:tabs>
          <w:tab w:val="left" w:pos="2694"/>
        </w:tabs>
        <w:jc w:val="both"/>
        <w:rPr>
          <w:rFonts w:ascii="Arial" w:hAnsi="Arial" w:cs="Arial"/>
          <w:color w:val="000000" w:themeColor="text1"/>
          <w:sz w:val="20"/>
          <w:szCs w:val="20"/>
          <w:lang w:val="hr-HR"/>
        </w:rPr>
      </w:pPr>
    </w:p>
    <w:p w14:paraId="4D828D71" w14:textId="77777777" w:rsidR="003E6690" w:rsidRPr="00D14589" w:rsidRDefault="003E6690" w:rsidP="006735C2">
      <w:pPr>
        <w:autoSpaceDE w:val="0"/>
        <w:autoSpaceDN w:val="0"/>
        <w:adjustRightInd w:val="0"/>
        <w:jc w:val="both"/>
        <w:rPr>
          <w:rFonts w:ascii="Arial" w:hAnsi="Arial" w:cs="Arial"/>
          <w:color w:val="000000" w:themeColor="text1"/>
          <w:sz w:val="20"/>
          <w:szCs w:val="20"/>
          <w:lang w:val="hr-HR"/>
        </w:rPr>
        <w:sectPr w:rsidR="003E6690" w:rsidRPr="00D14589" w:rsidSect="00AE2E05">
          <w:pgSz w:w="11907" w:h="16840" w:code="9"/>
          <w:pgMar w:top="1418" w:right="1134" w:bottom="1134" w:left="1418" w:header="851" w:footer="851" w:gutter="0"/>
          <w:cols w:space="720"/>
          <w:noEndnote/>
        </w:sectPr>
      </w:pPr>
    </w:p>
    <w:p w14:paraId="247916DF" w14:textId="77777777" w:rsidR="006735C2" w:rsidRPr="00D14589" w:rsidRDefault="006735C2" w:rsidP="006735C2">
      <w:pPr>
        <w:autoSpaceDE w:val="0"/>
        <w:autoSpaceDN w:val="0"/>
        <w:adjustRightInd w:val="0"/>
        <w:jc w:val="both"/>
        <w:rPr>
          <w:rFonts w:ascii="Arial" w:hAnsi="Arial" w:cs="Arial"/>
          <w:color w:val="000000" w:themeColor="text1"/>
          <w:sz w:val="20"/>
          <w:szCs w:val="20"/>
          <w:lang w:val="hr-HR"/>
        </w:rPr>
      </w:pPr>
    </w:p>
    <w:p w14:paraId="546F354A" w14:textId="5ADB1F1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495C2E46" w14:textId="77777777" w:rsidR="006735C2" w:rsidRPr="00D14589" w:rsidRDefault="006735C2" w:rsidP="006735C2">
      <w:pPr>
        <w:jc w:val="both"/>
        <w:rPr>
          <w:rFonts w:ascii="Arial" w:hAnsi="Arial" w:cs="Arial"/>
          <w:color w:val="000000" w:themeColor="text1"/>
          <w:sz w:val="20"/>
          <w:szCs w:val="20"/>
          <w:lang w:val="hr-HR"/>
        </w:rPr>
      </w:pPr>
    </w:p>
    <w:p w14:paraId="70681DD3" w14:textId="3359EA42"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654D2528" w14:textId="77777777" w:rsidR="006735C2" w:rsidRPr="00D14589" w:rsidRDefault="006735C2" w:rsidP="006735C2">
      <w:pPr>
        <w:jc w:val="both"/>
        <w:rPr>
          <w:rFonts w:ascii="Arial" w:hAnsi="Arial" w:cs="Arial"/>
          <w:color w:val="000000" w:themeColor="text1"/>
          <w:sz w:val="20"/>
          <w:szCs w:val="20"/>
          <w:lang w:val="hr-HR"/>
        </w:rPr>
      </w:pPr>
    </w:p>
    <w:p w14:paraId="5B9752F6" w14:textId="181A51AA"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 Procjena umanjenja vrijednosti (nastavak)</w:t>
      </w:r>
    </w:p>
    <w:p w14:paraId="575682A1" w14:textId="26C9C8D7" w:rsidR="006735C2" w:rsidRPr="00D14589" w:rsidRDefault="006735C2" w:rsidP="006735C2">
      <w:pPr>
        <w:spacing w:line="300" w:lineRule="exact"/>
        <w:rPr>
          <w:rFonts w:ascii="Arial" w:eastAsia="Calibri" w:hAnsi="Arial" w:cs="Arial"/>
          <w:b/>
          <w:color w:val="000000" w:themeColor="text1"/>
          <w:sz w:val="20"/>
          <w:szCs w:val="20"/>
          <w:lang w:val="hr-HR"/>
        </w:rPr>
      </w:pPr>
    </w:p>
    <w:p w14:paraId="6B0C1600" w14:textId="7076EF29"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.3.2.5. Značajno povećanje kreditnog rizika </w:t>
      </w:r>
    </w:p>
    <w:p w14:paraId="49B4DEA8" w14:textId="77777777" w:rsidR="00C46729" w:rsidRPr="00D14589" w:rsidRDefault="00C46729" w:rsidP="00C46729">
      <w:pPr>
        <w:jc w:val="both"/>
        <w:rPr>
          <w:rFonts w:ascii="Arial" w:hAnsi="Arial" w:cs="Arial"/>
          <w:color w:val="000000" w:themeColor="text1"/>
          <w:sz w:val="20"/>
          <w:szCs w:val="20"/>
          <w:lang w:val="hr-HR"/>
        </w:rPr>
      </w:pPr>
    </w:p>
    <w:p w14:paraId="3ACEB929" w14:textId="12C3871C"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utvrđivanja povećanog kreditnog rizika kontinuirano, a najmanje jednom godišnje prate se </w:t>
      </w:r>
      <w:r w:rsidRPr="00B85E2E">
        <w:rPr>
          <w:rFonts w:ascii="Arial" w:hAnsi="Arial" w:cs="Arial"/>
          <w:color w:val="000000" w:themeColor="text1"/>
          <w:sz w:val="20"/>
          <w:szCs w:val="20"/>
          <w:lang w:val="hr-HR"/>
        </w:rPr>
        <w:t xml:space="preserve">promjene za sve klijente </w:t>
      </w:r>
      <w:r w:rsidR="004F3981" w:rsidRPr="00B85E2E">
        <w:rPr>
          <w:rFonts w:ascii="Arial" w:hAnsi="Arial" w:cs="Arial"/>
          <w:color w:val="000000" w:themeColor="text1"/>
          <w:sz w:val="20"/>
          <w:szCs w:val="20"/>
          <w:lang w:val="hr-HR"/>
        </w:rPr>
        <w:t>Banke</w:t>
      </w:r>
      <w:r w:rsidRPr="00B85E2E">
        <w:rPr>
          <w:rFonts w:ascii="Arial" w:hAnsi="Arial" w:cs="Arial"/>
          <w:color w:val="000000" w:themeColor="text1"/>
          <w:sz w:val="20"/>
          <w:szCs w:val="20"/>
          <w:lang w:val="hr-HR"/>
        </w:rPr>
        <w:t xml:space="preserve">. Svi plasmani klijentu kod kojeg je utvrđen povećan kreditni rizik ili u slučaju individualno značajnih klijenata čija je izloženost iznad </w:t>
      </w:r>
      <w:r w:rsidR="00903917" w:rsidRPr="00F959D0">
        <w:rPr>
          <w:rFonts w:ascii="Arial" w:hAnsi="Arial" w:cs="Arial"/>
          <w:color w:val="000000" w:themeColor="text1"/>
          <w:sz w:val="20"/>
          <w:szCs w:val="20"/>
          <w:lang w:val="hr-HR"/>
        </w:rPr>
        <w:t>400</w:t>
      </w:r>
      <w:r w:rsidR="00903917">
        <w:rPr>
          <w:rFonts w:ascii="Arial" w:hAnsi="Arial" w:cs="Arial"/>
          <w:color w:val="000000" w:themeColor="text1"/>
          <w:sz w:val="20"/>
          <w:szCs w:val="20"/>
          <w:lang w:val="hr-HR"/>
        </w:rPr>
        <w:t xml:space="preserve"> </w:t>
      </w:r>
      <w:r w:rsidRPr="00B85E2E">
        <w:rPr>
          <w:rFonts w:ascii="Arial" w:hAnsi="Arial" w:cs="Arial"/>
          <w:color w:val="000000" w:themeColor="text1"/>
          <w:sz w:val="20"/>
          <w:szCs w:val="20"/>
          <w:lang w:val="hr-HR"/>
        </w:rPr>
        <w:t xml:space="preserve">tisuća </w:t>
      </w:r>
      <w:r w:rsidR="00903917">
        <w:rPr>
          <w:rFonts w:ascii="Arial" w:hAnsi="Arial" w:cs="Arial"/>
          <w:color w:val="000000" w:themeColor="text1"/>
          <w:sz w:val="20"/>
          <w:szCs w:val="20"/>
          <w:lang w:val="hr-HR"/>
        </w:rPr>
        <w:t>eura</w:t>
      </w:r>
      <w:r w:rsidRPr="00B85E2E">
        <w:rPr>
          <w:rFonts w:ascii="Arial" w:hAnsi="Arial" w:cs="Arial"/>
          <w:color w:val="000000" w:themeColor="text1"/>
          <w:sz w:val="20"/>
          <w:szCs w:val="20"/>
          <w:lang w:val="hr-HR"/>
        </w:rPr>
        <w:t>, a nalaze se na Listi za pojačano praćenje, na slijedeći izvještajni datum se svi financijski instrumenti klijenta povećanog kreditnog rizika klasificiraju u 2. stupanj temeljem uočenih kriterija kao na primjer:</w:t>
      </w:r>
    </w:p>
    <w:p w14:paraId="27A2237A" w14:textId="77777777" w:rsidR="00C46729" w:rsidRPr="00D14589" w:rsidRDefault="00C46729" w:rsidP="0039588B">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klijentovo kašnjenje u podmirenju bilo koje značajne dospjele obveze prema HBOR-u duže od 30 dana (a kraće od 90 dana), </w:t>
      </w:r>
    </w:p>
    <w:p w14:paraId="1237C109" w14:textId="77777777" w:rsidR="00C46729" w:rsidRPr="00D14589" w:rsidRDefault="00C46729" w:rsidP="0039588B">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 je u financijskim poteškoćama, ali nije u statusu neispunjenja obveza, </w:t>
      </w:r>
    </w:p>
    <w:p w14:paraId="7FF53535" w14:textId="77777777" w:rsidR="00C46729" w:rsidRPr="00D14589" w:rsidRDefault="00C46729" w:rsidP="0039588B">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pogoršanje rejtinga, nizak kreditni rejting klijenta,</w:t>
      </w:r>
    </w:p>
    <w:p w14:paraId="7D072245" w14:textId="77777777" w:rsidR="00C46729" w:rsidRPr="00D14589" w:rsidRDefault="00C46729" w:rsidP="0039588B">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nepoštivanje ugovornih odredbi</w:t>
      </w:r>
    </w:p>
    <w:p w14:paraId="15BAA030" w14:textId="77777777" w:rsidR="00C46729" w:rsidRPr="00D14589" w:rsidRDefault="00C46729" w:rsidP="0039588B">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gubitak ključnih kupaca ili dobavljača i sl.</w:t>
      </w:r>
    </w:p>
    <w:p w14:paraId="33A0134D" w14:textId="77777777" w:rsidR="00C46729" w:rsidRPr="00D14589" w:rsidRDefault="00C46729" w:rsidP="00C46729">
      <w:pPr>
        <w:jc w:val="both"/>
        <w:rPr>
          <w:rFonts w:ascii="Arial" w:hAnsi="Arial" w:cs="Arial"/>
          <w:color w:val="000000" w:themeColor="text1"/>
          <w:sz w:val="20"/>
          <w:szCs w:val="20"/>
          <w:lang w:val="hr-HR"/>
        </w:rPr>
      </w:pPr>
    </w:p>
    <w:p w14:paraId="1F113DDA" w14:textId="6A1D4005"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Izlazak iz statusa povećanog kreditnog rizika uvjetovan je nepostojanjem svih kriterija koji su svrstali klijenta u predmetni status po njegovom događaju, a provjera svih pokazatelja provodi se najmanje jednom godišnje u okviru godišnjeg praćenja klijenta. Deaktiviranje dijela pokazatelja moguće je provesti nakon šest mjeseci. Pokazatelji povećanog kreditnog rizika su aktivni godinu dana, nakon čega ih je potrebno provjeriti te temeljem rezultata praćenja ponovo aktivirati odnosno deaktivirati. Rezultat promjene je reklasifikacija financijskih instrumenata klijenta u 1. stupanj odnosno njihovim ostankom u 2. stupnju rizika.</w:t>
      </w:r>
    </w:p>
    <w:p w14:paraId="7F2DFF91" w14:textId="22B25244" w:rsidR="00934BD7" w:rsidRPr="00D14589" w:rsidRDefault="00934BD7" w:rsidP="00C46729">
      <w:pPr>
        <w:jc w:val="both"/>
        <w:rPr>
          <w:rFonts w:ascii="Arial" w:hAnsi="Arial" w:cs="Arial"/>
          <w:color w:val="000000" w:themeColor="text1"/>
          <w:sz w:val="20"/>
          <w:szCs w:val="20"/>
          <w:lang w:val="hr-HR"/>
        </w:rPr>
      </w:pPr>
    </w:p>
    <w:p w14:paraId="3FCDC6AA"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Financijski instrumenti klijenta s investicijskim rejtingom vanjskih kreditnih rejting agencija smatraju se financijskim instrumentima niskog kreditnog rizika. Sve izloženosti prema Republici Hrvatskoj i jedinicama lokalne i područne (regionalne) samouprave (JLP(R)S), HNB-u, Europskoj investicijskoj banci (EIB) te ostalim razvojnim bankama smatraju se također financijskim instrumentima klijenata niskog kreditnog rizika. Financijski instrumenti klijenata niskog kreditnog rizika se uvijek raspoređuju u 1. stupanj.</w:t>
      </w:r>
    </w:p>
    <w:p w14:paraId="544B37DB" w14:textId="77777777" w:rsidR="00934BD7" w:rsidRPr="00D14589" w:rsidRDefault="00934BD7" w:rsidP="00934BD7">
      <w:pPr>
        <w:keepNext/>
        <w:tabs>
          <w:tab w:val="left" w:pos="426"/>
        </w:tabs>
        <w:jc w:val="both"/>
        <w:rPr>
          <w:rFonts w:ascii="Arial" w:hAnsi="Arial" w:cs="Arial"/>
          <w:b/>
          <w:bCs/>
          <w:color w:val="000000" w:themeColor="text1"/>
          <w:sz w:val="20"/>
          <w:szCs w:val="20"/>
          <w:lang w:val="hr-HR" w:eastAsia="hr-HR"/>
        </w:rPr>
      </w:pPr>
    </w:p>
    <w:p w14:paraId="6D22EFE1" w14:textId="30BFFDCD" w:rsidR="006735C2" w:rsidRPr="00D14589" w:rsidRDefault="00092418" w:rsidP="006735C2">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.3.2.6. Svrstavanje financijske imovine koja se mjeri na skupnoj osnovi</w:t>
      </w:r>
    </w:p>
    <w:p w14:paraId="70597908" w14:textId="77777777" w:rsidR="006735C2" w:rsidRPr="00D14589" w:rsidRDefault="006735C2" w:rsidP="006735C2">
      <w:pPr>
        <w:jc w:val="both"/>
        <w:rPr>
          <w:rFonts w:ascii="Arial" w:hAnsi="Arial" w:cs="Arial"/>
          <w:color w:val="000000" w:themeColor="text1"/>
          <w:sz w:val="20"/>
          <w:szCs w:val="20"/>
          <w:lang w:val="hr-HR"/>
        </w:rPr>
      </w:pPr>
    </w:p>
    <w:p w14:paraId="33851022" w14:textId="25AA4DD9"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Kreditni rizik se procjenjuje na skupnoj osnovi za sve</w:t>
      </w:r>
      <w:r w:rsidR="00064D07">
        <w:rPr>
          <w:rFonts w:ascii="Arial" w:hAnsi="Arial" w:cs="Arial"/>
          <w:color w:val="000000" w:themeColor="text1"/>
          <w:sz w:val="20"/>
          <w:szCs w:val="20"/>
          <w:lang w:val="hr-HR"/>
        </w:rPr>
        <w:t xml:space="preserve"> </w:t>
      </w:r>
      <w:r w:rsidR="00064D07" w:rsidRPr="00064D07">
        <w:rPr>
          <w:rFonts w:ascii="Arial" w:hAnsi="Arial" w:cs="Arial"/>
          <w:color w:val="000000" w:themeColor="text1"/>
          <w:sz w:val="20"/>
          <w:szCs w:val="20"/>
          <w:lang w:val="hr-HR"/>
        </w:rPr>
        <w:t>izloženosti prema</w:t>
      </w:r>
      <w:r w:rsidRPr="00D14589">
        <w:rPr>
          <w:rFonts w:ascii="Arial" w:hAnsi="Arial" w:cs="Arial"/>
          <w:color w:val="000000" w:themeColor="text1"/>
          <w:sz w:val="20"/>
          <w:szCs w:val="20"/>
          <w:lang w:val="hr-HR"/>
        </w:rPr>
        <w:t xml:space="preserve"> klijent</w:t>
      </w:r>
      <w:r w:rsidR="00064D07">
        <w:rPr>
          <w:rFonts w:ascii="Arial" w:hAnsi="Arial" w:cs="Arial"/>
          <w:color w:val="000000" w:themeColor="text1"/>
          <w:sz w:val="20"/>
          <w:szCs w:val="20"/>
          <w:lang w:val="hr-HR"/>
        </w:rPr>
        <w:t>ima</w:t>
      </w:r>
      <w:r w:rsidRPr="00D14589">
        <w:rPr>
          <w:rFonts w:ascii="Arial" w:hAnsi="Arial" w:cs="Arial"/>
          <w:color w:val="000000" w:themeColor="text1"/>
          <w:sz w:val="20"/>
          <w:szCs w:val="20"/>
          <w:lang w:val="hr-HR"/>
        </w:rPr>
        <w:t xml:space="preserve"> klasificiran</w:t>
      </w:r>
      <w:r w:rsidR="00064D07">
        <w:rPr>
          <w:rFonts w:ascii="Arial" w:hAnsi="Arial" w:cs="Arial"/>
          <w:color w:val="000000" w:themeColor="text1"/>
          <w:sz w:val="20"/>
          <w:szCs w:val="20"/>
          <w:lang w:val="hr-HR"/>
        </w:rPr>
        <w:t>im</w:t>
      </w:r>
      <w:r w:rsidRPr="00D14589">
        <w:rPr>
          <w:rFonts w:ascii="Arial" w:hAnsi="Arial" w:cs="Arial"/>
          <w:color w:val="000000" w:themeColor="text1"/>
          <w:sz w:val="20"/>
          <w:szCs w:val="20"/>
          <w:lang w:val="hr-HR"/>
        </w:rPr>
        <w:t xml:space="preserve"> u 1. i 2. </w:t>
      </w:r>
      <w:r w:rsidRPr="0043483A">
        <w:rPr>
          <w:rFonts w:ascii="Arial" w:hAnsi="Arial" w:cs="Arial"/>
          <w:color w:val="000000" w:themeColor="text1"/>
          <w:sz w:val="20"/>
          <w:szCs w:val="20"/>
          <w:lang w:val="hr-HR"/>
        </w:rPr>
        <w:t>stupanj rizika te u 3. stupnju rizika</w:t>
      </w:r>
      <w:r w:rsidR="00064D07" w:rsidRPr="0043483A">
        <w:rPr>
          <w:rFonts w:ascii="Arial" w:hAnsi="Arial" w:cs="Arial"/>
          <w:color w:val="000000" w:themeColor="text1"/>
          <w:sz w:val="20"/>
          <w:szCs w:val="20"/>
          <w:lang w:val="hr-HR"/>
        </w:rPr>
        <w:t xml:space="preserve"> i POCI imovinu klijenata</w:t>
      </w:r>
      <w:r w:rsidRPr="0043483A">
        <w:rPr>
          <w:rFonts w:ascii="Arial" w:hAnsi="Arial" w:cs="Arial"/>
          <w:color w:val="000000" w:themeColor="text1"/>
          <w:sz w:val="20"/>
          <w:szCs w:val="20"/>
          <w:lang w:val="hr-HR"/>
        </w:rPr>
        <w:t xml:space="preserve"> koji pripadaju portfelju malih kredita. Klijenti koji pripadaju portfelju malih kredita su klijenti prema kojima je HBOR izložen u bruto iznosu jednakom ili </w:t>
      </w:r>
      <w:r w:rsidRPr="00EB7D13">
        <w:rPr>
          <w:rFonts w:ascii="Arial" w:hAnsi="Arial" w:cs="Arial"/>
          <w:color w:val="000000" w:themeColor="text1"/>
          <w:sz w:val="20"/>
          <w:szCs w:val="20"/>
          <w:lang w:val="hr-HR"/>
        </w:rPr>
        <w:t xml:space="preserve">manjem od </w:t>
      </w:r>
      <w:r w:rsidR="0043483A" w:rsidRPr="00F959D0">
        <w:rPr>
          <w:rFonts w:ascii="Arial" w:hAnsi="Arial" w:cs="Arial"/>
          <w:color w:val="000000" w:themeColor="text1"/>
          <w:sz w:val="20"/>
          <w:szCs w:val="20"/>
          <w:lang w:val="hr-HR"/>
        </w:rPr>
        <w:t>400</w:t>
      </w:r>
      <w:r w:rsidR="00453529" w:rsidRPr="00F959D0">
        <w:rPr>
          <w:rFonts w:ascii="Arial" w:hAnsi="Arial" w:cs="Arial"/>
          <w:color w:val="000000" w:themeColor="text1"/>
          <w:sz w:val="20"/>
          <w:szCs w:val="20"/>
          <w:lang w:val="hr-HR"/>
        </w:rPr>
        <w:t xml:space="preserve"> </w:t>
      </w:r>
      <w:r w:rsidRPr="00F959D0">
        <w:rPr>
          <w:rFonts w:ascii="Arial" w:hAnsi="Arial" w:cs="Arial"/>
          <w:color w:val="000000" w:themeColor="text1"/>
          <w:sz w:val="20"/>
          <w:szCs w:val="20"/>
          <w:lang w:val="hr-HR"/>
        </w:rPr>
        <w:t xml:space="preserve">tisuća </w:t>
      </w:r>
      <w:r w:rsidR="0043483A" w:rsidRPr="00F959D0">
        <w:rPr>
          <w:rFonts w:ascii="Arial" w:hAnsi="Arial" w:cs="Arial"/>
          <w:color w:val="000000" w:themeColor="text1"/>
          <w:sz w:val="20"/>
          <w:szCs w:val="20"/>
          <w:lang w:val="hr-HR"/>
        </w:rPr>
        <w:t>eura</w:t>
      </w:r>
      <w:r w:rsidRPr="00F959D0">
        <w:rPr>
          <w:rFonts w:ascii="Arial" w:hAnsi="Arial" w:cs="Arial"/>
          <w:color w:val="000000" w:themeColor="text1"/>
          <w:sz w:val="20"/>
          <w:szCs w:val="20"/>
          <w:lang w:val="hr-HR"/>
        </w:rPr>
        <w:t>.</w:t>
      </w:r>
    </w:p>
    <w:p w14:paraId="02958FB2" w14:textId="2E109B73" w:rsidR="00C46729" w:rsidRPr="00D14589" w:rsidRDefault="00C46729" w:rsidP="006735C2">
      <w:pPr>
        <w:jc w:val="both"/>
        <w:rPr>
          <w:rFonts w:ascii="Arial" w:hAnsi="Arial" w:cs="Arial"/>
          <w:color w:val="000000" w:themeColor="text1"/>
          <w:sz w:val="20"/>
          <w:szCs w:val="20"/>
          <w:lang w:val="hr-HR"/>
        </w:rPr>
      </w:pPr>
    </w:p>
    <w:p w14:paraId="76BD936A" w14:textId="77777777" w:rsidR="00912274" w:rsidRPr="00D14589" w:rsidRDefault="00912274" w:rsidP="00912274">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određivanja značajnog povećanja kreditnog rizika i priznavanja rezervacija za umanjenje vrijednosti na skupnoj osnovi, financijski instrumenti su grupirani u sljedeće skupine, i to na temelju zajedničkih obilježja kreditnog rizika, radi lakše procjene značajnog povećanja kreditnog rizika:</w:t>
      </w:r>
    </w:p>
    <w:p w14:paraId="61CD3088" w14:textId="77777777" w:rsidR="00912274" w:rsidRPr="00D14589" w:rsidRDefault="00912274"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financijske institucije,</w:t>
      </w:r>
    </w:p>
    <w:p w14:paraId="17CBC852" w14:textId="77777777" w:rsidR="00912274" w:rsidRPr="00D14589" w:rsidRDefault="00912274"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središnja država i lokalna i područna (regionalna) samouprava,</w:t>
      </w:r>
    </w:p>
    <w:p w14:paraId="7FD0AF60" w14:textId="77777777" w:rsidR="00912274" w:rsidRPr="00D14589" w:rsidRDefault="00912274"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veliki,</w:t>
      </w:r>
    </w:p>
    <w:p w14:paraId="03875A95" w14:textId="77777777" w:rsidR="00912274" w:rsidRPr="00D14589" w:rsidRDefault="00912274" w:rsidP="006735C2">
      <w:pPr>
        <w:jc w:val="both"/>
        <w:rPr>
          <w:rFonts w:ascii="Arial" w:hAnsi="Arial" w:cs="Arial"/>
          <w:color w:val="000000" w:themeColor="text1"/>
          <w:sz w:val="20"/>
          <w:szCs w:val="20"/>
          <w:lang w:val="hr-HR"/>
        </w:rPr>
        <w:sectPr w:rsidR="00912274" w:rsidRPr="00D14589" w:rsidSect="00AE2E05">
          <w:pgSz w:w="11907" w:h="16840" w:code="9"/>
          <w:pgMar w:top="1418" w:right="1134" w:bottom="1134" w:left="1418" w:header="851" w:footer="851" w:gutter="0"/>
          <w:cols w:space="720"/>
          <w:noEndnote/>
        </w:sectPr>
      </w:pPr>
    </w:p>
    <w:p w14:paraId="431C46BD" w14:textId="77777777" w:rsidR="00ED7058" w:rsidRPr="00D14589" w:rsidRDefault="00ED7058" w:rsidP="006735C2">
      <w:pPr>
        <w:jc w:val="both"/>
        <w:rPr>
          <w:rFonts w:ascii="Arial" w:hAnsi="Arial" w:cs="Arial"/>
          <w:color w:val="000000" w:themeColor="text1"/>
          <w:sz w:val="20"/>
          <w:szCs w:val="20"/>
          <w:lang w:val="hr-HR"/>
        </w:rPr>
      </w:pPr>
    </w:p>
    <w:p w14:paraId="2FF9D735" w14:textId="35064CF0" w:rsidR="00ED7058" w:rsidRPr="00D14589" w:rsidRDefault="00ED7058" w:rsidP="00ED7058">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EC1E5B8" w14:textId="77777777" w:rsidR="00ED7058" w:rsidRPr="00D14589" w:rsidRDefault="00ED7058" w:rsidP="00ED7058">
      <w:pPr>
        <w:jc w:val="both"/>
        <w:rPr>
          <w:rFonts w:ascii="Arial" w:hAnsi="Arial" w:cs="Arial"/>
          <w:color w:val="000000" w:themeColor="text1"/>
          <w:sz w:val="20"/>
          <w:szCs w:val="20"/>
          <w:lang w:val="hr-HR"/>
        </w:rPr>
      </w:pPr>
    </w:p>
    <w:p w14:paraId="0F96990A" w14:textId="37FFCA27" w:rsidR="00ED7058" w:rsidRPr="00D14589" w:rsidRDefault="00ED7058" w:rsidP="00ED7058">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F79DC44" w14:textId="77777777" w:rsidR="00ED7058" w:rsidRPr="00D14589" w:rsidRDefault="00ED7058" w:rsidP="00ED7058">
      <w:pPr>
        <w:jc w:val="both"/>
        <w:rPr>
          <w:rFonts w:ascii="Arial" w:hAnsi="Arial" w:cs="Arial"/>
          <w:color w:val="000000" w:themeColor="text1"/>
          <w:sz w:val="20"/>
          <w:szCs w:val="20"/>
          <w:lang w:val="hr-HR"/>
        </w:rPr>
      </w:pPr>
    </w:p>
    <w:p w14:paraId="2103E90F" w14:textId="3E077937" w:rsidR="00ED7058" w:rsidRPr="00D14589" w:rsidRDefault="00ED7058" w:rsidP="00ED7058">
      <w:pPr>
        <w:tabs>
          <w:tab w:val="left" w:pos="851"/>
          <w:tab w:val="left" w:pos="1134"/>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2825A79" w14:textId="7589727F" w:rsidR="00C46729" w:rsidRPr="00D14589" w:rsidRDefault="00C46729" w:rsidP="00C46729">
      <w:pPr>
        <w:jc w:val="both"/>
        <w:rPr>
          <w:rFonts w:ascii="Arial" w:hAnsi="Arial" w:cs="Arial"/>
          <w:color w:val="000000" w:themeColor="text1"/>
          <w:sz w:val="20"/>
          <w:szCs w:val="20"/>
          <w:lang w:val="hr-HR"/>
        </w:rPr>
      </w:pPr>
    </w:p>
    <w:p w14:paraId="05DC128C" w14:textId="14894DE9" w:rsidR="00D20BA3" w:rsidRPr="00D14589" w:rsidRDefault="00D20BA3" w:rsidP="00D20BA3">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.3.2.6. Svrstavanje financijske imovine koja se mjeri na skupnoj osnovi (nastavak)</w:t>
      </w:r>
    </w:p>
    <w:p w14:paraId="0CA58948" w14:textId="77777777" w:rsidR="00670833" w:rsidRPr="00D14589" w:rsidRDefault="00670833" w:rsidP="00D20BA3">
      <w:pPr>
        <w:spacing w:line="300" w:lineRule="exact"/>
        <w:rPr>
          <w:rFonts w:ascii="Arial" w:eastAsia="Calibri" w:hAnsi="Arial" w:cs="Arial"/>
          <w:b/>
          <w:color w:val="000000" w:themeColor="text1"/>
          <w:sz w:val="20"/>
          <w:szCs w:val="20"/>
          <w:lang w:val="hr-HR"/>
        </w:rPr>
      </w:pPr>
    </w:p>
    <w:p w14:paraId="188EBF71" w14:textId="77777777" w:rsidR="00E55516" w:rsidRPr="00D14589" w:rsidRDefault="00E55516"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mali i srednji, </w:t>
      </w:r>
    </w:p>
    <w:p w14:paraId="37531197" w14:textId="77777777" w:rsidR="00E55516" w:rsidRPr="00D14589" w:rsidRDefault="00E55516"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mikro, </w:t>
      </w:r>
    </w:p>
    <w:p w14:paraId="08D6A8E6" w14:textId="77777777" w:rsidR="00E55516" w:rsidRPr="00D14589" w:rsidRDefault="00E55516"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stanovništvo,</w:t>
      </w:r>
    </w:p>
    <w:p w14:paraId="2E1A2745" w14:textId="77777777" w:rsidR="00E55516" w:rsidRPr="00D14589" w:rsidRDefault="00E55516" w:rsidP="0039588B">
      <w:pPr>
        <w:numPr>
          <w:ilvl w:val="0"/>
          <w:numId w:val="29"/>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ostalo.</w:t>
      </w:r>
    </w:p>
    <w:p w14:paraId="34FA6AB3" w14:textId="77777777" w:rsidR="00D20BA3" w:rsidRPr="00D14589" w:rsidRDefault="00D20BA3" w:rsidP="00C46729">
      <w:pPr>
        <w:jc w:val="both"/>
        <w:rPr>
          <w:rFonts w:ascii="Arial" w:hAnsi="Arial" w:cs="Arial"/>
          <w:color w:val="000000" w:themeColor="text1"/>
          <w:sz w:val="20"/>
          <w:szCs w:val="20"/>
          <w:lang w:val="hr-HR"/>
        </w:rPr>
      </w:pPr>
    </w:p>
    <w:p w14:paraId="1DD598F8" w14:textId="7C10189E"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Grupiranjem financijskih instrumenata u homogene skupine se osigurava da se u slučaju značajnog povećanja kreditnog rizika ispuni cilj priznavanja očekivanih kreditnih gubitaka tijekom cijelog vijeka trajanja financijskog instrumenta, čak i ako dokaz takvog značajnog povećanja kreditnog rizika još uvijek nije dostupan na razini pojedinog instrumenta.</w:t>
      </w:r>
    </w:p>
    <w:p w14:paraId="108D6947" w14:textId="1C0C7048" w:rsidR="00934BD7" w:rsidRPr="00D14589" w:rsidRDefault="00934BD7" w:rsidP="00C46729">
      <w:pPr>
        <w:jc w:val="both"/>
        <w:rPr>
          <w:rFonts w:ascii="Arial" w:hAnsi="Arial" w:cs="Arial"/>
          <w:color w:val="000000" w:themeColor="text1"/>
          <w:sz w:val="20"/>
          <w:szCs w:val="20"/>
          <w:lang w:val="hr-HR"/>
        </w:rPr>
      </w:pPr>
    </w:p>
    <w:p w14:paraId="5EF870E6" w14:textId="7D83D16A" w:rsidR="00934BD7" w:rsidRPr="00D14589" w:rsidRDefault="00934BD7"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Analiza inputa za ECL model u okviru utjecaja makroekonomskih uvjeta na PD</w:t>
      </w:r>
    </w:p>
    <w:p w14:paraId="1AA8E83C" w14:textId="19F75801" w:rsidR="00C46729" w:rsidRPr="00D14589" w:rsidRDefault="00C46729" w:rsidP="006735C2">
      <w:pPr>
        <w:jc w:val="both"/>
        <w:rPr>
          <w:rFonts w:ascii="Arial" w:hAnsi="Arial" w:cs="Arial"/>
          <w:color w:val="000000" w:themeColor="text1"/>
          <w:sz w:val="20"/>
          <w:szCs w:val="20"/>
          <w:lang w:val="hr-HR"/>
        </w:rPr>
      </w:pPr>
    </w:p>
    <w:p w14:paraId="022DC942"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Prilikom uključivanja informacija o budućnosti, koriste se dostupni izvori (HNB, DZS) o makroekonomskim uvjetima kako bi se projicirao njihov utjecaj na sadašnju vrijednost rizičnih parametara.</w:t>
      </w:r>
    </w:p>
    <w:p w14:paraId="318EA332" w14:textId="77777777" w:rsidR="00934BD7" w:rsidRPr="00D14589" w:rsidRDefault="00934BD7" w:rsidP="00934BD7">
      <w:pPr>
        <w:jc w:val="both"/>
        <w:rPr>
          <w:rFonts w:ascii="Arial" w:hAnsi="Arial" w:cs="Arial"/>
          <w:color w:val="000000" w:themeColor="text1"/>
          <w:sz w:val="20"/>
          <w:szCs w:val="20"/>
          <w:lang w:val="hr-HR"/>
        </w:rPr>
      </w:pPr>
    </w:p>
    <w:p w14:paraId="4817942D"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povijesne analize utjecaja makroekonomskih uvjeta i dostupnim makroekonomskim prognozama, utvrđuje se potencijalni utjecaj budućeg kretanja makroekonomskih uvjeta na vrijednost rizičnih parametara koristeći scenarije s pripadajućim vjerojatnostima nastanka pojedinog scenarija.</w:t>
      </w:r>
    </w:p>
    <w:p w14:paraId="4B9C591D" w14:textId="77777777" w:rsidR="00934BD7" w:rsidRPr="00D14589" w:rsidRDefault="00934BD7" w:rsidP="00934BD7">
      <w:pPr>
        <w:jc w:val="both"/>
        <w:rPr>
          <w:rFonts w:ascii="Arial" w:hAnsi="Arial" w:cs="Arial"/>
          <w:color w:val="000000" w:themeColor="text1"/>
          <w:sz w:val="20"/>
          <w:szCs w:val="20"/>
          <w:lang w:val="hr-HR"/>
        </w:rPr>
      </w:pPr>
    </w:p>
    <w:p w14:paraId="48139469" w14:textId="239A04A0"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procjene očekivanih kreditnih gubitaka primjenom ranijih iskustava o kreditnim gubicima, podaci o ranijim stopama kreditnog gubitka se primjenjuju na </w:t>
      </w:r>
      <w:r w:rsidR="002B3CA0" w:rsidRPr="00D14589">
        <w:rPr>
          <w:rFonts w:ascii="Arial" w:hAnsi="Arial" w:cs="Arial"/>
          <w:color w:val="000000" w:themeColor="text1"/>
          <w:sz w:val="20"/>
          <w:szCs w:val="20"/>
          <w:lang w:val="hr-HR"/>
        </w:rPr>
        <w:t>cjelokupni</w:t>
      </w:r>
      <w:r w:rsidR="005D4981" w:rsidRPr="00D14589">
        <w:rPr>
          <w:rFonts w:ascii="Arial" w:hAnsi="Arial" w:cs="Arial"/>
          <w:color w:val="000000" w:themeColor="text1"/>
          <w:sz w:val="20"/>
          <w:szCs w:val="20"/>
          <w:lang w:val="hr-HR"/>
        </w:rPr>
        <w:t xml:space="preserve"> portfelj izravnih kredita</w:t>
      </w:r>
      <w:r w:rsidRPr="00D14589">
        <w:rPr>
          <w:rFonts w:ascii="Arial" w:hAnsi="Arial" w:cs="Arial"/>
          <w:color w:val="000000" w:themeColor="text1"/>
          <w:sz w:val="20"/>
          <w:szCs w:val="20"/>
          <w:lang w:val="hr-HR"/>
        </w:rPr>
        <w:t xml:space="preserve">, a primjenom određene metode omogućeno je povezivanje pojedine skupine financijskih instrumenata s podacima o ranijem iskustvu o kreditnim gubicima u skupinama financijskih instrumenata sličnih karakteristika kreditnog rizika, kao i s važnim odgovarajućim podacima koji odražavaju postojeće stanje. </w:t>
      </w:r>
    </w:p>
    <w:p w14:paraId="3231690C" w14:textId="77777777" w:rsidR="00934BD7" w:rsidRPr="00D14589" w:rsidRDefault="00934BD7" w:rsidP="00934BD7">
      <w:pPr>
        <w:jc w:val="both"/>
        <w:rPr>
          <w:rFonts w:ascii="Arial" w:hAnsi="Arial" w:cs="Arial"/>
          <w:color w:val="000000" w:themeColor="text1"/>
          <w:sz w:val="20"/>
          <w:szCs w:val="20"/>
          <w:lang w:val="hr-HR"/>
        </w:rPr>
      </w:pPr>
    </w:p>
    <w:p w14:paraId="1F81F93C" w14:textId="34D895F0" w:rsidR="00156487" w:rsidRPr="00D14589" w:rsidRDefault="00934BD7" w:rsidP="000276A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Očekivani kreditni gubici odražavaju očekivanja </w:t>
      </w:r>
      <w:r w:rsidR="000276A1">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 pogledu kreditnih gubitaka. Međutim, kada pri procjeni očekivanih kreditnih gubitaka razmatra sve razumne i pouzdane podatke koji su dostupni bez nepotrebnih troškova i napora, </w:t>
      </w:r>
      <w:r w:rsidR="000276A1">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razmatra i odgovarajuće tržišne podatke o kreditnom riziku određenog financijskog instrumenta ili sličnih financijskih instrumenata. </w:t>
      </w:r>
    </w:p>
    <w:p w14:paraId="21831D84" w14:textId="77777777" w:rsidR="006735C2" w:rsidRPr="00D14589" w:rsidRDefault="006735C2" w:rsidP="00AB5E26">
      <w:pPr>
        <w:tabs>
          <w:tab w:val="left" w:pos="851"/>
        </w:tabs>
        <w:spacing w:line="300" w:lineRule="exact"/>
        <w:jc w:val="both"/>
        <w:rPr>
          <w:rFonts w:ascii="Arial" w:hAnsi="Arial" w:cs="Arial"/>
          <w:color w:val="000000" w:themeColor="text1"/>
          <w:sz w:val="20"/>
          <w:szCs w:val="20"/>
          <w:lang w:val="hr-HR"/>
        </w:rPr>
      </w:pPr>
    </w:p>
    <w:p w14:paraId="0EED051A" w14:textId="66B04617" w:rsidR="003E6690" w:rsidRPr="00D14589" w:rsidRDefault="004F3981"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453529" w:rsidRPr="00D14589">
        <w:rPr>
          <w:rFonts w:ascii="Arial" w:hAnsi="Arial" w:cs="Arial"/>
          <w:color w:val="000000" w:themeColor="text1"/>
          <w:sz w:val="20"/>
          <w:szCs w:val="20"/>
          <w:lang w:val="hr-HR"/>
        </w:rPr>
        <w:t xml:space="preserve"> </w:t>
      </w:r>
      <w:r w:rsidR="006735C2" w:rsidRPr="00D14589">
        <w:rPr>
          <w:rFonts w:ascii="Arial" w:hAnsi="Arial" w:cs="Arial"/>
          <w:color w:val="000000" w:themeColor="text1"/>
          <w:sz w:val="20"/>
          <w:szCs w:val="20"/>
          <w:lang w:val="hr-HR"/>
        </w:rPr>
        <w:t xml:space="preserve">za potrebe izračuna očekivanih kreditnih gubitaka koristi veći broj makroekonomskih uvjeta od kojih </w:t>
      </w:r>
      <w:r w:rsidR="00A62CB3" w:rsidRPr="00D14589">
        <w:rPr>
          <w:rFonts w:ascii="Arial" w:hAnsi="Arial" w:cs="Arial"/>
          <w:color w:val="000000" w:themeColor="text1"/>
          <w:sz w:val="20"/>
          <w:szCs w:val="20"/>
          <w:lang w:val="hr-HR"/>
        </w:rPr>
        <w:t>je</w:t>
      </w:r>
      <w:r w:rsidR="006735C2" w:rsidRPr="00D14589">
        <w:rPr>
          <w:rFonts w:ascii="Arial" w:hAnsi="Arial" w:cs="Arial"/>
          <w:color w:val="000000" w:themeColor="text1"/>
          <w:sz w:val="20"/>
          <w:szCs w:val="20"/>
          <w:lang w:val="hr-HR"/>
        </w:rPr>
        <w:t xml:space="preserve"> za </w:t>
      </w:r>
      <w:r w:rsidR="00A62CB3" w:rsidRPr="00D14589">
        <w:rPr>
          <w:rFonts w:ascii="Arial" w:hAnsi="Arial" w:cs="Arial"/>
          <w:color w:val="000000" w:themeColor="text1"/>
          <w:sz w:val="20"/>
          <w:szCs w:val="20"/>
          <w:lang w:val="hr-HR"/>
        </w:rPr>
        <w:t>jedan (</w:t>
      </w:r>
      <w:bookmarkStart w:id="960" w:name="_Hlk65485396"/>
      <w:r w:rsidR="00C112AA" w:rsidRPr="00D14589">
        <w:rPr>
          <w:rFonts w:ascii="Arial" w:hAnsi="Arial" w:cs="Arial"/>
          <w:color w:val="000000" w:themeColor="text1"/>
          <w:sz w:val="20"/>
          <w:szCs w:val="20"/>
          <w:lang w:val="hr-HR"/>
        </w:rPr>
        <w:t>realna stopa rasta BDP-a</w:t>
      </w:r>
      <w:r w:rsidR="00A62CB3" w:rsidRPr="00D14589">
        <w:rPr>
          <w:rFonts w:ascii="Arial" w:hAnsi="Arial" w:cs="Arial"/>
          <w:color w:val="000000" w:themeColor="text1"/>
          <w:sz w:val="20"/>
          <w:szCs w:val="20"/>
          <w:lang w:val="hr-HR"/>
        </w:rPr>
        <w:t>)</w:t>
      </w:r>
      <w:r w:rsidR="006735C2" w:rsidRPr="00D14589">
        <w:rPr>
          <w:rFonts w:ascii="Arial" w:hAnsi="Arial" w:cs="Arial"/>
          <w:color w:val="000000" w:themeColor="text1"/>
          <w:sz w:val="20"/>
          <w:szCs w:val="20"/>
          <w:lang w:val="hr-HR"/>
        </w:rPr>
        <w:t xml:space="preserve"> </w:t>
      </w:r>
      <w:bookmarkEnd w:id="960"/>
      <w:r w:rsidR="006735C2" w:rsidRPr="00D14589">
        <w:rPr>
          <w:rFonts w:ascii="Arial" w:hAnsi="Arial" w:cs="Arial"/>
          <w:color w:val="000000" w:themeColor="text1"/>
          <w:sz w:val="20"/>
          <w:szCs w:val="20"/>
          <w:lang w:val="hr-HR"/>
        </w:rPr>
        <w:t>utvrđen</w:t>
      </w:r>
      <w:r w:rsidR="00A62CB3" w:rsidRPr="00D14589">
        <w:rPr>
          <w:rFonts w:ascii="Arial" w:hAnsi="Arial" w:cs="Arial"/>
          <w:color w:val="000000" w:themeColor="text1"/>
          <w:sz w:val="20"/>
          <w:szCs w:val="20"/>
          <w:lang w:val="hr-HR"/>
        </w:rPr>
        <w:t>a</w:t>
      </w:r>
      <w:r w:rsidR="006735C2" w:rsidRPr="00D14589">
        <w:rPr>
          <w:rFonts w:ascii="Arial" w:hAnsi="Arial" w:cs="Arial"/>
          <w:color w:val="000000" w:themeColor="text1"/>
          <w:sz w:val="20"/>
          <w:szCs w:val="20"/>
          <w:lang w:val="hr-HR"/>
        </w:rPr>
        <w:t xml:space="preserve"> korelacij</w:t>
      </w:r>
      <w:r w:rsidR="00A62CB3" w:rsidRPr="00D14589">
        <w:rPr>
          <w:rFonts w:ascii="Arial" w:hAnsi="Arial" w:cs="Arial"/>
          <w:color w:val="000000" w:themeColor="text1"/>
          <w:sz w:val="20"/>
          <w:szCs w:val="20"/>
          <w:lang w:val="hr-HR"/>
        </w:rPr>
        <w:t>a ukupnog</w:t>
      </w:r>
      <w:r w:rsidR="006735C2" w:rsidRPr="00D14589">
        <w:rPr>
          <w:rFonts w:ascii="Arial" w:hAnsi="Arial" w:cs="Arial"/>
          <w:color w:val="000000" w:themeColor="text1"/>
          <w:sz w:val="20"/>
          <w:szCs w:val="20"/>
          <w:lang w:val="hr-HR"/>
        </w:rPr>
        <w:t xml:space="preserve"> PD-</w:t>
      </w:r>
      <w:r w:rsidR="00A62CB3" w:rsidRPr="00D14589">
        <w:rPr>
          <w:rFonts w:ascii="Arial" w:hAnsi="Arial" w:cs="Arial"/>
          <w:color w:val="000000" w:themeColor="text1"/>
          <w:sz w:val="20"/>
          <w:szCs w:val="20"/>
          <w:lang w:val="hr-HR"/>
        </w:rPr>
        <w:t>j</w:t>
      </w:r>
      <w:r w:rsidR="006735C2" w:rsidRPr="00D14589">
        <w:rPr>
          <w:rFonts w:ascii="Arial" w:hAnsi="Arial" w:cs="Arial"/>
          <w:color w:val="000000" w:themeColor="text1"/>
          <w:sz w:val="20"/>
          <w:szCs w:val="20"/>
          <w:lang w:val="hr-HR"/>
        </w:rPr>
        <w:t xml:space="preserve">a </w:t>
      </w:r>
      <w:r w:rsidR="00A62CB3" w:rsidRPr="00D14589">
        <w:rPr>
          <w:rFonts w:ascii="Arial" w:hAnsi="Arial" w:cs="Arial"/>
          <w:color w:val="000000" w:themeColor="text1"/>
          <w:sz w:val="20"/>
          <w:szCs w:val="20"/>
          <w:lang w:val="hr-HR"/>
        </w:rPr>
        <w:t xml:space="preserve">za </w:t>
      </w:r>
      <w:r w:rsidR="002B3CA0" w:rsidRPr="00D14589">
        <w:rPr>
          <w:rFonts w:ascii="Arial" w:hAnsi="Arial" w:cs="Arial"/>
          <w:color w:val="000000" w:themeColor="text1"/>
          <w:sz w:val="20"/>
          <w:szCs w:val="20"/>
          <w:lang w:val="hr-HR"/>
        </w:rPr>
        <w:t>cjelokupni</w:t>
      </w:r>
      <w:r w:rsidR="00C112AA" w:rsidRPr="00D14589">
        <w:rPr>
          <w:rFonts w:ascii="Arial" w:hAnsi="Arial" w:cs="Arial"/>
          <w:color w:val="000000" w:themeColor="text1"/>
          <w:sz w:val="20"/>
          <w:szCs w:val="20"/>
          <w:lang w:val="hr-HR"/>
        </w:rPr>
        <w:t xml:space="preserve"> portfelj izravnih kredita</w:t>
      </w:r>
      <w:r w:rsidR="006735C2" w:rsidRPr="00D14589">
        <w:rPr>
          <w:rFonts w:ascii="Arial" w:hAnsi="Arial" w:cs="Arial"/>
          <w:color w:val="000000" w:themeColor="text1"/>
          <w:sz w:val="20"/>
          <w:szCs w:val="20"/>
          <w:lang w:val="hr-HR"/>
        </w:rPr>
        <w:t>.</w:t>
      </w:r>
    </w:p>
    <w:p w14:paraId="3FFBF82C" w14:textId="77777777" w:rsidR="00C57893" w:rsidRPr="00D14589" w:rsidRDefault="00C57893" w:rsidP="00480699">
      <w:pPr>
        <w:spacing w:line="300" w:lineRule="exact"/>
        <w:rPr>
          <w:rFonts w:ascii="Arial" w:eastAsia="Calibri" w:hAnsi="Arial" w:cs="Arial"/>
          <w:b/>
          <w:color w:val="000000" w:themeColor="text1"/>
          <w:sz w:val="20"/>
          <w:szCs w:val="20"/>
          <w:lang w:val="hr-HR"/>
        </w:rPr>
        <w:sectPr w:rsidR="00C57893" w:rsidRPr="00D14589" w:rsidSect="00AE2E05">
          <w:pgSz w:w="11907" w:h="16840" w:code="9"/>
          <w:pgMar w:top="1418" w:right="1134" w:bottom="1134" w:left="1418" w:header="851" w:footer="851" w:gutter="0"/>
          <w:cols w:space="720"/>
          <w:noEndnote/>
        </w:sectPr>
      </w:pPr>
    </w:p>
    <w:p w14:paraId="74E3C7BB" w14:textId="566A1D89" w:rsidR="00480699" w:rsidRPr="00D14589" w:rsidRDefault="00480699" w:rsidP="00480699">
      <w:pPr>
        <w:spacing w:line="300" w:lineRule="exact"/>
        <w:rPr>
          <w:rFonts w:ascii="Arial" w:eastAsia="Calibri" w:hAnsi="Arial" w:cs="Arial"/>
          <w:b/>
          <w:color w:val="000000" w:themeColor="text1"/>
          <w:sz w:val="20"/>
          <w:szCs w:val="20"/>
          <w:lang w:val="hr-HR"/>
        </w:rPr>
      </w:pPr>
    </w:p>
    <w:p w14:paraId="6B4E7910" w14:textId="087A67D6" w:rsidR="00C57893" w:rsidRPr="00D14589" w:rsidRDefault="00C57893" w:rsidP="00C57893">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C874E6D" w14:textId="77777777" w:rsidR="00C57893" w:rsidRPr="00D14589" w:rsidRDefault="00C57893" w:rsidP="00C57893">
      <w:pPr>
        <w:jc w:val="both"/>
        <w:rPr>
          <w:rFonts w:ascii="Arial" w:hAnsi="Arial" w:cs="Arial"/>
          <w:color w:val="000000" w:themeColor="text1"/>
          <w:sz w:val="20"/>
          <w:szCs w:val="20"/>
          <w:lang w:val="hr-HR"/>
        </w:rPr>
      </w:pPr>
    </w:p>
    <w:p w14:paraId="2DD88FEE" w14:textId="0012B6A1"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CB3332C" w14:textId="31BF16CC"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p>
    <w:p w14:paraId="74EF05AD" w14:textId="192134D4" w:rsidR="00C57893" w:rsidRPr="00D14589" w:rsidRDefault="00C57893" w:rsidP="00C57893">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Pr="00D14589">
        <w:rPr>
          <w:rFonts w:ascii="Arial" w:eastAsia="Calibri" w:hAnsi="Arial" w:cs="Arial"/>
          <w:b/>
          <w:color w:val="000000" w:themeColor="text1"/>
          <w:sz w:val="20"/>
          <w:szCs w:val="20"/>
          <w:lang w:val="hr-HR"/>
        </w:rPr>
        <w:tab/>
        <w:t>Analiza inputa za ECL model u okviru utjecaja makroekonomskih uvjeta na PD</w:t>
      </w:r>
      <w:r w:rsidR="004F7BF8" w:rsidRPr="00D14589">
        <w:rPr>
          <w:rFonts w:ascii="Arial" w:eastAsia="Calibri" w:hAnsi="Arial" w:cs="Arial"/>
          <w:b/>
          <w:color w:val="000000" w:themeColor="text1"/>
          <w:sz w:val="20"/>
          <w:szCs w:val="20"/>
          <w:lang w:val="hr-HR"/>
        </w:rPr>
        <w:t xml:space="preserve"> </w:t>
      </w:r>
      <w:r w:rsidRPr="00D14589">
        <w:rPr>
          <w:rFonts w:ascii="Arial" w:eastAsia="Calibri" w:hAnsi="Arial" w:cs="Arial"/>
          <w:b/>
          <w:color w:val="000000" w:themeColor="text1"/>
          <w:sz w:val="20"/>
          <w:szCs w:val="20"/>
          <w:lang w:val="hr-HR"/>
        </w:rPr>
        <w:t>(nastavak)</w:t>
      </w:r>
    </w:p>
    <w:p w14:paraId="0ADA54AC" w14:textId="77777777"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p>
    <w:p w14:paraId="12749431" w14:textId="77777777"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Kako bi se odredio utjecaj budućih makroekonomskih uvjeta na očekivane kreditne gubitke, putem analize na temelju povijesnih podataka, utvrđuje se veza između makroekonomskih uvjeta i PD-ja. Nakon toga, procjenjuje se utjecaj makroekonomskih prognoza na vrijednosti PD-ja i računa se koeficijent pomoću kojeg se korigira procijenjena vrijednost PD-ja u dva scenarija, optimistični i pesimistični.</w:t>
      </w:r>
    </w:p>
    <w:p w14:paraId="216E4D5C" w14:textId="68D7DB69" w:rsidR="0070266D" w:rsidRPr="00D14589" w:rsidRDefault="0070266D" w:rsidP="006735C2">
      <w:pPr>
        <w:jc w:val="both"/>
        <w:rPr>
          <w:rFonts w:ascii="Arial" w:hAnsi="Arial" w:cs="Arial"/>
          <w:color w:val="000000" w:themeColor="text1"/>
          <w:sz w:val="20"/>
          <w:szCs w:val="20"/>
          <w:lang w:val="hr-HR"/>
        </w:rPr>
      </w:pPr>
    </w:p>
    <w:p w14:paraId="706816C7" w14:textId="1EEBFB2E" w:rsidR="00480699" w:rsidRPr="00D14589" w:rsidRDefault="00092418" w:rsidP="00AB5E26">
      <w:pPr>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eastAsia="hr-HR"/>
        </w:rPr>
        <w:t>3</w:t>
      </w:r>
      <w:r w:rsidR="00612687">
        <w:rPr>
          <w:rFonts w:ascii="Arial" w:eastAsia="Calibri" w:hAnsi="Arial" w:cs="Arial"/>
          <w:b/>
          <w:color w:val="000000" w:themeColor="text1"/>
          <w:sz w:val="20"/>
          <w:szCs w:val="20"/>
          <w:lang w:val="hr-HR" w:eastAsia="hr-HR"/>
        </w:rPr>
        <w:t>1</w:t>
      </w:r>
      <w:r w:rsidR="00480699" w:rsidRPr="00D14589">
        <w:rPr>
          <w:rFonts w:ascii="Arial" w:eastAsia="Calibri" w:hAnsi="Arial" w:cs="Arial"/>
          <w:b/>
          <w:color w:val="000000" w:themeColor="text1"/>
          <w:sz w:val="20"/>
          <w:szCs w:val="20"/>
          <w:lang w:val="hr-HR" w:eastAsia="hr-HR"/>
        </w:rPr>
        <w:t>.3.4.</w:t>
      </w:r>
      <w:r w:rsidR="00A53BAA" w:rsidRPr="00D14589">
        <w:rPr>
          <w:rFonts w:ascii="Arial" w:eastAsia="Calibri" w:hAnsi="Arial" w:cs="Arial"/>
          <w:b/>
          <w:color w:val="000000" w:themeColor="text1"/>
          <w:sz w:val="20"/>
          <w:szCs w:val="20"/>
          <w:lang w:val="hr-HR" w:eastAsia="hr-HR"/>
        </w:rPr>
        <w:tab/>
      </w:r>
      <w:r w:rsidR="00480699" w:rsidRPr="00D14589">
        <w:rPr>
          <w:rFonts w:ascii="Arial" w:eastAsia="Calibri" w:hAnsi="Arial" w:cs="Arial"/>
          <w:b/>
          <w:color w:val="000000" w:themeColor="text1"/>
          <w:sz w:val="20"/>
          <w:szCs w:val="20"/>
          <w:lang w:val="hr-HR"/>
        </w:rPr>
        <w:t xml:space="preserve">Kvantitativna analiza pouzdanosti informacija koje se koriste za izračun rezervacije za ECL </w:t>
      </w:r>
    </w:p>
    <w:p w14:paraId="643ED4FD" w14:textId="77777777" w:rsidR="00480699" w:rsidRPr="00D14589" w:rsidRDefault="00480699" w:rsidP="00480699">
      <w:pPr>
        <w:jc w:val="both"/>
        <w:rPr>
          <w:rFonts w:ascii="Arial" w:hAnsi="Arial" w:cs="Arial"/>
          <w:color w:val="000000" w:themeColor="text1"/>
          <w:sz w:val="20"/>
          <w:szCs w:val="20"/>
          <w:lang w:val="hr-HR"/>
        </w:rPr>
      </w:pPr>
    </w:p>
    <w:p w14:paraId="597DE21F" w14:textId="269AE0D3"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primjenu makroekonomskih faktora Banka koristi metodologiju sa nivoom pouzdanosti od 90%.</w:t>
      </w:r>
    </w:p>
    <w:p w14:paraId="68F32013" w14:textId="77777777" w:rsidR="006735C2" w:rsidRPr="00D14589" w:rsidRDefault="006735C2" w:rsidP="006735C2">
      <w:pPr>
        <w:keepNext/>
        <w:tabs>
          <w:tab w:val="left" w:pos="426"/>
        </w:tabs>
        <w:jc w:val="both"/>
        <w:rPr>
          <w:rFonts w:ascii="Arial" w:hAnsi="Arial" w:cs="Arial"/>
          <w:b/>
          <w:bCs/>
          <w:color w:val="000000" w:themeColor="text1"/>
          <w:sz w:val="20"/>
          <w:szCs w:val="20"/>
          <w:lang w:val="hr-HR" w:eastAsia="hr-HR"/>
        </w:rPr>
      </w:pPr>
    </w:p>
    <w:p w14:paraId="423FD925" w14:textId="20E5D0C1" w:rsidR="006735C2" w:rsidRPr="00D14589" w:rsidRDefault="00092418"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.3.5.</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Pregled modificiranih i restrukturiranih kredita</w:t>
      </w:r>
    </w:p>
    <w:p w14:paraId="267A3BEE" w14:textId="77777777" w:rsidR="006735C2" w:rsidRPr="00D14589" w:rsidRDefault="006735C2" w:rsidP="006735C2">
      <w:pPr>
        <w:jc w:val="both"/>
        <w:rPr>
          <w:rFonts w:ascii="Arial" w:hAnsi="Arial" w:cs="Arial"/>
          <w:color w:val="000000" w:themeColor="text1"/>
          <w:sz w:val="20"/>
          <w:szCs w:val="20"/>
          <w:lang w:val="hr-HR"/>
        </w:rPr>
      </w:pPr>
    </w:p>
    <w:p w14:paraId="3A59EAFC" w14:textId="299AA664" w:rsidR="006735C2" w:rsidRPr="00D14589" w:rsidRDefault="00C112AA"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Modifikacijom </w:t>
      </w:r>
      <w:r w:rsidR="006735C2" w:rsidRPr="00D14589">
        <w:rPr>
          <w:rFonts w:ascii="Arial" w:hAnsi="Arial" w:cs="Arial"/>
          <w:color w:val="000000" w:themeColor="text1"/>
          <w:sz w:val="20"/>
          <w:szCs w:val="20"/>
          <w:lang w:val="hr-HR"/>
        </w:rPr>
        <w:t>se smatra svaka izmjena ugovornih odredbi koja rezultira izmjenom ugovorenih novčanih tokova od financijske imovine.</w:t>
      </w:r>
    </w:p>
    <w:p w14:paraId="26989100"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uvjeta po plasmanu obuhvaća promjene određenih ugovorom definiranih uvjeta najčešće radi prilagodbe promjenama u provedbi investicije, a moguće i tijekom otplate, koje nisu uzrokovane financijskim poteškoćama klijenta. Najčešće bi izmijenjeni uvjeti bili prihvaćeni kod odobrenja da su bili poznati ili su rezultat okolnosti koje nisu pod kontrolom klijenta.</w:t>
      </w:r>
    </w:p>
    <w:p w14:paraId="45FF8378" w14:textId="77777777" w:rsidR="006735C2" w:rsidRPr="00D14589" w:rsidRDefault="006735C2" w:rsidP="006735C2">
      <w:pPr>
        <w:jc w:val="both"/>
        <w:rPr>
          <w:rFonts w:ascii="Arial" w:hAnsi="Arial" w:cs="Arial"/>
          <w:color w:val="000000" w:themeColor="text1"/>
          <w:sz w:val="20"/>
          <w:szCs w:val="20"/>
          <w:lang w:val="hr-HR"/>
        </w:rPr>
      </w:pPr>
    </w:p>
    <w:p w14:paraId="76635D98"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Sve promjene ugovornih obveza kojima se čini ustupak klijentu, a koji je u financijskim poteškoćama smatraju se reprogramom ili restrukturiranjem. Ustupak se može odnositi na bilo koju od sljedećih mjera:</w:t>
      </w:r>
    </w:p>
    <w:p w14:paraId="5D0A899A" w14:textId="77777777" w:rsidR="006735C2" w:rsidRPr="00D14589" w:rsidRDefault="006735C2" w:rsidP="0039588B">
      <w:pPr>
        <w:numPr>
          <w:ilvl w:val="0"/>
          <w:numId w:val="2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ranijih uvjeta ugovora za koje se smatra da ih klijent ne može ispuniti a dovode do gubitka njegove sposobnosti podmirivanja obveza i koji ne bi bili odobreni da dužnik nema financijske poteškoće (npr. smanjenje kamatne stope, smanjenje ili otpis kamatnog prihoda, promjena visine glavnice, promjena tj. produženje rokova otplate i sl.)</w:t>
      </w:r>
    </w:p>
    <w:p w14:paraId="784DBCAC" w14:textId="77777777" w:rsidR="006735C2" w:rsidRPr="00D14589" w:rsidRDefault="006735C2" w:rsidP="0039588B">
      <w:pPr>
        <w:numPr>
          <w:ilvl w:val="0"/>
          <w:numId w:val="2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potpuno ili djelomično refinanciranje plasmana koje ne bi bilo odobreno da dužnik nema financijske poteškoće.</w:t>
      </w:r>
    </w:p>
    <w:p w14:paraId="594C099F" w14:textId="77777777" w:rsidR="006735C2" w:rsidRPr="00D14589" w:rsidRDefault="006735C2" w:rsidP="006735C2">
      <w:pPr>
        <w:jc w:val="both"/>
        <w:rPr>
          <w:rFonts w:ascii="Arial" w:hAnsi="Arial" w:cs="Arial"/>
          <w:color w:val="000000" w:themeColor="text1"/>
          <w:sz w:val="20"/>
          <w:szCs w:val="20"/>
          <w:lang w:val="hr-HR"/>
        </w:rPr>
      </w:pPr>
    </w:p>
    <w:p w14:paraId="5519EB68"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Dokaz o ustupku uključuje sljedeće:</w:t>
      </w:r>
    </w:p>
    <w:p w14:paraId="5E68DC08" w14:textId="77777777" w:rsidR="006735C2" w:rsidRPr="00D14589" w:rsidRDefault="006735C2" w:rsidP="0039588B">
      <w:pPr>
        <w:numPr>
          <w:ilvl w:val="0"/>
          <w:numId w:val="2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razliku u korist klijenta između izmijenjenih uvjeta ugovora i ranijih uvjeta ugovora,</w:t>
      </w:r>
    </w:p>
    <w:p w14:paraId="77CE0448" w14:textId="77777777" w:rsidR="006735C2" w:rsidRPr="00D14589" w:rsidRDefault="006735C2" w:rsidP="0039588B">
      <w:pPr>
        <w:numPr>
          <w:ilvl w:val="0"/>
          <w:numId w:val="2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uvrštenje povoljnijih uvjeta u izmijenjeni ugovor u odnosu na uvjete koje bi mogli postići drugi dužnici sa sličnim profilom rizičnosti u portfelju </w:t>
      </w:r>
      <w:r w:rsidR="003119F2"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w:t>
      </w:r>
    </w:p>
    <w:p w14:paraId="764D4700" w14:textId="77777777" w:rsidR="00C112AA" w:rsidRPr="00D14589" w:rsidRDefault="00C112AA" w:rsidP="00480699">
      <w:pPr>
        <w:spacing w:line="300" w:lineRule="exact"/>
        <w:rPr>
          <w:rFonts w:ascii="Arial" w:eastAsia="Calibri" w:hAnsi="Arial" w:cs="Arial"/>
          <w:b/>
          <w:color w:val="000000" w:themeColor="text1"/>
          <w:sz w:val="20"/>
          <w:szCs w:val="20"/>
          <w:lang w:val="hr-HR"/>
        </w:rPr>
      </w:pPr>
    </w:p>
    <w:p w14:paraId="480DAFD5" w14:textId="77777777"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Reprogramom se smatra promjena prvobitno ugovorenih uvjeta kreditiranja zbog privremenih financijskih poteškoća klijenta. Restrukturiranjem se smatra promjena prvobitno ugovorenih uvjeta kreditiranja zbog značajnih financijskih poteškoća klijenta, kojemu je potrebno financijsko, poslovno i operativno restrukturiranje, odnosno klijentu koji se već nalazi u statusu neispunjenja obveza.</w:t>
      </w:r>
    </w:p>
    <w:p w14:paraId="75928846" w14:textId="77777777" w:rsidR="002A5A2E" w:rsidRPr="00D14589" w:rsidRDefault="002A5A2E" w:rsidP="00480699">
      <w:pPr>
        <w:jc w:val="both"/>
        <w:rPr>
          <w:rFonts w:ascii="Arial" w:hAnsi="Arial" w:cs="Arial"/>
          <w:color w:val="000000" w:themeColor="text1"/>
          <w:sz w:val="20"/>
          <w:szCs w:val="20"/>
          <w:lang w:val="hr-HR"/>
        </w:rPr>
        <w:sectPr w:rsidR="002A5A2E" w:rsidRPr="00D14589" w:rsidSect="00AE2E05">
          <w:pgSz w:w="11907" w:h="16840" w:code="9"/>
          <w:pgMar w:top="1418" w:right="1134" w:bottom="1134" w:left="1418" w:header="851" w:footer="851" w:gutter="0"/>
          <w:cols w:space="720"/>
          <w:noEndnote/>
        </w:sectPr>
      </w:pPr>
    </w:p>
    <w:p w14:paraId="231F6272" w14:textId="77777777" w:rsidR="00B31845" w:rsidRPr="00D14589" w:rsidRDefault="00B31845" w:rsidP="00AB5E26">
      <w:pPr>
        <w:rPr>
          <w:rFonts w:ascii="Arial" w:eastAsia="Calibri" w:hAnsi="Arial" w:cs="Arial"/>
          <w:b/>
          <w:color w:val="000000" w:themeColor="text1"/>
          <w:sz w:val="20"/>
          <w:szCs w:val="20"/>
          <w:lang w:val="hr-HR"/>
        </w:rPr>
      </w:pPr>
    </w:p>
    <w:p w14:paraId="06107AF2" w14:textId="5954BD90" w:rsidR="00B31845" w:rsidRPr="00D14589" w:rsidRDefault="00B31845">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41494CFD" w14:textId="77777777" w:rsidR="00B31845" w:rsidRPr="00D14589" w:rsidRDefault="00B31845">
      <w:pPr>
        <w:jc w:val="both"/>
        <w:rPr>
          <w:rFonts w:ascii="Arial" w:hAnsi="Arial" w:cs="Arial"/>
          <w:color w:val="000000" w:themeColor="text1"/>
          <w:sz w:val="20"/>
          <w:szCs w:val="20"/>
          <w:lang w:val="hr-HR"/>
        </w:rPr>
      </w:pPr>
    </w:p>
    <w:p w14:paraId="341B4CCB" w14:textId="4D8BF034" w:rsidR="00B31845" w:rsidRPr="00D14589" w:rsidRDefault="00B31845" w:rsidP="00AB5E26">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65DDB25" w14:textId="77777777" w:rsidR="00B31845" w:rsidRPr="00D14589" w:rsidRDefault="00B31845" w:rsidP="00AB5E26">
      <w:pPr>
        <w:rPr>
          <w:rFonts w:ascii="Arial" w:eastAsia="Calibri" w:hAnsi="Arial" w:cs="Arial"/>
          <w:b/>
          <w:color w:val="000000" w:themeColor="text1"/>
          <w:sz w:val="20"/>
          <w:szCs w:val="20"/>
          <w:lang w:val="hr-HR"/>
        </w:rPr>
      </w:pPr>
    </w:p>
    <w:p w14:paraId="684AF632" w14:textId="4699A9E3" w:rsidR="00480699" w:rsidRPr="00D14589" w:rsidRDefault="00092418" w:rsidP="00AB5E26">
      <w:pPr>
        <w:tabs>
          <w:tab w:val="left" w:pos="851"/>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480699" w:rsidRPr="00D14589">
        <w:rPr>
          <w:rFonts w:ascii="Arial" w:eastAsia="Calibri" w:hAnsi="Arial" w:cs="Arial"/>
          <w:b/>
          <w:color w:val="000000" w:themeColor="text1"/>
          <w:sz w:val="20"/>
          <w:szCs w:val="20"/>
          <w:lang w:val="hr-HR"/>
        </w:rPr>
        <w:t>.3.6.</w:t>
      </w:r>
      <w:r w:rsidR="00A53BAA" w:rsidRPr="00D14589">
        <w:rPr>
          <w:rFonts w:ascii="Arial" w:eastAsia="Calibri" w:hAnsi="Arial" w:cs="Arial"/>
          <w:b/>
          <w:color w:val="000000" w:themeColor="text1"/>
          <w:sz w:val="20"/>
          <w:szCs w:val="20"/>
          <w:lang w:val="hr-HR"/>
        </w:rPr>
        <w:tab/>
      </w:r>
      <w:r w:rsidR="00480699" w:rsidRPr="00D14589">
        <w:rPr>
          <w:rFonts w:ascii="Arial" w:eastAsia="Calibri" w:hAnsi="Arial" w:cs="Arial"/>
          <w:b/>
          <w:color w:val="000000" w:themeColor="text1"/>
          <w:sz w:val="20"/>
          <w:szCs w:val="20"/>
          <w:lang w:val="hr-HR"/>
        </w:rPr>
        <w:t>Analiza koncentracije rizika</w:t>
      </w:r>
    </w:p>
    <w:p w14:paraId="1ED3BFE5" w14:textId="77777777" w:rsidR="00480699" w:rsidRPr="00D14589" w:rsidRDefault="00480699">
      <w:pPr>
        <w:jc w:val="both"/>
        <w:rPr>
          <w:rFonts w:ascii="Arial" w:hAnsi="Arial" w:cs="Arial"/>
          <w:color w:val="000000" w:themeColor="text1"/>
          <w:sz w:val="20"/>
          <w:szCs w:val="20"/>
          <w:lang w:val="hr-HR"/>
        </w:rPr>
      </w:pPr>
    </w:p>
    <w:p w14:paraId="3C7584F7" w14:textId="00670042" w:rsidR="00480699" w:rsidRPr="00D14589" w:rsidRDefault="004A6D6C">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480699" w:rsidRPr="00D14589">
        <w:rPr>
          <w:rFonts w:ascii="Arial" w:hAnsi="Arial" w:cs="Arial"/>
          <w:color w:val="000000" w:themeColor="text1"/>
          <w:sz w:val="20"/>
          <w:szCs w:val="20"/>
          <w:lang w:val="hr-HR"/>
        </w:rPr>
        <w:t xml:space="preserve"> kroz razvojne programe kreditiranja obuhvaća područje cijele Republike Hrvatske s naglaskom na potpomognuta područja. Kreditni rizik rasprostranjen je po geografskim područjima, djelatnostima, sektorima te kreditnim programima. </w:t>
      </w:r>
      <w:r w:rsidRPr="00D14589">
        <w:rPr>
          <w:rFonts w:ascii="Arial" w:hAnsi="Arial" w:cs="Arial"/>
          <w:color w:val="000000" w:themeColor="text1"/>
          <w:sz w:val="20"/>
          <w:szCs w:val="20"/>
          <w:lang w:val="hr-HR"/>
        </w:rPr>
        <w:t>Banka</w:t>
      </w:r>
      <w:r w:rsidR="00480699" w:rsidRPr="00D14589">
        <w:rPr>
          <w:rFonts w:ascii="Arial" w:hAnsi="Arial" w:cs="Arial"/>
          <w:color w:val="000000" w:themeColor="text1"/>
          <w:sz w:val="20"/>
          <w:szCs w:val="20"/>
          <w:lang w:val="hr-HR"/>
        </w:rPr>
        <w:t xml:space="preserve"> nastoji izbjeći pretjeranu koncentraciju kreditnog rizika te povoljnijim uvjetima i novim kreditnim programima (proizvodima) potaknuti razvoj slabije razvijenih područja Republike Hrvatske u skladu s državnom strategijom razvoja pojedinih djelatnosti. </w:t>
      </w:r>
    </w:p>
    <w:p w14:paraId="037ACA3B" w14:textId="77777777" w:rsidR="00480699" w:rsidRPr="00D14589" w:rsidRDefault="00480699" w:rsidP="00480699">
      <w:pPr>
        <w:jc w:val="both"/>
        <w:rPr>
          <w:rFonts w:ascii="Arial" w:hAnsi="Arial" w:cs="Arial"/>
          <w:color w:val="000000" w:themeColor="text1"/>
          <w:sz w:val="20"/>
          <w:szCs w:val="20"/>
          <w:lang w:val="hr-HR"/>
        </w:rPr>
      </w:pPr>
    </w:p>
    <w:p w14:paraId="18ACEC63" w14:textId="2A67FA20"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Kreditiranjem različitih grana djelatnosti uz poticanje proizvodnje i razvoja s ciljem razvoja hrvatske privrede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stvara bolju bazu za povrate kredita i smanjenje rizika.</w:t>
      </w:r>
    </w:p>
    <w:p w14:paraId="3CEAEA33" w14:textId="428F53E2" w:rsidR="00A451D1" w:rsidRDefault="00A451D1" w:rsidP="00480699">
      <w:pPr>
        <w:jc w:val="both"/>
        <w:rPr>
          <w:rFonts w:ascii="Arial" w:hAnsi="Arial" w:cs="Arial"/>
          <w:color w:val="000000" w:themeColor="text1"/>
          <w:sz w:val="20"/>
          <w:szCs w:val="20"/>
          <w:lang w:val="hr-HR"/>
        </w:rPr>
      </w:pPr>
    </w:p>
    <w:p w14:paraId="5620E00F" w14:textId="122E83C6" w:rsidR="00A451D1" w:rsidRPr="00D14589" w:rsidRDefault="00A451D1" w:rsidP="00480699">
      <w:pPr>
        <w:jc w:val="both"/>
        <w:rPr>
          <w:rFonts w:ascii="Arial" w:hAnsi="Arial" w:cs="Arial"/>
          <w:color w:val="000000" w:themeColor="text1"/>
          <w:sz w:val="20"/>
          <w:szCs w:val="20"/>
          <w:lang w:val="hr-HR"/>
        </w:rPr>
      </w:pPr>
      <w:r w:rsidRPr="00A451D1">
        <w:rPr>
          <w:rFonts w:ascii="Arial" w:hAnsi="Arial" w:cs="Arial"/>
          <w:color w:val="000000" w:themeColor="text1"/>
          <w:sz w:val="20"/>
          <w:szCs w:val="20"/>
          <w:lang w:val="hr-HR"/>
        </w:rPr>
        <w:t>Najveća kreditna izloženost prema jednom dužniku na 3</w:t>
      </w:r>
      <w:r>
        <w:rPr>
          <w:rFonts w:ascii="Arial" w:hAnsi="Arial" w:cs="Arial"/>
          <w:color w:val="000000" w:themeColor="text1"/>
          <w:sz w:val="20"/>
          <w:szCs w:val="20"/>
          <w:lang w:val="hr-HR"/>
        </w:rPr>
        <w:t>1</w:t>
      </w:r>
      <w:r w:rsidRPr="00A451D1">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prosinca</w:t>
      </w:r>
      <w:r w:rsidRPr="00A451D1">
        <w:rPr>
          <w:rFonts w:ascii="Arial" w:hAnsi="Arial" w:cs="Arial"/>
          <w:color w:val="000000" w:themeColor="text1"/>
          <w:sz w:val="20"/>
          <w:szCs w:val="20"/>
          <w:lang w:val="hr-HR"/>
        </w:rPr>
        <w:t xml:space="preserve"> 2023. za Grupu iznosi 272.844</w:t>
      </w:r>
      <w:r>
        <w:rPr>
          <w:rFonts w:ascii="Arial" w:hAnsi="Arial" w:cs="Arial"/>
          <w:color w:val="000000" w:themeColor="text1"/>
          <w:sz w:val="20"/>
          <w:szCs w:val="20"/>
          <w:lang w:val="hr-HR"/>
        </w:rPr>
        <w:t xml:space="preserve"> </w:t>
      </w:r>
      <w:r w:rsidRPr="00A451D1">
        <w:rPr>
          <w:rFonts w:ascii="Arial" w:hAnsi="Arial" w:cs="Arial"/>
          <w:color w:val="000000" w:themeColor="text1"/>
          <w:sz w:val="20"/>
          <w:szCs w:val="20"/>
          <w:lang w:val="hr-HR"/>
        </w:rPr>
        <w:t>tisuća eura (31. prosinca 2022.: 307.227 tisuća eura), a za Banku iznosi 269.949 tisuća eura (31. prosinca 2022.: 307.227 tisuća eura), bez uzimanja u obzir primljenih instrumenata osiguranja.</w:t>
      </w:r>
    </w:p>
    <w:p w14:paraId="0398B2BC" w14:textId="62463799" w:rsidR="00480699" w:rsidRPr="00D14589" w:rsidRDefault="00480699" w:rsidP="00480699">
      <w:pPr>
        <w:jc w:val="both"/>
        <w:rPr>
          <w:rFonts w:ascii="Arial" w:hAnsi="Arial" w:cs="Arial"/>
          <w:color w:val="000000" w:themeColor="text1"/>
          <w:sz w:val="20"/>
          <w:szCs w:val="20"/>
          <w:lang w:val="hr-HR"/>
        </w:rPr>
      </w:pPr>
    </w:p>
    <w:p w14:paraId="0663DD43" w14:textId="6CD40230" w:rsidR="00144CBF" w:rsidRPr="00D14589" w:rsidRDefault="00144CBF" w:rsidP="00064D07">
      <w:pPr>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Banka kao posebna financijska institucija provodi svoju razvojnu ulogu odobravajući plasmane krajnjim korisnicima kredita putem financijskih institucija s kojima ima sklopljene ugovore o poslovnoj suradnji. </w:t>
      </w:r>
    </w:p>
    <w:p w14:paraId="1F2429B9" w14:textId="77777777" w:rsidR="00231BE6" w:rsidRPr="00D14589" w:rsidRDefault="00231BE6" w:rsidP="00231BE6">
      <w:pPr>
        <w:pStyle w:val="Default"/>
        <w:rPr>
          <w:b/>
          <w:bCs/>
          <w:color w:val="000000" w:themeColor="text1"/>
          <w:sz w:val="20"/>
          <w:szCs w:val="20"/>
        </w:rPr>
      </w:pPr>
    </w:p>
    <w:p w14:paraId="65515D91" w14:textId="690D6708" w:rsidR="00231BE6" w:rsidRPr="00D14589" w:rsidRDefault="00231BE6" w:rsidP="007F5B1C">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00A53BAA" w:rsidRPr="00D14589">
        <w:rPr>
          <w:b/>
          <w:bCs/>
          <w:color w:val="000000" w:themeColor="text1"/>
          <w:sz w:val="20"/>
          <w:szCs w:val="20"/>
        </w:rPr>
        <w:tab/>
      </w:r>
      <w:r w:rsidRPr="00D14589">
        <w:rPr>
          <w:b/>
          <w:bCs/>
          <w:color w:val="000000" w:themeColor="text1"/>
          <w:sz w:val="20"/>
          <w:szCs w:val="20"/>
        </w:rPr>
        <w:t>Model podjele rizika</w:t>
      </w:r>
    </w:p>
    <w:p w14:paraId="3ACFDC1F" w14:textId="2F029826" w:rsidR="00144CBF" w:rsidRPr="00D14589" w:rsidRDefault="00144CBF" w:rsidP="00480699">
      <w:pPr>
        <w:jc w:val="both"/>
        <w:rPr>
          <w:rFonts w:ascii="Arial" w:hAnsi="Arial" w:cs="Arial"/>
          <w:color w:val="000000" w:themeColor="text1"/>
          <w:sz w:val="20"/>
          <w:szCs w:val="20"/>
          <w:lang w:val="hr-HR"/>
        </w:rPr>
      </w:pPr>
    </w:p>
    <w:p w14:paraId="68E88F19" w14:textId="5A2C319D" w:rsidR="00231BE6" w:rsidRPr="00D14589" w:rsidRDefault="00231BE6" w:rsidP="00231BE6">
      <w:pPr>
        <w:pStyle w:val="Default"/>
        <w:jc w:val="both"/>
        <w:rPr>
          <w:color w:val="000000" w:themeColor="text1"/>
          <w:sz w:val="20"/>
          <w:szCs w:val="20"/>
        </w:rPr>
      </w:pPr>
      <w:r w:rsidRPr="00D14589">
        <w:rPr>
          <w:color w:val="000000" w:themeColor="text1"/>
          <w:sz w:val="20"/>
          <w:szCs w:val="20"/>
        </w:rPr>
        <w:t xml:space="preserve">Model podjele rizika je način provedbe programa kreditiranja HBOR-a u suradnji s poslovnim bankama, pri čemu HBOR snosi dio rizika izravnog kredita (npr. 50%), dok za drugi dio kredita (neovisno je li isti financiran iz sredstava HBOR-a ili sredstava poslovne banke) rizik snosi poslovna banka. </w:t>
      </w:r>
    </w:p>
    <w:p w14:paraId="2234662B" w14:textId="77777777" w:rsidR="00231BE6" w:rsidRPr="00D14589" w:rsidRDefault="00231BE6" w:rsidP="00231BE6">
      <w:pPr>
        <w:pStyle w:val="Default"/>
        <w:jc w:val="both"/>
        <w:rPr>
          <w:color w:val="000000" w:themeColor="text1"/>
          <w:sz w:val="20"/>
          <w:szCs w:val="20"/>
        </w:rPr>
      </w:pPr>
    </w:p>
    <w:p w14:paraId="0A5706A9" w14:textId="77777777" w:rsidR="00231BE6" w:rsidRPr="00D14589" w:rsidRDefault="00231BE6" w:rsidP="00231BE6">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Krediti po modelima podjele rizika po kreditnim programima HBOR-a (prvenstveno krediti za investicije i restrukturiranja, a manjim djelom za likvidnost) se provode na način da su poslovne banke uključene u transakcije i nadalje agenti (administrativni, platni i agenti osiguranja), ali HBOR provodi uobičajenu proceduru kao i za bilo koji drugi izravni kredit te unosi, kako izloženosti tako i kolaterale, u poslovne knjige nakon ugovaranja odnosno provedbe osiguranja plasmana.</w:t>
      </w:r>
    </w:p>
    <w:p w14:paraId="72B5ED5C" w14:textId="77777777" w:rsidR="00E819AB" w:rsidRPr="00D14589" w:rsidRDefault="00E819AB" w:rsidP="00274D30">
      <w:pPr>
        <w:jc w:val="both"/>
        <w:rPr>
          <w:rFonts w:ascii="Arial" w:hAnsi="Arial" w:cs="Arial"/>
          <w:color w:val="000000" w:themeColor="text1"/>
          <w:sz w:val="20"/>
          <w:szCs w:val="20"/>
          <w:lang w:val="hr-HR"/>
        </w:rPr>
        <w:sectPr w:rsidR="00E819AB" w:rsidRPr="00D14589" w:rsidSect="00AE2E05">
          <w:pgSz w:w="11907" w:h="16840" w:code="9"/>
          <w:pgMar w:top="1418" w:right="1134" w:bottom="1134" w:left="1418" w:header="851" w:footer="851" w:gutter="0"/>
          <w:cols w:space="720"/>
          <w:noEndnote/>
        </w:sectPr>
      </w:pPr>
    </w:p>
    <w:p w14:paraId="3D436F6D" w14:textId="7587B84A" w:rsidR="00274D30" w:rsidRPr="00D14589" w:rsidRDefault="00274D30" w:rsidP="00274D30">
      <w:pPr>
        <w:jc w:val="both"/>
        <w:rPr>
          <w:rFonts w:ascii="Arial" w:hAnsi="Arial" w:cs="Arial"/>
          <w:color w:val="000000" w:themeColor="text1"/>
          <w:sz w:val="20"/>
          <w:szCs w:val="20"/>
          <w:lang w:val="hr-HR"/>
        </w:rPr>
      </w:pPr>
    </w:p>
    <w:p w14:paraId="386F5AB4" w14:textId="3EF0084F" w:rsidR="006F7BBD" w:rsidRPr="00D14589" w:rsidRDefault="006F7BBD" w:rsidP="006F7BB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2F78130" w14:textId="77777777" w:rsidR="006F7BBD" w:rsidRPr="00D14589" w:rsidRDefault="006F7BBD" w:rsidP="006F7BBD">
      <w:pPr>
        <w:jc w:val="both"/>
        <w:rPr>
          <w:rFonts w:ascii="Arial" w:hAnsi="Arial" w:cs="Arial"/>
          <w:color w:val="000000" w:themeColor="text1"/>
          <w:sz w:val="20"/>
          <w:szCs w:val="20"/>
          <w:lang w:val="hr-HR"/>
        </w:rPr>
      </w:pPr>
    </w:p>
    <w:p w14:paraId="0C23C118" w14:textId="34DCE036" w:rsidR="006F7BBD" w:rsidRPr="00D14589" w:rsidRDefault="006F7BBD" w:rsidP="006F7BBD">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2B3611A" w14:textId="778572AA" w:rsidR="006F7BBD" w:rsidRPr="00D14589" w:rsidRDefault="006F7BBD" w:rsidP="006F7BBD">
      <w:pPr>
        <w:rPr>
          <w:rFonts w:ascii="Arial" w:eastAsia="Calibri" w:hAnsi="Arial" w:cs="Arial"/>
          <w:b/>
          <w:color w:val="000000" w:themeColor="text1"/>
          <w:sz w:val="20"/>
          <w:szCs w:val="20"/>
          <w:lang w:val="hr-HR"/>
        </w:rPr>
      </w:pPr>
    </w:p>
    <w:p w14:paraId="1709DD9A" w14:textId="4020A91E" w:rsidR="006F7BBD" w:rsidRPr="00D14589" w:rsidRDefault="006F7BBD" w:rsidP="006F7BBD">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Pr="00D14589">
        <w:rPr>
          <w:b/>
          <w:bCs/>
          <w:color w:val="000000" w:themeColor="text1"/>
          <w:sz w:val="20"/>
          <w:szCs w:val="20"/>
        </w:rPr>
        <w:tab/>
        <w:t>Model podjele rizika</w:t>
      </w:r>
      <w:r w:rsidR="001A2425" w:rsidRPr="00D14589">
        <w:rPr>
          <w:b/>
          <w:bCs/>
          <w:color w:val="000000" w:themeColor="text1"/>
          <w:sz w:val="20"/>
          <w:szCs w:val="20"/>
        </w:rPr>
        <w:t xml:space="preserve"> (nastavak)</w:t>
      </w:r>
    </w:p>
    <w:p w14:paraId="558CD666" w14:textId="77777777" w:rsidR="006F7BBD" w:rsidRPr="00D14589" w:rsidRDefault="006F7BBD" w:rsidP="006F7BBD">
      <w:pPr>
        <w:rPr>
          <w:rFonts w:ascii="Arial" w:eastAsia="Calibri" w:hAnsi="Arial" w:cs="Arial"/>
          <w:b/>
          <w:color w:val="000000" w:themeColor="text1"/>
          <w:sz w:val="20"/>
          <w:szCs w:val="20"/>
          <w:lang w:val="hr-HR"/>
        </w:rPr>
      </w:pPr>
    </w:p>
    <w:p w14:paraId="2D6F77F5" w14:textId="0875C16D" w:rsidR="00274D30" w:rsidRPr="00D14589" w:rsidRDefault="00274D30" w:rsidP="00274D30">
      <w:pPr>
        <w:jc w:val="both"/>
        <w:rPr>
          <w:rFonts w:ascii="Arial" w:eastAsia="Calibri" w:hAnsi="Arial" w:cs="Arial"/>
          <w:color w:val="000000"/>
          <w:sz w:val="20"/>
          <w:szCs w:val="20"/>
          <w:lang w:val="hr-HR"/>
        </w:rPr>
      </w:pPr>
      <w:r w:rsidRPr="00D14589">
        <w:rPr>
          <w:rFonts w:ascii="Arial" w:eastAsia="Calibri" w:hAnsi="Arial" w:cs="Arial"/>
          <w:color w:val="000000"/>
          <w:sz w:val="20"/>
          <w:szCs w:val="20"/>
          <w:lang w:val="hr-HR"/>
        </w:rPr>
        <w:t xml:space="preserve">U sklopu mjera za pomoć gospodarstvu uslijed </w:t>
      </w:r>
      <w:r w:rsidR="00064D07">
        <w:rPr>
          <w:rFonts w:ascii="Arial" w:eastAsia="Calibri" w:hAnsi="Arial" w:cs="Arial"/>
          <w:color w:val="000000"/>
          <w:sz w:val="20"/>
          <w:szCs w:val="20"/>
          <w:lang w:val="hr-HR"/>
        </w:rPr>
        <w:t>ove krize</w:t>
      </w:r>
      <w:r w:rsidRPr="00D14589">
        <w:rPr>
          <w:rFonts w:ascii="Arial" w:eastAsia="Calibri" w:hAnsi="Arial" w:cs="Arial"/>
          <w:color w:val="000000"/>
          <w:sz w:val="20"/>
          <w:szCs w:val="20"/>
          <w:lang w:val="hr-HR"/>
        </w:rPr>
        <w:t xml:space="preserve"> omogućeno je odobravanje novih kredita za likvidnost poduzetnicima koji su pogođeni krizom izazvanom</w:t>
      </w:r>
      <w:r w:rsidR="00FC79CD" w:rsidRPr="00FC79CD">
        <w:rPr>
          <w:rFonts w:ascii="Arial" w:eastAsia="Calibri" w:hAnsi="Arial" w:cs="Arial"/>
          <w:color w:val="000000"/>
          <w:sz w:val="20"/>
          <w:szCs w:val="20"/>
          <w:lang w:val="hr-HR"/>
        </w:rPr>
        <w:t xml:space="preserve"> izravnim ili neizravnim učinkom ruske agresije na Ukrajinu</w:t>
      </w:r>
      <w:r w:rsidRPr="00D14589">
        <w:rPr>
          <w:rFonts w:ascii="Arial" w:eastAsia="Calibri" w:hAnsi="Arial" w:cs="Arial"/>
          <w:color w:val="000000"/>
          <w:sz w:val="20"/>
          <w:szCs w:val="20"/>
          <w:lang w:val="hr-HR"/>
        </w:rPr>
        <w:t xml:space="preserve"> po modelu podjele rizika s poslovnim bankama. Zbog kratkog roka za obradu većeg broja kreditnih zahtjeva, postojeći kreditni proces propisan Pravilnikom o upravljanju kreditnim rizikom je za ovu svrhu ubrzan i skraćen.</w:t>
      </w:r>
    </w:p>
    <w:p w14:paraId="69790A11" w14:textId="77777777" w:rsidR="00274D30" w:rsidRPr="00D14589" w:rsidRDefault="00274D30" w:rsidP="00274D30">
      <w:pPr>
        <w:jc w:val="both"/>
        <w:rPr>
          <w:rFonts w:ascii="Arial" w:hAnsi="Arial" w:cs="Arial"/>
          <w:color w:val="000000" w:themeColor="text1"/>
          <w:sz w:val="20"/>
          <w:szCs w:val="20"/>
          <w:lang w:val="hr-HR"/>
        </w:rPr>
      </w:pPr>
    </w:p>
    <w:p w14:paraId="67E4290C" w14:textId="37135270" w:rsidR="00274D30" w:rsidRPr="00D14589" w:rsidRDefault="00274D30" w:rsidP="00274D30">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HBOR-u praćenje klijenata prema kojima HBOR ima bruto izloženost višu od </w:t>
      </w:r>
      <w:r w:rsidR="00D40382">
        <w:rPr>
          <w:rFonts w:ascii="Arial" w:hAnsi="Arial" w:cs="Arial"/>
          <w:color w:val="000000" w:themeColor="text1"/>
          <w:sz w:val="20"/>
          <w:szCs w:val="20"/>
          <w:lang w:val="hr-HR"/>
        </w:rPr>
        <w:t>400</w:t>
      </w:r>
      <w:r w:rsidR="004A6D6C"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40382">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 po proceduri za izravne kredite, a obzirom da Banka često nema izravan kontakt s klijentom sve potrebne informacije za potrebe praćenja koristi kvartalna izvješća ili se informira kod poslovne banke.</w:t>
      </w:r>
    </w:p>
    <w:p w14:paraId="10F29586" w14:textId="6FCA5D3A" w:rsidR="00423AC8" w:rsidRPr="00D14589" w:rsidRDefault="00423AC8" w:rsidP="00636530">
      <w:pPr>
        <w:jc w:val="both"/>
        <w:rPr>
          <w:rFonts w:ascii="Arial" w:hAnsi="Arial" w:cs="Arial"/>
          <w:color w:val="000000" w:themeColor="text1"/>
          <w:sz w:val="20"/>
          <w:szCs w:val="20"/>
          <w:lang w:val="hr-HR"/>
        </w:rPr>
      </w:pPr>
    </w:p>
    <w:p w14:paraId="27092D30" w14:textId="0EA287D9" w:rsidR="006735C2" w:rsidRPr="00D14589" w:rsidRDefault="00092418" w:rsidP="007F5B1C">
      <w:pPr>
        <w:tabs>
          <w:tab w:val="left" w:pos="851"/>
        </w:tabs>
        <w:spacing w:line="300" w:lineRule="exact"/>
        <w:rPr>
          <w:rFonts w:ascii="Arial" w:eastAsia="Calibri" w:hAnsi="Arial" w:cs="Arial"/>
          <w:b/>
          <w:color w:val="000000" w:themeColor="text1"/>
          <w:sz w:val="20"/>
          <w:szCs w:val="20"/>
          <w:lang w:val="hr-HR"/>
        </w:rPr>
      </w:pPr>
      <w:bookmarkStart w:id="961" w:name="_Hlk96425018"/>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636530" w:rsidRPr="00D14589">
        <w:rPr>
          <w:rFonts w:ascii="Arial" w:eastAsia="Calibri" w:hAnsi="Arial" w:cs="Arial"/>
          <w:b/>
          <w:color w:val="000000" w:themeColor="text1"/>
          <w:sz w:val="20"/>
          <w:szCs w:val="20"/>
          <w:lang w:val="hr-HR"/>
        </w:rPr>
        <w:t>8</w:t>
      </w:r>
      <w:r w:rsidR="006735C2" w:rsidRPr="00D14589">
        <w:rPr>
          <w:rFonts w:ascii="Arial" w:eastAsia="Calibri" w:hAnsi="Arial" w:cs="Arial"/>
          <w:b/>
          <w:color w:val="000000" w:themeColor="text1"/>
          <w:sz w:val="20"/>
          <w:szCs w:val="20"/>
          <w:lang w:val="hr-HR"/>
        </w:rPr>
        <w:t>.</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Instrumenti osiguranja i ostala poboljšanja kvalitete kredita (kreditne sposobnosti)</w:t>
      </w:r>
    </w:p>
    <w:bookmarkEnd w:id="961"/>
    <w:p w14:paraId="261748DB" w14:textId="77777777" w:rsidR="006735C2" w:rsidRPr="00D14589" w:rsidRDefault="006735C2" w:rsidP="006735C2">
      <w:pPr>
        <w:jc w:val="both"/>
        <w:rPr>
          <w:rFonts w:ascii="Arial" w:hAnsi="Arial" w:cs="Arial"/>
          <w:color w:val="000000" w:themeColor="text1"/>
          <w:sz w:val="20"/>
          <w:szCs w:val="20"/>
          <w:lang w:val="hr-HR"/>
        </w:rPr>
      </w:pPr>
    </w:p>
    <w:p w14:paraId="6652B8CC"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Instrumenti osiguranja plasmana Banke su:</w:t>
      </w:r>
    </w:p>
    <w:p w14:paraId="0E884FA4" w14:textId="77777777" w:rsidR="006735C2" w:rsidRPr="00D14589" w:rsidRDefault="006735C2" w:rsidP="002B5EA8">
      <w:pPr>
        <w:numPr>
          <w:ilvl w:val="0"/>
          <w:numId w:val="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obvezni (mjenice i zadužnice),</w:t>
      </w:r>
    </w:p>
    <w:p w14:paraId="1E63FEC7" w14:textId="77777777" w:rsidR="006735C2" w:rsidRPr="00D14589" w:rsidRDefault="006735C2" w:rsidP="002B5EA8">
      <w:pPr>
        <w:numPr>
          <w:ilvl w:val="0"/>
          <w:numId w:val="4"/>
        </w:numPr>
        <w:autoSpaceDE w:val="0"/>
        <w:autoSpaceDN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uobičajeni (nekretnine, brodovi, zrakoplovi, bankarska garancija, jamstvo Republike Hrvatske, jamstvo jedinica lokalne i područne (regionalne) samouprave, jamstvo HAMAG-BICRO-a, polica osiguranja od političkih i/ili komercijalnih rizika), te</w:t>
      </w:r>
    </w:p>
    <w:p w14:paraId="7D31D49B" w14:textId="77777777" w:rsidR="006735C2" w:rsidRPr="00D14589" w:rsidRDefault="006735C2" w:rsidP="002B5EA8">
      <w:pPr>
        <w:numPr>
          <w:ilvl w:val="0"/>
          <w:numId w:val="4"/>
        </w:numPr>
        <w:autoSpaceDE w:val="0"/>
        <w:autoSpaceDN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ostali instrumenti osiguranja (pokretna imovina, mjenice ili jamstva drugih trgovačkih društva solidnog boniteta, prijenos vlasništva ili zalog dionica odnosno udjela trgovačkog društva, pljenidba novčanih potraživanja odnosno cesija naplativih potraživanja, pljenidba depozita, vinkuliranje police osiguranja imovine i/ili osoba, zalog na žigu ili robnoj marki i sl.).</w:t>
      </w:r>
    </w:p>
    <w:p w14:paraId="586200EB"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42CA157B" w14:textId="5540B840"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Svi plasmani </w:t>
      </w:r>
      <w:r w:rsidR="004A6D6C"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moraju biti osigurani obveznim instrumentima osiguranja. Plasmani manjih iznosa moraju biti osigurani barem jednim obveznim instrumentom osiguranja. Izbor prihvatljivih instrumenata osiguranja ne ovisi samo o postignutom omjeru osiguranja nego i o utvrđenim rizicima, pri čemu prednost imaju brže utrživi i vrjedniji instrumenti osiguranja.</w:t>
      </w:r>
    </w:p>
    <w:p w14:paraId="5DA6EEEA"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6828820A" w14:textId="6883050A" w:rsidR="00423AC8" w:rsidRPr="00D14589" w:rsidRDefault="00423AC8"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Prihvatljivi uobičajeni i ostali instrumenti osiguranja razvrstani su prema kvaliteti u pet skupina. Ocjena instrumenata osiguranja temelji se na njihovoj kvaliteti koja se utvrđuje na bazi njihove tržišne unovčivosti, dokumentiranosti i mogućnosti nadzora od strane Banke te mogućnosti prisilne naplate. </w:t>
      </w:r>
    </w:p>
    <w:p w14:paraId="056530C5" w14:textId="160CAAC5" w:rsidR="00231BE6" w:rsidRPr="00D14589" w:rsidRDefault="00231BE6" w:rsidP="00423AC8">
      <w:pPr>
        <w:autoSpaceDE w:val="0"/>
        <w:autoSpaceDN w:val="0"/>
        <w:adjustRightInd w:val="0"/>
        <w:ind w:right="-2"/>
        <w:jc w:val="both"/>
        <w:rPr>
          <w:rFonts w:ascii="Arial" w:hAnsi="Arial" w:cs="Arial"/>
          <w:color w:val="000000" w:themeColor="text1"/>
          <w:sz w:val="20"/>
          <w:szCs w:val="20"/>
          <w:lang w:val="hr-HR"/>
        </w:rPr>
      </w:pPr>
    </w:p>
    <w:p w14:paraId="4C69557A" w14:textId="5246BAAF" w:rsidR="00231BE6" w:rsidRPr="00D14589" w:rsidRDefault="00231BE6"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donošenju odluke o odobrenju kredita slaba se kreditna sposobnost ne može zamijeniti kvalitetom instrumenata osiguranja, osim u slučajevima osiguranja prvorazrednim instrumentima osiguranja: jamstvom Republike Hrvatske, jamstvom lokalne/područne (regionalne) samouprave (JLPS), jamstvom HAMAG-BICRO-a, policom osiguranja kredita i kada za obveze klijenta zakonskim aktima jamče Republika Hrvatska, JLPS ili druga državna tijela.</w:t>
      </w:r>
    </w:p>
    <w:p w14:paraId="222394AE" w14:textId="77777777"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sectPr w:rsidR="00274D30" w:rsidRPr="00D14589" w:rsidSect="00AE2E05">
          <w:pgSz w:w="11907" w:h="16840" w:code="9"/>
          <w:pgMar w:top="1418" w:right="1134" w:bottom="1134" w:left="1418" w:header="851" w:footer="851" w:gutter="0"/>
          <w:cols w:space="720"/>
          <w:noEndnote/>
        </w:sectPr>
      </w:pPr>
    </w:p>
    <w:p w14:paraId="75119D36" w14:textId="40BDF43D"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50E4AFC1" w14:textId="652B5EB9" w:rsidR="00274D30" w:rsidRPr="00D14589" w:rsidRDefault="00274D30"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0375760" w14:textId="77777777" w:rsidR="00274D30" w:rsidRPr="00D14589" w:rsidRDefault="00274D30" w:rsidP="00274D30">
      <w:pPr>
        <w:jc w:val="both"/>
        <w:rPr>
          <w:rFonts w:ascii="Arial" w:hAnsi="Arial" w:cs="Arial"/>
          <w:color w:val="000000" w:themeColor="text1"/>
          <w:sz w:val="20"/>
          <w:szCs w:val="20"/>
          <w:lang w:val="hr-HR"/>
        </w:rPr>
      </w:pPr>
    </w:p>
    <w:p w14:paraId="161FFD08" w14:textId="16A8D529" w:rsidR="00274D30" w:rsidRPr="00D14589" w:rsidRDefault="00274D30"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524F8D18" w14:textId="62AD5210"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pPr>
    </w:p>
    <w:p w14:paraId="0D798AC2" w14:textId="18D397AD" w:rsidR="00274D30" w:rsidRPr="00D14589" w:rsidRDefault="00274D30"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Instrumenti osiguranja i ostala poboljšanja kvalitete kredita (kreditne sposobnosti) (nastavak)</w:t>
      </w:r>
    </w:p>
    <w:p w14:paraId="1E8A71AB"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21D01442" w14:textId="46AF630E"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ublažavanja kreditnog rizika i smanjenja troškova poslovanja, a sukladno Zakonu o HBOR-u, dio svojih plasmana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odobrava putem financijskih institucija. Za osiguranje plasmana odobrenih krajnjim korisnicima putem financijskih institucija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uzima obvezne instrumente osiguranja od poslovnih banaka i leasing društava. Financijska institucija ih je dužna deponirati temeljem</w:t>
      </w:r>
      <w:r w:rsidRPr="00D14589">
        <w:rPr>
          <w:rFonts w:ascii="Arial" w:eastAsia="Calibri" w:hAnsi="Arial" w:cs="Arial"/>
          <w:color w:val="000000" w:themeColor="text1"/>
          <w:sz w:val="20"/>
          <w:szCs w:val="20"/>
          <w:lang w:val="hr-HR"/>
        </w:rPr>
        <w:t xml:space="preserve"> Ugovora o međusobnoj poslovnoj suradnji, a ne za svaki pojedinačni plasman krajnjem korisniku zaključen temeljem tog Ugovora. U svakom pojedinačnom ugovoru o plasmanu za krajnjeg korisnika ugovara se pravo korištenja obveznih instrumenata osiguranja </w:t>
      </w:r>
      <w:r w:rsidRPr="00D14589">
        <w:rPr>
          <w:rFonts w:ascii="Arial" w:hAnsi="Arial" w:cs="Arial"/>
          <w:color w:val="000000" w:themeColor="text1"/>
          <w:sz w:val="20"/>
          <w:szCs w:val="20"/>
          <w:lang w:val="hr-HR"/>
        </w:rPr>
        <w:t xml:space="preserve">deponiranih uz Ugovor o međusobnoj poslovnoj suradnji. Obzirom da financijske institucije snose rizik povrata plasmana krajnjeg korisnika ostavljena im je mogućnost ugovaranja dostatnih instrumenata osiguranja od krajnjeg korisnika kredita/leasinga. </w:t>
      </w:r>
    </w:p>
    <w:p w14:paraId="46A5DF59"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64763C16" w14:textId="77777777" w:rsidR="006735C2" w:rsidRPr="00D14589" w:rsidRDefault="006735C2" w:rsidP="006735C2">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Kod odobrenja kredita putem poslovnih banaka, ovisno o njezinom internom rejtingu, zasniva se i nadhipoteka. Tada poslovna banka prenosi vlasništvo na predmetu osiguranja u svoju korist, uz zasnivanje založnog prava u korist Banke ili zasniva hipoteku na predmetu osiguranja u svoju korist, uz nadhipoteku u korist Banke.</w:t>
      </w:r>
    </w:p>
    <w:p w14:paraId="26EC0145"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46F96F69" w14:textId="77777777"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Potpisom Ugovora o međusobnoj poslovnoj suradnji ugovara se prijenos tražbina poslovne banke iz ugovora</w:t>
      </w:r>
      <w:r w:rsidRPr="00D14589">
        <w:rPr>
          <w:rFonts w:ascii="Arial" w:eastAsia="Calibri" w:hAnsi="Arial" w:cs="Arial"/>
          <w:color w:val="000000" w:themeColor="text1"/>
          <w:sz w:val="20"/>
          <w:szCs w:val="20"/>
          <w:lang w:val="hr-HR"/>
        </w:rPr>
        <w:t xml:space="preserve"> o kreditu s krajnjim korisnikom kredita na HBOR. Ugovorom poslovna banka ovlašćuje HBOR </w:t>
      </w:r>
      <w:r w:rsidRPr="00D14589">
        <w:rPr>
          <w:rFonts w:ascii="Arial" w:hAnsi="Arial" w:cs="Arial"/>
          <w:color w:val="000000" w:themeColor="text1"/>
          <w:sz w:val="20"/>
          <w:szCs w:val="20"/>
          <w:lang w:val="hr-HR"/>
        </w:rPr>
        <w:t>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14:paraId="6A33E396"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63AEE687" w14:textId="77777777"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14:paraId="44B22031" w14:textId="77777777" w:rsidR="00423AC8" w:rsidRPr="00D14589" w:rsidRDefault="00423AC8" w:rsidP="00423AC8">
      <w:pPr>
        <w:widowControl w:val="0"/>
        <w:jc w:val="both"/>
        <w:rPr>
          <w:rFonts w:ascii="Arial" w:hAnsi="Arial" w:cs="Arial"/>
          <w:color w:val="000000" w:themeColor="text1"/>
          <w:sz w:val="20"/>
          <w:szCs w:val="20"/>
          <w:lang w:val="hr-HR"/>
        </w:rPr>
      </w:pPr>
    </w:p>
    <w:p w14:paraId="0089C79B" w14:textId="77777777" w:rsidR="00423AC8" w:rsidRPr="00D14589" w:rsidRDefault="00423AC8"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p>
    <w:p w14:paraId="40BB2394" w14:textId="77777777" w:rsidR="00423AC8" w:rsidRPr="00D14589" w:rsidRDefault="00423AC8" w:rsidP="00423AC8">
      <w:pPr>
        <w:widowControl w:val="0"/>
        <w:jc w:val="both"/>
        <w:rPr>
          <w:rFonts w:ascii="Arial" w:hAnsi="Arial" w:cs="Arial"/>
          <w:color w:val="000000" w:themeColor="text1"/>
          <w:sz w:val="20"/>
          <w:szCs w:val="20"/>
          <w:lang w:val="hr-HR"/>
        </w:rPr>
      </w:pPr>
    </w:p>
    <w:p w14:paraId="6650CD4A" w14:textId="5177E32E"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Svi izravni plasmani uglavnom su osigurani prijenosom vlasništva ili hipotekom na nekretninama te, ako je to moguće, kao osiguranje od kreditnog rizika </w:t>
      </w:r>
      <w:r w:rsidR="004A6D6C" w:rsidRPr="00D14589">
        <w:rPr>
          <w:rFonts w:ascii="Arial" w:eastAsia="Calibri" w:hAnsi="Arial" w:cs="Arial"/>
          <w:color w:val="000000" w:themeColor="text1"/>
          <w:sz w:val="20"/>
          <w:szCs w:val="20"/>
          <w:lang w:val="hr-HR"/>
        </w:rPr>
        <w:t>Banka</w:t>
      </w:r>
      <w:r w:rsidRPr="00D14589">
        <w:rPr>
          <w:rFonts w:ascii="Arial" w:eastAsia="Calibri" w:hAnsi="Arial" w:cs="Arial"/>
          <w:color w:val="000000" w:themeColor="text1"/>
          <w:sz w:val="20"/>
          <w:szCs w:val="20"/>
          <w:lang w:val="hr-HR"/>
        </w:rPr>
        <w:t xml:space="preserve"> pribavlja jamstvo Hrvatske agencije za malo gospodarstvo, inovacije i investicije (HAMAG-BICRO),</w:t>
      </w:r>
      <w:r w:rsidR="00277534" w:rsidRPr="00D14589">
        <w:rPr>
          <w:rFonts w:ascii="Arial" w:eastAsia="Calibri" w:hAnsi="Arial" w:cs="Arial"/>
          <w:color w:val="000000" w:themeColor="text1"/>
          <w:sz w:val="20"/>
          <w:szCs w:val="20"/>
          <w:lang w:val="hr-HR"/>
        </w:rPr>
        <w:t xml:space="preserve"> jamstvo EIF-a (Europski investicijski fond),</w:t>
      </w:r>
      <w:r w:rsidRPr="00D14589">
        <w:rPr>
          <w:rFonts w:ascii="Arial" w:eastAsia="Calibri" w:hAnsi="Arial" w:cs="Arial"/>
          <w:color w:val="000000" w:themeColor="text1"/>
          <w:sz w:val="20"/>
          <w:szCs w:val="20"/>
          <w:lang w:val="hr-HR"/>
        </w:rPr>
        <w:t xml:space="preserve"> jamstvo jedinice lokalne i područne (regionalne) </w:t>
      </w:r>
      <w:r w:rsidRPr="00D14589">
        <w:rPr>
          <w:rFonts w:ascii="Arial" w:hAnsi="Arial" w:cs="Arial"/>
          <w:color w:val="000000" w:themeColor="text1"/>
          <w:sz w:val="20"/>
          <w:szCs w:val="20"/>
          <w:lang w:val="hr-HR"/>
        </w:rPr>
        <w:t xml:space="preserve">samouprave, jamstvo Republike Hrvatske i slično. </w:t>
      </w:r>
    </w:p>
    <w:p w14:paraId="6222E9E4" w14:textId="7073CC6E" w:rsidR="00231BE6" w:rsidRPr="00D14589" w:rsidRDefault="00231BE6" w:rsidP="00423AC8">
      <w:pPr>
        <w:autoSpaceDE w:val="0"/>
        <w:autoSpaceDN w:val="0"/>
        <w:adjustRightInd w:val="0"/>
        <w:ind w:right="426"/>
        <w:jc w:val="both"/>
        <w:rPr>
          <w:rFonts w:ascii="Arial" w:hAnsi="Arial" w:cs="Arial"/>
          <w:color w:val="000000" w:themeColor="text1"/>
          <w:sz w:val="20"/>
          <w:szCs w:val="20"/>
          <w:lang w:val="hr-HR"/>
        </w:rPr>
      </w:pPr>
    </w:p>
    <w:p w14:paraId="0EEA16EC" w14:textId="77777777" w:rsidR="00F968F6" w:rsidRPr="00D14589" w:rsidRDefault="004A6D6C" w:rsidP="00231BE6">
      <w:pPr>
        <w:autoSpaceDE w:val="0"/>
        <w:autoSpaceDN w:val="0"/>
        <w:adjustRightInd w:val="0"/>
        <w:ind w:right="426"/>
        <w:jc w:val="both"/>
        <w:rPr>
          <w:rFonts w:ascii="Arial" w:hAnsi="Arial" w:cs="Arial"/>
          <w:color w:val="000000" w:themeColor="text1"/>
          <w:sz w:val="20"/>
          <w:szCs w:val="20"/>
          <w:lang w:val="hr-HR"/>
        </w:rPr>
        <w:sectPr w:rsidR="00F968F6" w:rsidRPr="00D14589" w:rsidSect="00AE2E05">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Banka</w:t>
      </w:r>
      <w:r w:rsidR="00231BE6" w:rsidRPr="00D14589">
        <w:rPr>
          <w:rFonts w:ascii="Arial" w:hAnsi="Arial" w:cs="Arial"/>
          <w:color w:val="000000" w:themeColor="text1"/>
          <w:sz w:val="20"/>
          <w:szCs w:val="20"/>
          <w:lang w:val="hr-HR"/>
        </w:rPr>
        <w:t xml:space="preserve"> je ovlaštena izvršiti verifikaciju procjene vrijednosti i tako utvrđena procjena se smatra konačnom vrijednosti instrumenta osiguranja. </w:t>
      </w:r>
    </w:p>
    <w:p w14:paraId="6AF8CF4C" w14:textId="2E1C4E06" w:rsidR="00231BE6" w:rsidRPr="00D14589" w:rsidRDefault="00231BE6" w:rsidP="00231BE6">
      <w:pPr>
        <w:autoSpaceDE w:val="0"/>
        <w:autoSpaceDN w:val="0"/>
        <w:adjustRightInd w:val="0"/>
        <w:ind w:right="426"/>
        <w:jc w:val="both"/>
        <w:rPr>
          <w:rFonts w:ascii="Arial" w:hAnsi="Arial" w:cs="Arial"/>
          <w:color w:val="000000" w:themeColor="text1"/>
          <w:sz w:val="20"/>
          <w:szCs w:val="20"/>
          <w:lang w:val="hr-HR"/>
        </w:rPr>
      </w:pPr>
    </w:p>
    <w:p w14:paraId="184427CB" w14:textId="13F37481" w:rsidR="009A568D" w:rsidRPr="00D14589" w:rsidRDefault="009A568D" w:rsidP="009A568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09B7649A" w14:textId="77777777" w:rsidR="009A568D" w:rsidRPr="00D14589" w:rsidRDefault="009A568D" w:rsidP="009A568D">
      <w:pPr>
        <w:jc w:val="both"/>
        <w:rPr>
          <w:rFonts w:ascii="Arial" w:hAnsi="Arial" w:cs="Arial"/>
          <w:color w:val="000000" w:themeColor="text1"/>
          <w:sz w:val="20"/>
          <w:szCs w:val="20"/>
          <w:lang w:val="hr-HR"/>
        </w:rPr>
      </w:pPr>
    </w:p>
    <w:p w14:paraId="5B9B10DB" w14:textId="2C6018A1" w:rsidR="009A568D" w:rsidRPr="00D14589" w:rsidRDefault="009A568D" w:rsidP="009A568D">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6E28224" w14:textId="77777777" w:rsidR="009A568D" w:rsidRPr="00D14589" w:rsidRDefault="009A568D" w:rsidP="009A568D">
      <w:pPr>
        <w:spacing w:line="300" w:lineRule="exact"/>
        <w:jc w:val="both"/>
        <w:rPr>
          <w:rFonts w:ascii="Arial" w:eastAsia="Calibri" w:hAnsi="Arial" w:cs="Arial"/>
          <w:b/>
          <w:color w:val="000000" w:themeColor="text1"/>
          <w:sz w:val="20"/>
          <w:szCs w:val="20"/>
          <w:lang w:val="hr-HR"/>
        </w:rPr>
      </w:pPr>
    </w:p>
    <w:p w14:paraId="1AA77E17" w14:textId="231D313A" w:rsidR="009A568D" w:rsidRPr="00D14589" w:rsidRDefault="009A568D" w:rsidP="009A568D">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Pr="00D14589">
        <w:rPr>
          <w:rFonts w:ascii="Arial" w:eastAsia="Calibri" w:hAnsi="Arial" w:cs="Arial"/>
          <w:b/>
          <w:color w:val="000000" w:themeColor="text1"/>
          <w:sz w:val="20"/>
          <w:szCs w:val="20"/>
          <w:lang w:val="hr-HR"/>
        </w:rPr>
        <w:tab/>
        <w:t>Instrumenti osiguranja i ostala poboljšanja kvalitete kredita (kreditne sposobnosti) (nastavak)</w:t>
      </w:r>
    </w:p>
    <w:p w14:paraId="269CF81F" w14:textId="77777777" w:rsidR="009A568D" w:rsidRPr="00D14589" w:rsidRDefault="009A568D" w:rsidP="009A568D">
      <w:pPr>
        <w:autoSpaceDE w:val="0"/>
        <w:autoSpaceDN w:val="0"/>
        <w:adjustRightInd w:val="0"/>
        <w:ind w:right="426"/>
        <w:jc w:val="both"/>
        <w:rPr>
          <w:rFonts w:ascii="Arial" w:hAnsi="Arial" w:cs="Arial"/>
          <w:color w:val="000000" w:themeColor="text1"/>
          <w:sz w:val="20"/>
          <w:szCs w:val="20"/>
          <w:lang w:val="hr-HR"/>
        </w:rPr>
      </w:pPr>
    </w:p>
    <w:p w14:paraId="25769ACA" w14:textId="38C0F6CC" w:rsidR="00231BE6" w:rsidRPr="00D14589" w:rsidRDefault="00231BE6"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Ovisno o vrsti instrumenta osiguranja, kreditnom programu, općim uvjetima osiguranja ili odluci nadležnog tijela,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odredila potreban omjer plasmana i osiguranja. </w:t>
      </w:r>
    </w:p>
    <w:p w14:paraId="6E1040E4" w14:textId="77777777" w:rsidR="00277534" w:rsidRPr="00D14589" w:rsidRDefault="00277534" w:rsidP="00277534">
      <w:pPr>
        <w:keepNext/>
        <w:tabs>
          <w:tab w:val="left" w:pos="426"/>
        </w:tabs>
        <w:jc w:val="both"/>
        <w:rPr>
          <w:rFonts w:ascii="Arial" w:hAnsi="Arial" w:cs="Arial"/>
          <w:b/>
          <w:bCs/>
          <w:color w:val="000000" w:themeColor="text1"/>
          <w:sz w:val="20"/>
          <w:szCs w:val="20"/>
          <w:lang w:val="hr-HR" w:eastAsia="hr-HR"/>
        </w:rPr>
      </w:pPr>
    </w:p>
    <w:p w14:paraId="1C70C1E8" w14:textId="5E7E4272" w:rsidR="006735C2" w:rsidRPr="00D14589" w:rsidRDefault="006735C2" w:rsidP="00AB5E26">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nekretnine je potreban omjer iznosa plasmana i procijenjene prometne vrijednosti nekretnine 1:1,3, osim kod ulaganja na otocima, potpomognutim područjima gdje je taj omjer 1:1,2. Za pokretnine je potreban omjer iznosa plasmana i procijenjene prometne vrijednosti pokretnine 1:2. </w:t>
      </w:r>
      <w:r w:rsidRPr="00D14589">
        <w:rPr>
          <w:rFonts w:ascii="Arial" w:eastAsia="Arial" w:hAnsi="Arial" w:cs="Arial"/>
          <w:color w:val="000000" w:themeColor="text1"/>
          <w:sz w:val="20"/>
          <w:szCs w:val="20"/>
          <w:lang w:val="hr-HR"/>
        </w:rPr>
        <w:t>Za slučaj predlaganja nižeg omjera vrijednosti osiguranja od propisanog, obrazlažu se razlozi i opravdanosti odstupanja od propisanog.</w:t>
      </w:r>
      <w:r w:rsidR="00D7456B" w:rsidRPr="00D14589">
        <w:rPr>
          <w:rFonts w:ascii="Arial" w:eastAsia="Arial" w:hAnsi="Arial" w:cs="Arial"/>
          <w:color w:val="000000" w:themeColor="text1"/>
          <w:sz w:val="20"/>
          <w:szCs w:val="20"/>
          <w:lang w:val="hr-HR"/>
        </w:rPr>
        <w:t xml:space="preserve"> </w:t>
      </w:r>
      <w:r w:rsidR="000276A1">
        <w:rPr>
          <w:rFonts w:ascii="Arial" w:eastAsia="Arial" w:hAnsi="Arial" w:cs="Arial"/>
          <w:color w:val="000000" w:themeColor="text1"/>
          <w:sz w:val="20"/>
          <w:szCs w:val="20"/>
          <w:lang w:val="hr-HR"/>
        </w:rPr>
        <w:t xml:space="preserve">Osiguranje za </w:t>
      </w:r>
      <w:r w:rsidR="00D7456B" w:rsidRPr="00D14589">
        <w:rPr>
          <w:rFonts w:ascii="Arial" w:eastAsia="Arial" w:hAnsi="Arial" w:cs="Arial"/>
          <w:color w:val="000000" w:themeColor="text1"/>
          <w:sz w:val="20"/>
          <w:szCs w:val="20"/>
          <w:lang w:val="hr-HR"/>
        </w:rPr>
        <w:t xml:space="preserve">izravno kreditiranje likvidnosti poduzetnika </w:t>
      </w:r>
      <w:r w:rsidR="00231BE6" w:rsidRPr="00D14589">
        <w:rPr>
          <w:rFonts w:ascii="Arial" w:eastAsia="Arial" w:hAnsi="Arial" w:cs="Arial"/>
          <w:color w:val="000000" w:themeColor="text1"/>
          <w:sz w:val="20"/>
          <w:szCs w:val="20"/>
          <w:lang w:val="hr-HR"/>
        </w:rPr>
        <w:t>putem COVID -19 kredita ili kredit</w:t>
      </w:r>
      <w:r w:rsidR="000276A1">
        <w:rPr>
          <w:rFonts w:ascii="Arial" w:eastAsia="Arial" w:hAnsi="Arial" w:cs="Arial"/>
          <w:color w:val="000000" w:themeColor="text1"/>
          <w:sz w:val="20"/>
          <w:szCs w:val="20"/>
          <w:lang w:val="hr-HR"/>
        </w:rPr>
        <w:t>e</w:t>
      </w:r>
      <w:r w:rsidR="00231BE6" w:rsidRPr="00D14589">
        <w:rPr>
          <w:rFonts w:ascii="Arial" w:eastAsia="Arial" w:hAnsi="Arial" w:cs="Arial"/>
          <w:color w:val="000000" w:themeColor="text1"/>
          <w:sz w:val="20"/>
          <w:szCs w:val="20"/>
          <w:lang w:val="hr-HR"/>
        </w:rPr>
        <w:t xml:space="preserve"> za potresom pogođena područja Sisačko-moslavačke županije</w:t>
      </w:r>
      <w:r w:rsidR="00D7456B" w:rsidRPr="00D14589">
        <w:rPr>
          <w:rFonts w:ascii="Arial" w:eastAsia="Arial" w:hAnsi="Arial" w:cs="Arial"/>
          <w:color w:val="000000" w:themeColor="text1"/>
          <w:sz w:val="20"/>
          <w:szCs w:val="20"/>
          <w:lang w:val="hr-HR"/>
        </w:rPr>
        <w:t xml:space="preserve"> </w:t>
      </w:r>
      <w:r w:rsidR="000276A1">
        <w:rPr>
          <w:rFonts w:ascii="Arial" w:eastAsia="Arial" w:hAnsi="Arial" w:cs="Arial"/>
          <w:color w:val="000000" w:themeColor="text1"/>
          <w:sz w:val="20"/>
          <w:szCs w:val="20"/>
          <w:lang w:val="hr-HR"/>
        </w:rPr>
        <w:t>t</w:t>
      </w:r>
      <w:r w:rsidR="000276A1" w:rsidRPr="000276A1">
        <w:rPr>
          <w:rFonts w:ascii="Arial" w:eastAsia="Arial" w:hAnsi="Arial" w:cs="Arial"/>
          <w:color w:val="000000" w:themeColor="text1"/>
          <w:sz w:val="20"/>
          <w:szCs w:val="20"/>
          <w:lang w:val="hr-HR"/>
        </w:rPr>
        <w:t xml:space="preserve">e kredite za likvidnost po novoj mjeri OBS KRIZA 2022 </w:t>
      </w:r>
      <w:r w:rsidR="00D7456B" w:rsidRPr="00D14589">
        <w:rPr>
          <w:rFonts w:ascii="Arial" w:eastAsia="Arial" w:hAnsi="Arial" w:cs="Arial"/>
          <w:color w:val="000000" w:themeColor="text1"/>
          <w:sz w:val="20"/>
          <w:szCs w:val="20"/>
          <w:lang w:val="hr-HR"/>
        </w:rPr>
        <w:t xml:space="preserve"> je omogućeno uz pokriće kredita instrumentima osiguranja najmanje </w:t>
      </w:r>
      <w:r w:rsidR="00231BE6" w:rsidRPr="00D14589">
        <w:rPr>
          <w:rFonts w:ascii="Arial" w:eastAsia="Arial" w:hAnsi="Arial" w:cs="Arial"/>
          <w:color w:val="000000" w:themeColor="text1"/>
          <w:sz w:val="20"/>
          <w:szCs w:val="20"/>
          <w:lang w:val="hr-HR"/>
        </w:rPr>
        <w:t>70</w:t>
      </w:r>
      <w:r w:rsidR="00D7456B" w:rsidRPr="00D14589">
        <w:rPr>
          <w:rFonts w:ascii="Arial" w:eastAsia="Arial" w:hAnsi="Arial" w:cs="Arial"/>
          <w:color w:val="000000" w:themeColor="text1"/>
          <w:sz w:val="20"/>
          <w:szCs w:val="20"/>
          <w:lang w:val="hr-HR"/>
        </w:rPr>
        <w:t xml:space="preserve">%. </w:t>
      </w:r>
    </w:p>
    <w:p w14:paraId="2CCB9E80" w14:textId="77777777" w:rsidR="006735C2" w:rsidRPr="00D14589" w:rsidRDefault="006735C2" w:rsidP="00AB5E26">
      <w:pPr>
        <w:autoSpaceDE w:val="0"/>
        <w:autoSpaceDN w:val="0"/>
        <w:adjustRightInd w:val="0"/>
        <w:jc w:val="both"/>
        <w:rPr>
          <w:rFonts w:ascii="Arial" w:hAnsi="Arial" w:cs="Arial"/>
          <w:color w:val="000000" w:themeColor="text1"/>
          <w:sz w:val="20"/>
          <w:szCs w:val="20"/>
          <w:lang w:val="hr-HR"/>
        </w:rPr>
      </w:pPr>
    </w:p>
    <w:p w14:paraId="1A8C5757" w14:textId="77777777" w:rsidR="006735C2" w:rsidRPr="00D14589" w:rsidRDefault="006735C2" w:rsidP="00AB5E26">
      <w:pPr>
        <w:autoSpaceDE w:val="0"/>
        <w:autoSpaceDN w:val="0"/>
        <w:adjustRightInd w:val="0"/>
        <w:ind w:right="-1"/>
        <w:jc w:val="both"/>
        <w:rPr>
          <w:rFonts w:ascii="Arial" w:eastAsia="Calibri" w:hAnsi="Arial" w:cs="Arial"/>
          <w:color w:val="000000" w:themeColor="text1"/>
          <w:sz w:val="20"/>
          <w:szCs w:val="20"/>
          <w:lang w:val="hr-HR"/>
        </w:rPr>
      </w:pPr>
      <w:r w:rsidRPr="00D14589">
        <w:rPr>
          <w:rFonts w:ascii="Arial" w:hAnsi="Arial" w:cs="Arial"/>
          <w:color w:val="000000" w:themeColor="text1"/>
          <w:sz w:val="20"/>
          <w:szCs w:val="20"/>
          <w:lang w:val="hr-HR"/>
        </w:rPr>
        <w:t>Banka kontinuirano prati vrijednost instrumenata osiguranja ponovnom procjenom ili potvrdom/verifikacijom vrijednosti. Praćenje vrijednosti založene nekretnine obavlja se za poslovne nekretnine jednom godišnje, a za stambene</w:t>
      </w:r>
      <w:r w:rsidRPr="00D14589">
        <w:rPr>
          <w:rFonts w:ascii="Arial" w:eastAsia="Calibri" w:hAnsi="Arial" w:cs="Arial"/>
          <w:color w:val="000000" w:themeColor="text1"/>
          <w:sz w:val="20"/>
          <w:szCs w:val="20"/>
          <w:lang w:val="hr-HR"/>
        </w:rPr>
        <w:t xml:space="preserve"> nekretnine svake tri godine. Banka ima formiranu posebnu organizacijsku jedinicu za:</w:t>
      </w:r>
    </w:p>
    <w:p w14:paraId="14FF58FC" w14:textId="77777777" w:rsidR="006735C2" w:rsidRPr="00D14589"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procjenu vrijednosti i verifikaciju već procijenjenih vrijednosti ponuđenih instrumenata osiguranja (nekretnine i pokretnine), </w:t>
      </w:r>
    </w:p>
    <w:p w14:paraId="33B642F1" w14:textId="77777777" w:rsidR="00B939BB"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tehničko-tehnološku analizu investicijskih projekata </w:t>
      </w:r>
    </w:p>
    <w:p w14:paraId="23056DC0" w14:textId="75C66217" w:rsidR="006735C2" w:rsidRPr="00D14589" w:rsidRDefault="00B939BB"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B939BB">
        <w:rPr>
          <w:rFonts w:ascii="Arial" w:eastAsia="Calibri" w:hAnsi="Arial" w:cs="Arial"/>
          <w:color w:val="000000" w:themeColor="text1"/>
          <w:sz w:val="20"/>
          <w:szCs w:val="20"/>
          <w:lang w:val="hr-HR"/>
        </w:rPr>
        <w:t xml:space="preserve">provjeru utjecaja projekata na okoliš i/ili održivi razvoj </w:t>
      </w:r>
      <w:r w:rsidR="006735C2" w:rsidRPr="00D14589">
        <w:rPr>
          <w:rFonts w:ascii="Arial" w:eastAsia="Calibri" w:hAnsi="Arial" w:cs="Arial"/>
          <w:color w:val="000000" w:themeColor="text1"/>
          <w:sz w:val="20"/>
          <w:szCs w:val="20"/>
          <w:lang w:val="hr-HR"/>
        </w:rPr>
        <w:t xml:space="preserve">kao i </w:t>
      </w:r>
    </w:p>
    <w:p w14:paraId="22502D0D" w14:textId="653D48DB" w:rsidR="006735C2" w:rsidRPr="00D14589"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financijski nadzor nad korištenjem sredstava kredita u svrhu</w:t>
      </w:r>
      <w:r w:rsidR="00B939BB">
        <w:rPr>
          <w:rFonts w:ascii="Arial" w:eastAsia="Calibri" w:hAnsi="Arial" w:cs="Arial"/>
          <w:color w:val="000000" w:themeColor="text1"/>
          <w:sz w:val="20"/>
          <w:szCs w:val="20"/>
          <w:lang w:val="hr-HR"/>
        </w:rPr>
        <w:t xml:space="preserve"> kontrole</w:t>
      </w:r>
      <w:r w:rsidRPr="00D14589">
        <w:rPr>
          <w:rFonts w:ascii="Arial" w:eastAsia="Calibri" w:hAnsi="Arial" w:cs="Arial"/>
          <w:color w:val="000000" w:themeColor="text1"/>
          <w:sz w:val="20"/>
          <w:szCs w:val="20"/>
          <w:lang w:val="hr-HR"/>
        </w:rPr>
        <w:t xml:space="preserve"> izvedbe investicijskog projekta.</w:t>
      </w:r>
    </w:p>
    <w:p w14:paraId="78DD1E71" w14:textId="77777777" w:rsidR="006735C2" w:rsidRPr="00D14589" w:rsidRDefault="006735C2" w:rsidP="00AB5E26">
      <w:pPr>
        <w:autoSpaceDE w:val="0"/>
        <w:autoSpaceDN w:val="0"/>
        <w:adjustRightInd w:val="0"/>
        <w:ind w:right="-1"/>
        <w:jc w:val="both"/>
        <w:rPr>
          <w:rFonts w:ascii="Arial" w:hAnsi="Arial" w:cs="Arial"/>
          <w:color w:val="000000" w:themeColor="text1"/>
          <w:sz w:val="20"/>
          <w:szCs w:val="20"/>
          <w:lang w:val="hr-HR"/>
        </w:rPr>
      </w:pPr>
    </w:p>
    <w:p w14:paraId="55E5C345" w14:textId="269EFD77" w:rsidR="006735C2" w:rsidRPr="00D14589" w:rsidRDefault="006735C2"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slučaju nemogućnosti naplate iz redovnog poslovanja Banka pokreće raspoložive instrumente osiguranja u svrhu naplate svojih potraživanja. To podrazumijeva pokretanje naplate iz obveznih instrumenata osiguranja zatim iz prvorazrednih bezuvjetnih na prvi poziv naplativih instrumenata, a zatim iz zaloga ili fiducije nad nekretninama ili pokretninama, uključujući i njihovo preuzimanje u vlasništvo Banke sa svrhom smanjenja ili naplate potraživanja. Preuzetu imovinu Banka ne koristi za svoje poslovne namjene.</w:t>
      </w:r>
    </w:p>
    <w:p w14:paraId="00E06ADD" w14:textId="77777777"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p>
    <w:p w14:paraId="3C7057CF" w14:textId="77777777"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modela podjele rizika, osiguranje se provodi ovisno o modelu: </w:t>
      </w:r>
    </w:p>
    <w:p w14:paraId="3CE56A88" w14:textId="77777777" w:rsidR="00423AC8" w:rsidRPr="00D14589" w:rsidRDefault="00423AC8" w:rsidP="00B35CCC">
      <w:pPr>
        <w:numPr>
          <w:ilvl w:val="0"/>
          <w:numId w:val="9"/>
        </w:numPr>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poslovna banka - sukladno vlastitim internim aktima i dobrim bankarskim praksama te se ne primjenjuju akti HBOR-a i njima propisani omjeri osiguranja,</w:t>
      </w:r>
    </w:p>
    <w:p w14:paraId="4834A98A" w14:textId="77777777" w:rsidR="00423AC8" w:rsidRPr="00D14589" w:rsidRDefault="00423AC8" w:rsidP="00B35CCC">
      <w:pPr>
        <w:numPr>
          <w:ilvl w:val="0"/>
          <w:numId w:val="9"/>
        </w:numPr>
        <w:autoSpaceDE w:val="0"/>
        <w:autoSpaceDN w:val="0"/>
        <w:adjustRightInd w:val="0"/>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ili poslovna banka i HBOR - svaka za svoj dio kredita provodi osiguranje sukladno vlastitim aktima odlukama i/ili procedurama,</w:t>
      </w:r>
    </w:p>
    <w:p w14:paraId="2758ED93" w14:textId="19384492" w:rsidR="00423AC8" w:rsidRDefault="00423AC8" w:rsidP="00B35CCC">
      <w:pPr>
        <w:numPr>
          <w:ilvl w:val="0"/>
          <w:numId w:val="9"/>
        </w:numPr>
        <w:autoSpaceDE w:val="0"/>
        <w:autoSpaceDN w:val="0"/>
        <w:adjustRightInd w:val="0"/>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kod kredita za likvidnost poduzetnicima koji su snažno pogođeni krizom izazvanom pandemijom koronavirusa za osiguranje kredita su uzimani isti instrumenti koje je uzela banka, uz pokriće kredita instrumentima osiguranja najmanje 50%</w:t>
      </w:r>
      <w:r w:rsidR="00FC79CD">
        <w:rPr>
          <w:rFonts w:ascii="Arial" w:eastAsia="Calibri" w:hAnsi="Arial" w:cs="Arial"/>
          <w:color w:val="000000" w:themeColor="text1"/>
          <w:sz w:val="20"/>
          <w:szCs w:val="20"/>
          <w:lang w:val="hr-HR"/>
        </w:rPr>
        <w:t>,</w:t>
      </w:r>
    </w:p>
    <w:p w14:paraId="1EAB66CA" w14:textId="01424E1D" w:rsidR="00FC79CD" w:rsidRPr="00FC79CD" w:rsidRDefault="00FC79CD" w:rsidP="00B35CCC">
      <w:pPr>
        <w:pStyle w:val="ListParagraph"/>
        <w:numPr>
          <w:ilvl w:val="0"/>
          <w:numId w:val="9"/>
        </w:numPr>
        <w:jc w:val="both"/>
        <w:rPr>
          <w:rFonts w:ascii="Arial" w:eastAsia="Calibri" w:hAnsi="Arial" w:cs="Arial"/>
          <w:color w:val="000000" w:themeColor="text1"/>
          <w:sz w:val="20"/>
          <w:szCs w:val="20"/>
          <w:lang w:val="hr-HR"/>
        </w:rPr>
      </w:pPr>
      <w:r w:rsidRPr="00FC79CD">
        <w:rPr>
          <w:rFonts w:ascii="Arial" w:eastAsia="Calibri" w:hAnsi="Arial" w:cs="Arial"/>
          <w:color w:val="000000" w:themeColor="text1"/>
          <w:sz w:val="20"/>
          <w:szCs w:val="20"/>
          <w:lang w:val="hr-HR"/>
        </w:rPr>
        <w:t>a kod kredita za likvidnost poduzetnicima koji su pogođeni krizom izazvanom agresijom na Ukrajinu za osiguranje kredita su uzimani također isti instrumenti ali uz pokriće kredita instrumentima osiguranja najmanje 70%.</w:t>
      </w:r>
    </w:p>
    <w:p w14:paraId="0CECF5E4" w14:textId="77777777" w:rsidR="0063574F" w:rsidRPr="00D14589" w:rsidRDefault="0063574F" w:rsidP="00AB5E26">
      <w:pPr>
        <w:autoSpaceDE w:val="0"/>
        <w:autoSpaceDN w:val="0"/>
        <w:adjustRightInd w:val="0"/>
        <w:ind w:right="-1"/>
        <w:contextualSpacing/>
        <w:jc w:val="both"/>
        <w:rPr>
          <w:rFonts w:ascii="Arial" w:eastAsia="Calibri" w:hAnsi="Arial" w:cs="Arial"/>
          <w:b/>
          <w:color w:val="000000" w:themeColor="text1"/>
          <w:sz w:val="20"/>
          <w:szCs w:val="20"/>
          <w:lang w:val="hr-HR"/>
        </w:rPr>
      </w:pPr>
    </w:p>
    <w:p w14:paraId="7E94C080" w14:textId="77777777" w:rsidR="00423AC8" w:rsidRPr="00D14589" w:rsidRDefault="00423AC8" w:rsidP="00AB5E26">
      <w:pPr>
        <w:autoSpaceDE w:val="0"/>
        <w:autoSpaceDN w:val="0"/>
        <w:adjustRightInd w:val="0"/>
        <w:ind w:right="-1"/>
        <w:contextualSpacing/>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Otpisi</w:t>
      </w:r>
    </w:p>
    <w:p w14:paraId="2BA9E616" w14:textId="77777777" w:rsidR="00423AC8" w:rsidRPr="00D14589" w:rsidRDefault="00423AC8" w:rsidP="00AB5E26">
      <w:pPr>
        <w:autoSpaceDE w:val="0"/>
        <w:autoSpaceDN w:val="0"/>
        <w:ind w:right="-1"/>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Otpis se provodi sukladno Metodologiji otpisa potraživanja.</w:t>
      </w:r>
    </w:p>
    <w:p w14:paraId="2FECAFF0" w14:textId="77777777" w:rsidR="00423AC8" w:rsidRPr="00D14589" w:rsidRDefault="00423AC8" w:rsidP="00AB5E26">
      <w:pPr>
        <w:autoSpaceDE w:val="0"/>
        <w:autoSpaceDN w:val="0"/>
        <w:ind w:right="-1"/>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Kriteriji razmatranja otpisa potraživanja mogu se grupirati u 3 osnovne skupine:</w:t>
      </w:r>
    </w:p>
    <w:p w14:paraId="26264AC7"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A. iscrpljenost svih raspoloživih oblika redovne i prisilne naplate;</w:t>
      </w:r>
    </w:p>
    <w:p w14:paraId="260F7DCD"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B. ostvarivanje nagodbe, prodaje potraživanja ili restrukturiranja plasmana;</w:t>
      </w:r>
    </w:p>
    <w:p w14:paraId="3B59DC38" w14:textId="77777777" w:rsidR="00423AC8" w:rsidRPr="00D14589" w:rsidRDefault="00423AC8" w:rsidP="00AB5E26">
      <w:pPr>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C. teško socijalno i/ili zdravstveno stanje dužnika (i/ili sudužnika, jamca).</w:t>
      </w:r>
    </w:p>
    <w:p w14:paraId="4A2997A8" w14:textId="77777777" w:rsidR="00423AC8" w:rsidRPr="00D14589" w:rsidRDefault="00423AC8" w:rsidP="006735C2">
      <w:pPr>
        <w:autoSpaceDE w:val="0"/>
        <w:autoSpaceDN w:val="0"/>
        <w:adjustRightInd w:val="0"/>
        <w:ind w:right="426"/>
        <w:jc w:val="both"/>
        <w:rPr>
          <w:rFonts w:ascii="Arial" w:hAnsi="Arial" w:cs="Arial"/>
          <w:color w:val="000000" w:themeColor="text1"/>
          <w:sz w:val="20"/>
          <w:szCs w:val="20"/>
          <w:lang w:val="hr-HR"/>
        </w:rPr>
      </w:pPr>
    </w:p>
    <w:bookmarkEnd w:id="950"/>
    <w:p w14:paraId="38BEA99C" w14:textId="3EC88C54" w:rsidR="009C085E" w:rsidRPr="00392683" w:rsidRDefault="009C085E" w:rsidP="003C6BA3">
      <w:pPr>
        <w:autoSpaceDE w:val="0"/>
        <w:autoSpaceDN w:val="0"/>
        <w:adjustRightInd w:val="0"/>
        <w:ind w:right="426"/>
        <w:contextualSpacing/>
        <w:jc w:val="both"/>
        <w:rPr>
          <w:rFonts w:ascii="Arial" w:eastAsia="Calibri" w:hAnsi="Arial" w:cs="Arial"/>
          <w:color w:val="000000" w:themeColor="text1"/>
          <w:sz w:val="20"/>
          <w:szCs w:val="20"/>
          <w:lang w:val="hr-HR"/>
        </w:rPr>
        <w:sectPr w:rsidR="009C085E" w:rsidRPr="00392683" w:rsidSect="00AE2E05">
          <w:pgSz w:w="11907" w:h="16840" w:code="9"/>
          <w:pgMar w:top="1418" w:right="1134" w:bottom="1134" w:left="1418" w:header="851" w:footer="851" w:gutter="0"/>
          <w:cols w:space="720"/>
          <w:noEndnote/>
        </w:sectPr>
      </w:pPr>
    </w:p>
    <w:p w14:paraId="057D9F5D" w14:textId="77777777" w:rsidR="00180211" w:rsidRPr="00C651CA" w:rsidRDefault="00180211" w:rsidP="001B52F6">
      <w:pPr>
        <w:pStyle w:val="T1"/>
        <w:spacing w:before="0" w:after="0" w:line="240" w:lineRule="auto"/>
        <w:rPr>
          <w:rFonts w:cs="Arial"/>
          <w:color w:val="000000" w:themeColor="text1"/>
          <w:sz w:val="20"/>
          <w:lang w:val="hr-HR"/>
        </w:rPr>
      </w:pPr>
    </w:p>
    <w:p w14:paraId="3F577685" w14:textId="5149E651" w:rsidR="00C616F1"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11D24" w:rsidRPr="00C651CA">
        <w:rPr>
          <w:rFonts w:cs="Arial"/>
          <w:color w:val="000000" w:themeColor="text1"/>
          <w:sz w:val="20"/>
          <w:lang w:val="hr-HR"/>
        </w:rPr>
        <w:t>.</w:t>
      </w:r>
      <w:r w:rsidR="00411D24" w:rsidRPr="00C651CA">
        <w:rPr>
          <w:rFonts w:cs="Arial"/>
          <w:color w:val="000000" w:themeColor="text1"/>
          <w:sz w:val="20"/>
          <w:lang w:val="hr-HR"/>
        </w:rPr>
        <w:tab/>
        <w:t>Upravljanje rizicima (nastavak)</w:t>
      </w:r>
    </w:p>
    <w:p w14:paraId="196AADF3" w14:textId="77777777" w:rsidR="001B52F6" w:rsidRPr="00C651CA" w:rsidRDefault="001B52F6" w:rsidP="001B52F6">
      <w:pPr>
        <w:pStyle w:val="T1"/>
        <w:spacing w:before="0" w:after="0" w:line="240" w:lineRule="auto"/>
        <w:rPr>
          <w:rFonts w:cs="Arial"/>
          <w:color w:val="000000" w:themeColor="text1"/>
          <w:sz w:val="20"/>
          <w:lang w:val="hr-HR"/>
        </w:rPr>
      </w:pPr>
    </w:p>
    <w:p w14:paraId="2CA010C1" w14:textId="2721A3A2" w:rsidR="0049376B"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9376B" w:rsidRPr="00C651CA">
        <w:rPr>
          <w:rFonts w:cs="Arial"/>
          <w:color w:val="000000" w:themeColor="text1"/>
          <w:sz w:val="20"/>
          <w:lang w:val="hr-HR"/>
        </w:rPr>
        <w:t>.</w:t>
      </w:r>
      <w:r w:rsidR="003E6690" w:rsidRPr="00C651CA">
        <w:rPr>
          <w:rFonts w:cs="Arial"/>
          <w:color w:val="000000" w:themeColor="text1"/>
          <w:sz w:val="20"/>
          <w:lang w:val="hr-HR"/>
        </w:rPr>
        <w:t>3</w:t>
      </w:r>
      <w:r w:rsidR="0049376B" w:rsidRPr="00C651CA">
        <w:rPr>
          <w:rFonts w:cs="Arial"/>
          <w:color w:val="000000" w:themeColor="text1"/>
          <w:sz w:val="20"/>
          <w:lang w:val="hr-HR"/>
        </w:rPr>
        <w:t xml:space="preserve">. </w:t>
      </w:r>
      <w:r w:rsidR="0049376B" w:rsidRPr="00C651CA">
        <w:rPr>
          <w:rFonts w:cs="Arial"/>
          <w:color w:val="000000" w:themeColor="text1"/>
          <w:sz w:val="20"/>
          <w:lang w:val="hr-HR"/>
        </w:rPr>
        <w:tab/>
        <w:t>Kreditni rizik (nastavak)</w:t>
      </w:r>
    </w:p>
    <w:p w14:paraId="13AF8EE9" w14:textId="77777777" w:rsidR="001B52F6" w:rsidRPr="00C651CA" w:rsidRDefault="001B52F6" w:rsidP="001B52F6">
      <w:pPr>
        <w:pStyle w:val="T1"/>
        <w:spacing w:before="0" w:after="0" w:line="240" w:lineRule="auto"/>
        <w:rPr>
          <w:rFonts w:cs="Arial"/>
          <w:color w:val="000000" w:themeColor="text1"/>
          <w:sz w:val="20"/>
          <w:lang w:val="hr-HR"/>
        </w:rPr>
      </w:pPr>
    </w:p>
    <w:p w14:paraId="510A4F78" w14:textId="77777777" w:rsidR="009E77B5" w:rsidRPr="00C651CA" w:rsidRDefault="00793CCF"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E77B5" w:rsidRPr="00C651CA">
        <w:rPr>
          <w:rFonts w:cs="Arial"/>
          <w:color w:val="000000" w:themeColor="text1"/>
          <w:sz w:val="20"/>
          <w:lang w:val="hr-HR"/>
        </w:rPr>
        <w:t xml:space="preserve"> izloženost kreditnom riziku</w:t>
      </w:r>
    </w:p>
    <w:p w14:paraId="13978BBC" w14:textId="77777777" w:rsidR="001B52F6" w:rsidRPr="00C651CA" w:rsidRDefault="001B52F6" w:rsidP="001B52F6">
      <w:pPr>
        <w:pStyle w:val="accountingpolicytitle"/>
        <w:rPr>
          <w:rFonts w:cs="Arial"/>
          <w:b w:val="0"/>
          <w:color w:val="000000" w:themeColor="text1"/>
          <w:sz w:val="20"/>
          <w:lang w:val="hr-HR"/>
        </w:rPr>
      </w:pPr>
    </w:p>
    <w:p w14:paraId="37D8564E" w14:textId="77777777" w:rsidR="009B0827" w:rsidRPr="00C651CA" w:rsidRDefault="009B0827" w:rsidP="00E266C9">
      <w:pPr>
        <w:pStyle w:val="accountingpolicytitle"/>
        <w:rPr>
          <w:rFonts w:cs="Arial"/>
          <w:b w:val="0"/>
          <w:color w:val="000000" w:themeColor="text1"/>
          <w:sz w:val="20"/>
          <w:lang w:val="hr-HR"/>
        </w:rPr>
      </w:pPr>
      <w:r w:rsidRPr="00C651CA">
        <w:rPr>
          <w:rFonts w:cs="Arial"/>
          <w:b w:val="0"/>
          <w:color w:val="000000" w:themeColor="text1"/>
          <w:sz w:val="20"/>
          <w:lang w:val="hr-HR"/>
        </w:rPr>
        <w:t xml:space="preserve">Tabela u nastavku prikazuje </w:t>
      </w:r>
      <w:r w:rsidR="005B6383" w:rsidRPr="00C651CA">
        <w:rPr>
          <w:rFonts w:cs="Arial"/>
          <w:b w:val="0"/>
          <w:color w:val="000000" w:themeColor="text1"/>
          <w:sz w:val="20"/>
          <w:lang w:val="hr-HR"/>
        </w:rPr>
        <w:t xml:space="preserve">neto </w:t>
      </w:r>
      <w:r w:rsidRPr="00C651CA">
        <w:rPr>
          <w:rFonts w:cs="Arial"/>
          <w:b w:val="0"/>
          <w:color w:val="000000" w:themeColor="text1"/>
          <w:sz w:val="20"/>
          <w:lang w:val="hr-HR"/>
        </w:rPr>
        <w:t>najveću izloženost kreditnom riziku</w:t>
      </w:r>
      <w:r w:rsidR="00FC1F94" w:rsidRPr="00C651CA">
        <w:rPr>
          <w:rFonts w:cs="Arial"/>
          <w:b w:val="0"/>
          <w:color w:val="000000" w:themeColor="text1"/>
          <w:sz w:val="20"/>
          <w:lang w:val="hr-HR"/>
        </w:rPr>
        <w:t xml:space="preserve"> prema pozicijama izvještaja </w:t>
      </w:r>
      <w:r w:rsidR="00485285" w:rsidRPr="00C651CA">
        <w:rPr>
          <w:rFonts w:cs="Arial"/>
          <w:b w:val="0"/>
          <w:color w:val="000000" w:themeColor="text1"/>
          <w:sz w:val="20"/>
          <w:lang w:val="hr-HR"/>
        </w:rPr>
        <w:t>o financijskom položaju</w:t>
      </w:r>
      <w:r w:rsidRPr="00C651CA">
        <w:rPr>
          <w:rFonts w:cs="Arial"/>
          <w:b w:val="0"/>
          <w:color w:val="000000" w:themeColor="text1"/>
          <w:sz w:val="20"/>
          <w:lang w:val="hr-HR"/>
        </w:rPr>
        <w:t xml:space="preserve"> i </w:t>
      </w:r>
      <w:r w:rsidR="002709E7" w:rsidRPr="00C651CA">
        <w:rPr>
          <w:rFonts w:cs="Arial"/>
          <w:b w:val="0"/>
          <w:color w:val="000000" w:themeColor="text1"/>
          <w:sz w:val="20"/>
          <w:lang w:val="hr-HR"/>
        </w:rPr>
        <w:t>g</w:t>
      </w:r>
      <w:r w:rsidR="00671763" w:rsidRPr="00C651CA">
        <w:rPr>
          <w:rFonts w:cs="Arial"/>
          <w:b w:val="0"/>
          <w:color w:val="000000" w:themeColor="text1"/>
          <w:sz w:val="20"/>
          <w:lang w:val="hr-HR"/>
        </w:rPr>
        <w:t>arancija i preuzetih obveza</w:t>
      </w:r>
      <w:r w:rsidR="00D04AFD" w:rsidRPr="00C651CA">
        <w:rPr>
          <w:rFonts w:cs="Arial"/>
          <w:b w:val="0"/>
          <w:color w:val="000000" w:themeColor="text1"/>
          <w:sz w:val="20"/>
          <w:lang w:val="hr-HR"/>
        </w:rPr>
        <w:t xml:space="preserve"> na dan izvještavanja</w:t>
      </w:r>
      <w:r w:rsidRPr="00C651CA">
        <w:rPr>
          <w:rFonts w:cs="Arial"/>
          <w:b w:val="0"/>
          <w:color w:val="000000" w:themeColor="text1"/>
          <w:sz w:val="20"/>
          <w:lang w:val="hr-HR"/>
        </w:rPr>
        <w:t xml:space="preserve">, </w:t>
      </w:r>
      <w:r w:rsidR="00811E85" w:rsidRPr="00C651CA">
        <w:rPr>
          <w:rFonts w:cs="Arial"/>
          <w:b w:val="0"/>
          <w:color w:val="000000" w:themeColor="text1"/>
          <w:sz w:val="20"/>
          <w:lang w:val="hr-HR"/>
        </w:rPr>
        <w:t>bez umanjenja za vrijednost sredstava osiguranja naplate</w:t>
      </w:r>
      <w:r w:rsidRPr="00C651CA">
        <w:rPr>
          <w:rFonts w:cs="Arial"/>
          <w:b w:val="0"/>
          <w:color w:val="000000" w:themeColor="text1"/>
          <w:sz w:val="20"/>
          <w:lang w:val="hr-HR"/>
        </w:rPr>
        <w:t>:</w:t>
      </w:r>
    </w:p>
    <w:p w14:paraId="0173D238" w14:textId="459D0788" w:rsidR="001B52F6" w:rsidRDefault="001B52F6" w:rsidP="001B52F6">
      <w:pPr>
        <w:pStyle w:val="accountingpolicytitle"/>
        <w:rPr>
          <w:rFonts w:cs="Arial"/>
          <w:b w:val="0"/>
          <w:color w:val="000000" w:themeColor="text1"/>
          <w:sz w:val="20"/>
          <w:lang w:val="hr-HR"/>
        </w:rPr>
      </w:pPr>
    </w:p>
    <w:p w14:paraId="3436B4B7" w14:textId="77777777" w:rsidR="009C411C" w:rsidRPr="00C651CA" w:rsidRDefault="009C411C" w:rsidP="001B52F6">
      <w:pPr>
        <w:pStyle w:val="accountingpolicytitle"/>
        <w:rPr>
          <w:rFonts w:cs="Arial"/>
          <w:b w:val="0"/>
          <w:color w:val="000000" w:themeColor="text1"/>
          <w:sz w:val="20"/>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E14286" w:rsidRPr="009C411C" w14:paraId="336D5E19" w14:textId="77777777" w:rsidTr="001B52F6">
        <w:trPr>
          <w:trHeight w:val="235"/>
        </w:trPr>
        <w:tc>
          <w:tcPr>
            <w:tcW w:w="2070" w:type="pct"/>
          </w:tcPr>
          <w:p w14:paraId="535466B0" w14:textId="77777777" w:rsidR="00617DE6" w:rsidRPr="009C411C" w:rsidRDefault="00617DE6" w:rsidP="00617DE6">
            <w:pPr>
              <w:pStyle w:val="accountingpolicytitle"/>
              <w:spacing w:line="360" w:lineRule="auto"/>
              <w:rPr>
                <w:rFonts w:cs="Arial"/>
                <w:b w:val="0"/>
                <w:bCs/>
                <w:color w:val="000000" w:themeColor="text1"/>
                <w:sz w:val="18"/>
                <w:szCs w:val="18"/>
                <w:lang w:val="hr-HR"/>
              </w:rPr>
            </w:pPr>
          </w:p>
        </w:tc>
        <w:tc>
          <w:tcPr>
            <w:tcW w:w="1465" w:type="pct"/>
            <w:gridSpan w:val="2"/>
          </w:tcPr>
          <w:p w14:paraId="67F45E8E" w14:textId="77777777" w:rsidR="00617DE6" w:rsidRPr="009C411C" w:rsidRDefault="00617DE6" w:rsidP="00D7642E">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Grupa</w:t>
            </w:r>
          </w:p>
        </w:tc>
        <w:tc>
          <w:tcPr>
            <w:tcW w:w="1465" w:type="pct"/>
            <w:gridSpan w:val="2"/>
          </w:tcPr>
          <w:p w14:paraId="24DC531E" w14:textId="77777777" w:rsidR="00617DE6" w:rsidRPr="009C411C" w:rsidRDefault="00617DE6" w:rsidP="00D7642E">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Banka</w:t>
            </w:r>
          </w:p>
        </w:tc>
      </w:tr>
      <w:tr w:rsidR="00E14286" w:rsidRPr="009C411C" w14:paraId="16F5FA9A" w14:textId="77777777" w:rsidTr="00A63A54">
        <w:trPr>
          <w:trHeight w:val="764"/>
        </w:trPr>
        <w:tc>
          <w:tcPr>
            <w:tcW w:w="2070" w:type="pct"/>
          </w:tcPr>
          <w:p w14:paraId="05BFA167" w14:textId="77777777" w:rsidR="00B20FD3" w:rsidRPr="009C411C" w:rsidRDefault="00B20FD3" w:rsidP="00B20FD3">
            <w:pPr>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br w:type="page"/>
            </w:r>
          </w:p>
        </w:tc>
        <w:tc>
          <w:tcPr>
            <w:tcW w:w="732" w:type="pct"/>
            <w:vAlign w:val="center"/>
          </w:tcPr>
          <w:p w14:paraId="239FA85D" w14:textId="77777777" w:rsidR="00B20FD3" w:rsidRPr="009C411C" w:rsidRDefault="00FC1F94"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w:t>
            </w:r>
            <w:r w:rsidR="00B20FD3" w:rsidRPr="009C411C">
              <w:rPr>
                <w:rFonts w:ascii="Arial" w:hAnsi="Arial" w:cs="Arial"/>
                <w:b/>
                <w:color w:val="000000" w:themeColor="text1"/>
                <w:sz w:val="18"/>
                <w:szCs w:val="18"/>
                <w:lang w:val="hr-HR"/>
              </w:rPr>
              <w:t>ajveća izloženost</w:t>
            </w:r>
          </w:p>
          <w:p w14:paraId="3F0AB740" w14:textId="4BAECC2A" w:rsidR="00B20FD3" w:rsidRPr="009C411C" w:rsidRDefault="00AD2EF7"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w:t>
            </w:r>
            <w:r w:rsidR="0073283D" w:rsidRPr="009C411C">
              <w:rPr>
                <w:rFonts w:ascii="Arial" w:hAnsi="Arial" w:cs="Arial"/>
                <w:b/>
                <w:color w:val="000000" w:themeColor="text1"/>
                <w:sz w:val="18"/>
                <w:szCs w:val="18"/>
                <w:lang w:val="hr-HR"/>
              </w:rPr>
              <w:t>c</w:t>
            </w:r>
            <w:r w:rsidRPr="009C411C">
              <w:rPr>
                <w:rFonts w:ascii="Arial" w:hAnsi="Arial" w:cs="Arial"/>
                <w:b/>
                <w:color w:val="000000" w:themeColor="text1"/>
                <w:sz w:val="18"/>
                <w:szCs w:val="18"/>
                <w:lang w:val="hr-HR"/>
              </w:rPr>
              <w:t>a</w:t>
            </w:r>
            <w:r w:rsidR="0073283D" w:rsidRPr="009C411C">
              <w:rPr>
                <w:rFonts w:ascii="Arial" w:hAnsi="Arial" w:cs="Arial"/>
                <w:b/>
                <w:color w:val="000000" w:themeColor="text1"/>
                <w:sz w:val="18"/>
                <w:szCs w:val="18"/>
                <w:lang w:val="hr-HR"/>
              </w:rPr>
              <w:t xml:space="preserve"> </w:t>
            </w:r>
            <w:r w:rsidR="00180211" w:rsidRPr="009C411C">
              <w:rPr>
                <w:rFonts w:ascii="Arial" w:hAnsi="Arial" w:cs="Arial"/>
                <w:b/>
                <w:color w:val="000000" w:themeColor="text1"/>
                <w:sz w:val="18"/>
                <w:szCs w:val="18"/>
                <w:lang w:val="hr-HR"/>
              </w:rPr>
              <w:t>20</w:t>
            </w:r>
            <w:r w:rsidR="002F6DB7" w:rsidRPr="009C411C">
              <w:rPr>
                <w:rFonts w:ascii="Arial" w:hAnsi="Arial" w:cs="Arial"/>
                <w:b/>
                <w:color w:val="000000" w:themeColor="text1"/>
                <w:sz w:val="18"/>
                <w:szCs w:val="18"/>
                <w:lang w:val="hr-HR"/>
              </w:rPr>
              <w:t>2</w:t>
            </w:r>
            <w:r w:rsidR="000B6DD9">
              <w:rPr>
                <w:rFonts w:ascii="Arial" w:hAnsi="Arial" w:cs="Arial"/>
                <w:b/>
                <w:color w:val="000000" w:themeColor="text1"/>
                <w:sz w:val="18"/>
                <w:szCs w:val="18"/>
                <w:lang w:val="hr-HR"/>
              </w:rPr>
              <w:t>3</w:t>
            </w:r>
            <w:r w:rsidR="00B20FD3" w:rsidRPr="009C411C">
              <w:rPr>
                <w:rFonts w:ascii="Arial" w:hAnsi="Arial" w:cs="Arial"/>
                <w:b/>
                <w:color w:val="000000" w:themeColor="text1"/>
                <w:sz w:val="18"/>
                <w:szCs w:val="18"/>
                <w:lang w:val="hr-HR"/>
              </w:rPr>
              <w:t>.</w:t>
            </w:r>
          </w:p>
        </w:tc>
        <w:tc>
          <w:tcPr>
            <w:tcW w:w="733" w:type="pct"/>
            <w:vAlign w:val="center"/>
          </w:tcPr>
          <w:p w14:paraId="1924E652" w14:textId="77777777" w:rsidR="00B20FD3" w:rsidRPr="009C411C" w:rsidRDefault="00AB0953"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w:t>
            </w:r>
            <w:r w:rsidR="00FC1F94" w:rsidRPr="009C411C">
              <w:rPr>
                <w:rFonts w:ascii="Arial" w:hAnsi="Arial" w:cs="Arial"/>
                <w:b/>
                <w:color w:val="000000" w:themeColor="text1"/>
                <w:sz w:val="18"/>
                <w:szCs w:val="18"/>
                <w:lang w:val="hr-HR"/>
              </w:rPr>
              <w:t>eto n</w:t>
            </w:r>
            <w:r w:rsidR="00B20FD3" w:rsidRPr="009C411C">
              <w:rPr>
                <w:rFonts w:ascii="Arial" w:hAnsi="Arial" w:cs="Arial"/>
                <w:b/>
                <w:color w:val="000000" w:themeColor="text1"/>
                <w:sz w:val="18"/>
                <w:szCs w:val="18"/>
                <w:lang w:val="hr-HR"/>
              </w:rPr>
              <w:t>ajveća izloženost</w:t>
            </w:r>
          </w:p>
          <w:p w14:paraId="37A4A9FC" w14:textId="73D35F78" w:rsidR="00B20FD3" w:rsidRPr="009C411C" w:rsidRDefault="00AD2EF7"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w:t>
            </w:r>
            <w:r w:rsidR="0073283D" w:rsidRPr="009C411C">
              <w:rPr>
                <w:rFonts w:ascii="Arial" w:hAnsi="Arial" w:cs="Arial"/>
                <w:b/>
                <w:color w:val="000000" w:themeColor="text1"/>
                <w:sz w:val="18"/>
                <w:szCs w:val="18"/>
                <w:lang w:val="hr-HR"/>
              </w:rPr>
              <w:t>c</w:t>
            </w:r>
            <w:r w:rsidRPr="009C411C">
              <w:rPr>
                <w:rFonts w:ascii="Arial" w:hAnsi="Arial" w:cs="Arial"/>
                <w:b/>
                <w:color w:val="000000" w:themeColor="text1"/>
                <w:sz w:val="18"/>
                <w:szCs w:val="18"/>
                <w:lang w:val="hr-HR"/>
              </w:rPr>
              <w:t>a</w:t>
            </w:r>
            <w:r w:rsidR="0073283D" w:rsidRPr="009C411C">
              <w:rPr>
                <w:rFonts w:ascii="Arial" w:hAnsi="Arial" w:cs="Arial"/>
                <w:b/>
                <w:color w:val="000000" w:themeColor="text1"/>
                <w:sz w:val="18"/>
                <w:szCs w:val="18"/>
                <w:lang w:val="hr-HR"/>
              </w:rPr>
              <w:t xml:space="preserve"> </w:t>
            </w:r>
            <w:r w:rsidR="00180211" w:rsidRPr="009C411C">
              <w:rPr>
                <w:rFonts w:ascii="Arial" w:hAnsi="Arial" w:cs="Arial"/>
                <w:b/>
                <w:color w:val="000000" w:themeColor="text1"/>
                <w:sz w:val="18"/>
                <w:szCs w:val="18"/>
                <w:lang w:val="hr-HR"/>
              </w:rPr>
              <w:t>20</w:t>
            </w:r>
            <w:r w:rsidR="007673DD" w:rsidRPr="009C411C">
              <w:rPr>
                <w:rFonts w:ascii="Arial" w:hAnsi="Arial" w:cs="Arial"/>
                <w:b/>
                <w:color w:val="000000" w:themeColor="text1"/>
                <w:sz w:val="18"/>
                <w:szCs w:val="18"/>
                <w:lang w:val="hr-HR"/>
              </w:rPr>
              <w:t>2</w:t>
            </w:r>
            <w:r w:rsidR="000B6DD9">
              <w:rPr>
                <w:rFonts w:ascii="Arial" w:hAnsi="Arial" w:cs="Arial"/>
                <w:b/>
                <w:color w:val="000000" w:themeColor="text1"/>
                <w:sz w:val="18"/>
                <w:szCs w:val="18"/>
                <w:lang w:val="hr-HR"/>
              </w:rPr>
              <w:t>2</w:t>
            </w:r>
            <w:r w:rsidR="00B20FD3" w:rsidRPr="009C411C">
              <w:rPr>
                <w:rFonts w:ascii="Arial" w:hAnsi="Arial" w:cs="Arial"/>
                <w:b/>
                <w:color w:val="000000" w:themeColor="text1"/>
                <w:sz w:val="18"/>
                <w:szCs w:val="18"/>
                <w:lang w:val="hr-HR"/>
              </w:rPr>
              <w:t>.</w:t>
            </w:r>
          </w:p>
        </w:tc>
        <w:tc>
          <w:tcPr>
            <w:tcW w:w="732" w:type="pct"/>
            <w:vAlign w:val="center"/>
          </w:tcPr>
          <w:p w14:paraId="431A0C5A" w14:textId="77777777" w:rsidR="00B20FD3" w:rsidRPr="009C411C" w:rsidRDefault="00D11792"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w:t>
            </w:r>
            <w:r w:rsidR="00FC1F94" w:rsidRPr="009C411C">
              <w:rPr>
                <w:rFonts w:ascii="Arial" w:hAnsi="Arial" w:cs="Arial"/>
                <w:b/>
                <w:color w:val="000000" w:themeColor="text1"/>
                <w:sz w:val="18"/>
                <w:szCs w:val="18"/>
                <w:lang w:val="hr-HR"/>
              </w:rPr>
              <w:t>eto n</w:t>
            </w:r>
            <w:r w:rsidR="00B20FD3" w:rsidRPr="009C411C">
              <w:rPr>
                <w:rFonts w:ascii="Arial" w:hAnsi="Arial" w:cs="Arial"/>
                <w:b/>
                <w:color w:val="000000" w:themeColor="text1"/>
                <w:sz w:val="18"/>
                <w:szCs w:val="18"/>
                <w:lang w:val="hr-HR"/>
              </w:rPr>
              <w:t>ajveća izloženost</w:t>
            </w:r>
          </w:p>
          <w:p w14:paraId="5958B06F" w14:textId="6C151D4F" w:rsidR="00B20FD3" w:rsidRPr="009C411C" w:rsidRDefault="00AD2EF7"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w:t>
            </w:r>
            <w:r w:rsidR="0073283D" w:rsidRPr="009C411C">
              <w:rPr>
                <w:rFonts w:ascii="Arial" w:hAnsi="Arial" w:cs="Arial"/>
                <w:b/>
                <w:color w:val="000000" w:themeColor="text1"/>
                <w:sz w:val="18"/>
                <w:szCs w:val="18"/>
                <w:lang w:val="hr-HR"/>
              </w:rPr>
              <w:t>c</w:t>
            </w:r>
            <w:r w:rsidRPr="009C411C">
              <w:rPr>
                <w:rFonts w:ascii="Arial" w:hAnsi="Arial" w:cs="Arial"/>
                <w:b/>
                <w:color w:val="000000" w:themeColor="text1"/>
                <w:sz w:val="18"/>
                <w:szCs w:val="18"/>
                <w:lang w:val="hr-HR"/>
              </w:rPr>
              <w:t>a</w:t>
            </w:r>
            <w:r w:rsidR="0073283D" w:rsidRPr="009C411C">
              <w:rPr>
                <w:rFonts w:ascii="Arial" w:hAnsi="Arial" w:cs="Arial"/>
                <w:b/>
                <w:color w:val="000000" w:themeColor="text1"/>
                <w:sz w:val="18"/>
                <w:szCs w:val="18"/>
                <w:lang w:val="hr-HR"/>
              </w:rPr>
              <w:t xml:space="preserve">  </w:t>
            </w:r>
            <w:r w:rsidR="00180211" w:rsidRPr="009C411C">
              <w:rPr>
                <w:rFonts w:ascii="Arial" w:hAnsi="Arial" w:cs="Arial"/>
                <w:b/>
                <w:color w:val="000000" w:themeColor="text1"/>
                <w:sz w:val="18"/>
                <w:szCs w:val="18"/>
                <w:lang w:val="hr-HR"/>
              </w:rPr>
              <w:t>20</w:t>
            </w:r>
            <w:r w:rsidR="002F6DB7" w:rsidRPr="009C411C">
              <w:rPr>
                <w:rFonts w:ascii="Arial" w:hAnsi="Arial" w:cs="Arial"/>
                <w:b/>
                <w:color w:val="000000" w:themeColor="text1"/>
                <w:sz w:val="18"/>
                <w:szCs w:val="18"/>
                <w:lang w:val="hr-HR"/>
              </w:rPr>
              <w:t>2</w:t>
            </w:r>
            <w:r w:rsidR="000B6DD9">
              <w:rPr>
                <w:rFonts w:ascii="Arial" w:hAnsi="Arial" w:cs="Arial"/>
                <w:b/>
                <w:color w:val="000000" w:themeColor="text1"/>
                <w:sz w:val="18"/>
                <w:szCs w:val="18"/>
                <w:lang w:val="hr-HR"/>
              </w:rPr>
              <w:t>3</w:t>
            </w:r>
            <w:r w:rsidR="00B20FD3" w:rsidRPr="009C411C">
              <w:rPr>
                <w:rFonts w:ascii="Arial" w:hAnsi="Arial" w:cs="Arial"/>
                <w:b/>
                <w:color w:val="000000" w:themeColor="text1"/>
                <w:sz w:val="18"/>
                <w:szCs w:val="18"/>
                <w:lang w:val="hr-HR"/>
              </w:rPr>
              <w:t>.</w:t>
            </w:r>
          </w:p>
        </w:tc>
        <w:tc>
          <w:tcPr>
            <w:tcW w:w="733" w:type="pct"/>
            <w:vAlign w:val="center"/>
          </w:tcPr>
          <w:p w14:paraId="3A758710" w14:textId="77777777" w:rsidR="00B20FD3" w:rsidRPr="009C411C" w:rsidRDefault="00D11792"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w:t>
            </w:r>
            <w:r w:rsidR="00FC1F94" w:rsidRPr="009C411C">
              <w:rPr>
                <w:rFonts w:ascii="Arial" w:hAnsi="Arial" w:cs="Arial"/>
                <w:b/>
                <w:color w:val="000000" w:themeColor="text1"/>
                <w:sz w:val="18"/>
                <w:szCs w:val="18"/>
                <w:lang w:val="hr-HR"/>
              </w:rPr>
              <w:t>eto n</w:t>
            </w:r>
            <w:r w:rsidR="00B20FD3" w:rsidRPr="009C411C">
              <w:rPr>
                <w:rFonts w:ascii="Arial" w:hAnsi="Arial" w:cs="Arial"/>
                <w:b/>
                <w:color w:val="000000" w:themeColor="text1"/>
                <w:sz w:val="18"/>
                <w:szCs w:val="18"/>
                <w:lang w:val="hr-HR"/>
              </w:rPr>
              <w:t>ajveća izloženost</w:t>
            </w:r>
          </w:p>
          <w:p w14:paraId="49CB4A80" w14:textId="3469C71E" w:rsidR="00B20FD3" w:rsidRPr="009C411C" w:rsidRDefault="00AD2EF7" w:rsidP="00B20FD3">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w:t>
            </w:r>
            <w:r w:rsidR="0073283D" w:rsidRPr="009C411C">
              <w:rPr>
                <w:rFonts w:ascii="Arial" w:hAnsi="Arial" w:cs="Arial"/>
                <w:b/>
                <w:color w:val="000000" w:themeColor="text1"/>
                <w:sz w:val="18"/>
                <w:szCs w:val="18"/>
                <w:lang w:val="hr-HR"/>
              </w:rPr>
              <w:t>c</w:t>
            </w:r>
            <w:r w:rsidRPr="009C411C">
              <w:rPr>
                <w:rFonts w:ascii="Arial" w:hAnsi="Arial" w:cs="Arial"/>
                <w:b/>
                <w:color w:val="000000" w:themeColor="text1"/>
                <w:sz w:val="18"/>
                <w:szCs w:val="18"/>
                <w:lang w:val="hr-HR"/>
              </w:rPr>
              <w:t>a</w:t>
            </w:r>
            <w:r w:rsidR="0073283D" w:rsidRPr="009C411C">
              <w:rPr>
                <w:rFonts w:ascii="Arial" w:hAnsi="Arial" w:cs="Arial"/>
                <w:b/>
                <w:color w:val="000000" w:themeColor="text1"/>
                <w:sz w:val="18"/>
                <w:szCs w:val="18"/>
                <w:lang w:val="hr-HR"/>
              </w:rPr>
              <w:t xml:space="preserve"> </w:t>
            </w:r>
            <w:r w:rsidR="00180211" w:rsidRPr="009C411C">
              <w:rPr>
                <w:rFonts w:ascii="Arial" w:hAnsi="Arial" w:cs="Arial"/>
                <w:b/>
                <w:color w:val="000000" w:themeColor="text1"/>
                <w:sz w:val="18"/>
                <w:szCs w:val="18"/>
                <w:lang w:val="hr-HR"/>
              </w:rPr>
              <w:t>20</w:t>
            </w:r>
            <w:r w:rsidR="007673DD" w:rsidRPr="009C411C">
              <w:rPr>
                <w:rFonts w:ascii="Arial" w:hAnsi="Arial" w:cs="Arial"/>
                <w:b/>
                <w:color w:val="000000" w:themeColor="text1"/>
                <w:sz w:val="18"/>
                <w:szCs w:val="18"/>
                <w:lang w:val="hr-HR"/>
              </w:rPr>
              <w:t>2</w:t>
            </w:r>
            <w:r w:rsidR="000B6DD9">
              <w:rPr>
                <w:rFonts w:ascii="Arial" w:hAnsi="Arial" w:cs="Arial"/>
                <w:b/>
                <w:color w:val="000000" w:themeColor="text1"/>
                <w:sz w:val="18"/>
                <w:szCs w:val="18"/>
                <w:lang w:val="hr-HR"/>
              </w:rPr>
              <w:t>2</w:t>
            </w:r>
            <w:r w:rsidR="00B20FD3" w:rsidRPr="009C411C">
              <w:rPr>
                <w:rFonts w:ascii="Arial" w:hAnsi="Arial" w:cs="Arial"/>
                <w:b/>
                <w:color w:val="000000" w:themeColor="text1"/>
                <w:sz w:val="18"/>
                <w:szCs w:val="18"/>
                <w:lang w:val="hr-HR"/>
              </w:rPr>
              <w:t>.</w:t>
            </w:r>
          </w:p>
        </w:tc>
      </w:tr>
      <w:tr w:rsidR="000B6DD9" w:rsidRPr="009C411C" w14:paraId="14E9666E" w14:textId="77777777" w:rsidTr="00A63A54">
        <w:tc>
          <w:tcPr>
            <w:tcW w:w="2070" w:type="pct"/>
          </w:tcPr>
          <w:p w14:paraId="759BA136" w14:textId="77777777" w:rsidR="000B6DD9" w:rsidRPr="009C411C" w:rsidRDefault="000B6DD9" w:rsidP="000B6DD9">
            <w:pPr>
              <w:rPr>
                <w:rFonts w:ascii="Arial" w:hAnsi="Arial" w:cs="Arial"/>
                <w:color w:val="000000" w:themeColor="text1"/>
                <w:sz w:val="18"/>
                <w:szCs w:val="18"/>
                <w:lang w:val="hr-HR"/>
              </w:rPr>
            </w:pPr>
          </w:p>
        </w:tc>
        <w:tc>
          <w:tcPr>
            <w:tcW w:w="732" w:type="pct"/>
          </w:tcPr>
          <w:p w14:paraId="6E848874" w14:textId="22DC52BA" w:rsidR="000B6DD9" w:rsidRPr="009C411C" w:rsidRDefault="000B6DD9" w:rsidP="000B6DD9">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3" w:type="pct"/>
          </w:tcPr>
          <w:p w14:paraId="6D73C372" w14:textId="02C07D4E" w:rsidR="000B6DD9" w:rsidRPr="009C411C" w:rsidRDefault="000B6DD9" w:rsidP="000B6DD9">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732" w:type="pct"/>
          </w:tcPr>
          <w:p w14:paraId="0D1DEF9E" w14:textId="43B4C869" w:rsidR="000B6DD9" w:rsidRPr="009C411C" w:rsidRDefault="000B6DD9" w:rsidP="000B6DD9">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3" w:type="pct"/>
          </w:tcPr>
          <w:p w14:paraId="507E35F9" w14:textId="08DEDA28" w:rsidR="000B6DD9" w:rsidRPr="009C411C" w:rsidRDefault="000B6DD9" w:rsidP="000B6DD9">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0B6DD9" w:rsidRPr="009C411C" w14:paraId="6C0378A0" w14:textId="77777777" w:rsidTr="00A63A54">
        <w:tc>
          <w:tcPr>
            <w:tcW w:w="2070" w:type="pct"/>
          </w:tcPr>
          <w:p w14:paraId="590B3CB0" w14:textId="77777777" w:rsidR="000B6DD9" w:rsidRPr="009C411C" w:rsidRDefault="000B6DD9" w:rsidP="000B6DD9">
            <w:pPr>
              <w:pStyle w:val="TT"/>
              <w:rPr>
                <w:rFonts w:cs="Arial"/>
                <w:b/>
                <w:bCs/>
                <w:color w:val="000000" w:themeColor="text1"/>
                <w:sz w:val="18"/>
                <w:szCs w:val="18"/>
                <w:lang w:val="hr-HR"/>
              </w:rPr>
            </w:pPr>
            <w:bookmarkStart w:id="962" w:name="_Toc67329182"/>
            <w:r w:rsidRPr="009C411C">
              <w:rPr>
                <w:rFonts w:cs="Arial"/>
                <w:b/>
                <w:bCs/>
                <w:color w:val="000000" w:themeColor="text1"/>
                <w:sz w:val="18"/>
                <w:szCs w:val="18"/>
                <w:lang w:val="hr-HR"/>
              </w:rPr>
              <w:t>Imovina</w:t>
            </w:r>
            <w:bookmarkEnd w:id="962"/>
          </w:p>
        </w:tc>
        <w:tc>
          <w:tcPr>
            <w:tcW w:w="732" w:type="pct"/>
          </w:tcPr>
          <w:p w14:paraId="1F2404A8" w14:textId="77777777" w:rsidR="000B6DD9" w:rsidRPr="009C411C" w:rsidRDefault="000B6DD9" w:rsidP="000B6DD9">
            <w:pPr>
              <w:pStyle w:val="TT"/>
              <w:jc w:val="right"/>
              <w:rPr>
                <w:rFonts w:cs="Arial"/>
                <w:b/>
                <w:bCs/>
                <w:color w:val="000000" w:themeColor="text1"/>
                <w:sz w:val="18"/>
                <w:szCs w:val="18"/>
                <w:lang w:val="hr-HR"/>
              </w:rPr>
            </w:pPr>
          </w:p>
        </w:tc>
        <w:tc>
          <w:tcPr>
            <w:tcW w:w="733" w:type="pct"/>
          </w:tcPr>
          <w:p w14:paraId="43D356E8" w14:textId="77777777" w:rsidR="000B6DD9" w:rsidRPr="009C411C" w:rsidRDefault="000B6DD9" w:rsidP="000B6DD9">
            <w:pPr>
              <w:pStyle w:val="TT"/>
              <w:jc w:val="right"/>
              <w:rPr>
                <w:rFonts w:cs="Arial"/>
                <w:b/>
                <w:bCs/>
                <w:color w:val="000000" w:themeColor="text1"/>
                <w:sz w:val="18"/>
                <w:szCs w:val="18"/>
                <w:lang w:val="hr-HR"/>
              </w:rPr>
            </w:pPr>
          </w:p>
        </w:tc>
        <w:tc>
          <w:tcPr>
            <w:tcW w:w="732" w:type="pct"/>
          </w:tcPr>
          <w:p w14:paraId="1DB9CCC3" w14:textId="77777777" w:rsidR="000B6DD9" w:rsidRPr="009C411C" w:rsidRDefault="000B6DD9" w:rsidP="000B6DD9">
            <w:pPr>
              <w:pStyle w:val="TT"/>
              <w:jc w:val="right"/>
              <w:rPr>
                <w:rFonts w:cs="Arial"/>
                <w:b/>
                <w:bCs/>
                <w:color w:val="000000" w:themeColor="text1"/>
                <w:sz w:val="18"/>
                <w:szCs w:val="18"/>
                <w:lang w:val="hr-HR"/>
              </w:rPr>
            </w:pPr>
          </w:p>
        </w:tc>
        <w:tc>
          <w:tcPr>
            <w:tcW w:w="733" w:type="pct"/>
          </w:tcPr>
          <w:p w14:paraId="7BF11D71" w14:textId="77777777" w:rsidR="000B6DD9" w:rsidRPr="009C411C" w:rsidRDefault="000B6DD9" w:rsidP="000B6DD9">
            <w:pPr>
              <w:pStyle w:val="TT"/>
              <w:jc w:val="right"/>
              <w:rPr>
                <w:rFonts w:cs="Arial"/>
                <w:b/>
                <w:bCs/>
                <w:color w:val="000000" w:themeColor="text1"/>
                <w:sz w:val="18"/>
                <w:szCs w:val="18"/>
                <w:lang w:val="hr-HR"/>
              </w:rPr>
            </w:pPr>
          </w:p>
        </w:tc>
      </w:tr>
      <w:tr w:rsidR="006F3C83" w:rsidRPr="009C411C" w14:paraId="3DAC2EBC" w14:textId="77777777" w:rsidTr="00F959D0">
        <w:tc>
          <w:tcPr>
            <w:tcW w:w="2070" w:type="pct"/>
          </w:tcPr>
          <w:p w14:paraId="5C3786A3" w14:textId="77777777" w:rsidR="006F3C83" w:rsidRPr="009C411C" w:rsidRDefault="006F3C83" w:rsidP="006F3C83">
            <w:pPr>
              <w:pStyle w:val="TT"/>
              <w:rPr>
                <w:rFonts w:cs="Arial"/>
                <w:color w:val="000000" w:themeColor="text1"/>
                <w:sz w:val="18"/>
                <w:szCs w:val="18"/>
                <w:lang w:val="hr-HR"/>
              </w:rPr>
            </w:pPr>
            <w:bookmarkStart w:id="963" w:name="_Toc67329183"/>
            <w:r w:rsidRPr="009C411C">
              <w:rPr>
                <w:rFonts w:cs="Arial"/>
                <w:color w:val="000000" w:themeColor="text1"/>
                <w:sz w:val="18"/>
                <w:szCs w:val="18"/>
                <w:lang w:val="hr-HR"/>
              </w:rPr>
              <w:t>Novčana sredstva i računi kod banaka</w:t>
            </w:r>
            <w:bookmarkEnd w:id="963"/>
          </w:p>
        </w:tc>
        <w:tc>
          <w:tcPr>
            <w:tcW w:w="732" w:type="pct"/>
            <w:shd w:val="clear" w:color="auto" w:fill="auto"/>
            <w:vAlign w:val="bottom"/>
          </w:tcPr>
          <w:p w14:paraId="59350670" w14:textId="624E7FB8" w:rsidR="006F3C83" w:rsidRPr="00F959D0" w:rsidRDefault="00634DB6" w:rsidP="006F3C83">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42.133</w:t>
            </w:r>
          </w:p>
        </w:tc>
        <w:tc>
          <w:tcPr>
            <w:tcW w:w="733" w:type="pct"/>
          </w:tcPr>
          <w:p w14:paraId="6244CDC1" w14:textId="03252D38" w:rsidR="006F3C83" w:rsidRPr="00481161" w:rsidRDefault="006F3C83" w:rsidP="006F3C83">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228.538</w:t>
            </w:r>
          </w:p>
        </w:tc>
        <w:tc>
          <w:tcPr>
            <w:tcW w:w="732" w:type="pct"/>
            <w:shd w:val="clear" w:color="auto" w:fill="auto"/>
            <w:vAlign w:val="bottom"/>
          </w:tcPr>
          <w:p w14:paraId="04964181" w14:textId="6CC3C563" w:rsidR="006F3C83" w:rsidRPr="0093619B"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41.543 </w:t>
            </w:r>
          </w:p>
        </w:tc>
        <w:tc>
          <w:tcPr>
            <w:tcW w:w="733" w:type="pct"/>
            <w:tcBorders>
              <w:top w:val="nil"/>
              <w:left w:val="nil"/>
              <w:bottom w:val="nil"/>
              <w:right w:val="nil"/>
            </w:tcBorders>
          </w:tcPr>
          <w:p w14:paraId="135BA3EB" w14:textId="00B82C4E" w:rsidR="006F3C83" w:rsidRPr="00F5133C" w:rsidRDefault="006F3C83" w:rsidP="006F3C83">
            <w:pPr>
              <w:tabs>
                <w:tab w:val="right" w:pos="1202"/>
              </w:tabs>
              <w:spacing w:line="301" w:lineRule="exact"/>
              <w:jc w:val="right"/>
              <w:outlineLvl w:val="0"/>
              <w:rPr>
                <w:rFonts w:ascii="Arial" w:hAnsi="Arial" w:cs="Arial"/>
                <w:snapToGrid w:val="0"/>
                <w:sz w:val="18"/>
                <w:szCs w:val="18"/>
                <w:lang w:val="hr-HR"/>
              </w:rPr>
            </w:pPr>
            <w:r w:rsidRPr="00F5133C">
              <w:rPr>
                <w:rFonts w:ascii="Arial" w:hAnsi="Arial" w:cs="Arial"/>
                <w:sz w:val="18"/>
                <w:szCs w:val="18"/>
                <w:lang w:val="hr-HR"/>
              </w:rPr>
              <w:t>227.821</w:t>
            </w:r>
          </w:p>
        </w:tc>
      </w:tr>
      <w:tr w:rsidR="00634DB6" w:rsidRPr="009C411C" w14:paraId="40D0C101" w14:textId="77777777" w:rsidTr="00F959D0">
        <w:tc>
          <w:tcPr>
            <w:tcW w:w="2070" w:type="pct"/>
          </w:tcPr>
          <w:p w14:paraId="1189BD43" w14:textId="77777777" w:rsidR="00634DB6" w:rsidRPr="009C411C" w:rsidRDefault="00634DB6" w:rsidP="00634DB6">
            <w:pPr>
              <w:pStyle w:val="TT"/>
              <w:rPr>
                <w:rFonts w:cs="Arial"/>
                <w:color w:val="000000" w:themeColor="text1"/>
                <w:sz w:val="18"/>
                <w:szCs w:val="18"/>
                <w:lang w:val="hr-HR"/>
              </w:rPr>
            </w:pPr>
            <w:bookmarkStart w:id="964" w:name="_Toc67329188"/>
            <w:r w:rsidRPr="009C411C">
              <w:rPr>
                <w:rFonts w:cs="Arial"/>
                <w:color w:val="000000" w:themeColor="text1"/>
                <w:sz w:val="18"/>
                <w:szCs w:val="18"/>
                <w:lang w:val="hr-HR"/>
              </w:rPr>
              <w:t>Depoziti kod drugih banaka</w:t>
            </w:r>
            <w:bookmarkEnd w:id="964"/>
          </w:p>
        </w:tc>
        <w:tc>
          <w:tcPr>
            <w:tcW w:w="732" w:type="pct"/>
            <w:shd w:val="clear" w:color="auto" w:fill="auto"/>
            <w:vAlign w:val="bottom"/>
          </w:tcPr>
          <w:p w14:paraId="6C2E7A72" w14:textId="3C1B3F29" w:rsidR="00634DB6" w:rsidRPr="00F959D0" w:rsidRDefault="00634DB6" w:rsidP="00634DB6">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71.761</w:t>
            </w:r>
          </w:p>
        </w:tc>
        <w:tc>
          <w:tcPr>
            <w:tcW w:w="733" w:type="pct"/>
          </w:tcPr>
          <w:p w14:paraId="4E1C4FB7" w14:textId="0FD72368" w:rsidR="00634DB6" w:rsidRPr="00481161" w:rsidRDefault="00634DB6" w:rsidP="00634DB6">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4.404</w:t>
            </w:r>
          </w:p>
        </w:tc>
        <w:tc>
          <w:tcPr>
            <w:tcW w:w="732" w:type="pct"/>
            <w:shd w:val="clear" w:color="auto" w:fill="auto"/>
            <w:vAlign w:val="bottom"/>
          </w:tcPr>
          <w:p w14:paraId="2F2AF354" w14:textId="2D7864FF" w:rsidR="00634DB6" w:rsidRPr="0093619B" w:rsidRDefault="00634DB6"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69.456 </w:t>
            </w:r>
          </w:p>
        </w:tc>
        <w:tc>
          <w:tcPr>
            <w:tcW w:w="733" w:type="pct"/>
            <w:tcBorders>
              <w:top w:val="nil"/>
              <w:left w:val="nil"/>
              <w:bottom w:val="nil"/>
              <w:right w:val="nil"/>
            </w:tcBorders>
          </w:tcPr>
          <w:p w14:paraId="1DC59ACF" w14:textId="34886B20" w:rsidR="00634DB6" w:rsidRPr="00F5133C" w:rsidRDefault="00634DB6" w:rsidP="00634DB6">
            <w:pPr>
              <w:tabs>
                <w:tab w:val="right" w:pos="1202"/>
              </w:tabs>
              <w:spacing w:line="301" w:lineRule="exact"/>
              <w:jc w:val="right"/>
              <w:outlineLvl w:val="0"/>
              <w:rPr>
                <w:rFonts w:ascii="Arial" w:hAnsi="Arial" w:cs="Arial"/>
                <w:snapToGrid w:val="0"/>
                <w:sz w:val="18"/>
                <w:szCs w:val="18"/>
                <w:lang w:val="hr-HR"/>
              </w:rPr>
            </w:pPr>
            <w:r w:rsidRPr="00F5133C">
              <w:rPr>
                <w:rFonts w:ascii="Arial" w:hAnsi="Arial" w:cs="Arial"/>
                <w:sz w:val="18"/>
                <w:szCs w:val="18"/>
                <w:lang w:val="hr-HR"/>
              </w:rPr>
              <w:t>1.406</w:t>
            </w:r>
          </w:p>
        </w:tc>
      </w:tr>
      <w:tr w:rsidR="00634DB6" w:rsidRPr="009C411C" w14:paraId="58E8F12B" w14:textId="77777777" w:rsidTr="00F959D0">
        <w:tc>
          <w:tcPr>
            <w:tcW w:w="2070" w:type="pct"/>
          </w:tcPr>
          <w:p w14:paraId="238919FC" w14:textId="77777777" w:rsidR="00634DB6" w:rsidRPr="009C411C" w:rsidRDefault="00634DB6" w:rsidP="00634DB6">
            <w:pPr>
              <w:pStyle w:val="TT"/>
              <w:rPr>
                <w:rFonts w:cs="Arial"/>
                <w:color w:val="000000" w:themeColor="text1"/>
                <w:sz w:val="18"/>
                <w:szCs w:val="18"/>
                <w:lang w:val="hr-HR"/>
              </w:rPr>
            </w:pPr>
            <w:bookmarkStart w:id="965" w:name="_Toc67329193"/>
            <w:r w:rsidRPr="009C411C">
              <w:rPr>
                <w:rFonts w:cs="Arial"/>
                <w:color w:val="000000" w:themeColor="text1"/>
                <w:sz w:val="18"/>
                <w:szCs w:val="18"/>
                <w:lang w:val="hr-HR"/>
              </w:rPr>
              <w:t>Krediti financijskim institucijama</w:t>
            </w:r>
            <w:bookmarkEnd w:id="965"/>
          </w:p>
        </w:tc>
        <w:tc>
          <w:tcPr>
            <w:tcW w:w="732" w:type="pct"/>
            <w:shd w:val="clear" w:color="auto" w:fill="auto"/>
            <w:vAlign w:val="bottom"/>
          </w:tcPr>
          <w:p w14:paraId="5DB68B1F" w14:textId="7C52DEA8" w:rsidR="00634DB6" w:rsidRPr="00F959D0" w:rsidRDefault="00634DB6" w:rsidP="00634DB6">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1.248.881</w:t>
            </w:r>
          </w:p>
        </w:tc>
        <w:tc>
          <w:tcPr>
            <w:tcW w:w="733" w:type="pct"/>
          </w:tcPr>
          <w:p w14:paraId="3F041567" w14:textId="0B6D1933" w:rsidR="00634DB6" w:rsidRPr="00481161" w:rsidRDefault="00634DB6" w:rsidP="00634DB6">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927.031</w:t>
            </w:r>
          </w:p>
        </w:tc>
        <w:tc>
          <w:tcPr>
            <w:tcW w:w="732" w:type="pct"/>
            <w:shd w:val="clear" w:color="auto" w:fill="auto"/>
            <w:vAlign w:val="bottom"/>
          </w:tcPr>
          <w:p w14:paraId="1AB5F4E6" w14:textId="7EC75231" w:rsidR="00634DB6" w:rsidRPr="0093619B" w:rsidRDefault="00634DB6"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1.248.881 </w:t>
            </w:r>
          </w:p>
        </w:tc>
        <w:tc>
          <w:tcPr>
            <w:tcW w:w="733" w:type="pct"/>
            <w:tcBorders>
              <w:top w:val="nil"/>
              <w:left w:val="nil"/>
              <w:bottom w:val="nil"/>
              <w:right w:val="nil"/>
            </w:tcBorders>
          </w:tcPr>
          <w:p w14:paraId="5180E549" w14:textId="70828CB4" w:rsidR="00634DB6" w:rsidRPr="00F5133C" w:rsidRDefault="00634DB6" w:rsidP="00634DB6">
            <w:pPr>
              <w:tabs>
                <w:tab w:val="right" w:pos="1202"/>
              </w:tabs>
              <w:spacing w:line="301" w:lineRule="exact"/>
              <w:jc w:val="right"/>
              <w:outlineLvl w:val="0"/>
              <w:rPr>
                <w:rFonts w:ascii="Arial" w:hAnsi="Arial" w:cs="Arial"/>
                <w:snapToGrid w:val="0"/>
                <w:sz w:val="18"/>
                <w:szCs w:val="18"/>
                <w:lang w:val="hr-HR"/>
              </w:rPr>
            </w:pPr>
            <w:r w:rsidRPr="00F5133C">
              <w:rPr>
                <w:rFonts w:ascii="Arial" w:hAnsi="Arial" w:cs="Arial"/>
                <w:sz w:val="18"/>
                <w:szCs w:val="18"/>
                <w:lang w:val="hr-HR"/>
              </w:rPr>
              <w:t>927.031</w:t>
            </w:r>
          </w:p>
        </w:tc>
      </w:tr>
      <w:tr w:rsidR="00634DB6" w:rsidRPr="009C411C" w14:paraId="2DE08F6E" w14:textId="77777777" w:rsidTr="00F959D0">
        <w:tc>
          <w:tcPr>
            <w:tcW w:w="2070" w:type="pct"/>
          </w:tcPr>
          <w:p w14:paraId="7B78DBAE" w14:textId="77777777" w:rsidR="00634DB6" w:rsidRPr="009C411C" w:rsidRDefault="00634DB6" w:rsidP="00634DB6">
            <w:pPr>
              <w:pStyle w:val="TT"/>
              <w:rPr>
                <w:rFonts w:cs="Arial"/>
                <w:color w:val="000000" w:themeColor="text1"/>
                <w:sz w:val="18"/>
                <w:szCs w:val="18"/>
                <w:lang w:val="hr-HR"/>
              </w:rPr>
            </w:pPr>
            <w:bookmarkStart w:id="966" w:name="_Toc67329198"/>
            <w:r w:rsidRPr="009C411C">
              <w:rPr>
                <w:rFonts w:cs="Arial"/>
                <w:color w:val="000000" w:themeColor="text1"/>
                <w:sz w:val="18"/>
                <w:szCs w:val="18"/>
                <w:lang w:val="hr-HR"/>
              </w:rPr>
              <w:t>Krediti ostalim korisnicima</w:t>
            </w:r>
            <w:bookmarkEnd w:id="966"/>
          </w:p>
        </w:tc>
        <w:tc>
          <w:tcPr>
            <w:tcW w:w="732" w:type="pct"/>
            <w:shd w:val="clear" w:color="auto" w:fill="auto"/>
            <w:vAlign w:val="bottom"/>
          </w:tcPr>
          <w:p w14:paraId="669092FA" w14:textId="1234E046" w:rsidR="00634DB6" w:rsidRPr="00F959D0" w:rsidRDefault="00634DB6" w:rsidP="00634DB6">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2.351.196</w:t>
            </w:r>
          </w:p>
        </w:tc>
        <w:tc>
          <w:tcPr>
            <w:tcW w:w="733" w:type="pct"/>
          </w:tcPr>
          <w:p w14:paraId="536368E5" w14:textId="23A9B980" w:rsidR="00634DB6" w:rsidRPr="00481161" w:rsidRDefault="00634DB6" w:rsidP="00634DB6">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2.309.731</w:t>
            </w:r>
          </w:p>
        </w:tc>
        <w:tc>
          <w:tcPr>
            <w:tcW w:w="732" w:type="pct"/>
            <w:shd w:val="clear" w:color="auto" w:fill="auto"/>
            <w:vAlign w:val="bottom"/>
          </w:tcPr>
          <w:p w14:paraId="27BBFE7F" w14:textId="3FA90D8C" w:rsidR="00634DB6" w:rsidRPr="0093619B" w:rsidRDefault="00634DB6"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2.351.196 </w:t>
            </w:r>
          </w:p>
        </w:tc>
        <w:tc>
          <w:tcPr>
            <w:tcW w:w="733" w:type="pct"/>
            <w:tcBorders>
              <w:top w:val="nil"/>
              <w:left w:val="nil"/>
              <w:bottom w:val="nil"/>
              <w:right w:val="nil"/>
            </w:tcBorders>
          </w:tcPr>
          <w:p w14:paraId="721F17CA" w14:textId="5B5CD82D" w:rsidR="00634DB6" w:rsidRPr="00F5133C" w:rsidRDefault="00634DB6" w:rsidP="00634DB6">
            <w:pPr>
              <w:tabs>
                <w:tab w:val="right" w:pos="1202"/>
              </w:tabs>
              <w:spacing w:line="301" w:lineRule="exact"/>
              <w:jc w:val="right"/>
              <w:outlineLvl w:val="0"/>
              <w:rPr>
                <w:rFonts w:ascii="Arial" w:hAnsi="Arial" w:cs="Arial"/>
                <w:spacing w:val="-2"/>
                <w:sz w:val="18"/>
                <w:szCs w:val="18"/>
                <w:lang w:val="hr-HR"/>
              </w:rPr>
            </w:pPr>
            <w:r w:rsidRPr="00F5133C">
              <w:rPr>
                <w:rFonts w:ascii="Arial" w:hAnsi="Arial" w:cs="Arial"/>
                <w:sz w:val="18"/>
                <w:szCs w:val="18"/>
                <w:lang w:val="hr-HR"/>
              </w:rPr>
              <w:t>2.309.731</w:t>
            </w:r>
          </w:p>
        </w:tc>
      </w:tr>
      <w:tr w:rsidR="00634DB6" w:rsidRPr="009C411C" w14:paraId="1667396A" w14:textId="77777777" w:rsidTr="00F959D0">
        <w:tc>
          <w:tcPr>
            <w:tcW w:w="2070" w:type="pct"/>
          </w:tcPr>
          <w:p w14:paraId="1AEB29EF" w14:textId="77777777" w:rsidR="00634DB6" w:rsidRPr="009C411C" w:rsidRDefault="00634DB6" w:rsidP="00634DB6">
            <w:pPr>
              <w:pStyle w:val="TT"/>
              <w:rPr>
                <w:rFonts w:cs="Arial"/>
                <w:color w:val="000000" w:themeColor="text1"/>
                <w:sz w:val="18"/>
                <w:szCs w:val="18"/>
                <w:lang w:val="hr-HR"/>
              </w:rPr>
            </w:pPr>
            <w:bookmarkStart w:id="967" w:name="_Toc67329203"/>
            <w:r w:rsidRPr="009C411C">
              <w:rPr>
                <w:rFonts w:cs="Arial"/>
                <w:color w:val="000000" w:themeColor="text1"/>
                <w:sz w:val="18"/>
                <w:szCs w:val="18"/>
                <w:lang w:val="hr-HR"/>
              </w:rPr>
              <w:t>Financijska imovina po fer vrijednosti kroz dobit ili gubitak</w:t>
            </w:r>
            <w:bookmarkEnd w:id="967"/>
            <w:r w:rsidRPr="009C411C">
              <w:rPr>
                <w:rFonts w:cs="Arial"/>
                <w:color w:val="000000" w:themeColor="text1"/>
                <w:sz w:val="18"/>
                <w:szCs w:val="18"/>
                <w:lang w:val="hr-HR"/>
              </w:rPr>
              <w:t xml:space="preserve">      </w:t>
            </w:r>
          </w:p>
        </w:tc>
        <w:tc>
          <w:tcPr>
            <w:tcW w:w="732" w:type="pct"/>
            <w:shd w:val="clear" w:color="auto" w:fill="auto"/>
            <w:vAlign w:val="bottom"/>
          </w:tcPr>
          <w:p w14:paraId="4AB4676D" w14:textId="118CA00B" w:rsidR="00634DB6" w:rsidRPr="00F959D0" w:rsidRDefault="00634DB6" w:rsidP="00634DB6">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33.709</w:t>
            </w:r>
          </w:p>
        </w:tc>
        <w:tc>
          <w:tcPr>
            <w:tcW w:w="733" w:type="pct"/>
            <w:vAlign w:val="bottom"/>
          </w:tcPr>
          <w:p w14:paraId="05F0A3E2" w14:textId="08882987" w:rsidR="00634DB6" w:rsidRPr="00481161" w:rsidRDefault="00634DB6" w:rsidP="00634DB6">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3.168</w:t>
            </w:r>
          </w:p>
        </w:tc>
        <w:tc>
          <w:tcPr>
            <w:tcW w:w="732" w:type="pct"/>
            <w:shd w:val="clear" w:color="auto" w:fill="auto"/>
            <w:vAlign w:val="bottom"/>
          </w:tcPr>
          <w:p w14:paraId="7BCBBC10" w14:textId="5379957D" w:rsidR="00634DB6" w:rsidRPr="0093619B" w:rsidRDefault="00634DB6" w:rsidP="00F959D0">
            <w:pPr>
              <w:pStyle w:val="TT"/>
              <w:jc w:val="right"/>
              <w:rPr>
                <w:rFonts w:cs="Arial"/>
                <w:color w:val="000000" w:themeColor="text1"/>
                <w:sz w:val="18"/>
                <w:szCs w:val="18"/>
                <w:lang w:val="hr-HR"/>
              </w:rPr>
            </w:pPr>
            <w:r w:rsidRPr="00F959D0">
              <w:rPr>
                <w:rFonts w:cs="Arial"/>
                <w:color w:val="000000" w:themeColor="text1"/>
                <w:sz w:val="18"/>
                <w:szCs w:val="18"/>
                <w:lang w:val="hr-HR"/>
              </w:rPr>
              <w:t>33.709</w:t>
            </w:r>
          </w:p>
        </w:tc>
        <w:tc>
          <w:tcPr>
            <w:tcW w:w="733" w:type="pct"/>
            <w:tcBorders>
              <w:top w:val="nil"/>
              <w:left w:val="nil"/>
              <w:bottom w:val="nil"/>
              <w:right w:val="nil"/>
            </w:tcBorders>
            <w:vAlign w:val="bottom"/>
          </w:tcPr>
          <w:p w14:paraId="51FA9D09" w14:textId="13DE2578" w:rsidR="00634DB6" w:rsidRPr="00F5133C" w:rsidRDefault="00634DB6" w:rsidP="00634DB6">
            <w:pPr>
              <w:tabs>
                <w:tab w:val="right" w:pos="1202"/>
              </w:tabs>
              <w:spacing w:line="301" w:lineRule="exact"/>
              <w:jc w:val="right"/>
              <w:outlineLvl w:val="0"/>
              <w:rPr>
                <w:rFonts w:ascii="Arial" w:hAnsi="Arial" w:cs="Arial"/>
                <w:spacing w:val="-2"/>
                <w:sz w:val="18"/>
                <w:szCs w:val="18"/>
                <w:lang w:val="hr-HR"/>
              </w:rPr>
            </w:pPr>
            <w:r w:rsidRPr="00F5133C">
              <w:rPr>
                <w:rFonts w:ascii="Arial" w:hAnsi="Arial" w:cs="Arial"/>
                <w:sz w:val="18"/>
                <w:szCs w:val="18"/>
                <w:lang w:val="hr-HR"/>
              </w:rPr>
              <w:t>3.168</w:t>
            </w:r>
          </w:p>
        </w:tc>
      </w:tr>
      <w:tr w:rsidR="00634DB6" w:rsidRPr="009C411C" w14:paraId="785FA16B" w14:textId="77777777" w:rsidTr="00F959D0">
        <w:tc>
          <w:tcPr>
            <w:tcW w:w="2070" w:type="pct"/>
          </w:tcPr>
          <w:p w14:paraId="11125481" w14:textId="77777777" w:rsidR="00634DB6" w:rsidRPr="009C411C" w:rsidRDefault="00634DB6" w:rsidP="00634DB6">
            <w:pPr>
              <w:pStyle w:val="TT"/>
              <w:rPr>
                <w:rFonts w:cs="Arial"/>
                <w:color w:val="000000" w:themeColor="text1"/>
                <w:sz w:val="18"/>
                <w:szCs w:val="18"/>
                <w:lang w:val="hr-HR"/>
              </w:rPr>
            </w:pPr>
            <w:bookmarkStart w:id="968" w:name="_Toc67329208"/>
            <w:r w:rsidRPr="009C411C">
              <w:rPr>
                <w:rFonts w:cs="Arial"/>
                <w:color w:val="000000" w:themeColor="text1"/>
                <w:sz w:val="18"/>
                <w:szCs w:val="18"/>
                <w:lang w:val="hr-HR"/>
              </w:rPr>
              <w:t>Financijska imovina po fer vrijednosti kroz ostalu sveobuhvatnu dobit</w:t>
            </w:r>
            <w:bookmarkEnd w:id="968"/>
            <w:r w:rsidRPr="009C411C">
              <w:rPr>
                <w:rFonts w:cs="Arial"/>
                <w:color w:val="000000" w:themeColor="text1"/>
                <w:sz w:val="18"/>
                <w:szCs w:val="18"/>
                <w:lang w:val="hr-HR"/>
              </w:rPr>
              <w:t xml:space="preserve">        </w:t>
            </w:r>
          </w:p>
        </w:tc>
        <w:tc>
          <w:tcPr>
            <w:tcW w:w="732" w:type="pct"/>
            <w:shd w:val="clear" w:color="auto" w:fill="auto"/>
            <w:vAlign w:val="bottom"/>
          </w:tcPr>
          <w:p w14:paraId="074086CC" w14:textId="5AE48BD4" w:rsidR="00634DB6" w:rsidRPr="00F959D0" w:rsidRDefault="00634DB6" w:rsidP="00634DB6">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227.434</w:t>
            </w:r>
          </w:p>
        </w:tc>
        <w:tc>
          <w:tcPr>
            <w:tcW w:w="733" w:type="pct"/>
            <w:vAlign w:val="bottom"/>
          </w:tcPr>
          <w:p w14:paraId="518000D9" w14:textId="292B2BE8" w:rsidR="00634DB6" w:rsidRPr="00481161" w:rsidRDefault="00634DB6" w:rsidP="00634DB6">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349.518</w:t>
            </w:r>
          </w:p>
        </w:tc>
        <w:tc>
          <w:tcPr>
            <w:tcW w:w="732" w:type="pct"/>
            <w:shd w:val="clear" w:color="auto" w:fill="auto"/>
            <w:vAlign w:val="bottom"/>
          </w:tcPr>
          <w:p w14:paraId="36AD5C46" w14:textId="7A68D03F" w:rsidR="00634DB6" w:rsidRPr="0093619B" w:rsidRDefault="00634DB6" w:rsidP="00F959D0">
            <w:pPr>
              <w:pStyle w:val="TT"/>
              <w:jc w:val="right"/>
              <w:rPr>
                <w:rFonts w:cs="Arial"/>
                <w:color w:val="000000" w:themeColor="text1"/>
                <w:sz w:val="18"/>
                <w:szCs w:val="18"/>
                <w:lang w:val="hr-HR"/>
              </w:rPr>
            </w:pPr>
            <w:r w:rsidRPr="00F959D0">
              <w:rPr>
                <w:rFonts w:cs="Arial"/>
                <w:color w:val="000000" w:themeColor="text1"/>
                <w:sz w:val="18"/>
                <w:szCs w:val="18"/>
                <w:lang w:val="hr-HR"/>
              </w:rPr>
              <w:t>221.093</w:t>
            </w:r>
          </w:p>
        </w:tc>
        <w:tc>
          <w:tcPr>
            <w:tcW w:w="733" w:type="pct"/>
            <w:tcBorders>
              <w:top w:val="nil"/>
              <w:left w:val="nil"/>
              <w:right w:val="nil"/>
            </w:tcBorders>
            <w:vAlign w:val="bottom"/>
          </w:tcPr>
          <w:p w14:paraId="33B9C24C" w14:textId="4C502E61" w:rsidR="00634DB6" w:rsidRPr="00F5133C" w:rsidRDefault="00634DB6" w:rsidP="00634DB6">
            <w:pPr>
              <w:tabs>
                <w:tab w:val="right" w:pos="1202"/>
              </w:tabs>
              <w:spacing w:line="301" w:lineRule="exact"/>
              <w:jc w:val="right"/>
              <w:outlineLvl w:val="0"/>
              <w:rPr>
                <w:rFonts w:ascii="Arial" w:hAnsi="Arial" w:cs="Arial"/>
                <w:sz w:val="18"/>
                <w:szCs w:val="18"/>
                <w:lang w:val="hr-HR"/>
              </w:rPr>
            </w:pPr>
            <w:r w:rsidRPr="00F5133C">
              <w:rPr>
                <w:rFonts w:ascii="Arial" w:hAnsi="Arial" w:cs="Arial"/>
                <w:sz w:val="18"/>
                <w:szCs w:val="18"/>
                <w:lang w:val="hr-HR"/>
              </w:rPr>
              <w:t>343.261</w:t>
            </w:r>
          </w:p>
        </w:tc>
      </w:tr>
      <w:tr w:rsidR="006F3C83" w:rsidRPr="009C411C" w14:paraId="172E69C1" w14:textId="77777777" w:rsidTr="00F959D0">
        <w:tc>
          <w:tcPr>
            <w:tcW w:w="2070" w:type="pct"/>
          </w:tcPr>
          <w:p w14:paraId="3A7EBFDA" w14:textId="77777777" w:rsidR="006F3C83" w:rsidRPr="009C411C" w:rsidRDefault="006F3C83" w:rsidP="006F3C83">
            <w:pPr>
              <w:pStyle w:val="TT"/>
              <w:rPr>
                <w:rFonts w:cs="Arial"/>
                <w:color w:val="000000" w:themeColor="text1"/>
                <w:sz w:val="18"/>
                <w:szCs w:val="18"/>
                <w:lang w:val="hr-HR"/>
              </w:rPr>
            </w:pPr>
            <w:bookmarkStart w:id="969" w:name="_Toc67329218"/>
            <w:r w:rsidRPr="009C411C">
              <w:rPr>
                <w:rFonts w:cs="Arial"/>
                <w:color w:val="000000" w:themeColor="text1"/>
                <w:sz w:val="18"/>
                <w:szCs w:val="18"/>
                <w:lang w:val="hr-HR"/>
              </w:rPr>
              <w:t>Ostala imovina</w:t>
            </w:r>
            <w:bookmarkEnd w:id="969"/>
          </w:p>
        </w:tc>
        <w:tc>
          <w:tcPr>
            <w:tcW w:w="732" w:type="pct"/>
            <w:tcBorders>
              <w:bottom w:val="single" w:sz="6" w:space="0" w:color="auto"/>
            </w:tcBorders>
            <w:shd w:val="clear" w:color="auto" w:fill="auto"/>
            <w:vAlign w:val="bottom"/>
          </w:tcPr>
          <w:p w14:paraId="2B92F1ED" w14:textId="285AF32F" w:rsidR="006F3C83" w:rsidRPr="00F959D0" w:rsidRDefault="00634DB6" w:rsidP="006F3C83">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1.840</w:t>
            </w:r>
          </w:p>
        </w:tc>
        <w:tc>
          <w:tcPr>
            <w:tcW w:w="733" w:type="pct"/>
            <w:tcBorders>
              <w:bottom w:val="single" w:sz="6" w:space="0" w:color="auto"/>
            </w:tcBorders>
          </w:tcPr>
          <w:p w14:paraId="3F57E1DF" w14:textId="753A0398" w:rsidR="006F3C83" w:rsidRPr="00481161" w:rsidRDefault="006F3C83" w:rsidP="006F3C83">
            <w:pPr>
              <w:tabs>
                <w:tab w:val="right" w:pos="1202"/>
              </w:tabs>
              <w:spacing w:line="301" w:lineRule="exact"/>
              <w:jc w:val="right"/>
              <w:outlineLvl w:val="0"/>
              <w:rPr>
                <w:rFonts w:ascii="Arial" w:hAnsi="Arial" w:cs="Arial"/>
                <w:sz w:val="18"/>
                <w:szCs w:val="18"/>
                <w:lang w:val="hr-HR"/>
              </w:rPr>
            </w:pPr>
            <w:r w:rsidRPr="00481161">
              <w:rPr>
                <w:rFonts w:ascii="Arial" w:hAnsi="Arial" w:cs="Arial"/>
                <w:sz w:val="18"/>
                <w:szCs w:val="18"/>
                <w:lang w:val="hr-HR"/>
              </w:rPr>
              <w:t>1.2</w:t>
            </w:r>
            <w:r>
              <w:rPr>
                <w:rFonts w:ascii="Arial" w:hAnsi="Arial" w:cs="Arial"/>
                <w:sz w:val="18"/>
                <w:szCs w:val="18"/>
                <w:lang w:val="hr-HR"/>
              </w:rPr>
              <w:t>89</w:t>
            </w:r>
          </w:p>
        </w:tc>
        <w:tc>
          <w:tcPr>
            <w:tcW w:w="732" w:type="pct"/>
            <w:tcBorders>
              <w:bottom w:val="single" w:sz="6" w:space="0" w:color="auto"/>
            </w:tcBorders>
            <w:shd w:val="clear" w:color="auto" w:fill="auto"/>
            <w:vAlign w:val="bottom"/>
          </w:tcPr>
          <w:p w14:paraId="2980FA82" w14:textId="2209FA0C" w:rsidR="006F3C83" w:rsidRPr="0093619B"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1.080 </w:t>
            </w:r>
          </w:p>
        </w:tc>
        <w:tc>
          <w:tcPr>
            <w:tcW w:w="733" w:type="pct"/>
            <w:tcBorders>
              <w:top w:val="nil"/>
              <w:left w:val="nil"/>
              <w:bottom w:val="single" w:sz="6" w:space="0" w:color="auto"/>
              <w:right w:val="nil"/>
            </w:tcBorders>
          </w:tcPr>
          <w:p w14:paraId="5417268A" w14:textId="3B102B83" w:rsidR="006F3C83" w:rsidRPr="00F5133C" w:rsidRDefault="006F3C83" w:rsidP="006F3C83">
            <w:pPr>
              <w:tabs>
                <w:tab w:val="right" w:pos="1202"/>
              </w:tabs>
              <w:spacing w:line="301" w:lineRule="exact"/>
              <w:jc w:val="right"/>
              <w:outlineLvl w:val="0"/>
              <w:rPr>
                <w:rFonts w:ascii="Arial" w:hAnsi="Arial" w:cs="Arial"/>
                <w:snapToGrid w:val="0"/>
                <w:sz w:val="18"/>
                <w:szCs w:val="18"/>
                <w:lang w:val="hr-HR"/>
              </w:rPr>
            </w:pPr>
            <w:r w:rsidRPr="00F5133C">
              <w:rPr>
                <w:rFonts w:ascii="Arial" w:hAnsi="Arial" w:cs="Arial"/>
                <w:sz w:val="18"/>
                <w:szCs w:val="18"/>
                <w:lang w:val="hr-HR"/>
              </w:rPr>
              <w:t>497</w:t>
            </w:r>
          </w:p>
        </w:tc>
      </w:tr>
      <w:tr w:rsidR="00F5133C" w:rsidRPr="009C411C" w14:paraId="18F9C636" w14:textId="77777777" w:rsidTr="00F959D0">
        <w:trPr>
          <w:trHeight w:val="327"/>
        </w:trPr>
        <w:tc>
          <w:tcPr>
            <w:tcW w:w="2070" w:type="pct"/>
            <w:vAlign w:val="bottom"/>
          </w:tcPr>
          <w:p w14:paraId="6A9BE0FC" w14:textId="77777777" w:rsidR="00F5133C" w:rsidRPr="009C411C" w:rsidRDefault="00F5133C" w:rsidP="00F5133C">
            <w:pPr>
              <w:pStyle w:val="Tot"/>
              <w:rPr>
                <w:rFonts w:cs="Arial"/>
                <w:b/>
                <w:bCs/>
                <w:color w:val="000000" w:themeColor="text1"/>
                <w:sz w:val="18"/>
                <w:szCs w:val="18"/>
                <w:lang w:val="hr-HR"/>
              </w:rPr>
            </w:pPr>
            <w:bookmarkStart w:id="970" w:name="_Toc67329223"/>
            <w:r w:rsidRPr="009C411C">
              <w:rPr>
                <w:rFonts w:cs="Arial"/>
                <w:b/>
                <w:bCs/>
                <w:color w:val="000000" w:themeColor="text1"/>
                <w:sz w:val="18"/>
                <w:szCs w:val="18"/>
                <w:lang w:val="hr-HR"/>
              </w:rPr>
              <w:t>Ukupno</w:t>
            </w:r>
            <w:bookmarkEnd w:id="970"/>
          </w:p>
        </w:tc>
        <w:tc>
          <w:tcPr>
            <w:tcW w:w="732" w:type="pct"/>
            <w:tcBorders>
              <w:top w:val="single" w:sz="6" w:space="0" w:color="auto"/>
              <w:bottom w:val="single" w:sz="12" w:space="0" w:color="auto"/>
            </w:tcBorders>
            <w:vAlign w:val="bottom"/>
          </w:tcPr>
          <w:p w14:paraId="79131582" w14:textId="529EF562" w:rsidR="00F5133C" w:rsidRPr="009C411C" w:rsidRDefault="00634DB6" w:rsidP="00F5133C">
            <w:pPr>
              <w:pStyle w:val="Tot"/>
              <w:jc w:val="right"/>
              <w:rPr>
                <w:rFonts w:cs="Arial"/>
                <w:b/>
                <w:bCs/>
                <w:color w:val="000000" w:themeColor="text1"/>
                <w:sz w:val="18"/>
                <w:szCs w:val="18"/>
                <w:lang w:val="hr-HR"/>
              </w:rPr>
            </w:pPr>
            <w:r w:rsidRPr="00634DB6">
              <w:rPr>
                <w:rFonts w:cs="Arial"/>
                <w:b/>
                <w:bCs/>
                <w:color w:val="000000" w:themeColor="text1"/>
                <w:sz w:val="18"/>
                <w:szCs w:val="18"/>
                <w:lang w:val="hr-HR"/>
              </w:rPr>
              <w:t>3.976.954</w:t>
            </w:r>
          </w:p>
        </w:tc>
        <w:tc>
          <w:tcPr>
            <w:tcW w:w="733" w:type="pct"/>
            <w:tcBorders>
              <w:top w:val="single" w:sz="6" w:space="0" w:color="auto"/>
              <w:bottom w:val="single" w:sz="12" w:space="0" w:color="auto"/>
            </w:tcBorders>
          </w:tcPr>
          <w:p w14:paraId="6C2D26FE" w14:textId="11DC446F" w:rsidR="00F5133C" w:rsidRPr="00481161" w:rsidRDefault="00F5133C" w:rsidP="00F5133C">
            <w:pPr>
              <w:pStyle w:val="Tot"/>
              <w:jc w:val="right"/>
              <w:rPr>
                <w:rFonts w:cs="Arial"/>
                <w:b/>
                <w:bCs/>
                <w:sz w:val="18"/>
                <w:szCs w:val="18"/>
                <w:lang w:val="hr-HR"/>
              </w:rPr>
            </w:pPr>
            <w:r w:rsidRPr="00481161">
              <w:rPr>
                <w:rFonts w:cs="Arial"/>
                <w:b/>
                <w:bCs/>
                <w:sz w:val="18"/>
                <w:szCs w:val="18"/>
                <w:lang w:val="hr-HR"/>
              </w:rPr>
              <w:t>3.823.679</w:t>
            </w:r>
          </w:p>
        </w:tc>
        <w:tc>
          <w:tcPr>
            <w:tcW w:w="732" w:type="pct"/>
            <w:tcBorders>
              <w:top w:val="single" w:sz="6" w:space="0" w:color="auto"/>
              <w:bottom w:val="single" w:sz="12" w:space="0" w:color="auto"/>
            </w:tcBorders>
            <w:vAlign w:val="bottom"/>
          </w:tcPr>
          <w:p w14:paraId="1B3DC767" w14:textId="12AC1E4A" w:rsidR="00F5133C" w:rsidRPr="009C411C" w:rsidRDefault="006F3C83" w:rsidP="00F5133C">
            <w:pPr>
              <w:pStyle w:val="Tot"/>
              <w:jc w:val="right"/>
              <w:rPr>
                <w:rFonts w:cs="Arial"/>
                <w:b/>
                <w:bCs/>
                <w:color w:val="000000" w:themeColor="text1"/>
                <w:sz w:val="18"/>
                <w:szCs w:val="18"/>
                <w:lang w:val="hr-HR"/>
              </w:rPr>
            </w:pPr>
            <w:r w:rsidRPr="006F3C83">
              <w:rPr>
                <w:rFonts w:cs="Arial"/>
                <w:b/>
                <w:bCs/>
                <w:color w:val="000000" w:themeColor="text1"/>
                <w:sz w:val="18"/>
                <w:szCs w:val="18"/>
                <w:lang w:val="hr-HR"/>
              </w:rPr>
              <w:t>3.966.958</w:t>
            </w:r>
          </w:p>
        </w:tc>
        <w:tc>
          <w:tcPr>
            <w:tcW w:w="733" w:type="pct"/>
            <w:tcBorders>
              <w:top w:val="single" w:sz="6" w:space="0" w:color="auto"/>
              <w:left w:val="nil"/>
              <w:bottom w:val="single" w:sz="12" w:space="0" w:color="auto"/>
              <w:right w:val="nil"/>
            </w:tcBorders>
          </w:tcPr>
          <w:p w14:paraId="2C1767E7" w14:textId="7662061F" w:rsidR="00F5133C" w:rsidRPr="00F5133C" w:rsidRDefault="00F5133C" w:rsidP="00F5133C">
            <w:pPr>
              <w:pStyle w:val="Tot"/>
              <w:jc w:val="right"/>
              <w:rPr>
                <w:rFonts w:cs="Arial"/>
                <w:b/>
                <w:bCs/>
                <w:sz w:val="18"/>
                <w:szCs w:val="18"/>
                <w:lang w:val="hr-HR"/>
              </w:rPr>
            </w:pPr>
            <w:r w:rsidRPr="00F5133C">
              <w:rPr>
                <w:rFonts w:cs="Arial"/>
                <w:b/>
                <w:bCs/>
                <w:sz w:val="18"/>
                <w:szCs w:val="18"/>
                <w:lang w:val="hr-HR"/>
              </w:rPr>
              <w:t>3.812.915</w:t>
            </w:r>
          </w:p>
        </w:tc>
      </w:tr>
      <w:tr w:rsidR="000B6DD9" w:rsidRPr="009C411C" w14:paraId="5D5FD257" w14:textId="77777777" w:rsidTr="00F959D0">
        <w:tc>
          <w:tcPr>
            <w:tcW w:w="2070" w:type="pct"/>
          </w:tcPr>
          <w:p w14:paraId="4135CF6C" w14:textId="77777777" w:rsidR="000B6DD9" w:rsidRPr="009C411C" w:rsidRDefault="000B6DD9" w:rsidP="000B6DD9">
            <w:pPr>
              <w:pStyle w:val="TT"/>
              <w:rPr>
                <w:rFonts w:cs="Arial"/>
                <w:b/>
                <w:bCs/>
                <w:color w:val="000000" w:themeColor="text1"/>
                <w:sz w:val="18"/>
                <w:szCs w:val="18"/>
                <w:lang w:val="hr-HR"/>
              </w:rPr>
            </w:pPr>
            <w:bookmarkStart w:id="971" w:name="_Toc67329228"/>
            <w:r w:rsidRPr="009C411C">
              <w:rPr>
                <w:rFonts w:cs="Arial"/>
                <w:b/>
                <w:bCs/>
                <w:color w:val="000000" w:themeColor="text1"/>
                <w:sz w:val="18"/>
                <w:szCs w:val="18"/>
                <w:lang w:val="hr-HR"/>
              </w:rPr>
              <w:t>Garancije i preuzete obveze</w:t>
            </w:r>
            <w:bookmarkEnd w:id="971"/>
          </w:p>
        </w:tc>
        <w:tc>
          <w:tcPr>
            <w:tcW w:w="732" w:type="pct"/>
            <w:tcBorders>
              <w:top w:val="single" w:sz="12" w:space="0" w:color="auto"/>
            </w:tcBorders>
            <w:vAlign w:val="bottom"/>
          </w:tcPr>
          <w:p w14:paraId="486338DA" w14:textId="77777777" w:rsidR="000B6DD9" w:rsidRPr="009C411C" w:rsidRDefault="000B6DD9" w:rsidP="000B6DD9">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2188DC23" w14:textId="77777777" w:rsidR="000B6DD9" w:rsidRPr="009C411C" w:rsidRDefault="000B6DD9" w:rsidP="000B6DD9">
            <w:pPr>
              <w:pStyle w:val="TT"/>
              <w:jc w:val="right"/>
              <w:rPr>
                <w:rFonts w:cs="Arial"/>
                <w:b/>
                <w:bCs/>
                <w:color w:val="000000" w:themeColor="text1"/>
                <w:sz w:val="18"/>
                <w:szCs w:val="18"/>
                <w:lang w:val="hr-HR"/>
              </w:rPr>
            </w:pPr>
          </w:p>
        </w:tc>
        <w:tc>
          <w:tcPr>
            <w:tcW w:w="732" w:type="pct"/>
            <w:tcBorders>
              <w:top w:val="single" w:sz="12" w:space="0" w:color="auto"/>
            </w:tcBorders>
            <w:vAlign w:val="bottom"/>
          </w:tcPr>
          <w:p w14:paraId="1A71F57F" w14:textId="77777777" w:rsidR="000B6DD9" w:rsidRPr="009C411C" w:rsidRDefault="000B6DD9" w:rsidP="000B6DD9">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20E3C741" w14:textId="77777777" w:rsidR="000B6DD9" w:rsidRPr="009C411C" w:rsidRDefault="000B6DD9" w:rsidP="000B6DD9">
            <w:pPr>
              <w:pStyle w:val="TT"/>
              <w:jc w:val="right"/>
              <w:rPr>
                <w:rFonts w:cs="Arial"/>
                <w:b/>
                <w:bCs/>
                <w:color w:val="000000" w:themeColor="text1"/>
                <w:sz w:val="18"/>
                <w:szCs w:val="18"/>
                <w:lang w:val="hr-HR"/>
              </w:rPr>
            </w:pPr>
          </w:p>
        </w:tc>
      </w:tr>
      <w:tr w:rsidR="00634DB6" w:rsidRPr="009C411C" w14:paraId="6A05045D" w14:textId="77777777" w:rsidTr="00F959D0">
        <w:tc>
          <w:tcPr>
            <w:tcW w:w="2070" w:type="pct"/>
          </w:tcPr>
          <w:p w14:paraId="4015499E" w14:textId="72D7737A" w:rsidR="00634DB6" w:rsidRPr="009C411C" w:rsidRDefault="00634DB6" w:rsidP="00634DB6">
            <w:pPr>
              <w:pStyle w:val="TT"/>
              <w:rPr>
                <w:rFonts w:cs="Arial"/>
                <w:b/>
                <w:bCs/>
                <w:color w:val="000000" w:themeColor="text1"/>
                <w:sz w:val="18"/>
                <w:szCs w:val="18"/>
                <w:lang w:val="hr-HR"/>
              </w:rPr>
            </w:pPr>
            <w:bookmarkStart w:id="972" w:name="_Toc67329229"/>
            <w:r w:rsidRPr="009C411C">
              <w:rPr>
                <w:rFonts w:cs="Arial"/>
                <w:color w:val="000000" w:themeColor="text1"/>
                <w:sz w:val="18"/>
                <w:szCs w:val="18"/>
                <w:lang w:val="hr-HR"/>
              </w:rPr>
              <w:t xml:space="preserve">Izdane garancije </w:t>
            </w:r>
            <w:bookmarkEnd w:id="972"/>
          </w:p>
        </w:tc>
        <w:tc>
          <w:tcPr>
            <w:tcW w:w="732" w:type="pct"/>
            <w:shd w:val="clear" w:color="auto" w:fill="auto"/>
            <w:vAlign w:val="bottom"/>
          </w:tcPr>
          <w:p w14:paraId="0BB60F77" w14:textId="1B544F53" w:rsidR="00634DB6" w:rsidRPr="00F959D0" w:rsidRDefault="00634DB6" w:rsidP="00634DB6">
            <w:pPr>
              <w:pStyle w:val="TT"/>
              <w:jc w:val="right"/>
              <w:rPr>
                <w:rFonts w:cs="Arial"/>
                <w:sz w:val="18"/>
                <w:szCs w:val="18"/>
                <w:lang w:val="hr-HR"/>
              </w:rPr>
            </w:pPr>
            <w:r w:rsidRPr="00F959D0">
              <w:rPr>
                <w:rFonts w:cs="Arial"/>
                <w:sz w:val="18"/>
                <w:szCs w:val="18"/>
                <w:lang w:val="hr-HR"/>
              </w:rPr>
              <w:t>44.545</w:t>
            </w:r>
          </w:p>
        </w:tc>
        <w:tc>
          <w:tcPr>
            <w:tcW w:w="733" w:type="pct"/>
            <w:tcBorders>
              <w:top w:val="nil"/>
              <w:left w:val="nil"/>
              <w:bottom w:val="nil"/>
              <w:right w:val="nil"/>
            </w:tcBorders>
            <w:shd w:val="clear" w:color="auto" w:fill="auto"/>
            <w:vAlign w:val="bottom"/>
          </w:tcPr>
          <w:p w14:paraId="627BEC45" w14:textId="4E76166A" w:rsidR="00634DB6" w:rsidRPr="005D1BBE" w:rsidRDefault="00634DB6" w:rsidP="00634DB6">
            <w:pPr>
              <w:pStyle w:val="TT"/>
              <w:jc w:val="right"/>
              <w:rPr>
                <w:rFonts w:cs="Arial"/>
                <w:bCs/>
                <w:sz w:val="18"/>
                <w:szCs w:val="18"/>
                <w:lang w:val="hr-HR"/>
              </w:rPr>
            </w:pPr>
            <w:r w:rsidRPr="002A06D3">
              <w:rPr>
                <w:rFonts w:cs="Arial"/>
                <w:snapToGrid w:val="0"/>
                <w:color w:val="000000" w:themeColor="text1"/>
                <w:sz w:val="18"/>
                <w:szCs w:val="18"/>
              </w:rPr>
              <w:t>29.487</w:t>
            </w:r>
          </w:p>
        </w:tc>
        <w:tc>
          <w:tcPr>
            <w:tcW w:w="732" w:type="pct"/>
            <w:shd w:val="clear" w:color="auto" w:fill="auto"/>
            <w:vAlign w:val="bottom"/>
          </w:tcPr>
          <w:p w14:paraId="4723FB11" w14:textId="091992B4" w:rsidR="00634DB6" w:rsidRPr="00F959D0" w:rsidRDefault="00634DB6" w:rsidP="00634DB6">
            <w:pPr>
              <w:pStyle w:val="TT"/>
              <w:jc w:val="right"/>
              <w:rPr>
                <w:rFonts w:cs="Arial"/>
                <w:snapToGrid w:val="0"/>
                <w:color w:val="000000" w:themeColor="text1"/>
                <w:sz w:val="18"/>
                <w:szCs w:val="18"/>
              </w:rPr>
            </w:pPr>
            <w:r w:rsidRPr="00F959D0">
              <w:rPr>
                <w:rFonts w:cs="Arial"/>
                <w:snapToGrid w:val="0"/>
                <w:color w:val="000000" w:themeColor="text1"/>
                <w:sz w:val="18"/>
                <w:szCs w:val="18"/>
              </w:rPr>
              <w:t xml:space="preserve"> 44.545 </w:t>
            </w:r>
          </w:p>
        </w:tc>
        <w:tc>
          <w:tcPr>
            <w:tcW w:w="733" w:type="pct"/>
            <w:tcBorders>
              <w:top w:val="nil"/>
              <w:left w:val="nil"/>
              <w:bottom w:val="nil"/>
              <w:right w:val="nil"/>
            </w:tcBorders>
            <w:shd w:val="clear" w:color="auto" w:fill="auto"/>
            <w:vAlign w:val="bottom"/>
          </w:tcPr>
          <w:p w14:paraId="4A639983" w14:textId="2346CD88" w:rsidR="00634DB6" w:rsidRPr="003D142D" w:rsidRDefault="00634DB6" w:rsidP="00634DB6">
            <w:pPr>
              <w:pStyle w:val="TT"/>
              <w:jc w:val="right"/>
              <w:rPr>
                <w:rFonts w:cs="Arial"/>
                <w:bCs/>
                <w:sz w:val="18"/>
                <w:szCs w:val="18"/>
                <w:lang w:val="hr-HR"/>
              </w:rPr>
            </w:pPr>
            <w:r w:rsidRPr="002A06D3">
              <w:rPr>
                <w:rFonts w:cs="Arial"/>
                <w:snapToGrid w:val="0"/>
                <w:color w:val="000000" w:themeColor="text1"/>
                <w:sz w:val="18"/>
                <w:szCs w:val="18"/>
              </w:rPr>
              <w:t>29.487</w:t>
            </w:r>
          </w:p>
        </w:tc>
      </w:tr>
      <w:tr w:rsidR="00634DB6" w:rsidRPr="009C411C" w14:paraId="6CC9E9DC" w14:textId="77777777" w:rsidTr="00F959D0">
        <w:tc>
          <w:tcPr>
            <w:tcW w:w="2070" w:type="pct"/>
          </w:tcPr>
          <w:p w14:paraId="5D855274" w14:textId="77777777" w:rsidR="00634DB6" w:rsidRPr="009C411C" w:rsidRDefault="00634DB6" w:rsidP="00634DB6">
            <w:pPr>
              <w:pStyle w:val="TT"/>
              <w:rPr>
                <w:rFonts w:cs="Arial"/>
                <w:color w:val="000000" w:themeColor="text1"/>
                <w:sz w:val="18"/>
                <w:szCs w:val="18"/>
                <w:lang w:val="hr-HR"/>
              </w:rPr>
            </w:pPr>
            <w:bookmarkStart w:id="973" w:name="_Toc67329234"/>
            <w:r w:rsidRPr="009C411C">
              <w:rPr>
                <w:rFonts w:cs="Arial"/>
                <w:color w:val="000000" w:themeColor="text1"/>
                <w:sz w:val="18"/>
                <w:szCs w:val="18"/>
                <w:lang w:val="hr-HR"/>
              </w:rPr>
              <w:t>Izdane garancije u devizama</w:t>
            </w:r>
            <w:bookmarkEnd w:id="973"/>
          </w:p>
        </w:tc>
        <w:tc>
          <w:tcPr>
            <w:tcW w:w="732" w:type="pct"/>
            <w:shd w:val="clear" w:color="auto" w:fill="auto"/>
            <w:vAlign w:val="bottom"/>
          </w:tcPr>
          <w:p w14:paraId="5EB910D8" w14:textId="0C73EC49" w:rsidR="00634DB6" w:rsidRPr="00F959D0" w:rsidRDefault="00634DB6" w:rsidP="00634DB6">
            <w:pPr>
              <w:pStyle w:val="TT"/>
              <w:jc w:val="right"/>
              <w:rPr>
                <w:rFonts w:cs="Arial"/>
                <w:sz w:val="18"/>
                <w:szCs w:val="18"/>
                <w:lang w:val="hr-HR"/>
              </w:rPr>
            </w:pPr>
            <w:r w:rsidRPr="00F959D0">
              <w:rPr>
                <w:rFonts w:cs="Arial"/>
                <w:sz w:val="18"/>
                <w:szCs w:val="18"/>
                <w:lang w:val="hr-HR"/>
              </w:rPr>
              <w:t>5.357</w:t>
            </w:r>
          </w:p>
        </w:tc>
        <w:tc>
          <w:tcPr>
            <w:tcW w:w="733" w:type="pct"/>
            <w:tcBorders>
              <w:top w:val="nil"/>
              <w:left w:val="nil"/>
              <w:bottom w:val="nil"/>
              <w:right w:val="nil"/>
            </w:tcBorders>
            <w:shd w:val="clear" w:color="auto" w:fill="auto"/>
            <w:vAlign w:val="bottom"/>
          </w:tcPr>
          <w:p w14:paraId="7CC80D1A" w14:textId="1BBA65BC" w:rsidR="00634DB6" w:rsidRPr="005D1BBE" w:rsidRDefault="00634DB6" w:rsidP="00634DB6">
            <w:pPr>
              <w:pStyle w:val="TT"/>
              <w:jc w:val="right"/>
              <w:rPr>
                <w:rFonts w:cs="Arial"/>
                <w:sz w:val="18"/>
                <w:szCs w:val="18"/>
                <w:lang w:val="hr-HR"/>
              </w:rPr>
            </w:pPr>
            <w:r w:rsidRPr="002A06D3">
              <w:rPr>
                <w:rFonts w:cs="Arial"/>
                <w:snapToGrid w:val="0"/>
                <w:color w:val="000000" w:themeColor="text1"/>
                <w:sz w:val="18"/>
                <w:szCs w:val="18"/>
              </w:rPr>
              <w:t>3.559</w:t>
            </w:r>
          </w:p>
        </w:tc>
        <w:tc>
          <w:tcPr>
            <w:tcW w:w="732" w:type="pct"/>
            <w:shd w:val="clear" w:color="auto" w:fill="auto"/>
            <w:vAlign w:val="bottom"/>
          </w:tcPr>
          <w:p w14:paraId="21AB8819" w14:textId="351DB66B" w:rsidR="00634DB6" w:rsidRPr="00F959D0" w:rsidRDefault="00634DB6" w:rsidP="00634DB6">
            <w:pPr>
              <w:pStyle w:val="TT"/>
              <w:jc w:val="right"/>
              <w:rPr>
                <w:rFonts w:cs="Arial"/>
                <w:snapToGrid w:val="0"/>
                <w:color w:val="000000" w:themeColor="text1"/>
                <w:sz w:val="18"/>
                <w:szCs w:val="18"/>
              </w:rPr>
            </w:pPr>
            <w:r w:rsidRPr="00F959D0">
              <w:rPr>
                <w:rFonts w:cs="Arial"/>
                <w:snapToGrid w:val="0"/>
                <w:color w:val="000000" w:themeColor="text1"/>
                <w:sz w:val="18"/>
                <w:szCs w:val="18"/>
              </w:rPr>
              <w:t xml:space="preserve"> 5.357 </w:t>
            </w:r>
          </w:p>
        </w:tc>
        <w:tc>
          <w:tcPr>
            <w:tcW w:w="733" w:type="pct"/>
            <w:tcBorders>
              <w:top w:val="nil"/>
              <w:left w:val="nil"/>
              <w:bottom w:val="nil"/>
              <w:right w:val="nil"/>
            </w:tcBorders>
            <w:shd w:val="clear" w:color="auto" w:fill="auto"/>
            <w:vAlign w:val="bottom"/>
          </w:tcPr>
          <w:p w14:paraId="4C90DF0E" w14:textId="58DD8F1F" w:rsidR="00634DB6" w:rsidRPr="003D142D" w:rsidRDefault="00634DB6" w:rsidP="00634DB6">
            <w:pPr>
              <w:pStyle w:val="TT"/>
              <w:jc w:val="right"/>
              <w:rPr>
                <w:rFonts w:cs="Arial"/>
                <w:sz w:val="18"/>
                <w:szCs w:val="18"/>
                <w:lang w:val="hr-HR"/>
              </w:rPr>
            </w:pPr>
            <w:r w:rsidRPr="002A06D3">
              <w:rPr>
                <w:rFonts w:cs="Arial"/>
                <w:snapToGrid w:val="0"/>
                <w:color w:val="000000" w:themeColor="text1"/>
                <w:sz w:val="18"/>
                <w:szCs w:val="18"/>
              </w:rPr>
              <w:t>3.559</w:t>
            </w:r>
          </w:p>
        </w:tc>
      </w:tr>
      <w:tr w:rsidR="00634DB6" w:rsidRPr="009C411C" w14:paraId="22147AC4" w14:textId="77777777" w:rsidTr="00F959D0">
        <w:tc>
          <w:tcPr>
            <w:tcW w:w="2070" w:type="pct"/>
          </w:tcPr>
          <w:p w14:paraId="191D8B98" w14:textId="77777777" w:rsidR="00634DB6" w:rsidRPr="009C411C" w:rsidRDefault="00634DB6" w:rsidP="00634DB6">
            <w:pPr>
              <w:pStyle w:val="TT"/>
              <w:rPr>
                <w:rFonts w:cs="Arial"/>
                <w:color w:val="000000" w:themeColor="text1"/>
                <w:sz w:val="18"/>
                <w:szCs w:val="18"/>
                <w:lang w:val="hr-HR"/>
              </w:rPr>
            </w:pPr>
            <w:bookmarkStart w:id="974" w:name="_Toc67329239"/>
            <w:r w:rsidRPr="009C411C">
              <w:rPr>
                <w:rFonts w:cs="Arial"/>
                <w:color w:val="000000" w:themeColor="text1"/>
                <w:sz w:val="18"/>
                <w:szCs w:val="18"/>
                <w:lang w:val="hr-HR"/>
              </w:rPr>
              <w:t>Otvoreni akreditivi u devizama</w:t>
            </w:r>
            <w:bookmarkEnd w:id="974"/>
          </w:p>
        </w:tc>
        <w:tc>
          <w:tcPr>
            <w:tcW w:w="732" w:type="pct"/>
            <w:shd w:val="clear" w:color="auto" w:fill="auto"/>
            <w:vAlign w:val="bottom"/>
          </w:tcPr>
          <w:p w14:paraId="1D8104A3" w14:textId="158D05E0" w:rsidR="00634DB6" w:rsidRPr="00F959D0" w:rsidRDefault="00E81315" w:rsidP="00634DB6">
            <w:pPr>
              <w:pStyle w:val="TT"/>
              <w:jc w:val="right"/>
              <w:rPr>
                <w:rFonts w:cs="Arial"/>
                <w:sz w:val="18"/>
                <w:szCs w:val="18"/>
                <w:lang w:val="hr-HR"/>
              </w:rPr>
            </w:pPr>
            <w:r>
              <w:rPr>
                <w:rFonts w:cs="Arial"/>
                <w:sz w:val="18"/>
                <w:szCs w:val="18"/>
                <w:lang w:val="hr-HR"/>
              </w:rPr>
              <w:t>-</w:t>
            </w:r>
          </w:p>
        </w:tc>
        <w:tc>
          <w:tcPr>
            <w:tcW w:w="733" w:type="pct"/>
            <w:tcBorders>
              <w:top w:val="nil"/>
              <w:left w:val="nil"/>
              <w:right w:val="nil"/>
            </w:tcBorders>
            <w:vAlign w:val="bottom"/>
          </w:tcPr>
          <w:p w14:paraId="799BA073" w14:textId="0AA8DDC2" w:rsidR="00634DB6" w:rsidRPr="005D1BBE" w:rsidRDefault="00634DB6" w:rsidP="00634DB6">
            <w:pPr>
              <w:pStyle w:val="TT"/>
              <w:jc w:val="right"/>
              <w:rPr>
                <w:rFonts w:cs="Arial"/>
                <w:sz w:val="18"/>
                <w:szCs w:val="18"/>
                <w:lang w:val="hr-HR"/>
              </w:rPr>
            </w:pPr>
            <w:r w:rsidRPr="005D1BBE">
              <w:rPr>
                <w:rFonts w:cs="Arial"/>
                <w:sz w:val="18"/>
                <w:szCs w:val="18"/>
                <w:lang w:val="hr-HR"/>
              </w:rPr>
              <w:t>165</w:t>
            </w:r>
          </w:p>
        </w:tc>
        <w:tc>
          <w:tcPr>
            <w:tcW w:w="732" w:type="pct"/>
            <w:shd w:val="clear" w:color="auto" w:fill="auto"/>
            <w:vAlign w:val="bottom"/>
          </w:tcPr>
          <w:p w14:paraId="626767AB" w14:textId="4FEBF518" w:rsidR="00634DB6" w:rsidRPr="00F959D0" w:rsidRDefault="00634DB6" w:rsidP="00634DB6">
            <w:pPr>
              <w:pStyle w:val="TT"/>
              <w:jc w:val="right"/>
              <w:rPr>
                <w:rFonts w:cs="Arial"/>
                <w:snapToGrid w:val="0"/>
                <w:color w:val="000000" w:themeColor="text1"/>
                <w:sz w:val="18"/>
                <w:szCs w:val="18"/>
              </w:rPr>
            </w:pPr>
            <w:r w:rsidRPr="00F959D0">
              <w:rPr>
                <w:rFonts w:cs="Arial"/>
                <w:snapToGrid w:val="0"/>
                <w:color w:val="000000" w:themeColor="text1"/>
                <w:sz w:val="18"/>
                <w:szCs w:val="18"/>
              </w:rPr>
              <w:t xml:space="preserve"> -   </w:t>
            </w:r>
          </w:p>
        </w:tc>
        <w:tc>
          <w:tcPr>
            <w:tcW w:w="733" w:type="pct"/>
            <w:tcBorders>
              <w:top w:val="nil"/>
              <w:left w:val="nil"/>
              <w:right w:val="nil"/>
            </w:tcBorders>
            <w:vAlign w:val="bottom"/>
          </w:tcPr>
          <w:p w14:paraId="3400E9C2" w14:textId="4A90E258" w:rsidR="00634DB6" w:rsidRPr="003D142D" w:rsidRDefault="00634DB6" w:rsidP="00634DB6">
            <w:pPr>
              <w:pStyle w:val="TT"/>
              <w:jc w:val="right"/>
              <w:rPr>
                <w:rFonts w:cs="Arial"/>
                <w:sz w:val="18"/>
                <w:szCs w:val="18"/>
                <w:lang w:val="hr-HR"/>
              </w:rPr>
            </w:pPr>
            <w:r w:rsidRPr="003D142D">
              <w:rPr>
                <w:rFonts w:cs="Arial"/>
                <w:sz w:val="18"/>
                <w:szCs w:val="18"/>
                <w:lang w:val="hr-HR"/>
              </w:rPr>
              <w:t>165</w:t>
            </w:r>
          </w:p>
        </w:tc>
      </w:tr>
      <w:tr w:rsidR="00634DB6" w:rsidRPr="009C411C" w14:paraId="09961AAB" w14:textId="77777777" w:rsidTr="00F959D0">
        <w:tc>
          <w:tcPr>
            <w:tcW w:w="2070" w:type="pct"/>
          </w:tcPr>
          <w:p w14:paraId="06B66907" w14:textId="77777777" w:rsidR="00634DB6" w:rsidRPr="009C411C" w:rsidRDefault="00634DB6" w:rsidP="00634DB6">
            <w:pPr>
              <w:pStyle w:val="TT"/>
              <w:rPr>
                <w:rFonts w:cs="Arial"/>
                <w:color w:val="000000" w:themeColor="text1"/>
                <w:sz w:val="18"/>
                <w:szCs w:val="18"/>
                <w:lang w:val="hr-HR"/>
              </w:rPr>
            </w:pPr>
            <w:bookmarkStart w:id="975" w:name="_Toc67329244"/>
            <w:r w:rsidRPr="009C411C">
              <w:rPr>
                <w:rFonts w:cs="Arial"/>
                <w:color w:val="000000" w:themeColor="text1"/>
                <w:sz w:val="18"/>
                <w:szCs w:val="18"/>
                <w:lang w:val="hr-HR"/>
              </w:rPr>
              <w:t>Preuzete obveze po kreditima</w:t>
            </w:r>
            <w:bookmarkEnd w:id="975"/>
          </w:p>
        </w:tc>
        <w:tc>
          <w:tcPr>
            <w:tcW w:w="732" w:type="pct"/>
            <w:tcBorders>
              <w:bottom w:val="single" w:sz="6" w:space="0" w:color="auto"/>
            </w:tcBorders>
            <w:shd w:val="clear" w:color="auto" w:fill="auto"/>
            <w:vAlign w:val="bottom"/>
          </w:tcPr>
          <w:p w14:paraId="1EE7F162" w14:textId="66D978AF" w:rsidR="00634DB6" w:rsidRPr="00F959D0" w:rsidRDefault="00634DB6" w:rsidP="00634DB6">
            <w:pPr>
              <w:pStyle w:val="TT"/>
              <w:jc w:val="right"/>
              <w:rPr>
                <w:rFonts w:cs="Arial"/>
                <w:sz w:val="18"/>
                <w:szCs w:val="18"/>
                <w:lang w:val="hr-HR"/>
              </w:rPr>
            </w:pPr>
            <w:r w:rsidRPr="00F959D0">
              <w:rPr>
                <w:rFonts w:cs="Arial"/>
                <w:sz w:val="18"/>
                <w:szCs w:val="18"/>
                <w:lang w:val="hr-HR"/>
              </w:rPr>
              <w:t>441.073</w:t>
            </w:r>
          </w:p>
        </w:tc>
        <w:tc>
          <w:tcPr>
            <w:tcW w:w="733" w:type="pct"/>
            <w:tcBorders>
              <w:top w:val="nil"/>
              <w:left w:val="nil"/>
              <w:bottom w:val="single" w:sz="6" w:space="0" w:color="auto"/>
              <w:right w:val="nil"/>
            </w:tcBorders>
            <w:vAlign w:val="bottom"/>
          </w:tcPr>
          <w:p w14:paraId="43240D26" w14:textId="0B501540" w:rsidR="00634DB6" w:rsidRPr="005D1BBE" w:rsidRDefault="00634DB6" w:rsidP="00634DB6">
            <w:pPr>
              <w:pStyle w:val="TT"/>
              <w:jc w:val="right"/>
              <w:rPr>
                <w:rFonts w:cs="Arial"/>
                <w:sz w:val="18"/>
                <w:szCs w:val="18"/>
                <w:lang w:val="hr-HR"/>
              </w:rPr>
            </w:pPr>
            <w:r w:rsidRPr="005D1BBE">
              <w:rPr>
                <w:rFonts w:cs="Arial"/>
                <w:sz w:val="18"/>
                <w:szCs w:val="18"/>
                <w:lang w:val="hr-HR"/>
              </w:rPr>
              <w:t>351.441</w:t>
            </w:r>
          </w:p>
        </w:tc>
        <w:tc>
          <w:tcPr>
            <w:tcW w:w="732" w:type="pct"/>
            <w:tcBorders>
              <w:bottom w:val="single" w:sz="6" w:space="0" w:color="auto"/>
            </w:tcBorders>
            <w:shd w:val="clear" w:color="auto" w:fill="auto"/>
            <w:vAlign w:val="bottom"/>
          </w:tcPr>
          <w:p w14:paraId="59194EC2" w14:textId="2A268BD6" w:rsidR="00634DB6" w:rsidRPr="00F959D0" w:rsidRDefault="00634DB6" w:rsidP="00634DB6">
            <w:pPr>
              <w:pStyle w:val="TT"/>
              <w:jc w:val="right"/>
              <w:rPr>
                <w:rFonts w:cs="Arial"/>
                <w:snapToGrid w:val="0"/>
                <w:color w:val="000000" w:themeColor="text1"/>
                <w:sz w:val="18"/>
                <w:szCs w:val="18"/>
              </w:rPr>
            </w:pPr>
            <w:r w:rsidRPr="00F959D0">
              <w:rPr>
                <w:rFonts w:cs="Arial"/>
                <w:snapToGrid w:val="0"/>
                <w:color w:val="000000" w:themeColor="text1"/>
                <w:sz w:val="18"/>
                <w:szCs w:val="18"/>
              </w:rPr>
              <w:t xml:space="preserve"> 441.073 </w:t>
            </w:r>
          </w:p>
        </w:tc>
        <w:tc>
          <w:tcPr>
            <w:tcW w:w="733" w:type="pct"/>
            <w:tcBorders>
              <w:top w:val="nil"/>
              <w:left w:val="nil"/>
              <w:bottom w:val="single" w:sz="6" w:space="0" w:color="auto"/>
              <w:right w:val="nil"/>
            </w:tcBorders>
            <w:vAlign w:val="bottom"/>
          </w:tcPr>
          <w:p w14:paraId="3AEF4E28" w14:textId="334819C5" w:rsidR="00634DB6" w:rsidRPr="003D142D" w:rsidRDefault="00634DB6" w:rsidP="00634DB6">
            <w:pPr>
              <w:pStyle w:val="TT"/>
              <w:jc w:val="right"/>
              <w:rPr>
                <w:rFonts w:cs="Arial"/>
                <w:sz w:val="18"/>
                <w:szCs w:val="18"/>
                <w:lang w:val="hr-HR"/>
              </w:rPr>
            </w:pPr>
            <w:r w:rsidRPr="003D142D">
              <w:rPr>
                <w:rFonts w:cs="Arial"/>
                <w:sz w:val="18"/>
                <w:szCs w:val="18"/>
                <w:lang w:val="hr-HR"/>
              </w:rPr>
              <w:t>351.441</w:t>
            </w:r>
          </w:p>
        </w:tc>
      </w:tr>
      <w:tr w:rsidR="003D142D" w:rsidRPr="009C411C" w14:paraId="105A26E6" w14:textId="77777777" w:rsidTr="00F959D0">
        <w:tc>
          <w:tcPr>
            <w:tcW w:w="2070" w:type="pct"/>
          </w:tcPr>
          <w:p w14:paraId="44F9854B" w14:textId="77777777" w:rsidR="003D142D" w:rsidRPr="009C411C" w:rsidRDefault="003D142D" w:rsidP="003D142D">
            <w:pPr>
              <w:pStyle w:val="Tot"/>
              <w:rPr>
                <w:rFonts w:cs="Arial"/>
                <w:b/>
                <w:bCs/>
                <w:color w:val="000000" w:themeColor="text1"/>
                <w:sz w:val="18"/>
                <w:szCs w:val="18"/>
                <w:lang w:val="hr-HR"/>
              </w:rPr>
            </w:pPr>
            <w:bookmarkStart w:id="976" w:name="_Toc67329254"/>
            <w:r w:rsidRPr="009C411C">
              <w:rPr>
                <w:rFonts w:cs="Arial"/>
                <w:b/>
                <w:bCs/>
                <w:color w:val="000000" w:themeColor="text1"/>
                <w:sz w:val="18"/>
                <w:szCs w:val="18"/>
                <w:lang w:val="hr-HR"/>
              </w:rPr>
              <w:t>Ukupno</w:t>
            </w:r>
            <w:bookmarkEnd w:id="976"/>
          </w:p>
        </w:tc>
        <w:tc>
          <w:tcPr>
            <w:tcW w:w="732" w:type="pct"/>
            <w:tcBorders>
              <w:top w:val="single" w:sz="6" w:space="0" w:color="auto"/>
              <w:bottom w:val="single" w:sz="12" w:space="0" w:color="auto"/>
            </w:tcBorders>
            <w:vAlign w:val="bottom"/>
          </w:tcPr>
          <w:p w14:paraId="337B6B62" w14:textId="58AF53DA" w:rsidR="003D142D" w:rsidRPr="009C411C" w:rsidRDefault="00634DB6" w:rsidP="003D142D">
            <w:pPr>
              <w:pStyle w:val="Tot"/>
              <w:jc w:val="right"/>
              <w:rPr>
                <w:rFonts w:cs="Arial"/>
                <w:b/>
                <w:bCs/>
                <w:color w:val="000000" w:themeColor="text1"/>
                <w:sz w:val="18"/>
                <w:szCs w:val="18"/>
                <w:lang w:val="hr-HR"/>
              </w:rPr>
            </w:pPr>
            <w:r w:rsidRPr="00634DB6">
              <w:rPr>
                <w:rFonts w:cs="Arial"/>
                <w:b/>
                <w:bCs/>
                <w:color w:val="000000" w:themeColor="text1"/>
                <w:sz w:val="18"/>
                <w:szCs w:val="18"/>
                <w:lang w:val="hr-HR"/>
              </w:rPr>
              <w:t>490.975</w:t>
            </w:r>
          </w:p>
        </w:tc>
        <w:tc>
          <w:tcPr>
            <w:tcW w:w="733" w:type="pct"/>
            <w:tcBorders>
              <w:top w:val="single" w:sz="6" w:space="0" w:color="auto"/>
              <w:left w:val="nil"/>
              <w:bottom w:val="single" w:sz="12" w:space="0" w:color="auto"/>
              <w:right w:val="nil"/>
            </w:tcBorders>
            <w:vAlign w:val="bottom"/>
          </w:tcPr>
          <w:p w14:paraId="20D35FFA" w14:textId="1A4BED74" w:rsidR="003D142D" w:rsidRPr="005D1BBE" w:rsidRDefault="003D142D" w:rsidP="003D142D">
            <w:pPr>
              <w:pStyle w:val="Tot"/>
              <w:jc w:val="right"/>
              <w:rPr>
                <w:rFonts w:cs="Arial"/>
                <w:b/>
                <w:bCs/>
                <w:sz w:val="18"/>
                <w:szCs w:val="18"/>
                <w:lang w:val="hr-HR"/>
              </w:rPr>
            </w:pPr>
            <w:r w:rsidRPr="005D1BBE">
              <w:rPr>
                <w:rFonts w:cs="Arial"/>
                <w:b/>
                <w:bCs/>
                <w:sz w:val="18"/>
                <w:szCs w:val="18"/>
                <w:lang w:val="hr-HR"/>
              </w:rPr>
              <w:t>384.652</w:t>
            </w:r>
          </w:p>
        </w:tc>
        <w:tc>
          <w:tcPr>
            <w:tcW w:w="732" w:type="pct"/>
            <w:tcBorders>
              <w:top w:val="single" w:sz="6" w:space="0" w:color="auto"/>
              <w:bottom w:val="single" w:sz="12" w:space="0" w:color="auto"/>
            </w:tcBorders>
            <w:vAlign w:val="bottom"/>
          </w:tcPr>
          <w:p w14:paraId="6815B756" w14:textId="69D02E41" w:rsidR="003D142D" w:rsidRPr="00F959D0" w:rsidRDefault="006F3C83" w:rsidP="00F959D0">
            <w:pPr>
              <w:pStyle w:val="TT"/>
              <w:jc w:val="right"/>
              <w:rPr>
                <w:rFonts w:cs="Arial"/>
                <w:b/>
                <w:bCs/>
                <w:snapToGrid w:val="0"/>
                <w:color w:val="000000" w:themeColor="text1"/>
                <w:sz w:val="18"/>
                <w:szCs w:val="18"/>
              </w:rPr>
            </w:pPr>
            <w:r w:rsidRPr="00F959D0">
              <w:rPr>
                <w:rFonts w:cs="Arial"/>
                <w:b/>
                <w:bCs/>
                <w:snapToGrid w:val="0"/>
                <w:color w:val="000000" w:themeColor="text1"/>
                <w:sz w:val="18"/>
                <w:szCs w:val="18"/>
              </w:rPr>
              <w:t>490.975</w:t>
            </w:r>
          </w:p>
        </w:tc>
        <w:tc>
          <w:tcPr>
            <w:tcW w:w="733" w:type="pct"/>
            <w:tcBorders>
              <w:top w:val="single" w:sz="6" w:space="0" w:color="auto"/>
              <w:left w:val="nil"/>
              <w:bottom w:val="single" w:sz="12" w:space="0" w:color="auto"/>
              <w:right w:val="nil"/>
            </w:tcBorders>
            <w:vAlign w:val="bottom"/>
          </w:tcPr>
          <w:p w14:paraId="24273CF4" w14:textId="70115F33" w:rsidR="003D142D" w:rsidRPr="003D142D" w:rsidRDefault="003D142D" w:rsidP="003D142D">
            <w:pPr>
              <w:pStyle w:val="Tot"/>
              <w:jc w:val="right"/>
              <w:rPr>
                <w:rFonts w:cs="Arial"/>
                <w:b/>
                <w:bCs/>
                <w:sz w:val="18"/>
                <w:szCs w:val="18"/>
                <w:lang w:val="hr-HR"/>
              </w:rPr>
            </w:pPr>
            <w:r w:rsidRPr="003D142D">
              <w:rPr>
                <w:rFonts w:cs="Arial"/>
                <w:b/>
                <w:bCs/>
                <w:sz w:val="18"/>
                <w:szCs w:val="18"/>
                <w:lang w:val="hr-HR"/>
              </w:rPr>
              <w:t>384.652</w:t>
            </w:r>
          </w:p>
        </w:tc>
      </w:tr>
      <w:tr w:rsidR="003D142D" w:rsidRPr="009C411C" w14:paraId="653D7A68" w14:textId="77777777" w:rsidTr="00F959D0">
        <w:trPr>
          <w:trHeight w:val="421"/>
        </w:trPr>
        <w:tc>
          <w:tcPr>
            <w:tcW w:w="2070" w:type="pct"/>
            <w:vAlign w:val="bottom"/>
          </w:tcPr>
          <w:p w14:paraId="6D92F941" w14:textId="77777777" w:rsidR="003D142D" w:rsidRPr="009C411C" w:rsidRDefault="003D142D" w:rsidP="003D142D">
            <w:pPr>
              <w:pStyle w:val="Tot"/>
              <w:rPr>
                <w:rFonts w:cs="Arial"/>
                <w:b/>
                <w:bCs/>
                <w:color w:val="000000" w:themeColor="text1"/>
                <w:sz w:val="18"/>
                <w:szCs w:val="18"/>
                <w:lang w:val="hr-HR"/>
              </w:rPr>
            </w:pPr>
            <w:bookmarkStart w:id="977" w:name="_Toc67329259"/>
            <w:r w:rsidRPr="009C411C">
              <w:rPr>
                <w:rFonts w:cs="Arial"/>
                <w:b/>
                <w:bCs/>
                <w:color w:val="000000" w:themeColor="text1"/>
                <w:sz w:val="18"/>
                <w:szCs w:val="18"/>
                <w:lang w:val="hr-HR"/>
              </w:rPr>
              <w:t>Ukupna izloženost kreditnom riziku</w:t>
            </w:r>
            <w:bookmarkEnd w:id="977"/>
          </w:p>
        </w:tc>
        <w:tc>
          <w:tcPr>
            <w:tcW w:w="732" w:type="pct"/>
            <w:tcBorders>
              <w:top w:val="single" w:sz="12" w:space="0" w:color="auto"/>
              <w:bottom w:val="single" w:sz="12" w:space="0" w:color="auto"/>
            </w:tcBorders>
            <w:vAlign w:val="bottom"/>
          </w:tcPr>
          <w:p w14:paraId="3A711931" w14:textId="496C3A1D" w:rsidR="003D142D" w:rsidRPr="009C411C" w:rsidRDefault="00634DB6" w:rsidP="003D142D">
            <w:pPr>
              <w:pStyle w:val="Tot"/>
              <w:jc w:val="right"/>
              <w:rPr>
                <w:rFonts w:cs="Arial"/>
                <w:b/>
                <w:bCs/>
                <w:color w:val="000000" w:themeColor="text1"/>
                <w:sz w:val="18"/>
                <w:szCs w:val="18"/>
                <w:lang w:val="hr-HR"/>
              </w:rPr>
            </w:pPr>
            <w:r w:rsidRPr="00634DB6">
              <w:rPr>
                <w:rFonts w:cs="Arial"/>
                <w:b/>
                <w:bCs/>
                <w:color w:val="000000" w:themeColor="text1"/>
                <w:sz w:val="18"/>
                <w:szCs w:val="18"/>
                <w:lang w:val="hr-HR"/>
              </w:rPr>
              <w:t>4.467.929</w:t>
            </w:r>
          </w:p>
        </w:tc>
        <w:tc>
          <w:tcPr>
            <w:tcW w:w="733" w:type="pct"/>
            <w:tcBorders>
              <w:top w:val="single" w:sz="12" w:space="0" w:color="auto"/>
              <w:left w:val="nil"/>
              <w:bottom w:val="single" w:sz="12" w:space="0" w:color="auto"/>
              <w:right w:val="nil"/>
            </w:tcBorders>
            <w:vAlign w:val="bottom"/>
          </w:tcPr>
          <w:p w14:paraId="1FE039E7" w14:textId="6DE12D44" w:rsidR="003D142D" w:rsidRPr="005D1BBE" w:rsidRDefault="003D142D" w:rsidP="003D142D">
            <w:pPr>
              <w:pStyle w:val="Tot"/>
              <w:jc w:val="right"/>
              <w:rPr>
                <w:rFonts w:cs="Arial"/>
                <w:b/>
                <w:bCs/>
                <w:sz w:val="18"/>
                <w:szCs w:val="18"/>
                <w:lang w:val="hr-HR"/>
              </w:rPr>
            </w:pPr>
            <w:r w:rsidRPr="005D1BBE">
              <w:rPr>
                <w:rFonts w:cs="Arial"/>
                <w:b/>
                <w:bCs/>
                <w:sz w:val="18"/>
                <w:szCs w:val="18"/>
                <w:lang w:val="hr-HR"/>
              </w:rPr>
              <w:t>4.208.331</w:t>
            </w:r>
          </w:p>
        </w:tc>
        <w:tc>
          <w:tcPr>
            <w:tcW w:w="732" w:type="pct"/>
            <w:tcBorders>
              <w:top w:val="single" w:sz="12" w:space="0" w:color="auto"/>
              <w:bottom w:val="single" w:sz="12" w:space="0" w:color="auto"/>
            </w:tcBorders>
            <w:vAlign w:val="bottom"/>
          </w:tcPr>
          <w:p w14:paraId="781A293B" w14:textId="054B0017" w:rsidR="003D142D" w:rsidRPr="009C411C" w:rsidRDefault="006F3C83" w:rsidP="003D142D">
            <w:pPr>
              <w:pStyle w:val="Tot"/>
              <w:jc w:val="right"/>
              <w:rPr>
                <w:rFonts w:cs="Arial"/>
                <w:b/>
                <w:bCs/>
                <w:color w:val="000000" w:themeColor="text1"/>
                <w:sz w:val="18"/>
                <w:szCs w:val="18"/>
                <w:lang w:val="hr-HR"/>
              </w:rPr>
            </w:pPr>
            <w:r w:rsidRPr="006F3C83">
              <w:rPr>
                <w:rFonts w:cs="Arial"/>
                <w:b/>
                <w:bCs/>
                <w:color w:val="000000" w:themeColor="text1"/>
                <w:sz w:val="18"/>
                <w:szCs w:val="18"/>
                <w:lang w:val="hr-HR"/>
              </w:rPr>
              <w:t>4.457.933</w:t>
            </w:r>
          </w:p>
        </w:tc>
        <w:tc>
          <w:tcPr>
            <w:tcW w:w="733" w:type="pct"/>
            <w:tcBorders>
              <w:top w:val="single" w:sz="12" w:space="0" w:color="auto"/>
              <w:left w:val="nil"/>
              <w:bottom w:val="single" w:sz="12" w:space="0" w:color="auto"/>
              <w:right w:val="nil"/>
            </w:tcBorders>
            <w:vAlign w:val="bottom"/>
          </w:tcPr>
          <w:p w14:paraId="1EACC63B" w14:textId="657E100D" w:rsidR="003D142D" w:rsidRPr="003D142D" w:rsidRDefault="003D142D" w:rsidP="003D142D">
            <w:pPr>
              <w:pStyle w:val="Tot"/>
              <w:jc w:val="right"/>
              <w:rPr>
                <w:rFonts w:cs="Arial"/>
                <w:b/>
                <w:bCs/>
                <w:sz w:val="18"/>
                <w:szCs w:val="18"/>
                <w:lang w:val="hr-HR"/>
              </w:rPr>
            </w:pPr>
            <w:r w:rsidRPr="003D142D">
              <w:rPr>
                <w:rFonts w:cs="Arial"/>
                <w:b/>
                <w:bCs/>
                <w:sz w:val="18"/>
                <w:szCs w:val="18"/>
                <w:lang w:val="hr-HR"/>
              </w:rPr>
              <w:t>4.197.567</w:t>
            </w:r>
          </w:p>
        </w:tc>
      </w:tr>
    </w:tbl>
    <w:p w14:paraId="028DD1BC" w14:textId="77777777" w:rsidR="00797EE8" w:rsidRPr="00C651CA" w:rsidRDefault="00797EE8">
      <w:pPr>
        <w:pStyle w:val="accountingpolicytitle"/>
        <w:rPr>
          <w:rFonts w:cs="Arial"/>
          <w:b w:val="0"/>
          <w:i/>
          <w:color w:val="000000" w:themeColor="text1"/>
          <w:sz w:val="20"/>
          <w:lang w:val="hr-HR"/>
        </w:rPr>
      </w:pPr>
    </w:p>
    <w:p w14:paraId="15B3C6A2" w14:textId="77777777" w:rsidR="00F533CD" w:rsidRPr="00C651CA" w:rsidRDefault="00F533CD" w:rsidP="004C010E">
      <w:pPr>
        <w:pStyle w:val="accountingpolicytitle"/>
        <w:spacing w:line="360" w:lineRule="auto"/>
        <w:rPr>
          <w:rFonts w:cs="Arial"/>
          <w:color w:val="000000" w:themeColor="text1"/>
          <w:sz w:val="20"/>
          <w:lang w:val="hr-HR"/>
        </w:rPr>
      </w:pPr>
    </w:p>
    <w:p w14:paraId="2CD7E436" w14:textId="77777777" w:rsidR="003522BD" w:rsidRPr="00C651CA" w:rsidRDefault="003522BD" w:rsidP="004C010E">
      <w:pPr>
        <w:pStyle w:val="accountingpolicytitle"/>
        <w:spacing w:line="360" w:lineRule="auto"/>
        <w:rPr>
          <w:rFonts w:cs="Arial"/>
          <w:color w:val="000000" w:themeColor="text1"/>
          <w:sz w:val="20"/>
          <w:lang w:val="hr-HR"/>
        </w:rPr>
      </w:pPr>
    </w:p>
    <w:p w14:paraId="715AAE4D" w14:textId="77777777" w:rsidR="009E4DD8" w:rsidRPr="00C651CA" w:rsidRDefault="009E4DD8" w:rsidP="004C010E">
      <w:pPr>
        <w:pStyle w:val="accountingpolicytitle"/>
        <w:spacing w:line="360" w:lineRule="auto"/>
        <w:rPr>
          <w:rFonts w:cs="Arial"/>
          <w:color w:val="000000" w:themeColor="text1"/>
          <w:sz w:val="20"/>
          <w:lang w:val="hr-HR"/>
        </w:rPr>
        <w:sectPr w:rsidR="009E4DD8" w:rsidRPr="00C651CA" w:rsidSect="00AE2E05">
          <w:pgSz w:w="11907" w:h="16840" w:code="9"/>
          <w:pgMar w:top="1418" w:right="1134" w:bottom="1134" w:left="1418" w:header="851" w:footer="851" w:gutter="0"/>
          <w:cols w:space="720"/>
          <w:noEndnote/>
        </w:sectPr>
      </w:pPr>
    </w:p>
    <w:p w14:paraId="3EDDB323" w14:textId="77777777" w:rsidR="001B52F6" w:rsidRPr="00C651CA" w:rsidRDefault="001B52F6" w:rsidP="001B52F6">
      <w:pPr>
        <w:pStyle w:val="T1"/>
        <w:spacing w:before="0" w:after="0" w:line="240" w:lineRule="auto"/>
        <w:rPr>
          <w:rFonts w:cs="Arial"/>
          <w:color w:val="000000" w:themeColor="text1"/>
          <w:sz w:val="20"/>
          <w:lang w:val="hr-HR"/>
        </w:rPr>
      </w:pPr>
    </w:p>
    <w:p w14:paraId="5A2E2699" w14:textId="22022291" w:rsidR="002B3935"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2B3935" w:rsidRPr="00C651CA">
        <w:rPr>
          <w:rFonts w:cs="Arial"/>
          <w:color w:val="000000" w:themeColor="text1"/>
          <w:sz w:val="20"/>
          <w:lang w:val="hr-HR"/>
        </w:rPr>
        <w:tab/>
        <w:t>Upravljanje rizicima (nastavak)</w:t>
      </w:r>
    </w:p>
    <w:p w14:paraId="378B901A" w14:textId="77777777" w:rsidR="00347537" w:rsidRPr="00C651CA" w:rsidRDefault="00347537" w:rsidP="00347537">
      <w:pPr>
        <w:pStyle w:val="accountingpolicytitle"/>
        <w:rPr>
          <w:rFonts w:cs="Arial"/>
          <w:color w:val="000000" w:themeColor="text1"/>
          <w:sz w:val="20"/>
          <w:lang w:val="hr-HR"/>
        </w:rPr>
      </w:pPr>
    </w:p>
    <w:p w14:paraId="00240B18" w14:textId="3AABEF71" w:rsidR="002B3935" w:rsidRPr="00C651CA" w:rsidRDefault="00092418" w:rsidP="00347537">
      <w:pPr>
        <w:pStyle w:val="accountingpolicytitle"/>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3900A3" w:rsidRPr="00C651CA">
        <w:rPr>
          <w:rFonts w:cs="Arial"/>
          <w:color w:val="000000" w:themeColor="text1"/>
          <w:sz w:val="20"/>
          <w:lang w:val="hr-HR"/>
        </w:rPr>
        <w:t>3</w:t>
      </w:r>
      <w:r w:rsidR="002B3935" w:rsidRPr="00C651CA">
        <w:rPr>
          <w:rFonts w:cs="Arial"/>
          <w:color w:val="000000" w:themeColor="text1"/>
          <w:sz w:val="20"/>
          <w:lang w:val="hr-HR"/>
        </w:rPr>
        <w:t xml:space="preserve">. </w:t>
      </w:r>
      <w:r w:rsidR="002B3935" w:rsidRPr="00C651CA">
        <w:rPr>
          <w:rFonts w:cs="Arial"/>
          <w:color w:val="000000" w:themeColor="text1"/>
          <w:sz w:val="20"/>
          <w:lang w:val="hr-HR"/>
        </w:rPr>
        <w:tab/>
        <w:t>Kreditni rizik (nastavak)</w:t>
      </w:r>
    </w:p>
    <w:p w14:paraId="01CA3C70" w14:textId="77777777" w:rsidR="00347537" w:rsidRPr="00C651CA" w:rsidRDefault="00347537" w:rsidP="00347537">
      <w:pPr>
        <w:pStyle w:val="accountingpolicytitle"/>
        <w:rPr>
          <w:rFonts w:cs="Arial"/>
          <w:color w:val="000000" w:themeColor="text1"/>
          <w:sz w:val="20"/>
          <w:lang w:val="hr-HR"/>
        </w:rPr>
      </w:pPr>
    </w:p>
    <w:p w14:paraId="467D4851" w14:textId="77777777" w:rsidR="002B3935" w:rsidRPr="00C651CA" w:rsidRDefault="00793CCF" w:rsidP="00347537">
      <w:pPr>
        <w:pStyle w:val="accountingpolicytitle"/>
        <w:rPr>
          <w:rFonts w:cs="Arial"/>
          <w:color w:val="000000" w:themeColor="text1"/>
          <w:sz w:val="20"/>
          <w:lang w:val="hr-HR"/>
        </w:rPr>
      </w:pPr>
      <w:r w:rsidRPr="00C651CA">
        <w:rPr>
          <w:rFonts w:cs="Arial"/>
          <w:color w:val="000000" w:themeColor="text1"/>
          <w:sz w:val="20"/>
          <w:lang w:val="hr-HR"/>
        </w:rPr>
        <w:t>Koncentracija rizika i maksimalna</w:t>
      </w:r>
      <w:r w:rsidR="002B3935" w:rsidRPr="00C651CA">
        <w:rPr>
          <w:rFonts w:cs="Arial"/>
          <w:color w:val="000000" w:themeColor="text1"/>
          <w:sz w:val="20"/>
          <w:lang w:val="hr-HR"/>
        </w:rPr>
        <w:t xml:space="preserve"> izloženost kreditnom riziku (nastavak)</w:t>
      </w:r>
    </w:p>
    <w:p w14:paraId="4F4C130B"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34837FCA" w14:textId="77777777" w:rsidR="002B3935" w:rsidRPr="00C651CA" w:rsidRDefault="002B3935"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D65436"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w:t>
      </w:r>
      <w:r w:rsidR="00671763" w:rsidRPr="00C651CA">
        <w:rPr>
          <w:rFonts w:cs="Arial"/>
          <w:b w:val="0"/>
          <w:bCs w:val="0"/>
          <w:color w:val="000000" w:themeColor="text1"/>
          <w:sz w:val="20"/>
          <w:lang w:val="hr-HR"/>
        </w:rPr>
        <w:t xml:space="preserve">garancija </w:t>
      </w:r>
      <w:r w:rsidR="00F96790" w:rsidRPr="00C651CA">
        <w:rPr>
          <w:rFonts w:cs="Arial"/>
          <w:b w:val="0"/>
          <w:bCs w:val="0"/>
          <w:color w:val="000000" w:themeColor="text1"/>
          <w:sz w:val="20"/>
          <w:lang w:val="hr-HR"/>
        </w:rPr>
        <w:t xml:space="preserve">te </w:t>
      </w:r>
      <w:r w:rsidR="00671763" w:rsidRPr="00C651CA">
        <w:rPr>
          <w:rFonts w:cs="Arial"/>
          <w:b w:val="0"/>
          <w:bCs w:val="0"/>
          <w:color w:val="000000" w:themeColor="text1"/>
          <w:sz w:val="20"/>
          <w:lang w:val="hr-HR"/>
        </w:rPr>
        <w:t>preuzetih obveza</w:t>
      </w:r>
      <w:r w:rsidR="0024363A" w:rsidRPr="00C651CA">
        <w:rPr>
          <w:rFonts w:cs="Arial"/>
          <w:b w:val="0"/>
          <w:bCs w:val="0"/>
          <w:color w:val="000000" w:themeColor="text1"/>
          <w:sz w:val="20"/>
          <w:lang w:val="hr-HR"/>
        </w:rPr>
        <w:t xml:space="preserve"> prema zemljopisnim segmentima</w:t>
      </w:r>
      <w:r w:rsidR="00671763" w:rsidRPr="00C651CA">
        <w:rPr>
          <w:rFonts w:cs="Arial"/>
          <w:b w:val="0"/>
          <w:bCs w:val="0"/>
          <w:color w:val="000000" w:themeColor="text1"/>
          <w:sz w:val="20"/>
          <w:lang w:val="hr-HR"/>
        </w:rPr>
        <w:t>,</w:t>
      </w:r>
      <w:r w:rsidR="003F0EC8" w:rsidRPr="00C651CA">
        <w:rPr>
          <w:rFonts w:cs="Arial"/>
          <w:b w:val="0"/>
          <w:bCs w:val="0"/>
          <w:color w:val="000000" w:themeColor="text1"/>
          <w:sz w:val="20"/>
          <w:lang w:val="hr-HR"/>
        </w:rPr>
        <w:t xml:space="preserve"> neto izloženost,</w:t>
      </w:r>
      <w:r w:rsidR="00671763" w:rsidRPr="00C651CA">
        <w:rPr>
          <w:rFonts w:cs="Arial"/>
          <w:b w:val="0"/>
          <w:bCs w:val="0"/>
          <w:color w:val="000000" w:themeColor="text1"/>
          <w:sz w:val="20"/>
          <w:lang w:val="hr-HR"/>
        </w:rPr>
        <w:t xml:space="preserve">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w:t>
      </w:r>
    </w:p>
    <w:p w14:paraId="33CA2659" w14:textId="014918CC" w:rsidR="00513A7F" w:rsidRDefault="00513A7F" w:rsidP="001D233C">
      <w:pPr>
        <w:pStyle w:val="T1"/>
        <w:spacing w:before="0" w:after="0" w:line="240" w:lineRule="auto"/>
        <w:rPr>
          <w:rFonts w:cs="Arial"/>
          <w:b w:val="0"/>
          <w:bCs w:val="0"/>
          <w:color w:val="000000" w:themeColor="text1"/>
          <w:sz w:val="20"/>
          <w:lang w:val="hr-HR"/>
        </w:rPr>
      </w:pPr>
    </w:p>
    <w:p w14:paraId="6C48F2F1"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E14286" w:rsidRPr="009C411C" w14:paraId="231521D0" w14:textId="77777777" w:rsidTr="00EB4107">
        <w:trPr>
          <w:cantSplit/>
          <w:trHeight w:val="265"/>
          <w:tblHeader/>
        </w:trPr>
        <w:tc>
          <w:tcPr>
            <w:tcW w:w="2552" w:type="pct"/>
          </w:tcPr>
          <w:p w14:paraId="6D2E067C" w14:textId="77777777" w:rsidR="00811E85" w:rsidRPr="009C411C" w:rsidRDefault="00811E85" w:rsidP="003B5C38">
            <w:pPr>
              <w:tabs>
                <w:tab w:val="right" w:pos="1202"/>
              </w:tabs>
              <w:spacing w:line="240" w:lineRule="atLeast"/>
              <w:outlineLvl w:val="0"/>
              <w:rPr>
                <w:rFonts w:ascii="Arial" w:hAnsi="Arial" w:cs="Arial"/>
                <w:b/>
                <w:color w:val="000000" w:themeColor="text1"/>
                <w:sz w:val="18"/>
                <w:szCs w:val="18"/>
                <w:lang w:val="hr-HR"/>
              </w:rPr>
            </w:pPr>
            <w:bookmarkStart w:id="978" w:name="_Toc67329264"/>
            <w:bookmarkStart w:id="979" w:name="_Hlk499021691"/>
            <w:r w:rsidRPr="009C411C">
              <w:rPr>
                <w:rFonts w:ascii="Arial" w:hAnsi="Arial" w:cs="Arial"/>
                <w:b/>
                <w:color w:val="000000" w:themeColor="text1"/>
                <w:sz w:val="18"/>
                <w:szCs w:val="18"/>
                <w:lang w:val="hr-HR"/>
              </w:rPr>
              <w:t>Grupa</w:t>
            </w:r>
            <w:bookmarkEnd w:id="978"/>
          </w:p>
          <w:p w14:paraId="19BBC14E" w14:textId="77777777" w:rsidR="00B4688F" w:rsidRPr="009C411C" w:rsidRDefault="00B4688F" w:rsidP="003B5C38">
            <w:pPr>
              <w:tabs>
                <w:tab w:val="right" w:pos="1202"/>
              </w:tabs>
              <w:spacing w:line="240" w:lineRule="atLeast"/>
              <w:outlineLvl w:val="0"/>
              <w:rPr>
                <w:rFonts w:ascii="Arial" w:hAnsi="Arial" w:cs="Arial"/>
                <w:b/>
                <w:color w:val="000000" w:themeColor="text1"/>
                <w:sz w:val="18"/>
                <w:szCs w:val="18"/>
                <w:lang w:val="hr-HR"/>
              </w:rPr>
            </w:pPr>
          </w:p>
          <w:p w14:paraId="52F3835C" w14:textId="0E1A8B37" w:rsidR="00811E85" w:rsidRPr="009C411C" w:rsidRDefault="00AD2EF7" w:rsidP="00347537">
            <w:pPr>
              <w:tabs>
                <w:tab w:val="right" w:pos="1202"/>
              </w:tabs>
              <w:spacing w:line="240" w:lineRule="atLeast"/>
              <w:outlineLvl w:val="0"/>
              <w:rPr>
                <w:rFonts w:ascii="Arial" w:hAnsi="Arial" w:cs="Arial"/>
                <w:b/>
                <w:color w:val="000000" w:themeColor="text1"/>
                <w:sz w:val="18"/>
                <w:szCs w:val="18"/>
                <w:lang w:val="hr-HR"/>
              </w:rPr>
            </w:pPr>
            <w:bookmarkStart w:id="980" w:name="_Toc67329265"/>
            <w:r w:rsidRPr="009C411C">
              <w:rPr>
                <w:rFonts w:ascii="Arial" w:hAnsi="Arial" w:cs="Arial"/>
                <w:b/>
                <w:color w:val="000000" w:themeColor="text1"/>
                <w:sz w:val="18"/>
                <w:szCs w:val="18"/>
                <w:lang w:val="hr-HR"/>
              </w:rPr>
              <w:t>31. prosin</w:t>
            </w:r>
            <w:r w:rsidR="0073283D" w:rsidRPr="009C411C">
              <w:rPr>
                <w:rFonts w:ascii="Arial" w:hAnsi="Arial" w:cs="Arial"/>
                <w:b/>
                <w:color w:val="000000" w:themeColor="text1"/>
                <w:sz w:val="18"/>
                <w:szCs w:val="18"/>
                <w:lang w:val="hr-HR"/>
              </w:rPr>
              <w:t>c</w:t>
            </w:r>
            <w:r w:rsidRPr="009C411C">
              <w:rPr>
                <w:rFonts w:ascii="Arial" w:hAnsi="Arial" w:cs="Arial"/>
                <w:b/>
                <w:color w:val="000000" w:themeColor="text1"/>
                <w:sz w:val="18"/>
                <w:szCs w:val="18"/>
                <w:lang w:val="hr-HR"/>
              </w:rPr>
              <w:t>a</w:t>
            </w:r>
            <w:r w:rsidR="0073283D" w:rsidRPr="009C411C">
              <w:rPr>
                <w:rFonts w:ascii="Arial" w:hAnsi="Arial" w:cs="Arial"/>
                <w:b/>
                <w:color w:val="000000" w:themeColor="text1"/>
                <w:sz w:val="18"/>
                <w:szCs w:val="18"/>
                <w:lang w:val="hr-HR"/>
              </w:rPr>
              <w:t xml:space="preserve"> </w:t>
            </w:r>
            <w:r w:rsidR="00573EE4" w:rsidRPr="009C411C">
              <w:rPr>
                <w:rFonts w:ascii="Arial" w:hAnsi="Arial" w:cs="Arial"/>
                <w:b/>
                <w:color w:val="000000" w:themeColor="text1"/>
                <w:sz w:val="18"/>
                <w:szCs w:val="18"/>
                <w:lang w:val="hr-HR"/>
              </w:rPr>
              <w:t>202</w:t>
            </w:r>
            <w:r w:rsidR="006F2000">
              <w:rPr>
                <w:rFonts w:ascii="Arial" w:hAnsi="Arial" w:cs="Arial"/>
                <w:b/>
                <w:color w:val="000000" w:themeColor="text1"/>
                <w:sz w:val="18"/>
                <w:szCs w:val="18"/>
                <w:lang w:val="hr-HR"/>
              </w:rPr>
              <w:t>3</w:t>
            </w:r>
            <w:r w:rsidR="00811E85" w:rsidRPr="009C411C">
              <w:rPr>
                <w:rFonts w:ascii="Arial" w:hAnsi="Arial" w:cs="Arial"/>
                <w:b/>
                <w:color w:val="000000" w:themeColor="text1"/>
                <w:sz w:val="18"/>
                <w:szCs w:val="18"/>
                <w:lang w:val="hr-HR"/>
              </w:rPr>
              <w:t>.</w:t>
            </w:r>
            <w:bookmarkEnd w:id="980"/>
            <w:r w:rsidR="00811E85" w:rsidRPr="009C411C">
              <w:rPr>
                <w:rFonts w:ascii="Arial" w:hAnsi="Arial" w:cs="Arial"/>
                <w:b/>
                <w:color w:val="000000" w:themeColor="text1"/>
                <w:sz w:val="18"/>
                <w:szCs w:val="18"/>
                <w:lang w:val="hr-HR"/>
              </w:rPr>
              <w:t xml:space="preserve"> </w:t>
            </w:r>
          </w:p>
        </w:tc>
        <w:tc>
          <w:tcPr>
            <w:tcW w:w="612" w:type="pct"/>
            <w:vAlign w:val="bottom"/>
          </w:tcPr>
          <w:p w14:paraId="630338D6" w14:textId="77777777" w:rsidR="00811E85" w:rsidRPr="009C411C" w:rsidRDefault="00811E85" w:rsidP="00811E85">
            <w:pPr>
              <w:tabs>
                <w:tab w:val="right" w:pos="1202"/>
              </w:tabs>
              <w:spacing w:line="240" w:lineRule="atLeast"/>
              <w:jc w:val="right"/>
              <w:outlineLvl w:val="0"/>
              <w:rPr>
                <w:rFonts w:ascii="Arial" w:hAnsi="Arial" w:cs="Arial"/>
                <w:b/>
                <w:color w:val="000000" w:themeColor="text1"/>
                <w:sz w:val="18"/>
                <w:szCs w:val="18"/>
                <w:lang w:val="hr-HR"/>
              </w:rPr>
            </w:pPr>
            <w:bookmarkStart w:id="981" w:name="_Toc67329266"/>
            <w:r w:rsidRPr="009C411C">
              <w:rPr>
                <w:rFonts w:ascii="Arial" w:hAnsi="Arial" w:cs="Arial"/>
                <w:b/>
                <w:color w:val="000000" w:themeColor="text1"/>
                <w:sz w:val="18"/>
                <w:szCs w:val="18"/>
                <w:lang w:val="hr-HR"/>
              </w:rPr>
              <w:t>Republika Hrvatska</w:t>
            </w:r>
            <w:bookmarkEnd w:id="981"/>
          </w:p>
        </w:tc>
        <w:tc>
          <w:tcPr>
            <w:tcW w:w="612" w:type="pct"/>
            <w:vAlign w:val="bottom"/>
          </w:tcPr>
          <w:p w14:paraId="0DA85079" w14:textId="77777777" w:rsidR="00811E85" w:rsidRPr="009C411C" w:rsidRDefault="00811E85" w:rsidP="00811E85">
            <w:pPr>
              <w:tabs>
                <w:tab w:val="right" w:pos="1202"/>
              </w:tabs>
              <w:spacing w:line="240" w:lineRule="atLeast"/>
              <w:jc w:val="right"/>
              <w:outlineLvl w:val="0"/>
              <w:rPr>
                <w:rFonts w:ascii="Arial" w:hAnsi="Arial" w:cs="Arial"/>
                <w:b/>
                <w:color w:val="000000" w:themeColor="text1"/>
                <w:sz w:val="18"/>
                <w:szCs w:val="18"/>
                <w:lang w:val="hr-HR"/>
              </w:rPr>
            </w:pPr>
            <w:bookmarkStart w:id="982" w:name="_Toc67329267"/>
            <w:r w:rsidRPr="009C411C">
              <w:rPr>
                <w:rFonts w:ascii="Arial" w:hAnsi="Arial" w:cs="Arial"/>
                <w:b/>
                <w:color w:val="000000" w:themeColor="text1"/>
                <w:sz w:val="18"/>
                <w:szCs w:val="18"/>
                <w:lang w:val="hr-HR"/>
              </w:rPr>
              <w:t>Zemlje Europske unije</w:t>
            </w:r>
            <w:bookmarkEnd w:id="982"/>
          </w:p>
        </w:tc>
        <w:tc>
          <w:tcPr>
            <w:tcW w:w="612" w:type="pct"/>
            <w:vAlign w:val="bottom"/>
          </w:tcPr>
          <w:p w14:paraId="0D23E68F" w14:textId="77777777" w:rsidR="006977CB" w:rsidRPr="009C411C" w:rsidRDefault="00811E85" w:rsidP="00811E85">
            <w:pPr>
              <w:tabs>
                <w:tab w:val="right" w:pos="1202"/>
              </w:tabs>
              <w:spacing w:line="240" w:lineRule="atLeast"/>
              <w:jc w:val="right"/>
              <w:outlineLvl w:val="0"/>
              <w:rPr>
                <w:rFonts w:ascii="Arial" w:hAnsi="Arial" w:cs="Arial"/>
                <w:b/>
                <w:color w:val="000000" w:themeColor="text1"/>
                <w:sz w:val="18"/>
                <w:szCs w:val="18"/>
                <w:lang w:val="hr-HR"/>
              </w:rPr>
            </w:pPr>
            <w:bookmarkStart w:id="983" w:name="_Toc67329268"/>
            <w:r w:rsidRPr="009C411C">
              <w:rPr>
                <w:rFonts w:ascii="Arial" w:hAnsi="Arial" w:cs="Arial"/>
                <w:b/>
                <w:color w:val="000000" w:themeColor="text1"/>
                <w:sz w:val="18"/>
                <w:szCs w:val="18"/>
                <w:lang w:val="hr-HR"/>
              </w:rPr>
              <w:t>Ostale</w:t>
            </w:r>
            <w:bookmarkEnd w:id="983"/>
            <w:r w:rsidRPr="009C411C">
              <w:rPr>
                <w:rFonts w:ascii="Arial" w:hAnsi="Arial" w:cs="Arial"/>
                <w:b/>
                <w:color w:val="000000" w:themeColor="text1"/>
                <w:sz w:val="18"/>
                <w:szCs w:val="18"/>
                <w:lang w:val="hr-HR"/>
              </w:rPr>
              <w:t xml:space="preserve"> </w:t>
            </w:r>
          </w:p>
          <w:p w14:paraId="3550C30F" w14:textId="77777777" w:rsidR="00811E85" w:rsidRPr="009C411C" w:rsidRDefault="00811E85" w:rsidP="00811E85">
            <w:pPr>
              <w:tabs>
                <w:tab w:val="right" w:pos="1202"/>
              </w:tabs>
              <w:spacing w:line="240" w:lineRule="atLeast"/>
              <w:jc w:val="right"/>
              <w:outlineLvl w:val="0"/>
              <w:rPr>
                <w:rFonts w:ascii="Arial" w:hAnsi="Arial" w:cs="Arial"/>
                <w:b/>
                <w:color w:val="000000" w:themeColor="text1"/>
                <w:sz w:val="18"/>
                <w:szCs w:val="18"/>
                <w:lang w:val="hr-HR"/>
              </w:rPr>
            </w:pPr>
            <w:bookmarkStart w:id="984" w:name="_Toc67329269"/>
            <w:r w:rsidRPr="009C411C">
              <w:rPr>
                <w:rFonts w:ascii="Arial" w:hAnsi="Arial" w:cs="Arial"/>
                <w:b/>
                <w:color w:val="000000" w:themeColor="text1"/>
                <w:sz w:val="18"/>
                <w:szCs w:val="18"/>
                <w:lang w:val="hr-HR"/>
              </w:rPr>
              <w:t>zemlje</w:t>
            </w:r>
            <w:bookmarkEnd w:id="984"/>
            <w:r w:rsidRPr="009C411C">
              <w:rPr>
                <w:rFonts w:ascii="Arial" w:hAnsi="Arial" w:cs="Arial"/>
                <w:b/>
                <w:color w:val="000000" w:themeColor="text1"/>
                <w:sz w:val="18"/>
                <w:szCs w:val="18"/>
                <w:lang w:val="hr-HR"/>
              </w:rPr>
              <w:t xml:space="preserve"> </w:t>
            </w:r>
          </w:p>
        </w:tc>
        <w:tc>
          <w:tcPr>
            <w:tcW w:w="611" w:type="pct"/>
            <w:vAlign w:val="bottom"/>
          </w:tcPr>
          <w:p w14:paraId="7657D862" w14:textId="77777777" w:rsidR="00811E85" w:rsidRPr="009C411C" w:rsidRDefault="00811E85" w:rsidP="00811E85">
            <w:pPr>
              <w:tabs>
                <w:tab w:val="right" w:pos="1202"/>
              </w:tabs>
              <w:spacing w:line="240" w:lineRule="atLeast"/>
              <w:jc w:val="right"/>
              <w:outlineLvl w:val="0"/>
              <w:rPr>
                <w:rFonts w:ascii="Arial" w:hAnsi="Arial" w:cs="Arial"/>
                <w:b/>
                <w:color w:val="000000" w:themeColor="text1"/>
                <w:sz w:val="18"/>
                <w:szCs w:val="18"/>
                <w:lang w:val="hr-HR"/>
              </w:rPr>
            </w:pPr>
            <w:bookmarkStart w:id="985" w:name="_Toc67329270"/>
            <w:r w:rsidRPr="009C411C">
              <w:rPr>
                <w:rFonts w:ascii="Arial" w:hAnsi="Arial" w:cs="Arial"/>
                <w:b/>
                <w:color w:val="000000" w:themeColor="text1"/>
                <w:sz w:val="18"/>
                <w:szCs w:val="18"/>
                <w:lang w:val="hr-HR"/>
              </w:rPr>
              <w:t>Ukupno</w:t>
            </w:r>
            <w:bookmarkEnd w:id="985"/>
          </w:p>
        </w:tc>
      </w:tr>
      <w:tr w:rsidR="006F2000" w:rsidRPr="009C411C" w14:paraId="77C42251" w14:textId="77777777" w:rsidTr="003C6F58">
        <w:trPr>
          <w:cantSplit/>
          <w:trHeight w:val="265"/>
          <w:tblHeader/>
        </w:trPr>
        <w:tc>
          <w:tcPr>
            <w:tcW w:w="2552" w:type="pct"/>
          </w:tcPr>
          <w:p w14:paraId="7CBEE5ED" w14:textId="77777777" w:rsidR="006F2000" w:rsidRPr="009C411C" w:rsidRDefault="006F2000" w:rsidP="006F2000">
            <w:pPr>
              <w:ind w:left="113" w:hanging="113"/>
              <w:rPr>
                <w:rFonts w:ascii="Arial" w:hAnsi="Arial" w:cs="Arial"/>
                <w:color w:val="000000" w:themeColor="text1"/>
                <w:sz w:val="18"/>
                <w:szCs w:val="18"/>
                <w:lang w:val="hr-HR"/>
              </w:rPr>
            </w:pPr>
          </w:p>
        </w:tc>
        <w:tc>
          <w:tcPr>
            <w:tcW w:w="612" w:type="pct"/>
          </w:tcPr>
          <w:p w14:paraId="4287AC3C" w14:textId="6B406041"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69E74C71" w14:textId="2DEB380E"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696C724D" w14:textId="236670BB"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0069D95B" w14:textId="04A06319"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6F2000" w:rsidRPr="009C411C" w14:paraId="67D1A3D7" w14:textId="77777777" w:rsidTr="00EB4107">
        <w:trPr>
          <w:cantSplit/>
          <w:trHeight w:val="265"/>
          <w:tblHeader/>
        </w:trPr>
        <w:tc>
          <w:tcPr>
            <w:tcW w:w="2552" w:type="pct"/>
          </w:tcPr>
          <w:p w14:paraId="3A65685A" w14:textId="77777777" w:rsidR="006F2000" w:rsidRPr="009C411C" w:rsidRDefault="006F2000" w:rsidP="006F2000">
            <w:pPr>
              <w:ind w:left="113" w:hanging="113"/>
              <w:rPr>
                <w:rFonts w:ascii="Arial" w:hAnsi="Arial" w:cs="Arial"/>
                <w:color w:val="000000" w:themeColor="text1"/>
                <w:sz w:val="18"/>
                <w:szCs w:val="18"/>
                <w:lang w:val="hr-HR"/>
              </w:rPr>
            </w:pPr>
          </w:p>
        </w:tc>
        <w:tc>
          <w:tcPr>
            <w:tcW w:w="612" w:type="pct"/>
          </w:tcPr>
          <w:p w14:paraId="5F610E59"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29705B61"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566E530E" w14:textId="77777777" w:rsidR="006F2000" w:rsidRPr="009C411C" w:rsidRDefault="006F2000" w:rsidP="006F2000">
            <w:pPr>
              <w:jc w:val="right"/>
              <w:rPr>
                <w:rFonts w:ascii="Arial" w:hAnsi="Arial" w:cs="Arial"/>
                <w:color w:val="000000" w:themeColor="text1"/>
                <w:sz w:val="18"/>
                <w:szCs w:val="18"/>
                <w:lang w:val="hr-HR"/>
              </w:rPr>
            </w:pPr>
          </w:p>
        </w:tc>
        <w:tc>
          <w:tcPr>
            <w:tcW w:w="611" w:type="pct"/>
          </w:tcPr>
          <w:p w14:paraId="6175307A" w14:textId="77777777" w:rsidR="006F2000" w:rsidRPr="009C411C" w:rsidRDefault="006F2000" w:rsidP="006F2000">
            <w:pPr>
              <w:jc w:val="center"/>
              <w:rPr>
                <w:rFonts w:ascii="Arial" w:hAnsi="Arial" w:cs="Arial"/>
                <w:color w:val="000000" w:themeColor="text1"/>
                <w:sz w:val="18"/>
                <w:szCs w:val="18"/>
                <w:lang w:val="hr-HR"/>
              </w:rPr>
            </w:pPr>
          </w:p>
        </w:tc>
      </w:tr>
      <w:tr w:rsidR="006F2000" w:rsidRPr="009C411C" w14:paraId="2BC612E8" w14:textId="77777777" w:rsidTr="00EB4107">
        <w:trPr>
          <w:cantSplit/>
          <w:trHeight w:val="265"/>
          <w:tblHeader/>
        </w:trPr>
        <w:tc>
          <w:tcPr>
            <w:tcW w:w="2552" w:type="pct"/>
          </w:tcPr>
          <w:p w14:paraId="7087620B" w14:textId="77777777" w:rsidR="006F2000" w:rsidRPr="009C411C" w:rsidRDefault="006F2000" w:rsidP="006F2000">
            <w:pPr>
              <w:tabs>
                <w:tab w:val="right" w:pos="1202"/>
              </w:tabs>
              <w:spacing w:line="301" w:lineRule="exact"/>
              <w:outlineLvl w:val="0"/>
              <w:rPr>
                <w:rFonts w:ascii="Arial" w:hAnsi="Arial" w:cs="Arial"/>
                <w:b/>
                <w:bCs/>
                <w:color w:val="000000" w:themeColor="text1"/>
                <w:sz w:val="18"/>
                <w:szCs w:val="18"/>
                <w:lang w:val="hr-HR"/>
              </w:rPr>
            </w:pPr>
            <w:bookmarkStart w:id="986" w:name="_Toc67329275"/>
            <w:r w:rsidRPr="009C411C">
              <w:rPr>
                <w:rFonts w:ascii="Arial" w:hAnsi="Arial" w:cs="Arial"/>
                <w:b/>
                <w:bCs/>
                <w:color w:val="000000" w:themeColor="text1"/>
                <w:sz w:val="18"/>
                <w:szCs w:val="18"/>
                <w:lang w:val="hr-HR"/>
              </w:rPr>
              <w:t>Imovina</w:t>
            </w:r>
            <w:bookmarkEnd w:id="986"/>
          </w:p>
        </w:tc>
        <w:tc>
          <w:tcPr>
            <w:tcW w:w="612" w:type="pct"/>
          </w:tcPr>
          <w:p w14:paraId="14C93244"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059A0E55"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02248C21" w14:textId="77777777" w:rsidR="006F2000" w:rsidRPr="009C411C" w:rsidRDefault="006F2000" w:rsidP="006F2000">
            <w:pPr>
              <w:jc w:val="right"/>
              <w:rPr>
                <w:rFonts w:ascii="Arial" w:hAnsi="Arial" w:cs="Arial"/>
                <w:color w:val="000000" w:themeColor="text1"/>
                <w:sz w:val="18"/>
                <w:szCs w:val="18"/>
                <w:lang w:val="hr-HR"/>
              </w:rPr>
            </w:pPr>
          </w:p>
        </w:tc>
        <w:tc>
          <w:tcPr>
            <w:tcW w:w="611" w:type="pct"/>
          </w:tcPr>
          <w:p w14:paraId="4F2078C6" w14:textId="77777777" w:rsidR="006F2000" w:rsidRPr="009C411C" w:rsidRDefault="006F2000" w:rsidP="006F2000">
            <w:pPr>
              <w:jc w:val="center"/>
              <w:rPr>
                <w:rFonts w:ascii="Arial" w:hAnsi="Arial" w:cs="Arial"/>
                <w:color w:val="000000" w:themeColor="text1"/>
                <w:sz w:val="18"/>
                <w:szCs w:val="18"/>
                <w:lang w:val="hr-HR"/>
              </w:rPr>
            </w:pPr>
          </w:p>
        </w:tc>
      </w:tr>
      <w:tr w:rsidR="00634DB6" w:rsidRPr="009C411C" w14:paraId="7996665D" w14:textId="77777777" w:rsidTr="00F959D0">
        <w:trPr>
          <w:cantSplit/>
          <w:trHeight w:val="265"/>
          <w:tblHeader/>
        </w:trPr>
        <w:tc>
          <w:tcPr>
            <w:tcW w:w="2552" w:type="pct"/>
            <w:vAlign w:val="bottom"/>
          </w:tcPr>
          <w:p w14:paraId="68D029FE"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87" w:name="_Toc67329276"/>
            <w:r w:rsidRPr="009C411C">
              <w:rPr>
                <w:rFonts w:ascii="Arial" w:hAnsi="Arial" w:cs="Arial"/>
                <w:color w:val="000000" w:themeColor="text1"/>
                <w:sz w:val="18"/>
                <w:szCs w:val="18"/>
                <w:lang w:val="hr-HR"/>
              </w:rPr>
              <w:t>Novčana sredstva i računi kod banaka</w:t>
            </w:r>
            <w:bookmarkEnd w:id="987"/>
          </w:p>
        </w:tc>
        <w:tc>
          <w:tcPr>
            <w:tcW w:w="612" w:type="pct"/>
            <w:tcBorders>
              <w:top w:val="nil"/>
              <w:left w:val="nil"/>
              <w:bottom w:val="nil"/>
              <w:right w:val="nil"/>
            </w:tcBorders>
            <w:shd w:val="clear" w:color="auto" w:fill="auto"/>
            <w:vAlign w:val="bottom"/>
          </w:tcPr>
          <w:p w14:paraId="14E7DBB4" w14:textId="0A7170A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41.828</w:t>
            </w:r>
          </w:p>
        </w:tc>
        <w:tc>
          <w:tcPr>
            <w:tcW w:w="612" w:type="pct"/>
            <w:tcBorders>
              <w:top w:val="nil"/>
              <w:left w:val="nil"/>
              <w:bottom w:val="nil"/>
              <w:right w:val="nil"/>
            </w:tcBorders>
            <w:shd w:val="clear" w:color="auto" w:fill="auto"/>
            <w:vAlign w:val="bottom"/>
          </w:tcPr>
          <w:p w14:paraId="1DE4477C" w14:textId="3CFCB314"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215 </w:t>
            </w:r>
          </w:p>
        </w:tc>
        <w:tc>
          <w:tcPr>
            <w:tcW w:w="612" w:type="pct"/>
            <w:tcBorders>
              <w:top w:val="nil"/>
              <w:left w:val="nil"/>
              <w:bottom w:val="nil"/>
              <w:right w:val="nil"/>
            </w:tcBorders>
            <w:shd w:val="clear" w:color="auto" w:fill="auto"/>
            <w:vAlign w:val="bottom"/>
          </w:tcPr>
          <w:p w14:paraId="59971146" w14:textId="456EE75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90 </w:t>
            </w:r>
          </w:p>
        </w:tc>
        <w:tc>
          <w:tcPr>
            <w:tcW w:w="611" w:type="pct"/>
            <w:tcBorders>
              <w:top w:val="nil"/>
              <w:left w:val="nil"/>
              <w:bottom w:val="nil"/>
              <w:right w:val="nil"/>
            </w:tcBorders>
            <w:shd w:val="clear" w:color="auto" w:fill="auto"/>
            <w:vAlign w:val="bottom"/>
          </w:tcPr>
          <w:p w14:paraId="137E913C" w14:textId="4AAF10E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42.133</w:t>
            </w:r>
          </w:p>
        </w:tc>
      </w:tr>
      <w:tr w:rsidR="00634DB6" w:rsidRPr="009C411C" w14:paraId="747BDC7F" w14:textId="77777777" w:rsidTr="00F959D0">
        <w:trPr>
          <w:cantSplit/>
          <w:trHeight w:val="265"/>
          <w:tblHeader/>
        </w:trPr>
        <w:tc>
          <w:tcPr>
            <w:tcW w:w="2552" w:type="pct"/>
            <w:vAlign w:val="bottom"/>
          </w:tcPr>
          <w:p w14:paraId="19E1E723"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88" w:name="_Toc67329281"/>
            <w:r w:rsidRPr="009C411C">
              <w:rPr>
                <w:rFonts w:ascii="Arial" w:hAnsi="Arial" w:cs="Arial"/>
                <w:color w:val="000000" w:themeColor="text1"/>
                <w:sz w:val="18"/>
                <w:szCs w:val="18"/>
                <w:lang w:val="hr-HR"/>
              </w:rPr>
              <w:t>Depoziti kod drugih banaka</w:t>
            </w:r>
            <w:bookmarkEnd w:id="988"/>
          </w:p>
        </w:tc>
        <w:tc>
          <w:tcPr>
            <w:tcW w:w="612" w:type="pct"/>
            <w:tcBorders>
              <w:top w:val="nil"/>
              <w:left w:val="nil"/>
              <w:bottom w:val="nil"/>
              <w:right w:val="nil"/>
            </w:tcBorders>
            <w:shd w:val="clear" w:color="auto" w:fill="auto"/>
            <w:vAlign w:val="bottom"/>
          </w:tcPr>
          <w:p w14:paraId="0A6CEC2E" w14:textId="3929907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38.119</w:t>
            </w:r>
          </w:p>
        </w:tc>
        <w:tc>
          <w:tcPr>
            <w:tcW w:w="612" w:type="pct"/>
            <w:tcBorders>
              <w:top w:val="nil"/>
              <w:left w:val="nil"/>
              <w:bottom w:val="nil"/>
              <w:right w:val="nil"/>
            </w:tcBorders>
            <w:shd w:val="clear" w:color="auto" w:fill="auto"/>
            <w:vAlign w:val="bottom"/>
          </w:tcPr>
          <w:p w14:paraId="0FAD589C" w14:textId="0A9817CD"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33.642 </w:t>
            </w:r>
          </w:p>
        </w:tc>
        <w:tc>
          <w:tcPr>
            <w:tcW w:w="612" w:type="pct"/>
            <w:tcBorders>
              <w:top w:val="nil"/>
              <w:left w:val="nil"/>
              <w:bottom w:val="nil"/>
              <w:right w:val="nil"/>
            </w:tcBorders>
            <w:shd w:val="clear" w:color="auto" w:fill="auto"/>
            <w:vAlign w:val="bottom"/>
          </w:tcPr>
          <w:p w14:paraId="082D1F7C" w14:textId="3C11BA6C"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461D7E1C" w14:textId="2DAE9BED"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71.761</w:t>
            </w:r>
          </w:p>
        </w:tc>
      </w:tr>
      <w:tr w:rsidR="00634DB6" w:rsidRPr="009C411C" w14:paraId="02B6BEE8" w14:textId="77777777" w:rsidTr="00F959D0">
        <w:trPr>
          <w:cantSplit/>
          <w:trHeight w:val="265"/>
          <w:tblHeader/>
        </w:trPr>
        <w:tc>
          <w:tcPr>
            <w:tcW w:w="2552" w:type="pct"/>
            <w:vAlign w:val="bottom"/>
          </w:tcPr>
          <w:p w14:paraId="4EC6FCA8"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89" w:name="_Toc67329286"/>
            <w:r w:rsidRPr="009C411C">
              <w:rPr>
                <w:rFonts w:ascii="Arial" w:hAnsi="Arial" w:cs="Arial"/>
                <w:color w:val="000000" w:themeColor="text1"/>
                <w:sz w:val="18"/>
                <w:szCs w:val="18"/>
                <w:lang w:val="hr-HR"/>
              </w:rPr>
              <w:t>Krediti financijskim institucijama</w:t>
            </w:r>
            <w:bookmarkEnd w:id="989"/>
          </w:p>
        </w:tc>
        <w:tc>
          <w:tcPr>
            <w:tcW w:w="612" w:type="pct"/>
            <w:tcBorders>
              <w:top w:val="nil"/>
              <w:left w:val="nil"/>
              <w:bottom w:val="nil"/>
              <w:right w:val="nil"/>
            </w:tcBorders>
            <w:shd w:val="clear" w:color="auto" w:fill="auto"/>
            <w:vAlign w:val="bottom"/>
          </w:tcPr>
          <w:p w14:paraId="42D79112" w14:textId="1EA0A9DE"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1.248.881 </w:t>
            </w:r>
          </w:p>
        </w:tc>
        <w:tc>
          <w:tcPr>
            <w:tcW w:w="612" w:type="pct"/>
            <w:tcBorders>
              <w:top w:val="nil"/>
              <w:left w:val="nil"/>
              <w:bottom w:val="nil"/>
              <w:right w:val="nil"/>
            </w:tcBorders>
            <w:shd w:val="clear" w:color="auto" w:fill="auto"/>
            <w:vAlign w:val="bottom"/>
          </w:tcPr>
          <w:p w14:paraId="62E549C9" w14:textId="14A16A2A"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114C9397" w14:textId="0F728FCC"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41C6CD17" w14:textId="390343FA"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1.248.881 </w:t>
            </w:r>
          </w:p>
        </w:tc>
      </w:tr>
      <w:tr w:rsidR="00634DB6" w:rsidRPr="009C411C" w14:paraId="4C99CB25" w14:textId="77777777" w:rsidTr="00F959D0">
        <w:trPr>
          <w:cantSplit/>
          <w:trHeight w:val="265"/>
          <w:tblHeader/>
        </w:trPr>
        <w:tc>
          <w:tcPr>
            <w:tcW w:w="2552" w:type="pct"/>
            <w:vAlign w:val="bottom"/>
          </w:tcPr>
          <w:p w14:paraId="37C66BB3"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0" w:name="_Toc67329291"/>
            <w:r w:rsidRPr="009C411C">
              <w:rPr>
                <w:rFonts w:ascii="Arial" w:hAnsi="Arial" w:cs="Arial"/>
                <w:color w:val="000000" w:themeColor="text1"/>
                <w:sz w:val="18"/>
                <w:szCs w:val="18"/>
                <w:lang w:val="hr-HR"/>
              </w:rPr>
              <w:t>Krediti ostalim korisnicima</w:t>
            </w:r>
            <w:bookmarkEnd w:id="990"/>
          </w:p>
        </w:tc>
        <w:tc>
          <w:tcPr>
            <w:tcW w:w="612" w:type="pct"/>
            <w:tcBorders>
              <w:top w:val="nil"/>
              <w:left w:val="nil"/>
              <w:bottom w:val="nil"/>
              <w:right w:val="nil"/>
            </w:tcBorders>
            <w:shd w:val="clear" w:color="auto" w:fill="auto"/>
            <w:vAlign w:val="bottom"/>
          </w:tcPr>
          <w:p w14:paraId="521E8C51" w14:textId="4D539082"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2.351.196 </w:t>
            </w:r>
          </w:p>
        </w:tc>
        <w:tc>
          <w:tcPr>
            <w:tcW w:w="612" w:type="pct"/>
            <w:tcBorders>
              <w:top w:val="nil"/>
              <w:left w:val="nil"/>
              <w:bottom w:val="nil"/>
              <w:right w:val="nil"/>
            </w:tcBorders>
            <w:shd w:val="clear" w:color="auto" w:fill="auto"/>
            <w:vAlign w:val="bottom"/>
          </w:tcPr>
          <w:p w14:paraId="78F9EB8B" w14:textId="19DB980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26CE37D2" w14:textId="1864255A"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504044BC" w14:textId="54F9BB3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2.351.196 </w:t>
            </w:r>
          </w:p>
        </w:tc>
      </w:tr>
      <w:tr w:rsidR="00634DB6" w:rsidRPr="009C411C" w14:paraId="49A808BA" w14:textId="77777777" w:rsidTr="00F959D0">
        <w:trPr>
          <w:cantSplit/>
          <w:trHeight w:val="265"/>
          <w:tblHeader/>
        </w:trPr>
        <w:tc>
          <w:tcPr>
            <w:tcW w:w="2552" w:type="pct"/>
            <w:vAlign w:val="bottom"/>
          </w:tcPr>
          <w:p w14:paraId="43132508"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1" w:name="_Toc67329296"/>
            <w:r w:rsidRPr="009C411C">
              <w:rPr>
                <w:rFonts w:ascii="Arial" w:hAnsi="Arial" w:cs="Arial"/>
                <w:color w:val="000000" w:themeColor="text1"/>
                <w:sz w:val="18"/>
                <w:szCs w:val="18"/>
                <w:lang w:val="hr-HR"/>
              </w:rPr>
              <w:t>Financijska imovina po fer vrijednosti kroz dobit ili gubitak</w:t>
            </w:r>
            <w:bookmarkEnd w:id="991"/>
          </w:p>
        </w:tc>
        <w:tc>
          <w:tcPr>
            <w:tcW w:w="612" w:type="pct"/>
            <w:tcBorders>
              <w:top w:val="nil"/>
              <w:left w:val="nil"/>
              <w:bottom w:val="nil"/>
              <w:right w:val="nil"/>
            </w:tcBorders>
            <w:shd w:val="clear" w:color="auto" w:fill="auto"/>
            <w:vAlign w:val="bottom"/>
          </w:tcPr>
          <w:p w14:paraId="50806E89" w14:textId="0B9139A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33.709 </w:t>
            </w:r>
          </w:p>
        </w:tc>
        <w:tc>
          <w:tcPr>
            <w:tcW w:w="612" w:type="pct"/>
            <w:tcBorders>
              <w:top w:val="nil"/>
              <w:left w:val="nil"/>
              <w:bottom w:val="nil"/>
              <w:right w:val="nil"/>
            </w:tcBorders>
            <w:shd w:val="clear" w:color="auto" w:fill="auto"/>
            <w:vAlign w:val="bottom"/>
          </w:tcPr>
          <w:p w14:paraId="6A1D544F" w14:textId="6BFD0700"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0238530A" w14:textId="29676C7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45D64F2B" w14:textId="4E1E5C0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33.709</w:t>
            </w:r>
          </w:p>
        </w:tc>
      </w:tr>
      <w:tr w:rsidR="00634DB6" w:rsidRPr="009C411C" w14:paraId="4805D35B" w14:textId="77777777" w:rsidTr="00F959D0">
        <w:trPr>
          <w:cantSplit/>
          <w:trHeight w:val="265"/>
          <w:tblHeader/>
        </w:trPr>
        <w:tc>
          <w:tcPr>
            <w:tcW w:w="2552" w:type="pct"/>
          </w:tcPr>
          <w:p w14:paraId="4E63ABD3"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2" w:name="_Toc67329301"/>
            <w:r w:rsidRPr="009C411C">
              <w:rPr>
                <w:rFonts w:ascii="Arial" w:hAnsi="Arial" w:cs="Arial"/>
                <w:color w:val="000000" w:themeColor="text1"/>
                <w:sz w:val="18"/>
                <w:szCs w:val="18"/>
                <w:lang w:val="hr-HR"/>
              </w:rPr>
              <w:t>Financijska imovina po fer vrijednosti kroz ostalu sveobuhvatnu dobit</w:t>
            </w:r>
            <w:bookmarkEnd w:id="992"/>
            <w:r w:rsidRPr="009C411C">
              <w:rPr>
                <w:rFonts w:ascii="Arial" w:hAnsi="Arial" w:cs="Arial"/>
                <w:color w:val="000000" w:themeColor="text1"/>
                <w:sz w:val="18"/>
                <w:szCs w:val="18"/>
                <w:lang w:val="hr-HR"/>
              </w:rPr>
              <w:t xml:space="preserve">  </w:t>
            </w:r>
          </w:p>
        </w:tc>
        <w:tc>
          <w:tcPr>
            <w:tcW w:w="612" w:type="pct"/>
            <w:tcBorders>
              <w:top w:val="nil"/>
              <w:left w:val="nil"/>
              <w:bottom w:val="nil"/>
              <w:right w:val="nil"/>
            </w:tcBorders>
            <w:shd w:val="clear" w:color="auto" w:fill="auto"/>
            <w:vAlign w:val="bottom"/>
          </w:tcPr>
          <w:p w14:paraId="60C398D7" w14:textId="7DBD6E2D"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227.239</w:t>
            </w:r>
          </w:p>
        </w:tc>
        <w:tc>
          <w:tcPr>
            <w:tcW w:w="612" w:type="pct"/>
            <w:tcBorders>
              <w:top w:val="nil"/>
              <w:left w:val="nil"/>
              <w:bottom w:val="nil"/>
              <w:right w:val="nil"/>
            </w:tcBorders>
            <w:shd w:val="clear" w:color="auto" w:fill="auto"/>
            <w:vAlign w:val="bottom"/>
          </w:tcPr>
          <w:p w14:paraId="4ACB4C1E" w14:textId="6738BB4B"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195</w:t>
            </w:r>
          </w:p>
        </w:tc>
        <w:tc>
          <w:tcPr>
            <w:tcW w:w="612" w:type="pct"/>
            <w:tcBorders>
              <w:top w:val="nil"/>
              <w:left w:val="nil"/>
              <w:bottom w:val="nil"/>
              <w:right w:val="nil"/>
            </w:tcBorders>
            <w:shd w:val="clear" w:color="auto" w:fill="auto"/>
            <w:vAlign w:val="bottom"/>
          </w:tcPr>
          <w:p w14:paraId="7433F6D5" w14:textId="79014AF3"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089144B7" w14:textId="799D829C"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227.434</w:t>
            </w:r>
          </w:p>
        </w:tc>
      </w:tr>
      <w:tr w:rsidR="00634DB6" w:rsidRPr="009C411C" w14:paraId="0CD4EB1B" w14:textId="77777777" w:rsidTr="00F959D0">
        <w:trPr>
          <w:cantSplit/>
          <w:trHeight w:val="265"/>
          <w:tblHeader/>
        </w:trPr>
        <w:tc>
          <w:tcPr>
            <w:tcW w:w="2552" w:type="pct"/>
            <w:vAlign w:val="bottom"/>
          </w:tcPr>
          <w:p w14:paraId="6DD5CF95"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3" w:name="_Toc67329311"/>
            <w:r w:rsidRPr="009C411C">
              <w:rPr>
                <w:rFonts w:ascii="Arial" w:hAnsi="Arial" w:cs="Arial"/>
                <w:color w:val="000000" w:themeColor="text1"/>
                <w:sz w:val="18"/>
                <w:szCs w:val="18"/>
                <w:lang w:val="hr-HR"/>
              </w:rPr>
              <w:t>Ostala imovina</w:t>
            </w:r>
            <w:bookmarkEnd w:id="993"/>
          </w:p>
        </w:tc>
        <w:tc>
          <w:tcPr>
            <w:tcW w:w="612" w:type="pct"/>
            <w:tcBorders>
              <w:top w:val="nil"/>
              <w:left w:val="nil"/>
              <w:bottom w:val="single" w:sz="4" w:space="0" w:color="auto"/>
              <w:right w:val="nil"/>
            </w:tcBorders>
            <w:shd w:val="clear" w:color="auto" w:fill="auto"/>
            <w:vAlign w:val="bottom"/>
          </w:tcPr>
          <w:p w14:paraId="3E89676A" w14:textId="2AA8867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1.153</w:t>
            </w:r>
          </w:p>
        </w:tc>
        <w:tc>
          <w:tcPr>
            <w:tcW w:w="612" w:type="pct"/>
            <w:tcBorders>
              <w:top w:val="nil"/>
              <w:left w:val="nil"/>
              <w:bottom w:val="single" w:sz="4" w:space="0" w:color="auto"/>
              <w:right w:val="nil"/>
            </w:tcBorders>
            <w:shd w:val="clear" w:color="auto" w:fill="auto"/>
            <w:vAlign w:val="bottom"/>
          </w:tcPr>
          <w:p w14:paraId="385110B8" w14:textId="1E3C784D"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683</w:t>
            </w:r>
          </w:p>
        </w:tc>
        <w:tc>
          <w:tcPr>
            <w:tcW w:w="612" w:type="pct"/>
            <w:tcBorders>
              <w:top w:val="nil"/>
              <w:left w:val="nil"/>
              <w:bottom w:val="single" w:sz="4" w:space="0" w:color="auto"/>
              <w:right w:val="nil"/>
            </w:tcBorders>
            <w:shd w:val="clear" w:color="auto" w:fill="auto"/>
            <w:vAlign w:val="bottom"/>
          </w:tcPr>
          <w:p w14:paraId="18FB3A10" w14:textId="10DFE45D"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w:t>
            </w:r>
          </w:p>
        </w:tc>
        <w:tc>
          <w:tcPr>
            <w:tcW w:w="611" w:type="pct"/>
            <w:tcBorders>
              <w:top w:val="nil"/>
              <w:left w:val="nil"/>
              <w:bottom w:val="single" w:sz="4" w:space="0" w:color="auto"/>
              <w:right w:val="nil"/>
            </w:tcBorders>
            <w:shd w:val="clear" w:color="auto" w:fill="auto"/>
            <w:vAlign w:val="bottom"/>
          </w:tcPr>
          <w:p w14:paraId="78EF3BC5" w14:textId="784874B6"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1.840</w:t>
            </w:r>
          </w:p>
        </w:tc>
      </w:tr>
      <w:tr w:rsidR="00634DB6" w:rsidRPr="009C411C" w14:paraId="252FB173" w14:textId="77777777" w:rsidTr="00F959D0">
        <w:trPr>
          <w:cantSplit/>
          <w:trHeight w:val="315"/>
          <w:tblHeader/>
        </w:trPr>
        <w:tc>
          <w:tcPr>
            <w:tcW w:w="2552" w:type="pct"/>
            <w:vAlign w:val="bottom"/>
          </w:tcPr>
          <w:p w14:paraId="5F4C2C12" w14:textId="77777777" w:rsidR="00634DB6" w:rsidRPr="009C411C" w:rsidRDefault="00634DB6" w:rsidP="00634DB6">
            <w:pPr>
              <w:tabs>
                <w:tab w:val="right" w:pos="1202"/>
              </w:tabs>
              <w:spacing w:line="301" w:lineRule="exact"/>
              <w:outlineLvl w:val="0"/>
              <w:rPr>
                <w:rFonts w:ascii="Arial" w:hAnsi="Arial" w:cs="Arial"/>
                <w:b/>
                <w:bCs/>
                <w:color w:val="000000" w:themeColor="text1"/>
                <w:sz w:val="18"/>
                <w:szCs w:val="18"/>
                <w:lang w:val="hr-HR"/>
              </w:rPr>
            </w:pPr>
            <w:bookmarkStart w:id="994" w:name="_Toc67329316"/>
            <w:r w:rsidRPr="009C411C">
              <w:rPr>
                <w:rFonts w:ascii="Arial" w:hAnsi="Arial" w:cs="Arial"/>
                <w:b/>
                <w:bCs/>
                <w:color w:val="000000" w:themeColor="text1"/>
                <w:sz w:val="18"/>
                <w:szCs w:val="18"/>
                <w:lang w:val="hr-HR"/>
              </w:rPr>
              <w:t>Ukupno</w:t>
            </w:r>
            <w:bookmarkEnd w:id="994"/>
            <w:r w:rsidRPr="009C411C">
              <w:rPr>
                <w:rFonts w:ascii="Arial" w:hAnsi="Arial" w:cs="Arial"/>
                <w:b/>
                <w:bCs/>
                <w:color w:val="000000" w:themeColor="text1"/>
                <w:sz w:val="18"/>
                <w:szCs w:val="18"/>
                <w:lang w:val="hr-HR"/>
              </w:rPr>
              <w:t xml:space="preserve"> </w:t>
            </w:r>
          </w:p>
        </w:tc>
        <w:tc>
          <w:tcPr>
            <w:tcW w:w="612" w:type="pct"/>
            <w:tcBorders>
              <w:top w:val="nil"/>
              <w:left w:val="nil"/>
              <w:bottom w:val="single" w:sz="8" w:space="0" w:color="auto"/>
              <w:right w:val="nil"/>
            </w:tcBorders>
            <w:shd w:val="clear" w:color="auto" w:fill="auto"/>
            <w:vAlign w:val="bottom"/>
          </w:tcPr>
          <w:p w14:paraId="08439066" w14:textId="0D317141" w:rsidR="00634DB6" w:rsidRPr="009C411C"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3.942.125</w:t>
            </w:r>
          </w:p>
        </w:tc>
        <w:tc>
          <w:tcPr>
            <w:tcW w:w="612" w:type="pct"/>
            <w:tcBorders>
              <w:top w:val="nil"/>
              <w:left w:val="nil"/>
              <w:bottom w:val="single" w:sz="8" w:space="0" w:color="auto"/>
              <w:right w:val="nil"/>
            </w:tcBorders>
            <w:shd w:val="clear" w:color="auto" w:fill="auto"/>
            <w:vAlign w:val="bottom"/>
          </w:tcPr>
          <w:p w14:paraId="23075513" w14:textId="3CD28056" w:rsidR="00634DB6" w:rsidRPr="009C411C"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34.735</w:t>
            </w:r>
          </w:p>
        </w:tc>
        <w:tc>
          <w:tcPr>
            <w:tcW w:w="612" w:type="pct"/>
            <w:tcBorders>
              <w:top w:val="nil"/>
              <w:left w:val="nil"/>
              <w:bottom w:val="single" w:sz="8" w:space="0" w:color="auto"/>
              <w:right w:val="nil"/>
            </w:tcBorders>
            <w:shd w:val="clear" w:color="auto" w:fill="auto"/>
            <w:vAlign w:val="bottom"/>
          </w:tcPr>
          <w:p w14:paraId="6B578055" w14:textId="72924625" w:rsidR="00634DB6" w:rsidRPr="009C411C"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94</w:t>
            </w:r>
          </w:p>
        </w:tc>
        <w:tc>
          <w:tcPr>
            <w:tcW w:w="611" w:type="pct"/>
            <w:tcBorders>
              <w:top w:val="nil"/>
              <w:left w:val="nil"/>
              <w:bottom w:val="single" w:sz="8" w:space="0" w:color="auto"/>
              <w:right w:val="nil"/>
            </w:tcBorders>
            <w:shd w:val="clear" w:color="auto" w:fill="auto"/>
            <w:vAlign w:val="bottom"/>
          </w:tcPr>
          <w:p w14:paraId="16E33332" w14:textId="7099F0A6" w:rsidR="00634DB6" w:rsidRPr="009C411C"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3.976.954</w:t>
            </w:r>
          </w:p>
        </w:tc>
      </w:tr>
      <w:tr w:rsidR="006F2000" w:rsidRPr="009C411C" w14:paraId="08F02162" w14:textId="77777777" w:rsidTr="0093619B">
        <w:tblPrEx>
          <w:tblCellMar>
            <w:left w:w="31" w:type="dxa"/>
            <w:right w:w="31" w:type="dxa"/>
          </w:tblCellMar>
        </w:tblPrEx>
        <w:trPr>
          <w:cantSplit/>
          <w:trHeight w:val="265"/>
          <w:tblHeader/>
        </w:trPr>
        <w:tc>
          <w:tcPr>
            <w:tcW w:w="2552" w:type="pct"/>
            <w:vAlign w:val="bottom"/>
          </w:tcPr>
          <w:p w14:paraId="31B749AB" w14:textId="77777777" w:rsidR="006F2000" w:rsidRPr="009C411C" w:rsidRDefault="006F2000" w:rsidP="006F2000">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5F91E422"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7AE9E356"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79C34529"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53413DE3"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r>
      <w:tr w:rsidR="006F2000" w:rsidRPr="009C411C" w14:paraId="46810EB5" w14:textId="77777777" w:rsidTr="0093619B">
        <w:tblPrEx>
          <w:tblCellMar>
            <w:left w:w="31" w:type="dxa"/>
            <w:right w:w="31" w:type="dxa"/>
          </w:tblCellMar>
        </w:tblPrEx>
        <w:trPr>
          <w:cantSplit/>
          <w:trHeight w:val="265"/>
          <w:tblHeader/>
        </w:trPr>
        <w:tc>
          <w:tcPr>
            <w:tcW w:w="2552" w:type="pct"/>
          </w:tcPr>
          <w:p w14:paraId="7F3D6000" w14:textId="77777777" w:rsidR="006F2000" w:rsidRPr="009C411C" w:rsidRDefault="006F2000" w:rsidP="006F2000">
            <w:pPr>
              <w:tabs>
                <w:tab w:val="right" w:pos="1202"/>
              </w:tabs>
              <w:spacing w:line="301" w:lineRule="exact"/>
              <w:outlineLvl w:val="0"/>
              <w:rPr>
                <w:rFonts w:ascii="Arial" w:hAnsi="Arial" w:cs="Arial"/>
                <w:b/>
                <w:bCs/>
                <w:color w:val="000000" w:themeColor="text1"/>
                <w:sz w:val="18"/>
                <w:szCs w:val="18"/>
                <w:lang w:val="hr-HR"/>
              </w:rPr>
            </w:pPr>
            <w:bookmarkStart w:id="995" w:name="_Toc67329321"/>
            <w:r w:rsidRPr="009C411C">
              <w:rPr>
                <w:rFonts w:ascii="Arial" w:hAnsi="Arial" w:cs="Arial"/>
                <w:b/>
                <w:bCs/>
                <w:color w:val="000000" w:themeColor="text1"/>
                <w:sz w:val="18"/>
                <w:szCs w:val="18"/>
                <w:lang w:val="hr-HR"/>
              </w:rPr>
              <w:t>Garancije i preuzete obveze</w:t>
            </w:r>
            <w:bookmarkEnd w:id="995"/>
          </w:p>
        </w:tc>
        <w:tc>
          <w:tcPr>
            <w:tcW w:w="612" w:type="pct"/>
            <w:vAlign w:val="bottom"/>
          </w:tcPr>
          <w:p w14:paraId="7098D110"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319956C3"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62A24BBB"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07403D6C" w14:textId="77777777" w:rsidR="006F2000" w:rsidRPr="009C411C"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r>
      <w:tr w:rsidR="00634DB6" w:rsidRPr="009C411C" w14:paraId="40BD1333" w14:textId="77777777" w:rsidTr="00F959D0">
        <w:tblPrEx>
          <w:tblCellMar>
            <w:left w:w="31" w:type="dxa"/>
            <w:right w:w="31" w:type="dxa"/>
          </w:tblCellMar>
        </w:tblPrEx>
        <w:trPr>
          <w:cantSplit/>
          <w:trHeight w:val="265"/>
          <w:tblHeader/>
        </w:trPr>
        <w:tc>
          <w:tcPr>
            <w:tcW w:w="2552" w:type="pct"/>
          </w:tcPr>
          <w:p w14:paraId="601E119D" w14:textId="163CC95F" w:rsidR="00634DB6" w:rsidRPr="009C411C" w:rsidRDefault="00634DB6" w:rsidP="00634DB6">
            <w:pPr>
              <w:tabs>
                <w:tab w:val="right" w:pos="1202"/>
              </w:tabs>
              <w:spacing w:line="301" w:lineRule="exact"/>
              <w:outlineLvl w:val="0"/>
              <w:rPr>
                <w:rFonts w:ascii="Arial" w:hAnsi="Arial" w:cs="Arial"/>
                <w:b/>
                <w:bCs/>
                <w:color w:val="000000" w:themeColor="text1"/>
                <w:sz w:val="18"/>
                <w:szCs w:val="18"/>
                <w:lang w:val="hr-HR"/>
              </w:rPr>
            </w:pPr>
            <w:bookmarkStart w:id="996" w:name="_Toc67329322"/>
            <w:r w:rsidRPr="009C411C">
              <w:rPr>
                <w:rFonts w:ascii="Arial" w:hAnsi="Arial" w:cs="Arial"/>
                <w:color w:val="000000" w:themeColor="text1"/>
                <w:sz w:val="18"/>
                <w:szCs w:val="18"/>
                <w:lang w:val="hr-HR"/>
              </w:rPr>
              <w:t xml:space="preserve">Izdane garancije </w:t>
            </w:r>
            <w:bookmarkEnd w:id="996"/>
          </w:p>
        </w:tc>
        <w:tc>
          <w:tcPr>
            <w:tcW w:w="612" w:type="pct"/>
            <w:tcBorders>
              <w:top w:val="nil"/>
              <w:left w:val="nil"/>
              <w:bottom w:val="nil"/>
              <w:right w:val="nil"/>
            </w:tcBorders>
            <w:shd w:val="clear" w:color="auto" w:fill="auto"/>
            <w:vAlign w:val="bottom"/>
          </w:tcPr>
          <w:p w14:paraId="7C96A865" w14:textId="647E053C"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44.545 </w:t>
            </w:r>
          </w:p>
        </w:tc>
        <w:tc>
          <w:tcPr>
            <w:tcW w:w="612" w:type="pct"/>
            <w:tcBorders>
              <w:top w:val="nil"/>
              <w:left w:val="nil"/>
              <w:bottom w:val="nil"/>
              <w:right w:val="nil"/>
            </w:tcBorders>
            <w:shd w:val="clear" w:color="auto" w:fill="auto"/>
            <w:vAlign w:val="bottom"/>
          </w:tcPr>
          <w:p w14:paraId="3AC72E44" w14:textId="519BC3D6"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0646BF0C" w14:textId="5FB4B7F1"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631BE8C1" w14:textId="3301722B"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44.545</w:t>
            </w:r>
          </w:p>
        </w:tc>
      </w:tr>
      <w:tr w:rsidR="00634DB6" w:rsidRPr="009C411C" w14:paraId="71102FE2" w14:textId="77777777" w:rsidTr="00F959D0">
        <w:tblPrEx>
          <w:tblCellMar>
            <w:left w:w="31" w:type="dxa"/>
            <w:right w:w="31" w:type="dxa"/>
          </w:tblCellMar>
        </w:tblPrEx>
        <w:trPr>
          <w:cantSplit/>
          <w:trHeight w:val="265"/>
          <w:tblHeader/>
        </w:trPr>
        <w:tc>
          <w:tcPr>
            <w:tcW w:w="2552" w:type="pct"/>
            <w:vAlign w:val="bottom"/>
          </w:tcPr>
          <w:p w14:paraId="30965243"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7" w:name="_Toc67329327"/>
            <w:r w:rsidRPr="009C411C">
              <w:rPr>
                <w:rFonts w:ascii="Arial" w:hAnsi="Arial" w:cs="Arial"/>
                <w:color w:val="000000" w:themeColor="text1"/>
                <w:sz w:val="18"/>
                <w:szCs w:val="18"/>
                <w:lang w:val="hr-HR"/>
              </w:rPr>
              <w:t>Izdane garancije u devizama</w:t>
            </w:r>
            <w:bookmarkEnd w:id="997"/>
          </w:p>
        </w:tc>
        <w:tc>
          <w:tcPr>
            <w:tcW w:w="612" w:type="pct"/>
            <w:tcBorders>
              <w:top w:val="nil"/>
              <w:left w:val="nil"/>
              <w:bottom w:val="nil"/>
              <w:right w:val="nil"/>
            </w:tcBorders>
            <w:shd w:val="clear" w:color="auto" w:fill="auto"/>
            <w:vAlign w:val="bottom"/>
          </w:tcPr>
          <w:p w14:paraId="11DE99CD" w14:textId="59859863"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5.357 </w:t>
            </w:r>
          </w:p>
        </w:tc>
        <w:tc>
          <w:tcPr>
            <w:tcW w:w="612" w:type="pct"/>
            <w:tcBorders>
              <w:top w:val="nil"/>
              <w:left w:val="nil"/>
              <w:bottom w:val="nil"/>
              <w:right w:val="nil"/>
            </w:tcBorders>
            <w:shd w:val="clear" w:color="auto" w:fill="auto"/>
            <w:vAlign w:val="bottom"/>
          </w:tcPr>
          <w:p w14:paraId="23BF0F90" w14:textId="7533F3B7"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73C4C2BA" w14:textId="6519A6F1"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5E6F5B58" w14:textId="2426684F"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5.357</w:t>
            </w:r>
          </w:p>
        </w:tc>
      </w:tr>
      <w:tr w:rsidR="00634DB6" w:rsidRPr="009C411C" w14:paraId="1FD16B0B" w14:textId="77777777" w:rsidTr="00F959D0">
        <w:tblPrEx>
          <w:tblCellMar>
            <w:left w:w="31" w:type="dxa"/>
            <w:right w:w="31" w:type="dxa"/>
          </w:tblCellMar>
        </w:tblPrEx>
        <w:trPr>
          <w:cantSplit/>
          <w:trHeight w:val="265"/>
          <w:tblHeader/>
        </w:trPr>
        <w:tc>
          <w:tcPr>
            <w:tcW w:w="2552" w:type="pct"/>
            <w:vAlign w:val="bottom"/>
          </w:tcPr>
          <w:p w14:paraId="0612A985"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8" w:name="_Toc67329337"/>
            <w:r w:rsidRPr="009C411C">
              <w:rPr>
                <w:rFonts w:ascii="Arial" w:hAnsi="Arial" w:cs="Arial"/>
                <w:color w:val="000000" w:themeColor="text1"/>
                <w:sz w:val="18"/>
                <w:szCs w:val="18"/>
                <w:lang w:val="hr-HR"/>
              </w:rPr>
              <w:t>Preuzete obveze po kreditima</w:t>
            </w:r>
            <w:bookmarkEnd w:id="998"/>
          </w:p>
        </w:tc>
        <w:tc>
          <w:tcPr>
            <w:tcW w:w="612" w:type="pct"/>
            <w:tcBorders>
              <w:top w:val="nil"/>
              <w:left w:val="nil"/>
              <w:bottom w:val="single" w:sz="4" w:space="0" w:color="auto"/>
              <w:right w:val="nil"/>
            </w:tcBorders>
            <w:shd w:val="clear" w:color="auto" w:fill="auto"/>
            <w:vAlign w:val="bottom"/>
          </w:tcPr>
          <w:p w14:paraId="14FE00A7" w14:textId="3038689B"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432.651 </w:t>
            </w:r>
          </w:p>
        </w:tc>
        <w:tc>
          <w:tcPr>
            <w:tcW w:w="612" w:type="pct"/>
            <w:tcBorders>
              <w:top w:val="nil"/>
              <w:left w:val="nil"/>
              <w:bottom w:val="single" w:sz="4" w:space="0" w:color="auto"/>
              <w:right w:val="nil"/>
            </w:tcBorders>
            <w:shd w:val="clear" w:color="auto" w:fill="auto"/>
            <w:vAlign w:val="bottom"/>
          </w:tcPr>
          <w:p w14:paraId="6F6BB605" w14:textId="7F11CD15"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821 </w:t>
            </w:r>
          </w:p>
        </w:tc>
        <w:tc>
          <w:tcPr>
            <w:tcW w:w="612" w:type="pct"/>
            <w:tcBorders>
              <w:top w:val="nil"/>
              <w:left w:val="nil"/>
              <w:bottom w:val="single" w:sz="4" w:space="0" w:color="auto"/>
              <w:right w:val="nil"/>
            </w:tcBorders>
            <w:shd w:val="clear" w:color="auto" w:fill="auto"/>
            <w:vAlign w:val="bottom"/>
          </w:tcPr>
          <w:p w14:paraId="1232D63B" w14:textId="68F5A978"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7.601 </w:t>
            </w:r>
          </w:p>
        </w:tc>
        <w:tc>
          <w:tcPr>
            <w:tcW w:w="611" w:type="pct"/>
            <w:tcBorders>
              <w:top w:val="nil"/>
              <w:left w:val="nil"/>
              <w:bottom w:val="single" w:sz="4" w:space="0" w:color="auto"/>
              <w:right w:val="nil"/>
            </w:tcBorders>
            <w:shd w:val="clear" w:color="auto" w:fill="auto"/>
            <w:vAlign w:val="bottom"/>
          </w:tcPr>
          <w:p w14:paraId="43514503" w14:textId="337350C3" w:rsidR="00634DB6" w:rsidRPr="009C411C" w:rsidRDefault="00634DB6" w:rsidP="00634DB6">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441.073</w:t>
            </w:r>
          </w:p>
        </w:tc>
      </w:tr>
      <w:tr w:rsidR="00634DB6" w:rsidRPr="009C411C" w14:paraId="3FBCB397" w14:textId="77777777" w:rsidTr="00F959D0">
        <w:tblPrEx>
          <w:tblCellMar>
            <w:left w:w="31" w:type="dxa"/>
            <w:right w:w="31" w:type="dxa"/>
          </w:tblCellMar>
        </w:tblPrEx>
        <w:trPr>
          <w:cantSplit/>
          <w:trHeight w:val="393"/>
          <w:tblHeader/>
        </w:trPr>
        <w:tc>
          <w:tcPr>
            <w:tcW w:w="2552" w:type="pct"/>
            <w:vAlign w:val="bottom"/>
          </w:tcPr>
          <w:p w14:paraId="2B9FF47B" w14:textId="77777777" w:rsidR="00634DB6" w:rsidRPr="009C411C" w:rsidRDefault="00634DB6" w:rsidP="00634DB6">
            <w:pPr>
              <w:tabs>
                <w:tab w:val="right" w:pos="1202"/>
              </w:tabs>
              <w:spacing w:line="301" w:lineRule="exact"/>
              <w:outlineLvl w:val="0"/>
              <w:rPr>
                <w:rFonts w:ascii="Arial" w:hAnsi="Arial" w:cs="Arial"/>
                <w:color w:val="000000" w:themeColor="text1"/>
                <w:sz w:val="18"/>
                <w:szCs w:val="18"/>
                <w:lang w:val="hr-HR"/>
              </w:rPr>
            </w:pPr>
            <w:bookmarkStart w:id="999" w:name="_Toc67329347"/>
            <w:r w:rsidRPr="009C411C">
              <w:rPr>
                <w:rFonts w:ascii="Arial" w:hAnsi="Arial" w:cs="Arial"/>
                <w:b/>
                <w:bCs/>
                <w:color w:val="000000" w:themeColor="text1"/>
                <w:sz w:val="18"/>
                <w:szCs w:val="18"/>
                <w:lang w:val="hr-HR"/>
              </w:rPr>
              <w:t>Ukupno</w:t>
            </w:r>
            <w:bookmarkEnd w:id="999"/>
          </w:p>
        </w:tc>
        <w:tc>
          <w:tcPr>
            <w:tcW w:w="612" w:type="pct"/>
            <w:tcBorders>
              <w:top w:val="single" w:sz="4" w:space="0" w:color="auto"/>
              <w:left w:val="nil"/>
              <w:bottom w:val="single" w:sz="12" w:space="0" w:color="auto"/>
              <w:right w:val="nil"/>
            </w:tcBorders>
            <w:shd w:val="clear" w:color="auto" w:fill="auto"/>
            <w:vAlign w:val="bottom"/>
          </w:tcPr>
          <w:p w14:paraId="3272E4BB" w14:textId="71BAEF80"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482.553</w:t>
            </w:r>
          </w:p>
        </w:tc>
        <w:tc>
          <w:tcPr>
            <w:tcW w:w="612" w:type="pct"/>
            <w:tcBorders>
              <w:top w:val="single" w:sz="4" w:space="0" w:color="auto"/>
              <w:left w:val="nil"/>
              <w:bottom w:val="single" w:sz="12" w:space="0" w:color="auto"/>
              <w:right w:val="nil"/>
            </w:tcBorders>
            <w:shd w:val="clear" w:color="auto" w:fill="auto"/>
            <w:vAlign w:val="bottom"/>
          </w:tcPr>
          <w:p w14:paraId="7CBDAFCC" w14:textId="2B830394"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821</w:t>
            </w:r>
          </w:p>
        </w:tc>
        <w:tc>
          <w:tcPr>
            <w:tcW w:w="612" w:type="pct"/>
            <w:tcBorders>
              <w:top w:val="single" w:sz="4" w:space="0" w:color="auto"/>
              <w:left w:val="nil"/>
              <w:bottom w:val="single" w:sz="12" w:space="0" w:color="auto"/>
              <w:right w:val="nil"/>
            </w:tcBorders>
            <w:shd w:val="clear" w:color="auto" w:fill="auto"/>
            <w:vAlign w:val="bottom"/>
          </w:tcPr>
          <w:p w14:paraId="140E2B75" w14:textId="5C2D04D4"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7.601</w:t>
            </w:r>
          </w:p>
        </w:tc>
        <w:tc>
          <w:tcPr>
            <w:tcW w:w="611" w:type="pct"/>
            <w:tcBorders>
              <w:top w:val="single" w:sz="4" w:space="0" w:color="auto"/>
              <w:left w:val="nil"/>
              <w:bottom w:val="single" w:sz="12" w:space="0" w:color="auto"/>
              <w:right w:val="nil"/>
            </w:tcBorders>
            <w:shd w:val="clear" w:color="auto" w:fill="auto"/>
            <w:vAlign w:val="bottom"/>
          </w:tcPr>
          <w:p w14:paraId="7EA5F533" w14:textId="461F1E78"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490.975</w:t>
            </w:r>
          </w:p>
        </w:tc>
      </w:tr>
      <w:tr w:rsidR="006F2000" w:rsidRPr="009C411C" w14:paraId="3C0D0428" w14:textId="77777777" w:rsidTr="00F959D0">
        <w:tblPrEx>
          <w:tblCellMar>
            <w:left w:w="31" w:type="dxa"/>
            <w:right w:w="31" w:type="dxa"/>
          </w:tblCellMar>
        </w:tblPrEx>
        <w:trPr>
          <w:cantSplit/>
          <w:trHeight w:hRule="exact" w:val="120"/>
          <w:tblHeader/>
        </w:trPr>
        <w:tc>
          <w:tcPr>
            <w:tcW w:w="2552" w:type="pct"/>
            <w:vAlign w:val="bottom"/>
          </w:tcPr>
          <w:p w14:paraId="454290AE" w14:textId="77777777" w:rsidR="006F2000" w:rsidRPr="009C411C" w:rsidRDefault="006F2000" w:rsidP="006F2000">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25B54179" w14:textId="77777777" w:rsidR="006F2000" w:rsidRPr="00F959D0"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59D85C4" w14:textId="77777777" w:rsidR="006F2000" w:rsidRPr="00F959D0"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77217CA0" w14:textId="77777777" w:rsidR="006F2000" w:rsidRPr="00F959D0"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5AB710D1" w14:textId="77777777" w:rsidR="006F2000" w:rsidRPr="00F959D0" w:rsidRDefault="006F2000" w:rsidP="006F2000">
            <w:pPr>
              <w:tabs>
                <w:tab w:val="right" w:pos="1202"/>
              </w:tabs>
              <w:spacing w:line="301" w:lineRule="exact"/>
              <w:jc w:val="right"/>
              <w:outlineLvl w:val="0"/>
              <w:rPr>
                <w:rFonts w:ascii="Arial" w:hAnsi="Arial" w:cs="Arial"/>
                <w:color w:val="000000" w:themeColor="text1"/>
                <w:sz w:val="18"/>
                <w:szCs w:val="18"/>
                <w:lang w:val="hr-HR"/>
              </w:rPr>
            </w:pPr>
          </w:p>
        </w:tc>
      </w:tr>
      <w:tr w:rsidR="00634DB6" w:rsidRPr="009C411C" w14:paraId="6B8EEFAF" w14:textId="77777777" w:rsidTr="00F959D0">
        <w:tblPrEx>
          <w:tblCellMar>
            <w:left w:w="31" w:type="dxa"/>
            <w:right w:w="31" w:type="dxa"/>
          </w:tblCellMar>
        </w:tblPrEx>
        <w:trPr>
          <w:cantSplit/>
          <w:trHeight w:val="375"/>
          <w:tblHeader/>
        </w:trPr>
        <w:tc>
          <w:tcPr>
            <w:tcW w:w="2552" w:type="pct"/>
            <w:vAlign w:val="bottom"/>
          </w:tcPr>
          <w:p w14:paraId="5A655164" w14:textId="77777777" w:rsidR="00634DB6" w:rsidRPr="009C411C" w:rsidRDefault="00634DB6" w:rsidP="00634DB6">
            <w:pPr>
              <w:tabs>
                <w:tab w:val="right" w:pos="1202"/>
              </w:tabs>
              <w:spacing w:line="301" w:lineRule="exact"/>
              <w:outlineLvl w:val="0"/>
              <w:rPr>
                <w:rFonts w:ascii="Arial" w:hAnsi="Arial" w:cs="Arial"/>
                <w:b/>
                <w:bCs/>
                <w:color w:val="000000" w:themeColor="text1"/>
                <w:sz w:val="18"/>
                <w:szCs w:val="18"/>
                <w:lang w:val="hr-HR"/>
              </w:rPr>
            </w:pPr>
            <w:bookmarkStart w:id="1000" w:name="_Toc67329352"/>
            <w:r w:rsidRPr="009C411C">
              <w:rPr>
                <w:rFonts w:ascii="Arial" w:hAnsi="Arial" w:cs="Arial"/>
                <w:b/>
                <w:bCs/>
                <w:color w:val="000000" w:themeColor="text1"/>
                <w:sz w:val="18"/>
                <w:szCs w:val="18"/>
                <w:lang w:val="hr-HR"/>
              </w:rPr>
              <w:t>Ukupna izloženost kreditnom riziku</w:t>
            </w:r>
            <w:bookmarkEnd w:id="1000"/>
          </w:p>
        </w:tc>
        <w:tc>
          <w:tcPr>
            <w:tcW w:w="612" w:type="pct"/>
            <w:tcBorders>
              <w:top w:val="nil"/>
              <w:left w:val="nil"/>
              <w:bottom w:val="single" w:sz="12" w:space="0" w:color="auto"/>
              <w:right w:val="nil"/>
            </w:tcBorders>
            <w:shd w:val="clear" w:color="auto" w:fill="auto"/>
            <w:vAlign w:val="bottom"/>
          </w:tcPr>
          <w:p w14:paraId="7BF04184" w14:textId="33315E2E"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4.424.678</w:t>
            </w:r>
          </w:p>
        </w:tc>
        <w:tc>
          <w:tcPr>
            <w:tcW w:w="612" w:type="pct"/>
            <w:tcBorders>
              <w:top w:val="nil"/>
              <w:left w:val="nil"/>
              <w:bottom w:val="single" w:sz="12" w:space="0" w:color="auto"/>
              <w:right w:val="nil"/>
            </w:tcBorders>
            <w:shd w:val="clear" w:color="auto" w:fill="auto"/>
            <w:vAlign w:val="bottom"/>
          </w:tcPr>
          <w:p w14:paraId="4B0E5D23" w14:textId="07F6E8C0"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35.556</w:t>
            </w:r>
          </w:p>
        </w:tc>
        <w:tc>
          <w:tcPr>
            <w:tcW w:w="612" w:type="pct"/>
            <w:tcBorders>
              <w:top w:val="nil"/>
              <w:left w:val="nil"/>
              <w:bottom w:val="single" w:sz="12" w:space="0" w:color="auto"/>
              <w:right w:val="nil"/>
            </w:tcBorders>
            <w:shd w:val="clear" w:color="auto" w:fill="auto"/>
            <w:vAlign w:val="bottom"/>
          </w:tcPr>
          <w:p w14:paraId="0117EF0C" w14:textId="264BBFA7"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7.695</w:t>
            </w:r>
          </w:p>
        </w:tc>
        <w:tc>
          <w:tcPr>
            <w:tcW w:w="611" w:type="pct"/>
            <w:tcBorders>
              <w:top w:val="nil"/>
              <w:left w:val="nil"/>
              <w:bottom w:val="single" w:sz="12" w:space="0" w:color="auto"/>
              <w:right w:val="nil"/>
            </w:tcBorders>
            <w:shd w:val="clear" w:color="auto" w:fill="auto"/>
            <w:vAlign w:val="bottom"/>
          </w:tcPr>
          <w:p w14:paraId="0E3A3EFC" w14:textId="43044275" w:rsidR="00634DB6" w:rsidRPr="00634DB6" w:rsidRDefault="00634DB6" w:rsidP="00634DB6">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4.467.929</w:t>
            </w:r>
          </w:p>
        </w:tc>
      </w:tr>
      <w:bookmarkEnd w:id="979"/>
    </w:tbl>
    <w:p w14:paraId="658E035F" w14:textId="77777777" w:rsidR="00A31858" w:rsidRPr="00C651CA" w:rsidRDefault="00A31858">
      <w:pPr>
        <w:rPr>
          <w:rFonts w:ascii="Arial" w:hAnsi="Arial" w:cs="Arial"/>
          <w:b/>
          <w:bCs/>
          <w:color w:val="000000" w:themeColor="text1"/>
          <w:sz w:val="20"/>
          <w:szCs w:val="20"/>
          <w:lang w:val="hr-HR"/>
        </w:rPr>
      </w:pPr>
    </w:p>
    <w:p w14:paraId="1424403C" w14:textId="77777777" w:rsidR="00513A7F" w:rsidRPr="00C651CA" w:rsidRDefault="00513A7F">
      <w:pPr>
        <w:rPr>
          <w:rFonts w:ascii="Arial" w:hAnsi="Arial" w:cs="Arial"/>
          <w:b/>
          <w:bCs/>
          <w:color w:val="000000" w:themeColor="text1"/>
          <w:sz w:val="20"/>
          <w:szCs w:val="20"/>
          <w:lang w:val="hr-HR"/>
        </w:rPr>
      </w:pPr>
    </w:p>
    <w:p w14:paraId="4DC106C7" w14:textId="77777777" w:rsidR="00513A7F" w:rsidRPr="00C651CA" w:rsidRDefault="00513A7F">
      <w:pPr>
        <w:rPr>
          <w:rFonts w:ascii="Arial" w:hAnsi="Arial" w:cs="Arial"/>
          <w:b/>
          <w:bCs/>
          <w:color w:val="000000" w:themeColor="text1"/>
          <w:sz w:val="20"/>
          <w:szCs w:val="20"/>
          <w:lang w:val="hr-HR"/>
        </w:rPr>
        <w:sectPr w:rsidR="00513A7F" w:rsidRPr="00C651CA" w:rsidSect="00AE2E05">
          <w:pgSz w:w="11907" w:h="16840" w:code="9"/>
          <w:pgMar w:top="1418" w:right="1134" w:bottom="1134" w:left="1418" w:header="851" w:footer="851" w:gutter="0"/>
          <w:cols w:space="720"/>
          <w:noEndnote/>
        </w:sectPr>
      </w:pPr>
    </w:p>
    <w:p w14:paraId="012DD6FD" w14:textId="77777777" w:rsidR="00347537" w:rsidRPr="00C651CA" w:rsidRDefault="00347537" w:rsidP="00347537">
      <w:pPr>
        <w:pStyle w:val="T1"/>
        <w:spacing w:before="0" w:after="0" w:line="240" w:lineRule="auto"/>
        <w:rPr>
          <w:rFonts w:cs="Arial"/>
          <w:color w:val="000000" w:themeColor="text1"/>
          <w:sz w:val="20"/>
          <w:lang w:val="hr-HR"/>
        </w:rPr>
      </w:pPr>
    </w:p>
    <w:p w14:paraId="569D6174" w14:textId="2EC3F24D"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EB08C29" w14:textId="77777777" w:rsidR="00347537" w:rsidRPr="00C651CA" w:rsidRDefault="00347537" w:rsidP="00347537">
      <w:pPr>
        <w:pStyle w:val="T1"/>
        <w:spacing w:before="0" w:after="0" w:line="240" w:lineRule="auto"/>
        <w:rPr>
          <w:rFonts w:cs="Arial"/>
          <w:color w:val="000000" w:themeColor="text1"/>
          <w:sz w:val="20"/>
          <w:lang w:val="hr-HR"/>
        </w:rPr>
      </w:pPr>
    </w:p>
    <w:p w14:paraId="05FDF137" w14:textId="7CBF29F6"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7A1B893E" w14:textId="77777777" w:rsidR="00347537" w:rsidRPr="00C651CA" w:rsidRDefault="00347537" w:rsidP="00347537">
      <w:pPr>
        <w:pStyle w:val="T1"/>
        <w:spacing w:before="0" w:after="0" w:line="240" w:lineRule="auto"/>
        <w:rPr>
          <w:rFonts w:cs="Arial"/>
          <w:color w:val="000000" w:themeColor="text1"/>
          <w:sz w:val="20"/>
          <w:lang w:val="hr-HR"/>
        </w:rPr>
      </w:pPr>
    </w:p>
    <w:p w14:paraId="0D6D0D8E" w14:textId="77777777" w:rsidR="0095365D" w:rsidRPr="00C651CA" w:rsidRDefault="0095365D"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w:t>
      </w:r>
      <w:r w:rsidR="00793CCF" w:rsidRPr="00C651CA">
        <w:rPr>
          <w:rFonts w:cs="Arial"/>
          <w:color w:val="000000" w:themeColor="text1"/>
          <w:sz w:val="20"/>
          <w:lang w:val="hr-HR"/>
        </w:rPr>
        <w:t>a i maksimalna</w:t>
      </w:r>
      <w:r w:rsidRPr="00C651CA">
        <w:rPr>
          <w:rFonts w:cs="Arial"/>
          <w:color w:val="000000" w:themeColor="text1"/>
          <w:sz w:val="20"/>
          <w:lang w:val="hr-HR"/>
        </w:rPr>
        <w:t xml:space="preserve"> izloženost kreditnom riziku (nastavak)</w:t>
      </w:r>
    </w:p>
    <w:p w14:paraId="2BADC825"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4E3F8D3" w14:textId="77777777" w:rsidR="0095365D" w:rsidRPr="00C651CA" w:rsidRDefault="0095365D" w:rsidP="00347537">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78CD9822" w14:textId="32AA0DEA" w:rsidR="00347537" w:rsidRDefault="00347537" w:rsidP="00347537">
      <w:pPr>
        <w:pStyle w:val="T1"/>
        <w:spacing w:before="0" w:after="0" w:line="240" w:lineRule="auto"/>
        <w:rPr>
          <w:rFonts w:cs="Arial"/>
          <w:b w:val="0"/>
          <w:bCs w:val="0"/>
          <w:color w:val="000000" w:themeColor="text1"/>
          <w:sz w:val="20"/>
          <w:lang w:val="hr-HR"/>
        </w:rPr>
      </w:pPr>
    </w:p>
    <w:p w14:paraId="40E48CEB" w14:textId="77777777" w:rsidR="009C411C" w:rsidRPr="00C651CA" w:rsidRDefault="009C411C" w:rsidP="00347537">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9C411C" w:rsidRPr="009C411C" w14:paraId="04830A96" w14:textId="77777777" w:rsidTr="003C6F58">
        <w:trPr>
          <w:cantSplit/>
          <w:trHeight w:val="265"/>
          <w:tblHeader/>
        </w:trPr>
        <w:tc>
          <w:tcPr>
            <w:tcW w:w="2552" w:type="pct"/>
          </w:tcPr>
          <w:p w14:paraId="3E8DDF74" w14:textId="77777777" w:rsidR="009C411C" w:rsidRPr="009C411C" w:rsidRDefault="009C411C" w:rsidP="003C6F58">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Grupa</w:t>
            </w:r>
          </w:p>
          <w:p w14:paraId="63C2432C" w14:textId="77777777" w:rsidR="009C411C" w:rsidRPr="009C411C" w:rsidRDefault="009C411C" w:rsidP="003C6F58">
            <w:pPr>
              <w:tabs>
                <w:tab w:val="right" w:pos="1202"/>
              </w:tabs>
              <w:spacing w:line="240" w:lineRule="atLeast"/>
              <w:outlineLvl w:val="0"/>
              <w:rPr>
                <w:rFonts w:ascii="Arial" w:hAnsi="Arial" w:cs="Arial"/>
                <w:b/>
                <w:color w:val="000000" w:themeColor="text1"/>
                <w:sz w:val="18"/>
                <w:szCs w:val="18"/>
                <w:lang w:val="hr-HR"/>
              </w:rPr>
            </w:pPr>
          </w:p>
          <w:p w14:paraId="2E97ED9D" w14:textId="3E46569D" w:rsidR="009C411C" w:rsidRPr="009C411C" w:rsidRDefault="009C411C" w:rsidP="003C6F58">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sidR="006F2000">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 xml:space="preserve">. </w:t>
            </w:r>
          </w:p>
        </w:tc>
        <w:tc>
          <w:tcPr>
            <w:tcW w:w="612" w:type="pct"/>
            <w:vAlign w:val="bottom"/>
          </w:tcPr>
          <w:p w14:paraId="158378D4" w14:textId="77777777" w:rsidR="009C411C" w:rsidRPr="009C411C" w:rsidRDefault="009C411C" w:rsidP="003C6F58">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Republika Hrvatska</w:t>
            </w:r>
          </w:p>
        </w:tc>
        <w:tc>
          <w:tcPr>
            <w:tcW w:w="612" w:type="pct"/>
            <w:vAlign w:val="bottom"/>
          </w:tcPr>
          <w:p w14:paraId="6FBF19DB" w14:textId="77777777" w:rsidR="009C411C" w:rsidRPr="009C411C" w:rsidRDefault="009C411C" w:rsidP="003C6F58">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Zemlje Europske unije</w:t>
            </w:r>
          </w:p>
        </w:tc>
        <w:tc>
          <w:tcPr>
            <w:tcW w:w="612" w:type="pct"/>
            <w:vAlign w:val="bottom"/>
          </w:tcPr>
          <w:p w14:paraId="114FD348" w14:textId="77777777" w:rsidR="009C411C" w:rsidRPr="009C411C" w:rsidRDefault="009C411C" w:rsidP="003C6F58">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Ostale </w:t>
            </w:r>
          </w:p>
          <w:p w14:paraId="3E693A36" w14:textId="77777777" w:rsidR="009C411C" w:rsidRPr="009C411C" w:rsidRDefault="009C411C" w:rsidP="003C6F58">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zemlje </w:t>
            </w:r>
          </w:p>
        </w:tc>
        <w:tc>
          <w:tcPr>
            <w:tcW w:w="611" w:type="pct"/>
            <w:vAlign w:val="bottom"/>
          </w:tcPr>
          <w:p w14:paraId="65EB0747" w14:textId="77777777" w:rsidR="009C411C" w:rsidRPr="009C411C" w:rsidRDefault="009C411C" w:rsidP="003C6F58">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Ukupno</w:t>
            </w:r>
          </w:p>
        </w:tc>
      </w:tr>
      <w:tr w:rsidR="006F2000" w:rsidRPr="009C411C" w14:paraId="0474D7DE" w14:textId="77777777" w:rsidTr="003C6F58">
        <w:trPr>
          <w:cantSplit/>
          <w:trHeight w:val="265"/>
          <w:tblHeader/>
        </w:trPr>
        <w:tc>
          <w:tcPr>
            <w:tcW w:w="2552" w:type="pct"/>
          </w:tcPr>
          <w:p w14:paraId="3239BD29" w14:textId="77777777" w:rsidR="006F2000" w:rsidRPr="009C411C" w:rsidRDefault="006F2000" w:rsidP="006F2000">
            <w:pPr>
              <w:ind w:left="113" w:hanging="113"/>
              <w:rPr>
                <w:rFonts w:ascii="Arial" w:hAnsi="Arial" w:cs="Arial"/>
                <w:color w:val="000000" w:themeColor="text1"/>
                <w:sz w:val="18"/>
                <w:szCs w:val="18"/>
                <w:lang w:val="hr-HR"/>
              </w:rPr>
            </w:pPr>
          </w:p>
        </w:tc>
        <w:tc>
          <w:tcPr>
            <w:tcW w:w="612" w:type="pct"/>
          </w:tcPr>
          <w:p w14:paraId="6C1AAF39" w14:textId="0C6AABDC"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56C11C09" w14:textId="55C42BDB"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495D68B3" w14:textId="051017BE"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1F86764B" w14:textId="1AC0F996" w:rsidR="006F2000" w:rsidRPr="009C411C" w:rsidRDefault="006F2000" w:rsidP="006F2000">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6F2000" w:rsidRPr="009C411C" w14:paraId="59BEEF16" w14:textId="77777777" w:rsidTr="003C6F58">
        <w:trPr>
          <w:cantSplit/>
          <w:trHeight w:val="265"/>
          <w:tblHeader/>
        </w:trPr>
        <w:tc>
          <w:tcPr>
            <w:tcW w:w="2552" w:type="pct"/>
          </w:tcPr>
          <w:p w14:paraId="118A111B" w14:textId="77777777" w:rsidR="006F2000" w:rsidRPr="009C411C" w:rsidRDefault="006F2000" w:rsidP="006F2000">
            <w:pPr>
              <w:ind w:left="113" w:hanging="113"/>
              <w:rPr>
                <w:rFonts w:ascii="Arial" w:hAnsi="Arial" w:cs="Arial"/>
                <w:color w:val="000000" w:themeColor="text1"/>
                <w:sz w:val="18"/>
                <w:szCs w:val="18"/>
                <w:lang w:val="hr-HR"/>
              </w:rPr>
            </w:pPr>
          </w:p>
        </w:tc>
        <w:tc>
          <w:tcPr>
            <w:tcW w:w="612" w:type="pct"/>
          </w:tcPr>
          <w:p w14:paraId="78BEE7C9"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4ECF05F3"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772425E6" w14:textId="77777777" w:rsidR="006F2000" w:rsidRPr="009C411C" w:rsidRDefault="006F2000" w:rsidP="006F2000">
            <w:pPr>
              <w:jc w:val="right"/>
              <w:rPr>
                <w:rFonts w:ascii="Arial" w:hAnsi="Arial" w:cs="Arial"/>
                <w:color w:val="000000" w:themeColor="text1"/>
                <w:sz w:val="18"/>
                <w:szCs w:val="18"/>
                <w:lang w:val="hr-HR"/>
              </w:rPr>
            </w:pPr>
          </w:p>
        </w:tc>
        <w:tc>
          <w:tcPr>
            <w:tcW w:w="611" w:type="pct"/>
          </w:tcPr>
          <w:p w14:paraId="40CED49A" w14:textId="77777777" w:rsidR="006F2000" w:rsidRPr="009C411C" w:rsidRDefault="006F2000" w:rsidP="006F2000">
            <w:pPr>
              <w:jc w:val="center"/>
              <w:rPr>
                <w:rFonts w:ascii="Arial" w:hAnsi="Arial" w:cs="Arial"/>
                <w:color w:val="000000" w:themeColor="text1"/>
                <w:sz w:val="18"/>
                <w:szCs w:val="18"/>
                <w:lang w:val="hr-HR"/>
              </w:rPr>
            </w:pPr>
          </w:p>
        </w:tc>
      </w:tr>
      <w:tr w:rsidR="006F2000" w:rsidRPr="009C411C" w14:paraId="0E6E0652" w14:textId="77777777" w:rsidTr="003C6F58">
        <w:trPr>
          <w:cantSplit/>
          <w:trHeight w:val="265"/>
          <w:tblHeader/>
        </w:trPr>
        <w:tc>
          <w:tcPr>
            <w:tcW w:w="2552" w:type="pct"/>
          </w:tcPr>
          <w:p w14:paraId="0CE7025A" w14:textId="77777777" w:rsidR="006F2000" w:rsidRPr="009C411C" w:rsidRDefault="006F2000" w:rsidP="006F2000">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Imovina</w:t>
            </w:r>
          </w:p>
        </w:tc>
        <w:tc>
          <w:tcPr>
            <w:tcW w:w="612" w:type="pct"/>
          </w:tcPr>
          <w:p w14:paraId="1551E4A1"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01BCB53B" w14:textId="77777777" w:rsidR="006F2000" w:rsidRPr="009C411C" w:rsidRDefault="006F2000" w:rsidP="006F2000">
            <w:pPr>
              <w:jc w:val="right"/>
              <w:rPr>
                <w:rFonts w:ascii="Arial" w:hAnsi="Arial" w:cs="Arial"/>
                <w:color w:val="000000" w:themeColor="text1"/>
                <w:sz w:val="18"/>
                <w:szCs w:val="18"/>
                <w:lang w:val="hr-HR"/>
              </w:rPr>
            </w:pPr>
          </w:p>
        </w:tc>
        <w:tc>
          <w:tcPr>
            <w:tcW w:w="612" w:type="pct"/>
          </w:tcPr>
          <w:p w14:paraId="3F814983" w14:textId="77777777" w:rsidR="006F2000" w:rsidRPr="009C411C" w:rsidRDefault="006F2000" w:rsidP="006F2000">
            <w:pPr>
              <w:jc w:val="right"/>
              <w:rPr>
                <w:rFonts w:ascii="Arial" w:hAnsi="Arial" w:cs="Arial"/>
                <w:color w:val="000000" w:themeColor="text1"/>
                <w:sz w:val="18"/>
                <w:szCs w:val="18"/>
                <w:lang w:val="hr-HR"/>
              </w:rPr>
            </w:pPr>
          </w:p>
        </w:tc>
        <w:tc>
          <w:tcPr>
            <w:tcW w:w="611" w:type="pct"/>
          </w:tcPr>
          <w:p w14:paraId="5DEDFF75" w14:textId="77777777" w:rsidR="006F2000" w:rsidRPr="009C411C" w:rsidRDefault="006F2000" w:rsidP="006F2000">
            <w:pPr>
              <w:jc w:val="center"/>
              <w:rPr>
                <w:rFonts w:ascii="Arial" w:hAnsi="Arial" w:cs="Arial"/>
                <w:color w:val="000000" w:themeColor="text1"/>
                <w:sz w:val="18"/>
                <w:szCs w:val="18"/>
                <w:lang w:val="hr-HR"/>
              </w:rPr>
            </w:pPr>
          </w:p>
        </w:tc>
      </w:tr>
      <w:tr w:rsidR="00091C4B" w:rsidRPr="009C411C" w14:paraId="1FAECFD9" w14:textId="77777777" w:rsidTr="00091C4B">
        <w:trPr>
          <w:cantSplit/>
          <w:trHeight w:val="265"/>
          <w:tblHeader/>
        </w:trPr>
        <w:tc>
          <w:tcPr>
            <w:tcW w:w="2552" w:type="pct"/>
            <w:vAlign w:val="bottom"/>
          </w:tcPr>
          <w:p w14:paraId="2DF530F6"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Novčana sredstva i računi kod banaka</w:t>
            </w:r>
          </w:p>
        </w:tc>
        <w:tc>
          <w:tcPr>
            <w:tcW w:w="612" w:type="pct"/>
            <w:tcBorders>
              <w:top w:val="nil"/>
              <w:left w:val="nil"/>
              <w:bottom w:val="nil"/>
              <w:right w:val="nil"/>
            </w:tcBorders>
            <w:vAlign w:val="bottom"/>
          </w:tcPr>
          <w:p w14:paraId="3264178C" w14:textId="6D2A39F5"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215.251 </w:t>
            </w:r>
          </w:p>
        </w:tc>
        <w:tc>
          <w:tcPr>
            <w:tcW w:w="612" w:type="pct"/>
            <w:tcBorders>
              <w:top w:val="nil"/>
              <w:left w:val="nil"/>
              <w:bottom w:val="nil"/>
              <w:right w:val="nil"/>
            </w:tcBorders>
            <w:vAlign w:val="bottom"/>
          </w:tcPr>
          <w:p w14:paraId="44E828F4" w14:textId="35E3E5DB"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11.</w:t>
            </w:r>
            <w:r w:rsidR="00AC50A7" w:rsidRPr="00091C4B">
              <w:rPr>
                <w:rFonts w:ascii="Arial" w:hAnsi="Arial" w:cs="Arial"/>
                <w:sz w:val="18"/>
                <w:szCs w:val="18"/>
              </w:rPr>
              <w:t>34</w:t>
            </w:r>
            <w:r w:rsidR="00AC50A7">
              <w:rPr>
                <w:rFonts w:ascii="Arial" w:hAnsi="Arial" w:cs="Arial"/>
                <w:sz w:val="18"/>
                <w:szCs w:val="18"/>
              </w:rPr>
              <w:t>5</w:t>
            </w:r>
            <w:r w:rsidR="00AC50A7" w:rsidRPr="00091C4B">
              <w:rPr>
                <w:rFonts w:ascii="Arial" w:hAnsi="Arial" w:cs="Arial"/>
                <w:sz w:val="18"/>
                <w:szCs w:val="18"/>
              </w:rPr>
              <w:t xml:space="preserve"> </w:t>
            </w:r>
          </w:p>
        </w:tc>
        <w:tc>
          <w:tcPr>
            <w:tcW w:w="612" w:type="pct"/>
            <w:tcBorders>
              <w:top w:val="nil"/>
              <w:left w:val="nil"/>
              <w:bottom w:val="nil"/>
              <w:right w:val="nil"/>
            </w:tcBorders>
            <w:vAlign w:val="bottom"/>
          </w:tcPr>
          <w:p w14:paraId="19780357" w14:textId="4533EE51"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1.942 </w:t>
            </w:r>
          </w:p>
        </w:tc>
        <w:tc>
          <w:tcPr>
            <w:tcW w:w="611" w:type="pct"/>
            <w:tcBorders>
              <w:top w:val="nil"/>
              <w:left w:val="nil"/>
              <w:bottom w:val="nil"/>
              <w:right w:val="nil"/>
            </w:tcBorders>
            <w:vAlign w:val="bottom"/>
          </w:tcPr>
          <w:p w14:paraId="2C24ED42" w14:textId="744A6A7F"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228.538 </w:t>
            </w:r>
          </w:p>
        </w:tc>
      </w:tr>
      <w:tr w:rsidR="00091C4B" w:rsidRPr="009C411C" w14:paraId="427B044B" w14:textId="77777777" w:rsidTr="00091C4B">
        <w:trPr>
          <w:cantSplit/>
          <w:trHeight w:val="265"/>
          <w:tblHeader/>
        </w:trPr>
        <w:tc>
          <w:tcPr>
            <w:tcW w:w="2552" w:type="pct"/>
            <w:vAlign w:val="bottom"/>
          </w:tcPr>
          <w:p w14:paraId="10688DA1"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Depoziti kod drugih banaka</w:t>
            </w:r>
          </w:p>
        </w:tc>
        <w:tc>
          <w:tcPr>
            <w:tcW w:w="612" w:type="pct"/>
            <w:tcBorders>
              <w:top w:val="nil"/>
              <w:left w:val="nil"/>
              <w:bottom w:val="nil"/>
              <w:right w:val="nil"/>
            </w:tcBorders>
            <w:vAlign w:val="bottom"/>
          </w:tcPr>
          <w:p w14:paraId="160E0C25" w14:textId="65E47881"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2.997 </w:t>
            </w:r>
          </w:p>
        </w:tc>
        <w:tc>
          <w:tcPr>
            <w:tcW w:w="612" w:type="pct"/>
            <w:tcBorders>
              <w:top w:val="nil"/>
              <w:left w:val="nil"/>
              <w:bottom w:val="nil"/>
              <w:right w:val="nil"/>
            </w:tcBorders>
            <w:vAlign w:val="bottom"/>
          </w:tcPr>
          <w:p w14:paraId="33F492D3" w14:textId="02F5CE51"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w:t>
            </w:r>
            <w:r w:rsidR="0069793B" w:rsidRPr="00091C4B">
              <w:rPr>
                <w:rFonts w:ascii="Arial" w:hAnsi="Arial" w:cs="Arial"/>
                <w:sz w:val="18"/>
                <w:szCs w:val="18"/>
              </w:rPr>
              <w:t>40</w:t>
            </w:r>
            <w:r w:rsidR="0069793B">
              <w:rPr>
                <w:rFonts w:ascii="Arial" w:hAnsi="Arial" w:cs="Arial"/>
                <w:sz w:val="18"/>
                <w:szCs w:val="18"/>
              </w:rPr>
              <w:t>7</w:t>
            </w:r>
            <w:r w:rsidR="0069793B" w:rsidRPr="00091C4B">
              <w:rPr>
                <w:rFonts w:ascii="Arial" w:hAnsi="Arial" w:cs="Arial"/>
                <w:sz w:val="18"/>
                <w:szCs w:val="18"/>
              </w:rPr>
              <w:t xml:space="preserve"> </w:t>
            </w:r>
          </w:p>
        </w:tc>
        <w:tc>
          <w:tcPr>
            <w:tcW w:w="612" w:type="pct"/>
            <w:tcBorders>
              <w:top w:val="nil"/>
              <w:left w:val="nil"/>
              <w:bottom w:val="nil"/>
              <w:right w:val="nil"/>
            </w:tcBorders>
            <w:vAlign w:val="bottom"/>
          </w:tcPr>
          <w:p w14:paraId="48B18903" w14:textId="74DCD413"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1" w:type="pct"/>
            <w:tcBorders>
              <w:top w:val="nil"/>
              <w:left w:val="nil"/>
              <w:bottom w:val="nil"/>
              <w:right w:val="nil"/>
            </w:tcBorders>
            <w:vAlign w:val="bottom"/>
          </w:tcPr>
          <w:p w14:paraId="5DE20231" w14:textId="56C0C0EE"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4.404 </w:t>
            </w:r>
          </w:p>
        </w:tc>
      </w:tr>
      <w:tr w:rsidR="00091C4B" w:rsidRPr="009C411C" w14:paraId="53283E14" w14:textId="77777777" w:rsidTr="00091C4B">
        <w:trPr>
          <w:cantSplit/>
          <w:trHeight w:val="265"/>
          <w:tblHeader/>
        </w:trPr>
        <w:tc>
          <w:tcPr>
            <w:tcW w:w="2552" w:type="pct"/>
            <w:vAlign w:val="bottom"/>
          </w:tcPr>
          <w:p w14:paraId="046079B5"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financijskim institucijama</w:t>
            </w:r>
          </w:p>
        </w:tc>
        <w:tc>
          <w:tcPr>
            <w:tcW w:w="612" w:type="pct"/>
            <w:tcBorders>
              <w:top w:val="nil"/>
              <w:left w:val="nil"/>
              <w:bottom w:val="nil"/>
              <w:right w:val="nil"/>
            </w:tcBorders>
            <w:vAlign w:val="bottom"/>
          </w:tcPr>
          <w:p w14:paraId="0429BAAC" w14:textId="3BB6572F"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927.031 </w:t>
            </w:r>
          </w:p>
        </w:tc>
        <w:tc>
          <w:tcPr>
            <w:tcW w:w="612" w:type="pct"/>
            <w:tcBorders>
              <w:top w:val="nil"/>
              <w:left w:val="nil"/>
              <w:bottom w:val="nil"/>
              <w:right w:val="nil"/>
            </w:tcBorders>
            <w:vAlign w:val="bottom"/>
          </w:tcPr>
          <w:p w14:paraId="4FEB0883" w14:textId="5D3B6F0E"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2" w:type="pct"/>
            <w:tcBorders>
              <w:top w:val="nil"/>
              <w:left w:val="nil"/>
              <w:bottom w:val="nil"/>
              <w:right w:val="nil"/>
            </w:tcBorders>
            <w:vAlign w:val="bottom"/>
          </w:tcPr>
          <w:p w14:paraId="06B273FE" w14:textId="4C2042C7"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1" w:type="pct"/>
            <w:tcBorders>
              <w:top w:val="nil"/>
              <w:left w:val="nil"/>
              <w:bottom w:val="nil"/>
              <w:right w:val="nil"/>
            </w:tcBorders>
            <w:vAlign w:val="bottom"/>
          </w:tcPr>
          <w:p w14:paraId="0718880E" w14:textId="0CAEAC34"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927.031 </w:t>
            </w:r>
          </w:p>
        </w:tc>
      </w:tr>
      <w:tr w:rsidR="00091C4B" w:rsidRPr="009C411C" w14:paraId="13907DED" w14:textId="77777777" w:rsidTr="00091C4B">
        <w:trPr>
          <w:cantSplit/>
          <w:trHeight w:val="265"/>
          <w:tblHeader/>
        </w:trPr>
        <w:tc>
          <w:tcPr>
            <w:tcW w:w="2552" w:type="pct"/>
            <w:vAlign w:val="bottom"/>
          </w:tcPr>
          <w:p w14:paraId="49E2598F"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ostalim korisnicima</w:t>
            </w:r>
          </w:p>
        </w:tc>
        <w:tc>
          <w:tcPr>
            <w:tcW w:w="612" w:type="pct"/>
            <w:tcBorders>
              <w:top w:val="nil"/>
              <w:left w:val="nil"/>
              <w:bottom w:val="nil"/>
              <w:right w:val="nil"/>
            </w:tcBorders>
            <w:vAlign w:val="bottom"/>
          </w:tcPr>
          <w:p w14:paraId="0B92AA0E" w14:textId="24110D8D"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2.298.458 </w:t>
            </w:r>
          </w:p>
        </w:tc>
        <w:tc>
          <w:tcPr>
            <w:tcW w:w="612" w:type="pct"/>
            <w:tcBorders>
              <w:top w:val="nil"/>
              <w:left w:val="nil"/>
              <w:bottom w:val="nil"/>
              <w:right w:val="nil"/>
            </w:tcBorders>
            <w:vAlign w:val="bottom"/>
          </w:tcPr>
          <w:p w14:paraId="14928C2B" w14:textId="3D4198B7"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2" w:type="pct"/>
            <w:tcBorders>
              <w:top w:val="nil"/>
              <w:left w:val="nil"/>
              <w:bottom w:val="nil"/>
              <w:right w:val="nil"/>
            </w:tcBorders>
            <w:vAlign w:val="bottom"/>
          </w:tcPr>
          <w:p w14:paraId="5518001F" w14:textId="188C6AB1"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11.273 </w:t>
            </w:r>
          </w:p>
        </w:tc>
        <w:tc>
          <w:tcPr>
            <w:tcW w:w="611" w:type="pct"/>
            <w:tcBorders>
              <w:top w:val="nil"/>
              <w:left w:val="nil"/>
              <w:bottom w:val="nil"/>
              <w:right w:val="nil"/>
            </w:tcBorders>
            <w:vAlign w:val="bottom"/>
          </w:tcPr>
          <w:p w14:paraId="14C98F70" w14:textId="5DE5C358"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2.309.731 </w:t>
            </w:r>
          </w:p>
        </w:tc>
      </w:tr>
      <w:tr w:rsidR="00091C4B" w:rsidRPr="009C411C" w14:paraId="4D504BAA" w14:textId="77777777" w:rsidTr="00091C4B">
        <w:trPr>
          <w:cantSplit/>
          <w:trHeight w:val="265"/>
          <w:tblHeader/>
        </w:trPr>
        <w:tc>
          <w:tcPr>
            <w:tcW w:w="2552" w:type="pct"/>
            <w:vAlign w:val="bottom"/>
          </w:tcPr>
          <w:p w14:paraId="293BB674"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Financijska imovina po fer vrijednosti kroz dobit ili gubitak</w:t>
            </w:r>
          </w:p>
        </w:tc>
        <w:tc>
          <w:tcPr>
            <w:tcW w:w="612" w:type="pct"/>
            <w:tcBorders>
              <w:top w:val="nil"/>
              <w:left w:val="nil"/>
              <w:bottom w:val="nil"/>
              <w:right w:val="nil"/>
            </w:tcBorders>
            <w:vAlign w:val="bottom"/>
          </w:tcPr>
          <w:p w14:paraId="72D3534F" w14:textId="5283E5E7"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3.168 </w:t>
            </w:r>
          </w:p>
        </w:tc>
        <w:tc>
          <w:tcPr>
            <w:tcW w:w="612" w:type="pct"/>
            <w:tcBorders>
              <w:top w:val="nil"/>
              <w:left w:val="nil"/>
              <w:bottom w:val="nil"/>
              <w:right w:val="nil"/>
            </w:tcBorders>
            <w:vAlign w:val="bottom"/>
          </w:tcPr>
          <w:p w14:paraId="302FEF5E" w14:textId="2917AE14"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2" w:type="pct"/>
            <w:tcBorders>
              <w:top w:val="nil"/>
              <w:left w:val="nil"/>
              <w:bottom w:val="nil"/>
              <w:right w:val="nil"/>
            </w:tcBorders>
            <w:vAlign w:val="bottom"/>
          </w:tcPr>
          <w:p w14:paraId="39FEB1C1" w14:textId="0C7E02F8"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1" w:type="pct"/>
            <w:tcBorders>
              <w:top w:val="nil"/>
              <w:left w:val="nil"/>
              <w:bottom w:val="nil"/>
              <w:right w:val="nil"/>
            </w:tcBorders>
            <w:vAlign w:val="bottom"/>
          </w:tcPr>
          <w:p w14:paraId="7AF61353" w14:textId="5944A56E"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3.168 </w:t>
            </w:r>
          </w:p>
        </w:tc>
      </w:tr>
      <w:tr w:rsidR="00091C4B" w:rsidRPr="009C411C" w14:paraId="2DADAAF2" w14:textId="77777777" w:rsidTr="00091C4B">
        <w:trPr>
          <w:cantSplit/>
          <w:trHeight w:val="265"/>
          <w:tblHeader/>
        </w:trPr>
        <w:tc>
          <w:tcPr>
            <w:tcW w:w="2552" w:type="pct"/>
          </w:tcPr>
          <w:p w14:paraId="1C73A3FC"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 xml:space="preserve">Financijska imovina po fer vrijednosti kroz ostalu sveobuhvatnu dobit  </w:t>
            </w:r>
          </w:p>
        </w:tc>
        <w:tc>
          <w:tcPr>
            <w:tcW w:w="612" w:type="pct"/>
            <w:tcBorders>
              <w:top w:val="nil"/>
              <w:left w:val="nil"/>
              <w:right w:val="nil"/>
            </w:tcBorders>
            <w:vAlign w:val="bottom"/>
          </w:tcPr>
          <w:p w14:paraId="1B66AB41" w14:textId="398B55C9"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349.323 </w:t>
            </w:r>
          </w:p>
        </w:tc>
        <w:tc>
          <w:tcPr>
            <w:tcW w:w="612" w:type="pct"/>
            <w:tcBorders>
              <w:top w:val="nil"/>
              <w:left w:val="nil"/>
              <w:right w:val="nil"/>
            </w:tcBorders>
            <w:vAlign w:val="bottom"/>
          </w:tcPr>
          <w:p w14:paraId="4CC492A3" w14:textId="3166DE48"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195 </w:t>
            </w:r>
          </w:p>
        </w:tc>
        <w:tc>
          <w:tcPr>
            <w:tcW w:w="612" w:type="pct"/>
            <w:tcBorders>
              <w:top w:val="nil"/>
              <w:left w:val="nil"/>
              <w:right w:val="nil"/>
            </w:tcBorders>
            <w:vAlign w:val="bottom"/>
          </w:tcPr>
          <w:p w14:paraId="2C3A4FA2" w14:textId="526A36F6"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 </w:t>
            </w:r>
          </w:p>
        </w:tc>
        <w:tc>
          <w:tcPr>
            <w:tcW w:w="611" w:type="pct"/>
            <w:tcBorders>
              <w:top w:val="nil"/>
              <w:left w:val="nil"/>
              <w:right w:val="nil"/>
            </w:tcBorders>
            <w:vAlign w:val="bottom"/>
          </w:tcPr>
          <w:p w14:paraId="540DBA37" w14:textId="4FCB6E28"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349.518 </w:t>
            </w:r>
          </w:p>
        </w:tc>
      </w:tr>
      <w:tr w:rsidR="00091C4B" w:rsidRPr="009C411C" w14:paraId="04148013" w14:textId="77777777" w:rsidTr="00091C4B">
        <w:trPr>
          <w:cantSplit/>
          <w:trHeight w:val="265"/>
          <w:tblHeader/>
        </w:trPr>
        <w:tc>
          <w:tcPr>
            <w:tcW w:w="2552" w:type="pct"/>
            <w:vAlign w:val="bottom"/>
          </w:tcPr>
          <w:p w14:paraId="7A83CD05" w14:textId="77777777" w:rsidR="00091C4B" w:rsidRPr="009C411C" w:rsidRDefault="00091C4B" w:rsidP="00091C4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Ostala imovina</w:t>
            </w:r>
          </w:p>
        </w:tc>
        <w:tc>
          <w:tcPr>
            <w:tcW w:w="612" w:type="pct"/>
            <w:tcBorders>
              <w:top w:val="nil"/>
              <w:left w:val="nil"/>
              <w:bottom w:val="single" w:sz="6" w:space="0" w:color="auto"/>
              <w:right w:val="nil"/>
            </w:tcBorders>
            <w:vAlign w:val="bottom"/>
          </w:tcPr>
          <w:p w14:paraId="2D5D211E" w14:textId="2AF89F0B"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w:t>
            </w:r>
            <w:r w:rsidR="0069793B" w:rsidRPr="00091C4B">
              <w:rPr>
                <w:rFonts w:ascii="Arial" w:hAnsi="Arial" w:cs="Arial"/>
                <w:sz w:val="18"/>
                <w:szCs w:val="18"/>
              </w:rPr>
              <w:t>70</w:t>
            </w:r>
            <w:r w:rsidR="0069793B">
              <w:rPr>
                <w:rFonts w:ascii="Arial" w:hAnsi="Arial" w:cs="Arial"/>
                <w:sz w:val="18"/>
                <w:szCs w:val="18"/>
              </w:rPr>
              <w:t>0</w:t>
            </w:r>
            <w:r w:rsidR="0069793B" w:rsidRPr="00091C4B">
              <w:rPr>
                <w:rFonts w:ascii="Arial" w:hAnsi="Arial" w:cs="Arial"/>
                <w:sz w:val="18"/>
                <w:szCs w:val="18"/>
              </w:rPr>
              <w:t xml:space="preserve"> </w:t>
            </w:r>
          </w:p>
        </w:tc>
        <w:tc>
          <w:tcPr>
            <w:tcW w:w="612" w:type="pct"/>
            <w:tcBorders>
              <w:top w:val="nil"/>
              <w:left w:val="nil"/>
              <w:bottom w:val="single" w:sz="6" w:space="0" w:color="auto"/>
              <w:right w:val="nil"/>
            </w:tcBorders>
            <w:vAlign w:val="bottom"/>
          </w:tcPr>
          <w:p w14:paraId="68CC4FBE" w14:textId="27855214"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182 </w:t>
            </w:r>
          </w:p>
        </w:tc>
        <w:tc>
          <w:tcPr>
            <w:tcW w:w="612" w:type="pct"/>
            <w:tcBorders>
              <w:top w:val="nil"/>
              <w:left w:val="nil"/>
              <w:bottom w:val="single" w:sz="6" w:space="0" w:color="auto"/>
              <w:right w:val="nil"/>
            </w:tcBorders>
            <w:vAlign w:val="bottom"/>
          </w:tcPr>
          <w:p w14:paraId="011C0FAF" w14:textId="40AAA128"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407 </w:t>
            </w:r>
          </w:p>
        </w:tc>
        <w:tc>
          <w:tcPr>
            <w:tcW w:w="611" w:type="pct"/>
            <w:tcBorders>
              <w:top w:val="nil"/>
              <w:left w:val="nil"/>
              <w:bottom w:val="single" w:sz="6" w:space="0" w:color="auto"/>
              <w:right w:val="nil"/>
            </w:tcBorders>
            <w:vAlign w:val="bottom"/>
          </w:tcPr>
          <w:p w14:paraId="2C925004" w14:textId="1EFA2385" w:rsidR="00091C4B" w:rsidRPr="00091C4B" w:rsidRDefault="00091C4B" w:rsidP="00091C4B">
            <w:pPr>
              <w:tabs>
                <w:tab w:val="right" w:pos="1202"/>
              </w:tabs>
              <w:spacing w:line="301" w:lineRule="exact"/>
              <w:jc w:val="right"/>
              <w:outlineLvl w:val="0"/>
              <w:rPr>
                <w:rFonts w:ascii="Arial" w:hAnsi="Arial" w:cs="Arial"/>
                <w:color w:val="000000" w:themeColor="text1"/>
                <w:sz w:val="18"/>
                <w:szCs w:val="18"/>
                <w:lang w:val="hr-HR"/>
              </w:rPr>
            </w:pPr>
            <w:r w:rsidRPr="00091C4B">
              <w:rPr>
                <w:rFonts w:ascii="Arial" w:hAnsi="Arial" w:cs="Arial"/>
                <w:sz w:val="18"/>
                <w:szCs w:val="18"/>
              </w:rPr>
              <w:t xml:space="preserve"> 1.</w:t>
            </w:r>
            <w:r w:rsidR="0069793B" w:rsidRPr="00091C4B">
              <w:rPr>
                <w:rFonts w:ascii="Arial" w:hAnsi="Arial" w:cs="Arial"/>
                <w:sz w:val="18"/>
                <w:szCs w:val="18"/>
              </w:rPr>
              <w:t>2</w:t>
            </w:r>
            <w:r w:rsidR="0069793B">
              <w:rPr>
                <w:rFonts w:ascii="Arial" w:hAnsi="Arial" w:cs="Arial"/>
                <w:sz w:val="18"/>
                <w:szCs w:val="18"/>
              </w:rPr>
              <w:t>89</w:t>
            </w:r>
            <w:r w:rsidR="0069793B" w:rsidRPr="00091C4B">
              <w:rPr>
                <w:rFonts w:ascii="Arial" w:hAnsi="Arial" w:cs="Arial"/>
                <w:sz w:val="18"/>
                <w:szCs w:val="18"/>
              </w:rPr>
              <w:t xml:space="preserve"> </w:t>
            </w:r>
          </w:p>
        </w:tc>
      </w:tr>
      <w:tr w:rsidR="00091C4B" w:rsidRPr="009C411C" w14:paraId="734B3221" w14:textId="77777777" w:rsidTr="00091C4B">
        <w:trPr>
          <w:cantSplit/>
          <w:trHeight w:val="315"/>
          <w:tblHeader/>
        </w:trPr>
        <w:tc>
          <w:tcPr>
            <w:tcW w:w="2552" w:type="pct"/>
            <w:vAlign w:val="bottom"/>
          </w:tcPr>
          <w:p w14:paraId="218216FC" w14:textId="77777777" w:rsidR="00091C4B" w:rsidRPr="009C411C" w:rsidRDefault="00091C4B" w:rsidP="00091C4B">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 xml:space="preserve">Ukupno </w:t>
            </w:r>
          </w:p>
        </w:tc>
        <w:tc>
          <w:tcPr>
            <w:tcW w:w="612" w:type="pct"/>
            <w:tcBorders>
              <w:top w:val="single" w:sz="6" w:space="0" w:color="auto"/>
              <w:left w:val="nil"/>
              <w:bottom w:val="single" w:sz="12" w:space="0" w:color="auto"/>
              <w:right w:val="nil"/>
            </w:tcBorders>
            <w:vAlign w:val="bottom"/>
          </w:tcPr>
          <w:p w14:paraId="16B8749D" w14:textId="7D316A79" w:rsidR="00091C4B" w:rsidRPr="00091C4B" w:rsidRDefault="00091C4B" w:rsidP="00091C4B">
            <w:pPr>
              <w:tabs>
                <w:tab w:val="right" w:pos="1202"/>
              </w:tabs>
              <w:spacing w:line="301" w:lineRule="exact"/>
              <w:jc w:val="right"/>
              <w:outlineLvl w:val="0"/>
              <w:rPr>
                <w:rFonts w:ascii="Arial" w:hAnsi="Arial" w:cs="Arial"/>
                <w:b/>
                <w:bCs/>
                <w:color w:val="000000" w:themeColor="text1"/>
                <w:sz w:val="18"/>
                <w:szCs w:val="18"/>
                <w:lang w:val="hr-HR"/>
              </w:rPr>
            </w:pPr>
            <w:r w:rsidRPr="00091C4B">
              <w:rPr>
                <w:rFonts w:ascii="Arial" w:hAnsi="Arial" w:cs="Arial"/>
                <w:b/>
                <w:bCs/>
                <w:sz w:val="18"/>
                <w:szCs w:val="18"/>
              </w:rPr>
              <w:t xml:space="preserve"> 3.796.</w:t>
            </w:r>
            <w:r w:rsidR="0069793B" w:rsidRPr="00091C4B">
              <w:rPr>
                <w:rFonts w:ascii="Arial" w:hAnsi="Arial" w:cs="Arial"/>
                <w:b/>
                <w:bCs/>
                <w:sz w:val="18"/>
                <w:szCs w:val="18"/>
              </w:rPr>
              <w:t>92</w:t>
            </w:r>
            <w:r w:rsidR="0069793B">
              <w:rPr>
                <w:rFonts w:ascii="Arial" w:hAnsi="Arial" w:cs="Arial"/>
                <w:b/>
                <w:bCs/>
                <w:sz w:val="18"/>
                <w:szCs w:val="18"/>
              </w:rPr>
              <w:t>8</w:t>
            </w:r>
            <w:r w:rsidR="0069793B" w:rsidRPr="00091C4B">
              <w:rPr>
                <w:rFonts w:ascii="Arial" w:hAnsi="Arial" w:cs="Arial"/>
                <w:b/>
                <w:bCs/>
                <w:sz w:val="18"/>
                <w:szCs w:val="18"/>
              </w:rPr>
              <w:t xml:space="preserve"> </w:t>
            </w:r>
          </w:p>
        </w:tc>
        <w:tc>
          <w:tcPr>
            <w:tcW w:w="612" w:type="pct"/>
            <w:tcBorders>
              <w:top w:val="single" w:sz="6" w:space="0" w:color="auto"/>
              <w:left w:val="nil"/>
              <w:bottom w:val="single" w:sz="12" w:space="0" w:color="auto"/>
              <w:right w:val="nil"/>
            </w:tcBorders>
            <w:vAlign w:val="bottom"/>
          </w:tcPr>
          <w:p w14:paraId="3D5E6990" w14:textId="6BCE96E5" w:rsidR="00091C4B" w:rsidRPr="00091C4B" w:rsidRDefault="00091C4B" w:rsidP="00091C4B">
            <w:pPr>
              <w:tabs>
                <w:tab w:val="right" w:pos="1202"/>
              </w:tabs>
              <w:spacing w:line="301" w:lineRule="exact"/>
              <w:jc w:val="right"/>
              <w:outlineLvl w:val="0"/>
              <w:rPr>
                <w:rFonts w:ascii="Arial" w:hAnsi="Arial" w:cs="Arial"/>
                <w:b/>
                <w:bCs/>
                <w:color w:val="000000" w:themeColor="text1"/>
                <w:sz w:val="18"/>
                <w:szCs w:val="18"/>
                <w:lang w:val="hr-HR"/>
              </w:rPr>
            </w:pPr>
            <w:r w:rsidRPr="00091C4B">
              <w:rPr>
                <w:rFonts w:ascii="Arial" w:hAnsi="Arial" w:cs="Arial"/>
                <w:b/>
                <w:bCs/>
                <w:sz w:val="18"/>
                <w:szCs w:val="18"/>
              </w:rPr>
              <w:t xml:space="preserve"> 13.</w:t>
            </w:r>
            <w:r w:rsidR="0069793B" w:rsidRPr="00091C4B">
              <w:rPr>
                <w:rFonts w:ascii="Arial" w:hAnsi="Arial" w:cs="Arial"/>
                <w:b/>
                <w:bCs/>
                <w:sz w:val="18"/>
                <w:szCs w:val="18"/>
              </w:rPr>
              <w:t>12</w:t>
            </w:r>
            <w:r w:rsidR="0069793B">
              <w:rPr>
                <w:rFonts w:ascii="Arial" w:hAnsi="Arial" w:cs="Arial"/>
                <w:b/>
                <w:bCs/>
                <w:sz w:val="18"/>
                <w:szCs w:val="18"/>
              </w:rPr>
              <w:t>9</w:t>
            </w:r>
          </w:p>
        </w:tc>
        <w:tc>
          <w:tcPr>
            <w:tcW w:w="612" w:type="pct"/>
            <w:tcBorders>
              <w:top w:val="single" w:sz="6" w:space="0" w:color="auto"/>
              <w:left w:val="nil"/>
              <w:bottom w:val="single" w:sz="12" w:space="0" w:color="auto"/>
              <w:right w:val="nil"/>
            </w:tcBorders>
            <w:vAlign w:val="bottom"/>
          </w:tcPr>
          <w:p w14:paraId="6A04962F" w14:textId="6F7FC19B" w:rsidR="00091C4B" w:rsidRPr="00091C4B" w:rsidRDefault="00091C4B" w:rsidP="00091C4B">
            <w:pPr>
              <w:tabs>
                <w:tab w:val="right" w:pos="1202"/>
              </w:tabs>
              <w:spacing w:line="301" w:lineRule="exact"/>
              <w:jc w:val="right"/>
              <w:outlineLvl w:val="0"/>
              <w:rPr>
                <w:rFonts w:ascii="Arial" w:hAnsi="Arial" w:cs="Arial"/>
                <w:b/>
                <w:bCs/>
                <w:color w:val="000000" w:themeColor="text1"/>
                <w:sz w:val="18"/>
                <w:szCs w:val="18"/>
                <w:lang w:val="hr-HR"/>
              </w:rPr>
            </w:pPr>
            <w:r w:rsidRPr="00091C4B">
              <w:rPr>
                <w:rFonts w:ascii="Arial" w:hAnsi="Arial" w:cs="Arial"/>
                <w:b/>
                <w:bCs/>
                <w:sz w:val="18"/>
                <w:szCs w:val="18"/>
              </w:rPr>
              <w:t xml:space="preserve"> 13.</w:t>
            </w:r>
            <w:r w:rsidR="0069793B" w:rsidRPr="00091C4B">
              <w:rPr>
                <w:rFonts w:ascii="Arial" w:hAnsi="Arial" w:cs="Arial"/>
                <w:b/>
                <w:bCs/>
                <w:sz w:val="18"/>
                <w:szCs w:val="18"/>
              </w:rPr>
              <w:t>62</w:t>
            </w:r>
            <w:r w:rsidR="0069793B">
              <w:rPr>
                <w:rFonts w:ascii="Arial" w:hAnsi="Arial" w:cs="Arial"/>
                <w:b/>
                <w:bCs/>
                <w:sz w:val="18"/>
                <w:szCs w:val="18"/>
              </w:rPr>
              <w:t>2</w:t>
            </w:r>
            <w:r w:rsidR="0069793B" w:rsidRPr="00091C4B">
              <w:rPr>
                <w:rFonts w:ascii="Arial" w:hAnsi="Arial" w:cs="Arial"/>
                <w:b/>
                <w:bCs/>
                <w:sz w:val="18"/>
                <w:szCs w:val="18"/>
              </w:rPr>
              <w:t xml:space="preserve"> </w:t>
            </w:r>
          </w:p>
        </w:tc>
        <w:tc>
          <w:tcPr>
            <w:tcW w:w="611" w:type="pct"/>
            <w:tcBorders>
              <w:top w:val="single" w:sz="6" w:space="0" w:color="auto"/>
              <w:left w:val="nil"/>
              <w:bottom w:val="single" w:sz="12" w:space="0" w:color="auto"/>
              <w:right w:val="nil"/>
            </w:tcBorders>
            <w:vAlign w:val="bottom"/>
          </w:tcPr>
          <w:p w14:paraId="4D027B90" w14:textId="565A6753" w:rsidR="00091C4B" w:rsidRPr="00091C4B" w:rsidRDefault="00091C4B" w:rsidP="00091C4B">
            <w:pPr>
              <w:tabs>
                <w:tab w:val="right" w:pos="1202"/>
              </w:tabs>
              <w:spacing w:line="301" w:lineRule="exact"/>
              <w:jc w:val="right"/>
              <w:outlineLvl w:val="0"/>
              <w:rPr>
                <w:rFonts w:ascii="Arial" w:hAnsi="Arial" w:cs="Arial"/>
                <w:b/>
                <w:bCs/>
                <w:color w:val="000000" w:themeColor="text1"/>
                <w:sz w:val="18"/>
                <w:szCs w:val="18"/>
                <w:lang w:val="hr-HR"/>
              </w:rPr>
            </w:pPr>
            <w:r w:rsidRPr="00091C4B">
              <w:rPr>
                <w:rFonts w:ascii="Arial" w:hAnsi="Arial" w:cs="Arial"/>
                <w:b/>
                <w:bCs/>
                <w:sz w:val="18"/>
                <w:szCs w:val="18"/>
              </w:rPr>
              <w:t xml:space="preserve"> 3.823.679 </w:t>
            </w:r>
          </w:p>
        </w:tc>
      </w:tr>
      <w:tr w:rsidR="00091C4B" w:rsidRPr="009C411C" w14:paraId="379C3EF9" w14:textId="77777777" w:rsidTr="003C6F58">
        <w:tblPrEx>
          <w:tblCellMar>
            <w:left w:w="31" w:type="dxa"/>
            <w:right w:w="31" w:type="dxa"/>
          </w:tblCellMar>
        </w:tblPrEx>
        <w:trPr>
          <w:cantSplit/>
          <w:trHeight w:val="265"/>
          <w:tblHeader/>
        </w:trPr>
        <w:tc>
          <w:tcPr>
            <w:tcW w:w="2552" w:type="pct"/>
            <w:vAlign w:val="bottom"/>
          </w:tcPr>
          <w:p w14:paraId="26CF0EA1" w14:textId="77777777" w:rsidR="00091C4B" w:rsidRPr="009C411C" w:rsidRDefault="00091C4B" w:rsidP="00091C4B">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70710D07"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C0DBDE1"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763A2FC9"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31482410"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r>
      <w:tr w:rsidR="00091C4B" w:rsidRPr="009C411C" w14:paraId="2A4223EF" w14:textId="77777777" w:rsidTr="003C6F58">
        <w:tblPrEx>
          <w:tblCellMar>
            <w:left w:w="31" w:type="dxa"/>
            <w:right w:w="31" w:type="dxa"/>
          </w:tblCellMar>
        </w:tblPrEx>
        <w:trPr>
          <w:cantSplit/>
          <w:trHeight w:val="265"/>
          <w:tblHeader/>
        </w:trPr>
        <w:tc>
          <w:tcPr>
            <w:tcW w:w="2552" w:type="pct"/>
          </w:tcPr>
          <w:p w14:paraId="0028A30A" w14:textId="77777777" w:rsidR="00091C4B" w:rsidRPr="009C411C" w:rsidRDefault="00091C4B" w:rsidP="00091C4B">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Garancije i preuzete obveze</w:t>
            </w:r>
          </w:p>
        </w:tc>
        <w:tc>
          <w:tcPr>
            <w:tcW w:w="612" w:type="pct"/>
            <w:vAlign w:val="bottom"/>
          </w:tcPr>
          <w:p w14:paraId="32035C2C"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45F3DDE6"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3794A795"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5CEDCF9A" w14:textId="77777777" w:rsidR="00091C4B" w:rsidRPr="009C411C" w:rsidRDefault="00091C4B" w:rsidP="00091C4B">
            <w:pPr>
              <w:tabs>
                <w:tab w:val="right" w:pos="1202"/>
              </w:tabs>
              <w:spacing w:line="301" w:lineRule="exact"/>
              <w:jc w:val="right"/>
              <w:outlineLvl w:val="0"/>
              <w:rPr>
                <w:rFonts w:ascii="Arial" w:hAnsi="Arial" w:cs="Arial"/>
                <w:color w:val="000000" w:themeColor="text1"/>
                <w:sz w:val="18"/>
                <w:szCs w:val="18"/>
                <w:lang w:val="hr-HR"/>
              </w:rPr>
            </w:pPr>
          </w:p>
        </w:tc>
      </w:tr>
      <w:tr w:rsidR="0069793B" w:rsidRPr="009C411C" w14:paraId="6CC0125C" w14:textId="77777777" w:rsidTr="00F959D0">
        <w:tblPrEx>
          <w:tblCellMar>
            <w:left w:w="31" w:type="dxa"/>
            <w:right w:w="31" w:type="dxa"/>
          </w:tblCellMar>
        </w:tblPrEx>
        <w:trPr>
          <w:cantSplit/>
          <w:trHeight w:val="265"/>
          <w:tblHeader/>
        </w:trPr>
        <w:tc>
          <w:tcPr>
            <w:tcW w:w="2552" w:type="pct"/>
          </w:tcPr>
          <w:p w14:paraId="46694B42" w14:textId="13333F3D" w:rsidR="0069793B" w:rsidRPr="009C411C" w:rsidRDefault="0069793B" w:rsidP="0069793B">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12" w:type="pct"/>
            <w:tcBorders>
              <w:top w:val="nil"/>
              <w:left w:val="nil"/>
              <w:bottom w:val="nil"/>
              <w:right w:val="nil"/>
            </w:tcBorders>
            <w:shd w:val="clear" w:color="auto" w:fill="auto"/>
            <w:vAlign w:val="bottom"/>
          </w:tcPr>
          <w:p w14:paraId="50790F19" w14:textId="300DB83D"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29.487</w:t>
            </w:r>
          </w:p>
        </w:tc>
        <w:tc>
          <w:tcPr>
            <w:tcW w:w="612" w:type="pct"/>
            <w:tcBorders>
              <w:top w:val="nil"/>
              <w:left w:val="nil"/>
              <w:bottom w:val="nil"/>
              <w:right w:val="nil"/>
            </w:tcBorders>
            <w:shd w:val="clear" w:color="auto" w:fill="auto"/>
            <w:vAlign w:val="bottom"/>
          </w:tcPr>
          <w:p w14:paraId="4F45100B" w14:textId="1961D507"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     </w:t>
            </w:r>
          </w:p>
        </w:tc>
        <w:tc>
          <w:tcPr>
            <w:tcW w:w="612" w:type="pct"/>
            <w:tcBorders>
              <w:top w:val="nil"/>
              <w:left w:val="nil"/>
              <w:bottom w:val="nil"/>
              <w:right w:val="nil"/>
            </w:tcBorders>
            <w:shd w:val="clear" w:color="auto" w:fill="auto"/>
            <w:vAlign w:val="bottom"/>
          </w:tcPr>
          <w:p w14:paraId="2785474C" w14:textId="5936315A"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     </w:t>
            </w:r>
          </w:p>
        </w:tc>
        <w:tc>
          <w:tcPr>
            <w:tcW w:w="611" w:type="pct"/>
            <w:tcBorders>
              <w:top w:val="nil"/>
              <w:left w:val="nil"/>
              <w:bottom w:val="nil"/>
              <w:right w:val="nil"/>
            </w:tcBorders>
            <w:shd w:val="clear" w:color="auto" w:fill="auto"/>
            <w:vAlign w:val="bottom"/>
          </w:tcPr>
          <w:p w14:paraId="3F0CE528" w14:textId="0F10324C"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29.487</w:t>
            </w:r>
          </w:p>
        </w:tc>
      </w:tr>
      <w:tr w:rsidR="0069793B" w:rsidRPr="009C411C" w14:paraId="2387E3CC" w14:textId="77777777" w:rsidTr="00F959D0">
        <w:tblPrEx>
          <w:tblCellMar>
            <w:left w:w="31" w:type="dxa"/>
            <w:right w:w="31" w:type="dxa"/>
          </w:tblCellMar>
        </w:tblPrEx>
        <w:trPr>
          <w:cantSplit/>
          <w:trHeight w:val="265"/>
          <w:tblHeader/>
        </w:trPr>
        <w:tc>
          <w:tcPr>
            <w:tcW w:w="2552" w:type="pct"/>
            <w:vAlign w:val="bottom"/>
          </w:tcPr>
          <w:p w14:paraId="1F8D43AB" w14:textId="77777777" w:rsidR="0069793B" w:rsidRPr="009C411C" w:rsidRDefault="0069793B" w:rsidP="0069793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12" w:type="pct"/>
            <w:tcBorders>
              <w:top w:val="nil"/>
              <w:left w:val="nil"/>
              <w:bottom w:val="nil"/>
              <w:right w:val="nil"/>
            </w:tcBorders>
            <w:shd w:val="clear" w:color="auto" w:fill="auto"/>
            <w:vAlign w:val="bottom"/>
          </w:tcPr>
          <w:p w14:paraId="0969AE7F" w14:textId="7B6656F6"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3.559</w:t>
            </w:r>
          </w:p>
        </w:tc>
        <w:tc>
          <w:tcPr>
            <w:tcW w:w="612" w:type="pct"/>
            <w:tcBorders>
              <w:top w:val="nil"/>
              <w:left w:val="nil"/>
              <w:bottom w:val="nil"/>
              <w:right w:val="nil"/>
            </w:tcBorders>
            <w:shd w:val="clear" w:color="auto" w:fill="auto"/>
            <w:vAlign w:val="bottom"/>
          </w:tcPr>
          <w:p w14:paraId="3657FA88" w14:textId="202314E7"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     </w:t>
            </w:r>
          </w:p>
        </w:tc>
        <w:tc>
          <w:tcPr>
            <w:tcW w:w="612" w:type="pct"/>
            <w:tcBorders>
              <w:top w:val="nil"/>
              <w:left w:val="nil"/>
              <w:bottom w:val="nil"/>
              <w:right w:val="nil"/>
            </w:tcBorders>
            <w:shd w:val="clear" w:color="auto" w:fill="auto"/>
            <w:vAlign w:val="bottom"/>
          </w:tcPr>
          <w:p w14:paraId="6832F651" w14:textId="7CE5AD5E"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 xml:space="preserve">  -     </w:t>
            </w:r>
          </w:p>
        </w:tc>
        <w:tc>
          <w:tcPr>
            <w:tcW w:w="611" w:type="pct"/>
            <w:tcBorders>
              <w:top w:val="nil"/>
              <w:left w:val="nil"/>
              <w:bottom w:val="nil"/>
              <w:right w:val="nil"/>
            </w:tcBorders>
            <w:shd w:val="clear" w:color="auto" w:fill="auto"/>
            <w:vAlign w:val="bottom"/>
          </w:tcPr>
          <w:p w14:paraId="06206323" w14:textId="1238EBFB" w:rsidR="0069793B" w:rsidRPr="00502694" w:rsidRDefault="0069793B" w:rsidP="0069793B">
            <w:pPr>
              <w:tabs>
                <w:tab w:val="right" w:pos="1202"/>
              </w:tabs>
              <w:spacing w:line="301" w:lineRule="exact"/>
              <w:jc w:val="right"/>
              <w:outlineLvl w:val="0"/>
              <w:rPr>
                <w:rFonts w:ascii="Arial" w:hAnsi="Arial" w:cs="Arial"/>
                <w:color w:val="000000" w:themeColor="text1"/>
                <w:sz w:val="18"/>
                <w:szCs w:val="18"/>
                <w:lang w:val="hr-HR"/>
              </w:rPr>
            </w:pPr>
            <w:r w:rsidRPr="00711634">
              <w:rPr>
                <w:rFonts w:ascii="Arial" w:hAnsi="Arial" w:cs="Arial"/>
                <w:color w:val="000000" w:themeColor="text1"/>
                <w:sz w:val="18"/>
                <w:szCs w:val="18"/>
              </w:rPr>
              <w:t>3.559</w:t>
            </w:r>
          </w:p>
        </w:tc>
      </w:tr>
      <w:tr w:rsidR="00502694" w:rsidRPr="009C411C" w14:paraId="262F92E9" w14:textId="77777777" w:rsidTr="00502694">
        <w:tblPrEx>
          <w:tblCellMar>
            <w:left w:w="31" w:type="dxa"/>
            <w:right w:w="31" w:type="dxa"/>
          </w:tblCellMar>
        </w:tblPrEx>
        <w:trPr>
          <w:cantSplit/>
          <w:trHeight w:val="265"/>
          <w:tblHeader/>
        </w:trPr>
        <w:tc>
          <w:tcPr>
            <w:tcW w:w="2552" w:type="pct"/>
            <w:vAlign w:val="bottom"/>
          </w:tcPr>
          <w:p w14:paraId="2F3AD7C9" w14:textId="24153DB3" w:rsidR="00502694" w:rsidRPr="009C411C" w:rsidRDefault="00502694" w:rsidP="00502694">
            <w:pPr>
              <w:tabs>
                <w:tab w:val="right" w:pos="1202"/>
              </w:tabs>
              <w:spacing w:line="301" w:lineRule="exac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Otvoreni akreditivi u devizama</w:t>
            </w:r>
          </w:p>
        </w:tc>
        <w:tc>
          <w:tcPr>
            <w:tcW w:w="612" w:type="pct"/>
            <w:tcBorders>
              <w:top w:val="nil"/>
              <w:left w:val="nil"/>
              <w:right w:val="nil"/>
            </w:tcBorders>
            <w:vAlign w:val="bottom"/>
          </w:tcPr>
          <w:p w14:paraId="7F750937" w14:textId="5E383CA7" w:rsidR="00502694" w:rsidRPr="00502694" w:rsidRDefault="00502694" w:rsidP="00502694">
            <w:pPr>
              <w:tabs>
                <w:tab w:val="right" w:pos="1202"/>
              </w:tabs>
              <w:spacing w:line="301" w:lineRule="exact"/>
              <w:jc w:val="right"/>
              <w:outlineLvl w:val="0"/>
              <w:rPr>
                <w:rFonts w:ascii="Arial" w:hAnsi="Arial" w:cs="Arial"/>
                <w:color w:val="000000" w:themeColor="text1"/>
                <w:sz w:val="18"/>
                <w:szCs w:val="18"/>
                <w:lang w:val="hr-HR"/>
              </w:rPr>
            </w:pPr>
            <w:r w:rsidRPr="00502694">
              <w:rPr>
                <w:rFonts w:ascii="Arial" w:hAnsi="Arial" w:cs="Arial"/>
                <w:sz w:val="18"/>
                <w:szCs w:val="18"/>
              </w:rPr>
              <w:t xml:space="preserve"> 165 </w:t>
            </w:r>
          </w:p>
        </w:tc>
        <w:tc>
          <w:tcPr>
            <w:tcW w:w="612" w:type="pct"/>
            <w:tcBorders>
              <w:top w:val="nil"/>
              <w:left w:val="nil"/>
              <w:right w:val="nil"/>
            </w:tcBorders>
            <w:vAlign w:val="bottom"/>
          </w:tcPr>
          <w:p w14:paraId="47EF82F5" w14:textId="2E7BB221" w:rsidR="00502694" w:rsidRPr="00502694" w:rsidRDefault="00502694" w:rsidP="00502694">
            <w:pPr>
              <w:tabs>
                <w:tab w:val="right" w:pos="1202"/>
              </w:tabs>
              <w:spacing w:line="301" w:lineRule="exact"/>
              <w:jc w:val="right"/>
              <w:outlineLvl w:val="0"/>
              <w:rPr>
                <w:rFonts w:ascii="Arial" w:hAnsi="Arial" w:cs="Arial"/>
                <w:color w:val="000000" w:themeColor="text1"/>
                <w:sz w:val="18"/>
                <w:szCs w:val="18"/>
                <w:lang w:val="hr-HR"/>
              </w:rPr>
            </w:pPr>
            <w:r w:rsidRPr="00502694">
              <w:rPr>
                <w:rFonts w:ascii="Arial" w:hAnsi="Arial" w:cs="Arial"/>
                <w:sz w:val="18"/>
                <w:szCs w:val="18"/>
              </w:rPr>
              <w:t xml:space="preserve"> - </w:t>
            </w:r>
          </w:p>
        </w:tc>
        <w:tc>
          <w:tcPr>
            <w:tcW w:w="612" w:type="pct"/>
            <w:tcBorders>
              <w:top w:val="nil"/>
              <w:left w:val="nil"/>
              <w:right w:val="nil"/>
            </w:tcBorders>
            <w:vAlign w:val="bottom"/>
          </w:tcPr>
          <w:p w14:paraId="4A7FD422" w14:textId="5A6D5F33" w:rsidR="00502694" w:rsidRPr="00502694" w:rsidRDefault="00502694" w:rsidP="00502694">
            <w:pPr>
              <w:tabs>
                <w:tab w:val="right" w:pos="1202"/>
              </w:tabs>
              <w:spacing w:line="301" w:lineRule="exact"/>
              <w:jc w:val="right"/>
              <w:outlineLvl w:val="0"/>
              <w:rPr>
                <w:rFonts w:ascii="Arial" w:hAnsi="Arial" w:cs="Arial"/>
                <w:color w:val="000000" w:themeColor="text1"/>
                <w:sz w:val="18"/>
                <w:szCs w:val="18"/>
                <w:lang w:val="hr-HR"/>
              </w:rPr>
            </w:pPr>
            <w:r w:rsidRPr="00502694">
              <w:rPr>
                <w:rFonts w:ascii="Arial" w:hAnsi="Arial" w:cs="Arial"/>
                <w:sz w:val="18"/>
                <w:szCs w:val="18"/>
              </w:rPr>
              <w:t xml:space="preserve"> - </w:t>
            </w:r>
          </w:p>
        </w:tc>
        <w:tc>
          <w:tcPr>
            <w:tcW w:w="611" w:type="pct"/>
            <w:tcBorders>
              <w:top w:val="nil"/>
              <w:left w:val="nil"/>
              <w:right w:val="nil"/>
            </w:tcBorders>
            <w:vAlign w:val="bottom"/>
          </w:tcPr>
          <w:p w14:paraId="24FA021B" w14:textId="30E9FEBF" w:rsidR="00502694" w:rsidRPr="00502694" w:rsidRDefault="00502694" w:rsidP="00502694">
            <w:pPr>
              <w:tabs>
                <w:tab w:val="right" w:pos="1202"/>
              </w:tabs>
              <w:spacing w:line="301" w:lineRule="exact"/>
              <w:jc w:val="right"/>
              <w:outlineLvl w:val="0"/>
              <w:rPr>
                <w:rFonts w:ascii="Arial" w:hAnsi="Arial" w:cs="Arial"/>
                <w:color w:val="000000" w:themeColor="text1"/>
                <w:sz w:val="18"/>
                <w:szCs w:val="18"/>
                <w:lang w:val="hr-HR"/>
              </w:rPr>
            </w:pPr>
            <w:r w:rsidRPr="00502694">
              <w:rPr>
                <w:rFonts w:ascii="Arial" w:hAnsi="Arial" w:cs="Arial"/>
                <w:sz w:val="18"/>
                <w:szCs w:val="18"/>
              </w:rPr>
              <w:t xml:space="preserve"> 165 </w:t>
            </w:r>
          </w:p>
        </w:tc>
      </w:tr>
      <w:tr w:rsidR="00502694" w:rsidRPr="009C411C" w14:paraId="05BEFD9B" w14:textId="77777777" w:rsidTr="00502694">
        <w:tblPrEx>
          <w:tblCellMar>
            <w:left w:w="31" w:type="dxa"/>
            <w:right w:w="31" w:type="dxa"/>
          </w:tblCellMar>
        </w:tblPrEx>
        <w:trPr>
          <w:cantSplit/>
          <w:trHeight w:val="265"/>
          <w:tblHeader/>
        </w:trPr>
        <w:tc>
          <w:tcPr>
            <w:tcW w:w="2552" w:type="pct"/>
            <w:vAlign w:val="bottom"/>
          </w:tcPr>
          <w:p w14:paraId="304FADAA" w14:textId="34EB5DEA" w:rsidR="00502694" w:rsidRPr="009C411C" w:rsidRDefault="00502694" w:rsidP="00502694">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12" w:type="pct"/>
            <w:tcBorders>
              <w:left w:val="nil"/>
              <w:bottom w:val="single" w:sz="6" w:space="0" w:color="auto"/>
              <w:right w:val="nil"/>
            </w:tcBorders>
            <w:vAlign w:val="bottom"/>
          </w:tcPr>
          <w:p w14:paraId="7BC627F3" w14:textId="4F8A47B7" w:rsidR="00502694" w:rsidRPr="00502694" w:rsidRDefault="00502694" w:rsidP="00502694">
            <w:pPr>
              <w:tabs>
                <w:tab w:val="right" w:pos="1202"/>
              </w:tabs>
              <w:spacing w:line="301" w:lineRule="exact"/>
              <w:jc w:val="right"/>
              <w:outlineLvl w:val="0"/>
              <w:rPr>
                <w:rFonts w:ascii="Arial" w:hAnsi="Arial" w:cs="Arial"/>
                <w:sz w:val="18"/>
                <w:szCs w:val="18"/>
              </w:rPr>
            </w:pPr>
            <w:r w:rsidRPr="00502694">
              <w:rPr>
                <w:rFonts w:ascii="Arial" w:hAnsi="Arial" w:cs="Arial"/>
                <w:sz w:val="18"/>
                <w:szCs w:val="18"/>
              </w:rPr>
              <w:t xml:space="preserve"> 351.441 </w:t>
            </w:r>
          </w:p>
        </w:tc>
        <w:tc>
          <w:tcPr>
            <w:tcW w:w="612" w:type="pct"/>
            <w:tcBorders>
              <w:left w:val="nil"/>
              <w:bottom w:val="single" w:sz="6" w:space="0" w:color="auto"/>
              <w:right w:val="nil"/>
            </w:tcBorders>
            <w:vAlign w:val="bottom"/>
          </w:tcPr>
          <w:p w14:paraId="7BF78345" w14:textId="06EE1691" w:rsidR="00502694" w:rsidRPr="00502694" w:rsidRDefault="00502694" w:rsidP="00502694">
            <w:pPr>
              <w:tabs>
                <w:tab w:val="right" w:pos="1202"/>
              </w:tabs>
              <w:spacing w:line="301" w:lineRule="exact"/>
              <w:jc w:val="right"/>
              <w:outlineLvl w:val="0"/>
              <w:rPr>
                <w:rFonts w:ascii="Arial" w:hAnsi="Arial" w:cs="Arial"/>
                <w:sz w:val="18"/>
                <w:szCs w:val="18"/>
              </w:rPr>
            </w:pPr>
            <w:r w:rsidRPr="00502694">
              <w:rPr>
                <w:rFonts w:ascii="Arial" w:hAnsi="Arial" w:cs="Arial"/>
                <w:sz w:val="18"/>
                <w:szCs w:val="18"/>
              </w:rPr>
              <w:t xml:space="preserve"> - </w:t>
            </w:r>
          </w:p>
        </w:tc>
        <w:tc>
          <w:tcPr>
            <w:tcW w:w="612" w:type="pct"/>
            <w:tcBorders>
              <w:left w:val="nil"/>
              <w:bottom w:val="single" w:sz="6" w:space="0" w:color="auto"/>
              <w:right w:val="nil"/>
            </w:tcBorders>
            <w:vAlign w:val="bottom"/>
          </w:tcPr>
          <w:p w14:paraId="6173E0C8" w14:textId="76E47F68" w:rsidR="00502694" w:rsidRPr="00502694" w:rsidRDefault="00502694" w:rsidP="00502694">
            <w:pPr>
              <w:tabs>
                <w:tab w:val="right" w:pos="1202"/>
              </w:tabs>
              <w:spacing w:line="301" w:lineRule="exact"/>
              <w:jc w:val="right"/>
              <w:outlineLvl w:val="0"/>
              <w:rPr>
                <w:rFonts w:ascii="Arial" w:hAnsi="Arial" w:cs="Arial"/>
                <w:sz w:val="18"/>
                <w:szCs w:val="18"/>
              </w:rPr>
            </w:pPr>
            <w:r w:rsidRPr="00502694">
              <w:rPr>
                <w:rFonts w:ascii="Arial" w:hAnsi="Arial" w:cs="Arial"/>
                <w:sz w:val="18"/>
                <w:szCs w:val="18"/>
              </w:rPr>
              <w:t xml:space="preserve"> - </w:t>
            </w:r>
          </w:p>
        </w:tc>
        <w:tc>
          <w:tcPr>
            <w:tcW w:w="611" w:type="pct"/>
            <w:tcBorders>
              <w:left w:val="nil"/>
              <w:bottom w:val="single" w:sz="6" w:space="0" w:color="auto"/>
              <w:right w:val="nil"/>
            </w:tcBorders>
            <w:vAlign w:val="bottom"/>
          </w:tcPr>
          <w:p w14:paraId="35833618" w14:textId="36F8A49B" w:rsidR="00502694" w:rsidRPr="00502694" w:rsidRDefault="00502694" w:rsidP="00502694">
            <w:pPr>
              <w:tabs>
                <w:tab w:val="right" w:pos="1202"/>
              </w:tabs>
              <w:spacing w:line="301" w:lineRule="exact"/>
              <w:jc w:val="right"/>
              <w:outlineLvl w:val="0"/>
              <w:rPr>
                <w:rFonts w:ascii="Arial" w:hAnsi="Arial" w:cs="Arial"/>
                <w:sz w:val="18"/>
                <w:szCs w:val="18"/>
              </w:rPr>
            </w:pPr>
            <w:r w:rsidRPr="00502694">
              <w:rPr>
                <w:rFonts w:ascii="Arial" w:hAnsi="Arial" w:cs="Arial"/>
                <w:sz w:val="18"/>
                <w:szCs w:val="18"/>
              </w:rPr>
              <w:t xml:space="preserve"> 351.441 </w:t>
            </w:r>
          </w:p>
        </w:tc>
      </w:tr>
      <w:tr w:rsidR="00187C2D" w:rsidRPr="009C411C" w14:paraId="15A9C513" w14:textId="77777777" w:rsidTr="00187C2D">
        <w:tblPrEx>
          <w:tblCellMar>
            <w:left w:w="31" w:type="dxa"/>
            <w:right w:w="31" w:type="dxa"/>
          </w:tblCellMar>
        </w:tblPrEx>
        <w:trPr>
          <w:cantSplit/>
          <w:trHeight w:val="393"/>
          <w:tblHeader/>
        </w:trPr>
        <w:tc>
          <w:tcPr>
            <w:tcW w:w="2552" w:type="pct"/>
            <w:vAlign w:val="bottom"/>
          </w:tcPr>
          <w:p w14:paraId="0A23CAF7" w14:textId="77777777" w:rsidR="00187C2D" w:rsidRPr="009C411C" w:rsidRDefault="00187C2D" w:rsidP="00187C2D">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t>Ukupno</w:t>
            </w:r>
          </w:p>
        </w:tc>
        <w:tc>
          <w:tcPr>
            <w:tcW w:w="612" w:type="pct"/>
            <w:tcBorders>
              <w:top w:val="single" w:sz="6" w:space="0" w:color="auto"/>
              <w:left w:val="nil"/>
              <w:bottom w:val="single" w:sz="12" w:space="0" w:color="auto"/>
              <w:right w:val="nil"/>
            </w:tcBorders>
            <w:vAlign w:val="bottom"/>
          </w:tcPr>
          <w:p w14:paraId="1A2E22CD" w14:textId="2F1A3834"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384.652 </w:t>
            </w:r>
          </w:p>
        </w:tc>
        <w:tc>
          <w:tcPr>
            <w:tcW w:w="612" w:type="pct"/>
            <w:tcBorders>
              <w:top w:val="single" w:sz="6" w:space="0" w:color="auto"/>
              <w:left w:val="nil"/>
              <w:bottom w:val="single" w:sz="12" w:space="0" w:color="auto"/>
              <w:right w:val="nil"/>
            </w:tcBorders>
            <w:vAlign w:val="bottom"/>
          </w:tcPr>
          <w:p w14:paraId="76F9C75E" w14:textId="1BEAFFF4"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 </w:t>
            </w:r>
          </w:p>
        </w:tc>
        <w:tc>
          <w:tcPr>
            <w:tcW w:w="612" w:type="pct"/>
            <w:tcBorders>
              <w:top w:val="single" w:sz="6" w:space="0" w:color="auto"/>
              <w:left w:val="nil"/>
              <w:bottom w:val="single" w:sz="12" w:space="0" w:color="auto"/>
              <w:right w:val="nil"/>
            </w:tcBorders>
            <w:vAlign w:val="bottom"/>
          </w:tcPr>
          <w:p w14:paraId="67626A7D" w14:textId="2169FE0C"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 </w:t>
            </w:r>
          </w:p>
        </w:tc>
        <w:tc>
          <w:tcPr>
            <w:tcW w:w="611" w:type="pct"/>
            <w:tcBorders>
              <w:top w:val="single" w:sz="6" w:space="0" w:color="auto"/>
              <w:left w:val="nil"/>
              <w:bottom w:val="single" w:sz="12" w:space="0" w:color="auto"/>
              <w:right w:val="nil"/>
            </w:tcBorders>
            <w:vAlign w:val="bottom"/>
          </w:tcPr>
          <w:p w14:paraId="459C3BAA" w14:textId="7A43D3FE"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384.652 </w:t>
            </w:r>
          </w:p>
        </w:tc>
      </w:tr>
      <w:tr w:rsidR="00502694" w:rsidRPr="009C411C" w14:paraId="1AAD1E5D" w14:textId="77777777" w:rsidTr="00DF6358">
        <w:tblPrEx>
          <w:tblCellMar>
            <w:left w:w="31" w:type="dxa"/>
            <w:right w:w="31" w:type="dxa"/>
          </w:tblCellMar>
        </w:tblPrEx>
        <w:trPr>
          <w:cantSplit/>
          <w:trHeight w:hRule="exact" w:val="120"/>
          <w:tblHeader/>
        </w:trPr>
        <w:tc>
          <w:tcPr>
            <w:tcW w:w="2552" w:type="pct"/>
            <w:vAlign w:val="bottom"/>
          </w:tcPr>
          <w:p w14:paraId="2CFA14FD" w14:textId="77777777" w:rsidR="00502694" w:rsidRPr="009C411C" w:rsidRDefault="00502694" w:rsidP="00502694">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nil"/>
              <w:left w:val="nil"/>
              <w:right w:val="nil"/>
            </w:tcBorders>
            <w:vAlign w:val="bottom"/>
          </w:tcPr>
          <w:p w14:paraId="1103F266" w14:textId="7254EDED" w:rsidR="00502694" w:rsidRPr="00187C2D" w:rsidRDefault="00502694" w:rsidP="00502694">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nil"/>
              <w:left w:val="nil"/>
              <w:right w:val="nil"/>
            </w:tcBorders>
            <w:vAlign w:val="bottom"/>
          </w:tcPr>
          <w:p w14:paraId="5F76E747" w14:textId="4D73E63F" w:rsidR="00502694" w:rsidRPr="00187C2D" w:rsidRDefault="00502694" w:rsidP="00502694">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nil"/>
              <w:left w:val="nil"/>
              <w:right w:val="nil"/>
            </w:tcBorders>
            <w:vAlign w:val="bottom"/>
          </w:tcPr>
          <w:p w14:paraId="6F937FC8" w14:textId="29F59578" w:rsidR="00502694" w:rsidRPr="00187C2D" w:rsidRDefault="00502694" w:rsidP="00502694">
            <w:pPr>
              <w:tabs>
                <w:tab w:val="right" w:pos="1202"/>
              </w:tabs>
              <w:spacing w:line="301" w:lineRule="exact"/>
              <w:jc w:val="right"/>
              <w:outlineLvl w:val="0"/>
              <w:rPr>
                <w:rFonts w:ascii="Arial" w:hAnsi="Arial" w:cs="Arial"/>
                <w:b/>
                <w:bCs/>
                <w:color w:val="000000" w:themeColor="text1"/>
                <w:sz w:val="18"/>
                <w:szCs w:val="18"/>
                <w:lang w:val="hr-HR"/>
              </w:rPr>
            </w:pPr>
          </w:p>
        </w:tc>
        <w:tc>
          <w:tcPr>
            <w:tcW w:w="611" w:type="pct"/>
            <w:tcBorders>
              <w:top w:val="nil"/>
              <w:left w:val="nil"/>
              <w:right w:val="nil"/>
            </w:tcBorders>
            <w:vAlign w:val="bottom"/>
          </w:tcPr>
          <w:p w14:paraId="089A1891" w14:textId="74B39F5C" w:rsidR="00502694" w:rsidRPr="00187C2D" w:rsidRDefault="00502694" w:rsidP="00502694">
            <w:pPr>
              <w:tabs>
                <w:tab w:val="right" w:pos="1202"/>
              </w:tabs>
              <w:spacing w:line="301" w:lineRule="exact"/>
              <w:jc w:val="right"/>
              <w:outlineLvl w:val="0"/>
              <w:rPr>
                <w:rFonts w:ascii="Arial" w:hAnsi="Arial" w:cs="Arial"/>
                <w:b/>
                <w:bCs/>
                <w:color w:val="000000" w:themeColor="text1"/>
                <w:sz w:val="18"/>
                <w:szCs w:val="18"/>
                <w:lang w:val="hr-HR"/>
              </w:rPr>
            </w:pPr>
          </w:p>
        </w:tc>
      </w:tr>
      <w:tr w:rsidR="00187C2D" w:rsidRPr="009C411C" w14:paraId="5EDCB231" w14:textId="77777777" w:rsidTr="00DF6358">
        <w:tblPrEx>
          <w:tblCellMar>
            <w:left w:w="31" w:type="dxa"/>
            <w:right w:w="31" w:type="dxa"/>
          </w:tblCellMar>
        </w:tblPrEx>
        <w:trPr>
          <w:cantSplit/>
          <w:trHeight w:val="375"/>
          <w:tblHeader/>
        </w:trPr>
        <w:tc>
          <w:tcPr>
            <w:tcW w:w="2552" w:type="pct"/>
            <w:vAlign w:val="bottom"/>
          </w:tcPr>
          <w:p w14:paraId="7E728549" w14:textId="77777777" w:rsidR="00187C2D" w:rsidRPr="009C411C" w:rsidRDefault="00187C2D" w:rsidP="00187C2D">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2" w:type="pct"/>
            <w:tcBorders>
              <w:left w:val="nil"/>
              <w:bottom w:val="single" w:sz="12" w:space="0" w:color="auto"/>
              <w:right w:val="nil"/>
            </w:tcBorders>
            <w:vAlign w:val="bottom"/>
          </w:tcPr>
          <w:p w14:paraId="0A7047DF" w14:textId="2CC1C757"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4.181.</w:t>
            </w:r>
            <w:r w:rsidR="0069793B" w:rsidRPr="00187C2D">
              <w:rPr>
                <w:rFonts w:ascii="Arial" w:hAnsi="Arial" w:cs="Arial"/>
                <w:b/>
                <w:bCs/>
                <w:sz w:val="18"/>
                <w:szCs w:val="18"/>
              </w:rPr>
              <w:t>58</w:t>
            </w:r>
            <w:r w:rsidR="0069793B">
              <w:rPr>
                <w:rFonts w:ascii="Arial" w:hAnsi="Arial" w:cs="Arial"/>
                <w:b/>
                <w:bCs/>
                <w:sz w:val="18"/>
                <w:szCs w:val="18"/>
              </w:rPr>
              <w:t>0</w:t>
            </w:r>
            <w:r w:rsidR="0069793B" w:rsidRPr="00187C2D">
              <w:rPr>
                <w:rFonts w:ascii="Arial" w:hAnsi="Arial" w:cs="Arial"/>
                <w:b/>
                <w:bCs/>
                <w:sz w:val="18"/>
                <w:szCs w:val="18"/>
              </w:rPr>
              <w:t xml:space="preserve"> </w:t>
            </w:r>
          </w:p>
        </w:tc>
        <w:tc>
          <w:tcPr>
            <w:tcW w:w="612" w:type="pct"/>
            <w:tcBorders>
              <w:left w:val="nil"/>
              <w:bottom w:val="single" w:sz="12" w:space="0" w:color="auto"/>
              <w:right w:val="nil"/>
            </w:tcBorders>
            <w:vAlign w:val="bottom"/>
          </w:tcPr>
          <w:p w14:paraId="1081DD5A" w14:textId="21090F34"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13.</w:t>
            </w:r>
            <w:r w:rsidR="0069793B" w:rsidRPr="00187C2D">
              <w:rPr>
                <w:rFonts w:ascii="Arial" w:hAnsi="Arial" w:cs="Arial"/>
                <w:b/>
                <w:bCs/>
                <w:sz w:val="18"/>
                <w:szCs w:val="18"/>
              </w:rPr>
              <w:t>12</w:t>
            </w:r>
            <w:r w:rsidR="0069793B">
              <w:rPr>
                <w:rFonts w:ascii="Arial" w:hAnsi="Arial" w:cs="Arial"/>
                <w:b/>
                <w:bCs/>
                <w:sz w:val="18"/>
                <w:szCs w:val="18"/>
              </w:rPr>
              <w:t>9</w:t>
            </w:r>
            <w:r w:rsidR="0069793B" w:rsidRPr="00187C2D">
              <w:rPr>
                <w:rFonts w:ascii="Arial" w:hAnsi="Arial" w:cs="Arial"/>
                <w:b/>
                <w:bCs/>
                <w:sz w:val="18"/>
                <w:szCs w:val="18"/>
              </w:rPr>
              <w:t xml:space="preserve"> </w:t>
            </w:r>
          </w:p>
        </w:tc>
        <w:tc>
          <w:tcPr>
            <w:tcW w:w="612" w:type="pct"/>
            <w:tcBorders>
              <w:left w:val="nil"/>
              <w:bottom w:val="single" w:sz="12" w:space="0" w:color="auto"/>
              <w:right w:val="nil"/>
            </w:tcBorders>
            <w:vAlign w:val="bottom"/>
          </w:tcPr>
          <w:p w14:paraId="61158708" w14:textId="7398F303"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13.62</w:t>
            </w:r>
            <w:r w:rsidR="0069793B">
              <w:rPr>
                <w:rFonts w:ascii="Arial" w:hAnsi="Arial" w:cs="Arial"/>
                <w:b/>
                <w:bCs/>
                <w:sz w:val="18"/>
                <w:szCs w:val="18"/>
              </w:rPr>
              <w:t>2</w:t>
            </w:r>
            <w:r w:rsidRPr="00187C2D">
              <w:rPr>
                <w:rFonts w:ascii="Arial" w:hAnsi="Arial" w:cs="Arial"/>
                <w:b/>
                <w:bCs/>
                <w:sz w:val="18"/>
                <w:szCs w:val="18"/>
              </w:rPr>
              <w:t xml:space="preserve"> </w:t>
            </w:r>
          </w:p>
        </w:tc>
        <w:tc>
          <w:tcPr>
            <w:tcW w:w="611" w:type="pct"/>
            <w:tcBorders>
              <w:left w:val="nil"/>
              <w:bottom w:val="single" w:sz="12" w:space="0" w:color="auto"/>
              <w:right w:val="nil"/>
            </w:tcBorders>
            <w:vAlign w:val="bottom"/>
          </w:tcPr>
          <w:p w14:paraId="11EA26BC" w14:textId="6C986700" w:rsidR="00187C2D" w:rsidRPr="00187C2D" w:rsidRDefault="00187C2D" w:rsidP="00187C2D">
            <w:pPr>
              <w:tabs>
                <w:tab w:val="right" w:pos="1202"/>
              </w:tabs>
              <w:spacing w:line="301" w:lineRule="exact"/>
              <w:jc w:val="right"/>
              <w:outlineLvl w:val="0"/>
              <w:rPr>
                <w:rFonts w:ascii="Arial" w:hAnsi="Arial" w:cs="Arial"/>
                <w:b/>
                <w:bCs/>
                <w:color w:val="000000" w:themeColor="text1"/>
                <w:sz w:val="18"/>
                <w:szCs w:val="18"/>
                <w:lang w:val="hr-HR"/>
              </w:rPr>
            </w:pPr>
            <w:r w:rsidRPr="00187C2D">
              <w:rPr>
                <w:rFonts w:ascii="Arial" w:hAnsi="Arial" w:cs="Arial"/>
                <w:b/>
                <w:bCs/>
                <w:sz w:val="18"/>
                <w:szCs w:val="18"/>
              </w:rPr>
              <w:t xml:space="preserve"> 4.208.331 </w:t>
            </w:r>
          </w:p>
        </w:tc>
      </w:tr>
    </w:tbl>
    <w:p w14:paraId="1A220A4C" w14:textId="77777777" w:rsidR="00180211" w:rsidRPr="00C651CA" w:rsidRDefault="00180211" w:rsidP="00347537">
      <w:pPr>
        <w:pStyle w:val="T1"/>
        <w:spacing w:before="0" w:after="0" w:line="240" w:lineRule="auto"/>
        <w:rPr>
          <w:rFonts w:cs="Arial"/>
          <w:b w:val="0"/>
          <w:bCs w:val="0"/>
          <w:color w:val="000000" w:themeColor="text1"/>
          <w:sz w:val="20"/>
          <w:lang w:val="hr-HR"/>
        </w:rPr>
      </w:pPr>
    </w:p>
    <w:p w14:paraId="26F1CC91" w14:textId="77777777" w:rsidR="00180211" w:rsidRPr="00C651CA" w:rsidRDefault="00180211" w:rsidP="00347537">
      <w:pPr>
        <w:pStyle w:val="T1"/>
        <w:spacing w:before="0" w:after="0" w:line="240" w:lineRule="auto"/>
        <w:rPr>
          <w:rFonts w:cs="Arial"/>
          <w:b w:val="0"/>
          <w:bCs w:val="0"/>
          <w:color w:val="000000" w:themeColor="text1"/>
          <w:sz w:val="20"/>
          <w:lang w:val="hr-HR"/>
        </w:rPr>
      </w:pPr>
    </w:p>
    <w:p w14:paraId="2541B10B" w14:textId="77777777" w:rsidR="0095365D" w:rsidRPr="00C651CA" w:rsidRDefault="0095365D">
      <w:pPr>
        <w:rPr>
          <w:rFonts w:ascii="Arial" w:hAnsi="Arial" w:cs="Arial"/>
          <w:color w:val="000000" w:themeColor="text1"/>
          <w:sz w:val="20"/>
          <w:szCs w:val="20"/>
          <w:lang w:val="hr-HR"/>
        </w:rPr>
      </w:pPr>
    </w:p>
    <w:p w14:paraId="6431A8B8" w14:textId="77777777" w:rsidR="00E61C82" w:rsidRPr="00C651CA" w:rsidRDefault="00E61C82" w:rsidP="008170F0">
      <w:pPr>
        <w:pStyle w:val="T1"/>
        <w:spacing w:before="120" w:after="0"/>
        <w:rPr>
          <w:rFonts w:cs="Arial"/>
          <w:b w:val="0"/>
          <w:bCs w:val="0"/>
          <w:color w:val="000000" w:themeColor="text1"/>
          <w:sz w:val="20"/>
          <w:lang w:val="hr-HR"/>
        </w:rPr>
      </w:pPr>
    </w:p>
    <w:p w14:paraId="60227DBF" w14:textId="77777777" w:rsidR="00513A7F" w:rsidRPr="00C651CA" w:rsidRDefault="00513A7F" w:rsidP="008170F0">
      <w:pPr>
        <w:pStyle w:val="T1"/>
        <w:spacing w:before="120" w:after="0"/>
        <w:rPr>
          <w:rFonts w:cs="Arial"/>
          <w:b w:val="0"/>
          <w:bCs w:val="0"/>
          <w:color w:val="000000" w:themeColor="text1"/>
          <w:sz w:val="20"/>
          <w:lang w:val="hr-HR"/>
        </w:rPr>
      </w:pPr>
    </w:p>
    <w:p w14:paraId="263EFF99" w14:textId="77777777" w:rsidR="00E61C82" w:rsidRPr="00C651CA" w:rsidRDefault="00E61C82" w:rsidP="008170F0">
      <w:pPr>
        <w:pStyle w:val="T1"/>
        <w:spacing w:before="120" w:after="0"/>
        <w:rPr>
          <w:rFonts w:cs="Arial"/>
          <w:b w:val="0"/>
          <w:bCs w:val="0"/>
          <w:color w:val="000000" w:themeColor="text1"/>
          <w:sz w:val="20"/>
          <w:lang w:val="hr-HR"/>
        </w:rPr>
        <w:sectPr w:rsidR="00E61C82" w:rsidRPr="00C651CA" w:rsidSect="00AE2E05">
          <w:pgSz w:w="11907" w:h="16840" w:code="9"/>
          <w:pgMar w:top="1418" w:right="1134" w:bottom="1134" w:left="1418" w:header="851" w:footer="851" w:gutter="0"/>
          <w:cols w:space="720"/>
          <w:noEndnote/>
        </w:sectPr>
      </w:pPr>
    </w:p>
    <w:p w14:paraId="59E06A0C" w14:textId="77777777" w:rsidR="00347537" w:rsidRPr="00C651CA" w:rsidRDefault="00347537" w:rsidP="00347537">
      <w:pPr>
        <w:pStyle w:val="T1"/>
        <w:spacing w:before="0" w:after="0" w:line="240" w:lineRule="auto"/>
        <w:rPr>
          <w:rFonts w:cs="Arial"/>
          <w:color w:val="000000" w:themeColor="text1"/>
          <w:sz w:val="20"/>
          <w:lang w:val="hr-HR"/>
        </w:rPr>
      </w:pPr>
    </w:p>
    <w:p w14:paraId="1151238E" w14:textId="0D2AEFA2"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E61C82" w:rsidRPr="00C651CA">
        <w:rPr>
          <w:rFonts w:cs="Arial"/>
          <w:color w:val="000000" w:themeColor="text1"/>
          <w:sz w:val="20"/>
          <w:lang w:val="hr-HR"/>
        </w:rPr>
        <w:tab/>
        <w:t>Upravljanje rizicima (nastavak)</w:t>
      </w:r>
    </w:p>
    <w:p w14:paraId="70CDC637" w14:textId="77777777" w:rsidR="00347537" w:rsidRPr="00C651CA" w:rsidRDefault="00347537" w:rsidP="00347537">
      <w:pPr>
        <w:pStyle w:val="T1"/>
        <w:spacing w:before="0" w:after="0" w:line="240" w:lineRule="auto"/>
        <w:rPr>
          <w:rFonts w:cs="Arial"/>
          <w:color w:val="000000" w:themeColor="text1"/>
          <w:sz w:val="20"/>
          <w:lang w:val="hr-HR"/>
        </w:rPr>
      </w:pPr>
    </w:p>
    <w:p w14:paraId="213A1EB3" w14:textId="51DD9DE1"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3900A3" w:rsidRPr="00C651CA">
        <w:rPr>
          <w:rFonts w:cs="Arial"/>
          <w:color w:val="000000" w:themeColor="text1"/>
          <w:sz w:val="20"/>
          <w:lang w:val="hr-HR"/>
        </w:rPr>
        <w:t>3</w:t>
      </w:r>
      <w:r w:rsidR="00E61C82" w:rsidRPr="00C651CA">
        <w:rPr>
          <w:rFonts w:cs="Arial"/>
          <w:color w:val="000000" w:themeColor="text1"/>
          <w:sz w:val="20"/>
          <w:lang w:val="hr-HR"/>
        </w:rPr>
        <w:t xml:space="preserve">. </w:t>
      </w:r>
      <w:r w:rsidR="00E61C82" w:rsidRPr="00C651CA">
        <w:rPr>
          <w:rFonts w:cs="Arial"/>
          <w:color w:val="000000" w:themeColor="text1"/>
          <w:sz w:val="20"/>
          <w:lang w:val="hr-HR"/>
        </w:rPr>
        <w:tab/>
        <w:t>Kreditni rizik (nastavak)</w:t>
      </w:r>
    </w:p>
    <w:p w14:paraId="4DB87019" w14:textId="77777777" w:rsidR="00347537" w:rsidRPr="00C651CA" w:rsidRDefault="00347537" w:rsidP="00347537">
      <w:pPr>
        <w:pStyle w:val="T1"/>
        <w:spacing w:before="0" w:after="0" w:line="240" w:lineRule="auto"/>
        <w:rPr>
          <w:rFonts w:cs="Arial"/>
          <w:color w:val="000000" w:themeColor="text1"/>
          <w:sz w:val="20"/>
          <w:lang w:val="hr-HR"/>
        </w:rPr>
      </w:pPr>
    </w:p>
    <w:p w14:paraId="37B15C54" w14:textId="77777777" w:rsidR="00E61C82"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61C82" w:rsidRPr="00C651CA">
        <w:rPr>
          <w:rFonts w:cs="Arial"/>
          <w:color w:val="000000" w:themeColor="text1"/>
          <w:sz w:val="20"/>
          <w:lang w:val="hr-HR"/>
        </w:rPr>
        <w:t xml:space="preserve"> izloženost kreditnom riziku (nastavak)</w:t>
      </w:r>
    </w:p>
    <w:p w14:paraId="2A2FD5EA"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082E2BDB" w14:textId="77777777" w:rsidR="00343152" w:rsidRPr="00C651CA" w:rsidRDefault="00E61C82"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00354EA6" w:rsidRPr="00C651CA">
        <w:rPr>
          <w:rFonts w:cs="Arial"/>
          <w:b w:val="0"/>
          <w:bCs w:val="0"/>
          <w:color w:val="000000" w:themeColor="text1"/>
          <w:sz w:val="20"/>
          <w:lang w:val="hr-HR"/>
        </w:rPr>
        <w:t xml:space="preserve"> (nastavak)</w:t>
      </w:r>
      <w:r w:rsidRPr="00C651CA">
        <w:rPr>
          <w:rFonts w:cs="Arial"/>
          <w:b w:val="0"/>
          <w:bCs w:val="0"/>
          <w:color w:val="000000" w:themeColor="text1"/>
          <w:sz w:val="20"/>
          <w:lang w:val="hr-HR"/>
        </w:rPr>
        <w:t xml:space="preserve">: </w:t>
      </w:r>
    </w:p>
    <w:p w14:paraId="6E552CB9" w14:textId="1F0A9CEB" w:rsidR="00513A7F" w:rsidRDefault="00513A7F" w:rsidP="001D233C">
      <w:pPr>
        <w:pStyle w:val="T1"/>
        <w:spacing w:before="0" w:after="0" w:line="240" w:lineRule="auto"/>
        <w:rPr>
          <w:rFonts w:cs="Arial"/>
          <w:b w:val="0"/>
          <w:bCs w:val="0"/>
          <w:color w:val="000000" w:themeColor="text1"/>
          <w:sz w:val="20"/>
          <w:lang w:val="hr-HR"/>
        </w:rPr>
      </w:pPr>
    </w:p>
    <w:p w14:paraId="75329FD6"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F04843" w:rsidRPr="009C411C" w14:paraId="04F14611" w14:textId="77777777" w:rsidTr="0093619B">
        <w:trPr>
          <w:cantSplit/>
          <w:trHeight w:val="784"/>
          <w:tblHeader/>
        </w:trPr>
        <w:tc>
          <w:tcPr>
            <w:tcW w:w="2501" w:type="pct"/>
          </w:tcPr>
          <w:p w14:paraId="54A1AFF0" w14:textId="77777777" w:rsidR="00343152" w:rsidRPr="009C411C" w:rsidRDefault="00343152" w:rsidP="006E75CA">
            <w:pPr>
              <w:pStyle w:val="TH"/>
              <w:rPr>
                <w:rFonts w:cs="Arial"/>
                <w:color w:val="000000" w:themeColor="text1"/>
                <w:sz w:val="18"/>
                <w:szCs w:val="18"/>
                <w:lang w:val="hr-HR"/>
              </w:rPr>
            </w:pPr>
            <w:bookmarkStart w:id="1001" w:name="_Toc67329450"/>
            <w:r w:rsidRPr="009C411C">
              <w:rPr>
                <w:rFonts w:cs="Arial"/>
                <w:color w:val="000000" w:themeColor="text1"/>
                <w:sz w:val="18"/>
                <w:szCs w:val="18"/>
                <w:lang w:val="hr-HR"/>
              </w:rPr>
              <w:t>Banka</w:t>
            </w:r>
            <w:bookmarkEnd w:id="1001"/>
          </w:p>
          <w:p w14:paraId="59E77868" w14:textId="77777777" w:rsidR="00B4688F" w:rsidRPr="009C411C" w:rsidRDefault="00B4688F">
            <w:pPr>
              <w:pStyle w:val="TH"/>
              <w:rPr>
                <w:rFonts w:cs="Arial"/>
                <w:color w:val="000000" w:themeColor="text1"/>
                <w:sz w:val="18"/>
                <w:szCs w:val="18"/>
                <w:lang w:val="hr-HR"/>
              </w:rPr>
            </w:pPr>
          </w:p>
          <w:p w14:paraId="20030F0A" w14:textId="7D8E8A2E" w:rsidR="00343152" w:rsidRPr="009C411C" w:rsidRDefault="00AD2EF7">
            <w:pPr>
              <w:pStyle w:val="TH"/>
              <w:rPr>
                <w:rFonts w:cs="Arial"/>
                <w:color w:val="000000" w:themeColor="text1"/>
                <w:sz w:val="18"/>
                <w:szCs w:val="18"/>
                <w:lang w:val="hr-HR"/>
              </w:rPr>
            </w:pPr>
            <w:bookmarkStart w:id="1002" w:name="_Toc67329451"/>
            <w:r w:rsidRPr="009C411C">
              <w:rPr>
                <w:rFonts w:eastAsia="Calibri" w:cs="Arial"/>
                <w:bCs/>
                <w:iCs/>
                <w:color w:val="000000" w:themeColor="text1"/>
                <w:sz w:val="18"/>
                <w:szCs w:val="18"/>
                <w:lang w:val="hr-HR"/>
              </w:rPr>
              <w:t>31. prosin</w:t>
            </w:r>
            <w:r w:rsidR="0073283D" w:rsidRPr="009C411C">
              <w:rPr>
                <w:rFonts w:eastAsia="Calibri" w:cs="Arial"/>
                <w:bCs/>
                <w:iCs/>
                <w:color w:val="000000" w:themeColor="text1"/>
                <w:sz w:val="18"/>
                <w:szCs w:val="18"/>
                <w:lang w:val="hr-HR"/>
              </w:rPr>
              <w:t>c</w:t>
            </w:r>
            <w:r w:rsidRPr="009C411C">
              <w:rPr>
                <w:rFonts w:eastAsia="Calibri" w:cs="Arial"/>
                <w:bCs/>
                <w:iCs/>
                <w:color w:val="000000" w:themeColor="text1"/>
                <w:sz w:val="18"/>
                <w:szCs w:val="18"/>
                <w:lang w:val="hr-HR"/>
              </w:rPr>
              <w:t>a</w:t>
            </w:r>
            <w:r w:rsidR="0073283D" w:rsidRPr="009C411C">
              <w:rPr>
                <w:rFonts w:eastAsia="Calibri" w:cs="Arial"/>
                <w:bCs/>
                <w:iCs/>
                <w:color w:val="000000" w:themeColor="text1"/>
                <w:sz w:val="18"/>
                <w:szCs w:val="18"/>
                <w:lang w:val="hr-HR"/>
              </w:rPr>
              <w:t xml:space="preserve"> </w:t>
            </w:r>
            <w:r w:rsidR="00F04843" w:rsidRPr="009C411C">
              <w:rPr>
                <w:rFonts w:cs="Arial"/>
                <w:color w:val="000000" w:themeColor="text1"/>
                <w:sz w:val="18"/>
                <w:szCs w:val="18"/>
                <w:lang w:val="hr-HR"/>
              </w:rPr>
              <w:t>202</w:t>
            </w:r>
            <w:r w:rsidR="00DF6358">
              <w:rPr>
                <w:rFonts w:cs="Arial"/>
                <w:color w:val="000000" w:themeColor="text1"/>
                <w:sz w:val="18"/>
                <w:szCs w:val="18"/>
                <w:lang w:val="hr-HR"/>
              </w:rPr>
              <w:t>3</w:t>
            </w:r>
            <w:r w:rsidR="00343152" w:rsidRPr="009C411C">
              <w:rPr>
                <w:rFonts w:cs="Arial"/>
                <w:color w:val="000000" w:themeColor="text1"/>
                <w:sz w:val="18"/>
                <w:szCs w:val="18"/>
                <w:lang w:val="hr-HR"/>
              </w:rPr>
              <w:t>.</w:t>
            </w:r>
            <w:bookmarkEnd w:id="1002"/>
            <w:r w:rsidR="00343152" w:rsidRPr="009C411C">
              <w:rPr>
                <w:rFonts w:cs="Arial"/>
                <w:color w:val="000000" w:themeColor="text1"/>
                <w:sz w:val="18"/>
                <w:szCs w:val="18"/>
                <w:lang w:val="hr-HR"/>
              </w:rPr>
              <w:t xml:space="preserve"> </w:t>
            </w:r>
          </w:p>
        </w:tc>
        <w:tc>
          <w:tcPr>
            <w:tcW w:w="625" w:type="pct"/>
            <w:vAlign w:val="bottom"/>
          </w:tcPr>
          <w:p w14:paraId="3064C3A2" w14:textId="77777777" w:rsidR="00343152" w:rsidRPr="009C411C" w:rsidRDefault="00343152">
            <w:pPr>
              <w:pStyle w:val="TH"/>
              <w:jc w:val="right"/>
              <w:rPr>
                <w:rFonts w:cs="Arial"/>
                <w:color w:val="000000" w:themeColor="text1"/>
                <w:sz w:val="18"/>
                <w:szCs w:val="18"/>
                <w:lang w:val="hr-HR"/>
              </w:rPr>
            </w:pPr>
            <w:bookmarkStart w:id="1003" w:name="_Toc67329452"/>
            <w:r w:rsidRPr="009C411C">
              <w:rPr>
                <w:rFonts w:cs="Arial"/>
                <w:color w:val="000000" w:themeColor="text1"/>
                <w:sz w:val="18"/>
                <w:szCs w:val="18"/>
                <w:lang w:val="hr-HR"/>
              </w:rPr>
              <w:t>Republika Hrvatska</w:t>
            </w:r>
            <w:bookmarkEnd w:id="1003"/>
          </w:p>
        </w:tc>
        <w:tc>
          <w:tcPr>
            <w:tcW w:w="625" w:type="pct"/>
            <w:vAlign w:val="bottom"/>
          </w:tcPr>
          <w:p w14:paraId="24B1DEE4" w14:textId="77777777" w:rsidR="00343152" w:rsidRPr="009C411C" w:rsidRDefault="00343152">
            <w:pPr>
              <w:pStyle w:val="TH"/>
              <w:jc w:val="right"/>
              <w:rPr>
                <w:rFonts w:cs="Arial"/>
                <w:color w:val="000000" w:themeColor="text1"/>
                <w:sz w:val="18"/>
                <w:szCs w:val="18"/>
                <w:lang w:val="hr-HR"/>
              </w:rPr>
            </w:pPr>
            <w:bookmarkStart w:id="1004" w:name="_Toc67329453"/>
            <w:r w:rsidRPr="009C411C">
              <w:rPr>
                <w:rFonts w:cs="Arial"/>
                <w:color w:val="000000" w:themeColor="text1"/>
                <w:sz w:val="18"/>
                <w:szCs w:val="18"/>
                <w:lang w:val="hr-HR"/>
              </w:rPr>
              <w:t>Zemlje Europske unije</w:t>
            </w:r>
            <w:bookmarkEnd w:id="1004"/>
          </w:p>
        </w:tc>
        <w:tc>
          <w:tcPr>
            <w:tcW w:w="625" w:type="pct"/>
            <w:vAlign w:val="bottom"/>
          </w:tcPr>
          <w:p w14:paraId="56C09DC7" w14:textId="77777777" w:rsidR="00347537" w:rsidRPr="009C411C" w:rsidRDefault="00343152">
            <w:pPr>
              <w:pStyle w:val="TH"/>
              <w:jc w:val="right"/>
              <w:rPr>
                <w:rFonts w:cs="Arial"/>
                <w:color w:val="000000" w:themeColor="text1"/>
                <w:sz w:val="18"/>
                <w:szCs w:val="18"/>
                <w:lang w:val="hr-HR"/>
              </w:rPr>
            </w:pPr>
            <w:bookmarkStart w:id="1005" w:name="_Toc67329454"/>
            <w:r w:rsidRPr="009C411C">
              <w:rPr>
                <w:rFonts w:cs="Arial"/>
                <w:color w:val="000000" w:themeColor="text1"/>
                <w:sz w:val="18"/>
                <w:szCs w:val="18"/>
                <w:lang w:val="hr-HR"/>
              </w:rPr>
              <w:t>Ostale</w:t>
            </w:r>
            <w:bookmarkEnd w:id="1005"/>
            <w:r w:rsidRPr="009C411C">
              <w:rPr>
                <w:rFonts w:cs="Arial"/>
                <w:color w:val="000000" w:themeColor="text1"/>
                <w:sz w:val="18"/>
                <w:szCs w:val="18"/>
                <w:lang w:val="hr-HR"/>
              </w:rPr>
              <w:t xml:space="preserve"> </w:t>
            </w:r>
          </w:p>
          <w:p w14:paraId="3671CA0A" w14:textId="77777777" w:rsidR="00343152" w:rsidRPr="009C411C" w:rsidRDefault="00343152">
            <w:pPr>
              <w:pStyle w:val="TH"/>
              <w:jc w:val="right"/>
              <w:rPr>
                <w:rFonts w:cs="Arial"/>
                <w:color w:val="000000" w:themeColor="text1"/>
                <w:sz w:val="18"/>
                <w:szCs w:val="18"/>
                <w:lang w:val="hr-HR"/>
              </w:rPr>
            </w:pPr>
            <w:bookmarkStart w:id="1006" w:name="_Toc67329455"/>
            <w:r w:rsidRPr="009C411C">
              <w:rPr>
                <w:rFonts w:cs="Arial"/>
                <w:color w:val="000000" w:themeColor="text1"/>
                <w:sz w:val="18"/>
                <w:szCs w:val="18"/>
                <w:lang w:val="hr-HR"/>
              </w:rPr>
              <w:t>zemlje</w:t>
            </w:r>
            <w:bookmarkEnd w:id="1006"/>
            <w:r w:rsidRPr="009C411C">
              <w:rPr>
                <w:rFonts w:cs="Arial"/>
                <w:color w:val="000000" w:themeColor="text1"/>
                <w:sz w:val="18"/>
                <w:szCs w:val="18"/>
                <w:lang w:val="hr-HR"/>
              </w:rPr>
              <w:t xml:space="preserve"> </w:t>
            </w:r>
          </w:p>
        </w:tc>
        <w:tc>
          <w:tcPr>
            <w:tcW w:w="624" w:type="pct"/>
            <w:vAlign w:val="bottom"/>
          </w:tcPr>
          <w:p w14:paraId="4660A6F1" w14:textId="77777777" w:rsidR="00343152" w:rsidRPr="009C411C" w:rsidRDefault="00343152">
            <w:pPr>
              <w:pStyle w:val="TH"/>
              <w:jc w:val="right"/>
              <w:rPr>
                <w:rFonts w:cs="Arial"/>
                <w:color w:val="000000" w:themeColor="text1"/>
                <w:sz w:val="18"/>
                <w:szCs w:val="18"/>
                <w:lang w:val="hr-HR"/>
              </w:rPr>
            </w:pPr>
            <w:bookmarkStart w:id="1007" w:name="_Toc67329456"/>
            <w:r w:rsidRPr="009C411C">
              <w:rPr>
                <w:rFonts w:cs="Arial"/>
                <w:color w:val="000000" w:themeColor="text1"/>
                <w:sz w:val="18"/>
                <w:szCs w:val="18"/>
                <w:lang w:val="hr-HR"/>
              </w:rPr>
              <w:t>Ukupno</w:t>
            </w:r>
            <w:bookmarkEnd w:id="1007"/>
          </w:p>
        </w:tc>
      </w:tr>
      <w:tr w:rsidR="00DF6358" w:rsidRPr="009C411C" w14:paraId="2EBC1A2A" w14:textId="77777777" w:rsidTr="003C6F58">
        <w:trPr>
          <w:cantSplit/>
          <w:trHeight w:val="250"/>
          <w:tblHeader/>
        </w:trPr>
        <w:tc>
          <w:tcPr>
            <w:tcW w:w="2501" w:type="pct"/>
          </w:tcPr>
          <w:p w14:paraId="3719BDD6" w14:textId="77777777" w:rsidR="00DF6358" w:rsidRPr="009C411C" w:rsidRDefault="00DF6358" w:rsidP="00DF6358">
            <w:pPr>
              <w:ind w:left="113" w:hanging="113"/>
              <w:rPr>
                <w:rFonts w:ascii="Arial" w:hAnsi="Arial" w:cs="Arial"/>
                <w:color w:val="000000" w:themeColor="text1"/>
                <w:sz w:val="18"/>
                <w:szCs w:val="18"/>
                <w:lang w:val="hr-HR"/>
              </w:rPr>
            </w:pPr>
          </w:p>
        </w:tc>
        <w:tc>
          <w:tcPr>
            <w:tcW w:w="625" w:type="pct"/>
          </w:tcPr>
          <w:p w14:paraId="71949567" w14:textId="08B6C0AC"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6C348860" w14:textId="338C0AF3"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3660C3BC" w14:textId="1F3F54BE"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3941DCB0" w14:textId="1016F999"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DF6358" w:rsidRPr="009C411C" w14:paraId="31CC5A03" w14:textId="77777777" w:rsidTr="0093619B">
        <w:trPr>
          <w:cantSplit/>
          <w:trHeight w:val="250"/>
          <w:tblHeader/>
        </w:trPr>
        <w:tc>
          <w:tcPr>
            <w:tcW w:w="2501" w:type="pct"/>
          </w:tcPr>
          <w:p w14:paraId="01448904" w14:textId="77777777" w:rsidR="00DF6358" w:rsidRPr="009C411C" w:rsidRDefault="00DF6358" w:rsidP="00DF6358">
            <w:pPr>
              <w:ind w:left="113" w:hanging="113"/>
              <w:rPr>
                <w:rFonts w:ascii="Arial" w:hAnsi="Arial" w:cs="Arial"/>
                <w:color w:val="000000" w:themeColor="text1"/>
                <w:sz w:val="18"/>
                <w:szCs w:val="18"/>
                <w:lang w:val="hr-HR"/>
              </w:rPr>
            </w:pPr>
          </w:p>
        </w:tc>
        <w:tc>
          <w:tcPr>
            <w:tcW w:w="625" w:type="pct"/>
          </w:tcPr>
          <w:p w14:paraId="3D490411"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352DE10F"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3C1FDC6F" w14:textId="77777777" w:rsidR="00DF6358" w:rsidRPr="009C411C" w:rsidRDefault="00DF6358" w:rsidP="00DF6358">
            <w:pPr>
              <w:jc w:val="right"/>
              <w:rPr>
                <w:rFonts w:ascii="Arial" w:hAnsi="Arial" w:cs="Arial"/>
                <w:color w:val="000000" w:themeColor="text1"/>
                <w:sz w:val="18"/>
                <w:szCs w:val="18"/>
                <w:lang w:val="hr-HR"/>
              </w:rPr>
            </w:pPr>
          </w:p>
        </w:tc>
        <w:tc>
          <w:tcPr>
            <w:tcW w:w="624" w:type="pct"/>
          </w:tcPr>
          <w:p w14:paraId="2D585BF4" w14:textId="77777777" w:rsidR="00DF6358" w:rsidRPr="009C411C" w:rsidRDefault="00DF6358" w:rsidP="00DF6358">
            <w:pPr>
              <w:jc w:val="center"/>
              <w:rPr>
                <w:rFonts w:ascii="Arial" w:hAnsi="Arial" w:cs="Arial"/>
                <w:color w:val="000000" w:themeColor="text1"/>
                <w:sz w:val="18"/>
                <w:szCs w:val="18"/>
                <w:lang w:val="hr-HR"/>
              </w:rPr>
            </w:pPr>
          </w:p>
        </w:tc>
      </w:tr>
      <w:tr w:rsidR="00DF6358" w:rsidRPr="009C411C" w14:paraId="61CCB0B5" w14:textId="77777777" w:rsidTr="0093619B">
        <w:trPr>
          <w:cantSplit/>
          <w:trHeight w:val="92"/>
          <w:tblHeader/>
        </w:trPr>
        <w:tc>
          <w:tcPr>
            <w:tcW w:w="2501" w:type="pct"/>
          </w:tcPr>
          <w:p w14:paraId="07A5EBAD" w14:textId="1B800CB0" w:rsidR="00DF6358" w:rsidRPr="009C411C" w:rsidRDefault="00DF6358" w:rsidP="00DF6358">
            <w:pPr>
              <w:pStyle w:val="TT"/>
              <w:rPr>
                <w:rFonts w:cs="Arial"/>
                <w:b/>
                <w:bCs/>
                <w:color w:val="000000" w:themeColor="text1"/>
                <w:sz w:val="18"/>
                <w:szCs w:val="18"/>
                <w:lang w:val="hr-HR"/>
              </w:rPr>
            </w:pPr>
            <w:bookmarkStart w:id="1008" w:name="_Toc67329461"/>
            <w:r w:rsidRPr="009C411C">
              <w:rPr>
                <w:rFonts w:cs="Arial"/>
                <w:b/>
                <w:bCs/>
                <w:color w:val="000000" w:themeColor="text1"/>
                <w:sz w:val="18"/>
                <w:szCs w:val="18"/>
                <w:lang w:val="hr-HR"/>
              </w:rPr>
              <w:t>Imovina</w:t>
            </w:r>
            <w:bookmarkEnd w:id="1008"/>
          </w:p>
        </w:tc>
        <w:tc>
          <w:tcPr>
            <w:tcW w:w="625" w:type="pct"/>
          </w:tcPr>
          <w:p w14:paraId="034F0360"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09411DD8"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2222A224" w14:textId="77777777" w:rsidR="00DF6358" w:rsidRPr="009C411C" w:rsidRDefault="00DF6358" w:rsidP="00DF6358">
            <w:pPr>
              <w:jc w:val="right"/>
              <w:rPr>
                <w:rFonts w:ascii="Arial" w:hAnsi="Arial" w:cs="Arial"/>
                <w:color w:val="000000" w:themeColor="text1"/>
                <w:sz w:val="18"/>
                <w:szCs w:val="18"/>
                <w:lang w:val="hr-HR"/>
              </w:rPr>
            </w:pPr>
          </w:p>
        </w:tc>
        <w:tc>
          <w:tcPr>
            <w:tcW w:w="624" w:type="pct"/>
          </w:tcPr>
          <w:p w14:paraId="25B3122B" w14:textId="77777777" w:rsidR="00DF6358" w:rsidRPr="009C411C" w:rsidRDefault="00DF6358" w:rsidP="00DF6358">
            <w:pPr>
              <w:jc w:val="center"/>
              <w:rPr>
                <w:rFonts w:ascii="Arial" w:hAnsi="Arial" w:cs="Arial"/>
                <w:color w:val="000000" w:themeColor="text1"/>
                <w:sz w:val="18"/>
                <w:szCs w:val="18"/>
                <w:lang w:val="hr-HR"/>
              </w:rPr>
            </w:pPr>
          </w:p>
        </w:tc>
      </w:tr>
      <w:tr w:rsidR="006F3C83" w:rsidRPr="009C411C" w14:paraId="3DFF2966" w14:textId="77777777" w:rsidTr="00F959D0">
        <w:trPr>
          <w:cantSplit/>
          <w:trHeight w:val="250"/>
          <w:tblHeader/>
        </w:trPr>
        <w:tc>
          <w:tcPr>
            <w:tcW w:w="2501" w:type="pct"/>
            <w:vAlign w:val="bottom"/>
          </w:tcPr>
          <w:p w14:paraId="04A3F0FA" w14:textId="3B1086F7" w:rsidR="006F3C83" w:rsidRPr="009C411C" w:rsidRDefault="006F3C83" w:rsidP="006F3C83">
            <w:pPr>
              <w:pStyle w:val="TT"/>
              <w:rPr>
                <w:rFonts w:cs="Arial"/>
                <w:color w:val="000000" w:themeColor="text1"/>
                <w:sz w:val="18"/>
                <w:szCs w:val="18"/>
                <w:lang w:val="hr-HR"/>
              </w:rPr>
            </w:pPr>
            <w:bookmarkStart w:id="1009" w:name="_Toc67329462"/>
            <w:r w:rsidRPr="009C411C">
              <w:rPr>
                <w:rFonts w:cs="Arial"/>
                <w:color w:val="000000" w:themeColor="text1"/>
                <w:sz w:val="18"/>
                <w:szCs w:val="18"/>
                <w:lang w:val="hr-HR"/>
              </w:rPr>
              <w:t>Novčana sredstva i računi kod banaka</w:t>
            </w:r>
            <w:bookmarkEnd w:id="1009"/>
          </w:p>
        </w:tc>
        <w:tc>
          <w:tcPr>
            <w:tcW w:w="625" w:type="pct"/>
            <w:tcBorders>
              <w:top w:val="nil"/>
              <w:left w:val="nil"/>
              <w:bottom w:val="nil"/>
              <w:right w:val="nil"/>
            </w:tcBorders>
            <w:shd w:val="clear" w:color="auto" w:fill="auto"/>
            <w:vAlign w:val="bottom"/>
          </w:tcPr>
          <w:p w14:paraId="2060611E" w14:textId="0057122D"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41.238 </w:t>
            </w:r>
          </w:p>
        </w:tc>
        <w:tc>
          <w:tcPr>
            <w:tcW w:w="625" w:type="pct"/>
            <w:tcBorders>
              <w:top w:val="nil"/>
              <w:left w:val="nil"/>
              <w:bottom w:val="nil"/>
              <w:right w:val="nil"/>
            </w:tcBorders>
            <w:shd w:val="clear" w:color="auto" w:fill="auto"/>
            <w:vAlign w:val="bottom"/>
          </w:tcPr>
          <w:p w14:paraId="2C7A7B84" w14:textId="2760E9D8"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215 </w:t>
            </w:r>
          </w:p>
        </w:tc>
        <w:tc>
          <w:tcPr>
            <w:tcW w:w="625" w:type="pct"/>
            <w:tcBorders>
              <w:top w:val="nil"/>
              <w:left w:val="nil"/>
              <w:bottom w:val="nil"/>
              <w:right w:val="nil"/>
            </w:tcBorders>
            <w:shd w:val="clear" w:color="auto" w:fill="auto"/>
            <w:vAlign w:val="bottom"/>
          </w:tcPr>
          <w:p w14:paraId="71E13298" w14:textId="4BF7BE5D"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90 </w:t>
            </w:r>
          </w:p>
        </w:tc>
        <w:tc>
          <w:tcPr>
            <w:tcW w:w="624" w:type="pct"/>
            <w:tcBorders>
              <w:top w:val="nil"/>
              <w:left w:val="nil"/>
              <w:bottom w:val="nil"/>
              <w:right w:val="nil"/>
            </w:tcBorders>
            <w:shd w:val="clear" w:color="auto" w:fill="auto"/>
            <w:vAlign w:val="bottom"/>
          </w:tcPr>
          <w:p w14:paraId="675EE189" w14:textId="7A4ED52A"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41.543 </w:t>
            </w:r>
          </w:p>
        </w:tc>
      </w:tr>
      <w:tr w:rsidR="006F3C83" w:rsidRPr="009C411C" w14:paraId="5D6924FE" w14:textId="77777777" w:rsidTr="00F959D0">
        <w:trPr>
          <w:cantSplit/>
          <w:trHeight w:val="250"/>
          <w:tblHeader/>
        </w:trPr>
        <w:tc>
          <w:tcPr>
            <w:tcW w:w="2501" w:type="pct"/>
            <w:vAlign w:val="bottom"/>
          </w:tcPr>
          <w:p w14:paraId="00E405BA" w14:textId="6B7EE528" w:rsidR="006F3C83" w:rsidRPr="009C411C" w:rsidRDefault="006F3C83" w:rsidP="006F3C83">
            <w:pPr>
              <w:pStyle w:val="TT"/>
              <w:rPr>
                <w:rFonts w:cs="Arial"/>
                <w:color w:val="000000" w:themeColor="text1"/>
                <w:sz w:val="18"/>
                <w:szCs w:val="18"/>
                <w:lang w:val="hr-HR"/>
              </w:rPr>
            </w:pPr>
            <w:bookmarkStart w:id="1010" w:name="_Toc67329467"/>
            <w:r w:rsidRPr="009C411C">
              <w:rPr>
                <w:rFonts w:cs="Arial"/>
                <w:color w:val="000000" w:themeColor="text1"/>
                <w:sz w:val="18"/>
                <w:szCs w:val="18"/>
                <w:lang w:val="hr-HR"/>
              </w:rPr>
              <w:t>Depoziti kod drugih banaka</w:t>
            </w:r>
            <w:bookmarkEnd w:id="1010"/>
          </w:p>
        </w:tc>
        <w:tc>
          <w:tcPr>
            <w:tcW w:w="625" w:type="pct"/>
            <w:tcBorders>
              <w:top w:val="nil"/>
              <w:left w:val="nil"/>
              <w:bottom w:val="nil"/>
              <w:right w:val="nil"/>
            </w:tcBorders>
            <w:shd w:val="clear" w:color="auto" w:fill="auto"/>
            <w:vAlign w:val="bottom"/>
          </w:tcPr>
          <w:p w14:paraId="46BC519D" w14:textId="3D54B53A"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35.814 </w:t>
            </w:r>
          </w:p>
        </w:tc>
        <w:tc>
          <w:tcPr>
            <w:tcW w:w="625" w:type="pct"/>
            <w:tcBorders>
              <w:top w:val="nil"/>
              <w:left w:val="nil"/>
              <w:bottom w:val="nil"/>
              <w:right w:val="nil"/>
            </w:tcBorders>
            <w:shd w:val="clear" w:color="auto" w:fill="auto"/>
            <w:vAlign w:val="bottom"/>
          </w:tcPr>
          <w:p w14:paraId="4193D1D9" w14:textId="75B94D68"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33.642 </w:t>
            </w:r>
          </w:p>
        </w:tc>
        <w:tc>
          <w:tcPr>
            <w:tcW w:w="625" w:type="pct"/>
            <w:tcBorders>
              <w:top w:val="nil"/>
              <w:left w:val="nil"/>
              <w:bottom w:val="nil"/>
              <w:right w:val="nil"/>
            </w:tcBorders>
            <w:shd w:val="clear" w:color="auto" w:fill="auto"/>
            <w:vAlign w:val="bottom"/>
          </w:tcPr>
          <w:p w14:paraId="5EE640A8" w14:textId="60DB78BA"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424B4A2B" w14:textId="5EB371C7"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69.456 </w:t>
            </w:r>
          </w:p>
        </w:tc>
      </w:tr>
      <w:tr w:rsidR="006F3C83" w:rsidRPr="009C411C" w14:paraId="122D8752" w14:textId="77777777" w:rsidTr="00F959D0">
        <w:trPr>
          <w:cantSplit/>
          <w:trHeight w:val="250"/>
          <w:tblHeader/>
        </w:trPr>
        <w:tc>
          <w:tcPr>
            <w:tcW w:w="2501" w:type="pct"/>
            <w:vAlign w:val="bottom"/>
          </w:tcPr>
          <w:p w14:paraId="25BD0828" w14:textId="140CC5A1" w:rsidR="006F3C83" w:rsidRPr="009C411C" w:rsidRDefault="006F3C83" w:rsidP="006F3C83">
            <w:pPr>
              <w:pStyle w:val="TT"/>
              <w:rPr>
                <w:rFonts w:cs="Arial"/>
                <w:color w:val="000000" w:themeColor="text1"/>
                <w:sz w:val="18"/>
                <w:szCs w:val="18"/>
                <w:lang w:val="hr-HR"/>
              </w:rPr>
            </w:pPr>
            <w:bookmarkStart w:id="1011" w:name="_Toc67329472"/>
            <w:r w:rsidRPr="009C411C">
              <w:rPr>
                <w:rFonts w:cs="Arial"/>
                <w:color w:val="000000" w:themeColor="text1"/>
                <w:sz w:val="18"/>
                <w:szCs w:val="18"/>
                <w:lang w:val="hr-HR"/>
              </w:rPr>
              <w:t>Krediti financijskim institucijama</w:t>
            </w:r>
            <w:bookmarkEnd w:id="1011"/>
          </w:p>
        </w:tc>
        <w:tc>
          <w:tcPr>
            <w:tcW w:w="625" w:type="pct"/>
            <w:tcBorders>
              <w:top w:val="nil"/>
              <w:left w:val="nil"/>
              <w:bottom w:val="nil"/>
              <w:right w:val="nil"/>
            </w:tcBorders>
            <w:shd w:val="clear" w:color="auto" w:fill="auto"/>
            <w:vAlign w:val="bottom"/>
          </w:tcPr>
          <w:p w14:paraId="5FEE9EE0" w14:textId="2520C2F3"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1.248.881 </w:t>
            </w:r>
          </w:p>
        </w:tc>
        <w:tc>
          <w:tcPr>
            <w:tcW w:w="625" w:type="pct"/>
            <w:tcBorders>
              <w:top w:val="nil"/>
              <w:left w:val="nil"/>
              <w:bottom w:val="nil"/>
              <w:right w:val="nil"/>
            </w:tcBorders>
            <w:shd w:val="clear" w:color="auto" w:fill="auto"/>
            <w:vAlign w:val="bottom"/>
          </w:tcPr>
          <w:p w14:paraId="6051E7FE" w14:textId="74E3AE14"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413DD556" w14:textId="5D9A323F"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7C2E2AD1" w14:textId="7F8673D3"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1.248.881 </w:t>
            </w:r>
          </w:p>
        </w:tc>
      </w:tr>
      <w:tr w:rsidR="006F3C83" w:rsidRPr="009C411C" w14:paraId="0B829577" w14:textId="77777777" w:rsidTr="00F959D0">
        <w:trPr>
          <w:cantSplit/>
          <w:trHeight w:val="250"/>
          <w:tblHeader/>
        </w:trPr>
        <w:tc>
          <w:tcPr>
            <w:tcW w:w="2501" w:type="pct"/>
            <w:vAlign w:val="bottom"/>
          </w:tcPr>
          <w:p w14:paraId="77ACFDC6" w14:textId="09AB6BA7" w:rsidR="006F3C83" w:rsidRPr="009C411C" w:rsidRDefault="006F3C83" w:rsidP="006F3C83">
            <w:pPr>
              <w:pStyle w:val="TT"/>
              <w:rPr>
                <w:rFonts w:cs="Arial"/>
                <w:color w:val="000000" w:themeColor="text1"/>
                <w:sz w:val="18"/>
                <w:szCs w:val="18"/>
                <w:lang w:val="hr-HR"/>
              </w:rPr>
            </w:pPr>
            <w:bookmarkStart w:id="1012" w:name="_Toc67329477"/>
            <w:r w:rsidRPr="009C411C">
              <w:rPr>
                <w:rFonts w:cs="Arial"/>
                <w:color w:val="000000" w:themeColor="text1"/>
                <w:sz w:val="18"/>
                <w:szCs w:val="18"/>
                <w:lang w:val="hr-HR"/>
              </w:rPr>
              <w:t>Krediti ostalim korisnicima</w:t>
            </w:r>
            <w:bookmarkEnd w:id="1012"/>
          </w:p>
        </w:tc>
        <w:tc>
          <w:tcPr>
            <w:tcW w:w="625" w:type="pct"/>
            <w:tcBorders>
              <w:top w:val="nil"/>
              <w:left w:val="nil"/>
              <w:bottom w:val="nil"/>
              <w:right w:val="nil"/>
            </w:tcBorders>
            <w:shd w:val="clear" w:color="auto" w:fill="auto"/>
            <w:vAlign w:val="bottom"/>
          </w:tcPr>
          <w:p w14:paraId="42907C7B" w14:textId="641656CB"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2.351.196 </w:t>
            </w:r>
          </w:p>
        </w:tc>
        <w:tc>
          <w:tcPr>
            <w:tcW w:w="625" w:type="pct"/>
            <w:tcBorders>
              <w:top w:val="nil"/>
              <w:left w:val="nil"/>
              <w:bottom w:val="nil"/>
              <w:right w:val="nil"/>
            </w:tcBorders>
            <w:shd w:val="clear" w:color="auto" w:fill="auto"/>
            <w:vAlign w:val="bottom"/>
          </w:tcPr>
          <w:p w14:paraId="3C0455B9" w14:textId="480C8E60"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0D596849" w14:textId="309FEF6C" w:rsidR="006F3C83" w:rsidRPr="009C411C" w:rsidRDefault="006F3C83" w:rsidP="00F959D0">
            <w:pPr>
              <w:pStyle w:val="TT"/>
              <w:jc w:val="right"/>
              <w:rPr>
                <w:rFonts w:cs="Arial"/>
                <w:color w:val="000000" w:themeColor="text1"/>
                <w:sz w:val="18"/>
                <w:szCs w:val="18"/>
                <w:lang w:val="hr-HR"/>
              </w:rPr>
            </w:pPr>
          </w:p>
        </w:tc>
        <w:tc>
          <w:tcPr>
            <w:tcW w:w="624" w:type="pct"/>
            <w:tcBorders>
              <w:top w:val="nil"/>
              <w:left w:val="nil"/>
              <w:bottom w:val="nil"/>
              <w:right w:val="nil"/>
            </w:tcBorders>
            <w:shd w:val="clear" w:color="auto" w:fill="auto"/>
            <w:vAlign w:val="bottom"/>
          </w:tcPr>
          <w:p w14:paraId="3A027656" w14:textId="24BED08B"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2.351.196 </w:t>
            </w:r>
          </w:p>
        </w:tc>
      </w:tr>
      <w:tr w:rsidR="006F3C83" w:rsidRPr="009C411C" w14:paraId="2869F1B7" w14:textId="77777777" w:rsidTr="00F959D0">
        <w:trPr>
          <w:cantSplit/>
          <w:trHeight w:val="250"/>
          <w:tblHeader/>
        </w:trPr>
        <w:tc>
          <w:tcPr>
            <w:tcW w:w="2501" w:type="pct"/>
            <w:vAlign w:val="bottom"/>
          </w:tcPr>
          <w:p w14:paraId="2BACB000" w14:textId="028CB4D4" w:rsidR="006F3C83" w:rsidRPr="009C411C" w:rsidRDefault="006F3C83" w:rsidP="006F3C83">
            <w:pPr>
              <w:pStyle w:val="TT"/>
              <w:rPr>
                <w:rFonts w:cs="Arial"/>
                <w:color w:val="000000" w:themeColor="text1"/>
                <w:sz w:val="18"/>
                <w:szCs w:val="18"/>
                <w:lang w:val="hr-HR"/>
              </w:rPr>
            </w:pPr>
            <w:bookmarkStart w:id="1013" w:name="_Toc67329482"/>
            <w:r w:rsidRPr="009C411C">
              <w:rPr>
                <w:rFonts w:cs="Arial"/>
                <w:color w:val="000000" w:themeColor="text1"/>
                <w:sz w:val="18"/>
                <w:szCs w:val="18"/>
                <w:lang w:val="hr-HR"/>
              </w:rPr>
              <w:t>Financijska imovina po fer vrijednosti kroz dobit ili gubitak</w:t>
            </w:r>
            <w:bookmarkEnd w:id="1013"/>
          </w:p>
        </w:tc>
        <w:tc>
          <w:tcPr>
            <w:tcW w:w="625" w:type="pct"/>
            <w:tcBorders>
              <w:top w:val="nil"/>
              <w:left w:val="nil"/>
              <w:bottom w:val="nil"/>
              <w:right w:val="nil"/>
            </w:tcBorders>
            <w:shd w:val="clear" w:color="auto" w:fill="auto"/>
            <w:vAlign w:val="bottom"/>
          </w:tcPr>
          <w:p w14:paraId="1AE8CB91" w14:textId="47532BE7"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33.709</w:t>
            </w:r>
          </w:p>
        </w:tc>
        <w:tc>
          <w:tcPr>
            <w:tcW w:w="625" w:type="pct"/>
            <w:tcBorders>
              <w:top w:val="nil"/>
              <w:left w:val="nil"/>
              <w:bottom w:val="nil"/>
              <w:right w:val="nil"/>
            </w:tcBorders>
            <w:shd w:val="clear" w:color="auto" w:fill="auto"/>
            <w:vAlign w:val="bottom"/>
          </w:tcPr>
          <w:p w14:paraId="6FD62BCD" w14:textId="5CC81ABA"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065B452C" w14:textId="03B63B4C"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76795976" w14:textId="010D9167"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33.709</w:t>
            </w:r>
          </w:p>
        </w:tc>
      </w:tr>
      <w:tr w:rsidR="006F3C83" w:rsidRPr="009C411C" w14:paraId="7CC6ADF9" w14:textId="77777777" w:rsidTr="00F959D0">
        <w:trPr>
          <w:cantSplit/>
          <w:trHeight w:val="250"/>
          <w:tblHeader/>
        </w:trPr>
        <w:tc>
          <w:tcPr>
            <w:tcW w:w="2501" w:type="pct"/>
          </w:tcPr>
          <w:p w14:paraId="036AB80D" w14:textId="1F131314" w:rsidR="006F3C83" w:rsidRPr="009C411C" w:rsidRDefault="006F3C83" w:rsidP="006F3C83">
            <w:pPr>
              <w:pStyle w:val="TT"/>
              <w:rPr>
                <w:rFonts w:cs="Arial"/>
                <w:color w:val="000000" w:themeColor="text1"/>
                <w:sz w:val="18"/>
                <w:szCs w:val="18"/>
                <w:lang w:val="hr-HR"/>
              </w:rPr>
            </w:pPr>
            <w:bookmarkStart w:id="1014" w:name="_Toc67329487"/>
            <w:r w:rsidRPr="009C411C">
              <w:rPr>
                <w:rFonts w:cs="Arial"/>
                <w:color w:val="000000" w:themeColor="text1"/>
                <w:sz w:val="18"/>
                <w:szCs w:val="18"/>
                <w:lang w:val="hr-HR"/>
              </w:rPr>
              <w:t>Financijska imovina po fer vrijednosti kroz ostalu sveobuhvatnu dobit</w:t>
            </w:r>
            <w:bookmarkEnd w:id="1014"/>
            <w:r w:rsidRPr="009C411C">
              <w:rPr>
                <w:rFonts w:cs="Arial"/>
                <w:color w:val="000000" w:themeColor="text1"/>
                <w:sz w:val="18"/>
                <w:szCs w:val="18"/>
                <w:lang w:val="hr-HR"/>
              </w:rPr>
              <w:t xml:space="preserve">        </w:t>
            </w:r>
          </w:p>
        </w:tc>
        <w:tc>
          <w:tcPr>
            <w:tcW w:w="625" w:type="pct"/>
            <w:tcBorders>
              <w:top w:val="nil"/>
              <w:left w:val="nil"/>
              <w:right w:val="nil"/>
            </w:tcBorders>
            <w:shd w:val="clear" w:color="auto" w:fill="auto"/>
            <w:vAlign w:val="bottom"/>
          </w:tcPr>
          <w:p w14:paraId="30237189" w14:textId="008FD824"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220.898</w:t>
            </w:r>
          </w:p>
        </w:tc>
        <w:tc>
          <w:tcPr>
            <w:tcW w:w="625" w:type="pct"/>
            <w:tcBorders>
              <w:top w:val="nil"/>
              <w:left w:val="nil"/>
              <w:right w:val="nil"/>
            </w:tcBorders>
            <w:shd w:val="clear" w:color="auto" w:fill="auto"/>
            <w:vAlign w:val="bottom"/>
          </w:tcPr>
          <w:p w14:paraId="5AC7720E" w14:textId="296387A4"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195</w:t>
            </w:r>
          </w:p>
        </w:tc>
        <w:tc>
          <w:tcPr>
            <w:tcW w:w="625" w:type="pct"/>
            <w:tcBorders>
              <w:top w:val="nil"/>
              <w:left w:val="nil"/>
              <w:right w:val="nil"/>
            </w:tcBorders>
            <w:shd w:val="clear" w:color="auto" w:fill="auto"/>
            <w:vAlign w:val="bottom"/>
          </w:tcPr>
          <w:p w14:paraId="306F6265" w14:textId="6A576425"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right w:val="nil"/>
            </w:tcBorders>
            <w:shd w:val="clear" w:color="auto" w:fill="auto"/>
            <w:vAlign w:val="bottom"/>
          </w:tcPr>
          <w:p w14:paraId="3C1E9854" w14:textId="35A9CE86"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221.093</w:t>
            </w:r>
          </w:p>
        </w:tc>
      </w:tr>
      <w:tr w:rsidR="006F3C83" w:rsidRPr="009C411C" w14:paraId="584BDC4A" w14:textId="77777777" w:rsidTr="00F959D0">
        <w:trPr>
          <w:cantSplit/>
          <w:trHeight w:val="250"/>
          <w:tblHeader/>
        </w:trPr>
        <w:tc>
          <w:tcPr>
            <w:tcW w:w="2501" w:type="pct"/>
            <w:vAlign w:val="bottom"/>
          </w:tcPr>
          <w:p w14:paraId="6D0D1307" w14:textId="42AEB2F3" w:rsidR="006F3C83" w:rsidRPr="009C411C" w:rsidRDefault="006F3C83" w:rsidP="006F3C83">
            <w:pPr>
              <w:pStyle w:val="TT"/>
              <w:rPr>
                <w:rFonts w:cs="Arial"/>
                <w:color w:val="000000" w:themeColor="text1"/>
                <w:sz w:val="18"/>
                <w:szCs w:val="18"/>
                <w:lang w:val="hr-HR"/>
              </w:rPr>
            </w:pPr>
            <w:bookmarkStart w:id="1015" w:name="_Toc67329492"/>
            <w:r w:rsidRPr="009C411C">
              <w:rPr>
                <w:rFonts w:cs="Arial"/>
                <w:color w:val="000000" w:themeColor="text1"/>
                <w:sz w:val="18"/>
                <w:szCs w:val="18"/>
                <w:lang w:val="hr-HR"/>
              </w:rPr>
              <w:t>Ostala imovina</w:t>
            </w:r>
            <w:bookmarkEnd w:id="1015"/>
          </w:p>
        </w:tc>
        <w:tc>
          <w:tcPr>
            <w:tcW w:w="625" w:type="pct"/>
            <w:tcBorders>
              <w:top w:val="nil"/>
              <w:left w:val="nil"/>
              <w:bottom w:val="single" w:sz="6" w:space="0" w:color="auto"/>
              <w:right w:val="nil"/>
            </w:tcBorders>
            <w:shd w:val="clear" w:color="auto" w:fill="auto"/>
            <w:vAlign w:val="bottom"/>
          </w:tcPr>
          <w:p w14:paraId="299FF133" w14:textId="4E64BC33"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393</w:t>
            </w:r>
          </w:p>
        </w:tc>
        <w:tc>
          <w:tcPr>
            <w:tcW w:w="625" w:type="pct"/>
            <w:tcBorders>
              <w:top w:val="nil"/>
              <w:left w:val="nil"/>
              <w:bottom w:val="single" w:sz="6" w:space="0" w:color="auto"/>
              <w:right w:val="nil"/>
            </w:tcBorders>
            <w:shd w:val="clear" w:color="auto" w:fill="auto"/>
            <w:vAlign w:val="bottom"/>
          </w:tcPr>
          <w:p w14:paraId="77F4FC87" w14:textId="0994E259"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683 </w:t>
            </w:r>
          </w:p>
        </w:tc>
        <w:tc>
          <w:tcPr>
            <w:tcW w:w="625" w:type="pct"/>
            <w:tcBorders>
              <w:top w:val="nil"/>
              <w:left w:val="nil"/>
              <w:bottom w:val="single" w:sz="6" w:space="0" w:color="auto"/>
              <w:right w:val="nil"/>
            </w:tcBorders>
            <w:shd w:val="clear" w:color="auto" w:fill="auto"/>
            <w:vAlign w:val="bottom"/>
          </w:tcPr>
          <w:p w14:paraId="0C88C06E" w14:textId="2FBC2070"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 </w:t>
            </w:r>
          </w:p>
        </w:tc>
        <w:tc>
          <w:tcPr>
            <w:tcW w:w="624" w:type="pct"/>
            <w:tcBorders>
              <w:top w:val="nil"/>
              <w:left w:val="nil"/>
              <w:bottom w:val="single" w:sz="6" w:space="0" w:color="auto"/>
              <w:right w:val="nil"/>
            </w:tcBorders>
            <w:shd w:val="clear" w:color="auto" w:fill="auto"/>
            <w:vAlign w:val="bottom"/>
          </w:tcPr>
          <w:p w14:paraId="754AF953" w14:textId="5F3533B0" w:rsidR="006F3C83" w:rsidRPr="009C411C" w:rsidRDefault="006F3C83" w:rsidP="00F959D0">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1.080 </w:t>
            </w:r>
          </w:p>
        </w:tc>
      </w:tr>
      <w:tr w:rsidR="006F3C83" w:rsidRPr="009C411C" w14:paraId="7ABCFB6B" w14:textId="77777777" w:rsidTr="00F959D0">
        <w:trPr>
          <w:cantSplit/>
          <w:trHeight w:hRule="exact" w:val="391"/>
          <w:tblHeader/>
        </w:trPr>
        <w:tc>
          <w:tcPr>
            <w:tcW w:w="2501" w:type="pct"/>
            <w:vAlign w:val="bottom"/>
          </w:tcPr>
          <w:p w14:paraId="714ED587" w14:textId="055954C1" w:rsidR="006F3C83" w:rsidRPr="009C411C" w:rsidRDefault="006F3C83" w:rsidP="006F3C83">
            <w:pPr>
              <w:pStyle w:val="TT"/>
              <w:rPr>
                <w:rFonts w:cs="Arial"/>
                <w:b/>
                <w:bCs/>
                <w:color w:val="000000" w:themeColor="text1"/>
                <w:sz w:val="18"/>
                <w:szCs w:val="18"/>
                <w:lang w:val="hr-HR"/>
              </w:rPr>
            </w:pPr>
            <w:bookmarkStart w:id="1016" w:name="_Toc67329497"/>
            <w:r w:rsidRPr="009C411C">
              <w:rPr>
                <w:rFonts w:cs="Arial"/>
                <w:b/>
                <w:bCs/>
                <w:color w:val="000000" w:themeColor="text1"/>
                <w:sz w:val="18"/>
                <w:szCs w:val="18"/>
                <w:lang w:val="hr-HR"/>
              </w:rPr>
              <w:t>Ukupno</w:t>
            </w:r>
            <w:bookmarkEnd w:id="1016"/>
            <w:r w:rsidRPr="009C411C">
              <w:rPr>
                <w:rFonts w:cs="Arial"/>
                <w:b/>
                <w:bCs/>
                <w:color w:val="000000" w:themeColor="text1"/>
                <w:sz w:val="18"/>
                <w:szCs w:val="18"/>
                <w:lang w:val="hr-HR"/>
              </w:rPr>
              <w:t xml:space="preserve"> </w:t>
            </w:r>
          </w:p>
        </w:tc>
        <w:tc>
          <w:tcPr>
            <w:tcW w:w="625" w:type="pct"/>
            <w:tcBorders>
              <w:top w:val="single" w:sz="6" w:space="0" w:color="auto"/>
              <w:left w:val="nil"/>
              <w:bottom w:val="single" w:sz="8" w:space="0" w:color="auto"/>
              <w:right w:val="nil"/>
            </w:tcBorders>
            <w:shd w:val="clear" w:color="auto" w:fill="auto"/>
            <w:vAlign w:val="bottom"/>
          </w:tcPr>
          <w:p w14:paraId="7862834B" w14:textId="2AB5E4F4" w:rsidR="006F3C83" w:rsidRPr="009C411C"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3.932.129</w:t>
            </w:r>
          </w:p>
        </w:tc>
        <w:tc>
          <w:tcPr>
            <w:tcW w:w="625" w:type="pct"/>
            <w:tcBorders>
              <w:top w:val="single" w:sz="6" w:space="0" w:color="auto"/>
              <w:left w:val="nil"/>
              <w:bottom w:val="single" w:sz="8" w:space="0" w:color="auto"/>
              <w:right w:val="nil"/>
            </w:tcBorders>
            <w:shd w:val="clear" w:color="auto" w:fill="auto"/>
            <w:vAlign w:val="bottom"/>
          </w:tcPr>
          <w:p w14:paraId="7653B9C5" w14:textId="1F1D2229" w:rsidR="006F3C83" w:rsidRPr="009C411C"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34.735</w:t>
            </w:r>
          </w:p>
        </w:tc>
        <w:tc>
          <w:tcPr>
            <w:tcW w:w="625" w:type="pct"/>
            <w:tcBorders>
              <w:top w:val="single" w:sz="6" w:space="0" w:color="auto"/>
              <w:left w:val="nil"/>
              <w:bottom w:val="single" w:sz="8" w:space="0" w:color="auto"/>
              <w:right w:val="nil"/>
            </w:tcBorders>
            <w:shd w:val="clear" w:color="auto" w:fill="auto"/>
            <w:vAlign w:val="bottom"/>
          </w:tcPr>
          <w:p w14:paraId="050ABF91" w14:textId="3BB4373E" w:rsidR="006F3C83" w:rsidRPr="009C411C"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94</w:t>
            </w:r>
          </w:p>
        </w:tc>
        <w:tc>
          <w:tcPr>
            <w:tcW w:w="624" w:type="pct"/>
            <w:tcBorders>
              <w:top w:val="single" w:sz="6" w:space="0" w:color="auto"/>
              <w:left w:val="nil"/>
              <w:bottom w:val="single" w:sz="8" w:space="0" w:color="auto"/>
              <w:right w:val="nil"/>
            </w:tcBorders>
            <w:shd w:val="clear" w:color="auto" w:fill="auto"/>
            <w:vAlign w:val="bottom"/>
          </w:tcPr>
          <w:p w14:paraId="0863E10A" w14:textId="0BB80FC8" w:rsidR="006F3C83" w:rsidRPr="009C411C"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3.966.958</w:t>
            </w:r>
          </w:p>
        </w:tc>
      </w:tr>
      <w:tr w:rsidR="00DF6358" w:rsidRPr="009C411C" w14:paraId="59C77522" w14:textId="77777777" w:rsidTr="00F959D0">
        <w:tblPrEx>
          <w:tblCellMar>
            <w:left w:w="31" w:type="dxa"/>
            <w:right w:w="31" w:type="dxa"/>
          </w:tblCellMar>
        </w:tblPrEx>
        <w:trPr>
          <w:cantSplit/>
          <w:trHeight w:val="250"/>
          <w:tblHeader/>
        </w:trPr>
        <w:tc>
          <w:tcPr>
            <w:tcW w:w="2501" w:type="pct"/>
            <w:vAlign w:val="bottom"/>
          </w:tcPr>
          <w:p w14:paraId="3F064051" w14:textId="77777777" w:rsidR="00DF6358" w:rsidRPr="009C411C" w:rsidRDefault="00DF6358" w:rsidP="00DF6358">
            <w:pPr>
              <w:pStyle w:val="TT"/>
              <w:rPr>
                <w:rFonts w:cs="Arial"/>
                <w:b/>
                <w:bCs/>
                <w:color w:val="000000" w:themeColor="text1"/>
                <w:sz w:val="18"/>
                <w:szCs w:val="18"/>
                <w:lang w:val="hr-HR"/>
              </w:rPr>
            </w:pPr>
          </w:p>
        </w:tc>
        <w:tc>
          <w:tcPr>
            <w:tcW w:w="625" w:type="pct"/>
            <w:tcBorders>
              <w:top w:val="single" w:sz="12" w:space="0" w:color="auto"/>
            </w:tcBorders>
            <w:vAlign w:val="bottom"/>
          </w:tcPr>
          <w:p w14:paraId="6DDE346C" w14:textId="77777777" w:rsidR="00DF6358" w:rsidRPr="009C411C" w:rsidRDefault="00DF6358" w:rsidP="00DF6358">
            <w:pPr>
              <w:pStyle w:val="TT"/>
              <w:jc w:val="right"/>
              <w:rPr>
                <w:rFonts w:cs="Arial"/>
                <w:color w:val="000000" w:themeColor="text1"/>
                <w:sz w:val="18"/>
                <w:szCs w:val="18"/>
                <w:lang w:val="hr-HR"/>
              </w:rPr>
            </w:pPr>
          </w:p>
        </w:tc>
        <w:tc>
          <w:tcPr>
            <w:tcW w:w="625" w:type="pct"/>
            <w:tcBorders>
              <w:top w:val="single" w:sz="12" w:space="0" w:color="auto"/>
            </w:tcBorders>
            <w:vAlign w:val="bottom"/>
          </w:tcPr>
          <w:p w14:paraId="008DFAA4" w14:textId="77777777" w:rsidR="00DF6358" w:rsidRPr="009C411C" w:rsidRDefault="00DF6358" w:rsidP="00DF6358">
            <w:pPr>
              <w:pStyle w:val="TT"/>
              <w:jc w:val="right"/>
              <w:rPr>
                <w:rFonts w:cs="Arial"/>
                <w:color w:val="000000" w:themeColor="text1"/>
                <w:sz w:val="18"/>
                <w:szCs w:val="18"/>
                <w:lang w:val="hr-HR"/>
              </w:rPr>
            </w:pPr>
          </w:p>
        </w:tc>
        <w:tc>
          <w:tcPr>
            <w:tcW w:w="625" w:type="pct"/>
            <w:tcBorders>
              <w:top w:val="single" w:sz="12" w:space="0" w:color="auto"/>
            </w:tcBorders>
            <w:vAlign w:val="bottom"/>
          </w:tcPr>
          <w:p w14:paraId="61D50C2A" w14:textId="77777777" w:rsidR="00DF6358" w:rsidRPr="009C411C" w:rsidRDefault="00DF6358" w:rsidP="00DF6358">
            <w:pPr>
              <w:pStyle w:val="TT"/>
              <w:jc w:val="right"/>
              <w:rPr>
                <w:rFonts w:cs="Arial"/>
                <w:color w:val="000000" w:themeColor="text1"/>
                <w:sz w:val="18"/>
                <w:szCs w:val="18"/>
                <w:lang w:val="hr-HR"/>
              </w:rPr>
            </w:pPr>
          </w:p>
        </w:tc>
        <w:tc>
          <w:tcPr>
            <w:tcW w:w="624" w:type="pct"/>
            <w:tcBorders>
              <w:top w:val="single" w:sz="12" w:space="0" w:color="auto"/>
            </w:tcBorders>
            <w:vAlign w:val="bottom"/>
          </w:tcPr>
          <w:p w14:paraId="45409601" w14:textId="77777777" w:rsidR="00DF6358" w:rsidRPr="009C411C" w:rsidRDefault="00DF6358" w:rsidP="00DF6358">
            <w:pPr>
              <w:pStyle w:val="TT"/>
              <w:jc w:val="right"/>
              <w:rPr>
                <w:rFonts w:cs="Arial"/>
                <w:color w:val="000000" w:themeColor="text1"/>
                <w:sz w:val="18"/>
                <w:szCs w:val="18"/>
                <w:lang w:val="hr-HR"/>
              </w:rPr>
            </w:pPr>
          </w:p>
        </w:tc>
      </w:tr>
      <w:tr w:rsidR="00DF6358" w:rsidRPr="009C411C" w14:paraId="5B0DC8A2" w14:textId="77777777" w:rsidTr="00F959D0">
        <w:tblPrEx>
          <w:tblCellMar>
            <w:left w:w="31" w:type="dxa"/>
            <w:right w:w="31" w:type="dxa"/>
          </w:tblCellMar>
        </w:tblPrEx>
        <w:trPr>
          <w:cantSplit/>
          <w:trHeight w:val="250"/>
          <w:tblHeader/>
        </w:trPr>
        <w:tc>
          <w:tcPr>
            <w:tcW w:w="2501" w:type="pct"/>
          </w:tcPr>
          <w:p w14:paraId="53E59236" w14:textId="463564C2" w:rsidR="00DF6358" w:rsidRPr="009C411C" w:rsidRDefault="00DF6358" w:rsidP="00DF6358">
            <w:pPr>
              <w:pStyle w:val="TT"/>
              <w:rPr>
                <w:rFonts w:cs="Arial"/>
                <w:b/>
                <w:bCs/>
                <w:color w:val="000000" w:themeColor="text1"/>
                <w:sz w:val="18"/>
                <w:szCs w:val="18"/>
                <w:lang w:val="hr-HR"/>
              </w:rPr>
            </w:pPr>
            <w:bookmarkStart w:id="1017" w:name="_Toc67329502"/>
            <w:r w:rsidRPr="009C411C">
              <w:rPr>
                <w:rFonts w:cs="Arial"/>
                <w:b/>
                <w:bCs/>
                <w:color w:val="000000" w:themeColor="text1"/>
                <w:sz w:val="18"/>
                <w:szCs w:val="18"/>
                <w:lang w:val="hr-HR"/>
              </w:rPr>
              <w:t>Garancije i preuzete obveze</w:t>
            </w:r>
            <w:bookmarkEnd w:id="1017"/>
          </w:p>
        </w:tc>
        <w:tc>
          <w:tcPr>
            <w:tcW w:w="625" w:type="pct"/>
            <w:vAlign w:val="bottom"/>
          </w:tcPr>
          <w:p w14:paraId="2926FAEF" w14:textId="77777777" w:rsidR="00DF6358" w:rsidRPr="009C411C" w:rsidRDefault="00DF6358" w:rsidP="00DF6358">
            <w:pPr>
              <w:pStyle w:val="TT"/>
              <w:jc w:val="right"/>
              <w:rPr>
                <w:rFonts w:cs="Arial"/>
                <w:color w:val="000000" w:themeColor="text1"/>
                <w:sz w:val="18"/>
                <w:szCs w:val="18"/>
                <w:lang w:val="hr-HR"/>
              </w:rPr>
            </w:pPr>
          </w:p>
        </w:tc>
        <w:tc>
          <w:tcPr>
            <w:tcW w:w="625" w:type="pct"/>
            <w:vAlign w:val="bottom"/>
          </w:tcPr>
          <w:p w14:paraId="57756A14" w14:textId="77777777" w:rsidR="00DF6358" w:rsidRPr="009C411C" w:rsidRDefault="00DF6358" w:rsidP="00DF6358">
            <w:pPr>
              <w:pStyle w:val="TT"/>
              <w:jc w:val="right"/>
              <w:rPr>
                <w:rFonts w:cs="Arial"/>
                <w:color w:val="000000" w:themeColor="text1"/>
                <w:sz w:val="18"/>
                <w:szCs w:val="18"/>
                <w:lang w:val="hr-HR"/>
              </w:rPr>
            </w:pPr>
          </w:p>
        </w:tc>
        <w:tc>
          <w:tcPr>
            <w:tcW w:w="625" w:type="pct"/>
            <w:vAlign w:val="bottom"/>
          </w:tcPr>
          <w:p w14:paraId="4E737780" w14:textId="77777777" w:rsidR="00DF6358" w:rsidRPr="009C411C" w:rsidRDefault="00DF6358" w:rsidP="00DF6358">
            <w:pPr>
              <w:pStyle w:val="TT"/>
              <w:jc w:val="right"/>
              <w:rPr>
                <w:rFonts w:cs="Arial"/>
                <w:color w:val="000000" w:themeColor="text1"/>
                <w:sz w:val="18"/>
                <w:szCs w:val="18"/>
                <w:lang w:val="hr-HR"/>
              </w:rPr>
            </w:pPr>
          </w:p>
        </w:tc>
        <w:tc>
          <w:tcPr>
            <w:tcW w:w="624" w:type="pct"/>
            <w:vAlign w:val="bottom"/>
          </w:tcPr>
          <w:p w14:paraId="3EBC5B77" w14:textId="77777777" w:rsidR="00DF6358" w:rsidRPr="009C411C" w:rsidRDefault="00DF6358" w:rsidP="00DF6358">
            <w:pPr>
              <w:pStyle w:val="TT"/>
              <w:jc w:val="right"/>
              <w:rPr>
                <w:rFonts w:cs="Arial"/>
                <w:color w:val="000000" w:themeColor="text1"/>
                <w:sz w:val="18"/>
                <w:szCs w:val="18"/>
                <w:lang w:val="hr-HR"/>
              </w:rPr>
            </w:pPr>
          </w:p>
        </w:tc>
      </w:tr>
      <w:tr w:rsidR="006F3C83" w:rsidRPr="009C411C" w14:paraId="1C610DC9" w14:textId="77777777" w:rsidTr="00F959D0">
        <w:tblPrEx>
          <w:tblCellMar>
            <w:left w:w="31" w:type="dxa"/>
            <w:right w:w="31" w:type="dxa"/>
          </w:tblCellMar>
        </w:tblPrEx>
        <w:trPr>
          <w:cantSplit/>
          <w:trHeight w:val="250"/>
          <w:tblHeader/>
        </w:trPr>
        <w:tc>
          <w:tcPr>
            <w:tcW w:w="2501" w:type="pct"/>
          </w:tcPr>
          <w:p w14:paraId="3AD6D7FA" w14:textId="754DDE77" w:rsidR="006F3C83" w:rsidRPr="009C411C" w:rsidRDefault="006F3C83" w:rsidP="006F3C83">
            <w:pPr>
              <w:tabs>
                <w:tab w:val="right" w:pos="1202"/>
              </w:tabs>
              <w:spacing w:line="301" w:lineRule="exact"/>
              <w:outlineLvl w:val="0"/>
              <w:rPr>
                <w:rFonts w:ascii="Arial" w:hAnsi="Arial" w:cs="Arial"/>
                <w:b/>
                <w:bCs/>
                <w:color w:val="000000" w:themeColor="text1"/>
                <w:sz w:val="18"/>
                <w:szCs w:val="18"/>
                <w:lang w:val="hr-HR"/>
              </w:rPr>
            </w:pPr>
            <w:bookmarkStart w:id="1018" w:name="_Toc67329503"/>
            <w:r w:rsidRPr="009C411C">
              <w:rPr>
                <w:rFonts w:ascii="Arial" w:hAnsi="Arial" w:cs="Arial"/>
                <w:color w:val="000000" w:themeColor="text1"/>
                <w:sz w:val="18"/>
                <w:szCs w:val="18"/>
                <w:lang w:val="hr-HR"/>
              </w:rPr>
              <w:t xml:space="preserve">Izdane garancije </w:t>
            </w:r>
            <w:bookmarkEnd w:id="1018"/>
          </w:p>
        </w:tc>
        <w:tc>
          <w:tcPr>
            <w:tcW w:w="625" w:type="pct"/>
            <w:tcBorders>
              <w:top w:val="nil"/>
              <w:left w:val="nil"/>
              <w:bottom w:val="nil"/>
              <w:right w:val="nil"/>
            </w:tcBorders>
            <w:shd w:val="clear" w:color="auto" w:fill="auto"/>
            <w:vAlign w:val="bottom"/>
          </w:tcPr>
          <w:p w14:paraId="5F286597" w14:textId="6C264150"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44.545 </w:t>
            </w:r>
          </w:p>
        </w:tc>
        <w:tc>
          <w:tcPr>
            <w:tcW w:w="625" w:type="pct"/>
            <w:tcBorders>
              <w:top w:val="nil"/>
              <w:left w:val="nil"/>
              <w:bottom w:val="nil"/>
              <w:right w:val="nil"/>
            </w:tcBorders>
            <w:shd w:val="clear" w:color="auto" w:fill="auto"/>
            <w:vAlign w:val="bottom"/>
          </w:tcPr>
          <w:p w14:paraId="2BCE2E8B" w14:textId="12A47BEC"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1FDC586C" w14:textId="4B32C8E7"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6338FD7A" w14:textId="76521A49"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44.545 </w:t>
            </w:r>
          </w:p>
        </w:tc>
      </w:tr>
      <w:tr w:rsidR="006F3C83" w:rsidRPr="009C411C" w14:paraId="04C81E8D" w14:textId="77777777" w:rsidTr="00F959D0">
        <w:tblPrEx>
          <w:tblCellMar>
            <w:left w:w="31" w:type="dxa"/>
            <w:right w:w="31" w:type="dxa"/>
          </w:tblCellMar>
        </w:tblPrEx>
        <w:trPr>
          <w:cantSplit/>
          <w:trHeight w:val="250"/>
          <w:tblHeader/>
        </w:trPr>
        <w:tc>
          <w:tcPr>
            <w:tcW w:w="2501" w:type="pct"/>
            <w:vAlign w:val="bottom"/>
          </w:tcPr>
          <w:p w14:paraId="525A910A" w14:textId="4E27A02C"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19" w:name="_Toc67329508"/>
            <w:r w:rsidRPr="009C411C">
              <w:rPr>
                <w:rFonts w:ascii="Arial" w:hAnsi="Arial" w:cs="Arial"/>
                <w:color w:val="000000" w:themeColor="text1"/>
                <w:sz w:val="18"/>
                <w:szCs w:val="18"/>
                <w:lang w:val="hr-HR"/>
              </w:rPr>
              <w:t>Izdane garancije u devizama</w:t>
            </w:r>
            <w:bookmarkEnd w:id="1019"/>
          </w:p>
        </w:tc>
        <w:tc>
          <w:tcPr>
            <w:tcW w:w="625" w:type="pct"/>
            <w:tcBorders>
              <w:top w:val="nil"/>
              <w:left w:val="nil"/>
              <w:bottom w:val="nil"/>
              <w:right w:val="nil"/>
            </w:tcBorders>
            <w:shd w:val="clear" w:color="auto" w:fill="auto"/>
            <w:vAlign w:val="bottom"/>
          </w:tcPr>
          <w:p w14:paraId="777B0F3C" w14:textId="46C75097"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5.357 </w:t>
            </w:r>
          </w:p>
        </w:tc>
        <w:tc>
          <w:tcPr>
            <w:tcW w:w="625" w:type="pct"/>
            <w:tcBorders>
              <w:top w:val="nil"/>
              <w:left w:val="nil"/>
              <w:bottom w:val="nil"/>
              <w:right w:val="nil"/>
            </w:tcBorders>
            <w:shd w:val="clear" w:color="auto" w:fill="auto"/>
            <w:vAlign w:val="bottom"/>
          </w:tcPr>
          <w:p w14:paraId="4704727F" w14:textId="676B8440"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10A95C2A" w14:textId="22BD6B76"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4C416B8F" w14:textId="57D04A09"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5.357 </w:t>
            </w:r>
          </w:p>
        </w:tc>
      </w:tr>
      <w:tr w:rsidR="006F3C83" w:rsidRPr="009C411C" w14:paraId="4E4BADD2" w14:textId="77777777" w:rsidTr="00F959D0">
        <w:tblPrEx>
          <w:tblCellMar>
            <w:left w:w="31" w:type="dxa"/>
            <w:right w:w="31" w:type="dxa"/>
          </w:tblCellMar>
        </w:tblPrEx>
        <w:trPr>
          <w:cantSplit/>
          <w:trHeight w:val="250"/>
          <w:tblHeader/>
        </w:trPr>
        <w:tc>
          <w:tcPr>
            <w:tcW w:w="2501" w:type="pct"/>
            <w:vAlign w:val="bottom"/>
          </w:tcPr>
          <w:p w14:paraId="00976470" w14:textId="2C6D4F7D"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20" w:name="_Toc67329518"/>
            <w:r w:rsidRPr="009C411C">
              <w:rPr>
                <w:rFonts w:ascii="Arial" w:hAnsi="Arial" w:cs="Arial"/>
                <w:color w:val="000000" w:themeColor="text1"/>
                <w:sz w:val="18"/>
                <w:szCs w:val="18"/>
                <w:lang w:val="hr-HR"/>
              </w:rPr>
              <w:t>Preuzete obveze po kreditima</w:t>
            </w:r>
            <w:bookmarkEnd w:id="1020"/>
          </w:p>
        </w:tc>
        <w:tc>
          <w:tcPr>
            <w:tcW w:w="625" w:type="pct"/>
            <w:tcBorders>
              <w:top w:val="nil"/>
              <w:left w:val="nil"/>
              <w:bottom w:val="single" w:sz="4" w:space="0" w:color="auto"/>
              <w:right w:val="nil"/>
            </w:tcBorders>
            <w:shd w:val="clear" w:color="auto" w:fill="auto"/>
            <w:vAlign w:val="bottom"/>
          </w:tcPr>
          <w:p w14:paraId="4AF4DBDA" w14:textId="3388864B"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432.651 </w:t>
            </w:r>
          </w:p>
        </w:tc>
        <w:tc>
          <w:tcPr>
            <w:tcW w:w="625" w:type="pct"/>
            <w:tcBorders>
              <w:top w:val="nil"/>
              <w:left w:val="nil"/>
              <w:bottom w:val="single" w:sz="4" w:space="0" w:color="auto"/>
              <w:right w:val="nil"/>
            </w:tcBorders>
            <w:shd w:val="clear" w:color="auto" w:fill="auto"/>
            <w:vAlign w:val="bottom"/>
          </w:tcPr>
          <w:p w14:paraId="2EA318C2" w14:textId="1794AE62"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821 </w:t>
            </w:r>
          </w:p>
        </w:tc>
        <w:tc>
          <w:tcPr>
            <w:tcW w:w="625" w:type="pct"/>
            <w:tcBorders>
              <w:top w:val="nil"/>
              <w:left w:val="nil"/>
              <w:bottom w:val="single" w:sz="4" w:space="0" w:color="auto"/>
              <w:right w:val="nil"/>
            </w:tcBorders>
            <w:shd w:val="clear" w:color="auto" w:fill="auto"/>
            <w:vAlign w:val="bottom"/>
          </w:tcPr>
          <w:p w14:paraId="41F99242" w14:textId="3DF2B5DA"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7.601 </w:t>
            </w:r>
          </w:p>
        </w:tc>
        <w:tc>
          <w:tcPr>
            <w:tcW w:w="624" w:type="pct"/>
            <w:tcBorders>
              <w:top w:val="nil"/>
              <w:left w:val="nil"/>
              <w:bottom w:val="single" w:sz="4" w:space="0" w:color="auto"/>
              <w:right w:val="nil"/>
            </w:tcBorders>
            <w:shd w:val="clear" w:color="auto" w:fill="auto"/>
            <w:vAlign w:val="bottom"/>
          </w:tcPr>
          <w:p w14:paraId="1E6CC844" w14:textId="23373447" w:rsidR="006F3C83" w:rsidRPr="009C411C" w:rsidRDefault="006F3C83" w:rsidP="006F3C83">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441.073 </w:t>
            </w:r>
          </w:p>
        </w:tc>
      </w:tr>
      <w:tr w:rsidR="006F3C83" w:rsidRPr="009C411C" w14:paraId="7A2BC246" w14:textId="77777777" w:rsidTr="00F959D0">
        <w:tblPrEx>
          <w:tblCellMar>
            <w:left w:w="31" w:type="dxa"/>
            <w:right w:w="31" w:type="dxa"/>
          </w:tblCellMar>
        </w:tblPrEx>
        <w:trPr>
          <w:cantSplit/>
          <w:trHeight w:val="399"/>
          <w:tblHeader/>
        </w:trPr>
        <w:tc>
          <w:tcPr>
            <w:tcW w:w="2501" w:type="pct"/>
            <w:vAlign w:val="bottom"/>
          </w:tcPr>
          <w:p w14:paraId="352F79DB" w14:textId="34F53DA9" w:rsidR="006F3C83" w:rsidRPr="009C411C" w:rsidRDefault="006F3C83" w:rsidP="006F3C83">
            <w:pPr>
              <w:pStyle w:val="TT"/>
              <w:rPr>
                <w:rFonts w:cs="Arial"/>
                <w:b/>
                <w:bCs/>
                <w:color w:val="000000" w:themeColor="text1"/>
                <w:sz w:val="18"/>
                <w:szCs w:val="18"/>
                <w:lang w:val="hr-HR"/>
              </w:rPr>
            </w:pPr>
            <w:bookmarkStart w:id="1021" w:name="_Toc67329528"/>
            <w:r w:rsidRPr="009C411C">
              <w:rPr>
                <w:rFonts w:cs="Arial"/>
                <w:b/>
                <w:bCs/>
                <w:color w:val="000000" w:themeColor="text1"/>
                <w:sz w:val="18"/>
                <w:szCs w:val="18"/>
                <w:lang w:val="hr-HR"/>
              </w:rPr>
              <w:t>Ukupno</w:t>
            </w:r>
            <w:bookmarkEnd w:id="1021"/>
          </w:p>
        </w:tc>
        <w:tc>
          <w:tcPr>
            <w:tcW w:w="625" w:type="pct"/>
            <w:tcBorders>
              <w:top w:val="single" w:sz="4" w:space="0" w:color="auto"/>
              <w:left w:val="nil"/>
              <w:bottom w:val="single" w:sz="12" w:space="0" w:color="auto"/>
              <w:right w:val="nil"/>
            </w:tcBorders>
            <w:shd w:val="clear" w:color="auto" w:fill="auto"/>
            <w:vAlign w:val="bottom"/>
          </w:tcPr>
          <w:p w14:paraId="7962A018" w14:textId="17DD5798" w:rsidR="006F3C83" w:rsidRPr="006F3C83" w:rsidRDefault="006F3C83" w:rsidP="00F959D0">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482.553 </w:t>
            </w:r>
          </w:p>
        </w:tc>
        <w:tc>
          <w:tcPr>
            <w:tcW w:w="625" w:type="pct"/>
            <w:tcBorders>
              <w:top w:val="single" w:sz="4" w:space="0" w:color="auto"/>
              <w:left w:val="nil"/>
              <w:bottom w:val="single" w:sz="12" w:space="0" w:color="auto"/>
              <w:right w:val="nil"/>
            </w:tcBorders>
            <w:shd w:val="clear" w:color="auto" w:fill="auto"/>
            <w:vAlign w:val="bottom"/>
          </w:tcPr>
          <w:p w14:paraId="57A4BB3E" w14:textId="217626DB" w:rsidR="006F3C83" w:rsidRPr="006F3C83" w:rsidRDefault="006F3C83" w:rsidP="00F959D0">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821 </w:t>
            </w:r>
          </w:p>
        </w:tc>
        <w:tc>
          <w:tcPr>
            <w:tcW w:w="625" w:type="pct"/>
            <w:tcBorders>
              <w:top w:val="single" w:sz="4" w:space="0" w:color="auto"/>
              <w:left w:val="nil"/>
              <w:bottom w:val="single" w:sz="12" w:space="0" w:color="auto"/>
              <w:right w:val="nil"/>
            </w:tcBorders>
            <w:shd w:val="clear" w:color="auto" w:fill="auto"/>
            <w:vAlign w:val="bottom"/>
          </w:tcPr>
          <w:p w14:paraId="65B0238C" w14:textId="4CBD61B8" w:rsidR="006F3C83" w:rsidRPr="006F3C83" w:rsidRDefault="006F3C83" w:rsidP="00F959D0">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7.601 </w:t>
            </w:r>
          </w:p>
        </w:tc>
        <w:tc>
          <w:tcPr>
            <w:tcW w:w="624" w:type="pct"/>
            <w:tcBorders>
              <w:top w:val="single" w:sz="4" w:space="0" w:color="auto"/>
              <w:left w:val="nil"/>
              <w:bottom w:val="single" w:sz="12" w:space="0" w:color="auto"/>
              <w:right w:val="nil"/>
            </w:tcBorders>
            <w:shd w:val="clear" w:color="auto" w:fill="auto"/>
            <w:vAlign w:val="bottom"/>
          </w:tcPr>
          <w:p w14:paraId="31508C86" w14:textId="185AB899" w:rsidR="006F3C83" w:rsidRPr="006F3C83" w:rsidRDefault="006F3C83" w:rsidP="00F959D0">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490.975 </w:t>
            </w:r>
          </w:p>
        </w:tc>
      </w:tr>
      <w:tr w:rsidR="00DF6358" w:rsidRPr="009C411C" w14:paraId="02209E73" w14:textId="77777777" w:rsidTr="00F959D0">
        <w:tblPrEx>
          <w:tblCellMar>
            <w:left w:w="31" w:type="dxa"/>
            <w:right w:w="31" w:type="dxa"/>
          </w:tblCellMar>
        </w:tblPrEx>
        <w:trPr>
          <w:cantSplit/>
          <w:trHeight w:hRule="exact" w:val="113"/>
          <w:tblHeader/>
        </w:trPr>
        <w:tc>
          <w:tcPr>
            <w:tcW w:w="2501" w:type="pct"/>
            <w:vAlign w:val="bottom"/>
          </w:tcPr>
          <w:p w14:paraId="7BC8F036" w14:textId="77777777" w:rsidR="00DF6358" w:rsidRPr="009C411C" w:rsidRDefault="00DF6358" w:rsidP="00DF6358">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66B44053" w14:textId="77777777" w:rsidR="00DF6358" w:rsidRPr="006F3C83" w:rsidRDefault="00DF6358" w:rsidP="00DF6358">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2C14A1F8" w14:textId="77777777" w:rsidR="00DF6358" w:rsidRPr="006F3C83" w:rsidRDefault="00DF6358" w:rsidP="00DF6358">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2E967D90" w14:textId="77777777" w:rsidR="00DF6358" w:rsidRPr="006F3C83" w:rsidRDefault="00DF6358" w:rsidP="00DF6358">
            <w:pPr>
              <w:tabs>
                <w:tab w:val="right" w:pos="1202"/>
              </w:tabs>
              <w:jc w:val="right"/>
              <w:outlineLvl w:val="0"/>
              <w:rPr>
                <w:rFonts w:ascii="Arial" w:hAnsi="Arial" w:cs="Arial"/>
                <w:b/>
                <w:bCs/>
                <w:color w:val="000000" w:themeColor="text1"/>
                <w:sz w:val="18"/>
                <w:szCs w:val="18"/>
                <w:lang w:val="hr-HR"/>
              </w:rPr>
            </w:pPr>
          </w:p>
        </w:tc>
        <w:tc>
          <w:tcPr>
            <w:tcW w:w="624" w:type="pct"/>
            <w:tcBorders>
              <w:top w:val="single" w:sz="12" w:space="0" w:color="auto"/>
            </w:tcBorders>
            <w:vAlign w:val="bottom"/>
          </w:tcPr>
          <w:p w14:paraId="5E5BC850" w14:textId="77777777" w:rsidR="00DF6358" w:rsidRPr="006F3C83" w:rsidRDefault="00DF6358" w:rsidP="00DF6358">
            <w:pPr>
              <w:tabs>
                <w:tab w:val="right" w:pos="1202"/>
              </w:tabs>
              <w:jc w:val="right"/>
              <w:outlineLvl w:val="0"/>
              <w:rPr>
                <w:rFonts w:ascii="Arial" w:hAnsi="Arial" w:cs="Arial"/>
                <w:b/>
                <w:bCs/>
                <w:color w:val="000000" w:themeColor="text1"/>
                <w:sz w:val="18"/>
                <w:szCs w:val="18"/>
                <w:lang w:val="hr-HR"/>
              </w:rPr>
            </w:pPr>
          </w:p>
        </w:tc>
      </w:tr>
      <w:tr w:rsidR="006F3C83" w:rsidRPr="006F3C83" w14:paraId="27C24C15" w14:textId="77777777" w:rsidTr="00F959D0">
        <w:tblPrEx>
          <w:tblCellMar>
            <w:left w:w="31" w:type="dxa"/>
            <w:right w:w="31" w:type="dxa"/>
          </w:tblCellMar>
        </w:tblPrEx>
        <w:trPr>
          <w:cantSplit/>
          <w:trHeight w:val="70"/>
          <w:tblHeader/>
        </w:trPr>
        <w:tc>
          <w:tcPr>
            <w:tcW w:w="2501" w:type="pct"/>
            <w:vAlign w:val="bottom"/>
          </w:tcPr>
          <w:p w14:paraId="386B5F25" w14:textId="77777777" w:rsidR="006F3C83" w:rsidRPr="009C411C" w:rsidRDefault="006F3C83" w:rsidP="006F3C83">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0A2DDF38" w14:textId="527D43DC" w:rsidR="006F3C83" w:rsidRPr="006F3C83"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4.414.682 </w:t>
            </w:r>
          </w:p>
        </w:tc>
        <w:tc>
          <w:tcPr>
            <w:tcW w:w="625" w:type="pct"/>
            <w:tcBorders>
              <w:top w:val="nil"/>
              <w:left w:val="nil"/>
              <w:bottom w:val="single" w:sz="12" w:space="0" w:color="auto"/>
              <w:right w:val="nil"/>
            </w:tcBorders>
            <w:shd w:val="clear" w:color="auto" w:fill="auto"/>
            <w:vAlign w:val="bottom"/>
          </w:tcPr>
          <w:p w14:paraId="1CD92A7B" w14:textId="2AA1355A" w:rsidR="006F3C83" w:rsidRPr="006F3C83"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35.556 </w:t>
            </w:r>
          </w:p>
        </w:tc>
        <w:tc>
          <w:tcPr>
            <w:tcW w:w="625" w:type="pct"/>
            <w:tcBorders>
              <w:top w:val="nil"/>
              <w:left w:val="nil"/>
              <w:bottom w:val="single" w:sz="12" w:space="0" w:color="auto"/>
              <w:right w:val="nil"/>
            </w:tcBorders>
            <w:shd w:val="clear" w:color="auto" w:fill="auto"/>
            <w:vAlign w:val="bottom"/>
          </w:tcPr>
          <w:p w14:paraId="523F80EE" w14:textId="05887CCA" w:rsidR="006F3C83" w:rsidRPr="006F3C83"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7.695 </w:t>
            </w:r>
          </w:p>
        </w:tc>
        <w:tc>
          <w:tcPr>
            <w:tcW w:w="624" w:type="pct"/>
            <w:tcBorders>
              <w:top w:val="nil"/>
              <w:left w:val="nil"/>
              <w:bottom w:val="single" w:sz="12" w:space="0" w:color="auto"/>
              <w:right w:val="nil"/>
            </w:tcBorders>
            <w:shd w:val="clear" w:color="auto" w:fill="auto"/>
            <w:vAlign w:val="bottom"/>
          </w:tcPr>
          <w:p w14:paraId="694218E7" w14:textId="6028029C" w:rsidR="006F3C83" w:rsidRPr="006F3C83" w:rsidRDefault="006F3C83" w:rsidP="006F3C83">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4.457.933 </w:t>
            </w:r>
          </w:p>
        </w:tc>
      </w:tr>
    </w:tbl>
    <w:p w14:paraId="63ED8643" w14:textId="77777777" w:rsidR="0095365D" w:rsidRPr="00C651CA" w:rsidRDefault="0095365D" w:rsidP="006E75CA">
      <w:pPr>
        <w:spacing w:before="120" w:line="300" w:lineRule="exact"/>
        <w:jc w:val="both"/>
        <w:rPr>
          <w:rFonts w:ascii="Arial" w:hAnsi="Arial" w:cs="Arial"/>
          <w:color w:val="000000" w:themeColor="text1"/>
          <w:sz w:val="20"/>
          <w:szCs w:val="20"/>
          <w:lang w:val="hr-HR"/>
        </w:rPr>
      </w:pPr>
    </w:p>
    <w:p w14:paraId="2A44A0DE" w14:textId="77777777" w:rsidR="00513A7F" w:rsidRPr="00C651CA" w:rsidRDefault="00513A7F" w:rsidP="00D23276">
      <w:pPr>
        <w:spacing w:before="120" w:line="300" w:lineRule="exact"/>
        <w:jc w:val="both"/>
        <w:rPr>
          <w:rFonts w:ascii="Arial" w:hAnsi="Arial" w:cs="Arial"/>
          <w:color w:val="000000" w:themeColor="text1"/>
          <w:sz w:val="20"/>
          <w:szCs w:val="20"/>
          <w:lang w:val="hr-HR"/>
        </w:rPr>
        <w:sectPr w:rsidR="00513A7F" w:rsidRPr="00C651CA" w:rsidSect="00AE2E05">
          <w:pgSz w:w="11907" w:h="16840" w:code="9"/>
          <w:pgMar w:top="1418" w:right="1134" w:bottom="1134" w:left="1418" w:header="851" w:footer="851" w:gutter="0"/>
          <w:cols w:space="720"/>
          <w:noEndnote/>
        </w:sectPr>
      </w:pPr>
    </w:p>
    <w:p w14:paraId="25DC2709" w14:textId="77777777" w:rsidR="00347537" w:rsidRPr="00C651CA" w:rsidRDefault="00347537" w:rsidP="00347537">
      <w:pPr>
        <w:pStyle w:val="T1"/>
        <w:spacing w:before="0" w:after="0" w:line="240" w:lineRule="auto"/>
        <w:rPr>
          <w:rFonts w:cs="Arial"/>
          <w:color w:val="000000" w:themeColor="text1"/>
          <w:sz w:val="20"/>
          <w:lang w:val="hr-HR"/>
        </w:rPr>
      </w:pPr>
    </w:p>
    <w:p w14:paraId="09D25B91" w14:textId="6F4B6598"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60F6E3D" w14:textId="77777777" w:rsidR="00347537" w:rsidRPr="00C651CA" w:rsidRDefault="00347537" w:rsidP="00347537">
      <w:pPr>
        <w:pStyle w:val="T1"/>
        <w:spacing w:before="0" w:after="0" w:line="240" w:lineRule="auto"/>
        <w:rPr>
          <w:rFonts w:cs="Arial"/>
          <w:color w:val="000000" w:themeColor="text1"/>
          <w:sz w:val="20"/>
          <w:lang w:val="hr-HR"/>
        </w:rPr>
      </w:pPr>
    </w:p>
    <w:p w14:paraId="79050C93" w14:textId="2AF4153B"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51C04B41" w14:textId="77777777" w:rsidR="00347537" w:rsidRPr="00C651CA" w:rsidRDefault="00347537" w:rsidP="00347537">
      <w:pPr>
        <w:pStyle w:val="T1"/>
        <w:spacing w:before="0" w:after="0" w:line="240" w:lineRule="auto"/>
        <w:rPr>
          <w:rFonts w:cs="Arial"/>
          <w:color w:val="000000" w:themeColor="text1"/>
          <w:sz w:val="20"/>
          <w:lang w:val="hr-HR"/>
        </w:rPr>
      </w:pPr>
    </w:p>
    <w:p w14:paraId="5913CD29" w14:textId="77777777" w:rsidR="0095365D"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5365D" w:rsidRPr="00C651CA">
        <w:rPr>
          <w:rFonts w:cs="Arial"/>
          <w:color w:val="000000" w:themeColor="text1"/>
          <w:sz w:val="20"/>
          <w:lang w:val="hr-HR"/>
        </w:rPr>
        <w:t xml:space="preserve"> izloženost kreditnom riziku (nastavak)</w:t>
      </w:r>
    </w:p>
    <w:p w14:paraId="67B281D9"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62C4782" w14:textId="77777777" w:rsidR="008256C7" w:rsidRPr="00C651CA" w:rsidRDefault="008256C7"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2BC032B9" w14:textId="77777777" w:rsidR="00B4688F" w:rsidRPr="00C651CA" w:rsidRDefault="00B4688F" w:rsidP="001D233C">
      <w:pPr>
        <w:pStyle w:val="T1"/>
        <w:spacing w:before="0" w:after="0" w:line="240" w:lineRule="auto"/>
        <w:rPr>
          <w:rFonts w:cs="Arial"/>
          <w:b w:val="0"/>
          <w:bCs w:val="0"/>
          <w:color w:val="000000" w:themeColor="text1"/>
          <w:sz w:val="20"/>
          <w:lang w:val="hr-HR"/>
        </w:rPr>
      </w:pPr>
    </w:p>
    <w:p w14:paraId="1F0FBD39" w14:textId="77777777" w:rsidR="00180211" w:rsidRPr="00C651CA" w:rsidRDefault="00180211"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9C411C" w:rsidRPr="009C411C" w14:paraId="7AA8B785" w14:textId="77777777" w:rsidTr="00DF6358">
        <w:trPr>
          <w:cantSplit/>
          <w:trHeight w:val="784"/>
          <w:tblHeader/>
        </w:trPr>
        <w:tc>
          <w:tcPr>
            <w:tcW w:w="2501" w:type="pct"/>
          </w:tcPr>
          <w:p w14:paraId="06134E6B" w14:textId="77777777" w:rsidR="009C411C" w:rsidRPr="009C411C" w:rsidRDefault="009C411C" w:rsidP="003C6F58">
            <w:pPr>
              <w:pStyle w:val="TH"/>
              <w:rPr>
                <w:rFonts w:cs="Arial"/>
                <w:color w:val="000000" w:themeColor="text1"/>
                <w:sz w:val="18"/>
                <w:szCs w:val="18"/>
                <w:lang w:val="hr-HR"/>
              </w:rPr>
            </w:pPr>
            <w:r w:rsidRPr="009C411C">
              <w:rPr>
                <w:rFonts w:cs="Arial"/>
                <w:color w:val="000000" w:themeColor="text1"/>
                <w:sz w:val="18"/>
                <w:szCs w:val="18"/>
                <w:lang w:val="hr-HR"/>
              </w:rPr>
              <w:t>Banka</w:t>
            </w:r>
          </w:p>
          <w:p w14:paraId="2DB41439" w14:textId="77777777" w:rsidR="009C411C" w:rsidRPr="009C411C" w:rsidRDefault="009C411C" w:rsidP="003C6F58">
            <w:pPr>
              <w:pStyle w:val="TH"/>
              <w:rPr>
                <w:rFonts w:cs="Arial"/>
                <w:color w:val="000000" w:themeColor="text1"/>
                <w:sz w:val="18"/>
                <w:szCs w:val="18"/>
                <w:lang w:val="hr-HR"/>
              </w:rPr>
            </w:pPr>
          </w:p>
          <w:p w14:paraId="70788EC5" w14:textId="049DFD03" w:rsidR="009C411C" w:rsidRPr="009C411C" w:rsidRDefault="009C411C" w:rsidP="003C6F58">
            <w:pPr>
              <w:pStyle w:val="TH"/>
              <w:rPr>
                <w:rFonts w:cs="Arial"/>
                <w:color w:val="000000" w:themeColor="text1"/>
                <w:sz w:val="18"/>
                <w:szCs w:val="18"/>
                <w:lang w:val="hr-HR"/>
              </w:rPr>
            </w:pPr>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sidR="00DF6358">
              <w:rPr>
                <w:rFonts w:cs="Arial"/>
                <w:color w:val="000000" w:themeColor="text1"/>
                <w:sz w:val="18"/>
                <w:szCs w:val="18"/>
                <w:lang w:val="hr-HR"/>
              </w:rPr>
              <w:t>2</w:t>
            </w:r>
            <w:r w:rsidRPr="009C411C">
              <w:rPr>
                <w:rFonts w:cs="Arial"/>
                <w:color w:val="000000" w:themeColor="text1"/>
                <w:sz w:val="18"/>
                <w:szCs w:val="18"/>
                <w:lang w:val="hr-HR"/>
              </w:rPr>
              <w:t xml:space="preserve">. </w:t>
            </w:r>
          </w:p>
        </w:tc>
        <w:tc>
          <w:tcPr>
            <w:tcW w:w="625" w:type="pct"/>
            <w:vAlign w:val="bottom"/>
          </w:tcPr>
          <w:p w14:paraId="5C0A0105" w14:textId="77777777" w:rsidR="009C411C" w:rsidRPr="009C411C" w:rsidRDefault="009C411C" w:rsidP="003C6F58">
            <w:pPr>
              <w:pStyle w:val="TH"/>
              <w:jc w:val="right"/>
              <w:rPr>
                <w:rFonts w:cs="Arial"/>
                <w:color w:val="000000" w:themeColor="text1"/>
                <w:sz w:val="18"/>
                <w:szCs w:val="18"/>
                <w:lang w:val="hr-HR"/>
              </w:rPr>
            </w:pPr>
            <w:r w:rsidRPr="009C411C">
              <w:rPr>
                <w:rFonts w:cs="Arial"/>
                <w:color w:val="000000" w:themeColor="text1"/>
                <w:sz w:val="18"/>
                <w:szCs w:val="18"/>
                <w:lang w:val="hr-HR"/>
              </w:rPr>
              <w:t>Republika Hrvatska</w:t>
            </w:r>
          </w:p>
        </w:tc>
        <w:tc>
          <w:tcPr>
            <w:tcW w:w="625" w:type="pct"/>
            <w:vAlign w:val="bottom"/>
          </w:tcPr>
          <w:p w14:paraId="06D5F490" w14:textId="77777777" w:rsidR="009C411C" w:rsidRPr="009C411C" w:rsidRDefault="009C411C" w:rsidP="003C6F58">
            <w:pPr>
              <w:pStyle w:val="TH"/>
              <w:jc w:val="right"/>
              <w:rPr>
                <w:rFonts w:cs="Arial"/>
                <w:color w:val="000000" w:themeColor="text1"/>
                <w:sz w:val="18"/>
                <w:szCs w:val="18"/>
                <w:lang w:val="hr-HR"/>
              </w:rPr>
            </w:pPr>
            <w:r w:rsidRPr="009C411C">
              <w:rPr>
                <w:rFonts w:cs="Arial"/>
                <w:color w:val="000000" w:themeColor="text1"/>
                <w:sz w:val="18"/>
                <w:szCs w:val="18"/>
                <w:lang w:val="hr-HR"/>
              </w:rPr>
              <w:t>Zemlje Europske unije</w:t>
            </w:r>
          </w:p>
        </w:tc>
        <w:tc>
          <w:tcPr>
            <w:tcW w:w="625" w:type="pct"/>
            <w:vAlign w:val="bottom"/>
          </w:tcPr>
          <w:p w14:paraId="5913E053" w14:textId="77777777" w:rsidR="009C411C" w:rsidRPr="009C411C" w:rsidRDefault="009C411C" w:rsidP="003C6F58">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Ostale </w:t>
            </w:r>
          </w:p>
          <w:p w14:paraId="6A91A9D7" w14:textId="77777777" w:rsidR="009C411C" w:rsidRPr="009C411C" w:rsidRDefault="009C411C" w:rsidP="003C6F58">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zemlje </w:t>
            </w:r>
          </w:p>
        </w:tc>
        <w:tc>
          <w:tcPr>
            <w:tcW w:w="624" w:type="pct"/>
            <w:vAlign w:val="bottom"/>
          </w:tcPr>
          <w:p w14:paraId="712D8734" w14:textId="77777777" w:rsidR="009C411C" w:rsidRPr="009C411C" w:rsidRDefault="009C411C" w:rsidP="003C6F58">
            <w:pPr>
              <w:pStyle w:val="TH"/>
              <w:jc w:val="right"/>
              <w:rPr>
                <w:rFonts w:cs="Arial"/>
                <w:color w:val="000000" w:themeColor="text1"/>
                <w:sz w:val="18"/>
                <w:szCs w:val="18"/>
                <w:lang w:val="hr-HR"/>
              </w:rPr>
            </w:pPr>
            <w:r w:rsidRPr="009C411C">
              <w:rPr>
                <w:rFonts w:cs="Arial"/>
                <w:color w:val="000000" w:themeColor="text1"/>
                <w:sz w:val="18"/>
                <w:szCs w:val="18"/>
                <w:lang w:val="hr-HR"/>
              </w:rPr>
              <w:t>Ukupno</w:t>
            </w:r>
          </w:p>
        </w:tc>
      </w:tr>
      <w:tr w:rsidR="00DF6358" w:rsidRPr="009C411C" w14:paraId="54B04BD8" w14:textId="77777777" w:rsidTr="00DF6358">
        <w:trPr>
          <w:cantSplit/>
          <w:trHeight w:val="250"/>
          <w:tblHeader/>
        </w:trPr>
        <w:tc>
          <w:tcPr>
            <w:tcW w:w="2501" w:type="pct"/>
          </w:tcPr>
          <w:p w14:paraId="35955D3B" w14:textId="77777777" w:rsidR="00DF6358" w:rsidRPr="009C411C" w:rsidRDefault="00DF6358" w:rsidP="00DF6358">
            <w:pPr>
              <w:ind w:left="113" w:hanging="113"/>
              <w:rPr>
                <w:rFonts w:ascii="Arial" w:hAnsi="Arial" w:cs="Arial"/>
                <w:color w:val="000000" w:themeColor="text1"/>
                <w:sz w:val="18"/>
                <w:szCs w:val="18"/>
                <w:lang w:val="hr-HR"/>
              </w:rPr>
            </w:pPr>
          </w:p>
        </w:tc>
        <w:tc>
          <w:tcPr>
            <w:tcW w:w="625" w:type="pct"/>
          </w:tcPr>
          <w:p w14:paraId="3E267A46" w14:textId="13E71E19"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652DA119" w14:textId="079B157C"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228A3BD6" w14:textId="3A5063ED"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2C264EF8" w14:textId="254FF4B2" w:rsidR="00DF6358" w:rsidRPr="00DF6358" w:rsidRDefault="00DF6358" w:rsidP="00DF6358">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DF6358" w:rsidRPr="009C411C" w14:paraId="040BE3B4" w14:textId="77777777" w:rsidTr="00DF6358">
        <w:trPr>
          <w:cantSplit/>
          <w:trHeight w:val="250"/>
          <w:tblHeader/>
        </w:trPr>
        <w:tc>
          <w:tcPr>
            <w:tcW w:w="2501" w:type="pct"/>
          </w:tcPr>
          <w:p w14:paraId="0A5A8FD0" w14:textId="77777777" w:rsidR="00DF6358" w:rsidRPr="009C411C" w:rsidRDefault="00DF6358" w:rsidP="00DF6358">
            <w:pPr>
              <w:ind w:left="113" w:hanging="113"/>
              <w:rPr>
                <w:rFonts w:ascii="Arial" w:hAnsi="Arial" w:cs="Arial"/>
                <w:color w:val="000000" w:themeColor="text1"/>
                <w:sz w:val="18"/>
                <w:szCs w:val="18"/>
                <w:lang w:val="hr-HR"/>
              </w:rPr>
            </w:pPr>
          </w:p>
        </w:tc>
        <w:tc>
          <w:tcPr>
            <w:tcW w:w="625" w:type="pct"/>
          </w:tcPr>
          <w:p w14:paraId="4F4BD915"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2BD3CF26"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77BEBA72" w14:textId="77777777" w:rsidR="00DF6358" w:rsidRPr="009C411C" w:rsidRDefault="00DF6358" w:rsidP="00DF6358">
            <w:pPr>
              <w:jc w:val="right"/>
              <w:rPr>
                <w:rFonts w:ascii="Arial" w:hAnsi="Arial" w:cs="Arial"/>
                <w:color w:val="000000" w:themeColor="text1"/>
                <w:sz w:val="18"/>
                <w:szCs w:val="18"/>
                <w:lang w:val="hr-HR"/>
              </w:rPr>
            </w:pPr>
          </w:p>
        </w:tc>
        <w:tc>
          <w:tcPr>
            <w:tcW w:w="624" w:type="pct"/>
          </w:tcPr>
          <w:p w14:paraId="6B0398DA" w14:textId="77777777" w:rsidR="00DF6358" w:rsidRPr="009C411C" w:rsidRDefault="00DF6358" w:rsidP="00DF6358">
            <w:pPr>
              <w:jc w:val="center"/>
              <w:rPr>
                <w:rFonts w:ascii="Arial" w:hAnsi="Arial" w:cs="Arial"/>
                <w:color w:val="000000" w:themeColor="text1"/>
                <w:sz w:val="18"/>
                <w:szCs w:val="18"/>
                <w:lang w:val="hr-HR"/>
              </w:rPr>
            </w:pPr>
          </w:p>
        </w:tc>
      </w:tr>
      <w:tr w:rsidR="00DF6358" w:rsidRPr="009C411C" w14:paraId="5A7660BB" w14:textId="77777777" w:rsidTr="00DF6358">
        <w:trPr>
          <w:cantSplit/>
          <w:trHeight w:val="92"/>
          <w:tblHeader/>
        </w:trPr>
        <w:tc>
          <w:tcPr>
            <w:tcW w:w="2501" w:type="pct"/>
          </w:tcPr>
          <w:p w14:paraId="572B1148" w14:textId="77777777" w:rsidR="00DF6358" w:rsidRPr="009C411C" w:rsidRDefault="00DF6358" w:rsidP="00DF6358">
            <w:pPr>
              <w:pStyle w:val="TT"/>
              <w:rPr>
                <w:rFonts w:cs="Arial"/>
                <w:b/>
                <w:bCs/>
                <w:color w:val="000000" w:themeColor="text1"/>
                <w:sz w:val="18"/>
                <w:szCs w:val="18"/>
                <w:lang w:val="hr-HR"/>
              </w:rPr>
            </w:pPr>
            <w:r w:rsidRPr="009C411C">
              <w:rPr>
                <w:rFonts w:cs="Arial"/>
                <w:b/>
                <w:bCs/>
                <w:color w:val="000000" w:themeColor="text1"/>
                <w:sz w:val="18"/>
                <w:szCs w:val="18"/>
                <w:lang w:val="hr-HR"/>
              </w:rPr>
              <w:t>Imovina</w:t>
            </w:r>
          </w:p>
        </w:tc>
        <w:tc>
          <w:tcPr>
            <w:tcW w:w="625" w:type="pct"/>
          </w:tcPr>
          <w:p w14:paraId="2A42ED65"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649A074B" w14:textId="77777777" w:rsidR="00DF6358" w:rsidRPr="009C411C" w:rsidRDefault="00DF6358" w:rsidP="00DF6358">
            <w:pPr>
              <w:jc w:val="right"/>
              <w:rPr>
                <w:rFonts w:ascii="Arial" w:hAnsi="Arial" w:cs="Arial"/>
                <w:color w:val="000000" w:themeColor="text1"/>
                <w:sz w:val="18"/>
                <w:szCs w:val="18"/>
                <w:lang w:val="hr-HR"/>
              </w:rPr>
            </w:pPr>
          </w:p>
        </w:tc>
        <w:tc>
          <w:tcPr>
            <w:tcW w:w="625" w:type="pct"/>
          </w:tcPr>
          <w:p w14:paraId="0416ACA7" w14:textId="77777777" w:rsidR="00DF6358" w:rsidRPr="009C411C" w:rsidRDefault="00DF6358" w:rsidP="00DF6358">
            <w:pPr>
              <w:jc w:val="right"/>
              <w:rPr>
                <w:rFonts w:ascii="Arial" w:hAnsi="Arial" w:cs="Arial"/>
                <w:color w:val="000000" w:themeColor="text1"/>
                <w:sz w:val="18"/>
                <w:szCs w:val="18"/>
                <w:lang w:val="hr-HR"/>
              </w:rPr>
            </w:pPr>
          </w:p>
        </w:tc>
        <w:tc>
          <w:tcPr>
            <w:tcW w:w="624" w:type="pct"/>
          </w:tcPr>
          <w:p w14:paraId="74EA456D" w14:textId="77777777" w:rsidR="00DF6358" w:rsidRPr="009C411C" w:rsidRDefault="00DF6358" w:rsidP="00DF6358">
            <w:pPr>
              <w:jc w:val="center"/>
              <w:rPr>
                <w:rFonts w:ascii="Arial" w:hAnsi="Arial" w:cs="Arial"/>
                <w:color w:val="000000" w:themeColor="text1"/>
                <w:sz w:val="18"/>
                <w:szCs w:val="18"/>
                <w:lang w:val="hr-HR"/>
              </w:rPr>
            </w:pPr>
          </w:p>
        </w:tc>
      </w:tr>
      <w:tr w:rsidR="00AD6206" w:rsidRPr="009C411C" w14:paraId="18A65B92" w14:textId="77777777" w:rsidTr="00AD6206">
        <w:trPr>
          <w:cantSplit/>
          <w:trHeight w:val="250"/>
          <w:tblHeader/>
        </w:trPr>
        <w:tc>
          <w:tcPr>
            <w:tcW w:w="2501" w:type="pct"/>
            <w:vAlign w:val="bottom"/>
          </w:tcPr>
          <w:p w14:paraId="0A69C2C6"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Novčana sredstva i računi kod banaka</w:t>
            </w:r>
          </w:p>
        </w:tc>
        <w:tc>
          <w:tcPr>
            <w:tcW w:w="625" w:type="pct"/>
            <w:tcBorders>
              <w:top w:val="nil"/>
              <w:left w:val="nil"/>
              <w:bottom w:val="nil"/>
              <w:right w:val="nil"/>
            </w:tcBorders>
            <w:vAlign w:val="bottom"/>
          </w:tcPr>
          <w:p w14:paraId="1661DB6E" w14:textId="571EF96B"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214.</w:t>
            </w:r>
            <w:r w:rsidR="0069793B" w:rsidRPr="00AD6206">
              <w:rPr>
                <w:rFonts w:ascii="Arial" w:hAnsi="Arial" w:cs="Arial"/>
                <w:sz w:val="18"/>
                <w:szCs w:val="18"/>
              </w:rPr>
              <w:t>53</w:t>
            </w:r>
            <w:r w:rsidR="0069793B">
              <w:rPr>
                <w:rFonts w:ascii="Arial" w:hAnsi="Arial" w:cs="Arial"/>
                <w:sz w:val="18"/>
                <w:szCs w:val="18"/>
              </w:rPr>
              <w:t>5</w:t>
            </w:r>
            <w:r w:rsidR="0069793B" w:rsidRPr="00AD6206">
              <w:rPr>
                <w:rFonts w:ascii="Arial" w:hAnsi="Arial" w:cs="Arial"/>
                <w:sz w:val="18"/>
                <w:szCs w:val="18"/>
              </w:rPr>
              <w:t xml:space="preserve"> </w:t>
            </w:r>
          </w:p>
        </w:tc>
        <w:tc>
          <w:tcPr>
            <w:tcW w:w="625" w:type="pct"/>
            <w:tcBorders>
              <w:top w:val="nil"/>
              <w:left w:val="nil"/>
              <w:bottom w:val="nil"/>
              <w:right w:val="nil"/>
            </w:tcBorders>
            <w:vAlign w:val="bottom"/>
          </w:tcPr>
          <w:p w14:paraId="432BD8F6" w14:textId="2DD7EB53"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11.344 </w:t>
            </w:r>
          </w:p>
        </w:tc>
        <w:tc>
          <w:tcPr>
            <w:tcW w:w="625" w:type="pct"/>
            <w:tcBorders>
              <w:top w:val="nil"/>
              <w:left w:val="nil"/>
              <w:bottom w:val="nil"/>
              <w:right w:val="nil"/>
            </w:tcBorders>
            <w:vAlign w:val="bottom"/>
          </w:tcPr>
          <w:p w14:paraId="042F3295" w14:textId="4F6B9E80"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1.942 </w:t>
            </w:r>
          </w:p>
        </w:tc>
        <w:tc>
          <w:tcPr>
            <w:tcW w:w="624" w:type="pct"/>
            <w:tcBorders>
              <w:top w:val="nil"/>
              <w:left w:val="nil"/>
              <w:bottom w:val="nil"/>
              <w:right w:val="nil"/>
            </w:tcBorders>
            <w:vAlign w:val="bottom"/>
          </w:tcPr>
          <w:p w14:paraId="21B4301C" w14:textId="6EAC7C0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227.821 </w:t>
            </w:r>
          </w:p>
        </w:tc>
      </w:tr>
      <w:tr w:rsidR="00AD6206" w:rsidRPr="009C411C" w14:paraId="7C4D91A8" w14:textId="77777777" w:rsidTr="00AD6206">
        <w:trPr>
          <w:cantSplit/>
          <w:trHeight w:val="250"/>
          <w:tblHeader/>
        </w:trPr>
        <w:tc>
          <w:tcPr>
            <w:tcW w:w="2501" w:type="pct"/>
            <w:vAlign w:val="bottom"/>
          </w:tcPr>
          <w:p w14:paraId="4113A8C3"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Depoziti kod drugih banaka</w:t>
            </w:r>
          </w:p>
        </w:tc>
        <w:tc>
          <w:tcPr>
            <w:tcW w:w="625" w:type="pct"/>
            <w:tcBorders>
              <w:top w:val="nil"/>
              <w:left w:val="nil"/>
              <w:bottom w:val="nil"/>
              <w:right w:val="nil"/>
            </w:tcBorders>
            <w:vAlign w:val="bottom"/>
          </w:tcPr>
          <w:p w14:paraId="2A3E0793" w14:textId="6A1FD99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5" w:type="pct"/>
            <w:tcBorders>
              <w:top w:val="nil"/>
              <w:left w:val="nil"/>
              <w:bottom w:val="nil"/>
              <w:right w:val="nil"/>
            </w:tcBorders>
            <w:vAlign w:val="bottom"/>
          </w:tcPr>
          <w:p w14:paraId="28B557DD" w14:textId="62EC1C3F"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1.406 </w:t>
            </w:r>
          </w:p>
        </w:tc>
        <w:tc>
          <w:tcPr>
            <w:tcW w:w="625" w:type="pct"/>
            <w:tcBorders>
              <w:top w:val="nil"/>
              <w:left w:val="nil"/>
              <w:bottom w:val="nil"/>
              <w:right w:val="nil"/>
            </w:tcBorders>
            <w:vAlign w:val="bottom"/>
          </w:tcPr>
          <w:p w14:paraId="4FF87B5F" w14:textId="17049047"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4" w:type="pct"/>
            <w:tcBorders>
              <w:top w:val="nil"/>
              <w:left w:val="nil"/>
              <w:bottom w:val="nil"/>
              <w:right w:val="nil"/>
            </w:tcBorders>
            <w:vAlign w:val="bottom"/>
          </w:tcPr>
          <w:p w14:paraId="0AA1CD4C" w14:textId="251FC325"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1.406 </w:t>
            </w:r>
          </w:p>
        </w:tc>
      </w:tr>
      <w:tr w:rsidR="00AD6206" w:rsidRPr="009C411C" w14:paraId="573D74E0" w14:textId="77777777" w:rsidTr="00AD6206">
        <w:trPr>
          <w:cantSplit/>
          <w:trHeight w:val="250"/>
          <w:tblHeader/>
        </w:trPr>
        <w:tc>
          <w:tcPr>
            <w:tcW w:w="2501" w:type="pct"/>
            <w:vAlign w:val="bottom"/>
          </w:tcPr>
          <w:p w14:paraId="46D9CAF3"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Krediti financijskim institucijama</w:t>
            </w:r>
          </w:p>
        </w:tc>
        <w:tc>
          <w:tcPr>
            <w:tcW w:w="625" w:type="pct"/>
            <w:tcBorders>
              <w:top w:val="nil"/>
              <w:left w:val="nil"/>
              <w:bottom w:val="nil"/>
              <w:right w:val="nil"/>
            </w:tcBorders>
            <w:vAlign w:val="bottom"/>
          </w:tcPr>
          <w:p w14:paraId="2C4B9BED" w14:textId="4E8E23A1"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927.031 </w:t>
            </w:r>
          </w:p>
        </w:tc>
        <w:tc>
          <w:tcPr>
            <w:tcW w:w="625" w:type="pct"/>
            <w:tcBorders>
              <w:top w:val="nil"/>
              <w:left w:val="nil"/>
              <w:bottom w:val="nil"/>
              <w:right w:val="nil"/>
            </w:tcBorders>
            <w:vAlign w:val="bottom"/>
          </w:tcPr>
          <w:p w14:paraId="6BA9B028" w14:textId="3DF9B260"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5" w:type="pct"/>
            <w:tcBorders>
              <w:top w:val="nil"/>
              <w:left w:val="nil"/>
              <w:bottom w:val="nil"/>
              <w:right w:val="nil"/>
            </w:tcBorders>
            <w:vAlign w:val="bottom"/>
          </w:tcPr>
          <w:p w14:paraId="67D7DF4C" w14:textId="2F3CF361"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4" w:type="pct"/>
            <w:tcBorders>
              <w:top w:val="nil"/>
              <w:left w:val="nil"/>
              <w:bottom w:val="nil"/>
              <w:right w:val="nil"/>
            </w:tcBorders>
            <w:vAlign w:val="bottom"/>
          </w:tcPr>
          <w:p w14:paraId="5F9E4EAF" w14:textId="5051964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927.031 </w:t>
            </w:r>
          </w:p>
        </w:tc>
      </w:tr>
      <w:tr w:rsidR="00AD6206" w:rsidRPr="009C411C" w14:paraId="6889EBA2" w14:textId="77777777" w:rsidTr="00AD6206">
        <w:trPr>
          <w:cantSplit/>
          <w:trHeight w:val="250"/>
          <w:tblHeader/>
        </w:trPr>
        <w:tc>
          <w:tcPr>
            <w:tcW w:w="2501" w:type="pct"/>
            <w:vAlign w:val="bottom"/>
          </w:tcPr>
          <w:p w14:paraId="6BB9A564"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Krediti ostalim korisnicima</w:t>
            </w:r>
          </w:p>
        </w:tc>
        <w:tc>
          <w:tcPr>
            <w:tcW w:w="625" w:type="pct"/>
            <w:tcBorders>
              <w:top w:val="nil"/>
              <w:left w:val="nil"/>
              <w:bottom w:val="nil"/>
              <w:right w:val="nil"/>
            </w:tcBorders>
            <w:vAlign w:val="bottom"/>
          </w:tcPr>
          <w:p w14:paraId="4C0ADC5F" w14:textId="64FFB514"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2.298.458 </w:t>
            </w:r>
          </w:p>
        </w:tc>
        <w:tc>
          <w:tcPr>
            <w:tcW w:w="625" w:type="pct"/>
            <w:tcBorders>
              <w:top w:val="nil"/>
              <w:left w:val="nil"/>
              <w:bottom w:val="nil"/>
              <w:right w:val="nil"/>
            </w:tcBorders>
            <w:vAlign w:val="bottom"/>
          </w:tcPr>
          <w:p w14:paraId="57B509D8" w14:textId="40D2A771"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5" w:type="pct"/>
            <w:tcBorders>
              <w:top w:val="nil"/>
              <w:left w:val="nil"/>
              <w:bottom w:val="nil"/>
              <w:right w:val="nil"/>
            </w:tcBorders>
            <w:vAlign w:val="bottom"/>
          </w:tcPr>
          <w:p w14:paraId="57477B6F" w14:textId="6C6E7875"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11.273 </w:t>
            </w:r>
          </w:p>
        </w:tc>
        <w:tc>
          <w:tcPr>
            <w:tcW w:w="624" w:type="pct"/>
            <w:tcBorders>
              <w:top w:val="nil"/>
              <w:left w:val="nil"/>
              <w:bottom w:val="nil"/>
              <w:right w:val="nil"/>
            </w:tcBorders>
            <w:vAlign w:val="bottom"/>
          </w:tcPr>
          <w:p w14:paraId="6C57349A" w14:textId="65101B9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2.309.731 </w:t>
            </w:r>
          </w:p>
        </w:tc>
      </w:tr>
      <w:tr w:rsidR="00AD6206" w:rsidRPr="009C411C" w14:paraId="641FCA29" w14:textId="77777777" w:rsidTr="00AD6206">
        <w:trPr>
          <w:cantSplit/>
          <w:trHeight w:val="250"/>
          <w:tblHeader/>
        </w:trPr>
        <w:tc>
          <w:tcPr>
            <w:tcW w:w="2501" w:type="pct"/>
            <w:vAlign w:val="bottom"/>
          </w:tcPr>
          <w:p w14:paraId="0E219114"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Financijska imovina po fer vrijednosti kroz dobit ili gubitak</w:t>
            </w:r>
          </w:p>
        </w:tc>
        <w:tc>
          <w:tcPr>
            <w:tcW w:w="625" w:type="pct"/>
            <w:tcBorders>
              <w:top w:val="nil"/>
              <w:left w:val="nil"/>
              <w:bottom w:val="nil"/>
              <w:right w:val="nil"/>
            </w:tcBorders>
            <w:vAlign w:val="bottom"/>
          </w:tcPr>
          <w:p w14:paraId="38C75CF8" w14:textId="36001A4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3.168 </w:t>
            </w:r>
          </w:p>
        </w:tc>
        <w:tc>
          <w:tcPr>
            <w:tcW w:w="625" w:type="pct"/>
            <w:tcBorders>
              <w:top w:val="nil"/>
              <w:left w:val="nil"/>
              <w:bottom w:val="nil"/>
              <w:right w:val="nil"/>
            </w:tcBorders>
            <w:vAlign w:val="bottom"/>
          </w:tcPr>
          <w:p w14:paraId="5346727B" w14:textId="3CFD9B4B"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5" w:type="pct"/>
            <w:tcBorders>
              <w:top w:val="nil"/>
              <w:left w:val="nil"/>
              <w:bottom w:val="nil"/>
              <w:right w:val="nil"/>
            </w:tcBorders>
            <w:vAlign w:val="bottom"/>
          </w:tcPr>
          <w:p w14:paraId="50A2B119" w14:textId="683B633C"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4" w:type="pct"/>
            <w:tcBorders>
              <w:top w:val="nil"/>
              <w:left w:val="nil"/>
              <w:bottom w:val="nil"/>
              <w:right w:val="nil"/>
            </w:tcBorders>
            <w:vAlign w:val="bottom"/>
          </w:tcPr>
          <w:p w14:paraId="0C70F2D0" w14:textId="495AF094"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3.168 </w:t>
            </w:r>
          </w:p>
        </w:tc>
      </w:tr>
      <w:tr w:rsidR="00AD6206" w:rsidRPr="009C411C" w14:paraId="66B4CC47" w14:textId="77777777" w:rsidTr="00AD6206">
        <w:trPr>
          <w:cantSplit/>
          <w:trHeight w:val="250"/>
          <w:tblHeader/>
        </w:trPr>
        <w:tc>
          <w:tcPr>
            <w:tcW w:w="2501" w:type="pct"/>
          </w:tcPr>
          <w:p w14:paraId="329B745E"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 xml:space="preserve">Financijska imovina po fer vrijednosti kroz ostalu sveobuhvatnu dobit        </w:t>
            </w:r>
          </w:p>
        </w:tc>
        <w:tc>
          <w:tcPr>
            <w:tcW w:w="625" w:type="pct"/>
            <w:tcBorders>
              <w:top w:val="nil"/>
              <w:left w:val="nil"/>
              <w:right w:val="nil"/>
            </w:tcBorders>
            <w:vAlign w:val="bottom"/>
          </w:tcPr>
          <w:p w14:paraId="10CBFC17" w14:textId="5A53657F"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343.</w:t>
            </w:r>
            <w:r w:rsidR="0069793B" w:rsidRPr="00AD6206">
              <w:rPr>
                <w:rFonts w:ascii="Arial" w:hAnsi="Arial" w:cs="Arial"/>
                <w:sz w:val="18"/>
                <w:szCs w:val="18"/>
              </w:rPr>
              <w:t>06</w:t>
            </w:r>
            <w:r w:rsidR="0069793B">
              <w:rPr>
                <w:rFonts w:ascii="Arial" w:hAnsi="Arial" w:cs="Arial"/>
                <w:sz w:val="18"/>
                <w:szCs w:val="18"/>
              </w:rPr>
              <w:t>6</w:t>
            </w:r>
            <w:r w:rsidR="0069793B" w:rsidRPr="00AD6206">
              <w:rPr>
                <w:rFonts w:ascii="Arial" w:hAnsi="Arial" w:cs="Arial"/>
                <w:sz w:val="18"/>
                <w:szCs w:val="18"/>
              </w:rPr>
              <w:t xml:space="preserve"> </w:t>
            </w:r>
          </w:p>
        </w:tc>
        <w:tc>
          <w:tcPr>
            <w:tcW w:w="625" w:type="pct"/>
            <w:tcBorders>
              <w:top w:val="nil"/>
              <w:left w:val="nil"/>
              <w:right w:val="nil"/>
            </w:tcBorders>
            <w:vAlign w:val="bottom"/>
          </w:tcPr>
          <w:p w14:paraId="7C92ABD5" w14:textId="75E58252"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195 </w:t>
            </w:r>
          </w:p>
        </w:tc>
        <w:tc>
          <w:tcPr>
            <w:tcW w:w="625" w:type="pct"/>
            <w:tcBorders>
              <w:top w:val="nil"/>
              <w:left w:val="nil"/>
              <w:right w:val="nil"/>
            </w:tcBorders>
            <w:vAlign w:val="bottom"/>
          </w:tcPr>
          <w:p w14:paraId="21D71466" w14:textId="00C588A4"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4" w:type="pct"/>
            <w:tcBorders>
              <w:top w:val="nil"/>
              <w:left w:val="nil"/>
              <w:right w:val="nil"/>
            </w:tcBorders>
            <w:vAlign w:val="bottom"/>
          </w:tcPr>
          <w:p w14:paraId="53365702" w14:textId="3517B101"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343.261 </w:t>
            </w:r>
          </w:p>
        </w:tc>
      </w:tr>
      <w:tr w:rsidR="00AD6206" w:rsidRPr="009C411C" w14:paraId="6DAC1591" w14:textId="77777777" w:rsidTr="00AD6206">
        <w:trPr>
          <w:cantSplit/>
          <w:trHeight w:val="250"/>
          <w:tblHeader/>
        </w:trPr>
        <w:tc>
          <w:tcPr>
            <w:tcW w:w="2501" w:type="pct"/>
            <w:vAlign w:val="bottom"/>
          </w:tcPr>
          <w:p w14:paraId="410DB6DB" w14:textId="77777777" w:rsidR="00AD6206" w:rsidRPr="009C411C" w:rsidRDefault="00AD6206" w:rsidP="00AD6206">
            <w:pPr>
              <w:pStyle w:val="TT"/>
              <w:rPr>
                <w:rFonts w:cs="Arial"/>
                <w:color w:val="000000" w:themeColor="text1"/>
                <w:sz w:val="18"/>
                <w:szCs w:val="18"/>
                <w:lang w:val="hr-HR"/>
              </w:rPr>
            </w:pPr>
            <w:r w:rsidRPr="009C411C">
              <w:rPr>
                <w:rFonts w:cs="Arial"/>
                <w:color w:val="000000" w:themeColor="text1"/>
                <w:sz w:val="18"/>
                <w:szCs w:val="18"/>
                <w:lang w:val="hr-HR"/>
              </w:rPr>
              <w:t>Ostala imovina</w:t>
            </w:r>
          </w:p>
        </w:tc>
        <w:tc>
          <w:tcPr>
            <w:tcW w:w="625" w:type="pct"/>
            <w:tcBorders>
              <w:top w:val="nil"/>
              <w:left w:val="nil"/>
              <w:bottom w:val="single" w:sz="6" w:space="0" w:color="auto"/>
              <w:right w:val="nil"/>
            </w:tcBorders>
            <w:vAlign w:val="bottom"/>
          </w:tcPr>
          <w:p w14:paraId="462CBB16" w14:textId="68EE3A65"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497 </w:t>
            </w:r>
          </w:p>
        </w:tc>
        <w:tc>
          <w:tcPr>
            <w:tcW w:w="625" w:type="pct"/>
            <w:tcBorders>
              <w:top w:val="nil"/>
              <w:left w:val="nil"/>
              <w:bottom w:val="single" w:sz="6" w:space="0" w:color="auto"/>
              <w:right w:val="nil"/>
            </w:tcBorders>
            <w:vAlign w:val="bottom"/>
          </w:tcPr>
          <w:p w14:paraId="3D12186E" w14:textId="16432187"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5" w:type="pct"/>
            <w:tcBorders>
              <w:top w:val="nil"/>
              <w:left w:val="nil"/>
              <w:bottom w:val="single" w:sz="6" w:space="0" w:color="auto"/>
              <w:right w:val="nil"/>
            </w:tcBorders>
            <w:vAlign w:val="bottom"/>
          </w:tcPr>
          <w:p w14:paraId="7A3FFAD7" w14:textId="2869F855"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 </w:t>
            </w:r>
          </w:p>
        </w:tc>
        <w:tc>
          <w:tcPr>
            <w:tcW w:w="624" w:type="pct"/>
            <w:tcBorders>
              <w:top w:val="nil"/>
              <w:left w:val="nil"/>
              <w:bottom w:val="single" w:sz="6" w:space="0" w:color="auto"/>
              <w:right w:val="nil"/>
            </w:tcBorders>
            <w:vAlign w:val="bottom"/>
          </w:tcPr>
          <w:p w14:paraId="038703DE" w14:textId="0468A8E1" w:rsidR="00AD6206" w:rsidRPr="00AD6206" w:rsidRDefault="00AD6206" w:rsidP="00AD6206">
            <w:pPr>
              <w:tabs>
                <w:tab w:val="right" w:pos="1202"/>
              </w:tabs>
              <w:spacing w:line="301" w:lineRule="exact"/>
              <w:jc w:val="right"/>
              <w:outlineLvl w:val="0"/>
              <w:rPr>
                <w:rFonts w:ascii="Arial" w:hAnsi="Arial" w:cs="Arial"/>
                <w:color w:val="000000" w:themeColor="text1"/>
                <w:sz w:val="18"/>
                <w:szCs w:val="18"/>
                <w:lang w:val="hr-HR"/>
              </w:rPr>
            </w:pPr>
            <w:r w:rsidRPr="00AD6206">
              <w:rPr>
                <w:rFonts w:ascii="Arial" w:hAnsi="Arial" w:cs="Arial"/>
                <w:sz w:val="18"/>
                <w:szCs w:val="18"/>
              </w:rPr>
              <w:t xml:space="preserve"> 497 </w:t>
            </w:r>
          </w:p>
        </w:tc>
      </w:tr>
      <w:tr w:rsidR="00AD6206" w:rsidRPr="009C411C" w14:paraId="5418A99E" w14:textId="77777777" w:rsidTr="00AD6206">
        <w:trPr>
          <w:cantSplit/>
          <w:trHeight w:hRule="exact" w:val="391"/>
          <w:tblHeader/>
        </w:trPr>
        <w:tc>
          <w:tcPr>
            <w:tcW w:w="2501" w:type="pct"/>
            <w:vAlign w:val="bottom"/>
          </w:tcPr>
          <w:p w14:paraId="7DC4452C" w14:textId="77777777" w:rsidR="00AD6206" w:rsidRPr="009C411C" w:rsidRDefault="00AD6206" w:rsidP="00AD6206">
            <w:pPr>
              <w:pStyle w:val="TT"/>
              <w:rPr>
                <w:rFonts w:cs="Arial"/>
                <w:b/>
                <w:bCs/>
                <w:color w:val="000000" w:themeColor="text1"/>
                <w:sz w:val="18"/>
                <w:szCs w:val="18"/>
                <w:lang w:val="hr-HR"/>
              </w:rPr>
            </w:pPr>
            <w:r w:rsidRPr="009C411C">
              <w:rPr>
                <w:rFonts w:cs="Arial"/>
                <w:b/>
                <w:bCs/>
                <w:color w:val="000000" w:themeColor="text1"/>
                <w:sz w:val="18"/>
                <w:szCs w:val="18"/>
                <w:lang w:val="hr-HR"/>
              </w:rPr>
              <w:t xml:space="preserve">Ukupno </w:t>
            </w:r>
          </w:p>
        </w:tc>
        <w:tc>
          <w:tcPr>
            <w:tcW w:w="625" w:type="pct"/>
            <w:tcBorders>
              <w:top w:val="single" w:sz="6" w:space="0" w:color="auto"/>
              <w:left w:val="nil"/>
              <w:bottom w:val="single" w:sz="12" w:space="0" w:color="auto"/>
              <w:right w:val="nil"/>
            </w:tcBorders>
            <w:vAlign w:val="bottom"/>
          </w:tcPr>
          <w:p w14:paraId="6D9E9F98" w14:textId="4C699AFE" w:rsidR="00AD6206" w:rsidRPr="00AD6206" w:rsidRDefault="00AD6206" w:rsidP="00AD6206">
            <w:pPr>
              <w:tabs>
                <w:tab w:val="right" w:pos="1202"/>
              </w:tabs>
              <w:spacing w:line="301" w:lineRule="exact"/>
              <w:jc w:val="right"/>
              <w:outlineLvl w:val="0"/>
              <w:rPr>
                <w:rFonts w:ascii="Arial" w:hAnsi="Arial" w:cs="Arial"/>
                <w:b/>
                <w:bCs/>
                <w:color w:val="000000" w:themeColor="text1"/>
                <w:sz w:val="18"/>
                <w:szCs w:val="18"/>
                <w:lang w:val="hr-HR"/>
              </w:rPr>
            </w:pPr>
            <w:r w:rsidRPr="00AD6206">
              <w:rPr>
                <w:rFonts w:ascii="Arial" w:hAnsi="Arial" w:cs="Arial"/>
                <w:b/>
                <w:bCs/>
                <w:sz w:val="18"/>
                <w:szCs w:val="18"/>
              </w:rPr>
              <w:t xml:space="preserve"> 3.786.</w:t>
            </w:r>
            <w:r w:rsidR="0069793B" w:rsidRPr="00AD6206">
              <w:rPr>
                <w:rFonts w:ascii="Arial" w:hAnsi="Arial" w:cs="Arial"/>
                <w:b/>
                <w:bCs/>
                <w:sz w:val="18"/>
                <w:szCs w:val="18"/>
              </w:rPr>
              <w:t>75</w:t>
            </w:r>
            <w:r w:rsidR="0069793B">
              <w:rPr>
                <w:rFonts w:ascii="Arial" w:hAnsi="Arial" w:cs="Arial"/>
                <w:b/>
                <w:bCs/>
                <w:sz w:val="18"/>
                <w:szCs w:val="18"/>
              </w:rPr>
              <w:t>5</w:t>
            </w:r>
            <w:r w:rsidR="0069793B" w:rsidRPr="00AD6206">
              <w:rPr>
                <w:rFonts w:ascii="Arial" w:hAnsi="Arial" w:cs="Arial"/>
                <w:b/>
                <w:bCs/>
                <w:sz w:val="18"/>
                <w:szCs w:val="18"/>
              </w:rPr>
              <w:t xml:space="preserve"> </w:t>
            </w:r>
          </w:p>
        </w:tc>
        <w:tc>
          <w:tcPr>
            <w:tcW w:w="625" w:type="pct"/>
            <w:tcBorders>
              <w:top w:val="single" w:sz="6" w:space="0" w:color="auto"/>
              <w:left w:val="nil"/>
              <w:bottom w:val="single" w:sz="12" w:space="0" w:color="auto"/>
              <w:right w:val="nil"/>
            </w:tcBorders>
            <w:vAlign w:val="bottom"/>
          </w:tcPr>
          <w:p w14:paraId="795D78BC" w14:textId="0A6BE4A8" w:rsidR="00AD6206" w:rsidRPr="00AD6206" w:rsidRDefault="00AD6206" w:rsidP="00AD6206">
            <w:pPr>
              <w:tabs>
                <w:tab w:val="right" w:pos="1202"/>
              </w:tabs>
              <w:spacing w:line="301" w:lineRule="exact"/>
              <w:jc w:val="right"/>
              <w:outlineLvl w:val="0"/>
              <w:rPr>
                <w:rFonts w:ascii="Arial" w:hAnsi="Arial" w:cs="Arial"/>
                <w:b/>
                <w:bCs/>
                <w:color w:val="000000" w:themeColor="text1"/>
                <w:sz w:val="18"/>
                <w:szCs w:val="18"/>
                <w:lang w:val="hr-HR"/>
              </w:rPr>
            </w:pPr>
            <w:r w:rsidRPr="00AD6206">
              <w:rPr>
                <w:rFonts w:ascii="Arial" w:hAnsi="Arial" w:cs="Arial"/>
                <w:b/>
                <w:bCs/>
                <w:sz w:val="18"/>
                <w:szCs w:val="18"/>
              </w:rPr>
              <w:t xml:space="preserve"> 12.</w:t>
            </w:r>
            <w:r w:rsidR="0069793B" w:rsidRPr="00AD6206">
              <w:rPr>
                <w:rFonts w:ascii="Arial" w:hAnsi="Arial" w:cs="Arial"/>
                <w:b/>
                <w:bCs/>
                <w:sz w:val="18"/>
                <w:szCs w:val="18"/>
              </w:rPr>
              <w:t>94</w:t>
            </w:r>
            <w:r w:rsidR="0069793B">
              <w:rPr>
                <w:rFonts w:ascii="Arial" w:hAnsi="Arial" w:cs="Arial"/>
                <w:b/>
                <w:bCs/>
                <w:sz w:val="18"/>
                <w:szCs w:val="18"/>
              </w:rPr>
              <w:t>5</w:t>
            </w:r>
            <w:r w:rsidR="0069793B" w:rsidRPr="00AD6206">
              <w:rPr>
                <w:rFonts w:ascii="Arial" w:hAnsi="Arial" w:cs="Arial"/>
                <w:b/>
                <w:bCs/>
                <w:sz w:val="18"/>
                <w:szCs w:val="18"/>
              </w:rPr>
              <w:t xml:space="preserve"> </w:t>
            </w:r>
          </w:p>
        </w:tc>
        <w:tc>
          <w:tcPr>
            <w:tcW w:w="625" w:type="pct"/>
            <w:tcBorders>
              <w:top w:val="single" w:sz="6" w:space="0" w:color="auto"/>
              <w:left w:val="nil"/>
              <w:bottom w:val="single" w:sz="12" w:space="0" w:color="auto"/>
              <w:right w:val="nil"/>
            </w:tcBorders>
            <w:vAlign w:val="bottom"/>
          </w:tcPr>
          <w:p w14:paraId="11EDC181" w14:textId="551FF561" w:rsidR="00AD6206" w:rsidRPr="00AD6206" w:rsidRDefault="00AD6206" w:rsidP="00AD6206">
            <w:pPr>
              <w:tabs>
                <w:tab w:val="right" w:pos="1202"/>
              </w:tabs>
              <w:spacing w:line="301" w:lineRule="exact"/>
              <w:jc w:val="right"/>
              <w:outlineLvl w:val="0"/>
              <w:rPr>
                <w:rFonts w:ascii="Arial" w:hAnsi="Arial" w:cs="Arial"/>
                <w:b/>
                <w:bCs/>
                <w:color w:val="000000" w:themeColor="text1"/>
                <w:sz w:val="18"/>
                <w:szCs w:val="18"/>
                <w:lang w:val="hr-HR"/>
              </w:rPr>
            </w:pPr>
            <w:r w:rsidRPr="00AD6206">
              <w:rPr>
                <w:rFonts w:ascii="Arial" w:hAnsi="Arial" w:cs="Arial"/>
                <w:b/>
                <w:bCs/>
                <w:sz w:val="18"/>
                <w:szCs w:val="18"/>
              </w:rPr>
              <w:t xml:space="preserve"> 13.215 </w:t>
            </w:r>
          </w:p>
        </w:tc>
        <w:tc>
          <w:tcPr>
            <w:tcW w:w="624" w:type="pct"/>
            <w:tcBorders>
              <w:top w:val="single" w:sz="6" w:space="0" w:color="auto"/>
              <w:left w:val="nil"/>
              <w:bottom w:val="single" w:sz="12" w:space="0" w:color="auto"/>
              <w:right w:val="nil"/>
            </w:tcBorders>
            <w:vAlign w:val="bottom"/>
          </w:tcPr>
          <w:p w14:paraId="6925396B" w14:textId="46155C49" w:rsidR="00AD6206" w:rsidRPr="00AD6206" w:rsidRDefault="00AD6206" w:rsidP="00AD6206">
            <w:pPr>
              <w:tabs>
                <w:tab w:val="right" w:pos="1202"/>
              </w:tabs>
              <w:spacing w:line="301" w:lineRule="exact"/>
              <w:jc w:val="right"/>
              <w:outlineLvl w:val="0"/>
              <w:rPr>
                <w:rFonts w:ascii="Arial" w:hAnsi="Arial" w:cs="Arial"/>
                <w:b/>
                <w:bCs/>
                <w:color w:val="000000" w:themeColor="text1"/>
                <w:sz w:val="18"/>
                <w:szCs w:val="18"/>
                <w:lang w:val="hr-HR"/>
              </w:rPr>
            </w:pPr>
            <w:r w:rsidRPr="00AD6206">
              <w:rPr>
                <w:rFonts w:ascii="Arial" w:hAnsi="Arial" w:cs="Arial"/>
                <w:b/>
                <w:bCs/>
                <w:sz w:val="18"/>
                <w:szCs w:val="18"/>
              </w:rPr>
              <w:t xml:space="preserve"> 3.812.915 </w:t>
            </w:r>
          </w:p>
        </w:tc>
      </w:tr>
      <w:tr w:rsidR="00DF6358" w:rsidRPr="009C411C" w14:paraId="1F6B1DF0" w14:textId="77777777" w:rsidTr="00DF6358">
        <w:tblPrEx>
          <w:tblCellMar>
            <w:left w:w="31" w:type="dxa"/>
            <w:right w:w="31" w:type="dxa"/>
          </w:tblCellMar>
        </w:tblPrEx>
        <w:trPr>
          <w:cantSplit/>
          <w:trHeight w:val="250"/>
          <w:tblHeader/>
        </w:trPr>
        <w:tc>
          <w:tcPr>
            <w:tcW w:w="2501" w:type="pct"/>
            <w:vAlign w:val="bottom"/>
          </w:tcPr>
          <w:p w14:paraId="512FF3E1" w14:textId="77777777" w:rsidR="00DF6358" w:rsidRPr="009C411C" w:rsidRDefault="00DF6358" w:rsidP="00DF6358">
            <w:pPr>
              <w:pStyle w:val="TT"/>
              <w:rPr>
                <w:rFonts w:cs="Arial"/>
                <w:b/>
                <w:bCs/>
                <w:color w:val="000000" w:themeColor="text1"/>
                <w:sz w:val="18"/>
                <w:szCs w:val="18"/>
                <w:lang w:val="hr-HR"/>
              </w:rPr>
            </w:pPr>
          </w:p>
        </w:tc>
        <w:tc>
          <w:tcPr>
            <w:tcW w:w="625" w:type="pct"/>
            <w:tcBorders>
              <w:top w:val="single" w:sz="12" w:space="0" w:color="auto"/>
            </w:tcBorders>
            <w:vAlign w:val="bottom"/>
          </w:tcPr>
          <w:p w14:paraId="37ABE4A4" w14:textId="77777777" w:rsidR="00DF6358" w:rsidRPr="009C411C" w:rsidRDefault="00DF6358" w:rsidP="00DF6358">
            <w:pPr>
              <w:pStyle w:val="TT"/>
              <w:jc w:val="right"/>
              <w:rPr>
                <w:rFonts w:cs="Arial"/>
                <w:color w:val="000000" w:themeColor="text1"/>
                <w:sz w:val="18"/>
                <w:szCs w:val="18"/>
                <w:lang w:val="hr-HR"/>
              </w:rPr>
            </w:pPr>
          </w:p>
        </w:tc>
        <w:tc>
          <w:tcPr>
            <w:tcW w:w="625" w:type="pct"/>
            <w:tcBorders>
              <w:top w:val="single" w:sz="12" w:space="0" w:color="auto"/>
            </w:tcBorders>
            <w:vAlign w:val="bottom"/>
          </w:tcPr>
          <w:p w14:paraId="586F429D" w14:textId="77777777" w:rsidR="00DF6358" w:rsidRPr="009C411C" w:rsidRDefault="00DF6358" w:rsidP="00DF6358">
            <w:pPr>
              <w:pStyle w:val="TT"/>
              <w:jc w:val="right"/>
              <w:rPr>
                <w:rFonts w:cs="Arial"/>
                <w:color w:val="000000" w:themeColor="text1"/>
                <w:sz w:val="18"/>
                <w:szCs w:val="18"/>
                <w:lang w:val="hr-HR"/>
              </w:rPr>
            </w:pPr>
          </w:p>
        </w:tc>
        <w:tc>
          <w:tcPr>
            <w:tcW w:w="625" w:type="pct"/>
            <w:tcBorders>
              <w:top w:val="single" w:sz="12" w:space="0" w:color="auto"/>
            </w:tcBorders>
            <w:vAlign w:val="bottom"/>
          </w:tcPr>
          <w:p w14:paraId="3F5B7579" w14:textId="77777777" w:rsidR="00DF6358" w:rsidRPr="009C411C" w:rsidRDefault="00DF6358" w:rsidP="00DF6358">
            <w:pPr>
              <w:pStyle w:val="TT"/>
              <w:jc w:val="right"/>
              <w:rPr>
                <w:rFonts w:cs="Arial"/>
                <w:color w:val="000000" w:themeColor="text1"/>
                <w:sz w:val="18"/>
                <w:szCs w:val="18"/>
                <w:lang w:val="hr-HR"/>
              </w:rPr>
            </w:pPr>
          </w:p>
        </w:tc>
        <w:tc>
          <w:tcPr>
            <w:tcW w:w="624" w:type="pct"/>
            <w:tcBorders>
              <w:top w:val="single" w:sz="12" w:space="0" w:color="auto"/>
            </w:tcBorders>
            <w:vAlign w:val="bottom"/>
          </w:tcPr>
          <w:p w14:paraId="32B68723" w14:textId="77777777" w:rsidR="00DF6358" w:rsidRPr="009C411C" w:rsidRDefault="00DF6358" w:rsidP="00DF6358">
            <w:pPr>
              <w:pStyle w:val="TT"/>
              <w:jc w:val="right"/>
              <w:rPr>
                <w:rFonts w:cs="Arial"/>
                <w:color w:val="000000" w:themeColor="text1"/>
                <w:sz w:val="18"/>
                <w:szCs w:val="18"/>
                <w:lang w:val="hr-HR"/>
              </w:rPr>
            </w:pPr>
          </w:p>
        </w:tc>
      </w:tr>
      <w:tr w:rsidR="00DF6358" w:rsidRPr="009C411C" w14:paraId="62773602" w14:textId="77777777" w:rsidTr="00DF6358">
        <w:tblPrEx>
          <w:tblCellMar>
            <w:left w:w="31" w:type="dxa"/>
            <w:right w:w="31" w:type="dxa"/>
          </w:tblCellMar>
        </w:tblPrEx>
        <w:trPr>
          <w:cantSplit/>
          <w:trHeight w:val="250"/>
          <w:tblHeader/>
        </w:trPr>
        <w:tc>
          <w:tcPr>
            <w:tcW w:w="2501" w:type="pct"/>
          </w:tcPr>
          <w:p w14:paraId="6B6839F4" w14:textId="77777777" w:rsidR="00DF6358" w:rsidRPr="009C411C" w:rsidRDefault="00DF6358" w:rsidP="00DF6358">
            <w:pPr>
              <w:pStyle w:val="TT"/>
              <w:rPr>
                <w:rFonts w:cs="Arial"/>
                <w:b/>
                <w:bCs/>
                <w:color w:val="000000" w:themeColor="text1"/>
                <w:sz w:val="18"/>
                <w:szCs w:val="18"/>
                <w:lang w:val="hr-HR"/>
              </w:rPr>
            </w:pPr>
            <w:r w:rsidRPr="009C411C">
              <w:rPr>
                <w:rFonts w:cs="Arial"/>
                <w:b/>
                <w:bCs/>
                <w:color w:val="000000" w:themeColor="text1"/>
                <w:sz w:val="18"/>
                <w:szCs w:val="18"/>
                <w:lang w:val="hr-HR"/>
              </w:rPr>
              <w:t>Garancije i preuzete obveze</w:t>
            </w:r>
          </w:p>
        </w:tc>
        <w:tc>
          <w:tcPr>
            <w:tcW w:w="625" w:type="pct"/>
            <w:vAlign w:val="bottom"/>
          </w:tcPr>
          <w:p w14:paraId="18844792" w14:textId="77777777" w:rsidR="00DF6358" w:rsidRPr="009C411C" w:rsidRDefault="00DF6358" w:rsidP="00DF6358">
            <w:pPr>
              <w:pStyle w:val="TT"/>
              <w:jc w:val="right"/>
              <w:rPr>
                <w:rFonts w:cs="Arial"/>
                <w:color w:val="000000" w:themeColor="text1"/>
                <w:sz w:val="18"/>
                <w:szCs w:val="18"/>
                <w:lang w:val="hr-HR"/>
              </w:rPr>
            </w:pPr>
          </w:p>
        </w:tc>
        <w:tc>
          <w:tcPr>
            <w:tcW w:w="625" w:type="pct"/>
            <w:vAlign w:val="bottom"/>
          </w:tcPr>
          <w:p w14:paraId="25BA5E51" w14:textId="77777777" w:rsidR="00DF6358" w:rsidRPr="009C411C" w:rsidRDefault="00DF6358" w:rsidP="00DF6358">
            <w:pPr>
              <w:pStyle w:val="TT"/>
              <w:jc w:val="right"/>
              <w:rPr>
                <w:rFonts w:cs="Arial"/>
                <w:color w:val="000000" w:themeColor="text1"/>
                <w:sz w:val="18"/>
                <w:szCs w:val="18"/>
                <w:lang w:val="hr-HR"/>
              </w:rPr>
            </w:pPr>
          </w:p>
        </w:tc>
        <w:tc>
          <w:tcPr>
            <w:tcW w:w="625" w:type="pct"/>
            <w:vAlign w:val="bottom"/>
          </w:tcPr>
          <w:p w14:paraId="79C11EB1" w14:textId="77777777" w:rsidR="00DF6358" w:rsidRPr="009C411C" w:rsidRDefault="00DF6358" w:rsidP="00DF6358">
            <w:pPr>
              <w:pStyle w:val="TT"/>
              <w:jc w:val="right"/>
              <w:rPr>
                <w:rFonts w:cs="Arial"/>
                <w:color w:val="000000" w:themeColor="text1"/>
                <w:sz w:val="18"/>
                <w:szCs w:val="18"/>
                <w:lang w:val="hr-HR"/>
              </w:rPr>
            </w:pPr>
          </w:p>
        </w:tc>
        <w:tc>
          <w:tcPr>
            <w:tcW w:w="624" w:type="pct"/>
            <w:vAlign w:val="bottom"/>
          </w:tcPr>
          <w:p w14:paraId="00C36145" w14:textId="77777777" w:rsidR="00DF6358" w:rsidRPr="009C411C" w:rsidRDefault="00DF6358" w:rsidP="00DF6358">
            <w:pPr>
              <w:pStyle w:val="TT"/>
              <w:jc w:val="right"/>
              <w:rPr>
                <w:rFonts w:cs="Arial"/>
                <w:color w:val="000000" w:themeColor="text1"/>
                <w:sz w:val="18"/>
                <w:szCs w:val="18"/>
                <w:lang w:val="hr-HR"/>
              </w:rPr>
            </w:pPr>
          </w:p>
        </w:tc>
      </w:tr>
      <w:tr w:rsidR="0069793B" w:rsidRPr="009C411C" w14:paraId="19B4B438" w14:textId="77777777" w:rsidTr="0062173D">
        <w:tblPrEx>
          <w:tblCellMar>
            <w:left w:w="31" w:type="dxa"/>
            <w:right w:w="31" w:type="dxa"/>
          </w:tblCellMar>
        </w:tblPrEx>
        <w:trPr>
          <w:cantSplit/>
          <w:trHeight w:val="250"/>
          <w:tblHeader/>
        </w:trPr>
        <w:tc>
          <w:tcPr>
            <w:tcW w:w="2501" w:type="pct"/>
          </w:tcPr>
          <w:p w14:paraId="125FCF6F" w14:textId="682FC776" w:rsidR="0069793B" w:rsidRPr="009C411C" w:rsidRDefault="0069793B" w:rsidP="0069793B">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25" w:type="pct"/>
            <w:tcBorders>
              <w:top w:val="nil"/>
              <w:left w:val="nil"/>
              <w:bottom w:val="nil"/>
              <w:right w:val="nil"/>
            </w:tcBorders>
            <w:shd w:val="clear" w:color="auto" w:fill="auto"/>
            <w:vAlign w:val="bottom"/>
          </w:tcPr>
          <w:p w14:paraId="00A59910" w14:textId="0C03F02F"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29.487</w:t>
            </w:r>
          </w:p>
        </w:tc>
        <w:tc>
          <w:tcPr>
            <w:tcW w:w="625" w:type="pct"/>
            <w:tcBorders>
              <w:top w:val="nil"/>
              <w:left w:val="nil"/>
              <w:bottom w:val="nil"/>
              <w:right w:val="nil"/>
            </w:tcBorders>
            <w:shd w:val="clear" w:color="auto" w:fill="auto"/>
            <w:vAlign w:val="bottom"/>
          </w:tcPr>
          <w:p w14:paraId="6BEDB614" w14:textId="0E21E749"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     </w:t>
            </w:r>
          </w:p>
        </w:tc>
        <w:tc>
          <w:tcPr>
            <w:tcW w:w="625" w:type="pct"/>
            <w:tcBorders>
              <w:top w:val="nil"/>
              <w:left w:val="nil"/>
              <w:bottom w:val="nil"/>
              <w:right w:val="nil"/>
            </w:tcBorders>
            <w:shd w:val="clear" w:color="auto" w:fill="auto"/>
            <w:vAlign w:val="bottom"/>
          </w:tcPr>
          <w:p w14:paraId="196F111C" w14:textId="45B29570"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     </w:t>
            </w:r>
          </w:p>
        </w:tc>
        <w:tc>
          <w:tcPr>
            <w:tcW w:w="624" w:type="pct"/>
            <w:tcBorders>
              <w:top w:val="nil"/>
              <w:left w:val="nil"/>
              <w:bottom w:val="nil"/>
              <w:right w:val="nil"/>
            </w:tcBorders>
            <w:shd w:val="clear" w:color="auto" w:fill="auto"/>
            <w:vAlign w:val="bottom"/>
          </w:tcPr>
          <w:p w14:paraId="54F01724" w14:textId="6F1BD32F"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29.487</w:t>
            </w:r>
          </w:p>
        </w:tc>
      </w:tr>
      <w:tr w:rsidR="0069793B" w:rsidRPr="009C411C" w14:paraId="5655E04D" w14:textId="77777777" w:rsidTr="0062173D">
        <w:tblPrEx>
          <w:tblCellMar>
            <w:left w:w="31" w:type="dxa"/>
            <w:right w:w="31" w:type="dxa"/>
          </w:tblCellMar>
        </w:tblPrEx>
        <w:trPr>
          <w:cantSplit/>
          <w:trHeight w:val="250"/>
          <w:tblHeader/>
        </w:trPr>
        <w:tc>
          <w:tcPr>
            <w:tcW w:w="2501" w:type="pct"/>
            <w:vAlign w:val="bottom"/>
          </w:tcPr>
          <w:p w14:paraId="447290A6" w14:textId="77777777" w:rsidR="0069793B" w:rsidRPr="009C411C" w:rsidRDefault="0069793B" w:rsidP="0069793B">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25" w:type="pct"/>
            <w:tcBorders>
              <w:top w:val="nil"/>
              <w:left w:val="nil"/>
              <w:bottom w:val="nil"/>
              <w:right w:val="nil"/>
            </w:tcBorders>
            <w:shd w:val="clear" w:color="auto" w:fill="auto"/>
            <w:vAlign w:val="bottom"/>
          </w:tcPr>
          <w:p w14:paraId="7A241501" w14:textId="1981A8B0"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3.559</w:t>
            </w:r>
          </w:p>
        </w:tc>
        <w:tc>
          <w:tcPr>
            <w:tcW w:w="625" w:type="pct"/>
            <w:tcBorders>
              <w:top w:val="nil"/>
              <w:left w:val="nil"/>
              <w:bottom w:val="nil"/>
              <w:right w:val="nil"/>
            </w:tcBorders>
            <w:shd w:val="clear" w:color="auto" w:fill="auto"/>
            <w:vAlign w:val="bottom"/>
          </w:tcPr>
          <w:p w14:paraId="5546CC5C" w14:textId="1E313019"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     </w:t>
            </w:r>
          </w:p>
        </w:tc>
        <w:tc>
          <w:tcPr>
            <w:tcW w:w="625" w:type="pct"/>
            <w:tcBorders>
              <w:top w:val="nil"/>
              <w:left w:val="nil"/>
              <w:bottom w:val="nil"/>
              <w:right w:val="nil"/>
            </w:tcBorders>
            <w:shd w:val="clear" w:color="auto" w:fill="auto"/>
            <w:vAlign w:val="bottom"/>
          </w:tcPr>
          <w:p w14:paraId="181ACF26" w14:textId="600EDF7C"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 xml:space="preserve">  -     </w:t>
            </w:r>
          </w:p>
        </w:tc>
        <w:tc>
          <w:tcPr>
            <w:tcW w:w="624" w:type="pct"/>
            <w:tcBorders>
              <w:top w:val="nil"/>
              <w:left w:val="nil"/>
              <w:bottom w:val="nil"/>
              <w:right w:val="nil"/>
            </w:tcBorders>
            <w:shd w:val="clear" w:color="auto" w:fill="auto"/>
            <w:vAlign w:val="bottom"/>
          </w:tcPr>
          <w:p w14:paraId="5789A398" w14:textId="35A07EED" w:rsidR="0069793B" w:rsidRPr="0062173D" w:rsidRDefault="0069793B" w:rsidP="0069793B">
            <w:pPr>
              <w:pStyle w:val="TT"/>
              <w:jc w:val="right"/>
              <w:rPr>
                <w:rFonts w:cs="Arial"/>
                <w:color w:val="000000" w:themeColor="text1"/>
                <w:sz w:val="18"/>
                <w:szCs w:val="18"/>
                <w:lang w:val="hr-HR"/>
              </w:rPr>
            </w:pPr>
            <w:r w:rsidRPr="00711634">
              <w:rPr>
                <w:rFonts w:cs="Arial"/>
                <w:color w:val="000000" w:themeColor="text1"/>
                <w:sz w:val="18"/>
                <w:szCs w:val="18"/>
              </w:rPr>
              <w:t>3.559</w:t>
            </w:r>
          </w:p>
        </w:tc>
      </w:tr>
      <w:tr w:rsidR="0062173D" w:rsidRPr="009C411C" w14:paraId="721AEA90" w14:textId="77777777" w:rsidTr="0062173D">
        <w:tblPrEx>
          <w:tblCellMar>
            <w:left w:w="31" w:type="dxa"/>
            <w:right w:w="31" w:type="dxa"/>
          </w:tblCellMar>
        </w:tblPrEx>
        <w:trPr>
          <w:cantSplit/>
          <w:trHeight w:val="250"/>
          <w:tblHeader/>
        </w:trPr>
        <w:tc>
          <w:tcPr>
            <w:tcW w:w="2501" w:type="pct"/>
            <w:vAlign w:val="bottom"/>
          </w:tcPr>
          <w:p w14:paraId="1651BCAA" w14:textId="232EA9F3" w:rsidR="0062173D" w:rsidRPr="009C411C" w:rsidRDefault="0062173D" w:rsidP="0062173D">
            <w:pPr>
              <w:tabs>
                <w:tab w:val="right" w:pos="1202"/>
              </w:tabs>
              <w:spacing w:line="301" w:lineRule="exac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Otvoreni akreditivi u devizama</w:t>
            </w:r>
          </w:p>
        </w:tc>
        <w:tc>
          <w:tcPr>
            <w:tcW w:w="625" w:type="pct"/>
            <w:tcBorders>
              <w:top w:val="nil"/>
              <w:left w:val="nil"/>
              <w:bottom w:val="nil"/>
              <w:right w:val="nil"/>
            </w:tcBorders>
            <w:shd w:val="clear" w:color="auto" w:fill="auto"/>
            <w:vAlign w:val="bottom"/>
          </w:tcPr>
          <w:p w14:paraId="58BF7795" w14:textId="2BD1C2D8"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165 </w:t>
            </w:r>
          </w:p>
        </w:tc>
        <w:tc>
          <w:tcPr>
            <w:tcW w:w="625" w:type="pct"/>
            <w:tcBorders>
              <w:top w:val="nil"/>
              <w:left w:val="nil"/>
              <w:bottom w:val="nil"/>
              <w:right w:val="nil"/>
            </w:tcBorders>
            <w:shd w:val="clear" w:color="auto" w:fill="auto"/>
            <w:vAlign w:val="bottom"/>
          </w:tcPr>
          <w:p w14:paraId="445B8750" w14:textId="292C9E27"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 </w:t>
            </w:r>
          </w:p>
        </w:tc>
        <w:tc>
          <w:tcPr>
            <w:tcW w:w="625" w:type="pct"/>
            <w:tcBorders>
              <w:top w:val="nil"/>
              <w:left w:val="nil"/>
              <w:bottom w:val="nil"/>
              <w:right w:val="nil"/>
            </w:tcBorders>
            <w:shd w:val="clear" w:color="auto" w:fill="auto"/>
            <w:vAlign w:val="bottom"/>
          </w:tcPr>
          <w:p w14:paraId="0662EF64" w14:textId="2FBC1529"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 </w:t>
            </w:r>
          </w:p>
        </w:tc>
        <w:tc>
          <w:tcPr>
            <w:tcW w:w="624" w:type="pct"/>
            <w:tcBorders>
              <w:top w:val="nil"/>
              <w:left w:val="nil"/>
              <w:bottom w:val="nil"/>
              <w:right w:val="nil"/>
            </w:tcBorders>
            <w:shd w:val="clear" w:color="auto" w:fill="auto"/>
            <w:vAlign w:val="bottom"/>
          </w:tcPr>
          <w:p w14:paraId="1C869550" w14:textId="5D849B50"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165 </w:t>
            </w:r>
          </w:p>
        </w:tc>
      </w:tr>
      <w:tr w:rsidR="0062173D" w:rsidRPr="009C411C" w14:paraId="7076E2B3" w14:textId="77777777" w:rsidTr="0062173D">
        <w:tblPrEx>
          <w:tblCellMar>
            <w:left w:w="31" w:type="dxa"/>
            <w:right w:w="31" w:type="dxa"/>
          </w:tblCellMar>
        </w:tblPrEx>
        <w:trPr>
          <w:cantSplit/>
          <w:trHeight w:val="250"/>
          <w:tblHeader/>
        </w:trPr>
        <w:tc>
          <w:tcPr>
            <w:tcW w:w="2501" w:type="pct"/>
            <w:vAlign w:val="bottom"/>
          </w:tcPr>
          <w:p w14:paraId="378ABAE5" w14:textId="77777777" w:rsidR="0062173D" w:rsidRPr="009C411C" w:rsidRDefault="0062173D" w:rsidP="0062173D">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25" w:type="pct"/>
            <w:tcBorders>
              <w:top w:val="nil"/>
              <w:left w:val="nil"/>
              <w:bottom w:val="single" w:sz="4" w:space="0" w:color="auto"/>
              <w:right w:val="nil"/>
            </w:tcBorders>
            <w:shd w:val="clear" w:color="auto" w:fill="auto"/>
            <w:vAlign w:val="bottom"/>
          </w:tcPr>
          <w:p w14:paraId="6030C39F" w14:textId="43472899"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351.441 </w:t>
            </w:r>
          </w:p>
        </w:tc>
        <w:tc>
          <w:tcPr>
            <w:tcW w:w="625" w:type="pct"/>
            <w:tcBorders>
              <w:top w:val="nil"/>
              <w:left w:val="nil"/>
              <w:bottom w:val="single" w:sz="4" w:space="0" w:color="auto"/>
              <w:right w:val="nil"/>
            </w:tcBorders>
            <w:shd w:val="clear" w:color="auto" w:fill="auto"/>
            <w:vAlign w:val="bottom"/>
          </w:tcPr>
          <w:p w14:paraId="49CDA232" w14:textId="1BED5BF0"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 </w:t>
            </w:r>
          </w:p>
        </w:tc>
        <w:tc>
          <w:tcPr>
            <w:tcW w:w="625" w:type="pct"/>
            <w:tcBorders>
              <w:top w:val="nil"/>
              <w:left w:val="nil"/>
              <w:bottom w:val="single" w:sz="4" w:space="0" w:color="auto"/>
              <w:right w:val="nil"/>
            </w:tcBorders>
            <w:shd w:val="clear" w:color="auto" w:fill="auto"/>
            <w:vAlign w:val="bottom"/>
          </w:tcPr>
          <w:p w14:paraId="70D44688" w14:textId="7BECBE4E"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 </w:t>
            </w:r>
          </w:p>
        </w:tc>
        <w:tc>
          <w:tcPr>
            <w:tcW w:w="624" w:type="pct"/>
            <w:tcBorders>
              <w:top w:val="nil"/>
              <w:left w:val="nil"/>
              <w:bottom w:val="single" w:sz="4" w:space="0" w:color="auto"/>
              <w:right w:val="nil"/>
            </w:tcBorders>
            <w:shd w:val="clear" w:color="auto" w:fill="auto"/>
            <w:vAlign w:val="bottom"/>
          </w:tcPr>
          <w:p w14:paraId="1AA2BE9A" w14:textId="444DB869" w:rsidR="0062173D" w:rsidRPr="0062173D" w:rsidRDefault="0062173D" w:rsidP="0062173D">
            <w:pPr>
              <w:pStyle w:val="TT"/>
              <w:jc w:val="right"/>
              <w:rPr>
                <w:rFonts w:cs="Arial"/>
                <w:color w:val="000000" w:themeColor="text1"/>
                <w:sz w:val="18"/>
                <w:szCs w:val="18"/>
                <w:lang w:val="hr-HR"/>
              </w:rPr>
            </w:pPr>
            <w:r w:rsidRPr="0062173D">
              <w:rPr>
                <w:rFonts w:cs="Arial"/>
                <w:sz w:val="18"/>
                <w:szCs w:val="18"/>
              </w:rPr>
              <w:t xml:space="preserve"> 351.441 </w:t>
            </w:r>
          </w:p>
        </w:tc>
      </w:tr>
      <w:tr w:rsidR="0062173D" w:rsidRPr="009C411C" w14:paraId="0FB7B266" w14:textId="77777777" w:rsidTr="0062173D">
        <w:tblPrEx>
          <w:tblCellMar>
            <w:left w:w="31" w:type="dxa"/>
            <w:right w:w="31" w:type="dxa"/>
          </w:tblCellMar>
        </w:tblPrEx>
        <w:trPr>
          <w:cantSplit/>
          <w:trHeight w:val="399"/>
          <w:tblHeader/>
        </w:trPr>
        <w:tc>
          <w:tcPr>
            <w:tcW w:w="2501" w:type="pct"/>
            <w:vAlign w:val="bottom"/>
          </w:tcPr>
          <w:p w14:paraId="1BE3D52E" w14:textId="77777777" w:rsidR="0062173D" w:rsidRPr="009C411C" w:rsidRDefault="0062173D" w:rsidP="0062173D">
            <w:pPr>
              <w:pStyle w:val="TT"/>
              <w:rPr>
                <w:rFonts w:cs="Arial"/>
                <w:b/>
                <w:bCs/>
                <w:color w:val="000000" w:themeColor="text1"/>
                <w:sz w:val="18"/>
                <w:szCs w:val="18"/>
                <w:lang w:val="hr-HR"/>
              </w:rPr>
            </w:pPr>
            <w:r w:rsidRPr="009C411C">
              <w:rPr>
                <w:rFonts w:cs="Arial"/>
                <w:b/>
                <w:bCs/>
                <w:color w:val="000000" w:themeColor="text1"/>
                <w:sz w:val="18"/>
                <w:szCs w:val="18"/>
                <w:lang w:val="hr-HR"/>
              </w:rPr>
              <w:t>Ukupno</w:t>
            </w:r>
          </w:p>
        </w:tc>
        <w:tc>
          <w:tcPr>
            <w:tcW w:w="625" w:type="pct"/>
            <w:tcBorders>
              <w:top w:val="single" w:sz="4" w:space="0" w:color="auto"/>
              <w:left w:val="nil"/>
              <w:bottom w:val="single" w:sz="12" w:space="0" w:color="auto"/>
              <w:right w:val="nil"/>
            </w:tcBorders>
            <w:shd w:val="clear" w:color="auto" w:fill="auto"/>
            <w:vAlign w:val="bottom"/>
          </w:tcPr>
          <w:p w14:paraId="0E760BC6" w14:textId="74A87A92" w:rsidR="0062173D" w:rsidRPr="0062173D" w:rsidRDefault="0062173D" w:rsidP="0062173D">
            <w:pPr>
              <w:tabs>
                <w:tab w:val="right" w:pos="1202"/>
              </w:tabs>
              <w:spacing w:line="301" w:lineRule="exact"/>
              <w:jc w:val="right"/>
              <w:outlineLvl w:val="0"/>
              <w:rPr>
                <w:rFonts w:ascii="Arial" w:hAnsi="Arial" w:cs="Arial"/>
                <w:b/>
                <w:bCs/>
                <w:color w:val="000000" w:themeColor="text1"/>
                <w:sz w:val="18"/>
                <w:szCs w:val="18"/>
                <w:lang w:val="hr-HR"/>
              </w:rPr>
            </w:pPr>
            <w:r w:rsidRPr="0062173D">
              <w:rPr>
                <w:rFonts w:ascii="Arial" w:hAnsi="Arial" w:cs="Arial"/>
                <w:b/>
                <w:bCs/>
                <w:sz w:val="18"/>
                <w:szCs w:val="18"/>
              </w:rPr>
              <w:t xml:space="preserve"> 384.652 </w:t>
            </w:r>
          </w:p>
        </w:tc>
        <w:tc>
          <w:tcPr>
            <w:tcW w:w="625" w:type="pct"/>
            <w:tcBorders>
              <w:top w:val="single" w:sz="4" w:space="0" w:color="auto"/>
              <w:left w:val="nil"/>
              <w:bottom w:val="single" w:sz="12" w:space="0" w:color="auto"/>
              <w:right w:val="nil"/>
            </w:tcBorders>
            <w:shd w:val="clear" w:color="auto" w:fill="auto"/>
            <w:vAlign w:val="bottom"/>
          </w:tcPr>
          <w:p w14:paraId="61AE5809" w14:textId="7E73187D" w:rsidR="0062173D" w:rsidRPr="0062173D" w:rsidRDefault="0062173D" w:rsidP="0062173D">
            <w:pPr>
              <w:tabs>
                <w:tab w:val="right" w:pos="1202"/>
              </w:tabs>
              <w:spacing w:line="301" w:lineRule="exact"/>
              <w:jc w:val="right"/>
              <w:outlineLvl w:val="0"/>
              <w:rPr>
                <w:rFonts w:ascii="Arial" w:hAnsi="Arial" w:cs="Arial"/>
                <w:b/>
                <w:bCs/>
                <w:color w:val="000000" w:themeColor="text1"/>
                <w:sz w:val="18"/>
                <w:szCs w:val="18"/>
                <w:lang w:val="hr-HR"/>
              </w:rPr>
            </w:pPr>
            <w:r w:rsidRPr="0062173D">
              <w:rPr>
                <w:rFonts w:ascii="Arial" w:hAnsi="Arial" w:cs="Arial"/>
                <w:b/>
                <w:bCs/>
                <w:sz w:val="18"/>
                <w:szCs w:val="18"/>
              </w:rPr>
              <w:t xml:space="preserve"> - </w:t>
            </w:r>
          </w:p>
        </w:tc>
        <w:tc>
          <w:tcPr>
            <w:tcW w:w="625" w:type="pct"/>
            <w:tcBorders>
              <w:top w:val="single" w:sz="4" w:space="0" w:color="auto"/>
              <w:left w:val="nil"/>
              <w:bottom w:val="single" w:sz="12" w:space="0" w:color="auto"/>
              <w:right w:val="nil"/>
            </w:tcBorders>
            <w:shd w:val="clear" w:color="auto" w:fill="auto"/>
            <w:vAlign w:val="bottom"/>
          </w:tcPr>
          <w:p w14:paraId="78743871" w14:textId="207F7184" w:rsidR="0062173D" w:rsidRPr="0062173D" w:rsidRDefault="0062173D" w:rsidP="0062173D">
            <w:pPr>
              <w:tabs>
                <w:tab w:val="right" w:pos="1202"/>
              </w:tabs>
              <w:spacing w:line="301" w:lineRule="exact"/>
              <w:jc w:val="right"/>
              <w:outlineLvl w:val="0"/>
              <w:rPr>
                <w:rFonts w:ascii="Arial" w:hAnsi="Arial" w:cs="Arial"/>
                <w:b/>
                <w:bCs/>
                <w:color w:val="000000" w:themeColor="text1"/>
                <w:sz w:val="18"/>
                <w:szCs w:val="18"/>
                <w:lang w:val="hr-HR"/>
              </w:rPr>
            </w:pPr>
            <w:r w:rsidRPr="0062173D">
              <w:rPr>
                <w:rFonts w:ascii="Arial" w:hAnsi="Arial" w:cs="Arial"/>
                <w:b/>
                <w:bCs/>
                <w:sz w:val="18"/>
                <w:szCs w:val="18"/>
              </w:rPr>
              <w:t xml:space="preserve"> - </w:t>
            </w:r>
          </w:p>
        </w:tc>
        <w:tc>
          <w:tcPr>
            <w:tcW w:w="624" w:type="pct"/>
            <w:tcBorders>
              <w:top w:val="single" w:sz="4" w:space="0" w:color="auto"/>
              <w:left w:val="nil"/>
              <w:bottom w:val="single" w:sz="12" w:space="0" w:color="auto"/>
              <w:right w:val="nil"/>
            </w:tcBorders>
            <w:shd w:val="clear" w:color="auto" w:fill="auto"/>
            <w:vAlign w:val="bottom"/>
          </w:tcPr>
          <w:p w14:paraId="1DA64BD3" w14:textId="5432A367" w:rsidR="0062173D" w:rsidRPr="0062173D" w:rsidRDefault="0062173D" w:rsidP="0062173D">
            <w:pPr>
              <w:tabs>
                <w:tab w:val="right" w:pos="1202"/>
              </w:tabs>
              <w:spacing w:line="301" w:lineRule="exact"/>
              <w:jc w:val="right"/>
              <w:outlineLvl w:val="0"/>
              <w:rPr>
                <w:rFonts w:ascii="Arial" w:hAnsi="Arial" w:cs="Arial"/>
                <w:b/>
                <w:bCs/>
                <w:color w:val="000000" w:themeColor="text1"/>
                <w:sz w:val="18"/>
                <w:szCs w:val="18"/>
                <w:lang w:val="hr-HR"/>
              </w:rPr>
            </w:pPr>
            <w:r w:rsidRPr="0062173D">
              <w:rPr>
                <w:rFonts w:ascii="Arial" w:hAnsi="Arial" w:cs="Arial"/>
                <w:b/>
                <w:bCs/>
                <w:sz w:val="18"/>
                <w:szCs w:val="18"/>
              </w:rPr>
              <w:t xml:space="preserve"> 384.652 </w:t>
            </w:r>
          </w:p>
        </w:tc>
      </w:tr>
      <w:tr w:rsidR="0062173D" w:rsidRPr="009C411C" w14:paraId="04D028EC" w14:textId="77777777" w:rsidTr="00482AF5">
        <w:tblPrEx>
          <w:tblCellMar>
            <w:left w:w="31" w:type="dxa"/>
            <w:right w:w="31" w:type="dxa"/>
          </w:tblCellMar>
        </w:tblPrEx>
        <w:trPr>
          <w:cantSplit/>
          <w:trHeight w:hRule="exact" w:val="113"/>
          <w:tblHeader/>
        </w:trPr>
        <w:tc>
          <w:tcPr>
            <w:tcW w:w="2501" w:type="pct"/>
            <w:vAlign w:val="bottom"/>
          </w:tcPr>
          <w:p w14:paraId="1543B73E" w14:textId="77777777" w:rsidR="0062173D" w:rsidRPr="009C411C" w:rsidRDefault="0062173D" w:rsidP="0062173D">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61D9843D" w14:textId="77777777" w:rsidR="0062173D" w:rsidRPr="009C411C" w:rsidRDefault="0062173D" w:rsidP="0062173D">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70B2F345" w14:textId="77777777" w:rsidR="0062173D" w:rsidRPr="009C411C" w:rsidRDefault="0062173D" w:rsidP="0062173D">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1C2B997A" w14:textId="77777777" w:rsidR="0062173D" w:rsidRPr="009C411C" w:rsidRDefault="0062173D" w:rsidP="0062173D">
            <w:pPr>
              <w:tabs>
                <w:tab w:val="right" w:pos="1202"/>
              </w:tabs>
              <w:jc w:val="right"/>
              <w:outlineLvl w:val="0"/>
              <w:rPr>
                <w:rFonts w:ascii="Arial" w:hAnsi="Arial" w:cs="Arial"/>
                <w:b/>
                <w:color w:val="000000" w:themeColor="text1"/>
                <w:sz w:val="18"/>
                <w:szCs w:val="18"/>
                <w:lang w:val="hr-HR"/>
              </w:rPr>
            </w:pPr>
          </w:p>
        </w:tc>
        <w:tc>
          <w:tcPr>
            <w:tcW w:w="624" w:type="pct"/>
            <w:tcBorders>
              <w:top w:val="single" w:sz="12" w:space="0" w:color="auto"/>
            </w:tcBorders>
            <w:vAlign w:val="bottom"/>
          </w:tcPr>
          <w:p w14:paraId="4FAB9717" w14:textId="77777777" w:rsidR="0062173D" w:rsidRPr="009C411C" w:rsidRDefault="0062173D" w:rsidP="0062173D">
            <w:pPr>
              <w:tabs>
                <w:tab w:val="right" w:pos="1202"/>
              </w:tabs>
              <w:jc w:val="right"/>
              <w:outlineLvl w:val="0"/>
              <w:rPr>
                <w:rFonts w:ascii="Arial" w:hAnsi="Arial" w:cs="Arial"/>
                <w:b/>
                <w:color w:val="000000" w:themeColor="text1"/>
                <w:sz w:val="18"/>
                <w:szCs w:val="18"/>
                <w:lang w:val="hr-HR"/>
              </w:rPr>
            </w:pPr>
          </w:p>
        </w:tc>
      </w:tr>
      <w:tr w:rsidR="00FA63F2" w:rsidRPr="009C411C" w14:paraId="76200970" w14:textId="77777777" w:rsidTr="00482AF5">
        <w:tblPrEx>
          <w:tblCellMar>
            <w:left w:w="31" w:type="dxa"/>
            <w:right w:w="31" w:type="dxa"/>
          </w:tblCellMar>
        </w:tblPrEx>
        <w:trPr>
          <w:cantSplit/>
          <w:trHeight w:val="70"/>
          <w:tblHeader/>
        </w:trPr>
        <w:tc>
          <w:tcPr>
            <w:tcW w:w="2501" w:type="pct"/>
            <w:vAlign w:val="bottom"/>
          </w:tcPr>
          <w:p w14:paraId="40BE97DD" w14:textId="77777777" w:rsidR="00FA63F2" w:rsidRPr="009C411C" w:rsidRDefault="00FA63F2" w:rsidP="00FA63F2">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vAlign w:val="bottom"/>
          </w:tcPr>
          <w:p w14:paraId="6AD4C09D" w14:textId="69320CA2" w:rsidR="00FA63F2" w:rsidRPr="00FA63F2" w:rsidRDefault="00FA63F2" w:rsidP="00FA63F2">
            <w:pPr>
              <w:tabs>
                <w:tab w:val="right" w:pos="1202"/>
              </w:tabs>
              <w:spacing w:line="301" w:lineRule="exact"/>
              <w:jc w:val="right"/>
              <w:outlineLvl w:val="0"/>
              <w:rPr>
                <w:rFonts w:ascii="Arial" w:hAnsi="Arial" w:cs="Arial"/>
                <w:b/>
                <w:bCs/>
                <w:color w:val="000000" w:themeColor="text1"/>
                <w:sz w:val="18"/>
                <w:szCs w:val="18"/>
                <w:lang w:val="hr-HR"/>
              </w:rPr>
            </w:pPr>
            <w:r w:rsidRPr="00FA63F2">
              <w:rPr>
                <w:rFonts w:ascii="Arial" w:hAnsi="Arial" w:cs="Arial"/>
                <w:b/>
                <w:bCs/>
                <w:sz w:val="18"/>
                <w:szCs w:val="18"/>
              </w:rPr>
              <w:t xml:space="preserve"> 4.171.</w:t>
            </w:r>
            <w:r w:rsidR="0069793B" w:rsidRPr="00FA63F2">
              <w:rPr>
                <w:rFonts w:ascii="Arial" w:hAnsi="Arial" w:cs="Arial"/>
                <w:b/>
                <w:bCs/>
                <w:sz w:val="18"/>
                <w:szCs w:val="18"/>
              </w:rPr>
              <w:t>40</w:t>
            </w:r>
            <w:r w:rsidR="0069793B">
              <w:rPr>
                <w:rFonts w:ascii="Arial" w:hAnsi="Arial" w:cs="Arial"/>
                <w:b/>
                <w:bCs/>
                <w:sz w:val="18"/>
                <w:szCs w:val="18"/>
              </w:rPr>
              <w:t>7</w:t>
            </w:r>
            <w:r w:rsidR="0069793B" w:rsidRPr="00FA63F2">
              <w:rPr>
                <w:rFonts w:ascii="Arial" w:hAnsi="Arial" w:cs="Arial"/>
                <w:b/>
                <w:bCs/>
                <w:sz w:val="18"/>
                <w:szCs w:val="18"/>
              </w:rPr>
              <w:t xml:space="preserve"> </w:t>
            </w:r>
          </w:p>
        </w:tc>
        <w:tc>
          <w:tcPr>
            <w:tcW w:w="625" w:type="pct"/>
            <w:tcBorders>
              <w:top w:val="nil"/>
              <w:left w:val="nil"/>
              <w:bottom w:val="single" w:sz="12" w:space="0" w:color="auto"/>
              <w:right w:val="nil"/>
            </w:tcBorders>
            <w:vAlign w:val="bottom"/>
          </w:tcPr>
          <w:p w14:paraId="7EEE443D" w14:textId="401B8814" w:rsidR="00FA63F2" w:rsidRPr="00FA63F2" w:rsidRDefault="00FA63F2" w:rsidP="00FA63F2">
            <w:pPr>
              <w:tabs>
                <w:tab w:val="right" w:pos="1202"/>
              </w:tabs>
              <w:spacing w:line="301" w:lineRule="exact"/>
              <w:jc w:val="right"/>
              <w:outlineLvl w:val="0"/>
              <w:rPr>
                <w:rFonts w:ascii="Arial" w:hAnsi="Arial" w:cs="Arial"/>
                <w:b/>
                <w:bCs/>
                <w:color w:val="000000" w:themeColor="text1"/>
                <w:sz w:val="18"/>
                <w:szCs w:val="18"/>
                <w:lang w:val="hr-HR"/>
              </w:rPr>
            </w:pPr>
            <w:r w:rsidRPr="00FA63F2">
              <w:rPr>
                <w:rFonts w:ascii="Arial" w:hAnsi="Arial" w:cs="Arial"/>
                <w:b/>
                <w:bCs/>
                <w:sz w:val="18"/>
                <w:szCs w:val="18"/>
              </w:rPr>
              <w:t xml:space="preserve"> 12.</w:t>
            </w:r>
            <w:r w:rsidR="0069793B" w:rsidRPr="00FA63F2">
              <w:rPr>
                <w:rFonts w:ascii="Arial" w:hAnsi="Arial" w:cs="Arial"/>
                <w:b/>
                <w:bCs/>
                <w:sz w:val="18"/>
                <w:szCs w:val="18"/>
              </w:rPr>
              <w:t>94</w:t>
            </w:r>
            <w:r w:rsidR="0069793B">
              <w:rPr>
                <w:rFonts w:ascii="Arial" w:hAnsi="Arial" w:cs="Arial"/>
                <w:b/>
                <w:bCs/>
                <w:sz w:val="18"/>
                <w:szCs w:val="18"/>
              </w:rPr>
              <w:t>5</w:t>
            </w:r>
            <w:r w:rsidR="0069793B" w:rsidRPr="00FA63F2">
              <w:rPr>
                <w:rFonts w:ascii="Arial" w:hAnsi="Arial" w:cs="Arial"/>
                <w:b/>
                <w:bCs/>
                <w:sz w:val="18"/>
                <w:szCs w:val="18"/>
              </w:rPr>
              <w:t xml:space="preserve"> </w:t>
            </w:r>
          </w:p>
        </w:tc>
        <w:tc>
          <w:tcPr>
            <w:tcW w:w="625" w:type="pct"/>
            <w:tcBorders>
              <w:top w:val="nil"/>
              <w:left w:val="nil"/>
              <w:bottom w:val="single" w:sz="12" w:space="0" w:color="auto"/>
              <w:right w:val="nil"/>
            </w:tcBorders>
            <w:vAlign w:val="bottom"/>
          </w:tcPr>
          <w:p w14:paraId="15BCC615" w14:textId="11E738D4" w:rsidR="00FA63F2" w:rsidRPr="00FA63F2" w:rsidRDefault="00FA63F2" w:rsidP="00FA63F2">
            <w:pPr>
              <w:tabs>
                <w:tab w:val="right" w:pos="1202"/>
              </w:tabs>
              <w:spacing w:line="301" w:lineRule="exact"/>
              <w:jc w:val="right"/>
              <w:outlineLvl w:val="0"/>
              <w:rPr>
                <w:rFonts w:ascii="Arial" w:hAnsi="Arial" w:cs="Arial"/>
                <w:b/>
                <w:bCs/>
                <w:color w:val="000000" w:themeColor="text1"/>
                <w:sz w:val="18"/>
                <w:szCs w:val="18"/>
                <w:lang w:val="hr-HR"/>
              </w:rPr>
            </w:pPr>
            <w:r w:rsidRPr="00FA63F2">
              <w:rPr>
                <w:rFonts w:ascii="Arial" w:hAnsi="Arial" w:cs="Arial"/>
                <w:b/>
                <w:bCs/>
                <w:sz w:val="18"/>
                <w:szCs w:val="18"/>
              </w:rPr>
              <w:t xml:space="preserve"> 13.215 </w:t>
            </w:r>
          </w:p>
        </w:tc>
        <w:tc>
          <w:tcPr>
            <w:tcW w:w="624" w:type="pct"/>
            <w:tcBorders>
              <w:top w:val="nil"/>
              <w:left w:val="nil"/>
              <w:bottom w:val="single" w:sz="12" w:space="0" w:color="auto"/>
              <w:right w:val="nil"/>
            </w:tcBorders>
            <w:vAlign w:val="bottom"/>
          </w:tcPr>
          <w:p w14:paraId="0607D917" w14:textId="6E7BDB94" w:rsidR="00FA63F2" w:rsidRPr="00FA63F2" w:rsidRDefault="00FA63F2" w:rsidP="00FA63F2">
            <w:pPr>
              <w:tabs>
                <w:tab w:val="right" w:pos="1202"/>
              </w:tabs>
              <w:spacing w:line="301" w:lineRule="exact"/>
              <w:jc w:val="right"/>
              <w:outlineLvl w:val="0"/>
              <w:rPr>
                <w:rFonts w:ascii="Arial" w:hAnsi="Arial" w:cs="Arial"/>
                <w:b/>
                <w:bCs/>
                <w:color w:val="000000" w:themeColor="text1"/>
                <w:sz w:val="18"/>
                <w:szCs w:val="18"/>
                <w:lang w:val="hr-HR"/>
              </w:rPr>
            </w:pPr>
            <w:r w:rsidRPr="00FA63F2">
              <w:rPr>
                <w:rFonts w:ascii="Arial" w:hAnsi="Arial" w:cs="Arial"/>
                <w:b/>
                <w:bCs/>
                <w:sz w:val="18"/>
                <w:szCs w:val="18"/>
              </w:rPr>
              <w:t xml:space="preserve"> 4.197.567 </w:t>
            </w:r>
          </w:p>
        </w:tc>
      </w:tr>
    </w:tbl>
    <w:p w14:paraId="39DB04EE"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2258F468" w14:textId="77777777" w:rsidR="00E2685F" w:rsidRPr="00C651CA" w:rsidRDefault="00E2685F" w:rsidP="00EF4F7E">
      <w:pPr>
        <w:rPr>
          <w:rFonts w:ascii="Arial" w:hAnsi="Arial" w:cs="Arial"/>
          <w:color w:val="000000" w:themeColor="text1"/>
          <w:sz w:val="20"/>
          <w:szCs w:val="20"/>
          <w:lang w:val="hr-HR"/>
        </w:rPr>
      </w:pPr>
    </w:p>
    <w:p w14:paraId="49A4FA5F" w14:textId="77777777" w:rsidR="00EF4F7E" w:rsidRPr="00C651CA" w:rsidRDefault="00EF4F7E" w:rsidP="00EF4F7E">
      <w:pPr>
        <w:tabs>
          <w:tab w:val="left" w:pos="2520"/>
        </w:tabs>
        <w:rPr>
          <w:rFonts w:ascii="Arial" w:hAnsi="Arial" w:cs="Arial"/>
          <w:color w:val="000000" w:themeColor="text1"/>
          <w:sz w:val="20"/>
          <w:szCs w:val="20"/>
          <w:lang w:val="hr-HR"/>
        </w:rPr>
      </w:pPr>
      <w:r w:rsidRPr="00C651CA">
        <w:rPr>
          <w:rFonts w:ascii="Arial" w:hAnsi="Arial" w:cs="Arial"/>
          <w:color w:val="000000" w:themeColor="text1"/>
          <w:sz w:val="20"/>
          <w:szCs w:val="20"/>
          <w:lang w:val="hr-HR"/>
        </w:rPr>
        <w:tab/>
      </w:r>
    </w:p>
    <w:p w14:paraId="5925D804" w14:textId="77777777" w:rsidR="00EF4F7E" w:rsidRPr="00C651CA" w:rsidRDefault="00EF4F7E" w:rsidP="00EF4F7E">
      <w:pPr>
        <w:rPr>
          <w:rFonts w:ascii="Arial" w:hAnsi="Arial" w:cs="Arial"/>
          <w:color w:val="000000" w:themeColor="text1"/>
          <w:sz w:val="20"/>
          <w:szCs w:val="20"/>
          <w:lang w:val="hr-HR"/>
        </w:rPr>
      </w:pPr>
    </w:p>
    <w:p w14:paraId="1BDCF290" w14:textId="77777777" w:rsidR="00AE2CB9" w:rsidRPr="00C651CA" w:rsidRDefault="00AE2CB9" w:rsidP="00EF4F7E">
      <w:pPr>
        <w:rPr>
          <w:rFonts w:ascii="Arial" w:hAnsi="Arial" w:cs="Arial"/>
          <w:color w:val="000000" w:themeColor="text1"/>
          <w:sz w:val="20"/>
          <w:szCs w:val="20"/>
          <w:lang w:val="hr-HR"/>
        </w:rPr>
        <w:sectPr w:rsidR="00AE2CB9" w:rsidRPr="00C651CA" w:rsidSect="00AE2E05">
          <w:pgSz w:w="11907" w:h="16840" w:code="9"/>
          <w:pgMar w:top="1418" w:right="1134" w:bottom="1134" w:left="1418" w:header="851" w:footer="851" w:gutter="0"/>
          <w:cols w:space="720"/>
          <w:noEndnote/>
        </w:sectPr>
      </w:pPr>
    </w:p>
    <w:p w14:paraId="06524161" w14:textId="77777777" w:rsidR="00DC03AE" w:rsidRPr="00C651CA" w:rsidRDefault="00DC03AE" w:rsidP="00B64938">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pPr>
    </w:p>
    <w:p w14:paraId="1CA2C928" w14:textId="77777777" w:rsidR="00235F37" w:rsidRPr="00C651CA" w:rsidRDefault="00235F37" w:rsidP="00B64938">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sectPr w:rsidR="00235F37" w:rsidRPr="00C651CA" w:rsidSect="00AE2E05">
          <w:type w:val="continuous"/>
          <w:pgSz w:w="11907" w:h="16840" w:code="9"/>
          <w:pgMar w:top="1418" w:right="1134" w:bottom="1134" w:left="1418" w:header="851" w:footer="851" w:gutter="0"/>
          <w:cols w:space="720"/>
          <w:noEndnote/>
        </w:sectPr>
      </w:pPr>
    </w:p>
    <w:p w14:paraId="2C0BCFBC" w14:textId="77777777" w:rsidR="00347537" w:rsidRPr="00C651CA" w:rsidRDefault="00347537" w:rsidP="00347537">
      <w:pPr>
        <w:pStyle w:val="T1"/>
        <w:spacing w:before="0" w:after="0" w:line="240" w:lineRule="auto"/>
        <w:rPr>
          <w:rFonts w:cs="Arial"/>
          <w:color w:val="000000" w:themeColor="text1"/>
          <w:sz w:val="20"/>
          <w:lang w:val="hr-HR"/>
        </w:rPr>
      </w:pPr>
    </w:p>
    <w:p w14:paraId="5C2D2EB8" w14:textId="3F98594E"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ED01D8" w:rsidRPr="00C651CA">
        <w:rPr>
          <w:rFonts w:cs="Arial"/>
          <w:color w:val="000000" w:themeColor="text1"/>
          <w:sz w:val="20"/>
          <w:lang w:val="hr-HR"/>
        </w:rPr>
        <w:tab/>
        <w:t>Upravljanje rizicima (nastavak)</w:t>
      </w:r>
    </w:p>
    <w:p w14:paraId="4C66375D" w14:textId="77777777" w:rsidR="00347537" w:rsidRPr="00C651CA" w:rsidRDefault="00347537" w:rsidP="00347537">
      <w:pPr>
        <w:pStyle w:val="T1"/>
        <w:spacing w:before="0" w:after="0" w:line="240" w:lineRule="auto"/>
        <w:rPr>
          <w:rFonts w:cs="Arial"/>
          <w:color w:val="000000" w:themeColor="text1"/>
          <w:sz w:val="20"/>
          <w:lang w:val="hr-HR"/>
        </w:rPr>
      </w:pPr>
    </w:p>
    <w:p w14:paraId="0866C18E" w14:textId="654B6459"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3900A3" w:rsidRPr="00C651CA">
        <w:rPr>
          <w:rFonts w:cs="Arial"/>
          <w:color w:val="000000" w:themeColor="text1"/>
          <w:sz w:val="20"/>
          <w:lang w:val="hr-HR"/>
        </w:rPr>
        <w:t>3</w:t>
      </w:r>
      <w:r w:rsidR="00ED01D8" w:rsidRPr="00C651CA">
        <w:rPr>
          <w:rFonts w:cs="Arial"/>
          <w:color w:val="000000" w:themeColor="text1"/>
          <w:sz w:val="20"/>
          <w:lang w:val="hr-HR"/>
        </w:rPr>
        <w:t xml:space="preserve">. </w:t>
      </w:r>
      <w:r w:rsidR="00ED01D8" w:rsidRPr="00C651CA">
        <w:rPr>
          <w:rFonts w:cs="Arial"/>
          <w:color w:val="000000" w:themeColor="text1"/>
          <w:sz w:val="20"/>
          <w:lang w:val="hr-HR"/>
        </w:rPr>
        <w:tab/>
        <w:t>Kreditni rizik (nastavak)</w:t>
      </w:r>
    </w:p>
    <w:p w14:paraId="691C2519" w14:textId="77777777" w:rsidR="00347537" w:rsidRPr="00C651CA" w:rsidRDefault="00347537" w:rsidP="00347537">
      <w:pPr>
        <w:pStyle w:val="T1"/>
        <w:spacing w:before="0" w:after="0" w:line="240" w:lineRule="auto"/>
        <w:rPr>
          <w:rFonts w:cs="Arial"/>
          <w:color w:val="000000" w:themeColor="text1"/>
          <w:sz w:val="20"/>
          <w:lang w:val="hr-HR"/>
        </w:rPr>
      </w:pPr>
    </w:p>
    <w:p w14:paraId="77C818FB" w14:textId="77777777" w:rsidR="006C6148"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D01D8" w:rsidRPr="00C651CA">
        <w:rPr>
          <w:rFonts w:cs="Arial"/>
          <w:color w:val="000000" w:themeColor="text1"/>
          <w:sz w:val="20"/>
          <w:lang w:val="hr-HR"/>
        </w:rPr>
        <w:t xml:space="preserve"> izloženost kreditnom riziku (nastavak)</w:t>
      </w:r>
    </w:p>
    <w:p w14:paraId="52733A69" w14:textId="77777777" w:rsidR="00347537" w:rsidRPr="00C651CA" w:rsidRDefault="00347537" w:rsidP="00347537">
      <w:pPr>
        <w:pStyle w:val="TH"/>
        <w:spacing w:line="240" w:lineRule="auto"/>
        <w:rPr>
          <w:rFonts w:cs="Arial"/>
          <w:b w:val="0"/>
          <w:color w:val="000000" w:themeColor="text1"/>
          <w:sz w:val="20"/>
          <w:lang w:val="hr-HR"/>
        </w:rPr>
      </w:pPr>
    </w:p>
    <w:p w14:paraId="2994B745" w14:textId="77777777" w:rsidR="00D225D0" w:rsidRPr="00C651CA" w:rsidRDefault="006C6148" w:rsidP="00E266C9">
      <w:pPr>
        <w:pStyle w:val="TH"/>
        <w:spacing w:line="240" w:lineRule="auto"/>
        <w:jc w:val="both"/>
        <w:rPr>
          <w:rFonts w:cs="Arial"/>
          <w:b w:val="0"/>
          <w:color w:val="000000" w:themeColor="text1"/>
          <w:sz w:val="20"/>
          <w:lang w:val="hr-HR"/>
        </w:rPr>
      </w:pPr>
      <w:bookmarkStart w:id="1022" w:name="_Toc67329624"/>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preuzetih obveza</w:t>
      </w:r>
      <w:r w:rsidR="00E4550D" w:rsidRPr="00C651CA">
        <w:rPr>
          <w:rFonts w:cs="Arial"/>
          <w:b w:val="0"/>
          <w:color w:val="000000" w:themeColor="text1"/>
          <w:sz w:val="20"/>
          <w:lang w:val="hr-HR"/>
        </w:rPr>
        <w:t xml:space="preserve"> prema </w:t>
      </w:r>
      <w:r w:rsidR="00EB0179" w:rsidRPr="00C651CA">
        <w:rPr>
          <w:rFonts w:cs="Arial"/>
          <w:b w:val="0"/>
          <w:color w:val="000000" w:themeColor="text1"/>
          <w:sz w:val="20"/>
          <w:lang w:val="hr-HR"/>
        </w:rPr>
        <w:t>industrijskim granama</w:t>
      </w:r>
      <w:r w:rsidRPr="00C651CA">
        <w:rPr>
          <w:rFonts w:cs="Arial"/>
          <w:b w:val="0"/>
          <w:color w:val="000000" w:themeColor="text1"/>
          <w:sz w:val="20"/>
          <w:lang w:val="hr-HR"/>
        </w:rPr>
        <w:t xml:space="preserve">,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00D225D0" w:rsidRPr="00C651CA">
        <w:rPr>
          <w:rFonts w:cs="Arial"/>
          <w:b w:val="0"/>
          <w:color w:val="000000" w:themeColor="text1"/>
          <w:sz w:val="20"/>
          <w:lang w:val="hr-HR"/>
        </w:rPr>
        <w:t>:</w:t>
      </w:r>
      <w:bookmarkEnd w:id="1022"/>
    </w:p>
    <w:p w14:paraId="4947A5D6" w14:textId="77777777" w:rsidR="00D225D0" w:rsidRPr="00C651CA" w:rsidRDefault="00D225D0" w:rsidP="00347537">
      <w:pPr>
        <w:pStyle w:val="TH"/>
        <w:spacing w:line="240" w:lineRule="auto"/>
        <w:rPr>
          <w:rFonts w:cs="Arial"/>
          <w:b w:val="0"/>
          <w:color w:val="000000" w:themeColor="text1"/>
          <w:sz w:val="20"/>
          <w:lang w:val="hr-HR"/>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873"/>
        <w:gridCol w:w="1121"/>
        <w:gridCol w:w="1121"/>
        <w:gridCol w:w="1121"/>
        <w:gridCol w:w="1119"/>
      </w:tblGrid>
      <w:tr w:rsidR="00F97F99" w:rsidRPr="009C411C" w14:paraId="4D768564" w14:textId="77777777" w:rsidTr="00F959D0">
        <w:trPr>
          <w:cantSplit/>
          <w:trHeight w:val="709"/>
          <w:tblHeader/>
        </w:trPr>
        <w:tc>
          <w:tcPr>
            <w:tcW w:w="2605" w:type="pct"/>
            <w:vAlign w:val="bottom"/>
          </w:tcPr>
          <w:p w14:paraId="5CB1DF6D" w14:textId="77777777" w:rsidR="007A2DA9" w:rsidRPr="009C411C" w:rsidRDefault="007A2DA9" w:rsidP="009C4C01">
            <w:pPr>
              <w:tabs>
                <w:tab w:val="right" w:pos="1202"/>
              </w:tabs>
              <w:spacing w:line="240" w:lineRule="atLeast"/>
              <w:outlineLvl w:val="0"/>
              <w:rPr>
                <w:rFonts w:ascii="Arial" w:hAnsi="Arial" w:cs="Arial"/>
                <w:b/>
                <w:color w:val="000000" w:themeColor="text1"/>
                <w:sz w:val="18"/>
                <w:szCs w:val="18"/>
                <w:lang w:val="hr-HR"/>
              </w:rPr>
            </w:pPr>
            <w:bookmarkStart w:id="1023" w:name="_Toc67329625"/>
            <w:r w:rsidRPr="009C411C">
              <w:rPr>
                <w:rFonts w:ascii="Arial" w:hAnsi="Arial" w:cs="Arial"/>
                <w:b/>
                <w:color w:val="000000" w:themeColor="text1"/>
                <w:sz w:val="18"/>
                <w:szCs w:val="18"/>
                <w:lang w:val="hr-HR"/>
              </w:rPr>
              <w:t>Grupa</w:t>
            </w:r>
            <w:bookmarkEnd w:id="1023"/>
          </w:p>
        </w:tc>
        <w:tc>
          <w:tcPr>
            <w:tcW w:w="599" w:type="pct"/>
            <w:vAlign w:val="bottom"/>
          </w:tcPr>
          <w:p w14:paraId="2ED54CE3" w14:textId="77777777" w:rsidR="007A2DA9" w:rsidRPr="009C411C" w:rsidRDefault="00FC1F94" w:rsidP="009C4C01">
            <w:pPr>
              <w:tabs>
                <w:tab w:val="right" w:pos="1202"/>
              </w:tabs>
              <w:spacing w:line="240" w:lineRule="atLeast"/>
              <w:jc w:val="right"/>
              <w:outlineLvl w:val="0"/>
              <w:rPr>
                <w:rFonts w:ascii="Arial" w:hAnsi="Arial" w:cs="Arial"/>
                <w:b/>
                <w:color w:val="000000" w:themeColor="text1"/>
                <w:sz w:val="18"/>
                <w:szCs w:val="18"/>
                <w:lang w:val="hr-HR"/>
              </w:rPr>
            </w:pPr>
            <w:bookmarkStart w:id="1024" w:name="_Toc67329626"/>
            <w:r w:rsidRPr="009C411C">
              <w:rPr>
                <w:rFonts w:ascii="Arial" w:hAnsi="Arial" w:cs="Arial"/>
                <w:b/>
                <w:color w:val="000000" w:themeColor="text1"/>
                <w:sz w:val="18"/>
                <w:szCs w:val="18"/>
                <w:lang w:val="hr-HR"/>
              </w:rPr>
              <w:t>Neto n</w:t>
            </w:r>
            <w:r w:rsidR="007A2DA9" w:rsidRPr="009C411C">
              <w:rPr>
                <w:rFonts w:ascii="Arial" w:hAnsi="Arial" w:cs="Arial"/>
                <w:b/>
                <w:color w:val="000000" w:themeColor="text1"/>
                <w:sz w:val="18"/>
                <w:szCs w:val="18"/>
                <w:lang w:val="hr-HR"/>
              </w:rPr>
              <w:t>ajveća izloženost</w:t>
            </w:r>
            <w:bookmarkEnd w:id="1024"/>
          </w:p>
        </w:tc>
        <w:tc>
          <w:tcPr>
            <w:tcW w:w="599" w:type="pct"/>
            <w:vAlign w:val="bottom"/>
          </w:tcPr>
          <w:p w14:paraId="47F376B5" w14:textId="77777777" w:rsidR="007A2DA9" w:rsidRPr="009C411C" w:rsidRDefault="00FC1F94" w:rsidP="009C4C01">
            <w:pPr>
              <w:tabs>
                <w:tab w:val="right" w:pos="1202"/>
              </w:tabs>
              <w:spacing w:line="240" w:lineRule="atLeast"/>
              <w:jc w:val="right"/>
              <w:outlineLvl w:val="0"/>
              <w:rPr>
                <w:rFonts w:ascii="Arial" w:hAnsi="Arial" w:cs="Arial"/>
                <w:b/>
                <w:color w:val="000000" w:themeColor="text1"/>
                <w:sz w:val="18"/>
                <w:szCs w:val="18"/>
                <w:lang w:val="hr-HR"/>
              </w:rPr>
            </w:pPr>
            <w:bookmarkStart w:id="1025" w:name="_Toc67329627"/>
            <w:r w:rsidRPr="009C411C">
              <w:rPr>
                <w:rFonts w:ascii="Arial" w:hAnsi="Arial" w:cs="Arial"/>
                <w:b/>
                <w:color w:val="000000" w:themeColor="text1"/>
                <w:sz w:val="18"/>
                <w:szCs w:val="18"/>
                <w:lang w:val="hr-HR"/>
              </w:rPr>
              <w:t>Neto n</w:t>
            </w:r>
            <w:r w:rsidR="007A2DA9" w:rsidRPr="009C411C">
              <w:rPr>
                <w:rFonts w:ascii="Arial" w:hAnsi="Arial" w:cs="Arial"/>
                <w:b/>
                <w:color w:val="000000" w:themeColor="text1"/>
                <w:sz w:val="18"/>
                <w:szCs w:val="18"/>
                <w:lang w:val="hr-HR"/>
              </w:rPr>
              <w:t>ajveća izloženost</w:t>
            </w:r>
            <w:r w:rsidR="00AB0953" w:rsidRPr="009C411C">
              <w:rPr>
                <w:rFonts w:ascii="Arial" w:hAnsi="Arial" w:cs="Arial"/>
                <w:b/>
                <w:color w:val="000000" w:themeColor="text1"/>
                <w:sz w:val="18"/>
                <w:szCs w:val="18"/>
                <w:lang w:val="hr-HR"/>
              </w:rPr>
              <w:t xml:space="preserve"> nakon umanjenja za sredstva osiguranja</w:t>
            </w:r>
            <w:bookmarkEnd w:id="1025"/>
          </w:p>
        </w:tc>
        <w:tc>
          <w:tcPr>
            <w:tcW w:w="599" w:type="pct"/>
            <w:vAlign w:val="bottom"/>
          </w:tcPr>
          <w:p w14:paraId="621DDA37" w14:textId="77777777" w:rsidR="007A2DA9" w:rsidRPr="009C411C" w:rsidRDefault="00FC1F94" w:rsidP="009C4C01">
            <w:pPr>
              <w:tabs>
                <w:tab w:val="right" w:pos="1202"/>
              </w:tabs>
              <w:spacing w:line="240" w:lineRule="atLeast"/>
              <w:jc w:val="right"/>
              <w:outlineLvl w:val="0"/>
              <w:rPr>
                <w:rFonts w:ascii="Arial" w:hAnsi="Arial" w:cs="Arial"/>
                <w:b/>
                <w:color w:val="000000" w:themeColor="text1"/>
                <w:sz w:val="18"/>
                <w:szCs w:val="18"/>
                <w:lang w:val="hr-HR"/>
              </w:rPr>
            </w:pPr>
            <w:bookmarkStart w:id="1026" w:name="_Toc67329628"/>
            <w:r w:rsidRPr="009C411C">
              <w:rPr>
                <w:rFonts w:ascii="Arial" w:hAnsi="Arial" w:cs="Arial"/>
                <w:b/>
                <w:color w:val="000000" w:themeColor="text1"/>
                <w:sz w:val="18"/>
                <w:szCs w:val="18"/>
                <w:lang w:val="hr-HR"/>
              </w:rPr>
              <w:t>Neto n</w:t>
            </w:r>
            <w:r w:rsidR="007A2DA9" w:rsidRPr="009C411C">
              <w:rPr>
                <w:rFonts w:ascii="Arial" w:hAnsi="Arial" w:cs="Arial"/>
                <w:b/>
                <w:color w:val="000000" w:themeColor="text1"/>
                <w:sz w:val="18"/>
                <w:szCs w:val="18"/>
                <w:lang w:val="hr-HR"/>
              </w:rPr>
              <w:t>ajveća izloženost</w:t>
            </w:r>
            <w:bookmarkEnd w:id="1026"/>
          </w:p>
        </w:tc>
        <w:tc>
          <w:tcPr>
            <w:tcW w:w="599" w:type="pct"/>
            <w:vAlign w:val="bottom"/>
          </w:tcPr>
          <w:p w14:paraId="2E494F5E" w14:textId="77777777" w:rsidR="007A2DA9" w:rsidRPr="009C411C" w:rsidRDefault="00FC1F94" w:rsidP="009C4C01">
            <w:pPr>
              <w:tabs>
                <w:tab w:val="right" w:pos="1202"/>
              </w:tabs>
              <w:spacing w:line="240" w:lineRule="atLeast"/>
              <w:jc w:val="right"/>
              <w:outlineLvl w:val="0"/>
              <w:rPr>
                <w:rFonts w:ascii="Arial" w:hAnsi="Arial" w:cs="Arial"/>
                <w:b/>
                <w:color w:val="000000" w:themeColor="text1"/>
                <w:sz w:val="18"/>
                <w:szCs w:val="18"/>
                <w:lang w:val="hr-HR"/>
              </w:rPr>
            </w:pPr>
            <w:bookmarkStart w:id="1027" w:name="_Toc67329629"/>
            <w:r w:rsidRPr="009C411C">
              <w:rPr>
                <w:rFonts w:ascii="Arial" w:hAnsi="Arial" w:cs="Arial"/>
                <w:b/>
                <w:color w:val="000000" w:themeColor="text1"/>
                <w:sz w:val="18"/>
                <w:szCs w:val="18"/>
                <w:lang w:val="hr-HR"/>
              </w:rPr>
              <w:t>Neto n</w:t>
            </w:r>
            <w:r w:rsidR="007A2DA9" w:rsidRPr="009C411C">
              <w:rPr>
                <w:rFonts w:ascii="Arial" w:hAnsi="Arial" w:cs="Arial"/>
                <w:b/>
                <w:color w:val="000000" w:themeColor="text1"/>
                <w:sz w:val="18"/>
                <w:szCs w:val="18"/>
                <w:lang w:val="hr-HR"/>
              </w:rPr>
              <w:t>ajveća izloženost</w:t>
            </w:r>
            <w:r w:rsidR="00AB0953" w:rsidRPr="009C411C">
              <w:rPr>
                <w:rFonts w:ascii="Arial" w:hAnsi="Arial" w:cs="Arial"/>
                <w:b/>
                <w:color w:val="000000" w:themeColor="text1"/>
                <w:sz w:val="18"/>
                <w:szCs w:val="18"/>
                <w:lang w:val="hr-HR"/>
              </w:rPr>
              <w:t xml:space="preserve">  nakon umanjenja za sredstva osiguranja</w:t>
            </w:r>
            <w:bookmarkEnd w:id="1027"/>
          </w:p>
        </w:tc>
      </w:tr>
      <w:tr w:rsidR="00F97F99" w:rsidRPr="009C411C" w14:paraId="01430605" w14:textId="77777777" w:rsidTr="00F959D0">
        <w:trPr>
          <w:cantSplit/>
          <w:trHeight w:val="159"/>
          <w:tblHeader/>
        </w:trPr>
        <w:tc>
          <w:tcPr>
            <w:tcW w:w="2605" w:type="pct"/>
            <w:vAlign w:val="bottom"/>
          </w:tcPr>
          <w:p w14:paraId="56E828AA" w14:textId="77777777" w:rsidR="007A2DA9" w:rsidRPr="009C411C" w:rsidRDefault="007A2DA9" w:rsidP="009C4C01">
            <w:pPr>
              <w:spacing w:line="120" w:lineRule="auto"/>
              <w:ind w:left="113" w:hanging="113"/>
              <w:jc w:val="center"/>
              <w:rPr>
                <w:rFonts w:ascii="Arial" w:hAnsi="Arial" w:cs="Arial"/>
                <w:color w:val="000000" w:themeColor="text1"/>
                <w:sz w:val="18"/>
                <w:szCs w:val="18"/>
                <w:lang w:val="hr-HR"/>
              </w:rPr>
            </w:pPr>
          </w:p>
        </w:tc>
        <w:tc>
          <w:tcPr>
            <w:tcW w:w="599" w:type="pct"/>
            <w:vAlign w:val="bottom"/>
          </w:tcPr>
          <w:p w14:paraId="236CEBB5" w14:textId="77777777" w:rsidR="007A2DA9" w:rsidRPr="009C411C" w:rsidRDefault="007A2DA9" w:rsidP="009C4C01">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249B5273" w14:textId="77777777" w:rsidR="007A2DA9" w:rsidRPr="009C411C" w:rsidRDefault="007A2DA9" w:rsidP="009C4C01">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75B6DB7E" w14:textId="77777777" w:rsidR="007A2DA9" w:rsidRPr="009C411C" w:rsidRDefault="007A2DA9" w:rsidP="009C4C01">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030F6930" w14:textId="77777777" w:rsidR="007A2DA9" w:rsidRPr="009C411C" w:rsidRDefault="007A2DA9" w:rsidP="009C4C01">
            <w:pPr>
              <w:tabs>
                <w:tab w:val="right" w:pos="1202"/>
              </w:tabs>
              <w:spacing w:line="120" w:lineRule="auto"/>
              <w:jc w:val="center"/>
              <w:outlineLvl w:val="0"/>
              <w:rPr>
                <w:rFonts w:ascii="Arial" w:hAnsi="Arial" w:cs="Arial"/>
                <w:b/>
                <w:color w:val="000000" w:themeColor="text1"/>
                <w:sz w:val="18"/>
                <w:szCs w:val="18"/>
                <w:lang w:val="hr-HR"/>
              </w:rPr>
            </w:pPr>
          </w:p>
        </w:tc>
      </w:tr>
      <w:tr w:rsidR="00F97F99" w:rsidRPr="009C411C" w14:paraId="2C3595AF" w14:textId="77777777" w:rsidTr="00F959D0">
        <w:trPr>
          <w:cantSplit/>
          <w:trHeight w:val="250"/>
          <w:tblHeader/>
        </w:trPr>
        <w:tc>
          <w:tcPr>
            <w:tcW w:w="2605" w:type="pct"/>
          </w:tcPr>
          <w:p w14:paraId="034AAE69" w14:textId="77777777" w:rsidR="002F6DB7" w:rsidRPr="009C411C" w:rsidRDefault="002F6DB7" w:rsidP="009C4C01">
            <w:pPr>
              <w:ind w:left="113" w:hanging="113"/>
              <w:rPr>
                <w:rFonts w:ascii="Arial" w:hAnsi="Arial" w:cs="Arial"/>
                <w:color w:val="000000" w:themeColor="text1"/>
                <w:sz w:val="18"/>
                <w:szCs w:val="18"/>
                <w:lang w:val="hr-HR"/>
              </w:rPr>
            </w:pPr>
          </w:p>
        </w:tc>
        <w:tc>
          <w:tcPr>
            <w:tcW w:w="599" w:type="pct"/>
            <w:vAlign w:val="bottom"/>
          </w:tcPr>
          <w:p w14:paraId="6311AC48" w14:textId="205F751A" w:rsidR="002F6DB7" w:rsidRPr="009C411C" w:rsidRDefault="002F6DB7" w:rsidP="009C4C01">
            <w:pPr>
              <w:tabs>
                <w:tab w:val="right" w:pos="1202"/>
              </w:tabs>
              <w:spacing w:line="240" w:lineRule="atLeast"/>
              <w:jc w:val="right"/>
              <w:outlineLvl w:val="0"/>
              <w:rPr>
                <w:rFonts w:ascii="Arial" w:hAnsi="Arial" w:cs="Arial"/>
                <w:b/>
                <w:color w:val="000000" w:themeColor="text1"/>
                <w:sz w:val="18"/>
                <w:szCs w:val="18"/>
                <w:lang w:val="hr-HR"/>
              </w:rPr>
            </w:pPr>
            <w:bookmarkStart w:id="1028" w:name="_Toc67329630"/>
            <w:r w:rsidRPr="009C411C">
              <w:rPr>
                <w:rFonts w:ascii="Arial" w:hAnsi="Arial" w:cs="Arial"/>
                <w:b/>
                <w:color w:val="000000" w:themeColor="text1"/>
                <w:sz w:val="18"/>
                <w:szCs w:val="18"/>
                <w:lang w:val="hr-HR"/>
              </w:rPr>
              <w:t>31. prosinca 202</w:t>
            </w:r>
            <w:r w:rsidR="00037E24">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1028"/>
          </w:p>
        </w:tc>
        <w:tc>
          <w:tcPr>
            <w:tcW w:w="599" w:type="pct"/>
            <w:vAlign w:val="bottom"/>
          </w:tcPr>
          <w:p w14:paraId="380B3170" w14:textId="1138703B" w:rsidR="002F6DB7" w:rsidRPr="009C411C" w:rsidRDefault="002F6DB7" w:rsidP="009C4C01">
            <w:pPr>
              <w:tabs>
                <w:tab w:val="right" w:pos="1202"/>
              </w:tabs>
              <w:spacing w:line="240" w:lineRule="atLeast"/>
              <w:jc w:val="right"/>
              <w:outlineLvl w:val="0"/>
              <w:rPr>
                <w:rFonts w:ascii="Arial" w:hAnsi="Arial" w:cs="Arial"/>
                <w:b/>
                <w:color w:val="000000" w:themeColor="text1"/>
                <w:sz w:val="18"/>
                <w:szCs w:val="18"/>
                <w:lang w:val="hr-HR"/>
              </w:rPr>
            </w:pPr>
            <w:bookmarkStart w:id="1029" w:name="_Toc67329631"/>
            <w:r w:rsidRPr="009C411C">
              <w:rPr>
                <w:rFonts w:ascii="Arial" w:hAnsi="Arial" w:cs="Arial"/>
                <w:b/>
                <w:color w:val="000000" w:themeColor="text1"/>
                <w:sz w:val="18"/>
                <w:szCs w:val="18"/>
                <w:lang w:val="hr-HR"/>
              </w:rPr>
              <w:t>31. prosinca 202</w:t>
            </w:r>
            <w:r w:rsidR="006544E1">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1029"/>
          </w:p>
        </w:tc>
        <w:tc>
          <w:tcPr>
            <w:tcW w:w="599" w:type="pct"/>
            <w:vAlign w:val="bottom"/>
          </w:tcPr>
          <w:p w14:paraId="20746C3B" w14:textId="6810E530" w:rsidR="002F6DB7" w:rsidRPr="009C411C" w:rsidRDefault="002F6DB7" w:rsidP="009C4C01">
            <w:pPr>
              <w:tabs>
                <w:tab w:val="right" w:pos="1202"/>
              </w:tabs>
              <w:spacing w:line="240" w:lineRule="atLeast"/>
              <w:jc w:val="right"/>
              <w:outlineLvl w:val="0"/>
              <w:rPr>
                <w:rFonts w:ascii="Arial" w:hAnsi="Arial" w:cs="Arial"/>
                <w:b/>
                <w:color w:val="000000" w:themeColor="text1"/>
                <w:sz w:val="18"/>
                <w:szCs w:val="18"/>
                <w:lang w:val="hr-HR"/>
              </w:rPr>
            </w:pPr>
            <w:bookmarkStart w:id="1030" w:name="_Toc67329632"/>
            <w:r w:rsidRPr="009C411C">
              <w:rPr>
                <w:rFonts w:ascii="Arial" w:hAnsi="Arial" w:cs="Arial"/>
                <w:b/>
                <w:color w:val="000000" w:themeColor="text1"/>
                <w:sz w:val="18"/>
                <w:szCs w:val="18"/>
                <w:lang w:val="hr-HR"/>
              </w:rPr>
              <w:t>31. prosinca 20</w:t>
            </w:r>
            <w:r w:rsidR="007673DD" w:rsidRPr="009C411C">
              <w:rPr>
                <w:rFonts w:ascii="Arial" w:hAnsi="Arial" w:cs="Arial"/>
                <w:b/>
                <w:color w:val="000000" w:themeColor="text1"/>
                <w:sz w:val="18"/>
                <w:szCs w:val="18"/>
                <w:lang w:val="hr-HR"/>
              </w:rPr>
              <w:t>2</w:t>
            </w:r>
            <w:r w:rsidR="006544E1">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030"/>
          </w:p>
        </w:tc>
        <w:tc>
          <w:tcPr>
            <w:tcW w:w="599" w:type="pct"/>
            <w:vAlign w:val="bottom"/>
          </w:tcPr>
          <w:p w14:paraId="2D68E568" w14:textId="79190AA1" w:rsidR="002F6DB7" w:rsidRPr="009C411C" w:rsidRDefault="002F6DB7" w:rsidP="009C4C01">
            <w:pPr>
              <w:tabs>
                <w:tab w:val="right" w:pos="1202"/>
              </w:tabs>
              <w:spacing w:line="240" w:lineRule="atLeast"/>
              <w:jc w:val="right"/>
              <w:outlineLvl w:val="0"/>
              <w:rPr>
                <w:rFonts w:ascii="Arial" w:hAnsi="Arial" w:cs="Arial"/>
                <w:b/>
                <w:color w:val="000000" w:themeColor="text1"/>
                <w:sz w:val="18"/>
                <w:szCs w:val="18"/>
                <w:lang w:val="hr-HR"/>
              </w:rPr>
            </w:pPr>
            <w:bookmarkStart w:id="1031" w:name="_Toc67329633"/>
            <w:r w:rsidRPr="009C411C">
              <w:rPr>
                <w:rFonts w:ascii="Arial" w:hAnsi="Arial" w:cs="Arial"/>
                <w:b/>
                <w:color w:val="000000" w:themeColor="text1"/>
                <w:sz w:val="18"/>
                <w:szCs w:val="18"/>
                <w:lang w:val="hr-HR"/>
              </w:rPr>
              <w:t>31. prosinca 20</w:t>
            </w:r>
            <w:r w:rsidR="007673DD" w:rsidRPr="009C411C">
              <w:rPr>
                <w:rFonts w:ascii="Arial" w:hAnsi="Arial" w:cs="Arial"/>
                <w:b/>
                <w:color w:val="000000" w:themeColor="text1"/>
                <w:sz w:val="18"/>
                <w:szCs w:val="18"/>
                <w:lang w:val="hr-HR"/>
              </w:rPr>
              <w:t>2</w:t>
            </w:r>
            <w:r w:rsidR="006544E1">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031"/>
          </w:p>
        </w:tc>
      </w:tr>
      <w:tr w:rsidR="00F97F99" w:rsidRPr="009C411C" w14:paraId="0456513A" w14:textId="77777777" w:rsidTr="00F959D0">
        <w:trPr>
          <w:cantSplit/>
          <w:trHeight w:val="250"/>
          <w:tblHeader/>
        </w:trPr>
        <w:tc>
          <w:tcPr>
            <w:tcW w:w="2605" w:type="pct"/>
          </w:tcPr>
          <w:p w14:paraId="1EBC1851" w14:textId="77777777" w:rsidR="00037E24" w:rsidRPr="009C411C" w:rsidRDefault="00037E24" w:rsidP="00037E24">
            <w:pPr>
              <w:ind w:left="113" w:hanging="113"/>
              <w:rPr>
                <w:rFonts w:ascii="Arial" w:hAnsi="Arial" w:cs="Arial"/>
                <w:color w:val="000000" w:themeColor="text1"/>
                <w:sz w:val="18"/>
                <w:szCs w:val="18"/>
                <w:lang w:val="hr-HR"/>
              </w:rPr>
            </w:pPr>
          </w:p>
        </w:tc>
        <w:tc>
          <w:tcPr>
            <w:tcW w:w="599" w:type="pct"/>
          </w:tcPr>
          <w:p w14:paraId="30FDA8AE" w14:textId="07F97459" w:rsidR="00037E24" w:rsidRPr="00037E24" w:rsidRDefault="00037E24" w:rsidP="00037E2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0E3CD91B" w14:textId="49D0775F" w:rsidR="00037E24" w:rsidRPr="00037E24" w:rsidRDefault="00037E24" w:rsidP="00037E2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4F6195A2" w14:textId="1FFFACE3" w:rsidR="00037E24" w:rsidRPr="00037E24" w:rsidRDefault="00037E24" w:rsidP="00037E2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6DB643DC" w14:textId="1FCE3912" w:rsidR="00037E24" w:rsidRPr="00037E24" w:rsidRDefault="00037E24" w:rsidP="00037E2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r>
      <w:tr w:rsidR="00F97F99" w:rsidRPr="009C411C" w14:paraId="196EAA03" w14:textId="77777777" w:rsidTr="00F959D0">
        <w:trPr>
          <w:cantSplit/>
          <w:trHeight w:val="56"/>
          <w:tblHeader/>
        </w:trPr>
        <w:tc>
          <w:tcPr>
            <w:tcW w:w="2605" w:type="pct"/>
            <w:vAlign w:val="bottom"/>
          </w:tcPr>
          <w:p w14:paraId="7E76CCBF" w14:textId="77777777" w:rsidR="00037E24" w:rsidRPr="009C411C" w:rsidRDefault="00037E24" w:rsidP="00037E24">
            <w:pPr>
              <w:ind w:left="113" w:hanging="113"/>
              <w:jc w:val="right"/>
              <w:rPr>
                <w:rFonts w:ascii="Arial" w:hAnsi="Arial" w:cs="Arial"/>
                <w:color w:val="000000" w:themeColor="text1"/>
                <w:sz w:val="18"/>
                <w:szCs w:val="18"/>
                <w:lang w:val="hr-HR"/>
              </w:rPr>
            </w:pPr>
          </w:p>
        </w:tc>
        <w:tc>
          <w:tcPr>
            <w:tcW w:w="599" w:type="pct"/>
          </w:tcPr>
          <w:p w14:paraId="2E99C1CF" w14:textId="77777777" w:rsidR="00037E24" w:rsidRPr="009C411C" w:rsidRDefault="00037E24" w:rsidP="00037E24">
            <w:pPr>
              <w:tabs>
                <w:tab w:val="right" w:pos="1202"/>
              </w:tabs>
              <w:jc w:val="right"/>
              <w:outlineLvl w:val="0"/>
              <w:rPr>
                <w:rFonts w:ascii="Arial" w:hAnsi="Arial" w:cs="Arial"/>
                <w:b/>
                <w:color w:val="000000" w:themeColor="text1"/>
                <w:sz w:val="18"/>
                <w:szCs w:val="18"/>
                <w:lang w:val="hr-HR"/>
              </w:rPr>
            </w:pPr>
          </w:p>
        </w:tc>
        <w:tc>
          <w:tcPr>
            <w:tcW w:w="599" w:type="pct"/>
          </w:tcPr>
          <w:p w14:paraId="5BACF6F1" w14:textId="77777777" w:rsidR="00037E24" w:rsidRPr="009C411C" w:rsidRDefault="00037E24" w:rsidP="00037E24">
            <w:pPr>
              <w:tabs>
                <w:tab w:val="right" w:pos="1202"/>
              </w:tabs>
              <w:jc w:val="right"/>
              <w:outlineLvl w:val="0"/>
              <w:rPr>
                <w:rFonts w:ascii="Arial" w:hAnsi="Arial" w:cs="Arial"/>
                <w:b/>
                <w:color w:val="000000" w:themeColor="text1"/>
                <w:sz w:val="18"/>
                <w:szCs w:val="18"/>
                <w:lang w:val="hr-HR"/>
              </w:rPr>
            </w:pPr>
          </w:p>
        </w:tc>
        <w:tc>
          <w:tcPr>
            <w:tcW w:w="599" w:type="pct"/>
          </w:tcPr>
          <w:p w14:paraId="158A661A" w14:textId="77777777" w:rsidR="00037E24" w:rsidRPr="009C411C" w:rsidRDefault="00037E24" w:rsidP="00037E24">
            <w:pPr>
              <w:tabs>
                <w:tab w:val="right" w:pos="1202"/>
              </w:tabs>
              <w:jc w:val="right"/>
              <w:outlineLvl w:val="0"/>
              <w:rPr>
                <w:rFonts w:ascii="Arial" w:hAnsi="Arial" w:cs="Arial"/>
                <w:b/>
                <w:color w:val="000000" w:themeColor="text1"/>
                <w:sz w:val="18"/>
                <w:szCs w:val="18"/>
                <w:lang w:val="hr-HR"/>
              </w:rPr>
            </w:pPr>
          </w:p>
        </w:tc>
        <w:tc>
          <w:tcPr>
            <w:tcW w:w="599" w:type="pct"/>
          </w:tcPr>
          <w:p w14:paraId="797BB228" w14:textId="77777777" w:rsidR="00037E24" w:rsidRPr="009C411C" w:rsidRDefault="00037E24" w:rsidP="00037E24">
            <w:pPr>
              <w:tabs>
                <w:tab w:val="right" w:pos="1202"/>
              </w:tabs>
              <w:jc w:val="right"/>
              <w:outlineLvl w:val="0"/>
              <w:rPr>
                <w:rFonts w:ascii="Arial" w:hAnsi="Arial" w:cs="Arial"/>
                <w:b/>
                <w:color w:val="000000" w:themeColor="text1"/>
                <w:sz w:val="18"/>
                <w:szCs w:val="18"/>
                <w:lang w:val="hr-HR"/>
              </w:rPr>
            </w:pPr>
          </w:p>
        </w:tc>
      </w:tr>
      <w:tr w:rsidR="00F97F99" w:rsidRPr="009C411C" w14:paraId="36C7054E" w14:textId="77777777" w:rsidTr="00F959D0">
        <w:trPr>
          <w:cantSplit/>
          <w:trHeight w:val="250"/>
          <w:tblHeader/>
        </w:trPr>
        <w:tc>
          <w:tcPr>
            <w:tcW w:w="2605" w:type="pct"/>
            <w:vAlign w:val="bottom"/>
          </w:tcPr>
          <w:p w14:paraId="457CE3C5"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2" w:name="_Toc67329638"/>
            <w:r w:rsidRPr="009C411C">
              <w:rPr>
                <w:rFonts w:ascii="Arial" w:hAnsi="Arial" w:cs="Arial"/>
                <w:color w:val="000000" w:themeColor="text1"/>
                <w:sz w:val="18"/>
                <w:szCs w:val="18"/>
                <w:lang w:val="hr-HR"/>
              </w:rPr>
              <w:t>Financijske djelatnosti i djelatnosti osiguranja</w:t>
            </w:r>
            <w:bookmarkEnd w:id="1032"/>
          </w:p>
        </w:tc>
        <w:tc>
          <w:tcPr>
            <w:tcW w:w="599" w:type="pct"/>
            <w:tcBorders>
              <w:top w:val="nil"/>
              <w:left w:val="nil"/>
              <w:bottom w:val="nil"/>
              <w:right w:val="nil"/>
            </w:tcBorders>
            <w:shd w:val="clear" w:color="auto" w:fill="auto"/>
            <w:vAlign w:val="bottom"/>
          </w:tcPr>
          <w:p w14:paraId="633ADC9F" w14:textId="5EFE0B87"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1.567.846</w:t>
            </w:r>
          </w:p>
        </w:tc>
        <w:tc>
          <w:tcPr>
            <w:tcW w:w="599" w:type="pct"/>
            <w:tcBorders>
              <w:top w:val="nil"/>
              <w:left w:val="nil"/>
              <w:bottom w:val="nil"/>
              <w:right w:val="nil"/>
            </w:tcBorders>
            <w:shd w:val="clear" w:color="auto" w:fill="auto"/>
            <w:vAlign w:val="bottom"/>
          </w:tcPr>
          <w:p w14:paraId="642EBAB8" w14:textId="3BC4F5FB" w:rsidR="00BF3671" w:rsidRPr="008B57F3" w:rsidRDefault="00BF3671" w:rsidP="00BF3671">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599" w:type="pct"/>
            <w:tcBorders>
              <w:top w:val="nil"/>
              <w:left w:val="nil"/>
              <w:bottom w:val="nil"/>
              <w:right w:val="nil"/>
            </w:tcBorders>
            <w:shd w:val="clear" w:color="auto" w:fill="auto"/>
            <w:vAlign w:val="bottom"/>
          </w:tcPr>
          <w:p w14:paraId="6FBE0174" w14:textId="1A6B6FC1"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1.314.535 </w:t>
            </w:r>
          </w:p>
        </w:tc>
        <w:tc>
          <w:tcPr>
            <w:tcW w:w="599" w:type="pct"/>
            <w:tcBorders>
              <w:top w:val="nil"/>
              <w:left w:val="nil"/>
              <w:bottom w:val="nil"/>
              <w:right w:val="nil"/>
            </w:tcBorders>
            <w:shd w:val="clear" w:color="auto" w:fill="auto"/>
            <w:vAlign w:val="bottom"/>
          </w:tcPr>
          <w:p w14:paraId="674AAC75" w14:textId="26AB05B3"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 </w:t>
            </w:r>
          </w:p>
        </w:tc>
      </w:tr>
      <w:tr w:rsidR="00F97F99" w:rsidRPr="009C411C" w14:paraId="3FC48F28" w14:textId="77777777" w:rsidTr="00F959D0">
        <w:trPr>
          <w:cantSplit/>
          <w:trHeight w:val="250"/>
          <w:tblHeader/>
        </w:trPr>
        <w:tc>
          <w:tcPr>
            <w:tcW w:w="2605" w:type="pct"/>
            <w:vAlign w:val="bottom"/>
          </w:tcPr>
          <w:p w14:paraId="0C236465" w14:textId="77777777" w:rsidR="00BF3671" w:rsidRPr="009C411C" w:rsidRDefault="00BF3671" w:rsidP="00BF3671">
            <w:pPr>
              <w:tabs>
                <w:tab w:val="right" w:pos="1202"/>
              </w:tabs>
              <w:outlineLvl w:val="0"/>
              <w:rPr>
                <w:rFonts w:ascii="Arial" w:hAnsi="Arial" w:cs="Arial"/>
                <w:color w:val="000000" w:themeColor="text1"/>
                <w:sz w:val="18"/>
                <w:szCs w:val="18"/>
                <w:lang w:val="hr-HR"/>
              </w:rPr>
            </w:pPr>
            <w:bookmarkStart w:id="1033" w:name="_Toc67329643"/>
            <w:r w:rsidRPr="009C411C">
              <w:rPr>
                <w:rFonts w:ascii="Arial" w:hAnsi="Arial" w:cs="Arial"/>
                <w:color w:val="000000" w:themeColor="text1"/>
                <w:sz w:val="18"/>
                <w:szCs w:val="18"/>
                <w:lang w:val="hr-HR"/>
              </w:rPr>
              <w:t>Vodoopskrba, opskrba električnom energijom i ostala infrastruktura</w:t>
            </w:r>
            <w:bookmarkEnd w:id="1033"/>
          </w:p>
        </w:tc>
        <w:tc>
          <w:tcPr>
            <w:tcW w:w="599" w:type="pct"/>
            <w:tcBorders>
              <w:top w:val="nil"/>
              <w:left w:val="nil"/>
              <w:bottom w:val="nil"/>
              <w:right w:val="nil"/>
            </w:tcBorders>
            <w:shd w:val="clear" w:color="auto" w:fill="auto"/>
            <w:vAlign w:val="bottom"/>
          </w:tcPr>
          <w:p w14:paraId="44CF2F1D" w14:textId="3A52D929"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336.728</w:t>
            </w:r>
          </w:p>
        </w:tc>
        <w:tc>
          <w:tcPr>
            <w:tcW w:w="599" w:type="pct"/>
            <w:tcBorders>
              <w:top w:val="nil"/>
              <w:left w:val="nil"/>
              <w:bottom w:val="nil"/>
              <w:right w:val="nil"/>
            </w:tcBorders>
            <w:shd w:val="clear" w:color="auto" w:fill="auto"/>
            <w:vAlign w:val="bottom"/>
          </w:tcPr>
          <w:p w14:paraId="5B4F3CC2" w14:textId="1761BC49"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178.496</w:t>
            </w:r>
          </w:p>
        </w:tc>
        <w:tc>
          <w:tcPr>
            <w:tcW w:w="599" w:type="pct"/>
            <w:tcBorders>
              <w:top w:val="nil"/>
              <w:left w:val="nil"/>
              <w:bottom w:val="nil"/>
              <w:right w:val="nil"/>
            </w:tcBorders>
            <w:shd w:val="clear" w:color="auto" w:fill="auto"/>
            <w:vAlign w:val="bottom"/>
          </w:tcPr>
          <w:p w14:paraId="09DAB46C" w14:textId="0A065B8E"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338.065 </w:t>
            </w:r>
          </w:p>
        </w:tc>
        <w:tc>
          <w:tcPr>
            <w:tcW w:w="599" w:type="pct"/>
            <w:tcBorders>
              <w:top w:val="nil"/>
              <w:left w:val="nil"/>
              <w:bottom w:val="nil"/>
              <w:right w:val="nil"/>
            </w:tcBorders>
            <w:shd w:val="clear" w:color="auto" w:fill="auto"/>
            <w:vAlign w:val="bottom"/>
          </w:tcPr>
          <w:p w14:paraId="264853D3" w14:textId="30F2FA8E"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140.862 </w:t>
            </w:r>
          </w:p>
        </w:tc>
      </w:tr>
      <w:tr w:rsidR="00F97F99" w:rsidRPr="009C411C" w14:paraId="1FB3AA15" w14:textId="77777777" w:rsidTr="00F959D0">
        <w:trPr>
          <w:cantSplit/>
          <w:trHeight w:val="250"/>
          <w:tblHeader/>
        </w:trPr>
        <w:tc>
          <w:tcPr>
            <w:tcW w:w="2605" w:type="pct"/>
            <w:vAlign w:val="bottom"/>
          </w:tcPr>
          <w:p w14:paraId="72B4D2A3"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4" w:name="_Toc67329648"/>
            <w:r w:rsidRPr="009C411C">
              <w:rPr>
                <w:rFonts w:ascii="Arial" w:hAnsi="Arial" w:cs="Arial"/>
                <w:color w:val="000000" w:themeColor="text1"/>
                <w:sz w:val="18"/>
                <w:szCs w:val="18"/>
                <w:lang w:val="hr-HR"/>
              </w:rPr>
              <w:t>Turizam</w:t>
            </w:r>
            <w:bookmarkEnd w:id="1034"/>
          </w:p>
        </w:tc>
        <w:tc>
          <w:tcPr>
            <w:tcW w:w="599" w:type="pct"/>
            <w:tcBorders>
              <w:top w:val="nil"/>
              <w:left w:val="nil"/>
              <w:bottom w:val="nil"/>
              <w:right w:val="nil"/>
            </w:tcBorders>
            <w:shd w:val="clear" w:color="auto" w:fill="auto"/>
            <w:vAlign w:val="bottom"/>
          </w:tcPr>
          <w:p w14:paraId="1E01A0A4" w14:textId="1B80ED73"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421.616</w:t>
            </w:r>
          </w:p>
        </w:tc>
        <w:tc>
          <w:tcPr>
            <w:tcW w:w="599" w:type="pct"/>
            <w:tcBorders>
              <w:top w:val="nil"/>
              <w:left w:val="nil"/>
              <w:bottom w:val="nil"/>
              <w:right w:val="nil"/>
            </w:tcBorders>
            <w:shd w:val="clear" w:color="auto" w:fill="auto"/>
            <w:vAlign w:val="bottom"/>
          </w:tcPr>
          <w:p w14:paraId="3F7C7CEF" w14:textId="3C221FB5"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15.995</w:t>
            </w:r>
          </w:p>
        </w:tc>
        <w:tc>
          <w:tcPr>
            <w:tcW w:w="599" w:type="pct"/>
            <w:tcBorders>
              <w:top w:val="nil"/>
              <w:left w:val="nil"/>
              <w:bottom w:val="nil"/>
              <w:right w:val="nil"/>
            </w:tcBorders>
            <w:shd w:val="clear" w:color="auto" w:fill="auto"/>
            <w:vAlign w:val="bottom"/>
          </w:tcPr>
          <w:p w14:paraId="25D1AFFF" w14:textId="7482D440"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448.101 </w:t>
            </w:r>
          </w:p>
        </w:tc>
        <w:tc>
          <w:tcPr>
            <w:tcW w:w="599" w:type="pct"/>
            <w:tcBorders>
              <w:top w:val="nil"/>
              <w:left w:val="nil"/>
              <w:bottom w:val="nil"/>
              <w:right w:val="nil"/>
            </w:tcBorders>
            <w:shd w:val="clear" w:color="auto" w:fill="auto"/>
            <w:vAlign w:val="bottom"/>
          </w:tcPr>
          <w:p w14:paraId="785994F0" w14:textId="5A15A411"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31.432 </w:t>
            </w:r>
          </w:p>
        </w:tc>
      </w:tr>
      <w:tr w:rsidR="00F97F99" w:rsidRPr="009C411C" w14:paraId="47DC3155" w14:textId="77777777" w:rsidTr="00F959D0">
        <w:trPr>
          <w:cantSplit/>
          <w:trHeight w:val="250"/>
          <w:tblHeader/>
        </w:trPr>
        <w:tc>
          <w:tcPr>
            <w:tcW w:w="2605" w:type="pct"/>
            <w:vAlign w:val="bottom"/>
          </w:tcPr>
          <w:p w14:paraId="4A90BAE0"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5" w:name="_Toc67329653"/>
            <w:r w:rsidRPr="009C411C">
              <w:rPr>
                <w:rFonts w:ascii="Arial" w:hAnsi="Arial" w:cs="Arial"/>
                <w:color w:val="000000" w:themeColor="text1"/>
                <w:sz w:val="18"/>
                <w:szCs w:val="18"/>
                <w:lang w:val="hr-HR"/>
              </w:rPr>
              <w:t>Prijevoz, skladištenje i veze</w:t>
            </w:r>
            <w:bookmarkEnd w:id="1035"/>
          </w:p>
        </w:tc>
        <w:tc>
          <w:tcPr>
            <w:tcW w:w="599" w:type="pct"/>
            <w:tcBorders>
              <w:top w:val="nil"/>
              <w:left w:val="nil"/>
              <w:bottom w:val="nil"/>
              <w:right w:val="nil"/>
            </w:tcBorders>
            <w:shd w:val="clear" w:color="auto" w:fill="auto"/>
            <w:vAlign w:val="bottom"/>
          </w:tcPr>
          <w:p w14:paraId="2D5DF5A6" w14:textId="04272ECF"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386.616</w:t>
            </w:r>
          </w:p>
        </w:tc>
        <w:tc>
          <w:tcPr>
            <w:tcW w:w="599" w:type="pct"/>
            <w:tcBorders>
              <w:top w:val="nil"/>
              <w:left w:val="nil"/>
              <w:bottom w:val="nil"/>
              <w:right w:val="nil"/>
            </w:tcBorders>
            <w:shd w:val="clear" w:color="auto" w:fill="auto"/>
            <w:vAlign w:val="bottom"/>
          </w:tcPr>
          <w:p w14:paraId="08A5A5B8" w14:textId="6E3B7CAF"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62.267</w:t>
            </w:r>
          </w:p>
        </w:tc>
        <w:tc>
          <w:tcPr>
            <w:tcW w:w="599" w:type="pct"/>
            <w:tcBorders>
              <w:top w:val="nil"/>
              <w:left w:val="nil"/>
              <w:bottom w:val="nil"/>
              <w:right w:val="nil"/>
            </w:tcBorders>
            <w:shd w:val="clear" w:color="auto" w:fill="auto"/>
            <w:vAlign w:val="bottom"/>
          </w:tcPr>
          <w:p w14:paraId="55D33119" w14:textId="0B441418"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389.205 </w:t>
            </w:r>
          </w:p>
        </w:tc>
        <w:tc>
          <w:tcPr>
            <w:tcW w:w="599" w:type="pct"/>
            <w:tcBorders>
              <w:top w:val="nil"/>
              <w:left w:val="nil"/>
              <w:bottom w:val="nil"/>
              <w:right w:val="nil"/>
            </w:tcBorders>
            <w:shd w:val="clear" w:color="auto" w:fill="auto"/>
            <w:vAlign w:val="bottom"/>
          </w:tcPr>
          <w:p w14:paraId="220F8132" w14:textId="4DC3901E"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71.864 </w:t>
            </w:r>
          </w:p>
        </w:tc>
      </w:tr>
      <w:tr w:rsidR="00F97F99" w:rsidRPr="009C411C" w14:paraId="61F13DC6" w14:textId="77777777" w:rsidTr="00F959D0">
        <w:trPr>
          <w:cantSplit/>
          <w:trHeight w:val="250"/>
          <w:tblHeader/>
        </w:trPr>
        <w:tc>
          <w:tcPr>
            <w:tcW w:w="2605" w:type="pct"/>
            <w:vAlign w:val="bottom"/>
          </w:tcPr>
          <w:p w14:paraId="655D5F5F"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6" w:name="_Toc67329658"/>
            <w:r w:rsidRPr="009C411C">
              <w:rPr>
                <w:rFonts w:ascii="Arial" w:hAnsi="Arial" w:cs="Arial"/>
                <w:color w:val="000000" w:themeColor="text1"/>
                <w:sz w:val="18"/>
                <w:szCs w:val="18"/>
                <w:lang w:val="hr-HR"/>
              </w:rPr>
              <w:t>Brodogradnja</w:t>
            </w:r>
            <w:bookmarkEnd w:id="1036"/>
          </w:p>
        </w:tc>
        <w:tc>
          <w:tcPr>
            <w:tcW w:w="599" w:type="pct"/>
            <w:tcBorders>
              <w:top w:val="nil"/>
              <w:left w:val="nil"/>
              <w:bottom w:val="nil"/>
              <w:right w:val="nil"/>
            </w:tcBorders>
            <w:shd w:val="clear" w:color="auto" w:fill="auto"/>
            <w:vAlign w:val="bottom"/>
          </w:tcPr>
          <w:p w14:paraId="4A20A304" w14:textId="7B2B3C55"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162.243</w:t>
            </w:r>
          </w:p>
        </w:tc>
        <w:tc>
          <w:tcPr>
            <w:tcW w:w="599" w:type="pct"/>
            <w:tcBorders>
              <w:top w:val="nil"/>
              <w:left w:val="nil"/>
              <w:bottom w:val="nil"/>
              <w:right w:val="nil"/>
            </w:tcBorders>
            <w:shd w:val="clear" w:color="auto" w:fill="auto"/>
            <w:vAlign w:val="bottom"/>
          </w:tcPr>
          <w:p w14:paraId="611AB2AF" w14:textId="44B68556"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17.674</w:t>
            </w:r>
          </w:p>
        </w:tc>
        <w:tc>
          <w:tcPr>
            <w:tcW w:w="599" w:type="pct"/>
            <w:tcBorders>
              <w:top w:val="nil"/>
              <w:left w:val="nil"/>
              <w:bottom w:val="nil"/>
              <w:right w:val="nil"/>
            </w:tcBorders>
            <w:shd w:val="clear" w:color="auto" w:fill="auto"/>
            <w:vAlign w:val="bottom"/>
          </w:tcPr>
          <w:p w14:paraId="5845C26F" w14:textId="627CBFF7"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198.653 </w:t>
            </w:r>
          </w:p>
        </w:tc>
        <w:tc>
          <w:tcPr>
            <w:tcW w:w="599" w:type="pct"/>
            <w:tcBorders>
              <w:top w:val="nil"/>
              <w:left w:val="nil"/>
              <w:bottom w:val="nil"/>
              <w:right w:val="nil"/>
            </w:tcBorders>
            <w:shd w:val="clear" w:color="auto" w:fill="auto"/>
            <w:vAlign w:val="bottom"/>
          </w:tcPr>
          <w:p w14:paraId="0740F485" w14:textId="330D6989"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5.62</w:t>
            </w:r>
            <w:r>
              <w:rPr>
                <w:rFonts w:ascii="Arial" w:hAnsi="Arial" w:cs="Arial"/>
                <w:sz w:val="18"/>
                <w:szCs w:val="18"/>
              </w:rPr>
              <w:t>6</w:t>
            </w:r>
          </w:p>
        </w:tc>
      </w:tr>
      <w:tr w:rsidR="00F97F99" w:rsidRPr="009C411C" w14:paraId="607B18F2" w14:textId="77777777" w:rsidTr="00F959D0">
        <w:trPr>
          <w:cantSplit/>
          <w:trHeight w:val="250"/>
          <w:tblHeader/>
        </w:trPr>
        <w:tc>
          <w:tcPr>
            <w:tcW w:w="2605" w:type="pct"/>
            <w:vAlign w:val="bottom"/>
          </w:tcPr>
          <w:p w14:paraId="7EDBBC41"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7" w:name="_Toc67329663"/>
            <w:r w:rsidRPr="009C411C">
              <w:rPr>
                <w:rFonts w:ascii="Arial" w:hAnsi="Arial" w:cs="Arial"/>
                <w:color w:val="000000" w:themeColor="text1"/>
                <w:sz w:val="18"/>
                <w:szCs w:val="18"/>
                <w:lang w:val="hr-HR"/>
              </w:rPr>
              <w:t>Poljoprivreda i ribarstvo</w:t>
            </w:r>
            <w:bookmarkEnd w:id="1037"/>
          </w:p>
        </w:tc>
        <w:tc>
          <w:tcPr>
            <w:tcW w:w="599" w:type="pct"/>
            <w:tcBorders>
              <w:top w:val="nil"/>
              <w:left w:val="nil"/>
              <w:bottom w:val="nil"/>
              <w:right w:val="nil"/>
            </w:tcBorders>
            <w:shd w:val="clear" w:color="auto" w:fill="auto"/>
            <w:vAlign w:val="bottom"/>
          </w:tcPr>
          <w:p w14:paraId="4ED1F5F6" w14:textId="292602D8"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100.210</w:t>
            </w:r>
          </w:p>
        </w:tc>
        <w:tc>
          <w:tcPr>
            <w:tcW w:w="599" w:type="pct"/>
            <w:tcBorders>
              <w:top w:val="nil"/>
              <w:left w:val="nil"/>
              <w:bottom w:val="nil"/>
              <w:right w:val="nil"/>
            </w:tcBorders>
            <w:shd w:val="clear" w:color="auto" w:fill="auto"/>
            <w:vAlign w:val="bottom"/>
          </w:tcPr>
          <w:p w14:paraId="67D5AB04" w14:textId="3247E0B3"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31.167</w:t>
            </w:r>
          </w:p>
        </w:tc>
        <w:tc>
          <w:tcPr>
            <w:tcW w:w="599" w:type="pct"/>
            <w:tcBorders>
              <w:top w:val="nil"/>
              <w:left w:val="nil"/>
              <w:bottom w:val="nil"/>
              <w:right w:val="nil"/>
            </w:tcBorders>
            <w:shd w:val="clear" w:color="auto" w:fill="auto"/>
            <w:vAlign w:val="bottom"/>
          </w:tcPr>
          <w:p w14:paraId="0B0EB1B1" w14:textId="518FCC60"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78.260 </w:t>
            </w:r>
          </w:p>
        </w:tc>
        <w:tc>
          <w:tcPr>
            <w:tcW w:w="599" w:type="pct"/>
            <w:tcBorders>
              <w:top w:val="nil"/>
              <w:left w:val="nil"/>
              <w:bottom w:val="nil"/>
              <w:right w:val="nil"/>
            </w:tcBorders>
            <w:shd w:val="clear" w:color="auto" w:fill="auto"/>
            <w:vAlign w:val="bottom"/>
          </w:tcPr>
          <w:p w14:paraId="4DC382BB" w14:textId="14A04E27"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12.630 </w:t>
            </w:r>
          </w:p>
        </w:tc>
      </w:tr>
      <w:tr w:rsidR="00F97F99" w:rsidRPr="009C411C" w14:paraId="055BCB4B" w14:textId="77777777" w:rsidTr="00F959D0">
        <w:trPr>
          <w:cantSplit/>
          <w:trHeight w:val="250"/>
          <w:tblHeader/>
        </w:trPr>
        <w:tc>
          <w:tcPr>
            <w:tcW w:w="2605" w:type="pct"/>
            <w:vAlign w:val="bottom"/>
          </w:tcPr>
          <w:p w14:paraId="6D78F406"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8" w:name="_Toc67329668"/>
            <w:r w:rsidRPr="009C411C">
              <w:rPr>
                <w:rFonts w:ascii="Arial" w:hAnsi="Arial" w:cs="Arial"/>
                <w:color w:val="000000" w:themeColor="text1"/>
                <w:sz w:val="18"/>
                <w:szCs w:val="18"/>
                <w:lang w:val="hr-HR"/>
              </w:rPr>
              <w:t>Proizvodnja prehrambenih proizvoda</w:t>
            </w:r>
            <w:bookmarkEnd w:id="1038"/>
          </w:p>
        </w:tc>
        <w:tc>
          <w:tcPr>
            <w:tcW w:w="599" w:type="pct"/>
            <w:tcBorders>
              <w:top w:val="nil"/>
              <w:left w:val="nil"/>
              <w:bottom w:val="nil"/>
              <w:right w:val="nil"/>
            </w:tcBorders>
            <w:shd w:val="clear" w:color="auto" w:fill="auto"/>
            <w:vAlign w:val="bottom"/>
          </w:tcPr>
          <w:p w14:paraId="54366A89" w14:textId="0A8410C4"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141.837</w:t>
            </w:r>
          </w:p>
        </w:tc>
        <w:tc>
          <w:tcPr>
            <w:tcW w:w="599" w:type="pct"/>
            <w:tcBorders>
              <w:top w:val="nil"/>
              <w:left w:val="nil"/>
              <w:bottom w:val="nil"/>
              <w:right w:val="nil"/>
            </w:tcBorders>
            <w:shd w:val="clear" w:color="auto" w:fill="auto"/>
            <w:vAlign w:val="bottom"/>
          </w:tcPr>
          <w:p w14:paraId="46A1FA63" w14:textId="0783EB99"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32.135</w:t>
            </w:r>
          </w:p>
        </w:tc>
        <w:tc>
          <w:tcPr>
            <w:tcW w:w="599" w:type="pct"/>
            <w:tcBorders>
              <w:top w:val="nil"/>
              <w:left w:val="nil"/>
              <w:bottom w:val="nil"/>
              <w:right w:val="nil"/>
            </w:tcBorders>
            <w:shd w:val="clear" w:color="auto" w:fill="auto"/>
            <w:vAlign w:val="bottom"/>
          </w:tcPr>
          <w:p w14:paraId="4F0F8207" w14:textId="64E2E863"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113.820 </w:t>
            </w:r>
          </w:p>
        </w:tc>
        <w:tc>
          <w:tcPr>
            <w:tcW w:w="599" w:type="pct"/>
            <w:tcBorders>
              <w:top w:val="nil"/>
              <w:left w:val="nil"/>
              <w:bottom w:val="nil"/>
              <w:right w:val="nil"/>
            </w:tcBorders>
            <w:shd w:val="clear" w:color="auto" w:fill="auto"/>
            <w:vAlign w:val="bottom"/>
          </w:tcPr>
          <w:p w14:paraId="20FC2D1F" w14:textId="6FF9FCF9"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16.075 </w:t>
            </w:r>
          </w:p>
        </w:tc>
      </w:tr>
      <w:tr w:rsidR="00F97F99" w:rsidRPr="009C411C" w14:paraId="064C5244" w14:textId="77777777" w:rsidTr="00F959D0">
        <w:trPr>
          <w:cantSplit/>
          <w:trHeight w:val="250"/>
          <w:tblHeader/>
        </w:trPr>
        <w:tc>
          <w:tcPr>
            <w:tcW w:w="2605" w:type="pct"/>
            <w:vAlign w:val="bottom"/>
          </w:tcPr>
          <w:p w14:paraId="2D92A53C"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39" w:name="_Toc67329673"/>
            <w:r w:rsidRPr="009C411C">
              <w:rPr>
                <w:rFonts w:ascii="Arial" w:hAnsi="Arial" w:cs="Arial"/>
                <w:color w:val="000000" w:themeColor="text1"/>
                <w:sz w:val="18"/>
                <w:szCs w:val="18"/>
                <w:lang w:val="hr-HR"/>
              </w:rPr>
              <w:t>Građevinarstvo</w:t>
            </w:r>
            <w:bookmarkEnd w:id="1039"/>
          </w:p>
        </w:tc>
        <w:tc>
          <w:tcPr>
            <w:tcW w:w="599" w:type="pct"/>
            <w:tcBorders>
              <w:top w:val="nil"/>
              <w:left w:val="nil"/>
              <w:bottom w:val="nil"/>
              <w:right w:val="nil"/>
            </w:tcBorders>
            <w:shd w:val="clear" w:color="auto" w:fill="auto"/>
            <w:vAlign w:val="bottom"/>
          </w:tcPr>
          <w:p w14:paraId="6DD9AFFB" w14:textId="6AF20F7E"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405.426</w:t>
            </w:r>
          </w:p>
        </w:tc>
        <w:tc>
          <w:tcPr>
            <w:tcW w:w="599" w:type="pct"/>
            <w:tcBorders>
              <w:top w:val="nil"/>
              <w:left w:val="nil"/>
              <w:bottom w:val="nil"/>
              <w:right w:val="nil"/>
            </w:tcBorders>
            <w:shd w:val="clear" w:color="auto" w:fill="auto"/>
            <w:vAlign w:val="bottom"/>
          </w:tcPr>
          <w:p w14:paraId="5341316F" w14:textId="6349367A"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25.985</w:t>
            </w:r>
          </w:p>
        </w:tc>
        <w:tc>
          <w:tcPr>
            <w:tcW w:w="599" w:type="pct"/>
            <w:tcBorders>
              <w:top w:val="nil"/>
              <w:left w:val="nil"/>
              <w:bottom w:val="nil"/>
              <w:right w:val="nil"/>
            </w:tcBorders>
            <w:shd w:val="clear" w:color="auto" w:fill="auto"/>
            <w:vAlign w:val="bottom"/>
          </w:tcPr>
          <w:p w14:paraId="071255E8" w14:textId="646AC295"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358.672 </w:t>
            </w:r>
          </w:p>
        </w:tc>
        <w:tc>
          <w:tcPr>
            <w:tcW w:w="599" w:type="pct"/>
            <w:tcBorders>
              <w:top w:val="nil"/>
              <w:left w:val="nil"/>
              <w:bottom w:val="nil"/>
              <w:right w:val="nil"/>
            </w:tcBorders>
            <w:shd w:val="clear" w:color="auto" w:fill="auto"/>
            <w:vAlign w:val="bottom"/>
          </w:tcPr>
          <w:p w14:paraId="65764BF1" w14:textId="6EB7BE25"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11.012 </w:t>
            </w:r>
          </w:p>
        </w:tc>
      </w:tr>
      <w:tr w:rsidR="00F97F99" w:rsidRPr="009C411C" w14:paraId="0190D1A0" w14:textId="77777777" w:rsidTr="00F959D0">
        <w:trPr>
          <w:cantSplit/>
          <w:trHeight w:val="250"/>
          <w:tblHeader/>
        </w:trPr>
        <w:tc>
          <w:tcPr>
            <w:tcW w:w="2605" w:type="pct"/>
            <w:vAlign w:val="bottom"/>
          </w:tcPr>
          <w:p w14:paraId="38FCBBE4"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0" w:name="_Toc67329678"/>
            <w:r w:rsidRPr="009C411C">
              <w:rPr>
                <w:rFonts w:ascii="Arial" w:hAnsi="Arial" w:cs="Arial"/>
                <w:color w:val="000000" w:themeColor="text1"/>
                <w:sz w:val="18"/>
                <w:szCs w:val="18"/>
                <w:lang w:val="hr-HR"/>
              </w:rPr>
              <w:t>Ostala industrija</w:t>
            </w:r>
            <w:bookmarkEnd w:id="1040"/>
          </w:p>
        </w:tc>
        <w:tc>
          <w:tcPr>
            <w:tcW w:w="599" w:type="pct"/>
            <w:tcBorders>
              <w:top w:val="nil"/>
              <w:left w:val="nil"/>
              <w:bottom w:val="nil"/>
              <w:right w:val="nil"/>
            </w:tcBorders>
            <w:shd w:val="clear" w:color="auto" w:fill="auto"/>
            <w:vAlign w:val="bottom"/>
          </w:tcPr>
          <w:p w14:paraId="52C0F4B7" w14:textId="0ABBE122"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174.079</w:t>
            </w:r>
          </w:p>
        </w:tc>
        <w:tc>
          <w:tcPr>
            <w:tcW w:w="599" w:type="pct"/>
            <w:tcBorders>
              <w:top w:val="nil"/>
              <w:left w:val="nil"/>
              <w:bottom w:val="nil"/>
              <w:right w:val="nil"/>
            </w:tcBorders>
            <w:shd w:val="clear" w:color="auto" w:fill="auto"/>
            <w:vAlign w:val="bottom"/>
          </w:tcPr>
          <w:p w14:paraId="4F78F6FB" w14:textId="64B87DA9"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56.170</w:t>
            </w:r>
          </w:p>
        </w:tc>
        <w:tc>
          <w:tcPr>
            <w:tcW w:w="599" w:type="pct"/>
            <w:tcBorders>
              <w:top w:val="nil"/>
              <w:left w:val="nil"/>
              <w:bottom w:val="nil"/>
              <w:right w:val="nil"/>
            </w:tcBorders>
            <w:shd w:val="clear" w:color="auto" w:fill="auto"/>
            <w:vAlign w:val="bottom"/>
          </w:tcPr>
          <w:p w14:paraId="6EA7E79A" w14:textId="1A06807D"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119.184 </w:t>
            </w:r>
          </w:p>
        </w:tc>
        <w:tc>
          <w:tcPr>
            <w:tcW w:w="599" w:type="pct"/>
            <w:tcBorders>
              <w:top w:val="nil"/>
              <w:left w:val="nil"/>
              <w:bottom w:val="nil"/>
              <w:right w:val="nil"/>
            </w:tcBorders>
            <w:shd w:val="clear" w:color="auto" w:fill="auto"/>
            <w:vAlign w:val="bottom"/>
          </w:tcPr>
          <w:p w14:paraId="3A6CF8C8" w14:textId="067BF662"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27.473 </w:t>
            </w:r>
          </w:p>
        </w:tc>
      </w:tr>
      <w:tr w:rsidR="00F97F99" w:rsidRPr="009C411C" w14:paraId="6BF83770" w14:textId="77777777" w:rsidTr="00F959D0">
        <w:trPr>
          <w:cantSplit/>
          <w:trHeight w:val="250"/>
          <w:tblHeader/>
        </w:trPr>
        <w:tc>
          <w:tcPr>
            <w:tcW w:w="2605" w:type="pct"/>
            <w:vAlign w:val="bottom"/>
          </w:tcPr>
          <w:p w14:paraId="2BC686BF"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1" w:name="_Toc67329683"/>
            <w:r w:rsidRPr="009C411C">
              <w:rPr>
                <w:rFonts w:ascii="Arial" w:hAnsi="Arial" w:cs="Arial"/>
                <w:color w:val="000000" w:themeColor="text1"/>
                <w:sz w:val="18"/>
                <w:szCs w:val="18"/>
                <w:lang w:val="hr-HR"/>
              </w:rPr>
              <w:t>Javna uprava</w:t>
            </w:r>
            <w:bookmarkEnd w:id="1041"/>
          </w:p>
        </w:tc>
        <w:tc>
          <w:tcPr>
            <w:tcW w:w="599" w:type="pct"/>
            <w:tcBorders>
              <w:top w:val="nil"/>
              <w:left w:val="nil"/>
              <w:bottom w:val="nil"/>
              <w:right w:val="nil"/>
            </w:tcBorders>
            <w:shd w:val="clear" w:color="auto" w:fill="auto"/>
            <w:vAlign w:val="bottom"/>
          </w:tcPr>
          <w:p w14:paraId="7A2C19E3" w14:textId="14B9B1F6"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238.315</w:t>
            </w:r>
          </w:p>
        </w:tc>
        <w:tc>
          <w:tcPr>
            <w:tcW w:w="599" w:type="pct"/>
            <w:tcBorders>
              <w:top w:val="nil"/>
              <w:left w:val="nil"/>
              <w:bottom w:val="nil"/>
              <w:right w:val="nil"/>
            </w:tcBorders>
            <w:shd w:val="clear" w:color="auto" w:fill="auto"/>
            <w:vAlign w:val="bottom"/>
          </w:tcPr>
          <w:p w14:paraId="08EA1044" w14:textId="32ECDD9F"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237.890</w:t>
            </w:r>
          </w:p>
        </w:tc>
        <w:tc>
          <w:tcPr>
            <w:tcW w:w="599" w:type="pct"/>
            <w:tcBorders>
              <w:top w:val="nil"/>
              <w:left w:val="nil"/>
              <w:bottom w:val="nil"/>
              <w:right w:val="nil"/>
            </w:tcBorders>
            <w:shd w:val="clear" w:color="auto" w:fill="auto"/>
            <w:vAlign w:val="bottom"/>
          </w:tcPr>
          <w:p w14:paraId="167EC710" w14:textId="5CA7BF34"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364.182 </w:t>
            </w:r>
          </w:p>
        </w:tc>
        <w:tc>
          <w:tcPr>
            <w:tcW w:w="599" w:type="pct"/>
            <w:tcBorders>
              <w:top w:val="nil"/>
              <w:left w:val="nil"/>
              <w:bottom w:val="nil"/>
              <w:right w:val="nil"/>
            </w:tcBorders>
            <w:shd w:val="clear" w:color="auto" w:fill="auto"/>
            <w:vAlign w:val="bottom"/>
          </w:tcPr>
          <w:p w14:paraId="18A779CC" w14:textId="2A5F112C"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363.760 </w:t>
            </w:r>
          </w:p>
        </w:tc>
      </w:tr>
      <w:tr w:rsidR="00F97F99" w:rsidRPr="009C411C" w14:paraId="09BDEE31" w14:textId="77777777" w:rsidTr="00F959D0">
        <w:trPr>
          <w:cantSplit/>
          <w:trHeight w:val="250"/>
          <w:tblHeader/>
        </w:trPr>
        <w:tc>
          <w:tcPr>
            <w:tcW w:w="2605" w:type="pct"/>
            <w:vAlign w:val="bottom"/>
          </w:tcPr>
          <w:p w14:paraId="2C73A399" w14:textId="77777777" w:rsidR="00BF3671" w:rsidRPr="009C411C" w:rsidDel="00FF5490"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2" w:name="_Toc67329688"/>
            <w:r w:rsidRPr="009C411C">
              <w:rPr>
                <w:rFonts w:ascii="Arial" w:hAnsi="Arial" w:cs="Arial"/>
                <w:color w:val="000000" w:themeColor="text1"/>
                <w:sz w:val="18"/>
                <w:szCs w:val="18"/>
                <w:lang w:val="hr-HR"/>
              </w:rPr>
              <w:t>Obrazovanje</w:t>
            </w:r>
            <w:bookmarkEnd w:id="1042"/>
          </w:p>
        </w:tc>
        <w:tc>
          <w:tcPr>
            <w:tcW w:w="599" w:type="pct"/>
            <w:tcBorders>
              <w:top w:val="nil"/>
              <w:left w:val="nil"/>
              <w:bottom w:val="nil"/>
              <w:right w:val="nil"/>
            </w:tcBorders>
            <w:shd w:val="clear" w:color="auto" w:fill="auto"/>
            <w:vAlign w:val="bottom"/>
          </w:tcPr>
          <w:p w14:paraId="6B57EB3D" w14:textId="43FED987"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10.128</w:t>
            </w:r>
          </w:p>
        </w:tc>
        <w:tc>
          <w:tcPr>
            <w:tcW w:w="599" w:type="pct"/>
            <w:tcBorders>
              <w:top w:val="nil"/>
              <w:left w:val="nil"/>
              <w:bottom w:val="nil"/>
              <w:right w:val="nil"/>
            </w:tcBorders>
            <w:shd w:val="clear" w:color="auto" w:fill="auto"/>
            <w:vAlign w:val="bottom"/>
          </w:tcPr>
          <w:p w14:paraId="26E86804" w14:textId="22EBF5CC"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9.737</w:t>
            </w:r>
          </w:p>
        </w:tc>
        <w:tc>
          <w:tcPr>
            <w:tcW w:w="599" w:type="pct"/>
            <w:tcBorders>
              <w:top w:val="nil"/>
              <w:left w:val="nil"/>
              <w:bottom w:val="nil"/>
              <w:right w:val="nil"/>
            </w:tcBorders>
            <w:shd w:val="clear" w:color="auto" w:fill="auto"/>
            <w:vAlign w:val="bottom"/>
          </w:tcPr>
          <w:p w14:paraId="3CEB27D0" w14:textId="1C229250"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8.791 </w:t>
            </w:r>
          </w:p>
        </w:tc>
        <w:tc>
          <w:tcPr>
            <w:tcW w:w="599" w:type="pct"/>
            <w:tcBorders>
              <w:top w:val="nil"/>
              <w:left w:val="nil"/>
              <w:bottom w:val="nil"/>
              <w:right w:val="nil"/>
            </w:tcBorders>
            <w:shd w:val="clear" w:color="auto" w:fill="auto"/>
            <w:vAlign w:val="bottom"/>
          </w:tcPr>
          <w:p w14:paraId="24631F8B" w14:textId="7553CBEB"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8.420 </w:t>
            </w:r>
          </w:p>
        </w:tc>
      </w:tr>
      <w:tr w:rsidR="00F97F99" w:rsidRPr="009C411C" w14:paraId="2BBBF329" w14:textId="77777777" w:rsidTr="00F959D0">
        <w:trPr>
          <w:cantSplit/>
          <w:trHeight w:val="395"/>
          <w:tblHeader/>
        </w:trPr>
        <w:tc>
          <w:tcPr>
            <w:tcW w:w="2605" w:type="pct"/>
            <w:vAlign w:val="bottom"/>
          </w:tcPr>
          <w:p w14:paraId="56678758" w14:textId="77777777" w:rsidR="00BF3671" w:rsidRPr="009C411C" w:rsidRDefault="00BF3671" w:rsidP="00BF3671">
            <w:pPr>
              <w:tabs>
                <w:tab w:val="right" w:pos="1202"/>
              </w:tabs>
              <w:outlineLvl w:val="0"/>
              <w:rPr>
                <w:rFonts w:ascii="Arial" w:hAnsi="Arial" w:cs="Arial"/>
                <w:color w:val="000000" w:themeColor="text1"/>
                <w:sz w:val="18"/>
                <w:szCs w:val="18"/>
                <w:lang w:val="hr-HR"/>
              </w:rPr>
            </w:pPr>
            <w:bookmarkStart w:id="1043" w:name="_Toc67329693"/>
            <w:r w:rsidRPr="009C411C">
              <w:rPr>
                <w:rFonts w:ascii="Arial" w:hAnsi="Arial" w:cs="Arial"/>
                <w:color w:val="000000" w:themeColor="text1"/>
                <w:sz w:val="18"/>
                <w:szCs w:val="18"/>
                <w:lang w:val="hr-HR"/>
              </w:rPr>
              <w:t>Proizvodnja metala i gotovih metalnih proizvoda, osim strojeva i opreme</w:t>
            </w:r>
            <w:bookmarkEnd w:id="1043"/>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shd w:val="clear" w:color="auto" w:fill="auto"/>
            <w:vAlign w:val="bottom"/>
          </w:tcPr>
          <w:p w14:paraId="5CC027FD" w14:textId="51416036"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51.337</w:t>
            </w:r>
          </w:p>
        </w:tc>
        <w:tc>
          <w:tcPr>
            <w:tcW w:w="599" w:type="pct"/>
            <w:tcBorders>
              <w:top w:val="nil"/>
              <w:left w:val="nil"/>
              <w:bottom w:val="nil"/>
              <w:right w:val="nil"/>
            </w:tcBorders>
            <w:shd w:val="clear" w:color="auto" w:fill="auto"/>
            <w:vAlign w:val="bottom"/>
          </w:tcPr>
          <w:p w14:paraId="52CAF9C3" w14:textId="5414CDEF"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6.961</w:t>
            </w:r>
          </w:p>
        </w:tc>
        <w:tc>
          <w:tcPr>
            <w:tcW w:w="599" w:type="pct"/>
            <w:tcBorders>
              <w:top w:val="nil"/>
              <w:left w:val="nil"/>
              <w:bottom w:val="nil"/>
              <w:right w:val="nil"/>
            </w:tcBorders>
            <w:shd w:val="clear" w:color="auto" w:fill="auto"/>
            <w:vAlign w:val="bottom"/>
          </w:tcPr>
          <w:p w14:paraId="4FDC9A69" w14:textId="2AC2F3CD"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51.882 </w:t>
            </w:r>
          </w:p>
        </w:tc>
        <w:tc>
          <w:tcPr>
            <w:tcW w:w="599" w:type="pct"/>
            <w:tcBorders>
              <w:top w:val="nil"/>
              <w:left w:val="nil"/>
              <w:bottom w:val="nil"/>
              <w:right w:val="nil"/>
            </w:tcBorders>
            <w:shd w:val="clear" w:color="auto" w:fill="auto"/>
            <w:vAlign w:val="bottom"/>
          </w:tcPr>
          <w:p w14:paraId="5D1C8F8D" w14:textId="140FDC03"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6.910 </w:t>
            </w:r>
          </w:p>
        </w:tc>
      </w:tr>
      <w:tr w:rsidR="00F97F99" w:rsidRPr="009C411C" w14:paraId="426D5276" w14:textId="77777777" w:rsidTr="00F959D0">
        <w:trPr>
          <w:cantSplit/>
          <w:trHeight w:val="250"/>
          <w:tblHeader/>
        </w:trPr>
        <w:tc>
          <w:tcPr>
            <w:tcW w:w="2605" w:type="pct"/>
            <w:vAlign w:val="bottom"/>
          </w:tcPr>
          <w:p w14:paraId="646C24B0"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4" w:name="_Toc67329698"/>
            <w:r w:rsidRPr="009C411C">
              <w:rPr>
                <w:rFonts w:ascii="Arial" w:hAnsi="Arial" w:cs="Arial"/>
                <w:color w:val="000000" w:themeColor="text1"/>
                <w:sz w:val="18"/>
                <w:szCs w:val="18"/>
                <w:lang w:val="hr-HR"/>
              </w:rPr>
              <w:t>Proizvodnja kemikalija i kemijskih proizvoda</w:t>
            </w:r>
            <w:bookmarkEnd w:id="1044"/>
          </w:p>
        </w:tc>
        <w:tc>
          <w:tcPr>
            <w:tcW w:w="599" w:type="pct"/>
            <w:tcBorders>
              <w:top w:val="nil"/>
              <w:left w:val="nil"/>
              <w:bottom w:val="nil"/>
              <w:right w:val="nil"/>
            </w:tcBorders>
            <w:shd w:val="clear" w:color="auto" w:fill="auto"/>
            <w:vAlign w:val="bottom"/>
          </w:tcPr>
          <w:p w14:paraId="23C86801" w14:textId="3D2D2D41"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14.881</w:t>
            </w:r>
          </w:p>
        </w:tc>
        <w:tc>
          <w:tcPr>
            <w:tcW w:w="599" w:type="pct"/>
            <w:tcBorders>
              <w:top w:val="nil"/>
              <w:left w:val="nil"/>
              <w:bottom w:val="nil"/>
              <w:right w:val="nil"/>
            </w:tcBorders>
            <w:shd w:val="clear" w:color="auto" w:fill="auto"/>
            <w:vAlign w:val="bottom"/>
          </w:tcPr>
          <w:p w14:paraId="5A4AAFB3" w14:textId="092DF1E1"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1.239</w:t>
            </w:r>
          </w:p>
        </w:tc>
        <w:tc>
          <w:tcPr>
            <w:tcW w:w="599" w:type="pct"/>
            <w:tcBorders>
              <w:top w:val="nil"/>
              <w:left w:val="nil"/>
              <w:bottom w:val="nil"/>
              <w:right w:val="nil"/>
            </w:tcBorders>
            <w:shd w:val="clear" w:color="auto" w:fill="auto"/>
            <w:vAlign w:val="bottom"/>
          </w:tcPr>
          <w:p w14:paraId="7E434ED9" w14:textId="3F781F14"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6.739 </w:t>
            </w:r>
          </w:p>
        </w:tc>
        <w:tc>
          <w:tcPr>
            <w:tcW w:w="599" w:type="pct"/>
            <w:tcBorders>
              <w:top w:val="nil"/>
              <w:left w:val="nil"/>
              <w:bottom w:val="nil"/>
              <w:right w:val="nil"/>
            </w:tcBorders>
            <w:shd w:val="clear" w:color="auto" w:fill="auto"/>
            <w:vAlign w:val="bottom"/>
          </w:tcPr>
          <w:p w14:paraId="7734DF74" w14:textId="25AEC5E0"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25</w:t>
            </w:r>
            <w:r>
              <w:rPr>
                <w:rFonts w:ascii="Arial" w:hAnsi="Arial" w:cs="Arial"/>
                <w:sz w:val="18"/>
                <w:szCs w:val="18"/>
              </w:rPr>
              <w:t>8</w:t>
            </w:r>
            <w:r w:rsidRPr="008D29F2">
              <w:rPr>
                <w:rFonts w:ascii="Arial" w:hAnsi="Arial" w:cs="Arial"/>
                <w:sz w:val="18"/>
                <w:szCs w:val="18"/>
              </w:rPr>
              <w:t xml:space="preserve"> </w:t>
            </w:r>
          </w:p>
        </w:tc>
      </w:tr>
      <w:tr w:rsidR="00F97F99" w:rsidRPr="009C411C" w14:paraId="7828EA0B" w14:textId="77777777" w:rsidTr="00F959D0">
        <w:trPr>
          <w:cantSplit/>
          <w:trHeight w:val="250"/>
          <w:tblHeader/>
        </w:trPr>
        <w:tc>
          <w:tcPr>
            <w:tcW w:w="2605" w:type="pct"/>
            <w:vAlign w:val="bottom"/>
          </w:tcPr>
          <w:p w14:paraId="7701534D"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5" w:name="_Toc67329703"/>
            <w:r w:rsidRPr="009C411C">
              <w:rPr>
                <w:rFonts w:ascii="Arial" w:hAnsi="Arial" w:cs="Arial"/>
                <w:color w:val="000000" w:themeColor="text1"/>
                <w:sz w:val="18"/>
                <w:szCs w:val="18"/>
                <w:lang w:val="hr-HR"/>
              </w:rPr>
              <w:t>Proizvodnja ostalih nemetalnih mineralnih proizvoda</w:t>
            </w:r>
            <w:bookmarkEnd w:id="1045"/>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shd w:val="clear" w:color="auto" w:fill="auto"/>
            <w:vAlign w:val="bottom"/>
          </w:tcPr>
          <w:p w14:paraId="08E5BA65" w14:textId="42A5015B"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36.124</w:t>
            </w:r>
          </w:p>
        </w:tc>
        <w:tc>
          <w:tcPr>
            <w:tcW w:w="599" w:type="pct"/>
            <w:tcBorders>
              <w:top w:val="nil"/>
              <w:left w:val="nil"/>
              <w:bottom w:val="nil"/>
              <w:right w:val="nil"/>
            </w:tcBorders>
            <w:shd w:val="clear" w:color="auto" w:fill="auto"/>
            <w:vAlign w:val="bottom"/>
          </w:tcPr>
          <w:p w14:paraId="702C6D42" w14:textId="4F31D7E0"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8.176</w:t>
            </w:r>
          </w:p>
        </w:tc>
        <w:tc>
          <w:tcPr>
            <w:tcW w:w="599" w:type="pct"/>
            <w:tcBorders>
              <w:top w:val="nil"/>
              <w:left w:val="nil"/>
              <w:bottom w:val="nil"/>
              <w:right w:val="nil"/>
            </w:tcBorders>
            <w:shd w:val="clear" w:color="auto" w:fill="auto"/>
            <w:vAlign w:val="bottom"/>
          </w:tcPr>
          <w:p w14:paraId="7368827F" w14:textId="6FEE4176"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33.290 </w:t>
            </w:r>
          </w:p>
        </w:tc>
        <w:tc>
          <w:tcPr>
            <w:tcW w:w="599" w:type="pct"/>
            <w:tcBorders>
              <w:top w:val="nil"/>
              <w:left w:val="nil"/>
              <w:bottom w:val="nil"/>
              <w:right w:val="nil"/>
            </w:tcBorders>
            <w:shd w:val="clear" w:color="auto" w:fill="auto"/>
            <w:vAlign w:val="bottom"/>
          </w:tcPr>
          <w:p w14:paraId="0B63365B" w14:textId="2252324C"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15.921 </w:t>
            </w:r>
          </w:p>
        </w:tc>
      </w:tr>
      <w:tr w:rsidR="00F97F99" w:rsidRPr="009C411C" w14:paraId="2397D2BE" w14:textId="77777777" w:rsidTr="00F959D0">
        <w:trPr>
          <w:cantSplit/>
          <w:trHeight w:val="250"/>
          <w:tblHeader/>
        </w:trPr>
        <w:tc>
          <w:tcPr>
            <w:tcW w:w="2605" w:type="pct"/>
            <w:vAlign w:val="bottom"/>
          </w:tcPr>
          <w:p w14:paraId="54A78F8C"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6" w:name="_Toc67329708"/>
            <w:r w:rsidRPr="009C411C">
              <w:rPr>
                <w:rFonts w:ascii="Arial" w:hAnsi="Arial" w:cs="Arial"/>
                <w:color w:val="000000" w:themeColor="text1"/>
                <w:sz w:val="18"/>
                <w:szCs w:val="18"/>
                <w:lang w:val="hr-HR"/>
              </w:rPr>
              <w:t>Proizvodnja farmaceutskih pripravaka</w:t>
            </w:r>
            <w:bookmarkEnd w:id="1046"/>
          </w:p>
        </w:tc>
        <w:tc>
          <w:tcPr>
            <w:tcW w:w="599" w:type="pct"/>
            <w:tcBorders>
              <w:top w:val="nil"/>
              <w:left w:val="nil"/>
              <w:bottom w:val="nil"/>
              <w:right w:val="nil"/>
            </w:tcBorders>
            <w:shd w:val="clear" w:color="auto" w:fill="auto"/>
            <w:vAlign w:val="bottom"/>
          </w:tcPr>
          <w:p w14:paraId="3B3AC8E6" w14:textId="463381B8"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67.491</w:t>
            </w:r>
          </w:p>
        </w:tc>
        <w:tc>
          <w:tcPr>
            <w:tcW w:w="599" w:type="pct"/>
            <w:tcBorders>
              <w:top w:val="nil"/>
              <w:left w:val="nil"/>
              <w:bottom w:val="nil"/>
              <w:right w:val="nil"/>
            </w:tcBorders>
            <w:shd w:val="clear" w:color="auto" w:fill="auto"/>
            <w:vAlign w:val="bottom"/>
          </w:tcPr>
          <w:p w14:paraId="5939EDA1" w14:textId="4104456A"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7.555</w:t>
            </w:r>
          </w:p>
        </w:tc>
        <w:tc>
          <w:tcPr>
            <w:tcW w:w="599" w:type="pct"/>
            <w:tcBorders>
              <w:top w:val="nil"/>
              <w:left w:val="nil"/>
              <w:bottom w:val="nil"/>
              <w:right w:val="nil"/>
            </w:tcBorders>
            <w:shd w:val="clear" w:color="auto" w:fill="auto"/>
            <w:vAlign w:val="bottom"/>
          </w:tcPr>
          <w:p w14:paraId="1E5E1DAB" w14:textId="46604CC6"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71.431 </w:t>
            </w:r>
          </w:p>
        </w:tc>
        <w:tc>
          <w:tcPr>
            <w:tcW w:w="599" w:type="pct"/>
            <w:tcBorders>
              <w:top w:val="nil"/>
              <w:left w:val="nil"/>
              <w:bottom w:val="nil"/>
              <w:right w:val="nil"/>
            </w:tcBorders>
            <w:shd w:val="clear" w:color="auto" w:fill="auto"/>
            <w:vAlign w:val="bottom"/>
          </w:tcPr>
          <w:p w14:paraId="1BA4FD58" w14:textId="776E267C"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13.252 </w:t>
            </w:r>
          </w:p>
        </w:tc>
      </w:tr>
      <w:tr w:rsidR="00F97F99" w:rsidRPr="009C411C" w14:paraId="7B9BDC71" w14:textId="77777777" w:rsidTr="00F959D0">
        <w:trPr>
          <w:cantSplit/>
          <w:trHeight w:val="250"/>
          <w:tblHeader/>
        </w:trPr>
        <w:tc>
          <w:tcPr>
            <w:tcW w:w="2605" w:type="pct"/>
            <w:vAlign w:val="bottom"/>
          </w:tcPr>
          <w:p w14:paraId="4016A672" w14:textId="61CB07AB"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7" w:name="_Toc67329713"/>
            <w:r w:rsidRPr="009C411C">
              <w:rPr>
                <w:rFonts w:ascii="Arial" w:hAnsi="Arial" w:cs="Arial"/>
                <w:color w:val="000000" w:themeColor="text1"/>
                <w:sz w:val="18"/>
                <w:szCs w:val="18"/>
                <w:lang w:val="hr-HR"/>
              </w:rPr>
              <w:t>Proizvodnja motornih vozila, prikolica i poluprikolica</w:t>
            </w:r>
            <w:bookmarkEnd w:id="1047"/>
          </w:p>
        </w:tc>
        <w:tc>
          <w:tcPr>
            <w:tcW w:w="599" w:type="pct"/>
            <w:tcBorders>
              <w:top w:val="nil"/>
              <w:left w:val="nil"/>
              <w:bottom w:val="nil"/>
              <w:right w:val="nil"/>
            </w:tcBorders>
            <w:shd w:val="clear" w:color="auto" w:fill="auto"/>
            <w:vAlign w:val="bottom"/>
          </w:tcPr>
          <w:p w14:paraId="3FFC39BC" w14:textId="5BE7B79E"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13.173</w:t>
            </w:r>
          </w:p>
        </w:tc>
        <w:tc>
          <w:tcPr>
            <w:tcW w:w="599" w:type="pct"/>
            <w:tcBorders>
              <w:top w:val="nil"/>
              <w:left w:val="nil"/>
              <w:bottom w:val="nil"/>
              <w:right w:val="nil"/>
            </w:tcBorders>
            <w:shd w:val="clear" w:color="auto" w:fill="auto"/>
            <w:vAlign w:val="bottom"/>
          </w:tcPr>
          <w:p w14:paraId="4A3FA9D4" w14:textId="637C0682"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454</w:t>
            </w:r>
          </w:p>
        </w:tc>
        <w:tc>
          <w:tcPr>
            <w:tcW w:w="599" w:type="pct"/>
            <w:tcBorders>
              <w:top w:val="nil"/>
              <w:left w:val="nil"/>
              <w:bottom w:val="nil"/>
              <w:right w:val="nil"/>
            </w:tcBorders>
            <w:shd w:val="clear" w:color="auto" w:fill="auto"/>
            <w:vAlign w:val="bottom"/>
          </w:tcPr>
          <w:p w14:paraId="0762FD44" w14:textId="57C76C17"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15.269 </w:t>
            </w:r>
          </w:p>
        </w:tc>
        <w:tc>
          <w:tcPr>
            <w:tcW w:w="599" w:type="pct"/>
            <w:tcBorders>
              <w:top w:val="nil"/>
              <w:left w:val="nil"/>
              <w:bottom w:val="nil"/>
              <w:right w:val="nil"/>
            </w:tcBorders>
            <w:shd w:val="clear" w:color="auto" w:fill="auto"/>
            <w:vAlign w:val="bottom"/>
          </w:tcPr>
          <w:p w14:paraId="7B9AC59C" w14:textId="188A90BD"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426 </w:t>
            </w:r>
          </w:p>
        </w:tc>
      </w:tr>
      <w:tr w:rsidR="00F97F99" w:rsidRPr="009C411C" w14:paraId="31BCBCA6" w14:textId="77777777" w:rsidTr="00F959D0">
        <w:trPr>
          <w:cantSplit/>
          <w:trHeight w:val="250"/>
          <w:tblHeader/>
        </w:trPr>
        <w:tc>
          <w:tcPr>
            <w:tcW w:w="2605" w:type="pct"/>
            <w:vAlign w:val="bottom"/>
          </w:tcPr>
          <w:p w14:paraId="4DF957E6" w14:textId="1623FAC6"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599" w:type="pct"/>
            <w:tcBorders>
              <w:top w:val="nil"/>
              <w:left w:val="nil"/>
              <w:bottom w:val="nil"/>
              <w:right w:val="nil"/>
            </w:tcBorders>
            <w:shd w:val="clear" w:color="auto" w:fill="auto"/>
            <w:vAlign w:val="bottom"/>
          </w:tcPr>
          <w:p w14:paraId="71ADFE26" w14:textId="28128876"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18.582</w:t>
            </w:r>
          </w:p>
        </w:tc>
        <w:tc>
          <w:tcPr>
            <w:tcW w:w="599" w:type="pct"/>
            <w:tcBorders>
              <w:top w:val="nil"/>
              <w:left w:val="nil"/>
              <w:bottom w:val="nil"/>
              <w:right w:val="nil"/>
            </w:tcBorders>
            <w:shd w:val="clear" w:color="auto" w:fill="auto"/>
            <w:vAlign w:val="bottom"/>
          </w:tcPr>
          <w:p w14:paraId="3AFBF1B7" w14:textId="6A09EB89"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6.264</w:t>
            </w:r>
          </w:p>
        </w:tc>
        <w:tc>
          <w:tcPr>
            <w:tcW w:w="599" w:type="pct"/>
            <w:tcBorders>
              <w:top w:val="nil"/>
              <w:left w:val="nil"/>
              <w:bottom w:val="nil"/>
              <w:right w:val="nil"/>
            </w:tcBorders>
            <w:shd w:val="clear" w:color="auto" w:fill="auto"/>
            <w:vAlign w:val="bottom"/>
          </w:tcPr>
          <w:p w14:paraId="6E74C156" w14:textId="16DF6918"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15.944 </w:t>
            </w:r>
          </w:p>
        </w:tc>
        <w:tc>
          <w:tcPr>
            <w:tcW w:w="599" w:type="pct"/>
            <w:tcBorders>
              <w:top w:val="nil"/>
              <w:left w:val="nil"/>
              <w:bottom w:val="nil"/>
              <w:right w:val="nil"/>
            </w:tcBorders>
            <w:shd w:val="clear" w:color="auto" w:fill="auto"/>
            <w:vAlign w:val="bottom"/>
          </w:tcPr>
          <w:p w14:paraId="1029E181" w14:textId="13CF8DAC"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7.524 </w:t>
            </w:r>
          </w:p>
        </w:tc>
      </w:tr>
      <w:tr w:rsidR="00F97F99" w:rsidRPr="009C411C" w14:paraId="0A1C34E6" w14:textId="77777777" w:rsidTr="00F959D0">
        <w:trPr>
          <w:cantSplit/>
          <w:trHeight w:val="250"/>
          <w:tblHeader/>
        </w:trPr>
        <w:tc>
          <w:tcPr>
            <w:tcW w:w="2605" w:type="pct"/>
            <w:vAlign w:val="bottom"/>
          </w:tcPr>
          <w:p w14:paraId="017224C4" w14:textId="1D48F304"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599" w:type="pct"/>
            <w:tcBorders>
              <w:top w:val="nil"/>
              <w:left w:val="nil"/>
              <w:bottom w:val="nil"/>
              <w:right w:val="nil"/>
            </w:tcBorders>
            <w:shd w:val="clear" w:color="auto" w:fill="auto"/>
            <w:vAlign w:val="bottom"/>
          </w:tcPr>
          <w:p w14:paraId="12F92855" w14:textId="199DCA5A"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30.898</w:t>
            </w:r>
          </w:p>
        </w:tc>
        <w:tc>
          <w:tcPr>
            <w:tcW w:w="599" w:type="pct"/>
            <w:tcBorders>
              <w:top w:val="nil"/>
              <w:left w:val="nil"/>
              <w:bottom w:val="nil"/>
              <w:right w:val="nil"/>
            </w:tcBorders>
            <w:shd w:val="clear" w:color="auto" w:fill="auto"/>
            <w:vAlign w:val="bottom"/>
          </w:tcPr>
          <w:p w14:paraId="7B8CF009" w14:textId="5568A188"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3.016</w:t>
            </w:r>
          </w:p>
        </w:tc>
        <w:tc>
          <w:tcPr>
            <w:tcW w:w="599" w:type="pct"/>
            <w:tcBorders>
              <w:top w:val="nil"/>
              <w:left w:val="nil"/>
              <w:bottom w:val="nil"/>
              <w:right w:val="nil"/>
            </w:tcBorders>
            <w:shd w:val="clear" w:color="auto" w:fill="auto"/>
            <w:vAlign w:val="bottom"/>
          </w:tcPr>
          <w:p w14:paraId="68E18696" w14:textId="088A8234"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19.98</w:t>
            </w:r>
            <w:r>
              <w:rPr>
                <w:rFonts w:ascii="Arial" w:hAnsi="Arial" w:cs="Arial"/>
                <w:sz w:val="18"/>
                <w:szCs w:val="18"/>
              </w:rPr>
              <w:t>3</w:t>
            </w:r>
            <w:r w:rsidRPr="008D29F2">
              <w:rPr>
                <w:rFonts w:ascii="Arial" w:hAnsi="Arial" w:cs="Arial"/>
                <w:sz w:val="18"/>
                <w:szCs w:val="18"/>
              </w:rPr>
              <w:t xml:space="preserve"> </w:t>
            </w:r>
          </w:p>
        </w:tc>
        <w:tc>
          <w:tcPr>
            <w:tcW w:w="599" w:type="pct"/>
            <w:tcBorders>
              <w:top w:val="nil"/>
              <w:left w:val="nil"/>
              <w:bottom w:val="nil"/>
              <w:right w:val="nil"/>
            </w:tcBorders>
            <w:shd w:val="clear" w:color="auto" w:fill="auto"/>
            <w:vAlign w:val="bottom"/>
          </w:tcPr>
          <w:p w14:paraId="2EF50DB9" w14:textId="29198596" w:rsidR="00BF3671" w:rsidRPr="008D29F2" w:rsidRDefault="00BF3671" w:rsidP="00BF3671">
            <w:pPr>
              <w:tabs>
                <w:tab w:val="right" w:pos="1202"/>
              </w:tabs>
              <w:spacing w:line="301" w:lineRule="exact"/>
              <w:jc w:val="right"/>
              <w:outlineLvl w:val="0"/>
              <w:rPr>
                <w:rFonts w:ascii="Arial" w:hAnsi="Arial" w:cs="Arial"/>
                <w:sz w:val="18"/>
                <w:szCs w:val="18"/>
              </w:rPr>
            </w:pPr>
            <w:r w:rsidRPr="008D29F2">
              <w:rPr>
                <w:rFonts w:ascii="Arial" w:hAnsi="Arial" w:cs="Arial"/>
                <w:sz w:val="18"/>
                <w:szCs w:val="18"/>
              </w:rPr>
              <w:t xml:space="preserve"> 2.985 </w:t>
            </w:r>
          </w:p>
        </w:tc>
      </w:tr>
      <w:tr w:rsidR="00F97F99" w:rsidRPr="009C411C" w14:paraId="6DCBAC5A" w14:textId="77777777" w:rsidTr="00F959D0">
        <w:trPr>
          <w:cantSplit/>
          <w:trHeight w:val="250"/>
          <w:tblHeader/>
        </w:trPr>
        <w:tc>
          <w:tcPr>
            <w:tcW w:w="2605" w:type="pct"/>
            <w:vAlign w:val="bottom"/>
          </w:tcPr>
          <w:p w14:paraId="127C783A" w14:textId="77777777" w:rsidR="00BF3671" w:rsidRPr="009C411C" w:rsidRDefault="00BF3671" w:rsidP="00BF3671">
            <w:pPr>
              <w:tabs>
                <w:tab w:val="right" w:pos="1202"/>
              </w:tabs>
              <w:spacing w:line="301" w:lineRule="exact"/>
              <w:outlineLvl w:val="0"/>
              <w:rPr>
                <w:rFonts w:ascii="Arial" w:hAnsi="Arial" w:cs="Arial"/>
                <w:color w:val="000000" w:themeColor="text1"/>
                <w:sz w:val="18"/>
                <w:szCs w:val="18"/>
                <w:lang w:val="hr-HR"/>
              </w:rPr>
            </w:pPr>
            <w:bookmarkStart w:id="1048" w:name="_Toc67329718"/>
            <w:r w:rsidRPr="009C411C">
              <w:rPr>
                <w:rFonts w:ascii="Arial" w:hAnsi="Arial" w:cs="Arial"/>
                <w:color w:val="000000" w:themeColor="text1"/>
                <w:sz w:val="18"/>
                <w:szCs w:val="18"/>
                <w:lang w:val="hr-HR"/>
              </w:rPr>
              <w:t>Ostalo</w:t>
            </w:r>
            <w:bookmarkEnd w:id="1048"/>
          </w:p>
        </w:tc>
        <w:tc>
          <w:tcPr>
            <w:tcW w:w="599" w:type="pct"/>
            <w:tcBorders>
              <w:top w:val="nil"/>
              <w:left w:val="nil"/>
              <w:bottom w:val="nil"/>
              <w:right w:val="nil"/>
            </w:tcBorders>
            <w:shd w:val="clear" w:color="auto" w:fill="auto"/>
            <w:vAlign w:val="bottom"/>
          </w:tcPr>
          <w:p w14:paraId="4C1CFB32" w14:textId="2A09B925"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290.399</w:t>
            </w:r>
          </w:p>
        </w:tc>
        <w:tc>
          <w:tcPr>
            <w:tcW w:w="599" w:type="pct"/>
            <w:tcBorders>
              <w:top w:val="nil"/>
              <w:left w:val="nil"/>
              <w:bottom w:val="nil"/>
              <w:right w:val="nil"/>
            </w:tcBorders>
            <w:shd w:val="clear" w:color="auto" w:fill="auto"/>
            <w:vAlign w:val="bottom"/>
          </w:tcPr>
          <w:p w14:paraId="0EDD9ADD" w14:textId="52109902" w:rsidR="00BF3671" w:rsidRPr="008B57F3" w:rsidRDefault="00BF3671" w:rsidP="00BF3671">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80.471</w:t>
            </w:r>
          </w:p>
        </w:tc>
        <w:tc>
          <w:tcPr>
            <w:tcW w:w="599" w:type="pct"/>
            <w:tcBorders>
              <w:top w:val="nil"/>
              <w:left w:val="nil"/>
              <w:bottom w:val="nil"/>
              <w:right w:val="nil"/>
            </w:tcBorders>
            <w:shd w:val="clear" w:color="auto" w:fill="auto"/>
            <w:vAlign w:val="bottom"/>
          </w:tcPr>
          <w:p w14:paraId="668AC0C3" w14:textId="53268EA1"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262.325 </w:t>
            </w:r>
          </w:p>
        </w:tc>
        <w:tc>
          <w:tcPr>
            <w:tcW w:w="599" w:type="pct"/>
            <w:tcBorders>
              <w:top w:val="nil"/>
              <w:left w:val="nil"/>
              <w:bottom w:val="nil"/>
              <w:right w:val="nil"/>
            </w:tcBorders>
            <w:shd w:val="clear" w:color="auto" w:fill="auto"/>
            <w:vAlign w:val="bottom"/>
          </w:tcPr>
          <w:p w14:paraId="7411E6AF" w14:textId="093A86BD" w:rsidR="00BF3671" w:rsidRPr="008D29F2" w:rsidRDefault="00BF3671" w:rsidP="00BF3671">
            <w:pPr>
              <w:tabs>
                <w:tab w:val="right" w:pos="1202"/>
              </w:tabs>
              <w:spacing w:line="301" w:lineRule="exact"/>
              <w:jc w:val="right"/>
              <w:outlineLvl w:val="0"/>
              <w:rPr>
                <w:rFonts w:ascii="Arial" w:hAnsi="Arial" w:cs="Arial"/>
                <w:color w:val="000000" w:themeColor="text1"/>
                <w:sz w:val="18"/>
                <w:szCs w:val="18"/>
                <w:lang w:val="hr-HR"/>
              </w:rPr>
            </w:pPr>
            <w:r w:rsidRPr="008D29F2">
              <w:rPr>
                <w:rFonts w:ascii="Arial" w:hAnsi="Arial" w:cs="Arial"/>
                <w:sz w:val="18"/>
                <w:szCs w:val="18"/>
              </w:rPr>
              <w:t xml:space="preserve"> 63.035 </w:t>
            </w:r>
          </w:p>
        </w:tc>
      </w:tr>
      <w:tr w:rsidR="00F97F99" w:rsidRPr="009C411C" w14:paraId="1DBBCBFA" w14:textId="77777777" w:rsidTr="00F959D0">
        <w:tblPrEx>
          <w:tblCellMar>
            <w:left w:w="31" w:type="dxa"/>
            <w:right w:w="31" w:type="dxa"/>
          </w:tblCellMar>
        </w:tblPrEx>
        <w:trPr>
          <w:cantSplit/>
          <w:trHeight w:hRule="exact" w:val="113"/>
          <w:tblHeader/>
        </w:trPr>
        <w:tc>
          <w:tcPr>
            <w:tcW w:w="2605" w:type="pct"/>
            <w:vAlign w:val="bottom"/>
          </w:tcPr>
          <w:p w14:paraId="73DFC2EF" w14:textId="77777777" w:rsidR="00037E24" w:rsidRPr="009C411C" w:rsidRDefault="00037E24" w:rsidP="00037E24">
            <w:pPr>
              <w:rPr>
                <w:rFonts w:ascii="Arial" w:hAnsi="Arial" w:cs="Arial"/>
                <w:b/>
                <w:bCs/>
                <w:color w:val="000000" w:themeColor="text1"/>
                <w:sz w:val="18"/>
                <w:szCs w:val="18"/>
                <w:lang w:val="hr-HR"/>
              </w:rPr>
            </w:pPr>
          </w:p>
        </w:tc>
        <w:tc>
          <w:tcPr>
            <w:tcW w:w="599" w:type="pct"/>
            <w:tcBorders>
              <w:top w:val="single" w:sz="8" w:space="0" w:color="auto"/>
            </w:tcBorders>
            <w:shd w:val="clear" w:color="auto" w:fill="auto"/>
          </w:tcPr>
          <w:p w14:paraId="6A464AA6" w14:textId="63299D8D" w:rsidR="00037E24" w:rsidRPr="009C411C" w:rsidRDefault="00037E24" w:rsidP="00037E24">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shd w:val="clear" w:color="auto" w:fill="auto"/>
          </w:tcPr>
          <w:p w14:paraId="25AABE03" w14:textId="33231000" w:rsidR="00037E24" w:rsidRPr="009C411C" w:rsidRDefault="00037E24" w:rsidP="00037E24">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shd w:val="clear" w:color="auto" w:fill="auto"/>
            <w:vAlign w:val="bottom"/>
          </w:tcPr>
          <w:p w14:paraId="22484EA9" w14:textId="77777777" w:rsidR="00037E24" w:rsidRPr="009C411C" w:rsidRDefault="00037E24" w:rsidP="00037E24">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shd w:val="clear" w:color="auto" w:fill="auto"/>
            <w:vAlign w:val="bottom"/>
          </w:tcPr>
          <w:p w14:paraId="4AFE6D81" w14:textId="77777777" w:rsidR="00037E24" w:rsidRPr="009C411C" w:rsidRDefault="00037E24" w:rsidP="00037E24">
            <w:pPr>
              <w:tabs>
                <w:tab w:val="right" w:pos="1202"/>
              </w:tabs>
              <w:jc w:val="right"/>
              <w:outlineLvl w:val="0"/>
              <w:rPr>
                <w:rFonts w:ascii="Arial" w:hAnsi="Arial" w:cs="Arial"/>
                <w:noProof/>
                <w:color w:val="000000" w:themeColor="text1"/>
                <w:sz w:val="18"/>
                <w:szCs w:val="18"/>
                <w:lang w:val="hr-HR" w:eastAsia="hr-HR"/>
              </w:rPr>
            </w:pPr>
          </w:p>
        </w:tc>
      </w:tr>
      <w:tr w:rsidR="00F97F99" w:rsidRPr="009C411C" w14:paraId="3D8E91A1" w14:textId="77777777" w:rsidTr="00F959D0">
        <w:tblPrEx>
          <w:tblCellMar>
            <w:left w:w="31" w:type="dxa"/>
            <w:right w:w="31" w:type="dxa"/>
          </w:tblCellMar>
        </w:tblPrEx>
        <w:trPr>
          <w:cantSplit/>
          <w:trHeight w:val="340"/>
          <w:tblHeader/>
        </w:trPr>
        <w:tc>
          <w:tcPr>
            <w:tcW w:w="2605" w:type="pct"/>
            <w:vAlign w:val="bottom"/>
          </w:tcPr>
          <w:p w14:paraId="488CEEB1" w14:textId="77777777" w:rsidR="007D4931" w:rsidRPr="009C411C" w:rsidRDefault="007D4931" w:rsidP="007D4931">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599" w:type="pct"/>
            <w:tcBorders>
              <w:left w:val="nil"/>
              <w:bottom w:val="single" w:sz="12" w:space="0" w:color="auto"/>
              <w:right w:val="nil"/>
            </w:tcBorders>
            <w:shd w:val="clear" w:color="auto" w:fill="auto"/>
            <w:vAlign w:val="bottom"/>
          </w:tcPr>
          <w:p w14:paraId="61ADD0F8" w14:textId="14877F9C" w:rsidR="007D4931" w:rsidRPr="009C411C" w:rsidRDefault="00BF3671" w:rsidP="007D4931">
            <w:pPr>
              <w:tabs>
                <w:tab w:val="right" w:pos="1202"/>
              </w:tabs>
              <w:jc w:val="right"/>
              <w:outlineLvl w:val="0"/>
              <w:rPr>
                <w:rFonts w:ascii="Arial" w:hAnsi="Arial" w:cs="Arial"/>
                <w:b/>
                <w:bCs/>
                <w:noProof/>
                <w:color w:val="000000" w:themeColor="text1"/>
                <w:sz w:val="18"/>
                <w:szCs w:val="18"/>
                <w:lang w:val="hr-HR" w:eastAsia="hr-HR"/>
              </w:rPr>
            </w:pPr>
            <w:r w:rsidRPr="00BF3671">
              <w:rPr>
                <w:rFonts w:ascii="Arial" w:hAnsi="Arial" w:cs="Arial"/>
                <w:b/>
                <w:bCs/>
                <w:noProof/>
                <w:color w:val="000000" w:themeColor="text1"/>
                <w:sz w:val="18"/>
                <w:szCs w:val="18"/>
                <w:lang w:val="hr-HR" w:eastAsia="hr-HR"/>
              </w:rPr>
              <w:t>4.467.929</w:t>
            </w:r>
          </w:p>
        </w:tc>
        <w:tc>
          <w:tcPr>
            <w:tcW w:w="599" w:type="pct"/>
            <w:tcBorders>
              <w:left w:val="nil"/>
              <w:bottom w:val="single" w:sz="12" w:space="0" w:color="auto"/>
              <w:right w:val="nil"/>
            </w:tcBorders>
            <w:shd w:val="clear" w:color="auto" w:fill="auto"/>
            <w:vAlign w:val="bottom"/>
          </w:tcPr>
          <w:p w14:paraId="64369DAC" w14:textId="71F2D512" w:rsidR="007D4931" w:rsidRPr="009C411C" w:rsidRDefault="00BF3671" w:rsidP="007D4931">
            <w:pPr>
              <w:tabs>
                <w:tab w:val="right" w:pos="1202"/>
              </w:tabs>
              <w:jc w:val="right"/>
              <w:outlineLvl w:val="0"/>
              <w:rPr>
                <w:rFonts w:ascii="Arial" w:hAnsi="Arial" w:cs="Arial"/>
                <w:b/>
                <w:bCs/>
                <w:color w:val="000000" w:themeColor="text1"/>
                <w:sz w:val="18"/>
                <w:szCs w:val="18"/>
                <w:lang w:val="hr-HR"/>
              </w:rPr>
            </w:pPr>
            <w:r w:rsidRPr="00BF3671">
              <w:rPr>
                <w:rFonts w:ascii="Arial" w:hAnsi="Arial" w:cs="Arial"/>
                <w:b/>
                <w:bCs/>
                <w:color w:val="000000" w:themeColor="text1"/>
                <w:sz w:val="18"/>
                <w:szCs w:val="18"/>
                <w:lang w:val="hr-HR"/>
              </w:rPr>
              <w:t>781.652</w:t>
            </w:r>
          </w:p>
        </w:tc>
        <w:tc>
          <w:tcPr>
            <w:tcW w:w="599" w:type="pct"/>
            <w:tcBorders>
              <w:left w:val="nil"/>
              <w:bottom w:val="single" w:sz="12" w:space="0" w:color="auto"/>
              <w:right w:val="nil"/>
            </w:tcBorders>
            <w:shd w:val="clear" w:color="auto" w:fill="auto"/>
            <w:vAlign w:val="bottom"/>
          </w:tcPr>
          <w:p w14:paraId="1E4BB8B0" w14:textId="414173B4" w:rsidR="007D4931" w:rsidRPr="007D4931" w:rsidRDefault="007D4931" w:rsidP="007D4931">
            <w:pPr>
              <w:tabs>
                <w:tab w:val="right" w:pos="1202"/>
              </w:tabs>
              <w:jc w:val="right"/>
              <w:outlineLvl w:val="0"/>
              <w:rPr>
                <w:rFonts w:ascii="Arial" w:hAnsi="Arial" w:cs="Arial"/>
                <w:b/>
                <w:bCs/>
                <w:noProof/>
                <w:color w:val="000000" w:themeColor="text1"/>
                <w:sz w:val="18"/>
                <w:szCs w:val="18"/>
                <w:lang w:val="hr-HR" w:eastAsia="hr-HR"/>
              </w:rPr>
            </w:pPr>
            <w:r w:rsidRPr="007D4931">
              <w:rPr>
                <w:rFonts w:ascii="Arial" w:hAnsi="Arial" w:cs="Arial"/>
                <w:b/>
                <w:bCs/>
                <w:sz w:val="18"/>
                <w:szCs w:val="18"/>
              </w:rPr>
              <w:t xml:space="preserve"> 4.208.331 </w:t>
            </w:r>
          </w:p>
        </w:tc>
        <w:tc>
          <w:tcPr>
            <w:tcW w:w="599" w:type="pct"/>
            <w:tcBorders>
              <w:left w:val="nil"/>
              <w:bottom w:val="single" w:sz="12" w:space="0" w:color="auto"/>
              <w:right w:val="nil"/>
            </w:tcBorders>
            <w:shd w:val="clear" w:color="auto" w:fill="auto"/>
            <w:vAlign w:val="bottom"/>
          </w:tcPr>
          <w:p w14:paraId="59F8EC50" w14:textId="0700A8B2" w:rsidR="007D4931" w:rsidRPr="007D4931" w:rsidRDefault="007D4931" w:rsidP="007D4931">
            <w:pPr>
              <w:tabs>
                <w:tab w:val="right" w:pos="1202"/>
              </w:tabs>
              <w:jc w:val="right"/>
              <w:outlineLvl w:val="0"/>
              <w:rPr>
                <w:rFonts w:ascii="Arial" w:hAnsi="Arial" w:cs="Arial"/>
                <w:b/>
                <w:bCs/>
                <w:color w:val="000000" w:themeColor="text1"/>
                <w:sz w:val="18"/>
                <w:szCs w:val="18"/>
                <w:lang w:val="hr-HR"/>
              </w:rPr>
            </w:pPr>
            <w:r w:rsidRPr="007D4931">
              <w:rPr>
                <w:rFonts w:ascii="Arial" w:hAnsi="Arial" w:cs="Arial"/>
                <w:b/>
                <w:bCs/>
                <w:sz w:val="18"/>
                <w:szCs w:val="18"/>
              </w:rPr>
              <w:t xml:space="preserve"> 799.465 </w:t>
            </w:r>
          </w:p>
        </w:tc>
      </w:tr>
    </w:tbl>
    <w:p w14:paraId="21759BCA" w14:textId="77777777" w:rsidR="00D225D0" w:rsidRPr="00C651CA" w:rsidRDefault="00D225D0" w:rsidP="003741DF">
      <w:pPr>
        <w:pStyle w:val="TH"/>
        <w:spacing w:line="360" w:lineRule="auto"/>
        <w:rPr>
          <w:rFonts w:cs="Arial"/>
          <w:b w:val="0"/>
          <w:color w:val="000000" w:themeColor="text1"/>
          <w:sz w:val="20"/>
          <w:lang w:val="hr-HR"/>
        </w:rPr>
      </w:pPr>
    </w:p>
    <w:p w14:paraId="37E6671B" w14:textId="77777777" w:rsidR="00D225D0" w:rsidRPr="00C651CA" w:rsidRDefault="00D225D0" w:rsidP="003741DF">
      <w:pPr>
        <w:pStyle w:val="TH"/>
        <w:spacing w:line="360" w:lineRule="auto"/>
        <w:rPr>
          <w:rFonts w:cs="Arial"/>
          <w:b w:val="0"/>
          <w:color w:val="000000" w:themeColor="text1"/>
          <w:sz w:val="20"/>
          <w:lang w:val="hr-HR"/>
        </w:rPr>
      </w:pPr>
    </w:p>
    <w:p w14:paraId="1D0E3EAB" w14:textId="77777777" w:rsidR="00812F82" w:rsidRPr="00C651CA" w:rsidRDefault="00812F82" w:rsidP="003741DF">
      <w:pPr>
        <w:pStyle w:val="TH"/>
        <w:spacing w:line="360" w:lineRule="auto"/>
        <w:rPr>
          <w:rFonts w:cs="Arial"/>
          <w:b w:val="0"/>
          <w:color w:val="000000" w:themeColor="text1"/>
          <w:sz w:val="20"/>
          <w:lang w:val="hr-HR"/>
        </w:rPr>
      </w:pPr>
    </w:p>
    <w:p w14:paraId="4686E104" w14:textId="77777777" w:rsidR="00D225D0" w:rsidRPr="00C651CA" w:rsidRDefault="00D225D0" w:rsidP="003741DF">
      <w:pPr>
        <w:pStyle w:val="TH"/>
        <w:spacing w:line="360" w:lineRule="auto"/>
        <w:rPr>
          <w:rFonts w:cs="Arial"/>
          <w:b w:val="0"/>
          <w:color w:val="000000" w:themeColor="text1"/>
          <w:sz w:val="20"/>
          <w:lang w:val="hr-HR"/>
        </w:rPr>
        <w:sectPr w:rsidR="00D225D0" w:rsidRPr="00C651CA" w:rsidSect="00AE2E05">
          <w:pgSz w:w="11907" w:h="16840" w:code="9"/>
          <w:pgMar w:top="1418" w:right="1134" w:bottom="1134" w:left="1418" w:header="851" w:footer="851" w:gutter="0"/>
          <w:cols w:space="720"/>
          <w:noEndnote/>
        </w:sectPr>
      </w:pPr>
    </w:p>
    <w:p w14:paraId="3F732773" w14:textId="77777777" w:rsidR="00347537" w:rsidRPr="00C651CA" w:rsidRDefault="00347537" w:rsidP="00347537">
      <w:pPr>
        <w:pStyle w:val="T1"/>
        <w:spacing w:before="0" w:after="0" w:line="240" w:lineRule="auto"/>
        <w:rPr>
          <w:rFonts w:cs="Arial"/>
          <w:color w:val="000000" w:themeColor="text1"/>
          <w:sz w:val="20"/>
          <w:lang w:val="hr-HR"/>
        </w:rPr>
      </w:pPr>
    </w:p>
    <w:p w14:paraId="3FBD4E2E" w14:textId="25EFC44F"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AC6CD3" w:rsidRPr="00C651CA">
        <w:rPr>
          <w:rFonts w:cs="Arial"/>
          <w:color w:val="000000" w:themeColor="text1"/>
          <w:sz w:val="20"/>
          <w:lang w:val="hr-HR"/>
        </w:rPr>
        <w:tab/>
        <w:t>Upravljanje rizicima (nastavak)</w:t>
      </w:r>
    </w:p>
    <w:p w14:paraId="5C6D07A9" w14:textId="77777777" w:rsidR="00347537" w:rsidRPr="00C651CA" w:rsidRDefault="00347537" w:rsidP="00347537">
      <w:pPr>
        <w:pStyle w:val="T1"/>
        <w:spacing w:before="0" w:after="0" w:line="240" w:lineRule="auto"/>
        <w:rPr>
          <w:rFonts w:cs="Arial"/>
          <w:color w:val="000000" w:themeColor="text1"/>
          <w:sz w:val="20"/>
          <w:lang w:val="hr-HR"/>
        </w:rPr>
      </w:pPr>
    </w:p>
    <w:p w14:paraId="5DCBCD23" w14:textId="25CC9834"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3900A3" w:rsidRPr="00C651CA">
        <w:rPr>
          <w:rFonts w:cs="Arial"/>
          <w:color w:val="000000" w:themeColor="text1"/>
          <w:sz w:val="20"/>
          <w:lang w:val="hr-HR"/>
        </w:rPr>
        <w:t>3</w:t>
      </w:r>
      <w:r w:rsidR="00AC6CD3" w:rsidRPr="00C651CA">
        <w:rPr>
          <w:rFonts w:cs="Arial"/>
          <w:color w:val="000000" w:themeColor="text1"/>
          <w:sz w:val="20"/>
          <w:lang w:val="hr-HR"/>
        </w:rPr>
        <w:t xml:space="preserve">. </w:t>
      </w:r>
      <w:r w:rsidR="00AC6CD3" w:rsidRPr="00C651CA">
        <w:rPr>
          <w:rFonts w:cs="Arial"/>
          <w:color w:val="000000" w:themeColor="text1"/>
          <w:sz w:val="20"/>
          <w:lang w:val="hr-HR"/>
        </w:rPr>
        <w:tab/>
        <w:t>Kreditni rizik (nastavak)</w:t>
      </w:r>
    </w:p>
    <w:p w14:paraId="6E89A362" w14:textId="77777777" w:rsidR="00347537" w:rsidRPr="00C651CA" w:rsidRDefault="00347537" w:rsidP="00347537">
      <w:pPr>
        <w:pStyle w:val="T1"/>
        <w:spacing w:before="0" w:after="0" w:line="240" w:lineRule="auto"/>
        <w:rPr>
          <w:rFonts w:cs="Arial"/>
          <w:color w:val="000000" w:themeColor="text1"/>
          <w:sz w:val="20"/>
          <w:lang w:val="hr-HR"/>
        </w:rPr>
      </w:pPr>
    </w:p>
    <w:p w14:paraId="314DE77B" w14:textId="77777777" w:rsidR="00AC6CD3"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AC6CD3" w:rsidRPr="00C651CA">
        <w:rPr>
          <w:rFonts w:cs="Arial"/>
          <w:color w:val="000000" w:themeColor="text1"/>
          <w:sz w:val="20"/>
          <w:lang w:val="hr-HR"/>
        </w:rPr>
        <w:t xml:space="preserve"> izloženost kreditnom riziku (nastavak)</w:t>
      </w:r>
    </w:p>
    <w:p w14:paraId="14B61D59" w14:textId="77777777" w:rsidR="00347537" w:rsidRPr="00C651CA" w:rsidRDefault="00347537" w:rsidP="00347537">
      <w:pPr>
        <w:pStyle w:val="T1"/>
        <w:spacing w:before="0" w:after="0" w:line="240" w:lineRule="auto"/>
        <w:rPr>
          <w:rFonts w:cs="Arial"/>
          <w:color w:val="000000" w:themeColor="text1"/>
          <w:sz w:val="20"/>
          <w:lang w:val="hr-HR"/>
        </w:rPr>
      </w:pPr>
    </w:p>
    <w:p w14:paraId="299093A2" w14:textId="77777777" w:rsidR="00812F82" w:rsidRPr="00C651CA" w:rsidRDefault="00812F82" w:rsidP="00E266C9">
      <w:pPr>
        <w:pStyle w:val="TH"/>
        <w:spacing w:line="240" w:lineRule="auto"/>
        <w:jc w:val="both"/>
        <w:rPr>
          <w:rFonts w:cs="Arial"/>
          <w:b w:val="0"/>
          <w:color w:val="000000" w:themeColor="text1"/>
          <w:sz w:val="20"/>
          <w:lang w:val="hr-HR"/>
        </w:rPr>
      </w:pPr>
      <w:bookmarkStart w:id="1049" w:name="_Toc67329727"/>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 xml:space="preserve">preuzetih obveza prema industrijskim granama,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Pr="00C651CA">
        <w:rPr>
          <w:rFonts w:cs="Arial"/>
          <w:b w:val="0"/>
          <w:color w:val="000000" w:themeColor="text1"/>
          <w:sz w:val="20"/>
          <w:lang w:val="hr-HR"/>
        </w:rPr>
        <w:t>:</w:t>
      </w:r>
      <w:bookmarkEnd w:id="1049"/>
    </w:p>
    <w:tbl>
      <w:tblPr>
        <w:tblpPr w:leftFromText="180" w:rightFromText="180" w:vertAnchor="text" w:horzAnchor="margin" w:tblpY="290"/>
        <w:tblOverlap w:val="never"/>
        <w:tblW w:w="5000" w:type="pct"/>
        <w:tblLayout w:type="fixed"/>
        <w:tblCellMar>
          <w:left w:w="30" w:type="dxa"/>
          <w:right w:w="30" w:type="dxa"/>
        </w:tblCellMar>
        <w:tblLook w:val="0000" w:firstRow="0" w:lastRow="0" w:firstColumn="0" w:lastColumn="0" w:noHBand="0" w:noVBand="0"/>
      </w:tblPr>
      <w:tblGrid>
        <w:gridCol w:w="4849"/>
        <w:gridCol w:w="1127"/>
        <w:gridCol w:w="1127"/>
        <w:gridCol w:w="1126"/>
        <w:gridCol w:w="1126"/>
      </w:tblGrid>
      <w:tr w:rsidR="00E14286" w:rsidRPr="009C411C" w14:paraId="35AE8FE7" w14:textId="77777777" w:rsidTr="00F959D0">
        <w:trPr>
          <w:cantSplit/>
          <w:trHeight w:val="250"/>
          <w:tblHeader/>
        </w:trPr>
        <w:tc>
          <w:tcPr>
            <w:tcW w:w="2590" w:type="pct"/>
            <w:vAlign w:val="bottom"/>
          </w:tcPr>
          <w:p w14:paraId="2A7C7F73" w14:textId="77777777" w:rsidR="005A4337" w:rsidRPr="009C411C" w:rsidRDefault="005A4337" w:rsidP="00EE6718">
            <w:pPr>
              <w:pStyle w:val="TH"/>
              <w:rPr>
                <w:rFonts w:cs="Arial"/>
                <w:color w:val="000000" w:themeColor="text1"/>
                <w:sz w:val="18"/>
                <w:szCs w:val="18"/>
                <w:lang w:val="hr-HR"/>
              </w:rPr>
            </w:pPr>
            <w:bookmarkStart w:id="1050" w:name="_Toc67329728"/>
            <w:r w:rsidRPr="009C411C">
              <w:rPr>
                <w:rFonts w:cs="Arial"/>
                <w:color w:val="000000" w:themeColor="text1"/>
                <w:sz w:val="18"/>
                <w:szCs w:val="18"/>
                <w:lang w:val="hr-HR"/>
              </w:rPr>
              <w:t>Banka</w:t>
            </w:r>
            <w:bookmarkEnd w:id="1050"/>
          </w:p>
        </w:tc>
        <w:tc>
          <w:tcPr>
            <w:tcW w:w="602" w:type="pct"/>
            <w:vAlign w:val="bottom"/>
          </w:tcPr>
          <w:p w14:paraId="05323134" w14:textId="77777777" w:rsidR="005A4337" w:rsidRPr="009C411C" w:rsidRDefault="00AB0953" w:rsidP="00EE6718">
            <w:pPr>
              <w:pStyle w:val="TH"/>
              <w:jc w:val="right"/>
              <w:rPr>
                <w:rFonts w:cs="Arial"/>
                <w:color w:val="000000" w:themeColor="text1"/>
                <w:sz w:val="18"/>
                <w:szCs w:val="18"/>
                <w:lang w:val="hr-HR"/>
              </w:rPr>
            </w:pPr>
            <w:bookmarkStart w:id="1051" w:name="_Toc67329729"/>
            <w:r w:rsidRPr="009C411C">
              <w:rPr>
                <w:rFonts w:cs="Arial"/>
                <w:color w:val="000000" w:themeColor="text1"/>
                <w:sz w:val="18"/>
                <w:szCs w:val="18"/>
                <w:lang w:val="hr-HR"/>
              </w:rPr>
              <w:t>N</w:t>
            </w:r>
            <w:r w:rsidR="00FC1F94" w:rsidRPr="009C411C">
              <w:rPr>
                <w:rFonts w:cs="Arial"/>
                <w:color w:val="000000" w:themeColor="text1"/>
                <w:sz w:val="18"/>
                <w:szCs w:val="18"/>
                <w:lang w:val="hr-HR"/>
              </w:rPr>
              <w:t>eto n</w:t>
            </w:r>
            <w:r w:rsidR="005A4337" w:rsidRPr="009C411C">
              <w:rPr>
                <w:rFonts w:cs="Arial"/>
                <w:color w:val="000000" w:themeColor="text1"/>
                <w:sz w:val="18"/>
                <w:szCs w:val="18"/>
                <w:lang w:val="hr-HR"/>
              </w:rPr>
              <w:t>ajveća izloženost</w:t>
            </w:r>
            <w:bookmarkEnd w:id="1051"/>
          </w:p>
        </w:tc>
        <w:tc>
          <w:tcPr>
            <w:tcW w:w="602" w:type="pct"/>
            <w:vAlign w:val="bottom"/>
          </w:tcPr>
          <w:p w14:paraId="719643DF" w14:textId="77777777" w:rsidR="005A4337" w:rsidRPr="009C411C" w:rsidRDefault="005A4337" w:rsidP="00EE6718">
            <w:pPr>
              <w:pStyle w:val="TH"/>
              <w:jc w:val="right"/>
              <w:rPr>
                <w:rFonts w:cs="Arial"/>
                <w:color w:val="000000" w:themeColor="text1"/>
                <w:sz w:val="18"/>
                <w:szCs w:val="18"/>
                <w:lang w:val="hr-HR"/>
              </w:rPr>
            </w:pPr>
            <w:bookmarkStart w:id="1052" w:name="_Toc67329730"/>
            <w:r w:rsidRPr="009C411C">
              <w:rPr>
                <w:rFonts w:cs="Arial"/>
                <w:color w:val="000000" w:themeColor="text1"/>
                <w:sz w:val="18"/>
                <w:szCs w:val="18"/>
                <w:lang w:val="hr-HR"/>
              </w:rPr>
              <w:t>N</w:t>
            </w:r>
            <w:r w:rsidR="00FC1F94" w:rsidRPr="009C411C">
              <w:rPr>
                <w:rFonts w:cs="Arial"/>
                <w:color w:val="000000" w:themeColor="text1"/>
                <w:sz w:val="18"/>
                <w:szCs w:val="18"/>
                <w:lang w:val="hr-HR"/>
              </w:rPr>
              <w:t>eto n</w:t>
            </w:r>
            <w:r w:rsidRPr="009C411C">
              <w:rPr>
                <w:rFonts w:cs="Arial"/>
                <w:color w:val="000000" w:themeColor="text1"/>
                <w:sz w:val="18"/>
                <w:szCs w:val="18"/>
                <w:lang w:val="hr-HR"/>
              </w:rPr>
              <w:t>ajveća izloženost</w:t>
            </w:r>
            <w:r w:rsidR="00AB0953" w:rsidRPr="009C411C">
              <w:rPr>
                <w:rFonts w:cs="Arial"/>
                <w:color w:val="000000" w:themeColor="text1"/>
                <w:sz w:val="18"/>
                <w:szCs w:val="18"/>
                <w:lang w:val="hr-HR"/>
              </w:rPr>
              <w:t xml:space="preserve"> </w:t>
            </w:r>
            <w:r w:rsidR="00AB0953" w:rsidRPr="009C411C">
              <w:rPr>
                <w:rFonts w:cs="Arial"/>
                <w:b w:val="0"/>
                <w:color w:val="000000" w:themeColor="text1"/>
                <w:sz w:val="18"/>
                <w:szCs w:val="18"/>
                <w:lang w:val="hr-HR"/>
              </w:rPr>
              <w:t xml:space="preserve"> </w:t>
            </w:r>
            <w:r w:rsidR="00AB0953" w:rsidRPr="009C411C">
              <w:rPr>
                <w:rFonts w:cs="Arial"/>
                <w:color w:val="000000" w:themeColor="text1"/>
                <w:sz w:val="18"/>
                <w:szCs w:val="18"/>
                <w:lang w:val="hr-HR"/>
              </w:rPr>
              <w:t>nakon umanjenja za sredstva osiguranja</w:t>
            </w:r>
            <w:bookmarkEnd w:id="1052"/>
          </w:p>
        </w:tc>
        <w:tc>
          <w:tcPr>
            <w:tcW w:w="602" w:type="pct"/>
            <w:vAlign w:val="bottom"/>
          </w:tcPr>
          <w:p w14:paraId="2CB6B3C1" w14:textId="77777777" w:rsidR="005A4337" w:rsidRPr="009C411C" w:rsidRDefault="00AB0953" w:rsidP="00EE6718">
            <w:pPr>
              <w:pStyle w:val="TH"/>
              <w:jc w:val="right"/>
              <w:rPr>
                <w:rFonts w:cs="Arial"/>
                <w:color w:val="000000" w:themeColor="text1"/>
                <w:sz w:val="18"/>
                <w:szCs w:val="18"/>
                <w:lang w:val="hr-HR"/>
              </w:rPr>
            </w:pPr>
            <w:bookmarkStart w:id="1053" w:name="_Toc67329731"/>
            <w:r w:rsidRPr="009C411C">
              <w:rPr>
                <w:rFonts w:cs="Arial"/>
                <w:color w:val="000000" w:themeColor="text1"/>
                <w:sz w:val="18"/>
                <w:szCs w:val="18"/>
                <w:lang w:val="hr-HR"/>
              </w:rPr>
              <w:t>N</w:t>
            </w:r>
            <w:r w:rsidR="00FC1F94" w:rsidRPr="009C411C">
              <w:rPr>
                <w:rFonts w:cs="Arial"/>
                <w:color w:val="000000" w:themeColor="text1"/>
                <w:sz w:val="18"/>
                <w:szCs w:val="18"/>
                <w:lang w:val="hr-HR"/>
              </w:rPr>
              <w:t>eto n</w:t>
            </w:r>
            <w:r w:rsidR="005A4337" w:rsidRPr="009C411C">
              <w:rPr>
                <w:rFonts w:cs="Arial"/>
                <w:color w:val="000000" w:themeColor="text1"/>
                <w:sz w:val="18"/>
                <w:szCs w:val="18"/>
                <w:lang w:val="hr-HR"/>
              </w:rPr>
              <w:t>ajveća izloženost</w:t>
            </w:r>
            <w:bookmarkEnd w:id="1053"/>
          </w:p>
        </w:tc>
        <w:tc>
          <w:tcPr>
            <w:tcW w:w="602" w:type="pct"/>
            <w:vAlign w:val="bottom"/>
          </w:tcPr>
          <w:p w14:paraId="781AC2C2" w14:textId="77777777" w:rsidR="005A4337" w:rsidRPr="009C411C" w:rsidRDefault="005A4337" w:rsidP="00EE6718">
            <w:pPr>
              <w:pStyle w:val="TH"/>
              <w:jc w:val="right"/>
              <w:rPr>
                <w:rFonts w:cs="Arial"/>
                <w:color w:val="000000" w:themeColor="text1"/>
                <w:sz w:val="18"/>
                <w:szCs w:val="18"/>
                <w:lang w:val="hr-HR"/>
              </w:rPr>
            </w:pPr>
            <w:bookmarkStart w:id="1054" w:name="_Toc67329732"/>
            <w:r w:rsidRPr="009C411C">
              <w:rPr>
                <w:rFonts w:cs="Arial"/>
                <w:color w:val="000000" w:themeColor="text1"/>
                <w:sz w:val="18"/>
                <w:szCs w:val="18"/>
                <w:lang w:val="hr-HR"/>
              </w:rPr>
              <w:t>N</w:t>
            </w:r>
            <w:r w:rsidR="00FC1F94" w:rsidRPr="009C411C">
              <w:rPr>
                <w:rFonts w:cs="Arial"/>
                <w:color w:val="000000" w:themeColor="text1"/>
                <w:sz w:val="18"/>
                <w:szCs w:val="18"/>
                <w:lang w:val="hr-HR"/>
              </w:rPr>
              <w:t>eto n</w:t>
            </w:r>
            <w:r w:rsidR="00AB0953" w:rsidRPr="009C411C">
              <w:rPr>
                <w:rFonts w:cs="Arial"/>
                <w:color w:val="000000" w:themeColor="text1"/>
                <w:sz w:val="18"/>
                <w:szCs w:val="18"/>
                <w:lang w:val="hr-HR"/>
              </w:rPr>
              <w:t>a</w:t>
            </w:r>
            <w:r w:rsidRPr="009C411C">
              <w:rPr>
                <w:rFonts w:cs="Arial"/>
                <w:color w:val="000000" w:themeColor="text1"/>
                <w:sz w:val="18"/>
                <w:szCs w:val="18"/>
                <w:lang w:val="hr-HR"/>
              </w:rPr>
              <w:t>jveća izloženost</w:t>
            </w:r>
            <w:r w:rsidR="00AB0953" w:rsidRPr="009C411C">
              <w:rPr>
                <w:rFonts w:cs="Arial"/>
                <w:color w:val="000000" w:themeColor="text1"/>
                <w:sz w:val="18"/>
                <w:szCs w:val="18"/>
                <w:lang w:val="hr-HR"/>
              </w:rPr>
              <w:t xml:space="preserve">  nakon umanjenja za sredstva osiguranja</w:t>
            </w:r>
            <w:bookmarkEnd w:id="1054"/>
          </w:p>
        </w:tc>
      </w:tr>
      <w:tr w:rsidR="00E14286" w:rsidRPr="009C411C" w14:paraId="37DAF1B1" w14:textId="77777777" w:rsidTr="00F959D0">
        <w:trPr>
          <w:cantSplit/>
          <w:trHeight w:val="159"/>
          <w:tblHeader/>
        </w:trPr>
        <w:tc>
          <w:tcPr>
            <w:tcW w:w="2590" w:type="pct"/>
            <w:vAlign w:val="bottom"/>
          </w:tcPr>
          <w:p w14:paraId="04D35B7A" w14:textId="77777777" w:rsidR="005A4337" w:rsidRPr="009C411C" w:rsidRDefault="005A4337" w:rsidP="00EE6718">
            <w:pPr>
              <w:spacing w:line="120" w:lineRule="auto"/>
              <w:ind w:left="113" w:hanging="113"/>
              <w:jc w:val="center"/>
              <w:rPr>
                <w:rFonts w:ascii="Arial" w:hAnsi="Arial" w:cs="Arial"/>
                <w:color w:val="000000" w:themeColor="text1"/>
                <w:sz w:val="18"/>
                <w:szCs w:val="18"/>
                <w:lang w:val="hr-HR"/>
              </w:rPr>
            </w:pPr>
          </w:p>
        </w:tc>
        <w:tc>
          <w:tcPr>
            <w:tcW w:w="602" w:type="pct"/>
            <w:vAlign w:val="bottom"/>
          </w:tcPr>
          <w:p w14:paraId="3B690088" w14:textId="77777777" w:rsidR="005A4337" w:rsidRPr="009C411C" w:rsidRDefault="005A4337" w:rsidP="00EE6718">
            <w:pPr>
              <w:pStyle w:val="TH"/>
              <w:spacing w:line="120" w:lineRule="auto"/>
              <w:jc w:val="center"/>
              <w:rPr>
                <w:rFonts w:cs="Arial"/>
                <w:color w:val="000000" w:themeColor="text1"/>
                <w:sz w:val="18"/>
                <w:szCs w:val="18"/>
                <w:lang w:val="hr-HR"/>
              </w:rPr>
            </w:pPr>
          </w:p>
        </w:tc>
        <w:tc>
          <w:tcPr>
            <w:tcW w:w="602" w:type="pct"/>
            <w:vAlign w:val="bottom"/>
          </w:tcPr>
          <w:p w14:paraId="46463780" w14:textId="77777777" w:rsidR="005A4337" w:rsidRPr="009C411C" w:rsidRDefault="005A4337" w:rsidP="00EE6718">
            <w:pPr>
              <w:pStyle w:val="TH"/>
              <w:spacing w:line="120" w:lineRule="auto"/>
              <w:jc w:val="center"/>
              <w:rPr>
                <w:rFonts w:cs="Arial"/>
                <w:color w:val="000000" w:themeColor="text1"/>
                <w:sz w:val="18"/>
                <w:szCs w:val="18"/>
                <w:lang w:val="hr-HR"/>
              </w:rPr>
            </w:pPr>
          </w:p>
        </w:tc>
        <w:tc>
          <w:tcPr>
            <w:tcW w:w="602" w:type="pct"/>
            <w:vAlign w:val="bottom"/>
          </w:tcPr>
          <w:p w14:paraId="0ECBF807" w14:textId="77777777" w:rsidR="005A4337" w:rsidRPr="009C411C" w:rsidRDefault="005A4337" w:rsidP="00EE6718">
            <w:pPr>
              <w:pStyle w:val="TH"/>
              <w:spacing w:line="120" w:lineRule="auto"/>
              <w:jc w:val="center"/>
              <w:rPr>
                <w:rFonts w:cs="Arial"/>
                <w:color w:val="000000" w:themeColor="text1"/>
                <w:sz w:val="18"/>
                <w:szCs w:val="18"/>
                <w:lang w:val="hr-HR"/>
              </w:rPr>
            </w:pPr>
          </w:p>
        </w:tc>
        <w:tc>
          <w:tcPr>
            <w:tcW w:w="602" w:type="pct"/>
            <w:vAlign w:val="bottom"/>
          </w:tcPr>
          <w:p w14:paraId="41F6E5CE" w14:textId="77777777" w:rsidR="005A4337" w:rsidRPr="009C411C" w:rsidRDefault="005A4337" w:rsidP="00EE6718">
            <w:pPr>
              <w:pStyle w:val="TH"/>
              <w:spacing w:line="120" w:lineRule="auto"/>
              <w:jc w:val="center"/>
              <w:rPr>
                <w:rFonts w:cs="Arial"/>
                <w:color w:val="000000" w:themeColor="text1"/>
                <w:sz w:val="18"/>
                <w:szCs w:val="18"/>
                <w:lang w:val="hr-HR"/>
              </w:rPr>
            </w:pPr>
          </w:p>
        </w:tc>
      </w:tr>
      <w:tr w:rsidR="00E14286" w:rsidRPr="009C411C" w14:paraId="329DBAAB" w14:textId="77777777" w:rsidTr="00F959D0">
        <w:trPr>
          <w:cantSplit/>
          <w:trHeight w:val="250"/>
          <w:tblHeader/>
        </w:trPr>
        <w:tc>
          <w:tcPr>
            <w:tcW w:w="2590" w:type="pct"/>
          </w:tcPr>
          <w:p w14:paraId="6576F5AE" w14:textId="77777777" w:rsidR="00202833" w:rsidRPr="009C411C" w:rsidRDefault="00202833" w:rsidP="00EE6718">
            <w:pPr>
              <w:ind w:left="113" w:hanging="113"/>
              <w:rPr>
                <w:rFonts w:ascii="Arial" w:hAnsi="Arial" w:cs="Arial"/>
                <w:color w:val="000000" w:themeColor="text1"/>
                <w:sz w:val="18"/>
                <w:szCs w:val="18"/>
                <w:lang w:val="hr-HR"/>
              </w:rPr>
            </w:pPr>
          </w:p>
        </w:tc>
        <w:tc>
          <w:tcPr>
            <w:tcW w:w="602" w:type="pct"/>
            <w:vAlign w:val="bottom"/>
          </w:tcPr>
          <w:p w14:paraId="1FBC0102" w14:textId="04126D4B" w:rsidR="00202833" w:rsidRPr="009C411C" w:rsidRDefault="00AD2EF7" w:rsidP="00EE6718">
            <w:pPr>
              <w:tabs>
                <w:tab w:val="right" w:pos="1202"/>
              </w:tabs>
              <w:spacing w:line="240" w:lineRule="atLeast"/>
              <w:jc w:val="right"/>
              <w:outlineLvl w:val="0"/>
              <w:rPr>
                <w:rFonts w:ascii="Arial" w:hAnsi="Arial" w:cs="Arial"/>
                <w:b/>
                <w:color w:val="000000" w:themeColor="text1"/>
                <w:sz w:val="18"/>
                <w:szCs w:val="18"/>
                <w:lang w:val="hr-HR"/>
              </w:rPr>
            </w:pPr>
            <w:bookmarkStart w:id="1055" w:name="_Toc67329733"/>
            <w:r w:rsidRPr="009C411C">
              <w:rPr>
                <w:rFonts w:ascii="Arial" w:hAnsi="Arial" w:cs="Arial"/>
                <w:b/>
                <w:color w:val="000000" w:themeColor="text1"/>
                <w:sz w:val="18"/>
                <w:szCs w:val="18"/>
                <w:lang w:val="hr-HR"/>
              </w:rPr>
              <w:t xml:space="preserve">31. prosinca </w:t>
            </w:r>
            <w:r w:rsidR="00AA2F81" w:rsidRPr="009C411C">
              <w:rPr>
                <w:rFonts w:ascii="Arial" w:hAnsi="Arial" w:cs="Arial"/>
                <w:b/>
                <w:color w:val="000000" w:themeColor="text1"/>
                <w:sz w:val="18"/>
                <w:szCs w:val="18"/>
                <w:lang w:val="hr-HR"/>
              </w:rPr>
              <w:t>20</w:t>
            </w:r>
            <w:r w:rsidR="002F6DB7" w:rsidRPr="009C411C">
              <w:rPr>
                <w:rFonts w:ascii="Arial" w:hAnsi="Arial" w:cs="Arial"/>
                <w:b/>
                <w:color w:val="000000" w:themeColor="text1"/>
                <w:sz w:val="18"/>
                <w:szCs w:val="18"/>
                <w:lang w:val="hr-HR"/>
              </w:rPr>
              <w:t>2</w:t>
            </w:r>
            <w:r w:rsidR="00217240">
              <w:rPr>
                <w:rFonts w:ascii="Arial" w:hAnsi="Arial" w:cs="Arial"/>
                <w:b/>
                <w:color w:val="000000" w:themeColor="text1"/>
                <w:sz w:val="18"/>
                <w:szCs w:val="18"/>
                <w:lang w:val="hr-HR"/>
              </w:rPr>
              <w:t>3</w:t>
            </w:r>
            <w:r w:rsidR="00202833" w:rsidRPr="009C411C">
              <w:rPr>
                <w:rFonts w:ascii="Arial" w:hAnsi="Arial" w:cs="Arial"/>
                <w:b/>
                <w:color w:val="000000" w:themeColor="text1"/>
                <w:sz w:val="18"/>
                <w:szCs w:val="18"/>
                <w:lang w:val="hr-HR"/>
              </w:rPr>
              <w:t>.</w:t>
            </w:r>
            <w:bookmarkEnd w:id="1055"/>
          </w:p>
        </w:tc>
        <w:tc>
          <w:tcPr>
            <w:tcW w:w="602" w:type="pct"/>
            <w:vAlign w:val="bottom"/>
          </w:tcPr>
          <w:p w14:paraId="0A7F79AE" w14:textId="1D6EB248" w:rsidR="00202833" w:rsidRPr="009C411C" w:rsidRDefault="00AD2EF7" w:rsidP="00EE6718">
            <w:pPr>
              <w:tabs>
                <w:tab w:val="right" w:pos="1202"/>
              </w:tabs>
              <w:spacing w:line="240" w:lineRule="atLeast"/>
              <w:jc w:val="right"/>
              <w:outlineLvl w:val="0"/>
              <w:rPr>
                <w:rFonts w:ascii="Arial" w:hAnsi="Arial" w:cs="Arial"/>
                <w:b/>
                <w:color w:val="000000" w:themeColor="text1"/>
                <w:sz w:val="18"/>
                <w:szCs w:val="18"/>
                <w:lang w:val="hr-HR"/>
              </w:rPr>
            </w:pPr>
            <w:bookmarkStart w:id="1056" w:name="_Toc67329734"/>
            <w:r w:rsidRPr="009C411C">
              <w:rPr>
                <w:rFonts w:ascii="Arial" w:hAnsi="Arial" w:cs="Arial"/>
                <w:b/>
                <w:color w:val="000000" w:themeColor="text1"/>
                <w:sz w:val="18"/>
                <w:szCs w:val="18"/>
                <w:lang w:val="hr-HR"/>
              </w:rPr>
              <w:t xml:space="preserve">31. prosinca </w:t>
            </w:r>
            <w:r w:rsidR="00AA2F81" w:rsidRPr="009C411C">
              <w:rPr>
                <w:rFonts w:ascii="Arial" w:hAnsi="Arial" w:cs="Arial"/>
                <w:b/>
                <w:color w:val="000000" w:themeColor="text1"/>
                <w:sz w:val="18"/>
                <w:szCs w:val="18"/>
                <w:lang w:val="hr-HR"/>
              </w:rPr>
              <w:t>20</w:t>
            </w:r>
            <w:r w:rsidR="002F6DB7" w:rsidRPr="009C411C">
              <w:rPr>
                <w:rFonts w:ascii="Arial" w:hAnsi="Arial" w:cs="Arial"/>
                <w:b/>
                <w:color w:val="000000" w:themeColor="text1"/>
                <w:sz w:val="18"/>
                <w:szCs w:val="18"/>
                <w:lang w:val="hr-HR"/>
              </w:rPr>
              <w:t>2</w:t>
            </w:r>
            <w:r w:rsidR="00217240">
              <w:rPr>
                <w:rFonts w:ascii="Arial" w:hAnsi="Arial" w:cs="Arial"/>
                <w:b/>
                <w:color w:val="000000" w:themeColor="text1"/>
                <w:sz w:val="18"/>
                <w:szCs w:val="18"/>
                <w:lang w:val="hr-HR"/>
              </w:rPr>
              <w:t>3</w:t>
            </w:r>
            <w:r w:rsidR="00202833" w:rsidRPr="009C411C">
              <w:rPr>
                <w:rFonts w:ascii="Arial" w:hAnsi="Arial" w:cs="Arial"/>
                <w:b/>
                <w:color w:val="000000" w:themeColor="text1"/>
                <w:sz w:val="18"/>
                <w:szCs w:val="18"/>
                <w:lang w:val="hr-HR"/>
              </w:rPr>
              <w:t>.</w:t>
            </w:r>
            <w:bookmarkEnd w:id="1056"/>
          </w:p>
        </w:tc>
        <w:tc>
          <w:tcPr>
            <w:tcW w:w="602" w:type="pct"/>
            <w:vAlign w:val="bottom"/>
          </w:tcPr>
          <w:p w14:paraId="576BB46B" w14:textId="15CB1E48" w:rsidR="00202833" w:rsidRPr="009C411C" w:rsidRDefault="00AD2EF7" w:rsidP="00EE6718">
            <w:pPr>
              <w:tabs>
                <w:tab w:val="right" w:pos="1202"/>
              </w:tabs>
              <w:spacing w:line="240" w:lineRule="atLeast"/>
              <w:jc w:val="right"/>
              <w:outlineLvl w:val="0"/>
              <w:rPr>
                <w:rFonts w:ascii="Arial" w:hAnsi="Arial" w:cs="Arial"/>
                <w:b/>
                <w:color w:val="000000" w:themeColor="text1"/>
                <w:sz w:val="18"/>
                <w:szCs w:val="18"/>
                <w:lang w:val="hr-HR"/>
              </w:rPr>
            </w:pPr>
            <w:bookmarkStart w:id="1057" w:name="_Toc67329735"/>
            <w:r w:rsidRPr="009C411C">
              <w:rPr>
                <w:rFonts w:ascii="Arial" w:hAnsi="Arial" w:cs="Arial"/>
                <w:b/>
                <w:color w:val="000000" w:themeColor="text1"/>
                <w:sz w:val="18"/>
                <w:szCs w:val="18"/>
                <w:lang w:val="hr-HR"/>
              </w:rPr>
              <w:t xml:space="preserve">31. prosinca </w:t>
            </w:r>
            <w:r w:rsidR="00AA2F81" w:rsidRPr="009C411C">
              <w:rPr>
                <w:rFonts w:ascii="Arial" w:hAnsi="Arial" w:cs="Arial"/>
                <w:b/>
                <w:color w:val="000000" w:themeColor="text1"/>
                <w:sz w:val="18"/>
                <w:szCs w:val="18"/>
                <w:lang w:val="hr-HR"/>
              </w:rPr>
              <w:t>20</w:t>
            </w:r>
            <w:r w:rsidR="00240D39" w:rsidRPr="009C411C">
              <w:rPr>
                <w:rFonts w:ascii="Arial" w:hAnsi="Arial" w:cs="Arial"/>
                <w:b/>
                <w:color w:val="000000" w:themeColor="text1"/>
                <w:sz w:val="18"/>
                <w:szCs w:val="18"/>
                <w:lang w:val="hr-HR"/>
              </w:rPr>
              <w:t>2</w:t>
            </w:r>
            <w:r w:rsidR="00217240">
              <w:rPr>
                <w:rFonts w:ascii="Arial" w:hAnsi="Arial" w:cs="Arial"/>
                <w:b/>
                <w:color w:val="000000" w:themeColor="text1"/>
                <w:sz w:val="18"/>
                <w:szCs w:val="18"/>
                <w:lang w:val="hr-HR"/>
              </w:rPr>
              <w:t>2</w:t>
            </w:r>
            <w:r w:rsidR="00202833" w:rsidRPr="009C411C">
              <w:rPr>
                <w:rFonts w:ascii="Arial" w:hAnsi="Arial" w:cs="Arial"/>
                <w:b/>
                <w:color w:val="000000" w:themeColor="text1"/>
                <w:sz w:val="18"/>
                <w:szCs w:val="18"/>
                <w:lang w:val="hr-HR"/>
              </w:rPr>
              <w:t>.</w:t>
            </w:r>
            <w:bookmarkEnd w:id="1057"/>
          </w:p>
        </w:tc>
        <w:tc>
          <w:tcPr>
            <w:tcW w:w="602" w:type="pct"/>
            <w:vAlign w:val="bottom"/>
          </w:tcPr>
          <w:p w14:paraId="59F54D27" w14:textId="6326CC29" w:rsidR="00202833" w:rsidRPr="009C411C" w:rsidRDefault="00AD2EF7" w:rsidP="00EE6718">
            <w:pPr>
              <w:tabs>
                <w:tab w:val="right" w:pos="1202"/>
              </w:tabs>
              <w:spacing w:line="240" w:lineRule="atLeast"/>
              <w:jc w:val="right"/>
              <w:outlineLvl w:val="0"/>
              <w:rPr>
                <w:rFonts w:ascii="Arial" w:hAnsi="Arial" w:cs="Arial"/>
                <w:b/>
                <w:color w:val="000000" w:themeColor="text1"/>
                <w:sz w:val="18"/>
                <w:szCs w:val="18"/>
                <w:lang w:val="hr-HR"/>
              </w:rPr>
            </w:pPr>
            <w:bookmarkStart w:id="1058" w:name="_Toc67329736"/>
            <w:r w:rsidRPr="009C411C">
              <w:rPr>
                <w:rFonts w:ascii="Arial" w:hAnsi="Arial" w:cs="Arial"/>
                <w:b/>
                <w:color w:val="000000" w:themeColor="text1"/>
                <w:sz w:val="18"/>
                <w:szCs w:val="18"/>
                <w:lang w:val="hr-HR"/>
              </w:rPr>
              <w:t xml:space="preserve">31. prosinca </w:t>
            </w:r>
            <w:r w:rsidR="00AA2F81" w:rsidRPr="009C411C">
              <w:rPr>
                <w:rFonts w:ascii="Arial" w:hAnsi="Arial" w:cs="Arial"/>
                <w:b/>
                <w:color w:val="000000" w:themeColor="text1"/>
                <w:sz w:val="18"/>
                <w:szCs w:val="18"/>
                <w:lang w:val="hr-HR"/>
              </w:rPr>
              <w:t>20</w:t>
            </w:r>
            <w:r w:rsidR="00240D39" w:rsidRPr="009C411C">
              <w:rPr>
                <w:rFonts w:ascii="Arial" w:hAnsi="Arial" w:cs="Arial"/>
                <w:b/>
                <w:color w:val="000000" w:themeColor="text1"/>
                <w:sz w:val="18"/>
                <w:szCs w:val="18"/>
                <w:lang w:val="hr-HR"/>
              </w:rPr>
              <w:t>2</w:t>
            </w:r>
            <w:r w:rsidR="00217240">
              <w:rPr>
                <w:rFonts w:ascii="Arial" w:hAnsi="Arial" w:cs="Arial"/>
                <w:b/>
                <w:color w:val="000000" w:themeColor="text1"/>
                <w:sz w:val="18"/>
                <w:szCs w:val="18"/>
                <w:lang w:val="hr-HR"/>
              </w:rPr>
              <w:t>2</w:t>
            </w:r>
            <w:r w:rsidR="00202833" w:rsidRPr="009C411C">
              <w:rPr>
                <w:rFonts w:ascii="Arial" w:hAnsi="Arial" w:cs="Arial"/>
                <w:b/>
                <w:color w:val="000000" w:themeColor="text1"/>
                <w:sz w:val="18"/>
                <w:szCs w:val="18"/>
                <w:lang w:val="hr-HR"/>
              </w:rPr>
              <w:t>.</w:t>
            </w:r>
            <w:bookmarkEnd w:id="1058"/>
          </w:p>
        </w:tc>
      </w:tr>
      <w:tr w:rsidR="00217240" w:rsidRPr="009C411C" w14:paraId="24253BB9" w14:textId="77777777" w:rsidTr="00F959D0">
        <w:trPr>
          <w:cantSplit/>
          <w:trHeight w:val="250"/>
          <w:tblHeader/>
        </w:trPr>
        <w:tc>
          <w:tcPr>
            <w:tcW w:w="2590" w:type="pct"/>
          </w:tcPr>
          <w:p w14:paraId="680F025E" w14:textId="77777777" w:rsidR="00217240" w:rsidRPr="009C411C" w:rsidRDefault="00217240" w:rsidP="00217240">
            <w:pPr>
              <w:ind w:left="113" w:hanging="113"/>
              <w:rPr>
                <w:rFonts w:ascii="Arial" w:hAnsi="Arial" w:cs="Arial"/>
                <w:color w:val="000000" w:themeColor="text1"/>
                <w:sz w:val="18"/>
                <w:szCs w:val="18"/>
                <w:lang w:val="hr-HR"/>
              </w:rPr>
            </w:pPr>
          </w:p>
        </w:tc>
        <w:tc>
          <w:tcPr>
            <w:tcW w:w="602" w:type="pct"/>
          </w:tcPr>
          <w:p w14:paraId="22DABE98" w14:textId="1ABD722E" w:rsidR="00217240" w:rsidRPr="00217240" w:rsidRDefault="00217240" w:rsidP="00217240">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3CCE9D05" w14:textId="44CFEFEB" w:rsidR="00217240" w:rsidRPr="00217240" w:rsidRDefault="00217240" w:rsidP="00217240">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5D6A8D73" w14:textId="79F4BB37" w:rsidR="00217240" w:rsidRPr="00217240" w:rsidRDefault="00217240" w:rsidP="00217240">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5BC15D4D" w14:textId="0EC7A3B8" w:rsidR="00217240" w:rsidRPr="00217240" w:rsidRDefault="00217240" w:rsidP="00217240">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r>
      <w:tr w:rsidR="00217240" w:rsidRPr="009C411C" w14:paraId="1D0EC74C" w14:textId="77777777" w:rsidTr="00F959D0">
        <w:trPr>
          <w:cantSplit/>
          <w:trHeight w:val="56"/>
          <w:tblHeader/>
        </w:trPr>
        <w:tc>
          <w:tcPr>
            <w:tcW w:w="2590" w:type="pct"/>
            <w:vAlign w:val="bottom"/>
          </w:tcPr>
          <w:p w14:paraId="4370FF80" w14:textId="77777777" w:rsidR="00217240" w:rsidRPr="009C411C" w:rsidRDefault="00217240" w:rsidP="00217240">
            <w:pPr>
              <w:ind w:left="113" w:hanging="113"/>
              <w:jc w:val="right"/>
              <w:rPr>
                <w:rFonts w:ascii="Arial" w:hAnsi="Arial" w:cs="Arial"/>
                <w:color w:val="000000" w:themeColor="text1"/>
                <w:sz w:val="18"/>
                <w:szCs w:val="18"/>
                <w:lang w:val="hr-HR"/>
              </w:rPr>
            </w:pPr>
          </w:p>
        </w:tc>
        <w:tc>
          <w:tcPr>
            <w:tcW w:w="602" w:type="pct"/>
            <w:vAlign w:val="bottom"/>
          </w:tcPr>
          <w:p w14:paraId="61069C6D" w14:textId="77777777" w:rsidR="00217240" w:rsidRPr="009C411C" w:rsidRDefault="00217240" w:rsidP="00217240">
            <w:pPr>
              <w:pStyle w:val="TH"/>
              <w:spacing w:line="240" w:lineRule="auto"/>
              <w:jc w:val="right"/>
              <w:rPr>
                <w:rFonts w:cs="Arial"/>
                <w:color w:val="000000" w:themeColor="text1"/>
                <w:sz w:val="18"/>
                <w:szCs w:val="18"/>
                <w:lang w:val="hr-HR"/>
              </w:rPr>
            </w:pPr>
          </w:p>
        </w:tc>
        <w:tc>
          <w:tcPr>
            <w:tcW w:w="602" w:type="pct"/>
            <w:vAlign w:val="bottom"/>
          </w:tcPr>
          <w:p w14:paraId="55ABF403" w14:textId="77777777" w:rsidR="00217240" w:rsidRPr="009C411C" w:rsidRDefault="00217240" w:rsidP="00217240">
            <w:pPr>
              <w:pStyle w:val="TH"/>
              <w:spacing w:line="240" w:lineRule="auto"/>
              <w:jc w:val="right"/>
              <w:rPr>
                <w:rFonts w:cs="Arial"/>
                <w:color w:val="000000" w:themeColor="text1"/>
                <w:sz w:val="18"/>
                <w:szCs w:val="18"/>
                <w:lang w:val="hr-HR"/>
              </w:rPr>
            </w:pPr>
          </w:p>
        </w:tc>
        <w:tc>
          <w:tcPr>
            <w:tcW w:w="602" w:type="pct"/>
            <w:vAlign w:val="bottom"/>
          </w:tcPr>
          <w:p w14:paraId="40BCFEF1" w14:textId="77777777" w:rsidR="00217240" w:rsidRPr="009C411C" w:rsidRDefault="00217240" w:rsidP="00217240">
            <w:pPr>
              <w:pStyle w:val="TH"/>
              <w:spacing w:line="240" w:lineRule="auto"/>
              <w:jc w:val="right"/>
              <w:rPr>
                <w:rFonts w:cs="Arial"/>
                <w:color w:val="000000" w:themeColor="text1"/>
                <w:sz w:val="18"/>
                <w:szCs w:val="18"/>
                <w:lang w:val="hr-HR"/>
              </w:rPr>
            </w:pPr>
          </w:p>
        </w:tc>
        <w:tc>
          <w:tcPr>
            <w:tcW w:w="602" w:type="pct"/>
            <w:vAlign w:val="bottom"/>
          </w:tcPr>
          <w:p w14:paraId="2D8D33F3" w14:textId="77777777" w:rsidR="00217240" w:rsidRPr="009C411C" w:rsidRDefault="00217240" w:rsidP="00217240">
            <w:pPr>
              <w:pStyle w:val="TH"/>
              <w:spacing w:line="240" w:lineRule="auto"/>
              <w:jc w:val="right"/>
              <w:rPr>
                <w:rFonts w:cs="Arial"/>
                <w:color w:val="000000" w:themeColor="text1"/>
                <w:sz w:val="18"/>
                <w:szCs w:val="18"/>
                <w:lang w:val="hr-HR"/>
              </w:rPr>
            </w:pPr>
          </w:p>
        </w:tc>
      </w:tr>
      <w:tr w:rsidR="006F3C83" w:rsidRPr="009C411C" w14:paraId="70C0F64C" w14:textId="77777777" w:rsidTr="00F959D0">
        <w:trPr>
          <w:cantSplit/>
          <w:trHeight w:val="250"/>
          <w:tblHeader/>
        </w:trPr>
        <w:tc>
          <w:tcPr>
            <w:tcW w:w="2590" w:type="pct"/>
            <w:vAlign w:val="center"/>
          </w:tcPr>
          <w:p w14:paraId="5B00762A"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59" w:name="_Toc67329741"/>
            <w:r w:rsidRPr="009C411C">
              <w:rPr>
                <w:rFonts w:ascii="Arial" w:hAnsi="Arial" w:cs="Arial"/>
                <w:color w:val="000000" w:themeColor="text1"/>
                <w:sz w:val="18"/>
                <w:szCs w:val="18"/>
                <w:lang w:val="hr-HR"/>
              </w:rPr>
              <w:t>Financijske djelatnosti i djelatnosti osiguranja</w:t>
            </w:r>
            <w:bookmarkEnd w:id="1059"/>
          </w:p>
        </w:tc>
        <w:tc>
          <w:tcPr>
            <w:tcW w:w="602" w:type="pct"/>
            <w:tcBorders>
              <w:top w:val="nil"/>
              <w:left w:val="nil"/>
              <w:bottom w:val="nil"/>
              <w:right w:val="nil"/>
            </w:tcBorders>
            <w:shd w:val="clear" w:color="auto" w:fill="auto"/>
            <w:vAlign w:val="bottom"/>
          </w:tcPr>
          <w:p w14:paraId="3BC21501" w14:textId="0C0CF55A"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1.564.952</w:t>
            </w:r>
          </w:p>
        </w:tc>
        <w:tc>
          <w:tcPr>
            <w:tcW w:w="602" w:type="pct"/>
            <w:tcBorders>
              <w:top w:val="nil"/>
              <w:left w:val="nil"/>
              <w:bottom w:val="nil"/>
              <w:right w:val="nil"/>
            </w:tcBorders>
            <w:shd w:val="clear" w:color="auto" w:fill="auto"/>
            <w:vAlign w:val="bottom"/>
          </w:tcPr>
          <w:p w14:paraId="1FACA8D9" w14:textId="682D24F5" w:rsidR="006F3C83" w:rsidRPr="008B57F3" w:rsidRDefault="006F3C83" w:rsidP="006F3C83">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602" w:type="pct"/>
            <w:tcBorders>
              <w:top w:val="nil"/>
              <w:left w:val="nil"/>
              <w:bottom w:val="nil"/>
              <w:right w:val="nil"/>
            </w:tcBorders>
            <w:shd w:val="clear" w:color="auto" w:fill="auto"/>
            <w:vAlign w:val="bottom"/>
          </w:tcPr>
          <w:p w14:paraId="3DD64C5F" w14:textId="51EF5C11"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1.310.233 </w:t>
            </w:r>
          </w:p>
        </w:tc>
        <w:tc>
          <w:tcPr>
            <w:tcW w:w="602" w:type="pct"/>
            <w:tcBorders>
              <w:top w:val="nil"/>
              <w:left w:val="nil"/>
              <w:bottom w:val="nil"/>
              <w:right w:val="nil"/>
            </w:tcBorders>
            <w:shd w:val="clear" w:color="auto" w:fill="auto"/>
            <w:vAlign w:val="bottom"/>
          </w:tcPr>
          <w:p w14:paraId="613CB38C" w14:textId="66ABD396"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 </w:t>
            </w:r>
          </w:p>
        </w:tc>
      </w:tr>
      <w:tr w:rsidR="006F3C83" w:rsidRPr="009C411C" w14:paraId="5D903B13" w14:textId="77777777" w:rsidTr="00F959D0">
        <w:trPr>
          <w:cantSplit/>
          <w:trHeight w:val="250"/>
          <w:tblHeader/>
        </w:trPr>
        <w:tc>
          <w:tcPr>
            <w:tcW w:w="2590" w:type="pct"/>
            <w:vAlign w:val="center"/>
          </w:tcPr>
          <w:p w14:paraId="35B5A5CA" w14:textId="77777777" w:rsidR="006F3C83" w:rsidRPr="009C411C" w:rsidRDefault="006F3C83" w:rsidP="006F3C83">
            <w:pPr>
              <w:tabs>
                <w:tab w:val="right" w:pos="1202"/>
              </w:tabs>
              <w:outlineLvl w:val="0"/>
              <w:rPr>
                <w:rFonts w:ascii="Arial" w:hAnsi="Arial" w:cs="Arial"/>
                <w:color w:val="000000" w:themeColor="text1"/>
                <w:sz w:val="18"/>
                <w:szCs w:val="18"/>
                <w:lang w:val="hr-HR"/>
              </w:rPr>
            </w:pPr>
            <w:bookmarkStart w:id="1060" w:name="_Toc67329746"/>
            <w:r w:rsidRPr="009C411C">
              <w:rPr>
                <w:rFonts w:ascii="Arial" w:eastAsia="Calibri" w:hAnsi="Arial" w:cs="Arial"/>
                <w:color w:val="000000" w:themeColor="text1"/>
                <w:sz w:val="18"/>
                <w:szCs w:val="18"/>
                <w:lang w:val="hr-HR"/>
              </w:rPr>
              <w:t>Vodoopskrba, opskrba električnom energijom i ostala infrastruktura</w:t>
            </w:r>
            <w:bookmarkEnd w:id="1060"/>
          </w:p>
        </w:tc>
        <w:tc>
          <w:tcPr>
            <w:tcW w:w="602" w:type="pct"/>
            <w:tcBorders>
              <w:top w:val="nil"/>
              <w:left w:val="nil"/>
              <w:bottom w:val="nil"/>
              <w:right w:val="nil"/>
            </w:tcBorders>
            <w:shd w:val="clear" w:color="auto" w:fill="auto"/>
            <w:vAlign w:val="bottom"/>
          </w:tcPr>
          <w:p w14:paraId="14A60AAE" w14:textId="26EFABBD"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336.728</w:t>
            </w:r>
          </w:p>
        </w:tc>
        <w:tc>
          <w:tcPr>
            <w:tcW w:w="602" w:type="pct"/>
            <w:tcBorders>
              <w:top w:val="nil"/>
              <w:left w:val="nil"/>
              <w:bottom w:val="nil"/>
              <w:right w:val="nil"/>
            </w:tcBorders>
            <w:shd w:val="clear" w:color="auto" w:fill="auto"/>
            <w:vAlign w:val="bottom"/>
          </w:tcPr>
          <w:p w14:paraId="40F475F3" w14:textId="539C383E"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178.496</w:t>
            </w:r>
          </w:p>
        </w:tc>
        <w:tc>
          <w:tcPr>
            <w:tcW w:w="602" w:type="pct"/>
            <w:tcBorders>
              <w:top w:val="nil"/>
              <w:left w:val="nil"/>
              <w:bottom w:val="nil"/>
              <w:right w:val="nil"/>
            </w:tcBorders>
            <w:shd w:val="clear" w:color="auto" w:fill="auto"/>
            <w:vAlign w:val="bottom"/>
          </w:tcPr>
          <w:p w14:paraId="7D5DC2B7" w14:textId="68E11268"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338.065 </w:t>
            </w:r>
          </w:p>
        </w:tc>
        <w:tc>
          <w:tcPr>
            <w:tcW w:w="602" w:type="pct"/>
            <w:tcBorders>
              <w:top w:val="nil"/>
              <w:left w:val="nil"/>
              <w:bottom w:val="nil"/>
              <w:right w:val="nil"/>
            </w:tcBorders>
            <w:shd w:val="clear" w:color="auto" w:fill="auto"/>
            <w:vAlign w:val="bottom"/>
          </w:tcPr>
          <w:p w14:paraId="1103E5B6" w14:textId="1D8C15B9"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140.862 </w:t>
            </w:r>
          </w:p>
        </w:tc>
      </w:tr>
      <w:tr w:rsidR="006F3C83" w:rsidRPr="009C411C" w14:paraId="60651C57" w14:textId="77777777" w:rsidTr="00F959D0">
        <w:trPr>
          <w:cantSplit/>
          <w:trHeight w:val="250"/>
          <w:tblHeader/>
        </w:trPr>
        <w:tc>
          <w:tcPr>
            <w:tcW w:w="2590" w:type="pct"/>
            <w:vAlign w:val="center"/>
          </w:tcPr>
          <w:p w14:paraId="01373E71"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1" w:name="_Toc67329751"/>
            <w:r w:rsidRPr="009C411C">
              <w:rPr>
                <w:rFonts w:ascii="Arial" w:hAnsi="Arial" w:cs="Arial"/>
                <w:color w:val="000000" w:themeColor="text1"/>
                <w:sz w:val="18"/>
                <w:szCs w:val="18"/>
                <w:lang w:val="hr-HR"/>
              </w:rPr>
              <w:t>Turizam</w:t>
            </w:r>
            <w:bookmarkEnd w:id="1061"/>
          </w:p>
        </w:tc>
        <w:tc>
          <w:tcPr>
            <w:tcW w:w="602" w:type="pct"/>
            <w:tcBorders>
              <w:top w:val="nil"/>
              <w:left w:val="nil"/>
              <w:bottom w:val="nil"/>
              <w:right w:val="nil"/>
            </w:tcBorders>
            <w:shd w:val="clear" w:color="auto" w:fill="auto"/>
            <w:vAlign w:val="bottom"/>
          </w:tcPr>
          <w:p w14:paraId="3F63362A" w14:textId="2B268069"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421.616</w:t>
            </w:r>
          </w:p>
        </w:tc>
        <w:tc>
          <w:tcPr>
            <w:tcW w:w="602" w:type="pct"/>
            <w:tcBorders>
              <w:top w:val="nil"/>
              <w:left w:val="nil"/>
              <w:bottom w:val="nil"/>
              <w:right w:val="nil"/>
            </w:tcBorders>
            <w:shd w:val="clear" w:color="auto" w:fill="auto"/>
            <w:vAlign w:val="bottom"/>
          </w:tcPr>
          <w:p w14:paraId="5C21BD2D" w14:textId="7F190678"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15.995</w:t>
            </w:r>
          </w:p>
        </w:tc>
        <w:tc>
          <w:tcPr>
            <w:tcW w:w="602" w:type="pct"/>
            <w:tcBorders>
              <w:top w:val="nil"/>
              <w:left w:val="nil"/>
              <w:bottom w:val="nil"/>
              <w:right w:val="nil"/>
            </w:tcBorders>
            <w:shd w:val="clear" w:color="auto" w:fill="auto"/>
            <w:vAlign w:val="bottom"/>
          </w:tcPr>
          <w:p w14:paraId="15635D70" w14:textId="222A09F0"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448.101 </w:t>
            </w:r>
          </w:p>
        </w:tc>
        <w:tc>
          <w:tcPr>
            <w:tcW w:w="602" w:type="pct"/>
            <w:tcBorders>
              <w:top w:val="nil"/>
              <w:left w:val="nil"/>
              <w:bottom w:val="nil"/>
              <w:right w:val="nil"/>
            </w:tcBorders>
            <w:shd w:val="clear" w:color="auto" w:fill="auto"/>
            <w:vAlign w:val="bottom"/>
          </w:tcPr>
          <w:p w14:paraId="20044F5B" w14:textId="41CC0AB6"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31.432 </w:t>
            </w:r>
          </w:p>
        </w:tc>
      </w:tr>
      <w:tr w:rsidR="006F3C83" w:rsidRPr="009C411C" w14:paraId="7AF5AD64" w14:textId="77777777" w:rsidTr="00F959D0">
        <w:trPr>
          <w:cantSplit/>
          <w:trHeight w:val="250"/>
          <w:tblHeader/>
        </w:trPr>
        <w:tc>
          <w:tcPr>
            <w:tcW w:w="2590" w:type="pct"/>
            <w:vAlign w:val="center"/>
          </w:tcPr>
          <w:p w14:paraId="21FD1DFC"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2" w:name="_Toc67329756"/>
            <w:r w:rsidRPr="009C411C">
              <w:rPr>
                <w:rFonts w:ascii="Arial" w:hAnsi="Arial" w:cs="Arial"/>
                <w:color w:val="000000" w:themeColor="text1"/>
                <w:sz w:val="18"/>
                <w:szCs w:val="18"/>
                <w:lang w:val="hr-HR"/>
              </w:rPr>
              <w:t>Prijevoz, skladištenje i veze</w:t>
            </w:r>
            <w:bookmarkEnd w:id="1062"/>
          </w:p>
        </w:tc>
        <w:tc>
          <w:tcPr>
            <w:tcW w:w="602" w:type="pct"/>
            <w:tcBorders>
              <w:top w:val="nil"/>
              <w:left w:val="nil"/>
              <w:bottom w:val="nil"/>
              <w:right w:val="nil"/>
            </w:tcBorders>
            <w:shd w:val="clear" w:color="auto" w:fill="auto"/>
            <w:vAlign w:val="bottom"/>
          </w:tcPr>
          <w:p w14:paraId="06740100" w14:textId="7E1A30FC"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386.609</w:t>
            </w:r>
          </w:p>
        </w:tc>
        <w:tc>
          <w:tcPr>
            <w:tcW w:w="602" w:type="pct"/>
            <w:tcBorders>
              <w:top w:val="nil"/>
              <w:left w:val="nil"/>
              <w:bottom w:val="nil"/>
              <w:right w:val="nil"/>
            </w:tcBorders>
            <w:shd w:val="clear" w:color="auto" w:fill="auto"/>
            <w:vAlign w:val="bottom"/>
          </w:tcPr>
          <w:p w14:paraId="2B57162C" w14:textId="4DD63C71"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62.260</w:t>
            </w:r>
          </w:p>
        </w:tc>
        <w:tc>
          <w:tcPr>
            <w:tcW w:w="602" w:type="pct"/>
            <w:tcBorders>
              <w:top w:val="nil"/>
              <w:left w:val="nil"/>
              <w:bottom w:val="nil"/>
              <w:right w:val="nil"/>
            </w:tcBorders>
            <w:shd w:val="clear" w:color="auto" w:fill="auto"/>
            <w:vAlign w:val="bottom"/>
          </w:tcPr>
          <w:p w14:paraId="46FA602A" w14:textId="4BC3CFBE"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389.198 </w:t>
            </w:r>
          </w:p>
        </w:tc>
        <w:tc>
          <w:tcPr>
            <w:tcW w:w="602" w:type="pct"/>
            <w:tcBorders>
              <w:top w:val="nil"/>
              <w:left w:val="nil"/>
              <w:bottom w:val="nil"/>
              <w:right w:val="nil"/>
            </w:tcBorders>
            <w:shd w:val="clear" w:color="auto" w:fill="auto"/>
            <w:vAlign w:val="bottom"/>
          </w:tcPr>
          <w:p w14:paraId="0E47FE5B" w14:textId="32058DE2"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71.857 </w:t>
            </w:r>
          </w:p>
        </w:tc>
      </w:tr>
      <w:tr w:rsidR="006F3C83" w:rsidRPr="009C411C" w14:paraId="700C3B9D" w14:textId="77777777" w:rsidTr="00F959D0">
        <w:trPr>
          <w:cantSplit/>
          <w:trHeight w:val="250"/>
          <w:tblHeader/>
        </w:trPr>
        <w:tc>
          <w:tcPr>
            <w:tcW w:w="2590" w:type="pct"/>
            <w:vAlign w:val="center"/>
          </w:tcPr>
          <w:p w14:paraId="3E09C858"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3" w:name="_Toc67329761"/>
            <w:r w:rsidRPr="009C411C">
              <w:rPr>
                <w:rFonts w:ascii="Arial" w:hAnsi="Arial" w:cs="Arial"/>
                <w:color w:val="000000" w:themeColor="text1"/>
                <w:sz w:val="18"/>
                <w:szCs w:val="18"/>
                <w:lang w:val="hr-HR"/>
              </w:rPr>
              <w:t>Brodogradnja</w:t>
            </w:r>
            <w:bookmarkEnd w:id="1063"/>
          </w:p>
        </w:tc>
        <w:tc>
          <w:tcPr>
            <w:tcW w:w="602" w:type="pct"/>
            <w:tcBorders>
              <w:top w:val="nil"/>
              <w:left w:val="nil"/>
              <w:bottom w:val="nil"/>
              <w:right w:val="nil"/>
            </w:tcBorders>
            <w:shd w:val="clear" w:color="auto" w:fill="auto"/>
            <w:vAlign w:val="bottom"/>
          </w:tcPr>
          <w:p w14:paraId="1857AAEB" w14:textId="2ED98F7F"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162.243</w:t>
            </w:r>
          </w:p>
        </w:tc>
        <w:tc>
          <w:tcPr>
            <w:tcW w:w="602" w:type="pct"/>
            <w:tcBorders>
              <w:top w:val="nil"/>
              <w:left w:val="nil"/>
              <w:bottom w:val="nil"/>
              <w:right w:val="nil"/>
            </w:tcBorders>
            <w:shd w:val="clear" w:color="auto" w:fill="auto"/>
            <w:vAlign w:val="bottom"/>
          </w:tcPr>
          <w:p w14:paraId="7644AFC4" w14:textId="6B62C9CF"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17.674</w:t>
            </w:r>
          </w:p>
        </w:tc>
        <w:tc>
          <w:tcPr>
            <w:tcW w:w="602" w:type="pct"/>
            <w:tcBorders>
              <w:top w:val="nil"/>
              <w:left w:val="nil"/>
              <w:bottom w:val="nil"/>
              <w:right w:val="nil"/>
            </w:tcBorders>
            <w:shd w:val="clear" w:color="auto" w:fill="auto"/>
            <w:vAlign w:val="bottom"/>
          </w:tcPr>
          <w:p w14:paraId="4417ED76" w14:textId="1A20D31F"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198.653 </w:t>
            </w:r>
          </w:p>
        </w:tc>
        <w:tc>
          <w:tcPr>
            <w:tcW w:w="602" w:type="pct"/>
            <w:tcBorders>
              <w:top w:val="nil"/>
              <w:left w:val="nil"/>
              <w:bottom w:val="nil"/>
              <w:right w:val="nil"/>
            </w:tcBorders>
            <w:shd w:val="clear" w:color="auto" w:fill="auto"/>
            <w:vAlign w:val="bottom"/>
          </w:tcPr>
          <w:p w14:paraId="64FD9A10" w14:textId="48422AEF"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5.62</w:t>
            </w:r>
            <w:r>
              <w:rPr>
                <w:rFonts w:ascii="Arial" w:hAnsi="Arial" w:cs="Arial"/>
                <w:sz w:val="18"/>
                <w:szCs w:val="18"/>
              </w:rPr>
              <w:t>6</w:t>
            </w:r>
            <w:r w:rsidRPr="0004162A">
              <w:rPr>
                <w:rFonts w:ascii="Arial" w:hAnsi="Arial" w:cs="Arial"/>
                <w:sz w:val="18"/>
                <w:szCs w:val="18"/>
              </w:rPr>
              <w:t xml:space="preserve"> </w:t>
            </w:r>
          </w:p>
        </w:tc>
      </w:tr>
      <w:tr w:rsidR="006F3C83" w:rsidRPr="009C411C" w14:paraId="5D873D77" w14:textId="77777777" w:rsidTr="00F959D0">
        <w:trPr>
          <w:cantSplit/>
          <w:trHeight w:val="250"/>
          <w:tblHeader/>
        </w:trPr>
        <w:tc>
          <w:tcPr>
            <w:tcW w:w="2590" w:type="pct"/>
            <w:vAlign w:val="center"/>
          </w:tcPr>
          <w:p w14:paraId="2057F424"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4" w:name="_Toc67329766"/>
            <w:r w:rsidRPr="009C411C">
              <w:rPr>
                <w:rFonts w:ascii="Arial" w:hAnsi="Arial" w:cs="Arial"/>
                <w:color w:val="000000" w:themeColor="text1"/>
                <w:sz w:val="18"/>
                <w:szCs w:val="18"/>
                <w:lang w:val="hr-HR"/>
              </w:rPr>
              <w:t>Poljoprivreda i ribarstvo</w:t>
            </w:r>
            <w:bookmarkEnd w:id="1064"/>
          </w:p>
        </w:tc>
        <w:tc>
          <w:tcPr>
            <w:tcW w:w="602" w:type="pct"/>
            <w:tcBorders>
              <w:top w:val="nil"/>
              <w:left w:val="nil"/>
              <w:bottom w:val="nil"/>
              <w:right w:val="nil"/>
            </w:tcBorders>
            <w:shd w:val="clear" w:color="auto" w:fill="auto"/>
            <w:vAlign w:val="bottom"/>
          </w:tcPr>
          <w:p w14:paraId="693DD787" w14:textId="47E4FFC3"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100.207</w:t>
            </w:r>
          </w:p>
        </w:tc>
        <w:tc>
          <w:tcPr>
            <w:tcW w:w="602" w:type="pct"/>
            <w:tcBorders>
              <w:top w:val="nil"/>
              <w:left w:val="nil"/>
              <w:bottom w:val="nil"/>
              <w:right w:val="nil"/>
            </w:tcBorders>
            <w:shd w:val="clear" w:color="auto" w:fill="auto"/>
            <w:vAlign w:val="bottom"/>
          </w:tcPr>
          <w:p w14:paraId="048236B4" w14:textId="3734B588"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31.165</w:t>
            </w:r>
          </w:p>
        </w:tc>
        <w:tc>
          <w:tcPr>
            <w:tcW w:w="602" w:type="pct"/>
            <w:tcBorders>
              <w:top w:val="nil"/>
              <w:left w:val="nil"/>
              <w:bottom w:val="nil"/>
              <w:right w:val="nil"/>
            </w:tcBorders>
            <w:shd w:val="clear" w:color="auto" w:fill="auto"/>
            <w:vAlign w:val="bottom"/>
          </w:tcPr>
          <w:p w14:paraId="12795702" w14:textId="115A1FE9"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78.25</w:t>
            </w:r>
            <w:r>
              <w:rPr>
                <w:rFonts w:ascii="Arial" w:hAnsi="Arial" w:cs="Arial"/>
                <w:sz w:val="18"/>
                <w:szCs w:val="18"/>
              </w:rPr>
              <w:t>3</w:t>
            </w:r>
            <w:r w:rsidRPr="0004162A">
              <w:rPr>
                <w:rFonts w:ascii="Arial" w:hAnsi="Arial" w:cs="Arial"/>
                <w:sz w:val="18"/>
                <w:szCs w:val="18"/>
              </w:rPr>
              <w:t xml:space="preserve"> </w:t>
            </w:r>
          </w:p>
        </w:tc>
        <w:tc>
          <w:tcPr>
            <w:tcW w:w="602" w:type="pct"/>
            <w:tcBorders>
              <w:top w:val="nil"/>
              <w:left w:val="nil"/>
              <w:bottom w:val="nil"/>
              <w:right w:val="nil"/>
            </w:tcBorders>
            <w:shd w:val="clear" w:color="auto" w:fill="auto"/>
            <w:vAlign w:val="bottom"/>
          </w:tcPr>
          <w:p w14:paraId="540BA35E" w14:textId="570C87AE"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12.622 </w:t>
            </w:r>
          </w:p>
        </w:tc>
      </w:tr>
      <w:tr w:rsidR="006F3C83" w:rsidRPr="009C411C" w14:paraId="3775954A" w14:textId="77777777" w:rsidTr="00F959D0">
        <w:trPr>
          <w:cantSplit/>
          <w:trHeight w:val="250"/>
          <w:tblHeader/>
        </w:trPr>
        <w:tc>
          <w:tcPr>
            <w:tcW w:w="2590" w:type="pct"/>
            <w:vAlign w:val="center"/>
          </w:tcPr>
          <w:p w14:paraId="284DE2C9"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5" w:name="_Toc67329771"/>
            <w:r w:rsidRPr="009C411C">
              <w:rPr>
                <w:rFonts w:ascii="Arial" w:hAnsi="Arial" w:cs="Arial"/>
                <w:color w:val="000000" w:themeColor="text1"/>
                <w:sz w:val="18"/>
                <w:szCs w:val="18"/>
                <w:lang w:val="hr-HR"/>
              </w:rPr>
              <w:t>Proizvodnja prehrambenih proizvoda</w:t>
            </w:r>
            <w:bookmarkEnd w:id="1065"/>
          </w:p>
        </w:tc>
        <w:tc>
          <w:tcPr>
            <w:tcW w:w="602" w:type="pct"/>
            <w:tcBorders>
              <w:top w:val="nil"/>
              <w:left w:val="nil"/>
              <w:bottom w:val="nil"/>
              <w:right w:val="nil"/>
            </w:tcBorders>
            <w:shd w:val="clear" w:color="auto" w:fill="auto"/>
            <w:vAlign w:val="bottom"/>
          </w:tcPr>
          <w:p w14:paraId="4F0209B7" w14:textId="7C24E623"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141.809</w:t>
            </w:r>
          </w:p>
        </w:tc>
        <w:tc>
          <w:tcPr>
            <w:tcW w:w="602" w:type="pct"/>
            <w:tcBorders>
              <w:top w:val="nil"/>
              <w:left w:val="nil"/>
              <w:bottom w:val="nil"/>
              <w:right w:val="nil"/>
            </w:tcBorders>
            <w:shd w:val="clear" w:color="auto" w:fill="auto"/>
            <w:vAlign w:val="bottom"/>
          </w:tcPr>
          <w:p w14:paraId="1C3BA360" w14:textId="2E9DD4B6"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32.107</w:t>
            </w:r>
          </w:p>
        </w:tc>
        <w:tc>
          <w:tcPr>
            <w:tcW w:w="602" w:type="pct"/>
            <w:tcBorders>
              <w:top w:val="nil"/>
              <w:left w:val="nil"/>
              <w:bottom w:val="nil"/>
              <w:right w:val="nil"/>
            </w:tcBorders>
            <w:shd w:val="clear" w:color="auto" w:fill="auto"/>
            <w:vAlign w:val="bottom"/>
          </w:tcPr>
          <w:p w14:paraId="36F750F3" w14:textId="16BE0577"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113.811 </w:t>
            </w:r>
          </w:p>
        </w:tc>
        <w:tc>
          <w:tcPr>
            <w:tcW w:w="602" w:type="pct"/>
            <w:tcBorders>
              <w:top w:val="nil"/>
              <w:left w:val="nil"/>
              <w:bottom w:val="nil"/>
              <w:right w:val="nil"/>
            </w:tcBorders>
            <w:shd w:val="clear" w:color="auto" w:fill="auto"/>
            <w:vAlign w:val="bottom"/>
          </w:tcPr>
          <w:p w14:paraId="48E94129" w14:textId="12E46540"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16.066 </w:t>
            </w:r>
          </w:p>
        </w:tc>
      </w:tr>
      <w:tr w:rsidR="006F3C83" w:rsidRPr="009C411C" w14:paraId="048B7053" w14:textId="77777777" w:rsidTr="00F959D0">
        <w:trPr>
          <w:cantSplit/>
          <w:trHeight w:val="250"/>
          <w:tblHeader/>
        </w:trPr>
        <w:tc>
          <w:tcPr>
            <w:tcW w:w="2590" w:type="pct"/>
            <w:vAlign w:val="center"/>
          </w:tcPr>
          <w:p w14:paraId="34ED1817"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6" w:name="_Toc67329776"/>
            <w:r w:rsidRPr="009C411C">
              <w:rPr>
                <w:rFonts w:ascii="Arial" w:hAnsi="Arial" w:cs="Arial"/>
                <w:color w:val="000000" w:themeColor="text1"/>
                <w:sz w:val="18"/>
                <w:szCs w:val="18"/>
                <w:lang w:val="hr-HR"/>
              </w:rPr>
              <w:t>Građevinarstvo</w:t>
            </w:r>
            <w:bookmarkEnd w:id="1066"/>
          </w:p>
        </w:tc>
        <w:tc>
          <w:tcPr>
            <w:tcW w:w="602" w:type="pct"/>
            <w:tcBorders>
              <w:top w:val="nil"/>
              <w:left w:val="nil"/>
              <w:bottom w:val="nil"/>
              <w:right w:val="nil"/>
            </w:tcBorders>
            <w:shd w:val="clear" w:color="auto" w:fill="auto"/>
            <w:vAlign w:val="bottom"/>
          </w:tcPr>
          <w:p w14:paraId="06C20CE4" w14:textId="77F617AA"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405.272</w:t>
            </w:r>
          </w:p>
        </w:tc>
        <w:tc>
          <w:tcPr>
            <w:tcW w:w="602" w:type="pct"/>
            <w:tcBorders>
              <w:top w:val="nil"/>
              <w:left w:val="nil"/>
              <w:bottom w:val="nil"/>
              <w:right w:val="nil"/>
            </w:tcBorders>
            <w:shd w:val="clear" w:color="auto" w:fill="auto"/>
            <w:vAlign w:val="bottom"/>
          </w:tcPr>
          <w:p w14:paraId="5D7534D5" w14:textId="36F6D4E3"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25.832</w:t>
            </w:r>
          </w:p>
        </w:tc>
        <w:tc>
          <w:tcPr>
            <w:tcW w:w="602" w:type="pct"/>
            <w:tcBorders>
              <w:top w:val="nil"/>
              <w:left w:val="nil"/>
              <w:bottom w:val="nil"/>
              <w:right w:val="nil"/>
            </w:tcBorders>
            <w:shd w:val="clear" w:color="auto" w:fill="auto"/>
            <w:vAlign w:val="bottom"/>
          </w:tcPr>
          <w:p w14:paraId="7478BD72" w14:textId="5F0CF282"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358.649 </w:t>
            </w:r>
          </w:p>
        </w:tc>
        <w:tc>
          <w:tcPr>
            <w:tcW w:w="602" w:type="pct"/>
            <w:tcBorders>
              <w:top w:val="nil"/>
              <w:left w:val="nil"/>
              <w:bottom w:val="nil"/>
              <w:right w:val="nil"/>
            </w:tcBorders>
            <w:shd w:val="clear" w:color="auto" w:fill="auto"/>
            <w:vAlign w:val="bottom"/>
          </w:tcPr>
          <w:p w14:paraId="5708B819" w14:textId="5C447FBE"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10.98</w:t>
            </w:r>
            <w:r>
              <w:rPr>
                <w:rFonts w:ascii="Arial" w:hAnsi="Arial" w:cs="Arial"/>
                <w:sz w:val="18"/>
                <w:szCs w:val="18"/>
              </w:rPr>
              <w:t>9</w:t>
            </w:r>
            <w:r w:rsidRPr="0004162A">
              <w:rPr>
                <w:rFonts w:ascii="Arial" w:hAnsi="Arial" w:cs="Arial"/>
                <w:sz w:val="18"/>
                <w:szCs w:val="18"/>
              </w:rPr>
              <w:t xml:space="preserve"> </w:t>
            </w:r>
          </w:p>
        </w:tc>
      </w:tr>
      <w:tr w:rsidR="006F3C83" w:rsidRPr="009C411C" w14:paraId="4E731E55" w14:textId="77777777" w:rsidTr="00F959D0">
        <w:trPr>
          <w:cantSplit/>
          <w:trHeight w:val="250"/>
          <w:tblHeader/>
        </w:trPr>
        <w:tc>
          <w:tcPr>
            <w:tcW w:w="2590" w:type="pct"/>
            <w:vAlign w:val="center"/>
          </w:tcPr>
          <w:p w14:paraId="7460E070"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7" w:name="_Toc67329781"/>
            <w:r w:rsidRPr="009C411C">
              <w:rPr>
                <w:rFonts w:ascii="Arial" w:hAnsi="Arial" w:cs="Arial"/>
                <w:color w:val="000000" w:themeColor="text1"/>
                <w:sz w:val="18"/>
                <w:szCs w:val="18"/>
                <w:lang w:val="hr-HR"/>
              </w:rPr>
              <w:t>Ostala industrija</w:t>
            </w:r>
            <w:bookmarkEnd w:id="1067"/>
          </w:p>
        </w:tc>
        <w:tc>
          <w:tcPr>
            <w:tcW w:w="602" w:type="pct"/>
            <w:tcBorders>
              <w:top w:val="nil"/>
              <w:left w:val="nil"/>
              <w:bottom w:val="nil"/>
              <w:right w:val="nil"/>
            </w:tcBorders>
            <w:shd w:val="clear" w:color="auto" w:fill="auto"/>
            <w:vAlign w:val="bottom"/>
          </w:tcPr>
          <w:p w14:paraId="438F230C" w14:textId="3651D352"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174.015</w:t>
            </w:r>
          </w:p>
        </w:tc>
        <w:tc>
          <w:tcPr>
            <w:tcW w:w="602" w:type="pct"/>
            <w:tcBorders>
              <w:top w:val="nil"/>
              <w:left w:val="nil"/>
              <w:bottom w:val="nil"/>
              <w:right w:val="nil"/>
            </w:tcBorders>
            <w:shd w:val="clear" w:color="auto" w:fill="auto"/>
            <w:vAlign w:val="bottom"/>
          </w:tcPr>
          <w:p w14:paraId="65404EA9" w14:textId="7C24B5DF"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56.106</w:t>
            </w:r>
          </w:p>
        </w:tc>
        <w:tc>
          <w:tcPr>
            <w:tcW w:w="602" w:type="pct"/>
            <w:tcBorders>
              <w:top w:val="nil"/>
              <w:left w:val="nil"/>
              <w:bottom w:val="nil"/>
              <w:right w:val="nil"/>
            </w:tcBorders>
            <w:shd w:val="clear" w:color="auto" w:fill="auto"/>
            <w:vAlign w:val="bottom"/>
          </w:tcPr>
          <w:p w14:paraId="6F169849" w14:textId="02CFA35E"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119.118 </w:t>
            </w:r>
          </w:p>
        </w:tc>
        <w:tc>
          <w:tcPr>
            <w:tcW w:w="602" w:type="pct"/>
            <w:tcBorders>
              <w:top w:val="nil"/>
              <w:left w:val="nil"/>
              <w:bottom w:val="nil"/>
              <w:right w:val="nil"/>
            </w:tcBorders>
            <w:shd w:val="clear" w:color="auto" w:fill="auto"/>
            <w:vAlign w:val="bottom"/>
          </w:tcPr>
          <w:p w14:paraId="50DD2221" w14:textId="72BAED4A"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27.408 </w:t>
            </w:r>
          </w:p>
        </w:tc>
      </w:tr>
      <w:tr w:rsidR="006F3C83" w:rsidRPr="009C411C" w14:paraId="66D6EAA7" w14:textId="77777777" w:rsidTr="00F959D0">
        <w:trPr>
          <w:cantSplit/>
          <w:trHeight w:val="250"/>
          <w:tblHeader/>
        </w:trPr>
        <w:tc>
          <w:tcPr>
            <w:tcW w:w="2590" w:type="pct"/>
            <w:vAlign w:val="center"/>
          </w:tcPr>
          <w:p w14:paraId="315F949F"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8" w:name="_Toc67329786"/>
            <w:r w:rsidRPr="009C411C">
              <w:rPr>
                <w:rFonts w:ascii="Arial" w:hAnsi="Arial" w:cs="Arial"/>
                <w:color w:val="000000" w:themeColor="text1"/>
                <w:sz w:val="18"/>
                <w:szCs w:val="18"/>
                <w:lang w:val="hr-HR"/>
              </w:rPr>
              <w:t>Javna uprava</w:t>
            </w:r>
            <w:bookmarkEnd w:id="1068"/>
          </w:p>
        </w:tc>
        <w:tc>
          <w:tcPr>
            <w:tcW w:w="602" w:type="pct"/>
            <w:tcBorders>
              <w:top w:val="nil"/>
              <w:left w:val="nil"/>
              <w:bottom w:val="nil"/>
              <w:right w:val="nil"/>
            </w:tcBorders>
            <w:shd w:val="clear" w:color="auto" w:fill="auto"/>
            <w:vAlign w:val="bottom"/>
          </w:tcPr>
          <w:p w14:paraId="3AD56743" w14:textId="276217FC"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231.974</w:t>
            </w:r>
          </w:p>
        </w:tc>
        <w:tc>
          <w:tcPr>
            <w:tcW w:w="602" w:type="pct"/>
            <w:tcBorders>
              <w:top w:val="nil"/>
              <w:left w:val="nil"/>
              <w:bottom w:val="nil"/>
              <w:right w:val="nil"/>
            </w:tcBorders>
            <w:shd w:val="clear" w:color="auto" w:fill="auto"/>
            <w:vAlign w:val="bottom"/>
          </w:tcPr>
          <w:p w14:paraId="27E74477" w14:textId="793EEEA4"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231.548</w:t>
            </w:r>
          </w:p>
        </w:tc>
        <w:tc>
          <w:tcPr>
            <w:tcW w:w="602" w:type="pct"/>
            <w:tcBorders>
              <w:top w:val="nil"/>
              <w:left w:val="nil"/>
              <w:bottom w:val="nil"/>
              <w:right w:val="nil"/>
            </w:tcBorders>
            <w:shd w:val="clear" w:color="auto" w:fill="auto"/>
            <w:vAlign w:val="bottom"/>
          </w:tcPr>
          <w:p w14:paraId="6E3A5BE0" w14:textId="082E2D2B"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358.171 </w:t>
            </w:r>
          </w:p>
        </w:tc>
        <w:tc>
          <w:tcPr>
            <w:tcW w:w="602" w:type="pct"/>
            <w:tcBorders>
              <w:top w:val="nil"/>
              <w:left w:val="nil"/>
              <w:bottom w:val="nil"/>
              <w:right w:val="nil"/>
            </w:tcBorders>
            <w:shd w:val="clear" w:color="auto" w:fill="auto"/>
            <w:vAlign w:val="bottom"/>
          </w:tcPr>
          <w:p w14:paraId="4FE387A0" w14:textId="6E8789C8"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357.749 </w:t>
            </w:r>
          </w:p>
        </w:tc>
      </w:tr>
      <w:tr w:rsidR="006F3C83" w:rsidRPr="009C411C" w14:paraId="76EF9675" w14:textId="77777777" w:rsidTr="00F959D0">
        <w:trPr>
          <w:cantSplit/>
          <w:trHeight w:val="250"/>
          <w:tblHeader/>
        </w:trPr>
        <w:tc>
          <w:tcPr>
            <w:tcW w:w="2590" w:type="pct"/>
            <w:vAlign w:val="center"/>
          </w:tcPr>
          <w:p w14:paraId="5DF4E73A" w14:textId="77777777" w:rsidR="006F3C83" w:rsidRPr="009C411C" w:rsidDel="00FF5490"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69" w:name="_Toc67329791"/>
            <w:r w:rsidRPr="009C411C">
              <w:rPr>
                <w:rFonts w:ascii="Arial" w:hAnsi="Arial" w:cs="Arial"/>
                <w:color w:val="000000" w:themeColor="text1"/>
                <w:sz w:val="18"/>
                <w:szCs w:val="18"/>
                <w:lang w:val="hr-HR"/>
              </w:rPr>
              <w:t>Obrazovanje</w:t>
            </w:r>
            <w:bookmarkEnd w:id="1069"/>
          </w:p>
        </w:tc>
        <w:tc>
          <w:tcPr>
            <w:tcW w:w="602" w:type="pct"/>
            <w:tcBorders>
              <w:top w:val="nil"/>
              <w:left w:val="nil"/>
              <w:bottom w:val="nil"/>
              <w:right w:val="nil"/>
            </w:tcBorders>
            <w:shd w:val="clear" w:color="auto" w:fill="auto"/>
            <w:vAlign w:val="bottom"/>
          </w:tcPr>
          <w:p w14:paraId="17577EC1" w14:textId="7E561072"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10.128</w:t>
            </w:r>
          </w:p>
        </w:tc>
        <w:tc>
          <w:tcPr>
            <w:tcW w:w="602" w:type="pct"/>
            <w:tcBorders>
              <w:top w:val="nil"/>
              <w:left w:val="nil"/>
              <w:bottom w:val="nil"/>
              <w:right w:val="nil"/>
            </w:tcBorders>
            <w:shd w:val="clear" w:color="auto" w:fill="auto"/>
            <w:vAlign w:val="bottom"/>
          </w:tcPr>
          <w:p w14:paraId="12A66E0F" w14:textId="46C1E3D1"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9.737</w:t>
            </w:r>
          </w:p>
        </w:tc>
        <w:tc>
          <w:tcPr>
            <w:tcW w:w="602" w:type="pct"/>
            <w:tcBorders>
              <w:top w:val="nil"/>
              <w:left w:val="nil"/>
              <w:bottom w:val="nil"/>
              <w:right w:val="nil"/>
            </w:tcBorders>
            <w:shd w:val="clear" w:color="auto" w:fill="auto"/>
            <w:vAlign w:val="bottom"/>
          </w:tcPr>
          <w:p w14:paraId="15D8F4EB" w14:textId="60BDC294"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8.791 </w:t>
            </w:r>
          </w:p>
        </w:tc>
        <w:tc>
          <w:tcPr>
            <w:tcW w:w="602" w:type="pct"/>
            <w:tcBorders>
              <w:top w:val="nil"/>
              <w:left w:val="nil"/>
              <w:bottom w:val="nil"/>
              <w:right w:val="nil"/>
            </w:tcBorders>
            <w:shd w:val="clear" w:color="auto" w:fill="auto"/>
            <w:vAlign w:val="bottom"/>
          </w:tcPr>
          <w:p w14:paraId="3F388914" w14:textId="6ADE8A98"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8.420 </w:t>
            </w:r>
          </w:p>
        </w:tc>
      </w:tr>
      <w:tr w:rsidR="006F3C83" w:rsidRPr="009C411C" w14:paraId="1771D921" w14:textId="77777777" w:rsidTr="00F959D0">
        <w:trPr>
          <w:cantSplit/>
          <w:trHeight w:val="20"/>
          <w:tblHeader/>
        </w:trPr>
        <w:tc>
          <w:tcPr>
            <w:tcW w:w="2590" w:type="pct"/>
            <w:vAlign w:val="center"/>
          </w:tcPr>
          <w:p w14:paraId="606C10AC" w14:textId="235AA8F9" w:rsidR="006F3C83" w:rsidRPr="009C411C" w:rsidRDefault="006F3C83" w:rsidP="006F3C83">
            <w:pPr>
              <w:tabs>
                <w:tab w:val="right" w:pos="1202"/>
              </w:tabs>
              <w:outlineLvl w:val="0"/>
              <w:rPr>
                <w:rFonts w:ascii="Arial" w:hAnsi="Arial" w:cs="Arial"/>
                <w:color w:val="000000" w:themeColor="text1"/>
                <w:sz w:val="18"/>
                <w:szCs w:val="18"/>
                <w:lang w:val="hr-HR"/>
              </w:rPr>
            </w:pPr>
            <w:bookmarkStart w:id="1070" w:name="_Toc67329796"/>
            <w:r w:rsidRPr="009C411C">
              <w:rPr>
                <w:rFonts w:ascii="Arial" w:eastAsia="Calibri" w:hAnsi="Arial" w:cs="Arial"/>
                <w:color w:val="000000" w:themeColor="text1"/>
                <w:sz w:val="18"/>
                <w:szCs w:val="18"/>
                <w:lang w:val="hr-HR"/>
              </w:rPr>
              <w:t>Proizvodnja metala i gotovih metalnih proizvoda, osim strojeva i opreme</w:t>
            </w:r>
            <w:bookmarkEnd w:id="1070"/>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shd w:val="clear" w:color="auto" w:fill="auto"/>
            <w:vAlign w:val="bottom"/>
          </w:tcPr>
          <w:p w14:paraId="2CC86E3A" w14:textId="174DB340"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51.331</w:t>
            </w:r>
          </w:p>
        </w:tc>
        <w:tc>
          <w:tcPr>
            <w:tcW w:w="602" w:type="pct"/>
            <w:tcBorders>
              <w:top w:val="nil"/>
              <w:left w:val="nil"/>
              <w:bottom w:val="nil"/>
              <w:right w:val="nil"/>
            </w:tcBorders>
            <w:shd w:val="clear" w:color="auto" w:fill="auto"/>
            <w:vAlign w:val="bottom"/>
          </w:tcPr>
          <w:p w14:paraId="20397573" w14:textId="1AE26E6D"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6.955</w:t>
            </w:r>
          </w:p>
        </w:tc>
        <w:tc>
          <w:tcPr>
            <w:tcW w:w="602" w:type="pct"/>
            <w:tcBorders>
              <w:top w:val="nil"/>
              <w:left w:val="nil"/>
              <w:bottom w:val="nil"/>
              <w:right w:val="nil"/>
            </w:tcBorders>
            <w:shd w:val="clear" w:color="auto" w:fill="auto"/>
            <w:vAlign w:val="bottom"/>
          </w:tcPr>
          <w:p w14:paraId="575B701A" w14:textId="7677D975"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51.877 </w:t>
            </w:r>
          </w:p>
        </w:tc>
        <w:tc>
          <w:tcPr>
            <w:tcW w:w="602" w:type="pct"/>
            <w:tcBorders>
              <w:top w:val="nil"/>
              <w:left w:val="nil"/>
              <w:bottom w:val="nil"/>
              <w:right w:val="nil"/>
            </w:tcBorders>
            <w:shd w:val="clear" w:color="auto" w:fill="auto"/>
            <w:vAlign w:val="bottom"/>
          </w:tcPr>
          <w:p w14:paraId="69E87F8B" w14:textId="6EDE619A"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6.904 </w:t>
            </w:r>
          </w:p>
        </w:tc>
      </w:tr>
      <w:tr w:rsidR="006F3C83" w:rsidRPr="009C411C" w14:paraId="3A2269B5" w14:textId="77777777" w:rsidTr="00F959D0">
        <w:trPr>
          <w:cantSplit/>
          <w:trHeight w:val="250"/>
          <w:tblHeader/>
        </w:trPr>
        <w:tc>
          <w:tcPr>
            <w:tcW w:w="2590" w:type="pct"/>
            <w:vAlign w:val="center"/>
          </w:tcPr>
          <w:p w14:paraId="05A39478"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71" w:name="_Toc67329801"/>
            <w:r w:rsidRPr="009C411C">
              <w:rPr>
                <w:rFonts w:ascii="Arial" w:hAnsi="Arial" w:cs="Arial"/>
                <w:color w:val="000000" w:themeColor="text1"/>
                <w:sz w:val="18"/>
                <w:szCs w:val="18"/>
                <w:lang w:val="hr-HR"/>
              </w:rPr>
              <w:t>Proizvodnja kemikalija i kemijskih proizvoda</w:t>
            </w:r>
            <w:bookmarkEnd w:id="1071"/>
          </w:p>
        </w:tc>
        <w:tc>
          <w:tcPr>
            <w:tcW w:w="602" w:type="pct"/>
            <w:tcBorders>
              <w:top w:val="nil"/>
              <w:left w:val="nil"/>
              <w:bottom w:val="nil"/>
              <w:right w:val="nil"/>
            </w:tcBorders>
            <w:shd w:val="clear" w:color="auto" w:fill="auto"/>
            <w:vAlign w:val="bottom"/>
          </w:tcPr>
          <w:p w14:paraId="6F836C06" w14:textId="7BB30CB5"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14.881</w:t>
            </w:r>
          </w:p>
        </w:tc>
        <w:tc>
          <w:tcPr>
            <w:tcW w:w="602" w:type="pct"/>
            <w:tcBorders>
              <w:top w:val="nil"/>
              <w:left w:val="nil"/>
              <w:bottom w:val="nil"/>
              <w:right w:val="nil"/>
            </w:tcBorders>
            <w:shd w:val="clear" w:color="auto" w:fill="auto"/>
            <w:vAlign w:val="bottom"/>
          </w:tcPr>
          <w:p w14:paraId="1FD4175F" w14:textId="1EFB760A"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1.239</w:t>
            </w:r>
          </w:p>
        </w:tc>
        <w:tc>
          <w:tcPr>
            <w:tcW w:w="602" w:type="pct"/>
            <w:tcBorders>
              <w:top w:val="nil"/>
              <w:left w:val="nil"/>
              <w:bottom w:val="nil"/>
              <w:right w:val="nil"/>
            </w:tcBorders>
            <w:shd w:val="clear" w:color="auto" w:fill="auto"/>
            <w:vAlign w:val="bottom"/>
          </w:tcPr>
          <w:p w14:paraId="26914E49" w14:textId="645333C6"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6.739 </w:t>
            </w:r>
          </w:p>
        </w:tc>
        <w:tc>
          <w:tcPr>
            <w:tcW w:w="602" w:type="pct"/>
            <w:tcBorders>
              <w:top w:val="nil"/>
              <w:left w:val="nil"/>
              <w:bottom w:val="nil"/>
              <w:right w:val="nil"/>
            </w:tcBorders>
            <w:shd w:val="clear" w:color="auto" w:fill="auto"/>
            <w:vAlign w:val="bottom"/>
          </w:tcPr>
          <w:p w14:paraId="2F7517E5" w14:textId="2C8CD013"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25</w:t>
            </w:r>
            <w:r>
              <w:rPr>
                <w:rFonts w:ascii="Arial" w:hAnsi="Arial" w:cs="Arial"/>
                <w:sz w:val="18"/>
                <w:szCs w:val="18"/>
              </w:rPr>
              <w:t>8</w:t>
            </w:r>
            <w:r w:rsidRPr="0004162A">
              <w:rPr>
                <w:rFonts w:ascii="Arial" w:hAnsi="Arial" w:cs="Arial"/>
                <w:sz w:val="18"/>
                <w:szCs w:val="18"/>
              </w:rPr>
              <w:t xml:space="preserve"> </w:t>
            </w:r>
          </w:p>
        </w:tc>
      </w:tr>
      <w:tr w:rsidR="006F3C83" w:rsidRPr="009C411C" w14:paraId="2B9FC484" w14:textId="77777777" w:rsidTr="00F959D0">
        <w:trPr>
          <w:cantSplit/>
          <w:trHeight w:val="250"/>
          <w:tblHeader/>
        </w:trPr>
        <w:tc>
          <w:tcPr>
            <w:tcW w:w="2590" w:type="pct"/>
            <w:vAlign w:val="center"/>
          </w:tcPr>
          <w:p w14:paraId="553E2376"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72" w:name="_Toc67329806"/>
            <w:r w:rsidRPr="009C411C">
              <w:rPr>
                <w:rFonts w:ascii="Arial" w:hAnsi="Arial" w:cs="Arial"/>
                <w:color w:val="000000" w:themeColor="text1"/>
                <w:sz w:val="18"/>
                <w:szCs w:val="18"/>
                <w:lang w:val="hr-HR"/>
              </w:rPr>
              <w:t>Proizvodnja ostalih nemetalnih mineralnih proizvoda</w:t>
            </w:r>
            <w:bookmarkEnd w:id="1072"/>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shd w:val="clear" w:color="auto" w:fill="auto"/>
            <w:vAlign w:val="bottom"/>
          </w:tcPr>
          <w:p w14:paraId="4BE3567C" w14:textId="2FEC21E5"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36.124</w:t>
            </w:r>
          </w:p>
        </w:tc>
        <w:tc>
          <w:tcPr>
            <w:tcW w:w="602" w:type="pct"/>
            <w:tcBorders>
              <w:top w:val="nil"/>
              <w:left w:val="nil"/>
              <w:bottom w:val="nil"/>
              <w:right w:val="nil"/>
            </w:tcBorders>
            <w:shd w:val="clear" w:color="auto" w:fill="auto"/>
            <w:vAlign w:val="bottom"/>
          </w:tcPr>
          <w:p w14:paraId="6B79AD1C" w14:textId="10DD13E1"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8.176</w:t>
            </w:r>
          </w:p>
        </w:tc>
        <w:tc>
          <w:tcPr>
            <w:tcW w:w="602" w:type="pct"/>
            <w:tcBorders>
              <w:top w:val="nil"/>
              <w:left w:val="nil"/>
              <w:bottom w:val="nil"/>
              <w:right w:val="nil"/>
            </w:tcBorders>
            <w:shd w:val="clear" w:color="auto" w:fill="auto"/>
            <w:vAlign w:val="bottom"/>
          </w:tcPr>
          <w:p w14:paraId="35F2F1C0" w14:textId="0BB30C72"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33.290 </w:t>
            </w:r>
          </w:p>
        </w:tc>
        <w:tc>
          <w:tcPr>
            <w:tcW w:w="602" w:type="pct"/>
            <w:tcBorders>
              <w:top w:val="nil"/>
              <w:left w:val="nil"/>
              <w:bottom w:val="nil"/>
              <w:right w:val="nil"/>
            </w:tcBorders>
            <w:shd w:val="clear" w:color="auto" w:fill="auto"/>
            <w:vAlign w:val="bottom"/>
          </w:tcPr>
          <w:p w14:paraId="44311FDA" w14:textId="6EF11BBF"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15.921 </w:t>
            </w:r>
          </w:p>
        </w:tc>
      </w:tr>
      <w:tr w:rsidR="006F3C83" w:rsidRPr="009C411C" w14:paraId="40D299DE" w14:textId="77777777" w:rsidTr="00F959D0">
        <w:trPr>
          <w:cantSplit/>
          <w:trHeight w:val="250"/>
          <w:tblHeader/>
        </w:trPr>
        <w:tc>
          <w:tcPr>
            <w:tcW w:w="2590" w:type="pct"/>
            <w:vAlign w:val="center"/>
          </w:tcPr>
          <w:p w14:paraId="2B42B905"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73" w:name="_Toc67329811"/>
            <w:r w:rsidRPr="009C411C">
              <w:rPr>
                <w:rFonts w:ascii="Arial" w:hAnsi="Arial" w:cs="Arial"/>
                <w:color w:val="000000" w:themeColor="text1"/>
                <w:sz w:val="18"/>
                <w:szCs w:val="18"/>
                <w:lang w:val="hr-HR"/>
              </w:rPr>
              <w:t>Proizvodnja farmaceutskih pripravaka</w:t>
            </w:r>
            <w:bookmarkEnd w:id="1073"/>
          </w:p>
        </w:tc>
        <w:tc>
          <w:tcPr>
            <w:tcW w:w="602" w:type="pct"/>
            <w:tcBorders>
              <w:top w:val="nil"/>
              <w:left w:val="nil"/>
              <w:bottom w:val="nil"/>
              <w:right w:val="nil"/>
            </w:tcBorders>
            <w:shd w:val="clear" w:color="auto" w:fill="auto"/>
            <w:vAlign w:val="bottom"/>
          </w:tcPr>
          <w:p w14:paraId="39C0D014" w14:textId="0C504F5F"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67.371</w:t>
            </w:r>
          </w:p>
        </w:tc>
        <w:tc>
          <w:tcPr>
            <w:tcW w:w="602" w:type="pct"/>
            <w:tcBorders>
              <w:top w:val="nil"/>
              <w:left w:val="nil"/>
              <w:bottom w:val="nil"/>
              <w:right w:val="nil"/>
            </w:tcBorders>
            <w:shd w:val="clear" w:color="auto" w:fill="auto"/>
            <w:vAlign w:val="bottom"/>
          </w:tcPr>
          <w:p w14:paraId="34FB723F" w14:textId="00019E92"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7.435</w:t>
            </w:r>
          </w:p>
        </w:tc>
        <w:tc>
          <w:tcPr>
            <w:tcW w:w="602" w:type="pct"/>
            <w:tcBorders>
              <w:top w:val="nil"/>
              <w:left w:val="nil"/>
              <w:bottom w:val="nil"/>
              <w:right w:val="nil"/>
            </w:tcBorders>
            <w:shd w:val="clear" w:color="auto" w:fill="auto"/>
            <w:vAlign w:val="bottom"/>
          </w:tcPr>
          <w:p w14:paraId="2D5AB2B4" w14:textId="32C26047"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71.303 </w:t>
            </w:r>
          </w:p>
        </w:tc>
        <w:tc>
          <w:tcPr>
            <w:tcW w:w="602" w:type="pct"/>
            <w:tcBorders>
              <w:top w:val="nil"/>
              <w:left w:val="nil"/>
              <w:bottom w:val="nil"/>
              <w:right w:val="nil"/>
            </w:tcBorders>
            <w:shd w:val="clear" w:color="auto" w:fill="auto"/>
            <w:vAlign w:val="bottom"/>
          </w:tcPr>
          <w:p w14:paraId="0B8678BD" w14:textId="65F4613A"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13.124 </w:t>
            </w:r>
          </w:p>
        </w:tc>
      </w:tr>
      <w:tr w:rsidR="006F3C83" w:rsidRPr="009C411C" w14:paraId="6FC2DFD8" w14:textId="77777777" w:rsidTr="00F959D0">
        <w:trPr>
          <w:cantSplit/>
          <w:trHeight w:val="250"/>
          <w:tblHeader/>
        </w:trPr>
        <w:tc>
          <w:tcPr>
            <w:tcW w:w="2590" w:type="pct"/>
            <w:vAlign w:val="center"/>
          </w:tcPr>
          <w:p w14:paraId="6F382397" w14:textId="4279B6E0"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74" w:name="_Toc67329816"/>
            <w:r w:rsidRPr="009C411C">
              <w:rPr>
                <w:rFonts w:ascii="Arial" w:hAnsi="Arial" w:cs="Arial"/>
                <w:color w:val="000000" w:themeColor="text1"/>
                <w:sz w:val="18"/>
                <w:szCs w:val="18"/>
                <w:lang w:val="hr-HR"/>
              </w:rPr>
              <w:t>Proizvodnja motornih vozila, prikolica i poluprikolica</w:t>
            </w:r>
            <w:bookmarkEnd w:id="1074"/>
          </w:p>
        </w:tc>
        <w:tc>
          <w:tcPr>
            <w:tcW w:w="602" w:type="pct"/>
            <w:tcBorders>
              <w:top w:val="nil"/>
              <w:left w:val="nil"/>
              <w:bottom w:val="nil"/>
              <w:right w:val="nil"/>
            </w:tcBorders>
            <w:shd w:val="clear" w:color="auto" w:fill="auto"/>
            <w:vAlign w:val="bottom"/>
          </w:tcPr>
          <w:p w14:paraId="57BA4D31" w14:textId="592CFD36"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13.173</w:t>
            </w:r>
          </w:p>
        </w:tc>
        <w:tc>
          <w:tcPr>
            <w:tcW w:w="602" w:type="pct"/>
            <w:tcBorders>
              <w:top w:val="nil"/>
              <w:left w:val="nil"/>
              <w:bottom w:val="nil"/>
              <w:right w:val="nil"/>
            </w:tcBorders>
            <w:shd w:val="clear" w:color="auto" w:fill="auto"/>
            <w:vAlign w:val="bottom"/>
          </w:tcPr>
          <w:p w14:paraId="21303C06" w14:textId="2DFAE6F9"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454</w:t>
            </w:r>
          </w:p>
        </w:tc>
        <w:tc>
          <w:tcPr>
            <w:tcW w:w="602" w:type="pct"/>
            <w:tcBorders>
              <w:top w:val="nil"/>
              <w:left w:val="nil"/>
              <w:bottom w:val="nil"/>
              <w:right w:val="nil"/>
            </w:tcBorders>
            <w:shd w:val="clear" w:color="auto" w:fill="auto"/>
            <w:vAlign w:val="bottom"/>
          </w:tcPr>
          <w:p w14:paraId="527B893F" w14:textId="6B42DB50"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15.269 </w:t>
            </w:r>
          </w:p>
        </w:tc>
        <w:tc>
          <w:tcPr>
            <w:tcW w:w="602" w:type="pct"/>
            <w:tcBorders>
              <w:top w:val="nil"/>
              <w:left w:val="nil"/>
              <w:bottom w:val="nil"/>
              <w:right w:val="nil"/>
            </w:tcBorders>
            <w:shd w:val="clear" w:color="auto" w:fill="auto"/>
            <w:vAlign w:val="bottom"/>
          </w:tcPr>
          <w:p w14:paraId="684D1245" w14:textId="7EE485D1"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426 </w:t>
            </w:r>
          </w:p>
        </w:tc>
      </w:tr>
      <w:tr w:rsidR="006F3C83" w:rsidRPr="009C411C" w14:paraId="729A9D4C" w14:textId="77777777" w:rsidTr="00F959D0">
        <w:trPr>
          <w:cantSplit/>
          <w:trHeight w:val="250"/>
          <w:tblHeader/>
        </w:trPr>
        <w:tc>
          <w:tcPr>
            <w:tcW w:w="2590" w:type="pct"/>
            <w:vAlign w:val="center"/>
          </w:tcPr>
          <w:p w14:paraId="760BD4DF" w14:textId="27CE512B"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602" w:type="pct"/>
            <w:tcBorders>
              <w:top w:val="nil"/>
              <w:left w:val="nil"/>
              <w:bottom w:val="nil"/>
              <w:right w:val="nil"/>
            </w:tcBorders>
            <w:shd w:val="clear" w:color="auto" w:fill="auto"/>
            <w:vAlign w:val="bottom"/>
          </w:tcPr>
          <w:p w14:paraId="3EF27881" w14:textId="0D7BA472"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18.582</w:t>
            </w:r>
          </w:p>
        </w:tc>
        <w:tc>
          <w:tcPr>
            <w:tcW w:w="602" w:type="pct"/>
            <w:tcBorders>
              <w:top w:val="nil"/>
              <w:left w:val="nil"/>
              <w:bottom w:val="nil"/>
              <w:right w:val="nil"/>
            </w:tcBorders>
            <w:shd w:val="clear" w:color="auto" w:fill="auto"/>
            <w:vAlign w:val="bottom"/>
          </w:tcPr>
          <w:p w14:paraId="7705D2B0" w14:textId="5B604F8D"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6.264</w:t>
            </w:r>
          </w:p>
        </w:tc>
        <w:tc>
          <w:tcPr>
            <w:tcW w:w="602" w:type="pct"/>
            <w:tcBorders>
              <w:top w:val="nil"/>
              <w:left w:val="nil"/>
              <w:bottom w:val="nil"/>
              <w:right w:val="nil"/>
            </w:tcBorders>
            <w:shd w:val="clear" w:color="auto" w:fill="auto"/>
            <w:vAlign w:val="bottom"/>
          </w:tcPr>
          <w:p w14:paraId="3570A45F" w14:textId="1FEEA993"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15.944 </w:t>
            </w:r>
          </w:p>
        </w:tc>
        <w:tc>
          <w:tcPr>
            <w:tcW w:w="602" w:type="pct"/>
            <w:tcBorders>
              <w:top w:val="nil"/>
              <w:left w:val="nil"/>
              <w:bottom w:val="nil"/>
              <w:right w:val="nil"/>
            </w:tcBorders>
            <w:shd w:val="clear" w:color="auto" w:fill="auto"/>
            <w:vAlign w:val="bottom"/>
          </w:tcPr>
          <w:p w14:paraId="3D5EA2DC" w14:textId="21EC2F9D"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7.524 </w:t>
            </w:r>
          </w:p>
        </w:tc>
      </w:tr>
      <w:tr w:rsidR="006F3C83" w:rsidRPr="009C411C" w14:paraId="6F0E2059" w14:textId="77777777" w:rsidTr="00F959D0">
        <w:trPr>
          <w:cantSplit/>
          <w:trHeight w:val="250"/>
          <w:tblHeader/>
        </w:trPr>
        <w:tc>
          <w:tcPr>
            <w:tcW w:w="2590" w:type="pct"/>
            <w:vAlign w:val="center"/>
          </w:tcPr>
          <w:p w14:paraId="441BFE83" w14:textId="32FD0813"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602" w:type="pct"/>
            <w:tcBorders>
              <w:top w:val="nil"/>
              <w:left w:val="nil"/>
              <w:bottom w:val="nil"/>
              <w:right w:val="nil"/>
            </w:tcBorders>
            <w:shd w:val="clear" w:color="auto" w:fill="auto"/>
            <w:vAlign w:val="bottom"/>
          </w:tcPr>
          <w:p w14:paraId="00FFD271" w14:textId="18D8BF86"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30.898</w:t>
            </w:r>
          </w:p>
        </w:tc>
        <w:tc>
          <w:tcPr>
            <w:tcW w:w="602" w:type="pct"/>
            <w:tcBorders>
              <w:top w:val="nil"/>
              <w:left w:val="nil"/>
              <w:bottom w:val="nil"/>
              <w:right w:val="nil"/>
            </w:tcBorders>
            <w:shd w:val="clear" w:color="auto" w:fill="auto"/>
            <w:vAlign w:val="bottom"/>
          </w:tcPr>
          <w:p w14:paraId="7138ED46" w14:textId="4E382F5A"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3.016</w:t>
            </w:r>
          </w:p>
        </w:tc>
        <w:tc>
          <w:tcPr>
            <w:tcW w:w="602" w:type="pct"/>
            <w:tcBorders>
              <w:top w:val="nil"/>
              <w:left w:val="nil"/>
              <w:bottom w:val="nil"/>
              <w:right w:val="nil"/>
            </w:tcBorders>
            <w:shd w:val="clear" w:color="auto" w:fill="auto"/>
            <w:vAlign w:val="bottom"/>
          </w:tcPr>
          <w:p w14:paraId="2FF3876D" w14:textId="13B5295A"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19.98</w:t>
            </w:r>
            <w:r>
              <w:rPr>
                <w:rFonts w:ascii="Arial" w:hAnsi="Arial" w:cs="Arial"/>
                <w:sz w:val="18"/>
                <w:szCs w:val="18"/>
              </w:rPr>
              <w:t>3</w:t>
            </w:r>
            <w:r w:rsidRPr="0004162A">
              <w:rPr>
                <w:rFonts w:ascii="Arial" w:hAnsi="Arial" w:cs="Arial"/>
                <w:sz w:val="18"/>
                <w:szCs w:val="18"/>
              </w:rPr>
              <w:t xml:space="preserve"> </w:t>
            </w:r>
          </w:p>
        </w:tc>
        <w:tc>
          <w:tcPr>
            <w:tcW w:w="602" w:type="pct"/>
            <w:tcBorders>
              <w:top w:val="nil"/>
              <w:left w:val="nil"/>
              <w:bottom w:val="nil"/>
              <w:right w:val="nil"/>
            </w:tcBorders>
            <w:shd w:val="clear" w:color="auto" w:fill="auto"/>
            <w:vAlign w:val="bottom"/>
          </w:tcPr>
          <w:p w14:paraId="2C9F1C51" w14:textId="6F648E92" w:rsidR="006F3C83" w:rsidRPr="0004162A" w:rsidRDefault="006F3C83" w:rsidP="006F3C83">
            <w:pPr>
              <w:tabs>
                <w:tab w:val="right" w:pos="1202"/>
              </w:tabs>
              <w:spacing w:line="301" w:lineRule="exact"/>
              <w:jc w:val="right"/>
              <w:outlineLvl w:val="0"/>
              <w:rPr>
                <w:rFonts w:ascii="Arial" w:hAnsi="Arial" w:cs="Arial"/>
                <w:sz w:val="18"/>
                <w:szCs w:val="18"/>
              </w:rPr>
            </w:pPr>
            <w:r w:rsidRPr="0004162A">
              <w:rPr>
                <w:rFonts w:ascii="Arial" w:hAnsi="Arial" w:cs="Arial"/>
                <w:sz w:val="18"/>
                <w:szCs w:val="18"/>
              </w:rPr>
              <w:t xml:space="preserve"> 2.985 </w:t>
            </w:r>
          </w:p>
        </w:tc>
      </w:tr>
      <w:tr w:rsidR="006F3C83" w:rsidRPr="009C411C" w14:paraId="457120EF" w14:textId="77777777" w:rsidTr="00F959D0">
        <w:trPr>
          <w:cantSplit/>
          <w:trHeight w:val="250"/>
          <w:tblHeader/>
        </w:trPr>
        <w:tc>
          <w:tcPr>
            <w:tcW w:w="2590" w:type="pct"/>
            <w:vAlign w:val="bottom"/>
          </w:tcPr>
          <w:p w14:paraId="6A659DC2" w14:textId="77777777" w:rsidR="006F3C83" w:rsidRPr="009C411C" w:rsidRDefault="006F3C83" w:rsidP="006F3C83">
            <w:pPr>
              <w:tabs>
                <w:tab w:val="right" w:pos="1202"/>
              </w:tabs>
              <w:spacing w:line="301" w:lineRule="exact"/>
              <w:outlineLvl w:val="0"/>
              <w:rPr>
                <w:rFonts w:ascii="Arial" w:hAnsi="Arial" w:cs="Arial"/>
                <w:color w:val="000000" w:themeColor="text1"/>
                <w:sz w:val="18"/>
                <w:szCs w:val="18"/>
                <w:lang w:val="hr-HR"/>
              </w:rPr>
            </w:pPr>
            <w:bookmarkStart w:id="1075" w:name="_Toc67329821"/>
            <w:r w:rsidRPr="009C411C">
              <w:rPr>
                <w:rFonts w:ascii="Arial" w:hAnsi="Arial" w:cs="Arial"/>
                <w:color w:val="000000" w:themeColor="text1"/>
                <w:sz w:val="18"/>
                <w:szCs w:val="18"/>
                <w:lang w:val="hr-HR"/>
              </w:rPr>
              <w:t>Ostalo</w:t>
            </w:r>
            <w:bookmarkEnd w:id="1075"/>
          </w:p>
        </w:tc>
        <w:tc>
          <w:tcPr>
            <w:tcW w:w="602" w:type="pct"/>
            <w:tcBorders>
              <w:top w:val="nil"/>
              <w:left w:val="nil"/>
              <w:bottom w:val="nil"/>
              <w:right w:val="nil"/>
            </w:tcBorders>
            <w:shd w:val="clear" w:color="auto" w:fill="auto"/>
            <w:vAlign w:val="bottom"/>
          </w:tcPr>
          <w:p w14:paraId="5761F996" w14:textId="5C7D67F6"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290.020</w:t>
            </w:r>
          </w:p>
        </w:tc>
        <w:tc>
          <w:tcPr>
            <w:tcW w:w="602" w:type="pct"/>
            <w:tcBorders>
              <w:top w:val="nil"/>
              <w:left w:val="nil"/>
              <w:bottom w:val="nil"/>
              <w:right w:val="nil"/>
            </w:tcBorders>
            <w:shd w:val="clear" w:color="auto" w:fill="auto"/>
            <w:vAlign w:val="bottom"/>
          </w:tcPr>
          <w:p w14:paraId="64B0CEB9" w14:textId="520A2128" w:rsidR="006F3C83" w:rsidRPr="008B57F3" w:rsidRDefault="006F3C83" w:rsidP="006F3C83">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80.092</w:t>
            </w:r>
          </w:p>
        </w:tc>
        <w:tc>
          <w:tcPr>
            <w:tcW w:w="602" w:type="pct"/>
            <w:tcBorders>
              <w:top w:val="nil"/>
              <w:left w:val="nil"/>
              <w:bottom w:val="nil"/>
              <w:right w:val="nil"/>
            </w:tcBorders>
            <w:shd w:val="clear" w:color="auto" w:fill="auto"/>
            <w:vAlign w:val="bottom"/>
          </w:tcPr>
          <w:p w14:paraId="6DF78A3D" w14:textId="7FBE6DA6"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262.119 </w:t>
            </w:r>
          </w:p>
        </w:tc>
        <w:tc>
          <w:tcPr>
            <w:tcW w:w="602" w:type="pct"/>
            <w:tcBorders>
              <w:top w:val="nil"/>
              <w:left w:val="nil"/>
              <w:bottom w:val="nil"/>
              <w:right w:val="nil"/>
            </w:tcBorders>
            <w:shd w:val="clear" w:color="auto" w:fill="auto"/>
            <w:vAlign w:val="bottom"/>
          </w:tcPr>
          <w:p w14:paraId="4C7F29BD" w14:textId="478167D3" w:rsidR="006F3C83" w:rsidRPr="0004162A" w:rsidRDefault="006F3C83" w:rsidP="006F3C83">
            <w:pPr>
              <w:tabs>
                <w:tab w:val="right" w:pos="1202"/>
              </w:tabs>
              <w:spacing w:line="301" w:lineRule="exact"/>
              <w:jc w:val="right"/>
              <w:outlineLvl w:val="0"/>
              <w:rPr>
                <w:rFonts w:ascii="Arial" w:hAnsi="Arial" w:cs="Arial"/>
                <w:color w:val="000000" w:themeColor="text1"/>
                <w:sz w:val="18"/>
                <w:szCs w:val="18"/>
                <w:lang w:val="hr-HR"/>
              </w:rPr>
            </w:pPr>
            <w:r w:rsidRPr="0004162A">
              <w:rPr>
                <w:rFonts w:ascii="Arial" w:hAnsi="Arial" w:cs="Arial"/>
                <w:sz w:val="18"/>
                <w:szCs w:val="18"/>
              </w:rPr>
              <w:t xml:space="preserve"> 62.829 </w:t>
            </w:r>
          </w:p>
        </w:tc>
      </w:tr>
      <w:tr w:rsidR="006F3C83" w:rsidRPr="009C411C" w14:paraId="070BC4EC" w14:textId="77777777" w:rsidTr="00F959D0">
        <w:tblPrEx>
          <w:tblCellMar>
            <w:left w:w="31" w:type="dxa"/>
            <w:right w:w="31" w:type="dxa"/>
          </w:tblCellMar>
        </w:tblPrEx>
        <w:trPr>
          <w:cantSplit/>
          <w:trHeight w:hRule="exact" w:val="90"/>
          <w:tblHeader/>
        </w:trPr>
        <w:tc>
          <w:tcPr>
            <w:tcW w:w="2590" w:type="pct"/>
            <w:vAlign w:val="center"/>
          </w:tcPr>
          <w:p w14:paraId="173A4311" w14:textId="77777777" w:rsidR="006F3C83" w:rsidRPr="009C411C" w:rsidRDefault="006F3C83" w:rsidP="006F3C83">
            <w:pPr>
              <w:rPr>
                <w:rFonts w:ascii="Arial" w:hAnsi="Arial" w:cs="Arial"/>
                <w:b/>
                <w:bCs/>
                <w:color w:val="000000" w:themeColor="text1"/>
                <w:sz w:val="18"/>
                <w:szCs w:val="18"/>
                <w:lang w:val="hr-HR"/>
              </w:rPr>
            </w:pPr>
          </w:p>
        </w:tc>
        <w:tc>
          <w:tcPr>
            <w:tcW w:w="602" w:type="pct"/>
            <w:tcBorders>
              <w:top w:val="single" w:sz="8" w:space="0" w:color="auto"/>
            </w:tcBorders>
            <w:shd w:val="clear" w:color="auto" w:fill="auto"/>
          </w:tcPr>
          <w:p w14:paraId="312BB06E" w14:textId="77777777" w:rsidR="006F3C83" w:rsidRPr="009C411C" w:rsidRDefault="006F3C83" w:rsidP="006F3C83">
            <w:pPr>
              <w:tabs>
                <w:tab w:val="right" w:pos="1202"/>
              </w:tabs>
              <w:jc w:val="right"/>
              <w:outlineLvl w:val="0"/>
              <w:rPr>
                <w:rFonts w:ascii="Arial" w:hAnsi="Arial" w:cs="Arial"/>
                <w:noProof/>
                <w:color w:val="000000" w:themeColor="text1"/>
                <w:sz w:val="18"/>
                <w:szCs w:val="18"/>
                <w:lang w:val="hr-HR" w:eastAsia="hr-HR"/>
              </w:rPr>
            </w:pPr>
          </w:p>
        </w:tc>
        <w:tc>
          <w:tcPr>
            <w:tcW w:w="602" w:type="pct"/>
            <w:tcBorders>
              <w:top w:val="single" w:sz="8" w:space="0" w:color="auto"/>
            </w:tcBorders>
            <w:shd w:val="clear" w:color="auto" w:fill="auto"/>
          </w:tcPr>
          <w:p w14:paraId="741C29D9" w14:textId="77777777" w:rsidR="006F3C83" w:rsidRPr="009C411C" w:rsidRDefault="006F3C83" w:rsidP="006F3C83">
            <w:pPr>
              <w:tabs>
                <w:tab w:val="right" w:pos="1202"/>
              </w:tabs>
              <w:jc w:val="right"/>
              <w:outlineLvl w:val="0"/>
              <w:rPr>
                <w:rFonts w:ascii="Arial" w:hAnsi="Arial" w:cs="Arial"/>
                <w:b/>
                <w:color w:val="000000" w:themeColor="text1"/>
                <w:sz w:val="18"/>
                <w:szCs w:val="18"/>
                <w:lang w:val="hr-HR"/>
              </w:rPr>
            </w:pPr>
          </w:p>
        </w:tc>
        <w:tc>
          <w:tcPr>
            <w:tcW w:w="602" w:type="pct"/>
            <w:tcBorders>
              <w:top w:val="single" w:sz="8" w:space="0" w:color="auto"/>
            </w:tcBorders>
            <w:shd w:val="clear" w:color="auto" w:fill="auto"/>
            <w:vAlign w:val="bottom"/>
          </w:tcPr>
          <w:p w14:paraId="777E6B61" w14:textId="77777777" w:rsidR="006F3C83" w:rsidRPr="009C411C" w:rsidRDefault="006F3C83" w:rsidP="006F3C83">
            <w:pPr>
              <w:tabs>
                <w:tab w:val="right" w:pos="1202"/>
              </w:tabs>
              <w:jc w:val="right"/>
              <w:outlineLvl w:val="0"/>
              <w:rPr>
                <w:rFonts w:ascii="Arial" w:hAnsi="Arial" w:cs="Arial"/>
                <w:noProof/>
                <w:color w:val="000000" w:themeColor="text1"/>
                <w:sz w:val="18"/>
                <w:szCs w:val="18"/>
                <w:lang w:val="hr-HR" w:eastAsia="hr-HR"/>
              </w:rPr>
            </w:pPr>
          </w:p>
        </w:tc>
        <w:tc>
          <w:tcPr>
            <w:tcW w:w="602" w:type="pct"/>
            <w:tcBorders>
              <w:top w:val="single" w:sz="8" w:space="0" w:color="auto"/>
            </w:tcBorders>
            <w:shd w:val="clear" w:color="auto" w:fill="auto"/>
            <w:vAlign w:val="bottom"/>
          </w:tcPr>
          <w:p w14:paraId="47EA6AB0" w14:textId="77777777" w:rsidR="006F3C83" w:rsidRPr="009C411C" w:rsidRDefault="006F3C83" w:rsidP="006F3C83">
            <w:pPr>
              <w:tabs>
                <w:tab w:val="right" w:pos="1202"/>
              </w:tabs>
              <w:jc w:val="right"/>
              <w:outlineLvl w:val="0"/>
              <w:rPr>
                <w:rFonts w:ascii="Arial" w:hAnsi="Arial" w:cs="Arial"/>
                <w:b/>
                <w:color w:val="000000" w:themeColor="text1"/>
                <w:sz w:val="18"/>
                <w:szCs w:val="18"/>
                <w:lang w:val="hr-HR"/>
              </w:rPr>
            </w:pPr>
          </w:p>
        </w:tc>
      </w:tr>
      <w:tr w:rsidR="006F3C83" w:rsidRPr="009C411C" w14:paraId="2ED0A186" w14:textId="77777777" w:rsidTr="00F959D0">
        <w:tblPrEx>
          <w:tblCellMar>
            <w:left w:w="31" w:type="dxa"/>
            <w:right w:w="31" w:type="dxa"/>
          </w:tblCellMar>
        </w:tblPrEx>
        <w:trPr>
          <w:cantSplit/>
          <w:trHeight w:val="322"/>
          <w:tblHeader/>
        </w:trPr>
        <w:tc>
          <w:tcPr>
            <w:tcW w:w="2590" w:type="pct"/>
            <w:vAlign w:val="bottom"/>
          </w:tcPr>
          <w:p w14:paraId="698E432F" w14:textId="77777777" w:rsidR="006F3C83" w:rsidRPr="009C411C" w:rsidRDefault="006F3C83" w:rsidP="006F3C83">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02" w:type="pct"/>
            <w:tcBorders>
              <w:left w:val="nil"/>
              <w:bottom w:val="single" w:sz="12" w:space="0" w:color="auto"/>
              <w:right w:val="nil"/>
            </w:tcBorders>
            <w:shd w:val="clear" w:color="auto" w:fill="auto"/>
            <w:vAlign w:val="bottom"/>
          </w:tcPr>
          <w:p w14:paraId="11B45DC9" w14:textId="69A6DEBC" w:rsidR="006F3C83" w:rsidRPr="009C411C" w:rsidRDefault="006F3C83" w:rsidP="006F3C83">
            <w:pPr>
              <w:tabs>
                <w:tab w:val="right" w:pos="1202"/>
              </w:tabs>
              <w:jc w:val="right"/>
              <w:outlineLvl w:val="0"/>
              <w:rPr>
                <w:rFonts w:ascii="Arial" w:hAnsi="Arial" w:cs="Arial"/>
                <w:b/>
                <w:bCs/>
                <w:noProof/>
                <w:color w:val="000000" w:themeColor="text1"/>
                <w:sz w:val="18"/>
                <w:szCs w:val="18"/>
                <w:lang w:val="hr-HR" w:eastAsia="hr-HR"/>
              </w:rPr>
            </w:pPr>
            <w:r w:rsidRPr="006F3C83">
              <w:rPr>
                <w:rFonts w:ascii="Arial" w:hAnsi="Arial" w:cs="Arial"/>
                <w:b/>
                <w:bCs/>
                <w:noProof/>
                <w:color w:val="000000" w:themeColor="text1"/>
                <w:sz w:val="18"/>
                <w:szCs w:val="18"/>
                <w:lang w:val="hr-HR" w:eastAsia="hr-HR"/>
              </w:rPr>
              <w:t>4.457.933</w:t>
            </w:r>
          </w:p>
        </w:tc>
        <w:tc>
          <w:tcPr>
            <w:tcW w:w="602" w:type="pct"/>
            <w:tcBorders>
              <w:left w:val="nil"/>
              <w:bottom w:val="single" w:sz="12" w:space="0" w:color="auto"/>
              <w:right w:val="nil"/>
            </w:tcBorders>
            <w:shd w:val="clear" w:color="auto" w:fill="auto"/>
            <w:vAlign w:val="bottom"/>
          </w:tcPr>
          <w:p w14:paraId="4F7E9739" w14:textId="41BBBF05" w:rsidR="006F3C83" w:rsidRPr="009C411C" w:rsidRDefault="006F3C83" w:rsidP="006F3C83">
            <w:pPr>
              <w:tabs>
                <w:tab w:val="right" w:pos="1202"/>
              </w:tabs>
              <w:jc w:val="right"/>
              <w:outlineLvl w:val="0"/>
              <w:rPr>
                <w:rFonts w:ascii="Arial" w:hAnsi="Arial" w:cs="Arial"/>
                <w:b/>
                <w:bCs/>
                <w:color w:val="000000" w:themeColor="text1"/>
                <w:sz w:val="18"/>
                <w:szCs w:val="18"/>
                <w:lang w:val="hr-HR"/>
              </w:rPr>
            </w:pPr>
            <w:r w:rsidRPr="006F3C83">
              <w:rPr>
                <w:rFonts w:ascii="Arial" w:hAnsi="Arial" w:cs="Arial"/>
                <w:b/>
                <w:bCs/>
                <w:color w:val="000000" w:themeColor="text1"/>
                <w:sz w:val="18"/>
                <w:szCs w:val="18"/>
                <w:lang w:val="hr-HR"/>
              </w:rPr>
              <w:t>774.551</w:t>
            </w:r>
          </w:p>
        </w:tc>
        <w:tc>
          <w:tcPr>
            <w:tcW w:w="602" w:type="pct"/>
            <w:tcBorders>
              <w:left w:val="nil"/>
              <w:bottom w:val="single" w:sz="12" w:space="0" w:color="auto"/>
              <w:right w:val="nil"/>
            </w:tcBorders>
            <w:shd w:val="clear" w:color="auto" w:fill="auto"/>
            <w:vAlign w:val="bottom"/>
          </w:tcPr>
          <w:p w14:paraId="467C502E" w14:textId="13314A04" w:rsidR="006F3C83" w:rsidRPr="00DB7658" w:rsidRDefault="006F3C83" w:rsidP="006F3C83">
            <w:pPr>
              <w:tabs>
                <w:tab w:val="right" w:pos="1202"/>
              </w:tabs>
              <w:jc w:val="right"/>
              <w:outlineLvl w:val="0"/>
              <w:rPr>
                <w:rFonts w:ascii="Arial" w:hAnsi="Arial" w:cs="Arial"/>
                <w:b/>
                <w:bCs/>
                <w:noProof/>
                <w:color w:val="000000" w:themeColor="text1"/>
                <w:sz w:val="18"/>
                <w:szCs w:val="18"/>
                <w:lang w:val="hr-HR" w:eastAsia="hr-HR"/>
              </w:rPr>
            </w:pPr>
            <w:r w:rsidRPr="00DB7658">
              <w:rPr>
                <w:rFonts w:ascii="Arial" w:hAnsi="Arial" w:cs="Arial"/>
                <w:b/>
                <w:bCs/>
                <w:sz w:val="18"/>
                <w:szCs w:val="18"/>
              </w:rPr>
              <w:t xml:space="preserve"> 4.197.567 </w:t>
            </w:r>
          </w:p>
        </w:tc>
        <w:tc>
          <w:tcPr>
            <w:tcW w:w="602" w:type="pct"/>
            <w:tcBorders>
              <w:left w:val="nil"/>
              <w:bottom w:val="single" w:sz="12" w:space="0" w:color="auto"/>
              <w:right w:val="nil"/>
            </w:tcBorders>
            <w:shd w:val="clear" w:color="auto" w:fill="auto"/>
            <w:vAlign w:val="bottom"/>
          </w:tcPr>
          <w:p w14:paraId="2A1CD2D3" w14:textId="64F13825" w:rsidR="006F3C83" w:rsidRPr="00DB7658" w:rsidRDefault="006F3C83" w:rsidP="006F3C83">
            <w:pPr>
              <w:tabs>
                <w:tab w:val="right" w:pos="1202"/>
              </w:tabs>
              <w:jc w:val="right"/>
              <w:outlineLvl w:val="0"/>
              <w:rPr>
                <w:rFonts w:ascii="Arial" w:hAnsi="Arial" w:cs="Arial"/>
                <w:b/>
                <w:bCs/>
                <w:color w:val="000000" w:themeColor="text1"/>
                <w:sz w:val="18"/>
                <w:szCs w:val="18"/>
                <w:lang w:val="hr-HR"/>
              </w:rPr>
            </w:pPr>
            <w:r w:rsidRPr="00DB7658">
              <w:rPr>
                <w:rFonts w:ascii="Arial" w:hAnsi="Arial" w:cs="Arial"/>
                <w:b/>
                <w:bCs/>
                <w:sz w:val="18"/>
                <w:szCs w:val="18"/>
              </w:rPr>
              <w:t xml:space="preserve"> 793.002 </w:t>
            </w:r>
          </w:p>
        </w:tc>
      </w:tr>
    </w:tbl>
    <w:p w14:paraId="14D1665A" w14:textId="77777777" w:rsidR="00347537" w:rsidRPr="00C651CA" w:rsidRDefault="00347537" w:rsidP="00347537">
      <w:pPr>
        <w:pStyle w:val="T1"/>
        <w:spacing w:before="0" w:after="0" w:line="240" w:lineRule="auto"/>
        <w:rPr>
          <w:rFonts w:cs="Arial"/>
          <w:b w:val="0"/>
          <w:color w:val="000000" w:themeColor="text1"/>
          <w:sz w:val="20"/>
          <w:lang w:val="hr-HR"/>
        </w:rPr>
      </w:pPr>
    </w:p>
    <w:p w14:paraId="405047E9" w14:textId="77777777" w:rsidR="00347537" w:rsidRPr="00C651CA" w:rsidRDefault="00347537" w:rsidP="00347537">
      <w:pPr>
        <w:pStyle w:val="T1"/>
        <w:spacing w:before="0" w:after="0" w:line="240" w:lineRule="auto"/>
        <w:rPr>
          <w:rFonts w:cs="Arial"/>
          <w:b w:val="0"/>
          <w:color w:val="000000" w:themeColor="text1"/>
          <w:sz w:val="20"/>
          <w:lang w:val="hr-HR"/>
        </w:rPr>
      </w:pPr>
    </w:p>
    <w:p w14:paraId="62E39ED8" w14:textId="288A1E6F" w:rsidR="00513D18" w:rsidRPr="00C651CA" w:rsidRDefault="00DF4E94" w:rsidP="00E266C9">
      <w:pPr>
        <w:pStyle w:val="T1"/>
        <w:spacing w:before="0" w:after="0" w:line="240" w:lineRule="auto"/>
        <w:rPr>
          <w:rFonts w:cs="Arial"/>
          <w:b w:val="0"/>
          <w:color w:val="000000" w:themeColor="text1"/>
          <w:sz w:val="20"/>
          <w:lang w:val="hr-HR"/>
        </w:rPr>
      </w:pPr>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i preuzetih obveza prema industrijskim granama za obje godine sastavljena je sukladno Nacionalnoj klasifikac</w:t>
      </w:r>
      <w:r w:rsidR="00AD31D3" w:rsidRPr="00C651CA">
        <w:rPr>
          <w:rFonts w:cs="Arial"/>
          <w:b w:val="0"/>
          <w:color w:val="000000" w:themeColor="text1"/>
          <w:sz w:val="20"/>
          <w:lang w:val="hr-HR"/>
        </w:rPr>
        <w:t>i</w:t>
      </w:r>
      <w:r w:rsidRPr="00C651CA">
        <w:rPr>
          <w:rFonts w:cs="Arial"/>
          <w:b w:val="0"/>
          <w:color w:val="000000" w:themeColor="text1"/>
          <w:sz w:val="20"/>
          <w:lang w:val="hr-HR"/>
        </w:rPr>
        <w:t xml:space="preserve">ji djelatnosti iz 2007. </w:t>
      </w:r>
      <w:r w:rsidR="00513D18" w:rsidRPr="00C651CA">
        <w:rPr>
          <w:rFonts w:cs="Arial"/>
          <w:b w:val="0"/>
          <w:color w:val="000000" w:themeColor="text1"/>
          <w:sz w:val="20"/>
          <w:lang w:val="hr-HR"/>
        </w:rPr>
        <w:t>g</w:t>
      </w:r>
      <w:r w:rsidRPr="00C651CA">
        <w:rPr>
          <w:rFonts w:cs="Arial"/>
          <w:b w:val="0"/>
          <w:color w:val="000000" w:themeColor="text1"/>
          <w:sz w:val="20"/>
          <w:lang w:val="hr-HR"/>
        </w:rPr>
        <w:t>odine</w:t>
      </w:r>
      <w:r w:rsidR="00513D18" w:rsidRPr="00C651CA">
        <w:rPr>
          <w:rFonts w:cs="Arial"/>
          <w:b w:val="0"/>
          <w:color w:val="000000" w:themeColor="text1"/>
          <w:sz w:val="20"/>
          <w:lang w:val="hr-HR"/>
        </w:rPr>
        <w:t xml:space="preserve"> („NKD 2007.“)</w:t>
      </w:r>
      <w:r w:rsidRPr="00C651CA">
        <w:rPr>
          <w:rFonts w:cs="Arial"/>
          <w:b w:val="0"/>
          <w:color w:val="000000" w:themeColor="text1"/>
          <w:sz w:val="20"/>
          <w:lang w:val="hr-HR"/>
        </w:rPr>
        <w:t xml:space="preserve">. </w:t>
      </w:r>
    </w:p>
    <w:p w14:paraId="51519F35" w14:textId="77777777" w:rsidR="00347537" w:rsidRPr="00C651CA" w:rsidRDefault="00347537" w:rsidP="001D233C">
      <w:pPr>
        <w:pStyle w:val="T1"/>
        <w:spacing w:before="0" w:after="0" w:line="240" w:lineRule="auto"/>
        <w:rPr>
          <w:rFonts w:cs="Arial"/>
          <w:color w:val="000000" w:themeColor="text1"/>
          <w:sz w:val="20"/>
          <w:lang w:val="hr-HR"/>
        </w:rPr>
      </w:pPr>
    </w:p>
    <w:p w14:paraId="44082297" w14:textId="1F4E56BB" w:rsidR="000222F5" w:rsidRPr="00C651CA" w:rsidRDefault="00DF4E94" w:rsidP="00014EE0">
      <w:pPr>
        <w:jc w:val="both"/>
        <w:rPr>
          <w:rFonts w:ascii="Arial" w:hAnsi="Arial" w:cs="Arial"/>
          <w:color w:val="000000" w:themeColor="text1"/>
          <w:sz w:val="20"/>
          <w:szCs w:val="20"/>
          <w:lang w:val="hr-HR"/>
        </w:rPr>
        <w:sectPr w:rsidR="000222F5" w:rsidRPr="00C651CA" w:rsidSect="00AE2E05">
          <w:pgSz w:w="11907" w:h="16840" w:code="9"/>
          <w:pgMar w:top="1418" w:right="1134" w:bottom="1134" w:left="1418" w:header="851" w:footer="851" w:gutter="0"/>
          <w:cols w:space="720"/>
          <w:noEndnote/>
        </w:sectPr>
      </w:pPr>
      <w:r w:rsidRPr="00C651CA">
        <w:rPr>
          <w:rFonts w:ascii="Arial" w:hAnsi="Arial" w:cs="Arial"/>
          <w:color w:val="000000" w:themeColor="text1"/>
          <w:sz w:val="20"/>
          <w:szCs w:val="20"/>
          <w:lang w:val="hr-HR"/>
        </w:rPr>
        <w:t xml:space="preserve">Pri sastavljanju bilješke primjenjuje se </w:t>
      </w:r>
      <w:r w:rsidR="00EB0179" w:rsidRPr="00C651CA">
        <w:rPr>
          <w:rFonts w:ascii="Arial" w:hAnsi="Arial" w:cs="Arial"/>
          <w:color w:val="000000" w:themeColor="text1"/>
          <w:sz w:val="20"/>
          <w:szCs w:val="20"/>
          <w:lang w:val="hr-HR"/>
        </w:rPr>
        <w:t>kombiniran</w:t>
      </w:r>
      <w:r w:rsidRPr="00C651CA">
        <w:rPr>
          <w:rFonts w:ascii="Arial" w:hAnsi="Arial" w:cs="Arial"/>
          <w:color w:val="000000" w:themeColor="text1"/>
          <w:sz w:val="20"/>
          <w:szCs w:val="20"/>
          <w:lang w:val="hr-HR"/>
        </w:rPr>
        <w:t xml:space="preserve">i </w:t>
      </w:r>
      <w:r w:rsidR="00EB0179" w:rsidRPr="00C651CA">
        <w:rPr>
          <w:rFonts w:ascii="Arial" w:hAnsi="Arial" w:cs="Arial"/>
          <w:color w:val="000000" w:themeColor="text1"/>
          <w:sz w:val="20"/>
          <w:szCs w:val="20"/>
          <w:lang w:val="hr-HR"/>
        </w:rPr>
        <w:t>pristup koji uvažava djelatnosti dužnika</w:t>
      </w:r>
      <w:r w:rsidRPr="00C651CA">
        <w:rPr>
          <w:rFonts w:ascii="Arial" w:hAnsi="Arial" w:cs="Arial"/>
          <w:color w:val="000000" w:themeColor="text1"/>
          <w:sz w:val="20"/>
          <w:szCs w:val="20"/>
          <w:lang w:val="hr-HR"/>
        </w:rPr>
        <w:t>,</w:t>
      </w:r>
      <w:r w:rsidR="00EB0179" w:rsidRPr="00C651CA">
        <w:rPr>
          <w:rFonts w:ascii="Arial" w:hAnsi="Arial" w:cs="Arial"/>
          <w:color w:val="000000" w:themeColor="text1"/>
          <w:sz w:val="20"/>
          <w:szCs w:val="20"/>
          <w:lang w:val="hr-HR"/>
        </w:rPr>
        <w:t xml:space="preserve"> zadržava naziv</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 drugačij</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od onih u N</w:t>
      </w:r>
      <w:r w:rsidRPr="00C651CA">
        <w:rPr>
          <w:rFonts w:ascii="Arial" w:hAnsi="Arial" w:cs="Arial"/>
          <w:color w:val="000000" w:themeColor="text1"/>
          <w:sz w:val="20"/>
          <w:szCs w:val="20"/>
          <w:lang w:val="hr-HR"/>
        </w:rPr>
        <w:t>acionalnoj klasifikaciji djelatnosti</w:t>
      </w:r>
      <w:r w:rsidR="00EB0179" w:rsidRPr="00C651CA">
        <w:rPr>
          <w:rFonts w:ascii="Arial" w:hAnsi="Arial" w:cs="Arial"/>
          <w:color w:val="000000" w:themeColor="text1"/>
          <w:sz w:val="20"/>
          <w:szCs w:val="20"/>
          <w:lang w:val="hr-HR"/>
        </w:rPr>
        <w:t xml:space="preserve"> te objedinj</w:t>
      </w:r>
      <w:r w:rsidRPr="00C651CA">
        <w:rPr>
          <w:rFonts w:ascii="Arial" w:hAnsi="Arial" w:cs="Arial"/>
          <w:color w:val="000000" w:themeColor="text1"/>
          <w:sz w:val="20"/>
          <w:szCs w:val="20"/>
          <w:lang w:val="hr-HR"/>
        </w:rPr>
        <w:t>uje</w:t>
      </w:r>
      <w:r w:rsidR="00EB0179" w:rsidRPr="00C651CA">
        <w:rPr>
          <w:rFonts w:ascii="Arial" w:hAnsi="Arial" w:cs="Arial"/>
          <w:color w:val="000000" w:themeColor="text1"/>
          <w:sz w:val="20"/>
          <w:szCs w:val="20"/>
          <w:lang w:val="hr-HR"/>
        </w:rPr>
        <w:t xml:space="preserve"> sličn</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w:t>
      </w:r>
      <w:r w:rsidR="00323171" w:rsidRPr="00C651CA">
        <w:rPr>
          <w:rFonts w:ascii="Arial" w:hAnsi="Arial" w:cs="Arial"/>
          <w:color w:val="000000" w:themeColor="text1"/>
          <w:sz w:val="20"/>
          <w:szCs w:val="20"/>
          <w:lang w:val="hr-HR"/>
        </w:rPr>
        <w:t>.</w:t>
      </w:r>
      <w:r w:rsidR="00EE6718" w:rsidRPr="00C651CA">
        <w:rPr>
          <w:rFonts w:ascii="Arial" w:hAnsi="Arial" w:cs="Arial"/>
          <w:color w:val="000000" w:themeColor="text1"/>
          <w:sz w:val="20"/>
          <w:szCs w:val="20"/>
          <w:lang w:val="hr-HR"/>
        </w:rPr>
        <w:t xml:space="preserve"> </w:t>
      </w:r>
    </w:p>
    <w:p w14:paraId="03926EA0" w14:textId="77777777" w:rsidR="006914C7" w:rsidRPr="00C651CA" w:rsidRDefault="006914C7" w:rsidP="00347537">
      <w:pPr>
        <w:pStyle w:val="T1"/>
        <w:spacing w:before="0" w:after="0" w:line="240" w:lineRule="auto"/>
        <w:rPr>
          <w:rFonts w:cs="Arial"/>
          <w:color w:val="000000" w:themeColor="text1"/>
          <w:sz w:val="20"/>
          <w:lang w:val="hr-HR"/>
        </w:rPr>
      </w:pPr>
    </w:p>
    <w:p w14:paraId="23AAAB05" w14:textId="21CADB67"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EF74B4" w:rsidRPr="00C651CA">
        <w:rPr>
          <w:rFonts w:cs="Arial"/>
          <w:color w:val="000000" w:themeColor="text1"/>
          <w:sz w:val="20"/>
          <w:lang w:val="hr-HR"/>
        </w:rPr>
        <w:tab/>
        <w:t>Upravljanje rizicima (nastavak)</w:t>
      </w:r>
    </w:p>
    <w:p w14:paraId="656FAFD0" w14:textId="77777777" w:rsidR="00347537" w:rsidRPr="00C651CA" w:rsidRDefault="00347537" w:rsidP="00347537">
      <w:pPr>
        <w:pStyle w:val="T1"/>
        <w:spacing w:before="0" w:after="0" w:line="240" w:lineRule="auto"/>
        <w:rPr>
          <w:rFonts w:cs="Arial"/>
          <w:color w:val="000000" w:themeColor="text1"/>
          <w:sz w:val="20"/>
          <w:lang w:val="hr-HR"/>
        </w:rPr>
      </w:pPr>
    </w:p>
    <w:p w14:paraId="08B8A5F8" w14:textId="08128030"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3900A3" w:rsidRPr="00C651CA">
        <w:rPr>
          <w:rFonts w:cs="Arial"/>
          <w:color w:val="000000" w:themeColor="text1"/>
          <w:sz w:val="20"/>
          <w:lang w:val="hr-HR"/>
        </w:rPr>
        <w:t>3</w:t>
      </w:r>
      <w:r w:rsidR="00EF74B4" w:rsidRPr="00C651CA">
        <w:rPr>
          <w:rFonts w:cs="Arial"/>
          <w:color w:val="000000" w:themeColor="text1"/>
          <w:sz w:val="20"/>
          <w:lang w:val="hr-HR"/>
        </w:rPr>
        <w:t xml:space="preserve">. </w:t>
      </w:r>
      <w:r w:rsidR="00EF74B4" w:rsidRPr="00C651CA">
        <w:rPr>
          <w:rFonts w:cs="Arial"/>
          <w:color w:val="000000" w:themeColor="text1"/>
          <w:sz w:val="20"/>
          <w:lang w:val="hr-HR"/>
        </w:rPr>
        <w:tab/>
        <w:t>Kreditni rizik (nastavak)</w:t>
      </w:r>
    </w:p>
    <w:p w14:paraId="2EC3C1AF" w14:textId="77777777" w:rsidR="00347537" w:rsidRPr="00C651CA" w:rsidRDefault="00347537" w:rsidP="00347537">
      <w:pPr>
        <w:pStyle w:val="T1"/>
        <w:spacing w:before="0" w:after="0" w:line="240" w:lineRule="auto"/>
        <w:rPr>
          <w:rFonts w:cs="Arial"/>
          <w:color w:val="000000" w:themeColor="text1"/>
          <w:sz w:val="20"/>
          <w:lang w:val="hr-HR"/>
        </w:rPr>
      </w:pPr>
    </w:p>
    <w:p w14:paraId="26EA1EF5" w14:textId="77777777" w:rsidR="00EF74B4"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F74B4" w:rsidRPr="00C651CA">
        <w:rPr>
          <w:rFonts w:cs="Arial"/>
          <w:color w:val="000000" w:themeColor="text1"/>
          <w:sz w:val="20"/>
          <w:lang w:val="hr-HR"/>
        </w:rPr>
        <w:t xml:space="preserve"> izloženost kreditnom riziku (nastavak)</w:t>
      </w:r>
    </w:p>
    <w:p w14:paraId="7EB2624F" w14:textId="77777777" w:rsidR="00347537" w:rsidRPr="00C651CA" w:rsidRDefault="00347537" w:rsidP="00347537">
      <w:pPr>
        <w:tabs>
          <w:tab w:val="right" w:pos="9129"/>
        </w:tabs>
        <w:jc w:val="both"/>
        <w:rPr>
          <w:rFonts w:ascii="Arial" w:hAnsi="Arial" w:cs="Arial"/>
          <w:bCs/>
          <w:color w:val="000000" w:themeColor="text1"/>
          <w:sz w:val="20"/>
          <w:szCs w:val="20"/>
          <w:lang w:val="hr-HR"/>
        </w:rPr>
      </w:pPr>
    </w:p>
    <w:p w14:paraId="1C727194" w14:textId="3FFB4DBC" w:rsidR="003F655D" w:rsidRPr="00C651CA" w:rsidRDefault="003F655D" w:rsidP="00E266C9">
      <w:pPr>
        <w:tabs>
          <w:tab w:val="right" w:pos="9129"/>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 xml:space="preserve">Fer vrijednost instrumenata osiguranja </w:t>
      </w:r>
      <w:bookmarkStart w:id="1076" w:name="_Hlk28596413"/>
      <w:r w:rsidRPr="00C651CA">
        <w:rPr>
          <w:rFonts w:ascii="Arial" w:hAnsi="Arial" w:cs="Arial"/>
          <w:bCs/>
          <w:color w:val="000000" w:themeColor="text1"/>
          <w:sz w:val="20"/>
          <w:szCs w:val="20"/>
          <w:lang w:val="hr-HR"/>
        </w:rPr>
        <w:t xml:space="preserve">u </w:t>
      </w:r>
      <w:r w:rsidR="000320A5" w:rsidRPr="00C651CA">
        <w:rPr>
          <w:rFonts w:ascii="Arial" w:hAnsi="Arial" w:cs="Arial"/>
          <w:bCs/>
          <w:color w:val="000000" w:themeColor="text1"/>
          <w:sz w:val="20"/>
          <w:szCs w:val="20"/>
          <w:lang w:val="hr-HR"/>
        </w:rPr>
        <w:t>202</w:t>
      </w:r>
      <w:r w:rsidR="004A16D1">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godini </w:t>
      </w:r>
      <w:bookmarkEnd w:id="1076"/>
      <w:r w:rsidRPr="00C651CA">
        <w:rPr>
          <w:rFonts w:ascii="Arial" w:hAnsi="Arial" w:cs="Arial"/>
          <w:bCs/>
          <w:color w:val="000000" w:themeColor="text1"/>
          <w:sz w:val="20"/>
          <w:szCs w:val="20"/>
          <w:lang w:val="hr-HR"/>
        </w:rPr>
        <w:t xml:space="preserve">za Grupu iznosi </w:t>
      </w:r>
      <w:r w:rsidR="00BF3671" w:rsidRPr="00BF3671">
        <w:rPr>
          <w:rFonts w:ascii="Arial" w:hAnsi="Arial" w:cs="Arial"/>
          <w:bCs/>
          <w:color w:val="000000" w:themeColor="text1"/>
          <w:sz w:val="20"/>
          <w:szCs w:val="20"/>
          <w:lang w:val="hr-HR"/>
        </w:rPr>
        <w:t xml:space="preserve">3.686.277 </w:t>
      </w:r>
      <w:r w:rsidR="00734068" w:rsidRPr="00734068">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4A16D1">
        <w:rPr>
          <w:rFonts w:ascii="Arial" w:hAnsi="Arial" w:cs="Arial"/>
          <w:bCs/>
          <w:color w:val="000000" w:themeColor="text1"/>
          <w:sz w:val="20"/>
          <w:szCs w:val="20"/>
          <w:lang w:val="hr-HR"/>
        </w:rPr>
        <w:t>eura</w:t>
      </w:r>
      <w:r w:rsidRPr="00C651CA">
        <w:rPr>
          <w:rFonts w:ascii="Arial" w:hAnsi="Arial" w:cs="Arial"/>
          <w:bCs/>
          <w:color w:val="000000" w:themeColor="text1"/>
          <w:sz w:val="20"/>
          <w:szCs w:val="20"/>
          <w:lang w:val="hr-HR"/>
        </w:rPr>
        <w:t xml:space="preserve"> (</w:t>
      </w:r>
      <w:r w:rsidR="006D377C" w:rsidRPr="00C651CA">
        <w:rPr>
          <w:rFonts w:ascii="Arial" w:hAnsi="Arial" w:cs="Arial"/>
          <w:bCs/>
          <w:color w:val="000000" w:themeColor="text1"/>
          <w:sz w:val="20"/>
          <w:szCs w:val="20"/>
          <w:lang w:val="hr-HR"/>
        </w:rPr>
        <w:t xml:space="preserve">31. prosinca </w:t>
      </w:r>
      <w:r w:rsidR="000320A5" w:rsidRPr="00C651CA">
        <w:rPr>
          <w:rFonts w:ascii="Arial" w:hAnsi="Arial" w:cs="Arial"/>
          <w:bCs/>
          <w:color w:val="000000" w:themeColor="text1"/>
          <w:sz w:val="20"/>
          <w:szCs w:val="20"/>
          <w:lang w:val="hr-HR"/>
        </w:rPr>
        <w:t>202</w:t>
      </w:r>
      <w:r w:rsidR="004A16D1">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Pr="00C651CA">
        <w:rPr>
          <w:rFonts w:ascii="Arial" w:hAnsi="Arial" w:cs="Arial"/>
          <w:bCs/>
          <w:color w:val="000000" w:themeColor="text1"/>
          <w:sz w:val="20"/>
          <w:szCs w:val="20"/>
          <w:lang w:val="hr-HR"/>
        </w:rPr>
        <w:t xml:space="preserve">: </w:t>
      </w:r>
      <w:r w:rsidR="004A16D1">
        <w:rPr>
          <w:rFonts w:ascii="Arial" w:hAnsi="Arial" w:cs="Arial"/>
          <w:bCs/>
          <w:color w:val="000000" w:themeColor="text1"/>
          <w:sz w:val="20"/>
          <w:szCs w:val="20"/>
          <w:lang w:val="hr-HR"/>
        </w:rPr>
        <w:t>3.408.866</w:t>
      </w:r>
      <w:r w:rsidR="004A16D1" w:rsidRPr="00734068">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4A16D1">
        <w:rPr>
          <w:rFonts w:ascii="Arial" w:hAnsi="Arial" w:cs="Arial"/>
          <w:bCs/>
          <w:color w:val="000000" w:themeColor="text1"/>
          <w:sz w:val="20"/>
          <w:szCs w:val="20"/>
          <w:lang w:val="hr-HR"/>
        </w:rPr>
        <w:t>eura</w:t>
      </w:r>
      <w:r w:rsidR="00861598" w:rsidRPr="00C651CA">
        <w:rPr>
          <w:rFonts w:ascii="Arial" w:hAnsi="Arial" w:cs="Arial"/>
          <w:bCs/>
          <w:color w:val="000000" w:themeColor="text1"/>
          <w:sz w:val="20"/>
          <w:szCs w:val="20"/>
          <w:lang w:val="hr-HR"/>
        </w:rPr>
        <w:t>)</w:t>
      </w:r>
      <w:r w:rsidR="002D08C1" w:rsidRPr="00C651CA">
        <w:rPr>
          <w:rFonts w:ascii="Arial" w:hAnsi="Arial" w:cs="Arial"/>
          <w:bCs/>
          <w:color w:val="000000" w:themeColor="text1"/>
          <w:sz w:val="20"/>
          <w:szCs w:val="20"/>
          <w:lang w:val="hr-HR"/>
        </w:rPr>
        <w:t>,</w:t>
      </w:r>
      <w:r w:rsidRPr="00C651CA">
        <w:rPr>
          <w:rFonts w:ascii="Arial" w:hAnsi="Arial" w:cs="Arial"/>
          <w:bCs/>
          <w:color w:val="000000" w:themeColor="text1"/>
          <w:sz w:val="20"/>
          <w:szCs w:val="20"/>
          <w:lang w:val="hr-HR"/>
        </w:rPr>
        <w:t xml:space="preserve"> a za Banku iznosi </w:t>
      </w:r>
      <w:r w:rsidR="00BF3671" w:rsidRPr="00BF3671">
        <w:rPr>
          <w:rFonts w:ascii="Arial" w:hAnsi="Arial" w:cs="Arial"/>
          <w:bCs/>
          <w:color w:val="000000" w:themeColor="text1"/>
          <w:sz w:val="20"/>
          <w:szCs w:val="20"/>
          <w:lang w:val="hr-HR"/>
        </w:rPr>
        <w:t>3.683.382</w:t>
      </w:r>
      <w:r w:rsidR="00BF367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4A16D1">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w:t>
      </w:r>
      <w:r w:rsidR="006D377C" w:rsidRPr="00C651CA">
        <w:rPr>
          <w:rFonts w:ascii="Arial" w:hAnsi="Arial" w:cs="Arial"/>
          <w:bCs/>
          <w:color w:val="000000" w:themeColor="text1"/>
          <w:sz w:val="20"/>
          <w:szCs w:val="20"/>
          <w:lang w:val="hr-HR"/>
        </w:rPr>
        <w:t xml:space="preserve">31. prosinca </w:t>
      </w:r>
      <w:r w:rsidR="000320A5" w:rsidRPr="00C651CA">
        <w:rPr>
          <w:rFonts w:ascii="Arial" w:hAnsi="Arial" w:cs="Arial"/>
          <w:bCs/>
          <w:color w:val="000000" w:themeColor="text1"/>
          <w:sz w:val="20"/>
          <w:szCs w:val="20"/>
          <w:lang w:val="hr-HR"/>
        </w:rPr>
        <w:t>202</w:t>
      </w:r>
      <w:r w:rsidR="004A16D1">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Pr="00C651CA">
        <w:rPr>
          <w:rFonts w:ascii="Arial" w:hAnsi="Arial" w:cs="Arial"/>
          <w:bCs/>
          <w:color w:val="000000" w:themeColor="text1"/>
          <w:sz w:val="20"/>
          <w:szCs w:val="20"/>
          <w:lang w:val="hr-HR"/>
        </w:rPr>
        <w:t xml:space="preserve">: </w:t>
      </w:r>
      <w:r w:rsidR="004A16D1">
        <w:rPr>
          <w:rFonts w:ascii="Arial" w:hAnsi="Arial" w:cs="Arial"/>
          <w:bCs/>
          <w:color w:val="000000" w:themeColor="text1"/>
          <w:sz w:val="20"/>
          <w:szCs w:val="20"/>
          <w:lang w:val="hr-HR"/>
        </w:rPr>
        <w:t>3.404.</w:t>
      </w:r>
      <w:r w:rsidR="0069793B">
        <w:rPr>
          <w:rFonts w:ascii="Arial" w:hAnsi="Arial" w:cs="Arial"/>
          <w:bCs/>
          <w:color w:val="000000" w:themeColor="text1"/>
          <w:sz w:val="20"/>
          <w:szCs w:val="20"/>
          <w:lang w:val="hr-HR"/>
        </w:rPr>
        <w:t>565</w:t>
      </w:r>
      <w:r w:rsidR="0069793B" w:rsidRPr="008720E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4A16D1">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w:t>
      </w:r>
    </w:p>
    <w:p w14:paraId="6D7BFE6C" w14:textId="77777777" w:rsidR="00347537" w:rsidRPr="00C651CA" w:rsidRDefault="00347537" w:rsidP="001D233C">
      <w:pPr>
        <w:tabs>
          <w:tab w:val="right" w:pos="9129"/>
        </w:tabs>
        <w:jc w:val="both"/>
        <w:rPr>
          <w:rFonts w:ascii="Arial" w:hAnsi="Arial" w:cs="Arial"/>
          <w:bCs/>
          <w:color w:val="000000" w:themeColor="text1"/>
          <w:sz w:val="20"/>
          <w:szCs w:val="20"/>
          <w:highlight w:val="yellow"/>
          <w:lang w:val="hr-HR"/>
        </w:rPr>
      </w:pPr>
    </w:p>
    <w:p w14:paraId="48DC7643" w14:textId="1F0847FD" w:rsidR="00264ED8" w:rsidRPr="00C651CA" w:rsidRDefault="00264ED8" w:rsidP="00264ED8">
      <w:pPr>
        <w:tabs>
          <w:tab w:val="right" w:pos="9129"/>
        </w:tabs>
        <w:jc w:val="both"/>
        <w:rPr>
          <w:rFonts w:ascii="Arial" w:eastAsia="Calibri" w:hAnsi="Arial" w:cs="Arial"/>
          <w:color w:val="000000" w:themeColor="text1"/>
          <w:sz w:val="20"/>
          <w:szCs w:val="20"/>
          <w:lang w:val="hr-HR"/>
        </w:rPr>
      </w:pPr>
      <w:r w:rsidRPr="00C651CA">
        <w:rPr>
          <w:rFonts w:ascii="Arial" w:eastAsia="Calibri" w:hAnsi="Arial" w:cs="Arial"/>
          <w:bCs/>
          <w:color w:val="000000" w:themeColor="text1"/>
          <w:sz w:val="20"/>
          <w:szCs w:val="20"/>
          <w:lang w:val="hr-HR"/>
        </w:rPr>
        <w:t xml:space="preserve">Neto najveća izloženost u </w:t>
      </w:r>
      <w:r w:rsidR="00AF401D" w:rsidRPr="00C651CA">
        <w:rPr>
          <w:rFonts w:ascii="Arial" w:eastAsia="Calibri" w:hAnsi="Arial" w:cs="Arial"/>
          <w:bCs/>
          <w:color w:val="000000" w:themeColor="text1"/>
          <w:sz w:val="20"/>
          <w:szCs w:val="20"/>
          <w:lang w:val="hr-HR"/>
        </w:rPr>
        <w:t>202</w:t>
      </w:r>
      <w:r w:rsidR="00AA0F2B">
        <w:rPr>
          <w:rFonts w:ascii="Arial" w:eastAsia="Calibri" w:hAnsi="Arial" w:cs="Arial"/>
          <w:bCs/>
          <w:color w:val="000000" w:themeColor="text1"/>
          <w:sz w:val="20"/>
          <w:szCs w:val="20"/>
          <w:lang w:val="hr-HR"/>
        </w:rPr>
        <w:t>3</w:t>
      </w:r>
      <w:r w:rsidRPr="00C651CA">
        <w:rPr>
          <w:rFonts w:ascii="Arial" w:eastAsia="Calibri" w:hAnsi="Arial" w:cs="Arial"/>
          <w:bCs/>
          <w:color w:val="000000" w:themeColor="text1"/>
          <w:sz w:val="20"/>
          <w:szCs w:val="20"/>
          <w:lang w:val="hr-HR"/>
        </w:rPr>
        <w:t xml:space="preserve">. godini. za Grupu </w:t>
      </w:r>
      <w:r w:rsidRPr="00BF3671">
        <w:rPr>
          <w:rFonts w:ascii="Arial" w:eastAsia="Calibri" w:hAnsi="Arial" w:cs="Arial"/>
          <w:bCs/>
          <w:color w:val="000000" w:themeColor="text1"/>
          <w:sz w:val="20"/>
          <w:szCs w:val="20"/>
          <w:lang w:val="hr-HR"/>
        </w:rPr>
        <w:t>iznosi</w:t>
      </w:r>
      <w:bookmarkStart w:id="1077" w:name="_Hlk28596462"/>
      <w:r w:rsidRPr="00BF3671">
        <w:rPr>
          <w:rFonts w:ascii="Arial" w:eastAsia="Calibri" w:hAnsi="Arial" w:cs="Arial"/>
          <w:bCs/>
          <w:color w:val="000000" w:themeColor="text1"/>
          <w:sz w:val="20"/>
          <w:szCs w:val="20"/>
          <w:lang w:val="hr-HR"/>
        </w:rPr>
        <w:t xml:space="preserve"> </w:t>
      </w:r>
      <w:bookmarkEnd w:id="1077"/>
      <w:r w:rsidR="00BF3671" w:rsidRPr="00BF3671">
        <w:rPr>
          <w:rFonts w:ascii="Arial" w:eastAsia="Calibri" w:hAnsi="Arial" w:cs="Arial"/>
          <w:bCs/>
          <w:color w:val="000000" w:themeColor="text1"/>
          <w:sz w:val="20"/>
          <w:szCs w:val="20"/>
          <w:lang w:val="hr-HR"/>
        </w:rPr>
        <w:t>781.652</w:t>
      </w:r>
      <w:r w:rsidR="00BF3671">
        <w:rPr>
          <w:rFonts w:ascii="Arial" w:eastAsia="Calibri" w:hAnsi="Arial" w:cs="Arial"/>
          <w:bCs/>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sidR="00AA0F2B">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 xml:space="preserve">a (31. prosinca </w:t>
      </w:r>
      <w:r w:rsidR="000320A5" w:rsidRPr="00C651CA">
        <w:rPr>
          <w:rFonts w:ascii="Arial" w:eastAsia="Calibri" w:hAnsi="Arial" w:cs="Arial"/>
          <w:color w:val="000000" w:themeColor="text1"/>
          <w:sz w:val="20"/>
          <w:szCs w:val="20"/>
          <w:lang w:val="hr-HR"/>
        </w:rPr>
        <w:t>202</w:t>
      </w:r>
      <w:r w:rsidR="00AA0F2B">
        <w:rPr>
          <w:rFonts w:ascii="Arial" w:eastAsia="Calibri" w:hAnsi="Arial" w:cs="Arial"/>
          <w:color w:val="000000" w:themeColor="text1"/>
          <w:sz w:val="20"/>
          <w:szCs w:val="20"/>
          <w:lang w:val="hr-HR"/>
        </w:rPr>
        <w:t>2</w:t>
      </w:r>
      <w:r w:rsidR="00EE6718" w:rsidRPr="00C651CA">
        <w:rPr>
          <w:rFonts w:ascii="Arial" w:eastAsia="Calibri" w:hAnsi="Arial" w:cs="Arial"/>
          <w:color w:val="000000" w:themeColor="text1"/>
          <w:sz w:val="20"/>
          <w:szCs w:val="20"/>
          <w:lang w:val="hr-HR"/>
        </w:rPr>
        <w:t>.</w:t>
      </w:r>
      <w:r w:rsidRPr="00C651CA">
        <w:rPr>
          <w:rFonts w:ascii="Arial" w:eastAsia="Calibri" w:hAnsi="Arial" w:cs="Arial"/>
          <w:color w:val="000000" w:themeColor="text1"/>
          <w:sz w:val="20"/>
          <w:szCs w:val="20"/>
          <w:lang w:val="hr-HR"/>
        </w:rPr>
        <w:t xml:space="preserve">: </w:t>
      </w:r>
      <w:r w:rsidR="00AA0F2B">
        <w:rPr>
          <w:rFonts w:ascii="Arial" w:eastAsia="Calibri" w:hAnsi="Arial" w:cs="Arial"/>
          <w:color w:val="000000" w:themeColor="text1"/>
          <w:sz w:val="20"/>
          <w:szCs w:val="20"/>
          <w:lang w:val="hr-HR"/>
        </w:rPr>
        <w:t>799.465</w:t>
      </w:r>
      <w:r w:rsidR="008720E1" w:rsidRPr="008720E1">
        <w:rPr>
          <w:rFonts w:ascii="Arial" w:eastAsia="Calibri" w:hAnsi="Arial" w:cs="Arial"/>
          <w:bCs/>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sidR="00AA0F2B">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 xml:space="preserve">a), a za Banku </w:t>
      </w:r>
      <w:r w:rsidR="00BF3671" w:rsidRPr="00BF3671">
        <w:rPr>
          <w:rFonts w:ascii="Arial" w:eastAsia="Calibri" w:hAnsi="Arial" w:cs="Arial"/>
          <w:color w:val="000000" w:themeColor="text1"/>
          <w:sz w:val="20"/>
          <w:szCs w:val="20"/>
          <w:lang w:val="hr-HR"/>
        </w:rPr>
        <w:t>774.551</w:t>
      </w:r>
      <w:r w:rsidR="00A94E1E">
        <w:rPr>
          <w:rFonts w:ascii="Arial" w:eastAsia="Calibri" w:hAnsi="Arial" w:cs="Arial"/>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sidR="00AA0F2B">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 xml:space="preserve">a (31. prosinca </w:t>
      </w:r>
      <w:r w:rsidR="000320A5" w:rsidRPr="00C651CA">
        <w:rPr>
          <w:rFonts w:ascii="Arial" w:eastAsia="Calibri" w:hAnsi="Arial" w:cs="Arial"/>
          <w:color w:val="000000" w:themeColor="text1"/>
          <w:sz w:val="20"/>
          <w:szCs w:val="20"/>
          <w:lang w:val="hr-HR"/>
        </w:rPr>
        <w:t>202</w:t>
      </w:r>
      <w:r w:rsidR="00AA0F2B">
        <w:rPr>
          <w:rFonts w:ascii="Arial" w:eastAsia="Calibri" w:hAnsi="Arial" w:cs="Arial"/>
          <w:color w:val="000000" w:themeColor="text1"/>
          <w:sz w:val="20"/>
          <w:szCs w:val="20"/>
          <w:lang w:val="hr-HR"/>
        </w:rPr>
        <w:t>2</w:t>
      </w:r>
      <w:r w:rsidR="00EE6718" w:rsidRPr="00C651CA">
        <w:rPr>
          <w:rFonts w:ascii="Arial" w:eastAsia="Calibri" w:hAnsi="Arial" w:cs="Arial"/>
          <w:color w:val="000000" w:themeColor="text1"/>
          <w:sz w:val="20"/>
          <w:szCs w:val="20"/>
          <w:lang w:val="hr-HR"/>
        </w:rPr>
        <w:t>.</w:t>
      </w:r>
      <w:r w:rsidRPr="00C651CA">
        <w:rPr>
          <w:rFonts w:ascii="Arial" w:eastAsia="Calibri" w:hAnsi="Arial" w:cs="Arial"/>
          <w:color w:val="000000" w:themeColor="text1"/>
          <w:sz w:val="20"/>
          <w:szCs w:val="20"/>
          <w:lang w:val="hr-HR"/>
        </w:rPr>
        <w:t xml:space="preserve">: </w:t>
      </w:r>
      <w:r w:rsidR="00AA0F2B">
        <w:rPr>
          <w:rFonts w:ascii="Arial" w:eastAsia="Calibri" w:hAnsi="Arial" w:cs="Arial"/>
          <w:color w:val="000000" w:themeColor="text1"/>
          <w:sz w:val="20"/>
          <w:szCs w:val="20"/>
          <w:lang w:val="hr-HR"/>
        </w:rPr>
        <w:t>793.002</w:t>
      </w:r>
      <w:r w:rsidR="008720E1" w:rsidRPr="008720E1">
        <w:rPr>
          <w:rFonts w:ascii="Arial" w:eastAsia="Calibri" w:hAnsi="Arial" w:cs="Arial"/>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sidR="00AA0F2B">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w:t>
      </w:r>
    </w:p>
    <w:p w14:paraId="4CB1BA16" w14:textId="77777777" w:rsidR="00227EA3" w:rsidRPr="00C651CA" w:rsidRDefault="00227EA3" w:rsidP="00264ED8">
      <w:pPr>
        <w:tabs>
          <w:tab w:val="right" w:pos="9129"/>
        </w:tabs>
        <w:jc w:val="both"/>
        <w:rPr>
          <w:rFonts w:ascii="Arial" w:eastAsia="Calibri" w:hAnsi="Arial" w:cs="Arial"/>
          <w:color w:val="000000" w:themeColor="text1"/>
          <w:sz w:val="20"/>
          <w:szCs w:val="20"/>
          <w:highlight w:val="yellow"/>
          <w:lang w:val="hr-HR"/>
        </w:rPr>
      </w:pPr>
    </w:p>
    <w:p w14:paraId="593CBE59" w14:textId="1DB635DD" w:rsidR="003F655D" w:rsidRPr="00C651CA" w:rsidRDefault="00B45391" w:rsidP="007F5B1C">
      <w:pPr>
        <w:jc w:val="both"/>
        <w:rPr>
          <w:rFonts w:ascii="Arial" w:hAnsi="Arial" w:cs="Arial"/>
          <w:b/>
          <w:bCs/>
          <w:color w:val="FF0000"/>
          <w:sz w:val="20"/>
          <w:szCs w:val="20"/>
          <w:lang w:val="hr-HR"/>
        </w:rPr>
      </w:pPr>
      <w:bookmarkStart w:id="1078" w:name="_Hlk28596620"/>
      <w:r w:rsidRPr="00C651CA">
        <w:rPr>
          <w:rFonts w:ascii="Arial" w:eastAsia="Calibri" w:hAnsi="Arial" w:cs="Arial"/>
          <w:bCs/>
          <w:color w:val="000000" w:themeColor="text1"/>
          <w:sz w:val="20"/>
          <w:szCs w:val="20"/>
          <w:lang w:val="hr-HR"/>
        </w:rPr>
        <w:t xml:space="preserve">U ukupnoj neto najvećoj izloženosti nakon umanjenja za sredstva osiguranja u </w:t>
      </w:r>
      <w:r w:rsidR="000320A5" w:rsidRPr="00C651CA">
        <w:rPr>
          <w:rFonts w:ascii="Arial" w:eastAsia="Calibri" w:hAnsi="Arial" w:cs="Arial"/>
          <w:bCs/>
          <w:color w:val="000000" w:themeColor="text1"/>
          <w:sz w:val="20"/>
          <w:szCs w:val="20"/>
          <w:lang w:val="hr-HR"/>
        </w:rPr>
        <w:t>202</w:t>
      </w:r>
      <w:r w:rsidR="00FB4299">
        <w:rPr>
          <w:rFonts w:ascii="Arial" w:eastAsia="Calibri" w:hAnsi="Arial" w:cs="Arial"/>
          <w:bCs/>
          <w:color w:val="000000" w:themeColor="text1"/>
          <w:sz w:val="20"/>
          <w:szCs w:val="20"/>
          <w:lang w:val="hr-HR"/>
        </w:rPr>
        <w:t>3</w:t>
      </w:r>
      <w:r w:rsidRPr="00C651CA">
        <w:rPr>
          <w:rFonts w:ascii="Arial" w:eastAsia="Calibri" w:hAnsi="Arial" w:cs="Arial"/>
          <w:bCs/>
          <w:color w:val="000000" w:themeColor="text1"/>
          <w:sz w:val="20"/>
          <w:szCs w:val="20"/>
          <w:lang w:val="hr-HR"/>
        </w:rPr>
        <w:t xml:space="preserve">. godini iznos kreditnog rizika od </w:t>
      </w:r>
      <w:r w:rsidR="007A29D4">
        <w:rPr>
          <w:rFonts w:ascii="Arial" w:eastAsia="Calibri" w:hAnsi="Arial" w:cs="Arial"/>
          <w:bCs/>
          <w:color w:val="000000" w:themeColor="text1"/>
          <w:sz w:val="20"/>
          <w:szCs w:val="20"/>
          <w:lang w:val="hr-HR"/>
        </w:rPr>
        <w:t xml:space="preserve">418.339 </w:t>
      </w:r>
      <w:r w:rsidRPr="00C651CA">
        <w:rPr>
          <w:rFonts w:ascii="Arial" w:eastAsia="Calibri" w:hAnsi="Arial" w:cs="Arial"/>
          <w:bCs/>
          <w:color w:val="000000" w:themeColor="text1"/>
          <w:sz w:val="20"/>
          <w:szCs w:val="20"/>
          <w:lang w:val="hr-HR"/>
        </w:rPr>
        <w:t xml:space="preserve">tisuća </w:t>
      </w:r>
      <w:r w:rsidR="00FB4299">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 xml:space="preserve">a za Grupu (31. prosinca </w:t>
      </w:r>
      <w:r w:rsidR="00EE6718" w:rsidRPr="00C651CA">
        <w:rPr>
          <w:rFonts w:ascii="Arial" w:eastAsia="Calibri"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FB4299">
        <w:rPr>
          <w:rFonts w:ascii="Arial" w:hAnsi="Arial" w:cs="Arial"/>
          <w:bCs/>
          <w:color w:val="000000" w:themeColor="text1"/>
          <w:sz w:val="20"/>
          <w:szCs w:val="20"/>
          <w:lang w:val="hr-HR"/>
        </w:rPr>
        <w:t>2</w:t>
      </w:r>
      <w:r w:rsidR="00EE6718" w:rsidRPr="00C651CA">
        <w:rPr>
          <w:rFonts w:ascii="Arial" w:eastAsia="Calibri" w:hAnsi="Arial" w:cs="Arial"/>
          <w:bCs/>
          <w:color w:val="000000" w:themeColor="text1"/>
          <w:sz w:val="20"/>
          <w:szCs w:val="20"/>
          <w:lang w:val="hr-HR"/>
        </w:rPr>
        <w:t>.</w:t>
      </w:r>
      <w:r w:rsidRPr="00C651CA">
        <w:rPr>
          <w:rFonts w:ascii="Arial" w:eastAsia="Calibri" w:hAnsi="Arial" w:cs="Arial"/>
          <w:bCs/>
          <w:color w:val="000000" w:themeColor="text1"/>
          <w:sz w:val="20"/>
          <w:szCs w:val="20"/>
          <w:lang w:val="hr-HR"/>
        </w:rPr>
        <w:t xml:space="preserve">: </w:t>
      </w:r>
      <w:r w:rsidR="00FB4299">
        <w:rPr>
          <w:rFonts w:ascii="Arial" w:eastAsia="Calibri" w:hAnsi="Arial" w:cs="Arial"/>
          <w:bCs/>
          <w:color w:val="000000" w:themeColor="text1"/>
          <w:sz w:val="20"/>
          <w:szCs w:val="20"/>
          <w:lang w:val="hr-HR"/>
        </w:rPr>
        <w:t>541.964</w:t>
      </w:r>
      <w:r w:rsidR="008720E1" w:rsidRPr="008720E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sidR="00FB4299">
        <w:rPr>
          <w:rFonts w:ascii="Arial" w:eastAsia="Calibri" w:hAnsi="Arial" w:cs="Arial"/>
          <w:bCs/>
          <w:color w:val="000000" w:themeColor="text1"/>
          <w:sz w:val="20"/>
          <w:szCs w:val="20"/>
          <w:lang w:val="hr-HR"/>
        </w:rPr>
        <w:t>eura</w:t>
      </w:r>
      <w:r w:rsidRPr="00C651CA">
        <w:rPr>
          <w:rFonts w:ascii="Arial" w:eastAsia="Calibri" w:hAnsi="Arial" w:cs="Arial"/>
          <w:bCs/>
          <w:color w:val="000000" w:themeColor="text1"/>
          <w:sz w:val="20"/>
          <w:szCs w:val="20"/>
          <w:lang w:val="hr-HR"/>
        </w:rPr>
        <w:t xml:space="preserve">) </w:t>
      </w:r>
      <w:r w:rsidRPr="00F959D0">
        <w:rPr>
          <w:rFonts w:ascii="Arial" w:eastAsia="Calibri" w:hAnsi="Arial" w:cs="Arial"/>
          <w:bCs/>
          <w:color w:val="000000" w:themeColor="text1"/>
          <w:sz w:val="20"/>
          <w:szCs w:val="20"/>
          <w:lang w:val="hr-HR"/>
        </w:rPr>
        <w:t xml:space="preserve">i </w:t>
      </w:r>
      <w:r w:rsidR="007A29D4" w:rsidRPr="00F959D0">
        <w:rPr>
          <w:rFonts w:ascii="Arial" w:eastAsia="Calibri" w:hAnsi="Arial" w:cs="Arial"/>
          <w:bCs/>
          <w:color w:val="000000" w:themeColor="text1"/>
          <w:sz w:val="20"/>
          <w:szCs w:val="20"/>
          <w:lang w:val="hr-HR"/>
        </w:rPr>
        <w:t>412.301</w:t>
      </w:r>
      <w:r w:rsidR="007A29D4">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sidR="00FB4299">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 xml:space="preserve">a za Banku (31. prosinca </w:t>
      </w:r>
      <w:r w:rsidR="00EE6718" w:rsidRPr="00C651CA">
        <w:rPr>
          <w:rFonts w:ascii="Arial" w:eastAsia="Calibri"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FB4299">
        <w:rPr>
          <w:rFonts w:ascii="Arial" w:hAnsi="Arial" w:cs="Arial"/>
          <w:bCs/>
          <w:color w:val="000000" w:themeColor="text1"/>
          <w:sz w:val="20"/>
          <w:szCs w:val="20"/>
          <w:lang w:val="hr-HR"/>
        </w:rPr>
        <w:t>2</w:t>
      </w:r>
      <w:r w:rsidR="00EE6718" w:rsidRPr="00C651CA">
        <w:rPr>
          <w:rFonts w:ascii="Arial" w:eastAsia="Calibri" w:hAnsi="Arial" w:cs="Arial"/>
          <w:bCs/>
          <w:color w:val="000000" w:themeColor="text1"/>
          <w:sz w:val="20"/>
          <w:szCs w:val="20"/>
          <w:lang w:val="hr-HR"/>
        </w:rPr>
        <w:t>.</w:t>
      </w:r>
      <w:r w:rsidRPr="00C651CA">
        <w:rPr>
          <w:rFonts w:ascii="Arial" w:eastAsia="Calibri" w:hAnsi="Arial" w:cs="Arial"/>
          <w:bCs/>
          <w:color w:val="000000" w:themeColor="text1"/>
          <w:sz w:val="20"/>
          <w:szCs w:val="20"/>
          <w:lang w:val="hr-HR"/>
        </w:rPr>
        <w:t xml:space="preserve">: </w:t>
      </w:r>
      <w:r w:rsidR="00FB4299">
        <w:rPr>
          <w:rFonts w:ascii="Arial" w:eastAsia="Calibri" w:hAnsi="Arial" w:cs="Arial"/>
          <w:bCs/>
          <w:color w:val="000000" w:themeColor="text1"/>
          <w:sz w:val="20"/>
          <w:szCs w:val="20"/>
          <w:lang w:val="hr-HR"/>
        </w:rPr>
        <w:t>535.995</w:t>
      </w:r>
      <w:r w:rsidR="008720E1" w:rsidRPr="008720E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sidR="00FB4299">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 xml:space="preserve">a) </w:t>
      </w:r>
      <w:bookmarkEnd w:id="1078"/>
      <w:r w:rsidR="003F655D" w:rsidRPr="00C651CA">
        <w:rPr>
          <w:rFonts w:ascii="Arial" w:hAnsi="Arial" w:cs="Arial"/>
          <w:bCs/>
          <w:color w:val="000000" w:themeColor="text1"/>
          <w:sz w:val="20"/>
          <w:szCs w:val="20"/>
          <w:lang w:val="hr-HR"/>
        </w:rPr>
        <w:t>nije pokriven uobičajenim instrumentima osiguranja, ali se odnosi na potraživanja i primljena sredstva od Republike Hrvatske</w:t>
      </w:r>
      <w:r w:rsidRPr="00C651CA">
        <w:rPr>
          <w:rFonts w:ascii="Arial" w:hAnsi="Arial" w:cs="Arial"/>
          <w:color w:val="000000" w:themeColor="text1"/>
          <w:sz w:val="20"/>
          <w:szCs w:val="20"/>
          <w:lang w:val="hr-HR"/>
        </w:rPr>
        <w:t xml:space="preserve"> </w:t>
      </w:r>
      <w:r w:rsidRPr="00291059">
        <w:rPr>
          <w:rFonts w:ascii="Arial" w:hAnsi="Arial" w:cs="Arial"/>
          <w:bCs/>
          <w:color w:val="000000" w:themeColor="text1"/>
          <w:sz w:val="20"/>
          <w:szCs w:val="20"/>
          <w:lang w:val="hr-HR"/>
        </w:rPr>
        <w:t>za Grupu i Banku</w:t>
      </w:r>
      <w:r w:rsidRPr="00C651CA">
        <w:rPr>
          <w:rFonts w:ascii="Arial" w:hAnsi="Arial" w:cs="Arial"/>
          <w:bCs/>
          <w:color w:val="000000" w:themeColor="text1"/>
          <w:sz w:val="20"/>
          <w:szCs w:val="20"/>
          <w:lang w:val="hr-HR"/>
        </w:rPr>
        <w:t xml:space="preserve"> u</w:t>
      </w:r>
      <w:r w:rsidR="003F655D" w:rsidRPr="00C651CA">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i</w:t>
      </w:r>
      <w:r w:rsidR="003F655D" w:rsidRPr="00C651CA">
        <w:rPr>
          <w:rFonts w:ascii="Arial" w:hAnsi="Arial" w:cs="Arial"/>
          <w:bCs/>
          <w:color w:val="000000" w:themeColor="text1"/>
          <w:sz w:val="20"/>
          <w:szCs w:val="20"/>
          <w:lang w:val="hr-HR"/>
        </w:rPr>
        <w:t xml:space="preserve">znosu od </w:t>
      </w:r>
      <w:r w:rsidR="007A29D4">
        <w:rPr>
          <w:rFonts w:ascii="Arial" w:hAnsi="Arial" w:cs="Arial"/>
          <w:bCs/>
          <w:color w:val="000000" w:themeColor="text1"/>
          <w:sz w:val="20"/>
          <w:szCs w:val="20"/>
          <w:lang w:val="hr-HR"/>
        </w:rPr>
        <w:t xml:space="preserve">58.915 </w:t>
      </w:r>
      <w:r w:rsidR="003F655D" w:rsidRPr="00C651CA">
        <w:rPr>
          <w:rFonts w:ascii="Arial" w:hAnsi="Arial" w:cs="Arial"/>
          <w:bCs/>
          <w:color w:val="000000" w:themeColor="text1"/>
          <w:sz w:val="20"/>
          <w:szCs w:val="20"/>
          <w:lang w:val="hr-HR"/>
        </w:rPr>
        <w:t xml:space="preserve">tisuća </w:t>
      </w:r>
      <w:r w:rsidR="00FB4299">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a (</w:t>
      </w:r>
      <w:r w:rsidR="006D377C" w:rsidRPr="00C651CA">
        <w:rPr>
          <w:rFonts w:ascii="Arial" w:hAnsi="Arial" w:cs="Arial"/>
          <w:bCs/>
          <w:color w:val="000000" w:themeColor="text1"/>
          <w:sz w:val="20"/>
          <w:szCs w:val="20"/>
          <w:lang w:val="hr-HR"/>
        </w:rPr>
        <w:t xml:space="preserve">31. prosinca </w:t>
      </w:r>
      <w:r w:rsidR="00EE6718" w:rsidRPr="00C651CA">
        <w:rPr>
          <w:rFonts w:ascii="Arial"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FB4299">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003F655D" w:rsidRPr="00C651CA">
        <w:rPr>
          <w:rFonts w:ascii="Arial" w:hAnsi="Arial" w:cs="Arial"/>
          <w:bCs/>
          <w:color w:val="000000" w:themeColor="text1"/>
          <w:sz w:val="20"/>
          <w:szCs w:val="20"/>
          <w:lang w:val="hr-HR"/>
        </w:rPr>
        <w:t xml:space="preserve">: </w:t>
      </w:r>
      <w:r w:rsidR="00FB4299">
        <w:rPr>
          <w:rFonts w:ascii="Arial" w:hAnsi="Arial" w:cs="Arial"/>
          <w:bCs/>
          <w:color w:val="000000" w:themeColor="text1"/>
          <w:sz w:val="20"/>
          <w:szCs w:val="20"/>
          <w:lang w:val="hr-HR"/>
        </w:rPr>
        <w:t>71.731</w:t>
      </w:r>
      <w:r w:rsidR="008720E1" w:rsidRPr="008720E1">
        <w:rPr>
          <w:rFonts w:ascii="Arial" w:hAnsi="Arial" w:cs="Arial"/>
          <w:bCs/>
          <w:color w:val="000000" w:themeColor="text1"/>
          <w:sz w:val="20"/>
          <w:szCs w:val="20"/>
          <w:lang w:val="hr-HR"/>
        </w:rPr>
        <w:t xml:space="preserve"> </w:t>
      </w:r>
      <w:r w:rsidR="003F655D" w:rsidRPr="00C651CA">
        <w:rPr>
          <w:rFonts w:ascii="Arial" w:hAnsi="Arial" w:cs="Arial"/>
          <w:bCs/>
          <w:color w:val="000000" w:themeColor="text1"/>
          <w:sz w:val="20"/>
          <w:szCs w:val="20"/>
          <w:lang w:val="hr-HR"/>
        </w:rPr>
        <w:t xml:space="preserve">tisuća </w:t>
      </w:r>
      <w:r w:rsidR="00FB4299">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 xml:space="preserve">a), jedinica lokalne i područne (regionalne) samouprave u iznosu od </w:t>
      </w:r>
      <w:r w:rsidR="007A29D4">
        <w:rPr>
          <w:rFonts w:ascii="Arial" w:hAnsi="Arial" w:cs="Arial"/>
          <w:bCs/>
          <w:color w:val="000000" w:themeColor="text1"/>
          <w:sz w:val="20"/>
          <w:szCs w:val="20"/>
          <w:lang w:val="hr-HR"/>
        </w:rPr>
        <w:t xml:space="preserve">115.038 </w:t>
      </w:r>
      <w:r w:rsidR="003F655D"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a (</w:t>
      </w:r>
      <w:r w:rsidR="006D377C" w:rsidRPr="00C651CA">
        <w:rPr>
          <w:rFonts w:ascii="Arial" w:hAnsi="Arial" w:cs="Arial"/>
          <w:bCs/>
          <w:color w:val="000000" w:themeColor="text1"/>
          <w:sz w:val="20"/>
          <w:szCs w:val="20"/>
          <w:lang w:val="hr-HR"/>
        </w:rPr>
        <w:t xml:space="preserve">31. prosinca </w:t>
      </w:r>
      <w:r w:rsidR="00EE6718" w:rsidRPr="00C651CA">
        <w:rPr>
          <w:rFonts w:ascii="Arial"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FB4299">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003F655D" w:rsidRPr="00C651CA">
        <w:rPr>
          <w:rFonts w:ascii="Arial" w:hAnsi="Arial" w:cs="Arial"/>
          <w:bCs/>
          <w:color w:val="000000" w:themeColor="text1"/>
          <w:sz w:val="20"/>
          <w:szCs w:val="20"/>
          <w:lang w:val="hr-HR"/>
        </w:rPr>
        <w:t xml:space="preserve">: </w:t>
      </w:r>
      <w:r w:rsidR="00FB4299">
        <w:rPr>
          <w:rFonts w:ascii="Arial" w:hAnsi="Arial" w:cs="Arial"/>
          <w:bCs/>
          <w:color w:val="000000" w:themeColor="text1"/>
          <w:sz w:val="20"/>
          <w:szCs w:val="20"/>
          <w:lang w:val="hr-HR"/>
        </w:rPr>
        <w:t>100.543</w:t>
      </w:r>
      <w:r w:rsidR="003F7756" w:rsidRPr="003F7756">
        <w:rPr>
          <w:rFonts w:ascii="Arial" w:hAnsi="Arial" w:cs="Arial"/>
          <w:bCs/>
          <w:color w:val="000000" w:themeColor="text1"/>
          <w:sz w:val="20"/>
          <w:szCs w:val="20"/>
          <w:lang w:val="hr-HR"/>
        </w:rPr>
        <w:t xml:space="preserve"> </w:t>
      </w:r>
      <w:r w:rsidR="003F655D" w:rsidRPr="00C651CA">
        <w:rPr>
          <w:rFonts w:ascii="Arial" w:hAnsi="Arial" w:cs="Arial"/>
          <w:bCs/>
          <w:color w:val="000000" w:themeColor="text1"/>
          <w:sz w:val="20"/>
          <w:szCs w:val="20"/>
          <w:lang w:val="hr-HR"/>
        </w:rPr>
        <w:t xml:space="preserve">tisuća </w:t>
      </w:r>
      <w:r w:rsidR="00FB4299">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 xml:space="preserve">a), državnih trgovačkih društava za čije obveze Republika Hrvatska odgovara solidarno i neograničeno u iznosu od </w:t>
      </w:r>
      <w:r w:rsidR="007A29D4">
        <w:rPr>
          <w:rFonts w:ascii="Arial" w:hAnsi="Arial" w:cs="Arial"/>
          <w:bCs/>
          <w:color w:val="000000" w:themeColor="text1"/>
          <w:sz w:val="20"/>
          <w:szCs w:val="20"/>
          <w:lang w:val="hr-HR"/>
        </w:rPr>
        <w:t xml:space="preserve">17.529 </w:t>
      </w:r>
      <w:r w:rsidR="003F655D"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a (</w:t>
      </w:r>
      <w:r w:rsidR="006D377C" w:rsidRPr="00C651CA">
        <w:rPr>
          <w:rFonts w:ascii="Arial" w:hAnsi="Arial" w:cs="Arial"/>
          <w:bCs/>
          <w:color w:val="000000" w:themeColor="text1"/>
          <w:sz w:val="20"/>
          <w:szCs w:val="20"/>
          <w:lang w:val="hr-HR"/>
        </w:rPr>
        <w:t xml:space="preserve">31. prosinca </w:t>
      </w:r>
      <w:r w:rsidR="00EE6718" w:rsidRPr="00C651CA">
        <w:rPr>
          <w:rFonts w:ascii="Arial"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2D2A57">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003F655D" w:rsidRPr="00C651CA">
        <w:rPr>
          <w:rFonts w:ascii="Arial" w:hAnsi="Arial" w:cs="Arial"/>
          <w:bCs/>
          <w:color w:val="000000" w:themeColor="text1"/>
          <w:sz w:val="20"/>
          <w:szCs w:val="20"/>
          <w:lang w:val="hr-HR"/>
        </w:rPr>
        <w:t xml:space="preserve">: </w:t>
      </w:r>
      <w:r w:rsidR="002D2A57">
        <w:rPr>
          <w:rFonts w:ascii="Arial" w:hAnsi="Arial" w:cs="Arial"/>
          <w:bCs/>
          <w:color w:val="000000" w:themeColor="text1"/>
          <w:sz w:val="20"/>
          <w:szCs w:val="20"/>
          <w:lang w:val="hr-HR"/>
        </w:rPr>
        <w:t>20.717</w:t>
      </w:r>
      <w:r w:rsidR="003F7756" w:rsidRPr="003F7756">
        <w:rPr>
          <w:rFonts w:ascii="Arial" w:hAnsi="Arial" w:cs="Arial"/>
          <w:bCs/>
          <w:color w:val="000000" w:themeColor="text1"/>
          <w:sz w:val="20"/>
          <w:szCs w:val="20"/>
          <w:lang w:val="hr-HR"/>
        </w:rPr>
        <w:t xml:space="preserve"> </w:t>
      </w:r>
      <w:r w:rsidR="003F655D"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 xml:space="preserve">a), republičkih fondova u iznosu od </w:t>
      </w:r>
      <w:r w:rsidR="007A29D4" w:rsidRPr="00F959D0">
        <w:rPr>
          <w:rFonts w:ascii="Arial" w:hAnsi="Arial" w:cs="Arial"/>
          <w:bCs/>
          <w:color w:val="000000" w:themeColor="text1"/>
          <w:sz w:val="20"/>
          <w:szCs w:val="20"/>
          <w:lang w:val="hr-HR"/>
        </w:rPr>
        <w:t>4</w:t>
      </w:r>
      <w:r w:rsidR="00AF401D" w:rsidRPr="00C651CA">
        <w:rPr>
          <w:rFonts w:ascii="Arial" w:hAnsi="Arial" w:cs="Arial"/>
          <w:bCs/>
          <w:color w:val="000000" w:themeColor="text1"/>
          <w:sz w:val="20"/>
          <w:szCs w:val="20"/>
          <w:lang w:val="hr-HR"/>
        </w:rPr>
        <w:t xml:space="preserve"> </w:t>
      </w:r>
      <w:r w:rsidR="00D245BE"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a (</w:t>
      </w:r>
      <w:r w:rsidR="00150CA8" w:rsidRPr="00C651CA">
        <w:rPr>
          <w:rFonts w:ascii="Arial" w:hAnsi="Arial" w:cs="Arial"/>
          <w:bCs/>
          <w:color w:val="000000" w:themeColor="text1"/>
          <w:sz w:val="20"/>
          <w:szCs w:val="20"/>
          <w:lang w:val="hr-HR"/>
        </w:rPr>
        <w:t xml:space="preserve">31. prosinca </w:t>
      </w:r>
      <w:r w:rsidR="00EE6718" w:rsidRPr="00C651CA">
        <w:rPr>
          <w:rFonts w:ascii="Arial" w:hAnsi="Arial" w:cs="Arial"/>
          <w:bCs/>
          <w:color w:val="000000" w:themeColor="text1"/>
          <w:sz w:val="20"/>
          <w:szCs w:val="20"/>
          <w:lang w:val="hr-HR"/>
        </w:rPr>
        <w:t>20</w:t>
      </w:r>
      <w:r w:rsidR="000320A5" w:rsidRPr="00C651CA">
        <w:rPr>
          <w:rFonts w:ascii="Arial" w:hAnsi="Arial" w:cs="Arial"/>
          <w:bCs/>
          <w:color w:val="000000" w:themeColor="text1"/>
          <w:sz w:val="20"/>
          <w:szCs w:val="20"/>
          <w:lang w:val="hr-HR"/>
        </w:rPr>
        <w:t>2</w:t>
      </w:r>
      <w:r w:rsidR="002D2A57">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Pr="00C651CA">
        <w:rPr>
          <w:rFonts w:ascii="Arial" w:hAnsi="Arial" w:cs="Arial"/>
          <w:bCs/>
          <w:color w:val="000000" w:themeColor="text1"/>
          <w:sz w:val="20"/>
          <w:szCs w:val="20"/>
          <w:lang w:val="hr-HR"/>
        </w:rPr>
        <w:t xml:space="preserve">: </w:t>
      </w:r>
      <w:r w:rsidR="002D2A57">
        <w:rPr>
          <w:rFonts w:ascii="Arial" w:hAnsi="Arial" w:cs="Arial"/>
          <w:bCs/>
          <w:color w:val="000000" w:themeColor="text1"/>
          <w:sz w:val="20"/>
          <w:szCs w:val="20"/>
          <w:lang w:val="hr-HR"/>
        </w:rPr>
        <w:t>5</w:t>
      </w:r>
      <w:r w:rsidR="000320A5" w:rsidRPr="00C651CA">
        <w:rPr>
          <w:rFonts w:ascii="Arial" w:hAnsi="Arial" w:cs="Arial"/>
          <w:bCs/>
          <w:color w:val="000000" w:themeColor="text1"/>
          <w:sz w:val="20"/>
          <w:szCs w:val="20"/>
          <w:lang w:val="hr-HR"/>
        </w:rPr>
        <w:t xml:space="preserve"> </w:t>
      </w:r>
      <w:r w:rsidR="003F655D"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 xml:space="preserve">a), obveznica RH i trezorskih zapisa Ministarstva financija u iznosu od </w:t>
      </w:r>
      <w:r w:rsidR="007A29D4">
        <w:rPr>
          <w:rFonts w:ascii="Arial" w:hAnsi="Arial" w:cs="Arial"/>
          <w:sz w:val="20"/>
          <w:szCs w:val="20"/>
          <w:lang w:val="hr-HR"/>
        </w:rPr>
        <w:t xml:space="preserve">226.853 </w:t>
      </w:r>
      <w:r w:rsidR="003F655D"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003F655D" w:rsidRPr="00C651CA">
        <w:rPr>
          <w:rFonts w:ascii="Arial" w:hAnsi="Arial" w:cs="Arial"/>
          <w:bCs/>
          <w:color w:val="000000" w:themeColor="text1"/>
          <w:sz w:val="20"/>
          <w:szCs w:val="20"/>
          <w:lang w:val="hr-HR"/>
        </w:rPr>
        <w:t>a</w:t>
      </w:r>
      <w:r w:rsidRPr="00C651CA">
        <w:rPr>
          <w:rFonts w:ascii="Arial" w:hAnsi="Arial" w:cs="Arial"/>
          <w:bCs/>
          <w:color w:val="000000" w:themeColor="text1"/>
          <w:sz w:val="20"/>
          <w:szCs w:val="20"/>
          <w:lang w:val="hr-HR"/>
        </w:rPr>
        <w:t xml:space="preserve"> za Grupu i </w:t>
      </w:r>
      <w:r w:rsidR="007A29D4">
        <w:rPr>
          <w:rFonts w:ascii="Arial" w:hAnsi="Arial" w:cs="Arial"/>
          <w:bCs/>
          <w:color w:val="000000" w:themeColor="text1"/>
          <w:sz w:val="20"/>
          <w:szCs w:val="20"/>
          <w:lang w:val="hr-HR"/>
        </w:rPr>
        <w:t xml:space="preserve">220.815 </w:t>
      </w:r>
      <w:r w:rsidR="003203D8" w:rsidRPr="00C651CA">
        <w:rPr>
          <w:rFonts w:ascii="Arial" w:eastAsia="Calibri" w:hAnsi="Arial" w:cs="Arial"/>
          <w:bCs/>
          <w:color w:val="000000" w:themeColor="text1"/>
          <w:sz w:val="20"/>
          <w:szCs w:val="20"/>
          <w:lang w:val="hr-HR"/>
        </w:rPr>
        <w:t xml:space="preserve">tisuća </w:t>
      </w:r>
      <w:r w:rsidR="002D2A57">
        <w:rPr>
          <w:rFonts w:ascii="Arial" w:eastAsia="Calibri" w:hAnsi="Arial" w:cs="Arial"/>
          <w:bCs/>
          <w:color w:val="000000" w:themeColor="text1"/>
          <w:sz w:val="20"/>
          <w:szCs w:val="20"/>
          <w:lang w:val="hr-HR"/>
        </w:rPr>
        <w:t>eur</w:t>
      </w:r>
      <w:r w:rsidR="003203D8" w:rsidRPr="00C651CA">
        <w:rPr>
          <w:rFonts w:ascii="Arial" w:eastAsia="Calibri" w:hAnsi="Arial" w:cs="Arial"/>
          <w:bCs/>
          <w:color w:val="000000" w:themeColor="text1"/>
          <w:sz w:val="20"/>
          <w:szCs w:val="20"/>
          <w:lang w:val="hr-HR"/>
        </w:rPr>
        <w:t xml:space="preserve">a </w:t>
      </w:r>
      <w:r w:rsidRPr="00C651CA">
        <w:rPr>
          <w:rFonts w:ascii="Arial" w:eastAsia="Calibri" w:hAnsi="Arial" w:cs="Arial"/>
          <w:bCs/>
          <w:color w:val="000000" w:themeColor="text1"/>
          <w:sz w:val="20"/>
          <w:szCs w:val="20"/>
          <w:lang w:val="hr-HR"/>
        </w:rPr>
        <w:t>za Banku</w:t>
      </w:r>
      <w:r w:rsidR="003F655D" w:rsidRPr="00C651CA">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31. prosinca </w:t>
      </w:r>
      <w:r w:rsidR="000320A5" w:rsidRPr="00C651CA">
        <w:rPr>
          <w:rFonts w:ascii="Arial" w:hAnsi="Arial" w:cs="Arial"/>
          <w:bCs/>
          <w:color w:val="000000" w:themeColor="text1"/>
          <w:sz w:val="20"/>
          <w:szCs w:val="20"/>
          <w:lang w:val="hr-HR"/>
        </w:rPr>
        <w:t>202</w:t>
      </w:r>
      <w:r w:rsidR="002D2A57">
        <w:rPr>
          <w:rFonts w:ascii="Arial" w:hAnsi="Arial" w:cs="Arial"/>
          <w:bCs/>
          <w:color w:val="000000" w:themeColor="text1"/>
          <w:sz w:val="20"/>
          <w:szCs w:val="20"/>
          <w:lang w:val="hr-HR"/>
        </w:rPr>
        <w:t>2</w:t>
      </w:r>
      <w:r w:rsidR="00EE6718" w:rsidRPr="00C651CA">
        <w:rPr>
          <w:rFonts w:ascii="Arial" w:hAnsi="Arial" w:cs="Arial"/>
          <w:bCs/>
          <w:color w:val="000000" w:themeColor="text1"/>
          <w:sz w:val="20"/>
          <w:szCs w:val="20"/>
          <w:lang w:val="hr-HR"/>
        </w:rPr>
        <w:t>.</w:t>
      </w:r>
      <w:r w:rsidRPr="00C651CA">
        <w:rPr>
          <w:rFonts w:ascii="Arial" w:hAnsi="Arial" w:cs="Arial"/>
          <w:bCs/>
          <w:color w:val="000000" w:themeColor="text1"/>
          <w:sz w:val="20"/>
          <w:szCs w:val="20"/>
          <w:lang w:val="hr-HR"/>
        </w:rPr>
        <w:t xml:space="preserve">: </w:t>
      </w:r>
      <w:r w:rsidR="002D2A57">
        <w:rPr>
          <w:rFonts w:ascii="Arial" w:hAnsi="Arial" w:cs="Arial"/>
          <w:bCs/>
          <w:color w:val="000000" w:themeColor="text1"/>
          <w:sz w:val="20"/>
          <w:szCs w:val="20"/>
          <w:lang w:val="hr-HR"/>
        </w:rPr>
        <w:t>348.968</w:t>
      </w:r>
      <w:r w:rsidR="003F7756" w:rsidRPr="003F7756">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za Grupu i </w:t>
      </w:r>
      <w:r w:rsidR="002D2A57">
        <w:rPr>
          <w:rFonts w:ascii="Arial" w:hAnsi="Arial" w:cs="Arial"/>
          <w:bCs/>
          <w:color w:val="000000" w:themeColor="text1"/>
          <w:sz w:val="20"/>
          <w:szCs w:val="20"/>
          <w:lang w:val="hr-HR"/>
        </w:rPr>
        <w:t>342.999</w:t>
      </w:r>
      <w:r w:rsidR="003F7756" w:rsidRPr="003F7756">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sidR="002D2A57">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za Banku</w:t>
      </w:r>
      <w:r w:rsidR="003F655D" w:rsidRPr="00C651CA">
        <w:rPr>
          <w:rFonts w:ascii="Arial" w:hAnsi="Arial" w:cs="Arial"/>
          <w:bCs/>
          <w:color w:val="000000" w:themeColor="text1"/>
          <w:sz w:val="20"/>
          <w:szCs w:val="20"/>
          <w:lang w:val="hr-HR"/>
        </w:rPr>
        <w:t>).</w:t>
      </w:r>
    </w:p>
    <w:p w14:paraId="0A5F4CCE" w14:textId="77777777" w:rsidR="00347537" w:rsidRPr="00C651CA" w:rsidRDefault="003203D8" w:rsidP="00037DCC">
      <w:pPr>
        <w:tabs>
          <w:tab w:val="left" w:pos="6924"/>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ab/>
      </w:r>
    </w:p>
    <w:p w14:paraId="0512209B" w14:textId="77777777" w:rsidR="003F655D" w:rsidRPr="00C651CA" w:rsidRDefault="003F655D">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14:paraId="23797C67" w14:textId="77777777" w:rsidR="00347537" w:rsidRPr="00C651CA" w:rsidRDefault="00347537">
      <w:pPr>
        <w:tabs>
          <w:tab w:val="right" w:pos="9129"/>
        </w:tabs>
        <w:jc w:val="both"/>
        <w:rPr>
          <w:rFonts w:ascii="Arial" w:eastAsia="Calibri" w:hAnsi="Arial" w:cs="Arial"/>
          <w:bCs/>
          <w:color w:val="000000" w:themeColor="text1"/>
          <w:sz w:val="20"/>
          <w:szCs w:val="20"/>
          <w:lang w:val="hr-HR"/>
        </w:rPr>
      </w:pPr>
    </w:p>
    <w:p w14:paraId="06A647B3" w14:textId="77777777" w:rsidR="003F655D" w:rsidRPr="00C651CA" w:rsidRDefault="003F655D">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 xml:space="preserve">Djelatnost financijskog posredovanja najvećim dijelom uključuje poslovne </w:t>
      </w:r>
      <w:r w:rsidR="00EA1B5E" w:rsidRPr="00C651CA">
        <w:rPr>
          <w:rFonts w:ascii="Arial" w:eastAsia="Calibri" w:hAnsi="Arial" w:cs="Arial"/>
          <w:bCs/>
          <w:color w:val="000000" w:themeColor="text1"/>
          <w:sz w:val="20"/>
          <w:szCs w:val="20"/>
          <w:lang w:val="hr-HR"/>
        </w:rPr>
        <w:t>banke</w:t>
      </w:r>
      <w:r w:rsidR="00202833" w:rsidRPr="00C651CA">
        <w:rPr>
          <w:rFonts w:ascii="Arial" w:eastAsia="Calibri" w:hAnsi="Arial" w:cs="Arial"/>
          <w:bCs/>
          <w:color w:val="000000" w:themeColor="text1"/>
          <w:sz w:val="20"/>
          <w:szCs w:val="20"/>
          <w:lang w:val="hr-HR"/>
        </w:rPr>
        <w:t>.</w:t>
      </w:r>
    </w:p>
    <w:p w14:paraId="34194E0F" w14:textId="77777777" w:rsidR="00C859AB" w:rsidRPr="00B91D09" w:rsidRDefault="00C859AB" w:rsidP="00347537">
      <w:pPr>
        <w:jc w:val="both"/>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C859AB" w:rsidRPr="00B91D09" w:rsidSect="00AE2E05">
          <w:type w:val="continuous"/>
          <w:pgSz w:w="11907" w:h="16840" w:code="9"/>
          <w:pgMar w:top="1418" w:right="1134" w:bottom="1134" w:left="1418" w:header="851" w:footer="851" w:gutter="0"/>
          <w:cols w:space="720"/>
          <w:noEndnote/>
        </w:sectPr>
      </w:pPr>
    </w:p>
    <w:p w14:paraId="49D4597C" w14:textId="35F4B759"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CB22D0" w:rsidRPr="004275B9">
        <w:rPr>
          <w:rFonts w:cs="Arial"/>
          <w:color w:val="000000" w:themeColor="text1"/>
          <w:sz w:val="18"/>
          <w:szCs w:val="18"/>
          <w:lang w:val="hr-HR"/>
        </w:rPr>
        <w:tab/>
        <w:t>Upravljanje rizicima (nastavak)</w:t>
      </w:r>
    </w:p>
    <w:p w14:paraId="7279C130" w14:textId="66351CD4"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3900A3" w:rsidRPr="004275B9">
        <w:rPr>
          <w:rFonts w:cs="Arial"/>
          <w:color w:val="000000" w:themeColor="text1"/>
          <w:sz w:val="18"/>
          <w:szCs w:val="18"/>
          <w:lang w:val="hr-HR"/>
        </w:rPr>
        <w:t>3</w:t>
      </w:r>
      <w:r w:rsidR="00CB22D0" w:rsidRPr="004275B9">
        <w:rPr>
          <w:rFonts w:cs="Arial"/>
          <w:color w:val="000000" w:themeColor="text1"/>
          <w:sz w:val="18"/>
          <w:szCs w:val="18"/>
          <w:lang w:val="hr-HR"/>
        </w:rPr>
        <w:t xml:space="preserve">. </w:t>
      </w:r>
      <w:r w:rsidR="00CB22D0" w:rsidRPr="004275B9">
        <w:rPr>
          <w:rFonts w:cs="Arial"/>
          <w:color w:val="000000" w:themeColor="text1"/>
          <w:sz w:val="18"/>
          <w:szCs w:val="18"/>
          <w:lang w:val="hr-HR"/>
        </w:rPr>
        <w:tab/>
        <w:t>Kreditni rizik (nastavak)</w:t>
      </w:r>
    </w:p>
    <w:p w14:paraId="43F531CB" w14:textId="77777777" w:rsidR="00A418BF" w:rsidRPr="004275B9" w:rsidRDefault="00A418BF"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 xml:space="preserve">Kvaliteta kreditnog rizika prema vrsti financijske imovine </w:t>
      </w:r>
    </w:p>
    <w:p w14:paraId="30840D31" w14:textId="17C2BE6B" w:rsidR="009808C2" w:rsidRPr="004275B9" w:rsidRDefault="009808C2" w:rsidP="00E266C9">
      <w:pPr>
        <w:jc w:val="both"/>
        <w:rPr>
          <w:rFonts w:ascii="Arial" w:hAnsi="Arial" w:cs="Arial"/>
          <w:color w:val="000000" w:themeColor="text1"/>
          <w:sz w:val="18"/>
          <w:szCs w:val="18"/>
          <w:lang w:val="hr-HR"/>
        </w:rPr>
      </w:pPr>
      <w:r w:rsidRPr="004275B9">
        <w:rPr>
          <w:rFonts w:ascii="Arial" w:hAnsi="Arial" w:cs="Arial"/>
          <w:color w:val="000000" w:themeColor="text1"/>
          <w:sz w:val="18"/>
          <w:szCs w:val="18"/>
          <w:lang w:val="hr-HR"/>
        </w:rPr>
        <w:t>Analiza kreditnog rizika</w:t>
      </w:r>
      <w:r w:rsidR="003F0EC8" w:rsidRPr="004275B9">
        <w:rPr>
          <w:rFonts w:ascii="Arial" w:hAnsi="Arial" w:cs="Arial"/>
          <w:color w:val="000000" w:themeColor="text1"/>
          <w:sz w:val="18"/>
          <w:szCs w:val="18"/>
          <w:lang w:val="hr-HR"/>
        </w:rPr>
        <w:t>, neto</w:t>
      </w:r>
      <w:r w:rsidR="00603200" w:rsidRPr="004275B9">
        <w:rPr>
          <w:rFonts w:ascii="Arial" w:hAnsi="Arial" w:cs="Arial"/>
          <w:color w:val="000000" w:themeColor="text1"/>
          <w:sz w:val="18"/>
          <w:szCs w:val="18"/>
          <w:lang w:val="hr-HR"/>
        </w:rPr>
        <w:t xml:space="preserve"> izloženost</w:t>
      </w:r>
      <w:r w:rsidR="003F0EC8" w:rsidRPr="004275B9">
        <w:rPr>
          <w:rFonts w:ascii="Arial" w:hAnsi="Arial" w:cs="Arial"/>
          <w:color w:val="000000" w:themeColor="text1"/>
          <w:sz w:val="18"/>
          <w:szCs w:val="18"/>
          <w:lang w:val="hr-HR"/>
        </w:rPr>
        <w:t>,</w:t>
      </w:r>
      <w:r w:rsidRPr="004275B9">
        <w:rPr>
          <w:rFonts w:ascii="Arial" w:hAnsi="Arial" w:cs="Arial"/>
          <w:color w:val="000000" w:themeColor="text1"/>
          <w:sz w:val="18"/>
          <w:szCs w:val="18"/>
          <w:lang w:val="hr-HR"/>
        </w:rPr>
        <w:t xml:space="preserve"> prije i nakon uzimanja u obzir primljenih instrumenata osiguranja</w:t>
      </w:r>
      <w:r w:rsidR="003F0EC8" w:rsidRPr="004275B9">
        <w:rPr>
          <w:rFonts w:ascii="Arial" w:hAnsi="Arial" w:cs="Arial"/>
          <w:color w:val="000000" w:themeColor="text1"/>
          <w:sz w:val="18"/>
          <w:szCs w:val="18"/>
          <w:lang w:val="hr-HR"/>
        </w:rPr>
        <w:t xml:space="preserve">, </w:t>
      </w:r>
      <w:r w:rsidRPr="004275B9">
        <w:rPr>
          <w:rFonts w:ascii="Arial" w:hAnsi="Arial" w:cs="Arial"/>
          <w:color w:val="000000" w:themeColor="text1"/>
          <w:sz w:val="18"/>
          <w:szCs w:val="18"/>
          <w:lang w:val="hr-HR"/>
        </w:rPr>
        <w:t xml:space="preserve">prema vrsti financijske imovine na pozicijama </w:t>
      </w:r>
      <w:r w:rsidR="008D6072" w:rsidRPr="004275B9">
        <w:rPr>
          <w:rFonts w:ascii="Arial" w:hAnsi="Arial" w:cs="Arial"/>
          <w:color w:val="000000" w:themeColor="text1"/>
          <w:sz w:val="18"/>
          <w:szCs w:val="18"/>
          <w:lang w:val="hr-HR"/>
        </w:rPr>
        <w:t>imovine</w:t>
      </w:r>
      <w:r w:rsidRPr="004275B9">
        <w:rPr>
          <w:rFonts w:ascii="Arial" w:hAnsi="Arial" w:cs="Arial"/>
          <w:color w:val="000000" w:themeColor="text1"/>
          <w:sz w:val="18"/>
          <w:szCs w:val="18"/>
          <w:lang w:val="hr-HR"/>
        </w:rPr>
        <w:t xml:space="preserve"> i garancija i preuzetih obveza prema rizičnim skupinama:</w:t>
      </w:r>
    </w:p>
    <w:p w14:paraId="250FC186" w14:textId="77777777" w:rsidR="00354741" w:rsidRPr="00F959D0" w:rsidRDefault="00354741" w:rsidP="00E266C9">
      <w:pPr>
        <w:jc w:val="both"/>
        <w:rPr>
          <w:rFonts w:ascii="Arial" w:hAnsi="Arial" w:cs="Arial"/>
          <w:color w:val="000000" w:themeColor="text1"/>
          <w:sz w:val="8"/>
          <w:szCs w:val="8"/>
          <w:lang w:val="hr-HR"/>
        </w:rPr>
      </w:pPr>
    </w:p>
    <w:tbl>
      <w:tblPr>
        <w:tblW w:w="5542" w:type="pct"/>
        <w:jc w:val="center"/>
        <w:tblLayout w:type="fixed"/>
        <w:tblLook w:val="0000" w:firstRow="0" w:lastRow="0" w:firstColumn="0" w:lastColumn="0" w:noHBand="0" w:noVBand="0"/>
      </w:tblPr>
      <w:tblGrid>
        <w:gridCol w:w="1702"/>
        <w:gridCol w:w="951"/>
        <w:gridCol w:w="945"/>
        <w:gridCol w:w="935"/>
        <w:gridCol w:w="909"/>
        <w:gridCol w:w="941"/>
        <w:gridCol w:w="988"/>
        <w:gridCol w:w="1055"/>
        <w:gridCol w:w="1039"/>
        <w:gridCol w:w="1042"/>
        <w:gridCol w:w="1042"/>
        <w:gridCol w:w="1042"/>
        <w:gridCol w:w="1045"/>
        <w:gridCol w:w="1175"/>
        <w:gridCol w:w="1026"/>
      </w:tblGrid>
      <w:tr w:rsidR="003A2506" w:rsidRPr="00F12E3D" w14:paraId="57A30886" w14:textId="77777777" w:rsidTr="00F959D0">
        <w:trPr>
          <w:trHeight w:val="1607"/>
          <w:jc w:val="center"/>
        </w:trPr>
        <w:tc>
          <w:tcPr>
            <w:tcW w:w="537" w:type="pct"/>
          </w:tcPr>
          <w:p w14:paraId="54FADF79" w14:textId="77777777" w:rsidR="003A2506" w:rsidRPr="00F12E3D" w:rsidRDefault="003A2506" w:rsidP="00B65175">
            <w:pPr>
              <w:rPr>
                <w:rFonts w:ascii="Arial" w:eastAsia="Calibri" w:hAnsi="Arial" w:cs="Arial"/>
                <w:b/>
                <w:bCs/>
                <w:color w:val="000000" w:themeColor="text1"/>
                <w:sz w:val="14"/>
                <w:szCs w:val="14"/>
                <w:lang w:val="hr-HR"/>
              </w:rPr>
            </w:pPr>
            <w:bookmarkStart w:id="1079" w:name="_Hlk530060318"/>
            <w:r w:rsidRPr="00F12E3D">
              <w:rPr>
                <w:rFonts w:ascii="Arial" w:eastAsia="Calibri" w:hAnsi="Arial" w:cs="Arial"/>
                <w:b/>
                <w:bCs/>
                <w:color w:val="000000" w:themeColor="text1"/>
                <w:sz w:val="14"/>
                <w:szCs w:val="14"/>
                <w:lang w:val="hr-HR"/>
              </w:rPr>
              <w:br w:type="page"/>
              <w:t>Grupa</w:t>
            </w:r>
          </w:p>
          <w:p w14:paraId="375C1A85" w14:textId="77777777" w:rsidR="003A2506" w:rsidRPr="00F12E3D" w:rsidRDefault="003A2506" w:rsidP="00B65175">
            <w:pPr>
              <w:rPr>
                <w:rFonts w:ascii="Arial" w:eastAsia="Calibri" w:hAnsi="Arial" w:cs="Arial"/>
                <w:b/>
                <w:bCs/>
                <w:color w:val="000000" w:themeColor="text1"/>
                <w:sz w:val="14"/>
                <w:szCs w:val="14"/>
                <w:lang w:val="hr-HR"/>
              </w:rPr>
            </w:pPr>
          </w:p>
          <w:p w14:paraId="637239EE" w14:textId="071BC55F" w:rsidR="003A2506" w:rsidRPr="00F12E3D" w:rsidRDefault="003A2506" w:rsidP="00B65175">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 xml:space="preserve">31. prosinca 2023. </w:t>
            </w:r>
          </w:p>
        </w:tc>
        <w:tc>
          <w:tcPr>
            <w:tcW w:w="300" w:type="pct"/>
            <w:vAlign w:val="bottom"/>
          </w:tcPr>
          <w:p w14:paraId="30254298" w14:textId="3929FEDE"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2078809C" w14:textId="1B235D12"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49EAADC6" w14:textId="36B64DE3"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4B195B3F" w14:textId="1BE982D3"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26CE6352" w14:textId="77777777" w:rsidR="003A2506" w:rsidRPr="00F12E3D" w:rsidRDefault="003A2506" w:rsidP="00B65175">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56C4F5B0" w14:textId="77777777"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5D1243EB" w14:textId="0AD6C8D9"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20C46630" w14:textId="6CE3D5F7"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299114C8" w14:textId="7B945A37"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3DD7123A" w14:textId="59204392"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7EE2FF2D" w14:textId="77777777"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4" w:type="pct"/>
            <w:vAlign w:val="bottom"/>
          </w:tcPr>
          <w:p w14:paraId="656465D2" w14:textId="77777777" w:rsidR="003A2506" w:rsidRPr="00F12E3D" w:rsidRDefault="003A2506" w:rsidP="00B65175">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3A2506" w:rsidRPr="00F12E3D" w14:paraId="53CF42C2" w14:textId="77777777" w:rsidTr="00F959D0">
        <w:trPr>
          <w:trHeight w:val="187"/>
          <w:jc w:val="center"/>
        </w:trPr>
        <w:tc>
          <w:tcPr>
            <w:tcW w:w="537" w:type="pct"/>
            <w:vAlign w:val="bottom"/>
          </w:tcPr>
          <w:p w14:paraId="05B74F07" w14:textId="77777777" w:rsidR="003A2506" w:rsidRPr="00F12E3D" w:rsidRDefault="003A2506" w:rsidP="003A2506">
            <w:pPr>
              <w:rPr>
                <w:rFonts w:ascii="Arial" w:eastAsia="Calibri" w:hAnsi="Arial" w:cs="Arial"/>
                <w:b/>
                <w:bCs/>
                <w:color w:val="000000" w:themeColor="text1"/>
                <w:sz w:val="14"/>
                <w:szCs w:val="14"/>
                <w:lang w:val="hr-HR"/>
              </w:rPr>
            </w:pPr>
          </w:p>
        </w:tc>
        <w:tc>
          <w:tcPr>
            <w:tcW w:w="300" w:type="pct"/>
            <w:vAlign w:val="bottom"/>
          </w:tcPr>
          <w:p w14:paraId="645F732B"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298" w:type="pct"/>
            <w:vAlign w:val="bottom"/>
          </w:tcPr>
          <w:p w14:paraId="3CD2183B"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295" w:type="pct"/>
            <w:vAlign w:val="bottom"/>
          </w:tcPr>
          <w:p w14:paraId="62F86094"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287" w:type="pct"/>
            <w:vAlign w:val="bottom"/>
          </w:tcPr>
          <w:p w14:paraId="7469D6FD" w14:textId="6E3DD28D" w:rsidR="003A2506" w:rsidRPr="00F12E3D" w:rsidRDefault="003A2506" w:rsidP="003A2506">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6D9E031A" w14:textId="12511194" w:rsidR="003A2506" w:rsidRPr="00F12E3D" w:rsidRDefault="003A2506" w:rsidP="003A2506">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61E9E784"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33" w:type="pct"/>
            <w:vAlign w:val="bottom"/>
          </w:tcPr>
          <w:p w14:paraId="6563A285"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28" w:type="pct"/>
            <w:vAlign w:val="bottom"/>
          </w:tcPr>
          <w:p w14:paraId="3A5EB3EA"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29" w:type="pct"/>
            <w:vAlign w:val="bottom"/>
          </w:tcPr>
          <w:p w14:paraId="5E28EB8D"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29" w:type="pct"/>
            <w:vAlign w:val="bottom"/>
          </w:tcPr>
          <w:p w14:paraId="62E16E5E"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29" w:type="pct"/>
            <w:vAlign w:val="bottom"/>
          </w:tcPr>
          <w:p w14:paraId="5AF49D58" w14:textId="6794A61B" w:rsidR="003A2506" w:rsidRPr="00F12E3D" w:rsidRDefault="003A2506" w:rsidP="003A2506">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7D53E66F" w14:textId="4CB5488D" w:rsidR="003A2506" w:rsidRPr="00F12E3D" w:rsidRDefault="003A2506" w:rsidP="003A2506">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16BC2BCF" w14:textId="77777777" w:rsidR="003A2506" w:rsidRPr="00F12E3D" w:rsidRDefault="003A2506" w:rsidP="003A2506">
            <w:pPr>
              <w:jc w:val="right"/>
              <w:rPr>
                <w:rFonts w:ascii="Arial" w:eastAsia="Calibri" w:hAnsi="Arial" w:cs="Arial"/>
                <w:b/>
                <w:color w:val="000000" w:themeColor="text1"/>
                <w:sz w:val="14"/>
                <w:szCs w:val="14"/>
                <w:lang w:val="hr-HR"/>
              </w:rPr>
            </w:pPr>
          </w:p>
        </w:tc>
        <w:tc>
          <w:tcPr>
            <w:tcW w:w="324" w:type="pct"/>
            <w:vAlign w:val="bottom"/>
          </w:tcPr>
          <w:p w14:paraId="4BE964DD" w14:textId="77777777" w:rsidR="003A2506" w:rsidRPr="00F12E3D" w:rsidRDefault="003A2506" w:rsidP="003A2506">
            <w:pPr>
              <w:jc w:val="right"/>
              <w:rPr>
                <w:rFonts w:ascii="Arial" w:eastAsia="Calibri" w:hAnsi="Arial" w:cs="Arial"/>
                <w:b/>
                <w:color w:val="000000" w:themeColor="text1"/>
                <w:sz w:val="14"/>
                <w:szCs w:val="14"/>
                <w:lang w:val="hr-HR"/>
              </w:rPr>
            </w:pPr>
          </w:p>
        </w:tc>
      </w:tr>
      <w:tr w:rsidR="003A2506" w:rsidRPr="00F12E3D" w14:paraId="7EFB9DC9" w14:textId="77777777" w:rsidTr="00F959D0">
        <w:trPr>
          <w:trHeight w:val="160"/>
          <w:jc w:val="center"/>
        </w:trPr>
        <w:tc>
          <w:tcPr>
            <w:tcW w:w="537" w:type="pct"/>
          </w:tcPr>
          <w:p w14:paraId="248AD15A" w14:textId="77777777" w:rsidR="003A2506" w:rsidRPr="00F12E3D" w:rsidRDefault="003A2506" w:rsidP="003A2506">
            <w:pPr>
              <w:rPr>
                <w:rFonts w:ascii="Arial" w:eastAsia="Calibri" w:hAnsi="Arial" w:cs="Arial"/>
                <w:b/>
                <w:bCs/>
                <w:color w:val="000000" w:themeColor="text1"/>
                <w:sz w:val="14"/>
                <w:szCs w:val="14"/>
                <w:lang w:val="hr-HR"/>
              </w:rPr>
            </w:pPr>
          </w:p>
        </w:tc>
        <w:tc>
          <w:tcPr>
            <w:tcW w:w="300" w:type="pct"/>
          </w:tcPr>
          <w:p w14:paraId="7C8E26E9" w14:textId="28BC2CC1"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7477A1D7" w14:textId="2A1F67F5"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2C88B635" w14:textId="12B3C655"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3D4C8A56" w14:textId="47394EB0"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13C2E7E6" w14:textId="1B699A2E"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37471176" w14:textId="098F8204"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3C75AA78" w14:textId="5B6724F5"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091985D4" w14:textId="5E1D0251"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332FCD64" w14:textId="7691ED85"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BE731B8" w14:textId="5F1510D1"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7587E586" w14:textId="375BF6FE" w:rsidR="003A2506" w:rsidRPr="00F12E3D" w:rsidRDefault="003A2506" w:rsidP="003A2506">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7F6B491D" w14:textId="7545101C"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51E0E59B" w14:textId="0C63C3E2"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4" w:type="pct"/>
          </w:tcPr>
          <w:p w14:paraId="3BD53FC1" w14:textId="43D8DC30" w:rsidR="003A2506" w:rsidRPr="00F12E3D" w:rsidRDefault="003A2506" w:rsidP="003A2506">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3A2506" w:rsidRPr="00F12E3D" w14:paraId="4FACF687" w14:textId="77777777" w:rsidTr="00F959D0">
        <w:trPr>
          <w:trHeight w:val="117"/>
          <w:jc w:val="center"/>
        </w:trPr>
        <w:tc>
          <w:tcPr>
            <w:tcW w:w="537" w:type="pct"/>
            <w:vAlign w:val="bottom"/>
          </w:tcPr>
          <w:p w14:paraId="15E11D96" w14:textId="4876BA6C" w:rsidR="003A2506" w:rsidRPr="003A2506" w:rsidRDefault="003A2506" w:rsidP="00F959D0">
            <w:pPr>
              <w:tabs>
                <w:tab w:val="right" w:pos="1202"/>
              </w:tabs>
              <w:spacing w:line="200" w:lineRule="exact"/>
              <w:outlineLvl w:val="0"/>
              <w:rPr>
                <w:rFonts w:ascii="Arial" w:eastAsia="Calibri" w:hAnsi="Arial" w:cs="Arial"/>
                <w:b/>
                <w:bCs/>
                <w:color w:val="000000" w:themeColor="text1"/>
                <w:sz w:val="14"/>
                <w:szCs w:val="14"/>
                <w:lang w:val="hr-HR"/>
              </w:rPr>
            </w:pPr>
            <w:bookmarkStart w:id="1080" w:name="_Toc67329830"/>
            <w:r w:rsidRPr="003A2506">
              <w:rPr>
                <w:rFonts w:ascii="Arial" w:eastAsia="Calibri" w:hAnsi="Arial" w:cs="Arial"/>
                <w:b/>
                <w:bCs/>
                <w:color w:val="000000" w:themeColor="text1"/>
                <w:sz w:val="14"/>
                <w:szCs w:val="14"/>
                <w:lang w:val="hr-HR"/>
              </w:rPr>
              <w:t>Imovina</w:t>
            </w:r>
            <w:bookmarkEnd w:id="1080"/>
          </w:p>
        </w:tc>
        <w:tc>
          <w:tcPr>
            <w:tcW w:w="300" w:type="pct"/>
            <w:vAlign w:val="bottom"/>
          </w:tcPr>
          <w:p w14:paraId="7838B6D1" w14:textId="77777777" w:rsidR="003A2506" w:rsidRPr="00F959D0" w:rsidRDefault="003A2506" w:rsidP="00F959D0">
            <w:pPr>
              <w:jc w:val="right"/>
              <w:rPr>
                <w:rFonts w:ascii="Arial" w:eastAsia="Calibri" w:hAnsi="Arial" w:cs="Arial"/>
                <w:color w:val="000000" w:themeColor="text1"/>
                <w:sz w:val="14"/>
                <w:szCs w:val="14"/>
                <w:lang w:val="hr-HR"/>
              </w:rPr>
            </w:pPr>
          </w:p>
        </w:tc>
        <w:tc>
          <w:tcPr>
            <w:tcW w:w="298" w:type="pct"/>
            <w:vAlign w:val="bottom"/>
          </w:tcPr>
          <w:p w14:paraId="32CA5A06" w14:textId="77777777" w:rsidR="003A2506" w:rsidRPr="00F959D0" w:rsidRDefault="003A2506" w:rsidP="00F959D0">
            <w:pPr>
              <w:jc w:val="right"/>
              <w:rPr>
                <w:rFonts w:ascii="Arial" w:eastAsia="Calibri" w:hAnsi="Arial" w:cs="Arial"/>
                <w:color w:val="000000" w:themeColor="text1"/>
                <w:sz w:val="14"/>
                <w:szCs w:val="14"/>
                <w:lang w:val="hr-HR"/>
              </w:rPr>
            </w:pPr>
          </w:p>
        </w:tc>
        <w:tc>
          <w:tcPr>
            <w:tcW w:w="295" w:type="pct"/>
            <w:vAlign w:val="bottom"/>
          </w:tcPr>
          <w:p w14:paraId="17EC79D0" w14:textId="77777777" w:rsidR="003A2506" w:rsidRPr="00F959D0" w:rsidRDefault="003A2506" w:rsidP="00F959D0">
            <w:pPr>
              <w:jc w:val="right"/>
              <w:rPr>
                <w:rFonts w:ascii="Arial" w:eastAsia="Calibri" w:hAnsi="Arial" w:cs="Arial"/>
                <w:color w:val="000000" w:themeColor="text1"/>
                <w:sz w:val="14"/>
                <w:szCs w:val="14"/>
                <w:lang w:val="hr-HR"/>
              </w:rPr>
            </w:pPr>
          </w:p>
        </w:tc>
        <w:tc>
          <w:tcPr>
            <w:tcW w:w="287" w:type="pct"/>
            <w:vAlign w:val="bottom"/>
          </w:tcPr>
          <w:p w14:paraId="5F4F5057" w14:textId="77777777" w:rsidR="003A2506" w:rsidRPr="00F959D0" w:rsidRDefault="003A2506" w:rsidP="00F959D0">
            <w:pPr>
              <w:jc w:val="right"/>
              <w:rPr>
                <w:rFonts w:ascii="Arial" w:eastAsia="Calibri" w:hAnsi="Arial" w:cs="Arial"/>
                <w:color w:val="000000" w:themeColor="text1"/>
                <w:sz w:val="14"/>
                <w:szCs w:val="14"/>
                <w:lang w:val="hr-HR"/>
              </w:rPr>
            </w:pPr>
          </w:p>
        </w:tc>
        <w:tc>
          <w:tcPr>
            <w:tcW w:w="297" w:type="pct"/>
            <w:vAlign w:val="bottom"/>
          </w:tcPr>
          <w:p w14:paraId="6609EE09" w14:textId="3C63E4DA" w:rsidR="003A2506" w:rsidRPr="00F959D0" w:rsidRDefault="003A2506" w:rsidP="00F959D0">
            <w:pPr>
              <w:jc w:val="right"/>
              <w:rPr>
                <w:rFonts w:ascii="Arial" w:eastAsia="Calibri" w:hAnsi="Arial" w:cs="Arial"/>
                <w:color w:val="000000" w:themeColor="text1"/>
                <w:sz w:val="14"/>
                <w:szCs w:val="14"/>
                <w:lang w:val="hr-HR"/>
              </w:rPr>
            </w:pPr>
          </w:p>
        </w:tc>
        <w:tc>
          <w:tcPr>
            <w:tcW w:w="312" w:type="pct"/>
            <w:vAlign w:val="bottom"/>
          </w:tcPr>
          <w:p w14:paraId="25FDC86E" w14:textId="77777777" w:rsidR="003A2506" w:rsidRPr="00F959D0" w:rsidRDefault="003A2506" w:rsidP="00F959D0">
            <w:pPr>
              <w:jc w:val="right"/>
              <w:rPr>
                <w:rFonts w:ascii="Arial" w:eastAsia="Calibri" w:hAnsi="Arial" w:cs="Arial"/>
                <w:color w:val="000000" w:themeColor="text1"/>
                <w:sz w:val="14"/>
                <w:szCs w:val="14"/>
                <w:lang w:val="hr-HR"/>
              </w:rPr>
            </w:pPr>
          </w:p>
        </w:tc>
        <w:tc>
          <w:tcPr>
            <w:tcW w:w="333" w:type="pct"/>
            <w:vAlign w:val="bottom"/>
          </w:tcPr>
          <w:p w14:paraId="13FEF2CA" w14:textId="74321EA1" w:rsidR="003A2506" w:rsidRPr="00F959D0" w:rsidRDefault="003A2506" w:rsidP="00F959D0">
            <w:pPr>
              <w:jc w:val="right"/>
              <w:rPr>
                <w:rFonts w:ascii="Arial" w:eastAsia="Calibri" w:hAnsi="Arial" w:cs="Arial"/>
                <w:color w:val="000000" w:themeColor="text1"/>
                <w:sz w:val="14"/>
                <w:szCs w:val="14"/>
                <w:lang w:val="hr-HR"/>
              </w:rPr>
            </w:pPr>
          </w:p>
        </w:tc>
        <w:tc>
          <w:tcPr>
            <w:tcW w:w="328" w:type="pct"/>
            <w:vAlign w:val="bottom"/>
          </w:tcPr>
          <w:p w14:paraId="36B4E628" w14:textId="77777777" w:rsidR="003A2506" w:rsidRPr="00F959D0" w:rsidRDefault="003A2506" w:rsidP="00F959D0">
            <w:pPr>
              <w:jc w:val="right"/>
              <w:rPr>
                <w:rFonts w:ascii="Arial" w:eastAsia="Calibri" w:hAnsi="Arial" w:cs="Arial"/>
                <w:color w:val="000000" w:themeColor="text1"/>
                <w:sz w:val="14"/>
                <w:szCs w:val="14"/>
                <w:lang w:val="hr-HR"/>
              </w:rPr>
            </w:pPr>
          </w:p>
        </w:tc>
        <w:tc>
          <w:tcPr>
            <w:tcW w:w="329" w:type="pct"/>
            <w:vAlign w:val="bottom"/>
          </w:tcPr>
          <w:p w14:paraId="54EE5DE7" w14:textId="77777777" w:rsidR="003A2506" w:rsidRPr="00F959D0" w:rsidRDefault="003A2506" w:rsidP="00F959D0">
            <w:pPr>
              <w:jc w:val="right"/>
              <w:rPr>
                <w:rFonts w:ascii="Arial" w:eastAsia="Calibri" w:hAnsi="Arial" w:cs="Arial"/>
                <w:color w:val="000000" w:themeColor="text1"/>
                <w:sz w:val="14"/>
                <w:szCs w:val="14"/>
                <w:lang w:val="hr-HR"/>
              </w:rPr>
            </w:pPr>
          </w:p>
        </w:tc>
        <w:tc>
          <w:tcPr>
            <w:tcW w:w="329" w:type="pct"/>
            <w:vAlign w:val="bottom"/>
          </w:tcPr>
          <w:p w14:paraId="57954ACC" w14:textId="77777777" w:rsidR="003A2506" w:rsidRPr="00F959D0" w:rsidRDefault="003A2506" w:rsidP="00F959D0">
            <w:pPr>
              <w:jc w:val="right"/>
              <w:rPr>
                <w:rFonts w:ascii="Arial" w:eastAsia="Calibri" w:hAnsi="Arial" w:cs="Arial"/>
                <w:color w:val="000000" w:themeColor="text1"/>
                <w:sz w:val="14"/>
                <w:szCs w:val="14"/>
                <w:lang w:val="hr-HR"/>
              </w:rPr>
            </w:pPr>
          </w:p>
        </w:tc>
        <w:tc>
          <w:tcPr>
            <w:tcW w:w="329" w:type="pct"/>
            <w:vAlign w:val="bottom"/>
          </w:tcPr>
          <w:p w14:paraId="551FCA29" w14:textId="77777777" w:rsidR="003A2506" w:rsidRPr="00F959D0" w:rsidRDefault="003A2506" w:rsidP="00F959D0">
            <w:pPr>
              <w:jc w:val="right"/>
              <w:rPr>
                <w:rFonts w:ascii="Arial" w:eastAsia="Calibri" w:hAnsi="Arial" w:cs="Arial"/>
                <w:color w:val="000000" w:themeColor="text1"/>
                <w:sz w:val="14"/>
                <w:szCs w:val="14"/>
                <w:lang w:val="hr-HR"/>
              </w:rPr>
            </w:pPr>
          </w:p>
        </w:tc>
        <w:tc>
          <w:tcPr>
            <w:tcW w:w="330" w:type="pct"/>
            <w:vAlign w:val="bottom"/>
          </w:tcPr>
          <w:p w14:paraId="156352D2" w14:textId="797D407C" w:rsidR="003A2506" w:rsidRPr="00F959D0" w:rsidRDefault="003A2506" w:rsidP="00F959D0">
            <w:pPr>
              <w:jc w:val="right"/>
              <w:rPr>
                <w:rFonts w:ascii="Arial" w:eastAsia="Calibri" w:hAnsi="Arial" w:cs="Arial"/>
                <w:color w:val="000000" w:themeColor="text1"/>
                <w:sz w:val="14"/>
                <w:szCs w:val="14"/>
                <w:lang w:val="hr-HR"/>
              </w:rPr>
            </w:pPr>
          </w:p>
        </w:tc>
        <w:tc>
          <w:tcPr>
            <w:tcW w:w="371" w:type="pct"/>
            <w:vAlign w:val="bottom"/>
          </w:tcPr>
          <w:p w14:paraId="1E6D0C8C" w14:textId="77777777" w:rsidR="003A2506" w:rsidRPr="00F959D0" w:rsidRDefault="003A2506" w:rsidP="00F959D0">
            <w:pPr>
              <w:jc w:val="right"/>
              <w:rPr>
                <w:rFonts w:ascii="Arial" w:eastAsia="Calibri" w:hAnsi="Arial" w:cs="Arial"/>
                <w:color w:val="000000" w:themeColor="text1"/>
                <w:sz w:val="14"/>
                <w:szCs w:val="14"/>
                <w:lang w:val="hr-HR"/>
              </w:rPr>
            </w:pPr>
          </w:p>
        </w:tc>
        <w:tc>
          <w:tcPr>
            <w:tcW w:w="324" w:type="pct"/>
            <w:vAlign w:val="bottom"/>
          </w:tcPr>
          <w:p w14:paraId="58870A8F" w14:textId="77777777" w:rsidR="003A2506" w:rsidRPr="00F959D0" w:rsidRDefault="003A2506" w:rsidP="00F959D0">
            <w:pPr>
              <w:jc w:val="right"/>
              <w:rPr>
                <w:rFonts w:ascii="Arial" w:eastAsia="Calibri" w:hAnsi="Arial" w:cs="Arial"/>
                <w:color w:val="000000" w:themeColor="text1"/>
                <w:sz w:val="14"/>
                <w:szCs w:val="14"/>
                <w:lang w:val="hr-HR"/>
              </w:rPr>
            </w:pPr>
          </w:p>
        </w:tc>
      </w:tr>
      <w:tr w:rsidR="0088632B" w:rsidRPr="00F12E3D" w14:paraId="748E2EE2" w14:textId="77777777" w:rsidTr="00F959D0">
        <w:trPr>
          <w:trHeight w:val="189"/>
          <w:jc w:val="center"/>
        </w:trPr>
        <w:tc>
          <w:tcPr>
            <w:tcW w:w="537" w:type="pct"/>
            <w:vAlign w:val="bottom"/>
          </w:tcPr>
          <w:p w14:paraId="397A6612" w14:textId="41761550"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1" w:name="_Toc67329831"/>
            <w:r w:rsidRPr="00F12E3D">
              <w:rPr>
                <w:rFonts w:ascii="Arial" w:eastAsia="Calibri" w:hAnsi="Arial" w:cs="Arial"/>
                <w:color w:val="000000" w:themeColor="text1"/>
                <w:sz w:val="14"/>
                <w:szCs w:val="14"/>
                <w:lang w:val="hr-HR"/>
              </w:rPr>
              <w:t>Novčana sredstva i računi kod banaka</w:t>
            </w:r>
            <w:bookmarkEnd w:id="1081"/>
          </w:p>
        </w:tc>
        <w:tc>
          <w:tcPr>
            <w:tcW w:w="300" w:type="pct"/>
            <w:tcBorders>
              <w:top w:val="nil"/>
              <w:left w:val="nil"/>
              <w:bottom w:val="nil"/>
              <w:right w:val="nil"/>
            </w:tcBorders>
            <w:shd w:val="clear" w:color="auto" w:fill="auto"/>
            <w:vAlign w:val="bottom"/>
          </w:tcPr>
          <w:p w14:paraId="27AA8FE4" w14:textId="4A1DD64C"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42.133</w:t>
            </w:r>
          </w:p>
        </w:tc>
        <w:tc>
          <w:tcPr>
            <w:tcW w:w="298" w:type="pct"/>
            <w:tcBorders>
              <w:top w:val="nil"/>
              <w:left w:val="nil"/>
              <w:bottom w:val="nil"/>
              <w:right w:val="nil"/>
            </w:tcBorders>
            <w:shd w:val="clear" w:color="auto" w:fill="auto"/>
            <w:vAlign w:val="bottom"/>
          </w:tcPr>
          <w:p w14:paraId="555EDF04" w14:textId="2A654FD1"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339E7758" w14:textId="0BB3CD63"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62AC1E9F" w14:textId="0BDAF4E2"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61552B1B" w14:textId="69F13221"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1B63973B" w14:textId="651D0662"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56AD85E7" w14:textId="5DB141B1"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42.133</w:t>
            </w:r>
          </w:p>
        </w:tc>
        <w:tc>
          <w:tcPr>
            <w:tcW w:w="328" w:type="pct"/>
            <w:tcBorders>
              <w:top w:val="nil"/>
              <w:left w:val="nil"/>
              <w:bottom w:val="nil"/>
              <w:right w:val="nil"/>
            </w:tcBorders>
            <w:shd w:val="clear" w:color="auto" w:fill="auto"/>
            <w:vAlign w:val="bottom"/>
          </w:tcPr>
          <w:p w14:paraId="59F6D618" w14:textId="3C6F3A9B"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6D803520" w14:textId="122828B3"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6A8307BB" w14:textId="29AE0D15"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4650E42D" w14:textId="15389EFF"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hAnsi="Arial" w:cs="Arial"/>
                <w:sz w:val="14"/>
                <w:szCs w:val="14"/>
              </w:rPr>
              <w:t xml:space="preserve"> - </w:t>
            </w:r>
          </w:p>
        </w:tc>
        <w:tc>
          <w:tcPr>
            <w:tcW w:w="330" w:type="pct"/>
            <w:tcBorders>
              <w:top w:val="nil"/>
              <w:left w:val="nil"/>
              <w:bottom w:val="nil"/>
              <w:right w:val="nil"/>
            </w:tcBorders>
            <w:vAlign w:val="bottom"/>
          </w:tcPr>
          <w:p w14:paraId="3FCC7B8F" w14:textId="3838513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22ACE2A2" w14:textId="63915844"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4" w:type="pct"/>
            <w:tcBorders>
              <w:top w:val="nil"/>
              <w:left w:val="nil"/>
              <w:bottom w:val="nil"/>
              <w:right w:val="nil"/>
            </w:tcBorders>
            <w:shd w:val="clear" w:color="auto" w:fill="auto"/>
            <w:vAlign w:val="bottom"/>
          </w:tcPr>
          <w:p w14:paraId="5D7F37D8" w14:textId="59F41101"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88632B" w:rsidRPr="00F12E3D" w14:paraId="292DCF90" w14:textId="77777777" w:rsidTr="00F959D0">
        <w:trPr>
          <w:trHeight w:val="189"/>
          <w:jc w:val="center"/>
        </w:trPr>
        <w:tc>
          <w:tcPr>
            <w:tcW w:w="537" w:type="pct"/>
            <w:vAlign w:val="bottom"/>
          </w:tcPr>
          <w:p w14:paraId="0DA99701" w14:textId="7B59360A"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2" w:name="_Toc67329832"/>
            <w:r w:rsidRPr="00F12E3D">
              <w:rPr>
                <w:rFonts w:ascii="Arial" w:eastAsia="Calibri" w:hAnsi="Arial" w:cs="Arial"/>
                <w:color w:val="000000" w:themeColor="text1"/>
                <w:sz w:val="14"/>
                <w:szCs w:val="14"/>
                <w:lang w:val="hr-HR"/>
              </w:rPr>
              <w:t>Depoziti kod drugih banaka</w:t>
            </w:r>
            <w:bookmarkEnd w:id="1082"/>
          </w:p>
        </w:tc>
        <w:tc>
          <w:tcPr>
            <w:tcW w:w="300" w:type="pct"/>
            <w:tcBorders>
              <w:top w:val="nil"/>
              <w:left w:val="nil"/>
              <w:bottom w:val="nil"/>
              <w:right w:val="nil"/>
            </w:tcBorders>
            <w:shd w:val="clear" w:color="auto" w:fill="auto"/>
            <w:vAlign w:val="bottom"/>
          </w:tcPr>
          <w:p w14:paraId="3E12C16D" w14:textId="379C54DC" w:rsidR="0088632B" w:rsidRPr="003A2506" w:rsidRDefault="00B119F0"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71.761</w:t>
            </w:r>
          </w:p>
        </w:tc>
        <w:tc>
          <w:tcPr>
            <w:tcW w:w="298" w:type="pct"/>
            <w:tcBorders>
              <w:top w:val="nil"/>
              <w:left w:val="nil"/>
              <w:bottom w:val="nil"/>
              <w:right w:val="nil"/>
            </w:tcBorders>
            <w:shd w:val="clear" w:color="auto" w:fill="auto"/>
            <w:vAlign w:val="bottom"/>
          </w:tcPr>
          <w:p w14:paraId="7093580C" w14:textId="5B047E2A"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5FA5C250" w14:textId="5668E58D"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59AD12B4" w14:textId="113B3954"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751C5DF0" w14:textId="2812FC98"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C4CA916" w14:textId="258ADB1C"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03FF9639" w14:textId="7A0DA253" w:rsidR="0088632B" w:rsidRPr="003A2506" w:rsidRDefault="00B119F0"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71.761</w:t>
            </w:r>
          </w:p>
        </w:tc>
        <w:tc>
          <w:tcPr>
            <w:tcW w:w="328" w:type="pct"/>
            <w:tcBorders>
              <w:top w:val="nil"/>
              <w:left w:val="nil"/>
              <w:bottom w:val="nil"/>
              <w:right w:val="nil"/>
            </w:tcBorders>
            <w:shd w:val="clear" w:color="auto" w:fill="auto"/>
            <w:vAlign w:val="bottom"/>
          </w:tcPr>
          <w:p w14:paraId="7F32CB64" w14:textId="033D2736"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5AB1AE7E" w14:textId="5C15FFE8"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6D7FF8A7" w14:textId="53075773"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646DF58A" w14:textId="5BB2C465"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hAnsi="Arial" w:cs="Arial"/>
                <w:sz w:val="14"/>
                <w:szCs w:val="14"/>
              </w:rPr>
              <w:t xml:space="preserve"> - </w:t>
            </w:r>
          </w:p>
        </w:tc>
        <w:tc>
          <w:tcPr>
            <w:tcW w:w="330" w:type="pct"/>
            <w:tcBorders>
              <w:top w:val="nil"/>
              <w:left w:val="nil"/>
              <w:bottom w:val="nil"/>
              <w:right w:val="nil"/>
            </w:tcBorders>
            <w:vAlign w:val="bottom"/>
          </w:tcPr>
          <w:p w14:paraId="6173198C" w14:textId="74254CE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17A80BDE" w14:textId="56051210"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4" w:type="pct"/>
            <w:tcBorders>
              <w:top w:val="nil"/>
              <w:left w:val="nil"/>
              <w:bottom w:val="nil"/>
              <w:right w:val="nil"/>
            </w:tcBorders>
            <w:shd w:val="clear" w:color="auto" w:fill="auto"/>
            <w:vAlign w:val="bottom"/>
          </w:tcPr>
          <w:p w14:paraId="24DC0EBB" w14:textId="1B92D44B" w:rsidR="0088632B" w:rsidRPr="003A2506"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88632B" w:rsidRPr="00F12E3D" w14:paraId="544DCBBB" w14:textId="77777777" w:rsidTr="00F959D0">
        <w:trPr>
          <w:trHeight w:val="189"/>
          <w:jc w:val="center"/>
        </w:trPr>
        <w:tc>
          <w:tcPr>
            <w:tcW w:w="537" w:type="pct"/>
            <w:vAlign w:val="bottom"/>
          </w:tcPr>
          <w:p w14:paraId="5D80808E" w14:textId="51CB3D0F"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3" w:name="_Toc67329833"/>
            <w:r w:rsidRPr="00F12E3D">
              <w:rPr>
                <w:rFonts w:ascii="Arial" w:eastAsia="Calibri" w:hAnsi="Arial" w:cs="Arial"/>
                <w:color w:val="000000" w:themeColor="text1"/>
                <w:sz w:val="14"/>
                <w:szCs w:val="14"/>
                <w:lang w:val="hr-HR"/>
              </w:rPr>
              <w:t>Krediti financijskim institucijama</w:t>
            </w:r>
            <w:bookmarkEnd w:id="1083"/>
          </w:p>
        </w:tc>
        <w:tc>
          <w:tcPr>
            <w:tcW w:w="300" w:type="pct"/>
            <w:tcBorders>
              <w:top w:val="nil"/>
              <w:left w:val="nil"/>
              <w:bottom w:val="nil"/>
              <w:right w:val="nil"/>
            </w:tcBorders>
            <w:shd w:val="clear" w:color="auto" w:fill="auto"/>
            <w:vAlign w:val="bottom"/>
          </w:tcPr>
          <w:p w14:paraId="25D0BF19" w14:textId="6E1DBA80"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1.233.889 </w:t>
            </w:r>
          </w:p>
        </w:tc>
        <w:tc>
          <w:tcPr>
            <w:tcW w:w="298" w:type="pct"/>
            <w:tcBorders>
              <w:top w:val="nil"/>
              <w:left w:val="nil"/>
              <w:bottom w:val="nil"/>
              <w:right w:val="nil"/>
            </w:tcBorders>
            <w:shd w:val="clear" w:color="auto" w:fill="auto"/>
            <w:vAlign w:val="bottom"/>
          </w:tcPr>
          <w:p w14:paraId="543FF10E" w14:textId="0588C461"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14.713 </w:t>
            </w:r>
          </w:p>
        </w:tc>
        <w:tc>
          <w:tcPr>
            <w:tcW w:w="295" w:type="pct"/>
            <w:tcBorders>
              <w:top w:val="nil"/>
              <w:left w:val="nil"/>
              <w:bottom w:val="nil"/>
              <w:right w:val="nil"/>
            </w:tcBorders>
            <w:shd w:val="clear" w:color="auto" w:fill="auto"/>
            <w:vAlign w:val="bottom"/>
          </w:tcPr>
          <w:p w14:paraId="340F9129" w14:textId="6AE264B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279 </w:t>
            </w:r>
          </w:p>
        </w:tc>
        <w:tc>
          <w:tcPr>
            <w:tcW w:w="287" w:type="pct"/>
            <w:tcBorders>
              <w:top w:val="nil"/>
              <w:left w:val="nil"/>
              <w:bottom w:val="nil"/>
              <w:right w:val="nil"/>
            </w:tcBorders>
            <w:shd w:val="clear" w:color="auto" w:fill="auto"/>
            <w:vAlign w:val="bottom"/>
          </w:tcPr>
          <w:p w14:paraId="03454FDF" w14:textId="0A3F02D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54409B06" w14:textId="2E5CF934"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D8819CF" w14:textId="3FD1067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7952F1DD" w14:textId="50F22DD7"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1.248.881 </w:t>
            </w:r>
          </w:p>
        </w:tc>
        <w:tc>
          <w:tcPr>
            <w:tcW w:w="328" w:type="pct"/>
            <w:tcBorders>
              <w:top w:val="nil"/>
              <w:left w:val="nil"/>
              <w:bottom w:val="nil"/>
              <w:right w:val="nil"/>
            </w:tcBorders>
            <w:vAlign w:val="bottom"/>
          </w:tcPr>
          <w:p w14:paraId="7E15990D" w14:textId="75D581CB"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D9D8BF9" w14:textId="1AE15025"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00F99DC" w14:textId="50CC579C"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3DA078B" w14:textId="4A49D00A"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318E74EC" w14:textId="0CBEFDB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1286012" w14:textId="1617B5B7"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44FA6051" w14:textId="26A2E05C"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r>
      <w:tr w:rsidR="0088632B" w:rsidRPr="00F12E3D" w14:paraId="1CE43844" w14:textId="77777777" w:rsidTr="00F959D0">
        <w:trPr>
          <w:trHeight w:val="189"/>
          <w:jc w:val="center"/>
        </w:trPr>
        <w:tc>
          <w:tcPr>
            <w:tcW w:w="537" w:type="pct"/>
            <w:vAlign w:val="bottom"/>
          </w:tcPr>
          <w:p w14:paraId="478DA9A3" w14:textId="78270C0F"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4" w:name="_Toc67329834"/>
            <w:r w:rsidRPr="00F12E3D">
              <w:rPr>
                <w:rFonts w:ascii="Arial" w:eastAsia="Calibri" w:hAnsi="Arial" w:cs="Arial"/>
                <w:color w:val="000000" w:themeColor="text1"/>
                <w:sz w:val="14"/>
                <w:szCs w:val="14"/>
                <w:lang w:val="hr-HR"/>
              </w:rPr>
              <w:t>Krediti ostalim korisnicima</w:t>
            </w:r>
            <w:bookmarkEnd w:id="1084"/>
          </w:p>
        </w:tc>
        <w:tc>
          <w:tcPr>
            <w:tcW w:w="300" w:type="pct"/>
            <w:tcBorders>
              <w:top w:val="nil"/>
              <w:left w:val="nil"/>
              <w:bottom w:val="nil"/>
              <w:right w:val="nil"/>
            </w:tcBorders>
            <w:shd w:val="clear" w:color="auto" w:fill="auto"/>
            <w:vAlign w:val="bottom"/>
          </w:tcPr>
          <w:p w14:paraId="20B1B0DA" w14:textId="5185E9B6"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1.773.734 </w:t>
            </w:r>
          </w:p>
        </w:tc>
        <w:tc>
          <w:tcPr>
            <w:tcW w:w="298" w:type="pct"/>
            <w:tcBorders>
              <w:top w:val="nil"/>
              <w:left w:val="nil"/>
              <w:bottom w:val="nil"/>
              <w:right w:val="nil"/>
            </w:tcBorders>
            <w:shd w:val="clear" w:color="auto" w:fill="auto"/>
            <w:vAlign w:val="bottom"/>
          </w:tcPr>
          <w:p w14:paraId="5BDA5E7B" w14:textId="1963BF1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260.005 </w:t>
            </w:r>
          </w:p>
        </w:tc>
        <w:tc>
          <w:tcPr>
            <w:tcW w:w="295" w:type="pct"/>
            <w:tcBorders>
              <w:top w:val="nil"/>
              <w:left w:val="nil"/>
              <w:bottom w:val="nil"/>
              <w:right w:val="nil"/>
            </w:tcBorders>
            <w:shd w:val="clear" w:color="auto" w:fill="auto"/>
            <w:vAlign w:val="bottom"/>
          </w:tcPr>
          <w:p w14:paraId="636772DE" w14:textId="22A786C4"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132.676 </w:t>
            </w:r>
          </w:p>
        </w:tc>
        <w:tc>
          <w:tcPr>
            <w:tcW w:w="287" w:type="pct"/>
            <w:tcBorders>
              <w:top w:val="nil"/>
              <w:left w:val="nil"/>
              <w:bottom w:val="nil"/>
              <w:right w:val="nil"/>
            </w:tcBorders>
            <w:shd w:val="clear" w:color="auto" w:fill="auto"/>
            <w:vAlign w:val="bottom"/>
          </w:tcPr>
          <w:p w14:paraId="7E0A5D00" w14:textId="0FE9CEC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5.463</w:t>
            </w:r>
          </w:p>
        </w:tc>
        <w:tc>
          <w:tcPr>
            <w:tcW w:w="297" w:type="pct"/>
            <w:tcBorders>
              <w:top w:val="nil"/>
              <w:left w:val="nil"/>
              <w:bottom w:val="nil"/>
              <w:right w:val="nil"/>
            </w:tcBorders>
            <w:shd w:val="clear" w:color="auto" w:fill="auto"/>
            <w:vAlign w:val="bottom"/>
          </w:tcPr>
          <w:p w14:paraId="12AE94DB" w14:textId="17AE0C93"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179.318</w:t>
            </w:r>
          </w:p>
        </w:tc>
        <w:tc>
          <w:tcPr>
            <w:tcW w:w="312" w:type="pct"/>
            <w:tcBorders>
              <w:top w:val="nil"/>
              <w:left w:val="nil"/>
              <w:bottom w:val="nil"/>
              <w:right w:val="nil"/>
            </w:tcBorders>
            <w:shd w:val="clear" w:color="auto" w:fill="auto"/>
            <w:vAlign w:val="bottom"/>
          </w:tcPr>
          <w:p w14:paraId="4E913FBE" w14:textId="0B250EF0"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35473FFB" w14:textId="27BAD51F"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2.351.196 </w:t>
            </w:r>
          </w:p>
        </w:tc>
        <w:tc>
          <w:tcPr>
            <w:tcW w:w="328" w:type="pct"/>
            <w:tcBorders>
              <w:top w:val="nil"/>
              <w:left w:val="nil"/>
              <w:bottom w:val="nil"/>
              <w:right w:val="nil"/>
            </w:tcBorders>
            <w:vAlign w:val="bottom"/>
          </w:tcPr>
          <w:p w14:paraId="096E3F80" w14:textId="458EC820"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330.589 </w:t>
            </w:r>
          </w:p>
        </w:tc>
        <w:tc>
          <w:tcPr>
            <w:tcW w:w="329" w:type="pct"/>
            <w:tcBorders>
              <w:top w:val="nil"/>
              <w:left w:val="nil"/>
              <w:bottom w:val="nil"/>
              <w:right w:val="nil"/>
            </w:tcBorders>
            <w:vAlign w:val="bottom"/>
          </w:tcPr>
          <w:p w14:paraId="6586D7A2" w14:textId="11A04081"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29.668 </w:t>
            </w:r>
          </w:p>
        </w:tc>
        <w:tc>
          <w:tcPr>
            <w:tcW w:w="329" w:type="pct"/>
            <w:tcBorders>
              <w:top w:val="nil"/>
              <w:left w:val="nil"/>
              <w:bottom w:val="nil"/>
              <w:right w:val="nil"/>
            </w:tcBorders>
            <w:vAlign w:val="bottom"/>
          </w:tcPr>
          <w:p w14:paraId="010B3C4B" w14:textId="4BD75646"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8.431 </w:t>
            </w:r>
          </w:p>
        </w:tc>
        <w:tc>
          <w:tcPr>
            <w:tcW w:w="329" w:type="pct"/>
            <w:tcBorders>
              <w:top w:val="nil"/>
              <w:left w:val="nil"/>
              <w:bottom w:val="nil"/>
              <w:right w:val="nil"/>
            </w:tcBorders>
            <w:vAlign w:val="bottom"/>
          </w:tcPr>
          <w:p w14:paraId="6B98B484" w14:textId="1F15AB3A"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66</w:t>
            </w:r>
          </w:p>
        </w:tc>
        <w:tc>
          <w:tcPr>
            <w:tcW w:w="330" w:type="pct"/>
            <w:tcBorders>
              <w:top w:val="nil"/>
              <w:left w:val="nil"/>
              <w:bottom w:val="nil"/>
              <w:right w:val="nil"/>
            </w:tcBorders>
            <w:vAlign w:val="bottom"/>
          </w:tcPr>
          <w:p w14:paraId="2714C5F1" w14:textId="1D5683D9"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9.546</w:t>
            </w:r>
          </w:p>
        </w:tc>
        <w:tc>
          <w:tcPr>
            <w:tcW w:w="371" w:type="pct"/>
            <w:tcBorders>
              <w:top w:val="nil"/>
              <w:left w:val="nil"/>
              <w:bottom w:val="nil"/>
              <w:right w:val="nil"/>
            </w:tcBorders>
            <w:vAlign w:val="bottom"/>
          </w:tcPr>
          <w:p w14:paraId="62FA66F9" w14:textId="1B0CE304"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3B4D3B2E" w14:textId="586DD95B"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378.300 </w:t>
            </w:r>
          </w:p>
        </w:tc>
      </w:tr>
      <w:tr w:rsidR="0088632B" w:rsidRPr="00F12E3D" w14:paraId="2589474A" w14:textId="77777777" w:rsidTr="00F959D0">
        <w:trPr>
          <w:trHeight w:val="189"/>
          <w:jc w:val="center"/>
        </w:trPr>
        <w:tc>
          <w:tcPr>
            <w:tcW w:w="537" w:type="pct"/>
            <w:vAlign w:val="bottom"/>
          </w:tcPr>
          <w:p w14:paraId="7A4F5966" w14:textId="70662AEC"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5" w:name="_Toc67329835"/>
            <w:r w:rsidRPr="00F12E3D">
              <w:rPr>
                <w:rFonts w:ascii="Arial" w:eastAsia="Calibri" w:hAnsi="Arial" w:cs="Arial"/>
                <w:color w:val="000000" w:themeColor="text1"/>
                <w:sz w:val="14"/>
                <w:szCs w:val="14"/>
                <w:lang w:val="hr-HR"/>
              </w:rPr>
              <w:t>Financijska imovina po fer vrijednosti kroz dobit ili gubitak</w:t>
            </w:r>
            <w:bookmarkEnd w:id="1085"/>
          </w:p>
        </w:tc>
        <w:tc>
          <w:tcPr>
            <w:tcW w:w="300" w:type="pct"/>
            <w:tcBorders>
              <w:top w:val="nil"/>
              <w:left w:val="nil"/>
              <w:bottom w:val="nil"/>
              <w:right w:val="nil"/>
            </w:tcBorders>
            <w:shd w:val="clear" w:color="auto" w:fill="auto"/>
            <w:vAlign w:val="bottom"/>
          </w:tcPr>
          <w:p w14:paraId="51258FF2" w14:textId="336C928E"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8" w:type="pct"/>
            <w:tcBorders>
              <w:top w:val="nil"/>
              <w:left w:val="nil"/>
              <w:bottom w:val="nil"/>
              <w:right w:val="nil"/>
            </w:tcBorders>
            <w:shd w:val="clear" w:color="auto" w:fill="auto"/>
            <w:vAlign w:val="bottom"/>
          </w:tcPr>
          <w:p w14:paraId="2910145A" w14:textId="673F16AB"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68E98793" w14:textId="7A558A17"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5A40DCBD" w14:textId="3E9F8ABE"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62030C29" w14:textId="099A7491"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9F6611B" w14:textId="567AC3FC"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33.709</w:t>
            </w:r>
          </w:p>
        </w:tc>
        <w:tc>
          <w:tcPr>
            <w:tcW w:w="333" w:type="pct"/>
            <w:tcBorders>
              <w:top w:val="nil"/>
              <w:left w:val="nil"/>
              <w:bottom w:val="nil"/>
              <w:right w:val="nil"/>
            </w:tcBorders>
            <w:shd w:val="clear" w:color="auto" w:fill="auto"/>
            <w:vAlign w:val="bottom"/>
          </w:tcPr>
          <w:p w14:paraId="6BF804F9" w14:textId="77820FCC"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33.709</w:t>
            </w:r>
          </w:p>
        </w:tc>
        <w:tc>
          <w:tcPr>
            <w:tcW w:w="328" w:type="pct"/>
            <w:tcBorders>
              <w:top w:val="nil"/>
              <w:left w:val="nil"/>
              <w:bottom w:val="nil"/>
              <w:right w:val="nil"/>
            </w:tcBorders>
            <w:shd w:val="clear" w:color="auto" w:fill="auto"/>
            <w:vAlign w:val="bottom"/>
          </w:tcPr>
          <w:p w14:paraId="24E3BF31" w14:textId="49DFFCDB" w:rsidR="0088632B" w:rsidRPr="003A2506" w:rsidRDefault="0088632B" w:rsidP="0088632B">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29" w:type="pct"/>
            <w:tcBorders>
              <w:top w:val="nil"/>
              <w:left w:val="nil"/>
              <w:bottom w:val="nil"/>
              <w:right w:val="nil"/>
            </w:tcBorders>
            <w:shd w:val="clear" w:color="auto" w:fill="auto"/>
            <w:vAlign w:val="bottom"/>
          </w:tcPr>
          <w:p w14:paraId="502A82A8" w14:textId="0E98CC41" w:rsidR="0088632B" w:rsidRPr="003A2506" w:rsidRDefault="0088632B" w:rsidP="0088632B">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09E3484B" w14:textId="270BF28D"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29" w:type="pct"/>
            <w:tcBorders>
              <w:top w:val="nil"/>
              <w:left w:val="nil"/>
              <w:bottom w:val="nil"/>
              <w:right w:val="nil"/>
            </w:tcBorders>
            <w:shd w:val="clear" w:color="auto" w:fill="auto"/>
            <w:vAlign w:val="bottom"/>
          </w:tcPr>
          <w:p w14:paraId="5649D9BA" w14:textId="3179F640"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6F590FE1" w14:textId="2EE8D216"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46C31224" w14:textId="021D3CFE"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158</w:t>
            </w:r>
          </w:p>
        </w:tc>
        <w:tc>
          <w:tcPr>
            <w:tcW w:w="324" w:type="pct"/>
            <w:tcBorders>
              <w:top w:val="nil"/>
              <w:left w:val="nil"/>
              <w:bottom w:val="nil"/>
              <w:right w:val="nil"/>
            </w:tcBorders>
            <w:shd w:val="clear" w:color="auto" w:fill="auto"/>
            <w:vAlign w:val="bottom"/>
          </w:tcPr>
          <w:p w14:paraId="449BBC08" w14:textId="4589EB96"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158</w:t>
            </w:r>
          </w:p>
        </w:tc>
      </w:tr>
      <w:tr w:rsidR="0088632B" w:rsidRPr="00F12E3D" w14:paraId="34145A38" w14:textId="77777777" w:rsidTr="00F959D0">
        <w:trPr>
          <w:trHeight w:val="189"/>
          <w:jc w:val="center"/>
        </w:trPr>
        <w:tc>
          <w:tcPr>
            <w:tcW w:w="537" w:type="pct"/>
            <w:vAlign w:val="bottom"/>
          </w:tcPr>
          <w:p w14:paraId="1E80A732" w14:textId="0CB99655"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6" w:name="_Toc67329836"/>
            <w:r w:rsidRPr="00F12E3D">
              <w:rPr>
                <w:rFonts w:ascii="Arial" w:eastAsia="Calibri" w:hAnsi="Arial" w:cs="Arial"/>
                <w:color w:val="000000" w:themeColor="text1"/>
                <w:sz w:val="14"/>
                <w:szCs w:val="14"/>
                <w:lang w:val="hr-HR"/>
              </w:rPr>
              <w:t>Financijska imovina po fer vrijednosti kroz ostalu sveobuhvatnu dobit</w:t>
            </w:r>
            <w:bookmarkEnd w:id="1086"/>
          </w:p>
        </w:tc>
        <w:tc>
          <w:tcPr>
            <w:tcW w:w="300" w:type="pct"/>
            <w:tcBorders>
              <w:top w:val="nil"/>
              <w:left w:val="nil"/>
              <w:bottom w:val="nil"/>
              <w:right w:val="nil"/>
            </w:tcBorders>
            <w:shd w:val="clear" w:color="auto" w:fill="auto"/>
            <w:vAlign w:val="bottom"/>
          </w:tcPr>
          <w:p w14:paraId="489ADD50" w14:textId="5603B470"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227.239</w:t>
            </w:r>
          </w:p>
        </w:tc>
        <w:tc>
          <w:tcPr>
            <w:tcW w:w="298" w:type="pct"/>
            <w:tcBorders>
              <w:top w:val="nil"/>
              <w:left w:val="nil"/>
              <w:bottom w:val="nil"/>
              <w:right w:val="nil"/>
            </w:tcBorders>
            <w:shd w:val="clear" w:color="auto" w:fill="auto"/>
            <w:vAlign w:val="bottom"/>
          </w:tcPr>
          <w:p w14:paraId="78293015" w14:textId="1062A54F"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5F2696A7" w14:textId="7527BBF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195</w:t>
            </w:r>
          </w:p>
        </w:tc>
        <w:tc>
          <w:tcPr>
            <w:tcW w:w="287" w:type="pct"/>
            <w:tcBorders>
              <w:top w:val="nil"/>
              <w:left w:val="nil"/>
              <w:bottom w:val="nil"/>
              <w:right w:val="nil"/>
            </w:tcBorders>
            <w:shd w:val="clear" w:color="auto" w:fill="auto"/>
            <w:vAlign w:val="bottom"/>
          </w:tcPr>
          <w:p w14:paraId="7D9602E3" w14:textId="0576947A"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666E7CC7" w14:textId="312ACFD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7B5BEA7" w14:textId="5273EB1B"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525FD6C5" w14:textId="6359CFEC"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227.434</w:t>
            </w:r>
          </w:p>
        </w:tc>
        <w:tc>
          <w:tcPr>
            <w:tcW w:w="328" w:type="pct"/>
            <w:tcBorders>
              <w:top w:val="nil"/>
              <w:left w:val="nil"/>
              <w:bottom w:val="nil"/>
              <w:right w:val="nil"/>
            </w:tcBorders>
            <w:shd w:val="clear" w:color="auto" w:fill="auto"/>
            <w:vAlign w:val="bottom"/>
          </w:tcPr>
          <w:p w14:paraId="41BF360F" w14:textId="2E293DF5"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227.239 </w:t>
            </w:r>
          </w:p>
        </w:tc>
        <w:tc>
          <w:tcPr>
            <w:tcW w:w="329" w:type="pct"/>
            <w:tcBorders>
              <w:top w:val="nil"/>
              <w:left w:val="nil"/>
              <w:bottom w:val="nil"/>
              <w:right w:val="nil"/>
            </w:tcBorders>
            <w:shd w:val="clear" w:color="auto" w:fill="auto"/>
            <w:vAlign w:val="bottom"/>
          </w:tcPr>
          <w:p w14:paraId="5F89A5E7" w14:textId="09B673A1"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3EAE818F" w14:textId="0F2E45DB"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195 </w:t>
            </w:r>
          </w:p>
        </w:tc>
        <w:tc>
          <w:tcPr>
            <w:tcW w:w="329" w:type="pct"/>
            <w:tcBorders>
              <w:top w:val="nil"/>
              <w:left w:val="nil"/>
              <w:bottom w:val="nil"/>
              <w:right w:val="nil"/>
            </w:tcBorders>
            <w:shd w:val="clear" w:color="auto" w:fill="auto"/>
            <w:vAlign w:val="bottom"/>
          </w:tcPr>
          <w:p w14:paraId="32852D2F" w14:textId="7F7B1FA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shd w:val="clear" w:color="auto" w:fill="auto"/>
            <w:vAlign w:val="bottom"/>
          </w:tcPr>
          <w:p w14:paraId="47AD2157" w14:textId="1D63D877"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57E4F101" w14:textId="6FF589CB"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04FE8A82" w14:textId="3F2020E9"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227.434</w:t>
            </w:r>
          </w:p>
        </w:tc>
      </w:tr>
      <w:tr w:rsidR="0088632B" w:rsidRPr="00F12E3D" w14:paraId="51E453EA" w14:textId="77777777" w:rsidTr="00F959D0">
        <w:trPr>
          <w:trHeight w:val="189"/>
          <w:jc w:val="center"/>
        </w:trPr>
        <w:tc>
          <w:tcPr>
            <w:tcW w:w="537" w:type="pct"/>
            <w:vAlign w:val="bottom"/>
          </w:tcPr>
          <w:p w14:paraId="37A13E16" w14:textId="0CED5551"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87" w:name="_Toc67329838"/>
            <w:r w:rsidRPr="00F12E3D">
              <w:rPr>
                <w:rFonts w:ascii="Arial" w:eastAsia="Calibri" w:hAnsi="Arial" w:cs="Arial"/>
                <w:color w:val="000000" w:themeColor="text1"/>
                <w:sz w:val="14"/>
                <w:szCs w:val="14"/>
                <w:lang w:val="hr-HR"/>
              </w:rPr>
              <w:t>Ostala imovina</w:t>
            </w:r>
            <w:bookmarkEnd w:id="1087"/>
          </w:p>
        </w:tc>
        <w:tc>
          <w:tcPr>
            <w:tcW w:w="300" w:type="pct"/>
            <w:tcBorders>
              <w:top w:val="nil"/>
              <w:left w:val="nil"/>
              <w:bottom w:val="single" w:sz="8" w:space="0" w:color="auto"/>
              <w:right w:val="nil"/>
            </w:tcBorders>
            <w:shd w:val="clear" w:color="auto" w:fill="auto"/>
            <w:vAlign w:val="bottom"/>
          </w:tcPr>
          <w:p w14:paraId="3FD7A41D" w14:textId="3205D968" w:rsidR="0088632B" w:rsidRPr="003A2506" w:rsidRDefault="00B119F0"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1.617</w:t>
            </w:r>
            <w:r w:rsidR="0088632B" w:rsidRPr="00F959D0">
              <w:rPr>
                <w:rFonts w:ascii="Arial" w:eastAsia="Calibri" w:hAnsi="Arial" w:cs="Arial"/>
                <w:color w:val="000000" w:themeColor="text1"/>
                <w:sz w:val="14"/>
                <w:szCs w:val="14"/>
                <w:lang w:val="hr-HR"/>
              </w:rPr>
              <w:t xml:space="preserve"> </w:t>
            </w:r>
          </w:p>
        </w:tc>
        <w:tc>
          <w:tcPr>
            <w:tcW w:w="298" w:type="pct"/>
            <w:tcBorders>
              <w:top w:val="nil"/>
              <w:left w:val="nil"/>
              <w:bottom w:val="single" w:sz="8" w:space="0" w:color="auto"/>
              <w:right w:val="nil"/>
            </w:tcBorders>
            <w:shd w:val="clear" w:color="auto" w:fill="auto"/>
            <w:vAlign w:val="bottom"/>
          </w:tcPr>
          <w:p w14:paraId="4EBFC95F" w14:textId="6EB88456" w:rsidR="0088632B" w:rsidRPr="003A2506" w:rsidRDefault="0088632B" w:rsidP="0088632B">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11 </w:t>
            </w:r>
          </w:p>
        </w:tc>
        <w:tc>
          <w:tcPr>
            <w:tcW w:w="295" w:type="pct"/>
            <w:tcBorders>
              <w:top w:val="nil"/>
              <w:left w:val="nil"/>
              <w:bottom w:val="single" w:sz="8" w:space="0" w:color="auto"/>
              <w:right w:val="nil"/>
            </w:tcBorders>
            <w:shd w:val="clear" w:color="auto" w:fill="auto"/>
            <w:vAlign w:val="bottom"/>
          </w:tcPr>
          <w:p w14:paraId="2E9D1D60" w14:textId="37B9D293" w:rsidR="0088632B" w:rsidRPr="003A2506" w:rsidRDefault="0088632B" w:rsidP="0088632B">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205 </w:t>
            </w:r>
          </w:p>
        </w:tc>
        <w:tc>
          <w:tcPr>
            <w:tcW w:w="287" w:type="pct"/>
            <w:tcBorders>
              <w:top w:val="nil"/>
              <w:left w:val="nil"/>
              <w:bottom w:val="single" w:sz="8" w:space="0" w:color="auto"/>
              <w:right w:val="nil"/>
            </w:tcBorders>
            <w:shd w:val="clear" w:color="auto" w:fill="auto"/>
            <w:vAlign w:val="bottom"/>
          </w:tcPr>
          <w:p w14:paraId="4C87C9B7" w14:textId="0528D9FC"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single" w:sz="8" w:space="0" w:color="auto"/>
              <w:right w:val="nil"/>
            </w:tcBorders>
            <w:shd w:val="clear" w:color="auto" w:fill="auto"/>
            <w:vAlign w:val="bottom"/>
          </w:tcPr>
          <w:p w14:paraId="5C7CB9E0" w14:textId="0B3F5A43"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12" w:type="pct"/>
            <w:tcBorders>
              <w:top w:val="nil"/>
              <w:left w:val="nil"/>
              <w:bottom w:val="single" w:sz="8" w:space="0" w:color="auto"/>
              <w:right w:val="nil"/>
            </w:tcBorders>
            <w:shd w:val="clear" w:color="auto" w:fill="auto"/>
            <w:vAlign w:val="bottom"/>
          </w:tcPr>
          <w:p w14:paraId="37F3A396" w14:textId="18767B48"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8" w:space="0" w:color="auto"/>
              <w:right w:val="nil"/>
            </w:tcBorders>
            <w:shd w:val="clear" w:color="auto" w:fill="auto"/>
            <w:vAlign w:val="bottom"/>
          </w:tcPr>
          <w:p w14:paraId="18D789D6" w14:textId="15044FF5" w:rsidR="0088632B" w:rsidRPr="003A2506" w:rsidRDefault="0088632B" w:rsidP="0088632B">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1.</w:t>
            </w:r>
            <w:r w:rsidR="00B119F0">
              <w:rPr>
                <w:rFonts w:ascii="Arial" w:eastAsia="Calibri" w:hAnsi="Arial" w:cs="Arial"/>
                <w:color w:val="000000" w:themeColor="text1"/>
                <w:sz w:val="14"/>
                <w:szCs w:val="14"/>
                <w:lang w:val="hr-HR"/>
              </w:rPr>
              <w:t>840</w:t>
            </w:r>
          </w:p>
        </w:tc>
        <w:tc>
          <w:tcPr>
            <w:tcW w:w="328" w:type="pct"/>
            <w:tcBorders>
              <w:top w:val="nil"/>
              <w:left w:val="nil"/>
              <w:bottom w:val="single" w:sz="8" w:space="0" w:color="auto"/>
              <w:right w:val="nil"/>
            </w:tcBorders>
            <w:shd w:val="clear" w:color="auto" w:fill="auto"/>
            <w:vAlign w:val="bottom"/>
          </w:tcPr>
          <w:p w14:paraId="1FCF9024" w14:textId="644D2CA3" w:rsidR="0088632B" w:rsidRPr="003A2506" w:rsidRDefault="00B119F0"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869</w:t>
            </w:r>
          </w:p>
        </w:tc>
        <w:tc>
          <w:tcPr>
            <w:tcW w:w="329" w:type="pct"/>
            <w:tcBorders>
              <w:top w:val="nil"/>
              <w:left w:val="nil"/>
              <w:bottom w:val="single" w:sz="8" w:space="0" w:color="auto"/>
              <w:right w:val="nil"/>
            </w:tcBorders>
            <w:shd w:val="clear" w:color="auto" w:fill="auto"/>
            <w:vAlign w:val="bottom"/>
          </w:tcPr>
          <w:p w14:paraId="78D96DCC" w14:textId="13D1A13A"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w:t>
            </w:r>
            <w:r w:rsidR="00B119F0">
              <w:rPr>
                <w:rFonts w:ascii="Arial" w:eastAsia="Calibri" w:hAnsi="Arial" w:cs="Arial"/>
                <w:color w:val="000000" w:themeColor="text1"/>
                <w:sz w:val="14"/>
                <w:szCs w:val="14"/>
                <w:lang w:val="hr-HR"/>
              </w:rPr>
              <w:t>1</w:t>
            </w:r>
          </w:p>
        </w:tc>
        <w:tc>
          <w:tcPr>
            <w:tcW w:w="329" w:type="pct"/>
            <w:tcBorders>
              <w:top w:val="nil"/>
              <w:left w:val="nil"/>
              <w:bottom w:val="single" w:sz="8" w:space="0" w:color="auto"/>
              <w:right w:val="nil"/>
            </w:tcBorders>
            <w:shd w:val="clear" w:color="auto" w:fill="auto"/>
            <w:vAlign w:val="bottom"/>
          </w:tcPr>
          <w:p w14:paraId="48561834" w14:textId="7FE44837"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79</w:t>
            </w:r>
          </w:p>
        </w:tc>
        <w:tc>
          <w:tcPr>
            <w:tcW w:w="329" w:type="pct"/>
            <w:tcBorders>
              <w:top w:val="nil"/>
              <w:left w:val="nil"/>
              <w:bottom w:val="single" w:sz="8" w:space="0" w:color="auto"/>
              <w:right w:val="nil"/>
            </w:tcBorders>
            <w:shd w:val="clear" w:color="auto" w:fill="auto"/>
            <w:vAlign w:val="bottom"/>
          </w:tcPr>
          <w:p w14:paraId="7621DF22" w14:textId="73B351CD"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8" w:space="0" w:color="auto"/>
              <w:right w:val="nil"/>
            </w:tcBorders>
            <w:vAlign w:val="bottom"/>
          </w:tcPr>
          <w:p w14:paraId="29EB6EB7" w14:textId="41560DFF"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w:t>
            </w:r>
          </w:p>
        </w:tc>
        <w:tc>
          <w:tcPr>
            <w:tcW w:w="371" w:type="pct"/>
            <w:tcBorders>
              <w:top w:val="nil"/>
              <w:left w:val="nil"/>
              <w:bottom w:val="single" w:sz="8" w:space="0" w:color="auto"/>
              <w:right w:val="nil"/>
            </w:tcBorders>
            <w:shd w:val="clear" w:color="auto" w:fill="auto"/>
            <w:vAlign w:val="bottom"/>
          </w:tcPr>
          <w:p w14:paraId="48032491" w14:textId="74F2994D"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8" w:space="0" w:color="auto"/>
              <w:right w:val="nil"/>
            </w:tcBorders>
            <w:shd w:val="clear" w:color="auto" w:fill="auto"/>
            <w:vAlign w:val="bottom"/>
          </w:tcPr>
          <w:p w14:paraId="3B9EB075" w14:textId="4BA5E626"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w:t>
            </w:r>
            <w:r w:rsidR="00B119F0">
              <w:rPr>
                <w:rFonts w:ascii="Arial" w:eastAsia="Calibri" w:hAnsi="Arial" w:cs="Arial"/>
                <w:color w:val="000000" w:themeColor="text1"/>
                <w:sz w:val="14"/>
                <w:szCs w:val="14"/>
                <w:lang w:val="hr-HR"/>
              </w:rPr>
              <w:t>67</w:t>
            </w:r>
          </w:p>
        </w:tc>
      </w:tr>
      <w:tr w:rsidR="0088632B" w:rsidRPr="00F12E3D" w14:paraId="7789417B" w14:textId="77777777" w:rsidTr="00F959D0">
        <w:trPr>
          <w:trHeight w:val="201"/>
          <w:jc w:val="center"/>
        </w:trPr>
        <w:tc>
          <w:tcPr>
            <w:tcW w:w="537" w:type="pct"/>
            <w:vAlign w:val="bottom"/>
          </w:tcPr>
          <w:p w14:paraId="3F7428ED" w14:textId="4BC63961" w:rsidR="0088632B" w:rsidRPr="00F12E3D" w:rsidRDefault="0088632B" w:rsidP="00F959D0">
            <w:pPr>
              <w:tabs>
                <w:tab w:val="right" w:pos="1202"/>
              </w:tabs>
              <w:spacing w:line="200" w:lineRule="exact"/>
              <w:outlineLvl w:val="0"/>
              <w:rPr>
                <w:rFonts w:ascii="Arial" w:eastAsia="Calibri" w:hAnsi="Arial" w:cs="Arial"/>
                <w:b/>
                <w:bCs/>
                <w:color w:val="000000" w:themeColor="text1"/>
                <w:sz w:val="14"/>
                <w:szCs w:val="14"/>
                <w:lang w:val="hr-HR"/>
              </w:rPr>
            </w:pPr>
            <w:bookmarkStart w:id="1088" w:name="_Toc67329839"/>
            <w:r w:rsidRPr="00F12E3D">
              <w:rPr>
                <w:rFonts w:ascii="Arial" w:eastAsia="Calibri" w:hAnsi="Arial" w:cs="Arial"/>
                <w:b/>
                <w:bCs/>
                <w:color w:val="000000" w:themeColor="text1"/>
                <w:sz w:val="14"/>
                <w:szCs w:val="14"/>
                <w:lang w:val="hr-HR"/>
              </w:rPr>
              <w:t>Ukupno</w:t>
            </w:r>
            <w:bookmarkEnd w:id="1088"/>
          </w:p>
        </w:tc>
        <w:tc>
          <w:tcPr>
            <w:tcW w:w="300" w:type="pct"/>
            <w:tcBorders>
              <w:top w:val="nil"/>
              <w:left w:val="nil"/>
              <w:bottom w:val="single" w:sz="12" w:space="0" w:color="auto"/>
              <w:right w:val="nil"/>
            </w:tcBorders>
            <w:shd w:val="clear" w:color="auto" w:fill="auto"/>
            <w:vAlign w:val="bottom"/>
          </w:tcPr>
          <w:p w14:paraId="6652DBAB" w14:textId="4996653F" w:rsidR="0088632B" w:rsidRPr="003A2506" w:rsidRDefault="00B726F1" w:rsidP="0088632B">
            <w:pPr>
              <w:jc w:val="right"/>
              <w:rPr>
                <w:rFonts w:ascii="Arial" w:eastAsia="Calibri" w:hAnsi="Arial" w:cs="Arial"/>
                <w:b/>
                <w:bCs/>
                <w:sz w:val="14"/>
                <w:szCs w:val="14"/>
                <w:lang w:val="hr-HR"/>
              </w:rPr>
            </w:pPr>
            <w:r w:rsidRPr="00B726F1">
              <w:rPr>
                <w:rFonts w:ascii="Arial" w:eastAsia="Calibri" w:hAnsi="Arial" w:cs="Arial"/>
                <w:b/>
                <w:bCs/>
                <w:sz w:val="14"/>
                <w:szCs w:val="14"/>
                <w:lang w:val="hr-HR"/>
              </w:rPr>
              <w:t>3.3</w:t>
            </w:r>
            <w:r w:rsidR="00B119F0">
              <w:rPr>
                <w:rFonts w:ascii="Arial" w:eastAsia="Calibri" w:hAnsi="Arial" w:cs="Arial"/>
                <w:b/>
                <w:bCs/>
                <w:sz w:val="14"/>
                <w:szCs w:val="14"/>
                <w:lang w:val="hr-HR"/>
              </w:rPr>
              <w:t>50</w:t>
            </w:r>
            <w:r w:rsidRPr="00B726F1">
              <w:rPr>
                <w:rFonts w:ascii="Arial" w:eastAsia="Calibri" w:hAnsi="Arial" w:cs="Arial"/>
                <w:b/>
                <w:bCs/>
                <w:sz w:val="14"/>
                <w:szCs w:val="14"/>
                <w:lang w:val="hr-HR"/>
              </w:rPr>
              <w:t>.</w:t>
            </w:r>
            <w:r w:rsidR="00B119F0">
              <w:rPr>
                <w:rFonts w:ascii="Arial" w:eastAsia="Calibri" w:hAnsi="Arial" w:cs="Arial"/>
                <w:b/>
                <w:bCs/>
                <w:sz w:val="14"/>
                <w:szCs w:val="14"/>
                <w:lang w:val="hr-HR"/>
              </w:rPr>
              <w:t>373</w:t>
            </w:r>
          </w:p>
        </w:tc>
        <w:tc>
          <w:tcPr>
            <w:tcW w:w="298" w:type="pct"/>
            <w:tcBorders>
              <w:top w:val="nil"/>
              <w:left w:val="nil"/>
              <w:bottom w:val="single" w:sz="12" w:space="0" w:color="auto"/>
              <w:right w:val="nil"/>
            </w:tcBorders>
            <w:shd w:val="clear" w:color="auto" w:fill="auto"/>
            <w:vAlign w:val="bottom"/>
          </w:tcPr>
          <w:p w14:paraId="13C22B94" w14:textId="54B00805" w:rsidR="0088632B" w:rsidRPr="003A2506" w:rsidRDefault="00B726F1" w:rsidP="0088632B">
            <w:pPr>
              <w:jc w:val="right"/>
              <w:rPr>
                <w:rFonts w:ascii="Arial" w:eastAsia="Calibri" w:hAnsi="Arial" w:cs="Arial"/>
                <w:b/>
                <w:bCs/>
                <w:sz w:val="14"/>
                <w:szCs w:val="14"/>
                <w:lang w:val="hr-HR"/>
              </w:rPr>
            </w:pPr>
            <w:r w:rsidRPr="00B726F1">
              <w:rPr>
                <w:rFonts w:ascii="Arial" w:eastAsia="Calibri" w:hAnsi="Arial" w:cs="Arial"/>
                <w:b/>
                <w:bCs/>
                <w:sz w:val="14"/>
                <w:szCs w:val="14"/>
                <w:lang w:val="hr-HR"/>
              </w:rPr>
              <w:t>274.729</w:t>
            </w:r>
          </w:p>
        </w:tc>
        <w:tc>
          <w:tcPr>
            <w:tcW w:w="295" w:type="pct"/>
            <w:tcBorders>
              <w:top w:val="nil"/>
              <w:left w:val="nil"/>
              <w:bottom w:val="single" w:sz="12" w:space="0" w:color="auto"/>
              <w:right w:val="nil"/>
            </w:tcBorders>
            <w:shd w:val="clear" w:color="auto" w:fill="auto"/>
            <w:vAlign w:val="bottom"/>
          </w:tcPr>
          <w:p w14:paraId="1B0E9B4B" w14:textId="656B518A" w:rsidR="0088632B" w:rsidRPr="003A2506" w:rsidRDefault="00B726F1" w:rsidP="0088632B">
            <w:pPr>
              <w:jc w:val="right"/>
              <w:rPr>
                <w:rFonts w:ascii="Arial" w:eastAsia="Calibri" w:hAnsi="Arial" w:cs="Arial"/>
                <w:b/>
                <w:bCs/>
                <w:sz w:val="14"/>
                <w:szCs w:val="14"/>
                <w:lang w:val="hr-HR"/>
              </w:rPr>
            </w:pPr>
            <w:r w:rsidRPr="00B726F1">
              <w:rPr>
                <w:rFonts w:ascii="Arial" w:eastAsia="Calibri" w:hAnsi="Arial" w:cs="Arial"/>
                <w:b/>
                <w:bCs/>
                <w:sz w:val="14"/>
                <w:szCs w:val="14"/>
                <w:lang w:val="hr-HR"/>
              </w:rPr>
              <w:t>133.355</w:t>
            </w:r>
          </w:p>
        </w:tc>
        <w:tc>
          <w:tcPr>
            <w:tcW w:w="287" w:type="pct"/>
            <w:tcBorders>
              <w:top w:val="nil"/>
              <w:left w:val="nil"/>
              <w:bottom w:val="single" w:sz="12" w:space="0" w:color="auto"/>
              <w:right w:val="nil"/>
            </w:tcBorders>
            <w:shd w:val="clear" w:color="auto" w:fill="auto"/>
            <w:vAlign w:val="bottom"/>
          </w:tcPr>
          <w:p w14:paraId="401A9AB8" w14:textId="25914DB0" w:rsidR="0088632B" w:rsidRPr="003A2506" w:rsidRDefault="0088632B" w:rsidP="0088632B">
            <w:pPr>
              <w:jc w:val="right"/>
              <w:rPr>
                <w:rFonts w:ascii="Arial" w:eastAsia="Calibri" w:hAnsi="Arial" w:cs="Arial"/>
                <w:b/>
                <w:bCs/>
                <w:sz w:val="14"/>
                <w:szCs w:val="14"/>
                <w:lang w:val="hr-HR"/>
              </w:rPr>
            </w:pPr>
            <w:r w:rsidRPr="0088632B">
              <w:rPr>
                <w:rFonts w:ascii="Arial" w:eastAsia="Calibri" w:hAnsi="Arial" w:cs="Arial"/>
                <w:b/>
                <w:bCs/>
                <w:sz w:val="14"/>
                <w:szCs w:val="14"/>
                <w:lang w:val="hr-HR"/>
              </w:rPr>
              <w:t>5.463</w:t>
            </w:r>
          </w:p>
        </w:tc>
        <w:tc>
          <w:tcPr>
            <w:tcW w:w="297" w:type="pct"/>
            <w:tcBorders>
              <w:top w:val="nil"/>
              <w:left w:val="nil"/>
              <w:bottom w:val="single" w:sz="12" w:space="0" w:color="auto"/>
              <w:right w:val="nil"/>
            </w:tcBorders>
            <w:shd w:val="clear" w:color="auto" w:fill="auto"/>
            <w:vAlign w:val="bottom"/>
          </w:tcPr>
          <w:p w14:paraId="1A684D83" w14:textId="48A63E25" w:rsidR="0088632B" w:rsidRPr="003A2506" w:rsidRDefault="0088632B" w:rsidP="0088632B">
            <w:pPr>
              <w:jc w:val="right"/>
              <w:rPr>
                <w:rFonts w:ascii="Arial" w:eastAsia="Calibri" w:hAnsi="Arial" w:cs="Arial"/>
                <w:b/>
                <w:bCs/>
                <w:sz w:val="14"/>
                <w:szCs w:val="14"/>
                <w:lang w:val="hr-HR"/>
              </w:rPr>
            </w:pPr>
            <w:r>
              <w:rPr>
                <w:rFonts w:ascii="Arial" w:eastAsia="Calibri" w:hAnsi="Arial" w:cs="Arial"/>
                <w:b/>
                <w:bCs/>
                <w:sz w:val="14"/>
                <w:szCs w:val="14"/>
                <w:lang w:val="hr-HR"/>
              </w:rPr>
              <w:t>179.325</w:t>
            </w:r>
          </w:p>
        </w:tc>
        <w:tc>
          <w:tcPr>
            <w:tcW w:w="312" w:type="pct"/>
            <w:tcBorders>
              <w:top w:val="nil"/>
              <w:left w:val="nil"/>
              <w:bottom w:val="single" w:sz="12" w:space="0" w:color="auto"/>
              <w:right w:val="nil"/>
            </w:tcBorders>
            <w:shd w:val="clear" w:color="auto" w:fill="auto"/>
            <w:vAlign w:val="bottom"/>
          </w:tcPr>
          <w:p w14:paraId="2E725616" w14:textId="28205086" w:rsidR="0088632B" w:rsidRPr="003A2506" w:rsidRDefault="0088632B" w:rsidP="0088632B">
            <w:pPr>
              <w:jc w:val="right"/>
              <w:rPr>
                <w:rFonts w:ascii="Arial" w:eastAsia="Calibri" w:hAnsi="Arial" w:cs="Arial"/>
                <w:b/>
                <w:bCs/>
                <w:sz w:val="14"/>
                <w:szCs w:val="14"/>
                <w:lang w:val="hr-HR"/>
              </w:rPr>
            </w:pPr>
            <w:r w:rsidRPr="0088632B">
              <w:rPr>
                <w:rFonts w:ascii="Arial" w:eastAsia="Calibri" w:hAnsi="Arial" w:cs="Arial"/>
                <w:b/>
                <w:bCs/>
                <w:sz w:val="14"/>
                <w:szCs w:val="14"/>
                <w:lang w:val="hr-HR"/>
              </w:rPr>
              <w:t>33.709</w:t>
            </w:r>
          </w:p>
        </w:tc>
        <w:tc>
          <w:tcPr>
            <w:tcW w:w="333" w:type="pct"/>
            <w:tcBorders>
              <w:top w:val="nil"/>
              <w:left w:val="nil"/>
              <w:bottom w:val="single" w:sz="12" w:space="0" w:color="auto"/>
              <w:right w:val="nil"/>
            </w:tcBorders>
            <w:shd w:val="clear" w:color="auto" w:fill="auto"/>
            <w:vAlign w:val="bottom"/>
          </w:tcPr>
          <w:p w14:paraId="735D4602" w14:textId="76146FE3" w:rsidR="0088632B" w:rsidRPr="003A2506" w:rsidRDefault="0088632B" w:rsidP="0088632B">
            <w:pPr>
              <w:jc w:val="right"/>
              <w:rPr>
                <w:rFonts w:ascii="Arial" w:eastAsia="Calibri" w:hAnsi="Arial" w:cs="Arial"/>
                <w:b/>
                <w:bCs/>
                <w:sz w:val="14"/>
                <w:szCs w:val="14"/>
                <w:lang w:val="hr-HR"/>
              </w:rPr>
            </w:pPr>
            <w:r w:rsidRPr="0088632B">
              <w:rPr>
                <w:rFonts w:ascii="Arial" w:eastAsia="Calibri" w:hAnsi="Arial" w:cs="Arial"/>
                <w:b/>
                <w:bCs/>
                <w:sz w:val="14"/>
                <w:szCs w:val="14"/>
                <w:lang w:val="hr-HR"/>
              </w:rPr>
              <w:t>3.9</w:t>
            </w:r>
            <w:r w:rsidR="00B119F0">
              <w:rPr>
                <w:rFonts w:ascii="Arial" w:eastAsia="Calibri" w:hAnsi="Arial" w:cs="Arial"/>
                <w:b/>
                <w:bCs/>
                <w:sz w:val="14"/>
                <w:szCs w:val="14"/>
                <w:lang w:val="hr-HR"/>
              </w:rPr>
              <w:t>76</w:t>
            </w:r>
            <w:r w:rsidRPr="0088632B">
              <w:rPr>
                <w:rFonts w:ascii="Arial" w:eastAsia="Calibri" w:hAnsi="Arial" w:cs="Arial"/>
                <w:b/>
                <w:bCs/>
                <w:sz w:val="14"/>
                <w:szCs w:val="14"/>
                <w:lang w:val="hr-HR"/>
              </w:rPr>
              <w:t>.</w:t>
            </w:r>
            <w:r w:rsidR="00B119F0">
              <w:rPr>
                <w:rFonts w:ascii="Arial" w:eastAsia="Calibri" w:hAnsi="Arial" w:cs="Arial"/>
                <w:b/>
                <w:bCs/>
                <w:sz w:val="14"/>
                <w:szCs w:val="14"/>
                <w:lang w:val="hr-HR"/>
              </w:rPr>
              <w:t>954</w:t>
            </w:r>
          </w:p>
        </w:tc>
        <w:tc>
          <w:tcPr>
            <w:tcW w:w="328" w:type="pct"/>
            <w:tcBorders>
              <w:top w:val="nil"/>
              <w:left w:val="nil"/>
              <w:bottom w:val="single" w:sz="12" w:space="0" w:color="auto"/>
              <w:right w:val="nil"/>
            </w:tcBorders>
            <w:shd w:val="clear" w:color="auto" w:fill="auto"/>
            <w:vAlign w:val="bottom"/>
          </w:tcPr>
          <w:p w14:paraId="5C53A785" w14:textId="02456D81" w:rsidR="0088632B" w:rsidRPr="003A2506" w:rsidRDefault="0088632B" w:rsidP="0088632B">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558.</w:t>
            </w:r>
            <w:r w:rsidR="00B119F0">
              <w:rPr>
                <w:rFonts w:ascii="Arial" w:eastAsia="Calibri" w:hAnsi="Arial" w:cs="Arial"/>
                <w:b/>
                <w:bCs/>
                <w:sz w:val="14"/>
                <w:szCs w:val="14"/>
                <w:lang w:val="hr-HR"/>
              </w:rPr>
              <w:t>697</w:t>
            </w:r>
          </w:p>
        </w:tc>
        <w:tc>
          <w:tcPr>
            <w:tcW w:w="329" w:type="pct"/>
            <w:tcBorders>
              <w:top w:val="nil"/>
              <w:left w:val="nil"/>
              <w:bottom w:val="single" w:sz="12" w:space="0" w:color="auto"/>
              <w:right w:val="nil"/>
            </w:tcBorders>
            <w:shd w:val="clear" w:color="auto" w:fill="auto"/>
            <w:vAlign w:val="bottom"/>
          </w:tcPr>
          <w:p w14:paraId="104E8FA2" w14:textId="13D15951" w:rsidR="0088632B" w:rsidRPr="003A2506" w:rsidRDefault="0088632B" w:rsidP="0088632B">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29.67</w:t>
            </w:r>
            <w:r w:rsidR="00B119F0">
              <w:rPr>
                <w:rFonts w:ascii="Arial" w:eastAsia="Calibri" w:hAnsi="Arial" w:cs="Arial"/>
                <w:b/>
                <w:bCs/>
                <w:sz w:val="14"/>
                <w:szCs w:val="14"/>
                <w:lang w:val="hr-HR"/>
              </w:rPr>
              <w:t>9</w:t>
            </w:r>
            <w:r w:rsidRPr="00F959D0">
              <w:rPr>
                <w:rFonts w:ascii="Arial" w:eastAsia="Calibri" w:hAnsi="Arial" w:cs="Arial"/>
                <w:b/>
                <w:bCs/>
                <w:sz w:val="14"/>
                <w:szCs w:val="14"/>
                <w:lang w:val="hr-HR"/>
              </w:rPr>
              <w:t xml:space="preserve"> </w:t>
            </w:r>
          </w:p>
        </w:tc>
        <w:tc>
          <w:tcPr>
            <w:tcW w:w="329" w:type="pct"/>
            <w:tcBorders>
              <w:top w:val="nil"/>
              <w:left w:val="nil"/>
              <w:bottom w:val="single" w:sz="12" w:space="0" w:color="auto"/>
              <w:right w:val="nil"/>
            </w:tcBorders>
            <w:shd w:val="clear" w:color="auto" w:fill="auto"/>
            <w:vAlign w:val="bottom"/>
          </w:tcPr>
          <w:p w14:paraId="30E8E60F" w14:textId="019AD9EB" w:rsidR="0088632B" w:rsidRPr="003A2506" w:rsidRDefault="0088632B" w:rsidP="0088632B">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8.705 </w:t>
            </w:r>
          </w:p>
        </w:tc>
        <w:tc>
          <w:tcPr>
            <w:tcW w:w="329" w:type="pct"/>
            <w:tcBorders>
              <w:top w:val="nil"/>
              <w:left w:val="nil"/>
              <w:bottom w:val="single" w:sz="12" w:space="0" w:color="auto"/>
              <w:right w:val="nil"/>
            </w:tcBorders>
            <w:shd w:val="clear" w:color="auto" w:fill="auto"/>
            <w:vAlign w:val="bottom"/>
          </w:tcPr>
          <w:p w14:paraId="4104A4FD" w14:textId="12742C85" w:rsidR="0088632B" w:rsidRPr="003A2506" w:rsidRDefault="0088632B" w:rsidP="0088632B">
            <w:pPr>
              <w:jc w:val="right"/>
              <w:rPr>
                <w:rFonts w:ascii="Arial" w:eastAsia="Calibri" w:hAnsi="Arial" w:cs="Arial"/>
                <w:b/>
                <w:bCs/>
                <w:sz w:val="14"/>
                <w:szCs w:val="14"/>
                <w:lang w:val="hr-HR"/>
              </w:rPr>
            </w:pPr>
            <w:r>
              <w:rPr>
                <w:rFonts w:ascii="Arial" w:eastAsia="Calibri" w:hAnsi="Arial" w:cs="Arial"/>
                <w:b/>
                <w:bCs/>
                <w:sz w:val="14"/>
                <w:szCs w:val="14"/>
                <w:lang w:val="hr-HR"/>
              </w:rPr>
              <w:t>66</w:t>
            </w:r>
          </w:p>
        </w:tc>
        <w:tc>
          <w:tcPr>
            <w:tcW w:w="330" w:type="pct"/>
            <w:tcBorders>
              <w:top w:val="nil"/>
              <w:left w:val="nil"/>
              <w:bottom w:val="single" w:sz="12" w:space="0" w:color="auto"/>
              <w:right w:val="nil"/>
            </w:tcBorders>
            <w:shd w:val="clear" w:color="auto" w:fill="auto"/>
            <w:vAlign w:val="bottom"/>
          </w:tcPr>
          <w:p w14:paraId="71CEADBB" w14:textId="683E70EF" w:rsidR="0088632B" w:rsidRPr="003A2506" w:rsidRDefault="0088632B" w:rsidP="0088632B">
            <w:pPr>
              <w:jc w:val="right"/>
              <w:rPr>
                <w:rFonts w:ascii="Arial" w:eastAsia="Calibri" w:hAnsi="Arial" w:cs="Arial"/>
                <w:b/>
                <w:bCs/>
                <w:sz w:val="14"/>
                <w:szCs w:val="14"/>
                <w:lang w:val="hr-HR"/>
              </w:rPr>
            </w:pPr>
            <w:r>
              <w:rPr>
                <w:rFonts w:ascii="Arial" w:eastAsia="Calibri" w:hAnsi="Arial" w:cs="Arial"/>
                <w:b/>
                <w:bCs/>
                <w:sz w:val="14"/>
                <w:szCs w:val="14"/>
                <w:lang w:val="hr-HR"/>
              </w:rPr>
              <w:t>9.554</w:t>
            </w:r>
          </w:p>
        </w:tc>
        <w:tc>
          <w:tcPr>
            <w:tcW w:w="371" w:type="pct"/>
            <w:tcBorders>
              <w:top w:val="nil"/>
              <w:left w:val="nil"/>
              <w:bottom w:val="single" w:sz="12" w:space="0" w:color="auto"/>
              <w:right w:val="nil"/>
            </w:tcBorders>
            <w:shd w:val="clear" w:color="auto" w:fill="auto"/>
            <w:vAlign w:val="bottom"/>
          </w:tcPr>
          <w:p w14:paraId="20EBC86F" w14:textId="5D9632D9" w:rsidR="0088632B" w:rsidRPr="003A2506" w:rsidRDefault="0088632B" w:rsidP="0088632B">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158 </w:t>
            </w:r>
          </w:p>
        </w:tc>
        <w:tc>
          <w:tcPr>
            <w:tcW w:w="324" w:type="pct"/>
            <w:tcBorders>
              <w:top w:val="nil"/>
              <w:left w:val="nil"/>
              <w:bottom w:val="single" w:sz="12" w:space="0" w:color="auto"/>
              <w:right w:val="nil"/>
            </w:tcBorders>
            <w:shd w:val="clear" w:color="auto" w:fill="auto"/>
            <w:vAlign w:val="bottom"/>
          </w:tcPr>
          <w:p w14:paraId="10751A93" w14:textId="2A9F50FA" w:rsidR="0088632B" w:rsidRPr="003A2506" w:rsidRDefault="0088632B" w:rsidP="0088632B">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606.8</w:t>
            </w:r>
            <w:r w:rsidR="00B119F0">
              <w:rPr>
                <w:rFonts w:ascii="Arial" w:eastAsia="Calibri" w:hAnsi="Arial" w:cs="Arial"/>
                <w:b/>
                <w:bCs/>
                <w:sz w:val="14"/>
                <w:szCs w:val="14"/>
                <w:lang w:val="hr-HR"/>
              </w:rPr>
              <w:t>5</w:t>
            </w:r>
            <w:r w:rsidRPr="00F959D0">
              <w:rPr>
                <w:rFonts w:ascii="Arial" w:eastAsia="Calibri" w:hAnsi="Arial" w:cs="Arial"/>
                <w:b/>
                <w:bCs/>
                <w:sz w:val="14"/>
                <w:szCs w:val="14"/>
                <w:lang w:val="hr-HR"/>
              </w:rPr>
              <w:t xml:space="preserve">9 </w:t>
            </w:r>
          </w:p>
        </w:tc>
      </w:tr>
      <w:tr w:rsidR="003A2506" w:rsidRPr="00F12E3D" w14:paraId="0B3C8495" w14:textId="77777777" w:rsidTr="00F959D0">
        <w:trPr>
          <w:trHeight w:val="57"/>
          <w:jc w:val="center"/>
        </w:trPr>
        <w:tc>
          <w:tcPr>
            <w:tcW w:w="537" w:type="pct"/>
            <w:vAlign w:val="bottom"/>
          </w:tcPr>
          <w:p w14:paraId="67A201D8" w14:textId="2AAFAC58" w:rsidR="003A2506" w:rsidRPr="003A2506" w:rsidRDefault="003A2506" w:rsidP="00F959D0">
            <w:pPr>
              <w:tabs>
                <w:tab w:val="right" w:pos="1202"/>
              </w:tabs>
              <w:outlineLvl w:val="0"/>
              <w:rPr>
                <w:rFonts w:ascii="Arial" w:eastAsia="Calibri" w:hAnsi="Arial" w:cs="Arial"/>
                <w:b/>
                <w:bCs/>
                <w:color w:val="000000" w:themeColor="text1"/>
                <w:sz w:val="14"/>
                <w:szCs w:val="14"/>
                <w:lang w:val="hr-HR"/>
              </w:rPr>
            </w:pPr>
            <w:bookmarkStart w:id="1089" w:name="_Toc67329840"/>
            <w:r w:rsidRPr="003A2506">
              <w:rPr>
                <w:rFonts w:ascii="Arial" w:eastAsia="Calibri" w:hAnsi="Arial" w:cs="Arial"/>
                <w:b/>
                <w:bCs/>
                <w:color w:val="000000" w:themeColor="text1"/>
                <w:sz w:val="14"/>
                <w:szCs w:val="14"/>
                <w:lang w:val="hr-HR"/>
              </w:rPr>
              <w:t>Garancije i preuzete obveze</w:t>
            </w:r>
            <w:bookmarkEnd w:id="1089"/>
          </w:p>
        </w:tc>
        <w:tc>
          <w:tcPr>
            <w:tcW w:w="300" w:type="pct"/>
            <w:tcBorders>
              <w:top w:val="nil"/>
              <w:left w:val="nil"/>
              <w:bottom w:val="nil"/>
              <w:right w:val="nil"/>
            </w:tcBorders>
            <w:shd w:val="clear" w:color="auto" w:fill="auto"/>
            <w:vAlign w:val="bottom"/>
          </w:tcPr>
          <w:p w14:paraId="4D2DA68A" w14:textId="77777777" w:rsidR="003A2506" w:rsidRPr="003A2506" w:rsidRDefault="003A2506" w:rsidP="003A2506">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6B5AEBA0" w14:textId="77777777" w:rsidR="003A2506" w:rsidRPr="003A2506" w:rsidRDefault="003A2506" w:rsidP="003A2506">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1A0E3DC2" w14:textId="77777777" w:rsidR="003A2506" w:rsidRPr="003A2506" w:rsidRDefault="003A2506" w:rsidP="003A2506">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589E23CC" w14:textId="77777777" w:rsidR="003A2506" w:rsidRPr="003A2506" w:rsidRDefault="003A2506" w:rsidP="003A2506">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2F63ECDB" w14:textId="57AE6679" w:rsidR="003A2506" w:rsidRPr="003A2506" w:rsidRDefault="003A2506" w:rsidP="003A2506">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27825BEF" w14:textId="77777777" w:rsidR="003A2506" w:rsidRPr="003A2506" w:rsidRDefault="003A2506" w:rsidP="003A2506">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4F0DB983" w14:textId="77777777" w:rsidR="003A2506" w:rsidRPr="003A2506" w:rsidRDefault="003A2506" w:rsidP="003A2506">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5C92C0B0" w14:textId="77777777" w:rsidR="003A2506" w:rsidRPr="003A2506" w:rsidRDefault="003A2506" w:rsidP="003A2506">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04F70193" w14:textId="77777777" w:rsidR="003A2506" w:rsidRPr="003A2506" w:rsidRDefault="003A2506" w:rsidP="003A2506">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3040B85" w14:textId="77777777" w:rsidR="003A2506" w:rsidRPr="003A2506" w:rsidRDefault="003A2506" w:rsidP="003A2506">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5BCC4C58" w14:textId="77777777" w:rsidR="003A2506" w:rsidRPr="003A2506" w:rsidRDefault="003A2506" w:rsidP="003A2506">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1D3A99C0" w14:textId="6A3A5B45" w:rsidR="003A2506" w:rsidRPr="003A2506" w:rsidRDefault="003A2506" w:rsidP="003A2506">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6C292992" w14:textId="77777777" w:rsidR="003A2506" w:rsidRPr="003A2506" w:rsidRDefault="003A2506" w:rsidP="003A2506">
            <w:pPr>
              <w:jc w:val="right"/>
              <w:rPr>
                <w:rFonts w:ascii="Arial" w:eastAsia="Calibri" w:hAnsi="Arial" w:cs="Arial"/>
                <w:color w:val="000000" w:themeColor="text1"/>
                <w:sz w:val="14"/>
                <w:szCs w:val="14"/>
                <w:lang w:val="hr-HR"/>
              </w:rPr>
            </w:pPr>
          </w:p>
        </w:tc>
        <w:tc>
          <w:tcPr>
            <w:tcW w:w="324" w:type="pct"/>
            <w:tcBorders>
              <w:top w:val="nil"/>
              <w:left w:val="nil"/>
              <w:bottom w:val="nil"/>
              <w:right w:val="nil"/>
            </w:tcBorders>
            <w:vAlign w:val="bottom"/>
          </w:tcPr>
          <w:p w14:paraId="022CC98B" w14:textId="77777777" w:rsidR="003A2506" w:rsidRPr="003A2506" w:rsidRDefault="003A2506" w:rsidP="003A2506">
            <w:pPr>
              <w:jc w:val="right"/>
              <w:rPr>
                <w:rFonts w:ascii="Arial" w:eastAsia="Calibri" w:hAnsi="Arial" w:cs="Arial"/>
                <w:color w:val="000000" w:themeColor="text1"/>
                <w:sz w:val="14"/>
                <w:szCs w:val="14"/>
                <w:lang w:val="hr-HR"/>
              </w:rPr>
            </w:pPr>
          </w:p>
        </w:tc>
      </w:tr>
      <w:tr w:rsidR="0088632B" w:rsidRPr="00F12E3D" w14:paraId="5E0643FC" w14:textId="77777777" w:rsidTr="00F959D0">
        <w:trPr>
          <w:trHeight w:val="189"/>
          <w:jc w:val="center"/>
        </w:trPr>
        <w:tc>
          <w:tcPr>
            <w:tcW w:w="537" w:type="pct"/>
            <w:vAlign w:val="bottom"/>
          </w:tcPr>
          <w:p w14:paraId="2BB70C9E" w14:textId="723D1827" w:rsidR="0088632B" w:rsidRPr="00F12E3D" w:rsidRDefault="0088632B" w:rsidP="0088632B">
            <w:pPr>
              <w:tabs>
                <w:tab w:val="right" w:pos="1202"/>
              </w:tabs>
              <w:outlineLvl w:val="0"/>
              <w:rPr>
                <w:rFonts w:ascii="Arial" w:eastAsia="Calibri" w:hAnsi="Arial" w:cs="Arial"/>
                <w:b/>
                <w:bCs/>
                <w:color w:val="000000" w:themeColor="text1"/>
                <w:sz w:val="14"/>
                <w:szCs w:val="14"/>
                <w:lang w:val="hr-HR"/>
              </w:rPr>
            </w:pPr>
            <w:bookmarkStart w:id="1090" w:name="_Toc67329841"/>
            <w:r w:rsidRPr="00F12E3D">
              <w:rPr>
                <w:rFonts w:ascii="Arial" w:eastAsia="Calibri" w:hAnsi="Arial" w:cs="Arial"/>
                <w:color w:val="000000" w:themeColor="text1"/>
                <w:sz w:val="14"/>
                <w:szCs w:val="14"/>
                <w:lang w:val="hr-HR"/>
              </w:rPr>
              <w:t xml:space="preserve">Izdane garancije </w:t>
            </w:r>
            <w:bookmarkEnd w:id="1090"/>
          </w:p>
        </w:tc>
        <w:tc>
          <w:tcPr>
            <w:tcW w:w="300" w:type="pct"/>
            <w:tcBorders>
              <w:top w:val="nil"/>
              <w:left w:val="nil"/>
              <w:bottom w:val="nil"/>
              <w:right w:val="nil"/>
            </w:tcBorders>
            <w:shd w:val="clear" w:color="auto" w:fill="auto"/>
            <w:vAlign w:val="bottom"/>
          </w:tcPr>
          <w:p w14:paraId="286BD49E" w14:textId="6D89EDEA"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17.929 </w:t>
            </w:r>
          </w:p>
        </w:tc>
        <w:tc>
          <w:tcPr>
            <w:tcW w:w="298" w:type="pct"/>
            <w:tcBorders>
              <w:top w:val="nil"/>
              <w:left w:val="nil"/>
              <w:bottom w:val="nil"/>
              <w:right w:val="nil"/>
            </w:tcBorders>
            <w:shd w:val="clear" w:color="auto" w:fill="auto"/>
            <w:vAlign w:val="bottom"/>
          </w:tcPr>
          <w:p w14:paraId="4BC88A13" w14:textId="5F790964"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6.176 </w:t>
            </w:r>
          </w:p>
        </w:tc>
        <w:tc>
          <w:tcPr>
            <w:tcW w:w="295" w:type="pct"/>
            <w:tcBorders>
              <w:top w:val="nil"/>
              <w:left w:val="nil"/>
              <w:bottom w:val="nil"/>
              <w:right w:val="nil"/>
            </w:tcBorders>
            <w:shd w:val="clear" w:color="auto" w:fill="auto"/>
            <w:vAlign w:val="bottom"/>
          </w:tcPr>
          <w:p w14:paraId="6765E6D6" w14:textId="416A2402"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20.440 </w:t>
            </w:r>
          </w:p>
        </w:tc>
        <w:tc>
          <w:tcPr>
            <w:tcW w:w="287" w:type="pct"/>
            <w:tcBorders>
              <w:top w:val="nil"/>
              <w:left w:val="nil"/>
              <w:bottom w:val="nil"/>
              <w:right w:val="nil"/>
            </w:tcBorders>
            <w:shd w:val="clear" w:color="auto" w:fill="auto"/>
            <w:vAlign w:val="bottom"/>
          </w:tcPr>
          <w:p w14:paraId="5BCB621B" w14:textId="1FF4430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4B557F80" w14:textId="78BC6FBB"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A093096" w14:textId="7017535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3D99B13A" w14:textId="49E60F7F"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44.545 </w:t>
            </w:r>
          </w:p>
        </w:tc>
        <w:tc>
          <w:tcPr>
            <w:tcW w:w="328" w:type="pct"/>
            <w:tcBorders>
              <w:top w:val="nil"/>
              <w:left w:val="nil"/>
              <w:bottom w:val="nil"/>
              <w:right w:val="nil"/>
            </w:tcBorders>
            <w:vAlign w:val="bottom"/>
          </w:tcPr>
          <w:p w14:paraId="4C30C387" w14:textId="19ED4698"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17.537 </w:t>
            </w:r>
          </w:p>
        </w:tc>
        <w:tc>
          <w:tcPr>
            <w:tcW w:w="329" w:type="pct"/>
            <w:tcBorders>
              <w:top w:val="nil"/>
              <w:left w:val="nil"/>
              <w:bottom w:val="nil"/>
              <w:right w:val="nil"/>
            </w:tcBorders>
            <w:vAlign w:val="bottom"/>
          </w:tcPr>
          <w:p w14:paraId="05C9FA7F" w14:textId="3EB9E553"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1.344 </w:t>
            </w:r>
          </w:p>
        </w:tc>
        <w:tc>
          <w:tcPr>
            <w:tcW w:w="329" w:type="pct"/>
            <w:tcBorders>
              <w:top w:val="nil"/>
              <w:left w:val="nil"/>
              <w:bottom w:val="nil"/>
              <w:right w:val="nil"/>
            </w:tcBorders>
            <w:vAlign w:val="bottom"/>
          </w:tcPr>
          <w:p w14:paraId="309B958E" w14:textId="7C9F6C27"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14.348 </w:t>
            </w:r>
          </w:p>
        </w:tc>
        <w:tc>
          <w:tcPr>
            <w:tcW w:w="329" w:type="pct"/>
            <w:tcBorders>
              <w:top w:val="nil"/>
              <w:left w:val="nil"/>
              <w:bottom w:val="nil"/>
              <w:right w:val="nil"/>
            </w:tcBorders>
            <w:vAlign w:val="bottom"/>
          </w:tcPr>
          <w:p w14:paraId="6C21ABE1" w14:textId="0B050D8E"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5BC543FF" w14:textId="5BE5BDF3"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9CE7E8E" w14:textId="17B50A6B"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41D9DD29" w14:textId="175D5702"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33.229 </w:t>
            </w:r>
          </w:p>
        </w:tc>
      </w:tr>
      <w:tr w:rsidR="0088632B" w:rsidRPr="00F12E3D" w14:paraId="3C36B0A6" w14:textId="77777777" w:rsidTr="00F959D0">
        <w:trPr>
          <w:trHeight w:val="189"/>
          <w:jc w:val="center"/>
        </w:trPr>
        <w:tc>
          <w:tcPr>
            <w:tcW w:w="537" w:type="pct"/>
            <w:vAlign w:val="bottom"/>
          </w:tcPr>
          <w:p w14:paraId="316B0F70" w14:textId="3D4E8061"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91" w:name="_Toc67329842"/>
            <w:r w:rsidRPr="00F12E3D">
              <w:rPr>
                <w:rFonts w:ascii="Arial" w:eastAsia="Calibri" w:hAnsi="Arial" w:cs="Arial"/>
                <w:color w:val="000000" w:themeColor="text1"/>
                <w:sz w:val="14"/>
                <w:szCs w:val="14"/>
                <w:lang w:val="hr-HR"/>
              </w:rPr>
              <w:t>Izdane garancije u devizama</w:t>
            </w:r>
            <w:bookmarkEnd w:id="1091"/>
          </w:p>
        </w:tc>
        <w:tc>
          <w:tcPr>
            <w:tcW w:w="300" w:type="pct"/>
            <w:tcBorders>
              <w:top w:val="nil"/>
              <w:left w:val="nil"/>
              <w:bottom w:val="nil"/>
              <w:right w:val="nil"/>
            </w:tcBorders>
            <w:shd w:val="clear" w:color="auto" w:fill="auto"/>
            <w:vAlign w:val="bottom"/>
          </w:tcPr>
          <w:p w14:paraId="733BFCF2" w14:textId="72DF9AA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 </w:t>
            </w:r>
          </w:p>
        </w:tc>
        <w:tc>
          <w:tcPr>
            <w:tcW w:w="298" w:type="pct"/>
            <w:tcBorders>
              <w:top w:val="nil"/>
              <w:left w:val="nil"/>
              <w:bottom w:val="nil"/>
              <w:right w:val="nil"/>
            </w:tcBorders>
            <w:shd w:val="clear" w:color="auto" w:fill="auto"/>
            <w:vAlign w:val="bottom"/>
          </w:tcPr>
          <w:p w14:paraId="5F63D822" w14:textId="073DCC7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5.304 </w:t>
            </w:r>
          </w:p>
        </w:tc>
        <w:tc>
          <w:tcPr>
            <w:tcW w:w="295" w:type="pct"/>
            <w:tcBorders>
              <w:top w:val="nil"/>
              <w:left w:val="nil"/>
              <w:bottom w:val="nil"/>
              <w:right w:val="nil"/>
            </w:tcBorders>
            <w:shd w:val="clear" w:color="auto" w:fill="auto"/>
            <w:vAlign w:val="bottom"/>
          </w:tcPr>
          <w:p w14:paraId="146772E3" w14:textId="68D9E78A"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4ACF4F49" w14:textId="0A949212"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5FAF1C78" w14:textId="00B47676"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BE415A9" w14:textId="26315001"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581FEE14" w14:textId="4CD7069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5.357 </w:t>
            </w:r>
          </w:p>
        </w:tc>
        <w:tc>
          <w:tcPr>
            <w:tcW w:w="328" w:type="pct"/>
            <w:tcBorders>
              <w:top w:val="nil"/>
              <w:left w:val="nil"/>
              <w:bottom w:val="nil"/>
              <w:right w:val="nil"/>
            </w:tcBorders>
            <w:vAlign w:val="bottom"/>
          </w:tcPr>
          <w:p w14:paraId="5BFD4E81" w14:textId="7025889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15 </w:t>
            </w:r>
          </w:p>
        </w:tc>
        <w:tc>
          <w:tcPr>
            <w:tcW w:w="329" w:type="pct"/>
            <w:tcBorders>
              <w:top w:val="nil"/>
              <w:left w:val="nil"/>
              <w:bottom w:val="nil"/>
              <w:right w:val="nil"/>
            </w:tcBorders>
            <w:vAlign w:val="bottom"/>
          </w:tcPr>
          <w:p w14:paraId="1FB99184" w14:textId="6AF6F3CE"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2.919 </w:t>
            </w:r>
          </w:p>
        </w:tc>
        <w:tc>
          <w:tcPr>
            <w:tcW w:w="329" w:type="pct"/>
            <w:tcBorders>
              <w:top w:val="nil"/>
              <w:left w:val="nil"/>
              <w:bottom w:val="nil"/>
              <w:right w:val="nil"/>
            </w:tcBorders>
            <w:vAlign w:val="bottom"/>
          </w:tcPr>
          <w:p w14:paraId="2D1048F3" w14:textId="1EF420F2"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D167A82" w14:textId="16A0A82D"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64CB5D81" w14:textId="2C608C08"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68CF05C9" w14:textId="0EE8E5E7"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691DEDBF" w14:textId="17C87DFA"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2.934 </w:t>
            </w:r>
          </w:p>
        </w:tc>
      </w:tr>
      <w:tr w:rsidR="0088632B" w:rsidRPr="00F12E3D" w14:paraId="5685784D" w14:textId="77777777" w:rsidTr="00F959D0">
        <w:trPr>
          <w:trHeight w:val="189"/>
          <w:jc w:val="center"/>
        </w:trPr>
        <w:tc>
          <w:tcPr>
            <w:tcW w:w="537" w:type="pct"/>
            <w:vAlign w:val="bottom"/>
          </w:tcPr>
          <w:p w14:paraId="19A7D49F" w14:textId="3FDCE3CE" w:rsidR="0088632B" w:rsidRPr="00F12E3D" w:rsidRDefault="0088632B" w:rsidP="0088632B">
            <w:pPr>
              <w:tabs>
                <w:tab w:val="right" w:pos="1202"/>
              </w:tabs>
              <w:outlineLvl w:val="0"/>
              <w:rPr>
                <w:rFonts w:ascii="Arial" w:eastAsia="Calibri" w:hAnsi="Arial" w:cs="Arial"/>
                <w:color w:val="000000" w:themeColor="text1"/>
                <w:sz w:val="14"/>
                <w:szCs w:val="14"/>
                <w:lang w:val="hr-HR"/>
              </w:rPr>
            </w:pPr>
            <w:bookmarkStart w:id="1092" w:name="_Toc67329844"/>
            <w:r w:rsidRPr="00F12E3D">
              <w:rPr>
                <w:rFonts w:ascii="Arial" w:eastAsia="Calibri" w:hAnsi="Arial" w:cs="Arial"/>
                <w:color w:val="000000" w:themeColor="text1"/>
                <w:sz w:val="14"/>
                <w:szCs w:val="14"/>
                <w:lang w:val="hr-HR"/>
              </w:rPr>
              <w:t>Preuzete obveze po kreditima</w:t>
            </w:r>
            <w:bookmarkEnd w:id="1092"/>
          </w:p>
        </w:tc>
        <w:tc>
          <w:tcPr>
            <w:tcW w:w="300" w:type="pct"/>
            <w:tcBorders>
              <w:top w:val="nil"/>
              <w:left w:val="nil"/>
              <w:bottom w:val="single" w:sz="6" w:space="0" w:color="auto"/>
              <w:right w:val="nil"/>
            </w:tcBorders>
            <w:shd w:val="clear" w:color="auto" w:fill="auto"/>
            <w:vAlign w:val="bottom"/>
          </w:tcPr>
          <w:p w14:paraId="56949008" w14:textId="019595FF"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423.683 </w:t>
            </w:r>
          </w:p>
        </w:tc>
        <w:tc>
          <w:tcPr>
            <w:tcW w:w="298" w:type="pct"/>
            <w:tcBorders>
              <w:top w:val="nil"/>
              <w:left w:val="nil"/>
              <w:bottom w:val="single" w:sz="6" w:space="0" w:color="auto"/>
              <w:right w:val="nil"/>
            </w:tcBorders>
            <w:shd w:val="clear" w:color="auto" w:fill="auto"/>
            <w:vAlign w:val="bottom"/>
          </w:tcPr>
          <w:p w14:paraId="1C666C8F" w14:textId="62A817A0"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4.816 </w:t>
            </w:r>
          </w:p>
        </w:tc>
        <w:tc>
          <w:tcPr>
            <w:tcW w:w="295" w:type="pct"/>
            <w:tcBorders>
              <w:top w:val="nil"/>
              <w:left w:val="nil"/>
              <w:bottom w:val="single" w:sz="6" w:space="0" w:color="auto"/>
              <w:right w:val="nil"/>
            </w:tcBorders>
            <w:shd w:val="clear" w:color="auto" w:fill="auto"/>
            <w:vAlign w:val="bottom"/>
          </w:tcPr>
          <w:p w14:paraId="205F61C6" w14:textId="659F339C"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shd w:val="clear" w:color="auto" w:fill="auto"/>
            <w:vAlign w:val="bottom"/>
          </w:tcPr>
          <w:p w14:paraId="238A8992" w14:textId="278BCEDA"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w:t>
            </w:r>
          </w:p>
        </w:tc>
        <w:tc>
          <w:tcPr>
            <w:tcW w:w="297" w:type="pct"/>
            <w:tcBorders>
              <w:top w:val="nil"/>
              <w:left w:val="nil"/>
              <w:bottom w:val="single" w:sz="6" w:space="0" w:color="auto"/>
              <w:right w:val="nil"/>
            </w:tcBorders>
            <w:shd w:val="clear" w:color="auto" w:fill="auto"/>
            <w:vAlign w:val="bottom"/>
          </w:tcPr>
          <w:p w14:paraId="0636A8C6" w14:textId="398B393E" w:rsidR="0088632B" w:rsidRPr="003A2506" w:rsidRDefault="0088632B" w:rsidP="0088632B">
            <w:pPr>
              <w:jc w:val="right"/>
              <w:rPr>
                <w:rFonts w:ascii="Arial" w:eastAsia="Calibri" w:hAnsi="Arial" w:cs="Arial"/>
                <w:color w:val="000000" w:themeColor="text1"/>
                <w:sz w:val="14"/>
                <w:szCs w:val="14"/>
                <w:lang w:val="hr-HR"/>
              </w:rPr>
            </w:pPr>
            <w:r w:rsidRPr="005315D0">
              <w:rPr>
                <w:rFonts w:ascii="Arial" w:eastAsia="Calibri" w:hAnsi="Arial" w:cs="Arial"/>
                <w:color w:val="000000" w:themeColor="text1"/>
                <w:sz w:val="14"/>
                <w:szCs w:val="14"/>
                <w:lang w:val="hr-HR"/>
              </w:rPr>
              <w:t>12.574</w:t>
            </w:r>
          </w:p>
        </w:tc>
        <w:tc>
          <w:tcPr>
            <w:tcW w:w="312" w:type="pct"/>
            <w:tcBorders>
              <w:top w:val="nil"/>
              <w:left w:val="nil"/>
              <w:bottom w:val="single" w:sz="6" w:space="0" w:color="auto"/>
              <w:right w:val="nil"/>
            </w:tcBorders>
            <w:shd w:val="clear" w:color="auto" w:fill="auto"/>
            <w:vAlign w:val="bottom"/>
          </w:tcPr>
          <w:p w14:paraId="79F55E1C" w14:textId="2D1FD445"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6" w:space="0" w:color="auto"/>
              <w:right w:val="nil"/>
            </w:tcBorders>
            <w:shd w:val="clear" w:color="auto" w:fill="auto"/>
            <w:vAlign w:val="bottom"/>
          </w:tcPr>
          <w:p w14:paraId="5528627D" w14:textId="391F1F40"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441.073 </w:t>
            </w:r>
          </w:p>
        </w:tc>
        <w:tc>
          <w:tcPr>
            <w:tcW w:w="328" w:type="pct"/>
            <w:tcBorders>
              <w:top w:val="nil"/>
              <w:left w:val="nil"/>
              <w:bottom w:val="single" w:sz="6" w:space="0" w:color="auto"/>
              <w:right w:val="nil"/>
            </w:tcBorders>
            <w:vAlign w:val="bottom"/>
          </w:tcPr>
          <w:p w14:paraId="09573B3E" w14:textId="79FEBF53"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135.627 </w:t>
            </w:r>
          </w:p>
        </w:tc>
        <w:tc>
          <w:tcPr>
            <w:tcW w:w="329" w:type="pct"/>
            <w:tcBorders>
              <w:top w:val="nil"/>
              <w:left w:val="nil"/>
              <w:bottom w:val="single" w:sz="6" w:space="0" w:color="auto"/>
              <w:right w:val="nil"/>
            </w:tcBorders>
            <w:vAlign w:val="bottom"/>
          </w:tcPr>
          <w:p w14:paraId="7288673A" w14:textId="3CFED4A1"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2.938 </w:t>
            </w:r>
          </w:p>
        </w:tc>
        <w:tc>
          <w:tcPr>
            <w:tcW w:w="329" w:type="pct"/>
            <w:tcBorders>
              <w:top w:val="nil"/>
              <w:left w:val="nil"/>
              <w:bottom w:val="single" w:sz="6" w:space="0" w:color="auto"/>
              <w:right w:val="nil"/>
            </w:tcBorders>
            <w:vAlign w:val="bottom"/>
          </w:tcPr>
          <w:p w14:paraId="75ED14A1" w14:textId="172FF989" w:rsidR="0088632B" w:rsidRPr="003A2506" w:rsidRDefault="0088632B" w:rsidP="0088632B">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28916683" w14:textId="2684B677"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233D485F" w14:textId="4C58C7D3"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65</w:t>
            </w:r>
          </w:p>
        </w:tc>
        <w:tc>
          <w:tcPr>
            <w:tcW w:w="371" w:type="pct"/>
            <w:tcBorders>
              <w:top w:val="nil"/>
              <w:left w:val="nil"/>
              <w:bottom w:val="single" w:sz="6" w:space="0" w:color="auto"/>
              <w:right w:val="nil"/>
            </w:tcBorders>
            <w:vAlign w:val="bottom"/>
          </w:tcPr>
          <w:p w14:paraId="010E1CF0" w14:textId="04F6C645" w:rsidR="0088632B" w:rsidRPr="003A2506" w:rsidRDefault="0088632B" w:rsidP="0088632B">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6" w:space="0" w:color="auto"/>
              <w:right w:val="nil"/>
            </w:tcBorders>
            <w:vAlign w:val="bottom"/>
          </w:tcPr>
          <w:p w14:paraId="1578CE0D" w14:textId="0A20E5AA" w:rsidR="0088632B" w:rsidRPr="003A2506" w:rsidRDefault="0088632B" w:rsidP="0088632B">
            <w:pPr>
              <w:jc w:val="right"/>
              <w:rPr>
                <w:rFonts w:ascii="Arial" w:eastAsia="Calibri" w:hAnsi="Arial" w:cs="Arial"/>
                <w:color w:val="000000" w:themeColor="text1"/>
                <w:sz w:val="14"/>
                <w:szCs w:val="14"/>
                <w:lang w:val="hr-HR"/>
              </w:rPr>
            </w:pPr>
            <w:r w:rsidRPr="009C51A3">
              <w:rPr>
                <w:rFonts w:ascii="Arial" w:eastAsia="Calibri" w:hAnsi="Arial" w:cs="Arial"/>
                <w:color w:val="000000" w:themeColor="text1"/>
                <w:sz w:val="14"/>
                <w:szCs w:val="14"/>
                <w:lang w:val="hr-HR"/>
              </w:rPr>
              <w:t>138.630</w:t>
            </w:r>
          </w:p>
        </w:tc>
      </w:tr>
      <w:tr w:rsidR="0088632B" w:rsidRPr="00F12E3D" w14:paraId="6AAF5DBD" w14:textId="77777777" w:rsidTr="00F959D0">
        <w:trPr>
          <w:trHeight w:val="227"/>
          <w:jc w:val="center"/>
        </w:trPr>
        <w:tc>
          <w:tcPr>
            <w:tcW w:w="537" w:type="pct"/>
            <w:vAlign w:val="bottom"/>
          </w:tcPr>
          <w:p w14:paraId="5D487DB4" w14:textId="019E56D0" w:rsidR="0088632B" w:rsidRPr="00F12E3D" w:rsidRDefault="0088632B" w:rsidP="00F959D0">
            <w:pPr>
              <w:tabs>
                <w:tab w:val="right" w:pos="1202"/>
              </w:tabs>
              <w:spacing w:line="200" w:lineRule="exact"/>
              <w:outlineLvl w:val="0"/>
              <w:rPr>
                <w:rFonts w:ascii="Arial" w:eastAsia="Calibri" w:hAnsi="Arial" w:cs="Arial"/>
                <w:b/>
                <w:bCs/>
                <w:color w:val="000000" w:themeColor="text1"/>
                <w:sz w:val="14"/>
                <w:szCs w:val="14"/>
                <w:lang w:val="hr-HR"/>
              </w:rPr>
            </w:pPr>
            <w:bookmarkStart w:id="1093" w:name="_Toc67329846"/>
            <w:r w:rsidRPr="00F12E3D">
              <w:rPr>
                <w:rFonts w:ascii="Arial" w:eastAsia="Calibri" w:hAnsi="Arial" w:cs="Arial"/>
                <w:b/>
                <w:bCs/>
                <w:color w:val="000000" w:themeColor="text1"/>
                <w:sz w:val="14"/>
                <w:szCs w:val="14"/>
                <w:lang w:val="hr-HR"/>
              </w:rPr>
              <w:t>Ukupno</w:t>
            </w:r>
            <w:bookmarkEnd w:id="1093"/>
          </w:p>
        </w:tc>
        <w:tc>
          <w:tcPr>
            <w:tcW w:w="300" w:type="pct"/>
            <w:tcBorders>
              <w:top w:val="single" w:sz="6" w:space="0" w:color="auto"/>
              <w:left w:val="nil"/>
              <w:bottom w:val="single" w:sz="12" w:space="0" w:color="auto"/>
              <w:right w:val="nil"/>
            </w:tcBorders>
            <w:shd w:val="clear" w:color="auto" w:fill="auto"/>
            <w:vAlign w:val="bottom"/>
          </w:tcPr>
          <w:p w14:paraId="410B5136" w14:textId="2B175EC2"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441.665 </w:t>
            </w:r>
          </w:p>
        </w:tc>
        <w:tc>
          <w:tcPr>
            <w:tcW w:w="298" w:type="pct"/>
            <w:tcBorders>
              <w:top w:val="single" w:sz="6" w:space="0" w:color="auto"/>
              <w:left w:val="nil"/>
              <w:bottom w:val="single" w:sz="12" w:space="0" w:color="auto"/>
              <w:right w:val="nil"/>
            </w:tcBorders>
            <w:shd w:val="clear" w:color="auto" w:fill="auto"/>
            <w:vAlign w:val="bottom"/>
          </w:tcPr>
          <w:p w14:paraId="6A3750E4" w14:textId="3A9B1490"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16.296 </w:t>
            </w:r>
          </w:p>
        </w:tc>
        <w:tc>
          <w:tcPr>
            <w:tcW w:w="295" w:type="pct"/>
            <w:tcBorders>
              <w:top w:val="single" w:sz="6" w:space="0" w:color="auto"/>
              <w:left w:val="nil"/>
              <w:bottom w:val="single" w:sz="12" w:space="0" w:color="auto"/>
              <w:right w:val="nil"/>
            </w:tcBorders>
            <w:shd w:val="clear" w:color="auto" w:fill="auto"/>
            <w:vAlign w:val="bottom"/>
          </w:tcPr>
          <w:p w14:paraId="67273795" w14:textId="6A70BB37"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20.440 </w:t>
            </w:r>
          </w:p>
        </w:tc>
        <w:tc>
          <w:tcPr>
            <w:tcW w:w="287" w:type="pct"/>
            <w:tcBorders>
              <w:top w:val="single" w:sz="6" w:space="0" w:color="auto"/>
              <w:left w:val="nil"/>
              <w:bottom w:val="single" w:sz="12" w:space="0" w:color="auto"/>
              <w:right w:val="nil"/>
            </w:tcBorders>
            <w:shd w:val="clear" w:color="auto" w:fill="auto"/>
            <w:vAlign w:val="bottom"/>
          </w:tcPr>
          <w:p w14:paraId="007B98A5" w14:textId="01CB2432"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w:t>
            </w:r>
          </w:p>
        </w:tc>
        <w:tc>
          <w:tcPr>
            <w:tcW w:w="297" w:type="pct"/>
            <w:tcBorders>
              <w:top w:val="nil"/>
              <w:left w:val="nil"/>
              <w:bottom w:val="single" w:sz="12" w:space="0" w:color="auto"/>
              <w:right w:val="nil"/>
            </w:tcBorders>
            <w:shd w:val="clear" w:color="auto" w:fill="auto"/>
            <w:vAlign w:val="bottom"/>
          </w:tcPr>
          <w:p w14:paraId="668C3986" w14:textId="69384543" w:rsidR="0088632B" w:rsidRPr="003A2506" w:rsidRDefault="0088632B" w:rsidP="0088632B">
            <w:pPr>
              <w:jc w:val="right"/>
              <w:rPr>
                <w:rFonts w:ascii="Arial" w:eastAsia="Calibri" w:hAnsi="Arial" w:cs="Arial"/>
                <w:b/>
                <w:bCs/>
                <w:sz w:val="14"/>
                <w:szCs w:val="14"/>
                <w:lang w:val="hr-HR"/>
              </w:rPr>
            </w:pPr>
            <w:r w:rsidRPr="005315D0">
              <w:rPr>
                <w:rFonts w:ascii="Arial" w:eastAsia="Calibri" w:hAnsi="Arial" w:cs="Arial"/>
                <w:b/>
                <w:bCs/>
                <w:sz w:val="14"/>
                <w:szCs w:val="14"/>
                <w:lang w:val="hr-HR"/>
              </w:rPr>
              <w:t>12.574</w:t>
            </w:r>
          </w:p>
        </w:tc>
        <w:tc>
          <w:tcPr>
            <w:tcW w:w="312" w:type="pct"/>
            <w:tcBorders>
              <w:top w:val="single" w:sz="6" w:space="0" w:color="auto"/>
              <w:left w:val="nil"/>
              <w:bottom w:val="single" w:sz="12" w:space="0" w:color="auto"/>
              <w:right w:val="nil"/>
            </w:tcBorders>
            <w:shd w:val="clear" w:color="auto" w:fill="auto"/>
            <w:vAlign w:val="bottom"/>
          </w:tcPr>
          <w:p w14:paraId="2C87C730" w14:textId="2EC616E6"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33" w:type="pct"/>
            <w:tcBorders>
              <w:top w:val="single" w:sz="6" w:space="0" w:color="auto"/>
              <w:left w:val="nil"/>
              <w:bottom w:val="single" w:sz="12" w:space="0" w:color="auto"/>
              <w:right w:val="nil"/>
            </w:tcBorders>
            <w:shd w:val="clear" w:color="auto" w:fill="auto"/>
            <w:vAlign w:val="bottom"/>
          </w:tcPr>
          <w:p w14:paraId="6FF1396D" w14:textId="00695431"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490.975 </w:t>
            </w:r>
          </w:p>
        </w:tc>
        <w:tc>
          <w:tcPr>
            <w:tcW w:w="328" w:type="pct"/>
            <w:tcBorders>
              <w:top w:val="single" w:sz="6" w:space="0" w:color="auto"/>
              <w:left w:val="nil"/>
              <w:bottom w:val="single" w:sz="12" w:space="0" w:color="auto"/>
              <w:right w:val="nil"/>
            </w:tcBorders>
            <w:vAlign w:val="bottom"/>
          </w:tcPr>
          <w:p w14:paraId="14350542" w14:textId="63CF9F16"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153.179 </w:t>
            </w:r>
          </w:p>
        </w:tc>
        <w:tc>
          <w:tcPr>
            <w:tcW w:w="329" w:type="pct"/>
            <w:tcBorders>
              <w:top w:val="single" w:sz="6" w:space="0" w:color="auto"/>
              <w:left w:val="nil"/>
              <w:bottom w:val="single" w:sz="12" w:space="0" w:color="auto"/>
              <w:right w:val="nil"/>
            </w:tcBorders>
            <w:vAlign w:val="bottom"/>
          </w:tcPr>
          <w:p w14:paraId="511775CA" w14:textId="2F16ED2E"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7.201 </w:t>
            </w:r>
          </w:p>
        </w:tc>
        <w:tc>
          <w:tcPr>
            <w:tcW w:w="329" w:type="pct"/>
            <w:tcBorders>
              <w:top w:val="single" w:sz="6" w:space="0" w:color="auto"/>
              <w:left w:val="nil"/>
              <w:bottom w:val="single" w:sz="12" w:space="0" w:color="auto"/>
              <w:right w:val="nil"/>
            </w:tcBorders>
            <w:vAlign w:val="bottom"/>
          </w:tcPr>
          <w:p w14:paraId="0C0EA4CC" w14:textId="1D95CBF0"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14.348 </w:t>
            </w:r>
          </w:p>
        </w:tc>
        <w:tc>
          <w:tcPr>
            <w:tcW w:w="329" w:type="pct"/>
            <w:tcBorders>
              <w:top w:val="single" w:sz="6" w:space="0" w:color="auto"/>
              <w:left w:val="nil"/>
              <w:bottom w:val="single" w:sz="12" w:space="0" w:color="auto"/>
              <w:right w:val="nil"/>
            </w:tcBorders>
            <w:vAlign w:val="bottom"/>
          </w:tcPr>
          <w:p w14:paraId="0F47F053" w14:textId="16BD81F1"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30" w:type="pct"/>
            <w:tcBorders>
              <w:top w:val="nil"/>
              <w:left w:val="nil"/>
              <w:bottom w:val="single" w:sz="12" w:space="0" w:color="auto"/>
              <w:right w:val="nil"/>
            </w:tcBorders>
            <w:shd w:val="clear" w:color="auto" w:fill="auto"/>
            <w:vAlign w:val="bottom"/>
          </w:tcPr>
          <w:p w14:paraId="28D4D47E" w14:textId="7F2EC686" w:rsidR="0088632B" w:rsidRPr="003A2506" w:rsidRDefault="0088632B" w:rsidP="0088632B">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71" w:type="pct"/>
            <w:tcBorders>
              <w:top w:val="single" w:sz="6" w:space="0" w:color="auto"/>
              <w:left w:val="nil"/>
              <w:bottom w:val="single" w:sz="12" w:space="0" w:color="auto"/>
              <w:right w:val="nil"/>
            </w:tcBorders>
            <w:vAlign w:val="bottom"/>
          </w:tcPr>
          <w:p w14:paraId="07E8A9F6" w14:textId="408309ED" w:rsidR="0088632B" w:rsidRPr="003A2506" w:rsidRDefault="0088632B" w:rsidP="0088632B">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24" w:type="pct"/>
            <w:tcBorders>
              <w:top w:val="single" w:sz="6" w:space="0" w:color="auto"/>
              <w:left w:val="nil"/>
              <w:bottom w:val="single" w:sz="12" w:space="0" w:color="auto"/>
              <w:right w:val="nil"/>
            </w:tcBorders>
            <w:vAlign w:val="bottom"/>
          </w:tcPr>
          <w:p w14:paraId="03CD0116" w14:textId="7E209DB0" w:rsidR="0088632B" w:rsidRPr="003A2506" w:rsidRDefault="0088632B" w:rsidP="0088632B">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174.793</w:t>
            </w:r>
          </w:p>
        </w:tc>
      </w:tr>
      <w:tr w:rsidR="00B726F1" w:rsidRPr="00F12E3D" w14:paraId="55DD01B3" w14:textId="77777777" w:rsidTr="00F959D0">
        <w:trPr>
          <w:trHeight w:val="55"/>
          <w:jc w:val="center"/>
        </w:trPr>
        <w:tc>
          <w:tcPr>
            <w:tcW w:w="537" w:type="pct"/>
            <w:vAlign w:val="bottom"/>
          </w:tcPr>
          <w:p w14:paraId="64AC1711" w14:textId="49FB3216" w:rsidR="00B726F1" w:rsidRPr="00F12E3D" w:rsidRDefault="00B726F1" w:rsidP="00F959D0">
            <w:pPr>
              <w:tabs>
                <w:tab w:val="right" w:pos="1202"/>
              </w:tabs>
              <w:spacing w:line="200" w:lineRule="exact"/>
              <w:outlineLvl w:val="0"/>
              <w:rPr>
                <w:rFonts w:ascii="Arial" w:eastAsia="Calibri" w:hAnsi="Arial" w:cs="Arial"/>
                <w:b/>
                <w:bCs/>
                <w:color w:val="000000" w:themeColor="text1"/>
                <w:sz w:val="14"/>
                <w:szCs w:val="14"/>
                <w:lang w:val="hr-HR"/>
              </w:rPr>
            </w:pPr>
            <w:bookmarkStart w:id="1094" w:name="_Toc67329847"/>
            <w:r w:rsidRPr="00F12E3D">
              <w:rPr>
                <w:rFonts w:ascii="Arial" w:eastAsia="Calibri" w:hAnsi="Arial" w:cs="Arial"/>
                <w:b/>
                <w:bCs/>
                <w:color w:val="000000" w:themeColor="text1"/>
                <w:sz w:val="14"/>
                <w:szCs w:val="14"/>
                <w:lang w:val="hr-HR"/>
              </w:rPr>
              <w:t>Ukupna izloženost kreditnom riziku</w:t>
            </w:r>
            <w:bookmarkEnd w:id="1094"/>
          </w:p>
        </w:tc>
        <w:tc>
          <w:tcPr>
            <w:tcW w:w="300" w:type="pct"/>
            <w:tcBorders>
              <w:top w:val="nil"/>
              <w:left w:val="nil"/>
              <w:bottom w:val="single" w:sz="12" w:space="0" w:color="auto"/>
              <w:right w:val="nil"/>
            </w:tcBorders>
            <w:shd w:val="clear" w:color="auto" w:fill="auto"/>
            <w:vAlign w:val="bottom"/>
          </w:tcPr>
          <w:p w14:paraId="38FDC73C" w14:textId="181A8431"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w:t>
            </w:r>
            <w:r w:rsidR="00B119F0">
              <w:rPr>
                <w:rFonts w:ascii="Arial" w:eastAsia="Calibri" w:hAnsi="Arial" w:cs="Arial"/>
                <w:b/>
                <w:bCs/>
                <w:color w:val="000000" w:themeColor="text1"/>
                <w:sz w:val="14"/>
                <w:szCs w:val="14"/>
                <w:lang w:val="hr-HR"/>
              </w:rPr>
              <w:t>792</w:t>
            </w:r>
            <w:r w:rsidRPr="00F959D0">
              <w:rPr>
                <w:rFonts w:ascii="Arial" w:eastAsia="Calibri" w:hAnsi="Arial" w:cs="Arial"/>
                <w:b/>
                <w:bCs/>
                <w:color w:val="000000" w:themeColor="text1"/>
                <w:sz w:val="14"/>
                <w:szCs w:val="14"/>
                <w:lang w:val="hr-HR"/>
              </w:rPr>
              <w:t>.</w:t>
            </w:r>
            <w:r w:rsidR="00B119F0">
              <w:rPr>
                <w:rFonts w:ascii="Arial" w:eastAsia="Calibri" w:hAnsi="Arial" w:cs="Arial"/>
                <w:b/>
                <w:bCs/>
                <w:color w:val="000000" w:themeColor="text1"/>
                <w:sz w:val="14"/>
                <w:szCs w:val="14"/>
                <w:lang w:val="hr-HR"/>
              </w:rPr>
              <w:t>038</w:t>
            </w:r>
            <w:r w:rsidRPr="00F959D0">
              <w:rPr>
                <w:rFonts w:ascii="Arial" w:eastAsia="Calibri" w:hAnsi="Arial" w:cs="Arial"/>
                <w:b/>
                <w:bCs/>
                <w:color w:val="000000" w:themeColor="text1"/>
                <w:sz w:val="14"/>
                <w:szCs w:val="14"/>
                <w:lang w:val="hr-HR"/>
              </w:rPr>
              <w:t xml:space="preserve"> </w:t>
            </w:r>
          </w:p>
        </w:tc>
        <w:tc>
          <w:tcPr>
            <w:tcW w:w="298" w:type="pct"/>
            <w:tcBorders>
              <w:top w:val="nil"/>
              <w:left w:val="nil"/>
              <w:bottom w:val="single" w:sz="12" w:space="0" w:color="auto"/>
              <w:right w:val="nil"/>
            </w:tcBorders>
            <w:shd w:val="clear" w:color="auto" w:fill="auto"/>
            <w:vAlign w:val="bottom"/>
          </w:tcPr>
          <w:p w14:paraId="7AD11D63" w14:textId="04FBFF19"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291.025 </w:t>
            </w:r>
          </w:p>
        </w:tc>
        <w:tc>
          <w:tcPr>
            <w:tcW w:w="295" w:type="pct"/>
            <w:tcBorders>
              <w:top w:val="nil"/>
              <w:left w:val="nil"/>
              <w:bottom w:val="single" w:sz="12" w:space="0" w:color="auto"/>
              <w:right w:val="nil"/>
            </w:tcBorders>
            <w:shd w:val="clear" w:color="auto" w:fill="auto"/>
            <w:vAlign w:val="bottom"/>
          </w:tcPr>
          <w:p w14:paraId="436161F1" w14:textId="52761794"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153.795 </w:t>
            </w:r>
          </w:p>
        </w:tc>
        <w:tc>
          <w:tcPr>
            <w:tcW w:w="287" w:type="pct"/>
            <w:tcBorders>
              <w:top w:val="nil"/>
              <w:left w:val="nil"/>
              <w:bottom w:val="single" w:sz="12" w:space="0" w:color="auto"/>
              <w:right w:val="nil"/>
            </w:tcBorders>
            <w:shd w:val="clear" w:color="auto" w:fill="auto"/>
            <w:vAlign w:val="bottom"/>
          </w:tcPr>
          <w:p w14:paraId="0C935DA7" w14:textId="56701F81" w:rsidR="00B726F1" w:rsidRPr="00F959D0" w:rsidRDefault="00B726F1" w:rsidP="00B726F1">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5.463</w:t>
            </w:r>
          </w:p>
        </w:tc>
        <w:tc>
          <w:tcPr>
            <w:tcW w:w="297" w:type="pct"/>
            <w:tcBorders>
              <w:top w:val="nil"/>
              <w:left w:val="nil"/>
              <w:bottom w:val="single" w:sz="12" w:space="0" w:color="auto"/>
              <w:right w:val="nil"/>
            </w:tcBorders>
            <w:shd w:val="clear" w:color="auto" w:fill="auto"/>
            <w:vAlign w:val="bottom"/>
          </w:tcPr>
          <w:p w14:paraId="09F72183" w14:textId="6C953DAE" w:rsidR="00B726F1" w:rsidRPr="00F959D0" w:rsidRDefault="00B726F1" w:rsidP="00B726F1">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191.899</w:t>
            </w:r>
          </w:p>
        </w:tc>
        <w:tc>
          <w:tcPr>
            <w:tcW w:w="312" w:type="pct"/>
            <w:tcBorders>
              <w:top w:val="nil"/>
              <w:left w:val="nil"/>
              <w:bottom w:val="single" w:sz="12" w:space="0" w:color="auto"/>
              <w:right w:val="nil"/>
            </w:tcBorders>
            <w:shd w:val="clear" w:color="auto" w:fill="auto"/>
            <w:vAlign w:val="bottom"/>
          </w:tcPr>
          <w:p w14:paraId="68CD5297" w14:textId="5EDFE046"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27E646F2" w14:textId="211FB6A5"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4.</w:t>
            </w:r>
            <w:r w:rsidR="00B119F0">
              <w:rPr>
                <w:rFonts w:ascii="Arial" w:eastAsia="Calibri" w:hAnsi="Arial" w:cs="Arial"/>
                <w:b/>
                <w:bCs/>
                <w:color w:val="000000" w:themeColor="text1"/>
                <w:sz w:val="14"/>
                <w:szCs w:val="14"/>
                <w:lang w:val="hr-HR"/>
              </w:rPr>
              <w:t>467.929</w:t>
            </w:r>
            <w:r w:rsidRPr="00F959D0">
              <w:rPr>
                <w:rFonts w:ascii="Arial" w:eastAsia="Calibri" w:hAnsi="Arial" w:cs="Arial"/>
                <w:b/>
                <w:bCs/>
                <w:color w:val="000000" w:themeColor="text1"/>
                <w:sz w:val="14"/>
                <w:szCs w:val="14"/>
                <w:lang w:val="hr-HR"/>
              </w:rPr>
              <w:t xml:space="preserve"> </w:t>
            </w:r>
          </w:p>
        </w:tc>
        <w:tc>
          <w:tcPr>
            <w:tcW w:w="328" w:type="pct"/>
            <w:tcBorders>
              <w:top w:val="nil"/>
              <w:left w:val="nil"/>
              <w:bottom w:val="single" w:sz="12" w:space="0" w:color="auto"/>
              <w:right w:val="nil"/>
            </w:tcBorders>
            <w:shd w:val="clear" w:color="auto" w:fill="auto"/>
            <w:vAlign w:val="bottom"/>
          </w:tcPr>
          <w:p w14:paraId="483C6E75" w14:textId="757B9825"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711.8</w:t>
            </w:r>
            <w:r w:rsidR="00B119F0">
              <w:rPr>
                <w:rFonts w:ascii="Arial" w:eastAsia="Calibri" w:hAnsi="Arial" w:cs="Arial"/>
                <w:b/>
                <w:bCs/>
                <w:color w:val="000000" w:themeColor="text1"/>
                <w:sz w:val="14"/>
                <w:szCs w:val="14"/>
                <w:lang w:val="hr-HR"/>
              </w:rPr>
              <w:t>76</w:t>
            </w:r>
          </w:p>
        </w:tc>
        <w:tc>
          <w:tcPr>
            <w:tcW w:w="329" w:type="pct"/>
            <w:tcBorders>
              <w:top w:val="nil"/>
              <w:left w:val="nil"/>
              <w:bottom w:val="single" w:sz="12" w:space="0" w:color="auto"/>
              <w:right w:val="nil"/>
            </w:tcBorders>
            <w:shd w:val="clear" w:color="auto" w:fill="auto"/>
            <w:vAlign w:val="bottom"/>
          </w:tcPr>
          <w:p w14:paraId="51664F5A" w14:textId="56666D00"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36.8</w:t>
            </w:r>
            <w:r w:rsidR="00B119F0">
              <w:rPr>
                <w:rFonts w:ascii="Arial" w:eastAsia="Calibri" w:hAnsi="Arial" w:cs="Arial"/>
                <w:b/>
                <w:bCs/>
                <w:color w:val="000000" w:themeColor="text1"/>
                <w:sz w:val="14"/>
                <w:szCs w:val="14"/>
                <w:lang w:val="hr-HR"/>
              </w:rPr>
              <w:t>80</w:t>
            </w:r>
            <w:r w:rsidRPr="00F959D0">
              <w:rPr>
                <w:rFonts w:ascii="Arial" w:eastAsia="Calibri" w:hAnsi="Arial" w:cs="Arial"/>
                <w:b/>
                <w:bCs/>
                <w:color w:val="000000" w:themeColor="text1"/>
                <w:sz w:val="14"/>
                <w:szCs w:val="14"/>
                <w:lang w:val="hr-HR"/>
              </w:rPr>
              <w:t xml:space="preserve"> </w:t>
            </w:r>
          </w:p>
        </w:tc>
        <w:tc>
          <w:tcPr>
            <w:tcW w:w="329" w:type="pct"/>
            <w:tcBorders>
              <w:top w:val="nil"/>
              <w:left w:val="nil"/>
              <w:bottom w:val="single" w:sz="12" w:space="0" w:color="auto"/>
              <w:right w:val="nil"/>
            </w:tcBorders>
            <w:shd w:val="clear" w:color="auto" w:fill="auto"/>
            <w:vAlign w:val="bottom"/>
          </w:tcPr>
          <w:p w14:paraId="5CFF0929" w14:textId="24EAF401"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23.053 </w:t>
            </w:r>
          </w:p>
        </w:tc>
        <w:tc>
          <w:tcPr>
            <w:tcW w:w="329" w:type="pct"/>
            <w:tcBorders>
              <w:top w:val="nil"/>
              <w:left w:val="nil"/>
              <w:bottom w:val="single" w:sz="12" w:space="0" w:color="auto"/>
              <w:right w:val="nil"/>
            </w:tcBorders>
            <w:shd w:val="clear" w:color="auto" w:fill="auto"/>
            <w:vAlign w:val="bottom"/>
          </w:tcPr>
          <w:p w14:paraId="5B7749E6" w14:textId="33B8E9E6" w:rsidR="00B726F1" w:rsidRPr="00F959D0" w:rsidRDefault="00B726F1" w:rsidP="00B726F1">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p>
        </w:tc>
        <w:tc>
          <w:tcPr>
            <w:tcW w:w="330" w:type="pct"/>
            <w:tcBorders>
              <w:top w:val="nil"/>
              <w:left w:val="nil"/>
              <w:bottom w:val="single" w:sz="12" w:space="0" w:color="auto"/>
              <w:right w:val="nil"/>
            </w:tcBorders>
            <w:shd w:val="clear" w:color="auto" w:fill="auto"/>
            <w:vAlign w:val="bottom"/>
          </w:tcPr>
          <w:p w14:paraId="3F0F3F17" w14:textId="25630EA0" w:rsidR="00B726F1" w:rsidRPr="00F959D0" w:rsidRDefault="00B726F1" w:rsidP="00B726F1">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9.619</w:t>
            </w:r>
          </w:p>
        </w:tc>
        <w:tc>
          <w:tcPr>
            <w:tcW w:w="371" w:type="pct"/>
            <w:tcBorders>
              <w:top w:val="nil"/>
              <w:left w:val="nil"/>
              <w:bottom w:val="single" w:sz="12" w:space="0" w:color="auto"/>
              <w:right w:val="nil"/>
            </w:tcBorders>
            <w:shd w:val="clear" w:color="auto" w:fill="auto"/>
            <w:vAlign w:val="bottom"/>
          </w:tcPr>
          <w:p w14:paraId="46F41CFD" w14:textId="403C1875"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4" w:type="pct"/>
            <w:tcBorders>
              <w:top w:val="nil"/>
              <w:left w:val="nil"/>
              <w:bottom w:val="single" w:sz="12" w:space="0" w:color="auto"/>
              <w:right w:val="nil"/>
            </w:tcBorders>
            <w:shd w:val="clear" w:color="auto" w:fill="auto"/>
            <w:vAlign w:val="bottom"/>
          </w:tcPr>
          <w:p w14:paraId="1E08E244" w14:textId="35EF4D8C" w:rsidR="00B726F1" w:rsidRPr="00F959D0" w:rsidRDefault="00B726F1" w:rsidP="00B726F1">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781.6</w:t>
            </w:r>
            <w:r w:rsidR="00B119F0">
              <w:rPr>
                <w:rFonts w:ascii="Arial" w:eastAsia="Calibri" w:hAnsi="Arial" w:cs="Arial"/>
                <w:b/>
                <w:bCs/>
                <w:color w:val="000000" w:themeColor="text1"/>
                <w:sz w:val="14"/>
                <w:szCs w:val="14"/>
                <w:lang w:val="hr-HR"/>
              </w:rPr>
              <w:t>5</w:t>
            </w:r>
            <w:r w:rsidRPr="00F959D0">
              <w:rPr>
                <w:rFonts w:ascii="Arial" w:eastAsia="Calibri" w:hAnsi="Arial" w:cs="Arial"/>
                <w:b/>
                <w:bCs/>
                <w:color w:val="000000" w:themeColor="text1"/>
                <w:sz w:val="14"/>
                <w:szCs w:val="14"/>
                <w:lang w:val="hr-HR"/>
              </w:rPr>
              <w:t xml:space="preserve">2 </w:t>
            </w:r>
          </w:p>
        </w:tc>
      </w:tr>
      <w:bookmarkEnd w:id="1079"/>
    </w:tbl>
    <w:p w14:paraId="1A97164F" w14:textId="77777777" w:rsidR="003F655D" w:rsidRPr="00B91D09" w:rsidRDefault="003F655D" w:rsidP="00353005">
      <w:pPr>
        <w:spacing w:before="120" w:line="260" w:lineRule="exact"/>
        <w:jc w:val="both"/>
        <w:rPr>
          <w:rFonts w:ascii="Arial" w:hAnsi="Arial" w:cs="Arial"/>
          <w:color w:val="000000" w:themeColor="text1"/>
          <w:sz w:val="22"/>
          <w:szCs w:val="22"/>
          <w:lang w:val="hr-HR"/>
        </w:rPr>
        <w:sectPr w:rsidR="003F655D" w:rsidRPr="00B91D09" w:rsidSect="00AE2E05">
          <w:pgSz w:w="16840" w:h="11907" w:orient="landscape" w:code="9"/>
          <w:pgMar w:top="1134" w:right="1134" w:bottom="1418" w:left="1418" w:header="851" w:footer="851" w:gutter="0"/>
          <w:cols w:space="720"/>
          <w:noEndnote/>
          <w:docGrid w:linePitch="326"/>
        </w:sectPr>
      </w:pPr>
    </w:p>
    <w:p w14:paraId="313F85DA" w14:textId="778013D3"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3</w:t>
      </w:r>
      <w:r w:rsidR="00612687">
        <w:rPr>
          <w:rFonts w:cs="Arial"/>
          <w:color w:val="000000" w:themeColor="text1"/>
          <w:sz w:val="18"/>
          <w:szCs w:val="18"/>
          <w:lang w:val="hr-HR"/>
        </w:rPr>
        <w:t>1</w:t>
      </w:r>
      <w:r w:rsidR="00EC0998" w:rsidRPr="007C416F">
        <w:rPr>
          <w:rFonts w:cs="Arial"/>
          <w:color w:val="000000" w:themeColor="text1"/>
          <w:sz w:val="18"/>
          <w:szCs w:val="18"/>
          <w:lang w:val="hr-HR"/>
        </w:rPr>
        <w:t>.</w:t>
      </w:r>
      <w:r w:rsidR="00EC0998" w:rsidRPr="007C416F">
        <w:rPr>
          <w:rFonts w:cs="Arial"/>
          <w:color w:val="000000" w:themeColor="text1"/>
          <w:sz w:val="18"/>
          <w:szCs w:val="18"/>
          <w:lang w:val="hr-HR"/>
        </w:rPr>
        <w:tab/>
        <w:t>Upravljanje rizicima (nastavak)</w:t>
      </w:r>
    </w:p>
    <w:p w14:paraId="6CFEDC07" w14:textId="2827F769"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3</w:t>
      </w:r>
      <w:r w:rsidR="00612687">
        <w:rPr>
          <w:rFonts w:cs="Arial"/>
          <w:color w:val="000000" w:themeColor="text1"/>
          <w:sz w:val="18"/>
          <w:szCs w:val="18"/>
          <w:lang w:val="hr-HR"/>
        </w:rPr>
        <w:t>1</w:t>
      </w:r>
      <w:r w:rsidR="00EC0998" w:rsidRPr="007C416F">
        <w:rPr>
          <w:rFonts w:cs="Arial"/>
          <w:color w:val="000000" w:themeColor="text1"/>
          <w:sz w:val="18"/>
          <w:szCs w:val="18"/>
          <w:lang w:val="hr-HR"/>
        </w:rPr>
        <w:t xml:space="preserve">.3. </w:t>
      </w:r>
      <w:r w:rsidR="00EC0998" w:rsidRPr="007C416F">
        <w:rPr>
          <w:rFonts w:cs="Arial"/>
          <w:color w:val="000000" w:themeColor="text1"/>
          <w:sz w:val="18"/>
          <w:szCs w:val="18"/>
          <w:lang w:val="hr-HR"/>
        </w:rPr>
        <w:tab/>
        <w:t>Kreditni rizik (nastavak)</w:t>
      </w:r>
    </w:p>
    <w:p w14:paraId="084BDE99" w14:textId="77777777" w:rsidR="00EC0998" w:rsidRPr="007C416F" w:rsidRDefault="00EC0998" w:rsidP="00F959D0">
      <w:pPr>
        <w:pStyle w:val="T1"/>
        <w:spacing w:before="120" w:after="60" w:line="240" w:lineRule="auto"/>
        <w:rPr>
          <w:rFonts w:cs="Arial"/>
          <w:color w:val="000000" w:themeColor="text1"/>
          <w:sz w:val="18"/>
          <w:szCs w:val="18"/>
          <w:lang w:val="hr-HR"/>
        </w:rPr>
      </w:pPr>
      <w:r w:rsidRPr="007C416F">
        <w:rPr>
          <w:rFonts w:cs="Arial"/>
          <w:color w:val="000000" w:themeColor="text1"/>
          <w:sz w:val="18"/>
          <w:szCs w:val="18"/>
          <w:lang w:val="hr-HR"/>
        </w:rPr>
        <w:t xml:space="preserve">Kvaliteta kreditnog rizika prema vrsti financijske imovine </w:t>
      </w:r>
    </w:p>
    <w:p w14:paraId="61A75657" w14:textId="77777777" w:rsidR="00EC0998" w:rsidRPr="007C416F" w:rsidRDefault="00EC0998" w:rsidP="00EC0998">
      <w:pPr>
        <w:jc w:val="both"/>
        <w:rPr>
          <w:rFonts w:ascii="Arial" w:hAnsi="Arial" w:cs="Arial"/>
          <w:color w:val="000000" w:themeColor="text1"/>
          <w:sz w:val="18"/>
          <w:szCs w:val="18"/>
          <w:lang w:val="hr-HR"/>
        </w:rPr>
      </w:pPr>
      <w:r w:rsidRPr="007C416F">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w:t>
      </w:r>
    </w:p>
    <w:p w14:paraId="75924449" w14:textId="77777777" w:rsidR="00EC0998" w:rsidRPr="00F959D0" w:rsidRDefault="00EC0998" w:rsidP="002911A6">
      <w:pPr>
        <w:pStyle w:val="T1"/>
        <w:spacing w:before="0" w:after="0" w:line="240" w:lineRule="auto"/>
        <w:rPr>
          <w:rFonts w:cs="Arial"/>
          <w:color w:val="000000" w:themeColor="text1"/>
          <w:sz w:val="10"/>
          <w:szCs w:val="10"/>
          <w:lang w:val="hr-HR"/>
        </w:rPr>
      </w:pPr>
    </w:p>
    <w:tbl>
      <w:tblPr>
        <w:tblW w:w="5542" w:type="pct"/>
        <w:tblInd w:w="-627" w:type="dxa"/>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3A2506" w:rsidRPr="00F12E3D" w14:paraId="40F77F30" w14:textId="77777777" w:rsidTr="00F959D0">
        <w:trPr>
          <w:trHeight w:val="1607"/>
        </w:trPr>
        <w:tc>
          <w:tcPr>
            <w:tcW w:w="538" w:type="pct"/>
          </w:tcPr>
          <w:p w14:paraId="5E29148C" w14:textId="77777777" w:rsidR="003A2506" w:rsidRPr="00F12E3D" w:rsidRDefault="003A2506" w:rsidP="003C6F58">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t>Grupa</w:t>
            </w:r>
          </w:p>
          <w:p w14:paraId="6906267C" w14:textId="77777777" w:rsidR="003A2506" w:rsidRPr="00F12E3D" w:rsidRDefault="003A2506" w:rsidP="003C6F58">
            <w:pPr>
              <w:rPr>
                <w:rFonts w:ascii="Arial" w:eastAsia="Calibri" w:hAnsi="Arial" w:cs="Arial"/>
                <w:b/>
                <w:bCs/>
                <w:color w:val="000000" w:themeColor="text1"/>
                <w:sz w:val="14"/>
                <w:szCs w:val="14"/>
                <w:lang w:val="hr-HR"/>
              </w:rPr>
            </w:pPr>
          </w:p>
          <w:p w14:paraId="2BFF44E8" w14:textId="10749D63" w:rsidR="003A2506" w:rsidRPr="00F12E3D" w:rsidRDefault="003A2506" w:rsidP="003C6F58">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2</w:t>
            </w:r>
            <w:r w:rsidRPr="00F12E3D">
              <w:rPr>
                <w:rFonts w:ascii="Arial" w:eastAsia="Calibri" w:hAnsi="Arial" w:cs="Arial"/>
                <w:b/>
                <w:bCs/>
                <w:color w:val="000000" w:themeColor="text1"/>
                <w:sz w:val="14"/>
                <w:szCs w:val="14"/>
                <w:lang w:val="hr-HR"/>
              </w:rPr>
              <w:t xml:space="preserve">. </w:t>
            </w:r>
          </w:p>
        </w:tc>
        <w:tc>
          <w:tcPr>
            <w:tcW w:w="301" w:type="pct"/>
            <w:vAlign w:val="bottom"/>
          </w:tcPr>
          <w:p w14:paraId="7B03344C" w14:textId="28D09DCC"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44FA3468" w14:textId="66425361"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4DB949BB" w14:textId="198599E4"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584E5D81"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5165FE25" w14:textId="77777777" w:rsidR="003A2506" w:rsidRPr="00F12E3D" w:rsidRDefault="003A2506" w:rsidP="003C6F58">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50D3BAF1"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65B77FCC" w14:textId="356D77A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4BAEA38E" w14:textId="43940182"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05C54E63" w14:textId="200AA8C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7D5CF099"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7187061B"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3" w:type="pct"/>
            <w:vAlign w:val="bottom"/>
          </w:tcPr>
          <w:p w14:paraId="640222A2"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3A2506" w:rsidRPr="00F12E3D" w14:paraId="4FB6A8B4" w14:textId="77777777" w:rsidTr="00F959D0">
        <w:trPr>
          <w:trHeight w:val="187"/>
        </w:trPr>
        <w:tc>
          <w:tcPr>
            <w:tcW w:w="538" w:type="pct"/>
            <w:vAlign w:val="bottom"/>
          </w:tcPr>
          <w:p w14:paraId="71D72236" w14:textId="77777777" w:rsidR="003A2506" w:rsidRPr="00F12E3D" w:rsidRDefault="003A2506" w:rsidP="003C6F58">
            <w:pPr>
              <w:rPr>
                <w:rFonts w:ascii="Arial" w:eastAsia="Calibri" w:hAnsi="Arial" w:cs="Arial"/>
                <w:b/>
                <w:bCs/>
                <w:color w:val="000000" w:themeColor="text1"/>
                <w:sz w:val="14"/>
                <w:szCs w:val="14"/>
                <w:lang w:val="hr-HR"/>
              </w:rPr>
            </w:pPr>
          </w:p>
        </w:tc>
        <w:tc>
          <w:tcPr>
            <w:tcW w:w="301" w:type="pct"/>
            <w:vAlign w:val="bottom"/>
          </w:tcPr>
          <w:p w14:paraId="65486049"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298" w:type="pct"/>
            <w:vAlign w:val="bottom"/>
          </w:tcPr>
          <w:p w14:paraId="24A2B54D"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295" w:type="pct"/>
            <w:vAlign w:val="bottom"/>
          </w:tcPr>
          <w:p w14:paraId="11120A37"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287" w:type="pct"/>
            <w:vAlign w:val="bottom"/>
          </w:tcPr>
          <w:p w14:paraId="7C1E9F24" w14:textId="77777777" w:rsidR="003A2506" w:rsidRPr="00F12E3D" w:rsidRDefault="003A2506" w:rsidP="003C6F58">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3DCC2D00" w14:textId="77777777" w:rsidR="003A2506" w:rsidRPr="00F12E3D" w:rsidRDefault="003A2506" w:rsidP="003C6F58">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5CE73BD4"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33" w:type="pct"/>
            <w:vAlign w:val="bottom"/>
          </w:tcPr>
          <w:p w14:paraId="2DEF2442"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28" w:type="pct"/>
            <w:vAlign w:val="bottom"/>
          </w:tcPr>
          <w:p w14:paraId="4A4ED590"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29" w:type="pct"/>
            <w:vAlign w:val="bottom"/>
          </w:tcPr>
          <w:p w14:paraId="4D63CA21"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29" w:type="pct"/>
            <w:vAlign w:val="bottom"/>
          </w:tcPr>
          <w:p w14:paraId="084E4582"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29" w:type="pct"/>
            <w:vAlign w:val="bottom"/>
          </w:tcPr>
          <w:p w14:paraId="3DCD46D2" w14:textId="77777777" w:rsidR="003A2506" w:rsidRPr="00F12E3D" w:rsidRDefault="003A2506" w:rsidP="003C6F58">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0722C1C8" w14:textId="77777777" w:rsidR="003A2506" w:rsidRPr="00F12E3D" w:rsidRDefault="003A2506" w:rsidP="003C6F58">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5B70C0D0" w14:textId="77777777" w:rsidR="003A2506" w:rsidRPr="00F12E3D" w:rsidRDefault="003A2506" w:rsidP="003C6F58">
            <w:pPr>
              <w:jc w:val="right"/>
              <w:rPr>
                <w:rFonts w:ascii="Arial" w:eastAsia="Calibri" w:hAnsi="Arial" w:cs="Arial"/>
                <w:b/>
                <w:color w:val="000000" w:themeColor="text1"/>
                <w:sz w:val="14"/>
                <w:szCs w:val="14"/>
                <w:lang w:val="hr-HR"/>
              </w:rPr>
            </w:pPr>
          </w:p>
        </w:tc>
        <w:tc>
          <w:tcPr>
            <w:tcW w:w="323" w:type="pct"/>
            <w:vAlign w:val="bottom"/>
          </w:tcPr>
          <w:p w14:paraId="0FA1DD62" w14:textId="77777777" w:rsidR="003A2506" w:rsidRPr="00F12E3D" w:rsidRDefault="003A2506" w:rsidP="003C6F58">
            <w:pPr>
              <w:jc w:val="right"/>
              <w:rPr>
                <w:rFonts w:ascii="Arial" w:eastAsia="Calibri" w:hAnsi="Arial" w:cs="Arial"/>
                <w:b/>
                <w:color w:val="000000" w:themeColor="text1"/>
                <w:sz w:val="14"/>
                <w:szCs w:val="14"/>
                <w:lang w:val="hr-HR"/>
              </w:rPr>
            </w:pPr>
          </w:p>
        </w:tc>
      </w:tr>
      <w:tr w:rsidR="003A2506" w:rsidRPr="00F12E3D" w14:paraId="17D0DF03" w14:textId="77777777" w:rsidTr="00F959D0">
        <w:trPr>
          <w:trHeight w:val="160"/>
        </w:trPr>
        <w:tc>
          <w:tcPr>
            <w:tcW w:w="538" w:type="pct"/>
          </w:tcPr>
          <w:p w14:paraId="2D72F2C2" w14:textId="77777777" w:rsidR="003A2506" w:rsidRPr="00F12E3D" w:rsidRDefault="003A2506" w:rsidP="003C6F58">
            <w:pPr>
              <w:rPr>
                <w:rFonts w:ascii="Arial" w:eastAsia="Calibri" w:hAnsi="Arial" w:cs="Arial"/>
                <w:b/>
                <w:bCs/>
                <w:color w:val="000000" w:themeColor="text1"/>
                <w:sz w:val="14"/>
                <w:szCs w:val="14"/>
                <w:lang w:val="hr-HR"/>
              </w:rPr>
            </w:pPr>
          </w:p>
        </w:tc>
        <w:tc>
          <w:tcPr>
            <w:tcW w:w="301" w:type="pct"/>
          </w:tcPr>
          <w:p w14:paraId="2DD7CF80"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4B401EDE"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75ECFB6B"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1F7630BC"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14384F53"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4F47F160"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1603E1FE"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2E019941"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0E610D23"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3C41A5DF"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3D8531A8" w14:textId="77777777" w:rsidR="003A2506" w:rsidRPr="00F12E3D" w:rsidRDefault="003A2506" w:rsidP="003C6F58">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39CEC51C"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4C6C9D29"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3" w:type="pct"/>
          </w:tcPr>
          <w:p w14:paraId="7DD60D80" w14:textId="77777777" w:rsidR="003A2506" w:rsidRPr="00F12E3D" w:rsidRDefault="003A2506" w:rsidP="003C6F58">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3A2506" w:rsidRPr="00F12E3D" w14:paraId="722E5CBD" w14:textId="77777777" w:rsidTr="00F959D0">
        <w:trPr>
          <w:trHeight w:val="117"/>
        </w:trPr>
        <w:tc>
          <w:tcPr>
            <w:tcW w:w="538" w:type="pct"/>
            <w:vAlign w:val="bottom"/>
          </w:tcPr>
          <w:p w14:paraId="43084524" w14:textId="77777777" w:rsidR="003A2506" w:rsidRPr="003A2506" w:rsidRDefault="003A2506" w:rsidP="003C6F58">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1" w:type="pct"/>
            <w:vAlign w:val="bottom"/>
          </w:tcPr>
          <w:p w14:paraId="2F5141C2" w14:textId="77777777" w:rsidR="003A2506" w:rsidRPr="00F84C24" w:rsidRDefault="003A2506" w:rsidP="003C6F58">
            <w:pPr>
              <w:jc w:val="right"/>
              <w:rPr>
                <w:rFonts w:ascii="Arial" w:eastAsia="Calibri" w:hAnsi="Arial" w:cs="Arial"/>
                <w:color w:val="000000" w:themeColor="text1"/>
                <w:sz w:val="14"/>
                <w:szCs w:val="14"/>
                <w:lang w:val="hr-HR"/>
              </w:rPr>
            </w:pPr>
          </w:p>
        </w:tc>
        <w:tc>
          <w:tcPr>
            <w:tcW w:w="298" w:type="pct"/>
            <w:vAlign w:val="bottom"/>
          </w:tcPr>
          <w:p w14:paraId="5B54747C" w14:textId="77777777" w:rsidR="003A2506" w:rsidRPr="00F84C24" w:rsidRDefault="003A2506" w:rsidP="003C6F58">
            <w:pPr>
              <w:jc w:val="right"/>
              <w:rPr>
                <w:rFonts w:ascii="Arial" w:eastAsia="Calibri" w:hAnsi="Arial" w:cs="Arial"/>
                <w:color w:val="000000" w:themeColor="text1"/>
                <w:sz w:val="14"/>
                <w:szCs w:val="14"/>
                <w:lang w:val="hr-HR"/>
              </w:rPr>
            </w:pPr>
          </w:p>
        </w:tc>
        <w:tc>
          <w:tcPr>
            <w:tcW w:w="295" w:type="pct"/>
            <w:vAlign w:val="bottom"/>
          </w:tcPr>
          <w:p w14:paraId="52059E0D" w14:textId="77777777" w:rsidR="003A2506" w:rsidRPr="00F84C24" w:rsidRDefault="003A2506" w:rsidP="003C6F58">
            <w:pPr>
              <w:jc w:val="right"/>
              <w:rPr>
                <w:rFonts w:ascii="Arial" w:eastAsia="Calibri" w:hAnsi="Arial" w:cs="Arial"/>
                <w:color w:val="000000" w:themeColor="text1"/>
                <w:sz w:val="14"/>
                <w:szCs w:val="14"/>
                <w:lang w:val="hr-HR"/>
              </w:rPr>
            </w:pPr>
          </w:p>
        </w:tc>
        <w:tc>
          <w:tcPr>
            <w:tcW w:w="287" w:type="pct"/>
            <w:vAlign w:val="bottom"/>
          </w:tcPr>
          <w:p w14:paraId="3C8D2CDE" w14:textId="77777777" w:rsidR="003A2506" w:rsidRPr="00F84C24" w:rsidRDefault="003A2506" w:rsidP="003C6F58">
            <w:pPr>
              <w:jc w:val="right"/>
              <w:rPr>
                <w:rFonts w:ascii="Arial" w:eastAsia="Calibri" w:hAnsi="Arial" w:cs="Arial"/>
                <w:color w:val="000000" w:themeColor="text1"/>
                <w:sz w:val="14"/>
                <w:szCs w:val="14"/>
                <w:lang w:val="hr-HR"/>
              </w:rPr>
            </w:pPr>
          </w:p>
        </w:tc>
        <w:tc>
          <w:tcPr>
            <w:tcW w:w="297" w:type="pct"/>
            <w:vAlign w:val="bottom"/>
          </w:tcPr>
          <w:p w14:paraId="0EFF19D1" w14:textId="77777777" w:rsidR="003A2506" w:rsidRPr="00F84C24" w:rsidRDefault="003A2506" w:rsidP="003C6F58">
            <w:pPr>
              <w:jc w:val="right"/>
              <w:rPr>
                <w:rFonts w:ascii="Arial" w:eastAsia="Calibri" w:hAnsi="Arial" w:cs="Arial"/>
                <w:color w:val="000000" w:themeColor="text1"/>
                <w:sz w:val="14"/>
                <w:szCs w:val="14"/>
                <w:lang w:val="hr-HR"/>
              </w:rPr>
            </w:pPr>
          </w:p>
        </w:tc>
        <w:tc>
          <w:tcPr>
            <w:tcW w:w="312" w:type="pct"/>
            <w:vAlign w:val="bottom"/>
          </w:tcPr>
          <w:p w14:paraId="6B8E203E" w14:textId="77777777" w:rsidR="003A2506" w:rsidRPr="00F84C24" w:rsidRDefault="003A2506" w:rsidP="003C6F58">
            <w:pPr>
              <w:jc w:val="right"/>
              <w:rPr>
                <w:rFonts w:ascii="Arial" w:eastAsia="Calibri" w:hAnsi="Arial" w:cs="Arial"/>
                <w:color w:val="000000" w:themeColor="text1"/>
                <w:sz w:val="14"/>
                <w:szCs w:val="14"/>
                <w:lang w:val="hr-HR"/>
              </w:rPr>
            </w:pPr>
          </w:p>
        </w:tc>
        <w:tc>
          <w:tcPr>
            <w:tcW w:w="333" w:type="pct"/>
            <w:vAlign w:val="bottom"/>
          </w:tcPr>
          <w:p w14:paraId="4677E901" w14:textId="77777777" w:rsidR="003A2506" w:rsidRPr="00F84C24" w:rsidRDefault="003A2506" w:rsidP="003C6F58">
            <w:pPr>
              <w:jc w:val="right"/>
              <w:rPr>
                <w:rFonts w:ascii="Arial" w:eastAsia="Calibri" w:hAnsi="Arial" w:cs="Arial"/>
                <w:color w:val="000000" w:themeColor="text1"/>
                <w:sz w:val="14"/>
                <w:szCs w:val="14"/>
                <w:lang w:val="hr-HR"/>
              </w:rPr>
            </w:pPr>
          </w:p>
        </w:tc>
        <w:tc>
          <w:tcPr>
            <w:tcW w:w="328" w:type="pct"/>
            <w:vAlign w:val="bottom"/>
          </w:tcPr>
          <w:p w14:paraId="01329639" w14:textId="77777777" w:rsidR="003A2506" w:rsidRPr="00F84C24" w:rsidRDefault="003A2506" w:rsidP="003C6F58">
            <w:pPr>
              <w:jc w:val="right"/>
              <w:rPr>
                <w:rFonts w:ascii="Arial" w:eastAsia="Calibri" w:hAnsi="Arial" w:cs="Arial"/>
                <w:color w:val="000000" w:themeColor="text1"/>
                <w:sz w:val="14"/>
                <w:szCs w:val="14"/>
                <w:lang w:val="hr-HR"/>
              </w:rPr>
            </w:pPr>
          </w:p>
        </w:tc>
        <w:tc>
          <w:tcPr>
            <w:tcW w:w="329" w:type="pct"/>
            <w:vAlign w:val="bottom"/>
          </w:tcPr>
          <w:p w14:paraId="0CB9A76E" w14:textId="77777777" w:rsidR="003A2506" w:rsidRPr="00F84C24" w:rsidRDefault="003A2506" w:rsidP="003C6F58">
            <w:pPr>
              <w:jc w:val="right"/>
              <w:rPr>
                <w:rFonts w:ascii="Arial" w:eastAsia="Calibri" w:hAnsi="Arial" w:cs="Arial"/>
                <w:color w:val="000000" w:themeColor="text1"/>
                <w:sz w:val="14"/>
                <w:szCs w:val="14"/>
                <w:lang w:val="hr-HR"/>
              </w:rPr>
            </w:pPr>
          </w:p>
        </w:tc>
        <w:tc>
          <w:tcPr>
            <w:tcW w:w="329" w:type="pct"/>
            <w:vAlign w:val="bottom"/>
          </w:tcPr>
          <w:p w14:paraId="4958EC92" w14:textId="77777777" w:rsidR="003A2506" w:rsidRPr="00F84C24" w:rsidRDefault="003A2506" w:rsidP="003C6F58">
            <w:pPr>
              <w:jc w:val="right"/>
              <w:rPr>
                <w:rFonts w:ascii="Arial" w:eastAsia="Calibri" w:hAnsi="Arial" w:cs="Arial"/>
                <w:color w:val="000000" w:themeColor="text1"/>
                <w:sz w:val="14"/>
                <w:szCs w:val="14"/>
                <w:lang w:val="hr-HR"/>
              </w:rPr>
            </w:pPr>
          </w:p>
        </w:tc>
        <w:tc>
          <w:tcPr>
            <w:tcW w:w="329" w:type="pct"/>
            <w:vAlign w:val="bottom"/>
          </w:tcPr>
          <w:p w14:paraId="73787890" w14:textId="77777777" w:rsidR="003A2506" w:rsidRPr="00F84C24" w:rsidRDefault="003A2506" w:rsidP="003C6F58">
            <w:pPr>
              <w:jc w:val="right"/>
              <w:rPr>
                <w:rFonts w:ascii="Arial" w:eastAsia="Calibri" w:hAnsi="Arial" w:cs="Arial"/>
                <w:color w:val="000000" w:themeColor="text1"/>
                <w:sz w:val="14"/>
                <w:szCs w:val="14"/>
                <w:lang w:val="hr-HR"/>
              </w:rPr>
            </w:pPr>
          </w:p>
        </w:tc>
        <w:tc>
          <w:tcPr>
            <w:tcW w:w="330" w:type="pct"/>
            <w:vAlign w:val="bottom"/>
          </w:tcPr>
          <w:p w14:paraId="6FB61476" w14:textId="77777777" w:rsidR="003A2506" w:rsidRPr="00F84C24" w:rsidRDefault="003A2506" w:rsidP="003C6F58">
            <w:pPr>
              <w:jc w:val="right"/>
              <w:rPr>
                <w:rFonts w:ascii="Arial" w:eastAsia="Calibri" w:hAnsi="Arial" w:cs="Arial"/>
                <w:color w:val="000000" w:themeColor="text1"/>
                <w:sz w:val="14"/>
                <w:szCs w:val="14"/>
                <w:lang w:val="hr-HR"/>
              </w:rPr>
            </w:pPr>
          </w:p>
        </w:tc>
        <w:tc>
          <w:tcPr>
            <w:tcW w:w="371" w:type="pct"/>
            <w:vAlign w:val="bottom"/>
          </w:tcPr>
          <w:p w14:paraId="373BDF4A" w14:textId="77777777" w:rsidR="003A2506" w:rsidRPr="00F84C24" w:rsidRDefault="003A2506" w:rsidP="003C6F58">
            <w:pPr>
              <w:jc w:val="right"/>
              <w:rPr>
                <w:rFonts w:ascii="Arial" w:eastAsia="Calibri" w:hAnsi="Arial" w:cs="Arial"/>
                <w:color w:val="000000" w:themeColor="text1"/>
                <w:sz w:val="14"/>
                <w:szCs w:val="14"/>
                <w:lang w:val="hr-HR"/>
              </w:rPr>
            </w:pPr>
          </w:p>
        </w:tc>
        <w:tc>
          <w:tcPr>
            <w:tcW w:w="323" w:type="pct"/>
            <w:vAlign w:val="bottom"/>
          </w:tcPr>
          <w:p w14:paraId="0EF1ED6E" w14:textId="77777777" w:rsidR="003A2506" w:rsidRPr="00F84C24" w:rsidRDefault="003A2506" w:rsidP="003C6F58">
            <w:pPr>
              <w:jc w:val="right"/>
              <w:rPr>
                <w:rFonts w:ascii="Arial" w:eastAsia="Calibri" w:hAnsi="Arial" w:cs="Arial"/>
                <w:color w:val="000000" w:themeColor="text1"/>
                <w:sz w:val="14"/>
                <w:szCs w:val="14"/>
                <w:lang w:val="hr-HR"/>
              </w:rPr>
            </w:pPr>
          </w:p>
        </w:tc>
      </w:tr>
      <w:tr w:rsidR="005315D0" w:rsidRPr="00F12E3D" w14:paraId="586FAD2E" w14:textId="77777777" w:rsidTr="0088632B">
        <w:trPr>
          <w:trHeight w:val="189"/>
        </w:trPr>
        <w:tc>
          <w:tcPr>
            <w:tcW w:w="538" w:type="pct"/>
            <w:vAlign w:val="bottom"/>
          </w:tcPr>
          <w:p w14:paraId="77A8BF4F"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1" w:type="pct"/>
            <w:tcBorders>
              <w:top w:val="nil"/>
              <w:left w:val="nil"/>
              <w:bottom w:val="nil"/>
              <w:right w:val="nil"/>
            </w:tcBorders>
            <w:shd w:val="clear" w:color="auto" w:fill="auto"/>
            <w:vAlign w:val="bottom"/>
          </w:tcPr>
          <w:p w14:paraId="1FC03542"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228.538 </w:t>
            </w:r>
          </w:p>
        </w:tc>
        <w:tc>
          <w:tcPr>
            <w:tcW w:w="298" w:type="pct"/>
            <w:tcBorders>
              <w:top w:val="nil"/>
              <w:left w:val="nil"/>
              <w:bottom w:val="nil"/>
              <w:right w:val="nil"/>
            </w:tcBorders>
            <w:shd w:val="clear" w:color="auto" w:fill="auto"/>
            <w:vAlign w:val="bottom"/>
          </w:tcPr>
          <w:p w14:paraId="2BC7ECAF"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2FCFC8E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87" w:type="pct"/>
            <w:tcBorders>
              <w:top w:val="nil"/>
              <w:left w:val="nil"/>
              <w:bottom w:val="nil"/>
              <w:right w:val="nil"/>
            </w:tcBorders>
            <w:shd w:val="clear" w:color="auto" w:fill="auto"/>
            <w:vAlign w:val="bottom"/>
          </w:tcPr>
          <w:p w14:paraId="515AD26E"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297" w:type="pct"/>
            <w:tcBorders>
              <w:top w:val="nil"/>
              <w:left w:val="nil"/>
              <w:bottom w:val="nil"/>
              <w:right w:val="nil"/>
            </w:tcBorders>
            <w:shd w:val="clear" w:color="auto" w:fill="auto"/>
            <w:vAlign w:val="bottom"/>
          </w:tcPr>
          <w:p w14:paraId="2447AC9D" w14:textId="38877B3F"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6CB5D707"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nil"/>
              <w:right w:val="nil"/>
            </w:tcBorders>
            <w:shd w:val="clear" w:color="auto" w:fill="auto"/>
            <w:vAlign w:val="bottom"/>
          </w:tcPr>
          <w:p w14:paraId="17071923"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228.538 </w:t>
            </w:r>
          </w:p>
        </w:tc>
        <w:tc>
          <w:tcPr>
            <w:tcW w:w="328" w:type="pct"/>
            <w:tcBorders>
              <w:top w:val="nil"/>
              <w:left w:val="nil"/>
              <w:bottom w:val="nil"/>
              <w:right w:val="nil"/>
            </w:tcBorders>
            <w:shd w:val="clear" w:color="auto" w:fill="auto"/>
            <w:vAlign w:val="bottom"/>
          </w:tcPr>
          <w:p w14:paraId="065C1548"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15A91C2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13AA22C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01058DAE"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nil"/>
              <w:right w:val="nil"/>
            </w:tcBorders>
            <w:vAlign w:val="bottom"/>
          </w:tcPr>
          <w:p w14:paraId="4D190E13" w14:textId="1622B908"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553DBBC7"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3C59B489"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5315D0" w:rsidRPr="00F12E3D" w14:paraId="3FD0B804" w14:textId="77777777" w:rsidTr="0088632B">
        <w:trPr>
          <w:trHeight w:val="189"/>
        </w:trPr>
        <w:tc>
          <w:tcPr>
            <w:tcW w:w="538" w:type="pct"/>
            <w:vAlign w:val="bottom"/>
          </w:tcPr>
          <w:p w14:paraId="4F53AD81"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1" w:type="pct"/>
            <w:tcBorders>
              <w:top w:val="nil"/>
              <w:left w:val="nil"/>
              <w:bottom w:val="nil"/>
              <w:right w:val="nil"/>
            </w:tcBorders>
            <w:shd w:val="clear" w:color="auto" w:fill="auto"/>
            <w:vAlign w:val="bottom"/>
          </w:tcPr>
          <w:p w14:paraId="58340800"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4.404 </w:t>
            </w:r>
          </w:p>
        </w:tc>
        <w:tc>
          <w:tcPr>
            <w:tcW w:w="298" w:type="pct"/>
            <w:tcBorders>
              <w:top w:val="nil"/>
              <w:left w:val="nil"/>
              <w:bottom w:val="nil"/>
              <w:right w:val="nil"/>
            </w:tcBorders>
            <w:shd w:val="clear" w:color="auto" w:fill="auto"/>
            <w:vAlign w:val="bottom"/>
          </w:tcPr>
          <w:p w14:paraId="5F23D58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7CC424C3"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87" w:type="pct"/>
            <w:tcBorders>
              <w:top w:val="nil"/>
              <w:left w:val="nil"/>
              <w:bottom w:val="nil"/>
              <w:right w:val="nil"/>
            </w:tcBorders>
            <w:shd w:val="clear" w:color="auto" w:fill="auto"/>
            <w:vAlign w:val="bottom"/>
          </w:tcPr>
          <w:p w14:paraId="0BC342EE"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297" w:type="pct"/>
            <w:tcBorders>
              <w:top w:val="nil"/>
              <w:left w:val="nil"/>
              <w:bottom w:val="nil"/>
              <w:right w:val="nil"/>
            </w:tcBorders>
            <w:shd w:val="clear" w:color="auto" w:fill="auto"/>
            <w:vAlign w:val="bottom"/>
          </w:tcPr>
          <w:p w14:paraId="5CEB6220" w14:textId="408FECB0"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D20524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nil"/>
              <w:right w:val="nil"/>
            </w:tcBorders>
            <w:shd w:val="clear" w:color="auto" w:fill="auto"/>
            <w:vAlign w:val="bottom"/>
          </w:tcPr>
          <w:p w14:paraId="6C010970"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4.404 </w:t>
            </w:r>
          </w:p>
        </w:tc>
        <w:tc>
          <w:tcPr>
            <w:tcW w:w="328" w:type="pct"/>
            <w:tcBorders>
              <w:top w:val="nil"/>
              <w:left w:val="nil"/>
              <w:bottom w:val="nil"/>
              <w:right w:val="nil"/>
            </w:tcBorders>
            <w:shd w:val="clear" w:color="auto" w:fill="auto"/>
            <w:vAlign w:val="bottom"/>
          </w:tcPr>
          <w:p w14:paraId="7ED40EDC"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284B13D2"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6344298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48FA938F"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nil"/>
              <w:right w:val="nil"/>
            </w:tcBorders>
            <w:vAlign w:val="bottom"/>
          </w:tcPr>
          <w:p w14:paraId="4FFBBB87" w14:textId="11E8416D"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0755F713"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07F43CE4"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5315D0" w:rsidRPr="00F12E3D" w14:paraId="2A9AFC87" w14:textId="77777777" w:rsidTr="0088632B">
        <w:trPr>
          <w:trHeight w:val="189"/>
        </w:trPr>
        <w:tc>
          <w:tcPr>
            <w:tcW w:w="538" w:type="pct"/>
            <w:vAlign w:val="bottom"/>
          </w:tcPr>
          <w:p w14:paraId="45304C57"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1" w:type="pct"/>
            <w:tcBorders>
              <w:top w:val="nil"/>
              <w:left w:val="nil"/>
              <w:bottom w:val="nil"/>
              <w:right w:val="nil"/>
            </w:tcBorders>
            <w:shd w:val="clear" w:color="auto" w:fill="auto"/>
            <w:vAlign w:val="bottom"/>
          </w:tcPr>
          <w:p w14:paraId="68ED8C1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890.106 </w:t>
            </w:r>
          </w:p>
        </w:tc>
        <w:tc>
          <w:tcPr>
            <w:tcW w:w="298" w:type="pct"/>
            <w:tcBorders>
              <w:top w:val="nil"/>
              <w:left w:val="nil"/>
              <w:bottom w:val="nil"/>
              <w:right w:val="nil"/>
            </w:tcBorders>
            <w:shd w:val="clear" w:color="auto" w:fill="auto"/>
            <w:vAlign w:val="bottom"/>
          </w:tcPr>
          <w:p w14:paraId="7C24D43A" w14:textId="7E096644"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36.61</w:t>
            </w:r>
            <w:r w:rsidR="00AC50A7">
              <w:rPr>
                <w:rFonts w:ascii="Arial" w:hAnsi="Arial" w:cs="Arial"/>
                <w:sz w:val="14"/>
                <w:szCs w:val="14"/>
              </w:rPr>
              <w:t>4</w:t>
            </w:r>
          </w:p>
        </w:tc>
        <w:tc>
          <w:tcPr>
            <w:tcW w:w="295" w:type="pct"/>
            <w:tcBorders>
              <w:top w:val="nil"/>
              <w:left w:val="nil"/>
              <w:bottom w:val="nil"/>
              <w:right w:val="nil"/>
            </w:tcBorders>
            <w:shd w:val="clear" w:color="auto" w:fill="auto"/>
            <w:vAlign w:val="bottom"/>
          </w:tcPr>
          <w:p w14:paraId="2BEEAEE8"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311 </w:t>
            </w:r>
          </w:p>
        </w:tc>
        <w:tc>
          <w:tcPr>
            <w:tcW w:w="287" w:type="pct"/>
            <w:tcBorders>
              <w:top w:val="nil"/>
              <w:left w:val="nil"/>
              <w:bottom w:val="nil"/>
              <w:right w:val="nil"/>
            </w:tcBorders>
            <w:shd w:val="clear" w:color="auto" w:fill="auto"/>
            <w:vAlign w:val="bottom"/>
          </w:tcPr>
          <w:p w14:paraId="7EB8BB3E"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297" w:type="pct"/>
            <w:tcBorders>
              <w:top w:val="nil"/>
              <w:left w:val="nil"/>
              <w:bottom w:val="nil"/>
              <w:right w:val="nil"/>
            </w:tcBorders>
            <w:shd w:val="clear" w:color="auto" w:fill="auto"/>
            <w:vAlign w:val="bottom"/>
          </w:tcPr>
          <w:p w14:paraId="0FF425DF" w14:textId="6C77FCBE"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45DA8A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nil"/>
              <w:right w:val="nil"/>
            </w:tcBorders>
            <w:shd w:val="clear" w:color="auto" w:fill="auto"/>
            <w:vAlign w:val="bottom"/>
          </w:tcPr>
          <w:p w14:paraId="381C54A1"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927.031 </w:t>
            </w:r>
          </w:p>
        </w:tc>
        <w:tc>
          <w:tcPr>
            <w:tcW w:w="328" w:type="pct"/>
            <w:tcBorders>
              <w:top w:val="nil"/>
              <w:left w:val="nil"/>
              <w:bottom w:val="nil"/>
              <w:right w:val="nil"/>
            </w:tcBorders>
            <w:shd w:val="clear" w:color="auto" w:fill="auto"/>
            <w:vAlign w:val="bottom"/>
          </w:tcPr>
          <w:p w14:paraId="31E77A48"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184AF52C"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0EAC6ABC"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0787684C"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nil"/>
              <w:right w:val="nil"/>
            </w:tcBorders>
            <w:vAlign w:val="bottom"/>
          </w:tcPr>
          <w:p w14:paraId="70B8CF59" w14:textId="4D2137DB"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7CF77BD2"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3D56161C"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88632B" w:rsidRPr="00F12E3D" w14:paraId="050B553A" w14:textId="77777777" w:rsidTr="00F959D0">
        <w:trPr>
          <w:trHeight w:val="189"/>
        </w:trPr>
        <w:tc>
          <w:tcPr>
            <w:tcW w:w="538" w:type="pct"/>
            <w:vAlign w:val="bottom"/>
          </w:tcPr>
          <w:p w14:paraId="16D67E0B" w14:textId="77777777" w:rsidR="0088632B" w:rsidRPr="00F12E3D" w:rsidRDefault="0088632B" w:rsidP="0088632B">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1" w:type="pct"/>
            <w:tcBorders>
              <w:top w:val="nil"/>
              <w:left w:val="nil"/>
              <w:bottom w:val="nil"/>
              <w:right w:val="nil"/>
            </w:tcBorders>
            <w:shd w:val="clear" w:color="auto" w:fill="auto"/>
            <w:vAlign w:val="bottom"/>
          </w:tcPr>
          <w:p w14:paraId="3DAE2BE9"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1.810.045 </w:t>
            </w:r>
          </w:p>
        </w:tc>
        <w:tc>
          <w:tcPr>
            <w:tcW w:w="298" w:type="pct"/>
            <w:tcBorders>
              <w:top w:val="nil"/>
              <w:left w:val="nil"/>
              <w:bottom w:val="nil"/>
              <w:right w:val="nil"/>
            </w:tcBorders>
            <w:shd w:val="clear" w:color="auto" w:fill="auto"/>
            <w:vAlign w:val="bottom"/>
          </w:tcPr>
          <w:p w14:paraId="5DD76129"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190.416 </w:t>
            </w:r>
          </w:p>
        </w:tc>
        <w:tc>
          <w:tcPr>
            <w:tcW w:w="295" w:type="pct"/>
            <w:tcBorders>
              <w:top w:val="nil"/>
              <w:left w:val="nil"/>
              <w:bottom w:val="nil"/>
              <w:right w:val="nil"/>
            </w:tcBorders>
            <w:shd w:val="clear" w:color="auto" w:fill="auto"/>
            <w:vAlign w:val="bottom"/>
          </w:tcPr>
          <w:p w14:paraId="2AB741BB" w14:textId="706F65D2"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152.02</w:t>
            </w:r>
            <w:r>
              <w:rPr>
                <w:rFonts w:ascii="Arial" w:hAnsi="Arial" w:cs="Arial"/>
                <w:sz w:val="14"/>
                <w:szCs w:val="14"/>
              </w:rPr>
              <w:t>0</w:t>
            </w:r>
          </w:p>
        </w:tc>
        <w:tc>
          <w:tcPr>
            <w:tcW w:w="287" w:type="pct"/>
            <w:tcBorders>
              <w:top w:val="nil"/>
              <w:left w:val="nil"/>
              <w:bottom w:val="nil"/>
              <w:right w:val="nil"/>
            </w:tcBorders>
            <w:shd w:val="clear" w:color="auto" w:fill="auto"/>
            <w:vAlign w:val="bottom"/>
          </w:tcPr>
          <w:p w14:paraId="5361629F" w14:textId="0684A9AF" w:rsidR="0088632B" w:rsidRPr="00F959D0" w:rsidRDefault="0088632B" w:rsidP="0088632B">
            <w:pPr>
              <w:jc w:val="right"/>
              <w:rPr>
                <w:rFonts w:ascii="Arial" w:eastAsia="Calibri" w:hAnsi="Arial" w:cs="Arial"/>
                <w:color w:val="000000" w:themeColor="text1"/>
                <w:sz w:val="14"/>
                <w:szCs w:val="14"/>
                <w:lang w:val="hr-HR"/>
              </w:rPr>
            </w:pPr>
            <w:r w:rsidRPr="00F959D0">
              <w:rPr>
                <w:rFonts w:ascii="Arial" w:hAnsi="Arial" w:cs="Arial"/>
                <w:sz w:val="14"/>
                <w:szCs w:val="14"/>
              </w:rPr>
              <w:t>6.702</w:t>
            </w:r>
          </w:p>
        </w:tc>
        <w:tc>
          <w:tcPr>
            <w:tcW w:w="297" w:type="pct"/>
            <w:tcBorders>
              <w:top w:val="nil"/>
              <w:left w:val="nil"/>
              <w:bottom w:val="nil"/>
              <w:right w:val="nil"/>
            </w:tcBorders>
            <w:shd w:val="clear" w:color="auto" w:fill="auto"/>
            <w:vAlign w:val="bottom"/>
          </w:tcPr>
          <w:p w14:paraId="5A1156BC" w14:textId="5B7E5BE0" w:rsidR="0088632B" w:rsidRPr="00B328D1" w:rsidRDefault="0088632B" w:rsidP="0088632B">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150.548</w:t>
            </w:r>
          </w:p>
        </w:tc>
        <w:tc>
          <w:tcPr>
            <w:tcW w:w="312" w:type="pct"/>
            <w:tcBorders>
              <w:top w:val="nil"/>
              <w:left w:val="nil"/>
              <w:bottom w:val="nil"/>
              <w:right w:val="nil"/>
            </w:tcBorders>
            <w:shd w:val="clear" w:color="auto" w:fill="auto"/>
            <w:vAlign w:val="bottom"/>
          </w:tcPr>
          <w:p w14:paraId="6639567E"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nil"/>
              <w:right w:val="nil"/>
            </w:tcBorders>
            <w:shd w:val="clear" w:color="auto" w:fill="auto"/>
            <w:vAlign w:val="bottom"/>
          </w:tcPr>
          <w:p w14:paraId="40B804B4"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2.309.731 </w:t>
            </w:r>
          </w:p>
        </w:tc>
        <w:tc>
          <w:tcPr>
            <w:tcW w:w="328" w:type="pct"/>
            <w:tcBorders>
              <w:top w:val="nil"/>
              <w:left w:val="nil"/>
              <w:bottom w:val="nil"/>
              <w:right w:val="nil"/>
            </w:tcBorders>
            <w:shd w:val="clear" w:color="auto" w:fill="auto"/>
            <w:vAlign w:val="bottom"/>
          </w:tcPr>
          <w:p w14:paraId="6E993A90"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307.778 </w:t>
            </w:r>
          </w:p>
        </w:tc>
        <w:tc>
          <w:tcPr>
            <w:tcW w:w="329" w:type="pct"/>
            <w:tcBorders>
              <w:top w:val="nil"/>
              <w:left w:val="nil"/>
              <w:bottom w:val="nil"/>
              <w:right w:val="nil"/>
            </w:tcBorders>
            <w:shd w:val="clear" w:color="auto" w:fill="auto"/>
            <w:vAlign w:val="bottom"/>
          </w:tcPr>
          <w:p w14:paraId="0768A9F7"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18.58</w:t>
            </w:r>
            <w:r>
              <w:rPr>
                <w:rFonts w:ascii="Arial" w:hAnsi="Arial" w:cs="Arial"/>
                <w:sz w:val="14"/>
                <w:szCs w:val="14"/>
              </w:rPr>
              <w:t>8</w:t>
            </w:r>
          </w:p>
        </w:tc>
        <w:tc>
          <w:tcPr>
            <w:tcW w:w="329" w:type="pct"/>
            <w:tcBorders>
              <w:top w:val="nil"/>
              <w:left w:val="nil"/>
              <w:bottom w:val="nil"/>
              <w:right w:val="nil"/>
            </w:tcBorders>
            <w:shd w:val="clear" w:color="auto" w:fill="auto"/>
            <w:vAlign w:val="bottom"/>
          </w:tcPr>
          <w:p w14:paraId="554D21C0"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13.87</w:t>
            </w:r>
            <w:r>
              <w:rPr>
                <w:rFonts w:ascii="Arial" w:hAnsi="Arial" w:cs="Arial"/>
                <w:sz w:val="14"/>
                <w:szCs w:val="14"/>
              </w:rPr>
              <w:t>8</w:t>
            </w:r>
            <w:r w:rsidRPr="00D33446">
              <w:rPr>
                <w:rFonts w:ascii="Arial" w:hAnsi="Arial" w:cs="Arial"/>
                <w:sz w:val="14"/>
                <w:szCs w:val="14"/>
              </w:rPr>
              <w:t xml:space="preserve"> </w:t>
            </w:r>
          </w:p>
        </w:tc>
        <w:tc>
          <w:tcPr>
            <w:tcW w:w="329" w:type="pct"/>
            <w:tcBorders>
              <w:top w:val="nil"/>
              <w:left w:val="nil"/>
              <w:bottom w:val="nil"/>
              <w:right w:val="nil"/>
            </w:tcBorders>
            <w:shd w:val="clear" w:color="auto" w:fill="auto"/>
            <w:vAlign w:val="bottom"/>
          </w:tcPr>
          <w:p w14:paraId="0B14A55C" w14:textId="0D0187F5" w:rsidR="0088632B" w:rsidRPr="00F959D0" w:rsidRDefault="0088632B" w:rsidP="0088632B">
            <w:pPr>
              <w:jc w:val="right"/>
              <w:rPr>
                <w:rFonts w:ascii="Arial" w:hAnsi="Arial" w:cs="Arial"/>
                <w:sz w:val="14"/>
                <w:szCs w:val="14"/>
              </w:rPr>
            </w:pPr>
            <w:r w:rsidRPr="00F959D0">
              <w:rPr>
                <w:rFonts w:ascii="Arial" w:hAnsi="Arial" w:cs="Arial"/>
                <w:sz w:val="14"/>
                <w:szCs w:val="14"/>
              </w:rPr>
              <w:t>300</w:t>
            </w:r>
          </w:p>
        </w:tc>
        <w:tc>
          <w:tcPr>
            <w:tcW w:w="330" w:type="pct"/>
            <w:tcBorders>
              <w:top w:val="nil"/>
              <w:left w:val="nil"/>
              <w:bottom w:val="nil"/>
              <w:right w:val="nil"/>
            </w:tcBorders>
            <w:vAlign w:val="bottom"/>
          </w:tcPr>
          <w:p w14:paraId="32186F66" w14:textId="0EC97A0E" w:rsidR="0088632B" w:rsidRPr="00F959D0" w:rsidRDefault="0088632B" w:rsidP="0088632B">
            <w:pPr>
              <w:jc w:val="right"/>
              <w:rPr>
                <w:rFonts w:ascii="Arial" w:hAnsi="Arial" w:cs="Arial"/>
                <w:sz w:val="14"/>
                <w:szCs w:val="14"/>
              </w:rPr>
            </w:pPr>
            <w:r w:rsidRPr="00F959D0">
              <w:rPr>
                <w:rFonts w:ascii="Arial" w:hAnsi="Arial" w:cs="Arial"/>
                <w:sz w:val="14"/>
                <w:szCs w:val="14"/>
              </w:rPr>
              <w:t>22.760</w:t>
            </w:r>
          </w:p>
        </w:tc>
        <w:tc>
          <w:tcPr>
            <w:tcW w:w="371" w:type="pct"/>
            <w:tcBorders>
              <w:top w:val="nil"/>
              <w:left w:val="nil"/>
              <w:bottom w:val="nil"/>
              <w:right w:val="nil"/>
            </w:tcBorders>
            <w:shd w:val="clear" w:color="auto" w:fill="auto"/>
            <w:vAlign w:val="bottom"/>
          </w:tcPr>
          <w:p w14:paraId="6E765FA3"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4E3FEA46" w14:textId="77777777" w:rsidR="0088632B" w:rsidRPr="00F12E3D" w:rsidRDefault="0088632B" w:rsidP="0088632B">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363.304 </w:t>
            </w:r>
          </w:p>
        </w:tc>
      </w:tr>
      <w:tr w:rsidR="005315D0" w:rsidRPr="00F12E3D" w14:paraId="6F485EA9" w14:textId="77777777" w:rsidTr="0088632B">
        <w:trPr>
          <w:trHeight w:val="189"/>
        </w:trPr>
        <w:tc>
          <w:tcPr>
            <w:tcW w:w="538" w:type="pct"/>
            <w:vAlign w:val="bottom"/>
          </w:tcPr>
          <w:p w14:paraId="1ED144B9"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1" w:type="pct"/>
            <w:tcBorders>
              <w:top w:val="nil"/>
              <w:left w:val="nil"/>
              <w:bottom w:val="nil"/>
              <w:right w:val="nil"/>
            </w:tcBorders>
            <w:shd w:val="clear" w:color="auto" w:fill="auto"/>
            <w:vAlign w:val="bottom"/>
          </w:tcPr>
          <w:p w14:paraId="5D463EF4"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98" w:type="pct"/>
            <w:tcBorders>
              <w:top w:val="nil"/>
              <w:left w:val="nil"/>
              <w:bottom w:val="nil"/>
              <w:right w:val="nil"/>
            </w:tcBorders>
            <w:shd w:val="clear" w:color="auto" w:fill="auto"/>
            <w:vAlign w:val="bottom"/>
          </w:tcPr>
          <w:p w14:paraId="6AE9F6FF"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2CB5851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87" w:type="pct"/>
            <w:tcBorders>
              <w:top w:val="nil"/>
              <w:left w:val="nil"/>
              <w:bottom w:val="nil"/>
              <w:right w:val="nil"/>
            </w:tcBorders>
            <w:shd w:val="clear" w:color="auto" w:fill="auto"/>
            <w:vAlign w:val="bottom"/>
          </w:tcPr>
          <w:p w14:paraId="4AC02903"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297" w:type="pct"/>
            <w:tcBorders>
              <w:top w:val="nil"/>
              <w:left w:val="nil"/>
              <w:bottom w:val="nil"/>
              <w:right w:val="nil"/>
            </w:tcBorders>
            <w:shd w:val="clear" w:color="auto" w:fill="auto"/>
            <w:vAlign w:val="bottom"/>
          </w:tcPr>
          <w:p w14:paraId="48F22783" w14:textId="5227F8F0"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0CE2BB1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3.168 </w:t>
            </w:r>
          </w:p>
        </w:tc>
        <w:tc>
          <w:tcPr>
            <w:tcW w:w="333" w:type="pct"/>
            <w:tcBorders>
              <w:top w:val="nil"/>
              <w:left w:val="nil"/>
              <w:bottom w:val="nil"/>
              <w:right w:val="nil"/>
            </w:tcBorders>
            <w:shd w:val="clear" w:color="auto" w:fill="auto"/>
            <w:vAlign w:val="bottom"/>
          </w:tcPr>
          <w:p w14:paraId="7130F7F0"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3.168 </w:t>
            </w:r>
          </w:p>
        </w:tc>
        <w:tc>
          <w:tcPr>
            <w:tcW w:w="328" w:type="pct"/>
            <w:tcBorders>
              <w:top w:val="nil"/>
              <w:left w:val="nil"/>
              <w:bottom w:val="nil"/>
              <w:right w:val="nil"/>
            </w:tcBorders>
            <w:shd w:val="clear" w:color="auto" w:fill="auto"/>
            <w:vAlign w:val="bottom"/>
          </w:tcPr>
          <w:p w14:paraId="7EA49910"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0B90E3C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507F824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46B63CC8"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nil"/>
              <w:right w:val="nil"/>
            </w:tcBorders>
            <w:vAlign w:val="bottom"/>
          </w:tcPr>
          <w:p w14:paraId="58468DB6" w14:textId="0E689F22"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25B75CC8"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066F1A1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3A2506" w:rsidRPr="00F12E3D" w14:paraId="01D3C7FC" w14:textId="77777777" w:rsidTr="00F959D0">
        <w:trPr>
          <w:trHeight w:val="189"/>
        </w:trPr>
        <w:tc>
          <w:tcPr>
            <w:tcW w:w="538" w:type="pct"/>
            <w:vAlign w:val="bottom"/>
          </w:tcPr>
          <w:p w14:paraId="46645ABA"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1" w:type="pct"/>
            <w:tcBorders>
              <w:top w:val="nil"/>
              <w:left w:val="nil"/>
              <w:bottom w:val="nil"/>
              <w:right w:val="nil"/>
            </w:tcBorders>
            <w:shd w:val="clear" w:color="auto" w:fill="auto"/>
            <w:vAlign w:val="bottom"/>
          </w:tcPr>
          <w:p w14:paraId="12F9699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349.257 </w:t>
            </w:r>
          </w:p>
        </w:tc>
        <w:tc>
          <w:tcPr>
            <w:tcW w:w="298" w:type="pct"/>
            <w:tcBorders>
              <w:top w:val="nil"/>
              <w:left w:val="nil"/>
              <w:bottom w:val="nil"/>
              <w:right w:val="nil"/>
            </w:tcBorders>
            <w:shd w:val="clear" w:color="auto" w:fill="auto"/>
            <w:vAlign w:val="bottom"/>
          </w:tcPr>
          <w:p w14:paraId="05556FE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66 </w:t>
            </w:r>
          </w:p>
        </w:tc>
        <w:tc>
          <w:tcPr>
            <w:tcW w:w="295" w:type="pct"/>
            <w:tcBorders>
              <w:top w:val="nil"/>
              <w:left w:val="nil"/>
              <w:bottom w:val="nil"/>
              <w:right w:val="nil"/>
            </w:tcBorders>
            <w:shd w:val="clear" w:color="auto" w:fill="auto"/>
            <w:vAlign w:val="bottom"/>
          </w:tcPr>
          <w:p w14:paraId="39B379F1"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195 </w:t>
            </w:r>
          </w:p>
        </w:tc>
        <w:tc>
          <w:tcPr>
            <w:tcW w:w="287" w:type="pct"/>
            <w:tcBorders>
              <w:top w:val="nil"/>
              <w:left w:val="nil"/>
              <w:bottom w:val="nil"/>
              <w:right w:val="nil"/>
            </w:tcBorders>
            <w:shd w:val="clear" w:color="auto" w:fill="auto"/>
            <w:vAlign w:val="bottom"/>
          </w:tcPr>
          <w:p w14:paraId="3559D7C9"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297" w:type="pct"/>
            <w:tcBorders>
              <w:top w:val="nil"/>
              <w:left w:val="nil"/>
              <w:bottom w:val="nil"/>
              <w:right w:val="nil"/>
            </w:tcBorders>
            <w:shd w:val="clear" w:color="auto" w:fill="auto"/>
            <w:vAlign w:val="bottom"/>
          </w:tcPr>
          <w:p w14:paraId="52B80D90" w14:textId="6285E906"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9ED3B74"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nil"/>
              <w:right w:val="nil"/>
            </w:tcBorders>
            <w:shd w:val="clear" w:color="auto" w:fill="auto"/>
            <w:vAlign w:val="bottom"/>
          </w:tcPr>
          <w:p w14:paraId="1D0ED1CC"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349.518 </w:t>
            </w:r>
          </w:p>
        </w:tc>
        <w:tc>
          <w:tcPr>
            <w:tcW w:w="328" w:type="pct"/>
            <w:tcBorders>
              <w:top w:val="nil"/>
              <w:left w:val="nil"/>
              <w:bottom w:val="nil"/>
              <w:right w:val="nil"/>
            </w:tcBorders>
            <w:shd w:val="clear" w:color="auto" w:fill="auto"/>
            <w:vAlign w:val="bottom"/>
          </w:tcPr>
          <w:p w14:paraId="5C932DF0"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349.257 </w:t>
            </w:r>
          </w:p>
        </w:tc>
        <w:tc>
          <w:tcPr>
            <w:tcW w:w="329" w:type="pct"/>
            <w:tcBorders>
              <w:top w:val="nil"/>
              <w:left w:val="nil"/>
              <w:bottom w:val="nil"/>
              <w:right w:val="nil"/>
            </w:tcBorders>
            <w:shd w:val="clear" w:color="auto" w:fill="auto"/>
            <w:vAlign w:val="bottom"/>
          </w:tcPr>
          <w:p w14:paraId="15563E2F"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66 </w:t>
            </w:r>
          </w:p>
        </w:tc>
        <w:tc>
          <w:tcPr>
            <w:tcW w:w="329" w:type="pct"/>
            <w:tcBorders>
              <w:top w:val="nil"/>
              <w:left w:val="nil"/>
              <w:bottom w:val="nil"/>
              <w:right w:val="nil"/>
            </w:tcBorders>
            <w:shd w:val="clear" w:color="auto" w:fill="auto"/>
            <w:vAlign w:val="bottom"/>
          </w:tcPr>
          <w:p w14:paraId="289C5D6E"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195 </w:t>
            </w:r>
          </w:p>
        </w:tc>
        <w:tc>
          <w:tcPr>
            <w:tcW w:w="329" w:type="pct"/>
            <w:tcBorders>
              <w:top w:val="nil"/>
              <w:left w:val="nil"/>
              <w:bottom w:val="nil"/>
              <w:right w:val="nil"/>
            </w:tcBorders>
            <w:shd w:val="clear" w:color="auto" w:fill="auto"/>
            <w:vAlign w:val="bottom"/>
          </w:tcPr>
          <w:p w14:paraId="11B8FBF6"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nil"/>
              <w:right w:val="nil"/>
            </w:tcBorders>
            <w:shd w:val="clear" w:color="auto" w:fill="auto"/>
            <w:vAlign w:val="bottom"/>
          </w:tcPr>
          <w:p w14:paraId="00A6CC49" w14:textId="5EAD9545"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19F7BDA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nil"/>
              <w:right w:val="nil"/>
            </w:tcBorders>
            <w:shd w:val="clear" w:color="auto" w:fill="auto"/>
            <w:vAlign w:val="bottom"/>
          </w:tcPr>
          <w:p w14:paraId="50344F51"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349.518 </w:t>
            </w:r>
          </w:p>
        </w:tc>
      </w:tr>
      <w:tr w:rsidR="005315D0" w:rsidRPr="00F12E3D" w14:paraId="19D6B2A2" w14:textId="77777777" w:rsidTr="0088632B">
        <w:trPr>
          <w:trHeight w:val="189"/>
        </w:trPr>
        <w:tc>
          <w:tcPr>
            <w:tcW w:w="538" w:type="pct"/>
            <w:vAlign w:val="bottom"/>
          </w:tcPr>
          <w:p w14:paraId="34ABB968"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1" w:type="pct"/>
            <w:tcBorders>
              <w:top w:val="nil"/>
              <w:left w:val="nil"/>
              <w:bottom w:val="single" w:sz="8" w:space="0" w:color="auto"/>
              <w:right w:val="nil"/>
            </w:tcBorders>
            <w:shd w:val="clear" w:color="auto" w:fill="auto"/>
            <w:vAlign w:val="bottom"/>
          </w:tcPr>
          <w:p w14:paraId="3AF4A0B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1.09</w:t>
            </w:r>
            <w:r>
              <w:rPr>
                <w:rFonts w:ascii="Arial" w:hAnsi="Arial" w:cs="Arial"/>
                <w:sz w:val="14"/>
                <w:szCs w:val="14"/>
              </w:rPr>
              <w:t>1</w:t>
            </w:r>
            <w:r w:rsidRPr="00D33446">
              <w:rPr>
                <w:rFonts w:ascii="Arial" w:hAnsi="Arial" w:cs="Arial"/>
                <w:sz w:val="14"/>
                <w:szCs w:val="14"/>
              </w:rPr>
              <w:t xml:space="preserve"> </w:t>
            </w:r>
          </w:p>
        </w:tc>
        <w:tc>
          <w:tcPr>
            <w:tcW w:w="298" w:type="pct"/>
            <w:tcBorders>
              <w:top w:val="nil"/>
              <w:left w:val="nil"/>
              <w:bottom w:val="single" w:sz="8" w:space="0" w:color="auto"/>
              <w:right w:val="nil"/>
            </w:tcBorders>
            <w:shd w:val="clear" w:color="auto" w:fill="auto"/>
            <w:vAlign w:val="bottom"/>
          </w:tcPr>
          <w:p w14:paraId="55C6D729"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w:t>
            </w:r>
            <w:r>
              <w:rPr>
                <w:rFonts w:ascii="Arial" w:hAnsi="Arial" w:cs="Arial"/>
                <w:sz w:val="14"/>
                <w:szCs w:val="14"/>
              </w:rPr>
              <w:t>-</w:t>
            </w:r>
            <w:r w:rsidRPr="00D33446">
              <w:rPr>
                <w:rFonts w:ascii="Arial" w:hAnsi="Arial" w:cs="Arial"/>
                <w:sz w:val="14"/>
                <w:szCs w:val="14"/>
              </w:rPr>
              <w:t xml:space="preserve"> </w:t>
            </w:r>
          </w:p>
        </w:tc>
        <w:tc>
          <w:tcPr>
            <w:tcW w:w="295" w:type="pct"/>
            <w:tcBorders>
              <w:top w:val="nil"/>
              <w:left w:val="nil"/>
              <w:bottom w:val="single" w:sz="8" w:space="0" w:color="auto"/>
              <w:right w:val="nil"/>
            </w:tcBorders>
            <w:shd w:val="clear" w:color="auto" w:fill="auto"/>
            <w:vAlign w:val="bottom"/>
          </w:tcPr>
          <w:p w14:paraId="483926B2"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190 </w:t>
            </w:r>
          </w:p>
        </w:tc>
        <w:tc>
          <w:tcPr>
            <w:tcW w:w="287" w:type="pct"/>
            <w:tcBorders>
              <w:top w:val="nil"/>
              <w:left w:val="nil"/>
              <w:bottom w:val="single" w:sz="8" w:space="0" w:color="auto"/>
              <w:right w:val="nil"/>
            </w:tcBorders>
            <w:shd w:val="clear" w:color="auto" w:fill="auto"/>
            <w:vAlign w:val="bottom"/>
          </w:tcPr>
          <w:p w14:paraId="538E5C98" w14:textId="0D3BAE60" w:rsidR="003A2506" w:rsidRPr="00F959D0" w:rsidRDefault="00B328D1" w:rsidP="003C6F58">
            <w:pPr>
              <w:jc w:val="right"/>
              <w:rPr>
                <w:rFonts w:ascii="Arial" w:eastAsia="Calibri" w:hAnsi="Arial" w:cs="Arial"/>
                <w:color w:val="000000" w:themeColor="text1"/>
                <w:sz w:val="14"/>
                <w:szCs w:val="14"/>
                <w:lang w:val="hr-HR"/>
              </w:rPr>
            </w:pPr>
            <w:r w:rsidRPr="00F959D0">
              <w:rPr>
                <w:rFonts w:ascii="Arial" w:hAnsi="Arial" w:cs="Arial"/>
                <w:sz w:val="14"/>
                <w:szCs w:val="14"/>
              </w:rPr>
              <w:t>-</w:t>
            </w:r>
            <w:r w:rsidR="003A2506" w:rsidRPr="00F959D0">
              <w:rPr>
                <w:rFonts w:ascii="Arial" w:hAnsi="Arial" w:cs="Arial"/>
                <w:sz w:val="14"/>
                <w:szCs w:val="14"/>
              </w:rPr>
              <w:t xml:space="preserve"> </w:t>
            </w:r>
          </w:p>
        </w:tc>
        <w:tc>
          <w:tcPr>
            <w:tcW w:w="297" w:type="pct"/>
            <w:tcBorders>
              <w:top w:val="nil"/>
              <w:left w:val="nil"/>
              <w:bottom w:val="single" w:sz="8" w:space="0" w:color="auto"/>
              <w:right w:val="nil"/>
            </w:tcBorders>
            <w:shd w:val="clear" w:color="auto" w:fill="auto"/>
            <w:vAlign w:val="bottom"/>
          </w:tcPr>
          <w:p w14:paraId="17831C92" w14:textId="1997890D" w:rsidR="003A2506" w:rsidRPr="00B328D1" w:rsidRDefault="00B328D1" w:rsidP="003C6F58">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lang w:val="hr-HR"/>
              </w:rPr>
              <w:t>8</w:t>
            </w:r>
          </w:p>
        </w:tc>
        <w:tc>
          <w:tcPr>
            <w:tcW w:w="312" w:type="pct"/>
            <w:tcBorders>
              <w:top w:val="nil"/>
              <w:left w:val="nil"/>
              <w:bottom w:val="single" w:sz="8" w:space="0" w:color="auto"/>
              <w:right w:val="nil"/>
            </w:tcBorders>
            <w:shd w:val="clear" w:color="auto" w:fill="auto"/>
            <w:vAlign w:val="bottom"/>
          </w:tcPr>
          <w:p w14:paraId="1BEBCF5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single" w:sz="8" w:space="0" w:color="auto"/>
              <w:right w:val="nil"/>
            </w:tcBorders>
            <w:shd w:val="clear" w:color="auto" w:fill="auto"/>
            <w:vAlign w:val="bottom"/>
          </w:tcPr>
          <w:p w14:paraId="407E800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1.2</w:t>
            </w:r>
            <w:r>
              <w:rPr>
                <w:rFonts w:ascii="Arial" w:hAnsi="Arial" w:cs="Arial"/>
                <w:sz w:val="14"/>
                <w:szCs w:val="14"/>
              </w:rPr>
              <w:t>89</w:t>
            </w:r>
            <w:r w:rsidRPr="00D33446">
              <w:rPr>
                <w:rFonts w:ascii="Arial" w:hAnsi="Arial" w:cs="Arial"/>
                <w:sz w:val="14"/>
                <w:szCs w:val="14"/>
              </w:rPr>
              <w:t xml:space="preserve"> </w:t>
            </w:r>
          </w:p>
        </w:tc>
        <w:tc>
          <w:tcPr>
            <w:tcW w:w="328" w:type="pct"/>
            <w:tcBorders>
              <w:top w:val="nil"/>
              <w:left w:val="nil"/>
              <w:bottom w:val="single" w:sz="8" w:space="0" w:color="auto"/>
              <w:right w:val="nil"/>
            </w:tcBorders>
            <w:shd w:val="clear" w:color="auto" w:fill="auto"/>
            <w:vAlign w:val="bottom"/>
          </w:tcPr>
          <w:p w14:paraId="50020ED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284 </w:t>
            </w:r>
          </w:p>
        </w:tc>
        <w:tc>
          <w:tcPr>
            <w:tcW w:w="329" w:type="pct"/>
            <w:tcBorders>
              <w:top w:val="nil"/>
              <w:left w:val="nil"/>
              <w:bottom w:val="single" w:sz="8" w:space="0" w:color="auto"/>
              <w:right w:val="nil"/>
            </w:tcBorders>
            <w:shd w:val="clear" w:color="auto" w:fill="auto"/>
            <w:vAlign w:val="bottom"/>
          </w:tcPr>
          <w:p w14:paraId="7A012653"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w:t>
            </w:r>
            <w:r>
              <w:rPr>
                <w:rFonts w:ascii="Arial" w:hAnsi="Arial" w:cs="Arial"/>
                <w:sz w:val="14"/>
                <w:szCs w:val="14"/>
              </w:rPr>
              <w:t>-</w:t>
            </w:r>
            <w:r w:rsidRPr="00D33446">
              <w:rPr>
                <w:rFonts w:ascii="Arial" w:hAnsi="Arial" w:cs="Arial"/>
                <w:sz w:val="14"/>
                <w:szCs w:val="14"/>
              </w:rPr>
              <w:t xml:space="preserve"> </w:t>
            </w:r>
          </w:p>
        </w:tc>
        <w:tc>
          <w:tcPr>
            <w:tcW w:w="329" w:type="pct"/>
            <w:tcBorders>
              <w:top w:val="nil"/>
              <w:left w:val="nil"/>
              <w:bottom w:val="single" w:sz="8" w:space="0" w:color="auto"/>
              <w:right w:val="nil"/>
            </w:tcBorders>
            <w:shd w:val="clear" w:color="auto" w:fill="auto"/>
            <w:vAlign w:val="bottom"/>
          </w:tcPr>
          <w:p w14:paraId="19282987"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190 </w:t>
            </w:r>
          </w:p>
        </w:tc>
        <w:tc>
          <w:tcPr>
            <w:tcW w:w="329" w:type="pct"/>
            <w:tcBorders>
              <w:top w:val="nil"/>
              <w:left w:val="nil"/>
              <w:bottom w:val="single" w:sz="8" w:space="0" w:color="auto"/>
              <w:right w:val="nil"/>
            </w:tcBorders>
            <w:shd w:val="clear" w:color="auto" w:fill="auto"/>
            <w:vAlign w:val="bottom"/>
          </w:tcPr>
          <w:p w14:paraId="34CDDEC2" w14:textId="6574BB5F" w:rsidR="003A2506" w:rsidRPr="00F959D0" w:rsidRDefault="0088632B" w:rsidP="003C6F58">
            <w:pPr>
              <w:jc w:val="right"/>
              <w:rPr>
                <w:rFonts w:ascii="Arial" w:eastAsia="Calibri" w:hAnsi="Arial" w:cs="Arial"/>
                <w:color w:val="000000" w:themeColor="text1"/>
                <w:sz w:val="14"/>
                <w:szCs w:val="14"/>
                <w:lang w:val="hr-HR"/>
              </w:rPr>
            </w:pPr>
            <w:r w:rsidRPr="00F959D0">
              <w:rPr>
                <w:rFonts w:ascii="Arial" w:hAnsi="Arial" w:cs="Arial"/>
                <w:sz w:val="14"/>
                <w:szCs w:val="14"/>
              </w:rPr>
              <w:t>-</w:t>
            </w:r>
            <w:r w:rsidR="003A2506" w:rsidRPr="00F959D0">
              <w:rPr>
                <w:rFonts w:ascii="Arial" w:hAnsi="Arial" w:cs="Arial"/>
                <w:sz w:val="14"/>
                <w:szCs w:val="14"/>
              </w:rPr>
              <w:t xml:space="preserve"> </w:t>
            </w:r>
          </w:p>
        </w:tc>
        <w:tc>
          <w:tcPr>
            <w:tcW w:w="330" w:type="pct"/>
            <w:tcBorders>
              <w:top w:val="nil"/>
              <w:left w:val="nil"/>
              <w:bottom w:val="single" w:sz="8" w:space="0" w:color="auto"/>
              <w:right w:val="nil"/>
            </w:tcBorders>
            <w:vAlign w:val="bottom"/>
          </w:tcPr>
          <w:p w14:paraId="58E79397" w14:textId="625C1977"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8</w:t>
            </w:r>
          </w:p>
        </w:tc>
        <w:tc>
          <w:tcPr>
            <w:tcW w:w="371" w:type="pct"/>
            <w:tcBorders>
              <w:top w:val="nil"/>
              <w:left w:val="nil"/>
              <w:bottom w:val="single" w:sz="8" w:space="0" w:color="auto"/>
              <w:right w:val="nil"/>
            </w:tcBorders>
            <w:shd w:val="clear" w:color="auto" w:fill="auto"/>
            <w:vAlign w:val="bottom"/>
          </w:tcPr>
          <w:p w14:paraId="4715DCE6"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single" w:sz="8" w:space="0" w:color="auto"/>
              <w:right w:val="nil"/>
            </w:tcBorders>
            <w:shd w:val="clear" w:color="auto" w:fill="auto"/>
            <w:vAlign w:val="bottom"/>
          </w:tcPr>
          <w:p w14:paraId="2CC8439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48</w:t>
            </w:r>
            <w:r>
              <w:rPr>
                <w:rFonts w:ascii="Arial" w:hAnsi="Arial" w:cs="Arial"/>
                <w:sz w:val="14"/>
                <w:szCs w:val="14"/>
              </w:rPr>
              <w:t>2</w:t>
            </w:r>
            <w:r w:rsidRPr="00D33446">
              <w:rPr>
                <w:rFonts w:ascii="Arial" w:hAnsi="Arial" w:cs="Arial"/>
                <w:sz w:val="14"/>
                <w:szCs w:val="14"/>
              </w:rPr>
              <w:t xml:space="preserve"> </w:t>
            </w:r>
          </w:p>
        </w:tc>
      </w:tr>
      <w:tr w:rsidR="003A2506" w:rsidRPr="00F12E3D" w14:paraId="75568BE2" w14:textId="77777777" w:rsidTr="00F959D0">
        <w:trPr>
          <w:trHeight w:val="201"/>
        </w:trPr>
        <w:tc>
          <w:tcPr>
            <w:tcW w:w="538" w:type="pct"/>
            <w:vAlign w:val="bottom"/>
          </w:tcPr>
          <w:p w14:paraId="5C8FA719" w14:textId="77777777" w:rsidR="003A2506" w:rsidRPr="00F12E3D" w:rsidRDefault="003A2506" w:rsidP="003C6F58">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shd w:val="clear" w:color="auto" w:fill="auto"/>
            <w:vAlign w:val="bottom"/>
          </w:tcPr>
          <w:p w14:paraId="0E0A5768"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3.283.44</w:t>
            </w:r>
            <w:r>
              <w:rPr>
                <w:rFonts w:ascii="Arial" w:hAnsi="Arial" w:cs="Arial"/>
                <w:b/>
                <w:bCs/>
                <w:sz w:val="14"/>
                <w:szCs w:val="14"/>
              </w:rPr>
              <w:t>1</w:t>
            </w:r>
            <w:r w:rsidRPr="00D33446">
              <w:rPr>
                <w:rFonts w:ascii="Arial" w:hAnsi="Arial" w:cs="Arial"/>
                <w:b/>
                <w:bCs/>
                <w:sz w:val="14"/>
                <w:szCs w:val="14"/>
              </w:rPr>
              <w:t xml:space="preserve"> </w:t>
            </w:r>
          </w:p>
        </w:tc>
        <w:tc>
          <w:tcPr>
            <w:tcW w:w="298" w:type="pct"/>
            <w:tcBorders>
              <w:top w:val="nil"/>
              <w:left w:val="nil"/>
              <w:bottom w:val="single" w:sz="12" w:space="0" w:color="auto"/>
              <w:right w:val="nil"/>
            </w:tcBorders>
            <w:shd w:val="clear" w:color="auto" w:fill="auto"/>
            <w:vAlign w:val="bottom"/>
          </w:tcPr>
          <w:p w14:paraId="3DC7E4C8"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227.096 </w:t>
            </w:r>
          </w:p>
        </w:tc>
        <w:tc>
          <w:tcPr>
            <w:tcW w:w="295" w:type="pct"/>
            <w:tcBorders>
              <w:top w:val="nil"/>
              <w:left w:val="nil"/>
              <w:bottom w:val="single" w:sz="12" w:space="0" w:color="auto"/>
              <w:right w:val="nil"/>
            </w:tcBorders>
            <w:shd w:val="clear" w:color="auto" w:fill="auto"/>
            <w:vAlign w:val="bottom"/>
          </w:tcPr>
          <w:p w14:paraId="38A0A8BE" w14:textId="262FBC5D"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152.71</w:t>
            </w:r>
            <w:r w:rsidR="00B328D1">
              <w:rPr>
                <w:rFonts w:ascii="Arial" w:hAnsi="Arial" w:cs="Arial"/>
                <w:b/>
                <w:bCs/>
                <w:sz w:val="14"/>
                <w:szCs w:val="14"/>
              </w:rPr>
              <w:t>6</w:t>
            </w:r>
          </w:p>
        </w:tc>
        <w:tc>
          <w:tcPr>
            <w:tcW w:w="287" w:type="pct"/>
            <w:tcBorders>
              <w:top w:val="nil"/>
              <w:left w:val="nil"/>
              <w:bottom w:val="single" w:sz="12" w:space="0" w:color="auto"/>
              <w:right w:val="nil"/>
            </w:tcBorders>
            <w:shd w:val="clear" w:color="auto" w:fill="auto"/>
            <w:vAlign w:val="bottom"/>
          </w:tcPr>
          <w:p w14:paraId="067663EF" w14:textId="6BFF3454" w:rsidR="003A2506" w:rsidRPr="00F959D0" w:rsidRDefault="00B328D1" w:rsidP="003C6F58">
            <w:pPr>
              <w:jc w:val="right"/>
              <w:rPr>
                <w:rFonts w:ascii="Arial" w:eastAsia="Calibri" w:hAnsi="Arial" w:cs="Arial"/>
                <w:b/>
                <w:bCs/>
                <w:sz w:val="14"/>
                <w:szCs w:val="14"/>
                <w:lang w:val="hr-HR"/>
              </w:rPr>
            </w:pPr>
            <w:r w:rsidRPr="00F959D0">
              <w:rPr>
                <w:rFonts w:ascii="Arial" w:hAnsi="Arial" w:cs="Arial"/>
                <w:b/>
                <w:bCs/>
                <w:sz w:val="14"/>
                <w:szCs w:val="14"/>
              </w:rPr>
              <w:t>6.702</w:t>
            </w:r>
          </w:p>
        </w:tc>
        <w:tc>
          <w:tcPr>
            <w:tcW w:w="297" w:type="pct"/>
            <w:tcBorders>
              <w:top w:val="nil"/>
              <w:left w:val="nil"/>
              <w:bottom w:val="single" w:sz="12" w:space="0" w:color="auto"/>
              <w:right w:val="nil"/>
            </w:tcBorders>
            <w:shd w:val="clear" w:color="auto" w:fill="auto"/>
            <w:vAlign w:val="bottom"/>
          </w:tcPr>
          <w:p w14:paraId="06E47250" w14:textId="2AB3EBB2" w:rsidR="003A2506" w:rsidRPr="00B328D1" w:rsidRDefault="00B328D1" w:rsidP="003C6F58">
            <w:pPr>
              <w:jc w:val="right"/>
              <w:rPr>
                <w:rFonts w:ascii="Arial" w:eastAsia="Calibri" w:hAnsi="Arial" w:cs="Arial"/>
                <w:b/>
                <w:bCs/>
                <w:sz w:val="14"/>
                <w:szCs w:val="14"/>
                <w:lang w:val="hr-HR"/>
              </w:rPr>
            </w:pPr>
            <w:r w:rsidRPr="00B328D1">
              <w:rPr>
                <w:rFonts w:ascii="Arial" w:eastAsia="Calibri" w:hAnsi="Arial" w:cs="Arial"/>
                <w:b/>
                <w:bCs/>
                <w:sz w:val="14"/>
                <w:szCs w:val="14"/>
                <w:lang w:val="hr-HR"/>
              </w:rPr>
              <w:t>150.556</w:t>
            </w:r>
          </w:p>
        </w:tc>
        <w:tc>
          <w:tcPr>
            <w:tcW w:w="312" w:type="pct"/>
            <w:tcBorders>
              <w:top w:val="nil"/>
              <w:left w:val="nil"/>
              <w:bottom w:val="single" w:sz="12" w:space="0" w:color="auto"/>
              <w:right w:val="nil"/>
            </w:tcBorders>
            <w:shd w:val="clear" w:color="auto" w:fill="auto"/>
            <w:vAlign w:val="bottom"/>
          </w:tcPr>
          <w:p w14:paraId="05021A2B"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3.168 </w:t>
            </w:r>
          </w:p>
        </w:tc>
        <w:tc>
          <w:tcPr>
            <w:tcW w:w="333" w:type="pct"/>
            <w:tcBorders>
              <w:top w:val="nil"/>
              <w:left w:val="nil"/>
              <w:bottom w:val="single" w:sz="12" w:space="0" w:color="auto"/>
              <w:right w:val="nil"/>
            </w:tcBorders>
            <w:shd w:val="clear" w:color="auto" w:fill="auto"/>
            <w:vAlign w:val="bottom"/>
          </w:tcPr>
          <w:p w14:paraId="3CB29274"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3.823.679 </w:t>
            </w:r>
          </w:p>
        </w:tc>
        <w:tc>
          <w:tcPr>
            <w:tcW w:w="328" w:type="pct"/>
            <w:tcBorders>
              <w:top w:val="nil"/>
              <w:left w:val="nil"/>
              <w:bottom w:val="single" w:sz="12" w:space="0" w:color="auto"/>
              <w:right w:val="nil"/>
            </w:tcBorders>
            <w:shd w:val="clear" w:color="auto" w:fill="auto"/>
            <w:vAlign w:val="bottom"/>
          </w:tcPr>
          <w:p w14:paraId="29A933C6"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657.319 </w:t>
            </w:r>
          </w:p>
        </w:tc>
        <w:tc>
          <w:tcPr>
            <w:tcW w:w="329" w:type="pct"/>
            <w:tcBorders>
              <w:top w:val="nil"/>
              <w:left w:val="nil"/>
              <w:bottom w:val="single" w:sz="12" w:space="0" w:color="auto"/>
              <w:right w:val="nil"/>
            </w:tcBorders>
            <w:shd w:val="clear" w:color="auto" w:fill="auto"/>
            <w:vAlign w:val="bottom"/>
          </w:tcPr>
          <w:p w14:paraId="5B33FF48"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18.65</w:t>
            </w:r>
            <w:r>
              <w:rPr>
                <w:rFonts w:ascii="Arial" w:hAnsi="Arial" w:cs="Arial"/>
                <w:b/>
                <w:bCs/>
                <w:sz w:val="14"/>
                <w:szCs w:val="14"/>
              </w:rPr>
              <w:t>4</w:t>
            </w:r>
          </w:p>
        </w:tc>
        <w:tc>
          <w:tcPr>
            <w:tcW w:w="329" w:type="pct"/>
            <w:tcBorders>
              <w:top w:val="nil"/>
              <w:left w:val="nil"/>
              <w:bottom w:val="single" w:sz="12" w:space="0" w:color="auto"/>
              <w:right w:val="nil"/>
            </w:tcBorders>
            <w:shd w:val="clear" w:color="auto" w:fill="auto"/>
            <w:vAlign w:val="bottom"/>
          </w:tcPr>
          <w:p w14:paraId="74D54A84"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14.26</w:t>
            </w:r>
            <w:r>
              <w:rPr>
                <w:rFonts w:ascii="Arial" w:hAnsi="Arial" w:cs="Arial"/>
                <w:b/>
                <w:bCs/>
                <w:sz w:val="14"/>
                <w:szCs w:val="14"/>
              </w:rPr>
              <w:t>3</w:t>
            </w:r>
            <w:r w:rsidRPr="00D33446">
              <w:rPr>
                <w:rFonts w:ascii="Arial" w:hAnsi="Arial" w:cs="Arial"/>
                <w:b/>
                <w:bCs/>
                <w:sz w:val="14"/>
                <w:szCs w:val="14"/>
              </w:rPr>
              <w:t xml:space="preserve"> </w:t>
            </w:r>
          </w:p>
        </w:tc>
        <w:tc>
          <w:tcPr>
            <w:tcW w:w="329" w:type="pct"/>
            <w:tcBorders>
              <w:top w:val="nil"/>
              <w:left w:val="nil"/>
              <w:bottom w:val="single" w:sz="12" w:space="0" w:color="auto"/>
              <w:right w:val="nil"/>
            </w:tcBorders>
            <w:shd w:val="clear" w:color="auto" w:fill="auto"/>
            <w:vAlign w:val="bottom"/>
          </w:tcPr>
          <w:p w14:paraId="3598903B" w14:textId="4D64F63D" w:rsidR="003A2506" w:rsidRPr="00F959D0"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w:t>
            </w:r>
            <w:r w:rsidR="0088632B" w:rsidRPr="00F959D0">
              <w:rPr>
                <w:rFonts w:ascii="Arial" w:hAnsi="Arial" w:cs="Arial"/>
                <w:b/>
                <w:bCs/>
                <w:sz w:val="14"/>
                <w:szCs w:val="14"/>
              </w:rPr>
              <w:t>300</w:t>
            </w:r>
            <w:r w:rsidRPr="00F959D0">
              <w:rPr>
                <w:rFonts w:ascii="Arial" w:hAnsi="Arial" w:cs="Arial"/>
                <w:b/>
                <w:bCs/>
                <w:sz w:val="14"/>
                <w:szCs w:val="14"/>
              </w:rPr>
              <w:t xml:space="preserve"> </w:t>
            </w:r>
          </w:p>
        </w:tc>
        <w:tc>
          <w:tcPr>
            <w:tcW w:w="330" w:type="pct"/>
            <w:tcBorders>
              <w:top w:val="nil"/>
              <w:left w:val="nil"/>
              <w:bottom w:val="single" w:sz="12" w:space="0" w:color="auto"/>
              <w:right w:val="nil"/>
            </w:tcBorders>
            <w:shd w:val="clear" w:color="auto" w:fill="auto"/>
            <w:vAlign w:val="bottom"/>
          </w:tcPr>
          <w:p w14:paraId="38E1FF07" w14:textId="3AA97487" w:rsidR="003A2506" w:rsidRPr="0088632B" w:rsidRDefault="0088632B" w:rsidP="003C6F58">
            <w:pPr>
              <w:jc w:val="right"/>
              <w:rPr>
                <w:rFonts w:ascii="Arial" w:eastAsia="Calibri" w:hAnsi="Arial" w:cs="Arial"/>
                <w:b/>
                <w:bCs/>
                <w:sz w:val="14"/>
                <w:szCs w:val="14"/>
                <w:lang w:val="hr-HR"/>
              </w:rPr>
            </w:pPr>
            <w:r w:rsidRPr="0088632B">
              <w:rPr>
                <w:rFonts w:ascii="Arial" w:eastAsia="Calibri" w:hAnsi="Arial" w:cs="Arial"/>
                <w:b/>
                <w:bCs/>
                <w:sz w:val="14"/>
                <w:szCs w:val="14"/>
                <w:lang w:val="hr-HR"/>
              </w:rPr>
              <w:t>22.768</w:t>
            </w:r>
          </w:p>
        </w:tc>
        <w:tc>
          <w:tcPr>
            <w:tcW w:w="371" w:type="pct"/>
            <w:tcBorders>
              <w:top w:val="nil"/>
              <w:left w:val="nil"/>
              <w:bottom w:val="single" w:sz="12" w:space="0" w:color="auto"/>
              <w:right w:val="nil"/>
            </w:tcBorders>
            <w:shd w:val="clear" w:color="auto" w:fill="auto"/>
            <w:vAlign w:val="bottom"/>
          </w:tcPr>
          <w:p w14:paraId="51016FFB"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 </w:t>
            </w:r>
          </w:p>
        </w:tc>
        <w:tc>
          <w:tcPr>
            <w:tcW w:w="323" w:type="pct"/>
            <w:tcBorders>
              <w:top w:val="nil"/>
              <w:left w:val="nil"/>
              <w:bottom w:val="single" w:sz="12" w:space="0" w:color="auto"/>
              <w:right w:val="nil"/>
            </w:tcBorders>
            <w:shd w:val="clear" w:color="auto" w:fill="auto"/>
            <w:vAlign w:val="bottom"/>
          </w:tcPr>
          <w:p w14:paraId="3F31D21E" w14:textId="77777777" w:rsidR="003A2506" w:rsidRPr="00F12E3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713.304 </w:t>
            </w:r>
          </w:p>
        </w:tc>
      </w:tr>
      <w:tr w:rsidR="003A2506" w:rsidRPr="00F12E3D" w14:paraId="6EF2AA92" w14:textId="77777777" w:rsidTr="00F959D0">
        <w:trPr>
          <w:trHeight w:val="57"/>
        </w:trPr>
        <w:tc>
          <w:tcPr>
            <w:tcW w:w="538" w:type="pct"/>
            <w:vAlign w:val="bottom"/>
          </w:tcPr>
          <w:p w14:paraId="144145C8" w14:textId="77777777" w:rsidR="003A2506" w:rsidRPr="003A2506" w:rsidRDefault="003A2506" w:rsidP="003C6F58">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1" w:type="pct"/>
            <w:tcBorders>
              <w:top w:val="nil"/>
              <w:left w:val="nil"/>
              <w:bottom w:val="nil"/>
              <w:right w:val="nil"/>
            </w:tcBorders>
            <w:shd w:val="clear" w:color="auto" w:fill="auto"/>
            <w:vAlign w:val="bottom"/>
          </w:tcPr>
          <w:p w14:paraId="271EB3B1" w14:textId="77777777" w:rsidR="003A2506" w:rsidRPr="00F12E3D" w:rsidRDefault="003A2506" w:rsidP="003C6F58">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5FE06351" w14:textId="77777777" w:rsidR="003A2506" w:rsidRPr="00F12E3D" w:rsidRDefault="003A2506" w:rsidP="003C6F58">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3E4F0859" w14:textId="77777777" w:rsidR="003A2506" w:rsidRPr="00F12E3D" w:rsidRDefault="003A2506" w:rsidP="003C6F58">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790003B6" w14:textId="77777777" w:rsidR="003A2506" w:rsidRPr="00F84C24" w:rsidRDefault="003A2506" w:rsidP="003C6F58">
            <w:pPr>
              <w:jc w:val="right"/>
              <w:rPr>
                <w:rFonts w:ascii="Arial" w:eastAsia="Calibri" w:hAnsi="Arial" w:cs="Arial"/>
                <w:color w:val="000000" w:themeColor="text1"/>
                <w:sz w:val="14"/>
                <w:szCs w:val="14"/>
                <w:highlight w:val="yellow"/>
                <w:lang w:val="hr-HR"/>
              </w:rPr>
            </w:pPr>
          </w:p>
        </w:tc>
        <w:tc>
          <w:tcPr>
            <w:tcW w:w="297" w:type="pct"/>
            <w:tcBorders>
              <w:top w:val="nil"/>
              <w:left w:val="nil"/>
              <w:bottom w:val="nil"/>
              <w:right w:val="nil"/>
            </w:tcBorders>
            <w:shd w:val="clear" w:color="auto" w:fill="auto"/>
            <w:vAlign w:val="bottom"/>
          </w:tcPr>
          <w:p w14:paraId="109B64F7" w14:textId="77777777" w:rsidR="003A2506" w:rsidRPr="00F12E3D" w:rsidRDefault="003A2506" w:rsidP="003C6F58">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347D1758" w14:textId="77777777" w:rsidR="003A2506" w:rsidRPr="00F12E3D" w:rsidRDefault="003A2506" w:rsidP="003C6F58">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3DF56CFA" w14:textId="77777777" w:rsidR="003A2506" w:rsidRPr="00F12E3D" w:rsidRDefault="003A2506" w:rsidP="003C6F58">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0B627CC7" w14:textId="77777777" w:rsidR="003A2506" w:rsidRPr="00F12E3D" w:rsidRDefault="003A2506" w:rsidP="003C6F58">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5C599C7B" w14:textId="77777777" w:rsidR="003A2506" w:rsidRPr="00F12E3D" w:rsidRDefault="003A2506" w:rsidP="003C6F58">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74D511BE" w14:textId="77777777" w:rsidR="003A2506" w:rsidRPr="00F12E3D" w:rsidRDefault="003A2506" w:rsidP="003C6F58">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2D1697EA" w14:textId="77777777" w:rsidR="003A2506" w:rsidRPr="00F959D0" w:rsidRDefault="003A2506" w:rsidP="003C6F58">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56CEC971" w14:textId="77777777" w:rsidR="003A2506" w:rsidRPr="0088632B" w:rsidRDefault="003A2506" w:rsidP="003C6F58">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5612E14C" w14:textId="77777777" w:rsidR="003A2506" w:rsidRPr="00F12E3D" w:rsidRDefault="003A2506" w:rsidP="003C6F58">
            <w:pPr>
              <w:jc w:val="right"/>
              <w:rPr>
                <w:rFonts w:ascii="Arial" w:eastAsia="Calibri" w:hAnsi="Arial" w:cs="Arial"/>
                <w:color w:val="000000" w:themeColor="text1"/>
                <w:sz w:val="14"/>
                <w:szCs w:val="14"/>
                <w:lang w:val="hr-HR"/>
              </w:rPr>
            </w:pPr>
          </w:p>
        </w:tc>
        <w:tc>
          <w:tcPr>
            <w:tcW w:w="323" w:type="pct"/>
            <w:tcBorders>
              <w:top w:val="nil"/>
              <w:left w:val="nil"/>
              <w:bottom w:val="nil"/>
              <w:right w:val="nil"/>
            </w:tcBorders>
            <w:vAlign w:val="bottom"/>
          </w:tcPr>
          <w:p w14:paraId="2D59F402" w14:textId="77777777" w:rsidR="003A2506" w:rsidRPr="00F12E3D" w:rsidRDefault="003A2506" w:rsidP="003C6F58">
            <w:pPr>
              <w:jc w:val="right"/>
              <w:rPr>
                <w:rFonts w:ascii="Arial" w:eastAsia="Calibri" w:hAnsi="Arial" w:cs="Arial"/>
                <w:color w:val="000000" w:themeColor="text1"/>
                <w:sz w:val="14"/>
                <w:szCs w:val="14"/>
                <w:lang w:val="hr-HR"/>
              </w:rPr>
            </w:pPr>
          </w:p>
        </w:tc>
      </w:tr>
      <w:tr w:rsidR="003A2506" w:rsidRPr="00F12E3D" w14:paraId="7A8942AB" w14:textId="77777777" w:rsidTr="00F959D0">
        <w:trPr>
          <w:trHeight w:val="189"/>
        </w:trPr>
        <w:tc>
          <w:tcPr>
            <w:tcW w:w="538" w:type="pct"/>
            <w:vAlign w:val="bottom"/>
          </w:tcPr>
          <w:p w14:paraId="6E868591" w14:textId="77777777" w:rsidR="003A2506" w:rsidRPr="00F12E3D" w:rsidRDefault="003A2506" w:rsidP="003C6F58">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1" w:type="pct"/>
            <w:tcBorders>
              <w:top w:val="nil"/>
              <w:left w:val="nil"/>
              <w:bottom w:val="nil"/>
              <w:right w:val="nil"/>
            </w:tcBorders>
            <w:shd w:val="clear" w:color="auto" w:fill="auto"/>
            <w:vAlign w:val="bottom"/>
          </w:tcPr>
          <w:p w14:paraId="39BF067C"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15.891 </w:t>
            </w:r>
          </w:p>
        </w:tc>
        <w:tc>
          <w:tcPr>
            <w:tcW w:w="298" w:type="pct"/>
            <w:tcBorders>
              <w:top w:val="nil"/>
              <w:left w:val="nil"/>
              <w:bottom w:val="nil"/>
              <w:right w:val="nil"/>
            </w:tcBorders>
            <w:shd w:val="clear" w:color="auto" w:fill="auto"/>
            <w:vAlign w:val="bottom"/>
          </w:tcPr>
          <w:p w14:paraId="706891CB"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38</w:t>
            </w:r>
            <w:r>
              <w:rPr>
                <w:rFonts w:ascii="Arial" w:eastAsia="Calibri" w:hAnsi="Arial" w:cs="Arial"/>
                <w:color w:val="000000" w:themeColor="text1"/>
                <w:sz w:val="14"/>
                <w:szCs w:val="14"/>
              </w:rPr>
              <w:t>4</w:t>
            </w:r>
            <w:r w:rsidRPr="006608B5">
              <w:rPr>
                <w:rFonts w:ascii="Arial" w:eastAsia="Calibri" w:hAnsi="Arial" w:cs="Arial"/>
                <w:color w:val="000000" w:themeColor="text1"/>
                <w:sz w:val="14"/>
                <w:szCs w:val="14"/>
              </w:rPr>
              <w:t xml:space="preserve"> </w:t>
            </w:r>
          </w:p>
        </w:tc>
        <w:tc>
          <w:tcPr>
            <w:tcW w:w="295" w:type="pct"/>
            <w:tcBorders>
              <w:top w:val="nil"/>
              <w:left w:val="nil"/>
              <w:bottom w:val="nil"/>
              <w:right w:val="nil"/>
            </w:tcBorders>
            <w:shd w:val="clear" w:color="auto" w:fill="auto"/>
            <w:vAlign w:val="bottom"/>
          </w:tcPr>
          <w:p w14:paraId="76AE1546"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13.21</w:t>
            </w:r>
            <w:r>
              <w:rPr>
                <w:rFonts w:ascii="Arial" w:eastAsia="Calibri" w:hAnsi="Arial" w:cs="Arial"/>
                <w:color w:val="000000" w:themeColor="text1"/>
                <w:sz w:val="14"/>
                <w:szCs w:val="14"/>
              </w:rPr>
              <w:t>2</w:t>
            </w:r>
            <w:r w:rsidRPr="006608B5">
              <w:rPr>
                <w:rFonts w:ascii="Arial" w:eastAsia="Calibri" w:hAnsi="Arial" w:cs="Arial"/>
                <w:color w:val="000000" w:themeColor="text1"/>
                <w:sz w:val="14"/>
                <w:szCs w:val="14"/>
              </w:rPr>
              <w:t xml:space="preserve"> </w:t>
            </w:r>
          </w:p>
        </w:tc>
        <w:tc>
          <w:tcPr>
            <w:tcW w:w="287" w:type="pct"/>
            <w:tcBorders>
              <w:top w:val="nil"/>
              <w:left w:val="nil"/>
              <w:bottom w:val="nil"/>
              <w:right w:val="nil"/>
            </w:tcBorders>
            <w:shd w:val="clear" w:color="auto" w:fill="auto"/>
            <w:vAlign w:val="bottom"/>
          </w:tcPr>
          <w:p w14:paraId="0F731A70"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rPr>
              <w:t xml:space="preserve">  -     </w:t>
            </w:r>
          </w:p>
        </w:tc>
        <w:tc>
          <w:tcPr>
            <w:tcW w:w="297" w:type="pct"/>
            <w:tcBorders>
              <w:top w:val="nil"/>
              <w:left w:val="nil"/>
              <w:bottom w:val="nil"/>
              <w:right w:val="nil"/>
            </w:tcBorders>
            <w:shd w:val="clear" w:color="auto" w:fill="auto"/>
            <w:vAlign w:val="bottom"/>
          </w:tcPr>
          <w:p w14:paraId="4DCA05D7" w14:textId="68469B50" w:rsidR="003A2506" w:rsidRPr="00F12E3D" w:rsidRDefault="0088632B" w:rsidP="003C6F58">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A4EEA10"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33" w:type="pct"/>
            <w:tcBorders>
              <w:top w:val="nil"/>
              <w:left w:val="nil"/>
              <w:bottom w:val="nil"/>
              <w:right w:val="nil"/>
            </w:tcBorders>
            <w:shd w:val="clear" w:color="auto" w:fill="auto"/>
            <w:vAlign w:val="bottom"/>
          </w:tcPr>
          <w:p w14:paraId="2076434D"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29.487 </w:t>
            </w:r>
          </w:p>
        </w:tc>
        <w:tc>
          <w:tcPr>
            <w:tcW w:w="328" w:type="pct"/>
            <w:tcBorders>
              <w:top w:val="nil"/>
              <w:left w:val="nil"/>
              <w:bottom w:val="nil"/>
              <w:right w:val="nil"/>
            </w:tcBorders>
            <w:vAlign w:val="bottom"/>
          </w:tcPr>
          <w:p w14:paraId="7400B27E"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15.509 </w:t>
            </w:r>
          </w:p>
        </w:tc>
        <w:tc>
          <w:tcPr>
            <w:tcW w:w="329" w:type="pct"/>
            <w:tcBorders>
              <w:top w:val="nil"/>
              <w:left w:val="nil"/>
              <w:bottom w:val="nil"/>
              <w:right w:val="nil"/>
            </w:tcBorders>
            <w:vAlign w:val="bottom"/>
          </w:tcPr>
          <w:p w14:paraId="59CC7D97"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 </w:t>
            </w:r>
          </w:p>
        </w:tc>
        <w:tc>
          <w:tcPr>
            <w:tcW w:w="329" w:type="pct"/>
            <w:tcBorders>
              <w:top w:val="nil"/>
              <w:left w:val="nil"/>
              <w:bottom w:val="nil"/>
              <w:right w:val="nil"/>
            </w:tcBorders>
            <w:vAlign w:val="bottom"/>
          </w:tcPr>
          <w:p w14:paraId="14FAE067"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5.447 </w:t>
            </w:r>
          </w:p>
        </w:tc>
        <w:tc>
          <w:tcPr>
            <w:tcW w:w="329" w:type="pct"/>
            <w:tcBorders>
              <w:top w:val="nil"/>
              <w:left w:val="nil"/>
              <w:bottom w:val="nil"/>
              <w:right w:val="nil"/>
            </w:tcBorders>
            <w:vAlign w:val="bottom"/>
          </w:tcPr>
          <w:p w14:paraId="777F7B06"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rPr>
              <w:t xml:space="preserve">  -     </w:t>
            </w:r>
          </w:p>
        </w:tc>
        <w:tc>
          <w:tcPr>
            <w:tcW w:w="330" w:type="pct"/>
            <w:tcBorders>
              <w:top w:val="nil"/>
              <w:left w:val="nil"/>
              <w:bottom w:val="nil"/>
              <w:right w:val="nil"/>
            </w:tcBorders>
            <w:vAlign w:val="bottom"/>
          </w:tcPr>
          <w:p w14:paraId="709F8A71" w14:textId="40E052DE"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38EF53B"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23" w:type="pct"/>
            <w:tcBorders>
              <w:top w:val="nil"/>
              <w:left w:val="nil"/>
              <w:bottom w:val="nil"/>
              <w:right w:val="nil"/>
            </w:tcBorders>
            <w:vAlign w:val="bottom"/>
          </w:tcPr>
          <w:p w14:paraId="0E62ACBB"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20.957 </w:t>
            </w:r>
          </w:p>
        </w:tc>
      </w:tr>
      <w:tr w:rsidR="003A2506" w:rsidRPr="00F12E3D" w14:paraId="5A16D087" w14:textId="77777777" w:rsidTr="00F959D0">
        <w:trPr>
          <w:trHeight w:val="189"/>
        </w:trPr>
        <w:tc>
          <w:tcPr>
            <w:tcW w:w="538" w:type="pct"/>
            <w:vAlign w:val="bottom"/>
          </w:tcPr>
          <w:p w14:paraId="7ECF97EC"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1" w:type="pct"/>
            <w:tcBorders>
              <w:top w:val="nil"/>
              <w:left w:val="nil"/>
              <w:bottom w:val="nil"/>
              <w:right w:val="nil"/>
            </w:tcBorders>
            <w:shd w:val="clear" w:color="auto" w:fill="auto"/>
            <w:vAlign w:val="bottom"/>
          </w:tcPr>
          <w:p w14:paraId="7D043809"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55 </w:t>
            </w:r>
          </w:p>
        </w:tc>
        <w:tc>
          <w:tcPr>
            <w:tcW w:w="298" w:type="pct"/>
            <w:tcBorders>
              <w:top w:val="nil"/>
              <w:left w:val="nil"/>
              <w:bottom w:val="nil"/>
              <w:right w:val="nil"/>
            </w:tcBorders>
            <w:shd w:val="clear" w:color="auto" w:fill="auto"/>
            <w:vAlign w:val="bottom"/>
          </w:tcPr>
          <w:p w14:paraId="25E6A27D"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295" w:type="pct"/>
            <w:tcBorders>
              <w:top w:val="nil"/>
              <w:left w:val="nil"/>
              <w:bottom w:val="nil"/>
              <w:right w:val="nil"/>
            </w:tcBorders>
            <w:shd w:val="clear" w:color="auto" w:fill="auto"/>
            <w:vAlign w:val="bottom"/>
          </w:tcPr>
          <w:p w14:paraId="1BF45A92"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3.504 </w:t>
            </w:r>
          </w:p>
        </w:tc>
        <w:tc>
          <w:tcPr>
            <w:tcW w:w="287" w:type="pct"/>
            <w:tcBorders>
              <w:top w:val="nil"/>
              <w:left w:val="nil"/>
              <w:bottom w:val="nil"/>
              <w:right w:val="nil"/>
            </w:tcBorders>
            <w:shd w:val="clear" w:color="auto" w:fill="auto"/>
            <w:vAlign w:val="bottom"/>
          </w:tcPr>
          <w:p w14:paraId="08435F9F"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rPr>
              <w:t xml:space="preserve">  -     </w:t>
            </w:r>
          </w:p>
        </w:tc>
        <w:tc>
          <w:tcPr>
            <w:tcW w:w="297" w:type="pct"/>
            <w:tcBorders>
              <w:top w:val="nil"/>
              <w:left w:val="nil"/>
              <w:bottom w:val="nil"/>
              <w:right w:val="nil"/>
            </w:tcBorders>
            <w:shd w:val="clear" w:color="auto" w:fill="auto"/>
            <w:vAlign w:val="bottom"/>
          </w:tcPr>
          <w:p w14:paraId="1BB7FC4E" w14:textId="77C12932" w:rsidR="003A2506" w:rsidRPr="00F12E3D" w:rsidRDefault="0088632B" w:rsidP="003C6F58">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C56EFE2"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33" w:type="pct"/>
            <w:tcBorders>
              <w:top w:val="nil"/>
              <w:left w:val="nil"/>
              <w:bottom w:val="nil"/>
              <w:right w:val="nil"/>
            </w:tcBorders>
            <w:shd w:val="clear" w:color="auto" w:fill="auto"/>
            <w:vAlign w:val="bottom"/>
          </w:tcPr>
          <w:p w14:paraId="2E3DB01B"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3.559 </w:t>
            </w:r>
          </w:p>
        </w:tc>
        <w:tc>
          <w:tcPr>
            <w:tcW w:w="328" w:type="pct"/>
            <w:tcBorders>
              <w:top w:val="nil"/>
              <w:left w:val="nil"/>
              <w:bottom w:val="nil"/>
              <w:right w:val="nil"/>
            </w:tcBorders>
            <w:vAlign w:val="bottom"/>
          </w:tcPr>
          <w:p w14:paraId="0F99D128"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16 </w:t>
            </w:r>
          </w:p>
        </w:tc>
        <w:tc>
          <w:tcPr>
            <w:tcW w:w="329" w:type="pct"/>
            <w:tcBorders>
              <w:top w:val="nil"/>
              <w:left w:val="nil"/>
              <w:bottom w:val="nil"/>
              <w:right w:val="nil"/>
            </w:tcBorders>
            <w:vAlign w:val="bottom"/>
          </w:tcPr>
          <w:p w14:paraId="1AF99ABD"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29" w:type="pct"/>
            <w:tcBorders>
              <w:top w:val="nil"/>
              <w:left w:val="nil"/>
              <w:bottom w:val="nil"/>
              <w:right w:val="nil"/>
            </w:tcBorders>
            <w:vAlign w:val="bottom"/>
          </w:tcPr>
          <w:p w14:paraId="74B208C4"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3.504 </w:t>
            </w:r>
          </w:p>
        </w:tc>
        <w:tc>
          <w:tcPr>
            <w:tcW w:w="329" w:type="pct"/>
            <w:tcBorders>
              <w:top w:val="nil"/>
              <w:left w:val="nil"/>
              <w:bottom w:val="nil"/>
              <w:right w:val="nil"/>
            </w:tcBorders>
            <w:vAlign w:val="bottom"/>
          </w:tcPr>
          <w:p w14:paraId="6D074BAD"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rPr>
              <w:t xml:space="preserve">  -     </w:t>
            </w:r>
          </w:p>
        </w:tc>
        <w:tc>
          <w:tcPr>
            <w:tcW w:w="330" w:type="pct"/>
            <w:tcBorders>
              <w:top w:val="nil"/>
              <w:left w:val="nil"/>
              <w:bottom w:val="nil"/>
              <w:right w:val="nil"/>
            </w:tcBorders>
            <w:vAlign w:val="bottom"/>
          </w:tcPr>
          <w:p w14:paraId="4BEF0B15" w14:textId="78D7F260"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2C88F960"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23" w:type="pct"/>
            <w:tcBorders>
              <w:top w:val="nil"/>
              <w:left w:val="nil"/>
              <w:bottom w:val="nil"/>
              <w:right w:val="nil"/>
            </w:tcBorders>
            <w:vAlign w:val="bottom"/>
          </w:tcPr>
          <w:p w14:paraId="1DD39C10" w14:textId="77777777" w:rsidR="003A2506" w:rsidRPr="00F12E3D" w:rsidRDefault="003A2506" w:rsidP="003C6F58">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3.520 </w:t>
            </w:r>
          </w:p>
        </w:tc>
      </w:tr>
      <w:tr w:rsidR="004420C6" w:rsidRPr="00F12E3D" w14:paraId="6DFA62BC" w14:textId="77777777" w:rsidTr="0088632B">
        <w:trPr>
          <w:trHeight w:val="189"/>
        </w:trPr>
        <w:tc>
          <w:tcPr>
            <w:tcW w:w="538" w:type="pct"/>
            <w:vAlign w:val="bottom"/>
          </w:tcPr>
          <w:p w14:paraId="44190AF3" w14:textId="3140788F" w:rsidR="004420C6" w:rsidRPr="00F12E3D" w:rsidRDefault="004420C6" w:rsidP="003C6F58">
            <w:pPr>
              <w:tabs>
                <w:tab w:val="right" w:pos="1202"/>
              </w:tabs>
              <w:outlineLvl w:val="0"/>
              <w:rPr>
                <w:rFonts w:ascii="Arial" w:eastAsia="Calibri" w:hAnsi="Arial" w:cs="Arial"/>
                <w:color w:val="000000" w:themeColor="text1"/>
                <w:sz w:val="14"/>
                <w:szCs w:val="14"/>
                <w:lang w:val="hr-HR"/>
              </w:rPr>
            </w:pPr>
            <w:r w:rsidRPr="004420C6">
              <w:rPr>
                <w:rFonts w:ascii="Arial" w:eastAsia="Calibri" w:hAnsi="Arial" w:cs="Arial"/>
                <w:color w:val="000000" w:themeColor="text1"/>
                <w:sz w:val="14"/>
                <w:szCs w:val="14"/>
                <w:lang w:val="hr-HR"/>
              </w:rPr>
              <w:t>Otvoreni akreditivi u devizama</w:t>
            </w:r>
          </w:p>
        </w:tc>
        <w:tc>
          <w:tcPr>
            <w:tcW w:w="301" w:type="pct"/>
            <w:tcBorders>
              <w:top w:val="nil"/>
              <w:left w:val="nil"/>
              <w:bottom w:val="nil"/>
              <w:right w:val="nil"/>
            </w:tcBorders>
            <w:shd w:val="clear" w:color="auto" w:fill="auto"/>
            <w:vAlign w:val="bottom"/>
          </w:tcPr>
          <w:p w14:paraId="0FC5EBD0" w14:textId="39AAC2E7"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8" w:type="pct"/>
            <w:tcBorders>
              <w:top w:val="nil"/>
              <w:left w:val="nil"/>
              <w:bottom w:val="nil"/>
              <w:right w:val="nil"/>
            </w:tcBorders>
            <w:shd w:val="clear" w:color="auto" w:fill="auto"/>
            <w:vAlign w:val="bottom"/>
          </w:tcPr>
          <w:p w14:paraId="36F454BE" w14:textId="6703F474"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shd w:val="clear" w:color="auto" w:fill="auto"/>
            <w:vAlign w:val="bottom"/>
          </w:tcPr>
          <w:p w14:paraId="5663D01E" w14:textId="1DC5EC7F"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shd w:val="clear" w:color="auto" w:fill="auto"/>
            <w:vAlign w:val="bottom"/>
          </w:tcPr>
          <w:p w14:paraId="4E33F999" w14:textId="4D0E7C42" w:rsidR="004420C6" w:rsidRPr="00F959D0"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shd w:val="clear" w:color="auto" w:fill="auto"/>
            <w:vAlign w:val="bottom"/>
          </w:tcPr>
          <w:p w14:paraId="3AFB2F3C" w14:textId="3FC1CBB0" w:rsidR="004420C6" w:rsidRDefault="004420C6" w:rsidP="003C6F58">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14FE3AB" w14:textId="6C329EBE"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165</w:t>
            </w:r>
          </w:p>
        </w:tc>
        <w:tc>
          <w:tcPr>
            <w:tcW w:w="333" w:type="pct"/>
            <w:tcBorders>
              <w:top w:val="nil"/>
              <w:left w:val="nil"/>
              <w:bottom w:val="nil"/>
              <w:right w:val="nil"/>
            </w:tcBorders>
            <w:shd w:val="clear" w:color="auto" w:fill="auto"/>
            <w:vAlign w:val="bottom"/>
          </w:tcPr>
          <w:p w14:paraId="00DDECEB" w14:textId="4B1EC193"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165</w:t>
            </w:r>
          </w:p>
        </w:tc>
        <w:tc>
          <w:tcPr>
            <w:tcW w:w="328" w:type="pct"/>
            <w:tcBorders>
              <w:top w:val="nil"/>
              <w:left w:val="nil"/>
              <w:bottom w:val="nil"/>
              <w:right w:val="nil"/>
            </w:tcBorders>
            <w:vAlign w:val="bottom"/>
          </w:tcPr>
          <w:p w14:paraId="5CD6A605" w14:textId="08B0055E"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1AC05EE" w14:textId="63CAA63C"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2F6C40EC" w14:textId="705849C0"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7035FD2" w14:textId="18251DA2" w:rsidR="004420C6" w:rsidRPr="00F959D0"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077FDD13" w14:textId="44555184" w:rsidR="004420C6" w:rsidRPr="0088632B" w:rsidRDefault="004420C6" w:rsidP="003C6F58">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F50D6F3" w14:textId="0303D028"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6B531931" w14:textId="0612318E" w:rsidR="004420C6" w:rsidRPr="006608B5" w:rsidRDefault="004420C6" w:rsidP="003C6F58">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3A2506" w:rsidRPr="00F12E3D" w14:paraId="0E4A25EA" w14:textId="77777777" w:rsidTr="00F959D0">
        <w:trPr>
          <w:trHeight w:val="189"/>
        </w:trPr>
        <w:tc>
          <w:tcPr>
            <w:tcW w:w="538" w:type="pct"/>
            <w:vAlign w:val="bottom"/>
          </w:tcPr>
          <w:p w14:paraId="76CA5775" w14:textId="77777777" w:rsidR="003A2506" w:rsidRPr="00F12E3D" w:rsidRDefault="003A2506" w:rsidP="003C6F58">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1" w:type="pct"/>
            <w:tcBorders>
              <w:top w:val="nil"/>
              <w:left w:val="nil"/>
              <w:bottom w:val="single" w:sz="6" w:space="0" w:color="auto"/>
              <w:right w:val="nil"/>
            </w:tcBorders>
            <w:shd w:val="clear" w:color="auto" w:fill="auto"/>
            <w:vAlign w:val="bottom"/>
          </w:tcPr>
          <w:p w14:paraId="4B8A267A"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325.149 </w:t>
            </w:r>
          </w:p>
        </w:tc>
        <w:tc>
          <w:tcPr>
            <w:tcW w:w="298" w:type="pct"/>
            <w:tcBorders>
              <w:top w:val="nil"/>
              <w:left w:val="nil"/>
              <w:bottom w:val="single" w:sz="6" w:space="0" w:color="auto"/>
              <w:right w:val="nil"/>
            </w:tcBorders>
            <w:shd w:val="clear" w:color="auto" w:fill="auto"/>
            <w:vAlign w:val="bottom"/>
          </w:tcPr>
          <w:p w14:paraId="0DF303A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9.801 </w:t>
            </w:r>
          </w:p>
        </w:tc>
        <w:tc>
          <w:tcPr>
            <w:tcW w:w="295" w:type="pct"/>
            <w:tcBorders>
              <w:top w:val="nil"/>
              <w:left w:val="nil"/>
              <w:bottom w:val="single" w:sz="6" w:space="0" w:color="auto"/>
              <w:right w:val="nil"/>
            </w:tcBorders>
            <w:shd w:val="clear" w:color="auto" w:fill="auto"/>
            <w:vAlign w:val="bottom"/>
          </w:tcPr>
          <w:p w14:paraId="3EDF84F1"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287" w:type="pct"/>
            <w:tcBorders>
              <w:top w:val="nil"/>
              <w:left w:val="nil"/>
              <w:bottom w:val="single" w:sz="6" w:space="0" w:color="auto"/>
              <w:right w:val="nil"/>
            </w:tcBorders>
            <w:shd w:val="clear" w:color="auto" w:fill="auto"/>
            <w:vAlign w:val="bottom"/>
          </w:tcPr>
          <w:p w14:paraId="1FFBEDA4" w14:textId="5DE91363" w:rsidR="003A2506" w:rsidRPr="00F959D0" w:rsidRDefault="0088632B" w:rsidP="003C6F58">
            <w:pPr>
              <w:jc w:val="right"/>
              <w:rPr>
                <w:rFonts w:ascii="Arial" w:eastAsia="Calibri" w:hAnsi="Arial" w:cs="Arial"/>
                <w:color w:val="000000" w:themeColor="text1"/>
                <w:sz w:val="14"/>
                <w:szCs w:val="14"/>
                <w:lang w:val="hr-HR"/>
              </w:rPr>
            </w:pPr>
            <w:r w:rsidRPr="00F959D0">
              <w:rPr>
                <w:rFonts w:ascii="Arial" w:hAnsi="Arial" w:cs="Arial"/>
                <w:sz w:val="14"/>
                <w:szCs w:val="14"/>
              </w:rPr>
              <w:t>-</w:t>
            </w:r>
            <w:r w:rsidR="003A2506" w:rsidRPr="00F959D0">
              <w:rPr>
                <w:rFonts w:ascii="Arial" w:hAnsi="Arial" w:cs="Arial"/>
                <w:sz w:val="14"/>
                <w:szCs w:val="14"/>
              </w:rPr>
              <w:t xml:space="preserve"> </w:t>
            </w:r>
          </w:p>
        </w:tc>
        <w:tc>
          <w:tcPr>
            <w:tcW w:w="297" w:type="pct"/>
            <w:tcBorders>
              <w:top w:val="nil"/>
              <w:left w:val="nil"/>
              <w:bottom w:val="single" w:sz="6" w:space="0" w:color="auto"/>
              <w:right w:val="nil"/>
            </w:tcBorders>
            <w:shd w:val="clear" w:color="auto" w:fill="auto"/>
            <w:vAlign w:val="bottom"/>
          </w:tcPr>
          <w:p w14:paraId="1ED8691F" w14:textId="3D4F39D4" w:rsidR="003A2506" w:rsidRPr="00F12E3D" w:rsidRDefault="00B328D1" w:rsidP="003C6F58">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16.491</w:t>
            </w:r>
          </w:p>
        </w:tc>
        <w:tc>
          <w:tcPr>
            <w:tcW w:w="312" w:type="pct"/>
            <w:tcBorders>
              <w:top w:val="nil"/>
              <w:left w:val="nil"/>
              <w:bottom w:val="single" w:sz="6" w:space="0" w:color="auto"/>
              <w:right w:val="nil"/>
            </w:tcBorders>
            <w:shd w:val="clear" w:color="auto" w:fill="auto"/>
            <w:vAlign w:val="bottom"/>
          </w:tcPr>
          <w:p w14:paraId="6F459B1B"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33" w:type="pct"/>
            <w:tcBorders>
              <w:top w:val="nil"/>
              <w:left w:val="nil"/>
              <w:bottom w:val="single" w:sz="6" w:space="0" w:color="auto"/>
              <w:right w:val="nil"/>
            </w:tcBorders>
            <w:shd w:val="clear" w:color="auto" w:fill="auto"/>
            <w:vAlign w:val="bottom"/>
          </w:tcPr>
          <w:p w14:paraId="5C5C5AA3"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351.441 </w:t>
            </w:r>
          </w:p>
        </w:tc>
        <w:tc>
          <w:tcPr>
            <w:tcW w:w="328" w:type="pct"/>
            <w:tcBorders>
              <w:top w:val="nil"/>
              <w:left w:val="nil"/>
              <w:bottom w:val="single" w:sz="6" w:space="0" w:color="auto"/>
              <w:right w:val="nil"/>
            </w:tcBorders>
            <w:vAlign w:val="bottom"/>
          </w:tcPr>
          <w:p w14:paraId="5E0DF48F"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60.389 </w:t>
            </w:r>
          </w:p>
        </w:tc>
        <w:tc>
          <w:tcPr>
            <w:tcW w:w="329" w:type="pct"/>
            <w:tcBorders>
              <w:top w:val="nil"/>
              <w:left w:val="nil"/>
              <w:bottom w:val="single" w:sz="6" w:space="0" w:color="auto"/>
              <w:right w:val="nil"/>
            </w:tcBorders>
            <w:vAlign w:val="bottom"/>
          </w:tcPr>
          <w:p w14:paraId="586BE784"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1.295 </w:t>
            </w:r>
          </w:p>
        </w:tc>
        <w:tc>
          <w:tcPr>
            <w:tcW w:w="329" w:type="pct"/>
            <w:tcBorders>
              <w:top w:val="nil"/>
              <w:left w:val="nil"/>
              <w:bottom w:val="single" w:sz="6" w:space="0" w:color="auto"/>
              <w:right w:val="nil"/>
            </w:tcBorders>
            <w:vAlign w:val="bottom"/>
          </w:tcPr>
          <w:p w14:paraId="3E9D9D6D"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single" w:sz="6" w:space="0" w:color="auto"/>
              <w:right w:val="nil"/>
            </w:tcBorders>
            <w:vAlign w:val="bottom"/>
          </w:tcPr>
          <w:p w14:paraId="3FAD3CB5" w14:textId="77777777" w:rsidR="003A2506" w:rsidRPr="00F959D0" w:rsidRDefault="003A2506" w:rsidP="003C6F58">
            <w:pPr>
              <w:jc w:val="right"/>
              <w:rPr>
                <w:rFonts w:ascii="Arial" w:eastAsia="Calibri" w:hAnsi="Arial" w:cs="Arial"/>
                <w:color w:val="000000" w:themeColor="text1"/>
                <w:sz w:val="14"/>
                <w:szCs w:val="14"/>
                <w:lang w:val="hr-HR"/>
              </w:rPr>
            </w:pPr>
            <w:r w:rsidRPr="00F959D0">
              <w:rPr>
                <w:rFonts w:ascii="Arial" w:hAnsi="Arial" w:cs="Arial"/>
                <w:sz w:val="14"/>
                <w:szCs w:val="14"/>
              </w:rPr>
              <w:t xml:space="preserve"> - </w:t>
            </w:r>
          </w:p>
        </w:tc>
        <w:tc>
          <w:tcPr>
            <w:tcW w:w="330" w:type="pct"/>
            <w:tcBorders>
              <w:top w:val="nil"/>
              <w:left w:val="nil"/>
              <w:bottom w:val="single" w:sz="6" w:space="0" w:color="auto"/>
              <w:right w:val="nil"/>
            </w:tcBorders>
            <w:vAlign w:val="bottom"/>
          </w:tcPr>
          <w:p w14:paraId="73FECAFC" w14:textId="0F7A4F7A" w:rsidR="003A2506" w:rsidRPr="0088632B" w:rsidRDefault="0088632B" w:rsidP="003C6F58">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w:t>
            </w:r>
          </w:p>
        </w:tc>
        <w:tc>
          <w:tcPr>
            <w:tcW w:w="371" w:type="pct"/>
            <w:tcBorders>
              <w:top w:val="nil"/>
              <w:left w:val="nil"/>
              <w:bottom w:val="single" w:sz="6" w:space="0" w:color="auto"/>
              <w:right w:val="nil"/>
            </w:tcBorders>
            <w:vAlign w:val="bottom"/>
          </w:tcPr>
          <w:p w14:paraId="10BE2095"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3" w:type="pct"/>
            <w:tcBorders>
              <w:top w:val="nil"/>
              <w:left w:val="nil"/>
              <w:bottom w:val="single" w:sz="6" w:space="0" w:color="auto"/>
              <w:right w:val="nil"/>
            </w:tcBorders>
            <w:vAlign w:val="bottom"/>
          </w:tcPr>
          <w:p w14:paraId="68F4B17E" w14:textId="77777777" w:rsidR="003A2506" w:rsidRPr="00F12E3D" w:rsidRDefault="003A2506" w:rsidP="003C6F58">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61.684 </w:t>
            </w:r>
          </w:p>
        </w:tc>
      </w:tr>
      <w:tr w:rsidR="003A2506" w:rsidRPr="00F12E3D" w14:paraId="29255EBD" w14:textId="77777777" w:rsidTr="00F959D0">
        <w:trPr>
          <w:trHeight w:val="227"/>
        </w:trPr>
        <w:tc>
          <w:tcPr>
            <w:tcW w:w="538" w:type="pct"/>
            <w:vAlign w:val="bottom"/>
          </w:tcPr>
          <w:p w14:paraId="4D9D2E24" w14:textId="77777777" w:rsidR="003A2506" w:rsidRPr="00F12E3D" w:rsidRDefault="003A2506" w:rsidP="003C6F58">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shd w:val="clear" w:color="auto" w:fill="auto"/>
            <w:vAlign w:val="bottom"/>
          </w:tcPr>
          <w:p w14:paraId="21FFF465"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341.095 </w:t>
            </w:r>
          </w:p>
        </w:tc>
        <w:tc>
          <w:tcPr>
            <w:tcW w:w="298" w:type="pct"/>
            <w:tcBorders>
              <w:top w:val="nil"/>
              <w:left w:val="nil"/>
              <w:bottom w:val="single" w:sz="12" w:space="0" w:color="auto"/>
              <w:right w:val="nil"/>
            </w:tcBorders>
            <w:shd w:val="clear" w:color="auto" w:fill="auto"/>
            <w:vAlign w:val="bottom"/>
          </w:tcPr>
          <w:p w14:paraId="734F8DF2"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10.185 </w:t>
            </w:r>
          </w:p>
        </w:tc>
        <w:tc>
          <w:tcPr>
            <w:tcW w:w="295" w:type="pct"/>
            <w:tcBorders>
              <w:top w:val="nil"/>
              <w:left w:val="nil"/>
              <w:bottom w:val="single" w:sz="12" w:space="0" w:color="auto"/>
              <w:right w:val="nil"/>
            </w:tcBorders>
            <w:shd w:val="clear" w:color="auto" w:fill="auto"/>
            <w:vAlign w:val="bottom"/>
          </w:tcPr>
          <w:p w14:paraId="4E057326"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16.716 </w:t>
            </w:r>
          </w:p>
        </w:tc>
        <w:tc>
          <w:tcPr>
            <w:tcW w:w="287" w:type="pct"/>
            <w:tcBorders>
              <w:top w:val="nil"/>
              <w:left w:val="nil"/>
              <w:bottom w:val="single" w:sz="12" w:space="0" w:color="auto"/>
              <w:right w:val="nil"/>
            </w:tcBorders>
            <w:shd w:val="clear" w:color="auto" w:fill="auto"/>
            <w:vAlign w:val="bottom"/>
          </w:tcPr>
          <w:p w14:paraId="421F6AEC" w14:textId="6B8BABB1" w:rsidR="003A2506" w:rsidRPr="00F959D0" w:rsidRDefault="0088632B" w:rsidP="003C6F58">
            <w:pPr>
              <w:jc w:val="right"/>
              <w:rPr>
                <w:rFonts w:ascii="Arial" w:eastAsia="Calibri" w:hAnsi="Arial" w:cs="Arial"/>
                <w:b/>
                <w:bCs/>
                <w:sz w:val="14"/>
                <w:szCs w:val="14"/>
                <w:lang w:val="hr-HR"/>
              </w:rPr>
            </w:pPr>
            <w:r w:rsidRPr="00F959D0">
              <w:rPr>
                <w:rFonts w:ascii="Arial" w:hAnsi="Arial" w:cs="Arial"/>
                <w:b/>
                <w:bCs/>
                <w:sz w:val="14"/>
                <w:szCs w:val="14"/>
              </w:rPr>
              <w:t>-</w:t>
            </w:r>
            <w:r w:rsidR="003A2506" w:rsidRPr="00F959D0">
              <w:rPr>
                <w:rFonts w:ascii="Arial" w:hAnsi="Arial" w:cs="Arial"/>
                <w:b/>
                <w:bCs/>
                <w:sz w:val="14"/>
                <w:szCs w:val="14"/>
              </w:rPr>
              <w:t xml:space="preserve"> </w:t>
            </w:r>
          </w:p>
        </w:tc>
        <w:tc>
          <w:tcPr>
            <w:tcW w:w="297" w:type="pct"/>
            <w:tcBorders>
              <w:top w:val="nil"/>
              <w:left w:val="nil"/>
              <w:bottom w:val="single" w:sz="12" w:space="0" w:color="auto"/>
              <w:right w:val="nil"/>
            </w:tcBorders>
            <w:shd w:val="clear" w:color="auto" w:fill="auto"/>
            <w:vAlign w:val="bottom"/>
          </w:tcPr>
          <w:p w14:paraId="4A55ABB6" w14:textId="42AEA908" w:rsidR="003A2506" w:rsidRPr="00AC50A7" w:rsidRDefault="0088632B" w:rsidP="003C6F58">
            <w:pPr>
              <w:jc w:val="right"/>
              <w:rPr>
                <w:rFonts w:ascii="Arial" w:eastAsia="Calibri" w:hAnsi="Arial" w:cs="Arial"/>
                <w:b/>
                <w:bCs/>
                <w:sz w:val="14"/>
                <w:szCs w:val="14"/>
                <w:lang w:val="hr-HR"/>
              </w:rPr>
            </w:pPr>
            <w:r w:rsidRPr="00AC50A7">
              <w:rPr>
                <w:rFonts w:ascii="Arial" w:eastAsia="Calibri" w:hAnsi="Arial" w:cs="Arial"/>
                <w:b/>
                <w:bCs/>
                <w:sz w:val="14"/>
                <w:szCs w:val="14"/>
                <w:lang w:val="hr-HR"/>
              </w:rPr>
              <w:t>16.491</w:t>
            </w:r>
          </w:p>
        </w:tc>
        <w:tc>
          <w:tcPr>
            <w:tcW w:w="312" w:type="pct"/>
            <w:tcBorders>
              <w:top w:val="nil"/>
              <w:left w:val="nil"/>
              <w:bottom w:val="single" w:sz="12" w:space="0" w:color="auto"/>
              <w:right w:val="nil"/>
            </w:tcBorders>
            <w:shd w:val="clear" w:color="auto" w:fill="auto"/>
            <w:vAlign w:val="bottom"/>
          </w:tcPr>
          <w:p w14:paraId="53A94600"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165 </w:t>
            </w:r>
          </w:p>
        </w:tc>
        <w:tc>
          <w:tcPr>
            <w:tcW w:w="333" w:type="pct"/>
            <w:tcBorders>
              <w:top w:val="nil"/>
              <w:left w:val="nil"/>
              <w:bottom w:val="single" w:sz="12" w:space="0" w:color="auto"/>
              <w:right w:val="nil"/>
            </w:tcBorders>
            <w:shd w:val="clear" w:color="auto" w:fill="auto"/>
            <w:vAlign w:val="bottom"/>
          </w:tcPr>
          <w:p w14:paraId="1FEF4285"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384.652 </w:t>
            </w:r>
          </w:p>
        </w:tc>
        <w:tc>
          <w:tcPr>
            <w:tcW w:w="328" w:type="pct"/>
            <w:tcBorders>
              <w:top w:val="nil"/>
              <w:left w:val="nil"/>
              <w:bottom w:val="single" w:sz="12" w:space="0" w:color="auto"/>
              <w:right w:val="nil"/>
            </w:tcBorders>
            <w:shd w:val="clear" w:color="auto" w:fill="auto"/>
            <w:vAlign w:val="bottom"/>
          </w:tcPr>
          <w:p w14:paraId="38D7BDF6"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75.914 </w:t>
            </w:r>
          </w:p>
        </w:tc>
        <w:tc>
          <w:tcPr>
            <w:tcW w:w="329" w:type="pct"/>
            <w:tcBorders>
              <w:top w:val="nil"/>
              <w:left w:val="nil"/>
              <w:bottom w:val="single" w:sz="12" w:space="0" w:color="auto"/>
              <w:right w:val="nil"/>
            </w:tcBorders>
            <w:shd w:val="clear" w:color="auto" w:fill="auto"/>
            <w:vAlign w:val="bottom"/>
          </w:tcPr>
          <w:p w14:paraId="479F5172"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1.296 </w:t>
            </w:r>
          </w:p>
        </w:tc>
        <w:tc>
          <w:tcPr>
            <w:tcW w:w="329" w:type="pct"/>
            <w:tcBorders>
              <w:top w:val="nil"/>
              <w:left w:val="nil"/>
              <w:bottom w:val="single" w:sz="12" w:space="0" w:color="auto"/>
              <w:right w:val="nil"/>
            </w:tcBorders>
            <w:shd w:val="clear" w:color="auto" w:fill="auto"/>
            <w:vAlign w:val="bottom"/>
          </w:tcPr>
          <w:p w14:paraId="46045C67"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8.951 </w:t>
            </w:r>
          </w:p>
        </w:tc>
        <w:tc>
          <w:tcPr>
            <w:tcW w:w="329" w:type="pct"/>
            <w:tcBorders>
              <w:top w:val="nil"/>
              <w:left w:val="nil"/>
              <w:bottom w:val="single" w:sz="12" w:space="0" w:color="auto"/>
              <w:right w:val="nil"/>
            </w:tcBorders>
            <w:shd w:val="clear" w:color="auto" w:fill="auto"/>
            <w:vAlign w:val="bottom"/>
          </w:tcPr>
          <w:p w14:paraId="3059BB07" w14:textId="77777777" w:rsidR="003A2506" w:rsidRPr="00F959D0"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 </w:t>
            </w:r>
          </w:p>
        </w:tc>
        <w:tc>
          <w:tcPr>
            <w:tcW w:w="330" w:type="pct"/>
            <w:tcBorders>
              <w:top w:val="nil"/>
              <w:left w:val="nil"/>
              <w:bottom w:val="single" w:sz="12" w:space="0" w:color="auto"/>
              <w:right w:val="nil"/>
            </w:tcBorders>
            <w:shd w:val="clear" w:color="auto" w:fill="auto"/>
            <w:vAlign w:val="bottom"/>
          </w:tcPr>
          <w:p w14:paraId="7D68CCB0" w14:textId="6247C5DF" w:rsidR="003A2506" w:rsidRPr="00AC50A7" w:rsidRDefault="0088632B" w:rsidP="003C6F58">
            <w:pPr>
              <w:jc w:val="right"/>
              <w:rPr>
                <w:rFonts w:ascii="Arial" w:eastAsia="Calibri" w:hAnsi="Arial" w:cs="Arial"/>
                <w:b/>
                <w:bCs/>
                <w:sz w:val="14"/>
                <w:szCs w:val="14"/>
                <w:lang w:val="hr-HR"/>
              </w:rPr>
            </w:pPr>
            <w:r w:rsidRPr="00AC50A7">
              <w:rPr>
                <w:rFonts w:ascii="Arial" w:eastAsia="Calibri" w:hAnsi="Arial" w:cs="Arial"/>
                <w:b/>
                <w:bCs/>
                <w:sz w:val="14"/>
                <w:szCs w:val="14"/>
                <w:lang w:val="hr-HR"/>
              </w:rPr>
              <w:t>-</w:t>
            </w:r>
          </w:p>
        </w:tc>
        <w:tc>
          <w:tcPr>
            <w:tcW w:w="371" w:type="pct"/>
            <w:tcBorders>
              <w:top w:val="nil"/>
              <w:left w:val="nil"/>
              <w:bottom w:val="single" w:sz="12" w:space="0" w:color="auto"/>
              <w:right w:val="nil"/>
            </w:tcBorders>
            <w:shd w:val="clear" w:color="auto" w:fill="auto"/>
            <w:vAlign w:val="bottom"/>
          </w:tcPr>
          <w:p w14:paraId="38817147"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 </w:t>
            </w:r>
          </w:p>
        </w:tc>
        <w:tc>
          <w:tcPr>
            <w:tcW w:w="323" w:type="pct"/>
            <w:tcBorders>
              <w:top w:val="nil"/>
              <w:left w:val="nil"/>
              <w:bottom w:val="single" w:sz="12" w:space="0" w:color="auto"/>
              <w:right w:val="nil"/>
            </w:tcBorders>
            <w:shd w:val="clear" w:color="auto" w:fill="auto"/>
            <w:vAlign w:val="bottom"/>
          </w:tcPr>
          <w:p w14:paraId="58E375A7" w14:textId="77777777" w:rsidR="003A2506" w:rsidRPr="00AC50A7" w:rsidRDefault="003A2506" w:rsidP="003C6F58">
            <w:pPr>
              <w:jc w:val="right"/>
              <w:rPr>
                <w:rFonts w:ascii="Arial" w:eastAsia="Calibri" w:hAnsi="Arial" w:cs="Arial"/>
                <w:b/>
                <w:bCs/>
                <w:sz w:val="14"/>
                <w:szCs w:val="14"/>
                <w:lang w:val="hr-HR"/>
              </w:rPr>
            </w:pPr>
            <w:r w:rsidRPr="00F959D0">
              <w:rPr>
                <w:rFonts w:ascii="Arial" w:hAnsi="Arial" w:cs="Arial"/>
                <w:b/>
                <w:bCs/>
                <w:sz w:val="14"/>
                <w:szCs w:val="14"/>
              </w:rPr>
              <w:t xml:space="preserve"> 86.161 </w:t>
            </w:r>
          </w:p>
        </w:tc>
      </w:tr>
      <w:tr w:rsidR="003A2506" w:rsidRPr="00F12E3D" w14:paraId="10610816" w14:textId="77777777" w:rsidTr="00F959D0">
        <w:trPr>
          <w:trHeight w:val="55"/>
        </w:trPr>
        <w:tc>
          <w:tcPr>
            <w:tcW w:w="538" w:type="pct"/>
            <w:vAlign w:val="bottom"/>
          </w:tcPr>
          <w:p w14:paraId="19B02EB0" w14:textId="77777777" w:rsidR="003A2506" w:rsidRPr="00F12E3D" w:rsidRDefault="003A2506" w:rsidP="003C6F58">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1" w:type="pct"/>
            <w:tcBorders>
              <w:top w:val="nil"/>
              <w:left w:val="nil"/>
              <w:bottom w:val="single" w:sz="12" w:space="0" w:color="auto"/>
              <w:right w:val="nil"/>
            </w:tcBorders>
            <w:shd w:val="clear" w:color="auto" w:fill="auto"/>
            <w:vAlign w:val="bottom"/>
          </w:tcPr>
          <w:p w14:paraId="16FBC7FE"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3.624.53</w:t>
            </w:r>
            <w:r>
              <w:rPr>
                <w:rFonts w:ascii="Arial" w:hAnsi="Arial" w:cs="Arial"/>
                <w:b/>
                <w:bCs/>
                <w:sz w:val="14"/>
                <w:szCs w:val="14"/>
              </w:rPr>
              <w:t>6</w:t>
            </w:r>
          </w:p>
        </w:tc>
        <w:tc>
          <w:tcPr>
            <w:tcW w:w="298" w:type="pct"/>
            <w:tcBorders>
              <w:top w:val="nil"/>
              <w:left w:val="nil"/>
              <w:bottom w:val="single" w:sz="12" w:space="0" w:color="auto"/>
              <w:right w:val="nil"/>
            </w:tcBorders>
            <w:shd w:val="clear" w:color="auto" w:fill="auto"/>
            <w:vAlign w:val="bottom"/>
          </w:tcPr>
          <w:p w14:paraId="54341BA3"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237.281 </w:t>
            </w:r>
          </w:p>
        </w:tc>
        <w:tc>
          <w:tcPr>
            <w:tcW w:w="295" w:type="pct"/>
            <w:tcBorders>
              <w:top w:val="nil"/>
              <w:left w:val="nil"/>
              <w:bottom w:val="single" w:sz="12" w:space="0" w:color="auto"/>
              <w:right w:val="nil"/>
            </w:tcBorders>
            <w:shd w:val="clear" w:color="auto" w:fill="auto"/>
            <w:vAlign w:val="bottom"/>
          </w:tcPr>
          <w:p w14:paraId="6E15172D" w14:textId="679E1398"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169.43</w:t>
            </w:r>
            <w:r w:rsidR="00B328D1">
              <w:rPr>
                <w:rFonts w:ascii="Arial" w:hAnsi="Arial" w:cs="Arial"/>
                <w:b/>
                <w:bCs/>
                <w:sz w:val="14"/>
                <w:szCs w:val="14"/>
              </w:rPr>
              <w:t>2</w:t>
            </w:r>
          </w:p>
        </w:tc>
        <w:tc>
          <w:tcPr>
            <w:tcW w:w="287" w:type="pct"/>
            <w:tcBorders>
              <w:top w:val="nil"/>
              <w:left w:val="nil"/>
              <w:bottom w:val="single" w:sz="12" w:space="0" w:color="auto"/>
              <w:right w:val="nil"/>
            </w:tcBorders>
            <w:shd w:val="clear" w:color="auto" w:fill="auto"/>
            <w:vAlign w:val="bottom"/>
          </w:tcPr>
          <w:p w14:paraId="3A2706D2" w14:textId="77662AF4" w:rsidR="003A2506" w:rsidRPr="00F84C24" w:rsidRDefault="0088632B" w:rsidP="003C6F58">
            <w:pPr>
              <w:jc w:val="right"/>
              <w:rPr>
                <w:rFonts w:ascii="Arial" w:eastAsia="Calibri" w:hAnsi="Arial" w:cs="Arial"/>
                <w:b/>
                <w:bCs/>
                <w:sz w:val="14"/>
                <w:szCs w:val="14"/>
                <w:highlight w:val="yellow"/>
                <w:lang w:val="hr-HR"/>
              </w:rPr>
            </w:pPr>
            <w:r w:rsidRPr="0088632B">
              <w:rPr>
                <w:rFonts w:ascii="Arial" w:hAnsi="Arial" w:cs="Arial"/>
                <w:b/>
                <w:bCs/>
                <w:sz w:val="14"/>
                <w:szCs w:val="14"/>
              </w:rPr>
              <w:t>6.702</w:t>
            </w:r>
          </w:p>
        </w:tc>
        <w:tc>
          <w:tcPr>
            <w:tcW w:w="297" w:type="pct"/>
            <w:tcBorders>
              <w:top w:val="nil"/>
              <w:left w:val="nil"/>
              <w:bottom w:val="single" w:sz="12" w:space="0" w:color="auto"/>
              <w:right w:val="nil"/>
            </w:tcBorders>
            <w:shd w:val="clear" w:color="auto" w:fill="auto"/>
            <w:vAlign w:val="bottom"/>
          </w:tcPr>
          <w:p w14:paraId="063D684E" w14:textId="2C77F4B2" w:rsidR="003A2506" w:rsidRPr="00C46EBD" w:rsidRDefault="0088632B" w:rsidP="003C6F58">
            <w:pPr>
              <w:jc w:val="right"/>
              <w:rPr>
                <w:rFonts w:ascii="Arial" w:eastAsia="Calibri" w:hAnsi="Arial" w:cs="Arial"/>
                <w:b/>
                <w:bCs/>
                <w:sz w:val="14"/>
                <w:szCs w:val="14"/>
                <w:lang w:val="hr-HR"/>
              </w:rPr>
            </w:pPr>
            <w:r>
              <w:rPr>
                <w:rFonts w:ascii="Arial" w:eastAsia="Calibri" w:hAnsi="Arial" w:cs="Arial"/>
                <w:b/>
                <w:bCs/>
                <w:sz w:val="14"/>
                <w:szCs w:val="14"/>
                <w:lang w:val="hr-HR"/>
              </w:rPr>
              <w:t>167.047</w:t>
            </w:r>
          </w:p>
        </w:tc>
        <w:tc>
          <w:tcPr>
            <w:tcW w:w="312" w:type="pct"/>
            <w:tcBorders>
              <w:top w:val="nil"/>
              <w:left w:val="nil"/>
              <w:bottom w:val="single" w:sz="12" w:space="0" w:color="auto"/>
              <w:right w:val="nil"/>
            </w:tcBorders>
            <w:shd w:val="clear" w:color="auto" w:fill="auto"/>
            <w:vAlign w:val="bottom"/>
          </w:tcPr>
          <w:p w14:paraId="7CD72CC8"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3.333 </w:t>
            </w:r>
          </w:p>
        </w:tc>
        <w:tc>
          <w:tcPr>
            <w:tcW w:w="333" w:type="pct"/>
            <w:tcBorders>
              <w:top w:val="nil"/>
              <w:left w:val="nil"/>
              <w:bottom w:val="single" w:sz="12" w:space="0" w:color="auto"/>
              <w:right w:val="nil"/>
            </w:tcBorders>
            <w:shd w:val="clear" w:color="auto" w:fill="auto"/>
            <w:vAlign w:val="bottom"/>
          </w:tcPr>
          <w:p w14:paraId="65DDFA8D"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4.208.331 </w:t>
            </w:r>
          </w:p>
        </w:tc>
        <w:tc>
          <w:tcPr>
            <w:tcW w:w="328" w:type="pct"/>
            <w:tcBorders>
              <w:top w:val="nil"/>
              <w:left w:val="nil"/>
              <w:bottom w:val="single" w:sz="12" w:space="0" w:color="auto"/>
              <w:right w:val="nil"/>
            </w:tcBorders>
            <w:shd w:val="clear" w:color="auto" w:fill="auto"/>
            <w:vAlign w:val="bottom"/>
          </w:tcPr>
          <w:p w14:paraId="0FE1E3D8"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733.233 </w:t>
            </w:r>
          </w:p>
        </w:tc>
        <w:tc>
          <w:tcPr>
            <w:tcW w:w="329" w:type="pct"/>
            <w:tcBorders>
              <w:top w:val="nil"/>
              <w:left w:val="nil"/>
              <w:bottom w:val="single" w:sz="12" w:space="0" w:color="auto"/>
              <w:right w:val="nil"/>
            </w:tcBorders>
            <w:shd w:val="clear" w:color="auto" w:fill="auto"/>
            <w:vAlign w:val="bottom"/>
          </w:tcPr>
          <w:p w14:paraId="67EE892B"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19.9</w:t>
            </w:r>
            <w:r>
              <w:rPr>
                <w:rFonts w:ascii="Arial" w:hAnsi="Arial" w:cs="Arial"/>
                <w:b/>
                <w:bCs/>
                <w:sz w:val="14"/>
                <w:szCs w:val="14"/>
              </w:rPr>
              <w:t>50</w:t>
            </w:r>
            <w:r w:rsidRPr="00D33446">
              <w:rPr>
                <w:rFonts w:ascii="Arial" w:hAnsi="Arial" w:cs="Arial"/>
                <w:b/>
                <w:bCs/>
                <w:sz w:val="14"/>
                <w:szCs w:val="14"/>
              </w:rPr>
              <w:t xml:space="preserve"> </w:t>
            </w:r>
          </w:p>
        </w:tc>
        <w:tc>
          <w:tcPr>
            <w:tcW w:w="329" w:type="pct"/>
            <w:tcBorders>
              <w:top w:val="nil"/>
              <w:left w:val="nil"/>
              <w:bottom w:val="single" w:sz="12" w:space="0" w:color="auto"/>
              <w:right w:val="nil"/>
            </w:tcBorders>
            <w:shd w:val="clear" w:color="auto" w:fill="auto"/>
            <w:vAlign w:val="bottom"/>
          </w:tcPr>
          <w:p w14:paraId="45111D33"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23.21</w:t>
            </w:r>
            <w:r>
              <w:rPr>
                <w:rFonts w:ascii="Arial" w:hAnsi="Arial" w:cs="Arial"/>
                <w:b/>
                <w:bCs/>
                <w:sz w:val="14"/>
                <w:szCs w:val="14"/>
              </w:rPr>
              <w:t>4</w:t>
            </w:r>
          </w:p>
        </w:tc>
        <w:tc>
          <w:tcPr>
            <w:tcW w:w="329" w:type="pct"/>
            <w:tcBorders>
              <w:top w:val="nil"/>
              <w:left w:val="nil"/>
              <w:bottom w:val="single" w:sz="12" w:space="0" w:color="auto"/>
              <w:right w:val="nil"/>
            </w:tcBorders>
            <w:shd w:val="clear" w:color="auto" w:fill="auto"/>
            <w:vAlign w:val="bottom"/>
          </w:tcPr>
          <w:p w14:paraId="3C99FA8E" w14:textId="0180AFAE" w:rsidR="003A2506" w:rsidRPr="00F959D0" w:rsidRDefault="0088632B" w:rsidP="003C6F58">
            <w:pPr>
              <w:jc w:val="right"/>
              <w:rPr>
                <w:rFonts w:ascii="Arial" w:eastAsia="Calibri" w:hAnsi="Arial" w:cs="Arial"/>
                <w:b/>
                <w:bCs/>
                <w:sz w:val="14"/>
                <w:szCs w:val="14"/>
                <w:lang w:val="hr-HR"/>
              </w:rPr>
            </w:pPr>
            <w:r w:rsidRPr="00F959D0">
              <w:rPr>
                <w:rFonts w:ascii="Arial" w:hAnsi="Arial" w:cs="Arial"/>
                <w:b/>
                <w:bCs/>
                <w:sz w:val="14"/>
                <w:szCs w:val="14"/>
              </w:rPr>
              <w:t>300</w:t>
            </w:r>
            <w:r w:rsidR="003A2506" w:rsidRPr="00F959D0">
              <w:rPr>
                <w:rFonts w:ascii="Arial" w:hAnsi="Arial" w:cs="Arial"/>
                <w:b/>
                <w:bCs/>
                <w:sz w:val="14"/>
                <w:szCs w:val="14"/>
              </w:rPr>
              <w:t xml:space="preserve"> </w:t>
            </w:r>
          </w:p>
        </w:tc>
        <w:tc>
          <w:tcPr>
            <w:tcW w:w="330" w:type="pct"/>
            <w:tcBorders>
              <w:top w:val="nil"/>
              <w:left w:val="nil"/>
              <w:bottom w:val="single" w:sz="12" w:space="0" w:color="auto"/>
              <w:right w:val="nil"/>
            </w:tcBorders>
            <w:shd w:val="clear" w:color="auto" w:fill="auto"/>
            <w:vAlign w:val="bottom"/>
          </w:tcPr>
          <w:p w14:paraId="7A2DE8EF" w14:textId="752154D2" w:rsidR="003A2506" w:rsidRPr="0088632B" w:rsidRDefault="0088632B" w:rsidP="003C6F58">
            <w:pPr>
              <w:jc w:val="right"/>
              <w:rPr>
                <w:rFonts w:ascii="Arial" w:eastAsia="Calibri" w:hAnsi="Arial" w:cs="Arial"/>
                <w:b/>
                <w:bCs/>
                <w:sz w:val="14"/>
                <w:szCs w:val="14"/>
                <w:lang w:val="hr-HR"/>
              </w:rPr>
            </w:pPr>
            <w:r w:rsidRPr="0088632B">
              <w:rPr>
                <w:rFonts w:ascii="Arial" w:eastAsia="Calibri" w:hAnsi="Arial" w:cs="Arial"/>
                <w:b/>
                <w:bCs/>
                <w:sz w:val="14"/>
                <w:szCs w:val="14"/>
                <w:lang w:val="hr-HR"/>
              </w:rPr>
              <w:t>22.768</w:t>
            </w:r>
          </w:p>
        </w:tc>
        <w:tc>
          <w:tcPr>
            <w:tcW w:w="371" w:type="pct"/>
            <w:tcBorders>
              <w:top w:val="nil"/>
              <w:left w:val="nil"/>
              <w:bottom w:val="single" w:sz="12" w:space="0" w:color="auto"/>
              <w:right w:val="nil"/>
            </w:tcBorders>
            <w:shd w:val="clear" w:color="auto" w:fill="auto"/>
            <w:vAlign w:val="bottom"/>
          </w:tcPr>
          <w:p w14:paraId="4E4E0060"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 </w:t>
            </w:r>
          </w:p>
        </w:tc>
        <w:tc>
          <w:tcPr>
            <w:tcW w:w="323" w:type="pct"/>
            <w:tcBorders>
              <w:top w:val="nil"/>
              <w:left w:val="nil"/>
              <w:bottom w:val="single" w:sz="12" w:space="0" w:color="auto"/>
              <w:right w:val="nil"/>
            </w:tcBorders>
            <w:shd w:val="clear" w:color="auto" w:fill="auto"/>
            <w:vAlign w:val="bottom"/>
          </w:tcPr>
          <w:p w14:paraId="21713DEA" w14:textId="77777777" w:rsidR="003A2506" w:rsidRPr="00C46EBD" w:rsidRDefault="003A2506" w:rsidP="003C6F58">
            <w:pPr>
              <w:jc w:val="right"/>
              <w:rPr>
                <w:rFonts w:ascii="Arial" w:eastAsia="Calibri" w:hAnsi="Arial" w:cs="Arial"/>
                <w:b/>
                <w:bCs/>
                <w:sz w:val="14"/>
                <w:szCs w:val="14"/>
                <w:lang w:val="hr-HR"/>
              </w:rPr>
            </w:pPr>
            <w:r w:rsidRPr="00D33446">
              <w:rPr>
                <w:rFonts w:ascii="Arial" w:hAnsi="Arial" w:cs="Arial"/>
                <w:b/>
                <w:bCs/>
                <w:sz w:val="14"/>
                <w:szCs w:val="14"/>
              </w:rPr>
              <w:t xml:space="preserve"> 799.465 </w:t>
            </w:r>
          </w:p>
        </w:tc>
      </w:tr>
    </w:tbl>
    <w:p w14:paraId="7CD14B9A" w14:textId="100D9ED0" w:rsidR="00882573" w:rsidRPr="00B91D09" w:rsidRDefault="00882573" w:rsidP="002911A6">
      <w:pPr>
        <w:pStyle w:val="T1"/>
        <w:spacing w:before="0" w:after="0" w:line="240" w:lineRule="auto"/>
        <w:rPr>
          <w:rFonts w:cs="Arial"/>
          <w:color w:val="000000" w:themeColor="text1"/>
          <w:sz w:val="22"/>
          <w:szCs w:val="22"/>
          <w:lang w:val="hr-HR"/>
        </w:rPr>
        <w:sectPr w:rsidR="00882573" w:rsidRPr="00B91D09" w:rsidSect="00AE2E05">
          <w:pgSz w:w="16840" w:h="11907" w:orient="landscape" w:code="9"/>
          <w:pgMar w:top="1418" w:right="1418" w:bottom="1134" w:left="1134" w:header="851" w:footer="851" w:gutter="0"/>
          <w:cols w:space="720"/>
          <w:noEndnote/>
          <w:docGrid w:linePitch="326"/>
        </w:sectPr>
      </w:pPr>
    </w:p>
    <w:p w14:paraId="044E3F12" w14:textId="02FBD5E8"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D64D36" w14:textId="352A465E"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 xml:space="preserve">.3. </w:t>
      </w:r>
      <w:r w:rsidR="00EC0998" w:rsidRPr="00F959D0">
        <w:rPr>
          <w:rFonts w:cs="Arial"/>
          <w:color w:val="000000" w:themeColor="text1"/>
          <w:sz w:val="18"/>
          <w:szCs w:val="18"/>
          <w:lang w:val="hr-HR"/>
        </w:rPr>
        <w:tab/>
        <w:t>Kreditni rizik (nastavak)</w:t>
      </w:r>
    </w:p>
    <w:p w14:paraId="605CE8E2" w14:textId="77777777" w:rsidR="00EC0998" w:rsidRPr="00F959D0" w:rsidRDefault="00EC099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75EFEE4" w14:textId="77777777" w:rsidR="00EC0998" w:rsidRPr="00F959D0" w:rsidRDefault="00EC0998" w:rsidP="00EC0998">
      <w:pPr>
        <w:spacing w:before="120" w:after="12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tbl>
      <w:tblPr>
        <w:tblpPr w:leftFromText="180" w:rightFromText="180" w:vertAnchor="text" w:horzAnchor="margin" w:tblpXSpec="center" w:tblpY="48"/>
        <w:tblW w:w="5542" w:type="pct"/>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5315D0" w:rsidRPr="00F12E3D" w14:paraId="48869C63" w14:textId="77777777" w:rsidTr="00F959D0">
        <w:trPr>
          <w:trHeight w:val="1607"/>
        </w:trPr>
        <w:tc>
          <w:tcPr>
            <w:tcW w:w="538" w:type="pct"/>
          </w:tcPr>
          <w:p w14:paraId="2FCC1D83" w14:textId="6171C1BD" w:rsidR="00040CF7" w:rsidRPr="00F12E3D" w:rsidRDefault="00040CF7" w:rsidP="005315D0">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r>
            <w:r>
              <w:rPr>
                <w:rFonts w:ascii="Arial" w:eastAsia="Calibri" w:hAnsi="Arial" w:cs="Arial"/>
                <w:b/>
                <w:bCs/>
                <w:color w:val="000000" w:themeColor="text1"/>
                <w:sz w:val="14"/>
                <w:szCs w:val="14"/>
                <w:lang w:val="hr-HR"/>
              </w:rPr>
              <w:t>Banka</w:t>
            </w:r>
          </w:p>
          <w:p w14:paraId="4494F8E4" w14:textId="77777777" w:rsidR="00040CF7" w:rsidRPr="00F12E3D" w:rsidRDefault="00040CF7" w:rsidP="005315D0">
            <w:pPr>
              <w:rPr>
                <w:rFonts w:ascii="Arial" w:eastAsia="Calibri" w:hAnsi="Arial" w:cs="Arial"/>
                <w:b/>
                <w:bCs/>
                <w:color w:val="000000" w:themeColor="text1"/>
                <w:sz w:val="14"/>
                <w:szCs w:val="14"/>
                <w:lang w:val="hr-HR"/>
              </w:rPr>
            </w:pPr>
          </w:p>
          <w:p w14:paraId="221D158D" w14:textId="77777777" w:rsidR="00040CF7" w:rsidRPr="00F12E3D" w:rsidRDefault="00040CF7" w:rsidP="005315D0">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 xml:space="preserve">31. prosinca 2023. </w:t>
            </w:r>
          </w:p>
        </w:tc>
        <w:tc>
          <w:tcPr>
            <w:tcW w:w="301" w:type="pct"/>
            <w:vAlign w:val="bottom"/>
          </w:tcPr>
          <w:p w14:paraId="50D08A14" w14:textId="53F997E2"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6B4E0285" w14:textId="29449EC8"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2AC39FAE" w14:textId="488C24CA"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2DD19753"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5CA71F12" w14:textId="77777777" w:rsidR="00040CF7" w:rsidRPr="00F12E3D" w:rsidRDefault="00040CF7" w:rsidP="005315D0">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125FE02A"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032770F2" w14:textId="436C33D2"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1B24A48C" w14:textId="290CE259"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67C93DEA" w14:textId="6E5428C0"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2E592D8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2E353126"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3" w:type="pct"/>
            <w:vAlign w:val="bottom"/>
          </w:tcPr>
          <w:p w14:paraId="49AB37C0"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5315D0" w:rsidRPr="00F12E3D" w14:paraId="67E4B773" w14:textId="77777777" w:rsidTr="00F959D0">
        <w:trPr>
          <w:trHeight w:val="187"/>
        </w:trPr>
        <w:tc>
          <w:tcPr>
            <w:tcW w:w="538" w:type="pct"/>
            <w:vAlign w:val="bottom"/>
          </w:tcPr>
          <w:p w14:paraId="6F2A616C" w14:textId="77777777" w:rsidR="00040CF7" w:rsidRPr="00F12E3D" w:rsidRDefault="00040CF7" w:rsidP="005315D0">
            <w:pPr>
              <w:rPr>
                <w:rFonts w:ascii="Arial" w:eastAsia="Calibri" w:hAnsi="Arial" w:cs="Arial"/>
                <w:b/>
                <w:bCs/>
                <w:color w:val="000000" w:themeColor="text1"/>
                <w:sz w:val="14"/>
                <w:szCs w:val="14"/>
                <w:lang w:val="hr-HR"/>
              </w:rPr>
            </w:pPr>
          </w:p>
        </w:tc>
        <w:tc>
          <w:tcPr>
            <w:tcW w:w="301" w:type="pct"/>
            <w:vAlign w:val="bottom"/>
          </w:tcPr>
          <w:p w14:paraId="47E855CF"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98" w:type="pct"/>
            <w:vAlign w:val="bottom"/>
          </w:tcPr>
          <w:p w14:paraId="3730BD7E"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95" w:type="pct"/>
            <w:vAlign w:val="bottom"/>
          </w:tcPr>
          <w:p w14:paraId="63E255B3"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87" w:type="pct"/>
            <w:vAlign w:val="bottom"/>
          </w:tcPr>
          <w:p w14:paraId="7CFEA670"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504424E7"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61488277"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33" w:type="pct"/>
            <w:vAlign w:val="bottom"/>
          </w:tcPr>
          <w:p w14:paraId="35C1F330"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8" w:type="pct"/>
            <w:vAlign w:val="bottom"/>
          </w:tcPr>
          <w:p w14:paraId="6C9B37C0"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9" w:type="pct"/>
            <w:vAlign w:val="bottom"/>
          </w:tcPr>
          <w:p w14:paraId="19B6AD40"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9" w:type="pct"/>
            <w:vAlign w:val="bottom"/>
          </w:tcPr>
          <w:p w14:paraId="10212454"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9" w:type="pct"/>
            <w:vAlign w:val="bottom"/>
          </w:tcPr>
          <w:p w14:paraId="627B6735"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33333B0A"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4F6CBFDB"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3" w:type="pct"/>
            <w:vAlign w:val="bottom"/>
          </w:tcPr>
          <w:p w14:paraId="1A090A81" w14:textId="77777777" w:rsidR="00040CF7" w:rsidRPr="00F12E3D" w:rsidRDefault="00040CF7" w:rsidP="005315D0">
            <w:pPr>
              <w:jc w:val="right"/>
              <w:rPr>
                <w:rFonts w:ascii="Arial" w:eastAsia="Calibri" w:hAnsi="Arial" w:cs="Arial"/>
                <w:b/>
                <w:color w:val="000000" w:themeColor="text1"/>
                <w:sz w:val="14"/>
                <w:szCs w:val="14"/>
                <w:lang w:val="hr-HR"/>
              </w:rPr>
            </w:pPr>
          </w:p>
        </w:tc>
      </w:tr>
      <w:tr w:rsidR="005315D0" w:rsidRPr="00F12E3D" w14:paraId="626E5AAB" w14:textId="77777777" w:rsidTr="00F959D0">
        <w:trPr>
          <w:trHeight w:val="160"/>
        </w:trPr>
        <w:tc>
          <w:tcPr>
            <w:tcW w:w="538" w:type="pct"/>
          </w:tcPr>
          <w:p w14:paraId="4C5EA6A5" w14:textId="77777777" w:rsidR="00040CF7" w:rsidRPr="00F12E3D" w:rsidRDefault="00040CF7" w:rsidP="005315D0">
            <w:pPr>
              <w:rPr>
                <w:rFonts w:ascii="Arial" w:eastAsia="Calibri" w:hAnsi="Arial" w:cs="Arial"/>
                <w:b/>
                <w:bCs/>
                <w:color w:val="000000" w:themeColor="text1"/>
                <w:sz w:val="14"/>
                <w:szCs w:val="14"/>
                <w:lang w:val="hr-HR"/>
              </w:rPr>
            </w:pPr>
          </w:p>
        </w:tc>
        <w:tc>
          <w:tcPr>
            <w:tcW w:w="301" w:type="pct"/>
          </w:tcPr>
          <w:p w14:paraId="662BE90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3D985AC9"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18DF9A4D"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552F482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11F0B5C6"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5A7A3516"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1D5363C3"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2326F05B"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27DF9599"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77ACD72"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D287777" w14:textId="77777777" w:rsidR="00040CF7" w:rsidRPr="00F12E3D" w:rsidRDefault="00040CF7" w:rsidP="005315D0">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247BDD09"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3EDB5CB7"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3" w:type="pct"/>
          </w:tcPr>
          <w:p w14:paraId="0080A609"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5315D0" w:rsidRPr="00F12E3D" w14:paraId="7FA04603" w14:textId="77777777" w:rsidTr="00F959D0">
        <w:trPr>
          <w:trHeight w:val="117"/>
        </w:trPr>
        <w:tc>
          <w:tcPr>
            <w:tcW w:w="538" w:type="pct"/>
            <w:vAlign w:val="bottom"/>
          </w:tcPr>
          <w:p w14:paraId="3E994331" w14:textId="77777777" w:rsidR="00040CF7" w:rsidRPr="003A2506" w:rsidRDefault="00040CF7" w:rsidP="005315D0">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1" w:type="pct"/>
            <w:vAlign w:val="bottom"/>
          </w:tcPr>
          <w:p w14:paraId="18B3716A"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8" w:type="pct"/>
            <w:vAlign w:val="bottom"/>
          </w:tcPr>
          <w:p w14:paraId="3712B558"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5" w:type="pct"/>
            <w:vAlign w:val="bottom"/>
          </w:tcPr>
          <w:p w14:paraId="63C3AF88" w14:textId="77777777" w:rsidR="00040CF7" w:rsidRPr="00F84C24" w:rsidRDefault="00040CF7" w:rsidP="005315D0">
            <w:pPr>
              <w:jc w:val="right"/>
              <w:rPr>
                <w:rFonts w:ascii="Arial" w:eastAsia="Calibri" w:hAnsi="Arial" w:cs="Arial"/>
                <w:color w:val="000000" w:themeColor="text1"/>
                <w:sz w:val="14"/>
                <w:szCs w:val="14"/>
                <w:lang w:val="hr-HR"/>
              </w:rPr>
            </w:pPr>
          </w:p>
        </w:tc>
        <w:tc>
          <w:tcPr>
            <w:tcW w:w="287" w:type="pct"/>
            <w:vAlign w:val="bottom"/>
          </w:tcPr>
          <w:p w14:paraId="6531E7F2"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7" w:type="pct"/>
            <w:vAlign w:val="bottom"/>
          </w:tcPr>
          <w:p w14:paraId="469C0C33" w14:textId="77777777" w:rsidR="00040CF7" w:rsidRPr="00F84C24" w:rsidRDefault="00040CF7" w:rsidP="005315D0">
            <w:pPr>
              <w:jc w:val="right"/>
              <w:rPr>
                <w:rFonts w:ascii="Arial" w:eastAsia="Calibri" w:hAnsi="Arial" w:cs="Arial"/>
                <w:color w:val="000000" w:themeColor="text1"/>
                <w:sz w:val="14"/>
                <w:szCs w:val="14"/>
                <w:lang w:val="hr-HR"/>
              </w:rPr>
            </w:pPr>
          </w:p>
        </w:tc>
        <w:tc>
          <w:tcPr>
            <w:tcW w:w="312" w:type="pct"/>
            <w:vAlign w:val="bottom"/>
          </w:tcPr>
          <w:p w14:paraId="6B8CDFD5" w14:textId="77777777" w:rsidR="00040CF7" w:rsidRPr="00F84C24" w:rsidRDefault="00040CF7" w:rsidP="005315D0">
            <w:pPr>
              <w:jc w:val="right"/>
              <w:rPr>
                <w:rFonts w:ascii="Arial" w:eastAsia="Calibri" w:hAnsi="Arial" w:cs="Arial"/>
                <w:color w:val="000000" w:themeColor="text1"/>
                <w:sz w:val="14"/>
                <w:szCs w:val="14"/>
                <w:lang w:val="hr-HR"/>
              </w:rPr>
            </w:pPr>
          </w:p>
        </w:tc>
        <w:tc>
          <w:tcPr>
            <w:tcW w:w="333" w:type="pct"/>
            <w:vAlign w:val="bottom"/>
          </w:tcPr>
          <w:p w14:paraId="1673F062"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8" w:type="pct"/>
            <w:vAlign w:val="bottom"/>
          </w:tcPr>
          <w:p w14:paraId="78D998C5"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9" w:type="pct"/>
            <w:vAlign w:val="bottom"/>
          </w:tcPr>
          <w:p w14:paraId="4EC6AE1C"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9" w:type="pct"/>
            <w:vAlign w:val="bottom"/>
          </w:tcPr>
          <w:p w14:paraId="37123B6B"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9" w:type="pct"/>
            <w:vAlign w:val="bottom"/>
          </w:tcPr>
          <w:p w14:paraId="517E4A24" w14:textId="77777777" w:rsidR="00040CF7" w:rsidRPr="00F84C24" w:rsidRDefault="00040CF7" w:rsidP="005315D0">
            <w:pPr>
              <w:jc w:val="right"/>
              <w:rPr>
                <w:rFonts w:ascii="Arial" w:eastAsia="Calibri" w:hAnsi="Arial" w:cs="Arial"/>
                <w:color w:val="000000" w:themeColor="text1"/>
                <w:sz w:val="14"/>
                <w:szCs w:val="14"/>
                <w:lang w:val="hr-HR"/>
              </w:rPr>
            </w:pPr>
          </w:p>
        </w:tc>
        <w:tc>
          <w:tcPr>
            <w:tcW w:w="330" w:type="pct"/>
            <w:vAlign w:val="bottom"/>
          </w:tcPr>
          <w:p w14:paraId="74EF31D9" w14:textId="77777777" w:rsidR="00040CF7" w:rsidRPr="00F84C24" w:rsidRDefault="00040CF7" w:rsidP="005315D0">
            <w:pPr>
              <w:jc w:val="right"/>
              <w:rPr>
                <w:rFonts w:ascii="Arial" w:eastAsia="Calibri" w:hAnsi="Arial" w:cs="Arial"/>
                <w:color w:val="000000" w:themeColor="text1"/>
                <w:sz w:val="14"/>
                <w:szCs w:val="14"/>
                <w:lang w:val="hr-HR"/>
              </w:rPr>
            </w:pPr>
          </w:p>
        </w:tc>
        <w:tc>
          <w:tcPr>
            <w:tcW w:w="371" w:type="pct"/>
            <w:vAlign w:val="bottom"/>
          </w:tcPr>
          <w:p w14:paraId="17584BD1"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3" w:type="pct"/>
            <w:vAlign w:val="bottom"/>
          </w:tcPr>
          <w:p w14:paraId="31615FAD" w14:textId="77777777" w:rsidR="00040CF7" w:rsidRPr="00F84C24" w:rsidRDefault="00040CF7" w:rsidP="005315D0">
            <w:pPr>
              <w:jc w:val="right"/>
              <w:rPr>
                <w:rFonts w:ascii="Arial" w:eastAsia="Calibri" w:hAnsi="Arial" w:cs="Arial"/>
                <w:color w:val="000000" w:themeColor="text1"/>
                <w:sz w:val="14"/>
                <w:szCs w:val="14"/>
                <w:lang w:val="hr-HR"/>
              </w:rPr>
            </w:pPr>
          </w:p>
        </w:tc>
      </w:tr>
      <w:tr w:rsidR="009C51A3" w:rsidRPr="00F12E3D" w14:paraId="1036E01B" w14:textId="77777777" w:rsidTr="00F959D0">
        <w:trPr>
          <w:trHeight w:val="189"/>
        </w:trPr>
        <w:tc>
          <w:tcPr>
            <w:tcW w:w="538" w:type="pct"/>
            <w:vAlign w:val="bottom"/>
          </w:tcPr>
          <w:p w14:paraId="42AADCF2"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1" w:type="pct"/>
            <w:tcBorders>
              <w:top w:val="nil"/>
              <w:left w:val="nil"/>
              <w:bottom w:val="nil"/>
              <w:right w:val="nil"/>
            </w:tcBorders>
            <w:shd w:val="clear" w:color="auto" w:fill="auto"/>
            <w:vAlign w:val="bottom"/>
          </w:tcPr>
          <w:p w14:paraId="2FEB137F"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41.543 </w:t>
            </w:r>
          </w:p>
        </w:tc>
        <w:tc>
          <w:tcPr>
            <w:tcW w:w="298" w:type="pct"/>
            <w:tcBorders>
              <w:top w:val="nil"/>
              <w:left w:val="nil"/>
              <w:bottom w:val="nil"/>
              <w:right w:val="nil"/>
            </w:tcBorders>
            <w:shd w:val="clear" w:color="auto" w:fill="auto"/>
            <w:vAlign w:val="bottom"/>
          </w:tcPr>
          <w:p w14:paraId="6857B1F8"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07537833"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2836EEBB"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5E714A3B" w14:textId="7A7D6BAA"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B39B285"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2F82602D"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41.543 </w:t>
            </w:r>
          </w:p>
        </w:tc>
        <w:tc>
          <w:tcPr>
            <w:tcW w:w="328" w:type="pct"/>
            <w:tcBorders>
              <w:top w:val="nil"/>
              <w:left w:val="nil"/>
              <w:bottom w:val="nil"/>
              <w:right w:val="nil"/>
            </w:tcBorders>
            <w:vAlign w:val="bottom"/>
          </w:tcPr>
          <w:p w14:paraId="37B0593E" w14:textId="07087FDE"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35C7086" w14:textId="6C1E14D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C5585B9" w14:textId="5911F729"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7F7B0CC" w14:textId="2143BA56"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4464A7E" w14:textId="021CDCEB"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17A48916" w14:textId="06DA7FF1"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1E2BC525" w14:textId="076B063D"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9C51A3" w:rsidRPr="00F12E3D" w14:paraId="162ED6F0" w14:textId="77777777" w:rsidTr="00F959D0">
        <w:trPr>
          <w:trHeight w:val="189"/>
        </w:trPr>
        <w:tc>
          <w:tcPr>
            <w:tcW w:w="538" w:type="pct"/>
            <w:vAlign w:val="bottom"/>
          </w:tcPr>
          <w:p w14:paraId="2440201C"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1" w:type="pct"/>
            <w:tcBorders>
              <w:top w:val="nil"/>
              <w:left w:val="nil"/>
              <w:bottom w:val="nil"/>
              <w:right w:val="nil"/>
            </w:tcBorders>
            <w:shd w:val="clear" w:color="auto" w:fill="auto"/>
            <w:vAlign w:val="bottom"/>
          </w:tcPr>
          <w:p w14:paraId="4B1CA3C5"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69.456 </w:t>
            </w:r>
          </w:p>
        </w:tc>
        <w:tc>
          <w:tcPr>
            <w:tcW w:w="298" w:type="pct"/>
            <w:tcBorders>
              <w:top w:val="nil"/>
              <w:left w:val="nil"/>
              <w:bottom w:val="nil"/>
              <w:right w:val="nil"/>
            </w:tcBorders>
            <w:shd w:val="clear" w:color="auto" w:fill="auto"/>
            <w:vAlign w:val="bottom"/>
          </w:tcPr>
          <w:p w14:paraId="24C38EFD"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7D51524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33CD795B"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6CB567B4" w14:textId="3898410F"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065867D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0893877C"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69.456 </w:t>
            </w:r>
          </w:p>
        </w:tc>
        <w:tc>
          <w:tcPr>
            <w:tcW w:w="328" w:type="pct"/>
            <w:tcBorders>
              <w:top w:val="nil"/>
              <w:left w:val="nil"/>
              <w:bottom w:val="nil"/>
              <w:right w:val="nil"/>
            </w:tcBorders>
            <w:vAlign w:val="bottom"/>
          </w:tcPr>
          <w:p w14:paraId="1EC14943" w14:textId="3E5031EF"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8243F11" w14:textId="25987C9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21946411" w14:textId="65F13DE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4CFA170" w14:textId="72E05022"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3C71278B" w14:textId="2853D427"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C06E1E0" w14:textId="2FDB02CA"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0F143B2D" w14:textId="0006D4CE"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9C51A3" w:rsidRPr="00F12E3D" w14:paraId="78983FEF" w14:textId="77777777" w:rsidTr="00F959D0">
        <w:trPr>
          <w:trHeight w:val="189"/>
        </w:trPr>
        <w:tc>
          <w:tcPr>
            <w:tcW w:w="538" w:type="pct"/>
            <w:vAlign w:val="bottom"/>
          </w:tcPr>
          <w:p w14:paraId="1DF86166"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1" w:type="pct"/>
            <w:tcBorders>
              <w:top w:val="nil"/>
              <w:left w:val="nil"/>
              <w:bottom w:val="nil"/>
              <w:right w:val="nil"/>
            </w:tcBorders>
            <w:shd w:val="clear" w:color="auto" w:fill="auto"/>
            <w:vAlign w:val="bottom"/>
          </w:tcPr>
          <w:p w14:paraId="5CBD3FF9"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1.233.889 </w:t>
            </w:r>
          </w:p>
        </w:tc>
        <w:tc>
          <w:tcPr>
            <w:tcW w:w="298" w:type="pct"/>
            <w:tcBorders>
              <w:top w:val="nil"/>
              <w:left w:val="nil"/>
              <w:bottom w:val="nil"/>
              <w:right w:val="nil"/>
            </w:tcBorders>
            <w:shd w:val="clear" w:color="auto" w:fill="auto"/>
            <w:vAlign w:val="bottom"/>
          </w:tcPr>
          <w:p w14:paraId="634C1CF4"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14.713 </w:t>
            </w:r>
          </w:p>
        </w:tc>
        <w:tc>
          <w:tcPr>
            <w:tcW w:w="295" w:type="pct"/>
            <w:tcBorders>
              <w:top w:val="nil"/>
              <w:left w:val="nil"/>
              <w:bottom w:val="nil"/>
              <w:right w:val="nil"/>
            </w:tcBorders>
            <w:shd w:val="clear" w:color="auto" w:fill="auto"/>
            <w:vAlign w:val="bottom"/>
          </w:tcPr>
          <w:p w14:paraId="79FFB340"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279 </w:t>
            </w:r>
          </w:p>
        </w:tc>
        <w:tc>
          <w:tcPr>
            <w:tcW w:w="287" w:type="pct"/>
            <w:tcBorders>
              <w:top w:val="nil"/>
              <w:left w:val="nil"/>
              <w:bottom w:val="nil"/>
              <w:right w:val="nil"/>
            </w:tcBorders>
            <w:shd w:val="clear" w:color="auto" w:fill="auto"/>
            <w:vAlign w:val="bottom"/>
          </w:tcPr>
          <w:p w14:paraId="618C8CB1"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67FE589C" w14:textId="4404B04B"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39A519C"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72398797"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1.248.881 </w:t>
            </w:r>
          </w:p>
        </w:tc>
        <w:tc>
          <w:tcPr>
            <w:tcW w:w="328" w:type="pct"/>
            <w:tcBorders>
              <w:top w:val="nil"/>
              <w:left w:val="nil"/>
              <w:bottom w:val="nil"/>
              <w:right w:val="nil"/>
            </w:tcBorders>
            <w:vAlign w:val="bottom"/>
          </w:tcPr>
          <w:p w14:paraId="2413955B" w14:textId="226F0F4E"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E55944F" w14:textId="19AAECFE"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42762C8" w14:textId="4D5294F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6056275" w14:textId="742935D2"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179EE724" w14:textId="32FE992A"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616123D" w14:textId="211E9903"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57C696E9" w14:textId="2DE0C815"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9C51A3" w:rsidRPr="00F12E3D" w14:paraId="50491E60" w14:textId="77777777" w:rsidTr="00F959D0">
        <w:trPr>
          <w:trHeight w:val="189"/>
        </w:trPr>
        <w:tc>
          <w:tcPr>
            <w:tcW w:w="538" w:type="pct"/>
            <w:vAlign w:val="bottom"/>
          </w:tcPr>
          <w:p w14:paraId="03D9A51F"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1" w:type="pct"/>
            <w:tcBorders>
              <w:top w:val="nil"/>
              <w:left w:val="nil"/>
              <w:bottom w:val="nil"/>
              <w:right w:val="nil"/>
            </w:tcBorders>
            <w:shd w:val="clear" w:color="auto" w:fill="auto"/>
            <w:vAlign w:val="bottom"/>
          </w:tcPr>
          <w:p w14:paraId="4FA03BF3"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1.773.734 </w:t>
            </w:r>
          </w:p>
        </w:tc>
        <w:tc>
          <w:tcPr>
            <w:tcW w:w="298" w:type="pct"/>
            <w:tcBorders>
              <w:top w:val="nil"/>
              <w:left w:val="nil"/>
              <w:bottom w:val="nil"/>
              <w:right w:val="nil"/>
            </w:tcBorders>
            <w:shd w:val="clear" w:color="auto" w:fill="auto"/>
            <w:vAlign w:val="bottom"/>
          </w:tcPr>
          <w:p w14:paraId="5128C12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260.005 </w:t>
            </w:r>
          </w:p>
        </w:tc>
        <w:tc>
          <w:tcPr>
            <w:tcW w:w="295" w:type="pct"/>
            <w:tcBorders>
              <w:top w:val="nil"/>
              <w:left w:val="nil"/>
              <w:bottom w:val="nil"/>
              <w:right w:val="nil"/>
            </w:tcBorders>
            <w:shd w:val="clear" w:color="auto" w:fill="auto"/>
            <w:vAlign w:val="bottom"/>
          </w:tcPr>
          <w:p w14:paraId="2385DF63"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132.676 </w:t>
            </w:r>
          </w:p>
        </w:tc>
        <w:tc>
          <w:tcPr>
            <w:tcW w:w="287" w:type="pct"/>
            <w:tcBorders>
              <w:top w:val="nil"/>
              <w:left w:val="nil"/>
              <w:bottom w:val="nil"/>
              <w:right w:val="nil"/>
            </w:tcBorders>
            <w:shd w:val="clear" w:color="auto" w:fill="auto"/>
            <w:vAlign w:val="bottom"/>
          </w:tcPr>
          <w:p w14:paraId="61D7AEFB" w14:textId="7902FC06" w:rsidR="009C51A3" w:rsidRPr="00F959D0"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5.463</w:t>
            </w:r>
          </w:p>
        </w:tc>
        <w:tc>
          <w:tcPr>
            <w:tcW w:w="297" w:type="pct"/>
            <w:tcBorders>
              <w:top w:val="nil"/>
              <w:left w:val="nil"/>
              <w:bottom w:val="nil"/>
              <w:right w:val="nil"/>
            </w:tcBorders>
            <w:shd w:val="clear" w:color="auto" w:fill="auto"/>
            <w:vAlign w:val="bottom"/>
          </w:tcPr>
          <w:p w14:paraId="2A60C11B" w14:textId="4090C1C0"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179.318</w:t>
            </w:r>
          </w:p>
        </w:tc>
        <w:tc>
          <w:tcPr>
            <w:tcW w:w="312" w:type="pct"/>
            <w:tcBorders>
              <w:top w:val="nil"/>
              <w:left w:val="nil"/>
              <w:bottom w:val="nil"/>
              <w:right w:val="nil"/>
            </w:tcBorders>
            <w:shd w:val="clear" w:color="auto" w:fill="auto"/>
            <w:vAlign w:val="bottom"/>
          </w:tcPr>
          <w:p w14:paraId="5CDCEE3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22AAAF49"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2.351.196 </w:t>
            </w:r>
          </w:p>
        </w:tc>
        <w:tc>
          <w:tcPr>
            <w:tcW w:w="328" w:type="pct"/>
            <w:tcBorders>
              <w:top w:val="nil"/>
              <w:left w:val="nil"/>
              <w:bottom w:val="nil"/>
              <w:right w:val="nil"/>
            </w:tcBorders>
            <w:vAlign w:val="bottom"/>
          </w:tcPr>
          <w:p w14:paraId="09134310" w14:textId="6C02A9AE"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330.589 </w:t>
            </w:r>
          </w:p>
        </w:tc>
        <w:tc>
          <w:tcPr>
            <w:tcW w:w="329" w:type="pct"/>
            <w:tcBorders>
              <w:top w:val="nil"/>
              <w:left w:val="nil"/>
              <w:bottom w:val="nil"/>
              <w:right w:val="nil"/>
            </w:tcBorders>
            <w:vAlign w:val="bottom"/>
          </w:tcPr>
          <w:p w14:paraId="4300717D" w14:textId="3D3463B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29.668 </w:t>
            </w:r>
          </w:p>
        </w:tc>
        <w:tc>
          <w:tcPr>
            <w:tcW w:w="329" w:type="pct"/>
            <w:tcBorders>
              <w:top w:val="nil"/>
              <w:left w:val="nil"/>
              <w:bottom w:val="nil"/>
              <w:right w:val="nil"/>
            </w:tcBorders>
            <w:vAlign w:val="bottom"/>
          </w:tcPr>
          <w:p w14:paraId="030E967D" w14:textId="1DE2EFF3"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8.431 </w:t>
            </w:r>
          </w:p>
        </w:tc>
        <w:tc>
          <w:tcPr>
            <w:tcW w:w="329" w:type="pct"/>
            <w:tcBorders>
              <w:top w:val="nil"/>
              <w:left w:val="nil"/>
              <w:bottom w:val="nil"/>
              <w:right w:val="nil"/>
            </w:tcBorders>
            <w:vAlign w:val="bottom"/>
          </w:tcPr>
          <w:p w14:paraId="61AFF739" w14:textId="08712FDB" w:rsidR="009C51A3" w:rsidRPr="00F959D0"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66</w:t>
            </w:r>
          </w:p>
        </w:tc>
        <w:tc>
          <w:tcPr>
            <w:tcW w:w="330" w:type="pct"/>
            <w:tcBorders>
              <w:top w:val="nil"/>
              <w:left w:val="nil"/>
              <w:bottom w:val="nil"/>
              <w:right w:val="nil"/>
            </w:tcBorders>
            <w:vAlign w:val="bottom"/>
          </w:tcPr>
          <w:p w14:paraId="36AC404B" w14:textId="37AAB815"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9.546</w:t>
            </w:r>
          </w:p>
        </w:tc>
        <w:tc>
          <w:tcPr>
            <w:tcW w:w="371" w:type="pct"/>
            <w:tcBorders>
              <w:top w:val="nil"/>
              <w:left w:val="nil"/>
              <w:bottom w:val="nil"/>
              <w:right w:val="nil"/>
            </w:tcBorders>
            <w:vAlign w:val="bottom"/>
          </w:tcPr>
          <w:p w14:paraId="092B4E06" w14:textId="2368936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5D5CE850" w14:textId="7DEB1AE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378.300 </w:t>
            </w:r>
          </w:p>
        </w:tc>
      </w:tr>
      <w:tr w:rsidR="009C51A3" w:rsidRPr="00F12E3D" w14:paraId="50790E9A" w14:textId="77777777" w:rsidTr="00F959D0">
        <w:trPr>
          <w:trHeight w:val="189"/>
        </w:trPr>
        <w:tc>
          <w:tcPr>
            <w:tcW w:w="538" w:type="pct"/>
            <w:vAlign w:val="bottom"/>
          </w:tcPr>
          <w:p w14:paraId="201F367F"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1" w:type="pct"/>
            <w:tcBorders>
              <w:top w:val="nil"/>
              <w:left w:val="nil"/>
              <w:bottom w:val="nil"/>
              <w:right w:val="nil"/>
            </w:tcBorders>
            <w:shd w:val="clear" w:color="auto" w:fill="auto"/>
            <w:vAlign w:val="bottom"/>
          </w:tcPr>
          <w:p w14:paraId="687A760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8" w:type="pct"/>
            <w:tcBorders>
              <w:top w:val="nil"/>
              <w:left w:val="nil"/>
              <w:bottom w:val="nil"/>
              <w:right w:val="nil"/>
            </w:tcBorders>
            <w:shd w:val="clear" w:color="auto" w:fill="auto"/>
            <w:vAlign w:val="bottom"/>
          </w:tcPr>
          <w:p w14:paraId="3D0E1CB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616F96B4"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10F56085"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30847BB9" w14:textId="267A94DA"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658B44E4"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33.709 </w:t>
            </w:r>
          </w:p>
        </w:tc>
        <w:tc>
          <w:tcPr>
            <w:tcW w:w="333" w:type="pct"/>
            <w:tcBorders>
              <w:top w:val="nil"/>
              <w:left w:val="nil"/>
              <w:bottom w:val="nil"/>
              <w:right w:val="nil"/>
            </w:tcBorders>
            <w:shd w:val="clear" w:color="auto" w:fill="auto"/>
            <w:vAlign w:val="bottom"/>
          </w:tcPr>
          <w:p w14:paraId="2ADED31E"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33.709 </w:t>
            </w:r>
          </w:p>
        </w:tc>
        <w:tc>
          <w:tcPr>
            <w:tcW w:w="328" w:type="pct"/>
            <w:tcBorders>
              <w:top w:val="nil"/>
              <w:left w:val="nil"/>
              <w:bottom w:val="nil"/>
              <w:right w:val="nil"/>
            </w:tcBorders>
            <w:vAlign w:val="bottom"/>
          </w:tcPr>
          <w:p w14:paraId="4155FC24" w14:textId="1DA4579A"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AB6CD8B" w14:textId="44C16199"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1F80684" w14:textId="49C9FC5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31ED88F" w14:textId="64E202DF"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6166C149" w14:textId="6C46A531"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3E11F778" w14:textId="3F74C765"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158 </w:t>
            </w:r>
          </w:p>
        </w:tc>
        <w:tc>
          <w:tcPr>
            <w:tcW w:w="323" w:type="pct"/>
            <w:tcBorders>
              <w:top w:val="nil"/>
              <w:left w:val="nil"/>
              <w:bottom w:val="nil"/>
              <w:right w:val="nil"/>
            </w:tcBorders>
            <w:shd w:val="clear" w:color="auto" w:fill="auto"/>
            <w:vAlign w:val="bottom"/>
          </w:tcPr>
          <w:p w14:paraId="524F8A4A" w14:textId="7E124AAD"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158 </w:t>
            </w:r>
          </w:p>
        </w:tc>
      </w:tr>
      <w:tr w:rsidR="009C51A3" w:rsidRPr="00F12E3D" w14:paraId="1EBDE901" w14:textId="77777777" w:rsidTr="00F959D0">
        <w:trPr>
          <w:trHeight w:val="189"/>
        </w:trPr>
        <w:tc>
          <w:tcPr>
            <w:tcW w:w="538" w:type="pct"/>
            <w:vAlign w:val="bottom"/>
          </w:tcPr>
          <w:p w14:paraId="4F31FBFE"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1" w:type="pct"/>
            <w:tcBorders>
              <w:top w:val="nil"/>
              <w:left w:val="nil"/>
              <w:bottom w:val="nil"/>
              <w:right w:val="nil"/>
            </w:tcBorders>
            <w:shd w:val="clear" w:color="auto" w:fill="auto"/>
            <w:vAlign w:val="bottom"/>
          </w:tcPr>
          <w:p w14:paraId="4B9D1524"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220.898 </w:t>
            </w:r>
          </w:p>
        </w:tc>
        <w:tc>
          <w:tcPr>
            <w:tcW w:w="298" w:type="pct"/>
            <w:tcBorders>
              <w:top w:val="nil"/>
              <w:left w:val="nil"/>
              <w:bottom w:val="nil"/>
              <w:right w:val="nil"/>
            </w:tcBorders>
            <w:shd w:val="clear" w:color="auto" w:fill="auto"/>
            <w:vAlign w:val="bottom"/>
          </w:tcPr>
          <w:p w14:paraId="6440E60F"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28C6C17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195 </w:t>
            </w:r>
          </w:p>
        </w:tc>
        <w:tc>
          <w:tcPr>
            <w:tcW w:w="287" w:type="pct"/>
            <w:tcBorders>
              <w:top w:val="nil"/>
              <w:left w:val="nil"/>
              <w:bottom w:val="nil"/>
              <w:right w:val="nil"/>
            </w:tcBorders>
            <w:shd w:val="clear" w:color="auto" w:fill="auto"/>
            <w:vAlign w:val="bottom"/>
          </w:tcPr>
          <w:p w14:paraId="6BF7C66B"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1B83E3D2" w14:textId="47AD2538"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DC7A6F6"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5F5D03A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221.093 </w:t>
            </w:r>
          </w:p>
        </w:tc>
        <w:tc>
          <w:tcPr>
            <w:tcW w:w="328" w:type="pct"/>
            <w:tcBorders>
              <w:top w:val="nil"/>
              <w:left w:val="nil"/>
              <w:bottom w:val="nil"/>
              <w:right w:val="nil"/>
            </w:tcBorders>
            <w:shd w:val="clear" w:color="auto" w:fill="auto"/>
            <w:vAlign w:val="bottom"/>
          </w:tcPr>
          <w:p w14:paraId="0E6136A5" w14:textId="4D95157B"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220.898 </w:t>
            </w:r>
          </w:p>
        </w:tc>
        <w:tc>
          <w:tcPr>
            <w:tcW w:w="329" w:type="pct"/>
            <w:tcBorders>
              <w:top w:val="nil"/>
              <w:left w:val="nil"/>
              <w:bottom w:val="nil"/>
              <w:right w:val="nil"/>
            </w:tcBorders>
            <w:shd w:val="clear" w:color="auto" w:fill="auto"/>
            <w:vAlign w:val="bottom"/>
          </w:tcPr>
          <w:p w14:paraId="427A14C9" w14:textId="6B65DBCF"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607C2960" w14:textId="3DAE8305"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195 </w:t>
            </w:r>
          </w:p>
        </w:tc>
        <w:tc>
          <w:tcPr>
            <w:tcW w:w="329" w:type="pct"/>
            <w:tcBorders>
              <w:top w:val="nil"/>
              <w:left w:val="nil"/>
              <w:bottom w:val="nil"/>
              <w:right w:val="nil"/>
            </w:tcBorders>
            <w:shd w:val="clear" w:color="auto" w:fill="auto"/>
            <w:vAlign w:val="bottom"/>
          </w:tcPr>
          <w:p w14:paraId="164C3739" w14:textId="6AE5232B"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shd w:val="clear" w:color="auto" w:fill="auto"/>
            <w:vAlign w:val="bottom"/>
          </w:tcPr>
          <w:p w14:paraId="04EF360A" w14:textId="6D3C26D5" w:rsidR="009C51A3" w:rsidRPr="003A2506" w:rsidRDefault="0055431C"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67F8D72D" w14:textId="1EC7B8A6"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shd w:val="clear" w:color="auto" w:fill="auto"/>
            <w:vAlign w:val="bottom"/>
          </w:tcPr>
          <w:p w14:paraId="5063C65E" w14:textId="6F037E0F"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221.093 </w:t>
            </w:r>
          </w:p>
        </w:tc>
      </w:tr>
      <w:tr w:rsidR="009C51A3" w:rsidRPr="00F12E3D" w14:paraId="1CE09F51" w14:textId="77777777" w:rsidTr="00F959D0">
        <w:trPr>
          <w:trHeight w:val="189"/>
        </w:trPr>
        <w:tc>
          <w:tcPr>
            <w:tcW w:w="538" w:type="pct"/>
            <w:vAlign w:val="bottom"/>
          </w:tcPr>
          <w:p w14:paraId="76A09191"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1" w:type="pct"/>
            <w:tcBorders>
              <w:top w:val="nil"/>
              <w:left w:val="nil"/>
              <w:bottom w:val="single" w:sz="8" w:space="0" w:color="auto"/>
              <w:right w:val="nil"/>
            </w:tcBorders>
            <w:shd w:val="clear" w:color="auto" w:fill="auto"/>
            <w:vAlign w:val="bottom"/>
          </w:tcPr>
          <w:p w14:paraId="08FD6F73"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857 </w:t>
            </w:r>
          </w:p>
        </w:tc>
        <w:tc>
          <w:tcPr>
            <w:tcW w:w="298" w:type="pct"/>
            <w:tcBorders>
              <w:top w:val="nil"/>
              <w:left w:val="nil"/>
              <w:bottom w:val="single" w:sz="8" w:space="0" w:color="auto"/>
              <w:right w:val="nil"/>
            </w:tcBorders>
            <w:shd w:val="clear" w:color="auto" w:fill="auto"/>
            <w:vAlign w:val="bottom"/>
          </w:tcPr>
          <w:p w14:paraId="7DA94758"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11 </w:t>
            </w:r>
          </w:p>
        </w:tc>
        <w:tc>
          <w:tcPr>
            <w:tcW w:w="295" w:type="pct"/>
            <w:tcBorders>
              <w:top w:val="nil"/>
              <w:left w:val="nil"/>
              <w:bottom w:val="single" w:sz="8" w:space="0" w:color="auto"/>
              <w:right w:val="nil"/>
            </w:tcBorders>
            <w:shd w:val="clear" w:color="auto" w:fill="auto"/>
            <w:vAlign w:val="bottom"/>
          </w:tcPr>
          <w:p w14:paraId="6223007D"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205 </w:t>
            </w:r>
          </w:p>
        </w:tc>
        <w:tc>
          <w:tcPr>
            <w:tcW w:w="287" w:type="pct"/>
            <w:tcBorders>
              <w:top w:val="nil"/>
              <w:left w:val="nil"/>
              <w:bottom w:val="single" w:sz="8" w:space="0" w:color="auto"/>
              <w:right w:val="nil"/>
            </w:tcBorders>
            <w:shd w:val="clear" w:color="auto" w:fill="auto"/>
            <w:vAlign w:val="bottom"/>
          </w:tcPr>
          <w:p w14:paraId="73D6AF9F" w14:textId="355137B9"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w:t>
            </w:r>
          </w:p>
        </w:tc>
        <w:tc>
          <w:tcPr>
            <w:tcW w:w="297" w:type="pct"/>
            <w:tcBorders>
              <w:top w:val="nil"/>
              <w:left w:val="nil"/>
              <w:bottom w:val="single" w:sz="8" w:space="0" w:color="auto"/>
              <w:right w:val="nil"/>
            </w:tcBorders>
            <w:shd w:val="clear" w:color="auto" w:fill="auto"/>
            <w:vAlign w:val="bottom"/>
          </w:tcPr>
          <w:p w14:paraId="0E1C5C67" w14:textId="5879ADC2"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12" w:type="pct"/>
            <w:tcBorders>
              <w:top w:val="nil"/>
              <w:left w:val="nil"/>
              <w:bottom w:val="single" w:sz="8" w:space="0" w:color="auto"/>
              <w:right w:val="nil"/>
            </w:tcBorders>
            <w:shd w:val="clear" w:color="auto" w:fill="auto"/>
            <w:vAlign w:val="bottom"/>
          </w:tcPr>
          <w:p w14:paraId="711195C9"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8" w:space="0" w:color="auto"/>
              <w:right w:val="nil"/>
            </w:tcBorders>
            <w:shd w:val="clear" w:color="auto" w:fill="auto"/>
            <w:vAlign w:val="bottom"/>
          </w:tcPr>
          <w:p w14:paraId="4AAC2CF7"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1.080 </w:t>
            </w:r>
          </w:p>
        </w:tc>
        <w:tc>
          <w:tcPr>
            <w:tcW w:w="328" w:type="pct"/>
            <w:tcBorders>
              <w:top w:val="nil"/>
              <w:left w:val="nil"/>
              <w:bottom w:val="single" w:sz="8" w:space="0" w:color="auto"/>
              <w:right w:val="nil"/>
            </w:tcBorders>
            <w:vAlign w:val="bottom"/>
          </w:tcPr>
          <w:p w14:paraId="4A45DDC4" w14:textId="62912889"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110 </w:t>
            </w:r>
          </w:p>
        </w:tc>
        <w:tc>
          <w:tcPr>
            <w:tcW w:w="329" w:type="pct"/>
            <w:tcBorders>
              <w:top w:val="nil"/>
              <w:left w:val="nil"/>
              <w:bottom w:val="single" w:sz="8" w:space="0" w:color="auto"/>
              <w:right w:val="nil"/>
            </w:tcBorders>
            <w:vAlign w:val="bottom"/>
          </w:tcPr>
          <w:p w14:paraId="75598077" w14:textId="75CCEB07"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10 </w:t>
            </w:r>
          </w:p>
        </w:tc>
        <w:tc>
          <w:tcPr>
            <w:tcW w:w="329" w:type="pct"/>
            <w:tcBorders>
              <w:top w:val="nil"/>
              <w:left w:val="nil"/>
              <w:bottom w:val="single" w:sz="8" w:space="0" w:color="auto"/>
              <w:right w:val="nil"/>
            </w:tcBorders>
            <w:vAlign w:val="bottom"/>
          </w:tcPr>
          <w:p w14:paraId="05A25463" w14:textId="516174E3"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79 </w:t>
            </w:r>
          </w:p>
        </w:tc>
        <w:tc>
          <w:tcPr>
            <w:tcW w:w="329" w:type="pct"/>
            <w:tcBorders>
              <w:top w:val="nil"/>
              <w:left w:val="nil"/>
              <w:bottom w:val="single" w:sz="8" w:space="0" w:color="auto"/>
              <w:right w:val="nil"/>
            </w:tcBorders>
            <w:vAlign w:val="bottom"/>
          </w:tcPr>
          <w:p w14:paraId="3F8C16E2" w14:textId="1135C345" w:rsidR="009C51A3" w:rsidRPr="00F959D0"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30" w:type="pct"/>
            <w:tcBorders>
              <w:top w:val="nil"/>
              <w:left w:val="nil"/>
              <w:bottom w:val="single" w:sz="8" w:space="0" w:color="auto"/>
              <w:right w:val="nil"/>
            </w:tcBorders>
            <w:vAlign w:val="bottom"/>
          </w:tcPr>
          <w:p w14:paraId="7C56A96D" w14:textId="60E8D4E1"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w:t>
            </w:r>
          </w:p>
        </w:tc>
        <w:tc>
          <w:tcPr>
            <w:tcW w:w="371" w:type="pct"/>
            <w:tcBorders>
              <w:top w:val="nil"/>
              <w:left w:val="nil"/>
              <w:bottom w:val="single" w:sz="8" w:space="0" w:color="auto"/>
              <w:right w:val="nil"/>
            </w:tcBorders>
            <w:vAlign w:val="bottom"/>
          </w:tcPr>
          <w:p w14:paraId="23AEA5D2" w14:textId="53F07F5F"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8" w:space="0" w:color="auto"/>
              <w:right w:val="nil"/>
            </w:tcBorders>
            <w:vAlign w:val="bottom"/>
          </w:tcPr>
          <w:p w14:paraId="7E1C406D" w14:textId="01DBB2CA"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207</w:t>
            </w:r>
          </w:p>
        </w:tc>
      </w:tr>
      <w:tr w:rsidR="009C51A3" w:rsidRPr="00F12E3D" w14:paraId="3D5B8330" w14:textId="77777777" w:rsidTr="00F959D0">
        <w:trPr>
          <w:trHeight w:val="201"/>
        </w:trPr>
        <w:tc>
          <w:tcPr>
            <w:tcW w:w="538" w:type="pct"/>
            <w:vAlign w:val="bottom"/>
          </w:tcPr>
          <w:p w14:paraId="704CBADE" w14:textId="77777777" w:rsidR="009C51A3" w:rsidRPr="00F12E3D" w:rsidRDefault="009C51A3" w:rsidP="009C51A3">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shd w:val="clear" w:color="auto" w:fill="auto"/>
            <w:vAlign w:val="bottom"/>
          </w:tcPr>
          <w:p w14:paraId="4AA9CBB0"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3.340.377 </w:t>
            </w:r>
          </w:p>
        </w:tc>
        <w:tc>
          <w:tcPr>
            <w:tcW w:w="298" w:type="pct"/>
            <w:tcBorders>
              <w:top w:val="nil"/>
              <w:left w:val="nil"/>
              <w:bottom w:val="single" w:sz="12" w:space="0" w:color="auto"/>
              <w:right w:val="nil"/>
            </w:tcBorders>
            <w:shd w:val="clear" w:color="auto" w:fill="auto"/>
            <w:vAlign w:val="bottom"/>
          </w:tcPr>
          <w:p w14:paraId="6EF7EE49"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274.729 </w:t>
            </w:r>
          </w:p>
        </w:tc>
        <w:tc>
          <w:tcPr>
            <w:tcW w:w="295" w:type="pct"/>
            <w:tcBorders>
              <w:top w:val="nil"/>
              <w:left w:val="nil"/>
              <w:bottom w:val="single" w:sz="12" w:space="0" w:color="auto"/>
              <w:right w:val="nil"/>
            </w:tcBorders>
            <w:shd w:val="clear" w:color="auto" w:fill="auto"/>
            <w:vAlign w:val="bottom"/>
          </w:tcPr>
          <w:p w14:paraId="387D4E12"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133.355 </w:t>
            </w:r>
          </w:p>
        </w:tc>
        <w:tc>
          <w:tcPr>
            <w:tcW w:w="287" w:type="pct"/>
            <w:tcBorders>
              <w:top w:val="nil"/>
              <w:left w:val="nil"/>
              <w:bottom w:val="single" w:sz="12" w:space="0" w:color="auto"/>
              <w:right w:val="nil"/>
            </w:tcBorders>
            <w:shd w:val="clear" w:color="auto" w:fill="auto"/>
            <w:vAlign w:val="bottom"/>
          </w:tcPr>
          <w:p w14:paraId="3A28E394" w14:textId="2623EE18" w:rsidR="009C51A3" w:rsidRPr="00F959D0" w:rsidRDefault="009C51A3" w:rsidP="009C51A3">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5.463</w:t>
            </w:r>
            <w:r w:rsidRPr="00F959D0">
              <w:rPr>
                <w:rFonts w:ascii="Arial" w:eastAsia="Calibri" w:hAnsi="Arial" w:cs="Arial"/>
                <w:b/>
                <w:bCs/>
                <w:color w:val="000000" w:themeColor="text1"/>
                <w:sz w:val="14"/>
                <w:szCs w:val="14"/>
                <w:lang w:val="hr-HR"/>
              </w:rPr>
              <w:t xml:space="preserve"> </w:t>
            </w:r>
          </w:p>
        </w:tc>
        <w:tc>
          <w:tcPr>
            <w:tcW w:w="297" w:type="pct"/>
            <w:tcBorders>
              <w:top w:val="nil"/>
              <w:left w:val="nil"/>
              <w:bottom w:val="single" w:sz="12" w:space="0" w:color="auto"/>
              <w:right w:val="nil"/>
            </w:tcBorders>
            <w:shd w:val="clear" w:color="auto" w:fill="auto"/>
            <w:vAlign w:val="bottom"/>
          </w:tcPr>
          <w:p w14:paraId="4DAF72D7" w14:textId="01667A66" w:rsidR="009C51A3" w:rsidRPr="003A2506" w:rsidRDefault="009C51A3" w:rsidP="009C51A3">
            <w:pPr>
              <w:jc w:val="right"/>
              <w:rPr>
                <w:rFonts w:ascii="Arial" w:eastAsia="Calibri" w:hAnsi="Arial" w:cs="Arial"/>
                <w:b/>
                <w:bCs/>
                <w:sz w:val="14"/>
                <w:szCs w:val="14"/>
                <w:lang w:val="hr-HR"/>
              </w:rPr>
            </w:pPr>
            <w:r>
              <w:rPr>
                <w:rFonts w:ascii="Arial" w:eastAsia="Calibri" w:hAnsi="Arial" w:cs="Arial"/>
                <w:b/>
                <w:bCs/>
                <w:sz w:val="14"/>
                <w:szCs w:val="14"/>
                <w:lang w:val="hr-HR"/>
              </w:rPr>
              <w:t>179.325</w:t>
            </w:r>
          </w:p>
        </w:tc>
        <w:tc>
          <w:tcPr>
            <w:tcW w:w="312" w:type="pct"/>
            <w:tcBorders>
              <w:top w:val="nil"/>
              <w:left w:val="nil"/>
              <w:bottom w:val="single" w:sz="12" w:space="0" w:color="auto"/>
              <w:right w:val="nil"/>
            </w:tcBorders>
            <w:shd w:val="clear" w:color="auto" w:fill="auto"/>
            <w:vAlign w:val="bottom"/>
          </w:tcPr>
          <w:p w14:paraId="5ED58648"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408D72BD"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3.966.958 </w:t>
            </w:r>
          </w:p>
        </w:tc>
        <w:tc>
          <w:tcPr>
            <w:tcW w:w="328" w:type="pct"/>
            <w:tcBorders>
              <w:top w:val="nil"/>
              <w:left w:val="nil"/>
              <w:bottom w:val="single" w:sz="12" w:space="0" w:color="auto"/>
              <w:right w:val="nil"/>
            </w:tcBorders>
            <w:vAlign w:val="bottom"/>
          </w:tcPr>
          <w:p w14:paraId="0D779CCC" w14:textId="651F7B00"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551.597 </w:t>
            </w:r>
          </w:p>
        </w:tc>
        <w:tc>
          <w:tcPr>
            <w:tcW w:w="329" w:type="pct"/>
            <w:tcBorders>
              <w:top w:val="nil"/>
              <w:left w:val="nil"/>
              <w:bottom w:val="single" w:sz="12" w:space="0" w:color="auto"/>
              <w:right w:val="nil"/>
            </w:tcBorders>
            <w:vAlign w:val="bottom"/>
          </w:tcPr>
          <w:p w14:paraId="40C6F34F" w14:textId="03BEA863"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29.678 </w:t>
            </w:r>
          </w:p>
        </w:tc>
        <w:tc>
          <w:tcPr>
            <w:tcW w:w="329" w:type="pct"/>
            <w:tcBorders>
              <w:top w:val="nil"/>
              <w:left w:val="nil"/>
              <w:bottom w:val="single" w:sz="12" w:space="0" w:color="auto"/>
              <w:right w:val="nil"/>
            </w:tcBorders>
            <w:vAlign w:val="bottom"/>
          </w:tcPr>
          <w:p w14:paraId="2B70F631" w14:textId="444E9B55"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8.705 </w:t>
            </w:r>
          </w:p>
        </w:tc>
        <w:tc>
          <w:tcPr>
            <w:tcW w:w="329" w:type="pct"/>
            <w:tcBorders>
              <w:top w:val="nil"/>
              <w:left w:val="nil"/>
              <w:bottom w:val="single" w:sz="12" w:space="0" w:color="auto"/>
              <w:right w:val="nil"/>
            </w:tcBorders>
            <w:vAlign w:val="bottom"/>
          </w:tcPr>
          <w:p w14:paraId="27A17D22" w14:textId="088832F8" w:rsidR="009C51A3" w:rsidRPr="00F959D0" w:rsidRDefault="0055431C"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p>
        </w:tc>
        <w:tc>
          <w:tcPr>
            <w:tcW w:w="330" w:type="pct"/>
            <w:tcBorders>
              <w:top w:val="nil"/>
              <w:left w:val="nil"/>
              <w:bottom w:val="single" w:sz="12" w:space="0" w:color="auto"/>
              <w:right w:val="nil"/>
            </w:tcBorders>
            <w:shd w:val="clear" w:color="auto" w:fill="auto"/>
            <w:vAlign w:val="bottom"/>
          </w:tcPr>
          <w:p w14:paraId="794A5831" w14:textId="1D9CCD30" w:rsidR="009C51A3" w:rsidRPr="00F959D0" w:rsidRDefault="0055431C"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9.554</w:t>
            </w:r>
          </w:p>
        </w:tc>
        <w:tc>
          <w:tcPr>
            <w:tcW w:w="371" w:type="pct"/>
            <w:tcBorders>
              <w:top w:val="nil"/>
              <w:left w:val="nil"/>
              <w:bottom w:val="single" w:sz="12" w:space="0" w:color="auto"/>
              <w:right w:val="nil"/>
            </w:tcBorders>
            <w:vAlign w:val="bottom"/>
          </w:tcPr>
          <w:p w14:paraId="34263DA6" w14:textId="53F340D6"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3" w:type="pct"/>
            <w:tcBorders>
              <w:top w:val="nil"/>
              <w:left w:val="nil"/>
              <w:bottom w:val="single" w:sz="12" w:space="0" w:color="auto"/>
              <w:right w:val="nil"/>
            </w:tcBorders>
            <w:vAlign w:val="bottom"/>
          </w:tcPr>
          <w:p w14:paraId="3A17C7DF" w14:textId="360B333A"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599.758 </w:t>
            </w:r>
          </w:p>
        </w:tc>
      </w:tr>
      <w:tr w:rsidR="005315D0" w:rsidRPr="00F12E3D" w14:paraId="45A87406" w14:textId="77777777" w:rsidTr="00F959D0">
        <w:trPr>
          <w:trHeight w:val="57"/>
        </w:trPr>
        <w:tc>
          <w:tcPr>
            <w:tcW w:w="538" w:type="pct"/>
            <w:vAlign w:val="bottom"/>
          </w:tcPr>
          <w:p w14:paraId="7AC4A5B8" w14:textId="77777777" w:rsidR="00040CF7" w:rsidRPr="003A2506" w:rsidRDefault="00040CF7" w:rsidP="005315D0">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1" w:type="pct"/>
            <w:tcBorders>
              <w:top w:val="nil"/>
              <w:left w:val="nil"/>
              <w:bottom w:val="nil"/>
              <w:right w:val="nil"/>
            </w:tcBorders>
            <w:shd w:val="clear" w:color="auto" w:fill="auto"/>
            <w:vAlign w:val="bottom"/>
          </w:tcPr>
          <w:p w14:paraId="65168984" w14:textId="77777777" w:rsidR="00040CF7" w:rsidRPr="003A2506" w:rsidRDefault="00040CF7" w:rsidP="005315D0">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2CA66898" w14:textId="77777777" w:rsidR="00040CF7" w:rsidRPr="003A2506" w:rsidRDefault="00040CF7" w:rsidP="005315D0">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07074851" w14:textId="77777777" w:rsidR="00040CF7" w:rsidRPr="003A2506" w:rsidRDefault="00040CF7" w:rsidP="005315D0">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3D6E0EA3" w14:textId="77777777" w:rsidR="00040CF7" w:rsidRPr="009C51A3" w:rsidRDefault="00040CF7" w:rsidP="005315D0">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42345A6E" w14:textId="77777777" w:rsidR="00040CF7" w:rsidRPr="003A2506" w:rsidRDefault="00040CF7" w:rsidP="005315D0">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6D7E1848" w14:textId="77777777" w:rsidR="00040CF7" w:rsidRPr="003A2506" w:rsidRDefault="00040CF7" w:rsidP="005315D0">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197678B2"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710105ED"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F4D36F4"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6042112B"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6199995A" w14:textId="77777777" w:rsidR="00040CF7" w:rsidRPr="003A2506" w:rsidRDefault="00040CF7" w:rsidP="005315D0">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5C9CFFC3" w14:textId="77777777" w:rsidR="00040CF7" w:rsidRPr="003A2506" w:rsidRDefault="00040CF7" w:rsidP="005315D0">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0E0CD587"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3" w:type="pct"/>
            <w:tcBorders>
              <w:top w:val="nil"/>
              <w:left w:val="nil"/>
              <w:bottom w:val="nil"/>
              <w:right w:val="nil"/>
            </w:tcBorders>
            <w:vAlign w:val="bottom"/>
          </w:tcPr>
          <w:p w14:paraId="1D684EEC" w14:textId="77777777" w:rsidR="00040CF7" w:rsidRPr="003A2506" w:rsidRDefault="00040CF7" w:rsidP="005315D0">
            <w:pPr>
              <w:jc w:val="right"/>
              <w:rPr>
                <w:rFonts w:ascii="Arial" w:eastAsia="Calibri" w:hAnsi="Arial" w:cs="Arial"/>
                <w:color w:val="000000" w:themeColor="text1"/>
                <w:sz w:val="14"/>
                <w:szCs w:val="14"/>
                <w:lang w:val="hr-HR"/>
              </w:rPr>
            </w:pPr>
          </w:p>
        </w:tc>
      </w:tr>
      <w:tr w:rsidR="009C51A3" w:rsidRPr="00F12E3D" w14:paraId="3F4E283F" w14:textId="77777777" w:rsidTr="00F959D0">
        <w:trPr>
          <w:trHeight w:val="189"/>
        </w:trPr>
        <w:tc>
          <w:tcPr>
            <w:tcW w:w="538" w:type="pct"/>
            <w:vAlign w:val="bottom"/>
          </w:tcPr>
          <w:p w14:paraId="6A77DE2C" w14:textId="77777777" w:rsidR="009C51A3" w:rsidRPr="00F12E3D" w:rsidRDefault="009C51A3" w:rsidP="009C51A3">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1" w:type="pct"/>
            <w:tcBorders>
              <w:top w:val="nil"/>
              <w:left w:val="nil"/>
              <w:bottom w:val="nil"/>
              <w:right w:val="nil"/>
            </w:tcBorders>
            <w:shd w:val="clear" w:color="auto" w:fill="auto"/>
            <w:vAlign w:val="bottom"/>
          </w:tcPr>
          <w:p w14:paraId="13932F94"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17.929 </w:t>
            </w:r>
          </w:p>
        </w:tc>
        <w:tc>
          <w:tcPr>
            <w:tcW w:w="298" w:type="pct"/>
            <w:tcBorders>
              <w:top w:val="nil"/>
              <w:left w:val="nil"/>
              <w:bottom w:val="nil"/>
              <w:right w:val="nil"/>
            </w:tcBorders>
            <w:shd w:val="clear" w:color="auto" w:fill="auto"/>
            <w:vAlign w:val="bottom"/>
          </w:tcPr>
          <w:p w14:paraId="10950255"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6.176 </w:t>
            </w:r>
          </w:p>
        </w:tc>
        <w:tc>
          <w:tcPr>
            <w:tcW w:w="295" w:type="pct"/>
            <w:tcBorders>
              <w:top w:val="nil"/>
              <w:left w:val="nil"/>
              <w:bottom w:val="nil"/>
              <w:right w:val="nil"/>
            </w:tcBorders>
            <w:shd w:val="clear" w:color="auto" w:fill="auto"/>
            <w:vAlign w:val="bottom"/>
          </w:tcPr>
          <w:p w14:paraId="3F8727E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20.440 </w:t>
            </w:r>
          </w:p>
        </w:tc>
        <w:tc>
          <w:tcPr>
            <w:tcW w:w="287" w:type="pct"/>
            <w:tcBorders>
              <w:top w:val="nil"/>
              <w:left w:val="nil"/>
              <w:bottom w:val="nil"/>
              <w:right w:val="nil"/>
            </w:tcBorders>
            <w:shd w:val="clear" w:color="auto" w:fill="auto"/>
            <w:vAlign w:val="bottom"/>
          </w:tcPr>
          <w:p w14:paraId="3F11DB00"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2B0B56EF" w14:textId="5530AF20"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6D12D0AF"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05DCBCD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44.545 </w:t>
            </w:r>
          </w:p>
        </w:tc>
        <w:tc>
          <w:tcPr>
            <w:tcW w:w="328" w:type="pct"/>
            <w:tcBorders>
              <w:top w:val="nil"/>
              <w:left w:val="nil"/>
              <w:bottom w:val="nil"/>
              <w:right w:val="nil"/>
            </w:tcBorders>
            <w:vAlign w:val="bottom"/>
          </w:tcPr>
          <w:p w14:paraId="00445F7E" w14:textId="086CBC11"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17.537 </w:t>
            </w:r>
          </w:p>
        </w:tc>
        <w:tc>
          <w:tcPr>
            <w:tcW w:w="329" w:type="pct"/>
            <w:tcBorders>
              <w:top w:val="nil"/>
              <w:left w:val="nil"/>
              <w:bottom w:val="nil"/>
              <w:right w:val="nil"/>
            </w:tcBorders>
            <w:vAlign w:val="bottom"/>
          </w:tcPr>
          <w:p w14:paraId="5A1015C6" w14:textId="4E777F70"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1.344 </w:t>
            </w:r>
          </w:p>
        </w:tc>
        <w:tc>
          <w:tcPr>
            <w:tcW w:w="329" w:type="pct"/>
            <w:tcBorders>
              <w:top w:val="nil"/>
              <w:left w:val="nil"/>
              <w:bottom w:val="nil"/>
              <w:right w:val="nil"/>
            </w:tcBorders>
            <w:vAlign w:val="bottom"/>
          </w:tcPr>
          <w:p w14:paraId="36204531" w14:textId="5960CC6B"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14.348 </w:t>
            </w:r>
          </w:p>
        </w:tc>
        <w:tc>
          <w:tcPr>
            <w:tcW w:w="329" w:type="pct"/>
            <w:tcBorders>
              <w:top w:val="nil"/>
              <w:left w:val="nil"/>
              <w:bottom w:val="nil"/>
              <w:right w:val="nil"/>
            </w:tcBorders>
            <w:vAlign w:val="bottom"/>
          </w:tcPr>
          <w:p w14:paraId="0F0B3F1F" w14:textId="718F11D0"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3D814554" w14:textId="5076026D" w:rsidR="009C51A3" w:rsidRPr="009C51A3"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234D82C8" w14:textId="0D11564C"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6F9EEF45" w14:textId="4BAAC754"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33.229 </w:t>
            </w:r>
          </w:p>
        </w:tc>
      </w:tr>
      <w:tr w:rsidR="009C51A3" w:rsidRPr="00F12E3D" w14:paraId="3961AFCA" w14:textId="77777777" w:rsidTr="00F959D0">
        <w:trPr>
          <w:trHeight w:val="189"/>
        </w:trPr>
        <w:tc>
          <w:tcPr>
            <w:tcW w:w="538" w:type="pct"/>
            <w:vAlign w:val="bottom"/>
          </w:tcPr>
          <w:p w14:paraId="346ACE3B"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1" w:type="pct"/>
            <w:tcBorders>
              <w:top w:val="nil"/>
              <w:left w:val="nil"/>
              <w:bottom w:val="nil"/>
              <w:right w:val="nil"/>
            </w:tcBorders>
            <w:shd w:val="clear" w:color="auto" w:fill="auto"/>
            <w:vAlign w:val="bottom"/>
          </w:tcPr>
          <w:p w14:paraId="0076830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 </w:t>
            </w:r>
          </w:p>
        </w:tc>
        <w:tc>
          <w:tcPr>
            <w:tcW w:w="298" w:type="pct"/>
            <w:tcBorders>
              <w:top w:val="nil"/>
              <w:left w:val="nil"/>
              <w:bottom w:val="nil"/>
              <w:right w:val="nil"/>
            </w:tcBorders>
            <w:shd w:val="clear" w:color="auto" w:fill="auto"/>
            <w:vAlign w:val="bottom"/>
          </w:tcPr>
          <w:p w14:paraId="5D8C8179"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5.304 </w:t>
            </w:r>
          </w:p>
        </w:tc>
        <w:tc>
          <w:tcPr>
            <w:tcW w:w="295" w:type="pct"/>
            <w:tcBorders>
              <w:top w:val="nil"/>
              <w:left w:val="nil"/>
              <w:bottom w:val="nil"/>
              <w:right w:val="nil"/>
            </w:tcBorders>
            <w:shd w:val="clear" w:color="auto" w:fill="auto"/>
            <w:vAlign w:val="bottom"/>
          </w:tcPr>
          <w:p w14:paraId="724FDD1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7CE0BFDF" w14:textId="77777777"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552DC107" w14:textId="7416030A"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752FC7D"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25AD242C"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5.357 </w:t>
            </w:r>
          </w:p>
        </w:tc>
        <w:tc>
          <w:tcPr>
            <w:tcW w:w="328" w:type="pct"/>
            <w:tcBorders>
              <w:top w:val="nil"/>
              <w:left w:val="nil"/>
              <w:bottom w:val="nil"/>
              <w:right w:val="nil"/>
            </w:tcBorders>
            <w:vAlign w:val="bottom"/>
          </w:tcPr>
          <w:p w14:paraId="7E5180E0" w14:textId="18AB5CD0"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 </w:t>
            </w:r>
          </w:p>
        </w:tc>
        <w:tc>
          <w:tcPr>
            <w:tcW w:w="329" w:type="pct"/>
            <w:tcBorders>
              <w:top w:val="nil"/>
              <w:left w:val="nil"/>
              <w:bottom w:val="nil"/>
              <w:right w:val="nil"/>
            </w:tcBorders>
            <w:vAlign w:val="bottom"/>
          </w:tcPr>
          <w:p w14:paraId="17CA09DD" w14:textId="011461F8"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2.919 </w:t>
            </w:r>
          </w:p>
        </w:tc>
        <w:tc>
          <w:tcPr>
            <w:tcW w:w="329" w:type="pct"/>
            <w:tcBorders>
              <w:top w:val="nil"/>
              <w:left w:val="nil"/>
              <w:bottom w:val="nil"/>
              <w:right w:val="nil"/>
            </w:tcBorders>
            <w:vAlign w:val="bottom"/>
          </w:tcPr>
          <w:p w14:paraId="3CE919C2" w14:textId="05FF28B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58E0356" w14:textId="28CA6C45"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4422EE9B" w14:textId="5A47FA85" w:rsidR="009C51A3" w:rsidRPr="009C51A3"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B288D86" w14:textId="6D285EF9"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2DC9FFA9" w14:textId="71ADC16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2.934 </w:t>
            </w:r>
          </w:p>
        </w:tc>
      </w:tr>
      <w:tr w:rsidR="009C51A3" w:rsidRPr="00F12E3D" w14:paraId="4909901F" w14:textId="77777777" w:rsidTr="00F959D0">
        <w:trPr>
          <w:trHeight w:val="189"/>
        </w:trPr>
        <w:tc>
          <w:tcPr>
            <w:tcW w:w="538" w:type="pct"/>
            <w:vAlign w:val="bottom"/>
          </w:tcPr>
          <w:p w14:paraId="636B2CE8" w14:textId="77777777" w:rsidR="009C51A3" w:rsidRPr="00F12E3D" w:rsidRDefault="009C51A3" w:rsidP="009C51A3">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1" w:type="pct"/>
            <w:tcBorders>
              <w:top w:val="nil"/>
              <w:left w:val="nil"/>
              <w:bottom w:val="single" w:sz="6" w:space="0" w:color="auto"/>
              <w:right w:val="nil"/>
            </w:tcBorders>
            <w:shd w:val="clear" w:color="auto" w:fill="auto"/>
            <w:vAlign w:val="bottom"/>
          </w:tcPr>
          <w:p w14:paraId="21A6A21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423.683 </w:t>
            </w:r>
          </w:p>
        </w:tc>
        <w:tc>
          <w:tcPr>
            <w:tcW w:w="298" w:type="pct"/>
            <w:tcBorders>
              <w:top w:val="nil"/>
              <w:left w:val="nil"/>
              <w:bottom w:val="single" w:sz="6" w:space="0" w:color="auto"/>
              <w:right w:val="nil"/>
            </w:tcBorders>
            <w:shd w:val="clear" w:color="auto" w:fill="auto"/>
            <w:vAlign w:val="bottom"/>
          </w:tcPr>
          <w:p w14:paraId="10A41B3A"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4.816 </w:t>
            </w:r>
          </w:p>
        </w:tc>
        <w:tc>
          <w:tcPr>
            <w:tcW w:w="295" w:type="pct"/>
            <w:tcBorders>
              <w:top w:val="nil"/>
              <w:left w:val="nil"/>
              <w:bottom w:val="single" w:sz="6" w:space="0" w:color="auto"/>
              <w:right w:val="nil"/>
            </w:tcBorders>
            <w:shd w:val="clear" w:color="auto" w:fill="auto"/>
            <w:vAlign w:val="bottom"/>
          </w:tcPr>
          <w:p w14:paraId="02B54AA1"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shd w:val="clear" w:color="auto" w:fill="auto"/>
            <w:vAlign w:val="bottom"/>
          </w:tcPr>
          <w:p w14:paraId="7FFCABB2" w14:textId="357D4783" w:rsidR="009C51A3" w:rsidRPr="00F959D0"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w:t>
            </w:r>
          </w:p>
        </w:tc>
        <w:tc>
          <w:tcPr>
            <w:tcW w:w="297" w:type="pct"/>
            <w:tcBorders>
              <w:top w:val="nil"/>
              <w:left w:val="nil"/>
              <w:bottom w:val="single" w:sz="6" w:space="0" w:color="auto"/>
              <w:right w:val="nil"/>
            </w:tcBorders>
            <w:shd w:val="clear" w:color="auto" w:fill="auto"/>
            <w:vAlign w:val="bottom"/>
          </w:tcPr>
          <w:p w14:paraId="1B53C820" w14:textId="3FC56FA0" w:rsidR="009C51A3" w:rsidRPr="003A2506" w:rsidRDefault="009C51A3" w:rsidP="009C51A3">
            <w:pPr>
              <w:jc w:val="right"/>
              <w:rPr>
                <w:rFonts w:ascii="Arial" w:eastAsia="Calibri" w:hAnsi="Arial" w:cs="Arial"/>
                <w:color w:val="000000" w:themeColor="text1"/>
                <w:sz w:val="14"/>
                <w:szCs w:val="14"/>
                <w:lang w:val="hr-HR"/>
              </w:rPr>
            </w:pPr>
            <w:r w:rsidRPr="005315D0">
              <w:rPr>
                <w:rFonts w:ascii="Arial" w:eastAsia="Calibri" w:hAnsi="Arial" w:cs="Arial"/>
                <w:color w:val="000000" w:themeColor="text1"/>
                <w:sz w:val="14"/>
                <w:szCs w:val="14"/>
                <w:lang w:val="hr-HR"/>
              </w:rPr>
              <w:t>12.574</w:t>
            </w:r>
          </w:p>
        </w:tc>
        <w:tc>
          <w:tcPr>
            <w:tcW w:w="312" w:type="pct"/>
            <w:tcBorders>
              <w:top w:val="nil"/>
              <w:left w:val="nil"/>
              <w:bottom w:val="single" w:sz="6" w:space="0" w:color="auto"/>
              <w:right w:val="nil"/>
            </w:tcBorders>
            <w:shd w:val="clear" w:color="auto" w:fill="auto"/>
            <w:vAlign w:val="bottom"/>
          </w:tcPr>
          <w:p w14:paraId="783132C9"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6" w:space="0" w:color="auto"/>
              <w:right w:val="nil"/>
            </w:tcBorders>
            <w:shd w:val="clear" w:color="auto" w:fill="auto"/>
            <w:vAlign w:val="bottom"/>
          </w:tcPr>
          <w:p w14:paraId="12764DF2" w14:textId="77777777" w:rsidR="009C51A3" w:rsidRPr="003A2506" w:rsidRDefault="009C51A3" w:rsidP="009C51A3">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441.073 </w:t>
            </w:r>
          </w:p>
        </w:tc>
        <w:tc>
          <w:tcPr>
            <w:tcW w:w="328" w:type="pct"/>
            <w:tcBorders>
              <w:top w:val="nil"/>
              <w:left w:val="nil"/>
              <w:bottom w:val="single" w:sz="6" w:space="0" w:color="auto"/>
              <w:right w:val="nil"/>
            </w:tcBorders>
            <w:vAlign w:val="bottom"/>
          </w:tcPr>
          <w:p w14:paraId="5F98F961" w14:textId="4DD215C9"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135.627 </w:t>
            </w:r>
          </w:p>
        </w:tc>
        <w:tc>
          <w:tcPr>
            <w:tcW w:w="329" w:type="pct"/>
            <w:tcBorders>
              <w:top w:val="nil"/>
              <w:left w:val="nil"/>
              <w:bottom w:val="single" w:sz="6" w:space="0" w:color="auto"/>
              <w:right w:val="nil"/>
            </w:tcBorders>
            <w:vAlign w:val="bottom"/>
          </w:tcPr>
          <w:p w14:paraId="0AA3EE7C" w14:textId="0F9A8C99"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2.938 </w:t>
            </w:r>
          </w:p>
        </w:tc>
        <w:tc>
          <w:tcPr>
            <w:tcW w:w="329" w:type="pct"/>
            <w:tcBorders>
              <w:top w:val="nil"/>
              <w:left w:val="nil"/>
              <w:bottom w:val="single" w:sz="6" w:space="0" w:color="auto"/>
              <w:right w:val="nil"/>
            </w:tcBorders>
            <w:vAlign w:val="bottom"/>
          </w:tcPr>
          <w:p w14:paraId="4E00C245" w14:textId="3710957C" w:rsidR="009C51A3" w:rsidRPr="003A2506" w:rsidRDefault="009C51A3" w:rsidP="009C51A3">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0E29A5E3" w14:textId="74D5E60F" w:rsidR="009C51A3" w:rsidRPr="00F959D0"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6ECDC09E" w14:textId="7DB98025" w:rsidR="009C51A3" w:rsidRPr="009C51A3"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65</w:t>
            </w:r>
          </w:p>
        </w:tc>
        <w:tc>
          <w:tcPr>
            <w:tcW w:w="371" w:type="pct"/>
            <w:tcBorders>
              <w:top w:val="nil"/>
              <w:left w:val="nil"/>
              <w:bottom w:val="single" w:sz="6" w:space="0" w:color="auto"/>
              <w:right w:val="nil"/>
            </w:tcBorders>
            <w:vAlign w:val="bottom"/>
          </w:tcPr>
          <w:p w14:paraId="66634E5B" w14:textId="40D06D98" w:rsidR="009C51A3" w:rsidRPr="003A2506" w:rsidRDefault="009C51A3" w:rsidP="009C51A3">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6" w:space="0" w:color="auto"/>
              <w:right w:val="nil"/>
            </w:tcBorders>
            <w:vAlign w:val="bottom"/>
          </w:tcPr>
          <w:p w14:paraId="0AC1D4B3" w14:textId="30609375" w:rsidR="009C51A3" w:rsidRPr="003A2506" w:rsidRDefault="009C51A3" w:rsidP="009C51A3">
            <w:pPr>
              <w:jc w:val="right"/>
              <w:rPr>
                <w:rFonts w:ascii="Arial" w:eastAsia="Calibri" w:hAnsi="Arial" w:cs="Arial"/>
                <w:color w:val="000000" w:themeColor="text1"/>
                <w:sz w:val="14"/>
                <w:szCs w:val="14"/>
                <w:lang w:val="hr-HR"/>
              </w:rPr>
            </w:pPr>
            <w:r w:rsidRPr="009C51A3">
              <w:rPr>
                <w:rFonts w:ascii="Arial" w:eastAsia="Calibri" w:hAnsi="Arial" w:cs="Arial"/>
                <w:color w:val="000000" w:themeColor="text1"/>
                <w:sz w:val="14"/>
                <w:szCs w:val="14"/>
                <w:lang w:val="hr-HR"/>
              </w:rPr>
              <w:t>138.630</w:t>
            </w:r>
          </w:p>
        </w:tc>
      </w:tr>
      <w:tr w:rsidR="009C51A3" w:rsidRPr="00F12E3D" w14:paraId="5D310CBF" w14:textId="77777777" w:rsidTr="00F959D0">
        <w:trPr>
          <w:trHeight w:val="227"/>
        </w:trPr>
        <w:tc>
          <w:tcPr>
            <w:tcW w:w="538" w:type="pct"/>
            <w:vAlign w:val="bottom"/>
          </w:tcPr>
          <w:p w14:paraId="0EEADED7" w14:textId="77777777" w:rsidR="009C51A3" w:rsidRPr="00F12E3D" w:rsidRDefault="009C51A3" w:rsidP="009C51A3">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single" w:sz="6" w:space="0" w:color="auto"/>
              <w:left w:val="nil"/>
              <w:bottom w:val="single" w:sz="12" w:space="0" w:color="auto"/>
              <w:right w:val="nil"/>
            </w:tcBorders>
            <w:shd w:val="clear" w:color="auto" w:fill="auto"/>
            <w:vAlign w:val="bottom"/>
          </w:tcPr>
          <w:p w14:paraId="63738EF5"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441.665 </w:t>
            </w:r>
          </w:p>
        </w:tc>
        <w:tc>
          <w:tcPr>
            <w:tcW w:w="298" w:type="pct"/>
            <w:tcBorders>
              <w:top w:val="single" w:sz="6" w:space="0" w:color="auto"/>
              <w:left w:val="nil"/>
              <w:bottom w:val="single" w:sz="12" w:space="0" w:color="auto"/>
              <w:right w:val="nil"/>
            </w:tcBorders>
            <w:shd w:val="clear" w:color="auto" w:fill="auto"/>
            <w:vAlign w:val="bottom"/>
          </w:tcPr>
          <w:p w14:paraId="63403753"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16.296 </w:t>
            </w:r>
          </w:p>
        </w:tc>
        <w:tc>
          <w:tcPr>
            <w:tcW w:w="295" w:type="pct"/>
            <w:tcBorders>
              <w:top w:val="single" w:sz="6" w:space="0" w:color="auto"/>
              <w:left w:val="nil"/>
              <w:bottom w:val="single" w:sz="12" w:space="0" w:color="auto"/>
              <w:right w:val="nil"/>
            </w:tcBorders>
            <w:shd w:val="clear" w:color="auto" w:fill="auto"/>
            <w:vAlign w:val="bottom"/>
          </w:tcPr>
          <w:p w14:paraId="319761B1"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20.440 </w:t>
            </w:r>
          </w:p>
        </w:tc>
        <w:tc>
          <w:tcPr>
            <w:tcW w:w="287" w:type="pct"/>
            <w:tcBorders>
              <w:top w:val="single" w:sz="6" w:space="0" w:color="auto"/>
              <w:left w:val="nil"/>
              <w:bottom w:val="single" w:sz="12" w:space="0" w:color="auto"/>
              <w:right w:val="nil"/>
            </w:tcBorders>
            <w:shd w:val="clear" w:color="auto" w:fill="auto"/>
            <w:vAlign w:val="bottom"/>
          </w:tcPr>
          <w:p w14:paraId="178B846B" w14:textId="3C86AC0F" w:rsidR="009C51A3" w:rsidRPr="00F959D0" w:rsidRDefault="009C51A3" w:rsidP="009C51A3">
            <w:pPr>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w:t>
            </w:r>
          </w:p>
        </w:tc>
        <w:tc>
          <w:tcPr>
            <w:tcW w:w="297" w:type="pct"/>
            <w:tcBorders>
              <w:top w:val="nil"/>
              <w:left w:val="nil"/>
              <w:bottom w:val="single" w:sz="12" w:space="0" w:color="auto"/>
              <w:right w:val="nil"/>
            </w:tcBorders>
            <w:shd w:val="clear" w:color="auto" w:fill="auto"/>
            <w:vAlign w:val="bottom"/>
          </w:tcPr>
          <w:p w14:paraId="5E63AA6D" w14:textId="35F8E566" w:rsidR="009C51A3" w:rsidRPr="003A2506" w:rsidRDefault="009C51A3" w:rsidP="009C51A3">
            <w:pPr>
              <w:jc w:val="right"/>
              <w:rPr>
                <w:rFonts w:ascii="Arial" w:eastAsia="Calibri" w:hAnsi="Arial" w:cs="Arial"/>
                <w:b/>
                <w:bCs/>
                <w:sz w:val="14"/>
                <w:szCs w:val="14"/>
                <w:lang w:val="hr-HR"/>
              </w:rPr>
            </w:pPr>
            <w:r w:rsidRPr="005315D0">
              <w:rPr>
                <w:rFonts w:ascii="Arial" w:eastAsia="Calibri" w:hAnsi="Arial" w:cs="Arial"/>
                <w:b/>
                <w:bCs/>
                <w:sz w:val="14"/>
                <w:szCs w:val="14"/>
                <w:lang w:val="hr-HR"/>
              </w:rPr>
              <w:t>12.574</w:t>
            </w:r>
          </w:p>
        </w:tc>
        <w:tc>
          <w:tcPr>
            <w:tcW w:w="312" w:type="pct"/>
            <w:tcBorders>
              <w:top w:val="single" w:sz="6" w:space="0" w:color="auto"/>
              <w:left w:val="nil"/>
              <w:bottom w:val="single" w:sz="12" w:space="0" w:color="auto"/>
              <w:right w:val="nil"/>
            </w:tcBorders>
            <w:shd w:val="clear" w:color="auto" w:fill="auto"/>
            <w:vAlign w:val="bottom"/>
          </w:tcPr>
          <w:p w14:paraId="308E0239"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33" w:type="pct"/>
            <w:tcBorders>
              <w:top w:val="single" w:sz="6" w:space="0" w:color="auto"/>
              <w:left w:val="nil"/>
              <w:bottom w:val="single" w:sz="12" w:space="0" w:color="auto"/>
              <w:right w:val="nil"/>
            </w:tcBorders>
            <w:shd w:val="clear" w:color="auto" w:fill="auto"/>
            <w:vAlign w:val="bottom"/>
          </w:tcPr>
          <w:p w14:paraId="52F80A64"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490.975 </w:t>
            </w:r>
          </w:p>
        </w:tc>
        <w:tc>
          <w:tcPr>
            <w:tcW w:w="328" w:type="pct"/>
            <w:tcBorders>
              <w:top w:val="single" w:sz="6" w:space="0" w:color="auto"/>
              <w:left w:val="nil"/>
              <w:bottom w:val="single" w:sz="12" w:space="0" w:color="auto"/>
              <w:right w:val="nil"/>
            </w:tcBorders>
            <w:vAlign w:val="bottom"/>
          </w:tcPr>
          <w:p w14:paraId="10B37553" w14:textId="6C7B3BCA"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153.179 </w:t>
            </w:r>
          </w:p>
        </w:tc>
        <w:tc>
          <w:tcPr>
            <w:tcW w:w="329" w:type="pct"/>
            <w:tcBorders>
              <w:top w:val="single" w:sz="6" w:space="0" w:color="auto"/>
              <w:left w:val="nil"/>
              <w:bottom w:val="single" w:sz="12" w:space="0" w:color="auto"/>
              <w:right w:val="nil"/>
            </w:tcBorders>
            <w:vAlign w:val="bottom"/>
          </w:tcPr>
          <w:p w14:paraId="4FA8A035" w14:textId="4EB1A766"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7.201 </w:t>
            </w:r>
          </w:p>
        </w:tc>
        <w:tc>
          <w:tcPr>
            <w:tcW w:w="329" w:type="pct"/>
            <w:tcBorders>
              <w:top w:val="single" w:sz="6" w:space="0" w:color="auto"/>
              <w:left w:val="nil"/>
              <w:bottom w:val="single" w:sz="12" w:space="0" w:color="auto"/>
              <w:right w:val="nil"/>
            </w:tcBorders>
            <w:vAlign w:val="bottom"/>
          </w:tcPr>
          <w:p w14:paraId="1316EDCB" w14:textId="106FC701"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14.348 </w:t>
            </w:r>
          </w:p>
        </w:tc>
        <w:tc>
          <w:tcPr>
            <w:tcW w:w="329" w:type="pct"/>
            <w:tcBorders>
              <w:top w:val="single" w:sz="6" w:space="0" w:color="auto"/>
              <w:left w:val="nil"/>
              <w:bottom w:val="single" w:sz="12" w:space="0" w:color="auto"/>
              <w:right w:val="nil"/>
            </w:tcBorders>
            <w:vAlign w:val="bottom"/>
          </w:tcPr>
          <w:p w14:paraId="71AD44BB" w14:textId="7167ECD4"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30" w:type="pct"/>
            <w:tcBorders>
              <w:top w:val="nil"/>
              <w:left w:val="nil"/>
              <w:bottom w:val="single" w:sz="12" w:space="0" w:color="auto"/>
              <w:right w:val="nil"/>
            </w:tcBorders>
            <w:shd w:val="clear" w:color="auto" w:fill="auto"/>
            <w:vAlign w:val="bottom"/>
          </w:tcPr>
          <w:p w14:paraId="1F32BEC9" w14:textId="7717B6EA" w:rsidR="009C51A3" w:rsidRPr="00F959D0" w:rsidRDefault="009C51A3"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65</w:t>
            </w:r>
          </w:p>
        </w:tc>
        <w:tc>
          <w:tcPr>
            <w:tcW w:w="371" w:type="pct"/>
            <w:tcBorders>
              <w:top w:val="single" w:sz="6" w:space="0" w:color="auto"/>
              <w:left w:val="nil"/>
              <w:bottom w:val="single" w:sz="12" w:space="0" w:color="auto"/>
              <w:right w:val="nil"/>
            </w:tcBorders>
            <w:vAlign w:val="bottom"/>
          </w:tcPr>
          <w:p w14:paraId="78CDDA71" w14:textId="170932DE" w:rsidR="009C51A3" w:rsidRPr="00F959D0" w:rsidRDefault="009C51A3"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3" w:type="pct"/>
            <w:tcBorders>
              <w:top w:val="single" w:sz="6" w:space="0" w:color="auto"/>
              <w:left w:val="nil"/>
              <w:bottom w:val="single" w:sz="12" w:space="0" w:color="auto"/>
              <w:right w:val="nil"/>
            </w:tcBorders>
            <w:vAlign w:val="bottom"/>
          </w:tcPr>
          <w:p w14:paraId="0C420E73" w14:textId="10B914C3"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174.793</w:t>
            </w:r>
          </w:p>
        </w:tc>
      </w:tr>
      <w:tr w:rsidR="009C51A3" w:rsidRPr="00F12E3D" w14:paraId="0BA45F34" w14:textId="77777777" w:rsidTr="00F959D0">
        <w:trPr>
          <w:trHeight w:val="55"/>
        </w:trPr>
        <w:tc>
          <w:tcPr>
            <w:tcW w:w="538" w:type="pct"/>
            <w:vAlign w:val="bottom"/>
          </w:tcPr>
          <w:p w14:paraId="3DC2D35A" w14:textId="77777777" w:rsidR="009C51A3" w:rsidRPr="00F12E3D" w:rsidRDefault="009C51A3" w:rsidP="009C51A3">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1" w:type="pct"/>
            <w:tcBorders>
              <w:top w:val="nil"/>
              <w:left w:val="nil"/>
              <w:bottom w:val="single" w:sz="12" w:space="0" w:color="auto"/>
              <w:right w:val="nil"/>
            </w:tcBorders>
            <w:shd w:val="clear" w:color="auto" w:fill="auto"/>
            <w:vAlign w:val="bottom"/>
          </w:tcPr>
          <w:p w14:paraId="763306F9"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3.782.042 </w:t>
            </w:r>
          </w:p>
        </w:tc>
        <w:tc>
          <w:tcPr>
            <w:tcW w:w="298" w:type="pct"/>
            <w:tcBorders>
              <w:top w:val="nil"/>
              <w:left w:val="nil"/>
              <w:bottom w:val="single" w:sz="12" w:space="0" w:color="auto"/>
              <w:right w:val="nil"/>
            </w:tcBorders>
            <w:shd w:val="clear" w:color="auto" w:fill="auto"/>
            <w:vAlign w:val="bottom"/>
          </w:tcPr>
          <w:p w14:paraId="1E9F7226"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291.025 </w:t>
            </w:r>
          </w:p>
        </w:tc>
        <w:tc>
          <w:tcPr>
            <w:tcW w:w="295" w:type="pct"/>
            <w:tcBorders>
              <w:top w:val="nil"/>
              <w:left w:val="nil"/>
              <w:bottom w:val="single" w:sz="12" w:space="0" w:color="auto"/>
              <w:right w:val="nil"/>
            </w:tcBorders>
            <w:shd w:val="clear" w:color="auto" w:fill="auto"/>
            <w:vAlign w:val="bottom"/>
          </w:tcPr>
          <w:p w14:paraId="65EAE0A9"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153.795 </w:t>
            </w:r>
          </w:p>
        </w:tc>
        <w:tc>
          <w:tcPr>
            <w:tcW w:w="287" w:type="pct"/>
            <w:tcBorders>
              <w:top w:val="nil"/>
              <w:left w:val="nil"/>
              <w:bottom w:val="single" w:sz="12" w:space="0" w:color="auto"/>
              <w:right w:val="nil"/>
            </w:tcBorders>
            <w:shd w:val="clear" w:color="auto" w:fill="auto"/>
            <w:vAlign w:val="bottom"/>
          </w:tcPr>
          <w:p w14:paraId="7EB9B0D2" w14:textId="1B28A6AC" w:rsidR="009C51A3" w:rsidRPr="00F959D0" w:rsidRDefault="009C51A3" w:rsidP="009C51A3">
            <w:pPr>
              <w:jc w:val="right"/>
              <w:rPr>
                <w:rFonts w:ascii="Arial" w:eastAsia="Calibri" w:hAnsi="Arial" w:cs="Arial"/>
                <w:b/>
                <w:bCs/>
                <w:sz w:val="14"/>
                <w:szCs w:val="14"/>
                <w:lang w:val="hr-HR"/>
              </w:rPr>
            </w:pPr>
            <w:r>
              <w:rPr>
                <w:rFonts w:ascii="Arial" w:eastAsia="Calibri" w:hAnsi="Arial" w:cs="Arial"/>
                <w:b/>
                <w:bCs/>
                <w:sz w:val="14"/>
                <w:szCs w:val="14"/>
                <w:lang w:val="hr-HR"/>
              </w:rPr>
              <w:t>5.463</w:t>
            </w:r>
          </w:p>
        </w:tc>
        <w:tc>
          <w:tcPr>
            <w:tcW w:w="297" w:type="pct"/>
            <w:tcBorders>
              <w:top w:val="nil"/>
              <w:left w:val="nil"/>
              <w:bottom w:val="single" w:sz="12" w:space="0" w:color="auto"/>
              <w:right w:val="nil"/>
            </w:tcBorders>
            <w:shd w:val="clear" w:color="auto" w:fill="auto"/>
            <w:vAlign w:val="bottom"/>
          </w:tcPr>
          <w:p w14:paraId="34C16B0A" w14:textId="57E21D9F" w:rsidR="009C51A3" w:rsidRPr="003A2506" w:rsidRDefault="009C51A3" w:rsidP="009C51A3">
            <w:pPr>
              <w:jc w:val="right"/>
              <w:rPr>
                <w:rFonts w:ascii="Arial" w:eastAsia="Calibri" w:hAnsi="Arial" w:cs="Arial"/>
                <w:b/>
                <w:bCs/>
                <w:sz w:val="14"/>
                <w:szCs w:val="14"/>
                <w:lang w:val="hr-HR"/>
              </w:rPr>
            </w:pPr>
            <w:r>
              <w:rPr>
                <w:rFonts w:ascii="Arial" w:eastAsia="Calibri" w:hAnsi="Arial" w:cs="Arial"/>
                <w:b/>
                <w:bCs/>
                <w:sz w:val="14"/>
                <w:szCs w:val="14"/>
                <w:lang w:val="hr-HR"/>
              </w:rPr>
              <w:t>191.899</w:t>
            </w:r>
          </w:p>
        </w:tc>
        <w:tc>
          <w:tcPr>
            <w:tcW w:w="312" w:type="pct"/>
            <w:tcBorders>
              <w:top w:val="nil"/>
              <w:left w:val="nil"/>
              <w:bottom w:val="single" w:sz="12" w:space="0" w:color="auto"/>
              <w:right w:val="nil"/>
            </w:tcBorders>
            <w:shd w:val="clear" w:color="auto" w:fill="auto"/>
            <w:vAlign w:val="bottom"/>
          </w:tcPr>
          <w:p w14:paraId="7B34371F"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1D338DF6" w14:textId="77777777" w:rsidR="009C51A3" w:rsidRPr="003A2506" w:rsidRDefault="009C51A3" w:rsidP="009C51A3">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4.457.933 </w:t>
            </w:r>
          </w:p>
        </w:tc>
        <w:tc>
          <w:tcPr>
            <w:tcW w:w="328" w:type="pct"/>
            <w:tcBorders>
              <w:top w:val="nil"/>
              <w:left w:val="nil"/>
              <w:bottom w:val="single" w:sz="12" w:space="0" w:color="auto"/>
              <w:right w:val="nil"/>
            </w:tcBorders>
            <w:vAlign w:val="bottom"/>
          </w:tcPr>
          <w:p w14:paraId="5DD9C6D8" w14:textId="630DA821"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704.776 </w:t>
            </w:r>
          </w:p>
        </w:tc>
        <w:tc>
          <w:tcPr>
            <w:tcW w:w="329" w:type="pct"/>
            <w:tcBorders>
              <w:top w:val="nil"/>
              <w:left w:val="nil"/>
              <w:bottom w:val="single" w:sz="12" w:space="0" w:color="auto"/>
              <w:right w:val="nil"/>
            </w:tcBorders>
            <w:vAlign w:val="bottom"/>
          </w:tcPr>
          <w:p w14:paraId="06AE3A51" w14:textId="1DF7D780"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36.879 </w:t>
            </w:r>
          </w:p>
        </w:tc>
        <w:tc>
          <w:tcPr>
            <w:tcW w:w="329" w:type="pct"/>
            <w:tcBorders>
              <w:top w:val="nil"/>
              <w:left w:val="nil"/>
              <w:bottom w:val="single" w:sz="12" w:space="0" w:color="auto"/>
              <w:right w:val="nil"/>
            </w:tcBorders>
            <w:vAlign w:val="bottom"/>
          </w:tcPr>
          <w:p w14:paraId="64FFF3D7" w14:textId="4813175A"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23.053 </w:t>
            </w:r>
          </w:p>
        </w:tc>
        <w:tc>
          <w:tcPr>
            <w:tcW w:w="329" w:type="pct"/>
            <w:tcBorders>
              <w:top w:val="nil"/>
              <w:left w:val="nil"/>
              <w:bottom w:val="single" w:sz="12" w:space="0" w:color="auto"/>
              <w:right w:val="nil"/>
            </w:tcBorders>
            <w:vAlign w:val="bottom"/>
          </w:tcPr>
          <w:p w14:paraId="4A3A64B5" w14:textId="736E009C" w:rsidR="009C51A3" w:rsidRPr="00F959D0" w:rsidRDefault="0055431C"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r w:rsidR="009C51A3" w:rsidRPr="00F959D0">
              <w:rPr>
                <w:rFonts w:ascii="Arial" w:eastAsia="Calibri" w:hAnsi="Arial" w:cs="Arial"/>
                <w:b/>
                <w:bCs/>
                <w:color w:val="000000" w:themeColor="text1"/>
                <w:sz w:val="14"/>
                <w:szCs w:val="14"/>
                <w:lang w:val="hr-HR"/>
              </w:rPr>
              <w:t xml:space="preserve"> </w:t>
            </w:r>
          </w:p>
        </w:tc>
        <w:tc>
          <w:tcPr>
            <w:tcW w:w="330" w:type="pct"/>
            <w:tcBorders>
              <w:top w:val="nil"/>
              <w:left w:val="nil"/>
              <w:bottom w:val="single" w:sz="12" w:space="0" w:color="auto"/>
              <w:right w:val="nil"/>
            </w:tcBorders>
            <w:shd w:val="clear" w:color="auto" w:fill="auto"/>
            <w:vAlign w:val="bottom"/>
          </w:tcPr>
          <w:p w14:paraId="3D365948" w14:textId="0722B062" w:rsidR="009C51A3" w:rsidRPr="00F959D0" w:rsidRDefault="0055431C" w:rsidP="009C51A3">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9.619</w:t>
            </w:r>
          </w:p>
        </w:tc>
        <w:tc>
          <w:tcPr>
            <w:tcW w:w="371" w:type="pct"/>
            <w:tcBorders>
              <w:top w:val="nil"/>
              <w:left w:val="nil"/>
              <w:bottom w:val="single" w:sz="12" w:space="0" w:color="auto"/>
              <w:right w:val="nil"/>
            </w:tcBorders>
            <w:vAlign w:val="bottom"/>
          </w:tcPr>
          <w:p w14:paraId="690BFDB7" w14:textId="7A39A9B7"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3" w:type="pct"/>
            <w:tcBorders>
              <w:top w:val="nil"/>
              <w:left w:val="nil"/>
              <w:bottom w:val="single" w:sz="12" w:space="0" w:color="auto"/>
              <w:right w:val="nil"/>
            </w:tcBorders>
            <w:vAlign w:val="bottom"/>
          </w:tcPr>
          <w:p w14:paraId="0C11382A" w14:textId="1130C745" w:rsidR="009C51A3" w:rsidRPr="00F959D0" w:rsidRDefault="009C51A3" w:rsidP="009C51A3">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774.551 </w:t>
            </w:r>
          </w:p>
        </w:tc>
      </w:tr>
    </w:tbl>
    <w:p w14:paraId="3057AF4B" w14:textId="77777777" w:rsidR="00EC0998" w:rsidRPr="00B91D09" w:rsidRDefault="00EC0998" w:rsidP="002911A6">
      <w:pPr>
        <w:pStyle w:val="T1"/>
        <w:spacing w:before="0" w:after="0" w:line="240" w:lineRule="auto"/>
        <w:rPr>
          <w:rFonts w:cs="Arial"/>
          <w:color w:val="000000" w:themeColor="text1"/>
          <w:sz w:val="22"/>
          <w:szCs w:val="22"/>
          <w:lang w:val="hr-HR"/>
        </w:rPr>
        <w:sectPr w:rsidR="00EC0998" w:rsidRPr="00B91D09" w:rsidSect="00AE2E05">
          <w:pgSz w:w="16840" w:h="11907" w:orient="landscape" w:code="9"/>
          <w:pgMar w:top="1418" w:right="1418" w:bottom="1134" w:left="1134" w:header="851" w:footer="851" w:gutter="0"/>
          <w:cols w:space="720"/>
          <w:noEndnote/>
          <w:docGrid w:linePitch="326"/>
        </w:sectPr>
      </w:pPr>
    </w:p>
    <w:p w14:paraId="2EECAA76" w14:textId="21C1BFAB" w:rsidR="00EC0998" w:rsidRPr="00F959D0" w:rsidRDefault="0009241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543F04" w14:textId="39B9A13F"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Pr="00F959D0">
        <w:rPr>
          <w:rFonts w:cs="Arial"/>
          <w:color w:val="000000" w:themeColor="text1"/>
          <w:sz w:val="18"/>
          <w:szCs w:val="18"/>
          <w:lang w:val="hr-HR"/>
        </w:rPr>
        <w:t xml:space="preserve">.3. </w:t>
      </w:r>
      <w:r w:rsidRPr="00F959D0">
        <w:rPr>
          <w:rFonts w:cs="Arial"/>
          <w:color w:val="000000" w:themeColor="text1"/>
          <w:sz w:val="18"/>
          <w:szCs w:val="18"/>
          <w:lang w:val="hr-HR"/>
        </w:rPr>
        <w:tab/>
        <w:t>Kreditni rizik (nastavak)</w:t>
      </w:r>
    </w:p>
    <w:p w14:paraId="63026799" w14:textId="77777777"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E4D4F0B" w14:textId="77777777" w:rsidR="00EC0998" w:rsidRPr="00F959D0" w:rsidRDefault="00EC0998" w:rsidP="00F959D0">
      <w:pPr>
        <w:spacing w:before="120" w:after="6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tbl>
      <w:tblPr>
        <w:tblpPr w:leftFromText="180" w:rightFromText="180" w:vertAnchor="text" w:horzAnchor="margin" w:tblpXSpec="center" w:tblpY="93"/>
        <w:tblW w:w="5605" w:type="pct"/>
        <w:tblLayout w:type="fixed"/>
        <w:tblLook w:val="0000" w:firstRow="0" w:lastRow="0" w:firstColumn="0" w:lastColumn="0" w:noHBand="0" w:noVBand="0"/>
      </w:tblPr>
      <w:tblGrid>
        <w:gridCol w:w="1766"/>
        <w:gridCol w:w="955"/>
        <w:gridCol w:w="948"/>
        <w:gridCol w:w="935"/>
        <w:gridCol w:w="913"/>
        <w:gridCol w:w="945"/>
        <w:gridCol w:w="990"/>
        <w:gridCol w:w="1060"/>
        <w:gridCol w:w="1044"/>
        <w:gridCol w:w="1044"/>
        <w:gridCol w:w="1044"/>
        <w:gridCol w:w="1044"/>
        <w:gridCol w:w="1048"/>
        <w:gridCol w:w="1176"/>
        <w:gridCol w:w="1105"/>
      </w:tblGrid>
      <w:tr w:rsidR="004420C6" w:rsidRPr="00F12E3D" w14:paraId="2B012412" w14:textId="77777777" w:rsidTr="005325F7">
        <w:trPr>
          <w:trHeight w:val="1607"/>
        </w:trPr>
        <w:tc>
          <w:tcPr>
            <w:tcW w:w="551" w:type="pct"/>
          </w:tcPr>
          <w:p w14:paraId="7CE3BA91" w14:textId="77777777" w:rsidR="00040CF7" w:rsidRPr="00F12E3D" w:rsidRDefault="00040CF7" w:rsidP="005315D0">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r>
            <w:r>
              <w:rPr>
                <w:rFonts w:ascii="Arial" w:eastAsia="Calibri" w:hAnsi="Arial" w:cs="Arial"/>
                <w:b/>
                <w:bCs/>
                <w:color w:val="000000" w:themeColor="text1"/>
                <w:sz w:val="14"/>
                <w:szCs w:val="14"/>
                <w:lang w:val="hr-HR"/>
              </w:rPr>
              <w:t>Banka</w:t>
            </w:r>
          </w:p>
          <w:p w14:paraId="4779460F" w14:textId="77777777" w:rsidR="00040CF7" w:rsidRPr="00F12E3D" w:rsidRDefault="00040CF7" w:rsidP="005315D0">
            <w:pPr>
              <w:rPr>
                <w:rFonts w:ascii="Arial" w:eastAsia="Calibri" w:hAnsi="Arial" w:cs="Arial"/>
                <w:b/>
                <w:bCs/>
                <w:color w:val="000000" w:themeColor="text1"/>
                <w:sz w:val="14"/>
                <w:szCs w:val="14"/>
                <w:lang w:val="hr-HR"/>
              </w:rPr>
            </w:pPr>
          </w:p>
          <w:p w14:paraId="1281912F" w14:textId="241EF4DC" w:rsidR="00040CF7" w:rsidRPr="00F12E3D" w:rsidRDefault="00040CF7" w:rsidP="005315D0">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2</w:t>
            </w:r>
            <w:r w:rsidRPr="00F12E3D">
              <w:rPr>
                <w:rFonts w:ascii="Arial" w:eastAsia="Calibri" w:hAnsi="Arial" w:cs="Arial"/>
                <w:b/>
                <w:bCs/>
                <w:color w:val="000000" w:themeColor="text1"/>
                <w:sz w:val="14"/>
                <w:szCs w:val="14"/>
                <w:lang w:val="hr-HR"/>
              </w:rPr>
              <w:t xml:space="preserve">. </w:t>
            </w:r>
          </w:p>
        </w:tc>
        <w:tc>
          <w:tcPr>
            <w:tcW w:w="298" w:type="pct"/>
            <w:vAlign w:val="bottom"/>
          </w:tcPr>
          <w:p w14:paraId="0FAB627D" w14:textId="2DAC4556"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6" w:type="pct"/>
            <w:vAlign w:val="bottom"/>
          </w:tcPr>
          <w:p w14:paraId="3CEE018B" w14:textId="44ECCA2F"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2" w:type="pct"/>
            <w:vAlign w:val="bottom"/>
          </w:tcPr>
          <w:p w14:paraId="11BE0AD0" w14:textId="4B155406"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79" w:type="pct"/>
            <w:gridSpan w:val="2"/>
            <w:vAlign w:val="bottom"/>
          </w:tcPr>
          <w:p w14:paraId="42B194D2"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09" w:type="pct"/>
            <w:vAlign w:val="bottom"/>
          </w:tcPr>
          <w:p w14:paraId="31A70C2A" w14:textId="77777777" w:rsidR="00040CF7" w:rsidRPr="00F12E3D" w:rsidRDefault="00040CF7" w:rsidP="005315D0">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1" w:type="pct"/>
            <w:vAlign w:val="bottom"/>
          </w:tcPr>
          <w:p w14:paraId="708A72D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6" w:type="pct"/>
            <w:vAlign w:val="bottom"/>
          </w:tcPr>
          <w:p w14:paraId="0A654654" w14:textId="0C455A0D"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6" w:type="pct"/>
            <w:vAlign w:val="bottom"/>
          </w:tcPr>
          <w:p w14:paraId="6A47C746" w14:textId="5B9C5F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6" w:type="pct"/>
            <w:vAlign w:val="bottom"/>
          </w:tcPr>
          <w:p w14:paraId="5EB4C290" w14:textId="190741A8"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sidR="003C3E65">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3" w:type="pct"/>
            <w:gridSpan w:val="2"/>
            <w:vAlign w:val="bottom"/>
          </w:tcPr>
          <w:p w14:paraId="5798EAFF"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67" w:type="pct"/>
            <w:vAlign w:val="bottom"/>
          </w:tcPr>
          <w:p w14:paraId="207C2CED"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48" w:type="pct"/>
            <w:vAlign w:val="bottom"/>
          </w:tcPr>
          <w:p w14:paraId="56D45657"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4420C6" w:rsidRPr="00F12E3D" w14:paraId="5363A24A" w14:textId="77777777" w:rsidTr="005325F7">
        <w:trPr>
          <w:trHeight w:val="187"/>
        </w:trPr>
        <w:tc>
          <w:tcPr>
            <w:tcW w:w="551" w:type="pct"/>
            <w:vAlign w:val="bottom"/>
          </w:tcPr>
          <w:p w14:paraId="65D17F8F" w14:textId="77777777" w:rsidR="00040CF7" w:rsidRPr="00F12E3D" w:rsidRDefault="00040CF7" w:rsidP="005315D0">
            <w:pPr>
              <w:rPr>
                <w:rFonts w:ascii="Arial" w:eastAsia="Calibri" w:hAnsi="Arial" w:cs="Arial"/>
                <w:b/>
                <w:bCs/>
                <w:color w:val="000000" w:themeColor="text1"/>
                <w:sz w:val="14"/>
                <w:szCs w:val="14"/>
                <w:lang w:val="hr-HR"/>
              </w:rPr>
            </w:pPr>
          </w:p>
        </w:tc>
        <w:tc>
          <w:tcPr>
            <w:tcW w:w="298" w:type="pct"/>
            <w:vAlign w:val="bottom"/>
          </w:tcPr>
          <w:p w14:paraId="3117738E"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96" w:type="pct"/>
            <w:vAlign w:val="bottom"/>
          </w:tcPr>
          <w:p w14:paraId="6BB8E9EC"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92" w:type="pct"/>
            <w:vAlign w:val="bottom"/>
          </w:tcPr>
          <w:p w14:paraId="2FF2ECAF"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285" w:type="pct"/>
            <w:vAlign w:val="bottom"/>
          </w:tcPr>
          <w:p w14:paraId="156EC96C"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5" w:type="pct"/>
            <w:vAlign w:val="bottom"/>
          </w:tcPr>
          <w:p w14:paraId="5631F186"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09" w:type="pct"/>
            <w:vAlign w:val="bottom"/>
          </w:tcPr>
          <w:p w14:paraId="550B91D9"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31" w:type="pct"/>
            <w:vAlign w:val="bottom"/>
          </w:tcPr>
          <w:p w14:paraId="37E70873"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6" w:type="pct"/>
            <w:vAlign w:val="bottom"/>
          </w:tcPr>
          <w:p w14:paraId="353BFCB8"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6" w:type="pct"/>
            <w:vAlign w:val="bottom"/>
          </w:tcPr>
          <w:p w14:paraId="595AE99F"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6" w:type="pct"/>
            <w:vAlign w:val="bottom"/>
          </w:tcPr>
          <w:p w14:paraId="0FC15D3E"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26" w:type="pct"/>
            <w:vAlign w:val="bottom"/>
          </w:tcPr>
          <w:p w14:paraId="0822DD42"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27" w:type="pct"/>
            <w:vAlign w:val="bottom"/>
          </w:tcPr>
          <w:p w14:paraId="3C8ED643" w14:textId="77777777" w:rsidR="00040CF7" w:rsidRPr="00F12E3D" w:rsidRDefault="00040CF7" w:rsidP="005315D0">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67" w:type="pct"/>
            <w:vAlign w:val="bottom"/>
          </w:tcPr>
          <w:p w14:paraId="4EBEA566" w14:textId="77777777" w:rsidR="00040CF7" w:rsidRPr="00F12E3D" w:rsidRDefault="00040CF7" w:rsidP="005315D0">
            <w:pPr>
              <w:jc w:val="right"/>
              <w:rPr>
                <w:rFonts w:ascii="Arial" w:eastAsia="Calibri" w:hAnsi="Arial" w:cs="Arial"/>
                <w:b/>
                <w:color w:val="000000" w:themeColor="text1"/>
                <w:sz w:val="14"/>
                <w:szCs w:val="14"/>
                <w:lang w:val="hr-HR"/>
              </w:rPr>
            </w:pPr>
          </w:p>
        </w:tc>
        <w:tc>
          <w:tcPr>
            <w:tcW w:w="348" w:type="pct"/>
            <w:vAlign w:val="bottom"/>
          </w:tcPr>
          <w:p w14:paraId="02DC2AD3" w14:textId="77777777" w:rsidR="00040CF7" w:rsidRPr="00F12E3D" w:rsidRDefault="00040CF7" w:rsidP="005315D0">
            <w:pPr>
              <w:jc w:val="right"/>
              <w:rPr>
                <w:rFonts w:ascii="Arial" w:eastAsia="Calibri" w:hAnsi="Arial" w:cs="Arial"/>
                <w:b/>
                <w:color w:val="000000" w:themeColor="text1"/>
                <w:sz w:val="14"/>
                <w:szCs w:val="14"/>
                <w:lang w:val="hr-HR"/>
              </w:rPr>
            </w:pPr>
          </w:p>
        </w:tc>
      </w:tr>
      <w:tr w:rsidR="004420C6" w:rsidRPr="00F12E3D" w14:paraId="1E240401" w14:textId="77777777" w:rsidTr="005325F7">
        <w:trPr>
          <w:trHeight w:val="160"/>
        </w:trPr>
        <w:tc>
          <w:tcPr>
            <w:tcW w:w="551" w:type="pct"/>
          </w:tcPr>
          <w:p w14:paraId="3055CF39" w14:textId="77777777" w:rsidR="00040CF7" w:rsidRPr="00F12E3D" w:rsidRDefault="00040CF7" w:rsidP="005315D0">
            <w:pPr>
              <w:rPr>
                <w:rFonts w:ascii="Arial" w:eastAsia="Calibri" w:hAnsi="Arial" w:cs="Arial"/>
                <w:b/>
                <w:bCs/>
                <w:color w:val="000000" w:themeColor="text1"/>
                <w:sz w:val="14"/>
                <w:szCs w:val="14"/>
                <w:lang w:val="hr-HR"/>
              </w:rPr>
            </w:pPr>
          </w:p>
        </w:tc>
        <w:tc>
          <w:tcPr>
            <w:tcW w:w="298" w:type="pct"/>
          </w:tcPr>
          <w:p w14:paraId="66FB7C1F"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6" w:type="pct"/>
          </w:tcPr>
          <w:p w14:paraId="58D596DD"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2" w:type="pct"/>
          </w:tcPr>
          <w:p w14:paraId="150981D1"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5" w:type="pct"/>
          </w:tcPr>
          <w:p w14:paraId="28C5E720"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4B4072F1"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09" w:type="pct"/>
          </w:tcPr>
          <w:p w14:paraId="028669D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1" w:type="pct"/>
          </w:tcPr>
          <w:p w14:paraId="7997DC62"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6" w:type="pct"/>
          </w:tcPr>
          <w:p w14:paraId="51EE9609"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6" w:type="pct"/>
          </w:tcPr>
          <w:p w14:paraId="48FEC08B"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6" w:type="pct"/>
          </w:tcPr>
          <w:p w14:paraId="702D7633"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6" w:type="pct"/>
          </w:tcPr>
          <w:p w14:paraId="1B1C7D56" w14:textId="77777777" w:rsidR="00040CF7" w:rsidRPr="00F12E3D" w:rsidRDefault="00040CF7" w:rsidP="005315D0">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27" w:type="pct"/>
          </w:tcPr>
          <w:p w14:paraId="2F011AFE"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67" w:type="pct"/>
          </w:tcPr>
          <w:p w14:paraId="58755871"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48" w:type="pct"/>
          </w:tcPr>
          <w:p w14:paraId="28CEBC8C" w14:textId="77777777" w:rsidR="00040CF7" w:rsidRPr="00F12E3D" w:rsidRDefault="00040CF7" w:rsidP="005315D0">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4420C6" w:rsidRPr="00F12E3D" w14:paraId="4EDD7083" w14:textId="77777777" w:rsidTr="005325F7">
        <w:trPr>
          <w:trHeight w:val="117"/>
        </w:trPr>
        <w:tc>
          <w:tcPr>
            <w:tcW w:w="551" w:type="pct"/>
            <w:vAlign w:val="bottom"/>
          </w:tcPr>
          <w:p w14:paraId="66BA563B" w14:textId="77777777" w:rsidR="00040CF7" w:rsidRPr="003A2506" w:rsidRDefault="00040CF7" w:rsidP="005315D0">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298" w:type="pct"/>
            <w:vAlign w:val="bottom"/>
          </w:tcPr>
          <w:p w14:paraId="158AF44C"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6" w:type="pct"/>
            <w:vAlign w:val="bottom"/>
          </w:tcPr>
          <w:p w14:paraId="0ECAB971"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2" w:type="pct"/>
            <w:vAlign w:val="bottom"/>
          </w:tcPr>
          <w:p w14:paraId="1238CF83" w14:textId="77777777" w:rsidR="00040CF7" w:rsidRPr="00F84C24" w:rsidRDefault="00040CF7" w:rsidP="005315D0">
            <w:pPr>
              <w:jc w:val="right"/>
              <w:rPr>
                <w:rFonts w:ascii="Arial" w:eastAsia="Calibri" w:hAnsi="Arial" w:cs="Arial"/>
                <w:color w:val="000000" w:themeColor="text1"/>
                <w:sz w:val="14"/>
                <w:szCs w:val="14"/>
                <w:lang w:val="hr-HR"/>
              </w:rPr>
            </w:pPr>
          </w:p>
        </w:tc>
        <w:tc>
          <w:tcPr>
            <w:tcW w:w="285" w:type="pct"/>
            <w:vAlign w:val="bottom"/>
          </w:tcPr>
          <w:p w14:paraId="287D958E" w14:textId="77777777" w:rsidR="00040CF7" w:rsidRPr="00F84C24" w:rsidRDefault="00040CF7" w:rsidP="005315D0">
            <w:pPr>
              <w:jc w:val="right"/>
              <w:rPr>
                <w:rFonts w:ascii="Arial" w:eastAsia="Calibri" w:hAnsi="Arial" w:cs="Arial"/>
                <w:color w:val="000000" w:themeColor="text1"/>
                <w:sz w:val="14"/>
                <w:szCs w:val="14"/>
                <w:lang w:val="hr-HR"/>
              </w:rPr>
            </w:pPr>
          </w:p>
        </w:tc>
        <w:tc>
          <w:tcPr>
            <w:tcW w:w="295" w:type="pct"/>
            <w:vAlign w:val="bottom"/>
          </w:tcPr>
          <w:p w14:paraId="74DF2E91" w14:textId="77777777" w:rsidR="00040CF7" w:rsidRPr="00F84C24" w:rsidRDefault="00040CF7" w:rsidP="005315D0">
            <w:pPr>
              <w:jc w:val="right"/>
              <w:rPr>
                <w:rFonts w:ascii="Arial" w:eastAsia="Calibri" w:hAnsi="Arial" w:cs="Arial"/>
                <w:color w:val="000000" w:themeColor="text1"/>
                <w:sz w:val="14"/>
                <w:szCs w:val="14"/>
                <w:lang w:val="hr-HR"/>
              </w:rPr>
            </w:pPr>
          </w:p>
        </w:tc>
        <w:tc>
          <w:tcPr>
            <w:tcW w:w="309" w:type="pct"/>
            <w:vAlign w:val="bottom"/>
          </w:tcPr>
          <w:p w14:paraId="310A638B" w14:textId="77777777" w:rsidR="00040CF7" w:rsidRPr="00F84C24" w:rsidRDefault="00040CF7" w:rsidP="005315D0">
            <w:pPr>
              <w:jc w:val="right"/>
              <w:rPr>
                <w:rFonts w:ascii="Arial" w:eastAsia="Calibri" w:hAnsi="Arial" w:cs="Arial"/>
                <w:color w:val="000000" w:themeColor="text1"/>
                <w:sz w:val="14"/>
                <w:szCs w:val="14"/>
                <w:lang w:val="hr-HR"/>
              </w:rPr>
            </w:pPr>
          </w:p>
        </w:tc>
        <w:tc>
          <w:tcPr>
            <w:tcW w:w="331" w:type="pct"/>
            <w:vAlign w:val="bottom"/>
          </w:tcPr>
          <w:p w14:paraId="76999081"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6" w:type="pct"/>
            <w:vAlign w:val="bottom"/>
          </w:tcPr>
          <w:p w14:paraId="7C4989DD"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6" w:type="pct"/>
            <w:vAlign w:val="bottom"/>
          </w:tcPr>
          <w:p w14:paraId="2C3ADDCB"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6" w:type="pct"/>
            <w:vAlign w:val="bottom"/>
          </w:tcPr>
          <w:p w14:paraId="695B8DFC"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6" w:type="pct"/>
            <w:vAlign w:val="bottom"/>
          </w:tcPr>
          <w:p w14:paraId="7862E332" w14:textId="77777777" w:rsidR="00040CF7" w:rsidRPr="00F84C24" w:rsidRDefault="00040CF7" w:rsidP="005315D0">
            <w:pPr>
              <w:jc w:val="right"/>
              <w:rPr>
                <w:rFonts w:ascii="Arial" w:eastAsia="Calibri" w:hAnsi="Arial" w:cs="Arial"/>
                <w:color w:val="000000" w:themeColor="text1"/>
                <w:sz w:val="14"/>
                <w:szCs w:val="14"/>
                <w:lang w:val="hr-HR"/>
              </w:rPr>
            </w:pPr>
          </w:p>
        </w:tc>
        <w:tc>
          <w:tcPr>
            <w:tcW w:w="327" w:type="pct"/>
            <w:vAlign w:val="bottom"/>
          </w:tcPr>
          <w:p w14:paraId="04B2EF87" w14:textId="77777777" w:rsidR="00040CF7" w:rsidRPr="00F84C24" w:rsidRDefault="00040CF7" w:rsidP="005315D0">
            <w:pPr>
              <w:jc w:val="right"/>
              <w:rPr>
                <w:rFonts w:ascii="Arial" w:eastAsia="Calibri" w:hAnsi="Arial" w:cs="Arial"/>
                <w:color w:val="000000" w:themeColor="text1"/>
                <w:sz w:val="14"/>
                <w:szCs w:val="14"/>
                <w:lang w:val="hr-HR"/>
              </w:rPr>
            </w:pPr>
          </w:p>
        </w:tc>
        <w:tc>
          <w:tcPr>
            <w:tcW w:w="367" w:type="pct"/>
            <w:vAlign w:val="bottom"/>
          </w:tcPr>
          <w:p w14:paraId="5F9BB2FB" w14:textId="77777777" w:rsidR="00040CF7" w:rsidRPr="00F84C24" w:rsidRDefault="00040CF7" w:rsidP="005315D0">
            <w:pPr>
              <w:jc w:val="right"/>
              <w:rPr>
                <w:rFonts w:ascii="Arial" w:eastAsia="Calibri" w:hAnsi="Arial" w:cs="Arial"/>
                <w:color w:val="000000" w:themeColor="text1"/>
                <w:sz w:val="14"/>
                <w:szCs w:val="14"/>
                <w:lang w:val="hr-HR"/>
              </w:rPr>
            </w:pPr>
          </w:p>
        </w:tc>
        <w:tc>
          <w:tcPr>
            <w:tcW w:w="348" w:type="pct"/>
            <w:vAlign w:val="bottom"/>
          </w:tcPr>
          <w:p w14:paraId="732E3613" w14:textId="77777777" w:rsidR="00040CF7" w:rsidRPr="00F84C24" w:rsidRDefault="00040CF7" w:rsidP="005315D0">
            <w:pPr>
              <w:jc w:val="right"/>
              <w:rPr>
                <w:rFonts w:ascii="Arial" w:eastAsia="Calibri" w:hAnsi="Arial" w:cs="Arial"/>
                <w:color w:val="000000" w:themeColor="text1"/>
                <w:sz w:val="14"/>
                <w:szCs w:val="14"/>
                <w:lang w:val="hr-HR"/>
              </w:rPr>
            </w:pPr>
          </w:p>
        </w:tc>
      </w:tr>
      <w:tr w:rsidR="004420C6" w:rsidRPr="00F12E3D" w14:paraId="3BA0FA44" w14:textId="77777777" w:rsidTr="005325F7">
        <w:trPr>
          <w:trHeight w:val="189"/>
        </w:trPr>
        <w:tc>
          <w:tcPr>
            <w:tcW w:w="551" w:type="pct"/>
            <w:vAlign w:val="bottom"/>
          </w:tcPr>
          <w:p w14:paraId="203223F0"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298" w:type="pct"/>
            <w:tcBorders>
              <w:top w:val="nil"/>
              <w:left w:val="nil"/>
              <w:bottom w:val="nil"/>
              <w:right w:val="nil"/>
            </w:tcBorders>
            <w:shd w:val="clear" w:color="auto" w:fill="auto"/>
            <w:vAlign w:val="bottom"/>
          </w:tcPr>
          <w:p w14:paraId="3E997991" w14:textId="5B63295D"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227.821 </w:t>
            </w:r>
          </w:p>
        </w:tc>
        <w:tc>
          <w:tcPr>
            <w:tcW w:w="296" w:type="pct"/>
            <w:tcBorders>
              <w:top w:val="nil"/>
              <w:left w:val="nil"/>
              <w:bottom w:val="nil"/>
              <w:right w:val="nil"/>
            </w:tcBorders>
            <w:shd w:val="clear" w:color="auto" w:fill="auto"/>
            <w:vAlign w:val="bottom"/>
          </w:tcPr>
          <w:p w14:paraId="20D97F2D" w14:textId="0636BA2B"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92" w:type="pct"/>
            <w:tcBorders>
              <w:top w:val="nil"/>
              <w:left w:val="nil"/>
              <w:bottom w:val="nil"/>
              <w:right w:val="nil"/>
            </w:tcBorders>
            <w:shd w:val="clear" w:color="auto" w:fill="auto"/>
            <w:vAlign w:val="bottom"/>
          </w:tcPr>
          <w:p w14:paraId="52F0B079" w14:textId="7C90ADE1"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85" w:type="pct"/>
            <w:tcBorders>
              <w:top w:val="nil"/>
              <w:left w:val="nil"/>
              <w:bottom w:val="nil"/>
              <w:right w:val="nil"/>
            </w:tcBorders>
            <w:shd w:val="clear" w:color="auto" w:fill="auto"/>
            <w:vAlign w:val="bottom"/>
          </w:tcPr>
          <w:p w14:paraId="76AEE49A" w14:textId="556B7BA9"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2E84CF33" w14:textId="32AA5612"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380D96B1" w14:textId="6406E44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nil"/>
              <w:right w:val="nil"/>
            </w:tcBorders>
            <w:shd w:val="clear" w:color="auto" w:fill="auto"/>
            <w:vAlign w:val="bottom"/>
          </w:tcPr>
          <w:p w14:paraId="7C5AE2DB" w14:textId="7770318F"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227.821 </w:t>
            </w:r>
          </w:p>
        </w:tc>
        <w:tc>
          <w:tcPr>
            <w:tcW w:w="326" w:type="pct"/>
            <w:tcBorders>
              <w:top w:val="nil"/>
              <w:left w:val="nil"/>
              <w:bottom w:val="nil"/>
              <w:right w:val="nil"/>
            </w:tcBorders>
            <w:vAlign w:val="bottom"/>
          </w:tcPr>
          <w:p w14:paraId="45BDF49A" w14:textId="262A3CE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235D9A54" w14:textId="3D6E3604"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58F64EF2" w14:textId="481B0CB9"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7C3F9039" w14:textId="50C3E3CE"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nil"/>
              <w:right w:val="nil"/>
            </w:tcBorders>
            <w:vAlign w:val="bottom"/>
          </w:tcPr>
          <w:p w14:paraId="2D8CD3A5" w14:textId="041C2A89"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0EA01B04" w14:textId="33D2DE5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vAlign w:val="bottom"/>
          </w:tcPr>
          <w:p w14:paraId="2F39132A" w14:textId="3BA879B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r>
      <w:tr w:rsidR="004420C6" w:rsidRPr="00F12E3D" w14:paraId="5D5997FA" w14:textId="77777777" w:rsidTr="005325F7">
        <w:trPr>
          <w:trHeight w:val="189"/>
        </w:trPr>
        <w:tc>
          <w:tcPr>
            <w:tcW w:w="551" w:type="pct"/>
            <w:vAlign w:val="bottom"/>
          </w:tcPr>
          <w:p w14:paraId="29ADCB89"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298" w:type="pct"/>
            <w:tcBorders>
              <w:top w:val="nil"/>
              <w:left w:val="nil"/>
              <w:bottom w:val="nil"/>
              <w:right w:val="nil"/>
            </w:tcBorders>
            <w:shd w:val="clear" w:color="auto" w:fill="auto"/>
            <w:vAlign w:val="bottom"/>
          </w:tcPr>
          <w:p w14:paraId="0B660F87" w14:textId="1773E40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1.406 </w:t>
            </w:r>
          </w:p>
        </w:tc>
        <w:tc>
          <w:tcPr>
            <w:tcW w:w="296" w:type="pct"/>
            <w:tcBorders>
              <w:top w:val="nil"/>
              <w:left w:val="nil"/>
              <w:bottom w:val="nil"/>
              <w:right w:val="nil"/>
            </w:tcBorders>
            <w:shd w:val="clear" w:color="auto" w:fill="auto"/>
            <w:vAlign w:val="bottom"/>
          </w:tcPr>
          <w:p w14:paraId="656E6FD4" w14:textId="53FFAE05"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92" w:type="pct"/>
            <w:tcBorders>
              <w:top w:val="nil"/>
              <w:left w:val="nil"/>
              <w:bottom w:val="nil"/>
              <w:right w:val="nil"/>
            </w:tcBorders>
            <w:shd w:val="clear" w:color="auto" w:fill="auto"/>
            <w:vAlign w:val="bottom"/>
          </w:tcPr>
          <w:p w14:paraId="58C50449" w14:textId="12C3C89E"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85" w:type="pct"/>
            <w:tcBorders>
              <w:top w:val="nil"/>
              <w:left w:val="nil"/>
              <w:bottom w:val="nil"/>
              <w:right w:val="nil"/>
            </w:tcBorders>
            <w:shd w:val="clear" w:color="auto" w:fill="auto"/>
            <w:vAlign w:val="bottom"/>
          </w:tcPr>
          <w:p w14:paraId="1942506B" w14:textId="7BF3FDDB"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2013E1EE" w14:textId="12F8F9A0"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35CF1EC2" w14:textId="0607446F"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nil"/>
              <w:right w:val="nil"/>
            </w:tcBorders>
            <w:shd w:val="clear" w:color="auto" w:fill="auto"/>
            <w:vAlign w:val="bottom"/>
          </w:tcPr>
          <w:p w14:paraId="65DBD443" w14:textId="5FD90DB2"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1.406 </w:t>
            </w:r>
          </w:p>
        </w:tc>
        <w:tc>
          <w:tcPr>
            <w:tcW w:w="326" w:type="pct"/>
            <w:tcBorders>
              <w:top w:val="nil"/>
              <w:left w:val="nil"/>
              <w:bottom w:val="nil"/>
              <w:right w:val="nil"/>
            </w:tcBorders>
            <w:vAlign w:val="bottom"/>
          </w:tcPr>
          <w:p w14:paraId="3D6AFBBC" w14:textId="24EF486C"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4C483CA1" w14:textId="0ABA1A2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0A4AC475" w14:textId="2089DF2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715F796B" w14:textId="6442893F"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nil"/>
              <w:right w:val="nil"/>
            </w:tcBorders>
            <w:vAlign w:val="bottom"/>
          </w:tcPr>
          <w:p w14:paraId="76C1F18F" w14:textId="258BED52"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095CE62D" w14:textId="4952073E"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vAlign w:val="bottom"/>
          </w:tcPr>
          <w:p w14:paraId="4BF6FD20" w14:textId="6AECC45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r>
      <w:tr w:rsidR="004420C6" w:rsidRPr="00F12E3D" w14:paraId="49ABEBB9" w14:textId="77777777" w:rsidTr="005325F7">
        <w:trPr>
          <w:trHeight w:val="189"/>
        </w:trPr>
        <w:tc>
          <w:tcPr>
            <w:tcW w:w="551" w:type="pct"/>
            <w:vAlign w:val="bottom"/>
          </w:tcPr>
          <w:p w14:paraId="51284C7A"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298" w:type="pct"/>
            <w:tcBorders>
              <w:top w:val="nil"/>
              <w:left w:val="nil"/>
              <w:bottom w:val="nil"/>
              <w:right w:val="nil"/>
            </w:tcBorders>
            <w:shd w:val="clear" w:color="auto" w:fill="auto"/>
            <w:vAlign w:val="bottom"/>
          </w:tcPr>
          <w:p w14:paraId="120ACB6D" w14:textId="5A5EBE0E"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890.106 </w:t>
            </w:r>
          </w:p>
        </w:tc>
        <w:tc>
          <w:tcPr>
            <w:tcW w:w="296" w:type="pct"/>
            <w:tcBorders>
              <w:top w:val="nil"/>
              <w:left w:val="nil"/>
              <w:bottom w:val="nil"/>
              <w:right w:val="nil"/>
            </w:tcBorders>
            <w:shd w:val="clear" w:color="auto" w:fill="auto"/>
            <w:vAlign w:val="bottom"/>
          </w:tcPr>
          <w:p w14:paraId="432AC5AD" w14:textId="7FAE16E5"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36.61</w:t>
            </w:r>
            <w:r>
              <w:rPr>
                <w:rFonts w:ascii="Arial" w:hAnsi="Arial" w:cs="Arial"/>
                <w:sz w:val="14"/>
                <w:szCs w:val="14"/>
              </w:rPr>
              <w:t>4</w:t>
            </w:r>
            <w:r w:rsidRPr="008C316D">
              <w:rPr>
                <w:rFonts w:ascii="Arial" w:hAnsi="Arial" w:cs="Arial"/>
                <w:sz w:val="14"/>
                <w:szCs w:val="14"/>
              </w:rPr>
              <w:t xml:space="preserve"> </w:t>
            </w:r>
          </w:p>
        </w:tc>
        <w:tc>
          <w:tcPr>
            <w:tcW w:w="292" w:type="pct"/>
            <w:tcBorders>
              <w:top w:val="nil"/>
              <w:left w:val="nil"/>
              <w:bottom w:val="nil"/>
              <w:right w:val="nil"/>
            </w:tcBorders>
            <w:shd w:val="clear" w:color="auto" w:fill="auto"/>
            <w:vAlign w:val="bottom"/>
          </w:tcPr>
          <w:p w14:paraId="5AEE56B6" w14:textId="54B13A0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311 </w:t>
            </w:r>
          </w:p>
        </w:tc>
        <w:tc>
          <w:tcPr>
            <w:tcW w:w="285" w:type="pct"/>
            <w:tcBorders>
              <w:top w:val="nil"/>
              <w:left w:val="nil"/>
              <w:bottom w:val="nil"/>
              <w:right w:val="nil"/>
            </w:tcBorders>
            <w:shd w:val="clear" w:color="auto" w:fill="auto"/>
            <w:vAlign w:val="bottom"/>
          </w:tcPr>
          <w:p w14:paraId="04816E4B" w14:textId="2E0C6C5F"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7470F57B" w14:textId="23BC89A3"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2C865F67" w14:textId="67982AEC"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nil"/>
              <w:right w:val="nil"/>
            </w:tcBorders>
            <w:shd w:val="clear" w:color="auto" w:fill="auto"/>
            <w:vAlign w:val="bottom"/>
          </w:tcPr>
          <w:p w14:paraId="3A06C5AA" w14:textId="53B3954C"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927.031 </w:t>
            </w:r>
          </w:p>
        </w:tc>
        <w:tc>
          <w:tcPr>
            <w:tcW w:w="326" w:type="pct"/>
            <w:tcBorders>
              <w:top w:val="nil"/>
              <w:left w:val="nil"/>
              <w:bottom w:val="nil"/>
              <w:right w:val="nil"/>
            </w:tcBorders>
            <w:vAlign w:val="bottom"/>
          </w:tcPr>
          <w:p w14:paraId="30D9DD08" w14:textId="2B735E3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31014051" w14:textId="03F293D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180D370C" w14:textId="0C1E5E8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4E05961C" w14:textId="041BFB3E"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nil"/>
              <w:right w:val="nil"/>
            </w:tcBorders>
            <w:vAlign w:val="bottom"/>
          </w:tcPr>
          <w:p w14:paraId="475C8657" w14:textId="0C54A007"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439A8D19" w14:textId="1835304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vAlign w:val="bottom"/>
          </w:tcPr>
          <w:p w14:paraId="1B23DB97" w14:textId="4B88B76E"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r>
      <w:tr w:rsidR="004420C6" w:rsidRPr="00F12E3D" w14:paraId="4F0B9205" w14:textId="77777777" w:rsidTr="005325F7">
        <w:trPr>
          <w:trHeight w:val="189"/>
        </w:trPr>
        <w:tc>
          <w:tcPr>
            <w:tcW w:w="551" w:type="pct"/>
            <w:vAlign w:val="bottom"/>
          </w:tcPr>
          <w:p w14:paraId="637EF710"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298" w:type="pct"/>
            <w:tcBorders>
              <w:top w:val="nil"/>
              <w:left w:val="nil"/>
              <w:bottom w:val="nil"/>
              <w:right w:val="nil"/>
            </w:tcBorders>
            <w:shd w:val="clear" w:color="auto" w:fill="auto"/>
            <w:vAlign w:val="bottom"/>
          </w:tcPr>
          <w:p w14:paraId="18D91F5E" w14:textId="2DA65114"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1.810.045 </w:t>
            </w:r>
          </w:p>
        </w:tc>
        <w:tc>
          <w:tcPr>
            <w:tcW w:w="296" w:type="pct"/>
            <w:tcBorders>
              <w:top w:val="nil"/>
              <w:left w:val="nil"/>
              <w:bottom w:val="nil"/>
              <w:right w:val="nil"/>
            </w:tcBorders>
            <w:shd w:val="clear" w:color="auto" w:fill="auto"/>
            <w:vAlign w:val="bottom"/>
          </w:tcPr>
          <w:p w14:paraId="5C952AF8" w14:textId="60813A9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190.416 </w:t>
            </w:r>
          </w:p>
        </w:tc>
        <w:tc>
          <w:tcPr>
            <w:tcW w:w="292" w:type="pct"/>
            <w:tcBorders>
              <w:top w:val="nil"/>
              <w:left w:val="nil"/>
              <w:bottom w:val="nil"/>
              <w:right w:val="nil"/>
            </w:tcBorders>
            <w:shd w:val="clear" w:color="auto" w:fill="auto"/>
            <w:vAlign w:val="bottom"/>
          </w:tcPr>
          <w:p w14:paraId="619E536B" w14:textId="2AC607A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152.02</w:t>
            </w:r>
            <w:r w:rsidR="009A1E55">
              <w:rPr>
                <w:rFonts w:ascii="Arial" w:hAnsi="Arial" w:cs="Arial"/>
                <w:sz w:val="14"/>
                <w:szCs w:val="14"/>
              </w:rPr>
              <w:t>0</w:t>
            </w:r>
            <w:r w:rsidRPr="008C316D">
              <w:rPr>
                <w:rFonts w:ascii="Arial" w:hAnsi="Arial" w:cs="Arial"/>
                <w:sz w:val="14"/>
                <w:szCs w:val="14"/>
              </w:rPr>
              <w:t xml:space="preserve"> </w:t>
            </w:r>
          </w:p>
        </w:tc>
        <w:tc>
          <w:tcPr>
            <w:tcW w:w="285" w:type="pct"/>
            <w:tcBorders>
              <w:top w:val="nil"/>
              <w:left w:val="nil"/>
              <w:bottom w:val="nil"/>
              <w:right w:val="nil"/>
            </w:tcBorders>
            <w:shd w:val="clear" w:color="auto" w:fill="auto"/>
            <w:vAlign w:val="bottom"/>
          </w:tcPr>
          <w:p w14:paraId="11F31C38" w14:textId="35AF9683" w:rsidR="00040CF7" w:rsidRPr="00F959D0" w:rsidRDefault="009A1E55" w:rsidP="005315D0">
            <w:pPr>
              <w:jc w:val="right"/>
              <w:rPr>
                <w:rFonts w:ascii="Arial" w:eastAsia="Calibri" w:hAnsi="Arial" w:cs="Arial"/>
                <w:color w:val="000000" w:themeColor="text1"/>
                <w:sz w:val="14"/>
                <w:szCs w:val="14"/>
                <w:lang w:val="hr-HR"/>
              </w:rPr>
            </w:pPr>
            <w:r>
              <w:rPr>
                <w:rFonts w:ascii="Arial" w:hAnsi="Arial" w:cs="Arial"/>
                <w:sz w:val="14"/>
                <w:szCs w:val="14"/>
              </w:rPr>
              <w:t>6.702</w:t>
            </w:r>
            <w:r w:rsidR="00040CF7" w:rsidRPr="009A1E55">
              <w:rPr>
                <w:rFonts w:ascii="Arial" w:hAnsi="Arial" w:cs="Arial"/>
                <w:sz w:val="14"/>
                <w:szCs w:val="14"/>
              </w:rPr>
              <w:t xml:space="preserve"> </w:t>
            </w:r>
          </w:p>
        </w:tc>
        <w:tc>
          <w:tcPr>
            <w:tcW w:w="295" w:type="pct"/>
            <w:tcBorders>
              <w:top w:val="nil"/>
              <w:left w:val="nil"/>
              <w:bottom w:val="nil"/>
              <w:right w:val="nil"/>
            </w:tcBorders>
            <w:shd w:val="clear" w:color="auto" w:fill="auto"/>
            <w:vAlign w:val="bottom"/>
          </w:tcPr>
          <w:p w14:paraId="368E5CD9" w14:textId="79BF29B2" w:rsidR="00040CF7" w:rsidRPr="009A1E55" w:rsidRDefault="009A1E55"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150.548</w:t>
            </w:r>
          </w:p>
        </w:tc>
        <w:tc>
          <w:tcPr>
            <w:tcW w:w="309" w:type="pct"/>
            <w:tcBorders>
              <w:top w:val="nil"/>
              <w:left w:val="nil"/>
              <w:bottom w:val="nil"/>
              <w:right w:val="nil"/>
            </w:tcBorders>
            <w:shd w:val="clear" w:color="auto" w:fill="auto"/>
            <w:vAlign w:val="bottom"/>
          </w:tcPr>
          <w:p w14:paraId="0E8CB5C5" w14:textId="4082297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nil"/>
              <w:right w:val="nil"/>
            </w:tcBorders>
            <w:shd w:val="clear" w:color="auto" w:fill="auto"/>
            <w:vAlign w:val="bottom"/>
          </w:tcPr>
          <w:p w14:paraId="4725FE3D" w14:textId="5C7E10C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2.309.731 </w:t>
            </w:r>
          </w:p>
        </w:tc>
        <w:tc>
          <w:tcPr>
            <w:tcW w:w="326" w:type="pct"/>
            <w:tcBorders>
              <w:top w:val="nil"/>
              <w:left w:val="nil"/>
              <w:bottom w:val="nil"/>
              <w:right w:val="nil"/>
            </w:tcBorders>
            <w:vAlign w:val="bottom"/>
          </w:tcPr>
          <w:p w14:paraId="1797426E" w14:textId="6B557103"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307.778 </w:t>
            </w:r>
          </w:p>
        </w:tc>
        <w:tc>
          <w:tcPr>
            <w:tcW w:w="326" w:type="pct"/>
            <w:tcBorders>
              <w:top w:val="nil"/>
              <w:left w:val="nil"/>
              <w:bottom w:val="nil"/>
              <w:right w:val="nil"/>
            </w:tcBorders>
            <w:vAlign w:val="bottom"/>
          </w:tcPr>
          <w:p w14:paraId="20DC2864" w14:textId="412CA0A3"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18.58</w:t>
            </w:r>
            <w:r w:rsidR="00AC50A7">
              <w:rPr>
                <w:rFonts w:ascii="Arial" w:hAnsi="Arial" w:cs="Arial"/>
                <w:sz w:val="14"/>
                <w:szCs w:val="14"/>
              </w:rPr>
              <w:t>8</w:t>
            </w:r>
          </w:p>
        </w:tc>
        <w:tc>
          <w:tcPr>
            <w:tcW w:w="326" w:type="pct"/>
            <w:tcBorders>
              <w:top w:val="nil"/>
              <w:left w:val="nil"/>
              <w:bottom w:val="nil"/>
              <w:right w:val="nil"/>
            </w:tcBorders>
            <w:vAlign w:val="bottom"/>
          </w:tcPr>
          <w:p w14:paraId="3906412C" w14:textId="132E816F"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13.87</w:t>
            </w:r>
            <w:r>
              <w:rPr>
                <w:rFonts w:ascii="Arial" w:hAnsi="Arial" w:cs="Arial"/>
                <w:sz w:val="14"/>
                <w:szCs w:val="14"/>
              </w:rPr>
              <w:t>8</w:t>
            </w:r>
          </w:p>
        </w:tc>
        <w:tc>
          <w:tcPr>
            <w:tcW w:w="326" w:type="pct"/>
            <w:tcBorders>
              <w:top w:val="nil"/>
              <w:left w:val="nil"/>
              <w:bottom w:val="nil"/>
              <w:right w:val="nil"/>
            </w:tcBorders>
            <w:vAlign w:val="bottom"/>
          </w:tcPr>
          <w:p w14:paraId="3FFEFB58" w14:textId="33EF2543" w:rsidR="00040CF7" w:rsidRPr="00F959D0" w:rsidRDefault="00B328D1" w:rsidP="005315D0">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300</w:t>
            </w:r>
          </w:p>
        </w:tc>
        <w:tc>
          <w:tcPr>
            <w:tcW w:w="327" w:type="pct"/>
            <w:tcBorders>
              <w:top w:val="nil"/>
              <w:left w:val="nil"/>
              <w:bottom w:val="nil"/>
              <w:right w:val="nil"/>
            </w:tcBorders>
            <w:vAlign w:val="bottom"/>
          </w:tcPr>
          <w:p w14:paraId="33FD27F3" w14:textId="3EB40292"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22.760</w:t>
            </w:r>
          </w:p>
        </w:tc>
        <w:tc>
          <w:tcPr>
            <w:tcW w:w="367" w:type="pct"/>
            <w:tcBorders>
              <w:top w:val="nil"/>
              <w:left w:val="nil"/>
              <w:bottom w:val="nil"/>
              <w:right w:val="nil"/>
            </w:tcBorders>
            <w:vAlign w:val="bottom"/>
          </w:tcPr>
          <w:p w14:paraId="11F26BF9" w14:textId="56F1C8EE"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vAlign w:val="bottom"/>
          </w:tcPr>
          <w:p w14:paraId="1C24E901" w14:textId="14B647B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363.304 </w:t>
            </w:r>
          </w:p>
        </w:tc>
      </w:tr>
      <w:tr w:rsidR="004420C6" w:rsidRPr="00F12E3D" w14:paraId="65E35AA3" w14:textId="77777777" w:rsidTr="005325F7">
        <w:trPr>
          <w:trHeight w:val="189"/>
        </w:trPr>
        <w:tc>
          <w:tcPr>
            <w:tcW w:w="551" w:type="pct"/>
            <w:vAlign w:val="bottom"/>
          </w:tcPr>
          <w:p w14:paraId="09EDAEAC"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298" w:type="pct"/>
            <w:tcBorders>
              <w:top w:val="nil"/>
              <w:left w:val="nil"/>
              <w:bottom w:val="nil"/>
              <w:right w:val="nil"/>
            </w:tcBorders>
            <w:shd w:val="clear" w:color="auto" w:fill="auto"/>
            <w:vAlign w:val="bottom"/>
          </w:tcPr>
          <w:p w14:paraId="7E52C2B0" w14:textId="47D172E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96" w:type="pct"/>
            <w:tcBorders>
              <w:top w:val="nil"/>
              <w:left w:val="nil"/>
              <w:bottom w:val="nil"/>
              <w:right w:val="nil"/>
            </w:tcBorders>
            <w:shd w:val="clear" w:color="auto" w:fill="auto"/>
            <w:vAlign w:val="bottom"/>
          </w:tcPr>
          <w:p w14:paraId="4803E1B5" w14:textId="4931D8E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92" w:type="pct"/>
            <w:tcBorders>
              <w:top w:val="nil"/>
              <w:left w:val="nil"/>
              <w:bottom w:val="nil"/>
              <w:right w:val="nil"/>
            </w:tcBorders>
            <w:shd w:val="clear" w:color="auto" w:fill="auto"/>
            <w:vAlign w:val="bottom"/>
          </w:tcPr>
          <w:p w14:paraId="57F6BBB0" w14:textId="185B7069"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85" w:type="pct"/>
            <w:tcBorders>
              <w:top w:val="nil"/>
              <w:left w:val="nil"/>
              <w:bottom w:val="nil"/>
              <w:right w:val="nil"/>
            </w:tcBorders>
            <w:shd w:val="clear" w:color="auto" w:fill="auto"/>
            <w:vAlign w:val="bottom"/>
          </w:tcPr>
          <w:p w14:paraId="2F8B2E19" w14:textId="06F4391A"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097442C9" w14:textId="4FC06A58"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4C32DA5B" w14:textId="73908FE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3.168 </w:t>
            </w:r>
          </w:p>
        </w:tc>
        <w:tc>
          <w:tcPr>
            <w:tcW w:w="331" w:type="pct"/>
            <w:tcBorders>
              <w:top w:val="nil"/>
              <w:left w:val="nil"/>
              <w:bottom w:val="nil"/>
              <w:right w:val="nil"/>
            </w:tcBorders>
            <w:shd w:val="clear" w:color="auto" w:fill="auto"/>
            <w:vAlign w:val="bottom"/>
          </w:tcPr>
          <w:p w14:paraId="55EFBDE2" w14:textId="0BEC6F4D"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3.168 </w:t>
            </w:r>
          </w:p>
        </w:tc>
        <w:tc>
          <w:tcPr>
            <w:tcW w:w="326" w:type="pct"/>
            <w:tcBorders>
              <w:top w:val="nil"/>
              <w:left w:val="nil"/>
              <w:bottom w:val="nil"/>
              <w:right w:val="nil"/>
            </w:tcBorders>
            <w:vAlign w:val="bottom"/>
          </w:tcPr>
          <w:p w14:paraId="6954655C" w14:textId="0876983F"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65C16797" w14:textId="48BB500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47AFFEA5" w14:textId="54F8E2CB"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nil"/>
              <w:right w:val="nil"/>
            </w:tcBorders>
            <w:vAlign w:val="bottom"/>
          </w:tcPr>
          <w:p w14:paraId="45C8E445" w14:textId="6B217AEE"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nil"/>
              <w:right w:val="nil"/>
            </w:tcBorders>
            <w:vAlign w:val="bottom"/>
          </w:tcPr>
          <w:p w14:paraId="46EA0D39" w14:textId="2686616F"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shd w:val="clear" w:color="auto" w:fill="auto"/>
            <w:vAlign w:val="bottom"/>
          </w:tcPr>
          <w:p w14:paraId="1C0A1B9A" w14:textId="2FEA685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shd w:val="clear" w:color="auto" w:fill="auto"/>
            <w:vAlign w:val="bottom"/>
          </w:tcPr>
          <w:p w14:paraId="4AD198E5" w14:textId="4EB0925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r>
      <w:tr w:rsidR="004420C6" w:rsidRPr="00F12E3D" w14:paraId="6608C970" w14:textId="77777777" w:rsidTr="005325F7">
        <w:trPr>
          <w:trHeight w:val="189"/>
        </w:trPr>
        <w:tc>
          <w:tcPr>
            <w:tcW w:w="551" w:type="pct"/>
            <w:vAlign w:val="bottom"/>
          </w:tcPr>
          <w:p w14:paraId="5E190A10"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298" w:type="pct"/>
            <w:tcBorders>
              <w:top w:val="nil"/>
              <w:left w:val="nil"/>
              <w:bottom w:val="nil"/>
              <w:right w:val="nil"/>
            </w:tcBorders>
            <w:shd w:val="clear" w:color="auto" w:fill="auto"/>
            <w:vAlign w:val="bottom"/>
          </w:tcPr>
          <w:p w14:paraId="01A3E268" w14:textId="623F3C7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34</w:t>
            </w:r>
            <w:r>
              <w:rPr>
                <w:rFonts w:ascii="Arial" w:hAnsi="Arial" w:cs="Arial"/>
                <w:sz w:val="14"/>
                <w:szCs w:val="14"/>
              </w:rPr>
              <w:t>3</w:t>
            </w:r>
            <w:r w:rsidRPr="008C316D">
              <w:rPr>
                <w:rFonts w:ascii="Arial" w:hAnsi="Arial" w:cs="Arial"/>
                <w:sz w:val="14"/>
                <w:szCs w:val="14"/>
              </w:rPr>
              <w:t>.</w:t>
            </w:r>
            <w:r>
              <w:rPr>
                <w:rFonts w:ascii="Arial" w:hAnsi="Arial" w:cs="Arial"/>
                <w:sz w:val="14"/>
                <w:szCs w:val="14"/>
              </w:rPr>
              <w:t>000</w:t>
            </w:r>
            <w:r w:rsidRPr="008C316D">
              <w:rPr>
                <w:rFonts w:ascii="Arial" w:hAnsi="Arial" w:cs="Arial"/>
                <w:sz w:val="14"/>
                <w:szCs w:val="14"/>
              </w:rPr>
              <w:t xml:space="preserve"> </w:t>
            </w:r>
          </w:p>
        </w:tc>
        <w:tc>
          <w:tcPr>
            <w:tcW w:w="296" w:type="pct"/>
            <w:tcBorders>
              <w:top w:val="nil"/>
              <w:left w:val="nil"/>
              <w:bottom w:val="nil"/>
              <w:right w:val="nil"/>
            </w:tcBorders>
            <w:shd w:val="clear" w:color="auto" w:fill="auto"/>
            <w:vAlign w:val="bottom"/>
          </w:tcPr>
          <w:p w14:paraId="0731540D" w14:textId="2EFF668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66 </w:t>
            </w:r>
          </w:p>
        </w:tc>
        <w:tc>
          <w:tcPr>
            <w:tcW w:w="292" w:type="pct"/>
            <w:tcBorders>
              <w:top w:val="nil"/>
              <w:left w:val="nil"/>
              <w:bottom w:val="nil"/>
              <w:right w:val="nil"/>
            </w:tcBorders>
            <w:shd w:val="clear" w:color="auto" w:fill="auto"/>
            <w:vAlign w:val="bottom"/>
          </w:tcPr>
          <w:p w14:paraId="0A7226E8" w14:textId="170D96A6"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195 </w:t>
            </w:r>
          </w:p>
        </w:tc>
        <w:tc>
          <w:tcPr>
            <w:tcW w:w="285" w:type="pct"/>
            <w:tcBorders>
              <w:top w:val="nil"/>
              <w:left w:val="nil"/>
              <w:bottom w:val="nil"/>
              <w:right w:val="nil"/>
            </w:tcBorders>
            <w:shd w:val="clear" w:color="auto" w:fill="auto"/>
            <w:vAlign w:val="bottom"/>
          </w:tcPr>
          <w:p w14:paraId="584B4964" w14:textId="7F5921F6"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hAnsi="Arial" w:cs="Arial"/>
                <w:sz w:val="14"/>
                <w:szCs w:val="14"/>
              </w:rPr>
              <w:t xml:space="preserve"> - </w:t>
            </w:r>
          </w:p>
        </w:tc>
        <w:tc>
          <w:tcPr>
            <w:tcW w:w="295" w:type="pct"/>
            <w:tcBorders>
              <w:top w:val="nil"/>
              <w:left w:val="nil"/>
              <w:bottom w:val="nil"/>
              <w:right w:val="nil"/>
            </w:tcBorders>
            <w:shd w:val="clear" w:color="auto" w:fill="auto"/>
            <w:vAlign w:val="bottom"/>
          </w:tcPr>
          <w:p w14:paraId="5B4B5EE0" w14:textId="4514F323"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75839BED" w14:textId="7E75FFF5"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nil"/>
              <w:right w:val="nil"/>
            </w:tcBorders>
            <w:shd w:val="clear" w:color="auto" w:fill="auto"/>
            <w:vAlign w:val="bottom"/>
          </w:tcPr>
          <w:p w14:paraId="5501CA28" w14:textId="0FE951D1"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343.261 </w:t>
            </w:r>
          </w:p>
        </w:tc>
        <w:tc>
          <w:tcPr>
            <w:tcW w:w="326" w:type="pct"/>
            <w:tcBorders>
              <w:top w:val="nil"/>
              <w:left w:val="nil"/>
              <w:bottom w:val="nil"/>
              <w:right w:val="nil"/>
            </w:tcBorders>
            <w:shd w:val="clear" w:color="auto" w:fill="auto"/>
            <w:vAlign w:val="bottom"/>
          </w:tcPr>
          <w:p w14:paraId="40B5527F" w14:textId="04F4837D"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34</w:t>
            </w:r>
            <w:r>
              <w:rPr>
                <w:rFonts w:ascii="Arial" w:hAnsi="Arial" w:cs="Arial"/>
                <w:sz w:val="14"/>
                <w:szCs w:val="14"/>
              </w:rPr>
              <w:t>3</w:t>
            </w:r>
            <w:r w:rsidRPr="008C316D">
              <w:rPr>
                <w:rFonts w:ascii="Arial" w:hAnsi="Arial" w:cs="Arial"/>
                <w:sz w:val="14"/>
                <w:szCs w:val="14"/>
              </w:rPr>
              <w:t>.</w:t>
            </w:r>
            <w:r>
              <w:rPr>
                <w:rFonts w:ascii="Arial" w:hAnsi="Arial" w:cs="Arial"/>
                <w:sz w:val="14"/>
                <w:szCs w:val="14"/>
              </w:rPr>
              <w:t>000</w:t>
            </w:r>
            <w:r w:rsidRPr="008C316D">
              <w:rPr>
                <w:rFonts w:ascii="Arial" w:hAnsi="Arial" w:cs="Arial"/>
                <w:sz w:val="14"/>
                <w:szCs w:val="14"/>
              </w:rPr>
              <w:t xml:space="preserve"> </w:t>
            </w:r>
          </w:p>
        </w:tc>
        <w:tc>
          <w:tcPr>
            <w:tcW w:w="326" w:type="pct"/>
            <w:tcBorders>
              <w:top w:val="nil"/>
              <w:left w:val="nil"/>
              <w:bottom w:val="nil"/>
              <w:right w:val="nil"/>
            </w:tcBorders>
            <w:shd w:val="clear" w:color="auto" w:fill="auto"/>
            <w:vAlign w:val="bottom"/>
          </w:tcPr>
          <w:p w14:paraId="072AB68B" w14:textId="33650D9B"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66 </w:t>
            </w:r>
          </w:p>
        </w:tc>
        <w:tc>
          <w:tcPr>
            <w:tcW w:w="326" w:type="pct"/>
            <w:tcBorders>
              <w:top w:val="nil"/>
              <w:left w:val="nil"/>
              <w:bottom w:val="nil"/>
              <w:right w:val="nil"/>
            </w:tcBorders>
            <w:shd w:val="clear" w:color="auto" w:fill="auto"/>
            <w:vAlign w:val="bottom"/>
          </w:tcPr>
          <w:p w14:paraId="0CA9B543" w14:textId="46C7B9D1"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195 </w:t>
            </w:r>
          </w:p>
        </w:tc>
        <w:tc>
          <w:tcPr>
            <w:tcW w:w="326" w:type="pct"/>
            <w:tcBorders>
              <w:top w:val="nil"/>
              <w:left w:val="nil"/>
              <w:bottom w:val="nil"/>
              <w:right w:val="nil"/>
            </w:tcBorders>
            <w:shd w:val="clear" w:color="auto" w:fill="auto"/>
            <w:vAlign w:val="bottom"/>
          </w:tcPr>
          <w:p w14:paraId="659B78BF" w14:textId="77305DD7"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nil"/>
              <w:right w:val="nil"/>
            </w:tcBorders>
            <w:shd w:val="clear" w:color="auto" w:fill="auto"/>
            <w:vAlign w:val="bottom"/>
          </w:tcPr>
          <w:p w14:paraId="18741413" w14:textId="27B359BD"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shd w:val="clear" w:color="auto" w:fill="auto"/>
            <w:vAlign w:val="bottom"/>
          </w:tcPr>
          <w:p w14:paraId="3832EAD4" w14:textId="66E9EB51"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nil"/>
              <w:right w:val="nil"/>
            </w:tcBorders>
            <w:shd w:val="clear" w:color="auto" w:fill="auto"/>
            <w:vAlign w:val="bottom"/>
          </w:tcPr>
          <w:p w14:paraId="14679D43" w14:textId="36F55D9D"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343.261 </w:t>
            </w:r>
          </w:p>
        </w:tc>
      </w:tr>
      <w:tr w:rsidR="004420C6" w:rsidRPr="00F12E3D" w14:paraId="04B820AC" w14:textId="77777777" w:rsidTr="005325F7">
        <w:trPr>
          <w:trHeight w:val="189"/>
        </w:trPr>
        <w:tc>
          <w:tcPr>
            <w:tcW w:w="551" w:type="pct"/>
            <w:vAlign w:val="bottom"/>
          </w:tcPr>
          <w:p w14:paraId="7A24AD11"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298" w:type="pct"/>
            <w:tcBorders>
              <w:top w:val="nil"/>
              <w:left w:val="nil"/>
              <w:bottom w:val="single" w:sz="8" w:space="0" w:color="auto"/>
              <w:right w:val="nil"/>
            </w:tcBorders>
            <w:shd w:val="clear" w:color="auto" w:fill="auto"/>
            <w:vAlign w:val="bottom"/>
          </w:tcPr>
          <w:p w14:paraId="6C106E24" w14:textId="1978DB65"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299 </w:t>
            </w:r>
          </w:p>
        </w:tc>
        <w:tc>
          <w:tcPr>
            <w:tcW w:w="296" w:type="pct"/>
            <w:tcBorders>
              <w:top w:val="nil"/>
              <w:left w:val="nil"/>
              <w:bottom w:val="single" w:sz="8" w:space="0" w:color="auto"/>
              <w:right w:val="nil"/>
            </w:tcBorders>
            <w:shd w:val="clear" w:color="auto" w:fill="auto"/>
            <w:vAlign w:val="bottom"/>
          </w:tcPr>
          <w:p w14:paraId="4D5E5CC7" w14:textId="4C858370"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w:t>
            </w:r>
            <w:r>
              <w:rPr>
                <w:rFonts w:ascii="Arial" w:hAnsi="Arial" w:cs="Arial"/>
                <w:sz w:val="14"/>
                <w:szCs w:val="14"/>
              </w:rPr>
              <w:t>-</w:t>
            </w:r>
            <w:r w:rsidRPr="008C316D">
              <w:rPr>
                <w:rFonts w:ascii="Arial" w:hAnsi="Arial" w:cs="Arial"/>
                <w:sz w:val="14"/>
                <w:szCs w:val="14"/>
              </w:rPr>
              <w:t xml:space="preserve"> </w:t>
            </w:r>
          </w:p>
        </w:tc>
        <w:tc>
          <w:tcPr>
            <w:tcW w:w="292" w:type="pct"/>
            <w:tcBorders>
              <w:top w:val="nil"/>
              <w:left w:val="nil"/>
              <w:bottom w:val="single" w:sz="8" w:space="0" w:color="auto"/>
              <w:right w:val="nil"/>
            </w:tcBorders>
            <w:shd w:val="clear" w:color="auto" w:fill="auto"/>
            <w:vAlign w:val="bottom"/>
          </w:tcPr>
          <w:p w14:paraId="381A2851" w14:textId="3910400C"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190 </w:t>
            </w:r>
          </w:p>
        </w:tc>
        <w:tc>
          <w:tcPr>
            <w:tcW w:w="285" w:type="pct"/>
            <w:tcBorders>
              <w:top w:val="nil"/>
              <w:left w:val="nil"/>
              <w:bottom w:val="single" w:sz="8" w:space="0" w:color="auto"/>
              <w:right w:val="nil"/>
            </w:tcBorders>
            <w:shd w:val="clear" w:color="auto" w:fill="auto"/>
            <w:vAlign w:val="bottom"/>
          </w:tcPr>
          <w:p w14:paraId="5E898616" w14:textId="57D5EDE9" w:rsidR="00040CF7" w:rsidRPr="00F959D0" w:rsidRDefault="009A1E55" w:rsidP="005315D0">
            <w:pPr>
              <w:jc w:val="right"/>
              <w:rPr>
                <w:rFonts w:ascii="Arial" w:eastAsia="Calibri" w:hAnsi="Arial" w:cs="Arial"/>
                <w:color w:val="000000" w:themeColor="text1"/>
                <w:sz w:val="14"/>
                <w:szCs w:val="14"/>
                <w:lang w:val="hr-HR"/>
              </w:rPr>
            </w:pPr>
            <w:r w:rsidRPr="00F959D0">
              <w:rPr>
                <w:rFonts w:ascii="Arial" w:hAnsi="Arial" w:cs="Arial"/>
                <w:sz w:val="14"/>
                <w:szCs w:val="14"/>
              </w:rPr>
              <w:t>-</w:t>
            </w:r>
            <w:r w:rsidR="00040CF7" w:rsidRPr="009A1E55">
              <w:rPr>
                <w:rFonts w:ascii="Arial" w:hAnsi="Arial" w:cs="Arial"/>
                <w:sz w:val="14"/>
                <w:szCs w:val="14"/>
              </w:rPr>
              <w:t xml:space="preserve"> </w:t>
            </w:r>
          </w:p>
        </w:tc>
        <w:tc>
          <w:tcPr>
            <w:tcW w:w="295" w:type="pct"/>
            <w:tcBorders>
              <w:top w:val="nil"/>
              <w:left w:val="nil"/>
              <w:bottom w:val="single" w:sz="8" w:space="0" w:color="auto"/>
              <w:right w:val="nil"/>
            </w:tcBorders>
            <w:shd w:val="clear" w:color="auto" w:fill="auto"/>
            <w:vAlign w:val="bottom"/>
          </w:tcPr>
          <w:p w14:paraId="5CE9F1F3" w14:textId="5EAE8251"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8</w:t>
            </w:r>
          </w:p>
        </w:tc>
        <w:tc>
          <w:tcPr>
            <w:tcW w:w="309" w:type="pct"/>
            <w:tcBorders>
              <w:top w:val="nil"/>
              <w:left w:val="nil"/>
              <w:bottom w:val="single" w:sz="8" w:space="0" w:color="auto"/>
              <w:right w:val="nil"/>
            </w:tcBorders>
            <w:shd w:val="clear" w:color="auto" w:fill="auto"/>
            <w:vAlign w:val="bottom"/>
          </w:tcPr>
          <w:p w14:paraId="15F3F011" w14:textId="158CF5EC"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single" w:sz="8" w:space="0" w:color="auto"/>
              <w:right w:val="nil"/>
            </w:tcBorders>
            <w:shd w:val="clear" w:color="auto" w:fill="auto"/>
            <w:vAlign w:val="bottom"/>
          </w:tcPr>
          <w:p w14:paraId="4A4D6829" w14:textId="5BC3191A"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497 </w:t>
            </w:r>
          </w:p>
        </w:tc>
        <w:tc>
          <w:tcPr>
            <w:tcW w:w="326" w:type="pct"/>
            <w:tcBorders>
              <w:top w:val="nil"/>
              <w:left w:val="nil"/>
              <w:bottom w:val="single" w:sz="8" w:space="0" w:color="auto"/>
              <w:right w:val="nil"/>
            </w:tcBorders>
            <w:vAlign w:val="bottom"/>
          </w:tcPr>
          <w:p w14:paraId="16A1B846" w14:textId="66A6E764"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7</w:t>
            </w:r>
            <w:r>
              <w:rPr>
                <w:rFonts w:ascii="Arial" w:hAnsi="Arial" w:cs="Arial"/>
                <w:sz w:val="14"/>
                <w:szCs w:val="14"/>
              </w:rPr>
              <w:t>8</w:t>
            </w:r>
            <w:r w:rsidRPr="008C316D">
              <w:rPr>
                <w:rFonts w:ascii="Arial" w:hAnsi="Arial" w:cs="Arial"/>
                <w:sz w:val="14"/>
                <w:szCs w:val="14"/>
              </w:rPr>
              <w:t xml:space="preserve"> </w:t>
            </w:r>
          </w:p>
        </w:tc>
        <w:tc>
          <w:tcPr>
            <w:tcW w:w="326" w:type="pct"/>
            <w:tcBorders>
              <w:top w:val="nil"/>
              <w:left w:val="nil"/>
              <w:bottom w:val="single" w:sz="8" w:space="0" w:color="auto"/>
              <w:right w:val="nil"/>
            </w:tcBorders>
            <w:vAlign w:val="bottom"/>
          </w:tcPr>
          <w:p w14:paraId="552724ED" w14:textId="2C07C537"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w:t>
            </w:r>
            <w:r>
              <w:rPr>
                <w:rFonts w:ascii="Arial" w:hAnsi="Arial" w:cs="Arial"/>
                <w:sz w:val="14"/>
                <w:szCs w:val="14"/>
              </w:rPr>
              <w:t>-</w:t>
            </w:r>
            <w:r w:rsidRPr="008C316D">
              <w:rPr>
                <w:rFonts w:ascii="Arial" w:hAnsi="Arial" w:cs="Arial"/>
                <w:sz w:val="14"/>
                <w:szCs w:val="14"/>
              </w:rPr>
              <w:t xml:space="preserve"> </w:t>
            </w:r>
          </w:p>
        </w:tc>
        <w:tc>
          <w:tcPr>
            <w:tcW w:w="326" w:type="pct"/>
            <w:tcBorders>
              <w:top w:val="nil"/>
              <w:left w:val="nil"/>
              <w:bottom w:val="single" w:sz="8" w:space="0" w:color="auto"/>
              <w:right w:val="nil"/>
            </w:tcBorders>
            <w:vAlign w:val="bottom"/>
          </w:tcPr>
          <w:p w14:paraId="59C08D95" w14:textId="4125994F"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190 </w:t>
            </w:r>
          </w:p>
        </w:tc>
        <w:tc>
          <w:tcPr>
            <w:tcW w:w="326" w:type="pct"/>
            <w:tcBorders>
              <w:top w:val="nil"/>
              <w:left w:val="nil"/>
              <w:bottom w:val="single" w:sz="8" w:space="0" w:color="auto"/>
              <w:right w:val="nil"/>
            </w:tcBorders>
            <w:vAlign w:val="bottom"/>
          </w:tcPr>
          <w:p w14:paraId="4B048623" w14:textId="01A4BB55" w:rsidR="00040CF7" w:rsidRPr="00F959D0" w:rsidRDefault="00B328D1" w:rsidP="005315D0">
            <w:pPr>
              <w:jc w:val="right"/>
              <w:rPr>
                <w:rFonts w:ascii="Arial" w:eastAsia="Calibri" w:hAnsi="Arial" w:cs="Arial"/>
                <w:color w:val="000000" w:themeColor="text1"/>
                <w:sz w:val="14"/>
                <w:szCs w:val="14"/>
                <w:lang w:val="hr-HR"/>
              </w:rPr>
            </w:pPr>
            <w:r w:rsidRPr="00F959D0">
              <w:rPr>
                <w:rFonts w:ascii="Arial" w:hAnsi="Arial" w:cs="Arial"/>
                <w:sz w:val="14"/>
                <w:szCs w:val="14"/>
              </w:rPr>
              <w:t>-</w:t>
            </w:r>
            <w:r w:rsidR="00040CF7" w:rsidRPr="00B328D1">
              <w:rPr>
                <w:rFonts w:ascii="Arial" w:hAnsi="Arial" w:cs="Arial"/>
                <w:sz w:val="14"/>
                <w:szCs w:val="14"/>
              </w:rPr>
              <w:t xml:space="preserve"> </w:t>
            </w:r>
          </w:p>
        </w:tc>
        <w:tc>
          <w:tcPr>
            <w:tcW w:w="327" w:type="pct"/>
            <w:tcBorders>
              <w:top w:val="nil"/>
              <w:left w:val="nil"/>
              <w:bottom w:val="single" w:sz="8" w:space="0" w:color="auto"/>
              <w:right w:val="nil"/>
            </w:tcBorders>
            <w:vAlign w:val="bottom"/>
          </w:tcPr>
          <w:p w14:paraId="079AD3F8" w14:textId="231D19C7"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w:t>
            </w:r>
          </w:p>
        </w:tc>
        <w:tc>
          <w:tcPr>
            <w:tcW w:w="367" w:type="pct"/>
            <w:tcBorders>
              <w:top w:val="nil"/>
              <w:left w:val="nil"/>
              <w:bottom w:val="single" w:sz="8" w:space="0" w:color="auto"/>
              <w:right w:val="nil"/>
            </w:tcBorders>
            <w:vAlign w:val="bottom"/>
          </w:tcPr>
          <w:p w14:paraId="59C2901B" w14:textId="7E152C0B"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single" w:sz="8" w:space="0" w:color="auto"/>
              <w:right w:val="nil"/>
            </w:tcBorders>
            <w:vAlign w:val="bottom"/>
          </w:tcPr>
          <w:p w14:paraId="181F52CC" w14:textId="0D47A44D" w:rsidR="00040CF7" w:rsidRPr="003A2506" w:rsidRDefault="00040CF7" w:rsidP="005315D0">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276 </w:t>
            </w:r>
          </w:p>
        </w:tc>
      </w:tr>
      <w:tr w:rsidR="004420C6" w:rsidRPr="00F12E3D" w14:paraId="186F4641" w14:textId="77777777" w:rsidTr="005325F7">
        <w:trPr>
          <w:trHeight w:val="201"/>
        </w:trPr>
        <w:tc>
          <w:tcPr>
            <w:tcW w:w="551" w:type="pct"/>
            <w:vAlign w:val="bottom"/>
          </w:tcPr>
          <w:p w14:paraId="26CA21AE" w14:textId="77777777" w:rsidR="00040CF7" w:rsidRPr="00F12E3D" w:rsidRDefault="00040CF7" w:rsidP="005315D0">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298" w:type="pct"/>
            <w:tcBorders>
              <w:top w:val="nil"/>
              <w:left w:val="nil"/>
              <w:bottom w:val="single" w:sz="12" w:space="0" w:color="auto"/>
              <w:right w:val="nil"/>
            </w:tcBorders>
            <w:shd w:val="clear" w:color="auto" w:fill="auto"/>
            <w:vAlign w:val="bottom"/>
          </w:tcPr>
          <w:p w14:paraId="337AD6B8" w14:textId="26B15F5C"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3.272.67</w:t>
            </w:r>
            <w:r>
              <w:rPr>
                <w:rFonts w:ascii="Arial" w:hAnsi="Arial" w:cs="Arial"/>
                <w:b/>
                <w:bCs/>
                <w:sz w:val="14"/>
                <w:szCs w:val="14"/>
              </w:rPr>
              <w:t>7</w:t>
            </w:r>
          </w:p>
        </w:tc>
        <w:tc>
          <w:tcPr>
            <w:tcW w:w="296" w:type="pct"/>
            <w:tcBorders>
              <w:top w:val="nil"/>
              <w:left w:val="nil"/>
              <w:bottom w:val="single" w:sz="12" w:space="0" w:color="auto"/>
              <w:right w:val="nil"/>
            </w:tcBorders>
            <w:shd w:val="clear" w:color="auto" w:fill="auto"/>
            <w:vAlign w:val="bottom"/>
          </w:tcPr>
          <w:p w14:paraId="0A8C27C4" w14:textId="7DA414E0"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227.096 </w:t>
            </w:r>
          </w:p>
        </w:tc>
        <w:tc>
          <w:tcPr>
            <w:tcW w:w="292" w:type="pct"/>
            <w:tcBorders>
              <w:top w:val="nil"/>
              <w:left w:val="nil"/>
              <w:bottom w:val="single" w:sz="12" w:space="0" w:color="auto"/>
              <w:right w:val="nil"/>
            </w:tcBorders>
            <w:shd w:val="clear" w:color="auto" w:fill="auto"/>
            <w:vAlign w:val="bottom"/>
          </w:tcPr>
          <w:p w14:paraId="3DDE324A" w14:textId="63D94059"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152.71</w:t>
            </w:r>
            <w:r w:rsidR="009A1E55">
              <w:rPr>
                <w:rFonts w:ascii="Arial" w:hAnsi="Arial" w:cs="Arial"/>
                <w:b/>
                <w:bCs/>
                <w:sz w:val="14"/>
                <w:szCs w:val="14"/>
              </w:rPr>
              <w:t>6</w:t>
            </w:r>
          </w:p>
        </w:tc>
        <w:tc>
          <w:tcPr>
            <w:tcW w:w="285" w:type="pct"/>
            <w:tcBorders>
              <w:top w:val="nil"/>
              <w:left w:val="nil"/>
              <w:bottom w:val="single" w:sz="12" w:space="0" w:color="auto"/>
              <w:right w:val="nil"/>
            </w:tcBorders>
            <w:shd w:val="clear" w:color="auto" w:fill="auto"/>
            <w:vAlign w:val="bottom"/>
          </w:tcPr>
          <w:p w14:paraId="103C218B" w14:textId="20D8BA0A" w:rsidR="00040CF7" w:rsidRPr="00F959D0" w:rsidRDefault="009A1E55" w:rsidP="005315D0">
            <w:pPr>
              <w:jc w:val="right"/>
              <w:rPr>
                <w:rFonts w:ascii="Arial" w:eastAsia="Calibri" w:hAnsi="Arial" w:cs="Arial"/>
                <w:b/>
                <w:bCs/>
                <w:sz w:val="14"/>
                <w:szCs w:val="14"/>
                <w:lang w:val="hr-HR"/>
              </w:rPr>
            </w:pPr>
            <w:r w:rsidRPr="009A1E55">
              <w:rPr>
                <w:rFonts w:ascii="Arial" w:eastAsia="Calibri" w:hAnsi="Arial" w:cs="Arial"/>
                <w:b/>
                <w:bCs/>
                <w:sz w:val="14"/>
                <w:szCs w:val="14"/>
                <w:lang w:val="hr-HR"/>
              </w:rPr>
              <w:t>6.702</w:t>
            </w:r>
          </w:p>
        </w:tc>
        <w:tc>
          <w:tcPr>
            <w:tcW w:w="295" w:type="pct"/>
            <w:tcBorders>
              <w:top w:val="nil"/>
              <w:left w:val="nil"/>
              <w:bottom w:val="single" w:sz="12" w:space="0" w:color="auto"/>
              <w:right w:val="nil"/>
            </w:tcBorders>
            <w:shd w:val="clear" w:color="auto" w:fill="auto"/>
            <w:vAlign w:val="bottom"/>
          </w:tcPr>
          <w:p w14:paraId="6DDF911C" w14:textId="7FD26EDC" w:rsidR="00040CF7" w:rsidRPr="009A1E55" w:rsidRDefault="009A1E55" w:rsidP="005315D0">
            <w:pPr>
              <w:jc w:val="right"/>
              <w:rPr>
                <w:rFonts w:ascii="Arial" w:eastAsia="Calibri" w:hAnsi="Arial" w:cs="Arial"/>
                <w:b/>
                <w:bCs/>
                <w:sz w:val="14"/>
                <w:szCs w:val="14"/>
                <w:lang w:val="hr-HR"/>
              </w:rPr>
            </w:pPr>
            <w:r>
              <w:rPr>
                <w:rFonts w:ascii="Arial" w:eastAsia="Calibri" w:hAnsi="Arial" w:cs="Arial"/>
                <w:b/>
                <w:bCs/>
                <w:sz w:val="14"/>
                <w:szCs w:val="14"/>
                <w:lang w:val="hr-HR"/>
              </w:rPr>
              <w:t>150.556</w:t>
            </w:r>
          </w:p>
        </w:tc>
        <w:tc>
          <w:tcPr>
            <w:tcW w:w="309" w:type="pct"/>
            <w:tcBorders>
              <w:top w:val="nil"/>
              <w:left w:val="nil"/>
              <w:bottom w:val="single" w:sz="12" w:space="0" w:color="auto"/>
              <w:right w:val="nil"/>
            </w:tcBorders>
            <w:shd w:val="clear" w:color="auto" w:fill="auto"/>
            <w:vAlign w:val="bottom"/>
          </w:tcPr>
          <w:p w14:paraId="34CEC12E" w14:textId="2DC78464"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3.168 </w:t>
            </w:r>
          </w:p>
        </w:tc>
        <w:tc>
          <w:tcPr>
            <w:tcW w:w="331" w:type="pct"/>
            <w:tcBorders>
              <w:top w:val="nil"/>
              <w:left w:val="nil"/>
              <w:bottom w:val="single" w:sz="12" w:space="0" w:color="auto"/>
              <w:right w:val="nil"/>
            </w:tcBorders>
            <w:shd w:val="clear" w:color="auto" w:fill="auto"/>
            <w:vAlign w:val="bottom"/>
          </w:tcPr>
          <w:p w14:paraId="7AD5CBA9" w14:textId="5A2EBDBA"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3.812.915 </w:t>
            </w:r>
          </w:p>
        </w:tc>
        <w:tc>
          <w:tcPr>
            <w:tcW w:w="326" w:type="pct"/>
            <w:tcBorders>
              <w:top w:val="nil"/>
              <w:left w:val="nil"/>
              <w:bottom w:val="single" w:sz="12" w:space="0" w:color="auto"/>
              <w:right w:val="nil"/>
            </w:tcBorders>
            <w:vAlign w:val="bottom"/>
          </w:tcPr>
          <w:p w14:paraId="76F31D4F" w14:textId="4E317AC3"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650.856 </w:t>
            </w:r>
          </w:p>
        </w:tc>
        <w:tc>
          <w:tcPr>
            <w:tcW w:w="326" w:type="pct"/>
            <w:tcBorders>
              <w:top w:val="nil"/>
              <w:left w:val="nil"/>
              <w:bottom w:val="single" w:sz="12" w:space="0" w:color="auto"/>
              <w:right w:val="nil"/>
            </w:tcBorders>
            <w:vAlign w:val="bottom"/>
          </w:tcPr>
          <w:p w14:paraId="67B856E8" w14:textId="5B3F5DC9"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18.65</w:t>
            </w:r>
            <w:r>
              <w:rPr>
                <w:rFonts w:ascii="Arial" w:hAnsi="Arial" w:cs="Arial"/>
                <w:b/>
                <w:bCs/>
                <w:sz w:val="14"/>
                <w:szCs w:val="14"/>
              </w:rPr>
              <w:t>4</w:t>
            </w:r>
            <w:r w:rsidRPr="008C316D">
              <w:rPr>
                <w:rFonts w:ascii="Arial" w:hAnsi="Arial" w:cs="Arial"/>
                <w:b/>
                <w:bCs/>
                <w:sz w:val="14"/>
                <w:szCs w:val="14"/>
              </w:rPr>
              <w:t xml:space="preserve"> </w:t>
            </w:r>
          </w:p>
        </w:tc>
        <w:tc>
          <w:tcPr>
            <w:tcW w:w="326" w:type="pct"/>
            <w:tcBorders>
              <w:top w:val="nil"/>
              <w:left w:val="nil"/>
              <w:bottom w:val="single" w:sz="12" w:space="0" w:color="auto"/>
              <w:right w:val="nil"/>
            </w:tcBorders>
            <w:vAlign w:val="bottom"/>
          </w:tcPr>
          <w:p w14:paraId="25EB0230" w14:textId="28FDC4C8"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14.26</w:t>
            </w:r>
            <w:r>
              <w:rPr>
                <w:rFonts w:ascii="Arial" w:hAnsi="Arial" w:cs="Arial"/>
                <w:b/>
                <w:bCs/>
                <w:sz w:val="14"/>
                <w:szCs w:val="14"/>
              </w:rPr>
              <w:t>3</w:t>
            </w:r>
            <w:r w:rsidRPr="008C316D">
              <w:rPr>
                <w:rFonts w:ascii="Arial" w:hAnsi="Arial" w:cs="Arial"/>
                <w:b/>
                <w:bCs/>
                <w:sz w:val="14"/>
                <w:szCs w:val="14"/>
              </w:rPr>
              <w:t xml:space="preserve"> </w:t>
            </w:r>
          </w:p>
        </w:tc>
        <w:tc>
          <w:tcPr>
            <w:tcW w:w="326" w:type="pct"/>
            <w:tcBorders>
              <w:top w:val="nil"/>
              <w:left w:val="nil"/>
              <w:bottom w:val="single" w:sz="12" w:space="0" w:color="auto"/>
              <w:right w:val="nil"/>
            </w:tcBorders>
            <w:vAlign w:val="bottom"/>
          </w:tcPr>
          <w:p w14:paraId="43BFA13C" w14:textId="3B13788A" w:rsidR="00040CF7" w:rsidRPr="00F959D0" w:rsidRDefault="00B328D1" w:rsidP="005315D0">
            <w:pPr>
              <w:jc w:val="right"/>
              <w:rPr>
                <w:rFonts w:ascii="Arial" w:eastAsia="Calibri" w:hAnsi="Arial" w:cs="Arial"/>
                <w:b/>
                <w:bCs/>
                <w:sz w:val="14"/>
                <w:szCs w:val="14"/>
                <w:lang w:val="hr-HR"/>
              </w:rPr>
            </w:pPr>
            <w:r w:rsidRPr="00F959D0">
              <w:rPr>
                <w:rFonts w:ascii="Arial" w:eastAsia="Calibri" w:hAnsi="Arial" w:cs="Arial"/>
                <w:b/>
                <w:bCs/>
                <w:sz w:val="14"/>
                <w:szCs w:val="14"/>
                <w:lang w:val="hr-HR"/>
              </w:rPr>
              <w:t>300</w:t>
            </w:r>
          </w:p>
        </w:tc>
        <w:tc>
          <w:tcPr>
            <w:tcW w:w="327" w:type="pct"/>
            <w:tcBorders>
              <w:top w:val="nil"/>
              <w:left w:val="nil"/>
              <w:bottom w:val="single" w:sz="12" w:space="0" w:color="auto"/>
              <w:right w:val="nil"/>
            </w:tcBorders>
            <w:shd w:val="clear" w:color="auto" w:fill="auto"/>
            <w:vAlign w:val="bottom"/>
          </w:tcPr>
          <w:p w14:paraId="299964AC" w14:textId="53FBC933" w:rsidR="00040CF7" w:rsidRPr="003A2506" w:rsidRDefault="00B328D1" w:rsidP="005315D0">
            <w:pPr>
              <w:jc w:val="right"/>
              <w:rPr>
                <w:rFonts w:ascii="Arial" w:eastAsia="Calibri" w:hAnsi="Arial" w:cs="Arial"/>
                <w:b/>
                <w:bCs/>
                <w:sz w:val="14"/>
                <w:szCs w:val="14"/>
                <w:lang w:val="hr-HR"/>
              </w:rPr>
            </w:pPr>
            <w:r>
              <w:rPr>
                <w:rFonts w:ascii="Arial" w:eastAsia="Calibri" w:hAnsi="Arial" w:cs="Arial"/>
                <w:b/>
                <w:bCs/>
                <w:sz w:val="14"/>
                <w:szCs w:val="14"/>
                <w:lang w:val="hr-HR"/>
              </w:rPr>
              <w:t>22.768</w:t>
            </w:r>
          </w:p>
        </w:tc>
        <w:tc>
          <w:tcPr>
            <w:tcW w:w="367" w:type="pct"/>
            <w:tcBorders>
              <w:top w:val="nil"/>
              <w:left w:val="nil"/>
              <w:bottom w:val="single" w:sz="12" w:space="0" w:color="auto"/>
              <w:right w:val="nil"/>
            </w:tcBorders>
            <w:vAlign w:val="bottom"/>
          </w:tcPr>
          <w:p w14:paraId="7CB7E735" w14:textId="1076CCA8"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 </w:t>
            </w:r>
          </w:p>
        </w:tc>
        <w:tc>
          <w:tcPr>
            <w:tcW w:w="348" w:type="pct"/>
            <w:tcBorders>
              <w:top w:val="nil"/>
              <w:left w:val="nil"/>
              <w:bottom w:val="single" w:sz="12" w:space="0" w:color="auto"/>
              <w:right w:val="nil"/>
            </w:tcBorders>
            <w:vAlign w:val="bottom"/>
          </w:tcPr>
          <w:p w14:paraId="362DDC75" w14:textId="389602BA" w:rsidR="00040CF7" w:rsidRPr="003A2506" w:rsidRDefault="00040CF7" w:rsidP="005315D0">
            <w:pPr>
              <w:jc w:val="right"/>
              <w:rPr>
                <w:rFonts w:ascii="Arial" w:eastAsia="Calibri" w:hAnsi="Arial" w:cs="Arial"/>
                <w:b/>
                <w:bCs/>
                <w:sz w:val="14"/>
                <w:szCs w:val="14"/>
                <w:lang w:val="hr-HR"/>
              </w:rPr>
            </w:pPr>
            <w:r w:rsidRPr="008C316D">
              <w:rPr>
                <w:rFonts w:ascii="Arial" w:hAnsi="Arial" w:cs="Arial"/>
                <w:b/>
                <w:bCs/>
                <w:sz w:val="14"/>
                <w:szCs w:val="14"/>
              </w:rPr>
              <w:t xml:space="preserve"> 706.841 </w:t>
            </w:r>
          </w:p>
        </w:tc>
      </w:tr>
      <w:tr w:rsidR="004420C6" w:rsidRPr="00F12E3D" w14:paraId="3028ED1D" w14:textId="77777777" w:rsidTr="005325F7">
        <w:trPr>
          <w:trHeight w:val="57"/>
        </w:trPr>
        <w:tc>
          <w:tcPr>
            <w:tcW w:w="551" w:type="pct"/>
            <w:vAlign w:val="bottom"/>
          </w:tcPr>
          <w:p w14:paraId="7FE6E59B" w14:textId="77777777" w:rsidR="00040CF7" w:rsidRPr="003A2506" w:rsidRDefault="00040CF7" w:rsidP="005315D0">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298" w:type="pct"/>
            <w:tcBorders>
              <w:top w:val="nil"/>
              <w:left w:val="nil"/>
              <w:bottom w:val="nil"/>
              <w:right w:val="nil"/>
            </w:tcBorders>
            <w:shd w:val="clear" w:color="auto" w:fill="auto"/>
            <w:vAlign w:val="bottom"/>
          </w:tcPr>
          <w:p w14:paraId="58035BC6" w14:textId="77777777" w:rsidR="00040CF7" w:rsidRPr="003A2506" w:rsidRDefault="00040CF7" w:rsidP="005315D0">
            <w:pPr>
              <w:jc w:val="right"/>
              <w:rPr>
                <w:rFonts w:ascii="Arial" w:eastAsia="Calibri" w:hAnsi="Arial" w:cs="Arial"/>
                <w:color w:val="000000" w:themeColor="text1"/>
                <w:sz w:val="14"/>
                <w:szCs w:val="14"/>
                <w:lang w:val="hr-HR"/>
              </w:rPr>
            </w:pPr>
          </w:p>
        </w:tc>
        <w:tc>
          <w:tcPr>
            <w:tcW w:w="296" w:type="pct"/>
            <w:tcBorders>
              <w:top w:val="nil"/>
              <w:left w:val="nil"/>
              <w:bottom w:val="nil"/>
              <w:right w:val="nil"/>
            </w:tcBorders>
            <w:shd w:val="clear" w:color="auto" w:fill="auto"/>
            <w:vAlign w:val="bottom"/>
          </w:tcPr>
          <w:p w14:paraId="13E4AD80" w14:textId="77777777" w:rsidR="00040CF7" w:rsidRPr="003A2506" w:rsidRDefault="00040CF7" w:rsidP="005315D0">
            <w:pPr>
              <w:jc w:val="right"/>
              <w:rPr>
                <w:rFonts w:ascii="Arial" w:eastAsia="Calibri" w:hAnsi="Arial" w:cs="Arial"/>
                <w:color w:val="000000" w:themeColor="text1"/>
                <w:sz w:val="14"/>
                <w:szCs w:val="14"/>
                <w:lang w:val="hr-HR"/>
              </w:rPr>
            </w:pPr>
          </w:p>
        </w:tc>
        <w:tc>
          <w:tcPr>
            <w:tcW w:w="292" w:type="pct"/>
            <w:tcBorders>
              <w:top w:val="nil"/>
              <w:left w:val="nil"/>
              <w:bottom w:val="nil"/>
              <w:right w:val="nil"/>
            </w:tcBorders>
            <w:shd w:val="clear" w:color="auto" w:fill="auto"/>
            <w:vAlign w:val="bottom"/>
          </w:tcPr>
          <w:p w14:paraId="46E0B090" w14:textId="77777777" w:rsidR="00040CF7" w:rsidRPr="003A2506" w:rsidRDefault="00040CF7" w:rsidP="005315D0">
            <w:pPr>
              <w:jc w:val="right"/>
              <w:rPr>
                <w:rFonts w:ascii="Arial" w:eastAsia="Calibri" w:hAnsi="Arial" w:cs="Arial"/>
                <w:color w:val="000000" w:themeColor="text1"/>
                <w:sz w:val="14"/>
                <w:szCs w:val="14"/>
                <w:lang w:val="hr-HR"/>
              </w:rPr>
            </w:pPr>
          </w:p>
        </w:tc>
        <w:tc>
          <w:tcPr>
            <w:tcW w:w="285" w:type="pct"/>
            <w:tcBorders>
              <w:top w:val="nil"/>
              <w:left w:val="nil"/>
              <w:bottom w:val="nil"/>
              <w:right w:val="nil"/>
            </w:tcBorders>
            <w:shd w:val="clear" w:color="auto" w:fill="auto"/>
            <w:vAlign w:val="bottom"/>
          </w:tcPr>
          <w:p w14:paraId="34E24C78" w14:textId="77777777" w:rsidR="00040CF7" w:rsidRPr="009A1E55" w:rsidRDefault="00040CF7" w:rsidP="005315D0">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689C6E5C" w14:textId="77777777" w:rsidR="00040CF7" w:rsidRPr="009A1E55" w:rsidRDefault="00040CF7" w:rsidP="005315D0">
            <w:pPr>
              <w:jc w:val="right"/>
              <w:rPr>
                <w:rFonts w:ascii="Arial" w:eastAsia="Calibri" w:hAnsi="Arial" w:cs="Arial"/>
                <w:color w:val="000000" w:themeColor="text1"/>
                <w:sz w:val="14"/>
                <w:szCs w:val="14"/>
                <w:lang w:val="hr-HR"/>
              </w:rPr>
            </w:pPr>
          </w:p>
        </w:tc>
        <w:tc>
          <w:tcPr>
            <w:tcW w:w="309" w:type="pct"/>
            <w:tcBorders>
              <w:top w:val="nil"/>
              <w:left w:val="nil"/>
              <w:bottom w:val="nil"/>
              <w:right w:val="nil"/>
            </w:tcBorders>
            <w:shd w:val="clear" w:color="auto" w:fill="auto"/>
            <w:vAlign w:val="bottom"/>
          </w:tcPr>
          <w:p w14:paraId="5442A64C" w14:textId="77777777" w:rsidR="00040CF7" w:rsidRPr="003A2506" w:rsidRDefault="00040CF7" w:rsidP="005315D0">
            <w:pPr>
              <w:jc w:val="right"/>
              <w:rPr>
                <w:rFonts w:ascii="Arial" w:eastAsia="Calibri" w:hAnsi="Arial" w:cs="Arial"/>
                <w:color w:val="000000" w:themeColor="text1"/>
                <w:sz w:val="14"/>
                <w:szCs w:val="14"/>
                <w:lang w:val="hr-HR"/>
              </w:rPr>
            </w:pPr>
          </w:p>
        </w:tc>
        <w:tc>
          <w:tcPr>
            <w:tcW w:w="331" w:type="pct"/>
            <w:tcBorders>
              <w:top w:val="nil"/>
              <w:left w:val="nil"/>
              <w:bottom w:val="nil"/>
              <w:right w:val="nil"/>
            </w:tcBorders>
            <w:shd w:val="clear" w:color="auto" w:fill="auto"/>
            <w:vAlign w:val="bottom"/>
          </w:tcPr>
          <w:p w14:paraId="1BF29A83"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6" w:type="pct"/>
            <w:tcBorders>
              <w:top w:val="nil"/>
              <w:left w:val="nil"/>
              <w:bottom w:val="nil"/>
              <w:right w:val="nil"/>
            </w:tcBorders>
            <w:vAlign w:val="bottom"/>
          </w:tcPr>
          <w:p w14:paraId="451E5274"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6" w:type="pct"/>
            <w:tcBorders>
              <w:top w:val="nil"/>
              <w:left w:val="nil"/>
              <w:bottom w:val="nil"/>
              <w:right w:val="nil"/>
            </w:tcBorders>
            <w:vAlign w:val="bottom"/>
          </w:tcPr>
          <w:p w14:paraId="374E1531"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6" w:type="pct"/>
            <w:tcBorders>
              <w:top w:val="nil"/>
              <w:left w:val="nil"/>
              <w:bottom w:val="nil"/>
              <w:right w:val="nil"/>
            </w:tcBorders>
            <w:vAlign w:val="bottom"/>
          </w:tcPr>
          <w:p w14:paraId="498FC59A" w14:textId="77777777" w:rsidR="00040CF7" w:rsidRPr="003A2506" w:rsidRDefault="00040CF7" w:rsidP="005315D0">
            <w:pPr>
              <w:jc w:val="right"/>
              <w:rPr>
                <w:rFonts w:ascii="Arial" w:eastAsia="Calibri" w:hAnsi="Arial" w:cs="Arial"/>
                <w:color w:val="000000" w:themeColor="text1"/>
                <w:sz w:val="14"/>
                <w:szCs w:val="14"/>
                <w:lang w:val="hr-HR"/>
              </w:rPr>
            </w:pPr>
          </w:p>
        </w:tc>
        <w:tc>
          <w:tcPr>
            <w:tcW w:w="326" w:type="pct"/>
            <w:tcBorders>
              <w:top w:val="nil"/>
              <w:left w:val="nil"/>
              <w:bottom w:val="nil"/>
              <w:right w:val="nil"/>
            </w:tcBorders>
            <w:vAlign w:val="bottom"/>
          </w:tcPr>
          <w:p w14:paraId="2B9C85C1" w14:textId="77777777" w:rsidR="00040CF7" w:rsidRPr="00B328D1" w:rsidRDefault="00040CF7" w:rsidP="005315D0">
            <w:pPr>
              <w:jc w:val="right"/>
              <w:rPr>
                <w:rFonts w:ascii="Arial" w:eastAsia="Calibri" w:hAnsi="Arial" w:cs="Arial"/>
                <w:color w:val="000000" w:themeColor="text1"/>
                <w:sz w:val="14"/>
                <w:szCs w:val="14"/>
                <w:lang w:val="hr-HR"/>
              </w:rPr>
            </w:pPr>
          </w:p>
        </w:tc>
        <w:tc>
          <w:tcPr>
            <w:tcW w:w="327" w:type="pct"/>
            <w:tcBorders>
              <w:top w:val="nil"/>
              <w:left w:val="nil"/>
              <w:bottom w:val="nil"/>
              <w:right w:val="nil"/>
            </w:tcBorders>
            <w:vAlign w:val="bottom"/>
          </w:tcPr>
          <w:p w14:paraId="2EC40AAA" w14:textId="77777777" w:rsidR="00040CF7" w:rsidRPr="003A2506" w:rsidRDefault="00040CF7" w:rsidP="005315D0">
            <w:pPr>
              <w:jc w:val="right"/>
              <w:rPr>
                <w:rFonts w:ascii="Arial" w:eastAsia="Calibri" w:hAnsi="Arial" w:cs="Arial"/>
                <w:color w:val="000000" w:themeColor="text1"/>
                <w:sz w:val="14"/>
                <w:szCs w:val="14"/>
                <w:lang w:val="hr-HR"/>
              </w:rPr>
            </w:pPr>
          </w:p>
        </w:tc>
        <w:tc>
          <w:tcPr>
            <w:tcW w:w="367" w:type="pct"/>
            <w:tcBorders>
              <w:top w:val="nil"/>
              <w:left w:val="nil"/>
              <w:bottom w:val="nil"/>
              <w:right w:val="nil"/>
            </w:tcBorders>
            <w:vAlign w:val="bottom"/>
          </w:tcPr>
          <w:p w14:paraId="31D9F586" w14:textId="77777777" w:rsidR="00040CF7" w:rsidRPr="003A2506" w:rsidRDefault="00040CF7" w:rsidP="005315D0">
            <w:pPr>
              <w:jc w:val="right"/>
              <w:rPr>
                <w:rFonts w:ascii="Arial" w:eastAsia="Calibri" w:hAnsi="Arial" w:cs="Arial"/>
                <w:color w:val="000000" w:themeColor="text1"/>
                <w:sz w:val="14"/>
                <w:szCs w:val="14"/>
                <w:lang w:val="hr-HR"/>
              </w:rPr>
            </w:pPr>
          </w:p>
        </w:tc>
        <w:tc>
          <w:tcPr>
            <w:tcW w:w="348" w:type="pct"/>
            <w:tcBorders>
              <w:top w:val="nil"/>
              <w:left w:val="nil"/>
              <w:bottom w:val="nil"/>
              <w:right w:val="nil"/>
            </w:tcBorders>
            <w:vAlign w:val="bottom"/>
          </w:tcPr>
          <w:p w14:paraId="11ACE063" w14:textId="77777777" w:rsidR="00040CF7" w:rsidRPr="003A2506" w:rsidRDefault="00040CF7" w:rsidP="005315D0">
            <w:pPr>
              <w:jc w:val="right"/>
              <w:rPr>
                <w:rFonts w:ascii="Arial" w:eastAsia="Calibri" w:hAnsi="Arial" w:cs="Arial"/>
                <w:color w:val="000000" w:themeColor="text1"/>
                <w:sz w:val="14"/>
                <w:szCs w:val="14"/>
                <w:lang w:val="hr-HR"/>
              </w:rPr>
            </w:pPr>
          </w:p>
        </w:tc>
      </w:tr>
      <w:tr w:rsidR="004420C6" w:rsidRPr="00F12E3D" w14:paraId="69696F1D" w14:textId="77777777" w:rsidTr="005325F7">
        <w:trPr>
          <w:trHeight w:val="189"/>
        </w:trPr>
        <w:tc>
          <w:tcPr>
            <w:tcW w:w="551" w:type="pct"/>
            <w:vAlign w:val="bottom"/>
          </w:tcPr>
          <w:p w14:paraId="2D1D3F63" w14:textId="77777777" w:rsidR="00040CF7" w:rsidRPr="00F12E3D" w:rsidRDefault="00040CF7" w:rsidP="005315D0">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298" w:type="pct"/>
            <w:tcBorders>
              <w:top w:val="nil"/>
              <w:left w:val="nil"/>
              <w:bottom w:val="nil"/>
              <w:right w:val="nil"/>
            </w:tcBorders>
            <w:shd w:val="clear" w:color="auto" w:fill="auto"/>
            <w:vAlign w:val="bottom"/>
          </w:tcPr>
          <w:p w14:paraId="5615883D" w14:textId="385C639C"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15.891 </w:t>
            </w:r>
          </w:p>
        </w:tc>
        <w:tc>
          <w:tcPr>
            <w:tcW w:w="296" w:type="pct"/>
            <w:tcBorders>
              <w:top w:val="nil"/>
              <w:left w:val="nil"/>
              <w:bottom w:val="nil"/>
              <w:right w:val="nil"/>
            </w:tcBorders>
            <w:shd w:val="clear" w:color="auto" w:fill="auto"/>
            <w:vAlign w:val="bottom"/>
          </w:tcPr>
          <w:p w14:paraId="13186CBF" w14:textId="4B662692"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38</w:t>
            </w:r>
            <w:r>
              <w:rPr>
                <w:rFonts w:ascii="Arial" w:eastAsia="Calibri" w:hAnsi="Arial" w:cs="Arial"/>
                <w:color w:val="000000" w:themeColor="text1"/>
                <w:sz w:val="14"/>
                <w:szCs w:val="14"/>
              </w:rPr>
              <w:t>4</w:t>
            </w:r>
            <w:r w:rsidRPr="006608B5">
              <w:rPr>
                <w:rFonts w:ascii="Arial" w:eastAsia="Calibri" w:hAnsi="Arial" w:cs="Arial"/>
                <w:color w:val="000000" w:themeColor="text1"/>
                <w:sz w:val="14"/>
                <w:szCs w:val="14"/>
              </w:rPr>
              <w:t xml:space="preserve"> </w:t>
            </w:r>
          </w:p>
        </w:tc>
        <w:tc>
          <w:tcPr>
            <w:tcW w:w="292" w:type="pct"/>
            <w:tcBorders>
              <w:top w:val="nil"/>
              <w:left w:val="nil"/>
              <w:bottom w:val="nil"/>
              <w:right w:val="nil"/>
            </w:tcBorders>
            <w:shd w:val="clear" w:color="auto" w:fill="auto"/>
            <w:vAlign w:val="bottom"/>
          </w:tcPr>
          <w:p w14:paraId="2B109409" w14:textId="28E29325"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13.21</w:t>
            </w:r>
            <w:r>
              <w:rPr>
                <w:rFonts w:ascii="Arial" w:eastAsia="Calibri" w:hAnsi="Arial" w:cs="Arial"/>
                <w:color w:val="000000" w:themeColor="text1"/>
                <w:sz w:val="14"/>
                <w:szCs w:val="14"/>
              </w:rPr>
              <w:t>2</w:t>
            </w:r>
            <w:r w:rsidRPr="006608B5">
              <w:rPr>
                <w:rFonts w:ascii="Arial" w:eastAsia="Calibri" w:hAnsi="Arial" w:cs="Arial"/>
                <w:color w:val="000000" w:themeColor="text1"/>
                <w:sz w:val="14"/>
                <w:szCs w:val="14"/>
              </w:rPr>
              <w:t xml:space="preserve"> </w:t>
            </w:r>
          </w:p>
        </w:tc>
        <w:tc>
          <w:tcPr>
            <w:tcW w:w="285" w:type="pct"/>
            <w:tcBorders>
              <w:top w:val="nil"/>
              <w:left w:val="nil"/>
              <w:bottom w:val="nil"/>
              <w:right w:val="nil"/>
            </w:tcBorders>
            <w:shd w:val="clear" w:color="auto" w:fill="auto"/>
            <w:vAlign w:val="bottom"/>
          </w:tcPr>
          <w:p w14:paraId="360BDD09" w14:textId="1733BFB2"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rPr>
              <w:t xml:space="preserve">  -     </w:t>
            </w:r>
          </w:p>
        </w:tc>
        <w:tc>
          <w:tcPr>
            <w:tcW w:w="295" w:type="pct"/>
            <w:tcBorders>
              <w:top w:val="nil"/>
              <w:left w:val="nil"/>
              <w:bottom w:val="nil"/>
              <w:right w:val="nil"/>
            </w:tcBorders>
            <w:shd w:val="clear" w:color="auto" w:fill="auto"/>
            <w:vAlign w:val="bottom"/>
          </w:tcPr>
          <w:p w14:paraId="002B6BDA" w14:textId="0A5FED5C"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1CD54BE9" w14:textId="190F5059"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31" w:type="pct"/>
            <w:tcBorders>
              <w:top w:val="nil"/>
              <w:left w:val="nil"/>
              <w:bottom w:val="nil"/>
              <w:right w:val="nil"/>
            </w:tcBorders>
            <w:shd w:val="clear" w:color="auto" w:fill="auto"/>
            <w:vAlign w:val="bottom"/>
          </w:tcPr>
          <w:p w14:paraId="3DCDE896" w14:textId="7B8A1CCD"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29.487 </w:t>
            </w:r>
          </w:p>
        </w:tc>
        <w:tc>
          <w:tcPr>
            <w:tcW w:w="326" w:type="pct"/>
            <w:tcBorders>
              <w:top w:val="nil"/>
              <w:left w:val="nil"/>
              <w:bottom w:val="nil"/>
              <w:right w:val="nil"/>
            </w:tcBorders>
            <w:vAlign w:val="bottom"/>
          </w:tcPr>
          <w:p w14:paraId="1F609A89" w14:textId="7C7FE6B2"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15.509 </w:t>
            </w:r>
          </w:p>
        </w:tc>
        <w:tc>
          <w:tcPr>
            <w:tcW w:w="326" w:type="pct"/>
            <w:tcBorders>
              <w:top w:val="nil"/>
              <w:left w:val="nil"/>
              <w:bottom w:val="nil"/>
              <w:right w:val="nil"/>
            </w:tcBorders>
            <w:vAlign w:val="bottom"/>
          </w:tcPr>
          <w:p w14:paraId="58153DA7" w14:textId="51C22F2D"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 </w:t>
            </w:r>
          </w:p>
        </w:tc>
        <w:tc>
          <w:tcPr>
            <w:tcW w:w="326" w:type="pct"/>
            <w:tcBorders>
              <w:top w:val="nil"/>
              <w:left w:val="nil"/>
              <w:bottom w:val="nil"/>
              <w:right w:val="nil"/>
            </w:tcBorders>
            <w:vAlign w:val="bottom"/>
          </w:tcPr>
          <w:p w14:paraId="41EB1F3D" w14:textId="2198BC92"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5.447 </w:t>
            </w:r>
          </w:p>
        </w:tc>
        <w:tc>
          <w:tcPr>
            <w:tcW w:w="326" w:type="pct"/>
            <w:tcBorders>
              <w:top w:val="nil"/>
              <w:left w:val="nil"/>
              <w:bottom w:val="nil"/>
              <w:right w:val="nil"/>
            </w:tcBorders>
            <w:vAlign w:val="bottom"/>
          </w:tcPr>
          <w:p w14:paraId="741A2C64" w14:textId="7B87041A"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rPr>
              <w:t xml:space="preserve">  -     </w:t>
            </w:r>
          </w:p>
        </w:tc>
        <w:tc>
          <w:tcPr>
            <w:tcW w:w="327" w:type="pct"/>
            <w:tcBorders>
              <w:top w:val="nil"/>
              <w:left w:val="nil"/>
              <w:bottom w:val="nil"/>
              <w:right w:val="nil"/>
            </w:tcBorders>
            <w:vAlign w:val="bottom"/>
          </w:tcPr>
          <w:p w14:paraId="2B25F23D" w14:textId="224D89BE"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69CAD604" w14:textId="6DF36E29"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48" w:type="pct"/>
            <w:tcBorders>
              <w:top w:val="nil"/>
              <w:left w:val="nil"/>
              <w:bottom w:val="nil"/>
              <w:right w:val="nil"/>
            </w:tcBorders>
            <w:vAlign w:val="bottom"/>
          </w:tcPr>
          <w:p w14:paraId="258138B6" w14:textId="2ED61DDF"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20.957 </w:t>
            </w:r>
          </w:p>
        </w:tc>
      </w:tr>
      <w:tr w:rsidR="004420C6" w:rsidRPr="00F12E3D" w14:paraId="3C0C54D1" w14:textId="77777777" w:rsidTr="005325F7">
        <w:trPr>
          <w:trHeight w:val="189"/>
        </w:trPr>
        <w:tc>
          <w:tcPr>
            <w:tcW w:w="551" w:type="pct"/>
            <w:vAlign w:val="bottom"/>
          </w:tcPr>
          <w:p w14:paraId="0CD892F1" w14:textId="77777777" w:rsidR="00040CF7" w:rsidRPr="00F12E3D" w:rsidRDefault="00040CF7" w:rsidP="005315D0">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298" w:type="pct"/>
            <w:tcBorders>
              <w:top w:val="nil"/>
              <w:left w:val="nil"/>
              <w:bottom w:val="nil"/>
              <w:right w:val="nil"/>
            </w:tcBorders>
            <w:shd w:val="clear" w:color="auto" w:fill="auto"/>
            <w:vAlign w:val="bottom"/>
          </w:tcPr>
          <w:p w14:paraId="6B89CE23" w14:textId="374DCD8E"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55 </w:t>
            </w:r>
          </w:p>
        </w:tc>
        <w:tc>
          <w:tcPr>
            <w:tcW w:w="296" w:type="pct"/>
            <w:tcBorders>
              <w:top w:val="nil"/>
              <w:left w:val="nil"/>
              <w:bottom w:val="nil"/>
              <w:right w:val="nil"/>
            </w:tcBorders>
            <w:shd w:val="clear" w:color="auto" w:fill="auto"/>
            <w:vAlign w:val="bottom"/>
          </w:tcPr>
          <w:p w14:paraId="20B60376" w14:textId="3ED39BC6"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292" w:type="pct"/>
            <w:tcBorders>
              <w:top w:val="nil"/>
              <w:left w:val="nil"/>
              <w:bottom w:val="nil"/>
              <w:right w:val="nil"/>
            </w:tcBorders>
            <w:shd w:val="clear" w:color="auto" w:fill="auto"/>
            <w:vAlign w:val="bottom"/>
          </w:tcPr>
          <w:p w14:paraId="01AF8B54" w14:textId="570BD6F1"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3.504 </w:t>
            </w:r>
          </w:p>
        </w:tc>
        <w:tc>
          <w:tcPr>
            <w:tcW w:w="285" w:type="pct"/>
            <w:tcBorders>
              <w:top w:val="nil"/>
              <w:left w:val="nil"/>
              <w:bottom w:val="nil"/>
              <w:right w:val="nil"/>
            </w:tcBorders>
            <w:shd w:val="clear" w:color="auto" w:fill="auto"/>
            <w:vAlign w:val="bottom"/>
          </w:tcPr>
          <w:p w14:paraId="4680D79A" w14:textId="7C41B77C" w:rsidR="00040CF7" w:rsidRPr="00F959D0" w:rsidRDefault="00040CF7"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rPr>
              <w:t xml:space="preserve">  -     </w:t>
            </w:r>
          </w:p>
        </w:tc>
        <w:tc>
          <w:tcPr>
            <w:tcW w:w="295" w:type="pct"/>
            <w:tcBorders>
              <w:top w:val="nil"/>
              <w:left w:val="nil"/>
              <w:bottom w:val="nil"/>
              <w:right w:val="nil"/>
            </w:tcBorders>
            <w:shd w:val="clear" w:color="auto" w:fill="auto"/>
            <w:vAlign w:val="bottom"/>
          </w:tcPr>
          <w:p w14:paraId="57DC10BA" w14:textId="1D2199F2" w:rsidR="00040CF7" w:rsidRPr="009A1E55" w:rsidRDefault="009A1E55" w:rsidP="005315D0">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307AA1FD" w14:textId="05B55C33"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31" w:type="pct"/>
            <w:tcBorders>
              <w:top w:val="nil"/>
              <w:left w:val="nil"/>
              <w:bottom w:val="nil"/>
              <w:right w:val="nil"/>
            </w:tcBorders>
            <w:shd w:val="clear" w:color="auto" w:fill="auto"/>
            <w:vAlign w:val="bottom"/>
          </w:tcPr>
          <w:p w14:paraId="6BA52865" w14:textId="199EC2A8"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3.559 </w:t>
            </w:r>
          </w:p>
        </w:tc>
        <w:tc>
          <w:tcPr>
            <w:tcW w:w="326" w:type="pct"/>
            <w:tcBorders>
              <w:top w:val="nil"/>
              <w:left w:val="nil"/>
              <w:bottom w:val="nil"/>
              <w:right w:val="nil"/>
            </w:tcBorders>
            <w:vAlign w:val="bottom"/>
          </w:tcPr>
          <w:p w14:paraId="3A0BA174" w14:textId="7A9E6E5C"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16 </w:t>
            </w:r>
          </w:p>
        </w:tc>
        <w:tc>
          <w:tcPr>
            <w:tcW w:w="326" w:type="pct"/>
            <w:tcBorders>
              <w:top w:val="nil"/>
              <w:left w:val="nil"/>
              <w:bottom w:val="nil"/>
              <w:right w:val="nil"/>
            </w:tcBorders>
            <w:vAlign w:val="bottom"/>
          </w:tcPr>
          <w:p w14:paraId="6B3DB53B" w14:textId="2AFCBCA1"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26" w:type="pct"/>
            <w:tcBorders>
              <w:top w:val="nil"/>
              <w:left w:val="nil"/>
              <w:bottom w:val="nil"/>
              <w:right w:val="nil"/>
            </w:tcBorders>
            <w:vAlign w:val="bottom"/>
          </w:tcPr>
          <w:p w14:paraId="395E8D53" w14:textId="3CDD340C"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3.504 </w:t>
            </w:r>
          </w:p>
        </w:tc>
        <w:tc>
          <w:tcPr>
            <w:tcW w:w="326" w:type="pct"/>
            <w:tcBorders>
              <w:top w:val="nil"/>
              <w:left w:val="nil"/>
              <w:bottom w:val="nil"/>
              <w:right w:val="nil"/>
            </w:tcBorders>
            <w:vAlign w:val="bottom"/>
          </w:tcPr>
          <w:p w14:paraId="7B606A69" w14:textId="0D2275BF" w:rsidR="00040CF7" w:rsidRPr="00F959D0" w:rsidRDefault="00040CF7" w:rsidP="005315D0">
            <w:pPr>
              <w:jc w:val="right"/>
              <w:rPr>
                <w:rFonts w:ascii="Arial" w:eastAsia="Calibri" w:hAnsi="Arial" w:cs="Arial"/>
                <w:color w:val="000000" w:themeColor="text1"/>
                <w:sz w:val="14"/>
                <w:szCs w:val="14"/>
                <w:lang w:val="hr-HR"/>
              </w:rPr>
            </w:pPr>
            <w:r w:rsidRPr="00B328D1">
              <w:rPr>
                <w:rFonts w:ascii="Arial" w:eastAsia="Calibri" w:hAnsi="Arial" w:cs="Arial"/>
                <w:color w:val="000000" w:themeColor="text1"/>
                <w:sz w:val="14"/>
                <w:szCs w:val="14"/>
              </w:rPr>
              <w:t xml:space="preserve">  -     </w:t>
            </w:r>
          </w:p>
        </w:tc>
        <w:tc>
          <w:tcPr>
            <w:tcW w:w="327" w:type="pct"/>
            <w:tcBorders>
              <w:top w:val="nil"/>
              <w:left w:val="nil"/>
              <w:bottom w:val="nil"/>
              <w:right w:val="nil"/>
            </w:tcBorders>
            <w:vAlign w:val="bottom"/>
          </w:tcPr>
          <w:p w14:paraId="3CDF465D" w14:textId="13A9F998" w:rsidR="00040CF7" w:rsidRPr="003A2506" w:rsidRDefault="00B328D1" w:rsidP="005315D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5C9B4050" w14:textId="6744BAF7"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     </w:t>
            </w:r>
          </w:p>
        </w:tc>
        <w:tc>
          <w:tcPr>
            <w:tcW w:w="348" w:type="pct"/>
            <w:tcBorders>
              <w:top w:val="nil"/>
              <w:left w:val="nil"/>
              <w:bottom w:val="nil"/>
              <w:right w:val="nil"/>
            </w:tcBorders>
            <w:vAlign w:val="bottom"/>
          </w:tcPr>
          <w:p w14:paraId="4AFF37CB" w14:textId="52C59675" w:rsidR="00040CF7" w:rsidRPr="003A2506" w:rsidRDefault="00040CF7" w:rsidP="005315D0">
            <w:pPr>
              <w:jc w:val="right"/>
              <w:rPr>
                <w:rFonts w:ascii="Arial" w:eastAsia="Calibri" w:hAnsi="Arial" w:cs="Arial"/>
                <w:color w:val="000000" w:themeColor="text1"/>
                <w:sz w:val="14"/>
                <w:szCs w:val="14"/>
                <w:lang w:val="hr-HR"/>
              </w:rPr>
            </w:pPr>
            <w:r w:rsidRPr="006608B5">
              <w:rPr>
                <w:rFonts w:ascii="Arial" w:eastAsia="Calibri" w:hAnsi="Arial" w:cs="Arial"/>
                <w:color w:val="000000" w:themeColor="text1"/>
                <w:sz w:val="14"/>
                <w:szCs w:val="14"/>
              </w:rPr>
              <w:t xml:space="preserve"> 3.520 </w:t>
            </w:r>
          </w:p>
        </w:tc>
      </w:tr>
      <w:tr w:rsidR="004420C6" w:rsidRPr="00F12E3D" w14:paraId="1F14DD17" w14:textId="77777777" w:rsidTr="005325F7">
        <w:trPr>
          <w:trHeight w:val="189"/>
        </w:trPr>
        <w:tc>
          <w:tcPr>
            <w:tcW w:w="551" w:type="pct"/>
            <w:vAlign w:val="bottom"/>
          </w:tcPr>
          <w:p w14:paraId="74A54FE2" w14:textId="34493B53" w:rsidR="004420C6" w:rsidRPr="00F12E3D" w:rsidRDefault="004420C6" w:rsidP="004420C6">
            <w:pPr>
              <w:tabs>
                <w:tab w:val="right" w:pos="1202"/>
              </w:tabs>
              <w:outlineLvl w:val="0"/>
              <w:rPr>
                <w:rFonts w:ascii="Arial" w:eastAsia="Calibri" w:hAnsi="Arial" w:cs="Arial"/>
                <w:color w:val="000000" w:themeColor="text1"/>
                <w:sz w:val="14"/>
                <w:szCs w:val="14"/>
                <w:lang w:val="hr-HR"/>
              </w:rPr>
            </w:pPr>
            <w:r w:rsidRPr="004420C6">
              <w:rPr>
                <w:rFonts w:ascii="Arial" w:eastAsia="Calibri" w:hAnsi="Arial" w:cs="Arial"/>
                <w:color w:val="000000" w:themeColor="text1"/>
                <w:sz w:val="14"/>
                <w:szCs w:val="14"/>
                <w:lang w:val="hr-HR"/>
              </w:rPr>
              <w:t>Otvoreni akreditivi u devizama</w:t>
            </w:r>
          </w:p>
        </w:tc>
        <w:tc>
          <w:tcPr>
            <w:tcW w:w="298" w:type="pct"/>
            <w:tcBorders>
              <w:top w:val="nil"/>
              <w:left w:val="nil"/>
              <w:bottom w:val="nil"/>
              <w:right w:val="nil"/>
            </w:tcBorders>
            <w:shd w:val="clear" w:color="auto" w:fill="auto"/>
            <w:vAlign w:val="bottom"/>
          </w:tcPr>
          <w:p w14:paraId="04F6961A" w14:textId="78759E04"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296" w:type="pct"/>
            <w:tcBorders>
              <w:top w:val="nil"/>
              <w:left w:val="nil"/>
              <w:bottom w:val="nil"/>
              <w:right w:val="nil"/>
            </w:tcBorders>
            <w:shd w:val="clear" w:color="auto" w:fill="auto"/>
            <w:vAlign w:val="bottom"/>
          </w:tcPr>
          <w:p w14:paraId="02E926CF" w14:textId="533BE880"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292" w:type="pct"/>
            <w:tcBorders>
              <w:top w:val="nil"/>
              <w:left w:val="nil"/>
              <w:bottom w:val="nil"/>
              <w:right w:val="nil"/>
            </w:tcBorders>
            <w:shd w:val="clear" w:color="auto" w:fill="auto"/>
            <w:vAlign w:val="bottom"/>
          </w:tcPr>
          <w:p w14:paraId="458291FD" w14:textId="3C5369D1"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285" w:type="pct"/>
            <w:tcBorders>
              <w:top w:val="nil"/>
              <w:left w:val="nil"/>
              <w:bottom w:val="nil"/>
              <w:right w:val="nil"/>
            </w:tcBorders>
            <w:shd w:val="clear" w:color="auto" w:fill="auto"/>
            <w:vAlign w:val="bottom"/>
          </w:tcPr>
          <w:p w14:paraId="3D2778FE" w14:textId="670F3F4E" w:rsidR="004420C6" w:rsidRPr="00F959D0" w:rsidRDefault="004420C6" w:rsidP="004420C6">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rPr>
              <w:t>-</w:t>
            </w:r>
          </w:p>
        </w:tc>
        <w:tc>
          <w:tcPr>
            <w:tcW w:w="295" w:type="pct"/>
            <w:tcBorders>
              <w:top w:val="nil"/>
              <w:left w:val="nil"/>
              <w:bottom w:val="nil"/>
              <w:right w:val="nil"/>
            </w:tcBorders>
            <w:shd w:val="clear" w:color="auto" w:fill="auto"/>
            <w:vAlign w:val="bottom"/>
          </w:tcPr>
          <w:p w14:paraId="2E599033" w14:textId="4EFC7F02" w:rsidR="004420C6" w:rsidRPr="009A1E55" w:rsidRDefault="004420C6" w:rsidP="004420C6">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09" w:type="pct"/>
            <w:tcBorders>
              <w:top w:val="nil"/>
              <w:left w:val="nil"/>
              <w:bottom w:val="nil"/>
              <w:right w:val="nil"/>
            </w:tcBorders>
            <w:shd w:val="clear" w:color="auto" w:fill="auto"/>
            <w:vAlign w:val="bottom"/>
          </w:tcPr>
          <w:p w14:paraId="3CFDCBE5" w14:textId="47A14A3D"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165</w:t>
            </w:r>
          </w:p>
        </w:tc>
        <w:tc>
          <w:tcPr>
            <w:tcW w:w="331" w:type="pct"/>
            <w:tcBorders>
              <w:top w:val="nil"/>
              <w:left w:val="nil"/>
              <w:bottom w:val="nil"/>
              <w:right w:val="nil"/>
            </w:tcBorders>
            <w:shd w:val="clear" w:color="auto" w:fill="auto"/>
            <w:vAlign w:val="bottom"/>
          </w:tcPr>
          <w:p w14:paraId="6F83E216" w14:textId="11A9F030"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165</w:t>
            </w:r>
          </w:p>
        </w:tc>
        <w:tc>
          <w:tcPr>
            <w:tcW w:w="326" w:type="pct"/>
            <w:tcBorders>
              <w:top w:val="nil"/>
              <w:left w:val="nil"/>
              <w:bottom w:val="nil"/>
              <w:right w:val="nil"/>
            </w:tcBorders>
            <w:vAlign w:val="bottom"/>
          </w:tcPr>
          <w:p w14:paraId="3185544A" w14:textId="3F7015BD"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326" w:type="pct"/>
            <w:tcBorders>
              <w:top w:val="nil"/>
              <w:left w:val="nil"/>
              <w:bottom w:val="nil"/>
              <w:right w:val="nil"/>
            </w:tcBorders>
            <w:vAlign w:val="bottom"/>
          </w:tcPr>
          <w:p w14:paraId="62FF5CBE" w14:textId="49FEC542"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326" w:type="pct"/>
            <w:tcBorders>
              <w:top w:val="nil"/>
              <w:left w:val="nil"/>
              <w:bottom w:val="nil"/>
              <w:right w:val="nil"/>
            </w:tcBorders>
            <w:vAlign w:val="bottom"/>
          </w:tcPr>
          <w:p w14:paraId="7995D843" w14:textId="4DE24766"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326" w:type="pct"/>
            <w:tcBorders>
              <w:top w:val="nil"/>
              <w:left w:val="nil"/>
              <w:bottom w:val="nil"/>
              <w:right w:val="nil"/>
            </w:tcBorders>
            <w:vAlign w:val="bottom"/>
          </w:tcPr>
          <w:p w14:paraId="04966A1F" w14:textId="7CD9E666" w:rsidR="004420C6" w:rsidRPr="00B328D1"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327" w:type="pct"/>
            <w:tcBorders>
              <w:top w:val="nil"/>
              <w:left w:val="nil"/>
              <w:bottom w:val="nil"/>
              <w:right w:val="nil"/>
            </w:tcBorders>
            <w:vAlign w:val="bottom"/>
          </w:tcPr>
          <w:p w14:paraId="1971CA68" w14:textId="4E68C8CC" w:rsidR="004420C6" w:rsidRDefault="004420C6" w:rsidP="004420C6">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nil"/>
              <w:right w:val="nil"/>
            </w:tcBorders>
            <w:vAlign w:val="bottom"/>
          </w:tcPr>
          <w:p w14:paraId="3D6EB287" w14:textId="24EC09C3"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c>
          <w:tcPr>
            <w:tcW w:w="348" w:type="pct"/>
            <w:tcBorders>
              <w:top w:val="nil"/>
              <w:left w:val="nil"/>
              <w:bottom w:val="nil"/>
              <w:right w:val="nil"/>
            </w:tcBorders>
            <w:vAlign w:val="bottom"/>
          </w:tcPr>
          <w:p w14:paraId="5AC3A81A" w14:textId="0E3F348A" w:rsidR="004420C6" w:rsidRPr="008C316D" w:rsidRDefault="004420C6" w:rsidP="004420C6">
            <w:pPr>
              <w:jc w:val="right"/>
              <w:rPr>
                <w:rFonts w:ascii="Arial" w:hAnsi="Arial" w:cs="Arial"/>
                <w:sz w:val="14"/>
                <w:szCs w:val="14"/>
              </w:rPr>
            </w:pPr>
            <w:r>
              <w:rPr>
                <w:rFonts w:ascii="Arial" w:eastAsia="Calibri" w:hAnsi="Arial" w:cs="Arial"/>
                <w:color w:val="000000" w:themeColor="text1"/>
                <w:sz w:val="14"/>
                <w:szCs w:val="14"/>
              </w:rPr>
              <w:t>-</w:t>
            </w:r>
          </w:p>
        </w:tc>
      </w:tr>
      <w:tr w:rsidR="004420C6" w:rsidRPr="00F12E3D" w14:paraId="52383A52" w14:textId="77777777" w:rsidTr="005325F7">
        <w:trPr>
          <w:trHeight w:val="189"/>
        </w:trPr>
        <w:tc>
          <w:tcPr>
            <w:tcW w:w="551" w:type="pct"/>
            <w:vAlign w:val="bottom"/>
          </w:tcPr>
          <w:p w14:paraId="7FB488EF" w14:textId="77777777" w:rsidR="004420C6" w:rsidRPr="00F12E3D" w:rsidRDefault="004420C6" w:rsidP="004420C6">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298" w:type="pct"/>
            <w:tcBorders>
              <w:top w:val="nil"/>
              <w:left w:val="nil"/>
              <w:bottom w:val="single" w:sz="6" w:space="0" w:color="auto"/>
              <w:right w:val="nil"/>
            </w:tcBorders>
            <w:shd w:val="clear" w:color="auto" w:fill="auto"/>
            <w:vAlign w:val="bottom"/>
          </w:tcPr>
          <w:p w14:paraId="4BF6385A" w14:textId="41A6617A"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325.149 </w:t>
            </w:r>
          </w:p>
        </w:tc>
        <w:tc>
          <w:tcPr>
            <w:tcW w:w="296" w:type="pct"/>
            <w:tcBorders>
              <w:top w:val="nil"/>
              <w:left w:val="nil"/>
              <w:bottom w:val="single" w:sz="6" w:space="0" w:color="auto"/>
              <w:right w:val="nil"/>
            </w:tcBorders>
            <w:shd w:val="clear" w:color="auto" w:fill="auto"/>
            <w:vAlign w:val="bottom"/>
          </w:tcPr>
          <w:p w14:paraId="3FDCB487" w14:textId="26F66BFA"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9.801 </w:t>
            </w:r>
          </w:p>
        </w:tc>
        <w:tc>
          <w:tcPr>
            <w:tcW w:w="292" w:type="pct"/>
            <w:tcBorders>
              <w:top w:val="nil"/>
              <w:left w:val="nil"/>
              <w:bottom w:val="single" w:sz="6" w:space="0" w:color="auto"/>
              <w:right w:val="nil"/>
            </w:tcBorders>
            <w:shd w:val="clear" w:color="auto" w:fill="auto"/>
            <w:vAlign w:val="bottom"/>
          </w:tcPr>
          <w:p w14:paraId="11068519" w14:textId="569911D6"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285" w:type="pct"/>
            <w:tcBorders>
              <w:top w:val="nil"/>
              <w:left w:val="nil"/>
              <w:bottom w:val="single" w:sz="6" w:space="0" w:color="auto"/>
              <w:right w:val="nil"/>
            </w:tcBorders>
            <w:shd w:val="clear" w:color="auto" w:fill="auto"/>
            <w:vAlign w:val="bottom"/>
          </w:tcPr>
          <w:p w14:paraId="422CD2B2" w14:textId="0D32EE35" w:rsidR="004420C6" w:rsidRPr="00F959D0" w:rsidRDefault="004420C6" w:rsidP="004420C6">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w:t>
            </w:r>
          </w:p>
        </w:tc>
        <w:tc>
          <w:tcPr>
            <w:tcW w:w="295" w:type="pct"/>
            <w:tcBorders>
              <w:top w:val="nil"/>
              <w:left w:val="nil"/>
              <w:bottom w:val="single" w:sz="6" w:space="0" w:color="auto"/>
              <w:right w:val="nil"/>
            </w:tcBorders>
            <w:shd w:val="clear" w:color="auto" w:fill="auto"/>
            <w:vAlign w:val="bottom"/>
          </w:tcPr>
          <w:p w14:paraId="4C9BBC7F" w14:textId="4B264FA5" w:rsidR="004420C6" w:rsidRPr="009A1E55" w:rsidRDefault="004420C6" w:rsidP="004420C6">
            <w:pPr>
              <w:jc w:val="right"/>
              <w:rPr>
                <w:rFonts w:ascii="Arial" w:eastAsia="Calibri" w:hAnsi="Arial" w:cs="Arial"/>
                <w:color w:val="000000" w:themeColor="text1"/>
                <w:sz w:val="14"/>
                <w:szCs w:val="14"/>
                <w:lang w:val="hr-HR"/>
              </w:rPr>
            </w:pPr>
            <w:r w:rsidRPr="009A1E55">
              <w:rPr>
                <w:rFonts w:ascii="Arial" w:eastAsia="Calibri" w:hAnsi="Arial" w:cs="Arial"/>
                <w:color w:val="000000" w:themeColor="text1"/>
                <w:sz w:val="14"/>
                <w:szCs w:val="14"/>
                <w:lang w:val="hr-HR"/>
              </w:rPr>
              <w:t>16.491</w:t>
            </w:r>
          </w:p>
        </w:tc>
        <w:tc>
          <w:tcPr>
            <w:tcW w:w="309" w:type="pct"/>
            <w:tcBorders>
              <w:top w:val="nil"/>
              <w:left w:val="nil"/>
              <w:bottom w:val="single" w:sz="6" w:space="0" w:color="auto"/>
              <w:right w:val="nil"/>
            </w:tcBorders>
            <w:shd w:val="clear" w:color="auto" w:fill="auto"/>
            <w:vAlign w:val="bottom"/>
          </w:tcPr>
          <w:p w14:paraId="0D9B3912" w14:textId="7E0BDB80"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31" w:type="pct"/>
            <w:tcBorders>
              <w:top w:val="nil"/>
              <w:left w:val="nil"/>
              <w:bottom w:val="single" w:sz="6" w:space="0" w:color="auto"/>
              <w:right w:val="nil"/>
            </w:tcBorders>
            <w:shd w:val="clear" w:color="auto" w:fill="auto"/>
            <w:vAlign w:val="bottom"/>
          </w:tcPr>
          <w:p w14:paraId="16E90E5B" w14:textId="27F0C9C4"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351.441 </w:t>
            </w:r>
          </w:p>
        </w:tc>
        <w:tc>
          <w:tcPr>
            <w:tcW w:w="326" w:type="pct"/>
            <w:tcBorders>
              <w:top w:val="nil"/>
              <w:left w:val="nil"/>
              <w:bottom w:val="single" w:sz="6" w:space="0" w:color="auto"/>
              <w:right w:val="nil"/>
            </w:tcBorders>
            <w:vAlign w:val="bottom"/>
          </w:tcPr>
          <w:p w14:paraId="05D86FFC" w14:textId="5B793F3D"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60.389 </w:t>
            </w:r>
          </w:p>
        </w:tc>
        <w:tc>
          <w:tcPr>
            <w:tcW w:w="326" w:type="pct"/>
            <w:tcBorders>
              <w:top w:val="nil"/>
              <w:left w:val="nil"/>
              <w:bottom w:val="single" w:sz="6" w:space="0" w:color="auto"/>
              <w:right w:val="nil"/>
            </w:tcBorders>
            <w:vAlign w:val="bottom"/>
          </w:tcPr>
          <w:p w14:paraId="5B4CCF7E" w14:textId="557BFB99"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1.295 </w:t>
            </w:r>
          </w:p>
        </w:tc>
        <w:tc>
          <w:tcPr>
            <w:tcW w:w="326" w:type="pct"/>
            <w:tcBorders>
              <w:top w:val="nil"/>
              <w:left w:val="nil"/>
              <w:bottom w:val="single" w:sz="6" w:space="0" w:color="auto"/>
              <w:right w:val="nil"/>
            </w:tcBorders>
            <w:vAlign w:val="bottom"/>
          </w:tcPr>
          <w:p w14:paraId="2CC0F06A" w14:textId="107000C4"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26" w:type="pct"/>
            <w:tcBorders>
              <w:top w:val="nil"/>
              <w:left w:val="nil"/>
              <w:bottom w:val="single" w:sz="6" w:space="0" w:color="auto"/>
              <w:right w:val="nil"/>
            </w:tcBorders>
            <w:vAlign w:val="bottom"/>
          </w:tcPr>
          <w:p w14:paraId="00D3CB9B" w14:textId="33DA0D0F" w:rsidR="004420C6" w:rsidRPr="00F959D0" w:rsidRDefault="004420C6" w:rsidP="004420C6">
            <w:pPr>
              <w:jc w:val="right"/>
              <w:rPr>
                <w:rFonts w:ascii="Arial" w:eastAsia="Calibri" w:hAnsi="Arial" w:cs="Arial"/>
                <w:color w:val="000000" w:themeColor="text1"/>
                <w:sz w:val="14"/>
                <w:szCs w:val="14"/>
                <w:lang w:val="hr-HR"/>
              </w:rPr>
            </w:pPr>
            <w:r w:rsidRPr="00B328D1">
              <w:rPr>
                <w:rFonts w:ascii="Arial" w:hAnsi="Arial" w:cs="Arial"/>
                <w:sz w:val="14"/>
                <w:szCs w:val="14"/>
              </w:rPr>
              <w:t xml:space="preserve"> - </w:t>
            </w:r>
          </w:p>
        </w:tc>
        <w:tc>
          <w:tcPr>
            <w:tcW w:w="327" w:type="pct"/>
            <w:tcBorders>
              <w:top w:val="nil"/>
              <w:left w:val="nil"/>
              <w:bottom w:val="single" w:sz="6" w:space="0" w:color="auto"/>
              <w:right w:val="nil"/>
            </w:tcBorders>
            <w:vAlign w:val="bottom"/>
          </w:tcPr>
          <w:p w14:paraId="5836BC85" w14:textId="7AD8FF34" w:rsidR="004420C6" w:rsidRPr="003A2506" w:rsidRDefault="004420C6" w:rsidP="004420C6">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7" w:type="pct"/>
            <w:tcBorders>
              <w:top w:val="nil"/>
              <w:left w:val="nil"/>
              <w:bottom w:val="single" w:sz="6" w:space="0" w:color="auto"/>
              <w:right w:val="nil"/>
            </w:tcBorders>
            <w:vAlign w:val="bottom"/>
          </w:tcPr>
          <w:p w14:paraId="46EB1189" w14:textId="0129E298"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 </w:t>
            </w:r>
          </w:p>
        </w:tc>
        <w:tc>
          <w:tcPr>
            <w:tcW w:w="348" w:type="pct"/>
            <w:tcBorders>
              <w:top w:val="nil"/>
              <w:left w:val="nil"/>
              <w:bottom w:val="single" w:sz="6" w:space="0" w:color="auto"/>
              <w:right w:val="nil"/>
            </w:tcBorders>
            <w:vAlign w:val="bottom"/>
          </w:tcPr>
          <w:p w14:paraId="430C8432" w14:textId="3EE69DC3" w:rsidR="004420C6" w:rsidRPr="003A2506" w:rsidRDefault="004420C6" w:rsidP="004420C6">
            <w:pPr>
              <w:jc w:val="right"/>
              <w:rPr>
                <w:rFonts w:ascii="Arial" w:eastAsia="Calibri" w:hAnsi="Arial" w:cs="Arial"/>
                <w:color w:val="000000" w:themeColor="text1"/>
                <w:sz w:val="14"/>
                <w:szCs w:val="14"/>
                <w:lang w:val="hr-HR"/>
              </w:rPr>
            </w:pPr>
            <w:r w:rsidRPr="008C316D">
              <w:rPr>
                <w:rFonts w:ascii="Arial" w:hAnsi="Arial" w:cs="Arial"/>
                <w:sz w:val="14"/>
                <w:szCs w:val="14"/>
              </w:rPr>
              <w:t xml:space="preserve"> 61.684 </w:t>
            </w:r>
          </w:p>
        </w:tc>
      </w:tr>
      <w:tr w:rsidR="004420C6" w:rsidRPr="00F12E3D" w14:paraId="0D6FEFF0" w14:textId="77777777" w:rsidTr="005325F7">
        <w:trPr>
          <w:trHeight w:val="227"/>
        </w:trPr>
        <w:tc>
          <w:tcPr>
            <w:tcW w:w="551" w:type="pct"/>
            <w:vAlign w:val="bottom"/>
          </w:tcPr>
          <w:p w14:paraId="5222328E" w14:textId="77777777" w:rsidR="004420C6" w:rsidRPr="00F12E3D" w:rsidRDefault="004420C6" w:rsidP="004420C6">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298" w:type="pct"/>
            <w:tcBorders>
              <w:top w:val="single" w:sz="6" w:space="0" w:color="auto"/>
              <w:left w:val="nil"/>
              <w:bottom w:val="single" w:sz="12" w:space="0" w:color="auto"/>
              <w:right w:val="nil"/>
            </w:tcBorders>
            <w:shd w:val="clear" w:color="auto" w:fill="auto"/>
            <w:vAlign w:val="bottom"/>
          </w:tcPr>
          <w:p w14:paraId="04FA5877" w14:textId="56E91D15"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341.095 </w:t>
            </w:r>
          </w:p>
        </w:tc>
        <w:tc>
          <w:tcPr>
            <w:tcW w:w="296" w:type="pct"/>
            <w:tcBorders>
              <w:top w:val="single" w:sz="6" w:space="0" w:color="auto"/>
              <w:left w:val="nil"/>
              <w:bottom w:val="single" w:sz="12" w:space="0" w:color="auto"/>
              <w:right w:val="nil"/>
            </w:tcBorders>
            <w:shd w:val="clear" w:color="auto" w:fill="auto"/>
            <w:vAlign w:val="bottom"/>
          </w:tcPr>
          <w:p w14:paraId="13208FC5" w14:textId="480D8133"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10.185 </w:t>
            </w:r>
          </w:p>
        </w:tc>
        <w:tc>
          <w:tcPr>
            <w:tcW w:w="292" w:type="pct"/>
            <w:tcBorders>
              <w:top w:val="single" w:sz="6" w:space="0" w:color="auto"/>
              <w:left w:val="nil"/>
              <w:bottom w:val="single" w:sz="12" w:space="0" w:color="auto"/>
              <w:right w:val="nil"/>
            </w:tcBorders>
            <w:shd w:val="clear" w:color="auto" w:fill="auto"/>
            <w:vAlign w:val="bottom"/>
          </w:tcPr>
          <w:p w14:paraId="6338376E" w14:textId="492261CF"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16.716 </w:t>
            </w:r>
          </w:p>
        </w:tc>
        <w:tc>
          <w:tcPr>
            <w:tcW w:w="285" w:type="pct"/>
            <w:tcBorders>
              <w:top w:val="single" w:sz="6" w:space="0" w:color="auto"/>
              <w:left w:val="nil"/>
              <w:bottom w:val="single" w:sz="12" w:space="0" w:color="auto"/>
              <w:right w:val="nil"/>
            </w:tcBorders>
            <w:shd w:val="clear" w:color="auto" w:fill="auto"/>
            <w:vAlign w:val="bottom"/>
          </w:tcPr>
          <w:p w14:paraId="7EB36002" w14:textId="75E9188E" w:rsidR="004420C6" w:rsidRPr="00F959D0" w:rsidRDefault="004420C6" w:rsidP="004420C6">
            <w:pPr>
              <w:jc w:val="right"/>
              <w:rPr>
                <w:rFonts w:ascii="Arial" w:eastAsia="Calibri" w:hAnsi="Arial" w:cs="Arial"/>
                <w:b/>
                <w:bCs/>
                <w:sz w:val="14"/>
                <w:szCs w:val="14"/>
                <w:lang w:val="hr-HR"/>
              </w:rPr>
            </w:pPr>
            <w:r w:rsidRPr="00F959D0">
              <w:rPr>
                <w:rFonts w:ascii="Arial" w:eastAsia="Calibri" w:hAnsi="Arial" w:cs="Arial"/>
                <w:b/>
                <w:bCs/>
                <w:sz w:val="14"/>
                <w:szCs w:val="14"/>
                <w:lang w:val="hr-HR"/>
              </w:rPr>
              <w:t>-</w:t>
            </w:r>
          </w:p>
        </w:tc>
        <w:tc>
          <w:tcPr>
            <w:tcW w:w="295" w:type="pct"/>
            <w:tcBorders>
              <w:top w:val="nil"/>
              <w:left w:val="nil"/>
              <w:bottom w:val="single" w:sz="12" w:space="0" w:color="auto"/>
              <w:right w:val="nil"/>
            </w:tcBorders>
            <w:shd w:val="clear" w:color="auto" w:fill="auto"/>
            <w:vAlign w:val="bottom"/>
          </w:tcPr>
          <w:p w14:paraId="42771FE4" w14:textId="3C00F196" w:rsidR="004420C6" w:rsidRPr="009A1E55" w:rsidRDefault="004420C6" w:rsidP="004420C6">
            <w:pPr>
              <w:jc w:val="right"/>
              <w:rPr>
                <w:rFonts w:ascii="Arial" w:eastAsia="Calibri" w:hAnsi="Arial" w:cs="Arial"/>
                <w:b/>
                <w:bCs/>
                <w:sz w:val="14"/>
                <w:szCs w:val="14"/>
                <w:lang w:val="hr-HR"/>
              </w:rPr>
            </w:pPr>
            <w:r w:rsidRPr="009A1E55">
              <w:rPr>
                <w:rFonts w:ascii="Arial" w:eastAsia="Calibri" w:hAnsi="Arial" w:cs="Arial"/>
                <w:b/>
                <w:bCs/>
                <w:sz w:val="14"/>
                <w:szCs w:val="14"/>
                <w:lang w:val="hr-HR"/>
              </w:rPr>
              <w:t>16.491</w:t>
            </w:r>
          </w:p>
        </w:tc>
        <w:tc>
          <w:tcPr>
            <w:tcW w:w="309" w:type="pct"/>
            <w:tcBorders>
              <w:top w:val="single" w:sz="6" w:space="0" w:color="auto"/>
              <w:left w:val="nil"/>
              <w:bottom w:val="single" w:sz="12" w:space="0" w:color="auto"/>
              <w:right w:val="nil"/>
            </w:tcBorders>
            <w:shd w:val="clear" w:color="auto" w:fill="auto"/>
            <w:vAlign w:val="bottom"/>
          </w:tcPr>
          <w:p w14:paraId="6F0F4EB5" w14:textId="4F33D895"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165 </w:t>
            </w:r>
          </w:p>
        </w:tc>
        <w:tc>
          <w:tcPr>
            <w:tcW w:w="331" w:type="pct"/>
            <w:tcBorders>
              <w:top w:val="single" w:sz="6" w:space="0" w:color="auto"/>
              <w:left w:val="nil"/>
              <w:bottom w:val="single" w:sz="12" w:space="0" w:color="auto"/>
              <w:right w:val="nil"/>
            </w:tcBorders>
            <w:shd w:val="clear" w:color="auto" w:fill="auto"/>
            <w:vAlign w:val="bottom"/>
          </w:tcPr>
          <w:p w14:paraId="394B70A3" w14:textId="1308A7B2"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384.652 </w:t>
            </w:r>
          </w:p>
        </w:tc>
        <w:tc>
          <w:tcPr>
            <w:tcW w:w="326" w:type="pct"/>
            <w:tcBorders>
              <w:top w:val="single" w:sz="6" w:space="0" w:color="auto"/>
              <w:left w:val="nil"/>
              <w:bottom w:val="single" w:sz="12" w:space="0" w:color="auto"/>
              <w:right w:val="nil"/>
            </w:tcBorders>
            <w:vAlign w:val="bottom"/>
          </w:tcPr>
          <w:p w14:paraId="1E2CF2DC" w14:textId="4E1609CA"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75.914 </w:t>
            </w:r>
          </w:p>
        </w:tc>
        <w:tc>
          <w:tcPr>
            <w:tcW w:w="326" w:type="pct"/>
            <w:tcBorders>
              <w:top w:val="single" w:sz="6" w:space="0" w:color="auto"/>
              <w:left w:val="nil"/>
              <w:bottom w:val="single" w:sz="12" w:space="0" w:color="auto"/>
              <w:right w:val="nil"/>
            </w:tcBorders>
            <w:vAlign w:val="bottom"/>
          </w:tcPr>
          <w:p w14:paraId="3D6DAD00" w14:textId="3E827814"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1.296 </w:t>
            </w:r>
          </w:p>
        </w:tc>
        <w:tc>
          <w:tcPr>
            <w:tcW w:w="326" w:type="pct"/>
            <w:tcBorders>
              <w:top w:val="single" w:sz="6" w:space="0" w:color="auto"/>
              <w:left w:val="nil"/>
              <w:bottom w:val="single" w:sz="12" w:space="0" w:color="auto"/>
              <w:right w:val="nil"/>
            </w:tcBorders>
            <w:vAlign w:val="bottom"/>
          </w:tcPr>
          <w:p w14:paraId="3392B2FD" w14:textId="2E456E1C"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8.951 </w:t>
            </w:r>
          </w:p>
        </w:tc>
        <w:tc>
          <w:tcPr>
            <w:tcW w:w="326" w:type="pct"/>
            <w:tcBorders>
              <w:top w:val="single" w:sz="6" w:space="0" w:color="auto"/>
              <w:left w:val="nil"/>
              <w:bottom w:val="single" w:sz="12" w:space="0" w:color="auto"/>
              <w:right w:val="nil"/>
            </w:tcBorders>
            <w:vAlign w:val="bottom"/>
          </w:tcPr>
          <w:p w14:paraId="1DE97385" w14:textId="389DEFA7" w:rsidR="004420C6" w:rsidRPr="00F959D0" w:rsidRDefault="004420C6" w:rsidP="004420C6">
            <w:pPr>
              <w:jc w:val="right"/>
              <w:rPr>
                <w:rFonts w:ascii="Arial" w:eastAsia="Calibri" w:hAnsi="Arial" w:cs="Arial"/>
                <w:b/>
                <w:bCs/>
                <w:sz w:val="14"/>
                <w:szCs w:val="14"/>
                <w:lang w:val="hr-HR"/>
              </w:rPr>
            </w:pPr>
            <w:r w:rsidRPr="00B328D1">
              <w:rPr>
                <w:rFonts w:ascii="Arial" w:hAnsi="Arial" w:cs="Arial"/>
                <w:b/>
                <w:bCs/>
                <w:sz w:val="14"/>
                <w:szCs w:val="14"/>
              </w:rPr>
              <w:t xml:space="preserve"> - </w:t>
            </w:r>
          </w:p>
        </w:tc>
        <w:tc>
          <w:tcPr>
            <w:tcW w:w="327" w:type="pct"/>
            <w:tcBorders>
              <w:top w:val="nil"/>
              <w:left w:val="nil"/>
              <w:bottom w:val="single" w:sz="12" w:space="0" w:color="auto"/>
              <w:right w:val="nil"/>
            </w:tcBorders>
            <w:shd w:val="clear" w:color="auto" w:fill="auto"/>
            <w:vAlign w:val="bottom"/>
          </w:tcPr>
          <w:p w14:paraId="20018677" w14:textId="71C35690" w:rsidR="004420C6" w:rsidRPr="003A2506" w:rsidRDefault="004420C6" w:rsidP="004420C6">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67" w:type="pct"/>
            <w:tcBorders>
              <w:top w:val="single" w:sz="6" w:space="0" w:color="auto"/>
              <w:left w:val="nil"/>
              <w:bottom w:val="single" w:sz="12" w:space="0" w:color="auto"/>
              <w:right w:val="nil"/>
            </w:tcBorders>
            <w:vAlign w:val="bottom"/>
          </w:tcPr>
          <w:p w14:paraId="75905234" w14:textId="303F12B1"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 </w:t>
            </w:r>
          </w:p>
        </w:tc>
        <w:tc>
          <w:tcPr>
            <w:tcW w:w="348" w:type="pct"/>
            <w:tcBorders>
              <w:top w:val="single" w:sz="6" w:space="0" w:color="auto"/>
              <w:left w:val="nil"/>
              <w:bottom w:val="single" w:sz="12" w:space="0" w:color="auto"/>
              <w:right w:val="nil"/>
            </w:tcBorders>
            <w:vAlign w:val="bottom"/>
          </w:tcPr>
          <w:p w14:paraId="3CAE7FF7" w14:textId="7EBCCEDD" w:rsidR="004420C6" w:rsidRPr="003A2506" w:rsidRDefault="004420C6" w:rsidP="004420C6">
            <w:pPr>
              <w:jc w:val="right"/>
              <w:rPr>
                <w:rFonts w:ascii="Arial" w:eastAsia="Calibri" w:hAnsi="Arial" w:cs="Arial"/>
                <w:b/>
                <w:bCs/>
                <w:sz w:val="14"/>
                <w:szCs w:val="14"/>
                <w:lang w:val="hr-HR"/>
              </w:rPr>
            </w:pPr>
            <w:r w:rsidRPr="00F84C24">
              <w:rPr>
                <w:rFonts w:ascii="Arial" w:hAnsi="Arial" w:cs="Arial"/>
                <w:b/>
                <w:bCs/>
                <w:sz w:val="14"/>
                <w:szCs w:val="14"/>
              </w:rPr>
              <w:t xml:space="preserve"> 86.161 </w:t>
            </w:r>
          </w:p>
        </w:tc>
      </w:tr>
      <w:tr w:rsidR="004420C6" w:rsidRPr="00F12E3D" w14:paraId="7F6402C9" w14:textId="77777777" w:rsidTr="005325F7">
        <w:trPr>
          <w:trHeight w:val="55"/>
        </w:trPr>
        <w:tc>
          <w:tcPr>
            <w:tcW w:w="551" w:type="pct"/>
            <w:vAlign w:val="bottom"/>
          </w:tcPr>
          <w:p w14:paraId="1A548F6D" w14:textId="77777777" w:rsidR="004420C6" w:rsidRPr="00F12E3D" w:rsidRDefault="004420C6" w:rsidP="004420C6">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298" w:type="pct"/>
            <w:tcBorders>
              <w:top w:val="nil"/>
              <w:left w:val="nil"/>
              <w:bottom w:val="single" w:sz="12" w:space="0" w:color="auto"/>
              <w:right w:val="nil"/>
            </w:tcBorders>
            <w:shd w:val="clear" w:color="auto" w:fill="auto"/>
            <w:vAlign w:val="bottom"/>
          </w:tcPr>
          <w:p w14:paraId="390EF5C8" w14:textId="6D85A394"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3.613.77</w:t>
            </w:r>
            <w:r>
              <w:rPr>
                <w:rFonts w:ascii="Arial" w:hAnsi="Arial" w:cs="Arial"/>
                <w:b/>
                <w:bCs/>
                <w:sz w:val="14"/>
                <w:szCs w:val="14"/>
              </w:rPr>
              <w:t>2</w:t>
            </w:r>
          </w:p>
        </w:tc>
        <w:tc>
          <w:tcPr>
            <w:tcW w:w="296" w:type="pct"/>
            <w:tcBorders>
              <w:top w:val="nil"/>
              <w:left w:val="nil"/>
              <w:bottom w:val="single" w:sz="12" w:space="0" w:color="auto"/>
              <w:right w:val="nil"/>
            </w:tcBorders>
            <w:shd w:val="clear" w:color="auto" w:fill="auto"/>
            <w:vAlign w:val="bottom"/>
          </w:tcPr>
          <w:p w14:paraId="0DF7C171" w14:textId="6D5765DF"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237.281 </w:t>
            </w:r>
          </w:p>
        </w:tc>
        <w:tc>
          <w:tcPr>
            <w:tcW w:w="292" w:type="pct"/>
            <w:tcBorders>
              <w:top w:val="nil"/>
              <w:left w:val="nil"/>
              <w:bottom w:val="single" w:sz="12" w:space="0" w:color="auto"/>
              <w:right w:val="nil"/>
            </w:tcBorders>
            <w:shd w:val="clear" w:color="auto" w:fill="auto"/>
            <w:vAlign w:val="bottom"/>
          </w:tcPr>
          <w:p w14:paraId="74C4BFF9" w14:textId="61A98CB9"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169.43</w:t>
            </w:r>
            <w:r>
              <w:rPr>
                <w:rFonts w:ascii="Arial" w:hAnsi="Arial" w:cs="Arial"/>
                <w:b/>
                <w:bCs/>
                <w:sz w:val="14"/>
                <w:szCs w:val="14"/>
              </w:rPr>
              <w:t>2</w:t>
            </w:r>
          </w:p>
        </w:tc>
        <w:tc>
          <w:tcPr>
            <w:tcW w:w="285" w:type="pct"/>
            <w:tcBorders>
              <w:top w:val="nil"/>
              <w:left w:val="nil"/>
              <w:bottom w:val="single" w:sz="12" w:space="0" w:color="auto"/>
              <w:right w:val="nil"/>
            </w:tcBorders>
            <w:shd w:val="clear" w:color="auto" w:fill="auto"/>
            <w:vAlign w:val="bottom"/>
          </w:tcPr>
          <w:p w14:paraId="3B05AEF1" w14:textId="0F41A7A8" w:rsidR="004420C6" w:rsidRPr="00F959D0" w:rsidRDefault="004420C6" w:rsidP="004420C6">
            <w:pPr>
              <w:jc w:val="right"/>
              <w:rPr>
                <w:rFonts w:ascii="Arial" w:eastAsia="Calibri" w:hAnsi="Arial" w:cs="Arial"/>
                <w:b/>
                <w:bCs/>
                <w:sz w:val="14"/>
                <w:szCs w:val="14"/>
                <w:lang w:val="hr-HR"/>
              </w:rPr>
            </w:pPr>
            <w:r w:rsidRPr="009A1E55">
              <w:rPr>
                <w:rFonts w:ascii="Arial" w:hAnsi="Arial" w:cs="Arial"/>
                <w:b/>
                <w:bCs/>
                <w:sz w:val="14"/>
                <w:szCs w:val="14"/>
              </w:rPr>
              <w:t xml:space="preserve">6.702  </w:t>
            </w:r>
          </w:p>
        </w:tc>
        <w:tc>
          <w:tcPr>
            <w:tcW w:w="295" w:type="pct"/>
            <w:tcBorders>
              <w:top w:val="nil"/>
              <w:left w:val="nil"/>
              <w:bottom w:val="single" w:sz="12" w:space="0" w:color="auto"/>
              <w:right w:val="nil"/>
            </w:tcBorders>
            <w:shd w:val="clear" w:color="auto" w:fill="auto"/>
            <w:vAlign w:val="bottom"/>
          </w:tcPr>
          <w:p w14:paraId="64151436" w14:textId="7F3582DC" w:rsidR="004420C6" w:rsidRPr="009A1E55" w:rsidRDefault="004420C6" w:rsidP="004420C6">
            <w:pPr>
              <w:jc w:val="right"/>
              <w:rPr>
                <w:rFonts w:ascii="Arial" w:eastAsia="Calibri" w:hAnsi="Arial" w:cs="Arial"/>
                <w:b/>
                <w:bCs/>
                <w:sz w:val="14"/>
                <w:szCs w:val="14"/>
                <w:lang w:val="hr-HR"/>
              </w:rPr>
            </w:pPr>
            <w:r>
              <w:rPr>
                <w:rFonts w:ascii="Arial" w:eastAsia="Calibri" w:hAnsi="Arial" w:cs="Arial"/>
                <w:b/>
                <w:bCs/>
                <w:sz w:val="14"/>
                <w:szCs w:val="14"/>
                <w:lang w:val="hr-HR"/>
              </w:rPr>
              <w:t>167.047</w:t>
            </w:r>
          </w:p>
        </w:tc>
        <w:tc>
          <w:tcPr>
            <w:tcW w:w="309" w:type="pct"/>
            <w:tcBorders>
              <w:top w:val="nil"/>
              <w:left w:val="nil"/>
              <w:bottom w:val="single" w:sz="12" w:space="0" w:color="auto"/>
              <w:right w:val="nil"/>
            </w:tcBorders>
            <w:shd w:val="clear" w:color="auto" w:fill="auto"/>
            <w:vAlign w:val="bottom"/>
          </w:tcPr>
          <w:p w14:paraId="17B55275" w14:textId="1DFFBE73"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3.333 </w:t>
            </w:r>
          </w:p>
        </w:tc>
        <w:tc>
          <w:tcPr>
            <w:tcW w:w="331" w:type="pct"/>
            <w:tcBorders>
              <w:top w:val="nil"/>
              <w:left w:val="nil"/>
              <w:bottom w:val="single" w:sz="12" w:space="0" w:color="auto"/>
              <w:right w:val="nil"/>
            </w:tcBorders>
            <w:shd w:val="clear" w:color="auto" w:fill="auto"/>
            <w:vAlign w:val="bottom"/>
          </w:tcPr>
          <w:p w14:paraId="22290921" w14:textId="773A0104"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4.197.567 </w:t>
            </w:r>
          </w:p>
        </w:tc>
        <w:tc>
          <w:tcPr>
            <w:tcW w:w="326" w:type="pct"/>
            <w:tcBorders>
              <w:top w:val="nil"/>
              <w:left w:val="nil"/>
              <w:bottom w:val="single" w:sz="12" w:space="0" w:color="auto"/>
              <w:right w:val="nil"/>
            </w:tcBorders>
            <w:vAlign w:val="bottom"/>
          </w:tcPr>
          <w:p w14:paraId="1B4FFA6D" w14:textId="0745DBFC"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726.770 </w:t>
            </w:r>
          </w:p>
        </w:tc>
        <w:tc>
          <w:tcPr>
            <w:tcW w:w="326" w:type="pct"/>
            <w:tcBorders>
              <w:top w:val="nil"/>
              <w:left w:val="nil"/>
              <w:bottom w:val="single" w:sz="12" w:space="0" w:color="auto"/>
              <w:right w:val="nil"/>
            </w:tcBorders>
            <w:vAlign w:val="bottom"/>
          </w:tcPr>
          <w:p w14:paraId="6646ED5B" w14:textId="1E150AD2"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19.9</w:t>
            </w:r>
            <w:r>
              <w:rPr>
                <w:rFonts w:ascii="Arial" w:hAnsi="Arial" w:cs="Arial"/>
                <w:b/>
                <w:bCs/>
                <w:sz w:val="14"/>
                <w:szCs w:val="14"/>
              </w:rPr>
              <w:t>50</w:t>
            </w:r>
            <w:r w:rsidRPr="006744B1">
              <w:rPr>
                <w:rFonts w:ascii="Arial" w:hAnsi="Arial" w:cs="Arial"/>
                <w:b/>
                <w:bCs/>
                <w:sz w:val="14"/>
                <w:szCs w:val="14"/>
              </w:rPr>
              <w:t xml:space="preserve"> </w:t>
            </w:r>
          </w:p>
        </w:tc>
        <w:tc>
          <w:tcPr>
            <w:tcW w:w="326" w:type="pct"/>
            <w:tcBorders>
              <w:top w:val="nil"/>
              <w:left w:val="nil"/>
              <w:bottom w:val="single" w:sz="12" w:space="0" w:color="auto"/>
              <w:right w:val="nil"/>
            </w:tcBorders>
            <w:vAlign w:val="bottom"/>
          </w:tcPr>
          <w:p w14:paraId="4A0C9A05" w14:textId="284CDD94"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23.21</w:t>
            </w:r>
            <w:r>
              <w:rPr>
                <w:rFonts w:ascii="Arial" w:hAnsi="Arial" w:cs="Arial"/>
                <w:b/>
                <w:bCs/>
                <w:sz w:val="14"/>
                <w:szCs w:val="14"/>
              </w:rPr>
              <w:t>4</w:t>
            </w:r>
            <w:r w:rsidRPr="006744B1">
              <w:rPr>
                <w:rFonts w:ascii="Arial" w:hAnsi="Arial" w:cs="Arial"/>
                <w:b/>
                <w:bCs/>
                <w:sz w:val="14"/>
                <w:szCs w:val="14"/>
              </w:rPr>
              <w:t xml:space="preserve"> </w:t>
            </w:r>
          </w:p>
        </w:tc>
        <w:tc>
          <w:tcPr>
            <w:tcW w:w="326" w:type="pct"/>
            <w:tcBorders>
              <w:top w:val="nil"/>
              <w:left w:val="nil"/>
              <w:bottom w:val="single" w:sz="12" w:space="0" w:color="auto"/>
              <w:right w:val="nil"/>
            </w:tcBorders>
            <w:vAlign w:val="bottom"/>
          </w:tcPr>
          <w:p w14:paraId="607D831D" w14:textId="69100569" w:rsidR="004420C6" w:rsidRPr="00F959D0" w:rsidRDefault="004420C6" w:rsidP="004420C6">
            <w:pPr>
              <w:jc w:val="right"/>
              <w:rPr>
                <w:rFonts w:ascii="Arial" w:eastAsia="Calibri" w:hAnsi="Arial" w:cs="Arial"/>
                <w:b/>
                <w:bCs/>
                <w:sz w:val="14"/>
                <w:szCs w:val="14"/>
                <w:lang w:val="hr-HR"/>
              </w:rPr>
            </w:pPr>
            <w:r w:rsidRPr="00F959D0">
              <w:rPr>
                <w:rFonts w:ascii="Arial" w:hAnsi="Arial" w:cs="Arial"/>
                <w:b/>
                <w:bCs/>
                <w:sz w:val="14"/>
                <w:szCs w:val="14"/>
              </w:rPr>
              <w:t>300</w:t>
            </w:r>
            <w:r w:rsidRPr="00B328D1">
              <w:rPr>
                <w:rFonts w:ascii="Arial" w:hAnsi="Arial" w:cs="Arial"/>
                <w:b/>
                <w:bCs/>
                <w:sz w:val="14"/>
                <w:szCs w:val="14"/>
              </w:rPr>
              <w:t xml:space="preserve"> </w:t>
            </w:r>
          </w:p>
        </w:tc>
        <w:tc>
          <w:tcPr>
            <w:tcW w:w="327" w:type="pct"/>
            <w:tcBorders>
              <w:top w:val="nil"/>
              <w:left w:val="nil"/>
              <w:bottom w:val="single" w:sz="12" w:space="0" w:color="auto"/>
              <w:right w:val="nil"/>
            </w:tcBorders>
            <w:shd w:val="clear" w:color="auto" w:fill="auto"/>
            <w:vAlign w:val="bottom"/>
          </w:tcPr>
          <w:p w14:paraId="4A1BCC72" w14:textId="55CF7D61" w:rsidR="004420C6" w:rsidRPr="003A2506" w:rsidRDefault="004420C6" w:rsidP="004420C6">
            <w:pPr>
              <w:jc w:val="right"/>
              <w:rPr>
                <w:rFonts w:ascii="Arial" w:eastAsia="Calibri" w:hAnsi="Arial" w:cs="Arial"/>
                <w:b/>
                <w:bCs/>
                <w:sz w:val="14"/>
                <w:szCs w:val="14"/>
                <w:lang w:val="hr-HR"/>
              </w:rPr>
            </w:pPr>
            <w:r>
              <w:rPr>
                <w:rFonts w:ascii="Arial" w:eastAsia="Calibri" w:hAnsi="Arial" w:cs="Arial"/>
                <w:b/>
                <w:bCs/>
                <w:sz w:val="14"/>
                <w:szCs w:val="14"/>
                <w:lang w:val="hr-HR"/>
              </w:rPr>
              <w:t>22.768</w:t>
            </w:r>
          </w:p>
        </w:tc>
        <w:tc>
          <w:tcPr>
            <w:tcW w:w="367" w:type="pct"/>
            <w:tcBorders>
              <w:top w:val="nil"/>
              <w:left w:val="nil"/>
              <w:bottom w:val="single" w:sz="12" w:space="0" w:color="auto"/>
              <w:right w:val="nil"/>
            </w:tcBorders>
            <w:vAlign w:val="bottom"/>
          </w:tcPr>
          <w:p w14:paraId="277F143F" w14:textId="2C58E7D3"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 </w:t>
            </w:r>
          </w:p>
        </w:tc>
        <w:tc>
          <w:tcPr>
            <w:tcW w:w="348" w:type="pct"/>
            <w:tcBorders>
              <w:top w:val="nil"/>
              <w:left w:val="nil"/>
              <w:bottom w:val="single" w:sz="12" w:space="0" w:color="auto"/>
              <w:right w:val="nil"/>
            </w:tcBorders>
            <w:vAlign w:val="bottom"/>
          </w:tcPr>
          <w:p w14:paraId="51387EC4" w14:textId="69C26716" w:rsidR="004420C6" w:rsidRPr="003A2506" w:rsidRDefault="004420C6" w:rsidP="004420C6">
            <w:pPr>
              <w:jc w:val="right"/>
              <w:rPr>
                <w:rFonts w:ascii="Arial" w:eastAsia="Calibri" w:hAnsi="Arial" w:cs="Arial"/>
                <w:b/>
                <w:bCs/>
                <w:sz w:val="14"/>
                <w:szCs w:val="14"/>
                <w:lang w:val="hr-HR"/>
              </w:rPr>
            </w:pPr>
            <w:r w:rsidRPr="006744B1">
              <w:rPr>
                <w:rFonts w:ascii="Arial" w:hAnsi="Arial" w:cs="Arial"/>
                <w:b/>
                <w:bCs/>
                <w:sz w:val="14"/>
                <w:szCs w:val="14"/>
              </w:rPr>
              <w:t xml:space="preserve"> 793.002 </w:t>
            </w:r>
          </w:p>
        </w:tc>
      </w:tr>
    </w:tbl>
    <w:p w14:paraId="59D20F64" w14:textId="77777777" w:rsidR="00EC0998" w:rsidRPr="00B91D09" w:rsidRDefault="00EC0998" w:rsidP="002911A6">
      <w:pPr>
        <w:pStyle w:val="T1"/>
        <w:spacing w:before="0" w:after="0" w:line="240" w:lineRule="auto"/>
        <w:rPr>
          <w:rFonts w:cs="Arial"/>
          <w:color w:val="000000" w:themeColor="text1"/>
          <w:sz w:val="22"/>
          <w:szCs w:val="22"/>
          <w:lang w:val="hr-HR"/>
        </w:rPr>
        <w:sectPr w:rsidR="00EC0998" w:rsidRPr="00B91D09" w:rsidSect="00AE2E05">
          <w:pgSz w:w="16840" w:h="11907" w:orient="landscape" w:code="9"/>
          <w:pgMar w:top="1418" w:right="1418" w:bottom="1134" w:left="1134" w:header="851" w:footer="851" w:gutter="0"/>
          <w:cols w:space="720"/>
          <w:noEndnote/>
          <w:docGrid w:linePitch="326"/>
        </w:sectPr>
      </w:pPr>
    </w:p>
    <w:p w14:paraId="6AA552FB" w14:textId="77777777" w:rsidR="003224D9" w:rsidRPr="00AD5A5C" w:rsidRDefault="003224D9" w:rsidP="003224D9">
      <w:pPr>
        <w:pStyle w:val="T1"/>
        <w:spacing w:before="0" w:after="0" w:line="240" w:lineRule="auto"/>
        <w:rPr>
          <w:rFonts w:cs="Arial"/>
          <w:color w:val="000000" w:themeColor="text1"/>
          <w:sz w:val="20"/>
          <w:lang w:val="hr-HR"/>
        </w:rPr>
      </w:pPr>
    </w:p>
    <w:p w14:paraId="636D5759" w14:textId="3FAEB2A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w:t>
      </w:r>
      <w:r w:rsidR="003224D9" w:rsidRPr="00AD5A5C">
        <w:rPr>
          <w:rFonts w:cs="Arial"/>
          <w:color w:val="000000" w:themeColor="text1"/>
          <w:sz w:val="20"/>
          <w:lang w:val="hr-HR"/>
        </w:rPr>
        <w:tab/>
        <w:t>Upravljanje rizicima (nastavak)</w:t>
      </w:r>
    </w:p>
    <w:p w14:paraId="74BCEE4F" w14:textId="77777777" w:rsidR="003224D9" w:rsidRPr="00AD5A5C" w:rsidRDefault="003224D9" w:rsidP="003224D9">
      <w:pPr>
        <w:pStyle w:val="T1"/>
        <w:spacing w:before="0" w:after="0" w:line="240" w:lineRule="auto"/>
        <w:rPr>
          <w:rFonts w:cs="Arial"/>
          <w:color w:val="000000" w:themeColor="text1"/>
          <w:sz w:val="20"/>
          <w:lang w:val="hr-HR"/>
        </w:rPr>
      </w:pPr>
    </w:p>
    <w:p w14:paraId="0F0F4C01" w14:textId="7BAEA13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 xml:space="preserve">.3. </w:t>
      </w:r>
      <w:r w:rsidR="003224D9" w:rsidRPr="00AD5A5C">
        <w:rPr>
          <w:rFonts w:cs="Arial"/>
          <w:color w:val="000000" w:themeColor="text1"/>
          <w:sz w:val="20"/>
          <w:lang w:val="hr-HR"/>
        </w:rPr>
        <w:tab/>
        <w:t>Kreditni rizik (nastavak)</w:t>
      </w:r>
    </w:p>
    <w:p w14:paraId="58E38D37" w14:textId="77777777" w:rsidR="003224D9" w:rsidRPr="00AD5A5C" w:rsidRDefault="003224D9" w:rsidP="003224D9">
      <w:pPr>
        <w:pStyle w:val="T1"/>
        <w:spacing w:before="0" w:after="0" w:line="240" w:lineRule="auto"/>
        <w:rPr>
          <w:rFonts w:cs="Arial"/>
          <w:color w:val="000000" w:themeColor="text1"/>
          <w:sz w:val="20"/>
          <w:lang w:val="hr-HR"/>
        </w:rPr>
      </w:pPr>
    </w:p>
    <w:p w14:paraId="2CAD626E" w14:textId="77777777" w:rsidR="00EC0998" w:rsidRPr="00AD5A5C" w:rsidRDefault="00EC0998" w:rsidP="00037DCC">
      <w:pPr>
        <w:pStyle w:val="T1"/>
        <w:spacing w:before="120" w:after="0" w:line="240" w:lineRule="auto"/>
        <w:rPr>
          <w:rFonts w:cs="Arial"/>
          <w:color w:val="000000" w:themeColor="text1"/>
          <w:sz w:val="20"/>
          <w:lang w:val="hr-HR"/>
        </w:rPr>
      </w:pPr>
      <w:r w:rsidRPr="00AD5A5C">
        <w:rPr>
          <w:rFonts w:cs="Arial"/>
          <w:color w:val="000000" w:themeColor="text1"/>
          <w:sz w:val="20"/>
          <w:lang w:val="hr-HR"/>
        </w:rPr>
        <w:t>Kvaliteta kreditnog rizika prema vrsti financijske imovine (nastavak)</w:t>
      </w:r>
    </w:p>
    <w:p w14:paraId="12A5DB93" w14:textId="77777777" w:rsidR="004C42A2" w:rsidRPr="00AD5A5C" w:rsidRDefault="004C42A2" w:rsidP="004C42A2">
      <w:pPr>
        <w:tabs>
          <w:tab w:val="left" w:pos="9180"/>
        </w:tabs>
        <w:jc w:val="both"/>
        <w:rPr>
          <w:rFonts w:ascii="Arial" w:eastAsia="Calibri" w:hAnsi="Arial" w:cs="Arial"/>
          <w:bCs/>
          <w:color w:val="000000" w:themeColor="text1"/>
          <w:sz w:val="20"/>
          <w:szCs w:val="20"/>
          <w:lang w:val="hr-HR"/>
        </w:rPr>
      </w:pPr>
    </w:p>
    <w:p w14:paraId="7FE5400F" w14:textId="54B0D328" w:rsidR="004C42A2" w:rsidRPr="00AD5A5C" w:rsidRDefault="004C42A2" w:rsidP="007F5B1C">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 xml:space="preserve">Na dan 31. prosinca </w:t>
      </w:r>
      <w:r w:rsidR="008909AC" w:rsidRPr="00AD5A5C">
        <w:rPr>
          <w:rFonts w:ascii="Arial" w:eastAsia="Calibri" w:hAnsi="Arial" w:cs="Arial"/>
          <w:bCs/>
          <w:color w:val="000000" w:themeColor="text1"/>
          <w:sz w:val="20"/>
          <w:szCs w:val="20"/>
          <w:lang w:val="hr-HR"/>
        </w:rPr>
        <w:t>202</w:t>
      </w:r>
      <w:r w:rsidR="00800AEB">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sidR="007A29D4">
        <w:rPr>
          <w:rFonts w:ascii="Arial" w:hAnsi="Arial" w:cs="Arial"/>
          <w:sz w:val="20"/>
          <w:szCs w:val="20"/>
          <w:lang w:val="hr-HR"/>
        </w:rPr>
        <w:t xml:space="preserve">191.406 </w:t>
      </w:r>
      <w:r w:rsidRPr="00AD5A5C">
        <w:rPr>
          <w:rFonts w:ascii="Arial" w:eastAsia="Calibri" w:hAnsi="Arial" w:cs="Arial"/>
          <w:color w:val="000000" w:themeColor="text1"/>
          <w:sz w:val="20"/>
          <w:szCs w:val="20"/>
          <w:lang w:val="hr-HR"/>
        </w:rPr>
        <w:t xml:space="preserve">tisuća </w:t>
      </w:r>
      <w:r w:rsidR="00800AEB">
        <w:rPr>
          <w:rFonts w:ascii="Arial" w:eastAsia="Calibri" w:hAnsi="Arial" w:cs="Arial"/>
          <w:color w:val="000000" w:themeColor="text1"/>
          <w:sz w:val="20"/>
          <w:szCs w:val="20"/>
          <w:lang w:val="hr-HR"/>
        </w:rPr>
        <w:t>eura</w:t>
      </w:r>
      <w:r w:rsidRPr="00AD5A5C">
        <w:rPr>
          <w:rFonts w:ascii="Arial" w:eastAsia="Calibri" w:hAnsi="Arial" w:cs="Arial"/>
          <w:color w:val="000000" w:themeColor="text1"/>
          <w:sz w:val="20"/>
          <w:szCs w:val="20"/>
          <w:lang w:val="hr-HR"/>
        </w:rPr>
        <w:t xml:space="preserve"> nije pokriven uobičajenim instrumentima osiguranja, ali se odnosi na potraživanja i primljena sredstva od Republike Hrvatske u iznosu od </w:t>
      </w:r>
      <w:r w:rsidR="007A29D4">
        <w:rPr>
          <w:rFonts w:ascii="Arial" w:hAnsi="Arial" w:cs="Arial"/>
          <w:sz w:val="20"/>
          <w:szCs w:val="20"/>
          <w:lang w:val="hr-HR"/>
        </w:rPr>
        <w:t xml:space="preserve">58.839 </w:t>
      </w:r>
      <w:r w:rsidRPr="00AD5A5C">
        <w:rPr>
          <w:rFonts w:ascii="Arial" w:eastAsia="Calibri" w:hAnsi="Arial" w:cs="Arial"/>
          <w:color w:val="000000" w:themeColor="text1"/>
          <w:sz w:val="20"/>
          <w:szCs w:val="20"/>
          <w:lang w:val="hr-HR"/>
        </w:rPr>
        <w:t xml:space="preserve">tisuća </w:t>
      </w:r>
      <w:r w:rsidR="00800AEB">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jedinica lokalne i područne (regionalne) samouprave u iznosu od </w:t>
      </w:r>
      <w:r w:rsidR="007A29D4">
        <w:rPr>
          <w:rFonts w:ascii="Arial" w:eastAsia="Calibri" w:hAnsi="Arial" w:cs="Arial"/>
          <w:color w:val="000000" w:themeColor="text1"/>
          <w:sz w:val="20"/>
          <w:szCs w:val="20"/>
          <w:lang w:val="hr-HR"/>
        </w:rPr>
        <w:t xml:space="preserve">115.038 </w:t>
      </w:r>
      <w:r w:rsidRPr="00AD5A5C">
        <w:rPr>
          <w:rFonts w:ascii="Arial" w:eastAsia="Calibri" w:hAnsi="Arial" w:cs="Arial"/>
          <w:color w:val="000000" w:themeColor="text1"/>
          <w:sz w:val="20"/>
          <w:szCs w:val="20"/>
          <w:lang w:val="hr-HR"/>
        </w:rPr>
        <w:t xml:space="preserve">tisuća </w:t>
      </w:r>
      <w:r w:rsidR="00800AEB">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te državnih trgovačkih društava za čije obveze Republika Hrvatska odgovara solidarno i neograničeno u iznosu od </w:t>
      </w:r>
      <w:r w:rsidR="007A29D4">
        <w:rPr>
          <w:rFonts w:ascii="Arial" w:hAnsi="Arial" w:cs="Arial"/>
          <w:sz w:val="20"/>
          <w:szCs w:val="20"/>
          <w:lang w:val="hr-HR"/>
        </w:rPr>
        <w:t xml:space="preserve">17.529 </w:t>
      </w:r>
      <w:r w:rsidRPr="00AD5A5C">
        <w:rPr>
          <w:rFonts w:ascii="Arial" w:eastAsia="Calibri" w:hAnsi="Arial" w:cs="Arial"/>
          <w:color w:val="000000" w:themeColor="text1"/>
          <w:sz w:val="20"/>
          <w:szCs w:val="20"/>
          <w:lang w:val="hr-HR"/>
        </w:rPr>
        <w:t>tisuća</w:t>
      </w:r>
      <w:r w:rsidR="00291059">
        <w:rPr>
          <w:rFonts w:ascii="Arial" w:eastAsia="Calibri" w:hAnsi="Arial" w:cs="Arial"/>
          <w:color w:val="000000" w:themeColor="text1"/>
          <w:sz w:val="20"/>
          <w:szCs w:val="20"/>
          <w:lang w:val="hr-HR"/>
        </w:rPr>
        <w:t xml:space="preserve"> </w:t>
      </w:r>
      <w:r w:rsidR="00800AEB">
        <w:rPr>
          <w:rFonts w:ascii="Arial" w:eastAsia="Calibri" w:hAnsi="Arial" w:cs="Arial"/>
          <w:color w:val="000000" w:themeColor="text1"/>
          <w:sz w:val="20"/>
          <w:szCs w:val="20"/>
          <w:lang w:val="hr-HR"/>
        </w:rPr>
        <w:t>eur</w:t>
      </w:r>
      <w:r w:rsidR="00291059">
        <w:rPr>
          <w:rFonts w:ascii="Arial" w:eastAsia="Calibri" w:hAnsi="Arial" w:cs="Arial"/>
          <w:color w:val="000000" w:themeColor="text1"/>
          <w:sz w:val="20"/>
          <w:szCs w:val="20"/>
          <w:lang w:val="hr-HR"/>
        </w:rPr>
        <w:t>a</w:t>
      </w:r>
      <w:r w:rsidRPr="00AD5A5C">
        <w:rPr>
          <w:rFonts w:ascii="Arial" w:eastAsia="Calibri" w:hAnsi="Arial" w:cs="Arial"/>
          <w:color w:val="000000" w:themeColor="text1"/>
          <w:sz w:val="20"/>
          <w:szCs w:val="20"/>
          <w:lang w:val="hr-HR"/>
        </w:rPr>
        <w:t xml:space="preserve">. </w:t>
      </w:r>
    </w:p>
    <w:p w14:paraId="18D77F5B" w14:textId="77777777" w:rsidR="004C42A2" w:rsidRPr="00AD5A5C" w:rsidRDefault="004C42A2" w:rsidP="004C42A2">
      <w:pPr>
        <w:tabs>
          <w:tab w:val="left" w:pos="9180"/>
        </w:tabs>
        <w:ind w:right="-289"/>
        <w:jc w:val="both"/>
        <w:rPr>
          <w:rFonts w:ascii="Arial" w:eastAsia="Calibri" w:hAnsi="Arial" w:cs="Arial"/>
          <w:color w:val="000000" w:themeColor="text1"/>
          <w:sz w:val="20"/>
          <w:szCs w:val="20"/>
          <w:lang w:val="hr-HR"/>
        </w:rPr>
      </w:pPr>
    </w:p>
    <w:p w14:paraId="1E3D7BEF" w14:textId="39BBFBC6" w:rsidR="004C42A2" w:rsidRPr="00AD5A5C" w:rsidRDefault="004C42A2" w:rsidP="007F5B1C">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 xml:space="preserve">Na dan 31. prosinca </w:t>
      </w:r>
      <w:r w:rsidR="008909AC" w:rsidRPr="00AD5A5C">
        <w:rPr>
          <w:rFonts w:ascii="Arial" w:eastAsia="Calibri" w:hAnsi="Arial" w:cs="Arial"/>
          <w:bCs/>
          <w:color w:val="000000" w:themeColor="text1"/>
          <w:sz w:val="20"/>
          <w:szCs w:val="20"/>
          <w:lang w:val="hr-HR"/>
        </w:rPr>
        <w:t>202</w:t>
      </w:r>
      <w:r w:rsidR="00800AEB">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iznos financijske imovine po fer vrijednosti kroz ostalu sveobuhvatnu</w:t>
      </w:r>
      <w:r w:rsidR="00246518" w:rsidRPr="00AD5A5C">
        <w:rPr>
          <w:rFonts w:ascii="Arial" w:eastAsia="Calibri" w:hAnsi="Arial" w:cs="Arial"/>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nije pokriven uobičajenim instrumentima, ali se odnosi na obveznice Republike Hrvatske i trezorske zapise Ministarstva financija u iznosu od </w:t>
      </w:r>
      <w:r w:rsidR="007A29D4">
        <w:rPr>
          <w:rFonts w:ascii="Arial" w:hAnsi="Arial" w:cs="Arial"/>
          <w:sz w:val="20"/>
          <w:szCs w:val="20"/>
          <w:lang w:val="hr-HR"/>
        </w:rPr>
        <w:t xml:space="preserve">226.853 </w:t>
      </w:r>
      <w:r w:rsidRPr="00AD5A5C">
        <w:rPr>
          <w:rFonts w:ascii="Arial" w:eastAsia="Calibri" w:hAnsi="Arial" w:cs="Arial"/>
          <w:sz w:val="20"/>
          <w:szCs w:val="20"/>
          <w:lang w:val="hr-HR"/>
        </w:rPr>
        <w:t xml:space="preserve">tisuća </w:t>
      </w:r>
      <w:r w:rsidR="00800AEB">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kod Grupe i </w:t>
      </w:r>
      <w:r w:rsidR="007A29D4">
        <w:rPr>
          <w:rFonts w:ascii="Arial" w:hAnsi="Arial" w:cs="Arial"/>
          <w:sz w:val="20"/>
          <w:szCs w:val="20"/>
          <w:lang w:val="hr-HR"/>
        </w:rPr>
        <w:t xml:space="preserve">220.815 </w:t>
      </w:r>
      <w:r w:rsidRPr="00AD5A5C">
        <w:rPr>
          <w:rFonts w:ascii="Arial" w:eastAsia="Calibri" w:hAnsi="Arial" w:cs="Arial"/>
          <w:color w:val="000000" w:themeColor="text1"/>
          <w:sz w:val="20"/>
          <w:szCs w:val="20"/>
          <w:lang w:val="hr-HR"/>
        </w:rPr>
        <w:t xml:space="preserve">tisuća </w:t>
      </w:r>
      <w:r w:rsidR="00800AEB">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a kod Banke.</w:t>
      </w:r>
    </w:p>
    <w:p w14:paraId="37C84A4E" w14:textId="77777777" w:rsidR="004C42A2" w:rsidRPr="00AD5A5C" w:rsidRDefault="004C42A2" w:rsidP="004C42A2">
      <w:pPr>
        <w:tabs>
          <w:tab w:val="left" w:pos="9180"/>
        </w:tabs>
        <w:jc w:val="both"/>
        <w:rPr>
          <w:rFonts w:ascii="Arial" w:eastAsia="Calibri" w:hAnsi="Arial" w:cs="Arial"/>
          <w:color w:val="000000" w:themeColor="text1"/>
          <w:sz w:val="20"/>
          <w:szCs w:val="20"/>
          <w:lang w:val="hr-HR"/>
        </w:rPr>
      </w:pPr>
    </w:p>
    <w:p w14:paraId="19D75AF2" w14:textId="2B3BFB80" w:rsidR="004C42A2" w:rsidRPr="00AD5A5C" w:rsidRDefault="004C42A2" w:rsidP="004C42A2">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 xml:space="preserve">Na dan 31. prosinca </w:t>
      </w:r>
      <w:r w:rsidR="008909AC" w:rsidRPr="00AD5A5C">
        <w:rPr>
          <w:rFonts w:ascii="Arial" w:eastAsia="Calibri" w:hAnsi="Arial" w:cs="Arial"/>
          <w:bCs/>
          <w:color w:val="000000" w:themeColor="text1"/>
          <w:sz w:val="20"/>
          <w:szCs w:val="20"/>
          <w:lang w:val="hr-HR"/>
        </w:rPr>
        <w:t>202</w:t>
      </w:r>
      <w:r w:rsidR="00DC0AB6">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sidR="007A29D4">
        <w:rPr>
          <w:rFonts w:ascii="Arial" w:eastAsia="Calibri" w:hAnsi="Arial" w:cs="Arial"/>
          <w:color w:val="000000" w:themeColor="text1"/>
          <w:sz w:val="20"/>
          <w:szCs w:val="20"/>
          <w:lang w:val="hr-HR"/>
        </w:rPr>
        <w:t>80</w:t>
      </w:r>
      <w:r w:rsidR="007A29D4" w:rsidRPr="00AD5A5C">
        <w:rPr>
          <w:rFonts w:ascii="Arial" w:eastAsia="Calibri" w:hAnsi="Arial" w:cs="Arial"/>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tisuća </w:t>
      </w:r>
      <w:r w:rsidR="00DC0AB6">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nije pokrivena uobičajenim instrumentima osiguranja, ali se odnosi na potraživanja od Republike Hrvatske i republičkih fondova. </w:t>
      </w:r>
    </w:p>
    <w:p w14:paraId="75C8A9C3" w14:textId="77777777" w:rsidR="004C42A2" w:rsidRPr="00AD5A5C" w:rsidRDefault="004C42A2" w:rsidP="004C42A2">
      <w:pPr>
        <w:tabs>
          <w:tab w:val="left" w:pos="9180"/>
        </w:tabs>
        <w:ind w:right="-289"/>
        <w:jc w:val="both"/>
        <w:rPr>
          <w:rFonts w:ascii="Arial" w:eastAsia="Calibri" w:hAnsi="Arial" w:cs="Arial"/>
          <w:bCs/>
          <w:color w:val="000000" w:themeColor="text1"/>
          <w:sz w:val="20"/>
          <w:szCs w:val="20"/>
          <w:lang w:val="hr-HR"/>
        </w:rPr>
      </w:pPr>
    </w:p>
    <w:p w14:paraId="63F8459C" w14:textId="54FE8D7A" w:rsidR="00AD5A5C" w:rsidRPr="00AD5A5C" w:rsidRDefault="00AD5A5C" w:rsidP="00AD5A5C">
      <w:pPr>
        <w:tabs>
          <w:tab w:val="left" w:pos="9180"/>
        </w:tabs>
        <w:jc w:val="both"/>
        <w:rPr>
          <w:rFonts w:ascii="Arial" w:eastAsia="Calibri" w:hAnsi="Arial" w:cs="Arial"/>
          <w:bCs/>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sidR="00B33640">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xml:space="preserve">. u ukupnoj neto najvećoj izloženosti Grupe i Banke iznos kredita ostalim korisnicima od </w:t>
      </w:r>
      <w:r w:rsidR="00B33640">
        <w:rPr>
          <w:rFonts w:ascii="Arial" w:eastAsia="Calibri" w:hAnsi="Arial" w:cs="Arial"/>
          <w:bCs/>
          <w:color w:val="000000" w:themeColor="text1"/>
          <w:sz w:val="20"/>
          <w:szCs w:val="20"/>
          <w:lang w:val="hr-HR"/>
        </w:rPr>
        <w:t>192.972</w:t>
      </w:r>
      <w:r w:rsidRPr="00AD5A5C">
        <w:rPr>
          <w:rFonts w:ascii="Arial" w:eastAsia="Calibri" w:hAnsi="Arial" w:cs="Arial"/>
          <w:bCs/>
          <w:color w:val="000000" w:themeColor="text1"/>
          <w:sz w:val="20"/>
          <w:szCs w:val="20"/>
          <w:lang w:val="hr-HR"/>
        </w:rPr>
        <w:t xml:space="preserve"> tisuća </w:t>
      </w:r>
      <w:r w:rsidR="00B33640">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nije pokriven uobičajenim instrumentima osiguranja, ali se odnosi na potraživanja i primljena sredstva od Republike Hrvatske u iznosu od </w:t>
      </w:r>
      <w:r w:rsidR="00B33640">
        <w:rPr>
          <w:rFonts w:ascii="Arial" w:eastAsia="Calibri" w:hAnsi="Arial" w:cs="Arial"/>
          <w:bCs/>
          <w:color w:val="000000" w:themeColor="text1"/>
          <w:sz w:val="20"/>
          <w:szCs w:val="20"/>
          <w:lang w:val="hr-HR"/>
        </w:rPr>
        <w:t>71.712</w:t>
      </w:r>
      <w:r w:rsidRPr="00AD5A5C">
        <w:rPr>
          <w:rFonts w:ascii="Arial" w:eastAsia="Calibri" w:hAnsi="Arial" w:cs="Arial"/>
          <w:bCs/>
          <w:color w:val="000000" w:themeColor="text1"/>
          <w:sz w:val="20"/>
          <w:szCs w:val="20"/>
          <w:lang w:val="hr-HR"/>
        </w:rPr>
        <w:t xml:space="preserve"> tisuća </w:t>
      </w:r>
      <w:r w:rsidR="00B33640">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jedinica lokalne i područne (regionalne) samouprave u iznosu od </w:t>
      </w:r>
      <w:r w:rsidR="00B33640">
        <w:rPr>
          <w:rFonts w:ascii="Arial" w:eastAsia="Calibri" w:hAnsi="Arial" w:cs="Arial"/>
          <w:bCs/>
          <w:color w:val="000000" w:themeColor="text1"/>
          <w:sz w:val="20"/>
          <w:szCs w:val="20"/>
          <w:lang w:val="hr-HR"/>
        </w:rPr>
        <w:t>100.543</w:t>
      </w:r>
      <w:r w:rsidRPr="00AD5A5C">
        <w:rPr>
          <w:rFonts w:ascii="Arial" w:eastAsia="Calibri" w:hAnsi="Arial" w:cs="Arial"/>
          <w:bCs/>
          <w:color w:val="000000" w:themeColor="text1"/>
          <w:sz w:val="20"/>
          <w:szCs w:val="20"/>
          <w:lang w:val="hr-HR"/>
        </w:rPr>
        <w:t xml:space="preserve"> tisuća </w:t>
      </w:r>
      <w:r w:rsidR="00B33640">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te državnih trgovačkih društava za čije obveze Republika Hrvatska odgovara solidarno i neograničeno u iznosu od </w:t>
      </w:r>
      <w:r w:rsidR="00B33640">
        <w:rPr>
          <w:rFonts w:ascii="Arial" w:eastAsia="Calibri" w:hAnsi="Arial" w:cs="Arial"/>
          <w:bCs/>
          <w:color w:val="000000" w:themeColor="text1"/>
          <w:sz w:val="20"/>
          <w:szCs w:val="20"/>
          <w:lang w:val="hr-HR"/>
        </w:rPr>
        <w:t>20.717</w:t>
      </w:r>
      <w:r w:rsidRPr="00AD5A5C">
        <w:rPr>
          <w:rFonts w:ascii="Arial" w:eastAsia="Calibri" w:hAnsi="Arial" w:cs="Arial"/>
          <w:bCs/>
          <w:color w:val="000000" w:themeColor="text1"/>
          <w:sz w:val="20"/>
          <w:szCs w:val="20"/>
          <w:lang w:val="hr-HR"/>
        </w:rPr>
        <w:t xml:space="preserve"> tisuća</w:t>
      </w:r>
      <w:r w:rsidR="00291059">
        <w:rPr>
          <w:rFonts w:ascii="Arial" w:eastAsia="Calibri" w:hAnsi="Arial" w:cs="Arial"/>
          <w:bCs/>
          <w:color w:val="000000" w:themeColor="text1"/>
          <w:sz w:val="20"/>
          <w:szCs w:val="20"/>
          <w:lang w:val="hr-HR"/>
        </w:rPr>
        <w:t xml:space="preserve"> </w:t>
      </w:r>
      <w:r w:rsidR="00B33640">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w:t>
      </w:r>
    </w:p>
    <w:p w14:paraId="46935600" w14:textId="77777777" w:rsidR="00AD5A5C" w:rsidRPr="00AD5A5C" w:rsidRDefault="00AD5A5C" w:rsidP="00AD5A5C">
      <w:pPr>
        <w:tabs>
          <w:tab w:val="left" w:pos="9180"/>
        </w:tabs>
        <w:jc w:val="both"/>
        <w:rPr>
          <w:rFonts w:ascii="Arial" w:eastAsia="Calibri" w:hAnsi="Arial" w:cs="Arial"/>
          <w:bCs/>
          <w:color w:val="000000" w:themeColor="text1"/>
          <w:sz w:val="20"/>
          <w:szCs w:val="20"/>
          <w:lang w:val="hr-HR"/>
        </w:rPr>
      </w:pPr>
    </w:p>
    <w:p w14:paraId="1D572029" w14:textId="35304855" w:rsidR="00AD5A5C" w:rsidRPr="00AD5A5C" w:rsidRDefault="00AD5A5C" w:rsidP="00AD5A5C">
      <w:pPr>
        <w:tabs>
          <w:tab w:val="left" w:pos="9180"/>
        </w:tabs>
        <w:jc w:val="both"/>
        <w:rPr>
          <w:rFonts w:ascii="Arial" w:eastAsia="Calibri" w:hAnsi="Arial" w:cs="Arial"/>
          <w:bCs/>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sidR="007456CD">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xml:space="preserve">. iznos financijske imovine po fer vrijednosti kroz ostalu sveobuhvatnu nije pokriven uobičajenim instrumentima, ali se odnosi na obveznice Republike Hrvatske i trezorske zapise Ministarstva financija u iznosu od </w:t>
      </w:r>
      <w:r w:rsidR="00715BF4">
        <w:rPr>
          <w:rFonts w:ascii="Arial" w:eastAsia="Calibri" w:hAnsi="Arial" w:cs="Arial"/>
          <w:bCs/>
          <w:color w:val="000000" w:themeColor="text1"/>
          <w:sz w:val="20"/>
          <w:szCs w:val="20"/>
          <w:lang w:val="hr-HR"/>
        </w:rPr>
        <w:t>348.968</w:t>
      </w:r>
      <w:r w:rsidRPr="00AD5A5C">
        <w:rPr>
          <w:rFonts w:ascii="Arial" w:eastAsia="Calibri" w:hAnsi="Arial" w:cs="Arial"/>
          <w:bCs/>
          <w:color w:val="000000" w:themeColor="text1"/>
          <w:sz w:val="20"/>
          <w:szCs w:val="20"/>
          <w:lang w:val="hr-HR"/>
        </w:rPr>
        <w:t xml:space="preserve"> tisuća </w:t>
      </w:r>
      <w:r w:rsidR="00715BF4">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kod Grupe i </w:t>
      </w:r>
      <w:r w:rsidR="00715BF4">
        <w:rPr>
          <w:rFonts w:ascii="Arial" w:eastAsia="Calibri" w:hAnsi="Arial" w:cs="Arial"/>
          <w:bCs/>
          <w:color w:val="000000" w:themeColor="text1"/>
          <w:sz w:val="20"/>
          <w:szCs w:val="20"/>
          <w:lang w:val="hr-HR"/>
        </w:rPr>
        <w:t>342.999</w:t>
      </w:r>
      <w:r w:rsidRPr="00AD5A5C">
        <w:rPr>
          <w:rFonts w:ascii="Arial" w:eastAsia="Calibri" w:hAnsi="Arial" w:cs="Arial"/>
          <w:bCs/>
          <w:color w:val="000000" w:themeColor="text1"/>
          <w:sz w:val="20"/>
          <w:szCs w:val="20"/>
          <w:lang w:val="hr-HR"/>
        </w:rPr>
        <w:t xml:space="preserve"> tisuća </w:t>
      </w:r>
      <w:r w:rsidR="00715BF4">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kod Banke.</w:t>
      </w:r>
    </w:p>
    <w:p w14:paraId="3279766C" w14:textId="77777777" w:rsidR="00AD5A5C" w:rsidRPr="00AD5A5C" w:rsidRDefault="00AD5A5C" w:rsidP="00AD5A5C">
      <w:pPr>
        <w:tabs>
          <w:tab w:val="left" w:pos="9180"/>
        </w:tabs>
        <w:jc w:val="both"/>
        <w:rPr>
          <w:rFonts w:ascii="Arial" w:eastAsia="Calibri" w:hAnsi="Arial" w:cs="Arial"/>
          <w:bCs/>
          <w:color w:val="000000" w:themeColor="text1"/>
          <w:sz w:val="20"/>
          <w:szCs w:val="20"/>
          <w:lang w:val="hr-HR"/>
        </w:rPr>
      </w:pPr>
    </w:p>
    <w:p w14:paraId="37CF950F" w14:textId="705D4698" w:rsidR="004C42A2" w:rsidRPr="00AD5A5C" w:rsidRDefault="00AD5A5C" w:rsidP="00AD5A5C">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sidR="00715BF4">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xml:space="preserve">. ostala imovina u iznosu od </w:t>
      </w:r>
      <w:r w:rsidR="00715BF4">
        <w:rPr>
          <w:rFonts w:ascii="Arial" w:eastAsia="Calibri" w:hAnsi="Arial" w:cs="Arial"/>
          <w:bCs/>
          <w:color w:val="000000" w:themeColor="text1"/>
          <w:sz w:val="20"/>
          <w:szCs w:val="20"/>
          <w:lang w:val="hr-HR"/>
        </w:rPr>
        <w:t>24</w:t>
      </w:r>
      <w:r w:rsidRPr="00AD5A5C">
        <w:rPr>
          <w:rFonts w:ascii="Arial" w:eastAsia="Calibri" w:hAnsi="Arial" w:cs="Arial"/>
          <w:bCs/>
          <w:color w:val="000000" w:themeColor="text1"/>
          <w:sz w:val="20"/>
          <w:szCs w:val="20"/>
          <w:lang w:val="hr-HR"/>
        </w:rPr>
        <w:t xml:space="preserve"> tisuća</w:t>
      </w:r>
      <w:r w:rsidR="009A2A3C">
        <w:rPr>
          <w:rFonts w:ascii="Arial" w:eastAsia="Calibri" w:hAnsi="Arial" w:cs="Arial"/>
          <w:bCs/>
          <w:color w:val="000000" w:themeColor="text1"/>
          <w:sz w:val="20"/>
          <w:szCs w:val="20"/>
          <w:lang w:val="hr-HR"/>
        </w:rPr>
        <w:t xml:space="preserve"> </w:t>
      </w:r>
      <w:r w:rsidR="00715BF4">
        <w:rPr>
          <w:rFonts w:ascii="Arial" w:eastAsia="Calibri" w:hAnsi="Arial" w:cs="Arial"/>
          <w:bCs/>
          <w:color w:val="000000" w:themeColor="text1"/>
          <w:sz w:val="20"/>
          <w:szCs w:val="20"/>
          <w:lang w:val="hr-HR"/>
        </w:rPr>
        <w:t>eura</w:t>
      </w:r>
      <w:r w:rsidRPr="00AD5A5C">
        <w:rPr>
          <w:rFonts w:ascii="Arial" w:eastAsia="Calibri" w:hAnsi="Arial" w:cs="Arial"/>
          <w:bCs/>
          <w:color w:val="000000" w:themeColor="text1"/>
          <w:sz w:val="20"/>
          <w:szCs w:val="20"/>
          <w:lang w:val="hr-HR"/>
        </w:rPr>
        <w:t xml:space="preserve"> nije pokrivena uobičajenim instrumentima osiguranja, ali se odnosi na potraživanja od Republike Hrvatske i republičkih fondova.</w:t>
      </w:r>
    </w:p>
    <w:p w14:paraId="31963EEF" w14:textId="77777777" w:rsidR="00EC0998" w:rsidRPr="00AD5A5C" w:rsidRDefault="00EC0998" w:rsidP="002911A6">
      <w:pPr>
        <w:pStyle w:val="T1"/>
        <w:spacing w:before="0" w:after="0" w:line="240" w:lineRule="auto"/>
        <w:rPr>
          <w:rFonts w:cs="Arial"/>
          <w:color w:val="000000" w:themeColor="text1"/>
          <w:sz w:val="20"/>
          <w:lang w:val="hr-HR"/>
        </w:rPr>
      </w:pPr>
    </w:p>
    <w:p w14:paraId="6BF93289" w14:textId="77777777" w:rsidR="00EC0998" w:rsidRPr="00B91D09" w:rsidRDefault="00EC0998" w:rsidP="002911A6">
      <w:pPr>
        <w:pStyle w:val="T1"/>
        <w:spacing w:before="0" w:after="0" w:line="240" w:lineRule="auto"/>
        <w:rPr>
          <w:rFonts w:cs="Arial"/>
          <w:color w:val="000000" w:themeColor="text1"/>
          <w:sz w:val="22"/>
          <w:szCs w:val="22"/>
          <w:lang w:val="hr-HR"/>
        </w:rPr>
      </w:pPr>
    </w:p>
    <w:p w14:paraId="52149832" w14:textId="77777777" w:rsidR="00EC0998" w:rsidRPr="00B91D09" w:rsidRDefault="00EC0998" w:rsidP="002911A6">
      <w:pPr>
        <w:pStyle w:val="T1"/>
        <w:spacing w:before="0" w:after="0" w:line="240" w:lineRule="auto"/>
        <w:rPr>
          <w:rFonts w:cs="Arial"/>
          <w:color w:val="000000" w:themeColor="text1"/>
          <w:sz w:val="22"/>
          <w:szCs w:val="22"/>
          <w:lang w:val="hr-HR"/>
        </w:rPr>
        <w:sectPr w:rsidR="00EC0998" w:rsidRPr="00B91D09" w:rsidSect="00AE2E05">
          <w:pgSz w:w="11907" w:h="16840" w:code="9"/>
          <w:pgMar w:top="1418" w:right="1134" w:bottom="1134" w:left="1418" w:header="851" w:footer="851" w:gutter="0"/>
          <w:cols w:space="720"/>
          <w:noEndnote/>
        </w:sectPr>
      </w:pPr>
    </w:p>
    <w:p w14:paraId="7B1F9BB0" w14:textId="77777777" w:rsidR="00EC0998" w:rsidRPr="001B015B" w:rsidRDefault="00EC0998" w:rsidP="002911A6">
      <w:pPr>
        <w:pStyle w:val="T1"/>
        <w:spacing w:before="0" w:after="0" w:line="240" w:lineRule="auto"/>
        <w:rPr>
          <w:rFonts w:cs="Arial"/>
          <w:color w:val="000000" w:themeColor="text1"/>
          <w:sz w:val="20"/>
          <w:lang w:val="hr-HR"/>
        </w:rPr>
      </w:pPr>
    </w:p>
    <w:p w14:paraId="06A4B3DD" w14:textId="73410EA8" w:rsidR="009318F4" w:rsidRPr="001B015B" w:rsidRDefault="00092418" w:rsidP="002911A6">
      <w:pPr>
        <w:pStyle w:val="T1"/>
        <w:spacing w:before="0" w:after="0" w:line="240" w:lineRule="auto"/>
        <w:rPr>
          <w:rFonts w:cs="Arial"/>
          <w:color w:val="000000" w:themeColor="text1"/>
          <w:sz w:val="20"/>
          <w:lang w:val="hr-HR"/>
        </w:rPr>
      </w:pPr>
      <w:bookmarkStart w:id="1095" w:name="_Hlk1732888"/>
      <w:bookmarkStart w:id="1096" w:name="_Hlk1733949"/>
      <w:r w:rsidRPr="001B015B">
        <w:rPr>
          <w:rFonts w:cs="Arial"/>
          <w:color w:val="000000" w:themeColor="text1"/>
          <w:sz w:val="20"/>
          <w:lang w:val="hr-HR"/>
        </w:rPr>
        <w:t>3</w:t>
      </w:r>
      <w:r w:rsidR="00612687">
        <w:rPr>
          <w:rFonts w:cs="Arial"/>
          <w:color w:val="000000" w:themeColor="text1"/>
          <w:sz w:val="20"/>
          <w:lang w:val="hr-HR"/>
        </w:rPr>
        <w:t>1</w:t>
      </w:r>
      <w:r w:rsidR="009318F4" w:rsidRPr="001B015B">
        <w:rPr>
          <w:rFonts w:cs="Arial"/>
          <w:color w:val="000000" w:themeColor="text1"/>
          <w:sz w:val="20"/>
          <w:lang w:val="hr-HR"/>
        </w:rPr>
        <w:t>.</w:t>
      </w:r>
      <w:r w:rsidR="009318F4" w:rsidRPr="001B015B">
        <w:rPr>
          <w:rFonts w:cs="Arial"/>
          <w:color w:val="000000" w:themeColor="text1"/>
          <w:sz w:val="20"/>
          <w:lang w:val="hr-HR"/>
        </w:rPr>
        <w:tab/>
        <w:t>Upravljanje rizicima (nastavak)</w:t>
      </w:r>
    </w:p>
    <w:p w14:paraId="7794E1C0" w14:textId="77777777" w:rsidR="002911A6" w:rsidRPr="001B015B" w:rsidRDefault="002911A6" w:rsidP="002911A6">
      <w:pPr>
        <w:pStyle w:val="T1"/>
        <w:spacing w:before="0" w:after="0" w:line="240" w:lineRule="auto"/>
        <w:rPr>
          <w:rFonts w:cs="Arial"/>
          <w:color w:val="000000" w:themeColor="text1"/>
          <w:sz w:val="20"/>
          <w:lang w:val="hr-HR"/>
        </w:rPr>
      </w:pPr>
    </w:p>
    <w:p w14:paraId="25A572FF" w14:textId="1626B359" w:rsidR="00273AC1" w:rsidRPr="001B015B" w:rsidRDefault="00092418" w:rsidP="002911A6">
      <w:pPr>
        <w:pStyle w:val="T1"/>
        <w:spacing w:before="0" w:after="0" w:line="240" w:lineRule="auto"/>
        <w:rPr>
          <w:rFonts w:cs="Arial"/>
          <w:color w:val="000000" w:themeColor="text1"/>
          <w:sz w:val="20"/>
          <w:lang w:val="hr-HR"/>
        </w:rPr>
      </w:pPr>
      <w:r w:rsidRPr="001B015B">
        <w:rPr>
          <w:rFonts w:cs="Arial"/>
          <w:color w:val="000000" w:themeColor="text1"/>
          <w:sz w:val="20"/>
          <w:lang w:val="hr-HR"/>
        </w:rPr>
        <w:t>3</w:t>
      </w:r>
      <w:r w:rsidR="00612687">
        <w:rPr>
          <w:rFonts w:cs="Arial"/>
          <w:color w:val="000000" w:themeColor="text1"/>
          <w:sz w:val="20"/>
          <w:lang w:val="hr-HR"/>
        </w:rPr>
        <w:t>1</w:t>
      </w:r>
      <w:r w:rsidR="006914C7" w:rsidRPr="001B015B">
        <w:rPr>
          <w:rFonts w:cs="Arial"/>
          <w:color w:val="000000" w:themeColor="text1"/>
          <w:sz w:val="20"/>
          <w:lang w:val="hr-HR"/>
        </w:rPr>
        <w:t>.</w:t>
      </w:r>
      <w:r w:rsidR="003900A3" w:rsidRPr="001B015B">
        <w:rPr>
          <w:rFonts w:cs="Arial"/>
          <w:color w:val="000000" w:themeColor="text1"/>
          <w:sz w:val="20"/>
          <w:lang w:val="hr-HR"/>
        </w:rPr>
        <w:t>3</w:t>
      </w:r>
      <w:r w:rsidR="009318F4" w:rsidRPr="001B015B">
        <w:rPr>
          <w:rFonts w:cs="Arial"/>
          <w:color w:val="000000" w:themeColor="text1"/>
          <w:sz w:val="20"/>
          <w:lang w:val="hr-HR"/>
        </w:rPr>
        <w:t xml:space="preserve">. </w:t>
      </w:r>
      <w:r w:rsidR="009318F4" w:rsidRPr="001B015B">
        <w:rPr>
          <w:rFonts w:cs="Arial"/>
          <w:color w:val="000000" w:themeColor="text1"/>
          <w:sz w:val="20"/>
          <w:lang w:val="hr-HR"/>
        </w:rPr>
        <w:tab/>
        <w:t>Kreditni rizik (nastavak)</w:t>
      </w:r>
    </w:p>
    <w:p w14:paraId="57395802" w14:textId="77777777" w:rsidR="00851FAE" w:rsidRPr="001B015B" w:rsidRDefault="00851FAE" w:rsidP="002911A6">
      <w:pPr>
        <w:pStyle w:val="T1"/>
        <w:spacing w:before="0" w:after="0" w:line="240" w:lineRule="auto"/>
        <w:rPr>
          <w:rFonts w:cs="Arial"/>
          <w:color w:val="000000" w:themeColor="text1"/>
          <w:sz w:val="20"/>
          <w:lang w:val="hr-HR"/>
        </w:rPr>
      </w:pPr>
    </w:p>
    <w:p w14:paraId="4DF2277B" w14:textId="77777777" w:rsidR="00851FAE" w:rsidRPr="001B015B" w:rsidRDefault="00851FAE" w:rsidP="0039588B">
      <w:pPr>
        <w:pStyle w:val="T1"/>
        <w:numPr>
          <w:ilvl w:val="8"/>
          <w:numId w:val="45"/>
        </w:numPr>
        <w:spacing w:before="0" w:after="0" w:line="240" w:lineRule="auto"/>
        <w:ind w:left="284" w:hanging="284"/>
        <w:jc w:val="left"/>
        <w:rPr>
          <w:rFonts w:cs="Arial"/>
          <w:b w:val="0"/>
          <w:i/>
          <w:color w:val="000000" w:themeColor="text1"/>
          <w:sz w:val="20"/>
          <w:lang w:val="hr-HR"/>
        </w:rPr>
      </w:pPr>
      <w:bookmarkStart w:id="1097" w:name="_Hlk1734146"/>
      <w:r w:rsidRPr="001B015B">
        <w:rPr>
          <w:rFonts w:cs="Arial"/>
          <w:b w:val="0"/>
          <w:i/>
          <w:color w:val="000000" w:themeColor="text1"/>
          <w:sz w:val="20"/>
          <w:lang w:val="hr-HR"/>
        </w:rPr>
        <w:t>Promjene po rezerviranjima</w:t>
      </w:r>
    </w:p>
    <w:bookmarkEnd w:id="1095"/>
    <w:p w14:paraId="5DE182F5"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2F69D2B6" w14:textId="77777777" w:rsidR="003A04E4" w:rsidRPr="001B015B" w:rsidRDefault="00DC6A16" w:rsidP="003A04E4">
      <w:pPr>
        <w:pStyle w:val="T1"/>
        <w:spacing w:before="0" w:after="0" w:line="240" w:lineRule="auto"/>
        <w:jc w:val="left"/>
        <w:rPr>
          <w:rFonts w:cs="Arial"/>
          <w:b w:val="0"/>
          <w:color w:val="000000" w:themeColor="text1"/>
          <w:sz w:val="20"/>
          <w:lang w:val="hr-HR"/>
        </w:rPr>
      </w:pPr>
      <w:r w:rsidRPr="001B015B">
        <w:rPr>
          <w:rFonts w:cs="Arial"/>
          <w:b w:val="0"/>
          <w:color w:val="000000" w:themeColor="text1"/>
          <w:sz w:val="20"/>
          <w:lang w:val="hr-HR"/>
        </w:rPr>
        <w:t>U sljedećim tablicama prikazuju se promjene po rezerviranjima od početnog do završnog stanja prema vrsti financijskog instrumenta i prema rizičnim skupinama:</w:t>
      </w:r>
    </w:p>
    <w:p w14:paraId="09C56491"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74AFB6FC" w14:textId="77777777" w:rsidR="003A04E4" w:rsidRPr="001B015B" w:rsidRDefault="001F797D" w:rsidP="00E5067B">
      <w:pPr>
        <w:pStyle w:val="T1"/>
        <w:spacing w:before="0" w:after="0" w:line="240" w:lineRule="auto"/>
        <w:jc w:val="left"/>
        <w:rPr>
          <w:rFonts w:cs="Arial"/>
          <w:color w:val="000000" w:themeColor="text1"/>
          <w:sz w:val="20"/>
          <w:lang w:val="hr-HR"/>
        </w:rPr>
      </w:pPr>
      <w:r w:rsidRPr="001B015B">
        <w:rPr>
          <w:rFonts w:cs="Arial"/>
          <w:color w:val="000000" w:themeColor="text1"/>
          <w:sz w:val="20"/>
          <w:lang w:val="hr-HR"/>
        </w:rPr>
        <w:t>Novčana sredstva i računi kod banaka</w:t>
      </w:r>
    </w:p>
    <w:p w14:paraId="140BD71D" w14:textId="77777777" w:rsidR="00890F29" w:rsidRPr="001B015B" w:rsidRDefault="00890F29" w:rsidP="00890F29">
      <w:pPr>
        <w:keepNext/>
        <w:jc w:val="both"/>
        <w:rPr>
          <w:rFonts w:ascii="Arial" w:hAnsi="Arial" w:cs="Arial"/>
          <w:b/>
          <w:bCs/>
          <w:color w:val="000000" w:themeColor="text1"/>
          <w:sz w:val="20"/>
          <w:szCs w:val="20"/>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E14286" w:rsidRPr="001B015B" w14:paraId="21F6C73B" w14:textId="77777777" w:rsidTr="003224D9">
        <w:trPr>
          <w:trHeight w:val="164"/>
        </w:trPr>
        <w:tc>
          <w:tcPr>
            <w:tcW w:w="3889" w:type="dxa"/>
            <w:tcBorders>
              <w:top w:val="nil"/>
              <w:left w:val="nil"/>
              <w:bottom w:val="nil"/>
              <w:right w:val="nil"/>
            </w:tcBorders>
            <w:shd w:val="clear" w:color="auto" w:fill="auto"/>
            <w:vAlign w:val="center"/>
          </w:tcPr>
          <w:p w14:paraId="254826DD"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5C07B00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2DF8917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33F0B64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48CAE6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140BC0F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6ED6B9A0" w14:textId="77777777" w:rsidTr="003224D9">
        <w:trPr>
          <w:trHeight w:val="164"/>
        </w:trPr>
        <w:tc>
          <w:tcPr>
            <w:tcW w:w="3889" w:type="dxa"/>
            <w:tcBorders>
              <w:top w:val="nil"/>
              <w:left w:val="nil"/>
              <w:bottom w:val="nil"/>
              <w:right w:val="nil"/>
            </w:tcBorders>
            <w:shd w:val="clear" w:color="auto" w:fill="auto"/>
            <w:vAlign w:val="center"/>
            <w:hideMark/>
          </w:tcPr>
          <w:p w14:paraId="1345F3CF" w14:textId="3C1571BA"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FF4E55">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7DA709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0C2C903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24A4720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53B85D2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62DA616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1D7F7EA0" w14:textId="77777777" w:rsidTr="003224D9">
        <w:trPr>
          <w:trHeight w:val="164"/>
        </w:trPr>
        <w:tc>
          <w:tcPr>
            <w:tcW w:w="3889" w:type="dxa"/>
            <w:tcBorders>
              <w:top w:val="nil"/>
              <w:left w:val="nil"/>
              <w:bottom w:val="nil"/>
              <w:right w:val="nil"/>
            </w:tcBorders>
            <w:shd w:val="clear" w:color="auto" w:fill="auto"/>
            <w:vAlign w:val="center"/>
            <w:hideMark/>
          </w:tcPr>
          <w:p w14:paraId="3E9C24D6"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073E0D5F" w14:textId="4E5A498D"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7293B101" w14:textId="4A94704C"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26FA55BF" w14:textId="771996BE"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shd w:val="clear" w:color="auto" w:fill="auto"/>
            <w:vAlign w:val="center"/>
            <w:hideMark/>
          </w:tcPr>
          <w:p w14:paraId="6CB846E4" w14:textId="7258B929"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shd w:val="clear" w:color="auto" w:fill="auto"/>
            <w:vAlign w:val="center"/>
            <w:hideMark/>
          </w:tcPr>
          <w:p w14:paraId="7484961B" w14:textId="43F8682A"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74380A6" w14:textId="77777777" w:rsidTr="003224D9">
        <w:trPr>
          <w:trHeight w:val="164"/>
        </w:trPr>
        <w:tc>
          <w:tcPr>
            <w:tcW w:w="3889" w:type="dxa"/>
            <w:tcBorders>
              <w:top w:val="nil"/>
              <w:left w:val="nil"/>
              <w:bottom w:val="nil"/>
              <w:right w:val="nil"/>
            </w:tcBorders>
            <w:shd w:val="clear" w:color="auto" w:fill="auto"/>
            <w:vAlign w:val="center"/>
          </w:tcPr>
          <w:p w14:paraId="3F297A7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354D2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6AED10BA"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23A7A044"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0BC0B5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790D1DF7"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067DF8" w:rsidRPr="001B015B" w14:paraId="6E8556A5" w14:textId="77777777" w:rsidTr="00F959D0">
        <w:trPr>
          <w:trHeight w:val="164"/>
        </w:trPr>
        <w:tc>
          <w:tcPr>
            <w:tcW w:w="3889" w:type="dxa"/>
            <w:tcBorders>
              <w:top w:val="nil"/>
              <w:left w:val="nil"/>
              <w:bottom w:val="nil"/>
              <w:right w:val="nil"/>
            </w:tcBorders>
            <w:shd w:val="clear" w:color="auto" w:fill="auto"/>
            <w:vAlign w:val="center"/>
            <w:hideMark/>
          </w:tcPr>
          <w:p w14:paraId="43AB13C8" w14:textId="538F681A"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8" w:type="dxa"/>
            <w:shd w:val="clear" w:color="auto" w:fill="auto"/>
          </w:tcPr>
          <w:p w14:paraId="1522B155" w14:textId="19CFEDE2" w:rsidR="00067DF8" w:rsidRPr="001B015B" w:rsidRDefault="00067DF8" w:rsidP="00067DF8">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805</w:t>
            </w:r>
          </w:p>
        </w:tc>
        <w:tc>
          <w:tcPr>
            <w:tcW w:w="1089" w:type="dxa"/>
            <w:tcBorders>
              <w:top w:val="nil"/>
              <w:left w:val="nil"/>
              <w:bottom w:val="nil"/>
              <w:right w:val="nil"/>
            </w:tcBorders>
            <w:shd w:val="clear" w:color="auto" w:fill="auto"/>
            <w:vAlign w:val="center"/>
          </w:tcPr>
          <w:p w14:paraId="6EF9BCE7" w14:textId="029544ED"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7DD0DE81" w14:textId="3381F790"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50F4ECFA" w14:textId="1C032363"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tcPr>
          <w:p w14:paraId="5F34253C" w14:textId="7CDC40D0"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805</w:t>
            </w:r>
          </w:p>
        </w:tc>
      </w:tr>
      <w:tr w:rsidR="00067DF8" w:rsidRPr="001B015B" w14:paraId="15A8C30C" w14:textId="77777777" w:rsidTr="00F959D0">
        <w:trPr>
          <w:trHeight w:val="164"/>
        </w:trPr>
        <w:tc>
          <w:tcPr>
            <w:tcW w:w="3889" w:type="dxa"/>
            <w:tcBorders>
              <w:top w:val="nil"/>
              <w:left w:val="nil"/>
              <w:bottom w:val="nil"/>
              <w:right w:val="nil"/>
            </w:tcBorders>
            <w:shd w:val="clear" w:color="auto" w:fill="auto"/>
            <w:vAlign w:val="center"/>
            <w:hideMark/>
          </w:tcPr>
          <w:p w14:paraId="0C59EEB5"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7127457B" w14:textId="0FEFD8C8"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0AA17493" w14:textId="3F714FCD"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6F01ECAA" w14:textId="790F4635"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37E1179D" w14:textId="5A055E2E"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5153C491" w14:textId="28AF5F07"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067DF8" w:rsidRPr="001B015B" w14:paraId="35310CD9" w14:textId="77777777" w:rsidTr="00F959D0">
        <w:trPr>
          <w:trHeight w:val="164"/>
        </w:trPr>
        <w:tc>
          <w:tcPr>
            <w:tcW w:w="3889" w:type="dxa"/>
            <w:tcBorders>
              <w:top w:val="nil"/>
              <w:left w:val="nil"/>
              <w:bottom w:val="nil"/>
              <w:right w:val="nil"/>
            </w:tcBorders>
            <w:shd w:val="clear" w:color="auto" w:fill="auto"/>
            <w:vAlign w:val="center"/>
          </w:tcPr>
          <w:p w14:paraId="064F6B12"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2FCB3E7F" w14:textId="1C504FA0"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23296761" w14:textId="1AFAFF87"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066FB488" w14:textId="2A299857"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066D730B" w14:textId="18C60139"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2FE311DD" w14:textId="6ADD65EF"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067DF8" w:rsidRPr="001B015B" w14:paraId="11963E06" w14:textId="77777777" w:rsidTr="00F959D0">
        <w:trPr>
          <w:trHeight w:val="164"/>
        </w:trPr>
        <w:tc>
          <w:tcPr>
            <w:tcW w:w="3889" w:type="dxa"/>
            <w:tcBorders>
              <w:top w:val="nil"/>
              <w:left w:val="nil"/>
              <w:bottom w:val="nil"/>
              <w:right w:val="nil"/>
            </w:tcBorders>
            <w:shd w:val="clear" w:color="auto" w:fill="auto"/>
            <w:vAlign w:val="center"/>
          </w:tcPr>
          <w:p w14:paraId="35C6B833"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23954E6D" w14:textId="38F4C691"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31EE7388" w14:textId="7F29A359"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23D2EA45" w14:textId="7B6C7DA5"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6D7225F1" w14:textId="0C1D2DF0"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4F267653" w14:textId="4A9C6C39"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067DF8" w:rsidRPr="001B015B" w14:paraId="09320F0B" w14:textId="77777777" w:rsidTr="00F959D0">
        <w:trPr>
          <w:trHeight w:val="235"/>
        </w:trPr>
        <w:tc>
          <w:tcPr>
            <w:tcW w:w="3889" w:type="dxa"/>
            <w:tcBorders>
              <w:top w:val="nil"/>
              <w:left w:val="nil"/>
              <w:bottom w:val="nil"/>
              <w:right w:val="nil"/>
            </w:tcBorders>
            <w:shd w:val="clear" w:color="auto" w:fill="auto"/>
            <w:vAlign w:val="center"/>
            <w:hideMark/>
          </w:tcPr>
          <w:p w14:paraId="4BD626EC" w14:textId="372C18C5"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71A01528" w14:textId="64D43A63" w:rsidR="00067DF8" w:rsidRPr="001B015B" w:rsidRDefault="00067DF8" w:rsidP="00067DF8">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(646)</w:t>
            </w:r>
          </w:p>
        </w:tc>
        <w:tc>
          <w:tcPr>
            <w:tcW w:w="1089" w:type="dxa"/>
            <w:tcBorders>
              <w:top w:val="nil"/>
              <w:left w:val="nil"/>
              <w:bottom w:val="nil"/>
              <w:right w:val="nil"/>
            </w:tcBorders>
            <w:shd w:val="clear" w:color="auto" w:fill="auto"/>
            <w:vAlign w:val="bottom"/>
          </w:tcPr>
          <w:p w14:paraId="25588F2D" w14:textId="56780190"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bottom"/>
          </w:tcPr>
          <w:p w14:paraId="51797DB3" w14:textId="54E0E60D"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3CD81963" w14:textId="52E65A69"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4952D13E" w14:textId="6DF09DD9"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(646)</w:t>
            </w:r>
          </w:p>
        </w:tc>
      </w:tr>
      <w:tr w:rsidR="00067DF8" w:rsidRPr="001B015B" w14:paraId="0E4DACA0" w14:textId="77777777" w:rsidTr="00F959D0">
        <w:trPr>
          <w:trHeight w:val="235"/>
        </w:trPr>
        <w:tc>
          <w:tcPr>
            <w:tcW w:w="3889" w:type="dxa"/>
            <w:tcBorders>
              <w:top w:val="nil"/>
              <w:left w:val="nil"/>
              <w:bottom w:val="nil"/>
              <w:right w:val="nil"/>
            </w:tcBorders>
            <w:shd w:val="clear" w:color="auto" w:fill="auto"/>
            <w:vAlign w:val="center"/>
          </w:tcPr>
          <w:p w14:paraId="6077D277" w14:textId="3C002CB9"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shd w:val="clear" w:color="auto" w:fill="auto"/>
            <w:vAlign w:val="bottom"/>
          </w:tcPr>
          <w:p w14:paraId="6FD20548" w14:textId="65A59C90"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bottom"/>
          </w:tcPr>
          <w:p w14:paraId="67218421" w14:textId="6A27583E"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bottom"/>
          </w:tcPr>
          <w:p w14:paraId="0BD6D243" w14:textId="02712429"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4B4D19DF" w14:textId="4984E002"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67E66F6E" w14:textId="42E47130" w:rsidR="00067DF8" w:rsidRPr="00F959D0" w:rsidRDefault="00067DF8" w:rsidP="00067DF8">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067DF8" w:rsidRPr="001B015B" w14:paraId="2D05BC4D" w14:textId="77777777" w:rsidTr="00F959D0">
        <w:trPr>
          <w:trHeight w:val="172"/>
        </w:trPr>
        <w:tc>
          <w:tcPr>
            <w:tcW w:w="3889" w:type="dxa"/>
            <w:tcBorders>
              <w:top w:val="nil"/>
              <w:left w:val="nil"/>
              <w:bottom w:val="nil"/>
              <w:right w:val="nil"/>
            </w:tcBorders>
            <w:shd w:val="clear" w:color="auto" w:fill="auto"/>
            <w:vAlign w:val="bottom"/>
            <w:hideMark/>
          </w:tcPr>
          <w:p w14:paraId="54E42B8C" w14:textId="01046064" w:rsidR="00067DF8" w:rsidRPr="001B015B" w:rsidRDefault="00067DF8" w:rsidP="00067DF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tcPr>
          <w:p w14:paraId="50678741" w14:textId="778C41FF" w:rsidR="00067DF8" w:rsidRPr="001B015B" w:rsidRDefault="00067DF8" w:rsidP="00067DF8">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159</w:t>
            </w:r>
          </w:p>
        </w:tc>
        <w:tc>
          <w:tcPr>
            <w:tcW w:w="1089" w:type="dxa"/>
            <w:tcBorders>
              <w:top w:val="single" w:sz="8" w:space="0" w:color="auto"/>
              <w:left w:val="nil"/>
              <w:bottom w:val="single" w:sz="12" w:space="0" w:color="auto"/>
              <w:right w:val="nil"/>
            </w:tcBorders>
            <w:shd w:val="clear" w:color="auto" w:fill="auto"/>
            <w:vAlign w:val="center"/>
          </w:tcPr>
          <w:p w14:paraId="2EBCA9F2" w14:textId="09927F87" w:rsidR="00067DF8" w:rsidRPr="001B015B" w:rsidRDefault="00067DF8" w:rsidP="00067DF8">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89" w:type="dxa"/>
            <w:tcBorders>
              <w:top w:val="single" w:sz="8" w:space="0" w:color="auto"/>
              <w:left w:val="nil"/>
              <w:bottom w:val="single" w:sz="12" w:space="0" w:color="auto"/>
              <w:right w:val="nil"/>
            </w:tcBorders>
            <w:shd w:val="clear" w:color="auto" w:fill="auto"/>
            <w:vAlign w:val="center"/>
          </w:tcPr>
          <w:p w14:paraId="16D080E2" w14:textId="54331D82" w:rsidR="00067DF8" w:rsidRPr="001B015B" w:rsidRDefault="00067DF8" w:rsidP="00067DF8">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84" w:type="dxa"/>
            <w:tcBorders>
              <w:top w:val="single" w:sz="8" w:space="0" w:color="auto"/>
              <w:left w:val="nil"/>
              <w:bottom w:val="single" w:sz="12" w:space="0" w:color="auto"/>
              <w:right w:val="nil"/>
            </w:tcBorders>
            <w:shd w:val="clear" w:color="auto" w:fill="auto"/>
            <w:vAlign w:val="center"/>
          </w:tcPr>
          <w:p w14:paraId="57ED1B04" w14:textId="47FFD84C" w:rsidR="00067DF8" w:rsidRPr="001B015B" w:rsidRDefault="00067DF8" w:rsidP="00067DF8">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162" w:type="dxa"/>
            <w:tcBorders>
              <w:top w:val="single" w:sz="4" w:space="0" w:color="auto"/>
              <w:left w:val="nil"/>
              <w:bottom w:val="single" w:sz="12" w:space="0" w:color="auto"/>
              <w:right w:val="nil"/>
            </w:tcBorders>
            <w:shd w:val="clear" w:color="auto" w:fill="auto"/>
          </w:tcPr>
          <w:p w14:paraId="3E325C25" w14:textId="50D712E2" w:rsidR="00067DF8" w:rsidRPr="00067DF8" w:rsidRDefault="00067DF8" w:rsidP="00067DF8">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159</w:t>
            </w:r>
          </w:p>
        </w:tc>
      </w:tr>
    </w:tbl>
    <w:p w14:paraId="5015AD0A" w14:textId="6D1A654D" w:rsidR="00890F29" w:rsidRPr="001B015B" w:rsidRDefault="00890F29" w:rsidP="00890F29">
      <w:pPr>
        <w:rPr>
          <w:rFonts w:ascii="Arial" w:eastAsia="Calibri" w:hAnsi="Arial" w:cs="Arial"/>
          <w:color w:val="000000" w:themeColor="text1"/>
          <w:sz w:val="20"/>
          <w:szCs w:val="20"/>
          <w:lang w:val="hr-HR"/>
        </w:rPr>
      </w:pPr>
    </w:p>
    <w:p w14:paraId="28AD321C" w14:textId="275C76BA" w:rsidR="007E286D" w:rsidRPr="001B015B" w:rsidRDefault="007E286D" w:rsidP="00890F29">
      <w:pPr>
        <w:rPr>
          <w:rFonts w:ascii="Arial" w:eastAsia="Calibri" w:hAnsi="Arial" w:cs="Arial"/>
          <w:color w:val="000000" w:themeColor="text1"/>
          <w:sz w:val="20"/>
          <w:szCs w:val="20"/>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1B015B" w:rsidRPr="001B015B" w14:paraId="2FC400E3" w14:textId="77777777" w:rsidTr="003C6F58">
        <w:trPr>
          <w:trHeight w:val="164"/>
        </w:trPr>
        <w:tc>
          <w:tcPr>
            <w:tcW w:w="3889" w:type="dxa"/>
            <w:tcBorders>
              <w:top w:val="nil"/>
              <w:left w:val="nil"/>
              <w:bottom w:val="nil"/>
              <w:right w:val="nil"/>
            </w:tcBorders>
            <w:shd w:val="clear" w:color="auto" w:fill="auto"/>
            <w:vAlign w:val="center"/>
          </w:tcPr>
          <w:p w14:paraId="1980681F" w14:textId="77777777" w:rsidR="001B015B" w:rsidRPr="001B015B" w:rsidRDefault="001B015B"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6E272DB3"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70110DF5"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5951596D"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0E09A51"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638CE898" w14:textId="77777777" w:rsidR="001B015B" w:rsidRPr="001B015B" w:rsidRDefault="001B015B" w:rsidP="003C6F58">
            <w:pPr>
              <w:jc w:val="right"/>
              <w:rPr>
                <w:rFonts w:ascii="Arial" w:eastAsia="Calibri" w:hAnsi="Arial" w:cs="Arial"/>
                <w:b/>
                <w:bCs/>
                <w:color w:val="000000" w:themeColor="text1"/>
                <w:sz w:val="18"/>
                <w:szCs w:val="18"/>
                <w:lang w:val="hr-HR"/>
              </w:rPr>
            </w:pPr>
          </w:p>
        </w:tc>
      </w:tr>
      <w:tr w:rsidR="001B015B" w:rsidRPr="001B015B" w14:paraId="65E6BA2E" w14:textId="77777777" w:rsidTr="003C6F58">
        <w:trPr>
          <w:trHeight w:val="164"/>
        </w:trPr>
        <w:tc>
          <w:tcPr>
            <w:tcW w:w="3889" w:type="dxa"/>
            <w:tcBorders>
              <w:top w:val="nil"/>
              <w:left w:val="nil"/>
              <w:bottom w:val="nil"/>
              <w:right w:val="nil"/>
            </w:tcBorders>
            <w:shd w:val="clear" w:color="auto" w:fill="auto"/>
            <w:vAlign w:val="center"/>
            <w:hideMark/>
          </w:tcPr>
          <w:p w14:paraId="0D62CD00" w14:textId="65F7BA2A" w:rsidR="001B015B" w:rsidRPr="001B015B" w:rsidRDefault="001B015B"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sidR="00FF4E55">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225F25E2"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373D2160"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3F362449"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1B1AD824"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6FE2ABD3"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031DBC9A" w14:textId="77777777" w:rsidTr="003C6F58">
        <w:trPr>
          <w:trHeight w:val="164"/>
        </w:trPr>
        <w:tc>
          <w:tcPr>
            <w:tcW w:w="3889" w:type="dxa"/>
            <w:tcBorders>
              <w:top w:val="nil"/>
              <w:left w:val="nil"/>
              <w:bottom w:val="nil"/>
              <w:right w:val="nil"/>
            </w:tcBorders>
            <w:shd w:val="clear" w:color="auto" w:fill="auto"/>
            <w:vAlign w:val="center"/>
            <w:hideMark/>
          </w:tcPr>
          <w:p w14:paraId="5F8172B7"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041AC7ED" w14:textId="1D067B97"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127482BA" w14:textId="0F26F037"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1AC7D2D1" w14:textId="43C665B8"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shd w:val="clear" w:color="auto" w:fill="auto"/>
            <w:vAlign w:val="center"/>
            <w:hideMark/>
          </w:tcPr>
          <w:p w14:paraId="7EEF6D12" w14:textId="0040964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shd w:val="clear" w:color="auto" w:fill="auto"/>
            <w:vAlign w:val="center"/>
            <w:hideMark/>
          </w:tcPr>
          <w:p w14:paraId="423840E1" w14:textId="1F5222B2"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2A187E90" w14:textId="77777777" w:rsidTr="003C6F58">
        <w:trPr>
          <w:trHeight w:val="164"/>
        </w:trPr>
        <w:tc>
          <w:tcPr>
            <w:tcW w:w="3889" w:type="dxa"/>
            <w:tcBorders>
              <w:top w:val="nil"/>
              <w:left w:val="nil"/>
              <w:bottom w:val="nil"/>
              <w:right w:val="nil"/>
            </w:tcBorders>
            <w:shd w:val="clear" w:color="auto" w:fill="auto"/>
            <w:vAlign w:val="center"/>
          </w:tcPr>
          <w:p w14:paraId="26D910A7"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70608CB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430251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4B05DD94"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B125986"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4A012C97"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E157E0" w:rsidRPr="001B015B" w14:paraId="7F03A4CD" w14:textId="77777777" w:rsidTr="003C6F58">
        <w:trPr>
          <w:trHeight w:val="164"/>
        </w:trPr>
        <w:tc>
          <w:tcPr>
            <w:tcW w:w="3889" w:type="dxa"/>
            <w:tcBorders>
              <w:top w:val="nil"/>
              <w:left w:val="nil"/>
              <w:bottom w:val="nil"/>
              <w:right w:val="nil"/>
            </w:tcBorders>
            <w:shd w:val="clear" w:color="auto" w:fill="auto"/>
            <w:vAlign w:val="center"/>
            <w:hideMark/>
          </w:tcPr>
          <w:p w14:paraId="08BC2EC3" w14:textId="03615FBB"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8" w:type="dxa"/>
            <w:tcBorders>
              <w:top w:val="nil"/>
              <w:left w:val="nil"/>
              <w:bottom w:val="nil"/>
              <w:right w:val="nil"/>
            </w:tcBorders>
            <w:shd w:val="clear" w:color="auto" w:fill="auto"/>
            <w:vAlign w:val="center"/>
          </w:tcPr>
          <w:p w14:paraId="365A9727" w14:textId="5AD09358"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240 </w:t>
            </w:r>
          </w:p>
        </w:tc>
        <w:tc>
          <w:tcPr>
            <w:tcW w:w="1089" w:type="dxa"/>
            <w:tcBorders>
              <w:top w:val="nil"/>
              <w:left w:val="nil"/>
              <w:bottom w:val="nil"/>
              <w:right w:val="nil"/>
            </w:tcBorders>
            <w:shd w:val="clear" w:color="auto" w:fill="auto"/>
            <w:vAlign w:val="center"/>
          </w:tcPr>
          <w:p w14:paraId="4C65825E" w14:textId="4AB70A8C"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6D4729C3" w14:textId="40ABC40D"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5E1A00F8" w14:textId="71A98505"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center"/>
          </w:tcPr>
          <w:p w14:paraId="26A40FEC" w14:textId="18838DD4"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240 </w:t>
            </w:r>
          </w:p>
        </w:tc>
      </w:tr>
      <w:tr w:rsidR="00E157E0" w:rsidRPr="001B015B" w14:paraId="700FC84A" w14:textId="77777777" w:rsidTr="003C6F58">
        <w:trPr>
          <w:trHeight w:val="164"/>
        </w:trPr>
        <w:tc>
          <w:tcPr>
            <w:tcW w:w="3889" w:type="dxa"/>
            <w:tcBorders>
              <w:top w:val="nil"/>
              <w:left w:val="nil"/>
              <w:bottom w:val="nil"/>
              <w:right w:val="nil"/>
            </w:tcBorders>
            <w:shd w:val="clear" w:color="auto" w:fill="auto"/>
            <w:vAlign w:val="center"/>
            <w:hideMark/>
          </w:tcPr>
          <w:p w14:paraId="49D64508" w14:textId="77777777"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tcBorders>
              <w:top w:val="nil"/>
              <w:left w:val="nil"/>
              <w:bottom w:val="nil"/>
              <w:right w:val="nil"/>
            </w:tcBorders>
            <w:shd w:val="clear" w:color="auto" w:fill="auto"/>
            <w:vAlign w:val="center"/>
          </w:tcPr>
          <w:p w14:paraId="3C2327C9" w14:textId="2496EAAA"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2BBA28BB" w14:textId="609C630A"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1FB95831" w14:textId="4282290B"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24790381" w14:textId="7FA241D0"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center"/>
          </w:tcPr>
          <w:p w14:paraId="51882C13" w14:textId="0841B5A5"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r>
      <w:tr w:rsidR="00E157E0" w:rsidRPr="001B015B" w14:paraId="736DBEAC" w14:textId="77777777" w:rsidTr="003C6F58">
        <w:trPr>
          <w:trHeight w:val="164"/>
        </w:trPr>
        <w:tc>
          <w:tcPr>
            <w:tcW w:w="3889" w:type="dxa"/>
            <w:tcBorders>
              <w:top w:val="nil"/>
              <w:left w:val="nil"/>
              <w:bottom w:val="nil"/>
              <w:right w:val="nil"/>
            </w:tcBorders>
            <w:shd w:val="clear" w:color="auto" w:fill="auto"/>
            <w:vAlign w:val="center"/>
          </w:tcPr>
          <w:p w14:paraId="2883B499" w14:textId="77777777"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tcBorders>
              <w:top w:val="nil"/>
              <w:left w:val="nil"/>
              <w:bottom w:val="nil"/>
              <w:right w:val="nil"/>
            </w:tcBorders>
            <w:shd w:val="clear" w:color="auto" w:fill="auto"/>
            <w:vAlign w:val="center"/>
          </w:tcPr>
          <w:p w14:paraId="5FB412D8" w14:textId="10D91C80"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1A43CA54" w14:textId="1B414B1F"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35B5B489" w14:textId="157EE46F"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16DBB234" w14:textId="7E1B0477"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center"/>
          </w:tcPr>
          <w:p w14:paraId="055044D8" w14:textId="77729797"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r>
      <w:tr w:rsidR="00E157E0" w:rsidRPr="001B015B" w14:paraId="447CD59F" w14:textId="77777777" w:rsidTr="003C6F58">
        <w:trPr>
          <w:trHeight w:val="164"/>
        </w:trPr>
        <w:tc>
          <w:tcPr>
            <w:tcW w:w="3889" w:type="dxa"/>
            <w:tcBorders>
              <w:top w:val="nil"/>
              <w:left w:val="nil"/>
              <w:bottom w:val="nil"/>
              <w:right w:val="nil"/>
            </w:tcBorders>
            <w:shd w:val="clear" w:color="auto" w:fill="auto"/>
            <w:vAlign w:val="center"/>
          </w:tcPr>
          <w:p w14:paraId="5438D321" w14:textId="77777777"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tcBorders>
              <w:top w:val="nil"/>
              <w:left w:val="nil"/>
              <w:bottom w:val="nil"/>
              <w:right w:val="nil"/>
            </w:tcBorders>
            <w:shd w:val="clear" w:color="auto" w:fill="auto"/>
            <w:vAlign w:val="center"/>
          </w:tcPr>
          <w:p w14:paraId="23088290" w14:textId="499CBCC0"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1885A588" w14:textId="6FE86F4F"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5A2C165D" w14:textId="6A4BE198"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6862E452" w14:textId="1FD59ABA"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center"/>
          </w:tcPr>
          <w:p w14:paraId="34DE0544" w14:textId="1AC2F875"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r>
      <w:tr w:rsidR="00E157E0" w:rsidRPr="001B015B" w14:paraId="5E9A97C1" w14:textId="77777777" w:rsidTr="00131510">
        <w:trPr>
          <w:trHeight w:val="235"/>
        </w:trPr>
        <w:tc>
          <w:tcPr>
            <w:tcW w:w="3889" w:type="dxa"/>
            <w:tcBorders>
              <w:top w:val="nil"/>
              <w:left w:val="nil"/>
              <w:bottom w:val="nil"/>
              <w:right w:val="nil"/>
            </w:tcBorders>
            <w:shd w:val="clear" w:color="auto" w:fill="auto"/>
            <w:vAlign w:val="center"/>
            <w:hideMark/>
          </w:tcPr>
          <w:p w14:paraId="041C1F63" w14:textId="77777777"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povećanje rezerviranja za očekivane gubitke </w:t>
            </w:r>
          </w:p>
        </w:tc>
        <w:tc>
          <w:tcPr>
            <w:tcW w:w="1098" w:type="dxa"/>
            <w:tcBorders>
              <w:top w:val="nil"/>
              <w:left w:val="nil"/>
              <w:bottom w:val="nil"/>
              <w:right w:val="nil"/>
            </w:tcBorders>
            <w:shd w:val="clear" w:color="auto" w:fill="auto"/>
            <w:vAlign w:val="bottom"/>
          </w:tcPr>
          <w:p w14:paraId="45ECDEA6" w14:textId="71E26A66"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564 </w:t>
            </w:r>
          </w:p>
        </w:tc>
        <w:tc>
          <w:tcPr>
            <w:tcW w:w="1089" w:type="dxa"/>
            <w:tcBorders>
              <w:top w:val="nil"/>
              <w:left w:val="nil"/>
              <w:bottom w:val="nil"/>
              <w:right w:val="nil"/>
            </w:tcBorders>
            <w:shd w:val="clear" w:color="auto" w:fill="auto"/>
            <w:vAlign w:val="bottom"/>
          </w:tcPr>
          <w:p w14:paraId="2B265D4C" w14:textId="4F9F3BB5"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bottom"/>
          </w:tcPr>
          <w:p w14:paraId="79D60206" w14:textId="7F0842D4"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2218A315" w14:textId="317F53AE"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bottom"/>
          </w:tcPr>
          <w:p w14:paraId="26351CB2" w14:textId="060831C8"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564 </w:t>
            </w:r>
          </w:p>
        </w:tc>
      </w:tr>
      <w:tr w:rsidR="00E157E0" w:rsidRPr="001B015B" w14:paraId="165A7B71" w14:textId="77777777" w:rsidTr="00F959D0">
        <w:trPr>
          <w:trHeight w:val="235"/>
        </w:trPr>
        <w:tc>
          <w:tcPr>
            <w:tcW w:w="3889" w:type="dxa"/>
            <w:tcBorders>
              <w:top w:val="nil"/>
              <w:left w:val="nil"/>
              <w:bottom w:val="nil"/>
              <w:right w:val="nil"/>
            </w:tcBorders>
            <w:shd w:val="clear" w:color="auto" w:fill="auto"/>
            <w:vAlign w:val="center"/>
          </w:tcPr>
          <w:p w14:paraId="6BBC9EB4" w14:textId="77777777" w:rsidR="00E157E0" w:rsidRPr="001B015B" w:rsidRDefault="00E157E0" w:rsidP="00E157E0">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tcBorders>
              <w:top w:val="nil"/>
              <w:left w:val="nil"/>
              <w:bottom w:val="nil"/>
              <w:right w:val="nil"/>
            </w:tcBorders>
            <w:shd w:val="clear" w:color="auto" w:fill="auto"/>
            <w:vAlign w:val="bottom"/>
          </w:tcPr>
          <w:p w14:paraId="3E214631" w14:textId="28D246B6"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1 </w:t>
            </w:r>
          </w:p>
        </w:tc>
        <w:tc>
          <w:tcPr>
            <w:tcW w:w="1089" w:type="dxa"/>
            <w:tcBorders>
              <w:top w:val="nil"/>
              <w:left w:val="nil"/>
              <w:bottom w:val="nil"/>
              <w:right w:val="nil"/>
            </w:tcBorders>
            <w:shd w:val="clear" w:color="auto" w:fill="auto"/>
            <w:vAlign w:val="bottom"/>
          </w:tcPr>
          <w:p w14:paraId="1D8EA7BC" w14:textId="70F50F62"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bottom"/>
          </w:tcPr>
          <w:p w14:paraId="04C59A49" w14:textId="5A1833F7"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2BBCA4D5" w14:textId="0DD702A2"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 </w:t>
            </w:r>
          </w:p>
        </w:tc>
        <w:tc>
          <w:tcPr>
            <w:tcW w:w="1162" w:type="dxa"/>
            <w:tcBorders>
              <w:top w:val="nil"/>
              <w:left w:val="nil"/>
              <w:bottom w:val="nil"/>
              <w:right w:val="nil"/>
            </w:tcBorders>
            <w:shd w:val="clear" w:color="auto" w:fill="auto"/>
            <w:vAlign w:val="bottom"/>
          </w:tcPr>
          <w:p w14:paraId="7F0C4FB3" w14:textId="0D0B8AE6" w:rsidR="00E157E0" w:rsidRPr="00E157E0" w:rsidRDefault="00E157E0" w:rsidP="00E157E0">
            <w:pPr>
              <w:jc w:val="right"/>
              <w:rPr>
                <w:rFonts w:ascii="Arial" w:eastAsia="Calibri" w:hAnsi="Arial" w:cs="Arial"/>
                <w:sz w:val="18"/>
                <w:szCs w:val="18"/>
                <w:lang w:val="hr-HR"/>
              </w:rPr>
            </w:pPr>
            <w:r w:rsidRPr="00E157E0">
              <w:rPr>
                <w:rFonts w:ascii="Arial" w:hAnsi="Arial" w:cs="Arial"/>
                <w:sz w:val="18"/>
                <w:szCs w:val="18"/>
              </w:rPr>
              <w:t xml:space="preserve">              1 </w:t>
            </w:r>
          </w:p>
        </w:tc>
      </w:tr>
      <w:tr w:rsidR="00E157E0" w:rsidRPr="001B015B" w14:paraId="631FB191" w14:textId="77777777" w:rsidTr="003C6F58">
        <w:trPr>
          <w:trHeight w:val="172"/>
        </w:trPr>
        <w:tc>
          <w:tcPr>
            <w:tcW w:w="3889" w:type="dxa"/>
            <w:tcBorders>
              <w:top w:val="nil"/>
              <w:left w:val="nil"/>
              <w:bottom w:val="nil"/>
              <w:right w:val="nil"/>
            </w:tcBorders>
            <w:shd w:val="clear" w:color="auto" w:fill="auto"/>
            <w:vAlign w:val="bottom"/>
            <w:hideMark/>
          </w:tcPr>
          <w:p w14:paraId="283E69CE" w14:textId="6FF459D0" w:rsidR="00E157E0" w:rsidRPr="001B015B" w:rsidRDefault="00E157E0" w:rsidP="00E157E0">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single" w:sz="8" w:space="0" w:color="auto"/>
              <w:left w:val="nil"/>
              <w:bottom w:val="single" w:sz="12" w:space="0" w:color="auto"/>
              <w:right w:val="nil"/>
            </w:tcBorders>
            <w:shd w:val="clear" w:color="auto" w:fill="auto"/>
            <w:vAlign w:val="center"/>
          </w:tcPr>
          <w:p w14:paraId="7D6DCFCF" w14:textId="34058345" w:rsidR="00E157E0" w:rsidRPr="00E157E0" w:rsidRDefault="00E157E0" w:rsidP="00E157E0">
            <w:pPr>
              <w:jc w:val="right"/>
              <w:rPr>
                <w:rFonts w:ascii="Arial" w:eastAsia="Calibri" w:hAnsi="Arial" w:cs="Arial"/>
                <w:b/>
                <w:bCs/>
                <w:sz w:val="18"/>
                <w:szCs w:val="18"/>
                <w:lang w:val="hr-HR"/>
              </w:rPr>
            </w:pPr>
            <w:r w:rsidRPr="00E157E0">
              <w:rPr>
                <w:rFonts w:ascii="Arial" w:hAnsi="Arial" w:cs="Arial"/>
                <w:b/>
                <w:bCs/>
                <w:sz w:val="18"/>
                <w:szCs w:val="18"/>
              </w:rPr>
              <w:t xml:space="preserve">          805 </w:t>
            </w:r>
          </w:p>
        </w:tc>
        <w:tc>
          <w:tcPr>
            <w:tcW w:w="1089" w:type="dxa"/>
            <w:tcBorders>
              <w:top w:val="single" w:sz="8" w:space="0" w:color="auto"/>
              <w:left w:val="nil"/>
              <w:bottom w:val="single" w:sz="12" w:space="0" w:color="auto"/>
              <w:right w:val="nil"/>
            </w:tcBorders>
            <w:shd w:val="clear" w:color="auto" w:fill="auto"/>
            <w:vAlign w:val="center"/>
          </w:tcPr>
          <w:p w14:paraId="78CA3F71" w14:textId="092333D7" w:rsidR="00E157E0" w:rsidRPr="00E157E0" w:rsidRDefault="00E157E0" w:rsidP="00E157E0">
            <w:pPr>
              <w:jc w:val="right"/>
              <w:rPr>
                <w:rFonts w:ascii="Arial" w:eastAsia="Calibri" w:hAnsi="Arial" w:cs="Arial"/>
                <w:b/>
                <w:bCs/>
                <w:sz w:val="18"/>
                <w:szCs w:val="18"/>
                <w:lang w:val="hr-HR"/>
              </w:rPr>
            </w:pPr>
            <w:r w:rsidRPr="00E157E0">
              <w:rPr>
                <w:rFonts w:ascii="Arial" w:hAnsi="Arial" w:cs="Arial"/>
                <w:b/>
                <w:bCs/>
                <w:sz w:val="18"/>
                <w:szCs w:val="18"/>
              </w:rPr>
              <w:t xml:space="preserve">               - </w:t>
            </w:r>
          </w:p>
        </w:tc>
        <w:tc>
          <w:tcPr>
            <w:tcW w:w="1089" w:type="dxa"/>
            <w:tcBorders>
              <w:top w:val="single" w:sz="8" w:space="0" w:color="auto"/>
              <w:left w:val="nil"/>
              <w:bottom w:val="single" w:sz="12" w:space="0" w:color="auto"/>
              <w:right w:val="nil"/>
            </w:tcBorders>
            <w:shd w:val="clear" w:color="auto" w:fill="auto"/>
            <w:vAlign w:val="center"/>
          </w:tcPr>
          <w:p w14:paraId="01F0CD03" w14:textId="59BDA587" w:rsidR="00E157E0" w:rsidRPr="00E157E0" w:rsidRDefault="00E157E0" w:rsidP="00E157E0">
            <w:pPr>
              <w:jc w:val="right"/>
              <w:rPr>
                <w:rFonts w:ascii="Arial" w:eastAsia="Calibri" w:hAnsi="Arial" w:cs="Arial"/>
                <w:b/>
                <w:bCs/>
                <w:sz w:val="18"/>
                <w:szCs w:val="18"/>
                <w:lang w:val="hr-HR"/>
              </w:rPr>
            </w:pPr>
            <w:r w:rsidRPr="00E157E0">
              <w:rPr>
                <w:rFonts w:ascii="Arial" w:hAnsi="Arial" w:cs="Arial"/>
                <w:b/>
                <w:bCs/>
                <w:sz w:val="18"/>
                <w:szCs w:val="18"/>
              </w:rPr>
              <w:t xml:space="preserve">               - </w:t>
            </w:r>
          </w:p>
        </w:tc>
        <w:tc>
          <w:tcPr>
            <w:tcW w:w="1084" w:type="dxa"/>
            <w:tcBorders>
              <w:top w:val="single" w:sz="8" w:space="0" w:color="auto"/>
              <w:left w:val="nil"/>
              <w:bottom w:val="single" w:sz="12" w:space="0" w:color="auto"/>
              <w:right w:val="nil"/>
            </w:tcBorders>
            <w:shd w:val="clear" w:color="auto" w:fill="auto"/>
            <w:vAlign w:val="center"/>
          </w:tcPr>
          <w:p w14:paraId="0DF5A26B" w14:textId="73163E71" w:rsidR="00E157E0" w:rsidRPr="00E157E0" w:rsidRDefault="00E157E0" w:rsidP="00E157E0">
            <w:pPr>
              <w:jc w:val="right"/>
              <w:rPr>
                <w:rFonts w:ascii="Arial" w:eastAsia="Calibri" w:hAnsi="Arial" w:cs="Arial"/>
                <w:b/>
                <w:bCs/>
                <w:sz w:val="18"/>
                <w:szCs w:val="18"/>
                <w:lang w:val="hr-HR"/>
              </w:rPr>
            </w:pPr>
            <w:r w:rsidRPr="00E157E0">
              <w:rPr>
                <w:rFonts w:ascii="Arial" w:hAnsi="Arial" w:cs="Arial"/>
                <w:b/>
                <w:bCs/>
                <w:sz w:val="18"/>
                <w:szCs w:val="18"/>
              </w:rPr>
              <w:t xml:space="preserve">               - </w:t>
            </w:r>
          </w:p>
        </w:tc>
        <w:tc>
          <w:tcPr>
            <w:tcW w:w="1162" w:type="dxa"/>
            <w:tcBorders>
              <w:top w:val="single" w:sz="8" w:space="0" w:color="auto"/>
              <w:left w:val="nil"/>
              <w:bottom w:val="single" w:sz="12" w:space="0" w:color="auto"/>
              <w:right w:val="nil"/>
            </w:tcBorders>
            <w:shd w:val="clear" w:color="auto" w:fill="auto"/>
            <w:vAlign w:val="center"/>
          </w:tcPr>
          <w:p w14:paraId="23648A70" w14:textId="70FD8CBC" w:rsidR="00E157E0" w:rsidRPr="00E157E0" w:rsidRDefault="00E157E0" w:rsidP="00E157E0">
            <w:pPr>
              <w:jc w:val="right"/>
              <w:rPr>
                <w:rFonts w:ascii="Arial" w:eastAsia="Calibri" w:hAnsi="Arial" w:cs="Arial"/>
                <w:b/>
                <w:bCs/>
                <w:sz w:val="18"/>
                <w:szCs w:val="18"/>
                <w:lang w:val="hr-HR"/>
              </w:rPr>
            </w:pPr>
            <w:r w:rsidRPr="00E157E0">
              <w:rPr>
                <w:rFonts w:ascii="Arial" w:hAnsi="Arial" w:cs="Arial"/>
                <w:b/>
                <w:bCs/>
                <w:sz w:val="18"/>
                <w:szCs w:val="18"/>
              </w:rPr>
              <w:t xml:space="preserve">          805 </w:t>
            </w:r>
          </w:p>
        </w:tc>
      </w:tr>
    </w:tbl>
    <w:p w14:paraId="21438E32" w14:textId="77777777" w:rsidR="007E286D" w:rsidRPr="001B015B" w:rsidRDefault="007E286D" w:rsidP="00890F29">
      <w:pPr>
        <w:rPr>
          <w:rFonts w:ascii="Arial" w:eastAsia="Calibri" w:hAnsi="Arial" w:cs="Arial"/>
          <w:color w:val="000000" w:themeColor="text1"/>
          <w:sz w:val="20"/>
          <w:szCs w:val="20"/>
          <w:lang w:val="hr-HR"/>
        </w:rPr>
      </w:pPr>
    </w:p>
    <w:p w14:paraId="64FA934D" w14:textId="77777777" w:rsidR="00890F29" w:rsidRPr="001B015B" w:rsidRDefault="00890F29" w:rsidP="00890F29">
      <w:pPr>
        <w:rPr>
          <w:rFonts w:ascii="Arial" w:eastAsia="Calibri" w:hAnsi="Arial" w:cs="Arial"/>
          <w:color w:val="000000" w:themeColor="text1"/>
          <w:sz w:val="20"/>
          <w:szCs w:val="20"/>
          <w:lang w:val="hr-HR"/>
        </w:rPr>
      </w:pPr>
    </w:p>
    <w:p w14:paraId="7BF1D0E1" w14:textId="77777777" w:rsidR="00890F29" w:rsidRPr="001B015B" w:rsidRDefault="00890F29" w:rsidP="00890F29">
      <w:pPr>
        <w:rPr>
          <w:rFonts w:ascii="Arial" w:eastAsia="Calibri" w:hAnsi="Arial" w:cs="Arial"/>
          <w:color w:val="000000" w:themeColor="text1"/>
          <w:sz w:val="20"/>
          <w:szCs w:val="20"/>
          <w:lang w:val="hr-HR"/>
        </w:rPr>
      </w:pPr>
    </w:p>
    <w:p w14:paraId="06E734C3"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AE2E05">
          <w:pgSz w:w="11906" w:h="16838"/>
          <w:pgMar w:top="1418" w:right="1134" w:bottom="1134" w:left="1418" w:header="708" w:footer="708" w:gutter="0"/>
          <w:cols w:space="708"/>
          <w:docGrid w:linePitch="360"/>
        </w:sectPr>
      </w:pPr>
    </w:p>
    <w:p w14:paraId="6EDFDB67" w14:textId="77777777" w:rsidR="00890F29" w:rsidRPr="001B015B" w:rsidRDefault="00890F29" w:rsidP="00890F29">
      <w:pPr>
        <w:keepNext/>
        <w:jc w:val="both"/>
        <w:rPr>
          <w:rFonts w:ascii="Arial" w:hAnsi="Arial" w:cs="Arial"/>
          <w:b/>
          <w:bCs/>
          <w:color w:val="000000" w:themeColor="text1"/>
          <w:sz w:val="20"/>
          <w:szCs w:val="20"/>
          <w:lang w:val="hr-HR"/>
        </w:rPr>
      </w:pPr>
    </w:p>
    <w:p w14:paraId="1CF0F1F6" w14:textId="6B26668C"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27F2170" w14:textId="77777777" w:rsidR="00890F29" w:rsidRPr="001B015B" w:rsidRDefault="00890F29" w:rsidP="00890F29">
      <w:pPr>
        <w:keepNext/>
        <w:jc w:val="both"/>
        <w:rPr>
          <w:rFonts w:ascii="Arial" w:hAnsi="Arial" w:cs="Arial"/>
          <w:b/>
          <w:bCs/>
          <w:color w:val="000000" w:themeColor="text1"/>
          <w:sz w:val="20"/>
          <w:szCs w:val="20"/>
          <w:lang w:val="hr-HR"/>
        </w:rPr>
      </w:pPr>
    </w:p>
    <w:p w14:paraId="4232B2EF" w14:textId="30ED7A25"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2E074E39" w14:textId="77777777" w:rsidR="00890F29" w:rsidRPr="001B015B" w:rsidRDefault="00890F29" w:rsidP="00890F29">
      <w:pPr>
        <w:keepNext/>
        <w:jc w:val="both"/>
        <w:rPr>
          <w:rFonts w:ascii="Arial" w:hAnsi="Arial" w:cs="Arial"/>
          <w:b/>
          <w:bCs/>
          <w:color w:val="000000" w:themeColor="text1"/>
          <w:sz w:val="20"/>
          <w:szCs w:val="20"/>
          <w:lang w:val="hr-HR"/>
        </w:rPr>
      </w:pPr>
    </w:p>
    <w:p w14:paraId="69509A8D"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5445F5C1" w14:textId="77777777" w:rsidR="00890F29" w:rsidRPr="001B015B" w:rsidRDefault="00890F29" w:rsidP="00890F29">
      <w:pPr>
        <w:keepNext/>
        <w:rPr>
          <w:rFonts w:ascii="Arial" w:hAnsi="Arial" w:cs="Arial"/>
          <w:bCs/>
          <w:i/>
          <w:color w:val="000000" w:themeColor="text1"/>
          <w:sz w:val="20"/>
          <w:szCs w:val="20"/>
          <w:lang w:val="hr-HR"/>
        </w:rPr>
      </w:pPr>
    </w:p>
    <w:p w14:paraId="1AF1C17C"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Novčana sredstva i računi kod banaka (nastavak)</w:t>
      </w:r>
    </w:p>
    <w:p w14:paraId="479879C1"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E14286" w:rsidRPr="001B015B" w14:paraId="244D3CB6" w14:textId="77777777" w:rsidTr="003224D9">
        <w:trPr>
          <w:trHeight w:val="173"/>
        </w:trPr>
        <w:tc>
          <w:tcPr>
            <w:tcW w:w="4097" w:type="dxa"/>
            <w:tcBorders>
              <w:top w:val="nil"/>
              <w:left w:val="nil"/>
              <w:bottom w:val="nil"/>
              <w:right w:val="nil"/>
            </w:tcBorders>
            <w:shd w:val="clear" w:color="auto" w:fill="auto"/>
            <w:vAlign w:val="center"/>
          </w:tcPr>
          <w:p w14:paraId="3F83B46F" w14:textId="77777777" w:rsidR="00890F29" w:rsidRPr="001B015B" w:rsidRDefault="00890F29" w:rsidP="00890F29">
            <w:pPr>
              <w:rPr>
                <w:rFonts w:ascii="Arial" w:eastAsia="Calibri" w:hAnsi="Arial" w:cs="Arial"/>
                <w:b/>
                <w:bCs/>
                <w:color w:val="000000" w:themeColor="text1"/>
                <w:sz w:val="18"/>
                <w:szCs w:val="18"/>
                <w:lang w:val="hr-HR"/>
              </w:rPr>
            </w:pPr>
            <w:bookmarkStart w:id="1098" w:name="_Hlk24387129"/>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center"/>
          </w:tcPr>
          <w:p w14:paraId="3AADDF9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3B667DF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65FB40B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72EEEAC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52B27C0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2CA612A" w14:textId="77777777" w:rsidTr="003224D9">
        <w:trPr>
          <w:trHeight w:val="173"/>
        </w:trPr>
        <w:tc>
          <w:tcPr>
            <w:tcW w:w="4097" w:type="dxa"/>
            <w:tcBorders>
              <w:top w:val="nil"/>
              <w:left w:val="nil"/>
              <w:bottom w:val="nil"/>
              <w:right w:val="nil"/>
            </w:tcBorders>
            <w:shd w:val="clear" w:color="auto" w:fill="auto"/>
            <w:vAlign w:val="center"/>
            <w:hideMark/>
          </w:tcPr>
          <w:p w14:paraId="421EEAFB" w14:textId="604F4612"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227FCF">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3729895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center"/>
            <w:hideMark/>
          </w:tcPr>
          <w:p w14:paraId="4F8750A8"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center"/>
            <w:hideMark/>
          </w:tcPr>
          <w:p w14:paraId="152E2CC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center"/>
            <w:hideMark/>
          </w:tcPr>
          <w:p w14:paraId="277794E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center"/>
            <w:hideMark/>
          </w:tcPr>
          <w:p w14:paraId="3198ED0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0039DF19" w14:textId="77777777" w:rsidTr="003224D9">
        <w:trPr>
          <w:trHeight w:val="173"/>
        </w:trPr>
        <w:tc>
          <w:tcPr>
            <w:tcW w:w="4097" w:type="dxa"/>
            <w:tcBorders>
              <w:top w:val="nil"/>
              <w:left w:val="nil"/>
              <w:bottom w:val="nil"/>
              <w:right w:val="nil"/>
            </w:tcBorders>
            <w:shd w:val="clear" w:color="auto" w:fill="auto"/>
            <w:vAlign w:val="center"/>
            <w:hideMark/>
          </w:tcPr>
          <w:p w14:paraId="38FE5B8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11093623" w14:textId="38B2BDA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296EA120" w14:textId="7C81C09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14281C3F" w14:textId="7581C2BF"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0" w:type="dxa"/>
            <w:tcBorders>
              <w:top w:val="nil"/>
              <w:left w:val="nil"/>
              <w:bottom w:val="nil"/>
              <w:right w:val="nil"/>
            </w:tcBorders>
            <w:shd w:val="clear" w:color="auto" w:fill="auto"/>
            <w:vAlign w:val="center"/>
            <w:hideMark/>
          </w:tcPr>
          <w:p w14:paraId="61D06BA2" w14:textId="729BB75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98" w:type="dxa"/>
            <w:tcBorders>
              <w:top w:val="nil"/>
              <w:left w:val="nil"/>
              <w:bottom w:val="nil"/>
              <w:right w:val="nil"/>
            </w:tcBorders>
            <w:shd w:val="clear" w:color="auto" w:fill="auto"/>
            <w:vAlign w:val="center"/>
            <w:hideMark/>
          </w:tcPr>
          <w:p w14:paraId="13BE2263" w14:textId="31989EF2"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4740DFD" w14:textId="77777777" w:rsidTr="003224D9">
        <w:trPr>
          <w:trHeight w:val="173"/>
        </w:trPr>
        <w:tc>
          <w:tcPr>
            <w:tcW w:w="4097" w:type="dxa"/>
            <w:tcBorders>
              <w:top w:val="nil"/>
              <w:left w:val="nil"/>
              <w:bottom w:val="nil"/>
              <w:right w:val="nil"/>
            </w:tcBorders>
            <w:shd w:val="clear" w:color="auto" w:fill="auto"/>
            <w:vAlign w:val="center"/>
          </w:tcPr>
          <w:p w14:paraId="47307F39"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2A8D8FF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3D7D770"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5A709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2B6CC30E"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683AC42"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067DF8" w:rsidRPr="001B015B" w14:paraId="6FFE4288" w14:textId="77777777" w:rsidTr="00F959D0">
        <w:trPr>
          <w:trHeight w:val="173"/>
        </w:trPr>
        <w:tc>
          <w:tcPr>
            <w:tcW w:w="4097" w:type="dxa"/>
            <w:tcBorders>
              <w:top w:val="nil"/>
              <w:left w:val="nil"/>
              <w:bottom w:val="nil"/>
              <w:right w:val="nil"/>
            </w:tcBorders>
            <w:shd w:val="clear" w:color="auto" w:fill="auto"/>
            <w:vAlign w:val="center"/>
            <w:hideMark/>
          </w:tcPr>
          <w:p w14:paraId="73494440" w14:textId="1F079ACF"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8" w:type="dxa"/>
            <w:shd w:val="clear" w:color="auto" w:fill="auto"/>
            <w:vAlign w:val="bottom"/>
          </w:tcPr>
          <w:p w14:paraId="5CCC44EF" w14:textId="1BA67821" w:rsidR="00067DF8" w:rsidRPr="001B015B" w:rsidRDefault="00067DF8" w:rsidP="00067DF8">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80</w:t>
            </w:r>
            <w:r>
              <w:rPr>
                <w:rFonts w:ascii="Arial" w:eastAsia="Calibri" w:hAnsi="Arial" w:cs="Arial"/>
                <w:color w:val="000000" w:themeColor="text1"/>
                <w:sz w:val="18"/>
                <w:szCs w:val="18"/>
                <w:lang w:val="hr-HR"/>
              </w:rPr>
              <w:t>4</w:t>
            </w:r>
          </w:p>
        </w:tc>
        <w:tc>
          <w:tcPr>
            <w:tcW w:w="1028" w:type="dxa"/>
            <w:tcBorders>
              <w:top w:val="nil"/>
              <w:left w:val="nil"/>
              <w:bottom w:val="nil"/>
              <w:right w:val="nil"/>
            </w:tcBorders>
            <w:shd w:val="clear" w:color="auto" w:fill="auto"/>
            <w:vAlign w:val="bottom"/>
          </w:tcPr>
          <w:p w14:paraId="237D5E11" w14:textId="4D6C59E4"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1B8E7278" w14:textId="50C17025"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42CA133A" w14:textId="1DF2248E"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5D50634C" w14:textId="74298FC7"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80</w:t>
            </w:r>
            <w:r>
              <w:rPr>
                <w:rFonts w:ascii="Arial" w:eastAsia="Calibri" w:hAnsi="Arial" w:cs="Arial"/>
                <w:b/>
                <w:bCs/>
                <w:color w:val="000000" w:themeColor="text1"/>
                <w:sz w:val="18"/>
                <w:szCs w:val="18"/>
                <w:lang w:val="hr-HR"/>
              </w:rPr>
              <w:t>4</w:t>
            </w:r>
          </w:p>
        </w:tc>
      </w:tr>
      <w:tr w:rsidR="00067DF8" w:rsidRPr="001B015B" w14:paraId="50C97B32" w14:textId="77777777" w:rsidTr="00F959D0">
        <w:trPr>
          <w:trHeight w:val="173"/>
        </w:trPr>
        <w:tc>
          <w:tcPr>
            <w:tcW w:w="4097" w:type="dxa"/>
            <w:tcBorders>
              <w:top w:val="nil"/>
              <w:left w:val="nil"/>
              <w:bottom w:val="nil"/>
              <w:right w:val="nil"/>
            </w:tcBorders>
            <w:shd w:val="clear" w:color="auto" w:fill="auto"/>
            <w:vAlign w:val="center"/>
            <w:hideMark/>
          </w:tcPr>
          <w:p w14:paraId="084B5924"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4DA765C3" w14:textId="416090C5"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29F7BFB6" w14:textId="309EB301"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08262BD" w14:textId="5345F43F"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4512BA49" w14:textId="2EBD8E36"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7A816340" w14:textId="5356F25D"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067DF8" w:rsidRPr="001B015B" w14:paraId="16DE6FDE" w14:textId="77777777" w:rsidTr="00F959D0">
        <w:trPr>
          <w:trHeight w:val="173"/>
        </w:trPr>
        <w:tc>
          <w:tcPr>
            <w:tcW w:w="4097" w:type="dxa"/>
            <w:tcBorders>
              <w:top w:val="nil"/>
              <w:left w:val="nil"/>
              <w:bottom w:val="nil"/>
              <w:right w:val="nil"/>
            </w:tcBorders>
            <w:shd w:val="clear" w:color="auto" w:fill="auto"/>
            <w:vAlign w:val="center"/>
          </w:tcPr>
          <w:p w14:paraId="5C880B33"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6A227BCA" w14:textId="499CBC51"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47F3F389" w14:textId="1CF143CC"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74D2B1F9" w14:textId="6EC2B0D0"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52028A2D" w14:textId="1FCB4080"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467BCFC4" w14:textId="0A69EB21"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067DF8" w:rsidRPr="001B015B" w14:paraId="1A25E264" w14:textId="77777777" w:rsidTr="00F959D0">
        <w:trPr>
          <w:trHeight w:val="173"/>
        </w:trPr>
        <w:tc>
          <w:tcPr>
            <w:tcW w:w="4097" w:type="dxa"/>
            <w:tcBorders>
              <w:top w:val="nil"/>
              <w:left w:val="nil"/>
              <w:bottom w:val="nil"/>
              <w:right w:val="nil"/>
            </w:tcBorders>
            <w:shd w:val="clear" w:color="auto" w:fill="auto"/>
            <w:vAlign w:val="center"/>
          </w:tcPr>
          <w:p w14:paraId="6E764D12"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4B7798EF" w14:textId="1C6E1147"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4632EA28" w14:textId="4599A4CA"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A4DD880" w14:textId="3253A49D"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0777636C" w14:textId="27182ED3"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0A2DCD33" w14:textId="79C1B0F2"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067DF8" w:rsidRPr="001B015B" w14:paraId="5A3E57A6" w14:textId="77777777" w:rsidTr="00F959D0">
        <w:trPr>
          <w:trHeight w:val="250"/>
        </w:trPr>
        <w:tc>
          <w:tcPr>
            <w:tcW w:w="4097" w:type="dxa"/>
            <w:tcBorders>
              <w:top w:val="nil"/>
              <w:left w:val="nil"/>
              <w:bottom w:val="nil"/>
              <w:right w:val="nil"/>
            </w:tcBorders>
            <w:shd w:val="clear" w:color="auto" w:fill="auto"/>
            <w:vAlign w:val="center"/>
            <w:hideMark/>
          </w:tcPr>
          <w:p w14:paraId="3A6AC708" w14:textId="1B163044"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7D5160" w:rsidRPr="007D5160">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2D625A4B" w14:textId="16AE2C2D" w:rsidR="00067DF8" w:rsidRPr="001B015B" w:rsidRDefault="00067DF8" w:rsidP="00067DF8">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(646)</w:t>
            </w:r>
          </w:p>
        </w:tc>
        <w:tc>
          <w:tcPr>
            <w:tcW w:w="1028" w:type="dxa"/>
            <w:tcBorders>
              <w:top w:val="nil"/>
              <w:left w:val="nil"/>
              <w:bottom w:val="nil"/>
              <w:right w:val="nil"/>
            </w:tcBorders>
            <w:shd w:val="clear" w:color="auto" w:fill="auto"/>
            <w:vAlign w:val="bottom"/>
          </w:tcPr>
          <w:p w14:paraId="312EC7AA" w14:textId="32E1825B"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6AAE851E" w14:textId="1052A5E4"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4435D13A" w14:textId="6CDD110D"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5FA8652D" w14:textId="62F81047"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(646)</w:t>
            </w:r>
          </w:p>
        </w:tc>
      </w:tr>
      <w:tr w:rsidR="00067DF8" w:rsidRPr="001B015B" w14:paraId="58735C80" w14:textId="77777777" w:rsidTr="00F959D0">
        <w:trPr>
          <w:trHeight w:val="250"/>
        </w:trPr>
        <w:tc>
          <w:tcPr>
            <w:tcW w:w="4097" w:type="dxa"/>
            <w:tcBorders>
              <w:top w:val="nil"/>
              <w:left w:val="nil"/>
              <w:bottom w:val="nil"/>
              <w:right w:val="nil"/>
            </w:tcBorders>
            <w:shd w:val="clear" w:color="auto" w:fill="auto"/>
            <w:vAlign w:val="center"/>
          </w:tcPr>
          <w:p w14:paraId="24B54F27" w14:textId="1E3F06F0"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shd w:val="clear" w:color="auto" w:fill="auto"/>
            <w:vAlign w:val="bottom"/>
          </w:tcPr>
          <w:p w14:paraId="5AAA4875" w14:textId="61956010" w:rsidR="00067DF8" w:rsidRPr="001B015B" w:rsidRDefault="00067DF8"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51AAA0AC" w14:textId="3A9331B6"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19E2BD1B" w14:textId="3BE6DC2C" w:rsidR="00067DF8" w:rsidRPr="001B015B" w:rsidRDefault="00067DF8" w:rsidP="00067DF8">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2A7D6763" w14:textId="240DC8FC" w:rsidR="00067DF8" w:rsidRPr="00F959D0" w:rsidRDefault="00067DF8" w:rsidP="00067DF8">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27F40BBF" w14:textId="7143D2BA" w:rsidR="00067DF8" w:rsidRPr="001B015B" w:rsidRDefault="00067DF8" w:rsidP="00067DF8">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067DF8" w:rsidRPr="001B015B" w14:paraId="2E73A306" w14:textId="77777777" w:rsidTr="00F959D0">
        <w:trPr>
          <w:trHeight w:val="182"/>
        </w:trPr>
        <w:tc>
          <w:tcPr>
            <w:tcW w:w="4097" w:type="dxa"/>
            <w:tcBorders>
              <w:top w:val="nil"/>
              <w:left w:val="nil"/>
              <w:bottom w:val="nil"/>
              <w:right w:val="nil"/>
            </w:tcBorders>
            <w:shd w:val="clear" w:color="auto" w:fill="auto"/>
            <w:vAlign w:val="center"/>
            <w:hideMark/>
          </w:tcPr>
          <w:p w14:paraId="5CB08A97" w14:textId="56B7C3E2" w:rsidR="00067DF8" w:rsidRPr="001B015B" w:rsidRDefault="00067DF8" w:rsidP="00067DF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vAlign w:val="bottom"/>
          </w:tcPr>
          <w:p w14:paraId="7BC1B8DD" w14:textId="4D9CC506" w:rsidR="00067DF8" w:rsidRPr="001B015B" w:rsidRDefault="00067DF8" w:rsidP="00067DF8">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c>
          <w:tcPr>
            <w:tcW w:w="1028" w:type="dxa"/>
            <w:tcBorders>
              <w:top w:val="single" w:sz="8" w:space="0" w:color="auto"/>
              <w:left w:val="nil"/>
              <w:bottom w:val="single" w:sz="12" w:space="0" w:color="auto"/>
              <w:right w:val="nil"/>
            </w:tcBorders>
            <w:shd w:val="clear" w:color="auto" w:fill="auto"/>
            <w:vAlign w:val="bottom"/>
          </w:tcPr>
          <w:p w14:paraId="51DDF9B5" w14:textId="3595E310" w:rsidR="00067DF8" w:rsidRPr="001B015B" w:rsidRDefault="00067DF8" w:rsidP="00067DF8">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28" w:type="dxa"/>
            <w:tcBorders>
              <w:top w:val="single" w:sz="8" w:space="0" w:color="auto"/>
              <w:left w:val="nil"/>
              <w:bottom w:val="single" w:sz="12" w:space="0" w:color="auto"/>
              <w:right w:val="nil"/>
            </w:tcBorders>
            <w:shd w:val="clear" w:color="auto" w:fill="auto"/>
            <w:vAlign w:val="bottom"/>
          </w:tcPr>
          <w:p w14:paraId="4BC185AC" w14:textId="5234B4C7" w:rsidR="00067DF8" w:rsidRPr="001B015B" w:rsidRDefault="00067DF8" w:rsidP="00067DF8">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20" w:type="dxa"/>
            <w:tcBorders>
              <w:top w:val="single" w:sz="8" w:space="0" w:color="auto"/>
              <w:left w:val="nil"/>
              <w:bottom w:val="single" w:sz="12" w:space="0" w:color="auto"/>
              <w:right w:val="nil"/>
            </w:tcBorders>
            <w:shd w:val="clear" w:color="auto" w:fill="auto"/>
            <w:vAlign w:val="bottom"/>
          </w:tcPr>
          <w:p w14:paraId="5A31E70F" w14:textId="3A5E8071" w:rsidR="00067DF8" w:rsidRPr="00F959D0" w:rsidRDefault="00067DF8" w:rsidP="00067DF8">
            <w:pPr>
              <w:jc w:val="right"/>
              <w:rPr>
                <w:rFonts w:ascii="Arial" w:hAnsi="Arial" w:cs="Arial"/>
                <w:sz w:val="18"/>
                <w:szCs w:val="18"/>
              </w:rPr>
            </w:pPr>
            <w:r w:rsidRPr="00F959D0">
              <w:rPr>
                <w:rFonts w:ascii="Arial" w:hAnsi="Arial" w:cs="Arial"/>
                <w:sz w:val="18"/>
                <w:szCs w:val="18"/>
              </w:rPr>
              <w:t xml:space="preserve">- </w:t>
            </w:r>
          </w:p>
        </w:tc>
        <w:tc>
          <w:tcPr>
            <w:tcW w:w="1098" w:type="dxa"/>
            <w:tcBorders>
              <w:top w:val="single" w:sz="4" w:space="0" w:color="auto"/>
              <w:left w:val="nil"/>
              <w:bottom w:val="single" w:sz="12" w:space="0" w:color="auto"/>
              <w:right w:val="nil"/>
            </w:tcBorders>
            <w:shd w:val="clear" w:color="auto" w:fill="auto"/>
            <w:vAlign w:val="bottom"/>
          </w:tcPr>
          <w:p w14:paraId="477A008B" w14:textId="4CCD8EEA" w:rsidR="00067DF8" w:rsidRPr="001B015B" w:rsidRDefault="00067DF8" w:rsidP="00067DF8">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r>
      <w:bookmarkEnd w:id="1098"/>
    </w:tbl>
    <w:p w14:paraId="2541DE72" w14:textId="77777777" w:rsidR="00890F29" w:rsidRPr="001B015B" w:rsidRDefault="00890F29" w:rsidP="00890F29">
      <w:pPr>
        <w:keepNext/>
        <w:jc w:val="both"/>
        <w:rPr>
          <w:rFonts w:ascii="Arial" w:hAnsi="Arial" w:cs="Arial"/>
          <w:b/>
          <w:bCs/>
          <w:color w:val="000000" w:themeColor="text1"/>
          <w:sz w:val="20"/>
          <w:szCs w:val="20"/>
          <w:lang w:val="hr-HR"/>
        </w:rPr>
      </w:pPr>
    </w:p>
    <w:p w14:paraId="460E7C89" w14:textId="77777777" w:rsidR="00890F29" w:rsidRPr="001B015B" w:rsidRDefault="00890F29" w:rsidP="00890F29">
      <w:pPr>
        <w:rPr>
          <w:rFonts w:ascii="Arial" w:eastAsia="Calibri" w:hAnsi="Arial" w:cs="Arial"/>
          <w:color w:val="000000" w:themeColor="text1"/>
          <w:sz w:val="20"/>
          <w:szCs w:val="20"/>
          <w:lang w:val="hr-HR"/>
        </w:rPr>
      </w:pPr>
    </w:p>
    <w:p w14:paraId="34CC62F8" w14:textId="61C3A679"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1B015B" w:rsidRPr="00131510" w14:paraId="61D0AE74" w14:textId="77777777" w:rsidTr="00131510">
        <w:trPr>
          <w:trHeight w:val="173"/>
        </w:trPr>
        <w:tc>
          <w:tcPr>
            <w:tcW w:w="4097" w:type="dxa"/>
            <w:tcBorders>
              <w:top w:val="nil"/>
              <w:left w:val="nil"/>
              <w:bottom w:val="nil"/>
              <w:right w:val="nil"/>
            </w:tcBorders>
            <w:shd w:val="clear" w:color="auto" w:fill="auto"/>
            <w:vAlign w:val="bottom"/>
          </w:tcPr>
          <w:p w14:paraId="4DE814CB" w14:textId="77777777" w:rsidR="001B015B" w:rsidRPr="00131510" w:rsidRDefault="001B015B" w:rsidP="003C6F58">
            <w:pPr>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bottom"/>
          </w:tcPr>
          <w:p w14:paraId="5B7285EA" w14:textId="77777777" w:rsidR="001B015B" w:rsidRPr="00131510" w:rsidRDefault="001B015B" w:rsidP="003C6F58">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53883780" w14:textId="77777777" w:rsidR="001B015B" w:rsidRPr="00131510" w:rsidRDefault="001B015B" w:rsidP="003C6F58">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2BC60D02" w14:textId="77777777" w:rsidR="001B015B" w:rsidRPr="00131510" w:rsidRDefault="001B015B" w:rsidP="003C6F58">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bottom"/>
          </w:tcPr>
          <w:p w14:paraId="67EDC198" w14:textId="77777777" w:rsidR="001B015B" w:rsidRPr="00131510" w:rsidRDefault="001B015B" w:rsidP="003C6F58">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bottom"/>
          </w:tcPr>
          <w:p w14:paraId="2728C314" w14:textId="77777777" w:rsidR="001B015B" w:rsidRPr="00131510" w:rsidRDefault="001B015B" w:rsidP="003C6F58">
            <w:pPr>
              <w:jc w:val="right"/>
              <w:rPr>
                <w:rFonts w:ascii="Arial" w:eastAsia="Calibri" w:hAnsi="Arial" w:cs="Arial"/>
                <w:b/>
                <w:bCs/>
                <w:color w:val="000000" w:themeColor="text1"/>
                <w:sz w:val="18"/>
                <w:szCs w:val="18"/>
                <w:lang w:val="hr-HR"/>
              </w:rPr>
            </w:pPr>
          </w:p>
        </w:tc>
      </w:tr>
      <w:tr w:rsidR="001B015B" w:rsidRPr="00131510" w14:paraId="338E1851" w14:textId="77777777" w:rsidTr="00131510">
        <w:trPr>
          <w:trHeight w:val="173"/>
        </w:trPr>
        <w:tc>
          <w:tcPr>
            <w:tcW w:w="4097" w:type="dxa"/>
            <w:tcBorders>
              <w:top w:val="nil"/>
              <w:left w:val="nil"/>
              <w:bottom w:val="nil"/>
              <w:right w:val="nil"/>
            </w:tcBorders>
            <w:shd w:val="clear" w:color="auto" w:fill="auto"/>
            <w:vAlign w:val="bottom"/>
            <w:hideMark/>
          </w:tcPr>
          <w:p w14:paraId="1DC19054" w14:textId="35120367" w:rsidR="001B015B" w:rsidRPr="00131510" w:rsidRDefault="001B015B" w:rsidP="003C6F58">
            <w:pPr>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31. prosinca 202</w:t>
            </w:r>
            <w:r w:rsidR="00227FCF" w:rsidRPr="00131510">
              <w:rPr>
                <w:rFonts w:ascii="Arial" w:eastAsia="Calibri" w:hAnsi="Arial" w:cs="Arial"/>
                <w:b/>
                <w:bCs/>
                <w:color w:val="000000" w:themeColor="text1"/>
                <w:sz w:val="18"/>
                <w:szCs w:val="18"/>
                <w:lang w:val="hr-HR"/>
              </w:rPr>
              <w:t>2</w:t>
            </w:r>
            <w:r w:rsidRPr="00131510">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bottom"/>
            <w:hideMark/>
          </w:tcPr>
          <w:p w14:paraId="25CAA77B" w14:textId="77777777" w:rsidR="001B015B" w:rsidRPr="00131510" w:rsidRDefault="001B015B" w:rsidP="003C6F58">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bottom"/>
            <w:hideMark/>
          </w:tcPr>
          <w:p w14:paraId="6A87DFAA" w14:textId="77777777" w:rsidR="001B015B" w:rsidRPr="00131510" w:rsidRDefault="001B015B" w:rsidP="003C6F58">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bottom"/>
            <w:hideMark/>
          </w:tcPr>
          <w:p w14:paraId="799C6F9F" w14:textId="77777777" w:rsidR="001B015B" w:rsidRPr="00131510" w:rsidRDefault="001B015B" w:rsidP="003C6F58">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bottom"/>
            <w:hideMark/>
          </w:tcPr>
          <w:p w14:paraId="01731210" w14:textId="77777777" w:rsidR="001B015B" w:rsidRPr="00131510" w:rsidRDefault="001B015B" w:rsidP="003C6F58">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bottom"/>
            <w:hideMark/>
          </w:tcPr>
          <w:p w14:paraId="3688A77C" w14:textId="77777777" w:rsidR="001B015B" w:rsidRPr="00131510" w:rsidRDefault="001B015B" w:rsidP="003C6F58">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Ukupno</w:t>
            </w:r>
          </w:p>
        </w:tc>
      </w:tr>
      <w:tr w:rsidR="00E157E0" w:rsidRPr="00131510" w14:paraId="1A6693BD" w14:textId="77777777" w:rsidTr="00131510">
        <w:trPr>
          <w:trHeight w:val="173"/>
        </w:trPr>
        <w:tc>
          <w:tcPr>
            <w:tcW w:w="4097" w:type="dxa"/>
            <w:tcBorders>
              <w:top w:val="nil"/>
              <w:left w:val="nil"/>
              <w:bottom w:val="nil"/>
              <w:right w:val="nil"/>
            </w:tcBorders>
            <w:shd w:val="clear" w:color="auto" w:fill="auto"/>
            <w:vAlign w:val="bottom"/>
            <w:hideMark/>
          </w:tcPr>
          <w:p w14:paraId="6D479950"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bottom"/>
            <w:hideMark/>
          </w:tcPr>
          <w:p w14:paraId="6ED1939C" w14:textId="232F0E7C" w:rsidR="00E157E0" w:rsidRPr="00131510" w:rsidRDefault="00E157E0" w:rsidP="00E157E0">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7918CA1E" w14:textId="6B5EB65D" w:rsidR="00E157E0" w:rsidRPr="00131510" w:rsidRDefault="00E157E0" w:rsidP="00E157E0">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470EEA3E" w14:textId="759E06C2" w:rsidR="00E157E0" w:rsidRPr="00131510" w:rsidRDefault="00E157E0" w:rsidP="00E157E0">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20" w:type="dxa"/>
            <w:tcBorders>
              <w:top w:val="nil"/>
              <w:left w:val="nil"/>
              <w:bottom w:val="nil"/>
              <w:right w:val="nil"/>
            </w:tcBorders>
            <w:shd w:val="clear" w:color="auto" w:fill="auto"/>
            <w:vAlign w:val="bottom"/>
            <w:hideMark/>
          </w:tcPr>
          <w:p w14:paraId="223D246B" w14:textId="36CFB732" w:rsidR="00E157E0" w:rsidRPr="00131510" w:rsidRDefault="00E157E0" w:rsidP="00E157E0">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8" w:type="dxa"/>
            <w:tcBorders>
              <w:top w:val="nil"/>
              <w:left w:val="nil"/>
              <w:bottom w:val="nil"/>
              <w:right w:val="nil"/>
            </w:tcBorders>
            <w:shd w:val="clear" w:color="auto" w:fill="auto"/>
            <w:vAlign w:val="bottom"/>
            <w:hideMark/>
          </w:tcPr>
          <w:p w14:paraId="1EAAD2D2" w14:textId="61E0C879" w:rsidR="00E157E0" w:rsidRPr="00131510" w:rsidRDefault="00E157E0" w:rsidP="00E157E0">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E157E0" w:rsidRPr="00131510" w14:paraId="37CE5B18" w14:textId="77777777" w:rsidTr="00131510">
        <w:trPr>
          <w:trHeight w:val="173"/>
        </w:trPr>
        <w:tc>
          <w:tcPr>
            <w:tcW w:w="4097" w:type="dxa"/>
            <w:tcBorders>
              <w:top w:val="nil"/>
              <w:left w:val="nil"/>
              <w:bottom w:val="nil"/>
              <w:right w:val="nil"/>
            </w:tcBorders>
            <w:shd w:val="clear" w:color="auto" w:fill="auto"/>
            <w:vAlign w:val="bottom"/>
          </w:tcPr>
          <w:p w14:paraId="6C3E7E24"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bottom"/>
          </w:tcPr>
          <w:p w14:paraId="347A2C08"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4DF7F99C"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3D2FB32F"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bottom"/>
          </w:tcPr>
          <w:p w14:paraId="69F9DFEC" w14:textId="77777777" w:rsidR="00E157E0" w:rsidRPr="00131510"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bottom"/>
          </w:tcPr>
          <w:p w14:paraId="3210565F" w14:textId="77777777" w:rsidR="00E157E0" w:rsidRPr="00131510" w:rsidRDefault="00E157E0" w:rsidP="00E157E0">
            <w:pPr>
              <w:jc w:val="right"/>
              <w:rPr>
                <w:rFonts w:ascii="Arial" w:eastAsia="Calibri" w:hAnsi="Arial" w:cs="Arial"/>
                <w:b/>
                <w:bCs/>
                <w:color w:val="000000" w:themeColor="text1"/>
                <w:sz w:val="18"/>
                <w:szCs w:val="18"/>
                <w:lang w:val="hr-HR"/>
              </w:rPr>
            </w:pPr>
          </w:p>
        </w:tc>
      </w:tr>
      <w:tr w:rsidR="00131510" w:rsidRPr="00131510" w14:paraId="0C382853" w14:textId="77777777" w:rsidTr="00131510">
        <w:trPr>
          <w:trHeight w:val="173"/>
        </w:trPr>
        <w:tc>
          <w:tcPr>
            <w:tcW w:w="4097" w:type="dxa"/>
            <w:tcBorders>
              <w:top w:val="nil"/>
              <w:left w:val="nil"/>
              <w:bottom w:val="nil"/>
              <w:right w:val="nil"/>
            </w:tcBorders>
            <w:shd w:val="clear" w:color="auto" w:fill="auto"/>
            <w:vAlign w:val="bottom"/>
            <w:hideMark/>
          </w:tcPr>
          <w:p w14:paraId="028986BB" w14:textId="58B4767F"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 xml:space="preserve">Stanje 1. siječnja 2022. </w:t>
            </w:r>
          </w:p>
        </w:tc>
        <w:tc>
          <w:tcPr>
            <w:tcW w:w="1098" w:type="dxa"/>
            <w:tcBorders>
              <w:top w:val="nil"/>
              <w:left w:val="nil"/>
              <w:bottom w:val="nil"/>
              <w:right w:val="nil"/>
            </w:tcBorders>
            <w:shd w:val="clear" w:color="auto" w:fill="auto"/>
            <w:vAlign w:val="bottom"/>
          </w:tcPr>
          <w:p w14:paraId="710273B2" w14:textId="69D98A42"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239 </w:t>
            </w:r>
          </w:p>
        </w:tc>
        <w:tc>
          <w:tcPr>
            <w:tcW w:w="1028" w:type="dxa"/>
            <w:tcBorders>
              <w:top w:val="nil"/>
              <w:left w:val="nil"/>
              <w:bottom w:val="nil"/>
              <w:right w:val="nil"/>
            </w:tcBorders>
            <w:shd w:val="clear" w:color="auto" w:fill="auto"/>
            <w:vAlign w:val="bottom"/>
          </w:tcPr>
          <w:p w14:paraId="061D639D" w14:textId="599A00DC"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30833077" w14:textId="041FCD92"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33E70213" w14:textId="531DFEC1"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40475943" w14:textId="40C30C1A"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239 </w:t>
            </w:r>
          </w:p>
        </w:tc>
      </w:tr>
      <w:tr w:rsidR="00131510" w:rsidRPr="00131510" w14:paraId="306DF45A" w14:textId="77777777" w:rsidTr="00131510">
        <w:trPr>
          <w:trHeight w:val="173"/>
        </w:trPr>
        <w:tc>
          <w:tcPr>
            <w:tcW w:w="4097" w:type="dxa"/>
            <w:tcBorders>
              <w:top w:val="nil"/>
              <w:left w:val="nil"/>
              <w:bottom w:val="nil"/>
              <w:right w:val="nil"/>
            </w:tcBorders>
            <w:shd w:val="clear" w:color="auto" w:fill="auto"/>
            <w:vAlign w:val="bottom"/>
            <w:hideMark/>
          </w:tcPr>
          <w:p w14:paraId="616FA87B" w14:textId="77777777"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Prijenos u Stupanj 1</w:t>
            </w:r>
          </w:p>
        </w:tc>
        <w:tc>
          <w:tcPr>
            <w:tcW w:w="1098" w:type="dxa"/>
            <w:tcBorders>
              <w:top w:val="nil"/>
              <w:left w:val="nil"/>
              <w:bottom w:val="nil"/>
              <w:right w:val="nil"/>
            </w:tcBorders>
            <w:shd w:val="clear" w:color="auto" w:fill="auto"/>
            <w:vAlign w:val="bottom"/>
          </w:tcPr>
          <w:p w14:paraId="139F5698" w14:textId="15B4210F"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62C9CBE0" w14:textId="3A64E73C"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729F353A" w14:textId="4C07B7C5"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60C9DEA4" w14:textId="5F21EBA3"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3B6F1B0F" w14:textId="3359BBB6"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r>
      <w:tr w:rsidR="00131510" w:rsidRPr="00131510" w14:paraId="717ED218" w14:textId="77777777" w:rsidTr="00131510">
        <w:trPr>
          <w:trHeight w:val="173"/>
        </w:trPr>
        <w:tc>
          <w:tcPr>
            <w:tcW w:w="4097" w:type="dxa"/>
            <w:tcBorders>
              <w:top w:val="nil"/>
              <w:left w:val="nil"/>
              <w:bottom w:val="nil"/>
              <w:right w:val="nil"/>
            </w:tcBorders>
            <w:shd w:val="clear" w:color="auto" w:fill="auto"/>
            <w:vAlign w:val="bottom"/>
          </w:tcPr>
          <w:p w14:paraId="0543FBBD" w14:textId="77777777"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Prijenos u Stupanj 2</w:t>
            </w:r>
          </w:p>
        </w:tc>
        <w:tc>
          <w:tcPr>
            <w:tcW w:w="1098" w:type="dxa"/>
            <w:tcBorders>
              <w:top w:val="nil"/>
              <w:left w:val="nil"/>
              <w:bottom w:val="nil"/>
              <w:right w:val="nil"/>
            </w:tcBorders>
            <w:shd w:val="clear" w:color="auto" w:fill="auto"/>
            <w:vAlign w:val="bottom"/>
          </w:tcPr>
          <w:p w14:paraId="1C1D2960" w14:textId="1482F363"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5C905B1" w14:textId="7EBFCE44"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BEC2B86" w14:textId="1F58F47A"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1E4E6D74" w14:textId="32A7A3D8"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41C9B057" w14:textId="64455FCC"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r>
      <w:tr w:rsidR="00131510" w:rsidRPr="00131510" w14:paraId="007D8B25" w14:textId="77777777" w:rsidTr="00131510">
        <w:trPr>
          <w:trHeight w:val="173"/>
        </w:trPr>
        <w:tc>
          <w:tcPr>
            <w:tcW w:w="4097" w:type="dxa"/>
            <w:tcBorders>
              <w:top w:val="nil"/>
              <w:left w:val="nil"/>
              <w:bottom w:val="nil"/>
              <w:right w:val="nil"/>
            </w:tcBorders>
            <w:shd w:val="clear" w:color="auto" w:fill="auto"/>
            <w:vAlign w:val="bottom"/>
          </w:tcPr>
          <w:p w14:paraId="294ED06A" w14:textId="77777777"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Prijenos u Stupanj 3</w:t>
            </w:r>
          </w:p>
        </w:tc>
        <w:tc>
          <w:tcPr>
            <w:tcW w:w="1098" w:type="dxa"/>
            <w:tcBorders>
              <w:top w:val="nil"/>
              <w:left w:val="nil"/>
              <w:bottom w:val="nil"/>
              <w:right w:val="nil"/>
            </w:tcBorders>
            <w:shd w:val="clear" w:color="auto" w:fill="auto"/>
            <w:vAlign w:val="bottom"/>
          </w:tcPr>
          <w:p w14:paraId="4F9E4959" w14:textId="5478F624"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0670C92E" w14:textId="3F87A589"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FE2A821" w14:textId="51E6462B"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2558B93B" w14:textId="0A1ED1D1"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57C6CB99" w14:textId="5B63EB82"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r>
      <w:tr w:rsidR="00131510" w:rsidRPr="00131510" w14:paraId="1BA0F587" w14:textId="77777777" w:rsidTr="00131510">
        <w:trPr>
          <w:trHeight w:val="250"/>
        </w:trPr>
        <w:tc>
          <w:tcPr>
            <w:tcW w:w="4097" w:type="dxa"/>
            <w:tcBorders>
              <w:top w:val="nil"/>
              <w:left w:val="nil"/>
              <w:bottom w:val="nil"/>
              <w:right w:val="nil"/>
            </w:tcBorders>
            <w:shd w:val="clear" w:color="auto" w:fill="auto"/>
            <w:vAlign w:val="bottom"/>
            <w:hideMark/>
          </w:tcPr>
          <w:p w14:paraId="6B4FC6C2" w14:textId="3D467021"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 xml:space="preserve">Neto povećanje rezerviranja za očekivane gubitke </w:t>
            </w:r>
          </w:p>
        </w:tc>
        <w:tc>
          <w:tcPr>
            <w:tcW w:w="1098" w:type="dxa"/>
            <w:tcBorders>
              <w:top w:val="nil"/>
              <w:left w:val="nil"/>
              <w:bottom w:val="nil"/>
              <w:right w:val="nil"/>
            </w:tcBorders>
            <w:shd w:val="clear" w:color="auto" w:fill="auto"/>
            <w:vAlign w:val="bottom"/>
          </w:tcPr>
          <w:p w14:paraId="6E88E2C8" w14:textId="234EB6FD"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564 </w:t>
            </w:r>
          </w:p>
        </w:tc>
        <w:tc>
          <w:tcPr>
            <w:tcW w:w="1028" w:type="dxa"/>
            <w:tcBorders>
              <w:top w:val="nil"/>
              <w:left w:val="nil"/>
              <w:bottom w:val="nil"/>
              <w:right w:val="nil"/>
            </w:tcBorders>
            <w:shd w:val="clear" w:color="auto" w:fill="auto"/>
            <w:vAlign w:val="bottom"/>
          </w:tcPr>
          <w:p w14:paraId="14710407" w14:textId="1DCEDCCE"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4EB42D46" w14:textId="23F99CF6"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7139C120" w14:textId="3A073FD7"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4FB2DBA4" w14:textId="4328F6F8"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564 </w:t>
            </w:r>
          </w:p>
        </w:tc>
      </w:tr>
      <w:tr w:rsidR="00131510" w:rsidRPr="00131510" w14:paraId="2AE7C242" w14:textId="77777777" w:rsidTr="00131510">
        <w:trPr>
          <w:trHeight w:val="250"/>
        </w:trPr>
        <w:tc>
          <w:tcPr>
            <w:tcW w:w="4097" w:type="dxa"/>
            <w:tcBorders>
              <w:top w:val="nil"/>
              <w:left w:val="nil"/>
              <w:bottom w:val="nil"/>
              <w:right w:val="nil"/>
            </w:tcBorders>
            <w:shd w:val="clear" w:color="auto" w:fill="auto"/>
            <w:vAlign w:val="bottom"/>
          </w:tcPr>
          <w:p w14:paraId="08F7F272" w14:textId="77777777" w:rsidR="00131510" w:rsidRPr="00131510" w:rsidRDefault="00131510" w:rsidP="00131510">
            <w:pPr>
              <w:rPr>
                <w:rFonts w:ascii="Arial" w:eastAsia="Calibri" w:hAnsi="Arial" w:cs="Arial"/>
                <w:color w:val="000000" w:themeColor="text1"/>
                <w:sz w:val="18"/>
                <w:szCs w:val="18"/>
                <w:lang w:val="hr-HR"/>
              </w:rPr>
            </w:pPr>
            <w:r w:rsidRPr="00131510">
              <w:rPr>
                <w:rFonts w:ascii="Arial" w:eastAsia="Calibri" w:hAnsi="Arial" w:cs="Arial"/>
                <w:color w:val="000000" w:themeColor="text1"/>
                <w:sz w:val="18"/>
                <w:szCs w:val="18"/>
                <w:lang w:val="hr-HR"/>
              </w:rPr>
              <w:t>Neto dobit/gubitak od tečajnih razlika po rezerviranjima za očekivane gubitke</w:t>
            </w:r>
          </w:p>
        </w:tc>
        <w:tc>
          <w:tcPr>
            <w:tcW w:w="1098" w:type="dxa"/>
            <w:tcBorders>
              <w:top w:val="nil"/>
              <w:left w:val="nil"/>
              <w:bottom w:val="single" w:sz="8" w:space="0" w:color="auto"/>
              <w:right w:val="nil"/>
            </w:tcBorders>
            <w:shd w:val="clear" w:color="auto" w:fill="auto"/>
            <w:vAlign w:val="bottom"/>
          </w:tcPr>
          <w:p w14:paraId="2B1CADF2" w14:textId="15975619"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1 </w:t>
            </w:r>
          </w:p>
        </w:tc>
        <w:tc>
          <w:tcPr>
            <w:tcW w:w="1028" w:type="dxa"/>
            <w:tcBorders>
              <w:top w:val="nil"/>
              <w:left w:val="nil"/>
              <w:bottom w:val="single" w:sz="8" w:space="0" w:color="auto"/>
              <w:right w:val="nil"/>
            </w:tcBorders>
            <w:shd w:val="clear" w:color="auto" w:fill="auto"/>
            <w:vAlign w:val="bottom"/>
          </w:tcPr>
          <w:p w14:paraId="0649EF0A" w14:textId="69CEB3ED"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8" w:type="dxa"/>
            <w:tcBorders>
              <w:top w:val="nil"/>
              <w:left w:val="nil"/>
              <w:bottom w:val="single" w:sz="8" w:space="0" w:color="auto"/>
              <w:right w:val="nil"/>
            </w:tcBorders>
            <w:shd w:val="clear" w:color="auto" w:fill="auto"/>
            <w:vAlign w:val="bottom"/>
          </w:tcPr>
          <w:p w14:paraId="5D64091B" w14:textId="39D989CD"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20" w:type="dxa"/>
            <w:tcBorders>
              <w:top w:val="nil"/>
              <w:left w:val="nil"/>
              <w:bottom w:val="single" w:sz="8" w:space="0" w:color="auto"/>
              <w:right w:val="nil"/>
            </w:tcBorders>
            <w:shd w:val="clear" w:color="auto" w:fill="auto"/>
            <w:vAlign w:val="bottom"/>
          </w:tcPr>
          <w:p w14:paraId="61BE2CAB" w14:textId="69885D3B"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 </w:t>
            </w:r>
          </w:p>
        </w:tc>
        <w:tc>
          <w:tcPr>
            <w:tcW w:w="1098" w:type="dxa"/>
            <w:tcBorders>
              <w:top w:val="nil"/>
              <w:left w:val="nil"/>
              <w:bottom w:val="single" w:sz="8" w:space="0" w:color="auto"/>
              <w:right w:val="nil"/>
            </w:tcBorders>
            <w:shd w:val="clear" w:color="auto" w:fill="auto"/>
            <w:vAlign w:val="bottom"/>
          </w:tcPr>
          <w:p w14:paraId="57C4907C" w14:textId="2F6D7F85" w:rsidR="00131510" w:rsidRPr="00131510" w:rsidRDefault="00131510" w:rsidP="00131510">
            <w:pPr>
              <w:jc w:val="right"/>
              <w:rPr>
                <w:rFonts w:ascii="Arial" w:eastAsia="Calibri" w:hAnsi="Arial" w:cs="Arial"/>
                <w:color w:val="000000" w:themeColor="text1"/>
                <w:sz w:val="18"/>
                <w:szCs w:val="18"/>
                <w:lang w:val="hr-HR"/>
              </w:rPr>
            </w:pPr>
            <w:r w:rsidRPr="00131510">
              <w:rPr>
                <w:rFonts w:ascii="Arial" w:hAnsi="Arial" w:cs="Arial"/>
                <w:sz w:val="18"/>
                <w:szCs w:val="18"/>
              </w:rPr>
              <w:t xml:space="preserve"> 1 </w:t>
            </w:r>
          </w:p>
        </w:tc>
      </w:tr>
      <w:tr w:rsidR="00131510" w:rsidRPr="00131510" w14:paraId="611C4891" w14:textId="77777777" w:rsidTr="00131510">
        <w:trPr>
          <w:trHeight w:val="182"/>
        </w:trPr>
        <w:tc>
          <w:tcPr>
            <w:tcW w:w="4097" w:type="dxa"/>
            <w:tcBorders>
              <w:top w:val="nil"/>
              <w:left w:val="nil"/>
              <w:bottom w:val="nil"/>
              <w:right w:val="nil"/>
            </w:tcBorders>
            <w:shd w:val="clear" w:color="auto" w:fill="auto"/>
            <w:vAlign w:val="bottom"/>
            <w:hideMark/>
          </w:tcPr>
          <w:p w14:paraId="18143652" w14:textId="1D8E1964" w:rsidR="00131510" w:rsidRPr="00131510" w:rsidRDefault="00131510" w:rsidP="00131510">
            <w:pPr>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Stanje 31. prosinca 2022.</w:t>
            </w:r>
          </w:p>
        </w:tc>
        <w:tc>
          <w:tcPr>
            <w:tcW w:w="1098" w:type="dxa"/>
            <w:tcBorders>
              <w:top w:val="nil"/>
              <w:left w:val="nil"/>
              <w:bottom w:val="single" w:sz="12" w:space="0" w:color="auto"/>
              <w:right w:val="nil"/>
            </w:tcBorders>
            <w:shd w:val="clear" w:color="auto" w:fill="auto"/>
            <w:vAlign w:val="bottom"/>
          </w:tcPr>
          <w:p w14:paraId="5A74A12F" w14:textId="16C1D80D" w:rsidR="00131510" w:rsidRPr="009C2B20" w:rsidRDefault="00131510" w:rsidP="00131510">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804 </w:t>
            </w:r>
          </w:p>
        </w:tc>
        <w:tc>
          <w:tcPr>
            <w:tcW w:w="1028" w:type="dxa"/>
            <w:tcBorders>
              <w:top w:val="nil"/>
              <w:left w:val="nil"/>
              <w:bottom w:val="single" w:sz="12" w:space="0" w:color="auto"/>
              <w:right w:val="nil"/>
            </w:tcBorders>
            <w:shd w:val="clear" w:color="auto" w:fill="auto"/>
            <w:vAlign w:val="bottom"/>
          </w:tcPr>
          <w:p w14:paraId="47586728" w14:textId="258A302F" w:rsidR="00131510" w:rsidRPr="009C2B20" w:rsidRDefault="00131510" w:rsidP="00131510">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28" w:type="dxa"/>
            <w:tcBorders>
              <w:top w:val="nil"/>
              <w:left w:val="nil"/>
              <w:bottom w:val="single" w:sz="12" w:space="0" w:color="auto"/>
              <w:right w:val="nil"/>
            </w:tcBorders>
            <w:shd w:val="clear" w:color="auto" w:fill="auto"/>
            <w:vAlign w:val="bottom"/>
          </w:tcPr>
          <w:p w14:paraId="257A56A1" w14:textId="41673D29" w:rsidR="00131510" w:rsidRPr="009C2B20" w:rsidRDefault="00131510" w:rsidP="00131510">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20" w:type="dxa"/>
            <w:tcBorders>
              <w:top w:val="nil"/>
              <w:left w:val="nil"/>
              <w:bottom w:val="single" w:sz="12" w:space="0" w:color="auto"/>
              <w:right w:val="nil"/>
            </w:tcBorders>
            <w:shd w:val="clear" w:color="auto" w:fill="auto"/>
            <w:vAlign w:val="bottom"/>
          </w:tcPr>
          <w:p w14:paraId="615A23F2" w14:textId="30A22FAD" w:rsidR="00131510" w:rsidRPr="009C2B20" w:rsidRDefault="00131510" w:rsidP="00131510">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98" w:type="dxa"/>
            <w:tcBorders>
              <w:top w:val="nil"/>
              <w:left w:val="nil"/>
              <w:bottom w:val="single" w:sz="12" w:space="0" w:color="auto"/>
              <w:right w:val="nil"/>
            </w:tcBorders>
            <w:shd w:val="clear" w:color="auto" w:fill="auto"/>
            <w:vAlign w:val="bottom"/>
          </w:tcPr>
          <w:p w14:paraId="5A21E35D" w14:textId="590BDB42" w:rsidR="00131510" w:rsidRPr="009C2B20" w:rsidRDefault="00131510" w:rsidP="00131510">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804 </w:t>
            </w:r>
          </w:p>
        </w:tc>
      </w:tr>
    </w:tbl>
    <w:p w14:paraId="424790F5" w14:textId="77777777" w:rsidR="00852BF5" w:rsidRDefault="00852BF5" w:rsidP="00890F29">
      <w:pPr>
        <w:rPr>
          <w:rFonts w:ascii="Arial" w:eastAsia="Calibri" w:hAnsi="Arial" w:cs="Arial"/>
          <w:color w:val="000000" w:themeColor="text1"/>
          <w:sz w:val="20"/>
          <w:szCs w:val="20"/>
          <w:lang w:val="hr-HR"/>
        </w:rPr>
        <w:sectPr w:rsidR="00852BF5" w:rsidSect="00AE2E05">
          <w:pgSz w:w="11906" w:h="16838"/>
          <w:pgMar w:top="1418" w:right="1134" w:bottom="1134" w:left="1418" w:header="708" w:footer="708" w:gutter="0"/>
          <w:cols w:space="708"/>
          <w:docGrid w:linePitch="360"/>
        </w:sectPr>
      </w:pPr>
    </w:p>
    <w:p w14:paraId="6E52F08A" w14:textId="77777777" w:rsidR="00852BF5" w:rsidRPr="001B015B" w:rsidRDefault="00852BF5" w:rsidP="00852BF5">
      <w:pPr>
        <w:keepNext/>
        <w:jc w:val="both"/>
        <w:rPr>
          <w:rFonts w:ascii="Arial" w:hAnsi="Arial" w:cs="Arial"/>
          <w:b/>
          <w:bCs/>
          <w:color w:val="000000" w:themeColor="text1"/>
          <w:sz w:val="20"/>
          <w:szCs w:val="20"/>
          <w:lang w:val="hr-HR"/>
        </w:rPr>
      </w:pPr>
    </w:p>
    <w:p w14:paraId="7EE2D20B" w14:textId="13F87530"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5EA0F032" w14:textId="77777777" w:rsidR="00852BF5" w:rsidRPr="001B015B" w:rsidRDefault="00852BF5" w:rsidP="00852BF5">
      <w:pPr>
        <w:keepNext/>
        <w:jc w:val="both"/>
        <w:rPr>
          <w:rFonts w:ascii="Arial" w:hAnsi="Arial" w:cs="Arial"/>
          <w:b/>
          <w:bCs/>
          <w:color w:val="000000" w:themeColor="text1"/>
          <w:sz w:val="20"/>
          <w:szCs w:val="20"/>
          <w:lang w:val="hr-HR"/>
        </w:rPr>
      </w:pPr>
    </w:p>
    <w:p w14:paraId="5F2BA646" w14:textId="4F9F122F"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2896ABCA" w14:textId="77777777" w:rsidR="00852BF5" w:rsidRPr="001B015B" w:rsidRDefault="00852BF5" w:rsidP="00852BF5">
      <w:pPr>
        <w:keepNext/>
        <w:jc w:val="both"/>
        <w:rPr>
          <w:rFonts w:ascii="Arial" w:hAnsi="Arial" w:cs="Arial"/>
          <w:b/>
          <w:bCs/>
          <w:color w:val="000000" w:themeColor="text1"/>
          <w:sz w:val="20"/>
          <w:szCs w:val="20"/>
          <w:lang w:val="hr-HR"/>
        </w:rPr>
      </w:pPr>
    </w:p>
    <w:p w14:paraId="37492E7D" w14:textId="77777777" w:rsidR="00852BF5" w:rsidRPr="001B015B" w:rsidRDefault="00852BF5" w:rsidP="00852BF5">
      <w:pPr>
        <w:keepNext/>
        <w:numPr>
          <w:ilvl w:val="8"/>
          <w:numId w:val="38"/>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0D893D8A" w14:textId="77777777" w:rsidR="00852BF5" w:rsidRPr="001B015B" w:rsidRDefault="00852BF5" w:rsidP="00852BF5">
      <w:pPr>
        <w:keepNext/>
        <w:rPr>
          <w:rFonts w:ascii="Arial" w:hAnsi="Arial" w:cs="Arial"/>
          <w:bCs/>
          <w:i/>
          <w:color w:val="000000" w:themeColor="text1"/>
          <w:sz w:val="20"/>
          <w:szCs w:val="20"/>
          <w:lang w:val="hr-HR"/>
        </w:rPr>
      </w:pPr>
    </w:p>
    <w:p w14:paraId="650A9F96" w14:textId="77777777" w:rsidR="00852BF5" w:rsidRPr="001B015B" w:rsidRDefault="00852BF5" w:rsidP="00852BF5">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3993021"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852BF5" w:rsidRPr="001B015B" w14:paraId="1876E7EE" w14:textId="77777777" w:rsidTr="003C6F58">
        <w:trPr>
          <w:trHeight w:val="164"/>
        </w:trPr>
        <w:tc>
          <w:tcPr>
            <w:tcW w:w="3931" w:type="dxa"/>
            <w:tcBorders>
              <w:top w:val="nil"/>
              <w:left w:val="nil"/>
              <w:bottom w:val="nil"/>
              <w:right w:val="nil"/>
            </w:tcBorders>
            <w:shd w:val="clear" w:color="auto" w:fill="auto"/>
            <w:vAlign w:val="center"/>
          </w:tcPr>
          <w:p w14:paraId="06D85EBF" w14:textId="5AF08997" w:rsidR="00852BF5" w:rsidRPr="001B015B" w:rsidRDefault="00852BF5" w:rsidP="003C6F58">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35B7896C"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D1FCB60"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7CA053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C377CB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7B8D2AC"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w:t>
            </w:r>
          </w:p>
        </w:tc>
      </w:tr>
      <w:tr w:rsidR="00852BF5" w:rsidRPr="001B015B" w14:paraId="555AD0AE" w14:textId="77777777" w:rsidTr="003C6F58">
        <w:trPr>
          <w:trHeight w:val="164"/>
        </w:trPr>
        <w:tc>
          <w:tcPr>
            <w:tcW w:w="3931" w:type="dxa"/>
            <w:tcBorders>
              <w:top w:val="nil"/>
              <w:left w:val="nil"/>
              <w:bottom w:val="nil"/>
              <w:right w:val="nil"/>
            </w:tcBorders>
            <w:shd w:val="clear" w:color="auto" w:fill="auto"/>
            <w:vAlign w:val="center"/>
            <w:hideMark/>
          </w:tcPr>
          <w:p w14:paraId="24AC47F7" w14:textId="22249B75" w:rsidR="00852BF5" w:rsidRPr="001B015B" w:rsidRDefault="00852BF5"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sidR="004432F1">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0051928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546FA0B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597615A7"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2229893A"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2E823C94"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513E028D" w14:textId="77777777" w:rsidTr="003C6F58">
        <w:trPr>
          <w:trHeight w:val="164"/>
        </w:trPr>
        <w:tc>
          <w:tcPr>
            <w:tcW w:w="3931" w:type="dxa"/>
            <w:tcBorders>
              <w:top w:val="nil"/>
              <w:left w:val="nil"/>
              <w:bottom w:val="nil"/>
              <w:right w:val="nil"/>
            </w:tcBorders>
            <w:shd w:val="clear" w:color="auto" w:fill="auto"/>
            <w:vAlign w:val="center"/>
            <w:hideMark/>
          </w:tcPr>
          <w:p w14:paraId="1804980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0348FED7" w14:textId="1E5CA9B3"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2653DB9" w14:textId="2DCB7B3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0FD9DDB" w14:textId="60D8AD57"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C9D9527" w14:textId="61B99FF2"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046FD4A9" w14:textId="2CFA1794"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4415E83C" w14:textId="77777777" w:rsidTr="003C6F58">
        <w:trPr>
          <w:trHeight w:val="164"/>
        </w:trPr>
        <w:tc>
          <w:tcPr>
            <w:tcW w:w="3931" w:type="dxa"/>
            <w:tcBorders>
              <w:top w:val="nil"/>
              <w:left w:val="nil"/>
              <w:bottom w:val="nil"/>
              <w:right w:val="nil"/>
            </w:tcBorders>
            <w:shd w:val="clear" w:color="auto" w:fill="auto"/>
            <w:vAlign w:val="center"/>
          </w:tcPr>
          <w:p w14:paraId="52F4CD0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46ACF1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097E372"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DFD85CC"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202C6D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F92F6E0"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067DF8" w:rsidRPr="001B015B" w14:paraId="71C00E3C" w14:textId="77777777" w:rsidTr="00F959D0">
        <w:trPr>
          <w:trHeight w:val="164"/>
        </w:trPr>
        <w:tc>
          <w:tcPr>
            <w:tcW w:w="3931" w:type="dxa"/>
            <w:tcBorders>
              <w:top w:val="nil"/>
              <w:left w:val="nil"/>
              <w:bottom w:val="nil"/>
              <w:right w:val="nil"/>
            </w:tcBorders>
            <w:shd w:val="clear" w:color="auto" w:fill="auto"/>
            <w:vAlign w:val="center"/>
            <w:hideMark/>
          </w:tcPr>
          <w:p w14:paraId="177B1F30" w14:textId="706C5F31"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696842A9" w14:textId="40B1FAFB"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5</w:t>
            </w:r>
            <w:r w:rsidRPr="004770C0">
              <w:rPr>
                <w:rFonts w:ascii="Arial" w:hAnsi="Arial" w:cs="Arial"/>
                <w:sz w:val="18"/>
                <w:szCs w:val="18"/>
              </w:rPr>
              <w:t xml:space="preserve">    </w:t>
            </w:r>
          </w:p>
        </w:tc>
        <w:tc>
          <w:tcPr>
            <w:tcW w:w="1090" w:type="dxa"/>
            <w:shd w:val="clear" w:color="auto" w:fill="auto"/>
            <w:vAlign w:val="bottom"/>
          </w:tcPr>
          <w:p w14:paraId="5FD23F82" w14:textId="294D7B96"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FDB5092" w14:textId="1C8AFCBD"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3BAEAB8F" w14:textId="1B0EB0EF"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36F86178" w14:textId="1B0361D6"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5</w:t>
            </w:r>
            <w:r w:rsidRPr="004770C0">
              <w:rPr>
                <w:rFonts w:ascii="Arial" w:hAnsi="Arial" w:cs="Arial"/>
                <w:sz w:val="18"/>
                <w:szCs w:val="18"/>
              </w:rPr>
              <w:t xml:space="preserve">    </w:t>
            </w:r>
          </w:p>
        </w:tc>
      </w:tr>
      <w:tr w:rsidR="00067DF8" w:rsidRPr="001B015B" w14:paraId="1EE17B00" w14:textId="77777777" w:rsidTr="00F959D0">
        <w:trPr>
          <w:trHeight w:val="164"/>
        </w:trPr>
        <w:tc>
          <w:tcPr>
            <w:tcW w:w="3931" w:type="dxa"/>
            <w:tcBorders>
              <w:top w:val="nil"/>
              <w:left w:val="nil"/>
              <w:bottom w:val="nil"/>
              <w:right w:val="nil"/>
            </w:tcBorders>
            <w:shd w:val="clear" w:color="auto" w:fill="auto"/>
            <w:hideMark/>
          </w:tcPr>
          <w:p w14:paraId="6FEF053C"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3FA8CF4D" w14:textId="1852226B"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4A25843B" w14:textId="21FF319F"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1C4E9B4F" w14:textId="561F76EE"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EA8F14E" w14:textId="10225DF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23DFB61" w14:textId="117B3D26"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404B8502" w14:textId="77777777" w:rsidTr="00F959D0">
        <w:trPr>
          <w:trHeight w:val="164"/>
        </w:trPr>
        <w:tc>
          <w:tcPr>
            <w:tcW w:w="3931" w:type="dxa"/>
            <w:tcBorders>
              <w:top w:val="nil"/>
              <w:left w:val="nil"/>
              <w:bottom w:val="nil"/>
              <w:right w:val="nil"/>
            </w:tcBorders>
            <w:shd w:val="clear" w:color="auto" w:fill="auto"/>
          </w:tcPr>
          <w:p w14:paraId="4B3882C6"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51FDB341" w14:textId="3FE596AC"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CD2AFD7" w14:textId="65D2235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9B07BD0" w14:textId="49A2BF29"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28A9096" w14:textId="038C59B8"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8D9A2E9" w14:textId="3A5AA8CF"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5F3AC7CC" w14:textId="77777777" w:rsidTr="00F959D0">
        <w:trPr>
          <w:trHeight w:val="164"/>
        </w:trPr>
        <w:tc>
          <w:tcPr>
            <w:tcW w:w="3931" w:type="dxa"/>
            <w:tcBorders>
              <w:top w:val="nil"/>
              <w:left w:val="nil"/>
              <w:bottom w:val="nil"/>
              <w:right w:val="nil"/>
            </w:tcBorders>
            <w:shd w:val="clear" w:color="auto" w:fill="auto"/>
          </w:tcPr>
          <w:p w14:paraId="2C3A78B1"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5A34E568" w14:textId="1892E088"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3A51AF15" w14:textId="55BC6D3D"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6AB68C79" w14:textId="38B7A0F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7837E19C" w14:textId="77A6FB78"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2D70DD8" w14:textId="5C0A1F5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3F74D9BA" w14:textId="77777777" w:rsidTr="00F959D0">
        <w:trPr>
          <w:trHeight w:val="204"/>
        </w:trPr>
        <w:tc>
          <w:tcPr>
            <w:tcW w:w="3931" w:type="dxa"/>
            <w:tcBorders>
              <w:top w:val="nil"/>
              <w:left w:val="nil"/>
              <w:bottom w:val="nil"/>
              <w:right w:val="nil"/>
            </w:tcBorders>
            <w:shd w:val="clear" w:color="auto" w:fill="auto"/>
            <w:vAlign w:val="center"/>
            <w:hideMark/>
          </w:tcPr>
          <w:p w14:paraId="6D0FBD04" w14:textId="6DB0ADB5"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shd w:val="clear" w:color="auto" w:fill="auto"/>
            <w:vAlign w:val="bottom"/>
          </w:tcPr>
          <w:p w14:paraId="0FD32F7A" w14:textId="6A660D12"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216</w:t>
            </w:r>
            <w:r w:rsidRPr="004770C0">
              <w:rPr>
                <w:rFonts w:ascii="Arial" w:hAnsi="Arial" w:cs="Arial"/>
                <w:sz w:val="18"/>
                <w:szCs w:val="18"/>
              </w:rPr>
              <w:t xml:space="preserve"> </w:t>
            </w:r>
          </w:p>
        </w:tc>
        <w:tc>
          <w:tcPr>
            <w:tcW w:w="1090" w:type="dxa"/>
            <w:tcBorders>
              <w:top w:val="nil"/>
              <w:left w:val="nil"/>
              <w:right w:val="nil"/>
            </w:tcBorders>
            <w:shd w:val="clear" w:color="auto" w:fill="auto"/>
            <w:vAlign w:val="bottom"/>
          </w:tcPr>
          <w:p w14:paraId="33D119E3" w14:textId="1D8D398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7DAE6A3" w14:textId="4DE45658"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3CEFEDE" w14:textId="4BD13C32"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71443AB" w14:textId="4AAD49E1"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216</w:t>
            </w:r>
            <w:r w:rsidRPr="004770C0">
              <w:rPr>
                <w:rFonts w:ascii="Arial" w:hAnsi="Arial" w:cs="Arial"/>
                <w:sz w:val="18"/>
                <w:szCs w:val="18"/>
              </w:rPr>
              <w:t xml:space="preserve">    </w:t>
            </w:r>
          </w:p>
        </w:tc>
      </w:tr>
      <w:tr w:rsidR="00067DF8" w:rsidRPr="001B015B" w14:paraId="45FC5E64" w14:textId="77777777" w:rsidTr="00F959D0">
        <w:trPr>
          <w:trHeight w:val="172"/>
        </w:trPr>
        <w:tc>
          <w:tcPr>
            <w:tcW w:w="3931" w:type="dxa"/>
            <w:tcBorders>
              <w:top w:val="nil"/>
              <w:left w:val="nil"/>
              <w:bottom w:val="nil"/>
              <w:right w:val="nil"/>
            </w:tcBorders>
            <w:shd w:val="clear" w:color="auto" w:fill="auto"/>
            <w:vAlign w:val="center"/>
            <w:hideMark/>
          </w:tcPr>
          <w:p w14:paraId="00D18FE9"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right w:val="nil"/>
            </w:tcBorders>
            <w:shd w:val="clear" w:color="auto" w:fill="auto"/>
            <w:vAlign w:val="bottom"/>
          </w:tcPr>
          <w:p w14:paraId="028AA13C" w14:textId="38F8A459"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1B582822" w14:textId="35C5CB3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0085B35" w14:textId="0011D181"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B9FC9F1" w14:textId="469EF12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3C132843" w14:textId="5A95E38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10691A" w:rsidRPr="001B015B" w14:paraId="08B01CE7" w14:textId="77777777" w:rsidTr="00F959D0">
        <w:trPr>
          <w:trHeight w:val="172"/>
        </w:trPr>
        <w:tc>
          <w:tcPr>
            <w:tcW w:w="3931" w:type="dxa"/>
            <w:tcBorders>
              <w:top w:val="nil"/>
              <w:left w:val="nil"/>
              <w:bottom w:val="nil"/>
              <w:right w:val="nil"/>
            </w:tcBorders>
            <w:shd w:val="clear" w:color="auto" w:fill="auto"/>
            <w:vAlign w:val="bottom"/>
            <w:hideMark/>
          </w:tcPr>
          <w:p w14:paraId="7DBE0A2D" w14:textId="1D3F182F" w:rsidR="0010691A" w:rsidRPr="001B015B" w:rsidRDefault="0010691A" w:rsidP="0010691A">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E99571B" w14:textId="43DA3467" w:rsidR="0010691A" w:rsidRPr="001B015B" w:rsidRDefault="00067DF8" w:rsidP="0010691A">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221</w:t>
            </w:r>
          </w:p>
        </w:tc>
        <w:tc>
          <w:tcPr>
            <w:tcW w:w="1090" w:type="dxa"/>
            <w:tcBorders>
              <w:top w:val="single" w:sz="4" w:space="0" w:color="auto"/>
              <w:left w:val="nil"/>
              <w:bottom w:val="single" w:sz="12" w:space="0" w:color="auto"/>
              <w:right w:val="nil"/>
            </w:tcBorders>
            <w:shd w:val="clear" w:color="auto" w:fill="auto"/>
            <w:vAlign w:val="bottom"/>
          </w:tcPr>
          <w:p w14:paraId="5BAFA343" w14:textId="16F18DBA" w:rsidR="0010691A" w:rsidRPr="001B015B" w:rsidRDefault="00067DF8" w:rsidP="0010691A">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C17364D" w14:textId="71D168AE" w:rsidR="0010691A" w:rsidRPr="001B015B" w:rsidRDefault="00067DF8" w:rsidP="0010691A">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218B1692" w14:textId="5D58FDE3" w:rsidR="0010691A" w:rsidRPr="001B015B" w:rsidRDefault="00067DF8" w:rsidP="0010691A">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6FED9669" w14:textId="6AF20947" w:rsidR="0010691A" w:rsidRPr="001B015B" w:rsidRDefault="00067DF8" w:rsidP="0010691A">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221</w:t>
            </w:r>
          </w:p>
        </w:tc>
      </w:tr>
    </w:tbl>
    <w:p w14:paraId="67518CFA" w14:textId="77777777" w:rsidR="00852BF5" w:rsidRPr="001B015B" w:rsidRDefault="00852BF5" w:rsidP="00852BF5">
      <w:pPr>
        <w:rPr>
          <w:rFonts w:ascii="Arial" w:eastAsia="Calibri" w:hAnsi="Arial" w:cs="Arial"/>
          <w:color w:val="000000" w:themeColor="text1"/>
          <w:sz w:val="20"/>
          <w:szCs w:val="20"/>
          <w:lang w:val="hr-HR"/>
        </w:rPr>
      </w:pPr>
    </w:p>
    <w:p w14:paraId="3E9A4277" w14:textId="77777777" w:rsidR="00852BF5" w:rsidRPr="001B015B" w:rsidRDefault="00852BF5" w:rsidP="00852BF5">
      <w:pPr>
        <w:rPr>
          <w:rFonts w:ascii="Arial" w:eastAsia="Calibri" w:hAnsi="Arial" w:cs="Arial"/>
          <w:color w:val="000000" w:themeColor="text1"/>
          <w:sz w:val="20"/>
          <w:szCs w:val="20"/>
          <w:lang w:val="hr-HR"/>
        </w:rPr>
      </w:pPr>
    </w:p>
    <w:p w14:paraId="3EF49B6F"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852BF5" w:rsidRPr="004770C0" w14:paraId="18A24A49" w14:textId="77777777" w:rsidTr="003C6F58">
        <w:trPr>
          <w:trHeight w:val="164"/>
        </w:trPr>
        <w:tc>
          <w:tcPr>
            <w:tcW w:w="3931" w:type="dxa"/>
            <w:tcBorders>
              <w:top w:val="nil"/>
              <w:left w:val="nil"/>
              <w:bottom w:val="nil"/>
              <w:right w:val="nil"/>
            </w:tcBorders>
            <w:shd w:val="clear" w:color="auto" w:fill="auto"/>
            <w:vAlign w:val="center"/>
          </w:tcPr>
          <w:p w14:paraId="48FBC0BF" w14:textId="2832BB40" w:rsidR="00852BF5" w:rsidRPr="004770C0" w:rsidRDefault="00852BF5" w:rsidP="003C6F58">
            <w:pPr>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7D1E4DE7" w14:textId="77777777" w:rsidR="00852BF5" w:rsidRPr="004770C0"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E9F940D" w14:textId="77777777" w:rsidR="00852BF5" w:rsidRPr="004770C0"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AFF7763" w14:textId="77777777" w:rsidR="00852BF5" w:rsidRPr="004770C0"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593E170" w14:textId="77777777" w:rsidR="00852BF5" w:rsidRPr="004770C0"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53C62AD"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w:t>
            </w:r>
          </w:p>
        </w:tc>
      </w:tr>
      <w:tr w:rsidR="00852BF5" w:rsidRPr="004770C0" w14:paraId="57C973D6" w14:textId="77777777" w:rsidTr="003C6F58">
        <w:trPr>
          <w:trHeight w:val="164"/>
        </w:trPr>
        <w:tc>
          <w:tcPr>
            <w:tcW w:w="3931" w:type="dxa"/>
            <w:tcBorders>
              <w:top w:val="nil"/>
              <w:left w:val="nil"/>
              <w:bottom w:val="nil"/>
              <w:right w:val="nil"/>
            </w:tcBorders>
            <w:shd w:val="clear" w:color="auto" w:fill="auto"/>
            <w:vAlign w:val="center"/>
            <w:hideMark/>
          </w:tcPr>
          <w:p w14:paraId="25089848" w14:textId="0CF64995" w:rsidR="00852BF5" w:rsidRPr="004770C0" w:rsidRDefault="00852BF5" w:rsidP="003C6F58">
            <w:pPr>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31. prosinca 202</w:t>
            </w:r>
            <w:r w:rsidR="004432F1" w:rsidRPr="004770C0">
              <w:rPr>
                <w:rFonts w:ascii="Arial" w:eastAsia="Calibri" w:hAnsi="Arial" w:cs="Arial"/>
                <w:b/>
                <w:bCs/>
                <w:color w:val="000000" w:themeColor="text1"/>
                <w:sz w:val="18"/>
                <w:szCs w:val="18"/>
                <w:lang w:val="hr-HR"/>
              </w:rPr>
              <w:t>2</w:t>
            </w:r>
            <w:r w:rsidRPr="004770C0">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55C6B9C1"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43D0F269"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41F0830E"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42E092EB"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3C710B40" w14:textId="77777777" w:rsidR="00852BF5" w:rsidRPr="004770C0" w:rsidRDefault="00852BF5" w:rsidP="003C6F58">
            <w:pPr>
              <w:jc w:val="right"/>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Ukupno</w:t>
            </w:r>
          </w:p>
        </w:tc>
      </w:tr>
      <w:tr w:rsidR="0010691A" w:rsidRPr="004770C0" w14:paraId="1A9D3E73" w14:textId="77777777" w:rsidTr="003C6F58">
        <w:trPr>
          <w:trHeight w:val="164"/>
        </w:trPr>
        <w:tc>
          <w:tcPr>
            <w:tcW w:w="3931" w:type="dxa"/>
            <w:tcBorders>
              <w:top w:val="nil"/>
              <w:left w:val="nil"/>
              <w:bottom w:val="nil"/>
              <w:right w:val="nil"/>
            </w:tcBorders>
            <w:shd w:val="clear" w:color="auto" w:fill="auto"/>
            <w:vAlign w:val="center"/>
            <w:hideMark/>
          </w:tcPr>
          <w:p w14:paraId="666DAD8F"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18A83878" w14:textId="5570EDFC" w:rsidR="0010691A" w:rsidRPr="004770C0"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088B0E31" w14:textId="46E5CBD8" w:rsidR="0010691A" w:rsidRPr="004770C0"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59AC22EC" w14:textId="77F619CC" w:rsidR="0010691A" w:rsidRPr="004770C0"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BC4AF9F" w14:textId="7980F738" w:rsidR="0010691A" w:rsidRPr="004770C0"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03923238" w14:textId="047BAE43" w:rsidR="0010691A" w:rsidRPr="004770C0"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4770C0" w14:paraId="6964FC17" w14:textId="77777777" w:rsidTr="003C6F58">
        <w:trPr>
          <w:trHeight w:val="164"/>
        </w:trPr>
        <w:tc>
          <w:tcPr>
            <w:tcW w:w="3931" w:type="dxa"/>
            <w:tcBorders>
              <w:top w:val="nil"/>
              <w:left w:val="nil"/>
              <w:bottom w:val="nil"/>
              <w:right w:val="nil"/>
            </w:tcBorders>
            <w:shd w:val="clear" w:color="auto" w:fill="auto"/>
            <w:vAlign w:val="center"/>
          </w:tcPr>
          <w:p w14:paraId="1D718CC8"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832A7AE"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A577B94"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92CAD8A"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20A59A1" w14:textId="77777777" w:rsidR="0010691A" w:rsidRPr="004770C0"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21D4ECD" w14:textId="77777777" w:rsidR="0010691A" w:rsidRPr="004770C0" w:rsidRDefault="0010691A" w:rsidP="0010691A">
            <w:pPr>
              <w:jc w:val="right"/>
              <w:rPr>
                <w:rFonts w:ascii="Arial" w:eastAsia="Calibri" w:hAnsi="Arial" w:cs="Arial"/>
                <w:b/>
                <w:bCs/>
                <w:color w:val="000000" w:themeColor="text1"/>
                <w:sz w:val="18"/>
                <w:szCs w:val="18"/>
                <w:lang w:val="hr-HR"/>
              </w:rPr>
            </w:pPr>
          </w:p>
        </w:tc>
      </w:tr>
      <w:tr w:rsidR="0010691A" w:rsidRPr="004770C0" w14:paraId="7E26FFF8" w14:textId="77777777" w:rsidTr="003C6F58">
        <w:trPr>
          <w:trHeight w:val="164"/>
        </w:trPr>
        <w:tc>
          <w:tcPr>
            <w:tcW w:w="3931" w:type="dxa"/>
            <w:tcBorders>
              <w:top w:val="nil"/>
              <w:left w:val="nil"/>
              <w:bottom w:val="nil"/>
              <w:right w:val="nil"/>
            </w:tcBorders>
            <w:shd w:val="clear" w:color="auto" w:fill="auto"/>
            <w:vAlign w:val="center"/>
            <w:hideMark/>
          </w:tcPr>
          <w:p w14:paraId="6227F4AA" w14:textId="2009C08E"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 xml:space="preserve">Stanje 1. siječnja 2022. </w:t>
            </w:r>
          </w:p>
        </w:tc>
        <w:tc>
          <w:tcPr>
            <w:tcW w:w="1090" w:type="dxa"/>
            <w:shd w:val="clear" w:color="auto" w:fill="auto"/>
          </w:tcPr>
          <w:p w14:paraId="31E216B1" w14:textId="66C54D44"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tcPr>
          <w:p w14:paraId="498D6495" w14:textId="3A322051"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tcPr>
          <w:p w14:paraId="505891A1" w14:textId="300E8B82"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tcPr>
          <w:p w14:paraId="70D79DBC" w14:textId="390ACA07"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tcPr>
          <w:p w14:paraId="1ACB23BE" w14:textId="6DF5332D"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10691A" w:rsidRPr="004770C0" w14:paraId="6F668B7F" w14:textId="77777777" w:rsidTr="003C6F58">
        <w:trPr>
          <w:trHeight w:val="164"/>
        </w:trPr>
        <w:tc>
          <w:tcPr>
            <w:tcW w:w="3931" w:type="dxa"/>
            <w:tcBorders>
              <w:top w:val="nil"/>
              <w:left w:val="nil"/>
              <w:bottom w:val="nil"/>
              <w:right w:val="nil"/>
            </w:tcBorders>
            <w:shd w:val="clear" w:color="auto" w:fill="auto"/>
            <w:hideMark/>
          </w:tcPr>
          <w:p w14:paraId="3936C607" w14:textId="77777777"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tcPr>
          <w:p w14:paraId="0557DAFB" w14:textId="72B92DDF"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167879E5" w14:textId="4521ACD6"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26E90E33" w14:textId="37F06C14"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55D2835B" w14:textId="1D6F090B"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0806292E" w14:textId="47BAB34D"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10691A" w:rsidRPr="004770C0" w14:paraId="1D5BD354" w14:textId="77777777" w:rsidTr="003C6F58">
        <w:trPr>
          <w:trHeight w:val="164"/>
        </w:trPr>
        <w:tc>
          <w:tcPr>
            <w:tcW w:w="3931" w:type="dxa"/>
            <w:tcBorders>
              <w:top w:val="nil"/>
              <w:left w:val="nil"/>
              <w:bottom w:val="nil"/>
              <w:right w:val="nil"/>
            </w:tcBorders>
            <w:shd w:val="clear" w:color="auto" w:fill="auto"/>
          </w:tcPr>
          <w:p w14:paraId="4C027368" w14:textId="77777777"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tcPr>
          <w:p w14:paraId="151248C2" w14:textId="607D75AD"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797DE422" w14:textId="48184C7B"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6DA5EC40" w14:textId="673AF455"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116555DA" w14:textId="5BBC3F10"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779B56BF" w14:textId="5FCC2F03"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10691A" w:rsidRPr="004770C0" w14:paraId="52B3A3BB" w14:textId="77777777" w:rsidTr="003C6F58">
        <w:trPr>
          <w:trHeight w:val="164"/>
        </w:trPr>
        <w:tc>
          <w:tcPr>
            <w:tcW w:w="3931" w:type="dxa"/>
            <w:tcBorders>
              <w:top w:val="nil"/>
              <w:left w:val="nil"/>
              <w:bottom w:val="nil"/>
              <w:right w:val="nil"/>
            </w:tcBorders>
            <w:shd w:val="clear" w:color="auto" w:fill="auto"/>
          </w:tcPr>
          <w:p w14:paraId="66C6ED65" w14:textId="77777777"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Prijenos u Stupanj 3</w:t>
            </w:r>
          </w:p>
        </w:tc>
        <w:tc>
          <w:tcPr>
            <w:tcW w:w="1090" w:type="dxa"/>
            <w:tcBorders>
              <w:top w:val="nil"/>
              <w:left w:val="nil"/>
              <w:right w:val="nil"/>
            </w:tcBorders>
            <w:shd w:val="clear" w:color="auto" w:fill="auto"/>
          </w:tcPr>
          <w:p w14:paraId="788E1826" w14:textId="37347D00"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7E416F8C" w14:textId="73AC4CF4"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2F6156E8" w14:textId="34111252"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444FBE4D" w14:textId="0DF89A00"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tcPr>
          <w:p w14:paraId="42445668" w14:textId="1538AD0C"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10691A" w:rsidRPr="004770C0" w14:paraId="27B2126B" w14:textId="77777777" w:rsidTr="00923C12">
        <w:trPr>
          <w:trHeight w:val="204"/>
        </w:trPr>
        <w:tc>
          <w:tcPr>
            <w:tcW w:w="3931" w:type="dxa"/>
            <w:tcBorders>
              <w:top w:val="nil"/>
              <w:left w:val="nil"/>
              <w:bottom w:val="nil"/>
              <w:right w:val="nil"/>
            </w:tcBorders>
            <w:shd w:val="clear" w:color="auto" w:fill="auto"/>
            <w:vAlign w:val="center"/>
            <w:hideMark/>
          </w:tcPr>
          <w:p w14:paraId="509D0F81" w14:textId="31BF0B0B"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 xml:space="preserve">Neto </w:t>
            </w:r>
            <w:r w:rsidR="00067DF8">
              <w:rPr>
                <w:rFonts w:ascii="Arial" w:eastAsia="Calibri" w:hAnsi="Arial" w:cs="Arial"/>
                <w:color w:val="000000" w:themeColor="text1"/>
                <w:sz w:val="18"/>
                <w:szCs w:val="18"/>
                <w:lang w:val="hr-HR"/>
              </w:rPr>
              <w:t>povećanj</w:t>
            </w:r>
            <w:r w:rsidRPr="004770C0">
              <w:rPr>
                <w:rFonts w:ascii="Arial" w:eastAsia="Calibri" w:hAnsi="Arial" w:cs="Arial"/>
                <w:color w:val="000000" w:themeColor="text1"/>
                <w:sz w:val="18"/>
                <w:szCs w:val="18"/>
                <w:lang w:val="hr-HR"/>
              </w:rPr>
              <w:t xml:space="preserve">e rezerviranja za očekivane gubitke </w:t>
            </w:r>
          </w:p>
        </w:tc>
        <w:tc>
          <w:tcPr>
            <w:tcW w:w="1090" w:type="dxa"/>
            <w:shd w:val="clear" w:color="auto" w:fill="auto"/>
            <w:vAlign w:val="bottom"/>
          </w:tcPr>
          <w:p w14:paraId="3468A826" w14:textId="091777CC" w:rsidR="0010691A" w:rsidRPr="004770C0" w:rsidRDefault="00FB5F41" w:rsidP="0010691A">
            <w:pPr>
              <w:jc w:val="right"/>
              <w:rPr>
                <w:rFonts w:ascii="Arial" w:eastAsia="Calibri" w:hAnsi="Arial" w:cs="Arial"/>
                <w:color w:val="000000" w:themeColor="text1"/>
                <w:sz w:val="18"/>
                <w:szCs w:val="18"/>
                <w:lang w:val="hr-HR"/>
              </w:rPr>
            </w:pPr>
            <w:r>
              <w:rPr>
                <w:rFonts w:ascii="Arial" w:hAnsi="Arial" w:cs="Arial"/>
                <w:sz w:val="18"/>
                <w:szCs w:val="18"/>
              </w:rPr>
              <w:t>5</w:t>
            </w:r>
            <w:r w:rsidR="0010691A" w:rsidRPr="004770C0">
              <w:rPr>
                <w:rFonts w:ascii="Arial" w:hAnsi="Arial" w:cs="Arial"/>
                <w:sz w:val="18"/>
                <w:szCs w:val="18"/>
              </w:rPr>
              <w:t xml:space="preserve"> </w:t>
            </w:r>
          </w:p>
        </w:tc>
        <w:tc>
          <w:tcPr>
            <w:tcW w:w="1090" w:type="dxa"/>
            <w:tcBorders>
              <w:top w:val="nil"/>
              <w:left w:val="nil"/>
              <w:right w:val="nil"/>
            </w:tcBorders>
            <w:shd w:val="clear" w:color="auto" w:fill="auto"/>
            <w:vAlign w:val="bottom"/>
          </w:tcPr>
          <w:p w14:paraId="2E077CF1" w14:textId="2B47529F"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050F9CC" w14:textId="6A396B76"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D8BF58D" w14:textId="37DC7592"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2D581889" w14:textId="645B7592"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w:t>
            </w:r>
            <w:r w:rsidR="00FB5F41">
              <w:rPr>
                <w:rFonts w:ascii="Arial" w:hAnsi="Arial" w:cs="Arial"/>
                <w:sz w:val="18"/>
                <w:szCs w:val="18"/>
              </w:rPr>
              <w:t>5</w:t>
            </w:r>
            <w:r w:rsidR="00FB5F41" w:rsidRPr="004770C0">
              <w:rPr>
                <w:rFonts w:ascii="Arial" w:hAnsi="Arial" w:cs="Arial"/>
                <w:sz w:val="18"/>
                <w:szCs w:val="18"/>
              </w:rPr>
              <w:t xml:space="preserve"> </w:t>
            </w:r>
          </w:p>
        </w:tc>
      </w:tr>
      <w:tr w:rsidR="0010691A" w:rsidRPr="004770C0" w14:paraId="3C3369F4" w14:textId="77777777" w:rsidTr="001B4979">
        <w:trPr>
          <w:trHeight w:val="172"/>
        </w:trPr>
        <w:tc>
          <w:tcPr>
            <w:tcW w:w="3931" w:type="dxa"/>
            <w:tcBorders>
              <w:top w:val="nil"/>
              <w:left w:val="nil"/>
              <w:bottom w:val="nil"/>
              <w:right w:val="nil"/>
            </w:tcBorders>
            <w:shd w:val="clear" w:color="auto" w:fill="auto"/>
            <w:vAlign w:val="center"/>
            <w:hideMark/>
          </w:tcPr>
          <w:p w14:paraId="757953C2" w14:textId="77777777" w:rsidR="0010691A" w:rsidRPr="004770C0" w:rsidRDefault="0010691A" w:rsidP="0010691A">
            <w:pPr>
              <w:rPr>
                <w:rFonts w:ascii="Arial" w:eastAsia="Calibri" w:hAnsi="Arial" w:cs="Arial"/>
                <w:color w:val="000000" w:themeColor="text1"/>
                <w:sz w:val="18"/>
                <w:szCs w:val="18"/>
                <w:lang w:val="hr-HR"/>
              </w:rPr>
            </w:pPr>
            <w:r w:rsidRPr="004770C0">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4A8F1EDB" w14:textId="403FEAA7"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w:t>
            </w:r>
            <w:r w:rsidR="001B4979">
              <w:rPr>
                <w:rFonts w:ascii="Arial" w:hAnsi="Arial" w:cs="Arial"/>
                <w:sz w:val="18"/>
                <w:szCs w:val="18"/>
              </w:rPr>
              <w:t>-</w:t>
            </w:r>
            <w:r w:rsidRPr="004770C0">
              <w:rPr>
                <w:rFonts w:ascii="Arial" w:hAnsi="Arial" w:cs="Arial"/>
                <w:sz w:val="18"/>
                <w:szCs w:val="18"/>
              </w:rPr>
              <w:t xml:space="preserve"> </w:t>
            </w:r>
          </w:p>
        </w:tc>
        <w:tc>
          <w:tcPr>
            <w:tcW w:w="1090" w:type="dxa"/>
            <w:tcBorders>
              <w:top w:val="nil"/>
              <w:left w:val="nil"/>
              <w:bottom w:val="single" w:sz="4" w:space="0" w:color="auto"/>
              <w:right w:val="nil"/>
            </w:tcBorders>
            <w:shd w:val="clear" w:color="auto" w:fill="auto"/>
            <w:vAlign w:val="bottom"/>
          </w:tcPr>
          <w:p w14:paraId="6F9F8841" w14:textId="76D59FA5"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bottom w:val="single" w:sz="4" w:space="0" w:color="auto"/>
              <w:right w:val="nil"/>
            </w:tcBorders>
            <w:shd w:val="clear" w:color="auto" w:fill="auto"/>
            <w:vAlign w:val="bottom"/>
          </w:tcPr>
          <w:p w14:paraId="563B1781" w14:textId="7C5A6FBA"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bottom w:val="single" w:sz="4" w:space="0" w:color="auto"/>
              <w:right w:val="nil"/>
            </w:tcBorders>
            <w:shd w:val="clear" w:color="auto" w:fill="auto"/>
            <w:vAlign w:val="bottom"/>
          </w:tcPr>
          <w:p w14:paraId="34018D4D" w14:textId="347D3D43"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bottom w:val="single" w:sz="4" w:space="0" w:color="auto"/>
              <w:right w:val="nil"/>
            </w:tcBorders>
            <w:shd w:val="clear" w:color="auto" w:fill="auto"/>
            <w:vAlign w:val="bottom"/>
          </w:tcPr>
          <w:p w14:paraId="3A9689DB" w14:textId="4BEBAB3D" w:rsidR="0010691A" w:rsidRPr="004770C0" w:rsidRDefault="0010691A" w:rsidP="0010691A">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w:t>
            </w:r>
            <w:r w:rsidR="001B4979">
              <w:rPr>
                <w:rFonts w:ascii="Arial" w:hAnsi="Arial" w:cs="Arial"/>
                <w:sz w:val="18"/>
                <w:szCs w:val="18"/>
              </w:rPr>
              <w:t>-</w:t>
            </w:r>
            <w:r w:rsidRPr="004770C0">
              <w:rPr>
                <w:rFonts w:ascii="Arial" w:hAnsi="Arial" w:cs="Arial"/>
                <w:sz w:val="18"/>
                <w:szCs w:val="18"/>
              </w:rPr>
              <w:t xml:space="preserve"> </w:t>
            </w:r>
          </w:p>
        </w:tc>
      </w:tr>
      <w:tr w:rsidR="0010691A" w:rsidRPr="004770C0" w14:paraId="7B93C862" w14:textId="77777777" w:rsidTr="003C6F58">
        <w:trPr>
          <w:trHeight w:val="172"/>
        </w:trPr>
        <w:tc>
          <w:tcPr>
            <w:tcW w:w="3931" w:type="dxa"/>
            <w:tcBorders>
              <w:top w:val="nil"/>
              <w:left w:val="nil"/>
              <w:bottom w:val="nil"/>
              <w:right w:val="nil"/>
            </w:tcBorders>
            <w:shd w:val="clear" w:color="auto" w:fill="auto"/>
            <w:vAlign w:val="bottom"/>
            <w:hideMark/>
          </w:tcPr>
          <w:p w14:paraId="1B7495DA" w14:textId="1E5B8C1B" w:rsidR="0010691A" w:rsidRPr="004770C0" w:rsidRDefault="0010691A" w:rsidP="0010691A">
            <w:pPr>
              <w:rPr>
                <w:rFonts w:ascii="Arial" w:eastAsia="Calibri" w:hAnsi="Arial" w:cs="Arial"/>
                <w:b/>
                <w:bCs/>
                <w:color w:val="000000" w:themeColor="text1"/>
                <w:sz w:val="18"/>
                <w:szCs w:val="18"/>
                <w:lang w:val="hr-HR"/>
              </w:rPr>
            </w:pPr>
            <w:r w:rsidRPr="004770C0">
              <w:rPr>
                <w:rFonts w:ascii="Arial" w:eastAsia="Calibri" w:hAnsi="Arial" w:cs="Arial"/>
                <w:b/>
                <w:bCs/>
                <w:color w:val="000000" w:themeColor="text1"/>
                <w:sz w:val="18"/>
                <w:szCs w:val="18"/>
                <w:lang w:val="hr-HR"/>
              </w:rPr>
              <w:t>Stanje 31. prosinca 2022.</w:t>
            </w:r>
          </w:p>
        </w:tc>
        <w:tc>
          <w:tcPr>
            <w:tcW w:w="1090" w:type="dxa"/>
            <w:tcBorders>
              <w:top w:val="single" w:sz="4" w:space="0" w:color="auto"/>
              <w:left w:val="nil"/>
              <w:bottom w:val="single" w:sz="12" w:space="0" w:color="auto"/>
              <w:right w:val="nil"/>
            </w:tcBorders>
            <w:shd w:val="clear" w:color="auto" w:fill="auto"/>
          </w:tcPr>
          <w:p w14:paraId="62A5885C" w14:textId="23BA3F2D" w:rsidR="0010691A" w:rsidRPr="009C2B20" w:rsidRDefault="00FB5F41" w:rsidP="0010691A">
            <w:pPr>
              <w:jc w:val="right"/>
              <w:rPr>
                <w:rFonts w:ascii="Arial" w:eastAsia="Calibri" w:hAnsi="Arial" w:cs="Arial"/>
                <w:b/>
                <w:bCs/>
                <w:color w:val="000000" w:themeColor="text1"/>
                <w:sz w:val="18"/>
                <w:szCs w:val="18"/>
                <w:lang w:val="hr-HR"/>
              </w:rPr>
            </w:pPr>
            <w:r>
              <w:rPr>
                <w:rFonts w:ascii="Arial" w:hAnsi="Arial" w:cs="Arial"/>
                <w:b/>
                <w:bCs/>
                <w:sz w:val="18"/>
                <w:szCs w:val="18"/>
              </w:rPr>
              <w:t>5</w:t>
            </w:r>
            <w:r w:rsidR="0010691A" w:rsidRPr="009C2B20">
              <w:rPr>
                <w:rFonts w:ascii="Arial" w:hAnsi="Arial" w:cs="Arial"/>
                <w:b/>
                <w:bCs/>
                <w:sz w:val="18"/>
                <w:szCs w:val="18"/>
              </w:rPr>
              <w:t xml:space="preserve"> </w:t>
            </w:r>
          </w:p>
        </w:tc>
        <w:tc>
          <w:tcPr>
            <w:tcW w:w="1090" w:type="dxa"/>
            <w:tcBorders>
              <w:top w:val="single" w:sz="4" w:space="0" w:color="auto"/>
              <w:left w:val="nil"/>
              <w:bottom w:val="single" w:sz="12" w:space="0" w:color="auto"/>
              <w:right w:val="nil"/>
            </w:tcBorders>
            <w:shd w:val="clear" w:color="auto" w:fill="auto"/>
          </w:tcPr>
          <w:p w14:paraId="036D2C29" w14:textId="097E2FC0" w:rsidR="0010691A" w:rsidRPr="009C2B20" w:rsidRDefault="0010691A" w:rsidP="0010691A">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90" w:type="dxa"/>
            <w:tcBorders>
              <w:top w:val="single" w:sz="4" w:space="0" w:color="auto"/>
              <w:left w:val="nil"/>
              <w:bottom w:val="single" w:sz="12" w:space="0" w:color="auto"/>
              <w:right w:val="nil"/>
            </w:tcBorders>
            <w:shd w:val="clear" w:color="auto" w:fill="auto"/>
          </w:tcPr>
          <w:p w14:paraId="0E43C23E" w14:textId="48FA8435" w:rsidR="0010691A" w:rsidRPr="009C2B20" w:rsidRDefault="0010691A" w:rsidP="0010691A">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90" w:type="dxa"/>
            <w:tcBorders>
              <w:top w:val="single" w:sz="4" w:space="0" w:color="auto"/>
              <w:left w:val="nil"/>
              <w:bottom w:val="single" w:sz="12" w:space="0" w:color="auto"/>
              <w:right w:val="nil"/>
            </w:tcBorders>
            <w:shd w:val="clear" w:color="auto" w:fill="auto"/>
          </w:tcPr>
          <w:p w14:paraId="587F717B" w14:textId="4DAECC94" w:rsidR="0010691A" w:rsidRPr="009C2B20" w:rsidRDefault="0010691A" w:rsidP="0010691A">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 </w:t>
            </w:r>
          </w:p>
        </w:tc>
        <w:tc>
          <w:tcPr>
            <w:tcW w:w="1090" w:type="dxa"/>
            <w:tcBorders>
              <w:top w:val="single" w:sz="4" w:space="0" w:color="auto"/>
              <w:left w:val="nil"/>
              <w:bottom w:val="single" w:sz="12" w:space="0" w:color="auto"/>
              <w:right w:val="nil"/>
            </w:tcBorders>
            <w:shd w:val="clear" w:color="auto" w:fill="auto"/>
          </w:tcPr>
          <w:p w14:paraId="2C3154ED" w14:textId="3B1672B8" w:rsidR="0010691A" w:rsidRPr="009C2B20" w:rsidRDefault="0010691A" w:rsidP="0010691A">
            <w:pPr>
              <w:jc w:val="right"/>
              <w:rPr>
                <w:rFonts w:ascii="Arial" w:eastAsia="Calibri" w:hAnsi="Arial" w:cs="Arial"/>
                <w:b/>
                <w:bCs/>
                <w:color w:val="000000" w:themeColor="text1"/>
                <w:sz w:val="18"/>
                <w:szCs w:val="18"/>
                <w:lang w:val="hr-HR"/>
              </w:rPr>
            </w:pPr>
            <w:r w:rsidRPr="009C2B20">
              <w:rPr>
                <w:rFonts w:ascii="Arial" w:hAnsi="Arial" w:cs="Arial"/>
                <w:b/>
                <w:bCs/>
                <w:sz w:val="18"/>
                <w:szCs w:val="18"/>
              </w:rPr>
              <w:t xml:space="preserve"> </w:t>
            </w:r>
            <w:r w:rsidR="00FB5F41">
              <w:rPr>
                <w:rFonts w:ascii="Arial" w:hAnsi="Arial" w:cs="Arial"/>
                <w:b/>
                <w:bCs/>
                <w:sz w:val="18"/>
                <w:szCs w:val="18"/>
              </w:rPr>
              <w:t>5</w:t>
            </w:r>
            <w:r w:rsidR="00FB5F41" w:rsidRPr="009C2B20">
              <w:rPr>
                <w:rFonts w:ascii="Arial" w:hAnsi="Arial" w:cs="Arial"/>
                <w:b/>
                <w:bCs/>
                <w:sz w:val="18"/>
                <w:szCs w:val="18"/>
              </w:rPr>
              <w:t xml:space="preserve"> </w:t>
            </w:r>
          </w:p>
        </w:tc>
      </w:tr>
    </w:tbl>
    <w:p w14:paraId="6F7B51F5" w14:textId="77777777" w:rsidR="00852BF5" w:rsidRPr="001B015B" w:rsidRDefault="00852BF5" w:rsidP="00852BF5">
      <w:pPr>
        <w:rPr>
          <w:rFonts w:ascii="Arial" w:eastAsia="Calibri" w:hAnsi="Arial" w:cs="Arial"/>
          <w:color w:val="000000" w:themeColor="text1"/>
          <w:sz w:val="20"/>
          <w:szCs w:val="20"/>
          <w:lang w:val="hr-HR"/>
        </w:rPr>
      </w:pPr>
    </w:p>
    <w:p w14:paraId="29D668AB" w14:textId="4E90D262" w:rsidR="007E286D" w:rsidRDefault="007E286D" w:rsidP="00890F29">
      <w:pPr>
        <w:rPr>
          <w:rFonts w:ascii="Arial" w:eastAsia="Calibri" w:hAnsi="Arial" w:cs="Arial"/>
          <w:color w:val="000000" w:themeColor="text1"/>
          <w:sz w:val="20"/>
          <w:szCs w:val="20"/>
          <w:lang w:val="hr-HR"/>
        </w:rPr>
      </w:pPr>
    </w:p>
    <w:p w14:paraId="24E3C91A" w14:textId="77777777" w:rsidR="00852BF5" w:rsidRPr="001B015B" w:rsidRDefault="00852BF5" w:rsidP="00890F29">
      <w:pPr>
        <w:rPr>
          <w:rFonts w:ascii="Arial" w:eastAsia="Calibri" w:hAnsi="Arial" w:cs="Arial"/>
          <w:color w:val="000000" w:themeColor="text1"/>
          <w:sz w:val="20"/>
          <w:szCs w:val="20"/>
          <w:lang w:val="hr-HR"/>
        </w:rPr>
      </w:pPr>
    </w:p>
    <w:p w14:paraId="1FFD9DB6"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AE2E05">
          <w:pgSz w:w="11906" w:h="16838"/>
          <w:pgMar w:top="1418" w:right="1134" w:bottom="1134" w:left="1418" w:header="708" w:footer="708" w:gutter="0"/>
          <w:cols w:space="708"/>
          <w:docGrid w:linePitch="360"/>
        </w:sectPr>
      </w:pPr>
    </w:p>
    <w:p w14:paraId="5F980BE2" w14:textId="77777777" w:rsidR="00890F29" w:rsidRPr="001B015B" w:rsidRDefault="00890F29" w:rsidP="00890F29">
      <w:pPr>
        <w:keepNext/>
        <w:jc w:val="both"/>
        <w:rPr>
          <w:rFonts w:ascii="Arial" w:hAnsi="Arial" w:cs="Arial"/>
          <w:b/>
          <w:bCs/>
          <w:color w:val="000000" w:themeColor="text1"/>
          <w:sz w:val="20"/>
          <w:szCs w:val="20"/>
          <w:lang w:val="hr-HR"/>
        </w:rPr>
      </w:pPr>
    </w:p>
    <w:p w14:paraId="670CC2DA" w14:textId="48652DB0"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F9C18A8" w14:textId="77777777" w:rsidR="00890F29" w:rsidRPr="001B015B" w:rsidRDefault="00890F29" w:rsidP="00890F29">
      <w:pPr>
        <w:keepNext/>
        <w:jc w:val="both"/>
        <w:rPr>
          <w:rFonts w:ascii="Arial" w:hAnsi="Arial" w:cs="Arial"/>
          <w:b/>
          <w:bCs/>
          <w:color w:val="000000" w:themeColor="text1"/>
          <w:sz w:val="20"/>
          <w:szCs w:val="20"/>
          <w:lang w:val="hr-HR"/>
        </w:rPr>
      </w:pPr>
    </w:p>
    <w:p w14:paraId="526AE1B6" w14:textId="66B7D767"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961E68B" w14:textId="77777777" w:rsidR="00890F29" w:rsidRPr="001B015B" w:rsidRDefault="00890F29" w:rsidP="00890F29">
      <w:pPr>
        <w:keepNext/>
        <w:jc w:val="both"/>
        <w:rPr>
          <w:rFonts w:ascii="Arial" w:hAnsi="Arial" w:cs="Arial"/>
          <w:b/>
          <w:bCs/>
          <w:color w:val="000000" w:themeColor="text1"/>
          <w:sz w:val="20"/>
          <w:szCs w:val="20"/>
          <w:lang w:val="hr-HR"/>
        </w:rPr>
      </w:pPr>
    </w:p>
    <w:p w14:paraId="6BD6641F" w14:textId="77777777" w:rsidR="00890F29" w:rsidRPr="001B015B" w:rsidRDefault="00890F29" w:rsidP="0039588B">
      <w:pPr>
        <w:keepNext/>
        <w:numPr>
          <w:ilvl w:val="8"/>
          <w:numId w:val="38"/>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1ACBDC3F" w14:textId="77777777" w:rsidR="00890F29" w:rsidRPr="001B015B" w:rsidRDefault="00890F29" w:rsidP="00890F29">
      <w:pPr>
        <w:keepNext/>
        <w:rPr>
          <w:rFonts w:ascii="Arial" w:hAnsi="Arial" w:cs="Arial"/>
          <w:bCs/>
          <w:i/>
          <w:color w:val="000000" w:themeColor="text1"/>
          <w:sz w:val="20"/>
          <w:szCs w:val="20"/>
          <w:lang w:val="hr-HR"/>
        </w:rPr>
      </w:pPr>
    </w:p>
    <w:p w14:paraId="19CD0E6B"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AAED4D1" w14:textId="77777777" w:rsidR="00890F29" w:rsidRPr="001B015B" w:rsidRDefault="00890F29"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E14286" w:rsidRPr="001B015B" w14:paraId="27B6302C" w14:textId="77777777" w:rsidTr="003224D9">
        <w:trPr>
          <w:trHeight w:val="164"/>
        </w:trPr>
        <w:tc>
          <w:tcPr>
            <w:tcW w:w="3931" w:type="dxa"/>
            <w:tcBorders>
              <w:top w:val="nil"/>
              <w:left w:val="nil"/>
              <w:bottom w:val="nil"/>
              <w:right w:val="nil"/>
            </w:tcBorders>
            <w:shd w:val="clear" w:color="auto" w:fill="auto"/>
            <w:vAlign w:val="center"/>
          </w:tcPr>
          <w:p w14:paraId="50274DBC" w14:textId="51478C8E" w:rsidR="00890F29" w:rsidRPr="001B015B" w:rsidRDefault="00890F29" w:rsidP="00890F29">
            <w:pPr>
              <w:rPr>
                <w:rFonts w:ascii="Arial" w:eastAsia="Calibri" w:hAnsi="Arial" w:cs="Arial"/>
                <w:b/>
                <w:bCs/>
                <w:color w:val="000000" w:themeColor="text1"/>
                <w:sz w:val="18"/>
                <w:szCs w:val="18"/>
                <w:lang w:val="hr-HR"/>
              </w:rPr>
            </w:pPr>
            <w:bookmarkStart w:id="1099" w:name="_Hlk24387098"/>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0EDE102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81E360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A0B9B8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A5AAD4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3B7A80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w:t>
            </w:r>
          </w:p>
        </w:tc>
      </w:tr>
      <w:tr w:rsidR="00E14286" w:rsidRPr="001B015B" w14:paraId="13300C02" w14:textId="77777777" w:rsidTr="003224D9">
        <w:trPr>
          <w:trHeight w:val="164"/>
        </w:trPr>
        <w:tc>
          <w:tcPr>
            <w:tcW w:w="3931" w:type="dxa"/>
            <w:tcBorders>
              <w:top w:val="nil"/>
              <w:left w:val="nil"/>
              <w:bottom w:val="nil"/>
              <w:right w:val="nil"/>
            </w:tcBorders>
            <w:shd w:val="clear" w:color="auto" w:fill="auto"/>
            <w:vAlign w:val="center"/>
            <w:hideMark/>
          </w:tcPr>
          <w:p w14:paraId="1362C5BA" w14:textId="0A86FA0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77425E">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4F483DD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2178858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27A800B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732F159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705BF76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34BA564D" w14:textId="77777777" w:rsidTr="003C6F58">
        <w:trPr>
          <w:trHeight w:val="164"/>
        </w:trPr>
        <w:tc>
          <w:tcPr>
            <w:tcW w:w="3931" w:type="dxa"/>
            <w:tcBorders>
              <w:top w:val="nil"/>
              <w:left w:val="nil"/>
              <w:bottom w:val="nil"/>
              <w:right w:val="nil"/>
            </w:tcBorders>
            <w:shd w:val="clear" w:color="auto" w:fill="auto"/>
            <w:vAlign w:val="center"/>
            <w:hideMark/>
          </w:tcPr>
          <w:p w14:paraId="3549627F"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5B547DB3" w14:textId="7B8C9FBE"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53671484" w14:textId="14AED168"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48AF9A6" w14:textId="6596DE9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52982C25" w14:textId="62C2EBF0"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2E2754A" w14:textId="063341DC"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6A0B3618" w14:textId="77777777" w:rsidTr="003224D9">
        <w:trPr>
          <w:trHeight w:val="164"/>
        </w:trPr>
        <w:tc>
          <w:tcPr>
            <w:tcW w:w="3931" w:type="dxa"/>
            <w:tcBorders>
              <w:top w:val="nil"/>
              <w:left w:val="nil"/>
              <w:bottom w:val="nil"/>
              <w:right w:val="nil"/>
            </w:tcBorders>
            <w:shd w:val="clear" w:color="auto" w:fill="auto"/>
            <w:vAlign w:val="center"/>
          </w:tcPr>
          <w:p w14:paraId="6B8D8736"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F890825"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70A5214"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1FB8C8E"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A4BDB68"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B2D0AFB"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067DF8" w:rsidRPr="001B015B" w14:paraId="249A951B" w14:textId="77777777" w:rsidTr="00F625B3">
        <w:trPr>
          <w:trHeight w:val="164"/>
        </w:trPr>
        <w:tc>
          <w:tcPr>
            <w:tcW w:w="3931" w:type="dxa"/>
            <w:tcBorders>
              <w:top w:val="nil"/>
              <w:left w:val="nil"/>
              <w:bottom w:val="nil"/>
              <w:right w:val="nil"/>
            </w:tcBorders>
            <w:shd w:val="clear" w:color="auto" w:fill="auto"/>
            <w:vAlign w:val="center"/>
            <w:hideMark/>
          </w:tcPr>
          <w:p w14:paraId="4B271AAC" w14:textId="693585B4"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36371E2A" w14:textId="34746D81"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w:t>
            </w:r>
            <w:r w:rsidRPr="004770C0">
              <w:rPr>
                <w:rFonts w:ascii="Arial" w:hAnsi="Arial" w:cs="Arial"/>
                <w:sz w:val="18"/>
                <w:szCs w:val="18"/>
              </w:rPr>
              <w:t xml:space="preserve">    </w:t>
            </w:r>
          </w:p>
        </w:tc>
        <w:tc>
          <w:tcPr>
            <w:tcW w:w="1090" w:type="dxa"/>
            <w:shd w:val="clear" w:color="auto" w:fill="auto"/>
            <w:vAlign w:val="bottom"/>
          </w:tcPr>
          <w:p w14:paraId="7B8CF763" w14:textId="0D5BCF8D"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69FB91C4" w14:textId="163611D1"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7313EF55" w14:textId="33563E3E"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5ED175A1" w14:textId="3788AF7F"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w:t>
            </w:r>
          </w:p>
        </w:tc>
      </w:tr>
      <w:tr w:rsidR="00067DF8" w:rsidRPr="001B015B" w14:paraId="01BB94D9" w14:textId="77777777" w:rsidTr="00F625B3">
        <w:trPr>
          <w:trHeight w:val="164"/>
        </w:trPr>
        <w:tc>
          <w:tcPr>
            <w:tcW w:w="3931" w:type="dxa"/>
            <w:tcBorders>
              <w:top w:val="nil"/>
              <w:left w:val="nil"/>
              <w:bottom w:val="nil"/>
              <w:right w:val="nil"/>
            </w:tcBorders>
            <w:shd w:val="clear" w:color="auto" w:fill="auto"/>
            <w:hideMark/>
          </w:tcPr>
          <w:p w14:paraId="5956EAB3"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7676B036" w14:textId="7506857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425309FE" w14:textId="163B2FA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6B33137" w14:textId="779FD23C"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373B997" w14:textId="49514D52"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9A38895" w14:textId="4F1010A4"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10D89114" w14:textId="77777777" w:rsidTr="00F625B3">
        <w:trPr>
          <w:trHeight w:val="164"/>
        </w:trPr>
        <w:tc>
          <w:tcPr>
            <w:tcW w:w="3931" w:type="dxa"/>
            <w:tcBorders>
              <w:top w:val="nil"/>
              <w:left w:val="nil"/>
              <w:bottom w:val="nil"/>
              <w:right w:val="nil"/>
            </w:tcBorders>
            <w:shd w:val="clear" w:color="auto" w:fill="auto"/>
          </w:tcPr>
          <w:p w14:paraId="1449FEB5"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75BD303B" w14:textId="365B32DA"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5F04D67" w14:textId="63BAB5C7"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1ED65FEE" w14:textId="0CDC724E"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12AFC83" w14:textId="0019DA1B"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925F945" w14:textId="7AD0E106"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1E2902B5" w14:textId="77777777" w:rsidTr="00F959D0">
        <w:trPr>
          <w:trHeight w:val="164"/>
        </w:trPr>
        <w:tc>
          <w:tcPr>
            <w:tcW w:w="3931" w:type="dxa"/>
            <w:tcBorders>
              <w:top w:val="nil"/>
              <w:left w:val="nil"/>
              <w:bottom w:val="nil"/>
              <w:right w:val="nil"/>
            </w:tcBorders>
            <w:shd w:val="clear" w:color="auto" w:fill="auto"/>
          </w:tcPr>
          <w:p w14:paraId="5F426AE7"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120C1A6E" w14:textId="3A558B42"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755EA0C2" w14:textId="7ECC2FA0"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A4A3886" w14:textId="7A4C065B"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C6744DF" w14:textId="519CCD5D"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0C9F0D5" w14:textId="077F4FD1"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4044930D" w14:textId="77777777" w:rsidTr="00F959D0">
        <w:trPr>
          <w:trHeight w:val="204"/>
        </w:trPr>
        <w:tc>
          <w:tcPr>
            <w:tcW w:w="3931" w:type="dxa"/>
            <w:tcBorders>
              <w:top w:val="nil"/>
              <w:left w:val="nil"/>
              <w:bottom w:val="nil"/>
              <w:right w:val="nil"/>
            </w:tcBorders>
            <w:shd w:val="clear" w:color="auto" w:fill="auto"/>
            <w:vAlign w:val="center"/>
            <w:hideMark/>
          </w:tcPr>
          <w:p w14:paraId="26599FBD" w14:textId="7F28F7EA"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495ED1">
              <w:rPr>
                <w:rFonts w:ascii="Arial" w:eastAsia="Calibri" w:hAnsi="Arial" w:cs="Arial"/>
                <w:color w:val="000000" w:themeColor="text1"/>
                <w:sz w:val="18"/>
                <w:szCs w:val="18"/>
                <w:lang w:val="hr-HR"/>
              </w:rPr>
              <w:t>povećanje</w:t>
            </w:r>
            <w:r w:rsidR="00495ED1" w:rsidRPr="001B015B">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090" w:type="dxa"/>
            <w:tcBorders>
              <w:top w:val="nil"/>
              <w:left w:val="nil"/>
              <w:right w:val="nil"/>
            </w:tcBorders>
            <w:shd w:val="clear" w:color="auto" w:fill="auto"/>
            <w:vAlign w:val="bottom"/>
          </w:tcPr>
          <w:p w14:paraId="5751E229" w14:textId="7CBE4612"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218</w:t>
            </w:r>
          </w:p>
        </w:tc>
        <w:tc>
          <w:tcPr>
            <w:tcW w:w="1090" w:type="dxa"/>
            <w:tcBorders>
              <w:top w:val="nil"/>
              <w:left w:val="nil"/>
              <w:right w:val="nil"/>
            </w:tcBorders>
            <w:shd w:val="clear" w:color="auto" w:fill="auto"/>
            <w:vAlign w:val="bottom"/>
          </w:tcPr>
          <w:p w14:paraId="7B5E2A30" w14:textId="52B8C941"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68577D5" w14:textId="160DAC6A"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9532516" w14:textId="259C2445"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5C27662" w14:textId="3BA7265F" w:rsidR="00067DF8" w:rsidRPr="001B015B" w:rsidRDefault="00067DF8" w:rsidP="00067DF8">
            <w:pPr>
              <w:jc w:val="right"/>
              <w:rPr>
                <w:rFonts w:ascii="Arial" w:eastAsia="Calibri" w:hAnsi="Arial" w:cs="Arial"/>
                <w:color w:val="000000" w:themeColor="text1"/>
                <w:sz w:val="18"/>
                <w:szCs w:val="18"/>
                <w:lang w:val="hr-HR"/>
              </w:rPr>
            </w:pPr>
            <w:r>
              <w:rPr>
                <w:rFonts w:ascii="Arial" w:hAnsi="Arial" w:cs="Arial"/>
                <w:sz w:val="18"/>
                <w:szCs w:val="18"/>
              </w:rPr>
              <w:t>218</w:t>
            </w:r>
            <w:r w:rsidRPr="004770C0">
              <w:rPr>
                <w:rFonts w:ascii="Arial" w:hAnsi="Arial" w:cs="Arial"/>
                <w:sz w:val="18"/>
                <w:szCs w:val="18"/>
              </w:rPr>
              <w:t xml:space="preserve">    </w:t>
            </w:r>
          </w:p>
        </w:tc>
      </w:tr>
      <w:tr w:rsidR="00067DF8" w:rsidRPr="001B015B" w14:paraId="2DB349F3" w14:textId="77777777" w:rsidTr="00F959D0">
        <w:trPr>
          <w:trHeight w:val="172"/>
        </w:trPr>
        <w:tc>
          <w:tcPr>
            <w:tcW w:w="3931" w:type="dxa"/>
            <w:tcBorders>
              <w:top w:val="nil"/>
              <w:left w:val="nil"/>
              <w:bottom w:val="nil"/>
              <w:right w:val="nil"/>
            </w:tcBorders>
            <w:shd w:val="clear" w:color="auto" w:fill="auto"/>
            <w:vAlign w:val="center"/>
            <w:hideMark/>
          </w:tcPr>
          <w:p w14:paraId="21CA2088" w14:textId="11B08075"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right w:val="nil"/>
            </w:tcBorders>
            <w:shd w:val="clear" w:color="auto" w:fill="auto"/>
            <w:vAlign w:val="bottom"/>
          </w:tcPr>
          <w:p w14:paraId="624ECDD5" w14:textId="08C6A50F"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43B48B6" w14:textId="47B6E712"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16129E8" w14:textId="4ECB8756"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3791A789" w14:textId="7113DA5C"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9D50F27" w14:textId="21ACFFBF" w:rsidR="00067DF8" w:rsidRPr="001B015B" w:rsidRDefault="00067DF8" w:rsidP="00067DF8">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r>
      <w:tr w:rsidR="00067DF8" w:rsidRPr="001B015B" w14:paraId="458A27DD" w14:textId="77777777" w:rsidTr="00F959D0">
        <w:trPr>
          <w:trHeight w:val="172"/>
        </w:trPr>
        <w:tc>
          <w:tcPr>
            <w:tcW w:w="3931" w:type="dxa"/>
            <w:tcBorders>
              <w:top w:val="nil"/>
              <w:left w:val="nil"/>
              <w:bottom w:val="nil"/>
              <w:right w:val="nil"/>
            </w:tcBorders>
            <w:shd w:val="clear" w:color="auto" w:fill="auto"/>
            <w:vAlign w:val="bottom"/>
            <w:hideMark/>
          </w:tcPr>
          <w:p w14:paraId="5228AFA4" w14:textId="3DD31D8D" w:rsidR="00067DF8" w:rsidRPr="001B015B" w:rsidRDefault="00067DF8" w:rsidP="00067DF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DE7018A" w14:textId="7BF2E9DD" w:rsidR="00067DF8" w:rsidRPr="001B015B" w:rsidRDefault="00EC45F5"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c>
          <w:tcPr>
            <w:tcW w:w="1090" w:type="dxa"/>
            <w:tcBorders>
              <w:top w:val="single" w:sz="4" w:space="0" w:color="auto"/>
              <w:left w:val="nil"/>
              <w:bottom w:val="single" w:sz="12" w:space="0" w:color="auto"/>
              <w:right w:val="nil"/>
            </w:tcBorders>
            <w:shd w:val="clear" w:color="auto" w:fill="auto"/>
            <w:vAlign w:val="bottom"/>
          </w:tcPr>
          <w:p w14:paraId="2232F89B" w14:textId="09F1BD3B" w:rsidR="00067DF8" w:rsidRPr="001B015B" w:rsidRDefault="00067DF8"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18781453" w14:textId="19F534A9" w:rsidR="00067DF8" w:rsidRPr="001B015B" w:rsidRDefault="00067DF8"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51B0689A" w14:textId="6EF20205" w:rsidR="00067DF8" w:rsidRPr="001B015B" w:rsidRDefault="00067DF8"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7A9BB7A" w14:textId="3FD2789D" w:rsidR="00067DF8" w:rsidRPr="001B015B" w:rsidRDefault="00EC45F5"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r>
      <w:bookmarkEnd w:id="1099"/>
    </w:tbl>
    <w:p w14:paraId="60281C87" w14:textId="77777777" w:rsidR="00890F29" w:rsidRPr="001B015B" w:rsidRDefault="00890F29" w:rsidP="00890F29">
      <w:pPr>
        <w:rPr>
          <w:rFonts w:ascii="Arial" w:eastAsia="Calibri" w:hAnsi="Arial" w:cs="Arial"/>
          <w:color w:val="000000" w:themeColor="text1"/>
          <w:sz w:val="20"/>
          <w:szCs w:val="20"/>
          <w:lang w:val="hr-HR"/>
        </w:rPr>
      </w:pPr>
    </w:p>
    <w:p w14:paraId="33F18101" w14:textId="524A36CF" w:rsidR="00890F29" w:rsidRPr="001B015B" w:rsidRDefault="00890F29" w:rsidP="00890F29">
      <w:pPr>
        <w:rPr>
          <w:rFonts w:ascii="Arial" w:eastAsia="Calibri" w:hAnsi="Arial" w:cs="Arial"/>
          <w:color w:val="000000" w:themeColor="text1"/>
          <w:sz w:val="20"/>
          <w:szCs w:val="20"/>
          <w:lang w:val="hr-HR"/>
        </w:rPr>
      </w:pPr>
    </w:p>
    <w:p w14:paraId="04257CE4" w14:textId="77777777" w:rsidR="007E286D" w:rsidRPr="001B015B" w:rsidRDefault="007E286D"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1B015B" w:rsidRPr="001B015B" w14:paraId="0D3099A0" w14:textId="77777777" w:rsidTr="003C6F58">
        <w:trPr>
          <w:trHeight w:val="164"/>
        </w:trPr>
        <w:tc>
          <w:tcPr>
            <w:tcW w:w="3931" w:type="dxa"/>
            <w:tcBorders>
              <w:top w:val="nil"/>
              <w:left w:val="nil"/>
              <w:bottom w:val="nil"/>
              <w:right w:val="nil"/>
            </w:tcBorders>
            <w:shd w:val="clear" w:color="auto" w:fill="auto"/>
            <w:vAlign w:val="center"/>
          </w:tcPr>
          <w:p w14:paraId="6E1AF9CF" w14:textId="40E80092" w:rsidR="001B015B" w:rsidRPr="001B015B" w:rsidRDefault="001B015B"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1BEE68DF"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439F16E"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DEFC833"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2E0320E" w14:textId="77777777" w:rsidR="001B015B" w:rsidRPr="001B015B" w:rsidRDefault="001B015B"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DED21A4"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w:t>
            </w:r>
          </w:p>
        </w:tc>
      </w:tr>
      <w:tr w:rsidR="001B015B" w:rsidRPr="001B015B" w14:paraId="6BE83AE4" w14:textId="77777777" w:rsidTr="003C6F58">
        <w:trPr>
          <w:trHeight w:val="164"/>
        </w:trPr>
        <w:tc>
          <w:tcPr>
            <w:tcW w:w="3931" w:type="dxa"/>
            <w:tcBorders>
              <w:top w:val="nil"/>
              <w:left w:val="nil"/>
              <w:bottom w:val="nil"/>
              <w:right w:val="nil"/>
            </w:tcBorders>
            <w:shd w:val="clear" w:color="auto" w:fill="auto"/>
            <w:vAlign w:val="center"/>
            <w:hideMark/>
          </w:tcPr>
          <w:p w14:paraId="1C824B25" w14:textId="55A12A75" w:rsidR="001B015B" w:rsidRPr="001B015B" w:rsidRDefault="001B015B"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sidR="0077425E">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4D8990E0"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3187B153"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3DAA8FB9"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53588C7D"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071280EA" w14:textId="77777777" w:rsidR="001B015B" w:rsidRPr="001B015B" w:rsidRDefault="001B015B"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0E2137F0" w14:textId="77777777" w:rsidTr="003C6F58">
        <w:trPr>
          <w:trHeight w:val="164"/>
        </w:trPr>
        <w:tc>
          <w:tcPr>
            <w:tcW w:w="3931" w:type="dxa"/>
            <w:tcBorders>
              <w:top w:val="nil"/>
              <w:left w:val="nil"/>
              <w:bottom w:val="nil"/>
              <w:right w:val="nil"/>
            </w:tcBorders>
            <w:shd w:val="clear" w:color="auto" w:fill="auto"/>
            <w:vAlign w:val="center"/>
            <w:hideMark/>
          </w:tcPr>
          <w:p w14:paraId="47282B46"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6B10EC60" w14:textId="77EFAC72"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034917D0" w14:textId="5A32708F"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62340A2" w14:textId="2E894E7E"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17357ED" w14:textId="42A40A4E"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100FE1C" w14:textId="7DE39248"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3E2BC36A" w14:textId="77777777" w:rsidTr="003C6F58">
        <w:trPr>
          <w:trHeight w:val="164"/>
        </w:trPr>
        <w:tc>
          <w:tcPr>
            <w:tcW w:w="3931" w:type="dxa"/>
            <w:tcBorders>
              <w:top w:val="nil"/>
              <w:left w:val="nil"/>
              <w:bottom w:val="nil"/>
              <w:right w:val="nil"/>
            </w:tcBorders>
            <w:shd w:val="clear" w:color="auto" w:fill="auto"/>
            <w:vAlign w:val="center"/>
          </w:tcPr>
          <w:p w14:paraId="2B6BBBC5"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F0F364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5A22718"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8C2B3BD"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0762258"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F1044C9"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D31772" w:rsidRPr="001B015B" w14:paraId="68B26903" w14:textId="77777777" w:rsidTr="003C6F58">
        <w:trPr>
          <w:trHeight w:val="164"/>
        </w:trPr>
        <w:tc>
          <w:tcPr>
            <w:tcW w:w="3931" w:type="dxa"/>
            <w:tcBorders>
              <w:top w:val="nil"/>
              <w:left w:val="nil"/>
              <w:bottom w:val="nil"/>
              <w:right w:val="nil"/>
            </w:tcBorders>
            <w:shd w:val="clear" w:color="auto" w:fill="auto"/>
            <w:vAlign w:val="center"/>
            <w:hideMark/>
          </w:tcPr>
          <w:p w14:paraId="2FF48A22" w14:textId="57BA0588"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0" w:type="dxa"/>
            <w:tcBorders>
              <w:top w:val="nil"/>
              <w:left w:val="nil"/>
              <w:bottom w:val="nil"/>
              <w:right w:val="nil"/>
            </w:tcBorders>
            <w:shd w:val="clear" w:color="auto" w:fill="auto"/>
            <w:vAlign w:val="center"/>
          </w:tcPr>
          <w:p w14:paraId="5363FEE9" w14:textId="20BC5EB6"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3E371234" w14:textId="758A1D7E"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61C21B65" w14:textId="4E9A5F83"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6EA1EEF8" w14:textId="134EFE6F"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555994E8" w14:textId="588393A2"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7D01AF9D" w14:textId="77777777" w:rsidTr="003C6F58">
        <w:trPr>
          <w:trHeight w:val="164"/>
        </w:trPr>
        <w:tc>
          <w:tcPr>
            <w:tcW w:w="3931" w:type="dxa"/>
            <w:tcBorders>
              <w:top w:val="nil"/>
              <w:left w:val="nil"/>
              <w:bottom w:val="nil"/>
              <w:right w:val="nil"/>
            </w:tcBorders>
            <w:shd w:val="clear" w:color="auto" w:fill="auto"/>
            <w:hideMark/>
          </w:tcPr>
          <w:p w14:paraId="1F73850A" w14:textId="77777777"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bottom w:val="nil"/>
              <w:right w:val="nil"/>
            </w:tcBorders>
            <w:shd w:val="clear" w:color="auto" w:fill="auto"/>
            <w:vAlign w:val="center"/>
          </w:tcPr>
          <w:p w14:paraId="2DC38828" w14:textId="4AC3873E"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414B30DC" w14:textId="4A2823C0"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7C9E48F3" w14:textId="00F04882"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5F619B18" w14:textId="1D1A48D8"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3E87DBA2" w14:textId="146940FE"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4F21CBFC" w14:textId="77777777" w:rsidTr="003C6F58">
        <w:trPr>
          <w:trHeight w:val="164"/>
        </w:trPr>
        <w:tc>
          <w:tcPr>
            <w:tcW w:w="3931" w:type="dxa"/>
            <w:tcBorders>
              <w:top w:val="nil"/>
              <w:left w:val="nil"/>
              <w:bottom w:val="nil"/>
              <w:right w:val="nil"/>
            </w:tcBorders>
            <w:shd w:val="clear" w:color="auto" w:fill="auto"/>
          </w:tcPr>
          <w:p w14:paraId="44BB0B1A" w14:textId="77777777"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bottom w:val="nil"/>
              <w:right w:val="nil"/>
            </w:tcBorders>
            <w:shd w:val="clear" w:color="auto" w:fill="auto"/>
            <w:vAlign w:val="center"/>
          </w:tcPr>
          <w:p w14:paraId="56A5C208" w14:textId="24EF09EF"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301181BA" w14:textId="015CD3C2"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2AAA87BA" w14:textId="61345E9A"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6B25A529" w14:textId="311E2715"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1E3E17BF" w14:textId="6CCE11E4"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6E782E9F" w14:textId="77777777" w:rsidTr="003C6F58">
        <w:trPr>
          <w:trHeight w:val="164"/>
        </w:trPr>
        <w:tc>
          <w:tcPr>
            <w:tcW w:w="3931" w:type="dxa"/>
            <w:tcBorders>
              <w:top w:val="nil"/>
              <w:left w:val="nil"/>
              <w:bottom w:val="nil"/>
              <w:right w:val="nil"/>
            </w:tcBorders>
            <w:shd w:val="clear" w:color="auto" w:fill="auto"/>
          </w:tcPr>
          <w:p w14:paraId="5E9B54F7" w14:textId="77777777"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tcBorders>
              <w:top w:val="nil"/>
              <w:left w:val="nil"/>
              <w:bottom w:val="nil"/>
              <w:right w:val="nil"/>
            </w:tcBorders>
            <w:shd w:val="clear" w:color="auto" w:fill="auto"/>
            <w:vAlign w:val="center"/>
          </w:tcPr>
          <w:p w14:paraId="08178072" w14:textId="389139AF"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08A73A6F" w14:textId="365ED11B"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12795D77" w14:textId="6E88CD2D"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550346FE" w14:textId="1134256C"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79C750EB" w14:textId="188C4D45"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65D6A72D" w14:textId="77777777" w:rsidTr="003C6F58">
        <w:trPr>
          <w:trHeight w:val="204"/>
        </w:trPr>
        <w:tc>
          <w:tcPr>
            <w:tcW w:w="3931" w:type="dxa"/>
            <w:tcBorders>
              <w:top w:val="nil"/>
              <w:left w:val="nil"/>
              <w:bottom w:val="nil"/>
              <w:right w:val="nil"/>
            </w:tcBorders>
            <w:shd w:val="clear" w:color="auto" w:fill="auto"/>
            <w:vAlign w:val="center"/>
            <w:hideMark/>
          </w:tcPr>
          <w:p w14:paraId="13A16F4B" w14:textId="77777777"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 rezerviranja za očekivane gubitke </w:t>
            </w:r>
          </w:p>
        </w:tc>
        <w:tc>
          <w:tcPr>
            <w:tcW w:w="1090" w:type="dxa"/>
            <w:tcBorders>
              <w:top w:val="nil"/>
              <w:left w:val="nil"/>
              <w:bottom w:val="nil"/>
              <w:right w:val="nil"/>
            </w:tcBorders>
            <w:shd w:val="clear" w:color="auto" w:fill="auto"/>
            <w:vAlign w:val="center"/>
          </w:tcPr>
          <w:p w14:paraId="33374885" w14:textId="597D09E9"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6AE5D99A" w14:textId="2CF2122D"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0ED9C722" w14:textId="5DB01CB7"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53B92344" w14:textId="484A868D"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nil"/>
              <w:right w:val="nil"/>
            </w:tcBorders>
            <w:shd w:val="clear" w:color="auto" w:fill="auto"/>
            <w:vAlign w:val="center"/>
          </w:tcPr>
          <w:p w14:paraId="008ABF39" w14:textId="6E18A28A"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560E9C88" w14:textId="77777777" w:rsidTr="003C6F58">
        <w:trPr>
          <w:trHeight w:val="172"/>
        </w:trPr>
        <w:tc>
          <w:tcPr>
            <w:tcW w:w="3931" w:type="dxa"/>
            <w:tcBorders>
              <w:top w:val="nil"/>
              <w:left w:val="nil"/>
              <w:bottom w:val="nil"/>
              <w:right w:val="nil"/>
            </w:tcBorders>
            <w:shd w:val="clear" w:color="auto" w:fill="auto"/>
            <w:vAlign w:val="center"/>
            <w:hideMark/>
          </w:tcPr>
          <w:p w14:paraId="76D84F66" w14:textId="77777777" w:rsidR="00D31772" w:rsidRPr="001B015B" w:rsidRDefault="00D31772" w:rsidP="00D3177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8" w:space="0" w:color="auto"/>
              <w:right w:val="nil"/>
            </w:tcBorders>
            <w:shd w:val="clear" w:color="auto" w:fill="auto"/>
            <w:vAlign w:val="center"/>
          </w:tcPr>
          <w:p w14:paraId="636AF07E" w14:textId="422087BC"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single" w:sz="8" w:space="0" w:color="auto"/>
              <w:right w:val="nil"/>
            </w:tcBorders>
            <w:shd w:val="clear" w:color="auto" w:fill="auto"/>
            <w:vAlign w:val="center"/>
          </w:tcPr>
          <w:p w14:paraId="1898F61B" w14:textId="75041E05"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single" w:sz="8" w:space="0" w:color="auto"/>
              <w:right w:val="nil"/>
            </w:tcBorders>
            <w:shd w:val="clear" w:color="auto" w:fill="auto"/>
            <w:vAlign w:val="center"/>
          </w:tcPr>
          <w:p w14:paraId="3F26259A" w14:textId="3A00A725"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single" w:sz="8" w:space="0" w:color="auto"/>
              <w:right w:val="nil"/>
            </w:tcBorders>
            <w:shd w:val="clear" w:color="auto" w:fill="auto"/>
            <w:vAlign w:val="center"/>
          </w:tcPr>
          <w:p w14:paraId="357D5CD6" w14:textId="4618FDB3"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c>
          <w:tcPr>
            <w:tcW w:w="1090" w:type="dxa"/>
            <w:tcBorders>
              <w:top w:val="nil"/>
              <w:left w:val="nil"/>
              <w:bottom w:val="single" w:sz="8" w:space="0" w:color="auto"/>
              <w:right w:val="nil"/>
            </w:tcBorders>
            <w:shd w:val="clear" w:color="auto" w:fill="auto"/>
            <w:vAlign w:val="center"/>
          </w:tcPr>
          <w:p w14:paraId="255F5A0E" w14:textId="47C98BE7" w:rsidR="00D31772" w:rsidRPr="00D31772" w:rsidRDefault="00D31772" w:rsidP="00D31772">
            <w:pPr>
              <w:jc w:val="right"/>
              <w:rPr>
                <w:rFonts w:ascii="Arial" w:eastAsia="Calibri" w:hAnsi="Arial" w:cs="Arial"/>
                <w:sz w:val="18"/>
                <w:szCs w:val="18"/>
                <w:lang w:val="hr-HR"/>
              </w:rPr>
            </w:pPr>
            <w:r w:rsidRPr="00D31772">
              <w:rPr>
                <w:rFonts w:ascii="Arial" w:hAnsi="Arial" w:cs="Arial"/>
                <w:sz w:val="18"/>
                <w:szCs w:val="18"/>
              </w:rPr>
              <w:t xml:space="preserve"> -    </w:t>
            </w:r>
          </w:p>
        </w:tc>
      </w:tr>
      <w:tr w:rsidR="00D31772" w:rsidRPr="001B015B" w14:paraId="02AD3077" w14:textId="77777777" w:rsidTr="003C6F58">
        <w:trPr>
          <w:trHeight w:val="172"/>
        </w:trPr>
        <w:tc>
          <w:tcPr>
            <w:tcW w:w="3931" w:type="dxa"/>
            <w:tcBorders>
              <w:top w:val="nil"/>
              <w:left w:val="nil"/>
              <w:bottom w:val="nil"/>
              <w:right w:val="nil"/>
            </w:tcBorders>
            <w:shd w:val="clear" w:color="auto" w:fill="auto"/>
            <w:vAlign w:val="bottom"/>
            <w:hideMark/>
          </w:tcPr>
          <w:p w14:paraId="0997F842" w14:textId="047DDE2E" w:rsidR="00D31772" w:rsidRPr="001B015B" w:rsidRDefault="00D31772" w:rsidP="00D3177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nil"/>
              <w:left w:val="nil"/>
              <w:bottom w:val="single" w:sz="12" w:space="0" w:color="auto"/>
              <w:right w:val="nil"/>
            </w:tcBorders>
            <w:shd w:val="clear" w:color="auto" w:fill="auto"/>
            <w:vAlign w:val="center"/>
          </w:tcPr>
          <w:p w14:paraId="261BB034" w14:textId="1A08E886" w:rsidR="00D31772" w:rsidRPr="00D31772" w:rsidRDefault="00D31772" w:rsidP="00D31772">
            <w:pPr>
              <w:jc w:val="right"/>
              <w:rPr>
                <w:rFonts w:ascii="Arial" w:eastAsia="Calibri" w:hAnsi="Arial" w:cs="Arial"/>
                <w:b/>
                <w:bCs/>
                <w:sz w:val="18"/>
                <w:szCs w:val="18"/>
                <w:lang w:val="hr-HR"/>
              </w:rPr>
            </w:pPr>
            <w:r w:rsidRPr="00D31772">
              <w:rPr>
                <w:rFonts w:ascii="Arial" w:hAnsi="Arial" w:cs="Arial"/>
                <w:b/>
                <w:bCs/>
                <w:sz w:val="18"/>
                <w:szCs w:val="18"/>
              </w:rPr>
              <w:t xml:space="preserve">               - </w:t>
            </w:r>
          </w:p>
        </w:tc>
        <w:tc>
          <w:tcPr>
            <w:tcW w:w="1090" w:type="dxa"/>
            <w:tcBorders>
              <w:top w:val="nil"/>
              <w:left w:val="nil"/>
              <w:bottom w:val="single" w:sz="12" w:space="0" w:color="auto"/>
              <w:right w:val="nil"/>
            </w:tcBorders>
            <w:shd w:val="clear" w:color="auto" w:fill="auto"/>
            <w:vAlign w:val="center"/>
          </w:tcPr>
          <w:p w14:paraId="0F438586" w14:textId="62CD1AB8" w:rsidR="00D31772" w:rsidRPr="00D31772" w:rsidRDefault="00D31772" w:rsidP="00D31772">
            <w:pPr>
              <w:jc w:val="right"/>
              <w:rPr>
                <w:rFonts w:ascii="Arial" w:eastAsia="Calibri" w:hAnsi="Arial" w:cs="Arial"/>
                <w:b/>
                <w:bCs/>
                <w:sz w:val="18"/>
                <w:szCs w:val="18"/>
                <w:lang w:val="hr-HR"/>
              </w:rPr>
            </w:pPr>
            <w:r w:rsidRPr="00D31772">
              <w:rPr>
                <w:rFonts w:ascii="Arial" w:hAnsi="Arial" w:cs="Arial"/>
                <w:b/>
                <w:bCs/>
                <w:sz w:val="18"/>
                <w:szCs w:val="18"/>
              </w:rPr>
              <w:t xml:space="preserve">               - </w:t>
            </w:r>
          </w:p>
        </w:tc>
        <w:tc>
          <w:tcPr>
            <w:tcW w:w="1090" w:type="dxa"/>
            <w:tcBorders>
              <w:top w:val="nil"/>
              <w:left w:val="nil"/>
              <w:bottom w:val="single" w:sz="12" w:space="0" w:color="auto"/>
              <w:right w:val="nil"/>
            </w:tcBorders>
            <w:shd w:val="clear" w:color="auto" w:fill="auto"/>
            <w:vAlign w:val="center"/>
          </w:tcPr>
          <w:p w14:paraId="2C6615DC" w14:textId="7186EDF7" w:rsidR="00D31772" w:rsidRPr="00D31772" w:rsidRDefault="00D31772" w:rsidP="00D31772">
            <w:pPr>
              <w:jc w:val="right"/>
              <w:rPr>
                <w:rFonts w:ascii="Arial" w:eastAsia="Calibri" w:hAnsi="Arial" w:cs="Arial"/>
                <w:b/>
                <w:bCs/>
                <w:sz w:val="18"/>
                <w:szCs w:val="18"/>
                <w:lang w:val="hr-HR"/>
              </w:rPr>
            </w:pPr>
            <w:r w:rsidRPr="00D31772">
              <w:rPr>
                <w:rFonts w:ascii="Arial" w:hAnsi="Arial" w:cs="Arial"/>
                <w:b/>
                <w:bCs/>
                <w:sz w:val="18"/>
                <w:szCs w:val="18"/>
              </w:rPr>
              <w:t xml:space="preserve">               - </w:t>
            </w:r>
          </w:p>
        </w:tc>
        <w:tc>
          <w:tcPr>
            <w:tcW w:w="1090" w:type="dxa"/>
            <w:tcBorders>
              <w:top w:val="nil"/>
              <w:left w:val="nil"/>
              <w:bottom w:val="single" w:sz="12" w:space="0" w:color="auto"/>
              <w:right w:val="nil"/>
            </w:tcBorders>
            <w:shd w:val="clear" w:color="auto" w:fill="auto"/>
            <w:vAlign w:val="center"/>
          </w:tcPr>
          <w:p w14:paraId="63616AE4" w14:textId="606416DD" w:rsidR="00D31772" w:rsidRPr="00D31772" w:rsidRDefault="00D31772" w:rsidP="00D31772">
            <w:pPr>
              <w:jc w:val="right"/>
              <w:rPr>
                <w:rFonts w:ascii="Arial" w:eastAsia="Calibri" w:hAnsi="Arial" w:cs="Arial"/>
                <w:b/>
                <w:bCs/>
                <w:sz w:val="18"/>
                <w:szCs w:val="18"/>
                <w:lang w:val="hr-HR"/>
              </w:rPr>
            </w:pPr>
            <w:r w:rsidRPr="00D31772">
              <w:rPr>
                <w:rFonts w:ascii="Arial" w:hAnsi="Arial" w:cs="Arial"/>
                <w:b/>
                <w:bCs/>
                <w:sz w:val="18"/>
                <w:szCs w:val="18"/>
              </w:rPr>
              <w:t xml:space="preserve">               - </w:t>
            </w:r>
          </w:p>
        </w:tc>
        <w:tc>
          <w:tcPr>
            <w:tcW w:w="1090" w:type="dxa"/>
            <w:tcBorders>
              <w:top w:val="nil"/>
              <w:left w:val="nil"/>
              <w:bottom w:val="single" w:sz="12" w:space="0" w:color="auto"/>
              <w:right w:val="nil"/>
            </w:tcBorders>
            <w:shd w:val="clear" w:color="auto" w:fill="auto"/>
            <w:vAlign w:val="center"/>
          </w:tcPr>
          <w:p w14:paraId="2B4EA218" w14:textId="7ACDF91E" w:rsidR="00D31772" w:rsidRPr="00D31772" w:rsidRDefault="00D31772" w:rsidP="00D31772">
            <w:pPr>
              <w:jc w:val="right"/>
              <w:rPr>
                <w:rFonts w:ascii="Arial" w:eastAsia="Calibri" w:hAnsi="Arial" w:cs="Arial"/>
                <w:b/>
                <w:bCs/>
                <w:sz w:val="18"/>
                <w:szCs w:val="18"/>
                <w:lang w:val="hr-HR"/>
              </w:rPr>
            </w:pPr>
            <w:r w:rsidRPr="00D31772">
              <w:rPr>
                <w:rFonts w:ascii="Arial" w:hAnsi="Arial" w:cs="Arial"/>
                <w:b/>
                <w:bCs/>
                <w:sz w:val="18"/>
                <w:szCs w:val="18"/>
              </w:rPr>
              <w:t xml:space="preserve">               - </w:t>
            </w:r>
          </w:p>
        </w:tc>
      </w:tr>
    </w:tbl>
    <w:p w14:paraId="52EED2DD" w14:textId="77777777" w:rsidR="00890F29" w:rsidRPr="001B015B" w:rsidRDefault="00890F29" w:rsidP="00890F29">
      <w:pPr>
        <w:rPr>
          <w:rFonts w:ascii="Arial" w:eastAsia="Calibri" w:hAnsi="Arial" w:cs="Arial"/>
          <w:color w:val="000000" w:themeColor="text1"/>
          <w:sz w:val="20"/>
          <w:szCs w:val="20"/>
          <w:lang w:val="hr-HR"/>
        </w:rPr>
      </w:pPr>
    </w:p>
    <w:p w14:paraId="2F1C3769"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AE2E05">
          <w:pgSz w:w="11906" w:h="16838"/>
          <w:pgMar w:top="1418" w:right="1134" w:bottom="1134" w:left="1418" w:header="708" w:footer="708" w:gutter="0"/>
          <w:cols w:space="708"/>
          <w:docGrid w:linePitch="360"/>
        </w:sectPr>
      </w:pPr>
    </w:p>
    <w:p w14:paraId="688689CA" w14:textId="77777777" w:rsidR="00890F29" w:rsidRPr="001B015B" w:rsidRDefault="00890F29" w:rsidP="00890F29">
      <w:pPr>
        <w:keepNext/>
        <w:jc w:val="both"/>
        <w:rPr>
          <w:rFonts w:ascii="Arial" w:hAnsi="Arial" w:cs="Arial"/>
          <w:b/>
          <w:bCs/>
          <w:color w:val="000000" w:themeColor="text1"/>
          <w:sz w:val="20"/>
          <w:szCs w:val="20"/>
          <w:lang w:val="hr-HR"/>
        </w:rPr>
      </w:pPr>
    </w:p>
    <w:p w14:paraId="0C60F1A3" w14:textId="750E928D"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E22B93A" w14:textId="77777777" w:rsidR="00890F29" w:rsidRPr="001B015B" w:rsidRDefault="00890F29" w:rsidP="00890F29">
      <w:pPr>
        <w:keepNext/>
        <w:jc w:val="both"/>
        <w:rPr>
          <w:rFonts w:ascii="Arial" w:hAnsi="Arial" w:cs="Arial"/>
          <w:b/>
          <w:bCs/>
          <w:color w:val="000000" w:themeColor="text1"/>
          <w:sz w:val="20"/>
          <w:szCs w:val="20"/>
          <w:lang w:val="hr-HR"/>
        </w:rPr>
      </w:pPr>
    </w:p>
    <w:p w14:paraId="1528DD0F" w14:textId="20F13758"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5BB54D02" w14:textId="77777777" w:rsidR="00890F29" w:rsidRPr="001B015B" w:rsidRDefault="00890F29" w:rsidP="00890F29">
      <w:pPr>
        <w:keepNext/>
        <w:jc w:val="both"/>
        <w:rPr>
          <w:rFonts w:ascii="Arial" w:hAnsi="Arial" w:cs="Arial"/>
          <w:b/>
          <w:bCs/>
          <w:color w:val="000000" w:themeColor="text1"/>
          <w:sz w:val="20"/>
          <w:szCs w:val="20"/>
          <w:lang w:val="hr-HR"/>
        </w:rPr>
      </w:pPr>
    </w:p>
    <w:p w14:paraId="55582748"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1E7E207" w14:textId="77777777" w:rsidR="00890F29" w:rsidRPr="001B015B" w:rsidRDefault="00890F29" w:rsidP="00890F29">
      <w:pPr>
        <w:keepNext/>
        <w:jc w:val="both"/>
        <w:rPr>
          <w:rFonts w:ascii="Arial" w:hAnsi="Arial" w:cs="Arial"/>
          <w:b/>
          <w:bCs/>
          <w:color w:val="000000" w:themeColor="text1"/>
          <w:sz w:val="20"/>
          <w:szCs w:val="20"/>
          <w:lang w:val="hr-HR"/>
        </w:rPr>
      </w:pPr>
    </w:p>
    <w:p w14:paraId="27D6FD76"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financijskim institucijama</w:t>
      </w:r>
    </w:p>
    <w:p w14:paraId="7DC66650"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E14286" w:rsidRPr="001B015B" w14:paraId="45E4D629" w14:textId="77777777" w:rsidTr="003224D9">
        <w:trPr>
          <w:trHeight w:val="174"/>
        </w:trPr>
        <w:tc>
          <w:tcPr>
            <w:tcW w:w="3946" w:type="dxa"/>
            <w:tcBorders>
              <w:top w:val="nil"/>
              <w:left w:val="nil"/>
              <w:bottom w:val="nil"/>
              <w:right w:val="nil"/>
            </w:tcBorders>
            <w:shd w:val="clear" w:color="auto" w:fill="auto"/>
            <w:vAlign w:val="center"/>
          </w:tcPr>
          <w:p w14:paraId="3F501215" w14:textId="77777777" w:rsidR="00890F29" w:rsidRPr="001B015B" w:rsidRDefault="00890F29" w:rsidP="00890F29">
            <w:pPr>
              <w:rPr>
                <w:rFonts w:ascii="Arial" w:eastAsia="Calibri" w:hAnsi="Arial" w:cs="Arial"/>
                <w:b/>
                <w:bCs/>
                <w:color w:val="000000" w:themeColor="text1"/>
                <w:sz w:val="18"/>
                <w:szCs w:val="18"/>
                <w:lang w:val="hr-HR"/>
              </w:rPr>
            </w:pPr>
            <w:bookmarkStart w:id="1100" w:name="_Hlk24387081"/>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center"/>
          </w:tcPr>
          <w:p w14:paraId="7DD295C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12C7FD0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1D43EA5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180CB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551C9DF6"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3AB6E5F6" w14:textId="77777777" w:rsidTr="003224D9">
        <w:trPr>
          <w:trHeight w:val="174"/>
        </w:trPr>
        <w:tc>
          <w:tcPr>
            <w:tcW w:w="3946" w:type="dxa"/>
            <w:tcBorders>
              <w:top w:val="nil"/>
              <w:left w:val="nil"/>
              <w:bottom w:val="nil"/>
              <w:right w:val="nil"/>
            </w:tcBorders>
            <w:shd w:val="clear" w:color="auto" w:fill="auto"/>
            <w:vAlign w:val="center"/>
            <w:hideMark/>
          </w:tcPr>
          <w:p w14:paraId="76F8BD08" w14:textId="594B188A"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DE02D4">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shd w:val="clear" w:color="auto" w:fill="auto"/>
            <w:vAlign w:val="center"/>
            <w:hideMark/>
          </w:tcPr>
          <w:p w14:paraId="3F78C9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center"/>
            <w:hideMark/>
          </w:tcPr>
          <w:p w14:paraId="17D5303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center"/>
            <w:hideMark/>
          </w:tcPr>
          <w:p w14:paraId="68A6CBD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61E6397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center"/>
            <w:hideMark/>
          </w:tcPr>
          <w:p w14:paraId="58366B1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DE02D4" w:rsidRPr="001B015B" w14:paraId="5FB701A2" w14:textId="77777777" w:rsidTr="003C6F58">
        <w:trPr>
          <w:trHeight w:val="174"/>
        </w:trPr>
        <w:tc>
          <w:tcPr>
            <w:tcW w:w="3946" w:type="dxa"/>
            <w:tcBorders>
              <w:top w:val="nil"/>
              <w:left w:val="nil"/>
              <w:bottom w:val="nil"/>
              <w:right w:val="nil"/>
            </w:tcBorders>
            <w:shd w:val="clear" w:color="auto" w:fill="auto"/>
            <w:vAlign w:val="center"/>
            <w:hideMark/>
          </w:tcPr>
          <w:p w14:paraId="15A0E656"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hideMark/>
          </w:tcPr>
          <w:p w14:paraId="58B12E28" w14:textId="543D8643"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2044A839" w14:textId="637B74BE"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shd w:val="clear" w:color="auto" w:fill="auto"/>
            <w:vAlign w:val="bottom"/>
            <w:hideMark/>
          </w:tcPr>
          <w:p w14:paraId="04F65792" w14:textId="69C638BF"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798A2CBD" w14:textId="4F38972B"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shd w:val="clear" w:color="auto" w:fill="auto"/>
            <w:vAlign w:val="bottom"/>
            <w:hideMark/>
          </w:tcPr>
          <w:p w14:paraId="44E35169" w14:textId="757F2841"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DE02D4" w:rsidRPr="001B015B" w14:paraId="4763679C" w14:textId="77777777" w:rsidTr="003224D9">
        <w:trPr>
          <w:trHeight w:val="174"/>
        </w:trPr>
        <w:tc>
          <w:tcPr>
            <w:tcW w:w="3946" w:type="dxa"/>
            <w:tcBorders>
              <w:top w:val="nil"/>
              <w:left w:val="nil"/>
              <w:bottom w:val="nil"/>
              <w:right w:val="nil"/>
            </w:tcBorders>
            <w:shd w:val="clear" w:color="auto" w:fill="auto"/>
            <w:vAlign w:val="center"/>
          </w:tcPr>
          <w:p w14:paraId="0AC6918D"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ECA7EB3"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96B86DF"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6D21FDF0"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4C17D3BA"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49226401" w14:textId="77777777" w:rsidR="00DE02D4" w:rsidRPr="001B015B" w:rsidRDefault="00DE02D4" w:rsidP="00DE02D4">
            <w:pPr>
              <w:jc w:val="right"/>
              <w:rPr>
                <w:rFonts w:ascii="Arial" w:eastAsia="Calibri" w:hAnsi="Arial" w:cs="Arial"/>
                <w:b/>
                <w:bCs/>
                <w:color w:val="000000" w:themeColor="text1"/>
                <w:sz w:val="18"/>
                <w:szCs w:val="18"/>
                <w:lang w:val="hr-HR"/>
              </w:rPr>
            </w:pPr>
          </w:p>
        </w:tc>
      </w:tr>
      <w:tr w:rsidR="00495ED1" w:rsidRPr="001B015B" w14:paraId="3E608D0D" w14:textId="77777777" w:rsidTr="00F959D0">
        <w:trPr>
          <w:trHeight w:val="174"/>
        </w:trPr>
        <w:tc>
          <w:tcPr>
            <w:tcW w:w="3946" w:type="dxa"/>
            <w:tcBorders>
              <w:top w:val="nil"/>
              <w:left w:val="nil"/>
              <w:bottom w:val="nil"/>
              <w:right w:val="nil"/>
            </w:tcBorders>
            <w:shd w:val="clear" w:color="auto" w:fill="auto"/>
            <w:vAlign w:val="center"/>
            <w:hideMark/>
          </w:tcPr>
          <w:p w14:paraId="4B8A9F11" w14:textId="65010629"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shd w:val="clear" w:color="auto" w:fill="auto"/>
            <w:vAlign w:val="bottom"/>
          </w:tcPr>
          <w:p w14:paraId="20052F63" w14:textId="3AEB10C3"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3.544 </w:t>
            </w:r>
          </w:p>
        </w:tc>
        <w:tc>
          <w:tcPr>
            <w:tcW w:w="1084" w:type="dxa"/>
            <w:tcBorders>
              <w:top w:val="nil"/>
              <w:left w:val="nil"/>
              <w:bottom w:val="nil"/>
              <w:right w:val="nil"/>
            </w:tcBorders>
            <w:shd w:val="clear" w:color="auto" w:fill="auto"/>
            <w:vAlign w:val="bottom"/>
          </w:tcPr>
          <w:p w14:paraId="01F7A523" w14:textId="66EEDF3B"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3.635 </w:t>
            </w:r>
          </w:p>
        </w:tc>
        <w:tc>
          <w:tcPr>
            <w:tcW w:w="1085" w:type="dxa"/>
            <w:tcBorders>
              <w:top w:val="nil"/>
              <w:left w:val="nil"/>
              <w:bottom w:val="nil"/>
              <w:right w:val="nil"/>
            </w:tcBorders>
            <w:shd w:val="clear" w:color="auto" w:fill="auto"/>
            <w:vAlign w:val="bottom"/>
          </w:tcPr>
          <w:p w14:paraId="1486DDB9" w14:textId="74F6C4D4"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899 </w:t>
            </w:r>
          </w:p>
        </w:tc>
        <w:tc>
          <w:tcPr>
            <w:tcW w:w="1084" w:type="dxa"/>
            <w:tcBorders>
              <w:top w:val="nil"/>
              <w:left w:val="nil"/>
              <w:bottom w:val="nil"/>
              <w:right w:val="nil"/>
            </w:tcBorders>
            <w:shd w:val="clear" w:color="auto" w:fill="auto"/>
            <w:vAlign w:val="bottom"/>
          </w:tcPr>
          <w:p w14:paraId="14F4C9EB" w14:textId="39E9F685"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0DF30056" w14:textId="5FA32FBF"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8.078 </w:t>
            </w:r>
          </w:p>
        </w:tc>
      </w:tr>
      <w:tr w:rsidR="00495ED1" w:rsidRPr="001B015B" w14:paraId="0EAB50C4" w14:textId="77777777" w:rsidTr="00F959D0">
        <w:trPr>
          <w:trHeight w:val="174"/>
        </w:trPr>
        <w:tc>
          <w:tcPr>
            <w:tcW w:w="3946" w:type="dxa"/>
            <w:tcBorders>
              <w:top w:val="nil"/>
              <w:left w:val="nil"/>
              <w:bottom w:val="nil"/>
              <w:right w:val="nil"/>
            </w:tcBorders>
            <w:shd w:val="clear" w:color="auto" w:fill="auto"/>
            <w:vAlign w:val="center"/>
          </w:tcPr>
          <w:p w14:paraId="4E82F618" w14:textId="26F6104D" w:rsidR="00495ED1" w:rsidRPr="001B015B" w:rsidRDefault="00495ED1" w:rsidP="00DE02D4">
            <w:pPr>
              <w:rPr>
                <w:rFonts w:ascii="Arial" w:eastAsia="Calibri" w:hAnsi="Arial" w:cs="Arial"/>
                <w:color w:val="000000" w:themeColor="text1"/>
                <w:sz w:val="18"/>
                <w:szCs w:val="18"/>
                <w:lang w:val="hr-HR"/>
              </w:rPr>
            </w:pPr>
            <w:r w:rsidRPr="00495ED1">
              <w:rPr>
                <w:rFonts w:ascii="Arial" w:eastAsia="Calibri" w:hAnsi="Arial" w:cs="Arial"/>
                <w:color w:val="000000" w:themeColor="text1"/>
                <w:sz w:val="18"/>
                <w:szCs w:val="18"/>
                <w:lang w:val="hr-HR"/>
              </w:rPr>
              <w:t>Korekcija početnog stanja</w:t>
            </w:r>
          </w:p>
        </w:tc>
        <w:tc>
          <w:tcPr>
            <w:tcW w:w="1084" w:type="dxa"/>
            <w:tcBorders>
              <w:top w:val="nil"/>
              <w:left w:val="nil"/>
              <w:bottom w:val="nil"/>
              <w:right w:val="nil"/>
            </w:tcBorders>
            <w:shd w:val="clear" w:color="auto" w:fill="auto"/>
            <w:vAlign w:val="bottom"/>
          </w:tcPr>
          <w:p w14:paraId="1127C373" w14:textId="3E408EC9" w:rsidR="00495ED1"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3D81C641" w14:textId="4DB283EB" w:rsidR="00495ED1" w:rsidRPr="00852BF5" w:rsidRDefault="00495ED1" w:rsidP="00DE02D4">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369F7D49" w14:textId="0BA36677" w:rsidR="00495ED1" w:rsidRPr="00852BF5" w:rsidRDefault="00495ED1" w:rsidP="00DE02D4">
            <w:pPr>
              <w:jc w:val="right"/>
              <w:rPr>
                <w:rFonts w:ascii="Arial" w:hAnsi="Arial" w:cs="Arial"/>
                <w:sz w:val="18"/>
                <w:szCs w:val="18"/>
              </w:rPr>
            </w:pPr>
            <w:r w:rsidRPr="00495ED1">
              <w:rPr>
                <w:rFonts w:ascii="Arial" w:hAnsi="Arial" w:cs="Arial"/>
                <w:sz w:val="18"/>
                <w:szCs w:val="18"/>
              </w:rPr>
              <w:t>(5)</w:t>
            </w:r>
          </w:p>
        </w:tc>
        <w:tc>
          <w:tcPr>
            <w:tcW w:w="1084" w:type="dxa"/>
            <w:tcBorders>
              <w:top w:val="nil"/>
              <w:left w:val="nil"/>
              <w:bottom w:val="nil"/>
              <w:right w:val="nil"/>
            </w:tcBorders>
            <w:shd w:val="clear" w:color="auto" w:fill="auto"/>
            <w:vAlign w:val="bottom"/>
          </w:tcPr>
          <w:p w14:paraId="1F9632E9" w14:textId="547BB279" w:rsidR="00495ED1" w:rsidRPr="00852BF5" w:rsidRDefault="00495ED1"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602BE2DE" w14:textId="3D534310" w:rsidR="00495ED1" w:rsidRPr="00852BF5" w:rsidRDefault="00495ED1" w:rsidP="00DE02D4">
            <w:pPr>
              <w:jc w:val="right"/>
              <w:rPr>
                <w:rFonts w:ascii="Arial" w:hAnsi="Arial" w:cs="Arial"/>
                <w:sz w:val="18"/>
                <w:szCs w:val="18"/>
              </w:rPr>
            </w:pPr>
            <w:r w:rsidRPr="00495ED1">
              <w:rPr>
                <w:rFonts w:ascii="Arial" w:hAnsi="Arial" w:cs="Arial"/>
                <w:sz w:val="18"/>
                <w:szCs w:val="18"/>
              </w:rPr>
              <w:t>(5)</w:t>
            </w:r>
          </w:p>
        </w:tc>
      </w:tr>
      <w:tr w:rsidR="00495ED1" w:rsidRPr="001B015B" w14:paraId="47792F6B" w14:textId="77777777" w:rsidTr="00F959D0">
        <w:trPr>
          <w:trHeight w:val="174"/>
        </w:trPr>
        <w:tc>
          <w:tcPr>
            <w:tcW w:w="3946" w:type="dxa"/>
            <w:tcBorders>
              <w:top w:val="nil"/>
              <w:left w:val="nil"/>
              <w:bottom w:val="nil"/>
              <w:right w:val="nil"/>
            </w:tcBorders>
            <w:shd w:val="clear" w:color="auto" w:fill="auto"/>
            <w:hideMark/>
          </w:tcPr>
          <w:p w14:paraId="19101334"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vAlign w:val="bottom"/>
          </w:tcPr>
          <w:p w14:paraId="18BD5F73" w14:textId="040D5F11"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558 </w:t>
            </w:r>
          </w:p>
        </w:tc>
        <w:tc>
          <w:tcPr>
            <w:tcW w:w="1084" w:type="dxa"/>
            <w:tcBorders>
              <w:top w:val="nil"/>
              <w:left w:val="nil"/>
              <w:bottom w:val="nil"/>
              <w:right w:val="nil"/>
            </w:tcBorders>
            <w:shd w:val="clear" w:color="auto" w:fill="auto"/>
            <w:vAlign w:val="bottom"/>
          </w:tcPr>
          <w:p w14:paraId="3403830A" w14:textId="1004C162"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(558)</w:t>
            </w:r>
          </w:p>
        </w:tc>
        <w:tc>
          <w:tcPr>
            <w:tcW w:w="1085" w:type="dxa"/>
            <w:tcBorders>
              <w:top w:val="nil"/>
              <w:left w:val="nil"/>
              <w:bottom w:val="nil"/>
              <w:right w:val="nil"/>
            </w:tcBorders>
            <w:shd w:val="clear" w:color="auto" w:fill="auto"/>
            <w:vAlign w:val="bottom"/>
          </w:tcPr>
          <w:p w14:paraId="05C6DC52" w14:textId="1832A4DB"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38FEE66B" w14:textId="69EB2D6A"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25DA6C4B" w14:textId="217B748A"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DE02D4" w:rsidRPr="001B015B" w14:paraId="2768008E" w14:textId="77777777" w:rsidTr="00F959D0">
        <w:trPr>
          <w:trHeight w:val="174"/>
        </w:trPr>
        <w:tc>
          <w:tcPr>
            <w:tcW w:w="3946" w:type="dxa"/>
            <w:tcBorders>
              <w:top w:val="nil"/>
              <w:left w:val="nil"/>
              <w:bottom w:val="nil"/>
              <w:right w:val="nil"/>
            </w:tcBorders>
            <w:shd w:val="clear" w:color="auto" w:fill="auto"/>
          </w:tcPr>
          <w:p w14:paraId="0F1D023A" w14:textId="77777777"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vAlign w:val="bottom"/>
          </w:tcPr>
          <w:p w14:paraId="66EB2331" w14:textId="7E3A1CC3"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65B1EA83" w14:textId="166E5C34"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757E8A04" w14:textId="22D3F801"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1281A0E9" w14:textId="38DE1249"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1206BC07" w14:textId="3A703EC8" w:rsidR="00DE02D4" w:rsidRPr="00852BF5" w:rsidRDefault="00495ED1" w:rsidP="00DE02D4">
            <w:pPr>
              <w:jc w:val="right"/>
              <w:rPr>
                <w:rFonts w:ascii="Arial" w:hAnsi="Arial" w:cs="Arial"/>
                <w:sz w:val="18"/>
                <w:szCs w:val="18"/>
              </w:rPr>
            </w:pPr>
            <w:r>
              <w:rPr>
                <w:rFonts w:ascii="Arial" w:hAnsi="Arial" w:cs="Arial"/>
                <w:sz w:val="18"/>
                <w:szCs w:val="18"/>
              </w:rPr>
              <w:t>-</w:t>
            </w:r>
          </w:p>
        </w:tc>
      </w:tr>
      <w:tr w:rsidR="00DE02D4" w:rsidRPr="001B015B" w14:paraId="24505B95" w14:textId="77777777" w:rsidTr="00F959D0">
        <w:trPr>
          <w:trHeight w:val="174"/>
        </w:trPr>
        <w:tc>
          <w:tcPr>
            <w:tcW w:w="3946" w:type="dxa"/>
            <w:tcBorders>
              <w:top w:val="nil"/>
              <w:left w:val="nil"/>
              <w:bottom w:val="nil"/>
              <w:right w:val="nil"/>
            </w:tcBorders>
            <w:shd w:val="clear" w:color="auto" w:fill="auto"/>
          </w:tcPr>
          <w:p w14:paraId="5BEA2146" w14:textId="77777777"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vAlign w:val="bottom"/>
          </w:tcPr>
          <w:p w14:paraId="400B6487" w14:textId="7F254456"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101C70AE" w14:textId="53BB9499"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2E1B6A53" w14:textId="5E408713"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6CCAC4F2" w14:textId="6C8AC768"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39F26D1A" w14:textId="2310C304" w:rsidR="00DE02D4" w:rsidRPr="00852BF5" w:rsidRDefault="00495ED1" w:rsidP="00DE02D4">
            <w:pPr>
              <w:jc w:val="right"/>
              <w:rPr>
                <w:rFonts w:ascii="Arial" w:hAnsi="Arial" w:cs="Arial"/>
                <w:sz w:val="18"/>
                <w:szCs w:val="18"/>
              </w:rPr>
            </w:pPr>
            <w:r>
              <w:rPr>
                <w:rFonts w:ascii="Arial" w:hAnsi="Arial" w:cs="Arial"/>
                <w:sz w:val="18"/>
                <w:szCs w:val="18"/>
              </w:rPr>
              <w:t>-</w:t>
            </w:r>
          </w:p>
        </w:tc>
      </w:tr>
      <w:tr w:rsidR="00495ED1" w:rsidRPr="001B015B" w14:paraId="5BF7AB16" w14:textId="77777777" w:rsidTr="00F959D0">
        <w:trPr>
          <w:trHeight w:val="249"/>
        </w:trPr>
        <w:tc>
          <w:tcPr>
            <w:tcW w:w="3946" w:type="dxa"/>
            <w:tcBorders>
              <w:top w:val="nil"/>
              <w:left w:val="nil"/>
              <w:bottom w:val="nil"/>
              <w:right w:val="nil"/>
            </w:tcBorders>
            <w:shd w:val="clear" w:color="auto" w:fill="auto"/>
            <w:vAlign w:val="center"/>
            <w:hideMark/>
          </w:tcPr>
          <w:p w14:paraId="39D63480" w14:textId="7A402043" w:rsidR="00495ED1" w:rsidRPr="001B015B" w:rsidRDefault="00495ED1" w:rsidP="00495ED1">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852BF5">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shd w:val="clear" w:color="auto" w:fill="auto"/>
            <w:vAlign w:val="bottom"/>
          </w:tcPr>
          <w:p w14:paraId="69A8F661" w14:textId="5EE4EE9D"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61 </w:t>
            </w:r>
          </w:p>
        </w:tc>
        <w:tc>
          <w:tcPr>
            <w:tcW w:w="1084" w:type="dxa"/>
            <w:tcBorders>
              <w:top w:val="nil"/>
              <w:left w:val="nil"/>
              <w:bottom w:val="nil"/>
              <w:right w:val="nil"/>
            </w:tcBorders>
            <w:shd w:val="clear" w:color="auto" w:fill="auto"/>
            <w:vAlign w:val="bottom"/>
          </w:tcPr>
          <w:p w14:paraId="1200C5F3" w14:textId="0FA2E5B7"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(1.370)</w:t>
            </w:r>
          </w:p>
        </w:tc>
        <w:tc>
          <w:tcPr>
            <w:tcW w:w="1085" w:type="dxa"/>
            <w:tcBorders>
              <w:top w:val="nil"/>
              <w:left w:val="nil"/>
              <w:bottom w:val="nil"/>
              <w:right w:val="nil"/>
            </w:tcBorders>
            <w:shd w:val="clear" w:color="auto" w:fill="auto"/>
            <w:vAlign w:val="bottom"/>
          </w:tcPr>
          <w:p w14:paraId="42B6C588" w14:textId="77534770"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(37)</w:t>
            </w:r>
          </w:p>
        </w:tc>
        <w:tc>
          <w:tcPr>
            <w:tcW w:w="1084" w:type="dxa"/>
            <w:tcBorders>
              <w:top w:val="nil"/>
              <w:left w:val="nil"/>
              <w:bottom w:val="nil"/>
              <w:right w:val="nil"/>
            </w:tcBorders>
            <w:shd w:val="clear" w:color="auto" w:fill="auto"/>
            <w:vAlign w:val="bottom"/>
          </w:tcPr>
          <w:p w14:paraId="78C4CC78" w14:textId="541E0A7A" w:rsidR="00495ED1" w:rsidRPr="00852BF5" w:rsidRDefault="00495ED1" w:rsidP="00495ED1">
            <w:pPr>
              <w:jc w:val="right"/>
              <w:rPr>
                <w:rFonts w:ascii="Arial" w:hAnsi="Arial" w:cs="Arial"/>
                <w:sz w:val="18"/>
                <w:szCs w:val="18"/>
              </w:rPr>
            </w:pPr>
          </w:p>
        </w:tc>
        <w:tc>
          <w:tcPr>
            <w:tcW w:w="1086" w:type="dxa"/>
            <w:tcBorders>
              <w:top w:val="nil"/>
              <w:left w:val="nil"/>
              <w:bottom w:val="nil"/>
              <w:right w:val="nil"/>
            </w:tcBorders>
            <w:shd w:val="clear" w:color="auto" w:fill="auto"/>
            <w:vAlign w:val="bottom"/>
          </w:tcPr>
          <w:p w14:paraId="30E4FE2C" w14:textId="50E88919"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(1.346)</w:t>
            </w:r>
          </w:p>
        </w:tc>
      </w:tr>
      <w:tr w:rsidR="00DE02D4" w:rsidRPr="001B015B" w14:paraId="39AC2A31" w14:textId="77777777" w:rsidTr="00F959D0">
        <w:trPr>
          <w:trHeight w:val="249"/>
        </w:trPr>
        <w:tc>
          <w:tcPr>
            <w:tcW w:w="3946" w:type="dxa"/>
            <w:tcBorders>
              <w:top w:val="nil"/>
              <w:left w:val="nil"/>
              <w:bottom w:val="nil"/>
              <w:right w:val="nil"/>
            </w:tcBorders>
            <w:shd w:val="clear" w:color="auto" w:fill="auto"/>
          </w:tcPr>
          <w:p w14:paraId="476B414F" w14:textId="77777777"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4" w:type="dxa"/>
            <w:tcBorders>
              <w:top w:val="nil"/>
              <w:left w:val="nil"/>
              <w:bottom w:val="nil"/>
              <w:right w:val="nil"/>
            </w:tcBorders>
            <w:shd w:val="clear" w:color="auto" w:fill="auto"/>
            <w:vAlign w:val="bottom"/>
          </w:tcPr>
          <w:p w14:paraId="78B55720" w14:textId="5EEA3113"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5FDC6840" w14:textId="40929F78"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25984262" w14:textId="1D6DA09E"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5D3768FD" w14:textId="478B72CA"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31C3A560" w14:textId="4BBF9788" w:rsidR="00DE02D4" w:rsidRPr="00852BF5" w:rsidRDefault="00495ED1" w:rsidP="00DE02D4">
            <w:pPr>
              <w:jc w:val="right"/>
              <w:rPr>
                <w:rFonts w:ascii="Arial" w:hAnsi="Arial" w:cs="Arial"/>
                <w:sz w:val="18"/>
                <w:szCs w:val="18"/>
              </w:rPr>
            </w:pPr>
            <w:r>
              <w:rPr>
                <w:rFonts w:ascii="Arial" w:hAnsi="Arial" w:cs="Arial"/>
                <w:sz w:val="18"/>
                <w:szCs w:val="18"/>
              </w:rPr>
              <w:t>-</w:t>
            </w:r>
          </w:p>
        </w:tc>
      </w:tr>
      <w:tr w:rsidR="00DE02D4" w:rsidRPr="001B015B" w14:paraId="09E9AD00" w14:textId="77777777" w:rsidTr="00F959D0">
        <w:trPr>
          <w:trHeight w:val="182"/>
        </w:trPr>
        <w:tc>
          <w:tcPr>
            <w:tcW w:w="3946" w:type="dxa"/>
            <w:tcBorders>
              <w:top w:val="nil"/>
              <w:left w:val="nil"/>
              <w:bottom w:val="nil"/>
              <w:right w:val="nil"/>
            </w:tcBorders>
            <w:shd w:val="clear" w:color="auto" w:fill="auto"/>
            <w:vAlign w:val="center"/>
            <w:hideMark/>
          </w:tcPr>
          <w:p w14:paraId="7CC005C6" w14:textId="0B237136"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6DAA7EC7" w14:textId="596987FB"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single" w:sz="8" w:space="0" w:color="auto"/>
              <w:right w:val="nil"/>
            </w:tcBorders>
            <w:shd w:val="clear" w:color="auto" w:fill="auto"/>
            <w:vAlign w:val="bottom"/>
          </w:tcPr>
          <w:p w14:paraId="40CE9041" w14:textId="53FC9F07"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5" w:type="dxa"/>
            <w:tcBorders>
              <w:top w:val="nil"/>
              <w:left w:val="nil"/>
              <w:bottom w:val="single" w:sz="8" w:space="0" w:color="auto"/>
              <w:right w:val="nil"/>
            </w:tcBorders>
            <w:shd w:val="clear" w:color="auto" w:fill="auto"/>
            <w:vAlign w:val="bottom"/>
          </w:tcPr>
          <w:p w14:paraId="4F80E01C" w14:textId="11B79568"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single" w:sz="8" w:space="0" w:color="auto"/>
              <w:right w:val="nil"/>
            </w:tcBorders>
            <w:shd w:val="clear" w:color="auto" w:fill="auto"/>
            <w:vAlign w:val="bottom"/>
          </w:tcPr>
          <w:p w14:paraId="1E226B7D" w14:textId="4AEB7F9C" w:rsidR="00DE02D4" w:rsidRPr="00852BF5" w:rsidRDefault="00495ED1"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single" w:sz="8" w:space="0" w:color="auto"/>
              <w:right w:val="nil"/>
            </w:tcBorders>
            <w:shd w:val="clear" w:color="auto" w:fill="auto"/>
            <w:vAlign w:val="bottom"/>
          </w:tcPr>
          <w:p w14:paraId="298261AB" w14:textId="102528AE" w:rsidR="00DE02D4" w:rsidRPr="00852BF5" w:rsidRDefault="00495ED1" w:rsidP="00DE02D4">
            <w:pPr>
              <w:jc w:val="right"/>
              <w:rPr>
                <w:rFonts w:ascii="Arial" w:hAnsi="Arial" w:cs="Arial"/>
                <w:sz w:val="18"/>
                <w:szCs w:val="18"/>
              </w:rPr>
            </w:pPr>
            <w:r>
              <w:rPr>
                <w:rFonts w:ascii="Arial" w:hAnsi="Arial" w:cs="Arial"/>
                <w:sz w:val="18"/>
                <w:szCs w:val="18"/>
              </w:rPr>
              <w:t>-</w:t>
            </w:r>
          </w:p>
        </w:tc>
      </w:tr>
      <w:tr w:rsidR="00495ED1" w:rsidRPr="001B015B" w14:paraId="2B6D42D0" w14:textId="77777777" w:rsidTr="00F959D0">
        <w:trPr>
          <w:trHeight w:val="182"/>
        </w:trPr>
        <w:tc>
          <w:tcPr>
            <w:tcW w:w="3946" w:type="dxa"/>
            <w:tcBorders>
              <w:top w:val="nil"/>
              <w:left w:val="nil"/>
              <w:bottom w:val="nil"/>
              <w:right w:val="nil"/>
            </w:tcBorders>
            <w:shd w:val="clear" w:color="auto" w:fill="auto"/>
            <w:vAlign w:val="bottom"/>
            <w:hideMark/>
          </w:tcPr>
          <w:p w14:paraId="649E7E3D" w14:textId="50DE81D7" w:rsidR="00495ED1" w:rsidRPr="001B015B" w:rsidRDefault="00495ED1" w:rsidP="00495ED1">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4" w:type="dxa"/>
            <w:tcBorders>
              <w:top w:val="nil"/>
              <w:left w:val="nil"/>
              <w:bottom w:val="single" w:sz="12" w:space="0" w:color="auto"/>
              <w:right w:val="nil"/>
            </w:tcBorders>
            <w:shd w:val="clear" w:color="auto" w:fill="auto"/>
            <w:vAlign w:val="bottom"/>
          </w:tcPr>
          <w:p w14:paraId="2F5DCE91" w14:textId="78EE1697" w:rsidR="00495ED1" w:rsidRPr="00852BF5" w:rsidRDefault="00495ED1" w:rsidP="00495ED1">
            <w:pPr>
              <w:jc w:val="right"/>
              <w:rPr>
                <w:rFonts w:ascii="Arial" w:hAnsi="Arial" w:cs="Arial"/>
                <w:b/>
                <w:bCs/>
                <w:sz w:val="18"/>
                <w:szCs w:val="18"/>
              </w:rPr>
            </w:pPr>
            <w:r w:rsidRPr="00F959D0">
              <w:rPr>
                <w:rFonts w:ascii="Arial" w:hAnsi="Arial" w:cs="Arial"/>
                <w:b/>
                <w:bCs/>
                <w:sz w:val="18"/>
                <w:szCs w:val="18"/>
              </w:rPr>
              <w:t xml:space="preserve"> 4.163 </w:t>
            </w:r>
          </w:p>
        </w:tc>
        <w:tc>
          <w:tcPr>
            <w:tcW w:w="1084" w:type="dxa"/>
            <w:tcBorders>
              <w:top w:val="nil"/>
              <w:left w:val="nil"/>
              <w:bottom w:val="single" w:sz="12" w:space="0" w:color="auto"/>
              <w:right w:val="nil"/>
            </w:tcBorders>
            <w:shd w:val="clear" w:color="auto" w:fill="auto"/>
            <w:vAlign w:val="bottom"/>
          </w:tcPr>
          <w:p w14:paraId="3CCA5370" w14:textId="60E5A906" w:rsidR="00495ED1" w:rsidRPr="00852BF5" w:rsidRDefault="00495ED1" w:rsidP="00495ED1">
            <w:pPr>
              <w:jc w:val="right"/>
              <w:rPr>
                <w:rFonts w:ascii="Arial" w:hAnsi="Arial" w:cs="Arial"/>
                <w:b/>
                <w:bCs/>
                <w:sz w:val="18"/>
                <w:szCs w:val="18"/>
              </w:rPr>
            </w:pPr>
            <w:r w:rsidRPr="00F959D0">
              <w:rPr>
                <w:rFonts w:ascii="Arial" w:hAnsi="Arial" w:cs="Arial"/>
                <w:b/>
                <w:bCs/>
                <w:sz w:val="18"/>
                <w:szCs w:val="18"/>
              </w:rPr>
              <w:t xml:space="preserve"> 1.707 </w:t>
            </w:r>
          </w:p>
        </w:tc>
        <w:tc>
          <w:tcPr>
            <w:tcW w:w="1085" w:type="dxa"/>
            <w:tcBorders>
              <w:top w:val="nil"/>
              <w:left w:val="nil"/>
              <w:bottom w:val="single" w:sz="12" w:space="0" w:color="auto"/>
              <w:right w:val="nil"/>
            </w:tcBorders>
            <w:shd w:val="clear" w:color="auto" w:fill="auto"/>
            <w:vAlign w:val="bottom"/>
          </w:tcPr>
          <w:p w14:paraId="38EFC375" w14:textId="6592314E" w:rsidR="00495ED1" w:rsidRPr="00852BF5" w:rsidRDefault="00495ED1" w:rsidP="00495ED1">
            <w:pPr>
              <w:jc w:val="right"/>
              <w:rPr>
                <w:rFonts w:ascii="Arial" w:hAnsi="Arial" w:cs="Arial"/>
                <w:b/>
                <w:bCs/>
                <w:sz w:val="18"/>
                <w:szCs w:val="18"/>
              </w:rPr>
            </w:pPr>
            <w:r w:rsidRPr="00F959D0">
              <w:rPr>
                <w:rFonts w:ascii="Arial" w:hAnsi="Arial" w:cs="Arial"/>
                <w:b/>
                <w:bCs/>
                <w:sz w:val="18"/>
                <w:szCs w:val="18"/>
              </w:rPr>
              <w:t xml:space="preserve"> 857 </w:t>
            </w:r>
          </w:p>
        </w:tc>
        <w:tc>
          <w:tcPr>
            <w:tcW w:w="1084" w:type="dxa"/>
            <w:tcBorders>
              <w:top w:val="nil"/>
              <w:left w:val="nil"/>
              <w:bottom w:val="single" w:sz="12" w:space="0" w:color="auto"/>
              <w:right w:val="nil"/>
            </w:tcBorders>
            <w:shd w:val="clear" w:color="auto" w:fill="auto"/>
            <w:vAlign w:val="bottom"/>
          </w:tcPr>
          <w:p w14:paraId="612A3C30" w14:textId="347A6D48" w:rsidR="00495ED1" w:rsidRPr="00852BF5" w:rsidRDefault="00495ED1" w:rsidP="00495ED1">
            <w:pPr>
              <w:jc w:val="right"/>
              <w:rPr>
                <w:rFonts w:ascii="Arial" w:hAnsi="Arial" w:cs="Arial"/>
                <w:b/>
                <w:bCs/>
                <w:sz w:val="18"/>
                <w:szCs w:val="18"/>
              </w:rPr>
            </w:pPr>
            <w:r w:rsidRPr="00F959D0">
              <w:rPr>
                <w:rFonts w:ascii="Arial" w:hAnsi="Arial" w:cs="Arial"/>
                <w:b/>
                <w:bCs/>
                <w:sz w:val="18"/>
                <w:szCs w:val="18"/>
              </w:rPr>
              <w:t xml:space="preserve"> - </w:t>
            </w:r>
          </w:p>
        </w:tc>
        <w:tc>
          <w:tcPr>
            <w:tcW w:w="1086" w:type="dxa"/>
            <w:tcBorders>
              <w:top w:val="nil"/>
              <w:left w:val="nil"/>
              <w:bottom w:val="single" w:sz="12" w:space="0" w:color="auto"/>
              <w:right w:val="nil"/>
            </w:tcBorders>
            <w:shd w:val="clear" w:color="auto" w:fill="auto"/>
            <w:vAlign w:val="bottom"/>
          </w:tcPr>
          <w:p w14:paraId="2C53F1BA" w14:textId="57BF24DE" w:rsidR="00495ED1" w:rsidRPr="00852BF5" w:rsidRDefault="00495ED1" w:rsidP="00495ED1">
            <w:pPr>
              <w:jc w:val="right"/>
              <w:rPr>
                <w:rFonts w:ascii="Arial" w:hAnsi="Arial" w:cs="Arial"/>
                <w:b/>
                <w:bCs/>
                <w:sz w:val="18"/>
                <w:szCs w:val="18"/>
              </w:rPr>
            </w:pPr>
            <w:r w:rsidRPr="00F959D0">
              <w:rPr>
                <w:rFonts w:ascii="Arial" w:hAnsi="Arial" w:cs="Arial"/>
                <w:b/>
                <w:bCs/>
                <w:sz w:val="18"/>
                <w:szCs w:val="18"/>
              </w:rPr>
              <w:t xml:space="preserve"> 6.727 </w:t>
            </w:r>
          </w:p>
        </w:tc>
      </w:tr>
      <w:bookmarkEnd w:id="1100"/>
    </w:tbl>
    <w:p w14:paraId="19A90207" w14:textId="77777777" w:rsidR="00890F29" w:rsidRPr="001B015B" w:rsidRDefault="00890F29" w:rsidP="00890F29">
      <w:pPr>
        <w:keepNext/>
        <w:jc w:val="both"/>
        <w:rPr>
          <w:rFonts w:ascii="Arial" w:hAnsi="Arial" w:cs="Arial"/>
          <w:b/>
          <w:bCs/>
          <w:color w:val="000000" w:themeColor="text1"/>
          <w:sz w:val="20"/>
          <w:szCs w:val="20"/>
          <w:lang w:val="hr-HR"/>
        </w:rPr>
      </w:pPr>
    </w:p>
    <w:p w14:paraId="03BF7F91" w14:textId="4DEEC199" w:rsidR="00890F29" w:rsidRDefault="00890F29" w:rsidP="00890F29">
      <w:pPr>
        <w:keepNext/>
        <w:jc w:val="both"/>
        <w:rPr>
          <w:rFonts w:ascii="Arial" w:hAnsi="Arial" w:cs="Arial"/>
          <w:b/>
          <w:bCs/>
          <w:color w:val="000000" w:themeColor="text1"/>
          <w:sz w:val="20"/>
          <w:szCs w:val="20"/>
          <w:lang w:val="hr-HR"/>
        </w:rPr>
      </w:pPr>
    </w:p>
    <w:p w14:paraId="5B85E41F" w14:textId="77777777" w:rsidR="001B015B" w:rsidRPr="001B015B" w:rsidRDefault="001B015B"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1B015B" w:rsidRPr="0001506D" w14:paraId="7C989890" w14:textId="77777777" w:rsidTr="0001506D">
        <w:trPr>
          <w:trHeight w:val="174"/>
        </w:trPr>
        <w:tc>
          <w:tcPr>
            <w:tcW w:w="3946" w:type="dxa"/>
            <w:tcBorders>
              <w:top w:val="nil"/>
              <w:left w:val="nil"/>
              <w:bottom w:val="nil"/>
              <w:right w:val="nil"/>
            </w:tcBorders>
            <w:shd w:val="clear" w:color="auto" w:fill="auto"/>
            <w:vAlign w:val="bottom"/>
          </w:tcPr>
          <w:p w14:paraId="09D185B6" w14:textId="77777777" w:rsidR="001B015B" w:rsidRPr="0001506D" w:rsidRDefault="001B015B" w:rsidP="003C6F58">
            <w:pPr>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bottom"/>
          </w:tcPr>
          <w:p w14:paraId="46033D1B" w14:textId="77777777" w:rsidR="001B015B" w:rsidRPr="0001506D" w:rsidRDefault="001B015B" w:rsidP="003C6F58">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tcPr>
          <w:p w14:paraId="054C122C" w14:textId="77777777" w:rsidR="001B015B" w:rsidRPr="0001506D" w:rsidRDefault="001B015B" w:rsidP="003C6F58">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bottom"/>
          </w:tcPr>
          <w:p w14:paraId="5261E1E6" w14:textId="77777777" w:rsidR="001B015B" w:rsidRPr="0001506D" w:rsidRDefault="001B015B" w:rsidP="003C6F58">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tcPr>
          <w:p w14:paraId="10240C13" w14:textId="77777777" w:rsidR="001B015B" w:rsidRPr="0001506D" w:rsidRDefault="001B015B" w:rsidP="003C6F58">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bottom"/>
          </w:tcPr>
          <w:p w14:paraId="51EFEE5F" w14:textId="77777777" w:rsidR="001B015B" w:rsidRPr="0001506D" w:rsidRDefault="001B015B" w:rsidP="003C6F58">
            <w:pPr>
              <w:jc w:val="right"/>
              <w:rPr>
                <w:rFonts w:ascii="Arial" w:eastAsia="Calibri" w:hAnsi="Arial" w:cs="Arial"/>
                <w:b/>
                <w:bCs/>
                <w:color w:val="000000" w:themeColor="text1"/>
                <w:sz w:val="18"/>
                <w:szCs w:val="18"/>
                <w:lang w:val="hr-HR"/>
              </w:rPr>
            </w:pPr>
          </w:p>
        </w:tc>
      </w:tr>
      <w:tr w:rsidR="001B015B" w:rsidRPr="0001506D" w14:paraId="3E6B3E0D" w14:textId="77777777" w:rsidTr="0001506D">
        <w:trPr>
          <w:trHeight w:val="174"/>
        </w:trPr>
        <w:tc>
          <w:tcPr>
            <w:tcW w:w="3946" w:type="dxa"/>
            <w:tcBorders>
              <w:top w:val="nil"/>
              <w:left w:val="nil"/>
              <w:bottom w:val="nil"/>
              <w:right w:val="nil"/>
            </w:tcBorders>
            <w:shd w:val="clear" w:color="auto" w:fill="auto"/>
            <w:vAlign w:val="bottom"/>
            <w:hideMark/>
          </w:tcPr>
          <w:p w14:paraId="0521B54A" w14:textId="746D215C" w:rsidR="001B015B" w:rsidRPr="0001506D" w:rsidRDefault="001B015B" w:rsidP="003C6F58">
            <w:pPr>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31. prosinca 202</w:t>
            </w:r>
            <w:r w:rsidR="00DE02D4" w:rsidRPr="0001506D">
              <w:rPr>
                <w:rFonts w:ascii="Arial" w:eastAsia="Calibri" w:hAnsi="Arial" w:cs="Arial"/>
                <w:b/>
                <w:bCs/>
                <w:color w:val="000000" w:themeColor="text1"/>
                <w:sz w:val="18"/>
                <w:szCs w:val="18"/>
                <w:lang w:val="hr-HR"/>
              </w:rPr>
              <w:t>2</w:t>
            </w:r>
            <w:r w:rsidRPr="0001506D">
              <w:rPr>
                <w:rFonts w:ascii="Arial" w:eastAsia="Calibri" w:hAnsi="Arial" w:cs="Arial"/>
                <w:b/>
                <w:bCs/>
                <w:color w:val="000000" w:themeColor="text1"/>
                <w:sz w:val="18"/>
                <w:szCs w:val="18"/>
                <w:lang w:val="hr-HR"/>
              </w:rPr>
              <w:t>.</w:t>
            </w:r>
          </w:p>
        </w:tc>
        <w:tc>
          <w:tcPr>
            <w:tcW w:w="1084" w:type="dxa"/>
            <w:tcBorders>
              <w:top w:val="nil"/>
              <w:left w:val="nil"/>
              <w:bottom w:val="nil"/>
              <w:right w:val="nil"/>
            </w:tcBorders>
            <w:shd w:val="clear" w:color="auto" w:fill="auto"/>
            <w:vAlign w:val="bottom"/>
            <w:hideMark/>
          </w:tcPr>
          <w:p w14:paraId="79349DCA" w14:textId="77777777" w:rsidR="001B015B" w:rsidRPr="0001506D" w:rsidRDefault="001B015B" w:rsidP="003C6F58">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bottom"/>
            <w:hideMark/>
          </w:tcPr>
          <w:p w14:paraId="72963A47" w14:textId="77777777" w:rsidR="001B015B" w:rsidRPr="0001506D" w:rsidRDefault="001B015B" w:rsidP="003C6F58">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bottom"/>
            <w:hideMark/>
          </w:tcPr>
          <w:p w14:paraId="0846A537" w14:textId="77777777" w:rsidR="001B015B" w:rsidRPr="0001506D" w:rsidRDefault="001B015B" w:rsidP="003C6F58">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bottom"/>
            <w:hideMark/>
          </w:tcPr>
          <w:p w14:paraId="193CE65B" w14:textId="77777777" w:rsidR="001B015B" w:rsidRPr="0001506D" w:rsidRDefault="001B015B" w:rsidP="003C6F58">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bottom"/>
            <w:hideMark/>
          </w:tcPr>
          <w:p w14:paraId="505DED73" w14:textId="77777777" w:rsidR="001B015B" w:rsidRPr="0001506D" w:rsidRDefault="001B015B" w:rsidP="003C6F58">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Ukupno</w:t>
            </w:r>
          </w:p>
        </w:tc>
      </w:tr>
      <w:tr w:rsidR="00DE02D4" w:rsidRPr="0001506D" w14:paraId="0FBAE89B" w14:textId="77777777" w:rsidTr="0001506D">
        <w:trPr>
          <w:trHeight w:val="174"/>
        </w:trPr>
        <w:tc>
          <w:tcPr>
            <w:tcW w:w="3946" w:type="dxa"/>
            <w:tcBorders>
              <w:top w:val="nil"/>
              <w:left w:val="nil"/>
              <w:bottom w:val="nil"/>
              <w:right w:val="nil"/>
            </w:tcBorders>
            <w:shd w:val="clear" w:color="auto" w:fill="auto"/>
            <w:vAlign w:val="bottom"/>
            <w:hideMark/>
          </w:tcPr>
          <w:p w14:paraId="33385A6E"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hideMark/>
          </w:tcPr>
          <w:p w14:paraId="13F20268" w14:textId="667C8723" w:rsidR="00DE02D4" w:rsidRPr="0001506D" w:rsidRDefault="00DE02D4" w:rsidP="00DE02D4">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46531E75" w14:textId="45225D4E" w:rsidR="00DE02D4" w:rsidRPr="0001506D" w:rsidRDefault="00DE02D4" w:rsidP="00DE02D4">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shd w:val="clear" w:color="auto" w:fill="auto"/>
            <w:vAlign w:val="bottom"/>
            <w:hideMark/>
          </w:tcPr>
          <w:p w14:paraId="7DC43DB3" w14:textId="1F2F4D44" w:rsidR="00DE02D4" w:rsidRPr="0001506D" w:rsidRDefault="00DE02D4" w:rsidP="00DE02D4">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6C7FFC01" w14:textId="35E5209B" w:rsidR="00DE02D4" w:rsidRPr="0001506D" w:rsidRDefault="00DE02D4" w:rsidP="00DE02D4">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shd w:val="clear" w:color="auto" w:fill="auto"/>
            <w:vAlign w:val="bottom"/>
            <w:hideMark/>
          </w:tcPr>
          <w:p w14:paraId="04F3957F" w14:textId="28590DC2" w:rsidR="00DE02D4" w:rsidRPr="0001506D" w:rsidRDefault="00DE02D4" w:rsidP="00DE02D4">
            <w:pPr>
              <w:jc w:val="right"/>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000 eura</w:t>
            </w:r>
          </w:p>
        </w:tc>
      </w:tr>
      <w:tr w:rsidR="00DE02D4" w:rsidRPr="0001506D" w14:paraId="2BA4CCFC" w14:textId="77777777" w:rsidTr="0001506D">
        <w:trPr>
          <w:trHeight w:val="174"/>
        </w:trPr>
        <w:tc>
          <w:tcPr>
            <w:tcW w:w="3946" w:type="dxa"/>
            <w:tcBorders>
              <w:top w:val="nil"/>
              <w:left w:val="nil"/>
              <w:bottom w:val="nil"/>
              <w:right w:val="nil"/>
            </w:tcBorders>
            <w:shd w:val="clear" w:color="auto" w:fill="auto"/>
            <w:vAlign w:val="bottom"/>
          </w:tcPr>
          <w:p w14:paraId="107A3005"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tcPr>
          <w:p w14:paraId="3A90DBA6"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tcPr>
          <w:p w14:paraId="6247531B"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bottom"/>
          </w:tcPr>
          <w:p w14:paraId="654C30E9"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tcPr>
          <w:p w14:paraId="36FD4F62" w14:textId="77777777" w:rsidR="00DE02D4" w:rsidRPr="0001506D" w:rsidRDefault="00DE02D4" w:rsidP="00DE02D4">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bottom"/>
          </w:tcPr>
          <w:p w14:paraId="2EDB3C4B" w14:textId="77777777" w:rsidR="00DE02D4" w:rsidRPr="0001506D" w:rsidRDefault="00DE02D4" w:rsidP="00DE02D4">
            <w:pPr>
              <w:jc w:val="right"/>
              <w:rPr>
                <w:rFonts w:ascii="Arial" w:eastAsia="Calibri" w:hAnsi="Arial" w:cs="Arial"/>
                <w:b/>
                <w:bCs/>
                <w:color w:val="000000" w:themeColor="text1"/>
                <w:sz w:val="18"/>
                <w:szCs w:val="18"/>
                <w:lang w:val="hr-HR"/>
              </w:rPr>
            </w:pPr>
          </w:p>
        </w:tc>
      </w:tr>
      <w:tr w:rsidR="0001506D" w:rsidRPr="0001506D" w14:paraId="6FBEE280" w14:textId="77777777" w:rsidTr="0001506D">
        <w:trPr>
          <w:trHeight w:val="174"/>
        </w:trPr>
        <w:tc>
          <w:tcPr>
            <w:tcW w:w="3946" w:type="dxa"/>
            <w:tcBorders>
              <w:top w:val="nil"/>
              <w:left w:val="nil"/>
              <w:bottom w:val="nil"/>
              <w:right w:val="nil"/>
            </w:tcBorders>
            <w:shd w:val="clear" w:color="auto" w:fill="auto"/>
            <w:vAlign w:val="bottom"/>
            <w:hideMark/>
          </w:tcPr>
          <w:p w14:paraId="6C589AD0" w14:textId="03D966E2"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 xml:space="preserve">Stanje 1. siječnja 2022. </w:t>
            </w:r>
          </w:p>
        </w:tc>
        <w:tc>
          <w:tcPr>
            <w:tcW w:w="1084" w:type="dxa"/>
            <w:tcBorders>
              <w:top w:val="nil"/>
              <w:left w:val="nil"/>
              <w:bottom w:val="nil"/>
              <w:right w:val="nil"/>
            </w:tcBorders>
            <w:shd w:val="clear" w:color="auto" w:fill="auto"/>
            <w:vAlign w:val="bottom"/>
          </w:tcPr>
          <w:p w14:paraId="1E381167" w14:textId="0FBA4A9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3.922 </w:t>
            </w:r>
          </w:p>
        </w:tc>
        <w:tc>
          <w:tcPr>
            <w:tcW w:w="1084" w:type="dxa"/>
            <w:tcBorders>
              <w:top w:val="nil"/>
              <w:left w:val="nil"/>
              <w:bottom w:val="nil"/>
              <w:right w:val="nil"/>
            </w:tcBorders>
            <w:shd w:val="clear" w:color="auto" w:fill="auto"/>
            <w:vAlign w:val="bottom"/>
          </w:tcPr>
          <w:p w14:paraId="68006F5D" w14:textId="3C1692CF"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3.077 </w:t>
            </w:r>
          </w:p>
        </w:tc>
        <w:tc>
          <w:tcPr>
            <w:tcW w:w="1085" w:type="dxa"/>
            <w:tcBorders>
              <w:top w:val="nil"/>
              <w:left w:val="nil"/>
              <w:bottom w:val="nil"/>
              <w:right w:val="nil"/>
            </w:tcBorders>
            <w:shd w:val="clear" w:color="auto" w:fill="auto"/>
            <w:vAlign w:val="bottom"/>
          </w:tcPr>
          <w:p w14:paraId="73BD1F8B" w14:textId="40B24C4A"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818 </w:t>
            </w:r>
          </w:p>
        </w:tc>
        <w:tc>
          <w:tcPr>
            <w:tcW w:w="1084" w:type="dxa"/>
            <w:tcBorders>
              <w:top w:val="nil"/>
              <w:left w:val="nil"/>
              <w:bottom w:val="nil"/>
              <w:right w:val="nil"/>
            </w:tcBorders>
            <w:shd w:val="clear" w:color="auto" w:fill="auto"/>
            <w:vAlign w:val="bottom"/>
          </w:tcPr>
          <w:p w14:paraId="397012C1" w14:textId="2404565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1B8C4850" w14:textId="5A7C9D2B"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7.817 </w:t>
            </w:r>
          </w:p>
        </w:tc>
      </w:tr>
      <w:tr w:rsidR="0001506D" w:rsidRPr="0001506D" w14:paraId="0FF5A069" w14:textId="77777777" w:rsidTr="0001506D">
        <w:trPr>
          <w:trHeight w:val="174"/>
        </w:trPr>
        <w:tc>
          <w:tcPr>
            <w:tcW w:w="3946" w:type="dxa"/>
            <w:tcBorders>
              <w:top w:val="nil"/>
              <w:left w:val="nil"/>
              <w:bottom w:val="nil"/>
              <w:right w:val="nil"/>
            </w:tcBorders>
            <w:shd w:val="clear" w:color="auto" w:fill="auto"/>
            <w:vAlign w:val="bottom"/>
            <w:hideMark/>
          </w:tcPr>
          <w:p w14:paraId="0904469C" w14:textId="77777777"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vAlign w:val="bottom"/>
          </w:tcPr>
          <w:p w14:paraId="041576C3" w14:textId="7C568C4C"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18 </w:t>
            </w:r>
          </w:p>
        </w:tc>
        <w:tc>
          <w:tcPr>
            <w:tcW w:w="1084" w:type="dxa"/>
            <w:tcBorders>
              <w:top w:val="nil"/>
              <w:left w:val="nil"/>
              <w:bottom w:val="nil"/>
              <w:right w:val="nil"/>
            </w:tcBorders>
            <w:shd w:val="clear" w:color="auto" w:fill="auto"/>
            <w:vAlign w:val="bottom"/>
          </w:tcPr>
          <w:p w14:paraId="4679D122" w14:textId="07CE058F"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(18)</w:t>
            </w:r>
          </w:p>
        </w:tc>
        <w:tc>
          <w:tcPr>
            <w:tcW w:w="1085" w:type="dxa"/>
            <w:tcBorders>
              <w:top w:val="nil"/>
              <w:left w:val="nil"/>
              <w:bottom w:val="nil"/>
              <w:right w:val="nil"/>
            </w:tcBorders>
            <w:shd w:val="clear" w:color="auto" w:fill="auto"/>
            <w:vAlign w:val="bottom"/>
          </w:tcPr>
          <w:p w14:paraId="4A58EB54" w14:textId="7D7A2A27"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5048D785" w14:textId="49665AE2"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1580F9A3" w14:textId="3FBDCFC5"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r>
      <w:tr w:rsidR="0001506D" w:rsidRPr="0001506D" w14:paraId="1188ABEF" w14:textId="77777777" w:rsidTr="0001506D">
        <w:trPr>
          <w:trHeight w:val="174"/>
        </w:trPr>
        <w:tc>
          <w:tcPr>
            <w:tcW w:w="3946" w:type="dxa"/>
            <w:tcBorders>
              <w:top w:val="nil"/>
              <w:left w:val="nil"/>
              <w:bottom w:val="nil"/>
              <w:right w:val="nil"/>
            </w:tcBorders>
            <w:shd w:val="clear" w:color="auto" w:fill="auto"/>
            <w:vAlign w:val="bottom"/>
          </w:tcPr>
          <w:p w14:paraId="5D17867A" w14:textId="77777777"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vAlign w:val="bottom"/>
          </w:tcPr>
          <w:p w14:paraId="6A8EE836" w14:textId="61B7B9FD"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(254)</w:t>
            </w:r>
          </w:p>
        </w:tc>
        <w:tc>
          <w:tcPr>
            <w:tcW w:w="1084" w:type="dxa"/>
            <w:tcBorders>
              <w:top w:val="nil"/>
              <w:left w:val="nil"/>
              <w:bottom w:val="nil"/>
              <w:right w:val="nil"/>
            </w:tcBorders>
            <w:shd w:val="clear" w:color="auto" w:fill="auto"/>
            <w:vAlign w:val="bottom"/>
          </w:tcPr>
          <w:p w14:paraId="076F3D0E" w14:textId="69D4AA3F"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254 </w:t>
            </w:r>
          </w:p>
        </w:tc>
        <w:tc>
          <w:tcPr>
            <w:tcW w:w="1085" w:type="dxa"/>
            <w:tcBorders>
              <w:top w:val="nil"/>
              <w:left w:val="nil"/>
              <w:bottom w:val="nil"/>
              <w:right w:val="nil"/>
            </w:tcBorders>
            <w:shd w:val="clear" w:color="auto" w:fill="auto"/>
            <w:vAlign w:val="bottom"/>
          </w:tcPr>
          <w:p w14:paraId="518608F8" w14:textId="34B29F76"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1E12E57E" w14:textId="5DD7B303"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55FACC9E" w14:textId="6398DA1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r>
      <w:tr w:rsidR="0001506D" w:rsidRPr="0001506D" w14:paraId="5B1FBF7D" w14:textId="77777777" w:rsidTr="0001506D">
        <w:trPr>
          <w:trHeight w:val="174"/>
        </w:trPr>
        <w:tc>
          <w:tcPr>
            <w:tcW w:w="3946" w:type="dxa"/>
            <w:tcBorders>
              <w:top w:val="nil"/>
              <w:left w:val="nil"/>
              <w:bottom w:val="nil"/>
              <w:right w:val="nil"/>
            </w:tcBorders>
            <w:shd w:val="clear" w:color="auto" w:fill="auto"/>
            <w:vAlign w:val="bottom"/>
          </w:tcPr>
          <w:p w14:paraId="43389DD5" w14:textId="77777777"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vAlign w:val="bottom"/>
          </w:tcPr>
          <w:p w14:paraId="6E0BBC15" w14:textId="7EAFBD70"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533B6B50" w14:textId="1B6B7B9C"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5" w:type="dxa"/>
            <w:tcBorders>
              <w:top w:val="nil"/>
              <w:left w:val="nil"/>
              <w:bottom w:val="nil"/>
              <w:right w:val="nil"/>
            </w:tcBorders>
            <w:shd w:val="clear" w:color="auto" w:fill="auto"/>
            <w:vAlign w:val="bottom"/>
          </w:tcPr>
          <w:p w14:paraId="2990B54E" w14:textId="7B9CD4D7"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2F8831A0" w14:textId="31ECE659"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16E49B1F" w14:textId="090F94F6"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r>
      <w:tr w:rsidR="0001506D" w:rsidRPr="0001506D" w14:paraId="3B771246" w14:textId="77777777" w:rsidTr="0001506D">
        <w:trPr>
          <w:trHeight w:val="249"/>
        </w:trPr>
        <w:tc>
          <w:tcPr>
            <w:tcW w:w="3946" w:type="dxa"/>
            <w:tcBorders>
              <w:top w:val="nil"/>
              <w:left w:val="nil"/>
              <w:bottom w:val="nil"/>
              <w:right w:val="nil"/>
            </w:tcBorders>
            <w:shd w:val="clear" w:color="auto" w:fill="auto"/>
            <w:vAlign w:val="bottom"/>
            <w:hideMark/>
          </w:tcPr>
          <w:p w14:paraId="6C020655" w14:textId="2BBBC402"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Neto (smanjenje)</w:t>
            </w:r>
            <w:r w:rsidR="00D53A54">
              <w:rPr>
                <w:rFonts w:ascii="Arial" w:eastAsia="Calibri" w:hAnsi="Arial" w:cs="Arial"/>
                <w:color w:val="000000" w:themeColor="text1"/>
                <w:sz w:val="18"/>
                <w:szCs w:val="18"/>
                <w:lang w:val="hr-HR"/>
              </w:rPr>
              <w:t>/povećanje</w:t>
            </w:r>
            <w:r w:rsidRPr="0001506D">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shd w:val="clear" w:color="auto" w:fill="auto"/>
            <w:vAlign w:val="bottom"/>
          </w:tcPr>
          <w:p w14:paraId="24B9E89C" w14:textId="634F7A25"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(147)</w:t>
            </w:r>
          </w:p>
        </w:tc>
        <w:tc>
          <w:tcPr>
            <w:tcW w:w="1084" w:type="dxa"/>
            <w:tcBorders>
              <w:top w:val="nil"/>
              <w:left w:val="nil"/>
              <w:bottom w:val="nil"/>
              <w:right w:val="nil"/>
            </w:tcBorders>
            <w:shd w:val="clear" w:color="auto" w:fill="auto"/>
            <w:vAlign w:val="bottom"/>
          </w:tcPr>
          <w:p w14:paraId="0B1D7AB9" w14:textId="092297E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w:t>
            </w:r>
            <w:r w:rsidR="00DA4050" w:rsidRPr="0001506D">
              <w:rPr>
                <w:rFonts w:ascii="Arial" w:hAnsi="Arial" w:cs="Arial"/>
                <w:sz w:val="18"/>
                <w:szCs w:val="18"/>
              </w:rPr>
              <w:t>31</w:t>
            </w:r>
            <w:r w:rsidR="00DA4050">
              <w:rPr>
                <w:rFonts w:ascii="Arial" w:hAnsi="Arial" w:cs="Arial"/>
                <w:sz w:val="18"/>
                <w:szCs w:val="18"/>
              </w:rPr>
              <w:t>8</w:t>
            </w:r>
            <w:r w:rsidR="00DA4050" w:rsidRPr="0001506D">
              <w:rPr>
                <w:rFonts w:ascii="Arial" w:hAnsi="Arial" w:cs="Arial"/>
                <w:sz w:val="18"/>
                <w:szCs w:val="18"/>
              </w:rPr>
              <w:t xml:space="preserve"> </w:t>
            </w:r>
          </w:p>
        </w:tc>
        <w:tc>
          <w:tcPr>
            <w:tcW w:w="1085" w:type="dxa"/>
            <w:tcBorders>
              <w:top w:val="nil"/>
              <w:left w:val="nil"/>
              <w:bottom w:val="nil"/>
              <w:right w:val="nil"/>
            </w:tcBorders>
            <w:shd w:val="clear" w:color="auto" w:fill="auto"/>
            <w:vAlign w:val="bottom"/>
          </w:tcPr>
          <w:p w14:paraId="04F9BAB7" w14:textId="0F29A886"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w:t>
            </w:r>
            <w:r w:rsidR="00FB5F41" w:rsidRPr="0001506D">
              <w:rPr>
                <w:rFonts w:ascii="Arial" w:hAnsi="Arial" w:cs="Arial"/>
                <w:sz w:val="18"/>
                <w:szCs w:val="18"/>
              </w:rPr>
              <w:t>8</w:t>
            </w:r>
            <w:r w:rsidR="00FB5F41">
              <w:rPr>
                <w:rFonts w:ascii="Arial" w:hAnsi="Arial" w:cs="Arial"/>
                <w:sz w:val="18"/>
                <w:szCs w:val="18"/>
              </w:rPr>
              <w:t>2</w:t>
            </w:r>
            <w:r w:rsidR="00FB5F41" w:rsidRPr="0001506D">
              <w:rPr>
                <w:rFonts w:ascii="Arial" w:hAnsi="Arial" w:cs="Arial"/>
                <w:sz w:val="18"/>
                <w:szCs w:val="18"/>
              </w:rPr>
              <w:t xml:space="preserve"> </w:t>
            </w:r>
          </w:p>
        </w:tc>
        <w:tc>
          <w:tcPr>
            <w:tcW w:w="1084" w:type="dxa"/>
            <w:tcBorders>
              <w:top w:val="nil"/>
              <w:left w:val="nil"/>
              <w:bottom w:val="nil"/>
              <w:right w:val="nil"/>
            </w:tcBorders>
            <w:shd w:val="clear" w:color="auto" w:fill="auto"/>
            <w:vAlign w:val="bottom"/>
          </w:tcPr>
          <w:p w14:paraId="7B7CB819" w14:textId="22FAE0E0"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7AAF8B11" w14:textId="2AE648E8"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253 </w:t>
            </w:r>
          </w:p>
        </w:tc>
      </w:tr>
      <w:tr w:rsidR="0001506D" w:rsidRPr="0001506D" w14:paraId="28BA40A6" w14:textId="77777777" w:rsidTr="0001506D">
        <w:trPr>
          <w:trHeight w:val="249"/>
        </w:trPr>
        <w:tc>
          <w:tcPr>
            <w:tcW w:w="3946" w:type="dxa"/>
            <w:tcBorders>
              <w:top w:val="nil"/>
              <w:left w:val="nil"/>
              <w:bottom w:val="nil"/>
              <w:right w:val="nil"/>
            </w:tcBorders>
            <w:shd w:val="clear" w:color="auto" w:fill="auto"/>
            <w:vAlign w:val="bottom"/>
          </w:tcPr>
          <w:p w14:paraId="6204CE16" w14:textId="77777777"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Unwinding - promjena uslijed proteka vremena</w:t>
            </w:r>
          </w:p>
        </w:tc>
        <w:tc>
          <w:tcPr>
            <w:tcW w:w="1084" w:type="dxa"/>
            <w:tcBorders>
              <w:top w:val="nil"/>
              <w:left w:val="nil"/>
              <w:bottom w:val="nil"/>
              <w:right w:val="nil"/>
            </w:tcBorders>
            <w:shd w:val="clear" w:color="auto" w:fill="auto"/>
            <w:vAlign w:val="bottom"/>
          </w:tcPr>
          <w:p w14:paraId="6D6306D8" w14:textId="759A9283"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0B0A790B" w14:textId="2BDC6CEB"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5" w:type="dxa"/>
            <w:tcBorders>
              <w:top w:val="nil"/>
              <w:left w:val="nil"/>
              <w:bottom w:val="nil"/>
              <w:right w:val="nil"/>
            </w:tcBorders>
            <w:shd w:val="clear" w:color="auto" w:fill="auto"/>
            <w:vAlign w:val="bottom"/>
          </w:tcPr>
          <w:p w14:paraId="2BD2561E" w14:textId="59ADB287"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(1)</w:t>
            </w:r>
          </w:p>
        </w:tc>
        <w:tc>
          <w:tcPr>
            <w:tcW w:w="1084" w:type="dxa"/>
            <w:tcBorders>
              <w:top w:val="nil"/>
              <w:left w:val="nil"/>
              <w:bottom w:val="nil"/>
              <w:right w:val="nil"/>
            </w:tcBorders>
            <w:shd w:val="clear" w:color="auto" w:fill="auto"/>
            <w:vAlign w:val="bottom"/>
          </w:tcPr>
          <w:p w14:paraId="3F3E7C70" w14:textId="53491206"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5B38AFB9" w14:textId="3D7D7BC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(1)</w:t>
            </w:r>
          </w:p>
        </w:tc>
      </w:tr>
      <w:tr w:rsidR="0001506D" w:rsidRPr="0001506D" w14:paraId="30513E5F" w14:textId="77777777" w:rsidTr="0001506D">
        <w:trPr>
          <w:trHeight w:val="182"/>
        </w:trPr>
        <w:tc>
          <w:tcPr>
            <w:tcW w:w="3946" w:type="dxa"/>
            <w:tcBorders>
              <w:top w:val="nil"/>
              <w:left w:val="nil"/>
              <w:bottom w:val="nil"/>
              <w:right w:val="nil"/>
            </w:tcBorders>
            <w:shd w:val="clear" w:color="auto" w:fill="auto"/>
            <w:vAlign w:val="bottom"/>
            <w:hideMark/>
          </w:tcPr>
          <w:p w14:paraId="12357C34" w14:textId="77777777" w:rsidR="0001506D" w:rsidRPr="0001506D" w:rsidRDefault="0001506D" w:rsidP="0001506D">
            <w:pPr>
              <w:rPr>
                <w:rFonts w:ascii="Arial" w:eastAsia="Calibri" w:hAnsi="Arial" w:cs="Arial"/>
                <w:color w:val="000000" w:themeColor="text1"/>
                <w:sz w:val="18"/>
                <w:szCs w:val="18"/>
                <w:lang w:val="hr-HR"/>
              </w:rPr>
            </w:pPr>
            <w:r w:rsidRPr="0001506D">
              <w:rPr>
                <w:rFonts w:ascii="Arial" w:eastAsia="Calibri" w:hAnsi="Arial" w:cs="Arial"/>
                <w:color w:val="000000" w:themeColor="text1"/>
                <w:sz w:val="18"/>
                <w:szCs w:val="18"/>
                <w:lang w:val="hr-HR"/>
              </w:rPr>
              <w:t>Neto dobit/gubitak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28EA954F" w14:textId="6D6688B8"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5 </w:t>
            </w:r>
          </w:p>
        </w:tc>
        <w:tc>
          <w:tcPr>
            <w:tcW w:w="1084" w:type="dxa"/>
            <w:tcBorders>
              <w:top w:val="nil"/>
              <w:left w:val="nil"/>
              <w:bottom w:val="single" w:sz="8" w:space="0" w:color="auto"/>
              <w:right w:val="nil"/>
            </w:tcBorders>
            <w:shd w:val="clear" w:color="auto" w:fill="auto"/>
            <w:vAlign w:val="bottom"/>
          </w:tcPr>
          <w:p w14:paraId="4A6EB6F0" w14:textId="4C32D3FA" w:rsidR="0001506D" w:rsidRPr="0001506D" w:rsidRDefault="00FB5F41" w:rsidP="0001506D">
            <w:pPr>
              <w:jc w:val="right"/>
              <w:rPr>
                <w:rFonts w:ascii="Arial" w:eastAsia="Calibri" w:hAnsi="Arial" w:cs="Arial"/>
                <w:color w:val="000000" w:themeColor="text1"/>
                <w:sz w:val="18"/>
                <w:szCs w:val="18"/>
                <w:lang w:val="hr-HR"/>
              </w:rPr>
            </w:pPr>
            <w:r>
              <w:rPr>
                <w:rFonts w:ascii="Arial" w:hAnsi="Arial" w:cs="Arial"/>
                <w:sz w:val="18"/>
                <w:szCs w:val="18"/>
              </w:rPr>
              <w:t>4</w:t>
            </w:r>
            <w:r w:rsidR="0001506D" w:rsidRPr="0001506D">
              <w:rPr>
                <w:rFonts w:ascii="Arial" w:hAnsi="Arial" w:cs="Arial"/>
                <w:sz w:val="18"/>
                <w:szCs w:val="18"/>
              </w:rPr>
              <w:t xml:space="preserve"> </w:t>
            </w:r>
          </w:p>
        </w:tc>
        <w:tc>
          <w:tcPr>
            <w:tcW w:w="1085" w:type="dxa"/>
            <w:tcBorders>
              <w:top w:val="nil"/>
              <w:left w:val="nil"/>
              <w:bottom w:val="single" w:sz="8" w:space="0" w:color="auto"/>
              <w:right w:val="nil"/>
            </w:tcBorders>
            <w:shd w:val="clear" w:color="auto" w:fill="auto"/>
            <w:vAlign w:val="bottom"/>
          </w:tcPr>
          <w:p w14:paraId="146CFAB8" w14:textId="54FAF99B" w:rsidR="0001506D" w:rsidRPr="0001506D" w:rsidRDefault="00FB5F41" w:rsidP="0001506D">
            <w:pPr>
              <w:jc w:val="right"/>
              <w:rPr>
                <w:rFonts w:ascii="Arial" w:eastAsia="Calibri" w:hAnsi="Arial" w:cs="Arial"/>
                <w:color w:val="000000" w:themeColor="text1"/>
                <w:sz w:val="18"/>
                <w:szCs w:val="18"/>
                <w:lang w:val="hr-HR"/>
              </w:rPr>
            </w:pPr>
            <w:r>
              <w:rPr>
                <w:rFonts w:ascii="Arial" w:hAnsi="Arial" w:cs="Arial"/>
                <w:sz w:val="18"/>
                <w:szCs w:val="18"/>
              </w:rPr>
              <w:t>-</w:t>
            </w:r>
            <w:r w:rsidR="0001506D" w:rsidRPr="0001506D">
              <w:rPr>
                <w:rFonts w:ascii="Arial" w:hAnsi="Arial" w:cs="Arial"/>
                <w:sz w:val="18"/>
                <w:szCs w:val="18"/>
              </w:rPr>
              <w:t xml:space="preserve"> </w:t>
            </w:r>
          </w:p>
        </w:tc>
        <w:tc>
          <w:tcPr>
            <w:tcW w:w="1084" w:type="dxa"/>
            <w:tcBorders>
              <w:top w:val="nil"/>
              <w:left w:val="nil"/>
              <w:bottom w:val="single" w:sz="8" w:space="0" w:color="auto"/>
              <w:right w:val="nil"/>
            </w:tcBorders>
            <w:shd w:val="clear" w:color="auto" w:fill="auto"/>
            <w:vAlign w:val="bottom"/>
          </w:tcPr>
          <w:p w14:paraId="33DB1D0B" w14:textId="338B2A10"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 </w:t>
            </w:r>
          </w:p>
        </w:tc>
        <w:tc>
          <w:tcPr>
            <w:tcW w:w="1086" w:type="dxa"/>
            <w:tcBorders>
              <w:top w:val="nil"/>
              <w:left w:val="nil"/>
              <w:bottom w:val="single" w:sz="8" w:space="0" w:color="auto"/>
              <w:right w:val="nil"/>
            </w:tcBorders>
            <w:shd w:val="clear" w:color="auto" w:fill="auto"/>
            <w:vAlign w:val="bottom"/>
          </w:tcPr>
          <w:p w14:paraId="77F5EB4F" w14:textId="3B469CB4" w:rsidR="0001506D" w:rsidRPr="0001506D" w:rsidRDefault="0001506D" w:rsidP="0001506D">
            <w:pPr>
              <w:jc w:val="right"/>
              <w:rPr>
                <w:rFonts w:ascii="Arial" w:eastAsia="Calibri" w:hAnsi="Arial" w:cs="Arial"/>
                <w:color w:val="000000" w:themeColor="text1"/>
                <w:sz w:val="18"/>
                <w:szCs w:val="18"/>
                <w:lang w:val="hr-HR"/>
              </w:rPr>
            </w:pPr>
            <w:r w:rsidRPr="0001506D">
              <w:rPr>
                <w:rFonts w:ascii="Arial" w:hAnsi="Arial" w:cs="Arial"/>
                <w:sz w:val="18"/>
                <w:szCs w:val="18"/>
              </w:rPr>
              <w:t xml:space="preserve"> </w:t>
            </w:r>
            <w:r w:rsidR="00FB5F41">
              <w:rPr>
                <w:rFonts w:ascii="Arial" w:hAnsi="Arial" w:cs="Arial"/>
                <w:sz w:val="18"/>
                <w:szCs w:val="18"/>
              </w:rPr>
              <w:t>9</w:t>
            </w:r>
            <w:r w:rsidR="00FB5F41" w:rsidRPr="0001506D">
              <w:rPr>
                <w:rFonts w:ascii="Arial" w:hAnsi="Arial" w:cs="Arial"/>
                <w:sz w:val="18"/>
                <w:szCs w:val="18"/>
              </w:rPr>
              <w:t xml:space="preserve"> </w:t>
            </w:r>
          </w:p>
        </w:tc>
      </w:tr>
      <w:tr w:rsidR="0001506D" w:rsidRPr="0001506D" w14:paraId="74A736D0" w14:textId="77777777" w:rsidTr="0001506D">
        <w:trPr>
          <w:trHeight w:val="182"/>
        </w:trPr>
        <w:tc>
          <w:tcPr>
            <w:tcW w:w="3946" w:type="dxa"/>
            <w:tcBorders>
              <w:top w:val="nil"/>
              <w:left w:val="nil"/>
              <w:bottom w:val="nil"/>
              <w:right w:val="nil"/>
            </w:tcBorders>
            <w:shd w:val="clear" w:color="auto" w:fill="auto"/>
            <w:vAlign w:val="bottom"/>
            <w:hideMark/>
          </w:tcPr>
          <w:p w14:paraId="37D281FA" w14:textId="0200800F" w:rsidR="0001506D" w:rsidRPr="0001506D" w:rsidRDefault="0001506D" w:rsidP="0001506D">
            <w:pPr>
              <w:rPr>
                <w:rFonts w:ascii="Arial" w:eastAsia="Calibri" w:hAnsi="Arial" w:cs="Arial"/>
                <w:b/>
                <w:bCs/>
                <w:color w:val="000000" w:themeColor="text1"/>
                <w:sz w:val="18"/>
                <w:szCs w:val="18"/>
                <w:lang w:val="hr-HR"/>
              </w:rPr>
            </w:pPr>
            <w:r w:rsidRPr="0001506D">
              <w:rPr>
                <w:rFonts w:ascii="Arial" w:eastAsia="Calibri" w:hAnsi="Arial" w:cs="Arial"/>
                <w:b/>
                <w:bCs/>
                <w:color w:val="000000" w:themeColor="text1"/>
                <w:sz w:val="18"/>
                <w:szCs w:val="18"/>
                <w:lang w:val="hr-HR"/>
              </w:rPr>
              <w:t>Stanje 31. prosinca 2022.</w:t>
            </w:r>
          </w:p>
        </w:tc>
        <w:tc>
          <w:tcPr>
            <w:tcW w:w="1084" w:type="dxa"/>
            <w:tcBorders>
              <w:top w:val="nil"/>
              <w:left w:val="nil"/>
              <w:bottom w:val="single" w:sz="12" w:space="0" w:color="auto"/>
              <w:right w:val="nil"/>
            </w:tcBorders>
            <w:shd w:val="clear" w:color="auto" w:fill="auto"/>
            <w:vAlign w:val="bottom"/>
          </w:tcPr>
          <w:p w14:paraId="21D127E4" w14:textId="0CE98767" w:rsidR="0001506D" w:rsidRPr="0001506D" w:rsidRDefault="0001506D" w:rsidP="0001506D">
            <w:pPr>
              <w:jc w:val="right"/>
              <w:rPr>
                <w:rFonts w:ascii="Arial" w:eastAsia="Calibri" w:hAnsi="Arial" w:cs="Arial"/>
                <w:b/>
                <w:bCs/>
                <w:color w:val="000000" w:themeColor="text1"/>
                <w:sz w:val="18"/>
                <w:szCs w:val="18"/>
                <w:lang w:val="hr-HR"/>
              </w:rPr>
            </w:pPr>
            <w:r w:rsidRPr="0001506D">
              <w:rPr>
                <w:rFonts w:ascii="Arial" w:hAnsi="Arial" w:cs="Arial"/>
                <w:b/>
                <w:bCs/>
                <w:sz w:val="18"/>
                <w:szCs w:val="18"/>
              </w:rPr>
              <w:t>3.544</w:t>
            </w:r>
          </w:p>
        </w:tc>
        <w:tc>
          <w:tcPr>
            <w:tcW w:w="1084" w:type="dxa"/>
            <w:tcBorders>
              <w:top w:val="nil"/>
              <w:left w:val="nil"/>
              <w:bottom w:val="single" w:sz="12" w:space="0" w:color="auto"/>
              <w:right w:val="nil"/>
            </w:tcBorders>
            <w:shd w:val="clear" w:color="auto" w:fill="auto"/>
            <w:vAlign w:val="bottom"/>
          </w:tcPr>
          <w:p w14:paraId="6FF42806" w14:textId="691FDD57" w:rsidR="0001506D" w:rsidRPr="0001506D" w:rsidRDefault="0001506D" w:rsidP="0001506D">
            <w:pPr>
              <w:jc w:val="right"/>
              <w:rPr>
                <w:rFonts w:ascii="Arial" w:eastAsia="Calibri" w:hAnsi="Arial" w:cs="Arial"/>
                <w:b/>
                <w:bCs/>
                <w:color w:val="000000" w:themeColor="text1"/>
                <w:sz w:val="18"/>
                <w:szCs w:val="18"/>
                <w:lang w:val="hr-HR"/>
              </w:rPr>
            </w:pPr>
            <w:r w:rsidRPr="0001506D">
              <w:rPr>
                <w:rFonts w:ascii="Arial" w:hAnsi="Arial" w:cs="Arial"/>
                <w:b/>
                <w:bCs/>
                <w:sz w:val="18"/>
                <w:szCs w:val="18"/>
              </w:rPr>
              <w:t>3.635</w:t>
            </w:r>
          </w:p>
        </w:tc>
        <w:tc>
          <w:tcPr>
            <w:tcW w:w="1085" w:type="dxa"/>
            <w:tcBorders>
              <w:top w:val="nil"/>
              <w:left w:val="nil"/>
              <w:bottom w:val="single" w:sz="12" w:space="0" w:color="auto"/>
              <w:right w:val="nil"/>
            </w:tcBorders>
            <w:shd w:val="clear" w:color="auto" w:fill="auto"/>
            <w:vAlign w:val="bottom"/>
          </w:tcPr>
          <w:p w14:paraId="04B051FD" w14:textId="4213B8AB" w:rsidR="0001506D" w:rsidRPr="0001506D" w:rsidRDefault="0001506D" w:rsidP="0001506D">
            <w:pPr>
              <w:jc w:val="right"/>
              <w:rPr>
                <w:rFonts w:ascii="Arial" w:eastAsia="Calibri" w:hAnsi="Arial" w:cs="Arial"/>
                <w:b/>
                <w:bCs/>
                <w:color w:val="000000" w:themeColor="text1"/>
                <w:sz w:val="18"/>
                <w:szCs w:val="18"/>
                <w:lang w:val="hr-HR"/>
              </w:rPr>
            </w:pPr>
            <w:r w:rsidRPr="0001506D">
              <w:rPr>
                <w:rFonts w:ascii="Arial" w:hAnsi="Arial" w:cs="Arial"/>
                <w:b/>
                <w:bCs/>
                <w:sz w:val="18"/>
                <w:szCs w:val="18"/>
              </w:rPr>
              <w:t>899</w:t>
            </w:r>
          </w:p>
        </w:tc>
        <w:tc>
          <w:tcPr>
            <w:tcW w:w="1084" w:type="dxa"/>
            <w:tcBorders>
              <w:top w:val="nil"/>
              <w:left w:val="nil"/>
              <w:bottom w:val="single" w:sz="12" w:space="0" w:color="auto"/>
              <w:right w:val="nil"/>
            </w:tcBorders>
            <w:shd w:val="clear" w:color="auto" w:fill="auto"/>
            <w:vAlign w:val="bottom"/>
          </w:tcPr>
          <w:p w14:paraId="7B460849" w14:textId="1EF686BA" w:rsidR="0001506D" w:rsidRPr="0001506D" w:rsidRDefault="00DA4050" w:rsidP="0001506D">
            <w:pPr>
              <w:jc w:val="right"/>
              <w:rPr>
                <w:rFonts w:ascii="Arial" w:eastAsia="Calibri" w:hAnsi="Arial" w:cs="Arial"/>
                <w:b/>
                <w:bCs/>
                <w:color w:val="000000" w:themeColor="text1"/>
                <w:sz w:val="18"/>
                <w:szCs w:val="18"/>
                <w:lang w:val="hr-HR"/>
              </w:rPr>
            </w:pPr>
            <w:r>
              <w:rPr>
                <w:rFonts w:ascii="Arial" w:hAnsi="Arial" w:cs="Arial"/>
                <w:b/>
                <w:bCs/>
                <w:sz w:val="18"/>
                <w:szCs w:val="18"/>
              </w:rPr>
              <w:t>-</w:t>
            </w:r>
          </w:p>
        </w:tc>
        <w:tc>
          <w:tcPr>
            <w:tcW w:w="1086" w:type="dxa"/>
            <w:tcBorders>
              <w:top w:val="nil"/>
              <w:left w:val="nil"/>
              <w:bottom w:val="single" w:sz="12" w:space="0" w:color="auto"/>
              <w:right w:val="nil"/>
            </w:tcBorders>
            <w:shd w:val="clear" w:color="auto" w:fill="auto"/>
            <w:vAlign w:val="bottom"/>
          </w:tcPr>
          <w:p w14:paraId="48B8CD42" w14:textId="3C898BDB" w:rsidR="0001506D" w:rsidRPr="0001506D" w:rsidRDefault="0001506D" w:rsidP="0001506D">
            <w:pPr>
              <w:jc w:val="right"/>
              <w:rPr>
                <w:rFonts w:ascii="Arial" w:eastAsia="Calibri" w:hAnsi="Arial" w:cs="Arial"/>
                <w:b/>
                <w:bCs/>
                <w:color w:val="000000" w:themeColor="text1"/>
                <w:sz w:val="18"/>
                <w:szCs w:val="18"/>
                <w:lang w:val="hr-HR"/>
              </w:rPr>
            </w:pPr>
            <w:r w:rsidRPr="0001506D">
              <w:rPr>
                <w:rFonts w:ascii="Arial" w:hAnsi="Arial" w:cs="Arial"/>
                <w:b/>
                <w:bCs/>
                <w:sz w:val="18"/>
                <w:szCs w:val="18"/>
              </w:rPr>
              <w:t>8.078</w:t>
            </w:r>
          </w:p>
        </w:tc>
      </w:tr>
    </w:tbl>
    <w:p w14:paraId="7498B790" w14:textId="77777777" w:rsidR="00890F29" w:rsidRPr="001B015B" w:rsidRDefault="00890F29" w:rsidP="00890F29">
      <w:pPr>
        <w:keepNext/>
        <w:jc w:val="both"/>
        <w:rPr>
          <w:rFonts w:ascii="Arial" w:hAnsi="Arial" w:cs="Arial"/>
          <w:b/>
          <w:bCs/>
          <w:color w:val="000000" w:themeColor="text1"/>
          <w:sz w:val="20"/>
          <w:szCs w:val="20"/>
          <w:lang w:val="hr-HR"/>
        </w:rPr>
      </w:pPr>
    </w:p>
    <w:p w14:paraId="21C6FD02" w14:textId="77777777" w:rsidR="00890F29" w:rsidRPr="001B015B" w:rsidRDefault="00890F29" w:rsidP="00890F29">
      <w:pPr>
        <w:keepNext/>
        <w:jc w:val="both"/>
        <w:rPr>
          <w:rFonts w:ascii="Arial" w:hAnsi="Arial" w:cs="Arial"/>
          <w:b/>
          <w:bCs/>
          <w:color w:val="000000" w:themeColor="text1"/>
          <w:sz w:val="20"/>
          <w:szCs w:val="20"/>
          <w:lang w:val="hr-HR"/>
        </w:rPr>
      </w:pPr>
    </w:p>
    <w:p w14:paraId="69E50C91"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AE2E05">
          <w:pgSz w:w="11906" w:h="16838"/>
          <w:pgMar w:top="1418" w:right="1134" w:bottom="1134" w:left="1418" w:header="708" w:footer="708" w:gutter="0"/>
          <w:cols w:space="708"/>
          <w:docGrid w:linePitch="360"/>
        </w:sectPr>
      </w:pPr>
    </w:p>
    <w:p w14:paraId="13200486" w14:textId="77777777" w:rsidR="00890F29" w:rsidRPr="001B015B" w:rsidRDefault="00890F29" w:rsidP="00890F29">
      <w:pPr>
        <w:keepNext/>
        <w:jc w:val="both"/>
        <w:rPr>
          <w:rFonts w:ascii="Arial" w:hAnsi="Arial" w:cs="Arial"/>
          <w:b/>
          <w:bCs/>
          <w:color w:val="000000" w:themeColor="text1"/>
          <w:sz w:val="20"/>
          <w:szCs w:val="20"/>
          <w:lang w:val="hr-HR"/>
        </w:rPr>
      </w:pPr>
    </w:p>
    <w:p w14:paraId="4E5A4718" w14:textId="4B49FE24"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8664952" w14:textId="77777777" w:rsidR="00890F29" w:rsidRPr="001B015B" w:rsidRDefault="00890F29" w:rsidP="00890F29">
      <w:pPr>
        <w:keepNext/>
        <w:jc w:val="both"/>
        <w:rPr>
          <w:rFonts w:ascii="Arial" w:hAnsi="Arial" w:cs="Arial"/>
          <w:b/>
          <w:bCs/>
          <w:color w:val="000000" w:themeColor="text1"/>
          <w:sz w:val="20"/>
          <w:szCs w:val="20"/>
          <w:lang w:val="hr-HR"/>
        </w:rPr>
      </w:pPr>
    </w:p>
    <w:p w14:paraId="0717B452" w14:textId="659A5D6E"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36D6610" w14:textId="77777777" w:rsidR="00890F29" w:rsidRPr="001B015B" w:rsidRDefault="00890F29" w:rsidP="00890F29">
      <w:pPr>
        <w:keepNext/>
        <w:jc w:val="both"/>
        <w:rPr>
          <w:rFonts w:ascii="Arial" w:hAnsi="Arial" w:cs="Arial"/>
          <w:b/>
          <w:bCs/>
          <w:color w:val="000000" w:themeColor="text1"/>
          <w:sz w:val="20"/>
          <w:szCs w:val="20"/>
          <w:lang w:val="hr-HR"/>
        </w:rPr>
      </w:pPr>
    </w:p>
    <w:p w14:paraId="06F1371A"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EDB9844" w14:textId="77777777" w:rsidR="00890F29" w:rsidRPr="001B015B" w:rsidRDefault="00890F29" w:rsidP="00890F29">
      <w:pPr>
        <w:keepNext/>
        <w:jc w:val="both"/>
        <w:rPr>
          <w:rFonts w:ascii="Arial" w:hAnsi="Arial" w:cs="Arial"/>
          <w:b/>
          <w:bCs/>
          <w:color w:val="000000" w:themeColor="text1"/>
          <w:sz w:val="20"/>
          <w:szCs w:val="20"/>
          <w:lang w:val="hr-HR"/>
        </w:rPr>
      </w:pPr>
    </w:p>
    <w:p w14:paraId="796D4EE7"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ostalim korisnicima</w:t>
      </w:r>
    </w:p>
    <w:p w14:paraId="7178EAD4"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E14286" w:rsidRPr="001B015B" w14:paraId="6A95058C" w14:textId="77777777" w:rsidTr="003224D9">
        <w:trPr>
          <w:trHeight w:val="159"/>
        </w:trPr>
        <w:tc>
          <w:tcPr>
            <w:tcW w:w="3912" w:type="dxa"/>
            <w:vAlign w:val="center"/>
            <w:hideMark/>
          </w:tcPr>
          <w:p w14:paraId="46D5AB0B" w14:textId="77777777" w:rsidR="00890F29" w:rsidRPr="001B015B" w:rsidRDefault="00890F29" w:rsidP="00890F29">
            <w:pPr>
              <w:spacing w:line="256" w:lineRule="auto"/>
              <w:rPr>
                <w:rFonts w:ascii="Arial" w:eastAsia="Calibri" w:hAnsi="Arial" w:cs="Arial"/>
                <w:b/>
                <w:bCs/>
                <w:color w:val="000000" w:themeColor="text1"/>
                <w:sz w:val="18"/>
                <w:szCs w:val="18"/>
              </w:rPr>
            </w:pPr>
            <w:bookmarkStart w:id="1101" w:name="_Hlk24387066"/>
            <w:r w:rsidRPr="001B015B">
              <w:rPr>
                <w:rFonts w:ascii="Arial" w:eastAsia="Calibri" w:hAnsi="Arial" w:cs="Arial"/>
                <w:b/>
                <w:bCs/>
                <w:color w:val="000000" w:themeColor="text1"/>
                <w:sz w:val="18"/>
                <w:szCs w:val="18"/>
              </w:rPr>
              <w:t>Grupa i Banka</w:t>
            </w:r>
          </w:p>
        </w:tc>
        <w:tc>
          <w:tcPr>
            <w:tcW w:w="1081" w:type="dxa"/>
            <w:vAlign w:val="center"/>
          </w:tcPr>
          <w:p w14:paraId="0E0FB1B8"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2" w:type="dxa"/>
            <w:vAlign w:val="center"/>
          </w:tcPr>
          <w:p w14:paraId="0B21A8D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1" w:type="dxa"/>
            <w:vAlign w:val="center"/>
          </w:tcPr>
          <w:p w14:paraId="25567D59"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48" w:type="dxa"/>
            <w:vAlign w:val="center"/>
          </w:tcPr>
          <w:p w14:paraId="021378E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159" w:type="dxa"/>
            <w:vAlign w:val="center"/>
          </w:tcPr>
          <w:p w14:paraId="40111665"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r>
      <w:tr w:rsidR="00E14286" w:rsidRPr="001B015B" w14:paraId="5B48953F" w14:textId="77777777" w:rsidTr="003224D9">
        <w:trPr>
          <w:trHeight w:val="159"/>
        </w:trPr>
        <w:tc>
          <w:tcPr>
            <w:tcW w:w="3912" w:type="dxa"/>
            <w:vAlign w:val="center"/>
            <w:hideMark/>
          </w:tcPr>
          <w:p w14:paraId="7202A911" w14:textId="24B3AAC9" w:rsidR="00890F29" w:rsidRPr="001B015B" w:rsidRDefault="00890F29" w:rsidP="00890F29">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w:t>
            </w:r>
            <w:proofErr w:type="spellStart"/>
            <w:r w:rsidRPr="001B015B">
              <w:rPr>
                <w:rFonts w:ascii="Arial" w:eastAsia="Calibri" w:hAnsi="Arial" w:cs="Arial"/>
                <w:b/>
                <w:bCs/>
                <w:color w:val="000000" w:themeColor="text1"/>
                <w:sz w:val="18"/>
                <w:szCs w:val="18"/>
              </w:rPr>
              <w:t>prosinca</w:t>
            </w:r>
            <w:proofErr w:type="spellEnd"/>
            <w:r w:rsidRPr="001B015B">
              <w:rPr>
                <w:rFonts w:ascii="Arial" w:eastAsia="Calibri" w:hAnsi="Arial" w:cs="Arial"/>
                <w:b/>
                <w:bCs/>
                <w:color w:val="000000" w:themeColor="text1"/>
                <w:sz w:val="18"/>
                <w:szCs w:val="18"/>
              </w:rPr>
              <w:t xml:space="preserve"> </w:t>
            </w:r>
            <w:r w:rsidR="00731A85" w:rsidRPr="001B015B">
              <w:rPr>
                <w:rFonts w:ascii="Arial" w:eastAsia="Calibri" w:hAnsi="Arial" w:cs="Arial"/>
                <w:b/>
                <w:bCs/>
                <w:color w:val="000000" w:themeColor="text1"/>
                <w:sz w:val="18"/>
                <w:szCs w:val="18"/>
              </w:rPr>
              <w:t>202</w:t>
            </w:r>
            <w:r w:rsidR="00043D4E">
              <w:rPr>
                <w:rFonts w:ascii="Arial" w:eastAsia="Calibri" w:hAnsi="Arial" w:cs="Arial"/>
                <w:b/>
                <w:bCs/>
                <w:color w:val="000000" w:themeColor="text1"/>
                <w:sz w:val="18"/>
                <w:szCs w:val="18"/>
              </w:rPr>
              <w:t>3</w:t>
            </w:r>
            <w:r w:rsidRPr="001B015B">
              <w:rPr>
                <w:rFonts w:ascii="Arial" w:eastAsia="Calibri" w:hAnsi="Arial" w:cs="Arial"/>
                <w:b/>
                <w:bCs/>
                <w:color w:val="000000" w:themeColor="text1"/>
                <w:sz w:val="18"/>
                <w:szCs w:val="18"/>
              </w:rPr>
              <w:t>.</w:t>
            </w:r>
          </w:p>
        </w:tc>
        <w:tc>
          <w:tcPr>
            <w:tcW w:w="1081" w:type="dxa"/>
            <w:vAlign w:val="center"/>
            <w:hideMark/>
          </w:tcPr>
          <w:p w14:paraId="6B1CEFE1"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1</w:t>
            </w:r>
          </w:p>
        </w:tc>
        <w:tc>
          <w:tcPr>
            <w:tcW w:w="1082" w:type="dxa"/>
            <w:vAlign w:val="center"/>
            <w:hideMark/>
          </w:tcPr>
          <w:p w14:paraId="502B6A9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2</w:t>
            </w:r>
          </w:p>
        </w:tc>
        <w:tc>
          <w:tcPr>
            <w:tcW w:w="1081" w:type="dxa"/>
            <w:vAlign w:val="center"/>
            <w:hideMark/>
          </w:tcPr>
          <w:p w14:paraId="2CA4492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3</w:t>
            </w:r>
          </w:p>
        </w:tc>
        <w:tc>
          <w:tcPr>
            <w:tcW w:w="1048" w:type="dxa"/>
            <w:vAlign w:val="center"/>
            <w:hideMark/>
          </w:tcPr>
          <w:p w14:paraId="3597C03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19B54C9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Ukupno</w:t>
            </w:r>
            <w:proofErr w:type="spellEnd"/>
          </w:p>
        </w:tc>
      </w:tr>
      <w:tr w:rsidR="00DE02D4" w:rsidRPr="001B015B" w14:paraId="2B46DB21" w14:textId="77777777" w:rsidTr="003C6F58">
        <w:trPr>
          <w:trHeight w:val="159"/>
        </w:trPr>
        <w:tc>
          <w:tcPr>
            <w:tcW w:w="3912" w:type="dxa"/>
            <w:vAlign w:val="center"/>
            <w:hideMark/>
          </w:tcPr>
          <w:p w14:paraId="0A9281E8" w14:textId="77777777" w:rsidR="00DE02D4" w:rsidRPr="001B015B" w:rsidRDefault="00DE02D4" w:rsidP="00DE02D4">
            <w:pPr>
              <w:rPr>
                <w:rFonts w:ascii="Arial" w:eastAsia="Calibri" w:hAnsi="Arial" w:cs="Arial"/>
                <w:b/>
                <w:bCs/>
                <w:color w:val="000000" w:themeColor="text1"/>
                <w:sz w:val="18"/>
                <w:szCs w:val="18"/>
              </w:rPr>
            </w:pPr>
          </w:p>
        </w:tc>
        <w:tc>
          <w:tcPr>
            <w:tcW w:w="1081" w:type="dxa"/>
            <w:tcBorders>
              <w:top w:val="nil"/>
              <w:left w:val="nil"/>
              <w:bottom w:val="nil"/>
              <w:right w:val="nil"/>
            </w:tcBorders>
            <w:shd w:val="clear" w:color="auto" w:fill="auto"/>
            <w:vAlign w:val="bottom"/>
            <w:hideMark/>
          </w:tcPr>
          <w:p w14:paraId="318E69F7" w14:textId="37F4893F"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shd w:val="clear" w:color="auto" w:fill="auto"/>
            <w:vAlign w:val="bottom"/>
            <w:hideMark/>
          </w:tcPr>
          <w:p w14:paraId="3F83E38D" w14:textId="6CD00D5E"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shd w:val="clear" w:color="auto" w:fill="auto"/>
            <w:vAlign w:val="bottom"/>
            <w:hideMark/>
          </w:tcPr>
          <w:p w14:paraId="41BD6241" w14:textId="304339D4"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shd w:val="clear" w:color="auto" w:fill="auto"/>
            <w:vAlign w:val="bottom"/>
            <w:hideMark/>
          </w:tcPr>
          <w:p w14:paraId="196F1CC6" w14:textId="26BC69D8"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shd w:val="clear" w:color="auto" w:fill="auto"/>
            <w:vAlign w:val="bottom"/>
            <w:hideMark/>
          </w:tcPr>
          <w:p w14:paraId="56AFA481" w14:textId="095DE77D"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r>
      <w:tr w:rsidR="00DE02D4" w:rsidRPr="001B015B" w14:paraId="00C9E71B" w14:textId="77777777" w:rsidTr="003224D9">
        <w:trPr>
          <w:trHeight w:val="159"/>
        </w:trPr>
        <w:tc>
          <w:tcPr>
            <w:tcW w:w="3912" w:type="dxa"/>
            <w:vAlign w:val="center"/>
          </w:tcPr>
          <w:p w14:paraId="58515AE7"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4419288F"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2" w:type="dxa"/>
            <w:vAlign w:val="center"/>
          </w:tcPr>
          <w:p w14:paraId="1435CB38"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6EC1F1F1"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48" w:type="dxa"/>
            <w:vAlign w:val="center"/>
          </w:tcPr>
          <w:p w14:paraId="216B9926"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159" w:type="dxa"/>
            <w:vAlign w:val="center"/>
          </w:tcPr>
          <w:p w14:paraId="37DEFE2D" w14:textId="77777777" w:rsidR="00DE02D4" w:rsidRPr="001B015B" w:rsidRDefault="00DE02D4" w:rsidP="00DE02D4">
            <w:pPr>
              <w:spacing w:line="256" w:lineRule="auto"/>
              <w:rPr>
                <w:rFonts w:ascii="Arial" w:eastAsia="Calibri" w:hAnsi="Arial" w:cs="Arial"/>
                <w:b/>
                <w:bCs/>
                <w:color w:val="000000" w:themeColor="text1"/>
                <w:sz w:val="18"/>
                <w:szCs w:val="18"/>
              </w:rPr>
            </w:pPr>
          </w:p>
        </w:tc>
      </w:tr>
      <w:tr w:rsidR="00495ED1" w:rsidRPr="001B015B" w14:paraId="46C39A69" w14:textId="77777777" w:rsidTr="00F959D0">
        <w:trPr>
          <w:trHeight w:val="159"/>
        </w:trPr>
        <w:tc>
          <w:tcPr>
            <w:tcW w:w="3912" w:type="dxa"/>
            <w:vAlign w:val="center"/>
            <w:hideMark/>
          </w:tcPr>
          <w:p w14:paraId="5CB3B9B8" w14:textId="23357DBD"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81" w:type="dxa"/>
            <w:vAlign w:val="bottom"/>
          </w:tcPr>
          <w:p w14:paraId="75E8A98C" w14:textId="0D0C5952"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47.280 </w:t>
            </w:r>
          </w:p>
        </w:tc>
        <w:tc>
          <w:tcPr>
            <w:tcW w:w="1082" w:type="dxa"/>
            <w:vAlign w:val="bottom"/>
          </w:tcPr>
          <w:p w14:paraId="79BD6621" w14:textId="2DCB5FE7"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104.067 </w:t>
            </w:r>
          </w:p>
        </w:tc>
        <w:tc>
          <w:tcPr>
            <w:tcW w:w="1081" w:type="dxa"/>
            <w:vAlign w:val="bottom"/>
          </w:tcPr>
          <w:p w14:paraId="7203ED02" w14:textId="6E2AF4D6"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277.638 </w:t>
            </w:r>
          </w:p>
        </w:tc>
        <w:tc>
          <w:tcPr>
            <w:tcW w:w="1048" w:type="dxa"/>
            <w:vAlign w:val="bottom"/>
          </w:tcPr>
          <w:p w14:paraId="1BA84AA8" w14:textId="00FFA05F"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29.576 </w:t>
            </w:r>
          </w:p>
        </w:tc>
        <w:tc>
          <w:tcPr>
            <w:tcW w:w="1159" w:type="dxa"/>
            <w:vAlign w:val="bottom"/>
          </w:tcPr>
          <w:p w14:paraId="2244DC49" w14:textId="69B7FBE8"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458.561 </w:t>
            </w:r>
          </w:p>
        </w:tc>
      </w:tr>
      <w:tr w:rsidR="00495ED1" w:rsidRPr="001B015B" w14:paraId="2F4E0AFA" w14:textId="77777777" w:rsidTr="00F959D0">
        <w:trPr>
          <w:trHeight w:val="159"/>
        </w:trPr>
        <w:tc>
          <w:tcPr>
            <w:tcW w:w="3912" w:type="dxa"/>
            <w:vAlign w:val="center"/>
          </w:tcPr>
          <w:p w14:paraId="3B90497D" w14:textId="282505EA" w:rsidR="00495ED1" w:rsidRPr="001B015B" w:rsidRDefault="00495ED1" w:rsidP="00495ED1">
            <w:pPr>
              <w:spacing w:line="256" w:lineRule="auto"/>
              <w:rPr>
                <w:rFonts w:ascii="Arial" w:eastAsia="Calibri" w:hAnsi="Arial" w:cs="Arial"/>
                <w:color w:val="000000" w:themeColor="text1"/>
                <w:sz w:val="18"/>
                <w:szCs w:val="18"/>
                <w:lang w:val="hr-HR"/>
              </w:rPr>
            </w:pPr>
            <w:r w:rsidRPr="00495ED1">
              <w:rPr>
                <w:rFonts w:ascii="Arial" w:eastAsia="Calibri" w:hAnsi="Arial" w:cs="Arial"/>
                <w:color w:val="000000" w:themeColor="text1"/>
                <w:sz w:val="18"/>
                <w:szCs w:val="18"/>
                <w:lang w:val="hr-HR"/>
              </w:rPr>
              <w:t>Korekcija početnog stanja rezerviranja</w:t>
            </w:r>
          </w:p>
        </w:tc>
        <w:tc>
          <w:tcPr>
            <w:tcW w:w="1081" w:type="dxa"/>
            <w:vAlign w:val="bottom"/>
          </w:tcPr>
          <w:p w14:paraId="29601A7A" w14:textId="0B1FAA78"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2" w:type="dxa"/>
            <w:vAlign w:val="bottom"/>
          </w:tcPr>
          <w:p w14:paraId="66E47A88" w14:textId="5498F5EF" w:rsidR="00495ED1" w:rsidRPr="00852BF5" w:rsidRDefault="00495ED1" w:rsidP="00495ED1">
            <w:pPr>
              <w:spacing w:line="256" w:lineRule="auto"/>
              <w:jc w:val="right"/>
              <w:rPr>
                <w:rFonts w:ascii="Arial" w:hAnsi="Arial" w:cs="Arial"/>
                <w:sz w:val="18"/>
                <w:szCs w:val="18"/>
              </w:rPr>
            </w:pPr>
            <w:r>
              <w:rPr>
                <w:rFonts w:ascii="Arial" w:hAnsi="Arial" w:cs="Arial"/>
                <w:sz w:val="18"/>
                <w:szCs w:val="18"/>
              </w:rPr>
              <w:t>-</w:t>
            </w:r>
          </w:p>
        </w:tc>
        <w:tc>
          <w:tcPr>
            <w:tcW w:w="1081" w:type="dxa"/>
            <w:vAlign w:val="bottom"/>
          </w:tcPr>
          <w:p w14:paraId="663DA6CB" w14:textId="5247D13E"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472 </w:t>
            </w:r>
          </w:p>
        </w:tc>
        <w:tc>
          <w:tcPr>
            <w:tcW w:w="1048" w:type="dxa"/>
            <w:vAlign w:val="bottom"/>
          </w:tcPr>
          <w:p w14:paraId="6634AF75" w14:textId="28331449"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17 </w:t>
            </w:r>
          </w:p>
        </w:tc>
        <w:tc>
          <w:tcPr>
            <w:tcW w:w="1159" w:type="dxa"/>
            <w:vAlign w:val="bottom"/>
          </w:tcPr>
          <w:p w14:paraId="0E3C030F" w14:textId="4A9E096A" w:rsidR="00495ED1" w:rsidRPr="00852BF5" w:rsidRDefault="00495ED1" w:rsidP="00495ED1">
            <w:pPr>
              <w:spacing w:line="256" w:lineRule="auto"/>
              <w:jc w:val="right"/>
              <w:rPr>
                <w:rFonts w:ascii="Arial" w:hAnsi="Arial" w:cs="Arial"/>
                <w:sz w:val="18"/>
                <w:szCs w:val="18"/>
              </w:rPr>
            </w:pPr>
            <w:r w:rsidRPr="00F959D0">
              <w:rPr>
                <w:rFonts w:ascii="Arial" w:hAnsi="Arial" w:cs="Arial"/>
                <w:sz w:val="18"/>
                <w:szCs w:val="18"/>
              </w:rPr>
              <w:t xml:space="preserve"> 489 </w:t>
            </w:r>
          </w:p>
        </w:tc>
      </w:tr>
      <w:tr w:rsidR="00495ED1" w:rsidRPr="001B015B" w14:paraId="75FA6690" w14:textId="77777777" w:rsidTr="00F959D0">
        <w:trPr>
          <w:trHeight w:val="159"/>
        </w:trPr>
        <w:tc>
          <w:tcPr>
            <w:tcW w:w="3912" w:type="dxa"/>
            <w:hideMark/>
          </w:tcPr>
          <w:p w14:paraId="59078955"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112C5DE5" w14:textId="2BDBF9A1"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47.177 </w:t>
            </w:r>
          </w:p>
        </w:tc>
        <w:tc>
          <w:tcPr>
            <w:tcW w:w="1082" w:type="dxa"/>
            <w:vAlign w:val="bottom"/>
          </w:tcPr>
          <w:p w14:paraId="6E1ACFC3" w14:textId="31047253"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(43.608)</w:t>
            </w:r>
          </w:p>
        </w:tc>
        <w:tc>
          <w:tcPr>
            <w:tcW w:w="1081" w:type="dxa"/>
            <w:vAlign w:val="bottom"/>
          </w:tcPr>
          <w:p w14:paraId="15A1672D" w14:textId="12A2B604"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(3.569)</w:t>
            </w:r>
          </w:p>
        </w:tc>
        <w:tc>
          <w:tcPr>
            <w:tcW w:w="1048" w:type="dxa"/>
            <w:vAlign w:val="bottom"/>
          </w:tcPr>
          <w:p w14:paraId="6BFFDC39" w14:textId="58DB6C7F"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159" w:type="dxa"/>
            <w:vAlign w:val="bottom"/>
          </w:tcPr>
          <w:p w14:paraId="51B05D5C" w14:textId="072D8575"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7388EB8E" w14:textId="77777777" w:rsidTr="00F959D0">
        <w:trPr>
          <w:trHeight w:val="159"/>
        </w:trPr>
        <w:tc>
          <w:tcPr>
            <w:tcW w:w="3912" w:type="dxa"/>
          </w:tcPr>
          <w:p w14:paraId="223DA1D8"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317694F1" w14:textId="78659059"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(8.890)</w:t>
            </w:r>
          </w:p>
        </w:tc>
        <w:tc>
          <w:tcPr>
            <w:tcW w:w="1082" w:type="dxa"/>
            <w:vAlign w:val="bottom"/>
          </w:tcPr>
          <w:p w14:paraId="2D3CA13E" w14:textId="6B5FA509"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9.767 </w:t>
            </w:r>
          </w:p>
        </w:tc>
        <w:tc>
          <w:tcPr>
            <w:tcW w:w="1081" w:type="dxa"/>
            <w:vAlign w:val="bottom"/>
          </w:tcPr>
          <w:p w14:paraId="0A028A23" w14:textId="4F4B2A1A"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(877)</w:t>
            </w:r>
          </w:p>
        </w:tc>
        <w:tc>
          <w:tcPr>
            <w:tcW w:w="1048" w:type="dxa"/>
            <w:vAlign w:val="bottom"/>
          </w:tcPr>
          <w:p w14:paraId="1E7A268D" w14:textId="74DE3919"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159" w:type="dxa"/>
            <w:vAlign w:val="bottom"/>
          </w:tcPr>
          <w:p w14:paraId="4F25ADCA" w14:textId="119B0D93"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11533BFD" w14:textId="77777777" w:rsidTr="00F959D0">
        <w:trPr>
          <w:trHeight w:val="159"/>
        </w:trPr>
        <w:tc>
          <w:tcPr>
            <w:tcW w:w="3912" w:type="dxa"/>
          </w:tcPr>
          <w:p w14:paraId="66C1AA3C"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2EAC9F2F" w14:textId="046489FC"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w:t>
            </w:r>
          </w:p>
        </w:tc>
        <w:tc>
          <w:tcPr>
            <w:tcW w:w="1082" w:type="dxa"/>
            <w:vAlign w:val="bottom"/>
          </w:tcPr>
          <w:p w14:paraId="2F638A51" w14:textId="200E4A43"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(4.446)</w:t>
            </w:r>
          </w:p>
        </w:tc>
        <w:tc>
          <w:tcPr>
            <w:tcW w:w="1081" w:type="dxa"/>
            <w:vAlign w:val="bottom"/>
          </w:tcPr>
          <w:p w14:paraId="18BE20C4" w14:textId="5F43AB47"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(3.576)</w:t>
            </w:r>
          </w:p>
        </w:tc>
        <w:tc>
          <w:tcPr>
            <w:tcW w:w="1048" w:type="dxa"/>
            <w:vAlign w:val="bottom"/>
          </w:tcPr>
          <w:p w14:paraId="50FBC2CA" w14:textId="420EB2D0"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8.026 </w:t>
            </w:r>
          </w:p>
        </w:tc>
        <w:tc>
          <w:tcPr>
            <w:tcW w:w="1159" w:type="dxa"/>
            <w:vAlign w:val="bottom"/>
          </w:tcPr>
          <w:p w14:paraId="656C9313" w14:textId="48EE9E3E"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36B17DB9" w14:textId="77777777" w:rsidTr="00F959D0">
        <w:trPr>
          <w:trHeight w:val="198"/>
        </w:trPr>
        <w:tc>
          <w:tcPr>
            <w:tcW w:w="3912" w:type="dxa"/>
            <w:vAlign w:val="bottom"/>
            <w:hideMark/>
          </w:tcPr>
          <w:p w14:paraId="41310498" w14:textId="26E5A480" w:rsidR="00495ED1" w:rsidRPr="001B015B" w:rsidRDefault="00495ED1" w:rsidP="00495ED1">
            <w:pPr>
              <w:spacing w:line="256" w:lineRule="auto"/>
              <w:rPr>
                <w:rFonts w:ascii="Arial" w:eastAsia="Calibri" w:hAnsi="Arial" w:cs="Arial"/>
                <w:color w:val="000000" w:themeColor="text1"/>
                <w:sz w:val="18"/>
                <w:szCs w:val="18"/>
                <w:lang w:val="hr-HR"/>
              </w:rPr>
            </w:pPr>
            <w:bookmarkStart w:id="1102" w:name="_Hlk35351133"/>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bookmarkEnd w:id="1102"/>
          </w:p>
        </w:tc>
        <w:tc>
          <w:tcPr>
            <w:tcW w:w="1081" w:type="dxa"/>
            <w:vAlign w:val="bottom"/>
          </w:tcPr>
          <w:p w14:paraId="108A1117" w14:textId="053991B6"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(41.292)</w:t>
            </w:r>
          </w:p>
        </w:tc>
        <w:tc>
          <w:tcPr>
            <w:tcW w:w="1082" w:type="dxa"/>
            <w:vAlign w:val="bottom"/>
          </w:tcPr>
          <w:p w14:paraId="1BBE58FA" w14:textId="0C9796C9"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62.943 </w:t>
            </w:r>
          </w:p>
        </w:tc>
        <w:tc>
          <w:tcPr>
            <w:tcW w:w="1081" w:type="dxa"/>
            <w:vAlign w:val="bottom"/>
          </w:tcPr>
          <w:p w14:paraId="70683C72" w14:textId="2E80622E"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226 </w:t>
            </w:r>
          </w:p>
        </w:tc>
        <w:tc>
          <w:tcPr>
            <w:tcW w:w="1048" w:type="dxa"/>
            <w:vAlign w:val="bottom"/>
          </w:tcPr>
          <w:p w14:paraId="69E3C225" w14:textId="0E434B4A"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(16.517)</w:t>
            </w:r>
          </w:p>
        </w:tc>
        <w:tc>
          <w:tcPr>
            <w:tcW w:w="1159" w:type="dxa"/>
            <w:vAlign w:val="bottom"/>
          </w:tcPr>
          <w:p w14:paraId="619BF276" w14:textId="46AC21C9"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5.360 </w:t>
            </w:r>
          </w:p>
        </w:tc>
      </w:tr>
      <w:tr w:rsidR="00495ED1" w:rsidRPr="001B015B" w14:paraId="66F190BB" w14:textId="77777777" w:rsidTr="00F959D0">
        <w:trPr>
          <w:trHeight w:val="228"/>
        </w:trPr>
        <w:tc>
          <w:tcPr>
            <w:tcW w:w="3912" w:type="dxa"/>
            <w:hideMark/>
          </w:tcPr>
          <w:p w14:paraId="5230E86A"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39510BEA" w14:textId="1C27B40F"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(1.652)</w:t>
            </w:r>
          </w:p>
        </w:tc>
        <w:tc>
          <w:tcPr>
            <w:tcW w:w="1082" w:type="dxa"/>
            <w:vAlign w:val="bottom"/>
          </w:tcPr>
          <w:p w14:paraId="7542EEF0" w14:textId="2922E503"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1" w:type="dxa"/>
            <w:vAlign w:val="bottom"/>
          </w:tcPr>
          <w:p w14:paraId="23D572B6" w14:textId="3A336A8F"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(3.969)</w:t>
            </w:r>
          </w:p>
        </w:tc>
        <w:tc>
          <w:tcPr>
            <w:tcW w:w="1048" w:type="dxa"/>
            <w:vAlign w:val="bottom"/>
          </w:tcPr>
          <w:p w14:paraId="4E9E7DF8" w14:textId="618BB1E2"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(82)</w:t>
            </w:r>
          </w:p>
        </w:tc>
        <w:tc>
          <w:tcPr>
            <w:tcW w:w="1159" w:type="dxa"/>
            <w:vAlign w:val="bottom"/>
          </w:tcPr>
          <w:p w14:paraId="3153625E" w14:textId="4734254F"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(5.703)</w:t>
            </w:r>
          </w:p>
        </w:tc>
      </w:tr>
      <w:tr w:rsidR="00495ED1" w:rsidRPr="001B015B" w14:paraId="3C585D3D" w14:textId="77777777" w:rsidTr="00F959D0">
        <w:trPr>
          <w:trHeight w:val="228"/>
        </w:trPr>
        <w:tc>
          <w:tcPr>
            <w:tcW w:w="3912" w:type="dxa"/>
            <w:hideMark/>
          </w:tcPr>
          <w:p w14:paraId="5C4A34F1"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25DDE7AE" w14:textId="2E635C62"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(76)</w:t>
            </w:r>
          </w:p>
        </w:tc>
        <w:tc>
          <w:tcPr>
            <w:tcW w:w="1082" w:type="dxa"/>
            <w:vAlign w:val="bottom"/>
          </w:tcPr>
          <w:p w14:paraId="4D0DC7CA" w14:textId="34DBDB11"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(135)</w:t>
            </w:r>
          </w:p>
        </w:tc>
        <w:tc>
          <w:tcPr>
            <w:tcW w:w="1081" w:type="dxa"/>
            <w:vAlign w:val="bottom"/>
          </w:tcPr>
          <w:p w14:paraId="24B67876" w14:textId="716FEF3E"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1.428 </w:t>
            </w:r>
          </w:p>
        </w:tc>
        <w:tc>
          <w:tcPr>
            <w:tcW w:w="1048" w:type="dxa"/>
            <w:vAlign w:val="bottom"/>
          </w:tcPr>
          <w:p w14:paraId="073805D0" w14:textId="6E3A1615"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2.779 </w:t>
            </w:r>
          </w:p>
        </w:tc>
        <w:tc>
          <w:tcPr>
            <w:tcW w:w="1159" w:type="dxa"/>
            <w:vAlign w:val="bottom"/>
          </w:tcPr>
          <w:p w14:paraId="0B439FDB" w14:textId="456E0782"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3.996 </w:t>
            </w:r>
          </w:p>
        </w:tc>
      </w:tr>
      <w:tr w:rsidR="00495ED1" w:rsidRPr="001B015B" w14:paraId="77B3CC40" w14:textId="77777777" w:rsidTr="00F959D0">
        <w:trPr>
          <w:trHeight w:val="228"/>
        </w:trPr>
        <w:tc>
          <w:tcPr>
            <w:tcW w:w="3912" w:type="dxa"/>
          </w:tcPr>
          <w:p w14:paraId="00AE2122" w14:textId="77777777" w:rsidR="00495ED1" w:rsidRPr="001B015B" w:rsidRDefault="00495ED1" w:rsidP="00495ED1">
            <w:pPr>
              <w:spacing w:line="256" w:lineRule="auto"/>
              <w:rPr>
                <w:rFonts w:ascii="Arial" w:eastAsia="Calibri" w:hAnsi="Arial" w:cs="Arial"/>
                <w:color w:val="000000" w:themeColor="text1"/>
                <w:sz w:val="18"/>
                <w:szCs w:val="18"/>
                <w:lang w:val="hr-HR"/>
              </w:rPr>
            </w:pPr>
            <w:bookmarkStart w:id="1103" w:name="_Hlk24387049"/>
            <w:r w:rsidRPr="001B015B">
              <w:rPr>
                <w:rFonts w:ascii="Arial" w:eastAsia="Calibri" w:hAnsi="Arial" w:cs="Arial"/>
                <w:color w:val="000000" w:themeColor="text1"/>
                <w:sz w:val="18"/>
                <w:szCs w:val="18"/>
                <w:lang w:val="hr-HR"/>
              </w:rPr>
              <w:t>Ostalo</w:t>
            </w:r>
          </w:p>
        </w:tc>
        <w:tc>
          <w:tcPr>
            <w:tcW w:w="1081" w:type="dxa"/>
            <w:vAlign w:val="bottom"/>
          </w:tcPr>
          <w:p w14:paraId="3339BE7D" w14:textId="0EE1BF72"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2" w:type="dxa"/>
            <w:vAlign w:val="bottom"/>
          </w:tcPr>
          <w:p w14:paraId="494D9089" w14:textId="76C8FAFE"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1" w:type="dxa"/>
            <w:vAlign w:val="bottom"/>
          </w:tcPr>
          <w:p w14:paraId="3FAEB5EB" w14:textId="1751CCE6"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48" w:type="dxa"/>
            <w:vAlign w:val="bottom"/>
          </w:tcPr>
          <w:p w14:paraId="2C85C7F2" w14:textId="223326E3"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8.407 </w:t>
            </w:r>
          </w:p>
        </w:tc>
        <w:tc>
          <w:tcPr>
            <w:tcW w:w="1159" w:type="dxa"/>
            <w:vAlign w:val="bottom"/>
          </w:tcPr>
          <w:p w14:paraId="23546502" w14:textId="1F6787AB"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8.407 </w:t>
            </w:r>
          </w:p>
        </w:tc>
      </w:tr>
      <w:tr w:rsidR="00495ED1" w:rsidRPr="001B015B" w14:paraId="2EDDDED2" w14:textId="77777777" w:rsidTr="00F959D0">
        <w:trPr>
          <w:trHeight w:val="167"/>
        </w:trPr>
        <w:tc>
          <w:tcPr>
            <w:tcW w:w="3912" w:type="dxa"/>
            <w:vAlign w:val="center"/>
            <w:hideMark/>
          </w:tcPr>
          <w:p w14:paraId="47AF9AE0" w14:textId="2C3E74B2"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36D5654F" w14:textId="057A223A"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2" w:type="dxa"/>
            <w:tcBorders>
              <w:top w:val="nil"/>
              <w:left w:val="nil"/>
              <w:bottom w:val="single" w:sz="4" w:space="0" w:color="auto"/>
              <w:right w:val="nil"/>
            </w:tcBorders>
            <w:vAlign w:val="bottom"/>
          </w:tcPr>
          <w:p w14:paraId="339C4AB0" w14:textId="397FCC2F" w:rsidR="00495ED1" w:rsidRPr="00852BF5" w:rsidRDefault="00495ED1" w:rsidP="00495ED1">
            <w:pPr>
              <w:jc w:val="right"/>
              <w:rPr>
                <w:rFonts w:ascii="Arial" w:hAnsi="Arial" w:cs="Arial"/>
                <w:sz w:val="18"/>
                <w:szCs w:val="18"/>
              </w:rPr>
            </w:pPr>
            <w:r>
              <w:rPr>
                <w:rFonts w:ascii="Arial" w:hAnsi="Arial" w:cs="Arial"/>
                <w:sz w:val="18"/>
                <w:szCs w:val="18"/>
              </w:rPr>
              <w:t>-</w:t>
            </w:r>
          </w:p>
        </w:tc>
        <w:tc>
          <w:tcPr>
            <w:tcW w:w="1081" w:type="dxa"/>
            <w:tcBorders>
              <w:top w:val="nil"/>
              <w:left w:val="nil"/>
              <w:bottom w:val="single" w:sz="4" w:space="0" w:color="auto"/>
              <w:right w:val="nil"/>
            </w:tcBorders>
            <w:vAlign w:val="bottom"/>
          </w:tcPr>
          <w:p w14:paraId="0DEA0441" w14:textId="61CC5D3F"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(414)</w:t>
            </w:r>
          </w:p>
        </w:tc>
        <w:tc>
          <w:tcPr>
            <w:tcW w:w="1048" w:type="dxa"/>
            <w:tcBorders>
              <w:top w:val="nil"/>
              <w:left w:val="nil"/>
              <w:bottom w:val="single" w:sz="4" w:space="0" w:color="auto"/>
              <w:right w:val="nil"/>
            </w:tcBorders>
            <w:vAlign w:val="bottom"/>
          </w:tcPr>
          <w:p w14:paraId="65B1DB92" w14:textId="78222794"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61 </w:t>
            </w:r>
          </w:p>
        </w:tc>
        <w:tc>
          <w:tcPr>
            <w:tcW w:w="1159" w:type="dxa"/>
            <w:tcBorders>
              <w:top w:val="nil"/>
              <w:left w:val="nil"/>
              <w:bottom w:val="single" w:sz="4" w:space="0" w:color="auto"/>
              <w:right w:val="nil"/>
            </w:tcBorders>
            <w:vAlign w:val="bottom"/>
          </w:tcPr>
          <w:p w14:paraId="73416573" w14:textId="515555F8" w:rsidR="00495ED1" w:rsidRPr="00852BF5" w:rsidRDefault="00495ED1" w:rsidP="00495ED1">
            <w:pPr>
              <w:jc w:val="right"/>
              <w:rPr>
                <w:rFonts w:ascii="Arial" w:hAnsi="Arial" w:cs="Arial"/>
                <w:sz w:val="18"/>
                <w:szCs w:val="18"/>
              </w:rPr>
            </w:pPr>
            <w:r w:rsidRPr="00F959D0">
              <w:rPr>
                <w:rFonts w:ascii="Arial" w:hAnsi="Arial" w:cs="Arial"/>
                <w:sz w:val="18"/>
                <w:szCs w:val="18"/>
              </w:rPr>
              <w:t xml:space="preserve"> (353)</w:t>
            </w:r>
          </w:p>
        </w:tc>
      </w:tr>
      <w:tr w:rsidR="00495ED1" w:rsidRPr="001B015B" w14:paraId="6A5FC8B5" w14:textId="77777777" w:rsidTr="00F959D0">
        <w:trPr>
          <w:trHeight w:val="276"/>
        </w:trPr>
        <w:tc>
          <w:tcPr>
            <w:tcW w:w="3912" w:type="dxa"/>
            <w:vAlign w:val="bottom"/>
            <w:hideMark/>
          </w:tcPr>
          <w:p w14:paraId="10B9E373" w14:textId="77250C5D" w:rsidR="00495ED1" w:rsidRPr="001B015B" w:rsidRDefault="00495ED1" w:rsidP="00495ED1">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shd w:val="clear" w:color="auto" w:fill="auto"/>
            <w:vAlign w:val="bottom"/>
          </w:tcPr>
          <w:p w14:paraId="46577F5B" w14:textId="6383104C"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42.543 </w:t>
            </w:r>
          </w:p>
        </w:tc>
        <w:tc>
          <w:tcPr>
            <w:tcW w:w="1082" w:type="dxa"/>
            <w:tcBorders>
              <w:top w:val="single" w:sz="4" w:space="0" w:color="auto"/>
              <w:left w:val="nil"/>
              <w:bottom w:val="single" w:sz="12" w:space="0" w:color="auto"/>
              <w:right w:val="nil"/>
            </w:tcBorders>
            <w:shd w:val="clear" w:color="auto" w:fill="auto"/>
            <w:vAlign w:val="bottom"/>
          </w:tcPr>
          <w:p w14:paraId="25BD91F6" w14:textId="36150F3F"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128.588 </w:t>
            </w:r>
          </w:p>
        </w:tc>
        <w:tc>
          <w:tcPr>
            <w:tcW w:w="1081" w:type="dxa"/>
            <w:tcBorders>
              <w:top w:val="single" w:sz="4" w:space="0" w:color="auto"/>
              <w:left w:val="nil"/>
              <w:bottom w:val="single" w:sz="12" w:space="0" w:color="auto"/>
              <w:right w:val="nil"/>
            </w:tcBorders>
            <w:shd w:val="clear" w:color="auto" w:fill="auto"/>
            <w:vAlign w:val="bottom"/>
          </w:tcPr>
          <w:p w14:paraId="74956447" w14:textId="60F6C358"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267.359 </w:t>
            </w:r>
          </w:p>
        </w:tc>
        <w:tc>
          <w:tcPr>
            <w:tcW w:w="1048" w:type="dxa"/>
            <w:tcBorders>
              <w:top w:val="single" w:sz="4" w:space="0" w:color="auto"/>
              <w:left w:val="nil"/>
              <w:bottom w:val="single" w:sz="12" w:space="0" w:color="auto"/>
              <w:right w:val="nil"/>
            </w:tcBorders>
            <w:shd w:val="clear" w:color="auto" w:fill="auto"/>
            <w:vAlign w:val="bottom"/>
          </w:tcPr>
          <w:p w14:paraId="2234F6CC" w14:textId="75B0F08A"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32.267 </w:t>
            </w:r>
          </w:p>
        </w:tc>
        <w:tc>
          <w:tcPr>
            <w:tcW w:w="1159" w:type="dxa"/>
            <w:tcBorders>
              <w:top w:val="single" w:sz="4" w:space="0" w:color="auto"/>
              <w:left w:val="nil"/>
              <w:bottom w:val="single" w:sz="12" w:space="0" w:color="auto"/>
              <w:right w:val="nil"/>
            </w:tcBorders>
            <w:shd w:val="clear" w:color="auto" w:fill="auto"/>
            <w:vAlign w:val="bottom"/>
          </w:tcPr>
          <w:p w14:paraId="64ECC573" w14:textId="2008DBB7"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470.757 </w:t>
            </w:r>
          </w:p>
        </w:tc>
      </w:tr>
      <w:bookmarkEnd w:id="1101"/>
      <w:bookmarkEnd w:id="1103"/>
    </w:tbl>
    <w:p w14:paraId="77A3B239" w14:textId="7DEBCAFE" w:rsidR="00890F29" w:rsidRDefault="00890F29" w:rsidP="00890F29">
      <w:pPr>
        <w:rPr>
          <w:rFonts w:ascii="Arial" w:eastAsia="Calibri" w:hAnsi="Arial" w:cs="Arial"/>
          <w:color w:val="000000" w:themeColor="text1"/>
          <w:sz w:val="20"/>
          <w:szCs w:val="20"/>
          <w:lang w:val="hr-HR"/>
        </w:rPr>
      </w:pPr>
    </w:p>
    <w:p w14:paraId="59D76E6E" w14:textId="77777777" w:rsidR="001B015B" w:rsidRPr="001B015B" w:rsidRDefault="001B015B" w:rsidP="00890F29">
      <w:pPr>
        <w:rPr>
          <w:rFonts w:ascii="Arial" w:eastAsia="Calibri" w:hAnsi="Arial" w:cs="Arial"/>
          <w:color w:val="000000" w:themeColor="text1"/>
          <w:sz w:val="20"/>
          <w:szCs w:val="20"/>
          <w:lang w:val="hr-HR"/>
        </w:rPr>
      </w:pPr>
    </w:p>
    <w:p w14:paraId="17A649AD" w14:textId="77777777" w:rsidR="00890F29" w:rsidRPr="001B015B" w:rsidRDefault="00890F29" w:rsidP="00890F29">
      <w:pPr>
        <w:rPr>
          <w:rFonts w:ascii="Arial" w:eastAsia="Calibri" w:hAnsi="Arial" w:cs="Arial"/>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1B015B" w:rsidRPr="000E026D" w14:paraId="1E53BACE" w14:textId="77777777" w:rsidTr="000E026D">
        <w:trPr>
          <w:trHeight w:val="159"/>
        </w:trPr>
        <w:tc>
          <w:tcPr>
            <w:tcW w:w="3912" w:type="dxa"/>
            <w:vAlign w:val="bottom"/>
            <w:hideMark/>
          </w:tcPr>
          <w:p w14:paraId="32520367" w14:textId="77777777" w:rsidR="001B015B" w:rsidRPr="000E026D" w:rsidRDefault="001B015B" w:rsidP="003C6F58">
            <w:pPr>
              <w:spacing w:line="256" w:lineRule="auto"/>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rPr>
              <w:t>Grupa i Banka</w:t>
            </w:r>
          </w:p>
        </w:tc>
        <w:tc>
          <w:tcPr>
            <w:tcW w:w="1081" w:type="dxa"/>
            <w:vAlign w:val="bottom"/>
          </w:tcPr>
          <w:p w14:paraId="0F594463"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
        </w:tc>
        <w:tc>
          <w:tcPr>
            <w:tcW w:w="1082" w:type="dxa"/>
            <w:vAlign w:val="bottom"/>
          </w:tcPr>
          <w:p w14:paraId="6EA145C1"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
        </w:tc>
        <w:tc>
          <w:tcPr>
            <w:tcW w:w="1081" w:type="dxa"/>
            <w:vAlign w:val="bottom"/>
          </w:tcPr>
          <w:p w14:paraId="3BFDFB5E"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
        </w:tc>
        <w:tc>
          <w:tcPr>
            <w:tcW w:w="1048" w:type="dxa"/>
            <w:vAlign w:val="bottom"/>
          </w:tcPr>
          <w:p w14:paraId="19A1218A"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
        </w:tc>
        <w:tc>
          <w:tcPr>
            <w:tcW w:w="1159" w:type="dxa"/>
            <w:vAlign w:val="bottom"/>
          </w:tcPr>
          <w:p w14:paraId="55905D2F"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
        </w:tc>
      </w:tr>
      <w:tr w:rsidR="001B015B" w:rsidRPr="000E026D" w14:paraId="0700D661" w14:textId="77777777" w:rsidTr="000E026D">
        <w:trPr>
          <w:trHeight w:val="159"/>
        </w:trPr>
        <w:tc>
          <w:tcPr>
            <w:tcW w:w="3912" w:type="dxa"/>
            <w:vAlign w:val="bottom"/>
            <w:hideMark/>
          </w:tcPr>
          <w:p w14:paraId="0D322570" w14:textId="20DB63C7" w:rsidR="001B015B" w:rsidRPr="000E026D" w:rsidRDefault="001B015B" w:rsidP="003C6F58">
            <w:pPr>
              <w:spacing w:line="256" w:lineRule="auto"/>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rPr>
              <w:t xml:space="preserve">31. </w:t>
            </w:r>
            <w:proofErr w:type="spellStart"/>
            <w:r w:rsidRPr="000E026D">
              <w:rPr>
                <w:rFonts w:ascii="Arial" w:eastAsia="Calibri" w:hAnsi="Arial" w:cs="Arial"/>
                <w:b/>
                <w:bCs/>
                <w:color w:val="000000" w:themeColor="text1"/>
                <w:sz w:val="18"/>
                <w:szCs w:val="18"/>
              </w:rPr>
              <w:t>prosinca</w:t>
            </w:r>
            <w:proofErr w:type="spellEnd"/>
            <w:r w:rsidRPr="000E026D">
              <w:rPr>
                <w:rFonts w:ascii="Arial" w:eastAsia="Calibri" w:hAnsi="Arial" w:cs="Arial"/>
                <w:b/>
                <w:bCs/>
                <w:color w:val="000000" w:themeColor="text1"/>
                <w:sz w:val="18"/>
                <w:szCs w:val="18"/>
              </w:rPr>
              <w:t xml:space="preserve"> 202</w:t>
            </w:r>
            <w:r w:rsidR="00043D4E" w:rsidRPr="000E026D">
              <w:rPr>
                <w:rFonts w:ascii="Arial" w:eastAsia="Calibri" w:hAnsi="Arial" w:cs="Arial"/>
                <w:b/>
                <w:bCs/>
                <w:color w:val="000000" w:themeColor="text1"/>
                <w:sz w:val="18"/>
                <w:szCs w:val="18"/>
              </w:rPr>
              <w:t>2</w:t>
            </w:r>
            <w:r w:rsidRPr="000E026D">
              <w:rPr>
                <w:rFonts w:ascii="Arial" w:eastAsia="Calibri" w:hAnsi="Arial" w:cs="Arial"/>
                <w:b/>
                <w:bCs/>
                <w:color w:val="000000" w:themeColor="text1"/>
                <w:sz w:val="18"/>
                <w:szCs w:val="18"/>
              </w:rPr>
              <w:t>.</w:t>
            </w:r>
          </w:p>
        </w:tc>
        <w:tc>
          <w:tcPr>
            <w:tcW w:w="1081" w:type="dxa"/>
            <w:vAlign w:val="bottom"/>
            <w:hideMark/>
          </w:tcPr>
          <w:p w14:paraId="57D300CB"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roofErr w:type="spellStart"/>
            <w:r w:rsidRPr="000E026D">
              <w:rPr>
                <w:rFonts w:ascii="Arial" w:eastAsia="Calibri" w:hAnsi="Arial" w:cs="Arial"/>
                <w:b/>
                <w:bCs/>
                <w:color w:val="000000" w:themeColor="text1"/>
                <w:sz w:val="18"/>
                <w:szCs w:val="18"/>
              </w:rPr>
              <w:t>Stupanj</w:t>
            </w:r>
            <w:proofErr w:type="spellEnd"/>
            <w:r w:rsidRPr="000E026D">
              <w:rPr>
                <w:rFonts w:ascii="Arial" w:eastAsia="Calibri" w:hAnsi="Arial" w:cs="Arial"/>
                <w:b/>
                <w:bCs/>
                <w:color w:val="000000" w:themeColor="text1"/>
                <w:sz w:val="18"/>
                <w:szCs w:val="18"/>
              </w:rPr>
              <w:t xml:space="preserve"> 1</w:t>
            </w:r>
          </w:p>
        </w:tc>
        <w:tc>
          <w:tcPr>
            <w:tcW w:w="1082" w:type="dxa"/>
            <w:vAlign w:val="bottom"/>
            <w:hideMark/>
          </w:tcPr>
          <w:p w14:paraId="54D2540C"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roofErr w:type="spellStart"/>
            <w:r w:rsidRPr="000E026D">
              <w:rPr>
                <w:rFonts w:ascii="Arial" w:eastAsia="Calibri" w:hAnsi="Arial" w:cs="Arial"/>
                <w:b/>
                <w:bCs/>
                <w:color w:val="000000" w:themeColor="text1"/>
                <w:sz w:val="18"/>
                <w:szCs w:val="18"/>
              </w:rPr>
              <w:t>Stupanj</w:t>
            </w:r>
            <w:proofErr w:type="spellEnd"/>
            <w:r w:rsidRPr="000E026D">
              <w:rPr>
                <w:rFonts w:ascii="Arial" w:eastAsia="Calibri" w:hAnsi="Arial" w:cs="Arial"/>
                <w:b/>
                <w:bCs/>
                <w:color w:val="000000" w:themeColor="text1"/>
                <w:sz w:val="18"/>
                <w:szCs w:val="18"/>
              </w:rPr>
              <w:t xml:space="preserve"> 2</w:t>
            </w:r>
          </w:p>
        </w:tc>
        <w:tc>
          <w:tcPr>
            <w:tcW w:w="1081" w:type="dxa"/>
            <w:vAlign w:val="bottom"/>
            <w:hideMark/>
          </w:tcPr>
          <w:p w14:paraId="23EF2435"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roofErr w:type="spellStart"/>
            <w:r w:rsidRPr="000E026D">
              <w:rPr>
                <w:rFonts w:ascii="Arial" w:eastAsia="Calibri" w:hAnsi="Arial" w:cs="Arial"/>
                <w:b/>
                <w:bCs/>
                <w:color w:val="000000" w:themeColor="text1"/>
                <w:sz w:val="18"/>
                <w:szCs w:val="18"/>
              </w:rPr>
              <w:t>Stupanj</w:t>
            </w:r>
            <w:proofErr w:type="spellEnd"/>
            <w:r w:rsidRPr="000E026D">
              <w:rPr>
                <w:rFonts w:ascii="Arial" w:eastAsia="Calibri" w:hAnsi="Arial" w:cs="Arial"/>
                <w:b/>
                <w:bCs/>
                <w:color w:val="000000" w:themeColor="text1"/>
                <w:sz w:val="18"/>
                <w:szCs w:val="18"/>
              </w:rPr>
              <w:t xml:space="preserve"> 3</w:t>
            </w:r>
          </w:p>
        </w:tc>
        <w:tc>
          <w:tcPr>
            <w:tcW w:w="1048" w:type="dxa"/>
            <w:vAlign w:val="bottom"/>
            <w:hideMark/>
          </w:tcPr>
          <w:p w14:paraId="284CC28C"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rPr>
              <w:t>POCI</w:t>
            </w:r>
          </w:p>
        </w:tc>
        <w:tc>
          <w:tcPr>
            <w:tcW w:w="1159" w:type="dxa"/>
            <w:vAlign w:val="bottom"/>
            <w:hideMark/>
          </w:tcPr>
          <w:p w14:paraId="23D03EAA" w14:textId="77777777" w:rsidR="001B015B" w:rsidRPr="000E026D" w:rsidRDefault="001B015B" w:rsidP="003C6F58">
            <w:pPr>
              <w:spacing w:line="256" w:lineRule="auto"/>
              <w:jc w:val="right"/>
              <w:rPr>
                <w:rFonts w:ascii="Arial" w:eastAsia="Calibri" w:hAnsi="Arial" w:cs="Arial"/>
                <w:b/>
                <w:bCs/>
                <w:color w:val="000000" w:themeColor="text1"/>
                <w:sz w:val="18"/>
                <w:szCs w:val="18"/>
              </w:rPr>
            </w:pPr>
            <w:proofErr w:type="spellStart"/>
            <w:r w:rsidRPr="000E026D">
              <w:rPr>
                <w:rFonts w:ascii="Arial" w:eastAsia="Calibri" w:hAnsi="Arial" w:cs="Arial"/>
                <w:b/>
                <w:bCs/>
                <w:color w:val="000000" w:themeColor="text1"/>
                <w:sz w:val="18"/>
                <w:szCs w:val="18"/>
              </w:rPr>
              <w:t>Ukupno</w:t>
            </w:r>
            <w:proofErr w:type="spellEnd"/>
          </w:p>
        </w:tc>
      </w:tr>
      <w:tr w:rsidR="00DE02D4" w:rsidRPr="000E026D" w14:paraId="62063243" w14:textId="77777777" w:rsidTr="000E026D">
        <w:trPr>
          <w:trHeight w:val="159"/>
        </w:trPr>
        <w:tc>
          <w:tcPr>
            <w:tcW w:w="3912" w:type="dxa"/>
            <w:vAlign w:val="bottom"/>
            <w:hideMark/>
          </w:tcPr>
          <w:p w14:paraId="462CF9D1" w14:textId="77777777" w:rsidR="00DE02D4" w:rsidRPr="000E026D" w:rsidRDefault="00DE02D4" w:rsidP="00DE02D4">
            <w:pPr>
              <w:rPr>
                <w:rFonts w:ascii="Arial" w:eastAsia="Calibri" w:hAnsi="Arial" w:cs="Arial"/>
                <w:b/>
                <w:bCs/>
                <w:color w:val="000000" w:themeColor="text1"/>
                <w:sz w:val="18"/>
                <w:szCs w:val="18"/>
              </w:rPr>
            </w:pPr>
          </w:p>
        </w:tc>
        <w:tc>
          <w:tcPr>
            <w:tcW w:w="1081" w:type="dxa"/>
            <w:tcBorders>
              <w:top w:val="nil"/>
              <w:left w:val="nil"/>
              <w:bottom w:val="nil"/>
              <w:right w:val="nil"/>
            </w:tcBorders>
            <w:shd w:val="clear" w:color="auto" w:fill="auto"/>
            <w:vAlign w:val="bottom"/>
            <w:hideMark/>
          </w:tcPr>
          <w:p w14:paraId="467891B4" w14:textId="416FC72D" w:rsidR="00DE02D4" w:rsidRPr="000E026D" w:rsidRDefault="00DE02D4" w:rsidP="00DE02D4">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shd w:val="clear" w:color="auto" w:fill="auto"/>
            <w:vAlign w:val="bottom"/>
            <w:hideMark/>
          </w:tcPr>
          <w:p w14:paraId="1A7A8ADF" w14:textId="393F9C4F" w:rsidR="00DE02D4" w:rsidRPr="000E026D" w:rsidRDefault="00DE02D4" w:rsidP="00DE02D4">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shd w:val="clear" w:color="auto" w:fill="auto"/>
            <w:vAlign w:val="bottom"/>
            <w:hideMark/>
          </w:tcPr>
          <w:p w14:paraId="6A2E56BD" w14:textId="6948B7F6" w:rsidR="00DE02D4" w:rsidRPr="000E026D" w:rsidRDefault="00DE02D4" w:rsidP="00DE02D4">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shd w:val="clear" w:color="auto" w:fill="auto"/>
            <w:vAlign w:val="bottom"/>
            <w:hideMark/>
          </w:tcPr>
          <w:p w14:paraId="0EC286AD" w14:textId="3FFF673C" w:rsidR="00DE02D4" w:rsidRPr="000E026D" w:rsidRDefault="00DE02D4" w:rsidP="00DE02D4">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shd w:val="clear" w:color="auto" w:fill="auto"/>
            <w:vAlign w:val="bottom"/>
            <w:hideMark/>
          </w:tcPr>
          <w:p w14:paraId="57B5518B" w14:textId="5912678E" w:rsidR="00DE02D4" w:rsidRPr="000E026D" w:rsidRDefault="00DE02D4" w:rsidP="00DE02D4">
            <w:pPr>
              <w:spacing w:line="256" w:lineRule="auto"/>
              <w:jc w:val="right"/>
              <w:rPr>
                <w:rFonts w:ascii="Arial" w:eastAsia="Calibri" w:hAnsi="Arial" w:cs="Arial"/>
                <w:b/>
                <w:bCs/>
                <w:color w:val="000000" w:themeColor="text1"/>
                <w:sz w:val="18"/>
                <w:szCs w:val="18"/>
              </w:rPr>
            </w:pPr>
            <w:r w:rsidRPr="000E026D">
              <w:rPr>
                <w:rFonts w:ascii="Arial" w:eastAsia="Calibri" w:hAnsi="Arial" w:cs="Arial"/>
                <w:b/>
                <w:bCs/>
                <w:color w:val="000000" w:themeColor="text1"/>
                <w:sz w:val="18"/>
                <w:szCs w:val="18"/>
                <w:lang w:val="hr-HR"/>
              </w:rPr>
              <w:t>000 eura</w:t>
            </w:r>
          </w:p>
        </w:tc>
      </w:tr>
      <w:tr w:rsidR="00DE02D4" w:rsidRPr="000E026D" w14:paraId="709CA7ED" w14:textId="77777777" w:rsidTr="000E026D">
        <w:trPr>
          <w:trHeight w:val="159"/>
        </w:trPr>
        <w:tc>
          <w:tcPr>
            <w:tcW w:w="3912" w:type="dxa"/>
            <w:vAlign w:val="bottom"/>
          </w:tcPr>
          <w:p w14:paraId="22C31C58" w14:textId="77777777" w:rsidR="00DE02D4" w:rsidRPr="000E026D" w:rsidRDefault="00DE02D4" w:rsidP="00DE02D4">
            <w:pPr>
              <w:spacing w:line="256" w:lineRule="auto"/>
              <w:rPr>
                <w:rFonts w:ascii="Arial" w:eastAsia="Calibri" w:hAnsi="Arial" w:cs="Arial"/>
                <w:b/>
                <w:bCs/>
                <w:color w:val="000000" w:themeColor="text1"/>
                <w:sz w:val="18"/>
                <w:szCs w:val="18"/>
              </w:rPr>
            </w:pPr>
          </w:p>
        </w:tc>
        <w:tc>
          <w:tcPr>
            <w:tcW w:w="1081" w:type="dxa"/>
            <w:vAlign w:val="bottom"/>
          </w:tcPr>
          <w:p w14:paraId="322313F1" w14:textId="77777777" w:rsidR="00DE02D4" w:rsidRPr="000E026D" w:rsidRDefault="00DE02D4" w:rsidP="00DE02D4">
            <w:pPr>
              <w:spacing w:line="256" w:lineRule="auto"/>
              <w:rPr>
                <w:rFonts w:ascii="Arial" w:eastAsia="Calibri" w:hAnsi="Arial" w:cs="Arial"/>
                <w:b/>
                <w:bCs/>
                <w:color w:val="000000" w:themeColor="text1"/>
                <w:sz w:val="18"/>
                <w:szCs w:val="18"/>
              </w:rPr>
            </w:pPr>
          </w:p>
        </w:tc>
        <w:tc>
          <w:tcPr>
            <w:tcW w:w="1082" w:type="dxa"/>
            <w:vAlign w:val="bottom"/>
          </w:tcPr>
          <w:p w14:paraId="06C0D255" w14:textId="77777777" w:rsidR="00DE02D4" w:rsidRPr="000E026D" w:rsidRDefault="00DE02D4" w:rsidP="00DE02D4">
            <w:pPr>
              <w:spacing w:line="256" w:lineRule="auto"/>
              <w:rPr>
                <w:rFonts w:ascii="Arial" w:eastAsia="Calibri" w:hAnsi="Arial" w:cs="Arial"/>
                <w:b/>
                <w:bCs/>
                <w:color w:val="000000" w:themeColor="text1"/>
                <w:sz w:val="18"/>
                <w:szCs w:val="18"/>
              </w:rPr>
            </w:pPr>
          </w:p>
        </w:tc>
        <w:tc>
          <w:tcPr>
            <w:tcW w:w="1081" w:type="dxa"/>
            <w:vAlign w:val="bottom"/>
          </w:tcPr>
          <w:p w14:paraId="2E51A8D3" w14:textId="77777777" w:rsidR="00DE02D4" w:rsidRPr="000E026D" w:rsidRDefault="00DE02D4" w:rsidP="00DE02D4">
            <w:pPr>
              <w:spacing w:line="256" w:lineRule="auto"/>
              <w:rPr>
                <w:rFonts w:ascii="Arial" w:eastAsia="Calibri" w:hAnsi="Arial" w:cs="Arial"/>
                <w:b/>
                <w:bCs/>
                <w:color w:val="000000" w:themeColor="text1"/>
                <w:sz w:val="18"/>
                <w:szCs w:val="18"/>
              </w:rPr>
            </w:pPr>
          </w:p>
        </w:tc>
        <w:tc>
          <w:tcPr>
            <w:tcW w:w="1048" w:type="dxa"/>
            <w:vAlign w:val="bottom"/>
          </w:tcPr>
          <w:p w14:paraId="0DC664FF" w14:textId="77777777" w:rsidR="00DE02D4" w:rsidRPr="000E026D" w:rsidRDefault="00DE02D4" w:rsidP="00DE02D4">
            <w:pPr>
              <w:spacing w:line="256" w:lineRule="auto"/>
              <w:rPr>
                <w:rFonts w:ascii="Arial" w:eastAsia="Calibri" w:hAnsi="Arial" w:cs="Arial"/>
                <w:b/>
                <w:bCs/>
                <w:color w:val="000000" w:themeColor="text1"/>
                <w:sz w:val="18"/>
                <w:szCs w:val="18"/>
              </w:rPr>
            </w:pPr>
          </w:p>
        </w:tc>
        <w:tc>
          <w:tcPr>
            <w:tcW w:w="1159" w:type="dxa"/>
            <w:vAlign w:val="bottom"/>
          </w:tcPr>
          <w:p w14:paraId="0F1D42E9" w14:textId="77777777" w:rsidR="00DE02D4" w:rsidRPr="000E026D" w:rsidRDefault="00DE02D4" w:rsidP="00DE02D4">
            <w:pPr>
              <w:spacing w:line="256" w:lineRule="auto"/>
              <w:rPr>
                <w:rFonts w:ascii="Arial" w:eastAsia="Calibri" w:hAnsi="Arial" w:cs="Arial"/>
                <w:b/>
                <w:bCs/>
                <w:color w:val="000000" w:themeColor="text1"/>
                <w:sz w:val="18"/>
                <w:szCs w:val="18"/>
              </w:rPr>
            </w:pPr>
          </w:p>
        </w:tc>
      </w:tr>
      <w:tr w:rsidR="000E026D" w:rsidRPr="000E026D" w14:paraId="04D54C65" w14:textId="77777777" w:rsidTr="000E026D">
        <w:trPr>
          <w:trHeight w:val="159"/>
        </w:trPr>
        <w:tc>
          <w:tcPr>
            <w:tcW w:w="3912" w:type="dxa"/>
            <w:vAlign w:val="bottom"/>
            <w:hideMark/>
          </w:tcPr>
          <w:p w14:paraId="44E333A5" w14:textId="6DFC9D58"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 xml:space="preserve">Stanje 1. siječnja 2022. </w:t>
            </w:r>
          </w:p>
        </w:tc>
        <w:tc>
          <w:tcPr>
            <w:tcW w:w="1081" w:type="dxa"/>
            <w:vAlign w:val="bottom"/>
          </w:tcPr>
          <w:p w14:paraId="5B412738" w14:textId="35DDDF39"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50.648 </w:t>
            </w:r>
          </w:p>
        </w:tc>
        <w:tc>
          <w:tcPr>
            <w:tcW w:w="1082" w:type="dxa"/>
            <w:vAlign w:val="bottom"/>
          </w:tcPr>
          <w:p w14:paraId="6D8A66DC" w14:textId="199EABA3" w:rsidR="000E026D" w:rsidRPr="000E026D" w:rsidRDefault="000E026D" w:rsidP="000E026D">
            <w:pPr>
              <w:spacing w:line="256" w:lineRule="auto"/>
              <w:jc w:val="right"/>
              <w:rPr>
                <w:rFonts w:ascii="Arial" w:eastAsia="Calibri" w:hAnsi="Arial" w:cs="Arial"/>
                <w:color w:val="000000" w:themeColor="text1"/>
                <w:sz w:val="18"/>
                <w:szCs w:val="18"/>
                <w:lang w:val="hr-HR"/>
              </w:rPr>
            </w:pPr>
            <w:r w:rsidRPr="000E026D">
              <w:rPr>
                <w:rFonts w:ascii="Arial" w:hAnsi="Arial" w:cs="Arial"/>
                <w:sz w:val="18"/>
                <w:szCs w:val="18"/>
              </w:rPr>
              <w:t xml:space="preserve"> 73.768 </w:t>
            </w:r>
          </w:p>
        </w:tc>
        <w:tc>
          <w:tcPr>
            <w:tcW w:w="1081" w:type="dxa"/>
            <w:vAlign w:val="bottom"/>
          </w:tcPr>
          <w:p w14:paraId="7198E5C1" w14:textId="51D273FD" w:rsidR="000E026D" w:rsidRPr="000E026D" w:rsidRDefault="000E026D" w:rsidP="000E026D">
            <w:pPr>
              <w:spacing w:line="256" w:lineRule="auto"/>
              <w:jc w:val="right"/>
              <w:rPr>
                <w:rFonts w:ascii="Arial" w:eastAsia="Calibri" w:hAnsi="Arial" w:cs="Arial"/>
                <w:color w:val="000000" w:themeColor="text1"/>
                <w:sz w:val="18"/>
                <w:szCs w:val="18"/>
                <w:lang w:val="hr-HR"/>
              </w:rPr>
            </w:pPr>
            <w:r w:rsidRPr="000E026D">
              <w:rPr>
                <w:rFonts w:ascii="Arial" w:hAnsi="Arial" w:cs="Arial"/>
                <w:sz w:val="18"/>
                <w:szCs w:val="18"/>
              </w:rPr>
              <w:t xml:space="preserve"> 278.594 </w:t>
            </w:r>
          </w:p>
        </w:tc>
        <w:tc>
          <w:tcPr>
            <w:tcW w:w="1048" w:type="dxa"/>
            <w:vAlign w:val="bottom"/>
          </w:tcPr>
          <w:p w14:paraId="11B3033E" w14:textId="70C3AD01" w:rsidR="000E026D" w:rsidRPr="000E026D" w:rsidRDefault="000E026D" w:rsidP="000E026D">
            <w:pPr>
              <w:spacing w:line="256" w:lineRule="auto"/>
              <w:jc w:val="right"/>
              <w:rPr>
                <w:rFonts w:ascii="Arial" w:eastAsia="Calibri" w:hAnsi="Arial" w:cs="Arial"/>
                <w:color w:val="000000" w:themeColor="text1"/>
                <w:sz w:val="18"/>
                <w:szCs w:val="18"/>
                <w:lang w:val="hr-HR"/>
              </w:rPr>
            </w:pPr>
            <w:r w:rsidRPr="000E026D">
              <w:rPr>
                <w:rFonts w:ascii="Arial" w:hAnsi="Arial" w:cs="Arial"/>
                <w:sz w:val="18"/>
                <w:szCs w:val="18"/>
              </w:rPr>
              <w:t xml:space="preserve"> 29.124 </w:t>
            </w:r>
          </w:p>
        </w:tc>
        <w:tc>
          <w:tcPr>
            <w:tcW w:w="1159" w:type="dxa"/>
            <w:vAlign w:val="bottom"/>
          </w:tcPr>
          <w:p w14:paraId="1B902B2E" w14:textId="740C04E3" w:rsidR="000E026D" w:rsidRPr="000E026D" w:rsidRDefault="000E026D" w:rsidP="000E026D">
            <w:pPr>
              <w:spacing w:line="256" w:lineRule="auto"/>
              <w:jc w:val="right"/>
              <w:rPr>
                <w:rFonts w:ascii="Arial" w:eastAsia="Calibri" w:hAnsi="Arial" w:cs="Arial"/>
                <w:color w:val="000000" w:themeColor="text1"/>
                <w:sz w:val="18"/>
                <w:szCs w:val="18"/>
                <w:lang w:val="hr-HR"/>
              </w:rPr>
            </w:pPr>
            <w:r w:rsidRPr="000E026D">
              <w:rPr>
                <w:rFonts w:ascii="Arial" w:hAnsi="Arial" w:cs="Arial"/>
                <w:sz w:val="18"/>
                <w:szCs w:val="18"/>
              </w:rPr>
              <w:t xml:space="preserve"> 432.134 </w:t>
            </w:r>
          </w:p>
        </w:tc>
      </w:tr>
      <w:tr w:rsidR="000E026D" w:rsidRPr="000E026D" w14:paraId="4DC9AD95" w14:textId="77777777" w:rsidTr="000E026D">
        <w:trPr>
          <w:trHeight w:val="159"/>
        </w:trPr>
        <w:tc>
          <w:tcPr>
            <w:tcW w:w="3912" w:type="dxa"/>
            <w:vAlign w:val="bottom"/>
            <w:hideMark/>
          </w:tcPr>
          <w:p w14:paraId="05E07984"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Prijenos u Stupanj 1</w:t>
            </w:r>
          </w:p>
        </w:tc>
        <w:tc>
          <w:tcPr>
            <w:tcW w:w="1081" w:type="dxa"/>
            <w:vAlign w:val="bottom"/>
          </w:tcPr>
          <w:p w14:paraId="0FA2609F" w14:textId="6E38E9A9"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38.771 </w:t>
            </w:r>
          </w:p>
        </w:tc>
        <w:tc>
          <w:tcPr>
            <w:tcW w:w="1082" w:type="dxa"/>
            <w:vAlign w:val="bottom"/>
          </w:tcPr>
          <w:p w14:paraId="636178EB" w14:textId="0D667F4C"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(16.940)</w:t>
            </w:r>
          </w:p>
        </w:tc>
        <w:tc>
          <w:tcPr>
            <w:tcW w:w="1081" w:type="dxa"/>
            <w:vAlign w:val="bottom"/>
          </w:tcPr>
          <w:p w14:paraId="2D68C250" w14:textId="77EA55FF"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(21.831)</w:t>
            </w:r>
          </w:p>
        </w:tc>
        <w:tc>
          <w:tcPr>
            <w:tcW w:w="1048" w:type="dxa"/>
            <w:vAlign w:val="bottom"/>
          </w:tcPr>
          <w:p w14:paraId="26F342F7" w14:textId="2AFC3419"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c>
          <w:tcPr>
            <w:tcW w:w="1159" w:type="dxa"/>
            <w:vAlign w:val="bottom"/>
          </w:tcPr>
          <w:p w14:paraId="5D5CD7A5" w14:textId="2033F4D4"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r>
      <w:tr w:rsidR="000E026D" w:rsidRPr="000E026D" w14:paraId="33706D0B" w14:textId="77777777" w:rsidTr="000E026D">
        <w:trPr>
          <w:trHeight w:val="159"/>
        </w:trPr>
        <w:tc>
          <w:tcPr>
            <w:tcW w:w="3912" w:type="dxa"/>
            <w:vAlign w:val="bottom"/>
          </w:tcPr>
          <w:p w14:paraId="4D150266"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Prijenos u Stupanj 2</w:t>
            </w:r>
          </w:p>
        </w:tc>
        <w:tc>
          <w:tcPr>
            <w:tcW w:w="1081" w:type="dxa"/>
            <w:vAlign w:val="bottom"/>
          </w:tcPr>
          <w:p w14:paraId="3A09D1A8" w14:textId="47F3F22E"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(10.638)</w:t>
            </w:r>
          </w:p>
        </w:tc>
        <w:tc>
          <w:tcPr>
            <w:tcW w:w="1082" w:type="dxa"/>
            <w:vAlign w:val="bottom"/>
          </w:tcPr>
          <w:p w14:paraId="25BCE244" w14:textId="729B3F2C"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11.</w:t>
            </w:r>
            <w:r w:rsidR="00FB5F41" w:rsidRPr="000E026D">
              <w:rPr>
                <w:rFonts w:ascii="Arial" w:hAnsi="Arial" w:cs="Arial"/>
                <w:sz w:val="18"/>
                <w:szCs w:val="18"/>
              </w:rPr>
              <w:t>09</w:t>
            </w:r>
            <w:r w:rsidR="00FB5F41">
              <w:rPr>
                <w:rFonts w:ascii="Arial" w:hAnsi="Arial" w:cs="Arial"/>
                <w:sz w:val="18"/>
                <w:szCs w:val="18"/>
              </w:rPr>
              <w:t>2</w:t>
            </w:r>
          </w:p>
        </w:tc>
        <w:tc>
          <w:tcPr>
            <w:tcW w:w="1081" w:type="dxa"/>
            <w:vAlign w:val="bottom"/>
          </w:tcPr>
          <w:p w14:paraId="5A410213" w14:textId="2CD016A6"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(454)</w:t>
            </w:r>
          </w:p>
        </w:tc>
        <w:tc>
          <w:tcPr>
            <w:tcW w:w="1048" w:type="dxa"/>
            <w:vAlign w:val="bottom"/>
          </w:tcPr>
          <w:p w14:paraId="0AF975A9" w14:textId="4B58713C"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c>
          <w:tcPr>
            <w:tcW w:w="1159" w:type="dxa"/>
            <w:vAlign w:val="bottom"/>
          </w:tcPr>
          <w:p w14:paraId="1F23974F" w14:textId="71832267"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r>
      <w:tr w:rsidR="000E026D" w:rsidRPr="000E026D" w14:paraId="654A06F0" w14:textId="77777777" w:rsidTr="000E026D">
        <w:trPr>
          <w:trHeight w:val="159"/>
        </w:trPr>
        <w:tc>
          <w:tcPr>
            <w:tcW w:w="3912" w:type="dxa"/>
            <w:vAlign w:val="bottom"/>
          </w:tcPr>
          <w:p w14:paraId="7B141370"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Prijenos u Stupanj 3</w:t>
            </w:r>
          </w:p>
        </w:tc>
        <w:tc>
          <w:tcPr>
            <w:tcW w:w="1081" w:type="dxa"/>
            <w:vAlign w:val="bottom"/>
          </w:tcPr>
          <w:p w14:paraId="4C3AA4BA" w14:textId="7A507286"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(5)</w:t>
            </w:r>
          </w:p>
        </w:tc>
        <w:tc>
          <w:tcPr>
            <w:tcW w:w="1082" w:type="dxa"/>
            <w:vAlign w:val="bottom"/>
          </w:tcPr>
          <w:p w14:paraId="00CE42EC" w14:textId="59846106"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(33.680)</w:t>
            </w:r>
          </w:p>
        </w:tc>
        <w:tc>
          <w:tcPr>
            <w:tcW w:w="1081" w:type="dxa"/>
            <w:vAlign w:val="bottom"/>
          </w:tcPr>
          <w:p w14:paraId="03EA18ED" w14:textId="48D35E44"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31.</w:t>
            </w:r>
            <w:r w:rsidR="00FB5F41" w:rsidRPr="000E026D">
              <w:rPr>
                <w:rFonts w:ascii="Arial" w:hAnsi="Arial" w:cs="Arial"/>
                <w:sz w:val="18"/>
                <w:szCs w:val="18"/>
              </w:rPr>
              <w:t>3</w:t>
            </w:r>
            <w:r w:rsidR="00FB5F41">
              <w:rPr>
                <w:rFonts w:ascii="Arial" w:hAnsi="Arial" w:cs="Arial"/>
                <w:sz w:val="18"/>
                <w:szCs w:val="18"/>
              </w:rPr>
              <w:t>49</w:t>
            </w:r>
          </w:p>
        </w:tc>
        <w:tc>
          <w:tcPr>
            <w:tcW w:w="1048" w:type="dxa"/>
            <w:vAlign w:val="bottom"/>
          </w:tcPr>
          <w:p w14:paraId="46CAF0A0" w14:textId="4AF4F793"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2.336 </w:t>
            </w:r>
          </w:p>
        </w:tc>
        <w:tc>
          <w:tcPr>
            <w:tcW w:w="1159" w:type="dxa"/>
            <w:vAlign w:val="bottom"/>
          </w:tcPr>
          <w:p w14:paraId="727DF5C2" w14:textId="20F2D28B"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r>
      <w:tr w:rsidR="000E026D" w:rsidRPr="000E026D" w14:paraId="5CC267E8" w14:textId="77777777" w:rsidTr="000E026D">
        <w:trPr>
          <w:trHeight w:val="198"/>
        </w:trPr>
        <w:tc>
          <w:tcPr>
            <w:tcW w:w="3912" w:type="dxa"/>
            <w:vAlign w:val="bottom"/>
            <w:hideMark/>
          </w:tcPr>
          <w:p w14:paraId="63F921F1" w14:textId="3879EBA3"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 xml:space="preserve">Neto </w:t>
            </w:r>
            <w:r w:rsidR="00495ED1" w:rsidRPr="000E026D">
              <w:rPr>
                <w:rFonts w:ascii="Arial" w:eastAsia="Calibri" w:hAnsi="Arial" w:cs="Arial"/>
                <w:color w:val="000000" w:themeColor="text1"/>
                <w:sz w:val="18"/>
                <w:szCs w:val="18"/>
                <w:lang w:val="hr-HR"/>
              </w:rPr>
              <w:t>(smanjenje)</w:t>
            </w:r>
            <w:r w:rsidR="00495ED1">
              <w:rPr>
                <w:rFonts w:ascii="Arial" w:eastAsia="Calibri" w:hAnsi="Arial" w:cs="Arial"/>
                <w:color w:val="000000" w:themeColor="text1"/>
                <w:sz w:val="18"/>
                <w:szCs w:val="18"/>
                <w:lang w:val="hr-HR"/>
              </w:rPr>
              <w:t>/</w:t>
            </w:r>
            <w:r w:rsidRPr="000E026D">
              <w:rPr>
                <w:rFonts w:ascii="Arial" w:eastAsia="Calibri" w:hAnsi="Arial" w:cs="Arial"/>
                <w:color w:val="000000" w:themeColor="text1"/>
                <w:sz w:val="18"/>
                <w:szCs w:val="18"/>
                <w:lang w:val="hr-HR"/>
              </w:rPr>
              <w:t>povećanje</w:t>
            </w:r>
            <w:r w:rsidR="00495ED1">
              <w:rPr>
                <w:rFonts w:ascii="Arial" w:eastAsia="Calibri" w:hAnsi="Arial" w:cs="Arial"/>
                <w:color w:val="000000" w:themeColor="text1"/>
                <w:sz w:val="18"/>
                <w:szCs w:val="18"/>
                <w:lang w:val="hr-HR"/>
              </w:rPr>
              <w:t xml:space="preserve"> r</w:t>
            </w:r>
            <w:r w:rsidRPr="000E026D">
              <w:rPr>
                <w:rFonts w:ascii="Arial" w:eastAsia="Calibri" w:hAnsi="Arial" w:cs="Arial"/>
                <w:color w:val="000000" w:themeColor="text1"/>
                <w:sz w:val="18"/>
                <w:szCs w:val="18"/>
                <w:lang w:val="hr-HR"/>
              </w:rPr>
              <w:t xml:space="preserve">ezerviranja za očekivane gubitke </w:t>
            </w:r>
          </w:p>
        </w:tc>
        <w:tc>
          <w:tcPr>
            <w:tcW w:w="1081" w:type="dxa"/>
            <w:vAlign w:val="bottom"/>
          </w:tcPr>
          <w:p w14:paraId="679804F2" w14:textId="4573A897"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(30.529)</w:t>
            </w:r>
          </w:p>
        </w:tc>
        <w:tc>
          <w:tcPr>
            <w:tcW w:w="1082" w:type="dxa"/>
            <w:vAlign w:val="bottom"/>
          </w:tcPr>
          <w:p w14:paraId="4E02B56B" w14:textId="7DDB39E2"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69.808 </w:t>
            </w:r>
          </w:p>
        </w:tc>
        <w:tc>
          <w:tcPr>
            <w:tcW w:w="1081" w:type="dxa"/>
            <w:vAlign w:val="bottom"/>
          </w:tcPr>
          <w:p w14:paraId="58F6AD3A" w14:textId="22E02242"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(5.380)</w:t>
            </w:r>
          </w:p>
        </w:tc>
        <w:tc>
          <w:tcPr>
            <w:tcW w:w="1048" w:type="dxa"/>
            <w:vAlign w:val="bottom"/>
          </w:tcPr>
          <w:p w14:paraId="0A605E5E" w14:textId="0AEDA5F9"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(16.646)</w:t>
            </w:r>
          </w:p>
        </w:tc>
        <w:tc>
          <w:tcPr>
            <w:tcW w:w="1159" w:type="dxa"/>
            <w:vAlign w:val="bottom"/>
          </w:tcPr>
          <w:p w14:paraId="2E10FCE3" w14:textId="0BD91F21"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17.253 </w:t>
            </w:r>
          </w:p>
        </w:tc>
      </w:tr>
      <w:tr w:rsidR="005870B7" w:rsidRPr="000E026D" w14:paraId="37BB65C3" w14:textId="77777777" w:rsidTr="00F959D0">
        <w:trPr>
          <w:trHeight w:val="228"/>
        </w:trPr>
        <w:tc>
          <w:tcPr>
            <w:tcW w:w="3912" w:type="dxa"/>
            <w:vAlign w:val="bottom"/>
            <w:hideMark/>
          </w:tcPr>
          <w:p w14:paraId="29190826" w14:textId="38519F29" w:rsidR="005870B7" w:rsidRPr="000E026D" w:rsidRDefault="005870B7" w:rsidP="005870B7">
            <w:pPr>
              <w:spacing w:line="256" w:lineRule="auto"/>
              <w:rPr>
                <w:rFonts w:ascii="Arial" w:eastAsia="Calibri" w:hAnsi="Arial" w:cs="Arial"/>
                <w:color w:val="000000" w:themeColor="text1"/>
                <w:sz w:val="18"/>
                <w:szCs w:val="18"/>
                <w:lang w:val="hr-HR"/>
              </w:rPr>
            </w:pPr>
            <w:proofErr w:type="spellStart"/>
            <w:r w:rsidRPr="0084361A">
              <w:rPr>
                <w:rFonts w:ascii="Arial" w:eastAsia="Calibri" w:hAnsi="Arial" w:cs="Arial"/>
                <w:color w:val="000000" w:themeColor="text1"/>
                <w:sz w:val="18"/>
                <w:szCs w:val="18"/>
              </w:rPr>
              <w:t>Otpis</w:t>
            </w:r>
            <w:proofErr w:type="spellEnd"/>
          </w:p>
        </w:tc>
        <w:tc>
          <w:tcPr>
            <w:tcW w:w="1081" w:type="dxa"/>
            <w:vAlign w:val="bottom"/>
          </w:tcPr>
          <w:p w14:paraId="405A5D9D" w14:textId="2E53C4A8" w:rsidR="005870B7" w:rsidRPr="000E026D" w:rsidRDefault="005870B7" w:rsidP="005870B7">
            <w:pPr>
              <w:jc w:val="right"/>
              <w:rPr>
                <w:rFonts w:ascii="Arial" w:eastAsia="Calibri" w:hAnsi="Arial" w:cs="Arial"/>
                <w:color w:val="000000" w:themeColor="text1"/>
                <w:sz w:val="18"/>
                <w:szCs w:val="18"/>
                <w:lang w:val="hr-HR"/>
              </w:rPr>
            </w:pPr>
            <w:r w:rsidRPr="0084361A">
              <w:rPr>
                <w:rFonts w:ascii="Arial" w:hAnsi="Arial" w:cs="Arial"/>
                <w:sz w:val="18"/>
                <w:szCs w:val="18"/>
              </w:rPr>
              <w:t>-</w:t>
            </w:r>
          </w:p>
        </w:tc>
        <w:tc>
          <w:tcPr>
            <w:tcW w:w="1082" w:type="dxa"/>
            <w:vAlign w:val="bottom"/>
          </w:tcPr>
          <w:p w14:paraId="65C638A2" w14:textId="5EAC35EC" w:rsidR="005870B7" w:rsidRPr="000E026D" w:rsidRDefault="005870B7" w:rsidP="005870B7">
            <w:pPr>
              <w:jc w:val="right"/>
              <w:rPr>
                <w:rFonts w:ascii="Arial" w:eastAsia="Calibri" w:hAnsi="Arial" w:cs="Arial"/>
                <w:color w:val="000000" w:themeColor="text1"/>
                <w:sz w:val="18"/>
                <w:szCs w:val="18"/>
                <w:lang w:val="hr-HR"/>
              </w:rPr>
            </w:pPr>
            <w:r w:rsidRPr="0084361A">
              <w:rPr>
                <w:rFonts w:ascii="Arial" w:hAnsi="Arial" w:cs="Arial"/>
                <w:sz w:val="18"/>
                <w:szCs w:val="18"/>
              </w:rPr>
              <w:t>-</w:t>
            </w:r>
          </w:p>
        </w:tc>
        <w:tc>
          <w:tcPr>
            <w:tcW w:w="1081" w:type="dxa"/>
            <w:tcBorders>
              <w:left w:val="nil"/>
              <w:right w:val="nil"/>
            </w:tcBorders>
            <w:shd w:val="clear" w:color="auto" w:fill="auto"/>
            <w:vAlign w:val="bottom"/>
          </w:tcPr>
          <w:p w14:paraId="00778E93" w14:textId="0F9D9739" w:rsidR="005870B7" w:rsidRPr="000E026D" w:rsidRDefault="005870B7" w:rsidP="005870B7">
            <w:pPr>
              <w:jc w:val="right"/>
              <w:rPr>
                <w:rFonts w:ascii="Arial" w:eastAsia="Calibri" w:hAnsi="Arial" w:cs="Arial"/>
                <w:color w:val="000000" w:themeColor="text1"/>
                <w:sz w:val="18"/>
                <w:szCs w:val="18"/>
                <w:lang w:val="hr-HR"/>
              </w:rPr>
            </w:pPr>
            <w:r w:rsidRPr="0084361A">
              <w:rPr>
                <w:rFonts w:ascii="Arial" w:hAnsi="Arial" w:cs="Arial"/>
                <w:sz w:val="18"/>
                <w:szCs w:val="18"/>
              </w:rPr>
              <w:t xml:space="preserve"> (3.741)</w:t>
            </w:r>
          </w:p>
        </w:tc>
        <w:tc>
          <w:tcPr>
            <w:tcW w:w="1048" w:type="dxa"/>
            <w:vAlign w:val="bottom"/>
          </w:tcPr>
          <w:p w14:paraId="05A54A37" w14:textId="2BBF1C2E" w:rsidR="005870B7" w:rsidRPr="000E026D" w:rsidRDefault="005870B7" w:rsidP="005870B7">
            <w:pPr>
              <w:jc w:val="right"/>
              <w:rPr>
                <w:rFonts w:ascii="Arial" w:eastAsia="Calibri" w:hAnsi="Arial" w:cs="Arial"/>
                <w:color w:val="000000" w:themeColor="text1"/>
                <w:sz w:val="18"/>
                <w:szCs w:val="18"/>
                <w:lang w:val="hr-HR"/>
              </w:rPr>
            </w:pPr>
            <w:r w:rsidRPr="0084361A">
              <w:rPr>
                <w:rFonts w:ascii="Arial" w:hAnsi="Arial" w:cs="Arial"/>
                <w:sz w:val="18"/>
                <w:szCs w:val="18"/>
              </w:rPr>
              <w:t>-</w:t>
            </w:r>
          </w:p>
        </w:tc>
        <w:tc>
          <w:tcPr>
            <w:tcW w:w="1159" w:type="dxa"/>
            <w:tcBorders>
              <w:left w:val="nil"/>
              <w:right w:val="nil"/>
            </w:tcBorders>
            <w:shd w:val="clear" w:color="auto" w:fill="auto"/>
            <w:vAlign w:val="bottom"/>
          </w:tcPr>
          <w:p w14:paraId="311CC4EC" w14:textId="5DA8EC92" w:rsidR="005870B7" w:rsidRPr="000E026D" w:rsidRDefault="005870B7" w:rsidP="005870B7">
            <w:pPr>
              <w:jc w:val="right"/>
              <w:rPr>
                <w:rFonts w:ascii="Arial" w:eastAsia="Calibri" w:hAnsi="Arial" w:cs="Arial"/>
                <w:color w:val="000000" w:themeColor="text1"/>
                <w:sz w:val="18"/>
                <w:szCs w:val="18"/>
                <w:lang w:val="hr-HR"/>
              </w:rPr>
            </w:pPr>
            <w:r w:rsidRPr="0084361A">
              <w:rPr>
                <w:rFonts w:ascii="Arial" w:hAnsi="Arial" w:cs="Arial"/>
                <w:sz w:val="18"/>
                <w:szCs w:val="18"/>
              </w:rPr>
              <w:t xml:space="preserve"> (3.741)</w:t>
            </w:r>
          </w:p>
        </w:tc>
      </w:tr>
      <w:tr w:rsidR="005870B7" w:rsidRPr="000E026D" w14:paraId="1843E520" w14:textId="77777777" w:rsidTr="00F959D0">
        <w:trPr>
          <w:trHeight w:val="228"/>
        </w:trPr>
        <w:tc>
          <w:tcPr>
            <w:tcW w:w="3912" w:type="dxa"/>
            <w:vAlign w:val="bottom"/>
          </w:tcPr>
          <w:p w14:paraId="4BD264C8" w14:textId="317EFEC4" w:rsidR="005870B7" w:rsidRPr="000E026D" w:rsidRDefault="005870B7" w:rsidP="005870B7">
            <w:pPr>
              <w:spacing w:line="256" w:lineRule="auto"/>
              <w:rPr>
                <w:rFonts w:ascii="Arial" w:eastAsia="Calibri" w:hAnsi="Arial" w:cs="Arial"/>
                <w:color w:val="000000" w:themeColor="text1"/>
                <w:sz w:val="18"/>
                <w:szCs w:val="18"/>
                <w:lang w:val="hr-HR"/>
              </w:rPr>
            </w:pPr>
            <w:proofErr w:type="spellStart"/>
            <w:r w:rsidRPr="0084361A">
              <w:rPr>
                <w:rFonts w:ascii="Arial" w:eastAsia="Calibri" w:hAnsi="Arial" w:cs="Arial"/>
                <w:color w:val="000000" w:themeColor="text1"/>
                <w:sz w:val="18"/>
                <w:szCs w:val="18"/>
              </w:rPr>
              <w:t>Prijenos</w:t>
            </w:r>
            <w:proofErr w:type="spellEnd"/>
            <w:r w:rsidRPr="0084361A">
              <w:rPr>
                <w:rFonts w:ascii="Arial" w:eastAsia="Calibri" w:hAnsi="Arial" w:cs="Arial"/>
                <w:color w:val="000000" w:themeColor="text1"/>
                <w:sz w:val="18"/>
                <w:szCs w:val="18"/>
              </w:rPr>
              <w:t xml:space="preserve"> u </w:t>
            </w:r>
            <w:proofErr w:type="spellStart"/>
            <w:r w:rsidRPr="0084361A">
              <w:rPr>
                <w:rFonts w:ascii="Arial" w:eastAsia="Calibri" w:hAnsi="Arial" w:cs="Arial"/>
                <w:color w:val="000000" w:themeColor="text1"/>
                <w:sz w:val="18"/>
                <w:szCs w:val="18"/>
              </w:rPr>
              <w:t>izvanbilančnu</w:t>
            </w:r>
            <w:proofErr w:type="spellEnd"/>
            <w:r w:rsidRPr="0084361A">
              <w:rPr>
                <w:rFonts w:ascii="Arial" w:eastAsia="Calibri" w:hAnsi="Arial" w:cs="Arial"/>
                <w:color w:val="000000" w:themeColor="text1"/>
                <w:sz w:val="18"/>
                <w:szCs w:val="18"/>
              </w:rPr>
              <w:t xml:space="preserve"> </w:t>
            </w:r>
            <w:proofErr w:type="spellStart"/>
            <w:r w:rsidRPr="0084361A">
              <w:rPr>
                <w:rFonts w:ascii="Arial" w:eastAsia="Calibri" w:hAnsi="Arial" w:cs="Arial"/>
                <w:color w:val="000000" w:themeColor="text1"/>
                <w:sz w:val="18"/>
                <w:szCs w:val="18"/>
              </w:rPr>
              <w:t>evidenciju</w:t>
            </w:r>
            <w:proofErr w:type="spellEnd"/>
          </w:p>
        </w:tc>
        <w:tc>
          <w:tcPr>
            <w:tcW w:w="1081" w:type="dxa"/>
            <w:vAlign w:val="bottom"/>
          </w:tcPr>
          <w:p w14:paraId="61712BAA" w14:textId="70007839" w:rsidR="005870B7" w:rsidRPr="000E026D" w:rsidRDefault="005870B7" w:rsidP="005870B7">
            <w:pPr>
              <w:jc w:val="right"/>
              <w:rPr>
                <w:rFonts w:ascii="Arial" w:hAnsi="Arial" w:cs="Arial"/>
                <w:sz w:val="18"/>
                <w:szCs w:val="18"/>
              </w:rPr>
            </w:pPr>
            <w:r w:rsidRPr="0084361A">
              <w:rPr>
                <w:rFonts w:ascii="Arial" w:hAnsi="Arial" w:cs="Arial"/>
                <w:sz w:val="18"/>
                <w:szCs w:val="18"/>
              </w:rPr>
              <w:t>-</w:t>
            </w:r>
          </w:p>
        </w:tc>
        <w:tc>
          <w:tcPr>
            <w:tcW w:w="1082" w:type="dxa"/>
            <w:vAlign w:val="bottom"/>
          </w:tcPr>
          <w:p w14:paraId="4DA4FEE2" w14:textId="5D11066F" w:rsidR="005870B7" w:rsidRPr="000E026D" w:rsidRDefault="005870B7" w:rsidP="005870B7">
            <w:pPr>
              <w:jc w:val="right"/>
              <w:rPr>
                <w:rFonts w:ascii="Arial" w:hAnsi="Arial" w:cs="Arial"/>
                <w:sz w:val="18"/>
                <w:szCs w:val="18"/>
              </w:rPr>
            </w:pPr>
            <w:r w:rsidRPr="0084361A">
              <w:rPr>
                <w:rFonts w:ascii="Arial" w:hAnsi="Arial" w:cs="Arial"/>
                <w:sz w:val="18"/>
                <w:szCs w:val="18"/>
              </w:rPr>
              <w:t>-</w:t>
            </w:r>
          </w:p>
        </w:tc>
        <w:tc>
          <w:tcPr>
            <w:tcW w:w="1081" w:type="dxa"/>
            <w:tcBorders>
              <w:left w:val="nil"/>
              <w:right w:val="nil"/>
            </w:tcBorders>
            <w:shd w:val="clear" w:color="auto" w:fill="auto"/>
            <w:vAlign w:val="bottom"/>
          </w:tcPr>
          <w:p w14:paraId="4DD3140B" w14:textId="7130C788" w:rsidR="005870B7" w:rsidRPr="000E026D" w:rsidRDefault="005870B7" w:rsidP="005870B7">
            <w:pPr>
              <w:jc w:val="right"/>
              <w:rPr>
                <w:rFonts w:ascii="Arial" w:hAnsi="Arial" w:cs="Arial"/>
                <w:sz w:val="18"/>
                <w:szCs w:val="18"/>
              </w:rPr>
            </w:pPr>
            <w:r w:rsidRPr="0084361A">
              <w:rPr>
                <w:rFonts w:ascii="Arial" w:hAnsi="Arial" w:cs="Arial"/>
                <w:sz w:val="18"/>
                <w:szCs w:val="18"/>
              </w:rPr>
              <w:t>(2.671)</w:t>
            </w:r>
          </w:p>
        </w:tc>
        <w:tc>
          <w:tcPr>
            <w:tcW w:w="1048" w:type="dxa"/>
            <w:vAlign w:val="bottom"/>
          </w:tcPr>
          <w:p w14:paraId="35B4D213" w14:textId="7763AC3B" w:rsidR="005870B7" w:rsidRPr="000E026D" w:rsidRDefault="005870B7" w:rsidP="005870B7">
            <w:pPr>
              <w:jc w:val="right"/>
              <w:rPr>
                <w:rFonts w:ascii="Arial" w:hAnsi="Arial" w:cs="Arial"/>
                <w:sz w:val="18"/>
                <w:szCs w:val="18"/>
              </w:rPr>
            </w:pPr>
            <w:r w:rsidRPr="0084361A">
              <w:rPr>
                <w:rFonts w:ascii="Arial" w:hAnsi="Arial" w:cs="Arial"/>
                <w:sz w:val="18"/>
                <w:szCs w:val="18"/>
              </w:rPr>
              <w:t>-</w:t>
            </w:r>
          </w:p>
        </w:tc>
        <w:tc>
          <w:tcPr>
            <w:tcW w:w="1159" w:type="dxa"/>
            <w:tcBorders>
              <w:left w:val="nil"/>
              <w:right w:val="nil"/>
            </w:tcBorders>
            <w:shd w:val="clear" w:color="auto" w:fill="auto"/>
            <w:vAlign w:val="bottom"/>
          </w:tcPr>
          <w:p w14:paraId="74EBE1D7" w14:textId="45D34F24" w:rsidR="005870B7" w:rsidRPr="000E026D" w:rsidRDefault="005870B7" w:rsidP="005870B7">
            <w:pPr>
              <w:jc w:val="right"/>
              <w:rPr>
                <w:rFonts w:ascii="Arial" w:hAnsi="Arial" w:cs="Arial"/>
                <w:sz w:val="18"/>
                <w:szCs w:val="18"/>
              </w:rPr>
            </w:pPr>
            <w:r w:rsidRPr="0084361A">
              <w:rPr>
                <w:rFonts w:ascii="Arial" w:hAnsi="Arial" w:cs="Arial"/>
                <w:sz w:val="18"/>
                <w:szCs w:val="18"/>
              </w:rPr>
              <w:t>(2.671)</w:t>
            </w:r>
          </w:p>
        </w:tc>
      </w:tr>
      <w:tr w:rsidR="000E026D" w:rsidRPr="000E026D" w14:paraId="0E31C6B2" w14:textId="77777777" w:rsidTr="000E026D">
        <w:trPr>
          <w:trHeight w:val="228"/>
        </w:trPr>
        <w:tc>
          <w:tcPr>
            <w:tcW w:w="3912" w:type="dxa"/>
            <w:vAlign w:val="bottom"/>
            <w:hideMark/>
          </w:tcPr>
          <w:p w14:paraId="2B3BC418"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Unwinding - promjena uslijed proteka vremena</w:t>
            </w:r>
          </w:p>
        </w:tc>
        <w:tc>
          <w:tcPr>
            <w:tcW w:w="1081" w:type="dxa"/>
            <w:vAlign w:val="bottom"/>
          </w:tcPr>
          <w:p w14:paraId="2EDE8B36" w14:textId="34889167"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w:t>
            </w:r>
            <w:r w:rsidR="00FB5F41" w:rsidRPr="000E026D">
              <w:rPr>
                <w:rFonts w:ascii="Arial" w:hAnsi="Arial" w:cs="Arial"/>
                <w:sz w:val="18"/>
                <w:szCs w:val="18"/>
              </w:rPr>
              <w:t>36</w:t>
            </w:r>
            <w:r w:rsidR="00FB5F41">
              <w:rPr>
                <w:rFonts w:ascii="Arial" w:hAnsi="Arial" w:cs="Arial"/>
                <w:sz w:val="18"/>
                <w:szCs w:val="18"/>
              </w:rPr>
              <w:t>4</w:t>
            </w:r>
            <w:r w:rsidRPr="000E026D">
              <w:rPr>
                <w:rFonts w:ascii="Arial" w:hAnsi="Arial" w:cs="Arial"/>
                <w:sz w:val="18"/>
                <w:szCs w:val="18"/>
              </w:rPr>
              <w:t>)</w:t>
            </w:r>
          </w:p>
        </w:tc>
        <w:tc>
          <w:tcPr>
            <w:tcW w:w="1082" w:type="dxa"/>
            <w:vAlign w:val="bottom"/>
          </w:tcPr>
          <w:p w14:paraId="2A8F5CD4" w14:textId="5ACB4C07"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(132)</w:t>
            </w:r>
          </w:p>
        </w:tc>
        <w:tc>
          <w:tcPr>
            <w:tcW w:w="1081" w:type="dxa"/>
            <w:vAlign w:val="bottom"/>
          </w:tcPr>
          <w:p w14:paraId="58E8EC0F" w14:textId="18900707"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929 </w:t>
            </w:r>
          </w:p>
        </w:tc>
        <w:tc>
          <w:tcPr>
            <w:tcW w:w="1048" w:type="dxa"/>
            <w:vAlign w:val="bottom"/>
          </w:tcPr>
          <w:p w14:paraId="7AB4DA61" w14:textId="763EF9A0"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2.</w:t>
            </w:r>
            <w:r w:rsidR="005870B7" w:rsidRPr="000E026D">
              <w:rPr>
                <w:rFonts w:ascii="Arial" w:hAnsi="Arial" w:cs="Arial"/>
                <w:sz w:val="18"/>
                <w:szCs w:val="18"/>
              </w:rPr>
              <w:t>40</w:t>
            </w:r>
            <w:r w:rsidR="005870B7">
              <w:rPr>
                <w:rFonts w:ascii="Arial" w:hAnsi="Arial" w:cs="Arial"/>
                <w:sz w:val="18"/>
                <w:szCs w:val="18"/>
              </w:rPr>
              <w:t>6</w:t>
            </w:r>
          </w:p>
        </w:tc>
        <w:tc>
          <w:tcPr>
            <w:tcW w:w="1159" w:type="dxa"/>
            <w:vAlign w:val="bottom"/>
          </w:tcPr>
          <w:p w14:paraId="072AC0C4" w14:textId="600237EE"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1.839 </w:t>
            </w:r>
          </w:p>
        </w:tc>
      </w:tr>
      <w:tr w:rsidR="000E026D" w:rsidRPr="000E026D" w14:paraId="4A039DCE" w14:textId="77777777" w:rsidTr="000E026D">
        <w:trPr>
          <w:trHeight w:val="228"/>
        </w:trPr>
        <w:tc>
          <w:tcPr>
            <w:tcW w:w="3912" w:type="dxa"/>
            <w:vAlign w:val="bottom"/>
          </w:tcPr>
          <w:p w14:paraId="4D9A8A70"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Ostalo</w:t>
            </w:r>
          </w:p>
        </w:tc>
        <w:tc>
          <w:tcPr>
            <w:tcW w:w="1081" w:type="dxa"/>
            <w:vAlign w:val="bottom"/>
          </w:tcPr>
          <w:p w14:paraId="3CBDD3E3" w14:textId="41E9C21F"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c>
          <w:tcPr>
            <w:tcW w:w="1082" w:type="dxa"/>
            <w:vAlign w:val="bottom"/>
          </w:tcPr>
          <w:p w14:paraId="59768634" w14:textId="1A657F00"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c>
          <w:tcPr>
            <w:tcW w:w="1081" w:type="dxa"/>
            <w:vAlign w:val="bottom"/>
          </w:tcPr>
          <w:p w14:paraId="33075175" w14:textId="3E9EAB81"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 </w:t>
            </w:r>
          </w:p>
        </w:tc>
        <w:tc>
          <w:tcPr>
            <w:tcW w:w="1048" w:type="dxa"/>
            <w:vAlign w:val="bottom"/>
          </w:tcPr>
          <w:p w14:paraId="3ACCC3CE" w14:textId="68FB6DD4"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12.</w:t>
            </w:r>
            <w:r w:rsidR="005870B7" w:rsidRPr="000E026D">
              <w:rPr>
                <w:rFonts w:ascii="Arial" w:hAnsi="Arial" w:cs="Arial"/>
                <w:sz w:val="18"/>
                <w:szCs w:val="18"/>
              </w:rPr>
              <w:t>39</w:t>
            </w:r>
            <w:r w:rsidR="005870B7">
              <w:rPr>
                <w:rFonts w:ascii="Arial" w:hAnsi="Arial" w:cs="Arial"/>
                <w:sz w:val="18"/>
                <w:szCs w:val="18"/>
              </w:rPr>
              <w:t>6</w:t>
            </w:r>
          </w:p>
        </w:tc>
        <w:tc>
          <w:tcPr>
            <w:tcW w:w="1159" w:type="dxa"/>
            <w:vAlign w:val="bottom"/>
          </w:tcPr>
          <w:p w14:paraId="5C80888E" w14:textId="10B13DDA"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12.</w:t>
            </w:r>
            <w:r w:rsidR="005870B7" w:rsidRPr="000E026D">
              <w:rPr>
                <w:rFonts w:ascii="Arial" w:hAnsi="Arial" w:cs="Arial"/>
                <w:sz w:val="18"/>
                <w:szCs w:val="18"/>
              </w:rPr>
              <w:t>39</w:t>
            </w:r>
            <w:r w:rsidR="005870B7">
              <w:rPr>
                <w:rFonts w:ascii="Arial" w:hAnsi="Arial" w:cs="Arial"/>
                <w:sz w:val="18"/>
                <w:szCs w:val="18"/>
              </w:rPr>
              <w:t>6</w:t>
            </w:r>
          </w:p>
        </w:tc>
      </w:tr>
      <w:tr w:rsidR="000E026D" w:rsidRPr="000E026D" w14:paraId="5E113B78" w14:textId="77777777" w:rsidTr="000E026D">
        <w:trPr>
          <w:trHeight w:val="167"/>
        </w:trPr>
        <w:tc>
          <w:tcPr>
            <w:tcW w:w="3912" w:type="dxa"/>
            <w:vAlign w:val="bottom"/>
            <w:hideMark/>
          </w:tcPr>
          <w:p w14:paraId="07C9C919" w14:textId="77777777" w:rsidR="000E026D" w:rsidRPr="000E026D" w:rsidRDefault="000E026D" w:rsidP="000E026D">
            <w:pPr>
              <w:spacing w:line="256" w:lineRule="auto"/>
              <w:rPr>
                <w:rFonts w:ascii="Arial" w:eastAsia="Calibri" w:hAnsi="Arial" w:cs="Arial"/>
                <w:color w:val="000000" w:themeColor="text1"/>
                <w:sz w:val="18"/>
                <w:szCs w:val="18"/>
                <w:lang w:val="hr-HR"/>
              </w:rPr>
            </w:pPr>
            <w:r w:rsidRPr="000E026D">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63346EB7" w14:textId="056AC8F8"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397 </w:t>
            </w:r>
          </w:p>
        </w:tc>
        <w:tc>
          <w:tcPr>
            <w:tcW w:w="1082" w:type="dxa"/>
            <w:tcBorders>
              <w:top w:val="nil"/>
              <w:left w:val="nil"/>
              <w:bottom w:val="single" w:sz="4" w:space="0" w:color="auto"/>
              <w:right w:val="nil"/>
            </w:tcBorders>
            <w:vAlign w:val="bottom"/>
          </w:tcPr>
          <w:p w14:paraId="6D8849E1" w14:textId="2F9E99F5"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151 </w:t>
            </w:r>
          </w:p>
        </w:tc>
        <w:tc>
          <w:tcPr>
            <w:tcW w:w="1081" w:type="dxa"/>
            <w:tcBorders>
              <w:top w:val="nil"/>
              <w:left w:val="nil"/>
              <w:bottom w:val="single" w:sz="4" w:space="0" w:color="auto"/>
              <w:right w:val="nil"/>
            </w:tcBorders>
            <w:vAlign w:val="bottom"/>
          </w:tcPr>
          <w:p w14:paraId="2087300E" w14:textId="7A9E93E2"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w:t>
            </w:r>
            <w:r w:rsidR="005870B7" w:rsidRPr="000E026D">
              <w:rPr>
                <w:rFonts w:ascii="Arial" w:hAnsi="Arial" w:cs="Arial"/>
                <w:sz w:val="18"/>
                <w:szCs w:val="18"/>
              </w:rPr>
              <w:t>84</w:t>
            </w:r>
            <w:r w:rsidR="005870B7">
              <w:rPr>
                <w:rFonts w:ascii="Arial" w:hAnsi="Arial" w:cs="Arial"/>
                <w:sz w:val="18"/>
                <w:szCs w:val="18"/>
              </w:rPr>
              <w:t>3</w:t>
            </w:r>
            <w:r w:rsidR="005870B7" w:rsidRPr="000E026D">
              <w:rPr>
                <w:rFonts w:ascii="Arial" w:hAnsi="Arial" w:cs="Arial"/>
                <w:sz w:val="18"/>
                <w:szCs w:val="18"/>
              </w:rPr>
              <w:t xml:space="preserve"> </w:t>
            </w:r>
          </w:p>
        </w:tc>
        <w:tc>
          <w:tcPr>
            <w:tcW w:w="1048" w:type="dxa"/>
            <w:tcBorders>
              <w:top w:val="nil"/>
              <w:left w:val="nil"/>
              <w:bottom w:val="single" w:sz="4" w:space="0" w:color="auto"/>
              <w:right w:val="nil"/>
            </w:tcBorders>
            <w:vAlign w:val="bottom"/>
          </w:tcPr>
          <w:p w14:paraId="7D4B518A" w14:textId="309C2E14"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w:t>
            </w:r>
            <w:r w:rsidR="005870B7">
              <w:rPr>
                <w:rFonts w:ascii="Arial" w:hAnsi="Arial" w:cs="Arial"/>
                <w:sz w:val="18"/>
                <w:szCs w:val="18"/>
              </w:rPr>
              <w:t>40</w:t>
            </w:r>
            <w:r w:rsidRPr="000E026D">
              <w:rPr>
                <w:rFonts w:ascii="Arial" w:hAnsi="Arial" w:cs="Arial"/>
                <w:sz w:val="18"/>
                <w:szCs w:val="18"/>
              </w:rPr>
              <w:t>)</w:t>
            </w:r>
          </w:p>
        </w:tc>
        <w:tc>
          <w:tcPr>
            <w:tcW w:w="1159" w:type="dxa"/>
            <w:tcBorders>
              <w:top w:val="nil"/>
              <w:left w:val="nil"/>
              <w:bottom w:val="single" w:sz="4" w:space="0" w:color="auto"/>
              <w:right w:val="nil"/>
            </w:tcBorders>
            <w:vAlign w:val="bottom"/>
          </w:tcPr>
          <w:p w14:paraId="4D840DC6" w14:textId="437291B8" w:rsidR="000E026D" w:rsidRPr="000E026D" w:rsidRDefault="000E026D" w:rsidP="000E026D">
            <w:pPr>
              <w:jc w:val="right"/>
              <w:rPr>
                <w:rFonts w:ascii="Arial" w:eastAsia="Calibri" w:hAnsi="Arial" w:cs="Arial"/>
                <w:color w:val="000000" w:themeColor="text1"/>
                <w:sz w:val="18"/>
                <w:szCs w:val="18"/>
                <w:lang w:val="hr-HR"/>
              </w:rPr>
            </w:pPr>
            <w:r w:rsidRPr="000E026D">
              <w:rPr>
                <w:rFonts w:ascii="Arial" w:hAnsi="Arial" w:cs="Arial"/>
                <w:sz w:val="18"/>
                <w:szCs w:val="18"/>
              </w:rPr>
              <w:t xml:space="preserve"> 1.351 </w:t>
            </w:r>
          </w:p>
        </w:tc>
      </w:tr>
      <w:tr w:rsidR="000E026D" w:rsidRPr="000E026D" w14:paraId="6C8D25B0" w14:textId="77777777" w:rsidTr="000E026D">
        <w:trPr>
          <w:trHeight w:val="276"/>
        </w:trPr>
        <w:tc>
          <w:tcPr>
            <w:tcW w:w="3912" w:type="dxa"/>
            <w:vAlign w:val="bottom"/>
            <w:hideMark/>
          </w:tcPr>
          <w:p w14:paraId="562362ED" w14:textId="522B5F02" w:rsidR="000E026D" w:rsidRPr="000E026D" w:rsidRDefault="000E026D" w:rsidP="000E026D">
            <w:pPr>
              <w:spacing w:line="256" w:lineRule="auto"/>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Stanje 31. prosinca 2022.</w:t>
            </w:r>
          </w:p>
        </w:tc>
        <w:tc>
          <w:tcPr>
            <w:tcW w:w="1081" w:type="dxa"/>
            <w:tcBorders>
              <w:top w:val="single" w:sz="4" w:space="0" w:color="auto"/>
              <w:left w:val="nil"/>
              <w:bottom w:val="single" w:sz="12" w:space="0" w:color="auto"/>
              <w:right w:val="nil"/>
            </w:tcBorders>
            <w:shd w:val="clear" w:color="auto" w:fill="auto"/>
            <w:vAlign w:val="bottom"/>
          </w:tcPr>
          <w:p w14:paraId="2697135D" w14:textId="304F9239" w:rsidR="000E026D" w:rsidRPr="000E026D" w:rsidRDefault="000E026D" w:rsidP="000E026D">
            <w:pPr>
              <w:jc w:val="right"/>
              <w:rPr>
                <w:rFonts w:ascii="Arial" w:eastAsia="Calibri" w:hAnsi="Arial" w:cs="Arial"/>
                <w:b/>
                <w:bCs/>
                <w:color w:val="000000" w:themeColor="text1"/>
                <w:sz w:val="18"/>
                <w:szCs w:val="18"/>
                <w:lang w:val="hr-HR"/>
              </w:rPr>
            </w:pPr>
            <w:r w:rsidRPr="000E026D">
              <w:rPr>
                <w:rFonts w:ascii="Arial" w:hAnsi="Arial" w:cs="Arial"/>
                <w:b/>
                <w:bCs/>
                <w:sz w:val="18"/>
                <w:szCs w:val="18"/>
              </w:rPr>
              <w:t>47.280</w:t>
            </w:r>
          </w:p>
        </w:tc>
        <w:tc>
          <w:tcPr>
            <w:tcW w:w="1082" w:type="dxa"/>
            <w:tcBorders>
              <w:top w:val="single" w:sz="4" w:space="0" w:color="auto"/>
              <w:left w:val="nil"/>
              <w:bottom w:val="single" w:sz="12" w:space="0" w:color="auto"/>
              <w:right w:val="nil"/>
            </w:tcBorders>
            <w:shd w:val="clear" w:color="auto" w:fill="auto"/>
            <w:vAlign w:val="bottom"/>
          </w:tcPr>
          <w:p w14:paraId="0CCE9488" w14:textId="72A07B2C" w:rsidR="000E026D" w:rsidRPr="000E026D" w:rsidRDefault="000E026D" w:rsidP="000E026D">
            <w:pPr>
              <w:jc w:val="right"/>
              <w:rPr>
                <w:rFonts w:ascii="Arial" w:eastAsia="Calibri" w:hAnsi="Arial" w:cs="Arial"/>
                <w:b/>
                <w:bCs/>
                <w:color w:val="000000" w:themeColor="text1"/>
                <w:sz w:val="18"/>
                <w:szCs w:val="18"/>
                <w:lang w:val="hr-HR"/>
              </w:rPr>
            </w:pPr>
            <w:r w:rsidRPr="000E026D">
              <w:rPr>
                <w:rFonts w:ascii="Arial" w:hAnsi="Arial" w:cs="Arial"/>
                <w:b/>
                <w:bCs/>
                <w:sz w:val="18"/>
                <w:szCs w:val="18"/>
              </w:rPr>
              <w:t>104.</w:t>
            </w:r>
            <w:r w:rsidR="00FB5F41" w:rsidRPr="000E026D">
              <w:rPr>
                <w:rFonts w:ascii="Arial" w:hAnsi="Arial" w:cs="Arial"/>
                <w:b/>
                <w:bCs/>
                <w:sz w:val="18"/>
                <w:szCs w:val="18"/>
              </w:rPr>
              <w:t>06</w:t>
            </w:r>
            <w:r w:rsidR="00FB5F41">
              <w:rPr>
                <w:rFonts w:ascii="Arial" w:hAnsi="Arial" w:cs="Arial"/>
                <w:b/>
                <w:bCs/>
                <w:sz w:val="18"/>
                <w:szCs w:val="18"/>
              </w:rPr>
              <w:t>7</w:t>
            </w:r>
          </w:p>
        </w:tc>
        <w:tc>
          <w:tcPr>
            <w:tcW w:w="1081" w:type="dxa"/>
            <w:tcBorders>
              <w:top w:val="single" w:sz="4" w:space="0" w:color="auto"/>
              <w:left w:val="nil"/>
              <w:bottom w:val="single" w:sz="12" w:space="0" w:color="auto"/>
              <w:right w:val="nil"/>
            </w:tcBorders>
            <w:shd w:val="clear" w:color="auto" w:fill="auto"/>
            <w:vAlign w:val="bottom"/>
          </w:tcPr>
          <w:p w14:paraId="6C24CC4B" w14:textId="3107CBE5" w:rsidR="000E026D" w:rsidRPr="000E026D" w:rsidRDefault="000E026D" w:rsidP="000E026D">
            <w:pPr>
              <w:jc w:val="right"/>
              <w:rPr>
                <w:rFonts w:ascii="Arial" w:eastAsia="Calibri" w:hAnsi="Arial" w:cs="Arial"/>
                <w:b/>
                <w:bCs/>
                <w:color w:val="000000" w:themeColor="text1"/>
                <w:sz w:val="18"/>
                <w:szCs w:val="18"/>
                <w:lang w:val="hr-HR"/>
              </w:rPr>
            </w:pPr>
            <w:r w:rsidRPr="000E026D">
              <w:rPr>
                <w:rFonts w:ascii="Arial" w:hAnsi="Arial" w:cs="Arial"/>
                <w:b/>
                <w:bCs/>
                <w:sz w:val="18"/>
                <w:szCs w:val="18"/>
              </w:rPr>
              <w:t>277.638</w:t>
            </w:r>
          </w:p>
        </w:tc>
        <w:tc>
          <w:tcPr>
            <w:tcW w:w="1048" w:type="dxa"/>
            <w:tcBorders>
              <w:top w:val="single" w:sz="4" w:space="0" w:color="auto"/>
              <w:left w:val="nil"/>
              <w:bottom w:val="single" w:sz="12" w:space="0" w:color="auto"/>
              <w:right w:val="nil"/>
            </w:tcBorders>
            <w:shd w:val="clear" w:color="auto" w:fill="auto"/>
            <w:vAlign w:val="bottom"/>
          </w:tcPr>
          <w:p w14:paraId="5ABE3D80" w14:textId="2C79B5A7" w:rsidR="000E026D" w:rsidRPr="000E026D" w:rsidRDefault="000E026D" w:rsidP="000E026D">
            <w:pPr>
              <w:jc w:val="right"/>
              <w:rPr>
                <w:rFonts w:ascii="Arial" w:eastAsia="Calibri" w:hAnsi="Arial" w:cs="Arial"/>
                <w:b/>
                <w:bCs/>
                <w:color w:val="000000" w:themeColor="text1"/>
                <w:sz w:val="18"/>
                <w:szCs w:val="18"/>
                <w:lang w:val="hr-HR"/>
              </w:rPr>
            </w:pPr>
            <w:r w:rsidRPr="000E026D">
              <w:rPr>
                <w:rFonts w:ascii="Arial" w:hAnsi="Arial" w:cs="Arial"/>
                <w:b/>
                <w:bCs/>
                <w:sz w:val="18"/>
                <w:szCs w:val="18"/>
              </w:rPr>
              <w:t>29.576</w:t>
            </w:r>
          </w:p>
        </w:tc>
        <w:tc>
          <w:tcPr>
            <w:tcW w:w="1159" w:type="dxa"/>
            <w:tcBorders>
              <w:top w:val="single" w:sz="4" w:space="0" w:color="auto"/>
              <w:left w:val="nil"/>
              <w:bottom w:val="single" w:sz="12" w:space="0" w:color="auto"/>
              <w:right w:val="nil"/>
            </w:tcBorders>
            <w:shd w:val="clear" w:color="auto" w:fill="auto"/>
            <w:vAlign w:val="bottom"/>
          </w:tcPr>
          <w:p w14:paraId="4F4A32D6" w14:textId="68D703F2" w:rsidR="000E026D" w:rsidRPr="000E026D" w:rsidRDefault="000E026D" w:rsidP="000E026D">
            <w:pPr>
              <w:jc w:val="right"/>
              <w:rPr>
                <w:rFonts w:ascii="Arial" w:eastAsia="Calibri" w:hAnsi="Arial" w:cs="Arial"/>
                <w:b/>
                <w:bCs/>
                <w:color w:val="000000" w:themeColor="text1"/>
                <w:sz w:val="18"/>
                <w:szCs w:val="18"/>
                <w:lang w:val="hr-HR"/>
              </w:rPr>
            </w:pPr>
            <w:r w:rsidRPr="000E026D">
              <w:rPr>
                <w:rFonts w:ascii="Arial" w:hAnsi="Arial" w:cs="Arial"/>
                <w:b/>
                <w:bCs/>
                <w:sz w:val="18"/>
                <w:szCs w:val="18"/>
              </w:rPr>
              <w:t>458.561</w:t>
            </w:r>
          </w:p>
        </w:tc>
      </w:tr>
    </w:tbl>
    <w:p w14:paraId="0BF02B4E" w14:textId="77777777" w:rsidR="007E286D" w:rsidRPr="001B015B" w:rsidRDefault="007E286D" w:rsidP="00890F29">
      <w:pPr>
        <w:rPr>
          <w:rFonts w:ascii="Arial" w:eastAsia="Calibri" w:hAnsi="Arial" w:cs="Arial"/>
          <w:color w:val="000000" w:themeColor="text1"/>
          <w:sz w:val="20"/>
          <w:szCs w:val="20"/>
          <w:lang w:val="hr-HR"/>
        </w:rPr>
      </w:pPr>
    </w:p>
    <w:p w14:paraId="486C19D0" w14:textId="02AB97EE" w:rsidR="007E286D" w:rsidRPr="001B015B" w:rsidRDefault="007E286D" w:rsidP="00890F29">
      <w:pPr>
        <w:rPr>
          <w:rFonts w:ascii="Arial" w:eastAsia="Calibri" w:hAnsi="Arial" w:cs="Arial"/>
          <w:color w:val="000000" w:themeColor="text1"/>
          <w:sz w:val="20"/>
          <w:szCs w:val="20"/>
          <w:lang w:val="hr-HR"/>
        </w:rPr>
        <w:sectPr w:rsidR="007E286D" w:rsidRPr="001B015B" w:rsidSect="00AE2E05">
          <w:pgSz w:w="11906" w:h="16838"/>
          <w:pgMar w:top="1418" w:right="1134" w:bottom="1134" w:left="1418" w:header="708" w:footer="708" w:gutter="0"/>
          <w:cols w:space="708"/>
          <w:docGrid w:linePitch="360"/>
        </w:sectPr>
      </w:pPr>
    </w:p>
    <w:p w14:paraId="762718E6" w14:textId="77777777" w:rsidR="00890F29" w:rsidRPr="001B015B" w:rsidRDefault="00890F29" w:rsidP="00890F29">
      <w:pPr>
        <w:keepNext/>
        <w:jc w:val="both"/>
        <w:rPr>
          <w:rFonts w:ascii="Arial" w:hAnsi="Arial" w:cs="Arial"/>
          <w:b/>
          <w:bCs/>
          <w:color w:val="000000" w:themeColor="text1"/>
          <w:sz w:val="20"/>
          <w:szCs w:val="20"/>
          <w:lang w:val="hr-HR"/>
        </w:rPr>
      </w:pPr>
    </w:p>
    <w:p w14:paraId="54F335AD" w14:textId="5E6502D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61C099B" w14:textId="77777777" w:rsidR="006B0FC9" w:rsidRPr="001B015B" w:rsidRDefault="006B0FC9" w:rsidP="007F5B1C">
      <w:pPr>
        <w:keepNext/>
        <w:jc w:val="both"/>
        <w:rPr>
          <w:rFonts w:ascii="Arial" w:hAnsi="Arial" w:cs="Arial"/>
          <w:b/>
          <w:bCs/>
          <w:color w:val="000000" w:themeColor="text1"/>
          <w:sz w:val="20"/>
          <w:szCs w:val="20"/>
          <w:lang w:val="hr-HR"/>
        </w:rPr>
      </w:pPr>
    </w:p>
    <w:p w14:paraId="115F0D16" w14:textId="3D4DF215"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05510274" w14:textId="77777777" w:rsidR="006B0FC9" w:rsidRPr="001B015B" w:rsidRDefault="006B0FC9" w:rsidP="007F5B1C">
      <w:pPr>
        <w:keepNext/>
        <w:jc w:val="both"/>
        <w:rPr>
          <w:rFonts w:ascii="Arial" w:hAnsi="Arial" w:cs="Arial"/>
          <w:b/>
          <w:bCs/>
          <w:color w:val="000000" w:themeColor="text1"/>
          <w:sz w:val="20"/>
          <w:szCs w:val="20"/>
          <w:lang w:val="hr-HR"/>
        </w:rPr>
      </w:pPr>
    </w:p>
    <w:p w14:paraId="0685B34D" w14:textId="0FD7C654"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3E0421B"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523C4E30"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w:t>
      </w:r>
    </w:p>
    <w:p w14:paraId="6E9070A2" w14:textId="77777777" w:rsidR="00890F29" w:rsidRPr="001B015B" w:rsidRDefault="00890F29">
      <w:pPr>
        <w:keepNext/>
        <w:jc w:val="both"/>
        <w:rPr>
          <w:rFonts w:ascii="Arial" w:hAnsi="Arial" w:cs="Arial"/>
          <w:b/>
          <w:bCs/>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E14286" w:rsidRPr="001B015B" w14:paraId="1EB1C9CF" w14:textId="77777777" w:rsidTr="00F959D0">
        <w:trPr>
          <w:trHeight w:val="172"/>
        </w:trPr>
        <w:tc>
          <w:tcPr>
            <w:tcW w:w="3947" w:type="dxa"/>
            <w:tcBorders>
              <w:top w:val="nil"/>
              <w:left w:val="nil"/>
              <w:bottom w:val="nil"/>
              <w:right w:val="nil"/>
            </w:tcBorders>
            <w:shd w:val="clear" w:color="auto" w:fill="auto"/>
            <w:vAlign w:val="center"/>
          </w:tcPr>
          <w:p w14:paraId="363DF7F4" w14:textId="77777777" w:rsidR="00890F29" w:rsidRPr="001B015B" w:rsidRDefault="00890F29" w:rsidP="00890F29">
            <w:pPr>
              <w:rPr>
                <w:rFonts w:ascii="Arial" w:eastAsia="Calibri" w:hAnsi="Arial" w:cs="Arial"/>
                <w:b/>
                <w:bCs/>
                <w:color w:val="000000" w:themeColor="text1"/>
                <w:sz w:val="18"/>
                <w:szCs w:val="18"/>
                <w:lang w:val="hr-HR"/>
              </w:rPr>
            </w:pPr>
            <w:bookmarkStart w:id="1104" w:name="_Hlk5706812"/>
            <w:bookmarkStart w:id="1105" w:name="_Hlk123641020"/>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center"/>
          </w:tcPr>
          <w:p w14:paraId="025E244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0A2B36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2CCA2B34"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62E822C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7E8A6781" w14:textId="77777777" w:rsidR="00890F29" w:rsidRPr="001B015B" w:rsidRDefault="00890F29" w:rsidP="00890F29">
            <w:pPr>
              <w:jc w:val="right"/>
              <w:rPr>
                <w:rFonts w:ascii="Arial" w:eastAsia="Calibri" w:hAnsi="Arial" w:cs="Arial"/>
                <w:b/>
                <w:bCs/>
                <w:color w:val="000000" w:themeColor="text1"/>
                <w:sz w:val="18"/>
                <w:szCs w:val="18"/>
                <w:lang w:val="hr-HR"/>
              </w:rPr>
            </w:pPr>
          </w:p>
        </w:tc>
      </w:tr>
      <w:bookmarkEnd w:id="1104"/>
      <w:tr w:rsidR="00E14286" w:rsidRPr="001B015B" w14:paraId="16C73655" w14:textId="77777777" w:rsidTr="00F959D0">
        <w:trPr>
          <w:trHeight w:val="172"/>
        </w:trPr>
        <w:tc>
          <w:tcPr>
            <w:tcW w:w="3947" w:type="dxa"/>
            <w:tcBorders>
              <w:top w:val="nil"/>
              <w:left w:val="nil"/>
              <w:bottom w:val="nil"/>
              <w:right w:val="nil"/>
            </w:tcBorders>
            <w:shd w:val="clear" w:color="auto" w:fill="auto"/>
            <w:vAlign w:val="center"/>
            <w:hideMark/>
          </w:tcPr>
          <w:p w14:paraId="2597CD1D" w14:textId="69D7DF04"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502993" w:rsidRPr="001B015B">
              <w:rPr>
                <w:rFonts w:ascii="Arial" w:eastAsia="Calibri" w:hAnsi="Arial" w:cs="Arial"/>
                <w:b/>
                <w:bCs/>
                <w:color w:val="000000" w:themeColor="text1"/>
                <w:sz w:val="18"/>
                <w:szCs w:val="18"/>
                <w:lang w:val="hr-HR"/>
              </w:rPr>
              <w:t>2</w:t>
            </w:r>
            <w:r w:rsidR="0046032C">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center"/>
            <w:hideMark/>
          </w:tcPr>
          <w:p w14:paraId="4BA48CE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02BD683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3752A1C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center"/>
            <w:hideMark/>
          </w:tcPr>
          <w:p w14:paraId="781411F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350187E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341FEF54" w14:textId="77777777" w:rsidTr="00F959D0">
        <w:trPr>
          <w:trHeight w:val="172"/>
        </w:trPr>
        <w:tc>
          <w:tcPr>
            <w:tcW w:w="3947" w:type="dxa"/>
            <w:tcBorders>
              <w:top w:val="nil"/>
              <w:left w:val="nil"/>
              <w:bottom w:val="nil"/>
              <w:right w:val="nil"/>
            </w:tcBorders>
            <w:shd w:val="clear" w:color="auto" w:fill="auto"/>
            <w:vAlign w:val="center"/>
            <w:hideMark/>
          </w:tcPr>
          <w:p w14:paraId="737C220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hideMark/>
          </w:tcPr>
          <w:p w14:paraId="7C3388B7" w14:textId="30D18C1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6010CAA4" w14:textId="397239AC"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F3AE0A6" w14:textId="290FA98D"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shd w:val="clear" w:color="auto" w:fill="auto"/>
            <w:vAlign w:val="bottom"/>
            <w:hideMark/>
          </w:tcPr>
          <w:p w14:paraId="10C92FCD" w14:textId="634D336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113B89BE" w14:textId="428FF01E"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17DBB9EC" w14:textId="77777777" w:rsidTr="00F959D0">
        <w:trPr>
          <w:trHeight w:val="172"/>
        </w:trPr>
        <w:tc>
          <w:tcPr>
            <w:tcW w:w="3947" w:type="dxa"/>
            <w:tcBorders>
              <w:top w:val="nil"/>
              <w:left w:val="nil"/>
              <w:bottom w:val="nil"/>
              <w:right w:val="nil"/>
            </w:tcBorders>
            <w:shd w:val="clear" w:color="auto" w:fill="auto"/>
            <w:vAlign w:val="center"/>
          </w:tcPr>
          <w:p w14:paraId="482D30E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08BAAB8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C53DD37"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385A92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05B2F45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3D559902"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495ED1" w:rsidRPr="001B015B" w14:paraId="2BFF72FE" w14:textId="77777777" w:rsidTr="00F959D0">
        <w:trPr>
          <w:trHeight w:val="172"/>
        </w:trPr>
        <w:tc>
          <w:tcPr>
            <w:tcW w:w="3947" w:type="dxa"/>
            <w:tcBorders>
              <w:top w:val="nil"/>
              <w:left w:val="nil"/>
              <w:bottom w:val="nil"/>
              <w:right w:val="nil"/>
            </w:tcBorders>
            <w:shd w:val="clear" w:color="auto" w:fill="auto"/>
            <w:vAlign w:val="center"/>
            <w:hideMark/>
          </w:tcPr>
          <w:p w14:paraId="63783E31" w14:textId="4A41E081"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98" w:type="dxa"/>
            <w:shd w:val="clear" w:color="auto" w:fill="auto"/>
            <w:vAlign w:val="bottom"/>
          </w:tcPr>
          <w:p w14:paraId="16F6C521" w14:textId="5ACD4CF1"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339 </w:t>
            </w:r>
          </w:p>
        </w:tc>
        <w:tc>
          <w:tcPr>
            <w:tcW w:w="1077" w:type="dxa"/>
            <w:shd w:val="clear" w:color="auto" w:fill="auto"/>
            <w:vAlign w:val="bottom"/>
          </w:tcPr>
          <w:p w14:paraId="13F548F9" w14:textId="110D93D8"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48 </w:t>
            </w:r>
          </w:p>
        </w:tc>
        <w:tc>
          <w:tcPr>
            <w:tcW w:w="1077" w:type="dxa"/>
            <w:shd w:val="clear" w:color="auto" w:fill="auto"/>
            <w:vAlign w:val="bottom"/>
          </w:tcPr>
          <w:p w14:paraId="43FD44F5" w14:textId="50ED7439"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231 </w:t>
            </w:r>
          </w:p>
        </w:tc>
        <w:tc>
          <w:tcPr>
            <w:tcW w:w="996" w:type="dxa"/>
            <w:shd w:val="clear" w:color="auto" w:fill="auto"/>
            <w:vAlign w:val="bottom"/>
          </w:tcPr>
          <w:p w14:paraId="664B564D" w14:textId="409095BC"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733AA601" w14:textId="05CD1DC6"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618 </w:t>
            </w:r>
          </w:p>
        </w:tc>
      </w:tr>
      <w:tr w:rsidR="00495ED1" w:rsidRPr="001B015B" w14:paraId="0EC1FB7A" w14:textId="77777777" w:rsidTr="00F959D0">
        <w:trPr>
          <w:trHeight w:val="172"/>
        </w:trPr>
        <w:tc>
          <w:tcPr>
            <w:tcW w:w="3947" w:type="dxa"/>
            <w:shd w:val="clear" w:color="auto" w:fill="auto"/>
          </w:tcPr>
          <w:p w14:paraId="01EB5338"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3BE42FC2" w14:textId="28FBEB8E"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44 </w:t>
            </w:r>
          </w:p>
        </w:tc>
        <w:tc>
          <w:tcPr>
            <w:tcW w:w="1077" w:type="dxa"/>
            <w:shd w:val="clear" w:color="auto" w:fill="auto"/>
            <w:vAlign w:val="bottom"/>
          </w:tcPr>
          <w:p w14:paraId="3C0909F5" w14:textId="63886A05"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(44)</w:t>
            </w:r>
          </w:p>
        </w:tc>
        <w:tc>
          <w:tcPr>
            <w:tcW w:w="1077" w:type="dxa"/>
            <w:shd w:val="clear" w:color="auto" w:fill="auto"/>
            <w:vAlign w:val="bottom"/>
          </w:tcPr>
          <w:p w14:paraId="41CFDCBD" w14:textId="03582DF1"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5E54053E" w14:textId="68E72E25"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5859F968" w14:textId="07E2391B"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19920526" w14:textId="77777777" w:rsidTr="00F959D0">
        <w:trPr>
          <w:trHeight w:val="172"/>
        </w:trPr>
        <w:tc>
          <w:tcPr>
            <w:tcW w:w="3947" w:type="dxa"/>
            <w:shd w:val="clear" w:color="auto" w:fill="auto"/>
          </w:tcPr>
          <w:p w14:paraId="42D931FD"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215F995E" w14:textId="0CB5775C"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6B8B788C" w14:textId="28B0C0E4"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609C850C" w14:textId="1FE4B4B6"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6FA916AA" w14:textId="23F56157"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44D77AE2" w14:textId="17A41B6D"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51912219" w14:textId="77777777" w:rsidTr="00F959D0">
        <w:trPr>
          <w:trHeight w:val="172"/>
        </w:trPr>
        <w:tc>
          <w:tcPr>
            <w:tcW w:w="3947" w:type="dxa"/>
            <w:shd w:val="clear" w:color="auto" w:fill="auto"/>
            <w:hideMark/>
          </w:tcPr>
          <w:p w14:paraId="11DC3C81"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4909CF18" w14:textId="0DBCEFC1"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185AA855" w14:textId="244679B6"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68F88BD5" w14:textId="3EB7F03E"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22196B1C" w14:textId="31884C0C"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442EC6E5" w14:textId="54DA33D0"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1B45BEF7" w14:textId="77777777" w:rsidTr="00F959D0">
        <w:trPr>
          <w:trHeight w:val="214"/>
        </w:trPr>
        <w:tc>
          <w:tcPr>
            <w:tcW w:w="3947" w:type="dxa"/>
            <w:tcBorders>
              <w:top w:val="nil"/>
              <w:left w:val="nil"/>
              <w:bottom w:val="nil"/>
              <w:right w:val="nil"/>
            </w:tcBorders>
            <w:shd w:val="clear" w:color="auto" w:fill="auto"/>
            <w:vAlign w:val="center"/>
            <w:hideMark/>
          </w:tcPr>
          <w:p w14:paraId="47D5E9EE" w14:textId="1686D129"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4E2136">
              <w:rPr>
                <w:rFonts w:ascii="Arial" w:eastAsia="Calibri" w:hAnsi="Arial" w:cs="Arial"/>
                <w:color w:val="000000" w:themeColor="text1"/>
                <w:sz w:val="18"/>
                <w:szCs w:val="18"/>
                <w:lang w:val="hr-HR"/>
              </w:rPr>
              <w:t xml:space="preserve">(smanjenje) </w:t>
            </w:r>
            <w:r>
              <w:rPr>
                <w:rFonts w:ascii="Arial" w:eastAsia="Calibri" w:hAnsi="Arial" w:cs="Arial"/>
                <w:color w:val="000000" w:themeColor="text1"/>
                <w:sz w:val="18"/>
                <w:szCs w:val="18"/>
                <w:lang w:val="hr-HR"/>
              </w:rPr>
              <w:t>r</w:t>
            </w:r>
            <w:r w:rsidRPr="004E2136">
              <w:rPr>
                <w:rFonts w:ascii="Arial" w:eastAsia="Calibri" w:hAnsi="Arial" w:cs="Arial"/>
                <w:color w:val="000000" w:themeColor="text1"/>
                <w:sz w:val="18"/>
                <w:szCs w:val="18"/>
                <w:lang w:val="hr-HR"/>
              </w:rPr>
              <w:t>ezerviranja</w:t>
            </w:r>
            <w:r w:rsidRPr="001B015B">
              <w:rPr>
                <w:rFonts w:ascii="Arial" w:eastAsia="Calibri" w:hAnsi="Arial" w:cs="Arial"/>
                <w:color w:val="000000" w:themeColor="text1"/>
                <w:sz w:val="18"/>
                <w:szCs w:val="18"/>
                <w:lang w:val="hr-HR"/>
              </w:rPr>
              <w:t xml:space="preserve"> za očekivane gubitke </w:t>
            </w:r>
          </w:p>
        </w:tc>
        <w:tc>
          <w:tcPr>
            <w:tcW w:w="1198" w:type="dxa"/>
            <w:tcBorders>
              <w:top w:val="nil"/>
              <w:left w:val="nil"/>
              <w:bottom w:val="nil"/>
              <w:right w:val="nil"/>
            </w:tcBorders>
            <w:shd w:val="clear" w:color="auto" w:fill="auto"/>
            <w:vAlign w:val="bottom"/>
          </w:tcPr>
          <w:p w14:paraId="747C28EC" w14:textId="52028907"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(160)</w:t>
            </w:r>
          </w:p>
        </w:tc>
        <w:tc>
          <w:tcPr>
            <w:tcW w:w="1077" w:type="dxa"/>
            <w:tcBorders>
              <w:top w:val="nil"/>
              <w:left w:val="nil"/>
              <w:bottom w:val="nil"/>
              <w:right w:val="nil"/>
            </w:tcBorders>
            <w:shd w:val="clear" w:color="auto" w:fill="auto"/>
            <w:vAlign w:val="bottom"/>
          </w:tcPr>
          <w:p w14:paraId="5A3AE14A" w14:textId="464FC2E9"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(4)</w:t>
            </w:r>
          </w:p>
        </w:tc>
        <w:tc>
          <w:tcPr>
            <w:tcW w:w="1077" w:type="dxa"/>
            <w:tcBorders>
              <w:top w:val="nil"/>
              <w:left w:val="nil"/>
              <w:bottom w:val="nil"/>
              <w:right w:val="nil"/>
            </w:tcBorders>
            <w:shd w:val="clear" w:color="auto" w:fill="auto"/>
            <w:vAlign w:val="bottom"/>
          </w:tcPr>
          <w:p w14:paraId="1FE1C1F4" w14:textId="7CF537A9"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996" w:type="dxa"/>
            <w:tcBorders>
              <w:top w:val="nil"/>
              <w:left w:val="nil"/>
              <w:bottom w:val="nil"/>
              <w:right w:val="nil"/>
            </w:tcBorders>
            <w:shd w:val="clear" w:color="auto" w:fill="auto"/>
            <w:vAlign w:val="bottom"/>
          </w:tcPr>
          <w:p w14:paraId="32DA80F6" w14:textId="6665587C"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0392369C" w14:textId="59008442"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(164)</w:t>
            </w:r>
          </w:p>
        </w:tc>
      </w:tr>
      <w:tr w:rsidR="00495ED1" w:rsidRPr="001B015B" w14:paraId="651A065F" w14:textId="77777777" w:rsidTr="00F959D0">
        <w:trPr>
          <w:trHeight w:val="180"/>
        </w:trPr>
        <w:tc>
          <w:tcPr>
            <w:tcW w:w="3947" w:type="dxa"/>
            <w:tcBorders>
              <w:top w:val="nil"/>
              <w:left w:val="nil"/>
              <w:bottom w:val="nil"/>
              <w:right w:val="nil"/>
            </w:tcBorders>
            <w:shd w:val="clear" w:color="auto" w:fill="auto"/>
            <w:vAlign w:val="center"/>
            <w:hideMark/>
          </w:tcPr>
          <w:p w14:paraId="5DBBB75C" w14:textId="505C6533"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4" w:space="0" w:color="auto"/>
              <w:right w:val="nil"/>
            </w:tcBorders>
            <w:shd w:val="clear" w:color="auto" w:fill="auto"/>
            <w:vAlign w:val="bottom"/>
          </w:tcPr>
          <w:p w14:paraId="05763604" w14:textId="03DEB172"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tcBorders>
              <w:top w:val="nil"/>
              <w:left w:val="nil"/>
              <w:bottom w:val="single" w:sz="4" w:space="0" w:color="auto"/>
              <w:right w:val="nil"/>
            </w:tcBorders>
            <w:shd w:val="clear" w:color="auto" w:fill="auto"/>
            <w:vAlign w:val="bottom"/>
          </w:tcPr>
          <w:p w14:paraId="2302F904" w14:textId="114A113F"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077" w:type="dxa"/>
            <w:tcBorders>
              <w:top w:val="nil"/>
              <w:left w:val="nil"/>
              <w:bottom w:val="single" w:sz="4" w:space="0" w:color="auto"/>
              <w:right w:val="nil"/>
            </w:tcBorders>
            <w:shd w:val="clear" w:color="auto" w:fill="auto"/>
            <w:vAlign w:val="bottom"/>
          </w:tcPr>
          <w:p w14:paraId="4417E5D2" w14:textId="61846584"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996" w:type="dxa"/>
            <w:tcBorders>
              <w:top w:val="nil"/>
              <w:left w:val="nil"/>
              <w:bottom w:val="single" w:sz="4" w:space="0" w:color="auto"/>
              <w:right w:val="nil"/>
            </w:tcBorders>
            <w:shd w:val="clear" w:color="auto" w:fill="auto"/>
            <w:vAlign w:val="bottom"/>
          </w:tcPr>
          <w:p w14:paraId="63D87B2F" w14:textId="2F376BAB"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c>
          <w:tcPr>
            <w:tcW w:w="1198" w:type="dxa"/>
            <w:tcBorders>
              <w:top w:val="nil"/>
              <w:left w:val="nil"/>
              <w:bottom w:val="single" w:sz="4" w:space="0" w:color="auto"/>
              <w:right w:val="nil"/>
            </w:tcBorders>
            <w:shd w:val="clear" w:color="auto" w:fill="auto"/>
            <w:vAlign w:val="bottom"/>
          </w:tcPr>
          <w:p w14:paraId="02FAA85F" w14:textId="7C2A5C7A" w:rsidR="00495ED1" w:rsidRPr="00F959D0" w:rsidRDefault="00495ED1" w:rsidP="00495ED1">
            <w:pPr>
              <w:jc w:val="right"/>
              <w:rPr>
                <w:rFonts w:ascii="Arial" w:hAnsi="Arial" w:cs="Arial"/>
                <w:sz w:val="18"/>
                <w:szCs w:val="18"/>
              </w:rPr>
            </w:pPr>
            <w:r w:rsidRPr="00F959D0">
              <w:rPr>
                <w:rFonts w:ascii="Arial" w:hAnsi="Arial" w:cs="Arial"/>
                <w:sz w:val="18"/>
                <w:szCs w:val="18"/>
              </w:rPr>
              <w:t xml:space="preserve"> - </w:t>
            </w:r>
          </w:p>
        </w:tc>
      </w:tr>
      <w:tr w:rsidR="00495ED1" w:rsidRPr="001B015B" w14:paraId="4A7C85AC" w14:textId="77777777" w:rsidTr="00F959D0">
        <w:trPr>
          <w:trHeight w:val="180"/>
        </w:trPr>
        <w:tc>
          <w:tcPr>
            <w:tcW w:w="3947" w:type="dxa"/>
            <w:tcBorders>
              <w:top w:val="nil"/>
              <w:left w:val="nil"/>
              <w:bottom w:val="nil"/>
              <w:right w:val="nil"/>
            </w:tcBorders>
            <w:shd w:val="clear" w:color="auto" w:fill="auto"/>
            <w:vAlign w:val="bottom"/>
            <w:hideMark/>
          </w:tcPr>
          <w:p w14:paraId="32735DC1" w14:textId="4AE83688" w:rsidR="00495ED1" w:rsidRPr="001B015B" w:rsidRDefault="00495ED1" w:rsidP="00495ED1">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shd w:val="clear" w:color="auto" w:fill="auto"/>
            <w:vAlign w:val="bottom"/>
          </w:tcPr>
          <w:p w14:paraId="0EE08D88" w14:textId="002AC0F7"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223 </w:t>
            </w:r>
          </w:p>
        </w:tc>
        <w:tc>
          <w:tcPr>
            <w:tcW w:w="1077" w:type="dxa"/>
            <w:tcBorders>
              <w:top w:val="single" w:sz="4" w:space="0" w:color="auto"/>
              <w:left w:val="nil"/>
              <w:bottom w:val="single" w:sz="12" w:space="0" w:color="auto"/>
              <w:right w:val="nil"/>
            </w:tcBorders>
            <w:shd w:val="clear" w:color="auto" w:fill="auto"/>
            <w:vAlign w:val="bottom"/>
          </w:tcPr>
          <w:p w14:paraId="57A25AC5" w14:textId="033974F6"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 </w:t>
            </w:r>
          </w:p>
        </w:tc>
        <w:tc>
          <w:tcPr>
            <w:tcW w:w="1077" w:type="dxa"/>
            <w:tcBorders>
              <w:top w:val="single" w:sz="4" w:space="0" w:color="auto"/>
              <w:left w:val="nil"/>
              <w:bottom w:val="single" w:sz="12" w:space="0" w:color="auto"/>
              <w:right w:val="nil"/>
            </w:tcBorders>
            <w:shd w:val="clear" w:color="auto" w:fill="auto"/>
            <w:vAlign w:val="bottom"/>
          </w:tcPr>
          <w:p w14:paraId="0A811288" w14:textId="4E48C1CE"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231 </w:t>
            </w:r>
          </w:p>
        </w:tc>
        <w:tc>
          <w:tcPr>
            <w:tcW w:w="996" w:type="dxa"/>
            <w:tcBorders>
              <w:top w:val="single" w:sz="4" w:space="0" w:color="auto"/>
              <w:left w:val="nil"/>
              <w:bottom w:val="single" w:sz="12" w:space="0" w:color="auto"/>
              <w:right w:val="nil"/>
            </w:tcBorders>
            <w:shd w:val="clear" w:color="auto" w:fill="auto"/>
            <w:vAlign w:val="bottom"/>
          </w:tcPr>
          <w:p w14:paraId="14B0B284" w14:textId="583FEC24"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shd w:val="clear" w:color="auto" w:fill="auto"/>
            <w:vAlign w:val="bottom"/>
          </w:tcPr>
          <w:p w14:paraId="59BD33E4" w14:textId="275305B5" w:rsidR="00495ED1" w:rsidRPr="00495ED1" w:rsidRDefault="00495ED1" w:rsidP="00495ED1">
            <w:pPr>
              <w:jc w:val="right"/>
              <w:rPr>
                <w:rFonts w:ascii="Arial" w:hAnsi="Arial" w:cs="Arial"/>
                <w:b/>
                <w:bCs/>
                <w:sz w:val="18"/>
                <w:szCs w:val="18"/>
              </w:rPr>
            </w:pPr>
            <w:r w:rsidRPr="00F959D0">
              <w:rPr>
                <w:rFonts w:ascii="Arial" w:hAnsi="Arial" w:cs="Arial"/>
                <w:b/>
                <w:bCs/>
                <w:sz w:val="18"/>
                <w:szCs w:val="18"/>
              </w:rPr>
              <w:t xml:space="preserve"> 454 </w:t>
            </w:r>
          </w:p>
        </w:tc>
      </w:tr>
      <w:bookmarkEnd w:id="1105"/>
    </w:tbl>
    <w:p w14:paraId="2620FB24" w14:textId="77777777" w:rsidR="00890F29" w:rsidRPr="001B015B" w:rsidRDefault="00890F29" w:rsidP="00890F29">
      <w:pPr>
        <w:rPr>
          <w:rFonts w:ascii="Arial" w:eastAsia="Calibri" w:hAnsi="Arial" w:cs="Arial"/>
          <w:color w:val="000000" w:themeColor="text1"/>
          <w:sz w:val="20"/>
          <w:szCs w:val="20"/>
          <w:lang w:val="hr-HR"/>
        </w:rPr>
      </w:pPr>
    </w:p>
    <w:p w14:paraId="5A4F5DE2" w14:textId="77777777" w:rsidR="00890F29" w:rsidRPr="001B015B" w:rsidRDefault="00890F29" w:rsidP="00890F29">
      <w:pPr>
        <w:rPr>
          <w:rFonts w:ascii="Arial" w:eastAsia="Calibri" w:hAnsi="Arial" w:cs="Arial"/>
          <w:color w:val="000000" w:themeColor="text1"/>
          <w:sz w:val="20"/>
          <w:szCs w:val="20"/>
          <w:lang w:val="hr-HR"/>
        </w:rPr>
      </w:pPr>
    </w:p>
    <w:p w14:paraId="78D2F71B" w14:textId="77777777" w:rsidR="00890F29" w:rsidRPr="001B015B" w:rsidRDefault="00890F29" w:rsidP="00890F29">
      <w:pPr>
        <w:rPr>
          <w:rFonts w:ascii="Arial" w:eastAsia="Calibri" w:hAnsi="Arial" w:cs="Arial"/>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1B015B" w:rsidRPr="00CA30A0" w14:paraId="7F03D05D" w14:textId="77777777" w:rsidTr="00F959D0">
        <w:trPr>
          <w:trHeight w:val="172"/>
        </w:trPr>
        <w:tc>
          <w:tcPr>
            <w:tcW w:w="3947" w:type="dxa"/>
            <w:tcBorders>
              <w:top w:val="nil"/>
              <w:left w:val="nil"/>
              <w:bottom w:val="nil"/>
              <w:right w:val="nil"/>
            </w:tcBorders>
            <w:shd w:val="clear" w:color="auto" w:fill="auto"/>
            <w:vAlign w:val="bottom"/>
          </w:tcPr>
          <w:p w14:paraId="25F51E63" w14:textId="77777777" w:rsidR="001B015B" w:rsidRPr="00CA30A0" w:rsidRDefault="001B015B" w:rsidP="003C6F58">
            <w:pPr>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bottom"/>
          </w:tcPr>
          <w:p w14:paraId="479B7D27" w14:textId="77777777" w:rsidR="001B015B" w:rsidRPr="00CA30A0" w:rsidRDefault="001B015B" w:rsidP="003C6F58">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31D1C0F" w14:textId="77777777" w:rsidR="001B015B" w:rsidRPr="00CA30A0" w:rsidRDefault="001B015B" w:rsidP="003C6F58">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7ECA2B96" w14:textId="77777777" w:rsidR="001B015B" w:rsidRPr="00CA30A0" w:rsidRDefault="001B015B" w:rsidP="003C6F58">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bottom"/>
          </w:tcPr>
          <w:p w14:paraId="2CF705EA" w14:textId="77777777" w:rsidR="001B015B" w:rsidRPr="00CA30A0" w:rsidRDefault="001B015B" w:rsidP="003C6F58">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1BAAB58E" w14:textId="77777777" w:rsidR="001B015B" w:rsidRPr="00CA30A0" w:rsidRDefault="001B015B" w:rsidP="003C6F58">
            <w:pPr>
              <w:jc w:val="right"/>
              <w:rPr>
                <w:rFonts w:ascii="Arial" w:eastAsia="Calibri" w:hAnsi="Arial" w:cs="Arial"/>
                <w:b/>
                <w:bCs/>
                <w:color w:val="000000" w:themeColor="text1"/>
                <w:sz w:val="18"/>
                <w:szCs w:val="18"/>
                <w:lang w:val="hr-HR"/>
              </w:rPr>
            </w:pPr>
          </w:p>
        </w:tc>
      </w:tr>
      <w:tr w:rsidR="001B015B" w:rsidRPr="00CA30A0" w14:paraId="308C45AD" w14:textId="77777777" w:rsidTr="00F959D0">
        <w:trPr>
          <w:trHeight w:val="172"/>
        </w:trPr>
        <w:tc>
          <w:tcPr>
            <w:tcW w:w="3947" w:type="dxa"/>
            <w:tcBorders>
              <w:top w:val="nil"/>
              <w:left w:val="nil"/>
              <w:bottom w:val="nil"/>
              <w:right w:val="nil"/>
            </w:tcBorders>
            <w:shd w:val="clear" w:color="auto" w:fill="auto"/>
            <w:vAlign w:val="bottom"/>
            <w:hideMark/>
          </w:tcPr>
          <w:p w14:paraId="505D8070" w14:textId="13732FED" w:rsidR="001B015B" w:rsidRPr="00CA30A0" w:rsidRDefault="001B015B" w:rsidP="003C6F58">
            <w:pPr>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31. prosinca 202</w:t>
            </w:r>
            <w:r w:rsidR="0046032C" w:rsidRPr="00CA30A0">
              <w:rPr>
                <w:rFonts w:ascii="Arial" w:eastAsia="Calibri" w:hAnsi="Arial" w:cs="Arial"/>
                <w:b/>
                <w:bCs/>
                <w:color w:val="000000" w:themeColor="text1"/>
                <w:sz w:val="18"/>
                <w:szCs w:val="18"/>
                <w:lang w:val="hr-HR"/>
              </w:rPr>
              <w:t>2</w:t>
            </w:r>
            <w:r w:rsidRPr="00CA30A0">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bottom"/>
            <w:hideMark/>
          </w:tcPr>
          <w:p w14:paraId="2E151DE2" w14:textId="77777777" w:rsidR="001B015B" w:rsidRPr="00CA30A0" w:rsidRDefault="001B015B" w:rsidP="003C6F58">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7B282EBB" w14:textId="77777777" w:rsidR="001B015B" w:rsidRPr="00CA30A0" w:rsidRDefault="001B015B" w:rsidP="003C6F58">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bottom"/>
            <w:hideMark/>
          </w:tcPr>
          <w:p w14:paraId="4F95AEA6" w14:textId="77777777" w:rsidR="001B015B" w:rsidRPr="00CA30A0" w:rsidRDefault="001B015B" w:rsidP="003C6F58">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bottom"/>
            <w:hideMark/>
          </w:tcPr>
          <w:p w14:paraId="3C59F3BE" w14:textId="77777777" w:rsidR="001B015B" w:rsidRPr="00CA30A0" w:rsidRDefault="001B015B" w:rsidP="003C6F58">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bottom"/>
            <w:hideMark/>
          </w:tcPr>
          <w:p w14:paraId="61E886E7" w14:textId="77777777" w:rsidR="001B015B" w:rsidRPr="00CA30A0" w:rsidRDefault="001B015B" w:rsidP="003C6F58">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Ukupno</w:t>
            </w:r>
          </w:p>
        </w:tc>
      </w:tr>
      <w:tr w:rsidR="00A04A2D" w:rsidRPr="00CA30A0" w14:paraId="5E752F52" w14:textId="77777777" w:rsidTr="00F959D0">
        <w:trPr>
          <w:trHeight w:val="172"/>
        </w:trPr>
        <w:tc>
          <w:tcPr>
            <w:tcW w:w="3947" w:type="dxa"/>
            <w:tcBorders>
              <w:top w:val="nil"/>
              <w:left w:val="nil"/>
              <w:bottom w:val="nil"/>
              <w:right w:val="nil"/>
            </w:tcBorders>
            <w:shd w:val="clear" w:color="auto" w:fill="auto"/>
            <w:vAlign w:val="bottom"/>
            <w:hideMark/>
          </w:tcPr>
          <w:p w14:paraId="1059DE0F"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hideMark/>
          </w:tcPr>
          <w:p w14:paraId="62A8A19D" w14:textId="69EBB87B" w:rsidR="00A04A2D" w:rsidRPr="00CA30A0" w:rsidRDefault="00A04A2D" w:rsidP="00A04A2D">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A4CFEC4" w14:textId="17FECDF8" w:rsidR="00A04A2D" w:rsidRPr="00CA30A0" w:rsidRDefault="00A04A2D" w:rsidP="00A04A2D">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6D69345" w14:textId="4B5626A0" w:rsidR="00A04A2D" w:rsidRPr="00CA30A0" w:rsidRDefault="00A04A2D" w:rsidP="00A04A2D">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shd w:val="clear" w:color="auto" w:fill="auto"/>
            <w:vAlign w:val="bottom"/>
            <w:hideMark/>
          </w:tcPr>
          <w:p w14:paraId="20DCB7D4" w14:textId="07576C45" w:rsidR="00A04A2D" w:rsidRPr="00CA30A0" w:rsidRDefault="00A04A2D" w:rsidP="00A04A2D">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4E84F9EF" w14:textId="4313B4DF" w:rsidR="00A04A2D" w:rsidRPr="00CA30A0" w:rsidRDefault="00A04A2D" w:rsidP="00A04A2D">
            <w:pPr>
              <w:jc w:val="right"/>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000 eura</w:t>
            </w:r>
          </w:p>
        </w:tc>
      </w:tr>
      <w:tr w:rsidR="00A04A2D" w:rsidRPr="00CA30A0" w14:paraId="06B02EE1" w14:textId="77777777" w:rsidTr="00F959D0">
        <w:trPr>
          <w:trHeight w:val="172"/>
        </w:trPr>
        <w:tc>
          <w:tcPr>
            <w:tcW w:w="3947" w:type="dxa"/>
            <w:tcBorders>
              <w:top w:val="nil"/>
              <w:left w:val="nil"/>
              <w:bottom w:val="nil"/>
              <w:right w:val="nil"/>
            </w:tcBorders>
            <w:shd w:val="clear" w:color="auto" w:fill="auto"/>
            <w:vAlign w:val="bottom"/>
          </w:tcPr>
          <w:p w14:paraId="50A55366"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717D5E7F"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719F244C"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014062B0"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bottom"/>
          </w:tcPr>
          <w:p w14:paraId="1E169CC8" w14:textId="77777777" w:rsidR="00A04A2D" w:rsidRPr="00CA30A0"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648969E4" w14:textId="77777777" w:rsidR="00A04A2D" w:rsidRPr="00CA30A0" w:rsidRDefault="00A04A2D" w:rsidP="00A04A2D">
            <w:pPr>
              <w:jc w:val="right"/>
              <w:rPr>
                <w:rFonts w:ascii="Arial" w:eastAsia="Calibri" w:hAnsi="Arial" w:cs="Arial"/>
                <w:b/>
                <w:bCs/>
                <w:color w:val="000000" w:themeColor="text1"/>
                <w:sz w:val="18"/>
                <w:szCs w:val="18"/>
                <w:lang w:val="hr-HR"/>
              </w:rPr>
            </w:pPr>
          </w:p>
        </w:tc>
      </w:tr>
      <w:tr w:rsidR="00CA30A0" w:rsidRPr="00CA30A0" w14:paraId="187C2C1A" w14:textId="77777777" w:rsidTr="00F959D0">
        <w:trPr>
          <w:trHeight w:val="172"/>
        </w:trPr>
        <w:tc>
          <w:tcPr>
            <w:tcW w:w="3947" w:type="dxa"/>
            <w:tcBorders>
              <w:top w:val="nil"/>
              <w:left w:val="nil"/>
              <w:bottom w:val="nil"/>
              <w:right w:val="nil"/>
            </w:tcBorders>
            <w:shd w:val="clear" w:color="auto" w:fill="auto"/>
            <w:vAlign w:val="bottom"/>
            <w:hideMark/>
          </w:tcPr>
          <w:p w14:paraId="30031DD8" w14:textId="05246D5F"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 xml:space="preserve">Stanje 1. siječnja 2022. </w:t>
            </w:r>
          </w:p>
        </w:tc>
        <w:tc>
          <w:tcPr>
            <w:tcW w:w="1198" w:type="dxa"/>
            <w:shd w:val="clear" w:color="auto" w:fill="auto"/>
            <w:vAlign w:val="bottom"/>
          </w:tcPr>
          <w:p w14:paraId="029CB27A" w14:textId="4D12C931"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w:t>
            </w:r>
            <w:r w:rsidR="005870B7" w:rsidRPr="00CA30A0">
              <w:rPr>
                <w:rFonts w:ascii="Arial" w:hAnsi="Arial" w:cs="Arial"/>
                <w:sz w:val="18"/>
                <w:szCs w:val="18"/>
              </w:rPr>
              <w:t>37</w:t>
            </w:r>
            <w:r w:rsidR="005870B7">
              <w:rPr>
                <w:rFonts w:ascii="Arial" w:hAnsi="Arial" w:cs="Arial"/>
                <w:sz w:val="18"/>
                <w:szCs w:val="18"/>
              </w:rPr>
              <w:t>4</w:t>
            </w:r>
            <w:r w:rsidR="005870B7" w:rsidRPr="00CA30A0">
              <w:rPr>
                <w:rFonts w:ascii="Arial" w:hAnsi="Arial" w:cs="Arial"/>
                <w:sz w:val="18"/>
                <w:szCs w:val="18"/>
              </w:rPr>
              <w:t xml:space="preserve"> </w:t>
            </w:r>
          </w:p>
        </w:tc>
        <w:tc>
          <w:tcPr>
            <w:tcW w:w="1077" w:type="dxa"/>
            <w:shd w:val="clear" w:color="auto" w:fill="auto"/>
            <w:vAlign w:val="bottom"/>
          </w:tcPr>
          <w:p w14:paraId="50779EFA" w14:textId="7F0DD0BC"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shd w:val="clear" w:color="auto" w:fill="auto"/>
            <w:vAlign w:val="bottom"/>
          </w:tcPr>
          <w:p w14:paraId="181AC08E" w14:textId="64BD3896"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w:t>
            </w:r>
            <w:r w:rsidR="005870B7" w:rsidRPr="00CA30A0">
              <w:rPr>
                <w:rFonts w:ascii="Arial" w:hAnsi="Arial" w:cs="Arial"/>
                <w:sz w:val="18"/>
                <w:szCs w:val="18"/>
              </w:rPr>
              <w:t>2</w:t>
            </w:r>
            <w:r w:rsidR="005870B7">
              <w:rPr>
                <w:rFonts w:ascii="Arial" w:hAnsi="Arial" w:cs="Arial"/>
                <w:sz w:val="18"/>
                <w:szCs w:val="18"/>
              </w:rPr>
              <w:t>29</w:t>
            </w:r>
            <w:r w:rsidR="005870B7" w:rsidRPr="00CA30A0">
              <w:rPr>
                <w:rFonts w:ascii="Arial" w:hAnsi="Arial" w:cs="Arial"/>
                <w:sz w:val="18"/>
                <w:szCs w:val="18"/>
              </w:rPr>
              <w:t xml:space="preserve"> </w:t>
            </w:r>
          </w:p>
        </w:tc>
        <w:tc>
          <w:tcPr>
            <w:tcW w:w="996" w:type="dxa"/>
            <w:shd w:val="clear" w:color="auto" w:fill="auto"/>
            <w:vAlign w:val="bottom"/>
          </w:tcPr>
          <w:p w14:paraId="5559C8FF" w14:textId="36B83245"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shd w:val="clear" w:color="auto" w:fill="auto"/>
            <w:vAlign w:val="bottom"/>
          </w:tcPr>
          <w:p w14:paraId="7080CE6D" w14:textId="536D5164"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603 </w:t>
            </w:r>
          </w:p>
        </w:tc>
      </w:tr>
      <w:tr w:rsidR="00CA30A0" w:rsidRPr="00CA30A0" w14:paraId="1DB92ACF" w14:textId="77777777" w:rsidTr="00F959D0">
        <w:trPr>
          <w:trHeight w:val="172"/>
        </w:trPr>
        <w:tc>
          <w:tcPr>
            <w:tcW w:w="3947" w:type="dxa"/>
            <w:shd w:val="clear" w:color="auto" w:fill="auto"/>
            <w:vAlign w:val="bottom"/>
          </w:tcPr>
          <w:p w14:paraId="6EB4A8B3" w14:textId="77777777"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23B8D144" w14:textId="23D83861"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shd w:val="clear" w:color="auto" w:fill="auto"/>
            <w:vAlign w:val="bottom"/>
          </w:tcPr>
          <w:p w14:paraId="0440E976" w14:textId="38F7ACEB"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shd w:val="clear" w:color="auto" w:fill="auto"/>
            <w:vAlign w:val="bottom"/>
          </w:tcPr>
          <w:p w14:paraId="4948F97B" w14:textId="10B17862"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996" w:type="dxa"/>
            <w:shd w:val="clear" w:color="auto" w:fill="auto"/>
            <w:vAlign w:val="bottom"/>
          </w:tcPr>
          <w:p w14:paraId="0F97C492" w14:textId="0364063F"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shd w:val="clear" w:color="auto" w:fill="auto"/>
            <w:vAlign w:val="bottom"/>
          </w:tcPr>
          <w:p w14:paraId="4C5CC332" w14:textId="2F504CAB"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r>
      <w:tr w:rsidR="00CA30A0" w:rsidRPr="00CA30A0" w14:paraId="2DBA4389" w14:textId="77777777" w:rsidTr="00F959D0">
        <w:trPr>
          <w:trHeight w:val="172"/>
        </w:trPr>
        <w:tc>
          <w:tcPr>
            <w:tcW w:w="3947" w:type="dxa"/>
            <w:shd w:val="clear" w:color="auto" w:fill="auto"/>
            <w:vAlign w:val="bottom"/>
          </w:tcPr>
          <w:p w14:paraId="63AC1247" w14:textId="77777777"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5B4607C8" w14:textId="369A1549"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(6)</w:t>
            </w:r>
          </w:p>
        </w:tc>
        <w:tc>
          <w:tcPr>
            <w:tcW w:w="1077" w:type="dxa"/>
            <w:shd w:val="clear" w:color="auto" w:fill="auto"/>
            <w:vAlign w:val="bottom"/>
          </w:tcPr>
          <w:p w14:paraId="28A56344" w14:textId="502F7134"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6 </w:t>
            </w:r>
          </w:p>
        </w:tc>
        <w:tc>
          <w:tcPr>
            <w:tcW w:w="1077" w:type="dxa"/>
            <w:shd w:val="clear" w:color="auto" w:fill="auto"/>
            <w:vAlign w:val="bottom"/>
          </w:tcPr>
          <w:p w14:paraId="6BDDF8D9" w14:textId="4716B002"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996" w:type="dxa"/>
            <w:shd w:val="clear" w:color="auto" w:fill="auto"/>
            <w:vAlign w:val="bottom"/>
          </w:tcPr>
          <w:p w14:paraId="3DA0922C" w14:textId="4C6B0794"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shd w:val="clear" w:color="auto" w:fill="auto"/>
            <w:vAlign w:val="bottom"/>
          </w:tcPr>
          <w:p w14:paraId="541466D8" w14:textId="410EA437"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r>
      <w:tr w:rsidR="00CA30A0" w:rsidRPr="00CA30A0" w14:paraId="67B32883" w14:textId="77777777" w:rsidTr="00F959D0">
        <w:trPr>
          <w:trHeight w:val="172"/>
        </w:trPr>
        <w:tc>
          <w:tcPr>
            <w:tcW w:w="3947" w:type="dxa"/>
            <w:shd w:val="clear" w:color="auto" w:fill="auto"/>
            <w:vAlign w:val="bottom"/>
            <w:hideMark/>
          </w:tcPr>
          <w:p w14:paraId="5DBDBB28" w14:textId="77777777"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52C1C5F2" w14:textId="69BE9796"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shd w:val="clear" w:color="auto" w:fill="auto"/>
            <w:vAlign w:val="bottom"/>
          </w:tcPr>
          <w:p w14:paraId="6ED3BBA3" w14:textId="4FCA4BE1"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shd w:val="clear" w:color="auto" w:fill="auto"/>
            <w:vAlign w:val="bottom"/>
          </w:tcPr>
          <w:p w14:paraId="4BD25D8A" w14:textId="1ECDD048"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996" w:type="dxa"/>
            <w:shd w:val="clear" w:color="auto" w:fill="auto"/>
            <w:vAlign w:val="bottom"/>
          </w:tcPr>
          <w:p w14:paraId="605B64C0" w14:textId="58BC0FF4"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shd w:val="clear" w:color="auto" w:fill="auto"/>
            <w:vAlign w:val="bottom"/>
          </w:tcPr>
          <w:p w14:paraId="2D350FFD" w14:textId="41BCED84"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r>
      <w:tr w:rsidR="00CA30A0" w:rsidRPr="00CA30A0" w14:paraId="13E693C5" w14:textId="77777777" w:rsidTr="00F959D0">
        <w:trPr>
          <w:trHeight w:val="214"/>
        </w:trPr>
        <w:tc>
          <w:tcPr>
            <w:tcW w:w="3947" w:type="dxa"/>
            <w:tcBorders>
              <w:top w:val="nil"/>
              <w:left w:val="nil"/>
              <w:bottom w:val="nil"/>
              <w:right w:val="nil"/>
            </w:tcBorders>
            <w:shd w:val="clear" w:color="auto" w:fill="auto"/>
            <w:vAlign w:val="bottom"/>
            <w:hideMark/>
          </w:tcPr>
          <w:p w14:paraId="5F260DFE" w14:textId="52486A25"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Neto (smanjenje)</w:t>
            </w:r>
            <w:r w:rsidR="00D53A54">
              <w:rPr>
                <w:rFonts w:ascii="Arial" w:eastAsia="Calibri" w:hAnsi="Arial" w:cs="Arial"/>
                <w:color w:val="000000" w:themeColor="text1"/>
                <w:sz w:val="18"/>
                <w:szCs w:val="18"/>
                <w:lang w:val="hr-HR"/>
              </w:rPr>
              <w:t>/povećanje</w:t>
            </w:r>
            <w:r w:rsidRPr="00CA30A0">
              <w:rPr>
                <w:rFonts w:ascii="Arial" w:eastAsia="Calibri" w:hAnsi="Arial" w:cs="Arial"/>
                <w:color w:val="000000" w:themeColor="text1"/>
                <w:sz w:val="18"/>
                <w:szCs w:val="18"/>
                <w:lang w:val="hr-HR"/>
              </w:rPr>
              <w:t xml:space="preserve"> rezerviranja za očekivane gubitke </w:t>
            </w:r>
          </w:p>
        </w:tc>
        <w:tc>
          <w:tcPr>
            <w:tcW w:w="1198" w:type="dxa"/>
            <w:tcBorders>
              <w:top w:val="nil"/>
              <w:left w:val="nil"/>
              <w:bottom w:val="nil"/>
              <w:right w:val="nil"/>
            </w:tcBorders>
            <w:shd w:val="clear" w:color="auto" w:fill="auto"/>
            <w:vAlign w:val="bottom"/>
          </w:tcPr>
          <w:p w14:paraId="51F3B266" w14:textId="07F0ADAF"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(29)</w:t>
            </w:r>
          </w:p>
        </w:tc>
        <w:tc>
          <w:tcPr>
            <w:tcW w:w="1077" w:type="dxa"/>
            <w:tcBorders>
              <w:top w:val="nil"/>
              <w:left w:val="nil"/>
              <w:bottom w:val="nil"/>
              <w:right w:val="nil"/>
            </w:tcBorders>
            <w:shd w:val="clear" w:color="auto" w:fill="auto"/>
            <w:vAlign w:val="bottom"/>
          </w:tcPr>
          <w:p w14:paraId="0D0FC6D4" w14:textId="3743C60D"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42 </w:t>
            </w:r>
          </w:p>
        </w:tc>
        <w:tc>
          <w:tcPr>
            <w:tcW w:w="1077" w:type="dxa"/>
            <w:tcBorders>
              <w:top w:val="nil"/>
              <w:left w:val="nil"/>
              <w:bottom w:val="nil"/>
              <w:right w:val="nil"/>
            </w:tcBorders>
            <w:shd w:val="clear" w:color="auto" w:fill="auto"/>
            <w:vAlign w:val="bottom"/>
          </w:tcPr>
          <w:p w14:paraId="314B6957" w14:textId="3E11B265"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1 </w:t>
            </w:r>
          </w:p>
        </w:tc>
        <w:tc>
          <w:tcPr>
            <w:tcW w:w="996" w:type="dxa"/>
            <w:tcBorders>
              <w:top w:val="nil"/>
              <w:left w:val="nil"/>
              <w:bottom w:val="nil"/>
              <w:right w:val="nil"/>
            </w:tcBorders>
            <w:shd w:val="clear" w:color="auto" w:fill="auto"/>
            <w:vAlign w:val="bottom"/>
          </w:tcPr>
          <w:p w14:paraId="3514FC88" w14:textId="47F5A615"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0128C3A7" w14:textId="35F141DB"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14 </w:t>
            </w:r>
          </w:p>
        </w:tc>
      </w:tr>
      <w:tr w:rsidR="00CA30A0" w:rsidRPr="00CA30A0" w14:paraId="10406AFE" w14:textId="77777777" w:rsidTr="00F959D0">
        <w:trPr>
          <w:trHeight w:val="180"/>
        </w:trPr>
        <w:tc>
          <w:tcPr>
            <w:tcW w:w="3947" w:type="dxa"/>
            <w:tcBorders>
              <w:top w:val="nil"/>
              <w:left w:val="nil"/>
              <w:bottom w:val="nil"/>
              <w:right w:val="nil"/>
            </w:tcBorders>
            <w:shd w:val="clear" w:color="auto" w:fill="auto"/>
            <w:vAlign w:val="bottom"/>
            <w:hideMark/>
          </w:tcPr>
          <w:p w14:paraId="0FBFA597" w14:textId="77777777" w:rsidR="00CA30A0" w:rsidRPr="00CA30A0" w:rsidRDefault="00CA30A0" w:rsidP="00CA30A0">
            <w:pPr>
              <w:rPr>
                <w:rFonts w:ascii="Arial" w:eastAsia="Calibri" w:hAnsi="Arial" w:cs="Arial"/>
                <w:color w:val="000000" w:themeColor="text1"/>
                <w:sz w:val="18"/>
                <w:szCs w:val="18"/>
                <w:lang w:val="hr-HR"/>
              </w:rPr>
            </w:pPr>
            <w:r w:rsidRPr="00CA30A0">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4" w:space="0" w:color="auto"/>
              <w:right w:val="nil"/>
            </w:tcBorders>
            <w:shd w:val="clear" w:color="auto" w:fill="auto"/>
            <w:vAlign w:val="bottom"/>
          </w:tcPr>
          <w:p w14:paraId="46405999" w14:textId="03783A51"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tcBorders>
              <w:top w:val="nil"/>
              <w:left w:val="nil"/>
              <w:bottom w:val="single" w:sz="4" w:space="0" w:color="auto"/>
              <w:right w:val="nil"/>
            </w:tcBorders>
            <w:shd w:val="clear" w:color="auto" w:fill="auto"/>
            <w:vAlign w:val="bottom"/>
          </w:tcPr>
          <w:p w14:paraId="2DBA2C92" w14:textId="3661DB0A"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077" w:type="dxa"/>
            <w:tcBorders>
              <w:top w:val="nil"/>
              <w:left w:val="nil"/>
              <w:bottom w:val="single" w:sz="4" w:space="0" w:color="auto"/>
              <w:right w:val="nil"/>
            </w:tcBorders>
            <w:shd w:val="clear" w:color="auto" w:fill="auto"/>
            <w:vAlign w:val="bottom"/>
          </w:tcPr>
          <w:p w14:paraId="5A4CA113" w14:textId="631CEF83"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1 </w:t>
            </w:r>
          </w:p>
        </w:tc>
        <w:tc>
          <w:tcPr>
            <w:tcW w:w="996" w:type="dxa"/>
            <w:tcBorders>
              <w:top w:val="nil"/>
              <w:left w:val="nil"/>
              <w:bottom w:val="single" w:sz="4" w:space="0" w:color="auto"/>
              <w:right w:val="nil"/>
            </w:tcBorders>
            <w:shd w:val="clear" w:color="auto" w:fill="auto"/>
            <w:vAlign w:val="bottom"/>
          </w:tcPr>
          <w:p w14:paraId="48CC2D0B" w14:textId="681D6F78"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 </w:t>
            </w:r>
          </w:p>
        </w:tc>
        <w:tc>
          <w:tcPr>
            <w:tcW w:w="1198" w:type="dxa"/>
            <w:tcBorders>
              <w:top w:val="nil"/>
              <w:left w:val="nil"/>
              <w:bottom w:val="single" w:sz="4" w:space="0" w:color="auto"/>
              <w:right w:val="nil"/>
            </w:tcBorders>
            <w:shd w:val="clear" w:color="auto" w:fill="auto"/>
            <w:vAlign w:val="bottom"/>
          </w:tcPr>
          <w:p w14:paraId="5BE8E25A" w14:textId="4C4A4A9A" w:rsidR="00CA30A0" w:rsidRPr="00CA30A0" w:rsidRDefault="00CA30A0" w:rsidP="00CA30A0">
            <w:pPr>
              <w:jc w:val="right"/>
              <w:rPr>
                <w:rFonts w:ascii="Arial" w:eastAsia="Calibri" w:hAnsi="Arial" w:cs="Arial"/>
                <w:color w:val="000000" w:themeColor="text1"/>
                <w:sz w:val="18"/>
                <w:szCs w:val="18"/>
                <w:lang w:val="hr-HR"/>
              </w:rPr>
            </w:pPr>
            <w:r w:rsidRPr="00CA30A0">
              <w:rPr>
                <w:rFonts w:ascii="Arial" w:hAnsi="Arial" w:cs="Arial"/>
                <w:sz w:val="18"/>
                <w:szCs w:val="18"/>
              </w:rPr>
              <w:t xml:space="preserve"> 1 </w:t>
            </w:r>
          </w:p>
        </w:tc>
      </w:tr>
      <w:tr w:rsidR="00CA30A0" w:rsidRPr="00CA30A0" w14:paraId="1B8453BE" w14:textId="77777777" w:rsidTr="00F959D0">
        <w:trPr>
          <w:trHeight w:val="180"/>
        </w:trPr>
        <w:tc>
          <w:tcPr>
            <w:tcW w:w="3947" w:type="dxa"/>
            <w:tcBorders>
              <w:top w:val="nil"/>
              <w:left w:val="nil"/>
              <w:bottom w:val="nil"/>
              <w:right w:val="nil"/>
            </w:tcBorders>
            <w:shd w:val="clear" w:color="auto" w:fill="auto"/>
            <w:vAlign w:val="bottom"/>
            <w:hideMark/>
          </w:tcPr>
          <w:p w14:paraId="12555304" w14:textId="323DBDF7" w:rsidR="00CA30A0" w:rsidRPr="00CA30A0" w:rsidRDefault="00CA30A0" w:rsidP="00CA30A0">
            <w:pPr>
              <w:rPr>
                <w:rFonts w:ascii="Arial" w:eastAsia="Calibri" w:hAnsi="Arial" w:cs="Arial"/>
                <w:b/>
                <w:bCs/>
                <w:color w:val="000000" w:themeColor="text1"/>
                <w:sz w:val="18"/>
                <w:szCs w:val="18"/>
                <w:lang w:val="hr-HR"/>
              </w:rPr>
            </w:pPr>
            <w:r w:rsidRPr="00CA30A0">
              <w:rPr>
                <w:rFonts w:ascii="Arial" w:eastAsia="Calibri" w:hAnsi="Arial" w:cs="Arial"/>
                <w:b/>
                <w:bCs/>
                <w:color w:val="000000" w:themeColor="text1"/>
                <w:sz w:val="18"/>
                <w:szCs w:val="18"/>
                <w:lang w:val="hr-HR"/>
              </w:rPr>
              <w:t>Stanje 31. prosinca 2022.</w:t>
            </w:r>
          </w:p>
        </w:tc>
        <w:tc>
          <w:tcPr>
            <w:tcW w:w="1198" w:type="dxa"/>
            <w:tcBorders>
              <w:top w:val="single" w:sz="4" w:space="0" w:color="auto"/>
              <w:left w:val="nil"/>
              <w:bottom w:val="single" w:sz="12" w:space="0" w:color="auto"/>
              <w:right w:val="nil"/>
            </w:tcBorders>
            <w:shd w:val="clear" w:color="auto" w:fill="auto"/>
            <w:vAlign w:val="bottom"/>
          </w:tcPr>
          <w:p w14:paraId="6E5E7187" w14:textId="591CC106" w:rsidR="00CA30A0" w:rsidRPr="00CA30A0" w:rsidRDefault="00CA30A0" w:rsidP="00CA30A0">
            <w:pPr>
              <w:jc w:val="right"/>
              <w:rPr>
                <w:rFonts w:ascii="Arial" w:hAnsi="Arial" w:cs="Arial"/>
                <w:b/>
                <w:bCs/>
                <w:color w:val="000000"/>
                <w:sz w:val="18"/>
                <w:szCs w:val="18"/>
              </w:rPr>
            </w:pPr>
            <w:r w:rsidRPr="00CA30A0">
              <w:rPr>
                <w:rFonts w:ascii="Arial" w:hAnsi="Arial" w:cs="Arial"/>
                <w:b/>
                <w:bCs/>
                <w:sz w:val="18"/>
                <w:szCs w:val="18"/>
              </w:rPr>
              <w:t>339</w:t>
            </w:r>
          </w:p>
        </w:tc>
        <w:tc>
          <w:tcPr>
            <w:tcW w:w="1077" w:type="dxa"/>
            <w:tcBorders>
              <w:top w:val="single" w:sz="4" w:space="0" w:color="auto"/>
              <w:left w:val="nil"/>
              <w:bottom w:val="single" w:sz="12" w:space="0" w:color="auto"/>
              <w:right w:val="nil"/>
            </w:tcBorders>
            <w:shd w:val="clear" w:color="auto" w:fill="auto"/>
            <w:vAlign w:val="bottom"/>
          </w:tcPr>
          <w:p w14:paraId="38364746" w14:textId="3F25DD2B" w:rsidR="00CA30A0" w:rsidRPr="00CA30A0" w:rsidRDefault="00CA30A0" w:rsidP="00CA30A0">
            <w:pPr>
              <w:jc w:val="right"/>
              <w:rPr>
                <w:rFonts w:ascii="Arial" w:hAnsi="Arial" w:cs="Arial"/>
                <w:b/>
                <w:bCs/>
                <w:color w:val="000000"/>
                <w:sz w:val="18"/>
                <w:szCs w:val="18"/>
              </w:rPr>
            </w:pPr>
            <w:r w:rsidRPr="00CA30A0">
              <w:rPr>
                <w:rFonts w:ascii="Arial" w:hAnsi="Arial" w:cs="Arial"/>
                <w:b/>
                <w:bCs/>
                <w:sz w:val="18"/>
                <w:szCs w:val="18"/>
              </w:rPr>
              <w:t>48</w:t>
            </w:r>
          </w:p>
        </w:tc>
        <w:tc>
          <w:tcPr>
            <w:tcW w:w="1077" w:type="dxa"/>
            <w:tcBorders>
              <w:top w:val="single" w:sz="4" w:space="0" w:color="auto"/>
              <w:left w:val="nil"/>
              <w:bottom w:val="single" w:sz="12" w:space="0" w:color="auto"/>
              <w:right w:val="nil"/>
            </w:tcBorders>
            <w:shd w:val="clear" w:color="auto" w:fill="auto"/>
            <w:vAlign w:val="bottom"/>
          </w:tcPr>
          <w:p w14:paraId="15590C65" w14:textId="2AA29A3B" w:rsidR="00CA30A0" w:rsidRPr="00CA30A0" w:rsidRDefault="00CA30A0" w:rsidP="00CA30A0">
            <w:pPr>
              <w:jc w:val="right"/>
              <w:rPr>
                <w:rFonts w:ascii="Arial" w:hAnsi="Arial" w:cs="Arial"/>
                <w:b/>
                <w:bCs/>
                <w:color w:val="000000"/>
                <w:sz w:val="18"/>
                <w:szCs w:val="18"/>
              </w:rPr>
            </w:pPr>
            <w:r w:rsidRPr="00CA30A0">
              <w:rPr>
                <w:rFonts w:ascii="Arial" w:hAnsi="Arial" w:cs="Arial"/>
                <w:b/>
                <w:bCs/>
                <w:sz w:val="18"/>
                <w:szCs w:val="18"/>
              </w:rPr>
              <w:t>231</w:t>
            </w:r>
          </w:p>
        </w:tc>
        <w:tc>
          <w:tcPr>
            <w:tcW w:w="996" w:type="dxa"/>
            <w:tcBorders>
              <w:top w:val="single" w:sz="4" w:space="0" w:color="auto"/>
              <w:left w:val="nil"/>
              <w:bottom w:val="single" w:sz="12" w:space="0" w:color="auto"/>
              <w:right w:val="nil"/>
            </w:tcBorders>
            <w:shd w:val="clear" w:color="auto" w:fill="auto"/>
            <w:vAlign w:val="bottom"/>
          </w:tcPr>
          <w:p w14:paraId="143D2881" w14:textId="4A30BFE3" w:rsidR="00CA30A0" w:rsidRPr="00CA30A0" w:rsidRDefault="00FA5F5F" w:rsidP="00CA30A0">
            <w:pPr>
              <w:jc w:val="right"/>
              <w:rPr>
                <w:rFonts w:ascii="Arial" w:hAnsi="Arial" w:cs="Arial"/>
                <w:b/>
                <w:bCs/>
                <w:color w:val="000000"/>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shd w:val="clear" w:color="auto" w:fill="auto"/>
            <w:vAlign w:val="bottom"/>
          </w:tcPr>
          <w:p w14:paraId="09479DFB" w14:textId="144E151B" w:rsidR="00CA30A0" w:rsidRPr="00CA30A0" w:rsidRDefault="00CA30A0" w:rsidP="00CA30A0">
            <w:pPr>
              <w:jc w:val="right"/>
              <w:rPr>
                <w:rFonts w:ascii="Arial" w:hAnsi="Arial" w:cs="Arial"/>
                <w:b/>
                <w:bCs/>
                <w:color w:val="000000"/>
                <w:sz w:val="18"/>
                <w:szCs w:val="18"/>
              </w:rPr>
            </w:pPr>
            <w:r w:rsidRPr="00CA30A0">
              <w:rPr>
                <w:rFonts w:ascii="Arial" w:hAnsi="Arial" w:cs="Arial"/>
                <w:b/>
                <w:bCs/>
                <w:sz w:val="18"/>
                <w:szCs w:val="18"/>
              </w:rPr>
              <w:t>618</w:t>
            </w:r>
          </w:p>
        </w:tc>
      </w:tr>
    </w:tbl>
    <w:p w14:paraId="505ECA75" w14:textId="77777777" w:rsidR="00890F29" w:rsidRPr="001B015B" w:rsidRDefault="00890F29" w:rsidP="00890F29">
      <w:pPr>
        <w:rPr>
          <w:rFonts w:ascii="Arial" w:eastAsia="Calibri" w:hAnsi="Arial" w:cs="Arial"/>
          <w:color w:val="000000" w:themeColor="text1"/>
          <w:sz w:val="20"/>
          <w:szCs w:val="20"/>
          <w:lang w:val="hr-HR"/>
        </w:rPr>
      </w:pPr>
    </w:p>
    <w:p w14:paraId="5F89C9E3" w14:textId="77777777" w:rsidR="00890F29" w:rsidRPr="001B015B" w:rsidRDefault="00890F29" w:rsidP="00890F29">
      <w:pPr>
        <w:keepNext/>
        <w:jc w:val="both"/>
        <w:rPr>
          <w:rFonts w:ascii="Arial" w:hAnsi="Arial" w:cs="Arial"/>
          <w:b/>
          <w:bCs/>
          <w:color w:val="000000" w:themeColor="text1"/>
          <w:sz w:val="20"/>
          <w:szCs w:val="20"/>
          <w:lang w:val="hr-HR"/>
        </w:rPr>
        <w:sectPr w:rsidR="00890F29" w:rsidRPr="001B015B" w:rsidSect="00AE2E05">
          <w:pgSz w:w="11906" w:h="16838"/>
          <w:pgMar w:top="1418" w:right="1134" w:bottom="1134" w:left="1418" w:header="708" w:footer="708" w:gutter="0"/>
          <w:cols w:space="708"/>
          <w:docGrid w:linePitch="360"/>
        </w:sectPr>
      </w:pPr>
    </w:p>
    <w:p w14:paraId="4412EC12" w14:textId="77777777" w:rsidR="00890F29" w:rsidRPr="001B015B" w:rsidRDefault="00890F29" w:rsidP="00890F29">
      <w:pPr>
        <w:keepNext/>
        <w:jc w:val="both"/>
        <w:rPr>
          <w:rFonts w:ascii="Arial" w:hAnsi="Arial" w:cs="Arial"/>
          <w:b/>
          <w:bCs/>
          <w:color w:val="000000" w:themeColor="text1"/>
          <w:sz w:val="20"/>
          <w:szCs w:val="20"/>
          <w:lang w:val="hr-HR"/>
        </w:rPr>
      </w:pPr>
    </w:p>
    <w:p w14:paraId="24F749E1" w14:textId="09F9258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15FB4E31" w14:textId="77777777" w:rsidR="006B0FC9" w:rsidRPr="001B015B" w:rsidRDefault="006B0FC9" w:rsidP="00BA3A62">
      <w:pPr>
        <w:keepNext/>
        <w:jc w:val="both"/>
        <w:rPr>
          <w:rFonts w:ascii="Arial" w:hAnsi="Arial" w:cs="Arial"/>
          <w:b/>
          <w:bCs/>
          <w:color w:val="000000" w:themeColor="text1"/>
          <w:sz w:val="20"/>
          <w:szCs w:val="20"/>
          <w:lang w:val="hr-HR"/>
        </w:rPr>
      </w:pPr>
    </w:p>
    <w:p w14:paraId="3DDA0053" w14:textId="4A93BC9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6D97E9F" w14:textId="77777777" w:rsidR="006B0FC9" w:rsidRPr="001B015B" w:rsidRDefault="006B0FC9" w:rsidP="007F5B1C">
      <w:pPr>
        <w:keepNext/>
        <w:jc w:val="both"/>
        <w:rPr>
          <w:rFonts w:ascii="Arial" w:hAnsi="Arial" w:cs="Arial"/>
          <w:b/>
          <w:bCs/>
          <w:color w:val="000000" w:themeColor="text1"/>
          <w:sz w:val="20"/>
          <w:szCs w:val="20"/>
          <w:lang w:val="hr-HR"/>
        </w:rPr>
      </w:pPr>
    </w:p>
    <w:p w14:paraId="6F4B43D8" w14:textId="40DB76E6"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E6D26ED"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576B18D"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 (nastavak)</w:t>
      </w:r>
    </w:p>
    <w:p w14:paraId="25864045"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E14286" w:rsidRPr="001B015B" w14:paraId="77D2C6B6" w14:textId="77777777" w:rsidTr="00D4312F">
        <w:trPr>
          <w:trHeight w:val="185"/>
        </w:trPr>
        <w:tc>
          <w:tcPr>
            <w:tcW w:w="3876" w:type="dxa"/>
            <w:tcBorders>
              <w:top w:val="nil"/>
              <w:left w:val="nil"/>
              <w:bottom w:val="nil"/>
              <w:right w:val="nil"/>
            </w:tcBorders>
            <w:shd w:val="clear" w:color="auto" w:fill="auto"/>
            <w:vAlign w:val="center"/>
          </w:tcPr>
          <w:p w14:paraId="2A5C6CF0" w14:textId="77777777" w:rsidR="00890F29" w:rsidRPr="001B015B" w:rsidRDefault="00890F29" w:rsidP="00890F29">
            <w:pPr>
              <w:rPr>
                <w:rFonts w:ascii="Arial" w:eastAsia="Calibri" w:hAnsi="Arial" w:cs="Arial"/>
                <w:b/>
                <w:bCs/>
                <w:color w:val="000000" w:themeColor="text1"/>
                <w:sz w:val="18"/>
                <w:szCs w:val="18"/>
                <w:lang w:val="hr-HR"/>
              </w:rPr>
            </w:pPr>
            <w:bookmarkStart w:id="1106" w:name="_Hlk24387194"/>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shd w:val="clear" w:color="auto" w:fill="auto"/>
            <w:vAlign w:val="center"/>
          </w:tcPr>
          <w:p w14:paraId="36CBECC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48488ED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229C156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58ED3D8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05F01BF"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42B1ED5B" w14:textId="77777777" w:rsidTr="00D4312F">
        <w:trPr>
          <w:trHeight w:val="185"/>
        </w:trPr>
        <w:tc>
          <w:tcPr>
            <w:tcW w:w="3876" w:type="dxa"/>
            <w:tcBorders>
              <w:top w:val="nil"/>
              <w:left w:val="nil"/>
              <w:bottom w:val="nil"/>
              <w:right w:val="nil"/>
            </w:tcBorders>
            <w:shd w:val="clear" w:color="auto" w:fill="auto"/>
            <w:vAlign w:val="center"/>
            <w:hideMark/>
          </w:tcPr>
          <w:p w14:paraId="6C1E3B83" w14:textId="3C7F9292"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4D6AAC">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shd w:val="clear" w:color="auto" w:fill="auto"/>
            <w:vAlign w:val="center"/>
            <w:hideMark/>
          </w:tcPr>
          <w:p w14:paraId="5EDDF31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03C4C0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2E21AE6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center"/>
            <w:hideMark/>
          </w:tcPr>
          <w:p w14:paraId="5D2D812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35C0DB8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434A2E07" w14:textId="77777777" w:rsidTr="003C6F58">
        <w:trPr>
          <w:trHeight w:val="185"/>
        </w:trPr>
        <w:tc>
          <w:tcPr>
            <w:tcW w:w="3876" w:type="dxa"/>
            <w:tcBorders>
              <w:top w:val="nil"/>
              <w:left w:val="nil"/>
              <w:bottom w:val="nil"/>
              <w:right w:val="nil"/>
            </w:tcBorders>
            <w:shd w:val="clear" w:color="auto" w:fill="auto"/>
            <w:vAlign w:val="center"/>
            <w:hideMark/>
          </w:tcPr>
          <w:p w14:paraId="3EEBA1D0"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70AB75A9" w14:textId="42FD56D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CCDD112" w14:textId="572051C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EDAA954" w14:textId="195FD501"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shd w:val="clear" w:color="auto" w:fill="auto"/>
            <w:vAlign w:val="bottom"/>
            <w:hideMark/>
          </w:tcPr>
          <w:p w14:paraId="259EFD38" w14:textId="6EACBA5A"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5F651101" w14:textId="1209CC08"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4732309B" w14:textId="77777777" w:rsidTr="00D4312F">
        <w:trPr>
          <w:trHeight w:val="185"/>
        </w:trPr>
        <w:tc>
          <w:tcPr>
            <w:tcW w:w="3876" w:type="dxa"/>
            <w:tcBorders>
              <w:top w:val="nil"/>
              <w:left w:val="nil"/>
              <w:bottom w:val="nil"/>
              <w:right w:val="nil"/>
            </w:tcBorders>
            <w:shd w:val="clear" w:color="auto" w:fill="auto"/>
            <w:vAlign w:val="center"/>
          </w:tcPr>
          <w:p w14:paraId="0FD49425"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center"/>
          </w:tcPr>
          <w:p w14:paraId="6943FB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0142FD8"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517C6336"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2BF6DE44"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38B9B3C4"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563FC7" w:rsidRPr="001B015B" w14:paraId="1B568485" w14:textId="77777777" w:rsidTr="00F959D0">
        <w:trPr>
          <w:trHeight w:val="185"/>
        </w:trPr>
        <w:tc>
          <w:tcPr>
            <w:tcW w:w="3876" w:type="dxa"/>
            <w:tcBorders>
              <w:top w:val="nil"/>
              <w:left w:val="nil"/>
              <w:bottom w:val="nil"/>
              <w:right w:val="nil"/>
            </w:tcBorders>
            <w:shd w:val="clear" w:color="auto" w:fill="auto"/>
            <w:vAlign w:val="center"/>
            <w:hideMark/>
          </w:tcPr>
          <w:p w14:paraId="6B7F924F" w14:textId="3AEE8253"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shd w:val="clear" w:color="auto" w:fill="auto"/>
            <w:vAlign w:val="bottom"/>
          </w:tcPr>
          <w:p w14:paraId="181CBF09" w14:textId="4838A477"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327 </w:t>
            </w:r>
          </w:p>
        </w:tc>
        <w:tc>
          <w:tcPr>
            <w:tcW w:w="1077" w:type="dxa"/>
            <w:tcBorders>
              <w:top w:val="nil"/>
              <w:left w:val="nil"/>
              <w:bottom w:val="nil"/>
              <w:right w:val="nil"/>
            </w:tcBorders>
            <w:shd w:val="clear" w:color="auto" w:fill="auto"/>
            <w:vAlign w:val="bottom"/>
          </w:tcPr>
          <w:p w14:paraId="21D98A1F" w14:textId="400A3DAD"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48 </w:t>
            </w:r>
          </w:p>
        </w:tc>
        <w:tc>
          <w:tcPr>
            <w:tcW w:w="1077" w:type="dxa"/>
            <w:tcBorders>
              <w:top w:val="nil"/>
              <w:left w:val="nil"/>
              <w:bottom w:val="nil"/>
              <w:right w:val="nil"/>
            </w:tcBorders>
            <w:shd w:val="clear" w:color="auto" w:fill="auto"/>
            <w:vAlign w:val="bottom"/>
          </w:tcPr>
          <w:p w14:paraId="31949689" w14:textId="63ECE485"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231 </w:t>
            </w:r>
          </w:p>
        </w:tc>
        <w:tc>
          <w:tcPr>
            <w:tcW w:w="999" w:type="dxa"/>
            <w:tcBorders>
              <w:top w:val="nil"/>
              <w:left w:val="nil"/>
              <w:bottom w:val="nil"/>
              <w:right w:val="nil"/>
            </w:tcBorders>
            <w:shd w:val="clear" w:color="auto" w:fill="auto"/>
            <w:vAlign w:val="bottom"/>
          </w:tcPr>
          <w:p w14:paraId="2C5FE65B" w14:textId="023A612D" w:rsidR="00563FC7" w:rsidRPr="00593574" w:rsidRDefault="00563FC7"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7614E9B4" w14:textId="1207B7E2"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606 </w:t>
            </w:r>
          </w:p>
        </w:tc>
      </w:tr>
      <w:tr w:rsidR="00563FC7" w:rsidRPr="001B015B" w14:paraId="68C1C6C9" w14:textId="77777777" w:rsidTr="00F959D0">
        <w:trPr>
          <w:trHeight w:val="185"/>
        </w:trPr>
        <w:tc>
          <w:tcPr>
            <w:tcW w:w="3876" w:type="dxa"/>
            <w:shd w:val="clear" w:color="auto" w:fill="auto"/>
          </w:tcPr>
          <w:p w14:paraId="6126ABF8"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shd w:val="clear" w:color="auto" w:fill="auto"/>
            <w:vAlign w:val="bottom"/>
          </w:tcPr>
          <w:p w14:paraId="23A03824" w14:textId="4D260C5A"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44 </w:t>
            </w:r>
          </w:p>
        </w:tc>
        <w:tc>
          <w:tcPr>
            <w:tcW w:w="1077" w:type="dxa"/>
            <w:tcBorders>
              <w:top w:val="nil"/>
              <w:left w:val="nil"/>
              <w:bottom w:val="nil"/>
              <w:right w:val="nil"/>
            </w:tcBorders>
            <w:shd w:val="clear" w:color="auto" w:fill="auto"/>
            <w:vAlign w:val="bottom"/>
          </w:tcPr>
          <w:p w14:paraId="549677E5" w14:textId="47B4BBD3"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(44)</w:t>
            </w:r>
          </w:p>
        </w:tc>
        <w:tc>
          <w:tcPr>
            <w:tcW w:w="1077" w:type="dxa"/>
            <w:tcBorders>
              <w:top w:val="nil"/>
              <w:left w:val="nil"/>
              <w:bottom w:val="nil"/>
              <w:right w:val="nil"/>
            </w:tcBorders>
            <w:shd w:val="clear" w:color="auto" w:fill="auto"/>
            <w:vAlign w:val="bottom"/>
          </w:tcPr>
          <w:p w14:paraId="2B827C96" w14:textId="55D629E2" w:rsidR="00563FC7" w:rsidRPr="00593574" w:rsidRDefault="00563FC7" w:rsidP="00563FC7">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47F24BA7" w14:textId="1411997F" w:rsidR="00563FC7" w:rsidRPr="00593574" w:rsidRDefault="00563FC7"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354D123F" w14:textId="7B967367"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r>
      <w:tr w:rsidR="00563FC7" w:rsidRPr="001B015B" w14:paraId="43460E1E" w14:textId="77777777" w:rsidTr="00F959D0">
        <w:trPr>
          <w:trHeight w:val="185"/>
        </w:trPr>
        <w:tc>
          <w:tcPr>
            <w:tcW w:w="3876" w:type="dxa"/>
            <w:shd w:val="clear" w:color="auto" w:fill="auto"/>
          </w:tcPr>
          <w:p w14:paraId="6CF40D4B"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shd w:val="clear" w:color="auto" w:fill="auto"/>
            <w:vAlign w:val="bottom"/>
          </w:tcPr>
          <w:p w14:paraId="69AEF53F" w14:textId="29C5A96B"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78036D97" w14:textId="1F0146D0"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369035CA" w14:textId="0F066458"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556C4AA4" w14:textId="03444217"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367861A0" w14:textId="6CA80FB8"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r>
      <w:tr w:rsidR="00563FC7" w:rsidRPr="001B015B" w14:paraId="5C4BB10D" w14:textId="77777777" w:rsidTr="00F959D0">
        <w:trPr>
          <w:trHeight w:val="185"/>
        </w:trPr>
        <w:tc>
          <w:tcPr>
            <w:tcW w:w="3876" w:type="dxa"/>
            <w:shd w:val="clear" w:color="auto" w:fill="auto"/>
            <w:hideMark/>
          </w:tcPr>
          <w:p w14:paraId="71986A50"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shd w:val="clear" w:color="auto" w:fill="auto"/>
            <w:vAlign w:val="bottom"/>
          </w:tcPr>
          <w:p w14:paraId="7F3381F5" w14:textId="066FFBDD"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760DA0CB" w14:textId="111DF4A0"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03DE7147" w14:textId="453E5F76"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07AC6911" w14:textId="04E11AB2"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7C477475" w14:textId="4AC9D68F" w:rsidR="00563FC7" w:rsidRPr="00593574" w:rsidRDefault="00563FC7" w:rsidP="00563FC7">
            <w:pPr>
              <w:jc w:val="right"/>
              <w:rPr>
                <w:rFonts w:ascii="Arial" w:hAnsi="Arial" w:cs="Arial"/>
                <w:sz w:val="18"/>
                <w:szCs w:val="18"/>
              </w:rPr>
            </w:pPr>
            <w:r w:rsidRPr="006539F7">
              <w:rPr>
                <w:rFonts w:ascii="Arial" w:hAnsi="Arial" w:cs="Arial"/>
                <w:sz w:val="18"/>
                <w:szCs w:val="18"/>
              </w:rPr>
              <w:t xml:space="preserve"> - </w:t>
            </w:r>
          </w:p>
        </w:tc>
      </w:tr>
      <w:tr w:rsidR="00563FC7" w:rsidRPr="001B015B" w14:paraId="1A9320F3" w14:textId="77777777" w:rsidTr="00F959D0">
        <w:trPr>
          <w:trHeight w:val="230"/>
        </w:trPr>
        <w:tc>
          <w:tcPr>
            <w:tcW w:w="3876" w:type="dxa"/>
            <w:tcBorders>
              <w:top w:val="nil"/>
              <w:left w:val="nil"/>
              <w:bottom w:val="nil"/>
              <w:right w:val="nil"/>
            </w:tcBorders>
            <w:shd w:val="clear" w:color="auto" w:fill="auto"/>
            <w:vAlign w:val="center"/>
            <w:hideMark/>
          </w:tcPr>
          <w:p w14:paraId="5ED42600" w14:textId="4B3E48CC"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134" w:type="dxa"/>
            <w:tcBorders>
              <w:top w:val="nil"/>
              <w:left w:val="nil"/>
              <w:bottom w:val="nil"/>
              <w:right w:val="nil"/>
            </w:tcBorders>
            <w:shd w:val="clear" w:color="auto" w:fill="auto"/>
            <w:vAlign w:val="bottom"/>
          </w:tcPr>
          <w:p w14:paraId="0BC2A585" w14:textId="6EE5D856"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(160)</w:t>
            </w:r>
          </w:p>
        </w:tc>
        <w:tc>
          <w:tcPr>
            <w:tcW w:w="1077" w:type="dxa"/>
            <w:tcBorders>
              <w:top w:val="nil"/>
              <w:left w:val="nil"/>
              <w:bottom w:val="nil"/>
              <w:right w:val="nil"/>
            </w:tcBorders>
            <w:shd w:val="clear" w:color="auto" w:fill="auto"/>
            <w:vAlign w:val="bottom"/>
          </w:tcPr>
          <w:p w14:paraId="455498C9" w14:textId="02A95EF8"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w:t>
            </w:r>
          </w:p>
        </w:tc>
        <w:tc>
          <w:tcPr>
            <w:tcW w:w="1077" w:type="dxa"/>
            <w:tcBorders>
              <w:top w:val="nil"/>
              <w:left w:val="nil"/>
              <w:bottom w:val="nil"/>
              <w:right w:val="nil"/>
            </w:tcBorders>
            <w:shd w:val="clear" w:color="auto" w:fill="auto"/>
            <w:vAlign w:val="bottom"/>
          </w:tcPr>
          <w:p w14:paraId="59763D12" w14:textId="2851B3FD" w:rsidR="00563FC7" w:rsidRPr="00593574" w:rsidRDefault="00563FC7" w:rsidP="00563FC7">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2811C484" w14:textId="6172B924" w:rsidR="00563FC7" w:rsidRPr="00593574" w:rsidRDefault="00563FC7"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4CACC1C9" w14:textId="36AD1029"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(164)</w:t>
            </w:r>
          </w:p>
        </w:tc>
      </w:tr>
      <w:tr w:rsidR="00A04A2D" w:rsidRPr="001B015B" w14:paraId="7C891138" w14:textId="77777777" w:rsidTr="00F959D0">
        <w:trPr>
          <w:trHeight w:val="193"/>
        </w:trPr>
        <w:tc>
          <w:tcPr>
            <w:tcW w:w="3876" w:type="dxa"/>
            <w:tcBorders>
              <w:top w:val="nil"/>
              <w:left w:val="nil"/>
              <w:bottom w:val="nil"/>
              <w:right w:val="nil"/>
            </w:tcBorders>
            <w:shd w:val="clear" w:color="auto" w:fill="auto"/>
            <w:vAlign w:val="center"/>
            <w:hideMark/>
          </w:tcPr>
          <w:p w14:paraId="1963D775" w14:textId="13DE46BE" w:rsidR="00A04A2D" w:rsidRPr="001B015B" w:rsidRDefault="00A04A2D" w:rsidP="00A04A2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34" w:type="dxa"/>
            <w:tcBorders>
              <w:top w:val="nil"/>
              <w:left w:val="nil"/>
              <w:bottom w:val="single" w:sz="8" w:space="0" w:color="auto"/>
              <w:right w:val="nil"/>
            </w:tcBorders>
            <w:shd w:val="clear" w:color="auto" w:fill="auto"/>
            <w:vAlign w:val="bottom"/>
          </w:tcPr>
          <w:p w14:paraId="264D5A6E" w14:textId="63424951" w:rsidR="00A04A2D" w:rsidRPr="00593574" w:rsidRDefault="00563FC7" w:rsidP="00A04A2D">
            <w:pPr>
              <w:jc w:val="right"/>
              <w:rPr>
                <w:rFonts w:ascii="Arial" w:hAnsi="Arial" w:cs="Arial"/>
                <w:sz w:val="18"/>
                <w:szCs w:val="18"/>
              </w:rPr>
            </w:pPr>
            <w:r>
              <w:rPr>
                <w:rFonts w:ascii="Arial" w:hAnsi="Arial" w:cs="Arial"/>
                <w:sz w:val="18"/>
                <w:szCs w:val="18"/>
              </w:rPr>
              <w:t>-</w:t>
            </w:r>
          </w:p>
        </w:tc>
        <w:tc>
          <w:tcPr>
            <w:tcW w:w="1077" w:type="dxa"/>
            <w:tcBorders>
              <w:top w:val="nil"/>
              <w:left w:val="nil"/>
              <w:bottom w:val="single" w:sz="8" w:space="0" w:color="auto"/>
              <w:right w:val="nil"/>
            </w:tcBorders>
            <w:shd w:val="clear" w:color="auto" w:fill="auto"/>
            <w:vAlign w:val="bottom"/>
          </w:tcPr>
          <w:p w14:paraId="0092E6E9" w14:textId="010391B4" w:rsidR="00A04A2D" w:rsidRPr="00593574" w:rsidRDefault="00563FC7" w:rsidP="00A04A2D">
            <w:pPr>
              <w:jc w:val="right"/>
              <w:rPr>
                <w:rFonts w:ascii="Arial" w:hAnsi="Arial" w:cs="Arial"/>
                <w:sz w:val="18"/>
                <w:szCs w:val="18"/>
              </w:rPr>
            </w:pPr>
            <w:r>
              <w:rPr>
                <w:rFonts w:ascii="Arial" w:hAnsi="Arial" w:cs="Arial"/>
                <w:sz w:val="18"/>
                <w:szCs w:val="18"/>
              </w:rPr>
              <w:t>-</w:t>
            </w:r>
          </w:p>
        </w:tc>
        <w:tc>
          <w:tcPr>
            <w:tcW w:w="1077" w:type="dxa"/>
            <w:tcBorders>
              <w:top w:val="nil"/>
              <w:left w:val="nil"/>
              <w:bottom w:val="single" w:sz="8" w:space="0" w:color="auto"/>
              <w:right w:val="nil"/>
            </w:tcBorders>
            <w:shd w:val="clear" w:color="auto" w:fill="auto"/>
            <w:vAlign w:val="bottom"/>
          </w:tcPr>
          <w:p w14:paraId="1EB12DEC" w14:textId="00F961BD" w:rsidR="00A04A2D" w:rsidRPr="00593574" w:rsidRDefault="00563FC7" w:rsidP="00A04A2D">
            <w:pPr>
              <w:jc w:val="right"/>
              <w:rPr>
                <w:rFonts w:ascii="Arial" w:hAnsi="Arial" w:cs="Arial"/>
                <w:sz w:val="18"/>
                <w:szCs w:val="18"/>
              </w:rPr>
            </w:pPr>
            <w:r>
              <w:rPr>
                <w:rFonts w:ascii="Arial" w:hAnsi="Arial" w:cs="Arial"/>
                <w:sz w:val="18"/>
                <w:szCs w:val="18"/>
              </w:rPr>
              <w:t>-</w:t>
            </w:r>
          </w:p>
        </w:tc>
        <w:tc>
          <w:tcPr>
            <w:tcW w:w="999" w:type="dxa"/>
            <w:tcBorders>
              <w:top w:val="nil"/>
              <w:left w:val="nil"/>
              <w:bottom w:val="single" w:sz="8" w:space="0" w:color="auto"/>
              <w:right w:val="nil"/>
            </w:tcBorders>
            <w:shd w:val="clear" w:color="auto" w:fill="auto"/>
            <w:vAlign w:val="bottom"/>
          </w:tcPr>
          <w:p w14:paraId="0E3B6FD6" w14:textId="7A273DBD" w:rsidR="00A04A2D" w:rsidRPr="00593574" w:rsidRDefault="00563FC7" w:rsidP="00A04A2D">
            <w:pPr>
              <w:jc w:val="right"/>
              <w:rPr>
                <w:rFonts w:ascii="Arial" w:hAnsi="Arial" w:cs="Arial"/>
                <w:sz w:val="18"/>
                <w:szCs w:val="18"/>
              </w:rPr>
            </w:pPr>
            <w:r>
              <w:rPr>
                <w:rFonts w:ascii="Arial" w:hAnsi="Arial" w:cs="Arial"/>
                <w:sz w:val="18"/>
                <w:szCs w:val="18"/>
              </w:rPr>
              <w:t>-</w:t>
            </w:r>
          </w:p>
        </w:tc>
        <w:tc>
          <w:tcPr>
            <w:tcW w:w="1198" w:type="dxa"/>
            <w:tcBorders>
              <w:top w:val="nil"/>
              <w:left w:val="nil"/>
              <w:bottom w:val="single" w:sz="8" w:space="0" w:color="auto"/>
              <w:right w:val="nil"/>
            </w:tcBorders>
            <w:shd w:val="clear" w:color="auto" w:fill="auto"/>
            <w:vAlign w:val="bottom"/>
          </w:tcPr>
          <w:p w14:paraId="193E0D18" w14:textId="4E787C32" w:rsidR="00A04A2D" w:rsidRPr="00593574" w:rsidRDefault="00563FC7" w:rsidP="00A04A2D">
            <w:pPr>
              <w:jc w:val="right"/>
              <w:rPr>
                <w:rFonts w:ascii="Arial" w:hAnsi="Arial" w:cs="Arial"/>
                <w:sz w:val="18"/>
                <w:szCs w:val="18"/>
              </w:rPr>
            </w:pPr>
            <w:r>
              <w:rPr>
                <w:rFonts w:ascii="Arial" w:hAnsi="Arial" w:cs="Arial"/>
                <w:sz w:val="18"/>
                <w:szCs w:val="18"/>
              </w:rPr>
              <w:t>-</w:t>
            </w:r>
          </w:p>
        </w:tc>
      </w:tr>
      <w:tr w:rsidR="00563FC7" w:rsidRPr="001B015B" w14:paraId="30B55707" w14:textId="77777777" w:rsidTr="00F959D0">
        <w:trPr>
          <w:trHeight w:val="193"/>
        </w:trPr>
        <w:tc>
          <w:tcPr>
            <w:tcW w:w="3876" w:type="dxa"/>
            <w:tcBorders>
              <w:top w:val="nil"/>
              <w:left w:val="nil"/>
              <w:bottom w:val="nil"/>
              <w:right w:val="nil"/>
            </w:tcBorders>
            <w:shd w:val="clear" w:color="auto" w:fill="auto"/>
            <w:vAlign w:val="center"/>
            <w:hideMark/>
          </w:tcPr>
          <w:p w14:paraId="31667C15" w14:textId="0DDDF44B" w:rsidR="00563FC7" w:rsidRPr="001B015B" w:rsidRDefault="00563FC7" w:rsidP="00563FC7">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34" w:type="dxa"/>
            <w:tcBorders>
              <w:top w:val="nil"/>
              <w:left w:val="nil"/>
              <w:bottom w:val="single" w:sz="12" w:space="0" w:color="auto"/>
              <w:right w:val="nil"/>
            </w:tcBorders>
            <w:shd w:val="clear" w:color="auto" w:fill="auto"/>
            <w:vAlign w:val="bottom"/>
          </w:tcPr>
          <w:p w14:paraId="43B2EEB2" w14:textId="1556E075" w:rsidR="00563FC7" w:rsidRPr="00593574" w:rsidRDefault="00563FC7" w:rsidP="00563FC7">
            <w:pPr>
              <w:jc w:val="right"/>
              <w:rPr>
                <w:rFonts w:ascii="Arial" w:hAnsi="Arial" w:cs="Arial"/>
                <w:b/>
                <w:bCs/>
                <w:sz w:val="18"/>
                <w:szCs w:val="18"/>
              </w:rPr>
            </w:pPr>
            <w:r w:rsidRPr="00F959D0">
              <w:rPr>
                <w:rFonts w:ascii="Arial" w:hAnsi="Arial" w:cs="Arial"/>
                <w:b/>
                <w:bCs/>
                <w:sz w:val="18"/>
                <w:szCs w:val="18"/>
              </w:rPr>
              <w:t xml:space="preserve"> 211 </w:t>
            </w:r>
          </w:p>
        </w:tc>
        <w:tc>
          <w:tcPr>
            <w:tcW w:w="1077" w:type="dxa"/>
            <w:tcBorders>
              <w:top w:val="nil"/>
              <w:left w:val="nil"/>
              <w:bottom w:val="single" w:sz="12" w:space="0" w:color="auto"/>
              <w:right w:val="nil"/>
            </w:tcBorders>
            <w:shd w:val="clear" w:color="auto" w:fill="auto"/>
            <w:vAlign w:val="bottom"/>
          </w:tcPr>
          <w:p w14:paraId="427BFDED" w14:textId="40EDA9FE" w:rsidR="00563FC7" w:rsidRPr="00593574" w:rsidRDefault="00563FC7" w:rsidP="00563FC7">
            <w:pPr>
              <w:jc w:val="right"/>
              <w:rPr>
                <w:rFonts w:ascii="Arial" w:hAnsi="Arial" w:cs="Arial"/>
                <w:b/>
                <w:bCs/>
                <w:sz w:val="18"/>
                <w:szCs w:val="18"/>
              </w:rPr>
            </w:pPr>
            <w:r w:rsidRPr="00F959D0">
              <w:rPr>
                <w:rFonts w:ascii="Arial" w:hAnsi="Arial" w:cs="Arial"/>
                <w:b/>
                <w:bCs/>
                <w:sz w:val="18"/>
                <w:szCs w:val="18"/>
              </w:rPr>
              <w:t xml:space="preserve"> - </w:t>
            </w:r>
          </w:p>
        </w:tc>
        <w:tc>
          <w:tcPr>
            <w:tcW w:w="1077" w:type="dxa"/>
            <w:tcBorders>
              <w:top w:val="nil"/>
              <w:left w:val="nil"/>
              <w:bottom w:val="single" w:sz="12" w:space="0" w:color="auto"/>
              <w:right w:val="nil"/>
            </w:tcBorders>
            <w:shd w:val="clear" w:color="auto" w:fill="auto"/>
            <w:vAlign w:val="bottom"/>
          </w:tcPr>
          <w:p w14:paraId="29C95014" w14:textId="789F45AB" w:rsidR="00563FC7" w:rsidRPr="00593574" w:rsidRDefault="00563FC7" w:rsidP="00563FC7">
            <w:pPr>
              <w:jc w:val="right"/>
              <w:rPr>
                <w:rFonts w:ascii="Arial" w:hAnsi="Arial" w:cs="Arial"/>
                <w:b/>
                <w:bCs/>
                <w:sz w:val="18"/>
                <w:szCs w:val="18"/>
              </w:rPr>
            </w:pPr>
            <w:r w:rsidRPr="00F959D0">
              <w:rPr>
                <w:rFonts w:ascii="Arial" w:hAnsi="Arial" w:cs="Arial"/>
                <w:b/>
                <w:bCs/>
                <w:sz w:val="18"/>
                <w:szCs w:val="18"/>
              </w:rPr>
              <w:t xml:space="preserve"> 231 </w:t>
            </w:r>
          </w:p>
        </w:tc>
        <w:tc>
          <w:tcPr>
            <w:tcW w:w="999" w:type="dxa"/>
            <w:tcBorders>
              <w:top w:val="nil"/>
              <w:left w:val="nil"/>
              <w:bottom w:val="single" w:sz="12" w:space="0" w:color="auto"/>
              <w:right w:val="nil"/>
            </w:tcBorders>
            <w:shd w:val="clear" w:color="auto" w:fill="auto"/>
            <w:vAlign w:val="bottom"/>
          </w:tcPr>
          <w:p w14:paraId="2B11E715" w14:textId="1140AD81" w:rsidR="00563FC7" w:rsidRPr="00593574" w:rsidRDefault="00563FC7" w:rsidP="00563FC7">
            <w:pPr>
              <w:jc w:val="right"/>
              <w:rPr>
                <w:rFonts w:ascii="Arial" w:hAnsi="Arial" w:cs="Arial"/>
                <w:b/>
                <w:bCs/>
                <w:sz w:val="18"/>
                <w:szCs w:val="18"/>
              </w:rPr>
            </w:pPr>
            <w:r w:rsidRPr="00F959D0">
              <w:rPr>
                <w:rFonts w:ascii="Arial" w:hAnsi="Arial" w:cs="Arial"/>
                <w:b/>
                <w:bCs/>
                <w:sz w:val="18"/>
                <w:szCs w:val="18"/>
              </w:rPr>
              <w:t xml:space="preserve"> - </w:t>
            </w:r>
          </w:p>
        </w:tc>
        <w:tc>
          <w:tcPr>
            <w:tcW w:w="1198" w:type="dxa"/>
            <w:tcBorders>
              <w:top w:val="nil"/>
              <w:left w:val="nil"/>
              <w:bottom w:val="single" w:sz="12" w:space="0" w:color="auto"/>
              <w:right w:val="nil"/>
            </w:tcBorders>
            <w:shd w:val="clear" w:color="auto" w:fill="auto"/>
            <w:vAlign w:val="bottom"/>
          </w:tcPr>
          <w:p w14:paraId="68DAE5F8" w14:textId="794CF56B" w:rsidR="00563FC7" w:rsidRPr="00593574" w:rsidRDefault="00563FC7" w:rsidP="00563FC7">
            <w:pPr>
              <w:jc w:val="right"/>
              <w:rPr>
                <w:rFonts w:ascii="Arial" w:hAnsi="Arial" w:cs="Arial"/>
                <w:b/>
                <w:bCs/>
                <w:sz w:val="18"/>
                <w:szCs w:val="18"/>
              </w:rPr>
            </w:pPr>
            <w:r w:rsidRPr="00F959D0">
              <w:rPr>
                <w:rFonts w:ascii="Arial" w:hAnsi="Arial" w:cs="Arial"/>
                <w:b/>
                <w:bCs/>
                <w:sz w:val="18"/>
                <w:szCs w:val="18"/>
              </w:rPr>
              <w:t xml:space="preserve"> 442 </w:t>
            </w:r>
          </w:p>
        </w:tc>
      </w:tr>
      <w:bookmarkEnd w:id="1106"/>
    </w:tbl>
    <w:p w14:paraId="37D86BA7" w14:textId="77777777" w:rsidR="00890F29" w:rsidRPr="001B015B" w:rsidRDefault="00890F29" w:rsidP="00890F29">
      <w:pPr>
        <w:rPr>
          <w:rFonts w:ascii="Arial" w:eastAsia="Calibri" w:hAnsi="Arial" w:cs="Arial"/>
          <w:color w:val="000000" w:themeColor="text1"/>
          <w:sz w:val="20"/>
          <w:szCs w:val="20"/>
          <w:lang w:val="hr-HR"/>
        </w:rPr>
      </w:pPr>
    </w:p>
    <w:p w14:paraId="04A6C3C8" w14:textId="79E4DE43" w:rsidR="00890F29" w:rsidRDefault="00890F29" w:rsidP="00890F29">
      <w:pPr>
        <w:rPr>
          <w:rFonts w:ascii="Arial" w:eastAsia="Calibri" w:hAnsi="Arial" w:cs="Arial"/>
          <w:color w:val="000000" w:themeColor="text1"/>
          <w:sz w:val="20"/>
          <w:szCs w:val="20"/>
          <w:lang w:val="hr-HR"/>
        </w:rPr>
      </w:pPr>
    </w:p>
    <w:p w14:paraId="5C2FBB8E" w14:textId="77777777" w:rsidR="001B015B" w:rsidRPr="001B015B" w:rsidRDefault="001B015B" w:rsidP="00890F29">
      <w:pPr>
        <w:rPr>
          <w:rFonts w:ascii="Arial" w:eastAsia="Calibri" w:hAnsi="Arial" w:cs="Arial"/>
          <w:color w:val="000000" w:themeColor="text1"/>
          <w:sz w:val="20"/>
          <w:szCs w:val="20"/>
          <w:lang w:val="hr-HR"/>
        </w:rPr>
      </w:pPr>
    </w:p>
    <w:tbl>
      <w:tblPr>
        <w:tblW w:w="9425" w:type="dxa"/>
        <w:tblInd w:w="-180" w:type="dxa"/>
        <w:tblLook w:val="04A0" w:firstRow="1" w:lastRow="0" w:firstColumn="1" w:lastColumn="0" w:noHBand="0" w:noVBand="1"/>
      </w:tblPr>
      <w:tblGrid>
        <w:gridCol w:w="3876"/>
        <w:gridCol w:w="1198"/>
        <w:gridCol w:w="1077"/>
        <w:gridCol w:w="1077"/>
        <w:gridCol w:w="999"/>
        <w:gridCol w:w="1198"/>
      </w:tblGrid>
      <w:tr w:rsidR="001B015B" w:rsidRPr="006539F7" w14:paraId="1DF7C396" w14:textId="77777777" w:rsidTr="006539F7">
        <w:trPr>
          <w:trHeight w:val="185"/>
        </w:trPr>
        <w:tc>
          <w:tcPr>
            <w:tcW w:w="3876" w:type="dxa"/>
            <w:tcBorders>
              <w:top w:val="nil"/>
              <w:left w:val="nil"/>
              <w:bottom w:val="nil"/>
              <w:right w:val="nil"/>
            </w:tcBorders>
            <w:shd w:val="clear" w:color="auto" w:fill="auto"/>
            <w:vAlign w:val="bottom"/>
          </w:tcPr>
          <w:p w14:paraId="7C699698" w14:textId="77777777" w:rsidR="001B015B" w:rsidRPr="006539F7" w:rsidRDefault="001B015B" w:rsidP="003C6F58">
            <w:pPr>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Banka</w:t>
            </w:r>
          </w:p>
        </w:tc>
        <w:tc>
          <w:tcPr>
            <w:tcW w:w="1198" w:type="dxa"/>
            <w:tcBorders>
              <w:top w:val="nil"/>
              <w:left w:val="nil"/>
              <w:bottom w:val="nil"/>
              <w:right w:val="nil"/>
            </w:tcBorders>
            <w:shd w:val="clear" w:color="auto" w:fill="auto"/>
            <w:vAlign w:val="bottom"/>
          </w:tcPr>
          <w:p w14:paraId="79C33562" w14:textId="77777777" w:rsidR="001B015B" w:rsidRPr="006539F7" w:rsidRDefault="001B015B" w:rsidP="003C6F58">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0E3EDA8" w14:textId="77777777" w:rsidR="001B015B" w:rsidRPr="006539F7" w:rsidRDefault="001B015B" w:rsidP="003C6F58">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3212603" w14:textId="77777777" w:rsidR="001B015B" w:rsidRPr="006539F7" w:rsidRDefault="001B015B" w:rsidP="003C6F58">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bottom"/>
          </w:tcPr>
          <w:p w14:paraId="39BC3514" w14:textId="77777777" w:rsidR="001B015B" w:rsidRPr="006539F7" w:rsidRDefault="001B015B" w:rsidP="003C6F58">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044D2101" w14:textId="77777777" w:rsidR="001B015B" w:rsidRPr="006539F7" w:rsidRDefault="001B015B" w:rsidP="003C6F58">
            <w:pPr>
              <w:jc w:val="right"/>
              <w:rPr>
                <w:rFonts w:ascii="Arial" w:eastAsia="Calibri" w:hAnsi="Arial" w:cs="Arial"/>
                <w:b/>
                <w:bCs/>
                <w:color w:val="000000" w:themeColor="text1"/>
                <w:sz w:val="18"/>
                <w:szCs w:val="18"/>
                <w:lang w:val="hr-HR"/>
              </w:rPr>
            </w:pPr>
          </w:p>
        </w:tc>
      </w:tr>
      <w:tr w:rsidR="001B015B" w:rsidRPr="006539F7" w14:paraId="4A548CCE" w14:textId="77777777" w:rsidTr="006539F7">
        <w:trPr>
          <w:trHeight w:val="185"/>
        </w:trPr>
        <w:tc>
          <w:tcPr>
            <w:tcW w:w="3876" w:type="dxa"/>
            <w:tcBorders>
              <w:top w:val="nil"/>
              <w:left w:val="nil"/>
              <w:bottom w:val="nil"/>
              <w:right w:val="nil"/>
            </w:tcBorders>
            <w:shd w:val="clear" w:color="auto" w:fill="auto"/>
            <w:vAlign w:val="bottom"/>
            <w:hideMark/>
          </w:tcPr>
          <w:p w14:paraId="45170904" w14:textId="09C43D4A" w:rsidR="001B015B" w:rsidRPr="006539F7" w:rsidRDefault="001B015B" w:rsidP="003C6F58">
            <w:pPr>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31. prosinca 202</w:t>
            </w:r>
            <w:r w:rsidR="006539F7" w:rsidRPr="006539F7">
              <w:rPr>
                <w:rFonts w:ascii="Arial" w:eastAsia="Calibri" w:hAnsi="Arial" w:cs="Arial"/>
                <w:b/>
                <w:bCs/>
                <w:color w:val="000000" w:themeColor="text1"/>
                <w:sz w:val="18"/>
                <w:szCs w:val="18"/>
                <w:lang w:val="hr-HR"/>
              </w:rPr>
              <w:t>2</w:t>
            </w:r>
            <w:r w:rsidRPr="006539F7">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bottom"/>
            <w:hideMark/>
          </w:tcPr>
          <w:p w14:paraId="1FC1A8C9" w14:textId="77777777" w:rsidR="001B015B" w:rsidRPr="006539F7" w:rsidRDefault="001B015B" w:rsidP="003C6F58">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6374E1B0" w14:textId="77777777" w:rsidR="001B015B" w:rsidRPr="006539F7" w:rsidRDefault="001B015B" w:rsidP="003C6F58">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bottom"/>
            <w:hideMark/>
          </w:tcPr>
          <w:p w14:paraId="1602FF65" w14:textId="77777777" w:rsidR="001B015B" w:rsidRPr="006539F7" w:rsidRDefault="001B015B" w:rsidP="003C6F58">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bottom"/>
            <w:hideMark/>
          </w:tcPr>
          <w:p w14:paraId="0C0C9319" w14:textId="77777777" w:rsidR="001B015B" w:rsidRPr="006539F7" w:rsidRDefault="001B015B" w:rsidP="003C6F58">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bottom"/>
            <w:hideMark/>
          </w:tcPr>
          <w:p w14:paraId="5973CB8C" w14:textId="77777777" w:rsidR="001B015B" w:rsidRPr="006539F7" w:rsidRDefault="001B015B" w:rsidP="003C6F58">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Ukupno</w:t>
            </w:r>
          </w:p>
        </w:tc>
      </w:tr>
      <w:tr w:rsidR="00A04A2D" w:rsidRPr="006539F7" w14:paraId="1752632B" w14:textId="77777777" w:rsidTr="006539F7">
        <w:trPr>
          <w:trHeight w:val="185"/>
        </w:trPr>
        <w:tc>
          <w:tcPr>
            <w:tcW w:w="3876" w:type="dxa"/>
            <w:tcBorders>
              <w:top w:val="nil"/>
              <w:left w:val="nil"/>
              <w:bottom w:val="nil"/>
              <w:right w:val="nil"/>
            </w:tcBorders>
            <w:shd w:val="clear" w:color="auto" w:fill="auto"/>
            <w:vAlign w:val="bottom"/>
            <w:hideMark/>
          </w:tcPr>
          <w:p w14:paraId="28AA9799"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hideMark/>
          </w:tcPr>
          <w:p w14:paraId="33869D7A" w14:textId="04F51A71" w:rsidR="00A04A2D" w:rsidRPr="006539F7" w:rsidRDefault="00A04A2D" w:rsidP="00A04A2D">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4E542371" w14:textId="19B10F6D" w:rsidR="00A04A2D" w:rsidRPr="006539F7" w:rsidRDefault="00A04A2D" w:rsidP="00A04A2D">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0CE082E4" w14:textId="588B3C43" w:rsidR="00A04A2D" w:rsidRPr="006539F7" w:rsidRDefault="00A04A2D" w:rsidP="00A04A2D">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shd w:val="clear" w:color="auto" w:fill="auto"/>
            <w:vAlign w:val="bottom"/>
            <w:hideMark/>
          </w:tcPr>
          <w:p w14:paraId="1C0A1A54" w14:textId="70F6B70C" w:rsidR="00A04A2D" w:rsidRPr="006539F7" w:rsidRDefault="00A04A2D" w:rsidP="00A04A2D">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4AA0D684" w14:textId="7FB846C8" w:rsidR="00A04A2D" w:rsidRPr="006539F7" w:rsidRDefault="00A04A2D" w:rsidP="00A04A2D">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A04A2D" w:rsidRPr="006539F7" w14:paraId="49831399" w14:textId="77777777" w:rsidTr="006539F7">
        <w:trPr>
          <w:trHeight w:val="185"/>
        </w:trPr>
        <w:tc>
          <w:tcPr>
            <w:tcW w:w="3876" w:type="dxa"/>
            <w:tcBorders>
              <w:top w:val="nil"/>
              <w:left w:val="nil"/>
              <w:bottom w:val="nil"/>
              <w:right w:val="nil"/>
            </w:tcBorders>
            <w:shd w:val="clear" w:color="auto" w:fill="auto"/>
            <w:vAlign w:val="bottom"/>
          </w:tcPr>
          <w:p w14:paraId="4EB31A99"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48103F57"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25ACBB1"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60450C08"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bottom"/>
          </w:tcPr>
          <w:p w14:paraId="53EB7ABA" w14:textId="77777777" w:rsidR="00A04A2D" w:rsidRPr="006539F7"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tcPr>
          <w:p w14:paraId="0BD01A06" w14:textId="77777777" w:rsidR="00A04A2D" w:rsidRPr="006539F7" w:rsidRDefault="00A04A2D" w:rsidP="00A04A2D">
            <w:pPr>
              <w:jc w:val="right"/>
              <w:rPr>
                <w:rFonts w:ascii="Arial" w:eastAsia="Calibri" w:hAnsi="Arial" w:cs="Arial"/>
                <w:b/>
                <w:bCs/>
                <w:color w:val="000000" w:themeColor="text1"/>
                <w:sz w:val="18"/>
                <w:szCs w:val="18"/>
                <w:lang w:val="hr-HR"/>
              </w:rPr>
            </w:pPr>
          </w:p>
        </w:tc>
      </w:tr>
      <w:tr w:rsidR="006539F7" w:rsidRPr="006539F7" w14:paraId="17A59E56" w14:textId="77777777" w:rsidTr="006539F7">
        <w:trPr>
          <w:trHeight w:val="185"/>
        </w:trPr>
        <w:tc>
          <w:tcPr>
            <w:tcW w:w="3876" w:type="dxa"/>
            <w:tcBorders>
              <w:top w:val="nil"/>
              <w:left w:val="nil"/>
              <w:bottom w:val="nil"/>
              <w:right w:val="nil"/>
            </w:tcBorders>
            <w:shd w:val="clear" w:color="auto" w:fill="auto"/>
            <w:vAlign w:val="bottom"/>
            <w:hideMark/>
          </w:tcPr>
          <w:p w14:paraId="4493AFFF" w14:textId="0BF449C9"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 xml:space="preserve">Stanje 1. siječnja 2022. </w:t>
            </w:r>
          </w:p>
        </w:tc>
        <w:tc>
          <w:tcPr>
            <w:tcW w:w="1198" w:type="dxa"/>
            <w:tcBorders>
              <w:top w:val="nil"/>
              <w:left w:val="nil"/>
              <w:bottom w:val="nil"/>
              <w:right w:val="nil"/>
            </w:tcBorders>
            <w:shd w:val="clear" w:color="auto" w:fill="auto"/>
            <w:vAlign w:val="bottom"/>
          </w:tcPr>
          <w:p w14:paraId="70D39430" w14:textId="445582E4"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362 </w:t>
            </w:r>
          </w:p>
        </w:tc>
        <w:tc>
          <w:tcPr>
            <w:tcW w:w="1077" w:type="dxa"/>
            <w:tcBorders>
              <w:top w:val="nil"/>
              <w:left w:val="nil"/>
              <w:bottom w:val="nil"/>
              <w:right w:val="nil"/>
            </w:tcBorders>
            <w:shd w:val="clear" w:color="auto" w:fill="auto"/>
            <w:vAlign w:val="bottom"/>
          </w:tcPr>
          <w:p w14:paraId="7FE8EB5F" w14:textId="1F8B3C6C"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259A981F" w14:textId="2F7B9214"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w:t>
            </w:r>
            <w:r w:rsidR="005870B7" w:rsidRPr="006539F7">
              <w:rPr>
                <w:rFonts w:ascii="Arial" w:hAnsi="Arial" w:cs="Arial"/>
                <w:sz w:val="18"/>
                <w:szCs w:val="18"/>
              </w:rPr>
              <w:t>2</w:t>
            </w:r>
            <w:r w:rsidR="005870B7">
              <w:rPr>
                <w:rFonts w:ascii="Arial" w:hAnsi="Arial" w:cs="Arial"/>
                <w:sz w:val="18"/>
                <w:szCs w:val="18"/>
              </w:rPr>
              <w:t>29</w:t>
            </w:r>
            <w:r w:rsidR="005870B7" w:rsidRPr="006539F7">
              <w:rPr>
                <w:rFonts w:ascii="Arial" w:hAnsi="Arial" w:cs="Arial"/>
                <w:sz w:val="18"/>
                <w:szCs w:val="18"/>
              </w:rPr>
              <w:t xml:space="preserve"> </w:t>
            </w:r>
          </w:p>
        </w:tc>
        <w:tc>
          <w:tcPr>
            <w:tcW w:w="999" w:type="dxa"/>
            <w:tcBorders>
              <w:top w:val="nil"/>
              <w:left w:val="nil"/>
              <w:bottom w:val="nil"/>
              <w:right w:val="nil"/>
            </w:tcBorders>
            <w:shd w:val="clear" w:color="auto" w:fill="auto"/>
            <w:vAlign w:val="bottom"/>
          </w:tcPr>
          <w:p w14:paraId="36CA9370" w14:textId="13C1976B"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1486EFAE" w14:textId="04DAA6DC"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591 </w:t>
            </w:r>
          </w:p>
        </w:tc>
      </w:tr>
      <w:tr w:rsidR="006539F7" w:rsidRPr="006539F7" w14:paraId="21579A7C" w14:textId="77777777" w:rsidTr="006539F7">
        <w:trPr>
          <w:trHeight w:val="185"/>
        </w:trPr>
        <w:tc>
          <w:tcPr>
            <w:tcW w:w="3876" w:type="dxa"/>
            <w:shd w:val="clear" w:color="auto" w:fill="auto"/>
            <w:vAlign w:val="bottom"/>
          </w:tcPr>
          <w:p w14:paraId="47B7FE97" w14:textId="77777777"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Prijenos u Stupanj 1</w:t>
            </w:r>
          </w:p>
        </w:tc>
        <w:tc>
          <w:tcPr>
            <w:tcW w:w="1198" w:type="dxa"/>
            <w:tcBorders>
              <w:top w:val="nil"/>
              <w:left w:val="nil"/>
              <w:bottom w:val="nil"/>
              <w:right w:val="nil"/>
            </w:tcBorders>
            <w:shd w:val="clear" w:color="auto" w:fill="auto"/>
            <w:vAlign w:val="bottom"/>
          </w:tcPr>
          <w:p w14:paraId="78AECD48" w14:textId="5340083C"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6506289B" w14:textId="5A88B61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3850C06A" w14:textId="49BF9250"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0CF270E3" w14:textId="555CD2BD"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4BE167CA" w14:textId="650D8808"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r>
      <w:tr w:rsidR="006539F7" w:rsidRPr="006539F7" w14:paraId="77928F43" w14:textId="77777777" w:rsidTr="006539F7">
        <w:trPr>
          <w:trHeight w:val="185"/>
        </w:trPr>
        <w:tc>
          <w:tcPr>
            <w:tcW w:w="3876" w:type="dxa"/>
            <w:shd w:val="clear" w:color="auto" w:fill="auto"/>
            <w:vAlign w:val="bottom"/>
          </w:tcPr>
          <w:p w14:paraId="38CE4251" w14:textId="77777777"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Prijenos u Stupanj 2</w:t>
            </w:r>
          </w:p>
        </w:tc>
        <w:tc>
          <w:tcPr>
            <w:tcW w:w="1198" w:type="dxa"/>
            <w:tcBorders>
              <w:top w:val="nil"/>
              <w:left w:val="nil"/>
              <w:bottom w:val="nil"/>
              <w:right w:val="nil"/>
            </w:tcBorders>
            <w:shd w:val="clear" w:color="auto" w:fill="auto"/>
            <w:vAlign w:val="bottom"/>
          </w:tcPr>
          <w:p w14:paraId="5BD2EAE6" w14:textId="53287FE9"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(6)</w:t>
            </w:r>
          </w:p>
        </w:tc>
        <w:tc>
          <w:tcPr>
            <w:tcW w:w="1077" w:type="dxa"/>
            <w:tcBorders>
              <w:top w:val="nil"/>
              <w:left w:val="nil"/>
              <w:bottom w:val="nil"/>
              <w:right w:val="nil"/>
            </w:tcBorders>
            <w:shd w:val="clear" w:color="auto" w:fill="auto"/>
            <w:vAlign w:val="bottom"/>
          </w:tcPr>
          <w:p w14:paraId="458A72B7" w14:textId="53BFE1CA"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6 </w:t>
            </w:r>
          </w:p>
        </w:tc>
        <w:tc>
          <w:tcPr>
            <w:tcW w:w="1077" w:type="dxa"/>
            <w:tcBorders>
              <w:top w:val="nil"/>
              <w:left w:val="nil"/>
              <w:bottom w:val="nil"/>
              <w:right w:val="nil"/>
            </w:tcBorders>
            <w:shd w:val="clear" w:color="auto" w:fill="auto"/>
            <w:vAlign w:val="bottom"/>
          </w:tcPr>
          <w:p w14:paraId="6B5FA54D" w14:textId="0345DB8D"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4F557E79" w14:textId="2A04698B"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1DE1B968" w14:textId="0651D19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r>
      <w:tr w:rsidR="006539F7" w:rsidRPr="006539F7" w14:paraId="68377F58" w14:textId="77777777" w:rsidTr="006539F7">
        <w:trPr>
          <w:trHeight w:val="185"/>
        </w:trPr>
        <w:tc>
          <w:tcPr>
            <w:tcW w:w="3876" w:type="dxa"/>
            <w:shd w:val="clear" w:color="auto" w:fill="auto"/>
            <w:vAlign w:val="bottom"/>
            <w:hideMark/>
          </w:tcPr>
          <w:p w14:paraId="4C8EFE4A" w14:textId="77777777"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Prijenos u Stupanj 3</w:t>
            </w:r>
          </w:p>
        </w:tc>
        <w:tc>
          <w:tcPr>
            <w:tcW w:w="1198" w:type="dxa"/>
            <w:tcBorders>
              <w:top w:val="nil"/>
              <w:left w:val="nil"/>
              <w:bottom w:val="nil"/>
              <w:right w:val="nil"/>
            </w:tcBorders>
            <w:shd w:val="clear" w:color="auto" w:fill="auto"/>
            <w:vAlign w:val="bottom"/>
          </w:tcPr>
          <w:p w14:paraId="24BE4DF4" w14:textId="0BE355E5"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33C140CA" w14:textId="2B62EE36"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17DF533C" w14:textId="0D59540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6D88F412" w14:textId="36FA46AC"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3A08371F" w14:textId="3A76070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r>
      <w:tr w:rsidR="006539F7" w:rsidRPr="006539F7" w14:paraId="30BAEA0C" w14:textId="77777777" w:rsidTr="006539F7">
        <w:trPr>
          <w:trHeight w:val="230"/>
        </w:trPr>
        <w:tc>
          <w:tcPr>
            <w:tcW w:w="3876" w:type="dxa"/>
            <w:tcBorders>
              <w:top w:val="nil"/>
              <w:left w:val="nil"/>
              <w:bottom w:val="nil"/>
              <w:right w:val="nil"/>
            </w:tcBorders>
            <w:shd w:val="clear" w:color="auto" w:fill="auto"/>
            <w:vAlign w:val="bottom"/>
            <w:hideMark/>
          </w:tcPr>
          <w:p w14:paraId="341D4011" w14:textId="77777777"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 xml:space="preserve">Neto (smanjenje)/povećanje rezerviranja za očekivane gubitke </w:t>
            </w:r>
          </w:p>
        </w:tc>
        <w:tc>
          <w:tcPr>
            <w:tcW w:w="1198" w:type="dxa"/>
            <w:tcBorders>
              <w:top w:val="nil"/>
              <w:left w:val="nil"/>
              <w:bottom w:val="nil"/>
              <w:right w:val="nil"/>
            </w:tcBorders>
            <w:shd w:val="clear" w:color="auto" w:fill="auto"/>
            <w:vAlign w:val="bottom"/>
          </w:tcPr>
          <w:p w14:paraId="612F91A2" w14:textId="5CF9845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(29)</w:t>
            </w:r>
          </w:p>
        </w:tc>
        <w:tc>
          <w:tcPr>
            <w:tcW w:w="1077" w:type="dxa"/>
            <w:tcBorders>
              <w:top w:val="nil"/>
              <w:left w:val="nil"/>
              <w:bottom w:val="nil"/>
              <w:right w:val="nil"/>
            </w:tcBorders>
            <w:shd w:val="clear" w:color="auto" w:fill="auto"/>
            <w:vAlign w:val="bottom"/>
          </w:tcPr>
          <w:p w14:paraId="78F2DC4C" w14:textId="6B57F3A5"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42 </w:t>
            </w:r>
          </w:p>
        </w:tc>
        <w:tc>
          <w:tcPr>
            <w:tcW w:w="1077" w:type="dxa"/>
            <w:tcBorders>
              <w:top w:val="nil"/>
              <w:left w:val="nil"/>
              <w:bottom w:val="nil"/>
              <w:right w:val="nil"/>
            </w:tcBorders>
            <w:shd w:val="clear" w:color="auto" w:fill="auto"/>
            <w:vAlign w:val="bottom"/>
          </w:tcPr>
          <w:p w14:paraId="17FA57C2" w14:textId="282AF78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1 </w:t>
            </w:r>
          </w:p>
        </w:tc>
        <w:tc>
          <w:tcPr>
            <w:tcW w:w="999" w:type="dxa"/>
            <w:tcBorders>
              <w:top w:val="nil"/>
              <w:left w:val="nil"/>
              <w:bottom w:val="nil"/>
              <w:right w:val="nil"/>
            </w:tcBorders>
            <w:shd w:val="clear" w:color="auto" w:fill="auto"/>
            <w:vAlign w:val="bottom"/>
          </w:tcPr>
          <w:p w14:paraId="7A056299" w14:textId="1367CABF"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3BA47F78" w14:textId="0FD9B1CB"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14 </w:t>
            </w:r>
          </w:p>
        </w:tc>
      </w:tr>
      <w:tr w:rsidR="006539F7" w:rsidRPr="006539F7" w14:paraId="3EAF1E47" w14:textId="77777777" w:rsidTr="006539F7">
        <w:trPr>
          <w:trHeight w:val="193"/>
        </w:trPr>
        <w:tc>
          <w:tcPr>
            <w:tcW w:w="3876" w:type="dxa"/>
            <w:tcBorders>
              <w:top w:val="nil"/>
              <w:left w:val="nil"/>
              <w:bottom w:val="nil"/>
              <w:right w:val="nil"/>
            </w:tcBorders>
            <w:shd w:val="clear" w:color="auto" w:fill="auto"/>
            <w:vAlign w:val="bottom"/>
            <w:hideMark/>
          </w:tcPr>
          <w:p w14:paraId="0DB1A4D4" w14:textId="77777777" w:rsidR="006539F7" w:rsidRPr="006539F7" w:rsidRDefault="006539F7" w:rsidP="006539F7">
            <w:pPr>
              <w:rPr>
                <w:rFonts w:ascii="Arial" w:eastAsia="Calibri" w:hAnsi="Arial" w:cs="Arial"/>
                <w:color w:val="000000" w:themeColor="text1"/>
                <w:sz w:val="18"/>
                <w:szCs w:val="18"/>
                <w:lang w:val="hr-HR"/>
              </w:rPr>
            </w:pPr>
            <w:r w:rsidRPr="006539F7">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8" w:space="0" w:color="auto"/>
              <w:right w:val="nil"/>
            </w:tcBorders>
            <w:shd w:val="clear" w:color="auto" w:fill="auto"/>
            <w:vAlign w:val="bottom"/>
          </w:tcPr>
          <w:p w14:paraId="730D2404" w14:textId="2D867943"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single" w:sz="8" w:space="0" w:color="auto"/>
              <w:right w:val="nil"/>
            </w:tcBorders>
            <w:shd w:val="clear" w:color="auto" w:fill="auto"/>
            <w:vAlign w:val="bottom"/>
          </w:tcPr>
          <w:p w14:paraId="5A2BA6D6" w14:textId="1AE6C1E1"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077" w:type="dxa"/>
            <w:tcBorders>
              <w:top w:val="nil"/>
              <w:left w:val="nil"/>
              <w:bottom w:val="single" w:sz="8" w:space="0" w:color="auto"/>
              <w:right w:val="nil"/>
            </w:tcBorders>
            <w:shd w:val="clear" w:color="auto" w:fill="auto"/>
            <w:vAlign w:val="bottom"/>
          </w:tcPr>
          <w:p w14:paraId="57AC4378" w14:textId="21A8939B"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1 </w:t>
            </w:r>
          </w:p>
        </w:tc>
        <w:tc>
          <w:tcPr>
            <w:tcW w:w="999" w:type="dxa"/>
            <w:tcBorders>
              <w:top w:val="nil"/>
              <w:left w:val="nil"/>
              <w:bottom w:val="single" w:sz="8" w:space="0" w:color="auto"/>
              <w:right w:val="nil"/>
            </w:tcBorders>
            <w:shd w:val="clear" w:color="auto" w:fill="auto"/>
            <w:vAlign w:val="bottom"/>
          </w:tcPr>
          <w:p w14:paraId="06A549BC" w14:textId="5B3363FE"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 </w:t>
            </w:r>
          </w:p>
        </w:tc>
        <w:tc>
          <w:tcPr>
            <w:tcW w:w="1198" w:type="dxa"/>
            <w:tcBorders>
              <w:top w:val="nil"/>
              <w:left w:val="nil"/>
              <w:bottom w:val="single" w:sz="8" w:space="0" w:color="auto"/>
              <w:right w:val="nil"/>
            </w:tcBorders>
            <w:shd w:val="clear" w:color="auto" w:fill="auto"/>
            <w:vAlign w:val="bottom"/>
          </w:tcPr>
          <w:p w14:paraId="0E0A5D6F" w14:textId="5D8FFA70" w:rsidR="006539F7" w:rsidRPr="006539F7" w:rsidRDefault="006539F7" w:rsidP="006539F7">
            <w:pPr>
              <w:jc w:val="right"/>
              <w:rPr>
                <w:rFonts w:ascii="Arial" w:eastAsia="Calibri" w:hAnsi="Arial" w:cs="Arial"/>
                <w:color w:val="000000" w:themeColor="text1"/>
                <w:sz w:val="18"/>
                <w:szCs w:val="18"/>
                <w:lang w:val="hr-HR"/>
              </w:rPr>
            </w:pPr>
            <w:r w:rsidRPr="006539F7">
              <w:rPr>
                <w:rFonts w:ascii="Arial" w:hAnsi="Arial" w:cs="Arial"/>
                <w:sz w:val="18"/>
                <w:szCs w:val="18"/>
              </w:rPr>
              <w:t xml:space="preserve"> 1 </w:t>
            </w:r>
          </w:p>
        </w:tc>
      </w:tr>
      <w:tr w:rsidR="006539F7" w:rsidRPr="006539F7" w14:paraId="36E13CC3" w14:textId="77777777" w:rsidTr="006539F7">
        <w:trPr>
          <w:trHeight w:val="193"/>
        </w:trPr>
        <w:tc>
          <w:tcPr>
            <w:tcW w:w="3876" w:type="dxa"/>
            <w:tcBorders>
              <w:top w:val="nil"/>
              <w:left w:val="nil"/>
              <w:bottom w:val="nil"/>
              <w:right w:val="nil"/>
            </w:tcBorders>
            <w:shd w:val="clear" w:color="auto" w:fill="auto"/>
            <w:vAlign w:val="bottom"/>
            <w:hideMark/>
          </w:tcPr>
          <w:p w14:paraId="5F29510C" w14:textId="075BC285" w:rsidR="006539F7" w:rsidRPr="006539F7" w:rsidRDefault="006539F7" w:rsidP="006539F7">
            <w:pPr>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Stanje 31. prosinca 2022.</w:t>
            </w:r>
          </w:p>
        </w:tc>
        <w:tc>
          <w:tcPr>
            <w:tcW w:w="1198" w:type="dxa"/>
            <w:tcBorders>
              <w:top w:val="nil"/>
              <w:left w:val="nil"/>
              <w:bottom w:val="single" w:sz="12" w:space="0" w:color="auto"/>
              <w:right w:val="nil"/>
            </w:tcBorders>
            <w:shd w:val="clear" w:color="auto" w:fill="auto"/>
            <w:vAlign w:val="bottom"/>
          </w:tcPr>
          <w:p w14:paraId="4F172F98" w14:textId="77877B7E" w:rsidR="006539F7" w:rsidRPr="006539F7" w:rsidRDefault="006539F7" w:rsidP="006539F7">
            <w:pPr>
              <w:jc w:val="right"/>
              <w:rPr>
                <w:rFonts w:ascii="Arial" w:eastAsia="Calibri" w:hAnsi="Arial" w:cs="Arial"/>
                <w:b/>
                <w:bCs/>
                <w:color w:val="000000" w:themeColor="text1"/>
                <w:sz w:val="18"/>
                <w:szCs w:val="18"/>
                <w:lang w:val="hr-HR"/>
              </w:rPr>
            </w:pPr>
            <w:r w:rsidRPr="006539F7">
              <w:rPr>
                <w:rFonts w:ascii="Arial" w:hAnsi="Arial" w:cs="Arial"/>
                <w:b/>
                <w:bCs/>
                <w:sz w:val="18"/>
                <w:szCs w:val="18"/>
              </w:rPr>
              <w:t>327</w:t>
            </w:r>
          </w:p>
        </w:tc>
        <w:tc>
          <w:tcPr>
            <w:tcW w:w="1077" w:type="dxa"/>
            <w:tcBorders>
              <w:top w:val="nil"/>
              <w:left w:val="nil"/>
              <w:bottom w:val="single" w:sz="12" w:space="0" w:color="auto"/>
              <w:right w:val="nil"/>
            </w:tcBorders>
            <w:shd w:val="clear" w:color="auto" w:fill="auto"/>
            <w:vAlign w:val="bottom"/>
          </w:tcPr>
          <w:p w14:paraId="4789CC2F" w14:textId="239984B1" w:rsidR="006539F7" w:rsidRPr="006539F7" w:rsidRDefault="006539F7" w:rsidP="006539F7">
            <w:pPr>
              <w:jc w:val="right"/>
              <w:rPr>
                <w:rFonts w:ascii="Arial" w:eastAsia="Calibri" w:hAnsi="Arial" w:cs="Arial"/>
                <w:b/>
                <w:bCs/>
                <w:color w:val="000000" w:themeColor="text1"/>
                <w:sz w:val="18"/>
                <w:szCs w:val="18"/>
                <w:lang w:val="hr-HR"/>
              </w:rPr>
            </w:pPr>
            <w:r w:rsidRPr="006539F7">
              <w:rPr>
                <w:rFonts w:ascii="Arial" w:hAnsi="Arial" w:cs="Arial"/>
                <w:b/>
                <w:bCs/>
                <w:sz w:val="18"/>
                <w:szCs w:val="18"/>
              </w:rPr>
              <w:t>48</w:t>
            </w:r>
          </w:p>
        </w:tc>
        <w:tc>
          <w:tcPr>
            <w:tcW w:w="1077" w:type="dxa"/>
            <w:tcBorders>
              <w:top w:val="nil"/>
              <w:left w:val="nil"/>
              <w:bottom w:val="single" w:sz="12" w:space="0" w:color="auto"/>
              <w:right w:val="nil"/>
            </w:tcBorders>
            <w:shd w:val="clear" w:color="auto" w:fill="auto"/>
            <w:vAlign w:val="bottom"/>
          </w:tcPr>
          <w:p w14:paraId="0C6B0B7B" w14:textId="53842DC7" w:rsidR="006539F7" w:rsidRPr="006539F7" w:rsidRDefault="006539F7" w:rsidP="006539F7">
            <w:pPr>
              <w:jc w:val="right"/>
              <w:rPr>
                <w:rFonts w:ascii="Arial" w:eastAsia="Calibri" w:hAnsi="Arial" w:cs="Arial"/>
                <w:b/>
                <w:bCs/>
                <w:color w:val="000000" w:themeColor="text1"/>
                <w:sz w:val="18"/>
                <w:szCs w:val="18"/>
                <w:lang w:val="hr-HR"/>
              </w:rPr>
            </w:pPr>
            <w:r w:rsidRPr="006539F7">
              <w:rPr>
                <w:rFonts w:ascii="Arial" w:hAnsi="Arial" w:cs="Arial"/>
                <w:b/>
                <w:bCs/>
                <w:sz w:val="18"/>
                <w:szCs w:val="18"/>
              </w:rPr>
              <w:t>231</w:t>
            </w:r>
          </w:p>
        </w:tc>
        <w:tc>
          <w:tcPr>
            <w:tcW w:w="999" w:type="dxa"/>
            <w:tcBorders>
              <w:top w:val="nil"/>
              <w:left w:val="nil"/>
              <w:bottom w:val="single" w:sz="12" w:space="0" w:color="auto"/>
              <w:right w:val="nil"/>
            </w:tcBorders>
            <w:shd w:val="clear" w:color="auto" w:fill="auto"/>
            <w:vAlign w:val="bottom"/>
          </w:tcPr>
          <w:p w14:paraId="01A43073" w14:textId="329FC62F" w:rsidR="006539F7" w:rsidRPr="006539F7" w:rsidRDefault="00FB1D94" w:rsidP="006539F7">
            <w:pPr>
              <w:jc w:val="right"/>
              <w:rPr>
                <w:rFonts w:ascii="Arial" w:eastAsia="Calibri" w:hAnsi="Arial" w:cs="Arial"/>
                <w:b/>
                <w:bCs/>
                <w:color w:val="000000" w:themeColor="text1"/>
                <w:sz w:val="18"/>
                <w:szCs w:val="18"/>
                <w:lang w:val="hr-HR"/>
              </w:rPr>
            </w:pPr>
            <w:r>
              <w:rPr>
                <w:rFonts w:ascii="Arial" w:hAnsi="Arial" w:cs="Arial"/>
                <w:b/>
                <w:bCs/>
                <w:sz w:val="18"/>
                <w:szCs w:val="18"/>
              </w:rPr>
              <w:t>-</w:t>
            </w:r>
          </w:p>
        </w:tc>
        <w:tc>
          <w:tcPr>
            <w:tcW w:w="1198" w:type="dxa"/>
            <w:tcBorders>
              <w:top w:val="nil"/>
              <w:left w:val="nil"/>
              <w:bottom w:val="single" w:sz="12" w:space="0" w:color="auto"/>
              <w:right w:val="nil"/>
            </w:tcBorders>
            <w:shd w:val="clear" w:color="auto" w:fill="auto"/>
            <w:vAlign w:val="bottom"/>
          </w:tcPr>
          <w:p w14:paraId="12E35930" w14:textId="08E16920" w:rsidR="006539F7" w:rsidRPr="006539F7" w:rsidRDefault="006539F7" w:rsidP="006539F7">
            <w:pPr>
              <w:jc w:val="right"/>
              <w:rPr>
                <w:rFonts w:ascii="Arial" w:eastAsia="Calibri" w:hAnsi="Arial" w:cs="Arial"/>
                <w:b/>
                <w:bCs/>
                <w:color w:val="000000" w:themeColor="text1"/>
                <w:sz w:val="18"/>
                <w:szCs w:val="18"/>
                <w:lang w:val="hr-HR"/>
              </w:rPr>
            </w:pPr>
            <w:r w:rsidRPr="006539F7">
              <w:rPr>
                <w:rFonts w:ascii="Arial" w:hAnsi="Arial" w:cs="Arial"/>
                <w:b/>
                <w:bCs/>
                <w:sz w:val="18"/>
                <w:szCs w:val="18"/>
              </w:rPr>
              <w:t>606</w:t>
            </w:r>
          </w:p>
        </w:tc>
      </w:tr>
    </w:tbl>
    <w:p w14:paraId="04E8B38C" w14:textId="77777777" w:rsidR="00890F29" w:rsidRPr="001B015B" w:rsidRDefault="00890F29" w:rsidP="00890F29">
      <w:pPr>
        <w:rPr>
          <w:rFonts w:ascii="Arial" w:eastAsia="Calibri" w:hAnsi="Arial" w:cs="Arial"/>
          <w:color w:val="000000" w:themeColor="text1"/>
          <w:sz w:val="20"/>
          <w:szCs w:val="20"/>
          <w:lang w:val="hr-HR"/>
        </w:rPr>
      </w:pPr>
    </w:p>
    <w:p w14:paraId="6E3CAD64"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AE2E05">
          <w:pgSz w:w="11906" w:h="16838"/>
          <w:pgMar w:top="1418" w:right="1134" w:bottom="1134" w:left="1418" w:header="708" w:footer="708" w:gutter="0"/>
          <w:cols w:space="708"/>
          <w:docGrid w:linePitch="360"/>
        </w:sectPr>
      </w:pPr>
    </w:p>
    <w:p w14:paraId="28D4C3A0" w14:textId="77777777" w:rsidR="00890F29" w:rsidRPr="001B015B" w:rsidRDefault="00890F29" w:rsidP="00890F29">
      <w:pPr>
        <w:keepNext/>
        <w:jc w:val="both"/>
        <w:rPr>
          <w:rFonts w:ascii="Arial" w:hAnsi="Arial" w:cs="Arial"/>
          <w:b/>
          <w:bCs/>
          <w:color w:val="000000" w:themeColor="text1"/>
          <w:sz w:val="20"/>
          <w:szCs w:val="20"/>
          <w:lang w:val="hr-HR"/>
        </w:rPr>
      </w:pPr>
    </w:p>
    <w:p w14:paraId="056192FE" w14:textId="315B983E"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4A48335" w14:textId="77777777" w:rsidR="006B0FC9" w:rsidRPr="001B015B" w:rsidRDefault="006B0FC9" w:rsidP="00BA3A62">
      <w:pPr>
        <w:keepNext/>
        <w:jc w:val="both"/>
        <w:rPr>
          <w:rFonts w:ascii="Arial" w:hAnsi="Arial" w:cs="Arial"/>
          <w:b/>
          <w:bCs/>
          <w:color w:val="000000" w:themeColor="text1"/>
          <w:sz w:val="20"/>
          <w:szCs w:val="20"/>
          <w:lang w:val="hr-HR"/>
        </w:rPr>
      </w:pPr>
    </w:p>
    <w:p w14:paraId="0B50C0CA" w14:textId="0291F99E" w:rsidR="00890F29" w:rsidRPr="001B015B" w:rsidRDefault="00092418" w:rsidP="006B0FC9">
      <w:pPr>
        <w:keepNext/>
        <w:jc w:val="both"/>
        <w:rPr>
          <w:rFonts w:ascii="Arial" w:hAnsi="Arial" w:cs="Arial"/>
          <w:b/>
          <w:bCs/>
          <w:color w:val="000000" w:themeColor="text1"/>
          <w:sz w:val="20"/>
          <w:szCs w:val="20"/>
          <w:lang w:val="hr-HR"/>
        </w:rPr>
      </w:pPr>
      <w:bookmarkStart w:id="1107" w:name="_Hlk35340107"/>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24523A2" w14:textId="77777777" w:rsidR="006B0FC9" w:rsidRPr="001B015B" w:rsidRDefault="006B0FC9" w:rsidP="007F5B1C">
      <w:pPr>
        <w:keepNext/>
        <w:jc w:val="both"/>
        <w:rPr>
          <w:rFonts w:ascii="Arial" w:hAnsi="Arial" w:cs="Arial"/>
          <w:b/>
          <w:bCs/>
          <w:color w:val="000000" w:themeColor="text1"/>
          <w:sz w:val="20"/>
          <w:szCs w:val="20"/>
          <w:lang w:val="hr-HR"/>
        </w:rPr>
      </w:pPr>
    </w:p>
    <w:p w14:paraId="3400C6CC" w14:textId="6FF83A21"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0DAE9F8"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1CD7498B" w14:textId="4202E082" w:rsidR="00890F29" w:rsidRPr="001B015B" w:rsidRDefault="00890F29" w:rsidP="006B0FC9">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 xml:space="preserve">Ostala imovina </w:t>
      </w:r>
    </w:p>
    <w:p w14:paraId="036BB2AC" w14:textId="77777777" w:rsidR="006B0FC9" w:rsidRPr="001B015B" w:rsidRDefault="006B0FC9" w:rsidP="007F5B1C">
      <w:pPr>
        <w:jc w:val="both"/>
        <w:rPr>
          <w:rFonts w:ascii="Arial" w:eastAsia="Calibri" w:hAnsi="Arial" w:cs="Arial"/>
          <w:b/>
          <w:bCs/>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E14286" w:rsidRPr="001B015B" w14:paraId="5DBFED62" w14:textId="77777777" w:rsidTr="003224D9">
        <w:trPr>
          <w:trHeight w:val="203"/>
        </w:trPr>
        <w:tc>
          <w:tcPr>
            <w:tcW w:w="4159" w:type="dxa"/>
            <w:tcBorders>
              <w:top w:val="nil"/>
              <w:left w:val="nil"/>
              <w:bottom w:val="nil"/>
              <w:right w:val="nil"/>
            </w:tcBorders>
            <w:shd w:val="clear" w:color="auto" w:fill="auto"/>
            <w:vAlign w:val="center"/>
          </w:tcPr>
          <w:p w14:paraId="0A2D0D46"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center"/>
          </w:tcPr>
          <w:p w14:paraId="7D62FD9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9A838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259D455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D7A525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78B5490A"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2D309036" w14:textId="77777777" w:rsidTr="003224D9">
        <w:trPr>
          <w:trHeight w:val="203"/>
        </w:trPr>
        <w:tc>
          <w:tcPr>
            <w:tcW w:w="4159" w:type="dxa"/>
            <w:tcBorders>
              <w:top w:val="nil"/>
              <w:left w:val="nil"/>
              <w:bottom w:val="nil"/>
              <w:right w:val="nil"/>
            </w:tcBorders>
            <w:shd w:val="clear" w:color="auto" w:fill="auto"/>
            <w:vAlign w:val="center"/>
            <w:hideMark/>
          </w:tcPr>
          <w:p w14:paraId="2702A00B" w14:textId="5210E18F"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AE33AE">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shd w:val="clear" w:color="auto" w:fill="auto"/>
            <w:vAlign w:val="center"/>
            <w:hideMark/>
          </w:tcPr>
          <w:p w14:paraId="2AC29ED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center"/>
            <w:hideMark/>
          </w:tcPr>
          <w:p w14:paraId="0755481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center"/>
            <w:hideMark/>
          </w:tcPr>
          <w:p w14:paraId="6DBBA95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center"/>
            <w:hideMark/>
          </w:tcPr>
          <w:p w14:paraId="535B782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center"/>
            <w:hideMark/>
          </w:tcPr>
          <w:p w14:paraId="771CF6A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bookmarkEnd w:id="1107"/>
      <w:tr w:rsidR="0055136F" w:rsidRPr="001B015B" w14:paraId="294030AE" w14:textId="77777777" w:rsidTr="003C6F58">
        <w:trPr>
          <w:trHeight w:val="203"/>
        </w:trPr>
        <w:tc>
          <w:tcPr>
            <w:tcW w:w="4159" w:type="dxa"/>
            <w:tcBorders>
              <w:top w:val="nil"/>
              <w:left w:val="nil"/>
              <w:bottom w:val="nil"/>
              <w:right w:val="nil"/>
            </w:tcBorders>
            <w:shd w:val="clear" w:color="auto" w:fill="auto"/>
            <w:vAlign w:val="center"/>
            <w:hideMark/>
          </w:tcPr>
          <w:p w14:paraId="3B192C2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hideMark/>
          </w:tcPr>
          <w:p w14:paraId="4FC09BE7" w14:textId="1BC7FEF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2B29D9CA" w14:textId="3DF5BF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7F94F14C" w14:textId="2D13E626"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0FF9E56D" w14:textId="60CF222A"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shd w:val="clear" w:color="auto" w:fill="auto"/>
            <w:vAlign w:val="bottom"/>
            <w:hideMark/>
          </w:tcPr>
          <w:p w14:paraId="00E340F9" w14:textId="16DCA1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1FEA0DE3" w14:textId="77777777" w:rsidTr="003224D9">
        <w:trPr>
          <w:trHeight w:val="203"/>
        </w:trPr>
        <w:tc>
          <w:tcPr>
            <w:tcW w:w="4159" w:type="dxa"/>
            <w:tcBorders>
              <w:top w:val="nil"/>
              <w:left w:val="nil"/>
              <w:bottom w:val="nil"/>
              <w:right w:val="nil"/>
            </w:tcBorders>
            <w:shd w:val="clear" w:color="auto" w:fill="auto"/>
            <w:vAlign w:val="center"/>
          </w:tcPr>
          <w:p w14:paraId="1E983AB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1121420"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3D9AFF4E"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7E41363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26CAB95F"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4A364B0D"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563FC7" w:rsidRPr="001B015B" w14:paraId="122D3B15" w14:textId="77777777" w:rsidTr="00F959D0">
        <w:trPr>
          <w:trHeight w:val="203"/>
        </w:trPr>
        <w:tc>
          <w:tcPr>
            <w:tcW w:w="4159" w:type="dxa"/>
            <w:tcBorders>
              <w:top w:val="nil"/>
              <w:left w:val="nil"/>
              <w:bottom w:val="nil"/>
              <w:right w:val="nil"/>
            </w:tcBorders>
            <w:shd w:val="clear" w:color="auto" w:fill="auto"/>
            <w:vAlign w:val="center"/>
            <w:hideMark/>
          </w:tcPr>
          <w:p w14:paraId="712380F9" w14:textId="54B40674"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31" w:type="dxa"/>
            <w:shd w:val="clear" w:color="auto" w:fill="auto"/>
            <w:vAlign w:val="bottom"/>
          </w:tcPr>
          <w:p w14:paraId="7A17C38B" w14:textId="50717FB9"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25 </w:t>
            </w:r>
          </w:p>
        </w:tc>
        <w:tc>
          <w:tcPr>
            <w:tcW w:w="1031" w:type="dxa"/>
            <w:shd w:val="clear" w:color="auto" w:fill="auto"/>
            <w:vAlign w:val="bottom"/>
          </w:tcPr>
          <w:p w14:paraId="7CB5ABB2" w14:textId="2D3DBB11"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6088C3C6" w14:textId="343E535E"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4.631 </w:t>
            </w:r>
          </w:p>
        </w:tc>
        <w:tc>
          <w:tcPr>
            <w:tcW w:w="1028" w:type="dxa"/>
            <w:shd w:val="clear" w:color="auto" w:fill="auto"/>
            <w:vAlign w:val="bottom"/>
          </w:tcPr>
          <w:p w14:paraId="79CB635C" w14:textId="56110EF8"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35 </w:t>
            </w:r>
          </w:p>
        </w:tc>
        <w:tc>
          <w:tcPr>
            <w:tcW w:w="1100" w:type="dxa"/>
            <w:shd w:val="clear" w:color="auto" w:fill="auto"/>
            <w:vAlign w:val="bottom"/>
          </w:tcPr>
          <w:p w14:paraId="0AAFB7DC" w14:textId="6778276B"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4.691 </w:t>
            </w:r>
          </w:p>
        </w:tc>
      </w:tr>
      <w:tr w:rsidR="00563FC7" w:rsidRPr="001B015B" w14:paraId="3497CE03" w14:textId="77777777" w:rsidTr="00F959D0">
        <w:trPr>
          <w:trHeight w:val="203"/>
        </w:trPr>
        <w:tc>
          <w:tcPr>
            <w:tcW w:w="4159" w:type="dxa"/>
            <w:shd w:val="clear" w:color="auto" w:fill="auto"/>
          </w:tcPr>
          <w:p w14:paraId="6C404508"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shd w:val="clear" w:color="auto" w:fill="auto"/>
            <w:vAlign w:val="bottom"/>
          </w:tcPr>
          <w:p w14:paraId="78A52AC8" w14:textId="078D2039"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736723A1" w14:textId="4C19D0D8"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56CEC3C2" w14:textId="156DD9C5"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5538D572" w14:textId="3248123D"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00616CCE" w14:textId="11F0866E"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r>
      <w:tr w:rsidR="00563FC7" w:rsidRPr="001B015B" w14:paraId="1B824464" w14:textId="77777777" w:rsidTr="00F959D0">
        <w:trPr>
          <w:trHeight w:val="203"/>
        </w:trPr>
        <w:tc>
          <w:tcPr>
            <w:tcW w:w="4159" w:type="dxa"/>
            <w:shd w:val="clear" w:color="auto" w:fill="auto"/>
          </w:tcPr>
          <w:p w14:paraId="3EC72541"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shd w:val="clear" w:color="auto" w:fill="auto"/>
            <w:vAlign w:val="bottom"/>
          </w:tcPr>
          <w:p w14:paraId="78ED0082" w14:textId="5361DC63"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37396986" w14:textId="6C50A52B"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3091FB8B" w14:textId="6CDD4F57"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6B6BD05F" w14:textId="0139AC07"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2225B44A" w14:textId="1C893FEB"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r>
      <w:tr w:rsidR="00563FC7" w:rsidRPr="001B015B" w14:paraId="6C8DCDB6" w14:textId="77777777" w:rsidTr="00F959D0">
        <w:trPr>
          <w:trHeight w:val="203"/>
        </w:trPr>
        <w:tc>
          <w:tcPr>
            <w:tcW w:w="4159" w:type="dxa"/>
            <w:shd w:val="clear" w:color="auto" w:fill="auto"/>
            <w:hideMark/>
          </w:tcPr>
          <w:p w14:paraId="6F866B12"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shd w:val="clear" w:color="auto" w:fill="auto"/>
            <w:vAlign w:val="bottom"/>
          </w:tcPr>
          <w:p w14:paraId="12C67AF7" w14:textId="5865D6C3"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63681F15" w14:textId="55ECEB9D"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2C7D622A" w14:textId="7D17D66D"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612BB08F" w14:textId="1689FF1F"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64214CD7" w14:textId="470D14EA"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r>
      <w:tr w:rsidR="00563FC7" w:rsidRPr="001B015B" w14:paraId="18000D78" w14:textId="77777777" w:rsidTr="00F959D0">
        <w:trPr>
          <w:trHeight w:val="254"/>
        </w:trPr>
        <w:tc>
          <w:tcPr>
            <w:tcW w:w="4159" w:type="dxa"/>
            <w:tcBorders>
              <w:top w:val="nil"/>
              <w:left w:val="nil"/>
              <w:bottom w:val="nil"/>
              <w:right w:val="nil"/>
            </w:tcBorders>
            <w:shd w:val="clear" w:color="auto" w:fill="auto"/>
            <w:vAlign w:val="center"/>
            <w:hideMark/>
          </w:tcPr>
          <w:p w14:paraId="1719B7C1" w14:textId="74AAEEEF"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1" w:type="dxa"/>
            <w:shd w:val="clear" w:color="auto" w:fill="auto"/>
            <w:vAlign w:val="bottom"/>
          </w:tcPr>
          <w:p w14:paraId="50AB2BAC" w14:textId="5BE827E1"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14 </w:t>
            </w:r>
          </w:p>
        </w:tc>
        <w:tc>
          <w:tcPr>
            <w:tcW w:w="1031" w:type="dxa"/>
            <w:shd w:val="clear" w:color="auto" w:fill="auto"/>
            <w:vAlign w:val="bottom"/>
          </w:tcPr>
          <w:p w14:paraId="51B7470A" w14:textId="744EB887"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 </w:t>
            </w:r>
          </w:p>
        </w:tc>
        <w:tc>
          <w:tcPr>
            <w:tcW w:w="1031" w:type="dxa"/>
            <w:shd w:val="clear" w:color="auto" w:fill="auto"/>
            <w:vAlign w:val="bottom"/>
          </w:tcPr>
          <w:p w14:paraId="7F2D3780" w14:textId="0B0A126D"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(206)</w:t>
            </w:r>
          </w:p>
        </w:tc>
        <w:tc>
          <w:tcPr>
            <w:tcW w:w="1028" w:type="dxa"/>
            <w:shd w:val="clear" w:color="auto" w:fill="auto"/>
            <w:vAlign w:val="bottom"/>
          </w:tcPr>
          <w:p w14:paraId="04B726C9" w14:textId="1C718AFC"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w:t>
            </w:r>
          </w:p>
        </w:tc>
        <w:tc>
          <w:tcPr>
            <w:tcW w:w="1100" w:type="dxa"/>
            <w:shd w:val="clear" w:color="auto" w:fill="auto"/>
            <w:vAlign w:val="bottom"/>
          </w:tcPr>
          <w:p w14:paraId="0157951C" w14:textId="4AED9F8B"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(195)</w:t>
            </w:r>
          </w:p>
        </w:tc>
      </w:tr>
      <w:tr w:rsidR="00563FC7" w:rsidRPr="001B015B" w14:paraId="518C588D" w14:textId="77777777" w:rsidTr="00F959D0">
        <w:trPr>
          <w:trHeight w:val="70"/>
        </w:trPr>
        <w:tc>
          <w:tcPr>
            <w:tcW w:w="4159" w:type="dxa"/>
            <w:tcBorders>
              <w:top w:val="nil"/>
              <w:left w:val="nil"/>
              <w:bottom w:val="nil"/>
              <w:right w:val="nil"/>
            </w:tcBorders>
            <w:shd w:val="clear" w:color="auto" w:fill="auto"/>
            <w:vAlign w:val="center"/>
          </w:tcPr>
          <w:p w14:paraId="520BFDD9" w14:textId="4C6D8265"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shd w:val="clear" w:color="auto" w:fill="auto"/>
            <w:vAlign w:val="bottom"/>
          </w:tcPr>
          <w:p w14:paraId="31166040" w14:textId="4F1FA9CA" w:rsidR="00563FC7" w:rsidRPr="001B015B" w:rsidRDefault="00563FC7" w:rsidP="00563FC7">
            <w:pPr>
              <w:jc w:val="right"/>
              <w:rPr>
                <w:rFonts w:ascii="Arial" w:hAnsi="Arial" w:cs="Arial"/>
                <w:sz w:val="18"/>
                <w:szCs w:val="18"/>
              </w:rPr>
            </w:pPr>
          </w:p>
        </w:tc>
        <w:tc>
          <w:tcPr>
            <w:tcW w:w="1031" w:type="dxa"/>
            <w:shd w:val="clear" w:color="auto" w:fill="auto"/>
            <w:vAlign w:val="bottom"/>
          </w:tcPr>
          <w:p w14:paraId="427738BD" w14:textId="190E619A" w:rsidR="00563FC7" w:rsidRPr="001B015B"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72C87B0E" w14:textId="57C31D12" w:rsidR="00563FC7" w:rsidRPr="001B015B" w:rsidRDefault="00563FC7" w:rsidP="00563FC7">
            <w:pPr>
              <w:jc w:val="right"/>
              <w:rPr>
                <w:rFonts w:ascii="Arial" w:hAnsi="Arial" w:cs="Arial"/>
                <w:sz w:val="18"/>
                <w:szCs w:val="18"/>
              </w:rPr>
            </w:pPr>
            <w:r w:rsidRPr="00F959D0">
              <w:rPr>
                <w:rFonts w:ascii="Arial" w:hAnsi="Arial" w:cs="Arial"/>
                <w:sz w:val="18"/>
                <w:szCs w:val="18"/>
              </w:rPr>
              <w:t xml:space="preserve"> (93)</w:t>
            </w:r>
          </w:p>
        </w:tc>
        <w:tc>
          <w:tcPr>
            <w:tcW w:w="1028" w:type="dxa"/>
            <w:shd w:val="clear" w:color="auto" w:fill="auto"/>
            <w:vAlign w:val="bottom"/>
          </w:tcPr>
          <w:p w14:paraId="1025C478" w14:textId="733F2A5B" w:rsidR="00563FC7" w:rsidRPr="001B015B"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13EEF727" w14:textId="5948D7B3" w:rsidR="00563FC7" w:rsidRPr="001B015B" w:rsidRDefault="00563FC7" w:rsidP="00563FC7">
            <w:pPr>
              <w:jc w:val="right"/>
              <w:rPr>
                <w:rFonts w:ascii="Arial" w:hAnsi="Arial" w:cs="Arial"/>
                <w:sz w:val="18"/>
                <w:szCs w:val="18"/>
              </w:rPr>
            </w:pPr>
            <w:r w:rsidRPr="00F959D0">
              <w:rPr>
                <w:rFonts w:ascii="Arial" w:hAnsi="Arial" w:cs="Arial"/>
                <w:sz w:val="18"/>
                <w:szCs w:val="18"/>
              </w:rPr>
              <w:t xml:space="preserve"> (93)</w:t>
            </w:r>
          </w:p>
        </w:tc>
      </w:tr>
      <w:tr w:rsidR="00563FC7" w:rsidRPr="001B015B" w14:paraId="5B347ED3" w14:textId="77777777" w:rsidTr="00F959D0">
        <w:trPr>
          <w:trHeight w:val="213"/>
        </w:trPr>
        <w:tc>
          <w:tcPr>
            <w:tcW w:w="4159" w:type="dxa"/>
            <w:tcBorders>
              <w:top w:val="nil"/>
              <w:left w:val="nil"/>
              <w:bottom w:val="nil"/>
              <w:right w:val="nil"/>
            </w:tcBorders>
            <w:shd w:val="clear" w:color="auto" w:fill="auto"/>
            <w:vAlign w:val="center"/>
            <w:hideMark/>
          </w:tcPr>
          <w:p w14:paraId="2145ECA4" w14:textId="1CBC041F"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12941663" w14:textId="292785A5"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right w:val="nil"/>
            </w:tcBorders>
            <w:shd w:val="clear" w:color="auto" w:fill="auto"/>
            <w:vAlign w:val="bottom"/>
          </w:tcPr>
          <w:p w14:paraId="562BA064" w14:textId="6C3EE620"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right w:val="nil"/>
            </w:tcBorders>
            <w:shd w:val="clear" w:color="auto" w:fill="auto"/>
            <w:vAlign w:val="bottom"/>
          </w:tcPr>
          <w:p w14:paraId="62B500A8" w14:textId="440F5C00"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(2)</w:t>
            </w:r>
          </w:p>
        </w:tc>
        <w:tc>
          <w:tcPr>
            <w:tcW w:w="1028" w:type="dxa"/>
            <w:tcBorders>
              <w:top w:val="nil"/>
              <w:left w:val="nil"/>
              <w:right w:val="nil"/>
            </w:tcBorders>
            <w:shd w:val="clear" w:color="auto" w:fill="auto"/>
            <w:vAlign w:val="bottom"/>
          </w:tcPr>
          <w:p w14:paraId="54E70F30" w14:textId="1C4947F1"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100" w:type="dxa"/>
            <w:tcBorders>
              <w:top w:val="nil"/>
              <w:left w:val="nil"/>
              <w:right w:val="nil"/>
            </w:tcBorders>
            <w:shd w:val="clear" w:color="auto" w:fill="auto"/>
            <w:vAlign w:val="bottom"/>
          </w:tcPr>
          <w:p w14:paraId="3F3E7C54" w14:textId="42599728"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(2)</w:t>
            </w:r>
          </w:p>
        </w:tc>
      </w:tr>
      <w:tr w:rsidR="00563FC7" w:rsidRPr="001B015B" w14:paraId="33430A11" w14:textId="77777777" w:rsidTr="00F959D0">
        <w:trPr>
          <w:trHeight w:val="213"/>
        </w:trPr>
        <w:tc>
          <w:tcPr>
            <w:tcW w:w="4159" w:type="dxa"/>
            <w:tcBorders>
              <w:top w:val="nil"/>
              <w:left w:val="nil"/>
              <w:bottom w:val="nil"/>
              <w:right w:val="nil"/>
            </w:tcBorders>
            <w:shd w:val="clear" w:color="auto" w:fill="auto"/>
            <w:vAlign w:val="center"/>
          </w:tcPr>
          <w:p w14:paraId="0C2E4D52" w14:textId="71808079"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8" w:space="0" w:color="auto"/>
              <w:right w:val="nil"/>
            </w:tcBorders>
            <w:shd w:val="clear" w:color="auto" w:fill="auto"/>
            <w:vAlign w:val="bottom"/>
          </w:tcPr>
          <w:p w14:paraId="675907CC" w14:textId="0208B2A0"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(12)</w:t>
            </w:r>
          </w:p>
        </w:tc>
        <w:tc>
          <w:tcPr>
            <w:tcW w:w="1031" w:type="dxa"/>
            <w:tcBorders>
              <w:top w:val="nil"/>
              <w:left w:val="nil"/>
              <w:bottom w:val="single" w:sz="8" w:space="0" w:color="auto"/>
              <w:right w:val="nil"/>
            </w:tcBorders>
            <w:shd w:val="clear" w:color="auto" w:fill="auto"/>
            <w:vAlign w:val="bottom"/>
          </w:tcPr>
          <w:p w14:paraId="5D8D021C" w14:textId="22B9567B"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bottom w:val="single" w:sz="8" w:space="0" w:color="auto"/>
              <w:right w:val="nil"/>
            </w:tcBorders>
            <w:shd w:val="clear" w:color="auto" w:fill="auto"/>
            <w:vAlign w:val="bottom"/>
          </w:tcPr>
          <w:p w14:paraId="0596E6AF" w14:textId="3B37628F"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 </w:t>
            </w:r>
          </w:p>
        </w:tc>
        <w:tc>
          <w:tcPr>
            <w:tcW w:w="1028" w:type="dxa"/>
            <w:tcBorders>
              <w:top w:val="nil"/>
              <w:left w:val="nil"/>
              <w:bottom w:val="single" w:sz="8" w:space="0" w:color="auto"/>
              <w:right w:val="nil"/>
            </w:tcBorders>
            <w:shd w:val="clear" w:color="auto" w:fill="auto"/>
            <w:vAlign w:val="bottom"/>
          </w:tcPr>
          <w:p w14:paraId="091C7A61" w14:textId="56CCE96E"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4 </w:t>
            </w:r>
          </w:p>
        </w:tc>
        <w:tc>
          <w:tcPr>
            <w:tcW w:w="1100" w:type="dxa"/>
            <w:tcBorders>
              <w:top w:val="nil"/>
              <w:left w:val="nil"/>
              <w:bottom w:val="single" w:sz="8" w:space="0" w:color="auto"/>
              <w:right w:val="nil"/>
            </w:tcBorders>
            <w:shd w:val="clear" w:color="auto" w:fill="auto"/>
            <w:vAlign w:val="bottom"/>
          </w:tcPr>
          <w:p w14:paraId="248F948F" w14:textId="0E2406DE" w:rsidR="00563FC7" w:rsidRPr="00593574" w:rsidRDefault="00563FC7" w:rsidP="00563FC7">
            <w:pPr>
              <w:jc w:val="right"/>
              <w:rPr>
                <w:rFonts w:ascii="Arial" w:hAnsi="Arial" w:cs="Arial"/>
                <w:sz w:val="18"/>
                <w:szCs w:val="18"/>
              </w:rPr>
            </w:pPr>
            <w:r w:rsidRPr="00F959D0">
              <w:rPr>
                <w:rFonts w:ascii="Arial" w:hAnsi="Arial" w:cs="Arial"/>
                <w:sz w:val="18"/>
                <w:szCs w:val="18"/>
              </w:rPr>
              <w:t xml:space="preserve"> (8)</w:t>
            </w:r>
          </w:p>
        </w:tc>
      </w:tr>
      <w:tr w:rsidR="00563FC7" w:rsidRPr="001B015B" w14:paraId="78701088" w14:textId="77777777" w:rsidTr="00F959D0">
        <w:trPr>
          <w:trHeight w:val="213"/>
        </w:trPr>
        <w:tc>
          <w:tcPr>
            <w:tcW w:w="4159" w:type="dxa"/>
            <w:tcBorders>
              <w:top w:val="nil"/>
              <w:left w:val="nil"/>
              <w:bottom w:val="nil"/>
              <w:right w:val="nil"/>
            </w:tcBorders>
            <w:shd w:val="clear" w:color="auto" w:fill="auto"/>
            <w:vAlign w:val="bottom"/>
            <w:hideMark/>
          </w:tcPr>
          <w:p w14:paraId="07F25C77" w14:textId="591AACCC" w:rsidR="00563FC7" w:rsidRPr="001B015B" w:rsidRDefault="00563FC7" w:rsidP="00563FC7">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1" w:type="dxa"/>
            <w:tcBorders>
              <w:top w:val="nil"/>
              <w:left w:val="nil"/>
              <w:bottom w:val="single" w:sz="12" w:space="0" w:color="auto"/>
              <w:right w:val="nil"/>
            </w:tcBorders>
            <w:shd w:val="clear" w:color="auto" w:fill="auto"/>
            <w:vAlign w:val="bottom"/>
          </w:tcPr>
          <w:p w14:paraId="77D205B6" w14:textId="17282753" w:rsidR="00563FC7" w:rsidRPr="00563FC7" w:rsidRDefault="00563FC7" w:rsidP="00563FC7">
            <w:pPr>
              <w:jc w:val="right"/>
              <w:rPr>
                <w:rFonts w:ascii="Arial" w:hAnsi="Arial" w:cs="Arial"/>
                <w:b/>
                <w:bCs/>
                <w:sz w:val="18"/>
                <w:szCs w:val="18"/>
              </w:rPr>
            </w:pPr>
            <w:r w:rsidRPr="00F959D0">
              <w:rPr>
                <w:rFonts w:ascii="Arial" w:hAnsi="Arial" w:cs="Arial"/>
                <w:b/>
                <w:bCs/>
                <w:sz w:val="18"/>
                <w:szCs w:val="18"/>
              </w:rPr>
              <w:t xml:space="preserve"> 27 </w:t>
            </w:r>
          </w:p>
        </w:tc>
        <w:tc>
          <w:tcPr>
            <w:tcW w:w="1031" w:type="dxa"/>
            <w:tcBorders>
              <w:top w:val="nil"/>
              <w:left w:val="nil"/>
              <w:bottom w:val="single" w:sz="12" w:space="0" w:color="auto"/>
              <w:right w:val="nil"/>
            </w:tcBorders>
            <w:shd w:val="clear" w:color="auto" w:fill="auto"/>
            <w:vAlign w:val="bottom"/>
          </w:tcPr>
          <w:p w14:paraId="4F321811" w14:textId="7A796939" w:rsidR="00563FC7" w:rsidRPr="00563FC7" w:rsidRDefault="00563FC7" w:rsidP="00563FC7">
            <w:pPr>
              <w:jc w:val="right"/>
              <w:rPr>
                <w:rFonts w:ascii="Arial" w:hAnsi="Arial" w:cs="Arial"/>
                <w:b/>
                <w:bCs/>
                <w:sz w:val="18"/>
                <w:szCs w:val="18"/>
              </w:rPr>
            </w:pPr>
            <w:r w:rsidRPr="00F959D0">
              <w:rPr>
                <w:rFonts w:ascii="Arial" w:hAnsi="Arial" w:cs="Arial"/>
                <w:b/>
                <w:bCs/>
                <w:sz w:val="18"/>
                <w:szCs w:val="18"/>
              </w:rPr>
              <w:t xml:space="preserve"> 1 </w:t>
            </w:r>
          </w:p>
        </w:tc>
        <w:tc>
          <w:tcPr>
            <w:tcW w:w="1031" w:type="dxa"/>
            <w:tcBorders>
              <w:top w:val="nil"/>
              <w:left w:val="nil"/>
              <w:bottom w:val="single" w:sz="12" w:space="0" w:color="auto"/>
              <w:right w:val="nil"/>
            </w:tcBorders>
            <w:shd w:val="clear" w:color="auto" w:fill="auto"/>
            <w:vAlign w:val="bottom"/>
          </w:tcPr>
          <w:p w14:paraId="4FD2353E" w14:textId="1EC6BA40" w:rsidR="00563FC7" w:rsidRPr="00563FC7" w:rsidRDefault="00563FC7" w:rsidP="00563FC7">
            <w:pPr>
              <w:jc w:val="right"/>
              <w:rPr>
                <w:rFonts w:ascii="Arial" w:hAnsi="Arial" w:cs="Arial"/>
                <w:b/>
                <w:bCs/>
                <w:sz w:val="18"/>
                <w:szCs w:val="18"/>
              </w:rPr>
            </w:pPr>
            <w:r w:rsidRPr="00F959D0">
              <w:rPr>
                <w:rFonts w:ascii="Arial" w:hAnsi="Arial" w:cs="Arial"/>
                <w:b/>
                <w:bCs/>
                <w:sz w:val="18"/>
                <w:szCs w:val="18"/>
              </w:rPr>
              <w:t xml:space="preserve"> 4.330 </w:t>
            </w:r>
          </w:p>
        </w:tc>
        <w:tc>
          <w:tcPr>
            <w:tcW w:w="1028" w:type="dxa"/>
            <w:tcBorders>
              <w:top w:val="nil"/>
              <w:left w:val="nil"/>
              <w:bottom w:val="single" w:sz="12" w:space="0" w:color="auto"/>
              <w:right w:val="nil"/>
            </w:tcBorders>
            <w:shd w:val="clear" w:color="auto" w:fill="auto"/>
            <w:vAlign w:val="bottom"/>
          </w:tcPr>
          <w:p w14:paraId="4E516909" w14:textId="48E3FD8B" w:rsidR="00563FC7" w:rsidRPr="00563FC7" w:rsidRDefault="00563FC7" w:rsidP="00563FC7">
            <w:pPr>
              <w:jc w:val="right"/>
              <w:rPr>
                <w:rFonts w:ascii="Arial" w:hAnsi="Arial" w:cs="Arial"/>
                <w:b/>
                <w:bCs/>
                <w:sz w:val="18"/>
                <w:szCs w:val="18"/>
              </w:rPr>
            </w:pPr>
            <w:r w:rsidRPr="00F959D0">
              <w:rPr>
                <w:rFonts w:ascii="Arial" w:hAnsi="Arial" w:cs="Arial"/>
                <w:b/>
                <w:bCs/>
                <w:sz w:val="18"/>
                <w:szCs w:val="18"/>
              </w:rPr>
              <w:t xml:space="preserve"> 35 </w:t>
            </w:r>
          </w:p>
        </w:tc>
        <w:tc>
          <w:tcPr>
            <w:tcW w:w="1100" w:type="dxa"/>
            <w:tcBorders>
              <w:top w:val="nil"/>
              <w:left w:val="nil"/>
              <w:bottom w:val="single" w:sz="12" w:space="0" w:color="auto"/>
              <w:right w:val="nil"/>
            </w:tcBorders>
            <w:shd w:val="clear" w:color="auto" w:fill="auto"/>
            <w:vAlign w:val="bottom"/>
          </w:tcPr>
          <w:p w14:paraId="24374C1F" w14:textId="6D82A498" w:rsidR="00563FC7" w:rsidRPr="00563FC7" w:rsidRDefault="00563FC7" w:rsidP="00563FC7">
            <w:pPr>
              <w:jc w:val="right"/>
              <w:rPr>
                <w:rFonts w:ascii="Arial" w:hAnsi="Arial" w:cs="Arial"/>
                <w:b/>
                <w:bCs/>
                <w:sz w:val="18"/>
                <w:szCs w:val="18"/>
              </w:rPr>
            </w:pPr>
            <w:r w:rsidRPr="00F959D0">
              <w:rPr>
                <w:rFonts w:ascii="Arial" w:hAnsi="Arial" w:cs="Arial"/>
                <w:b/>
                <w:bCs/>
                <w:sz w:val="18"/>
                <w:szCs w:val="18"/>
              </w:rPr>
              <w:t xml:space="preserve"> 4.393 </w:t>
            </w:r>
          </w:p>
        </w:tc>
      </w:tr>
    </w:tbl>
    <w:p w14:paraId="7E373859" w14:textId="77777777" w:rsidR="00890F29" w:rsidRPr="001B015B" w:rsidRDefault="00890F29" w:rsidP="00890F29">
      <w:pPr>
        <w:keepNext/>
        <w:jc w:val="both"/>
        <w:rPr>
          <w:rFonts w:ascii="Arial" w:hAnsi="Arial" w:cs="Arial"/>
          <w:b/>
          <w:bCs/>
          <w:color w:val="000000" w:themeColor="text1"/>
          <w:sz w:val="20"/>
          <w:szCs w:val="20"/>
          <w:lang w:val="hr-HR"/>
        </w:rPr>
      </w:pPr>
    </w:p>
    <w:p w14:paraId="26C385E4" w14:textId="690660C0" w:rsidR="00890F29" w:rsidRPr="001B015B" w:rsidRDefault="00890F29" w:rsidP="00890F29">
      <w:pPr>
        <w:rPr>
          <w:rFonts w:ascii="Arial" w:eastAsia="Calibri" w:hAnsi="Arial" w:cs="Arial"/>
          <w:color w:val="000000" w:themeColor="text1"/>
          <w:sz w:val="20"/>
          <w:szCs w:val="20"/>
          <w:lang w:val="hr-HR"/>
        </w:rPr>
      </w:pPr>
    </w:p>
    <w:p w14:paraId="34BAA727" w14:textId="77777777" w:rsidR="007E286D" w:rsidRPr="001B015B" w:rsidRDefault="007E286D" w:rsidP="00890F29">
      <w:pPr>
        <w:rPr>
          <w:rFonts w:ascii="Arial" w:eastAsia="Calibri" w:hAnsi="Arial" w:cs="Arial"/>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1B015B" w:rsidRPr="002D40EE" w14:paraId="05F7D1F9" w14:textId="77777777" w:rsidTr="002D40EE">
        <w:trPr>
          <w:trHeight w:val="203"/>
        </w:trPr>
        <w:tc>
          <w:tcPr>
            <w:tcW w:w="4159" w:type="dxa"/>
            <w:tcBorders>
              <w:top w:val="nil"/>
              <w:left w:val="nil"/>
              <w:bottom w:val="nil"/>
              <w:right w:val="nil"/>
            </w:tcBorders>
            <w:shd w:val="clear" w:color="auto" w:fill="auto"/>
            <w:vAlign w:val="bottom"/>
          </w:tcPr>
          <w:p w14:paraId="54A4821B" w14:textId="77777777" w:rsidR="001B015B" w:rsidRPr="002D40EE" w:rsidRDefault="001B015B" w:rsidP="003C6F58">
            <w:pPr>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bottom"/>
          </w:tcPr>
          <w:p w14:paraId="46203168" w14:textId="77777777" w:rsidR="001B015B" w:rsidRPr="002D40EE" w:rsidRDefault="001B015B" w:rsidP="003C6F58">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tcPr>
          <w:p w14:paraId="5C1441CA" w14:textId="77777777" w:rsidR="001B015B" w:rsidRPr="002D40EE" w:rsidRDefault="001B015B" w:rsidP="003C6F58">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tcPr>
          <w:p w14:paraId="102CC883" w14:textId="77777777" w:rsidR="001B015B" w:rsidRPr="002D40EE" w:rsidRDefault="001B015B" w:rsidP="003C6F58">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2115132C" w14:textId="77777777" w:rsidR="001B015B" w:rsidRPr="002D40EE" w:rsidRDefault="001B015B" w:rsidP="003C6F58">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bottom"/>
          </w:tcPr>
          <w:p w14:paraId="408D40B2" w14:textId="77777777" w:rsidR="001B015B" w:rsidRPr="002D40EE" w:rsidRDefault="001B015B" w:rsidP="003C6F58">
            <w:pPr>
              <w:jc w:val="right"/>
              <w:rPr>
                <w:rFonts w:ascii="Arial" w:eastAsia="Calibri" w:hAnsi="Arial" w:cs="Arial"/>
                <w:b/>
                <w:bCs/>
                <w:color w:val="000000" w:themeColor="text1"/>
                <w:sz w:val="18"/>
                <w:szCs w:val="18"/>
                <w:lang w:val="hr-HR"/>
              </w:rPr>
            </w:pPr>
          </w:p>
        </w:tc>
      </w:tr>
      <w:tr w:rsidR="001B015B" w:rsidRPr="002D40EE" w14:paraId="16AFEE6E" w14:textId="77777777" w:rsidTr="002D40EE">
        <w:trPr>
          <w:trHeight w:val="203"/>
        </w:trPr>
        <w:tc>
          <w:tcPr>
            <w:tcW w:w="4159" w:type="dxa"/>
            <w:tcBorders>
              <w:top w:val="nil"/>
              <w:left w:val="nil"/>
              <w:bottom w:val="nil"/>
              <w:right w:val="nil"/>
            </w:tcBorders>
            <w:shd w:val="clear" w:color="auto" w:fill="auto"/>
            <w:vAlign w:val="bottom"/>
            <w:hideMark/>
          </w:tcPr>
          <w:p w14:paraId="0F3EE0C0" w14:textId="69EB02BC" w:rsidR="001B015B" w:rsidRPr="002D40EE" w:rsidRDefault="001B015B" w:rsidP="003C6F58">
            <w:pPr>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31. prosinca 202</w:t>
            </w:r>
            <w:r w:rsidR="00AE33AE" w:rsidRPr="002D40EE">
              <w:rPr>
                <w:rFonts w:ascii="Arial" w:eastAsia="Calibri" w:hAnsi="Arial" w:cs="Arial"/>
                <w:b/>
                <w:bCs/>
                <w:color w:val="000000" w:themeColor="text1"/>
                <w:sz w:val="18"/>
                <w:szCs w:val="18"/>
                <w:lang w:val="hr-HR"/>
              </w:rPr>
              <w:t>2</w:t>
            </w:r>
            <w:r w:rsidRPr="002D40EE">
              <w:rPr>
                <w:rFonts w:ascii="Arial" w:eastAsia="Calibri" w:hAnsi="Arial" w:cs="Arial"/>
                <w:b/>
                <w:bCs/>
                <w:color w:val="000000" w:themeColor="text1"/>
                <w:sz w:val="18"/>
                <w:szCs w:val="18"/>
                <w:lang w:val="hr-HR"/>
              </w:rPr>
              <w:t>.</w:t>
            </w:r>
          </w:p>
        </w:tc>
        <w:tc>
          <w:tcPr>
            <w:tcW w:w="1031" w:type="dxa"/>
            <w:tcBorders>
              <w:top w:val="nil"/>
              <w:left w:val="nil"/>
              <w:bottom w:val="nil"/>
              <w:right w:val="nil"/>
            </w:tcBorders>
            <w:shd w:val="clear" w:color="auto" w:fill="auto"/>
            <w:vAlign w:val="bottom"/>
            <w:hideMark/>
          </w:tcPr>
          <w:p w14:paraId="7A40EE6D" w14:textId="77777777" w:rsidR="001B015B" w:rsidRPr="002D40EE" w:rsidRDefault="001B015B" w:rsidP="003C6F58">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bottom"/>
            <w:hideMark/>
          </w:tcPr>
          <w:p w14:paraId="2807D325" w14:textId="77777777" w:rsidR="001B015B" w:rsidRPr="002D40EE" w:rsidRDefault="001B015B" w:rsidP="003C6F58">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bottom"/>
            <w:hideMark/>
          </w:tcPr>
          <w:p w14:paraId="4F3BFC8B" w14:textId="77777777" w:rsidR="001B015B" w:rsidRPr="002D40EE" w:rsidRDefault="001B015B" w:rsidP="003C6F58">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bottom"/>
            <w:hideMark/>
          </w:tcPr>
          <w:p w14:paraId="4B5452FC" w14:textId="77777777" w:rsidR="001B015B" w:rsidRPr="002D40EE" w:rsidRDefault="001B015B" w:rsidP="003C6F58">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bottom"/>
            <w:hideMark/>
          </w:tcPr>
          <w:p w14:paraId="7D007C5D" w14:textId="77777777" w:rsidR="001B015B" w:rsidRPr="002D40EE" w:rsidRDefault="001B015B" w:rsidP="003C6F58">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Ukupno</w:t>
            </w:r>
          </w:p>
        </w:tc>
      </w:tr>
      <w:tr w:rsidR="0055136F" w:rsidRPr="002D40EE" w14:paraId="79F8E396" w14:textId="77777777" w:rsidTr="002D40EE">
        <w:trPr>
          <w:trHeight w:val="203"/>
        </w:trPr>
        <w:tc>
          <w:tcPr>
            <w:tcW w:w="4159" w:type="dxa"/>
            <w:tcBorders>
              <w:top w:val="nil"/>
              <w:left w:val="nil"/>
              <w:bottom w:val="nil"/>
              <w:right w:val="nil"/>
            </w:tcBorders>
            <w:shd w:val="clear" w:color="auto" w:fill="auto"/>
            <w:vAlign w:val="bottom"/>
            <w:hideMark/>
          </w:tcPr>
          <w:p w14:paraId="765AA223"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hideMark/>
          </w:tcPr>
          <w:p w14:paraId="0E0B110E" w14:textId="1C43DE91" w:rsidR="0055136F" w:rsidRPr="002D40EE" w:rsidRDefault="0055136F" w:rsidP="0055136F">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5999EEC5" w14:textId="034E345E" w:rsidR="0055136F" w:rsidRPr="002D40EE" w:rsidRDefault="0055136F" w:rsidP="0055136F">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0169ED9D" w14:textId="0D83B02F" w:rsidR="0055136F" w:rsidRPr="002D40EE" w:rsidRDefault="0055136F" w:rsidP="0055136F">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57CD3EAE" w14:textId="0513862F" w:rsidR="0055136F" w:rsidRPr="002D40EE" w:rsidRDefault="0055136F" w:rsidP="0055136F">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shd w:val="clear" w:color="auto" w:fill="auto"/>
            <w:vAlign w:val="bottom"/>
            <w:hideMark/>
          </w:tcPr>
          <w:p w14:paraId="77EA7E36" w14:textId="3E3A609D" w:rsidR="0055136F" w:rsidRPr="002D40EE" w:rsidRDefault="0055136F" w:rsidP="0055136F">
            <w:pPr>
              <w:jc w:val="right"/>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000 eura</w:t>
            </w:r>
          </w:p>
        </w:tc>
      </w:tr>
      <w:tr w:rsidR="0055136F" w:rsidRPr="002D40EE" w14:paraId="0EEB73B2" w14:textId="77777777" w:rsidTr="002D40EE">
        <w:trPr>
          <w:trHeight w:val="203"/>
        </w:trPr>
        <w:tc>
          <w:tcPr>
            <w:tcW w:w="4159" w:type="dxa"/>
            <w:tcBorders>
              <w:top w:val="nil"/>
              <w:left w:val="nil"/>
              <w:bottom w:val="nil"/>
              <w:right w:val="nil"/>
            </w:tcBorders>
            <w:shd w:val="clear" w:color="auto" w:fill="auto"/>
            <w:vAlign w:val="bottom"/>
          </w:tcPr>
          <w:p w14:paraId="5C3FE900"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tcPr>
          <w:p w14:paraId="1ADA9A6A"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tcPr>
          <w:p w14:paraId="4F62A02F"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tcPr>
          <w:p w14:paraId="15A81673"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bottom"/>
          </w:tcPr>
          <w:p w14:paraId="6C71F86A" w14:textId="77777777" w:rsidR="0055136F" w:rsidRPr="002D40EE" w:rsidRDefault="0055136F" w:rsidP="0055136F">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bottom"/>
          </w:tcPr>
          <w:p w14:paraId="6B53F503" w14:textId="77777777" w:rsidR="0055136F" w:rsidRPr="002D40EE" w:rsidRDefault="0055136F" w:rsidP="0055136F">
            <w:pPr>
              <w:jc w:val="right"/>
              <w:rPr>
                <w:rFonts w:ascii="Arial" w:eastAsia="Calibri" w:hAnsi="Arial" w:cs="Arial"/>
                <w:b/>
                <w:bCs/>
                <w:color w:val="000000" w:themeColor="text1"/>
                <w:sz w:val="18"/>
                <w:szCs w:val="18"/>
                <w:lang w:val="hr-HR"/>
              </w:rPr>
            </w:pPr>
          </w:p>
        </w:tc>
      </w:tr>
      <w:tr w:rsidR="002D40EE" w:rsidRPr="002D40EE" w14:paraId="147CE412" w14:textId="77777777" w:rsidTr="002D40EE">
        <w:trPr>
          <w:trHeight w:val="203"/>
        </w:trPr>
        <w:tc>
          <w:tcPr>
            <w:tcW w:w="4159" w:type="dxa"/>
            <w:tcBorders>
              <w:top w:val="nil"/>
              <w:left w:val="nil"/>
              <w:bottom w:val="nil"/>
              <w:right w:val="nil"/>
            </w:tcBorders>
            <w:shd w:val="clear" w:color="auto" w:fill="auto"/>
            <w:vAlign w:val="bottom"/>
            <w:hideMark/>
          </w:tcPr>
          <w:p w14:paraId="79C23406" w14:textId="3D1D13DD"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 xml:space="preserve">Stanje 1. siječnja 2022. </w:t>
            </w:r>
          </w:p>
        </w:tc>
        <w:tc>
          <w:tcPr>
            <w:tcW w:w="1031" w:type="dxa"/>
            <w:shd w:val="clear" w:color="auto" w:fill="auto"/>
            <w:vAlign w:val="bottom"/>
          </w:tcPr>
          <w:p w14:paraId="2A52CB82" w14:textId="52022247"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w:t>
            </w:r>
            <w:r w:rsidR="005870B7" w:rsidRPr="002D40EE">
              <w:rPr>
                <w:rFonts w:ascii="Arial" w:hAnsi="Arial" w:cs="Arial"/>
                <w:sz w:val="18"/>
                <w:szCs w:val="18"/>
              </w:rPr>
              <w:t>2</w:t>
            </w:r>
            <w:r w:rsidR="005870B7">
              <w:rPr>
                <w:rFonts w:ascii="Arial" w:hAnsi="Arial" w:cs="Arial"/>
                <w:sz w:val="18"/>
                <w:szCs w:val="18"/>
              </w:rPr>
              <w:t>3</w:t>
            </w:r>
          </w:p>
        </w:tc>
        <w:tc>
          <w:tcPr>
            <w:tcW w:w="1031" w:type="dxa"/>
            <w:shd w:val="clear" w:color="auto" w:fill="auto"/>
            <w:vAlign w:val="bottom"/>
          </w:tcPr>
          <w:p w14:paraId="4556017C" w14:textId="36E9D4DC" w:rsidR="002D40EE" w:rsidRPr="002D40EE" w:rsidRDefault="001B4E10" w:rsidP="002D40EE">
            <w:pPr>
              <w:jc w:val="right"/>
              <w:rPr>
                <w:rFonts w:ascii="Arial" w:eastAsia="Calibri" w:hAnsi="Arial" w:cs="Arial"/>
                <w:color w:val="000000" w:themeColor="text1"/>
                <w:sz w:val="18"/>
                <w:szCs w:val="18"/>
                <w:lang w:val="hr-HR"/>
              </w:rPr>
            </w:pPr>
            <w:r>
              <w:rPr>
                <w:rFonts w:ascii="Arial" w:hAnsi="Arial" w:cs="Arial"/>
                <w:sz w:val="18"/>
                <w:szCs w:val="18"/>
              </w:rPr>
              <w:t>1</w:t>
            </w:r>
          </w:p>
        </w:tc>
        <w:tc>
          <w:tcPr>
            <w:tcW w:w="1031" w:type="dxa"/>
            <w:shd w:val="clear" w:color="auto" w:fill="auto"/>
            <w:vAlign w:val="bottom"/>
          </w:tcPr>
          <w:p w14:paraId="0F83C1EC" w14:textId="5E70DACB"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4.170 </w:t>
            </w:r>
          </w:p>
        </w:tc>
        <w:tc>
          <w:tcPr>
            <w:tcW w:w="1028" w:type="dxa"/>
            <w:shd w:val="clear" w:color="auto" w:fill="auto"/>
            <w:vAlign w:val="bottom"/>
          </w:tcPr>
          <w:p w14:paraId="4CB34656" w14:textId="2A867C88"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33 </w:t>
            </w:r>
          </w:p>
        </w:tc>
        <w:tc>
          <w:tcPr>
            <w:tcW w:w="1100" w:type="dxa"/>
            <w:shd w:val="clear" w:color="auto" w:fill="auto"/>
            <w:vAlign w:val="bottom"/>
          </w:tcPr>
          <w:p w14:paraId="149E35A6" w14:textId="04643EA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4.227 </w:t>
            </w:r>
          </w:p>
        </w:tc>
      </w:tr>
      <w:tr w:rsidR="002D40EE" w:rsidRPr="002D40EE" w14:paraId="4A552620" w14:textId="77777777" w:rsidTr="002D40EE">
        <w:trPr>
          <w:trHeight w:val="203"/>
        </w:trPr>
        <w:tc>
          <w:tcPr>
            <w:tcW w:w="4159" w:type="dxa"/>
            <w:shd w:val="clear" w:color="auto" w:fill="auto"/>
            <w:vAlign w:val="bottom"/>
          </w:tcPr>
          <w:p w14:paraId="164633F3"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Prijenos u Stupanj 1</w:t>
            </w:r>
          </w:p>
        </w:tc>
        <w:tc>
          <w:tcPr>
            <w:tcW w:w="1031" w:type="dxa"/>
            <w:shd w:val="clear" w:color="auto" w:fill="auto"/>
            <w:vAlign w:val="bottom"/>
          </w:tcPr>
          <w:p w14:paraId="1E43A79A" w14:textId="14C37C6F"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1 </w:t>
            </w:r>
          </w:p>
        </w:tc>
        <w:tc>
          <w:tcPr>
            <w:tcW w:w="1031" w:type="dxa"/>
            <w:shd w:val="clear" w:color="auto" w:fill="auto"/>
            <w:vAlign w:val="bottom"/>
          </w:tcPr>
          <w:p w14:paraId="24818CDF" w14:textId="2A896EEA"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31" w:type="dxa"/>
            <w:shd w:val="clear" w:color="auto" w:fill="auto"/>
            <w:vAlign w:val="bottom"/>
          </w:tcPr>
          <w:p w14:paraId="19061D42" w14:textId="7570D08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(1)</w:t>
            </w:r>
          </w:p>
        </w:tc>
        <w:tc>
          <w:tcPr>
            <w:tcW w:w="1028" w:type="dxa"/>
            <w:shd w:val="clear" w:color="auto" w:fill="auto"/>
            <w:vAlign w:val="bottom"/>
          </w:tcPr>
          <w:p w14:paraId="1A9D2314" w14:textId="03FC12B3"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100" w:type="dxa"/>
            <w:shd w:val="clear" w:color="auto" w:fill="auto"/>
            <w:vAlign w:val="bottom"/>
          </w:tcPr>
          <w:p w14:paraId="19576F4A" w14:textId="78662016"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r>
      <w:tr w:rsidR="002D40EE" w:rsidRPr="002D40EE" w14:paraId="6F2501F4" w14:textId="77777777" w:rsidTr="002D40EE">
        <w:trPr>
          <w:trHeight w:val="203"/>
        </w:trPr>
        <w:tc>
          <w:tcPr>
            <w:tcW w:w="4159" w:type="dxa"/>
            <w:shd w:val="clear" w:color="auto" w:fill="auto"/>
            <w:vAlign w:val="bottom"/>
          </w:tcPr>
          <w:p w14:paraId="3FA474F7"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Prijenos u Stupanj 2</w:t>
            </w:r>
          </w:p>
        </w:tc>
        <w:tc>
          <w:tcPr>
            <w:tcW w:w="1031" w:type="dxa"/>
            <w:shd w:val="clear" w:color="auto" w:fill="auto"/>
            <w:vAlign w:val="bottom"/>
          </w:tcPr>
          <w:p w14:paraId="2327EB51" w14:textId="00E9DBA4"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(4)</w:t>
            </w:r>
          </w:p>
        </w:tc>
        <w:tc>
          <w:tcPr>
            <w:tcW w:w="1031" w:type="dxa"/>
            <w:shd w:val="clear" w:color="auto" w:fill="auto"/>
            <w:vAlign w:val="bottom"/>
          </w:tcPr>
          <w:p w14:paraId="4D7B561F" w14:textId="269BC89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4 </w:t>
            </w:r>
          </w:p>
        </w:tc>
        <w:tc>
          <w:tcPr>
            <w:tcW w:w="1031" w:type="dxa"/>
            <w:shd w:val="clear" w:color="auto" w:fill="auto"/>
            <w:vAlign w:val="bottom"/>
          </w:tcPr>
          <w:p w14:paraId="0FA3B8FC" w14:textId="416A400A"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28" w:type="dxa"/>
            <w:shd w:val="clear" w:color="auto" w:fill="auto"/>
            <w:vAlign w:val="bottom"/>
          </w:tcPr>
          <w:p w14:paraId="16FC473C" w14:textId="24278B0D"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100" w:type="dxa"/>
            <w:shd w:val="clear" w:color="auto" w:fill="auto"/>
            <w:vAlign w:val="bottom"/>
          </w:tcPr>
          <w:p w14:paraId="6745784D" w14:textId="1C0E3190"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r>
      <w:tr w:rsidR="002D40EE" w:rsidRPr="002D40EE" w14:paraId="2B544089" w14:textId="77777777" w:rsidTr="002D40EE">
        <w:trPr>
          <w:trHeight w:val="203"/>
        </w:trPr>
        <w:tc>
          <w:tcPr>
            <w:tcW w:w="4159" w:type="dxa"/>
            <w:shd w:val="clear" w:color="auto" w:fill="auto"/>
            <w:vAlign w:val="bottom"/>
            <w:hideMark/>
          </w:tcPr>
          <w:p w14:paraId="79C8E1A0"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Prijenos u Stupanj 3</w:t>
            </w:r>
          </w:p>
        </w:tc>
        <w:tc>
          <w:tcPr>
            <w:tcW w:w="1031" w:type="dxa"/>
            <w:shd w:val="clear" w:color="auto" w:fill="auto"/>
            <w:vAlign w:val="bottom"/>
          </w:tcPr>
          <w:p w14:paraId="2A84BE39" w14:textId="679031DC"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31" w:type="dxa"/>
            <w:shd w:val="clear" w:color="auto" w:fill="auto"/>
            <w:vAlign w:val="bottom"/>
          </w:tcPr>
          <w:p w14:paraId="4182575D" w14:textId="4397D84F"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w:t>
            </w:r>
            <w:r w:rsidR="001B4E10" w:rsidRPr="002D40EE">
              <w:rPr>
                <w:rFonts w:ascii="Arial" w:hAnsi="Arial" w:cs="Arial"/>
                <w:sz w:val="18"/>
                <w:szCs w:val="18"/>
              </w:rPr>
              <w:t>1</w:t>
            </w:r>
            <w:r w:rsidR="001B4E10">
              <w:rPr>
                <w:rFonts w:ascii="Arial" w:hAnsi="Arial" w:cs="Arial"/>
                <w:sz w:val="18"/>
                <w:szCs w:val="18"/>
              </w:rPr>
              <w:t>4</w:t>
            </w:r>
            <w:r w:rsidRPr="002D40EE">
              <w:rPr>
                <w:rFonts w:ascii="Arial" w:hAnsi="Arial" w:cs="Arial"/>
                <w:sz w:val="18"/>
                <w:szCs w:val="18"/>
              </w:rPr>
              <w:t>)</w:t>
            </w:r>
          </w:p>
        </w:tc>
        <w:tc>
          <w:tcPr>
            <w:tcW w:w="1031" w:type="dxa"/>
            <w:shd w:val="clear" w:color="auto" w:fill="auto"/>
            <w:vAlign w:val="bottom"/>
          </w:tcPr>
          <w:p w14:paraId="405E6FA4" w14:textId="3352271E"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w:t>
            </w:r>
            <w:r w:rsidR="005870B7">
              <w:rPr>
                <w:rFonts w:ascii="Arial" w:hAnsi="Arial" w:cs="Arial"/>
                <w:sz w:val="18"/>
                <w:szCs w:val="18"/>
              </w:rPr>
              <w:t>14</w:t>
            </w:r>
            <w:r w:rsidR="005870B7" w:rsidRPr="002D40EE">
              <w:rPr>
                <w:rFonts w:ascii="Arial" w:hAnsi="Arial" w:cs="Arial"/>
                <w:sz w:val="18"/>
                <w:szCs w:val="18"/>
              </w:rPr>
              <w:t xml:space="preserve"> </w:t>
            </w:r>
          </w:p>
        </w:tc>
        <w:tc>
          <w:tcPr>
            <w:tcW w:w="1028" w:type="dxa"/>
            <w:shd w:val="clear" w:color="auto" w:fill="auto"/>
            <w:vAlign w:val="bottom"/>
          </w:tcPr>
          <w:p w14:paraId="01EDACCA" w14:textId="06630239"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100" w:type="dxa"/>
            <w:shd w:val="clear" w:color="auto" w:fill="auto"/>
            <w:vAlign w:val="bottom"/>
          </w:tcPr>
          <w:p w14:paraId="160A7C6E" w14:textId="1F58F8C9"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r>
      <w:tr w:rsidR="002D40EE" w:rsidRPr="002D40EE" w14:paraId="183CFBC9" w14:textId="77777777" w:rsidTr="002D40EE">
        <w:trPr>
          <w:trHeight w:val="254"/>
        </w:trPr>
        <w:tc>
          <w:tcPr>
            <w:tcW w:w="4159" w:type="dxa"/>
            <w:tcBorders>
              <w:top w:val="nil"/>
              <w:left w:val="nil"/>
              <w:bottom w:val="nil"/>
              <w:right w:val="nil"/>
            </w:tcBorders>
            <w:shd w:val="clear" w:color="auto" w:fill="auto"/>
            <w:vAlign w:val="bottom"/>
            <w:hideMark/>
          </w:tcPr>
          <w:p w14:paraId="5A3C9791" w14:textId="3F1CE435"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 xml:space="preserve">Neto povećanje rezerviranja za očekivane gubitke </w:t>
            </w:r>
          </w:p>
        </w:tc>
        <w:tc>
          <w:tcPr>
            <w:tcW w:w="1031" w:type="dxa"/>
            <w:shd w:val="clear" w:color="auto" w:fill="auto"/>
            <w:vAlign w:val="bottom"/>
          </w:tcPr>
          <w:p w14:paraId="618F80AC" w14:textId="334CF3B6"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7 </w:t>
            </w:r>
          </w:p>
        </w:tc>
        <w:tc>
          <w:tcPr>
            <w:tcW w:w="1031" w:type="dxa"/>
            <w:shd w:val="clear" w:color="auto" w:fill="auto"/>
            <w:vAlign w:val="bottom"/>
          </w:tcPr>
          <w:p w14:paraId="59482F02" w14:textId="2A2E6BE7"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9 </w:t>
            </w:r>
          </w:p>
        </w:tc>
        <w:tc>
          <w:tcPr>
            <w:tcW w:w="1031" w:type="dxa"/>
            <w:shd w:val="clear" w:color="auto" w:fill="auto"/>
            <w:vAlign w:val="bottom"/>
          </w:tcPr>
          <w:p w14:paraId="4140487A" w14:textId="51EE4E24"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484 </w:t>
            </w:r>
          </w:p>
        </w:tc>
        <w:tc>
          <w:tcPr>
            <w:tcW w:w="1028" w:type="dxa"/>
            <w:shd w:val="clear" w:color="auto" w:fill="auto"/>
            <w:vAlign w:val="bottom"/>
          </w:tcPr>
          <w:p w14:paraId="5A29479C" w14:textId="71B36A4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w:t>
            </w:r>
            <w:r w:rsidR="005870B7">
              <w:rPr>
                <w:rFonts w:ascii="Arial" w:hAnsi="Arial" w:cs="Arial"/>
                <w:sz w:val="18"/>
                <w:szCs w:val="18"/>
              </w:rPr>
              <w:t>-</w:t>
            </w:r>
          </w:p>
        </w:tc>
        <w:tc>
          <w:tcPr>
            <w:tcW w:w="1100" w:type="dxa"/>
            <w:shd w:val="clear" w:color="auto" w:fill="auto"/>
            <w:vAlign w:val="bottom"/>
          </w:tcPr>
          <w:p w14:paraId="7CAD1CF6" w14:textId="1B2053C5"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500 </w:t>
            </w:r>
          </w:p>
        </w:tc>
      </w:tr>
      <w:tr w:rsidR="002D40EE" w:rsidRPr="002D40EE" w14:paraId="6CF8296C" w14:textId="77777777" w:rsidTr="002D40EE">
        <w:trPr>
          <w:trHeight w:val="70"/>
        </w:trPr>
        <w:tc>
          <w:tcPr>
            <w:tcW w:w="4159" w:type="dxa"/>
            <w:tcBorders>
              <w:top w:val="nil"/>
              <w:left w:val="nil"/>
              <w:bottom w:val="nil"/>
              <w:right w:val="nil"/>
            </w:tcBorders>
            <w:shd w:val="clear" w:color="auto" w:fill="auto"/>
            <w:vAlign w:val="bottom"/>
          </w:tcPr>
          <w:p w14:paraId="76940F94"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Otpis</w:t>
            </w:r>
          </w:p>
        </w:tc>
        <w:tc>
          <w:tcPr>
            <w:tcW w:w="1031" w:type="dxa"/>
            <w:shd w:val="clear" w:color="auto" w:fill="auto"/>
            <w:vAlign w:val="bottom"/>
          </w:tcPr>
          <w:p w14:paraId="29269E7F" w14:textId="423A7612" w:rsidR="002D40EE" w:rsidRPr="002D40EE" w:rsidRDefault="002D40EE" w:rsidP="002D40EE">
            <w:pPr>
              <w:jc w:val="right"/>
              <w:rPr>
                <w:rFonts w:ascii="Arial" w:hAnsi="Arial" w:cs="Arial"/>
                <w:sz w:val="18"/>
                <w:szCs w:val="18"/>
              </w:rPr>
            </w:pPr>
            <w:r w:rsidRPr="002D40EE">
              <w:rPr>
                <w:rFonts w:ascii="Arial" w:hAnsi="Arial" w:cs="Arial"/>
                <w:sz w:val="18"/>
                <w:szCs w:val="18"/>
              </w:rPr>
              <w:t xml:space="preserve"> (2)</w:t>
            </w:r>
          </w:p>
        </w:tc>
        <w:tc>
          <w:tcPr>
            <w:tcW w:w="1031" w:type="dxa"/>
            <w:shd w:val="clear" w:color="auto" w:fill="auto"/>
            <w:vAlign w:val="bottom"/>
          </w:tcPr>
          <w:p w14:paraId="499B402F" w14:textId="57D071A5" w:rsidR="002D40EE" w:rsidRPr="002D40EE" w:rsidRDefault="002D40EE" w:rsidP="002D40EE">
            <w:pPr>
              <w:jc w:val="right"/>
              <w:rPr>
                <w:rFonts w:ascii="Arial" w:hAnsi="Arial" w:cs="Arial"/>
                <w:sz w:val="18"/>
                <w:szCs w:val="18"/>
              </w:rPr>
            </w:pPr>
            <w:r w:rsidRPr="002D40EE">
              <w:rPr>
                <w:rFonts w:ascii="Arial" w:hAnsi="Arial" w:cs="Arial"/>
                <w:sz w:val="18"/>
                <w:szCs w:val="18"/>
              </w:rPr>
              <w:t xml:space="preserve"> - </w:t>
            </w:r>
          </w:p>
        </w:tc>
        <w:tc>
          <w:tcPr>
            <w:tcW w:w="1031" w:type="dxa"/>
            <w:shd w:val="clear" w:color="auto" w:fill="auto"/>
            <w:vAlign w:val="bottom"/>
          </w:tcPr>
          <w:p w14:paraId="63FA20F1" w14:textId="0B00674E" w:rsidR="002D40EE" w:rsidRPr="002D40EE" w:rsidRDefault="002D40EE" w:rsidP="002D40EE">
            <w:pPr>
              <w:jc w:val="right"/>
              <w:rPr>
                <w:rFonts w:ascii="Arial" w:hAnsi="Arial" w:cs="Arial"/>
                <w:sz w:val="18"/>
                <w:szCs w:val="18"/>
              </w:rPr>
            </w:pPr>
            <w:r w:rsidRPr="002D40EE">
              <w:rPr>
                <w:rFonts w:ascii="Arial" w:hAnsi="Arial" w:cs="Arial"/>
                <w:sz w:val="18"/>
                <w:szCs w:val="18"/>
              </w:rPr>
              <w:t xml:space="preserve"> (</w:t>
            </w:r>
            <w:r w:rsidR="005870B7">
              <w:rPr>
                <w:rFonts w:ascii="Arial" w:hAnsi="Arial" w:cs="Arial"/>
                <w:sz w:val="18"/>
                <w:szCs w:val="18"/>
              </w:rPr>
              <w:t>4</w:t>
            </w:r>
            <w:r w:rsidRPr="002D40EE">
              <w:rPr>
                <w:rFonts w:ascii="Arial" w:hAnsi="Arial" w:cs="Arial"/>
                <w:sz w:val="18"/>
                <w:szCs w:val="18"/>
              </w:rPr>
              <w:t>)</w:t>
            </w:r>
          </w:p>
        </w:tc>
        <w:tc>
          <w:tcPr>
            <w:tcW w:w="1028" w:type="dxa"/>
            <w:shd w:val="clear" w:color="auto" w:fill="auto"/>
            <w:vAlign w:val="bottom"/>
          </w:tcPr>
          <w:p w14:paraId="0DCE9D8A" w14:textId="330ECF6E" w:rsidR="002D40EE" w:rsidRPr="002D40EE" w:rsidRDefault="002D40EE" w:rsidP="002D40EE">
            <w:pPr>
              <w:jc w:val="right"/>
              <w:rPr>
                <w:rFonts w:ascii="Arial" w:hAnsi="Arial" w:cs="Arial"/>
                <w:sz w:val="18"/>
                <w:szCs w:val="18"/>
              </w:rPr>
            </w:pPr>
            <w:r w:rsidRPr="002D40EE">
              <w:rPr>
                <w:rFonts w:ascii="Arial" w:hAnsi="Arial" w:cs="Arial"/>
                <w:sz w:val="18"/>
                <w:szCs w:val="18"/>
              </w:rPr>
              <w:t xml:space="preserve"> - </w:t>
            </w:r>
          </w:p>
        </w:tc>
        <w:tc>
          <w:tcPr>
            <w:tcW w:w="1100" w:type="dxa"/>
            <w:shd w:val="clear" w:color="auto" w:fill="auto"/>
            <w:vAlign w:val="bottom"/>
          </w:tcPr>
          <w:p w14:paraId="4A7E5E65" w14:textId="5A387B50" w:rsidR="002D40EE" w:rsidRPr="002D40EE" w:rsidRDefault="002D40EE" w:rsidP="002D40EE">
            <w:pPr>
              <w:jc w:val="right"/>
              <w:rPr>
                <w:rFonts w:ascii="Arial" w:hAnsi="Arial" w:cs="Arial"/>
                <w:sz w:val="18"/>
                <w:szCs w:val="18"/>
              </w:rPr>
            </w:pPr>
            <w:r w:rsidRPr="002D40EE">
              <w:rPr>
                <w:rFonts w:ascii="Arial" w:hAnsi="Arial" w:cs="Arial"/>
                <w:sz w:val="18"/>
                <w:szCs w:val="18"/>
              </w:rPr>
              <w:t xml:space="preserve"> (6)</w:t>
            </w:r>
          </w:p>
        </w:tc>
      </w:tr>
      <w:tr w:rsidR="002D40EE" w:rsidRPr="002D40EE" w14:paraId="7361B3AB" w14:textId="77777777" w:rsidTr="002D40EE">
        <w:trPr>
          <w:trHeight w:val="213"/>
        </w:trPr>
        <w:tc>
          <w:tcPr>
            <w:tcW w:w="4159" w:type="dxa"/>
            <w:tcBorders>
              <w:top w:val="nil"/>
              <w:left w:val="nil"/>
              <w:bottom w:val="nil"/>
              <w:right w:val="nil"/>
            </w:tcBorders>
            <w:shd w:val="clear" w:color="auto" w:fill="auto"/>
            <w:vAlign w:val="bottom"/>
            <w:hideMark/>
          </w:tcPr>
          <w:p w14:paraId="075A012F"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22EC1FBF" w14:textId="43DF896C"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31" w:type="dxa"/>
            <w:tcBorders>
              <w:top w:val="nil"/>
              <w:left w:val="nil"/>
              <w:right w:val="nil"/>
            </w:tcBorders>
            <w:shd w:val="clear" w:color="auto" w:fill="auto"/>
            <w:vAlign w:val="bottom"/>
          </w:tcPr>
          <w:p w14:paraId="578ABAA7" w14:textId="71A7DA8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31" w:type="dxa"/>
            <w:tcBorders>
              <w:top w:val="nil"/>
              <w:left w:val="nil"/>
              <w:right w:val="nil"/>
            </w:tcBorders>
            <w:shd w:val="clear" w:color="auto" w:fill="auto"/>
            <w:vAlign w:val="bottom"/>
          </w:tcPr>
          <w:p w14:paraId="00277176" w14:textId="4F76AB1B"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(29)</w:t>
            </w:r>
          </w:p>
        </w:tc>
        <w:tc>
          <w:tcPr>
            <w:tcW w:w="1028" w:type="dxa"/>
            <w:tcBorders>
              <w:top w:val="nil"/>
              <w:left w:val="nil"/>
              <w:right w:val="nil"/>
            </w:tcBorders>
            <w:shd w:val="clear" w:color="auto" w:fill="auto"/>
            <w:vAlign w:val="bottom"/>
          </w:tcPr>
          <w:p w14:paraId="043878B7" w14:textId="168F0AA5"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100" w:type="dxa"/>
            <w:tcBorders>
              <w:top w:val="nil"/>
              <w:left w:val="nil"/>
              <w:right w:val="nil"/>
            </w:tcBorders>
            <w:shd w:val="clear" w:color="auto" w:fill="auto"/>
            <w:vAlign w:val="bottom"/>
          </w:tcPr>
          <w:p w14:paraId="057BA47B" w14:textId="08981BA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(29)</w:t>
            </w:r>
          </w:p>
        </w:tc>
      </w:tr>
      <w:tr w:rsidR="002D40EE" w:rsidRPr="002D40EE" w14:paraId="62F17949" w14:textId="77777777" w:rsidTr="002D40EE">
        <w:trPr>
          <w:trHeight w:val="213"/>
        </w:trPr>
        <w:tc>
          <w:tcPr>
            <w:tcW w:w="4159" w:type="dxa"/>
            <w:tcBorders>
              <w:top w:val="nil"/>
              <w:left w:val="nil"/>
              <w:bottom w:val="nil"/>
              <w:right w:val="nil"/>
            </w:tcBorders>
            <w:shd w:val="clear" w:color="auto" w:fill="auto"/>
            <w:vAlign w:val="bottom"/>
          </w:tcPr>
          <w:p w14:paraId="0636AEDD" w14:textId="77777777" w:rsidR="002D40EE" w:rsidRPr="002D40EE" w:rsidRDefault="002D40EE" w:rsidP="002D40EE">
            <w:pPr>
              <w:rPr>
                <w:rFonts w:ascii="Arial" w:eastAsia="Calibri" w:hAnsi="Arial" w:cs="Arial"/>
                <w:color w:val="000000" w:themeColor="text1"/>
                <w:sz w:val="18"/>
                <w:szCs w:val="18"/>
                <w:lang w:val="hr-HR"/>
              </w:rPr>
            </w:pPr>
            <w:r w:rsidRPr="002D40EE">
              <w:rPr>
                <w:rFonts w:ascii="Arial" w:eastAsia="Calibri" w:hAnsi="Arial" w:cs="Arial"/>
                <w:color w:val="000000" w:themeColor="text1"/>
                <w:sz w:val="18"/>
                <w:szCs w:val="18"/>
                <w:lang w:val="hr-HR"/>
              </w:rPr>
              <w:t>Ostala usklađenja</w:t>
            </w:r>
          </w:p>
        </w:tc>
        <w:tc>
          <w:tcPr>
            <w:tcW w:w="1031" w:type="dxa"/>
            <w:tcBorders>
              <w:top w:val="nil"/>
              <w:left w:val="nil"/>
              <w:bottom w:val="single" w:sz="8" w:space="0" w:color="auto"/>
              <w:right w:val="nil"/>
            </w:tcBorders>
            <w:shd w:val="clear" w:color="auto" w:fill="auto"/>
            <w:vAlign w:val="bottom"/>
          </w:tcPr>
          <w:p w14:paraId="7ADEFDDE" w14:textId="5D0CB117" w:rsidR="002D40EE" w:rsidRPr="002D40EE" w:rsidRDefault="005870B7" w:rsidP="002D40EE">
            <w:pPr>
              <w:jc w:val="right"/>
              <w:rPr>
                <w:rFonts w:ascii="Arial" w:eastAsia="Calibri" w:hAnsi="Arial" w:cs="Arial"/>
                <w:color w:val="000000" w:themeColor="text1"/>
                <w:sz w:val="18"/>
                <w:szCs w:val="18"/>
                <w:lang w:val="hr-HR"/>
              </w:rPr>
            </w:pPr>
            <w:r>
              <w:rPr>
                <w:rFonts w:ascii="Arial" w:hAnsi="Arial" w:cs="Arial"/>
                <w:sz w:val="18"/>
                <w:szCs w:val="18"/>
              </w:rPr>
              <w:t>-</w:t>
            </w:r>
          </w:p>
        </w:tc>
        <w:tc>
          <w:tcPr>
            <w:tcW w:w="1031" w:type="dxa"/>
            <w:tcBorders>
              <w:top w:val="nil"/>
              <w:left w:val="nil"/>
              <w:bottom w:val="single" w:sz="8" w:space="0" w:color="auto"/>
              <w:right w:val="nil"/>
            </w:tcBorders>
            <w:shd w:val="clear" w:color="auto" w:fill="auto"/>
            <w:vAlign w:val="bottom"/>
          </w:tcPr>
          <w:p w14:paraId="57BE2695" w14:textId="27451311"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 </w:t>
            </w:r>
          </w:p>
        </w:tc>
        <w:tc>
          <w:tcPr>
            <w:tcW w:w="1031" w:type="dxa"/>
            <w:tcBorders>
              <w:top w:val="nil"/>
              <w:left w:val="nil"/>
              <w:bottom w:val="single" w:sz="8" w:space="0" w:color="auto"/>
              <w:right w:val="nil"/>
            </w:tcBorders>
            <w:shd w:val="clear" w:color="auto" w:fill="auto"/>
            <w:vAlign w:val="bottom"/>
          </w:tcPr>
          <w:p w14:paraId="34DB0290" w14:textId="4AF2B152"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w:t>
            </w:r>
            <w:r w:rsidR="005870B7">
              <w:rPr>
                <w:rFonts w:ascii="Arial" w:hAnsi="Arial" w:cs="Arial"/>
                <w:sz w:val="18"/>
                <w:szCs w:val="18"/>
              </w:rPr>
              <w:t>3</w:t>
            </w:r>
            <w:r w:rsidRPr="002D40EE">
              <w:rPr>
                <w:rFonts w:ascii="Arial" w:hAnsi="Arial" w:cs="Arial"/>
                <w:sz w:val="18"/>
                <w:szCs w:val="18"/>
              </w:rPr>
              <w:t>)</w:t>
            </w:r>
          </w:p>
        </w:tc>
        <w:tc>
          <w:tcPr>
            <w:tcW w:w="1028" w:type="dxa"/>
            <w:tcBorders>
              <w:top w:val="nil"/>
              <w:left w:val="nil"/>
              <w:bottom w:val="single" w:sz="8" w:space="0" w:color="auto"/>
              <w:right w:val="nil"/>
            </w:tcBorders>
            <w:shd w:val="clear" w:color="auto" w:fill="auto"/>
            <w:vAlign w:val="bottom"/>
          </w:tcPr>
          <w:p w14:paraId="50FE1F62" w14:textId="35F61333"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2 </w:t>
            </w:r>
          </w:p>
        </w:tc>
        <w:tc>
          <w:tcPr>
            <w:tcW w:w="1100" w:type="dxa"/>
            <w:tcBorders>
              <w:top w:val="nil"/>
              <w:left w:val="nil"/>
              <w:bottom w:val="single" w:sz="8" w:space="0" w:color="auto"/>
              <w:right w:val="nil"/>
            </w:tcBorders>
            <w:shd w:val="clear" w:color="auto" w:fill="auto"/>
            <w:vAlign w:val="bottom"/>
          </w:tcPr>
          <w:p w14:paraId="4006E0F9" w14:textId="3C4B68D0" w:rsidR="002D40EE" w:rsidRPr="002D40EE" w:rsidRDefault="002D40EE" w:rsidP="002D40EE">
            <w:pPr>
              <w:jc w:val="right"/>
              <w:rPr>
                <w:rFonts w:ascii="Arial" w:eastAsia="Calibri" w:hAnsi="Arial" w:cs="Arial"/>
                <w:color w:val="000000" w:themeColor="text1"/>
                <w:sz w:val="18"/>
                <w:szCs w:val="18"/>
                <w:lang w:val="hr-HR"/>
              </w:rPr>
            </w:pPr>
            <w:r w:rsidRPr="002D40EE">
              <w:rPr>
                <w:rFonts w:ascii="Arial" w:hAnsi="Arial" w:cs="Arial"/>
                <w:sz w:val="18"/>
                <w:szCs w:val="18"/>
              </w:rPr>
              <w:t xml:space="preserve"> (1)</w:t>
            </w:r>
          </w:p>
        </w:tc>
      </w:tr>
      <w:tr w:rsidR="002D40EE" w:rsidRPr="002D40EE" w14:paraId="4487A43F" w14:textId="77777777" w:rsidTr="002D40EE">
        <w:trPr>
          <w:trHeight w:val="213"/>
        </w:trPr>
        <w:tc>
          <w:tcPr>
            <w:tcW w:w="4159" w:type="dxa"/>
            <w:tcBorders>
              <w:top w:val="nil"/>
              <w:left w:val="nil"/>
              <w:bottom w:val="nil"/>
              <w:right w:val="nil"/>
            </w:tcBorders>
            <w:shd w:val="clear" w:color="auto" w:fill="auto"/>
            <w:vAlign w:val="bottom"/>
            <w:hideMark/>
          </w:tcPr>
          <w:p w14:paraId="64C6D4A3" w14:textId="6BD1B2EB" w:rsidR="002D40EE" w:rsidRPr="002D40EE" w:rsidRDefault="002D40EE" w:rsidP="002D40EE">
            <w:pPr>
              <w:rPr>
                <w:rFonts w:ascii="Arial" w:eastAsia="Calibri" w:hAnsi="Arial" w:cs="Arial"/>
                <w:b/>
                <w:bCs/>
                <w:color w:val="000000" w:themeColor="text1"/>
                <w:sz w:val="18"/>
                <w:szCs w:val="18"/>
                <w:lang w:val="hr-HR"/>
              </w:rPr>
            </w:pPr>
            <w:r w:rsidRPr="002D40EE">
              <w:rPr>
                <w:rFonts w:ascii="Arial" w:eastAsia="Calibri" w:hAnsi="Arial" w:cs="Arial"/>
                <w:b/>
                <w:bCs/>
                <w:color w:val="000000" w:themeColor="text1"/>
                <w:sz w:val="18"/>
                <w:szCs w:val="18"/>
                <w:lang w:val="hr-HR"/>
              </w:rPr>
              <w:t>Stanje 31. prosinca 2022.</w:t>
            </w:r>
          </w:p>
        </w:tc>
        <w:tc>
          <w:tcPr>
            <w:tcW w:w="1031" w:type="dxa"/>
            <w:tcBorders>
              <w:top w:val="nil"/>
              <w:left w:val="nil"/>
              <w:bottom w:val="single" w:sz="12" w:space="0" w:color="auto"/>
              <w:right w:val="nil"/>
            </w:tcBorders>
            <w:shd w:val="clear" w:color="auto" w:fill="auto"/>
            <w:vAlign w:val="bottom"/>
          </w:tcPr>
          <w:p w14:paraId="3AD8595E" w14:textId="5B897B31" w:rsidR="002D40EE" w:rsidRPr="002D40EE" w:rsidRDefault="002D40EE" w:rsidP="002D40EE">
            <w:pPr>
              <w:jc w:val="right"/>
              <w:rPr>
                <w:rFonts w:ascii="Arial" w:eastAsia="Calibri" w:hAnsi="Arial" w:cs="Arial"/>
                <w:b/>
                <w:bCs/>
                <w:color w:val="000000" w:themeColor="text1"/>
                <w:sz w:val="18"/>
                <w:szCs w:val="18"/>
                <w:lang w:val="hr-HR"/>
              </w:rPr>
            </w:pPr>
            <w:r w:rsidRPr="002D40EE">
              <w:rPr>
                <w:rFonts w:ascii="Arial" w:hAnsi="Arial" w:cs="Arial"/>
                <w:b/>
                <w:bCs/>
                <w:sz w:val="18"/>
                <w:szCs w:val="18"/>
              </w:rPr>
              <w:t xml:space="preserve"> </w:t>
            </w:r>
            <w:r w:rsidR="005870B7" w:rsidRPr="002D40EE">
              <w:rPr>
                <w:rFonts w:ascii="Arial" w:hAnsi="Arial" w:cs="Arial"/>
                <w:b/>
                <w:bCs/>
                <w:sz w:val="18"/>
                <w:szCs w:val="18"/>
              </w:rPr>
              <w:t>2</w:t>
            </w:r>
            <w:r w:rsidR="005870B7">
              <w:rPr>
                <w:rFonts w:ascii="Arial" w:hAnsi="Arial" w:cs="Arial"/>
                <w:b/>
                <w:bCs/>
                <w:sz w:val="18"/>
                <w:szCs w:val="18"/>
              </w:rPr>
              <w:t>5</w:t>
            </w:r>
            <w:r w:rsidR="005870B7" w:rsidRPr="002D40EE">
              <w:rPr>
                <w:rFonts w:ascii="Arial" w:hAnsi="Arial" w:cs="Arial"/>
                <w:b/>
                <w:bCs/>
                <w:sz w:val="18"/>
                <w:szCs w:val="18"/>
              </w:rPr>
              <w:t xml:space="preserve"> </w:t>
            </w:r>
          </w:p>
        </w:tc>
        <w:tc>
          <w:tcPr>
            <w:tcW w:w="1031" w:type="dxa"/>
            <w:tcBorders>
              <w:top w:val="nil"/>
              <w:left w:val="nil"/>
              <w:bottom w:val="single" w:sz="12" w:space="0" w:color="auto"/>
              <w:right w:val="nil"/>
            </w:tcBorders>
            <w:shd w:val="clear" w:color="auto" w:fill="auto"/>
            <w:vAlign w:val="bottom"/>
          </w:tcPr>
          <w:p w14:paraId="18E9310F" w14:textId="408D7006" w:rsidR="002D40EE" w:rsidRPr="002D40EE" w:rsidRDefault="002D40EE" w:rsidP="002D40EE">
            <w:pPr>
              <w:jc w:val="right"/>
              <w:rPr>
                <w:rFonts w:ascii="Arial" w:eastAsia="Calibri" w:hAnsi="Arial" w:cs="Arial"/>
                <w:b/>
                <w:bCs/>
                <w:color w:val="000000" w:themeColor="text1"/>
                <w:sz w:val="18"/>
                <w:szCs w:val="18"/>
                <w:lang w:val="hr-HR"/>
              </w:rPr>
            </w:pPr>
            <w:r w:rsidRPr="002D40EE">
              <w:rPr>
                <w:rFonts w:ascii="Arial" w:hAnsi="Arial" w:cs="Arial"/>
                <w:b/>
                <w:bCs/>
                <w:sz w:val="18"/>
                <w:szCs w:val="18"/>
              </w:rPr>
              <w:t xml:space="preserve"> </w:t>
            </w:r>
            <w:r w:rsidR="002716B4">
              <w:rPr>
                <w:rFonts w:ascii="Arial" w:hAnsi="Arial" w:cs="Arial"/>
                <w:b/>
                <w:bCs/>
                <w:sz w:val="18"/>
                <w:szCs w:val="18"/>
              </w:rPr>
              <w:t>-</w:t>
            </w:r>
            <w:r w:rsidRPr="002D40EE">
              <w:rPr>
                <w:rFonts w:ascii="Arial" w:hAnsi="Arial" w:cs="Arial"/>
                <w:b/>
                <w:bCs/>
                <w:sz w:val="18"/>
                <w:szCs w:val="18"/>
              </w:rPr>
              <w:t xml:space="preserve"> </w:t>
            </w:r>
          </w:p>
        </w:tc>
        <w:tc>
          <w:tcPr>
            <w:tcW w:w="1031" w:type="dxa"/>
            <w:tcBorders>
              <w:top w:val="nil"/>
              <w:left w:val="nil"/>
              <w:bottom w:val="single" w:sz="12" w:space="0" w:color="auto"/>
              <w:right w:val="nil"/>
            </w:tcBorders>
            <w:shd w:val="clear" w:color="auto" w:fill="auto"/>
            <w:vAlign w:val="bottom"/>
          </w:tcPr>
          <w:p w14:paraId="450BD1FC" w14:textId="31956356" w:rsidR="002D40EE" w:rsidRPr="002D40EE" w:rsidRDefault="002D40EE" w:rsidP="002D40EE">
            <w:pPr>
              <w:jc w:val="right"/>
              <w:rPr>
                <w:rFonts w:ascii="Arial" w:eastAsia="Calibri" w:hAnsi="Arial" w:cs="Arial"/>
                <w:b/>
                <w:bCs/>
                <w:color w:val="000000" w:themeColor="text1"/>
                <w:sz w:val="18"/>
                <w:szCs w:val="18"/>
                <w:lang w:val="hr-HR"/>
              </w:rPr>
            </w:pPr>
            <w:r w:rsidRPr="002D40EE">
              <w:rPr>
                <w:rFonts w:ascii="Arial" w:hAnsi="Arial" w:cs="Arial"/>
                <w:b/>
                <w:bCs/>
                <w:sz w:val="18"/>
                <w:szCs w:val="18"/>
              </w:rPr>
              <w:t xml:space="preserve"> 4.</w:t>
            </w:r>
            <w:r w:rsidR="005870B7" w:rsidRPr="002D40EE">
              <w:rPr>
                <w:rFonts w:ascii="Arial" w:hAnsi="Arial" w:cs="Arial"/>
                <w:b/>
                <w:bCs/>
                <w:sz w:val="18"/>
                <w:szCs w:val="18"/>
              </w:rPr>
              <w:t>63</w:t>
            </w:r>
            <w:r w:rsidR="005870B7">
              <w:rPr>
                <w:rFonts w:ascii="Arial" w:hAnsi="Arial" w:cs="Arial"/>
                <w:b/>
                <w:bCs/>
                <w:sz w:val="18"/>
                <w:szCs w:val="18"/>
              </w:rPr>
              <w:t>1</w:t>
            </w:r>
            <w:r w:rsidR="005870B7" w:rsidRPr="002D40EE">
              <w:rPr>
                <w:rFonts w:ascii="Arial" w:hAnsi="Arial" w:cs="Arial"/>
                <w:b/>
                <w:bCs/>
                <w:sz w:val="18"/>
                <w:szCs w:val="18"/>
              </w:rPr>
              <w:t xml:space="preserve"> </w:t>
            </w:r>
          </w:p>
        </w:tc>
        <w:tc>
          <w:tcPr>
            <w:tcW w:w="1028" w:type="dxa"/>
            <w:tcBorders>
              <w:top w:val="nil"/>
              <w:left w:val="nil"/>
              <w:bottom w:val="single" w:sz="12" w:space="0" w:color="auto"/>
              <w:right w:val="nil"/>
            </w:tcBorders>
            <w:shd w:val="clear" w:color="auto" w:fill="auto"/>
            <w:vAlign w:val="bottom"/>
          </w:tcPr>
          <w:p w14:paraId="71837999" w14:textId="0B51956B" w:rsidR="002D40EE" w:rsidRPr="002D40EE" w:rsidRDefault="002D40EE" w:rsidP="002D40EE">
            <w:pPr>
              <w:jc w:val="right"/>
              <w:rPr>
                <w:rFonts w:ascii="Arial" w:eastAsia="Calibri" w:hAnsi="Arial" w:cs="Arial"/>
                <w:b/>
                <w:bCs/>
                <w:color w:val="000000" w:themeColor="text1"/>
                <w:sz w:val="18"/>
                <w:szCs w:val="18"/>
                <w:lang w:val="hr-HR"/>
              </w:rPr>
            </w:pPr>
            <w:r w:rsidRPr="002D40EE">
              <w:rPr>
                <w:rFonts w:ascii="Arial" w:hAnsi="Arial" w:cs="Arial"/>
                <w:b/>
                <w:bCs/>
                <w:sz w:val="18"/>
                <w:szCs w:val="18"/>
              </w:rPr>
              <w:t xml:space="preserve"> 35 </w:t>
            </w:r>
          </w:p>
        </w:tc>
        <w:tc>
          <w:tcPr>
            <w:tcW w:w="1100" w:type="dxa"/>
            <w:tcBorders>
              <w:top w:val="nil"/>
              <w:left w:val="nil"/>
              <w:bottom w:val="single" w:sz="12" w:space="0" w:color="auto"/>
              <w:right w:val="nil"/>
            </w:tcBorders>
            <w:shd w:val="clear" w:color="auto" w:fill="auto"/>
            <w:vAlign w:val="bottom"/>
          </w:tcPr>
          <w:p w14:paraId="5BDCE69B" w14:textId="53DDDACC" w:rsidR="002D40EE" w:rsidRPr="002D40EE" w:rsidRDefault="002D40EE" w:rsidP="002D40EE">
            <w:pPr>
              <w:jc w:val="right"/>
              <w:rPr>
                <w:rFonts w:ascii="Arial" w:eastAsia="Calibri" w:hAnsi="Arial" w:cs="Arial"/>
                <w:b/>
                <w:bCs/>
                <w:color w:val="000000" w:themeColor="text1"/>
                <w:sz w:val="18"/>
                <w:szCs w:val="18"/>
                <w:lang w:val="hr-HR"/>
              </w:rPr>
            </w:pPr>
            <w:r w:rsidRPr="002D40EE">
              <w:rPr>
                <w:rFonts w:ascii="Arial" w:hAnsi="Arial" w:cs="Arial"/>
                <w:b/>
                <w:bCs/>
                <w:sz w:val="18"/>
                <w:szCs w:val="18"/>
              </w:rPr>
              <w:t xml:space="preserve"> 4.691 </w:t>
            </w:r>
          </w:p>
        </w:tc>
      </w:tr>
    </w:tbl>
    <w:p w14:paraId="23F27A0A" w14:textId="77777777" w:rsidR="007E286D" w:rsidRPr="001B015B" w:rsidRDefault="007E286D" w:rsidP="00890F29">
      <w:pPr>
        <w:rPr>
          <w:rFonts w:ascii="Arial" w:eastAsia="Calibri" w:hAnsi="Arial" w:cs="Arial"/>
          <w:color w:val="000000" w:themeColor="text1"/>
          <w:sz w:val="20"/>
          <w:szCs w:val="20"/>
          <w:lang w:val="hr-HR"/>
        </w:rPr>
      </w:pPr>
    </w:p>
    <w:p w14:paraId="35F438F8" w14:textId="77777777" w:rsidR="00890F29" w:rsidRPr="00B91D09" w:rsidRDefault="00890F29" w:rsidP="00890F29">
      <w:pPr>
        <w:spacing w:after="160" w:line="259" w:lineRule="auto"/>
        <w:rPr>
          <w:rFonts w:ascii="Arial" w:eastAsia="Calibri" w:hAnsi="Arial" w:cs="Arial"/>
          <w:color w:val="000000" w:themeColor="text1"/>
          <w:sz w:val="22"/>
          <w:szCs w:val="22"/>
          <w:lang w:val="hr-HR"/>
        </w:rPr>
        <w:sectPr w:rsidR="00890F29" w:rsidRPr="00B91D09" w:rsidSect="00AE2E05">
          <w:pgSz w:w="11906" w:h="16838"/>
          <w:pgMar w:top="1418" w:right="1134" w:bottom="1134" w:left="1418" w:header="708" w:footer="708" w:gutter="0"/>
          <w:cols w:space="708"/>
          <w:docGrid w:linePitch="360"/>
        </w:sectPr>
      </w:pPr>
    </w:p>
    <w:p w14:paraId="753A6452" w14:textId="77777777" w:rsidR="00890F29" w:rsidRPr="001B015B" w:rsidRDefault="00890F29" w:rsidP="00890F29">
      <w:pPr>
        <w:keepNext/>
        <w:jc w:val="both"/>
        <w:rPr>
          <w:rFonts w:ascii="Arial" w:hAnsi="Arial" w:cs="Arial"/>
          <w:b/>
          <w:bCs/>
          <w:color w:val="000000" w:themeColor="text1"/>
          <w:sz w:val="20"/>
          <w:szCs w:val="20"/>
          <w:lang w:val="hr-HR"/>
        </w:rPr>
      </w:pPr>
    </w:p>
    <w:p w14:paraId="5C27A303" w14:textId="6E953E5B"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5AB8EBD6" w14:textId="77777777" w:rsidR="006B0FC9" w:rsidRPr="001B015B" w:rsidRDefault="006B0FC9" w:rsidP="00BA3A62">
      <w:pPr>
        <w:keepNext/>
        <w:jc w:val="both"/>
        <w:rPr>
          <w:rFonts w:ascii="Arial" w:hAnsi="Arial" w:cs="Arial"/>
          <w:b/>
          <w:bCs/>
          <w:color w:val="000000" w:themeColor="text1"/>
          <w:sz w:val="20"/>
          <w:szCs w:val="20"/>
          <w:lang w:val="hr-HR"/>
        </w:rPr>
      </w:pPr>
    </w:p>
    <w:p w14:paraId="77A5826D" w14:textId="2B1DAA3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C731760" w14:textId="77777777" w:rsidR="006B0FC9" w:rsidRPr="001B015B" w:rsidRDefault="006B0FC9" w:rsidP="007F5B1C">
      <w:pPr>
        <w:keepNext/>
        <w:jc w:val="both"/>
        <w:rPr>
          <w:rFonts w:ascii="Arial" w:hAnsi="Arial" w:cs="Arial"/>
          <w:b/>
          <w:bCs/>
          <w:color w:val="000000" w:themeColor="text1"/>
          <w:sz w:val="20"/>
          <w:szCs w:val="20"/>
          <w:lang w:val="hr-HR"/>
        </w:rPr>
      </w:pPr>
    </w:p>
    <w:p w14:paraId="238995B9" w14:textId="2654A4F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1849F944"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70419313"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Ostala imovina (nastavak)</w:t>
      </w:r>
    </w:p>
    <w:p w14:paraId="1EB43AF0" w14:textId="77777777" w:rsidR="00890F29" w:rsidRPr="001B015B" w:rsidRDefault="00890F29" w:rsidP="00890F29">
      <w:pPr>
        <w:jc w:val="both"/>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E14286" w:rsidRPr="001B015B" w14:paraId="0E75D77D" w14:textId="77777777" w:rsidTr="003224D9">
        <w:trPr>
          <w:trHeight w:val="248"/>
        </w:trPr>
        <w:tc>
          <w:tcPr>
            <w:tcW w:w="4122" w:type="dxa"/>
            <w:tcBorders>
              <w:top w:val="nil"/>
              <w:left w:val="nil"/>
              <w:bottom w:val="nil"/>
              <w:right w:val="nil"/>
            </w:tcBorders>
            <w:shd w:val="clear" w:color="auto" w:fill="auto"/>
            <w:vAlign w:val="center"/>
          </w:tcPr>
          <w:p w14:paraId="0345C68F"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center"/>
          </w:tcPr>
          <w:p w14:paraId="26DF065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5503C9EB"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0D662CB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23CD407E"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142FF27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7CD3F6D3" w14:textId="77777777" w:rsidTr="003224D9">
        <w:trPr>
          <w:trHeight w:val="248"/>
        </w:trPr>
        <w:tc>
          <w:tcPr>
            <w:tcW w:w="4122" w:type="dxa"/>
            <w:tcBorders>
              <w:top w:val="nil"/>
              <w:left w:val="nil"/>
              <w:bottom w:val="nil"/>
              <w:right w:val="nil"/>
            </w:tcBorders>
            <w:shd w:val="clear" w:color="auto" w:fill="auto"/>
            <w:vAlign w:val="center"/>
            <w:hideMark/>
          </w:tcPr>
          <w:p w14:paraId="59D88D7B" w14:textId="04663B0D"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943E87" w:rsidRPr="001B015B">
              <w:rPr>
                <w:rFonts w:ascii="Arial" w:eastAsia="Calibri" w:hAnsi="Arial" w:cs="Arial"/>
                <w:b/>
                <w:bCs/>
                <w:color w:val="000000" w:themeColor="text1"/>
                <w:sz w:val="18"/>
                <w:szCs w:val="18"/>
                <w:lang w:val="hr-HR"/>
              </w:rPr>
              <w:t>2</w:t>
            </w:r>
            <w:r w:rsidR="00744D1B">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shd w:val="clear" w:color="auto" w:fill="auto"/>
            <w:vAlign w:val="center"/>
            <w:hideMark/>
          </w:tcPr>
          <w:p w14:paraId="63B894E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center"/>
            <w:hideMark/>
          </w:tcPr>
          <w:p w14:paraId="3B3641DB"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center"/>
            <w:hideMark/>
          </w:tcPr>
          <w:p w14:paraId="2B894EC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center"/>
            <w:hideMark/>
          </w:tcPr>
          <w:p w14:paraId="4D9F97B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center"/>
            <w:hideMark/>
          </w:tcPr>
          <w:p w14:paraId="7E8CDBA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5136F" w:rsidRPr="001B015B" w14:paraId="35C25F42" w14:textId="77777777" w:rsidTr="003C6F58">
        <w:trPr>
          <w:trHeight w:val="248"/>
        </w:trPr>
        <w:tc>
          <w:tcPr>
            <w:tcW w:w="4122" w:type="dxa"/>
            <w:tcBorders>
              <w:top w:val="nil"/>
              <w:left w:val="nil"/>
              <w:bottom w:val="nil"/>
              <w:right w:val="nil"/>
            </w:tcBorders>
            <w:shd w:val="clear" w:color="auto" w:fill="auto"/>
            <w:vAlign w:val="center"/>
            <w:hideMark/>
          </w:tcPr>
          <w:p w14:paraId="6AB0F66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bottom"/>
            <w:hideMark/>
          </w:tcPr>
          <w:p w14:paraId="21E9FA6E" w14:textId="58783320"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shd w:val="clear" w:color="auto" w:fill="auto"/>
            <w:vAlign w:val="bottom"/>
            <w:hideMark/>
          </w:tcPr>
          <w:p w14:paraId="28391119" w14:textId="50B63B4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shd w:val="clear" w:color="auto" w:fill="auto"/>
            <w:vAlign w:val="bottom"/>
            <w:hideMark/>
          </w:tcPr>
          <w:p w14:paraId="3051BC55" w14:textId="551C8DE3"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4AB2D0F6" w14:textId="0BD8CE87"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49073D2A" w14:textId="687BB6D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78C1AA95" w14:textId="77777777" w:rsidTr="003224D9">
        <w:trPr>
          <w:trHeight w:val="248"/>
        </w:trPr>
        <w:tc>
          <w:tcPr>
            <w:tcW w:w="4122" w:type="dxa"/>
            <w:tcBorders>
              <w:top w:val="nil"/>
              <w:left w:val="nil"/>
              <w:bottom w:val="nil"/>
              <w:right w:val="nil"/>
            </w:tcBorders>
            <w:shd w:val="clear" w:color="auto" w:fill="auto"/>
            <w:vAlign w:val="center"/>
          </w:tcPr>
          <w:p w14:paraId="7CCD2923"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tcPr>
          <w:p w14:paraId="65B00C76"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2DDB08AC"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46E8875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619D4B81"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6A667C76"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9F58CD" w:rsidRPr="001B015B" w14:paraId="04E2FEB1" w14:textId="77777777" w:rsidTr="00F959D0">
        <w:trPr>
          <w:trHeight w:val="248"/>
        </w:trPr>
        <w:tc>
          <w:tcPr>
            <w:tcW w:w="4122" w:type="dxa"/>
            <w:tcBorders>
              <w:top w:val="nil"/>
              <w:left w:val="nil"/>
              <w:bottom w:val="nil"/>
              <w:right w:val="nil"/>
            </w:tcBorders>
            <w:shd w:val="clear" w:color="auto" w:fill="auto"/>
            <w:vAlign w:val="center"/>
            <w:hideMark/>
          </w:tcPr>
          <w:p w14:paraId="38BA0FAA" w14:textId="0E513D8A"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shd w:val="clear" w:color="auto" w:fill="auto"/>
            <w:vAlign w:val="bottom"/>
          </w:tcPr>
          <w:p w14:paraId="54F7B836" w14:textId="282D8563"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3 </w:t>
            </w:r>
          </w:p>
        </w:tc>
        <w:tc>
          <w:tcPr>
            <w:tcW w:w="1034" w:type="dxa"/>
            <w:tcBorders>
              <w:top w:val="nil"/>
              <w:left w:val="nil"/>
              <w:bottom w:val="nil"/>
              <w:right w:val="nil"/>
            </w:tcBorders>
            <w:shd w:val="clear" w:color="auto" w:fill="auto"/>
            <w:vAlign w:val="bottom"/>
          </w:tcPr>
          <w:p w14:paraId="3E62C616" w14:textId="3FFEB3FA" w:rsidR="009F58CD" w:rsidRPr="00593574" w:rsidRDefault="009F58CD" w:rsidP="009F58CD">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shd w:val="clear" w:color="auto" w:fill="auto"/>
            <w:vAlign w:val="bottom"/>
          </w:tcPr>
          <w:p w14:paraId="6E5604FE" w14:textId="7562F3B0"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4.631 </w:t>
            </w:r>
          </w:p>
        </w:tc>
        <w:tc>
          <w:tcPr>
            <w:tcW w:w="992" w:type="dxa"/>
            <w:tcBorders>
              <w:top w:val="nil"/>
              <w:left w:val="nil"/>
              <w:bottom w:val="nil"/>
              <w:right w:val="nil"/>
            </w:tcBorders>
            <w:shd w:val="clear" w:color="auto" w:fill="auto"/>
            <w:vAlign w:val="bottom"/>
          </w:tcPr>
          <w:p w14:paraId="750A7DA8" w14:textId="702BA723"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35 </w:t>
            </w:r>
          </w:p>
        </w:tc>
        <w:tc>
          <w:tcPr>
            <w:tcW w:w="992" w:type="dxa"/>
            <w:tcBorders>
              <w:top w:val="nil"/>
              <w:left w:val="nil"/>
              <w:bottom w:val="nil"/>
              <w:right w:val="nil"/>
            </w:tcBorders>
            <w:shd w:val="clear" w:color="auto" w:fill="auto"/>
            <w:vAlign w:val="bottom"/>
          </w:tcPr>
          <w:p w14:paraId="2E8379C3" w14:textId="55B7E1D3"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4.669 </w:t>
            </w:r>
          </w:p>
        </w:tc>
      </w:tr>
      <w:tr w:rsidR="009F58CD" w:rsidRPr="001B015B" w14:paraId="559B31A6" w14:textId="77777777" w:rsidTr="00F959D0">
        <w:trPr>
          <w:trHeight w:val="248"/>
        </w:trPr>
        <w:tc>
          <w:tcPr>
            <w:tcW w:w="4122" w:type="dxa"/>
            <w:tcBorders>
              <w:top w:val="nil"/>
              <w:left w:val="nil"/>
              <w:bottom w:val="nil"/>
              <w:right w:val="nil"/>
            </w:tcBorders>
            <w:shd w:val="clear" w:color="auto" w:fill="auto"/>
          </w:tcPr>
          <w:p w14:paraId="13517F68"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right w:val="nil"/>
            </w:tcBorders>
            <w:shd w:val="clear" w:color="auto" w:fill="auto"/>
            <w:vAlign w:val="bottom"/>
          </w:tcPr>
          <w:p w14:paraId="3891679D" w14:textId="6985D718"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3D40B9AB" w14:textId="4E99AE4D"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771FA178" w14:textId="5EC81049"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13827C52" w14:textId="3C25AF1D"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0FE815DB" w14:textId="0A5F3C17"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04F19A03" w14:textId="77777777" w:rsidTr="00F959D0">
        <w:trPr>
          <w:trHeight w:val="248"/>
        </w:trPr>
        <w:tc>
          <w:tcPr>
            <w:tcW w:w="4122" w:type="dxa"/>
            <w:tcBorders>
              <w:top w:val="nil"/>
              <w:left w:val="nil"/>
              <w:bottom w:val="nil"/>
              <w:right w:val="nil"/>
            </w:tcBorders>
            <w:shd w:val="clear" w:color="auto" w:fill="auto"/>
          </w:tcPr>
          <w:p w14:paraId="3DCC84E5"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right w:val="nil"/>
            </w:tcBorders>
            <w:shd w:val="clear" w:color="auto" w:fill="auto"/>
            <w:vAlign w:val="bottom"/>
          </w:tcPr>
          <w:p w14:paraId="6A132BFE" w14:textId="78C0A01A"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7C8B9134" w14:textId="10CB0760"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114E613E" w14:textId="0CBBC946"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06F549FD" w14:textId="1B253ED3"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0B2426CF" w14:textId="0290E912"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7B9BE2C1" w14:textId="77777777" w:rsidTr="00F959D0">
        <w:trPr>
          <w:trHeight w:val="248"/>
        </w:trPr>
        <w:tc>
          <w:tcPr>
            <w:tcW w:w="4122" w:type="dxa"/>
            <w:tcBorders>
              <w:top w:val="nil"/>
              <w:left w:val="nil"/>
              <w:bottom w:val="nil"/>
              <w:right w:val="nil"/>
            </w:tcBorders>
            <w:shd w:val="clear" w:color="auto" w:fill="auto"/>
            <w:hideMark/>
          </w:tcPr>
          <w:p w14:paraId="43AE0B27"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right w:val="nil"/>
            </w:tcBorders>
            <w:shd w:val="clear" w:color="auto" w:fill="auto"/>
            <w:vAlign w:val="bottom"/>
          </w:tcPr>
          <w:p w14:paraId="06EEBB80" w14:textId="57E6A027"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0F9BD94C" w14:textId="459ACD70"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68EBEA23" w14:textId="7EE7E78F"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3D821D07" w14:textId="21AB6105"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43A066FD" w14:textId="0C49F92F"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0ABF3A9C" w14:textId="77777777" w:rsidTr="00F959D0">
        <w:trPr>
          <w:trHeight w:val="311"/>
        </w:trPr>
        <w:tc>
          <w:tcPr>
            <w:tcW w:w="4122" w:type="dxa"/>
            <w:tcBorders>
              <w:top w:val="nil"/>
              <w:left w:val="nil"/>
              <w:bottom w:val="nil"/>
              <w:right w:val="nil"/>
            </w:tcBorders>
            <w:shd w:val="clear" w:color="auto" w:fill="auto"/>
            <w:vAlign w:val="center"/>
            <w:hideMark/>
          </w:tcPr>
          <w:p w14:paraId="26570711" w14:textId="252DFCE3"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shd w:val="clear" w:color="auto" w:fill="auto"/>
            <w:vAlign w:val="bottom"/>
          </w:tcPr>
          <w:p w14:paraId="73B6E1E0" w14:textId="0CE948E9"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16 </w:t>
            </w:r>
          </w:p>
        </w:tc>
        <w:tc>
          <w:tcPr>
            <w:tcW w:w="1034" w:type="dxa"/>
            <w:tcBorders>
              <w:top w:val="nil"/>
              <w:left w:val="nil"/>
              <w:bottom w:val="nil"/>
              <w:right w:val="nil"/>
            </w:tcBorders>
            <w:shd w:val="clear" w:color="auto" w:fill="auto"/>
            <w:vAlign w:val="bottom"/>
          </w:tcPr>
          <w:p w14:paraId="4A045240" w14:textId="6C9ECC07"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1 </w:t>
            </w:r>
          </w:p>
        </w:tc>
        <w:tc>
          <w:tcPr>
            <w:tcW w:w="1143" w:type="dxa"/>
            <w:tcBorders>
              <w:top w:val="nil"/>
              <w:left w:val="nil"/>
              <w:bottom w:val="nil"/>
              <w:right w:val="nil"/>
            </w:tcBorders>
            <w:shd w:val="clear" w:color="auto" w:fill="auto"/>
            <w:vAlign w:val="bottom"/>
          </w:tcPr>
          <w:p w14:paraId="22D42F1A" w14:textId="23061EBC"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(206)</w:t>
            </w:r>
          </w:p>
        </w:tc>
        <w:tc>
          <w:tcPr>
            <w:tcW w:w="992" w:type="dxa"/>
            <w:tcBorders>
              <w:top w:val="nil"/>
              <w:left w:val="nil"/>
              <w:bottom w:val="nil"/>
              <w:right w:val="nil"/>
            </w:tcBorders>
            <w:shd w:val="clear" w:color="auto" w:fill="auto"/>
            <w:vAlign w:val="bottom"/>
          </w:tcPr>
          <w:p w14:paraId="411FC7B8" w14:textId="3CD5DE5A"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(4)</w:t>
            </w:r>
          </w:p>
        </w:tc>
        <w:tc>
          <w:tcPr>
            <w:tcW w:w="992" w:type="dxa"/>
            <w:tcBorders>
              <w:top w:val="nil"/>
              <w:left w:val="nil"/>
              <w:bottom w:val="nil"/>
              <w:right w:val="nil"/>
            </w:tcBorders>
            <w:shd w:val="clear" w:color="auto" w:fill="auto"/>
            <w:vAlign w:val="bottom"/>
          </w:tcPr>
          <w:p w14:paraId="7B3DBE6C" w14:textId="73BFE42E"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(193)</w:t>
            </w:r>
          </w:p>
        </w:tc>
      </w:tr>
      <w:tr w:rsidR="009F58CD" w:rsidRPr="001B015B" w14:paraId="5C3A5200" w14:textId="77777777" w:rsidTr="00F959D0">
        <w:trPr>
          <w:trHeight w:val="111"/>
        </w:trPr>
        <w:tc>
          <w:tcPr>
            <w:tcW w:w="4122" w:type="dxa"/>
            <w:tcBorders>
              <w:top w:val="nil"/>
              <w:left w:val="nil"/>
              <w:bottom w:val="nil"/>
              <w:right w:val="nil"/>
            </w:tcBorders>
            <w:shd w:val="clear" w:color="auto" w:fill="auto"/>
            <w:vAlign w:val="center"/>
          </w:tcPr>
          <w:p w14:paraId="7F236648" w14:textId="0CB3F900"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right w:val="nil"/>
            </w:tcBorders>
            <w:shd w:val="clear" w:color="auto" w:fill="auto"/>
            <w:vAlign w:val="bottom"/>
          </w:tcPr>
          <w:p w14:paraId="0C17E001" w14:textId="45A9691A" w:rsidR="009F58CD" w:rsidRPr="001B015B"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0AF945FB" w14:textId="0F31F4C6" w:rsidR="009F58CD" w:rsidRPr="001B015B"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bottom w:val="nil"/>
              <w:right w:val="nil"/>
            </w:tcBorders>
            <w:shd w:val="clear" w:color="auto" w:fill="auto"/>
            <w:vAlign w:val="bottom"/>
          </w:tcPr>
          <w:p w14:paraId="17FE69D4" w14:textId="23A1AF79" w:rsidR="009F58CD" w:rsidRPr="001B015B" w:rsidRDefault="009F58CD" w:rsidP="009F58CD">
            <w:pPr>
              <w:jc w:val="right"/>
              <w:rPr>
                <w:rFonts w:ascii="Arial" w:hAnsi="Arial" w:cs="Arial"/>
                <w:sz w:val="18"/>
                <w:szCs w:val="18"/>
              </w:rPr>
            </w:pPr>
            <w:r w:rsidRPr="00F959D0">
              <w:rPr>
                <w:rFonts w:ascii="Arial" w:hAnsi="Arial" w:cs="Arial"/>
                <w:sz w:val="18"/>
                <w:szCs w:val="18"/>
              </w:rPr>
              <w:t xml:space="preserve"> (93)</w:t>
            </w:r>
          </w:p>
        </w:tc>
        <w:tc>
          <w:tcPr>
            <w:tcW w:w="992" w:type="dxa"/>
            <w:tcBorders>
              <w:top w:val="nil"/>
              <w:left w:val="nil"/>
              <w:bottom w:val="nil"/>
              <w:right w:val="nil"/>
            </w:tcBorders>
            <w:shd w:val="clear" w:color="auto" w:fill="auto"/>
            <w:vAlign w:val="bottom"/>
          </w:tcPr>
          <w:p w14:paraId="162EB3F9" w14:textId="3CEFC55B" w:rsidR="009F58CD" w:rsidRPr="001B015B" w:rsidRDefault="009F58CD" w:rsidP="009F58CD">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18BB15A6" w14:textId="0CD58B0E" w:rsidR="009F58CD" w:rsidRPr="001B015B" w:rsidRDefault="009F58CD" w:rsidP="009F58CD">
            <w:pPr>
              <w:jc w:val="right"/>
              <w:rPr>
                <w:rFonts w:ascii="Arial" w:hAnsi="Arial" w:cs="Arial"/>
                <w:sz w:val="18"/>
                <w:szCs w:val="18"/>
              </w:rPr>
            </w:pPr>
            <w:r w:rsidRPr="00F959D0">
              <w:rPr>
                <w:rFonts w:ascii="Arial" w:hAnsi="Arial" w:cs="Arial"/>
                <w:sz w:val="18"/>
                <w:szCs w:val="18"/>
              </w:rPr>
              <w:t xml:space="preserve"> (93)</w:t>
            </w:r>
          </w:p>
        </w:tc>
      </w:tr>
      <w:tr w:rsidR="009F58CD" w:rsidRPr="001B015B" w14:paraId="4C47F88E" w14:textId="77777777" w:rsidTr="00F959D0">
        <w:trPr>
          <w:trHeight w:val="261"/>
        </w:trPr>
        <w:tc>
          <w:tcPr>
            <w:tcW w:w="4122" w:type="dxa"/>
            <w:tcBorders>
              <w:top w:val="nil"/>
              <w:left w:val="nil"/>
              <w:bottom w:val="nil"/>
              <w:right w:val="nil"/>
            </w:tcBorders>
            <w:shd w:val="clear" w:color="auto" w:fill="auto"/>
            <w:vAlign w:val="center"/>
            <w:hideMark/>
          </w:tcPr>
          <w:p w14:paraId="3A5BDB60" w14:textId="7B9824C8"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shd w:val="clear" w:color="auto" w:fill="auto"/>
            <w:vAlign w:val="bottom"/>
          </w:tcPr>
          <w:p w14:paraId="70FBD561" w14:textId="0A87F9BE"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0835CC79" w14:textId="1D84AF23" w:rsidR="009F58CD" w:rsidRPr="00593574" w:rsidRDefault="009F58CD" w:rsidP="009F58CD">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12F1F688" w14:textId="10619884"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(2)</w:t>
            </w:r>
          </w:p>
        </w:tc>
        <w:tc>
          <w:tcPr>
            <w:tcW w:w="992" w:type="dxa"/>
            <w:tcBorders>
              <w:top w:val="nil"/>
              <w:left w:val="nil"/>
              <w:right w:val="nil"/>
            </w:tcBorders>
            <w:shd w:val="clear" w:color="auto" w:fill="auto"/>
            <w:vAlign w:val="bottom"/>
          </w:tcPr>
          <w:p w14:paraId="678B7833" w14:textId="7CB16800" w:rsidR="009F58CD" w:rsidRPr="00593574" w:rsidRDefault="009F58CD" w:rsidP="009F58CD">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shd w:val="clear" w:color="auto" w:fill="auto"/>
            <w:vAlign w:val="bottom"/>
          </w:tcPr>
          <w:p w14:paraId="6C8F3097" w14:textId="0B24BB86" w:rsidR="009F58CD" w:rsidRPr="00593574" w:rsidRDefault="009F58CD" w:rsidP="009F58CD">
            <w:pPr>
              <w:jc w:val="right"/>
              <w:rPr>
                <w:rFonts w:ascii="Arial" w:hAnsi="Arial" w:cs="Arial"/>
                <w:sz w:val="18"/>
                <w:szCs w:val="18"/>
              </w:rPr>
            </w:pPr>
            <w:r w:rsidRPr="00F959D0">
              <w:rPr>
                <w:rFonts w:ascii="Arial" w:hAnsi="Arial" w:cs="Arial"/>
                <w:sz w:val="18"/>
                <w:szCs w:val="18"/>
              </w:rPr>
              <w:t xml:space="preserve"> (2)</w:t>
            </w:r>
          </w:p>
        </w:tc>
      </w:tr>
      <w:tr w:rsidR="009F58CD" w:rsidRPr="001B015B" w14:paraId="26854D26" w14:textId="77777777" w:rsidTr="00F959D0">
        <w:trPr>
          <w:trHeight w:val="261"/>
        </w:trPr>
        <w:tc>
          <w:tcPr>
            <w:tcW w:w="4122" w:type="dxa"/>
            <w:tcBorders>
              <w:top w:val="nil"/>
              <w:left w:val="nil"/>
              <w:bottom w:val="nil"/>
              <w:right w:val="nil"/>
            </w:tcBorders>
            <w:shd w:val="clear" w:color="auto" w:fill="auto"/>
            <w:vAlign w:val="center"/>
          </w:tcPr>
          <w:p w14:paraId="13227E9F" w14:textId="6DC2CE1B" w:rsidR="009F58CD" w:rsidRPr="001B015B" w:rsidRDefault="009F58CD" w:rsidP="009F58CD">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12" w:space="0" w:color="auto"/>
              <w:right w:val="nil"/>
            </w:tcBorders>
            <w:shd w:val="clear" w:color="auto" w:fill="auto"/>
            <w:vAlign w:val="bottom"/>
          </w:tcPr>
          <w:p w14:paraId="2D606717" w14:textId="063FA5A3" w:rsidR="009F58CD" w:rsidRPr="00B32961" w:rsidRDefault="009F58CD" w:rsidP="009F58CD">
            <w:pPr>
              <w:jc w:val="right"/>
              <w:rPr>
                <w:rFonts w:ascii="Arial" w:hAnsi="Arial" w:cs="Arial"/>
                <w:sz w:val="18"/>
                <w:szCs w:val="18"/>
              </w:rPr>
            </w:pPr>
            <w:r>
              <w:rPr>
                <w:rFonts w:ascii="Arial" w:hAnsi="Arial" w:cs="Arial"/>
                <w:sz w:val="18"/>
                <w:szCs w:val="18"/>
              </w:rPr>
              <w:t>-</w:t>
            </w:r>
          </w:p>
        </w:tc>
        <w:tc>
          <w:tcPr>
            <w:tcW w:w="1034" w:type="dxa"/>
            <w:tcBorders>
              <w:top w:val="nil"/>
              <w:left w:val="nil"/>
              <w:bottom w:val="single" w:sz="12" w:space="0" w:color="auto"/>
              <w:right w:val="nil"/>
            </w:tcBorders>
            <w:shd w:val="clear" w:color="auto" w:fill="auto"/>
            <w:vAlign w:val="bottom"/>
          </w:tcPr>
          <w:p w14:paraId="665FA236" w14:textId="52C22279" w:rsidR="009F58CD" w:rsidRPr="00B32961" w:rsidRDefault="009F58CD" w:rsidP="009F58CD">
            <w:pPr>
              <w:jc w:val="right"/>
              <w:rPr>
                <w:rFonts w:ascii="Arial" w:hAnsi="Arial" w:cs="Arial"/>
                <w:sz w:val="18"/>
                <w:szCs w:val="18"/>
              </w:rPr>
            </w:pPr>
            <w:r>
              <w:rPr>
                <w:rFonts w:ascii="Arial" w:hAnsi="Arial" w:cs="Arial"/>
                <w:sz w:val="18"/>
                <w:szCs w:val="18"/>
              </w:rPr>
              <w:t>-</w:t>
            </w:r>
          </w:p>
        </w:tc>
        <w:tc>
          <w:tcPr>
            <w:tcW w:w="1143" w:type="dxa"/>
            <w:tcBorders>
              <w:top w:val="nil"/>
              <w:left w:val="nil"/>
              <w:bottom w:val="single" w:sz="12" w:space="0" w:color="auto"/>
              <w:right w:val="nil"/>
            </w:tcBorders>
            <w:shd w:val="clear" w:color="auto" w:fill="auto"/>
            <w:vAlign w:val="bottom"/>
          </w:tcPr>
          <w:p w14:paraId="7DDEEF0B" w14:textId="0539A891" w:rsidR="009F58CD" w:rsidRPr="00B32961" w:rsidRDefault="009F58CD" w:rsidP="009F58CD">
            <w:pPr>
              <w:jc w:val="right"/>
              <w:rPr>
                <w:rFonts w:ascii="Arial" w:hAnsi="Arial" w:cs="Arial"/>
                <w:sz w:val="18"/>
                <w:szCs w:val="18"/>
              </w:rPr>
            </w:pPr>
          </w:p>
        </w:tc>
        <w:tc>
          <w:tcPr>
            <w:tcW w:w="992" w:type="dxa"/>
            <w:tcBorders>
              <w:top w:val="nil"/>
              <w:left w:val="nil"/>
              <w:bottom w:val="single" w:sz="12" w:space="0" w:color="auto"/>
              <w:right w:val="nil"/>
            </w:tcBorders>
            <w:shd w:val="clear" w:color="auto" w:fill="auto"/>
            <w:vAlign w:val="bottom"/>
          </w:tcPr>
          <w:p w14:paraId="6C857BBE" w14:textId="1B3AC6AB" w:rsidR="009F58CD" w:rsidRPr="00B32961" w:rsidRDefault="009F58CD" w:rsidP="009F58CD">
            <w:pPr>
              <w:jc w:val="right"/>
              <w:rPr>
                <w:rFonts w:ascii="Arial" w:hAnsi="Arial" w:cs="Arial"/>
                <w:sz w:val="18"/>
                <w:szCs w:val="18"/>
              </w:rPr>
            </w:pPr>
            <w:r w:rsidRPr="00F959D0">
              <w:rPr>
                <w:rFonts w:ascii="Arial" w:hAnsi="Arial" w:cs="Arial"/>
                <w:sz w:val="18"/>
                <w:szCs w:val="18"/>
              </w:rPr>
              <w:t xml:space="preserve"> 4 </w:t>
            </w:r>
          </w:p>
        </w:tc>
        <w:tc>
          <w:tcPr>
            <w:tcW w:w="992" w:type="dxa"/>
            <w:tcBorders>
              <w:top w:val="nil"/>
              <w:left w:val="nil"/>
              <w:bottom w:val="single" w:sz="12" w:space="0" w:color="auto"/>
              <w:right w:val="nil"/>
            </w:tcBorders>
            <w:shd w:val="clear" w:color="auto" w:fill="auto"/>
            <w:vAlign w:val="bottom"/>
          </w:tcPr>
          <w:p w14:paraId="57E926E0" w14:textId="38E4506F" w:rsidR="009F58CD" w:rsidRPr="00B32961" w:rsidRDefault="009F58CD" w:rsidP="009F58CD">
            <w:pPr>
              <w:jc w:val="right"/>
              <w:rPr>
                <w:rFonts w:ascii="Arial" w:hAnsi="Arial" w:cs="Arial"/>
                <w:sz w:val="18"/>
                <w:szCs w:val="18"/>
              </w:rPr>
            </w:pPr>
            <w:r w:rsidRPr="00F959D0">
              <w:rPr>
                <w:rFonts w:ascii="Arial" w:hAnsi="Arial" w:cs="Arial"/>
                <w:sz w:val="18"/>
                <w:szCs w:val="18"/>
              </w:rPr>
              <w:t xml:space="preserve"> 4 </w:t>
            </w:r>
          </w:p>
        </w:tc>
      </w:tr>
      <w:tr w:rsidR="009F58CD" w:rsidRPr="001B015B" w14:paraId="4419D143" w14:textId="77777777" w:rsidTr="00F959D0">
        <w:trPr>
          <w:trHeight w:val="261"/>
        </w:trPr>
        <w:tc>
          <w:tcPr>
            <w:tcW w:w="4122" w:type="dxa"/>
            <w:tcBorders>
              <w:top w:val="nil"/>
              <w:left w:val="nil"/>
              <w:bottom w:val="nil"/>
              <w:right w:val="nil"/>
            </w:tcBorders>
            <w:shd w:val="clear" w:color="auto" w:fill="auto"/>
            <w:vAlign w:val="center"/>
            <w:hideMark/>
          </w:tcPr>
          <w:p w14:paraId="0017486A" w14:textId="26EF23AA" w:rsidR="009F58CD" w:rsidRPr="001B015B" w:rsidRDefault="009F58CD" w:rsidP="009F58CD">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11" w:type="dxa"/>
            <w:tcBorders>
              <w:top w:val="nil"/>
              <w:left w:val="nil"/>
              <w:bottom w:val="single" w:sz="12" w:space="0" w:color="auto"/>
              <w:right w:val="nil"/>
            </w:tcBorders>
            <w:shd w:val="clear" w:color="auto" w:fill="auto"/>
            <w:vAlign w:val="bottom"/>
          </w:tcPr>
          <w:p w14:paraId="1841C268" w14:textId="29EE82A6" w:rsidR="009F58CD" w:rsidRPr="00F959D0" w:rsidRDefault="009F58CD" w:rsidP="009F58CD">
            <w:pPr>
              <w:jc w:val="right"/>
              <w:rPr>
                <w:rFonts w:ascii="Arial" w:hAnsi="Arial" w:cs="Arial"/>
                <w:b/>
                <w:bCs/>
                <w:sz w:val="18"/>
                <w:szCs w:val="18"/>
              </w:rPr>
            </w:pPr>
            <w:r w:rsidRPr="00F959D0">
              <w:rPr>
                <w:rFonts w:ascii="Arial" w:hAnsi="Arial" w:cs="Arial"/>
                <w:b/>
                <w:bCs/>
                <w:sz w:val="18"/>
                <w:szCs w:val="18"/>
              </w:rPr>
              <w:t xml:space="preserve"> 19 </w:t>
            </w:r>
          </w:p>
        </w:tc>
        <w:tc>
          <w:tcPr>
            <w:tcW w:w="1034" w:type="dxa"/>
            <w:tcBorders>
              <w:top w:val="nil"/>
              <w:left w:val="nil"/>
              <w:bottom w:val="single" w:sz="12" w:space="0" w:color="auto"/>
              <w:right w:val="nil"/>
            </w:tcBorders>
            <w:shd w:val="clear" w:color="auto" w:fill="auto"/>
            <w:vAlign w:val="bottom"/>
          </w:tcPr>
          <w:p w14:paraId="2DCBD697" w14:textId="3E16E95B" w:rsidR="009F58CD" w:rsidRPr="00F959D0" w:rsidRDefault="009F58CD" w:rsidP="009F58CD">
            <w:pPr>
              <w:jc w:val="right"/>
              <w:rPr>
                <w:rFonts w:ascii="Arial" w:hAnsi="Arial" w:cs="Arial"/>
                <w:b/>
                <w:bCs/>
                <w:sz w:val="18"/>
                <w:szCs w:val="18"/>
              </w:rPr>
            </w:pPr>
            <w:r w:rsidRPr="00F959D0">
              <w:rPr>
                <w:rFonts w:ascii="Arial" w:hAnsi="Arial" w:cs="Arial"/>
                <w:b/>
                <w:bCs/>
                <w:sz w:val="18"/>
                <w:szCs w:val="18"/>
              </w:rPr>
              <w:t xml:space="preserve"> 1 </w:t>
            </w:r>
          </w:p>
        </w:tc>
        <w:tc>
          <w:tcPr>
            <w:tcW w:w="1143" w:type="dxa"/>
            <w:tcBorders>
              <w:top w:val="nil"/>
              <w:left w:val="nil"/>
              <w:bottom w:val="single" w:sz="12" w:space="0" w:color="auto"/>
              <w:right w:val="nil"/>
            </w:tcBorders>
            <w:shd w:val="clear" w:color="auto" w:fill="auto"/>
            <w:vAlign w:val="bottom"/>
          </w:tcPr>
          <w:p w14:paraId="7FF438EF" w14:textId="100313BD" w:rsidR="009F58CD" w:rsidRPr="00F959D0" w:rsidRDefault="009F58CD" w:rsidP="009F58CD">
            <w:pPr>
              <w:jc w:val="right"/>
              <w:rPr>
                <w:rFonts w:ascii="Arial" w:hAnsi="Arial" w:cs="Arial"/>
                <w:b/>
                <w:bCs/>
                <w:sz w:val="18"/>
                <w:szCs w:val="18"/>
              </w:rPr>
            </w:pPr>
            <w:r w:rsidRPr="00F959D0">
              <w:rPr>
                <w:rFonts w:ascii="Arial" w:hAnsi="Arial" w:cs="Arial"/>
                <w:b/>
                <w:bCs/>
                <w:sz w:val="18"/>
                <w:szCs w:val="18"/>
              </w:rPr>
              <w:t xml:space="preserve"> 4.330 </w:t>
            </w:r>
          </w:p>
        </w:tc>
        <w:tc>
          <w:tcPr>
            <w:tcW w:w="992" w:type="dxa"/>
            <w:tcBorders>
              <w:top w:val="nil"/>
              <w:left w:val="nil"/>
              <w:bottom w:val="single" w:sz="12" w:space="0" w:color="auto"/>
              <w:right w:val="nil"/>
            </w:tcBorders>
            <w:shd w:val="clear" w:color="auto" w:fill="auto"/>
            <w:vAlign w:val="bottom"/>
          </w:tcPr>
          <w:p w14:paraId="57392DE5" w14:textId="6118FEAB" w:rsidR="009F58CD" w:rsidRPr="00F959D0" w:rsidRDefault="009F58CD" w:rsidP="009F58CD">
            <w:pPr>
              <w:jc w:val="right"/>
              <w:rPr>
                <w:rFonts w:ascii="Arial" w:hAnsi="Arial" w:cs="Arial"/>
                <w:b/>
                <w:bCs/>
                <w:sz w:val="18"/>
                <w:szCs w:val="18"/>
              </w:rPr>
            </w:pPr>
            <w:r w:rsidRPr="00F959D0">
              <w:rPr>
                <w:rFonts w:ascii="Arial" w:hAnsi="Arial" w:cs="Arial"/>
                <w:b/>
                <w:bCs/>
                <w:sz w:val="18"/>
                <w:szCs w:val="18"/>
              </w:rPr>
              <w:t xml:space="preserve"> 35 </w:t>
            </w:r>
          </w:p>
        </w:tc>
        <w:tc>
          <w:tcPr>
            <w:tcW w:w="992" w:type="dxa"/>
            <w:tcBorders>
              <w:top w:val="nil"/>
              <w:left w:val="nil"/>
              <w:bottom w:val="single" w:sz="12" w:space="0" w:color="auto"/>
              <w:right w:val="nil"/>
            </w:tcBorders>
            <w:shd w:val="clear" w:color="auto" w:fill="auto"/>
            <w:vAlign w:val="bottom"/>
          </w:tcPr>
          <w:p w14:paraId="47A29ACF" w14:textId="16EECB21" w:rsidR="009F58CD" w:rsidRPr="00F959D0" w:rsidRDefault="009F58CD" w:rsidP="009F58CD">
            <w:pPr>
              <w:jc w:val="right"/>
              <w:rPr>
                <w:rFonts w:ascii="Arial" w:hAnsi="Arial" w:cs="Arial"/>
                <w:b/>
                <w:bCs/>
                <w:sz w:val="18"/>
                <w:szCs w:val="18"/>
              </w:rPr>
            </w:pPr>
            <w:r w:rsidRPr="00F959D0">
              <w:rPr>
                <w:rFonts w:ascii="Arial" w:hAnsi="Arial" w:cs="Arial"/>
                <w:b/>
                <w:bCs/>
                <w:sz w:val="18"/>
                <w:szCs w:val="18"/>
              </w:rPr>
              <w:t xml:space="preserve"> 4.385 </w:t>
            </w:r>
          </w:p>
        </w:tc>
      </w:tr>
    </w:tbl>
    <w:p w14:paraId="2D7DDDEB" w14:textId="77777777" w:rsidR="00890F29" w:rsidRPr="001B015B" w:rsidRDefault="00890F29" w:rsidP="00890F29">
      <w:pPr>
        <w:jc w:val="both"/>
        <w:rPr>
          <w:rFonts w:ascii="Arial" w:hAnsi="Arial" w:cs="Arial"/>
          <w:b/>
          <w:bCs/>
          <w:color w:val="000000" w:themeColor="text1"/>
          <w:sz w:val="20"/>
          <w:szCs w:val="20"/>
          <w:lang w:val="pl-PL"/>
        </w:rPr>
      </w:pPr>
    </w:p>
    <w:p w14:paraId="50B74D66" w14:textId="77777777" w:rsidR="00890F29" w:rsidRPr="001B015B" w:rsidRDefault="00890F29" w:rsidP="00890F29">
      <w:pPr>
        <w:jc w:val="both"/>
        <w:rPr>
          <w:rFonts w:ascii="Arial" w:hAnsi="Arial" w:cs="Arial"/>
          <w:b/>
          <w:bCs/>
          <w:color w:val="000000" w:themeColor="text1"/>
          <w:sz w:val="20"/>
          <w:szCs w:val="20"/>
          <w:lang w:val="pl-PL"/>
        </w:rPr>
      </w:pPr>
    </w:p>
    <w:p w14:paraId="46B097D9" w14:textId="6EBEEE33" w:rsidR="00890F29" w:rsidRDefault="00890F29" w:rsidP="00890F29">
      <w:pPr>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1B015B" w:rsidRPr="003759CC" w14:paraId="6C8F7BB6" w14:textId="77777777" w:rsidTr="003759CC">
        <w:trPr>
          <w:trHeight w:val="248"/>
        </w:trPr>
        <w:tc>
          <w:tcPr>
            <w:tcW w:w="4122" w:type="dxa"/>
            <w:tcBorders>
              <w:top w:val="nil"/>
              <w:left w:val="nil"/>
              <w:bottom w:val="nil"/>
              <w:right w:val="nil"/>
            </w:tcBorders>
            <w:shd w:val="clear" w:color="auto" w:fill="auto"/>
            <w:vAlign w:val="bottom"/>
          </w:tcPr>
          <w:p w14:paraId="7C6BB771" w14:textId="77777777" w:rsidR="001B015B" w:rsidRPr="003759CC" w:rsidRDefault="001B015B" w:rsidP="003C6F58">
            <w:pPr>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bottom"/>
          </w:tcPr>
          <w:p w14:paraId="4B695666" w14:textId="77777777" w:rsidR="001B015B" w:rsidRPr="003759CC" w:rsidRDefault="001B015B" w:rsidP="003C6F58">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bottom"/>
          </w:tcPr>
          <w:p w14:paraId="232453B5" w14:textId="77777777" w:rsidR="001B015B" w:rsidRPr="003759CC" w:rsidRDefault="001B015B" w:rsidP="003C6F58">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bottom"/>
          </w:tcPr>
          <w:p w14:paraId="43AC19A0" w14:textId="77777777" w:rsidR="001B015B" w:rsidRPr="003759CC" w:rsidRDefault="001B015B" w:rsidP="003C6F58">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bottom"/>
          </w:tcPr>
          <w:p w14:paraId="3C5FE4EB" w14:textId="77777777" w:rsidR="001B015B" w:rsidRPr="003759CC" w:rsidRDefault="001B015B" w:rsidP="003C6F58">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bottom"/>
          </w:tcPr>
          <w:p w14:paraId="45DDE463" w14:textId="77777777" w:rsidR="001B015B" w:rsidRPr="003759CC" w:rsidRDefault="001B015B" w:rsidP="003C6F58">
            <w:pPr>
              <w:jc w:val="right"/>
              <w:rPr>
                <w:rFonts w:ascii="Arial" w:eastAsia="Calibri" w:hAnsi="Arial" w:cs="Arial"/>
                <w:b/>
                <w:bCs/>
                <w:color w:val="000000" w:themeColor="text1"/>
                <w:sz w:val="18"/>
                <w:szCs w:val="18"/>
                <w:lang w:val="hr-HR"/>
              </w:rPr>
            </w:pPr>
          </w:p>
        </w:tc>
      </w:tr>
      <w:tr w:rsidR="001B015B" w:rsidRPr="003759CC" w14:paraId="44D88B50" w14:textId="77777777" w:rsidTr="003759CC">
        <w:trPr>
          <w:trHeight w:val="248"/>
        </w:trPr>
        <w:tc>
          <w:tcPr>
            <w:tcW w:w="4122" w:type="dxa"/>
            <w:tcBorders>
              <w:top w:val="nil"/>
              <w:left w:val="nil"/>
              <w:bottom w:val="nil"/>
              <w:right w:val="nil"/>
            </w:tcBorders>
            <w:shd w:val="clear" w:color="auto" w:fill="auto"/>
            <w:vAlign w:val="bottom"/>
            <w:hideMark/>
          </w:tcPr>
          <w:p w14:paraId="5789D579" w14:textId="6A3C28D0" w:rsidR="001B015B" w:rsidRPr="003759CC" w:rsidRDefault="001B015B" w:rsidP="003C6F58">
            <w:pPr>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31. prosinca 202</w:t>
            </w:r>
            <w:r w:rsidR="00744D1B" w:rsidRPr="003759CC">
              <w:rPr>
                <w:rFonts w:ascii="Arial" w:eastAsia="Calibri" w:hAnsi="Arial" w:cs="Arial"/>
                <w:b/>
                <w:bCs/>
                <w:color w:val="000000" w:themeColor="text1"/>
                <w:sz w:val="18"/>
                <w:szCs w:val="18"/>
                <w:lang w:val="hr-HR"/>
              </w:rPr>
              <w:t>2</w:t>
            </w:r>
            <w:r w:rsidRPr="003759CC">
              <w:rPr>
                <w:rFonts w:ascii="Arial" w:eastAsia="Calibri" w:hAnsi="Arial" w:cs="Arial"/>
                <w:b/>
                <w:bCs/>
                <w:color w:val="000000" w:themeColor="text1"/>
                <w:sz w:val="18"/>
                <w:szCs w:val="18"/>
                <w:lang w:val="hr-HR"/>
              </w:rPr>
              <w:t>.</w:t>
            </w:r>
          </w:p>
        </w:tc>
        <w:tc>
          <w:tcPr>
            <w:tcW w:w="1111" w:type="dxa"/>
            <w:tcBorders>
              <w:top w:val="nil"/>
              <w:left w:val="nil"/>
              <w:bottom w:val="nil"/>
              <w:right w:val="nil"/>
            </w:tcBorders>
            <w:shd w:val="clear" w:color="auto" w:fill="auto"/>
            <w:vAlign w:val="bottom"/>
            <w:hideMark/>
          </w:tcPr>
          <w:p w14:paraId="5DCF7393" w14:textId="77777777" w:rsidR="001B015B" w:rsidRPr="003759CC" w:rsidRDefault="001B015B" w:rsidP="003C6F58">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bottom"/>
            <w:hideMark/>
          </w:tcPr>
          <w:p w14:paraId="7A91A877" w14:textId="77777777" w:rsidR="001B015B" w:rsidRPr="003759CC" w:rsidRDefault="001B015B" w:rsidP="003C6F58">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bottom"/>
            <w:hideMark/>
          </w:tcPr>
          <w:p w14:paraId="40F8C3CF" w14:textId="77777777" w:rsidR="001B015B" w:rsidRPr="003759CC" w:rsidRDefault="001B015B" w:rsidP="003C6F58">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bottom"/>
            <w:hideMark/>
          </w:tcPr>
          <w:p w14:paraId="227CA94D" w14:textId="77777777" w:rsidR="001B015B" w:rsidRPr="003759CC" w:rsidRDefault="001B015B" w:rsidP="003C6F58">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bottom"/>
            <w:hideMark/>
          </w:tcPr>
          <w:p w14:paraId="2377C54B" w14:textId="77777777" w:rsidR="001B015B" w:rsidRPr="003759CC" w:rsidRDefault="001B015B" w:rsidP="003C6F58">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Ukupno</w:t>
            </w:r>
          </w:p>
        </w:tc>
      </w:tr>
      <w:tr w:rsidR="0055136F" w:rsidRPr="003759CC" w14:paraId="55115ED0" w14:textId="77777777" w:rsidTr="003759CC">
        <w:trPr>
          <w:trHeight w:val="248"/>
        </w:trPr>
        <w:tc>
          <w:tcPr>
            <w:tcW w:w="4122" w:type="dxa"/>
            <w:tcBorders>
              <w:top w:val="nil"/>
              <w:left w:val="nil"/>
              <w:bottom w:val="nil"/>
              <w:right w:val="nil"/>
            </w:tcBorders>
            <w:shd w:val="clear" w:color="auto" w:fill="auto"/>
            <w:vAlign w:val="bottom"/>
            <w:hideMark/>
          </w:tcPr>
          <w:p w14:paraId="42655753"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bottom"/>
            <w:hideMark/>
          </w:tcPr>
          <w:p w14:paraId="44D3EE22" w14:textId="4E9DFF3D" w:rsidR="0055136F" w:rsidRPr="003759CC" w:rsidRDefault="0055136F" w:rsidP="0055136F">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shd w:val="clear" w:color="auto" w:fill="auto"/>
            <w:vAlign w:val="bottom"/>
            <w:hideMark/>
          </w:tcPr>
          <w:p w14:paraId="1163662C" w14:textId="55F74FB5" w:rsidR="0055136F" w:rsidRPr="003759CC" w:rsidRDefault="0055136F" w:rsidP="0055136F">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shd w:val="clear" w:color="auto" w:fill="auto"/>
            <w:vAlign w:val="bottom"/>
            <w:hideMark/>
          </w:tcPr>
          <w:p w14:paraId="2D5354F7" w14:textId="6C3EDEFA" w:rsidR="0055136F" w:rsidRPr="003759CC" w:rsidRDefault="0055136F" w:rsidP="0055136F">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70EF5D4C" w14:textId="7FABEAD3" w:rsidR="0055136F" w:rsidRPr="003759CC" w:rsidRDefault="0055136F" w:rsidP="0055136F">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29DB1716" w14:textId="596E650F" w:rsidR="0055136F" w:rsidRPr="003759CC" w:rsidRDefault="0055136F" w:rsidP="0055136F">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55136F" w:rsidRPr="003759CC" w14:paraId="131B38AF" w14:textId="77777777" w:rsidTr="003759CC">
        <w:trPr>
          <w:trHeight w:val="248"/>
        </w:trPr>
        <w:tc>
          <w:tcPr>
            <w:tcW w:w="4122" w:type="dxa"/>
            <w:tcBorders>
              <w:top w:val="nil"/>
              <w:left w:val="nil"/>
              <w:bottom w:val="nil"/>
              <w:right w:val="nil"/>
            </w:tcBorders>
            <w:shd w:val="clear" w:color="auto" w:fill="auto"/>
            <w:vAlign w:val="bottom"/>
          </w:tcPr>
          <w:p w14:paraId="166F37C4"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bottom"/>
          </w:tcPr>
          <w:p w14:paraId="43BB2AC0"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bottom"/>
          </w:tcPr>
          <w:p w14:paraId="7E63EBB3"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bottom"/>
          </w:tcPr>
          <w:p w14:paraId="5A563E11"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bottom"/>
          </w:tcPr>
          <w:p w14:paraId="3997FEBF" w14:textId="77777777" w:rsidR="0055136F" w:rsidRPr="003759CC"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bottom"/>
          </w:tcPr>
          <w:p w14:paraId="1714C6CC" w14:textId="77777777" w:rsidR="0055136F" w:rsidRPr="003759CC" w:rsidRDefault="0055136F" w:rsidP="0055136F">
            <w:pPr>
              <w:jc w:val="right"/>
              <w:rPr>
                <w:rFonts w:ascii="Arial" w:eastAsia="Calibri" w:hAnsi="Arial" w:cs="Arial"/>
                <w:b/>
                <w:bCs/>
                <w:color w:val="000000" w:themeColor="text1"/>
                <w:sz w:val="18"/>
                <w:szCs w:val="18"/>
                <w:lang w:val="hr-HR"/>
              </w:rPr>
            </w:pPr>
          </w:p>
        </w:tc>
      </w:tr>
      <w:tr w:rsidR="00AC6020" w:rsidRPr="003759CC" w14:paraId="1140A17C" w14:textId="77777777" w:rsidTr="003759CC">
        <w:trPr>
          <w:trHeight w:val="248"/>
        </w:trPr>
        <w:tc>
          <w:tcPr>
            <w:tcW w:w="4122" w:type="dxa"/>
            <w:tcBorders>
              <w:top w:val="nil"/>
              <w:left w:val="nil"/>
              <w:bottom w:val="nil"/>
              <w:right w:val="nil"/>
            </w:tcBorders>
            <w:shd w:val="clear" w:color="auto" w:fill="auto"/>
            <w:vAlign w:val="bottom"/>
            <w:hideMark/>
          </w:tcPr>
          <w:p w14:paraId="165A4A5F" w14:textId="318F4C91"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 xml:space="preserve">Stanje 1. siječnja 2022. </w:t>
            </w:r>
          </w:p>
        </w:tc>
        <w:tc>
          <w:tcPr>
            <w:tcW w:w="1111" w:type="dxa"/>
            <w:tcBorders>
              <w:top w:val="nil"/>
              <w:left w:val="nil"/>
              <w:bottom w:val="nil"/>
              <w:right w:val="nil"/>
            </w:tcBorders>
            <w:shd w:val="clear" w:color="auto" w:fill="auto"/>
            <w:vAlign w:val="bottom"/>
          </w:tcPr>
          <w:p w14:paraId="20E3EC37" w14:textId="4B10A82B" w:rsidR="00AC6020" w:rsidRPr="003759CC" w:rsidRDefault="005870B7" w:rsidP="00AC6020">
            <w:pPr>
              <w:jc w:val="right"/>
              <w:rPr>
                <w:rFonts w:ascii="Arial" w:eastAsia="Calibri" w:hAnsi="Arial" w:cs="Arial"/>
                <w:color w:val="000000" w:themeColor="text1"/>
                <w:sz w:val="18"/>
                <w:szCs w:val="18"/>
                <w:lang w:val="hr-HR"/>
              </w:rPr>
            </w:pPr>
            <w:r>
              <w:rPr>
                <w:rFonts w:ascii="Arial" w:hAnsi="Arial" w:cs="Arial"/>
                <w:sz w:val="18"/>
                <w:szCs w:val="18"/>
              </w:rPr>
              <w:t>4</w:t>
            </w:r>
            <w:r w:rsidR="00AC6020" w:rsidRPr="003759CC">
              <w:rPr>
                <w:rFonts w:ascii="Arial" w:hAnsi="Arial" w:cs="Arial"/>
                <w:sz w:val="18"/>
                <w:szCs w:val="18"/>
              </w:rPr>
              <w:t xml:space="preserve"> </w:t>
            </w:r>
          </w:p>
        </w:tc>
        <w:tc>
          <w:tcPr>
            <w:tcW w:w="1034" w:type="dxa"/>
            <w:tcBorders>
              <w:top w:val="nil"/>
              <w:left w:val="nil"/>
              <w:bottom w:val="nil"/>
              <w:right w:val="nil"/>
            </w:tcBorders>
            <w:shd w:val="clear" w:color="auto" w:fill="auto"/>
            <w:vAlign w:val="bottom"/>
          </w:tcPr>
          <w:p w14:paraId="62E9BB51" w14:textId="03DA37FE"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1 </w:t>
            </w:r>
          </w:p>
        </w:tc>
        <w:tc>
          <w:tcPr>
            <w:tcW w:w="1143" w:type="dxa"/>
            <w:tcBorders>
              <w:top w:val="nil"/>
              <w:left w:val="nil"/>
              <w:bottom w:val="nil"/>
              <w:right w:val="nil"/>
            </w:tcBorders>
            <w:shd w:val="clear" w:color="auto" w:fill="auto"/>
            <w:vAlign w:val="bottom"/>
          </w:tcPr>
          <w:p w14:paraId="3BC3FB40" w14:textId="59104FDD"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4.</w:t>
            </w:r>
            <w:r w:rsidR="005870B7" w:rsidRPr="003759CC">
              <w:rPr>
                <w:rFonts w:ascii="Arial" w:hAnsi="Arial" w:cs="Arial"/>
                <w:sz w:val="18"/>
                <w:szCs w:val="18"/>
              </w:rPr>
              <w:t>1</w:t>
            </w:r>
            <w:r w:rsidR="005870B7">
              <w:rPr>
                <w:rFonts w:ascii="Arial" w:hAnsi="Arial" w:cs="Arial"/>
                <w:sz w:val="18"/>
                <w:szCs w:val="18"/>
              </w:rPr>
              <w:t>69</w:t>
            </w:r>
            <w:r w:rsidR="005870B7" w:rsidRPr="003759CC">
              <w:rPr>
                <w:rFonts w:ascii="Arial" w:hAnsi="Arial" w:cs="Arial"/>
                <w:sz w:val="18"/>
                <w:szCs w:val="18"/>
              </w:rPr>
              <w:t xml:space="preserve"> </w:t>
            </w:r>
          </w:p>
        </w:tc>
        <w:tc>
          <w:tcPr>
            <w:tcW w:w="992" w:type="dxa"/>
            <w:tcBorders>
              <w:top w:val="nil"/>
              <w:left w:val="nil"/>
              <w:bottom w:val="nil"/>
              <w:right w:val="nil"/>
            </w:tcBorders>
            <w:shd w:val="clear" w:color="auto" w:fill="auto"/>
            <w:vAlign w:val="bottom"/>
          </w:tcPr>
          <w:p w14:paraId="688AA482" w14:textId="2D1B38D7"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33 </w:t>
            </w:r>
          </w:p>
        </w:tc>
        <w:tc>
          <w:tcPr>
            <w:tcW w:w="992" w:type="dxa"/>
            <w:tcBorders>
              <w:top w:val="nil"/>
              <w:left w:val="nil"/>
              <w:bottom w:val="nil"/>
              <w:right w:val="nil"/>
            </w:tcBorders>
            <w:shd w:val="clear" w:color="auto" w:fill="auto"/>
            <w:vAlign w:val="bottom"/>
          </w:tcPr>
          <w:p w14:paraId="29D5FC66" w14:textId="086060CF"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4.207 </w:t>
            </w:r>
          </w:p>
        </w:tc>
      </w:tr>
      <w:tr w:rsidR="00AC6020" w:rsidRPr="003759CC" w14:paraId="6E4F46E5" w14:textId="77777777" w:rsidTr="003759CC">
        <w:trPr>
          <w:trHeight w:val="248"/>
        </w:trPr>
        <w:tc>
          <w:tcPr>
            <w:tcW w:w="4122" w:type="dxa"/>
            <w:tcBorders>
              <w:top w:val="nil"/>
              <w:left w:val="nil"/>
              <w:bottom w:val="nil"/>
              <w:right w:val="nil"/>
            </w:tcBorders>
            <w:shd w:val="clear" w:color="auto" w:fill="auto"/>
            <w:vAlign w:val="bottom"/>
          </w:tcPr>
          <w:p w14:paraId="777FD002" w14:textId="77777777"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Prijenos u Stupanj 1</w:t>
            </w:r>
          </w:p>
        </w:tc>
        <w:tc>
          <w:tcPr>
            <w:tcW w:w="1111" w:type="dxa"/>
            <w:tcBorders>
              <w:top w:val="nil"/>
              <w:left w:val="nil"/>
              <w:bottom w:val="nil"/>
              <w:right w:val="nil"/>
            </w:tcBorders>
            <w:shd w:val="clear" w:color="auto" w:fill="auto"/>
            <w:vAlign w:val="bottom"/>
          </w:tcPr>
          <w:p w14:paraId="7D5BE53E" w14:textId="746E8A5C"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1 </w:t>
            </w:r>
          </w:p>
        </w:tc>
        <w:tc>
          <w:tcPr>
            <w:tcW w:w="1034" w:type="dxa"/>
            <w:tcBorders>
              <w:top w:val="nil"/>
              <w:left w:val="nil"/>
              <w:bottom w:val="nil"/>
              <w:right w:val="nil"/>
            </w:tcBorders>
            <w:shd w:val="clear" w:color="auto" w:fill="auto"/>
            <w:vAlign w:val="bottom"/>
          </w:tcPr>
          <w:p w14:paraId="497679ED" w14:textId="4FBEEF38"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1143" w:type="dxa"/>
            <w:tcBorders>
              <w:top w:val="nil"/>
              <w:left w:val="nil"/>
              <w:bottom w:val="nil"/>
              <w:right w:val="nil"/>
            </w:tcBorders>
            <w:shd w:val="clear" w:color="auto" w:fill="auto"/>
            <w:vAlign w:val="bottom"/>
          </w:tcPr>
          <w:p w14:paraId="6130636B" w14:textId="6AEC24A9"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(1)</w:t>
            </w:r>
          </w:p>
        </w:tc>
        <w:tc>
          <w:tcPr>
            <w:tcW w:w="992" w:type="dxa"/>
            <w:tcBorders>
              <w:top w:val="nil"/>
              <w:left w:val="nil"/>
              <w:bottom w:val="nil"/>
              <w:right w:val="nil"/>
            </w:tcBorders>
            <w:shd w:val="clear" w:color="auto" w:fill="auto"/>
            <w:vAlign w:val="bottom"/>
          </w:tcPr>
          <w:p w14:paraId="1862F669" w14:textId="00476820"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2793DB42" w14:textId="4E72497F"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r>
      <w:tr w:rsidR="00AC6020" w:rsidRPr="003759CC" w14:paraId="65D6B6E6" w14:textId="77777777" w:rsidTr="003759CC">
        <w:trPr>
          <w:trHeight w:val="248"/>
        </w:trPr>
        <w:tc>
          <w:tcPr>
            <w:tcW w:w="4122" w:type="dxa"/>
            <w:tcBorders>
              <w:top w:val="nil"/>
              <w:left w:val="nil"/>
              <w:bottom w:val="nil"/>
              <w:right w:val="nil"/>
            </w:tcBorders>
            <w:shd w:val="clear" w:color="auto" w:fill="auto"/>
            <w:vAlign w:val="bottom"/>
          </w:tcPr>
          <w:p w14:paraId="725FA9D0" w14:textId="77777777"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Prijenos u Stupanj 2</w:t>
            </w:r>
          </w:p>
        </w:tc>
        <w:tc>
          <w:tcPr>
            <w:tcW w:w="1111" w:type="dxa"/>
            <w:tcBorders>
              <w:top w:val="nil"/>
              <w:left w:val="nil"/>
              <w:bottom w:val="nil"/>
              <w:right w:val="nil"/>
            </w:tcBorders>
            <w:shd w:val="clear" w:color="auto" w:fill="auto"/>
            <w:vAlign w:val="bottom"/>
          </w:tcPr>
          <w:p w14:paraId="5B027CAF" w14:textId="117A7DFC"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(4)</w:t>
            </w:r>
          </w:p>
        </w:tc>
        <w:tc>
          <w:tcPr>
            <w:tcW w:w="1034" w:type="dxa"/>
            <w:tcBorders>
              <w:top w:val="nil"/>
              <w:left w:val="nil"/>
              <w:bottom w:val="nil"/>
              <w:right w:val="nil"/>
            </w:tcBorders>
            <w:shd w:val="clear" w:color="auto" w:fill="auto"/>
            <w:vAlign w:val="bottom"/>
          </w:tcPr>
          <w:p w14:paraId="0976239D" w14:textId="233FDD2D"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4 </w:t>
            </w:r>
          </w:p>
        </w:tc>
        <w:tc>
          <w:tcPr>
            <w:tcW w:w="1143" w:type="dxa"/>
            <w:tcBorders>
              <w:top w:val="nil"/>
              <w:left w:val="nil"/>
              <w:bottom w:val="nil"/>
              <w:right w:val="nil"/>
            </w:tcBorders>
            <w:shd w:val="clear" w:color="auto" w:fill="auto"/>
            <w:vAlign w:val="bottom"/>
          </w:tcPr>
          <w:p w14:paraId="1440EFF1" w14:textId="6414DCC4"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1A41A2FB" w14:textId="0F6627BE"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63163406" w14:textId="5D0F6403"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r>
      <w:tr w:rsidR="00AC6020" w:rsidRPr="003759CC" w14:paraId="2AB83CCF" w14:textId="77777777" w:rsidTr="003759CC">
        <w:trPr>
          <w:trHeight w:val="248"/>
        </w:trPr>
        <w:tc>
          <w:tcPr>
            <w:tcW w:w="4122" w:type="dxa"/>
            <w:tcBorders>
              <w:top w:val="nil"/>
              <w:left w:val="nil"/>
              <w:bottom w:val="nil"/>
              <w:right w:val="nil"/>
            </w:tcBorders>
            <w:shd w:val="clear" w:color="auto" w:fill="auto"/>
            <w:vAlign w:val="bottom"/>
            <w:hideMark/>
          </w:tcPr>
          <w:p w14:paraId="793384E5" w14:textId="77777777"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Prijenos u Stupanj 3</w:t>
            </w:r>
          </w:p>
        </w:tc>
        <w:tc>
          <w:tcPr>
            <w:tcW w:w="1111" w:type="dxa"/>
            <w:tcBorders>
              <w:top w:val="nil"/>
              <w:left w:val="nil"/>
              <w:bottom w:val="nil"/>
              <w:right w:val="nil"/>
            </w:tcBorders>
            <w:shd w:val="clear" w:color="auto" w:fill="auto"/>
            <w:vAlign w:val="bottom"/>
          </w:tcPr>
          <w:p w14:paraId="487E423F" w14:textId="327CA593"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1034" w:type="dxa"/>
            <w:tcBorders>
              <w:top w:val="nil"/>
              <w:left w:val="nil"/>
              <w:bottom w:val="nil"/>
              <w:right w:val="nil"/>
            </w:tcBorders>
            <w:shd w:val="clear" w:color="auto" w:fill="auto"/>
            <w:vAlign w:val="bottom"/>
          </w:tcPr>
          <w:p w14:paraId="2EC04ADF" w14:textId="61D4ADBF"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w:t>
            </w:r>
            <w:r w:rsidR="005870B7" w:rsidRPr="003759CC">
              <w:rPr>
                <w:rFonts w:ascii="Arial" w:hAnsi="Arial" w:cs="Arial"/>
                <w:sz w:val="18"/>
                <w:szCs w:val="18"/>
              </w:rPr>
              <w:t>1</w:t>
            </w:r>
            <w:r w:rsidR="005870B7">
              <w:rPr>
                <w:rFonts w:ascii="Arial" w:hAnsi="Arial" w:cs="Arial"/>
                <w:sz w:val="18"/>
                <w:szCs w:val="18"/>
              </w:rPr>
              <w:t>4</w:t>
            </w:r>
            <w:r w:rsidRPr="003759CC">
              <w:rPr>
                <w:rFonts w:ascii="Arial" w:hAnsi="Arial" w:cs="Arial"/>
                <w:sz w:val="18"/>
                <w:szCs w:val="18"/>
              </w:rPr>
              <w:t>)</w:t>
            </w:r>
          </w:p>
        </w:tc>
        <w:tc>
          <w:tcPr>
            <w:tcW w:w="1143" w:type="dxa"/>
            <w:tcBorders>
              <w:top w:val="nil"/>
              <w:left w:val="nil"/>
              <w:bottom w:val="nil"/>
              <w:right w:val="nil"/>
            </w:tcBorders>
            <w:shd w:val="clear" w:color="auto" w:fill="auto"/>
            <w:vAlign w:val="bottom"/>
          </w:tcPr>
          <w:p w14:paraId="22051AA4" w14:textId="371A57C5"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1</w:t>
            </w:r>
            <w:r w:rsidR="005870B7">
              <w:rPr>
                <w:rFonts w:ascii="Arial" w:hAnsi="Arial" w:cs="Arial"/>
                <w:sz w:val="18"/>
                <w:szCs w:val="18"/>
              </w:rPr>
              <w:t>4</w:t>
            </w:r>
            <w:r w:rsidRPr="003759CC">
              <w:rPr>
                <w:rFonts w:ascii="Arial" w:hAnsi="Arial" w:cs="Arial"/>
                <w:sz w:val="18"/>
                <w:szCs w:val="18"/>
              </w:rPr>
              <w:t xml:space="preserve"> </w:t>
            </w:r>
          </w:p>
        </w:tc>
        <w:tc>
          <w:tcPr>
            <w:tcW w:w="992" w:type="dxa"/>
            <w:tcBorders>
              <w:top w:val="nil"/>
              <w:left w:val="nil"/>
              <w:bottom w:val="nil"/>
              <w:right w:val="nil"/>
            </w:tcBorders>
            <w:shd w:val="clear" w:color="auto" w:fill="auto"/>
            <w:vAlign w:val="bottom"/>
          </w:tcPr>
          <w:p w14:paraId="38DBBFF3" w14:textId="48FBBCE5"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615F93DC" w14:textId="7C8A7BBF"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r>
      <w:tr w:rsidR="00AC6020" w:rsidRPr="003759CC" w14:paraId="2D00539F" w14:textId="77777777" w:rsidTr="003759CC">
        <w:trPr>
          <w:trHeight w:val="311"/>
        </w:trPr>
        <w:tc>
          <w:tcPr>
            <w:tcW w:w="4122" w:type="dxa"/>
            <w:tcBorders>
              <w:top w:val="nil"/>
              <w:left w:val="nil"/>
              <w:bottom w:val="nil"/>
              <w:right w:val="nil"/>
            </w:tcBorders>
            <w:shd w:val="clear" w:color="auto" w:fill="auto"/>
            <w:vAlign w:val="bottom"/>
            <w:hideMark/>
          </w:tcPr>
          <w:p w14:paraId="79019B86" w14:textId="526BAC21"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 xml:space="preserve">Neto </w:t>
            </w:r>
            <w:r w:rsidR="00684D6A">
              <w:rPr>
                <w:rFonts w:ascii="Arial" w:eastAsia="Calibri" w:hAnsi="Arial" w:cs="Arial"/>
                <w:color w:val="000000" w:themeColor="text1"/>
                <w:sz w:val="18"/>
                <w:szCs w:val="18"/>
                <w:lang w:val="hr-HR"/>
              </w:rPr>
              <w:t>povećanje</w:t>
            </w:r>
            <w:r w:rsidRPr="003759CC">
              <w:rPr>
                <w:rFonts w:ascii="Arial" w:eastAsia="Calibri" w:hAnsi="Arial" w:cs="Arial"/>
                <w:color w:val="000000" w:themeColor="text1"/>
                <w:sz w:val="18"/>
                <w:szCs w:val="18"/>
                <w:lang w:val="hr-HR"/>
              </w:rPr>
              <w:t xml:space="preserve"> rezerviranja za očekivane gubitke </w:t>
            </w:r>
          </w:p>
        </w:tc>
        <w:tc>
          <w:tcPr>
            <w:tcW w:w="1111" w:type="dxa"/>
            <w:tcBorders>
              <w:top w:val="nil"/>
              <w:left w:val="nil"/>
              <w:bottom w:val="nil"/>
              <w:right w:val="nil"/>
            </w:tcBorders>
            <w:shd w:val="clear" w:color="auto" w:fill="auto"/>
            <w:vAlign w:val="bottom"/>
          </w:tcPr>
          <w:p w14:paraId="4DB86B13" w14:textId="67BA576E"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2 </w:t>
            </w:r>
          </w:p>
        </w:tc>
        <w:tc>
          <w:tcPr>
            <w:tcW w:w="1034" w:type="dxa"/>
            <w:tcBorders>
              <w:top w:val="nil"/>
              <w:left w:val="nil"/>
              <w:bottom w:val="nil"/>
              <w:right w:val="nil"/>
            </w:tcBorders>
            <w:shd w:val="clear" w:color="auto" w:fill="auto"/>
            <w:vAlign w:val="bottom"/>
          </w:tcPr>
          <w:p w14:paraId="36F09A6F" w14:textId="72B8F957"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9 </w:t>
            </w:r>
          </w:p>
        </w:tc>
        <w:tc>
          <w:tcPr>
            <w:tcW w:w="1143" w:type="dxa"/>
            <w:tcBorders>
              <w:top w:val="nil"/>
              <w:left w:val="nil"/>
              <w:bottom w:val="nil"/>
              <w:right w:val="nil"/>
            </w:tcBorders>
            <w:shd w:val="clear" w:color="auto" w:fill="auto"/>
            <w:vAlign w:val="bottom"/>
          </w:tcPr>
          <w:p w14:paraId="476168B1" w14:textId="6BCB55BC"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w:t>
            </w:r>
            <w:r w:rsidR="005870B7" w:rsidRPr="003759CC">
              <w:rPr>
                <w:rFonts w:ascii="Arial" w:hAnsi="Arial" w:cs="Arial"/>
                <w:sz w:val="18"/>
                <w:szCs w:val="18"/>
              </w:rPr>
              <w:t>48</w:t>
            </w:r>
            <w:r w:rsidR="005870B7">
              <w:rPr>
                <w:rFonts w:ascii="Arial" w:hAnsi="Arial" w:cs="Arial"/>
                <w:sz w:val="18"/>
                <w:szCs w:val="18"/>
              </w:rPr>
              <w:t>5</w:t>
            </w:r>
            <w:r w:rsidR="005870B7" w:rsidRPr="003759CC">
              <w:rPr>
                <w:rFonts w:ascii="Arial" w:hAnsi="Arial" w:cs="Arial"/>
                <w:sz w:val="18"/>
                <w:szCs w:val="18"/>
              </w:rPr>
              <w:t xml:space="preserve"> </w:t>
            </w:r>
          </w:p>
        </w:tc>
        <w:tc>
          <w:tcPr>
            <w:tcW w:w="992" w:type="dxa"/>
            <w:tcBorders>
              <w:top w:val="nil"/>
              <w:left w:val="nil"/>
              <w:bottom w:val="nil"/>
              <w:right w:val="nil"/>
            </w:tcBorders>
            <w:shd w:val="clear" w:color="auto" w:fill="auto"/>
            <w:vAlign w:val="bottom"/>
          </w:tcPr>
          <w:p w14:paraId="7EFA3C5E" w14:textId="72A5075A"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w:t>
            </w:r>
            <w:r w:rsidR="005870B7">
              <w:rPr>
                <w:rFonts w:ascii="Arial" w:hAnsi="Arial" w:cs="Arial"/>
                <w:sz w:val="18"/>
                <w:szCs w:val="18"/>
              </w:rPr>
              <w:t>-</w:t>
            </w:r>
          </w:p>
        </w:tc>
        <w:tc>
          <w:tcPr>
            <w:tcW w:w="992" w:type="dxa"/>
            <w:tcBorders>
              <w:top w:val="nil"/>
              <w:left w:val="nil"/>
              <w:bottom w:val="nil"/>
              <w:right w:val="nil"/>
            </w:tcBorders>
            <w:shd w:val="clear" w:color="auto" w:fill="auto"/>
            <w:vAlign w:val="bottom"/>
          </w:tcPr>
          <w:p w14:paraId="60EADBD5" w14:textId="401803DA"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w:t>
            </w:r>
            <w:r w:rsidR="005870B7" w:rsidRPr="003759CC">
              <w:rPr>
                <w:rFonts w:ascii="Arial" w:hAnsi="Arial" w:cs="Arial"/>
                <w:sz w:val="18"/>
                <w:szCs w:val="18"/>
              </w:rPr>
              <w:t>49</w:t>
            </w:r>
            <w:r w:rsidR="005870B7">
              <w:rPr>
                <w:rFonts w:ascii="Arial" w:hAnsi="Arial" w:cs="Arial"/>
                <w:sz w:val="18"/>
                <w:szCs w:val="18"/>
              </w:rPr>
              <w:t>6</w:t>
            </w:r>
            <w:r w:rsidR="005870B7" w:rsidRPr="003759CC">
              <w:rPr>
                <w:rFonts w:ascii="Arial" w:hAnsi="Arial" w:cs="Arial"/>
                <w:sz w:val="18"/>
                <w:szCs w:val="18"/>
              </w:rPr>
              <w:t xml:space="preserve"> </w:t>
            </w:r>
          </w:p>
        </w:tc>
      </w:tr>
      <w:tr w:rsidR="00AC6020" w:rsidRPr="003759CC" w14:paraId="5912E5C9" w14:textId="77777777" w:rsidTr="003759CC">
        <w:trPr>
          <w:trHeight w:val="111"/>
        </w:trPr>
        <w:tc>
          <w:tcPr>
            <w:tcW w:w="4122" w:type="dxa"/>
            <w:tcBorders>
              <w:top w:val="nil"/>
              <w:left w:val="nil"/>
              <w:bottom w:val="nil"/>
              <w:right w:val="nil"/>
            </w:tcBorders>
            <w:shd w:val="clear" w:color="auto" w:fill="auto"/>
            <w:vAlign w:val="bottom"/>
          </w:tcPr>
          <w:p w14:paraId="0094BB0E" w14:textId="77777777"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Otpis</w:t>
            </w:r>
          </w:p>
        </w:tc>
        <w:tc>
          <w:tcPr>
            <w:tcW w:w="1111" w:type="dxa"/>
            <w:tcBorders>
              <w:top w:val="nil"/>
              <w:left w:val="nil"/>
              <w:right w:val="nil"/>
            </w:tcBorders>
            <w:shd w:val="clear" w:color="auto" w:fill="auto"/>
            <w:vAlign w:val="bottom"/>
          </w:tcPr>
          <w:p w14:paraId="64D8B5B7" w14:textId="5DF34920" w:rsidR="00AC6020" w:rsidRPr="003759CC" w:rsidRDefault="00AC6020" w:rsidP="00AC6020">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68C01F12" w14:textId="59493A1F" w:rsidR="00AC6020" w:rsidRPr="003759CC" w:rsidRDefault="00AC6020" w:rsidP="00AC6020">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2D74E8EE" w14:textId="6947ADDF" w:rsidR="00AC6020" w:rsidRPr="003759CC" w:rsidRDefault="00AC6020" w:rsidP="00AC6020">
            <w:pPr>
              <w:jc w:val="right"/>
              <w:rPr>
                <w:rFonts w:ascii="Arial" w:hAnsi="Arial" w:cs="Arial"/>
                <w:sz w:val="18"/>
                <w:szCs w:val="18"/>
              </w:rPr>
            </w:pPr>
            <w:r w:rsidRPr="003759CC">
              <w:rPr>
                <w:rFonts w:ascii="Arial" w:hAnsi="Arial" w:cs="Arial"/>
                <w:sz w:val="18"/>
                <w:szCs w:val="18"/>
              </w:rPr>
              <w:t xml:space="preserve"> (5)</w:t>
            </w:r>
          </w:p>
        </w:tc>
        <w:tc>
          <w:tcPr>
            <w:tcW w:w="992" w:type="dxa"/>
            <w:tcBorders>
              <w:top w:val="nil"/>
              <w:left w:val="nil"/>
              <w:right w:val="nil"/>
            </w:tcBorders>
            <w:shd w:val="clear" w:color="auto" w:fill="auto"/>
            <w:vAlign w:val="bottom"/>
          </w:tcPr>
          <w:p w14:paraId="7918C1CF" w14:textId="7DE63274" w:rsidR="00AC6020" w:rsidRPr="003759CC" w:rsidRDefault="00AC6020" w:rsidP="00AC6020">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45D009C0" w14:textId="032A824E" w:rsidR="00AC6020" w:rsidRPr="003759CC" w:rsidRDefault="00AC6020" w:rsidP="00AC6020">
            <w:pPr>
              <w:jc w:val="right"/>
              <w:rPr>
                <w:rFonts w:ascii="Arial" w:hAnsi="Arial" w:cs="Arial"/>
                <w:sz w:val="18"/>
                <w:szCs w:val="18"/>
              </w:rPr>
            </w:pPr>
            <w:r w:rsidRPr="003759CC">
              <w:rPr>
                <w:rFonts w:ascii="Arial" w:hAnsi="Arial" w:cs="Arial"/>
                <w:sz w:val="18"/>
                <w:szCs w:val="18"/>
              </w:rPr>
              <w:t xml:space="preserve"> (5)</w:t>
            </w:r>
          </w:p>
        </w:tc>
      </w:tr>
      <w:tr w:rsidR="00AC6020" w:rsidRPr="003759CC" w14:paraId="288255A4" w14:textId="77777777" w:rsidTr="003759CC">
        <w:trPr>
          <w:trHeight w:val="261"/>
        </w:trPr>
        <w:tc>
          <w:tcPr>
            <w:tcW w:w="4122" w:type="dxa"/>
            <w:tcBorders>
              <w:top w:val="nil"/>
              <w:left w:val="nil"/>
              <w:bottom w:val="nil"/>
              <w:right w:val="nil"/>
            </w:tcBorders>
            <w:shd w:val="clear" w:color="auto" w:fill="auto"/>
            <w:vAlign w:val="bottom"/>
            <w:hideMark/>
          </w:tcPr>
          <w:p w14:paraId="45064475" w14:textId="77777777" w:rsidR="00AC6020" w:rsidRPr="003759CC" w:rsidRDefault="00AC6020" w:rsidP="00AC6020">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shd w:val="clear" w:color="auto" w:fill="auto"/>
            <w:vAlign w:val="bottom"/>
          </w:tcPr>
          <w:p w14:paraId="1C7D20AF" w14:textId="10D5AF0C"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075BADCC" w14:textId="70A9287D"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632724E1" w14:textId="24833F0B"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(29)</w:t>
            </w:r>
          </w:p>
        </w:tc>
        <w:tc>
          <w:tcPr>
            <w:tcW w:w="992" w:type="dxa"/>
            <w:tcBorders>
              <w:top w:val="nil"/>
              <w:left w:val="nil"/>
              <w:right w:val="nil"/>
            </w:tcBorders>
            <w:shd w:val="clear" w:color="auto" w:fill="auto"/>
            <w:vAlign w:val="bottom"/>
          </w:tcPr>
          <w:p w14:paraId="6FBEA74C" w14:textId="5A1657BF"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00250D78" w14:textId="2631108E" w:rsidR="00AC6020" w:rsidRPr="003759CC" w:rsidRDefault="00AC6020" w:rsidP="00AC6020">
            <w:pPr>
              <w:jc w:val="right"/>
              <w:rPr>
                <w:rFonts w:ascii="Arial" w:eastAsia="Calibri" w:hAnsi="Arial" w:cs="Arial"/>
                <w:color w:val="000000" w:themeColor="text1"/>
                <w:sz w:val="18"/>
                <w:szCs w:val="18"/>
                <w:lang w:val="hr-HR"/>
              </w:rPr>
            </w:pPr>
            <w:r w:rsidRPr="003759CC">
              <w:rPr>
                <w:rFonts w:ascii="Arial" w:hAnsi="Arial" w:cs="Arial"/>
                <w:sz w:val="18"/>
                <w:szCs w:val="18"/>
              </w:rPr>
              <w:t xml:space="preserve"> (29)</w:t>
            </w:r>
          </w:p>
        </w:tc>
      </w:tr>
      <w:tr w:rsidR="000276C3" w:rsidRPr="003759CC" w14:paraId="1EE7D880" w14:textId="77777777" w:rsidTr="003759CC">
        <w:trPr>
          <w:trHeight w:val="261"/>
        </w:trPr>
        <w:tc>
          <w:tcPr>
            <w:tcW w:w="4122" w:type="dxa"/>
            <w:tcBorders>
              <w:top w:val="nil"/>
              <w:left w:val="nil"/>
              <w:bottom w:val="nil"/>
              <w:right w:val="nil"/>
            </w:tcBorders>
            <w:shd w:val="clear" w:color="auto" w:fill="auto"/>
            <w:vAlign w:val="bottom"/>
          </w:tcPr>
          <w:p w14:paraId="69272CE6" w14:textId="50C5C734" w:rsidR="000276C3" w:rsidRPr="003759CC" w:rsidRDefault="000276C3" w:rsidP="000276C3">
            <w:pPr>
              <w:rPr>
                <w:rFonts w:ascii="Arial" w:eastAsia="Calibri" w:hAnsi="Arial" w:cs="Arial"/>
                <w:color w:val="000000" w:themeColor="text1"/>
                <w:sz w:val="18"/>
                <w:szCs w:val="18"/>
                <w:lang w:val="hr-HR"/>
              </w:rPr>
            </w:pPr>
            <w:r w:rsidRPr="003759CC">
              <w:rPr>
                <w:rFonts w:ascii="Arial" w:eastAsia="Calibri" w:hAnsi="Arial" w:cs="Arial"/>
                <w:color w:val="000000" w:themeColor="text1"/>
                <w:sz w:val="18"/>
                <w:szCs w:val="18"/>
                <w:lang w:val="hr-HR"/>
              </w:rPr>
              <w:t>Ostala usklađenja</w:t>
            </w:r>
          </w:p>
        </w:tc>
        <w:tc>
          <w:tcPr>
            <w:tcW w:w="1111" w:type="dxa"/>
            <w:tcBorders>
              <w:left w:val="nil"/>
              <w:bottom w:val="single" w:sz="8" w:space="0" w:color="auto"/>
              <w:right w:val="nil"/>
            </w:tcBorders>
            <w:shd w:val="clear" w:color="auto" w:fill="auto"/>
            <w:vAlign w:val="bottom"/>
          </w:tcPr>
          <w:p w14:paraId="1EF256E9" w14:textId="3934873A" w:rsidR="000276C3" w:rsidRPr="003759CC" w:rsidRDefault="000276C3" w:rsidP="000276C3">
            <w:pPr>
              <w:jc w:val="right"/>
              <w:rPr>
                <w:rFonts w:ascii="Arial" w:hAnsi="Arial" w:cs="Arial"/>
                <w:sz w:val="18"/>
                <w:szCs w:val="18"/>
              </w:rPr>
            </w:pPr>
            <w:r w:rsidRPr="003759CC">
              <w:rPr>
                <w:rFonts w:ascii="Arial" w:hAnsi="Arial" w:cs="Arial"/>
                <w:sz w:val="18"/>
                <w:szCs w:val="18"/>
              </w:rPr>
              <w:t xml:space="preserve"> - </w:t>
            </w:r>
          </w:p>
        </w:tc>
        <w:tc>
          <w:tcPr>
            <w:tcW w:w="1034" w:type="dxa"/>
            <w:tcBorders>
              <w:left w:val="nil"/>
              <w:bottom w:val="single" w:sz="8" w:space="0" w:color="auto"/>
              <w:right w:val="nil"/>
            </w:tcBorders>
            <w:shd w:val="clear" w:color="auto" w:fill="auto"/>
            <w:vAlign w:val="bottom"/>
          </w:tcPr>
          <w:p w14:paraId="51FCFCF0" w14:textId="2F348CFF" w:rsidR="000276C3" w:rsidRPr="003759CC" w:rsidRDefault="000276C3" w:rsidP="000276C3">
            <w:pPr>
              <w:jc w:val="right"/>
              <w:rPr>
                <w:rFonts w:ascii="Arial" w:hAnsi="Arial" w:cs="Arial"/>
                <w:sz w:val="18"/>
                <w:szCs w:val="18"/>
              </w:rPr>
            </w:pPr>
            <w:r w:rsidRPr="003759CC">
              <w:rPr>
                <w:rFonts w:ascii="Arial" w:hAnsi="Arial" w:cs="Arial"/>
                <w:sz w:val="18"/>
                <w:szCs w:val="18"/>
              </w:rPr>
              <w:t xml:space="preserve"> - </w:t>
            </w:r>
          </w:p>
        </w:tc>
        <w:tc>
          <w:tcPr>
            <w:tcW w:w="1143" w:type="dxa"/>
            <w:tcBorders>
              <w:left w:val="nil"/>
              <w:bottom w:val="single" w:sz="8" w:space="0" w:color="auto"/>
              <w:right w:val="nil"/>
            </w:tcBorders>
            <w:shd w:val="clear" w:color="auto" w:fill="auto"/>
            <w:vAlign w:val="bottom"/>
          </w:tcPr>
          <w:p w14:paraId="71806A49" w14:textId="064A183D" w:rsidR="000276C3" w:rsidRPr="003759CC" w:rsidRDefault="00684D6A" w:rsidP="000276C3">
            <w:pPr>
              <w:jc w:val="right"/>
              <w:rPr>
                <w:rFonts w:ascii="Arial" w:hAnsi="Arial" w:cs="Arial"/>
                <w:sz w:val="18"/>
                <w:szCs w:val="18"/>
              </w:rPr>
            </w:pPr>
            <w:r>
              <w:rPr>
                <w:rFonts w:ascii="Arial" w:hAnsi="Arial" w:cs="Arial"/>
                <w:sz w:val="18"/>
                <w:szCs w:val="18"/>
              </w:rPr>
              <w:t>(2)</w:t>
            </w:r>
          </w:p>
        </w:tc>
        <w:tc>
          <w:tcPr>
            <w:tcW w:w="992" w:type="dxa"/>
            <w:tcBorders>
              <w:left w:val="nil"/>
              <w:bottom w:val="single" w:sz="8" w:space="0" w:color="auto"/>
              <w:right w:val="nil"/>
            </w:tcBorders>
            <w:shd w:val="clear" w:color="auto" w:fill="auto"/>
            <w:vAlign w:val="bottom"/>
          </w:tcPr>
          <w:p w14:paraId="667A7052" w14:textId="5BE70CD3" w:rsidR="000276C3" w:rsidRPr="003759CC" w:rsidRDefault="000276C3" w:rsidP="000276C3">
            <w:pPr>
              <w:jc w:val="right"/>
              <w:rPr>
                <w:rFonts w:ascii="Arial" w:hAnsi="Arial" w:cs="Arial"/>
                <w:sz w:val="18"/>
                <w:szCs w:val="18"/>
              </w:rPr>
            </w:pPr>
            <w:r w:rsidRPr="003759CC">
              <w:rPr>
                <w:rFonts w:ascii="Arial" w:hAnsi="Arial" w:cs="Arial"/>
                <w:sz w:val="18"/>
                <w:szCs w:val="18"/>
              </w:rPr>
              <w:t xml:space="preserve"> 2 </w:t>
            </w:r>
          </w:p>
        </w:tc>
        <w:tc>
          <w:tcPr>
            <w:tcW w:w="992" w:type="dxa"/>
            <w:tcBorders>
              <w:left w:val="nil"/>
              <w:bottom w:val="single" w:sz="8" w:space="0" w:color="auto"/>
              <w:right w:val="nil"/>
            </w:tcBorders>
            <w:shd w:val="clear" w:color="auto" w:fill="auto"/>
            <w:vAlign w:val="bottom"/>
          </w:tcPr>
          <w:p w14:paraId="0233F919" w14:textId="7EF2D7C8" w:rsidR="000276C3" w:rsidRPr="003759CC" w:rsidRDefault="000276C3" w:rsidP="000276C3">
            <w:pPr>
              <w:jc w:val="right"/>
              <w:rPr>
                <w:rFonts w:ascii="Arial" w:hAnsi="Arial" w:cs="Arial"/>
                <w:sz w:val="18"/>
                <w:szCs w:val="18"/>
              </w:rPr>
            </w:pPr>
            <w:r w:rsidRPr="003759CC">
              <w:rPr>
                <w:rFonts w:ascii="Arial" w:hAnsi="Arial" w:cs="Arial"/>
                <w:sz w:val="18"/>
                <w:szCs w:val="18"/>
              </w:rPr>
              <w:t xml:space="preserve"> -</w:t>
            </w:r>
          </w:p>
        </w:tc>
      </w:tr>
      <w:tr w:rsidR="003759CC" w:rsidRPr="003759CC" w14:paraId="76415221" w14:textId="77777777" w:rsidTr="003759CC">
        <w:trPr>
          <w:trHeight w:val="261"/>
        </w:trPr>
        <w:tc>
          <w:tcPr>
            <w:tcW w:w="4122" w:type="dxa"/>
            <w:tcBorders>
              <w:top w:val="nil"/>
              <w:left w:val="nil"/>
              <w:bottom w:val="nil"/>
              <w:right w:val="nil"/>
            </w:tcBorders>
            <w:shd w:val="clear" w:color="auto" w:fill="auto"/>
            <w:vAlign w:val="bottom"/>
            <w:hideMark/>
          </w:tcPr>
          <w:p w14:paraId="2B1C2C07" w14:textId="0249BDFD" w:rsidR="003759CC" w:rsidRPr="003759CC" w:rsidRDefault="003759CC" w:rsidP="003759CC">
            <w:pPr>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Stanje 31. prosinca 2022.</w:t>
            </w:r>
          </w:p>
        </w:tc>
        <w:tc>
          <w:tcPr>
            <w:tcW w:w="1111" w:type="dxa"/>
            <w:tcBorders>
              <w:top w:val="nil"/>
              <w:left w:val="nil"/>
              <w:bottom w:val="single" w:sz="12" w:space="0" w:color="auto"/>
              <w:right w:val="nil"/>
            </w:tcBorders>
            <w:shd w:val="clear" w:color="auto" w:fill="auto"/>
            <w:vAlign w:val="bottom"/>
          </w:tcPr>
          <w:p w14:paraId="72D1DA49" w14:textId="3310E037" w:rsidR="003759CC" w:rsidRPr="003759CC" w:rsidRDefault="003759CC" w:rsidP="003759CC">
            <w:pPr>
              <w:jc w:val="right"/>
              <w:rPr>
                <w:rFonts w:ascii="Arial" w:eastAsia="Calibri" w:hAnsi="Arial" w:cs="Arial"/>
                <w:b/>
                <w:bCs/>
                <w:color w:val="000000" w:themeColor="text1"/>
                <w:sz w:val="18"/>
                <w:szCs w:val="18"/>
                <w:lang w:val="hr-HR"/>
              </w:rPr>
            </w:pPr>
            <w:r w:rsidRPr="003759CC">
              <w:rPr>
                <w:rFonts w:ascii="Arial" w:hAnsi="Arial" w:cs="Arial"/>
                <w:b/>
                <w:bCs/>
                <w:sz w:val="18"/>
                <w:szCs w:val="18"/>
              </w:rPr>
              <w:t xml:space="preserve"> 3 </w:t>
            </w:r>
          </w:p>
        </w:tc>
        <w:tc>
          <w:tcPr>
            <w:tcW w:w="1034" w:type="dxa"/>
            <w:tcBorders>
              <w:top w:val="nil"/>
              <w:left w:val="nil"/>
              <w:bottom w:val="single" w:sz="12" w:space="0" w:color="auto"/>
              <w:right w:val="nil"/>
            </w:tcBorders>
            <w:shd w:val="clear" w:color="auto" w:fill="auto"/>
            <w:vAlign w:val="bottom"/>
          </w:tcPr>
          <w:p w14:paraId="77B0293D" w14:textId="63909208" w:rsidR="003759CC" w:rsidRPr="003759CC" w:rsidRDefault="003759CC" w:rsidP="003759CC">
            <w:pPr>
              <w:jc w:val="right"/>
              <w:rPr>
                <w:rFonts w:ascii="Arial" w:eastAsia="Calibri" w:hAnsi="Arial" w:cs="Arial"/>
                <w:b/>
                <w:bCs/>
                <w:color w:val="000000" w:themeColor="text1"/>
                <w:sz w:val="18"/>
                <w:szCs w:val="18"/>
                <w:lang w:val="hr-HR"/>
              </w:rPr>
            </w:pPr>
            <w:r w:rsidRPr="003759CC">
              <w:rPr>
                <w:rFonts w:ascii="Arial" w:hAnsi="Arial" w:cs="Arial"/>
                <w:b/>
                <w:bCs/>
                <w:sz w:val="18"/>
                <w:szCs w:val="18"/>
              </w:rPr>
              <w:t xml:space="preserve"> </w:t>
            </w:r>
            <w:r w:rsidR="005870B7">
              <w:rPr>
                <w:rFonts w:ascii="Arial" w:hAnsi="Arial" w:cs="Arial"/>
                <w:b/>
                <w:bCs/>
                <w:sz w:val="18"/>
                <w:szCs w:val="18"/>
              </w:rPr>
              <w:t>-</w:t>
            </w:r>
            <w:r w:rsidR="005870B7" w:rsidRPr="003759CC">
              <w:rPr>
                <w:rFonts w:ascii="Arial" w:hAnsi="Arial" w:cs="Arial"/>
                <w:b/>
                <w:bCs/>
                <w:sz w:val="18"/>
                <w:szCs w:val="18"/>
              </w:rPr>
              <w:t xml:space="preserve"> </w:t>
            </w:r>
          </w:p>
        </w:tc>
        <w:tc>
          <w:tcPr>
            <w:tcW w:w="1143" w:type="dxa"/>
            <w:tcBorders>
              <w:top w:val="nil"/>
              <w:left w:val="nil"/>
              <w:bottom w:val="single" w:sz="12" w:space="0" w:color="auto"/>
              <w:right w:val="nil"/>
            </w:tcBorders>
            <w:shd w:val="clear" w:color="auto" w:fill="auto"/>
            <w:vAlign w:val="bottom"/>
          </w:tcPr>
          <w:p w14:paraId="3C2AF9C7" w14:textId="41FEF807" w:rsidR="003759CC" w:rsidRPr="003759CC" w:rsidRDefault="003759CC" w:rsidP="003759CC">
            <w:pPr>
              <w:jc w:val="right"/>
              <w:rPr>
                <w:rFonts w:ascii="Arial" w:eastAsia="Calibri" w:hAnsi="Arial" w:cs="Arial"/>
                <w:b/>
                <w:bCs/>
                <w:color w:val="000000" w:themeColor="text1"/>
                <w:sz w:val="18"/>
                <w:szCs w:val="18"/>
                <w:lang w:val="hr-HR"/>
              </w:rPr>
            </w:pPr>
            <w:r w:rsidRPr="003759CC">
              <w:rPr>
                <w:rFonts w:ascii="Arial" w:hAnsi="Arial" w:cs="Arial"/>
                <w:b/>
                <w:bCs/>
                <w:sz w:val="18"/>
                <w:szCs w:val="18"/>
              </w:rPr>
              <w:t xml:space="preserve"> 4.631 </w:t>
            </w:r>
          </w:p>
        </w:tc>
        <w:tc>
          <w:tcPr>
            <w:tcW w:w="992" w:type="dxa"/>
            <w:tcBorders>
              <w:top w:val="nil"/>
              <w:left w:val="nil"/>
              <w:bottom w:val="single" w:sz="12" w:space="0" w:color="auto"/>
              <w:right w:val="nil"/>
            </w:tcBorders>
            <w:shd w:val="clear" w:color="auto" w:fill="auto"/>
            <w:vAlign w:val="bottom"/>
          </w:tcPr>
          <w:p w14:paraId="57BD216E" w14:textId="6D7E07D2" w:rsidR="003759CC" w:rsidRPr="003759CC" w:rsidRDefault="003759CC" w:rsidP="003759CC">
            <w:pPr>
              <w:jc w:val="right"/>
              <w:rPr>
                <w:rFonts w:ascii="Arial" w:eastAsia="Calibri" w:hAnsi="Arial" w:cs="Arial"/>
                <w:b/>
                <w:bCs/>
                <w:color w:val="000000" w:themeColor="text1"/>
                <w:sz w:val="18"/>
                <w:szCs w:val="18"/>
                <w:lang w:val="hr-HR"/>
              </w:rPr>
            </w:pPr>
            <w:r w:rsidRPr="003759CC">
              <w:rPr>
                <w:rFonts w:ascii="Arial" w:hAnsi="Arial" w:cs="Arial"/>
                <w:b/>
                <w:bCs/>
                <w:sz w:val="18"/>
                <w:szCs w:val="18"/>
              </w:rPr>
              <w:t xml:space="preserve"> 35 </w:t>
            </w:r>
          </w:p>
        </w:tc>
        <w:tc>
          <w:tcPr>
            <w:tcW w:w="992" w:type="dxa"/>
            <w:tcBorders>
              <w:top w:val="nil"/>
              <w:left w:val="nil"/>
              <w:bottom w:val="single" w:sz="12" w:space="0" w:color="auto"/>
              <w:right w:val="nil"/>
            </w:tcBorders>
            <w:shd w:val="clear" w:color="auto" w:fill="auto"/>
            <w:vAlign w:val="bottom"/>
          </w:tcPr>
          <w:p w14:paraId="0DB86682" w14:textId="16FEF6FB" w:rsidR="003759CC" w:rsidRPr="003759CC" w:rsidRDefault="003759CC" w:rsidP="003759CC">
            <w:pPr>
              <w:jc w:val="right"/>
              <w:rPr>
                <w:rFonts w:ascii="Arial" w:eastAsia="Calibri" w:hAnsi="Arial" w:cs="Arial"/>
                <w:b/>
                <w:bCs/>
                <w:color w:val="000000" w:themeColor="text1"/>
                <w:sz w:val="18"/>
                <w:szCs w:val="18"/>
                <w:lang w:val="hr-HR"/>
              </w:rPr>
            </w:pPr>
            <w:r w:rsidRPr="003759CC">
              <w:rPr>
                <w:rFonts w:ascii="Arial" w:hAnsi="Arial" w:cs="Arial"/>
                <w:b/>
                <w:bCs/>
                <w:sz w:val="18"/>
                <w:szCs w:val="18"/>
              </w:rPr>
              <w:t xml:space="preserve"> 4.669 </w:t>
            </w:r>
          </w:p>
        </w:tc>
      </w:tr>
    </w:tbl>
    <w:p w14:paraId="2DC512B7" w14:textId="77777777" w:rsidR="001B015B" w:rsidRPr="001B015B" w:rsidRDefault="001B015B" w:rsidP="00890F29">
      <w:pPr>
        <w:rPr>
          <w:rFonts w:ascii="Arial" w:eastAsia="Calibri" w:hAnsi="Arial" w:cs="Arial"/>
          <w:color w:val="000000" w:themeColor="text1"/>
          <w:sz w:val="20"/>
          <w:szCs w:val="20"/>
          <w:lang w:val="hr-HR"/>
        </w:rPr>
      </w:pPr>
    </w:p>
    <w:p w14:paraId="7FBE3F5D" w14:textId="77777777" w:rsidR="00890F29" w:rsidRPr="001B015B" w:rsidRDefault="00890F29" w:rsidP="00890F29">
      <w:pPr>
        <w:rPr>
          <w:rFonts w:ascii="Arial" w:eastAsia="Calibri" w:hAnsi="Arial" w:cs="Arial"/>
          <w:color w:val="000000" w:themeColor="text1"/>
          <w:sz w:val="20"/>
          <w:szCs w:val="20"/>
          <w:lang w:val="hr-HR"/>
        </w:rPr>
      </w:pPr>
    </w:p>
    <w:p w14:paraId="4091C354"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AE2E05">
          <w:pgSz w:w="11906" w:h="16838"/>
          <w:pgMar w:top="1418" w:right="1134" w:bottom="1134" w:left="1418" w:header="708" w:footer="708" w:gutter="0"/>
          <w:cols w:space="708"/>
          <w:docGrid w:linePitch="360"/>
        </w:sectPr>
      </w:pPr>
    </w:p>
    <w:p w14:paraId="66C174CA" w14:textId="77777777" w:rsidR="006B0FC9" w:rsidRPr="001B015B" w:rsidRDefault="006B0FC9" w:rsidP="006B0FC9">
      <w:pPr>
        <w:keepNext/>
        <w:jc w:val="both"/>
        <w:rPr>
          <w:rFonts w:ascii="Arial" w:hAnsi="Arial" w:cs="Arial"/>
          <w:b/>
          <w:bCs/>
          <w:color w:val="000000" w:themeColor="text1"/>
          <w:sz w:val="20"/>
          <w:szCs w:val="20"/>
          <w:lang w:val="hr-HR"/>
        </w:rPr>
      </w:pPr>
    </w:p>
    <w:p w14:paraId="32FF40C3" w14:textId="0B1A0363"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3A2C959E" w14:textId="77777777" w:rsidR="006B0FC9" w:rsidRPr="001B015B" w:rsidRDefault="006B0FC9" w:rsidP="007F5B1C">
      <w:pPr>
        <w:keepNext/>
        <w:jc w:val="both"/>
        <w:rPr>
          <w:rFonts w:ascii="Arial" w:hAnsi="Arial" w:cs="Arial"/>
          <w:b/>
          <w:bCs/>
          <w:color w:val="000000" w:themeColor="text1"/>
          <w:sz w:val="20"/>
          <w:szCs w:val="20"/>
          <w:lang w:val="hr-HR"/>
        </w:rPr>
      </w:pPr>
    </w:p>
    <w:p w14:paraId="05644B1D" w14:textId="33571DE1"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713E7118" w14:textId="77777777" w:rsidR="006B0FC9" w:rsidRPr="001B015B" w:rsidRDefault="006B0FC9" w:rsidP="007F5B1C">
      <w:pPr>
        <w:keepNext/>
        <w:jc w:val="both"/>
        <w:rPr>
          <w:rFonts w:ascii="Arial" w:hAnsi="Arial" w:cs="Arial"/>
          <w:b/>
          <w:bCs/>
          <w:color w:val="000000" w:themeColor="text1"/>
          <w:sz w:val="20"/>
          <w:szCs w:val="20"/>
          <w:lang w:val="hr-HR"/>
        </w:rPr>
      </w:pPr>
    </w:p>
    <w:p w14:paraId="73A25BF1" w14:textId="5B74ADD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63E9422"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6AE2689"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Garancije i preuzete obveze</w:t>
      </w:r>
    </w:p>
    <w:p w14:paraId="52092485" w14:textId="77777777" w:rsidR="00890F29" w:rsidRPr="001B015B" w:rsidRDefault="00890F29" w:rsidP="00890F29">
      <w:pPr>
        <w:jc w:val="both"/>
        <w:rPr>
          <w:rFonts w:ascii="Arial" w:eastAsia="Calibri"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E14286" w:rsidRPr="001B015B" w14:paraId="4F524095" w14:textId="77777777" w:rsidTr="00C061AB">
        <w:trPr>
          <w:trHeight w:val="176"/>
        </w:trPr>
        <w:tc>
          <w:tcPr>
            <w:tcW w:w="4148" w:type="dxa"/>
            <w:tcBorders>
              <w:top w:val="nil"/>
              <w:left w:val="nil"/>
              <w:bottom w:val="nil"/>
              <w:right w:val="nil"/>
            </w:tcBorders>
            <w:shd w:val="clear" w:color="auto" w:fill="auto"/>
            <w:vAlign w:val="center"/>
          </w:tcPr>
          <w:p w14:paraId="43CAD87C"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center"/>
          </w:tcPr>
          <w:p w14:paraId="57DFE28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4302ABA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587F6E7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2BBCEA4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97457A0"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AD6B178" w14:textId="77777777" w:rsidTr="00C061AB">
        <w:trPr>
          <w:trHeight w:val="176"/>
        </w:trPr>
        <w:tc>
          <w:tcPr>
            <w:tcW w:w="4148" w:type="dxa"/>
            <w:tcBorders>
              <w:top w:val="nil"/>
              <w:left w:val="nil"/>
              <w:bottom w:val="nil"/>
              <w:right w:val="nil"/>
            </w:tcBorders>
            <w:shd w:val="clear" w:color="auto" w:fill="auto"/>
            <w:vAlign w:val="center"/>
            <w:hideMark/>
          </w:tcPr>
          <w:p w14:paraId="21847B75" w14:textId="0909E461"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906086" w:rsidRPr="001B015B">
              <w:rPr>
                <w:rFonts w:ascii="Arial" w:eastAsia="Calibri" w:hAnsi="Arial" w:cs="Arial"/>
                <w:b/>
                <w:bCs/>
                <w:color w:val="000000" w:themeColor="text1"/>
                <w:sz w:val="18"/>
                <w:szCs w:val="18"/>
                <w:lang w:val="hr-HR"/>
              </w:rPr>
              <w:t>202</w:t>
            </w:r>
            <w:r w:rsidR="00106C0A">
              <w:rPr>
                <w:rFonts w:ascii="Arial" w:eastAsia="Calibri" w:hAnsi="Arial" w:cs="Arial"/>
                <w:b/>
                <w:bCs/>
                <w:color w:val="000000" w:themeColor="text1"/>
                <w:sz w:val="18"/>
                <w:szCs w:val="18"/>
                <w:lang w:val="hr-HR"/>
              </w:rPr>
              <w:t>3</w:t>
            </w:r>
            <w:r w:rsidR="00943E87"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shd w:val="clear" w:color="auto" w:fill="auto"/>
            <w:vAlign w:val="center"/>
            <w:hideMark/>
          </w:tcPr>
          <w:p w14:paraId="7280FD7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center"/>
            <w:hideMark/>
          </w:tcPr>
          <w:p w14:paraId="598970E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center"/>
            <w:hideMark/>
          </w:tcPr>
          <w:p w14:paraId="08BD860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center"/>
            <w:hideMark/>
          </w:tcPr>
          <w:p w14:paraId="69CB2C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center"/>
            <w:hideMark/>
          </w:tcPr>
          <w:p w14:paraId="327558A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3759CC" w:rsidRPr="001B015B" w14:paraId="6DC57155" w14:textId="77777777" w:rsidTr="003C6F58">
        <w:trPr>
          <w:trHeight w:val="176"/>
        </w:trPr>
        <w:tc>
          <w:tcPr>
            <w:tcW w:w="4148" w:type="dxa"/>
            <w:tcBorders>
              <w:top w:val="nil"/>
              <w:left w:val="nil"/>
              <w:bottom w:val="nil"/>
              <w:right w:val="nil"/>
            </w:tcBorders>
            <w:shd w:val="clear" w:color="auto" w:fill="auto"/>
            <w:vAlign w:val="center"/>
            <w:hideMark/>
          </w:tcPr>
          <w:p w14:paraId="79632846"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bottom"/>
            <w:hideMark/>
          </w:tcPr>
          <w:p w14:paraId="6C0D03E8" w14:textId="309EDB1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4A5BCC7F" w14:textId="2146DE71"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3EC10FA9" w14:textId="739FE4FE"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shd w:val="clear" w:color="auto" w:fill="auto"/>
            <w:vAlign w:val="bottom"/>
            <w:hideMark/>
          </w:tcPr>
          <w:p w14:paraId="0F8292F9" w14:textId="7D2CB93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shd w:val="clear" w:color="auto" w:fill="auto"/>
            <w:vAlign w:val="bottom"/>
            <w:hideMark/>
          </w:tcPr>
          <w:p w14:paraId="1F4D265D" w14:textId="5C27826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3759CC" w:rsidRPr="001B015B" w14:paraId="390C14BB" w14:textId="77777777" w:rsidTr="00C061AB">
        <w:trPr>
          <w:trHeight w:val="176"/>
        </w:trPr>
        <w:tc>
          <w:tcPr>
            <w:tcW w:w="4148" w:type="dxa"/>
            <w:tcBorders>
              <w:top w:val="nil"/>
              <w:left w:val="nil"/>
              <w:bottom w:val="nil"/>
              <w:right w:val="nil"/>
            </w:tcBorders>
            <w:shd w:val="clear" w:color="auto" w:fill="auto"/>
            <w:vAlign w:val="center"/>
          </w:tcPr>
          <w:p w14:paraId="4A99C8E2"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tcPr>
          <w:p w14:paraId="08BC5B73"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D0CF9FC"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5DEFCA8"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468F9724"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DA61F51" w14:textId="77777777" w:rsidR="003759CC" w:rsidRPr="001B015B" w:rsidRDefault="003759CC" w:rsidP="003759CC">
            <w:pPr>
              <w:jc w:val="right"/>
              <w:rPr>
                <w:rFonts w:ascii="Arial" w:eastAsia="Calibri" w:hAnsi="Arial" w:cs="Arial"/>
                <w:b/>
                <w:bCs/>
                <w:color w:val="000000" w:themeColor="text1"/>
                <w:sz w:val="18"/>
                <w:szCs w:val="18"/>
                <w:lang w:val="hr-HR"/>
              </w:rPr>
            </w:pPr>
          </w:p>
        </w:tc>
      </w:tr>
      <w:tr w:rsidR="009F58CD" w:rsidRPr="001B015B" w14:paraId="7B32FAA8" w14:textId="77777777" w:rsidTr="00F959D0">
        <w:trPr>
          <w:trHeight w:val="176"/>
        </w:trPr>
        <w:tc>
          <w:tcPr>
            <w:tcW w:w="4148" w:type="dxa"/>
            <w:tcBorders>
              <w:top w:val="nil"/>
              <w:left w:val="nil"/>
              <w:bottom w:val="nil"/>
              <w:right w:val="nil"/>
            </w:tcBorders>
            <w:shd w:val="clear" w:color="auto" w:fill="auto"/>
            <w:vAlign w:val="center"/>
            <w:hideMark/>
          </w:tcPr>
          <w:p w14:paraId="1F842D84" w14:textId="026BBE61"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36" w:type="dxa"/>
            <w:shd w:val="clear" w:color="auto" w:fill="auto"/>
            <w:vAlign w:val="bottom"/>
          </w:tcPr>
          <w:p w14:paraId="2CD2E3CA" w14:textId="4D520AE3"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1.387 </w:t>
            </w:r>
          </w:p>
        </w:tc>
        <w:tc>
          <w:tcPr>
            <w:tcW w:w="1030" w:type="dxa"/>
            <w:shd w:val="clear" w:color="auto" w:fill="auto"/>
            <w:vAlign w:val="bottom"/>
          </w:tcPr>
          <w:p w14:paraId="3179971F" w14:textId="5F787789"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1.670 </w:t>
            </w:r>
          </w:p>
        </w:tc>
        <w:tc>
          <w:tcPr>
            <w:tcW w:w="1030" w:type="dxa"/>
            <w:shd w:val="clear" w:color="auto" w:fill="auto"/>
            <w:vAlign w:val="bottom"/>
          </w:tcPr>
          <w:p w14:paraId="20A758D4" w14:textId="2B8EB124"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7.093 </w:t>
            </w:r>
          </w:p>
        </w:tc>
        <w:tc>
          <w:tcPr>
            <w:tcW w:w="1026" w:type="dxa"/>
            <w:shd w:val="clear" w:color="auto" w:fill="auto"/>
            <w:vAlign w:val="bottom"/>
          </w:tcPr>
          <w:p w14:paraId="4F078B51" w14:textId="1C2E7AE9"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564 </w:t>
            </w:r>
          </w:p>
        </w:tc>
        <w:tc>
          <w:tcPr>
            <w:tcW w:w="1099" w:type="dxa"/>
            <w:shd w:val="clear" w:color="auto" w:fill="auto"/>
            <w:vAlign w:val="bottom"/>
          </w:tcPr>
          <w:p w14:paraId="6F787525" w14:textId="3E2E0566"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10.714 </w:t>
            </w:r>
          </w:p>
        </w:tc>
      </w:tr>
      <w:tr w:rsidR="009F58CD" w:rsidRPr="001B015B" w14:paraId="60F0DED3" w14:textId="77777777" w:rsidTr="00F959D0">
        <w:trPr>
          <w:trHeight w:val="176"/>
        </w:trPr>
        <w:tc>
          <w:tcPr>
            <w:tcW w:w="4148" w:type="dxa"/>
            <w:shd w:val="clear" w:color="auto" w:fill="auto"/>
            <w:hideMark/>
          </w:tcPr>
          <w:p w14:paraId="6DC706B9"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0759E59D" w14:textId="06920235"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274 </w:t>
            </w:r>
          </w:p>
        </w:tc>
        <w:tc>
          <w:tcPr>
            <w:tcW w:w="1030" w:type="dxa"/>
            <w:shd w:val="clear" w:color="auto" w:fill="auto"/>
            <w:vAlign w:val="bottom"/>
          </w:tcPr>
          <w:p w14:paraId="1ECA7BFF" w14:textId="2A6B712A"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(274)</w:t>
            </w:r>
          </w:p>
        </w:tc>
        <w:tc>
          <w:tcPr>
            <w:tcW w:w="1030" w:type="dxa"/>
            <w:shd w:val="clear" w:color="auto" w:fill="auto"/>
            <w:vAlign w:val="bottom"/>
          </w:tcPr>
          <w:p w14:paraId="5903B5CF" w14:textId="7D1398F4"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7E62ADAC" w14:textId="73DFD02F"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2AAD99C5" w14:textId="76E11DCA"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137DC816" w14:textId="77777777" w:rsidTr="00F959D0">
        <w:trPr>
          <w:trHeight w:val="176"/>
        </w:trPr>
        <w:tc>
          <w:tcPr>
            <w:tcW w:w="4148" w:type="dxa"/>
            <w:shd w:val="clear" w:color="auto" w:fill="auto"/>
          </w:tcPr>
          <w:p w14:paraId="13A130B4"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29D61A05" w14:textId="3540BDCD"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(67)</w:t>
            </w:r>
          </w:p>
        </w:tc>
        <w:tc>
          <w:tcPr>
            <w:tcW w:w="1030" w:type="dxa"/>
            <w:shd w:val="clear" w:color="auto" w:fill="auto"/>
            <w:vAlign w:val="bottom"/>
          </w:tcPr>
          <w:p w14:paraId="15B1073D" w14:textId="0FBE3F36"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2.277 </w:t>
            </w:r>
          </w:p>
        </w:tc>
        <w:tc>
          <w:tcPr>
            <w:tcW w:w="1030" w:type="dxa"/>
            <w:shd w:val="clear" w:color="auto" w:fill="auto"/>
            <w:vAlign w:val="bottom"/>
          </w:tcPr>
          <w:p w14:paraId="436F6555" w14:textId="108BB703"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(2.210)</w:t>
            </w:r>
          </w:p>
        </w:tc>
        <w:tc>
          <w:tcPr>
            <w:tcW w:w="1026" w:type="dxa"/>
            <w:shd w:val="clear" w:color="auto" w:fill="auto"/>
            <w:vAlign w:val="bottom"/>
          </w:tcPr>
          <w:p w14:paraId="238F543C" w14:textId="6C428B8A"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4C9F39EB" w14:textId="5AF8B100"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58F3FCE9" w14:textId="77777777" w:rsidTr="00F959D0">
        <w:trPr>
          <w:trHeight w:val="176"/>
        </w:trPr>
        <w:tc>
          <w:tcPr>
            <w:tcW w:w="4148" w:type="dxa"/>
            <w:shd w:val="clear" w:color="auto" w:fill="auto"/>
          </w:tcPr>
          <w:p w14:paraId="5B71B40E"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3415628A" w14:textId="49FCE587"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33721FBA" w14:textId="05FE3B2C"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3C37E302" w14:textId="0530B345"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470CA5A8" w14:textId="4FF01FB3"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4B3C0761" w14:textId="11AB2EB6"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 </w:t>
            </w:r>
          </w:p>
        </w:tc>
      </w:tr>
      <w:tr w:rsidR="009F58CD" w:rsidRPr="001B015B" w14:paraId="388A9FD2" w14:textId="77777777" w:rsidTr="00F959D0">
        <w:trPr>
          <w:trHeight w:val="219"/>
        </w:trPr>
        <w:tc>
          <w:tcPr>
            <w:tcW w:w="4148" w:type="dxa"/>
            <w:tcBorders>
              <w:top w:val="nil"/>
              <w:left w:val="nil"/>
              <w:bottom w:val="nil"/>
              <w:right w:val="nil"/>
            </w:tcBorders>
            <w:shd w:val="clear" w:color="auto" w:fill="auto"/>
            <w:vAlign w:val="center"/>
            <w:hideMark/>
          </w:tcPr>
          <w:p w14:paraId="233A6D55" w14:textId="0C09106E"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D53A54">
              <w:rPr>
                <w:rFonts w:ascii="Arial" w:eastAsia="Calibri" w:hAnsi="Arial" w:cs="Arial"/>
                <w:color w:val="000000" w:themeColor="text1"/>
                <w:sz w:val="18"/>
                <w:szCs w:val="18"/>
                <w:lang w:val="hr-HR"/>
              </w:rPr>
              <w:t>povećanje/</w:t>
            </w:r>
            <w:r w:rsidRPr="00223DA1">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6" w:type="dxa"/>
            <w:shd w:val="clear" w:color="auto" w:fill="auto"/>
            <w:vAlign w:val="bottom"/>
          </w:tcPr>
          <w:p w14:paraId="138124EE" w14:textId="6F2BAA32"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2.649 </w:t>
            </w:r>
          </w:p>
        </w:tc>
        <w:tc>
          <w:tcPr>
            <w:tcW w:w="1030" w:type="dxa"/>
            <w:shd w:val="clear" w:color="auto" w:fill="auto"/>
            <w:vAlign w:val="bottom"/>
          </w:tcPr>
          <w:p w14:paraId="5C728A23" w14:textId="792D3533"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1.679 </w:t>
            </w:r>
          </w:p>
        </w:tc>
        <w:tc>
          <w:tcPr>
            <w:tcW w:w="1030" w:type="dxa"/>
            <w:shd w:val="clear" w:color="auto" w:fill="auto"/>
            <w:vAlign w:val="bottom"/>
          </w:tcPr>
          <w:p w14:paraId="312A4C17" w14:textId="565EDB3D"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(309)</w:t>
            </w:r>
          </w:p>
        </w:tc>
        <w:tc>
          <w:tcPr>
            <w:tcW w:w="1026" w:type="dxa"/>
            <w:shd w:val="clear" w:color="auto" w:fill="auto"/>
            <w:vAlign w:val="bottom"/>
          </w:tcPr>
          <w:p w14:paraId="3EB5CCFF" w14:textId="100D9ACA"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(124)</w:t>
            </w:r>
          </w:p>
        </w:tc>
        <w:tc>
          <w:tcPr>
            <w:tcW w:w="1099" w:type="dxa"/>
            <w:shd w:val="clear" w:color="auto" w:fill="auto"/>
            <w:vAlign w:val="bottom"/>
          </w:tcPr>
          <w:p w14:paraId="5F8626C8" w14:textId="74F7F2DF"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3.895 </w:t>
            </w:r>
          </w:p>
        </w:tc>
      </w:tr>
      <w:tr w:rsidR="009F58CD" w:rsidRPr="001B015B" w14:paraId="3B15C4B8" w14:textId="77777777" w:rsidTr="00F959D0">
        <w:trPr>
          <w:trHeight w:val="184"/>
        </w:trPr>
        <w:tc>
          <w:tcPr>
            <w:tcW w:w="4148" w:type="dxa"/>
            <w:tcBorders>
              <w:top w:val="nil"/>
              <w:left w:val="nil"/>
              <w:bottom w:val="nil"/>
              <w:right w:val="nil"/>
            </w:tcBorders>
            <w:shd w:val="clear" w:color="auto" w:fill="auto"/>
            <w:vAlign w:val="center"/>
            <w:hideMark/>
          </w:tcPr>
          <w:p w14:paraId="39221AF9" w14:textId="2EADFDD6"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6C719A92" w14:textId="385A1EF5"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30" w:type="dxa"/>
            <w:tcBorders>
              <w:top w:val="nil"/>
              <w:left w:val="nil"/>
              <w:bottom w:val="single" w:sz="8" w:space="0" w:color="auto"/>
              <w:right w:val="nil"/>
            </w:tcBorders>
            <w:shd w:val="clear" w:color="auto" w:fill="auto"/>
            <w:vAlign w:val="bottom"/>
          </w:tcPr>
          <w:p w14:paraId="5D43C441" w14:textId="672D5DC1"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28 </w:t>
            </w:r>
          </w:p>
        </w:tc>
        <w:tc>
          <w:tcPr>
            <w:tcW w:w="1030" w:type="dxa"/>
            <w:tcBorders>
              <w:top w:val="nil"/>
              <w:left w:val="nil"/>
              <w:bottom w:val="single" w:sz="8" w:space="0" w:color="auto"/>
              <w:right w:val="nil"/>
            </w:tcBorders>
            <w:shd w:val="clear" w:color="auto" w:fill="auto"/>
            <w:vAlign w:val="bottom"/>
          </w:tcPr>
          <w:p w14:paraId="0BCCDD24" w14:textId="74625C04"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26" w:type="dxa"/>
            <w:tcBorders>
              <w:top w:val="nil"/>
              <w:left w:val="nil"/>
              <w:bottom w:val="single" w:sz="8" w:space="0" w:color="auto"/>
              <w:right w:val="nil"/>
            </w:tcBorders>
            <w:shd w:val="clear" w:color="auto" w:fill="auto"/>
            <w:vAlign w:val="bottom"/>
          </w:tcPr>
          <w:p w14:paraId="4D4C544B" w14:textId="7C70FC70" w:rsidR="009F58CD" w:rsidRPr="00223DA1" w:rsidRDefault="009F58CD" w:rsidP="009F58CD">
            <w:pPr>
              <w:jc w:val="right"/>
              <w:rPr>
                <w:rFonts w:ascii="Arial" w:hAnsi="Arial" w:cs="Arial"/>
                <w:sz w:val="18"/>
                <w:szCs w:val="18"/>
              </w:rPr>
            </w:pPr>
            <w:r>
              <w:rPr>
                <w:rFonts w:ascii="Arial" w:hAnsi="Arial" w:cs="Arial"/>
                <w:sz w:val="18"/>
                <w:szCs w:val="18"/>
              </w:rPr>
              <w:t>-</w:t>
            </w:r>
          </w:p>
        </w:tc>
        <w:tc>
          <w:tcPr>
            <w:tcW w:w="1099" w:type="dxa"/>
            <w:tcBorders>
              <w:top w:val="nil"/>
              <w:left w:val="nil"/>
              <w:bottom w:val="single" w:sz="8" w:space="0" w:color="auto"/>
              <w:right w:val="nil"/>
            </w:tcBorders>
            <w:shd w:val="clear" w:color="auto" w:fill="auto"/>
            <w:vAlign w:val="bottom"/>
          </w:tcPr>
          <w:p w14:paraId="044A8D27" w14:textId="5272A1FC" w:rsidR="009F58CD" w:rsidRPr="00223DA1" w:rsidRDefault="009F58CD" w:rsidP="009F58CD">
            <w:pPr>
              <w:jc w:val="right"/>
              <w:rPr>
                <w:rFonts w:ascii="Arial" w:hAnsi="Arial" w:cs="Arial"/>
                <w:sz w:val="18"/>
                <w:szCs w:val="18"/>
              </w:rPr>
            </w:pPr>
            <w:r w:rsidRPr="00F959D0">
              <w:rPr>
                <w:rFonts w:ascii="Arial" w:hAnsi="Arial" w:cs="Arial"/>
                <w:sz w:val="18"/>
                <w:szCs w:val="18"/>
              </w:rPr>
              <w:t xml:space="preserve"> 28 </w:t>
            </w:r>
          </w:p>
        </w:tc>
      </w:tr>
      <w:tr w:rsidR="009F58CD" w:rsidRPr="001B015B" w14:paraId="74F7E6DC" w14:textId="77777777" w:rsidTr="00F959D0">
        <w:trPr>
          <w:trHeight w:val="184"/>
        </w:trPr>
        <w:tc>
          <w:tcPr>
            <w:tcW w:w="4148" w:type="dxa"/>
            <w:tcBorders>
              <w:top w:val="nil"/>
              <w:left w:val="nil"/>
              <w:bottom w:val="nil"/>
              <w:right w:val="nil"/>
            </w:tcBorders>
            <w:shd w:val="clear" w:color="auto" w:fill="auto"/>
            <w:vAlign w:val="bottom"/>
            <w:hideMark/>
          </w:tcPr>
          <w:p w14:paraId="4D289F7C" w14:textId="3226BFEA" w:rsidR="009F58CD" w:rsidRPr="001B015B" w:rsidRDefault="009F58CD" w:rsidP="009F58CD">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6" w:type="dxa"/>
            <w:tcBorders>
              <w:top w:val="nil"/>
              <w:left w:val="nil"/>
              <w:bottom w:val="single" w:sz="12" w:space="0" w:color="auto"/>
              <w:right w:val="nil"/>
            </w:tcBorders>
            <w:shd w:val="clear" w:color="auto" w:fill="auto"/>
            <w:vAlign w:val="bottom"/>
          </w:tcPr>
          <w:p w14:paraId="2A7B2D51" w14:textId="12BD1777" w:rsidR="009F58CD" w:rsidRPr="009F58CD" w:rsidRDefault="009F58CD" w:rsidP="009F58CD">
            <w:pPr>
              <w:jc w:val="right"/>
              <w:rPr>
                <w:rFonts w:ascii="Arial" w:hAnsi="Arial" w:cs="Arial"/>
                <w:b/>
                <w:bCs/>
                <w:sz w:val="18"/>
                <w:szCs w:val="18"/>
              </w:rPr>
            </w:pPr>
            <w:r w:rsidRPr="00F959D0">
              <w:rPr>
                <w:rFonts w:ascii="Arial" w:hAnsi="Arial" w:cs="Arial"/>
                <w:b/>
                <w:bCs/>
                <w:sz w:val="18"/>
                <w:szCs w:val="18"/>
              </w:rPr>
              <w:t xml:space="preserve"> 4.243 </w:t>
            </w:r>
          </w:p>
        </w:tc>
        <w:tc>
          <w:tcPr>
            <w:tcW w:w="1030" w:type="dxa"/>
            <w:tcBorders>
              <w:top w:val="nil"/>
              <w:left w:val="nil"/>
              <w:bottom w:val="single" w:sz="12" w:space="0" w:color="auto"/>
              <w:right w:val="nil"/>
            </w:tcBorders>
            <w:shd w:val="clear" w:color="auto" w:fill="auto"/>
            <w:vAlign w:val="bottom"/>
          </w:tcPr>
          <w:p w14:paraId="52864B06" w14:textId="7B39FEAD" w:rsidR="009F58CD" w:rsidRPr="009F58CD" w:rsidRDefault="009F58CD" w:rsidP="009F58CD">
            <w:pPr>
              <w:jc w:val="right"/>
              <w:rPr>
                <w:rFonts w:ascii="Arial" w:hAnsi="Arial" w:cs="Arial"/>
                <w:b/>
                <w:bCs/>
                <w:sz w:val="18"/>
                <w:szCs w:val="18"/>
              </w:rPr>
            </w:pPr>
            <w:r w:rsidRPr="00F959D0">
              <w:rPr>
                <w:rFonts w:ascii="Arial" w:hAnsi="Arial" w:cs="Arial"/>
                <w:b/>
                <w:bCs/>
                <w:sz w:val="18"/>
                <w:szCs w:val="18"/>
              </w:rPr>
              <w:t xml:space="preserve"> 5.380 </w:t>
            </w:r>
          </w:p>
        </w:tc>
        <w:tc>
          <w:tcPr>
            <w:tcW w:w="1030" w:type="dxa"/>
            <w:tcBorders>
              <w:top w:val="nil"/>
              <w:left w:val="nil"/>
              <w:bottom w:val="single" w:sz="12" w:space="0" w:color="auto"/>
              <w:right w:val="nil"/>
            </w:tcBorders>
            <w:shd w:val="clear" w:color="auto" w:fill="auto"/>
            <w:vAlign w:val="bottom"/>
          </w:tcPr>
          <w:p w14:paraId="04F913C7" w14:textId="7AEC39DD" w:rsidR="009F58CD" w:rsidRPr="009F58CD" w:rsidRDefault="009F58CD" w:rsidP="009F58CD">
            <w:pPr>
              <w:jc w:val="right"/>
              <w:rPr>
                <w:rFonts w:ascii="Arial" w:hAnsi="Arial" w:cs="Arial"/>
                <w:b/>
                <w:bCs/>
                <w:sz w:val="18"/>
                <w:szCs w:val="18"/>
              </w:rPr>
            </w:pPr>
            <w:r w:rsidRPr="00F959D0">
              <w:rPr>
                <w:rFonts w:ascii="Arial" w:hAnsi="Arial" w:cs="Arial"/>
                <w:b/>
                <w:bCs/>
                <w:sz w:val="18"/>
                <w:szCs w:val="18"/>
              </w:rPr>
              <w:t xml:space="preserve"> 4.574 </w:t>
            </w:r>
          </w:p>
        </w:tc>
        <w:tc>
          <w:tcPr>
            <w:tcW w:w="1026" w:type="dxa"/>
            <w:tcBorders>
              <w:top w:val="nil"/>
              <w:left w:val="nil"/>
              <w:bottom w:val="single" w:sz="12" w:space="0" w:color="auto"/>
              <w:right w:val="nil"/>
            </w:tcBorders>
            <w:shd w:val="clear" w:color="auto" w:fill="auto"/>
            <w:vAlign w:val="bottom"/>
          </w:tcPr>
          <w:p w14:paraId="627870AA" w14:textId="5374DFC6" w:rsidR="009F58CD" w:rsidRPr="009F58CD" w:rsidRDefault="009F58CD" w:rsidP="009F58CD">
            <w:pPr>
              <w:jc w:val="right"/>
              <w:rPr>
                <w:rFonts w:ascii="Arial" w:hAnsi="Arial" w:cs="Arial"/>
                <w:b/>
                <w:bCs/>
                <w:sz w:val="18"/>
                <w:szCs w:val="18"/>
              </w:rPr>
            </w:pPr>
            <w:r w:rsidRPr="00F959D0">
              <w:rPr>
                <w:rFonts w:ascii="Arial" w:hAnsi="Arial" w:cs="Arial"/>
                <w:b/>
                <w:bCs/>
                <w:sz w:val="18"/>
                <w:szCs w:val="18"/>
              </w:rPr>
              <w:t xml:space="preserve"> 440 </w:t>
            </w:r>
          </w:p>
        </w:tc>
        <w:tc>
          <w:tcPr>
            <w:tcW w:w="1099" w:type="dxa"/>
            <w:tcBorders>
              <w:top w:val="nil"/>
              <w:left w:val="nil"/>
              <w:bottom w:val="single" w:sz="12" w:space="0" w:color="auto"/>
              <w:right w:val="nil"/>
            </w:tcBorders>
            <w:shd w:val="clear" w:color="auto" w:fill="auto"/>
            <w:vAlign w:val="bottom"/>
          </w:tcPr>
          <w:p w14:paraId="41870C83" w14:textId="45B99EF3" w:rsidR="009F58CD" w:rsidRPr="009F58CD" w:rsidRDefault="009F58CD" w:rsidP="009F58CD">
            <w:pPr>
              <w:jc w:val="right"/>
              <w:rPr>
                <w:rFonts w:ascii="Arial" w:hAnsi="Arial" w:cs="Arial"/>
                <w:b/>
                <w:bCs/>
                <w:sz w:val="18"/>
                <w:szCs w:val="18"/>
              </w:rPr>
            </w:pPr>
            <w:r w:rsidRPr="00F959D0">
              <w:rPr>
                <w:rFonts w:ascii="Arial" w:hAnsi="Arial" w:cs="Arial"/>
                <w:b/>
                <w:bCs/>
                <w:sz w:val="18"/>
                <w:szCs w:val="18"/>
              </w:rPr>
              <w:t xml:space="preserve"> 14.637 </w:t>
            </w:r>
          </w:p>
        </w:tc>
      </w:tr>
    </w:tbl>
    <w:p w14:paraId="65608DFD" w14:textId="77777777" w:rsidR="00890F29" w:rsidRPr="001B015B" w:rsidRDefault="00890F29" w:rsidP="00890F29">
      <w:pPr>
        <w:rPr>
          <w:rFonts w:ascii="Arial" w:eastAsia="Calibri" w:hAnsi="Arial" w:cs="Arial"/>
          <w:color w:val="000000" w:themeColor="text1"/>
          <w:sz w:val="20"/>
          <w:szCs w:val="20"/>
          <w:lang w:val="hr-HR"/>
        </w:rPr>
      </w:pPr>
    </w:p>
    <w:p w14:paraId="44341DB8" w14:textId="77777777" w:rsidR="00890F29" w:rsidRPr="001B015B" w:rsidRDefault="00890F29" w:rsidP="00890F29">
      <w:pPr>
        <w:rPr>
          <w:rFonts w:ascii="Arial" w:eastAsia="Calibri" w:hAnsi="Arial" w:cs="Arial"/>
          <w:color w:val="000000" w:themeColor="text1"/>
          <w:sz w:val="20"/>
          <w:szCs w:val="20"/>
          <w:lang w:val="hr-HR"/>
        </w:rPr>
      </w:pPr>
    </w:p>
    <w:p w14:paraId="74B9204D" w14:textId="77777777"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1B015B" w:rsidRPr="008C5B17" w14:paraId="7E221E1F" w14:textId="77777777" w:rsidTr="008C5B17">
        <w:trPr>
          <w:trHeight w:val="176"/>
        </w:trPr>
        <w:tc>
          <w:tcPr>
            <w:tcW w:w="4148" w:type="dxa"/>
            <w:tcBorders>
              <w:top w:val="nil"/>
              <w:left w:val="nil"/>
              <w:bottom w:val="nil"/>
              <w:right w:val="nil"/>
            </w:tcBorders>
            <w:shd w:val="clear" w:color="auto" w:fill="auto"/>
            <w:vAlign w:val="bottom"/>
          </w:tcPr>
          <w:p w14:paraId="6DD6E1E1" w14:textId="77777777" w:rsidR="001B015B" w:rsidRPr="008C5B17" w:rsidRDefault="001B015B" w:rsidP="003C6F58">
            <w:pPr>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bottom"/>
          </w:tcPr>
          <w:p w14:paraId="67A457B7" w14:textId="77777777" w:rsidR="001B015B" w:rsidRPr="008C5B17" w:rsidRDefault="001B015B" w:rsidP="003C6F58">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bottom"/>
          </w:tcPr>
          <w:p w14:paraId="26C605BD" w14:textId="77777777" w:rsidR="001B015B" w:rsidRPr="008C5B17" w:rsidRDefault="001B015B" w:rsidP="003C6F58">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bottom"/>
          </w:tcPr>
          <w:p w14:paraId="15D6D99D" w14:textId="77777777" w:rsidR="001B015B" w:rsidRPr="008C5B17" w:rsidRDefault="001B015B" w:rsidP="003C6F58">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bottom"/>
          </w:tcPr>
          <w:p w14:paraId="6E67071E" w14:textId="77777777" w:rsidR="001B015B" w:rsidRPr="008C5B17" w:rsidRDefault="001B015B" w:rsidP="003C6F58">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bottom"/>
          </w:tcPr>
          <w:p w14:paraId="0188F4C0" w14:textId="77777777" w:rsidR="001B015B" w:rsidRPr="008C5B17" w:rsidRDefault="001B015B" w:rsidP="003C6F58">
            <w:pPr>
              <w:jc w:val="right"/>
              <w:rPr>
                <w:rFonts w:ascii="Arial" w:eastAsia="Calibri" w:hAnsi="Arial" w:cs="Arial"/>
                <w:b/>
                <w:bCs/>
                <w:color w:val="000000" w:themeColor="text1"/>
                <w:sz w:val="18"/>
                <w:szCs w:val="18"/>
                <w:lang w:val="hr-HR"/>
              </w:rPr>
            </w:pPr>
          </w:p>
        </w:tc>
      </w:tr>
      <w:tr w:rsidR="001B015B" w:rsidRPr="008C5B17" w14:paraId="162F7EFC" w14:textId="77777777" w:rsidTr="008C5B17">
        <w:trPr>
          <w:trHeight w:val="176"/>
        </w:trPr>
        <w:tc>
          <w:tcPr>
            <w:tcW w:w="4148" w:type="dxa"/>
            <w:tcBorders>
              <w:top w:val="nil"/>
              <w:left w:val="nil"/>
              <w:bottom w:val="nil"/>
              <w:right w:val="nil"/>
            </w:tcBorders>
            <w:shd w:val="clear" w:color="auto" w:fill="auto"/>
            <w:vAlign w:val="bottom"/>
            <w:hideMark/>
          </w:tcPr>
          <w:p w14:paraId="7DEA8A30" w14:textId="320859AC" w:rsidR="001B015B" w:rsidRPr="008C5B17" w:rsidRDefault="001B015B" w:rsidP="003C6F58">
            <w:pPr>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31. prosinca 202</w:t>
            </w:r>
            <w:r w:rsidR="00106C0A" w:rsidRPr="008C5B17">
              <w:rPr>
                <w:rFonts w:ascii="Arial" w:eastAsia="Calibri" w:hAnsi="Arial" w:cs="Arial"/>
                <w:b/>
                <w:bCs/>
                <w:color w:val="000000" w:themeColor="text1"/>
                <w:sz w:val="18"/>
                <w:szCs w:val="18"/>
                <w:lang w:val="hr-HR"/>
              </w:rPr>
              <w:t>2</w:t>
            </w:r>
            <w:r w:rsidRPr="008C5B17">
              <w:rPr>
                <w:rFonts w:ascii="Arial" w:eastAsia="Calibri" w:hAnsi="Arial" w:cs="Arial"/>
                <w:b/>
                <w:bCs/>
                <w:color w:val="000000" w:themeColor="text1"/>
                <w:sz w:val="18"/>
                <w:szCs w:val="18"/>
                <w:lang w:val="hr-HR"/>
              </w:rPr>
              <w:t>.</w:t>
            </w:r>
          </w:p>
        </w:tc>
        <w:tc>
          <w:tcPr>
            <w:tcW w:w="1036" w:type="dxa"/>
            <w:tcBorders>
              <w:top w:val="nil"/>
              <w:left w:val="nil"/>
              <w:bottom w:val="nil"/>
              <w:right w:val="nil"/>
            </w:tcBorders>
            <w:shd w:val="clear" w:color="auto" w:fill="auto"/>
            <w:vAlign w:val="bottom"/>
            <w:hideMark/>
          </w:tcPr>
          <w:p w14:paraId="29C453A4" w14:textId="77777777" w:rsidR="001B015B" w:rsidRPr="008C5B17" w:rsidRDefault="001B015B" w:rsidP="003C6F58">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bottom"/>
            <w:hideMark/>
          </w:tcPr>
          <w:p w14:paraId="6BC98C53" w14:textId="77777777" w:rsidR="001B015B" w:rsidRPr="008C5B17" w:rsidRDefault="001B015B" w:rsidP="003C6F58">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bottom"/>
            <w:hideMark/>
          </w:tcPr>
          <w:p w14:paraId="2E192C83" w14:textId="77777777" w:rsidR="001B015B" w:rsidRPr="008C5B17" w:rsidRDefault="001B015B" w:rsidP="003C6F58">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bottom"/>
            <w:hideMark/>
          </w:tcPr>
          <w:p w14:paraId="16CD67D9" w14:textId="77777777" w:rsidR="001B015B" w:rsidRPr="008C5B17" w:rsidRDefault="001B015B" w:rsidP="003C6F58">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bottom"/>
            <w:hideMark/>
          </w:tcPr>
          <w:p w14:paraId="6115A388" w14:textId="77777777" w:rsidR="001B015B" w:rsidRPr="008C5B17" w:rsidRDefault="001B015B" w:rsidP="003C6F58">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Ukupno</w:t>
            </w:r>
          </w:p>
        </w:tc>
      </w:tr>
      <w:tr w:rsidR="003759CC" w:rsidRPr="008C5B17" w14:paraId="659772FB" w14:textId="77777777" w:rsidTr="008C5B17">
        <w:trPr>
          <w:trHeight w:val="176"/>
        </w:trPr>
        <w:tc>
          <w:tcPr>
            <w:tcW w:w="4148" w:type="dxa"/>
            <w:tcBorders>
              <w:top w:val="nil"/>
              <w:left w:val="nil"/>
              <w:bottom w:val="nil"/>
              <w:right w:val="nil"/>
            </w:tcBorders>
            <w:shd w:val="clear" w:color="auto" w:fill="auto"/>
            <w:vAlign w:val="bottom"/>
            <w:hideMark/>
          </w:tcPr>
          <w:p w14:paraId="37275693"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bottom"/>
            <w:hideMark/>
          </w:tcPr>
          <w:p w14:paraId="7B3114C0" w14:textId="33667A08" w:rsidR="003759CC" w:rsidRPr="008C5B17" w:rsidRDefault="003759CC" w:rsidP="003759CC">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24F5F14E" w14:textId="0B2C9E3F" w:rsidR="003759CC" w:rsidRPr="008C5B17" w:rsidRDefault="003759CC" w:rsidP="003759CC">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0A36F204" w14:textId="57453FC3" w:rsidR="003759CC" w:rsidRPr="008C5B17" w:rsidRDefault="003759CC" w:rsidP="003759CC">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shd w:val="clear" w:color="auto" w:fill="auto"/>
            <w:vAlign w:val="bottom"/>
            <w:hideMark/>
          </w:tcPr>
          <w:p w14:paraId="78EF2B29" w14:textId="5FF10F61" w:rsidR="003759CC" w:rsidRPr="008C5B17" w:rsidRDefault="003759CC" w:rsidP="003759CC">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shd w:val="clear" w:color="auto" w:fill="auto"/>
            <w:vAlign w:val="bottom"/>
            <w:hideMark/>
          </w:tcPr>
          <w:p w14:paraId="0A57CE71" w14:textId="03C17B49" w:rsidR="003759CC" w:rsidRPr="008C5B17" w:rsidRDefault="003759CC" w:rsidP="003759CC">
            <w:pPr>
              <w:jc w:val="right"/>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000 eura</w:t>
            </w:r>
          </w:p>
        </w:tc>
      </w:tr>
      <w:tr w:rsidR="003759CC" w:rsidRPr="008C5B17" w14:paraId="2427948B" w14:textId="77777777" w:rsidTr="008C5B17">
        <w:trPr>
          <w:trHeight w:val="176"/>
        </w:trPr>
        <w:tc>
          <w:tcPr>
            <w:tcW w:w="4148" w:type="dxa"/>
            <w:tcBorders>
              <w:top w:val="nil"/>
              <w:left w:val="nil"/>
              <w:bottom w:val="nil"/>
              <w:right w:val="nil"/>
            </w:tcBorders>
            <w:shd w:val="clear" w:color="auto" w:fill="auto"/>
            <w:vAlign w:val="bottom"/>
          </w:tcPr>
          <w:p w14:paraId="7E22EE48"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bottom"/>
          </w:tcPr>
          <w:p w14:paraId="1D1C3DF7"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bottom"/>
          </w:tcPr>
          <w:p w14:paraId="5F81DF4E"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bottom"/>
          </w:tcPr>
          <w:p w14:paraId="1460A47B"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bottom"/>
          </w:tcPr>
          <w:p w14:paraId="5A92C0CC" w14:textId="77777777" w:rsidR="003759CC" w:rsidRPr="008C5B17" w:rsidRDefault="003759CC" w:rsidP="003759C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bottom"/>
          </w:tcPr>
          <w:p w14:paraId="4AFB4234" w14:textId="77777777" w:rsidR="003759CC" w:rsidRPr="008C5B17" w:rsidRDefault="003759CC" w:rsidP="003759CC">
            <w:pPr>
              <w:jc w:val="right"/>
              <w:rPr>
                <w:rFonts w:ascii="Arial" w:eastAsia="Calibri" w:hAnsi="Arial" w:cs="Arial"/>
                <w:b/>
                <w:bCs/>
                <w:color w:val="000000" w:themeColor="text1"/>
                <w:sz w:val="18"/>
                <w:szCs w:val="18"/>
                <w:lang w:val="hr-HR"/>
              </w:rPr>
            </w:pPr>
          </w:p>
        </w:tc>
      </w:tr>
      <w:tr w:rsidR="008C5B17" w:rsidRPr="008C5B17" w14:paraId="7B580A33" w14:textId="77777777" w:rsidTr="008C5B17">
        <w:trPr>
          <w:trHeight w:val="176"/>
        </w:trPr>
        <w:tc>
          <w:tcPr>
            <w:tcW w:w="4148" w:type="dxa"/>
            <w:tcBorders>
              <w:top w:val="nil"/>
              <w:left w:val="nil"/>
              <w:bottom w:val="nil"/>
              <w:right w:val="nil"/>
            </w:tcBorders>
            <w:shd w:val="clear" w:color="auto" w:fill="auto"/>
            <w:vAlign w:val="bottom"/>
            <w:hideMark/>
          </w:tcPr>
          <w:p w14:paraId="1D7A4F32" w14:textId="0D6EFF77"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 xml:space="preserve">Stanje 1. siječnja 2022. </w:t>
            </w:r>
          </w:p>
        </w:tc>
        <w:tc>
          <w:tcPr>
            <w:tcW w:w="1036" w:type="dxa"/>
            <w:shd w:val="clear" w:color="auto" w:fill="auto"/>
            <w:vAlign w:val="bottom"/>
          </w:tcPr>
          <w:p w14:paraId="783CFB91" w14:textId="7AE82A55"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1.414 </w:t>
            </w:r>
          </w:p>
        </w:tc>
        <w:tc>
          <w:tcPr>
            <w:tcW w:w="1030" w:type="dxa"/>
            <w:shd w:val="clear" w:color="auto" w:fill="auto"/>
            <w:vAlign w:val="bottom"/>
          </w:tcPr>
          <w:p w14:paraId="568BD1AD" w14:textId="37ACE90E"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3.485 </w:t>
            </w:r>
          </w:p>
        </w:tc>
        <w:tc>
          <w:tcPr>
            <w:tcW w:w="1030" w:type="dxa"/>
            <w:shd w:val="clear" w:color="auto" w:fill="auto"/>
            <w:vAlign w:val="bottom"/>
          </w:tcPr>
          <w:p w14:paraId="4CF7B82F" w14:textId="7F758065"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10.987 </w:t>
            </w:r>
          </w:p>
        </w:tc>
        <w:tc>
          <w:tcPr>
            <w:tcW w:w="1026" w:type="dxa"/>
            <w:shd w:val="clear" w:color="auto" w:fill="auto"/>
            <w:vAlign w:val="bottom"/>
          </w:tcPr>
          <w:p w14:paraId="5661B0D9" w14:textId="3C3F2DC0"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w:t>
            </w:r>
            <w:r w:rsidR="005870B7" w:rsidRPr="008C5B17">
              <w:rPr>
                <w:rFonts w:ascii="Arial" w:hAnsi="Arial" w:cs="Arial"/>
                <w:sz w:val="18"/>
                <w:szCs w:val="18"/>
              </w:rPr>
              <w:t>31</w:t>
            </w:r>
            <w:r w:rsidR="005870B7">
              <w:rPr>
                <w:rFonts w:ascii="Arial" w:hAnsi="Arial" w:cs="Arial"/>
                <w:sz w:val="18"/>
                <w:szCs w:val="18"/>
              </w:rPr>
              <w:t>3</w:t>
            </w:r>
            <w:r w:rsidR="005870B7" w:rsidRPr="008C5B17">
              <w:rPr>
                <w:rFonts w:ascii="Arial" w:hAnsi="Arial" w:cs="Arial"/>
                <w:sz w:val="18"/>
                <w:szCs w:val="18"/>
              </w:rPr>
              <w:t xml:space="preserve"> </w:t>
            </w:r>
          </w:p>
        </w:tc>
        <w:tc>
          <w:tcPr>
            <w:tcW w:w="1099" w:type="dxa"/>
            <w:shd w:val="clear" w:color="auto" w:fill="auto"/>
            <w:vAlign w:val="bottom"/>
          </w:tcPr>
          <w:p w14:paraId="7CCA637F" w14:textId="72C7ED49"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17.199 </w:t>
            </w:r>
          </w:p>
        </w:tc>
      </w:tr>
      <w:tr w:rsidR="008C5B17" w:rsidRPr="008C5B17" w14:paraId="0D5C04AC" w14:textId="77777777" w:rsidTr="008C5B17">
        <w:trPr>
          <w:trHeight w:val="176"/>
        </w:trPr>
        <w:tc>
          <w:tcPr>
            <w:tcW w:w="4148" w:type="dxa"/>
            <w:shd w:val="clear" w:color="auto" w:fill="auto"/>
            <w:vAlign w:val="bottom"/>
            <w:hideMark/>
          </w:tcPr>
          <w:p w14:paraId="7B8C4B86" w14:textId="77777777"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503A3D67" w14:textId="7AE6FB8F"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1.092 </w:t>
            </w:r>
          </w:p>
        </w:tc>
        <w:tc>
          <w:tcPr>
            <w:tcW w:w="1030" w:type="dxa"/>
            <w:shd w:val="clear" w:color="auto" w:fill="auto"/>
            <w:vAlign w:val="bottom"/>
          </w:tcPr>
          <w:p w14:paraId="65527DA5" w14:textId="0A4D887A"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(1.092)</w:t>
            </w:r>
          </w:p>
        </w:tc>
        <w:tc>
          <w:tcPr>
            <w:tcW w:w="1030" w:type="dxa"/>
            <w:shd w:val="clear" w:color="auto" w:fill="auto"/>
            <w:vAlign w:val="bottom"/>
          </w:tcPr>
          <w:p w14:paraId="28AB0BFE" w14:textId="5B79569B"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26" w:type="dxa"/>
            <w:shd w:val="clear" w:color="auto" w:fill="auto"/>
            <w:vAlign w:val="bottom"/>
          </w:tcPr>
          <w:p w14:paraId="44F7DC13" w14:textId="58FC718B"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99" w:type="dxa"/>
            <w:shd w:val="clear" w:color="auto" w:fill="auto"/>
            <w:vAlign w:val="bottom"/>
          </w:tcPr>
          <w:p w14:paraId="73C2A5B5" w14:textId="679CB749"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r>
      <w:tr w:rsidR="008C5B17" w:rsidRPr="008C5B17" w14:paraId="78432544" w14:textId="77777777" w:rsidTr="008C5B17">
        <w:trPr>
          <w:trHeight w:val="176"/>
        </w:trPr>
        <w:tc>
          <w:tcPr>
            <w:tcW w:w="4148" w:type="dxa"/>
            <w:shd w:val="clear" w:color="auto" w:fill="auto"/>
            <w:vAlign w:val="bottom"/>
          </w:tcPr>
          <w:p w14:paraId="1E2BEDF6" w14:textId="77777777"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1654C80B" w14:textId="02306AE7"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(173)</w:t>
            </w:r>
          </w:p>
        </w:tc>
        <w:tc>
          <w:tcPr>
            <w:tcW w:w="1030" w:type="dxa"/>
            <w:shd w:val="clear" w:color="auto" w:fill="auto"/>
            <w:vAlign w:val="bottom"/>
          </w:tcPr>
          <w:p w14:paraId="4D8B0106" w14:textId="1681CB4E"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173 </w:t>
            </w:r>
          </w:p>
        </w:tc>
        <w:tc>
          <w:tcPr>
            <w:tcW w:w="1030" w:type="dxa"/>
            <w:shd w:val="clear" w:color="auto" w:fill="auto"/>
            <w:vAlign w:val="bottom"/>
          </w:tcPr>
          <w:p w14:paraId="68B31167" w14:textId="0C612956"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26" w:type="dxa"/>
            <w:shd w:val="clear" w:color="auto" w:fill="auto"/>
            <w:vAlign w:val="bottom"/>
          </w:tcPr>
          <w:p w14:paraId="38AF8E89" w14:textId="067B82FD"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99" w:type="dxa"/>
            <w:shd w:val="clear" w:color="auto" w:fill="auto"/>
            <w:vAlign w:val="bottom"/>
          </w:tcPr>
          <w:p w14:paraId="41FBE9BF" w14:textId="4B5CE6F8"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r>
      <w:tr w:rsidR="008C5B17" w:rsidRPr="008C5B17" w14:paraId="5966173B" w14:textId="77777777" w:rsidTr="008C5B17">
        <w:trPr>
          <w:trHeight w:val="176"/>
        </w:trPr>
        <w:tc>
          <w:tcPr>
            <w:tcW w:w="4148" w:type="dxa"/>
            <w:shd w:val="clear" w:color="auto" w:fill="auto"/>
            <w:vAlign w:val="bottom"/>
          </w:tcPr>
          <w:p w14:paraId="42F99C96" w14:textId="77777777"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7CF8FC22" w14:textId="4615A7BD"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30" w:type="dxa"/>
            <w:shd w:val="clear" w:color="auto" w:fill="auto"/>
            <w:vAlign w:val="bottom"/>
          </w:tcPr>
          <w:p w14:paraId="76ED95CA" w14:textId="47D0C9DD"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(738)</w:t>
            </w:r>
          </w:p>
        </w:tc>
        <w:tc>
          <w:tcPr>
            <w:tcW w:w="1030" w:type="dxa"/>
            <w:shd w:val="clear" w:color="auto" w:fill="auto"/>
            <w:vAlign w:val="bottom"/>
          </w:tcPr>
          <w:p w14:paraId="139866E3" w14:textId="2FDCF2B6"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738 </w:t>
            </w:r>
          </w:p>
        </w:tc>
        <w:tc>
          <w:tcPr>
            <w:tcW w:w="1026" w:type="dxa"/>
            <w:shd w:val="clear" w:color="auto" w:fill="auto"/>
            <w:vAlign w:val="bottom"/>
          </w:tcPr>
          <w:p w14:paraId="58AFD9B8" w14:textId="4A57F846"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c>
          <w:tcPr>
            <w:tcW w:w="1099" w:type="dxa"/>
            <w:shd w:val="clear" w:color="auto" w:fill="auto"/>
            <w:vAlign w:val="bottom"/>
          </w:tcPr>
          <w:p w14:paraId="6D405E14" w14:textId="2BDC6C33"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 </w:t>
            </w:r>
          </w:p>
        </w:tc>
      </w:tr>
      <w:tr w:rsidR="008C5B17" w:rsidRPr="008C5B17" w14:paraId="6E5690E2" w14:textId="77777777" w:rsidTr="008C5B17">
        <w:trPr>
          <w:trHeight w:val="219"/>
        </w:trPr>
        <w:tc>
          <w:tcPr>
            <w:tcW w:w="4148" w:type="dxa"/>
            <w:tcBorders>
              <w:top w:val="nil"/>
              <w:left w:val="nil"/>
              <w:bottom w:val="nil"/>
              <w:right w:val="nil"/>
            </w:tcBorders>
            <w:shd w:val="clear" w:color="auto" w:fill="auto"/>
            <w:vAlign w:val="bottom"/>
            <w:hideMark/>
          </w:tcPr>
          <w:p w14:paraId="3C9616EA" w14:textId="07B756E4"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 xml:space="preserve">Neto (smanjenje) rezerviranja za očekivane gubitke </w:t>
            </w:r>
          </w:p>
        </w:tc>
        <w:tc>
          <w:tcPr>
            <w:tcW w:w="1036" w:type="dxa"/>
            <w:shd w:val="clear" w:color="auto" w:fill="auto"/>
            <w:vAlign w:val="bottom"/>
          </w:tcPr>
          <w:p w14:paraId="64F9D8BC" w14:textId="422FA10A"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(943)</w:t>
            </w:r>
          </w:p>
        </w:tc>
        <w:tc>
          <w:tcPr>
            <w:tcW w:w="1030" w:type="dxa"/>
            <w:shd w:val="clear" w:color="auto" w:fill="auto"/>
            <w:vAlign w:val="bottom"/>
          </w:tcPr>
          <w:p w14:paraId="5FFC9A4F" w14:textId="3841E589"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(167)</w:t>
            </w:r>
          </w:p>
        </w:tc>
        <w:tc>
          <w:tcPr>
            <w:tcW w:w="1030" w:type="dxa"/>
            <w:shd w:val="clear" w:color="auto" w:fill="auto"/>
            <w:vAlign w:val="bottom"/>
          </w:tcPr>
          <w:p w14:paraId="78B8A5C2" w14:textId="530F77A2"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(4.567)</w:t>
            </w:r>
          </w:p>
        </w:tc>
        <w:tc>
          <w:tcPr>
            <w:tcW w:w="1026" w:type="dxa"/>
            <w:shd w:val="clear" w:color="auto" w:fill="auto"/>
            <w:vAlign w:val="bottom"/>
          </w:tcPr>
          <w:p w14:paraId="5EBBF43E" w14:textId="136D6AE7"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(718)</w:t>
            </w:r>
          </w:p>
        </w:tc>
        <w:tc>
          <w:tcPr>
            <w:tcW w:w="1099" w:type="dxa"/>
            <w:shd w:val="clear" w:color="auto" w:fill="auto"/>
            <w:vAlign w:val="bottom"/>
          </w:tcPr>
          <w:p w14:paraId="6B95D699" w14:textId="67AAECB8"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(6.395)</w:t>
            </w:r>
          </w:p>
        </w:tc>
      </w:tr>
      <w:tr w:rsidR="008C5B17" w:rsidRPr="008C5B17" w14:paraId="40FA0F7B" w14:textId="77777777" w:rsidTr="008C5B17">
        <w:trPr>
          <w:trHeight w:val="184"/>
        </w:trPr>
        <w:tc>
          <w:tcPr>
            <w:tcW w:w="4148" w:type="dxa"/>
            <w:tcBorders>
              <w:top w:val="nil"/>
              <w:left w:val="nil"/>
              <w:bottom w:val="nil"/>
              <w:right w:val="nil"/>
            </w:tcBorders>
            <w:shd w:val="clear" w:color="auto" w:fill="auto"/>
            <w:vAlign w:val="bottom"/>
            <w:hideMark/>
          </w:tcPr>
          <w:p w14:paraId="0A011E1F" w14:textId="77777777" w:rsidR="008C5B17" w:rsidRPr="008C5B17" w:rsidRDefault="008C5B17" w:rsidP="008C5B17">
            <w:pPr>
              <w:rPr>
                <w:rFonts w:ascii="Arial" w:eastAsia="Calibri" w:hAnsi="Arial" w:cs="Arial"/>
                <w:color w:val="000000" w:themeColor="text1"/>
                <w:sz w:val="18"/>
                <w:szCs w:val="18"/>
                <w:lang w:val="hr-HR"/>
              </w:rPr>
            </w:pPr>
            <w:r w:rsidRPr="008C5B17">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67ED5404" w14:textId="23482FA7"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(2)</w:t>
            </w:r>
          </w:p>
        </w:tc>
        <w:tc>
          <w:tcPr>
            <w:tcW w:w="1030" w:type="dxa"/>
            <w:tcBorders>
              <w:top w:val="nil"/>
              <w:left w:val="nil"/>
              <w:bottom w:val="single" w:sz="8" w:space="0" w:color="auto"/>
              <w:right w:val="nil"/>
            </w:tcBorders>
            <w:shd w:val="clear" w:color="auto" w:fill="auto"/>
            <w:vAlign w:val="bottom"/>
          </w:tcPr>
          <w:p w14:paraId="16BD059B" w14:textId="2358E739"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9 </w:t>
            </w:r>
          </w:p>
        </w:tc>
        <w:tc>
          <w:tcPr>
            <w:tcW w:w="1030" w:type="dxa"/>
            <w:tcBorders>
              <w:top w:val="nil"/>
              <w:left w:val="nil"/>
              <w:bottom w:val="single" w:sz="8" w:space="0" w:color="auto"/>
              <w:right w:val="nil"/>
            </w:tcBorders>
            <w:shd w:val="clear" w:color="auto" w:fill="auto"/>
            <w:vAlign w:val="bottom"/>
          </w:tcPr>
          <w:p w14:paraId="6C8CD137" w14:textId="5ECAE75B"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w:t>
            </w:r>
            <w:r w:rsidR="004C3D16" w:rsidRPr="008C5B17">
              <w:rPr>
                <w:rFonts w:ascii="Arial" w:hAnsi="Arial" w:cs="Arial"/>
                <w:sz w:val="18"/>
                <w:szCs w:val="18"/>
              </w:rPr>
              <w:t>6</w:t>
            </w:r>
            <w:r w:rsidR="004C3D16">
              <w:rPr>
                <w:rFonts w:ascii="Arial" w:hAnsi="Arial" w:cs="Arial"/>
                <w:sz w:val="18"/>
                <w:szCs w:val="18"/>
              </w:rPr>
              <w:t>6</w:t>
            </w:r>
            <w:r w:rsidRPr="008C5B17">
              <w:rPr>
                <w:rFonts w:ascii="Arial" w:hAnsi="Arial" w:cs="Arial"/>
                <w:sz w:val="18"/>
                <w:szCs w:val="18"/>
              </w:rPr>
              <w:t>)</w:t>
            </w:r>
          </w:p>
        </w:tc>
        <w:tc>
          <w:tcPr>
            <w:tcW w:w="1026" w:type="dxa"/>
            <w:tcBorders>
              <w:top w:val="nil"/>
              <w:left w:val="nil"/>
              <w:bottom w:val="single" w:sz="8" w:space="0" w:color="auto"/>
              <w:right w:val="nil"/>
            </w:tcBorders>
            <w:shd w:val="clear" w:color="auto" w:fill="auto"/>
            <w:vAlign w:val="bottom"/>
          </w:tcPr>
          <w:p w14:paraId="714316E0" w14:textId="291A6846"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w:t>
            </w:r>
            <w:r w:rsidR="005870B7" w:rsidRPr="008C5B17">
              <w:rPr>
                <w:rFonts w:ascii="Arial" w:hAnsi="Arial" w:cs="Arial"/>
                <w:sz w:val="18"/>
                <w:szCs w:val="18"/>
              </w:rPr>
              <w:t>3</w:t>
            </w:r>
            <w:r w:rsidR="005870B7">
              <w:rPr>
                <w:rFonts w:ascii="Arial" w:hAnsi="Arial" w:cs="Arial"/>
                <w:sz w:val="18"/>
                <w:szCs w:val="18"/>
              </w:rPr>
              <w:t>1</w:t>
            </w:r>
            <w:r w:rsidRPr="008C5B17">
              <w:rPr>
                <w:rFonts w:ascii="Arial" w:hAnsi="Arial" w:cs="Arial"/>
                <w:sz w:val="18"/>
                <w:szCs w:val="18"/>
              </w:rPr>
              <w:t>)</w:t>
            </w:r>
          </w:p>
        </w:tc>
        <w:tc>
          <w:tcPr>
            <w:tcW w:w="1099" w:type="dxa"/>
            <w:tcBorders>
              <w:top w:val="nil"/>
              <w:left w:val="nil"/>
              <w:bottom w:val="single" w:sz="8" w:space="0" w:color="auto"/>
              <w:right w:val="nil"/>
            </w:tcBorders>
            <w:shd w:val="clear" w:color="auto" w:fill="auto"/>
            <w:vAlign w:val="bottom"/>
          </w:tcPr>
          <w:p w14:paraId="35D17ECB" w14:textId="346A2BE3" w:rsidR="008C5B17" w:rsidRPr="008C5B17" w:rsidRDefault="008C5B17" w:rsidP="008C5B17">
            <w:pPr>
              <w:jc w:val="right"/>
              <w:rPr>
                <w:rFonts w:ascii="Arial" w:eastAsia="Calibri" w:hAnsi="Arial" w:cs="Arial"/>
                <w:color w:val="000000" w:themeColor="text1"/>
                <w:sz w:val="18"/>
                <w:szCs w:val="18"/>
                <w:lang w:val="hr-HR"/>
              </w:rPr>
            </w:pPr>
            <w:r w:rsidRPr="008C5B17">
              <w:rPr>
                <w:rFonts w:ascii="Arial" w:hAnsi="Arial" w:cs="Arial"/>
                <w:sz w:val="18"/>
                <w:szCs w:val="18"/>
              </w:rPr>
              <w:t xml:space="preserve"> (90)</w:t>
            </w:r>
          </w:p>
        </w:tc>
      </w:tr>
      <w:tr w:rsidR="008C5B17" w:rsidRPr="008C5B17" w14:paraId="683B4A73" w14:textId="77777777" w:rsidTr="008C5B17">
        <w:trPr>
          <w:trHeight w:val="184"/>
        </w:trPr>
        <w:tc>
          <w:tcPr>
            <w:tcW w:w="4148" w:type="dxa"/>
            <w:tcBorders>
              <w:top w:val="nil"/>
              <w:left w:val="nil"/>
              <w:bottom w:val="nil"/>
              <w:right w:val="nil"/>
            </w:tcBorders>
            <w:shd w:val="clear" w:color="auto" w:fill="auto"/>
            <w:vAlign w:val="bottom"/>
            <w:hideMark/>
          </w:tcPr>
          <w:p w14:paraId="5430C470" w14:textId="3DF8037E" w:rsidR="008C5B17" w:rsidRPr="008C5B17" w:rsidRDefault="008C5B17" w:rsidP="008C5B17">
            <w:pPr>
              <w:rPr>
                <w:rFonts w:ascii="Arial" w:eastAsia="Calibri" w:hAnsi="Arial" w:cs="Arial"/>
                <w:b/>
                <w:bCs/>
                <w:color w:val="000000" w:themeColor="text1"/>
                <w:sz w:val="18"/>
                <w:szCs w:val="18"/>
                <w:lang w:val="hr-HR"/>
              </w:rPr>
            </w:pPr>
            <w:r w:rsidRPr="008C5B17">
              <w:rPr>
                <w:rFonts w:ascii="Arial" w:eastAsia="Calibri" w:hAnsi="Arial" w:cs="Arial"/>
                <w:b/>
                <w:bCs/>
                <w:color w:val="000000" w:themeColor="text1"/>
                <w:sz w:val="18"/>
                <w:szCs w:val="18"/>
                <w:lang w:val="hr-HR"/>
              </w:rPr>
              <w:t>Stanje 31. prosinca 2022.</w:t>
            </w:r>
          </w:p>
        </w:tc>
        <w:tc>
          <w:tcPr>
            <w:tcW w:w="1036" w:type="dxa"/>
            <w:tcBorders>
              <w:top w:val="nil"/>
              <w:left w:val="nil"/>
              <w:bottom w:val="single" w:sz="12" w:space="0" w:color="auto"/>
              <w:right w:val="nil"/>
            </w:tcBorders>
            <w:shd w:val="clear" w:color="auto" w:fill="auto"/>
            <w:vAlign w:val="bottom"/>
          </w:tcPr>
          <w:p w14:paraId="6DECE5F6" w14:textId="751F1394" w:rsidR="008C5B17" w:rsidRPr="008C5B17" w:rsidRDefault="008C5B17" w:rsidP="008C5B17">
            <w:pPr>
              <w:jc w:val="right"/>
              <w:rPr>
                <w:rFonts w:ascii="Arial" w:eastAsia="Calibri" w:hAnsi="Arial" w:cs="Arial"/>
                <w:b/>
                <w:bCs/>
                <w:color w:val="000000" w:themeColor="text1"/>
                <w:sz w:val="18"/>
                <w:szCs w:val="18"/>
                <w:lang w:val="hr-HR"/>
              </w:rPr>
            </w:pPr>
            <w:r w:rsidRPr="008C5B17">
              <w:rPr>
                <w:rFonts w:ascii="Arial" w:hAnsi="Arial" w:cs="Arial"/>
                <w:b/>
                <w:bCs/>
                <w:sz w:val="18"/>
                <w:szCs w:val="18"/>
              </w:rPr>
              <w:t>1.</w:t>
            </w:r>
            <w:r w:rsidR="005870B7" w:rsidRPr="008C5B17">
              <w:rPr>
                <w:rFonts w:ascii="Arial" w:hAnsi="Arial" w:cs="Arial"/>
                <w:b/>
                <w:bCs/>
                <w:sz w:val="18"/>
                <w:szCs w:val="18"/>
              </w:rPr>
              <w:t>38</w:t>
            </w:r>
            <w:r w:rsidR="004C3D16">
              <w:rPr>
                <w:rFonts w:ascii="Arial" w:hAnsi="Arial" w:cs="Arial"/>
                <w:b/>
                <w:bCs/>
                <w:sz w:val="18"/>
                <w:szCs w:val="18"/>
              </w:rPr>
              <w:t>8</w:t>
            </w:r>
          </w:p>
        </w:tc>
        <w:tc>
          <w:tcPr>
            <w:tcW w:w="1030" w:type="dxa"/>
            <w:tcBorders>
              <w:top w:val="nil"/>
              <w:left w:val="nil"/>
              <w:bottom w:val="single" w:sz="12" w:space="0" w:color="auto"/>
              <w:right w:val="nil"/>
            </w:tcBorders>
            <w:shd w:val="clear" w:color="auto" w:fill="auto"/>
            <w:vAlign w:val="bottom"/>
          </w:tcPr>
          <w:p w14:paraId="343EF013" w14:textId="0C61FFB4" w:rsidR="008C5B17" w:rsidRPr="008C5B17" w:rsidRDefault="008C5B17" w:rsidP="008C5B17">
            <w:pPr>
              <w:jc w:val="right"/>
              <w:rPr>
                <w:rFonts w:ascii="Arial" w:eastAsia="Calibri" w:hAnsi="Arial" w:cs="Arial"/>
                <w:b/>
                <w:bCs/>
                <w:color w:val="000000" w:themeColor="text1"/>
                <w:sz w:val="18"/>
                <w:szCs w:val="18"/>
                <w:lang w:val="hr-HR"/>
              </w:rPr>
            </w:pPr>
            <w:r w:rsidRPr="008C5B17">
              <w:rPr>
                <w:rFonts w:ascii="Arial" w:hAnsi="Arial" w:cs="Arial"/>
                <w:b/>
                <w:bCs/>
                <w:sz w:val="18"/>
                <w:szCs w:val="18"/>
              </w:rPr>
              <w:t>1.670</w:t>
            </w:r>
          </w:p>
        </w:tc>
        <w:tc>
          <w:tcPr>
            <w:tcW w:w="1030" w:type="dxa"/>
            <w:tcBorders>
              <w:top w:val="nil"/>
              <w:left w:val="nil"/>
              <w:bottom w:val="single" w:sz="12" w:space="0" w:color="auto"/>
              <w:right w:val="nil"/>
            </w:tcBorders>
            <w:shd w:val="clear" w:color="auto" w:fill="auto"/>
            <w:vAlign w:val="bottom"/>
          </w:tcPr>
          <w:p w14:paraId="6D8CDD58" w14:textId="443EFFEA" w:rsidR="008C5B17" w:rsidRPr="008C5B17" w:rsidRDefault="008C5B17" w:rsidP="008C5B17">
            <w:pPr>
              <w:jc w:val="right"/>
              <w:rPr>
                <w:rFonts w:ascii="Arial" w:eastAsia="Calibri" w:hAnsi="Arial" w:cs="Arial"/>
                <w:b/>
                <w:bCs/>
                <w:color w:val="000000" w:themeColor="text1"/>
                <w:sz w:val="18"/>
                <w:szCs w:val="18"/>
                <w:lang w:val="hr-HR"/>
              </w:rPr>
            </w:pPr>
            <w:r w:rsidRPr="008C5B17">
              <w:rPr>
                <w:rFonts w:ascii="Arial" w:hAnsi="Arial" w:cs="Arial"/>
                <w:b/>
                <w:bCs/>
                <w:sz w:val="18"/>
                <w:szCs w:val="18"/>
              </w:rPr>
              <w:t>7.</w:t>
            </w:r>
            <w:r w:rsidR="004C3D16" w:rsidRPr="008C5B17">
              <w:rPr>
                <w:rFonts w:ascii="Arial" w:hAnsi="Arial" w:cs="Arial"/>
                <w:b/>
                <w:bCs/>
                <w:sz w:val="18"/>
                <w:szCs w:val="18"/>
              </w:rPr>
              <w:t>09</w:t>
            </w:r>
            <w:r w:rsidR="004C3D16">
              <w:rPr>
                <w:rFonts w:ascii="Arial" w:hAnsi="Arial" w:cs="Arial"/>
                <w:b/>
                <w:bCs/>
                <w:sz w:val="18"/>
                <w:szCs w:val="18"/>
              </w:rPr>
              <w:t>2</w:t>
            </w:r>
          </w:p>
        </w:tc>
        <w:tc>
          <w:tcPr>
            <w:tcW w:w="1026" w:type="dxa"/>
            <w:tcBorders>
              <w:top w:val="nil"/>
              <w:left w:val="nil"/>
              <w:bottom w:val="single" w:sz="12" w:space="0" w:color="auto"/>
              <w:right w:val="nil"/>
            </w:tcBorders>
            <w:shd w:val="clear" w:color="auto" w:fill="auto"/>
            <w:vAlign w:val="bottom"/>
          </w:tcPr>
          <w:p w14:paraId="50146E02" w14:textId="30567DAF" w:rsidR="008C5B17" w:rsidRPr="008C5B17" w:rsidRDefault="008C5B17" w:rsidP="008C5B17">
            <w:pPr>
              <w:jc w:val="right"/>
              <w:rPr>
                <w:rFonts w:ascii="Arial" w:eastAsia="Calibri" w:hAnsi="Arial" w:cs="Arial"/>
                <w:b/>
                <w:bCs/>
                <w:color w:val="000000" w:themeColor="text1"/>
                <w:sz w:val="18"/>
                <w:szCs w:val="18"/>
                <w:lang w:val="hr-HR"/>
              </w:rPr>
            </w:pPr>
            <w:r w:rsidRPr="008C5B17">
              <w:rPr>
                <w:rFonts w:ascii="Arial" w:hAnsi="Arial" w:cs="Arial"/>
                <w:b/>
                <w:bCs/>
                <w:sz w:val="18"/>
                <w:szCs w:val="18"/>
              </w:rPr>
              <w:t>564</w:t>
            </w:r>
          </w:p>
        </w:tc>
        <w:tc>
          <w:tcPr>
            <w:tcW w:w="1099" w:type="dxa"/>
            <w:tcBorders>
              <w:top w:val="nil"/>
              <w:left w:val="nil"/>
              <w:bottom w:val="single" w:sz="12" w:space="0" w:color="auto"/>
              <w:right w:val="nil"/>
            </w:tcBorders>
            <w:shd w:val="clear" w:color="auto" w:fill="auto"/>
            <w:vAlign w:val="bottom"/>
          </w:tcPr>
          <w:p w14:paraId="3ACD1214" w14:textId="01206258" w:rsidR="008C5B17" w:rsidRPr="008C5B17" w:rsidRDefault="008C5B17" w:rsidP="008C5B17">
            <w:pPr>
              <w:jc w:val="right"/>
              <w:rPr>
                <w:rFonts w:ascii="Arial" w:eastAsia="Calibri" w:hAnsi="Arial" w:cs="Arial"/>
                <w:b/>
                <w:bCs/>
                <w:color w:val="000000" w:themeColor="text1"/>
                <w:sz w:val="18"/>
                <w:szCs w:val="18"/>
                <w:lang w:val="hr-HR"/>
              </w:rPr>
            </w:pPr>
            <w:r w:rsidRPr="008C5B17">
              <w:rPr>
                <w:rFonts w:ascii="Arial" w:hAnsi="Arial" w:cs="Arial"/>
                <w:b/>
                <w:bCs/>
                <w:sz w:val="18"/>
                <w:szCs w:val="18"/>
              </w:rPr>
              <w:t>10.714</w:t>
            </w:r>
          </w:p>
        </w:tc>
      </w:tr>
    </w:tbl>
    <w:p w14:paraId="7D191CD6" w14:textId="77777777" w:rsidR="00890F29" w:rsidRPr="001B015B" w:rsidRDefault="00890F29" w:rsidP="00890F29">
      <w:pPr>
        <w:rPr>
          <w:rFonts w:ascii="Arial" w:eastAsia="Calibri" w:hAnsi="Arial" w:cs="Arial"/>
          <w:color w:val="000000" w:themeColor="text1"/>
          <w:sz w:val="20"/>
          <w:szCs w:val="20"/>
          <w:lang w:val="hr-HR"/>
        </w:rPr>
      </w:pPr>
    </w:p>
    <w:bookmarkEnd w:id="1096"/>
    <w:bookmarkEnd w:id="1097"/>
    <w:p w14:paraId="4774291D" w14:textId="77777777" w:rsidR="00037DCC" w:rsidRPr="001B015B" w:rsidRDefault="00037DCC" w:rsidP="00361B04">
      <w:pPr>
        <w:tabs>
          <w:tab w:val="left" w:pos="9180"/>
        </w:tabs>
        <w:jc w:val="both"/>
        <w:rPr>
          <w:rFonts w:ascii="Arial" w:hAnsi="Arial" w:cs="Arial"/>
          <w:b/>
          <w:bCs/>
          <w:color w:val="000000" w:themeColor="text1"/>
          <w:sz w:val="20"/>
          <w:szCs w:val="20"/>
          <w:lang w:val="hr-HR"/>
        </w:rPr>
      </w:pPr>
    </w:p>
    <w:p w14:paraId="4E5A229D" w14:textId="77777777" w:rsidR="00037DCC" w:rsidRPr="00B91D09" w:rsidRDefault="00037DCC" w:rsidP="00361B04">
      <w:pPr>
        <w:tabs>
          <w:tab w:val="left" w:pos="9180"/>
        </w:tabs>
        <w:jc w:val="both"/>
        <w:rPr>
          <w:rFonts w:ascii="Arial" w:hAnsi="Arial" w:cs="Arial"/>
          <w:b/>
          <w:bCs/>
          <w:color w:val="000000" w:themeColor="text1"/>
          <w:lang w:val="hr-HR"/>
        </w:rPr>
        <w:sectPr w:rsidR="00037DCC" w:rsidRPr="00B91D09" w:rsidSect="00AE2E05">
          <w:type w:val="continuous"/>
          <w:pgSz w:w="11907" w:h="16840" w:code="9"/>
          <w:pgMar w:top="1418" w:right="1134" w:bottom="1134" w:left="1418" w:header="851" w:footer="851" w:gutter="0"/>
          <w:cols w:space="720"/>
          <w:noEndnote/>
        </w:sectPr>
      </w:pPr>
    </w:p>
    <w:p w14:paraId="72EEBC25" w14:textId="77777777" w:rsidR="004C42A2" w:rsidRPr="00100ED3" w:rsidRDefault="004C42A2" w:rsidP="00416577">
      <w:pPr>
        <w:pStyle w:val="T1"/>
        <w:spacing w:before="0" w:after="0" w:line="240" w:lineRule="auto"/>
        <w:rPr>
          <w:rFonts w:cs="Arial"/>
          <w:color w:val="000000" w:themeColor="text1"/>
          <w:sz w:val="20"/>
          <w:lang w:val="hr-HR"/>
        </w:rPr>
      </w:pPr>
    </w:p>
    <w:p w14:paraId="4BB4D2D9" w14:textId="253A980F"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7309AEF6" w14:textId="77777777" w:rsidR="006533FB" w:rsidRPr="00100ED3" w:rsidRDefault="006533FB" w:rsidP="006533FB">
      <w:pPr>
        <w:pStyle w:val="T1"/>
        <w:spacing w:before="0" w:after="0" w:line="240" w:lineRule="auto"/>
        <w:rPr>
          <w:rFonts w:cs="Arial"/>
          <w:color w:val="000000" w:themeColor="text1"/>
          <w:sz w:val="20"/>
          <w:lang w:val="hr-HR"/>
        </w:rPr>
      </w:pPr>
    </w:p>
    <w:p w14:paraId="558A154B" w14:textId="0CF75572"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 xml:space="preserve">Rizik likvidnosti </w:t>
      </w:r>
    </w:p>
    <w:p w14:paraId="2D5FB6E3"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4BF7F7BC" w14:textId="55A4629F" w:rsidR="00B263A4" w:rsidRDefault="003F28F7" w:rsidP="00E266C9">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00336C25" w:rsidRPr="00100ED3">
        <w:rPr>
          <w:rFonts w:ascii="Arial" w:hAnsi="Arial" w:cs="Arial"/>
          <w:color w:val="000000" w:themeColor="text1"/>
          <w:sz w:val="20"/>
          <w:szCs w:val="20"/>
          <w:lang w:val="hr-HR"/>
        </w:rPr>
        <w:t xml:space="preserve"> </w:t>
      </w:r>
      <w:r w:rsidR="00530293"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336C25"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00336C25" w:rsidRPr="00100ED3">
        <w:rPr>
          <w:rFonts w:ascii="Arial" w:hAnsi="Arial" w:cs="Arial"/>
          <w:color w:val="000000" w:themeColor="text1"/>
          <w:sz w:val="20"/>
          <w:szCs w:val="20"/>
          <w:lang w:val="hr-HR"/>
        </w:rPr>
        <w:t xml:space="preserve">na dan 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A466D3">
        <w:rPr>
          <w:rFonts w:ascii="Arial" w:hAnsi="Arial" w:cs="Arial"/>
          <w:color w:val="000000" w:themeColor="text1"/>
          <w:sz w:val="20"/>
          <w:szCs w:val="20"/>
          <w:lang w:val="hr-HR"/>
        </w:rPr>
        <w:t>3</w:t>
      </w:r>
      <w:r w:rsidR="00336C25"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A466D3">
        <w:rPr>
          <w:rFonts w:ascii="Arial" w:hAnsi="Arial" w:cs="Arial"/>
          <w:color w:val="000000" w:themeColor="text1"/>
          <w:sz w:val="20"/>
          <w:szCs w:val="20"/>
          <w:lang w:val="hr-HR"/>
        </w:rPr>
        <w:t>2</w:t>
      </w:r>
      <w:r w:rsidRPr="00100ED3">
        <w:rPr>
          <w:rFonts w:ascii="Arial" w:hAnsi="Arial" w:cs="Arial"/>
          <w:color w:val="000000" w:themeColor="text1"/>
          <w:sz w:val="20"/>
          <w:szCs w:val="20"/>
          <w:lang w:val="hr-HR"/>
        </w:rPr>
        <w:t xml:space="preserve">. analiziran je kroz preostalo razdoblje od dana </w:t>
      </w:r>
      <w:r w:rsidR="00C31537"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0BB8FC03" w14:textId="77777777" w:rsidR="005B35F4" w:rsidRPr="00100ED3" w:rsidRDefault="005B35F4" w:rsidP="00E266C9">
      <w:pPr>
        <w:tabs>
          <w:tab w:val="left" w:pos="-720"/>
        </w:tabs>
        <w:suppressAutoHyphens/>
        <w:jc w:val="both"/>
        <w:rPr>
          <w:rFonts w:ascii="Arial" w:hAnsi="Arial" w:cs="Arial"/>
          <w:color w:val="000000" w:themeColor="text1"/>
          <w:sz w:val="20"/>
          <w:szCs w:val="20"/>
          <w:lang w:val="hr-HR"/>
        </w:rPr>
      </w:pPr>
    </w:p>
    <w:p w14:paraId="02E7B5E7" w14:textId="77777777" w:rsidR="001B5C49" w:rsidRPr="00100ED3" w:rsidRDefault="001B5C49" w:rsidP="006533FB">
      <w:pPr>
        <w:tabs>
          <w:tab w:val="left" w:pos="-720"/>
        </w:tabs>
        <w:suppressAutoHyphens/>
        <w:jc w:val="both"/>
        <w:rPr>
          <w:rFonts w:ascii="Arial" w:hAnsi="Arial" w:cs="Arial"/>
          <w:color w:val="000000" w:themeColor="text1"/>
          <w:sz w:val="20"/>
          <w:szCs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128"/>
        <w:gridCol w:w="1045"/>
        <w:gridCol w:w="1020"/>
        <w:gridCol w:w="1009"/>
        <w:gridCol w:w="1028"/>
        <w:gridCol w:w="1190"/>
        <w:gridCol w:w="1133"/>
      </w:tblGrid>
      <w:tr w:rsidR="00E14286" w:rsidRPr="005B35F4" w14:paraId="3CCE0ADF" w14:textId="77777777" w:rsidTr="00F629B8">
        <w:trPr>
          <w:trHeight w:val="459"/>
        </w:trPr>
        <w:tc>
          <w:tcPr>
            <w:tcW w:w="1637" w:type="pct"/>
          </w:tcPr>
          <w:p w14:paraId="0E3A00CA" w14:textId="77777777" w:rsidR="0074270D" w:rsidRPr="005B35F4" w:rsidRDefault="0074270D">
            <w:pPr>
              <w:pStyle w:val="TH"/>
              <w:spacing w:line="220" w:lineRule="exact"/>
              <w:rPr>
                <w:rFonts w:cs="Arial"/>
                <w:color w:val="000000" w:themeColor="text1"/>
                <w:sz w:val="17"/>
                <w:szCs w:val="17"/>
                <w:lang w:val="hr-HR"/>
              </w:rPr>
            </w:pPr>
            <w:bookmarkStart w:id="1108" w:name="_Toc67330068"/>
            <w:r w:rsidRPr="005B35F4">
              <w:rPr>
                <w:rFonts w:cs="Arial"/>
                <w:color w:val="000000" w:themeColor="text1"/>
                <w:sz w:val="17"/>
                <w:szCs w:val="17"/>
                <w:lang w:val="hr-HR"/>
              </w:rPr>
              <w:t>Grupa</w:t>
            </w:r>
            <w:bookmarkEnd w:id="1108"/>
          </w:p>
          <w:p w14:paraId="623CFCC1" w14:textId="22A36A24" w:rsidR="0074270D" w:rsidRPr="005B35F4" w:rsidRDefault="00AD2EF7">
            <w:pPr>
              <w:pStyle w:val="TH"/>
              <w:spacing w:line="220" w:lineRule="exact"/>
              <w:rPr>
                <w:rFonts w:cs="Arial"/>
                <w:color w:val="000000" w:themeColor="text1"/>
                <w:sz w:val="17"/>
                <w:szCs w:val="17"/>
                <w:lang w:val="hr-HR"/>
              </w:rPr>
            </w:pPr>
            <w:bookmarkStart w:id="1109" w:name="_Toc67330069"/>
            <w:r w:rsidRPr="005B35F4">
              <w:rPr>
                <w:rFonts w:cs="Arial"/>
                <w:color w:val="000000" w:themeColor="text1"/>
                <w:sz w:val="17"/>
                <w:szCs w:val="17"/>
                <w:lang w:val="hr-HR"/>
              </w:rPr>
              <w:t>31. prosin</w:t>
            </w:r>
            <w:r w:rsidR="0073283D" w:rsidRPr="005B35F4">
              <w:rPr>
                <w:rFonts w:cs="Arial"/>
                <w:color w:val="000000" w:themeColor="text1"/>
                <w:sz w:val="17"/>
                <w:szCs w:val="17"/>
                <w:lang w:val="hr-HR"/>
              </w:rPr>
              <w:t>c</w:t>
            </w:r>
            <w:r w:rsidRPr="005B35F4">
              <w:rPr>
                <w:rFonts w:cs="Arial"/>
                <w:color w:val="000000" w:themeColor="text1"/>
                <w:sz w:val="17"/>
                <w:szCs w:val="17"/>
                <w:lang w:val="hr-HR"/>
              </w:rPr>
              <w:t>a</w:t>
            </w:r>
            <w:r w:rsidR="0073283D" w:rsidRPr="005B35F4">
              <w:rPr>
                <w:rFonts w:cs="Arial"/>
                <w:color w:val="000000" w:themeColor="text1"/>
                <w:sz w:val="17"/>
                <w:szCs w:val="17"/>
                <w:lang w:val="hr-HR"/>
              </w:rPr>
              <w:t xml:space="preserve"> </w:t>
            </w:r>
            <w:r w:rsidR="009D292E" w:rsidRPr="005B35F4">
              <w:rPr>
                <w:rFonts w:cs="Arial"/>
                <w:color w:val="000000" w:themeColor="text1"/>
                <w:sz w:val="17"/>
                <w:szCs w:val="17"/>
                <w:lang w:val="hr-HR"/>
              </w:rPr>
              <w:t>202</w:t>
            </w:r>
            <w:r w:rsidR="00A466D3">
              <w:rPr>
                <w:rFonts w:cs="Arial"/>
                <w:color w:val="000000" w:themeColor="text1"/>
                <w:sz w:val="17"/>
                <w:szCs w:val="17"/>
                <w:lang w:val="hr-HR"/>
              </w:rPr>
              <w:t>3</w:t>
            </w:r>
            <w:r w:rsidR="0074270D" w:rsidRPr="005B35F4">
              <w:rPr>
                <w:rFonts w:cs="Arial"/>
                <w:color w:val="000000" w:themeColor="text1"/>
                <w:sz w:val="17"/>
                <w:szCs w:val="17"/>
                <w:lang w:val="hr-HR"/>
              </w:rPr>
              <w:t>.</w:t>
            </w:r>
            <w:bookmarkEnd w:id="1109"/>
            <w:r w:rsidR="0074270D" w:rsidRPr="005B35F4">
              <w:rPr>
                <w:rFonts w:cs="Arial"/>
                <w:color w:val="000000" w:themeColor="text1"/>
                <w:sz w:val="17"/>
                <w:szCs w:val="17"/>
                <w:lang w:val="hr-HR"/>
              </w:rPr>
              <w:t xml:space="preserve"> </w:t>
            </w:r>
          </w:p>
        </w:tc>
        <w:tc>
          <w:tcPr>
            <w:tcW w:w="547" w:type="pct"/>
          </w:tcPr>
          <w:p w14:paraId="58B971DF"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0" w:name="_Toc67330070"/>
            <w:r w:rsidRPr="005B35F4">
              <w:rPr>
                <w:rFonts w:cs="Arial"/>
                <w:color w:val="000000" w:themeColor="text1"/>
                <w:sz w:val="17"/>
                <w:szCs w:val="17"/>
                <w:lang w:val="hr-HR"/>
              </w:rPr>
              <w:t>Do 1 mjesec</w:t>
            </w:r>
            <w:bookmarkEnd w:id="1110"/>
          </w:p>
        </w:tc>
        <w:tc>
          <w:tcPr>
            <w:tcW w:w="534" w:type="pct"/>
          </w:tcPr>
          <w:p w14:paraId="5D525838"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1" w:name="_Toc67330071"/>
            <w:r w:rsidRPr="005B35F4">
              <w:rPr>
                <w:rFonts w:cs="Arial"/>
                <w:color w:val="000000" w:themeColor="text1"/>
                <w:sz w:val="17"/>
                <w:szCs w:val="17"/>
                <w:lang w:val="hr-HR"/>
              </w:rPr>
              <w:t>1 do 3 mjeseca</w:t>
            </w:r>
            <w:bookmarkEnd w:id="1111"/>
          </w:p>
        </w:tc>
        <w:tc>
          <w:tcPr>
            <w:tcW w:w="528" w:type="pct"/>
          </w:tcPr>
          <w:p w14:paraId="3B0F3EE0"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2" w:name="_Toc67330072"/>
            <w:r w:rsidRPr="005B35F4">
              <w:rPr>
                <w:rFonts w:cs="Arial"/>
                <w:color w:val="000000" w:themeColor="text1"/>
                <w:sz w:val="17"/>
                <w:szCs w:val="17"/>
                <w:lang w:val="hr-HR"/>
              </w:rPr>
              <w:t>3 mj. do 1 godine</w:t>
            </w:r>
            <w:bookmarkEnd w:id="1112"/>
          </w:p>
        </w:tc>
        <w:tc>
          <w:tcPr>
            <w:tcW w:w="538" w:type="pct"/>
          </w:tcPr>
          <w:p w14:paraId="52EBEBBE"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3" w:name="_Toc67330073"/>
            <w:r w:rsidRPr="005B35F4">
              <w:rPr>
                <w:rFonts w:cs="Arial"/>
                <w:color w:val="000000" w:themeColor="text1"/>
                <w:sz w:val="17"/>
                <w:szCs w:val="17"/>
                <w:lang w:val="hr-HR"/>
              </w:rPr>
              <w:t>1 do 3 godina</w:t>
            </w:r>
            <w:bookmarkEnd w:id="1113"/>
          </w:p>
        </w:tc>
        <w:tc>
          <w:tcPr>
            <w:tcW w:w="623" w:type="pct"/>
          </w:tcPr>
          <w:p w14:paraId="3FBFC618"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4" w:name="_Toc67330074"/>
            <w:r w:rsidRPr="005B35F4">
              <w:rPr>
                <w:rFonts w:cs="Arial"/>
                <w:color w:val="000000" w:themeColor="text1"/>
                <w:sz w:val="17"/>
                <w:szCs w:val="17"/>
                <w:lang w:val="hr-HR"/>
              </w:rPr>
              <w:t>Preko 3 godine</w:t>
            </w:r>
            <w:bookmarkEnd w:id="1114"/>
          </w:p>
        </w:tc>
        <w:tc>
          <w:tcPr>
            <w:tcW w:w="593" w:type="pct"/>
          </w:tcPr>
          <w:p w14:paraId="3B1F5A0A" w14:textId="77777777" w:rsidR="0074270D" w:rsidRPr="005B35F4" w:rsidRDefault="0074270D" w:rsidP="00A3252B">
            <w:pPr>
              <w:pStyle w:val="TH"/>
              <w:spacing w:line="220" w:lineRule="exact"/>
              <w:jc w:val="right"/>
              <w:rPr>
                <w:rFonts w:cs="Arial"/>
                <w:color w:val="000000" w:themeColor="text1"/>
                <w:sz w:val="17"/>
                <w:szCs w:val="17"/>
                <w:lang w:val="hr-HR"/>
              </w:rPr>
            </w:pPr>
            <w:bookmarkStart w:id="1115" w:name="_Toc67330075"/>
            <w:r w:rsidRPr="005B35F4">
              <w:rPr>
                <w:rFonts w:cs="Arial"/>
                <w:color w:val="000000" w:themeColor="text1"/>
                <w:sz w:val="17"/>
                <w:szCs w:val="17"/>
                <w:lang w:val="hr-HR"/>
              </w:rPr>
              <w:t>Ukupno</w:t>
            </w:r>
            <w:bookmarkEnd w:id="1115"/>
          </w:p>
        </w:tc>
      </w:tr>
      <w:tr w:rsidR="003759CC" w:rsidRPr="005B35F4" w14:paraId="4304B8EC" w14:textId="77777777" w:rsidTr="003C6F58">
        <w:trPr>
          <w:trHeight w:val="161"/>
        </w:trPr>
        <w:tc>
          <w:tcPr>
            <w:tcW w:w="1637" w:type="pct"/>
          </w:tcPr>
          <w:p w14:paraId="4783F3AA" w14:textId="77777777" w:rsidR="003759CC" w:rsidRPr="005B35F4" w:rsidRDefault="003759CC" w:rsidP="003759CC">
            <w:pPr>
              <w:tabs>
                <w:tab w:val="left" w:pos="-720"/>
              </w:tabs>
              <w:suppressAutoHyphens/>
              <w:jc w:val="center"/>
              <w:rPr>
                <w:rFonts w:ascii="Arial" w:hAnsi="Arial" w:cs="Arial"/>
                <w:b/>
                <w:color w:val="000000" w:themeColor="text1"/>
                <w:spacing w:val="-2"/>
                <w:sz w:val="17"/>
                <w:szCs w:val="17"/>
                <w:lang w:val="hr-HR"/>
              </w:rPr>
            </w:pPr>
          </w:p>
        </w:tc>
        <w:tc>
          <w:tcPr>
            <w:tcW w:w="547" w:type="pct"/>
            <w:tcBorders>
              <w:top w:val="nil"/>
              <w:left w:val="nil"/>
              <w:bottom w:val="nil"/>
              <w:right w:val="nil"/>
            </w:tcBorders>
            <w:shd w:val="clear" w:color="auto" w:fill="auto"/>
            <w:vAlign w:val="bottom"/>
          </w:tcPr>
          <w:p w14:paraId="2C2794C1" w14:textId="6DC2F458" w:rsidR="003759CC" w:rsidRPr="003759CC" w:rsidRDefault="003759CC" w:rsidP="003759CC">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4" w:type="pct"/>
            <w:tcBorders>
              <w:top w:val="nil"/>
              <w:left w:val="nil"/>
              <w:bottom w:val="nil"/>
              <w:right w:val="nil"/>
            </w:tcBorders>
            <w:shd w:val="clear" w:color="auto" w:fill="auto"/>
            <w:vAlign w:val="bottom"/>
          </w:tcPr>
          <w:p w14:paraId="05827B58" w14:textId="7AC1FDA2" w:rsidR="003759CC" w:rsidRPr="003759CC" w:rsidRDefault="003759CC" w:rsidP="003759CC">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shd w:val="clear" w:color="auto" w:fill="auto"/>
            <w:vAlign w:val="bottom"/>
          </w:tcPr>
          <w:p w14:paraId="79C2A087" w14:textId="5C56652D" w:rsidR="003759CC" w:rsidRPr="003759CC" w:rsidRDefault="003759CC" w:rsidP="003759CC">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8" w:type="pct"/>
            <w:tcBorders>
              <w:top w:val="nil"/>
              <w:left w:val="nil"/>
              <w:bottom w:val="nil"/>
              <w:right w:val="nil"/>
            </w:tcBorders>
            <w:shd w:val="clear" w:color="auto" w:fill="auto"/>
            <w:vAlign w:val="bottom"/>
          </w:tcPr>
          <w:p w14:paraId="3A9558C6" w14:textId="018F556B" w:rsidR="003759CC" w:rsidRPr="003759CC" w:rsidRDefault="003759CC" w:rsidP="003759CC">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623" w:type="pct"/>
            <w:tcBorders>
              <w:top w:val="nil"/>
              <w:left w:val="nil"/>
              <w:bottom w:val="nil"/>
              <w:right w:val="nil"/>
            </w:tcBorders>
            <w:shd w:val="clear" w:color="auto" w:fill="auto"/>
            <w:vAlign w:val="bottom"/>
          </w:tcPr>
          <w:p w14:paraId="0E7B75FB" w14:textId="2E10B8C4" w:rsidR="003759CC" w:rsidRPr="003759CC" w:rsidRDefault="003759CC" w:rsidP="003759CC">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93" w:type="pct"/>
            <w:vAlign w:val="bottom"/>
          </w:tcPr>
          <w:p w14:paraId="3169CDB0" w14:textId="75A064BF" w:rsidR="003759CC" w:rsidRPr="005B35F4" w:rsidRDefault="003759CC" w:rsidP="003759CC">
            <w:pPr>
              <w:pStyle w:val="TH"/>
              <w:spacing w:line="220" w:lineRule="exact"/>
              <w:jc w:val="right"/>
              <w:rPr>
                <w:rFonts w:cs="Arial"/>
                <w:color w:val="000000" w:themeColor="text1"/>
                <w:sz w:val="17"/>
                <w:szCs w:val="17"/>
                <w:lang w:val="hr-HR"/>
              </w:rPr>
            </w:pPr>
            <w:bookmarkStart w:id="1116" w:name="_Toc67330081"/>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bookmarkEnd w:id="1116"/>
          </w:p>
        </w:tc>
      </w:tr>
      <w:tr w:rsidR="003759CC" w:rsidRPr="005B35F4" w14:paraId="18C7B700" w14:textId="77777777" w:rsidTr="00F629B8">
        <w:trPr>
          <w:trHeight w:val="255"/>
        </w:trPr>
        <w:tc>
          <w:tcPr>
            <w:tcW w:w="1637" w:type="pct"/>
            <w:vAlign w:val="bottom"/>
          </w:tcPr>
          <w:p w14:paraId="2737035D" w14:textId="77777777" w:rsidR="003759CC" w:rsidRPr="005B35F4" w:rsidRDefault="003759CC" w:rsidP="003759CC">
            <w:pPr>
              <w:pStyle w:val="TT"/>
              <w:spacing w:line="220" w:lineRule="exact"/>
              <w:rPr>
                <w:rFonts w:cs="Arial"/>
                <w:b/>
                <w:bCs/>
                <w:color w:val="000000" w:themeColor="text1"/>
                <w:sz w:val="17"/>
                <w:szCs w:val="17"/>
                <w:lang w:val="hr-HR"/>
              </w:rPr>
            </w:pPr>
            <w:bookmarkStart w:id="1117" w:name="_Toc67330082"/>
            <w:r w:rsidRPr="005B35F4">
              <w:rPr>
                <w:rFonts w:cs="Arial"/>
                <w:b/>
                <w:bCs/>
                <w:color w:val="000000" w:themeColor="text1"/>
                <w:sz w:val="17"/>
                <w:szCs w:val="17"/>
                <w:lang w:val="hr-HR"/>
              </w:rPr>
              <w:t>Imovina</w:t>
            </w:r>
            <w:bookmarkEnd w:id="1117"/>
          </w:p>
        </w:tc>
        <w:tc>
          <w:tcPr>
            <w:tcW w:w="547" w:type="pct"/>
            <w:vAlign w:val="bottom"/>
          </w:tcPr>
          <w:p w14:paraId="0488C129"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c>
          <w:tcPr>
            <w:tcW w:w="534" w:type="pct"/>
            <w:vAlign w:val="bottom"/>
          </w:tcPr>
          <w:p w14:paraId="0D66E21E"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c>
          <w:tcPr>
            <w:tcW w:w="528" w:type="pct"/>
            <w:vAlign w:val="bottom"/>
          </w:tcPr>
          <w:p w14:paraId="3EFD506C"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c>
          <w:tcPr>
            <w:tcW w:w="538" w:type="pct"/>
            <w:vAlign w:val="bottom"/>
          </w:tcPr>
          <w:p w14:paraId="17030991"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c>
          <w:tcPr>
            <w:tcW w:w="623" w:type="pct"/>
            <w:vAlign w:val="bottom"/>
          </w:tcPr>
          <w:p w14:paraId="6A92BA58"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c>
          <w:tcPr>
            <w:tcW w:w="593" w:type="pct"/>
            <w:vAlign w:val="bottom"/>
          </w:tcPr>
          <w:p w14:paraId="1A03A46D" w14:textId="77777777" w:rsidR="003759CC" w:rsidRPr="005B35F4" w:rsidRDefault="003759CC" w:rsidP="003759CC">
            <w:pPr>
              <w:pStyle w:val="TT"/>
              <w:spacing w:line="220" w:lineRule="exact"/>
              <w:jc w:val="right"/>
              <w:rPr>
                <w:rFonts w:cs="Arial"/>
                <w:b/>
                <w:bCs/>
                <w:color w:val="000000" w:themeColor="text1"/>
                <w:spacing w:val="-2"/>
                <w:sz w:val="17"/>
                <w:szCs w:val="17"/>
                <w:lang w:val="hr-HR"/>
              </w:rPr>
            </w:pPr>
          </w:p>
        </w:tc>
      </w:tr>
      <w:tr w:rsidR="00BF22C7" w:rsidRPr="00BF22C7" w14:paraId="46462B6C" w14:textId="77777777" w:rsidTr="00F959D0">
        <w:trPr>
          <w:trHeight w:val="219"/>
        </w:trPr>
        <w:tc>
          <w:tcPr>
            <w:tcW w:w="1637" w:type="pct"/>
            <w:vAlign w:val="bottom"/>
          </w:tcPr>
          <w:p w14:paraId="40C446D4" w14:textId="77777777" w:rsidR="00BF22C7" w:rsidRPr="005B35F4" w:rsidRDefault="00BF22C7" w:rsidP="00BF22C7">
            <w:pPr>
              <w:pStyle w:val="TT"/>
              <w:spacing w:line="220" w:lineRule="exact"/>
              <w:rPr>
                <w:rFonts w:cs="Arial"/>
                <w:color w:val="000000" w:themeColor="text1"/>
                <w:sz w:val="17"/>
                <w:szCs w:val="17"/>
                <w:lang w:val="hr-HR"/>
              </w:rPr>
            </w:pPr>
            <w:bookmarkStart w:id="1118" w:name="_Toc67330083"/>
            <w:r w:rsidRPr="005B35F4">
              <w:rPr>
                <w:rFonts w:cs="Arial"/>
                <w:color w:val="000000" w:themeColor="text1"/>
                <w:spacing w:val="-2"/>
                <w:sz w:val="17"/>
                <w:szCs w:val="17"/>
                <w:lang w:val="hr-HR"/>
              </w:rPr>
              <w:t>Novčana sredstva i računi kod banaka</w:t>
            </w:r>
            <w:bookmarkEnd w:id="1118"/>
          </w:p>
        </w:tc>
        <w:tc>
          <w:tcPr>
            <w:tcW w:w="547" w:type="pct"/>
            <w:tcBorders>
              <w:top w:val="nil"/>
              <w:left w:val="nil"/>
              <w:bottom w:val="nil"/>
              <w:right w:val="nil"/>
            </w:tcBorders>
            <w:shd w:val="clear" w:color="auto" w:fill="auto"/>
            <w:vAlign w:val="bottom"/>
          </w:tcPr>
          <w:p w14:paraId="44DE05F6" w14:textId="3F0E97B9"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42.133 </w:t>
            </w:r>
          </w:p>
        </w:tc>
        <w:tc>
          <w:tcPr>
            <w:tcW w:w="534" w:type="pct"/>
            <w:tcBorders>
              <w:top w:val="nil"/>
              <w:left w:val="nil"/>
              <w:bottom w:val="nil"/>
              <w:right w:val="nil"/>
            </w:tcBorders>
            <w:shd w:val="clear" w:color="auto" w:fill="auto"/>
            <w:vAlign w:val="bottom"/>
          </w:tcPr>
          <w:p w14:paraId="14978B22" w14:textId="2DDF6E1F"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14C145E3" w14:textId="6F9073E6"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55A2C139" w14:textId="13BB3A30"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5FDB848B" w14:textId="10B41231"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0378A45D" w14:textId="672A919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42.133 </w:t>
            </w:r>
          </w:p>
        </w:tc>
      </w:tr>
      <w:tr w:rsidR="00BF22C7" w:rsidRPr="00BF22C7" w14:paraId="28C93981" w14:textId="77777777" w:rsidTr="00F959D0">
        <w:trPr>
          <w:trHeight w:val="219"/>
        </w:trPr>
        <w:tc>
          <w:tcPr>
            <w:tcW w:w="1637" w:type="pct"/>
            <w:vAlign w:val="bottom"/>
          </w:tcPr>
          <w:p w14:paraId="0CFCAB73" w14:textId="77777777" w:rsidR="00BF22C7" w:rsidRPr="005B35F4" w:rsidRDefault="00BF22C7" w:rsidP="00BF22C7">
            <w:pPr>
              <w:pStyle w:val="TT"/>
              <w:spacing w:line="220" w:lineRule="exact"/>
              <w:rPr>
                <w:rFonts w:cs="Arial"/>
                <w:color w:val="000000" w:themeColor="text1"/>
                <w:sz w:val="17"/>
                <w:szCs w:val="17"/>
                <w:lang w:val="hr-HR"/>
              </w:rPr>
            </w:pPr>
            <w:bookmarkStart w:id="1119" w:name="_Toc67330084"/>
            <w:r w:rsidRPr="005B35F4">
              <w:rPr>
                <w:rFonts w:cs="Arial"/>
                <w:color w:val="000000" w:themeColor="text1"/>
                <w:spacing w:val="-2"/>
                <w:sz w:val="17"/>
                <w:szCs w:val="17"/>
                <w:lang w:val="hr-HR"/>
              </w:rPr>
              <w:t>Depoziti kod drugih banaka</w:t>
            </w:r>
            <w:bookmarkEnd w:id="1119"/>
          </w:p>
        </w:tc>
        <w:tc>
          <w:tcPr>
            <w:tcW w:w="547" w:type="pct"/>
            <w:tcBorders>
              <w:top w:val="nil"/>
              <w:left w:val="nil"/>
              <w:bottom w:val="nil"/>
              <w:right w:val="nil"/>
            </w:tcBorders>
            <w:shd w:val="clear" w:color="auto" w:fill="auto"/>
            <w:vAlign w:val="bottom"/>
          </w:tcPr>
          <w:p w14:paraId="544A0CC1" w14:textId="6720BCCD"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68.254 </w:t>
            </w:r>
          </w:p>
        </w:tc>
        <w:tc>
          <w:tcPr>
            <w:tcW w:w="534" w:type="pct"/>
            <w:tcBorders>
              <w:top w:val="nil"/>
              <w:left w:val="nil"/>
              <w:bottom w:val="nil"/>
              <w:right w:val="nil"/>
            </w:tcBorders>
            <w:shd w:val="clear" w:color="auto" w:fill="auto"/>
            <w:vAlign w:val="bottom"/>
          </w:tcPr>
          <w:p w14:paraId="37D827DF" w14:textId="6DF7E7F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2.203 </w:t>
            </w:r>
          </w:p>
        </w:tc>
        <w:tc>
          <w:tcPr>
            <w:tcW w:w="528" w:type="pct"/>
            <w:tcBorders>
              <w:top w:val="nil"/>
              <w:left w:val="nil"/>
              <w:bottom w:val="nil"/>
              <w:right w:val="nil"/>
            </w:tcBorders>
            <w:shd w:val="clear" w:color="auto" w:fill="auto"/>
            <w:vAlign w:val="bottom"/>
          </w:tcPr>
          <w:p w14:paraId="7A7E7518" w14:textId="5A8B440D"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605F06D0" w14:textId="2BBE85A9"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8954563" w14:textId="471A5D31"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1.304 </w:t>
            </w:r>
          </w:p>
        </w:tc>
        <w:tc>
          <w:tcPr>
            <w:tcW w:w="593" w:type="pct"/>
            <w:tcBorders>
              <w:top w:val="nil"/>
              <w:left w:val="nil"/>
              <w:bottom w:val="nil"/>
              <w:right w:val="nil"/>
            </w:tcBorders>
            <w:shd w:val="clear" w:color="auto" w:fill="auto"/>
            <w:vAlign w:val="bottom"/>
          </w:tcPr>
          <w:p w14:paraId="5193A90D" w14:textId="5975EE80"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71.761 </w:t>
            </w:r>
          </w:p>
        </w:tc>
      </w:tr>
      <w:tr w:rsidR="00BF22C7" w:rsidRPr="00BF22C7" w14:paraId="17EB968F" w14:textId="77777777" w:rsidTr="00F959D0">
        <w:trPr>
          <w:trHeight w:val="219"/>
        </w:trPr>
        <w:tc>
          <w:tcPr>
            <w:tcW w:w="1637" w:type="pct"/>
            <w:vAlign w:val="bottom"/>
          </w:tcPr>
          <w:p w14:paraId="4AAFE547" w14:textId="52CD6B2C" w:rsidR="00BF22C7" w:rsidRPr="005B35F4" w:rsidRDefault="00BF22C7" w:rsidP="00BF22C7">
            <w:pPr>
              <w:pStyle w:val="TT"/>
              <w:spacing w:line="220" w:lineRule="exact"/>
              <w:rPr>
                <w:rFonts w:cs="Arial"/>
                <w:color w:val="000000" w:themeColor="text1"/>
                <w:sz w:val="17"/>
                <w:szCs w:val="17"/>
                <w:lang w:val="hr-HR"/>
              </w:rPr>
            </w:pPr>
            <w:bookmarkStart w:id="1120" w:name="_Toc67330085"/>
            <w:r w:rsidRPr="005B35F4">
              <w:rPr>
                <w:rFonts w:cs="Arial"/>
                <w:color w:val="000000" w:themeColor="text1"/>
                <w:spacing w:val="-2"/>
                <w:sz w:val="17"/>
                <w:szCs w:val="17"/>
                <w:lang w:val="hr-HR"/>
              </w:rPr>
              <w:t>Krediti financijskim institucijama</w:t>
            </w:r>
            <w:bookmarkEnd w:id="1120"/>
            <w:r w:rsidR="00642595">
              <w:rPr>
                <w:rFonts w:cs="Arial"/>
                <w:color w:val="000000" w:themeColor="text1"/>
                <w:spacing w:val="-2"/>
                <w:sz w:val="17"/>
                <w:szCs w:val="17"/>
                <w:lang w:val="hr-HR"/>
              </w:rPr>
              <w:t>*</w:t>
            </w:r>
          </w:p>
        </w:tc>
        <w:tc>
          <w:tcPr>
            <w:tcW w:w="547" w:type="pct"/>
            <w:tcBorders>
              <w:top w:val="nil"/>
              <w:left w:val="nil"/>
              <w:bottom w:val="nil"/>
              <w:right w:val="nil"/>
            </w:tcBorders>
            <w:shd w:val="clear" w:color="auto" w:fill="auto"/>
            <w:vAlign w:val="bottom"/>
          </w:tcPr>
          <w:p w14:paraId="58FB9F58" w14:textId="1C4B8C3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90.275 </w:t>
            </w:r>
          </w:p>
        </w:tc>
        <w:tc>
          <w:tcPr>
            <w:tcW w:w="534" w:type="pct"/>
            <w:tcBorders>
              <w:top w:val="nil"/>
              <w:left w:val="nil"/>
              <w:bottom w:val="nil"/>
              <w:right w:val="nil"/>
            </w:tcBorders>
            <w:shd w:val="clear" w:color="auto" w:fill="auto"/>
            <w:vAlign w:val="bottom"/>
          </w:tcPr>
          <w:p w14:paraId="481CE8E8" w14:textId="194E695B"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158.524 </w:t>
            </w:r>
          </w:p>
        </w:tc>
        <w:tc>
          <w:tcPr>
            <w:tcW w:w="528" w:type="pct"/>
            <w:tcBorders>
              <w:top w:val="nil"/>
              <w:left w:val="nil"/>
              <w:bottom w:val="nil"/>
              <w:right w:val="nil"/>
            </w:tcBorders>
            <w:shd w:val="clear" w:color="auto" w:fill="auto"/>
            <w:vAlign w:val="bottom"/>
          </w:tcPr>
          <w:p w14:paraId="181FE260" w14:textId="702C7FF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130.273 </w:t>
            </w:r>
          </w:p>
        </w:tc>
        <w:tc>
          <w:tcPr>
            <w:tcW w:w="538" w:type="pct"/>
            <w:tcBorders>
              <w:top w:val="nil"/>
              <w:left w:val="nil"/>
              <w:bottom w:val="nil"/>
              <w:right w:val="nil"/>
            </w:tcBorders>
            <w:shd w:val="clear" w:color="auto" w:fill="auto"/>
            <w:vAlign w:val="bottom"/>
          </w:tcPr>
          <w:p w14:paraId="1A3C4B67" w14:textId="7635A0CF"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306.450 </w:t>
            </w:r>
          </w:p>
        </w:tc>
        <w:tc>
          <w:tcPr>
            <w:tcW w:w="623" w:type="pct"/>
            <w:tcBorders>
              <w:top w:val="nil"/>
              <w:left w:val="nil"/>
              <w:bottom w:val="nil"/>
              <w:right w:val="nil"/>
            </w:tcBorders>
            <w:shd w:val="clear" w:color="auto" w:fill="auto"/>
            <w:vAlign w:val="bottom"/>
          </w:tcPr>
          <w:p w14:paraId="16256FAF" w14:textId="02671812"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563.359 </w:t>
            </w:r>
          </w:p>
        </w:tc>
        <w:tc>
          <w:tcPr>
            <w:tcW w:w="593" w:type="pct"/>
            <w:tcBorders>
              <w:top w:val="nil"/>
              <w:left w:val="nil"/>
              <w:bottom w:val="nil"/>
              <w:right w:val="nil"/>
            </w:tcBorders>
            <w:shd w:val="clear" w:color="auto" w:fill="auto"/>
            <w:vAlign w:val="bottom"/>
          </w:tcPr>
          <w:p w14:paraId="353A4811" w14:textId="4813092F"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1.248.881 </w:t>
            </w:r>
          </w:p>
        </w:tc>
      </w:tr>
      <w:tr w:rsidR="00BF22C7" w:rsidRPr="00BF22C7" w14:paraId="6DC4C9E4" w14:textId="77777777" w:rsidTr="00F959D0">
        <w:trPr>
          <w:trHeight w:val="219"/>
        </w:trPr>
        <w:tc>
          <w:tcPr>
            <w:tcW w:w="1637" w:type="pct"/>
            <w:vAlign w:val="bottom"/>
          </w:tcPr>
          <w:p w14:paraId="43FBB262" w14:textId="77777777" w:rsidR="00BF22C7" w:rsidRPr="005B35F4" w:rsidRDefault="00BF22C7" w:rsidP="00BF22C7">
            <w:pPr>
              <w:pStyle w:val="TT"/>
              <w:spacing w:line="220" w:lineRule="exact"/>
              <w:rPr>
                <w:rFonts w:cs="Arial"/>
                <w:color w:val="000000" w:themeColor="text1"/>
                <w:sz w:val="17"/>
                <w:szCs w:val="17"/>
                <w:lang w:val="hr-HR"/>
              </w:rPr>
            </w:pPr>
            <w:bookmarkStart w:id="1121" w:name="_Toc67330086"/>
            <w:r w:rsidRPr="005B35F4">
              <w:rPr>
                <w:rFonts w:cs="Arial"/>
                <w:color w:val="000000" w:themeColor="text1"/>
                <w:spacing w:val="-2"/>
                <w:sz w:val="17"/>
                <w:szCs w:val="17"/>
                <w:lang w:val="hr-HR"/>
              </w:rPr>
              <w:t>Krediti ostalim korisnicima</w:t>
            </w:r>
            <w:bookmarkEnd w:id="1121"/>
          </w:p>
        </w:tc>
        <w:tc>
          <w:tcPr>
            <w:tcW w:w="547" w:type="pct"/>
            <w:tcBorders>
              <w:top w:val="nil"/>
              <w:left w:val="nil"/>
              <w:bottom w:val="nil"/>
              <w:right w:val="nil"/>
            </w:tcBorders>
            <w:shd w:val="clear" w:color="auto" w:fill="auto"/>
            <w:vAlign w:val="bottom"/>
          </w:tcPr>
          <w:p w14:paraId="29F7298D" w14:textId="1D543515"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271.161 </w:t>
            </w:r>
          </w:p>
        </w:tc>
        <w:tc>
          <w:tcPr>
            <w:tcW w:w="534" w:type="pct"/>
            <w:tcBorders>
              <w:top w:val="nil"/>
              <w:left w:val="nil"/>
              <w:bottom w:val="nil"/>
              <w:right w:val="nil"/>
            </w:tcBorders>
            <w:shd w:val="clear" w:color="auto" w:fill="auto"/>
            <w:vAlign w:val="bottom"/>
          </w:tcPr>
          <w:p w14:paraId="0A01D8CC" w14:textId="42852B6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52.397 </w:t>
            </w:r>
          </w:p>
        </w:tc>
        <w:tc>
          <w:tcPr>
            <w:tcW w:w="528" w:type="pct"/>
            <w:tcBorders>
              <w:top w:val="nil"/>
              <w:left w:val="nil"/>
              <w:bottom w:val="nil"/>
              <w:right w:val="nil"/>
            </w:tcBorders>
            <w:shd w:val="clear" w:color="auto" w:fill="auto"/>
            <w:vAlign w:val="bottom"/>
          </w:tcPr>
          <w:p w14:paraId="03E6C408" w14:textId="09DF519C"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286.532 </w:t>
            </w:r>
          </w:p>
        </w:tc>
        <w:tc>
          <w:tcPr>
            <w:tcW w:w="538" w:type="pct"/>
            <w:tcBorders>
              <w:top w:val="nil"/>
              <w:left w:val="nil"/>
              <w:bottom w:val="nil"/>
              <w:right w:val="nil"/>
            </w:tcBorders>
            <w:shd w:val="clear" w:color="auto" w:fill="auto"/>
            <w:vAlign w:val="bottom"/>
          </w:tcPr>
          <w:p w14:paraId="46FB2A0B" w14:textId="574A87D1"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586.168 </w:t>
            </w:r>
          </w:p>
        </w:tc>
        <w:tc>
          <w:tcPr>
            <w:tcW w:w="623" w:type="pct"/>
            <w:tcBorders>
              <w:top w:val="nil"/>
              <w:left w:val="nil"/>
              <w:bottom w:val="nil"/>
              <w:right w:val="nil"/>
            </w:tcBorders>
            <w:shd w:val="clear" w:color="auto" w:fill="auto"/>
            <w:vAlign w:val="bottom"/>
          </w:tcPr>
          <w:p w14:paraId="2C88B83F" w14:textId="614934F7"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1.154.938 </w:t>
            </w:r>
          </w:p>
        </w:tc>
        <w:tc>
          <w:tcPr>
            <w:tcW w:w="593" w:type="pct"/>
            <w:tcBorders>
              <w:top w:val="nil"/>
              <w:left w:val="nil"/>
              <w:bottom w:val="nil"/>
              <w:right w:val="nil"/>
            </w:tcBorders>
            <w:shd w:val="clear" w:color="auto" w:fill="auto"/>
            <w:vAlign w:val="bottom"/>
          </w:tcPr>
          <w:p w14:paraId="141110F9" w14:textId="5081D1F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2.351.196 </w:t>
            </w:r>
          </w:p>
        </w:tc>
      </w:tr>
      <w:tr w:rsidR="00BF22C7" w:rsidRPr="00BF22C7" w14:paraId="681C6CF9" w14:textId="77777777" w:rsidTr="00F959D0">
        <w:trPr>
          <w:trHeight w:val="315"/>
        </w:trPr>
        <w:tc>
          <w:tcPr>
            <w:tcW w:w="1637" w:type="pct"/>
          </w:tcPr>
          <w:p w14:paraId="31821AD4" w14:textId="77777777" w:rsidR="00BF22C7" w:rsidRPr="005B35F4" w:rsidRDefault="00BF22C7" w:rsidP="00BF22C7">
            <w:pPr>
              <w:pStyle w:val="TT"/>
              <w:spacing w:line="220" w:lineRule="exact"/>
              <w:rPr>
                <w:rFonts w:cs="Arial"/>
                <w:color w:val="000000" w:themeColor="text1"/>
                <w:spacing w:val="-2"/>
                <w:sz w:val="17"/>
                <w:szCs w:val="17"/>
                <w:lang w:val="hr-HR"/>
              </w:rPr>
            </w:pPr>
            <w:bookmarkStart w:id="1122" w:name="_Toc67330087"/>
            <w:r w:rsidRPr="005B35F4">
              <w:rPr>
                <w:rFonts w:cs="Arial"/>
                <w:color w:val="000000" w:themeColor="text1"/>
                <w:spacing w:val="-2"/>
                <w:sz w:val="17"/>
                <w:szCs w:val="17"/>
                <w:lang w:val="hr-HR"/>
              </w:rPr>
              <w:t>Financijska imovina po fer vrijednosti kroz dobit ili gubitak</w:t>
            </w:r>
            <w:bookmarkEnd w:id="1122"/>
          </w:p>
        </w:tc>
        <w:tc>
          <w:tcPr>
            <w:tcW w:w="547" w:type="pct"/>
            <w:tcBorders>
              <w:top w:val="nil"/>
              <w:left w:val="nil"/>
              <w:bottom w:val="nil"/>
              <w:right w:val="nil"/>
            </w:tcBorders>
            <w:shd w:val="clear" w:color="auto" w:fill="auto"/>
            <w:vAlign w:val="bottom"/>
          </w:tcPr>
          <w:p w14:paraId="674BF92D" w14:textId="1F61536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42 </w:t>
            </w:r>
          </w:p>
        </w:tc>
        <w:tc>
          <w:tcPr>
            <w:tcW w:w="534" w:type="pct"/>
            <w:tcBorders>
              <w:top w:val="nil"/>
              <w:left w:val="nil"/>
              <w:bottom w:val="nil"/>
              <w:right w:val="nil"/>
            </w:tcBorders>
            <w:shd w:val="clear" w:color="auto" w:fill="auto"/>
            <w:vAlign w:val="bottom"/>
          </w:tcPr>
          <w:p w14:paraId="68A31C18" w14:textId="73C8E88F"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11 </w:t>
            </w:r>
          </w:p>
        </w:tc>
        <w:tc>
          <w:tcPr>
            <w:tcW w:w="528" w:type="pct"/>
            <w:tcBorders>
              <w:top w:val="nil"/>
              <w:left w:val="nil"/>
              <w:bottom w:val="nil"/>
              <w:right w:val="nil"/>
            </w:tcBorders>
            <w:shd w:val="clear" w:color="auto" w:fill="auto"/>
            <w:vAlign w:val="bottom"/>
          </w:tcPr>
          <w:p w14:paraId="5479C25F" w14:textId="7D8EAFDB"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5E22A7CD" w14:textId="65FD52C7"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33.698 </w:t>
            </w:r>
          </w:p>
        </w:tc>
        <w:tc>
          <w:tcPr>
            <w:tcW w:w="623" w:type="pct"/>
            <w:tcBorders>
              <w:top w:val="nil"/>
              <w:left w:val="nil"/>
              <w:bottom w:val="nil"/>
              <w:right w:val="nil"/>
            </w:tcBorders>
            <w:shd w:val="clear" w:color="auto" w:fill="auto"/>
            <w:vAlign w:val="bottom"/>
          </w:tcPr>
          <w:p w14:paraId="728C55E3" w14:textId="425D7DA0"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19.171 </w:t>
            </w:r>
          </w:p>
        </w:tc>
        <w:tc>
          <w:tcPr>
            <w:tcW w:w="593" w:type="pct"/>
            <w:tcBorders>
              <w:top w:val="nil"/>
              <w:left w:val="nil"/>
              <w:bottom w:val="nil"/>
              <w:right w:val="nil"/>
            </w:tcBorders>
            <w:shd w:val="clear" w:color="auto" w:fill="auto"/>
            <w:vAlign w:val="bottom"/>
          </w:tcPr>
          <w:p w14:paraId="0CC7CD52" w14:textId="17A93B18"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52.922 </w:t>
            </w:r>
          </w:p>
        </w:tc>
      </w:tr>
      <w:tr w:rsidR="00BF22C7" w:rsidRPr="00BF22C7" w14:paraId="785F3642" w14:textId="77777777" w:rsidTr="00F959D0">
        <w:trPr>
          <w:trHeight w:val="153"/>
        </w:trPr>
        <w:tc>
          <w:tcPr>
            <w:tcW w:w="1637" w:type="pct"/>
          </w:tcPr>
          <w:p w14:paraId="258D706A" w14:textId="77777777" w:rsidR="00BF22C7" w:rsidRPr="005B35F4" w:rsidRDefault="00BF22C7" w:rsidP="00BF22C7">
            <w:pPr>
              <w:pStyle w:val="TT"/>
              <w:spacing w:line="220" w:lineRule="exact"/>
              <w:rPr>
                <w:rFonts w:cs="Arial"/>
                <w:color w:val="000000" w:themeColor="text1"/>
                <w:sz w:val="17"/>
                <w:szCs w:val="17"/>
                <w:lang w:val="hr-HR"/>
              </w:rPr>
            </w:pPr>
            <w:bookmarkStart w:id="1123" w:name="_Toc67330088"/>
            <w:r w:rsidRPr="005B35F4">
              <w:rPr>
                <w:rFonts w:cs="Arial"/>
                <w:color w:val="000000" w:themeColor="text1"/>
                <w:spacing w:val="-2"/>
                <w:sz w:val="17"/>
                <w:szCs w:val="17"/>
                <w:lang w:val="hr-HR"/>
              </w:rPr>
              <w:t>Financijska imovina po fer vrijednosti kroz ostalu sveobuhvatnu dobit</w:t>
            </w:r>
            <w:bookmarkEnd w:id="1123"/>
          </w:p>
        </w:tc>
        <w:tc>
          <w:tcPr>
            <w:tcW w:w="547" w:type="pct"/>
            <w:tcBorders>
              <w:top w:val="nil"/>
              <w:left w:val="nil"/>
              <w:bottom w:val="nil"/>
              <w:right w:val="nil"/>
            </w:tcBorders>
            <w:shd w:val="clear" w:color="auto" w:fill="auto"/>
            <w:vAlign w:val="bottom"/>
          </w:tcPr>
          <w:p w14:paraId="3E1E51D3" w14:textId="524CC4A2"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232.032 </w:t>
            </w:r>
          </w:p>
        </w:tc>
        <w:tc>
          <w:tcPr>
            <w:tcW w:w="534" w:type="pct"/>
            <w:tcBorders>
              <w:top w:val="nil"/>
              <w:left w:val="nil"/>
              <w:bottom w:val="nil"/>
              <w:right w:val="nil"/>
            </w:tcBorders>
            <w:shd w:val="clear" w:color="auto" w:fill="auto"/>
            <w:vAlign w:val="bottom"/>
          </w:tcPr>
          <w:p w14:paraId="2C35D1C9" w14:textId="66206E8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3.144 </w:t>
            </w:r>
          </w:p>
        </w:tc>
        <w:tc>
          <w:tcPr>
            <w:tcW w:w="528" w:type="pct"/>
            <w:tcBorders>
              <w:top w:val="nil"/>
              <w:left w:val="nil"/>
              <w:bottom w:val="nil"/>
              <w:right w:val="nil"/>
            </w:tcBorders>
            <w:shd w:val="clear" w:color="auto" w:fill="auto"/>
            <w:vAlign w:val="bottom"/>
          </w:tcPr>
          <w:p w14:paraId="27BDE676" w14:textId="053D8F5C"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23 </w:t>
            </w:r>
          </w:p>
        </w:tc>
        <w:tc>
          <w:tcPr>
            <w:tcW w:w="538" w:type="pct"/>
            <w:tcBorders>
              <w:top w:val="nil"/>
              <w:left w:val="nil"/>
              <w:bottom w:val="nil"/>
              <w:right w:val="nil"/>
            </w:tcBorders>
            <w:shd w:val="clear" w:color="auto" w:fill="auto"/>
            <w:vAlign w:val="bottom"/>
          </w:tcPr>
          <w:p w14:paraId="3B3EF98F" w14:textId="25B16D21"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79F8C1BB" w14:textId="22B4410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572D1A85" w14:textId="782EE881"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235.199 </w:t>
            </w:r>
          </w:p>
        </w:tc>
      </w:tr>
      <w:tr w:rsidR="00BF22C7" w:rsidRPr="00BF22C7" w14:paraId="7475A18A" w14:textId="77777777" w:rsidTr="00F959D0">
        <w:trPr>
          <w:trHeight w:val="324"/>
        </w:trPr>
        <w:tc>
          <w:tcPr>
            <w:tcW w:w="1637" w:type="pct"/>
          </w:tcPr>
          <w:p w14:paraId="15D24E78" w14:textId="77777777" w:rsidR="00BF22C7" w:rsidRPr="005B35F4" w:rsidRDefault="00BF22C7" w:rsidP="00BF22C7">
            <w:pPr>
              <w:pStyle w:val="TT"/>
              <w:spacing w:line="220" w:lineRule="exact"/>
              <w:rPr>
                <w:rFonts w:cs="Arial"/>
                <w:color w:val="000000" w:themeColor="text1"/>
                <w:sz w:val="17"/>
                <w:szCs w:val="17"/>
                <w:lang w:val="hr-HR"/>
              </w:rPr>
            </w:pPr>
            <w:bookmarkStart w:id="1124" w:name="_Toc67330090"/>
            <w:r w:rsidRPr="005B35F4">
              <w:rPr>
                <w:rFonts w:cs="Arial"/>
                <w:color w:val="000000" w:themeColor="text1"/>
                <w:spacing w:val="-2"/>
                <w:sz w:val="17"/>
                <w:szCs w:val="17"/>
                <w:lang w:val="hr-HR"/>
              </w:rPr>
              <w:t>Nekretnine, postrojenja i oprema i nematerijalna imovina</w:t>
            </w:r>
            <w:bookmarkEnd w:id="1124"/>
          </w:p>
        </w:tc>
        <w:tc>
          <w:tcPr>
            <w:tcW w:w="547" w:type="pct"/>
            <w:tcBorders>
              <w:top w:val="nil"/>
              <w:left w:val="nil"/>
              <w:right w:val="nil"/>
            </w:tcBorders>
            <w:shd w:val="clear" w:color="auto" w:fill="auto"/>
            <w:vAlign w:val="bottom"/>
          </w:tcPr>
          <w:p w14:paraId="40192178" w14:textId="3A9A8397"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4" w:type="pct"/>
            <w:tcBorders>
              <w:top w:val="nil"/>
              <w:left w:val="nil"/>
              <w:right w:val="nil"/>
            </w:tcBorders>
            <w:shd w:val="clear" w:color="auto" w:fill="auto"/>
            <w:vAlign w:val="bottom"/>
          </w:tcPr>
          <w:p w14:paraId="1F25C433" w14:textId="54B712E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right w:val="nil"/>
            </w:tcBorders>
            <w:shd w:val="clear" w:color="auto" w:fill="auto"/>
            <w:vAlign w:val="bottom"/>
          </w:tcPr>
          <w:p w14:paraId="06E49692" w14:textId="0E5CA945"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right w:val="nil"/>
            </w:tcBorders>
            <w:shd w:val="clear" w:color="auto" w:fill="auto"/>
            <w:vAlign w:val="bottom"/>
          </w:tcPr>
          <w:p w14:paraId="0A7121CE" w14:textId="13D679E3"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right w:val="nil"/>
            </w:tcBorders>
            <w:shd w:val="clear" w:color="auto" w:fill="auto"/>
            <w:vAlign w:val="bottom"/>
          </w:tcPr>
          <w:p w14:paraId="312A893E" w14:textId="260EA753"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4.868 </w:t>
            </w:r>
          </w:p>
        </w:tc>
        <w:tc>
          <w:tcPr>
            <w:tcW w:w="593" w:type="pct"/>
            <w:tcBorders>
              <w:top w:val="nil"/>
              <w:left w:val="nil"/>
              <w:right w:val="nil"/>
            </w:tcBorders>
            <w:shd w:val="clear" w:color="auto" w:fill="auto"/>
            <w:vAlign w:val="bottom"/>
          </w:tcPr>
          <w:p w14:paraId="47DFEC36" w14:textId="1B35D4ED"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4.868 </w:t>
            </w:r>
          </w:p>
        </w:tc>
      </w:tr>
      <w:tr w:rsidR="00BF22C7" w:rsidRPr="00BF22C7" w14:paraId="4BC2E982" w14:textId="77777777" w:rsidTr="00F959D0">
        <w:trPr>
          <w:trHeight w:val="126"/>
        </w:trPr>
        <w:tc>
          <w:tcPr>
            <w:tcW w:w="1637" w:type="pct"/>
          </w:tcPr>
          <w:p w14:paraId="5FC327BD" w14:textId="77777777" w:rsidR="00BF22C7" w:rsidRPr="005B35F4" w:rsidRDefault="00BF22C7" w:rsidP="00BF22C7">
            <w:pPr>
              <w:pStyle w:val="TT"/>
              <w:spacing w:line="220" w:lineRule="exact"/>
              <w:rPr>
                <w:rFonts w:cs="Arial"/>
                <w:color w:val="000000" w:themeColor="text1"/>
                <w:sz w:val="17"/>
                <w:szCs w:val="17"/>
                <w:lang w:val="hr-HR"/>
              </w:rPr>
            </w:pPr>
            <w:bookmarkStart w:id="1125" w:name="_Toc67330091"/>
            <w:r w:rsidRPr="005B35F4">
              <w:rPr>
                <w:rFonts w:cs="Arial"/>
                <w:color w:val="000000" w:themeColor="text1"/>
                <w:spacing w:val="-2"/>
                <w:sz w:val="17"/>
                <w:szCs w:val="17"/>
                <w:lang w:val="hr-HR"/>
              </w:rPr>
              <w:t>Preuzeta imovina</w:t>
            </w:r>
            <w:bookmarkEnd w:id="1125"/>
          </w:p>
        </w:tc>
        <w:tc>
          <w:tcPr>
            <w:tcW w:w="547" w:type="pct"/>
            <w:tcBorders>
              <w:top w:val="nil"/>
              <w:left w:val="nil"/>
              <w:bottom w:val="nil"/>
              <w:right w:val="nil"/>
            </w:tcBorders>
            <w:shd w:val="clear" w:color="auto" w:fill="auto"/>
            <w:vAlign w:val="bottom"/>
          </w:tcPr>
          <w:p w14:paraId="5CD85A32" w14:textId="7B363D4B"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 </w:t>
            </w:r>
          </w:p>
        </w:tc>
        <w:tc>
          <w:tcPr>
            <w:tcW w:w="534" w:type="pct"/>
            <w:tcBorders>
              <w:top w:val="nil"/>
              <w:left w:val="nil"/>
              <w:bottom w:val="nil"/>
              <w:right w:val="nil"/>
            </w:tcBorders>
            <w:shd w:val="clear" w:color="auto" w:fill="auto"/>
            <w:vAlign w:val="bottom"/>
          </w:tcPr>
          <w:p w14:paraId="73091683" w14:textId="6ADA6519"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148 </w:t>
            </w:r>
          </w:p>
        </w:tc>
        <w:tc>
          <w:tcPr>
            <w:tcW w:w="528" w:type="pct"/>
            <w:tcBorders>
              <w:top w:val="nil"/>
              <w:left w:val="nil"/>
              <w:bottom w:val="nil"/>
              <w:right w:val="nil"/>
            </w:tcBorders>
            <w:shd w:val="clear" w:color="auto" w:fill="auto"/>
            <w:vAlign w:val="bottom"/>
          </w:tcPr>
          <w:p w14:paraId="3EB1A470" w14:textId="57655DD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149 </w:t>
            </w:r>
          </w:p>
        </w:tc>
        <w:tc>
          <w:tcPr>
            <w:tcW w:w="538" w:type="pct"/>
            <w:tcBorders>
              <w:top w:val="nil"/>
              <w:left w:val="nil"/>
              <w:bottom w:val="nil"/>
              <w:right w:val="nil"/>
            </w:tcBorders>
            <w:shd w:val="clear" w:color="auto" w:fill="auto"/>
            <w:vAlign w:val="bottom"/>
          </w:tcPr>
          <w:p w14:paraId="3FFE387A" w14:textId="66CE5214"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820 </w:t>
            </w:r>
          </w:p>
        </w:tc>
        <w:tc>
          <w:tcPr>
            <w:tcW w:w="623" w:type="pct"/>
            <w:tcBorders>
              <w:top w:val="nil"/>
              <w:left w:val="nil"/>
              <w:bottom w:val="nil"/>
              <w:right w:val="nil"/>
            </w:tcBorders>
            <w:shd w:val="clear" w:color="auto" w:fill="auto"/>
            <w:vAlign w:val="bottom"/>
          </w:tcPr>
          <w:p w14:paraId="16C9675B" w14:textId="142FB9F6"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1.172 </w:t>
            </w:r>
          </w:p>
        </w:tc>
        <w:tc>
          <w:tcPr>
            <w:tcW w:w="593" w:type="pct"/>
            <w:tcBorders>
              <w:top w:val="nil"/>
              <w:left w:val="nil"/>
              <w:bottom w:val="nil"/>
              <w:right w:val="nil"/>
            </w:tcBorders>
            <w:shd w:val="clear" w:color="auto" w:fill="auto"/>
            <w:vAlign w:val="bottom"/>
          </w:tcPr>
          <w:p w14:paraId="478EC907" w14:textId="05FDCD0A"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2.291 </w:t>
            </w:r>
          </w:p>
        </w:tc>
      </w:tr>
      <w:tr w:rsidR="00BF22C7" w:rsidRPr="00BF22C7" w14:paraId="62DEC359" w14:textId="77777777" w:rsidTr="00F959D0">
        <w:trPr>
          <w:trHeight w:val="153"/>
        </w:trPr>
        <w:tc>
          <w:tcPr>
            <w:tcW w:w="1637" w:type="pct"/>
          </w:tcPr>
          <w:p w14:paraId="0F850383" w14:textId="77777777" w:rsidR="00BF22C7" w:rsidRPr="005B35F4" w:rsidRDefault="00BF22C7" w:rsidP="00BF22C7">
            <w:pPr>
              <w:pStyle w:val="TT"/>
              <w:spacing w:line="220" w:lineRule="exact"/>
              <w:rPr>
                <w:rFonts w:cs="Arial"/>
                <w:color w:val="000000" w:themeColor="text1"/>
                <w:sz w:val="17"/>
                <w:szCs w:val="17"/>
                <w:lang w:val="hr-HR"/>
              </w:rPr>
            </w:pPr>
            <w:bookmarkStart w:id="1126" w:name="_Toc67330092"/>
            <w:r w:rsidRPr="005B35F4">
              <w:rPr>
                <w:rFonts w:cs="Arial"/>
                <w:color w:val="000000" w:themeColor="text1"/>
                <w:spacing w:val="-2"/>
                <w:sz w:val="17"/>
                <w:szCs w:val="17"/>
                <w:lang w:val="hr-HR"/>
              </w:rPr>
              <w:t>Ostala imovina</w:t>
            </w:r>
            <w:bookmarkEnd w:id="1126"/>
          </w:p>
        </w:tc>
        <w:tc>
          <w:tcPr>
            <w:tcW w:w="547" w:type="pct"/>
            <w:tcBorders>
              <w:left w:val="nil"/>
              <w:bottom w:val="single" w:sz="8" w:space="0" w:color="auto"/>
              <w:right w:val="nil"/>
            </w:tcBorders>
            <w:shd w:val="clear" w:color="auto" w:fill="auto"/>
            <w:vAlign w:val="bottom"/>
          </w:tcPr>
          <w:p w14:paraId="7CE45F8D" w14:textId="74AFB4B9"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6.482 </w:t>
            </w:r>
          </w:p>
        </w:tc>
        <w:tc>
          <w:tcPr>
            <w:tcW w:w="534" w:type="pct"/>
            <w:tcBorders>
              <w:left w:val="nil"/>
              <w:bottom w:val="single" w:sz="8" w:space="0" w:color="auto"/>
              <w:right w:val="nil"/>
            </w:tcBorders>
            <w:shd w:val="clear" w:color="auto" w:fill="auto"/>
            <w:vAlign w:val="bottom"/>
          </w:tcPr>
          <w:p w14:paraId="60328F72" w14:textId="13B510F9"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118 </w:t>
            </w:r>
          </w:p>
        </w:tc>
        <w:tc>
          <w:tcPr>
            <w:tcW w:w="528" w:type="pct"/>
            <w:tcBorders>
              <w:left w:val="nil"/>
              <w:bottom w:val="single" w:sz="8" w:space="0" w:color="auto"/>
              <w:right w:val="nil"/>
            </w:tcBorders>
            <w:shd w:val="clear" w:color="auto" w:fill="auto"/>
            <w:vAlign w:val="bottom"/>
          </w:tcPr>
          <w:p w14:paraId="0EB5DF8F" w14:textId="2458EC5D"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2.662 </w:t>
            </w:r>
          </w:p>
        </w:tc>
        <w:tc>
          <w:tcPr>
            <w:tcW w:w="538" w:type="pct"/>
            <w:tcBorders>
              <w:left w:val="nil"/>
              <w:bottom w:val="single" w:sz="8" w:space="0" w:color="auto"/>
              <w:right w:val="nil"/>
            </w:tcBorders>
            <w:shd w:val="clear" w:color="auto" w:fill="auto"/>
            <w:vAlign w:val="bottom"/>
          </w:tcPr>
          <w:p w14:paraId="724E2DF0" w14:textId="02705F57"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2.705 </w:t>
            </w:r>
          </w:p>
        </w:tc>
        <w:tc>
          <w:tcPr>
            <w:tcW w:w="623" w:type="pct"/>
            <w:tcBorders>
              <w:left w:val="nil"/>
              <w:bottom w:val="single" w:sz="8" w:space="0" w:color="auto"/>
              <w:right w:val="nil"/>
            </w:tcBorders>
            <w:shd w:val="clear" w:color="auto" w:fill="auto"/>
            <w:vAlign w:val="bottom"/>
          </w:tcPr>
          <w:p w14:paraId="3C454AD8" w14:textId="2C063EE2"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318 </w:t>
            </w:r>
          </w:p>
        </w:tc>
        <w:tc>
          <w:tcPr>
            <w:tcW w:w="593" w:type="pct"/>
            <w:tcBorders>
              <w:left w:val="nil"/>
              <w:bottom w:val="nil"/>
              <w:right w:val="nil"/>
            </w:tcBorders>
            <w:shd w:val="clear" w:color="auto" w:fill="auto"/>
            <w:vAlign w:val="bottom"/>
          </w:tcPr>
          <w:p w14:paraId="495527A5" w14:textId="06A73960" w:rsidR="00BF22C7" w:rsidRPr="00F629B8"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12.285 </w:t>
            </w:r>
          </w:p>
        </w:tc>
      </w:tr>
      <w:tr w:rsidR="00BF22C7" w:rsidRPr="00BF22C7" w14:paraId="6D65193D" w14:textId="77777777" w:rsidTr="00F959D0">
        <w:trPr>
          <w:trHeight w:val="161"/>
        </w:trPr>
        <w:tc>
          <w:tcPr>
            <w:tcW w:w="1637" w:type="pct"/>
          </w:tcPr>
          <w:p w14:paraId="16F92871" w14:textId="77777777" w:rsidR="00BF22C7" w:rsidRPr="005B35F4" w:rsidRDefault="00BF22C7" w:rsidP="00BF22C7">
            <w:pPr>
              <w:pStyle w:val="Tot"/>
              <w:spacing w:line="220" w:lineRule="exact"/>
              <w:rPr>
                <w:rFonts w:cs="Arial"/>
                <w:b/>
                <w:bCs/>
                <w:color w:val="000000" w:themeColor="text1"/>
                <w:sz w:val="17"/>
                <w:szCs w:val="17"/>
                <w:lang w:val="hr-HR"/>
              </w:rPr>
            </w:pPr>
            <w:bookmarkStart w:id="1127" w:name="_Toc67330093"/>
            <w:r w:rsidRPr="005B35F4">
              <w:rPr>
                <w:rFonts w:cs="Arial"/>
                <w:b/>
                <w:bCs/>
                <w:color w:val="000000" w:themeColor="text1"/>
                <w:sz w:val="17"/>
                <w:szCs w:val="17"/>
                <w:lang w:val="hr-HR"/>
              </w:rPr>
              <w:t>Ukupna imovina</w:t>
            </w:r>
            <w:bookmarkEnd w:id="1127"/>
            <w:r w:rsidRPr="005B35F4">
              <w:rPr>
                <w:rFonts w:cs="Arial"/>
                <w:b/>
                <w:bCs/>
                <w:color w:val="000000" w:themeColor="text1"/>
                <w:sz w:val="17"/>
                <w:szCs w:val="17"/>
                <w:lang w:val="hr-HR"/>
              </w:rPr>
              <w:t xml:space="preserve"> </w:t>
            </w:r>
          </w:p>
        </w:tc>
        <w:tc>
          <w:tcPr>
            <w:tcW w:w="547" w:type="pct"/>
            <w:tcBorders>
              <w:top w:val="nil"/>
              <w:left w:val="nil"/>
              <w:bottom w:val="single" w:sz="8" w:space="0" w:color="auto"/>
              <w:right w:val="nil"/>
            </w:tcBorders>
            <w:shd w:val="clear" w:color="auto" w:fill="auto"/>
            <w:vAlign w:val="bottom"/>
          </w:tcPr>
          <w:p w14:paraId="6F913B3C" w14:textId="30FA73D2"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710.381 </w:t>
            </w:r>
          </w:p>
        </w:tc>
        <w:tc>
          <w:tcPr>
            <w:tcW w:w="534" w:type="pct"/>
            <w:tcBorders>
              <w:top w:val="nil"/>
              <w:left w:val="nil"/>
              <w:bottom w:val="single" w:sz="8" w:space="0" w:color="auto"/>
              <w:right w:val="nil"/>
            </w:tcBorders>
            <w:shd w:val="clear" w:color="auto" w:fill="auto"/>
            <w:vAlign w:val="bottom"/>
          </w:tcPr>
          <w:p w14:paraId="319A51E0" w14:textId="1339FC49"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216.545 </w:t>
            </w:r>
          </w:p>
        </w:tc>
        <w:tc>
          <w:tcPr>
            <w:tcW w:w="528" w:type="pct"/>
            <w:tcBorders>
              <w:top w:val="nil"/>
              <w:left w:val="nil"/>
              <w:bottom w:val="single" w:sz="8" w:space="0" w:color="auto"/>
              <w:right w:val="nil"/>
            </w:tcBorders>
            <w:shd w:val="clear" w:color="auto" w:fill="auto"/>
            <w:vAlign w:val="bottom"/>
          </w:tcPr>
          <w:p w14:paraId="0843D991" w14:textId="32902A74"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419.639 </w:t>
            </w:r>
          </w:p>
        </w:tc>
        <w:tc>
          <w:tcPr>
            <w:tcW w:w="538" w:type="pct"/>
            <w:tcBorders>
              <w:top w:val="nil"/>
              <w:left w:val="nil"/>
              <w:bottom w:val="single" w:sz="8" w:space="0" w:color="auto"/>
              <w:right w:val="nil"/>
            </w:tcBorders>
            <w:shd w:val="clear" w:color="auto" w:fill="auto"/>
            <w:vAlign w:val="bottom"/>
          </w:tcPr>
          <w:p w14:paraId="2DFE4553" w14:textId="5FB964E1"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929.841 </w:t>
            </w:r>
          </w:p>
        </w:tc>
        <w:tc>
          <w:tcPr>
            <w:tcW w:w="623" w:type="pct"/>
            <w:tcBorders>
              <w:top w:val="nil"/>
              <w:left w:val="nil"/>
              <w:bottom w:val="single" w:sz="8" w:space="0" w:color="auto"/>
              <w:right w:val="nil"/>
            </w:tcBorders>
            <w:shd w:val="clear" w:color="auto" w:fill="auto"/>
            <w:vAlign w:val="bottom"/>
          </w:tcPr>
          <w:p w14:paraId="0EB65D18" w14:textId="665FE32D"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1.745.130 </w:t>
            </w:r>
          </w:p>
        </w:tc>
        <w:tc>
          <w:tcPr>
            <w:tcW w:w="593" w:type="pct"/>
            <w:tcBorders>
              <w:top w:val="single" w:sz="8" w:space="0" w:color="auto"/>
              <w:left w:val="nil"/>
              <w:bottom w:val="single" w:sz="8" w:space="0" w:color="auto"/>
              <w:right w:val="nil"/>
            </w:tcBorders>
            <w:shd w:val="clear" w:color="auto" w:fill="auto"/>
            <w:vAlign w:val="bottom"/>
          </w:tcPr>
          <w:p w14:paraId="051E1054" w14:textId="079B3494" w:rsidR="00BF22C7" w:rsidRPr="005B35F4"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4.021.536 </w:t>
            </w:r>
          </w:p>
        </w:tc>
      </w:tr>
      <w:tr w:rsidR="003759CC" w:rsidRPr="005B35F4" w14:paraId="603B7330" w14:textId="77777777" w:rsidTr="00F629B8">
        <w:trPr>
          <w:trHeight w:val="236"/>
        </w:trPr>
        <w:tc>
          <w:tcPr>
            <w:tcW w:w="1637" w:type="pct"/>
          </w:tcPr>
          <w:p w14:paraId="5A86383D" w14:textId="77777777" w:rsidR="003759CC" w:rsidRPr="005B35F4" w:rsidRDefault="003759CC" w:rsidP="003759CC">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6A285865" w14:textId="77777777" w:rsidR="003759CC" w:rsidRPr="005B35F4" w:rsidRDefault="003759CC" w:rsidP="003759CC">
            <w:pPr>
              <w:jc w:val="right"/>
              <w:rPr>
                <w:rFonts w:ascii="Arial" w:hAnsi="Arial" w:cs="Arial"/>
                <w:color w:val="000000"/>
                <w:sz w:val="17"/>
                <w:szCs w:val="17"/>
              </w:rPr>
            </w:pPr>
          </w:p>
        </w:tc>
        <w:tc>
          <w:tcPr>
            <w:tcW w:w="534" w:type="pct"/>
            <w:tcBorders>
              <w:top w:val="single" w:sz="12" w:space="0" w:color="auto"/>
            </w:tcBorders>
            <w:vAlign w:val="bottom"/>
          </w:tcPr>
          <w:p w14:paraId="28D40B89" w14:textId="77777777" w:rsidR="003759CC" w:rsidRPr="005B35F4" w:rsidRDefault="003759CC" w:rsidP="003759CC">
            <w:pPr>
              <w:jc w:val="right"/>
              <w:rPr>
                <w:rFonts w:ascii="Arial" w:hAnsi="Arial" w:cs="Arial"/>
                <w:color w:val="000000"/>
                <w:sz w:val="17"/>
                <w:szCs w:val="17"/>
              </w:rPr>
            </w:pPr>
          </w:p>
        </w:tc>
        <w:tc>
          <w:tcPr>
            <w:tcW w:w="528" w:type="pct"/>
            <w:tcBorders>
              <w:top w:val="single" w:sz="12" w:space="0" w:color="auto"/>
            </w:tcBorders>
            <w:vAlign w:val="bottom"/>
          </w:tcPr>
          <w:p w14:paraId="69CB4F5F" w14:textId="77777777" w:rsidR="003759CC" w:rsidRPr="005B35F4" w:rsidRDefault="003759CC" w:rsidP="003759CC">
            <w:pPr>
              <w:jc w:val="right"/>
              <w:rPr>
                <w:rFonts w:ascii="Arial" w:hAnsi="Arial" w:cs="Arial"/>
                <w:color w:val="000000"/>
                <w:sz w:val="17"/>
                <w:szCs w:val="17"/>
              </w:rPr>
            </w:pPr>
          </w:p>
        </w:tc>
        <w:tc>
          <w:tcPr>
            <w:tcW w:w="538" w:type="pct"/>
            <w:tcBorders>
              <w:top w:val="single" w:sz="12" w:space="0" w:color="auto"/>
            </w:tcBorders>
            <w:vAlign w:val="bottom"/>
          </w:tcPr>
          <w:p w14:paraId="37B0F017" w14:textId="77777777" w:rsidR="003759CC" w:rsidRPr="005B35F4" w:rsidRDefault="003759CC" w:rsidP="003759CC">
            <w:pPr>
              <w:jc w:val="right"/>
              <w:rPr>
                <w:rFonts w:ascii="Arial" w:hAnsi="Arial" w:cs="Arial"/>
                <w:color w:val="000000"/>
                <w:sz w:val="17"/>
                <w:szCs w:val="17"/>
              </w:rPr>
            </w:pPr>
          </w:p>
        </w:tc>
        <w:tc>
          <w:tcPr>
            <w:tcW w:w="623" w:type="pct"/>
            <w:tcBorders>
              <w:top w:val="single" w:sz="12" w:space="0" w:color="auto"/>
            </w:tcBorders>
            <w:vAlign w:val="bottom"/>
          </w:tcPr>
          <w:p w14:paraId="19F77082" w14:textId="77777777" w:rsidR="003759CC" w:rsidRPr="005B35F4" w:rsidRDefault="003759CC" w:rsidP="003759CC">
            <w:pPr>
              <w:jc w:val="right"/>
              <w:rPr>
                <w:rFonts w:ascii="Arial" w:hAnsi="Arial" w:cs="Arial"/>
                <w:color w:val="000000"/>
                <w:sz w:val="17"/>
                <w:szCs w:val="17"/>
              </w:rPr>
            </w:pPr>
          </w:p>
        </w:tc>
        <w:tc>
          <w:tcPr>
            <w:tcW w:w="593" w:type="pct"/>
            <w:tcBorders>
              <w:top w:val="single" w:sz="12" w:space="0" w:color="auto"/>
            </w:tcBorders>
            <w:vAlign w:val="bottom"/>
          </w:tcPr>
          <w:p w14:paraId="44A3F003" w14:textId="77777777" w:rsidR="003759CC" w:rsidRPr="005B35F4" w:rsidRDefault="003759CC" w:rsidP="003759CC">
            <w:pPr>
              <w:jc w:val="right"/>
              <w:rPr>
                <w:rFonts w:ascii="Arial" w:hAnsi="Arial" w:cs="Arial"/>
                <w:color w:val="000000"/>
                <w:sz w:val="17"/>
                <w:szCs w:val="17"/>
              </w:rPr>
            </w:pPr>
          </w:p>
        </w:tc>
      </w:tr>
      <w:tr w:rsidR="003759CC" w:rsidRPr="005B35F4" w14:paraId="066E748A" w14:textId="77777777" w:rsidTr="00F629B8">
        <w:trPr>
          <w:trHeight w:val="161"/>
        </w:trPr>
        <w:tc>
          <w:tcPr>
            <w:tcW w:w="1637" w:type="pct"/>
          </w:tcPr>
          <w:p w14:paraId="63BED8F1" w14:textId="77777777" w:rsidR="003759CC" w:rsidRPr="005B35F4" w:rsidRDefault="003759CC" w:rsidP="003759CC">
            <w:pPr>
              <w:pStyle w:val="TT"/>
              <w:spacing w:line="220" w:lineRule="exact"/>
              <w:rPr>
                <w:rFonts w:cs="Arial"/>
                <w:b/>
                <w:bCs/>
                <w:color w:val="000000" w:themeColor="text1"/>
                <w:sz w:val="17"/>
                <w:szCs w:val="17"/>
                <w:lang w:val="hr-HR"/>
              </w:rPr>
            </w:pPr>
            <w:bookmarkStart w:id="1128" w:name="_Toc67330094"/>
            <w:r w:rsidRPr="005B35F4">
              <w:rPr>
                <w:rFonts w:cs="Arial"/>
                <w:b/>
                <w:bCs/>
                <w:color w:val="000000" w:themeColor="text1"/>
                <w:sz w:val="17"/>
                <w:szCs w:val="17"/>
                <w:lang w:val="hr-HR"/>
              </w:rPr>
              <w:t>Obveze</w:t>
            </w:r>
            <w:bookmarkEnd w:id="1128"/>
          </w:p>
        </w:tc>
        <w:tc>
          <w:tcPr>
            <w:tcW w:w="547" w:type="pct"/>
            <w:vAlign w:val="bottom"/>
          </w:tcPr>
          <w:p w14:paraId="2B9593F5" w14:textId="77777777" w:rsidR="003759CC" w:rsidRPr="005B35F4" w:rsidRDefault="003759CC" w:rsidP="003759CC">
            <w:pPr>
              <w:jc w:val="right"/>
              <w:rPr>
                <w:rFonts w:ascii="Arial" w:hAnsi="Arial" w:cs="Arial"/>
                <w:color w:val="000000"/>
                <w:sz w:val="17"/>
                <w:szCs w:val="17"/>
              </w:rPr>
            </w:pPr>
          </w:p>
        </w:tc>
        <w:tc>
          <w:tcPr>
            <w:tcW w:w="534" w:type="pct"/>
            <w:vAlign w:val="bottom"/>
          </w:tcPr>
          <w:p w14:paraId="2459E1E4" w14:textId="77777777" w:rsidR="003759CC" w:rsidRPr="005B35F4" w:rsidRDefault="003759CC" w:rsidP="003759CC">
            <w:pPr>
              <w:jc w:val="right"/>
              <w:rPr>
                <w:rFonts w:ascii="Arial" w:hAnsi="Arial" w:cs="Arial"/>
                <w:color w:val="000000"/>
                <w:sz w:val="17"/>
                <w:szCs w:val="17"/>
              </w:rPr>
            </w:pPr>
          </w:p>
        </w:tc>
        <w:tc>
          <w:tcPr>
            <w:tcW w:w="528" w:type="pct"/>
            <w:vAlign w:val="bottom"/>
          </w:tcPr>
          <w:p w14:paraId="273BB109" w14:textId="77777777" w:rsidR="003759CC" w:rsidRPr="005B35F4" w:rsidRDefault="003759CC" w:rsidP="003759CC">
            <w:pPr>
              <w:jc w:val="right"/>
              <w:rPr>
                <w:rFonts w:ascii="Arial" w:hAnsi="Arial" w:cs="Arial"/>
                <w:color w:val="000000"/>
                <w:sz w:val="17"/>
                <w:szCs w:val="17"/>
              </w:rPr>
            </w:pPr>
          </w:p>
        </w:tc>
        <w:tc>
          <w:tcPr>
            <w:tcW w:w="538" w:type="pct"/>
            <w:vAlign w:val="bottom"/>
          </w:tcPr>
          <w:p w14:paraId="38036B81" w14:textId="77777777" w:rsidR="003759CC" w:rsidRPr="005B35F4" w:rsidRDefault="003759CC" w:rsidP="003759CC">
            <w:pPr>
              <w:jc w:val="right"/>
              <w:rPr>
                <w:rFonts w:ascii="Arial" w:hAnsi="Arial" w:cs="Arial"/>
                <w:color w:val="000000"/>
                <w:sz w:val="17"/>
                <w:szCs w:val="17"/>
              </w:rPr>
            </w:pPr>
          </w:p>
        </w:tc>
        <w:tc>
          <w:tcPr>
            <w:tcW w:w="623" w:type="pct"/>
            <w:vAlign w:val="bottom"/>
          </w:tcPr>
          <w:p w14:paraId="76400768" w14:textId="77777777" w:rsidR="003759CC" w:rsidRPr="005B35F4" w:rsidRDefault="003759CC" w:rsidP="003759CC">
            <w:pPr>
              <w:jc w:val="right"/>
              <w:rPr>
                <w:rFonts w:ascii="Arial" w:hAnsi="Arial" w:cs="Arial"/>
                <w:color w:val="000000"/>
                <w:sz w:val="17"/>
                <w:szCs w:val="17"/>
              </w:rPr>
            </w:pPr>
          </w:p>
        </w:tc>
        <w:tc>
          <w:tcPr>
            <w:tcW w:w="593" w:type="pct"/>
            <w:vAlign w:val="bottom"/>
          </w:tcPr>
          <w:p w14:paraId="11690EEE" w14:textId="77777777" w:rsidR="003759CC" w:rsidRPr="005B35F4" w:rsidRDefault="003759CC" w:rsidP="003759CC">
            <w:pPr>
              <w:jc w:val="right"/>
              <w:rPr>
                <w:rFonts w:ascii="Arial" w:hAnsi="Arial" w:cs="Arial"/>
                <w:color w:val="000000"/>
                <w:sz w:val="17"/>
                <w:szCs w:val="17"/>
              </w:rPr>
            </w:pPr>
          </w:p>
        </w:tc>
      </w:tr>
      <w:tr w:rsidR="00BF22C7" w:rsidRPr="005B35F4" w14:paraId="293B1066" w14:textId="77777777" w:rsidTr="00F959D0">
        <w:trPr>
          <w:trHeight w:val="161"/>
        </w:trPr>
        <w:tc>
          <w:tcPr>
            <w:tcW w:w="1637" w:type="pct"/>
          </w:tcPr>
          <w:p w14:paraId="56798ED3" w14:textId="77777777" w:rsidR="00BF22C7" w:rsidRPr="005B35F4" w:rsidRDefault="00BF22C7" w:rsidP="00BF22C7">
            <w:pPr>
              <w:pStyle w:val="TT"/>
              <w:spacing w:line="220" w:lineRule="exact"/>
              <w:rPr>
                <w:rFonts w:cs="Arial"/>
                <w:color w:val="000000" w:themeColor="text1"/>
                <w:sz w:val="17"/>
                <w:szCs w:val="17"/>
                <w:lang w:val="hr-HR"/>
              </w:rPr>
            </w:pPr>
            <w:bookmarkStart w:id="1129" w:name="_Toc67330095"/>
            <w:r w:rsidRPr="005B35F4">
              <w:rPr>
                <w:rFonts w:cs="Arial"/>
                <w:color w:val="000000" w:themeColor="text1"/>
                <w:spacing w:val="-2"/>
                <w:sz w:val="17"/>
                <w:szCs w:val="17"/>
                <w:lang w:val="hr-HR"/>
              </w:rPr>
              <w:t>Obveze po depozitima</w:t>
            </w:r>
            <w:bookmarkEnd w:id="1129"/>
          </w:p>
        </w:tc>
        <w:tc>
          <w:tcPr>
            <w:tcW w:w="547" w:type="pct"/>
            <w:tcBorders>
              <w:top w:val="nil"/>
              <w:left w:val="nil"/>
              <w:bottom w:val="nil"/>
              <w:right w:val="nil"/>
            </w:tcBorders>
            <w:shd w:val="clear" w:color="auto" w:fill="auto"/>
            <w:vAlign w:val="bottom"/>
          </w:tcPr>
          <w:p w14:paraId="10691371" w14:textId="0DA7912C"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148.059 </w:t>
            </w:r>
          </w:p>
        </w:tc>
        <w:tc>
          <w:tcPr>
            <w:tcW w:w="534" w:type="pct"/>
            <w:tcBorders>
              <w:top w:val="nil"/>
              <w:left w:val="nil"/>
              <w:bottom w:val="nil"/>
              <w:right w:val="nil"/>
            </w:tcBorders>
            <w:shd w:val="clear" w:color="auto" w:fill="auto"/>
            <w:vAlign w:val="bottom"/>
          </w:tcPr>
          <w:p w14:paraId="2A1B80E9" w14:textId="7078F084"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12.586 </w:t>
            </w:r>
          </w:p>
        </w:tc>
        <w:tc>
          <w:tcPr>
            <w:tcW w:w="528" w:type="pct"/>
            <w:tcBorders>
              <w:top w:val="nil"/>
              <w:left w:val="nil"/>
              <w:bottom w:val="nil"/>
              <w:right w:val="nil"/>
            </w:tcBorders>
            <w:shd w:val="clear" w:color="auto" w:fill="auto"/>
            <w:vAlign w:val="bottom"/>
          </w:tcPr>
          <w:p w14:paraId="7C2D4095" w14:textId="6AAFE63F"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18.604 </w:t>
            </w:r>
          </w:p>
        </w:tc>
        <w:tc>
          <w:tcPr>
            <w:tcW w:w="538" w:type="pct"/>
            <w:tcBorders>
              <w:top w:val="nil"/>
              <w:left w:val="nil"/>
              <w:bottom w:val="nil"/>
              <w:right w:val="nil"/>
            </w:tcBorders>
            <w:shd w:val="clear" w:color="auto" w:fill="auto"/>
            <w:vAlign w:val="bottom"/>
          </w:tcPr>
          <w:p w14:paraId="6F13A171" w14:textId="7920E71C"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46 </w:t>
            </w:r>
          </w:p>
        </w:tc>
        <w:tc>
          <w:tcPr>
            <w:tcW w:w="623" w:type="pct"/>
            <w:tcBorders>
              <w:top w:val="nil"/>
              <w:left w:val="nil"/>
              <w:bottom w:val="nil"/>
              <w:right w:val="nil"/>
            </w:tcBorders>
            <w:shd w:val="clear" w:color="auto" w:fill="auto"/>
            <w:vAlign w:val="bottom"/>
          </w:tcPr>
          <w:p w14:paraId="5F255C11" w14:textId="7E4F1068"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15.581 </w:t>
            </w:r>
          </w:p>
        </w:tc>
        <w:tc>
          <w:tcPr>
            <w:tcW w:w="593" w:type="pct"/>
            <w:tcBorders>
              <w:top w:val="nil"/>
              <w:left w:val="nil"/>
              <w:bottom w:val="nil"/>
              <w:right w:val="nil"/>
            </w:tcBorders>
            <w:shd w:val="clear" w:color="auto" w:fill="auto"/>
            <w:vAlign w:val="bottom"/>
          </w:tcPr>
          <w:p w14:paraId="3749E74C" w14:textId="3A357412"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194.876 </w:t>
            </w:r>
          </w:p>
        </w:tc>
      </w:tr>
      <w:tr w:rsidR="00BF22C7" w:rsidRPr="005B35F4" w14:paraId="3D77B80D" w14:textId="77777777" w:rsidTr="00F959D0">
        <w:trPr>
          <w:trHeight w:val="153"/>
        </w:trPr>
        <w:tc>
          <w:tcPr>
            <w:tcW w:w="1637" w:type="pct"/>
          </w:tcPr>
          <w:p w14:paraId="59F0DEF6" w14:textId="77777777" w:rsidR="00BF22C7" w:rsidRPr="005B35F4" w:rsidRDefault="00BF22C7" w:rsidP="00BF22C7">
            <w:pPr>
              <w:pStyle w:val="TT"/>
              <w:spacing w:line="220" w:lineRule="exact"/>
              <w:rPr>
                <w:rFonts w:cs="Arial"/>
                <w:color w:val="000000" w:themeColor="text1"/>
                <w:sz w:val="17"/>
                <w:szCs w:val="17"/>
                <w:lang w:val="hr-HR"/>
              </w:rPr>
            </w:pPr>
            <w:bookmarkStart w:id="1130" w:name="_Toc67330096"/>
            <w:r w:rsidRPr="005B35F4">
              <w:rPr>
                <w:rFonts w:cs="Arial"/>
                <w:color w:val="000000" w:themeColor="text1"/>
                <w:spacing w:val="-2"/>
                <w:sz w:val="17"/>
                <w:szCs w:val="17"/>
                <w:lang w:val="hr-HR"/>
              </w:rPr>
              <w:t>Obveze po kreditima</w:t>
            </w:r>
            <w:bookmarkEnd w:id="1130"/>
          </w:p>
        </w:tc>
        <w:tc>
          <w:tcPr>
            <w:tcW w:w="547" w:type="pct"/>
            <w:tcBorders>
              <w:top w:val="nil"/>
              <w:left w:val="nil"/>
              <w:bottom w:val="nil"/>
              <w:right w:val="nil"/>
            </w:tcBorders>
            <w:shd w:val="clear" w:color="auto" w:fill="auto"/>
            <w:vAlign w:val="bottom"/>
          </w:tcPr>
          <w:p w14:paraId="08A66F45" w14:textId="2FB2ADFB"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59.784 </w:t>
            </w:r>
          </w:p>
        </w:tc>
        <w:tc>
          <w:tcPr>
            <w:tcW w:w="534" w:type="pct"/>
            <w:tcBorders>
              <w:top w:val="nil"/>
              <w:left w:val="nil"/>
              <w:bottom w:val="nil"/>
              <w:right w:val="nil"/>
            </w:tcBorders>
            <w:shd w:val="clear" w:color="auto" w:fill="auto"/>
            <w:vAlign w:val="bottom"/>
          </w:tcPr>
          <w:p w14:paraId="74074CC1" w14:textId="1D26DC45"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167.701</w:t>
            </w:r>
            <w:r w:rsidR="00642595">
              <w:rPr>
                <w:rFonts w:ascii="Arial" w:hAnsi="Arial" w:cs="Arial"/>
                <w:color w:val="000000"/>
                <w:sz w:val="17"/>
                <w:szCs w:val="17"/>
              </w:rPr>
              <w:t>**</w:t>
            </w:r>
            <w:r w:rsidRPr="00F959D0">
              <w:rPr>
                <w:rFonts w:ascii="Arial" w:hAnsi="Arial" w:cs="Arial"/>
                <w:color w:val="000000"/>
                <w:sz w:val="17"/>
                <w:szCs w:val="17"/>
              </w:rPr>
              <w:t xml:space="preserve"> </w:t>
            </w:r>
          </w:p>
        </w:tc>
        <w:tc>
          <w:tcPr>
            <w:tcW w:w="528" w:type="pct"/>
            <w:tcBorders>
              <w:top w:val="nil"/>
              <w:left w:val="nil"/>
              <w:bottom w:val="nil"/>
              <w:right w:val="nil"/>
            </w:tcBorders>
            <w:shd w:val="clear" w:color="auto" w:fill="auto"/>
            <w:vAlign w:val="bottom"/>
          </w:tcPr>
          <w:p w14:paraId="57188C23" w14:textId="69EA6988"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262.670 </w:t>
            </w:r>
          </w:p>
        </w:tc>
        <w:tc>
          <w:tcPr>
            <w:tcW w:w="538" w:type="pct"/>
            <w:tcBorders>
              <w:top w:val="nil"/>
              <w:left w:val="nil"/>
              <w:bottom w:val="nil"/>
              <w:right w:val="nil"/>
            </w:tcBorders>
            <w:shd w:val="clear" w:color="auto" w:fill="auto"/>
            <w:vAlign w:val="bottom"/>
          </w:tcPr>
          <w:p w14:paraId="63C4F6A6" w14:textId="60DF6F14"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640.802 </w:t>
            </w:r>
          </w:p>
        </w:tc>
        <w:tc>
          <w:tcPr>
            <w:tcW w:w="623" w:type="pct"/>
            <w:tcBorders>
              <w:top w:val="nil"/>
              <w:left w:val="nil"/>
              <w:bottom w:val="nil"/>
              <w:right w:val="nil"/>
            </w:tcBorders>
            <w:shd w:val="clear" w:color="auto" w:fill="auto"/>
            <w:vAlign w:val="bottom"/>
          </w:tcPr>
          <w:p w14:paraId="163739A4" w14:textId="76B548F3"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1.120.219 </w:t>
            </w:r>
          </w:p>
        </w:tc>
        <w:tc>
          <w:tcPr>
            <w:tcW w:w="593" w:type="pct"/>
            <w:tcBorders>
              <w:top w:val="nil"/>
              <w:left w:val="nil"/>
              <w:bottom w:val="nil"/>
              <w:right w:val="nil"/>
            </w:tcBorders>
            <w:shd w:val="clear" w:color="auto" w:fill="auto"/>
            <w:vAlign w:val="bottom"/>
          </w:tcPr>
          <w:p w14:paraId="5FAAFB4E" w14:textId="23BC87B1"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2.251.176 </w:t>
            </w:r>
          </w:p>
        </w:tc>
      </w:tr>
      <w:tr w:rsidR="00BF22C7" w:rsidRPr="005B35F4" w14:paraId="3231011A" w14:textId="77777777" w:rsidTr="00F959D0">
        <w:trPr>
          <w:trHeight w:val="315"/>
        </w:trPr>
        <w:tc>
          <w:tcPr>
            <w:tcW w:w="1637" w:type="pct"/>
            <w:vAlign w:val="bottom"/>
          </w:tcPr>
          <w:p w14:paraId="09547C85" w14:textId="77777777" w:rsidR="00BF22C7" w:rsidRPr="005B35F4" w:rsidRDefault="00BF22C7" w:rsidP="00BF22C7">
            <w:pPr>
              <w:pStyle w:val="TT"/>
              <w:spacing w:line="220" w:lineRule="exact"/>
              <w:rPr>
                <w:rFonts w:cs="Arial"/>
                <w:color w:val="000000" w:themeColor="text1"/>
                <w:spacing w:val="-2"/>
                <w:sz w:val="17"/>
                <w:szCs w:val="17"/>
                <w:lang w:val="hr-HR"/>
              </w:rPr>
            </w:pPr>
            <w:bookmarkStart w:id="1131" w:name="_Toc67330098"/>
            <w:r w:rsidRPr="005B35F4">
              <w:rPr>
                <w:rFonts w:cs="Arial"/>
                <w:color w:val="000000" w:themeColor="text1"/>
                <w:spacing w:val="-2"/>
                <w:sz w:val="17"/>
                <w:szCs w:val="17"/>
                <w:lang w:val="hr-HR"/>
              </w:rPr>
              <w:t>Rezerviranja za garancije, preuzete i ostale obveze</w:t>
            </w:r>
            <w:bookmarkEnd w:id="1131"/>
          </w:p>
        </w:tc>
        <w:tc>
          <w:tcPr>
            <w:tcW w:w="547" w:type="pct"/>
            <w:tcBorders>
              <w:top w:val="nil"/>
              <w:left w:val="nil"/>
              <w:bottom w:val="nil"/>
              <w:right w:val="nil"/>
            </w:tcBorders>
            <w:shd w:val="clear" w:color="auto" w:fill="auto"/>
            <w:vAlign w:val="bottom"/>
          </w:tcPr>
          <w:p w14:paraId="0939BE35" w14:textId="12AE5D0E"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10.561 </w:t>
            </w:r>
          </w:p>
        </w:tc>
        <w:tc>
          <w:tcPr>
            <w:tcW w:w="534" w:type="pct"/>
            <w:tcBorders>
              <w:top w:val="nil"/>
              <w:left w:val="nil"/>
              <w:bottom w:val="nil"/>
              <w:right w:val="nil"/>
            </w:tcBorders>
            <w:shd w:val="clear" w:color="auto" w:fill="auto"/>
            <w:vAlign w:val="bottom"/>
          </w:tcPr>
          <w:p w14:paraId="0742A59A" w14:textId="4634AE10"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851 </w:t>
            </w:r>
          </w:p>
        </w:tc>
        <w:tc>
          <w:tcPr>
            <w:tcW w:w="528" w:type="pct"/>
            <w:tcBorders>
              <w:top w:val="nil"/>
              <w:left w:val="nil"/>
              <w:bottom w:val="nil"/>
              <w:right w:val="nil"/>
            </w:tcBorders>
            <w:shd w:val="clear" w:color="auto" w:fill="auto"/>
            <w:vAlign w:val="bottom"/>
          </w:tcPr>
          <w:p w14:paraId="22D7B277" w14:textId="6E067CB1"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3.205 </w:t>
            </w:r>
          </w:p>
        </w:tc>
        <w:tc>
          <w:tcPr>
            <w:tcW w:w="538" w:type="pct"/>
            <w:tcBorders>
              <w:top w:val="nil"/>
              <w:left w:val="nil"/>
              <w:bottom w:val="nil"/>
              <w:right w:val="nil"/>
            </w:tcBorders>
            <w:shd w:val="clear" w:color="auto" w:fill="auto"/>
            <w:vAlign w:val="bottom"/>
          </w:tcPr>
          <w:p w14:paraId="47E65330" w14:textId="09EA8D30"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6.343 </w:t>
            </w:r>
          </w:p>
        </w:tc>
        <w:tc>
          <w:tcPr>
            <w:tcW w:w="623" w:type="pct"/>
            <w:tcBorders>
              <w:top w:val="nil"/>
              <w:left w:val="nil"/>
              <w:bottom w:val="nil"/>
              <w:right w:val="nil"/>
            </w:tcBorders>
            <w:shd w:val="clear" w:color="auto" w:fill="auto"/>
            <w:vAlign w:val="bottom"/>
          </w:tcPr>
          <w:p w14:paraId="6A12335C" w14:textId="063719B9"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3.422 </w:t>
            </w:r>
          </w:p>
        </w:tc>
        <w:tc>
          <w:tcPr>
            <w:tcW w:w="593" w:type="pct"/>
            <w:tcBorders>
              <w:top w:val="nil"/>
              <w:left w:val="nil"/>
              <w:bottom w:val="nil"/>
              <w:right w:val="nil"/>
            </w:tcBorders>
            <w:shd w:val="clear" w:color="auto" w:fill="auto"/>
            <w:vAlign w:val="bottom"/>
          </w:tcPr>
          <w:p w14:paraId="57494D8D" w14:textId="0AE272ED" w:rsidR="00BF22C7" w:rsidRPr="005B35F4" w:rsidDel="00F864B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24.382 </w:t>
            </w:r>
          </w:p>
        </w:tc>
      </w:tr>
      <w:tr w:rsidR="00BF22C7" w:rsidRPr="005B35F4" w14:paraId="2578D32E" w14:textId="77777777" w:rsidTr="00F959D0">
        <w:trPr>
          <w:trHeight w:val="153"/>
        </w:trPr>
        <w:tc>
          <w:tcPr>
            <w:tcW w:w="1637" w:type="pct"/>
          </w:tcPr>
          <w:p w14:paraId="1D0404FC" w14:textId="77777777" w:rsidR="00BF22C7" w:rsidRPr="005B35F4" w:rsidRDefault="00BF22C7" w:rsidP="00BF22C7">
            <w:pPr>
              <w:pStyle w:val="TT"/>
              <w:spacing w:line="220" w:lineRule="exact"/>
              <w:rPr>
                <w:rFonts w:cs="Arial"/>
                <w:color w:val="000000" w:themeColor="text1"/>
                <w:sz w:val="17"/>
                <w:szCs w:val="17"/>
                <w:lang w:val="hr-HR"/>
              </w:rPr>
            </w:pPr>
            <w:bookmarkStart w:id="1132" w:name="_Toc67330099"/>
            <w:r w:rsidRPr="005B35F4">
              <w:rPr>
                <w:rFonts w:cs="Arial"/>
                <w:color w:val="000000" w:themeColor="text1"/>
                <w:spacing w:val="-2"/>
                <w:sz w:val="17"/>
                <w:szCs w:val="17"/>
                <w:lang w:val="hr-HR"/>
              </w:rPr>
              <w:t>Ostale obveze</w:t>
            </w:r>
            <w:bookmarkEnd w:id="1132"/>
          </w:p>
        </w:tc>
        <w:tc>
          <w:tcPr>
            <w:tcW w:w="547" w:type="pct"/>
            <w:tcBorders>
              <w:top w:val="nil"/>
              <w:left w:val="nil"/>
              <w:bottom w:val="nil"/>
              <w:right w:val="nil"/>
            </w:tcBorders>
            <w:shd w:val="clear" w:color="auto" w:fill="auto"/>
            <w:vAlign w:val="bottom"/>
          </w:tcPr>
          <w:p w14:paraId="3E3FF66A" w14:textId="2C5FA1BA"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39.304 </w:t>
            </w:r>
          </w:p>
        </w:tc>
        <w:tc>
          <w:tcPr>
            <w:tcW w:w="534" w:type="pct"/>
            <w:tcBorders>
              <w:top w:val="nil"/>
              <w:left w:val="nil"/>
              <w:bottom w:val="nil"/>
              <w:right w:val="nil"/>
            </w:tcBorders>
            <w:shd w:val="clear" w:color="auto" w:fill="auto"/>
            <w:vAlign w:val="bottom"/>
          </w:tcPr>
          <w:p w14:paraId="36DD0332" w14:textId="6BCC15D0"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3.261 </w:t>
            </w:r>
          </w:p>
        </w:tc>
        <w:tc>
          <w:tcPr>
            <w:tcW w:w="528" w:type="pct"/>
            <w:tcBorders>
              <w:top w:val="nil"/>
              <w:left w:val="nil"/>
              <w:bottom w:val="nil"/>
              <w:right w:val="nil"/>
            </w:tcBorders>
            <w:shd w:val="clear" w:color="auto" w:fill="auto"/>
            <w:vAlign w:val="bottom"/>
          </w:tcPr>
          <w:p w14:paraId="57D061F7" w14:textId="0F6DC414"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14.301 </w:t>
            </w:r>
          </w:p>
        </w:tc>
        <w:tc>
          <w:tcPr>
            <w:tcW w:w="538" w:type="pct"/>
            <w:tcBorders>
              <w:top w:val="nil"/>
              <w:left w:val="nil"/>
              <w:bottom w:val="nil"/>
              <w:right w:val="nil"/>
            </w:tcBorders>
            <w:shd w:val="clear" w:color="auto" w:fill="auto"/>
            <w:vAlign w:val="bottom"/>
          </w:tcPr>
          <w:p w14:paraId="704B2189" w14:textId="0107DBF5"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23.605 </w:t>
            </w:r>
          </w:p>
        </w:tc>
        <w:tc>
          <w:tcPr>
            <w:tcW w:w="623" w:type="pct"/>
            <w:tcBorders>
              <w:top w:val="nil"/>
              <w:left w:val="nil"/>
              <w:bottom w:val="nil"/>
              <w:right w:val="nil"/>
            </w:tcBorders>
            <w:shd w:val="clear" w:color="auto" w:fill="auto"/>
            <w:vAlign w:val="bottom"/>
          </w:tcPr>
          <w:p w14:paraId="0D5278B0" w14:textId="258DEB52"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12.752 </w:t>
            </w:r>
          </w:p>
        </w:tc>
        <w:tc>
          <w:tcPr>
            <w:tcW w:w="593" w:type="pct"/>
            <w:tcBorders>
              <w:top w:val="nil"/>
              <w:left w:val="nil"/>
              <w:bottom w:val="nil"/>
              <w:right w:val="nil"/>
            </w:tcBorders>
            <w:shd w:val="clear" w:color="auto" w:fill="auto"/>
            <w:vAlign w:val="bottom"/>
          </w:tcPr>
          <w:p w14:paraId="2FECAB6A" w14:textId="50896DCC" w:rsidR="00BF22C7" w:rsidRPr="005B35F4" w:rsidRDefault="00BF22C7" w:rsidP="00BF22C7">
            <w:pPr>
              <w:jc w:val="right"/>
              <w:rPr>
                <w:rFonts w:ascii="Arial" w:hAnsi="Arial" w:cs="Arial"/>
                <w:color w:val="000000"/>
                <w:sz w:val="17"/>
                <w:szCs w:val="17"/>
              </w:rPr>
            </w:pPr>
            <w:r w:rsidRPr="00F959D0">
              <w:rPr>
                <w:rFonts w:ascii="Arial" w:hAnsi="Arial" w:cs="Arial"/>
                <w:color w:val="000000"/>
                <w:sz w:val="17"/>
                <w:szCs w:val="17"/>
              </w:rPr>
              <w:t xml:space="preserve"> 93.223 </w:t>
            </w:r>
          </w:p>
        </w:tc>
      </w:tr>
      <w:tr w:rsidR="00BF22C7" w:rsidRPr="005B35F4" w14:paraId="04B0A2BD" w14:textId="77777777" w:rsidTr="00F959D0">
        <w:trPr>
          <w:trHeight w:val="153"/>
        </w:trPr>
        <w:tc>
          <w:tcPr>
            <w:tcW w:w="1637" w:type="pct"/>
          </w:tcPr>
          <w:p w14:paraId="274A651A" w14:textId="77777777" w:rsidR="00BF22C7" w:rsidRPr="005B35F4" w:rsidRDefault="00BF22C7" w:rsidP="00BF22C7">
            <w:pPr>
              <w:pStyle w:val="Tot"/>
              <w:spacing w:line="220" w:lineRule="exact"/>
              <w:rPr>
                <w:rFonts w:cs="Arial"/>
                <w:b/>
                <w:bCs/>
                <w:color w:val="000000" w:themeColor="text1"/>
                <w:sz w:val="17"/>
                <w:szCs w:val="17"/>
                <w:lang w:val="hr-HR"/>
              </w:rPr>
            </w:pPr>
            <w:bookmarkStart w:id="1133" w:name="_Toc67330100"/>
            <w:r w:rsidRPr="005B35F4">
              <w:rPr>
                <w:rFonts w:cs="Arial"/>
                <w:b/>
                <w:bCs/>
                <w:color w:val="000000" w:themeColor="text1"/>
                <w:sz w:val="17"/>
                <w:szCs w:val="17"/>
                <w:lang w:val="hr-HR"/>
              </w:rPr>
              <w:t>Ukupne obveze</w:t>
            </w:r>
            <w:bookmarkEnd w:id="1133"/>
          </w:p>
        </w:tc>
        <w:tc>
          <w:tcPr>
            <w:tcW w:w="547" w:type="pct"/>
            <w:tcBorders>
              <w:top w:val="single" w:sz="8" w:space="0" w:color="auto"/>
              <w:left w:val="nil"/>
              <w:bottom w:val="single" w:sz="8" w:space="0" w:color="auto"/>
              <w:right w:val="nil"/>
            </w:tcBorders>
            <w:shd w:val="clear" w:color="auto" w:fill="auto"/>
            <w:vAlign w:val="bottom"/>
          </w:tcPr>
          <w:p w14:paraId="6C1564AB" w14:textId="2F01DE78"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257.708 </w:t>
            </w:r>
          </w:p>
        </w:tc>
        <w:tc>
          <w:tcPr>
            <w:tcW w:w="534" w:type="pct"/>
            <w:tcBorders>
              <w:top w:val="single" w:sz="8" w:space="0" w:color="auto"/>
              <w:left w:val="nil"/>
              <w:bottom w:val="single" w:sz="8" w:space="0" w:color="auto"/>
              <w:right w:val="nil"/>
            </w:tcBorders>
            <w:shd w:val="clear" w:color="auto" w:fill="auto"/>
            <w:vAlign w:val="bottom"/>
          </w:tcPr>
          <w:p w14:paraId="0BC3E63E" w14:textId="75C07BBB"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184.399 </w:t>
            </w:r>
          </w:p>
        </w:tc>
        <w:tc>
          <w:tcPr>
            <w:tcW w:w="528" w:type="pct"/>
            <w:tcBorders>
              <w:top w:val="single" w:sz="8" w:space="0" w:color="auto"/>
              <w:left w:val="nil"/>
              <w:bottom w:val="single" w:sz="8" w:space="0" w:color="auto"/>
              <w:right w:val="nil"/>
            </w:tcBorders>
            <w:shd w:val="clear" w:color="auto" w:fill="auto"/>
            <w:vAlign w:val="bottom"/>
          </w:tcPr>
          <w:p w14:paraId="75647E36" w14:textId="7457A27A"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298.780 </w:t>
            </w:r>
          </w:p>
        </w:tc>
        <w:tc>
          <w:tcPr>
            <w:tcW w:w="538" w:type="pct"/>
            <w:tcBorders>
              <w:top w:val="single" w:sz="8" w:space="0" w:color="auto"/>
              <w:left w:val="nil"/>
              <w:bottom w:val="single" w:sz="8" w:space="0" w:color="auto"/>
              <w:right w:val="nil"/>
            </w:tcBorders>
            <w:shd w:val="clear" w:color="auto" w:fill="auto"/>
            <w:vAlign w:val="bottom"/>
          </w:tcPr>
          <w:p w14:paraId="2B4AC578" w14:textId="610111BD"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670.796 </w:t>
            </w:r>
          </w:p>
        </w:tc>
        <w:tc>
          <w:tcPr>
            <w:tcW w:w="623" w:type="pct"/>
            <w:tcBorders>
              <w:top w:val="single" w:sz="8" w:space="0" w:color="auto"/>
              <w:left w:val="nil"/>
              <w:bottom w:val="single" w:sz="8" w:space="0" w:color="auto"/>
              <w:right w:val="nil"/>
            </w:tcBorders>
            <w:shd w:val="clear" w:color="auto" w:fill="auto"/>
            <w:vAlign w:val="bottom"/>
          </w:tcPr>
          <w:p w14:paraId="6E865D24" w14:textId="01125D66"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1.151.974 </w:t>
            </w:r>
          </w:p>
        </w:tc>
        <w:tc>
          <w:tcPr>
            <w:tcW w:w="593" w:type="pct"/>
            <w:tcBorders>
              <w:top w:val="single" w:sz="8" w:space="0" w:color="auto"/>
              <w:left w:val="nil"/>
              <w:bottom w:val="single" w:sz="8" w:space="0" w:color="auto"/>
              <w:right w:val="nil"/>
            </w:tcBorders>
            <w:shd w:val="clear" w:color="auto" w:fill="auto"/>
            <w:vAlign w:val="bottom"/>
          </w:tcPr>
          <w:p w14:paraId="33B01209" w14:textId="3895CE73"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2.563.657 </w:t>
            </w:r>
          </w:p>
        </w:tc>
      </w:tr>
      <w:tr w:rsidR="00BF22C7" w:rsidRPr="005B35F4" w14:paraId="18458873" w14:textId="77777777" w:rsidTr="00F959D0">
        <w:trPr>
          <w:trHeight w:val="229"/>
        </w:trPr>
        <w:tc>
          <w:tcPr>
            <w:tcW w:w="1637" w:type="pct"/>
            <w:vAlign w:val="bottom"/>
          </w:tcPr>
          <w:p w14:paraId="075FDA5F" w14:textId="77777777" w:rsidR="00BF22C7" w:rsidRPr="005B35F4" w:rsidRDefault="00BF22C7" w:rsidP="00BF22C7">
            <w:pPr>
              <w:pStyle w:val="Tot"/>
              <w:spacing w:line="220" w:lineRule="exact"/>
              <w:rPr>
                <w:rFonts w:cs="Arial"/>
                <w:b/>
                <w:bCs/>
                <w:color w:val="000000" w:themeColor="text1"/>
                <w:spacing w:val="-2"/>
                <w:sz w:val="17"/>
                <w:szCs w:val="17"/>
                <w:lang w:val="hr-HR"/>
              </w:rPr>
            </w:pPr>
            <w:bookmarkStart w:id="1134" w:name="_Toc67330101"/>
            <w:r w:rsidRPr="005B35F4">
              <w:rPr>
                <w:rFonts w:eastAsia="Calibri" w:cs="Arial"/>
                <w:b/>
                <w:bCs/>
                <w:color w:val="000000" w:themeColor="text1"/>
                <w:spacing w:val="-2"/>
                <w:sz w:val="17"/>
                <w:szCs w:val="17"/>
                <w:lang w:val="hr-HR"/>
              </w:rPr>
              <w:t>Likvidnosni jaz</w:t>
            </w:r>
            <w:bookmarkEnd w:id="1134"/>
          </w:p>
        </w:tc>
        <w:tc>
          <w:tcPr>
            <w:tcW w:w="547" w:type="pct"/>
            <w:tcBorders>
              <w:top w:val="single" w:sz="4" w:space="0" w:color="auto"/>
              <w:left w:val="nil"/>
              <w:bottom w:val="single" w:sz="8" w:space="0" w:color="auto"/>
              <w:right w:val="nil"/>
            </w:tcBorders>
            <w:shd w:val="clear" w:color="auto" w:fill="auto"/>
            <w:vAlign w:val="bottom"/>
          </w:tcPr>
          <w:p w14:paraId="03491A59" w14:textId="1327DCE6"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452.673 </w:t>
            </w:r>
          </w:p>
        </w:tc>
        <w:tc>
          <w:tcPr>
            <w:tcW w:w="534" w:type="pct"/>
            <w:tcBorders>
              <w:top w:val="single" w:sz="4" w:space="0" w:color="auto"/>
              <w:left w:val="nil"/>
              <w:bottom w:val="single" w:sz="8" w:space="0" w:color="auto"/>
              <w:right w:val="nil"/>
            </w:tcBorders>
            <w:shd w:val="clear" w:color="auto" w:fill="auto"/>
            <w:vAlign w:val="bottom"/>
          </w:tcPr>
          <w:p w14:paraId="268485C6" w14:textId="7B5222F1"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32.146 </w:t>
            </w:r>
          </w:p>
        </w:tc>
        <w:tc>
          <w:tcPr>
            <w:tcW w:w="528" w:type="pct"/>
            <w:tcBorders>
              <w:top w:val="single" w:sz="4" w:space="0" w:color="auto"/>
              <w:left w:val="nil"/>
              <w:bottom w:val="single" w:sz="8" w:space="0" w:color="auto"/>
              <w:right w:val="nil"/>
            </w:tcBorders>
            <w:shd w:val="clear" w:color="auto" w:fill="auto"/>
            <w:vAlign w:val="bottom"/>
          </w:tcPr>
          <w:p w14:paraId="450CD4AC" w14:textId="19136B05"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120.859 </w:t>
            </w:r>
          </w:p>
        </w:tc>
        <w:tc>
          <w:tcPr>
            <w:tcW w:w="538" w:type="pct"/>
            <w:tcBorders>
              <w:top w:val="single" w:sz="4" w:space="0" w:color="auto"/>
              <w:left w:val="nil"/>
              <w:bottom w:val="single" w:sz="8" w:space="0" w:color="auto"/>
              <w:right w:val="nil"/>
            </w:tcBorders>
            <w:shd w:val="clear" w:color="auto" w:fill="auto"/>
            <w:vAlign w:val="bottom"/>
          </w:tcPr>
          <w:p w14:paraId="1847AFDD" w14:textId="18FD4ED9"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259.045 </w:t>
            </w:r>
          </w:p>
        </w:tc>
        <w:tc>
          <w:tcPr>
            <w:tcW w:w="623" w:type="pct"/>
            <w:tcBorders>
              <w:top w:val="single" w:sz="4" w:space="0" w:color="auto"/>
              <w:left w:val="nil"/>
              <w:bottom w:val="single" w:sz="8" w:space="0" w:color="auto"/>
              <w:right w:val="nil"/>
            </w:tcBorders>
            <w:shd w:val="clear" w:color="auto" w:fill="auto"/>
            <w:vAlign w:val="bottom"/>
          </w:tcPr>
          <w:p w14:paraId="113281E9" w14:textId="48C69EDE"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593.156 </w:t>
            </w:r>
          </w:p>
        </w:tc>
        <w:tc>
          <w:tcPr>
            <w:tcW w:w="593" w:type="pct"/>
            <w:tcBorders>
              <w:top w:val="single" w:sz="4" w:space="0" w:color="auto"/>
              <w:left w:val="nil"/>
              <w:bottom w:val="single" w:sz="8" w:space="0" w:color="auto"/>
              <w:right w:val="nil"/>
            </w:tcBorders>
            <w:shd w:val="clear" w:color="auto" w:fill="auto"/>
            <w:vAlign w:val="bottom"/>
          </w:tcPr>
          <w:p w14:paraId="59AE8C34" w14:textId="06C981CB" w:rsidR="00BF22C7" w:rsidRPr="00BF22C7" w:rsidRDefault="00BF22C7" w:rsidP="00BF22C7">
            <w:pPr>
              <w:jc w:val="right"/>
              <w:rPr>
                <w:rFonts w:ascii="Arial" w:hAnsi="Arial" w:cs="Arial"/>
                <w:b/>
                <w:bCs/>
                <w:color w:val="000000"/>
                <w:sz w:val="17"/>
                <w:szCs w:val="17"/>
              </w:rPr>
            </w:pPr>
            <w:r w:rsidRPr="00F959D0">
              <w:rPr>
                <w:rFonts w:ascii="Arial" w:hAnsi="Arial" w:cs="Arial"/>
                <w:b/>
                <w:bCs/>
                <w:color w:val="000000"/>
                <w:sz w:val="17"/>
                <w:szCs w:val="17"/>
              </w:rPr>
              <w:t xml:space="preserve"> 1.457.879 </w:t>
            </w:r>
          </w:p>
        </w:tc>
      </w:tr>
      <w:tr w:rsidR="003759CC" w:rsidRPr="005B35F4" w14:paraId="09C1F749" w14:textId="77777777" w:rsidTr="00F629B8">
        <w:trPr>
          <w:trHeight w:val="229"/>
        </w:trPr>
        <w:tc>
          <w:tcPr>
            <w:tcW w:w="1637" w:type="pct"/>
            <w:vAlign w:val="bottom"/>
          </w:tcPr>
          <w:p w14:paraId="3E906A49" w14:textId="77777777" w:rsidR="003759CC" w:rsidRPr="005B35F4" w:rsidRDefault="003759CC" w:rsidP="003759CC">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shd w:val="clear" w:color="auto" w:fill="auto"/>
            <w:vAlign w:val="bottom"/>
          </w:tcPr>
          <w:p w14:paraId="454A4970" w14:textId="77777777" w:rsidR="003759CC" w:rsidRPr="005B35F4" w:rsidRDefault="003759CC" w:rsidP="003759CC">
            <w:pPr>
              <w:jc w:val="right"/>
              <w:rPr>
                <w:rFonts w:ascii="Arial" w:hAnsi="Arial" w:cs="Arial"/>
                <w:color w:val="000000"/>
                <w:sz w:val="17"/>
                <w:szCs w:val="17"/>
              </w:rPr>
            </w:pPr>
          </w:p>
        </w:tc>
        <w:tc>
          <w:tcPr>
            <w:tcW w:w="534" w:type="pct"/>
            <w:tcBorders>
              <w:top w:val="single" w:sz="12" w:space="0" w:color="auto"/>
              <w:left w:val="nil"/>
              <w:right w:val="nil"/>
            </w:tcBorders>
            <w:shd w:val="clear" w:color="auto" w:fill="auto"/>
            <w:vAlign w:val="bottom"/>
          </w:tcPr>
          <w:p w14:paraId="4DF01C23" w14:textId="77777777" w:rsidR="003759CC" w:rsidRPr="005B35F4" w:rsidRDefault="003759CC" w:rsidP="003759CC">
            <w:pPr>
              <w:jc w:val="right"/>
              <w:rPr>
                <w:rFonts w:ascii="Arial" w:hAnsi="Arial" w:cs="Arial"/>
                <w:color w:val="000000"/>
                <w:sz w:val="17"/>
                <w:szCs w:val="17"/>
              </w:rPr>
            </w:pPr>
          </w:p>
        </w:tc>
        <w:tc>
          <w:tcPr>
            <w:tcW w:w="528" w:type="pct"/>
            <w:tcBorders>
              <w:top w:val="single" w:sz="12" w:space="0" w:color="auto"/>
              <w:left w:val="nil"/>
              <w:right w:val="nil"/>
            </w:tcBorders>
            <w:shd w:val="clear" w:color="auto" w:fill="auto"/>
            <w:vAlign w:val="bottom"/>
          </w:tcPr>
          <w:p w14:paraId="0F744B60" w14:textId="77777777" w:rsidR="003759CC" w:rsidRPr="005B35F4" w:rsidRDefault="003759CC" w:rsidP="003759CC">
            <w:pPr>
              <w:jc w:val="right"/>
              <w:rPr>
                <w:rFonts w:ascii="Arial" w:hAnsi="Arial" w:cs="Arial"/>
                <w:color w:val="000000"/>
                <w:sz w:val="17"/>
                <w:szCs w:val="17"/>
              </w:rPr>
            </w:pPr>
          </w:p>
        </w:tc>
        <w:tc>
          <w:tcPr>
            <w:tcW w:w="538" w:type="pct"/>
            <w:tcBorders>
              <w:top w:val="single" w:sz="12" w:space="0" w:color="auto"/>
              <w:left w:val="nil"/>
              <w:right w:val="nil"/>
            </w:tcBorders>
            <w:shd w:val="clear" w:color="auto" w:fill="auto"/>
            <w:vAlign w:val="bottom"/>
          </w:tcPr>
          <w:p w14:paraId="7B7C617C" w14:textId="77777777" w:rsidR="003759CC" w:rsidRPr="005B35F4" w:rsidRDefault="003759CC" w:rsidP="003759CC">
            <w:pPr>
              <w:jc w:val="right"/>
              <w:rPr>
                <w:rFonts w:ascii="Arial" w:hAnsi="Arial" w:cs="Arial"/>
                <w:color w:val="000000"/>
                <w:sz w:val="17"/>
                <w:szCs w:val="17"/>
              </w:rPr>
            </w:pPr>
          </w:p>
        </w:tc>
        <w:tc>
          <w:tcPr>
            <w:tcW w:w="623" w:type="pct"/>
            <w:tcBorders>
              <w:top w:val="single" w:sz="12" w:space="0" w:color="auto"/>
              <w:left w:val="nil"/>
              <w:right w:val="nil"/>
            </w:tcBorders>
            <w:shd w:val="clear" w:color="auto" w:fill="auto"/>
            <w:vAlign w:val="bottom"/>
          </w:tcPr>
          <w:p w14:paraId="6DB4DA6A" w14:textId="77777777" w:rsidR="003759CC" w:rsidRPr="005B35F4" w:rsidRDefault="003759CC" w:rsidP="003759CC">
            <w:pPr>
              <w:jc w:val="right"/>
              <w:rPr>
                <w:rFonts w:ascii="Arial" w:hAnsi="Arial" w:cs="Arial"/>
                <w:color w:val="000000"/>
                <w:sz w:val="17"/>
                <w:szCs w:val="17"/>
              </w:rPr>
            </w:pPr>
          </w:p>
        </w:tc>
        <w:tc>
          <w:tcPr>
            <w:tcW w:w="593" w:type="pct"/>
            <w:tcBorders>
              <w:top w:val="single" w:sz="12" w:space="0" w:color="auto"/>
              <w:left w:val="nil"/>
              <w:right w:val="nil"/>
            </w:tcBorders>
            <w:shd w:val="clear" w:color="auto" w:fill="auto"/>
            <w:vAlign w:val="bottom"/>
          </w:tcPr>
          <w:p w14:paraId="4E2C04D3" w14:textId="77777777" w:rsidR="003759CC" w:rsidRPr="005B35F4" w:rsidRDefault="003759CC" w:rsidP="003759CC">
            <w:pPr>
              <w:jc w:val="right"/>
              <w:rPr>
                <w:rFonts w:ascii="Arial" w:hAnsi="Arial" w:cs="Arial"/>
                <w:color w:val="000000"/>
                <w:sz w:val="17"/>
                <w:szCs w:val="17"/>
              </w:rPr>
            </w:pPr>
          </w:p>
        </w:tc>
      </w:tr>
      <w:tr w:rsidR="003759CC" w:rsidRPr="005B35F4" w14:paraId="1546BF5B" w14:textId="77777777" w:rsidTr="00F629B8">
        <w:trPr>
          <w:trHeight w:val="229"/>
        </w:trPr>
        <w:tc>
          <w:tcPr>
            <w:tcW w:w="1637" w:type="pct"/>
            <w:tcBorders>
              <w:top w:val="nil"/>
              <w:left w:val="nil"/>
              <w:bottom w:val="nil"/>
              <w:right w:val="nil"/>
            </w:tcBorders>
            <w:shd w:val="clear" w:color="auto" w:fill="auto"/>
            <w:vAlign w:val="center"/>
          </w:tcPr>
          <w:p w14:paraId="71385CD2" w14:textId="77777777" w:rsidR="003759CC" w:rsidRPr="005B35F4" w:rsidRDefault="003759CC" w:rsidP="003759CC">
            <w:pPr>
              <w:pStyle w:val="Tot"/>
              <w:spacing w:line="220" w:lineRule="exact"/>
              <w:rPr>
                <w:rFonts w:eastAsia="Calibri" w:cs="Arial"/>
                <w:b/>
                <w:bCs/>
                <w:color w:val="000000" w:themeColor="text1"/>
                <w:spacing w:val="-2"/>
                <w:sz w:val="17"/>
                <w:szCs w:val="17"/>
                <w:lang w:val="hr-HR"/>
              </w:rPr>
            </w:pPr>
            <w:bookmarkStart w:id="1135" w:name="_Toc67330102"/>
            <w:r w:rsidRPr="005B35F4">
              <w:rPr>
                <w:rFonts w:cs="Arial"/>
                <w:b/>
                <w:bCs/>
                <w:color w:val="000000" w:themeColor="text1"/>
                <w:sz w:val="17"/>
                <w:szCs w:val="17"/>
                <w:lang w:val="hr-HR"/>
              </w:rPr>
              <w:t>Garancije i preuzete obveze</w:t>
            </w:r>
            <w:bookmarkEnd w:id="1135"/>
          </w:p>
        </w:tc>
        <w:tc>
          <w:tcPr>
            <w:tcW w:w="547" w:type="pct"/>
            <w:tcBorders>
              <w:top w:val="nil"/>
              <w:left w:val="nil"/>
              <w:bottom w:val="nil"/>
              <w:right w:val="nil"/>
            </w:tcBorders>
            <w:shd w:val="clear" w:color="auto" w:fill="auto"/>
            <w:vAlign w:val="bottom"/>
          </w:tcPr>
          <w:p w14:paraId="1A4DD210" w14:textId="77777777" w:rsidR="003759CC" w:rsidRPr="005B35F4" w:rsidRDefault="003759CC" w:rsidP="003759CC">
            <w:pPr>
              <w:jc w:val="right"/>
              <w:rPr>
                <w:rFonts w:ascii="Arial" w:hAnsi="Arial" w:cs="Arial"/>
                <w:color w:val="000000"/>
                <w:sz w:val="17"/>
                <w:szCs w:val="17"/>
              </w:rPr>
            </w:pPr>
          </w:p>
        </w:tc>
        <w:tc>
          <w:tcPr>
            <w:tcW w:w="534" w:type="pct"/>
            <w:tcBorders>
              <w:top w:val="nil"/>
              <w:left w:val="nil"/>
              <w:bottom w:val="nil"/>
              <w:right w:val="nil"/>
            </w:tcBorders>
            <w:shd w:val="clear" w:color="auto" w:fill="auto"/>
            <w:vAlign w:val="bottom"/>
          </w:tcPr>
          <w:p w14:paraId="36806756" w14:textId="77777777" w:rsidR="003759CC" w:rsidRPr="005B35F4" w:rsidRDefault="003759CC" w:rsidP="003759CC">
            <w:pPr>
              <w:jc w:val="right"/>
              <w:rPr>
                <w:rFonts w:ascii="Arial" w:hAnsi="Arial" w:cs="Arial"/>
                <w:color w:val="000000"/>
                <w:sz w:val="17"/>
                <w:szCs w:val="17"/>
              </w:rPr>
            </w:pPr>
          </w:p>
        </w:tc>
        <w:tc>
          <w:tcPr>
            <w:tcW w:w="528" w:type="pct"/>
            <w:tcBorders>
              <w:top w:val="nil"/>
              <w:left w:val="nil"/>
              <w:bottom w:val="nil"/>
              <w:right w:val="nil"/>
            </w:tcBorders>
            <w:shd w:val="clear" w:color="auto" w:fill="auto"/>
            <w:vAlign w:val="bottom"/>
          </w:tcPr>
          <w:p w14:paraId="77091891" w14:textId="77777777" w:rsidR="003759CC" w:rsidRPr="005B35F4" w:rsidRDefault="003759CC" w:rsidP="003759CC">
            <w:pPr>
              <w:jc w:val="right"/>
              <w:rPr>
                <w:rFonts w:ascii="Arial" w:hAnsi="Arial" w:cs="Arial"/>
                <w:color w:val="000000"/>
                <w:sz w:val="17"/>
                <w:szCs w:val="17"/>
              </w:rPr>
            </w:pPr>
          </w:p>
        </w:tc>
        <w:tc>
          <w:tcPr>
            <w:tcW w:w="538" w:type="pct"/>
            <w:tcBorders>
              <w:top w:val="nil"/>
              <w:left w:val="nil"/>
              <w:bottom w:val="nil"/>
              <w:right w:val="nil"/>
            </w:tcBorders>
            <w:shd w:val="clear" w:color="auto" w:fill="auto"/>
            <w:vAlign w:val="bottom"/>
          </w:tcPr>
          <w:p w14:paraId="33007A13" w14:textId="77777777" w:rsidR="003759CC" w:rsidRPr="005B35F4" w:rsidRDefault="003759CC" w:rsidP="003759CC">
            <w:pPr>
              <w:jc w:val="right"/>
              <w:rPr>
                <w:rFonts w:ascii="Arial" w:hAnsi="Arial" w:cs="Arial"/>
                <w:color w:val="000000"/>
                <w:sz w:val="17"/>
                <w:szCs w:val="17"/>
              </w:rPr>
            </w:pPr>
          </w:p>
        </w:tc>
        <w:tc>
          <w:tcPr>
            <w:tcW w:w="623" w:type="pct"/>
            <w:tcBorders>
              <w:top w:val="nil"/>
              <w:left w:val="nil"/>
              <w:bottom w:val="nil"/>
              <w:right w:val="nil"/>
            </w:tcBorders>
            <w:shd w:val="clear" w:color="auto" w:fill="auto"/>
            <w:vAlign w:val="bottom"/>
          </w:tcPr>
          <w:p w14:paraId="3457E712" w14:textId="77777777" w:rsidR="003759CC" w:rsidRPr="005B35F4" w:rsidRDefault="003759CC" w:rsidP="003759CC">
            <w:pPr>
              <w:jc w:val="right"/>
              <w:rPr>
                <w:rFonts w:ascii="Arial" w:hAnsi="Arial" w:cs="Arial"/>
                <w:color w:val="000000"/>
                <w:sz w:val="17"/>
                <w:szCs w:val="17"/>
              </w:rPr>
            </w:pPr>
          </w:p>
        </w:tc>
        <w:tc>
          <w:tcPr>
            <w:tcW w:w="593" w:type="pct"/>
            <w:tcBorders>
              <w:top w:val="nil"/>
              <w:left w:val="nil"/>
              <w:bottom w:val="nil"/>
              <w:right w:val="nil"/>
            </w:tcBorders>
            <w:shd w:val="clear" w:color="auto" w:fill="auto"/>
            <w:vAlign w:val="bottom"/>
          </w:tcPr>
          <w:p w14:paraId="2B4871E9" w14:textId="77777777" w:rsidR="003759CC" w:rsidRPr="005B35F4" w:rsidRDefault="003759CC" w:rsidP="003759CC">
            <w:pPr>
              <w:jc w:val="right"/>
              <w:rPr>
                <w:rFonts w:ascii="Arial" w:hAnsi="Arial" w:cs="Arial"/>
                <w:color w:val="000000"/>
                <w:sz w:val="17"/>
                <w:szCs w:val="17"/>
              </w:rPr>
            </w:pPr>
          </w:p>
        </w:tc>
      </w:tr>
      <w:tr w:rsidR="00BF22C7" w:rsidRPr="005B35F4" w14:paraId="63EC3889" w14:textId="77777777" w:rsidTr="00F629B8">
        <w:trPr>
          <w:trHeight w:val="229"/>
        </w:trPr>
        <w:tc>
          <w:tcPr>
            <w:tcW w:w="1637" w:type="pct"/>
            <w:tcBorders>
              <w:top w:val="nil"/>
              <w:left w:val="nil"/>
              <w:bottom w:val="nil"/>
              <w:right w:val="nil"/>
            </w:tcBorders>
            <w:shd w:val="clear" w:color="auto" w:fill="auto"/>
            <w:vAlign w:val="center"/>
          </w:tcPr>
          <w:p w14:paraId="5627B304" w14:textId="78C5FF46" w:rsidR="00BF22C7" w:rsidRPr="005B35F4" w:rsidRDefault="00BF22C7" w:rsidP="00BF22C7">
            <w:pPr>
              <w:pStyle w:val="Tot"/>
              <w:spacing w:line="220" w:lineRule="exact"/>
              <w:rPr>
                <w:rFonts w:eastAsia="Calibri" w:cs="Arial"/>
                <w:b/>
                <w:bCs/>
                <w:color w:val="000000" w:themeColor="text1"/>
                <w:spacing w:val="-2"/>
                <w:sz w:val="17"/>
                <w:szCs w:val="17"/>
                <w:lang w:val="hr-HR"/>
              </w:rPr>
            </w:pPr>
            <w:bookmarkStart w:id="1136" w:name="_Toc67330103"/>
            <w:r w:rsidRPr="005B35F4">
              <w:rPr>
                <w:rFonts w:cs="Arial"/>
                <w:color w:val="000000" w:themeColor="text1"/>
                <w:sz w:val="17"/>
                <w:szCs w:val="17"/>
                <w:lang w:val="hr-HR"/>
              </w:rPr>
              <w:t xml:space="preserve">Izdane garancije </w:t>
            </w:r>
            <w:bookmarkEnd w:id="1136"/>
          </w:p>
        </w:tc>
        <w:tc>
          <w:tcPr>
            <w:tcW w:w="547" w:type="pct"/>
            <w:tcBorders>
              <w:top w:val="nil"/>
              <w:left w:val="nil"/>
              <w:bottom w:val="nil"/>
              <w:right w:val="nil"/>
            </w:tcBorders>
            <w:shd w:val="clear" w:color="auto" w:fill="auto"/>
            <w:vAlign w:val="bottom"/>
          </w:tcPr>
          <w:p w14:paraId="4C0B79B1" w14:textId="4EBD4FD5"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52.623 </w:t>
            </w:r>
          </w:p>
        </w:tc>
        <w:tc>
          <w:tcPr>
            <w:tcW w:w="534" w:type="pct"/>
            <w:tcBorders>
              <w:top w:val="nil"/>
              <w:left w:val="nil"/>
              <w:bottom w:val="nil"/>
              <w:right w:val="nil"/>
            </w:tcBorders>
            <w:shd w:val="clear" w:color="auto" w:fill="auto"/>
            <w:vAlign w:val="bottom"/>
          </w:tcPr>
          <w:p w14:paraId="6F4861F3" w14:textId="4FAC6FFA"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46E2A1A3" w14:textId="25509C3E"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7F5FB584" w14:textId="2086C8DF"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15C377DA" w14:textId="6DD4DE63"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06D99315" w14:textId="1A6471D4"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52.623 </w:t>
            </w:r>
          </w:p>
        </w:tc>
      </w:tr>
      <w:tr w:rsidR="00BF22C7" w:rsidRPr="005B35F4" w14:paraId="0D7233D4" w14:textId="77777777" w:rsidTr="00F629B8">
        <w:trPr>
          <w:trHeight w:val="229"/>
        </w:trPr>
        <w:tc>
          <w:tcPr>
            <w:tcW w:w="1637" w:type="pct"/>
            <w:tcBorders>
              <w:top w:val="nil"/>
              <w:left w:val="nil"/>
              <w:bottom w:val="nil"/>
              <w:right w:val="nil"/>
            </w:tcBorders>
            <w:shd w:val="clear" w:color="auto" w:fill="auto"/>
            <w:vAlign w:val="center"/>
          </w:tcPr>
          <w:p w14:paraId="7841CA8A" w14:textId="77777777" w:rsidR="00BF22C7" w:rsidRPr="005B35F4" w:rsidRDefault="00BF22C7" w:rsidP="00BF22C7">
            <w:pPr>
              <w:pStyle w:val="Tot"/>
              <w:spacing w:line="220" w:lineRule="exact"/>
              <w:rPr>
                <w:rFonts w:eastAsia="Calibri" w:cs="Arial"/>
                <w:b/>
                <w:bCs/>
                <w:color w:val="000000" w:themeColor="text1"/>
                <w:spacing w:val="-2"/>
                <w:sz w:val="17"/>
                <w:szCs w:val="17"/>
                <w:lang w:val="hr-HR"/>
              </w:rPr>
            </w:pPr>
            <w:bookmarkStart w:id="1137" w:name="_Toc67330104"/>
            <w:r w:rsidRPr="005B35F4">
              <w:rPr>
                <w:rFonts w:cs="Arial"/>
                <w:color w:val="000000" w:themeColor="text1"/>
                <w:sz w:val="17"/>
                <w:szCs w:val="17"/>
                <w:lang w:val="hr-HR"/>
              </w:rPr>
              <w:t>Izdane garancije u devizama</w:t>
            </w:r>
            <w:bookmarkEnd w:id="1137"/>
          </w:p>
        </w:tc>
        <w:tc>
          <w:tcPr>
            <w:tcW w:w="547" w:type="pct"/>
            <w:tcBorders>
              <w:top w:val="nil"/>
              <w:left w:val="nil"/>
              <w:bottom w:val="nil"/>
              <w:right w:val="nil"/>
            </w:tcBorders>
            <w:shd w:val="clear" w:color="auto" w:fill="auto"/>
            <w:vAlign w:val="bottom"/>
          </w:tcPr>
          <w:p w14:paraId="0F040A1F" w14:textId="1A6FA138"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7.716 </w:t>
            </w:r>
          </w:p>
        </w:tc>
        <w:tc>
          <w:tcPr>
            <w:tcW w:w="534" w:type="pct"/>
            <w:tcBorders>
              <w:top w:val="nil"/>
              <w:left w:val="nil"/>
              <w:bottom w:val="nil"/>
              <w:right w:val="nil"/>
            </w:tcBorders>
            <w:shd w:val="clear" w:color="auto" w:fill="auto"/>
            <w:vAlign w:val="bottom"/>
          </w:tcPr>
          <w:p w14:paraId="2904EFA6" w14:textId="47889498"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3D6A8979" w14:textId="5DB96E59"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3B28BC73" w14:textId="2DCB3216"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24D26B49" w14:textId="674D4317"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376A8B63" w14:textId="1A13C60A"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7.716 </w:t>
            </w:r>
          </w:p>
        </w:tc>
      </w:tr>
      <w:tr w:rsidR="00BF22C7" w:rsidRPr="005B35F4" w14:paraId="5C0C2F06" w14:textId="77777777" w:rsidTr="00F629B8">
        <w:trPr>
          <w:trHeight w:val="229"/>
        </w:trPr>
        <w:tc>
          <w:tcPr>
            <w:tcW w:w="1637" w:type="pct"/>
            <w:tcBorders>
              <w:top w:val="nil"/>
              <w:left w:val="nil"/>
              <w:bottom w:val="nil"/>
              <w:right w:val="nil"/>
            </w:tcBorders>
            <w:shd w:val="clear" w:color="auto" w:fill="auto"/>
            <w:vAlign w:val="center"/>
          </w:tcPr>
          <w:p w14:paraId="30F04606" w14:textId="77777777" w:rsidR="00BF22C7" w:rsidRPr="005B35F4" w:rsidRDefault="00BF22C7" w:rsidP="00BF22C7">
            <w:pPr>
              <w:pStyle w:val="Tot"/>
              <w:spacing w:line="220" w:lineRule="exact"/>
              <w:rPr>
                <w:rFonts w:eastAsia="Calibri" w:cs="Arial"/>
                <w:b/>
                <w:bCs/>
                <w:color w:val="000000" w:themeColor="text1"/>
                <w:spacing w:val="-2"/>
                <w:sz w:val="17"/>
                <w:szCs w:val="17"/>
                <w:lang w:val="hr-HR"/>
              </w:rPr>
            </w:pPr>
            <w:bookmarkStart w:id="1138" w:name="_Toc67330106"/>
            <w:r w:rsidRPr="005B35F4">
              <w:rPr>
                <w:rFonts w:cs="Arial"/>
                <w:color w:val="000000" w:themeColor="text1"/>
                <w:sz w:val="17"/>
                <w:szCs w:val="17"/>
                <w:lang w:val="hr-HR"/>
              </w:rPr>
              <w:t>Preuzete obveze po kreditima</w:t>
            </w:r>
            <w:bookmarkEnd w:id="1138"/>
          </w:p>
        </w:tc>
        <w:tc>
          <w:tcPr>
            <w:tcW w:w="547" w:type="pct"/>
            <w:tcBorders>
              <w:top w:val="nil"/>
              <w:left w:val="nil"/>
              <w:bottom w:val="nil"/>
              <w:right w:val="nil"/>
            </w:tcBorders>
            <w:shd w:val="clear" w:color="auto" w:fill="auto"/>
            <w:vAlign w:val="bottom"/>
          </w:tcPr>
          <w:p w14:paraId="0CBB12E6" w14:textId="0865D12B"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445.273 </w:t>
            </w:r>
          </w:p>
        </w:tc>
        <w:tc>
          <w:tcPr>
            <w:tcW w:w="534" w:type="pct"/>
            <w:tcBorders>
              <w:top w:val="nil"/>
              <w:left w:val="nil"/>
              <w:bottom w:val="nil"/>
              <w:right w:val="nil"/>
            </w:tcBorders>
            <w:shd w:val="clear" w:color="auto" w:fill="auto"/>
            <w:vAlign w:val="bottom"/>
          </w:tcPr>
          <w:p w14:paraId="7FD0B64D" w14:textId="45161851"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04EEA362" w14:textId="7BAFB004"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51FEA05F" w14:textId="1E008C6E"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05B3813" w14:textId="16181EEC"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36830965" w14:textId="3666F7BC"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445.273 </w:t>
            </w:r>
          </w:p>
        </w:tc>
      </w:tr>
      <w:tr w:rsidR="00BF22C7" w:rsidRPr="005B35F4" w14:paraId="67B102E4" w14:textId="77777777" w:rsidTr="00F629B8">
        <w:trPr>
          <w:trHeight w:val="229"/>
        </w:trPr>
        <w:tc>
          <w:tcPr>
            <w:tcW w:w="1637" w:type="pct"/>
            <w:tcBorders>
              <w:top w:val="nil"/>
              <w:left w:val="nil"/>
              <w:bottom w:val="nil"/>
              <w:right w:val="nil"/>
            </w:tcBorders>
            <w:shd w:val="clear" w:color="auto" w:fill="auto"/>
            <w:vAlign w:val="bottom"/>
          </w:tcPr>
          <w:p w14:paraId="5A74D005" w14:textId="77777777" w:rsidR="00BF22C7" w:rsidRPr="005B35F4" w:rsidRDefault="00BF22C7" w:rsidP="00BF22C7">
            <w:pPr>
              <w:pStyle w:val="Tot"/>
              <w:spacing w:line="220" w:lineRule="exact"/>
              <w:rPr>
                <w:rFonts w:cs="Arial"/>
                <w:color w:val="000000" w:themeColor="text1"/>
                <w:sz w:val="17"/>
                <w:szCs w:val="17"/>
                <w:lang w:val="hr-HR"/>
              </w:rPr>
            </w:pPr>
            <w:bookmarkStart w:id="1139" w:name="_Toc67330107"/>
            <w:r w:rsidRPr="005B35F4">
              <w:rPr>
                <w:rFonts w:cs="Arial"/>
                <w:color w:val="000000" w:themeColor="text1"/>
                <w:sz w:val="17"/>
                <w:szCs w:val="17"/>
                <w:lang w:val="hr-HR"/>
              </w:rPr>
              <w:t>Upisani a neuplaćeni kapital EIF-a</w:t>
            </w:r>
            <w:bookmarkEnd w:id="1139"/>
          </w:p>
        </w:tc>
        <w:tc>
          <w:tcPr>
            <w:tcW w:w="547" w:type="pct"/>
            <w:tcBorders>
              <w:top w:val="nil"/>
              <w:left w:val="nil"/>
              <w:bottom w:val="nil"/>
              <w:right w:val="nil"/>
            </w:tcBorders>
            <w:shd w:val="clear" w:color="auto" w:fill="auto"/>
            <w:vAlign w:val="bottom"/>
          </w:tcPr>
          <w:p w14:paraId="4E5D3DA9" w14:textId="4F9803AF"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10.400 </w:t>
            </w:r>
          </w:p>
        </w:tc>
        <w:tc>
          <w:tcPr>
            <w:tcW w:w="534" w:type="pct"/>
            <w:tcBorders>
              <w:top w:val="nil"/>
              <w:left w:val="nil"/>
              <w:bottom w:val="nil"/>
              <w:right w:val="nil"/>
            </w:tcBorders>
            <w:shd w:val="clear" w:color="auto" w:fill="auto"/>
            <w:vAlign w:val="bottom"/>
          </w:tcPr>
          <w:p w14:paraId="6A13612C" w14:textId="15D222C6"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0483BA97" w14:textId="398CC35F"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4C99F205" w14:textId="682FEB40"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48E68860" w14:textId="1160EAFE"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4F0AAD8E" w14:textId="4E23C599"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10.400 </w:t>
            </w:r>
          </w:p>
        </w:tc>
      </w:tr>
      <w:tr w:rsidR="00BF22C7" w:rsidRPr="005B35F4" w14:paraId="7B8AAA20" w14:textId="77777777" w:rsidTr="00F629B8">
        <w:trPr>
          <w:trHeight w:val="229"/>
        </w:trPr>
        <w:tc>
          <w:tcPr>
            <w:tcW w:w="1637" w:type="pct"/>
            <w:tcBorders>
              <w:top w:val="nil"/>
              <w:left w:val="nil"/>
              <w:bottom w:val="nil"/>
              <w:right w:val="nil"/>
            </w:tcBorders>
            <w:shd w:val="clear" w:color="auto" w:fill="auto"/>
          </w:tcPr>
          <w:p w14:paraId="0CC8CAA9" w14:textId="0F7E2635" w:rsidR="00BF22C7" w:rsidRPr="005B35F4" w:rsidRDefault="00BF22C7" w:rsidP="00BF22C7">
            <w:pPr>
              <w:pStyle w:val="Tot"/>
              <w:spacing w:line="220" w:lineRule="exact"/>
              <w:rPr>
                <w:rFonts w:cs="Arial"/>
                <w:color w:val="000000" w:themeColor="text1"/>
                <w:sz w:val="17"/>
                <w:szCs w:val="17"/>
                <w:lang w:val="hr-HR"/>
              </w:rPr>
            </w:pPr>
            <w:bookmarkStart w:id="1140" w:name="_Toc67330108"/>
            <w:r w:rsidRPr="005B35F4">
              <w:rPr>
                <w:rFonts w:cs="Arial"/>
                <w:color w:val="000000" w:themeColor="text1"/>
                <w:sz w:val="17"/>
                <w:szCs w:val="17"/>
                <w:lang w:val="hr-HR"/>
              </w:rPr>
              <w:t>Ugovorena obveza EIF CROGIP</w:t>
            </w:r>
            <w:bookmarkEnd w:id="1140"/>
          </w:p>
        </w:tc>
        <w:tc>
          <w:tcPr>
            <w:tcW w:w="547" w:type="pct"/>
            <w:tcBorders>
              <w:top w:val="nil"/>
              <w:left w:val="nil"/>
              <w:bottom w:val="nil"/>
              <w:right w:val="nil"/>
            </w:tcBorders>
            <w:shd w:val="clear" w:color="auto" w:fill="auto"/>
            <w:vAlign w:val="bottom"/>
          </w:tcPr>
          <w:p w14:paraId="0E13631B" w14:textId="4D6068AE"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129 </w:t>
            </w:r>
          </w:p>
        </w:tc>
        <w:tc>
          <w:tcPr>
            <w:tcW w:w="534" w:type="pct"/>
            <w:tcBorders>
              <w:top w:val="nil"/>
              <w:left w:val="nil"/>
              <w:bottom w:val="nil"/>
              <w:right w:val="nil"/>
            </w:tcBorders>
            <w:shd w:val="clear" w:color="auto" w:fill="auto"/>
            <w:vAlign w:val="bottom"/>
          </w:tcPr>
          <w:p w14:paraId="18CDAEA5" w14:textId="069CBCD9"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1.467 </w:t>
            </w:r>
          </w:p>
        </w:tc>
        <w:tc>
          <w:tcPr>
            <w:tcW w:w="528" w:type="pct"/>
            <w:tcBorders>
              <w:top w:val="nil"/>
              <w:left w:val="nil"/>
              <w:bottom w:val="nil"/>
              <w:right w:val="nil"/>
            </w:tcBorders>
            <w:shd w:val="clear" w:color="auto" w:fill="auto"/>
            <w:vAlign w:val="bottom"/>
          </w:tcPr>
          <w:p w14:paraId="25B1AD62" w14:textId="460577F2"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7.404 </w:t>
            </w:r>
          </w:p>
        </w:tc>
        <w:tc>
          <w:tcPr>
            <w:tcW w:w="538" w:type="pct"/>
            <w:tcBorders>
              <w:top w:val="nil"/>
              <w:left w:val="nil"/>
              <w:bottom w:val="nil"/>
              <w:right w:val="nil"/>
            </w:tcBorders>
            <w:shd w:val="clear" w:color="auto" w:fill="auto"/>
            <w:vAlign w:val="bottom"/>
          </w:tcPr>
          <w:p w14:paraId="2C556058" w14:textId="5AD751B5"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15.800 </w:t>
            </w:r>
          </w:p>
        </w:tc>
        <w:tc>
          <w:tcPr>
            <w:tcW w:w="623" w:type="pct"/>
            <w:tcBorders>
              <w:top w:val="nil"/>
              <w:left w:val="nil"/>
              <w:bottom w:val="nil"/>
              <w:right w:val="nil"/>
            </w:tcBorders>
            <w:shd w:val="clear" w:color="auto" w:fill="auto"/>
            <w:vAlign w:val="bottom"/>
          </w:tcPr>
          <w:p w14:paraId="625DDE58" w14:textId="116681F2"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6.660 </w:t>
            </w:r>
          </w:p>
        </w:tc>
        <w:tc>
          <w:tcPr>
            <w:tcW w:w="593" w:type="pct"/>
            <w:tcBorders>
              <w:top w:val="nil"/>
              <w:left w:val="nil"/>
              <w:bottom w:val="nil"/>
              <w:right w:val="nil"/>
            </w:tcBorders>
            <w:shd w:val="clear" w:color="auto" w:fill="auto"/>
            <w:vAlign w:val="bottom"/>
          </w:tcPr>
          <w:p w14:paraId="4627AFA8" w14:textId="2493D7B0"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31.460 </w:t>
            </w:r>
          </w:p>
        </w:tc>
      </w:tr>
      <w:tr w:rsidR="00BF22C7" w:rsidRPr="005B35F4" w14:paraId="33643BF4" w14:textId="77777777" w:rsidTr="00F629B8">
        <w:trPr>
          <w:trHeight w:val="229"/>
        </w:trPr>
        <w:tc>
          <w:tcPr>
            <w:tcW w:w="1637" w:type="pct"/>
            <w:tcBorders>
              <w:top w:val="nil"/>
              <w:left w:val="nil"/>
              <w:bottom w:val="nil"/>
              <w:right w:val="nil"/>
            </w:tcBorders>
            <w:shd w:val="clear" w:color="auto" w:fill="auto"/>
          </w:tcPr>
          <w:p w14:paraId="11AD959F" w14:textId="758C8A41" w:rsidR="00BF22C7" w:rsidRPr="005B35F4" w:rsidRDefault="00BF22C7" w:rsidP="00BF22C7">
            <w:pPr>
              <w:pStyle w:val="Tot"/>
              <w:spacing w:line="220" w:lineRule="exact"/>
              <w:rPr>
                <w:rFonts w:cs="Arial"/>
                <w:color w:val="000000" w:themeColor="text1"/>
                <w:sz w:val="17"/>
                <w:szCs w:val="17"/>
                <w:lang w:val="hr-HR"/>
              </w:rPr>
            </w:pPr>
            <w:bookmarkStart w:id="1141" w:name="_Toc67330109"/>
            <w:r w:rsidRPr="005B35F4">
              <w:rPr>
                <w:rFonts w:cs="Arial"/>
                <w:color w:val="000000" w:themeColor="text1"/>
                <w:sz w:val="17"/>
                <w:szCs w:val="17"/>
                <w:lang w:val="hr-HR"/>
              </w:rPr>
              <w:t>Ugovorena obveza EIF FRC2</w:t>
            </w:r>
            <w:bookmarkEnd w:id="1141"/>
          </w:p>
        </w:tc>
        <w:tc>
          <w:tcPr>
            <w:tcW w:w="547" w:type="pct"/>
            <w:tcBorders>
              <w:top w:val="nil"/>
              <w:left w:val="nil"/>
              <w:bottom w:val="single" w:sz="8" w:space="0" w:color="auto"/>
              <w:right w:val="nil"/>
            </w:tcBorders>
            <w:shd w:val="clear" w:color="auto" w:fill="auto"/>
            <w:vAlign w:val="bottom"/>
          </w:tcPr>
          <w:p w14:paraId="4B51C250" w14:textId="56C64C4F"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14 </w:t>
            </w:r>
          </w:p>
        </w:tc>
        <w:tc>
          <w:tcPr>
            <w:tcW w:w="534" w:type="pct"/>
            <w:tcBorders>
              <w:top w:val="nil"/>
              <w:left w:val="nil"/>
              <w:bottom w:val="single" w:sz="8" w:space="0" w:color="auto"/>
              <w:right w:val="nil"/>
            </w:tcBorders>
            <w:shd w:val="clear" w:color="auto" w:fill="auto"/>
            <w:vAlign w:val="bottom"/>
          </w:tcPr>
          <w:p w14:paraId="1A9850D4" w14:textId="106A5695"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4 </w:t>
            </w:r>
          </w:p>
        </w:tc>
        <w:tc>
          <w:tcPr>
            <w:tcW w:w="528" w:type="pct"/>
            <w:tcBorders>
              <w:top w:val="nil"/>
              <w:left w:val="nil"/>
              <w:bottom w:val="single" w:sz="8" w:space="0" w:color="auto"/>
              <w:right w:val="nil"/>
            </w:tcBorders>
            <w:shd w:val="clear" w:color="auto" w:fill="auto"/>
            <w:vAlign w:val="bottom"/>
          </w:tcPr>
          <w:p w14:paraId="60619FB8" w14:textId="5A884A79"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13 </w:t>
            </w:r>
          </w:p>
        </w:tc>
        <w:tc>
          <w:tcPr>
            <w:tcW w:w="538" w:type="pct"/>
            <w:tcBorders>
              <w:top w:val="nil"/>
              <w:left w:val="nil"/>
              <w:bottom w:val="single" w:sz="8" w:space="0" w:color="auto"/>
              <w:right w:val="nil"/>
            </w:tcBorders>
            <w:shd w:val="clear" w:color="auto" w:fill="auto"/>
            <w:vAlign w:val="bottom"/>
          </w:tcPr>
          <w:p w14:paraId="1C39335B" w14:textId="399DF493"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40 </w:t>
            </w:r>
          </w:p>
        </w:tc>
        <w:tc>
          <w:tcPr>
            <w:tcW w:w="623" w:type="pct"/>
            <w:tcBorders>
              <w:top w:val="nil"/>
              <w:left w:val="nil"/>
              <w:bottom w:val="single" w:sz="8" w:space="0" w:color="auto"/>
              <w:right w:val="nil"/>
            </w:tcBorders>
            <w:shd w:val="clear" w:color="auto" w:fill="auto"/>
            <w:vAlign w:val="bottom"/>
          </w:tcPr>
          <w:p w14:paraId="5973F7E8" w14:textId="7BBC8576"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10 </w:t>
            </w:r>
          </w:p>
        </w:tc>
        <w:tc>
          <w:tcPr>
            <w:tcW w:w="593" w:type="pct"/>
            <w:tcBorders>
              <w:top w:val="nil"/>
              <w:left w:val="nil"/>
              <w:bottom w:val="single" w:sz="8" w:space="0" w:color="auto"/>
              <w:right w:val="nil"/>
            </w:tcBorders>
            <w:shd w:val="clear" w:color="auto" w:fill="auto"/>
            <w:vAlign w:val="bottom"/>
          </w:tcPr>
          <w:p w14:paraId="50FA74EB" w14:textId="0A590CD0" w:rsidR="00BF22C7" w:rsidRPr="005B35F4" w:rsidRDefault="00BF22C7" w:rsidP="00BF22C7">
            <w:pPr>
              <w:jc w:val="right"/>
              <w:rPr>
                <w:rFonts w:ascii="Arial" w:hAnsi="Arial" w:cs="Arial"/>
                <w:color w:val="000000"/>
                <w:sz w:val="17"/>
                <w:szCs w:val="17"/>
              </w:rPr>
            </w:pPr>
            <w:r w:rsidRPr="00F84C24">
              <w:rPr>
                <w:rFonts w:ascii="Arial" w:hAnsi="Arial" w:cs="Arial"/>
                <w:color w:val="000000"/>
                <w:sz w:val="17"/>
                <w:szCs w:val="17"/>
              </w:rPr>
              <w:t xml:space="preserve"> 81 </w:t>
            </w:r>
          </w:p>
        </w:tc>
      </w:tr>
      <w:tr w:rsidR="00BF22C7" w:rsidRPr="005B35F4" w14:paraId="36F80A16" w14:textId="77777777" w:rsidTr="00F629B8">
        <w:trPr>
          <w:trHeight w:val="229"/>
        </w:trPr>
        <w:tc>
          <w:tcPr>
            <w:tcW w:w="1637" w:type="pct"/>
            <w:tcBorders>
              <w:top w:val="nil"/>
              <w:left w:val="nil"/>
              <w:bottom w:val="nil"/>
              <w:right w:val="nil"/>
            </w:tcBorders>
            <w:shd w:val="clear" w:color="auto" w:fill="auto"/>
            <w:vAlign w:val="center"/>
          </w:tcPr>
          <w:p w14:paraId="18BC42D5" w14:textId="77777777" w:rsidR="00BF22C7" w:rsidRPr="005B35F4" w:rsidRDefault="00BF22C7" w:rsidP="00BF22C7">
            <w:pPr>
              <w:pStyle w:val="Tot"/>
              <w:spacing w:line="220" w:lineRule="exact"/>
              <w:rPr>
                <w:rFonts w:eastAsia="Calibri" w:cs="Arial"/>
                <w:b/>
                <w:bCs/>
                <w:color w:val="000000" w:themeColor="text1"/>
                <w:spacing w:val="-2"/>
                <w:sz w:val="17"/>
                <w:szCs w:val="17"/>
                <w:lang w:val="hr-HR"/>
              </w:rPr>
            </w:pPr>
            <w:bookmarkStart w:id="1142" w:name="_Toc67330110"/>
            <w:r w:rsidRPr="005B35F4">
              <w:rPr>
                <w:rFonts w:cs="Arial"/>
                <w:b/>
                <w:bCs/>
                <w:color w:val="000000" w:themeColor="text1"/>
                <w:sz w:val="17"/>
                <w:szCs w:val="17"/>
                <w:lang w:val="hr-HR"/>
              </w:rPr>
              <w:t>Ukupne garancije i preuzete obveze</w:t>
            </w:r>
            <w:bookmarkEnd w:id="1142"/>
          </w:p>
        </w:tc>
        <w:tc>
          <w:tcPr>
            <w:tcW w:w="547" w:type="pct"/>
            <w:tcBorders>
              <w:top w:val="single" w:sz="8" w:space="0" w:color="auto"/>
              <w:left w:val="nil"/>
              <w:bottom w:val="single" w:sz="12" w:space="0" w:color="auto"/>
              <w:right w:val="nil"/>
            </w:tcBorders>
            <w:shd w:val="clear" w:color="auto" w:fill="auto"/>
            <w:vAlign w:val="bottom"/>
          </w:tcPr>
          <w:p w14:paraId="095CAA8B" w14:textId="154D2E4E"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516.155</w:t>
            </w:r>
          </w:p>
        </w:tc>
        <w:tc>
          <w:tcPr>
            <w:tcW w:w="534" w:type="pct"/>
            <w:tcBorders>
              <w:top w:val="single" w:sz="8" w:space="0" w:color="auto"/>
              <w:left w:val="nil"/>
              <w:bottom w:val="single" w:sz="12" w:space="0" w:color="auto"/>
              <w:right w:val="nil"/>
            </w:tcBorders>
            <w:shd w:val="clear" w:color="auto" w:fill="auto"/>
            <w:vAlign w:val="bottom"/>
          </w:tcPr>
          <w:p w14:paraId="43073CB6" w14:textId="4CF6164A"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1.471</w:t>
            </w:r>
          </w:p>
        </w:tc>
        <w:tc>
          <w:tcPr>
            <w:tcW w:w="528" w:type="pct"/>
            <w:tcBorders>
              <w:top w:val="single" w:sz="8" w:space="0" w:color="auto"/>
              <w:left w:val="nil"/>
              <w:bottom w:val="single" w:sz="12" w:space="0" w:color="auto"/>
              <w:right w:val="nil"/>
            </w:tcBorders>
            <w:shd w:val="clear" w:color="auto" w:fill="auto"/>
            <w:vAlign w:val="bottom"/>
          </w:tcPr>
          <w:p w14:paraId="07B0DE06" w14:textId="17C1F851"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7.417</w:t>
            </w:r>
          </w:p>
        </w:tc>
        <w:tc>
          <w:tcPr>
            <w:tcW w:w="538" w:type="pct"/>
            <w:tcBorders>
              <w:top w:val="single" w:sz="8" w:space="0" w:color="auto"/>
              <w:left w:val="nil"/>
              <w:bottom w:val="single" w:sz="12" w:space="0" w:color="auto"/>
              <w:right w:val="nil"/>
            </w:tcBorders>
            <w:shd w:val="clear" w:color="auto" w:fill="auto"/>
            <w:vAlign w:val="bottom"/>
          </w:tcPr>
          <w:p w14:paraId="27423FBB" w14:textId="075FF054"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15.840</w:t>
            </w:r>
          </w:p>
        </w:tc>
        <w:tc>
          <w:tcPr>
            <w:tcW w:w="623" w:type="pct"/>
            <w:tcBorders>
              <w:top w:val="single" w:sz="8" w:space="0" w:color="auto"/>
              <w:left w:val="nil"/>
              <w:bottom w:val="single" w:sz="12" w:space="0" w:color="auto"/>
              <w:right w:val="nil"/>
            </w:tcBorders>
            <w:shd w:val="clear" w:color="auto" w:fill="auto"/>
            <w:vAlign w:val="bottom"/>
          </w:tcPr>
          <w:p w14:paraId="3393C193" w14:textId="06938323"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6.670</w:t>
            </w:r>
          </w:p>
        </w:tc>
        <w:tc>
          <w:tcPr>
            <w:tcW w:w="593" w:type="pct"/>
            <w:tcBorders>
              <w:top w:val="single" w:sz="8" w:space="0" w:color="auto"/>
              <w:left w:val="nil"/>
              <w:bottom w:val="single" w:sz="12" w:space="0" w:color="auto"/>
              <w:right w:val="nil"/>
            </w:tcBorders>
            <w:shd w:val="clear" w:color="auto" w:fill="auto"/>
            <w:vAlign w:val="bottom"/>
          </w:tcPr>
          <w:p w14:paraId="4675F9AC" w14:textId="641A872A" w:rsidR="00BF22C7" w:rsidRPr="005B35F4" w:rsidRDefault="00BF22C7" w:rsidP="00BF22C7">
            <w:pPr>
              <w:jc w:val="right"/>
              <w:rPr>
                <w:rFonts w:ascii="Arial" w:hAnsi="Arial" w:cs="Arial"/>
                <w:b/>
                <w:bCs/>
                <w:color w:val="000000"/>
                <w:sz w:val="17"/>
                <w:szCs w:val="17"/>
              </w:rPr>
            </w:pPr>
            <w:r w:rsidRPr="00F84C24">
              <w:rPr>
                <w:rFonts w:ascii="Arial" w:hAnsi="Arial" w:cs="Arial"/>
                <w:b/>
                <w:bCs/>
                <w:color w:val="000000"/>
                <w:sz w:val="17"/>
                <w:szCs w:val="17"/>
              </w:rPr>
              <w:t>547.553</w:t>
            </w:r>
          </w:p>
        </w:tc>
      </w:tr>
    </w:tbl>
    <w:p w14:paraId="64A7B639" w14:textId="77777777" w:rsidR="006533FB" w:rsidRPr="00100ED3" w:rsidRDefault="006533FB" w:rsidP="006533FB">
      <w:pPr>
        <w:pStyle w:val="accountingpolicytitle"/>
        <w:rPr>
          <w:rFonts w:cs="Arial"/>
          <w:b w:val="0"/>
          <w:bCs/>
          <w:color w:val="000000" w:themeColor="text1"/>
          <w:sz w:val="20"/>
          <w:lang w:val="hr-HR"/>
        </w:rPr>
      </w:pPr>
    </w:p>
    <w:p w14:paraId="387D305C" w14:textId="35B4FAE9" w:rsidR="00100ED3" w:rsidRDefault="00100ED3" w:rsidP="006533FB">
      <w:pPr>
        <w:pStyle w:val="accountingpolicytitle"/>
        <w:rPr>
          <w:rFonts w:cs="Arial"/>
          <w:b w:val="0"/>
          <w:bCs/>
          <w:color w:val="000000" w:themeColor="text1"/>
          <w:sz w:val="20"/>
          <w:lang w:val="hr-HR"/>
        </w:rPr>
      </w:pPr>
    </w:p>
    <w:p w14:paraId="7B0A8D0A" w14:textId="77777777" w:rsidR="00100ED3" w:rsidRDefault="00100ED3" w:rsidP="006533FB">
      <w:pPr>
        <w:pStyle w:val="accountingpolicytitle"/>
        <w:rPr>
          <w:rFonts w:cs="Arial"/>
          <w:b w:val="0"/>
          <w:bCs/>
          <w:color w:val="000000" w:themeColor="text1"/>
          <w:sz w:val="20"/>
          <w:lang w:val="hr-HR"/>
        </w:rPr>
      </w:pPr>
    </w:p>
    <w:p w14:paraId="11068672" w14:textId="25B554A6" w:rsidR="00654C1C" w:rsidRPr="005B35F4" w:rsidRDefault="003F5BF6" w:rsidP="006533FB">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00505F94" w:rsidRPr="005B35F4">
        <w:rPr>
          <w:rFonts w:cs="Arial"/>
          <w:b w:val="0"/>
          <w:i/>
          <w:color w:val="000000" w:themeColor="text1"/>
          <w:sz w:val="18"/>
          <w:szCs w:val="18"/>
          <w:lang w:val="hr-HR"/>
        </w:rPr>
        <w:t xml:space="preserve"> </w:t>
      </w:r>
    </w:p>
    <w:p w14:paraId="42607FCE" w14:textId="77777777" w:rsidR="006533FB" w:rsidRDefault="006533FB" w:rsidP="00E164D2">
      <w:pPr>
        <w:pStyle w:val="accountingpolicytitle"/>
        <w:rPr>
          <w:rFonts w:cs="Arial"/>
          <w:b w:val="0"/>
          <w:i/>
          <w:color w:val="000000" w:themeColor="text1"/>
          <w:sz w:val="20"/>
          <w:lang w:val="hr-HR"/>
        </w:rPr>
      </w:pPr>
    </w:p>
    <w:p w14:paraId="7BDF0DE0" w14:textId="0CE1C25E" w:rsidR="00001088" w:rsidRPr="00F959D0" w:rsidRDefault="00BF22C7" w:rsidP="00F959D0">
      <w:pPr>
        <w:keepNext/>
        <w:ind w:right="-1"/>
        <w:jc w:val="both"/>
        <w:rPr>
          <w:rFonts w:cs="Arial"/>
          <w:b/>
          <w:bCs/>
          <w:strike/>
          <w:color w:val="000000" w:themeColor="text1"/>
          <w:sz w:val="18"/>
          <w:szCs w:val="18"/>
          <w:lang w:val="hr-HR"/>
        </w:rPr>
      </w:pPr>
      <w:r w:rsidRPr="0013758D">
        <w:rPr>
          <w:rFonts w:ascii="Arial" w:hAnsi="Arial" w:cs="Arial"/>
          <w:bCs/>
          <w:i/>
          <w:color w:val="000000" w:themeColor="text1"/>
          <w:sz w:val="18"/>
          <w:szCs w:val="18"/>
          <w:lang w:val="hr-HR"/>
        </w:rPr>
        <w:t>*</w:t>
      </w:r>
      <w:r w:rsidRPr="0013758D">
        <w:rPr>
          <w:rFonts w:ascii="Arial" w:hAnsi="Arial" w:cs="Arial"/>
          <w:b/>
          <w:bCs/>
          <w:color w:val="000000" w:themeColor="text1"/>
          <w:sz w:val="18"/>
          <w:szCs w:val="18"/>
          <w:lang w:val="hr-HR"/>
        </w:rPr>
        <w:t xml:space="preserve"> </w:t>
      </w:r>
      <w:r w:rsidR="00001088" w:rsidRPr="00001088">
        <w:rPr>
          <w:rFonts w:ascii="Arial" w:hAnsi="Arial" w:cs="Arial"/>
          <w:bCs/>
          <w:i/>
          <w:color w:val="000000" w:themeColor="text1"/>
          <w:sz w:val="18"/>
          <w:szCs w:val="18"/>
          <w:lang w:val="hr-HR"/>
        </w:rPr>
        <w:t xml:space="preserve">Potraživanje u iznosu od </w:t>
      </w:r>
      <w:r w:rsidR="006433A2">
        <w:rPr>
          <w:rFonts w:ascii="Arial" w:hAnsi="Arial" w:cs="Arial"/>
          <w:bCs/>
          <w:i/>
          <w:color w:val="000000" w:themeColor="text1"/>
          <w:sz w:val="18"/>
          <w:szCs w:val="18"/>
          <w:lang w:val="hr-HR"/>
        </w:rPr>
        <w:t>193</w:t>
      </w:r>
      <w:r w:rsidR="00001088" w:rsidRPr="00001088">
        <w:rPr>
          <w:rFonts w:ascii="Arial" w:hAnsi="Arial" w:cs="Arial"/>
          <w:bCs/>
          <w:i/>
          <w:color w:val="000000" w:themeColor="text1"/>
          <w:sz w:val="18"/>
          <w:szCs w:val="18"/>
          <w:lang w:val="hr-HR"/>
        </w:rPr>
        <w:t xml:space="preserve">.000 tisuća eura odnosi se na obrnute repo poslove. Kako je dio iznosa potraživanja produžen nakon datuma Izvještaja o financijskom položaju njegovo dospijeće iskazano je u razdoblju od 1 do 3 mjeseca u iznosu od 128.000 tisuća </w:t>
      </w:r>
      <w:r w:rsidR="007052A3">
        <w:rPr>
          <w:rFonts w:ascii="Arial" w:hAnsi="Arial" w:cs="Arial"/>
          <w:bCs/>
          <w:i/>
          <w:color w:val="000000" w:themeColor="text1"/>
          <w:sz w:val="18"/>
          <w:szCs w:val="18"/>
          <w:lang w:val="hr-HR"/>
        </w:rPr>
        <w:t>eura</w:t>
      </w:r>
      <w:r w:rsidR="00001088" w:rsidRPr="00001088">
        <w:rPr>
          <w:rFonts w:ascii="Arial" w:hAnsi="Arial" w:cs="Arial"/>
          <w:bCs/>
          <w:i/>
          <w:color w:val="000000" w:themeColor="text1"/>
          <w:sz w:val="18"/>
          <w:szCs w:val="18"/>
          <w:lang w:val="hr-HR"/>
        </w:rPr>
        <w:t>.</w:t>
      </w:r>
    </w:p>
    <w:p w14:paraId="162F72E2" w14:textId="6FA973D3" w:rsidR="007B1C4F" w:rsidRPr="00100ED3" w:rsidRDefault="00AD2AC2" w:rsidP="00E164D2">
      <w:pPr>
        <w:jc w:val="both"/>
        <w:rPr>
          <w:rFonts w:ascii="Arial" w:hAnsi="Arial" w:cs="Arial"/>
          <w:color w:val="000000" w:themeColor="text1"/>
          <w:sz w:val="18"/>
          <w:szCs w:val="18"/>
          <w:lang w:val="hr-HR"/>
        </w:rPr>
      </w:pPr>
      <w:r w:rsidRPr="00100ED3">
        <w:rPr>
          <w:rFonts w:ascii="Arial" w:eastAsia="Calibri" w:hAnsi="Arial" w:cs="Arial"/>
          <w:bCs/>
          <w:i/>
          <w:color w:val="000000" w:themeColor="text1"/>
          <w:sz w:val="18"/>
          <w:szCs w:val="18"/>
          <w:lang w:val="hr-HR"/>
        </w:rPr>
        <w:t>*</w:t>
      </w:r>
      <w:r w:rsidR="00642595">
        <w:rPr>
          <w:rFonts w:ascii="Arial" w:eastAsia="Calibri" w:hAnsi="Arial" w:cs="Arial"/>
          <w:bCs/>
          <w:i/>
          <w:color w:val="000000" w:themeColor="text1"/>
          <w:sz w:val="18"/>
          <w:szCs w:val="18"/>
          <w:lang w:val="hr-HR"/>
        </w:rPr>
        <w:t>*</w:t>
      </w:r>
      <w:r w:rsidRPr="00100ED3">
        <w:rPr>
          <w:rFonts w:ascii="Arial" w:eastAsia="Calibri" w:hAnsi="Arial" w:cs="Arial"/>
          <w:bCs/>
          <w:i/>
          <w:color w:val="000000" w:themeColor="text1"/>
          <w:sz w:val="18"/>
          <w:szCs w:val="18"/>
          <w:lang w:val="hr-HR"/>
        </w:rPr>
        <w:t>Obračunata nedospjela kamata po kreditima raspoređena je u kategoriji od 1 do 3 mjesec</w:t>
      </w:r>
      <w:r w:rsidR="00E944B0" w:rsidRPr="00100ED3">
        <w:rPr>
          <w:rFonts w:ascii="Arial" w:eastAsia="Calibri" w:hAnsi="Arial" w:cs="Arial"/>
          <w:bCs/>
          <w:i/>
          <w:color w:val="000000" w:themeColor="text1"/>
          <w:sz w:val="18"/>
          <w:szCs w:val="18"/>
          <w:lang w:val="hr-HR"/>
        </w:rPr>
        <w:t>a</w:t>
      </w:r>
      <w:r w:rsidRPr="00100ED3">
        <w:rPr>
          <w:rFonts w:ascii="Arial" w:eastAsia="Calibri" w:hAnsi="Arial" w:cs="Arial"/>
          <w:bCs/>
          <w:i/>
          <w:color w:val="000000" w:themeColor="text1"/>
          <w:sz w:val="18"/>
          <w:szCs w:val="18"/>
          <w:lang w:val="hr-HR"/>
        </w:rPr>
        <w:t xml:space="preserve">. </w:t>
      </w:r>
    </w:p>
    <w:p w14:paraId="3556F62F" w14:textId="77777777" w:rsidR="00505F94" w:rsidRPr="00100ED3" w:rsidRDefault="00505F94" w:rsidP="00D7642E">
      <w:pPr>
        <w:pStyle w:val="T1"/>
        <w:spacing w:before="120" w:after="0"/>
        <w:ind w:right="-289"/>
        <w:rPr>
          <w:rFonts w:cs="Arial"/>
          <w:b w:val="0"/>
          <w:i/>
          <w:color w:val="000000" w:themeColor="text1"/>
          <w:sz w:val="20"/>
          <w:lang w:val="hr-HR"/>
        </w:rPr>
        <w:sectPr w:rsidR="00505F94" w:rsidRPr="00100ED3" w:rsidSect="00AE2E05">
          <w:pgSz w:w="11907" w:h="16840" w:code="9"/>
          <w:pgMar w:top="1418" w:right="1134" w:bottom="1134" w:left="1418" w:header="851" w:footer="851" w:gutter="0"/>
          <w:cols w:space="720"/>
          <w:noEndnote/>
        </w:sectPr>
      </w:pPr>
    </w:p>
    <w:p w14:paraId="642F37BF" w14:textId="77777777" w:rsidR="006533FB" w:rsidRPr="00100ED3" w:rsidRDefault="006533FB" w:rsidP="006533FB">
      <w:pPr>
        <w:pStyle w:val="T1"/>
        <w:spacing w:before="0" w:after="0" w:line="240" w:lineRule="auto"/>
        <w:rPr>
          <w:rFonts w:cs="Arial"/>
          <w:color w:val="000000" w:themeColor="text1"/>
          <w:sz w:val="20"/>
          <w:lang w:val="hr-HR"/>
        </w:rPr>
      </w:pPr>
    </w:p>
    <w:p w14:paraId="027A8FF4" w14:textId="13F3DDE2" w:rsidR="003F5BF6"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6914C7" w:rsidRPr="00100ED3">
        <w:rPr>
          <w:rFonts w:cs="Arial"/>
          <w:color w:val="000000" w:themeColor="text1"/>
          <w:sz w:val="20"/>
          <w:lang w:val="hr-HR"/>
        </w:rPr>
        <w:t>.</w:t>
      </w:r>
      <w:r w:rsidR="003F5BF6" w:rsidRPr="00100ED3">
        <w:rPr>
          <w:rFonts w:cs="Arial"/>
          <w:color w:val="000000" w:themeColor="text1"/>
          <w:sz w:val="20"/>
          <w:lang w:val="hr-HR"/>
        </w:rPr>
        <w:tab/>
        <w:t>Upravljanje rizicima (nastavak)</w:t>
      </w:r>
    </w:p>
    <w:p w14:paraId="32F136E5" w14:textId="77777777" w:rsidR="006533FB" w:rsidRPr="00100ED3" w:rsidRDefault="006533FB" w:rsidP="006533FB">
      <w:pPr>
        <w:pStyle w:val="T1"/>
        <w:spacing w:before="0" w:after="0" w:line="240" w:lineRule="auto"/>
        <w:rPr>
          <w:rFonts w:cs="Arial"/>
          <w:color w:val="000000" w:themeColor="text1"/>
          <w:sz w:val="20"/>
          <w:lang w:val="hr-HR"/>
        </w:rPr>
      </w:pPr>
    </w:p>
    <w:p w14:paraId="6AD3ABF5" w14:textId="7C1872BA" w:rsidR="003F5BF6"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F5BF6" w:rsidRPr="00100ED3">
        <w:rPr>
          <w:rFonts w:cs="Arial"/>
          <w:color w:val="000000" w:themeColor="text1"/>
          <w:sz w:val="20"/>
          <w:lang w:val="hr-HR"/>
        </w:rPr>
        <w:t>.</w:t>
      </w:r>
      <w:r w:rsidR="003900A3" w:rsidRPr="00100ED3">
        <w:rPr>
          <w:rFonts w:cs="Arial"/>
          <w:color w:val="000000" w:themeColor="text1"/>
          <w:sz w:val="20"/>
          <w:lang w:val="hr-HR"/>
        </w:rPr>
        <w:t>4</w:t>
      </w:r>
      <w:r w:rsidR="003F5BF6" w:rsidRPr="00100ED3">
        <w:rPr>
          <w:rFonts w:cs="Arial"/>
          <w:color w:val="000000" w:themeColor="text1"/>
          <w:sz w:val="20"/>
          <w:lang w:val="hr-HR"/>
        </w:rPr>
        <w:t xml:space="preserve">. </w:t>
      </w:r>
      <w:r w:rsidR="003F5BF6" w:rsidRPr="00100ED3">
        <w:rPr>
          <w:rFonts w:cs="Arial"/>
          <w:color w:val="000000" w:themeColor="text1"/>
          <w:sz w:val="20"/>
          <w:lang w:val="hr-HR"/>
        </w:rPr>
        <w:tab/>
        <w:t>Rizik likvidnosti (nastavak)</w:t>
      </w:r>
    </w:p>
    <w:p w14:paraId="2CA378AD" w14:textId="77777777" w:rsidR="005B35F4" w:rsidRPr="00100ED3" w:rsidRDefault="005B35F4" w:rsidP="006533FB">
      <w:pPr>
        <w:pStyle w:val="T1"/>
        <w:spacing w:before="0" w:after="0" w:line="240" w:lineRule="auto"/>
        <w:rPr>
          <w:rFonts w:cs="Arial"/>
          <w:color w:val="000000" w:themeColor="text1"/>
          <w:sz w:val="20"/>
          <w:lang w:val="hr-HR"/>
        </w:rPr>
      </w:pPr>
    </w:p>
    <w:p w14:paraId="5E4954D9" w14:textId="77777777" w:rsidR="00DD60EF" w:rsidRPr="00100ED3" w:rsidRDefault="00DD60EF" w:rsidP="00DD60EF">
      <w:pPr>
        <w:tabs>
          <w:tab w:val="left" w:pos="-720"/>
        </w:tabs>
        <w:suppressAutoHyphens/>
        <w:jc w:val="both"/>
        <w:rPr>
          <w:rFonts w:ascii="Arial" w:hAnsi="Arial" w:cs="Arial"/>
          <w:color w:val="000000" w:themeColor="text1"/>
          <w:sz w:val="20"/>
          <w:szCs w:val="20"/>
          <w:lang w:val="hr-HR"/>
        </w:rPr>
      </w:pPr>
    </w:p>
    <w:tbl>
      <w:tblPr>
        <w:tblW w:w="5197" w:type="pct"/>
        <w:tblInd w:w="-284" w:type="dxa"/>
        <w:tblLayout w:type="fixed"/>
        <w:tblCellMar>
          <w:left w:w="120" w:type="dxa"/>
          <w:right w:w="120" w:type="dxa"/>
        </w:tblCellMar>
        <w:tblLook w:val="0000" w:firstRow="0" w:lastRow="0" w:firstColumn="0" w:lastColumn="0" w:noHBand="0" w:noVBand="0"/>
      </w:tblPr>
      <w:tblGrid>
        <w:gridCol w:w="3222"/>
        <w:gridCol w:w="1030"/>
        <w:gridCol w:w="1006"/>
        <w:gridCol w:w="1021"/>
        <w:gridCol w:w="1011"/>
        <w:gridCol w:w="1172"/>
        <w:gridCol w:w="1115"/>
      </w:tblGrid>
      <w:tr w:rsidR="00100ED3" w:rsidRPr="00510ACE" w14:paraId="0ECD3923" w14:textId="77777777" w:rsidTr="00452476">
        <w:trPr>
          <w:trHeight w:val="459"/>
        </w:trPr>
        <w:tc>
          <w:tcPr>
            <w:tcW w:w="1682" w:type="pct"/>
            <w:vAlign w:val="bottom"/>
          </w:tcPr>
          <w:p w14:paraId="6DB98DE6" w14:textId="77777777" w:rsidR="00100ED3" w:rsidRPr="00510ACE" w:rsidRDefault="00100ED3" w:rsidP="003C6F58">
            <w:pPr>
              <w:pStyle w:val="TH"/>
              <w:spacing w:line="220" w:lineRule="exact"/>
              <w:rPr>
                <w:rFonts w:cs="Arial"/>
                <w:color w:val="000000" w:themeColor="text1"/>
                <w:sz w:val="17"/>
                <w:szCs w:val="17"/>
                <w:lang w:val="hr-HR"/>
              </w:rPr>
            </w:pPr>
            <w:r w:rsidRPr="00510ACE">
              <w:rPr>
                <w:rFonts w:cs="Arial"/>
                <w:color w:val="000000" w:themeColor="text1"/>
                <w:sz w:val="17"/>
                <w:szCs w:val="17"/>
                <w:lang w:val="hr-HR"/>
              </w:rPr>
              <w:t>Grupa</w:t>
            </w:r>
          </w:p>
          <w:p w14:paraId="028599FC" w14:textId="148201B7" w:rsidR="00100ED3" w:rsidRPr="00510ACE" w:rsidRDefault="00100ED3" w:rsidP="003C6F58">
            <w:pPr>
              <w:pStyle w:val="TH"/>
              <w:spacing w:line="220" w:lineRule="exact"/>
              <w:rPr>
                <w:rFonts w:cs="Arial"/>
                <w:color w:val="000000" w:themeColor="text1"/>
                <w:sz w:val="17"/>
                <w:szCs w:val="17"/>
                <w:lang w:val="hr-HR"/>
              </w:rPr>
            </w:pPr>
            <w:r w:rsidRPr="00510ACE">
              <w:rPr>
                <w:rFonts w:cs="Arial"/>
                <w:color w:val="000000" w:themeColor="text1"/>
                <w:sz w:val="17"/>
                <w:szCs w:val="17"/>
                <w:lang w:val="hr-HR"/>
              </w:rPr>
              <w:t>31. prosinca 202</w:t>
            </w:r>
            <w:r w:rsidR="00A466D3" w:rsidRPr="00510ACE">
              <w:rPr>
                <w:rFonts w:cs="Arial"/>
                <w:color w:val="000000" w:themeColor="text1"/>
                <w:sz w:val="17"/>
                <w:szCs w:val="17"/>
                <w:lang w:val="hr-HR"/>
              </w:rPr>
              <w:t>2</w:t>
            </w:r>
            <w:r w:rsidRPr="00510ACE">
              <w:rPr>
                <w:rFonts w:cs="Arial"/>
                <w:color w:val="000000" w:themeColor="text1"/>
                <w:sz w:val="17"/>
                <w:szCs w:val="17"/>
                <w:lang w:val="hr-HR"/>
              </w:rPr>
              <w:t xml:space="preserve">. </w:t>
            </w:r>
          </w:p>
        </w:tc>
        <w:tc>
          <w:tcPr>
            <w:tcW w:w="538" w:type="pct"/>
            <w:vAlign w:val="bottom"/>
          </w:tcPr>
          <w:p w14:paraId="5A70FB89"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Do 1 mjesec</w:t>
            </w:r>
          </w:p>
        </w:tc>
        <w:tc>
          <w:tcPr>
            <w:tcW w:w="525" w:type="pct"/>
            <w:vAlign w:val="bottom"/>
          </w:tcPr>
          <w:p w14:paraId="3B6EB04E"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1 do 3 mjeseca</w:t>
            </w:r>
          </w:p>
        </w:tc>
        <w:tc>
          <w:tcPr>
            <w:tcW w:w="533" w:type="pct"/>
            <w:vAlign w:val="bottom"/>
          </w:tcPr>
          <w:p w14:paraId="206E82A5"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3 mj. do 1 godine</w:t>
            </w:r>
          </w:p>
        </w:tc>
        <w:tc>
          <w:tcPr>
            <w:tcW w:w="528" w:type="pct"/>
            <w:vAlign w:val="bottom"/>
          </w:tcPr>
          <w:p w14:paraId="4A96B368"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1 do 3 godina</w:t>
            </w:r>
          </w:p>
        </w:tc>
        <w:tc>
          <w:tcPr>
            <w:tcW w:w="612" w:type="pct"/>
            <w:vAlign w:val="bottom"/>
          </w:tcPr>
          <w:p w14:paraId="126D70DB"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Preko 3 godine</w:t>
            </w:r>
          </w:p>
        </w:tc>
        <w:tc>
          <w:tcPr>
            <w:tcW w:w="582" w:type="pct"/>
            <w:vAlign w:val="bottom"/>
          </w:tcPr>
          <w:p w14:paraId="0B8F2D65" w14:textId="77777777" w:rsidR="00100ED3" w:rsidRPr="00510ACE" w:rsidRDefault="00100ED3" w:rsidP="003C6F58">
            <w:pPr>
              <w:pStyle w:val="TH"/>
              <w:spacing w:line="220" w:lineRule="exact"/>
              <w:jc w:val="right"/>
              <w:rPr>
                <w:rFonts w:cs="Arial"/>
                <w:color w:val="000000" w:themeColor="text1"/>
                <w:sz w:val="17"/>
                <w:szCs w:val="17"/>
                <w:lang w:val="hr-HR"/>
              </w:rPr>
            </w:pPr>
            <w:r w:rsidRPr="00510ACE">
              <w:rPr>
                <w:rFonts w:cs="Arial"/>
                <w:color w:val="000000" w:themeColor="text1"/>
                <w:sz w:val="17"/>
                <w:szCs w:val="17"/>
                <w:lang w:val="hr-HR"/>
              </w:rPr>
              <w:t>Ukupno</w:t>
            </w:r>
          </w:p>
        </w:tc>
      </w:tr>
      <w:tr w:rsidR="00622C96" w:rsidRPr="00510ACE" w14:paraId="30E49F65" w14:textId="77777777" w:rsidTr="003C6F58">
        <w:trPr>
          <w:trHeight w:val="161"/>
        </w:trPr>
        <w:tc>
          <w:tcPr>
            <w:tcW w:w="1682" w:type="pct"/>
            <w:vAlign w:val="bottom"/>
          </w:tcPr>
          <w:p w14:paraId="7215A517" w14:textId="77777777" w:rsidR="00622C96" w:rsidRPr="00510ACE" w:rsidRDefault="00622C96" w:rsidP="00622C96">
            <w:pPr>
              <w:tabs>
                <w:tab w:val="left" w:pos="-720"/>
              </w:tabs>
              <w:suppressAutoHyphens/>
              <w:jc w:val="center"/>
              <w:rPr>
                <w:rFonts w:ascii="Arial" w:hAnsi="Arial" w:cs="Arial"/>
                <w:b/>
                <w:color w:val="000000" w:themeColor="text1"/>
                <w:spacing w:val="-2"/>
                <w:sz w:val="17"/>
                <w:szCs w:val="17"/>
                <w:lang w:val="hr-HR"/>
              </w:rPr>
            </w:pPr>
          </w:p>
        </w:tc>
        <w:tc>
          <w:tcPr>
            <w:tcW w:w="538" w:type="pct"/>
            <w:tcBorders>
              <w:top w:val="nil"/>
              <w:left w:val="nil"/>
              <w:bottom w:val="nil"/>
              <w:right w:val="nil"/>
            </w:tcBorders>
            <w:shd w:val="clear" w:color="auto" w:fill="auto"/>
            <w:vAlign w:val="bottom"/>
          </w:tcPr>
          <w:p w14:paraId="436B5818" w14:textId="55FB201D" w:rsidR="00622C96" w:rsidRPr="00510ACE" w:rsidRDefault="00622C96" w:rsidP="00622C96">
            <w:pPr>
              <w:pStyle w:val="TH"/>
              <w:spacing w:line="220" w:lineRule="exact"/>
              <w:jc w:val="right"/>
              <w:rPr>
                <w:rFonts w:cs="Arial"/>
                <w:color w:val="000000" w:themeColor="text1"/>
                <w:sz w:val="17"/>
                <w:szCs w:val="17"/>
                <w:lang w:val="hr-HR"/>
              </w:rPr>
            </w:pPr>
            <w:r w:rsidRPr="003759CC">
              <w:rPr>
                <w:rFonts w:eastAsia="Calibri" w:cs="Arial"/>
                <w:bCs/>
                <w:color w:val="000000" w:themeColor="text1"/>
                <w:sz w:val="17"/>
                <w:szCs w:val="17"/>
                <w:lang w:val="hr-HR"/>
              </w:rPr>
              <w:t>000 eura</w:t>
            </w:r>
          </w:p>
        </w:tc>
        <w:tc>
          <w:tcPr>
            <w:tcW w:w="525" w:type="pct"/>
            <w:tcBorders>
              <w:top w:val="nil"/>
              <w:left w:val="nil"/>
              <w:bottom w:val="nil"/>
              <w:right w:val="nil"/>
            </w:tcBorders>
            <w:shd w:val="clear" w:color="auto" w:fill="auto"/>
            <w:vAlign w:val="bottom"/>
          </w:tcPr>
          <w:p w14:paraId="081F6A90" w14:textId="49B13E95" w:rsidR="00622C96" w:rsidRPr="00510ACE" w:rsidRDefault="00622C96" w:rsidP="00622C96">
            <w:pPr>
              <w:pStyle w:val="TH"/>
              <w:spacing w:line="220" w:lineRule="exact"/>
              <w:jc w:val="right"/>
              <w:rPr>
                <w:rFonts w:cs="Arial"/>
                <w:color w:val="000000" w:themeColor="text1"/>
                <w:sz w:val="17"/>
                <w:szCs w:val="17"/>
                <w:lang w:val="hr-HR"/>
              </w:rPr>
            </w:pPr>
            <w:r w:rsidRPr="003759CC">
              <w:rPr>
                <w:rFonts w:eastAsia="Calibri" w:cs="Arial"/>
                <w:bCs/>
                <w:color w:val="000000" w:themeColor="text1"/>
                <w:sz w:val="17"/>
                <w:szCs w:val="17"/>
                <w:lang w:val="hr-HR"/>
              </w:rPr>
              <w:t>000 eura</w:t>
            </w:r>
          </w:p>
        </w:tc>
        <w:tc>
          <w:tcPr>
            <w:tcW w:w="533" w:type="pct"/>
            <w:tcBorders>
              <w:top w:val="nil"/>
              <w:left w:val="nil"/>
              <w:bottom w:val="nil"/>
              <w:right w:val="nil"/>
            </w:tcBorders>
            <w:shd w:val="clear" w:color="auto" w:fill="auto"/>
            <w:vAlign w:val="bottom"/>
          </w:tcPr>
          <w:p w14:paraId="3847C19F" w14:textId="28FE7E1D" w:rsidR="00622C96" w:rsidRPr="00510ACE" w:rsidRDefault="00622C96" w:rsidP="00622C96">
            <w:pPr>
              <w:pStyle w:val="TH"/>
              <w:spacing w:line="220" w:lineRule="exact"/>
              <w:jc w:val="right"/>
              <w:rPr>
                <w:rFonts w:cs="Arial"/>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shd w:val="clear" w:color="auto" w:fill="auto"/>
            <w:vAlign w:val="bottom"/>
          </w:tcPr>
          <w:p w14:paraId="33DBCA27" w14:textId="0D8FC6BF" w:rsidR="00622C96" w:rsidRPr="00510ACE" w:rsidRDefault="00622C96" w:rsidP="00622C96">
            <w:pPr>
              <w:pStyle w:val="TH"/>
              <w:spacing w:line="220" w:lineRule="exact"/>
              <w:jc w:val="right"/>
              <w:rPr>
                <w:rFonts w:cs="Arial"/>
                <w:color w:val="000000" w:themeColor="text1"/>
                <w:sz w:val="17"/>
                <w:szCs w:val="17"/>
                <w:lang w:val="hr-HR"/>
              </w:rPr>
            </w:pPr>
            <w:r w:rsidRPr="003759CC">
              <w:rPr>
                <w:rFonts w:eastAsia="Calibri" w:cs="Arial"/>
                <w:bCs/>
                <w:color w:val="000000" w:themeColor="text1"/>
                <w:sz w:val="17"/>
                <w:szCs w:val="17"/>
                <w:lang w:val="hr-HR"/>
              </w:rPr>
              <w:t>000 eura</w:t>
            </w:r>
          </w:p>
        </w:tc>
        <w:tc>
          <w:tcPr>
            <w:tcW w:w="612" w:type="pct"/>
            <w:tcBorders>
              <w:top w:val="nil"/>
              <w:left w:val="nil"/>
              <w:bottom w:val="nil"/>
              <w:right w:val="nil"/>
            </w:tcBorders>
            <w:shd w:val="clear" w:color="auto" w:fill="auto"/>
            <w:vAlign w:val="bottom"/>
          </w:tcPr>
          <w:p w14:paraId="11E70865" w14:textId="22501A3B" w:rsidR="00622C96" w:rsidRPr="00510ACE" w:rsidRDefault="00622C96" w:rsidP="00622C96">
            <w:pPr>
              <w:pStyle w:val="TH"/>
              <w:spacing w:line="220" w:lineRule="exact"/>
              <w:jc w:val="right"/>
              <w:rPr>
                <w:rFonts w:cs="Arial"/>
                <w:color w:val="000000" w:themeColor="text1"/>
                <w:sz w:val="17"/>
                <w:szCs w:val="17"/>
                <w:lang w:val="hr-HR"/>
              </w:rPr>
            </w:pPr>
            <w:r w:rsidRPr="003759CC">
              <w:rPr>
                <w:rFonts w:eastAsia="Calibri" w:cs="Arial"/>
                <w:bCs/>
                <w:color w:val="000000" w:themeColor="text1"/>
                <w:sz w:val="17"/>
                <w:szCs w:val="17"/>
                <w:lang w:val="hr-HR"/>
              </w:rPr>
              <w:t>000 eura</w:t>
            </w:r>
          </w:p>
        </w:tc>
        <w:tc>
          <w:tcPr>
            <w:tcW w:w="582" w:type="pct"/>
            <w:vAlign w:val="bottom"/>
          </w:tcPr>
          <w:p w14:paraId="6739D671" w14:textId="23FEC9FC" w:rsidR="00622C96" w:rsidRPr="00510ACE" w:rsidRDefault="00622C96" w:rsidP="00622C96">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p>
        </w:tc>
      </w:tr>
      <w:tr w:rsidR="00622C96" w:rsidRPr="00510ACE" w14:paraId="1F818D35" w14:textId="77777777" w:rsidTr="00452476">
        <w:trPr>
          <w:trHeight w:val="255"/>
        </w:trPr>
        <w:tc>
          <w:tcPr>
            <w:tcW w:w="1682" w:type="pct"/>
            <w:vAlign w:val="bottom"/>
          </w:tcPr>
          <w:p w14:paraId="4DC3A036" w14:textId="77777777" w:rsidR="00622C96" w:rsidRPr="00510ACE" w:rsidRDefault="00622C96" w:rsidP="00622C96">
            <w:pPr>
              <w:pStyle w:val="TT"/>
              <w:spacing w:line="220" w:lineRule="exact"/>
              <w:rPr>
                <w:rFonts w:cs="Arial"/>
                <w:b/>
                <w:bCs/>
                <w:color w:val="000000" w:themeColor="text1"/>
                <w:sz w:val="17"/>
                <w:szCs w:val="17"/>
                <w:lang w:val="hr-HR"/>
              </w:rPr>
            </w:pPr>
            <w:r w:rsidRPr="00510ACE">
              <w:rPr>
                <w:rFonts w:cs="Arial"/>
                <w:b/>
                <w:bCs/>
                <w:color w:val="000000" w:themeColor="text1"/>
                <w:sz w:val="17"/>
                <w:szCs w:val="17"/>
                <w:lang w:val="hr-HR"/>
              </w:rPr>
              <w:t>Imovina</w:t>
            </w:r>
          </w:p>
        </w:tc>
        <w:tc>
          <w:tcPr>
            <w:tcW w:w="538" w:type="pct"/>
            <w:vAlign w:val="bottom"/>
          </w:tcPr>
          <w:p w14:paraId="64E60C22"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c>
          <w:tcPr>
            <w:tcW w:w="525" w:type="pct"/>
            <w:vAlign w:val="bottom"/>
          </w:tcPr>
          <w:p w14:paraId="686C705B"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c>
          <w:tcPr>
            <w:tcW w:w="533" w:type="pct"/>
            <w:vAlign w:val="bottom"/>
          </w:tcPr>
          <w:p w14:paraId="231F4481"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c>
          <w:tcPr>
            <w:tcW w:w="528" w:type="pct"/>
            <w:vAlign w:val="bottom"/>
          </w:tcPr>
          <w:p w14:paraId="0193BC7E"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c>
          <w:tcPr>
            <w:tcW w:w="612" w:type="pct"/>
            <w:vAlign w:val="bottom"/>
          </w:tcPr>
          <w:p w14:paraId="1BB2E705"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c>
          <w:tcPr>
            <w:tcW w:w="582" w:type="pct"/>
            <w:vAlign w:val="bottom"/>
          </w:tcPr>
          <w:p w14:paraId="39557BF7" w14:textId="77777777" w:rsidR="00622C96" w:rsidRPr="00510ACE" w:rsidRDefault="00622C96" w:rsidP="00622C96">
            <w:pPr>
              <w:pStyle w:val="TT"/>
              <w:spacing w:line="220" w:lineRule="exact"/>
              <w:jc w:val="right"/>
              <w:rPr>
                <w:rFonts w:cs="Arial"/>
                <w:b/>
                <w:bCs/>
                <w:color w:val="000000" w:themeColor="text1"/>
                <w:spacing w:val="-2"/>
                <w:sz w:val="17"/>
                <w:szCs w:val="17"/>
                <w:lang w:val="hr-HR"/>
              </w:rPr>
            </w:pPr>
          </w:p>
        </w:tc>
      </w:tr>
      <w:tr w:rsidR="00622C96" w:rsidRPr="00510ACE" w14:paraId="30268D64" w14:textId="77777777" w:rsidTr="00452476">
        <w:trPr>
          <w:trHeight w:val="219"/>
        </w:trPr>
        <w:tc>
          <w:tcPr>
            <w:tcW w:w="1682" w:type="pct"/>
            <w:vAlign w:val="bottom"/>
          </w:tcPr>
          <w:p w14:paraId="4812FD93"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Novčana sredstva i računi kod banaka</w:t>
            </w:r>
          </w:p>
        </w:tc>
        <w:tc>
          <w:tcPr>
            <w:tcW w:w="538" w:type="pct"/>
            <w:tcBorders>
              <w:top w:val="nil"/>
              <w:left w:val="nil"/>
              <w:bottom w:val="nil"/>
              <w:right w:val="nil"/>
            </w:tcBorders>
            <w:shd w:val="clear" w:color="auto" w:fill="auto"/>
            <w:vAlign w:val="bottom"/>
          </w:tcPr>
          <w:p w14:paraId="1B96C9A5" w14:textId="3D3AB93F"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228.538 </w:t>
            </w:r>
          </w:p>
        </w:tc>
        <w:tc>
          <w:tcPr>
            <w:tcW w:w="525" w:type="pct"/>
            <w:tcBorders>
              <w:top w:val="nil"/>
              <w:left w:val="nil"/>
              <w:bottom w:val="nil"/>
              <w:right w:val="nil"/>
            </w:tcBorders>
            <w:shd w:val="clear" w:color="auto" w:fill="auto"/>
            <w:vAlign w:val="bottom"/>
          </w:tcPr>
          <w:p w14:paraId="02C27F3C" w14:textId="10E1859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33" w:type="pct"/>
            <w:tcBorders>
              <w:top w:val="nil"/>
              <w:left w:val="nil"/>
              <w:bottom w:val="nil"/>
              <w:right w:val="nil"/>
            </w:tcBorders>
            <w:shd w:val="clear" w:color="auto" w:fill="auto"/>
            <w:vAlign w:val="bottom"/>
          </w:tcPr>
          <w:p w14:paraId="7A97CE6D" w14:textId="36CE0A28"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2CD71D31" w14:textId="19686B6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5387B971" w14:textId="55EC7A0C"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18E1F952" w14:textId="6C130A5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228.538 </w:t>
            </w:r>
          </w:p>
        </w:tc>
      </w:tr>
      <w:tr w:rsidR="00622C96" w:rsidRPr="00510ACE" w14:paraId="0FA5D3E1" w14:textId="77777777" w:rsidTr="00452476">
        <w:trPr>
          <w:trHeight w:val="219"/>
        </w:trPr>
        <w:tc>
          <w:tcPr>
            <w:tcW w:w="1682" w:type="pct"/>
            <w:vAlign w:val="bottom"/>
          </w:tcPr>
          <w:p w14:paraId="520AFD8F"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Depoziti kod drugih banaka</w:t>
            </w:r>
          </w:p>
        </w:tc>
        <w:tc>
          <w:tcPr>
            <w:tcW w:w="538" w:type="pct"/>
            <w:tcBorders>
              <w:top w:val="nil"/>
              <w:left w:val="nil"/>
              <w:bottom w:val="nil"/>
              <w:right w:val="nil"/>
            </w:tcBorders>
            <w:shd w:val="clear" w:color="auto" w:fill="auto"/>
            <w:vAlign w:val="bottom"/>
          </w:tcPr>
          <w:p w14:paraId="0AAE34B0" w14:textId="31802EE7"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5" w:type="pct"/>
            <w:tcBorders>
              <w:top w:val="nil"/>
              <w:left w:val="nil"/>
              <w:bottom w:val="nil"/>
              <w:right w:val="nil"/>
            </w:tcBorders>
            <w:shd w:val="clear" w:color="auto" w:fill="auto"/>
            <w:vAlign w:val="bottom"/>
          </w:tcPr>
          <w:p w14:paraId="58280054" w14:textId="4BEA4F2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w:t>
            </w:r>
            <w:r w:rsidR="00FD21F8" w:rsidRPr="00510ACE">
              <w:rPr>
                <w:rFonts w:ascii="Arial" w:hAnsi="Arial" w:cs="Arial"/>
                <w:sz w:val="17"/>
                <w:szCs w:val="17"/>
              </w:rPr>
              <w:t>99</w:t>
            </w:r>
            <w:r w:rsidR="00FD21F8">
              <w:rPr>
                <w:rFonts w:ascii="Arial" w:hAnsi="Arial" w:cs="Arial"/>
                <w:sz w:val="17"/>
                <w:szCs w:val="17"/>
              </w:rPr>
              <w:t>8</w:t>
            </w:r>
            <w:r w:rsidR="00FD21F8" w:rsidRPr="00510ACE">
              <w:rPr>
                <w:rFonts w:ascii="Arial" w:hAnsi="Arial" w:cs="Arial"/>
                <w:sz w:val="17"/>
                <w:szCs w:val="17"/>
              </w:rPr>
              <w:t xml:space="preserve"> </w:t>
            </w:r>
          </w:p>
        </w:tc>
        <w:tc>
          <w:tcPr>
            <w:tcW w:w="533" w:type="pct"/>
            <w:tcBorders>
              <w:top w:val="nil"/>
              <w:left w:val="nil"/>
              <w:bottom w:val="nil"/>
              <w:right w:val="nil"/>
            </w:tcBorders>
            <w:shd w:val="clear" w:color="auto" w:fill="auto"/>
            <w:vAlign w:val="bottom"/>
          </w:tcPr>
          <w:p w14:paraId="11A17FCB" w14:textId="58A0BDA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7BB04A16" w14:textId="29990CA2"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351728CD" w14:textId="6F866F9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1.406 </w:t>
            </w:r>
          </w:p>
        </w:tc>
        <w:tc>
          <w:tcPr>
            <w:tcW w:w="582" w:type="pct"/>
            <w:tcBorders>
              <w:top w:val="nil"/>
              <w:left w:val="nil"/>
              <w:bottom w:val="nil"/>
              <w:right w:val="nil"/>
            </w:tcBorders>
            <w:shd w:val="clear" w:color="auto" w:fill="auto"/>
            <w:vAlign w:val="bottom"/>
          </w:tcPr>
          <w:p w14:paraId="54850F39" w14:textId="13735A9C"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4.404 </w:t>
            </w:r>
          </w:p>
        </w:tc>
      </w:tr>
      <w:tr w:rsidR="00622C96" w:rsidRPr="00510ACE" w14:paraId="65B56666" w14:textId="77777777" w:rsidTr="00452476">
        <w:trPr>
          <w:trHeight w:val="219"/>
        </w:trPr>
        <w:tc>
          <w:tcPr>
            <w:tcW w:w="1682" w:type="pct"/>
            <w:vAlign w:val="bottom"/>
          </w:tcPr>
          <w:p w14:paraId="67BE0DDE" w14:textId="76EBCEE1"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Krediti financijskim institucijama</w:t>
            </w:r>
          </w:p>
        </w:tc>
        <w:tc>
          <w:tcPr>
            <w:tcW w:w="538" w:type="pct"/>
            <w:tcBorders>
              <w:top w:val="nil"/>
              <w:left w:val="nil"/>
              <w:bottom w:val="nil"/>
              <w:right w:val="nil"/>
            </w:tcBorders>
            <w:shd w:val="clear" w:color="auto" w:fill="auto"/>
            <w:vAlign w:val="bottom"/>
          </w:tcPr>
          <w:p w14:paraId="0126E128" w14:textId="4B67BE0E"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33.066 </w:t>
            </w:r>
          </w:p>
        </w:tc>
        <w:tc>
          <w:tcPr>
            <w:tcW w:w="525" w:type="pct"/>
            <w:tcBorders>
              <w:top w:val="nil"/>
              <w:left w:val="nil"/>
              <w:bottom w:val="nil"/>
              <w:right w:val="nil"/>
            </w:tcBorders>
            <w:shd w:val="clear" w:color="auto" w:fill="auto"/>
            <w:vAlign w:val="bottom"/>
          </w:tcPr>
          <w:p w14:paraId="4B987766" w14:textId="65F2FF71"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26.296 </w:t>
            </w:r>
          </w:p>
        </w:tc>
        <w:tc>
          <w:tcPr>
            <w:tcW w:w="533" w:type="pct"/>
            <w:tcBorders>
              <w:top w:val="nil"/>
              <w:left w:val="nil"/>
              <w:bottom w:val="nil"/>
              <w:right w:val="nil"/>
            </w:tcBorders>
            <w:shd w:val="clear" w:color="auto" w:fill="auto"/>
            <w:vAlign w:val="bottom"/>
          </w:tcPr>
          <w:p w14:paraId="332962EB" w14:textId="363E828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111.878 </w:t>
            </w:r>
          </w:p>
        </w:tc>
        <w:tc>
          <w:tcPr>
            <w:tcW w:w="528" w:type="pct"/>
            <w:tcBorders>
              <w:top w:val="nil"/>
              <w:left w:val="nil"/>
              <w:bottom w:val="nil"/>
              <w:right w:val="nil"/>
            </w:tcBorders>
            <w:shd w:val="clear" w:color="auto" w:fill="auto"/>
            <w:vAlign w:val="bottom"/>
          </w:tcPr>
          <w:p w14:paraId="55C48EA9" w14:textId="4F6C78A9"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255.</w:t>
            </w:r>
            <w:r w:rsidR="00FD21F8" w:rsidRPr="00510ACE">
              <w:rPr>
                <w:rFonts w:ascii="Arial" w:hAnsi="Arial" w:cs="Arial"/>
                <w:sz w:val="17"/>
                <w:szCs w:val="17"/>
              </w:rPr>
              <w:t>18</w:t>
            </w:r>
            <w:r w:rsidR="00FD21F8">
              <w:rPr>
                <w:rFonts w:ascii="Arial" w:hAnsi="Arial" w:cs="Arial"/>
                <w:sz w:val="17"/>
                <w:szCs w:val="17"/>
              </w:rPr>
              <w:t>3</w:t>
            </w:r>
            <w:r w:rsidR="00FD21F8" w:rsidRPr="00510ACE">
              <w:rPr>
                <w:rFonts w:ascii="Arial" w:hAnsi="Arial" w:cs="Arial"/>
                <w:sz w:val="17"/>
                <w:szCs w:val="17"/>
              </w:rPr>
              <w:t xml:space="preserve"> </w:t>
            </w:r>
          </w:p>
        </w:tc>
        <w:tc>
          <w:tcPr>
            <w:tcW w:w="612" w:type="pct"/>
            <w:tcBorders>
              <w:top w:val="nil"/>
              <w:left w:val="nil"/>
              <w:bottom w:val="nil"/>
              <w:right w:val="nil"/>
            </w:tcBorders>
            <w:shd w:val="clear" w:color="auto" w:fill="auto"/>
            <w:vAlign w:val="bottom"/>
          </w:tcPr>
          <w:p w14:paraId="70A1D98F" w14:textId="0CAB81E0"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500.608 </w:t>
            </w:r>
          </w:p>
        </w:tc>
        <w:tc>
          <w:tcPr>
            <w:tcW w:w="582" w:type="pct"/>
            <w:tcBorders>
              <w:top w:val="nil"/>
              <w:left w:val="nil"/>
              <w:bottom w:val="nil"/>
              <w:right w:val="nil"/>
            </w:tcBorders>
            <w:shd w:val="clear" w:color="auto" w:fill="auto"/>
            <w:vAlign w:val="bottom"/>
          </w:tcPr>
          <w:p w14:paraId="0C243FEF" w14:textId="2AA2144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927.031 </w:t>
            </w:r>
          </w:p>
        </w:tc>
      </w:tr>
      <w:tr w:rsidR="00622C96" w:rsidRPr="00510ACE" w14:paraId="551A312E" w14:textId="77777777" w:rsidTr="00452476">
        <w:trPr>
          <w:trHeight w:val="219"/>
        </w:trPr>
        <w:tc>
          <w:tcPr>
            <w:tcW w:w="1682" w:type="pct"/>
            <w:vAlign w:val="bottom"/>
          </w:tcPr>
          <w:p w14:paraId="7B264831"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Krediti ostalim korisnicima</w:t>
            </w:r>
          </w:p>
        </w:tc>
        <w:tc>
          <w:tcPr>
            <w:tcW w:w="538" w:type="pct"/>
            <w:tcBorders>
              <w:top w:val="nil"/>
              <w:left w:val="nil"/>
              <w:bottom w:val="nil"/>
              <w:right w:val="nil"/>
            </w:tcBorders>
            <w:shd w:val="clear" w:color="auto" w:fill="auto"/>
            <w:vAlign w:val="bottom"/>
          </w:tcPr>
          <w:p w14:paraId="06AC8AA6" w14:textId="0F5DCD08"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193.</w:t>
            </w:r>
            <w:r w:rsidR="005870B7" w:rsidRPr="00510ACE">
              <w:rPr>
                <w:rFonts w:ascii="Arial" w:hAnsi="Arial" w:cs="Arial"/>
                <w:sz w:val="17"/>
                <w:szCs w:val="17"/>
              </w:rPr>
              <w:t>22</w:t>
            </w:r>
            <w:r w:rsidR="005870B7">
              <w:rPr>
                <w:rFonts w:ascii="Arial" w:hAnsi="Arial" w:cs="Arial"/>
                <w:sz w:val="17"/>
                <w:szCs w:val="17"/>
              </w:rPr>
              <w:t>5</w:t>
            </w:r>
            <w:r w:rsidR="005870B7" w:rsidRPr="00510ACE">
              <w:rPr>
                <w:rFonts w:ascii="Arial" w:hAnsi="Arial" w:cs="Arial"/>
                <w:sz w:val="17"/>
                <w:szCs w:val="17"/>
              </w:rPr>
              <w:t xml:space="preserve"> </w:t>
            </w:r>
          </w:p>
        </w:tc>
        <w:tc>
          <w:tcPr>
            <w:tcW w:w="525" w:type="pct"/>
            <w:tcBorders>
              <w:top w:val="nil"/>
              <w:left w:val="nil"/>
              <w:bottom w:val="nil"/>
              <w:right w:val="nil"/>
            </w:tcBorders>
            <w:shd w:val="clear" w:color="auto" w:fill="auto"/>
            <w:vAlign w:val="bottom"/>
          </w:tcPr>
          <w:p w14:paraId="244FA5BF" w14:textId="0DFC34D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69.967 </w:t>
            </w:r>
          </w:p>
        </w:tc>
        <w:tc>
          <w:tcPr>
            <w:tcW w:w="533" w:type="pct"/>
            <w:tcBorders>
              <w:top w:val="nil"/>
              <w:left w:val="nil"/>
              <w:bottom w:val="nil"/>
              <w:right w:val="nil"/>
            </w:tcBorders>
            <w:shd w:val="clear" w:color="auto" w:fill="auto"/>
            <w:vAlign w:val="bottom"/>
          </w:tcPr>
          <w:p w14:paraId="1E966702" w14:textId="1F838029"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277.458 </w:t>
            </w:r>
          </w:p>
        </w:tc>
        <w:tc>
          <w:tcPr>
            <w:tcW w:w="528" w:type="pct"/>
            <w:tcBorders>
              <w:top w:val="nil"/>
              <w:left w:val="nil"/>
              <w:bottom w:val="nil"/>
              <w:right w:val="nil"/>
            </w:tcBorders>
            <w:shd w:val="clear" w:color="auto" w:fill="auto"/>
            <w:vAlign w:val="bottom"/>
          </w:tcPr>
          <w:p w14:paraId="0AFA6A4F" w14:textId="12D861E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572.447 </w:t>
            </w:r>
          </w:p>
        </w:tc>
        <w:tc>
          <w:tcPr>
            <w:tcW w:w="612" w:type="pct"/>
            <w:tcBorders>
              <w:top w:val="nil"/>
              <w:left w:val="nil"/>
              <w:bottom w:val="nil"/>
              <w:right w:val="nil"/>
            </w:tcBorders>
            <w:shd w:val="clear" w:color="auto" w:fill="auto"/>
            <w:vAlign w:val="bottom"/>
          </w:tcPr>
          <w:p w14:paraId="43CCFD1D" w14:textId="1C8F530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1.196.</w:t>
            </w:r>
            <w:r w:rsidR="00FD21F8" w:rsidRPr="00510ACE">
              <w:rPr>
                <w:rFonts w:ascii="Arial" w:hAnsi="Arial" w:cs="Arial"/>
                <w:sz w:val="17"/>
                <w:szCs w:val="17"/>
              </w:rPr>
              <w:t>63</w:t>
            </w:r>
            <w:r w:rsidR="00FD21F8">
              <w:rPr>
                <w:rFonts w:ascii="Arial" w:hAnsi="Arial" w:cs="Arial"/>
                <w:sz w:val="17"/>
                <w:szCs w:val="17"/>
              </w:rPr>
              <w:t>4</w:t>
            </w:r>
          </w:p>
        </w:tc>
        <w:tc>
          <w:tcPr>
            <w:tcW w:w="582" w:type="pct"/>
            <w:tcBorders>
              <w:top w:val="nil"/>
              <w:left w:val="nil"/>
              <w:bottom w:val="nil"/>
              <w:right w:val="nil"/>
            </w:tcBorders>
            <w:shd w:val="clear" w:color="auto" w:fill="auto"/>
            <w:vAlign w:val="bottom"/>
          </w:tcPr>
          <w:p w14:paraId="2A172604" w14:textId="59BF9A9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2.309.731 </w:t>
            </w:r>
          </w:p>
        </w:tc>
      </w:tr>
      <w:tr w:rsidR="00622C96" w:rsidRPr="00510ACE" w14:paraId="5AF987F3" w14:textId="77777777" w:rsidTr="00452476">
        <w:trPr>
          <w:trHeight w:val="315"/>
        </w:trPr>
        <w:tc>
          <w:tcPr>
            <w:tcW w:w="1682" w:type="pct"/>
            <w:vAlign w:val="bottom"/>
          </w:tcPr>
          <w:p w14:paraId="68DDA7B9" w14:textId="77777777" w:rsidR="00622C96" w:rsidRPr="00510ACE" w:rsidRDefault="00622C96" w:rsidP="00622C96">
            <w:pPr>
              <w:pStyle w:val="TT"/>
              <w:spacing w:line="220" w:lineRule="exact"/>
              <w:rPr>
                <w:rFonts w:cs="Arial"/>
                <w:color w:val="000000" w:themeColor="text1"/>
                <w:spacing w:val="-2"/>
                <w:sz w:val="17"/>
                <w:szCs w:val="17"/>
                <w:lang w:val="hr-HR"/>
              </w:rPr>
            </w:pPr>
            <w:r w:rsidRPr="00510ACE">
              <w:rPr>
                <w:rFonts w:cs="Arial"/>
                <w:color w:val="000000" w:themeColor="text1"/>
                <w:spacing w:val="-2"/>
                <w:sz w:val="17"/>
                <w:szCs w:val="17"/>
                <w:lang w:val="hr-HR"/>
              </w:rPr>
              <w:t>Financijska imovina po fer vrijednosti kroz dobit ili gubitak</w:t>
            </w:r>
          </w:p>
        </w:tc>
        <w:tc>
          <w:tcPr>
            <w:tcW w:w="538" w:type="pct"/>
            <w:tcBorders>
              <w:top w:val="nil"/>
              <w:left w:val="nil"/>
              <w:bottom w:val="nil"/>
              <w:right w:val="nil"/>
            </w:tcBorders>
            <w:shd w:val="clear" w:color="auto" w:fill="auto"/>
            <w:vAlign w:val="bottom"/>
          </w:tcPr>
          <w:p w14:paraId="1A784145" w14:textId="2699F73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14.367 </w:t>
            </w:r>
          </w:p>
        </w:tc>
        <w:tc>
          <w:tcPr>
            <w:tcW w:w="525" w:type="pct"/>
            <w:tcBorders>
              <w:top w:val="nil"/>
              <w:left w:val="nil"/>
              <w:bottom w:val="nil"/>
              <w:right w:val="nil"/>
            </w:tcBorders>
            <w:shd w:val="clear" w:color="auto" w:fill="auto"/>
            <w:vAlign w:val="bottom"/>
          </w:tcPr>
          <w:p w14:paraId="126CBE79" w14:textId="7BAD851E"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59 </w:t>
            </w:r>
          </w:p>
        </w:tc>
        <w:tc>
          <w:tcPr>
            <w:tcW w:w="533" w:type="pct"/>
            <w:tcBorders>
              <w:top w:val="nil"/>
              <w:left w:val="nil"/>
              <w:bottom w:val="nil"/>
              <w:right w:val="nil"/>
            </w:tcBorders>
            <w:shd w:val="clear" w:color="auto" w:fill="auto"/>
            <w:vAlign w:val="bottom"/>
          </w:tcPr>
          <w:p w14:paraId="70D3E997" w14:textId="4AD8BA12"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0CB54A8F" w14:textId="77672D3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3.030 </w:t>
            </w:r>
          </w:p>
        </w:tc>
        <w:tc>
          <w:tcPr>
            <w:tcW w:w="612" w:type="pct"/>
            <w:tcBorders>
              <w:top w:val="nil"/>
              <w:left w:val="nil"/>
              <w:bottom w:val="nil"/>
              <w:right w:val="nil"/>
            </w:tcBorders>
            <w:shd w:val="clear" w:color="auto" w:fill="auto"/>
            <w:vAlign w:val="bottom"/>
          </w:tcPr>
          <w:p w14:paraId="21F9F770" w14:textId="4C3E674E"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0D9652F7" w14:textId="110DEA6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17.456 </w:t>
            </w:r>
          </w:p>
        </w:tc>
      </w:tr>
      <w:tr w:rsidR="00622C96" w:rsidRPr="00510ACE" w14:paraId="110F8890" w14:textId="77777777" w:rsidTr="00452476">
        <w:trPr>
          <w:trHeight w:val="153"/>
        </w:trPr>
        <w:tc>
          <w:tcPr>
            <w:tcW w:w="1682" w:type="pct"/>
            <w:vAlign w:val="bottom"/>
          </w:tcPr>
          <w:p w14:paraId="31E1544A"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Financijska imovina po fer vrijednosti kroz ostalu sveobuhvatnu dobit</w:t>
            </w:r>
          </w:p>
        </w:tc>
        <w:tc>
          <w:tcPr>
            <w:tcW w:w="538" w:type="pct"/>
            <w:tcBorders>
              <w:top w:val="nil"/>
              <w:left w:val="nil"/>
              <w:bottom w:val="nil"/>
              <w:right w:val="nil"/>
            </w:tcBorders>
            <w:shd w:val="clear" w:color="auto" w:fill="auto"/>
            <w:vAlign w:val="bottom"/>
          </w:tcPr>
          <w:p w14:paraId="2C6B5AA6" w14:textId="5DE5A3A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354.715 </w:t>
            </w:r>
          </w:p>
        </w:tc>
        <w:tc>
          <w:tcPr>
            <w:tcW w:w="525" w:type="pct"/>
            <w:tcBorders>
              <w:top w:val="nil"/>
              <w:left w:val="nil"/>
              <w:bottom w:val="nil"/>
              <w:right w:val="nil"/>
            </w:tcBorders>
            <w:shd w:val="clear" w:color="auto" w:fill="auto"/>
            <w:vAlign w:val="bottom"/>
          </w:tcPr>
          <w:p w14:paraId="2D815BE3" w14:textId="4DC3B5F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1.856 </w:t>
            </w:r>
          </w:p>
        </w:tc>
        <w:tc>
          <w:tcPr>
            <w:tcW w:w="533" w:type="pct"/>
            <w:tcBorders>
              <w:top w:val="nil"/>
              <w:left w:val="nil"/>
              <w:bottom w:val="nil"/>
              <w:right w:val="nil"/>
            </w:tcBorders>
            <w:shd w:val="clear" w:color="auto" w:fill="auto"/>
            <w:vAlign w:val="bottom"/>
          </w:tcPr>
          <w:p w14:paraId="56AED52D" w14:textId="68281047"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 </w:t>
            </w:r>
          </w:p>
        </w:tc>
        <w:tc>
          <w:tcPr>
            <w:tcW w:w="528" w:type="pct"/>
            <w:tcBorders>
              <w:top w:val="nil"/>
              <w:left w:val="nil"/>
              <w:bottom w:val="nil"/>
              <w:right w:val="nil"/>
            </w:tcBorders>
            <w:shd w:val="clear" w:color="auto" w:fill="auto"/>
            <w:vAlign w:val="bottom"/>
          </w:tcPr>
          <w:p w14:paraId="0C3504A7" w14:textId="64056E4D"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69004452" w14:textId="3F65592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4A49ECD5" w14:textId="2E19736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356.576 </w:t>
            </w:r>
          </w:p>
        </w:tc>
      </w:tr>
      <w:tr w:rsidR="00622C96" w:rsidRPr="00510ACE" w14:paraId="45DA40D5" w14:textId="77777777" w:rsidTr="00452476">
        <w:trPr>
          <w:trHeight w:val="324"/>
        </w:trPr>
        <w:tc>
          <w:tcPr>
            <w:tcW w:w="1682" w:type="pct"/>
            <w:vAlign w:val="bottom"/>
          </w:tcPr>
          <w:p w14:paraId="1BF6C658"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Nekretnine, postrojenja i oprema i nematerijalna imovina</w:t>
            </w:r>
          </w:p>
        </w:tc>
        <w:tc>
          <w:tcPr>
            <w:tcW w:w="538" w:type="pct"/>
            <w:tcBorders>
              <w:top w:val="nil"/>
              <w:left w:val="nil"/>
              <w:right w:val="nil"/>
            </w:tcBorders>
            <w:shd w:val="clear" w:color="auto" w:fill="auto"/>
            <w:vAlign w:val="bottom"/>
          </w:tcPr>
          <w:p w14:paraId="6523E320" w14:textId="216CE82C"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5" w:type="pct"/>
            <w:tcBorders>
              <w:top w:val="nil"/>
              <w:left w:val="nil"/>
              <w:right w:val="nil"/>
            </w:tcBorders>
            <w:shd w:val="clear" w:color="auto" w:fill="auto"/>
            <w:vAlign w:val="bottom"/>
          </w:tcPr>
          <w:p w14:paraId="2CCD3591" w14:textId="6A13AAD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33" w:type="pct"/>
            <w:tcBorders>
              <w:top w:val="nil"/>
              <w:left w:val="nil"/>
              <w:right w:val="nil"/>
            </w:tcBorders>
            <w:shd w:val="clear" w:color="auto" w:fill="auto"/>
            <w:vAlign w:val="bottom"/>
          </w:tcPr>
          <w:p w14:paraId="578CC794" w14:textId="0F8DBF31"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8" w:type="pct"/>
            <w:tcBorders>
              <w:top w:val="nil"/>
              <w:left w:val="nil"/>
              <w:right w:val="nil"/>
            </w:tcBorders>
            <w:shd w:val="clear" w:color="auto" w:fill="auto"/>
            <w:vAlign w:val="bottom"/>
          </w:tcPr>
          <w:p w14:paraId="4ED152AE" w14:textId="4BEC8069"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612" w:type="pct"/>
            <w:tcBorders>
              <w:top w:val="nil"/>
              <w:left w:val="nil"/>
              <w:right w:val="nil"/>
            </w:tcBorders>
            <w:shd w:val="clear" w:color="auto" w:fill="auto"/>
            <w:vAlign w:val="bottom"/>
          </w:tcPr>
          <w:p w14:paraId="4F5DB5DA" w14:textId="4170B99D"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w:t>
            </w:r>
            <w:r w:rsidR="00FD21F8" w:rsidRPr="00510ACE">
              <w:rPr>
                <w:rFonts w:ascii="Arial" w:hAnsi="Arial" w:cs="Arial"/>
                <w:sz w:val="17"/>
                <w:szCs w:val="17"/>
              </w:rPr>
              <w:t>15</w:t>
            </w:r>
            <w:r w:rsidR="00FD21F8">
              <w:rPr>
                <w:rFonts w:ascii="Arial" w:hAnsi="Arial" w:cs="Arial"/>
                <w:sz w:val="17"/>
                <w:szCs w:val="17"/>
              </w:rPr>
              <w:t>3</w:t>
            </w:r>
            <w:r w:rsidR="00FD21F8" w:rsidRPr="00510ACE">
              <w:rPr>
                <w:rFonts w:ascii="Arial" w:hAnsi="Arial" w:cs="Arial"/>
                <w:sz w:val="17"/>
                <w:szCs w:val="17"/>
              </w:rPr>
              <w:t xml:space="preserve"> </w:t>
            </w:r>
          </w:p>
        </w:tc>
        <w:tc>
          <w:tcPr>
            <w:tcW w:w="582" w:type="pct"/>
            <w:tcBorders>
              <w:top w:val="nil"/>
              <w:left w:val="nil"/>
              <w:right w:val="nil"/>
            </w:tcBorders>
            <w:shd w:val="clear" w:color="auto" w:fill="auto"/>
            <w:vAlign w:val="bottom"/>
          </w:tcPr>
          <w:p w14:paraId="59164176" w14:textId="1C8D8ADD"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5.</w:t>
            </w:r>
            <w:r w:rsidR="00FD21F8" w:rsidRPr="00510ACE">
              <w:rPr>
                <w:rFonts w:ascii="Arial" w:hAnsi="Arial" w:cs="Arial"/>
                <w:sz w:val="17"/>
                <w:szCs w:val="17"/>
              </w:rPr>
              <w:t>15</w:t>
            </w:r>
            <w:r w:rsidR="00FD21F8">
              <w:rPr>
                <w:rFonts w:ascii="Arial" w:hAnsi="Arial" w:cs="Arial"/>
                <w:sz w:val="17"/>
                <w:szCs w:val="17"/>
              </w:rPr>
              <w:t>3</w:t>
            </w:r>
            <w:r w:rsidR="00FD21F8" w:rsidRPr="00510ACE">
              <w:rPr>
                <w:rFonts w:ascii="Arial" w:hAnsi="Arial" w:cs="Arial"/>
                <w:sz w:val="17"/>
                <w:szCs w:val="17"/>
              </w:rPr>
              <w:t xml:space="preserve"> </w:t>
            </w:r>
          </w:p>
        </w:tc>
      </w:tr>
      <w:tr w:rsidR="00622C96" w:rsidRPr="00510ACE" w14:paraId="66572611" w14:textId="77777777" w:rsidTr="00452476">
        <w:trPr>
          <w:trHeight w:val="126"/>
        </w:trPr>
        <w:tc>
          <w:tcPr>
            <w:tcW w:w="1682" w:type="pct"/>
            <w:vAlign w:val="bottom"/>
          </w:tcPr>
          <w:p w14:paraId="60F5F39C"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Preuzeta imovina</w:t>
            </w:r>
          </w:p>
        </w:tc>
        <w:tc>
          <w:tcPr>
            <w:tcW w:w="538" w:type="pct"/>
            <w:tcBorders>
              <w:top w:val="nil"/>
              <w:left w:val="nil"/>
              <w:bottom w:val="nil"/>
              <w:right w:val="nil"/>
            </w:tcBorders>
            <w:shd w:val="clear" w:color="auto" w:fill="auto"/>
            <w:vAlign w:val="bottom"/>
          </w:tcPr>
          <w:p w14:paraId="568F8568" w14:textId="5E9BAC0E"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25" w:type="pct"/>
            <w:tcBorders>
              <w:top w:val="nil"/>
              <w:left w:val="nil"/>
              <w:bottom w:val="nil"/>
              <w:right w:val="nil"/>
            </w:tcBorders>
            <w:shd w:val="clear" w:color="auto" w:fill="auto"/>
            <w:vAlign w:val="bottom"/>
          </w:tcPr>
          <w:p w14:paraId="5AFDC989" w14:textId="15247EF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 </w:t>
            </w:r>
          </w:p>
        </w:tc>
        <w:tc>
          <w:tcPr>
            <w:tcW w:w="533" w:type="pct"/>
            <w:tcBorders>
              <w:top w:val="nil"/>
              <w:left w:val="nil"/>
              <w:bottom w:val="nil"/>
              <w:right w:val="nil"/>
            </w:tcBorders>
            <w:shd w:val="clear" w:color="auto" w:fill="auto"/>
            <w:vAlign w:val="bottom"/>
          </w:tcPr>
          <w:p w14:paraId="5529760B" w14:textId="34277018"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261 </w:t>
            </w:r>
          </w:p>
        </w:tc>
        <w:tc>
          <w:tcPr>
            <w:tcW w:w="528" w:type="pct"/>
            <w:tcBorders>
              <w:top w:val="nil"/>
              <w:left w:val="nil"/>
              <w:bottom w:val="nil"/>
              <w:right w:val="nil"/>
            </w:tcBorders>
            <w:shd w:val="clear" w:color="auto" w:fill="auto"/>
            <w:vAlign w:val="bottom"/>
          </w:tcPr>
          <w:p w14:paraId="32A265B4" w14:textId="7D14F70E"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w:t>
            </w:r>
            <w:r w:rsidR="00FD21F8" w:rsidRPr="00510ACE">
              <w:rPr>
                <w:rFonts w:ascii="Arial" w:hAnsi="Arial" w:cs="Arial"/>
                <w:sz w:val="17"/>
                <w:szCs w:val="17"/>
              </w:rPr>
              <w:t>72</w:t>
            </w:r>
            <w:r w:rsidR="00FD21F8">
              <w:rPr>
                <w:rFonts w:ascii="Arial" w:hAnsi="Arial" w:cs="Arial"/>
                <w:sz w:val="17"/>
                <w:szCs w:val="17"/>
              </w:rPr>
              <w:t>8</w:t>
            </w:r>
            <w:r w:rsidR="00FD21F8" w:rsidRPr="00510ACE">
              <w:rPr>
                <w:rFonts w:ascii="Arial" w:hAnsi="Arial" w:cs="Arial"/>
                <w:sz w:val="17"/>
                <w:szCs w:val="17"/>
              </w:rPr>
              <w:t xml:space="preserve"> </w:t>
            </w:r>
          </w:p>
        </w:tc>
        <w:tc>
          <w:tcPr>
            <w:tcW w:w="612" w:type="pct"/>
            <w:tcBorders>
              <w:top w:val="nil"/>
              <w:left w:val="nil"/>
              <w:bottom w:val="nil"/>
              <w:right w:val="nil"/>
            </w:tcBorders>
            <w:shd w:val="clear" w:color="auto" w:fill="auto"/>
            <w:vAlign w:val="bottom"/>
          </w:tcPr>
          <w:p w14:paraId="1B247ED6" w14:textId="01AE99A0"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1.299 </w:t>
            </w:r>
          </w:p>
        </w:tc>
        <w:tc>
          <w:tcPr>
            <w:tcW w:w="582" w:type="pct"/>
            <w:tcBorders>
              <w:top w:val="nil"/>
              <w:left w:val="nil"/>
              <w:bottom w:val="nil"/>
              <w:right w:val="nil"/>
            </w:tcBorders>
            <w:shd w:val="clear" w:color="auto" w:fill="auto"/>
            <w:vAlign w:val="bottom"/>
          </w:tcPr>
          <w:p w14:paraId="6222A66A" w14:textId="22484227"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3.288 </w:t>
            </w:r>
          </w:p>
        </w:tc>
      </w:tr>
      <w:tr w:rsidR="00622C96" w:rsidRPr="00510ACE" w14:paraId="51B87F98" w14:textId="77777777" w:rsidTr="00452476">
        <w:trPr>
          <w:trHeight w:val="153"/>
        </w:trPr>
        <w:tc>
          <w:tcPr>
            <w:tcW w:w="1682" w:type="pct"/>
            <w:vAlign w:val="bottom"/>
          </w:tcPr>
          <w:p w14:paraId="385C5A27"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Ostala imovina</w:t>
            </w:r>
          </w:p>
        </w:tc>
        <w:tc>
          <w:tcPr>
            <w:tcW w:w="538" w:type="pct"/>
            <w:tcBorders>
              <w:left w:val="nil"/>
              <w:bottom w:val="single" w:sz="8" w:space="0" w:color="auto"/>
              <w:right w:val="nil"/>
            </w:tcBorders>
            <w:shd w:val="clear" w:color="auto" w:fill="auto"/>
            <w:vAlign w:val="bottom"/>
          </w:tcPr>
          <w:p w14:paraId="49FB6D4C" w14:textId="2856CBD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w:t>
            </w:r>
            <w:r w:rsidR="005870B7" w:rsidRPr="00510ACE">
              <w:rPr>
                <w:rFonts w:ascii="Arial" w:hAnsi="Arial" w:cs="Arial"/>
                <w:sz w:val="17"/>
                <w:szCs w:val="17"/>
              </w:rPr>
              <w:t>7</w:t>
            </w:r>
            <w:r w:rsidR="005870B7">
              <w:rPr>
                <w:rFonts w:ascii="Arial" w:hAnsi="Arial" w:cs="Arial"/>
                <w:sz w:val="17"/>
                <w:szCs w:val="17"/>
              </w:rPr>
              <w:t>69</w:t>
            </w:r>
          </w:p>
        </w:tc>
        <w:tc>
          <w:tcPr>
            <w:tcW w:w="525" w:type="pct"/>
            <w:tcBorders>
              <w:left w:val="nil"/>
              <w:bottom w:val="single" w:sz="8" w:space="0" w:color="auto"/>
              <w:right w:val="nil"/>
            </w:tcBorders>
            <w:shd w:val="clear" w:color="auto" w:fill="auto"/>
            <w:vAlign w:val="bottom"/>
          </w:tcPr>
          <w:p w14:paraId="4D9CE25D" w14:textId="36FC257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733 </w:t>
            </w:r>
          </w:p>
        </w:tc>
        <w:tc>
          <w:tcPr>
            <w:tcW w:w="533" w:type="pct"/>
            <w:tcBorders>
              <w:left w:val="nil"/>
              <w:bottom w:val="single" w:sz="8" w:space="0" w:color="auto"/>
              <w:right w:val="nil"/>
            </w:tcBorders>
            <w:shd w:val="clear" w:color="auto" w:fill="auto"/>
            <w:vAlign w:val="bottom"/>
          </w:tcPr>
          <w:p w14:paraId="16A4D6E4" w14:textId="02356FB1"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772 </w:t>
            </w:r>
          </w:p>
        </w:tc>
        <w:tc>
          <w:tcPr>
            <w:tcW w:w="528" w:type="pct"/>
            <w:tcBorders>
              <w:left w:val="nil"/>
              <w:bottom w:val="single" w:sz="8" w:space="0" w:color="auto"/>
              <w:right w:val="nil"/>
            </w:tcBorders>
            <w:shd w:val="clear" w:color="auto" w:fill="auto"/>
            <w:vAlign w:val="bottom"/>
          </w:tcPr>
          <w:p w14:paraId="4CD498C8" w14:textId="570A94A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2.161 </w:t>
            </w:r>
          </w:p>
        </w:tc>
        <w:tc>
          <w:tcPr>
            <w:tcW w:w="612" w:type="pct"/>
            <w:tcBorders>
              <w:left w:val="nil"/>
              <w:bottom w:val="single" w:sz="8" w:space="0" w:color="auto"/>
              <w:right w:val="nil"/>
            </w:tcBorders>
            <w:shd w:val="clear" w:color="auto" w:fill="auto"/>
            <w:vAlign w:val="bottom"/>
          </w:tcPr>
          <w:p w14:paraId="12F61417" w14:textId="4BF5526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334 </w:t>
            </w:r>
          </w:p>
        </w:tc>
        <w:tc>
          <w:tcPr>
            <w:tcW w:w="582" w:type="pct"/>
            <w:tcBorders>
              <w:left w:val="nil"/>
              <w:bottom w:val="nil"/>
              <w:right w:val="nil"/>
            </w:tcBorders>
            <w:shd w:val="clear" w:color="auto" w:fill="auto"/>
            <w:vAlign w:val="bottom"/>
          </w:tcPr>
          <w:p w14:paraId="056D6B42" w14:textId="1D6685A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4.769 </w:t>
            </w:r>
          </w:p>
        </w:tc>
      </w:tr>
      <w:tr w:rsidR="00622C96" w:rsidRPr="00510ACE" w14:paraId="4D9B8695" w14:textId="77777777" w:rsidTr="00452476">
        <w:trPr>
          <w:trHeight w:val="161"/>
        </w:trPr>
        <w:tc>
          <w:tcPr>
            <w:tcW w:w="1682" w:type="pct"/>
            <w:vAlign w:val="bottom"/>
          </w:tcPr>
          <w:p w14:paraId="2E03C209" w14:textId="77777777" w:rsidR="00622C96" w:rsidRPr="00510ACE" w:rsidRDefault="00622C96" w:rsidP="00622C96">
            <w:pPr>
              <w:pStyle w:val="Tot"/>
              <w:spacing w:line="220" w:lineRule="exact"/>
              <w:rPr>
                <w:rFonts w:cs="Arial"/>
                <w:b/>
                <w:bCs/>
                <w:color w:val="000000" w:themeColor="text1"/>
                <w:sz w:val="17"/>
                <w:szCs w:val="17"/>
                <w:lang w:val="hr-HR"/>
              </w:rPr>
            </w:pPr>
            <w:r w:rsidRPr="00510ACE">
              <w:rPr>
                <w:rFonts w:cs="Arial"/>
                <w:b/>
                <w:bCs/>
                <w:color w:val="000000" w:themeColor="text1"/>
                <w:sz w:val="17"/>
                <w:szCs w:val="17"/>
                <w:lang w:val="hr-HR"/>
              </w:rPr>
              <w:t xml:space="preserve">Ukupna imovina </w:t>
            </w:r>
          </w:p>
        </w:tc>
        <w:tc>
          <w:tcPr>
            <w:tcW w:w="538" w:type="pct"/>
            <w:tcBorders>
              <w:top w:val="nil"/>
              <w:left w:val="nil"/>
              <w:bottom w:val="single" w:sz="8" w:space="0" w:color="auto"/>
              <w:right w:val="nil"/>
            </w:tcBorders>
            <w:shd w:val="clear" w:color="auto" w:fill="auto"/>
            <w:vAlign w:val="bottom"/>
          </w:tcPr>
          <w:p w14:paraId="6137A89C" w14:textId="0121D114"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824.680 </w:t>
            </w:r>
          </w:p>
        </w:tc>
        <w:tc>
          <w:tcPr>
            <w:tcW w:w="525" w:type="pct"/>
            <w:tcBorders>
              <w:top w:val="nil"/>
              <w:left w:val="nil"/>
              <w:bottom w:val="single" w:sz="8" w:space="0" w:color="auto"/>
              <w:right w:val="nil"/>
            </w:tcBorders>
            <w:shd w:val="clear" w:color="auto" w:fill="auto"/>
            <w:vAlign w:val="bottom"/>
          </w:tcPr>
          <w:p w14:paraId="2F4C649B" w14:textId="24D61B52"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101.</w:t>
            </w:r>
            <w:r w:rsidR="00FD21F8" w:rsidRPr="00510ACE">
              <w:rPr>
                <w:rFonts w:ascii="Arial" w:hAnsi="Arial" w:cs="Arial"/>
                <w:b/>
                <w:bCs/>
                <w:sz w:val="17"/>
                <w:szCs w:val="17"/>
              </w:rPr>
              <w:t>90</w:t>
            </w:r>
            <w:r w:rsidR="00FD21F8">
              <w:rPr>
                <w:rFonts w:ascii="Arial" w:hAnsi="Arial" w:cs="Arial"/>
                <w:b/>
                <w:bCs/>
                <w:sz w:val="17"/>
                <w:szCs w:val="17"/>
              </w:rPr>
              <w:t>9</w:t>
            </w:r>
          </w:p>
        </w:tc>
        <w:tc>
          <w:tcPr>
            <w:tcW w:w="533" w:type="pct"/>
            <w:tcBorders>
              <w:top w:val="nil"/>
              <w:left w:val="nil"/>
              <w:bottom w:val="single" w:sz="8" w:space="0" w:color="auto"/>
              <w:right w:val="nil"/>
            </w:tcBorders>
            <w:shd w:val="clear" w:color="auto" w:fill="auto"/>
            <w:vAlign w:val="bottom"/>
          </w:tcPr>
          <w:p w14:paraId="20BC526C" w14:textId="0E3A0CAA"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390.374 </w:t>
            </w:r>
          </w:p>
        </w:tc>
        <w:tc>
          <w:tcPr>
            <w:tcW w:w="528" w:type="pct"/>
            <w:tcBorders>
              <w:top w:val="nil"/>
              <w:left w:val="nil"/>
              <w:bottom w:val="single" w:sz="8" w:space="0" w:color="auto"/>
              <w:right w:val="nil"/>
            </w:tcBorders>
            <w:shd w:val="clear" w:color="auto" w:fill="auto"/>
            <w:vAlign w:val="bottom"/>
          </w:tcPr>
          <w:p w14:paraId="73B2B0FA" w14:textId="640499AE"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834.549 </w:t>
            </w:r>
          </w:p>
        </w:tc>
        <w:tc>
          <w:tcPr>
            <w:tcW w:w="612" w:type="pct"/>
            <w:tcBorders>
              <w:top w:val="nil"/>
              <w:left w:val="nil"/>
              <w:bottom w:val="single" w:sz="8" w:space="0" w:color="auto"/>
              <w:right w:val="nil"/>
            </w:tcBorders>
            <w:shd w:val="clear" w:color="auto" w:fill="auto"/>
            <w:vAlign w:val="bottom"/>
          </w:tcPr>
          <w:p w14:paraId="293C6C6B" w14:textId="44E2DF12"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1.705.</w:t>
            </w:r>
            <w:r w:rsidR="00FD21F8" w:rsidRPr="00510ACE">
              <w:rPr>
                <w:rFonts w:ascii="Arial" w:hAnsi="Arial" w:cs="Arial"/>
                <w:b/>
                <w:bCs/>
                <w:sz w:val="17"/>
                <w:szCs w:val="17"/>
              </w:rPr>
              <w:t>43</w:t>
            </w:r>
            <w:r w:rsidR="00FD21F8">
              <w:rPr>
                <w:rFonts w:ascii="Arial" w:hAnsi="Arial" w:cs="Arial"/>
                <w:b/>
                <w:bCs/>
                <w:sz w:val="17"/>
                <w:szCs w:val="17"/>
              </w:rPr>
              <w:t>4</w:t>
            </w:r>
            <w:r w:rsidR="00FD21F8" w:rsidRPr="00510ACE">
              <w:rPr>
                <w:rFonts w:ascii="Arial" w:hAnsi="Arial" w:cs="Arial"/>
                <w:b/>
                <w:bCs/>
                <w:sz w:val="17"/>
                <w:szCs w:val="17"/>
              </w:rPr>
              <w:t xml:space="preserve"> </w:t>
            </w:r>
          </w:p>
        </w:tc>
        <w:tc>
          <w:tcPr>
            <w:tcW w:w="582" w:type="pct"/>
            <w:tcBorders>
              <w:top w:val="single" w:sz="8" w:space="0" w:color="auto"/>
              <w:left w:val="nil"/>
              <w:bottom w:val="single" w:sz="8" w:space="0" w:color="auto"/>
              <w:right w:val="nil"/>
            </w:tcBorders>
            <w:shd w:val="clear" w:color="auto" w:fill="auto"/>
            <w:vAlign w:val="bottom"/>
          </w:tcPr>
          <w:p w14:paraId="0E18199E" w14:textId="53D963F2"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3.856.946 </w:t>
            </w:r>
          </w:p>
        </w:tc>
      </w:tr>
      <w:tr w:rsidR="00622C96" w:rsidRPr="00510ACE" w14:paraId="1F419E50" w14:textId="77777777" w:rsidTr="00452476">
        <w:trPr>
          <w:trHeight w:val="236"/>
        </w:trPr>
        <w:tc>
          <w:tcPr>
            <w:tcW w:w="1682" w:type="pct"/>
            <w:vAlign w:val="bottom"/>
          </w:tcPr>
          <w:p w14:paraId="6286E735" w14:textId="77777777" w:rsidR="00622C96" w:rsidRPr="00510ACE" w:rsidRDefault="00622C96" w:rsidP="00622C96">
            <w:pPr>
              <w:pStyle w:val="Thin"/>
              <w:spacing w:line="60" w:lineRule="exact"/>
              <w:rPr>
                <w:rFonts w:cs="Arial"/>
                <w:bCs/>
                <w:color w:val="000000" w:themeColor="text1"/>
                <w:sz w:val="17"/>
                <w:szCs w:val="17"/>
                <w:lang w:val="hr-HR"/>
              </w:rPr>
            </w:pPr>
          </w:p>
        </w:tc>
        <w:tc>
          <w:tcPr>
            <w:tcW w:w="538" w:type="pct"/>
            <w:tcBorders>
              <w:top w:val="single" w:sz="12" w:space="0" w:color="auto"/>
            </w:tcBorders>
            <w:vAlign w:val="bottom"/>
          </w:tcPr>
          <w:p w14:paraId="6C60B75D" w14:textId="77777777" w:rsidR="00622C96" w:rsidRPr="00510ACE" w:rsidRDefault="00622C96" w:rsidP="00622C96">
            <w:pPr>
              <w:jc w:val="right"/>
              <w:rPr>
                <w:rFonts w:ascii="Arial" w:hAnsi="Arial" w:cs="Arial"/>
                <w:color w:val="000000"/>
                <w:sz w:val="17"/>
                <w:szCs w:val="17"/>
              </w:rPr>
            </w:pPr>
          </w:p>
        </w:tc>
        <w:tc>
          <w:tcPr>
            <w:tcW w:w="525" w:type="pct"/>
            <w:tcBorders>
              <w:top w:val="single" w:sz="12" w:space="0" w:color="auto"/>
            </w:tcBorders>
            <w:vAlign w:val="bottom"/>
          </w:tcPr>
          <w:p w14:paraId="55676631" w14:textId="77777777" w:rsidR="00622C96" w:rsidRPr="00510ACE" w:rsidRDefault="00622C96" w:rsidP="00622C96">
            <w:pPr>
              <w:jc w:val="right"/>
              <w:rPr>
                <w:rFonts w:ascii="Arial" w:hAnsi="Arial" w:cs="Arial"/>
                <w:color w:val="000000"/>
                <w:sz w:val="17"/>
                <w:szCs w:val="17"/>
              </w:rPr>
            </w:pPr>
          </w:p>
        </w:tc>
        <w:tc>
          <w:tcPr>
            <w:tcW w:w="533" w:type="pct"/>
            <w:tcBorders>
              <w:top w:val="single" w:sz="12" w:space="0" w:color="auto"/>
            </w:tcBorders>
            <w:vAlign w:val="bottom"/>
          </w:tcPr>
          <w:p w14:paraId="7AC845EE" w14:textId="77777777" w:rsidR="00622C96" w:rsidRPr="00510ACE" w:rsidRDefault="00622C96" w:rsidP="00622C96">
            <w:pPr>
              <w:jc w:val="right"/>
              <w:rPr>
                <w:rFonts w:ascii="Arial" w:hAnsi="Arial" w:cs="Arial"/>
                <w:color w:val="000000"/>
                <w:sz w:val="17"/>
                <w:szCs w:val="17"/>
              </w:rPr>
            </w:pPr>
          </w:p>
        </w:tc>
        <w:tc>
          <w:tcPr>
            <w:tcW w:w="528" w:type="pct"/>
            <w:tcBorders>
              <w:top w:val="single" w:sz="12" w:space="0" w:color="auto"/>
            </w:tcBorders>
            <w:vAlign w:val="bottom"/>
          </w:tcPr>
          <w:p w14:paraId="702FBD62" w14:textId="77777777" w:rsidR="00622C96" w:rsidRPr="00510ACE" w:rsidRDefault="00622C96" w:rsidP="00622C96">
            <w:pPr>
              <w:jc w:val="right"/>
              <w:rPr>
                <w:rFonts w:ascii="Arial" w:hAnsi="Arial" w:cs="Arial"/>
                <w:color w:val="000000"/>
                <w:sz w:val="17"/>
                <w:szCs w:val="17"/>
              </w:rPr>
            </w:pPr>
          </w:p>
        </w:tc>
        <w:tc>
          <w:tcPr>
            <w:tcW w:w="612" w:type="pct"/>
            <w:tcBorders>
              <w:top w:val="single" w:sz="12" w:space="0" w:color="auto"/>
            </w:tcBorders>
            <w:vAlign w:val="bottom"/>
          </w:tcPr>
          <w:p w14:paraId="7281579A" w14:textId="77777777" w:rsidR="00622C96" w:rsidRPr="00510ACE" w:rsidRDefault="00622C96" w:rsidP="00622C96">
            <w:pPr>
              <w:jc w:val="right"/>
              <w:rPr>
                <w:rFonts w:ascii="Arial" w:hAnsi="Arial" w:cs="Arial"/>
                <w:color w:val="000000"/>
                <w:sz w:val="17"/>
                <w:szCs w:val="17"/>
              </w:rPr>
            </w:pPr>
          </w:p>
        </w:tc>
        <w:tc>
          <w:tcPr>
            <w:tcW w:w="582" w:type="pct"/>
            <w:tcBorders>
              <w:top w:val="single" w:sz="12" w:space="0" w:color="auto"/>
            </w:tcBorders>
            <w:vAlign w:val="bottom"/>
          </w:tcPr>
          <w:p w14:paraId="670AAAA6" w14:textId="77777777" w:rsidR="00622C96" w:rsidRPr="00510ACE" w:rsidRDefault="00622C96" w:rsidP="00622C96">
            <w:pPr>
              <w:jc w:val="right"/>
              <w:rPr>
                <w:rFonts w:ascii="Arial" w:hAnsi="Arial" w:cs="Arial"/>
                <w:color w:val="000000"/>
                <w:sz w:val="17"/>
                <w:szCs w:val="17"/>
              </w:rPr>
            </w:pPr>
          </w:p>
        </w:tc>
      </w:tr>
      <w:tr w:rsidR="00622C96" w:rsidRPr="00510ACE" w14:paraId="604F6381" w14:textId="77777777" w:rsidTr="00452476">
        <w:trPr>
          <w:trHeight w:val="161"/>
        </w:trPr>
        <w:tc>
          <w:tcPr>
            <w:tcW w:w="1682" w:type="pct"/>
            <w:vAlign w:val="bottom"/>
          </w:tcPr>
          <w:p w14:paraId="33632E24" w14:textId="77777777" w:rsidR="00622C96" w:rsidRPr="00510ACE" w:rsidRDefault="00622C96" w:rsidP="00622C96">
            <w:pPr>
              <w:pStyle w:val="TT"/>
              <w:spacing w:line="220" w:lineRule="exact"/>
              <w:rPr>
                <w:rFonts w:cs="Arial"/>
                <w:b/>
                <w:bCs/>
                <w:color w:val="000000" w:themeColor="text1"/>
                <w:sz w:val="17"/>
                <w:szCs w:val="17"/>
                <w:lang w:val="hr-HR"/>
              </w:rPr>
            </w:pPr>
            <w:r w:rsidRPr="00510ACE">
              <w:rPr>
                <w:rFonts w:cs="Arial"/>
                <w:b/>
                <w:bCs/>
                <w:color w:val="000000" w:themeColor="text1"/>
                <w:sz w:val="17"/>
                <w:szCs w:val="17"/>
                <w:lang w:val="hr-HR"/>
              </w:rPr>
              <w:t>Obveze</w:t>
            </w:r>
          </w:p>
        </w:tc>
        <w:tc>
          <w:tcPr>
            <w:tcW w:w="538" w:type="pct"/>
            <w:vAlign w:val="bottom"/>
          </w:tcPr>
          <w:p w14:paraId="7EEDF510" w14:textId="77777777" w:rsidR="00622C96" w:rsidRPr="00510ACE" w:rsidRDefault="00622C96" w:rsidP="00622C96">
            <w:pPr>
              <w:jc w:val="right"/>
              <w:rPr>
                <w:rFonts w:ascii="Arial" w:hAnsi="Arial" w:cs="Arial"/>
                <w:color w:val="000000"/>
                <w:sz w:val="17"/>
                <w:szCs w:val="17"/>
              </w:rPr>
            </w:pPr>
          </w:p>
        </w:tc>
        <w:tc>
          <w:tcPr>
            <w:tcW w:w="525" w:type="pct"/>
            <w:vAlign w:val="bottom"/>
          </w:tcPr>
          <w:p w14:paraId="09DF6CCA" w14:textId="77777777" w:rsidR="00622C96" w:rsidRPr="00510ACE" w:rsidRDefault="00622C96" w:rsidP="00622C96">
            <w:pPr>
              <w:jc w:val="right"/>
              <w:rPr>
                <w:rFonts w:ascii="Arial" w:hAnsi="Arial" w:cs="Arial"/>
                <w:color w:val="000000"/>
                <w:sz w:val="17"/>
                <w:szCs w:val="17"/>
              </w:rPr>
            </w:pPr>
          </w:p>
        </w:tc>
        <w:tc>
          <w:tcPr>
            <w:tcW w:w="533" w:type="pct"/>
            <w:vAlign w:val="bottom"/>
          </w:tcPr>
          <w:p w14:paraId="5B5D2C2A" w14:textId="77777777" w:rsidR="00622C96" w:rsidRPr="00510ACE" w:rsidRDefault="00622C96" w:rsidP="00622C96">
            <w:pPr>
              <w:jc w:val="right"/>
              <w:rPr>
                <w:rFonts w:ascii="Arial" w:hAnsi="Arial" w:cs="Arial"/>
                <w:color w:val="000000"/>
                <w:sz w:val="17"/>
                <w:szCs w:val="17"/>
              </w:rPr>
            </w:pPr>
          </w:p>
        </w:tc>
        <w:tc>
          <w:tcPr>
            <w:tcW w:w="528" w:type="pct"/>
            <w:vAlign w:val="bottom"/>
          </w:tcPr>
          <w:p w14:paraId="20743C99" w14:textId="77777777" w:rsidR="00622C96" w:rsidRPr="00510ACE" w:rsidRDefault="00622C96" w:rsidP="00622C96">
            <w:pPr>
              <w:jc w:val="right"/>
              <w:rPr>
                <w:rFonts w:ascii="Arial" w:hAnsi="Arial" w:cs="Arial"/>
                <w:color w:val="000000"/>
                <w:sz w:val="17"/>
                <w:szCs w:val="17"/>
              </w:rPr>
            </w:pPr>
          </w:p>
        </w:tc>
        <w:tc>
          <w:tcPr>
            <w:tcW w:w="612" w:type="pct"/>
            <w:vAlign w:val="bottom"/>
          </w:tcPr>
          <w:p w14:paraId="26457E4B" w14:textId="77777777" w:rsidR="00622C96" w:rsidRPr="00510ACE" w:rsidRDefault="00622C96" w:rsidP="00622C96">
            <w:pPr>
              <w:jc w:val="right"/>
              <w:rPr>
                <w:rFonts w:ascii="Arial" w:hAnsi="Arial" w:cs="Arial"/>
                <w:color w:val="000000"/>
                <w:sz w:val="17"/>
                <w:szCs w:val="17"/>
              </w:rPr>
            </w:pPr>
          </w:p>
        </w:tc>
        <w:tc>
          <w:tcPr>
            <w:tcW w:w="582" w:type="pct"/>
            <w:vAlign w:val="bottom"/>
          </w:tcPr>
          <w:p w14:paraId="530ACC60" w14:textId="77777777" w:rsidR="00622C96" w:rsidRPr="00510ACE" w:rsidRDefault="00622C96" w:rsidP="00622C96">
            <w:pPr>
              <w:jc w:val="right"/>
              <w:rPr>
                <w:rFonts w:ascii="Arial" w:hAnsi="Arial" w:cs="Arial"/>
                <w:color w:val="000000"/>
                <w:sz w:val="17"/>
                <w:szCs w:val="17"/>
              </w:rPr>
            </w:pPr>
          </w:p>
        </w:tc>
      </w:tr>
      <w:tr w:rsidR="00622C96" w:rsidRPr="00510ACE" w14:paraId="2B1EB2B3" w14:textId="77777777" w:rsidTr="00452476">
        <w:trPr>
          <w:trHeight w:val="161"/>
        </w:trPr>
        <w:tc>
          <w:tcPr>
            <w:tcW w:w="1682" w:type="pct"/>
            <w:vAlign w:val="bottom"/>
          </w:tcPr>
          <w:p w14:paraId="60A92387"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Obveze po depozitima</w:t>
            </w:r>
          </w:p>
        </w:tc>
        <w:tc>
          <w:tcPr>
            <w:tcW w:w="538" w:type="pct"/>
            <w:tcBorders>
              <w:top w:val="nil"/>
              <w:left w:val="nil"/>
              <w:bottom w:val="nil"/>
              <w:right w:val="nil"/>
            </w:tcBorders>
            <w:shd w:val="clear" w:color="auto" w:fill="auto"/>
            <w:vAlign w:val="bottom"/>
          </w:tcPr>
          <w:p w14:paraId="53C4DFD0" w14:textId="502C8698"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98.077 </w:t>
            </w:r>
          </w:p>
        </w:tc>
        <w:tc>
          <w:tcPr>
            <w:tcW w:w="525" w:type="pct"/>
            <w:tcBorders>
              <w:top w:val="nil"/>
              <w:left w:val="nil"/>
              <w:bottom w:val="nil"/>
              <w:right w:val="nil"/>
            </w:tcBorders>
            <w:shd w:val="clear" w:color="auto" w:fill="auto"/>
            <w:vAlign w:val="bottom"/>
          </w:tcPr>
          <w:p w14:paraId="42CB0C5F" w14:textId="57346589"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3.894 </w:t>
            </w:r>
          </w:p>
        </w:tc>
        <w:tc>
          <w:tcPr>
            <w:tcW w:w="533" w:type="pct"/>
            <w:tcBorders>
              <w:top w:val="nil"/>
              <w:left w:val="nil"/>
              <w:bottom w:val="nil"/>
              <w:right w:val="nil"/>
            </w:tcBorders>
            <w:shd w:val="clear" w:color="auto" w:fill="auto"/>
            <w:vAlign w:val="bottom"/>
          </w:tcPr>
          <w:p w14:paraId="02A6823D" w14:textId="10281D5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14.620 </w:t>
            </w:r>
          </w:p>
        </w:tc>
        <w:tc>
          <w:tcPr>
            <w:tcW w:w="528" w:type="pct"/>
            <w:tcBorders>
              <w:top w:val="nil"/>
              <w:left w:val="nil"/>
              <w:bottom w:val="nil"/>
              <w:right w:val="nil"/>
            </w:tcBorders>
            <w:shd w:val="clear" w:color="auto" w:fill="auto"/>
            <w:vAlign w:val="bottom"/>
          </w:tcPr>
          <w:p w14:paraId="48DF1CF3" w14:textId="4E949DE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10.01</w:t>
            </w:r>
            <w:r w:rsidR="005870B7">
              <w:rPr>
                <w:rFonts w:ascii="Arial" w:hAnsi="Arial" w:cs="Arial"/>
                <w:sz w:val="17"/>
                <w:szCs w:val="17"/>
              </w:rPr>
              <w:t>1</w:t>
            </w:r>
            <w:r w:rsidRPr="00510ACE">
              <w:rPr>
                <w:rFonts w:ascii="Arial" w:hAnsi="Arial" w:cs="Arial"/>
                <w:sz w:val="17"/>
                <w:szCs w:val="17"/>
              </w:rPr>
              <w:t xml:space="preserve"> </w:t>
            </w:r>
          </w:p>
        </w:tc>
        <w:tc>
          <w:tcPr>
            <w:tcW w:w="612" w:type="pct"/>
            <w:tcBorders>
              <w:top w:val="nil"/>
              <w:left w:val="nil"/>
              <w:bottom w:val="nil"/>
              <w:right w:val="nil"/>
            </w:tcBorders>
            <w:shd w:val="clear" w:color="auto" w:fill="auto"/>
            <w:vAlign w:val="bottom"/>
          </w:tcPr>
          <w:p w14:paraId="3266785D" w14:textId="22C17BB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9.388 </w:t>
            </w:r>
          </w:p>
        </w:tc>
        <w:tc>
          <w:tcPr>
            <w:tcW w:w="582" w:type="pct"/>
            <w:tcBorders>
              <w:top w:val="nil"/>
              <w:left w:val="nil"/>
              <w:bottom w:val="nil"/>
              <w:right w:val="nil"/>
            </w:tcBorders>
            <w:shd w:val="clear" w:color="auto" w:fill="auto"/>
            <w:vAlign w:val="bottom"/>
          </w:tcPr>
          <w:p w14:paraId="2024495A" w14:textId="367AF4D2"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135.</w:t>
            </w:r>
            <w:r w:rsidR="005870B7" w:rsidRPr="00510ACE">
              <w:rPr>
                <w:rFonts w:ascii="Arial" w:hAnsi="Arial" w:cs="Arial"/>
                <w:sz w:val="17"/>
                <w:szCs w:val="17"/>
              </w:rPr>
              <w:t>99</w:t>
            </w:r>
            <w:r w:rsidR="005870B7">
              <w:rPr>
                <w:rFonts w:ascii="Arial" w:hAnsi="Arial" w:cs="Arial"/>
                <w:sz w:val="17"/>
                <w:szCs w:val="17"/>
              </w:rPr>
              <w:t>0</w:t>
            </w:r>
            <w:r w:rsidR="005870B7" w:rsidRPr="00510ACE">
              <w:rPr>
                <w:rFonts w:ascii="Arial" w:hAnsi="Arial" w:cs="Arial"/>
                <w:sz w:val="17"/>
                <w:szCs w:val="17"/>
              </w:rPr>
              <w:t xml:space="preserve"> </w:t>
            </w:r>
          </w:p>
        </w:tc>
      </w:tr>
      <w:tr w:rsidR="00622C96" w:rsidRPr="00510ACE" w14:paraId="218A35C5" w14:textId="77777777" w:rsidTr="00452476">
        <w:trPr>
          <w:trHeight w:val="153"/>
        </w:trPr>
        <w:tc>
          <w:tcPr>
            <w:tcW w:w="1682" w:type="pct"/>
            <w:vAlign w:val="bottom"/>
          </w:tcPr>
          <w:p w14:paraId="53BA4EEC"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Obveze po kreditima</w:t>
            </w:r>
          </w:p>
        </w:tc>
        <w:tc>
          <w:tcPr>
            <w:tcW w:w="538" w:type="pct"/>
            <w:tcBorders>
              <w:top w:val="nil"/>
              <w:left w:val="nil"/>
              <w:bottom w:val="nil"/>
              <w:right w:val="nil"/>
            </w:tcBorders>
            <w:shd w:val="clear" w:color="auto" w:fill="auto"/>
            <w:vAlign w:val="bottom"/>
          </w:tcPr>
          <w:p w14:paraId="2D72A208" w14:textId="65E091D2"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73.705 </w:t>
            </w:r>
          </w:p>
        </w:tc>
        <w:tc>
          <w:tcPr>
            <w:tcW w:w="525" w:type="pct"/>
            <w:tcBorders>
              <w:top w:val="nil"/>
              <w:left w:val="nil"/>
              <w:bottom w:val="nil"/>
              <w:right w:val="nil"/>
            </w:tcBorders>
            <w:shd w:val="clear" w:color="auto" w:fill="auto"/>
            <w:vAlign w:val="bottom"/>
          </w:tcPr>
          <w:p w14:paraId="21BECEC5" w14:textId="2D956B33"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41.082</w:t>
            </w:r>
            <w:r w:rsidR="00642595">
              <w:rPr>
                <w:rFonts w:ascii="Arial" w:hAnsi="Arial" w:cs="Arial"/>
                <w:sz w:val="17"/>
                <w:szCs w:val="17"/>
              </w:rPr>
              <w:t>*</w:t>
            </w:r>
            <w:r w:rsidRPr="00510ACE">
              <w:rPr>
                <w:rFonts w:ascii="Arial" w:hAnsi="Arial" w:cs="Arial"/>
                <w:sz w:val="17"/>
                <w:szCs w:val="17"/>
              </w:rPr>
              <w:t xml:space="preserve"> </w:t>
            </w:r>
          </w:p>
        </w:tc>
        <w:tc>
          <w:tcPr>
            <w:tcW w:w="533" w:type="pct"/>
            <w:tcBorders>
              <w:top w:val="nil"/>
              <w:left w:val="nil"/>
              <w:bottom w:val="nil"/>
              <w:right w:val="nil"/>
            </w:tcBorders>
            <w:shd w:val="clear" w:color="auto" w:fill="auto"/>
            <w:vAlign w:val="bottom"/>
          </w:tcPr>
          <w:p w14:paraId="300F2872" w14:textId="0A84AF50"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431.959 </w:t>
            </w:r>
          </w:p>
        </w:tc>
        <w:tc>
          <w:tcPr>
            <w:tcW w:w="528" w:type="pct"/>
            <w:tcBorders>
              <w:top w:val="nil"/>
              <w:left w:val="nil"/>
              <w:bottom w:val="nil"/>
              <w:right w:val="nil"/>
            </w:tcBorders>
            <w:shd w:val="clear" w:color="auto" w:fill="auto"/>
            <w:vAlign w:val="bottom"/>
          </w:tcPr>
          <w:p w14:paraId="508F5ED3" w14:textId="1F464424"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702.300 </w:t>
            </w:r>
          </w:p>
        </w:tc>
        <w:tc>
          <w:tcPr>
            <w:tcW w:w="612" w:type="pct"/>
            <w:tcBorders>
              <w:top w:val="nil"/>
              <w:left w:val="nil"/>
              <w:bottom w:val="nil"/>
              <w:right w:val="nil"/>
            </w:tcBorders>
            <w:shd w:val="clear" w:color="auto" w:fill="auto"/>
            <w:vAlign w:val="bottom"/>
          </w:tcPr>
          <w:p w14:paraId="2735B472" w14:textId="65B0D5C5"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941.050 </w:t>
            </w:r>
          </w:p>
        </w:tc>
        <w:tc>
          <w:tcPr>
            <w:tcW w:w="582" w:type="pct"/>
            <w:tcBorders>
              <w:top w:val="nil"/>
              <w:left w:val="nil"/>
              <w:bottom w:val="nil"/>
              <w:right w:val="nil"/>
            </w:tcBorders>
            <w:shd w:val="clear" w:color="auto" w:fill="auto"/>
            <w:vAlign w:val="bottom"/>
          </w:tcPr>
          <w:p w14:paraId="5258538D" w14:textId="4C05C55A"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2.190.096 </w:t>
            </w:r>
          </w:p>
        </w:tc>
      </w:tr>
      <w:tr w:rsidR="00622C96" w:rsidRPr="00510ACE" w14:paraId="61A7C550" w14:textId="77777777" w:rsidTr="00452476">
        <w:trPr>
          <w:trHeight w:val="315"/>
        </w:trPr>
        <w:tc>
          <w:tcPr>
            <w:tcW w:w="1682" w:type="pct"/>
            <w:vAlign w:val="bottom"/>
          </w:tcPr>
          <w:p w14:paraId="4E3D8F79" w14:textId="77777777" w:rsidR="00622C96" w:rsidRPr="00510ACE" w:rsidRDefault="00622C96" w:rsidP="00622C96">
            <w:pPr>
              <w:pStyle w:val="TT"/>
              <w:spacing w:line="220" w:lineRule="exact"/>
              <w:rPr>
                <w:rFonts w:cs="Arial"/>
                <w:color w:val="000000" w:themeColor="text1"/>
                <w:spacing w:val="-2"/>
                <w:sz w:val="17"/>
                <w:szCs w:val="17"/>
                <w:lang w:val="hr-HR"/>
              </w:rPr>
            </w:pPr>
            <w:r w:rsidRPr="00510ACE">
              <w:rPr>
                <w:rFonts w:cs="Arial"/>
                <w:color w:val="000000" w:themeColor="text1"/>
                <w:spacing w:val="-2"/>
                <w:sz w:val="17"/>
                <w:szCs w:val="17"/>
                <w:lang w:val="hr-HR"/>
              </w:rPr>
              <w:t>Rezerviranja za garancije, preuzete i ostale obveze</w:t>
            </w:r>
          </w:p>
        </w:tc>
        <w:tc>
          <w:tcPr>
            <w:tcW w:w="538" w:type="pct"/>
            <w:tcBorders>
              <w:top w:val="nil"/>
              <w:left w:val="nil"/>
              <w:bottom w:val="nil"/>
              <w:right w:val="nil"/>
            </w:tcBorders>
            <w:shd w:val="clear" w:color="auto" w:fill="auto"/>
            <w:vAlign w:val="bottom"/>
          </w:tcPr>
          <w:p w14:paraId="2AB5E4AF" w14:textId="260EFBD3"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13.</w:t>
            </w:r>
            <w:r w:rsidR="005870B7" w:rsidRPr="00510ACE">
              <w:rPr>
                <w:rFonts w:ascii="Arial" w:hAnsi="Arial" w:cs="Arial"/>
                <w:sz w:val="17"/>
                <w:szCs w:val="17"/>
              </w:rPr>
              <w:t>81</w:t>
            </w:r>
            <w:r w:rsidR="005870B7">
              <w:rPr>
                <w:rFonts w:ascii="Arial" w:hAnsi="Arial" w:cs="Arial"/>
                <w:sz w:val="17"/>
                <w:szCs w:val="17"/>
              </w:rPr>
              <w:t>1</w:t>
            </w:r>
            <w:r w:rsidR="005870B7" w:rsidRPr="00510ACE">
              <w:rPr>
                <w:rFonts w:ascii="Arial" w:hAnsi="Arial" w:cs="Arial"/>
                <w:sz w:val="17"/>
                <w:szCs w:val="17"/>
              </w:rPr>
              <w:t xml:space="preserve"> </w:t>
            </w:r>
          </w:p>
        </w:tc>
        <w:tc>
          <w:tcPr>
            <w:tcW w:w="525" w:type="pct"/>
            <w:tcBorders>
              <w:top w:val="nil"/>
              <w:left w:val="nil"/>
              <w:bottom w:val="nil"/>
              <w:right w:val="nil"/>
            </w:tcBorders>
            <w:shd w:val="clear" w:color="auto" w:fill="auto"/>
            <w:vAlign w:val="bottom"/>
          </w:tcPr>
          <w:p w14:paraId="1F12CB3E" w14:textId="4924B350"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359 </w:t>
            </w:r>
          </w:p>
        </w:tc>
        <w:tc>
          <w:tcPr>
            <w:tcW w:w="533" w:type="pct"/>
            <w:tcBorders>
              <w:top w:val="nil"/>
              <w:left w:val="nil"/>
              <w:bottom w:val="nil"/>
              <w:right w:val="nil"/>
            </w:tcBorders>
            <w:shd w:val="clear" w:color="auto" w:fill="auto"/>
            <w:vAlign w:val="bottom"/>
          </w:tcPr>
          <w:p w14:paraId="2F0BCFCF" w14:textId="1FFFEB04"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1.324 </w:t>
            </w:r>
          </w:p>
        </w:tc>
        <w:tc>
          <w:tcPr>
            <w:tcW w:w="528" w:type="pct"/>
            <w:tcBorders>
              <w:top w:val="nil"/>
              <w:left w:val="nil"/>
              <w:bottom w:val="nil"/>
              <w:right w:val="nil"/>
            </w:tcBorders>
            <w:shd w:val="clear" w:color="auto" w:fill="auto"/>
            <w:vAlign w:val="bottom"/>
          </w:tcPr>
          <w:p w14:paraId="732FFA35" w14:textId="37E7C1F5"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2.394 </w:t>
            </w:r>
          </w:p>
        </w:tc>
        <w:tc>
          <w:tcPr>
            <w:tcW w:w="612" w:type="pct"/>
            <w:tcBorders>
              <w:top w:val="nil"/>
              <w:left w:val="nil"/>
              <w:bottom w:val="nil"/>
              <w:right w:val="nil"/>
            </w:tcBorders>
            <w:shd w:val="clear" w:color="auto" w:fill="auto"/>
            <w:vAlign w:val="bottom"/>
          </w:tcPr>
          <w:p w14:paraId="129EC46F" w14:textId="27DF97D5"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1.</w:t>
            </w:r>
            <w:r w:rsidR="005870B7" w:rsidRPr="00510ACE">
              <w:rPr>
                <w:rFonts w:ascii="Arial" w:hAnsi="Arial" w:cs="Arial"/>
                <w:sz w:val="17"/>
                <w:szCs w:val="17"/>
              </w:rPr>
              <w:t>05</w:t>
            </w:r>
            <w:r w:rsidR="005870B7">
              <w:rPr>
                <w:rFonts w:ascii="Arial" w:hAnsi="Arial" w:cs="Arial"/>
                <w:sz w:val="17"/>
                <w:szCs w:val="17"/>
              </w:rPr>
              <w:t>3</w:t>
            </w:r>
            <w:r w:rsidR="005870B7" w:rsidRPr="00510ACE">
              <w:rPr>
                <w:rFonts w:ascii="Arial" w:hAnsi="Arial" w:cs="Arial"/>
                <w:sz w:val="17"/>
                <w:szCs w:val="17"/>
              </w:rPr>
              <w:t xml:space="preserve"> </w:t>
            </w:r>
          </w:p>
        </w:tc>
        <w:tc>
          <w:tcPr>
            <w:tcW w:w="582" w:type="pct"/>
            <w:tcBorders>
              <w:top w:val="nil"/>
              <w:left w:val="nil"/>
              <w:bottom w:val="nil"/>
              <w:right w:val="nil"/>
            </w:tcBorders>
            <w:shd w:val="clear" w:color="auto" w:fill="auto"/>
            <w:vAlign w:val="bottom"/>
          </w:tcPr>
          <w:p w14:paraId="6FE28F7E" w14:textId="47D09979" w:rsidR="00622C96" w:rsidRPr="00510ACE" w:rsidDel="00F864B4" w:rsidRDefault="00622C96" w:rsidP="00622C96">
            <w:pPr>
              <w:jc w:val="right"/>
              <w:rPr>
                <w:rFonts w:ascii="Arial" w:hAnsi="Arial" w:cs="Arial"/>
                <w:color w:val="000000"/>
                <w:sz w:val="17"/>
                <w:szCs w:val="17"/>
              </w:rPr>
            </w:pPr>
            <w:r w:rsidRPr="00510ACE">
              <w:rPr>
                <w:rFonts w:ascii="Arial" w:hAnsi="Arial" w:cs="Arial"/>
                <w:sz w:val="17"/>
                <w:szCs w:val="17"/>
              </w:rPr>
              <w:t xml:space="preserve"> 18.</w:t>
            </w:r>
            <w:r w:rsidR="005870B7" w:rsidRPr="00510ACE">
              <w:rPr>
                <w:rFonts w:ascii="Arial" w:hAnsi="Arial" w:cs="Arial"/>
                <w:sz w:val="17"/>
                <w:szCs w:val="17"/>
              </w:rPr>
              <w:t>94</w:t>
            </w:r>
            <w:r w:rsidR="005870B7">
              <w:rPr>
                <w:rFonts w:ascii="Arial" w:hAnsi="Arial" w:cs="Arial"/>
                <w:sz w:val="17"/>
                <w:szCs w:val="17"/>
              </w:rPr>
              <w:t>1</w:t>
            </w:r>
          </w:p>
        </w:tc>
      </w:tr>
      <w:tr w:rsidR="00622C96" w:rsidRPr="00510ACE" w14:paraId="0848E991" w14:textId="77777777" w:rsidTr="00452476">
        <w:trPr>
          <w:trHeight w:val="153"/>
        </w:trPr>
        <w:tc>
          <w:tcPr>
            <w:tcW w:w="1682" w:type="pct"/>
            <w:vAlign w:val="bottom"/>
          </w:tcPr>
          <w:p w14:paraId="7C4987AB" w14:textId="77777777" w:rsidR="00622C96" w:rsidRPr="00510ACE" w:rsidRDefault="00622C96" w:rsidP="00622C96">
            <w:pPr>
              <w:pStyle w:val="TT"/>
              <w:spacing w:line="220" w:lineRule="exact"/>
              <w:rPr>
                <w:rFonts w:cs="Arial"/>
                <w:color w:val="000000" w:themeColor="text1"/>
                <w:sz w:val="17"/>
                <w:szCs w:val="17"/>
                <w:lang w:val="hr-HR"/>
              </w:rPr>
            </w:pPr>
            <w:r w:rsidRPr="00510ACE">
              <w:rPr>
                <w:rFonts w:cs="Arial"/>
                <w:color w:val="000000" w:themeColor="text1"/>
                <w:spacing w:val="-2"/>
                <w:sz w:val="17"/>
                <w:szCs w:val="17"/>
                <w:lang w:val="hr-HR"/>
              </w:rPr>
              <w:t>Ostale obveze</w:t>
            </w:r>
          </w:p>
        </w:tc>
        <w:tc>
          <w:tcPr>
            <w:tcW w:w="538" w:type="pct"/>
            <w:tcBorders>
              <w:top w:val="nil"/>
              <w:left w:val="nil"/>
              <w:bottom w:val="nil"/>
              <w:right w:val="nil"/>
            </w:tcBorders>
            <w:shd w:val="clear" w:color="auto" w:fill="auto"/>
            <w:vAlign w:val="bottom"/>
          </w:tcPr>
          <w:p w14:paraId="2BE6A3C2" w14:textId="12D3A2DD"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63.350 </w:t>
            </w:r>
          </w:p>
        </w:tc>
        <w:tc>
          <w:tcPr>
            <w:tcW w:w="525" w:type="pct"/>
            <w:tcBorders>
              <w:top w:val="nil"/>
              <w:left w:val="nil"/>
              <w:bottom w:val="nil"/>
              <w:right w:val="nil"/>
            </w:tcBorders>
            <w:shd w:val="clear" w:color="auto" w:fill="auto"/>
            <w:vAlign w:val="bottom"/>
          </w:tcPr>
          <w:p w14:paraId="4A250E09" w14:textId="5C1BC47C"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2.751 </w:t>
            </w:r>
          </w:p>
        </w:tc>
        <w:tc>
          <w:tcPr>
            <w:tcW w:w="533" w:type="pct"/>
            <w:tcBorders>
              <w:top w:val="nil"/>
              <w:left w:val="nil"/>
              <w:bottom w:val="nil"/>
              <w:right w:val="nil"/>
            </w:tcBorders>
            <w:shd w:val="clear" w:color="auto" w:fill="auto"/>
            <w:vAlign w:val="bottom"/>
          </w:tcPr>
          <w:p w14:paraId="0A9850D4" w14:textId="304DBED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7.182 </w:t>
            </w:r>
          </w:p>
        </w:tc>
        <w:tc>
          <w:tcPr>
            <w:tcW w:w="528" w:type="pct"/>
            <w:tcBorders>
              <w:top w:val="nil"/>
              <w:left w:val="nil"/>
              <w:bottom w:val="nil"/>
              <w:right w:val="nil"/>
            </w:tcBorders>
            <w:shd w:val="clear" w:color="auto" w:fill="auto"/>
            <w:vAlign w:val="bottom"/>
          </w:tcPr>
          <w:p w14:paraId="10619B87" w14:textId="319EDFE6"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12.174 </w:t>
            </w:r>
          </w:p>
        </w:tc>
        <w:tc>
          <w:tcPr>
            <w:tcW w:w="612" w:type="pct"/>
            <w:tcBorders>
              <w:top w:val="nil"/>
              <w:left w:val="nil"/>
              <w:bottom w:val="nil"/>
              <w:right w:val="nil"/>
            </w:tcBorders>
            <w:shd w:val="clear" w:color="auto" w:fill="auto"/>
            <w:vAlign w:val="bottom"/>
          </w:tcPr>
          <w:p w14:paraId="0B983A9A" w14:textId="289CA1A8"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4.</w:t>
            </w:r>
            <w:r w:rsidR="005870B7" w:rsidRPr="00510ACE">
              <w:rPr>
                <w:rFonts w:ascii="Arial" w:hAnsi="Arial" w:cs="Arial"/>
                <w:sz w:val="17"/>
                <w:szCs w:val="17"/>
              </w:rPr>
              <w:t>33</w:t>
            </w:r>
            <w:r w:rsidR="005870B7">
              <w:rPr>
                <w:rFonts w:ascii="Arial" w:hAnsi="Arial" w:cs="Arial"/>
                <w:sz w:val="17"/>
                <w:szCs w:val="17"/>
              </w:rPr>
              <w:t>4</w:t>
            </w:r>
            <w:r w:rsidR="005870B7" w:rsidRPr="00510ACE">
              <w:rPr>
                <w:rFonts w:ascii="Arial" w:hAnsi="Arial" w:cs="Arial"/>
                <w:sz w:val="17"/>
                <w:szCs w:val="17"/>
              </w:rPr>
              <w:t xml:space="preserve"> </w:t>
            </w:r>
          </w:p>
        </w:tc>
        <w:tc>
          <w:tcPr>
            <w:tcW w:w="582" w:type="pct"/>
            <w:tcBorders>
              <w:top w:val="nil"/>
              <w:left w:val="nil"/>
              <w:bottom w:val="nil"/>
              <w:right w:val="nil"/>
            </w:tcBorders>
            <w:shd w:val="clear" w:color="auto" w:fill="auto"/>
            <w:vAlign w:val="bottom"/>
          </w:tcPr>
          <w:p w14:paraId="6A0CCE08" w14:textId="1BF276AF" w:rsidR="00622C96" w:rsidRPr="00510ACE" w:rsidRDefault="00622C96" w:rsidP="00622C96">
            <w:pPr>
              <w:jc w:val="right"/>
              <w:rPr>
                <w:rFonts w:ascii="Arial" w:hAnsi="Arial" w:cs="Arial"/>
                <w:color w:val="000000"/>
                <w:sz w:val="17"/>
                <w:szCs w:val="17"/>
              </w:rPr>
            </w:pPr>
            <w:r w:rsidRPr="00510ACE">
              <w:rPr>
                <w:rFonts w:ascii="Arial" w:hAnsi="Arial" w:cs="Arial"/>
                <w:sz w:val="17"/>
                <w:szCs w:val="17"/>
              </w:rPr>
              <w:t xml:space="preserve"> 89.</w:t>
            </w:r>
            <w:r w:rsidR="005870B7" w:rsidRPr="00510ACE">
              <w:rPr>
                <w:rFonts w:ascii="Arial" w:hAnsi="Arial" w:cs="Arial"/>
                <w:sz w:val="17"/>
                <w:szCs w:val="17"/>
              </w:rPr>
              <w:t>79</w:t>
            </w:r>
            <w:r w:rsidR="005870B7">
              <w:rPr>
                <w:rFonts w:ascii="Arial" w:hAnsi="Arial" w:cs="Arial"/>
                <w:sz w:val="17"/>
                <w:szCs w:val="17"/>
              </w:rPr>
              <w:t>1</w:t>
            </w:r>
            <w:r w:rsidR="005870B7" w:rsidRPr="00510ACE">
              <w:rPr>
                <w:rFonts w:ascii="Arial" w:hAnsi="Arial" w:cs="Arial"/>
                <w:sz w:val="17"/>
                <w:szCs w:val="17"/>
              </w:rPr>
              <w:t xml:space="preserve"> </w:t>
            </w:r>
          </w:p>
        </w:tc>
      </w:tr>
      <w:tr w:rsidR="00622C96" w:rsidRPr="00510ACE" w14:paraId="4837D6A1" w14:textId="77777777" w:rsidTr="00452476">
        <w:trPr>
          <w:trHeight w:val="153"/>
        </w:trPr>
        <w:tc>
          <w:tcPr>
            <w:tcW w:w="1682" w:type="pct"/>
            <w:vAlign w:val="bottom"/>
          </w:tcPr>
          <w:p w14:paraId="70351F4A" w14:textId="77777777" w:rsidR="00622C96" w:rsidRPr="00510ACE" w:rsidRDefault="00622C96" w:rsidP="00622C96">
            <w:pPr>
              <w:pStyle w:val="Tot"/>
              <w:spacing w:line="220" w:lineRule="exact"/>
              <w:rPr>
                <w:rFonts w:cs="Arial"/>
                <w:b/>
                <w:bCs/>
                <w:color w:val="000000" w:themeColor="text1"/>
                <w:sz w:val="17"/>
                <w:szCs w:val="17"/>
                <w:lang w:val="hr-HR"/>
              </w:rPr>
            </w:pPr>
            <w:r w:rsidRPr="00510ACE">
              <w:rPr>
                <w:rFonts w:cs="Arial"/>
                <w:b/>
                <w:bCs/>
                <w:color w:val="000000" w:themeColor="text1"/>
                <w:sz w:val="17"/>
                <w:szCs w:val="17"/>
                <w:lang w:val="hr-HR"/>
              </w:rPr>
              <w:t>Ukupne obveze</w:t>
            </w:r>
          </w:p>
        </w:tc>
        <w:tc>
          <w:tcPr>
            <w:tcW w:w="538" w:type="pct"/>
            <w:tcBorders>
              <w:top w:val="single" w:sz="8" w:space="0" w:color="auto"/>
              <w:left w:val="nil"/>
              <w:bottom w:val="single" w:sz="8" w:space="0" w:color="auto"/>
              <w:right w:val="nil"/>
            </w:tcBorders>
            <w:shd w:val="clear" w:color="auto" w:fill="auto"/>
            <w:vAlign w:val="bottom"/>
          </w:tcPr>
          <w:p w14:paraId="40FE3BE4" w14:textId="0A796BA9"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248.943 </w:t>
            </w:r>
          </w:p>
        </w:tc>
        <w:tc>
          <w:tcPr>
            <w:tcW w:w="525" w:type="pct"/>
            <w:tcBorders>
              <w:top w:val="single" w:sz="8" w:space="0" w:color="auto"/>
              <w:left w:val="nil"/>
              <w:bottom w:val="single" w:sz="8" w:space="0" w:color="auto"/>
              <w:right w:val="nil"/>
            </w:tcBorders>
            <w:shd w:val="clear" w:color="auto" w:fill="auto"/>
            <w:vAlign w:val="bottom"/>
          </w:tcPr>
          <w:p w14:paraId="744C63C8" w14:textId="3FBFEA72"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48.</w:t>
            </w:r>
            <w:r w:rsidR="005870B7" w:rsidRPr="00510ACE">
              <w:rPr>
                <w:rFonts w:ascii="Arial" w:hAnsi="Arial" w:cs="Arial"/>
                <w:b/>
                <w:bCs/>
                <w:sz w:val="17"/>
                <w:szCs w:val="17"/>
              </w:rPr>
              <w:t>08</w:t>
            </w:r>
            <w:r w:rsidR="005870B7">
              <w:rPr>
                <w:rFonts w:ascii="Arial" w:hAnsi="Arial" w:cs="Arial"/>
                <w:b/>
                <w:bCs/>
                <w:sz w:val="17"/>
                <w:szCs w:val="17"/>
              </w:rPr>
              <w:t>6</w:t>
            </w:r>
          </w:p>
        </w:tc>
        <w:tc>
          <w:tcPr>
            <w:tcW w:w="533" w:type="pct"/>
            <w:tcBorders>
              <w:top w:val="single" w:sz="8" w:space="0" w:color="auto"/>
              <w:left w:val="nil"/>
              <w:bottom w:val="single" w:sz="8" w:space="0" w:color="auto"/>
              <w:right w:val="nil"/>
            </w:tcBorders>
            <w:shd w:val="clear" w:color="auto" w:fill="auto"/>
            <w:vAlign w:val="bottom"/>
          </w:tcPr>
          <w:p w14:paraId="319CD436" w14:textId="4091ED35"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455.</w:t>
            </w:r>
            <w:r w:rsidR="005870B7" w:rsidRPr="00510ACE">
              <w:rPr>
                <w:rFonts w:ascii="Arial" w:hAnsi="Arial" w:cs="Arial"/>
                <w:b/>
                <w:bCs/>
                <w:sz w:val="17"/>
                <w:szCs w:val="17"/>
              </w:rPr>
              <w:t>08</w:t>
            </w:r>
            <w:r w:rsidR="005870B7">
              <w:rPr>
                <w:rFonts w:ascii="Arial" w:hAnsi="Arial" w:cs="Arial"/>
                <w:b/>
                <w:bCs/>
                <w:sz w:val="17"/>
                <w:szCs w:val="17"/>
              </w:rPr>
              <w:t>5</w:t>
            </w:r>
          </w:p>
        </w:tc>
        <w:tc>
          <w:tcPr>
            <w:tcW w:w="528" w:type="pct"/>
            <w:tcBorders>
              <w:top w:val="single" w:sz="8" w:space="0" w:color="auto"/>
              <w:left w:val="nil"/>
              <w:bottom w:val="single" w:sz="8" w:space="0" w:color="auto"/>
              <w:right w:val="nil"/>
            </w:tcBorders>
            <w:shd w:val="clear" w:color="auto" w:fill="auto"/>
            <w:vAlign w:val="bottom"/>
          </w:tcPr>
          <w:p w14:paraId="6885EC76" w14:textId="6FE98B7E"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726.879 </w:t>
            </w:r>
          </w:p>
        </w:tc>
        <w:tc>
          <w:tcPr>
            <w:tcW w:w="612" w:type="pct"/>
            <w:tcBorders>
              <w:top w:val="single" w:sz="8" w:space="0" w:color="auto"/>
              <w:left w:val="nil"/>
              <w:bottom w:val="single" w:sz="8" w:space="0" w:color="auto"/>
              <w:right w:val="nil"/>
            </w:tcBorders>
            <w:shd w:val="clear" w:color="auto" w:fill="auto"/>
            <w:vAlign w:val="bottom"/>
          </w:tcPr>
          <w:p w14:paraId="74CD6AB1" w14:textId="6D994F84"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955.825 </w:t>
            </w:r>
          </w:p>
        </w:tc>
        <w:tc>
          <w:tcPr>
            <w:tcW w:w="582" w:type="pct"/>
            <w:tcBorders>
              <w:top w:val="single" w:sz="8" w:space="0" w:color="auto"/>
              <w:left w:val="nil"/>
              <w:bottom w:val="single" w:sz="8" w:space="0" w:color="auto"/>
              <w:right w:val="nil"/>
            </w:tcBorders>
            <w:shd w:val="clear" w:color="auto" w:fill="auto"/>
            <w:vAlign w:val="bottom"/>
          </w:tcPr>
          <w:p w14:paraId="078303DC" w14:textId="2D8C66C7"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2.434.818 </w:t>
            </w:r>
          </w:p>
        </w:tc>
      </w:tr>
      <w:tr w:rsidR="00622C96" w:rsidRPr="00510ACE" w14:paraId="069273FE" w14:textId="77777777" w:rsidTr="00452476">
        <w:trPr>
          <w:trHeight w:val="229"/>
        </w:trPr>
        <w:tc>
          <w:tcPr>
            <w:tcW w:w="1682" w:type="pct"/>
            <w:vAlign w:val="bottom"/>
          </w:tcPr>
          <w:p w14:paraId="2131B1D0" w14:textId="77777777" w:rsidR="00622C96" w:rsidRPr="00510ACE" w:rsidRDefault="00622C96" w:rsidP="00622C96">
            <w:pPr>
              <w:pStyle w:val="Tot"/>
              <w:spacing w:line="220" w:lineRule="exact"/>
              <w:rPr>
                <w:rFonts w:cs="Arial"/>
                <w:b/>
                <w:bCs/>
                <w:color w:val="000000" w:themeColor="text1"/>
                <w:spacing w:val="-2"/>
                <w:sz w:val="17"/>
                <w:szCs w:val="17"/>
                <w:lang w:val="hr-HR"/>
              </w:rPr>
            </w:pPr>
            <w:r w:rsidRPr="00510ACE">
              <w:rPr>
                <w:rFonts w:eastAsia="Calibri" w:cs="Arial"/>
                <w:b/>
                <w:bCs/>
                <w:color w:val="000000" w:themeColor="text1"/>
                <w:spacing w:val="-2"/>
                <w:sz w:val="17"/>
                <w:szCs w:val="17"/>
                <w:lang w:val="hr-HR"/>
              </w:rPr>
              <w:t>Likvidnosni jaz</w:t>
            </w:r>
          </w:p>
        </w:tc>
        <w:tc>
          <w:tcPr>
            <w:tcW w:w="538" w:type="pct"/>
            <w:tcBorders>
              <w:top w:val="single" w:sz="4" w:space="0" w:color="auto"/>
              <w:left w:val="nil"/>
              <w:bottom w:val="single" w:sz="8" w:space="0" w:color="auto"/>
              <w:right w:val="nil"/>
            </w:tcBorders>
            <w:shd w:val="clear" w:color="auto" w:fill="auto"/>
            <w:vAlign w:val="bottom"/>
          </w:tcPr>
          <w:p w14:paraId="0A7F2B71" w14:textId="7E4FA274"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575.737 </w:t>
            </w:r>
          </w:p>
        </w:tc>
        <w:tc>
          <w:tcPr>
            <w:tcW w:w="525" w:type="pct"/>
            <w:tcBorders>
              <w:top w:val="single" w:sz="4" w:space="0" w:color="auto"/>
              <w:left w:val="nil"/>
              <w:bottom w:val="single" w:sz="8" w:space="0" w:color="auto"/>
              <w:right w:val="nil"/>
            </w:tcBorders>
            <w:shd w:val="clear" w:color="auto" w:fill="auto"/>
            <w:vAlign w:val="bottom"/>
          </w:tcPr>
          <w:p w14:paraId="4BB24E57" w14:textId="501824E4"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53.823 </w:t>
            </w:r>
          </w:p>
        </w:tc>
        <w:tc>
          <w:tcPr>
            <w:tcW w:w="533" w:type="pct"/>
            <w:tcBorders>
              <w:top w:val="single" w:sz="4" w:space="0" w:color="auto"/>
              <w:left w:val="nil"/>
              <w:bottom w:val="single" w:sz="8" w:space="0" w:color="auto"/>
              <w:right w:val="nil"/>
            </w:tcBorders>
            <w:shd w:val="clear" w:color="auto" w:fill="auto"/>
            <w:vAlign w:val="bottom"/>
          </w:tcPr>
          <w:p w14:paraId="1274339A" w14:textId="3945E345"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(64.</w:t>
            </w:r>
            <w:r w:rsidR="005870B7" w:rsidRPr="00510ACE">
              <w:rPr>
                <w:rFonts w:ascii="Arial" w:hAnsi="Arial" w:cs="Arial"/>
                <w:b/>
                <w:bCs/>
                <w:sz w:val="17"/>
                <w:szCs w:val="17"/>
              </w:rPr>
              <w:t>71</w:t>
            </w:r>
            <w:r w:rsidR="005870B7">
              <w:rPr>
                <w:rFonts w:ascii="Arial" w:hAnsi="Arial" w:cs="Arial"/>
                <w:b/>
                <w:bCs/>
                <w:sz w:val="17"/>
                <w:szCs w:val="17"/>
              </w:rPr>
              <w:t>1</w:t>
            </w:r>
            <w:r w:rsidRPr="00510ACE">
              <w:rPr>
                <w:rFonts w:ascii="Arial" w:hAnsi="Arial" w:cs="Arial"/>
                <w:b/>
                <w:bCs/>
                <w:sz w:val="17"/>
                <w:szCs w:val="17"/>
              </w:rPr>
              <w:t>)</w:t>
            </w:r>
          </w:p>
        </w:tc>
        <w:tc>
          <w:tcPr>
            <w:tcW w:w="528" w:type="pct"/>
            <w:tcBorders>
              <w:top w:val="single" w:sz="4" w:space="0" w:color="auto"/>
              <w:left w:val="nil"/>
              <w:bottom w:val="single" w:sz="8" w:space="0" w:color="auto"/>
              <w:right w:val="nil"/>
            </w:tcBorders>
            <w:shd w:val="clear" w:color="auto" w:fill="auto"/>
            <w:vAlign w:val="bottom"/>
          </w:tcPr>
          <w:p w14:paraId="0EEC662D" w14:textId="06FF2DEF"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107.670 </w:t>
            </w:r>
          </w:p>
        </w:tc>
        <w:tc>
          <w:tcPr>
            <w:tcW w:w="612" w:type="pct"/>
            <w:tcBorders>
              <w:top w:val="single" w:sz="4" w:space="0" w:color="auto"/>
              <w:left w:val="nil"/>
              <w:bottom w:val="single" w:sz="8" w:space="0" w:color="auto"/>
              <w:right w:val="nil"/>
            </w:tcBorders>
            <w:shd w:val="clear" w:color="auto" w:fill="auto"/>
            <w:vAlign w:val="bottom"/>
          </w:tcPr>
          <w:p w14:paraId="1E188DEA" w14:textId="492C9FD0"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749.</w:t>
            </w:r>
            <w:r w:rsidR="005870B7" w:rsidRPr="00510ACE">
              <w:rPr>
                <w:rFonts w:ascii="Arial" w:hAnsi="Arial" w:cs="Arial"/>
                <w:b/>
                <w:bCs/>
                <w:sz w:val="17"/>
                <w:szCs w:val="17"/>
              </w:rPr>
              <w:t>6</w:t>
            </w:r>
            <w:r w:rsidR="005870B7">
              <w:rPr>
                <w:rFonts w:ascii="Arial" w:hAnsi="Arial" w:cs="Arial"/>
                <w:b/>
                <w:bCs/>
                <w:sz w:val="17"/>
                <w:szCs w:val="17"/>
              </w:rPr>
              <w:t>09</w:t>
            </w:r>
            <w:r w:rsidR="005870B7" w:rsidRPr="00510ACE">
              <w:rPr>
                <w:rFonts w:ascii="Arial" w:hAnsi="Arial" w:cs="Arial"/>
                <w:b/>
                <w:bCs/>
                <w:sz w:val="17"/>
                <w:szCs w:val="17"/>
              </w:rPr>
              <w:t xml:space="preserve"> </w:t>
            </w:r>
          </w:p>
        </w:tc>
        <w:tc>
          <w:tcPr>
            <w:tcW w:w="582" w:type="pct"/>
            <w:tcBorders>
              <w:top w:val="single" w:sz="4" w:space="0" w:color="auto"/>
              <w:left w:val="nil"/>
              <w:bottom w:val="single" w:sz="8" w:space="0" w:color="auto"/>
              <w:right w:val="nil"/>
            </w:tcBorders>
            <w:shd w:val="clear" w:color="auto" w:fill="auto"/>
            <w:vAlign w:val="bottom"/>
          </w:tcPr>
          <w:p w14:paraId="2F08FB03" w14:textId="27564874" w:rsidR="00622C96" w:rsidRPr="00510ACE" w:rsidRDefault="00622C96" w:rsidP="00622C96">
            <w:pPr>
              <w:jc w:val="right"/>
              <w:rPr>
                <w:rFonts w:ascii="Arial" w:hAnsi="Arial" w:cs="Arial"/>
                <w:b/>
                <w:bCs/>
                <w:color w:val="000000"/>
                <w:sz w:val="17"/>
                <w:szCs w:val="17"/>
              </w:rPr>
            </w:pPr>
            <w:r w:rsidRPr="00510ACE">
              <w:rPr>
                <w:rFonts w:ascii="Arial" w:hAnsi="Arial" w:cs="Arial"/>
                <w:b/>
                <w:bCs/>
                <w:sz w:val="17"/>
                <w:szCs w:val="17"/>
              </w:rPr>
              <w:t xml:space="preserve"> 1.422.128 </w:t>
            </w:r>
          </w:p>
        </w:tc>
      </w:tr>
      <w:tr w:rsidR="00622C96" w:rsidRPr="00510ACE" w14:paraId="7A025E88" w14:textId="77777777" w:rsidTr="00452476">
        <w:trPr>
          <w:trHeight w:val="229"/>
        </w:trPr>
        <w:tc>
          <w:tcPr>
            <w:tcW w:w="1682" w:type="pct"/>
            <w:vAlign w:val="bottom"/>
          </w:tcPr>
          <w:p w14:paraId="3B7878D8" w14:textId="77777777" w:rsidR="00622C96" w:rsidRPr="00510ACE" w:rsidRDefault="00622C96" w:rsidP="00622C96">
            <w:pPr>
              <w:pStyle w:val="Tot"/>
              <w:spacing w:line="220" w:lineRule="exact"/>
              <w:rPr>
                <w:rFonts w:eastAsia="Calibri" w:cs="Arial"/>
                <w:b/>
                <w:bCs/>
                <w:color w:val="000000" w:themeColor="text1"/>
                <w:spacing w:val="-2"/>
                <w:sz w:val="17"/>
                <w:szCs w:val="17"/>
                <w:lang w:val="hr-HR"/>
              </w:rPr>
            </w:pPr>
          </w:p>
        </w:tc>
        <w:tc>
          <w:tcPr>
            <w:tcW w:w="538" w:type="pct"/>
            <w:tcBorders>
              <w:top w:val="single" w:sz="12" w:space="0" w:color="auto"/>
              <w:left w:val="nil"/>
              <w:right w:val="nil"/>
            </w:tcBorders>
            <w:shd w:val="clear" w:color="auto" w:fill="auto"/>
            <w:vAlign w:val="bottom"/>
          </w:tcPr>
          <w:p w14:paraId="17C0B855" w14:textId="77777777" w:rsidR="00622C96" w:rsidRPr="00510ACE" w:rsidRDefault="00622C96" w:rsidP="00622C96">
            <w:pPr>
              <w:jc w:val="right"/>
              <w:rPr>
                <w:rFonts w:ascii="Arial" w:hAnsi="Arial" w:cs="Arial"/>
                <w:color w:val="000000"/>
                <w:sz w:val="17"/>
                <w:szCs w:val="17"/>
              </w:rPr>
            </w:pPr>
          </w:p>
        </w:tc>
        <w:tc>
          <w:tcPr>
            <w:tcW w:w="525" w:type="pct"/>
            <w:tcBorders>
              <w:top w:val="single" w:sz="12" w:space="0" w:color="auto"/>
              <w:left w:val="nil"/>
              <w:right w:val="nil"/>
            </w:tcBorders>
            <w:shd w:val="clear" w:color="auto" w:fill="auto"/>
            <w:vAlign w:val="bottom"/>
          </w:tcPr>
          <w:p w14:paraId="576C61C1" w14:textId="77777777" w:rsidR="00622C96" w:rsidRPr="00510ACE" w:rsidRDefault="00622C96" w:rsidP="00622C96">
            <w:pPr>
              <w:jc w:val="right"/>
              <w:rPr>
                <w:rFonts w:ascii="Arial" w:hAnsi="Arial" w:cs="Arial"/>
                <w:color w:val="000000"/>
                <w:sz w:val="17"/>
                <w:szCs w:val="17"/>
              </w:rPr>
            </w:pPr>
          </w:p>
        </w:tc>
        <w:tc>
          <w:tcPr>
            <w:tcW w:w="533" w:type="pct"/>
            <w:tcBorders>
              <w:top w:val="single" w:sz="12" w:space="0" w:color="auto"/>
              <w:left w:val="nil"/>
              <w:right w:val="nil"/>
            </w:tcBorders>
            <w:shd w:val="clear" w:color="auto" w:fill="auto"/>
            <w:vAlign w:val="bottom"/>
          </w:tcPr>
          <w:p w14:paraId="73EF10E3" w14:textId="77777777" w:rsidR="00622C96" w:rsidRPr="00510ACE" w:rsidRDefault="00622C96" w:rsidP="00622C96">
            <w:pPr>
              <w:jc w:val="right"/>
              <w:rPr>
                <w:rFonts w:ascii="Arial" w:hAnsi="Arial" w:cs="Arial"/>
                <w:color w:val="000000"/>
                <w:sz w:val="17"/>
                <w:szCs w:val="17"/>
              </w:rPr>
            </w:pPr>
          </w:p>
        </w:tc>
        <w:tc>
          <w:tcPr>
            <w:tcW w:w="528" w:type="pct"/>
            <w:tcBorders>
              <w:top w:val="single" w:sz="12" w:space="0" w:color="auto"/>
              <w:left w:val="nil"/>
              <w:right w:val="nil"/>
            </w:tcBorders>
            <w:shd w:val="clear" w:color="auto" w:fill="auto"/>
            <w:vAlign w:val="bottom"/>
          </w:tcPr>
          <w:p w14:paraId="3567C442" w14:textId="77777777" w:rsidR="00622C96" w:rsidRPr="00510ACE" w:rsidRDefault="00622C96" w:rsidP="00622C96">
            <w:pPr>
              <w:jc w:val="right"/>
              <w:rPr>
                <w:rFonts w:ascii="Arial" w:hAnsi="Arial" w:cs="Arial"/>
                <w:color w:val="000000"/>
                <w:sz w:val="17"/>
                <w:szCs w:val="17"/>
              </w:rPr>
            </w:pPr>
          </w:p>
        </w:tc>
        <w:tc>
          <w:tcPr>
            <w:tcW w:w="612" w:type="pct"/>
            <w:tcBorders>
              <w:top w:val="single" w:sz="12" w:space="0" w:color="auto"/>
              <w:left w:val="nil"/>
              <w:right w:val="nil"/>
            </w:tcBorders>
            <w:shd w:val="clear" w:color="auto" w:fill="auto"/>
            <w:vAlign w:val="bottom"/>
          </w:tcPr>
          <w:p w14:paraId="68E0F21D" w14:textId="77777777" w:rsidR="00622C96" w:rsidRPr="00510ACE" w:rsidRDefault="00622C96" w:rsidP="00622C96">
            <w:pPr>
              <w:jc w:val="right"/>
              <w:rPr>
                <w:rFonts w:ascii="Arial" w:hAnsi="Arial" w:cs="Arial"/>
                <w:color w:val="000000"/>
                <w:sz w:val="17"/>
                <w:szCs w:val="17"/>
              </w:rPr>
            </w:pPr>
          </w:p>
        </w:tc>
        <w:tc>
          <w:tcPr>
            <w:tcW w:w="582" w:type="pct"/>
            <w:tcBorders>
              <w:top w:val="single" w:sz="12" w:space="0" w:color="auto"/>
              <w:left w:val="nil"/>
              <w:right w:val="nil"/>
            </w:tcBorders>
            <w:shd w:val="clear" w:color="auto" w:fill="auto"/>
            <w:vAlign w:val="bottom"/>
          </w:tcPr>
          <w:p w14:paraId="18B53015" w14:textId="77777777" w:rsidR="00622C96" w:rsidRPr="00510ACE" w:rsidRDefault="00622C96" w:rsidP="00622C96">
            <w:pPr>
              <w:jc w:val="right"/>
              <w:rPr>
                <w:rFonts w:ascii="Arial" w:hAnsi="Arial" w:cs="Arial"/>
                <w:color w:val="000000"/>
                <w:sz w:val="17"/>
                <w:szCs w:val="17"/>
              </w:rPr>
            </w:pPr>
          </w:p>
        </w:tc>
      </w:tr>
      <w:tr w:rsidR="00622C96" w:rsidRPr="00510ACE" w14:paraId="7E582087" w14:textId="77777777" w:rsidTr="00452476">
        <w:trPr>
          <w:trHeight w:val="229"/>
        </w:trPr>
        <w:tc>
          <w:tcPr>
            <w:tcW w:w="1682" w:type="pct"/>
            <w:tcBorders>
              <w:top w:val="nil"/>
              <w:left w:val="nil"/>
              <w:bottom w:val="nil"/>
              <w:right w:val="nil"/>
            </w:tcBorders>
            <w:shd w:val="clear" w:color="auto" w:fill="auto"/>
            <w:vAlign w:val="bottom"/>
          </w:tcPr>
          <w:p w14:paraId="47F17D7E" w14:textId="77777777" w:rsidR="00622C96" w:rsidRPr="00510ACE" w:rsidRDefault="00622C96" w:rsidP="00622C96">
            <w:pPr>
              <w:pStyle w:val="Tot"/>
              <w:spacing w:line="220" w:lineRule="exact"/>
              <w:rPr>
                <w:rFonts w:eastAsia="Calibri" w:cs="Arial"/>
                <w:b/>
                <w:bCs/>
                <w:color w:val="000000" w:themeColor="text1"/>
                <w:spacing w:val="-2"/>
                <w:sz w:val="17"/>
                <w:szCs w:val="17"/>
                <w:lang w:val="hr-HR"/>
              </w:rPr>
            </w:pPr>
            <w:r w:rsidRPr="00510ACE">
              <w:rPr>
                <w:rFonts w:cs="Arial"/>
                <w:b/>
                <w:bCs/>
                <w:color w:val="000000" w:themeColor="text1"/>
                <w:sz w:val="17"/>
                <w:szCs w:val="17"/>
                <w:lang w:val="hr-HR"/>
              </w:rPr>
              <w:t>Garancije i preuzete obveze</w:t>
            </w:r>
          </w:p>
        </w:tc>
        <w:tc>
          <w:tcPr>
            <w:tcW w:w="538" w:type="pct"/>
            <w:tcBorders>
              <w:top w:val="nil"/>
              <w:left w:val="nil"/>
              <w:bottom w:val="nil"/>
              <w:right w:val="nil"/>
            </w:tcBorders>
            <w:shd w:val="clear" w:color="auto" w:fill="auto"/>
            <w:vAlign w:val="bottom"/>
          </w:tcPr>
          <w:p w14:paraId="16682ECE" w14:textId="77777777" w:rsidR="00622C96" w:rsidRPr="00510ACE" w:rsidRDefault="00622C96" w:rsidP="00622C96">
            <w:pPr>
              <w:jc w:val="right"/>
              <w:rPr>
                <w:rFonts w:ascii="Arial" w:hAnsi="Arial" w:cs="Arial"/>
                <w:color w:val="000000"/>
                <w:sz w:val="17"/>
                <w:szCs w:val="17"/>
              </w:rPr>
            </w:pPr>
          </w:p>
        </w:tc>
        <w:tc>
          <w:tcPr>
            <w:tcW w:w="525" w:type="pct"/>
            <w:tcBorders>
              <w:top w:val="nil"/>
              <w:left w:val="nil"/>
              <w:bottom w:val="nil"/>
              <w:right w:val="nil"/>
            </w:tcBorders>
            <w:shd w:val="clear" w:color="auto" w:fill="auto"/>
            <w:vAlign w:val="bottom"/>
          </w:tcPr>
          <w:p w14:paraId="35D85B1F" w14:textId="77777777" w:rsidR="00622C96" w:rsidRPr="00510ACE" w:rsidRDefault="00622C96" w:rsidP="00622C96">
            <w:pPr>
              <w:jc w:val="right"/>
              <w:rPr>
                <w:rFonts w:ascii="Arial" w:hAnsi="Arial" w:cs="Arial"/>
                <w:color w:val="000000"/>
                <w:sz w:val="17"/>
                <w:szCs w:val="17"/>
              </w:rPr>
            </w:pPr>
          </w:p>
        </w:tc>
        <w:tc>
          <w:tcPr>
            <w:tcW w:w="533" w:type="pct"/>
            <w:tcBorders>
              <w:top w:val="nil"/>
              <w:left w:val="nil"/>
              <w:bottom w:val="nil"/>
              <w:right w:val="nil"/>
            </w:tcBorders>
            <w:shd w:val="clear" w:color="auto" w:fill="auto"/>
            <w:vAlign w:val="bottom"/>
          </w:tcPr>
          <w:p w14:paraId="482C7646" w14:textId="77777777" w:rsidR="00622C96" w:rsidRPr="00510ACE" w:rsidRDefault="00622C96" w:rsidP="00622C96">
            <w:pPr>
              <w:jc w:val="right"/>
              <w:rPr>
                <w:rFonts w:ascii="Arial" w:hAnsi="Arial" w:cs="Arial"/>
                <w:color w:val="000000"/>
                <w:sz w:val="17"/>
                <w:szCs w:val="17"/>
              </w:rPr>
            </w:pPr>
          </w:p>
        </w:tc>
        <w:tc>
          <w:tcPr>
            <w:tcW w:w="528" w:type="pct"/>
            <w:tcBorders>
              <w:top w:val="nil"/>
              <w:left w:val="nil"/>
              <w:bottom w:val="nil"/>
              <w:right w:val="nil"/>
            </w:tcBorders>
            <w:shd w:val="clear" w:color="auto" w:fill="auto"/>
            <w:vAlign w:val="bottom"/>
          </w:tcPr>
          <w:p w14:paraId="6CC2363E" w14:textId="77777777" w:rsidR="00622C96" w:rsidRPr="00510ACE" w:rsidRDefault="00622C96" w:rsidP="00622C96">
            <w:pPr>
              <w:jc w:val="right"/>
              <w:rPr>
                <w:rFonts w:ascii="Arial" w:hAnsi="Arial" w:cs="Arial"/>
                <w:color w:val="000000"/>
                <w:sz w:val="17"/>
                <w:szCs w:val="17"/>
              </w:rPr>
            </w:pPr>
          </w:p>
        </w:tc>
        <w:tc>
          <w:tcPr>
            <w:tcW w:w="612" w:type="pct"/>
            <w:tcBorders>
              <w:top w:val="nil"/>
              <w:left w:val="nil"/>
              <w:bottom w:val="nil"/>
              <w:right w:val="nil"/>
            </w:tcBorders>
            <w:shd w:val="clear" w:color="auto" w:fill="auto"/>
            <w:vAlign w:val="bottom"/>
          </w:tcPr>
          <w:p w14:paraId="71A7C80E" w14:textId="77777777" w:rsidR="00622C96" w:rsidRPr="00510ACE" w:rsidRDefault="00622C96" w:rsidP="00622C96">
            <w:pPr>
              <w:jc w:val="right"/>
              <w:rPr>
                <w:rFonts w:ascii="Arial" w:hAnsi="Arial" w:cs="Arial"/>
                <w:color w:val="000000"/>
                <w:sz w:val="17"/>
                <w:szCs w:val="17"/>
              </w:rPr>
            </w:pPr>
          </w:p>
        </w:tc>
        <w:tc>
          <w:tcPr>
            <w:tcW w:w="582" w:type="pct"/>
            <w:tcBorders>
              <w:top w:val="nil"/>
              <w:left w:val="nil"/>
              <w:bottom w:val="nil"/>
              <w:right w:val="nil"/>
            </w:tcBorders>
            <w:shd w:val="clear" w:color="auto" w:fill="auto"/>
            <w:vAlign w:val="bottom"/>
          </w:tcPr>
          <w:p w14:paraId="4CB2B1B4" w14:textId="77777777" w:rsidR="00622C96" w:rsidRPr="00510ACE" w:rsidRDefault="00622C96" w:rsidP="00622C96">
            <w:pPr>
              <w:jc w:val="right"/>
              <w:rPr>
                <w:rFonts w:ascii="Arial" w:hAnsi="Arial" w:cs="Arial"/>
                <w:color w:val="000000"/>
                <w:sz w:val="17"/>
                <w:szCs w:val="17"/>
              </w:rPr>
            </w:pPr>
          </w:p>
        </w:tc>
      </w:tr>
      <w:tr w:rsidR="005870B7" w:rsidRPr="00510ACE" w14:paraId="6FC8E907" w14:textId="77777777" w:rsidTr="00452476">
        <w:trPr>
          <w:trHeight w:val="229"/>
        </w:trPr>
        <w:tc>
          <w:tcPr>
            <w:tcW w:w="1682" w:type="pct"/>
            <w:tcBorders>
              <w:top w:val="nil"/>
              <w:left w:val="nil"/>
              <w:bottom w:val="nil"/>
              <w:right w:val="nil"/>
            </w:tcBorders>
            <w:shd w:val="clear" w:color="auto" w:fill="auto"/>
            <w:vAlign w:val="bottom"/>
          </w:tcPr>
          <w:p w14:paraId="15E4C897" w14:textId="4FFBCEEB" w:rsidR="005870B7" w:rsidRPr="00510ACE" w:rsidRDefault="005870B7" w:rsidP="005870B7">
            <w:pPr>
              <w:pStyle w:val="Tot"/>
              <w:spacing w:line="220" w:lineRule="exact"/>
              <w:rPr>
                <w:rFonts w:eastAsia="Calibri" w:cs="Arial"/>
                <w:b/>
                <w:bCs/>
                <w:color w:val="000000" w:themeColor="text1"/>
                <w:spacing w:val="-2"/>
                <w:sz w:val="17"/>
                <w:szCs w:val="17"/>
                <w:lang w:val="hr-HR"/>
              </w:rPr>
            </w:pPr>
            <w:r w:rsidRPr="00510ACE">
              <w:rPr>
                <w:rFonts w:cs="Arial"/>
                <w:color w:val="000000" w:themeColor="text1"/>
                <w:sz w:val="17"/>
                <w:szCs w:val="17"/>
                <w:lang w:val="hr-HR"/>
              </w:rPr>
              <w:t xml:space="preserve">Izdane garancije </w:t>
            </w:r>
          </w:p>
        </w:tc>
        <w:tc>
          <w:tcPr>
            <w:tcW w:w="538" w:type="pct"/>
            <w:tcBorders>
              <w:top w:val="nil"/>
              <w:left w:val="nil"/>
              <w:bottom w:val="nil"/>
              <w:right w:val="nil"/>
            </w:tcBorders>
            <w:shd w:val="clear" w:color="auto" w:fill="auto"/>
            <w:vAlign w:val="bottom"/>
          </w:tcPr>
          <w:p w14:paraId="04F011EA" w14:textId="0A3DFDD8"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36.008</w:t>
            </w:r>
          </w:p>
        </w:tc>
        <w:tc>
          <w:tcPr>
            <w:tcW w:w="525" w:type="pct"/>
            <w:tcBorders>
              <w:top w:val="nil"/>
              <w:left w:val="nil"/>
              <w:bottom w:val="nil"/>
              <w:right w:val="nil"/>
            </w:tcBorders>
            <w:shd w:val="clear" w:color="auto" w:fill="auto"/>
            <w:vAlign w:val="bottom"/>
          </w:tcPr>
          <w:p w14:paraId="08EBF54F" w14:textId="073FED3D"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33" w:type="pct"/>
            <w:tcBorders>
              <w:top w:val="nil"/>
              <w:left w:val="nil"/>
              <w:bottom w:val="nil"/>
              <w:right w:val="nil"/>
            </w:tcBorders>
            <w:shd w:val="clear" w:color="auto" w:fill="auto"/>
            <w:vAlign w:val="bottom"/>
          </w:tcPr>
          <w:p w14:paraId="5F2E8D1F" w14:textId="3A7CDF41"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17E8CBA9" w14:textId="638D8CE3"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612" w:type="pct"/>
            <w:tcBorders>
              <w:top w:val="nil"/>
              <w:left w:val="nil"/>
              <w:bottom w:val="nil"/>
              <w:right w:val="nil"/>
            </w:tcBorders>
            <w:shd w:val="clear" w:color="auto" w:fill="auto"/>
            <w:vAlign w:val="bottom"/>
          </w:tcPr>
          <w:p w14:paraId="58D9CD5D" w14:textId="4862DD38"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82" w:type="pct"/>
            <w:tcBorders>
              <w:top w:val="nil"/>
              <w:left w:val="nil"/>
              <w:bottom w:val="nil"/>
              <w:right w:val="nil"/>
            </w:tcBorders>
            <w:shd w:val="clear" w:color="auto" w:fill="auto"/>
            <w:vAlign w:val="bottom"/>
          </w:tcPr>
          <w:p w14:paraId="36A840C0" w14:textId="13CD97BF"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36.008</w:t>
            </w:r>
          </w:p>
        </w:tc>
      </w:tr>
      <w:tr w:rsidR="005870B7" w:rsidRPr="00510ACE" w14:paraId="4ACCE3DB" w14:textId="77777777" w:rsidTr="00452476">
        <w:trPr>
          <w:trHeight w:val="229"/>
        </w:trPr>
        <w:tc>
          <w:tcPr>
            <w:tcW w:w="1682" w:type="pct"/>
            <w:tcBorders>
              <w:top w:val="nil"/>
              <w:left w:val="nil"/>
              <w:bottom w:val="nil"/>
              <w:right w:val="nil"/>
            </w:tcBorders>
            <w:shd w:val="clear" w:color="auto" w:fill="auto"/>
            <w:vAlign w:val="bottom"/>
          </w:tcPr>
          <w:p w14:paraId="09A0A53C" w14:textId="77777777" w:rsidR="005870B7" w:rsidRPr="00510ACE" w:rsidRDefault="005870B7" w:rsidP="005870B7">
            <w:pPr>
              <w:pStyle w:val="Tot"/>
              <w:spacing w:line="220" w:lineRule="exact"/>
              <w:rPr>
                <w:rFonts w:eastAsia="Calibri" w:cs="Arial"/>
                <w:b/>
                <w:bCs/>
                <w:color w:val="000000" w:themeColor="text1"/>
                <w:spacing w:val="-2"/>
                <w:sz w:val="17"/>
                <w:szCs w:val="17"/>
                <w:lang w:val="hr-HR"/>
              </w:rPr>
            </w:pPr>
            <w:r w:rsidRPr="00510ACE">
              <w:rPr>
                <w:rFonts w:cs="Arial"/>
                <w:color w:val="000000" w:themeColor="text1"/>
                <w:sz w:val="17"/>
                <w:szCs w:val="17"/>
                <w:lang w:val="hr-HR"/>
              </w:rPr>
              <w:t>Izdane garancije u devizama</w:t>
            </w:r>
          </w:p>
        </w:tc>
        <w:tc>
          <w:tcPr>
            <w:tcW w:w="538" w:type="pct"/>
            <w:tcBorders>
              <w:top w:val="nil"/>
              <w:left w:val="nil"/>
              <w:bottom w:val="nil"/>
              <w:right w:val="nil"/>
            </w:tcBorders>
            <w:shd w:val="clear" w:color="auto" w:fill="auto"/>
            <w:vAlign w:val="bottom"/>
          </w:tcPr>
          <w:p w14:paraId="72EFB3A7" w14:textId="51432B2A"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5.073</w:t>
            </w:r>
          </w:p>
        </w:tc>
        <w:tc>
          <w:tcPr>
            <w:tcW w:w="525" w:type="pct"/>
            <w:tcBorders>
              <w:top w:val="nil"/>
              <w:left w:val="nil"/>
              <w:bottom w:val="nil"/>
              <w:right w:val="nil"/>
            </w:tcBorders>
            <w:shd w:val="clear" w:color="auto" w:fill="auto"/>
            <w:vAlign w:val="bottom"/>
          </w:tcPr>
          <w:p w14:paraId="70CC0B18" w14:textId="18DBCD9E"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33" w:type="pct"/>
            <w:tcBorders>
              <w:top w:val="nil"/>
              <w:left w:val="nil"/>
              <w:bottom w:val="nil"/>
              <w:right w:val="nil"/>
            </w:tcBorders>
            <w:shd w:val="clear" w:color="auto" w:fill="auto"/>
            <w:vAlign w:val="bottom"/>
          </w:tcPr>
          <w:p w14:paraId="5ED29A9E" w14:textId="436BD454"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508285D3" w14:textId="1ABD819F"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612" w:type="pct"/>
            <w:tcBorders>
              <w:top w:val="nil"/>
              <w:left w:val="nil"/>
              <w:bottom w:val="nil"/>
              <w:right w:val="nil"/>
            </w:tcBorders>
            <w:shd w:val="clear" w:color="auto" w:fill="auto"/>
            <w:vAlign w:val="bottom"/>
          </w:tcPr>
          <w:p w14:paraId="3A54D51B" w14:textId="732261D6"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 xml:space="preserve">  -     </w:t>
            </w:r>
          </w:p>
        </w:tc>
        <w:tc>
          <w:tcPr>
            <w:tcW w:w="582" w:type="pct"/>
            <w:tcBorders>
              <w:top w:val="nil"/>
              <w:left w:val="nil"/>
              <w:bottom w:val="nil"/>
              <w:right w:val="nil"/>
            </w:tcBorders>
            <w:shd w:val="clear" w:color="auto" w:fill="auto"/>
            <w:vAlign w:val="bottom"/>
          </w:tcPr>
          <w:p w14:paraId="63804466" w14:textId="09104DF9" w:rsidR="005870B7" w:rsidRPr="00D422BE" w:rsidRDefault="005870B7" w:rsidP="005870B7">
            <w:pPr>
              <w:jc w:val="right"/>
              <w:rPr>
                <w:rFonts w:ascii="Arial" w:hAnsi="Arial" w:cs="Arial"/>
                <w:color w:val="000000"/>
                <w:sz w:val="17"/>
                <w:szCs w:val="17"/>
              </w:rPr>
            </w:pPr>
            <w:r w:rsidRPr="009A5998">
              <w:rPr>
                <w:rFonts w:ascii="Arial" w:hAnsi="Arial" w:cs="Arial"/>
                <w:color w:val="000000"/>
                <w:sz w:val="17"/>
                <w:szCs w:val="17"/>
              </w:rPr>
              <w:t>5.073</w:t>
            </w:r>
          </w:p>
        </w:tc>
      </w:tr>
      <w:tr w:rsidR="00622C96" w:rsidRPr="00510ACE" w14:paraId="2FAE6997" w14:textId="77777777" w:rsidTr="00452476">
        <w:trPr>
          <w:trHeight w:val="229"/>
        </w:trPr>
        <w:tc>
          <w:tcPr>
            <w:tcW w:w="1682" w:type="pct"/>
            <w:tcBorders>
              <w:top w:val="nil"/>
              <w:left w:val="nil"/>
              <w:bottom w:val="nil"/>
              <w:right w:val="nil"/>
            </w:tcBorders>
            <w:shd w:val="clear" w:color="auto" w:fill="auto"/>
            <w:vAlign w:val="bottom"/>
          </w:tcPr>
          <w:p w14:paraId="1523D38E" w14:textId="4AC4C5EC" w:rsidR="00622C96" w:rsidRPr="00510ACE" w:rsidRDefault="00622C96" w:rsidP="00622C96">
            <w:pPr>
              <w:pStyle w:val="Tot"/>
              <w:spacing w:line="220" w:lineRule="exact"/>
              <w:rPr>
                <w:rFonts w:cs="Arial"/>
                <w:color w:val="000000" w:themeColor="text1"/>
                <w:sz w:val="17"/>
                <w:szCs w:val="17"/>
                <w:lang w:val="hr-HR"/>
              </w:rPr>
            </w:pPr>
            <w:r>
              <w:rPr>
                <w:rFonts w:cs="Arial"/>
                <w:color w:val="000000" w:themeColor="text1"/>
                <w:sz w:val="17"/>
                <w:szCs w:val="17"/>
                <w:lang w:val="hr-HR"/>
              </w:rPr>
              <w:t>Otvoreni akreditivi u devizama</w:t>
            </w:r>
          </w:p>
        </w:tc>
        <w:tc>
          <w:tcPr>
            <w:tcW w:w="538" w:type="pct"/>
            <w:tcBorders>
              <w:top w:val="nil"/>
              <w:left w:val="nil"/>
              <w:bottom w:val="nil"/>
              <w:right w:val="nil"/>
            </w:tcBorders>
            <w:shd w:val="clear" w:color="auto" w:fill="auto"/>
            <w:vAlign w:val="bottom"/>
          </w:tcPr>
          <w:p w14:paraId="1A77A104" w14:textId="1E7B7B8D"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165 </w:t>
            </w:r>
          </w:p>
        </w:tc>
        <w:tc>
          <w:tcPr>
            <w:tcW w:w="525" w:type="pct"/>
            <w:tcBorders>
              <w:top w:val="nil"/>
              <w:left w:val="nil"/>
              <w:bottom w:val="nil"/>
              <w:right w:val="nil"/>
            </w:tcBorders>
            <w:shd w:val="clear" w:color="auto" w:fill="auto"/>
            <w:vAlign w:val="bottom"/>
          </w:tcPr>
          <w:p w14:paraId="7A68D34B" w14:textId="023F8E7E"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33" w:type="pct"/>
            <w:tcBorders>
              <w:top w:val="nil"/>
              <w:left w:val="nil"/>
              <w:bottom w:val="nil"/>
              <w:right w:val="nil"/>
            </w:tcBorders>
            <w:shd w:val="clear" w:color="auto" w:fill="auto"/>
            <w:vAlign w:val="bottom"/>
          </w:tcPr>
          <w:p w14:paraId="227ED0F8" w14:textId="5B4A2913"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76238325" w14:textId="4716ABAD"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4B6B2677" w14:textId="4BC4DA4C"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68AF7F2A" w14:textId="59F77644"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165 </w:t>
            </w:r>
          </w:p>
        </w:tc>
      </w:tr>
      <w:tr w:rsidR="00622C96" w:rsidRPr="00510ACE" w14:paraId="35936D78" w14:textId="77777777" w:rsidTr="00452476">
        <w:trPr>
          <w:trHeight w:val="229"/>
        </w:trPr>
        <w:tc>
          <w:tcPr>
            <w:tcW w:w="1682" w:type="pct"/>
            <w:tcBorders>
              <w:top w:val="nil"/>
              <w:left w:val="nil"/>
              <w:bottom w:val="nil"/>
              <w:right w:val="nil"/>
            </w:tcBorders>
            <w:shd w:val="clear" w:color="auto" w:fill="auto"/>
            <w:vAlign w:val="bottom"/>
          </w:tcPr>
          <w:p w14:paraId="314E2A7E" w14:textId="77777777" w:rsidR="00622C96" w:rsidRPr="00510ACE" w:rsidRDefault="00622C96" w:rsidP="00622C96">
            <w:pPr>
              <w:pStyle w:val="Tot"/>
              <w:spacing w:line="220" w:lineRule="exact"/>
              <w:rPr>
                <w:rFonts w:eastAsia="Calibri" w:cs="Arial"/>
                <w:b/>
                <w:bCs/>
                <w:color w:val="000000" w:themeColor="text1"/>
                <w:spacing w:val="-2"/>
                <w:sz w:val="17"/>
                <w:szCs w:val="17"/>
                <w:lang w:val="hr-HR"/>
              </w:rPr>
            </w:pPr>
            <w:r w:rsidRPr="00510ACE">
              <w:rPr>
                <w:rFonts w:cs="Arial"/>
                <w:color w:val="000000" w:themeColor="text1"/>
                <w:sz w:val="17"/>
                <w:szCs w:val="17"/>
                <w:lang w:val="hr-HR"/>
              </w:rPr>
              <w:t>Preuzete obveze po kreditima</w:t>
            </w:r>
          </w:p>
        </w:tc>
        <w:tc>
          <w:tcPr>
            <w:tcW w:w="538" w:type="pct"/>
            <w:tcBorders>
              <w:top w:val="nil"/>
              <w:left w:val="nil"/>
              <w:bottom w:val="nil"/>
              <w:right w:val="nil"/>
            </w:tcBorders>
            <w:shd w:val="clear" w:color="auto" w:fill="auto"/>
            <w:vAlign w:val="bottom"/>
          </w:tcPr>
          <w:p w14:paraId="1EC0E6C3" w14:textId="0580F4AF"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354.120 </w:t>
            </w:r>
          </w:p>
        </w:tc>
        <w:tc>
          <w:tcPr>
            <w:tcW w:w="525" w:type="pct"/>
            <w:tcBorders>
              <w:top w:val="nil"/>
              <w:left w:val="nil"/>
              <w:bottom w:val="nil"/>
              <w:right w:val="nil"/>
            </w:tcBorders>
            <w:shd w:val="clear" w:color="auto" w:fill="auto"/>
            <w:vAlign w:val="bottom"/>
          </w:tcPr>
          <w:p w14:paraId="69618926" w14:textId="3F379938"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33" w:type="pct"/>
            <w:tcBorders>
              <w:top w:val="nil"/>
              <w:left w:val="nil"/>
              <w:bottom w:val="nil"/>
              <w:right w:val="nil"/>
            </w:tcBorders>
            <w:shd w:val="clear" w:color="auto" w:fill="auto"/>
            <w:vAlign w:val="bottom"/>
          </w:tcPr>
          <w:p w14:paraId="5DD76D7D" w14:textId="52FDC34C"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2C9049D3" w14:textId="6C3A1F29"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366CEF55" w14:textId="0CCA5EF6"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0C2654E4" w14:textId="4AA9A89B"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354.120 </w:t>
            </w:r>
          </w:p>
        </w:tc>
      </w:tr>
      <w:tr w:rsidR="00622C96" w:rsidRPr="00510ACE" w14:paraId="58A9AD2B" w14:textId="77777777" w:rsidTr="00452476">
        <w:trPr>
          <w:trHeight w:val="229"/>
        </w:trPr>
        <w:tc>
          <w:tcPr>
            <w:tcW w:w="1682" w:type="pct"/>
            <w:tcBorders>
              <w:top w:val="nil"/>
              <w:left w:val="nil"/>
              <w:bottom w:val="nil"/>
              <w:right w:val="nil"/>
            </w:tcBorders>
            <w:shd w:val="clear" w:color="auto" w:fill="auto"/>
            <w:vAlign w:val="bottom"/>
          </w:tcPr>
          <w:p w14:paraId="73DB68BC" w14:textId="77777777" w:rsidR="00622C96" w:rsidRPr="00510ACE" w:rsidRDefault="00622C96" w:rsidP="00622C96">
            <w:pPr>
              <w:pStyle w:val="Tot"/>
              <w:spacing w:line="220" w:lineRule="exact"/>
              <w:rPr>
                <w:rFonts w:cs="Arial"/>
                <w:color w:val="000000" w:themeColor="text1"/>
                <w:sz w:val="17"/>
                <w:szCs w:val="17"/>
                <w:lang w:val="hr-HR"/>
              </w:rPr>
            </w:pPr>
            <w:r w:rsidRPr="00510ACE">
              <w:rPr>
                <w:rFonts w:cs="Arial"/>
                <w:color w:val="000000" w:themeColor="text1"/>
                <w:sz w:val="17"/>
                <w:szCs w:val="17"/>
                <w:lang w:val="hr-HR"/>
              </w:rPr>
              <w:t>Upisani a neuplaćeni kapital EIF-a</w:t>
            </w:r>
          </w:p>
        </w:tc>
        <w:tc>
          <w:tcPr>
            <w:tcW w:w="538" w:type="pct"/>
            <w:tcBorders>
              <w:top w:val="nil"/>
              <w:left w:val="nil"/>
              <w:bottom w:val="nil"/>
              <w:right w:val="nil"/>
            </w:tcBorders>
            <w:shd w:val="clear" w:color="auto" w:fill="auto"/>
            <w:vAlign w:val="bottom"/>
          </w:tcPr>
          <w:p w14:paraId="434DF3D3" w14:textId="69B626B6"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10.400 </w:t>
            </w:r>
          </w:p>
        </w:tc>
        <w:tc>
          <w:tcPr>
            <w:tcW w:w="525" w:type="pct"/>
            <w:tcBorders>
              <w:top w:val="nil"/>
              <w:left w:val="nil"/>
              <w:bottom w:val="nil"/>
              <w:right w:val="nil"/>
            </w:tcBorders>
            <w:shd w:val="clear" w:color="auto" w:fill="auto"/>
            <w:vAlign w:val="bottom"/>
          </w:tcPr>
          <w:p w14:paraId="208FC57D" w14:textId="0BF7FD3F"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33" w:type="pct"/>
            <w:tcBorders>
              <w:top w:val="nil"/>
              <w:left w:val="nil"/>
              <w:bottom w:val="nil"/>
              <w:right w:val="nil"/>
            </w:tcBorders>
            <w:shd w:val="clear" w:color="auto" w:fill="auto"/>
            <w:vAlign w:val="bottom"/>
          </w:tcPr>
          <w:p w14:paraId="46980C19" w14:textId="43BB074B"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28" w:type="pct"/>
            <w:tcBorders>
              <w:top w:val="nil"/>
              <w:left w:val="nil"/>
              <w:bottom w:val="nil"/>
              <w:right w:val="nil"/>
            </w:tcBorders>
            <w:shd w:val="clear" w:color="auto" w:fill="auto"/>
            <w:vAlign w:val="bottom"/>
          </w:tcPr>
          <w:p w14:paraId="5215040E" w14:textId="7913A4EE"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612" w:type="pct"/>
            <w:tcBorders>
              <w:top w:val="nil"/>
              <w:left w:val="nil"/>
              <w:bottom w:val="nil"/>
              <w:right w:val="nil"/>
            </w:tcBorders>
            <w:shd w:val="clear" w:color="auto" w:fill="auto"/>
            <w:vAlign w:val="bottom"/>
          </w:tcPr>
          <w:p w14:paraId="0B497949" w14:textId="01AB32C1"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82" w:type="pct"/>
            <w:tcBorders>
              <w:top w:val="nil"/>
              <w:left w:val="nil"/>
              <w:bottom w:val="nil"/>
              <w:right w:val="nil"/>
            </w:tcBorders>
            <w:shd w:val="clear" w:color="auto" w:fill="auto"/>
            <w:vAlign w:val="bottom"/>
          </w:tcPr>
          <w:p w14:paraId="1CBEA416" w14:textId="1FC6C5FF"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10.400 </w:t>
            </w:r>
          </w:p>
        </w:tc>
      </w:tr>
      <w:tr w:rsidR="00622C96" w:rsidRPr="00510ACE" w14:paraId="2EEF2E79" w14:textId="77777777" w:rsidTr="00452476">
        <w:trPr>
          <w:trHeight w:val="229"/>
        </w:trPr>
        <w:tc>
          <w:tcPr>
            <w:tcW w:w="1682" w:type="pct"/>
            <w:tcBorders>
              <w:top w:val="nil"/>
              <w:left w:val="nil"/>
              <w:bottom w:val="nil"/>
              <w:right w:val="nil"/>
            </w:tcBorders>
            <w:shd w:val="clear" w:color="auto" w:fill="auto"/>
            <w:vAlign w:val="bottom"/>
          </w:tcPr>
          <w:p w14:paraId="006527E9" w14:textId="2BA0D900" w:rsidR="00622C96" w:rsidRPr="00510ACE" w:rsidRDefault="00622C96" w:rsidP="00622C96">
            <w:pPr>
              <w:pStyle w:val="Tot"/>
              <w:spacing w:line="220" w:lineRule="exact"/>
              <w:rPr>
                <w:rFonts w:cs="Arial"/>
                <w:color w:val="000000" w:themeColor="text1"/>
                <w:sz w:val="17"/>
                <w:szCs w:val="17"/>
                <w:lang w:val="hr-HR"/>
              </w:rPr>
            </w:pPr>
            <w:r w:rsidRPr="00510ACE">
              <w:rPr>
                <w:rFonts w:cs="Arial"/>
                <w:color w:val="000000" w:themeColor="text1"/>
                <w:sz w:val="17"/>
                <w:szCs w:val="17"/>
                <w:lang w:val="hr-HR"/>
              </w:rPr>
              <w:t>Ugovorena obveza EIF CROGIP</w:t>
            </w:r>
          </w:p>
        </w:tc>
        <w:tc>
          <w:tcPr>
            <w:tcW w:w="538" w:type="pct"/>
            <w:tcBorders>
              <w:top w:val="nil"/>
              <w:left w:val="nil"/>
              <w:bottom w:val="nil"/>
              <w:right w:val="nil"/>
            </w:tcBorders>
            <w:shd w:val="clear" w:color="auto" w:fill="auto"/>
            <w:vAlign w:val="bottom"/>
          </w:tcPr>
          <w:p w14:paraId="43B8CE97" w14:textId="27A67DBD"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 </w:t>
            </w:r>
          </w:p>
        </w:tc>
        <w:tc>
          <w:tcPr>
            <w:tcW w:w="525" w:type="pct"/>
            <w:tcBorders>
              <w:top w:val="nil"/>
              <w:left w:val="nil"/>
              <w:bottom w:val="nil"/>
              <w:right w:val="nil"/>
            </w:tcBorders>
            <w:shd w:val="clear" w:color="auto" w:fill="auto"/>
            <w:vAlign w:val="bottom"/>
          </w:tcPr>
          <w:p w14:paraId="23DA527F" w14:textId="39328BAF"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2.565 </w:t>
            </w:r>
          </w:p>
        </w:tc>
        <w:tc>
          <w:tcPr>
            <w:tcW w:w="533" w:type="pct"/>
            <w:tcBorders>
              <w:top w:val="nil"/>
              <w:left w:val="nil"/>
              <w:bottom w:val="nil"/>
              <w:right w:val="nil"/>
            </w:tcBorders>
            <w:shd w:val="clear" w:color="auto" w:fill="auto"/>
            <w:vAlign w:val="bottom"/>
          </w:tcPr>
          <w:p w14:paraId="099B999F" w14:textId="6325921D"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7.696 </w:t>
            </w:r>
          </w:p>
        </w:tc>
        <w:tc>
          <w:tcPr>
            <w:tcW w:w="528" w:type="pct"/>
            <w:tcBorders>
              <w:top w:val="nil"/>
              <w:left w:val="nil"/>
              <w:bottom w:val="nil"/>
              <w:right w:val="nil"/>
            </w:tcBorders>
            <w:shd w:val="clear" w:color="auto" w:fill="auto"/>
            <w:vAlign w:val="bottom"/>
          </w:tcPr>
          <w:p w14:paraId="3161272E" w14:textId="33633EB3"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14.101 </w:t>
            </w:r>
          </w:p>
        </w:tc>
        <w:tc>
          <w:tcPr>
            <w:tcW w:w="612" w:type="pct"/>
            <w:tcBorders>
              <w:top w:val="nil"/>
              <w:left w:val="nil"/>
              <w:bottom w:val="nil"/>
              <w:right w:val="nil"/>
            </w:tcBorders>
            <w:shd w:val="clear" w:color="auto" w:fill="auto"/>
            <w:vAlign w:val="bottom"/>
          </w:tcPr>
          <w:p w14:paraId="7728CEF3" w14:textId="01691C8B"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11.914 </w:t>
            </w:r>
          </w:p>
        </w:tc>
        <w:tc>
          <w:tcPr>
            <w:tcW w:w="582" w:type="pct"/>
            <w:tcBorders>
              <w:top w:val="nil"/>
              <w:left w:val="nil"/>
              <w:bottom w:val="nil"/>
              <w:right w:val="nil"/>
            </w:tcBorders>
            <w:shd w:val="clear" w:color="auto" w:fill="auto"/>
            <w:vAlign w:val="bottom"/>
          </w:tcPr>
          <w:p w14:paraId="739825CD" w14:textId="3878A6DC"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 xml:space="preserve"> 36.276 </w:t>
            </w:r>
          </w:p>
        </w:tc>
      </w:tr>
      <w:tr w:rsidR="00622C96" w:rsidRPr="00510ACE" w14:paraId="100C1236" w14:textId="77777777" w:rsidTr="00452476">
        <w:trPr>
          <w:trHeight w:val="229"/>
        </w:trPr>
        <w:tc>
          <w:tcPr>
            <w:tcW w:w="1682" w:type="pct"/>
            <w:tcBorders>
              <w:top w:val="nil"/>
              <w:left w:val="nil"/>
              <w:bottom w:val="nil"/>
              <w:right w:val="nil"/>
            </w:tcBorders>
            <w:shd w:val="clear" w:color="auto" w:fill="auto"/>
            <w:vAlign w:val="bottom"/>
          </w:tcPr>
          <w:p w14:paraId="28D69B52" w14:textId="54B1925E" w:rsidR="00622C96" w:rsidRPr="00510ACE" w:rsidRDefault="00622C96" w:rsidP="00622C96">
            <w:pPr>
              <w:pStyle w:val="Tot"/>
              <w:spacing w:line="220" w:lineRule="exact"/>
              <w:rPr>
                <w:rFonts w:cs="Arial"/>
                <w:color w:val="000000" w:themeColor="text1"/>
                <w:sz w:val="17"/>
                <w:szCs w:val="17"/>
                <w:lang w:val="hr-HR"/>
              </w:rPr>
            </w:pPr>
            <w:r w:rsidRPr="00510ACE">
              <w:rPr>
                <w:rFonts w:cs="Arial"/>
                <w:color w:val="000000" w:themeColor="text1"/>
                <w:sz w:val="17"/>
                <w:szCs w:val="17"/>
                <w:lang w:val="hr-HR"/>
              </w:rPr>
              <w:t>Ugovorena obveza EIF FRC2</w:t>
            </w:r>
          </w:p>
        </w:tc>
        <w:tc>
          <w:tcPr>
            <w:tcW w:w="538" w:type="pct"/>
            <w:tcBorders>
              <w:top w:val="nil"/>
              <w:left w:val="nil"/>
              <w:bottom w:val="single" w:sz="8" w:space="0" w:color="auto"/>
              <w:right w:val="nil"/>
            </w:tcBorders>
            <w:shd w:val="clear" w:color="auto" w:fill="auto"/>
            <w:vAlign w:val="bottom"/>
          </w:tcPr>
          <w:p w14:paraId="4C115794" w14:textId="07A61FC4"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49</w:t>
            </w:r>
          </w:p>
        </w:tc>
        <w:tc>
          <w:tcPr>
            <w:tcW w:w="525" w:type="pct"/>
            <w:tcBorders>
              <w:top w:val="nil"/>
              <w:left w:val="nil"/>
              <w:bottom w:val="single" w:sz="8" w:space="0" w:color="auto"/>
              <w:right w:val="nil"/>
            </w:tcBorders>
            <w:shd w:val="clear" w:color="auto" w:fill="auto"/>
            <w:vAlign w:val="bottom"/>
          </w:tcPr>
          <w:p w14:paraId="5059AAD9" w14:textId="0B1D58FB"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54</w:t>
            </w:r>
          </w:p>
        </w:tc>
        <w:tc>
          <w:tcPr>
            <w:tcW w:w="533" w:type="pct"/>
            <w:tcBorders>
              <w:top w:val="nil"/>
              <w:left w:val="nil"/>
              <w:bottom w:val="single" w:sz="8" w:space="0" w:color="auto"/>
              <w:right w:val="nil"/>
            </w:tcBorders>
            <w:shd w:val="clear" w:color="auto" w:fill="auto"/>
            <w:vAlign w:val="bottom"/>
          </w:tcPr>
          <w:p w14:paraId="1AFC17C2" w14:textId="7FEB4030"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245</w:t>
            </w:r>
          </w:p>
        </w:tc>
        <w:tc>
          <w:tcPr>
            <w:tcW w:w="528" w:type="pct"/>
            <w:tcBorders>
              <w:top w:val="nil"/>
              <w:left w:val="nil"/>
              <w:bottom w:val="single" w:sz="8" w:space="0" w:color="auto"/>
              <w:right w:val="nil"/>
            </w:tcBorders>
            <w:shd w:val="clear" w:color="auto" w:fill="auto"/>
            <w:vAlign w:val="bottom"/>
          </w:tcPr>
          <w:p w14:paraId="5428278C" w14:textId="7F0A7BAD"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39</w:t>
            </w:r>
          </w:p>
        </w:tc>
        <w:tc>
          <w:tcPr>
            <w:tcW w:w="612" w:type="pct"/>
            <w:tcBorders>
              <w:top w:val="nil"/>
              <w:left w:val="nil"/>
              <w:bottom w:val="single" w:sz="8" w:space="0" w:color="auto"/>
              <w:right w:val="nil"/>
            </w:tcBorders>
            <w:shd w:val="clear" w:color="auto" w:fill="auto"/>
            <w:vAlign w:val="bottom"/>
          </w:tcPr>
          <w:p w14:paraId="2381F6EF" w14:textId="5037A0FF"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16</w:t>
            </w:r>
          </w:p>
        </w:tc>
        <w:tc>
          <w:tcPr>
            <w:tcW w:w="582" w:type="pct"/>
            <w:tcBorders>
              <w:top w:val="nil"/>
              <w:left w:val="nil"/>
              <w:bottom w:val="single" w:sz="8" w:space="0" w:color="auto"/>
              <w:right w:val="nil"/>
            </w:tcBorders>
            <w:shd w:val="clear" w:color="auto" w:fill="auto"/>
            <w:vAlign w:val="bottom"/>
          </w:tcPr>
          <w:p w14:paraId="4BEAF6D4" w14:textId="012827F0" w:rsidR="00622C96" w:rsidRPr="00D422BE" w:rsidRDefault="00622C96" w:rsidP="00622C96">
            <w:pPr>
              <w:jc w:val="right"/>
              <w:rPr>
                <w:rFonts w:ascii="Arial" w:hAnsi="Arial" w:cs="Arial"/>
                <w:color w:val="000000"/>
                <w:sz w:val="17"/>
                <w:szCs w:val="17"/>
              </w:rPr>
            </w:pPr>
            <w:r w:rsidRPr="00D422BE">
              <w:rPr>
                <w:rFonts w:ascii="Arial" w:hAnsi="Arial" w:cs="Arial"/>
                <w:sz w:val="17"/>
                <w:szCs w:val="17"/>
              </w:rPr>
              <w:t>403</w:t>
            </w:r>
          </w:p>
        </w:tc>
      </w:tr>
      <w:tr w:rsidR="00622C96" w:rsidRPr="00510ACE" w14:paraId="361D3DE8" w14:textId="77777777" w:rsidTr="00452476">
        <w:trPr>
          <w:trHeight w:val="229"/>
        </w:trPr>
        <w:tc>
          <w:tcPr>
            <w:tcW w:w="1682" w:type="pct"/>
            <w:tcBorders>
              <w:top w:val="nil"/>
              <w:left w:val="nil"/>
              <w:bottom w:val="nil"/>
              <w:right w:val="nil"/>
            </w:tcBorders>
            <w:shd w:val="clear" w:color="auto" w:fill="auto"/>
            <w:vAlign w:val="bottom"/>
          </w:tcPr>
          <w:p w14:paraId="3A236A60" w14:textId="77777777" w:rsidR="00622C96" w:rsidRPr="00510ACE" w:rsidRDefault="00622C96" w:rsidP="00622C96">
            <w:pPr>
              <w:pStyle w:val="Tot"/>
              <w:spacing w:line="220" w:lineRule="exact"/>
              <w:rPr>
                <w:rFonts w:eastAsia="Calibri" w:cs="Arial"/>
                <w:b/>
                <w:bCs/>
                <w:color w:val="000000" w:themeColor="text1"/>
                <w:spacing w:val="-2"/>
                <w:sz w:val="17"/>
                <w:szCs w:val="17"/>
                <w:lang w:val="hr-HR"/>
              </w:rPr>
            </w:pPr>
            <w:r w:rsidRPr="00510ACE">
              <w:rPr>
                <w:rFonts w:cs="Arial"/>
                <w:b/>
                <w:bCs/>
                <w:color w:val="000000" w:themeColor="text1"/>
                <w:sz w:val="17"/>
                <w:szCs w:val="17"/>
                <w:lang w:val="hr-HR"/>
              </w:rPr>
              <w:t>Ukupne garancije i preuzete obveze</w:t>
            </w:r>
          </w:p>
        </w:tc>
        <w:tc>
          <w:tcPr>
            <w:tcW w:w="538" w:type="pct"/>
            <w:tcBorders>
              <w:top w:val="single" w:sz="8" w:space="0" w:color="auto"/>
              <w:left w:val="nil"/>
              <w:bottom w:val="single" w:sz="12" w:space="0" w:color="auto"/>
              <w:right w:val="nil"/>
            </w:tcBorders>
            <w:shd w:val="clear" w:color="auto" w:fill="auto"/>
            <w:vAlign w:val="bottom"/>
          </w:tcPr>
          <w:p w14:paraId="7BB4A6A9" w14:textId="7C90D8BB"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405.815</w:t>
            </w:r>
          </w:p>
        </w:tc>
        <w:tc>
          <w:tcPr>
            <w:tcW w:w="525" w:type="pct"/>
            <w:tcBorders>
              <w:top w:val="single" w:sz="8" w:space="0" w:color="auto"/>
              <w:left w:val="nil"/>
              <w:bottom w:val="single" w:sz="12" w:space="0" w:color="auto"/>
              <w:right w:val="nil"/>
            </w:tcBorders>
            <w:shd w:val="clear" w:color="auto" w:fill="auto"/>
            <w:vAlign w:val="bottom"/>
          </w:tcPr>
          <w:p w14:paraId="5C6A8DAA" w14:textId="518C0D6B"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2.</w:t>
            </w:r>
            <w:r w:rsidR="005870B7" w:rsidRPr="00D422BE">
              <w:rPr>
                <w:rFonts w:ascii="Arial" w:hAnsi="Arial" w:cs="Arial"/>
                <w:b/>
                <w:bCs/>
                <w:sz w:val="17"/>
                <w:szCs w:val="17"/>
              </w:rPr>
              <w:t>6</w:t>
            </w:r>
            <w:r w:rsidR="005870B7">
              <w:rPr>
                <w:rFonts w:ascii="Arial" w:hAnsi="Arial" w:cs="Arial"/>
                <w:b/>
                <w:bCs/>
                <w:sz w:val="17"/>
                <w:szCs w:val="17"/>
              </w:rPr>
              <w:t>19</w:t>
            </w:r>
          </w:p>
        </w:tc>
        <w:tc>
          <w:tcPr>
            <w:tcW w:w="533" w:type="pct"/>
            <w:tcBorders>
              <w:top w:val="single" w:sz="8" w:space="0" w:color="auto"/>
              <w:left w:val="nil"/>
              <w:bottom w:val="single" w:sz="12" w:space="0" w:color="auto"/>
              <w:right w:val="nil"/>
            </w:tcBorders>
            <w:shd w:val="clear" w:color="auto" w:fill="auto"/>
            <w:vAlign w:val="bottom"/>
          </w:tcPr>
          <w:p w14:paraId="7EC99EBA" w14:textId="7667D27A"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7.941</w:t>
            </w:r>
          </w:p>
        </w:tc>
        <w:tc>
          <w:tcPr>
            <w:tcW w:w="528" w:type="pct"/>
            <w:tcBorders>
              <w:top w:val="single" w:sz="8" w:space="0" w:color="auto"/>
              <w:left w:val="nil"/>
              <w:bottom w:val="single" w:sz="12" w:space="0" w:color="auto"/>
              <w:right w:val="nil"/>
            </w:tcBorders>
            <w:shd w:val="clear" w:color="auto" w:fill="auto"/>
            <w:vAlign w:val="bottom"/>
          </w:tcPr>
          <w:p w14:paraId="17DB3BF6" w14:textId="08029C31"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14.140</w:t>
            </w:r>
          </w:p>
        </w:tc>
        <w:tc>
          <w:tcPr>
            <w:tcW w:w="612" w:type="pct"/>
            <w:tcBorders>
              <w:top w:val="single" w:sz="8" w:space="0" w:color="auto"/>
              <w:left w:val="nil"/>
              <w:bottom w:val="single" w:sz="12" w:space="0" w:color="auto"/>
              <w:right w:val="nil"/>
            </w:tcBorders>
            <w:shd w:val="clear" w:color="auto" w:fill="auto"/>
            <w:vAlign w:val="bottom"/>
          </w:tcPr>
          <w:p w14:paraId="5097FF8B" w14:textId="672EBFAB"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11.930</w:t>
            </w:r>
          </w:p>
        </w:tc>
        <w:tc>
          <w:tcPr>
            <w:tcW w:w="582" w:type="pct"/>
            <w:tcBorders>
              <w:top w:val="single" w:sz="8" w:space="0" w:color="auto"/>
              <w:left w:val="nil"/>
              <w:bottom w:val="single" w:sz="12" w:space="0" w:color="auto"/>
              <w:right w:val="nil"/>
            </w:tcBorders>
            <w:shd w:val="clear" w:color="auto" w:fill="auto"/>
            <w:vAlign w:val="bottom"/>
          </w:tcPr>
          <w:p w14:paraId="723353A8" w14:textId="077BE1FC" w:rsidR="00622C96" w:rsidRPr="00D422BE" w:rsidRDefault="00622C96" w:rsidP="00622C96">
            <w:pPr>
              <w:jc w:val="right"/>
              <w:rPr>
                <w:rFonts w:ascii="Arial" w:hAnsi="Arial" w:cs="Arial"/>
                <w:b/>
                <w:bCs/>
                <w:color w:val="000000"/>
                <w:sz w:val="17"/>
                <w:szCs w:val="17"/>
              </w:rPr>
            </w:pPr>
            <w:r w:rsidRPr="00D422BE">
              <w:rPr>
                <w:rFonts w:ascii="Arial" w:hAnsi="Arial" w:cs="Arial"/>
                <w:b/>
                <w:bCs/>
                <w:sz w:val="17"/>
                <w:szCs w:val="17"/>
              </w:rPr>
              <w:t>442.445</w:t>
            </w:r>
          </w:p>
        </w:tc>
      </w:tr>
    </w:tbl>
    <w:p w14:paraId="1A0320FC" w14:textId="29E41A5D" w:rsidR="00DD60EF" w:rsidRDefault="00DD60EF" w:rsidP="00DD60EF">
      <w:pPr>
        <w:pStyle w:val="accountingpolicytitle"/>
        <w:rPr>
          <w:rFonts w:cs="Arial"/>
          <w:b w:val="0"/>
          <w:bCs/>
          <w:color w:val="000000" w:themeColor="text1"/>
          <w:sz w:val="20"/>
          <w:lang w:val="hr-HR"/>
        </w:rPr>
      </w:pPr>
    </w:p>
    <w:p w14:paraId="2ED4242C" w14:textId="77777777" w:rsidR="00100ED3" w:rsidRPr="00100ED3" w:rsidRDefault="00100ED3" w:rsidP="00DD60EF">
      <w:pPr>
        <w:pStyle w:val="accountingpolicytitle"/>
        <w:rPr>
          <w:rFonts w:cs="Arial"/>
          <w:b w:val="0"/>
          <w:bCs/>
          <w:color w:val="000000" w:themeColor="text1"/>
          <w:sz w:val="20"/>
          <w:lang w:val="hr-HR"/>
        </w:rPr>
      </w:pPr>
    </w:p>
    <w:p w14:paraId="0515123B" w14:textId="77777777" w:rsidR="00DD60EF" w:rsidRPr="005B35F4" w:rsidRDefault="00DD60EF" w:rsidP="007F5B1C">
      <w:pPr>
        <w:pStyle w:val="accountingpolicytitle"/>
        <w:spacing w:before="120" w:after="120"/>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Pr="005B35F4">
        <w:rPr>
          <w:rFonts w:cs="Arial"/>
          <w:b w:val="0"/>
          <w:i/>
          <w:color w:val="000000" w:themeColor="text1"/>
          <w:sz w:val="18"/>
          <w:szCs w:val="18"/>
          <w:lang w:val="hr-HR"/>
        </w:rPr>
        <w:t xml:space="preserve"> </w:t>
      </w:r>
    </w:p>
    <w:p w14:paraId="14691B22" w14:textId="77777777" w:rsidR="00DD60EF" w:rsidRPr="00100ED3" w:rsidRDefault="00DD60EF" w:rsidP="00DD60EF">
      <w:pPr>
        <w:pStyle w:val="accountingpolicytitle"/>
        <w:rPr>
          <w:rFonts w:cs="Arial"/>
          <w:b w:val="0"/>
          <w:i/>
          <w:color w:val="000000" w:themeColor="text1"/>
          <w:sz w:val="18"/>
          <w:szCs w:val="18"/>
          <w:lang w:val="hr-HR"/>
        </w:rPr>
      </w:pPr>
    </w:p>
    <w:p w14:paraId="1D683BB1" w14:textId="02010D92" w:rsidR="00100ED3" w:rsidRPr="001A5E0D" w:rsidRDefault="00100ED3" w:rsidP="00100ED3">
      <w:pPr>
        <w:tabs>
          <w:tab w:val="left" w:pos="9180"/>
        </w:tabs>
        <w:jc w:val="both"/>
        <w:rPr>
          <w:rFonts w:ascii="Arial" w:hAnsi="Arial" w:cs="Arial"/>
          <w:i/>
          <w:color w:val="000000" w:themeColor="text1"/>
          <w:sz w:val="18"/>
          <w:szCs w:val="18"/>
        </w:rPr>
      </w:pPr>
      <w:r w:rsidRPr="001A5E0D">
        <w:rPr>
          <w:rFonts w:ascii="Arial" w:eastAsia="Calibri" w:hAnsi="Arial" w:cs="Arial"/>
          <w:bCs/>
          <w:i/>
          <w:color w:val="000000" w:themeColor="text1"/>
          <w:sz w:val="18"/>
          <w:szCs w:val="18"/>
        </w:rPr>
        <w:t xml:space="preserve">* </w:t>
      </w:r>
      <w:proofErr w:type="spellStart"/>
      <w:r w:rsidRPr="001A5E0D">
        <w:rPr>
          <w:rFonts w:ascii="Arial" w:eastAsia="Calibri" w:hAnsi="Arial" w:cs="Arial"/>
          <w:bCs/>
          <w:i/>
          <w:color w:val="000000" w:themeColor="text1"/>
          <w:sz w:val="18"/>
          <w:szCs w:val="18"/>
        </w:rPr>
        <w:t>Obračunata</w:t>
      </w:r>
      <w:proofErr w:type="spellEnd"/>
      <w:r w:rsidRPr="001A5E0D">
        <w:rPr>
          <w:rFonts w:ascii="Arial" w:eastAsia="Calibri" w:hAnsi="Arial" w:cs="Arial"/>
          <w:bCs/>
          <w:i/>
          <w:color w:val="000000" w:themeColor="text1"/>
          <w:sz w:val="18"/>
          <w:szCs w:val="18"/>
        </w:rPr>
        <w:t xml:space="preserve"> </w:t>
      </w:r>
      <w:proofErr w:type="spellStart"/>
      <w:r w:rsidRPr="001A5E0D">
        <w:rPr>
          <w:rFonts w:ascii="Arial" w:eastAsia="Calibri" w:hAnsi="Arial" w:cs="Arial"/>
          <w:bCs/>
          <w:i/>
          <w:color w:val="000000" w:themeColor="text1"/>
          <w:sz w:val="18"/>
          <w:szCs w:val="18"/>
        </w:rPr>
        <w:t>nedospjela</w:t>
      </w:r>
      <w:proofErr w:type="spellEnd"/>
      <w:r w:rsidRPr="001A5E0D">
        <w:rPr>
          <w:rFonts w:ascii="Arial" w:eastAsia="Calibri" w:hAnsi="Arial" w:cs="Arial"/>
          <w:bCs/>
          <w:i/>
          <w:color w:val="000000" w:themeColor="text1"/>
          <w:sz w:val="18"/>
          <w:szCs w:val="18"/>
        </w:rPr>
        <w:t xml:space="preserve"> </w:t>
      </w:r>
      <w:proofErr w:type="spellStart"/>
      <w:r w:rsidRPr="001A5E0D">
        <w:rPr>
          <w:rFonts w:ascii="Arial" w:eastAsia="Calibri" w:hAnsi="Arial" w:cs="Arial"/>
          <w:bCs/>
          <w:i/>
          <w:color w:val="000000" w:themeColor="text1"/>
          <w:sz w:val="18"/>
          <w:szCs w:val="18"/>
        </w:rPr>
        <w:t>kamata</w:t>
      </w:r>
      <w:proofErr w:type="spellEnd"/>
      <w:r w:rsidRPr="001A5E0D">
        <w:rPr>
          <w:rFonts w:ascii="Arial" w:eastAsia="Calibri" w:hAnsi="Arial" w:cs="Arial"/>
          <w:bCs/>
          <w:i/>
          <w:color w:val="000000" w:themeColor="text1"/>
          <w:sz w:val="18"/>
          <w:szCs w:val="18"/>
        </w:rPr>
        <w:t xml:space="preserve"> po </w:t>
      </w:r>
      <w:proofErr w:type="spellStart"/>
      <w:r w:rsidRPr="001A5E0D">
        <w:rPr>
          <w:rFonts w:ascii="Arial" w:eastAsia="Calibri" w:hAnsi="Arial" w:cs="Arial"/>
          <w:bCs/>
          <w:i/>
          <w:color w:val="000000" w:themeColor="text1"/>
          <w:sz w:val="18"/>
          <w:szCs w:val="18"/>
        </w:rPr>
        <w:t>kreditima</w:t>
      </w:r>
      <w:proofErr w:type="spellEnd"/>
      <w:r w:rsidRPr="001A5E0D">
        <w:rPr>
          <w:rFonts w:ascii="Arial" w:eastAsia="Calibri" w:hAnsi="Arial" w:cs="Arial"/>
          <w:bCs/>
          <w:i/>
          <w:color w:val="000000" w:themeColor="text1"/>
          <w:sz w:val="18"/>
          <w:szCs w:val="18"/>
        </w:rPr>
        <w:t xml:space="preserve"> </w:t>
      </w:r>
      <w:proofErr w:type="spellStart"/>
      <w:r w:rsidRPr="001A5E0D">
        <w:rPr>
          <w:rFonts w:ascii="Arial" w:eastAsia="Calibri" w:hAnsi="Arial" w:cs="Arial"/>
          <w:bCs/>
          <w:i/>
          <w:color w:val="000000" w:themeColor="text1"/>
          <w:sz w:val="18"/>
          <w:szCs w:val="18"/>
        </w:rPr>
        <w:t>raspoređena</w:t>
      </w:r>
      <w:proofErr w:type="spellEnd"/>
      <w:r w:rsidRPr="001A5E0D">
        <w:rPr>
          <w:rFonts w:ascii="Arial" w:eastAsia="Calibri" w:hAnsi="Arial" w:cs="Arial"/>
          <w:bCs/>
          <w:i/>
          <w:color w:val="000000" w:themeColor="text1"/>
          <w:sz w:val="18"/>
          <w:szCs w:val="18"/>
        </w:rPr>
        <w:t xml:space="preserve"> je u </w:t>
      </w:r>
      <w:proofErr w:type="spellStart"/>
      <w:r w:rsidRPr="001A5E0D">
        <w:rPr>
          <w:rFonts w:ascii="Arial" w:eastAsia="Calibri" w:hAnsi="Arial" w:cs="Arial"/>
          <w:bCs/>
          <w:i/>
          <w:color w:val="000000" w:themeColor="text1"/>
          <w:sz w:val="18"/>
          <w:szCs w:val="18"/>
        </w:rPr>
        <w:t>kategoriji</w:t>
      </w:r>
      <w:proofErr w:type="spellEnd"/>
      <w:r w:rsidRPr="001A5E0D">
        <w:rPr>
          <w:rFonts w:ascii="Arial" w:eastAsia="Calibri" w:hAnsi="Arial" w:cs="Arial"/>
          <w:bCs/>
          <w:i/>
          <w:color w:val="000000" w:themeColor="text1"/>
          <w:sz w:val="18"/>
          <w:szCs w:val="18"/>
        </w:rPr>
        <w:t xml:space="preserve"> od 1 do 3 </w:t>
      </w:r>
      <w:proofErr w:type="spellStart"/>
      <w:r w:rsidRPr="001A5E0D">
        <w:rPr>
          <w:rFonts w:ascii="Arial" w:eastAsia="Calibri" w:hAnsi="Arial" w:cs="Arial"/>
          <w:bCs/>
          <w:i/>
          <w:color w:val="000000" w:themeColor="text1"/>
          <w:sz w:val="18"/>
          <w:szCs w:val="18"/>
        </w:rPr>
        <w:t>mjeseca</w:t>
      </w:r>
      <w:proofErr w:type="spellEnd"/>
      <w:r w:rsidRPr="001A5E0D">
        <w:rPr>
          <w:rFonts w:ascii="Arial" w:hAnsi="Arial" w:cs="Arial"/>
          <w:i/>
          <w:color w:val="000000" w:themeColor="text1"/>
          <w:sz w:val="18"/>
          <w:szCs w:val="18"/>
        </w:rPr>
        <w:t>.</w:t>
      </w:r>
    </w:p>
    <w:p w14:paraId="5578D2C2" w14:textId="77777777" w:rsidR="006533FB" w:rsidRPr="00100ED3" w:rsidRDefault="006533FB" w:rsidP="006533FB">
      <w:pPr>
        <w:pStyle w:val="T1"/>
        <w:spacing w:before="0" w:after="0" w:line="240" w:lineRule="auto"/>
        <w:rPr>
          <w:rFonts w:cs="Arial"/>
          <w:color w:val="000000" w:themeColor="text1"/>
          <w:sz w:val="20"/>
          <w:lang w:val="hr-HR"/>
        </w:rPr>
      </w:pPr>
    </w:p>
    <w:p w14:paraId="1BE5AA77" w14:textId="77777777" w:rsidR="0014698E" w:rsidRPr="00100ED3" w:rsidRDefault="0014698E" w:rsidP="006533FB">
      <w:pPr>
        <w:pStyle w:val="accountingpolicytitle"/>
        <w:ind w:right="-142"/>
        <w:rPr>
          <w:rFonts w:cs="Arial"/>
          <w:b w:val="0"/>
          <w:i/>
          <w:color w:val="000000" w:themeColor="text1"/>
          <w:sz w:val="20"/>
          <w:lang w:val="hr-HR"/>
        </w:rPr>
        <w:sectPr w:rsidR="0014698E" w:rsidRPr="00100ED3" w:rsidSect="00AE2E05">
          <w:pgSz w:w="11907" w:h="16840" w:code="9"/>
          <w:pgMar w:top="1418" w:right="1275" w:bottom="1134" w:left="1418" w:header="851" w:footer="851" w:gutter="0"/>
          <w:cols w:space="720"/>
          <w:noEndnote/>
        </w:sectPr>
      </w:pPr>
    </w:p>
    <w:p w14:paraId="54C95858" w14:textId="77777777" w:rsidR="005B3463" w:rsidRPr="00100ED3" w:rsidRDefault="005B3463" w:rsidP="00C4703D">
      <w:pPr>
        <w:pStyle w:val="T1"/>
        <w:spacing w:before="0" w:after="0" w:line="240" w:lineRule="auto"/>
        <w:rPr>
          <w:rFonts w:cs="Arial"/>
          <w:color w:val="000000" w:themeColor="text1"/>
          <w:sz w:val="20"/>
          <w:lang w:val="hr-HR"/>
        </w:rPr>
      </w:pPr>
    </w:p>
    <w:p w14:paraId="4B4EFBE3" w14:textId="13D4FE8B" w:rsidR="00C204AA"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0221E17" w14:textId="77777777" w:rsidR="006533FB" w:rsidRPr="00100ED3" w:rsidRDefault="006533FB" w:rsidP="006533FB">
      <w:pPr>
        <w:pStyle w:val="T1"/>
        <w:spacing w:before="0" w:after="0" w:line="240" w:lineRule="auto"/>
        <w:rPr>
          <w:rFonts w:cs="Arial"/>
          <w:color w:val="000000" w:themeColor="text1"/>
          <w:sz w:val="20"/>
          <w:lang w:val="hr-HR"/>
        </w:rPr>
      </w:pPr>
    </w:p>
    <w:p w14:paraId="27E91E0A" w14:textId="42A1CCD9" w:rsidR="00096E9B"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5323CA0"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634C9B8B" w14:textId="6BBAF84C" w:rsidR="00336C25" w:rsidRPr="00100ED3" w:rsidRDefault="00C204AA" w:rsidP="00B263A4">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Pr="00100ED3">
        <w:rPr>
          <w:rFonts w:ascii="Arial" w:hAnsi="Arial" w:cs="Arial"/>
          <w:color w:val="000000" w:themeColor="text1"/>
          <w:sz w:val="20"/>
          <w:szCs w:val="20"/>
          <w:lang w:val="hr-HR"/>
        </w:rPr>
        <w:t xml:space="preserve"> </w:t>
      </w:r>
      <w:r w:rsidR="00045F0A"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C14073"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Pr="00100ED3">
        <w:rPr>
          <w:rFonts w:ascii="Arial" w:hAnsi="Arial" w:cs="Arial"/>
          <w:color w:val="000000" w:themeColor="text1"/>
          <w:sz w:val="20"/>
          <w:szCs w:val="20"/>
          <w:lang w:val="hr-HR"/>
        </w:rPr>
        <w:t xml:space="preserve">na dan </w:t>
      </w:r>
      <w:r w:rsidR="008770A1" w:rsidRPr="00100ED3">
        <w:rPr>
          <w:rFonts w:ascii="Arial" w:hAnsi="Arial" w:cs="Arial"/>
          <w:color w:val="000000" w:themeColor="text1"/>
          <w:sz w:val="20"/>
          <w:szCs w:val="20"/>
          <w:lang w:val="hr-HR"/>
        </w:rPr>
        <w:t xml:space="preserve">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775515">
        <w:rPr>
          <w:rFonts w:ascii="Arial" w:hAnsi="Arial" w:cs="Arial"/>
          <w:color w:val="000000" w:themeColor="text1"/>
          <w:sz w:val="20"/>
          <w:szCs w:val="20"/>
          <w:lang w:val="hr-HR"/>
        </w:rPr>
        <w:t>3</w:t>
      </w:r>
      <w:r w:rsidR="008770A1"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775515">
        <w:rPr>
          <w:rFonts w:ascii="Arial" w:hAnsi="Arial" w:cs="Arial"/>
          <w:color w:val="000000" w:themeColor="text1"/>
          <w:sz w:val="20"/>
          <w:szCs w:val="20"/>
          <w:lang w:val="hr-HR"/>
        </w:rPr>
        <w:t>2</w:t>
      </w:r>
      <w:r w:rsidRPr="00100ED3">
        <w:rPr>
          <w:rFonts w:ascii="Arial" w:hAnsi="Arial" w:cs="Arial"/>
          <w:color w:val="000000" w:themeColor="text1"/>
          <w:sz w:val="20"/>
          <w:szCs w:val="20"/>
          <w:lang w:val="hr-HR"/>
        </w:rPr>
        <w:t xml:space="preserve">. analiziran je kroz preostalo razdoblje od dana </w:t>
      </w:r>
      <w:r w:rsidR="006716CB"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0CF80009" w14:textId="40326B85" w:rsidR="001B5C49" w:rsidRDefault="001B5C49" w:rsidP="00B263A4">
      <w:pPr>
        <w:tabs>
          <w:tab w:val="left" w:pos="-720"/>
        </w:tabs>
        <w:suppressAutoHyphens/>
        <w:jc w:val="both"/>
        <w:rPr>
          <w:rFonts w:ascii="Arial" w:hAnsi="Arial" w:cs="Arial"/>
          <w:color w:val="000000" w:themeColor="text1"/>
          <w:sz w:val="20"/>
          <w:szCs w:val="20"/>
          <w:lang w:val="hr-HR"/>
        </w:rPr>
      </w:pPr>
    </w:p>
    <w:p w14:paraId="6953B670" w14:textId="77777777" w:rsidR="005B35F4" w:rsidRPr="00100ED3" w:rsidRDefault="005B35F4" w:rsidP="00B263A4">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2994"/>
        <w:gridCol w:w="1087"/>
        <w:gridCol w:w="1077"/>
        <w:gridCol w:w="1129"/>
        <w:gridCol w:w="1125"/>
        <w:gridCol w:w="1263"/>
        <w:gridCol w:w="1190"/>
      </w:tblGrid>
      <w:tr w:rsidR="00E14286" w:rsidRPr="005B35F4" w14:paraId="55BAD8DB" w14:textId="77777777" w:rsidTr="003C0BB2">
        <w:trPr>
          <w:trHeight w:val="463"/>
        </w:trPr>
        <w:tc>
          <w:tcPr>
            <w:tcW w:w="1517" w:type="pct"/>
          </w:tcPr>
          <w:p w14:paraId="21261943" w14:textId="77777777" w:rsidR="00DC6A16" w:rsidRPr="005B35F4" w:rsidRDefault="00DC6A16">
            <w:pPr>
              <w:tabs>
                <w:tab w:val="right" w:pos="1202"/>
              </w:tabs>
              <w:spacing w:line="240" w:lineRule="exact"/>
              <w:outlineLvl w:val="0"/>
              <w:rPr>
                <w:rFonts w:ascii="Arial" w:hAnsi="Arial" w:cs="Arial"/>
                <w:b/>
                <w:color w:val="000000" w:themeColor="text1"/>
                <w:sz w:val="17"/>
                <w:szCs w:val="17"/>
                <w:lang w:val="hr-HR"/>
              </w:rPr>
            </w:pPr>
            <w:bookmarkStart w:id="1143" w:name="_Toc67330157"/>
            <w:r w:rsidRPr="005B35F4">
              <w:rPr>
                <w:rFonts w:ascii="Arial" w:hAnsi="Arial" w:cs="Arial"/>
                <w:b/>
                <w:color w:val="000000" w:themeColor="text1"/>
                <w:sz w:val="17"/>
                <w:szCs w:val="17"/>
                <w:lang w:val="hr-HR"/>
              </w:rPr>
              <w:t>Banka</w:t>
            </w:r>
            <w:bookmarkEnd w:id="1143"/>
          </w:p>
          <w:p w14:paraId="4DA3D776" w14:textId="0CD66895" w:rsidR="00DC6A16" w:rsidRPr="005B35F4" w:rsidRDefault="00AD2EF7">
            <w:pPr>
              <w:tabs>
                <w:tab w:val="right" w:pos="1202"/>
              </w:tabs>
              <w:spacing w:line="240" w:lineRule="exact"/>
              <w:outlineLvl w:val="0"/>
              <w:rPr>
                <w:rFonts w:ascii="Arial" w:hAnsi="Arial" w:cs="Arial"/>
                <w:b/>
                <w:color w:val="000000" w:themeColor="text1"/>
                <w:sz w:val="17"/>
                <w:szCs w:val="17"/>
                <w:lang w:val="hr-HR"/>
              </w:rPr>
            </w:pPr>
            <w:bookmarkStart w:id="1144" w:name="_Toc67330158"/>
            <w:r w:rsidRPr="005B35F4">
              <w:rPr>
                <w:rFonts w:ascii="Arial" w:hAnsi="Arial" w:cs="Arial"/>
                <w:b/>
                <w:color w:val="000000" w:themeColor="text1"/>
                <w:sz w:val="17"/>
                <w:szCs w:val="17"/>
                <w:lang w:val="hr-HR"/>
              </w:rPr>
              <w:t>31. prosin</w:t>
            </w:r>
            <w:r w:rsidR="0073283D" w:rsidRPr="005B35F4">
              <w:rPr>
                <w:rFonts w:ascii="Arial" w:hAnsi="Arial" w:cs="Arial"/>
                <w:b/>
                <w:color w:val="000000" w:themeColor="text1"/>
                <w:sz w:val="17"/>
                <w:szCs w:val="17"/>
                <w:lang w:val="hr-HR"/>
              </w:rPr>
              <w:t>c</w:t>
            </w:r>
            <w:r w:rsidRPr="005B35F4">
              <w:rPr>
                <w:rFonts w:ascii="Arial" w:hAnsi="Arial" w:cs="Arial"/>
                <w:b/>
                <w:color w:val="000000" w:themeColor="text1"/>
                <w:sz w:val="17"/>
                <w:szCs w:val="17"/>
                <w:lang w:val="hr-HR"/>
              </w:rPr>
              <w:t>a</w:t>
            </w:r>
            <w:r w:rsidR="0073283D" w:rsidRPr="005B35F4">
              <w:rPr>
                <w:rFonts w:ascii="Arial" w:hAnsi="Arial" w:cs="Arial"/>
                <w:b/>
                <w:color w:val="000000" w:themeColor="text1"/>
                <w:sz w:val="17"/>
                <w:szCs w:val="17"/>
                <w:lang w:val="hr-HR"/>
              </w:rPr>
              <w:t xml:space="preserve"> </w:t>
            </w:r>
            <w:r w:rsidR="009D292E" w:rsidRPr="005B35F4">
              <w:rPr>
                <w:rFonts w:ascii="Arial" w:hAnsi="Arial" w:cs="Arial"/>
                <w:b/>
                <w:color w:val="000000" w:themeColor="text1"/>
                <w:sz w:val="17"/>
                <w:szCs w:val="17"/>
                <w:lang w:val="hr-HR"/>
              </w:rPr>
              <w:t>202</w:t>
            </w:r>
            <w:r w:rsidR="00775515">
              <w:rPr>
                <w:rFonts w:ascii="Arial" w:hAnsi="Arial" w:cs="Arial"/>
                <w:b/>
                <w:color w:val="000000" w:themeColor="text1"/>
                <w:sz w:val="17"/>
                <w:szCs w:val="17"/>
                <w:lang w:val="hr-HR"/>
              </w:rPr>
              <w:t>3</w:t>
            </w:r>
            <w:r w:rsidR="00DC6A16" w:rsidRPr="005B35F4">
              <w:rPr>
                <w:rFonts w:ascii="Arial" w:hAnsi="Arial" w:cs="Arial"/>
                <w:b/>
                <w:color w:val="000000" w:themeColor="text1"/>
                <w:sz w:val="17"/>
                <w:szCs w:val="17"/>
                <w:lang w:val="hr-HR"/>
              </w:rPr>
              <w:t>.</w:t>
            </w:r>
            <w:bookmarkEnd w:id="1144"/>
            <w:r w:rsidR="00DC6A16" w:rsidRPr="005B35F4">
              <w:rPr>
                <w:rFonts w:ascii="Arial" w:hAnsi="Arial" w:cs="Arial"/>
                <w:b/>
                <w:color w:val="000000" w:themeColor="text1"/>
                <w:sz w:val="17"/>
                <w:szCs w:val="17"/>
                <w:lang w:val="hr-HR"/>
              </w:rPr>
              <w:t xml:space="preserve"> </w:t>
            </w:r>
            <w:r w:rsidR="007C5023" w:rsidRPr="005B35F4">
              <w:rPr>
                <w:rFonts w:ascii="Arial" w:hAnsi="Arial" w:cs="Arial"/>
                <w:b/>
                <w:color w:val="000000" w:themeColor="text1"/>
                <w:sz w:val="17"/>
                <w:szCs w:val="17"/>
                <w:lang w:val="hr-HR"/>
              </w:rPr>
              <w:t xml:space="preserve"> </w:t>
            </w:r>
          </w:p>
        </w:tc>
        <w:tc>
          <w:tcPr>
            <w:tcW w:w="551" w:type="pct"/>
          </w:tcPr>
          <w:p w14:paraId="218DA595"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45" w:name="_Toc67330159"/>
            <w:r w:rsidRPr="005B35F4">
              <w:rPr>
                <w:rFonts w:ascii="Arial" w:hAnsi="Arial" w:cs="Arial"/>
                <w:b/>
                <w:color w:val="000000" w:themeColor="text1"/>
                <w:sz w:val="17"/>
                <w:szCs w:val="17"/>
                <w:lang w:val="hr-HR"/>
              </w:rPr>
              <w:t>Do 1 mjesec</w:t>
            </w:r>
            <w:bookmarkEnd w:id="1145"/>
          </w:p>
        </w:tc>
        <w:tc>
          <w:tcPr>
            <w:tcW w:w="546" w:type="pct"/>
          </w:tcPr>
          <w:p w14:paraId="52160531"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46" w:name="_Toc67330160"/>
            <w:r w:rsidRPr="005B35F4">
              <w:rPr>
                <w:rFonts w:ascii="Arial" w:hAnsi="Arial" w:cs="Arial"/>
                <w:b/>
                <w:color w:val="000000" w:themeColor="text1"/>
                <w:sz w:val="17"/>
                <w:szCs w:val="17"/>
                <w:lang w:val="hr-HR"/>
              </w:rPr>
              <w:t>1 do 3 mjeseca</w:t>
            </w:r>
            <w:bookmarkEnd w:id="1146"/>
          </w:p>
        </w:tc>
        <w:tc>
          <w:tcPr>
            <w:tcW w:w="572" w:type="pct"/>
          </w:tcPr>
          <w:p w14:paraId="31D20E41"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47" w:name="_Toc67330161"/>
            <w:r w:rsidRPr="005B35F4">
              <w:rPr>
                <w:rFonts w:ascii="Arial" w:hAnsi="Arial" w:cs="Arial"/>
                <w:b/>
                <w:color w:val="000000" w:themeColor="text1"/>
                <w:sz w:val="17"/>
                <w:szCs w:val="17"/>
                <w:lang w:val="hr-HR"/>
              </w:rPr>
              <w:t>3 mj. do 1 godine</w:t>
            </w:r>
            <w:bookmarkEnd w:id="1147"/>
          </w:p>
        </w:tc>
        <w:tc>
          <w:tcPr>
            <w:tcW w:w="570" w:type="pct"/>
          </w:tcPr>
          <w:p w14:paraId="6279AB34"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48" w:name="_Toc67330162"/>
            <w:r w:rsidRPr="005B35F4">
              <w:rPr>
                <w:rFonts w:ascii="Arial" w:hAnsi="Arial" w:cs="Arial"/>
                <w:b/>
                <w:color w:val="000000" w:themeColor="text1"/>
                <w:sz w:val="17"/>
                <w:szCs w:val="17"/>
                <w:lang w:val="hr-HR"/>
              </w:rPr>
              <w:t>1 do 3 godina</w:t>
            </w:r>
            <w:bookmarkEnd w:id="1148"/>
          </w:p>
        </w:tc>
        <w:tc>
          <w:tcPr>
            <w:tcW w:w="640" w:type="pct"/>
          </w:tcPr>
          <w:p w14:paraId="70A9D0B1"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49" w:name="_Toc67330163"/>
            <w:r w:rsidRPr="005B35F4">
              <w:rPr>
                <w:rFonts w:ascii="Arial" w:hAnsi="Arial" w:cs="Arial"/>
                <w:b/>
                <w:color w:val="000000" w:themeColor="text1"/>
                <w:sz w:val="17"/>
                <w:szCs w:val="17"/>
                <w:lang w:val="hr-HR"/>
              </w:rPr>
              <w:t>Preko 3 godine</w:t>
            </w:r>
            <w:bookmarkEnd w:id="1149"/>
          </w:p>
        </w:tc>
        <w:tc>
          <w:tcPr>
            <w:tcW w:w="603" w:type="pct"/>
          </w:tcPr>
          <w:p w14:paraId="3DB7F83C" w14:textId="77777777" w:rsidR="00DC6A16" w:rsidRPr="005B35F4" w:rsidRDefault="00DC6A16" w:rsidP="00DC6A16">
            <w:pPr>
              <w:tabs>
                <w:tab w:val="right" w:pos="1202"/>
              </w:tabs>
              <w:spacing w:line="240" w:lineRule="exact"/>
              <w:jc w:val="right"/>
              <w:outlineLvl w:val="0"/>
              <w:rPr>
                <w:rFonts w:ascii="Arial" w:hAnsi="Arial" w:cs="Arial"/>
                <w:b/>
                <w:color w:val="000000" w:themeColor="text1"/>
                <w:sz w:val="17"/>
                <w:szCs w:val="17"/>
                <w:lang w:val="hr-HR"/>
              </w:rPr>
            </w:pPr>
            <w:bookmarkStart w:id="1150" w:name="_Toc67330164"/>
            <w:r w:rsidRPr="005B35F4">
              <w:rPr>
                <w:rFonts w:ascii="Arial" w:hAnsi="Arial" w:cs="Arial"/>
                <w:b/>
                <w:color w:val="000000" w:themeColor="text1"/>
                <w:sz w:val="17"/>
                <w:szCs w:val="17"/>
                <w:lang w:val="hr-HR"/>
              </w:rPr>
              <w:t>Ukupno</w:t>
            </w:r>
            <w:bookmarkEnd w:id="1150"/>
          </w:p>
        </w:tc>
      </w:tr>
      <w:tr w:rsidR="00622C96" w:rsidRPr="005B35F4" w14:paraId="7CFFDA99" w14:textId="77777777" w:rsidTr="003C6F58">
        <w:trPr>
          <w:trHeight w:val="152"/>
        </w:trPr>
        <w:tc>
          <w:tcPr>
            <w:tcW w:w="1517" w:type="pct"/>
          </w:tcPr>
          <w:p w14:paraId="7C1E3933" w14:textId="77777777" w:rsidR="00622C96" w:rsidRPr="005B35F4" w:rsidRDefault="00622C96" w:rsidP="00622C96">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shd w:val="clear" w:color="auto" w:fill="auto"/>
            <w:vAlign w:val="bottom"/>
          </w:tcPr>
          <w:p w14:paraId="2E854C18" w14:textId="5B647ACF"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shd w:val="clear" w:color="auto" w:fill="auto"/>
            <w:vAlign w:val="bottom"/>
          </w:tcPr>
          <w:p w14:paraId="4AC50438" w14:textId="7597C113"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shd w:val="clear" w:color="auto" w:fill="auto"/>
            <w:vAlign w:val="bottom"/>
          </w:tcPr>
          <w:p w14:paraId="033FA779" w14:textId="2502CEB3"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shd w:val="clear" w:color="auto" w:fill="auto"/>
            <w:vAlign w:val="bottom"/>
          </w:tcPr>
          <w:p w14:paraId="3C08793D" w14:textId="2A0E2E03"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shd w:val="clear" w:color="auto" w:fill="auto"/>
            <w:vAlign w:val="bottom"/>
          </w:tcPr>
          <w:p w14:paraId="2C20006A" w14:textId="32F8A917"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62BCB886" w14:textId="0855CA5D" w:rsidR="00622C96" w:rsidRPr="00622C96"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622C96" w:rsidRPr="005B35F4" w14:paraId="1CA1D641" w14:textId="77777777" w:rsidTr="003C0BB2">
        <w:trPr>
          <w:trHeight w:val="145"/>
        </w:trPr>
        <w:tc>
          <w:tcPr>
            <w:tcW w:w="1517" w:type="pct"/>
          </w:tcPr>
          <w:p w14:paraId="7E720B53" w14:textId="77777777" w:rsidR="00622C96" w:rsidRPr="005B35F4" w:rsidRDefault="00622C96" w:rsidP="00622C96">
            <w:pPr>
              <w:tabs>
                <w:tab w:val="right" w:pos="1202"/>
              </w:tabs>
              <w:spacing w:line="240" w:lineRule="exact"/>
              <w:outlineLvl w:val="0"/>
              <w:rPr>
                <w:rFonts w:ascii="Arial" w:hAnsi="Arial" w:cs="Arial"/>
                <w:b/>
                <w:bCs/>
                <w:color w:val="000000" w:themeColor="text1"/>
                <w:sz w:val="17"/>
                <w:szCs w:val="17"/>
                <w:lang w:val="hr-HR"/>
              </w:rPr>
            </w:pPr>
            <w:bookmarkStart w:id="1151" w:name="_Toc67330171"/>
            <w:r w:rsidRPr="005B35F4">
              <w:rPr>
                <w:rFonts w:ascii="Arial" w:hAnsi="Arial" w:cs="Arial"/>
                <w:b/>
                <w:bCs/>
                <w:color w:val="000000" w:themeColor="text1"/>
                <w:sz w:val="17"/>
                <w:szCs w:val="17"/>
                <w:lang w:val="hr-HR"/>
              </w:rPr>
              <w:t>Imovina</w:t>
            </w:r>
            <w:bookmarkEnd w:id="1151"/>
          </w:p>
        </w:tc>
        <w:tc>
          <w:tcPr>
            <w:tcW w:w="551" w:type="pct"/>
            <w:vAlign w:val="bottom"/>
          </w:tcPr>
          <w:p w14:paraId="78297725"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69CCBA5A"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6E160EE5"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5F465F3A"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29C00D9C"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47D6F5D5"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3C3893" w:rsidRPr="005B35F4" w14:paraId="0B69751F" w14:textId="77777777" w:rsidTr="00F959D0">
        <w:trPr>
          <w:trHeight w:val="261"/>
        </w:trPr>
        <w:tc>
          <w:tcPr>
            <w:tcW w:w="1517" w:type="pct"/>
            <w:vAlign w:val="bottom"/>
          </w:tcPr>
          <w:p w14:paraId="07A54858"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52" w:name="_Toc67330172"/>
            <w:r w:rsidRPr="005B35F4">
              <w:rPr>
                <w:rFonts w:ascii="Arial" w:hAnsi="Arial" w:cs="Arial"/>
                <w:color w:val="000000" w:themeColor="text1"/>
                <w:spacing w:val="-2"/>
                <w:sz w:val="17"/>
                <w:szCs w:val="17"/>
                <w:lang w:val="hr-HR"/>
              </w:rPr>
              <w:t>Novčana sredstva i računi kod banaka</w:t>
            </w:r>
            <w:bookmarkEnd w:id="1152"/>
          </w:p>
        </w:tc>
        <w:tc>
          <w:tcPr>
            <w:tcW w:w="551" w:type="pct"/>
            <w:tcBorders>
              <w:top w:val="nil"/>
              <w:left w:val="nil"/>
              <w:bottom w:val="nil"/>
              <w:right w:val="nil"/>
            </w:tcBorders>
            <w:shd w:val="clear" w:color="auto" w:fill="auto"/>
            <w:vAlign w:val="bottom"/>
          </w:tcPr>
          <w:p w14:paraId="6AD50B71" w14:textId="6DBEC29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41.543 </w:t>
            </w:r>
          </w:p>
        </w:tc>
        <w:tc>
          <w:tcPr>
            <w:tcW w:w="546" w:type="pct"/>
            <w:tcBorders>
              <w:top w:val="nil"/>
              <w:left w:val="nil"/>
              <w:bottom w:val="nil"/>
              <w:right w:val="nil"/>
            </w:tcBorders>
            <w:shd w:val="clear" w:color="auto" w:fill="auto"/>
            <w:vAlign w:val="bottom"/>
          </w:tcPr>
          <w:p w14:paraId="0A24E617" w14:textId="4A3D20D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49BB388" w14:textId="26225C5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4434492" w14:textId="0F3CFC8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3AA588D" w14:textId="31AF894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913E5F2" w14:textId="3631326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41.543 </w:t>
            </w:r>
          </w:p>
        </w:tc>
      </w:tr>
      <w:tr w:rsidR="003C3893" w:rsidRPr="005B35F4" w14:paraId="3AAC6937" w14:textId="77777777" w:rsidTr="00F959D0">
        <w:trPr>
          <w:trHeight w:val="261"/>
        </w:trPr>
        <w:tc>
          <w:tcPr>
            <w:tcW w:w="1517" w:type="pct"/>
            <w:vAlign w:val="bottom"/>
          </w:tcPr>
          <w:p w14:paraId="67BED1A5"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53" w:name="_Toc67330173"/>
            <w:r w:rsidRPr="005B35F4">
              <w:rPr>
                <w:rFonts w:ascii="Arial" w:hAnsi="Arial" w:cs="Arial"/>
                <w:color w:val="000000" w:themeColor="text1"/>
                <w:spacing w:val="-2"/>
                <w:sz w:val="17"/>
                <w:szCs w:val="17"/>
                <w:lang w:val="hr-HR"/>
              </w:rPr>
              <w:t>Depoziti kod drugih banaka</w:t>
            </w:r>
            <w:bookmarkEnd w:id="1153"/>
          </w:p>
        </w:tc>
        <w:tc>
          <w:tcPr>
            <w:tcW w:w="551" w:type="pct"/>
            <w:tcBorders>
              <w:top w:val="nil"/>
              <w:left w:val="nil"/>
              <w:bottom w:val="nil"/>
              <w:right w:val="nil"/>
            </w:tcBorders>
            <w:shd w:val="clear" w:color="auto" w:fill="auto"/>
            <w:vAlign w:val="bottom"/>
          </w:tcPr>
          <w:p w14:paraId="1E7D874D" w14:textId="1868085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68.152 </w:t>
            </w:r>
          </w:p>
        </w:tc>
        <w:tc>
          <w:tcPr>
            <w:tcW w:w="546" w:type="pct"/>
            <w:tcBorders>
              <w:top w:val="nil"/>
              <w:left w:val="nil"/>
              <w:bottom w:val="nil"/>
              <w:right w:val="nil"/>
            </w:tcBorders>
            <w:shd w:val="clear" w:color="auto" w:fill="auto"/>
            <w:vAlign w:val="bottom"/>
          </w:tcPr>
          <w:p w14:paraId="50BC5F13" w14:textId="6A15BB4A"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5984E64" w14:textId="5EBEE81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1F044126" w14:textId="5CDB7F6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01441B16" w14:textId="6BB31DE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1.304 </w:t>
            </w:r>
          </w:p>
        </w:tc>
        <w:tc>
          <w:tcPr>
            <w:tcW w:w="603" w:type="pct"/>
            <w:tcBorders>
              <w:top w:val="nil"/>
              <w:left w:val="nil"/>
              <w:bottom w:val="nil"/>
              <w:right w:val="nil"/>
            </w:tcBorders>
            <w:shd w:val="clear" w:color="auto" w:fill="auto"/>
            <w:vAlign w:val="bottom"/>
          </w:tcPr>
          <w:p w14:paraId="2CCFCB06" w14:textId="518E38EC"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69.456 </w:t>
            </w:r>
          </w:p>
        </w:tc>
      </w:tr>
      <w:tr w:rsidR="003C3893" w:rsidRPr="005B35F4" w14:paraId="64297D74" w14:textId="77777777" w:rsidTr="00F959D0">
        <w:trPr>
          <w:trHeight w:val="261"/>
        </w:trPr>
        <w:tc>
          <w:tcPr>
            <w:tcW w:w="1517" w:type="pct"/>
            <w:vAlign w:val="bottom"/>
          </w:tcPr>
          <w:p w14:paraId="034D45A1" w14:textId="583E52CD"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54" w:name="_Toc67330174"/>
            <w:r w:rsidRPr="005B35F4">
              <w:rPr>
                <w:rFonts w:ascii="Arial" w:hAnsi="Arial" w:cs="Arial"/>
                <w:color w:val="000000" w:themeColor="text1"/>
                <w:spacing w:val="-2"/>
                <w:sz w:val="17"/>
                <w:szCs w:val="17"/>
                <w:lang w:val="hr-HR"/>
              </w:rPr>
              <w:t>Krediti financijskim institucijama</w:t>
            </w:r>
            <w:bookmarkEnd w:id="1154"/>
            <w:r w:rsidR="00642595">
              <w:rPr>
                <w:rFonts w:ascii="Arial" w:hAnsi="Arial" w:cs="Arial"/>
                <w:color w:val="000000" w:themeColor="text1"/>
                <w:spacing w:val="-2"/>
                <w:sz w:val="17"/>
                <w:szCs w:val="17"/>
                <w:lang w:val="hr-HR"/>
              </w:rPr>
              <w:t>*</w:t>
            </w:r>
          </w:p>
        </w:tc>
        <w:tc>
          <w:tcPr>
            <w:tcW w:w="551" w:type="pct"/>
            <w:tcBorders>
              <w:top w:val="nil"/>
              <w:left w:val="nil"/>
              <w:bottom w:val="nil"/>
              <w:right w:val="nil"/>
            </w:tcBorders>
            <w:shd w:val="clear" w:color="auto" w:fill="auto"/>
            <w:vAlign w:val="bottom"/>
          </w:tcPr>
          <w:p w14:paraId="4674D6CD" w14:textId="582A9D0F"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90.275 </w:t>
            </w:r>
          </w:p>
        </w:tc>
        <w:tc>
          <w:tcPr>
            <w:tcW w:w="546" w:type="pct"/>
            <w:tcBorders>
              <w:top w:val="nil"/>
              <w:left w:val="nil"/>
              <w:bottom w:val="nil"/>
              <w:right w:val="nil"/>
            </w:tcBorders>
            <w:shd w:val="clear" w:color="auto" w:fill="auto"/>
            <w:vAlign w:val="bottom"/>
          </w:tcPr>
          <w:p w14:paraId="0B6161DA" w14:textId="75D834C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158.524 </w:t>
            </w:r>
          </w:p>
        </w:tc>
        <w:tc>
          <w:tcPr>
            <w:tcW w:w="572" w:type="pct"/>
            <w:tcBorders>
              <w:top w:val="nil"/>
              <w:left w:val="nil"/>
              <w:bottom w:val="nil"/>
              <w:right w:val="nil"/>
            </w:tcBorders>
            <w:shd w:val="clear" w:color="auto" w:fill="auto"/>
            <w:vAlign w:val="bottom"/>
          </w:tcPr>
          <w:p w14:paraId="31F3977A" w14:textId="026E429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130.273 </w:t>
            </w:r>
          </w:p>
        </w:tc>
        <w:tc>
          <w:tcPr>
            <w:tcW w:w="570" w:type="pct"/>
            <w:tcBorders>
              <w:top w:val="nil"/>
              <w:left w:val="nil"/>
              <w:bottom w:val="nil"/>
              <w:right w:val="nil"/>
            </w:tcBorders>
            <w:shd w:val="clear" w:color="auto" w:fill="auto"/>
            <w:vAlign w:val="bottom"/>
          </w:tcPr>
          <w:p w14:paraId="6906EE65" w14:textId="5AFE460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306.450 </w:t>
            </w:r>
          </w:p>
        </w:tc>
        <w:tc>
          <w:tcPr>
            <w:tcW w:w="640" w:type="pct"/>
            <w:tcBorders>
              <w:top w:val="nil"/>
              <w:left w:val="nil"/>
              <w:bottom w:val="nil"/>
              <w:right w:val="nil"/>
            </w:tcBorders>
            <w:shd w:val="clear" w:color="auto" w:fill="auto"/>
            <w:vAlign w:val="bottom"/>
          </w:tcPr>
          <w:p w14:paraId="49F4990B" w14:textId="67D1F90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563.359 </w:t>
            </w:r>
          </w:p>
        </w:tc>
        <w:tc>
          <w:tcPr>
            <w:tcW w:w="603" w:type="pct"/>
            <w:tcBorders>
              <w:top w:val="nil"/>
              <w:left w:val="nil"/>
              <w:bottom w:val="nil"/>
              <w:right w:val="nil"/>
            </w:tcBorders>
            <w:shd w:val="clear" w:color="auto" w:fill="auto"/>
            <w:vAlign w:val="bottom"/>
          </w:tcPr>
          <w:p w14:paraId="47A01A9B" w14:textId="7D4A602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1.248.881 </w:t>
            </w:r>
          </w:p>
        </w:tc>
      </w:tr>
      <w:tr w:rsidR="003C3893" w:rsidRPr="005B35F4" w14:paraId="2BE88A13" w14:textId="77777777" w:rsidTr="00F959D0">
        <w:trPr>
          <w:trHeight w:val="261"/>
        </w:trPr>
        <w:tc>
          <w:tcPr>
            <w:tcW w:w="1517" w:type="pct"/>
            <w:vAlign w:val="bottom"/>
          </w:tcPr>
          <w:p w14:paraId="26BEC07B" w14:textId="77777777"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55" w:name="_Toc67330175"/>
            <w:r w:rsidRPr="005B35F4">
              <w:rPr>
                <w:rFonts w:ascii="Arial" w:hAnsi="Arial" w:cs="Arial"/>
                <w:color w:val="000000" w:themeColor="text1"/>
                <w:spacing w:val="-2"/>
                <w:sz w:val="17"/>
                <w:szCs w:val="17"/>
                <w:lang w:val="hr-HR"/>
              </w:rPr>
              <w:t>Krediti ostalim korisnicima</w:t>
            </w:r>
            <w:bookmarkEnd w:id="1155"/>
          </w:p>
        </w:tc>
        <w:tc>
          <w:tcPr>
            <w:tcW w:w="551" w:type="pct"/>
            <w:tcBorders>
              <w:top w:val="nil"/>
              <w:left w:val="nil"/>
              <w:bottom w:val="nil"/>
              <w:right w:val="nil"/>
            </w:tcBorders>
            <w:shd w:val="clear" w:color="auto" w:fill="auto"/>
            <w:vAlign w:val="bottom"/>
          </w:tcPr>
          <w:p w14:paraId="7EEAF364" w14:textId="295761E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271.161 </w:t>
            </w:r>
          </w:p>
        </w:tc>
        <w:tc>
          <w:tcPr>
            <w:tcW w:w="546" w:type="pct"/>
            <w:tcBorders>
              <w:top w:val="nil"/>
              <w:left w:val="nil"/>
              <w:bottom w:val="nil"/>
              <w:right w:val="nil"/>
            </w:tcBorders>
            <w:shd w:val="clear" w:color="auto" w:fill="auto"/>
            <w:vAlign w:val="bottom"/>
          </w:tcPr>
          <w:p w14:paraId="168832D3" w14:textId="1853BB8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52.397 </w:t>
            </w:r>
          </w:p>
        </w:tc>
        <w:tc>
          <w:tcPr>
            <w:tcW w:w="572" w:type="pct"/>
            <w:tcBorders>
              <w:top w:val="nil"/>
              <w:left w:val="nil"/>
              <w:bottom w:val="nil"/>
              <w:right w:val="nil"/>
            </w:tcBorders>
            <w:shd w:val="clear" w:color="auto" w:fill="auto"/>
            <w:vAlign w:val="bottom"/>
          </w:tcPr>
          <w:p w14:paraId="021286EC" w14:textId="5F4CFC8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286.532 </w:t>
            </w:r>
          </w:p>
        </w:tc>
        <w:tc>
          <w:tcPr>
            <w:tcW w:w="570" w:type="pct"/>
            <w:tcBorders>
              <w:top w:val="nil"/>
              <w:left w:val="nil"/>
              <w:bottom w:val="nil"/>
              <w:right w:val="nil"/>
            </w:tcBorders>
            <w:shd w:val="clear" w:color="auto" w:fill="auto"/>
            <w:vAlign w:val="bottom"/>
          </w:tcPr>
          <w:p w14:paraId="1BCEBD0A" w14:textId="277FED5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586.168 </w:t>
            </w:r>
          </w:p>
        </w:tc>
        <w:tc>
          <w:tcPr>
            <w:tcW w:w="640" w:type="pct"/>
            <w:tcBorders>
              <w:top w:val="nil"/>
              <w:left w:val="nil"/>
              <w:bottom w:val="nil"/>
              <w:right w:val="nil"/>
            </w:tcBorders>
            <w:shd w:val="clear" w:color="auto" w:fill="auto"/>
            <w:vAlign w:val="bottom"/>
          </w:tcPr>
          <w:p w14:paraId="6536F00A" w14:textId="71C185A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1.154.938 </w:t>
            </w:r>
          </w:p>
        </w:tc>
        <w:tc>
          <w:tcPr>
            <w:tcW w:w="603" w:type="pct"/>
            <w:tcBorders>
              <w:top w:val="nil"/>
              <w:left w:val="nil"/>
              <w:bottom w:val="nil"/>
              <w:right w:val="nil"/>
            </w:tcBorders>
            <w:shd w:val="clear" w:color="auto" w:fill="auto"/>
            <w:vAlign w:val="bottom"/>
          </w:tcPr>
          <w:p w14:paraId="07A3A473" w14:textId="2830A64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2.351.196 </w:t>
            </w:r>
          </w:p>
        </w:tc>
      </w:tr>
      <w:tr w:rsidR="003C3893" w:rsidRPr="005B35F4" w14:paraId="67155033" w14:textId="77777777" w:rsidTr="00F959D0">
        <w:trPr>
          <w:trHeight w:val="145"/>
        </w:trPr>
        <w:tc>
          <w:tcPr>
            <w:tcW w:w="1517" w:type="pct"/>
            <w:vAlign w:val="bottom"/>
          </w:tcPr>
          <w:p w14:paraId="1305BA85" w14:textId="77777777"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56" w:name="_Toc67330176"/>
            <w:r w:rsidRPr="005B35F4">
              <w:rPr>
                <w:rFonts w:ascii="Arial" w:hAnsi="Arial" w:cs="Arial"/>
                <w:color w:val="000000" w:themeColor="text1"/>
                <w:sz w:val="17"/>
                <w:szCs w:val="17"/>
                <w:lang w:val="hr-HR"/>
              </w:rPr>
              <w:t>Financijska imovina po fer vrijednosti kroz dobit ili gubitak</w:t>
            </w:r>
            <w:bookmarkEnd w:id="1156"/>
          </w:p>
        </w:tc>
        <w:tc>
          <w:tcPr>
            <w:tcW w:w="551" w:type="pct"/>
            <w:tcBorders>
              <w:top w:val="nil"/>
              <w:left w:val="nil"/>
              <w:bottom w:val="nil"/>
              <w:right w:val="nil"/>
            </w:tcBorders>
            <w:shd w:val="clear" w:color="auto" w:fill="auto"/>
            <w:vAlign w:val="bottom"/>
          </w:tcPr>
          <w:p w14:paraId="5DD13BF5" w14:textId="6D684A4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42 </w:t>
            </w:r>
          </w:p>
        </w:tc>
        <w:tc>
          <w:tcPr>
            <w:tcW w:w="546" w:type="pct"/>
            <w:tcBorders>
              <w:top w:val="nil"/>
              <w:left w:val="nil"/>
              <w:bottom w:val="nil"/>
              <w:right w:val="nil"/>
            </w:tcBorders>
            <w:shd w:val="clear" w:color="auto" w:fill="auto"/>
            <w:vAlign w:val="bottom"/>
          </w:tcPr>
          <w:p w14:paraId="3EF61652" w14:textId="54F5BCF6"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11 </w:t>
            </w:r>
          </w:p>
        </w:tc>
        <w:tc>
          <w:tcPr>
            <w:tcW w:w="572" w:type="pct"/>
            <w:tcBorders>
              <w:top w:val="nil"/>
              <w:left w:val="nil"/>
              <w:bottom w:val="nil"/>
              <w:right w:val="nil"/>
            </w:tcBorders>
            <w:shd w:val="clear" w:color="auto" w:fill="auto"/>
            <w:vAlign w:val="bottom"/>
          </w:tcPr>
          <w:p w14:paraId="01C32C59" w14:textId="725F144A"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3788FCAB" w14:textId="449A3C7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33.698 </w:t>
            </w:r>
          </w:p>
        </w:tc>
        <w:tc>
          <w:tcPr>
            <w:tcW w:w="640" w:type="pct"/>
            <w:tcBorders>
              <w:top w:val="nil"/>
              <w:left w:val="nil"/>
              <w:bottom w:val="nil"/>
              <w:right w:val="nil"/>
            </w:tcBorders>
            <w:shd w:val="clear" w:color="auto" w:fill="auto"/>
            <w:vAlign w:val="bottom"/>
          </w:tcPr>
          <w:p w14:paraId="1D51F7A7" w14:textId="6C0D81B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19.171 </w:t>
            </w:r>
          </w:p>
        </w:tc>
        <w:tc>
          <w:tcPr>
            <w:tcW w:w="603" w:type="pct"/>
            <w:tcBorders>
              <w:top w:val="nil"/>
              <w:left w:val="nil"/>
              <w:bottom w:val="nil"/>
              <w:right w:val="nil"/>
            </w:tcBorders>
            <w:shd w:val="clear" w:color="auto" w:fill="auto"/>
            <w:vAlign w:val="bottom"/>
          </w:tcPr>
          <w:p w14:paraId="6C968FBE" w14:textId="5D35E19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52.922 </w:t>
            </w:r>
          </w:p>
        </w:tc>
      </w:tr>
      <w:tr w:rsidR="003C3893" w:rsidRPr="005B35F4" w14:paraId="2F56B970" w14:textId="77777777" w:rsidTr="00F959D0">
        <w:trPr>
          <w:trHeight w:val="145"/>
        </w:trPr>
        <w:tc>
          <w:tcPr>
            <w:tcW w:w="1517" w:type="pct"/>
            <w:vAlign w:val="bottom"/>
          </w:tcPr>
          <w:p w14:paraId="37B2AF30" w14:textId="77777777"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57" w:name="_Toc67330177"/>
            <w:r w:rsidRPr="005B35F4">
              <w:rPr>
                <w:rFonts w:ascii="Arial" w:hAnsi="Arial" w:cs="Arial"/>
                <w:color w:val="000000" w:themeColor="text1"/>
                <w:sz w:val="17"/>
                <w:szCs w:val="17"/>
                <w:lang w:val="hr-HR"/>
              </w:rPr>
              <w:t>Financijska imovina po fer vrijednosti kroz ostalu sveobuhvatnu dobit</w:t>
            </w:r>
            <w:bookmarkEnd w:id="1157"/>
          </w:p>
        </w:tc>
        <w:tc>
          <w:tcPr>
            <w:tcW w:w="551" w:type="pct"/>
            <w:tcBorders>
              <w:top w:val="nil"/>
              <w:left w:val="nil"/>
              <w:bottom w:val="nil"/>
              <w:right w:val="nil"/>
            </w:tcBorders>
            <w:shd w:val="clear" w:color="auto" w:fill="auto"/>
            <w:vAlign w:val="bottom"/>
          </w:tcPr>
          <w:p w14:paraId="5CF7852D" w14:textId="771CE407"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225.735 </w:t>
            </w:r>
          </w:p>
        </w:tc>
        <w:tc>
          <w:tcPr>
            <w:tcW w:w="546" w:type="pct"/>
            <w:tcBorders>
              <w:top w:val="nil"/>
              <w:left w:val="nil"/>
              <w:bottom w:val="nil"/>
              <w:right w:val="nil"/>
            </w:tcBorders>
            <w:shd w:val="clear" w:color="auto" w:fill="auto"/>
            <w:vAlign w:val="bottom"/>
          </w:tcPr>
          <w:p w14:paraId="1EBCE6CB" w14:textId="2A64CFE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3.123 </w:t>
            </w:r>
          </w:p>
        </w:tc>
        <w:tc>
          <w:tcPr>
            <w:tcW w:w="572" w:type="pct"/>
            <w:tcBorders>
              <w:top w:val="nil"/>
              <w:left w:val="nil"/>
              <w:bottom w:val="nil"/>
              <w:right w:val="nil"/>
            </w:tcBorders>
            <w:shd w:val="clear" w:color="auto" w:fill="auto"/>
            <w:vAlign w:val="bottom"/>
          </w:tcPr>
          <w:p w14:paraId="4FEEAC3F" w14:textId="78880E4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1252D710" w14:textId="1699B42F"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0F11430D" w14:textId="21A22DA4"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24461314" w14:textId="65BDB9C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228.858 </w:t>
            </w:r>
          </w:p>
        </w:tc>
      </w:tr>
      <w:tr w:rsidR="003C3893" w:rsidRPr="005B35F4" w14:paraId="70A683B1" w14:textId="77777777" w:rsidTr="00F959D0">
        <w:trPr>
          <w:trHeight w:val="145"/>
        </w:trPr>
        <w:tc>
          <w:tcPr>
            <w:tcW w:w="1517" w:type="pct"/>
            <w:vAlign w:val="bottom"/>
          </w:tcPr>
          <w:p w14:paraId="2D14C8FE" w14:textId="77777777"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58" w:name="_Toc67330178"/>
            <w:r w:rsidRPr="005B35F4">
              <w:rPr>
                <w:rFonts w:ascii="Arial" w:hAnsi="Arial" w:cs="Arial"/>
                <w:color w:val="000000" w:themeColor="text1"/>
                <w:spacing w:val="-2"/>
                <w:sz w:val="17"/>
                <w:szCs w:val="17"/>
                <w:lang w:val="hr-HR"/>
              </w:rPr>
              <w:t>Ulaganja u ovisna društva</w:t>
            </w:r>
            <w:bookmarkEnd w:id="1158"/>
          </w:p>
        </w:tc>
        <w:tc>
          <w:tcPr>
            <w:tcW w:w="551" w:type="pct"/>
            <w:tcBorders>
              <w:top w:val="nil"/>
              <w:left w:val="nil"/>
              <w:bottom w:val="nil"/>
              <w:right w:val="nil"/>
            </w:tcBorders>
            <w:shd w:val="clear" w:color="auto" w:fill="auto"/>
            <w:vAlign w:val="bottom"/>
          </w:tcPr>
          <w:p w14:paraId="116F80CF" w14:textId="3A8BFE66"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7DAD3214" w14:textId="27AB6E5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86721E6" w14:textId="76B5C16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78C5F7B" w14:textId="35CA2BB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F37ACF4" w14:textId="27FB0F07"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7.449 </w:t>
            </w:r>
          </w:p>
        </w:tc>
        <w:tc>
          <w:tcPr>
            <w:tcW w:w="603" w:type="pct"/>
            <w:tcBorders>
              <w:top w:val="nil"/>
              <w:left w:val="nil"/>
              <w:bottom w:val="nil"/>
              <w:right w:val="nil"/>
            </w:tcBorders>
            <w:shd w:val="clear" w:color="auto" w:fill="auto"/>
            <w:vAlign w:val="bottom"/>
          </w:tcPr>
          <w:p w14:paraId="25F2DA1E" w14:textId="657C3E5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7.449 </w:t>
            </w:r>
          </w:p>
        </w:tc>
      </w:tr>
      <w:tr w:rsidR="003C3893" w:rsidRPr="005B35F4" w14:paraId="05B1CB09" w14:textId="77777777" w:rsidTr="00F959D0">
        <w:trPr>
          <w:trHeight w:val="293"/>
        </w:trPr>
        <w:tc>
          <w:tcPr>
            <w:tcW w:w="1517" w:type="pct"/>
            <w:vAlign w:val="bottom"/>
          </w:tcPr>
          <w:p w14:paraId="3F17127D"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59" w:name="_Toc67330179"/>
            <w:r w:rsidRPr="005B35F4">
              <w:rPr>
                <w:rFonts w:ascii="Arial" w:hAnsi="Arial" w:cs="Arial"/>
                <w:color w:val="000000" w:themeColor="text1"/>
                <w:spacing w:val="-2"/>
                <w:sz w:val="17"/>
                <w:szCs w:val="17"/>
                <w:lang w:val="hr-HR"/>
              </w:rPr>
              <w:t>Nekretnine, postrojenja i oprema i nematerijalna imovina</w:t>
            </w:r>
            <w:bookmarkEnd w:id="1159"/>
          </w:p>
        </w:tc>
        <w:tc>
          <w:tcPr>
            <w:tcW w:w="551" w:type="pct"/>
            <w:tcBorders>
              <w:top w:val="nil"/>
              <w:left w:val="nil"/>
              <w:bottom w:val="nil"/>
              <w:right w:val="nil"/>
            </w:tcBorders>
            <w:shd w:val="clear" w:color="auto" w:fill="auto"/>
            <w:vAlign w:val="bottom"/>
          </w:tcPr>
          <w:p w14:paraId="732D228B" w14:textId="6A7024F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2593263C" w14:textId="6B46C24A"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92E8977" w14:textId="1498715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95C6084" w14:textId="3740019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57EF69F7" w14:textId="2D89336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4.723 </w:t>
            </w:r>
          </w:p>
        </w:tc>
        <w:tc>
          <w:tcPr>
            <w:tcW w:w="603" w:type="pct"/>
            <w:tcBorders>
              <w:top w:val="nil"/>
              <w:left w:val="nil"/>
              <w:bottom w:val="nil"/>
              <w:right w:val="nil"/>
            </w:tcBorders>
            <w:shd w:val="clear" w:color="auto" w:fill="auto"/>
            <w:vAlign w:val="bottom"/>
          </w:tcPr>
          <w:p w14:paraId="16C1038C" w14:textId="0384D4F4"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4.723 </w:t>
            </w:r>
          </w:p>
        </w:tc>
      </w:tr>
      <w:tr w:rsidR="003C3893" w:rsidRPr="005B35F4" w14:paraId="451EF859" w14:textId="77777777" w:rsidTr="00F959D0">
        <w:trPr>
          <w:trHeight w:val="134"/>
        </w:trPr>
        <w:tc>
          <w:tcPr>
            <w:tcW w:w="1517" w:type="pct"/>
            <w:vAlign w:val="bottom"/>
          </w:tcPr>
          <w:p w14:paraId="10C6BC17"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60" w:name="_Toc67330180"/>
            <w:r w:rsidRPr="005B35F4">
              <w:rPr>
                <w:rFonts w:ascii="Arial" w:hAnsi="Arial" w:cs="Arial"/>
                <w:color w:val="000000" w:themeColor="text1"/>
                <w:spacing w:val="-2"/>
                <w:sz w:val="17"/>
                <w:szCs w:val="17"/>
                <w:lang w:val="hr-HR"/>
              </w:rPr>
              <w:t>Preuzeta imovina</w:t>
            </w:r>
            <w:bookmarkEnd w:id="1160"/>
          </w:p>
        </w:tc>
        <w:tc>
          <w:tcPr>
            <w:tcW w:w="551" w:type="pct"/>
            <w:tcBorders>
              <w:top w:val="nil"/>
              <w:left w:val="nil"/>
              <w:bottom w:val="nil"/>
              <w:right w:val="nil"/>
            </w:tcBorders>
            <w:shd w:val="clear" w:color="auto" w:fill="auto"/>
            <w:vAlign w:val="bottom"/>
          </w:tcPr>
          <w:p w14:paraId="332A6B17" w14:textId="19EA3769"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 </w:t>
            </w:r>
          </w:p>
        </w:tc>
        <w:tc>
          <w:tcPr>
            <w:tcW w:w="546" w:type="pct"/>
            <w:tcBorders>
              <w:top w:val="nil"/>
              <w:left w:val="nil"/>
              <w:bottom w:val="nil"/>
              <w:right w:val="nil"/>
            </w:tcBorders>
            <w:shd w:val="clear" w:color="auto" w:fill="auto"/>
            <w:vAlign w:val="bottom"/>
          </w:tcPr>
          <w:p w14:paraId="7D5B15B0" w14:textId="495C7569"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148 </w:t>
            </w:r>
          </w:p>
        </w:tc>
        <w:tc>
          <w:tcPr>
            <w:tcW w:w="572" w:type="pct"/>
            <w:tcBorders>
              <w:top w:val="nil"/>
              <w:left w:val="nil"/>
              <w:bottom w:val="nil"/>
              <w:right w:val="nil"/>
            </w:tcBorders>
            <w:shd w:val="clear" w:color="auto" w:fill="auto"/>
            <w:vAlign w:val="bottom"/>
          </w:tcPr>
          <w:p w14:paraId="2A5BF3F4" w14:textId="7B1114CF"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149 </w:t>
            </w:r>
          </w:p>
        </w:tc>
        <w:tc>
          <w:tcPr>
            <w:tcW w:w="570" w:type="pct"/>
            <w:tcBorders>
              <w:top w:val="nil"/>
              <w:left w:val="nil"/>
              <w:bottom w:val="nil"/>
              <w:right w:val="nil"/>
            </w:tcBorders>
            <w:shd w:val="clear" w:color="auto" w:fill="auto"/>
            <w:vAlign w:val="bottom"/>
          </w:tcPr>
          <w:p w14:paraId="24AAAA97" w14:textId="595836F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820 </w:t>
            </w:r>
          </w:p>
        </w:tc>
        <w:tc>
          <w:tcPr>
            <w:tcW w:w="640" w:type="pct"/>
            <w:tcBorders>
              <w:top w:val="nil"/>
              <w:left w:val="nil"/>
              <w:bottom w:val="nil"/>
              <w:right w:val="nil"/>
            </w:tcBorders>
            <w:shd w:val="clear" w:color="auto" w:fill="auto"/>
            <w:vAlign w:val="bottom"/>
          </w:tcPr>
          <w:p w14:paraId="425F1941" w14:textId="2841A5F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1.172 </w:t>
            </w:r>
          </w:p>
        </w:tc>
        <w:tc>
          <w:tcPr>
            <w:tcW w:w="603" w:type="pct"/>
            <w:tcBorders>
              <w:top w:val="nil"/>
              <w:left w:val="nil"/>
              <w:bottom w:val="nil"/>
              <w:right w:val="nil"/>
            </w:tcBorders>
            <w:shd w:val="clear" w:color="auto" w:fill="auto"/>
            <w:vAlign w:val="bottom"/>
          </w:tcPr>
          <w:p w14:paraId="5558A782" w14:textId="7989588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2.291 </w:t>
            </w:r>
          </w:p>
        </w:tc>
      </w:tr>
      <w:tr w:rsidR="003C3893" w:rsidRPr="005B35F4" w14:paraId="404F5B0E" w14:textId="77777777" w:rsidTr="00F959D0">
        <w:trPr>
          <w:trHeight w:val="145"/>
        </w:trPr>
        <w:tc>
          <w:tcPr>
            <w:tcW w:w="1517" w:type="pct"/>
            <w:vAlign w:val="bottom"/>
          </w:tcPr>
          <w:p w14:paraId="502A4B2B"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61" w:name="_Toc67330181"/>
            <w:r w:rsidRPr="005B35F4">
              <w:rPr>
                <w:rFonts w:ascii="Arial" w:hAnsi="Arial" w:cs="Arial"/>
                <w:color w:val="000000" w:themeColor="text1"/>
                <w:spacing w:val="-2"/>
                <w:sz w:val="17"/>
                <w:szCs w:val="17"/>
                <w:lang w:val="hr-HR"/>
              </w:rPr>
              <w:t>Ostala imovina</w:t>
            </w:r>
            <w:bookmarkEnd w:id="1161"/>
          </w:p>
        </w:tc>
        <w:tc>
          <w:tcPr>
            <w:tcW w:w="551" w:type="pct"/>
            <w:tcBorders>
              <w:top w:val="nil"/>
              <w:left w:val="nil"/>
              <w:bottom w:val="single" w:sz="8" w:space="0" w:color="auto"/>
              <w:right w:val="nil"/>
            </w:tcBorders>
            <w:shd w:val="clear" w:color="auto" w:fill="auto"/>
            <w:vAlign w:val="bottom"/>
          </w:tcPr>
          <w:p w14:paraId="01928C7D" w14:textId="25157AA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5.703 </w:t>
            </w:r>
          </w:p>
        </w:tc>
        <w:tc>
          <w:tcPr>
            <w:tcW w:w="546" w:type="pct"/>
            <w:tcBorders>
              <w:top w:val="nil"/>
              <w:left w:val="nil"/>
              <w:bottom w:val="single" w:sz="8" w:space="0" w:color="auto"/>
              <w:right w:val="nil"/>
            </w:tcBorders>
            <w:shd w:val="clear" w:color="auto" w:fill="auto"/>
            <w:vAlign w:val="bottom"/>
          </w:tcPr>
          <w:p w14:paraId="6E243F0B" w14:textId="440E084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117 </w:t>
            </w:r>
          </w:p>
        </w:tc>
        <w:tc>
          <w:tcPr>
            <w:tcW w:w="572" w:type="pct"/>
            <w:tcBorders>
              <w:top w:val="nil"/>
              <w:left w:val="nil"/>
              <w:bottom w:val="single" w:sz="8" w:space="0" w:color="auto"/>
              <w:right w:val="nil"/>
            </w:tcBorders>
            <w:shd w:val="clear" w:color="auto" w:fill="auto"/>
            <w:vAlign w:val="bottom"/>
          </w:tcPr>
          <w:p w14:paraId="7F938C91" w14:textId="6960F99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2.662 </w:t>
            </w:r>
          </w:p>
        </w:tc>
        <w:tc>
          <w:tcPr>
            <w:tcW w:w="570" w:type="pct"/>
            <w:tcBorders>
              <w:top w:val="nil"/>
              <w:left w:val="nil"/>
              <w:bottom w:val="single" w:sz="8" w:space="0" w:color="auto"/>
              <w:right w:val="nil"/>
            </w:tcBorders>
            <w:shd w:val="clear" w:color="auto" w:fill="auto"/>
            <w:vAlign w:val="bottom"/>
          </w:tcPr>
          <w:p w14:paraId="5A84A0EB" w14:textId="4854EA1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2.705 </w:t>
            </w:r>
          </w:p>
        </w:tc>
        <w:tc>
          <w:tcPr>
            <w:tcW w:w="640" w:type="pct"/>
            <w:tcBorders>
              <w:top w:val="nil"/>
              <w:left w:val="nil"/>
              <w:bottom w:val="single" w:sz="8" w:space="0" w:color="auto"/>
              <w:right w:val="nil"/>
            </w:tcBorders>
            <w:shd w:val="clear" w:color="auto" w:fill="auto"/>
            <w:vAlign w:val="bottom"/>
          </w:tcPr>
          <w:p w14:paraId="2D1E3628" w14:textId="7CA5E12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178 </w:t>
            </w:r>
          </w:p>
        </w:tc>
        <w:tc>
          <w:tcPr>
            <w:tcW w:w="603" w:type="pct"/>
            <w:tcBorders>
              <w:top w:val="nil"/>
              <w:left w:val="nil"/>
              <w:bottom w:val="single" w:sz="8" w:space="0" w:color="auto"/>
              <w:right w:val="nil"/>
            </w:tcBorders>
            <w:shd w:val="clear" w:color="auto" w:fill="auto"/>
            <w:vAlign w:val="bottom"/>
          </w:tcPr>
          <w:p w14:paraId="7B106DC0" w14:textId="02BA883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11.365 </w:t>
            </w:r>
          </w:p>
        </w:tc>
      </w:tr>
      <w:tr w:rsidR="003C3893" w:rsidRPr="005B35F4" w14:paraId="2D5ED397" w14:textId="77777777" w:rsidTr="00F959D0">
        <w:trPr>
          <w:trHeight w:val="145"/>
        </w:trPr>
        <w:tc>
          <w:tcPr>
            <w:tcW w:w="1517" w:type="pct"/>
          </w:tcPr>
          <w:p w14:paraId="3F650F1D" w14:textId="77777777" w:rsidR="003C3893" w:rsidRPr="005B35F4" w:rsidRDefault="003C3893" w:rsidP="003C3893">
            <w:pPr>
              <w:tabs>
                <w:tab w:val="right" w:pos="1202"/>
              </w:tabs>
              <w:spacing w:line="240" w:lineRule="exact"/>
              <w:outlineLvl w:val="0"/>
              <w:rPr>
                <w:rFonts w:ascii="Arial" w:hAnsi="Arial" w:cs="Arial"/>
                <w:b/>
                <w:bCs/>
                <w:color w:val="000000" w:themeColor="text1"/>
                <w:sz w:val="17"/>
                <w:szCs w:val="17"/>
                <w:lang w:val="hr-HR"/>
              </w:rPr>
            </w:pPr>
            <w:bookmarkStart w:id="1162" w:name="_Toc67330182"/>
            <w:r w:rsidRPr="005B35F4">
              <w:rPr>
                <w:rFonts w:ascii="Arial" w:hAnsi="Arial" w:cs="Arial"/>
                <w:b/>
                <w:bCs/>
                <w:color w:val="000000" w:themeColor="text1"/>
                <w:sz w:val="17"/>
                <w:szCs w:val="17"/>
                <w:lang w:val="hr-HR"/>
              </w:rPr>
              <w:t>Ukupna imovina</w:t>
            </w:r>
            <w:bookmarkEnd w:id="1162"/>
          </w:p>
        </w:tc>
        <w:tc>
          <w:tcPr>
            <w:tcW w:w="551" w:type="pct"/>
            <w:tcBorders>
              <w:top w:val="single" w:sz="8" w:space="0" w:color="auto"/>
              <w:left w:val="nil"/>
              <w:bottom w:val="single" w:sz="12" w:space="0" w:color="auto"/>
              <w:right w:val="nil"/>
            </w:tcBorders>
            <w:shd w:val="clear" w:color="auto" w:fill="auto"/>
            <w:vAlign w:val="bottom"/>
          </w:tcPr>
          <w:p w14:paraId="23019C03" w14:textId="40AA4E8E"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702.613</w:t>
            </w:r>
          </w:p>
        </w:tc>
        <w:tc>
          <w:tcPr>
            <w:tcW w:w="546" w:type="pct"/>
            <w:tcBorders>
              <w:top w:val="single" w:sz="8" w:space="0" w:color="auto"/>
              <w:left w:val="nil"/>
              <w:bottom w:val="single" w:sz="12" w:space="0" w:color="auto"/>
              <w:right w:val="nil"/>
            </w:tcBorders>
            <w:shd w:val="clear" w:color="auto" w:fill="auto"/>
            <w:vAlign w:val="bottom"/>
          </w:tcPr>
          <w:p w14:paraId="0FCAD5B7" w14:textId="60948390"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214.320</w:t>
            </w:r>
          </w:p>
        </w:tc>
        <w:tc>
          <w:tcPr>
            <w:tcW w:w="572" w:type="pct"/>
            <w:tcBorders>
              <w:top w:val="single" w:sz="8" w:space="0" w:color="auto"/>
              <w:left w:val="nil"/>
              <w:bottom w:val="single" w:sz="12" w:space="0" w:color="auto"/>
              <w:right w:val="nil"/>
            </w:tcBorders>
            <w:shd w:val="clear" w:color="auto" w:fill="auto"/>
            <w:vAlign w:val="bottom"/>
          </w:tcPr>
          <w:p w14:paraId="737590EA" w14:textId="3C880D52"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419.616</w:t>
            </w:r>
          </w:p>
        </w:tc>
        <w:tc>
          <w:tcPr>
            <w:tcW w:w="570" w:type="pct"/>
            <w:tcBorders>
              <w:top w:val="single" w:sz="8" w:space="0" w:color="auto"/>
              <w:left w:val="nil"/>
              <w:bottom w:val="single" w:sz="12" w:space="0" w:color="auto"/>
              <w:right w:val="nil"/>
            </w:tcBorders>
            <w:shd w:val="clear" w:color="auto" w:fill="auto"/>
            <w:vAlign w:val="bottom"/>
          </w:tcPr>
          <w:p w14:paraId="00454D22" w14:textId="4A73CCBE"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929.841</w:t>
            </w:r>
          </w:p>
        </w:tc>
        <w:tc>
          <w:tcPr>
            <w:tcW w:w="640" w:type="pct"/>
            <w:tcBorders>
              <w:top w:val="single" w:sz="8" w:space="0" w:color="auto"/>
              <w:left w:val="nil"/>
              <w:bottom w:val="single" w:sz="12" w:space="0" w:color="auto"/>
              <w:right w:val="nil"/>
            </w:tcBorders>
            <w:shd w:val="clear" w:color="auto" w:fill="auto"/>
            <w:vAlign w:val="bottom"/>
          </w:tcPr>
          <w:p w14:paraId="7DACC905" w14:textId="57827993"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1.752.294</w:t>
            </w:r>
          </w:p>
        </w:tc>
        <w:tc>
          <w:tcPr>
            <w:tcW w:w="603" w:type="pct"/>
            <w:tcBorders>
              <w:top w:val="single" w:sz="8" w:space="0" w:color="auto"/>
              <w:left w:val="nil"/>
              <w:bottom w:val="single" w:sz="12" w:space="0" w:color="auto"/>
              <w:right w:val="nil"/>
            </w:tcBorders>
            <w:shd w:val="clear" w:color="auto" w:fill="auto"/>
            <w:vAlign w:val="bottom"/>
          </w:tcPr>
          <w:p w14:paraId="68A8C372" w14:textId="437EF377"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4.018.684</w:t>
            </w:r>
          </w:p>
        </w:tc>
      </w:tr>
      <w:tr w:rsidR="00622C96" w:rsidRPr="005B35F4" w14:paraId="688E0FD3" w14:textId="77777777" w:rsidTr="003C0BB2">
        <w:trPr>
          <w:trHeight w:hRule="exact" w:val="213"/>
        </w:trPr>
        <w:tc>
          <w:tcPr>
            <w:tcW w:w="1517" w:type="pct"/>
            <w:vAlign w:val="bottom"/>
          </w:tcPr>
          <w:p w14:paraId="29E82644" w14:textId="77777777" w:rsidR="00622C96" w:rsidRPr="005B35F4" w:rsidRDefault="00622C96" w:rsidP="00622C96">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4A10D372"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028CA6F7"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68EE1071"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0FF9C088"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7B5BE716"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0FBD345A"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622C96" w:rsidRPr="005B35F4" w14:paraId="62AD63C4" w14:textId="77777777" w:rsidTr="003C0BB2">
        <w:trPr>
          <w:trHeight w:val="145"/>
        </w:trPr>
        <w:tc>
          <w:tcPr>
            <w:tcW w:w="1517" w:type="pct"/>
            <w:vAlign w:val="bottom"/>
          </w:tcPr>
          <w:p w14:paraId="2D01F529" w14:textId="77777777" w:rsidR="00622C96" w:rsidRPr="005B35F4" w:rsidRDefault="00622C96" w:rsidP="00622C96">
            <w:pPr>
              <w:tabs>
                <w:tab w:val="right" w:pos="1202"/>
              </w:tabs>
              <w:spacing w:line="240" w:lineRule="exact"/>
              <w:outlineLvl w:val="0"/>
              <w:rPr>
                <w:rFonts w:ascii="Arial" w:hAnsi="Arial" w:cs="Arial"/>
                <w:b/>
                <w:bCs/>
                <w:color w:val="000000" w:themeColor="text1"/>
                <w:sz w:val="17"/>
                <w:szCs w:val="17"/>
                <w:lang w:val="hr-HR"/>
              </w:rPr>
            </w:pPr>
            <w:bookmarkStart w:id="1163" w:name="_Toc67330183"/>
            <w:r w:rsidRPr="005B35F4">
              <w:rPr>
                <w:rFonts w:ascii="Arial" w:hAnsi="Arial" w:cs="Arial"/>
                <w:b/>
                <w:bCs/>
                <w:color w:val="000000" w:themeColor="text1"/>
                <w:sz w:val="17"/>
                <w:szCs w:val="17"/>
                <w:lang w:val="hr-HR"/>
              </w:rPr>
              <w:t>Obveze</w:t>
            </w:r>
            <w:bookmarkEnd w:id="1163"/>
          </w:p>
        </w:tc>
        <w:tc>
          <w:tcPr>
            <w:tcW w:w="551" w:type="pct"/>
            <w:vAlign w:val="bottom"/>
          </w:tcPr>
          <w:p w14:paraId="3F26E1C3"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51AFD4B3"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617FAF37"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7A71C92A"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7A3F3795"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66443B8C"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r>
      <w:tr w:rsidR="003C3893" w:rsidRPr="005B35F4" w14:paraId="1FAF7158" w14:textId="77777777" w:rsidTr="00F959D0">
        <w:trPr>
          <w:trHeight w:val="152"/>
        </w:trPr>
        <w:tc>
          <w:tcPr>
            <w:tcW w:w="1517" w:type="pct"/>
            <w:vAlign w:val="bottom"/>
          </w:tcPr>
          <w:p w14:paraId="30D94459"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64" w:name="_Toc67330184"/>
            <w:r w:rsidRPr="005B35F4">
              <w:rPr>
                <w:rFonts w:ascii="Arial" w:hAnsi="Arial" w:cs="Arial"/>
                <w:color w:val="000000" w:themeColor="text1"/>
                <w:spacing w:val="-2"/>
                <w:sz w:val="17"/>
                <w:szCs w:val="17"/>
                <w:lang w:val="hr-HR"/>
              </w:rPr>
              <w:t>Obveze po depozitima</w:t>
            </w:r>
            <w:bookmarkEnd w:id="1164"/>
          </w:p>
        </w:tc>
        <w:tc>
          <w:tcPr>
            <w:tcW w:w="551" w:type="pct"/>
            <w:tcBorders>
              <w:top w:val="nil"/>
              <w:left w:val="nil"/>
              <w:bottom w:val="nil"/>
              <w:right w:val="nil"/>
            </w:tcBorders>
            <w:shd w:val="clear" w:color="auto" w:fill="auto"/>
            <w:vAlign w:val="bottom"/>
          </w:tcPr>
          <w:p w14:paraId="1A1FE4A0" w14:textId="44790FD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148.059</w:t>
            </w:r>
          </w:p>
        </w:tc>
        <w:tc>
          <w:tcPr>
            <w:tcW w:w="546" w:type="pct"/>
            <w:tcBorders>
              <w:top w:val="nil"/>
              <w:left w:val="nil"/>
              <w:bottom w:val="nil"/>
              <w:right w:val="nil"/>
            </w:tcBorders>
            <w:shd w:val="clear" w:color="auto" w:fill="auto"/>
            <w:vAlign w:val="bottom"/>
          </w:tcPr>
          <w:p w14:paraId="54927CE1" w14:textId="73613FDC"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12.586</w:t>
            </w:r>
          </w:p>
        </w:tc>
        <w:tc>
          <w:tcPr>
            <w:tcW w:w="572" w:type="pct"/>
            <w:tcBorders>
              <w:top w:val="nil"/>
              <w:left w:val="nil"/>
              <w:bottom w:val="nil"/>
              <w:right w:val="nil"/>
            </w:tcBorders>
            <w:shd w:val="clear" w:color="auto" w:fill="auto"/>
            <w:vAlign w:val="bottom"/>
          </w:tcPr>
          <w:p w14:paraId="12CDAAC5" w14:textId="74DBC0D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18.604</w:t>
            </w:r>
          </w:p>
        </w:tc>
        <w:tc>
          <w:tcPr>
            <w:tcW w:w="570" w:type="pct"/>
            <w:tcBorders>
              <w:top w:val="nil"/>
              <w:left w:val="nil"/>
              <w:bottom w:val="nil"/>
              <w:right w:val="nil"/>
            </w:tcBorders>
            <w:shd w:val="clear" w:color="auto" w:fill="auto"/>
            <w:vAlign w:val="bottom"/>
          </w:tcPr>
          <w:p w14:paraId="771CF1AC" w14:textId="2D8139B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46</w:t>
            </w:r>
          </w:p>
        </w:tc>
        <w:tc>
          <w:tcPr>
            <w:tcW w:w="640" w:type="pct"/>
            <w:tcBorders>
              <w:top w:val="nil"/>
              <w:left w:val="nil"/>
              <w:bottom w:val="nil"/>
              <w:right w:val="nil"/>
            </w:tcBorders>
            <w:shd w:val="clear" w:color="auto" w:fill="auto"/>
            <w:vAlign w:val="bottom"/>
          </w:tcPr>
          <w:p w14:paraId="2C7056D6" w14:textId="518F097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15.581</w:t>
            </w:r>
          </w:p>
        </w:tc>
        <w:tc>
          <w:tcPr>
            <w:tcW w:w="603" w:type="pct"/>
            <w:tcBorders>
              <w:top w:val="nil"/>
              <w:left w:val="nil"/>
              <w:bottom w:val="nil"/>
              <w:right w:val="nil"/>
            </w:tcBorders>
            <w:shd w:val="clear" w:color="auto" w:fill="auto"/>
            <w:vAlign w:val="bottom"/>
          </w:tcPr>
          <w:p w14:paraId="6CC01340" w14:textId="776A6BEC"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194.876</w:t>
            </w:r>
          </w:p>
        </w:tc>
      </w:tr>
      <w:tr w:rsidR="003C3893" w:rsidRPr="005B35F4" w14:paraId="331F9DBF" w14:textId="77777777" w:rsidTr="00F959D0">
        <w:trPr>
          <w:trHeight w:val="80"/>
        </w:trPr>
        <w:tc>
          <w:tcPr>
            <w:tcW w:w="1517" w:type="pct"/>
            <w:vAlign w:val="bottom"/>
          </w:tcPr>
          <w:p w14:paraId="289BF072"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65" w:name="_Toc67330185"/>
            <w:r w:rsidRPr="005B35F4">
              <w:rPr>
                <w:rFonts w:ascii="Arial" w:hAnsi="Arial" w:cs="Arial"/>
                <w:color w:val="000000" w:themeColor="text1"/>
                <w:spacing w:val="-2"/>
                <w:sz w:val="17"/>
                <w:szCs w:val="17"/>
                <w:lang w:val="hr-HR"/>
              </w:rPr>
              <w:t>Obveze po kreditima</w:t>
            </w:r>
            <w:bookmarkEnd w:id="1165"/>
          </w:p>
        </w:tc>
        <w:tc>
          <w:tcPr>
            <w:tcW w:w="551" w:type="pct"/>
            <w:tcBorders>
              <w:top w:val="nil"/>
              <w:left w:val="nil"/>
              <w:bottom w:val="nil"/>
              <w:right w:val="nil"/>
            </w:tcBorders>
            <w:shd w:val="clear" w:color="auto" w:fill="auto"/>
            <w:vAlign w:val="bottom"/>
          </w:tcPr>
          <w:p w14:paraId="01641717" w14:textId="48BB333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59.784</w:t>
            </w:r>
          </w:p>
        </w:tc>
        <w:tc>
          <w:tcPr>
            <w:tcW w:w="546" w:type="pct"/>
            <w:tcBorders>
              <w:top w:val="nil"/>
              <w:left w:val="nil"/>
              <w:bottom w:val="nil"/>
              <w:right w:val="nil"/>
            </w:tcBorders>
            <w:shd w:val="clear" w:color="auto" w:fill="auto"/>
            <w:vAlign w:val="bottom"/>
          </w:tcPr>
          <w:p w14:paraId="77D68061" w14:textId="6C13EF1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167.701</w:t>
            </w:r>
            <w:r w:rsidR="00642595">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7B07FDD3" w14:textId="4AAF9C5C"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262.67</w:t>
            </w:r>
            <w:r w:rsidR="003B2D75">
              <w:rPr>
                <w:rFonts w:ascii="Arial" w:hAnsi="Arial" w:cs="Arial"/>
                <w:color w:val="000000"/>
                <w:sz w:val="17"/>
                <w:szCs w:val="17"/>
              </w:rPr>
              <w:t>0</w:t>
            </w:r>
          </w:p>
        </w:tc>
        <w:tc>
          <w:tcPr>
            <w:tcW w:w="570" w:type="pct"/>
            <w:tcBorders>
              <w:top w:val="nil"/>
              <w:left w:val="nil"/>
              <w:bottom w:val="nil"/>
              <w:right w:val="nil"/>
            </w:tcBorders>
            <w:shd w:val="clear" w:color="auto" w:fill="auto"/>
            <w:vAlign w:val="bottom"/>
          </w:tcPr>
          <w:p w14:paraId="7CA1854E" w14:textId="44C69BD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640.802</w:t>
            </w:r>
          </w:p>
        </w:tc>
        <w:tc>
          <w:tcPr>
            <w:tcW w:w="640" w:type="pct"/>
            <w:tcBorders>
              <w:top w:val="nil"/>
              <w:left w:val="nil"/>
              <w:bottom w:val="nil"/>
              <w:right w:val="nil"/>
            </w:tcBorders>
            <w:shd w:val="clear" w:color="auto" w:fill="auto"/>
            <w:vAlign w:val="bottom"/>
          </w:tcPr>
          <w:p w14:paraId="5B83F2B3" w14:textId="125490DF"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1.120.219</w:t>
            </w:r>
          </w:p>
        </w:tc>
        <w:tc>
          <w:tcPr>
            <w:tcW w:w="603" w:type="pct"/>
            <w:tcBorders>
              <w:top w:val="nil"/>
              <w:left w:val="nil"/>
              <w:bottom w:val="nil"/>
              <w:right w:val="nil"/>
            </w:tcBorders>
            <w:shd w:val="clear" w:color="auto" w:fill="auto"/>
            <w:vAlign w:val="bottom"/>
          </w:tcPr>
          <w:p w14:paraId="7002B67C" w14:textId="187632D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2.251.17</w:t>
            </w:r>
            <w:r w:rsidR="003B2D75">
              <w:rPr>
                <w:rFonts w:ascii="Arial" w:hAnsi="Arial" w:cs="Arial"/>
                <w:color w:val="000000"/>
                <w:sz w:val="17"/>
                <w:szCs w:val="17"/>
              </w:rPr>
              <w:t>6</w:t>
            </w:r>
          </w:p>
        </w:tc>
      </w:tr>
      <w:tr w:rsidR="003C3893" w:rsidRPr="005B35F4" w14:paraId="259B6675" w14:textId="77777777" w:rsidTr="00F959D0">
        <w:trPr>
          <w:trHeight w:val="293"/>
        </w:trPr>
        <w:tc>
          <w:tcPr>
            <w:tcW w:w="1517" w:type="pct"/>
            <w:vAlign w:val="bottom"/>
          </w:tcPr>
          <w:p w14:paraId="275C9E7C" w14:textId="77777777" w:rsidR="003C3893" w:rsidRPr="005B35F4" w:rsidRDefault="003C3893" w:rsidP="003C3893">
            <w:pPr>
              <w:tabs>
                <w:tab w:val="right" w:pos="1202"/>
              </w:tabs>
              <w:spacing w:line="240" w:lineRule="exact"/>
              <w:outlineLvl w:val="0"/>
              <w:rPr>
                <w:rFonts w:ascii="Arial" w:hAnsi="Arial" w:cs="Arial"/>
                <w:color w:val="000000" w:themeColor="text1"/>
                <w:spacing w:val="-2"/>
                <w:sz w:val="17"/>
                <w:szCs w:val="17"/>
                <w:lang w:val="hr-HR"/>
              </w:rPr>
            </w:pPr>
            <w:bookmarkStart w:id="1166" w:name="_Toc67330187"/>
            <w:r w:rsidRPr="005B35F4">
              <w:rPr>
                <w:rFonts w:ascii="Arial" w:hAnsi="Arial" w:cs="Arial"/>
                <w:color w:val="000000" w:themeColor="text1"/>
                <w:spacing w:val="-2"/>
                <w:sz w:val="17"/>
                <w:szCs w:val="17"/>
                <w:lang w:val="hr-HR"/>
              </w:rPr>
              <w:t>Rezerviranja za garancije, preuzete i ostale obveze</w:t>
            </w:r>
            <w:bookmarkEnd w:id="1166"/>
          </w:p>
        </w:tc>
        <w:tc>
          <w:tcPr>
            <w:tcW w:w="551" w:type="pct"/>
            <w:tcBorders>
              <w:top w:val="nil"/>
              <w:left w:val="nil"/>
              <w:bottom w:val="nil"/>
              <w:right w:val="nil"/>
            </w:tcBorders>
            <w:shd w:val="clear" w:color="auto" w:fill="auto"/>
            <w:vAlign w:val="bottom"/>
          </w:tcPr>
          <w:p w14:paraId="2738C753" w14:textId="182BAA83"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10.561</w:t>
            </w:r>
          </w:p>
        </w:tc>
        <w:tc>
          <w:tcPr>
            <w:tcW w:w="546" w:type="pct"/>
            <w:tcBorders>
              <w:top w:val="nil"/>
              <w:left w:val="nil"/>
              <w:bottom w:val="nil"/>
              <w:right w:val="nil"/>
            </w:tcBorders>
            <w:shd w:val="clear" w:color="auto" w:fill="auto"/>
            <w:vAlign w:val="bottom"/>
          </w:tcPr>
          <w:p w14:paraId="4843918B" w14:textId="5E392D3E"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851</w:t>
            </w:r>
          </w:p>
        </w:tc>
        <w:tc>
          <w:tcPr>
            <w:tcW w:w="572" w:type="pct"/>
            <w:tcBorders>
              <w:top w:val="nil"/>
              <w:left w:val="nil"/>
              <w:bottom w:val="nil"/>
              <w:right w:val="nil"/>
            </w:tcBorders>
            <w:shd w:val="clear" w:color="auto" w:fill="auto"/>
            <w:vAlign w:val="bottom"/>
          </w:tcPr>
          <w:p w14:paraId="63336BE4" w14:textId="52899291"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3.203</w:t>
            </w:r>
          </w:p>
        </w:tc>
        <w:tc>
          <w:tcPr>
            <w:tcW w:w="570" w:type="pct"/>
            <w:tcBorders>
              <w:top w:val="nil"/>
              <w:left w:val="nil"/>
              <w:bottom w:val="nil"/>
              <w:right w:val="nil"/>
            </w:tcBorders>
            <w:shd w:val="clear" w:color="auto" w:fill="auto"/>
            <w:vAlign w:val="bottom"/>
          </w:tcPr>
          <w:p w14:paraId="46BF0755" w14:textId="02C8A5DD"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6.343</w:t>
            </w:r>
          </w:p>
        </w:tc>
        <w:tc>
          <w:tcPr>
            <w:tcW w:w="640" w:type="pct"/>
            <w:tcBorders>
              <w:top w:val="nil"/>
              <w:left w:val="nil"/>
              <w:bottom w:val="nil"/>
              <w:right w:val="nil"/>
            </w:tcBorders>
            <w:shd w:val="clear" w:color="auto" w:fill="auto"/>
            <w:vAlign w:val="bottom"/>
          </w:tcPr>
          <w:p w14:paraId="29892B3C" w14:textId="668FB2F3"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3.422</w:t>
            </w:r>
          </w:p>
        </w:tc>
        <w:tc>
          <w:tcPr>
            <w:tcW w:w="603" w:type="pct"/>
            <w:tcBorders>
              <w:top w:val="nil"/>
              <w:left w:val="nil"/>
              <w:bottom w:val="nil"/>
              <w:right w:val="nil"/>
            </w:tcBorders>
            <w:shd w:val="clear" w:color="auto" w:fill="auto"/>
            <w:vAlign w:val="bottom"/>
          </w:tcPr>
          <w:p w14:paraId="0E4C7118" w14:textId="31D0FFCE" w:rsidR="003C3893" w:rsidRPr="005B35F4" w:rsidDel="00F864B4" w:rsidRDefault="003C3893" w:rsidP="003C3893">
            <w:pPr>
              <w:jc w:val="right"/>
              <w:rPr>
                <w:rFonts w:ascii="Arial" w:hAnsi="Arial" w:cs="Arial"/>
                <w:color w:val="000000"/>
                <w:sz w:val="17"/>
                <w:szCs w:val="17"/>
              </w:rPr>
            </w:pPr>
            <w:r w:rsidRPr="00F959D0">
              <w:rPr>
                <w:rFonts w:ascii="Arial" w:hAnsi="Arial" w:cs="Arial"/>
                <w:color w:val="000000"/>
                <w:sz w:val="17"/>
                <w:szCs w:val="17"/>
              </w:rPr>
              <w:t>24.380</w:t>
            </w:r>
          </w:p>
        </w:tc>
      </w:tr>
      <w:tr w:rsidR="003C3893" w:rsidRPr="005B35F4" w14:paraId="109CEF17" w14:textId="77777777" w:rsidTr="00F959D0">
        <w:trPr>
          <w:trHeight w:val="137"/>
        </w:trPr>
        <w:tc>
          <w:tcPr>
            <w:tcW w:w="1517" w:type="pct"/>
            <w:vAlign w:val="bottom"/>
          </w:tcPr>
          <w:p w14:paraId="55B66DF2"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67" w:name="_Toc67330188"/>
            <w:r w:rsidRPr="005B35F4">
              <w:rPr>
                <w:rFonts w:ascii="Arial" w:hAnsi="Arial" w:cs="Arial"/>
                <w:color w:val="000000" w:themeColor="text1"/>
                <w:spacing w:val="-2"/>
                <w:sz w:val="17"/>
                <w:szCs w:val="17"/>
                <w:lang w:val="hr-HR"/>
              </w:rPr>
              <w:t>Ostale obveze</w:t>
            </w:r>
            <w:bookmarkEnd w:id="1167"/>
          </w:p>
        </w:tc>
        <w:tc>
          <w:tcPr>
            <w:tcW w:w="551" w:type="pct"/>
            <w:tcBorders>
              <w:top w:val="nil"/>
              <w:left w:val="nil"/>
              <w:bottom w:val="nil"/>
              <w:right w:val="nil"/>
            </w:tcBorders>
            <w:shd w:val="clear" w:color="auto" w:fill="auto"/>
            <w:vAlign w:val="bottom"/>
          </w:tcPr>
          <w:p w14:paraId="52A4B5C7" w14:textId="39F23F0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39.304</w:t>
            </w:r>
          </w:p>
        </w:tc>
        <w:tc>
          <w:tcPr>
            <w:tcW w:w="546" w:type="pct"/>
            <w:tcBorders>
              <w:top w:val="nil"/>
              <w:left w:val="nil"/>
              <w:bottom w:val="nil"/>
              <w:right w:val="nil"/>
            </w:tcBorders>
            <w:shd w:val="clear" w:color="auto" w:fill="auto"/>
            <w:vAlign w:val="bottom"/>
          </w:tcPr>
          <w:p w14:paraId="13DE7D78" w14:textId="1D69BEE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3.167</w:t>
            </w:r>
          </w:p>
        </w:tc>
        <w:tc>
          <w:tcPr>
            <w:tcW w:w="572" w:type="pct"/>
            <w:tcBorders>
              <w:top w:val="nil"/>
              <w:left w:val="nil"/>
              <w:bottom w:val="nil"/>
              <w:right w:val="nil"/>
            </w:tcBorders>
            <w:shd w:val="clear" w:color="auto" w:fill="auto"/>
            <w:vAlign w:val="bottom"/>
          </w:tcPr>
          <w:p w14:paraId="598026D4" w14:textId="7CCE3E7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11.921</w:t>
            </w:r>
          </w:p>
        </w:tc>
        <w:tc>
          <w:tcPr>
            <w:tcW w:w="570" w:type="pct"/>
            <w:tcBorders>
              <w:top w:val="nil"/>
              <w:left w:val="nil"/>
              <w:bottom w:val="nil"/>
              <w:right w:val="nil"/>
            </w:tcBorders>
            <w:shd w:val="clear" w:color="auto" w:fill="auto"/>
            <w:vAlign w:val="bottom"/>
          </w:tcPr>
          <w:p w14:paraId="245E82BC" w14:textId="0F3F8087"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23.605</w:t>
            </w:r>
          </w:p>
        </w:tc>
        <w:tc>
          <w:tcPr>
            <w:tcW w:w="640" w:type="pct"/>
            <w:tcBorders>
              <w:top w:val="nil"/>
              <w:left w:val="nil"/>
              <w:bottom w:val="nil"/>
              <w:right w:val="nil"/>
            </w:tcBorders>
            <w:shd w:val="clear" w:color="auto" w:fill="auto"/>
            <w:vAlign w:val="bottom"/>
          </w:tcPr>
          <w:p w14:paraId="58CA3977" w14:textId="1232632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12.732</w:t>
            </w:r>
          </w:p>
        </w:tc>
        <w:tc>
          <w:tcPr>
            <w:tcW w:w="603" w:type="pct"/>
            <w:tcBorders>
              <w:top w:val="nil"/>
              <w:left w:val="nil"/>
              <w:bottom w:val="nil"/>
              <w:right w:val="nil"/>
            </w:tcBorders>
            <w:shd w:val="clear" w:color="auto" w:fill="auto"/>
            <w:vAlign w:val="bottom"/>
          </w:tcPr>
          <w:p w14:paraId="610B7BE5" w14:textId="3211C9A6"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90.729</w:t>
            </w:r>
          </w:p>
        </w:tc>
      </w:tr>
      <w:tr w:rsidR="003C3893" w:rsidRPr="005B35F4" w14:paraId="4C336676" w14:textId="77777777" w:rsidTr="00F959D0">
        <w:trPr>
          <w:trHeight w:val="145"/>
        </w:trPr>
        <w:tc>
          <w:tcPr>
            <w:tcW w:w="1517" w:type="pct"/>
          </w:tcPr>
          <w:p w14:paraId="6F8CF23C" w14:textId="77777777" w:rsidR="003C3893" w:rsidRPr="005B35F4" w:rsidRDefault="003C3893" w:rsidP="003C3893">
            <w:pPr>
              <w:tabs>
                <w:tab w:val="right" w:pos="1202"/>
              </w:tabs>
              <w:spacing w:line="240" w:lineRule="exact"/>
              <w:outlineLvl w:val="0"/>
              <w:rPr>
                <w:rFonts w:ascii="Arial" w:hAnsi="Arial" w:cs="Arial"/>
                <w:b/>
                <w:bCs/>
                <w:color w:val="000000" w:themeColor="text1"/>
                <w:sz w:val="17"/>
                <w:szCs w:val="17"/>
                <w:lang w:val="hr-HR"/>
              </w:rPr>
            </w:pPr>
            <w:bookmarkStart w:id="1168" w:name="_Toc67330189"/>
            <w:r w:rsidRPr="005B35F4">
              <w:rPr>
                <w:rFonts w:ascii="Arial" w:hAnsi="Arial" w:cs="Arial"/>
                <w:b/>
                <w:bCs/>
                <w:color w:val="000000" w:themeColor="text1"/>
                <w:sz w:val="17"/>
                <w:szCs w:val="17"/>
                <w:lang w:val="hr-HR"/>
              </w:rPr>
              <w:t>Ukupne obveze</w:t>
            </w:r>
            <w:bookmarkEnd w:id="1168"/>
          </w:p>
        </w:tc>
        <w:tc>
          <w:tcPr>
            <w:tcW w:w="551" w:type="pct"/>
            <w:tcBorders>
              <w:top w:val="single" w:sz="8" w:space="0" w:color="auto"/>
              <w:left w:val="nil"/>
              <w:bottom w:val="single" w:sz="8" w:space="0" w:color="auto"/>
              <w:right w:val="nil"/>
            </w:tcBorders>
            <w:shd w:val="clear" w:color="auto" w:fill="auto"/>
            <w:vAlign w:val="bottom"/>
          </w:tcPr>
          <w:p w14:paraId="0D35E06F" w14:textId="519682DC"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257.708</w:t>
            </w:r>
          </w:p>
        </w:tc>
        <w:tc>
          <w:tcPr>
            <w:tcW w:w="546" w:type="pct"/>
            <w:tcBorders>
              <w:top w:val="single" w:sz="8" w:space="0" w:color="auto"/>
              <w:left w:val="nil"/>
              <w:bottom w:val="single" w:sz="8" w:space="0" w:color="auto"/>
              <w:right w:val="nil"/>
            </w:tcBorders>
            <w:shd w:val="clear" w:color="auto" w:fill="auto"/>
            <w:vAlign w:val="bottom"/>
          </w:tcPr>
          <w:p w14:paraId="66EFC6E2" w14:textId="16270120"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184.305</w:t>
            </w:r>
          </w:p>
        </w:tc>
        <w:tc>
          <w:tcPr>
            <w:tcW w:w="572" w:type="pct"/>
            <w:tcBorders>
              <w:top w:val="single" w:sz="8" w:space="0" w:color="auto"/>
              <w:left w:val="nil"/>
              <w:bottom w:val="single" w:sz="8" w:space="0" w:color="auto"/>
              <w:right w:val="nil"/>
            </w:tcBorders>
            <w:shd w:val="clear" w:color="auto" w:fill="auto"/>
            <w:vAlign w:val="bottom"/>
          </w:tcPr>
          <w:p w14:paraId="17ADADA9" w14:textId="282D3992"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296.39</w:t>
            </w:r>
            <w:r w:rsidR="003B2D75">
              <w:rPr>
                <w:rFonts w:ascii="Arial" w:hAnsi="Arial" w:cs="Arial"/>
                <w:b/>
                <w:bCs/>
                <w:color w:val="000000"/>
                <w:sz w:val="17"/>
                <w:szCs w:val="17"/>
              </w:rPr>
              <w:t>8</w:t>
            </w:r>
          </w:p>
        </w:tc>
        <w:tc>
          <w:tcPr>
            <w:tcW w:w="570" w:type="pct"/>
            <w:tcBorders>
              <w:top w:val="single" w:sz="8" w:space="0" w:color="auto"/>
              <w:left w:val="nil"/>
              <w:bottom w:val="single" w:sz="8" w:space="0" w:color="auto"/>
              <w:right w:val="nil"/>
            </w:tcBorders>
            <w:shd w:val="clear" w:color="auto" w:fill="auto"/>
            <w:vAlign w:val="bottom"/>
          </w:tcPr>
          <w:p w14:paraId="7CEBF2E6" w14:textId="789A0381"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670.796</w:t>
            </w:r>
          </w:p>
        </w:tc>
        <w:tc>
          <w:tcPr>
            <w:tcW w:w="640" w:type="pct"/>
            <w:tcBorders>
              <w:top w:val="single" w:sz="8" w:space="0" w:color="auto"/>
              <w:left w:val="nil"/>
              <w:bottom w:val="single" w:sz="8" w:space="0" w:color="auto"/>
              <w:right w:val="nil"/>
            </w:tcBorders>
            <w:shd w:val="clear" w:color="auto" w:fill="auto"/>
            <w:vAlign w:val="bottom"/>
          </w:tcPr>
          <w:p w14:paraId="02D25ED7" w14:textId="478551B1"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1.151.954</w:t>
            </w:r>
          </w:p>
        </w:tc>
        <w:tc>
          <w:tcPr>
            <w:tcW w:w="603" w:type="pct"/>
            <w:tcBorders>
              <w:top w:val="single" w:sz="8" w:space="0" w:color="auto"/>
              <w:left w:val="nil"/>
              <w:bottom w:val="single" w:sz="8" w:space="0" w:color="auto"/>
              <w:right w:val="nil"/>
            </w:tcBorders>
            <w:shd w:val="clear" w:color="auto" w:fill="auto"/>
            <w:vAlign w:val="bottom"/>
          </w:tcPr>
          <w:p w14:paraId="5B8D0631" w14:textId="51966C1C"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2.561.16</w:t>
            </w:r>
            <w:r w:rsidR="003B2D75">
              <w:rPr>
                <w:rFonts w:ascii="Arial" w:hAnsi="Arial" w:cs="Arial"/>
                <w:b/>
                <w:bCs/>
                <w:color w:val="000000"/>
                <w:sz w:val="17"/>
                <w:szCs w:val="17"/>
              </w:rPr>
              <w:t>1</w:t>
            </w:r>
          </w:p>
        </w:tc>
      </w:tr>
      <w:tr w:rsidR="003C3893" w:rsidRPr="005B35F4" w14:paraId="328F065C" w14:textId="77777777" w:rsidTr="00F959D0">
        <w:trPr>
          <w:trHeight w:val="71"/>
        </w:trPr>
        <w:tc>
          <w:tcPr>
            <w:tcW w:w="1517" w:type="pct"/>
          </w:tcPr>
          <w:p w14:paraId="6AEE937B" w14:textId="77777777" w:rsidR="003C3893" w:rsidRPr="005B35F4" w:rsidRDefault="003C3893" w:rsidP="003C3893">
            <w:pPr>
              <w:tabs>
                <w:tab w:val="right" w:pos="1202"/>
              </w:tabs>
              <w:spacing w:line="240" w:lineRule="exact"/>
              <w:outlineLvl w:val="0"/>
              <w:rPr>
                <w:rFonts w:ascii="Arial" w:hAnsi="Arial" w:cs="Arial"/>
                <w:b/>
                <w:bCs/>
                <w:color w:val="000000" w:themeColor="text1"/>
                <w:spacing w:val="-2"/>
                <w:sz w:val="17"/>
                <w:szCs w:val="17"/>
                <w:lang w:val="hr-HR"/>
              </w:rPr>
            </w:pPr>
            <w:bookmarkStart w:id="1169" w:name="_Toc67330190"/>
            <w:r w:rsidRPr="005B35F4">
              <w:rPr>
                <w:rFonts w:ascii="Arial" w:hAnsi="Arial" w:cs="Arial"/>
                <w:b/>
                <w:bCs/>
                <w:color w:val="000000" w:themeColor="text1"/>
                <w:spacing w:val="-2"/>
                <w:sz w:val="17"/>
                <w:szCs w:val="17"/>
                <w:lang w:val="hr-HR"/>
              </w:rPr>
              <w:t>Likvidnosni jaz</w:t>
            </w:r>
            <w:bookmarkEnd w:id="1169"/>
          </w:p>
        </w:tc>
        <w:tc>
          <w:tcPr>
            <w:tcW w:w="551" w:type="pct"/>
            <w:tcBorders>
              <w:top w:val="single" w:sz="12" w:space="0" w:color="auto"/>
              <w:left w:val="nil"/>
              <w:bottom w:val="single" w:sz="12" w:space="0" w:color="auto"/>
              <w:right w:val="nil"/>
            </w:tcBorders>
            <w:shd w:val="clear" w:color="auto" w:fill="auto"/>
            <w:vAlign w:val="bottom"/>
          </w:tcPr>
          <w:p w14:paraId="5D9CD4FC" w14:textId="5937C754"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444.905</w:t>
            </w:r>
          </w:p>
        </w:tc>
        <w:tc>
          <w:tcPr>
            <w:tcW w:w="546" w:type="pct"/>
            <w:tcBorders>
              <w:top w:val="single" w:sz="12" w:space="0" w:color="auto"/>
              <w:left w:val="nil"/>
              <w:bottom w:val="single" w:sz="12" w:space="0" w:color="auto"/>
              <w:right w:val="nil"/>
            </w:tcBorders>
            <w:shd w:val="clear" w:color="auto" w:fill="auto"/>
            <w:vAlign w:val="bottom"/>
          </w:tcPr>
          <w:p w14:paraId="64A3B8C3" w14:textId="4BE6C3D2"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30.015</w:t>
            </w:r>
          </w:p>
        </w:tc>
        <w:tc>
          <w:tcPr>
            <w:tcW w:w="572" w:type="pct"/>
            <w:tcBorders>
              <w:top w:val="single" w:sz="12" w:space="0" w:color="auto"/>
              <w:left w:val="nil"/>
              <w:bottom w:val="single" w:sz="12" w:space="0" w:color="auto"/>
              <w:right w:val="nil"/>
            </w:tcBorders>
            <w:shd w:val="clear" w:color="auto" w:fill="auto"/>
            <w:vAlign w:val="bottom"/>
          </w:tcPr>
          <w:p w14:paraId="77F3FC49" w14:textId="2D2461BB"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123.21</w:t>
            </w:r>
            <w:r w:rsidR="003B2D75">
              <w:rPr>
                <w:rFonts w:ascii="Arial" w:hAnsi="Arial" w:cs="Arial"/>
                <w:b/>
                <w:bCs/>
                <w:color w:val="000000"/>
                <w:sz w:val="17"/>
                <w:szCs w:val="17"/>
              </w:rPr>
              <w:t>8</w:t>
            </w:r>
          </w:p>
        </w:tc>
        <w:tc>
          <w:tcPr>
            <w:tcW w:w="570" w:type="pct"/>
            <w:tcBorders>
              <w:top w:val="single" w:sz="12" w:space="0" w:color="auto"/>
              <w:left w:val="nil"/>
              <w:bottom w:val="single" w:sz="12" w:space="0" w:color="auto"/>
              <w:right w:val="nil"/>
            </w:tcBorders>
            <w:shd w:val="clear" w:color="auto" w:fill="auto"/>
            <w:vAlign w:val="bottom"/>
          </w:tcPr>
          <w:p w14:paraId="6622687D" w14:textId="034993F9"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259.045</w:t>
            </w:r>
          </w:p>
        </w:tc>
        <w:tc>
          <w:tcPr>
            <w:tcW w:w="640" w:type="pct"/>
            <w:tcBorders>
              <w:top w:val="single" w:sz="12" w:space="0" w:color="auto"/>
              <w:left w:val="nil"/>
              <w:bottom w:val="single" w:sz="12" w:space="0" w:color="auto"/>
              <w:right w:val="nil"/>
            </w:tcBorders>
            <w:shd w:val="clear" w:color="auto" w:fill="auto"/>
            <w:vAlign w:val="bottom"/>
          </w:tcPr>
          <w:p w14:paraId="510F79DF" w14:textId="38BE6371"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600.340</w:t>
            </w:r>
          </w:p>
        </w:tc>
        <w:tc>
          <w:tcPr>
            <w:tcW w:w="603" w:type="pct"/>
            <w:tcBorders>
              <w:top w:val="single" w:sz="12" w:space="0" w:color="auto"/>
              <w:left w:val="nil"/>
              <w:bottom w:val="single" w:sz="12" w:space="0" w:color="auto"/>
              <w:right w:val="nil"/>
            </w:tcBorders>
            <w:shd w:val="clear" w:color="auto" w:fill="auto"/>
            <w:vAlign w:val="bottom"/>
          </w:tcPr>
          <w:p w14:paraId="59C34085" w14:textId="35CF0F2A" w:rsidR="003C3893" w:rsidRPr="005B35F4"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1.457.52</w:t>
            </w:r>
            <w:r w:rsidR="003B2D75">
              <w:rPr>
                <w:rFonts w:ascii="Arial" w:hAnsi="Arial" w:cs="Arial"/>
                <w:b/>
                <w:bCs/>
                <w:color w:val="000000"/>
                <w:sz w:val="17"/>
                <w:szCs w:val="17"/>
              </w:rPr>
              <w:t>3</w:t>
            </w:r>
          </w:p>
        </w:tc>
      </w:tr>
      <w:tr w:rsidR="00622C96" w:rsidRPr="005B35F4" w14:paraId="4E131A6F" w14:textId="77777777" w:rsidTr="003C0BB2">
        <w:trPr>
          <w:trHeight w:hRule="exact" w:val="219"/>
        </w:trPr>
        <w:tc>
          <w:tcPr>
            <w:tcW w:w="1517" w:type="pct"/>
            <w:vAlign w:val="bottom"/>
          </w:tcPr>
          <w:p w14:paraId="33F3BB4F" w14:textId="77777777" w:rsidR="00622C96" w:rsidRPr="005B35F4" w:rsidRDefault="00622C96" w:rsidP="00622C96">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28658EE8" w14:textId="77777777" w:rsidR="00622C96" w:rsidRPr="005B35F4" w:rsidRDefault="00622C96" w:rsidP="00622C96">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5B281F83" w14:textId="77777777" w:rsidR="00622C96" w:rsidRPr="005B35F4" w:rsidRDefault="00622C96" w:rsidP="00622C96">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2D4DDE80" w14:textId="77777777" w:rsidR="00622C96" w:rsidRPr="005B35F4" w:rsidRDefault="00622C96" w:rsidP="00622C96">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1F5D9C49" w14:textId="77777777" w:rsidR="00622C96" w:rsidRPr="005B35F4" w:rsidRDefault="00622C96" w:rsidP="00622C96">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65415071" w14:textId="77777777" w:rsidR="00622C96" w:rsidRPr="005B35F4" w:rsidRDefault="00622C96" w:rsidP="00622C96">
            <w:pPr>
              <w:jc w:val="right"/>
              <w:rPr>
                <w:rFonts w:ascii="Arial" w:hAnsi="Arial" w:cs="Arial"/>
                <w:color w:val="000000"/>
                <w:sz w:val="17"/>
                <w:szCs w:val="17"/>
              </w:rPr>
            </w:pPr>
          </w:p>
        </w:tc>
        <w:tc>
          <w:tcPr>
            <w:tcW w:w="603" w:type="pct"/>
            <w:tcBorders>
              <w:top w:val="single" w:sz="12" w:space="0" w:color="auto"/>
              <w:left w:val="nil"/>
              <w:right w:val="nil"/>
            </w:tcBorders>
            <w:shd w:val="clear" w:color="auto" w:fill="auto"/>
            <w:vAlign w:val="bottom"/>
          </w:tcPr>
          <w:p w14:paraId="15B7FA89" w14:textId="77777777" w:rsidR="00622C96" w:rsidRPr="005B35F4" w:rsidRDefault="00622C96" w:rsidP="00622C96">
            <w:pPr>
              <w:jc w:val="right"/>
              <w:rPr>
                <w:rFonts w:ascii="Arial" w:hAnsi="Arial" w:cs="Arial"/>
                <w:color w:val="000000"/>
                <w:sz w:val="17"/>
                <w:szCs w:val="17"/>
              </w:rPr>
            </w:pPr>
          </w:p>
        </w:tc>
      </w:tr>
      <w:tr w:rsidR="00622C96" w:rsidRPr="005B35F4" w14:paraId="16F83D77" w14:textId="77777777" w:rsidTr="003C0BB2">
        <w:trPr>
          <w:trHeight w:hRule="exact" w:val="271"/>
        </w:trPr>
        <w:tc>
          <w:tcPr>
            <w:tcW w:w="1517" w:type="pct"/>
            <w:tcBorders>
              <w:top w:val="nil"/>
              <w:left w:val="nil"/>
              <w:bottom w:val="nil"/>
              <w:right w:val="nil"/>
            </w:tcBorders>
            <w:shd w:val="clear" w:color="auto" w:fill="auto"/>
            <w:vAlign w:val="center"/>
          </w:tcPr>
          <w:p w14:paraId="4DE9E4CC" w14:textId="77777777" w:rsidR="00622C96" w:rsidRPr="005B35F4" w:rsidRDefault="00622C96" w:rsidP="00622C96">
            <w:pPr>
              <w:tabs>
                <w:tab w:val="right" w:pos="1202"/>
              </w:tabs>
              <w:spacing w:line="240" w:lineRule="exact"/>
              <w:outlineLvl w:val="0"/>
              <w:rPr>
                <w:rFonts w:ascii="Arial" w:hAnsi="Arial" w:cs="Arial"/>
                <w:b/>
                <w:bCs/>
                <w:color w:val="000000" w:themeColor="text1"/>
                <w:spacing w:val="-2"/>
                <w:sz w:val="17"/>
                <w:szCs w:val="17"/>
                <w:lang w:val="hr-HR"/>
              </w:rPr>
            </w:pPr>
            <w:bookmarkStart w:id="1170" w:name="_Toc67330191"/>
            <w:r w:rsidRPr="005B35F4">
              <w:rPr>
                <w:rFonts w:ascii="Arial" w:hAnsi="Arial" w:cs="Arial"/>
                <w:b/>
                <w:bCs/>
                <w:color w:val="000000" w:themeColor="text1"/>
                <w:sz w:val="17"/>
                <w:szCs w:val="17"/>
                <w:lang w:val="hr-HR"/>
              </w:rPr>
              <w:t>Garancije i preuzete obveze</w:t>
            </w:r>
            <w:bookmarkEnd w:id="1170"/>
          </w:p>
        </w:tc>
        <w:tc>
          <w:tcPr>
            <w:tcW w:w="551" w:type="pct"/>
            <w:tcBorders>
              <w:top w:val="nil"/>
              <w:left w:val="nil"/>
              <w:bottom w:val="nil"/>
              <w:right w:val="nil"/>
            </w:tcBorders>
            <w:shd w:val="clear" w:color="auto" w:fill="auto"/>
            <w:vAlign w:val="bottom"/>
          </w:tcPr>
          <w:p w14:paraId="20FB4319" w14:textId="77777777" w:rsidR="00622C96" w:rsidRPr="005B35F4" w:rsidRDefault="00622C96" w:rsidP="00622C96">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6249D984" w14:textId="77777777" w:rsidR="00622C96" w:rsidRPr="005B35F4" w:rsidRDefault="00622C96" w:rsidP="00622C96">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462A8913" w14:textId="77777777" w:rsidR="00622C96" w:rsidRPr="005B35F4" w:rsidRDefault="00622C96" w:rsidP="00622C96">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68D97BDC" w14:textId="77777777" w:rsidR="00622C96" w:rsidRPr="005B35F4" w:rsidRDefault="00622C96" w:rsidP="00622C96">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7A719E94" w14:textId="77777777" w:rsidR="00622C96" w:rsidRPr="005B35F4" w:rsidRDefault="00622C96" w:rsidP="00622C96">
            <w:pPr>
              <w:jc w:val="right"/>
              <w:rPr>
                <w:rFonts w:ascii="Arial" w:hAnsi="Arial" w:cs="Arial"/>
                <w:color w:val="000000"/>
                <w:sz w:val="17"/>
                <w:szCs w:val="17"/>
              </w:rPr>
            </w:pPr>
          </w:p>
        </w:tc>
        <w:tc>
          <w:tcPr>
            <w:tcW w:w="603" w:type="pct"/>
            <w:tcBorders>
              <w:top w:val="nil"/>
              <w:left w:val="nil"/>
              <w:bottom w:val="nil"/>
              <w:right w:val="nil"/>
            </w:tcBorders>
            <w:shd w:val="clear" w:color="auto" w:fill="auto"/>
            <w:vAlign w:val="bottom"/>
          </w:tcPr>
          <w:p w14:paraId="73DD970A" w14:textId="77777777" w:rsidR="00622C96" w:rsidRPr="005B35F4" w:rsidRDefault="00622C96" w:rsidP="00622C96">
            <w:pPr>
              <w:jc w:val="right"/>
              <w:rPr>
                <w:rFonts w:ascii="Arial" w:hAnsi="Arial" w:cs="Arial"/>
                <w:color w:val="000000"/>
                <w:sz w:val="17"/>
                <w:szCs w:val="17"/>
              </w:rPr>
            </w:pPr>
          </w:p>
        </w:tc>
      </w:tr>
      <w:tr w:rsidR="003C3893" w:rsidRPr="005B35F4" w14:paraId="6A3E285A" w14:textId="77777777" w:rsidTr="00F959D0">
        <w:trPr>
          <w:trHeight w:hRule="exact" w:val="271"/>
        </w:trPr>
        <w:tc>
          <w:tcPr>
            <w:tcW w:w="1517" w:type="pct"/>
            <w:tcBorders>
              <w:top w:val="nil"/>
              <w:left w:val="nil"/>
              <w:bottom w:val="nil"/>
              <w:right w:val="nil"/>
            </w:tcBorders>
            <w:shd w:val="clear" w:color="auto" w:fill="auto"/>
            <w:vAlign w:val="center"/>
          </w:tcPr>
          <w:p w14:paraId="4C5AC82F" w14:textId="03C53CE5" w:rsidR="003C3893" w:rsidRPr="005B35F4" w:rsidRDefault="003C3893" w:rsidP="003C3893">
            <w:pPr>
              <w:tabs>
                <w:tab w:val="right" w:pos="1202"/>
              </w:tabs>
              <w:spacing w:line="240" w:lineRule="exact"/>
              <w:outlineLvl w:val="0"/>
              <w:rPr>
                <w:rFonts w:ascii="Arial" w:hAnsi="Arial" w:cs="Arial"/>
                <w:b/>
                <w:bCs/>
                <w:color w:val="000000" w:themeColor="text1"/>
                <w:spacing w:val="-2"/>
                <w:sz w:val="17"/>
                <w:szCs w:val="17"/>
                <w:lang w:val="hr-HR"/>
              </w:rPr>
            </w:pPr>
            <w:bookmarkStart w:id="1171" w:name="_Toc67330192"/>
            <w:r w:rsidRPr="005B35F4">
              <w:rPr>
                <w:rFonts w:ascii="Arial" w:hAnsi="Arial" w:cs="Arial"/>
                <w:color w:val="000000" w:themeColor="text1"/>
                <w:sz w:val="17"/>
                <w:szCs w:val="17"/>
                <w:lang w:val="hr-HR"/>
              </w:rPr>
              <w:t xml:space="preserve">Izdane garancije </w:t>
            </w:r>
            <w:bookmarkEnd w:id="1171"/>
          </w:p>
        </w:tc>
        <w:tc>
          <w:tcPr>
            <w:tcW w:w="551" w:type="pct"/>
            <w:tcBorders>
              <w:top w:val="nil"/>
              <w:left w:val="nil"/>
              <w:bottom w:val="nil"/>
              <w:right w:val="nil"/>
            </w:tcBorders>
            <w:shd w:val="clear" w:color="auto" w:fill="auto"/>
            <w:vAlign w:val="bottom"/>
          </w:tcPr>
          <w:p w14:paraId="51BE97A1" w14:textId="67C85CF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52.623 </w:t>
            </w:r>
          </w:p>
        </w:tc>
        <w:tc>
          <w:tcPr>
            <w:tcW w:w="546" w:type="pct"/>
            <w:tcBorders>
              <w:top w:val="nil"/>
              <w:left w:val="nil"/>
              <w:bottom w:val="nil"/>
              <w:right w:val="nil"/>
            </w:tcBorders>
            <w:shd w:val="clear" w:color="auto" w:fill="auto"/>
            <w:vAlign w:val="bottom"/>
          </w:tcPr>
          <w:p w14:paraId="17CBCC30" w14:textId="0CA44A34"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06518F8" w14:textId="15BF5CC6"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17B992B" w14:textId="6956CE07"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DAFCD81" w14:textId="422AC1E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1C6BAFA6" w14:textId="7D5E83B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52.623 </w:t>
            </w:r>
          </w:p>
        </w:tc>
      </w:tr>
      <w:tr w:rsidR="003C3893" w:rsidRPr="005B35F4" w14:paraId="73CD47C5" w14:textId="77777777" w:rsidTr="00F959D0">
        <w:trPr>
          <w:trHeight w:hRule="exact" w:val="271"/>
        </w:trPr>
        <w:tc>
          <w:tcPr>
            <w:tcW w:w="1517" w:type="pct"/>
            <w:tcBorders>
              <w:top w:val="nil"/>
              <w:left w:val="nil"/>
              <w:bottom w:val="nil"/>
              <w:right w:val="nil"/>
            </w:tcBorders>
            <w:shd w:val="clear" w:color="auto" w:fill="auto"/>
            <w:vAlign w:val="center"/>
          </w:tcPr>
          <w:p w14:paraId="6D9EF59C" w14:textId="77777777" w:rsidR="003C3893" w:rsidRPr="005B35F4" w:rsidRDefault="003C3893" w:rsidP="003C3893">
            <w:pPr>
              <w:tabs>
                <w:tab w:val="right" w:pos="1202"/>
              </w:tabs>
              <w:spacing w:line="240" w:lineRule="exact"/>
              <w:outlineLvl w:val="0"/>
              <w:rPr>
                <w:rFonts w:ascii="Arial" w:hAnsi="Arial" w:cs="Arial"/>
                <w:b/>
                <w:bCs/>
                <w:color w:val="000000" w:themeColor="text1"/>
                <w:spacing w:val="-2"/>
                <w:sz w:val="17"/>
                <w:szCs w:val="17"/>
                <w:lang w:val="hr-HR"/>
              </w:rPr>
            </w:pPr>
            <w:bookmarkStart w:id="1172" w:name="_Toc67330193"/>
            <w:r w:rsidRPr="005B35F4">
              <w:rPr>
                <w:rFonts w:ascii="Arial" w:hAnsi="Arial" w:cs="Arial"/>
                <w:color w:val="000000" w:themeColor="text1"/>
                <w:sz w:val="17"/>
                <w:szCs w:val="17"/>
                <w:lang w:val="hr-HR"/>
              </w:rPr>
              <w:t>Izdane garancije u devizama</w:t>
            </w:r>
            <w:bookmarkEnd w:id="1172"/>
          </w:p>
        </w:tc>
        <w:tc>
          <w:tcPr>
            <w:tcW w:w="551" w:type="pct"/>
            <w:tcBorders>
              <w:top w:val="nil"/>
              <w:left w:val="nil"/>
              <w:bottom w:val="nil"/>
              <w:right w:val="nil"/>
            </w:tcBorders>
            <w:shd w:val="clear" w:color="auto" w:fill="auto"/>
            <w:vAlign w:val="bottom"/>
          </w:tcPr>
          <w:p w14:paraId="0641579D" w14:textId="2DEF6BB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7.716 </w:t>
            </w:r>
          </w:p>
        </w:tc>
        <w:tc>
          <w:tcPr>
            <w:tcW w:w="546" w:type="pct"/>
            <w:tcBorders>
              <w:top w:val="nil"/>
              <w:left w:val="nil"/>
              <w:bottom w:val="nil"/>
              <w:right w:val="nil"/>
            </w:tcBorders>
            <w:shd w:val="clear" w:color="auto" w:fill="auto"/>
            <w:vAlign w:val="bottom"/>
          </w:tcPr>
          <w:p w14:paraId="13CAD1EB" w14:textId="5504A89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6E3DA78" w14:textId="2EC4A9E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E410CFA" w14:textId="49B614B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09BB56D" w14:textId="6944E97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608BF1EF" w14:textId="13BCB32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7.716 </w:t>
            </w:r>
          </w:p>
        </w:tc>
      </w:tr>
      <w:tr w:rsidR="003C3893" w:rsidRPr="005B35F4" w14:paraId="01FAD354" w14:textId="77777777" w:rsidTr="00F959D0">
        <w:trPr>
          <w:trHeight w:hRule="exact" w:val="271"/>
        </w:trPr>
        <w:tc>
          <w:tcPr>
            <w:tcW w:w="1517" w:type="pct"/>
            <w:tcBorders>
              <w:top w:val="nil"/>
              <w:left w:val="nil"/>
              <w:bottom w:val="nil"/>
              <w:right w:val="nil"/>
            </w:tcBorders>
            <w:shd w:val="clear" w:color="auto" w:fill="auto"/>
            <w:vAlign w:val="center"/>
          </w:tcPr>
          <w:p w14:paraId="7F6E85B9" w14:textId="77777777" w:rsidR="003C3893" w:rsidRPr="005B35F4" w:rsidRDefault="003C3893" w:rsidP="003C3893">
            <w:pPr>
              <w:tabs>
                <w:tab w:val="right" w:pos="1202"/>
              </w:tabs>
              <w:spacing w:line="240" w:lineRule="exact"/>
              <w:outlineLvl w:val="0"/>
              <w:rPr>
                <w:rFonts w:ascii="Arial" w:hAnsi="Arial" w:cs="Arial"/>
                <w:b/>
                <w:bCs/>
                <w:color w:val="000000" w:themeColor="text1"/>
                <w:spacing w:val="-2"/>
                <w:sz w:val="17"/>
                <w:szCs w:val="17"/>
                <w:lang w:val="hr-HR"/>
              </w:rPr>
            </w:pPr>
            <w:bookmarkStart w:id="1173" w:name="_Toc67330195"/>
            <w:r w:rsidRPr="005B35F4">
              <w:rPr>
                <w:rFonts w:ascii="Arial" w:hAnsi="Arial" w:cs="Arial"/>
                <w:color w:val="000000" w:themeColor="text1"/>
                <w:sz w:val="17"/>
                <w:szCs w:val="17"/>
                <w:lang w:val="hr-HR"/>
              </w:rPr>
              <w:t>Preuzete obveze po kreditima</w:t>
            </w:r>
            <w:bookmarkEnd w:id="1173"/>
          </w:p>
        </w:tc>
        <w:tc>
          <w:tcPr>
            <w:tcW w:w="551" w:type="pct"/>
            <w:tcBorders>
              <w:top w:val="nil"/>
              <w:left w:val="nil"/>
              <w:bottom w:val="nil"/>
              <w:right w:val="nil"/>
            </w:tcBorders>
            <w:shd w:val="clear" w:color="auto" w:fill="auto"/>
            <w:vAlign w:val="bottom"/>
          </w:tcPr>
          <w:p w14:paraId="4E0D0E91" w14:textId="38DC923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445.273 </w:t>
            </w:r>
          </w:p>
        </w:tc>
        <w:tc>
          <w:tcPr>
            <w:tcW w:w="546" w:type="pct"/>
            <w:tcBorders>
              <w:top w:val="nil"/>
              <w:left w:val="nil"/>
              <w:bottom w:val="nil"/>
              <w:right w:val="nil"/>
            </w:tcBorders>
            <w:shd w:val="clear" w:color="auto" w:fill="auto"/>
            <w:vAlign w:val="bottom"/>
          </w:tcPr>
          <w:p w14:paraId="65F4B8C0" w14:textId="00E2B21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860830D" w14:textId="13D5AE0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99079BE" w14:textId="0781644A"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269B36C8" w14:textId="09F1168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2B915872" w14:textId="00FA1E9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445.273 </w:t>
            </w:r>
          </w:p>
        </w:tc>
      </w:tr>
      <w:tr w:rsidR="003C3893" w:rsidRPr="005B35F4" w14:paraId="14EFEC40" w14:textId="77777777" w:rsidTr="00F959D0">
        <w:trPr>
          <w:trHeight w:hRule="exact" w:val="271"/>
        </w:trPr>
        <w:tc>
          <w:tcPr>
            <w:tcW w:w="1517" w:type="pct"/>
            <w:tcBorders>
              <w:top w:val="nil"/>
              <w:left w:val="nil"/>
              <w:bottom w:val="nil"/>
              <w:right w:val="nil"/>
            </w:tcBorders>
            <w:shd w:val="clear" w:color="auto" w:fill="auto"/>
            <w:vAlign w:val="bottom"/>
          </w:tcPr>
          <w:p w14:paraId="0E89DCB0" w14:textId="77777777"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74" w:name="_Toc67330196"/>
            <w:r w:rsidRPr="005B35F4">
              <w:rPr>
                <w:rFonts w:ascii="Arial" w:hAnsi="Arial" w:cs="Arial"/>
                <w:color w:val="000000" w:themeColor="text1"/>
                <w:sz w:val="17"/>
                <w:szCs w:val="17"/>
                <w:lang w:val="hr-HR"/>
              </w:rPr>
              <w:t>Upisani a neuplaćeni kapital EIF-a</w:t>
            </w:r>
            <w:bookmarkEnd w:id="1174"/>
          </w:p>
        </w:tc>
        <w:tc>
          <w:tcPr>
            <w:tcW w:w="551" w:type="pct"/>
            <w:tcBorders>
              <w:top w:val="nil"/>
              <w:left w:val="nil"/>
              <w:bottom w:val="nil"/>
              <w:right w:val="nil"/>
            </w:tcBorders>
            <w:shd w:val="clear" w:color="auto" w:fill="auto"/>
            <w:vAlign w:val="bottom"/>
          </w:tcPr>
          <w:p w14:paraId="59E414FE" w14:textId="16751589"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10.400 </w:t>
            </w:r>
          </w:p>
        </w:tc>
        <w:tc>
          <w:tcPr>
            <w:tcW w:w="546" w:type="pct"/>
            <w:tcBorders>
              <w:top w:val="nil"/>
              <w:left w:val="nil"/>
              <w:bottom w:val="nil"/>
              <w:right w:val="nil"/>
            </w:tcBorders>
            <w:shd w:val="clear" w:color="auto" w:fill="auto"/>
            <w:vAlign w:val="bottom"/>
          </w:tcPr>
          <w:p w14:paraId="1E0648F0" w14:textId="24C7F636"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228F1E8" w14:textId="263D3D4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7D53F81" w14:textId="16638C9B"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AF1F2D5" w14:textId="0415CD4F"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6EFDAD58" w14:textId="53720F9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10.400 </w:t>
            </w:r>
          </w:p>
        </w:tc>
      </w:tr>
      <w:tr w:rsidR="003C3893" w:rsidRPr="005B35F4" w14:paraId="3406D80F" w14:textId="77777777" w:rsidTr="00F959D0">
        <w:trPr>
          <w:trHeight w:hRule="exact" w:val="271"/>
        </w:trPr>
        <w:tc>
          <w:tcPr>
            <w:tcW w:w="1517" w:type="pct"/>
            <w:tcBorders>
              <w:top w:val="nil"/>
              <w:left w:val="nil"/>
              <w:bottom w:val="nil"/>
              <w:right w:val="nil"/>
            </w:tcBorders>
            <w:shd w:val="clear" w:color="auto" w:fill="auto"/>
            <w:vAlign w:val="bottom"/>
          </w:tcPr>
          <w:p w14:paraId="534720A6" w14:textId="3B48F0EC"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75" w:name="_Toc67330197"/>
            <w:r w:rsidRPr="005B35F4">
              <w:rPr>
                <w:rFonts w:ascii="Arial" w:hAnsi="Arial" w:cs="Arial"/>
                <w:color w:val="000000"/>
                <w:sz w:val="17"/>
                <w:szCs w:val="17"/>
                <w:lang w:val="hr-HR"/>
              </w:rPr>
              <w:t>Ugovorena obveza EIF CROGIP</w:t>
            </w:r>
            <w:bookmarkEnd w:id="1175"/>
          </w:p>
        </w:tc>
        <w:tc>
          <w:tcPr>
            <w:tcW w:w="551" w:type="pct"/>
            <w:tcBorders>
              <w:top w:val="nil"/>
              <w:left w:val="nil"/>
              <w:bottom w:val="nil"/>
              <w:right w:val="nil"/>
            </w:tcBorders>
            <w:shd w:val="clear" w:color="auto" w:fill="auto"/>
            <w:vAlign w:val="bottom"/>
          </w:tcPr>
          <w:p w14:paraId="6ABC727E" w14:textId="59CDD18D"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129 </w:t>
            </w:r>
          </w:p>
        </w:tc>
        <w:tc>
          <w:tcPr>
            <w:tcW w:w="546" w:type="pct"/>
            <w:tcBorders>
              <w:top w:val="nil"/>
              <w:left w:val="nil"/>
              <w:bottom w:val="nil"/>
              <w:right w:val="nil"/>
            </w:tcBorders>
            <w:shd w:val="clear" w:color="auto" w:fill="auto"/>
            <w:vAlign w:val="bottom"/>
          </w:tcPr>
          <w:p w14:paraId="5A814515" w14:textId="47ECEE0E"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1.467 </w:t>
            </w:r>
          </w:p>
        </w:tc>
        <w:tc>
          <w:tcPr>
            <w:tcW w:w="572" w:type="pct"/>
            <w:tcBorders>
              <w:top w:val="nil"/>
              <w:left w:val="nil"/>
              <w:bottom w:val="nil"/>
              <w:right w:val="nil"/>
            </w:tcBorders>
            <w:shd w:val="clear" w:color="auto" w:fill="auto"/>
            <w:vAlign w:val="bottom"/>
          </w:tcPr>
          <w:p w14:paraId="2C441364" w14:textId="67757523"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7.404 </w:t>
            </w:r>
          </w:p>
        </w:tc>
        <w:tc>
          <w:tcPr>
            <w:tcW w:w="570" w:type="pct"/>
            <w:tcBorders>
              <w:top w:val="nil"/>
              <w:left w:val="nil"/>
              <w:bottom w:val="nil"/>
              <w:right w:val="nil"/>
            </w:tcBorders>
            <w:shd w:val="clear" w:color="auto" w:fill="auto"/>
            <w:vAlign w:val="bottom"/>
          </w:tcPr>
          <w:p w14:paraId="4AA8B839" w14:textId="201BA8B1"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15.800 </w:t>
            </w:r>
          </w:p>
        </w:tc>
        <w:tc>
          <w:tcPr>
            <w:tcW w:w="640" w:type="pct"/>
            <w:tcBorders>
              <w:top w:val="nil"/>
              <w:left w:val="nil"/>
              <w:bottom w:val="nil"/>
              <w:right w:val="nil"/>
            </w:tcBorders>
            <w:shd w:val="clear" w:color="auto" w:fill="auto"/>
            <w:vAlign w:val="bottom"/>
          </w:tcPr>
          <w:p w14:paraId="45B034D4" w14:textId="60235422"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6.660 </w:t>
            </w:r>
          </w:p>
        </w:tc>
        <w:tc>
          <w:tcPr>
            <w:tcW w:w="603" w:type="pct"/>
            <w:tcBorders>
              <w:top w:val="nil"/>
              <w:left w:val="nil"/>
              <w:bottom w:val="nil"/>
              <w:right w:val="nil"/>
            </w:tcBorders>
            <w:shd w:val="clear" w:color="auto" w:fill="auto"/>
            <w:vAlign w:val="bottom"/>
          </w:tcPr>
          <w:p w14:paraId="13E785DB" w14:textId="465F8148"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31.460 </w:t>
            </w:r>
          </w:p>
        </w:tc>
      </w:tr>
      <w:tr w:rsidR="003C3893" w:rsidRPr="005B35F4" w14:paraId="7CDC349F" w14:textId="77777777" w:rsidTr="00F959D0">
        <w:trPr>
          <w:trHeight w:hRule="exact" w:val="271"/>
        </w:trPr>
        <w:tc>
          <w:tcPr>
            <w:tcW w:w="1517" w:type="pct"/>
            <w:tcBorders>
              <w:top w:val="nil"/>
              <w:left w:val="nil"/>
              <w:bottom w:val="nil"/>
              <w:right w:val="nil"/>
            </w:tcBorders>
            <w:shd w:val="clear" w:color="auto" w:fill="auto"/>
            <w:vAlign w:val="bottom"/>
          </w:tcPr>
          <w:p w14:paraId="059B8574" w14:textId="784F603A" w:rsidR="003C3893" w:rsidRPr="005B35F4"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76" w:name="_Toc67330198"/>
            <w:r w:rsidRPr="005B35F4">
              <w:rPr>
                <w:rFonts w:ascii="Arial" w:hAnsi="Arial" w:cs="Arial"/>
                <w:color w:val="000000"/>
                <w:sz w:val="17"/>
                <w:szCs w:val="17"/>
                <w:lang w:val="hr-HR"/>
              </w:rPr>
              <w:t>Ugovorena obveza EIF FRC2</w:t>
            </w:r>
            <w:bookmarkEnd w:id="1176"/>
          </w:p>
        </w:tc>
        <w:tc>
          <w:tcPr>
            <w:tcW w:w="551" w:type="pct"/>
            <w:tcBorders>
              <w:top w:val="nil"/>
              <w:left w:val="nil"/>
              <w:bottom w:val="single" w:sz="8" w:space="0" w:color="auto"/>
              <w:right w:val="nil"/>
            </w:tcBorders>
            <w:shd w:val="clear" w:color="auto" w:fill="auto"/>
            <w:vAlign w:val="bottom"/>
          </w:tcPr>
          <w:p w14:paraId="3A5B69FD" w14:textId="58EF745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14 </w:t>
            </w:r>
          </w:p>
        </w:tc>
        <w:tc>
          <w:tcPr>
            <w:tcW w:w="546" w:type="pct"/>
            <w:tcBorders>
              <w:top w:val="nil"/>
              <w:left w:val="nil"/>
              <w:bottom w:val="single" w:sz="8" w:space="0" w:color="auto"/>
              <w:right w:val="nil"/>
            </w:tcBorders>
            <w:shd w:val="clear" w:color="auto" w:fill="auto"/>
            <w:vAlign w:val="bottom"/>
          </w:tcPr>
          <w:p w14:paraId="5FFDE740" w14:textId="754EBE29"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 </w:t>
            </w:r>
          </w:p>
        </w:tc>
        <w:tc>
          <w:tcPr>
            <w:tcW w:w="572" w:type="pct"/>
            <w:tcBorders>
              <w:top w:val="nil"/>
              <w:left w:val="nil"/>
              <w:bottom w:val="single" w:sz="8" w:space="0" w:color="auto"/>
              <w:right w:val="nil"/>
            </w:tcBorders>
            <w:shd w:val="clear" w:color="auto" w:fill="auto"/>
            <w:vAlign w:val="bottom"/>
          </w:tcPr>
          <w:p w14:paraId="2A9D6203" w14:textId="68E2309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13 </w:t>
            </w:r>
          </w:p>
        </w:tc>
        <w:tc>
          <w:tcPr>
            <w:tcW w:w="570" w:type="pct"/>
            <w:tcBorders>
              <w:top w:val="nil"/>
              <w:left w:val="nil"/>
              <w:bottom w:val="single" w:sz="8" w:space="0" w:color="auto"/>
              <w:right w:val="nil"/>
            </w:tcBorders>
            <w:shd w:val="clear" w:color="auto" w:fill="auto"/>
            <w:vAlign w:val="bottom"/>
          </w:tcPr>
          <w:p w14:paraId="72C5C5CF" w14:textId="486E0650"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40 </w:t>
            </w:r>
          </w:p>
        </w:tc>
        <w:tc>
          <w:tcPr>
            <w:tcW w:w="640" w:type="pct"/>
            <w:tcBorders>
              <w:top w:val="nil"/>
              <w:left w:val="nil"/>
              <w:bottom w:val="single" w:sz="8" w:space="0" w:color="auto"/>
              <w:right w:val="nil"/>
            </w:tcBorders>
            <w:shd w:val="clear" w:color="auto" w:fill="auto"/>
            <w:vAlign w:val="bottom"/>
          </w:tcPr>
          <w:p w14:paraId="2842834C" w14:textId="3FF50A85"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10 </w:t>
            </w:r>
          </w:p>
        </w:tc>
        <w:tc>
          <w:tcPr>
            <w:tcW w:w="603" w:type="pct"/>
            <w:tcBorders>
              <w:top w:val="nil"/>
              <w:left w:val="nil"/>
              <w:bottom w:val="single" w:sz="8" w:space="0" w:color="auto"/>
              <w:right w:val="nil"/>
            </w:tcBorders>
            <w:shd w:val="clear" w:color="auto" w:fill="auto"/>
            <w:vAlign w:val="bottom"/>
          </w:tcPr>
          <w:p w14:paraId="1AB3C012" w14:textId="36A179E4" w:rsidR="003C3893" w:rsidRPr="005B35F4" w:rsidRDefault="003C3893" w:rsidP="003C3893">
            <w:pPr>
              <w:jc w:val="right"/>
              <w:rPr>
                <w:rFonts w:ascii="Arial" w:hAnsi="Arial" w:cs="Arial"/>
                <w:color w:val="000000"/>
                <w:sz w:val="17"/>
                <w:szCs w:val="17"/>
              </w:rPr>
            </w:pPr>
            <w:r w:rsidRPr="00F959D0">
              <w:rPr>
                <w:rFonts w:ascii="Arial" w:hAnsi="Arial" w:cs="Arial"/>
                <w:color w:val="000000"/>
                <w:sz w:val="17"/>
                <w:szCs w:val="17"/>
              </w:rPr>
              <w:t xml:space="preserve"> 81 </w:t>
            </w:r>
          </w:p>
        </w:tc>
      </w:tr>
      <w:tr w:rsidR="003C3893" w:rsidRPr="005B35F4" w14:paraId="48004F6F" w14:textId="77777777" w:rsidTr="00F959D0">
        <w:trPr>
          <w:trHeight w:hRule="exact" w:val="267"/>
        </w:trPr>
        <w:tc>
          <w:tcPr>
            <w:tcW w:w="1517" w:type="pct"/>
            <w:tcBorders>
              <w:top w:val="nil"/>
              <w:left w:val="nil"/>
              <w:bottom w:val="nil"/>
              <w:right w:val="nil"/>
            </w:tcBorders>
            <w:shd w:val="clear" w:color="auto" w:fill="auto"/>
            <w:vAlign w:val="center"/>
          </w:tcPr>
          <w:p w14:paraId="00D7B243" w14:textId="77777777" w:rsidR="003C3893" w:rsidRPr="005B35F4" w:rsidRDefault="003C3893" w:rsidP="003C3893">
            <w:pPr>
              <w:tabs>
                <w:tab w:val="right" w:pos="1202"/>
              </w:tabs>
              <w:spacing w:line="240" w:lineRule="exact"/>
              <w:outlineLvl w:val="0"/>
              <w:rPr>
                <w:rFonts w:ascii="Arial" w:hAnsi="Arial" w:cs="Arial"/>
                <w:b/>
                <w:bCs/>
                <w:color w:val="000000" w:themeColor="text1"/>
                <w:spacing w:val="-2"/>
                <w:sz w:val="17"/>
                <w:szCs w:val="17"/>
                <w:lang w:val="hr-HR"/>
              </w:rPr>
            </w:pPr>
            <w:bookmarkStart w:id="1177" w:name="_Toc67330199"/>
            <w:r w:rsidRPr="005B35F4">
              <w:rPr>
                <w:rFonts w:ascii="Arial" w:hAnsi="Arial" w:cs="Arial"/>
                <w:b/>
                <w:bCs/>
                <w:color w:val="000000" w:themeColor="text1"/>
                <w:sz w:val="17"/>
                <w:szCs w:val="17"/>
                <w:lang w:val="hr-HR"/>
              </w:rPr>
              <w:t>Ukupne garancije i preuzete obveze</w:t>
            </w:r>
            <w:bookmarkEnd w:id="1177"/>
          </w:p>
        </w:tc>
        <w:tc>
          <w:tcPr>
            <w:tcW w:w="551" w:type="pct"/>
            <w:tcBorders>
              <w:top w:val="single" w:sz="8" w:space="0" w:color="auto"/>
              <w:left w:val="nil"/>
              <w:bottom w:val="single" w:sz="12" w:space="0" w:color="auto"/>
              <w:right w:val="nil"/>
            </w:tcBorders>
            <w:shd w:val="clear" w:color="auto" w:fill="auto"/>
            <w:vAlign w:val="bottom"/>
          </w:tcPr>
          <w:p w14:paraId="6DDE609F" w14:textId="6BCDF70B"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516.155</w:t>
            </w:r>
          </w:p>
        </w:tc>
        <w:tc>
          <w:tcPr>
            <w:tcW w:w="546" w:type="pct"/>
            <w:tcBorders>
              <w:top w:val="single" w:sz="8" w:space="0" w:color="auto"/>
              <w:left w:val="nil"/>
              <w:bottom w:val="single" w:sz="12" w:space="0" w:color="auto"/>
              <w:right w:val="nil"/>
            </w:tcBorders>
            <w:shd w:val="clear" w:color="auto" w:fill="auto"/>
            <w:vAlign w:val="bottom"/>
          </w:tcPr>
          <w:p w14:paraId="072D9B05" w14:textId="578B4B51"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1.471</w:t>
            </w:r>
          </w:p>
        </w:tc>
        <w:tc>
          <w:tcPr>
            <w:tcW w:w="572" w:type="pct"/>
            <w:tcBorders>
              <w:top w:val="single" w:sz="8" w:space="0" w:color="auto"/>
              <w:left w:val="nil"/>
              <w:bottom w:val="single" w:sz="12" w:space="0" w:color="auto"/>
              <w:right w:val="nil"/>
            </w:tcBorders>
            <w:shd w:val="clear" w:color="auto" w:fill="auto"/>
            <w:vAlign w:val="bottom"/>
          </w:tcPr>
          <w:p w14:paraId="7BA0B301" w14:textId="15D5590A"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7.417</w:t>
            </w:r>
          </w:p>
        </w:tc>
        <w:tc>
          <w:tcPr>
            <w:tcW w:w="570" w:type="pct"/>
            <w:tcBorders>
              <w:top w:val="single" w:sz="8" w:space="0" w:color="auto"/>
              <w:left w:val="nil"/>
              <w:bottom w:val="single" w:sz="12" w:space="0" w:color="auto"/>
              <w:right w:val="nil"/>
            </w:tcBorders>
            <w:shd w:val="clear" w:color="auto" w:fill="auto"/>
            <w:vAlign w:val="bottom"/>
          </w:tcPr>
          <w:p w14:paraId="5F00234D" w14:textId="34C59CB7"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15.840</w:t>
            </w:r>
          </w:p>
        </w:tc>
        <w:tc>
          <w:tcPr>
            <w:tcW w:w="640" w:type="pct"/>
            <w:tcBorders>
              <w:top w:val="single" w:sz="8" w:space="0" w:color="auto"/>
              <w:left w:val="nil"/>
              <w:bottom w:val="single" w:sz="12" w:space="0" w:color="auto"/>
              <w:right w:val="nil"/>
            </w:tcBorders>
            <w:shd w:val="clear" w:color="auto" w:fill="auto"/>
            <w:vAlign w:val="bottom"/>
          </w:tcPr>
          <w:p w14:paraId="23571738" w14:textId="1C19E848"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6.670</w:t>
            </w:r>
          </w:p>
        </w:tc>
        <w:tc>
          <w:tcPr>
            <w:tcW w:w="603" w:type="pct"/>
            <w:tcBorders>
              <w:top w:val="single" w:sz="8" w:space="0" w:color="auto"/>
              <w:left w:val="nil"/>
              <w:bottom w:val="single" w:sz="12" w:space="0" w:color="auto"/>
              <w:right w:val="nil"/>
            </w:tcBorders>
            <w:shd w:val="clear" w:color="auto" w:fill="auto"/>
            <w:vAlign w:val="bottom"/>
          </w:tcPr>
          <w:p w14:paraId="5F227571" w14:textId="28F0D6CB" w:rsidR="003C3893" w:rsidRPr="003C3893" w:rsidRDefault="003C3893" w:rsidP="003C3893">
            <w:pPr>
              <w:jc w:val="right"/>
              <w:rPr>
                <w:rFonts w:ascii="Arial" w:hAnsi="Arial" w:cs="Arial"/>
                <w:b/>
                <w:bCs/>
                <w:color w:val="000000"/>
                <w:sz w:val="17"/>
                <w:szCs w:val="17"/>
              </w:rPr>
            </w:pPr>
            <w:r w:rsidRPr="00F959D0">
              <w:rPr>
                <w:rFonts w:ascii="Arial" w:hAnsi="Arial" w:cs="Arial"/>
                <w:b/>
                <w:bCs/>
                <w:color w:val="000000"/>
                <w:sz w:val="17"/>
                <w:szCs w:val="17"/>
              </w:rPr>
              <w:t>547.553</w:t>
            </w:r>
          </w:p>
        </w:tc>
      </w:tr>
    </w:tbl>
    <w:p w14:paraId="1243559B" w14:textId="77777777" w:rsidR="005B35F4" w:rsidRPr="00100ED3" w:rsidRDefault="005B35F4" w:rsidP="00104704">
      <w:pPr>
        <w:pStyle w:val="accountingpolicytitle"/>
        <w:rPr>
          <w:rFonts w:cs="Arial"/>
          <w:b w:val="0"/>
          <w:color w:val="000000" w:themeColor="text1"/>
          <w:sz w:val="20"/>
          <w:lang w:val="hr-HR"/>
        </w:rPr>
      </w:pPr>
    </w:p>
    <w:p w14:paraId="0A1280CD" w14:textId="77777777" w:rsidR="00045F0A" w:rsidRPr="005B35F4" w:rsidRDefault="00DD1904" w:rsidP="007F5B1C">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5D90BFE3" w14:textId="77777777" w:rsidR="00BF22C7" w:rsidRDefault="00BF22C7" w:rsidP="00BF22C7">
      <w:pPr>
        <w:keepNext/>
        <w:ind w:right="-1"/>
        <w:jc w:val="both"/>
        <w:rPr>
          <w:rFonts w:ascii="Arial" w:hAnsi="Arial" w:cs="Arial"/>
          <w:bCs/>
          <w:i/>
          <w:color w:val="000000" w:themeColor="text1"/>
          <w:sz w:val="18"/>
          <w:szCs w:val="18"/>
          <w:lang w:val="hr-HR"/>
        </w:rPr>
      </w:pPr>
    </w:p>
    <w:p w14:paraId="27353DA9" w14:textId="6E53C263" w:rsidR="00001088" w:rsidRPr="00F959D0" w:rsidRDefault="0013758D" w:rsidP="0013758D">
      <w:pPr>
        <w:keepNext/>
        <w:ind w:right="-1"/>
        <w:jc w:val="both"/>
        <w:rPr>
          <w:rFonts w:ascii="Arial" w:hAnsi="Arial" w:cs="Arial"/>
          <w:bCs/>
          <w:i/>
          <w:strike/>
          <w:color w:val="000000" w:themeColor="text1"/>
          <w:sz w:val="18"/>
          <w:szCs w:val="18"/>
          <w:lang w:val="hr-HR"/>
        </w:rPr>
      </w:pPr>
      <w:r w:rsidRPr="00F84C24">
        <w:rPr>
          <w:rFonts w:ascii="Arial" w:hAnsi="Arial" w:cs="Arial"/>
          <w:bCs/>
          <w:i/>
          <w:color w:val="000000" w:themeColor="text1"/>
          <w:sz w:val="18"/>
          <w:szCs w:val="18"/>
          <w:lang w:val="hr-HR"/>
        </w:rPr>
        <w:t>*</w:t>
      </w:r>
      <w:r w:rsidRPr="00F84C24">
        <w:rPr>
          <w:rFonts w:ascii="Arial" w:hAnsi="Arial" w:cs="Arial"/>
          <w:b/>
          <w:bCs/>
          <w:color w:val="000000" w:themeColor="text1"/>
          <w:sz w:val="18"/>
          <w:szCs w:val="18"/>
          <w:lang w:val="hr-HR"/>
        </w:rPr>
        <w:t xml:space="preserve"> </w:t>
      </w:r>
      <w:r w:rsidR="00001088" w:rsidRPr="00F959D0">
        <w:rPr>
          <w:rFonts w:ascii="Arial" w:hAnsi="Arial" w:cs="Arial"/>
          <w:bCs/>
          <w:i/>
          <w:color w:val="000000" w:themeColor="text1"/>
          <w:sz w:val="18"/>
          <w:szCs w:val="18"/>
          <w:lang w:val="hr-HR"/>
        </w:rPr>
        <w:t xml:space="preserve">Potraživanje u iznosu od </w:t>
      </w:r>
      <w:r w:rsidR="006433A2">
        <w:rPr>
          <w:rFonts w:ascii="Arial" w:hAnsi="Arial" w:cs="Arial"/>
          <w:bCs/>
          <w:i/>
          <w:color w:val="000000" w:themeColor="text1"/>
          <w:sz w:val="18"/>
          <w:szCs w:val="18"/>
          <w:lang w:val="hr-HR"/>
        </w:rPr>
        <w:t>193</w:t>
      </w:r>
      <w:r w:rsidR="00001088" w:rsidRPr="00F959D0">
        <w:rPr>
          <w:rFonts w:ascii="Arial" w:hAnsi="Arial" w:cs="Arial"/>
          <w:bCs/>
          <w:i/>
          <w:color w:val="000000" w:themeColor="text1"/>
          <w:sz w:val="18"/>
          <w:szCs w:val="18"/>
          <w:lang w:val="hr-HR"/>
        </w:rPr>
        <w:t>.</w:t>
      </w:r>
      <w:r w:rsidR="00001088">
        <w:rPr>
          <w:rFonts w:ascii="Arial" w:hAnsi="Arial" w:cs="Arial"/>
          <w:bCs/>
          <w:i/>
          <w:color w:val="000000" w:themeColor="text1"/>
          <w:sz w:val="18"/>
          <w:szCs w:val="18"/>
          <w:lang w:val="hr-HR"/>
        </w:rPr>
        <w:t>000</w:t>
      </w:r>
      <w:r w:rsidR="00001088" w:rsidRPr="00F959D0">
        <w:rPr>
          <w:rFonts w:ascii="Arial" w:hAnsi="Arial" w:cs="Arial"/>
          <w:bCs/>
          <w:i/>
          <w:color w:val="000000" w:themeColor="text1"/>
          <w:sz w:val="18"/>
          <w:szCs w:val="18"/>
          <w:lang w:val="hr-HR"/>
        </w:rPr>
        <w:t xml:space="preserve"> tisuća </w:t>
      </w:r>
      <w:r w:rsidR="00001088">
        <w:rPr>
          <w:rFonts w:ascii="Arial" w:hAnsi="Arial" w:cs="Arial"/>
          <w:bCs/>
          <w:i/>
          <w:color w:val="000000" w:themeColor="text1"/>
          <w:sz w:val="18"/>
          <w:szCs w:val="18"/>
          <w:lang w:val="hr-HR"/>
        </w:rPr>
        <w:t>eura</w:t>
      </w:r>
      <w:r w:rsidR="00001088" w:rsidRPr="00F959D0">
        <w:rPr>
          <w:rFonts w:ascii="Arial" w:hAnsi="Arial" w:cs="Arial"/>
          <w:bCs/>
          <w:i/>
          <w:color w:val="000000" w:themeColor="text1"/>
          <w:sz w:val="18"/>
          <w:szCs w:val="18"/>
          <w:lang w:val="hr-HR"/>
        </w:rPr>
        <w:t xml:space="preserve"> odnosi se na obrnute repo poslove. Kako je dio iznosa potraživanja produžen nakon datuma Izvještaja o financijskom položaju njegovo dospijeće iskazano je u razdoblju od 1 do 3 mjeseca u iznosu od </w:t>
      </w:r>
      <w:r w:rsidR="00001088">
        <w:rPr>
          <w:rFonts w:ascii="Arial" w:hAnsi="Arial" w:cs="Arial"/>
          <w:bCs/>
          <w:i/>
          <w:color w:val="000000" w:themeColor="text1"/>
          <w:sz w:val="18"/>
          <w:szCs w:val="18"/>
          <w:lang w:val="hr-HR"/>
        </w:rPr>
        <w:t>128</w:t>
      </w:r>
      <w:r w:rsidR="00001088" w:rsidRPr="00F959D0">
        <w:rPr>
          <w:rFonts w:ascii="Arial" w:hAnsi="Arial" w:cs="Arial"/>
          <w:bCs/>
          <w:i/>
          <w:color w:val="000000" w:themeColor="text1"/>
          <w:sz w:val="18"/>
          <w:szCs w:val="18"/>
          <w:lang w:val="hr-HR"/>
        </w:rPr>
        <w:t>.</w:t>
      </w:r>
      <w:r w:rsidR="00001088">
        <w:rPr>
          <w:rFonts w:ascii="Arial" w:hAnsi="Arial" w:cs="Arial"/>
          <w:bCs/>
          <w:i/>
          <w:color w:val="000000" w:themeColor="text1"/>
          <w:sz w:val="18"/>
          <w:szCs w:val="18"/>
          <w:lang w:val="hr-HR"/>
        </w:rPr>
        <w:t>000</w:t>
      </w:r>
      <w:r w:rsidR="00001088" w:rsidRPr="00F959D0">
        <w:rPr>
          <w:rFonts w:ascii="Arial" w:hAnsi="Arial" w:cs="Arial"/>
          <w:bCs/>
          <w:i/>
          <w:color w:val="000000" w:themeColor="text1"/>
          <w:sz w:val="18"/>
          <w:szCs w:val="18"/>
          <w:lang w:val="hr-HR"/>
        </w:rPr>
        <w:t xml:space="preserve"> tisuća </w:t>
      </w:r>
      <w:r w:rsidR="007052A3">
        <w:rPr>
          <w:rFonts w:ascii="Arial" w:hAnsi="Arial" w:cs="Arial"/>
          <w:bCs/>
          <w:i/>
          <w:color w:val="000000" w:themeColor="text1"/>
          <w:sz w:val="18"/>
          <w:szCs w:val="18"/>
          <w:lang w:val="hr-HR"/>
        </w:rPr>
        <w:t>eur</w:t>
      </w:r>
      <w:r w:rsidR="00001088" w:rsidRPr="00F959D0">
        <w:rPr>
          <w:rFonts w:ascii="Arial" w:hAnsi="Arial" w:cs="Arial"/>
          <w:bCs/>
          <w:i/>
          <w:color w:val="000000" w:themeColor="text1"/>
          <w:sz w:val="18"/>
          <w:szCs w:val="18"/>
          <w:lang w:val="hr-HR"/>
        </w:rPr>
        <w:t>a.</w:t>
      </w:r>
    </w:p>
    <w:p w14:paraId="466B2429" w14:textId="09818974" w:rsidR="00AD2AC2" w:rsidRPr="005B35F4" w:rsidRDefault="00AD2AC2" w:rsidP="00AD2AC2">
      <w:pPr>
        <w:jc w:val="both"/>
        <w:rPr>
          <w:rFonts w:ascii="Arial" w:hAnsi="Arial" w:cs="Arial"/>
          <w:bCs/>
          <w:i/>
          <w:color w:val="000000" w:themeColor="text1"/>
          <w:sz w:val="18"/>
          <w:szCs w:val="18"/>
          <w:lang w:val="hr-HR"/>
        </w:rPr>
      </w:pPr>
      <w:r w:rsidRPr="005B35F4">
        <w:rPr>
          <w:rFonts w:ascii="Arial" w:eastAsia="Calibri" w:hAnsi="Arial" w:cs="Arial"/>
          <w:bCs/>
          <w:i/>
          <w:color w:val="000000" w:themeColor="text1"/>
          <w:sz w:val="18"/>
          <w:szCs w:val="18"/>
          <w:lang w:val="hr-HR"/>
        </w:rPr>
        <w:t>*</w:t>
      </w:r>
      <w:r w:rsidR="005B3A44">
        <w:rPr>
          <w:rFonts w:ascii="Arial" w:eastAsia="Calibri" w:hAnsi="Arial" w:cs="Arial"/>
          <w:bCs/>
          <w:i/>
          <w:color w:val="000000" w:themeColor="text1"/>
          <w:sz w:val="18"/>
          <w:szCs w:val="18"/>
          <w:lang w:val="hr-HR"/>
        </w:rPr>
        <w:t>*</w:t>
      </w:r>
      <w:r w:rsidRPr="005B35F4">
        <w:rPr>
          <w:rFonts w:ascii="Arial" w:hAnsi="Arial" w:cs="Arial"/>
          <w:bCs/>
          <w:i/>
          <w:color w:val="000000" w:themeColor="text1"/>
          <w:sz w:val="18"/>
          <w:szCs w:val="18"/>
          <w:lang w:val="hr-HR"/>
        </w:rPr>
        <w:t>Obračunata nedospjela kamata po kreditima raspoređena je u kategoriji od 1 do 3 mjesec</w:t>
      </w:r>
      <w:r w:rsidR="001C300F" w:rsidRPr="005B35F4">
        <w:rPr>
          <w:rFonts w:ascii="Arial" w:hAnsi="Arial" w:cs="Arial"/>
          <w:bCs/>
          <w:i/>
          <w:color w:val="000000" w:themeColor="text1"/>
          <w:sz w:val="18"/>
          <w:szCs w:val="18"/>
          <w:lang w:val="hr-HR"/>
        </w:rPr>
        <w:t>a</w:t>
      </w:r>
      <w:r w:rsidRPr="005B35F4">
        <w:rPr>
          <w:rFonts w:ascii="Arial" w:hAnsi="Arial" w:cs="Arial"/>
          <w:bCs/>
          <w:i/>
          <w:color w:val="000000" w:themeColor="text1"/>
          <w:sz w:val="18"/>
          <w:szCs w:val="18"/>
          <w:lang w:val="hr-HR"/>
        </w:rPr>
        <w:t xml:space="preserve">. </w:t>
      </w:r>
    </w:p>
    <w:p w14:paraId="17572206" w14:textId="77777777" w:rsidR="00E3322A" w:rsidRPr="00100ED3" w:rsidRDefault="00E3322A" w:rsidP="00104704">
      <w:pPr>
        <w:ind w:right="-1"/>
        <w:rPr>
          <w:rFonts w:ascii="Arial" w:hAnsi="Arial" w:cs="Arial"/>
          <w:color w:val="000000" w:themeColor="text1"/>
          <w:sz w:val="20"/>
          <w:szCs w:val="20"/>
          <w:lang w:val="hr-HR"/>
        </w:rPr>
        <w:sectPr w:rsidR="00E3322A" w:rsidRPr="00100ED3" w:rsidSect="00AE2E05">
          <w:pgSz w:w="11907" w:h="16840" w:code="9"/>
          <w:pgMar w:top="1418" w:right="1275" w:bottom="1134" w:left="1418" w:header="851" w:footer="851" w:gutter="0"/>
          <w:cols w:space="720"/>
          <w:noEndnote/>
        </w:sectPr>
      </w:pPr>
    </w:p>
    <w:p w14:paraId="04C0ED97" w14:textId="77777777" w:rsidR="00104704" w:rsidRPr="00100ED3" w:rsidRDefault="00104704" w:rsidP="00104704">
      <w:pPr>
        <w:pStyle w:val="T1"/>
        <w:spacing w:before="0" w:after="0" w:line="240" w:lineRule="auto"/>
        <w:rPr>
          <w:rFonts w:cs="Arial"/>
          <w:color w:val="000000" w:themeColor="text1"/>
          <w:sz w:val="20"/>
          <w:lang w:val="hr-HR"/>
        </w:rPr>
      </w:pPr>
    </w:p>
    <w:p w14:paraId="7867702D" w14:textId="6D7998F9"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34762A3" w14:textId="77777777" w:rsidR="00104704" w:rsidRPr="00100ED3" w:rsidRDefault="00104704" w:rsidP="00104704">
      <w:pPr>
        <w:pStyle w:val="T1"/>
        <w:spacing w:before="0" w:after="0" w:line="240" w:lineRule="auto"/>
        <w:rPr>
          <w:rFonts w:cs="Arial"/>
          <w:color w:val="000000" w:themeColor="text1"/>
          <w:sz w:val="20"/>
          <w:lang w:val="hr-HR"/>
        </w:rPr>
      </w:pPr>
    </w:p>
    <w:p w14:paraId="549FDD75" w14:textId="14B2FBF1"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F97AEDC" w14:textId="62FBB8CB" w:rsidR="00DD60EF" w:rsidRDefault="00DD60EF" w:rsidP="00DD60EF">
      <w:pPr>
        <w:tabs>
          <w:tab w:val="left" w:pos="-720"/>
        </w:tabs>
        <w:suppressAutoHyphens/>
        <w:jc w:val="both"/>
        <w:rPr>
          <w:rFonts w:ascii="Arial" w:hAnsi="Arial" w:cs="Arial"/>
          <w:color w:val="000000" w:themeColor="text1"/>
          <w:sz w:val="20"/>
          <w:szCs w:val="20"/>
          <w:lang w:val="hr-HR"/>
        </w:rPr>
      </w:pPr>
    </w:p>
    <w:p w14:paraId="6DED35B6" w14:textId="77777777" w:rsidR="005B35F4" w:rsidRPr="00100ED3" w:rsidRDefault="005B35F4" w:rsidP="00DD60EF">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3040"/>
        <w:gridCol w:w="1103"/>
        <w:gridCol w:w="1094"/>
        <w:gridCol w:w="1146"/>
        <w:gridCol w:w="1142"/>
        <w:gridCol w:w="1282"/>
        <w:gridCol w:w="1208"/>
      </w:tblGrid>
      <w:tr w:rsidR="005B35F4" w:rsidRPr="005B35F4" w14:paraId="6145BD76" w14:textId="77777777" w:rsidTr="00622C96">
        <w:trPr>
          <w:trHeight w:val="463"/>
        </w:trPr>
        <w:tc>
          <w:tcPr>
            <w:tcW w:w="1518" w:type="pct"/>
          </w:tcPr>
          <w:p w14:paraId="316EEA41" w14:textId="77777777" w:rsidR="005B35F4" w:rsidRPr="005B35F4" w:rsidRDefault="005B35F4" w:rsidP="003C6F58">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Banka</w:t>
            </w:r>
          </w:p>
          <w:p w14:paraId="071D9DCD" w14:textId="7BDF9580" w:rsidR="005B35F4" w:rsidRPr="005B35F4" w:rsidRDefault="005B35F4" w:rsidP="003C6F58">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31. prosinca 202</w:t>
            </w:r>
            <w:r w:rsidR="00775515">
              <w:rPr>
                <w:rFonts w:ascii="Arial" w:hAnsi="Arial" w:cs="Arial"/>
                <w:b/>
                <w:color w:val="000000" w:themeColor="text1"/>
                <w:sz w:val="17"/>
                <w:szCs w:val="17"/>
                <w:lang w:val="hr-HR"/>
              </w:rPr>
              <w:t>2</w:t>
            </w:r>
            <w:r w:rsidRPr="005B35F4">
              <w:rPr>
                <w:rFonts w:ascii="Arial" w:hAnsi="Arial" w:cs="Arial"/>
                <w:b/>
                <w:color w:val="000000" w:themeColor="text1"/>
                <w:sz w:val="17"/>
                <w:szCs w:val="17"/>
                <w:lang w:val="hr-HR"/>
              </w:rPr>
              <w:t xml:space="preserve">.  </w:t>
            </w:r>
          </w:p>
        </w:tc>
        <w:tc>
          <w:tcPr>
            <w:tcW w:w="551" w:type="pct"/>
          </w:tcPr>
          <w:p w14:paraId="163B8150"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Do 1 mjesec</w:t>
            </w:r>
          </w:p>
        </w:tc>
        <w:tc>
          <w:tcPr>
            <w:tcW w:w="546" w:type="pct"/>
          </w:tcPr>
          <w:p w14:paraId="03DCAA9D"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mjeseca</w:t>
            </w:r>
          </w:p>
        </w:tc>
        <w:tc>
          <w:tcPr>
            <w:tcW w:w="572" w:type="pct"/>
          </w:tcPr>
          <w:p w14:paraId="438A06A0"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3 mj. do 1 godine</w:t>
            </w:r>
          </w:p>
        </w:tc>
        <w:tc>
          <w:tcPr>
            <w:tcW w:w="570" w:type="pct"/>
          </w:tcPr>
          <w:p w14:paraId="212D0DCE"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godina</w:t>
            </w:r>
          </w:p>
        </w:tc>
        <w:tc>
          <w:tcPr>
            <w:tcW w:w="640" w:type="pct"/>
          </w:tcPr>
          <w:p w14:paraId="58775DF8"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Preko 3 godine</w:t>
            </w:r>
          </w:p>
        </w:tc>
        <w:tc>
          <w:tcPr>
            <w:tcW w:w="603" w:type="pct"/>
          </w:tcPr>
          <w:p w14:paraId="765CCD87" w14:textId="77777777" w:rsidR="005B35F4" w:rsidRPr="005B35F4" w:rsidRDefault="005B35F4" w:rsidP="003C6F58">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Ukupno</w:t>
            </w:r>
          </w:p>
        </w:tc>
      </w:tr>
      <w:tr w:rsidR="00622C96" w:rsidRPr="005B35F4" w14:paraId="00A4CAC5" w14:textId="77777777" w:rsidTr="00622C96">
        <w:trPr>
          <w:trHeight w:val="152"/>
        </w:trPr>
        <w:tc>
          <w:tcPr>
            <w:tcW w:w="1518" w:type="pct"/>
          </w:tcPr>
          <w:p w14:paraId="4B8236CD" w14:textId="77777777" w:rsidR="00622C96" w:rsidRPr="005B35F4" w:rsidRDefault="00622C96" w:rsidP="00622C96">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shd w:val="clear" w:color="auto" w:fill="auto"/>
            <w:vAlign w:val="bottom"/>
          </w:tcPr>
          <w:p w14:paraId="5D7D35A1" w14:textId="3C90ADA7"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shd w:val="clear" w:color="auto" w:fill="auto"/>
            <w:vAlign w:val="bottom"/>
          </w:tcPr>
          <w:p w14:paraId="277F558E" w14:textId="06233109"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shd w:val="clear" w:color="auto" w:fill="auto"/>
            <w:vAlign w:val="bottom"/>
          </w:tcPr>
          <w:p w14:paraId="5B01E9EC" w14:textId="5E4DC36A"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shd w:val="clear" w:color="auto" w:fill="auto"/>
            <w:vAlign w:val="bottom"/>
          </w:tcPr>
          <w:p w14:paraId="7377EB8E" w14:textId="2B9C964E"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shd w:val="clear" w:color="auto" w:fill="auto"/>
            <w:vAlign w:val="bottom"/>
          </w:tcPr>
          <w:p w14:paraId="5A94AB35" w14:textId="571E7B11"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1478FD94" w14:textId="6619A587" w:rsidR="00622C96" w:rsidRPr="005B35F4" w:rsidRDefault="00622C96" w:rsidP="00622C96">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622C96" w:rsidRPr="005B35F4" w14:paraId="21888AB0" w14:textId="77777777" w:rsidTr="00622C96">
        <w:trPr>
          <w:trHeight w:val="145"/>
        </w:trPr>
        <w:tc>
          <w:tcPr>
            <w:tcW w:w="1518" w:type="pct"/>
          </w:tcPr>
          <w:p w14:paraId="4D039D4A" w14:textId="77777777" w:rsidR="00622C96" w:rsidRPr="005B35F4" w:rsidRDefault="00622C96" w:rsidP="00622C96">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Imovina</w:t>
            </w:r>
          </w:p>
        </w:tc>
        <w:tc>
          <w:tcPr>
            <w:tcW w:w="551" w:type="pct"/>
            <w:vAlign w:val="bottom"/>
          </w:tcPr>
          <w:p w14:paraId="1EB602CB"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4795DBB2"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5B1A0D1C"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1175D606"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70A05867"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526C5869" w14:textId="77777777" w:rsidR="00622C96" w:rsidRPr="005B35F4" w:rsidRDefault="00622C96" w:rsidP="00622C96">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9D3E20" w:rsidRPr="005B35F4" w14:paraId="70A98101" w14:textId="77777777" w:rsidTr="009D3E20">
        <w:trPr>
          <w:trHeight w:val="261"/>
        </w:trPr>
        <w:tc>
          <w:tcPr>
            <w:tcW w:w="1518" w:type="pct"/>
            <w:vAlign w:val="bottom"/>
          </w:tcPr>
          <w:p w14:paraId="0E3D53EA"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Novčana sredstva i računi kod banaka</w:t>
            </w:r>
          </w:p>
        </w:tc>
        <w:tc>
          <w:tcPr>
            <w:tcW w:w="551" w:type="pct"/>
            <w:tcBorders>
              <w:top w:val="nil"/>
              <w:left w:val="nil"/>
              <w:bottom w:val="nil"/>
              <w:right w:val="nil"/>
            </w:tcBorders>
            <w:shd w:val="clear" w:color="auto" w:fill="auto"/>
            <w:vAlign w:val="bottom"/>
          </w:tcPr>
          <w:p w14:paraId="61C8E08B" w14:textId="6F0DF75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227.821 </w:t>
            </w:r>
          </w:p>
        </w:tc>
        <w:tc>
          <w:tcPr>
            <w:tcW w:w="546" w:type="pct"/>
            <w:tcBorders>
              <w:top w:val="nil"/>
              <w:left w:val="nil"/>
              <w:bottom w:val="nil"/>
              <w:right w:val="nil"/>
            </w:tcBorders>
            <w:shd w:val="clear" w:color="auto" w:fill="auto"/>
            <w:vAlign w:val="bottom"/>
          </w:tcPr>
          <w:p w14:paraId="725B1899" w14:textId="05D798A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2BCB9933" w14:textId="3B073D6B"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3CC0F77E" w14:textId="1FCBFF0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51E37EEE" w14:textId="70044CA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1F89485B" w14:textId="6FFD353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227.821 </w:t>
            </w:r>
          </w:p>
        </w:tc>
      </w:tr>
      <w:tr w:rsidR="009D3E20" w:rsidRPr="005B35F4" w14:paraId="0288C85E" w14:textId="77777777" w:rsidTr="009D3E20">
        <w:trPr>
          <w:trHeight w:val="261"/>
        </w:trPr>
        <w:tc>
          <w:tcPr>
            <w:tcW w:w="1518" w:type="pct"/>
            <w:vAlign w:val="bottom"/>
          </w:tcPr>
          <w:p w14:paraId="31C6FB2D"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Depoziti kod drugih banaka</w:t>
            </w:r>
          </w:p>
        </w:tc>
        <w:tc>
          <w:tcPr>
            <w:tcW w:w="551" w:type="pct"/>
            <w:tcBorders>
              <w:top w:val="nil"/>
              <w:left w:val="nil"/>
              <w:bottom w:val="nil"/>
              <w:right w:val="nil"/>
            </w:tcBorders>
            <w:shd w:val="clear" w:color="auto" w:fill="auto"/>
            <w:vAlign w:val="bottom"/>
          </w:tcPr>
          <w:p w14:paraId="399EB1E8" w14:textId="5FF0B3E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46" w:type="pct"/>
            <w:tcBorders>
              <w:top w:val="nil"/>
              <w:left w:val="nil"/>
              <w:bottom w:val="nil"/>
              <w:right w:val="nil"/>
            </w:tcBorders>
            <w:shd w:val="clear" w:color="auto" w:fill="auto"/>
            <w:vAlign w:val="bottom"/>
          </w:tcPr>
          <w:p w14:paraId="181BF2D7" w14:textId="3031EB00"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033FE89E" w14:textId="0611292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45CBA5F4" w14:textId="5B659CC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30AA5018" w14:textId="643D758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1.406 </w:t>
            </w:r>
          </w:p>
        </w:tc>
        <w:tc>
          <w:tcPr>
            <w:tcW w:w="603" w:type="pct"/>
            <w:tcBorders>
              <w:top w:val="nil"/>
              <w:left w:val="nil"/>
              <w:bottom w:val="nil"/>
              <w:right w:val="nil"/>
            </w:tcBorders>
            <w:shd w:val="clear" w:color="auto" w:fill="auto"/>
            <w:vAlign w:val="bottom"/>
          </w:tcPr>
          <w:p w14:paraId="10CF7A05" w14:textId="24D2D56C"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1.406 </w:t>
            </w:r>
          </w:p>
        </w:tc>
      </w:tr>
      <w:tr w:rsidR="009D3E20" w:rsidRPr="005B35F4" w14:paraId="521C2A94" w14:textId="77777777" w:rsidTr="009D3E20">
        <w:trPr>
          <w:trHeight w:val="261"/>
        </w:trPr>
        <w:tc>
          <w:tcPr>
            <w:tcW w:w="1518" w:type="pct"/>
            <w:vAlign w:val="bottom"/>
          </w:tcPr>
          <w:p w14:paraId="547B7A9D" w14:textId="3A0514D9"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financijskim institucijama</w:t>
            </w:r>
          </w:p>
        </w:tc>
        <w:tc>
          <w:tcPr>
            <w:tcW w:w="551" w:type="pct"/>
            <w:tcBorders>
              <w:top w:val="nil"/>
              <w:left w:val="nil"/>
              <w:bottom w:val="nil"/>
              <w:right w:val="nil"/>
            </w:tcBorders>
            <w:shd w:val="clear" w:color="auto" w:fill="auto"/>
            <w:vAlign w:val="bottom"/>
          </w:tcPr>
          <w:p w14:paraId="201BC948" w14:textId="4752631B"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33.066 </w:t>
            </w:r>
          </w:p>
        </w:tc>
        <w:tc>
          <w:tcPr>
            <w:tcW w:w="546" w:type="pct"/>
            <w:tcBorders>
              <w:top w:val="nil"/>
              <w:left w:val="nil"/>
              <w:bottom w:val="nil"/>
              <w:right w:val="nil"/>
            </w:tcBorders>
            <w:shd w:val="clear" w:color="auto" w:fill="auto"/>
            <w:vAlign w:val="bottom"/>
          </w:tcPr>
          <w:p w14:paraId="65059D61" w14:textId="3EB0D89A"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26.296 </w:t>
            </w:r>
          </w:p>
        </w:tc>
        <w:tc>
          <w:tcPr>
            <w:tcW w:w="572" w:type="pct"/>
            <w:tcBorders>
              <w:top w:val="nil"/>
              <w:left w:val="nil"/>
              <w:bottom w:val="nil"/>
              <w:right w:val="nil"/>
            </w:tcBorders>
            <w:shd w:val="clear" w:color="auto" w:fill="auto"/>
            <w:vAlign w:val="bottom"/>
          </w:tcPr>
          <w:p w14:paraId="2373845B" w14:textId="217264F6"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111.878 </w:t>
            </w:r>
          </w:p>
        </w:tc>
        <w:tc>
          <w:tcPr>
            <w:tcW w:w="570" w:type="pct"/>
            <w:tcBorders>
              <w:top w:val="nil"/>
              <w:left w:val="nil"/>
              <w:bottom w:val="nil"/>
              <w:right w:val="nil"/>
            </w:tcBorders>
            <w:shd w:val="clear" w:color="auto" w:fill="auto"/>
            <w:vAlign w:val="bottom"/>
          </w:tcPr>
          <w:p w14:paraId="21A9630A" w14:textId="6FFDAD0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255.</w:t>
            </w:r>
            <w:r w:rsidR="00FD21F8" w:rsidRPr="009D3E20">
              <w:rPr>
                <w:rFonts w:ascii="Arial" w:hAnsi="Arial" w:cs="Arial"/>
                <w:sz w:val="17"/>
                <w:szCs w:val="17"/>
              </w:rPr>
              <w:t>18</w:t>
            </w:r>
            <w:r w:rsidR="00FD21F8">
              <w:rPr>
                <w:rFonts w:ascii="Arial" w:hAnsi="Arial" w:cs="Arial"/>
                <w:sz w:val="17"/>
                <w:szCs w:val="17"/>
              </w:rPr>
              <w:t>3</w:t>
            </w:r>
            <w:r w:rsidR="00FD21F8" w:rsidRPr="009D3E20">
              <w:rPr>
                <w:rFonts w:ascii="Arial" w:hAnsi="Arial" w:cs="Arial"/>
                <w:sz w:val="17"/>
                <w:szCs w:val="17"/>
              </w:rPr>
              <w:t xml:space="preserve"> </w:t>
            </w:r>
          </w:p>
        </w:tc>
        <w:tc>
          <w:tcPr>
            <w:tcW w:w="640" w:type="pct"/>
            <w:tcBorders>
              <w:top w:val="nil"/>
              <w:left w:val="nil"/>
              <w:bottom w:val="nil"/>
              <w:right w:val="nil"/>
            </w:tcBorders>
            <w:shd w:val="clear" w:color="auto" w:fill="auto"/>
            <w:vAlign w:val="bottom"/>
          </w:tcPr>
          <w:p w14:paraId="7A493126" w14:textId="2EBC4FE5"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500.608 </w:t>
            </w:r>
          </w:p>
        </w:tc>
        <w:tc>
          <w:tcPr>
            <w:tcW w:w="603" w:type="pct"/>
            <w:tcBorders>
              <w:top w:val="nil"/>
              <w:left w:val="nil"/>
              <w:bottom w:val="nil"/>
              <w:right w:val="nil"/>
            </w:tcBorders>
            <w:shd w:val="clear" w:color="auto" w:fill="auto"/>
            <w:vAlign w:val="bottom"/>
          </w:tcPr>
          <w:p w14:paraId="64EF79AF" w14:textId="0951CE4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927.031 </w:t>
            </w:r>
          </w:p>
        </w:tc>
      </w:tr>
      <w:tr w:rsidR="009D3E20" w:rsidRPr="005B35F4" w14:paraId="3DA5A6AE" w14:textId="77777777" w:rsidTr="009D3E20">
        <w:trPr>
          <w:trHeight w:val="261"/>
        </w:trPr>
        <w:tc>
          <w:tcPr>
            <w:tcW w:w="1518" w:type="pct"/>
            <w:vAlign w:val="bottom"/>
          </w:tcPr>
          <w:p w14:paraId="1D9A6136" w14:textId="77777777"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ostalim korisnicima</w:t>
            </w:r>
          </w:p>
        </w:tc>
        <w:tc>
          <w:tcPr>
            <w:tcW w:w="551" w:type="pct"/>
            <w:tcBorders>
              <w:top w:val="nil"/>
              <w:left w:val="nil"/>
              <w:bottom w:val="nil"/>
              <w:right w:val="nil"/>
            </w:tcBorders>
            <w:shd w:val="clear" w:color="auto" w:fill="auto"/>
            <w:vAlign w:val="bottom"/>
          </w:tcPr>
          <w:p w14:paraId="4690083E" w14:textId="71E3204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193.</w:t>
            </w:r>
            <w:r w:rsidR="00FD21F8" w:rsidRPr="009D3E20">
              <w:rPr>
                <w:rFonts w:ascii="Arial" w:hAnsi="Arial" w:cs="Arial"/>
                <w:sz w:val="17"/>
                <w:szCs w:val="17"/>
              </w:rPr>
              <w:t>22</w:t>
            </w:r>
            <w:r w:rsidR="00FD21F8">
              <w:rPr>
                <w:rFonts w:ascii="Arial" w:hAnsi="Arial" w:cs="Arial"/>
                <w:sz w:val="17"/>
                <w:szCs w:val="17"/>
              </w:rPr>
              <w:t>5</w:t>
            </w:r>
            <w:r w:rsidR="00FD21F8" w:rsidRPr="009D3E20">
              <w:rPr>
                <w:rFonts w:ascii="Arial" w:hAnsi="Arial" w:cs="Arial"/>
                <w:sz w:val="17"/>
                <w:szCs w:val="17"/>
              </w:rPr>
              <w:t xml:space="preserve"> </w:t>
            </w:r>
          </w:p>
        </w:tc>
        <w:tc>
          <w:tcPr>
            <w:tcW w:w="546" w:type="pct"/>
            <w:tcBorders>
              <w:top w:val="nil"/>
              <w:left w:val="nil"/>
              <w:bottom w:val="nil"/>
              <w:right w:val="nil"/>
            </w:tcBorders>
            <w:shd w:val="clear" w:color="auto" w:fill="auto"/>
            <w:vAlign w:val="bottom"/>
          </w:tcPr>
          <w:p w14:paraId="1E991222" w14:textId="723CEC1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69.967 </w:t>
            </w:r>
          </w:p>
        </w:tc>
        <w:tc>
          <w:tcPr>
            <w:tcW w:w="572" w:type="pct"/>
            <w:tcBorders>
              <w:top w:val="nil"/>
              <w:left w:val="nil"/>
              <w:bottom w:val="nil"/>
              <w:right w:val="nil"/>
            </w:tcBorders>
            <w:shd w:val="clear" w:color="auto" w:fill="auto"/>
            <w:vAlign w:val="bottom"/>
          </w:tcPr>
          <w:p w14:paraId="7159737F" w14:textId="263B072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277.458 </w:t>
            </w:r>
          </w:p>
        </w:tc>
        <w:tc>
          <w:tcPr>
            <w:tcW w:w="570" w:type="pct"/>
            <w:tcBorders>
              <w:top w:val="nil"/>
              <w:left w:val="nil"/>
              <w:bottom w:val="nil"/>
              <w:right w:val="nil"/>
            </w:tcBorders>
            <w:shd w:val="clear" w:color="auto" w:fill="auto"/>
            <w:vAlign w:val="bottom"/>
          </w:tcPr>
          <w:p w14:paraId="0FB0C47A" w14:textId="418F1FE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572.447 </w:t>
            </w:r>
          </w:p>
        </w:tc>
        <w:tc>
          <w:tcPr>
            <w:tcW w:w="640" w:type="pct"/>
            <w:tcBorders>
              <w:top w:val="nil"/>
              <w:left w:val="nil"/>
              <w:bottom w:val="nil"/>
              <w:right w:val="nil"/>
            </w:tcBorders>
            <w:shd w:val="clear" w:color="auto" w:fill="auto"/>
            <w:vAlign w:val="bottom"/>
          </w:tcPr>
          <w:p w14:paraId="0B6E412F" w14:textId="315B56D5"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1.196.</w:t>
            </w:r>
            <w:r w:rsidR="00FD21F8" w:rsidRPr="009D3E20">
              <w:rPr>
                <w:rFonts w:ascii="Arial" w:hAnsi="Arial" w:cs="Arial"/>
                <w:sz w:val="17"/>
                <w:szCs w:val="17"/>
              </w:rPr>
              <w:t>63</w:t>
            </w:r>
            <w:r w:rsidR="00FD21F8">
              <w:rPr>
                <w:rFonts w:ascii="Arial" w:hAnsi="Arial" w:cs="Arial"/>
                <w:sz w:val="17"/>
                <w:szCs w:val="17"/>
              </w:rPr>
              <w:t>4</w:t>
            </w:r>
            <w:r w:rsidR="00FD21F8" w:rsidRPr="009D3E20">
              <w:rPr>
                <w:rFonts w:ascii="Arial" w:hAnsi="Arial" w:cs="Arial"/>
                <w:sz w:val="17"/>
                <w:szCs w:val="17"/>
              </w:rPr>
              <w:t xml:space="preserve"> </w:t>
            </w:r>
          </w:p>
        </w:tc>
        <w:tc>
          <w:tcPr>
            <w:tcW w:w="603" w:type="pct"/>
            <w:tcBorders>
              <w:top w:val="nil"/>
              <w:left w:val="nil"/>
              <w:bottom w:val="nil"/>
              <w:right w:val="nil"/>
            </w:tcBorders>
            <w:shd w:val="clear" w:color="auto" w:fill="auto"/>
            <w:vAlign w:val="bottom"/>
          </w:tcPr>
          <w:p w14:paraId="1FC758C8" w14:textId="38E76A5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2.309.731 </w:t>
            </w:r>
          </w:p>
        </w:tc>
      </w:tr>
      <w:tr w:rsidR="009D3E20" w:rsidRPr="005B35F4" w14:paraId="5FDC3315" w14:textId="77777777" w:rsidTr="009D3E20">
        <w:trPr>
          <w:trHeight w:val="145"/>
        </w:trPr>
        <w:tc>
          <w:tcPr>
            <w:tcW w:w="1518" w:type="pct"/>
            <w:vAlign w:val="bottom"/>
          </w:tcPr>
          <w:p w14:paraId="16F839A1" w14:textId="77777777"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dobit ili gubitak</w:t>
            </w:r>
          </w:p>
        </w:tc>
        <w:tc>
          <w:tcPr>
            <w:tcW w:w="551" w:type="pct"/>
            <w:tcBorders>
              <w:top w:val="nil"/>
              <w:left w:val="nil"/>
              <w:bottom w:val="nil"/>
              <w:right w:val="nil"/>
            </w:tcBorders>
            <w:shd w:val="clear" w:color="auto" w:fill="auto"/>
            <w:vAlign w:val="bottom"/>
          </w:tcPr>
          <w:p w14:paraId="4BC795DA" w14:textId="20E8A29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14.367 </w:t>
            </w:r>
          </w:p>
        </w:tc>
        <w:tc>
          <w:tcPr>
            <w:tcW w:w="546" w:type="pct"/>
            <w:tcBorders>
              <w:top w:val="nil"/>
              <w:left w:val="nil"/>
              <w:bottom w:val="nil"/>
              <w:right w:val="nil"/>
            </w:tcBorders>
            <w:shd w:val="clear" w:color="auto" w:fill="auto"/>
            <w:vAlign w:val="bottom"/>
          </w:tcPr>
          <w:p w14:paraId="42CCA729" w14:textId="17B354A7"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59 </w:t>
            </w:r>
          </w:p>
        </w:tc>
        <w:tc>
          <w:tcPr>
            <w:tcW w:w="572" w:type="pct"/>
            <w:tcBorders>
              <w:top w:val="nil"/>
              <w:left w:val="nil"/>
              <w:bottom w:val="nil"/>
              <w:right w:val="nil"/>
            </w:tcBorders>
            <w:shd w:val="clear" w:color="auto" w:fill="auto"/>
            <w:vAlign w:val="bottom"/>
          </w:tcPr>
          <w:p w14:paraId="40359700" w14:textId="55C3488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62EEC34C" w14:textId="3FC3712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3.030 </w:t>
            </w:r>
          </w:p>
        </w:tc>
        <w:tc>
          <w:tcPr>
            <w:tcW w:w="640" w:type="pct"/>
            <w:tcBorders>
              <w:top w:val="nil"/>
              <w:left w:val="nil"/>
              <w:bottom w:val="nil"/>
              <w:right w:val="nil"/>
            </w:tcBorders>
            <w:shd w:val="clear" w:color="auto" w:fill="auto"/>
            <w:vAlign w:val="bottom"/>
          </w:tcPr>
          <w:p w14:paraId="7CC734D0" w14:textId="47D827BA"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01421996" w14:textId="4A78E68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17.456 </w:t>
            </w:r>
          </w:p>
        </w:tc>
      </w:tr>
      <w:tr w:rsidR="009D3E20" w:rsidRPr="005B35F4" w14:paraId="42C2ACF6" w14:textId="77777777" w:rsidTr="009D3E20">
        <w:trPr>
          <w:trHeight w:val="145"/>
        </w:trPr>
        <w:tc>
          <w:tcPr>
            <w:tcW w:w="1518" w:type="pct"/>
            <w:vAlign w:val="bottom"/>
          </w:tcPr>
          <w:p w14:paraId="1DA09130" w14:textId="77777777"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ostalu sveobuhvatnu dobit</w:t>
            </w:r>
          </w:p>
        </w:tc>
        <w:tc>
          <w:tcPr>
            <w:tcW w:w="551" w:type="pct"/>
            <w:tcBorders>
              <w:top w:val="nil"/>
              <w:left w:val="nil"/>
              <w:bottom w:val="nil"/>
              <w:right w:val="nil"/>
            </w:tcBorders>
            <w:shd w:val="clear" w:color="auto" w:fill="auto"/>
            <w:vAlign w:val="bottom"/>
          </w:tcPr>
          <w:p w14:paraId="33EE943D" w14:textId="1B2FDE3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348.470 </w:t>
            </w:r>
          </w:p>
        </w:tc>
        <w:tc>
          <w:tcPr>
            <w:tcW w:w="546" w:type="pct"/>
            <w:tcBorders>
              <w:top w:val="nil"/>
              <w:left w:val="nil"/>
              <w:bottom w:val="nil"/>
              <w:right w:val="nil"/>
            </w:tcBorders>
            <w:shd w:val="clear" w:color="auto" w:fill="auto"/>
            <w:vAlign w:val="bottom"/>
          </w:tcPr>
          <w:p w14:paraId="62B9ABAB" w14:textId="166BFD4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1.848 </w:t>
            </w:r>
          </w:p>
        </w:tc>
        <w:tc>
          <w:tcPr>
            <w:tcW w:w="572" w:type="pct"/>
            <w:tcBorders>
              <w:top w:val="nil"/>
              <w:left w:val="nil"/>
              <w:bottom w:val="nil"/>
              <w:right w:val="nil"/>
            </w:tcBorders>
            <w:shd w:val="clear" w:color="auto" w:fill="auto"/>
            <w:vAlign w:val="bottom"/>
          </w:tcPr>
          <w:p w14:paraId="07FBB237" w14:textId="47DF7F5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5DF09B74" w14:textId="642495C0"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7288A92C" w14:textId="6A91D797"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7FCEFCBC" w14:textId="7808AAD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350.318 </w:t>
            </w:r>
          </w:p>
        </w:tc>
      </w:tr>
      <w:tr w:rsidR="009D3E20" w:rsidRPr="005B35F4" w14:paraId="7DDA3D0E" w14:textId="77777777" w:rsidTr="009D3E20">
        <w:trPr>
          <w:trHeight w:val="145"/>
        </w:trPr>
        <w:tc>
          <w:tcPr>
            <w:tcW w:w="1518" w:type="pct"/>
            <w:vAlign w:val="bottom"/>
          </w:tcPr>
          <w:p w14:paraId="41722C2A" w14:textId="77777777"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Ulaganja u ovisna društva</w:t>
            </w:r>
          </w:p>
        </w:tc>
        <w:tc>
          <w:tcPr>
            <w:tcW w:w="551" w:type="pct"/>
            <w:tcBorders>
              <w:top w:val="nil"/>
              <w:left w:val="nil"/>
              <w:bottom w:val="nil"/>
              <w:right w:val="nil"/>
            </w:tcBorders>
            <w:shd w:val="clear" w:color="auto" w:fill="auto"/>
            <w:vAlign w:val="bottom"/>
          </w:tcPr>
          <w:p w14:paraId="54151615" w14:textId="7F8E3AD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46" w:type="pct"/>
            <w:tcBorders>
              <w:top w:val="nil"/>
              <w:left w:val="nil"/>
              <w:bottom w:val="nil"/>
              <w:right w:val="nil"/>
            </w:tcBorders>
            <w:shd w:val="clear" w:color="auto" w:fill="auto"/>
            <w:vAlign w:val="bottom"/>
          </w:tcPr>
          <w:p w14:paraId="47FD00C4" w14:textId="0E7524CD"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50133093" w14:textId="3F119155"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0B3B5B49" w14:textId="200140F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7F29B7DD" w14:textId="6B25604C"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7.449 </w:t>
            </w:r>
          </w:p>
        </w:tc>
        <w:tc>
          <w:tcPr>
            <w:tcW w:w="603" w:type="pct"/>
            <w:tcBorders>
              <w:top w:val="nil"/>
              <w:left w:val="nil"/>
              <w:bottom w:val="nil"/>
              <w:right w:val="nil"/>
            </w:tcBorders>
            <w:shd w:val="clear" w:color="auto" w:fill="auto"/>
            <w:vAlign w:val="bottom"/>
          </w:tcPr>
          <w:p w14:paraId="7E7F89E6" w14:textId="13EC426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7.449 </w:t>
            </w:r>
          </w:p>
        </w:tc>
      </w:tr>
      <w:tr w:rsidR="009D3E20" w:rsidRPr="005B35F4" w14:paraId="7FE4FEE6" w14:textId="77777777" w:rsidTr="009D3E20">
        <w:trPr>
          <w:trHeight w:val="293"/>
        </w:trPr>
        <w:tc>
          <w:tcPr>
            <w:tcW w:w="1518" w:type="pct"/>
            <w:vAlign w:val="bottom"/>
          </w:tcPr>
          <w:p w14:paraId="38652FB5"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Nekretnine, postrojenja i oprema i nematerijalna imovina</w:t>
            </w:r>
          </w:p>
        </w:tc>
        <w:tc>
          <w:tcPr>
            <w:tcW w:w="551" w:type="pct"/>
            <w:tcBorders>
              <w:top w:val="nil"/>
              <w:left w:val="nil"/>
              <w:bottom w:val="nil"/>
              <w:right w:val="nil"/>
            </w:tcBorders>
            <w:shd w:val="clear" w:color="auto" w:fill="auto"/>
            <w:vAlign w:val="bottom"/>
          </w:tcPr>
          <w:p w14:paraId="1CE402B4" w14:textId="69BBB6B0"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46" w:type="pct"/>
            <w:tcBorders>
              <w:top w:val="nil"/>
              <w:left w:val="nil"/>
              <w:bottom w:val="nil"/>
              <w:right w:val="nil"/>
            </w:tcBorders>
            <w:shd w:val="clear" w:color="auto" w:fill="auto"/>
            <w:vAlign w:val="bottom"/>
          </w:tcPr>
          <w:p w14:paraId="724885F5" w14:textId="615C7F4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63480EA6" w14:textId="348B1AD0"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5E66DFE1" w14:textId="57905F80"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2BA791F5" w14:textId="58AC855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5.007 </w:t>
            </w:r>
          </w:p>
        </w:tc>
        <w:tc>
          <w:tcPr>
            <w:tcW w:w="603" w:type="pct"/>
            <w:tcBorders>
              <w:top w:val="nil"/>
              <w:left w:val="nil"/>
              <w:bottom w:val="nil"/>
              <w:right w:val="nil"/>
            </w:tcBorders>
            <w:shd w:val="clear" w:color="auto" w:fill="auto"/>
            <w:vAlign w:val="bottom"/>
          </w:tcPr>
          <w:p w14:paraId="569727F6" w14:textId="6D84649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5.007 </w:t>
            </w:r>
          </w:p>
        </w:tc>
      </w:tr>
      <w:tr w:rsidR="009D3E20" w:rsidRPr="005B35F4" w14:paraId="37C848EA" w14:textId="77777777" w:rsidTr="009D3E20">
        <w:trPr>
          <w:trHeight w:val="134"/>
        </w:trPr>
        <w:tc>
          <w:tcPr>
            <w:tcW w:w="1518" w:type="pct"/>
            <w:vAlign w:val="bottom"/>
          </w:tcPr>
          <w:p w14:paraId="0F13CB66"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Preuzeta imovina</w:t>
            </w:r>
          </w:p>
        </w:tc>
        <w:tc>
          <w:tcPr>
            <w:tcW w:w="551" w:type="pct"/>
            <w:tcBorders>
              <w:top w:val="nil"/>
              <w:left w:val="nil"/>
              <w:bottom w:val="nil"/>
              <w:right w:val="nil"/>
            </w:tcBorders>
            <w:shd w:val="clear" w:color="auto" w:fill="auto"/>
            <w:vAlign w:val="bottom"/>
          </w:tcPr>
          <w:p w14:paraId="056EB5B1" w14:textId="0B1517E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46" w:type="pct"/>
            <w:tcBorders>
              <w:top w:val="nil"/>
              <w:left w:val="nil"/>
              <w:bottom w:val="nil"/>
              <w:right w:val="nil"/>
            </w:tcBorders>
            <w:shd w:val="clear" w:color="auto" w:fill="auto"/>
            <w:vAlign w:val="bottom"/>
          </w:tcPr>
          <w:p w14:paraId="033CEC2B" w14:textId="4343DC27"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533CEF2F" w14:textId="1D61A41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261 </w:t>
            </w:r>
          </w:p>
        </w:tc>
        <w:tc>
          <w:tcPr>
            <w:tcW w:w="570" w:type="pct"/>
            <w:tcBorders>
              <w:top w:val="nil"/>
              <w:left w:val="nil"/>
              <w:bottom w:val="nil"/>
              <w:right w:val="nil"/>
            </w:tcBorders>
            <w:shd w:val="clear" w:color="auto" w:fill="auto"/>
            <w:vAlign w:val="bottom"/>
          </w:tcPr>
          <w:p w14:paraId="63B0B571" w14:textId="181F0505"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w:t>
            </w:r>
            <w:r w:rsidR="00FD21F8" w:rsidRPr="009D3E20">
              <w:rPr>
                <w:rFonts w:ascii="Arial" w:hAnsi="Arial" w:cs="Arial"/>
                <w:sz w:val="17"/>
                <w:szCs w:val="17"/>
              </w:rPr>
              <w:t>72</w:t>
            </w:r>
            <w:r w:rsidR="00FD21F8">
              <w:rPr>
                <w:rFonts w:ascii="Arial" w:hAnsi="Arial" w:cs="Arial"/>
                <w:sz w:val="17"/>
                <w:szCs w:val="17"/>
              </w:rPr>
              <w:t>8</w:t>
            </w:r>
            <w:r w:rsidR="00FD21F8" w:rsidRPr="009D3E20">
              <w:rPr>
                <w:rFonts w:ascii="Arial" w:hAnsi="Arial" w:cs="Arial"/>
                <w:sz w:val="17"/>
                <w:szCs w:val="17"/>
              </w:rPr>
              <w:t xml:space="preserve"> </w:t>
            </w:r>
          </w:p>
        </w:tc>
        <w:tc>
          <w:tcPr>
            <w:tcW w:w="640" w:type="pct"/>
            <w:tcBorders>
              <w:top w:val="nil"/>
              <w:left w:val="nil"/>
              <w:bottom w:val="nil"/>
              <w:right w:val="nil"/>
            </w:tcBorders>
            <w:shd w:val="clear" w:color="auto" w:fill="auto"/>
            <w:vAlign w:val="bottom"/>
          </w:tcPr>
          <w:p w14:paraId="0D2D98F4" w14:textId="4AE69796"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1.299 </w:t>
            </w:r>
          </w:p>
        </w:tc>
        <w:tc>
          <w:tcPr>
            <w:tcW w:w="603" w:type="pct"/>
            <w:tcBorders>
              <w:top w:val="nil"/>
              <w:left w:val="nil"/>
              <w:bottom w:val="nil"/>
              <w:right w:val="nil"/>
            </w:tcBorders>
            <w:shd w:val="clear" w:color="auto" w:fill="auto"/>
            <w:vAlign w:val="bottom"/>
          </w:tcPr>
          <w:p w14:paraId="29518782" w14:textId="0B524211"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3.288 </w:t>
            </w:r>
          </w:p>
        </w:tc>
      </w:tr>
      <w:tr w:rsidR="009D3E20" w:rsidRPr="005B35F4" w14:paraId="1918B90D" w14:textId="77777777" w:rsidTr="009D3E20">
        <w:trPr>
          <w:trHeight w:val="145"/>
        </w:trPr>
        <w:tc>
          <w:tcPr>
            <w:tcW w:w="1518" w:type="pct"/>
            <w:vAlign w:val="bottom"/>
          </w:tcPr>
          <w:p w14:paraId="19A205D0"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Ostala imovina</w:t>
            </w:r>
          </w:p>
        </w:tc>
        <w:tc>
          <w:tcPr>
            <w:tcW w:w="551" w:type="pct"/>
            <w:tcBorders>
              <w:top w:val="nil"/>
              <w:left w:val="nil"/>
              <w:bottom w:val="single" w:sz="8" w:space="0" w:color="auto"/>
              <w:right w:val="nil"/>
            </w:tcBorders>
            <w:shd w:val="clear" w:color="auto" w:fill="auto"/>
            <w:vAlign w:val="bottom"/>
          </w:tcPr>
          <w:p w14:paraId="77C5B701" w14:textId="6DBD413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531 </w:t>
            </w:r>
          </w:p>
        </w:tc>
        <w:tc>
          <w:tcPr>
            <w:tcW w:w="546" w:type="pct"/>
            <w:tcBorders>
              <w:top w:val="nil"/>
              <w:left w:val="nil"/>
              <w:bottom w:val="single" w:sz="8" w:space="0" w:color="auto"/>
              <w:right w:val="nil"/>
            </w:tcBorders>
            <w:shd w:val="clear" w:color="auto" w:fill="auto"/>
            <w:vAlign w:val="bottom"/>
          </w:tcPr>
          <w:p w14:paraId="770A9546" w14:textId="107BE04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142 </w:t>
            </w:r>
          </w:p>
        </w:tc>
        <w:tc>
          <w:tcPr>
            <w:tcW w:w="572" w:type="pct"/>
            <w:tcBorders>
              <w:top w:val="nil"/>
              <w:left w:val="nil"/>
              <w:bottom w:val="single" w:sz="8" w:space="0" w:color="auto"/>
              <w:right w:val="nil"/>
            </w:tcBorders>
            <w:shd w:val="clear" w:color="auto" w:fill="auto"/>
            <w:vAlign w:val="bottom"/>
          </w:tcPr>
          <w:p w14:paraId="6C0D9EA1" w14:textId="7B57E306"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729 </w:t>
            </w:r>
          </w:p>
        </w:tc>
        <w:tc>
          <w:tcPr>
            <w:tcW w:w="570" w:type="pct"/>
            <w:tcBorders>
              <w:top w:val="nil"/>
              <w:left w:val="nil"/>
              <w:bottom w:val="single" w:sz="8" w:space="0" w:color="auto"/>
              <w:right w:val="nil"/>
            </w:tcBorders>
            <w:shd w:val="clear" w:color="auto" w:fill="auto"/>
            <w:vAlign w:val="bottom"/>
          </w:tcPr>
          <w:p w14:paraId="618B7E99" w14:textId="791049E9"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2.16</w:t>
            </w:r>
            <w:r w:rsidR="00FD21F8">
              <w:rPr>
                <w:rFonts w:ascii="Arial" w:hAnsi="Arial" w:cs="Arial"/>
                <w:sz w:val="17"/>
                <w:szCs w:val="17"/>
              </w:rPr>
              <w:t>1</w:t>
            </w:r>
            <w:r w:rsidRPr="009D3E20">
              <w:rPr>
                <w:rFonts w:ascii="Arial" w:hAnsi="Arial" w:cs="Arial"/>
                <w:sz w:val="17"/>
                <w:szCs w:val="17"/>
              </w:rPr>
              <w:t xml:space="preserve"> </w:t>
            </w:r>
          </w:p>
        </w:tc>
        <w:tc>
          <w:tcPr>
            <w:tcW w:w="640" w:type="pct"/>
            <w:tcBorders>
              <w:top w:val="nil"/>
              <w:left w:val="nil"/>
              <w:bottom w:val="single" w:sz="8" w:space="0" w:color="auto"/>
              <w:right w:val="nil"/>
            </w:tcBorders>
            <w:shd w:val="clear" w:color="auto" w:fill="auto"/>
            <w:vAlign w:val="bottom"/>
          </w:tcPr>
          <w:p w14:paraId="3F849404" w14:textId="161DF35A"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179 </w:t>
            </w:r>
          </w:p>
        </w:tc>
        <w:tc>
          <w:tcPr>
            <w:tcW w:w="603" w:type="pct"/>
            <w:tcBorders>
              <w:top w:val="nil"/>
              <w:left w:val="nil"/>
              <w:bottom w:val="single" w:sz="8" w:space="0" w:color="auto"/>
              <w:right w:val="nil"/>
            </w:tcBorders>
            <w:shd w:val="clear" w:color="auto" w:fill="auto"/>
            <w:vAlign w:val="bottom"/>
          </w:tcPr>
          <w:p w14:paraId="5C2F2E86" w14:textId="160D6E2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3.742 </w:t>
            </w:r>
          </w:p>
        </w:tc>
      </w:tr>
      <w:tr w:rsidR="009D3E20" w:rsidRPr="005B35F4" w14:paraId="539822C4" w14:textId="77777777" w:rsidTr="009D3E20">
        <w:trPr>
          <w:trHeight w:val="145"/>
        </w:trPr>
        <w:tc>
          <w:tcPr>
            <w:tcW w:w="1518" w:type="pct"/>
          </w:tcPr>
          <w:p w14:paraId="647FF08D" w14:textId="77777777" w:rsidR="009D3E20" w:rsidRPr="005B35F4" w:rsidRDefault="009D3E20" w:rsidP="009D3E20">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Ukupna imovina</w:t>
            </w:r>
          </w:p>
        </w:tc>
        <w:tc>
          <w:tcPr>
            <w:tcW w:w="551" w:type="pct"/>
            <w:tcBorders>
              <w:top w:val="nil"/>
              <w:left w:val="nil"/>
              <w:bottom w:val="single" w:sz="12" w:space="0" w:color="auto"/>
              <w:right w:val="nil"/>
            </w:tcBorders>
            <w:shd w:val="clear" w:color="auto" w:fill="auto"/>
            <w:vAlign w:val="bottom"/>
          </w:tcPr>
          <w:p w14:paraId="1B3C4058" w14:textId="1C48B42E"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817.480 </w:t>
            </w:r>
          </w:p>
        </w:tc>
        <w:tc>
          <w:tcPr>
            <w:tcW w:w="546" w:type="pct"/>
            <w:tcBorders>
              <w:top w:val="nil"/>
              <w:left w:val="nil"/>
              <w:bottom w:val="single" w:sz="12" w:space="0" w:color="auto"/>
              <w:right w:val="nil"/>
            </w:tcBorders>
            <w:shd w:val="clear" w:color="auto" w:fill="auto"/>
            <w:vAlign w:val="bottom"/>
          </w:tcPr>
          <w:p w14:paraId="717D31C1" w14:textId="00F05939"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98.</w:t>
            </w:r>
            <w:r w:rsidR="00FD21F8" w:rsidRPr="009D3E20">
              <w:rPr>
                <w:rFonts w:ascii="Arial" w:hAnsi="Arial" w:cs="Arial"/>
                <w:b/>
                <w:bCs/>
                <w:sz w:val="17"/>
                <w:szCs w:val="17"/>
              </w:rPr>
              <w:t>31</w:t>
            </w:r>
            <w:r w:rsidR="00FD21F8">
              <w:rPr>
                <w:rFonts w:ascii="Arial" w:hAnsi="Arial" w:cs="Arial"/>
                <w:b/>
                <w:bCs/>
                <w:sz w:val="17"/>
                <w:szCs w:val="17"/>
              </w:rPr>
              <w:t>2</w:t>
            </w:r>
            <w:r w:rsidR="00FD21F8" w:rsidRPr="009D3E20">
              <w:rPr>
                <w:rFonts w:ascii="Arial" w:hAnsi="Arial" w:cs="Arial"/>
                <w:b/>
                <w:bCs/>
                <w:sz w:val="17"/>
                <w:szCs w:val="17"/>
              </w:rPr>
              <w:t xml:space="preserve"> </w:t>
            </w:r>
          </w:p>
        </w:tc>
        <w:tc>
          <w:tcPr>
            <w:tcW w:w="572" w:type="pct"/>
            <w:tcBorders>
              <w:top w:val="nil"/>
              <w:left w:val="nil"/>
              <w:bottom w:val="single" w:sz="12" w:space="0" w:color="auto"/>
              <w:right w:val="nil"/>
            </w:tcBorders>
            <w:shd w:val="clear" w:color="auto" w:fill="auto"/>
            <w:vAlign w:val="bottom"/>
          </w:tcPr>
          <w:p w14:paraId="6AEAA562" w14:textId="07095722"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390.326 </w:t>
            </w:r>
          </w:p>
        </w:tc>
        <w:tc>
          <w:tcPr>
            <w:tcW w:w="570" w:type="pct"/>
            <w:tcBorders>
              <w:top w:val="nil"/>
              <w:left w:val="nil"/>
              <w:bottom w:val="single" w:sz="12" w:space="0" w:color="auto"/>
              <w:right w:val="nil"/>
            </w:tcBorders>
            <w:shd w:val="clear" w:color="auto" w:fill="auto"/>
            <w:vAlign w:val="bottom"/>
          </w:tcPr>
          <w:p w14:paraId="46D78C93" w14:textId="0C605958"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834.549 </w:t>
            </w:r>
          </w:p>
        </w:tc>
        <w:tc>
          <w:tcPr>
            <w:tcW w:w="640" w:type="pct"/>
            <w:tcBorders>
              <w:top w:val="nil"/>
              <w:left w:val="nil"/>
              <w:bottom w:val="single" w:sz="12" w:space="0" w:color="auto"/>
              <w:right w:val="nil"/>
            </w:tcBorders>
            <w:shd w:val="clear" w:color="auto" w:fill="auto"/>
            <w:vAlign w:val="bottom"/>
          </w:tcPr>
          <w:p w14:paraId="5638B380" w14:textId="1F9B90A3"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1.712.</w:t>
            </w:r>
            <w:r w:rsidR="00FD21F8" w:rsidRPr="009D3E20">
              <w:rPr>
                <w:rFonts w:ascii="Arial" w:hAnsi="Arial" w:cs="Arial"/>
                <w:b/>
                <w:bCs/>
                <w:sz w:val="17"/>
                <w:szCs w:val="17"/>
              </w:rPr>
              <w:t>58</w:t>
            </w:r>
            <w:r w:rsidR="00FD21F8">
              <w:rPr>
                <w:rFonts w:ascii="Arial" w:hAnsi="Arial" w:cs="Arial"/>
                <w:b/>
                <w:bCs/>
                <w:sz w:val="17"/>
                <w:szCs w:val="17"/>
              </w:rPr>
              <w:t>2</w:t>
            </w:r>
            <w:r w:rsidR="00FD21F8" w:rsidRPr="009D3E20">
              <w:rPr>
                <w:rFonts w:ascii="Arial" w:hAnsi="Arial" w:cs="Arial"/>
                <w:b/>
                <w:bCs/>
                <w:sz w:val="17"/>
                <w:szCs w:val="17"/>
              </w:rPr>
              <w:t xml:space="preserve"> </w:t>
            </w:r>
          </w:p>
        </w:tc>
        <w:tc>
          <w:tcPr>
            <w:tcW w:w="603" w:type="pct"/>
            <w:tcBorders>
              <w:top w:val="nil"/>
              <w:left w:val="nil"/>
              <w:bottom w:val="single" w:sz="12" w:space="0" w:color="auto"/>
              <w:right w:val="nil"/>
            </w:tcBorders>
            <w:shd w:val="clear" w:color="auto" w:fill="auto"/>
            <w:vAlign w:val="bottom"/>
          </w:tcPr>
          <w:p w14:paraId="584B1602" w14:textId="0C195903"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3.853.249 </w:t>
            </w:r>
          </w:p>
        </w:tc>
      </w:tr>
      <w:tr w:rsidR="00622C96" w:rsidRPr="005B35F4" w14:paraId="5F93E0BE" w14:textId="77777777" w:rsidTr="00622C96">
        <w:trPr>
          <w:trHeight w:hRule="exact" w:val="213"/>
        </w:trPr>
        <w:tc>
          <w:tcPr>
            <w:tcW w:w="1518" w:type="pct"/>
            <w:vAlign w:val="bottom"/>
          </w:tcPr>
          <w:p w14:paraId="0E7AA374" w14:textId="77777777" w:rsidR="00622C96" w:rsidRPr="005B35F4" w:rsidRDefault="00622C96" w:rsidP="00622C96">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11DD6259"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7512B590"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69CC4F38"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5E080590"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74CA4691"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0F02200A" w14:textId="77777777" w:rsidR="00622C96" w:rsidRPr="005B35F4" w:rsidRDefault="00622C96" w:rsidP="00622C96">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622C96" w:rsidRPr="005B35F4" w14:paraId="6C2E16EB" w14:textId="77777777" w:rsidTr="00622C96">
        <w:trPr>
          <w:trHeight w:val="145"/>
        </w:trPr>
        <w:tc>
          <w:tcPr>
            <w:tcW w:w="1518" w:type="pct"/>
            <w:vAlign w:val="bottom"/>
          </w:tcPr>
          <w:p w14:paraId="4721D34E" w14:textId="77777777" w:rsidR="00622C96" w:rsidRPr="005B35F4" w:rsidRDefault="00622C96" w:rsidP="00622C96">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Obveze</w:t>
            </w:r>
          </w:p>
        </w:tc>
        <w:tc>
          <w:tcPr>
            <w:tcW w:w="551" w:type="pct"/>
            <w:vAlign w:val="bottom"/>
          </w:tcPr>
          <w:p w14:paraId="77B441F5"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5953400D"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69CD09DD"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7A0046A3"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77A2D5DF"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3CF3B330" w14:textId="77777777" w:rsidR="00622C96" w:rsidRPr="005B35F4" w:rsidRDefault="00622C96" w:rsidP="00622C96">
            <w:pPr>
              <w:spacing w:line="240" w:lineRule="exact"/>
              <w:jc w:val="right"/>
              <w:outlineLvl w:val="0"/>
              <w:rPr>
                <w:rFonts w:ascii="Arial" w:hAnsi="Arial" w:cs="Arial"/>
                <w:color w:val="000000" w:themeColor="text1"/>
                <w:spacing w:val="-2"/>
                <w:sz w:val="17"/>
                <w:szCs w:val="17"/>
                <w:lang w:val="hr-HR"/>
              </w:rPr>
            </w:pPr>
          </w:p>
        </w:tc>
      </w:tr>
      <w:tr w:rsidR="009D3E20" w:rsidRPr="005B35F4" w14:paraId="309ED28B" w14:textId="77777777" w:rsidTr="009D3E20">
        <w:trPr>
          <w:trHeight w:val="152"/>
        </w:trPr>
        <w:tc>
          <w:tcPr>
            <w:tcW w:w="1518" w:type="pct"/>
            <w:vAlign w:val="bottom"/>
          </w:tcPr>
          <w:p w14:paraId="3F323772"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depozitima</w:t>
            </w:r>
          </w:p>
        </w:tc>
        <w:tc>
          <w:tcPr>
            <w:tcW w:w="551" w:type="pct"/>
            <w:tcBorders>
              <w:top w:val="nil"/>
              <w:left w:val="nil"/>
              <w:bottom w:val="nil"/>
              <w:right w:val="nil"/>
            </w:tcBorders>
            <w:shd w:val="clear" w:color="auto" w:fill="auto"/>
            <w:vAlign w:val="bottom"/>
          </w:tcPr>
          <w:p w14:paraId="0485F6D8" w14:textId="41DF84EC"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98.077 </w:t>
            </w:r>
          </w:p>
        </w:tc>
        <w:tc>
          <w:tcPr>
            <w:tcW w:w="546" w:type="pct"/>
            <w:tcBorders>
              <w:top w:val="nil"/>
              <w:left w:val="nil"/>
              <w:bottom w:val="nil"/>
              <w:right w:val="nil"/>
            </w:tcBorders>
            <w:shd w:val="clear" w:color="auto" w:fill="auto"/>
            <w:vAlign w:val="bottom"/>
          </w:tcPr>
          <w:p w14:paraId="225B7B8F" w14:textId="36FB23A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3.894 </w:t>
            </w:r>
          </w:p>
        </w:tc>
        <w:tc>
          <w:tcPr>
            <w:tcW w:w="572" w:type="pct"/>
            <w:tcBorders>
              <w:top w:val="nil"/>
              <w:left w:val="nil"/>
              <w:bottom w:val="nil"/>
              <w:right w:val="nil"/>
            </w:tcBorders>
            <w:shd w:val="clear" w:color="auto" w:fill="auto"/>
            <w:vAlign w:val="bottom"/>
          </w:tcPr>
          <w:p w14:paraId="2A9FF48B" w14:textId="5B92C5C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14.620 </w:t>
            </w:r>
          </w:p>
        </w:tc>
        <w:tc>
          <w:tcPr>
            <w:tcW w:w="570" w:type="pct"/>
            <w:tcBorders>
              <w:top w:val="nil"/>
              <w:left w:val="nil"/>
              <w:bottom w:val="nil"/>
              <w:right w:val="nil"/>
            </w:tcBorders>
            <w:shd w:val="clear" w:color="auto" w:fill="auto"/>
            <w:vAlign w:val="bottom"/>
          </w:tcPr>
          <w:p w14:paraId="557538EF" w14:textId="2E088825"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10.</w:t>
            </w:r>
            <w:r w:rsidR="00FD21F8" w:rsidRPr="009D3E20">
              <w:rPr>
                <w:rFonts w:ascii="Arial" w:hAnsi="Arial" w:cs="Arial"/>
                <w:sz w:val="17"/>
                <w:szCs w:val="17"/>
              </w:rPr>
              <w:t>01</w:t>
            </w:r>
            <w:r w:rsidR="00FD21F8">
              <w:rPr>
                <w:rFonts w:ascii="Arial" w:hAnsi="Arial" w:cs="Arial"/>
                <w:sz w:val="17"/>
                <w:szCs w:val="17"/>
              </w:rPr>
              <w:t>1</w:t>
            </w:r>
          </w:p>
        </w:tc>
        <w:tc>
          <w:tcPr>
            <w:tcW w:w="640" w:type="pct"/>
            <w:tcBorders>
              <w:top w:val="nil"/>
              <w:left w:val="nil"/>
              <w:bottom w:val="nil"/>
              <w:right w:val="nil"/>
            </w:tcBorders>
            <w:shd w:val="clear" w:color="auto" w:fill="auto"/>
            <w:vAlign w:val="bottom"/>
          </w:tcPr>
          <w:p w14:paraId="0D160AC2" w14:textId="13AFB7FB"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9.388 </w:t>
            </w:r>
          </w:p>
        </w:tc>
        <w:tc>
          <w:tcPr>
            <w:tcW w:w="603" w:type="pct"/>
            <w:tcBorders>
              <w:top w:val="nil"/>
              <w:left w:val="nil"/>
              <w:bottom w:val="nil"/>
              <w:right w:val="nil"/>
            </w:tcBorders>
            <w:shd w:val="clear" w:color="auto" w:fill="auto"/>
            <w:vAlign w:val="bottom"/>
          </w:tcPr>
          <w:p w14:paraId="21A77777" w14:textId="185BCAFF"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135.</w:t>
            </w:r>
            <w:r w:rsidR="00FD21F8" w:rsidRPr="009D3E20">
              <w:rPr>
                <w:rFonts w:ascii="Arial" w:hAnsi="Arial" w:cs="Arial"/>
                <w:sz w:val="17"/>
                <w:szCs w:val="17"/>
              </w:rPr>
              <w:t>99</w:t>
            </w:r>
            <w:r w:rsidR="00FD21F8">
              <w:rPr>
                <w:rFonts w:ascii="Arial" w:hAnsi="Arial" w:cs="Arial"/>
                <w:sz w:val="17"/>
                <w:szCs w:val="17"/>
              </w:rPr>
              <w:t>0</w:t>
            </w:r>
            <w:r w:rsidR="00FD21F8" w:rsidRPr="009D3E20">
              <w:rPr>
                <w:rFonts w:ascii="Arial" w:hAnsi="Arial" w:cs="Arial"/>
                <w:sz w:val="17"/>
                <w:szCs w:val="17"/>
              </w:rPr>
              <w:t xml:space="preserve"> </w:t>
            </w:r>
          </w:p>
        </w:tc>
      </w:tr>
      <w:tr w:rsidR="009D3E20" w:rsidRPr="005B35F4" w14:paraId="43CE2D19" w14:textId="77777777" w:rsidTr="009D3E20">
        <w:trPr>
          <w:trHeight w:val="80"/>
        </w:trPr>
        <w:tc>
          <w:tcPr>
            <w:tcW w:w="1518" w:type="pct"/>
            <w:vAlign w:val="bottom"/>
          </w:tcPr>
          <w:p w14:paraId="57FFEED1"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kreditima</w:t>
            </w:r>
          </w:p>
        </w:tc>
        <w:tc>
          <w:tcPr>
            <w:tcW w:w="551" w:type="pct"/>
            <w:tcBorders>
              <w:top w:val="nil"/>
              <w:left w:val="nil"/>
              <w:bottom w:val="nil"/>
              <w:right w:val="nil"/>
            </w:tcBorders>
            <w:shd w:val="clear" w:color="auto" w:fill="auto"/>
            <w:vAlign w:val="bottom"/>
          </w:tcPr>
          <w:p w14:paraId="1079BD57" w14:textId="2E758C0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73.705 </w:t>
            </w:r>
          </w:p>
        </w:tc>
        <w:tc>
          <w:tcPr>
            <w:tcW w:w="546" w:type="pct"/>
            <w:tcBorders>
              <w:top w:val="nil"/>
              <w:left w:val="nil"/>
              <w:bottom w:val="nil"/>
              <w:right w:val="nil"/>
            </w:tcBorders>
            <w:shd w:val="clear" w:color="auto" w:fill="auto"/>
            <w:vAlign w:val="bottom"/>
          </w:tcPr>
          <w:p w14:paraId="29617E49" w14:textId="53C851D8"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41.082</w:t>
            </w:r>
            <w:r w:rsidR="00642595">
              <w:rPr>
                <w:rFonts w:ascii="Arial" w:hAnsi="Arial" w:cs="Arial"/>
                <w:sz w:val="17"/>
                <w:szCs w:val="17"/>
              </w:rPr>
              <w:t>*</w:t>
            </w:r>
            <w:r w:rsidRPr="009D3E20">
              <w:rPr>
                <w:rFonts w:ascii="Arial" w:hAnsi="Arial" w:cs="Arial"/>
                <w:sz w:val="17"/>
                <w:szCs w:val="17"/>
              </w:rPr>
              <w:t xml:space="preserve"> </w:t>
            </w:r>
          </w:p>
        </w:tc>
        <w:tc>
          <w:tcPr>
            <w:tcW w:w="572" w:type="pct"/>
            <w:tcBorders>
              <w:top w:val="nil"/>
              <w:left w:val="nil"/>
              <w:bottom w:val="nil"/>
              <w:right w:val="nil"/>
            </w:tcBorders>
            <w:shd w:val="clear" w:color="auto" w:fill="auto"/>
            <w:vAlign w:val="bottom"/>
          </w:tcPr>
          <w:p w14:paraId="1C367B88" w14:textId="1EFF839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431.959 </w:t>
            </w:r>
          </w:p>
        </w:tc>
        <w:tc>
          <w:tcPr>
            <w:tcW w:w="570" w:type="pct"/>
            <w:tcBorders>
              <w:top w:val="nil"/>
              <w:left w:val="nil"/>
              <w:bottom w:val="nil"/>
              <w:right w:val="nil"/>
            </w:tcBorders>
            <w:shd w:val="clear" w:color="auto" w:fill="auto"/>
            <w:vAlign w:val="bottom"/>
          </w:tcPr>
          <w:p w14:paraId="712DCF0B" w14:textId="4B690D74"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702.300 </w:t>
            </w:r>
          </w:p>
        </w:tc>
        <w:tc>
          <w:tcPr>
            <w:tcW w:w="640" w:type="pct"/>
            <w:tcBorders>
              <w:top w:val="nil"/>
              <w:left w:val="nil"/>
              <w:bottom w:val="nil"/>
              <w:right w:val="nil"/>
            </w:tcBorders>
            <w:shd w:val="clear" w:color="auto" w:fill="auto"/>
            <w:vAlign w:val="bottom"/>
          </w:tcPr>
          <w:p w14:paraId="056CD382" w14:textId="1835F8C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941.050 </w:t>
            </w:r>
          </w:p>
        </w:tc>
        <w:tc>
          <w:tcPr>
            <w:tcW w:w="603" w:type="pct"/>
            <w:tcBorders>
              <w:top w:val="nil"/>
              <w:left w:val="nil"/>
              <w:bottom w:val="nil"/>
              <w:right w:val="nil"/>
            </w:tcBorders>
            <w:shd w:val="clear" w:color="auto" w:fill="auto"/>
            <w:vAlign w:val="bottom"/>
          </w:tcPr>
          <w:p w14:paraId="3AFAD51A" w14:textId="6996AC42"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2.190.096 </w:t>
            </w:r>
          </w:p>
        </w:tc>
      </w:tr>
      <w:tr w:rsidR="009D3E20" w:rsidRPr="005B35F4" w14:paraId="5E465155" w14:textId="77777777" w:rsidTr="009D3E20">
        <w:trPr>
          <w:trHeight w:val="293"/>
        </w:trPr>
        <w:tc>
          <w:tcPr>
            <w:tcW w:w="1518" w:type="pct"/>
            <w:vAlign w:val="bottom"/>
          </w:tcPr>
          <w:p w14:paraId="57A4EC13" w14:textId="77777777" w:rsidR="009D3E20" w:rsidRPr="005B35F4" w:rsidRDefault="009D3E20" w:rsidP="009D3E20">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Rezerviranja za garancije, preuzete i ostale obveze</w:t>
            </w:r>
          </w:p>
        </w:tc>
        <w:tc>
          <w:tcPr>
            <w:tcW w:w="551" w:type="pct"/>
            <w:tcBorders>
              <w:top w:val="nil"/>
              <w:left w:val="nil"/>
              <w:bottom w:val="nil"/>
              <w:right w:val="nil"/>
            </w:tcBorders>
            <w:shd w:val="clear" w:color="auto" w:fill="auto"/>
            <w:vAlign w:val="bottom"/>
          </w:tcPr>
          <w:p w14:paraId="6D01867E" w14:textId="148768C7"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13.</w:t>
            </w:r>
            <w:r w:rsidR="00FD21F8" w:rsidRPr="009D3E20">
              <w:rPr>
                <w:rFonts w:ascii="Arial" w:hAnsi="Arial" w:cs="Arial"/>
                <w:sz w:val="17"/>
                <w:szCs w:val="17"/>
              </w:rPr>
              <w:t>81</w:t>
            </w:r>
            <w:r w:rsidR="00FD21F8">
              <w:rPr>
                <w:rFonts w:ascii="Arial" w:hAnsi="Arial" w:cs="Arial"/>
                <w:sz w:val="17"/>
                <w:szCs w:val="17"/>
              </w:rPr>
              <w:t>1</w:t>
            </w:r>
            <w:r w:rsidR="00FD21F8" w:rsidRPr="009D3E20">
              <w:rPr>
                <w:rFonts w:ascii="Arial" w:hAnsi="Arial" w:cs="Arial"/>
                <w:sz w:val="17"/>
                <w:szCs w:val="17"/>
              </w:rPr>
              <w:t xml:space="preserve"> </w:t>
            </w:r>
          </w:p>
        </w:tc>
        <w:tc>
          <w:tcPr>
            <w:tcW w:w="546" w:type="pct"/>
            <w:tcBorders>
              <w:top w:val="nil"/>
              <w:left w:val="nil"/>
              <w:bottom w:val="nil"/>
              <w:right w:val="nil"/>
            </w:tcBorders>
            <w:shd w:val="clear" w:color="auto" w:fill="auto"/>
            <w:vAlign w:val="bottom"/>
          </w:tcPr>
          <w:p w14:paraId="6E9177B2" w14:textId="4DB416D8"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359 </w:t>
            </w:r>
          </w:p>
        </w:tc>
        <w:tc>
          <w:tcPr>
            <w:tcW w:w="572" w:type="pct"/>
            <w:tcBorders>
              <w:top w:val="nil"/>
              <w:left w:val="nil"/>
              <w:bottom w:val="nil"/>
              <w:right w:val="nil"/>
            </w:tcBorders>
            <w:shd w:val="clear" w:color="auto" w:fill="auto"/>
            <w:vAlign w:val="bottom"/>
          </w:tcPr>
          <w:p w14:paraId="5DA9E578" w14:textId="10DD3470"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1.319 </w:t>
            </w:r>
          </w:p>
        </w:tc>
        <w:tc>
          <w:tcPr>
            <w:tcW w:w="570" w:type="pct"/>
            <w:tcBorders>
              <w:top w:val="nil"/>
              <w:left w:val="nil"/>
              <w:bottom w:val="nil"/>
              <w:right w:val="nil"/>
            </w:tcBorders>
            <w:shd w:val="clear" w:color="auto" w:fill="auto"/>
            <w:vAlign w:val="bottom"/>
          </w:tcPr>
          <w:p w14:paraId="59D50588" w14:textId="1131699B"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2.394 </w:t>
            </w:r>
          </w:p>
        </w:tc>
        <w:tc>
          <w:tcPr>
            <w:tcW w:w="640" w:type="pct"/>
            <w:tcBorders>
              <w:top w:val="nil"/>
              <w:left w:val="nil"/>
              <w:bottom w:val="nil"/>
              <w:right w:val="nil"/>
            </w:tcBorders>
            <w:shd w:val="clear" w:color="auto" w:fill="auto"/>
            <w:vAlign w:val="bottom"/>
          </w:tcPr>
          <w:p w14:paraId="5C42238C" w14:textId="29CB44BE"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1.</w:t>
            </w:r>
            <w:r w:rsidR="00FD21F8" w:rsidRPr="009D3E20">
              <w:rPr>
                <w:rFonts w:ascii="Arial" w:hAnsi="Arial" w:cs="Arial"/>
                <w:sz w:val="17"/>
                <w:szCs w:val="17"/>
              </w:rPr>
              <w:t>05</w:t>
            </w:r>
            <w:r w:rsidR="00FD21F8">
              <w:rPr>
                <w:rFonts w:ascii="Arial" w:hAnsi="Arial" w:cs="Arial"/>
                <w:sz w:val="17"/>
                <w:szCs w:val="17"/>
              </w:rPr>
              <w:t>3</w:t>
            </w:r>
          </w:p>
        </w:tc>
        <w:tc>
          <w:tcPr>
            <w:tcW w:w="603" w:type="pct"/>
            <w:tcBorders>
              <w:top w:val="nil"/>
              <w:left w:val="nil"/>
              <w:bottom w:val="nil"/>
              <w:right w:val="nil"/>
            </w:tcBorders>
            <w:shd w:val="clear" w:color="auto" w:fill="auto"/>
            <w:vAlign w:val="bottom"/>
          </w:tcPr>
          <w:p w14:paraId="705A9656" w14:textId="21962E13" w:rsidR="009D3E20" w:rsidRPr="009D3E20" w:rsidDel="00F864B4" w:rsidRDefault="009D3E20" w:rsidP="009D3E20">
            <w:pPr>
              <w:jc w:val="right"/>
              <w:rPr>
                <w:rFonts w:ascii="Arial" w:hAnsi="Arial" w:cs="Arial"/>
                <w:sz w:val="17"/>
                <w:szCs w:val="17"/>
              </w:rPr>
            </w:pPr>
            <w:r w:rsidRPr="009D3E20">
              <w:rPr>
                <w:rFonts w:ascii="Arial" w:hAnsi="Arial" w:cs="Arial"/>
                <w:sz w:val="17"/>
                <w:szCs w:val="17"/>
              </w:rPr>
              <w:t xml:space="preserve">      18.936 </w:t>
            </w:r>
          </w:p>
        </w:tc>
      </w:tr>
      <w:tr w:rsidR="009D3E20" w:rsidRPr="005B35F4" w14:paraId="4169A87A" w14:textId="77777777" w:rsidTr="009D3E20">
        <w:trPr>
          <w:trHeight w:val="137"/>
        </w:trPr>
        <w:tc>
          <w:tcPr>
            <w:tcW w:w="1518" w:type="pct"/>
            <w:vAlign w:val="bottom"/>
          </w:tcPr>
          <w:p w14:paraId="4AAB1FE4" w14:textId="77777777" w:rsidR="009D3E20" w:rsidRPr="005B35F4" w:rsidRDefault="009D3E20" w:rsidP="009D3E20">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Ostale obveze</w:t>
            </w:r>
          </w:p>
        </w:tc>
        <w:tc>
          <w:tcPr>
            <w:tcW w:w="551" w:type="pct"/>
            <w:tcBorders>
              <w:top w:val="nil"/>
              <w:left w:val="nil"/>
              <w:bottom w:val="nil"/>
              <w:right w:val="nil"/>
            </w:tcBorders>
            <w:shd w:val="clear" w:color="auto" w:fill="auto"/>
            <w:vAlign w:val="bottom"/>
          </w:tcPr>
          <w:p w14:paraId="21F34AE4" w14:textId="197265F9"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63.226 </w:t>
            </w:r>
          </w:p>
        </w:tc>
        <w:tc>
          <w:tcPr>
            <w:tcW w:w="546" w:type="pct"/>
            <w:tcBorders>
              <w:top w:val="nil"/>
              <w:left w:val="nil"/>
              <w:bottom w:val="nil"/>
              <w:right w:val="nil"/>
            </w:tcBorders>
            <w:shd w:val="clear" w:color="auto" w:fill="auto"/>
            <w:vAlign w:val="bottom"/>
          </w:tcPr>
          <w:p w14:paraId="0D8CD73C" w14:textId="54BEB77B"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1.642 </w:t>
            </w:r>
          </w:p>
        </w:tc>
        <w:tc>
          <w:tcPr>
            <w:tcW w:w="572" w:type="pct"/>
            <w:tcBorders>
              <w:top w:val="nil"/>
              <w:left w:val="nil"/>
              <w:bottom w:val="nil"/>
              <w:right w:val="nil"/>
            </w:tcBorders>
            <w:shd w:val="clear" w:color="auto" w:fill="auto"/>
            <w:vAlign w:val="bottom"/>
          </w:tcPr>
          <w:p w14:paraId="6F29DA6E" w14:textId="3391C21A"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6.036 </w:t>
            </w:r>
          </w:p>
        </w:tc>
        <w:tc>
          <w:tcPr>
            <w:tcW w:w="570" w:type="pct"/>
            <w:tcBorders>
              <w:top w:val="nil"/>
              <w:left w:val="nil"/>
              <w:bottom w:val="nil"/>
              <w:right w:val="nil"/>
            </w:tcBorders>
            <w:shd w:val="clear" w:color="auto" w:fill="auto"/>
            <w:vAlign w:val="bottom"/>
          </w:tcPr>
          <w:p w14:paraId="33ADB2A9" w14:textId="79D01FCE"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10.959 </w:t>
            </w:r>
          </w:p>
        </w:tc>
        <w:tc>
          <w:tcPr>
            <w:tcW w:w="640" w:type="pct"/>
            <w:tcBorders>
              <w:top w:val="nil"/>
              <w:left w:val="nil"/>
              <w:bottom w:val="nil"/>
              <w:right w:val="nil"/>
            </w:tcBorders>
            <w:shd w:val="clear" w:color="auto" w:fill="auto"/>
            <w:vAlign w:val="bottom"/>
          </w:tcPr>
          <w:p w14:paraId="29ABCB3F" w14:textId="4061232A"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4.823 </w:t>
            </w:r>
          </w:p>
        </w:tc>
        <w:tc>
          <w:tcPr>
            <w:tcW w:w="603" w:type="pct"/>
            <w:tcBorders>
              <w:top w:val="nil"/>
              <w:left w:val="nil"/>
              <w:bottom w:val="nil"/>
              <w:right w:val="nil"/>
            </w:tcBorders>
            <w:shd w:val="clear" w:color="auto" w:fill="auto"/>
            <w:vAlign w:val="bottom"/>
          </w:tcPr>
          <w:p w14:paraId="3EA0FF29" w14:textId="698EC983" w:rsidR="009D3E20" w:rsidRPr="009D3E20" w:rsidRDefault="009D3E20" w:rsidP="009D3E20">
            <w:pPr>
              <w:jc w:val="right"/>
              <w:rPr>
                <w:rFonts w:ascii="Arial" w:hAnsi="Arial" w:cs="Arial"/>
                <w:sz w:val="17"/>
                <w:szCs w:val="17"/>
              </w:rPr>
            </w:pPr>
            <w:r w:rsidRPr="009D3E20">
              <w:rPr>
                <w:rFonts w:ascii="Arial" w:hAnsi="Arial" w:cs="Arial"/>
                <w:sz w:val="17"/>
                <w:szCs w:val="17"/>
              </w:rPr>
              <w:t xml:space="preserve">      86.686 </w:t>
            </w:r>
          </w:p>
        </w:tc>
      </w:tr>
      <w:tr w:rsidR="009D3E20" w:rsidRPr="005B35F4" w14:paraId="40F4E59D" w14:textId="77777777" w:rsidTr="009D3E20">
        <w:trPr>
          <w:trHeight w:val="145"/>
        </w:trPr>
        <w:tc>
          <w:tcPr>
            <w:tcW w:w="1518" w:type="pct"/>
          </w:tcPr>
          <w:p w14:paraId="0D712F55" w14:textId="77777777" w:rsidR="009D3E20" w:rsidRPr="005B35F4" w:rsidRDefault="009D3E20" w:rsidP="009D3E20">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Ukupne obveze</w:t>
            </w:r>
          </w:p>
        </w:tc>
        <w:tc>
          <w:tcPr>
            <w:tcW w:w="551" w:type="pct"/>
            <w:tcBorders>
              <w:top w:val="single" w:sz="8" w:space="0" w:color="auto"/>
              <w:left w:val="nil"/>
              <w:bottom w:val="single" w:sz="8" w:space="0" w:color="auto"/>
              <w:right w:val="nil"/>
            </w:tcBorders>
            <w:shd w:val="clear" w:color="auto" w:fill="auto"/>
            <w:vAlign w:val="bottom"/>
          </w:tcPr>
          <w:p w14:paraId="4A318FA5" w14:textId="25D59CD4"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248.819 </w:t>
            </w:r>
          </w:p>
        </w:tc>
        <w:tc>
          <w:tcPr>
            <w:tcW w:w="546" w:type="pct"/>
            <w:tcBorders>
              <w:top w:val="single" w:sz="8" w:space="0" w:color="auto"/>
              <w:left w:val="nil"/>
              <w:bottom w:val="single" w:sz="8" w:space="0" w:color="auto"/>
              <w:right w:val="nil"/>
            </w:tcBorders>
            <w:shd w:val="clear" w:color="auto" w:fill="auto"/>
            <w:vAlign w:val="bottom"/>
          </w:tcPr>
          <w:p w14:paraId="6A607685" w14:textId="7618EFD2"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46.</w:t>
            </w:r>
            <w:r w:rsidR="00FD21F8" w:rsidRPr="009D3E20">
              <w:rPr>
                <w:rFonts w:ascii="Arial" w:hAnsi="Arial" w:cs="Arial"/>
                <w:b/>
                <w:bCs/>
                <w:sz w:val="17"/>
                <w:szCs w:val="17"/>
              </w:rPr>
              <w:t>97</w:t>
            </w:r>
            <w:r w:rsidR="00FD21F8">
              <w:rPr>
                <w:rFonts w:ascii="Arial" w:hAnsi="Arial" w:cs="Arial"/>
                <w:b/>
                <w:bCs/>
                <w:sz w:val="17"/>
                <w:szCs w:val="17"/>
              </w:rPr>
              <w:t>7</w:t>
            </w:r>
            <w:r w:rsidR="00FD21F8" w:rsidRPr="009D3E20">
              <w:rPr>
                <w:rFonts w:ascii="Arial" w:hAnsi="Arial" w:cs="Arial"/>
                <w:b/>
                <w:bCs/>
                <w:sz w:val="17"/>
                <w:szCs w:val="17"/>
              </w:rPr>
              <w:t xml:space="preserve"> </w:t>
            </w:r>
          </w:p>
        </w:tc>
        <w:tc>
          <w:tcPr>
            <w:tcW w:w="572" w:type="pct"/>
            <w:tcBorders>
              <w:top w:val="single" w:sz="8" w:space="0" w:color="auto"/>
              <w:left w:val="nil"/>
              <w:bottom w:val="single" w:sz="8" w:space="0" w:color="auto"/>
              <w:right w:val="nil"/>
            </w:tcBorders>
            <w:shd w:val="clear" w:color="auto" w:fill="auto"/>
            <w:vAlign w:val="bottom"/>
          </w:tcPr>
          <w:p w14:paraId="11AFB465" w14:textId="64985DCD"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453.934 </w:t>
            </w:r>
          </w:p>
        </w:tc>
        <w:tc>
          <w:tcPr>
            <w:tcW w:w="570" w:type="pct"/>
            <w:tcBorders>
              <w:top w:val="single" w:sz="8" w:space="0" w:color="auto"/>
              <w:left w:val="nil"/>
              <w:bottom w:val="single" w:sz="8" w:space="0" w:color="auto"/>
              <w:right w:val="nil"/>
            </w:tcBorders>
            <w:shd w:val="clear" w:color="auto" w:fill="auto"/>
            <w:vAlign w:val="bottom"/>
          </w:tcPr>
          <w:p w14:paraId="1CA845A2" w14:textId="44536A99"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725.664 </w:t>
            </w:r>
          </w:p>
        </w:tc>
        <w:tc>
          <w:tcPr>
            <w:tcW w:w="640" w:type="pct"/>
            <w:tcBorders>
              <w:top w:val="single" w:sz="8" w:space="0" w:color="auto"/>
              <w:left w:val="nil"/>
              <w:bottom w:val="single" w:sz="8" w:space="0" w:color="auto"/>
              <w:right w:val="nil"/>
            </w:tcBorders>
            <w:shd w:val="clear" w:color="auto" w:fill="auto"/>
            <w:vAlign w:val="bottom"/>
          </w:tcPr>
          <w:p w14:paraId="7E842181" w14:textId="4F2D435A"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956.314 </w:t>
            </w:r>
          </w:p>
        </w:tc>
        <w:tc>
          <w:tcPr>
            <w:tcW w:w="603" w:type="pct"/>
            <w:tcBorders>
              <w:top w:val="single" w:sz="8" w:space="0" w:color="auto"/>
              <w:left w:val="nil"/>
              <w:bottom w:val="single" w:sz="8" w:space="0" w:color="auto"/>
              <w:right w:val="nil"/>
            </w:tcBorders>
            <w:shd w:val="clear" w:color="auto" w:fill="auto"/>
            <w:vAlign w:val="bottom"/>
          </w:tcPr>
          <w:p w14:paraId="2E0640E9" w14:textId="167DB062"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2.431.708 </w:t>
            </w:r>
          </w:p>
        </w:tc>
      </w:tr>
      <w:tr w:rsidR="009D3E20" w:rsidRPr="005B35F4" w14:paraId="3E15155B" w14:textId="77777777" w:rsidTr="009D3E20">
        <w:trPr>
          <w:trHeight w:val="71"/>
        </w:trPr>
        <w:tc>
          <w:tcPr>
            <w:tcW w:w="1518" w:type="pct"/>
          </w:tcPr>
          <w:p w14:paraId="0E199001" w14:textId="77777777" w:rsidR="009D3E20" w:rsidRPr="005B35F4" w:rsidRDefault="009D3E20" w:rsidP="009D3E20">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pacing w:val="-2"/>
                <w:sz w:val="17"/>
                <w:szCs w:val="17"/>
                <w:lang w:val="hr-HR"/>
              </w:rPr>
              <w:t>Likvidnosni jaz</w:t>
            </w:r>
          </w:p>
        </w:tc>
        <w:tc>
          <w:tcPr>
            <w:tcW w:w="551" w:type="pct"/>
            <w:tcBorders>
              <w:top w:val="nil"/>
              <w:left w:val="nil"/>
              <w:bottom w:val="single" w:sz="12" w:space="0" w:color="auto"/>
              <w:right w:val="nil"/>
            </w:tcBorders>
            <w:shd w:val="clear" w:color="auto" w:fill="auto"/>
            <w:vAlign w:val="bottom"/>
          </w:tcPr>
          <w:p w14:paraId="05B63349" w14:textId="6EE46D86"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568.661 </w:t>
            </w:r>
          </w:p>
        </w:tc>
        <w:tc>
          <w:tcPr>
            <w:tcW w:w="546" w:type="pct"/>
            <w:tcBorders>
              <w:top w:val="nil"/>
              <w:left w:val="nil"/>
              <w:bottom w:val="single" w:sz="12" w:space="0" w:color="auto"/>
              <w:right w:val="nil"/>
            </w:tcBorders>
            <w:shd w:val="clear" w:color="auto" w:fill="auto"/>
            <w:vAlign w:val="bottom"/>
          </w:tcPr>
          <w:p w14:paraId="39DA1E7C" w14:textId="35B535BA"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51.</w:t>
            </w:r>
            <w:r w:rsidR="00FD21F8" w:rsidRPr="009D3E20">
              <w:rPr>
                <w:rFonts w:ascii="Arial" w:hAnsi="Arial" w:cs="Arial"/>
                <w:b/>
                <w:bCs/>
                <w:sz w:val="17"/>
                <w:szCs w:val="17"/>
              </w:rPr>
              <w:t>33</w:t>
            </w:r>
            <w:r w:rsidR="00FD21F8">
              <w:rPr>
                <w:rFonts w:ascii="Arial" w:hAnsi="Arial" w:cs="Arial"/>
                <w:b/>
                <w:bCs/>
                <w:sz w:val="17"/>
                <w:szCs w:val="17"/>
              </w:rPr>
              <w:t>5</w:t>
            </w:r>
          </w:p>
        </w:tc>
        <w:tc>
          <w:tcPr>
            <w:tcW w:w="572" w:type="pct"/>
            <w:tcBorders>
              <w:top w:val="nil"/>
              <w:left w:val="nil"/>
              <w:bottom w:val="single" w:sz="12" w:space="0" w:color="auto"/>
              <w:right w:val="nil"/>
            </w:tcBorders>
            <w:shd w:val="clear" w:color="auto" w:fill="auto"/>
            <w:vAlign w:val="bottom"/>
          </w:tcPr>
          <w:p w14:paraId="7FD03FE7" w14:textId="67738F0E"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(63.608)</w:t>
            </w:r>
          </w:p>
        </w:tc>
        <w:tc>
          <w:tcPr>
            <w:tcW w:w="570" w:type="pct"/>
            <w:tcBorders>
              <w:top w:val="nil"/>
              <w:left w:val="nil"/>
              <w:bottom w:val="single" w:sz="12" w:space="0" w:color="auto"/>
              <w:right w:val="nil"/>
            </w:tcBorders>
            <w:shd w:val="clear" w:color="auto" w:fill="auto"/>
            <w:vAlign w:val="bottom"/>
          </w:tcPr>
          <w:p w14:paraId="73307E58" w14:textId="5743F270"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108.885 </w:t>
            </w:r>
          </w:p>
        </w:tc>
        <w:tc>
          <w:tcPr>
            <w:tcW w:w="640" w:type="pct"/>
            <w:tcBorders>
              <w:top w:val="nil"/>
              <w:left w:val="nil"/>
              <w:bottom w:val="single" w:sz="12" w:space="0" w:color="auto"/>
              <w:right w:val="nil"/>
            </w:tcBorders>
            <w:shd w:val="clear" w:color="auto" w:fill="auto"/>
            <w:vAlign w:val="bottom"/>
          </w:tcPr>
          <w:p w14:paraId="266BF8DF" w14:textId="03DAE821"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756.</w:t>
            </w:r>
            <w:r w:rsidR="00FD21F8" w:rsidRPr="009D3E20">
              <w:rPr>
                <w:rFonts w:ascii="Arial" w:hAnsi="Arial" w:cs="Arial"/>
                <w:b/>
                <w:bCs/>
                <w:sz w:val="17"/>
                <w:szCs w:val="17"/>
              </w:rPr>
              <w:t>26</w:t>
            </w:r>
            <w:r w:rsidR="00FD21F8">
              <w:rPr>
                <w:rFonts w:ascii="Arial" w:hAnsi="Arial" w:cs="Arial"/>
                <w:b/>
                <w:bCs/>
                <w:sz w:val="17"/>
                <w:szCs w:val="17"/>
              </w:rPr>
              <w:t>8</w:t>
            </w:r>
          </w:p>
        </w:tc>
        <w:tc>
          <w:tcPr>
            <w:tcW w:w="603" w:type="pct"/>
            <w:tcBorders>
              <w:top w:val="nil"/>
              <w:left w:val="nil"/>
              <w:bottom w:val="single" w:sz="12" w:space="0" w:color="auto"/>
              <w:right w:val="nil"/>
            </w:tcBorders>
            <w:shd w:val="clear" w:color="auto" w:fill="auto"/>
            <w:vAlign w:val="bottom"/>
          </w:tcPr>
          <w:p w14:paraId="17374314" w14:textId="17A620B3" w:rsidR="009D3E20" w:rsidRPr="009D3E20" w:rsidRDefault="009D3E20" w:rsidP="009D3E20">
            <w:pPr>
              <w:jc w:val="right"/>
              <w:rPr>
                <w:rFonts w:ascii="Arial" w:hAnsi="Arial" w:cs="Arial"/>
                <w:b/>
                <w:bCs/>
                <w:sz w:val="17"/>
                <w:szCs w:val="17"/>
              </w:rPr>
            </w:pPr>
            <w:r w:rsidRPr="009D3E20">
              <w:rPr>
                <w:rFonts w:ascii="Arial" w:hAnsi="Arial" w:cs="Arial"/>
                <w:b/>
                <w:bCs/>
                <w:sz w:val="17"/>
                <w:szCs w:val="17"/>
              </w:rPr>
              <w:t xml:space="preserve">  1.421.541 </w:t>
            </w:r>
          </w:p>
        </w:tc>
      </w:tr>
      <w:tr w:rsidR="00622C96" w:rsidRPr="005B35F4" w14:paraId="6569B7BA" w14:textId="77777777" w:rsidTr="00622C96">
        <w:trPr>
          <w:trHeight w:hRule="exact" w:val="219"/>
        </w:trPr>
        <w:tc>
          <w:tcPr>
            <w:tcW w:w="1518" w:type="pct"/>
            <w:vAlign w:val="bottom"/>
          </w:tcPr>
          <w:p w14:paraId="49E11BA6" w14:textId="77777777" w:rsidR="00622C96" w:rsidRPr="005B35F4" w:rsidRDefault="00622C96" w:rsidP="00622C96">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5BEE961B" w14:textId="77777777" w:rsidR="00622C96" w:rsidRPr="005B35F4" w:rsidRDefault="00622C96" w:rsidP="00622C96">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6B016BBD" w14:textId="77777777" w:rsidR="00622C96" w:rsidRPr="005B35F4" w:rsidRDefault="00622C96" w:rsidP="00622C96">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308F1B03" w14:textId="77777777" w:rsidR="00622C96" w:rsidRPr="005B35F4" w:rsidRDefault="00622C96" w:rsidP="00622C96">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7D0C048C" w14:textId="77777777" w:rsidR="00622C96" w:rsidRPr="005B35F4" w:rsidRDefault="00622C96" w:rsidP="00622C96">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5117737B" w14:textId="77777777" w:rsidR="00622C96" w:rsidRPr="005B35F4" w:rsidRDefault="00622C96" w:rsidP="00622C96">
            <w:pPr>
              <w:jc w:val="right"/>
              <w:rPr>
                <w:rFonts w:ascii="Arial" w:hAnsi="Arial" w:cs="Arial"/>
                <w:color w:val="000000"/>
                <w:sz w:val="17"/>
                <w:szCs w:val="17"/>
              </w:rPr>
            </w:pPr>
          </w:p>
        </w:tc>
        <w:tc>
          <w:tcPr>
            <w:tcW w:w="603" w:type="pct"/>
            <w:tcBorders>
              <w:top w:val="single" w:sz="12" w:space="0" w:color="auto"/>
              <w:left w:val="nil"/>
              <w:right w:val="nil"/>
            </w:tcBorders>
            <w:shd w:val="clear" w:color="auto" w:fill="auto"/>
            <w:vAlign w:val="bottom"/>
          </w:tcPr>
          <w:p w14:paraId="0BB62302" w14:textId="77777777" w:rsidR="00622C96" w:rsidRPr="005B35F4" w:rsidRDefault="00622C96" w:rsidP="00622C96">
            <w:pPr>
              <w:jc w:val="right"/>
              <w:rPr>
                <w:rFonts w:ascii="Arial" w:hAnsi="Arial" w:cs="Arial"/>
                <w:color w:val="000000"/>
                <w:sz w:val="17"/>
                <w:szCs w:val="17"/>
              </w:rPr>
            </w:pPr>
          </w:p>
        </w:tc>
      </w:tr>
      <w:tr w:rsidR="00622C96" w:rsidRPr="005B35F4" w14:paraId="19C43D6B" w14:textId="77777777" w:rsidTr="00622C96">
        <w:trPr>
          <w:trHeight w:hRule="exact" w:val="271"/>
        </w:trPr>
        <w:tc>
          <w:tcPr>
            <w:tcW w:w="1518" w:type="pct"/>
            <w:tcBorders>
              <w:top w:val="nil"/>
              <w:left w:val="nil"/>
              <w:bottom w:val="nil"/>
              <w:right w:val="nil"/>
            </w:tcBorders>
            <w:shd w:val="clear" w:color="auto" w:fill="auto"/>
            <w:vAlign w:val="center"/>
          </w:tcPr>
          <w:p w14:paraId="23BA36A9" w14:textId="77777777" w:rsidR="00622C96" w:rsidRPr="005B35F4" w:rsidRDefault="00622C96" w:rsidP="00622C96">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Garancije i preuzete obveze</w:t>
            </w:r>
          </w:p>
        </w:tc>
        <w:tc>
          <w:tcPr>
            <w:tcW w:w="551" w:type="pct"/>
            <w:tcBorders>
              <w:top w:val="nil"/>
              <w:left w:val="nil"/>
              <w:bottom w:val="nil"/>
              <w:right w:val="nil"/>
            </w:tcBorders>
            <w:shd w:val="clear" w:color="auto" w:fill="auto"/>
            <w:vAlign w:val="bottom"/>
          </w:tcPr>
          <w:p w14:paraId="39CFADF0" w14:textId="77777777" w:rsidR="00622C96" w:rsidRPr="005B35F4" w:rsidRDefault="00622C96" w:rsidP="00622C96">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6F50A108" w14:textId="77777777" w:rsidR="00622C96" w:rsidRPr="005B35F4" w:rsidRDefault="00622C96" w:rsidP="00622C96">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033EAFBD" w14:textId="77777777" w:rsidR="00622C96" w:rsidRPr="005B35F4" w:rsidRDefault="00622C96" w:rsidP="00622C96">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16E894A5" w14:textId="77777777" w:rsidR="00622C96" w:rsidRPr="005B35F4" w:rsidRDefault="00622C96" w:rsidP="00622C96">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739B2D25" w14:textId="77777777" w:rsidR="00622C96" w:rsidRPr="005B35F4" w:rsidRDefault="00622C96" w:rsidP="00622C96">
            <w:pPr>
              <w:jc w:val="right"/>
              <w:rPr>
                <w:rFonts w:ascii="Arial" w:hAnsi="Arial" w:cs="Arial"/>
                <w:color w:val="000000"/>
                <w:sz w:val="17"/>
                <w:szCs w:val="17"/>
              </w:rPr>
            </w:pPr>
          </w:p>
        </w:tc>
        <w:tc>
          <w:tcPr>
            <w:tcW w:w="603" w:type="pct"/>
            <w:tcBorders>
              <w:top w:val="nil"/>
              <w:left w:val="nil"/>
              <w:bottom w:val="nil"/>
              <w:right w:val="nil"/>
            </w:tcBorders>
            <w:shd w:val="clear" w:color="auto" w:fill="auto"/>
            <w:vAlign w:val="bottom"/>
          </w:tcPr>
          <w:p w14:paraId="231FE5EB" w14:textId="77777777" w:rsidR="00622C96" w:rsidRPr="005B35F4" w:rsidRDefault="00622C96" w:rsidP="00622C96">
            <w:pPr>
              <w:jc w:val="right"/>
              <w:rPr>
                <w:rFonts w:ascii="Arial" w:hAnsi="Arial" w:cs="Arial"/>
                <w:color w:val="000000"/>
                <w:sz w:val="17"/>
                <w:szCs w:val="17"/>
              </w:rPr>
            </w:pPr>
          </w:p>
        </w:tc>
      </w:tr>
      <w:tr w:rsidR="00FD21F8" w:rsidRPr="005B35F4" w14:paraId="35349545" w14:textId="77777777" w:rsidTr="000230B7">
        <w:trPr>
          <w:trHeight w:hRule="exact" w:val="271"/>
        </w:trPr>
        <w:tc>
          <w:tcPr>
            <w:tcW w:w="1518" w:type="pct"/>
            <w:tcBorders>
              <w:top w:val="nil"/>
              <w:left w:val="nil"/>
              <w:bottom w:val="nil"/>
              <w:right w:val="nil"/>
            </w:tcBorders>
            <w:shd w:val="clear" w:color="auto" w:fill="auto"/>
            <w:vAlign w:val="center"/>
          </w:tcPr>
          <w:p w14:paraId="1874EB92" w14:textId="0007FF60" w:rsidR="00FD21F8" w:rsidRPr="005B35F4" w:rsidRDefault="00FD21F8" w:rsidP="00FD21F8">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 xml:space="preserve">Izdane garancije </w:t>
            </w:r>
          </w:p>
        </w:tc>
        <w:tc>
          <w:tcPr>
            <w:tcW w:w="551" w:type="pct"/>
            <w:tcBorders>
              <w:top w:val="nil"/>
              <w:left w:val="nil"/>
              <w:bottom w:val="nil"/>
              <w:right w:val="nil"/>
            </w:tcBorders>
            <w:shd w:val="clear" w:color="auto" w:fill="auto"/>
            <w:vAlign w:val="bottom"/>
          </w:tcPr>
          <w:p w14:paraId="587DEE45" w14:textId="4DDCC0FE"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36.008</w:t>
            </w:r>
          </w:p>
        </w:tc>
        <w:tc>
          <w:tcPr>
            <w:tcW w:w="546" w:type="pct"/>
            <w:tcBorders>
              <w:top w:val="nil"/>
              <w:left w:val="nil"/>
              <w:bottom w:val="nil"/>
              <w:right w:val="nil"/>
            </w:tcBorders>
            <w:shd w:val="clear" w:color="auto" w:fill="auto"/>
            <w:vAlign w:val="bottom"/>
          </w:tcPr>
          <w:p w14:paraId="722AA9AD" w14:textId="28E4B62E"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9BC3F2A" w14:textId="692DC505"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75D02F0E" w14:textId="1BEC4781"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EAA3581" w14:textId="527FEEE9"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2D374CB" w14:textId="10FD52B0"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36.008</w:t>
            </w:r>
          </w:p>
        </w:tc>
      </w:tr>
      <w:tr w:rsidR="00FD21F8" w:rsidRPr="005B35F4" w14:paraId="0DEC69BE" w14:textId="77777777" w:rsidTr="000230B7">
        <w:trPr>
          <w:trHeight w:hRule="exact" w:val="271"/>
        </w:trPr>
        <w:tc>
          <w:tcPr>
            <w:tcW w:w="1518" w:type="pct"/>
            <w:tcBorders>
              <w:top w:val="nil"/>
              <w:left w:val="nil"/>
              <w:bottom w:val="nil"/>
              <w:right w:val="nil"/>
            </w:tcBorders>
            <w:shd w:val="clear" w:color="auto" w:fill="auto"/>
            <w:vAlign w:val="center"/>
          </w:tcPr>
          <w:p w14:paraId="3D4F45EB" w14:textId="77777777" w:rsidR="00FD21F8" w:rsidRPr="005B35F4" w:rsidRDefault="00FD21F8" w:rsidP="00FD21F8">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Izdane garancije u devizama</w:t>
            </w:r>
          </w:p>
        </w:tc>
        <w:tc>
          <w:tcPr>
            <w:tcW w:w="551" w:type="pct"/>
            <w:tcBorders>
              <w:top w:val="nil"/>
              <w:left w:val="nil"/>
              <w:bottom w:val="nil"/>
              <w:right w:val="nil"/>
            </w:tcBorders>
            <w:shd w:val="clear" w:color="auto" w:fill="auto"/>
            <w:vAlign w:val="bottom"/>
          </w:tcPr>
          <w:p w14:paraId="253A17A6" w14:textId="6159EEF2"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5.073</w:t>
            </w:r>
          </w:p>
        </w:tc>
        <w:tc>
          <w:tcPr>
            <w:tcW w:w="546" w:type="pct"/>
            <w:tcBorders>
              <w:top w:val="nil"/>
              <w:left w:val="nil"/>
              <w:bottom w:val="nil"/>
              <w:right w:val="nil"/>
            </w:tcBorders>
            <w:shd w:val="clear" w:color="auto" w:fill="auto"/>
            <w:vAlign w:val="bottom"/>
          </w:tcPr>
          <w:p w14:paraId="40A9F586" w14:textId="52309EEB"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33CF4B0" w14:textId="2E4D7184"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6483EA10" w14:textId="6C08AE1E"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3B757C2" w14:textId="240C9495"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1BAE6F31" w14:textId="11ACF053" w:rsidR="00FD21F8" w:rsidRPr="000230B7" w:rsidRDefault="00FD21F8" w:rsidP="00FD21F8">
            <w:pPr>
              <w:jc w:val="right"/>
              <w:rPr>
                <w:rFonts w:ascii="Arial" w:hAnsi="Arial" w:cs="Arial"/>
                <w:sz w:val="17"/>
                <w:szCs w:val="17"/>
              </w:rPr>
            </w:pPr>
            <w:r w:rsidRPr="009A5998">
              <w:rPr>
                <w:rFonts w:ascii="Arial" w:hAnsi="Arial" w:cs="Arial"/>
                <w:color w:val="000000"/>
                <w:sz w:val="17"/>
                <w:szCs w:val="17"/>
              </w:rPr>
              <w:t>5.073</w:t>
            </w:r>
          </w:p>
        </w:tc>
      </w:tr>
      <w:tr w:rsidR="000230B7" w:rsidRPr="005B35F4" w14:paraId="0E3F0980" w14:textId="77777777" w:rsidTr="000230B7">
        <w:trPr>
          <w:trHeight w:hRule="exact" w:val="271"/>
        </w:trPr>
        <w:tc>
          <w:tcPr>
            <w:tcW w:w="1518" w:type="pct"/>
            <w:tcBorders>
              <w:top w:val="nil"/>
              <w:left w:val="nil"/>
              <w:bottom w:val="nil"/>
              <w:right w:val="nil"/>
            </w:tcBorders>
            <w:shd w:val="clear" w:color="auto" w:fill="auto"/>
            <w:vAlign w:val="center"/>
          </w:tcPr>
          <w:p w14:paraId="0106E46D" w14:textId="08F6FA0E" w:rsidR="000230B7" w:rsidRPr="005B35F4" w:rsidRDefault="000230B7" w:rsidP="000230B7">
            <w:pPr>
              <w:tabs>
                <w:tab w:val="right" w:pos="1202"/>
              </w:tabs>
              <w:spacing w:line="240" w:lineRule="exact"/>
              <w:outlineLvl w:val="0"/>
              <w:rPr>
                <w:rFonts w:ascii="Arial" w:hAnsi="Arial" w:cs="Arial"/>
                <w:color w:val="000000" w:themeColor="text1"/>
                <w:sz w:val="17"/>
                <w:szCs w:val="17"/>
                <w:lang w:val="hr-HR"/>
              </w:rPr>
            </w:pPr>
            <w:r>
              <w:rPr>
                <w:rFonts w:ascii="Arial" w:hAnsi="Arial" w:cs="Arial"/>
                <w:color w:val="000000" w:themeColor="text1"/>
                <w:sz w:val="17"/>
                <w:szCs w:val="17"/>
                <w:lang w:val="hr-HR"/>
              </w:rPr>
              <w:t>Otvoreni akreditivi u devizama</w:t>
            </w:r>
          </w:p>
        </w:tc>
        <w:tc>
          <w:tcPr>
            <w:tcW w:w="551" w:type="pct"/>
            <w:tcBorders>
              <w:top w:val="nil"/>
              <w:left w:val="nil"/>
              <w:bottom w:val="nil"/>
              <w:right w:val="nil"/>
            </w:tcBorders>
            <w:shd w:val="clear" w:color="auto" w:fill="auto"/>
            <w:vAlign w:val="bottom"/>
          </w:tcPr>
          <w:p w14:paraId="0075CC4B" w14:textId="32289380"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165 </w:t>
            </w:r>
          </w:p>
        </w:tc>
        <w:tc>
          <w:tcPr>
            <w:tcW w:w="546" w:type="pct"/>
            <w:tcBorders>
              <w:top w:val="nil"/>
              <w:left w:val="nil"/>
              <w:bottom w:val="nil"/>
              <w:right w:val="nil"/>
            </w:tcBorders>
            <w:shd w:val="clear" w:color="auto" w:fill="auto"/>
            <w:vAlign w:val="bottom"/>
          </w:tcPr>
          <w:p w14:paraId="422B108B" w14:textId="59AF73E9"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09268BC9" w14:textId="3AFE8664"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26CD5CBD" w14:textId="51766E83"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2F6B7369" w14:textId="477A7CAB"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48375830" w14:textId="410D873C"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165 </w:t>
            </w:r>
          </w:p>
        </w:tc>
      </w:tr>
      <w:tr w:rsidR="000230B7" w:rsidRPr="005B35F4" w14:paraId="0E724E26" w14:textId="77777777" w:rsidTr="000230B7">
        <w:trPr>
          <w:trHeight w:hRule="exact" w:val="271"/>
        </w:trPr>
        <w:tc>
          <w:tcPr>
            <w:tcW w:w="1518" w:type="pct"/>
            <w:tcBorders>
              <w:top w:val="nil"/>
              <w:left w:val="nil"/>
              <w:bottom w:val="nil"/>
              <w:right w:val="nil"/>
            </w:tcBorders>
            <w:shd w:val="clear" w:color="auto" w:fill="auto"/>
            <w:vAlign w:val="center"/>
          </w:tcPr>
          <w:p w14:paraId="41A167AE" w14:textId="77777777" w:rsidR="000230B7" w:rsidRPr="005B35F4" w:rsidRDefault="000230B7" w:rsidP="000230B7">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Preuzete obveze po kreditima</w:t>
            </w:r>
          </w:p>
        </w:tc>
        <w:tc>
          <w:tcPr>
            <w:tcW w:w="551" w:type="pct"/>
            <w:tcBorders>
              <w:top w:val="nil"/>
              <w:left w:val="nil"/>
              <w:bottom w:val="nil"/>
              <w:right w:val="nil"/>
            </w:tcBorders>
            <w:shd w:val="clear" w:color="auto" w:fill="auto"/>
            <w:vAlign w:val="bottom"/>
          </w:tcPr>
          <w:p w14:paraId="681346E4" w14:textId="3F09DDD7"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354.120 </w:t>
            </w:r>
          </w:p>
        </w:tc>
        <w:tc>
          <w:tcPr>
            <w:tcW w:w="546" w:type="pct"/>
            <w:tcBorders>
              <w:top w:val="nil"/>
              <w:left w:val="nil"/>
              <w:bottom w:val="nil"/>
              <w:right w:val="nil"/>
            </w:tcBorders>
            <w:shd w:val="clear" w:color="auto" w:fill="auto"/>
            <w:vAlign w:val="bottom"/>
          </w:tcPr>
          <w:p w14:paraId="46937A03" w14:textId="78906129"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22BC8F1F" w14:textId="55EC5CDA"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36CB5D6C" w14:textId="67B2F3E1"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32CBC4D0" w14:textId="5742F307"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4E4A2B77" w14:textId="3E7229C9"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354.120 </w:t>
            </w:r>
          </w:p>
        </w:tc>
      </w:tr>
      <w:tr w:rsidR="000230B7" w:rsidRPr="005B35F4" w14:paraId="4EB25D6F" w14:textId="77777777" w:rsidTr="000230B7">
        <w:trPr>
          <w:trHeight w:hRule="exact" w:val="271"/>
        </w:trPr>
        <w:tc>
          <w:tcPr>
            <w:tcW w:w="1518" w:type="pct"/>
            <w:tcBorders>
              <w:top w:val="nil"/>
              <w:left w:val="nil"/>
              <w:bottom w:val="nil"/>
              <w:right w:val="nil"/>
            </w:tcBorders>
            <w:shd w:val="clear" w:color="auto" w:fill="auto"/>
            <w:vAlign w:val="bottom"/>
          </w:tcPr>
          <w:p w14:paraId="522CBA15" w14:textId="77777777" w:rsidR="000230B7" w:rsidRPr="005B35F4" w:rsidRDefault="000230B7" w:rsidP="000230B7">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z w:val="17"/>
                <w:szCs w:val="17"/>
                <w:lang w:val="hr-HR"/>
              </w:rPr>
              <w:t>Upisani a neuplaćeni kapital EIF-a</w:t>
            </w:r>
          </w:p>
        </w:tc>
        <w:tc>
          <w:tcPr>
            <w:tcW w:w="551" w:type="pct"/>
            <w:tcBorders>
              <w:top w:val="nil"/>
              <w:left w:val="nil"/>
              <w:bottom w:val="nil"/>
              <w:right w:val="nil"/>
            </w:tcBorders>
            <w:shd w:val="clear" w:color="auto" w:fill="auto"/>
            <w:vAlign w:val="bottom"/>
          </w:tcPr>
          <w:p w14:paraId="18EB8CE6" w14:textId="3CB9E07B"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10.400 </w:t>
            </w:r>
          </w:p>
        </w:tc>
        <w:tc>
          <w:tcPr>
            <w:tcW w:w="546" w:type="pct"/>
            <w:tcBorders>
              <w:top w:val="nil"/>
              <w:left w:val="nil"/>
              <w:bottom w:val="nil"/>
              <w:right w:val="nil"/>
            </w:tcBorders>
            <w:shd w:val="clear" w:color="auto" w:fill="auto"/>
            <w:vAlign w:val="bottom"/>
          </w:tcPr>
          <w:p w14:paraId="1F892228" w14:textId="41E5AE11"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6AF020C3" w14:textId="2353A4C9"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70" w:type="pct"/>
            <w:tcBorders>
              <w:top w:val="nil"/>
              <w:left w:val="nil"/>
              <w:bottom w:val="nil"/>
              <w:right w:val="nil"/>
            </w:tcBorders>
            <w:shd w:val="clear" w:color="auto" w:fill="auto"/>
            <w:vAlign w:val="bottom"/>
          </w:tcPr>
          <w:p w14:paraId="1925B694" w14:textId="5AE567FE"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56DA083B" w14:textId="2DD36539"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603" w:type="pct"/>
            <w:tcBorders>
              <w:top w:val="nil"/>
              <w:left w:val="nil"/>
              <w:bottom w:val="nil"/>
              <w:right w:val="nil"/>
            </w:tcBorders>
            <w:shd w:val="clear" w:color="auto" w:fill="auto"/>
            <w:vAlign w:val="bottom"/>
          </w:tcPr>
          <w:p w14:paraId="057AAFAE" w14:textId="21DF0F67"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10.400 </w:t>
            </w:r>
          </w:p>
        </w:tc>
      </w:tr>
      <w:tr w:rsidR="000230B7" w:rsidRPr="005B35F4" w14:paraId="28396DE0" w14:textId="77777777" w:rsidTr="000230B7">
        <w:trPr>
          <w:trHeight w:hRule="exact" w:val="271"/>
        </w:trPr>
        <w:tc>
          <w:tcPr>
            <w:tcW w:w="1518" w:type="pct"/>
            <w:tcBorders>
              <w:top w:val="nil"/>
              <w:left w:val="nil"/>
              <w:bottom w:val="nil"/>
              <w:right w:val="nil"/>
            </w:tcBorders>
            <w:shd w:val="clear" w:color="auto" w:fill="auto"/>
            <w:vAlign w:val="bottom"/>
          </w:tcPr>
          <w:p w14:paraId="2BB74025" w14:textId="182B90C0" w:rsidR="000230B7" w:rsidRPr="005B35F4" w:rsidRDefault="000230B7" w:rsidP="000230B7">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CROGIP</w:t>
            </w:r>
          </w:p>
        </w:tc>
        <w:tc>
          <w:tcPr>
            <w:tcW w:w="551" w:type="pct"/>
            <w:tcBorders>
              <w:top w:val="nil"/>
              <w:left w:val="nil"/>
              <w:bottom w:val="nil"/>
              <w:right w:val="nil"/>
            </w:tcBorders>
            <w:shd w:val="clear" w:color="auto" w:fill="auto"/>
            <w:vAlign w:val="bottom"/>
          </w:tcPr>
          <w:p w14:paraId="30249699" w14:textId="055EB824"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 </w:t>
            </w:r>
          </w:p>
        </w:tc>
        <w:tc>
          <w:tcPr>
            <w:tcW w:w="546" w:type="pct"/>
            <w:tcBorders>
              <w:top w:val="nil"/>
              <w:left w:val="nil"/>
              <w:bottom w:val="nil"/>
              <w:right w:val="nil"/>
            </w:tcBorders>
            <w:shd w:val="clear" w:color="auto" w:fill="auto"/>
            <w:vAlign w:val="bottom"/>
          </w:tcPr>
          <w:p w14:paraId="06B2262E" w14:textId="1DCAE8C4"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2.565 </w:t>
            </w:r>
          </w:p>
        </w:tc>
        <w:tc>
          <w:tcPr>
            <w:tcW w:w="572" w:type="pct"/>
            <w:tcBorders>
              <w:top w:val="nil"/>
              <w:left w:val="nil"/>
              <w:bottom w:val="nil"/>
              <w:right w:val="nil"/>
            </w:tcBorders>
            <w:shd w:val="clear" w:color="auto" w:fill="auto"/>
            <w:vAlign w:val="bottom"/>
          </w:tcPr>
          <w:p w14:paraId="7B6F67D5" w14:textId="0C5056B6"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7.696 </w:t>
            </w:r>
          </w:p>
        </w:tc>
        <w:tc>
          <w:tcPr>
            <w:tcW w:w="570" w:type="pct"/>
            <w:tcBorders>
              <w:top w:val="nil"/>
              <w:left w:val="nil"/>
              <w:bottom w:val="nil"/>
              <w:right w:val="nil"/>
            </w:tcBorders>
            <w:shd w:val="clear" w:color="auto" w:fill="auto"/>
            <w:vAlign w:val="bottom"/>
          </w:tcPr>
          <w:p w14:paraId="7BEF4E43" w14:textId="011B3DBE"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14.101 </w:t>
            </w:r>
          </w:p>
        </w:tc>
        <w:tc>
          <w:tcPr>
            <w:tcW w:w="640" w:type="pct"/>
            <w:tcBorders>
              <w:top w:val="nil"/>
              <w:left w:val="nil"/>
              <w:bottom w:val="nil"/>
              <w:right w:val="nil"/>
            </w:tcBorders>
            <w:shd w:val="clear" w:color="auto" w:fill="auto"/>
            <w:vAlign w:val="bottom"/>
          </w:tcPr>
          <w:p w14:paraId="269A5228" w14:textId="0D1C494A"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11.914 </w:t>
            </w:r>
          </w:p>
        </w:tc>
        <w:tc>
          <w:tcPr>
            <w:tcW w:w="603" w:type="pct"/>
            <w:tcBorders>
              <w:top w:val="nil"/>
              <w:left w:val="nil"/>
              <w:bottom w:val="nil"/>
              <w:right w:val="nil"/>
            </w:tcBorders>
            <w:shd w:val="clear" w:color="auto" w:fill="auto"/>
            <w:vAlign w:val="bottom"/>
          </w:tcPr>
          <w:p w14:paraId="094E9F14" w14:textId="11345642" w:rsidR="000230B7" w:rsidRPr="000230B7" w:rsidRDefault="000230B7" w:rsidP="000230B7">
            <w:pPr>
              <w:jc w:val="right"/>
              <w:rPr>
                <w:rFonts w:ascii="Arial" w:hAnsi="Arial" w:cs="Arial"/>
                <w:sz w:val="17"/>
                <w:szCs w:val="17"/>
              </w:rPr>
            </w:pPr>
            <w:r w:rsidRPr="000230B7">
              <w:rPr>
                <w:rFonts w:ascii="Arial" w:hAnsi="Arial" w:cs="Arial"/>
                <w:sz w:val="17"/>
                <w:szCs w:val="17"/>
              </w:rPr>
              <w:t xml:space="preserve">      36.276 </w:t>
            </w:r>
          </w:p>
        </w:tc>
      </w:tr>
      <w:tr w:rsidR="000230B7" w:rsidRPr="005B35F4" w14:paraId="2879E025" w14:textId="77777777" w:rsidTr="000230B7">
        <w:trPr>
          <w:trHeight w:hRule="exact" w:val="271"/>
        </w:trPr>
        <w:tc>
          <w:tcPr>
            <w:tcW w:w="1518" w:type="pct"/>
            <w:tcBorders>
              <w:top w:val="nil"/>
              <w:left w:val="nil"/>
              <w:bottom w:val="nil"/>
              <w:right w:val="nil"/>
            </w:tcBorders>
            <w:shd w:val="clear" w:color="auto" w:fill="auto"/>
            <w:vAlign w:val="bottom"/>
          </w:tcPr>
          <w:p w14:paraId="3E38F946" w14:textId="5A5CDD01" w:rsidR="000230B7" w:rsidRPr="005B35F4" w:rsidRDefault="000230B7" w:rsidP="000230B7">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FRC2</w:t>
            </w:r>
          </w:p>
        </w:tc>
        <w:tc>
          <w:tcPr>
            <w:tcW w:w="551" w:type="pct"/>
            <w:tcBorders>
              <w:top w:val="nil"/>
              <w:left w:val="nil"/>
              <w:bottom w:val="single" w:sz="8" w:space="0" w:color="auto"/>
              <w:right w:val="nil"/>
            </w:tcBorders>
            <w:shd w:val="clear" w:color="auto" w:fill="auto"/>
            <w:vAlign w:val="bottom"/>
          </w:tcPr>
          <w:p w14:paraId="2ABFD689" w14:textId="1FDDCDB3" w:rsidR="000230B7" w:rsidRPr="000230B7" w:rsidRDefault="000230B7" w:rsidP="000230B7">
            <w:pPr>
              <w:jc w:val="right"/>
              <w:rPr>
                <w:rFonts w:ascii="Arial" w:hAnsi="Arial" w:cs="Arial"/>
                <w:sz w:val="17"/>
                <w:szCs w:val="17"/>
              </w:rPr>
            </w:pPr>
            <w:r w:rsidRPr="000230B7">
              <w:rPr>
                <w:rFonts w:ascii="Arial" w:hAnsi="Arial" w:cs="Arial"/>
                <w:sz w:val="17"/>
                <w:szCs w:val="17"/>
              </w:rPr>
              <w:t>49</w:t>
            </w:r>
          </w:p>
        </w:tc>
        <w:tc>
          <w:tcPr>
            <w:tcW w:w="546" w:type="pct"/>
            <w:tcBorders>
              <w:top w:val="nil"/>
              <w:left w:val="nil"/>
              <w:bottom w:val="single" w:sz="8" w:space="0" w:color="auto"/>
              <w:right w:val="nil"/>
            </w:tcBorders>
            <w:shd w:val="clear" w:color="auto" w:fill="auto"/>
            <w:vAlign w:val="bottom"/>
          </w:tcPr>
          <w:p w14:paraId="1C961306" w14:textId="1B291233" w:rsidR="000230B7" w:rsidRPr="000230B7" w:rsidRDefault="000230B7" w:rsidP="000230B7">
            <w:pPr>
              <w:jc w:val="right"/>
              <w:rPr>
                <w:rFonts w:ascii="Arial" w:hAnsi="Arial" w:cs="Arial"/>
                <w:sz w:val="17"/>
                <w:szCs w:val="17"/>
              </w:rPr>
            </w:pPr>
            <w:r w:rsidRPr="000230B7">
              <w:rPr>
                <w:rFonts w:ascii="Arial" w:hAnsi="Arial" w:cs="Arial"/>
                <w:sz w:val="17"/>
                <w:szCs w:val="17"/>
              </w:rPr>
              <w:t>54</w:t>
            </w:r>
          </w:p>
        </w:tc>
        <w:tc>
          <w:tcPr>
            <w:tcW w:w="572" w:type="pct"/>
            <w:tcBorders>
              <w:top w:val="nil"/>
              <w:left w:val="nil"/>
              <w:bottom w:val="single" w:sz="8" w:space="0" w:color="auto"/>
              <w:right w:val="nil"/>
            </w:tcBorders>
            <w:shd w:val="clear" w:color="auto" w:fill="auto"/>
            <w:vAlign w:val="bottom"/>
          </w:tcPr>
          <w:p w14:paraId="44648B12" w14:textId="11ABF945" w:rsidR="000230B7" w:rsidRPr="000230B7" w:rsidRDefault="000230B7" w:rsidP="000230B7">
            <w:pPr>
              <w:jc w:val="right"/>
              <w:rPr>
                <w:rFonts w:ascii="Arial" w:hAnsi="Arial" w:cs="Arial"/>
                <w:sz w:val="17"/>
                <w:szCs w:val="17"/>
              </w:rPr>
            </w:pPr>
            <w:r w:rsidRPr="000230B7">
              <w:rPr>
                <w:rFonts w:ascii="Arial" w:hAnsi="Arial" w:cs="Arial"/>
                <w:sz w:val="17"/>
                <w:szCs w:val="17"/>
              </w:rPr>
              <w:t>245</w:t>
            </w:r>
          </w:p>
        </w:tc>
        <w:tc>
          <w:tcPr>
            <w:tcW w:w="570" w:type="pct"/>
            <w:tcBorders>
              <w:top w:val="nil"/>
              <w:left w:val="nil"/>
              <w:bottom w:val="single" w:sz="8" w:space="0" w:color="auto"/>
              <w:right w:val="nil"/>
            </w:tcBorders>
            <w:shd w:val="clear" w:color="auto" w:fill="auto"/>
            <w:vAlign w:val="bottom"/>
          </w:tcPr>
          <w:p w14:paraId="60380CBA" w14:textId="0D8699E2" w:rsidR="000230B7" w:rsidRPr="000230B7" w:rsidRDefault="000230B7" w:rsidP="000230B7">
            <w:pPr>
              <w:jc w:val="right"/>
              <w:rPr>
                <w:rFonts w:ascii="Arial" w:hAnsi="Arial" w:cs="Arial"/>
                <w:sz w:val="17"/>
                <w:szCs w:val="17"/>
              </w:rPr>
            </w:pPr>
            <w:r w:rsidRPr="000230B7">
              <w:rPr>
                <w:rFonts w:ascii="Arial" w:hAnsi="Arial" w:cs="Arial"/>
                <w:sz w:val="17"/>
                <w:szCs w:val="17"/>
              </w:rPr>
              <w:t>39</w:t>
            </w:r>
          </w:p>
        </w:tc>
        <w:tc>
          <w:tcPr>
            <w:tcW w:w="640" w:type="pct"/>
            <w:tcBorders>
              <w:top w:val="nil"/>
              <w:left w:val="nil"/>
              <w:bottom w:val="single" w:sz="8" w:space="0" w:color="auto"/>
              <w:right w:val="nil"/>
            </w:tcBorders>
            <w:shd w:val="clear" w:color="auto" w:fill="auto"/>
            <w:vAlign w:val="bottom"/>
          </w:tcPr>
          <w:p w14:paraId="614D1795" w14:textId="7FCA2BB5" w:rsidR="000230B7" w:rsidRPr="000230B7" w:rsidRDefault="000230B7" w:rsidP="000230B7">
            <w:pPr>
              <w:jc w:val="right"/>
              <w:rPr>
                <w:rFonts w:ascii="Arial" w:hAnsi="Arial" w:cs="Arial"/>
                <w:sz w:val="17"/>
                <w:szCs w:val="17"/>
              </w:rPr>
            </w:pPr>
            <w:r w:rsidRPr="000230B7">
              <w:rPr>
                <w:rFonts w:ascii="Arial" w:hAnsi="Arial" w:cs="Arial"/>
                <w:sz w:val="17"/>
                <w:szCs w:val="17"/>
              </w:rPr>
              <w:t>16</w:t>
            </w:r>
          </w:p>
        </w:tc>
        <w:tc>
          <w:tcPr>
            <w:tcW w:w="603" w:type="pct"/>
            <w:tcBorders>
              <w:top w:val="nil"/>
              <w:left w:val="nil"/>
              <w:bottom w:val="single" w:sz="8" w:space="0" w:color="auto"/>
              <w:right w:val="nil"/>
            </w:tcBorders>
            <w:shd w:val="clear" w:color="auto" w:fill="auto"/>
            <w:vAlign w:val="bottom"/>
          </w:tcPr>
          <w:p w14:paraId="658E8B10" w14:textId="09FBB495" w:rsidR="000230B7" w:rsidRPr="000230B7" w:rsidRDefault="000230B7" w:rsidP="000230B7">
            <w:pPr>
              <w:jc w:val="right"/>
              <w:rPr>
                <w:rFonts w:ascii="Arial" w:hAnsi="Arial" w:cs="Arial"/>
                <w:sz w:val="17"/>
                <w:szCs w:val="17"/>
              </w:rPr>
            </w:pPr>
            <w:r w:rsidRPr="000230B7">
              <w:rPr>
                <w:rFonts w:ascii="Arial" w:hAnsi="Arial" w:cs="Arial"/>
                <w:sz w:val="17"/>
                <w:szCs w:val="17"/>
              </w:rPr>
              <w:t>403</w:t>
            </w:r>
          </w:p>
        </w:tc>
      </w:tr>
      <w:tr w:rsidR="000230B7" w:rsidRPr="005B35F4" w14:paraId="2D55737D" w14:textId="77777777" w:rsidTr="000230B7">
        <w:trPr>
          <w:trHeight w:hRule="exact" w:val="267"/>
        </w:trPr>
        <w:tc>
          <w:tcPr>
            <w:tcW w:w="1518" w:type="pct"/>
            <w:tcBorders>
              <w:top w:val="nil"/>
              <w:left w:val="nil"/>
              <w:bottom w:val="nil"/>
              <w:right w:val="nil"/>
            </w:tcBorders>
            <w:shd w:val="clear" w:color="auto" w:fill="auto"/>
            <w:vAlign w:val="center"/>
          </w:tcPr>
          <w:p w14:paraId="6698C487" w14:textId="77777777" w:rsidR="000230B7" w:rsidRPr="005B35F4" w:rsidRDefault="000230B7" w:rsidP="000230B7">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Ukupne garancije i preuzete obveze</w:t>
            </w:r>
          </w:p>
        </w:tc>
        <w:tc>
          <w:tcPr>
            <w:tcW w:w="551" w:type="pct"/>
            <w:tcBorders>
              <w:top w:val="nil"/>
              <w:left w:val="nil"/>
              <w:bottom w:val="single" w:sz="12" w:space="0" w:color="auto"/>
              <w:right w:val="nil"/>
            </w:tcBorders>
            <w:shd w:val="clear" w:color="auto" w:fill="auto"/>
            <w:vAlign w:val="bottom"/>
          </w:tcPr>
          <w:p w14:paraId="0DB86E20" w14:textId="184B70B4"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405.815</w:t>
            </w:r>
          </w:p>
        </w:tc>
        <w:tc>
          <w:tcPr>
            <w:tcW w:w="546" w:type="pct"/>
            <w:tcBorders>
              <w:top w:val="nil"/>
              <w:left w:val="nil"/>
              <w:bottom w:val="single" w:sz="12" w:space="0" w:color="auto"/>
              <w:right w:val="nil"/>
            </w:tcBorders>
            <w:shd w:val="clear" w:color="auto" w:fill="auto"/>
            <w:vAlign w:val="bottom"/>
          </w:tcPr>
          <w:p w14:paraId="7765777F" w14:textId="328C4B9D"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2.</w:t>
            </w:r>
            <w:r w:rsidR="00FD21F8" w:rsidRPr="000230B7">
              <w:rPr>
                <w:rFonts w:ascii="Arial" w:hAnsi="Arial" w:cs="Arial"/>
                <w:b/>
                <w:bCs/>
                <w:sz w:val="17"/>
                <w:szCs w:val="17"/>
              </w:rPr>
              <w:t>6</w:t>
            </w:r>
            <w:r w:rsidR="00FD21F8">
              <w:rPr>
                <w:rFonts w:ascii="Arial" w:hAnsi="Arial" w:cs="Arial"/>
                <w:b/>
                <w:bCs/>
                <w:sz w:val="17"/>
                <w:szCs w:val="17"/>
              </w:rPr>
              <w:t>19</w:t>
            </w:r>
          </w:p>
        </w:tc>
        <w:tc>
          <w:tcPr>
            <w:tcW w:w="572" w:type="pct"/>
            <w:tcBorders>
              <w:top w:val="nil"/>
              <w:left w:val="nil"/>
              <w:bottom w:val="single" w:sz="12" w:space="0" w:color="auto"/>
              <w:right w:val="nil"/>
            </w:tcBorders>
            <w:shd w:val="clear" w:color="auto" w:fill="auto"/>
            <w:vAlign w:val="bottom"/>
          </w:tcPr>
          <w:p w14:paraId="0AA633FB" w14:textId="31D69924"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7.941</w:t>
            </w:r>
          </w:p>
        </w:tc>
        <w:tc>
          <w:tcPr>
            <w:tcW w:w="570" w:type="pct"/>
            <w:tcBorders>
              <w:top w:val="nil"/>
              <w:left w:val="nil"/>
              <w:bottom w:val="single" w:sz="12" w:space="0" w:color="auto"/>
              <w:right w:val="nil"/>
            </w:tcBorders>
            <w:shd w:val="clear" w:color="auto" w:fill="auto"/>
            <w:vAlign w:val="bottom"/>
          </w:tcPr>
          <w:p w14:paraId="2524ECF1" w14:textId="10BDBB6B"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14.140</w:t>
            </w:r>
          </w:p>
        </w:tc>
        <w:tc>
          <w:tcPr>
            <w:tcW w:w="640" w:type="pct"/>
            <w:tcBorders>
              <w:top w:val="nil"/>
              <w:left w:val="nil"/>
              <w:bottom w:val="single" w:sz="12" w:space="0" w:color="auto"/>
              <w:right w:val="nil"/>
            </w:tcBorders>
            <w:shd w:val="clear" w:color="auto" w:fill="auto"/>
            <w:vAlign w:val="bottom"/>
          </w:tcPr>
          <w:p w14:paraId="14A29B57" w14:textId="59CBBA55"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11.930</w:t>
            </w:r>
          </w:p>
        </w:tc>
        <w:tc>
          <w:tcPr>
            <w:tcW w:w="603" w:type="pct"/>
            <w:tcBorders>
              <w:top w:val="nil"/>
              <w:left w:val="nil"/>
              <w:bottom w:val="single" w:sz="12" w:space="0" w:color="auto"/>
              <w:right w:val="nil"/>
            </w:tcBorders>
            <w:shd w:val="clear" w:color="auto" w:fill="auto"/>
            <w:vAlign w:val="bottom"/>
          </w:tcPr>
          <w:p w14:paraId="3D2E1E84" w14:textId="77B82D23" w:rsidR="000230B7" w:rsidRPr="000230B7" w:rsidRDefault="000230B7" w:rsidP="000230B7">
            <w:pPr>
              <w:jc w:val="right"/>
              <w:rPr>
                <w:rFonts w:ascii="Arial" w:hAnsi="Arial" w:cs="Arial"/>
                <w:b/>
                <w:bCs/>
                <w:sz w:val="17"/>
                <w:szCs w:val="17"/>
              </w:rPr>
            </w:pPr>
            <w:r w:rsidRPr="000230B7">
              <w:rPr>
                <w:rFonts w:ascii="Arial" w:hAnsi="Arial" w:cs="Arial"/>
                <w:b/>
                <w:bCs/>
                <w:sz w:val="17"/>
                <w:szCs w:val="17"/>
              </w:rPr>
              <w:t>442.445</w:t>
            </w:r>
          </w:p>
        </w:tc>
      </w:tr>
    </w:tbl>
    <w:p w14:paraId="262ABDF2" w14:textId="69C6C7C4" w:rsidR="00DD60EF" w:rsidRDefault="00DD60EF" w:rsidP="00DD60EF">
      <w:pPr>
        <w:pStyle w:val="accountingpolicytitle"/>
        <w:rPr>
          <w:rFonts w:cs="Arial"/>
          <w:b w:val="0"/>
          <w:color w:val="000000" w:themeColor="text1"/>
          <w:sz w:val="20"/>
          <w:lang w:val="hr-HR"/>
        </w:rPr>
      </w:pPr>
    </w:p>
    <w:p w14:paraId="09EA99C6" w14:textId="77777777" w:rsidR="005B35F4" w:rsidRPr="005B35F4" w:rsidRDefault="005B35F4" w:rsidP="00DD60EF">
      <w:pPr>
        <w:pStyle w:val="accountingpolicytitle"/>
        <w:rPr>
          <w:rFonts w:cs="Arial"/>
          <w:b w:val="0"/>
          <w:color w:val="000000" w:themeColor="text1"/>
          <w:sz w:val="18"/>
          <w:szCs w:val="18"/>
          <w:lang w:val="hr-HR"/>
        </w:rPr>
      </w:pPr>
    </w:p>
    <w:p w14:paraId="50C5BFA2" w14:textId="77777777" w:rsidR="00DD60EF" w:rsidRPr="005B35F4" w:rsidRDefault="00DD60EF" w:rsidP="007F5B1C">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4D559812" w14:textId="77777777" w:rsidR="00DD60EF" w:rsidRPr="00100ED3" w:rsidRDefault="00DD60EF" w:rsidP="00DD60EF">
      <w:pPr>
        <w:pStyle w:val="accountingpolicytitle"/>
        <w:rPr>
          <w:rFonts w:cs="Arial"/>
          <w:b w:val="0"/>
          <w:bCs/>
          <w:color w:val="000000" w:themeColor="text1"/>
          <w:sz w:val="20"/>
          <w:lang w:val="hr-HR"/>
        </w:rPr>
      </w:pPr>
    </w:p>
    <w:p w14:paraId="00BF080D" w14:textId="6C72B284" w:rsidR="009D360E" w:rsidRPr="00100ED3" w:rsidRDefault="009D360E" w:rsidP="009D360E">
      <w:pPr>
        <w:jc w:val="both"/>
        <w:rPr>
          <w:rFonts w:ascii="Arial" w:hAnsi="Arial" w:cs="Arial"/>
          <w:bCs/>
          <w:i/>
          <w:color w:val="000000" w:themeColor="text1"/>
          <w:sz w:val="20"/>
          <w:szCs w:val="20"/>
          <w:lang w:val="hr-HR"/>
        </w:rPr>
      </w:pPr>
      <w:r w:rsidRPr="005B35F4">
        <w:rPr>
          <w:rFonts w:ascii="Arial" w:eastAsia="Calibri" w:hAnsi="Arial" w:cs="Arial"/>
          <w:bCs/>
          <w:i/>
          <w:color w:val="000000" w:themeColor="text1"/>
          <w:sz w:val="18"/>
          <w:szCs w:val="18"/>
          <w:lang w:val="hr-HR"/>
        </w:rPr>
        <w:t xml:space="preserve">* </w:t>
      </w:r>
      <w:r w:rsidRPr="005B35F4">
        <w:rPr>
          <w:rFonts w:ascii="Arial" w:hAnsi="Arial" w:cs="Arial"/>
          <w:bCs/>
          <w:i/>
          <w:color w:val="000000" w:themeColor="text1"/>
          <w:sz w:val="18"/>
          <w:szCs w:val="18"/>
          <w:lang w:val="hr-HR"/>
        </w:rPr>
        <w:t>Obračunata nedospjela kamata po kreditima raspoređena je u kategoriji od 1 do 3 mjeseca</w:t>
      </w:r>
      <w:r w:rsidRPr="00100ED3">
        <w:rPr>
          <w:rFonts w:ascii="Arial" w:hAnsi="Arial" w:cs="Arial"/>
          <w:bCs/>
          <w:i/>
          <w:color w:val="000000" w:themeColor="text1"/>
          <w:sz w:val="20"/>
          <w:szCs w:val="20"/>
          <w:lang w:val="hr-HR"/>
        </w:rPr>
        <w:t xml:space="preserve">. </w:t>
      </w:r>
    </w:p>
    <w:p w14:paraId="46FE9864" w14:textId="7067AC33" w:rsidR="00DD60EF" w:rsidRPr="00100ED3" w:rsidRDefault="00DD60EF" w:rsidP="00104704">
      <w:pPr>
        <w:pStyle w:val="T1"/>
        <w:spacing w:before="0" w:after="0" w:line="240" w:lineRule="auto"/>
        <w:rPr>
          <w:rFonts w:cs="Arial"/>
          <w:color w:val="000000" w:themeColor="text1"/>
          <w:sz w:val="20"/>
          <w:lang w:val="hr-HR"/>
        </w:rPr>
        <w:sectPr w:rsidR="00DD60EF" w:rsidRPr="00100ED3" w:rsidSect="00AE2E05">
          <w:pgSz w:w="11907" w:h="16840" w:code="9"/>
          <w:pgMar w:top="1418" w:right="1134" w:bottom="1134" w:left="1418" w:header="851" w:footer="851" w:gutter="0"/>
          <w:cols w:space="720"/>
          <w:noEndnote/>
        </w:sectPr>
      </w:pPr>
    </w:p>
    <w:p w14:paraId="30291FDA" w14:textId="77777777" w:rsidR="00104704" w:rsidRPr="00100ED3" w:rsidRDefault="00104704" w:rsidP="00104704">
      <w:pPr>
        <w:pStyle w:val="T1"/>
        <w:spacing w:before="0" w:after="0" w:line="240" w:lineRule="auto"/>
        <w:rPr>
          <w:rFonts w:cs="Arial"/>
          <w:color w:val="000000" w:themeColor="text1"/>
          <w:sz w:val="20"/>
          <w:lang w:val="hr-HR"/>
        </w:rPr>
      </w:pPr>
    </w:p>
    <w:p w14:paraId="34B7BAC6" w14:textId="025CBBDF"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078509D6" w14:textId="77777777" w:rsidR="00104704" w:rsidRPr="00100ED3" w:rsidRDefault="00104704" w:rsidP="00104704">
      <w:pPr>
        <w:pStyle w:val="T1"/>
        <w:spacing w:before="0" w:after="0" w:line="240" w:lineRule="auto"/>
        <w:rPr>
          <w:rFonts w:cs="Arial"/>
          <w:color w:val="000000" w:themeColor="text1"/>
          <w:sz w:val="20"/>
          <w:lang w:val="hr-HR"/>
        </w:rPr>
      </w:pPr>
    </w:p>
    <w:p w14:paraId="15D70A4C" w14:textId="27A2B810"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Rizik likvidnosti (nastavak)</w:t>
      </w:r>
    </w:p>
    <w:p w14:paraId="75B2B7E2" w14:textId="77777777" w:rsidR="00104704" w:rsidRPr="00100ED3" w:rsidRDefault="00104704" w:rsidP="00104704">
      <w:pPr>
        <w:pStyle w:val="T1"/>
        <w:spacing w:before="0" w:after="0" w:line="240" w:lineRule="auto"/>
        <w:rPr>
          <w:rFonts w:cs="Arial"/>
          <w:b w:val="0"/>
          <w:color w:val="000000" w:themeColor="text1"/>
          <w:sz w:val="20"/>
          <w:lang w:val="hr-HR"/>
        </w:rPr>
      </w:pPr>
    </w:p>
    <w:p w14:paraId="644554BB" w14:textId="77777777" w:rsidR="00A71F5A" w:rsidRPr="00100ED3" w:rsidRDefault="00A71F5A" w:rsidP="00104704">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Grupe prikazane u kategoriji do 1 mjesec obzirom na mogućnost prijevremenog poziva na izvršenje obveze (nediskontirani iznosi):</w:t>
      </w:r>
    </w:p>
    <w:p w14:paraId="52D07F0C"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E14286" w:rsidRPr="00C40415" w14:paraId="139280FB" w14:textId="77777777" w:rsidTr="00C40415">
        <w:trPr>
          <w:trHeight w:val="452"/>
        </w:trPr>
        <w:tc>
          <w:tcPr>
            <w:tcW w:w="1584" w:type="pct"/>
          </w:tcPr>
          <w:p w14:paraId="23A6C587" w14:textId="77777777" w:rsidR="00F10EA3" w:rsidRPr="00C40415" w:rsidRDefault="00F10EA3">
            <w:pPr>
              <w:tabs>
                <w:tab w:val="right" w:pos="1202"/>
              </w:tabs>
              <w:spacing w:line="240" w:lineRule="atLeast"/>
              <w:outlineLvl w:val="0"/>
              <w:rPr>
                <w:rFonts w:ascii="Arial" w:hAnsi="Arial" w:cs="Arial"/>
                <w:b/>
                <w:color w:val="000000" w:themeColor="text1"/>
                <w:sz w:val="17"/>
                <w:szCs w:val="17"/>
                <w:lang w:val="hr-HR"/>
              </w:rPr>
            </w:pPr>
            <w:bookmarkStart w:id="1178" w:name="_Toc67330262"/>
            <w:r w:rsidRPr="00C40415">
              <w:rPr>
                <w:rFonts w:ascii="Arial" w:hAnsi="Arial" w:cs="Arial"/>
                <w:b/>
                <w:color w:val="000000" w:themeColor="text1"/>
                <w:sz w:val="17"/>
                <w:szCs w:val="17"/>
                <w:lang w:val="hr-HR"/>
              </w:rPr>
              <w:t>Grupa</w:t>
            </w:r>
            <w:bookmarkEnd w:id="1178"/>
          </w:p>
          <w:p w14:paraId="4FF4A189" w14:textId="18AF870C" w:rsidR="00F10EA3" w:rsidRPr="00C40415" w:rsidRDefault="00AD2EF7">
            <w:pPr>
              <w:tabs>
                <w:tab w:val="right" w:pos="1202"/>
              </w:tabs>
              <w:spacing w:line="240" w:lineRule="atLeast"/>
              <w:outlineLvl w:val="0"/>
              <w:rPr>
                <w:rFonts w:ascii="Arial" w:hAnsi="Arial" w:cs="Arial"/>
                <w:b/>
                <w:color w:val="000000" w:themeColor="text1"/>
                <w:sz w:val="17"/>
                <w:szCs w:val="17"/>
                <w:lang w:val="hr-HR"/>
              </w:rPr>
            </w:pPr>
            <w:bookmarkStart w:id="1179" w:name="_Toc67330263"/>
            <w:r w:rsidRPr="00C40415">
              <w:rPr>
                <w:rFonts w:ascii="Arial" w:hAnsi="Arial" w:cs="Arial"/>
                <w:b/>
                <w:color w:val="000000" w:themeColor="text1"/>
                <w:sz w:val="17"/>
                <w:szCs w:val="17"/>
                <w:lang w:val="hr-HR"/>
              </w:rPr>
              <w:t>31. prosin</w:t>
            </w:r>
            <w:r w:rsidR="0073283D" w:rsidRPr="00C40415">
              <w:rPr>
                <w:rFonts w:ascii="Arial" w:hAnsi="Arial" w:cs="Arial"/>
                <w:b/>
                <w:color w:val="000000" w:themeColor="text1"/>
                <w:sz w:val="17"/>
                <w:szCs w:val="17"/>
                <w:lang w:val="hr-HR"/>
              </w:rPr>
              <w:t>c</w:t>
            </w:r>
            <w:r w:rsidRPr="00C40415">
              <w:rPr>
                <w:rFonts w:ascii="Arial" w:hAnsi="Arial" w:cs="Arial"/>
                <w:b/>
                <w:color w:val="000000" w:themeColor="text1"/>
                <w:sz w:val="17"/>
                <w:szCs w:val="17"/>
                <w:lang w:val="hr-HR"/>
              </w:rPr>
              <w:t>a</w:t>
            </w:r>
            <w:r w:rsidR="0073283D" w:rsidRPr="00C40415">
              <w:rPr>
                <w:rFonts w:ascii="Arial" w:hAnsi="Arial" w:cs="Arial"/>
                <w:b/>
                <w:color w:val="000000" w:themeColor="text1"/>
                <w:sz w:val="17"/>
                <w:szCs w:val="17"/>
                <w:lang w:val="hr-HR"/>
              </w:rPr>
              <w:t xml:space="preserve"> </w:t>
            </w:r>
            <w:r w:rsidR="009D292E" w:rsidRPr="00C40415">
              <w:rPr>
                <w:rFonts w:ascii="Arial" w:hAnsi="Arial" w:cs="Arial"/>
                <w:b/>
                <w:color w:val="000000" w:themeColor="text1"/>
                <w:sz w:val="17"/>
                <w:szCs w:val="17"/>
                <w:lang w:val="hr-HR"/>
              </w:rPr>
              <w:t>202</w:t>
            </w:r>
            <w:r w:rsidR="005C1DE0">
              <w:rPr>
                <w:rFonts w:ascii="Arial" w:hAnsi="Arial" w:cs="Arial"/>
                <w:b/>
                <w:color w:val="000000" w:themeColor="text1"/>
                <w:sz w:val="17"/>
                <w:szCs w:val="17"/>
                <w:lang w:val="hr-HR"/>
              </w:rPr>
              <w:t>3</w:t>
            </w:r>
            <w:r w:rsidR="00F10EA3" w:rsidRPr="00C40415">
              <w:rPr>
                <w:rFonts w:ascii="Arial" w:hAnsi="Arial" w:cs="Arial"/>
                <w:b/>
                <w:color w:val="000000" w:themeColor="text1"/>
                <w:sz w:val="17"/>
                <w:szCs w:val="17"/>
                <w:lang w:val="hr-HR"/>
              </w:rPr>
              <w:t>.</w:t>
            </w:r>
            <w:bookmarkEnd w:id="1179"/>
            <w:r w:rsidR="00F10EA3" w:rsidRPr="00C40415">
              <w:rPr>
                <w:rFonts w:ascii="Arial" w:hAnsi="Arial" w:cs="Arial"/>
                <w:b/>
                <w:color w:val="000000" w:themeColor="text1"/>
                <w:sz w:val="17"/>
                <w:szCs w:val="17"/>
                <w:lang w:val="hr-HR"/>
              </w:rPr>
              <w:t xml:space="preserve"> </w:t>
            </w:r>
          </w:p>
        </w:tc>
        <w:tc>
          <w:tcPr>
            <w:tcW w:w="559" w:type="pct"/>
          </w:tcPr>
          <w:p w14:paraId="76E5E845"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0" w:name="_Toc67330264"/>
            <w:r w:rsidRPr="00C40415">
              <w:rPr>
                <w:rFonts w:ascii="Arial" w:hAnsi="Arial" w:cs="Arial"/>
                <w:b/>
                <w:color w:val="000000" w:themeColor="text1"/>
                <w:sz w:val="17"/>
                <w:szCs w:val="17"/>
                <w:lang w:val="hr-HR"/>
              </w:rPr>
              <w:t>Do 1 mjesec</w:t>
            </w:r>
            <w:bookmarkEnd w:id="1180"/>
          </w:p>
        </w:tc>
        <w:tc>
          <w:tcPr>
            <w:tcW w:w="558" w:type="pct"/>
          </w:tcPr>
          <w:p w14:paraId="6D0CA7A9"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1" w:name="_Toc67330265"/>
            <w:r w:rsidRPr="00C40415">
              <w:rPr>
                <w:rFonts w:ascii="Arial" w:hAnsi="Arial" w:cs="Arial"/>
                <w:b/>
                <w:color w:val="000000" w:themeColor="text1"/>
                <w:sz w:val="17"/>
                <w:szCs w:val="17"/>
                <w:lang w:val="hr-HR"/>
              </w:rPr>
              <w:t>1 do 3 mjeseca</w:t>
            </w:r>
            <w:bookmarkEnd w:id="1181"/>
          </w:p>
        </w:tc>
        <w:tc>
          <w:tcPr>
            <w:tcW w:w="559" w:type="pct"/>
          </w:tcPr>
          <w:p w14:paraId="1988DD55"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2" w:name="_Toc67330266"/>
            <w:r w:rsidRPr="00C40415">
              <w:rPr>
                <w:rFonts w:ascii="Arial" w:hAnsi="Arial" w:cs="Arial"/>
                <w:b/>
                <w:color w:val="000000" w:themeColor="text1"/>
                <w:sz w:val="17"/>
                <w:szCs w:val="17"/>
                <w:lang w:val="hr-HR"/>
              </w:rPr>
              <w:t>3 mj. do 1 godine</w:t>
            </w:r>
            <w:bookmarkEnd w:id="1182"/>
          </w:p>
        </w:tc>
        <w:tc>
          <w:tcPr>
            <w:tcW w:w="559" w:type="pct"/>
          </w:tcPr>
          <w:p w14:paraId="329FBEC0"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3" w:name="_Toc67330267"/>
            <w:r w:rsidRPr="00C40415">
              <w:rPr>
                <w:rFonts w:ascii="Arial" w:hAnsi="Arial" w:cs="Arial"/>
                <w:b/>
                <w:color w:val="000000" w:themeColor="text1"/>
                <w:sz w:val="17"/>
                <w:szCs w:val="17"/>
                <w:lang w:val="hr-HR"/>
              </w:rPr>
              <w:t>1 do 3 godina</w:t>
            </w:r>
            <w:bookmarkEnd w:id="1183"/>
          </w:p>
        </w:tc>
        <w:tc>
          <w:tcPr>
            <w:tcW w:w="559" w:type="pct"/>
          </w:tcPr>
          <w:p w14:paraId="3565A06C"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4" w:name="_Toc67330268"/>
            <w:r w:rsidRPr="00C40415">
              <w:rPr>
                <w:rFonts w:ascii="Arial" w:hAnsi="Arial" w:cs="Arial"/>
                <w:b/>
                <w:color w:val="000000" w:themeColor="text1"/>
                <w:sz w:val="17"/>
                <w:szCs w:val="17"/>
                <w:lang w:val="hr-HR"/>
              </w:rPr>
              <w:t>Preko 3 godine</w:t>
            </w:r>
            <w:bookmarkEnd w:id="1184"/>
          </w:p>
        </w:tc>
        <w:tc>
          <w:tcPr>
            <w:tcW w:w="622" w:type="pct"/>
          </w:tcPr>
          <w:p w14:paraId="16C80C74"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185" w:name="_Toc67330269"/>
            <w:r w:rsidRPr="00C40415">
              <w:rPr>
                <w:rFonts w:ascii="Arial" w:hAnsi="Arial" w:cs="Arial"/>
                <w:b/>
                <w:color w:val="000000" w:themeColor="text1"/>
                <w:sz w:val="17"/>
                <w:szCs w:val="17"/>
                <w:lang w:val="hr-HR"/>
              </w:rPr>
              <w:t>Ukupno</w:t>
            </w:r>
            <w:bookmarkEnd w:id="1185"/>
          </w:p>
        </w:tc>
      </w:tr>
      <w:tr w:rsidR="005C1DE0" w:rsidRPr="00C40415" w14:paraId="08C0EA88" w14:textId="77777777" w:rsidTr="003C6F58">
        <w:trPr>
          <w:trHeight w:val="226"/>
        </w:trPr>
        <w:tc>
          <w:tcPr>
            <w:tcW w:w="1584" w:type="pct"/>
            <w:vAlign w:val="bottom"/>
          </w:tcPr>
          <w:p w14:paraId="766AD18E" w14:textId="77777777" w:rsidR="005C1DE0" w:rsidRPr="00C40415" w:rsidRDefault="005C1DE0" w:rsidP="005C1DE0">
            <w:pPr>
              <w:tabs>
                <w:tab w:val="left" w:pos="-720"/>
              </w:tabs>
              <w:suppressAutoHyphens/>
              <w:jc w:val="center"/>
              <w:rPr>
                <w:rFonts w:ascii="Arial" w:hAnsi="Arial" w:cs="Arial"/>
                <w:b/>
                <w:color w:val="000000" w:themeColor="text1"/>
                <w:spacing w:val="-2"/>
                <w:sz w:val="17"/>
                <w:szCs w:val="17"/>
                <w:lang w:val="hr-HR"/>
              </w:rPr>
            </w:pPr>
          </w:p>
        </w:tc>
        <w:tc>
          <w:tcPr>
            <w:tcW w:w="559" w:type="pct"/>
            <w:tcBorders>
              <w:top w:val="nil"/>
              <w:left w:val="nil"/>
              <w:bottom w:val="nil"/>
              <w:right w:val="nil"/>
            </w:tcBorders>
            <w:shd w:val="clear" w:color="auto" w:fill="auto"/>
            <w:vAlign w:val="bottom"/>
          </w:tcPr>
          <w:p w14:paraId="7AF63383" w14:textId="23D8A15C"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8" w:type="pct"/>
            <w:tcBorders>
              <w:top w:val="nil"/>
              <w:left w:val="nil"/>
              <w:bottom w:val="nil"/>
              <w:right w:val="nil"/>
            </w:tcBorders>
            <w:shd w:val="clear" w:color="auto" w:fill="auto"/>
            <w:vAlign w:val="bottom"/>
          </w:tcPr>
          <w:p w14:paraId="52231D67" w14:textId="1A626218"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282BD927" w14:textId="53177B61"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353673C0" w14:textId="5CA5BE6E"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05036AA4" w14:textId="2C35C085"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2" w:type="pct"/>
            <w:vAlign w:val="bottom"/>
          </w:tcPr>
          <w:p w14:paraId="6F1EB98B" w14:textId="7383530B"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C1DE0" w:rsidRPr="00C40415" w14:paraId="20C2C3D8" w14:textId="77777777" w:rsidTr="00C40415">
        <w:trPr>
          <w:trHeight w:hRule="exact" w:val="266"/>
        </w:trPr>
        <w:tc>
          <w:tcPr>
            <w:tcW w:w="1584" w:type="pct"/>
            <w:vAlign w:val="bottom"/>
          </w:tcPr>
          <w:p w14:paraId="6BF21F92" w14:textId="7D70D97A"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bookmarkStart w:id="1186" w:name="_Toc67330276"/>
            <w:r w:rsidRPr="00C40415">
              <w:rPr>
                <w:rFonts w:ascii="Arial" w:hAnsi="Arial" w:cs="Arial"/>
                <w:b/>
                <w:bCs/>
                <w:color w:val="000000" w:themeColor="text1"/>
                <w:sz w:val="17"/>
                <w:szCs w:val="17"/>
                <w:lang w:val="hr-HR"/>
              </w:rPr>
              <w:t>Financijske obveze</w:t>
            </w:r>
            <w:bookmarkEnd w:id="1186"/>
          </w:p>
        </w:tc>
        <w:tc>
          <w:tcPr>
            <w:tcW w:w="559" w:type="pct"/>
            <w:vAlign w:val="bottom"/>
          </w:tcPr>
          <w:p w14:paraId="42B21EC6"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8" w:type="pct"/>
            <w:vAlign w:val="bottom"/>
          </w:tcPr>
          <w:p w14:paraId="465359C9"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06A85548"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02DC55CB"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59D40DC8"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3721A4F9"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3B2D75" w:rsidRPr="00C40415" w14:paraId="0F59E293" w14:textId="77777777" w:rsidTr="00F959D0">
        <w:trPr>
          <w:trHeight w:hRule="exact" w:val="213"/>
        </w:trPr>
        <w:tc>
          <w:tcPr>
            <w:tcW w:w="1584" w:type="pct"/>
            <w:vAlign w:val="bottom"/>
          </w:tcPr>
          <w:p w14:paraId="6ADFF1B5" w14:textId="16E15782" w:rsidR="003B2D75" w:rsidRPr="00C40415" w:rsidRDefault="003B2D75" w:rsidP="003B2D75">
            <w:pPr>
              <w:tabs>
                <w:tab w:val="right" w:pos="1202"/>
              </w:tabs>
              <w:spacing w:line="240" w:lineRule="exact"/>
              <w:outlineLvl w:val="0"/>
              <w:rPr>
                <w:rFonts w:ascii="Arial" w:eastAsia="Calibri" w:hAnsi="Arial" w:cs="Arial"/>
                <w:color w:val="000000" w:themeColor="text1"/>
                <w:spacing w:val="-2"/>
                <w:sz w:val="17"/>
                <w:szCs w:val="17"/>
                <w:lang w:val="hr-HR"/>
              </w:rPr>
            </w:pPr>
            <w:bookmarkStart w:id="1187" w:name="_Toc67330277"/>
            <w:r w:rsidRPr="00C40415">
              <w:rPr>
                <w:rFonts w:ascii="Arial" w:eastAsia="Calibri" w:hAnsi="Arial" w:cs="Arial"/>
                <w:color w:val="000000" w:themeColor="text1"/>
                <w:spacing w:val="-2"/>
                <w:sz w:val="17"/>
                <w:szCs w:val="17"/>
                <w:lang w:val="hr-HR"/>
              </w:rPr>
              <w:t>Obveze po depozitima</w:t>
            </w:r>
            <w:bookmarkEnd w:id="1187"/>
          </w:p>
        </w:tc>
        <w:tc>
          <w:tcPr>
            <w:tcW w:w="559" w:type="pct"/>
            <w:tcBorders>
              <w:top w:val="nil"/>
              <w:left w:val="nil"/>
              <w:bottom w:val="nil"/>
              <w:right w:val="nil"/>
            </w:tcBorders>
            <w:shd w:val="clear" w:color="auto" w:fill="auto"/>
            <w:vAlign w:val="bottom"/>
          </w:tcPr>
          <w:p w14:paraId="2C48AE75" w14:textId="02E50BA3"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148.059</w:t>
            </w:r>
          </w:p>
        </w:tc>
        <w:tc>
          <w:tcPr>
            <w:tcW w:w="558" w:type="pct"/>
            <w:tcBorders>
              <w:top w:val="nil"/>
              <w:left w:val="nil"/>
              <w:bottom w:val="nil"/>
              <w:right w:val="nil"/>
            </w:tcBorders>
            <w:shd w:val="clear" w:color="auto" w:fill="auto"/>
            <w:vAlign w:val="bottom"/>
          </w:tcPr>
          <w:p w14:paraId="7B598229" w14:textId="27FC2337"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12.586</w:t>
            </w:r>
          </w:p>
        </w:tc>
        <w:tc>
          <w:tcPr>
            <w:tcW w:w="559" w:type="pct"/>
            <w:tcBorders>
              <w:top w:val="nil"/>
              <w:left w:val="nil"/>
              <w:bottom w:val="nil"/>
              <w:right w:val="nil"/>
            </w:tcBorders>
            <w:shd w:val="clear" w:color="auto" w:fill="auto"/>
            <w:vAlign w:val="bottom"/>
          </w:tcPr>
          <w:p w14:paraId="33E35FEC" w14:textId="0EDFB4E6"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18.604</w:t>
            </w:r>
          </w:p>
        </w:tc>
        <w:tc>
          <w:tcPr>
            <w:tcW w:w="559" w:type="pct"/>
            <w:tcBorders>
              <w:top w:val="nil"/>
              <w:left w:val="nil"/>
              <w:bottom w:val="nil"/>
              <w:right w:val="nil"/>
            </w:tcBorders>
            <w:shd w:val="clear" w:color="auto" w:fill="auto"/>
            <w:vAlign w:val="bottom"/>
          </w:tcPr>
          <w:p w14:paraId="34E3B27B" w14:textId="372BA3B6"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46</w:t>
            </w:r>
          </w:p>
        </w:tc>
        <w:tc>
          <w:tcPr>
            <w:tcW w:w="559" w:type="pct"/>
            <w:tcBorders>
              <w:top w:val="nil"/>
              <w:left w:val="nil"/>
              <w:bottom w:val="nil"/>
              <w:right w:val="nil"/>
            </w:tcBorders>
            <w:shd w:val="clear" w:color="auto" w:fill="auto"/>
            <w:vAlign w:val="bottom"/>
          </w:tcPr>
          <w:p w14:paraId="1E42F90B" w14:textId="203453E3"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15.581</w:t>
            </w:r>
          </w:p>
        </w:tc>
        <w:tc>
          <w:tcPr>
            <w:tcW w:w="622" w:type="pct"/>
            <w:tcBorders>
              <w:top w:val="nil"/>
              <w:left w:val="nil"/>
              <w:bottom w:val="nil"/>
              <w:right w:val="nil"/>
            </w:tcBorders>
            <w:shd w:val="clear" w:color="auto" w:fill="auto"/>
            <w:vAlign w:val="bottom"/>
          </w:tcPr>
          <w:p w14:paraId="0A58E51B" w14:textId="1282EBFB"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194.876</w:t>
            </w:r>
          </w:p>
        </w:tc>
      </w:tr>
      <w:tr w:rsidR="003B2D75" w:rsidRPr="00C40415" w14:paraId="2CC231C4" w14:textId="77777777" w:rsidTr="00F959D0">
        <w:trPr>
          <w:trHeight w:hRule="exact" w:val="213"/>
        </w:trPr>
        <w:tc>
          <w:tcPr>
            <w:tcW w:w="1584" w:type="pct"/>
            <w:vAlign w:val="bottom"/>
          </w:tcPr>
          <w:p w14:paraId="0655E9DD" w14:textId="387D254C" w:rsidR="003B2D75" w:rsidRPr="00C40415" w:rsidRDefault="003B2D75" w:rsidP="003B2D75">
            <w:pPr>
              <w:tabs>
                <w:tab w:val="right" w:pos="1202"/>
              </w:tabs>
              <w:spacing w:line="240" w:lineRule="exact"/>
              <w:outlineLvl w:val="0"/>
              <w:rPr>
                <w:rFonts w:ascii="Arial" w:eastAsia="Calibri" w:hAnsi="Arial" w:cs="Arial"/>
                <w:color w:val="000000" w:themeColor="text1"/>
                <w:spacing w:val="-2"/>
                <w:sz w:val="17"/>
                <w:szCs w:val="17"/>
                <w:lang w:val="hr-HR"/>
              </w:rPr>
            </w:pPr>
            <w:bookmarkStart w:id="1188" w:name="_Toc67330284"/>
            <w:r w:rsidRPr="00C40415">
              <w:rPr>
                <w:rFonts w:ascii="Arial" w:eastAsia="Calibri" w:hAnsi="Arial" w:cs="Arial"/>
                <w:color w:val="000000" w:themeColor="text1"/>
                <w:spacing w:val="-2"/>
                <w:sz w:val="17"/>
                <w:szCs w:val="17"/>
                <w:lang w:val="hr-HR"/>
              </w:rPr>
              <w:t>Obveze po kreditima</w:t>
            </w:r>
            <w:bookmarkEnd w:id="1188"/>
          </w:p>
        </w:tc>
        <w:tc>
          <w:tcPr>
            <w:tcW w:w="559" w:type="pct"/>
            <w:tcBorders>
              <w:top w:val="nil"/>
              <w:left w:val="nil"/>
              <w:bottom w:val="nil"/>
              <w:right w:val="nil"/>
            </w:tcBorders>
            <w:shd w:val="clear" w:color="auto" w:fill="auto"/>
            <w:vAlign w:val="bottom"/>
          </w:tcPr>
          <w:p w14:paraId="28F96933" w14:textId="7BD87E12"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61.798</w:t>
            </w:r>
          </w:p>
        </w:tc>
        <w:tc>
          <w:tcPr>
            <w:tcW w:w="558" w:type="pct"/>
            <w:tcBorders>
              <w:top w:val="nil"/>
              <w:left w:val="nil"/>
              <w:bottom w:val="nil"/>
              <w:right w:val="nil"/>
            </w:tcBorders>
            <w:shd w:val="clear" w:color="auto" w:fill="auto"/>
            <w:vAlign w:val="bottom"/>
          </w:tcPr>
          <w:p w14:paraId="03459FEC" w14:textId="54D1AACE"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166.698</w:t>
            </w:r>
          </w:p>
        </w:tc>
        <w:tc>
          <w:tcPr>
            <w:tcW w:w="559" w:type="pct"/>
            <w:tcBorders>
              <w:top w:val="nil"/>
              <w:left w:val="nil"/>
              <w:bottom w:val="nil"/>
              <w:right w:val="nil"/>
            </w:tcBorders>
            <w:shd w:val="clear" w:color="auto" w:fill="auto"/>
            <w:vAlign w:val="bottom"/>
          </w:tcPr>
          <w:p w14:paraId="2114E4C5" w14:textId="5E38FF33"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296.933</w:t>
            </w:r>
          </w:p>
        </w:tc>
        <w:tc>
          <w:tcPr>
            <w:tcW w:w="559" w:type="pct"/>
            <w:tcBorders>
              <w:top w:val="nil"/>
              <w:left w:val="nil"/>
              <w:bottom w:val="nil"/>
              <w:right w:val="nil"/>
            </w:tcBorders>
            <w:shd w:val="clear" w:color="auto" w:fill="auto"/>
            <w:vAlign w:val="bottom"/>
          </w:tcPr>
          <w:p w14:paraId="399930B6" w14:textId="4EB0C8E3"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723.743</w:t>
            </w:r>
          </w:p>
        </w:tc>
        <w:tc>
          <w:tcPr>
            <w:tcW w:w="559" w:type="pct"/>
            <w:tcBorders>
              <w:top w:val="nil"/>
              <w:left w:val="nil"/>
              <w:bottom w:val="nil"/>
              <w:right w:val="nil"/>
            </w:tcBorders>
            <w:shd w:val="clear" w:color="auto" w:fill="auto"/>
            <w:vAlign w:val="bottom"/>
          </w:tcPr>
          <w:p w14:paraId="44EE8A1D" w14:textId="734BFE3B"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1.268.546</w:t>
            </w:r>
          </w:p>
        </w:tc>
        <w:tc>
          <w:tcPr>
            <w:tcW w:w="622" w:type="pct"/>
            <w:tcBorders>
              <w:top w:val="nil"/>
              <w:left w:val="nil"/>
              <w:bottom w:val="nil"/>
              <w:right w:val="nil"/>
            </w:tcBorders>
            <w:shd w:val="clear" w:color="auto" w:fill="auto"/>
            <w:vAlign w:val="bottom"/>
          </w:tcPr>
          <w:p w14:paraId="0E3545C4" w14:textId="520F54E5"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2.517.718</w:t>
            </w:r>
          </w:p>
        </w:tc>
      </w:tr>
      <w:tr w:rsidR="003B2D75" w:rsidRPr="00C40415" w14:paraId="1CC66FE7" w14:textId="77777777" w:rsidTr="00F959D0">
        <w:trPr>
          <w:trHeight w:val="357"/>
        </w:trPr>
        <w:tc>
          <w:tcPr>
            <w:tcW w:w="1584" w:type="pct"/>
            <w:vAlign w:val="bottom"/>
          </w:tcPr>
          <w:p w14:paraId="1AC3A3E8" w14:textId="02A92529" w:rsidR="003B2D75" w:rsidRPr="00C40415" w:rsidRDefault="003B2D75" w:rsidP="003B2D75">
            <w:pPr>
              <w:tabs>
                <w:tab w:val="right" w:pos="1202"/>
              </w:tabs>
              <w:spacing w:line="220" w:lineRule="exact"/>
              <w:outlineLvl w:val="0"/>
              <w:rPr>
                <w:rFonts w:ascii="Arial" w:hAnsi="Arial" w:cs="Arial"/>
                <w:color w:val="000000" w:themeColor="text1"/>
                <w:spacing w:val="-2"/>
                <w:sz w:val="17"/>
                <w:szCs w:val="17"/>
                <w:lang w:val="hr-HR"/>
              </w:rPr>
            </w:pPr>
            <w:bookmarkStart w:id="1189" w:name="_Toc67330298"/>
            <w:r w:rsidRPr="00C40415">
              <w:rPr>
                <w:rFonts w:ascii="Arial" w:hAnsi="Arial" w:cs="Arial"/>
                <w:spacing w:val="-2"/>
                <w:sz w:val="17"/>
                <w:szCs w:val="17"/>
                <w:lang w:val="it-IT"/>
              </w:rPr>
              <w:t>Rezerviranja za garancije, preuzete i ostale obveze</w:t>
            </w:r>
            <w:bookmarkEnd w:id="1189"/>
          </w:p>
        </w:tc>
        <w:tc>
          <w:tcPr>
            <w:tcW w:w="559" w:type="pct"/>
            <w:tcBorders>
              <w:top w:val="nil"/>
              <w:left w:val="nil"/>
              <w:right w:val="nil"/>
            </w:tcBorders>
            <w:shd w:val="clear" w:color="auto" w:fill="auto"/>
            <w:vAlign w:val="bottom"/>
          </w:tcPr>
          <w:p w14:paraId="5E73C48F" w14:textId="3138ABA9"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10.561</w:t>
            </w:r>
          </w:p>
        </w:tc>
        <w:tc>
          <w:tcPr>
            <w:tcW w:w="558" w:type="pct"/>
            <w:tcBorders>
              <w:top w:val="nil"/>
              <w:left w:val="nil"/>
              <w:right w:val="nil"/>
            </w:tcBorders>
            <w:shd w:val="clear" w:color="auto" w:fill="auto"/>
            <w:vAlign w:val="bottom"/>
          </w:tcPr>
          <w:p w14:paraId="1A489484" w14:textId="661E3D65"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851</w:t>
            </w:r>
          </w:p>
        </w:tc>
        <w:tc>
          <w:tcPr>
            <w:tcW w:w="559" w:type="pct"/>
            <w:tcBorders>
              <w:top w:val="nil"/>
              <w:left w:val="nil"/>
              <w:right w:val="nil"/>
            </w:tcBorders>
            <w:shd w:val="clear" w:color="auto" w:fill="auto"/>
            <w:vAlign w:val="bottom"/>
          </w:tcPr>
          <w:p w14:paraId="6D765B60" w14:textId="31264514"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3.205</w:t>
            </w:r>
          </w:p>
        </w:tc>
        <w:tc>
          <w:tcPr>
            <w:tcW w:w="559" w:type="pct"/>
            <w:tcBorders>
              <w:top w:val="nil"/>
              <w:left w:val="nil"/>
              <w:right w:val="nil"/>
            </w:tcBorders>
            <w:shd w:val="clear" w:color="auto" w:fill="auto"/>
            <w:vAlign w:val="bottom"/>
          </w:tcPr>
          <w:p w14:paraId="709C6064" w14:textId="2434CDA2"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6.343</w:t>
            </w:r>
          </w:p>
        </w:tc>
        <w:tc>
          <w:tcPr>
            <w:tcW w:w="559" w:type="pct"/>
            <w:tcBorders>
              <w:top w:val="nil"/>
              <w:left w:val="nil"/>
              <w:right w:val="nil"/>
            </w:tcBorders>
            <w:shd w:val="clear" w:color="auto" w:fill="auto"/>
            <w:vAlign w:val="bottom"/>
          </w:tcPr>
          <w:p w14:paraId="3A2AD989" w14:textId="18C190A1"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3.422</w:t>
            </w:r>
          </w:p>
        </w:tc>
        <w:tc>
          <w:tcPr>
            <w:tcW w:w="622" w:type="pct"/>
            <w:tcBorders>
              <w:top w:val="nil"/>
              <w:left w:val="nil"/>
              <w:right w:val="nil"/>
            </w:tcBorders>
            <w:shd w:val="clear" w:color="auto" w:fill="auto"/>
            <w:vAlign w:val="bottom"/>
          </w:tcPr>
          <w:p w14:paraId="18E82454" w14:textId="54D61C9F"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24.382</w:t>
            </w:r>
          </w:p>
        </w:tc>
      </w:tr>
      <w:tr w:rsidR="003B2D75" w:rsidRPr="00C40415" w14:paraId="1AC39238" w14:textId="77777777" w:rsidTr="00F959D0">
        <w:trPr>
          <w:trHeight w:hRule="exact" w:val="213"/>
        </w:trPr>
        <w:tc>
          <w:tcPr>
            <w:tcW w:w="1584" w:type="pct"/>
            <w:vAlign w:val="bottom"/>
          </w:tcPr>
          <w:p w14:paraId="03BFAC0A" w14:textId="03BD27AE" w:rsidR="003B2D75" w:rsidRPr="00C40415" w:rsidRDefault="003B2D75" w:rsidP="003B2D75">
            <w:pPr>
              <w:tabs>
                <w:tab w:val="right" w:pos="1202"/>
              </w:tabs>
              <w:spacing w:line="240" w:lineRule="exact"/>
              <w:outlineLvl w:val="0"/>
              <w:rPr>
                <w:rFonts w:ascii="Arial" w:eastAsia="Calibri" w:hAnsi="Arial" w:cs="Arial"/>
                <w:color w:val="000000" w:themeColor="text1"/>
                <w:spacing w:val="-2"/>
                <w:sz w:val="17"/>
                <w:szCs w:val="17"/>
                <w:lang w:val="hr-HR"/>
              </w:rPr>
            </w:pPr>
            <w:bookmarkStart w:id="1190" w:name="_Toc67330305"/>
            <w:r w:rsidRPr="00C40415">
              <w:rPr>
                <w:rFonts w:ascii="Arial" w:eastAsia="Calibri" w:hAnsi="Arial" w:cs="Arial"/>
                <w:color w:val="000000" w:themeColor="text1"/>
                <w:spacing w:val="-2"/>
                <w:sz w:val="17"/>
                <w:szCs w:val="17"/>
                <w:lang w:val="hr-HR"/>
              </w:rPr>
              <w:t>Ostale obveze</w:t>
            </w:r>
            <w:bookmarkEnd w:id="1190"/>
          </w:p>
        </w:tc>
        <w:tc>
          <w:tcPr>
            <w:tcW w:w="559" w:type="pct"/>
            <w:tcBorders>
              <w:top w:val="nil"/>
              <w:left w:val="nil"/>
              <w:bottom w:val="single" w:sz="4" w:space="0" w:color="auto"/>
              <w:right w:val="nil"/>
            </w:tcBorders>
            <w:shd w:val="clear" w:color="auto" w:fill="auto"/>
            <w:vAlign w:val="bottom"/>
          </w:tcPr>
          <w:p w14:paraId="6B37BB2B" w14:textId="3514D914"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39.304</w:t>
            </w:r>
          </w:p>
        </w:tc>
        <w:tc>
          <w:tcPr>
            <w:tcW w:w="558" w:type="pct"/>
            <w:tcBorders>
              <w:top w:val="nil"/>
              <w:left w:val="nil"/>
              <w:bottom w:val="single" w:sz="4" w:space="0" w:color="auto"/>
              <w:right w:val="nil"/>
            </w:tcBorders>
            <w:shd w:val="clear" w:color="auto" w:fill="auto"/>
            <w:vAlign w:val="bottom"/>
          </w:tcPr>
          <w:p w14:paraId="54146205" w14:textId="7BD89B85"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3.261</w:t>
            </w:r>
          </w:p>
        </w:tc>
        <w:tc>
          <w:tcPr>
            <w:tcW w:w="559" w:type="pct"/>
            <w:tcBorders>
              <w:top w:val="nil"/>
              <w:left w:val="nil"/>
              <w:bottom w:val="single" w:sz="4" w:space="0" w:color="auto"/>
              <w:right w:val="nil"/>
            </w:tcBorders>
            <w:shd w:val="clear" w:color="auto" w:fill="auto"/>
            <w:vAlign w:val="bottom"/>
          </w:tcPr>
          <w:p w14:paraId="2D014E55" w14:textId="3FD3338E"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14.301</w:t>
            </w:r>
          </w:p>
        </w:tc>
        <w:tc>
          <w:tcPr>
            <w:tcW w:w="559" w:type="pct"/>
            <w:tcBorders>
              <w:top w:val="nil"/>
              <w:left w:val="nil"/>
              <w:bottom w:val="single" w:sz="4" w:space="0" w:color="auto"/>
              <w:right w:val="nil"/>
            </w:tcBorders>
            <w:shd w:val="clear" w:color="auto" w:fill="auto"/>
            <w:vAlign w:val="bottom"/>
          </w:tcPr>
          <w:p w14:paraId="2626D7AA" w14:textId="246D9A57"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23.605</w:t>
            </w:r>
          </w:p>
        </w:tc>
        <w:tc>
          <w:tcPr>
            <w:tcW w:w="559" w:type="pct"/>
            <w:tcBorders>
              <w:top w:val="nil"/>
              <w:left w:val="nil"/>
              <w:bottom w:val="single" w:sz="4" w:space="0" w:color="auto"/>
              <w:right w:val="nil"/>
            </w:tcBorders>
            <w:shd w:val="clear" w:color="auto" w:fill="auto"/>
            <w:vAlign w:val="bottom"/>
          </w:tcPr>
          <w:p w14:paraId="3B2C64DB" w14:textId="1BC6C796"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12.752</w:t>
            </w:r>
          </w:p>
        </w:tc>
        <w:tc>
          <w:tcPr>
            <w:tcW w:w="622" w:type="pct"/>
            <w:tcBorders>
              <w:top w:val="nil"/>
              <w:left w:val="nil"/>
              <w:bottom w:val="single" w:sz="4" w:space="0" w:color="auto"/>
              <w:right w:val="nil"/>
            </w:tcBorders>
            <w:shd w:val="clear" w:color="auto" w:fill="auto"/>
            <w:vAlign w:val="bottom"/>
          </w:tcPr>
          <w:p w14:paraId="31260611" w14:textId="33E38003" w:rsidR="003B2D75" w:rsidRPr="00F959D0" w:rsidRDefault="003B2D75" w:rsidP="003B2D75">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93.223</w:t>
            </w:r>
          </w:p>
        </w:tc>
      </w:tr>
      <w:tr w:rsidR="003B2D75" w:rsidRPr="00C40415" w14:paraId="4D298393" w14:textId="77777777" w:rsidTr="00F959D0">
        <w:trPr>
          <w:trHeight w:hRule="exact" w:val="266"/>
        </w:trPr>
        <w:tc>
          <w:tcPr>
            <w:tcW w:w="1584" w:type="pct"/>
            <w:vAlign w:val="bottom"/>
          </w:tcPr>
          <w:p w14:paraId="5BCD323A" w14:textId="29FC8430" w:rsidR="003B2D75" w:rsidRPr="00C40415" w:rsidRDefault="003B2D75" w:rsidP="003B2D75">
            <w:pPr>
              <w:tabs>
                <w:tab w:val="right" w:pos="1202"/>
              </w:tabs>
              <w:outlineLvl w:val="0"/>
              <w:rPr>
                <w:rFonts w:ascii="Arial" w:hAnsi="Arial" w:cs="Arial"/>
                <w:b/>
                <w:bCs/>
                <w:color w:val="000000" w:themeColor="text1"/>
                <w:sz w:val="17"/>
                <w:szCs w:val="17"/>
                <w:lang w:val="hr-HR"/>
              </w:rPr>
            </w:pPr>
            <w:bookmarkStart w:id="1191" w:name="_Toc67330312"/>
            <w:r w:rsidRPr="00C40415">
              <w:rPr>
                <w:rFonts w:ascii="Arial" w:hAnsi="Arial" w:cs="Arial"/>
                <w:b/>
                <w:bCs/>
                <w:color w:val="000000" w:themeColor="text1"/>
                <w:sz w:val="17"/>
                <w:szCs w:val="17"/>
                <w:lang w:val="hr-HR"/>
              </w:rPr>
              <w:t>Ukupno</w:t>
            </w:r>
            <w:bookmarkEnd w:id="1191"/>
          </w:p>
        </w:tc>
        <w:tc>
          <w:tcPr>
            <w:tcW w:w="559" w:type="pct"/>
            <w:tcBorders>
              <w:top w:val="single" w:sz="4" w:space="0" w:color="auto"/>
              <w:left w:val="nil"/>
              <w:bottom w:val="single" w:sz="12" w:space="0" w:color="auto"/>
              <w:right w:val="nil"/>
            </w:tcBorders>
            <w:shd w:val="clear" w:color="auto" w:fill="auto"/>
            <w:vAlign w:val="bottom"/>
          </w:tcPr>
          <w:p w14:paraId="6A0CCAA3" w14:textId="4F4B21F3"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259.722</w:t>
            </w:r>
          </w:p>
        </w:tc>
        <w:tc>
          <w:tcPr>
            <w:tcW w:w="558" w:type="pct"/>
            <w:tcBorders>
              <w:top w:val="nil"/>
              <w:left w:val="nil"/>
              <w:bottom w:val="single" w:sz="12" w:space="0" w:color="auto"/>
              <w:right w:val="nil"/>
            </w:tcBorders>
            <w:shd w:val="clear" w:color="auto" w:fill="auto"/>
            <w:vAlign w:val="bottom"/>
          </w:tcPr>
          <w:p w14:paraId="07C6BAD1" w14:textId="10624CE2"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183.396</w:t>
            </w:r>
          </w:p>
        </w:tc>
        <w:tc>
          <w:tcPr>
            <w:tcW w:w="559" w:type="pct"/>
            <w:tcBorders>
              <w:top w:val="nil"/>
              <w:left w:val="nil"/>
              <w:bottom w:val="single" w:sz="12" w:space="0" w:color="auto"/>
              <w:right w:val="nil"/>
            </w:tcBorders>
            <w:shd w:val="clear" w:color="auto" w:fill="auto"/>
            <w:vAlign w:val="bottom"/>
          </w:tcPr>
          <w:p w14:paraId="6DF9911B" w14:textId="262C3945"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333.043</w:t>
            </w:r>
          </w:p>
        </w:tc>
        <w:tc>
          <w:tcPr>
            <w:tcW w:w="559" w:type="pct"/>
            <w:tcBorders>
              <w:top w:val="nil"/>
              <w:left w:val="nil"/>
              <w:bottom w:val="single" w:sz="12" w:space="0" w:color="auto"/>
              <w:right w:val="nil"/>
            </w:tcBorders>
            <w:shd w:val="clear" w:color="auto" w:fill="auto"/>
            <w:vAlign w:val="bottom"/>
          </w:tcPr>
          <w:p w14:paraId="1A40A6F5" w14:textId="099DC444"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753.737</w:t>
            </w:r>
          </w:p>
        </w:tc>
        <w:tc>
          <w:tcPr>
            <w:tcW w:w="559" w:type="pct"/>
            <w:tcBorders>
              <w:top w:val="nil"/>
              <w:left w:val="nil"/>
              <w:bottom w:val="single" w:sz="12" w:space="0" w:color="auto"/>
              <w:right w:val="nil"/>
            </w:tcBorders>
            <w:shd w:val="clear" w:color="auto" w:fill="auto"/>
            <w:vAlign w:val="bottom"/>
          </w:tcPr>
          <w:p w14:paraId="3D51B914" w14:textId="047F2106"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1.300.301</w:t>
            </w:r>
          </w:p>
        </w:tc>
        <w:tc>
          <w:tcPr>
            <w:tcW w:w="622" w:type="pct"/>
            <w:tcBorders>
              <w:top w:val="nil"/>
              <w:left w:val="nil"/>
              <w:bottom w:val="single" w:sz="12" w:space="0" w:color="auto"/>
              <w:right w:val="nil"/>
            </w:tcBorders>
            <w:shd w:val="clear" w:color="auto" w:fill="auto"/>
            <w:vAlign w:val="bottom"/>
          </w:tcPr>
          <w:p w14:paraId="03361753" w14:textId="1C229F20" w:rsidR="003B2D75" w:rsidRPr="00F959D0" w:rsidRDefault="003B2D75"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2.830.199</w:t>
            </w:r>
          </w:p>
        </w:tc>
      </w:tr>
      <w:tr w:rsidR="005C1DE0" w:rsidRPr="00C40415" w14:paraId="623C660C" w14:textId="77777777" w:rsidTr="00C40415">
        <w:trPr>
          <w:trHeight w:hRule="exact" w:val="106"/>
        </w:trPr>
        <w:tc>
          <w:tcPr>
            <w:tcW w:w="1584" w:type="pct"/>
            <w:vAlign w:val="bottom"/>
          </w:tcPr>
          <w:p w14:paraId="4CA96FA0"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1B2C3A13"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right w:val="nil"/>
            </w:tcBorders>
            <w:shd w:val="clear" w:color="auto" w:fill="auto"/>
            <w:vAlign w:val="bottom"/>
          </w:tcPr>
          <w:p w14:paraId="0ABCA26E"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01AFF9EE"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5713DA21"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2FA40673"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429827D1"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r>
      <w:tr w:rsidR="005C1DE0" w:rsidRPr="00C40415" w14:paraId="4BEAA83A" w14:textId="77777777" w:rsidTr="00C40415">
        <w:trPr>
          <w:trHeight w:val="170"/>
        </w:trPr>
        <w:tc>
          <w:tcPr>
            <w:tcW w:w="1584" w:type="pct"/>
            <w:tcBorders>
              <w:top w:val="nil"/>
              <w:left w:val="nil"/>
              <w:bottom w:val="nil"/>
              <w:right w:val="nil"/>
            </w:tcBorders>
            <w:shd w:val="clear" w:color="auto" w:fill="auto"/>
            <w:vAlign w:val="bottom"/>
          </w:tcPr>
          <w:p w14:paraId="4223D47E" w14:textId="62D8E6FD"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bookmarkStart w:id="1192" w:name="_Toc67330319"/>
            <w:r w:rsidRPr="00C40415">
              <w:rPr>
                <w:rFonts w:ascii="Arial" w:hAnsi="Arial" w:cs="Arial"/>
                <w:b/>
                <w:bCs/>
                <w:color w:val="000000" w:themeColor="text1"/>
                <w:sz w:val="17"/>
                <w:szCs w:val="17"/>
                <w:lang w:val="hr-HR"/>
              </w:rPr>
              <w:t>Garancije i preuzete obveze</w:t>
            </w:r>
            <w:bookmarkEnd w:id="1192"/>
          </w:p>
        </w:tc>
        <w:tc>
          <w:tcPr>
            <w:tcW w:w="559" w:type="pct"/>
            <w:tcBorders>
              <w:top w:val="nil"/>
              <w:left w:val="nil"/>
              <w:bottom w:val="nil"/>
              <w:right w:val="nil"/>
            </w:tcBorders>
            <w:shd w:val="clear" w:color="auto" w:fill="auto"/>
            <w:vAlign w:val="bottom"/>
          </w:tcPr>
          <w:p w14:paraId="739BC275"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bottom w:val="nil"/>
              <w:right w:val="nil"/>
            </w:tcBorders>
            <w:shd w:val="clear" w:color="auto" w:fill="auto"/>
            <w:vAlign w:val="bottom"/>
          </w:tcPr>
          <w:p w14:paraId="397FF6CB"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7D2B9FFC"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0DA58960"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2293E10C"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1E2D538A"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r>
      <w:tr w:rsidR="003C3893" w:rsidRPr="00C40415" w14:paraId="1B2D1D38" w14:textId="77777777" w:rsidTr="00F959D0">
        <w:trPr>
          <w:trHeight w:val="215"/>
        </w:trPr>
        <w:tc>
          <w:tcPr>
            <w:tcW w:w="1584" w:type="pct"/>
            <w:tcBorders>
              <w:top w:val="nil"/>
              <w:left w:val="nil"/>
              <w:bottom w:val="nil"/>
              <w:right w:val="nil"/>
            </w:tcBorders>
            <w:shd w:val="clear" w:color="auto" w:fill="auto"/>
            <w:vAlign w:val="center"/>
          </w:tcPr>
          <w:p w14:paraId="0444A3C6" w14:textId="244C02A0" w:rsidR="003C3893" w:rsidRPr="00C40415" w:rsidRDefault="003C3893" w:rsidP="003C3893">
            <w:pPr>
              <w:tabs>
                <w:tab w:val="right" w:pos="1202"/>
              </w:tabs>
              <w:spacing w:line="240" w:lineRule="exact"/>
              <w:outlineLvl w:val="0"/>
              <w:rPr>
                <w:rFonts w:ascii="Arial" w:eastAsia="Calibri" w:hAnsi="Arial" w:cs="Arial"/>
                <w:color w:val="000000" w:themeColor="text1"/>
                <w:spacing w:val="-2"/>
                <w:sz w:val="17"/>
                <w:szCs w:val="17"/>
                <w:lang w:val="hr-HR"/>
              </w:rPr>
            </w:pPr>
            <w:bookmarkStart w:id="1193" w:name="_Toc67330320"/>
            <w:r w:rsidRPr="00C40415">
              <w:rPr>
                <w:rFonts w:ascii="Arial" w:eastAsia="Calibri" w:hAnsi="Arial" w:cs="Arial"/>
                <w:color w:val="000000" w:themeColor="text1"/>
                <w:spacing w:val="-2"/>
                <w:sz w:val="17"/>
                <w:szCs w:val="17"/>
                <w:lang w:val="hr-HR"/>
              </w:rPr>
              <w:t xml:space="preserve">Izdane garancije </w:t>
            </w:r>
            <w:bookmarkEnd w:id="1193"/>
          </w:p>
        </w:tc>
        <w:tc>
          <w:tcPr>
            <w:tcW w:w="559" w:type="pct"/>
            <w:tcBorders>
              <w:top w:val="nil"/>
              <w:left w:val="nil"/>
              <w:bottom w:val="nil"/>
              <w:right w:val="nil"/>
            </w:tcBorders>
            <w:shd w:val="clear" w:color="auto" w:fill="auto"/>
            <w:vAlign w:val="bottom"/>
          </w:tcPr>
          <w:p w14:paraId="584B8938" w14:textId="57B0FF8A"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52.623 </w:t>
            </w:r>
          </w:p>
        </w:tc>
        <w:tc>
          <w:tcPr>
            <w:tcW w:w="558" w:type="pct"/>
            <w:tcBorders>
              <w:top w:val="nil"/>
              <w:left w:val="nil"/>
              <w:bottom w:val="nil"/>
              <w:right w:val="nil"/>
            </w:tcBorders>
            <w:shd w:val="clear" w:color="auto" w:fill="auto"/>
            <w:vAlign w:val="bottom"/>
          </w:tcPr>
          <w:p w14:paraId="64DBFC36" w14:textId="3C484619"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66679FC5" w14:textId="3BB5F550"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306947F2" w14:textId="4E90DBCC"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51F9E0A9" w14:textId="264D03DE"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7A2C93C0" w14:textId="739A1E8E"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52.623 </w:t>
            </w:r>
          </w:p>
        </w:tc>
      </w:tr>
      <w:tr w:rsidR="003C3893" w:rsidRPr="00C40415" w14:paraId="1F111542" w14:textId="77777777" w:rsidTr="00F959D0">
        <w:trPr>
          <w:trHeight w:val="215"/>
        </w:trPr>
        <w:tc>
          <w:tcPr>
            <w:tcW w:w="1584" w:type="pct"/>
            <w:tcBorders>
              <w:top w:val="nil"/>
              <w:left w:val="nil"/>
              <w:bottom w:val="nil"/>
              <w:right w:val="nil"/>
            </w:tcBorders>
            <w:shd w:val="clear" w:color="auto" w:fill="auto"/>
            <w:vAlign w:val="center"/>
          </w:tcPr>
          <w:p w14:paraId="2CC6B98C" w14:textId="0B4A3366" w:rsidR="003C3893" w:rsidRPr="00C40415" w:rsidRDefault="003C3893" w:rsidP="003C3893">
            <w:pPr>
              <w:tabs>
                <w:tab w:val="right" w:pos="1202"/>
              </w:tabs>
              <w:spacing w:line="240" w:lineRule="exact"/>
              <w:outlineLvl w:val="0"/>
              <w:rPr>
                <w:rFonts w:ascii="Arial" w:eastAsia="Calibri" w:hAnsi="Arial" w:cs="Arial"/>
                <w:color w:val="000000" w:themeColor="text1"/>
                <w:spacing w:val="-2"/>
                <w:sz w:val="17"/>
                <w:szCs w:val="17"/>
                <w:lang w:val="hr-HR"/>
              </w:rPr>
            </w:pPr>
            <w:bookmarkStart w:id="1194" w:name="_Toc67330323"/>
            <w:r w:rsidRPr="00C40415">
              <w:rPr>
                <w:rFonts w:ascii="Arial" w:eastAsia="Calibri" w:hAnsi="Arial" w:cs="Arial"/>
                <w:color w:val="000000" w:themeColor="text1"/>
                <w:spacing w:val="-2"/>
                <w:sz w:val="17"/>
                <w:szCs w:val="17"/>
                <w:lang w:val="hr-HR"/>
              </w:rPr>
              <w:t>Izdane garancije u devizama</w:t>
            </w:r>
            <w:bookmarkEnd w:id="1194"/>
          </w:p>
        </w:tc>
        <w:tc>
          <w:tcPr>
            <w:tcW w:w="559" w:type="pct"/>
            <w:tcBorders>
              <w:top w:val="nil"/>
              <w:left w:val="nil"/>
              <w:bottom w:val="nil"/>
              <w:right w:val="nil"/>
            </w:tcBorders>
            <w:shd w:val="clear" w:color="auto" w:fill="auto"/>
            <w:vAlign w:val="bottom"/>
          </w:tcPr>
          <w:p w14:paraId="5EC8FF48" w14:textId="7A9335A7"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7.716 </w:t>
            </w:r>
          </w:p>
        </w:tc>
        <w:tc>
          <w:tcPr>
            <w:tcW w:w="558" w:type="pct"/>
            <w:tcBorders>
              <w:top w:val="nil"/>
              <w:left w:val="nil"/>
              <w:bottom w:val="nil"/>
              <w:right w:val="nil"/>
            </w:tcBorders>
            <w:shd w:val="clear" w:color="auto" w:fill="auto"/>
            <w:vAlign w:val="bottom"/>
          </w:tcPr>
          <w:p w14:paraId="5FF65BAD" w14:textId="7C7E4279"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0927D29E" w14:textId="12C91113"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57C7B7E9" w14:textId="46A0B5C8"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23E74E8C" w14:textId="1E6A961F"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7BBD0FB9" w14:textId="7A0DDC47"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7.716 </w:t>
            </w:r>
          </w:p>
        </w:tc>
      </w:tr>
      <w:tr w:rsidR="003C3893" w:rsidRPr="00C40415" w14:paraId="222048BF" w14:textId="77777777" w:rsidTr="00F959D0">
        <w:trPr>
          <w:trHeight w:val="215"/>
        </w:trPr>
        <w:tc>
          <w:tcPr>
            <w:tcW w:w="1584" w:type="pct"/>
            <w:tcBorders>
              <w:top w:val="nil"/>
              <w:left w:val="nil"/>
              <w:bottom w:val="nil"/>
              <w:right w:val="nil"/>
            </w:tcBorders>
            <w:shd w:val="clear" w:color="auto" w:fill="auto"/>
            <w:vAlign w:val="center"/>
          </w:tcPr>
          <w:p w14:paraId="4B1E1BDB" w14:textId="4E176E82" w:rsidR="003C3893" w:rsidRPr="00C40415" w:rsidRDefault="003C3893" w:rsidP="003C3893">
            <w:pPr>
              <w:tabs>
                <w:tab w:val="right" w:pos="1202"/>
              </w:tabs>
              <w:spacing w:line="240" w:lineRule="exact"/>
              <w:outlineLvl w:val="0"/>
              <w:rPr>
                <w:rFonts w:ascii="Arial" w:eastAsia="Calibri" w:hAnsi="Arial" w:cs="Arial"/>
                <w:color w:val="000000" w:themeColor="text1"/>
                <w:spacing w:val="-2"/>
                <w:sz w:val="17"/>
                <w:szCs w:val="17"/>
                <w:lang w:val="hr-HR"/>
              </w:rPr>
            </w:pPr>
            <w:bookmarkStart w:id="1195" w:name="_Toc67330329"/>
            <w:r w:rsidRPr="00C40415">
              <w:rPr>
                <w:rFonts w:ascii="Arial" w:eastAsia="Calibri" w:hAnsi="Arial" w:cs="Arial"/>
                <w:color w:val="000000" w:themeColor="text1"/>
                <w:spacing w:val="-2"/>
                <w:sz w:val="17"/>
                <w:szCs w:val="17"/>
                <w:lang w:val="hr-HR"/>
              </w:rPr>
              <w:t>Preuzete obveze po kreditima</w:t>
            </w:r>
            <w:bookmarkEnd w:id="1195"/>
          </w:p>
        </w:tc>
        <w:tc>
          <w:tcPr>
            <w:tcW w:w="559" w:type="pct"/>
            <w:tcBorders>
              <w:top w:val="nil"/>
              <w:left w:val="nil"/>
              <w:bottom w:val="nil"/>
              <w:right w:val="nil"/>
            </w:tcBorders>
            <w:shd w:val="clear" w:color="auto" w:fill="auto"/>
            <w:vAlign w:val="bottom"/>
          </w:tcPr>
          <w:p w14:paraId="5D1F70F5" w14:textId="3B510419"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445.273 </w:t>
            </w:r>
          </w:p>
        </w:tc>
        <w:tc>
          <w:tcPr>
            <w:tcW w:w="558" w:type="pct"/>
            <w:tcBorders>
              <w:top w:val="nil"/>
              <w:left w:val="nil"/>
              <w:bottom w:val="nil"/>
              <w:right w:val="nil"/>
            </w:tcBorders>
            <w:shd w:val="clear" w:color="auto" w:fill="auto"/>
            <w:vAlign w:val="bottom"/>
          </w:tcPr>
          <w:p w14:paraId="1A3D3D06" w14:textId="2E1708BA"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3A5AD6BD" w14:textId="44B692A6"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49ECD60B" w14:textId="2B24C44C"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1DDC457B" w14:textId="3C8B50DB"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26623F3A" w14:textId="47A9B2B5"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445.273 </w:t>
            </w:r>
          </w:p>
        </w:tc>
      </w:tr>
      <w:tr w:rsidR="003C3893" w:rsidRPr="00C40415" w14:paraId="7D7C9070" w14:textId="77777777" w:rsidTr="00F959D0">
        <w:trPr>
          <w:trHeight w:val="215"/>
        </w:trPr>
        <w:tc>
          <w:tcPr>
            <w:tcW w:w="1584" w:type="pct"/>
            <w:tcBorders>
              <w:top w:val="nil"/>
              <w:left w:val="nil"/>
              <w:bottom w:val="nil"/>
              <w:right w:val="nil"/>
            </w:tcBorders>
            <w:shd w:val="clear" w:color="auto" w:fill="auto"/>
            <w:vAlign w:val="bottom"/>
          </w:tcPr>
          <w:p w14:paraId="4B939576" w14:textId="47EC76C4" w:rsidR="003C3893" w:rsidRPr="00C40415" w:rsidRDefault="003C3893" w:rsidP="003C3893">
            <w:pPr>
              <w:tabs>
                <w:tab w:val="right" w:pos="1202"/>
              </w:tabs>
              <w:spacing w:line="240" w:lineRule="exact"/>
              <w:outlineLvl w:val="0"/>
              <w:rPr>
                <w:rFonts w:ascii="Arial" w:eastAsia="Calibri" w:hAnsi="Arial" w:cs="Arial"/>
                <w:color w:val="000000" w:themeColor="text1"/>
                <w:spacing w:val="-2"/>
                <w:sz w:val="17"/>
                <w:szCs w:val="17"/>
                <w:lang w:val="hr-HR"/>
              </w:rPr>
            </w:pPr>
            <w:bookmarkStart w:id="1196" w:name="_Toc67330332"/>
            <w:r w:rsidRPr="00C40415">
              <w:rPr>
                <w:rFonts w:ascii="Arial" w:hAnsi="Arial" w:cs="Arial"/>
                <w:color w:val="000000" w:themeColor="text1"/>
                <w:sz w:val="17"/>
                <w:szCs w:val="17"/>
                <w:lang w:val="hr-HR"/>
              </w:rPr>
              <w:t>Upisani a neuplaćeni kapital EIF-a</w:t>
            </w:r>
            <w:bookmarkEnd w:id="1196"/>
          </w:p>
        </w:tc>
        <w:tc>
          <w:tcPr>
            <w:tcW w:w="559" w:type="pct"/>
            <w:tcBorders>
              <w:top w:val="nil"/>
              <w:left w:val="nil"/>
              <w:bottom w:val="nil"/>
              <w:right w:val="nil"/>
            </w:tcBorders>
            <w:shd w:val="clear" w:color="auto" w:fill="auto"/>
            <w:vAlign w:val="bottom"/>
          </w:tcPr>
          <w:p w14:paraId="77D9B40B" w14:textId="543998BA"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10.400 </w:t>
            </w:r>
          </w:p>
        </w:tc>
        <w:tc>
          <w:tcPr>
            <w:tcW w:w="558" w:type="pct"/>
            <w:tcBorders>
              <w:top w:val="nil"/>
              <w:left w:val="nil"/>
              <w:bottom w:val="nil"/>
              <w:right w:val="nil"/>
            </w:tcBorders>
            <w:shd w:val="clear" w:color="auto" w:fill="auto"/>
            <w:vAlign w:val="bottom"/>
          </w:tcPr>
          <w:p w14:paraId="75DD0493" w14:textId="40A502A5"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3B0581E6" w14:textId="15633D13"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5D553031" w14:textId="1B2AC02C"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2826A743" w14:textId="521B0949"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6DEB788C" w14:textId="72402349"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10.400 </w:t>
            </w:r>
          </w:p>
        </w:tc>
      </w:tr>
      <w:tr w:rsidR="003C3893" w:rsidRPr="00C40415" w14:paraId="2C6A16DE" w14:textId="77777777" w:rsidTr="00F959D0">
        <w:trPr>
          <w:trHeight w:val="215"/>
        </w:trPr>
        <w:tc>
          <w:tcPr>
            <w:tcW w:w="1584" w:type="pct"/>
            <w:tcBorders>
              <w:top w:val="nil"/>
              <w:left w:val="nil"/>
              <w:bottom w:val="nil"/>
              <w:right w:val="nil"/>
            </w:tcBorders>
            <w:shd w:val="clear" w:color="auto" w:fill="auto"/>
            <w:vAlign w:val="bottom"/>
          </w:tcPr>
          <w:p w14:paraId="2EBE0303" w14:textId="3797659A" w:rsidR="003C3893" w:rsidRPr="00C40415"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97" w:name="_Toc67330335"/>
            <w:r w:rsidRPr="00C40415">
              <w:rPr>
                <w:rFonts w:ascii="Arial" w:hAnsi="Arial" w:cs="Arial"/>
                <w:color w:val="000000"/>
                <w:sz w:val="17"/>
                <w:szCs w:val="17"/>
                <w:lang w:val="hr-HR"/>
              </w:rPr>
              <w:t>Ugovorena obveza EIF CROGIP</w:t>
            </w:r>
            <w:bookmarkEnd w:id="1197"/>
          </w:p>
        </w:tc>
        <w:tc>
          <w:tcPr>
            <w:tcW w:w="559" w:type="pct"/>
            <w:tcBorders>
              <w:top w:val="nil"/>
              <w:left w:val="nil"/>
              <w:bottom w:val="nil"/>
              <w:right w:val="nil"/>
            </w:tcBorders>
            <w:shd w:val="clear" w:color="auto" w:fill="auto"/>
            <w:vAlign w:val="bottom"/>
          </w:tcPr>
          <w:p w14:paraId="4A865A56" w14:textId="2196ABB2"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129 </w:t>
            </w:r>
          </w:p>
        </w:tc>
        <w:tc>
          <w:tcPr>
            <w:tcW w:w="558" w:type="pct"/>
            <w:tcBorders>
              <w:top w:val="nil"/>
              <w:left w:val="nil"/>
              <w:bottom w:val="nil"/>
              <w:right w:val="nil"/>
            </w:tcBorders>
            <w:shd w:val="clear" w:color="auto" w:fill="auto"/>
            <w:vAlign w:val="bottom"/>
          </w:tcPr>
          <w:p w14:paraId="1F4483B0" w14:textId="2C458F07"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1.467 </w:t>
            </w:r>
          </w:p>
        </w:tc>
        <w:tc>
          <w:tcPr>
            <w:tcW w:w="559" w:type="pct"/>
            <w:tcBorders>
              <w:top w:val="nil"/>
              <w:left w:val="nil"/>
              <w:bottom w:val="nil"/>
              <w:right w:val="nil"/>
            </w:tcBorders>
            <w:shd w:val="clear" w:color="auto" w:fill="auto"/>
            <w:vAlign w:val="bottom"/>
          </w:tcPr>
          <w:p w14:paraId="227CC6BD" w14:textId="038CBE56"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7.404 </w:t>
            </w:r>
          </w:p>
        </w:tc>
        <w:tc>
          <w:tcPr>
            <w:tcW w:w="559" w:type="pct"/>
            <w:tcBorders>
              <w:top w:val="nil"/>
              <w:left w:val="nil"/>
              <w:bottom w:val="nil"/>
              <w:right w:val="nil"/>
            </w:tcBorders>
            <w:shd w:val="clear" w:color="auto" w:fill="auto"/>
            <w:vAlign w:val="bottom"/>
          </w:tcPr>
          <w:p w14:paraId="27E1054C" w14:textId="496EA4F6"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15.800 </w:t>
            </w:r>
          </w:p>
        </w:tc>
        <w:tc>
          <w:tcPr>
            <w:tcW w:w="559" w:type="pct"/>
            <w:tcBorders>
              <w:top w:val="nil"/>
              <w:left w:val="nil"/>
              <w:bottom w:val="nil"/>
              <w:right w:val="nil"/>
            </w:tcBorders>
            <w:shd w:val="clear" w:color="auto" w:fill="auto"/>
            <w:vAlign w:val="bottom"/>
          </w:tcPr>
          <w:p w14:paraId="7E94F6C4" w14:textId="34BB424A"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6.660 </w:t>
            </w:r>
          </w:p>
        </w:tc>
        <w:tc>
          <w:tcPr>
            <w:tcW w:w="622" w:type="pct"/>
            <w:tcBorders>
              <w:top w:val="nil"/>
              <w:left w:val="nil"/>
              <w:bottom w:val="nil"/>
              <w:right w:val="nil"/>
            </w:tcBorders>
            <w:shd w:val="clear" w:color="auto" w:fill="auto"/>
            <w:vAlign w:val="bottom"/>
          </w:tcPr>
          <w:p w14:paraId="33CBCC51" w14:textId="0EEAF152"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31.460 </w:t>
            </w:r>
          </w:p>
        </w:tc>
      </w:tr>
      <w:tr w:rsidR="003C3893" w:rsidRPr="00C40415" w14:paraId="2A2468F0" w14:textId="77777777" w:rsidTr="00F959D0">
        <w:trPr>
          <w:trHeight w:val="215"/>
        </w:trPr>
        <w:tc>
          <w:tcPr>
            <w:tcW w:w="1584" w:type="pct"/>
            <w:tcBorders>
              <w:top w:val="nil"/>
              <w:left w:val="nil"/>
              <w:bottom w:val="nil"/>
              <w:right w:val="nil"/>
            </w:tcBorders>
            <w:shd w:val="clear" w:color="auto" w:fill="auto"/>
            <w:vAlign w:val="bottom"/>
          </w:tcPr>
          <w:p w14:paraId="7CFC1B83" w14:textId="4621908C" w:rsidR="003C3893" w:rsidRPr="00C40415" w:rsidRDefault="003C3893" w:rsidP="003C3893">
            <w:pPr>
              <w:tabs>
                <w:tab w:val="right" w:pos="1202"/>
              </w:tabs>
              <w:spacing w:line="240" w:lineRule="exact"/>
              <w:outlineLvl w:val="0"/>
              <w:rPr>
                <w:rFonts w:ascii="Arial" w:hAnsi="Arial" w:cs="Arial"/>
                <w:color w:val="000000" w:themeColor="text1"/>
                <w:sz w:val="17"/>
                <w:szCs w:val="17"/>
                <w:lang w:val="hr-HR"/>
              </w:rPr>
            </w:pPr>
            <w:bookmarkStart w:id="1198" w:name="_Toc67330338"/>
            <w:r w:rsidRPr="00C40415">
              <w:rPr>
                <w:rFonts w:ascii="Arial" w:hAnsi="Arial" w:cs="Arial"/>
                <w:color w:val="000000"/>
                <w:sz w:val="17"/>
                <w:szCs w:val="17"/>
                <w:lang w:val="hr-HR"/>
              </w:rPr>
              <w:t>Ugovorena obveza EIF FRC2</w:t>
            </w:r>
            <w:bookmarkEnd w:id="1198"/>
          </w:p>
        </w:tc>
        <w:tc>
          <w:tcPr>
            <w:tcW w:w="559" w:type="pct"/>
            <w:tcBorders>
              <w:top w:val="nil"/>
              <w:left w:val="nil"/>
              <w:bottom w:val="single" w:sz="8" w:space="0" w:color="auto"/>
              <w:right w:val="nil"/>
            </w:tcBorders>
            <w:shd w:val="clear" w:color="auto" w:fill="auto"/>
            <w:vAlign w:val="bottom"/>
          </w:tcPr>
          <w:p w14:paraId="6EB85AC3" w14:textId="6638817F"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14 </w:t>
            </w:r>
          </w:p>
        </w:tc>
        <w:tc>
          <w:tcPr>
            <w:tcW w:w="558" w:type="pct"/>
            <w:tcBorders>
              <w:top w:val="nil"/>
              <w:left w:val="nil"/>
              <w:bottom w:val="single" w:sz="8" w:space="0" w:color="auto"/>
              <w:right w:val="nil"/>
            </w:tcBorders>
            <w:shd w:val="clear" w:color="auto" w:fill="auto"/>
            <w:vAlign w:val="bottom"/>
          </w:tcPr>
          <w:p w14:paraId="317ED384" w14:textId="20CCD382"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4 </w:t>
            </w:r>
          </w:p>
        </w:tc>
        <w:tc>
          <w:tcPr>
            <w:tcW w:w="559" w:type="pct"/>
            <w:tcBorders>
              <w:top w:val="nil"/>
              <w:left w:val="nil"/>
              <w:bottom w:val="single" w:sz="8" w:space="0" w:color="auto"/>
              <w:right w:val="nil"/>
            </w:tcBorders>
            <w:shd w:val="clear" w:color="auto" w:fill="auto"/>
            <w:vAlign w:val="bottom"/>
          </w:tcPr>
          <w:p w14:paraId="69853F59" w14:textId="6CDAEB0E"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13 </w:t>
            </w:r>
          </w:p>
        </w:tc>
        <w:tc>
          <w:tcPr>
            <w:tcW w:w="559" w:type="pct"/>
            <w:tcBorders>
              <w:top w:val="nil"/>
              <w:left w:val="nil"/>
              <w:bottom w:val="single" w:sz="8" w:space="0" w:color="auto"/>
              <w:right w:val="nil"/>
            </w:tcBorders>
            <w:shd w:val="clear" w:color="auto" w:fill="auto"/>
            <w:vAlign w:val="bottom"/>
          </w:tcPr>
          <w:p w14:paraId="37DC35B7" w14:textId="25786735"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40 </w:t>
            </w:r>
          </w:p>
        </w:tc>
        <w:tc>
          <w:tcPr>
            <w:tcW w:w="559" w:type="pct"/>
            <w:tcBorders>
              <w:top w:val="nil"/>
              <w:left w:val="nil"/>
              <w:bottom w:val="single" w:sz="8" w:space="0" w:color="auto"/>
              <w:right w:val="nil"/>
            </w:tcBorders>
            <w:shd w:val="clear" w:color="auto" w:fill="auto"/>
            <w:vAlign w:val="bottom"/>
          </w:tcPr>
          <w:p w14:paraId="1605750A" w14:textId="171C1E1E" w:rsidR="003C3893" w:rsidRPr="00F959D0" w:rsidRDefault="003C3893" w:rsidP="003C3893">
            <w:pPr>
              <w:jc w:val="right"/>
              <w:rPr>
                <w:rFonts w:ascii="Arial" w:hAnsi="Arial" w:cs="Arial"/>
                <w:sz w:val="17"/>
                <w:szCs w:val="17"/>
              </w:rPr>
            </w:pPr>
            <w:r w:rsidRPr="00F959D0">
              <w:rPr>
                <w:rFonts w:ascii="Arial" w:hAnsi="Arial" w:cs="Arial"/>
                <w:sz w:val="17"/>
                <w:szCs w:val="17"/>
              </w:rPr>
              <w:t xml:space="preserve"> 10 </w:t>
            </w:r>
          </w:p>
        </w:tc>
        <w:tc>
          <w:tcPr>
            <w:tcW w:w="622" w:type="pct"/>
            <w:tcBorders>
              <w:top w:val="nil"/>
              <w:left w:val="nil"/>
              <w:bottom w:val="single" w:sz="8" w:space="0" w:color="auto"/>
              <w:right w:val="nil"/>
            </w:tcBorders>
            <w:shd w:val="clear" w:color="auto" w:fill="auto"/>
            <w:vAlign w:val="bottom"/>
          </w:tcPr>
          <w:p w14:paraId="6A67C604" w14:textId="2CBC31C7" w:rsidR="003C3893" w:rsidRPr="00F959D0" w:rsidRDefault="003C3893" w:rsidP="003C389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81 </w:t>
            </w:r>
          </w:p>
        </w:tc>
      </w:tr>
      <w:tr w:rsidR="003C3893" w:rsidRPr="00C40415" w14:paraId="22E22F8B" w14:textId="77777777" w:rsidTr="00F959D0">
        <w:trPr>
          <w:trHeight w:val="215"/>
        </w:trPr>
        <w:tc>
          <w:tcPr>
            <w:tcW w:w="1584" w:type="pct"/>
            <w:tcBorders>
              <w:top w:val="nil"/>
              <w:left w:val="nil"/>
              <w:bottom w:val="nil"/>
              <w:right w:val="nil"/>
            </w:tcBorders>
            <w:shd w:val="clear" w:color="auto" w:fill="auto"/>
            <w:vAlign w:val="center"/>
          </w:tcPr>
          <w:p w14:paraId="7EB2D6C9" w14:textId="767D996B" w:rsidR="003C3893" w:rsidRPr="00C40415" w:rsidRDefault="003C3893" w:rsidP="003C3893">
            <w:pPr>
              <w:tabs>
                <w:tab w:val="right" w:pos="1202"/>
              </w:tabs>
              <w:outlineLvl w:val="0"/>
              <w:rPr>
                <w:rFonts w:ascii="Arial" w:hAnsi="Arial" w:cs="Arial"/>
                <w:b/>
                <w:bCs/>
                <w:color w:val="000000" w:themeColor="text1"/>
                <w:sz w:val="17"/>
                <w:szCs w:val="17"/>
                <w:lang w:val="hr-HR"/>
              </w:rPr>
            </w:pPr>
            <w:bookmarkStart w:id="1199" w:name="_Toc67330341"/>
            <w:r w:rsidRPr="00C40415">
              <w:rPr>
                <w:rFonts w:ascii="Arial" w:hAnsi="Arial" w:cs="Arial"/>
                <w:b/>
                <w:bCs/>
                <w:color w:val="000000" w:themeColor="text1"/>
                <w:sz w:val="17"/>
                <w:szCs w:val="17"/>
                <w:lang w:val="hr-HR"/>
              </w:rPr>
              <w:t>Ukupne garancije i preuzete obveze</w:t>
            </w:r>
            <w:bookmarkEnd w:id="1199"/>
          </w:p>
        </w:tc>
        <w:tc>
          <w:tcPr>
            <w:tcW w:w="559" w:type="pct"/>
            <w:tcBorders>
              <w:top w:val="single" w:sz="8" w:space="0" w:color="auto"/>
              <w:left w:val="nil"/>
              <w:bottom w:val="single" w:sz="12" w:space="0" w:color="auto"/>
              <w:right w:val="nil"/>
            </w:tcBorders>
            <w:shd w:val="clear" w:color="auto" w:fill="auto"/>
            <w:vAlign w:val="bottom"/>
          </w:tcPr>
          <w:p w14:paraId="2DE6DA3A" w14:textId="2EF1854B" w:rsidR="003C3893" w:rsidRPr="00F959D0" w:rsidRDefault="003C3893"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516.155</w:t>
            </w:r>
          </w:p>
        </w:tc>
        <w:tc>
          <w:tcPr>
            <w:tcW w:w="558" w:type="pct"/>
            <w:tcBorders>
              <w:top w:val="single" w:sz="8" w:space="0" w:color="auto"/>
              <w:left w:val="nil"/>
              <w:bottom w:val="single" w:sz="12" w:space="0" w:color="auto"/>
              <w:right w:val="nil"/>
            </w:tcBorders>
            <w:shd w:val="clear" w:color="auto" w:fill="auto"/>
            <w:vAlign w:val="bottom"/>
          </w:tcPr>
          <w:p w14:paraId="0C4EAAA1" w14:textId="02935941" w:rsidR="003C3893" w:rsidRPr="00F959D0" w:rsidRDefault="003C3893" w:rsidP="00F959D0">
            <w:pPr>
              <w:spacing w:line="240" w:lineRule="exact"/>
              <w:jc w:val="right"/>
              <w:rPr>
                <w:rFonts w:ascii="Arial" w:hAnsi="Arial" w:cs="Arial"/>
                <w:b/>
                <w:bCs/>
                <w:sz w:val="17"/>
                <w:szCs w:val="17"/>
              </w:rPr>
            </w:pPr>
            <w:r w:rsidRPr="00F959D0">
              <w:rPr>
                <w:rFonts w:ascii="Arial" w:hAnsi="Arial" w:cs="Arial"/>
                <w:b/>
                <w:bCs/>
                <w:sz w:val="17"/>
                <w:szCs w:val="17"/>
              </w:rPr>
              <w:t>1.471</w:t>
            </w:r>
          </w:p>
        </w:tc>
        <w:tc>
          <w:tcPr>
            <w:tcW w:w="559" w:type="pct"/>
            <w:tcBorders>
              <w:top w:val="single" w:sz="8" w:space="0" w:color="auto"/>
              <w:left w:val="nil"/>
              <w:bottom w:val="single" w:sz="12" w:space="0" w:color="auto"/>
              <w:right w:val="nil"/>
            </w:tcBorders>
            <w:shd w:val="clear" w:color="auto" w:fill="auto"/>
            <w:vAlign w:val="bottom"/>
          </w:tcPr>
          <w:p w14:paraId="40F4A7DF" w14:textId="69D3BF45" w:rsidR="003C3893" w:rsidRPr="00F959D0" w:rsidRDefault="003C3893" w:rsidP="00F959D0">
            <w:pPr>
              <w:spacing w:line="240" w:lineRule="exact"/>
              <w:jc w:val="right"/>
              <w:rPr>
                <w:rFonts w:ascii="Arial" w:hAnsi="Arial" w:cs="Arial"/>
                <w:b/>
                <w:bCs/>
                <w:sz w:val="17"/>
                <w:szCs w:val="17"/>
              </w:rPr>
            </w:pPr>
            <w:r w:rsidRPr="00F959D0">
              <w:rPr>
                <w:rFonts w:ascii="Arial" w:hAnsi="Arial" w:cs="Arial"/>
                <w:b/>
                <w:bCs/>
                <w:sz w:val="17"/>
                <w:szCs w:val="17"/>
              </w:rPr>
              <w:t>7.417</w:t>
            </w:r>
          </w:p>
        </w:tc>
        <w:tc>
          <w:tcPr>
            <w:tcW w:w="559" w:type="pct"/>
            <w:tcBorders>
              <w:top w:val="single" w:sz="8" w:space="0" w:color="auto"/>
              <w:left w:val="nil"/>
              <w:bottom w:val="single" w:sz="12" w:space="0" w:color="auto"/>
              <w:right w:val="nil"/>
            </w:tcBorders>
            <w:shd w:val="clear" w:color="auto" w:fill="auto"/>
            <w:vAlign w:val="bottom"/>
          </w:tcPr>
          <w:p w14:paraId="04D8F77F" w14:textId="7B5D9DCC" w:rsidR="003C3893" w:rsidRPr="00F959D0" w:rsidRDefault="003C3893" w:rsidP="00F959D0">
            <w:pPr>
              <w:spacing w:line="240" w:lineRule="exact"/>
              <w:jc w:val="right"/>
              <w:rPr>
                <w:rFonts w:ascii="Arial" w:hAnsi="Arial" w:cs="Arial"/>
                <w:b/>
                <w:bCs/>
                <w:sz w:val="17"/>
                <w:szCs w:val="17"/>
              </w:rPr>
            </w:pPr>
            <w:r w:rsidRPr="00F959D0">
              <w:rPr>
                <w:rFonts w:ascii="Arial" w:hAnsi="Arial" w:cs="Arial"/>
                <w:b/>
                <w:bCs/>
                <w:sz w:val="17"/>
                <w:szCs w:val="17"/>
              </w:rPr>
              <w:t>15.840</w:t>
            </w:r>
          </w:p>
        </w:tc>
        <w:tc>
          <w:tcPr>
            <w:tcW w:w="559" w:type="pct"/>
            <w:tcBorders>
              <w:top w:val="single" w:sz="8" w:space="0" w:color="auto"/>
              <w:left w:val="nil"/>
              <w:bottom w:val="single" w:sz="12" w:space="0" w:color="auto"/>
              <w:right w:val="nil"/>
            </w:tcBorders>
            <w:shd w:val="clear" w:color="auto" w:fill="auto"/>
            <w:vAlign w:val="bottom"/>
          </w:tcPr>
          <w:p w14:paraId="129B82AE" w14:textId="517B82E2" w:rsidR="003C3893" w:rsidRPr="00F959D0" w:rsidRDefault="003C3893" w:rsidP="00F959D0">
            <w:pPr>
              <w:spacing w:line="240" w:lineRule="exact"/>
              <w:jc w:val="right"/>
              <w:rPr>
                <w:rFonts w:ascii="Arial" w:hAnsi="Arial" w:cs="Arial"/>
                <w:b/>
                <w:bCs/>
                <w:sz w:val="17"/>
                <w:szCs w:val="17"/>
              </w:rPr>
            </w:pPr>
            <w:r w:rsidRPr="00F959D0">
              <w:rPr>
                <w:rFonts w:ascii="Arial" w:hAnsi="Arial" w:cs="Arial"/>
                <w:b/>
                <w:bCs/>
                <w:sz w:val="17"/>
                <w:szCs w:val="17"/>
              </w:rPr>
              <w:t>6.670</w:t>
            </w:r>
          </w:p>
        </w:tc>
        <w:tc>
          <w:tcPr>
            <w:tcW w:w="622" w:type="pct"/>
            <w:tcBorders>
              <w:top w:val="single" w:sz="8" w:space="0" w:color="auto"/>
              <w:left w:val="nil"/>
              <w:bottom w:val="single" w:sz="12" w:space="0" w:color="auto"/>
              <w:right w:val="nil"/>
            </w:tcBorders>
            <w:shd w:val="clear" w:color="auto" w:fill="auto"/>
            <w:vAlign w:val="bottom"/>
          </w:tcPr>
          <w:p w14:paraId="72F101E2" w14:textId="0A5907F9" w:rsidR="003C3893" w:rsidRPr="00F959D0" w:rsidRDefault="003C3893" w:rsidP="00F959D0">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547.553</w:t>
            </w:r>
          </w:p>
        </w:tc>
      </w:tr>
    </w:tbl>
    <w:p w14:paraId="15CB86D4" w14:textId="5686C498" w:rsidR="003527D8"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0B30E10D" w14:textId="77777777" w:rsidR="00C40415" w:rsidRPr="00100ED3" w:rsidRDefault="00C40415" w:rsidP="00940FEB">
      <w:pPr>
        <w:pStyle w:val="Header"/>
        <w:tabs>
          <w:tab w:val="right" w:pos="1202"/>
        </w:tabs>
        <w:spacing w:line="301" w:lineRule="exact"/>
        <w:outlineLvl w:val="0"/>
        <w:rPr>
          <w:rFonts w:ascii="Arial" w:hAnsi="Arial" w:cs="Arial"/>
          <w:i w:val="0"/>
          <w:color w:val="000000" w:themeColor="text1"/>
          <w:sz w:val="20"/>
          <w:lang w:val="hr-HR"/>
        </w:rPr>
      </w:pPr>
    </w:p>
    <w:p w14:paraId="7CF3825F" w14:textId="24DD6F5F"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tbl>
      <w:tblPr>
        <w:tblW w:w="5382" w:type="pct"/>
        <w:tblInd w:w="-493" w:type="dxa"/>
        <w:tblLayout w:type="fixed"/>
        <w:tblCellMar>
          <w:left w:w="120" w:type="dxa"/>
          <w:right w:w="120" w:type="dxa"/>
        </w:tblCellMar>
        <w:tblLook w:val="0000" w:firstRow="0" w:lastRow="0" w:firstColumn="0" w:lastColumn="0" w:noHBand="0" w:noVBand="0"/>
      </w:tblPr>
      <w:tblGrid>
        <w:gridCol w:w="3219"/>
        <w:gridCol w:w="1120"/>
        <w:gridCol w:w="1118"/>
        <w:gridCol w:w="1120"/>
        <w:gridCol w:w="1120"/>
        <w:gridCol w:w="1120"/>
        <w:gridCol w:w="1253"/>
      </w:tblGrid>
      <w:tr w:rsidR="00C40415" w:rsidRPr="00C40415" w14:paraId="2CAF9F4D" w14:textId="77777777" w:rsidTr="00C40415">
        <w:trPr>
          <w:trHeight w:val="452"/>
        </w:trPr>
        <w:tc>
          <w:tcPr>
            <w:tcW w:w="1598" w:type="pct"/>
          </w:tcPr>
          <w:p w14:paraId="449DECE7" w14:textId="77777777" w:rsidR="00C40415" w:rsidRPr="00C40415" w:rsidRDefault="00C40415" w:rsidP="003C6F58">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Grupa</w:t>
            </w:r>
          </w:p>
          <w:p w14:paraId="79962179" w14:textId="7EF22721" w:rsidR="00C40415" w:rsidRPr="00C40415" w:rsidRDefault="00C40415" w:rsidP="003C6F58">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sidR="005C1DE0">
              <w:rPr>
                <w:rFonts w:ascii="Arial" w:hAnsi="Arial" w:cs="Arial"/>
                <w:b/>
                <w:color w:val="000000" w:themeColor="text1"/>
                <w:sz w:val="17"/>
                <w:szCs w:val="17"/>
                <w:lang w:val="hr-HR"/>
              </w:rPr>
              <w:t>2</w:t>
            </w:r>
            <w:r w:rsidRPr="00C40415">
              <w:rPr>
                <w:rFonts w:ascii="Arial" w:hAnsi="Arial" w:cs="Arial"/>
                <w:b/>
                <w:color w:val="000000" w:themeColor="text1"/>
                <w:sz w:val="17"/>
                <w:szCs w:val="17"/>
                <w:lang w:val="hr-HR"/>
              </w:rPr>
              <w:t xml:space="preserve">. </w:t>
            </w:r>
          </w:p>
        </w:tc>
        <w:tc>
          <w:tcPr>
            <w:tcW w:w="556" w:type="pct"/>
          </w:tcPr>
          <w:p w14:paraId="0F8F0AB5"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5" w:type="pct"/>
          </w:tcPr>
          <w:p w14:paraId="7D9A7D05"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2ABB1CA8"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67472BFA"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306EF295"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2" w:type="pct"/>
          </w:tcPr>
          <w:p w14:paraId="2B5D1306"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5C1DE0" w:rsidRPr="00C40415" w14:paraId="78C81BEC" w14:textId="77777777" w:rsidTr="003C6F58">
        <w:trPr>
          <w:trHeight w:val="226"/>
        </w:trPr>
        <w:tc>
          <w:tcPr>
            <w:tcW w:w="1598" w:type="pct"/>
            <w:vAlign w:val="bottom"/>
          </w:tcPr>
          <w:p w14:paraId="687F29CF" w14:textId="77777777" w:rsidR="005C1DE0" w:rsidRPr="00C40415" w:rsidRDefault="005C1DE0" w:rsidP="005C1DE0">
            <w:pPr>
              <w:tabs>
                <w:tab w:val="left" w:pos="-720"/>
              </w:tabs>
              <w:suppressAutoHyphens/>
              <w:jc w:val="center"/>
              <w:rPr>
                <w:rFonts w:ascii="Arial" w:hAnsi="Arial" w:cs="Arial"/>
                <w:b/>
                <w:color w:val="000000" w:themeColor="text1"/>
                <w:spacing w:val="-2"/>
                <w:sz w:val="17"/>
                <w:szCs w:val="17"/>
                <w:lang w:val="hr-HR"/>
              </w:rPr>
            </w:pPr>
          </w:p>
        </w:tc>
        <w:tc>
          <w:tcPr>
            <w:tcW w:w="556" w:type="pct"/>
            <w:tcBorders>
              <w:top w:val="nil"/>
              <w:left w:val="nil"/>
              <w:bottom w:val="nil"/>
              <w:right w:val="nil"/>
            </w:tcBorders>
            <w:shd w:val="clear" w:color="auto" w:fill="auto"/>
            <w:vAlign w:val="bottom"/>
          </w:tcPr>
          <w:p w14:paraId="7173C60F" w14:textId="19D1B880"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5" w:type="pct"/>
            <w:tcBorders>
              <w:top w:val="nil"/>
              <w:left w:val="nil"/>
              <w:bottom w:val="nil"/>
              <w:right w:val="nil"/>
            </w:tcBorders>
            <w:shd w:val="clear" w:color="auto" w:fill="auto"/>
            <w:vAlign w:val="bottom"/>
          </w:tcPr>
          <w:p w14:paraId="018221D1" w14:textId="166BDDF1"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785805D8" w14:textId="59619EF5"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63E53524" w14:textId="7A327E9E"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6B348D41" w14:textId="245F663A"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2" w:type="pct"/>
            <w:vAlign w:val="bottom"/>
          </w:tcPr>
          <w:p w14:paraId="5A1BD506" w14:textId="3A8EC182"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C1DE0" w:rsidRPr="00C40415" w14:paraId="52FD36A0" w14:textId="77777777" w:rsidTr="00C40415">
        <w:trPr>
          <w:trHeight w:hRule="exact" w:val="266"/>
        </w:trPr>
        <w:tc>
          <w:tcPr>
            <w:tcW w:w="1598" w:type="pct"/>
            <w:vAlign w:val="bottom"/>
          </w:tcPr>
          <w:p w14:paraId="2FE41749"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6" w:type="pct"/>
            <w:vAlign w:val="bottom"/>
          </w:tcPr>
          <w:p w14:paraId="5C5E0A62"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5" w:type="pct"/>
            <w:vAlign w:val="bottom"/>
          </w:tcPr>
          <w:p w14:paraId="1EC13AA7"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75F3E577"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28B70D67"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1189F5F9"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74AE04DB" w14:textId="77777777" w:rsidR="005C1DE0" w:rsidRPr="00C40415" w:rsidRDefault="005C1DE0" w:rsidP="005C1DE0">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877ED0" w:rsidRPr="00C40415" w14:paraId="3003EFB7" w14:textId="77777777" w:rsidTr="00877ED0">
        <w:trPr>
          <w:trHeight w:hRule="exact" w:val="213"/>
        </w:trPr>
        <w:tc>
          <w:tcPr>
            <w:tcW w:w="1598" w:type="pct"/>
            <w:vAlign w:val="bottom"/>
          </w:tcPr>
          <w:p w14:paraId="572575B6" w14:textId="7777777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depozitima</w:t>
            </w:r>
          </w:p>
        </w:tc>
        <w:tc>
          <w:tcPr>
            <w:tcW w:w="556" w:type="pct"/>
            <w:tcBorders>
              <w:top w:val="nil"/>
              <w:left w:val="nil"/>
              <w:bottom w:val="nil"/>
              <w:right w:val="nil"/>
            </w:tcBorders>
            <w:shd w:val="clear" w:color="auto" w:fill="auto"/>
            <w:vAlign w:val="bottom"/>
          </w:tcPr>
          <w:p w14:paraId="53219BEF" w14:textId="7F238332"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98.077</w:t>
            </w:r>
          </w:p>
        </w:tc>
        <w:tc>
          <w:tcPr>
            <w:tcW w:w="555" w:type="pct"/>
            <w:tcBorders>
              <w:top w:val="nil"/>
              <w:left w:val="nil"/>
              <w:bottom w:val="nil"/>
              <w:right w:val="nil"/>
            </w:tcBorders>
            <w:shd w:val="clear" w:color="auto" w:fill="auto"/>
            <w:vAlign w:val="bottom"/>
          </w:tcPr>
          <w:p w14:paraId="4B681157" w14:textId="106D15BF"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3.894</w:t>
            </w:r>
          </w:p>
        </w:tc>
        <w:tc>
          <w:tcPr>
            <w:tcW w:w="556" w:type="pct"/>
            <w:tcBorders>
              <w:top w:val="nil"/>
              <w:left w:val="nil"/>
              <w:bottom w:val="nil"/>
              <w:right w:val="nil"/>
            </w:tcBorders>
            <w:shd w:val="clear" w:color="auto" w:fill="auto"/>
            <w:vAlign w:val="bottom"/>
          </w:tcPr>
          <w:p w14:paraId="726E178F" w14:textId="43E7E82C"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14.620</w:t>
            </w:r>
          </w:p>
        </w:tc>
        <w:tc>
          <w:tcPr>
            <w:tcW w:w="556" w:type="pct"/>
            <w:tcBorders>
              <w:top w:val="nil"/>
              <w:left w:val="nil"/>
              <w:bottom w:val="nil"/>
              <w:right w:val="nil"/>
            </w:tcBorders>
            <w:shd w:val="clear" w:color="auto" w:fill="auto"/>
            <w:vAlign w:val="bottom"/>
          </w:tcPr>
          <w:p w14:paraId="048ACACE" w14:textId="2BB2E6E6"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10.</w:t>
            </w:r>
            <w:r w:rsidR="00FD21F8" w:rsidRPr="00877ED0">
              <w:rPr>
                <w:rFonts w:ascii="Arial" w:hAnsi="Arial" w:cs="Arial"/>
                <w:sz w:val="17"/>
                <w:szCs w:val="17"/>
              </w:rPr>
              <w:t>01</w:t>
            </w:r>
            <w:r w:rsidR="00FD21F8">
              <w:rPr>
                <w:rFonts w:ascii="Arial" w:hAnsi="Arial" w:cs="Arial"/>
                <w:sz w:val="17"/>
                <w:szCs w:val="17"/>
              </w:rPr>
              <w:t>1</w:t>
            </w:r>
          </w:p>
        </w:tc>
        <w:tc>
          <w:tcPr>
            <w:tcW w:w="556" w:type="pct"/>
            <w:tcBorders>
              <w:top w:val="nil"/>
              <w:left w:val="nil"/>
              <w:bottom w:val="nil"/>
              <w:right w:val="nil"/>
            </w:tcBorders>
            <w:shd w:val="clear" w:color="auto" w:fill="auto"/>
            <w:vAlign w:val="bottom"/>
          </w:tcPr>
          <w:p w14:paraId="5B92EC11" w14:textId="75F7A772"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9.388</w:t>
            </w:r>
          </w:p>
        </w:tc>
        <w:tc>
          <w:tcPr>
            <w:tcW w:w="622" w:type="pct"/>
            <w:tcBorders>
              <w:top w:val="nil"/>
              <w:left w:val="nil"/>
              <w:bottom w:val="nil"/>
              <w:right w:val="nil"/>
            </w:tcBorders>
            <w:shd w:val="clear" w:color="auto" w:fill="auto"/>
            <w:vAlign w:val="bottom"/>
          </w:tcPr>
          <w:p w14:paraId="2E7740F6" w14:textId="0950DA4D"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135.</w:t>
            </w:r>
            <w:r w:rsidR="00FD21F8" w:rsidRPr="00877ED0">
              <w:rPr>
                <w:rFonts w:ascii="Arial" w:hAnsi="Arial" w:cs="Arial"/>
                <w:sz w:val="17"/>
                <w:szCs w:val="17"/>
              </w:rPr>
              <w:t>99</w:t>
            </w:r>
            <w:r w:rsidR="00FD21F8">
              <w:rPr>
                <w:rFonts w:ascii="Arial" w:hAnsi="Arial" w:cs="Arial"/>
                <w:sz w:val="17"/>
                <w:szCs w:val="17"/>
              </w:rPr>
              <w:t>0</w:t>
            </w:r>
          </w:p>
        </w:tc>
      </w:tr>
      <w:tr w:rsidR="00877ED0" w:rsidRPr="00C40415" w14:paraId="514410D8" w14:textId="77777777" w:rsidTr="00877ED0">
        <w:trPr>
          <w:trHeight w:hRule="exact" w:val="213"/>
        </w:trPr>
        <w:tc>
          <w:tcPr>
            <w:tcW w:w="1598" w:type="pct"/>
            <w:vAlign w:val="bottom"/>
          </w:tcPr>
          <w:p w14:paraId="22100ADC" w14:textId="7777777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kreditima</w:t>
            </w:r>
          </w:p>
        </w:tc>
        <w:tc>
          <w:tcPr>
            <w:tcW w:w="556" w:type="pct"/>
            <w:tcBorders>
              <w:top w:val="nil"/>
              <w:left w:val="nil"/>
              <w:bottom w:val="nil"/>
              <w:right w:val="nil"/>
            </w:tcBorders>
            <w:shd w:val="clear" w:color="auto" w:fill="auto"/>
            <w:vAlign w:val="bottom"/>
          </w:tcPr>
          <w:p w14:paraId="5C7D696B" w14:textId="7BED138F"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75.187</w:t>
            </w:r>
          </w:p>
        </w:tc>
        <w:tc>
          <w:tcPr>
            <w:tcW w:w="555" w:type="pct"/>
            <w:tcBorders>
              <w:top w:val="nil"/>
              <w:left w:val="nil"/>
              <w:bottom w:val="nil"/>
              <w:right w:val="nil"/>
            </w:tcBorders>
            <w:shd w:val="clear" w:color="auto" w:fill="auto"/>
            <w:vAlign w:val="bottom"/>
          </w:tcPr>
          <w:p w14:paraId="5242235C" w14:textId="51143F32"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39.643</w:t>
            </w:r>
          </w:p>
        </w:tc>
        <w:tc>
          <w:tcPr>
            <w:tcW w:w="556" w:type="pct"/>
            <w:tcBorders>
              <w:top w:val="nil"/>
              <w:left w:val="nil"/>
              <w:bottom w:val="nil"/>
              <w:right w:val="nil"/>
            </w:tcBorders>
            <w:shd w:val="clear" w:color="auto" w:fill="auto"/>
            <w:vAlign w:val="bottom"/>
          </w:tcPr>
          <w:p w14:paraId="4E535311" w14:textId="10C950E3"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449.195</w:t>
            </w:r>
          </w:p>
        </w:tc>
        <w:tc>
          <w:tcPr>
            <w:tcW w:w="556" w:type="pct"/>
            <w:tcBorders>
              <w:top w:val="nil"/>
              <w:left w:val="nil"/>
              <w:bottom w:val="nil"/>
              <w:right w:val="nil"/>
            </w:tcBorders>
            <w:shd w:val="clear" w:color="auto" w:fill="auto"/>
            <w:vAlign w:val="bottom"/>
          </w:tcPr>
          <w:p w14:paraId="6DA69A6D" w14:textId="1630C146"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755.216</w:t>
            </w:r>
          </w:p>
        </w:tc>
        <w:tc>
          <w:tcPr>
            <w:tcW w:w="556" w:type="pct"/>
            <w:tcBorders>
              <w:top w:val="nil"/>
              <w:left w:val="nil"/>
              <w:bottom w:val="nil"/>
              <w:right w:val="nil"/>
            </w:tcBorders>
            <w:shd w:val="clear" w:color="auto" w:fill="auto"/>
            <w:vAlign w:val="bottom"/>
          </w:tcPr>
          <w:p w14:paraId="2B7F2CFA" w14:textId="677365BB"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1.068.147</w:t>
            </w:r>
          </w:p>
        </w:tc>
        <w:tc>
          <w:tcPr>
            <w:tcW w:w="622" w:type="pct"/>
            <w:tcBorders>
              <w:top w:val="nil"/>
              <w:left w:val="nil"/>
              <w:bottom w:val="nil"/>
              <w:right w:val="nil"/>
            </w:tcBorders>
            <w:shd w:val="clear" w:color="auto" w:fill="auto"/>
            <w:vAlign w:val="bottom"/>
          </w:tcPr>
          <w:p w14:paraId="48ED4385" w14:textId="5112A5D4"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2.387.388</w:t>
            </w:r>
          </w:p>
        </w:tc>
      </w:tr>
      <w:tr w:rsidR="00877ED0" w:rsidRPr="00C40415" w14:paraId="03CA68F1" w14:textId="77777777" w:rsidTr="00877ED0">
        <w:trPr>
          <w:trHeight w:val="357"/>
        </w:trPr>
        <w:tc>
          <w:tcPr>
            <w:tcW w:w="1598" w:type="pct"/>
            <w:vAlign w:val="bottom"/>
          </w:tcPr>
          <w:p w14:paraId="3B470BE8" w14:textId="77777777" w:rsidR="00877ED0" w:rsidRPr="00C40415" w:rsidRDefault="00877ED0" w:rsidP="00877ED0">
            <w:pPr>
              <w:tabs>
                <w:tab w:val="right" w:pos="1202"/>
              </w:tabs>
              <w:spacing w:line="220" w:lineRule="exact"/>
              <w:outlineLvl w:val="0"/>
              <w:rPr>
                <w:rFonts w:ascii="Arial" w:hAnsi="Arial" w:cs="Arial"/>
                <w:color w:val="000000" w:themeColor="text1"/>
                <w:spacing w:val="-2"/>
                <w:sz w:val="17"/>
                <w:szCs w:val="17"/>
                <w:lang w:val="hr-HR"/>
              </w:rPr>
            </w:pPr>
            <w:r w:rsidRPr="00C40415">
              <w:rPr>
                <w:rFonts w:ascii="Arial" w:hAnsi="Arial" w:cs="Arial"/>
                <w:spacing w:val="-2"/>
                <w:sz w:val="17"/>
                <w:szCs w:val="17"/>
                <w:lang w:val="it-IT"/>
              </w:rPr>
              <w:t>Rezerviranja za garancije, preuzete i ostale obveze</w:t>
            </w:r>
          </w:p>
        </w:tc>
        <w:tc>
          <w:tcPr>
            <w:tcW w:w="556" w:type="pct"/>
            <w:tcBorders>
              <w:top w:val="nil"/>
              <w:left w:val="nil"/>
              <w:bottom w:val="nil"/>
              <w:right w:val="nil"/>
            </w:tcBorders>
            <w:shd w:val="clear" w:color="auto" w:fill="auto"/>
            <w:vAlign w:val="bottom"/>
          </w:tcPr>
          <w:p w14:paraId="2FA08A2A" w14:textId="7DD38027"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13.</w:t>
            </w:r>
            <w:r w:rsidR="00FD21F8" w:rsidRPr="00877ED0">
              <w:rPr>
                <w:rFonts w:ascii="Arial" w:hAnsi="Arial" w:cs="Arial"/>
                <w:sz w:val="17"/>
                <w:szCs w:val="17"/>
              </w:rPr>
              <w:t>81</w:t>
            </w:r>
            <w:r w:rsidR="00FD21F8">
              <w:rPr>
                <w:rFonts w:ascii="Arial" w:hAnsi="Arial" w:cs="Arial"/>
                <w:sz w:val="17"/>
                <w:szCs w:val="17"/>
              </w:rPr>
              <w:t>1</w:t>
            </w:r>
          </w:p>
        </w:tc>
        <w:tc>
          <w:tcPr>
            <w:tcW w:w="555" w:type="pct"/>
            <w:tcBorders>
              <w:top w:val="nil"/>
              <w:left w:val="nil"/>
              <w:bottom w:val="nil"/>
              <w:right w:val="nil"/>
            </w:tcBorders>
            <w:shd w:val="clear" w:color="auto" w:fill="auto"/>
            <w:vAlign w:val="bottom"/>
          </w:tcPr>
          <w:p w14:paraId="3CE140A7" w14:textId="1F4EA19D"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359</w:t>
            </w:r>
          </w:p>
        </w:tc>
        <w:tc>
          <w:tcPr>
            <w:tcW w:w="556" w:type="pct"/>
            <w:tcBorders>
              <w:top w:val="nil"/>
              <w:left w:val="nil"/>
              <w:bottom w:val="nil"/>
              <w:right w:val="nil"/>
            </w:tcBorders>
            <w:shd w:val="clear" w:color="auto" w:fill="auto"/>
            <w:vAlign w:val="bottom"/>
          </w:tcPr>
          <w:p w14:paraId="287A26E1" w14:textId="269AC872"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1.324</w:t>
            </w:r>
          </w:p>
        </w:tc>
        <w:tc>
          <w:tcPr>
            <w:tcW w:w="556" w:type="pct"/>
            <w:tcBorders>
              <w:top w:val="nil"/>
              <w:left w:val="nil"/>
              <w:bottom w:val="nil"/>
              <w:right w:val="nil"/>
            </w:tcBorders>
            <w:shd w:val="clear" w:color="auto" w:fill="auto"/>
            <w:vAlign w:val="bottom"/>
          </w:tcPr>
          <w:p w14:paraId="713241E7" w14:textId="1B089109"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2.394</w:t>
            </w:r>
          </w:p>
        </w:tc>
        <w:tc>
          <w:tcPr>
            <w:tcW w:w="556" w:type="pct"/>
            <w:tcBorders>
              <w:top w:val="nil"/>
              <w:left w:val="nil"/>
              <w:bottom w:val="nil"/>
              <w:right w:val="nil"/>
            </w:tcBorders>
            <w:shd w:val="clear" w:color="auto" w:fill="auto"/>
            <w:vAlign w:val="bottom"/>
          </w:tcPr>
          <w:p w14:paraId="301735A7" w14:textId="35E8639C"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w:t>
            </w:r>
            <w:r w:rsidR="00FD21F8" w:rsidRPr="00877ED0">
              <w:rPr>
                <w:rFonts w:ascii="Arial" w:hAnsi="Arial" w:cs="Arial"/>
                <w:sz w:val="17"/>
                <w:szCs w:val="17"/>
              </w:rPr>
              <w:t>05</w:t>
            </w:r>
            <w:r w:rsidR="00FD21F8">
              <w:rPr>
                <w:rFonts w:ascii="Arial" w:hAnsi="Arial" w:cs="Arial"/>
                <w:sz w:val="17"/>
                <w:szCs w:val="17"/>
              </w:rPr>
              <w:t>3</w:t>
            </w:r>
          </w:p>
        </w:tc>
        <w:tc>
          <w:tcPr>
            <w:tcW w:w="622" w:type="pct"/>
            <w:tcBorders>
              <w:top w:val="nil"/>
              <w:left w:val="nil"/>
              <w:bottom w:val="nil"/>
              <w:right w:val="nil"/>
            </w:tcBorders>
            <w:shd w:val="clear" w:color="auto" w:fill="auto"/>
            <w:vAlign w:val="bottom"/>
          </w:tcPr>
          <w:p w14:paraId="05720F87" w14:textId="2F4232DC"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18.</w:t>
            </w:r>
            <w:r w:rsidR="00FD21F8" w:rsidRPr="00877ED0">
              <w:rPr>
                <w:rFonts w:ascii="Arial" w:hAnsi="Arial" w:cs="Arial"/>
                <w:sz w:val="17"/>
                <w:szCs w:val="17"/>
              </w:rPr>
              <w:t>94</w:t>
            </w:r>
            <w:r w:rsidR="00FD21F8">
              <w:rPr>
                <w:rFonts w:ascii="Arial" w:hAnsi="Arial" w:cs="Arial"/>
                <w:sz w:val="17"/>
                <w:szCs w:val="17"/>
              </w:rPr>
              <w:t>1</w:t>
            </w:r>
          </w:p>
        </w:tc>
      </w:tr>
      <w:tr w:rsidR="00877ED0" w:rsidRPr="00C40415" w14:paraId="00C42F0F" w14:textId="77777777" w:rsidTr="00877ED0">
        <w:trPr>
          <w:trHeight w:hRule="exact" w:val="213"/>
        </w:trPr>
        <w:tc>
          <w:tcPr>
            <w:tcW w:w="1598" w:type="pct"/>
            <w:vAlign w:val="bottom"/>
          </w:tcPr>
          <w:p w14:paraId="07289030" w14:textId="7777777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Ostale obveze</w:t>
            </w:r>
          </w:p>
        </w:tc>
        <w:tc>
          <w:tcPr>
            <w:tcW w:w="556" w:type="pct"/>
            <w:tcBorders>
              <w:top w:val="nil"/>
              <w:left w:val="nil"/>
              <w:bottom w:val="single" w:sz="8" w:space="0" w:color="auto"/>
              <w:right w:val="nil"/>
            </w:tcBorders>
            <w:shd w:val="clear" w:color="auto" w:fill="auto"/>
            <w:vAlign w:val="bottom"/>
          </w:tcPr>
          <w:p w14:paraId="3A30427A" w14:textId="3857F70A"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63.350</w:t>
            </w:r>
          </w:p>
        </w:tc>
        <w:tc>
          <w:tcPr>
            <w:tcW w:w="555" w:type="pct"/>
            <w:tcBorders>
              <w:top w:val="nil"/>
              <w:left w:val="nil"/>
              <w:bottom w:val="single" w:sz="8" w:space="0" w:color="auto"/>
              <w:right w:val="nil"/>
            </w:tcBorders>
            <w:shd w:val="clear" w:color="auto" w:fill="auto"/>
            <w:vAlign w:val="bottom"/>
          </w:tcPr>
          <w:p w14:paraId="68730F45" w14:textId="21AD1E24"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2.751</w:t>
            </w:r>
          </w:p>
        </w:tc>
        <w:tc>
          <w:tcPr>
            <w:tcW w:w="556" w:type="pct"/>
            <w:tcBorders>
              <w:top w:val="nil"/>
              <w:left w:val="nil"/>
              <w:bottom w:val="single" w:sz="8" w:space="0" w:color="auto"/>
              <w:right w:val="nil"/>
            </w:tcBorders>
            <w:shd w:val="clear" w:color="auto" w:fill="auto"/>
            <w:vAlign w:val="bottom"/>
          </w:tcPr>
          <w:p w14:paraId="211DB8D0" w14:textId="096A06F3"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7.182</w:t>
            </w:r>
          </w:p>
        </w:tc>
        <w:tc>
          <w:tcPr>
            <w:tcW w:w="556" w:type="pct"/>
            <w:tcBorders>
              <w:top w:val="nil"/>
              <w:left w:val="nil"/>
              <w:bottom w:val="single" w:sz="8" w:space="0" w:color="auto"/>
              <w:right w:val="nil"/>
            </w:tcBorders>
            <w:shd w:val="clear" w:color="auto" w:fill="auto"/>
            <w:vAlign w:val="bottom"/>
          </w:tcPr>
          <w:p w14:paraId="0C47C8E0" w14:textId="439950C6"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12.174</w:t>
            </w:r>
          </w:p>
        </w:tc>
        <w:tc>
          <w:tcPr>
            <w:tcW w:w="556" w:type="pct"/>
            <w:tcBorders>
              <w:top w:val="nil"/>
              <w:left w:val="nil"/>
              <w:bottom w:val="single" w:sz="8" w:space="0" w:color="auto"/>
              <w:right w:val="nil"/>
            </w:tcBorders>
            <w:shd w:val="clear" w:color="auto" w:fill="auto"/>
            <w:vAlign w:val="bottom"/>
          </w:tcPr>
          <w:p w14:paraId="38F1ED87" w14:textId="6BBC941E"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4.333</w:t>
            </w:r>
          </w:p>
        </w:tc>
        <w:tc>
          <w:tcPr>
            <w:tcW w:w="622" w:type="pct"/>
            <w:tcBorders>
              <w:top w:val="nil"/>
              <w:left w:val="nil"/>
              <w:bottom w:val="single" w:sz="8" w:space="0" w:color="auto"/>
              <w:right w:val="nil"/>
            </w:tcBorders>
            <w:shd w:val="clear" w:color="auto" w:fill="auto"/>
            <w:vAlign w:val="bottom"/>
          </w:tcPr>
          <w:p w14:paraId="343217B4" w14:textId="3C8B3B15" w:rsidR="00877ED0" w:rsidRPr="00877ED0" w:rsidRDefault="00877ED0" w:rsidP="00877ED0">
            <w:pPr>
              <w:tabs>
                <w:tab w:val="right" w:pos="1202"/>
              </w:tabs>
              <w:spacing w:line="240" w:lineRule="exact"/>
              <w:jc w:val="right"/>
              <w:outlineLvl w:val="0"/>
              <w:rPr>
                <w:rFonts w:ascii="Arial" w:hAnsi="Arial" w:cs="Arial"/>
                <w:sz w:val="17"/>
                <w:szCs w:val="17"/>
              </w:rPr>
            </w:pPr>
            <w:r w:rsidRPr="00877ED0">
              <w:rPr>
                <w:rFonts w:ascii="Arial" w:hAnsi="Arial" w:cs="Arial"/>
                <w:sz w:val="17"/>
                <w:szCs w:val="17"/>
              </w:rPr>
              <w:t>89.790</w:t>
            </w:r>
          </w:p>
        </w:tc>
      </w:tr>
      <w:tr w:rsidR="00877ED0" w:rsidRPr="00C40415" w14:paraId="733A224A" w14:textId="77777777" w:rsidTr="00877ED0">
        <w:trPr>
          <w:trHeight w:hRule="exact" w:val="266"/>
        </w:trPr>
        <w:tc>
          <w:tcPr>
            <w:tcW w:w="1598" w:type="pct"/>
            <w:vAlign w:val="bottom"/>
          </w:tcPr>
          <w:p w14:paraId="014DFDB0" w14:textId="77777777" w:rsidR="00877ED0" w:rsidRPr="00C40415" w:rsidRDefault="00877ED0" w:rsidP="00877ED0">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6" w:type="pct"/>
            <w:tcBorders>
              <w:top w:val="nil"/>
              <w:left w:val="nil"/>
              <w:bottom w:val="single" w:sz="12" w:space="0" w:color="auto"/>
              <w:right w:val="nil"/>
            </w:tcBorders>
            <w:shd w:val="clear" w:color="auto" w:fill="auto"/>
            <w:vAlign w:val="bottom"/>
          </w:tcPr>
          <w:p w14:paraId="2809F500" w14:textId="19A5FDF0"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250.</w:t>
            </w:r>
            <w:r w:rsidR="00FD21F8" w:rsidRPr="00877ED0">
              <w:rPr>
                <w:rFonts w:ascii="Arial" w:hAnsi="Arial" w:cs="Arial"/>
                <w:b/>
                <w:bCs/>
                <w:sz w:val="17"/>
                <w:szCs w:val="17"/>
              </w:rPr>
              <w:t>42</w:t>
            </w:r>
            <w:r w:rsidR="00FD21F8">
              <w:rPr>
                <w:rFonts w:ascii="Arial" w:hAnsi="Arial" w:cs="Arial"/>
                <w:b/>
                <w:bCs/>
                <w:sz w:val="17"/>
                <w:szCs w:val="17"/>
              </w:rPr>
              <w:t>5</w:t>
            </w:r>
          </w:p>
        </w:tc>
        <w:tc>
          <w:tcPr>
            <w:tcW w:w="555" w:type="pct"/>
            <w:tcBorders>
              <w:top w:val="nil"/>
              <w:left w:val="nil"/>
              <w:bottom w:val="single" w:sz="12" w:space="0" w:color="auto"/>
              <w:right w:val="nil"/>
            </w:tcBorders>
            <w:shd w:val="clear" w:color="auto" w:fill="auto"/>
            <w:vAlign w:val="bottom"/>
          </w:tcPr>
          <w:p w14:paraId="2108B87C" w14:textId="100B95C4"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46.</w:t>
            </w:r>
            <w:r w:rsidR="00FD21F8" w:rsidRPr="00877ED0">
              <w:rPr>
                <w:rFonts w:ascii="Arial" w:hAnsi="Arial" w:cs="Arial"/>
                <w:b/>
                <w:bCs/>
                <w:sz w:val="17"/>
                <w:szCs w:val="17"/>
              </w:rPr>
              <w:t>64</w:t>
            </w:r>
            <w:r w:rsidR="00FD21F8">
              <w:rPr>
                <w:rFonts w:ascii="Arial" w:hAnsi="Arial" w:cs="Arial"/>
                <w:b/>
                <w:bCs/>
                <w:sz w:val="17"/>
                <w:szCs w:val="17"/>
              </w:rPr>
              <w:t>7</w:t>
            </w:r>
          </w:p>
        </w:tc>
        <w:tc>
          <w:tcPr>
            <w:tcW w:w="556" w:type="pct"/>
            <w:tcBorders>
              <w:top w:val="nil"/>
              <w:left w:val="nil"/>
              <w:bottom w:val="single" w:sz="12" w:space="0" w:color="auto"/>
              <w:right w:val="nil"/>
            </w:tcBorders>
            <w:shd w:val="clear" w:color="auto" w:fill="auto"/>
            <w:vAlign w:val="bottom"/>
          </w:tcPr>
          <w:p w14:paraId="669A3011" w14:textId="76DA5569"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472.321</w:t>
            </w:r>
          </w:p>
        </w:tc>
        <w:tc>
          <w:tcPr>
            <w:tcW w:w="556" w:type="pct"/>
            <w:tcBorders>
              <w:top w:val="nil"/>
              <w:left w:val="nil"/>
              <w:bottom w:val="single" w:sz="12" w:space="0" w:color="auto"/>
              <w:right w:val="nil"/>
            </w:tcBorders>
            <w:shd w:val="clear" w:color="auto" w:fill="auto"/>
            <w:vAlign w:val="bottom"/>
          </w:tcPr>
          <w:p w14:paraId="4432FB84" w14:textId="277D2ECF"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779.79</w:t>
            </w:r>
            <w:r w:rsidR="00FD21F8">
              <w:rPr>
                <w:rFonts w:ascii="Arial" w:hAnsi="Arial" w:cs="Arial"/>
                <w:b/>
                <w:bCs/>
                <w:sz w:val="17"/>
                <w:szCs w:val="17"/>
              </w:rPr>
              <w:t>5</w:t>
            </w:r>
          </w:p>
        </w:tc>
        <w:tc>
          <w:tcPr>
            <w:tcW w:w="556" w:type="pct"/>
            <w:tcBorders>
              <w:top w:val="nil"/>
              <w:left w:val="nil"/>
              <w:bottom w:val="single" w:sz="12" w:space="0" w:color="auto"/>
              <w:right w:val="nil"/>
            </w:tcBorders>
            <w:shd w:val="clear" w:color="auto" w:fill="auto"/>
            <w:vAlign w:val="bottom"/>
          </w:tcPr>
          <w:p w14:paraId="72E7D85B" w14:textId="0879944B"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1.082.</w:t>
            </w:r>
            <w:r w:rsidR="00FD21F8" w:rsidRPr="00877ED0">
              <w:rPr>
                <w:rFonts w:ascii="Arial" w:hAnsi="Arial" w:cs="Arial"/>
                <w:b/>
                <w:bCs/>
                <w:sz w:val="17"/>
                <w:szCs w:val="17"/>
              </w:rPr>
              <w:t>92</w:t>
            </w:r>
            <w:r w:rsidR="00FD21F8">
              <w:rPr>
                <w:rFonts w:ascii="Arial" w:hAnsi="Arial" w:cs="Arial"/>
                <w:b/>
                <w:bCs/>
                <w:sz w:val="17"/>
                <w:szCs w:val="17"/>
              </w:rPr>
              <w:t>1</w:t>
            </w:r>
          </w:p>
        </w:tc>
        <w:tc>
          <w:tcPr>
            <w:tcW w:w="622" w:type="pct"/>
            <w:tcBorders>
              <w:top w:val="nil"/>
              <w:left w:val="nil"/>
              <w:bottom w:val="single" w:sz="12" w:space="0" w:color="auto"/>
              <w:right w:val="nil"/>
            </w:tcBorders>
            <w:shd w:val="clear" w:color="auto" w:fill="auto"/>
            <w:vAlign w:val="bottom"/>
          </w:tcPr>
          <w:p w14:paraId="4364205B" w14:textId="3B3AB399" w:rsidR="00877ED0" w:rsidRPr="00877ED0" w:rsidRDefault="00877ED0" w:rsidP="00877ED0">
            <w:pPr>
              <w:tabs>
                <w:tab w:val="right" w:pos="1202"/>
              </w:tabs>
              <w:spacing w:line="240" w:lineRule="exact"/>
              <w:jc w:val="right"/>
              <w:outlineLvl w:val="0"/>
              <w:rPr>
                <w:rFonts w:ascii="Arial" w:hAnsi="Arial" w:cs="Arial"/>
                <w:b/>
                <w:bCs/>
                <w:sz w:val="17"/>
                <w:szCs w:val="17"/>
              </w:rPr>
            </w:pPr>
            <w:r w:rsidRPr="00877ED0">
              <w:rPr>
                <w:rFonts w:ascii="Arial" w:hAnsi="Arial" w:cs="Arial"/>
                <w:b/>
                <w:bCs/>
                <w:sz w:val="17"/>
                <w:szCs w:val="17"/>
              </w:rPr>
              <w:t>2.632.</w:t>
            </w:r>
            <w:r w:rsidR="00FD21F8" w:rsidRPr="00877ED0">
              <w:rPr>
                <w:rFonts w:ascii="Arial" w:hAnsi="Arial" w:cs="Arial"/>
                <w:b/>
                <w:bCs/>
                <w:sz w:val="17"/>
                <w:szCs w:val="17"/>
              </w:rPr>
              <w:t>1</w:t>
            </w:r>
            <w:r w:rsidR="00FD21F8">
              <w:rPr>
                <w:rFonts w:ascii="Arial" w:hAnsi="Arial" w:cs="Arial"/>
                <w:b/>
                <w:bCs/>
                <w:sz w:val="17"/>
                <w:szCs w:val="17"/>
              </w:rPr>
              <w:t>09</w:t>
            </w:r>
          </w:p>
        </w:tc>
      </w:tr>
      <w:tr w:rsidR="005C1DE0" w:rsidRPr="00C40415" w14:paraId="243922D4" w14:textId="77777777" w:rsidTr="00C40415">
        <w:trPr>
          <w:trHeight w:hRule="exact" w:val="106"/>
        </w:trPr>
        <w:tc>
          <w:tcPr>
            <w:tcW w:w="1598" w:type="pct"/>
            <w:vAlign w:val="bottom"/>
          </w:tcPr>
          <w:p w14:paraId="18426BEB"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4732D3BD"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5" w:type="pct"/>
            <w:tcBorders>
              <w:top w:val="nil"/>
              <w:left w:val="nil"/>
              <w:right w:val="nil"/>
            </w:tcBorders>
            <w:shd w:val="clear" w:color="auto" w:fill="auto"/>
            <w:vAlign w:val="bottom"/>
          </w:tcPr>
          <w:p w14:paraId="03F1CA70"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6DEFD6D1"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25110F9B"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1A907491"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32D4AE8D"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r>
      <w:tr w:rsidR="005C1DE0" w:rsidRPr="00C40415" w14:paraId="52984BFE" w14:textId="77777777" w:rsidTr="00C40415">
        <w:trPr>
          <w:trHeight w:val="170"/>
        </w:trPr>
        <w:tc>
          <w:tcPr>
            <w:tcW w:w="1598" w:type="pct"/>
            <w:tcBorders>
              <w:top w:val="nil"/>
              <w:left w:val="nil"/>
              <w:bottom w:val="nil"/>
              <w:right w:val="nil"/>
            </w:tcBorders>
            <w:shd w:val="clear" w:color="auto" w:fill="auto"/>
            <w:vAlign w:val="bottom"/>
          </w:tcPr>
          <w:p w14:paraId="3EF9DD0F"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6" w:type="pct"/>
            <w:tcBorders>
              <w:top w:val="nil"/>
              <w:left w:val="nil"/>
              <w:bottom w:val="nil"/>
              <w:right w:val="nil"/>
            </w:tcBorders>
            <w:shd w:val="clear" w:color="auto" w:fill="auto"/>
            <w:vAlign w:val="bottom"/>
          </w:tcPr>
          <w:p w14:paraId="12A24B37"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5" w:type="pct"/>
            <w:tcBorders>
              <w:top w:val="nil"/>
              <w:left w:val="nil"/>
              <w:bottom w:val="nil"/>
              <w:right w:val="nil"/>
            </w:tcBorders>
            <w:shd w:val="clear" w:color="auto" w:fill="auto"/>
            <w:vAlign w:val="bottom"/>
          </w:tcPr>
          <w:p w14:paraId="772C2A62"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7462F4A6"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135078AC"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11321569"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496C1617" w14:textId="77777777" w:rsidR="005C1DE0" w:rsidRPr="00C40415" w:rsidRDefault="005C1DE0" w:rsidP="005C1DE0">
            <w:pPr>
              <w:tabs>
                <w:tab w:val="right" w:pos="1202"/>
              </w:tabs>
              <w:spacing w:line="301" w:lineRule="exact"/>
              <w:outlineLvl w:val="0"/>
              <w:rPr>
                <w:rFonts w:ascii="Arial" w:hAnsi="Arial" w:cs="Arial"/>
                <w:b/>
                <w:bCs/>
                <w:color w:val="000000" w:themeColor="text1"/>
                <w:sz w:val="17"/>
                <w:szCs w:val="17"/>
                <w:lang w:val="hr-HR"/>
              </w:rPr>
            </w:pPr>
          </w:p>
        </w:tc>
      </w:tr>
      <w:tr w:rsidR="00FD21F8" w:rsidRPr="00C40415" w14:paraId="03F5A152" w14:textId="77777777" w:rsidTr="00F959D0">
        <w:trPr>
          <w:trHeight w:hRule="exact" w:val="213"/>
        </w:trPr>
        <w:tc>
          <w:tcPr>
            <w:tcW w:w="1598" w:type="pct"/>
            <w:tcBorders>
              <w:top w:val="nil"/>
              <w:left w:val="nil"/>
              <w:bottom w:val="nil"/>
              <w:right w:val="nil"/>
            </w:tcBorders>
            <w:shd w:val="clear" w:color="auto" w:fill="auto"/>
            <w:vAlign w:val="center"/>
          </w:tcPr>
          <w:p w14:paraId="37A82EBC" w14:textId="5608D0D1" w:rsidR="00FD21F8" w:rsidRPr="00C40415" w:rsidRDefault="00FD21F8" w:rsidP="00FD21F8">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6" w:type="pct"/>
            <w:tcBorders>
              <w:top w:val="nil"/>
              <w:left w:val="nil"/>
              <w:bottom w:val="nil"/>
              <w:right w:val="nil"/>
            </w:tcBorders>
            <w:shd w:val="clear" w:color="auto" w:fill="auto"/>
            <w:vAlign w:val="bottom"/>
          </w:tcPr>
          <w:p w14:paraId="4A15A582" w14:textId="2B3FD2C5" w:rsidR="00FD21F8" w:rsidRPr="00877ED0" w:rsidRDefault="00FD21F8" w:rsidP="00FD21F8">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hAnsi="Arial" w:cs="Arial"/>
                <w:color w:val="000000"/>
                <w:sz w:val="17"/>
                <w:szCs w:val="17"/>
              </w:rPr>
              <w:t xml:space="preserve">  36.008</w:t>
            </w:r>
          </w:p>
        </w:tc>
        <w:tc>
          <w:tcPr>
            <w:tcW w:w="555" w:type="pct"/>
            <w:tcBorders>
              <w:top w:val="nil"/>
              <w:left w:val="nil"/>
              <w:bottom w:val="nil"/>
              <w:right w:val="nil"/>
            </w:tcBorders>
            <w:shd w:val="clear" w:color="auto" w:fill="auto"/>
            <w:vAlign w:val="bottom"/>
          </w:tcPr>
          <w:p w14:paraId="3B7B4372" w14:textId="4A85982C"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02D73061" w14:textId="022BAA34"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467A30D" w14:textId="602D34AD"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6E6EAD6" w14:textId="414ABBFF"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43CBFEAA" w14:textId="6B1B0CBC" w:rsidR="00FD21F8" w:rsidRPr="00877ED0" w:rsidRDefault="00FD21F8" w:rsidP="00FD21F8">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hAnsi="Arial" w:cs="Arial"/>
                <w:color w:val="000000"/>
                <w:sz w:val="17"/>
                <w:szCs w:val="17"/>
              </w:rPr>
              <w:t xml:space="preserve">  36.008</w:t>
            </w:r>
          </w:p>
        </w:tc>
      </w:tr>
      <w:tr w:rsidR="00FD21F8" w:rsidRPr="00C40415" w14:paraId="55CBA247" w14:textId="77777777" w:rsidTr="00F959D0">
        <w:trPr>
          <w:trHeight w:hRule="exact" w:val="213"/>
        </w:trPr>
        <w:tc>
          <w:tcPr>
            <w:tcW w:w="1598" w:type="pct"/>
            <w:tcBorders>
              <w:top w:val="nil"/>
              <w:left w:val="nil"/>
              <w:bottom w:val="nil"/>
              <w:right w:val="nil"/>
            </w:tcBorders>
            <w:shd w:val="clear" w:color="auto" w:fill="auto"/>
            <w:vAlign w:val="center"/>
          </w:tcPr>
          <w:p w14:paraId="013A66F0" w14:textId="77777777" w:rsidR="00FD21F8" w:rsidRPr="00C40415" w:rsidRDefault="00FD21F8" w:rsidP="00FD21F8">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6" w:type="pct"/>
            <w:tcBorders>
              <w:top w:val="nil"/>
              <w:left w:val="nil"/>
              <w:bottom w:val="nil"/>
              <w:right w:val="nil"/>
            </w:tcBorders>
            <w:shd w:val="clear" w:color="auto" w:fill="auto"/>
            <w:vAlign w:val="bottom"/>
          </w:tcPr>
          <w:p w14:paraId="388BB5BE" w14:textId="07C4861B" w:rsidR="00FD21F8" w:rsidRPr="00877ED0" w:rsidRDefault="00FD21F8" w:rsidP="00FD21F8">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hAnsi="Arial" w:cs="Arial"/>
                <w:color w:val="000000"/>
                <w:sz w:val="17"/>
                <w:szCs w:val="17"/>
              </w:rPr>
              <w:t>5.073</w:t>
            </w:r>
          </w:p>
        </w:tc>
        <w:tc>
          <w:tcPr>
            <w:tcW w:w="555" w:type="pct"/>
            <w:tcBorders>
              <w:top w:val="nil"/>
              <w:left w:val="nil"/>
              <w:bottom w:val="nil"/>
              <w:right w:val="nil"/>
            </w:tcBorders>
            <w:shd w:val="clear" w:color="auto" w:fill="auto"/>
            <w:vAlign w:val="bottom"/>
          </w:tcPr>
          <w:p w14:paraId="62C80879" w14:textId="19596C63"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EF9F614" w14:textId="169FDCBF"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6623B3A" w14:textId="0DE44981"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186F15E" w14:textId="09E4A399" w:rsidR="00FD21F8" w:rsidRPr="00877ED0" w:rsidRDefault="00FD21F8" w:rsidP="00FD21F8">
            <w:pPr>
              <w:jc w:val="right"/>
              <w:rPr>
                <w:rFonts w:ascii="Arial" w:eastAsia="Calibri" w:hAnsi="Arial" w:cs="Arial"/>
                <w:spacing w:val="-2"/>
                <w:sz w:val="17"/>
                <w:szCs w:val="17"/>
                <w:lang w:val="hr-HR"/>
              </w:rPr>
            </w:pPr>
            <w:r w:rsidRPr="009A599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70E6800F" w14:textId="2364CDDF" w:rsidR="00FD21F8" w:rsidRPr="00877ED0" w:rsidRDefault="00FD21F8" w:rsidP="00FD21F8">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hAnsi="Arial" w:cs="Arial"/>
                <w:color w:val="000000"/>
                <w:sz w:val="17"/>
                <w:szCs w:val="17"/>
              </w:rPr>
              <w:t>5.073</w:t>
            </w:r>
          </w:p>
        </w:tc>
      </w:tr>
      <w:tr w:rsidR="00877ED0" w:rsidRPr="00C40415" w14:paraId="72C35C82" w14:textId="77777777" w:rsidTr="003C6F58">
        <w:trPr>
          <w:trHeight w:hRule="exact" w:val="213"/>
        </w:trPr>
        <w:tc>
          <w:tcPr>
            <w:tcW w:w="1598" w:type="pct"/>
            <w:tcBorders>
              <w:top w:val="nil"/>
              <w:left w:val="nil"/>
              <w:bottom w:val="nil"/>
              <w:right w:val="nil"/>
            </w:tcBorders>
            <w:shd w:val="clear" w:color="auto" w:fill="auto"/>
            <w:vAlign w:val="center"/>
          </w:tcPr>
          <w:p w14:paraId="048EA54D" w14:textId="0871DD9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Otvoreni akreditivi u devizama</w:t>
            </w:r>
          </w:p>
        </w:tc>
        <w:tc>
          <w:tcPr>
            <w:tcW w:w="556" w:type="pct"/>
            <w:tcBorders>
              <w:top w:val="nil"/>
              <w:left w:val="nil"/>
              <w:bottom w:val="nil"/>
              <w:right w:val="nil"/>
            </w:tcBorders>
            <w:shd w:val="clear" w:color="auto" w:fill="auto"/>
            <w:vAlign w:val="center"/>
          </w:tcPr>
          <w:p w14:paraId="6F6831E4" w14:textId="211C4232"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 xml:space="preserve">           165 </w:t>
            </w:r>
          </w:p>
        </w:tc>
        <w:tc>
          <w:tcPr>
            <w:tcW w:w="555" w:type="pct"/>
            <w:tcBorders>
              <w:top w:val="nil"/>
              <w:left w:val="nil"/>
              <w:bottom w:val="nil"/>
              <w:right w:val="nil"/>
            </w:tcBorders>
            <w:shd w:val="clear" w:color="auto" w:fill="auto"/>
            <w:vAlign w:val="center"/>
          </w:tcPr>
          <w:p w14:paraId="0B4EFD81" w14:textId="542432E8"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705FF322" w14:textId="0BC1D7B5"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2BFF652D" w14:textId="267D0409"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7FD932B4" w14:textId="25109979"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622" w:type="pct"/>
            <w:tcBorders>
              <w:top w:val="nil"/>
              <w:left w:val="nil"/>
              <w:bottom w:val="nil"/>
              <w:right w:val="nil"/>
            </w:tcBorders>
            <w:shd w:val="clear" w:color="auto" w:fill="auto"/>
            <w:vAlign w:val="center"/>
          </w:tcPr>
          <w:p w14:paraId="4A7B2EE8" w14:textId="08DC8662"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165</w:t>
            </w:r>
          </w:p>
        </w:tc>
      </w:tr>
      <w:tr w:rsidR="00877ED0" w:rsidRPr="00C40415" w14:paraId="412395F6" w14:textId="77777777" w:rsidTr="003C6F58">
        <w:trPr>
          <w:trHeight w:hRule="exact" w:val="213"/>
        </w:trPr>
        <w:tc>
          <w:tcPr>
            <w:tcW w:w="1598" w:type="pct"/>
            <w:tcBorders>
              <w:top w:val="nil"/>
              <w:left w:val="nil"/>
              <w:bottom w:val="nil"/>
              <w:right w:val="nil"/>
            </w:tcBorders>
            <w:shd w:val="clear" w:color="auto" w:fill="auto"/>
            <w:vAlign w:val="center"/>
          </w:tcPr>
          <w:p w14:paraId="001D6E1D" w14:textId="7777777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6" w:type="pct"/>
            <w:tcBorders>
              <w:top w:val="nil"/>
              <w:left w:val="nil"/>
              <w:bottom w:val="nil"/>
              <w:right w:val="nil"/>
            </w:tcBorders>
            <w:shd w:val="clear" w:color="auto" w:fill="auto"/>
            <w:vAlign w:val="center"/>
          </w:tcPr>
          <w:p w14:paraId="04160CBB" w14:textId="0F1C25C3"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 xml:space="preserve">     354.120 </w:t>
            </w:r>
          </w:p>
        </w:tc>
        <w:tc>
          <w:tcPr>
            <w:tcW w:w="555" w:type="pct"/>
            <w:tcBorders>
              <w:top w:val="nil"/>
              <w:left w:val="nil"/>
              <w:bottom w:val="nil"/>
              <w:right w:val="nil"/>
            </w:tcBorders>
            <w:shd w:val="clear" w:color="auto" w:fill="auto"/>
            <w:vAlign w:val="center"/>
          </w:tcPr>
          <w:p w14:paraId="5CF30C45" w14:textId="45E15A3E"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732A8CF7" w14:textId="714FE366"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426EC7E2" w14:textId="20D3A8F5"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2EF6EF29" w14:textId="73057DDE"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622" w:type="pct"/>
            <w:tcBorders>
              <w:top w:val="nil"/>
              <w:left w:val="nil"/>
              <w:bottom w:val="nil"/>
              <w:right w:val="nil"/>
            </w:tcBorders>
            <w:shd w:val="clear" w:color="auto" w:fill="auto"/>
            <w:vAlign w:val="center"/>
          </w:tcPr>
          <w:p w14:paraId="5241CB5D" w14:textId="34BA96B3"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354.120</w:t>
            </w:r>
          </w:p>
        </w:tc>
      </w:tr>
      <w:tr w:rsidR="00877ED0" w:rsidRPr="00C40415" w14:paraId="3E2427CD" w14:textId="77777777" w:rsidTr="003C6F58">
        <w:trPr>
          <w:trHeight w:hRule="exact" w:val="213"/>
        </w:trPr>
        <w:tc>
          <w:tcPr>
            <w:tcW w:w="1598" w:type="pct"/>
            <w:tcBorders>
              <w:top w:val="nil"/>
              <w:left w:val="nil"/>
              <w:bottom w:val="nil"/>
              <w:right w:val="nil"/>
            </w:tcBorders>
            <w:shd w:val="clear" w:color="auto" w:fill="auto"/>
            <w:vAlign w:val="bottom"/>
          </w:tcPr>
          <w:p w14:paraId="0D3CDCC8" w14:textId="77777777" w:rsidR="00877ED0" w:rsidRPr="00C40415" w:rsidRDefault="00877ED0" w:rsidP="00877ED0">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6" w:type="pct"/>
            <w:tcBorders>
              <w:top w:val="nil"/>
              <w:left w:val="nil"/>
              <w:bottom w:val="nil"/>
              <w:right w:val="nil"/>
            </w:tcBorders>
            <w:shd w:val="clear" w:color="auto" w:fill="auto"/>
            <w:vAlign w:val="center"/>
          </w:tcPr>
          <w:p w14:paraId="72EE9309" w14:textId="75341DFA"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 xml:space="preserve">      10.400 </w:t>
            </w:r>
          </w:p>
        </w:tc>
        <w:tc>
          <w:tcPr>
            <w:tcW w:w="555" w:type="pct"/>
            <w:tcBorders>
              <w:top w:val="nil"/>
              <w:left w:val="nil"/>
              <w:bottom w:val="nil"/>
              <w:right w:val="nil"/>
            </w:tcBorders>
            <w:shd w:val="clear" w:color="auto" w:fill="auto"/>
            <w:vAlign w:val="center"/>
          </w:tcPr>
          <w:p w14:paraId="458BAAD1" w14:textId="6B6EEE90"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1A24F928" w14:textId="19C2F623"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17773638" w14:textId="67695EE0"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556" w:type="pct"/>
            <w:tcBorders>
              <w:top w:val="nil"/>
              <w:left w:val="nil"/>
              <w:bottom w:val="nil"/>
              <w:right w:val="nil"/>
            </w:tcBorders>
            <w:shd w:val="clear" w:color="auto" w:fill="auto"/>
            <w:vAlign w:val="center"/>
          </w:tcPr>
          <w:p w14:paraId="5367CF25" w14:textId="5069A020"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 </w:t>
            </w:r>
          </w:p>
        </w:tc>
        <w:tc>
          <w:tcPr>
            <w:tcW w:w="622" w:type="pct"/>
            <w:tcBorders>
              <w:top w:val="nil"/>
              <w:left w:val="nil"/>
              <w:bottom w:val="nil"/>
              <w:right w:val="nil"/>
            </w:tcBorders>
            <w:shd w:val="clear" w:color="auto" w:fill="auto"/>
            <w:vAlign w:val="center"/>
          </w:tcPr>
          <w:p w14:paraId="50829F40" w14:textId="7F30C2EA"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10.400</w:t>
            </w:r>
          </w:p>
        </w:tc>
      </w:tr>
      <w:tr w:rsidR="00877ED0" w:rsidRPr="00C40415" w14:paraId="583EB80B" w14:textId="77777777" w:rsidTr="003C6F58">
        <w:trPr>
          <w:trHeight w:hRule="exact" w:val="213"/>
        </w:trPr>
        <w:tc>
          <w:tcPr>
            <w:tcW w:w="1598" w:type="pct"/>
            <w:tcBorders>
              <w:top w:val="nil"/>
              <w:left w:val="nil"/>
              <w:bottom w:val="nil"/>
              <w:right w:val="nil"/>
            </w:tcBorders>
            <w:shd w:val="clear" w:color="auto" w:fill="auto"/>
            <w:vAlign w:val="bottom"/>
          </w:tcPr>
          <w:p w14:paraId="0C17BD3E" w14:textId="10B32F44" w:rsidR="00877ED0" w:rsidRPr="00C40415" w:rsidRDefault="00877ED0" w:rsidP="00877ED0">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6" w:type="pct"/>
            <w:tcBorders>
              <w:top w:val="nil"/>
              <w:left w:val="nil"/>
              <w:bottom w:val="nil"/>
              <w:right w:val="nil"/>
            </w:tcBorders>
            <w:shd w:val="clear" w:color="auto" w:fill="auto"/>
            <w:vAlign w:val="center"/>
          </w:tcPr>
          <w:p w14:paraId="05C397DE" w14:textId="0CB27C4E"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 xml:space="preserve">               - </w:t>
            </w:r>
          </w:p>
        </w:tc>
        <w:tc>
          <w:tcPr>
            <w:tcW w:w="555" w:type="pct"/>
            <w:tcBorders>
              <w:top w:val="nil"/>
              <w:left w:val="nil"/>
              <w:bottom w:val="nil"/>
              <w:right w:val="nil"/>
            </w:tcBorders>
            <w:shd w:val="clear" w:color="auto" w:fill="auto"/>
            <w:vAlign w:val="center"/>
          </w:tcPr>
          <w:p w14:paraId="3BA5D6CC" w14:textId="36576207"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2.565 </w:t>
            </w:r>
          </w:p>
        </w:tc>
        <w:tc>
          <w:tcPr>
            <w:tcW w:w="556" w:type="pct"/>
            <w:tcBorders>
              <w:top w:val="nil"/>
              <w:left w:val="nil"/>
              <w:bottom w:val="nil"/>
              <w:right w:val="nil"/>
            </w:tcBorders>
            <w:shd w:val="clear" w:color="auto" w:fill="auto"/>
            <w:vAlign w:val="center"/>
          </w:tcPr>
          <w:p w14:paraId="642E1DF5" w14:textId="51586808"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7.696 </w:t>
            </w:r>
          </w:p>
        </w:tc>
        <w:tc>
          <w:tcPr>
            <w:tcW w:w="556" w:type="pct"/>
            <w:tcBorders>
              <w:top w:val="nil"/>
              <w:left w:val="nil"/>
              <w:bottom w:val="nil"/>
              <w:right w:val="nil"/>
            </w:tcBorders>
            <w:shd w:val="clear" w:color="auto" w:fill="auto"/>
            <w:vAlign w:val="center"/>
          </w:tcPr>
          <w:p w14:paraId="584035A4" w14:textId="479BCB4E"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14.101 </w:t>
            </w:r>
          </w:p>
        </w:tc>
        <w:tc>
          <w:tcPr>
            <w:tcW w:w="556" w:type="pct"/>
            <w:tcBorders>
              <w:top w:val="nil"/>
              <w:left w:val="nil"/>
              <w:bottom w:val="nil"/>
              <w:right w:val="nil"/>
            </w:tcBorders>
            <w:shd w:val="clear" w:color="auto" w:fill="auto"/>
            <w:vAlign w:val="center"/>
          </w:tcPr>
          <w:p w14:paraId="3256B529" w14:textId="3ED3455B"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 xml:space="preserve">      11.914 </w:t>
            </w:r>
          </w:p>
        </w:tc>
        <w:tc>
          <w:tcPr>
            <w:tcW w:w="622" w:type="pct"/>
            <w:tcBorders>
              <w:top w:val="nil"/>
              <w:left w:val="nil"/>
              <w:bottom w:val="nil"/>
              <w:right w:val="nil"/>
            </w:tcBorders>
            <w:shd w:val="clear" w:color="auto" w:fill="auto"/>
            <w:vAlign w:val="center"/>
          </w:tcPr>
          <w:p w14:paraId="4370C4E7" w14:textId="4A187B9D"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36.276</w:t>
            </w:r>
          </w:p>
        </w:tc>
      </w:tr>
      <w:tr w:rsidR="00877ED0" w:rsidRPr="00C40415" w14:paraId="6D5CCA8D" w14:textId="77777777" w:rsidTr="003C6F58">
        <w:trPr>
          <w:trHeight w:hRule="exact" w:val="213"/>
        </w:trPr>
        <w:tc>
          <w:tcPr>
            <w:tcW w:w="1598" w:type="pct"/>
            <w:tcBorders>
              <w:top w:val="nil"/>
              <w:left w:val="nil"/>
              <w:bottom w:val="nil"/>
              <w:right w:val="nil"/>
            </w:tcBorders>
            <w:shd w:val="clear" w:color="auto" w:fill="auto"/>
            <w:vAlign w:val="bottom"/>
          </w:tcPr>
          <w:p w14:paraId="79276DF0" w14:textId="45290677" w:rsidR="00877ED0" w:rsidRPr="00C40415" w:rsidRDefault="00877ED0" w:rsidP="00877ED0">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6" w:type="pct"/>
            <w:tcBorders>
              <w:top w:val="nil"/>
              <w:left w:val="nil"/>
              <w:bottom w:val="single" w:sz="8" w:space="0" w:color="auto"/>
              <w:right w:val="nil"/>
            </w:tcBorders>
            <w:shd w:val="clear" w:color="auto" w:fill="auto"/>
            <w:vAlign w:val="center"/>
          </w:tcPr>
          <w:p w14:paraId="78B17843" w14:textId="284B21C9"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49</w:t>
            </w:r>
          </w:p>
        </w:tc>
        <w:tc>
          <w:tcPr>
            <w:tcW w:w="555" w:type="pct"/>
            <w:tcBorders>
              <w:top w:val="nil"/>
              <w:left w:val="nil"/>
              <w:bottom w:val="single" w:sz="8" w:space="0" w:color="auto"/>
              <w:right w:val="nil"/>
            </w:tcBorders>
            <w:shd w:val="clear" w:color="auto" w:fill="auto"/>
            <w:vAlign w:val="center"/>
          </w:tcPr>
          <w:p w14:paraId="4B5F87B8" w14:textId="655BD723"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54</w:t>
            </w:r>
          </w:p>
        </w:tc>
        <w:tc>
          <w:tcPr>
            <w:tcW w:w="556" w:type="pct"/>
            <w:tcBorders>
              <w:top w:val="nil"/>
              <w:left w:val="nil"/>
              <w:bottom w:val="single" w:sz="8" w:space="0" w:color="auto"/>
              <w:right w:val="nil"/>
            </w:tcBorders>
            <w:shd w:val="clear" w:color="auto" w:fill="auto"/>
            <w:vAlign w:val="center"/>
          </w:tcPr>
          <w:p w14:paraId="2AE66E8B" w14:textId="0F593F9F"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245</w:t>
            </w:r>
          </w:p>
        </w:tc>
        <w:tc>
          <w:tcPr>
            <w:tcW w:w="556" w:type="pct"/>
            <w:tcBorders>
              <w:top w:val="nil"/>
              <w:left w:val="nil"/>
              <w:bottom w:val="single" w:sz="8" w:space="0" w:color="auto"/>
              <w:right w:val="nil"/>
            </w:tcBorders>
            <w:shd w:val="clear" w:color="auto" w:fill="auto"/>
            <w:vAlign w:val="center"/>
          </w:tcPr>
          <w:p w14:paraId="652B9606" w14:textId="6DEA6B6F"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39</w:t>
            </w:r>
          </w:p>
        </w:tc>
        <w:tc>
          <w:tcPr>
            <w:tcW w:w="556" w:type="pct"/>
            <w:tcBorders>
              <w:top w:val="nil"/>
              <w:left w:val="nil"/>
              <w:bottom w:val="single" w:sz="8" w:space="0" w:color="auto"/>
              <w:right w:val="nil"/>
            </w:tcBorders>
            <w:shd w:val="clear" w:color="auto" w:fill="auto"/>
            <w:vAlign w:val="center"/>
          </w:tcPr>
          <w:p w14:paraId="5427419D" w14:textId="552875C3" w:rsidR="00877ED0" w:rsidRPr="00877ED0" w:rsidRDefault="00877ED0" w:rsidP="00877ED0">
            <w:pPr>
              <w:jc w:val="right"/>
              <w:rPr>
                <w:rFonts w:ascii="Arial" w:eastAsia="Calibri" w:hAnsi="Arial" w:cs="Arial"/>
                <w:spacing w:val="-2"/>
                <w:sz w:val="17"/>
                <w:szCs w:val="17"/>
                <w:lang w:val="hr-HR"/>
              </w:rPr>
            </w:pPr>
            <w:r w:rsidRPr="00877ED0">
              <w:rPr>
                <w:rFonts w:ascii="Arial" w:hAnsi="Arial" w:cs="Arial"/>
                <w:sz w:val="17"/>
                <w:szCs w:val="17"/>
              </w:rPr>
              <w:t>16</w:t>
            </w:r>
          </w:p>
        </w:tc>
        <w:tc>
          <w:tcPr>
            <w:tcW w:w="622" w:type="pct"/>
            <w:tcBorders>
              <w:top w:val="nil"/>
              <w:left w:val="nil"/>
              <w:bottom w:val="single" w:sz="8" w:space="0" w:color="auto"/>
              <w:right w:val="nil"/>
            </w:tcBorders>
            <w:shd w:val="clear" w:color="auto" w:fill="auto"/>
            <w:vAlign w:val="center"/>
          </w:tcPr>
          <w:p w14:paraId="010D1149" w14:textId="0C3A9E2C" w:rsidR="00877ED0" w:rsidRPr="00877ED0" w:rsidRDefault="00877ED0" w:rsidP="00877ED0">
            <w:pPr>
              <w:tabs>
                <w:tab w:val="right" w:pos="1202"/>
              </w:tabs>
              <w:spacing w:line="240" w:lineRule="exact"/>
              <w:jc w:val="right"/>
              <w:outlineLvl w:val="0"/>
              <w:rPr>
                <w:rFonts w:ascii="Arial" w:eastAsia="Calibri" w:hAnsi="Arial" w:cs="Arial"/>
                <w:spacing w:val="-2"/>
                <w:sz w:val="17"/>
                <w:szCs w:val="17"/>
                <w:lang w:val="hr-HR"/>
              </w:rPr>
            </w:pPr>
            <w:r w:rsidRPr="00877ED0">
              <w:rPr>
                <w:rFonts w:ascii="Arial" w:hAnsi="Arial" w:cs="Arial"/>
                <w:sz w:val="17"/>
                <w:szCs w:val="17"/>
              </w:rPr>
              <w:t>403</w:t>
            </w:r>
          </w:p>
        </w:tc>
      </w:tr>
      <w:tr w:rsidR="00877ED0" w:rsidRPr="00C40415" w14:paraId="6AAEC1F7" w14:textId="77777777" w:rsidTr="003C6F58">
        <w:trPr>
          <w:trHeight w:hRule="exact" w:val="266"/>
        </w:trPr>
        <w:tc>
          <w:tcPr>
            <w:tcW w:w="1598" w:type="pct"/>
            <w:tcBorders>
              <w:top w:val="nil"/>
              <w:left w:val="nil"/>
              <w:bottom w:val="nil"/>
              <w:right w:val="nil"/>
            </w:tcBorders>
            <w:shd w:val="clear" w:color="auto" w:fill="auto"/>
            <w:vAlign w:val="center"/>
          </w:tcPr>
          <w:p w14:paraId="1BD3636F" w14:textId="77777777" w:rsidR="00877ED0" w:rsidRPr="00C40415" w:rsidRDefault="00877ED0" w:rsidP="00877ED0">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Ukupne garancije i preuzete obveze</w:t>
            </w:r>
          </w:p>
        </w:tc>
        <w:tc>
          <w:tcPr>
            <w:tcW w:w="556" w:type="pct"/>
            <w:tcBorders>
              <w:top w:val="nil"/>
              <w:left w:val="nil"/>
              <w:bottom w:val="single" w:sz="12" w:space="0" w:color="auto"/>
              <w:right w:val="nil"/>
            </w:tcBorders>
            <w:shd w:val="clear" w:color="auto" w:fill="auto"/>
            <w:vAlign w:val="center"/>
          </w:tcPr>
          <w:p w14:paraId="179A6109" w14:textId="3FD2B9C7" w:rsidR="00877ED0" w:rsidRPr="00877ED0" w:rsidRDefault="00877ED0" w:rsidP="00877ED0">
            <w:pPr>
              <w:tabs>
                <w:tab w:val="right" w:pos="1202"/>
              </w:tabs>
              <w:jc w:val="right"/>
              <w:outlineLvl w:val="0"/>
              <w:rPr>
                <w:rFonts w:ascii="Arial" w:hAnsi="Arial" w:cs="Arial"/>
                <w:b/>
                <w:sz w:val="17"/>
                <w:szCs w:val="17"/>
                <w:lang w:val="hr-HR"/>
              </w:rPr>
            </w:pPr>
            <w:r w:rsidRPr="00877ED0">
              <w:rPr>
                <w:rFonts w:ascii="Arial" w:hAnsi="Arial" w:cs="Arial"/>
                <w:b/>
                <w:bCs/>
                <w:sz w:val="17"/>
                <w:szCs w:val="17"/>
              </w:rPr>
              <w:t>405.815</w:t>
            </w:r>
          </w:p>
        </w:tc>
        <w:tc>
          <w:tcPr>
            <w:tcW w:w="555" w:type="pct"/>
            <w:tcBorders>
              <w:top w:val="nil"/>
              <w:left w:val="nil"/>
              <w:bottom w:val="single" w:sz="12" w:space="0" w:color="auto"/>
              <w:right w:val="nil"/>
            </w:tcBorders>
            <w:shd w:val="clear" w:color="auto" w:fill="auto"/>
            <w:vAlign w:val="center"/>
          </w:tcPr>
          <w:p w14:paraId="1889433B" w14:textId="6D3A9AB5" w:rsidR="00877ED0" w:rsidRPr="00877ED0" w:rsidRDefault="00877ED0" w:rsidP="00877ED0">
            <w:pPr>
              <w:jc w:val="right"/>
              <w:rPr>
                <w:rFonts w:ascii="Arial" w:hAnsi="Arial" w:cs="Arial"/>
                <w:sz w:val="17"/>
                <w:szCs w:val="17"/>
              </w:rPr>
            </w:pPr>
            <w:r w:rsidRPr="00877ED0">
              <w:rPr>
                <w:rFonts w:ascii="Arial" w:hAnsi="Arial" w:cs="Arial"/>
                <w:b/>
                <w:bCs/>
                <w:sz w:val="17"/>
                <w:szCs w:val="17"/>
              </w:rPr>
              <w:t>2.</w:t>
            </w:r>
            <w:r w:rsidR="00601D0B" w:rsidRPr="00877ED0">
              <w:rPr>
                <w:rFonts w:ascii="Arial" w:hAnsi="Arial" w:cs="Arial"/>
                <w:b/>
                <w:bCs/>
                <w:sz w:val="17"/>
                <w:szCs w:val="17"/>
              </w:rPr>
              <w:t>6</w:t>
            </w:r>
            <w:r w:rsidR="00601D0B">
              <w:rPr>
                <w:rFonts w:ascii="Arial" w:hAnsi="Arial" w:cs="Arial"/>
                <w:b/>
                <w:bCs/>
                <w:sz w:val="17"/>
                <w:szCs w:val="17"/>
              </w:rPr>
              <w:t>19</w:t>
            </w:r>
          </w:p>
        </w:tc>
        <w:tc>
          <w:tcPr>
            <w:tcW w:w="556" w:type="pct"/>
            <w:tcBorders>
              <w:top w:val="nil"/>
              <w:left w:val="nil"/>
              <w:bottom w:val="single" w:sz="12" w:space="0" w:color="auto"/>
              <w:right w:val="nil"/>
            </w:tcBorders>
            <w:shd w:val="clear" w:color="auto" w:fill="auto"/>
            <w:vAlign w:val="center"/>
          </w:tcPr>
          <w:p w14:paraId="64E4E14F" w14:textId="04D7EA64" w:rsidR="00877ED0" w:rsidRPr="00877ED0" w:rsidRDefault="00877ED0" w:rsidP="00877ED0">
            <w:pPr>
              <w:jc w:val="right"/>
              <w:rPr>
                <w:rFonts w:ascii="Arial" w:hAnsi="Arial" w:cs="Arial"/>
                <w:sz w:val="17"/>
                <w:szCs w:val="17"/>
              </w:rPr>
            </w:pPr>
            <w:r w:rsidRPr="00877ED0">
              <w:rPr>
                <w:rFonts w:ascii="Arial" w:hAnsi="Arial" w:cs="Arial"/>
                <w:b/>
                <w:bCs/>
                <w:sz w:val="17"/>
                <w:szCs w:val="17"/>
              </w:rPr>
              <w:t>7.941</w:t>
            </w:r>
          </w:p>
        </w:tc>
        <w:tc>
          <w:tcPr>
            <w:tcW w:w="556" w:type="pct"/>
            <w:tcBorders>
              <w:top w:val="nil"/>
              <w:left w:val="nil"/>
              <w:bottom w:val="single" w:sz="12" w:space="0" w:color="auto"/>
              <w:right w:val="nil"/>
            </w:tcBorders>
            <w:shd w:val="clear" w:color="auto" w:fill="auto"/>
            <w:vAlign w:val="center"/>
          </w:tcPr>
          <w:p w14:paraId="3BA47A5A" w14:textId="6A47A969" w:rsidR="00877ED0" w:rsidRPr="00877ED0" w:rsidRDefault="00877ED0" w:rsidP="00877ED0">
            <w:pPr>
              <w:jc w:val="right"/>
              <w:rPr>
                <w:rFonts w:ascii="Arial" w:hAnsi="Arial" w:cs="Arial"/>
                <w:sz w:val="17"/>
                <w:szCs w:val="17"/>
              </w:rPr>
            </w:pPr>
            <w:r w:rsidRPr="00877ED0">
              <w:rPr>
                <w:rFonts w:ascii="Arial" w:hAnsi="Arial" w:cs="Arial"/>
                <w:b/>
                <w:bCs/>
                <w:sz w:val="17"/>
                <w:szCs w:val="17"/>
              </w:rPr>
              <w:t>14.140</w:t>
            </w:r>
          </w:p>
        </w:tc>
        <w:tc>
          <w:tcPr>
            <w:tcW w:w="556" w:type="pct"/>
            <w:tcBorders>
              <w:top w:val="nil"/>
              <w:left w:val="nil"/>
              <w:bottom w:val="single" w:sz="12" w:space="0" w:color="auto"/>
              <w:right w:val="nil"/>
            </w:tcBorders>
            <w:shd w:val="clear" w:color="auto" w:fill="auto"/>
            <w:vAlign w:val="center"/>
          </w:tcPr>
          <w:p w14:paraId="2FF6A2B1" w14:textId="5A3B0BFE" w:rsidR="00877ED0" w:rsidRPr="00877ED0" w:rsidRDefault="00877ED0" w:rsidP="00877ED0">
            <w:pPr>
              <w:jc w:val="right"/>
              <w:rPr>
                <w:rFonts w:ascii="Arial" w:hAnsi="Arial" w:cs="Arial"/>
                <w:sz w:val="17"/>
                <w:szCs w:val="17"/>
              </w:rPr>
            </w:pPr>
            <w:r w:rsidRPr="00877ED0">
              <w:rPr>
                <w:rFonts w:ascii="Arial" w:hAnsi="Arial" w:cs="Arial"/>
                <w:b/>
                <w:bCs/>
                <w:sz w:val="17"/>
                <w:szCs w:val="17"/>
              </w:rPr>
              <w:t>11.930</w:t>
            </w:r>
          </w:p>
        </w:tc>
        <w:tc>
          <w:tcPr>
            <w:tcW w:w="622" w:type="pct"/>
            <w:tcBorders>
              <w:top w:val="nil"/>
              <w:left w:val="nil"/>
              <w:bottom w:val="single" w:sz="12" w:space="0" w:color="auto"/>
              <w:right w:val="nil"/>
            </w:tcBorders>
            <w:shd w:val="clear" w:color="auto" w:fill="auto"/>
            <w:vAlign w:val="center"/>
          </w:tcPr>
          <w:p w14:paraId="23CC2B88" w14:textId="2647E9DD" w:rsidR="00877ED0" w:rsidRPr="00877ED0" w:rsidRDefault="00877ED0" w:rsidP="00877ED0">
            <w:pPr>
              <w:tabs>
                <w:tab w:val="right" w:pos="1202"/>
              </w:tabs>
              <w:jc w:val="right"/>
              <w:outlineLvl w:val="0"/>
              <w:rPr>
                <w:rFonts w:ascii="Arial" w:hAnsi="Arial" w:cs="Arial"/>
                <w:b/>
                <w:sz w:val="17"/>
                <w:szCs w:val="17"/>
                <w:lang w:val="hr-HR"/>
              </w:rPr>
            </w:pPr>
            <w:r w:rsidRPr="00877ED0">
              <w:rPr>
                <w:rFonts w:ascii="Arial" w:hAnsi="Arial" w:cs="Arial"/>
                <w:b/>
                <w:bCs/>
                <w:sz w:val="17"/>
                <w:szCs w:val="17"/>
              </w:rPr>
              <w:t>442.445</w:t>
            </w:r>
          </w:p>
        </w:tc>
      </w:tr>
    </w:tbl>
    <w:p w14:paraId="2B243B32" w14:textId="27FFB925"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186E7AF7" w14:textId="77777777"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2E75EFAD" w14:textId="2618B172" w:rsidR="00DD60EF" w:rsidRPr="00100ED3" w:rsidRDefault="00DD60EF" w:rsidP="00940FEB">
      <w:pPr>
        <w:pStyle w:val="Header"/>
        <w:tabs>
          <w:tab w:val="right" w:pos="1202"/>
        </w:tabs>
        <w:spacing w:line="301" w:lineRule="exact"/>
        <w:outlineLvl w:val="0"/>
        <w:rPr>
          <w:rFonts w:ascii="Arial" w:hAnsi="Arial" w:cs="Arial"/>
          <w:i w:val="0"/>
          <w:color w:val="000000" w:themeColor="text1"/>
          <w:sz w:val="20"/>
          <w:lang w:val="hr-HR"/>
        </w:rPr>
        <w:sectPr w:rsidR="00DD60EF" w:rsidRPr="00100ED3" w:rsidSect="00AE2E05">
          <w:pgSz w:w="11907" w:h="16840" w:code="9"/>
          <w:pgMar w:top="1418" w:right="1134" w:bottom="1134" w:left="1418" w:header="851" w:footer="851" w:gutter="0"/>
          <w:cols w:space="720"/>
          <w:noEndnote/>
        </w:sectPr>
      </w:pPr>
    </w:p>
    <w:p w14:paraId="7D788D18" w14:textId="77777777" w:rsidR="00B857DB" w:rsidRPr="00100ED3" w:rsidRDefault="00B857DB" w:rsidP="00B857DB">
      <w:pPr>
        <w:pStyle w:val="T1"/>
        <w:spacing w:before="0" w:after="0" w:line="240" w:lineRule="auto"/>
        <w:rPr>
          <w:rFonts w:cs="Arial"/>
          <w:color w:val="000000" w:themeColor="text1"/>
          <w:sz w:val="20"/>
          <w:lang w:val="hr-HR"/>
        </w:rPr>
      </w:pPr>
    </w:p>
    <w:p w14:paraId="14C9DC57" w14:textId="38E11328"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DF0731" w:rsidRPr="00100ED3">
        <w:rPr>
          <w:rFonts w:cs="Arial"/>
          <w:color w:val="000000" w:themeColor="text1"/>
          <w:sz w:val="20"/>
          <w:lang w:val="hr-HR"/>
        </w:rPr>
        <w:tab/>
        <w:t>Upravljanje rizicima (nastavak)</w:t>
      </w:r>
    </w:p>
    <w:p w14:paraId="1F16AA95" w14:textId="77777777" w:rsidR="00B857DB" w:rsidRPr="00100ED3" w:rsidRDefault="00B857DB" w:rsidP="00B857DB">
      <w:pPr>
        <w:pStyle w:val="T1"/>
        <w:spacing w:before="0" w:after="0" w:line="240" w:lineRule="auto"/>
        <w:rPr>
          <w:rFonts w:cs="Arial"/>
          <w:color w:val="000000" w:themeColor="text1"/>
          <w:sz w:val="20"/>
          <w:lang w:val="hr-HR"/>
        </w:rPr>
      </w:pPr>
    </w:p>
    <w:p w14:paraId="439AD9B7" w14:textId="3A6417FB"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3900A3" w:rsidRPr="00100ED3">
        <w:rPr>
          <w:rFonts w:cs="Arial"/>
          <w:color w:val="000000" w:themeColor="text1"/>
          <w:sz w:val="20"/>
          <w:lang w:val="hr-HR"/>
        </w:rPr>
        <w:t>4</w:t>
      </w:r>
      <w:r w:rsidR="00DF0731" w:rsidRPr="00100ED3">
        <w:rPr>
          <w:rFonts w:cs="Arial"/>
          <w:color w:val="000000" w:themeColor="text1"/>
          <w:sz w:val="20"/>
          <w:lang w:val="hr-HR"/>
        </w:rPr>
        <w:t xml:space="preserve">. </w:t>
      </w:r>
      <w:r w:rsidR="00DF0731" w:rsidRPr="00100ED3">
        <w:rPr>
          <w:rFonts w:cs="Arial"/>
          <w:color w:val="000000" w:themeColor="text1"/>
          <w:sz w:val="20"/>
          <w:lang w:val="hr-HR"/>
        </w:rPr>
        <w:tab/>
        <w:t>Rizik likvidnosti (nastavak)</w:t>
      </w:r>
    </w:p>
    <w:p w14:paraId="269F152D" w14:textId="77777777" w:rsidR="00B857DB" w:rsidRPr="00100ED3" w:rsidRDefault="00B857DB" w:rsidP="00B857DB">
      <w:pPr>
        <w:pStyle w:val="T1"/>
        <w:spacing w:before="0" w:after="0" w:line="240" w:lineRule="auto"/>
        <w:rPr>
          <w:rFonts w:cs="Arial"/>
          <w:b w:val="0"/>
          <w:color w:val="000000" w:themeColor="text1"/>
          <w:sz w:val="20"/>
          <w:lang w:val="hr-HR"/>
        </w:rPr>
      </w:pPr>
    </w:p>
    <w:p w14:paraId="3FFC3511" w14:textId="77777777" w:rsidR="00A71F5A" w:rsidRPr="00100ED3" w:rsidRDefault="00A71F5A" w:rsidP="00B857DB">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Banke prikazane u kategoriji do 1 mjesec obzirom na mogućnost prijevremenog poziva na izvršenje obveze (nediskontirani iznosi):</w:t>
      </w:r>
    </w:p>
    <w:p w14:paraId="498C9F39"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E14286" w:rsidRPr="00C40415" w14:paraId="5DD73042" w14:textId="77777777" w:rsidTr="00C40415">
        <w:trPr>
          <w:trHeight w:val="485"/>
        </w:trPr>
        <w:tc>
          <w:tcPr>
            <w:tcW w:w="1597" w:type="pct"/>
          </w:tcPr>
          <w:p w14:paraId="32C52393" w14:textId="77777777" w:rsidR="00F10EA3" w:rsidRPr="00C40415" w:rsidRDefault="00F10EA3">
            <w:pPr>
              <w:tabs>
                <w:tab w:val="right" w:pos="1202"/>
              </w:tabs>
              <w:spacing w:line="240" w:lineRule="atLeast"/>
              <w:outlineLvl w:val="0"/>
              <w:rPr>
                <w:rFonts w:ascii="Arial" w:hAnsi="Arial" w:cs="Arial"/>
                <w:b/>
                <w:color w:val="000000" w:themeColor="text1"/>
                <w:sz w:val="17"/>
                <w:szCs w:val="17"/>
                <w:lang w:val="hr-HR"/>
              </w:rPr>
            </w:pPr>
            <w:bookmarkStart w:id="1200" w:name="_Toc67330429"/>
            <w:r w:rsidRPr="00C40415">
              <w:rPr>
                <w:rFonts w:ascii="Arial" w:hAnsi="Arial" w:cs="Arial"/>
                <w:b/>
                <w:color w:val="000000" w:themeColor="text1"/>
                <w:sz w:val="17"/>
                <w:szCs w:val="17"/>
                <w:lang w:val="hr-HR"/>
              </w:rPr>
              <w:t>Banka</w:t>
            </w:r>
            <w:bookmarkEnd w:id="1200"/>
          </w:p>
          <w:p w14:paraId="4FF29E63" w14:textId="7F8F631C" w:rsidR="00F10EA3" w:rsidRPr="00C40415" w:rsidRDefault="00AD2EF7">
            <w:pPr>
              <w:tabs>
                <w:tab w:val="right" w:pos="1202"/>
              </w:tabs>
              <w:spacing w:line="240" w:lineRule="atLeast"/>
              <w:outlineLvl w:val="0"/>
              <w:rPr>
                <w:rFonts w:ascii="Arial" w:hAnsi="Arial" w:cs="Arial"/>
                <w:b/>
                <w:color w:val="000000" w:themeColor="text1"/>
                <w:sz w:val="17"/>
                <w:szCs w:val="17"/>
                <w:lang w:val="hr-HR"/>
              </w:rPr>
            </w:pPr>
            <w:bookmarkStart w:id="1201" w:name="_Toc67330430"/>
            <w:r w:rsidRPr="00C40415">
              <w:rPr>
                <w:rFonts w:ascii="Arial" w:hAnsi="Arial" w:cs="Arial"/>
                <w:b/>
                <w:color w:val="000000" w:themeColor="text1"/>
                <w:sz w:val="17"/>
                <w:szCs w:val="17"/>
                <w:lang w:val="hr-HR"/>
              </w:rPr>
              <w:t>31. prosin</w:t>
            </w:r>
            <w:r w:rsidR="0073283D" w:rsidRPr="00C40415">
              <w:rPr>
                <w:rFonts w:ascii="Arial" w:hAnsi="Arial" w:cs="Arial"/>
                <w:b/>
                <w:color w:val="000000" w:themeColor="text1"/>
                <w:sz w:val="17"/>
                <w:szCs w:val="17"/>
                <w:lang w:val="hr-HR"/>
              </w:rPr>
              <w:t>c</w:t>
            </w:r>
            <w:r w:rsidRPr="00C40415">
              <w:rPr>
                <w:rFonts w:ascii="Arial" w:hAnsi="Arial" w:cs="Arial"/>
                <w:b/>
                <w:color w:val="000000" w:themeColor="text1"/>
                <w:sz w:val="17"/>
                <w:szCs w:val="17"/>
                <w:lang w:val="hr-HR"/>
              </w:rPr>
              <w:t>a</w:t>
            </w:r>
            <w:r w:rsidR="0073283D" w:rsidRPr="00C40415">
              <w:rPr>
                <w:rFonts w:ascii="Arial" w:hAnsi="Arial" w:cs="Arial"/>
                <w:b/>
                <w:color w:val="000000" w:themeColor="text1"/>
                <w:sz w:val="17"/>
                <w:szCs w:val="17"/>
                <w:lang w:val="hr-HR"/>
              </w:rPr>
              <w:t xml:space="preserve"> </w:t>
            </w:r>
            <w:r w:rsidR="00A71F5A" w:rsidRPr="00C40415">
              <w:rPr>
                <w:rFonts w:ascii="Arial" w:hAnsi="Arial" w:cs="Arial"/>
                <w:b/>
                <w:color w:val="000000" w:themeColor="text1"/>
                <w:sz w:val="17"/>
                <w:szCs w:val="17"/>
                <w:lang w:val="hr-HR"/>
              </w:rPr>
              <w:t>20</w:t>
            </w:r>
            <w:r w:rsidR="00726B26" w:rsidRPr="00C40415">
              <w:rPr>
                <w:rFonts w:ascii="Arial" w:hAnsi="Arial" w:cs="Arial"/>
                <w:b/>
                <w:color w:val="000000" w:themeColor="text1"/>
                <w:sz w:val="17"/>
                <w:szCs w:val="17"/>
                <w:lang w:val="hr-HR"/>
              </w:rPr>
              <w:t>2</w:t>
            </w:r>
            <w:r w:rsidR="005C044D">
              <w:rPr>
                <w:rFonts w:ascii="Arial" w:hAnsi="Arial" w:cs="Arial"/>
                <w:b/>
                <w:color w:val="000000" w:themeColor="text1"/>
                <w:sz w:val="17"/>
                <w:szCs w:val="17"/>
                <w:lang w:val="hr-HR"/>
              </w:rPr>
              <w:t>3</w:t>
            </w:r>
            <w:r w:rsidR="00F10EA3" w:rsidRPr="00C40415">
              <w:rPr>
                <w:rFonts w:ascii="Arial" w:hAnsi="Arial" w:cs="Arial"/>
                <w:b/>
                <w:color w:val="000000" w:themeColor="text1"/>
                <w:sz w:val="17"/>
                <w:szCs w:val="17"/>
                <w:lang w:val="hr-HR"/>
              </w:rPr>
              <w:t>.</w:t>
            </w:r>
            <w:bookmarkEnd w:id="1201"/>
            <w:r w:rsidR="00F10EA3" w:rsidRPr="00C40415">
              <w:rPr>
                <w:rFonts w:ascii="Arial" w:hAnsi="Arial" w:cs="Arial"/>
                <w:b/>
                <w:color w:val="000000" w:themeColor="text1"/>
                <w:sz w:val="17"/>
                <w:szCs w:val="17"/>
                <w:lang w:val="hr-HR"/>
              </w:rPr>
              <w:t xml:space="preserve"> </w:t>
            </w:r>
          </w:p>
        </w:tc>
        <w:tc>
          <w:tcPr>
            <w:tcW w:w="557" w:type="pct"/>
          </w:tcPr>
          <w:p w14:paraId="29B30998"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2" w:name="_Toc67330431"/>
            <w:r w:rsidRPr="00C40415">
              <w:rPr>
                <w:rFonts w:ascii="Arial" w:hAnsi="Arial" w:cs="Arial"/>
                <w:b/>
                <w:color w:val="000000" w:themeColor="text1"/>
                <w:sz w:val="17"/>
                <w:szCs w:val="17"/>
                <w:lang w:val="hr-HR"/>
              </w:rPr>
              <w:t>Do 1 mjesec</w:t>
            </w:r>
            <w:bookmarkEnd w:id="1202"/>
          </w:p>
        </w:tc>
        <w:tc>
          <w:tcPr>
            <w:tcW w:w="557" w:type="pct"/>
          </w:tcPr>
          <w:p w14:paraId="5483C696"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3" w:name="_Toc67330432"/>
            <w:r w:rsidRPr="00C40415">
              <w:rPr>
                <w:rFonts w:ascii="Arial" w:hAnsi="Arial" w:cs="Arial"/>
                <w:b/>
                <w:color w:val="000000" w:themeColor="text1"/>
                <w:sz w:val="17"/>
                <w:szCs w:val="17"/>
                <w:lang w:val="hr-HR"/>
              </w:rPr>
              <w:t>1 do 3 mjeseca</w:t>
            </w:r>
            <w:bookmarkEnd w:id="1203"/>
          </w:p>
        </w:tc>
        <w:tc>
          <w:tcPr>
            <w:tcW w:w="556" w:type="pct"/>
          </w:tcPr>
          <w:p w14:paraId="5E665570"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4" w:name="_Toc67330433"/>
            <w:r w:rsidRPr="00C40415">
              <w:rPr>
                <w:rFonts w:ascii="Arial" w:hAnsi="Arial" w:cs="Arial"/>
                <w:b/>
                <w:color w:val="000000" w:themeColor="text1"/>
                <w:sz w:val="17"/>
                <w:szCs w:val="17"/>
                <w:lang w:val="hr-HR"/>
              </w:rPr>
              <w:t>3 mj. do 1 godine</w:t>
            </w:r>
            <w:bookmarkEnd w:id="1204"/>
          </w:p>
        </w:tc>
        <w:tc>
          <w:tcPr>
            <w:tcW w:w="556" w:type="pct"/>
          </w:tcPr>
          <w:p w14:paraId="16E88793"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5" w:name="_Toc67330434"/>
            <w:r w:rsidRPr="00C40415">
              <w:rPr>
                <w:rFonts w:ascii="Arial" w:hAnsi="Arial" w:cs="Arial"/>
                <w:b/>
                <w:color w:val="000000" w:themeColor="text1"/>
                <w:sz w:val="17"/>
                <w:szCs w:val="17"/>
                <w:lang w:val="hr-HR"/>
              </w:rPr>
              <w:t>1 do 3 godina</w:t>
            </w:r>
            <w:bookmarkEnd w:id="1205"/>
          </w:p>
        </w:tc>
        <w:tc>
          <w:tcPr>
            <w:tcW w:w="556" w:type="pct"/>
          </w:tcPr>
          <w:p w14:paraId="71A5DCBA"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6" w:name="_Toc67330435"/>
            <w:r w:rsidRPr="00C40415">
              <w:rPr>
                <w:rFonts w:ascii="Arial" w:hAnsi="Arial" w:cs="Arial"/>
                <w:b/>
                <w:color w:val="000000" w:themeColor="text1"/>
                <w:sz w:val="17"/>
                <w:szCs w:val="17"/>
                <w:lang w:val="hr-HR"/>
              </w:rPr>
              <w:t>Preko 3 godine</w:t>
            </w:r>
            <w:bookmarkEnd w:id="1206"/>
          </w:p>
        </w:tc>
        <w:tc>
          <w:tcPr>
            <w:tcW w:w="621" w:type="pct"/>
          </w:tcPr>
          <w:p w14:paraId="0311D2F8" w14:textId="77777777" w:rsidR="00F10EA3" w:rsidRPr="00C40415" w:rsidRDefault="00F10EA3" w:rsidP="00E164D2">
            <w:pPr>
              <w:tabs>
                <w:tab w:val="right" w:pos="1202"/>
              </w:tabs>
              <w:spacing w:line="240" w:lineRule="atLeast"/>
              <w:jc w:val="right"/>
              <w:outlineLvl w:val="0"/>
              <w:rPr>
                <w:rFonts w:ascii="Arial" w:hAnsi="Arial" w:cs="Arial"/>
                <w:b/>
                <w:color w:val="000000" w:themeColor="text1"/>
                <w:sz w:val="17"/>
                <w:szCs w:val="17"/>
                <w:lang w:val="hr-HR"/>
              </w:rPr>
            </w:pPr>
            <w:bookmarkStart w:id="1207" w:name="_Toc67330436"/>
            <w:r w:rsidRPr="00C40415">
              <w:rPr>
                <w:rFonts w:ascii="Arial" w:hAnsi="Arial" w:cs="Arial"/>
                <w:b/>
                <w:color w:val="000000" w:themeColor="text1"/>
                <w:sz w:val="17"/>
                <w:szCs w:val="17"/>
                <w:lang w:val="hr-HR"/>
              </w:rPr>
              <w:t>Ukupno</w:t>
            </w:r>
            <w:bookmarkEnd w:id="1207"/>
          </w:p>
        </w:tc>
      </w:tr>
      <w:tr w:rsidR="005C1DE0" w:rsidRPr="00C40415" w14:paraId="7DC3B0F8" w14:textId="77777777" w:rsidTr="003C6F58">
        <w:trPr>
          <w:trHeight w:val="242"/>
        </w:trPr>
        <w:tc>
          <w:tcPr>
            <w:tcW w:w="1597" w:type="pct"/>
            <w:vAlign w:val="bottom"/>
          </w:tcPr>
          <w:p w14:paraId="23634EB7" w14:textId="77777777" w:rsidR="005C1DE0" w:rsidRPr="00C40415" w:rsidRDefault="005C1DE0" w:rsidP="005C1DE0">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shd w:val="clear" w:color="auto" w:fill="auto"/>
            <w:vAlign w:val="bottom"/>
          </w:tcPr>
          <w:p w14:paraId="33CF7AD4" w14:textId="6AFF1603"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shd w:val="clear" w:color="auto" w:fill="auto"/>
            <w:vAlign w:val="bottom"/>
          </w:tcPr>
          <w:p w14:paraId="39A7E145" w14:textId="2D064268"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7879EE21" w14:textId="616083E9"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78B14E90" w14:textId="05ECCBC4"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451FDDC7" w14:textId="244504A3"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728BF1AF" w14:textId="67C6D698"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C1DE0" w:rsidRPr="00C40415" w14:paraId="40D1C72C" w14:textId="77777777" w:rsidTr="00C40415">
        <w:trPr>
          <w:trHeight w:hRule="exact" w:val="211"/>
        </w:trPr>
        <w:tc>
          <w:tcPr>
            <w:tcW w:w="1597" w:type="pct"/>
            <w:vAlign w:val="bottom"/>
          </w:tcPr>
          <w:p w14:paraId="57691799" w14:textId="2D685A6B" w:rsidR="005C1DE0" w:rsidRPr="00C40415" w:rsidRDefault="005C1DE0" w:rsidP="005C1DE0">
            <w:pPr>
              <w:tabs>
                <w:tab w:val="right" w:pos="1202"/>
              </w:tabs>
              <w:outlineLvl w:val="0"/>
              <w:rPr>
                <w:rFonts w:ascii="Arial" w:hAnsi="Arial" w:cs="Arial"/>
                <w:b/>
                <w:bCs/>
                <w:color w:val="000000" w:themeColor="text1"/>
                <w:sz w:val="17"/>
                <w:szCs w:val="17"/>
                <w:lang w:val="hr-HR"/>
              </w:rPr>
            </w:pPr>
            <w:bookmarkStart w:id="1208" w:name="_Toc67330443"/>
            <w:r w:rsidRPr="00C40415">
              <w:rPr>
                <w:rFonts w:ascii="Arial" w:hAnsi="Arial" w:cs="Arial"/>
                <w:b/>
                <w:bCs/>
                <w:color w:val="000000" w:themeColor="text1"/>
                <w:sz w:val="17"/>
                <w:szCs w:val="17"/>
                <w:lang w:val="hr-HR"/>
              </w:rPr>
              <w:t>Financijske obveze</w:t>
            </w:r>
            <w:bookmarkEnd w:id="1208"/>
          </w:p>
        </w:tc>
        <w:tc>
          <w:tcPr>
            <w:tcW w:w="557" w:type="pct"/>
          </w:tcPr>
          <w:p w14:paraId="75BB2C02"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28944A5B"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5BF541D3"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6AEB2167"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596D5FE2"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5404377E"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r>
      <w:tr w:rsidR="005943B3" w:rsidRPr="00C40415" w14:paraId="1A10E060" w14:textId="77777777" w:rsidTr="00F959D0">
        <w:trPr>
          <w:trHeight w:hRule="exact" w:val="211"/>
        </w:trPr>
        <w:tc>
          <w:tcPr>
            <w:tcW w:w="1597" w:type="pct"/>
            <w:vAlign w:val="bottom"/>
          </w:tcPr>
          <w:p w14:paraId="4AD2BA20" w14:textId="32B98D68" w:rsidR="005943B3" w:rsidRPr="00C40415" w:rsidRDefault="005943B3" w:rsidP="005943B3">
            <w:pPr>
              <w:tabs>
                <w:tab w:val="right" w:pos="1202"/>
              </w:tabs>
              <w:outlineLvl w:val="0"/>
              <w:rPr>
                <w:rFonts w:ascii="Arial" w:hAnsi="Arial" w:cs="Arial"/>
                <w:color w:val="000000" w:themeColor="text1"/>
                <w:sz w:val="17"/>
                <w:szCs w:val="17"/>
                <w:lang w:val="hr-HR"/>
              </w:rPr>
            </w:pPr>
            <w:bookmarkStart w:id="1209" w:name="_Toc67330444"/>
            <w:r w:rsidRPr="00C40415">
              <w:rPr>
                <w:rFonts w:ascii="Arial" w:hAnsi="Arial" w:cs="Arial"/>
                <w:color w:val="000000" w:themeColor="text1"/>
                <w:spacing w:val="-2"/>
                <w:sz w:val="17"/>
                <w:szCs w:val="17"/>
                <w:lang w:val="hr-HR"/>
              </w:rPr>
              <w:t>Obveze po depozitima</w:t>
            </w:r>
            <w:bookmarkEnd w:id="1209"/>
          </w:p>
        </w:tc>
        <w:tc>
          <w:tcPr>
            <w:tcW w:w="557" w:type="pct"/>
            <w:tcBorders>
              <w:top w:val="nil"/>
              <w:left w:val="nil"/>
              <w:bottom w:val="nil"/>
              <w:right w:val="nil"/>
            </w:tcBorders>
            <w:shd w:val="clear" w:color="auto" w:fill="auto"/>
            <w:vAlign w:val="bottom"/>
          </w:tcPr>
          <w:p w14:paraId="113B40FC" w14:textId="3638FA7A"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148.059</w:t>
            </w:r>
          </w:p>
        </w:tc>
        <w:tc>
          <w:tcPr>
            <w:tcW w:w="557" w:type="pct"/>
            <w:tcBorders>
              <w:top w:val="nil"/>
              <w:left w:val="nil"/>
              <w:bottom w:val="nil"/>
              <w:right w:val="nil"/>
            </w:tcBorders>
            <w:shd w:val="clear" w:color="auto" w:fill="auto"/>
            <w:vAlign w:val="bottom"/>
          </w:tcPr>
          <w:p w14:paraId="2938B17B" w14:textId="42EDF4FC"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12.586</w:t>
            </w:r>
          </w:p>
        </w:tc>
        <w:tc>
          <w:tcPr>
            <w:tcW w:w="556" w:type="pct"/>
            <w:tcBorders>
              <w:top w:val="nil"/>
              <w:left w:val="nil"/>
              <w:bottom w:val="nil"/>
              <w:right w:val="nil"/>
            </w:tcBorders>
            <w:shd w:val="clear" w:color="auto" w:fill="auto"/>
            <w:vAlign w:val="bottom"/>
          </w:tcPr>
          <w:p w14:paraId="7EFD7C6B" w14:textId="3DDC3925"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18.604</w:t>
            </w:r>
          </w:p>
        </w:tc>
        <w:tc>
          <w:tcPr>
            <w:tcW w:w="556" w:type="pct"/>
            <w:tcBorders>
              <w:top w:val="nil"/>
              <w:left w:val="nil"/>
              <w:bottom w:val="nil"/>
              <w:right w:val="nil"/>
            </w:tcBorders>
            <w:shd w:val="clear" w:color="auto" w:fill="auto"/>
            <w:vAlign w:val="bottom"/>
          </w:tcPr>
          <w:p w14:paraId="5D9B12AD" w14:textId="448912DD"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46</w:t>
            </w:r>
          </w:p>
        </w:tc>
        <w:tc>
          <w:tcPr>
            <w:tcW w:w="556" w:type="pct"/>
            <w:tcBorders>
              <w:top w:val="nil"/>
              <w:left w:val="nil"/>
              <w:bottom w:val="nil"/>
              <w:right w:val="nil"/>
            </w:tcBorders>
            <w:shd w:val="clear" w:color="auto" w:fill="auto"/>
            <w:vAlign w:val="bottom"/>
          </w:tcPr>
          <w:p w14:paraId="21284FCA" w14:textId="59A57AA1"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15.581</w:t>
            </w:r>
          </w:p>
        </w:tc>
        <w:tc>
          <w:tcPr>
            <w:tcW w:w="621" w:type="pct"/>
            <w:tcBorders>
              <w:top w:val="nil"/>
              <w:left w:val="nil"/>
              <w:bottom w:val="nil"/>
              <w:right w:val="nil"/>
            </w:tcBorders>
            <w:shd w:val="clear" w:color="auto" w:fill="auto"/>
            <w:vAlign w:val="bottom"/>
          </w:tcPr>
          <w:p w14:paraId="2289C32A" w14:textId="3C5E643B"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194.876</w:t>
            </w:r>
          </w:p>
        </w:tc>
      </w:tr>
      <w:tr w:rsidR="005943B3" w:rsidRPr="00C40415" w14:paraId="1CDB46F4" w14:textId="77777777" w:rsidTr="00F959D0">
        <w:trPr>
          <w:trHeight w:hRule="exact" w:val="211"/>
        </w:trPr>
        <w:tc>
          <w:tcPr>
            <w:tcW w:w="1597" w:type="pct"/>
            <w:vAlign w:val="bottom"/>
          </w:tcPr>
          <w:p w14:paraId="147C8C9C" w14:textId="05C52CCB" w:rsidR="005943B3" w:rsidRPr="00C40415" w:rsidRDefault="005943B3" w:rsidP="005943B3">
            <w:pPr>
              <w:tabs>
                <w:tab w:val="right" w:pos="1202"/>
              </w:tabs>
              <w:outlineLvl w:val="0"/>
              <w:rPr>
                <w:rFonts w:ascii="Arial" w:hAnsi="Arial" w:cs="Arial"/>
                <w:color w:val="000000" w:themeColor="text1"/>
                <w:sz w:val="17"/>
                <w:szCs w:val="17"/>
                <w:lang w:val="hr-HR"/>
              </w:rPr>
            </w:pPr>
            <w:bookmarkStart w:id="1210" w:name="_Toc67330451"/>
            <w:r w:rsidRPr="00C40415">
              <w:rPr>
                <w:rFonts w:ascii="Arial" w:hAnsi="Arial" w:cs="Arial"/>
                <w:color w:val="000000" w:themeColor="text1"/>
                <w:spacing w:val="-2"/>
                <w:sz w:val="17"/>
                <w:szCs w:val="17"/>
                <w:lang w:val="hr-HR"/>
              </w:rPr>
              <w:t>Obveze po kreditima</w:t>
            </w:r>
            <w:bookmarkEnd w:id="1210"/>
          </w:p>
        </w:tc>
        <w:tc>
          <w:tcPr>
            <w:tcW w:w="557" w:type="pct"/>
            <w:tcBorders>
              <w:top w:val="nil"/>
              <w:left w:val="nil"/>
              <w:bottom w:val="nil"/>
              <w:right w:val="nil"/>
            </w:tcBorders>
            <w:shd w:val="clear" w:color="auto" w:fill="auto"/>
            <w:vAlign w:val="bottom"/>
          </w:tcPr>
          <w:p w14:paraId="092AE5F6" w14:textId="0C37FAF0"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61.798</w:t>
            </w:r>
          </w:p>
        </w:tc>
        <w:tc>
          <w:tcPr>
            <w:tcW w:w="557" w:type="pct"/>
            <w:tcBorders>
              <w:top w:val="nil"/>
              <w:left w:val="nil"/>
              <w:bottom w:val="nil"/>
              <w:right w:val="nil"/>
            </w:tcBorders>
            <w:shd w:val="clear" w:color="auto" w:fill="auto"/>
            <w:vAlign w:val="bottom"/>
          </w:tcPr>
          <w:p w14:paraId="4DC4C510" w14:textId="62B69636" w:rsidR="005943B3" w:rsidRPr="00F959D0" w:rsidRDefault="003B2D75" w:rsidP="005943B3">
            <w:pPr>
              <w:tabs>
                <w:tab w:val="right" w:pos="1202"/>
              </w:tabs>
              <w:spacing w:line="240" w:lineRule="exact"/>
              <w:jc w:val="right"/>
              <w:outlineLvl w:val="0"/>
              <w:rPr>
                <w:rFonts w:ascii="Arial" w:hAnsi="Arial" w:cs="Arial"/>
                <w:sz w:val="17"/>
                <w:szCs w:val="17"/>
              </w:rPr>
            </w:pPr>
            <w:r w:rsidRPr="003B2D75">
              <w:rPr>
                <w:rFonts w:ascii="Arial" w:hAnsi="Arial" w:cs="Arial"/>
                <w:sz w:val="17"/>
                <w:szCs w:val="17"/>
              </w:rPr>
              <w:t>166.698</w:t>
            </w:r>
          </w:p>
        </w:tc>
        <w:tc>
          <w:tcPr>
            <w:tcW w:w="556" w:type="pct"/>
            <w:tcBorders>
              <w:top w:val="nil"/>
              <w:left w:val="nil"/>
              <w:bottom w:val="nil"/>
              <w:right w:val="nil"/>
            </w:tcBorders>
            <w:shd w:val="clear" w:color="auto" w:fill="auto"/>
            <w:vAlign w:val="bottom"/>
          </w:tcPr>
          <w:p w14:paraId="10C8E795" w14:textId="4E2A9823"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296.93</w:t>
            </w:r>
            <w:r w:rsidR="003B2D75">
              <w:rPr>
                <w:rFonts w:ascii="Arial" w:hAnsi="Arial" w:cs="Arial"/>
                <w:sz w:val="17"/>
                <w:szCs w:val="17"/>
              </w:rPr>
              <w:t>3</w:t>
            </w:r>
          </w:p>
        </w:tc>
        <w:tc>
          <w:tcPr>
            <w:tcW w:w="556" w:type="pct"/>
            <w:tcBorders>
              <w:top w:val="nil"/>
              <w:left w:val="nil"/>
              <w:bottom w:val="nil"/>
              <w:right w:val="nil"/>
            </w:tcBorders>
            <w:shd w:val="clear" w:color="auto" w:fill="auto"/>
            <w:vAlign w:val="bottom"/>
          </w:tcPr>
          <w:p w14:paraId="066900C5" w14:textId="30F2C9FD"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723.743</w:t>
            </w:r>
          </w:p>
        </w:tc>
        <w:tc>
          <w:tcPr>
            <w:tcW w:w="556" w:type="pct"/>
            <w:tcBorders>
              <w:top w:val="nil"/>
              <w:left w:val="nil"/>
              <w:bottom w:val="nil"/>
              <w:right w:val="nil"/>
            </w:tcBorders>
            <w:shd w:val="clear" w:color="auto" w:fill="auto"/>
            <w:vAlign w:val="bottom"/>
          </w:tcPr>
          <w:p w14:paraId="054F3D8B" w14:textId="6D3BADEC"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1.268.546</w:t>
            </w:r>
          </w:p>
        </w:tc>
        <w:tc>
          <w:tcPr>
            <w:tcW w:w="621" w:type="pct"/>
            <w:tcBorders>
              <w:top w:val="nil"/>
              <w:left w:val="nil"/>
              <w:bottom w:val="nil"/>
              <w:right w:val="nil"/>
            </w:tcBorders>
            <w:shd w:val="clear" w:color="auto" w:fill="auto"/>
            <w:vAlign w:val="bottom"/>
          </w:tcPr>
          <w:p w14:paraId="4BF8A4E8" w14:textId="6EAE4A77" w:rsidR="005943B3" w:rsidRPr="00F959D0" w:rsidRDefault="003B2D75" w:rsidP="005943B3">
            <w:pPr>
              <w:tabs>
                <w:tab w:val="right" w:pos="1202"/>
              </w:tabs>
              <w:spacing w:line="240" w:lineRule="exact"/>
              <w:jc w:val="right"/>
              <w:outlineLvl w:val="0"/>
              <w:rPr>
                <w:rFonts w:ascii="Arial" w:hAnsi="Arial" w:cs="Arial"/>
                <w:sz w:val="17"/>
                <w:szCs w:val="17"/>
              </w:rPr>
            </w:pPr>
            <w:r w:rsidRPr="003B2D75">
              <w:rPr>
                <w:rFonts w:ascii="Arial" w:hAnsi="Arial" w:cs="Arial"/>
                <w:sz w:val="17"/>
                <w:szCs w:val="17"/>
              </w:rPr>
              <w:t>2.517.718</w:t>
            </w:r>
          </w:p>
        </w:tc>
      </w:tr>
      <w:tr w:rsidR="005943B3" w:rsidRPr="00C40415" w14:paraId="26B9061A" w14:textId="77777777" w:rsidTr="00F959D0">
        <w:trPr>
          <w:trHeight w:val="377"/>
        </w:trPr>
        <w:tc>
          <w:tcPr>
            <w:tcW w:w="1597" w:type="pct"/>
            <w:vAlign w:val="bottom"/>
          </w:tcPr>
          <w:p w14:paraId="07D0F938" w14:textId="2629EE42" w:rsidR="005943B3" w:rsidRPr="00C40415" w:rsidRDefault="005943B3" w:rsidP="005943B3">
            <w:pPr>
              <w:tabs>
                <w:tab w:val="right" w:pos="1202"/>
              </w:tabs>
              <w:outlineLvl w:val="0"/>
              <w:rPr>
                <w:rFonts w:ascii="Arial" w:hAnsi="Arial" w:cs="Arial"/>
                <w:color w:val="000000" w:themeColor="text1"/>
                <w:spacing w:val="-2"/>
                <w:sz w:val="17"/>
                <w:szCs w:val="17"/>
                <w:lang w:val="hr-HR"/>
              </w:rPr>
            </w:pPr>
            <w:bookmarkStart w:id="1211" w:name="_Toc67330465"/>
            <w:r w:rsidRPr="00C40415">
              <w:rPr>
                <w:rFonts w:ascii="Arial" w:hAnsi="Arial" w:cs="Arial"/>
                <w:color w:val="000000" w:themeColor="text1"/>
                <w:spacing w:val="-2"/>
                <w:sz w:val="17"/>
                <w:szCs w:val="17"/>
                <w:lang w:val="hr-HR"/>
              </w:rPr>
              <w:t>Rezerviranja za garancije, preuzete i ostale obveze</w:t>
            </w:r>
            <w:bookmarkEnd w:id="1211"/>
          </w:p>
        </w:tc>
        <w:tc>
          <w:tcPr>
            <w:tcW w:w="557" w:type="pct"/>
            <w:tcBorders>
              <w:top w:val="nil"/>
              <w:left w:val="nil"/>
              <w:right w:val="nil"/>
            </w:tcBorders>
            <w:shd w:val="clear" w:color="auto" w:fill="auto"/>
            <w:vAlign w:val="bottom"/>
          </w:tcPr>
          <w:p w14:paraId="76F59B0E" w14:textId="0DC2D6C5"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10.561</w:t>
            </w:r>
          </w:p>
        </w:tc>
        <w:tc>
          <w:tcPr>
            <w:tcW w:w="557" w:type="pct"/>
            <w:tcBorders>
              <w:top w:val="nil"/>
              <w:left w:val="nil"/>
              <w:right w:val="nil"/>
            </w:tcBorders>
            <w:shd w:val="clear" w:color="auto" w:fill="auto"/>
            <w:vAlign w:val="bottom"/>
          </w:tcPr>
          <w:p w14:paraId="474A4D64" w14:textId="06B5FEC3"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851</w:t>
            </w:r>
          </w:p>
        </w:tc>
        <w:tc>
          <w:tcPr>
            <w:tcW w:w="556" w:type="pct"/>
            <w:tcBorders>
              <w:top w:val="nil"/>
              <w:left w:val="nil"/>
              <w:right w:val="nil"/>
            </w:tcBorders>
            <w:shd w:val="clear" w:color="auto" w:fill="auto"/>
            <w:vAlign w:val="bottom"/>
          </w:tcPr>
          <w:p w14:paraId="0887BEFD" w14:textId="0EFB455A"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3.203</w:t>
            </w:r>
          </w:p>
        </w:tc>
        <w:tc>
          <w:tcPr>
            <w:tcW w:w="556" w:type="pct"/>
            <w:tcBorders>
              <w:top w:val="nil"/>
              <w:left w:val="nil"/>
              <w:right w:val="nil"/>
            </w:tcBorders>
            <w:shd w:val="clear" w:color="auto" w:fill="auto"/>
            <w:vAlign w:val="bottom"/>
          </w:tcPr>
          <w:p w14:paraId="5AB6923A" w14:textId="58A03E3F"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6.343</w:t>
            </w:r>
          </w:p>
        </w:tc>
        <w:tc>
          <w:tcPr>
            <w:tcW w:w="556" w:type="pct"/>
            <w:tcBorders>
              <w:top w:val="nil"/>
              <w:left w:val="nil"/>
              <w:right w:val="nil"/>
            </w:tcBorders>
            <w:shd w:val="clear" w:color="auto" w:fill="auto"/>
            <w:vAlign w:val="bottom"/>
          </w:tcPr>
          <w:p w14:paraId="29149C41" w14:textId="1680EBB4"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3.422</w:t>
            </w:r>
          </w:p>
        </w:tc>
        <w:tc>
          <w:tcPr>
            <w:tcW w:w="621" w:type="pct"/>
            <w:tcBorders>
              <w:top w:val="nil"/>
              <w:left w:val="nil"/>
              <w:right w:val="nil"/>
            </w:tcBorders>
            <w:shd w:val="clear" w:color="auto" w:fill="auto"/>
            <w:vAlign w:val="bottom"/>
          </w:tcPr>
          <w:p w14:paraId="16BB33A5" w14:textId="6ADF12AF"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24.380</w:t>
            </w:r>
          </w:p>
        </w:tc>
      </w:tr>
      <w:tr w:rsidR="005943B3" w:rsidRPr="00C40415" w14:paraId="3A6D9C01" w14:textId="77777777" w:rsidTr="00F959D0">
        <w:trPr>
          <w:trHeight w:hRule="exact" w:val="211"/>
        </w:trPr>
        <w:tc>
          <w:tcPr>
            <w:tcW w:w="1597" w:type="pct"/>
            <w:vAlign w:val="bottom"/>
          </w:tcPr>
          <w:p w14:paraId="232BE006" w14:textId="42B840F8" w:rsidR="005943B3" w:rsidRPr="00C40415" w:rsidRDefault="005943B3" w:rsidP="005943B3">
            <w:pPr>
              <w:tabs>
                <w:tab w:val="right" w:pos="1202"/>
              </w:tabs>
              <w:outlineLvl w:val="0"/>
              <w:rPr>
                <w:rFonts w:ascii="Arial" w:hAnsi="Arial" w:cs="Arial"/>
                <w:color w:val="000000" w:themeColor="text1"/>
                <w:sz w:val="17"/>
                <w:szCs w:val="17"/>
                <w:lang w:val="hr-HR"/>
              </w:rPr>
            </w:pPr>
            <w:bookmarkStart w:id="1212" w:name="_Toc67330472"/>
            <w:r w:rsidRPr="00C40415">
              <w:rPr>
                <w:rFonts w:ascii="Arial" w:hAnsi="Arial" w:cs="Arial"/>
                <w:color w:val="000000" w:themeColor="text1"/>
                <w:spacing w:val="-2"/>
                <w:sz w:val="17"/>
                <w:szCs w:val="17"/>
                <w:lang w:val="hr-HR"/>
              </w:rPr>
              <w:t>Ostale obveze</w:t>
            </w:r>
            <w:bookmarkEnd w:id="1212"/>
          </w:p>
        </w:tc>
        <w:tc>
          <w:tcPr>
            <w:tcW w:w="557" w:type="pct"/>
            <w:tcBorders>
              <w:top w:val="nil"/>
              <w:left w:val="nil"/>
              <w:bottom w:val="single" w:sz="4" w:space="0" w:color="auto"/>
              <w:right w:val="nil"/>
            </w:tcBorders>
            <w:shd w:val="clear" w:color="auto" w:fill="auto"/>
            <w:vAlign w:val="bottom"/>
          </w:tcPr>
          <w:p w14:paraId="653E1215" w14:textId="0ADCA98E"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39.304</w:t>
            </w:r>
          </w:p>
        </w:tc>
        <w:tc>
          <w:tcPr>
            <w:tcW w:w="557" w:type="pct"/>
            <w:tcBorders>
              <w:top w:val="nil"/>
              <w:left w:val="nil"/>
              <w:bottom w:val="single" w:sz="4" w:space="0" w:color="auto"/>
              <w:right w:val="nil"/>
            </w:tcBorders>
            <w:shd w:val="clear" w:color="auto" w:fill="auto"/>
            <w:vAlign w:val="bottom"/>
          </w:tcPr>
          <w:p w14:paraId="1948898C" w14:textId="4E61684E"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3.167</w:t>
            </w:r>
          </w:p>
        </w:tc>
        <w:tc>
          <w:tcPr>
            <w:tcW w:w="556" w:type="pct"/>
            <w:tcBorders>
              <w:top w:val="nil"/>
              <w:left w:val="nil"/>
              <w:bottom w:val="single" w:sz="4" w:space="0" w:color="auto"/>
              <w:right w:val="nil"/>
            </w:tcBorders>
            <w:shd w:val="clear" w:color="auto" w:fill="auto"/>
            <w:vAlign w:val="bottom"/>
          </w:tcPr>
          <w:p w14:paraId="0ED17224" w14:textId="09EB4943"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11.921</w:t>
            </w:r>
          </w:p>
        </w:tc>
        <w:tc>
          <w:tcPr>
            <w:tcW w:w="556" w:type="pct"/>
            <w:tcBorders>
              <w:top w:val="nil"/>
              <w:left w:val="nil"/>
              <w:bottom w:val="single" w:sz="4" w:space="0" w:color="auto"/>
              <w:right w:val="nil"/>
            </w:tcBorders>
            <w:shd w:val="clear" w:color="auto" w:fill="auto"/>
            <w:vAlign w:val="bottom"/>
          </w:tcPr>
          <w:p w14:paraId="14147DFC" w14:textId="22664969"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23.605</w:t>
            </w:r>
          </w:p>
        </w:tc>
        <w:tc>
          <w:tcPr>
            <w:tcW w:w="556" w:type="pct"/>
            <w:tcBorders>
              <w:top w:val="nil"/>
              <w:left w:val="nil"/>
              <w:bottom w:val="single" w:sz="4" w:space="0" w:color="auto"/>
              <w:right w:val="nil"/>
            </w:tcBorders>
            <w:shd w:val="clear" w:color="auto" w:fill="auto"/>
            <w:vAlign w:val="bottom"/>
          </w:tcPr>
          <w:p w14:paraId="7131FB25" w14:textId="491B1237"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12.732</w:t>
            </w:r>
          </w:p>
        </w:tc>
        <w:tc>
          <w:tcPr>
            <w:tcW w:w="621" w:type="pct"/>
            <w:tcBorders>
              <w:top w:val="nil"/>
              <w:left w:val="nil"/>
              <w:bottom w:val="single" w:sz="4" w:space="0" w:color="auto"/>
              <w:right w:val="nil"/>
            </w:tcBorders>
            <w:shd w:val="clear" w:color="auto" w:fill="auto"/>
            <w:vAlign w:val="bottom"/>
          </w:tcPr>
          <w:p w14:paraId="257CA90A" w14:textId="2E96B65A" w:rsidR="005943B3" w:rsidRPr="00F959D0" w:rsidRDefault="005943B3" w:rsidP="005943B3">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90.729</w:t>
            </w:r>
          </w:p>
        </w:tc>
      </w:tr>
      <w:tr w:rsidR="005943B3" w:rsidRPr="00C40415" w14:paraId="4F7C759D" w14:textId="77777777" w:rsidTr="00F959D0">
        <w:trPr>
          <w:trHeight w:hRule="exact" w:val="265"/>
        </w:trPr>
        <w:tc>
          <w:tcPr>
            <w:tcW w:w="1597" w:type="pct"/>
            <w:vAlign w:val="bottom"/>
          </w:tcPr>
          <w:p w14:paraId="1A06B51F" w14:textId="0EAC48DB" w:rsidR="005943B3" w:rsidRPr="00C40415" w:rsidRDefault="005943B3" w:rsidP="005943B3">
            <w:pPr>
              <w:tabs>
                <w:tab w:val="right" w:pos="1202"/>
              </w:tabs>
              <w:outlineLvl w:val="0"/>
              <w:rPr>
                <w:rFonts w:ascii="Arial" w:hAnsi="Arial" w:cs="Arial"/>
                <w:b/>
                <w:bCs/>
                <w:color w:val="000000" w:themeColor="text1"/>
                <w:sz w:val="17"/>
                <w:szCs w:val="17"/>
                <w:lang w:val="hr-HR"/>
              </w:rPr>
            </w:pPr>
            <w:bookmarkStart w:id="1213" w:name="_Toc67330479"/>
            <w:r w:rsidRPr="00C40415">
              <w:rPr>
                <w:rFonts w:ascii="Arial" w:hAnsi="Arial" w:cs="Arial"/>
                <w:b/>
                <w:bCs/>
                <w:color w:val="000000" w:themeColor="text1"/>
                <w:sz w:val="17"/>
                <w:szCs w:val="17"/>
                <w:lang w:val="hr-HR"/>
              </w:rPr>
              <w:t>Ukupno</w:t>
            </w:r>
            <w:bookmarkEnd w:id="1213"/>
          </w:p>
        </w:tc>
        <w:tc>
          <w:tcPr>
            <w:tcW w:w="557" w:type="pct"/>
            <w:tcBorders>
              <w:top w:val="single" w:sz="4" w:space="0" w:color="auto"/>
              <w:left w:val="nil"/>
              <w:bottom w:val="single" w:sz="12" w:space="0" w:color="auto"/>
              <w:right w:val="nil"/>
            </w:tcBorders>
            <w:vAlign w:val="bottom"/>
          </w:tcPr>
          <w:p w14:paraId="0E5F292D" w14:textId="47D8B625" w:rsidR="005943B3" w:rsidRPr="00F959D0" w:rsidRDefault="005943B3" w:rsidP="005943B3">
            <w:pPr>
              <w:tabs>
                <w:tab w:val="right" w:pos="1202"/>
              </w:tabs>
              <w:jc w:val="right"/>
              <w:outlineLvl w:val="0"/>
              <w:rPr>
                <w:rFonts w:ascii="Arial" w:hAnsi="Arial" w:cs="Arial"/>
                <w:b/>
                <w:bCs/>
                <w:sz w:val="17"/>
                <w:szCs w:val="17"/>
              </w:rPr>
            </w:pPr>
            <w:r w:rsidRPr="00F959D0">
              <w:rPr>
                <w:rFonts w:ascii="Arial" w:hAnsi="Arial" w:cs="Arial"/>
                <w:b/>
                <w:bCs/>
                <w:sz w:val="17"/>
                <w:szCs w:val="17"/>
              </w:rPr>
              <w:t>259.722</w:t>
            </w:r>
          </w:p>
        </w:tc>
        <w:tc>
          <w:tcPr>
            <w:tcW w:w="557" w:type="pct"/>
            <w:tcBorders>
              <w:top w:val="single" w:sz="4" w:space="0" w:color="auto"/>
              <w:left w:val="nil"/>
              <w:bottom w:val="single" w:sz="12" w:space="0" w:color="auto"/>
              <w:right w:val="nil"/>
            </w:tcBorders>
            <w:vAlign w:val="bottom"/>
          </w:tcPr>
          <w:p w14:paraId="73BB5EB0" w14:textId="13052881" w:rsidR="005943B3" w:rsidRPr="00F959D0" w:rsidRDefault="003B2D75" w:rsidP="005943B3">
            <w:pPr>
              <w:tabs>
                <w:tab w:val="right" w:pos="1202"/>
              </w:tabs>
              <w:jc w:val="right"/>
              <w:outlineLvl w:val="0"/>
              <w:rPr>
                <w:rFonts w:ascii="Arial" w:hAnsi="Arial" w:cs="Arial"/>
                <w:b/>
                <w:bCs/>
                <w:sz w:val="17"/>
                <w:szCs w:val="17"/>
              </w:rPr>
            </w:pPr>
            <w:r w:rsidRPr="003B2D75">
              <w:rPr>
                <w:rFonts w:ascii="Arial" w:hAnsi="Arial" w:cs="Arial"/>
                <w:b/>
                <w:bCs/>
                <w:sz w:val="17"/>
                <w:szCs w:val="17"/>
              </w:rPr>
              <w:t>183.302</w:t>
            </w:r>
          </w:p>
        </w:tc>
        <w:tc>
          <w:tcPr>
            <w:tcW w:w="556" w:type="pct"/>
            <w:tcBorders>
              <w:top w:val="single" w:sz="4" w:space="0" w:color="auto"/>
              <w:left w:val="nil"/>
              <w:bottom w:val="single" w:sz="12" w:space="0" w:color="auto"/>
              <w:right w:val="nil"/>
            </w:tcBorders>
            <w:vAlign w:val="bottom"/>
          </w:tcPr>
          <w:p w14:paraId="762C80BE" w14:textId="5032BF8D" w:rsidR="005943B3" w:rsidRPr="00F959D0" w:rsidRDefault="005943B3" w:rsidP="005943B3">
            <w:pPr>
              <w:tabs>
                <w:tab w:val="right" w:pos="1202"/>
              </w:tabs>
              <w:jc w:val="right"/>
              <w:outlineLvl w:val="0"/>
              <w:rPr>
                <w:rFonts w:ascii="Arial" w:hAnsi="Arial" w:cs="Arial"/>
                <w:b/>
                <w:bCs/>
                <w:sz w:val="17"/>
                <w:szCs w:val="17"/>
              </w:rPr>
            </w:pPr>
            <w:r w:rsidRPr="00F959D0">
              <w:rPr>
                <w:rFonts w:ascii="Arial" w:hAnsi="Arial" w:cs="Arial"/>
                <w:b/>
                <w:bCs/>
                <w:sz w:val="17"/>
                <w:szCs w:val="17"/>
              </w:rPr>
              <w:t>330.66</w:t>
            </w:r>
            <w:r w:rsidR="003B2D75">
              <w:rPr>
                <w:rFonts w:ascii="Arial" w:hAnsi="Arial" w:cs="Arial"/>
                <w:b/>
                <w:bCs/>
                <w:sz w:val="17"/>
                <w:szCs w:val="17"/>
              </w:rPr>
              <w:t>1</w:t>
            </w:r>
          </w:p>
        </w:tc>
        <w:tc>
          <w:tcPr>
            <w:tcW w:w="556" w:type="pct"/>
            <w:tcBorders>
              <w:top w:val="single" w:sz="4" w:space="0" w:color="auto"/>
              <w:left w:val="nil"/>
              <w:bottom w:val="single" w:sz="12" w:space="0" w:color="auto"/>
              <w:right w:val="nil"/>
            </w:tcBorders>
            <w:vAlign w:val="bottom"/>
          </w:tcPr>
          <w:p w14:paraId="2453EE23" w14:textId="0D5FAAC2" w:rsidR="005943B3" w:rsidRPr="00F959D0" w:rsidRDefault="005943B3" w:rsidP="005943B3">
            <w:pPr>
              <w:tabs>
                <w:tab w:val="right" w:pos="1202"/>
              </w:tabs>
              <w:jc w:val="right"/>
              <w:outlineLvl w:val="0"/>
              <w:rPr>
                <w:rFonts w:ascii="Arial" w:hAnsi="Arial" w:cs="Arial"/>
                <w:b/>
                <w:bCs/>
                <w:sz w:val="17"/>
                <w:szCs w:val="17"/>
              </w:rPr>
            </w:pPr>
            <w:r w:rsidRPr="00F959D0">
              <w:rPr>
                <w:rFonts w:ascii="Arial" w:hAnsi="Arial" w:cs="Arial"/>
                <w:b/>
                <w:bCs/>
                <w:sz w:val="17"/>
                <w:szCs w:val="17"/>
              </w:rPr>
              <w:t>753.737</w:t>
            </w:r>
          </w:p>
        </w:tc>
        <w:tc>
          <w:tcPr>
            <w:tcW w:w="556" w:type="pct"/>
            <w:tcBorders>
              <w:top w:val="single" w:sz="4" w:space="0" w:color="auto"/>
              <w:left w:val="nil"/>
              <w:bottom w:val="single" w:sz="12" w:space="0" w:color="auto"/>
              <w:right w:val="nil"/>
            </w:tcBorders>
            <w:vAlign w:val="bottom"/>
          </w:tcPr>
          <w:p w14:paraId="42E38AF5" w14:textId="2A268EC6" w:rsidR="005943B3" w:rsidRPr="00F959D0" w:rsidRDefault="005943B3" w:rsidP="005943B3">
            <w:pPr>
              <w:tabs>
                <w:tab w:val="right" w:pos="1202"/>
              </w:tabs>
              <w:jc w:val="right"/>
              <w:outlineLvl w:val="0"/>
              <w:rPr>
                <w:rFonts w:ascii="Arial" w:hAnsi="Arial" w:cs="Arial"/>
                <w:b/>
                <w:bCs/>
                <w:sz w:val="17"/>
                <w:szCs w:val="17"/>
              </w:rPr>
            </w:pPr>
            <w:r w:rsidRPr="00F959D0">
              <w:rPr>
                <w:rFonts w:ascii="Arial" w:hAnsi="Arial" w:cs="Arial"/>
                <w:b/>
                <w:bCs/>
                <w:sz w:val="17"/>
                <w:szCs w:val="17"/>
              </w:rPr>
              <w:t>1.300.281</w:t>
            </w:r>
          </w:p>
        </w:tc>
        <w:tc>
          <w:tcPr>
            <w:tcW w:w="621" w:type="pct"/>
            <w:tcBorders>
              <w:top w:val="single" w:sz="4" w:space="0" w:color="auto"/>
              <w:left w:val="nil"/>
              <w:bottom w:val="single" w:sz="12" w:space="0" w:color="auto"/>
              <w:right w:val="nil"/>
            </w:tcBorders>
            <w:vAlign w:val="bottom"/>
          </w:tcPr>
          <w:p w14:paraId="2E56B578" w14:textId="48E3A382" w:rsidR="005943B3" w:rsidRPr="00F959D0" w:rsidRDefault="003B2D75" w:rsidP="005943B3">
            <w:pPr>
              <w:tabs>
                <w:tab w:val="right" w:pos="1202"/>
              </w:tabs>
              <w:jc w:val="right"/>
              <w:outlineLvl w:val="0"/>
              <w:rPr>
                <w:rFonts w:ascii="Arial" w:hAnsi="Arial" w:cs="Arial"/>
                <w:b/>
                <w:bCs/>
                <w:sz w:val="17"/>
                <w:szCs w:val="17"/>
              </w:rPr>
            </w:pPr>
            <w:r w:rsidRPr="003B2D75">
              <w:rPr>
                <w:rFonts w:ascii="Arial" w:hAnsi="Arial" w:cs="Arial"/>
                <w:b/>
                <w:bCs/>
                <w:sz w:val="17"/>
                <w:szCs w:val="17"/>
              </w:rPr>
              <w:t>2.827.703</w:t>
            </w:r>
          </w:p>
        </w:tc>
      </w:tr>
      <w:tr w:rsidR="005C1DE0" w:rsidRPr="00C40415" w14:paraId="6802D6EE" w14:textId="77777777" w:rsidTr="00C40415">
        <w:trPr>
          <w:trHeight w:hRule="exact" w:val="275"/>
        </w:trPr>
        <w:tc>
          <w:tcPr>
            <w:tcW w:w="1597" w:type="pct"/>
            <w:vAlign w:val="bottom"/>
          </w:tcPr>
          <w:p w14:paraId="74B8EAA3" w14:textId="77777777" w:rsidR="005C1DE0" w:rsidRPr="00C40415" w:rsidRDefault="005C1DE0" w:rsidP="005C1DE0">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750E70EA"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460EAB08"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3BC42CA5"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6FF18E81"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20F4DF87"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6D3010D6"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r>
      <w:tr w:rsidR="005C1DE0" w:rsidRPr="00C40415" w14:paraId="24491957" w14:textId="77777777" w:rsidTr="00C40415">
        <w:trPr>
          <w:trHeight w:hRule="exact" w:val="211"/>
        </w:trPr>
        <w:tc>
          <w:tcPr>
            <w:tcW w:w="1597" w:type="pct"/>
            <w:tcBorders>
              <w:top w:val="nil"/>
              <w:left w:val="nil"/>
              <w:bottom w:val="nil"/>
              <w:right w:val="nil"/>
            </w:tcBorders>
            <w:shd w:val="clear" w:color="auto" w:fill="auto"/>
          </w:tcPr>
          <w:p w14:paraId="4FFC4599" w14:textId="7372458C" w:rsidR="005C1DE0" w:rsidRPr="00C40415" w:rsidRDefault="005C1DE0" w:rsidP="005C1DE0">
            <w:pPr>
              <w:tabs>
                <w:tab w:val="right" w:pos="1202"/>
              </w:tabs>
              <w:outlineLvl w:val="0"/>
              <w:rPr>
                <w:rFonts w:ascii="Arial" w:hAnsi="Arial" w:cs="Arial"/>
                <w:b/>
                <w:bCs/>
                <w:color w:val="000000" w:themeColor="text1"/>
                <w:sz w:val="17"/>
                <w:szCs w:val="17"/>
                <w:lang w:val="hr-HR"/>
              </w:rPr>
            </w:pPr>
            <w:bookmarkStart w:id="1214" w:name="_Toc67330486"/>
            <w:r w:rsidRPr="00C40415">
              <w:rPr>
                <w:rFonts w:ascii="Arial" w:hAnsi="Arial" w:cs="Arial"/>
                <w:b/>
                <w:bCs/>
                <w:color w:val="000000" w:themeColor="text1"/>
                <w:sz w:val="17"/>
                <w:szCs w:val="17"/>
                <w:lang w:val="hr-HR"/>
              </w:rPr>
              <w:t>Garancije i preuzete obveze</w:t>
            </w:r>
            <w:bookmarkEnd w:id="1214"/>
          </w:p>
        </w:tc>
        <w:tc>
          <w:tcPr>
            <w:tcW w:w="557" w:type="pct"/>
            <w:tcBorders>
              <w:top w:val="nil"/>
              <w:left w:val="nil"/>
              <w:bottom w:val="nil"/>
              <w:right w:val="nil"/>
            </w:tcBorders>
            <w:shd w:val="clear" w:color="auto" w:fill="auto"/>
            <w:vAlign w:val="bottom"/>
          </w:tcPr>
          <w:p w14:paraId="1C06CFF5"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4C64A785"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4C7B7806"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37B86ECC"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397F622D"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66E6188F"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r>
      <w:tr w:rsidR="003C3893" w:rsidRPr="00C40415" w14:paraId="2EBE2B86" w14:textId="77777777" w:rsidTr="00C40415">
        <w:trPr>
          <w:trHeight w:hRule="exact" w:val="211"/>
        </w:trPr>
        <w:tc>
          <w:tcPr>
            <w:tcW w:w="1597" w:type="pct"/>
            <w:tcBorders>
              <w:top w:val="nil"/>
              <w:left w:val="nil"/>
              <w:bottom w:val="nil"/>
              <w:right w:val="nil"/>
            </w:tcBorders>
            <w:shd w:val="clear" w:color="auto" w:fill="auto"/>
            <w:vAlign w:val="center"/>
          </w:tcPr>
          <w:p w14:paraId="235DEDF5" w14:textId="00FC4287" w:rsidR="003C3893" w:rsidRPr="00C40415" w:rsidRDefault="003C3893" w:rsidP="003C3893">
            <w:pPr>
              <w:tabs>
                <w:tab w:val="right" w:pos="1202"/>
              </w:tabs>
              <w:outlineLvl w:val="0"/>
              <w:rPr>
                <w:rFonts w:ascii="Arial" w:hAnsi="Arial" w:cs="Arial"/>
                <w:b/>
                <w:bCs/>
                <w:color w:val="000000" w:themeColor="text1"/>
                <w:sz w:val="17"/>
                <w:szCs w:val="17"/>
                <w:lang w:val="hr-HR"/>
              </w:rPr>
            </w:pPr>
            <w:bookmarkStart w:id="1215" w:name="_Toc67330487"/>
            <w:r w:rsidRPr="00C40415">
              <w:rPr>
                <w:rFonts w:ascii="Arial" w:eastAsia="Calibri" w:hAnsi="Arial" w:cs="Arial"/>
                <w:color w:val="000000" w:themeColor="text1"/>
                <w:spacing w:val="-2"/>
                <w:sz w:val="17"/>
                <w:szCs w:val="17"/>
                <w:lang w:val="hr-HR"/>
              </w:rPr>
              <w:t xml:space="preserve">Izdane garancije </w:t>
            </w:r>
            <w:bookmarkEnd w:id="1215"/>
          </w:p>
        </w:tc>
        <w:tc>
          <w:tcPr>
            <w:tcW w:w="557" w:type="pct"/>
            <w:tcBorders>
              <w:top w:val="nil"/>
              <w:left w:val="nil"/>
              <w:bottom w:val="nil"/>
              <w:right w:val="nil"/>
            </w:tcBorders>
            <w:shd w:val="clear" w:color="auto" w:fill="auto"/>
            <w:vAlign w:val="bottom"/>
          </w:tcPr>
          <w:p w14:paraId="657E9131" w14:textId="0EF70FD4"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52.623 </w:t>
            </w:r>
          </w:p>
        </w:tc>
        <w:tc>
          <w:tcPr>
            <w:tcW w:w="557" w:type="pct"/>
            <w:tcBorders>
              <w:top w:val="nil"/>
              <w:left w:val="nil"/>
              <w:bottom w:val="nil"/>
              <w:right w:val="nil"/>
            </w:tcBorders>
            <w:shd w:val="clear" w:color="auto" w:fill="auto"/>
            <w:vAlign w:val="bottom"/>
          </w:tcPr>
          <w:p w14:paraId="4394DFB0" w14:textId="3726EC51"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41564971" w14:textId="6B44B105"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264C3A1C" w14:textId="4548059A"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555E17A4" w14:textId="770BB74A"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15BDD5C2" w14:textId="178383A0"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52.623 </w:t>
            </w:r>
          </w:p>
        </w:tc>
      </w:tr>
      <w:tr w:rsidR="003C3893" w:rsidRPr="00C40415" w14:paraId="297BA54A" w14:textId="77777777" w:rsidTr="00C40415">
        <w:trPr>
          <w:trHeight w:hRule="exact" w:val="211"/>
        </w:trPr>
        <w:tc>
          <w:tcPr>
            <w:tcW w:w="1597" w:type="pct"/>
            <w:tcBorders>
              <w:top w:val="nil"/>
              <w:left w:val="nil"/>
              <w:bottom w:val="nil"/>
              <w:right w:val="nil"/>
            </w:tcBorders>
            <w:shd w:val="clear" w:color="auto" w:fill="auto"/>
            <w:vAlign w:val="center"/>
          </w:tcPr>
          <w:p w14:paraId="5098886C" w14:textId="09FDE1CD" w:rsidR="003C3893" w:rsidRPr="00C40415" w:rsidRDefault="003C3893" w:rsidP="003C3893">
            <w:pPr>
              <w:tabs>
                <w:tab w:val="right" w:pos="1202"/>
              </w:tabs>
              <w:outlineLvl w:val="0"/>
              <w:rPr>
                <w:rFonts w:ascii="Arial" w:hAnsi="Arial" w:cs="Arial"/>
                <w:b/>
                <w:bCs/>
                <w:color w:val="000000" w:themeColor="text1"/>
                <w:sz w:val="17"/>
                <w:szCs w:val="17"/>
                <w:lang w:val="hr-HR"/>
              </w:rPr>
            </w:pPr>
            <w:bookmarkStart w:id="1216" w:name="_Toc67330490"/>
            <w:r w:rsidRPr="00C40415">
              <w:rPr>
                <w:rFonts w:ascii="Arial" w:eastAsia="Calibri" w:hAnsi="Arial" w:cs="Arial"/>
                <w:color w:val="000000" w:themeColor="text1"/>
                <w:spacing w:val="-2"/>
                <w:sz w:val="17"/>
                <w:szCs w:val="17"/>
                <w:lang w:val="hr-HR"/>
              </w:rPr>
              <w:t>Izdane garancije u devizama</w:t>
            </w:r>
            <w:bookmarkEnd w:id="1216"/>
          </w:p>
        </w:tc>
        <w:tc>
          <w:tcPr>
            <w:tcW w:w="557" w:type="pct"/>
            <w:tcBorders>
              <w:top w:val="nil"/>
              <w:left w:val="nil"/>
              <w:bottom w:val="nil"/>
              <w:right w:val="nil"/>
            </w:tcBorders>
            <w:shd w:val="clear" w:color="auto" w:fill="auto"/>
            <w:vAlign w:val="bottom"/>
          </w:tcPr>
          <w:p w14:paraId="06B681C9" w14:textId="2B5D60C6"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7.716 </w:t>
            </w:r>
          </w:p>
        </w:tc>
        <w:tc>
          <w:tcPr>
            <w:tcW w:w="557" w:type="pct"/>
            <w:tcBorders>
              <w:top w:val="nil"/>
              <w:left w:val="nil"/>
              <w:bottom w:val="nil"/>
              <w:right w:val="nil"/>
            </w:tcBorders>
            <w:shd w:val="clear" w:color="auto" w:fill="auto"/>
            <w:vAlign w:val="bottom"/>
          </w:tcPr>
          <w:p w14:paraId="229DBABD" w14:textId="385668FE"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1811996A" w14:textId="6606A2AD"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7637262F" w14:textId="279BAEDA"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CC0DF7F" w14:textId="1A8F992B"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4E4ADFE1" w14:textId="11F3D466"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7.716 </w:t>
            </w:r>
          </w:p>
        </w:tc>
      </w:tr>
      <w:tr w:rsidR="003C3893" w:rsidRPr="00C40415" w14:paraId="17622051" w14:textId="77777777" w:rsidTr="00C40415">
        <w:trPr>
          <w:trHeight w:hRule="exact" w:val="211"/>
        </w:trPr>
        <w:tc>
          <w:tcPr>
            <w:tcW w:w="1597" w:type="pct"/>
            <w:tcBorders>
              <w:top w:val="nil"/>
              <w:left w:val="nil"/>
              <w:bottom w:val="nil"/>
              <w:right w:val="nil"/>
            </w:tcBorders>
            <w:shd w:val="clear" w:color="auto" w:fill="auto"/>
            <w:vAlign w:val="center"/>
          </w:tcPr>
          <w:p w14:paraId="2087F93C" w14:textId="64C39DE0" w:rsidR="003C3893" w:rsidRPr="00C40415" w:rsidRDefault="003C3893" w:rsidP="003C3893">
            <w:pPr>
              <w:tabs>
                <w:tab w:val="right" w:pos="1202"/>
              </w:tabs>
              <w:outlineLvl w:val="0"/>
              <w:rPr>
                <w:rFonts w:ascii="Arial" w:hAnsi="Arial" w:cs="Arial"/>
                <w:b/>
                <w:bCs/>
                <w:color w:val="000000" w:themeColor="text1"/>
                <w:sz w:val="17"/>
                <w:szCs w:val="17"/>
                <w:lang w:val="hr-HR"/>
              </w:rPr>
            </w:pPr>
            <w:bookmarkStart w:id="1217" w:name="_Toc67330496"/>
            <w:r w:rsidRPr="00C40415">
              <w:rPr>
                <w:rFonts w:ascii="Arial" w:eastAsia="Calibri" w:hAnsi="Arial" w:cs="Arial"/>
                <w:color w:val="000000" w:themeColor="text1"/>
                <w:spacing w:val="-2"/>
                <w:sz w:val="17"/>
                <w:szCs w:val="17"/>
                <w:lang w:val="hr-HR"/>
              </w:rPr>
              <w:t>Preuzete obveze po kreditima</w:t>
            </w:r>
            <w:bookmarkEnd w:id="1217"/>
          </w:p>
        </w:tc>
        <w:tc>
          <w:tcPr>
            <w:tcW w:w="557" w:type="pct"/>
            <w:tcBorders>
              <w:top w:val="nil"/>
              <w:left w:val="nil"/>
              <w:bottom w:val="nil"/>
              <w:right w:val="nil"/>
            </w:tcBorders>
            <w:shd w:val="clear" w:color="auto" w:fill="auto"/>
            <w:vAlign w:val="bottom"/>
          </w:tcPr>
          <w:p w14:paraId="1B7142F9" w14:textId="38483C38"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445.273 </w:t>
            </w:r>
          </w:p>
        </w:tc>
        <w:tc>
          <w:tcPr>
            <w:tcW w:w="557" w:type="pct"/>
            <w:tcBorders>
              <w:top w:val="nil"/>
              <w:left w:val="nil"/>
              <w:bottom w:val="nil"/>
              <w:right w:val="nil"/>
            </w:tcBorders>
            <w:shd w:val="clear" w:color="auto" w:fill="auto"/>
            <w:vAlign w:val="bottom"/>
          </w:tcPr>
          <w:p w14:paraId="63230B91" w14:textId="463AFF9E"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527FB3F5" w14:textId="606D30FB"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0827A8A1" w14:textId="57FCEC31"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747CEE2B" w14:textId="1CFDF9EE"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77C9E4F9" w14:textId="5669E90A"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445.273 </w:t>
            </w:r>
          </w:p>
        </w:tc>
      </w:tr>
      <w:tr w:rsidR="003C3893" w:rsidRPr="00C40415" w14:paraId="5BBD713F" w14:textId="77777777" w:rsidTr="00C40415">
        <w:trPr>
          <w:trHeight w:hRule="exact" w:val="211"/>
        </w:trPr>
        <w:tc>
          <w:tcPr>
            <w:tcW w:w="1597" w:type="pct"/>
            <w:tcBorders>
              <w:top w:val="nil"/>
              <w:left w:val="nil"/>
              <w:bottom w:val="nil"/>
              <w:right w:val="nil"/>
            </w:tcBorders>
            <w:shd w:val="clear" w:color="auto" w:fill="auto"/>
            <w:vAlign w:val="bottom"/>
          </w:tcPr>
          <w:p w14:paraId="2A7E80A5" w14:textId="3E69B16A" w:rsidR="003C3893" w:rsidRPr="00C40415" w:rsidRDefault="003C3893" w:rsidP="003C3893">
            <w:pPr>
              <w:tabs>
                <w:tab w:val="right" w:pos="1202"/>
              </w:tabs>
              <w:outlineLvl w:val="0"/>
              <w:rPr>
                <w:rFonts w:ascii="Arial" w:eastAsia="Calibri" w:hAnsi="Arial" w:cs="Arial"/>
                <w:color w:val="000000" w:themeColor="text1"/>
                <w:spacing w:val="-2"/>
                <w:sz w:val="17"/>
                <w:szCs w:val="17"/>
                <w:lang w:val="hr-HR"/>
              </w:rPr>
            </w:pPr>
            <w:bookmarkStart w:id="1218" w:name="_Toc67330499"/>
            <w:r w:rsidRPr="00C40415">
              <w:rPr>
                <w:rFonts w:ascii="Arial" w:hAnsi="Arial" w:cs="Arial"/>
                <w:color w:val="000000" w:themeColor="text1"/>
                <w:sz w:val="17"/>
                <w:szCs w:val="17"/>
                <w:lang w:val="hr-HR"/>
              </w:rPr>
              <w:t>Upisani a neuplaćeni kapital EIF-a</w:t>
            </w:r>
            <w:bookmarkEnd w:id="1218"/>
          </w:p>
        </w:tc>
        <w:tc>
          <w:tcPr>
            <w:tcW w:w="557" w:type="pct"/>
            <w:tcBorders>
              <w:top w:val="nil"/>
              <w:left w:val="nil"/>
              <w:bottom w:val="nil"/>
              <w:right w:val="nil"/>
            </w:tcBorders>
            <w:shd w:val="clear" w:color="auto" w:fill="auto"/>
            <w:vAlign w:val="bottom"/>
          </w:tcPr>
          <w:p w14:paraId="5219FCC7" w14:textId="381E0CB6"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10.400 </w:t>
            </w:r>
          </w:p>
        </w:tc>
        <w:tc>
          <w:tcPr>
            <w:tcW w:w="557" w:type="pct"/>
            <w:tcBorders>
              <w:top w:val="nil"/>
              <w:left w:val="nil"/>
              <w:bottom w:val="nil"/>
              <w:right w:val="nil"/>
            </w:tcBorders>
            <w:shd w:val="clear" w:color="auto" w:fill="auto"/>
            <w:vAlign w:val="bottom"/>
          </w:tcPr>
          <w:p w14:paraId="4A033908" w14:textId="73DA610E"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78AFC078" w14:textId="1BCA461B"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0977B043" w14:textId="39F04291"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4FB1A6C6" w14:textId="51367676" w:rsidR="003C3893" w:rsidRPr="00C40415" w:rsidRDefault="003C3893" w:rsidP="003C3893">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6D57C8C0" w14:textId="316B7924" w:rsidR="003C3893" w:rsidRPr="00C40415" w:rsidRDefault="003C3893" w:rsidP="003C3893">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10.400 </w:t>
            </w:r>
          </w:p>
        </w:tc>
      </w:tr>
      <w:tr w:rsidR="003C3893" w:rsidRPr="00C40415" w14:paraId="3C6ECE6D" w14:textId="77777777" w:rsidTr="00C40415">
        <w:trPr>
          <w:trHeight w:hRule="exact" w:val="211"/>
        </w:trPr>
        <w:tc>
          <w:tcPr>
            <w:tcW w:w="1597" w:type="pct"/>
            <w:tcBorders>
              <w:top w:val="nil"/>
              <w:left w:val="nil"/>
              <w:bottom w:val="nil"/>
              <w:right w:val="nil"/>
            </w:tcBorders>
            <w:shd w:val="clear" w:color="auto" w:fill="auto"/>
            <w:vAlign w:val="bottom"/>
          </w:tcPr>
          <w:p w14:paraId="0DAE75B3" w14:textId="51E9D700" w:rsidR="003C3893" w:rsidRPr="00C40415" w:rsidRDefault="003C3893" w:rsidP="003C3893">
            <w:pPr>
              <w:tabs>
                <w:tab w:val="right" w:pos="1202"/>
              </w:tabs>
              <w:outlineLvl w:val="0"/>
              <w:rPr>
                <w:rFonts w:ascii="Arial" w:hAnsi="Arial" w:cs="Arial"/>
                <w:color w:val="000000" w:themeColor="text1"/>
                <w:sz w:val="17"/>
                <w:szCs w:val="17"/>
                <w:lang w:val="hr-HR"/>
              </w:rPr>
            </w:pPr>
            <w:bookmarkStart w:id="1219" w:name="_Toc67330502"/>
            <w:r w:rsidRPr="00C40415">
              <w:rPr>
                <w:rFonts w:ascii="Arial" w:hAnsi="Arial" w:cs="Arial"/>
                <w:color w:val="000000"/>
                <w:sz w:val="17"/>
                <w:szCs w:val="17"/>
                <w:lang w:val="hr-HR"/>
              </w:rPr>
              <w:t>Ugovorena obveza EIF CROGIP</w:t>
            </w:r>
            <w:bookmarkEnd w:id="1219"/>
          </w:p>
        </w:tc>
        <w:tc>
          <w:tcPr>
            <w:tcW w:w="557" w:type="pct"/>
            <w:tcBorders>
              <w:top w:val="nil"/>
              <w:left w:val="nil"/>
              <w:bottom w:val="nil"/>
              <w:right w:val="nil"/>
            </w:tcBorders>
            <w:shd w:val="clear" w:color="auto" w:fill="auto"/>
            <w:vAlign w:val="bottom"/>
          </w:tcPr>
          <w:p w14:paraId="78E61882" w14:textId="03131F9E" w:rsidR="003C3893" w:rsidRPr="00C40415" w:rsidRDefault="003C3893" w:rsidP="003C3893">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129 </w:t>
            </w:r>
          </w:p>
        </w:tc>
        <w:tc>
          <w:tcPr>
            <w:tcW w:w="557" w:type="pct"/>
            <w:tcBorders>
              <w:top w:val="nil"/>
              <w:left w:val="nil"/>
              <w:bottom w:val="nil"/>
              <w:right w:val="nil"/>
            </w:tcBorders>
            <w:shd w:val="clear" w:color="auto" w:fill="auto"/>
            <w:vAlign w:val="bottom"/>
          </w:tcPr>
          <w:p w14:paraId="2E47342E" w14:textId="0FB09318"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1.467 </w:t>
            </w:r>
          </w:p>
        </w:tc>
        <w:tc>
          <w:tcPr>
            <w:tcW w:w="556" w:type="pct"/>
            <w:tcBorders>
              <w:top w:val="nil"/>
              <w:left w:val="nil"/>
              <w:bottom w:val="nil"/>
              <w:right w:val="nil"/>
            </w:tcBorders>
            <w:shd w:val="clear" w:color="auto" w:fill="auto"/>
            <w:vAlign w:val="bottom"/>
          </w:tcPr>
          <w:p w14:paraId="7CA99369" w14:textId="0407B706"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7.404 </w:t>
            </w:r>
          </w:p>
        </w:tc>
        <w:tc>
          <w:tcPr>
            <w:tcW w:w="556" w:type="pct"/>
            <w:tcBorders>
              <w:top w:val="nil"/>
              <w:left w:val="nil"/>
              <w:bottom w:val="nil"/>
              <w:right w:val="nil"/>
            </w:tcBorders>
            <w:shd w:val="clear" w:color="auto" w:fill="auto"/>
            <w:vAlign w:val="bottom"/>
          </w:tcPr>
          <w:p w14:paraId="10892706" w14:textId="3705073E"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15.800 </w:t>
            </w:r>
          </w:p>
        </w:tc>
        <w:tc>
          <w:tcPr>
            <w:tcW w:w="556" w:type="pct"/>
            <w:tcBorders>
              <w:top w:val="nil"/>
              <w:left w:val="nil"/>
              <w:bottom w:val="nil"/>
              <w:right w:val="nil"/>
            </w:tcBorders>
            <w:shd w:val="clear" w:color="auto" w:fill="auto"/>
            <w:vAlign w:val="bottom"/>
          </w:tcPr>
          <w:p w14:paraId="78AAB8AA" w14:textId="56F3B9DA"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6.660 </w:t>
            </w:r>
          </w:p>
        </w:tc>
        <w:tc>
          <w:tcPr>
            <w:tcW w:w="621" w:type="pct"/>
            <w:tcBorders>
              <w:top w:val="nil"/>
              <w:left w:val="nil"/>
              <w:bottom w:val="nil"/>
              <w:right w:val="nil"/>
            </w:tcBorders>
            <w:shd w:val="clear" w:color="auto" w:fill="auto"/>
            <w:vAlign w:val="bottom"/>
          </w:tcPr>
          <w:p w14:paraId="487B4765" w14:textId="5F2DC25A" w:rsidR="003C3893" w:rsidRPr="00C40415" w:rsidRDefault="003C3893" w:rsidP="003C3893">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31.460 </w:t>
            </w:r>
          </w:p>
        </w:tc>
      </w:tr>
      <w:tr w:rsidR="003C3893" w:rsidRPr="00C40415" w14:paraId="729DDCA2" w14:textId="77777777" w:rsidTr="00C40415">
        <w:trPr>
          <w:trHeight w:hRule="exact" w:val="211"/>
        </w:trPr>
        <w:tc>
          <w:tcPr>
            <w:tcW w:w="1597" w:type="pct"/>
            <w:tcBorders>
              <w:top w:val="nil"/>
              <w:left w:val="nil"/>
              <w:bottom w:val="nil"/>
              <w:right w:val="nil"/>
            </w:tcBorders>
            <w:shd w:val="clear" w:color="auto" w:fill="auto"/>
            <w:vAlign w:val="bottom"/>
          </w:tcPr>
          <w:p w14:paraId="01F1F22F" w14:textId="12E9F7B0" w:rsidR="003C3893" w:rsidRPr="00C40415" w:rsidRDefault="003C3893" w:rsidP="003C3893">
            <w:pPr>
              <w:tabs>
                <w:tab w:val="right" w:pos="1202"/>
              </w:tabs>
              <w:outlineLvl w:val="0"/>
              <w:rPr>
                <w:rFonts w:ascii="Arial" w:hAnsi="Arial" w:cs="Arial"/>
                <w:color w:val="000000" w:themeColor="text1"/>
                <w:sz w:val="17"/>
                <w:szCs w:val="17"/>
                <w:lang w:val="hr-HR"/>
              </w:rPr>
            </w:pPr>
            <w:bookmarkStart w:id="1220" w:name="_Toc67330505"/>
            <w:r w:rsidRPr="00C40415">
              <w:rPr>
                <w:rFonts w:ascii="Arial" w:hAnsi="Arial" w:cs="Arial"/>
                <w:color w:val="000000"/>
                <w:sz w:val="17"/>
                <w:szCs w:val="17"/>
                <w:lang w:val="hr-HR"/>
              </w:rPr>
              <w:t>Ugovorena obveza EIF FRC2</w:t>
            </w:r>
            <w:bookmarkEnd w:id="1220"/>
          </w:p>
        </w:tc>
        <w:tc>
          <w:tcPr>
            <w:tcW w:w="557" w:type="pct"/>
            <w:tcBorders>
              <w:top w:val="nil"/>
              <w:left w:val="nil"/>
              <w:bottom w:val="single" w:sz="8" w:space="0" w:color="auto"/>
              <w:right w:val="nil"/>
            </w:tcBorders>
            <w:shd w:val="clear" w:color="auto" w:fill="auto"/>
            <w:vAlign w:val="bottom"/>
          </w:tcPr>
          <w:p w14:paraId="39E4AC99" w14:textId="7985CE95" w:rsidR="003C3893" w:rsidRPr="00C40415" w:rsidRDefault="003C3893" w:rsidP="003C3893">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14 </w:t>
            </w:r>
          </w:p>
        </w:tc>
        <w:tc>
          <w:tcPr>
            <w:tcW w:w="557" w:type="pct"/>
            <w:tcBorders>
              <w:top w:val="nil"/>
              <w:left w:val="nil"/>
              <w:bottom w:val="single" w:sz="8" w:space="0" w:color="auto"/>
              <w:right w:val="nil"/>
            </w:tcBorders>
            <w:shd w:val="clear" w:color="auto" w:fill="auto"/>
            <w:vAlign w:val="bottom"/>
          </w:tcPr>
          <w:p w14:paraId="14BE33EB" w14:textId="1D532CCE"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4 </w:t>
            </w:r>
          </w:p>
        </w:tc>
        <w:tc>
          <w:tcPr>
            <w:tcW w:w="556" w:type="pct"/>
            <w:tcBorders>
              <w:top w:val="nil"/>
              <w:left w:val="nil"/>
              <w:bottom w:val="single" w:sz="8" w:space="0" w:color="auto"/>
              <w:right w:val="nil"/>
            </w:tcBorders>
            <w:shd w:val="clear" w:color="auto" w:fill="auto"/>
            <w:vAlign w:val="bottom"/>
          </w:tcPr>
          <w:p w14:paraId="5FDA69AE" w14:textId="1AEAAC49"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13 </w:t>
            </w:r>
          </w:p>
        </w:tc>
        <w:tc>
          <w:tcPr>
            <w:tcW w:w="556" w:type="pct"/>
            <w:tcBorders>
              <w:top w:val="nil"/>
              <w:left w:val="nil"/>
              <w:bottom w:val="single" w:sz="8" w:space="0" w:color="auto"/>
              <w:right w:val="nil"/>
            </w:tcBorders>
            <w:shd w:val="clear" w:color="auto" w:fill="auto"/>
            <w:vAlign w:val="bottom"/>
          </w:tcPr>
          <w:p w14:paraId="59151199" w14:textId="37E03101"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40 </w:t>
            </w:r>
          </w:p>
        </w:tc>
        <w:tc>
          <w:tcPr>
            <w:tcW w:w="556" w:type="pct"/>
            <w:tcBorders>
              <w:top w:val="nil"/>
              <w:left w:val="nil"/>
              <w:bottom w:val="single" w:sz="8" w:space="0" w:color="auto"/>
              <w:right w:val="nil"/>
            </w:tcBorders>
            <w:shd w:val="clear" w:color="auto" w:fill="auto"/>
            <w:vAlign w:val="bottom"/>
          </w:tcPr>
          <w:p w14:paraId="18510F2C" w14:textId="2EC4CDF4" w:rsidR="003C3893" w:rsidRPr="00C40415" w:rsidRDefault="003C3893" w:rsidP="003C3893">
            <w:pPr>
              <w:jc w:val="right"/>
              <w:rPr>
                <w:rFonts w:ascii="Arial" w:hAnsi="Arial" w:cs="Arial"/>
                <w:color w:val="000000"/>
                <w:sz w:val="17"/>
                <w:szCs w:val="17"/>
              </w:rPr>
            </w:pPr>
            <w:r w:rsidRPr="00AD7F10">
              <w:rPr>
                <w:rFonts w:ascii="Arial" w:hAnsi="Arial" w:cs="Arial"/>
                <w:sz w:val="17"/>
                <w:szCs w:val="17"/>
              </w:rPr>
              <w:t xml:space="preserve"> 10 </w:t>
            </w:r>
          </w:p>
        </w:tc>
        <w:tc>
          <w:tcPr>
            <w:tcW w:w="621" w:type="pct"/>
            <w:tcBorders>
              <w:top w:val="nil"/>
              <w:left w:val="nil"/>
              <w:bottom w:val="single" w:sz="8" w:space="0" w:color="auto"/>
              <w:right w:val="nil"/>
            </w:tcBorders>
            <w:shd w:val="clear" w:color="auto" w:fill="auto"/>
            <w:vAlign w:val="bottom"/>
          </w:tcPr>
          <w:p w14:paraId="78BFD6BC" w14:textId="4F1DD445" w:rsidR="003C3893" w:rsidRPr="00C40415" w:rsidRDefault="003C3893" w:rsidP="003C3893">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81 </w:t>
            </w:r>
          </w:p>
        </w:tc>
      </w:tr>
      <w:tr w:rsidR="003C3893" w:rsidRPr="00C40415" w14:paraId="00FE4CDA" w14:textId="77777777" w:rsidTr="00C40415">
        <w:trPr>
          <w:trHeight w:hRule="exact" w:val="265"/>
        </w:trPr>
        <w:tc>
          <w:tcPr>
            <w:tcW w:w="1597" w:type="pct"/>
            <w:tcBorders>
              <w:top w:val="nil"/>
              <w:left w:val="nil"/>
              <w:bottom w:val="nil"/>
              <w:right w:val="nil"/>
            </w:tcBorders>
            <w:shd w:val="clear" w:color="auto" w:fill="auto"/>
            <w:vAlign w:val="center"/>
          </w:tcPr>
          <w:p w14:paraId="6DE889BE" w14:textId="6A639A34" w:rsidR="003C3893" w:rsidRPr="00C40415" w:rsidRDefault="003C3893" w:rsidP="003C3893">
            <w:pPr>
              <w:tabs>
                <w:tab w:val="right" w:pos="1202"/>
              </w:tabs>
              <w:outlineLvl w:val="0"/>
              <w:rPr>
                <w:rFonts w:ascii="Arial" w:eastAsia="Calibri" w:hAnsi="Arial" w:cs="Arial"/>
                <w:color w:val="000000" w:themeColor="text1"/>
                <w:spacing w:val="-2"/>
                <w:sz w:val="17"/>
                <w:szCs w:val="17"/>
                <w:lang w:val="hr-HR"/>
              </w:rPr>
            </w:pPr>
            <w:bookmarkStart w:id="1221" w:name="_Toc67330508"/>
            <w:r w:rsidRPr="00C40415">
              <w:rPr>
                <w:rFonts w:ascii="Arial" w:hAnsi="Arial" w:cs="Arial"/>
                <w:b/>
                <w:bCs/>
                <w:color w:val="000000" w:themeColor="text1"/>
                <w:sz w:val="17"/>
                <w:szCs w:val="17"/>
                <w:lang w:val="hr-HR"/>
              </w:rPr>
              <w:t>Ukupne garancije i preuzete obveze</w:t>
            </w:r>
            <w:bookmarkEnd w:id="1221"/>
          </w:p>
        </w:tc>
        <w:tc>
          <w:tcPr>
            <w:tcW w:w="557" w:type="pct"/>
            <w:tcBorders>
              <w:top w:val="single" w:sz="8" w:space="0" w:color="auto"/>
              <w:left w:val="nil"/>
              <w:bottom w:val="single" w:sz="12" w:space="0" w:color="auto"/>
              <w:right w:val="nil"/>
            </w:tcBorders>
            <w:shd w:val="clear" w:color="auto" w:fill="auto"/>
            <w:vAlign w:val="bottom"/>
          </w:tcPr>
          <w:p w14:paraId="0CF925F4" w14:textId="4665319C" w:rsidR="003C3893" w:rsidRPr="00C40415" w:rsidRDefault="003C3893" w:rsidP="003C3893">
            <w:pPr>
              <w:tabs>
                <w:tab w:val="right" w:pos="1202"/>
              </w:tabs>
              <w:jc w:val="right"/>
              <w:outlineLvl w:val="0"/>
              <w:rPr>
                <w:rFonts w:ascii="Arial" w:hAnsi="Arial" w:cs="Arial"/>
                <w:b/>
                <w:color w:val="000000" w:themeColor="text1"/>
                <w:sz w:val="17"/>
                <w:szCs w:val="17"/>
                <w:lang w:val="hr-HR"/>
              </w:rPr>
            </w:pPr>
            <w:r w:rsidRPr="00AD7F10">
              <w:rPr>
                <w:rFonts w:ascii="Arial" w:hAnsi="Arial" w:cs="Arial"/>
                <w:b/>
                <w:bCs/>
                <w:sz w:val="17"/>
                <w:szCs w:val="17"/>
              </w:rPr>
              <w:t>516.155</w:t>
            </w:r>
          </w:p>
        </w:tc>
        <w:tc>
          <w:tcPr>
            <w:tcW w:w="557" w:type="pct"/>
            <w:tcBorders>
              <w:top w:val="single" w:sz="8" w:space="0" w:color="auto"/>
              <w:left w:val="nil"/>
              <w:bottom w:val="single" w:sz="12" w:space="0" w:color="auto"/>
              <w:right w:val="nil"/>
            </w:tcBorders>
            <w:shd w:val="clear" w:color="auto" w:fill="auto"/>
            <w:vAlign w:val="bottom"/>
          </w:tcPr>
          <w:p w14:paraId="4D31B2B8" w14:textId="332CFFA5" w:rsidR="003C3893" w:rsidRPr="00C40415" w:rsidRDefault="003C3893" w:rsidP="003C3893">
            <w:pPr>
              <w:jc w:val="right"/>
              <w:rPr>
                <w:rFonts w:ascii="Arial" w:hAnsi="Arial" w:cs="Arial"/>
                <w:color w:val="000000" w:themeColor="text1"/>
                <w:sz w:val="17"/>
                <w:szCs w:val="17"/>
              </w:rPr>
            </w:pPr>
            <w:r w:rsidRPr="00AD7F10">
              <w:rPr>
                <w:rFonts w:ascii="Arial" w:hAnsi="Arial" w:cs="Arial"/>
                <w:b/>
                <w:bCs/>
                <w:sz w:val="17"/>
                <w:szCs w:val="17"/>
              </w:rPr>
              <w:t>1.471</w:t>
            </w:r>
          </w:p>
        </w:tc>
        <w:tc>
          <w:tcPr>
            <w:tcW w:w="556" w:type="pct"/>
            <w:tcBorders>
              <w:top w:val="single" w:sz="8" w:space="0" w:color="auto"/>
              <w:left w:val="nil"/>
              <w:bottom w:val="single" w:sz="12" w:space="0" w:color="auto"/>
              <w:right w:val="nil"/>
            </w:tcBorders>
            <w:shd w:val="clear" w:color="auto" w:fill="auto"/>
            <w:vAlign w:val="bottom"/>
          </w:tcPr>
          <w:p w14:paraId="06A215B6" w14:textId="60582BD7" w:rsidR="003C3893" w:rsidRPr="00C40415" w:rsidRDefault="003C3893" w:rsidP="003C3893">
            <w:pPr>
              <w:jc w:val="right"/>
              <w:rPr>
                <w:rFonts w:ascii="Arial" w:hAnsi="Arial" w:cs="Arial"/>
                <w:color w:val="000000" w:themeColor="text1"/>
                <w:sz w:val="17"/>
                <w:szCs w:val="17"/>
              </w:rPr>
            </w:pPr>
            <w:r w:rsidRPr="00AD7F10">
              <w:rPr>
                <w:rFonts w:ascii="Arial" w:hAnsi="Arial" w:cs="Arial"/>
                <w:b/>
                <w:bCs/>
                <w:sz w:val="17"/>
                <w:szCs w:val="17"/>
              </w:rPr>
              <w:t>7.417</w:t>
            </w:r>
          </w:p>
        </w:tc>
        <w:tc>
          <w:tcPr>
            <w:tcW w:w="556" w:type="pct"/>
            <w:tcBorders>
              <w:top w:val="single" w:sz="8" w:space="0" w:color="auto"/>
              <w:left w:val="nil"/>
              <w:bottom w:val="single" w:sz="12" w:space="0" w:color="auto"/>
              <w:right w:val="nil"/>
            </w:tcBorders>
            <w:shd w:val="clear" w:color="auto" w:fill="auto"/>
            <w:vAlign w:val="bottom"/>
          </w:tcPr>
          <w:p w14:paraId="1327AAEE" w14:textId="3196BB36" w:rsidR="003C3893" w:rsidRPr="00C40415" w:rsidRDefault="003C3893" w:rsidP="003C3893">
            <w:pPr>
              <w:jc w:val="right"/>
              <w:rPr>
                <w:rFonts w:ascii="Arial" w:hAnsi="Arial" w:cs="Arial"/>
                <w:color w:val="000000" w:themeColor="text1"/>
                <w:sz w:val="17"/>
                <w:szCs w:val="17"/>
              </w:rPr>
            </w:pPr>
            <w:r w:rsidRPr="00AD7F10">
              <w:rPr>
                <w:rFonts w:ascii="Arial" w:hAnsi="Arial" w:cs="Arial"/>
                <w:b/>
                <w:bCs/>
                <w:sz w:val="17"/>
                <w:szCs w:val="17"/>
              </w:rPr>
              <w:t>15.840</w:t>
            </w:r>
          </w:p>
        </w:tc>
        <w:tc>
          <w:tcPr>
            <w:tcW w:w="556" w:type="pct"/>
            <w:tcBorders>
              <w:top w:val="single" w:sz="8" w:space="0" w:color="auto"/>
              <w:left w:val="nil"/>
              <w:bottom w:val="single" w:sz="12" w:space="0" w:color="auto"/>
              <w:right w:val="nil"/>
            </w:tcBorders>
            <w:shd w:val="clear" w:color="auto" w:fill="auto"/>
            <w:vAlign w:val="bottom"/>
          </w:tcPr>
          <w:p w14:paraId="73D52EB2" w14:textId="7E98D3DD" w:rsidR="003C3893" w:rsidRPr="00C40415" w:rsidRDefault="003C3893" w:rsidP="003C3893">
            <w:pPr>
              <w:jc w:val="right"/>
              <w:rPr>
                <w:rFonts w:ascii="Arial" w:hAnsi="Arial" w:cs="Arial"/>
                <w:color w:val="000000" w:themeColor="text1"/>
                <w:sz w:val="17"/>
                <w:szCs w:val="17"/>
              </w:rPr>
            </w:pPr>
            <w:r w:rsidRPr="00AD7F10">
              <w:rPr>
                <w:rFonts w:ascii="Arial" w:hAnsi="Arial" w:cs="Arial"/>
                <w:b/>
                <w:bCs/>
                <w:sz w:val="17"/>
                <w:szCs w:val="17"/>
              </w:rPr>
              <w:t>6.670</w:t>
            </w:r>
          </w:p>
        </w:tc>
        <w:tc>
          <w:tcPr>
            <w:tcW w:w="621" w:type="pct"/>
            <w:tcBorders>
              <w:top w:val="single" w:sz="8" w:space="0" w:color="auto"/>
              <w:left w:val="nil"/>
              <w:bottom w:val="single" w:sz="12" w:space="0" w:color="auto"/>
              <w:right w:val="nil"/>
            </w:tcBorders>
            <w:shd w:val="clear" w:color="auto" w:fill="auto"/>
            <w:vAlign w:val="bottom"/>
          </w:tcPr>
          <w:p w14:paraId="546D5262" w14:textId="4804CFE7" w:rsidR="003C3893" w:rsidRPr="00C40415" w:rsidRDefault="003C3893" w:rsidP="003C3893">
            <w:pPr>
              <w:tabs>
                <w:tab w:val="right" w:pos="1202"/>
              </w:tabs>
              <w:jc w:val="right"/>
              <w:outlineLvl w:val="0"/>
              <w:rPr>
                <w:rFonts w:ascii="Arial" w:hAnsi="Arial" w:cs="Arial"/>
                <w:b/>
                <w:color w:val="000000" w:themeColor="text1"/>
                <w:sz w:val="17"/>
                <w:szCs w:val="17"/>
                <w:lang w:val="hr-HR"/>
              </w:rPr>
            </w:pPr>
            <w:r w:rsidRPr="00AD7F10">
              <w:rPr>
                <w:rFonts w:ascii="Arial" w:hAnsi="Arial" w:cs="Arial"/>
                <w:b/>
                <w:bCs/>
                <w:sz w:val="17"/>
                <w:szCs w:val="17"/>
              </w:rPr>
              <w:t>547.553</w:t>
            </w:r>
          </w:p>
        </w:tc>
      </w:tr>
    </w:tbl>
    <w:p w14:paraId="36D6F31B" w14:textId="49CAF297" w:rsidR="00655EB6" w:rsidRPr="00100ED3" w:rsidRDefault="00655EB6" w:rsidP="00B857DB">
      <w:pPr>
        <w:pStyle w:val="T1"/>
        <w:keepNext w:val="0"/>
        <w:spacing w:before="0" w:after="0" w:line="240" w:lineRule="auto"/>
        <w:rPr>
          <w:rFonts w:cs="Arial"/>
          <w:color w:val="000000" w:themeColor="text1"/>
          <w:sz w:val="20"/>
          <w:lang w:val="hr-HR"/>
        </w:rPr>
      </w:pPr>
    </w:p>
    <w:p w14:paraId="09C95FC1" w14:textId="0D6B1AE0" w:rsidR="003527D8" w:rsidRPr="00100ED3" w:rsidRDefault="003527D8" w:rsidP="00B857DB">
      <w:pPr>
        <w:pStyle w:val="T1"/>
        <w:keepNext w:val="0"/>
        <w:spacing w:before="0" w:after="0" w:line="240" w:lineRule="auto"/>
        <w:rPr>
          <w:rFonts w:cs="Arial"/>
          <w:color w:val="000000" w:themeColor="text1"/>
          <w:sz w:val="20"/>
          <w:lang w:val="hr-HR"/>
        </w:rPr>
      </w:pPr>
    </w:p>
    <w:tbl>
      <w:tblPr>
        <w:tblW w:w="5393" w:type="pct"/>
        <w:tblInd w:w="-505"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C40415" w:rsidRPr="00C40415" w14:paraId="34384A5F" w14:textId="77777777" w:rsidTr="00C40415">
        <w:trPr>
          <w:trHeight w:val="485"/>
        </w:trPr>
        <w:tc>
          <w:tcPr>
            <w:tcW w:w="1597" w:type="pct"/>
          </w:tcPr>
          <w:p w14:paraId="4AE3EFC3" w14:textId="77777777" w:rsidR="00C40415" w:rsidRPr="00C40415" w:rsidRDefault="00C40415" w:rsidP="003C6F58">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Banka</w:t>
            </w:r>
          </w:p>
          <w:p w14:paraId="2571E216" w14:textId="5E1EBD72" w:rsidR="00C40415" w:rsidRPr="00C40415" w:rsidRDefault="00C40415" w:rsidP="003C6F58">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sidR="005C044D">
              <w:rPr>
                <w:rFonts w:ascii="Arial" w:hAnsi="Arial" w:cs="Arial"/>
                <w:b/>
                <w:color w:val="000000" w:themeColor="text1"/>
                <w:sz w:val="17"/>
                <w:szCs w:val="17"/>
                <w:lang w:val="hr-HR"/>
              </w:rPr>
              <w:t>2</w:t>
            </w:r>
            <w:r w:rsidRPr="00C40415">
              <w:rPr>
                <w:rFonts w:ascii="Arial" w:hAnsi="Arial" w:cs="Arial"/>
                <w:b/>
                <w:color w:val="000000" w:themeColor="text1"/>
                <w:sz w:val="17"/>
                <w:szCs w:val="17"/>
                <w:lang w:val="hr-HR"/>
              </w:rPr>
              <w:t xml:space="preserve">. </w:t>
            </w:r>
          </w:p>
        </w:tc>
        <w:tc>
          <w:tcPr>
            <w:tcW w:w="557" w:type="pct"/>
          </w:tcPr>
          <w:p w14:paraId="1CFB1C18"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7" w:type="pct"/>
          </w:tcPr>
          <w:p w14:paraId="68717DBD"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64F19E44"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2451720B"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6390D394"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1" w:type="pct"/>
          </w:tcPr>
          <w:p w14:paraId="4611CED3" w14:textId="77777777" w:rsidR="00C40415" w:rsidRPr="00C40415" w:rsidRDefault="00C40415" w:rsidP="003C6F58">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5C1DE0" w:rsidRPr="00C40415" w14:paraId="2853989A" w14:textId="77777777" w:rsidTr="003C6F58">
        <w:trPr>
          <w:trHeight w:val="242"/>
        </w:trPr>
        <w:tc>
          <w:tcPr>
            <w:tcW w:w="1597" w:type="pct"/>
            <w:vAlign w:val="bottom"/>
          </w:tcPr>
          <w:p w14:paraId="6E89F08E" w14:textId="77777777" w:rsidR="005C1DE0" w:rsidRPr="00C40415" w:rsidRDefault="005C1DE0" w:rsidP="005C1DE0">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shd w:val="clear" w:color="auto" w:fill="auto"/>
            <w:vAlign w:val="bottom"/>
          </w:tcPr>
          <w:p w14:paraId="3CDE73D1" w14:textId="19049398"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shd w:val="clear" w:color="auto" w:fill="auto"/>
            <w:vAlign w:val="bottom"/>
          </w:tcPr>
          <w:p w14:paraId="3D0DF90F" w14:textId="6E7BAD5E"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5C189003" w14:textId="16828A0E"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35599B95" w14:textId="23984295"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49B26A76" w14:textId="45DC6A12"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5CAB07B5" w14:textId="6AA93C16" w:rsidR="005C1DE0" w:rsidRPr="00C40415" w:rsidRDefault="005C1DE0" w:rsidP="005C1DE0">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C1DE0" w:rsidRPr="00C40415" w14:paraId="2C2D140A" w14:textId="77777777" w:rsidTr="00C40415">
        <w:trPr>
          <w:trHeight w:hRule="exact" w:val="211"/>
        </w:trPr>
        <w:tc>
          <w:tcPr>
            <w:tcW w:w="1597" w:type="pct"/>
            <w:vAlign w:val="bottom"/>
          </w:tcPr>
          <w:p w14:paraId="2A120A5D" w14:textId="77777777" w:rsidR="005C1DE0" w:rsidRPr="00C40415" w:rsidRDefault="005C1DE0" w:rsidP="005C1DE0">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7" w:type="pct"/>
          </w:tcPr>
          <w:p w14:paraId="11245107"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394538B5"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2F9D5651"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42051DBE"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5952E454"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5C0E5057" w14:textId="77777777" w:rsidR="005C1DE0" w:rsidRPr="00C40415" w:rsidRDefault="005C1DE0" w:rsidP="005C1DE0">
            <w:pPr>
              <w:tabs>
                <w:tab w:val="right" w:pos="1202"/>
                <w:tab w:val="center" w:pos="4153"/>
                <w:tab w:val="right" w:pos="8306"/>
              </w:tabs>
              <w:jc w:val="right"/>
              <w:outlineLvl w:val="0"/>
              <w:rPr>
                <w:rFonts w:ascii="Arial" w:hAnsi="Arial" w:cs="Arial"/>
                <w:color w:val="000000" w:themeColor="text1"/>
                <w:sz w:val="17"/>
                <w:szCs w:val="17"/>
                <w:lang w:val="hr-HR"/>
              </w:rPr>
            </w:pPr>
          </w:p>
        </w:tc>
      </w:tr>
      <w:tr w:rsidR="00F348DA" w:rsidRPr="00C40415" w14:paraId="0421B0C0" w14:textId="77777777" w:rsidTr="00F348DA">
        <w:trPr>
          <w:trHeight w:hRule="exact" w:val="211"/>
        </w:trPr>
        <w:tc>
          <w:tcPr>
            <w:tcW w:w="1597" w:type="pct"/>
            <w:vAlign w:val="bottom"/>
          </w:tcPr>
          <w:p w14:paraId="586695D4" w14:textId="77777777" w:rsidR="00F348DA" w:rsidRPr="00C40415" w:rsidRDefault="00F348DA" w:rsidP="00F348DA">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depozitima</w:t>
            </w:r>
          </w:p>
        </w:tc>
        <w:tc>
          <w:tcPr>
            <w:tcW w:w="557" w:type="pct"/>
            <w:tcBorders>
              <w:top w:val="nil"/>
              <w:left w:val="nil"/>
              <w:bottom w:val="nil"/>
              <w:right w:val="nil"/>
            </w:tcBorders>
            <w:shd w:val="clear" w:color="auto" w:fill="auto"/>
            <w:vAlign w:val="bottom"/>
          </w:tcPr>
          <w:p w14:paraId="728EC9D1" w14:textId="0EE7A67B"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98.077</w:t>
            </w:r>
          </w:p>
        </w:tc>
        <w:tc>
          <w:tcPr>
            <w:tcW w:w="557" w:type="pct"/>
            <w:tcBorders>
              <w:top w:val="nil"/>
              <w:left w:val="nil"/>
              <w:bottom w:val="nil"/>
              <w:right w:val="nil"/>
            </w:tcBorders>
            <w:shd w:val="clear" w:color="auto" w:fill="auto"/>
            <w:vAlign w:val="bottom"/>
          </w:tcPr>
          <w:p w14:paraId="6AE15507" w14:textId="67EA62BF"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3.894</w:t>
            </w:r>
          </w:p>
        </w:tc>
        <w:tc>
          <w:tcPr>
            <w:tcW w:w="556" w:type="pct"/>
            <w:tcBorders>
              <w:top w:val="nil"/>
              <w:left w:val="nil"/>
              <w:bottom w:val="nil"/>
              <w:right w:val="nil"/>
            </w:tcBorders>
            <w:shd w:val="clear" w:color="auto" w:fill="auto"/>
            <w:vAlign w:val="bottom"/>
          </w:tcPr>
          <w:p w14:paraId="6187E25B" w14:textId="25DB1DB8"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14.620</w:t>
            </w:r>
          </w:p>
        </w:tc>
        <w:tc>
          <w:tcPr>
            <w:tcW w:w="556" w:type="pct"/>
            <w:tcBorders>
              <w:top w:val="nil"/>
              <w:left w:val="nil"/>
              <w:bottom w:val="nil"/>
              <w:right w:val="nil"/>
            </w:tcBorders>
            <w:shd w:val="clear" w:color="auto" w:fill="auto"/>
            <w:vAlign w:val="bottom"/>
          </w:tcPr>
          <w:p w14:paraId="35039DCB" w14:textId="7F056787"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10.01</w:t>
            </w:r>
            <w:r w:rsidR="00601D0B">
              <w:rPr>
                <w:rFonts w:ascii="Arial" w:hAnsi="Arial" w:cs="Arial"/>
                <w:sz w:val="17"/>
                <w:szCs w:val="17"/>
              </w:rPr>
              <w:t>1</w:t>
            </w:r>
          </w:p>
        </w:tc>
        <w:tc>
          <w:tcPr>
            <w:tcW w:w="556" w:type="pct"/>
            <w:tcBorders>
              <w:top w:val="nil"/>
              <w:left w:val="nil"/>
              <w:bottom w:val="nil"/>
              <w:right w:val="nil"/>
            </w:tcBorders>
            <w:shd w:val="clear" w:color="auto" w:fill="auto"/>
            <w:vAlign w:val="bottom"/>
          </w:tcPr>
          <w:p w14:paraId="66C93B54" w14:textId="14D0601C"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9.388</w:t>
            </w:r>
          </w:p>
        </w:tc>
        <w:tc>
          <w:tcPr>
            <w:tcW w:w="621" w:type="pct"/>
            <w:tcBorders>
              <w:top w:val="nil"/>
              <w:left w:val="nil"/>
              <w:bottom w:val="nil"/>
              <w:right w:val="nil"/>
            </w:tcBorders>
            <w:shd w:val="clear" w:color="auto" w:fill="auto"/>
            <w:vAlign w:val="bottom"/>
          </w:tcPr>
          <w:p w14:paraId="50F5E366" w14:textId="0D61AF3D"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135.99</w:t>
            </w:r>
            <w:r w:rsidR="00601D0B">
              <w:rPr>
                <w:rFonts w:ascii="Arial" w:hAnsi="Arial" w:cs="Arial"/>
                <w:sz w:val="17"/>
                <w:szCs w:val="17"/>
              </w:rPr>
              <w:t>0</w:t>
            </w:r>
          </w:p>
        </w:tc>
      </w:tr>
      <w:tr w:rsidR="00F348DA" w:rsidRPr="00C40415" w14:paraId="23508DDC" w14:textId="77777777" w:rsidTr="00F348DA">
        <w:trPr>
          <w:trHeight w:hRule="exact" w:val="211"/>
        </w:trPr>
        <w:tc>
          <w:tcPr>
            <w:tcW w:w="1597" w:type="pct"/>
            <w:vAlign w:val="bottom"/>
          </w:tcPr>
          <w:p w14:paraId="1B86706C" w14:textId="77777777" w:rsidR="00F348DA" w:rsidRPr="00C40415" w:rsidRDefault="00F348DA" w:rsidP="00F348DA">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kreditima</w:t>
            </w:r>
          </w:p>
        </w:tc>
        <w:tc>
          <w:tcPr>
            <w:tcW w:w="557" w:type="pct"/>
            <w:tcBorders>
              <w:top w:val="nil"/>
              <w:left w:val="nil"/>
              <w:bottom w:val="nil"/>
              <w:right w:val="nil"/>
            </w:tcBorders>
            <w:shd w:val="clear" w:color="auto" w:fill="auto"/>
            <w:vAlign w:val="bottom"/>
          </w:tcPr>
          <w:p w14:paraId="0F939B55" w14:textId="41211EB6"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75.187</w:t>
            </w:r>
          </w:p>
        </w:tc>
        <w:tc>
          <w:tcPr>
            <w:tcW w:w="557" w:type="pct"/>
            <w:tcBorders>
              <w:top w:val="nil"/>
              <w:left w:val="nil"/>
              <w:bottom w:val="nil"/>
              <w:right w:val="nil"/>
            </w:tcBorders>
            <w:shd w:val="clear" w:color="auto" w:fill="auto"/>
            <w:vAlign w:val="bottom"/>
          </w:tcPr>
          <w:p w14:paraId="2CBAB2EB" w14:textId="2EA3F09A"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39.643</w:t>
            </w:r>
          </w:p>
        </w:tc>
        <w:tc>
          <w:tcPr>
            <w:tcW w:w="556" w:type="pct"/>
            <w:tcBorders>
              <w:top w:val="nil"/>
              <w:left w:val="nil"/>
              <w:bottom w:val="nil"/>
              <w:right w:val="nil"/>
            </w:tcBorders>
            <w:shd w:val="clear" w:color="auto" w:fill="auto"/>
            <w:vAlign w:val="bottom"/>
          </w:tcPr>
          <w:p w14:paraId="116EAD34" w14:textId="62521E88"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449.195</w:t>
            </w:r>
          </w:p>
        </w:tc>
        <w:tc>
          <w:tcPr>
            <w:tcW w:w="556" w:type="pct"/>
            <w:tcBorders>
              <w:top w:val="nil"/>
              <w:left w:val="nil"/>
              <w:bottom w:val="nil"/>
              <w:right w:val="nil"/>
            </w:tcBorders>
            <w:shd w:val="clear" w:color="auto" w:fill="auto"/>
            <w:vAlign w:val="bottom"/>
          </w:tcPr>
          <w:p w14:paraId="5DF75079" w14:textId="036A3867"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755.216</w:t>
            </w:r>
          </w:p>
        </w:tc>
        <w:tc>
          <w:tcPr>
            <w:tcW w:w="556" w:type="pct"/>
            <w:tcBorders>
              <w:top w:val="nil"/>
              <w:left w:val="nil"/>
              <w:bottom w:val="nil"/>
              <w:right w:val="nil"/>
            </w:tcBorders>
            <w:shd w:val="clear" w:color="auto" w:fill="auto"/>
            <w:vAlign w:val="bottom"/>
          </w:tcPr>
          <w:p w14:paraId="73D70EB7" w14:textId="1D027799"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1.068.147</w:t>
            </w:r>
          </w:p>
        </w:tc>
        <w:tc>
          <w:tcPr>
            <w:tcW w:w="621" w:type="pct"/>
            <w:tcBorders>
              <w:top w:val="nil"/>
              <w:left w:val="nil"/>
              <w:bottom w:val="nil"/>
              <w:right w:val="nil"/>
            </w:tcBorders>
            <w:shd w:val="clear" w:color="auto" w:fill="auto"/>
            <w:vAlign w:val="bottom"/>
          </w:tcPr>
          <w:p w14:paraId="1C5C7DBD" w14:textId="02B2FA8F"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2.387.388</w:t>
            </w:r>
          </w:p>
        </w:tc>
      </w:tr>
      <w:tr w:rsidR="00F348DA" w:rsidRPr="00C40415" w14:paraId="66594602" w14:textId="77777777" w:rsidTr="00F348DA">
        <w:trPr>
          <w:trHeight w:val="377"/>
        </w:trPr>
        <w:tc>
          <w:tcPr>
            <w:tcW w:w="1597" w:type="pct"/>
            <w:vAlign w:val="bottom"/>
          </w:tcPr>
          <w:p w14:paraId="645EEE5C" w14:textId="77777777" w:rsidR="00F348DA" w:rsidRPr="00C40415" w:rsidRDefault="00F348DA" w:rsidP="00F348DA">
            <w:pPr>
              <w:tabs>
                <w:tab w:val="right" w:pos="1202"/>
              </w:tabs>
              <w:outlineLvl w:val="0"/>
              <w:rPr>
                <w:rFonts w:ascii="Arial" w:hAnsi="Arial" w:cs="Arial"/>
                <w:color w:val="000000" w:themeColor="text1"/>
                <w:spacing w:val="-2"/>
                <w:sz w:val="17"/>
                <w:szCs w:val="17"/>
                <w:lang w:val="hr-HR"/>
              </w:rPr>
            </w:pPr>
            <w:r w:rsidRPr="00C40415">
              <w:rPr>
                <w:rFonts w:ascii="Arial" w:hAnsi="Arial" w:cs="Arial"/>
                <w:color w:val="000000" w:themeColor="text1"/>
                <w:spacing w:val="-2"/>
                <w:sz w:val="17"/>
                <w:szCs w:val="17"/>
                <w:lang w:val="hr-HR"/>
              </w:rPr>
              <w:t>Rezerviranja za garancije, preuzete i ostale obveze</w:t>
            </w:r>
          </w:p>
        </w:tc>
        <w:tc>
          <w:tcPr>
            <w:tcW w:w="557" w:type="pct"/>
            <w:tcBorders>
              <w:top w:val="nil"/>
              <w:left w:val="nil"/>
              <w:bottom w:val="nil"/>
              <w:right w:val="nil"/>
            </w:tcBorders>
            <w:shd w:val="clear" w:color="auto" w:fill="auto"/>
            <w:vAlign w:val="bottom"/>
          </w:tcPr>
          <w:p w14:paraId="28EB3D87" w14:textId="778C811C"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13.</w:t>
            </w:r>
            <w:r w:rsidR="00601D0B" w:rsidRPr="00F348DA">
              <w:rPr>
                <w:rFonts w:ascii="Arial" w:hAnsi="Arial" w:cs="Arial"/>
                <w:sz w:val="17"/>
                <w:szCs w:val="17"/>
              </w:rPr>
              <w:t>81</w:t>
            </w:r>
            <w:r w:rsidR="00601D0B">
              <w:rPr>
                <w:rFonts w:ascii="Arial" w:hAnsi="Arial" w:cs="Arial"/>
                <w:sz w:val="17"/>
                <w:szCs w:val="17"/>
              </w:rPr>
              <w:t>1</w:t>
            </w:r>
          </w:p>
        </w:tc>
        <w:tc>
          <w:tcPr>
            <w:tcW w:w="557" w:type="pct"/>
            <w:tcBorders>
              <w:top w:val="nil"/>
              <w:left w:val="nil"/>
              <w:bottom w:val="nil"/>
              <w:right w:val="nil"/>
            </w:tcBorders>
            <w:shd w:val="clear" w:color="auto" w:fill="auto"/>
            <w:vAlign w:val="bottom"/>
          </w:tcPr>
          <w:p w14:paraId="63A4326B" w14:textId="4CDDC127"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359</w:t>
            </w:r>
          </w:p>
        </w:tc>
        <w:tc>
          <w:tcPr>
            <w:tcW w:w="556" w:type="pct"/>
            <w:tcBorders>
              <w:top w:val="nil"/>
              <w:left w:val="nil"/>
              <w:bottom w:val="nil"/>
              <w:right w:val="nil"/>
            </w:tcBorders>
            <w:shd w:val="clear" w:color="auto" w:fill="auto"/>
            <w:vAlign w:val="bottom"/>
          </w:tcPr>
          <w:p w14:paraId="2D2F0C90" w14:textId="7247D96B"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1.319</w:t>
            </w:r>
          </w:p>
        </w:tc>
        <w:tc>
          <w:tcPr>
            <w:tcW w:w="556" w:type="pct"/>
            <w:tcBorders>
              <w:top w:val="nil"/>
              <w:left w:val="nil"/>
              <w:bottom w:val="nil"/>
              <w:right w:val="nil"/>
            </w:tcBorders>
            <w:shd w:val="clear" w:color="auto" w:fill="auto"/>
            <w:vAlign w:val="bottom"/>
          </w:tcPr>
          <w:p w14:paraId="0101B40D" w14:textId="496CDF6C"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2.394</w:t>
            </w:r>
          </w:p>
        </w:tc>
        <w:tc>
          <w:tcPr>
            <w:tcW w:w="556" w:type="pct"/>
            <w:tcBorders>
              <w:top w:val="nil"/>
              <w:left w:val="nil"/>
              <w:bottom w:val="nil"/>
              <w:right w:val="nil"/>
            </w:tcBorders>
            <w:shd w:val="clear" w:color="auto" w:fill="auto"/>
            <w:vAlign w:val="bottom"/>
          </w:tcPr>
          <w:p w14:paraId="396511FE" w14:textId="64421A16"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w:t>
            </w:r>
            <w:r w:rsidR="00601D0B" w:rsidRPr="00F348DA">
              <w:rPr>
                <w:rFonts w:ascii="Arial" w:hAnsi="Arial" w:cs="Arial"/>
                <w:sz w:val="17"/>
                <w:szCs w:val="17"/>
              </w:rPr>
              <w:t>05</w:t>
            </w:r>
            <w:r w:rsidR="00601D0B">
              <w:rPr>
                <w:rFonts w:ascii="Arial" w:hAnsi="Arial" w:cs="Arial"/>
                <w:sz w:val="17"/>
                <w:szCs w:val="17"/>
              </w:rPr>
              <w:t>3</w:t>
            </w:r>
          </w:p>
        </w:tc>
        <w:tc>
          <w:tcPr>
            <w:tcW w:w="621" w:type="pct"/>
            <w:tcBorders>
              <w:top w:val="nil"/>
              <w:left w:val="nil"/>
              <w:bottom w:val="nil"/>
              <w:right w:val="nil"/>
            </w:tcBorders>
            <w:shd w:val="clear" w:color="auto" w:fill="auto"/>
            <w:vAlign w:val="bottom"/>
          </w:tcPr>
          <w:p w14:paraId="75700ABF" w14:textId="2C6642B2"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18.936</w:t>
            </w:r>
          </w:p>
        </w:tc>
      </w:tr>
      <w:tr w:rsidR="00F348DA" w:rsidRPr="00C40415" w14:paraId="658BBC4E" w14:textId="77777777" w:rsidTr="00F348DA">
        <w:trPr>
          <w:trHeight w:hRule="exact" w:val="211"/>
        </w:trPr>
        <w:tc>
          <w:tcPr>
            <w:tcW w:w="1597" w:type="pct"/>
            <w:vAlign w:val="bottom"/>
          </w:tcPr>
          <w:p w14:paraId="09DFA80D" w14:textId="77777777" w:rsidR="00F348DA" w:rsidRPr="00C40415" w:rsidRDefault="00F348DA" w:rsidP="00F348DA">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Ostale obveze</w:t>
            </w:r>
          </w:p>
        </w:tc>
        <w:tc>
          <w:tcPr>
            <w:tcW w:w="557" w:type="pct"/>
            <w:tcBorders>
              <w:top w:val="nil"/>
              <w:left w:val="nil"/>
              <w:bottom w:val="single" w:sz="8" w:space="0" w:color="auto"/>
              <w:right w:val="nil"/>
            </w:tcBorders>
            <w:shd w:val="clear" w:color="auto" w:fill="auto"/>
            <w:vAlign w:val="bottom"/>
          </w:tcPr>
          <w:p w14:paraId="643EAEB9" w14:textId="6A197782"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63.226</w:t>
            </w:r>
          </w:p>
        </w:tc>
        <w:tc>
          <w:tcPr>
            <w:tcW w:w="557" w:type="pct"/>
            <w:tcBorders>
              <w:top w:val="nil"/>
              <w:left w:val="nil"/>
              <w:bottom w:val="single" w:sz="8" w:space="0" w:color="auto"/>
              <w:right w:val="nil"/>
            </w:tcBorders>
            <w:shd w:val="clear" w:color="auto" w:fill="auto"/>
            <w:vAlign w:val="bottom"/>
          </w:tcPr>
          <w:p w14:paraId="53C1CB4B" w14:textId="6E0AB60D"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1.642</w:t>
            </w:r>
          </w:p>
        </w:tc>
        <w:tc>
          <w:tcPr>
            <w:tcW w:w="556" w:type="pct"/>
            <w:tcBorders>
              <w:top w:val="nil"/>
              <w:left w:val="nil"/>
              <w:bottom w:val="single" w:sz="8" w:space="0" w:color="auto"/>
              <w:right w:val="nil"/>
            </w:tcBorders>
            <w:shd w:val="clear" w:color="auto" w:fill="auto"/>
            <w:vAlign w:val="bottom"/>
          </w:tcPr>
          <w:p w14:paraId="4CA0DF27" w14:textId="2BF70C48"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6.036</w:t>
            </w:r>
          </w:p>
        </w:tc>
        <w:tc>
          <w:tcPr>
            <w:tcW w:w="556" w:type="pct"/>
            <w:tcBorders>
              <w:top w:val="nil"/>
              <w:left w:val="nil"/>
              <w:bottom w:val="single" w:sz="8" w:space="0" w:color="auto"/>
              <w:right w:val="nil"/>
            </w:tcBorders>
            <w:shd w:val="clear" w:color="auto" w:fill="auto"/>
            <w:vAlign w:val="bottom"/>
          </w:tcPr>
          <w:p w14:paraId="529DAC04" w14:textId="3F9EEDDD"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10.959</w:t>
            </w:r>
          </w:p>
        </w:tc>
        <w:tc>
          <w:tcPr>
            <w:tcW w:w="556" w:type="pct"/>
            <w:tcBorders>
              <w:top w:val="nil"/>
              <w:left w:val="nil"/>
              <w:bottom w:val="single" w:sz="8" w:space="0" w:color="auto"/>
              <w:right w:val="nil"/>
            </w:tcBorders>
            <w:shd w:val="clear" w:color="auto" w:fill="auto"/>
            <w:vAlign w:val="bottom"/>
          </w:tcPr>
          <w:p w14:paraId="05DCEEEC" w14:textId="4F180A9B"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4.823</w:t>
            </w:r>
          </w:p>
        </w:tc>
        <w:tc>
          <w:tcPr>
            <w:tcW w:w="621" w:type="pct"/>
            <w:tcBorders>
              <w:top w:val="nil"/>
              <w:left w:val="nil"/>
              <w:bottom w:val="single" w:sz="8" w:space="0" w:color="auto"/>
              <w:right w:val="nil"/>
            </w:tcBorders>
            <w:shd w:val="clear" w:color="auto" w:fill="auto"/>
            <w:vAlign w:val="bottom"/>
          </w:tcPr>
          <w:p w14:paraId="07C68291" w14:textId="685BB58C"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86.686</w:t>
            </w:r>
          </w:p>
        </w:tc>
      </w:tr>
      <w:tr w:rsidR="00F348DA" w:rsidRPr="00C40415" w14:paraId="57334E75" w14:textId="77777777" w:rsidTr="00F348DA">
        <w:trPr>
          <w:trHeight w:hRule="exact" w:val="265"/>
        </w:trPr>
        <w:tc>
          <w:tcPr>
            <w:tcW w:w="1597" w:type="pct"/>
            <w:vAlign w:val="bottom"/>
          </w:tcPr>
          <w:p w14:paraId="3CC3EF0D" w14:textId="77777777" w:rsidR="00F348DA" w:rsidRPr="00C40415" w:rsidRDefault="00F348DA" w:rsidP="00F348DA">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7" w:type="pct"/>
            <w:tcBorders>
              <w:top w:val="nil"/>
              <w:left w:val="nil"/>
              <w:bottom w:val="single" w:sz="12" w:space="0" w:color="auto"/>
              <w:right w:val="nil"/>
            </w:tcBorders>
            <w:shd w:val="clear" w:color="auto" w:fill="auto"/>
            <w:vAlign w:val="bottom"/>
          </w:tcPr>
          <w:p w14:paraId="43B6A315" w14:textId="56EFB534"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250.</w:t>
            </w:r>
            <w:r w:rsidR="004715DF" w:rsidRPr="00F348DA">
              <w:rPr>
                <w:rFonts w:ascii="Arial" w:hAnsi="Arial" w:cs="Arial"/>
                <w:b/>
                <w:bCs/>
                <w:sz w:val="17"/>
                <w:szCs w:val="17"/>
              </w:rPr>
              <w:t>30</w:t>
            </w:r>
            <w:r w:rsidR="004715DF">
              <w:rPr>
                <w:rFonts w:ascii="Arial" w:hAnsi="Arial" w:cs="Arial"/>
                <w:b/>
                <w:bCs/>
                <w:sz w:val="17"/>
                <w:szCs w:val="17"/>
              </w:rPr>
              <w:t>1</w:t>
            </w:r>
          </w:p>
        </w:tc>
        <w:tc>
          <w:tcPr>
            <w:tcW w:w="557" w:type="pct"/>
            <w:tcBorders>
              <w:top w:val="nil"/>
              <w:left w:val="nil"/>
              <w:bottom w:val="single" w:sz="12" w:space="0" w:color="auto"/>
              <w:right w:val="nil"/>
            </w:tcBorders>
            <w:shd w:val="clear" w:color="auto" w:fill="auto"/>
            <w:vAlign w:val="bottom"/>
          </w:tcPr>
          <w:p w14:paraId="509B42E8" w14:textId="4507655B"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45.</w:t>
            </w:r>
            <w:r w:rsidR="00601D0B" w:rsidRPr="00F348DA">
              <w:rPr>
                <w:rFonts w:ascii="Arial" w:hAnsi="Arial" w:cs="Arial"/>
                <w:b/>
                <w:bCs/>
                <w:sz w:val="17"/>
                <w:szCs w:val="17"/>
              </w:rPr>
              <w:t>53</w:t>
            </w:r>
            <w:r w:rsidR="00601D0B">
              <w:rPr>
                <w:rFonts w:ascii="Arial" w:hAnsi="Arial" w:cs="Arial"/>
                <w:b/>
                <w:bCs/>
                <w:sz w:val="17"/>
                <w:szCs w:val="17"/>
              </w:rPr>
              <w:t>8</w:t>
            </w:r>
          </w:p>
        </w:tc>
        <w:tc>
          <w:tcPr>
            <w:tcW w:w="556" w:type="pct"/>
            <w:tcBorders>
              <w:top w:val="nil"/>
              <w:left w:val="nil"/>
              <w:bottom w:val="single" w:sz="12" w:space="0" w:color="auto"/>
              <w:right w:val="nil"/>
            </w:tcBorders>
            <w:shd w:val="clear" w:color="auto" w:fill="auto"/>
            <w:vAlign w:val="bottom"/>
          </w:tcPr>
          <w:p w14:paraId="6F6295CC" w14:textId="47C82940"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471.</w:t>
            </w:r>
            <w:r w:rsidR="004715DF" w:rsidRPr="00F348DA">
              <w:rPr>
                <w:rFonts w:ascii="Arial" w:hAnsi="Arial" w:cs="Arial"/>
                <w:b/>
                <w:bCs/>
                <w:sz w:val="17"/>
                <w:szCs w:val="17"/>
              </w:rPr>
              <w:t>1</w:t>
            </w:r>
            <w:r w:rsidR="004715DF">
              <w:rPr>
                <w:rFonts w:ascii="Arial" w:hAnsi="Arial" w:cs="Arial"/>
                <w:b/>
                <w:bCs/>
                <w:sz w:val="17"/>
                <w:szCs w:val="17"/>
              </w:rPr>
              <w:t>70</w:t>
            </w:r>
          </w:p>
        </w:tc>
        <w:tc>
          <w:tcPr>
            <w:tcW w:w="556" w:type="pct"/>
            <w:tcBorders>
              <w:top w:val="nil"/>
              <w:left w:val="nil"/>
              <w:bottom w:val="single" w:sz="12" w:space="0" w:color="auto"/>
              <w:right w:val="nil"/>
            </w:tcBorders>
            <w:shd w:val="clear" w:color="auto" w:fill="auto"/>
            <w:vAlign w:val="bottom"/>
          </w:tcPr>
          <w:p w14:paraId="341992F2" w14:textId="64E36A3E"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778.</w:t>
            </w:r>
            <w:r w:rsidR="00601D0B" w:rsidRPr="00F348DA">
              <w:rPr>
                <w:rFonts w:ascii="Arial" w:hAnsi="Arial" w:cs="Arial"/>
                <w:b/>
                <w:bCs/>
                <w:sz w:val="17"/>
                <w:szCs w:val="17"/>
              </w:rPr>
              <w:t>58</w:t>
            </w:r>
            <w:r w:rsidR="00601D0B">
              <w:rPr>
                <w:rFonts w:ascii="Arial" w:hAnsi="Arial" w:cs="Arial"/>
                <w:b/>
                <w:bCs/>
                <w:sz w:val="17"/>
                <w:szCs w:val="17"/>
              </w:rPr>
              <w:t>0</w:t>
            </w:r>
          </w:p>
        </w:tc>
        <w:tc>
          <w:tcPr>
            <w:tcW w:w="556" w:type="pct"/>
            <w:tcBorders>
              <w:top w:val="nil"/>
              <w:left w:val="nil"/>
              <w:bottom w:val="single" w:sz="12" w:space="0" w:color="auto"/>
              <w:right w:val="nil"/>
            </w:tcBorders>
            <w:shd w:val="clear" w:color="auto" w:fill="auto"/>
            <w:vAlign w:val="bottom"/>
          </w:tcPr>
          <w:p w14:paraId="54270DAD" w14:textId="036FBF3E"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1.083.</w:t>
            </w:r>
            <w:r w:rsidR="00601D0B" w:rsidRPr="00F348DA">
              <w:rPr>
                <w:rFonts w:ascii="Arial" w:hAnsi="Arial" w:cs="Arial"/>
                <w:b/>
                <w:bCs/>
                <w:sz w:val="17"/>
                <w:szCs w:val="17"/>
              </w:rPr>
              <w:t>41</w:t>
            </w:r>
            <w:r w:rsidR="00601D0B">
              <w:rPr>
                <w:rFonts w:ascii="Arial" w:hAnsi="Arial" w:cs="Arial"/>
                <w:b/>
                <w:bCs/>
                <w:sz w:val="17"/>
                <w:szCs w:val="17"/>
              </w:rPr>
              <w:t>1</w:t>
            </w:r>
          </w:p>
        </w:tc>
        <w:tc>
          <w:tcPr>
            <w:tcW w:w="621" w:type="pct"/>
            <w:tcBorders>
              <w:top w:val="nil"/>
              <w:left w:val="nil"/>
              <w:bottom w:val="single" w:sz="12" w:space="0" w:color="auto"/>
              <w:right w:val="nil"/>
            </w:tcBorders>
            <w:shd w:val="clear" w:color="auto" w:fill="auto"/>
            <w:vAlign w:val="bottom"/>
          </w:tcPr>
          <w:p w14:paraId="794495CA" w14:textId="71DEB0DE" w:rsidR="00F348DA" w:rsidRPr="00F348DA" w:rsidRDefault="00F348DA" w:rsidP="00F348DA">
            <w:pPr>
              <w:tabs>
                <w:tab w:val="right" w:pos="1202"/>
              </w:tabs>
              <w:spacing w:line="240" w:lineRule="exact"/>
              <w:jc w:val="right"/>
              <w:outlineLvl w:val="0"/>
              <w:rPr>
                <w:rFonts w:ascii="Arial" w:hAnsi="Arial" w:cs="Arial"/>
                <w:b/>
                <w:bCs/>
                <w:sz w:val="17"/>
                <w:szCs w:val="17"/>
              </w:rPr>
            </w:pPr>
            <w:r w:rsidRPr="00F348DA">
              <w:rPr>
                <w:rFonts w:ascii="Arial" w:hAnsi="Arial" w:cs="Arial"/>
                <w:b/>
                <w:bCs/>
                <w:sz w:val="17"/>
                <w:szCs w:val="17"/>
              </w:rPr>
              <w:t>2.629.000</w:t>
            </w:r>
          </w:p>
        </w:tc>
      </w:tr>
      <w:tr w:rsidR="005C1DE0" w:rsidRPr="00C40415" w14:paraId="12CDA909" w14:textId="77777777" w:rsidTr="00F348DA">
        <w:trPr>
          <w:trHeight w:hRule="exact" w:val="275"/>
        </w:trPr>
        <w:tc>
          <w:tcPr>
            <w:tcW w:w="1597" w:type="pct"/>
            <w:vAlign w:val="bottom"/>
          </w:tcPr>
          <w:p w14:paraId="6655C3E1" w14:textId="77777777" w:rsidR="005C1DE0" w:rsidRPr="00C40415" w:rsidRDefault="005C1DE0" w:rsidP="005C1DE0">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034885BA"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103EF522"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5A4ED48C"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1D3CDC5F"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42DEF65D"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7E9E1D0E" w14:textId="77777777" w:rsidR="005C1DE0" w:rsidRPr="00C40415" w:rsidRDefault="005C1DE0" w:rsidP="005C1DE0">
            <w:pPr>
              <w:tabs>
                <w:tab w:val="right" w:pos="1202"/>
              </w:tabs>
              <w:spacing w:line="340" w:lineRule="exact"/>
              <w:jc w:val="right"/>
              <w:outlineLvl w:val="0"/>
              <w:rPr>
                <w:rFonts w:ascii="Arial" w:hAnsi="Arial" w:cs="Arial"/>
                <w:b/>
                <w:color w:val="000000" w:themeColor="text1"/>
                <w:sz w:val="17"/>
                <w:szCs w:val="17"/>
                <w:lang w:val="hr-HR"/>
              </w:rPr>
            </w:pPr>
          </w:p>
        </w:tc>
      </w:tr>
      <w:tr w:rsidR="005C1DE0" w:rsidRPr="00C40415" w14:paraId="6E052594" w14:textId="77777777" w:rsidTr="00F348DA">
        <w:trPr>
          <w:trHeight w:hRule="exact" w:val="211"/>
        </w:trPr>
        <w:tc>
          <w:tcPr>
            <w:tcW w:w="1597" w:type="pct"/>
            <w:tcBorders>
              <w:top w:val="nil"/>
              <w:left w:val="nil"/>
              <w:bottom w:val="nil"/>
              <w:right w:val="nil"/>
            </w:tcBorders>
            <w:shd w:val="clear" w:color="auto" w:fill="auto"/>
          </w:tcPr>
          <w:p w14:paraId="76DA76FD" w14:textId="77777777" w:rsidR="005C1DE0" w:rsidRPr="00C40415" w:rsidRDefault="005C1DE0" w:rsidP="005C1DE0">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7" w:type="pct"/>
            <w:tcBorders>
              <w:top w:val="nil"/>
              <w:left w:val="nil"/>
              <w:bottom w:val="nil"/>
              <w:right w:val="nil"/>
            </w:tcBorders>
            <w:shd w:val="clear" w:color="auto" w:fill="auto"/>
            <w:vAlign w:val="bottom"/>
          </w:tcPr>
          <w:p w14:paraId="3613B502"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2D13D330"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6C999A86"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5BC9E876"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6BE7D25A"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377DBE95" w14:textId="77777777" w:rsidR="005C1DE0" w:rsidRPr="00C40415" w:rsidRDefault="005C1DE0" w:rsidP="005C1DE0">
            <w:pPr>
              <w:tabs>
                <w:tab w:val="right" w:pos="1202"/>
              </w:tabs>
              <w:jc w:val="right"/>
              <w:outlineLvl w:val="0"/>
              <w:rPr>
                <w:rFonts w:ascii="Arial" w:hAnsi="Arial" w:cs="Arial"/>
                <w:b/>
                <w:color w:val="000000" w:themeColor="text1"/>
                <w:sz w:val="17"/>
                <w:szCs w:val="17"/>
                <w:lang w:val="hr-HR"/>
              </w:rPr>
            </w:pPr>
          </w:p>
        </w:tc>
      </w:tr>
      <w:tr w:rsidR="00601D0B" w:rsidRPr="00C40415" w14:paraId="5A208941" w14:textId="77777777" w:rsidTr="00F348DA">
        <w:trPr>
          <w:trHeight w:hRule="exact" w:val="211"/>
        </w:trPr>
        <w:tc>
          <w:tcPr>
            <w:tcW w:w="1597" w:type="pct"/>
            <w:tcBorders>
              <w:top w:val="nil"/>
              <w:left w:val="nil"/>
              <w:bottom w:val="nil"/>
              <w:right w:val="nil"/>
            </w:tcBorders>
            <w:shd w:val="clear" w:color="auto" w:fill="auto"/>
            <w:vAlign w:val="center"/>
          </w:tcPr>
          <w:p w14:paraId="567F9B98" w14:textId="71086485" w:rsidR="00601D0B" w:rsidRPr="00C40415" w:rsidRDefault="00601D0B" w:rsidP="00601D0B">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7" w:type="pct"/>
            <w:tcBorders>
              <w:top w:val="nil"/>
              <w:left w:val="nil"/>
              <w:bottom w:val="nil"/>
              <w:right w:val="nil"/>
            </w:tcBorders>
            <w:shd w:val="clear" w:color="auto" w:fill="auto"/>
            <w:vAlign w:val="bottom"/>
          </w:tcPr>
          <w:p w14:paraId="788107BB" w14:textId="6A052897" w:rsidR="00601D0B" w:rsidRPr="00F348DA" w:rsidRDefault="00601D0B" w:rsidP="00601D0B">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eastAsia="Calibri" w:hAnsi="Arial" w:cs="Arial"/>
                <w:color w:val="000000" w:themeColor="text1"/>
                <w:spacing w:val="-2"/>
                <w:sz w:val="17"/>
                <w:szCs w:val="17"/>
              </w:rPr>
              <w:t xml:space="preserve"> 36.008 </w:t>
            </w:r>
          </w:p>
        </w:tc>
        <w:tc>
          <w:tcPr>
            <w:tcW w:w="557" w:type="pct"/>
            <w:tcBorders>
              <w:top w:val="nil"/>
              <w:left w:val="nil"/>
              <w:bottom w:val="nil"/>
              <w:right w:val="nil"/>
            </w:tcBorders>
            <w:shd w:val="clear" w:color="auto" w:fill="auto"/>
            <w:vAlign w:val="bottom"/>
          </w:tcPr>
          <w:p w14:paraId="09129842" w14:textId="62F326CF"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2967D141" w14:textId="2524BA01"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0ED363B6" w14:textId="0D0073EF"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5EA50054" w14:textId="656C5ACF"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621" w:type="pct"/>
            <w:tcBorders>
              <w:top w:val="nil"/>
              <w:left w:val="nil"/>
              <w:bottom w:val="nil"/>
              <w:right w:val="nil"/>
            </w:tcBorders>
            <w:shd w:val="clear" w:color="auto" w:fill="auto"/>
            <w:vAlign w:val="bottom"/>
          </w:tcPr>
          <w:p w14:paraId="7B0A6DBB" w14:textId="08E49FE1" w:rsidR="00601D0B" w:rsidRPr="00F348DA" w:rsidRDefault="00601D0B" w:rsidP="00601D0B">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eastAsia="Calibri" w:hAnsi="Arial" w:cs="Arial"/>
                <w:color w:val="000000" w:themeColor="text1"/>
                <w:spacing w:val="-2"/>
                <w:sz w:val="17"/>
                <w:szCs w:val="17"/>
              </w:rPr>
              <w:t xml:space="preserve"> 36.008 </w:t>
            </w:r>
          </w:p>
        </w:tc>
      </w:tr>
      <w:tr w:rsidR="00601D0B" w:rsidRPr="00C40415" w14:paraId="3418F178" w14:textId="77777777" w:rsidTr="00F348DA">
        <w:trPr>
          <w:trHeight w:hRule="exact" w:val="211"/>
        </w:trPr>
        <w:tc>
          <w:tcPr>
            <w:tcW w:w="1597" w:type="pct"/>
            <w:tcBorders>
              <w:top w:val="nil"/>
              <w:left w:val="nil"/>
              <w:bottom w:val="nil"/>
              <w:right w:val="nil"/>
            </w:tcBorders>
            <w:shd w:val="clear" w:color="auto" w:fill="auto"/>
            <w:vAlign w:val="center"/>
          </w:tcPr>
          <w:p w14:paraId="2D3E793A" w14:textId="77777777" w:rsidR="00601D0B" w:rsidRPr="00C40415" w:rsidRDefault="00601D0B" w:rsidP="00601D0B">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7" w:type="pct"/>
            <w:tcBorders>
              <w:top w:val="nil"/>
              <w:left w:val="nil"/>
              <w:bottom w:val="nil"/>
              <w:right w:val="nil"/>
            </w:tcBorders>
            <w:shd w:val="clear" w:color="auto" w:fill="auto"/>
            <w:vAlign w:val="bottom"/>
          </w:tcPr>
          <w:p w14:paraId="50BD6E27" w14:textId="45D624B3" w:rsidR="00601D0B" w:rsidRPr="00F348DA" w:rsidRDefault="00601D0B" w:rsidP="00601D0B">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eastAsia="Calibri" w:hAnsi="Arial" w:cs="Arial"/>
                <w:color w:val="000000" w:themeColor="text1"/>
                <w:spacing w:val="-2"/>
                <w:sz w:val="17"/>
                <w:szCs w:val="17"/>
              </w:rPr>
              <w:t xml:space="preserve"> 5.073 </w:t>
            </w:r>
          </w:p>
        </w:tc>
        <w:tc>
          <w:tcPr>
            <w:tcW w:w="557" w:type="pct"/>
            <w:tcBorders>
              <w:top w:val="nil"/>
              <w:left w:val="nil"/>
              <w:bottom w:val="nil"/>
              <w:right w:val="nil"/>
            </w:tcBorders>
            <w:shd w:val="clear" w:color="auto" w:fill="auto"/>
            <w:vAlign w:val="bottom"/>
          </w:tcPr>
          <w:p w14:paraId="0E379DF8" w14:textId="434AB614"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06B3F7BB" w14:textId="2437E8F2"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41338318" w14:textId="0FF050ED"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556" w:type="pct"/>
            <w:tcBorders>
              <w:top w:val="nil"/>
              <w:left w:val="nil"/>
              <w:bottom w:val="nil"/>
              <w:right w:val="nil"/>
            </w:tcBorders>
            <w:shd w:val="clear" w:color="auto" w:fill="auto"/>
            <w:vAlign w:val="bottom"/>
          </w:tcPr>
          <w:p w14:paraId="70391877" w14:textId="115D52BE" w:rsidR="00601D0B" w:rsidRPr="00F348DA" w:rsidRDefault="00601D0B" w:rsidP="00601D0B">
            <w:pPr>
              <w:jc w:val="right"/>
              <w:rPr>
                <w:rFonts w:ascii="Arial" w:hAnsi="Arial" w:cs="Arial"/>
                <w:sz w:val="17"/>
                <w:szCs w:val="17"/>
              </w:rPr>
            </w:pPr>
            <w:r w:rsidRPr="009A5998">
              <w:rPr>
                <w:rFonts w:ascii="Arial" w:eastAsia="Calibri" w:hAnsi="Arial" w:cs="Arial"/>
                <w:color w:val="000000" w:themeColor="text1"/>
                <w:spacing w:val="-2"/>
                <w:sz w:val="17"/>
                <w:szCs w:val="17"/>
              </w:rPr>
              <w:t xml:space="preserve">  -     </w:t>
            </w:r>
          </w:p>
        </w:tc>
        <w:tc>
          <w:tcPr>
            <w:tcW w:w="621" w:type="pct"/>
            <w:tcBorders>
              <w:top w:val="nil"/>
              <w:left w:val="nil"/>
              <w:bottom w:val="nil"/>
              <w:right w:val="nil"/>
            </w:tcBorders>
            <w:shd w:val="clear" w:color="auto" w:fill="auto"/>
            <w:vAlign w:val="bottom"/>
          </w:tcPr>
          <w:p w14:paraId="596C8AE2" w14:textId="443BF0CE" w:rsidR="00601D0B" w:rsidRPr="00F348DA" w:rsidRDefault="00601D0B" w:rsidP="00601D0B">
            <w:pPr>
              <w:tabs>
                <w:tab w:val="right" w:pos="1202"/>
              </w:tabs>
              <w:spacing w:line="240" w:lineRule="exact"/>
              <w:jc w:val="right"/>
              <w:outlineLvl w:val="0"/>
              <w:rPr>
                <w:rFonts w:ascii="Arial" w:eastAsia="Calibri" w:hAnsi="Arial" w:cs="Arial"/>
                <w:spacing w:val="-2"/>
                <w:sz w:val="17"/>
                <w:szCs w:val="17"/>
                <w:lang w:val="hr-HR"/>
              </w:rPr>
            </w:pPr>
            <w:r w:rsidRPr="009A5998">
              <w:rPr>
                <w:rFonts w:ascii="Arial" w:eastAsia="Calibri" w:hAnsi="Arial" w:cs="Arial"/>
                <w:color w:val="000000" w:themeColor="text1"/>
                <w:spacing w:val="-2"/>
                <w:sz w:val="17"/>
                <w:szCs w:val="17"/>
              </w:rPr>
              <w:t xml:space="preserve"> 5.073 </w:t>
            </w:r>
          </w:p>
        </w:tc>
      </w:tr>
      <w:tr w:rsidR="00F348DA" w:rsidRPr="00C40415" w14:paraId="71161F57" w14:textId="77777777" w:rsidTr="00F348DA">
        <w:trPr>
          <w:trHeight w:hRule="exact" w:val="211"/>
        </w:trPr>
        <w:tc>
          <w:tcPr>
            <w:tcW w:w="1597" w:type="pct"/>
            <w:tcBorders>
              <w:top w:val="nil"/>
              <w:left w:val="nil"/>
              <w:bottom w:val="nil"/>
              <w:right w:val="nil"/>
            </w:tcBorders>
            <w:shd w:val="clear" w:color="auto" w:fill="auto"/>
            <w:vAlign w:val="center"/>
          </w:tcPr>
          <w:p w14:paraId="43292A5C" w14:textId="0AA05D5B" w:rsidR="00F348DA" w:rsidRPr="00C40415" w:rsidRDefault="00F348DA" w:rsidP="00F348DA">
            <w:pPr>
              <w:tabs>
                <w:tab w:val="right" w:pos="1202"/>
              </w:tabs>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Otvoreni akreditivi u devizama</w:t>
            </w:r>
          </w:p>
        </w:tc>
        <w:tc>
          <w:tcPr>
            <w:tcW w:w="557" w:type="pct"/>
            <w:tcBorders>
              <w:top w:val="nil"/>
              <w:left w:val="nil"/>
              <w:bottom w:val="nil"/>
              <w:right w:val="nil"/>
            </w:tcBorders>
            <w:shd w:val="clear" w:color="auto" w:fill="auto"/>
            <w:vAlign w:val="bottom"/>
          </w:tcPr>
          <w:p w14:paraId="1D4AE6FD" w14:textId="37D23322"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165 </w:t>
            </w:r>
          </w:p>
        </w:tc>
        <w:tc>
          <w:tcPr>
            <w:tcW w:w="557" w:type="pct"/>
            <w:tcBorders>
              <w:top w:val="nil"/>
              <w:left w:val="nil"/>
              <w:bottom w:val="nil"/>
              <w:right w:val="nil"/>
            </w:tcBorders>
            <w:shd w:val="clear" w:color="auto" w:fill="auto"/>
            <w:vAlign w:val="bottom"/>
          </w:tcPr>
          <w:p w14:paraId="5D8C2A09" w14:textId="160083C2"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53588F6" w14:textId="2CCB6C3D"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51D44292" w14:textId="130433EF"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570AC8E2" w14:textId="23490E26"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53C96AE1" w14:textId="44B095BB"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165 </w:t>
            </w:r>
          </w:p>
        </w:tc>
      </w:tr>
      <w:tr w:rsidR="00F348DA" w:rsidRPr="00C40415" w14:paraId="7F4CE960" w14:textId="77777777" w:rsidTr="00F348DA">
        <w:trPr>
          <w:trHeight w:hRule="exact" w:val="211"/>
        </w:trPr>
        <w:tc>
          <w:tcPr>
            <w:tcW w:w="1597" w:type="pct"/>
            <w:tcBorders>
              <w:top w:val="nil"/>
              <w:left w:val="nil"/>
              <w:bottom w:val="nil"/>
              <w:right w:val="nil"/>
            </w:tcBorders>
            <w:shd w:val="clear" w:color="auto" w:fill="auto"/>
            <w:vAlign w:val="center"/>
          </w:tcPr>
          <w:p w14:paraId="3BF45B9D" w14:textId="77777777" w:rsidR="00F348DA" w:rsidRPr="00C40415" w:rsidRDefault="00F348DA" w:rsidP="00F348DA">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7" w:type="pct"/>
            <w:tcBorders>
              <w:top w:val="nil"/>
              <w:left w:val="nil"/>
              <w:bottom w:val="nil"/>
              <w:right w:val="nil"/>
            </w:tcBorders>
            <w:shd w:val="clear" w:color="auto" w:fill="auto"/>
            <w:vAlign w:val="bottom"/>
          </w:tcPr>
          <w:p w14:paraId="286B79C4" w14:textId="456CFD2D"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354.120 </w:t>
            </w:r>
          </w:p>
        </w:tc>
        <w:tc>
          <w:tcPr>
            <w:tcW w:w="557" w:type="pct"/>
            <w:tcBorders>
              <w:top w:val="nil"/>
              <w:left w:val="nil"/>
              <w:bottom w:val="nil"/>
              <w:right w:val="nil"/>
            </w:tcBorders>
            <w:shd w:val="clear" w:color="auto" w:fill="auto"/>
            <w:vAlign w:val="bottom"/>
          </w:tcPr>
          <w:p w14:paraId="3E2B24FA" w14:textId="013983D0"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18365D52" w14:textId="16827B96"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78A6C5BD" w14:textId="26CBE5BD"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0FCD148" w14:textId="77394422"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6DF5871A" w14:textId="6AF7C4F2"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354.120 </w:t>
            </w:r>
          </w:p>
        </w:tc>
      </w:tr>
      <w:tr w:rsidR="00F348DA" w:rsidRPr="00C40415" w14:paraId="02313470" w14:textId="77777777" w:rsidTr="00F348DA">
        <w:trPr>
          <w:trHeight w:hRule="exact" w:val="211"/>
        </w:trPr>
        <w:tc>
          <w:tcPr>
            <w:tcW w:w="1597" w:type="pct"/>
            <w:tcBorders>
              <w:top w:val="nil"/>
              <w:left w:val="nil"/>
              <w:bottom w:val="nil"/>
              <w:right w:val="nil"/>
            </w:tcBorders>
            <w:shd w:val="clear" w:color="auto" w:fill="auto"/>
            <w:vAlign w:val="bottom"/>
          </w:tcPr>
          <w:p w14:paraId="44A20EAC" w14:textId="77777777" w:rsidR="00F348DA" w:rsidRPr="00C40415" w:rsidRDefault="00F348DA" w:rsidP="00F348DA">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7" w:type="pct"/>
            <w:tcBorders>
              <w:top w:val="nil"/>
              <w:left w:val="nil"/>
              <w:bottom w:val="nil"/>
              <w:right w:val="nil"/>
            </w:tcBorders>
            <w:shd w:val="clear" w:color="auto" w:fill="auto"/>
            <w:vAlign w:val="bottom"/>
          </w:tcPr>
          <w:p w14:paraId="1819ADA2" w14:textId="3E4B726C"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10.400 </w:t>
            </w:r>
          </w:p>
        </w:tc>
        <w:tc>
          <w:tcPr>
            <w:tcW w:w="557" w:type="pct"/>
            <w:tcBorders>
              <w:top w:val="nil"/>
              <w:left w:val="nil"/>
              <w:bottom w:val="nil"/>
              <w:right w:val="nil"/>
            </w:tcBorders>
            <w:shd w:val="clear" w:color="auto" w:fill="auto"/>
            <w:vAlign w:val="bottom"/>
          </w:tcPr>
          <w:p w14:paraId="2C26EED4" w14:textId="6F717279"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CA4FFB9" w14:textId="6E41729B"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10F34BB4" w14:textId="5FD69ED1"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0ABF6A8" w14:textId="4797912A"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402262B3" w14:textId="1CA8DEE9" w:rsidR="00F348DA" w:rsidRPr="00F348DA" w:rsidRDefault="00F348DA" w:rsidP="00F348DA">
            <w:pPr>
              <w:tabs>
                <w:tab w:val="right" w:pos="1202"/>
              </w:tabs>
              <w:spacing w:line="240" w:lineRule="exact"/>
              <w:jc w:val="right"/>
              <w:outlineLvl w:val="0"/>
              <w:rPr>
                <w:rFonts w:ascii="Arial" w:eastAsia="Calibri" w:hAnsi="Arial" w:cs="Arial"/>
                <w:spacing w:val="-2"/>
                <w:sz w:val="17"/>
                <w:szCs w:val="17"/>
                <w:lang w:val="hr-HR"/>
              </w:rPr>
            </w:pPr>
            <w:r w:rsidRPr="00F348DA">
              <w:rPr>
                <w:rFonts w:ascii="Arial" w:hAnsi="Arial" w:cs="Arial"/>
                <w:sz w:val="17"/>
                <w:szCs w:val="17"/>
              </w:rPr>
              <w:t xml:space="preserve">      10.400 </w:t>
            </w:r>
          </w:p>
        </w:tc>
      </w:tr>
      <w:tr w:rsidR="00F348DA" w:rsidRPr="00C40415" w14:paraId="3FA579F2" w14:textId="77777777" w:rsidTr="00F348DA">
        <w:trPr>
          <w:trHeight w:hRule="exact" w:val="211"/>
        </w:trPr>
        <w:tc>
          <w:tcPr>
            <w:tcW w:w="1597" w:type="pct"/>
            <w:tcBorders>
              <w:top w:val="nil"/>
              <w:left w:val="nil"/>
              <w:bottom w:val="nil"/>
              <w:right w:val="nil"/>
            </w:tcBorders>
            <w:shd w:val="clear" w:color="auto" w:fill="auto"/>
            <w:vAlign w:val="bottom"/>
          </w:tcPr>
          <w:p w14:paraId="34B56423" w14:textId="34CFE8DD" w:rsidR="00F348DA" w:rsidRPr="00C40415" w:rsidRDefault="00F348DA" w:rsidP="00F348DA">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7" w:type="pct"/>
            <w:tcBorders>
              <w:top w:val="nil"/>
              <w:left w:val="nil"/>
              <w:bottom w:val="nil"/>
              <w:right w:val="nil"/>
            </w:tcBorders>
            <w:shd w:val="clear" w:color="auto" w:fill="auto"/>
            <w:vAlign w:val="bottom"/>
          </w:tcPr>
          <w:p w14:paraId="2DCF5614" w14:textId="157C64A4"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 xml:space="preserve">               - </w:t>
            </w:r>
          </w:p>
        </w:tc>
        <w:tc>
          <w:tcPr>
            <w:tcW w:w="557" w:type="pct"/>
            <w:tcBorders>
              <w:top w:val="nil"/>
              <w:left w:val="nil"/>
              <w:bottom w:val="nil"/>
              <w:right w:val="nil"/>
            </w:tcBorders>
            <w:shd w:val="clear" w:color="auto" w:fill="auto"/>
            <w:vAlign w:val="bottom"/>
          </w:tcPr>
          <w:p w14:paraId="06261310" w14:textId="602DB2CE"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2.565 </w:t>
            </w:r>
          </w:p>
        </w:tc>
        <w:tc>
          <w:tcPr>
            <w:tcW w:w="556" w:type="pct"/>
            <w:tcBorders>
              <w:top w:val="nil"/>
              <w:left w:val="nil"/>
              <w:bottom w:val="nil"/>
              <w:right w:val="nil"/>
            </w:tcBorders>
            <w:shd w:val="clear" w:color="auto" w:fill="auto"/>
            <w:vAlign w:val="bottom"/>
          </w:tcPr>
          <w:p w14:paraId="7DB5FF76" w14:textId="543170C3"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7.696 </w:t>
            </w:r>
          </w:p>
        </w:tc>
        <w:tc>
          <w:tcPr>
            <w:tcW w:w="556" w:type="pct"/>
            <w:tcBorders>
              <w:top w:val="nil"/>
              <w:left w:val="nil"/>
              <w:bottom w:val="nil"/>
              <w:right w:val="nil"/>
            </w:tcBorders>
            <w:shd w:val="clear" w:color="auto" w:fill="auto"/>
            <w:vAlign w:val="bottom"/>
          </w:tcPr>
          <w:p w14:paraId="4A1649FA" w14:textId="07BFC036"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14.101 </w:t>
            </w:r>
          </w:p>
        </w:tc>
        <w:tc>
          <w:tcPr>
            <w:tcW w:w="556" w:type="pct"/>
            <w:tcBorders>
              <w:top w:val="nil"/>
              <w:left w:val="nil"/>
              <w:bottom w:val="nil"/>
              <w:right w:val="nil"/>
            </w:tcBorders>
            <w:shd w:val="clear" w:color="auto" w:fill="auto"/>
            <w:vAlign w:val="bottom"/>
          </w:tcPr>
          <w:p w14:paraId="5420DC41" w14:textId="623D8326" w:rsidR="00F348DA" w:rsidRPr="00F348DA" w:rsidRDefault="00F348DA" w:rsidP="00F348DA">
            <w:pPr>
              <w:jc w:val="right"/>
              <w:rPr>
                <w:rFonts w:ascii="Arial" w:hAnsi="Arial" w:cs="Arial"/>
                <w:sz w:val="17"/>
                <w:szCs w:val="17"/>
              </w:rPr>
            </w:pPr>
            <w:r w:rsidRPr="00F348DA">
              <w:rPr>
                <w:rFonts w:ascii="Arial" w:hAnsi="Arial" w:cs="Arial"/>
                <w:sz w:val="17"/>
                <w:szCs w:val="17"/>
              </w:rPr>
              <w:t xml:space="preserve">      11.914 </w:t>
            </w:r>
          </w:p>
        </w:tc>
        <w:tc>
          <w:tcPr>
            <w:tcW w:w="621" w:type="pct"/>
            <w:tcBorders>
              <w:top w:val="nil"/>
              <w:left w:val="nil"/>
              <w:bottom w:val="nil"/>
              <w:right w:val="nil"/>
            </w:tcBorders>
            <w:shd w:val="clear" w:color="auto" w:fill="auto"/>
            <w:vAlign w:val="bottom"/>
          </w:tcPr>
          <w:p w14:paraId="0BAE7AB0" w14:textId="6CDD3719"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 xml:space="preserve">      36.276 </w:t>
            </w:r>
          </w:p>
        </w:tc>
      </w:tr>
      <w:tr w:rsidR="00F348DA" w:rsidRPr="00C40415" w14:paraId="2DE8F0B2" w14:textId="77777777" w:rsidTr="00F348DA">
        <w:trPr>
          <w:trHeight w:hRule="exact" w:val="211"/>
        </w:trPr>
        <w:tc>
          <w:tcPr>
            <w:tcW w:w="1597" w:type="pct"/>
            <w:tcBorders>
              <w:top w:val="nil"/>
              <w:left w:val="nil"/>
              <w:bottom w:val="nil"/>
              <w:right w:val="nil"/>
            </w:tcBorders>
            <w:shd w:val="clear" w:color="auto" w:fill="auto"/>
            <w:vAlign w:val="bottom"/>
          </w:tcPr>
          <w:p w14:paraId="4A4401BE" w14:textId="27253C88" w:rsidR="00F348DA" w:rsidRPr="00C40415" w:rsidRDefault="00F348DA" w:rsidP="00F348DA">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7" w:type="pct"/>
            <w:tcBorders>
              <w:top w:val="nil"/>
              <w:left w:val="nil"/>
              <w:bottom w:val="single" w:sz="8" w:space="0" w:color="auto"/>
              <w:right w:val="nil"/>
            </w:tcBorders>
            <w:shd w:val="clear" w:color="auto" w:fill="auto"/>
            <w:vAlign w:val="bottom"/>
          </w:tcPr>
          <w:p w14:paraId="2E03C525" w14:textId="7D97A24E"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49</w:t>
            </w:r>
          </w:p>
        </w:tc>
        <w:tc>
          <w:tcPr>
            <w:tcW w:w="557" w:type="pct"/>
            <w:tcBorders>
              <w:top w:val="nil"/>
              <w:left w:val="nil"/>
              <w:bottom w:val="single" w:sz="8" w:space="0" w:color="auto"/>
              <w:right w:val="nil"/>
            </w:tcBorders>
            <w:shd w:val="clear" w:color="auto" w:fill="auto"/>
            <w:vAlign w:val="bottom"/>
          </w:tcPr>
          <w:p w14:paraId="61AEDE3A" w14:textId="3D3A7DA7" w:rsidR="00F348DA" w:rsidRPr="00F348DA" w:rsidRDefault="00F348DA" w:rsidP="00F348DA">
            <w:pPr>
              <w:jc w:val="right"/>
              <w:rPr>
                <w:rFonts w:ascii="Arial" w:hAnsi="Arial" w:cs="Arial"/>
                <w:sz w:val="17"/>
                <w:szCs w:val="17"/>
              </w:rPr>
            </w:pPr>
            <w:r w:rsidRPr="00F348DA">
              <w:rPr>
                <w:rFonts w:ascii="Arial" w:hAnsi="Arial" w:cs="Arial"/>
                <w:sz w:val="17"/>
                <w:szCs w:val="17"/>
              </w:rPr>
              <w:t>54</w:t>
            </w:r>
          </w:p>
        </w:tc>
        <w:tc>
          <w:tcPr>
            <w:tcW w:w="556" w:type="pct"/>
            <w:tcBorders>
              <w:top w:val="nil"/>
              <w:left w:val="nil"/>
              <w:bottom w:val="single" w:sz="8" w:space="0" w:color="auto"/>
              <w:right w:val="nil"/>
            </w:tcBorders>
            <w:shd w:val="clear" w:color="auto" w:fill="auto"/>
            <w:vAlign w:val="bottom"/>
          </w:tcPr>
          <w:p w14:paraId="0C904358" w14:textId="07F33821" w:rsidR="00F348DA" w:rsidRPr="00F348DA" w:rsidRDefault="00F348DA" w:rsidP="00F348DA">
            <w:pPr>
              <w:jc w:val="right"/>
              <w:rPr>
                <w:rFonts w:ascii="Arial" w:hAnsi="Arial" w:cs="Arial"/>
                <w:sz w:val="17"/>
                <w:szCs w:val="17"/>
              </w:rPr>
            </w:pPr>
            <w:r w:rsidRPr="00F348DA">
              <w:rPr>
                <w:rFonts w:ascii="Arial" w:hAnsi="Arial" w:cs="Arial"/>
                <w:sz w:val="17"/>
                <w:szCs w:val="17"/>
              </w:rPr>
              <w:t>245</w:t>
            </w:r>
          </w:p>
        </w:tc>
        <w:tc>
          <w:tcPr>
            <w:tcW w:w="556" w:type="pct"/>
            <w:tcBorders>
              <w:top w:val="nil"/>
              <w:left w:val="nil"/>
              <w:bottom w:val="single" w:sz="8" w:space="0" w:color="auto"/>
              <w:right w:val="nil"/>
            </w:tcBorders>
            <w:shd w:val="clear" w:color="auto" w:fill="auto"/>
            <w:vAlign w:val="bottom"/>
          </w:tcPr>
          <w:p w14:paraId="15744C81" w14:textId="18BCEFE8" w:rsidR="00F348DA" w:rsidRPr="00F348DA" w:rsidRDefault="00F348DA" w:rsidP="00F348DA">
            <w:pPr>
              <w:jc w:val="right"/>
              <w:rPr>
                <w:rFonts w:ascii="Arial" w:hAnsi="Arial" w:cs="Arial"/>
                <w:sz w:val="17"/>
                <w:szCs w:val="17"/>
              </w:rPr>
            </w:pPr>
            <w:r w:rsidRPr="00F348DA">
              <w:rPr>
                <w:rFonts w:ascii="Arial" w:hAnsi="Arial" w:cs="Arial"/>
                <w:sz w:val="17"/>
                <w:szCs w:val="17"/>
              </w:rPr>
              <w:t>39</w:t>
            </w:r>
          </w:p>
        </w:tc>
        <w:tc>
          <w:tcPr>
            <w:tcW w:w="556" w:type="pct"/>
            <w:tcBorders>
              <w:top w:val="nil"/>
              <w:left w:val="nil"/>
              <w:bottom w:val="single" w:sz="8" w:space="0" w:color="auto"/>
              <w:right w:val="nil"/>
            </w:tcBorders>
            <w:shd w:val="clear" w:color="auto" w:fill="auto"/>
            <w:vAlign w:val="bottom"/>
          </w:tcPr>
          <w:p w14:paraId="29A7B9EC" w14:textId="234C4750" w:rsidR="00F348DA" w:rsidRPr="00F348DA" w:rsidRDefault="00F348DA" w:rsidP="00F348DA">
            <w:pPr>
              <w:jc w:val="right"/>
              <w:rPr>
                <w:rFonts w:ascii="Arial" w:hAnsi="Arial" w:cs="Arial"/>
                <w:sz w:val="17"/>
                <w:szCs w:val="17"/>
              </w:rPr>
            </w:pPr>
            <w:r w:rsidRPr="00F348DA">
              <w:rPr>
                <w:rFonts w:ascii="Arial" w:hAnsi="Arial" w:cs="Arial"/>
                <w:sz w:val="17"/>
                <w:szCs w:val="17"/>
              </w:rPr>
              <w:t>16</w:t>
            </w:r>
          </w:p>
        </w:tc>
        <w:tc>
          <w:tcPr>
            <w:tcW w:w="621" w:type="pct"/>
            <w:tcBorders>
              <w:top w:val="nil"/>
              <w:left w:val="nil"/>
              <w:bottom w:val="single" w:sz="8" w:space="0" w:color="auto"/>
              <w:right w:val="nil"/>
            </w:tcBorders>
            <w:shd w:val="clear" w:color="auto" w:fill="auto"/>
            <w:vAlign w:val="bottom"/>
          </w:tcPr>
          <w:p w14:paraId="22944A09" w14:textId="40588C19" w:rsidR="00F348DA" w:rsidRPr="00F348DA" w:rsidRDefault="00F348DA" w:rsidP="00F348DA">
            <w:pPr>
              <w:tabs>
                <w:tab w:val="right" w:pos="1202"/>
              </w:tabs>
              <w:spacing w:line="240" w:lineRule="exact"/>
              <w:jc w:val="right"/>
              <w:outlineLvl w:val="0"/>
              <w:rPr>
                <w:rFonts w:ascii="Arial" w:hAnsi="Arial" w:cs="Arial"/>
                <w:sz w:val="17"/>
                <w:szCs w:val="17"/>
              </w:rPr>
            </w:pPr>
            <w:r w:rsidRPr="00F348DA">
              <w:rPr>
                <w:rFonts w:ascii="Arial" w:hAnsi="Arial" w:cs="Arial"/>
                <w:sz w:val="17"/>
                <w:szCs w:val="17"/>
              </w:rPr>
              <w:t>403</w:t>
            </w:r>
          </w:p>
        </w:tc>
      </w:tr>
      <w:tr w:rsidR="00F348DA" w:rsidRPr="00C40415" w14:paraId="71D06949" w14:textId="77777777" w:rsidTr="00F348DA">
        <w:trPr>
          <w:trHeight w:hRule="exact" w:val="265"/>
        </w:trPr>
        <w:tc>
          <w:tcPr>
            <w:tcW w:w="1597" w:type="pct"/>
            <w:tcBorders>
              <w:top w:val="nil"/>
              <w:left w:val="nil"/>
              <w:bottom w:val="nil"/>
              <w:right w:val="nil"/>
            </w:tcBorders>
            <w:shd w:val="clear" w:color="auto" w:fill="auto"/>
            <w:vAlign w:val="center"/>
          </w:tcPr>
          <w:p w14:paraId="5C66A3B2" w14:textId="77777777" w:rsidR="00F348DA" w:rsidRPr="00C40415" w:rsidRDefault="00F348DA" w:rsidP="00F348DA">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b/>
                <w:bCs/>
                <w:color w:val="000000" w:themeColor="text1"/>
                <w:sz w:val="17"/>
                <w:szCs w:val="17"/>
                <w:lang w:val="hr-HR"/>
              </w:rPr>
              <w:t>Ukupne garancije i preuzete obveze</w:t>
            </w:r>
          </w:p>
        </w:tc>
        <w:tc>
          <w:tcPr>
            <w:tcW w:w="557" w:type="pct"/>
            <w:tcBorders>
              <w:top w:val="nil"/>
              <w:left w:val="nil"/>
              <w:bottom w:val="single" w:sz="12" w:space="0" w:color="auto"/>
              <w:right w:val="nil"/>
            </w:tcBorders>
            <w:shd w:val="clear" w:color="auto" w:fill="auto"/>
            <w:vAlign w:val="bottom"/>
          </w:tcPr>
          <w:p w14:paraId="68A2C4FE" w14:textId="4A91E800" w:rsidR="00F348DA" w:rsidRPr="00F348DA" w:rsidRDefault="00601D0B" w:rsidP="00F348DA">
            <w:pPr>
              <w:tabs>
                <w:tab w:val="right" w:pos="1202"/>
              </w:tabs>
              <w:jc w:val="right"/>
              <w:outlineLvl w:val="0"/>
              <w:rPr>
                <w:rFonts w:ascii="Arial" w:hAnsi="Arial" w:cs="Arial"/>
                <w:b/>
                <w:sz w:val="17"/>
                <w:szCs w:val="17"/>
                <w:lang w:val="hr-HR"/>
              </w:rPr>
            </w:pPr>
            <w:r w:rsidRPr="00601D0B">
              <w:rPr>
                <w:rFonts w:ascii="Arial" w:hAnsi="Arial" w:cs="Arial"/>
                <w:b/>
                <w:bCs/>
                <w:sz w:val="17"/>
                <w:szCs w:val="17"/>
              </w:rPr>
              <w:t>405.815</w:t>
            </w:r>
          </w:p>
        </w:tc>
        <w:tc>
          <w:tcPr>
            <w:tcW w:w="557" w:type="pct"/>
            <w:tcBorders>
              <w:top w:val="nil"/>
              <w:left w:val="nil"/>
              <w:bottom w:val="single" w:sz="12" w:space="0" w:color="auto"/>
              <w:right w:val="nil"/>
            </w:tcBorders>
            <w:shd w:val="clear" w:color="auto" w:fill="auto"/>
            <w:vAlign w:val="bottom"/>
          </w:tcPr>
          <w:p w14:paraId="476C429A" w14:textId="5A7E27AF" w:rsidR="00F348DA" w:rsidRPr="00F348DA" w:rsidRDefault="00F348DA" w:rsidP="00F348DA">
            <w:pPr>
              <w:jc w:val="right"/>
              <w:rPr>
                <w:rFonts w:ascii="Arial" w:hAnsi="Arial" w:cs="Arial"/>
                <w:sz w:val="17"/>
                <w:szCs w:val="17"/>
              </w:rPr>
            </w:pPr>
            <w:r w:rsidRPr="00F348DA">
              <w:rPr>
                <w:rFonts w:ascii="Arial" w:hAnsi="Arial" w:cs="Arial"/>
                <w:b/>
                <w:bCs/>
                <w:sz w:val="17"/>
                <w:szCs w:val="17"/>
              </w:rPr>
              <w:t>2.</w:t>
            </w:r>
            <w:r w:rsidR="00601D0B" w:rsidRPr="00F348DA">
              <w:rPr>
                <w:rFonts w:ascii="Arial" w:hAnsi="Arial" w:cs="Arial"/>
                <w:b/>
                <w:bCs/>
                <w:sz w:val="17"/>
                <w:szCs w:val="17"/>
              </w:rPr>
              <w:t>6</w:t>
            </w:r>
            <w:r w:rsidR="00601D0B">
              <w:rPr>
                <w:rFonts w:ascii="Arial" w:hAnsi="Arial" w:cs="Arial"/>
                <w:b/>
                <w:bCs/>
                <w:sz w:val="17"/>
                <w:szCs w:val="17"/>
              </w:rPr>
              <w:t>19</w:t>
            </w:r>
          </w:p>
        </w:tc>
        <w:tc>
          <w:tcPr>
            <w:tcW w:w="556" w:type="pct"/>
            <w:tcBorders>
              <w:top w:val="nil"/>
              <w:left w:val="nil"/>
              <w:bottom w:val="single" w:sz="12" w:space="0" w:color="auto"/>
              <w:right w:val="nil"/>
            </w:tcBorders>
            <w:shd w:val="clear" w:color="auto" w:fill="auto"/>
            <w:vAlign w:val="bottom"/>
          </w:tcPr>
          <w:p w14:paraId="1F43F13A" w14:textId="5C0AB21B" w:rsidR="00F348DA" w:rsidRPr="00F348DA" w:rsidRDefault="00F348DA" w:rsidP="00F348DA">
            <w:pPr>
              <w:jc w:val="right"/>
              <w:rPr>
                <w:rFonts w:ascii="Arial" w:hAnsi="Arial" w:cs="Arial"/>
                <w:sz w:val="17"/>
                <w:szCs w:val="17"/>
              </w:rPr>
            </w:pPr>
            <w:r w:rsidRPr="00F348DA">
              <w:rPr>
                <w:rFonts w:ascii="Arial" w:hAnsi="Arial" w:cs="Arial"/>
                <w:b/>
                <w:bCs/>
                <w:sz w:val="17"/>
                <w:szCs w:val="17"/>
              </w:rPr>
              <w:t>7.941</w:t>
            </w:r>
          </w:p>
        </w:tc>
        <w:tc>
          <w:tcPr>
            <w:tcW w:w="556" w:type="pct"/>
            <w:tcBorders>
              <w:top w:val="nil"/>
              <w:left w:val="nil"/>
              <w:bottom w:val="single" w:sz="12" w:space="0" w:color="auto"/>
              <w:right w:val="nil"/>
            </w:tcBorders>
            <w:shd w:val="clear" w:color="auto" w:fill="auto"/>
            <w:vAlign w:val="bottom"/>
          </w:tcPr>
          <w:p w14:paraId="0C8A0B66" w14:textId="215F9CEA" w:rsidR="00F348DA" w:rsidRPr="00F348DA" w:rsidRDefault="00F348DA" w:rsidP="00F348DA">
            <w:pPr>
              <w:jc w:val="right"/>
              <w:rPr>
                <w:rFonts w:ascii="Arial" w:hAnsi="Arial" w:cs="Arial"/>
                <w:sz w:val="17"/>
                <w:szCs w:val="17"/>
              </w:rPr>
            </w:pPr>
            <w:r w:rsidRPr="00F348DA">
              <w:rPr>
                <w:rFonts w:ascii="Arial" w:hAnsi="Arial" w:cs="Arial"/>
                <w:b/>
                <w:bCs/>
                <w:sz w:val="17"/>
                <w:szCs w:val="17"/>
              </w:rPr>
              <w:t>14.140</w:t>
            </w:r>
          </w:p>
        </w:tc>
        <w:tc>
          <w:tcPr>
            <w:tcW w:w="556" w:type="pct"/>
            <w:tcBorders>
              <w:top w:val="nil"/>
              <w:left w:val="nil"/>
              <w:bottom w:val="single" w:sz="12" w:space="0" w:color="auto"/>
              <w:right w:val="nil"/>
            </w:tcBorders>
            <w:shd w:val="clear" w:color="auto" w:fill="auto"/>
            <w:vAlign w:val="bottom"/>
          </w:tcPr>
          <w:p w14:paraId="26E40CEA" w14:textId="6C136E15" w:rsidR="00F348DA" w:rsidRPr="00F348DA" w:rsidRDefault="00F348DA" w:rsidP="00F348DA">
            <w:pPr>
              <w:jc w:val="right"/>
              <w:rPr>
                <w:rFonts w:ascii="Arial" w:hAnsi="Arial" w:cs="Arial"/>
                <w:sz w:val="17"/>
                <w:szCs w:val="17"/>
              </w:rPr>
            </w:pPr>
            <w:r w:rsidRPr="00F348DA">
              <w:rPr>
                <w:rFonts w:ascii="Arial" w:hAnsi="Arial" w:cs="Arial"/>
                <w:b/>
                <w:bCs/>
                <w:sz w:val="17"/>
                <w:szCs w:val="17"/>
              </w:rPr>
              <w:t>11.930</w:t>
            </w:r>
          </w:p>
        </w:tc>
        <w:tc>
          <w:tcPr>
            <w:tcW w:w="621" w:type="pct"/>
            <w:tcBorders>
              <w:top w:val="nil"/>
              <w:left w:val="nil"/>
              <w:bottom w:val="single" w:sz="12" w:space="0" w:color="auto"/>
              <w:right w:val="nil"/>
            </w:tcBorders>
            <w:shd w:val="clear" w:color="auto" w:fill="auto"/>
            <w:vAlign w:val="bottom"/>
          </w:tcPr>
          <w:p w14:paraId="15D04414" w14:textId="40731ADC" w:rsidR="00F348DA" w:rsidRPr="00F348DA" w:rsidRDefault="00F348DA" w:rsidP="00F348DA">
            <w:pPr>
              <w:tabs>
                <w:tab w:val="right" w:pos="1202"/>
              </w:tabs>
              <w:jc w:val="right"/>
              <w:outlineLvl w:val="0"/>
              <w:rPr>
                <w:rFonts w:ascii="Arial" w:hAnsi="Arial" w:cs="Arial"/>
                <w:b/>
                <w:sz w:val="17"/>
                <w:szCs w:val="17"/>
                <w:lang w:val="hr-HR"/>
              </w:rPr>
            </w:pPr>
            <w:r w:rsidRPr="00F348DA">
              <w:rPr>
                <w:rFonts w:ascii="Arial" w:hAnsi="Arial" w:cs="Arial"/>
                <w:b/>
                <w:bCs/>
                <w:sz w:val="17"/>
                <w:szCs w:val="17"/>
              </w:rPr>
              <w:t>442.445</w:t>
            </w:r>
          </w:p>
        </w:tc>
      </w:tr>
    </w:tbl>
    <w:p w14:paraId="60F2B9D9" w14:textId="5AD095B1" w:rsidR="003527D8" w:rsidRPr="00100ED3" w:rsidRDefault="003527D8" w:rsidP="00B857DB">
      <w:pPr>
        <w:pStyle w:val="T1"/>
        <w:keepNext w:val="0"/>
        <w:spacing w:before="0" w:after="0" w:line="240" w:lineRule="auto"/>
        <w:rPr>
          <w:rFonts w:cs="Arial"/>
          <w:color w:val="000000" w:themeColor="text1"/>
          <w:sz w:val="20"/>
          <w:lang w:val="hr-HR"/>
        </w:rPr>
      </w:pPr>
    </w:p>
    <w:p w14:paraId="0F0B9BAB" w14:textId="4B5FA5F8" w:rsidR="003527D8" w:rsidRPr="00100ED3" w:rsidRDefault="003527D8" w:rsidP="00B857DB">
      <w:pPr>
        <w:pStyle w:val="T1"/>
        <w:keepNext w:val="0"/>
        <w:spacing w:before="0" w:after="0" w:line="240" w:lineRule="auto"/>
        <w:rPr>
          <w:rFonts w:cs="Arial"/>
          <w:color w:val="000000" w:themeColor="text1"/>
          <w:sz w:val="20"/>
          <w:lang w:val="hr-HR"/>
        </w:rPr>
      </w:pPr>
    </w:p>
    <w:p w14:paraId="2F6EF36F" w14:textId="77777777" w:rsidR="003527D8" w:rsidRPr="00100ED3" w:rsidRDefault="003527D8" w:rsidP="00B857DB">
      <w:pPr>
        <w:pStyle w:val="T1"/>
        <w:keepNext w:val="0"/>
        <w:spacing w:before="0" w:after="0" w:line="240" w:lineRule="auto"/>
        <w:rPr>
          <w:rFonts w:cs="Arial"/>
          <w:color w:val="000000" w:themeColor="text1"/>
          <w:sz w:val="20"/>
          <w:lang w:val="hr-HR"/>
        </w:rPr>
      </w:pPr>
    </w:p>
    <w:p w14:paraId="3FC86077" w14:textId="77777777" w:rsidR="00CA79E4" w:rsidRPr="00B91D09" w:rsidRDefault="00CA79E4" w:rsidP="00E95B1A">
      <w:pPr>
        <w:pStyle w:val="T1"/>
        <w:keepNext w:val="0"/>
        <w:rPr>
          <w:rFonts w:cs="Arial"/>
          <w:color w:val="000000" w:themeColor="text1"/>
          <w:sz w:val="22"/>
          <w:szCs w:val="22"/>
          <w:lang w:val="hr-HR"/>
        </w:rPr>
        <w:sectPr w:rsidR="00CA79E4" w:rsidRPr="00B91D09" w:rsidSect="00AE2E05">
          <w:pgSz w:w="11907" w:h="16840" w:code="9"/>
          <w:pgMar w:top="1418" w:right="1134" w:bottom="1134" w:left="1418" w:header="851" w:footer="851" w:gutter="0"/>
          <w:cols w:space="720"/>
          <w:noEndnote/>
        </w:sectPr>
      </w:pPr>
    </w:p>
    <w:p w14:paraId="05297B71" w14:textId="77777777" w:rsidR="00B857DB" w:rsidRPr="00D47D1C" w:rsidRDefault="00B857DB" w:rsidP="00B857DB">
      <w:pPr>
        <w:pStyle w:val="T1"/>
        <w:tabs>
          <w:tab w:val="left" w:pos="709"/>
          <w:tab w:val="left" w:pos="851"/>
        </w:tabs>
        <w:spacing w:before="0" w:after="0" w:line="240" w:lineRule="auto"/>
        <w:rPr>
          <w:rFonts w:cs="Arial"/>
          <w:color w:val="000000" w:themeColor="text1"/>
          <w:sz w:val="20"/>
          <w:lang w:val="hr-HR"/>
        </w:rPr>
      </w:pPr>
    </w:p>
    <w:p w14:paraId="23715919" w14:textId="61DA33A0" w:rsidR="004442AB" w:rsidRPr="00D47D1C" w:rsidRDefault="00092418" w:rsidP="00B857DB">
      <w:pPr>
        <w:pStyle w:val="T1"/>
        <w:tabs>
          <w:tab w:val="left" w:pos="709"/>
          <w:tab w:val="left" w:pos="851"/>
        </w:tabs>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442AB" w:rsidRPr="00D47D1C">
        <w:rPr>
          <w:rFonts w:cs="Arial"/>
          <w:color w:val="000000" w:themeColor="text1"/>
          <w:sz w:val="20"/>
          <w:lang w:val="hr-HR"/>
        </w:rPr>
        <w:t>.</w:t>
      </w:r>
      <w:r w:rsidR="00F87908"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4442AB" w:rsidRPr="00D47D1C">
        <w:rPr>
          <w:rFonts w:cs="Arial"/>
          <w:color w:val="000000" w:themeColor="text1"/>
          <w:sz w:val="20"/>
          <w:lang w:val="hr-HR"/>
        </w:rPr>
        <w:t>Upravljanje rizicima (nastavak)</w:t>
      </w:r>
    </w:p>
    <w:p w14:paraId="4E73CCA7" w14:textId="77777777" w:rsidR="00B857DB" w:rsidRPr="00D47D1C" w:rsidRDefault="00B857DB" w:rsidP="00B857DB">
      <w:pPr>
        <w:pStyle w:val="T1"/>
        <w:spacing w:before="0" w:after="0" w:line="240" w:lineRule="auto"/>
        <w:rPr>
          <w:rFonts w:cs="Arial"/>
          <w:color w:val="000000" w:themeColor="text1"/>
          <w:sz w:val="20"/>
          <w:lang w:val="hr-HR"/>
        </w:rPr>
      </w:pPr>
    </w:p>
    <w:p w14:paraId="4B7F01D4" w14:textId="68DA7C05" w:rsidR="00B36A45" w:rsidRPr="00D47D1C" w:rsidRDefault="00092418" w:rsidP="00B857DB">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36A45" w:rsidRPr="00D47D1C">
        <w:rPr>
          <w:rFonts w:cs="Arial"/>
          <w:color w:val="000000" w:themeColor="text1"/>
          <w:sz w:val="20"/>
          <w:lang w:val="hr-HR"/>
        </w:rPr>
        <w:t>.</w:t>
      </w:r>
      <w:r w:rsidR="003900A3" w:rsidRPr="00D47D1C">
        <w:rPr>
          <w:rFonts w:cs="Arial"/>
          <w:color w:val="000000" w:themeColor="text1"/>
          <w:sz w:val="20"/>
          <w:lang w:val="hr-HR"/>
        </w:rPr>
        <w:t>5</w:t>
      </w:r>
      <w:r w:rsidR="00B36A4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B36A45" w:rsidRPr="00D47D1C">
        <w:rPr>
          <w:rFonts w:cs="Arial"/>
          <w:color w:val="000000" w:themeColor="text1"/>
          <w:sz w:val="20"/>
          <w:lang w:val="hr-HR"/>
        </w:rPr>
        <w:t>Tržišni rizici</w:t>
      </w:r>
    </w:p>
    <w:p w14:paraId="6275EFB7" w14:textId="77777777" w:rsidR="00B857DB" w:rsidRPr="00D47D1C" w:rsidRDefault="00B857DB" w:rsidP="00E75FCF">
      <w:pPr>
        <w:keepNext/>
        <w:jc w:val="both"/>
        <w:rPr>
          <w:rFonts w:ascii="Arial" w:hAnsi="Arial" w:cs="Arial"/>
          <w:color w:val="000000" w:themeColor="text1"/>
          <w:sz w:val="20"/>
          <w:szCs w:val="20"/>
          <w:lang w:val="hr-HR"/>
        </w:rPr>
      </w:pPr>
    </w:p>
    <w:p w14:paraId="617A272E" w14:textId="786A483E" w:rsidR="00B36A45" w:rsidRPr="00D47D1C" w:rsidRDefault="00B36A45" w:rsidP="00E75FCF">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 xml:space="preserve">Upravljanje tržišnim rizicima </w:t>
      </w:r>
      <w:r w:rsidR="00D123F6" w:rsidRPr="00D47D1C">
        <w:rPr>
          <w:rFonts w:ascii="Arial" w:hAnsi="Arial" w:cs="Arial"/>
          <w:color w:val="000000" w:themeColor="text1"/>
          <w:sz w:val="20"/>
          <w:szCs w:val="20"/>
          <w:lang w:val="hr-HR"/>
        </w:rPr>
        <w:t xml:space="preserve">u Banci </w:t>
      </w:r>
      <w:r w:rsidRPr="00D47D1C">
        <w:rPr>
          <w:rFonts w:ascii="Arial" w:hAnsi="Arial" w:cs="Arial"/>
          <w:color w:val="000000" w:themeColor="text1"/>
          <w:sz w:val="20"/>
          <w:szCs w:val="20"/>
          <w:lang w:val="hr-HR"/>
        </w:rPr>
        <w:t xml:space="preserve">podrazumijeva svođenje kamatnog rizika i valutnog rizika na najmanju mjeru. </w:t>
      </w:r>
      <w:r w:rsidR="00263323" w:rsidRPr="00D47D1C">
        <w:rPr>
          <w:rFonts w:ascii="Arial" w:hAnsi="Arial" w:cs="Arial"/>
          <w:color w:val="000000" w:themeColor="text1"/>
          <w:sz w:val="20"/>
          <w:szCs w:val="20"/>
          <w:lang w:val="hr-HR"/>
        </w:rPr>
        <w:t xml:space="preserve"> </w:t>
      </w:r>
    </w:p>
    <w:p w14:paraId="263DF88A" w14:textId="77777777" w:rsidR="00B857DB" w:rsidRPr="00D47D1C" w:rsidRDefault="00B857DB" w:rsidP="00E75FCF">
      <w:pPr>
        <w:tabs>
          <w:tab w:val="left" w:pos="-720"/>
          <w:tab w:val="left" w:pos="709"/>
        </w:tabs>
        <w:suppressAutoHyphens/>
        <w:rPr>
          <w:rFonts w:ascii="Arial" w:hAnsi="Arial" w:cs="Arial"/>
          <w:b/>
          <w:color w:val="000000" w:themeColor="text1"/>
          <w:spacing w:val="-3"/>
          <w:sz w:val="20"/>
          <w:szCs w:val="20"/>
          <w:lang w:val="hr-HR"/>
        </w:rPr>
      </w:pPr>
    </w:p>
    <w:p w14:paraId="32747E08" w14:textId="1BF78C45" w:rsidR="00B36A45" w:rsidRPr="00D47D1C" w:rsidRDefault="00092418" w:rsidP="00381EC6">
      <w:pPr>
        <w:tabs>
          <w:tab w:val="left" w:pos="-720"/>
          <w:tab w:val="left" w:pos="709"/>
        </w:tabs>
        <w:suppressAutoHyphens/>
        <w:rPr>
          <w:rFonts w:ascii="Arial" w:hAnsi="Arial" w:cs="Arial"/>
          <w:b/>
          <w:color w:val="000000" w:themeColor="text1"/>
          <w:spacing w:val="-3"/>
          <w:sz w:val="20"/>
          <w:szCs w:val="20"/>
          <w:lang w:val="hr-HR"/>
        </w:rPr>
      </w:pPr>
      <w:r w:rsidRPr="00D47D1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1</w:t>
      </w:r>
      <w:r w:rsidR="00BC68BE" w:rsidRPr="00D47D1C">
        <w:rPr>
          <w:rFonts w:ascii="Arial" w:hAnsi="Arial" w:cs="Arial"/>
          <w:b/>
          <w:color w:val="000000" w:themeColor="text1"/>
          <w:spacing w:val="-3"/>
          <w:sz w:val="20"/>
          <w:szCs w:val="20"/>
          <w:lang w:val="hr-HR"/>
        </w:rPr>
        <w:t xml:space="preserve">.5.1.  </w:t>
      </w:r>
      <w:r w:rsidR="00B36A45" w:rsidRPr="00D47D1C">
        <w:rPr>
          <w:rFonts w:ascii="Arial" w:hAnsi="Arial" w:cs="Arial"/>
          <w:b/>
          <w:color w:val="000000" w:themeColor="text1"/>
          <w:spacing w:val="-3"/>
          <w:sz w:val="20"/>
          <w:szCs w:val="20"/>
          <w:lang w:val="hr-HR"/>
        </w:rPr>
        <w:t>Kamatni rizik</w:t>
      </w:r>
      <w:r w:rsidR="00BC68BE" w:rsidRPr="00D47D1C">
        <w:rPr>
          <w:rFonts w:ascii="Arial" w:hAnsi="Arial" w:cs="Arial"/>
          <w:b/>
          <w:color w:val="000000" w:themeColor="text1"/>
          <w:spacing w:val="-3"/>
          <w:sz w:val="20"/>
          <w:szCs w:val="20"/>
          <w:lang w:val="hr-HR"/>
        </w:rPr>
        <w:t xml:space="preserve"> </w:t>
      </w:r>
    </w:p>
    <w:p w14:paraId="3A13BFB7" w14:textId="77777777" w:rsidR="00BC68BE" w:rsidRPr="00D47D1C" w:rsidRDefault="00BC68BE" w:rsidP="00E75FCF">
      <w:pPr>
        <w:tabs>
          <w:tab w:val="left" w:pos="-720"/>
          <w:tab w:val="left" w:pos="709"/>
        </w:tabs>
        <w:suppressAutoHyphens/>
        <w:rPr>
          <w:rFonts w:ascii="Arial" w:hAnsi="Arial" w:cs="Arial"/>
          <w:b/>
          <w:color w:val="000000" w:themeColor="text1"/>
          <w:spacing w:val="-3"/>
          <w:sz w:val="20"/>
          <w:szCs w:val="20"/>
          <w:lang w:val="hr-HR"/>
        </w:rPr>
      </w:pPr>
    </w:p>
    <w:p w14:paraId="22AE9BE9" w14:textId="723F6C32"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w:t>
      </w:r>
      <w:r w:rsidR="00D37D6B" w:rsidRPr="00D47D1C">
        <w:rPr>
          <w:rFonts w:ascii="Arial" w:hAnsi="Arial" w:cs="Arial"/>
          <w:iCs/>
          <w:color w:val="000000" w:themeColor="text1"/>
          <w:sz w:val="20"/>
          <w:szCs w:val="20"/>
          <w:lang w:val="hr-HR"/>
        </w:rPr>
        <w:t>ku prikazuju osjetljivost Grupe</w:t>
      </w:r>
      <w:r w:rsidRPr="00D47D1C">
        <w:rPr>
          <w:rFonts w:ascii="Arial" w:hAnsi="Arial" w:cs="Arial"/>
          <w:iCs/>
          <w:color w:val="000000" w:themeColor="text1"/>
          <w:sz w:val="20"/>
          <w:szCs w:val="20"/>
          <w:lang w:val="hr-HR"/>
        </w:rPr>
        <w:t xml:space="preserve"> na rizik kamatnih stopa na dan 31. prosinca </w:t>
      </w:r>
      <w:r w:rsidR="00F75285"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9C2EEC">
        <w:rPr>
          <w:rFonts w:ascii="Arial" w:hAnsi="Arial" w:cs="Arial"/>
          <w:iCs/>
          <w:color w:val="000000" w:themeColor="text1"/>
          <w:sz w:val="20"/>
          <w:szCs w:val="20"/>
          <w:lang w:val="hr-HR"/>
        </w:rPr>
        <w:t>3</w:t>
      </w:r>
      <w:r w:rsidRPr="00D47D1C">
        <w:rPr>
          <w:rFonts w:ascii="Arial" w:hAnsi="Arial" w:cs="Arial"/>
          <w:iCs/>
          <w:color w:val="000000" w:themeColor="text1"/>
          <w:sz w:val="20"/>
          <w:szCs w:val="20"/>
          <w:lang w:val="hr-HR"/>
        </w:rPr>
        <w:t xml:space="preserve">. i </w:t>
      </w:r>
      <w:r w:rsidR="00985E9F" w:rsidRPr="00D47D1C">
        <w:rPr>
          <w:rFonts w:ascii="Arial" w:hAnsi="Arial" w:cs="Arial"/>
          <w:iCs/>
          <w:color w:val="000000" w:themeColor="text1"/>
          <w:sz w:val="20"/>
          <w:szCs w:val="20"/>
          <w:lang w:val="hr-HR"/>
        </w:rPr>
        <w:t xml:space="preserve">31. prosinca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9C2EEC">
        <w:rPr>
          <w:rFonts w:ascii="Arial" w:hAnsi="Arial" w:cs="Arial"/>
          <w:iCs/>
          <w:color w:val="000000" w:themeColor="text1"/>
          <w:sz w:val="20"/>
          <w:szCs w:val="20"/>
          <w:lang w:val="hr-HR"/>
        </w:rPr>
        <w:t>2</w:t>
      </w:r>
      <w:r w:rsidRPr="00D47D1C">
        <w:rPr>
          <w:rFonts w:ascii="Arial" w:hAnsi="Arial" w:cs="Arial"/>
          <w:iCs/>
          <w:color w:val="000000" w:themeColor="text1"/>
          <w:sz w:val="20"/>
          <w:szCs w:val="20"/>
          <w:lang w:val="hr-HR"/>
        </w:rPr>
        <w:t>.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1F9FF79D" w14:textId="77777777" w:rsidR="00B857DB" w:rsidRPr="00D47D1C" w:rsidRDefault="00B857DB" w:rsidP="00E75FCF">
      <w:pPr>
        <w:jc w:val="both"/>
        <w:rPr>
          <w:rFonts w:ascii="Arial" w:hAnsi="Arial" w:cs="Arial"/>
          <w:iCs/>
          <w:color w:val="000000" w:themeColor="text1"/>
          <w:sz w:val="20"/>
          <w:szCs w:val="20"/>
          <w:lang w:val="hr-HR"/>
        </w:rPr>
      </w:pPr>
    </w:p>
    <w:p w14:paraId="56EAFDD4" w14:textId="77777777"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101885E9" w14:textId="3643B860" w:rsidR="00847A0A" w:rsidRDefault="00847A0A" w:rsidP="00E75FCF">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w:t>
      </w:r>
      <w:r w:rsidR="00D37D6B" w:rsidRPr="00D47D1C">
        <w:rPr>
          <w:rFonts w:ascii="Arial" w:hAnsi="Arial" w:cs="Arial"/>
          <w:color w:val="000000" w:themeColor="text1"/>
          <w:sz w:val="20"/>
          <w:szCs w:val="20"/>
          <w:lang w:val="hr-HR"/>
        </w:rPr>
        <w:t>loženosti kamatnom riziku Grupe</w:t>
      </w:r>
      <w:r w:rsidRPr="00D47D1C">
        <w:rPr>
          <w:rFonts w:ascii="Arial" w:hAnsi="Arial" w:cs="Arial"/>
          <w:color w:val="000000" w:themeColor="text1"/>
          <w:sz w:val="20"/>
          <w:szCs w:val="20"/>
          <w:lang w:val="hr-HR"/>
        </w:rPr>
        <w:t xml:space="preserve">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BF41D5">
        <w:rPr>
          <w:rFonts w:ascii="Arial" w:hAnsi="Arial" w:cs="Arial"/>
          <w:color w:val="000000" w:themeColor="text1"/>
          <w:sz w:val="20"/>
          <w:szCs w:val="20"/>
          <w:lang w:val="hr-HR"/>
        </w:rPr>
        <w:t>3</w:t>
      </w:r>
      <w:r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BF41D5">
        <w:rPr>
          <w:rFonts w:ascii="Arial" w:hAnsi="Arial" w:cs="Arial"/>
          <w:color w:val="000000" w:themeColor="text1"/>
          <w:sz w:val="20"/>
          <w:szCs w:val="20"/>
          <w:lang w:val="hr-HR"/>
        </w:rPr>
        <w:t>2</w:t>
      </w:r>
      <w:r w:rsidRPr="00D47D1C">
        <w:rPr>
          <w:rFonts w:ascii="Arial" w:hAnsi="Arial" w:cs="Arial"/>
          <w:color w:val="000000" w:themeColor="text1"/>
          <w:sz w:val="20"/>
          <w:szCs w:val="20"/>
          <w:lang w:val="hr-HR"/>
        </w:rPr>
        <w:t xml:space="preserve">. godine te nisu nužno indikativne za poziciju u drugom razdoblju. </w:t>
      </w:r>
    </w:p>
    <w:p w14:paraId="69934991" w14:textId="77777777" w:rsidR="00D47D1C" w:rsidRPr="00D47D1C" w:rsidRDefault="00D47D1C" w:rsidP="00E75FCF">
      <w:pPr>
        <w:tabs>
          <w:tab w:val="left" w:pos="-720"/>
        </w:tabs>
        <w:suppressAutoHyphens/>
        <w:jc w:val="both"/>
        <w:rPr>
          <w:rFonts w:ascii="Arial" w:hAnsi="Arial" w:cs="Arial"/>
          <w:color w:val="000000" w:themeColor="text1"/>
          <w:sz w:val="20"/>
          <w:szCs w:val="20"/>
          <w:lang w:val="hr-HR"/>
        </w:rPr>
      </w:pPr>
    </w:p>
    <w:p w14:paraId="17D5F198" w14:textId="77777777" w:rsidR="00F6743B" w:rsidRPr="00D47D1C" w:rsidRDefault="00F6743B" w:rsidP="00E75FCF">
      <w:pPr>
        <w:tabs>
          <w:tab w:val="left" w:pos="-720"/>
        </w:tabs>
        <w:suppressAutoHyphens/>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E14286" w:rsidRPr="00D47D1C" w14:paraId="09545B40" w14:textId="77777777" w:rsidTr="00870D2A">
        <w:trPr>
          <w:trHeight w:val="533"/>
        </w:trPr>
        <w:tc>
          <w:tcPr>
            <w:tcW w:w="1138" w:type="pct"/>
          </w:tcPr>
          <w:p w14:paraId="05A225AB" w14:textId="77777777" w:rsidR="00870D2A" w:rsidRPr="00D47D1C" w:rsidRDefault="00870D2A" w:rsidP="00870D2A">
            <w:pPr>
              <w:tabs>
                <w:tab w:val="right" w:pos="1202"/>
              </w:tabs>
              <w:spacing w:line="240" w:lineRule="atLeast"/>
              <w:outlineLvl w:val="0"/>
              <w:rPr>
                <w:rFonts w:ascii="Arial" w:eastAsia="Calibri" w:hAnsi="Arial" w:cs="Arial"/>
                <w:b/>
                <w:color w:val="000000" w:themeColor="text1"/>
                <w:sz w:val="15"/>
                <w:szCs w:val="15"/>
                <w:lang w:val="hr-HR"/>
              </w:rPr>
            </w:pPr>
            <w:bookmarkStart w:id="1222" w:name="_Toc67330566"/>
            <w:r w:rsidRPr="00D47D1C">
              <w:rPr>
                <w:rFonts w:ascii="Arial" w:eastAsia="Calibri" w:hAnsi="Arial" w:cs="Arial"/>
                <w:b/>
                <w:color w:val="000000" w:themeColor="text1"/>
                <w:sz w:val="15"/>
                <w:szCs w:val="15"/>
                <w:lang w:val="hr-HR"/>
              </w:rPr>
              <w:t>Grupa</w:t>
            </w:r>
            <w:bookmarkEnd w:id="1222"/>
          </w:p>
          <w:p w14:paraId="388BD59B" w14:textId="55E1D77C" w:rsidR="00870D2A" w:rsidRPr="00D47D1C" w:rsidRDefault="00AD2EF7" w:rsidP="00870D2A">
            <w:pPr>
              <w:tabs>
                <w:tab w:val="right" w:pos="1202"/>
              </w:tabs>
              <w:spacing w:line="240" w:lineRule="atLeast"/>
              <w:outlineLvl w:val="0"/>
              <w:rPr>
                <w:rFonts w:ascii="Arial" w:eastAsia="Calibri" w:hAnsi="Arial" w:cs="Arial"/>
                <w:b/>
                <w:color w:val="000000" w:themeColor="text1"/>
                <w:sz w:val="15"/>
                <w:szCs w:val="15"/>
                <w:lang w:val="hr-HR"/>
              </w:rPr>
            </w:pPr>
            <w:bookmarkStart w:id="1223" w:name="_Toc67330567"/>
            <w:r w:rsidRPr="00D47D1C">
              <w:rPr>
                <w:rFonts w:ascii="Arial" w:eastAsia="Calibri" w:hAnsi="Arial" w:cs="Arial"/>
                <w:b/>
                <w:color w:val="000000" w:themeColor="text1"/>
                <w:sz w:val="15"/>
                <w:szCs w:val="15"/>
                <w:lang w:val="hr-HR"/>
              </w:rPr>
              <w:t>31. prosin</w:t>
            </w:r>
            <w:r w:rsidR="00870D2A" w:rsidRPr="00D47D1C">
              <w:rPr>
                <w:rFonts w:ascii="Arial" w:eastAsia="Calibri" w:hAnsi="Arial" w:cs="Arial"/>
                <w:b/>
                <w:color w:val="000000" w:themeColor="text1"/>
                <w:sz w:val="15"/>
                <w:szCs w:val="15"/>
                <w:lang w:val="hr-HR"/>
              </w:rPr>
              <w:t>c</w:t>
            </w:r>
            <w:r w:rsidRPr="00D47D1C">
              <w:rPr>
                <w:rFonts w:ascii="Arial" w:eastAsia="Calibri" w:hAnsi="Arial" w:cs="Arial"/>
                <w:b/>
                <w:color w:val="000000" w:themeColor="text1"/>
                <w:sz w:val="15"/>
                <w:szCs w:val="15"/>
                <w:lang w:val="hr-HR"/>
              </w:rPr>
              <w:t>a</w:t>
            </w:r>
            <w:r w:rsidR="00870D2A" w:rsidRPr="00D47D1C">
              <w:rPr>
                <w:rFonts w:ascii="Arial" w:eastAsia="Calibri" w:hAnsi="Arial" w:cs="Arial"/>
                <w:b/>
                <w:color w:val="000000" w:themeColor="text1"/>
                <w:sz w:val="15"/>
                <w:szCs w:val="15"/>
                <w:lang w:val="hr-HR"/>
              </w:rPr>
              <w:t xml:space="preserve"> </w:t>
            </w:r>
            <w:r w:rsidR="00344206" w:rsidRPr="00D47D1C">
              <w:rPr>
                <w:rFonts w:ascii="Arial" w:eastAsia="Calibri" w:hAnsi="Arial" w:cs="Arial"/>
                <w:b/>
                <w:color w:val="000000" w:themeColor="text1"/>
                <w:sz w:val="15"/>
                <w:szCs w:val="15"/>
                <w:lang w:val="hr-HR"/>
              </w:rPr>
              <w:t>20</w:t>
            </w:r>
            <w:r w:rsidR="007847EE" w:rsidRPr="00D47D1C">
              <w:rPr>
                <w:rFonts w:ascii="Arial" w:eastAsia="Calibri" w:hAnsi="Arial" w:cs="Arial"/>
                <w:b/>
                <w:color w:val="000000" w:themeColor="text1"/>
                <w:sz w:val="15"/>
                <w:szCs w:val="15"/>
                <w:lang w:val="hr-HR"/>
              </w:rPr>
              <w:t>2</w:t>
            </w:r>
            <w:r w:rsidR="009C2EEC">
              <w:rPr>
                <w:rFonts w:ascii="Arial" w:eastAsia="Calibri" w:hAnsi="Arial" w:cs="Arial"/>
                <w:b/>
                <w:color w:val="000000" w:themeColor="text1"/>
                <w:sz w:val="15"/>
                <w:szCs w:val="15"/>
                <w:lang w:val="hr-HR"/>
              </w:rPr>
              <w:t>3</w:t>
            </w:r>
            <w:r w:rsidR="00870D2A" w:rsidRPr="00D47D1C">
              <w:rPr>
                <w:rFonts w:ascii="Arial" w:eastAsia="Calibri" w:hAnsi="Arial" w:cs="Arial"/>
                <w:b/>
                <w:color w:val="000000" w:themeColor="text1"/>
                <w:sz w:val="15"/>
                <w:szCs w:val="15"/>
                <w:lang w:val="hr-HR"/>
              </w:rPr>
              <w:t>.</w:t>
            </w:r>
            <w:bookmarkEnd w:id="1223"/>
          </w:p>
        </w:tc>
        <w:tc>
          <w:tcPr>
            <w:tcW w:w="482" w:type="pct"/>
          </w:tcPr>
          <w:p w14:paraId="678E75E5"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4" w:name="_Toc67330568"/>
            <w:r w:rsidRPr="00D47D1C">
              <w:rPr>
                <w:rFonts w:ascii="Arial" w:eastAsia="Calibri" w:hAnsi="Arial" w:cs="Arial"/>
                <w:b/>
                <w:color w:val="000000" w:themeColor="text1"/>
                <w:sz w:val="15"/>
                <w:szCs w:val="15"/>
                <w:lang w:val="hr-HR"/>
              </w:rPr>
              <w:t>Do 1 mjesec</w:t>
            </w:r>
            <w:bookmarkEnd w:id="1224"/>
          </w:p>
        </w:tc>
        <w:tc>
          <w:tcPr>
            <w:tcW w:w="483" w:type="pct"/>
          </w:tcPr>
          <w:p w14:paraId="5F4DC32F"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5" w:name="_Toc67330569"/>
            <w:r w:rsidRPr="00D47D1C">
              <w:rPr>
                <w:rFonts w:ascii="Arial" w:eastAsia="Calibri" w:hAnsi="Arial" w:cs="Arial"/>
                <w:b/>
                <w:color w:val="000000" w:themeColor="text1"/>
                <w:sz w:val="15"/>
                <w:szCs w:val="15"/>
                <w:lang w:val="hr-HR"/>
              </w:rPr>
              <w:t>1 do 3 mjeseca</w:t>
            </w:r>
            <w:bookmarkEnd w:id="1225"/>
          </w:p>
        </w:tc>
        <w:tc>
          <w:tcPr>
            <w:tcW w:w="483" w:type="pct"/>
          </w:tcPr>
          <w:p w14:paraId="4545B89E"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6" w:name="_Toc67330570"/>
            <w:r w:rsidRPr="00D47D1C">
              <w:rPr>
                <w:rFonts w:ascii="Arial" w:eastAsia="Calibri" w:hAnsi="Arial" w:cs="Arial"/>
                <w:b/>
                <w:color w:val="000000" w:themeColor="text1"/>
                <w:sz w:val="15"/>
                <w:szCs w:val="15"/>
                <w:lang w:val="hr-HR"/>
              </w:rPr>
              <w:t>3 mj. do 1 godine</w:t>
            </w:r>
            <w:bookmarkEnd w:id="1226"/>
          </w:p>
        </w:tc>
        <w:tc>
          <w:tcPr>
            <w:tcW w:w="483" w:type="pct"/>
          </w:tcPr>
          <w:p w14:paraId="1EC8575F"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7" w:name="_Toc67330571"/>
            <w:r w:rsidRPr="00D47D1C">
              <w:rPr>
                <w:rFonts w:ascii="Arial" w:eastAsia="Calibri" w:hAnsi="Arial" w:cs="Arial"/>
                <w:b/>
                <w:color w:val="000000" w:themeColor="text1"/>
                <w:sz w:val="15"/>
                <w:szCs w:val="15"/>
                <w:lang w:val="hr-HR"/>
              </w:rPr>
              <w:t>1 do 3 godina</w:t>
            </w:r>
            <w:bookmarkEnd w:id="1227"/>
          </w:p>
        </w:tc>
        <w:tc>
          <w:tcPr>
            <w:tcW w:w="482" w:type="pct"/>
          </w:tcPr>
          <w:p w14:paraId="06CCA66A"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8" w:name="_Toc67330572"/>
            <w:r w:rsidRPr="00D47D1C">
              <w:rPr>
                <w:rFonts w:ascii="Arial" w:eastAsia="Calibri" w:hAnsi="Arial" w:cs="Arial"/>
                <w:b/>
                <w:color w:val="000000" w:themeColor="text1"/>
                <w:sz w:val="15"/>
                <w:szCs w:val="15"/>
                <w:lang w:val="hr-HR"/>
              </w:rPr>
              <w:t>Preko 3 godine</w:t>
            </w:r>
            <w:bookmarkEnd w:id="1228"/>
          </w:p>
        </w:tc>
        <w:tc>
          <w:tcPr>
            <w:tcW w:w="483" w:type="pct"/>
          </w:tcPr>
          <w:p w14:paraId="7418EE3F"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29" w:name="_Toc67330573"/>
            <w:r w:rsidRPr="00D47D1C">
              <w:rPr>
                <w:rFonts w:ascii="Arial" w:eastAsia="Calibri" w:hAnsi="Arial" w:cs="Arial"/>
                <w:b/>
                <w:color w:val="000000" w:themeColor="text1"/>
                <w:sz w:val="15"/>
                <w:szCs w:val="15"/>
                <w:lang w:val="hr-HR"/>
              </w:rPr>
              <w:t>Beska-matno</w:t>
            </w:r>
            <w:bookmarkEnd w:id="1229"/>
          </w:p>
        </w:tc>
        <w:tc>
          <w:tcPr>
            <w:tcW w:w="483" w:type="pct"/>
          </w:tcPr>
          <w:p w14:paraId="7B78DA7F"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30" w:name="_Toc67330574"/>
            <w:r w:rsidRPr="00D47D1C">
              <w:rPr>
                <w:rFonts w:ascii="Arial" w:eastAsia="Calibri" w:hAnsi="Arial" w:cs="Arial"/>
                <w:b/>
                <w:color w:val="000000" w:themeColor="text1"/>
                <w:sz w:val="15"/>
                <w:szCs w:val="15"/>
                <w:lang w:val="hr-HR"/>
              </w:rPr>
              <w:t>Ukupno</w:t>
            </w:r>
            <w:bookmarkEnd w:id="1230"/>
          </w:p>
        </w:tc>
        <w:tc>
          <w:tcPr>
            <w:tcW w:w="483" w:type="pct"/>
          </w:tcPr>
          <w:p w14:paraId="666344D4"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31" w:name="_Toc67330575"/>
            <w:r w:rsidRPr="00D47D1C">
              <w:rPr>
                <w:rFonts w:ascii="Arial" w:eastAsia="Calibri" w:hAnsi="Arial" w:cs="Arial"/>
                <w:b/>
                <w:color w:val="000000" w:themeColor="text1"/>
                <w:sz w:val="15"/>
                <w:szCs w:val="15"/>
                <w:lang w:val="hr-HR"/>
              </w:rPr>
              <w:t>Fiksna kamatna stopa</w:t>
            </w:r>
            <w:bookmarkEnd w:id="1231"/>
          </w:p>
        </w:tc>
      </w:tr>
      <w:tr w:rsidR="009C2EEC" w:rsidRPr="00D47D1C" w14:paraId="221BA461" w14:textId="77777777" w:rsidTr="00870D2A">
        <w:trPr>
          <w:trHeight w:val="258"/>
        </w:trPr>
        <w:tc>
          <w:tcPr>
            <w:tcW w:w="1138" w:type="pct"/>
            <w:vAlign w:val="bottom"/>
          </w:tcPr>
          <w:p w14:paraId="043D5EC0" w14:textId="77777777" w:rsidR="009C2EEC" w:rsidRPr="00D47D1C" w:rsidRDefault="009C2EEC" w:rsidP="009C2EEC">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41689D94" w14:textId="16B46F6B"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bookmarkStart w:id="1232" w:name="_Toc67330576"/>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bookmarkEnd w:id="1232"/>
          </w:p>
        </w:tc>
        <w:tc>
          <w:tcPr>
            <w:tcW w:w="483" w:type="pct"/>
          </w:tcPr>
          <w:p w14:paraId="65720896" w14:textId="0E2827BA"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bookmarkStart w:id="1233" w:name="_Toc67330577"/>
            <w:r w:rsidRPr="00D47D1C">
              <w:rPr>
                <w:rFonts w:ascii="Arial" w:eastAsia="Calibri" w:hAnsi="Arial" w:cs="Arial"/>
                <w:b/>
                <w:color w:val="000000" w:themeColor="text1"/>
                <w:sz w:val="15"/>
                <w:szCs w:val="15"/>
                <w:lang w:val="hr-HR"/>
              </w:rPr>
              <w:t xml:space="preserve">000 </w:t>
            </w:r>
            <w:bookmarkEnd w:id="1233"/>
            <w:r>
              <w:rPr>
                <w:rFonts w:ascii="Arial" w:eastAsia="Calibri" w:hAnsi="Arial" w:cs="Arial"/>
                <w:b/>
                <w:color w:val="000000" w:themeColor="text1"/>
                <w:sz w:val="15"/>
                <w:szCs w:val="15"/>
                <w:lang w:val="hr-HR"/>
              </w:rPr>
              <w:t>eura</w:t>
            </w:r>
          </w:p>
        </w:tc>
        <w:tc>
          <w:tcPr>
            <w:tcW w:w="483" w:type="pct"/>
          </w:tcPr>
          <w:p w14:paraId="62C049D1" w14:textId="435FDCBB"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5DCC347" w14:textId="5BE3E48C"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013C20F0" w14:textId="30A17661"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7AC835C1" w14:textId="70453D3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6DC33183" w14:textId="7386E4AD"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744F5277" w14:textId="26A960F4"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9C2EEC" w:rsidRPr="00D47D1C" w14:paraId="6BB3F176" w14:textId="77777777" w:rsidTr="00870D2A">
        <w:trPr>
          <w:trHeight w:val="227"/>
        </w:trPr>
        <w:tc>
          <w:tcPr>
            <w:tcW w:w="1138" w:type="pct"/>
            <w:vAlign w:val="bottom"/>
          </w:tcPr>
          <w:p w14:paraId="197DEE8A" w14:textId="77777777" w:rsidR="009C2EEC" w:rsidRPr="00D47D1C" w:rsidRDefault="009C2EEC" w:rsidP="009C2EEC">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0F34DAAF"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79B6280A"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5C2AF7E0"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77742A1B"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2" w:type="pct"/>
          </w:tcPr>
          <w:p w14:paraId="3E8056EE"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5C93AB85" w14:textId="77777777" w:rsidR="009C2EEC" w:rsidRPr="00D47D1C" w:rsidRDefault="009C2EEC" w:rsidP="009C2EEC">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2827FCF6"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21203592"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r>
      <w:tr w:rsidR="00B4232F" w:rsidRPr="00D47D1C" w14:paraId="60AF6BFD" w14:textId="77777777" w:rsidTr="00F959D0">
        <w:trPr>
          <w:trHeight w:val="217"/>
        </w:trPr>
        <w:tc>
          <w:tcPr>
            <w:tcW w:w="1138" w:type="pct"/>
            <w:vAlign w:val="bottom"/>
          </w:tcPr>
          <w:p w14:paraId="71432A62"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38BDEECF" w14:textId="55A2D36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c>
          <w:tcPr>
            <w:tcW w:w="483" w:type="pct"/>
            <w:vAlign w:val="bottom"/>
          </w:tcPr>
          <w:p w14:paraId="697F42C1" w14:textId="6295F1B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5230D1DC" w14:textId="2D66B4C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35EFC668" w14:textId="5830F73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vAlign w:val="bottom"/>
          </w:tcPr>
          <w:p w14:paraId="4A9B4352" w14:textId="69893ED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41727BD4" w14:textId="513D997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60054217" w14:textId="43359418"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c>
          <w:tcPr>
            <w:tcW w:w="483" w:type="pct"/>
            <w:vAlign w:val="bottom"/>
          </w:tcPr>
          <w:p w14:paraId="44C55089" w14:textId="797F2E1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r>
      <w:tr w:rsidR="00B4232F" w:rsidRPr="00D47D1C" w14:paraId="784B4E3F" w14:textId="77777777" w:rsidTr="00F959D0">
        <w:trPr>
          <w:trHeight w:val="206"/>
        </w:trPr>
        <w:tc>
          <w:tcPr>
            <w:tcW w:w="1138" w:type="pct"/>
            <w:vAlign w:val="bottom"/>
          </w:tcPr>
          <w:p w14:paraId="44CEA90B"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4737E68F" w14:textId="1F180C3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70.431 </w:t>
            </w:r>
          </w:p>
        </w:tc>
        <w:tc>
          <w:tcPr>
            <w:tcW w:w="483" w:type="pct"/>
            <w:vAlign w:val="bottom"/>
          </w:tcPr>
          <w:p w14:paraId="4694D471" w14:textId="789A3894"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56A6BA62" w14:textId="4F797D5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55491871" w14:textId="02CABBA4"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vAlign w:val="bottom"/>
          </w:tcPr>
          <w:p w14:paraId="703B94E5" w14:textId="368D432B"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38CBF9F9" w14:textId="6456922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1.330 </w:t>
            </w:r>
          </w:p>
        </w:tc>
        <w:tc>
          <w:tcPr>
            <w:tcW w:w="483" w:type="pct"/>
            <w:vAlign w:val="bottom"/>
          </w:tcPr>
          <w:p w14:paraId="044184C7" w14:textId="6830CDBC"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71.761 </w:t>
            </w:r>
          </w:p>
        </w:tc>
        <w:tc>
          <w:tcPr>
            <w:tcW w:w="483" w:type="pct"/>
            <w:vAlign w:val="bottom"/>
          </w:tcPr>
          <w:p w14:paraId="608F6610" w14:textId="335185A8"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70.431 </w:t>
            </w:r>
          </w:p>
        </w:tc>
      </w:tr>
      <w:tr w:rsidR="00B4232F" w:rsidRPr="00D47D1C" w14:paraId="65737A02" w14:textId="77777777" w:rsidTr="00F959D0">
        <w:trPr>
          <w:trHeight w:val="164"/>
        </w:trPr>
        <w:tc>
          <w:tcPr>
            <w:tcW w:w="1138" w:type="pct"/>
            <w:vAlign w:val="bottom"/>
          </w:tcPr>
          <w:p w14:paraId="7C05D04D"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06151F46" w14:textId="59814822"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87.993 </w:t>
            </w:r>
          </w:p>
        </w:tc>
        <w:tc>
          <w:tcPr>
            <w:tcW w:w="483" w:type="pct"/>
            <w:tcBorders>
              <w:top w:val="nil"/>
              <w:left w:val="nil"/>
              <w:bottom w:val="nil"/>
              <w:right w:val="nil"/>
            </w:tcBorders>
            <w:vAlign w:val="bottom"/>
          </w:tcPr>
          <w:p w14:paraId="735D794C" w14:textId="4FB932D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168.026 </w:t>
            </w:r>
          </w:p>
        </w:tc>
        <w:tc>
          <w:tcPr>
            <w:tcW w:w="483" w:type="pct"/>
            <w:tcBorders>
              <w:top w:val="nil"/>
              <w:left w:val="nil"/>
              <w:bottom w:val="nil"/>
              <w:right w:val="nil"/>
            </w:tcBorders>
            <w:vAlign w:val="bottom"/>
          </w:tcPr>
          <w:p w14:paraId="640353A4" w14:textId="0EE050E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128.016 </w:t>
            </w:r>
          </w:p>
        </w:tc>
        <w:tc>
          <w:tcPr>
            <w:tcW w:w="483" w:type="pct"/>
            <w:tcBorders>
              <w:top w:val="nil"/>
              <w:left w:val="nil"/>
              <w:bottom w:val="nil"/>
              <w:right w:val="nil"/>
            </w:tcBorders>
            <w:vAlign w:val="bottom"/>
          </w:tcPr>
          <w:p w14:paraId="6EAC9E4E" w14:textId="4E8D606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301.413 </w:t>
            </w:r>
          </w:p>
        </w:tc>
        <w:tc>
          <w:tcPr>
            <w:tcW w:w="482" w:type="pct"/>
            <w:tcBorders>
              <w:top w:val="nil"/>
              <w:left w:val="nil"/>
              <w:bottom w:val="nil"/>
              <w:right w:val="nil"/>
            </w:tcBorders>
            <w:vAlign w:val="bottom"/>
          </w:tcPr>
          <w:p w14:paraId="6F420D78" w14:textId="20B7194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561.073 </w:t>
            </w:r>
          </w:p>
        </w:tc>
        <w:tc>
          <w:tcPr>
            <w:tcW w:w="483" w:type="pct"/>
            <w:tcBorders>
              <w:top w:val="nil"/>
              <w:left w:val="nil"/>
              <w:bottom w:val="nil"/>
              <w:right w:val="nil"/>
            </w:tcBorders>
            <w:vAlign w:val="bottom"/>
          </w:tcPr>
          <w:p w14:paraId="540BAD9A" w14:textId="2B51301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2.360 </w:t>
            </w:r>
          </w:p>
        </w:tc>
        <w:tc>
          <w:tcPr>
            <w:tcW w:w="483" w:type="pct"/>
            <w:tcBorders>
              <w:top w:val="nil"/>
              <w:left w:val="nil"/>
              <w:bottom w:val="nil"/>
              <w:right w:val="nil"/>
            </w:tcBorders>
            <w:vAlign w:val="bottom"/>
          </w:tcPr>
          <w:p w14:paraId="5F0FD445" w14:textId="64AF2C9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1.248.881 </w:t>
            </w:r>
          </w:p>
        </w:tc>
        <w:tc>
          <w:tcPr>
            <w:tcW w:w="483" w:type="pct"/>
            <w:tcBorders>
              <w:top w:val="nil"/>
              <w:left w:val="nil"/>
              <w:bottom w:val="nil"/>
              <w:right w:val="nil"/>
            </w:tcBorders>
            <w:vAlign w:val="bottom"/>
          </w:tcPr>
          <w:p w14:paraId="7D4F4769" w14:textId="2F4E59D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1.235.651 </w:t>
            </w:r>
          </w:p>
        </w:tc>
      </w:tr>
      <w:tr w:rsidR="00B4232F" w:rsidRPr="00D47D1C" w14:paraId="114BB89D" w14:textId="77777777" w:rsidTr="00F959D0">
        <w:trPr>
          <w:trHeight w:val="92"/>
        </w:trPr>
        <w:tc>
          <w:tcPr>
            <w:tcW w:w="1138" w:type="pct"/>
            <w:vAlign w:val="bottom"/>
          </w:tcPr>
          <w:p w14:paraId="1A1C8A1A"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53EAC616" w14:textId="6BD9AE2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239.908 </w:t>
            </w:r>
          </w:p>
        </w:tc>
        <w:tc>
          <w:tcPr>
            <w:tcW w:w="483" w:type="pct"/>
            <w:tcBorders>
              <w:top w:val="nil"/>
              <w:left w:val="nil"/>
              <w:bottom w:val="nil"/>
              <w:right w:val="nil"/>
            </w:tcBorders>
            <w:vAlign w:val="bottom"/>
          </w:tcPr>
          <w:p w14:paraId="70BE0E22" w14:textId="18F9E8BB"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94.026 </w:t>
            </w:r>
          </w:p>
        </w:tc>
        <w:tc>
          <w:tcPr>
            <w:tcW w:w="483" w:type="pct"/>
            <w:tcBorders>
              <w:top w:val="nil"/>
              <w:left w:val="nil"/>
              <w:bottom w:val="nil"/>
              <w:right w:val="nil"/>
            </w:tcBorders>
            <w:vAlign w:val="bottom"/>
          </w:tcPr>
          <w:p w14:paraId="46312DE1" w14:textId="4661FF03"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284.057 </w:t>
            </w:r>
          </w:p>
        </w:tc>
        <w:tc>
          <w:tcPr>
            <w:tcW w:w="483" w:type="pct"/>
            <w:tcBorders>
              <w:top w:val="nil"/>
              <w:left w:val="nil"/>
              <w:bottom w:val="nil"/>
              <w:right w:val="nil"/>
            </w:tcBorders>
            <w:vAlign w:val="bottom"/>
          </w:tcPr>
          <w:p w14:paraId="67B9F092" w14:textId="3880EEF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574.254 </w:t>
            </w:r>
          </w:p>
        </w:tc>
        <w:tc>
          <w:tcPr>
            <w:tcW w:w="482" w:type="pct"/>
            <w:tcBorders>
              <w:top w:val="nil"/>
              <w:left w:val="nil"/>
              <w:bottom w:val="nil"/>
              <w:right w:val="nil"/>
            </w:tcBorders>
            <w:vAlign w:val="bottom"/>
          </w:tcPr>
          <w:p w14:paraId="634EF717" w14:textId="455BF0D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1.136.498 </w:t>
            </w:r>
          </w:p>
        </w:tc>
        <w:tc>
          <w:tcPr>
            <w:tcW w:w="483" w:type="pct"/>
            <w:tcBorders>
              <w:top w:val="nil"/>
              <w:left w:val="nil"/>
              <w:bottom w:val="nil"/>
              <w:right w:val="nil"/>
            </w:tcBorders>
            <w:vAlign w:val="bottom"/>
          </w:tcPr>
          <w:p w14:paraId="676A1654" w14:textId="7332442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22.453 </w:t>
            </w:r>
          </w:p>
        </w:tc>
        <w:tc>
          <w:tcPr>
            <w:tcW w:w="483" w:type="pct"/>
            <w:tcBorders>
              <w:top w:val="nil"/>
              <w:left w:val="nil"/>
              <w:bottom w:val="nil"/>
              <w:right w:val="nil"/>
            </w:tcBorders>
            <w:vAlign w:val="bottom"/>
          </w:tcPr>
          <w:p w14:paraId="6BE780B6" w14:textId="6A6DC89C"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2.351.196 </w:t>
            </w:r>
          </w:p>
        </w:tc>
        <w:tc>
          <w:tcPr>
            <w:tcW w:w="483" w:type="pct"/>
            <w:tcBorders>
              <w:top w:val="nil"/>
              <w:left w:val="nil"/>
              <w:bottom w:val="nil"/>
              <w:right w:val="nil"/>
            </w:tcBorders>
            <w:vAlign w:val="bottom"/>
          </w:tcPr>
          <w:p w14:paraId="2B41AB0C" w14:textId="10B6024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2.200.795 </w:t>
            </w:r>
          </w:p>
        </w:tc>
      </w:tr>
      <w:tr w:rsidR="00B4232F" w:rsidRPr="00D47D1C" w14:paraId="35C87D00" w14:textId="77777777" w:rsidTr="00F959D0">
        <w:trPr>
          <w:trHeight w:val="170"/>
        </w:trPr>
        <w:tc>
          <w:tcPr>
            <w:tcW w:w="1138" w:type="pct"/>
            <w:vAlign w:val="bottom"/>
          </w:tcPr>
          <w:p w14:paraId="20F61CEE"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1CC08B4A" w14:textId="3182566E"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21AC4B89" w14:textId="703A7E5E"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69DA7C57" w14:textId="0F0ED623"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7DE110EF" w14:textId="4739A51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c>
          <w:tcPr>
            <w:tcW w:w="482" w:type="pct"/>
            <w:vAlign w:val="bottom"/>
          </w:tcPr>
          <w:p w14:paraId="3E53A047" w14:textId="097FAC9E"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29389C96" w14:textId="020DD888"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19.224 </w:t>
            </w:r>
          </w:p>
        </w:tc>
        <w:tc>
          <w:tcPr>
            <w:tcW w:w="483" w:type="pct"/>
            <w:vAlign w:val="bottom"/>
          </w:tcPr>
          <w:p w14:paraId="7BDBE355" w14:textId="6838968C"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52.922 </w:t>
            </w:r>
          </w:p>
        </w:tc>
        <w:tc>
          <w:tcPr>
            <w:tcW w:w="483" w:type="pct"/>
            <w:vAlign w:val="bottom"/>
          </w:tcPr>
          <w:p w14:paraId="3DAD209A" w14:textId="5DF45B1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r>
      <w:tr w:rsidR="00B4232F" w:rsidRPr="00D47D1C" w14:paraId="2E599762" w14:textId="77777777" w:rsidTr="00F959D0">
        <w:trPr>
          <w:trHeight w:val="163"/>
        </w:trPr>
        <w:tc>
          <w:tcPr>
            <w:tcW w:w="1138" w:type="pct"/>
            <w:vAlign w:val="bottom"/>
          </w:tcPr>
          <w:p w14:paraId="677046A9"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59539D2E" w14:textId="0257773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13.332 </w:t>
            </w:r>
          </w:p>
        </w:tc>
        <w:tc>
          <w:tcPr>
            <w:tcW w:w="483" w:type="pct"/>
            <w:vAlign w:val="bottom"/>
          </w:tcPr>
          <w:p w14:paraId="77C1DB1A" w14:textId="70856E7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4.976 </w:t>
            </w:r>
          </w:p>
        </w:tc>
        <w:tc>
          <w:tcPr>
            <w:tcW w:w="483" w:type="pct"/>
            <w:vAlign w:val="bottom"/>
          </w:tcPr>
          <w:p w14:paraId="62FF7C23" w14:textId="49EBC43E"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52.642 </w:t>
            </w:r>
          </w:p>
        </w:tc>
        <w:tc>
          <w:tcPr>
            <w:tcW w:w="483" w:type="pct"/>
            <w:vAlign w:val="bottom"/>
          </w:tcPr>
          <w:p w14:paraId="7E4A491E" w14:textId="74D4566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110.714 </w:t>
            </w:r>
          </w:p>
        </w:tc>
        <w:tc>
          <w:tcPr>
            <w:tcW w:w="482" w:type="pct"/>
            <w:vAlign w:val="bottom"/>
          </w:tcPr>
          <w:p w14:paraId="02E3EE27" w14:textId="1103FCD3"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42.647 </w:t>
            </w:r>
          </w:p>
        </w:tc>
        <w:tc>
          <w:tcPr>
            <w:tcW w:w="483" w:type="pct"/>
            <w:vAlign w:val="bottom"/>
          </w:tcPr>
          <w:p w14:paraId="7D33F128" w14:textId="6106D5BC"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10.888 </w:t>
            </w:r>
          </w:p>
        </w:tc>
        <w:tc>
          <w:tcPr>
            <w:tcW w:w="483" w:type="pct"/>
            <w:vAlign w:val="bottom"/>
          </w:tcPr>
          <w:p w14:paraId="4CB78511" w14:textId="5E42782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235.199 </w:t>
            </w:r>
          </w:p>
        </w:tc>
        <w:tc>
          <w:tcPr>
            <w:tcW w:w="483" w:type="pct"/>
            <w:vAlign w:val="bottom"/>
          </w:tcPr>
          <w:p w14:paraId="3778BF8F" w14:textId="3707FE08"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224.311 </w:t>
            </w:r>
          </w:p>
        </w:tc>
      </w:tr>
      <w:tr w:rsidR="00B4232F" w:rsidRPr="00D47D1C" w14:paraId="524701C0" w14:textId="77777777" w:rsidTr="00F959D0">
        <w:trPr>
          <w:trHeight w:val="206"/>
        </w:trPr>
        <w:tc>
          <w:tcPr>
            <w:tcW w:w="1138" w:type="pct"/>
            <w:vAlign w:val="bottom"/>
          </w:tcPr>
          <w:p w14:paraId="07BDBB3F" w14:textId="77777777" w:rsidR="00B4232F" w:rsidRPr="00D47D1C" w:rsidRDefault="00B4232F" w:rsidP="00B4232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14C526B2" w14:textId="05A5CF9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6A6A4717" w14:textId="4519D1A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0A3621B0" w14:textId="0A8D1943"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59B718BB" w14:textId="620EE32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bottom w:val="single" w:sz="4" w:space="0" w:color="auto"/>
            </w:tcBorders>
            <w:vAlign w:val="bottom"/>
          </w:tcPr>
          <w:p w14:paraId="603C95D3" w14:textId="702D116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0F4C9BF8" w14:textId="0C018C24"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12.285 </w:t>
            </w:r>
          </w:p>
        </w:tc>
        <w:tc>
          <w:tcPr>
            <w:tcW w:w="483" w:type="pct"/>
            <w:tcBorders>
              <w:bottom w:val="single" w:sz="4" w:space="0" w:color="auto"/>
            </w:tcBorders>
            <w:vAlign w:val="bottom"/>
          </w:tcPr>
          <w:p w14:paraId="0908242E" w14:textId="3269EDF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12.285 </w:t>
            </w:r>
          </w:p>
        </w:tc>
        <w:tc>
          <w:tcPr>
            <w:tcW w:w="483" w:type="pct"/>
            <w:tcBorders>
              <w:bottom w:val="single" w:sz="4" w:space="0" w:color="auto"/>
            </w:tcBorders>
            <w:vAlign w:val="bottom"/>
          </w:tcPr>
          <w:p w14:paraId="1860BD33" w14:textId="24DAC8A4"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B4232F" w:rsidRPr="00D47D1C" w14:paraId="1E7884EE" w14:textId="77777777" w:rsidTr="00F959D0">
        <w:trPr>
          <w:trHeight w:hRule="exact" w:val="308"/>
        </w:trPr>
        <w:tc>
          <w:tcPr>
            <w:tcW w:w="1138" w:type="pct"/>
            <w:vAlign w:val="bottom"/>
          </w:tcPr>
          <w:p w14:paraId="091B13BF" w14:textId="1D077F85"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34" w:name="_Toc67330584"/>
            <w:r w:rsidRPr="00D47D1C">
              <w:rPr>
                <w:rFonts w:ascii="Arial" w:eastAsia="Calibri" w:hAnsi="Arial" w:cs="Arial"/>
                <w:b/>
                <w:bCs/>
                <w:color w:val="000000" w:themeColor="text1"/>
                <w:sz w:val="15"/>
                <w:szCs w:val="15"/>
                <w:lang w:val="hr-HR"/>
              </w:rPr>
              <w:t>Imovina</w:t>
            </w:r>
            <w:bookmarkEnd w:id="1234"/>
            <w:r w:rsidRPr="00D47D1C">
              <w:rPr>
                <w:rFonts w:ascii="Arial" w:eastAsia="Calibri" w:hAnsi="Arial" w:cs="Arial"/>
                <w:b/>
                <w:bCs/>
                <w:color w:val="000000" w:themeColor="text1"/>
                <w:sz w:val="15"/>
                <w:szCs w:val="15"/>
                <w:lang w:val="hr-HR"/>
              </w:rPr>
              <w:t xml:space="preserve"> </w:t>
            </w:r>
          </w:p>
        </w:tc>
        <w:tc>
          <w:tcPr>
            <w:tcW w:w="482" w:type="pct"/>
            <w:tcBorders>
              <w:top w:val="nil"/>
              <w:left w:val="nil"/>
              <w:bottom w:val="single" w:sz="8" w:space="0" w:color="auto"/>
              <w:right w:val="nil"/>
            </w:tcBorders>
            <w:vAlign w:val="bottom"/>
          </w:tcPr>
          <w:p w14:paraId="6ED13690" w14:textId="0D622FFD"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453.797 </w:t>
            </w:r>
          </w:p>
        </w:tc>
        <w:tc>
          <w:tcPr>
            <w:tcW w:w="483" w:type="pct"/>
            <w:tcBorders>
              <w:top w:val="nil"/>
              <w:left w:val="nil"/>
              <w:bottom w:val="single" w:sz="8" w:space="0" w:color="auto"/>
              <w:right w:val="nil"/>
            </w:tcBorders>
            <w:vAlign w:val="bottom"/>
          </w:tcPr>
          <w:p w14:paraId="6B272AA5" w14:textId="0AD7AD2B"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267.028 </w:t>
            </w:r>
          </w:p>
        </w:tc>
        <w:tc>
          <w:tcPr>
            <w:tcW w:w="483" w:type="pct"/>
            <w:tcBorders>
              <w:top w:val="nil"/>
              <w:left w:val="nil"/>
              <w:bottom w:val="single" w:sz="8" w:space="0" w:color="auto"/>
              <w:right w:val="nil"/>
            </w:tcBorders>
            <w:vAlign w:val="bottom"/>
          </w:tcPr>
          <w:p w14:paraId="589BF15A" w14:textId="0F1AFD33"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464.715 </w:t>
            </w:r>
          </w:p>
        </w:tc>
        <w:tc>
          <w:tcPr>
            <w:tcW w:w="483" w:type="pct"/>
            <w:tcBorders>
              <w:top w:val="nil"/>
              <w:left w:val="nil"/>
              <w:bottom w:val="single" w:sz="8" w:space="0" w:color="auto"/>
              <w:right w:val="nil"/>
            </w:tcBorders>
            <w:vAlign w:val="bottom"/>
          </w:tcPr>
          <w:p w14:paraId="7186FBCF" w14:textId="1970584F"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1.020.079 </w:t>
            </w:r>
          </w:p>
        </w:tc>
        <w:tc>
          <w:tcPr>
            <w:tcW w:w="482" w:type="pct"/>
            <w:tcBorders>
              <w:top w:val="nil"/>
              <w:left w:val="nil"/>
              <w:bottom w:val="single" w:sz="8" w:space="0" w:color="auto"/>
              <w:right w:val="nil"/>
            </w:tcBorders>
            <w:vAlign w:val="bottom"/>
          </w:tcPr>
          <w:p w14:paraId="6277268A" w14:textId="05F88CD2"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1.740.218 </w:t>
            </w:r>
          </w:p>
        </w:tc>
        <w:tc>
          <w:tcPr>
            <w:tcW w:w="483" w:type="pct"/>
            <w:tcBorders>
              <w:top w:val="nil"/>
              <w:left w:val="nil"/>
              <w:bottom w:val="single" w:sz="8" w:space="0" w:color="auto"/>
              <w:right w:val="nil"/>
            </w:tcBorders>
            <w:vAlign w:val="bottom"/>
          </w:tcPr>
          <w:p w14:paraId="100E5D2B" w14:textId="2B3EF7A8"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68.540 </w:t>
            </w:r>
          </w:p>
        </w:tc>
        <w:tc>
          <w:tcPr>
            <w:tcW w:w="483" w:type="pct"/>
            <w:tcBorders>
              <w:top w:val="nil"/>
              <w:left w:val="nil"/>
              <w:bottom w:val="single" w:sz="8" w:space="0" w:color="auto"/>
              <w:right w:val="nil"/>
            </w:tcBorders>
            <w:vAlign w:val="bottom"/>
          </w:tcPr>
          <w:p w14:paraId="1218F6B7" w14:textId="29AFB7AF"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4.014.377 </w:t>
            </w:r>
          </w:p>
        </w:tc>
        <w:tc>
          <w:tcPr>
            <w:tcW w:w="483" w:type="pct"/>
            <w:tcBorders>
              <w:top w:val="nil"/>
              <w:left w:val="nil"/>
              <w:bottom w:val="single" w:sz="8" w:space="0" w:color="auto"/>
              <w:right w:val="nil"/>
            </w:tcBorders>
            <w:vAlign w:val="bottom"/>
          </w:tcPr>
          <w:p w14:paraId="62BD97E1" w14:textId="55266B45"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3.807.019 </w:t>
            </w:r>
          </w:p>
        </w:tc>
      </w:tr>
      <w:tr w:rsidR="009C2EEC" w:rsidRPr="00D47D1C" w14:paraId="33284E89" w14:textId="77777777" w:rsidTr="00ED2346">
        <w:trPr>
          <w:trHeight w:hRule="exact" w:val="187"/>
        </w:trPr>
        <w:tc>
          <w:tcPr>
            <w:tcW w:w="1138" w:type="pct"/>
            <w:vAlign w:val="bottom"/>
          </w:tcPr>
          <w:p w14:paraId="10907169"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105B7F8C"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138CC6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1B05EA7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4D001A9D"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1809D4E6"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4C39498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4CC7A9CC"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2C9CF74"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9C2EEC" w:rsidRPr="00D47D1C" w14:paraId="4131FD6C" w14:textId="77777777" w:rsidTr="00ED2346">
        <w:trPr>
          <w:trHeight w:hRule="exact" w:val="235"/>
        </w:trPr>
        <w:tc>
          <w:tcPr>
            <w:tcW w:w="1138" w:type="pct"/>
          </w:tcPr>
          <w:p w14:paraId="2C59BCDB"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bookmarkStart w:id="1235" w:name="_Toc67330585"/>
            <w:r w:rsidRPr="00D47D1C">
              <w:rPr>
                <w:rFonts w:ascii="Arial" w:eastAsia="Calibri" w:hAnsi="Arial" w:cs="Arial"/>
                <w:b/>
                <w:bCs/>
                <w:color w:val="000000" w:themeColor="text1"/>
                <w:sz w:val="15"/>
                <w:szCs w:val="15"/>
                <w:lang w:val="hr-HR"/>
              </w:rPr>
              <w:t>Obveze</w:t>
            </w:r>
            <w:bookmarkEnd w:id="1235"/>
          </w:p>
        </w:tc>
        <w:tc>
          <w:tcPr>
            <w:tcW w:w="482" w:type="pct"/>
            <w:tcBorders>
              <w:left w:val="nil"/>
              <w:right w:val="nil"/>
            </w:tcBorders>
            <w:vAlign w:val="bottom"/>
          </w:tcPr>
          <w:p w14:paraId="09AEE44B"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1578D6B5"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7D19FD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1FEDDCE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033FCBE2"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17D414B"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D3EA9D2"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6805CA62"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B4232F" w:rsidRPr="00D47D1C" w14:paraId="5220E0EF" w14:textId="77777777" w:rsidTr="00F959D0">
        <w:trPr>
          <w:trHeight w:hRule="exact" w:val="262"/>
        </w:trPr>
        <w:tc>
          <w:tcPr>
            <w:tcW w:w="1138" w:type="pct"/>
            <w:vAlign w:val="bottom"/>
          </w:tcPr>
          <w:p w14:paraId="35D400AF" w14:textId="77777777"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36" w:name="_Toc67330586"/>
            <w:r w:rsidRPr="00D47D1C">
              <w:rPr>
                <w:rFonts w:ascii="Arial" w:eastAsia="Calibri" w:hAnsi="Arial" w:cs="Arial"/>
                <w:color w:val="000000" w:themeColor="text1"/>
                <w:spacing w:val="-2"/>
                <w:sz w:val="15"/>
                <w:szCs w:val="15"/>
                <w:lang w:val="hr-HR"/>
              </w:rPr>
              <w:t>Obveze po depozitima</w:t>
            </w:r>
            <w:bookmarkEnd w:id="1236"/>
          </w:p>
        </w:tc>
        <w:tc>
          <w:tcPr>
            <w:tcW w:w="482" w:type="pct"/>
            <w:tcBorders>
              <w:top w:val="nil"/>
              <w:left w:val="nil"/>
              <w:bottom w:val="nil"/>
              <w:right w:val="nil"/>
            </w:tcBorders>
            <w:vAlign w:val="bottom"/>
          </w:tcPr>
          <w:p w14:paraId="212B1B5C" w14:textId="7D4B73D3"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c>
          <w:tcPr>
            <w:tcW w:w="483" w:type="pct"/>
            <w:tcBorders>
              <w:top w:val="nil"/>
              <w:left w:val="nil"/>
              <w:bottom w:val="nil"/>
              <w:right w:val="nil"/>
            </w:tcBorders>
            <w:vAlign w:val="bottom"/>
          </w:tcPr>
          <w:p w14:paraId="0DC54D79" w14:textId="52A7596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6539E582" w14:textId="791E29C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926A229" w14:textId="15356AD9"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5A27FB59" w14:textId="3D50B91C"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4AE27A4B" w14:textId="5CDA3C7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117.159 </w:t>
            </w:r>
          </w:p>
        </w:tc>
        <w:tc>
          <w:tcPr>
            <w:tcW w:w="483" w:type="pct"/>
            <w:tcBorders>
              <w:top w:val="nil"/>
              <w:left w:val="nil"/>
              <w:bottom w:val="nil"/>
              <w:right w:val="nil"/>
            </w:tcBorders>
            <w:vAlign w:val="bottom"/>
          </w:tcPr>
          <w:p w14:paraId="6D7A7DD6" w14:textId="3B4D89A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194.876 </w:t>
            </w:r>
          </w:p>
        </w:tc>
        <w:tc>
          <w:tcPr>
            <w:tcW w:w="483" w:type="pct"/>
            <w:tcBorders>
              <w:top w:val="nil"/>
              <w:left w:val="nil"/>
              <w:bottom w:val="nil"/>
              <w:right w:val="nil"/>
            </w:tcBorders>
            <w:vAlign w:val="bottom"/>
          </w:tcPr>
          <w:p w14:paraId="0F3A7ED8" w14:textId="28A693E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r>
      <w:tr w:rsidR="00B4232F" w:rsidRPr="00D47D1C" w14:paraId="173E8EBE" w14:textId="77777777" w:rsidTr="00F959D0">
        <w:trPr>
          <w:trHeight w:hRule="exact" w:val="254"/>
        </w:trPr>
        <w:tc>
          <w:tcPr>
            <w:tcW w:w="1138" w:type="pct"/>
            <w:vAlign w:val="bottom"/>
          </w:tcPr>
          <w:p w14:paraId="52622111" w14:textId="77777777"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37" w:name="_Toc67330587"/>
            <w:r w:rsidRPr="00D47D1C">
              <w:rPr>
                <w:rFonts w:ascii="Arial" w:eastAsia="Calibri" w:hAnsi="Arial" w:cs="Arial"/>
                <w:color w:val="000000" w:themeColor="text1"/>
                <w:spacing w:val="-2"/>
                <w:sz w:val="15"/>
                <w:szCs w:val="15"/>
                <w:lang w:val="hr-HR"/>
              </w:rPr>
              <w:t>Obveze po kreditima</w:t>
            </w:r>
            <w:bookmarkEnd w:id="1237"/>
          </w:p>
        </w:tc>
        <w:tc>
          <w:tcPr>
            <w:tcW w:w="482" w:type="pct"/>
            <w:tcBorders>
              <w:top w:val="nil"/>
              <w:left w:val="nil"/>
              <w:bottom w:val="nil"/>
              <w:right w:val="nil"/>
            </w:tcBorders>
            <w:vAlign w:val="bottom"/>
          </w:tcPr>
          <w:p w14:paraId="199B66C4" w14:textId="1984BC4B"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59.925 </w:t>
            </w:r>
          </w:p>
        </w:tc>
        <w:tc>
          <w:tcPr>
            <w:tcW w:w="483" w:type="pct"/>
            <w:tcBorders>
              <w:top w:val="nil"/>
              <w:left w:val="nil"/>
              <w:bottom w:val="nil"/>
              <w:right w:val="nil"/>
            </w:tcBorders>
            <w:vAlign w:val="bottom"/>
          </w:tcPr>
          <w:p w14:paraId="79C21BA8" w14:textId="143845A4"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162.220 </w:t>
            </w:r>
          </w:p>
        </w:tc>
        <w:tc>
          <w:tcPr>
            <w:tcW w:w="483" w:type="pct"/>
            <w:tcBorders>
              <w:top w:val="nil"/>
              <w:left w:val="nil"/>
              <w:bottom w:val="nil"/>
              <w:right w:val="nil"/>
            </w:tcBorders>
            <w:vAlign w:val="bottom"/>
          </w:tcPr>
          <w:p w14:paraId="26ABED8D" w14:textId="4DD4677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301.277 </w:t>
            </w:r>
          </w:p>
        </w:tc>
        <w:tc>
          <w:tcPr>
            <w:tcW w:w="483" w:type="pct"/>
            <w:tcBorders>
              <w:top w:val="nil"/>
              <w:left w:val="nil"/>
              <w:bottom w:val="nil"/>
              <w:right w:val="nil"/>
            </w:tcBorders>
            <w:vAlign w:val="bottom"/>
          </w:tcPr>
          <w:p w14:paraId="2CC4F4E5" w14:textId="6893081D"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637.050 </w:t>
            </w:r>
          </w:p>
        </w:tc>
        <w:tc>
          <w:tcPr>
            <w:tcW w:w="482" w:type="pct"/>
            <w:tcBorders>
              <w:top w:val="nil"/>
              <w:left w:val="nil"/>
              <w:bottom w:val="nil"/>
              <w:right w:val="nil"/>
            </w:tcBorders>
            <w:vAlign w:val="bottom"/>
          </w:tcPr>
          <w:p w14:paraId="1AF3B149" w14:textId="6BAB3B57"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1.084.967 </w:t>
            </w:r>
          </w:p>
        </w:tc>
        <w:tc>
          <w:tcPr>
            <w:tcW w:w="483" w:type="pct"/>
            <w:tcBorders>
              <w:top w:val="nil"/>
              <w:left w:val="nil"/>
              <w:bottom w:val="nil"/>
              <w:right w:val="nil"/>
            </w:tcBorders>
            <w:vAlign w:val="bottom"/>
          </w:tcPr>
          <w:p w14:paraId="11E50AEC" w14:textId="23106DA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5.737 </w:t>
            </w:r>
          </w:p>
        </w:tc>
        <w:tc>
          <w:tcPr>
            <w:tcW w:w="483" w:type="pct"/>
            <w:tcBorders>
              <w:top w:val="nil"/>
              <w:left w:val="nil"/>
              <w:bottom w:val="nil"/>
              <w:right w:val="nil"/>
            </w:tcBorders>
            <w:vAlign w:val="bottom"/>
          </w:tcPr>
          <w:p w14:paraId="1AE0CB90" w14:textId="484B224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2.251.176 </w:t>
            </w:r>
          </w:p>
        </w:tc>
        <w:tc>
          <w:tcPr>
            <w:tcW w:w="483" w:type="pct"/>
            <w:tcBorders>
              <w:top w:val="nil"/>
              <w:left w:val="nil"/>
              <w:bottom w:val="nil"/>
              <w:right w:val="nil"/>
            </w:tcBorders>
            <w:vAlign w:val="bottom"/>
          </w:tcPr>
          <w:p w14:paraId="3CEE2642" w14:textId="056F5870"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2.198.507 </w:t>
            </w:r>
          </w:p>
        </w:tc>
      </w:tr>
      <w:tr w:rsidR="00B4232F" w:rsidRPr="00D47D1C" w14:paraId="5FAD2969" w14:textId="77777777" w:rsidTr="00F959D0">
        <w:trPr>
          <w:trHeight w:hRule="exact" w:val="468"/>
        </w:trPr>
        <w:tc>
          <w:tcPr>
            <w:tcW w:w="1138" w:type="pct"/>
            <w:vAlign w:val="bottom"/>
          </w:tcPr>
          <w:p w14:paraId="0BEF0319" w14:textId="77777777" w:rsidR="00B4232F" w:rsidRPr="00D47D1C" w:rsidRDefault="00B4232F" w:rsidP="00B4232F">
            <w:pPr>
              <w:tabs>
                <w:tab w:val="right" w:pos="1202"/>
              </w:tabs>
              <w:spacing w:line="240" w:lineRule="exact"/>
              <w:outlineLvl w:val="0"/>
              <w:rPr>
                <w:rFonts w:ascii="Arial" w:eastAsia="Calibri" w:hAnsi="Arial" w:cs="Arial"/>
                <w:color w:val="000000" w:themeColor="text1"/>
                <w:spacing w:val="-2"/>
                <w:sz w:val="15"/>
                <w:szCs w:val="15"/>
                <w:lang w:val="hr-HR"/>
              </w:rPr>
            </w:pPr>
            <w:bookmarkStart w:id="1238" w:name="_Toc67330589"/>
            <w:r w:rsidRPr="00D47D1C">
              <w:rPr>
                <w:rFonts w:ascii="Arial" w:eastAsia="Calibri" w:hAnsi="Arial" w:cs="Arial"/>
                <w:color w:val="000000" w:themeColor="text1"/>
                <w:spacing w:val="-2"/>
                <w:sz w:val="15"/>
                <w:szCs w:val="15"/>
                <w:lang w:val="hr-HR"/>
              </w:rPr>
              <w:t>Rezerviranja za garancije, preuzete i ostale obveze</w:t>
            </w:r>
            <w:bookmarkEnd w:id="1238"/>
          </w:p>
        </w:tc>
        <w:tc>
          <w:tcPr>
            <w:tcW w:w="482" w:type="pct"/>
            <w:tcBorders>
              <w:top w:val="nil"/>
              <w:left w:val="nil"/>
              <w:bottom w:val="nil"/>
              <w:right w:val="nil"/>
            </w:tcBorders>
            <w:vAlign w:val="bottom"/>
          </w:tcPr>
          <w:p w14:paraId="6B568B81" w14:textId="1BA07537"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232C141" w14:textId="75BD7F1E"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202CE250" w14:textId="01C28E53"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4F2C8BD" w14:textId="1FDAB356"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210BE4E9" w14:textId="241EB207"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605987FF" w14:textId="48A08179"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24.382 </w:t>
            </w:r>
          </w:p>
        </w:tc>
        <w:tc>
          <w:tcPr>
            <w:tcW w:w="483" w:type="pct"/>
            <w:tcBorders>
              <w:top w:val="nil"/>
              <w:left w:val="nil"/>
              <w:bottom w:val="nil"/>
              <w:right w:val="nil"/>
            </w:tcBorders>
            <w:vAlign w:val="bottom"/>
          </w:tcPr>
          <w:p w14:paraId="65C33B2B" w14:textId="5093CB02"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24.382 </w:t>
            </w:r>
          </w:p>
        </w:tc>
        <w:tc>
          <w:tcPr>
            <w:tcW w:w="483" w:type="pct"/>
            <w:tcBorders>
              <w:top w:val="nil"/>
              <w:left w:val="nil"/>
              <w:bottom w:val="nil"/>
              <w:right w:val="nil"/>
            </w:tcBorders>
            <w:vAlign w:val="bottom"/>
          </w:tcPr>
          <w:p w14:paraId="0DC1D24A" w14:textId="50DFF394" w:rsidR="00B4232F" w:rsidRPr="00D47D1C" w:rsidDel="00344206"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B4232F" w:rsidRPr="00D47D1C" w14:paraId="4D9182AA" w14:textId="77777777" w:rsidTr="00F959D0">
        <w:trPr>
          <w:trHeight w:hRule="exact" w:val="251"/>
        </w:trPr>
        <w:tc>
          <w:tcPr>
            <w:tcW w:w="1138" w:type="pct"/>
            <w:vAlign w:val="bottom"/>
          </w:tcPr>
          <w:p w14:paraId="111A9AC2" w14:textId="77777777"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39" w:name="_Toc67330590"/>
            <w:r w:rsidRPr="00D47D1C">
              <w:rPr>
                <w:rFonts w:ascii="Arial" w:eastAsia="Calibri" w:hAnsi="Arial" w:cs="Arial"/>
                <w:color w:val="000000" w:themeColor="text1"/>
                <w:spacing w:val="-2"/>
                <w:sz w:val="15"/>
                <w:szCs w:val="15"/>
                <w:lang w:val="hr-HR"/>
              </w:rPr>
              <w:t>Ostale obveze</w:t>
            </w:r>
            <w:bookmarkEnd w:id="1239"/>
          </w:p>
        </w:tc>
        <w:tc>
          <w:tcPr>
            <w:tcW w:w="482" w:type="pct"/>
            <w:tcBorders>
              <w:top w:val="nil"/>
              <w:left w:val="nil"/>
              <w:bottom w:val="nil"/>
              <w:right w:val="nil"/>
            </w:tcBorders>
            <w:vAlign w:val="bottom"/>
          </w:tcPr>
          <w:p w14:paraId="44AFB062" w14:textId="3A90452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230E8A60" w14:textId="4BBA3246"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FDF587E" w14:textId="4127955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3652CEE3" w14:textId="26996315"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21D7B0B6" w14:textId="657AD7BF"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6AA2EC37" w14:textId="34B3A04A"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93.223 </w:t>
            </w:r>
          </w:p>
        </w:tc>
        <w:tc>
          <w:tcPr>
            <w:tcW w:w="483" w:type="pct"/>
            <w:tcBorders>
              <w:top w:val="nil"/>
              <w:left w:val="nil"/>
              <w:right w:val="nil"/>
            </w:tcBorders>
            <w:vAlign w:val="bottom"/>
          </w:tcPr>
          <w:p w14:paraId="074CD95E" w14:textId="6A1911EB"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93.223 </w:t>
            </w:r>
          </w:p>
        </w:tc>
        <w:tc>
          <w:tcPr>
            <w:tcW w:w="483" w:type="pct"/>
            <w:tcBorders>
              <w:top w:val="nil"/>
              <w:left w:val="nil"/>
              <w:right w:val="nil"/>
            </w:tcBorders>
            <w:vAlign w:val="bottom"/>
          </w:tcPr>
          <w:p w14:paraId="2A3BA764" w14:textId="5ED158CF" w:rsidR="00B4232F" w:rsidRPr="00D47D1C" w:rsidRDefault="00B4232F" w:rsidP="00B4232F">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B4232F" w:rsidRPr="00D47D1C" w14:paraId="497AEA8B" w14:textId="77777777" w:rsidTr="00F959D0">
        <w:trPr>
          <w:trHeight w:hRule="exact" w:val="281"/>
        </w:trPr>
        <w:tc>
          <w:tcPr>
            <w:tcW w:w="1138" w:type="pct"/>
            <w:vAlign w:val="bottom"/>
          </w:tcPr>
          <w:p w14:paraId="624E9DB4" w14:textId="43B3C697"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40" w:name="_Toc67330591"/>
            <w:r w:rsidRPr="00D47D1C">
              <w:rPr>
                <w:rFonts w:ascii="Arial" w:eastAsia="Calibri" w:hAnsi="Arial" w:cs="Arial"/>
                <w:b/>
                <w:bCs/>
                <w:color w:val="000000" w:themeColor="text1"/>
                <w:sz w:val="15"/>
                <w:szCs w:val="15"/>
                <w:lang w:val="hr-HR"/>
              </w:rPr>
              <w:t>Obveze</w:t>
            </w:r>
            <w:bookmarkEnd w:id="1240"/>
          </w:p>
        </w:tc>
        <w:tc>
          <w:tcPr>
            <w:tcW w:w="482" w:type="pct"/>
            <w:tcBorders>
              <w:top w:val="single" w:sz="8" w:space="0" w:color="auto"/>
              <w:left w:val="nil"/>
              <w:bottom w:val="single" w:sz="12" w:space="0" w:color="auto"/>
              <w:right w:val="nil"/>
            </w:tcBorders>
            <w:vAlign w:val="bottom"/>
          </w:tcPr>
          <w:p w14:paraId="7D04FC72" w14:textId="56E223D5"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137.642 </w:t>
            </w:r>
          </w:p>
        </w:tc>
        <w:tc>
          <w:tcPr>
            <w:tcW w:w="483" w:type="pct"/>
            <w:tcBorders>
              <w:top w:val="single" w:sz="8" w:space="0" w:color="auto"/>
              <w:left w:val="nil"/>
              <w:bottom w:val="single" w:sz="12" w:space="0" w:color="auto"/>
              <w:right w:val="nil"/>
            </w:tcBorders>
            <w:vAlign w:val="bottom"/>
          </w:tcPr>
          <w:p w14:paraId="43559D7F" w14:textId="3C857E04"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162.220 </w:t>
            </w:r>
          </w:p>
        </w:tc>
        <w:tc>
          <w:tcPr>
            <w:tcW w:w="483" w:type="pct"/>
            <w:tcBorders>
              <w:top w:val="single" w:sz="8" w:space="0" w:color="auto"/>
              <w:left w:val="nil"/>
              <w:bottom w:val="single" w:sz="12" w:space="0" w:color="auto"/>
              <w:right w:val="nil"/>
            </w:tcBorders>
            <w:vAlign w:val="bottom"/>
          </w:tcPr>
          <w:p w14:paraId="4687E32F" w14:textId="68403EE9"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301.277 </w:t>
            </w:r>
          </w:p>
        </w:tc>
        <w:tc>
          <w:tcPr>
            <w:tcW w:w="483" w:type="pct"/>
            <w:tcBorders>
              <w:top w:val="single" w:sz="8" w:space="0" w:color="auto"/>
              <w:left w:val="nil"/>
              <w:bottom w:val="single" w:sz="12" w:space="0" w:color="auto"/>
              <w:right w:val="nil"/>
            </w:tcBorders>
            <w:vAlign w:val="bottom"/>
          </w:tcPr>
          <w:p w14:paraId="662357F1" w14:textId="03BA5A39"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637.050 </w:t>
            </w:r>
          </w:p>
        </w:tc>
        <w:tc>
          <w:tcPr>
            <w:tcW w:w="482" w:type="pct"/>
            <w:tcBorders>
              <w:top w:val="single" w:sz="8" w:space="0" w:color="auto"/>
              <w:left w:val="nil"/>
              <w:bottom w:val="single" w:sz="12" w:space="0" w:color="auto"/>
              <w:right w:val="nil"/>
            </w:tcBorders>
            <w:vAlign w:val="bottom"/>
          </w:tcPr>
          <w:p w14:paraId="74F19888" w14:textId="1F23ED90"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1.084.967 </w:t>
            </w:r>
          </w:p>
        </w:tc>
        <w:tc>
          <w:tcPr>
            <w:tcW w:w="483" w:type="pct"/>
            <w:tcBorders>
              <w:top w:val="single" w:sz="8" w:space="0" w:color="auto"/>
              <w:left w:val="nil"/>
              <w:bottom w:val="single" w:sz="12" w:space="0" w:color="auto"/>
              <w:right w:val="nil"/>
            </w:tcBorders>
            <w:vAlign w:val="bottom"/>
          </w:tcPr>
          <w:p w14:paraId="73758D64" w14:textId="405D7146"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240.501 </w:t>
            </w:r>
          </w:p>
        </w:tc>
        <w:tc>
          <w:tcPr>
            <w:tcW w:w="483" w:type="pct"/>
            <w:tcBorders>
              <w:top w:val="single" w:sz="8" w:space="0" w:color="auto"/>
              <w:left w:val="nil"/>
              <w:bottom w:val="single" w:sz="12" w:space="0" w:color="auto"/>
              <w:right w:val="nil"/>
            </w:tcBorders>
            <w:vAlign w:val="bottom"/>
          </w:tcPr>
          <w:p w14:paraId="7FBE3C6C" w14:textId="5BCF5A9A"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2.563.657 </w:t>
            </w:r>
          </w:p>
        </w:tc>
        <w:tc>
          <w:tcPr>
            <w:tcW w:w="483" w:type="pct"/>
            <w:tcBorders>
              <w:top w:val="single" w:sz="8" w:space="0" w:color="auto"/>
              <w:left w:val="nil"/>
              <w:bottom w:val="single" w:sz="12" w:space="0" w:color="auto"/>
              <w:right w:val="nil"/>
            </w:tcBorders>
            <w:vAlign w:val="bottom"/>
          </w:tcPr>
          <w:p w14:paraId="4020E841" w14:textId="3CD3AD6C"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2.276.224 </w:t>
            </w:r>
          </w:p>
        </w:tc>
      </w:tr>
      <w:tr w:rsidR="00B4232F" w:rsidRPr="00D47D1C" w14:paraId="71F81101" w14:textId="77777777" w:rsidTr="00F959D0">
        <w:trPr>
          <w:trHeight w:hRule="exact" w:val="285"/>
        </w:trPr>
        <w:tc>
          <w:tcPr>
            <w:tcW w:w="1138" w:type="pct"/>
            <w:vAlign w:val="bottom"/>
          </w:tcPr>
          <w:p w14:paraId="0B84A3AD" w14:textId="77777777" w:rsidR="00B4232F" w:rsidRPr="00D47D1C" w:rsidRDefault="00B4232F" w:rsidP="00B4232F">
            <w:pPr>
              <w:tabs>
                <w:tab w:val="right" w:pos="1202"/>
              </w:tabs>
              <w:spacing w:line="240" w:lineRule="exact"/>
              <w:outlineLvl w:val="0"/>
              <w:rPr>
                <w:rFonts w:ascii="Arial" w:eastAsia="Calibri" w:hAnsi="Arial" w:cs="Arial"/>
                <w:b/>
                <w:bCs/>
                <w:color w:val="000000" w:themeColor="text1"/>
                <w:sz w:val="15"/>
                <w:szCs w:val="15"/>
                <w:lang w:val="hr-HR"/>
              </w:rPr>
            </w:pPr>
            <w:bookmarkStart w:id="1241" w:name="_Toc67330592"/>
            <w:r w:rsidRPr="00D47D1C">
              <w:rPr>
                <w:rFonts w:ascii="Arial" w:eastAsia="Calibri" w:hAnsi="Arial" w:cs="Arial"/>
                <w:b/>
                <w:bCs/>
                <w:color w:val="000000" w:themeColor="text1"/>
                <w:spacing w:val="-2"/>
                <w:sz w:val="15"/>
                <w:szCs w:val="15"/>
                <w:lang w:val="hr-HR"/>
              </w:rPr>
              <w:t>Kamatni jaz</w:t>
            </w:r>
            <w:bookmarkEnd w:id="1241"/>
          </w:p>
        </w:tc>
        <w:tc>
          <w:tcPr>
            <w:tcW w:w="482" w:type="pct"/>
            <w:tcBorders>
              <w:top w:val="nil"/>
              <w:left w:val="nil"/>
              <w:bottom w:val="single" w:sz="12" w:space="0" w:color="auto"/>
              <w:right w:val="nil"/>
            </w:tcBorders>
            <w:shd w:val="clear" w:color="auto" w:fill="auto"/>
            <w:vAlign w:val="bottom"/>
          </w:tcPr>
          <w:p w14:paraId="7A87DAC4" w14:textId="1FB0DC28"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316.155 </w:t>
            </w:r>
          </w:p>
        </w:tc>
        <w:tc>
          <w:tcPr>
            <w:tcW w:w="483" w:type="pct"/>
            <w:tcBorders>
              <w:top w:val="nil"/>
              <w:left w:val="nil"/>
              <w:bottom w:val="single" w:sz="12" w:space="0" w:color="auto"/>
              <w:right w:val="nil"/>
            </w:tcBorders>
            <w:shd w:val="clear" w:color="auto" w:fill="auto"/>
            <w:vAlign w:val="bottom"/>
          </w:tcPr>
          <w:p w14:paraId="48E096E0" w14:textId="5EFAAECA"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104.808 </w:t>
            </w:r>
          </w:p>
        </w:tc>
        <w:tc>
          <w:tcPr>
            <w:tcW w:w="483" w:type="pct"/>
            <w:tcBorders>
              <w:top w:val="nil"/>
              <w:left w:val="nil"/>
              <w:bottom w:val="single" w:sz="12" w:space="0" w:color="auto"/>
              <w:right w:val="nil"/>
            </w:tcBorders>
            <w:shd w:val="clear" w:color="auto" w:fill="auto"/>
            <w:vAlign w:val="bottom"/>
          </w:tcPr>
          <w:p w14:paraId="6B08EB03" w14:textId="5210676E"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163.438 </w:t>
            </w:r>
          </w:p>
        </w:tc>
        <w:tc>
          <w:tcPr>
            <w:tcW w:w="483" w:type="pct"/>
            <w:tcBorders>
              <w:top w:val="nil"/>
              <w:left w:val="nil"/>
              <w:bottom w:val="single" w:sz="12" w:space="0" w:color="auto"/>
              <w:right w:val="nil"/>
            </w:tcBorders>
            <w:shd w:val="clear" w:color="auto" w:fill="auto"/>
            <w:vAlign w:val="bottom"/>
          </w:tcPr>
          <w:p w14:paraId="502CB18C" w14:textId="5A5CBDF4"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383.029 </w:t>
            </w:r>
          </w:p>
        </w:tc>
        <w:tc>
          <w:tcPr>
            <w:tcW w:w="482" w:type="pct"/>
            <w:tcBorders>
              <w:top w:val="nil"/>
              <w:left w:val="nil"/>
              <w:bottom w:val="single" w:sz="12" w:space="0" w:color="auto"/>
              <w:right w:val="nil"/>
            </w:tcBorders>
            <w:shd w:val="clear" w:color="auto" w:fill="auto"/>
            <w:vAlign w:val="bottom"/>
          </w:tcPr>
          <w:p w14:paraId="5DA43195" w14:textId="32F00F0F"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655.251 </w:t>
            </w:r>
          </w:p>
        </w:tc>
        <w:tc>
          <w:tcPr>
            <w:tcW w:w="483" w:type="pct"/>
            <w:tcBorders>
              <w:top w:val="nil"/>
              <w:left w:val="nil"/>
              <w:bottom w:val="single" w:sz="12" w:space="0" w:color="auto"/>
              <w:right w:val="nil"/>
            </w:tcBorders>
            <w:shd w:val="clear" w:color="auto" w:fill="auto"/>
            <w:vAlign w:val="bottom"/>
          </w:tcPr>
          <w:p w14:paraId="7F0F0647" w14:textId="3E7E8EFC"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(171.961)</w:t>
            </w:r>
          </w:p>
        </w:tc>
        <w:tc>
          <w:tcPr>
            <w:tcW w:w="483" w:type="pct"/>
            <w:tcBorders>
              <w:top w:val="nil"/>
              <w:left w:val="nil"/>
              <w:bottom w:val="single" w:sz="12" w:space="0" w:color="auto"/>
              <w:right w:val="nil"/>
            </w:tcBorders>
            <w:shd w:val="clear" w:color="auto" w:fill="auto"/>
            <w:vAlign w:val="bottom"/>
          </w:tcPr>
          <w:p w14:paraId="7E70DA3C" w14:textId="18403FE7"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1.450.720 </w:t>
            </w:r>
          </w:p>
        </w:tc>
        <w:tc>
          <w:tcPr>
            <w:tcW w:w="483" w:type="pct"/>
            <w:tcBorders>
              <w:top w:val="nil"/>
              <w:left w:val="nil"/>
              <w:bottom w:val="single" w:sz="12" w:space="0" w:color="auto"/>
              <w:right w:val="nil"/>
            </w:tcBorders>
            <w:shd w:val="clear" w:color="auto" w:fill="auto"/>
            <w:vAlign w:val="bottom"/>
          </w:tcPr>
          <w:p w14:paraId="4A712728" w14:textId="73E03909" w:rsidR="00B4232F" w:rsidRPr="00D47D1C" w:rsidRDefault="00B4232F" w:rsidP="00B4232F">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1.530.795 </w:t>
            </w:r>
          </w:p>
        </w:tc>
      </w:tr>
    </w:tbl>
    <w:p w14:paraId="54B14DA5" w14:textId="77777777" w:rsidR="00B130F7" w:rsidRPr="00D47D1C" w:rsidRDefault="00B130F7" w:rsidP="00847A0A">
      <w:pPr>
        <w:tabs>
          <w:tab w:val="left" w:pos="-720"/>
        </w:tabs>
        <w:suppressAutoHyphens/>
        <w:spacing w:line="360" w:lineRule="auto"/>
        <w:ind w:right="-5"/>
        <w:jc w:val="both"/>
        <w:rPr>
          <w:rFonts w:ascii="Arial" w:hAnsi="Arial" w:cs="Arial"/>
          <w:color w:val="000000" w:themeColor="text1"/>
          <w:sz w:val="20"/>
          <w:szCs w:val="20"/>
          <w:lang w:val="hr-HR"/>
        </w:rPr>
        <w:sectPr w:rsidR="00B130F7" w:rsidRPr="00D47D1C" w:rsidSect="00AE2E05">
          <w:pgSz w:w="11907" w:h="16840" w:code="9"/>
          <w:pgMar w:top="1418" w:right="1134" w:bottom="1134" w:left="1418" w:header="851" w:footer="851" w:gutter="0"/>
          <w:cols w:space="720"/>
          <w:noEndnote/>
        </w:sectPr>
      </w:pPr>
    </w:p>
    <w:p w14:paraId="30FC9D91" w14:textId="77777777" w:rsidR="004D7A06" w:rsidRPr="00D47D1C" w:rsidRDefault="004D7A06" w:rsidP="00847DC9">
      <w:pPr>
        <w:pStyle w:val="T1"/>
        <w:spacing w:before="0" w:after="0" w:line="240" w:lineRule="auto"/>
        <w:rPr>
          <w:rFonts w:cs="Arial"/>
          <w:color w:val="000000" w:themeColor="text1"/>
          <w:sz w:val="20"/>
          <w:lang w:val="hr-HR"/>
        </w:rPr>
      </w:pPr>
    </w:p>
    <w:p w14:paraId="6635895B" w14:textId="0CE58F71"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Upravljanje rizicima (nastavak)</w:t>
      </w:r>
    </w:p>
    <w:p w14:paraId="2EE3656A"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64B668ED" w14:textId="298464E5"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44E428A2"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7FF7B533" w14:textId="6DEECC5C"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A31ED5" w:rsidRPr="00D47D1C">
        <w:rPr>
          <w:rFonts w:cs="Arial"/>
          <w:color w:val="000000" w:themeColor="text1"/>
          <w:sz w:val="20"/>
          <w:lang w:val="hr-HR"/>
        </w:rPr>
        <w:t>(nastavak)</w:t>
      </w:r>
    </w:p>
    <w:p w14:paraId="5CEF6A60" w14:textId="77777777" w:rsidR="007E6529" w:rsidRPr="00D47D1C" w:rsidRDefault="007E6529" w:rsidP="003F28F7">
      <w:pPr>
        <w:tabs>
          <w:tab w:val="left" w:pos="-720"/>
        </w:tabs>
        <w:suppressAutoHyphens/>
        <w:spacing w:line="360" w:lineRule="auto"/>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D47D1C" w:rsidRPr="00D47D1C" w14:paraId="3B2C7376" w14:textId="77777777" w:rsidTr="003C6F58">
        <w:trPr>
          <w:trHeight w:val="533"/>
        </w:trPr>
        <w:tc>
          <w:tcPr>
            <w:tcW w:w="1138" w:type="pct"/>
          </w:tcPr>
          <w:p w14:paraId="5D2E4FC6" w14:textId="77777777" w:rsidR="00D47D1C" w:rsidRPr="00D47D1C" w:rsidRDefault="00D47D1C" w:rsidP="003C6F58">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Grupa</w:t>
            </w:r>
          </w:p>
          <w:p w14:paraId="54B74B80" w14:textId="2636ED90" w:rsidR="00D47D1C" w:rsidRPr="00D47D1C" w:rsidRDefault="00D47D1C" w:rsidP="003C6F58">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 prosinca 202</w:t>
            </w:r>
            <w:r w:rsidR="00DF2C2C">
              <w:rPr>
                <w:rFonts w:ascii="Arial" w:eastAsia="Calibri" w:hAnsi="Arial" w:cs="Arial"/>
                <w:b/>
                <w:color w:val="000000" w:themeColor="text1"/>
                <w:sz w:val="15"/>
                <w:szCs w:val="15"/>
                <w:lang w:val="hr-HR"/>
              </w:rPr>
              <w:t>2</w:t>
            </w:r>
            <w:r w:rsidRPr="00D47D1C">
              <w:rPr>
                <w:rFonts w:ascii="Arial" w:eastAsia="Calibri" w:hAnsi="Arial" w:cs="Arial"/>
                <w:b/>
                <w:color w:val="000000" w:themeColor="text1"/>
                <w:sz w:val="15"/>
                <w:szCs w:val="15"/>
                <w:lang w:val="hr-HR"/>
              </w:rPr>
              <w:t>.</w:t>
            </w:r>
          </w:p>
        </w:tc>
        <w:tc>
          <w:tcPr>
            <w:tcW w:w="482" w:type="pct"/>
          </w:tcPr>
          <w:p w14:paraId="16D84EE9"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83" w:type="pct"/>
          </w:tcPr>
          <w:p w14:paraId="0357F938"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83" w:type="pct"/>
          </w:tcPr>
          <w:p w14:paraId="61009223"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83" w:type="pct"/>
          </w:tcPr>
          <w:p w14:paraId="6DF33CC7"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2" w:type="pct"/>
          </w:tcPr>
          <w:p w14:paraId="276F85FF"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83" w:type="pct"/>
          </w:tcPr>
          <w:p w14:paraId="7C744A18"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83" w:type="pct"/>
          </w:tcPr>
          <w:p w14:paraId="144B7F58"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3" w:type="pct"/>
          </w:tcPr>
          <w:p w14:paraId="2F6119ED"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9C2EEC" w:rsidRPr="00D47D1C" w14:paraId="33DFAE51" w14:textId="77777777" w:rsidTr="003C6F58">
        <w:trPr>
          <w:trHeight w:val="258"/>
        </w:trPr>
        <w:tc>
          <w:tcPr>
            <w:tcW w:w="1138" w:type="pct"/>
            <w:vAlign w:val="bottom"/>
          </w:tcPr>
          <w:p w14:paraId="335651F5" w14:textId="77777777" w:rsidR="009C2EEC" w:rsidRPr="00D47D1C" w:rsidRDefault="009C2EEC" w:rsidP="009C2EEC">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1192E08D" w14:textId="1208259D"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ABD2BB5" w14:textId="1FC3A4F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6429838" w14:textId="7CCF320A"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3D67189" w14:textId="5BE8DCCB"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64CE82C3" w14:textId="21AA1304"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617B658E" w14:textId="1594CF59"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5F3D5F2" w14:textId="13CE1E46"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6638B32" w14:textId="0218CD08"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9C2EEC" w:rsidRPr="00D47D1C" w14:paraId="5CD77A48" w14:textId="77777777" w:rsidTr="003C6F58">
        <w:trPr>
          <w:trHeight w:val="227"/>
        </w:trPr>
        <w:tc>
          <w:tcPr>
            <w:tcW w:w="1138" w:type="pct"/>
            <w:vAlign w:val="bottom"/>
          </w:tcPr>
          <w:p w14:paraId="272F3943" w14:textId="77777777" w:rsidR="009C2EEC" w:rsidRPr="00D47D1C" w:rsidRDefault="009C2EEC" w:rsidP="009C2EEC">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59B47F07"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7C7A1884"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730B6C26"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1840D2BC"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2" w:type="pct"/>
          </w:tcPr>
          <w:p w14:paraId="09E1438D"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21E9361E" w14:textId="77777777" w:rsidR="009C2EEC" w:rsidRPr="00D47D1C" w:rsidRDefault="009C2EEC" w:rsidP="009C2EEC">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0ACDD1BA"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3" w:type="pct"/>
          </w:tcPr>
          <w:p w14:paraId="14F38239"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r>
      <w:tr w:rsidR="00004623" w:rsidRPr="00D47D1C" w14:paraId="369DEF49" w14:textId="77777777" w:rsidTr="00004623">
        <w:trPr>
          <w:trHeight w:val="217"/>
        </w:trPr>
        <w:tc>
          <w:tcPr>
            <w:tcW w:w="1138" w:type="pct"/>
            <w:vAlign w:val="bottom"/>
          </w:tcPr>
          <w:p w14:paraId="517AF120"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tcBorders>
              <w:top w:val="nil"/>
              <w:left w:val="nil"/>
              <w:bottom w:val="nil"/>
              <w:right w:val="nil"/>
            </w:tcBorders>
            <w:shd w:val="clear" w:color="auto" w:fill="auto"/>
            <w:vAlign w:val="bottom"/>
          </w:tcPr>
          <w:p w14:paraId="748131B6" w14:textId="12858CC4"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14.003 </w:t>
            </w:r>
          </w:p>
        </w:tc>
        <w:tc>
          <w:tcPr>
            <w:tcW w:w="483" w:type="pct"/>
            <w:tcBorders>
              <w:top w:val="nil"/>
              <w:left w:val="nil"/>
              <w:bottom w:val="nil"/>
              <w:right w:val="nil"/>
            </w:tcBorders>
            <w:shd w:val="clear" w:color="auto" w:fill="auto"/>
            <w:vAlign w:val="bottom"/>
          </w:tcPr>
          <w:p w14:paraId="1B5D1233" w14:textId="2875FD5E"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5C8FE466" w14:textId="5185C189"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173A0DE6" w14:textId="135E7C1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2" w:type="pct"/>
            <w:tcBorders>
              <w:top w:val="nil"/>
              <w:left w:val="nil"/>
              <w:bottom w:val="nil"/>
              <w:right w:val="nil"/>
            </w:tcBorders>
            <w:shd w:val="clear" w:color="auto" w:fill="auto"/>
            <w:vAlign w:val="bottom"/>
          </w:tcPr>
          <w:p w14:paraId="2933F929" w14:textId="2ACA3CBE"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49EA741C" w14:textId="679F6407"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214.</w:t>
            </w:r>
            <w:r w:rsidR="009F02B2" w:rsidRPr="00004623">
              <w:rPr>
                <w:rFonts w:ascii="Arial" w:hAnsi="Arial" w:cs="Arial"/>
                <w:sz w:val="15"/>
                <w:szCs w:val="15"/>
              </w:rPr>
              <w:t>53</w:t>
            </w:r>
            <w:r w:rsidR="009F02B2">
              <w:rPr>
                <w:rFonts w:ascii="Arial" w:hAnsi="Arial" w:cs="Arial"/>
                <w:sz w:val="15"/>
                <w:szCs w:val="15"/>
              </w:rPr>
              <w:t>5</w:t>
            </w:r>
            <w:r w:rsidR="009F02B2" w:rsidRPr="00004623">
              <w:rPr>
                <w:rFonts w:ascii="Arial" w:hAnsi="Arial" w:cs="Arial"/>
                <w:sz w:val="15"/>
                <w:szCs w:val="15"/>
              </w:rPr>
              <w:t xml:space="preserve"> </w:t>
            </w:r>
          </w:p>
        </w:tc>
        <w:tc>
          <w:tcPr>
            <w:tcW w:w="483" w:type="pct"/>
            <w:tcBorders>
              <w:top w:val="nil"/>
              <w:left w:val="nil"/>
              <w:bottom w:val="nil"/>
              <w:right w:val="nil"/>
            </w:tcBorders>
            <w:shd w:val="clear" w:color="auto" w:fill="auto"/>
            <w:vAlign w:val="bottom"/>
          </w:tcPr>
          <w:p w14:paraId="42752452" w14:textId="4460EDC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228.538 </w:t>
            </w:r>
          </w:p>
        </w:tc>
        <w:tc>
          <w:tcPr>
            <w:tcW w:w="483" w:type="pct"/>
            <w:tcBorders>
              <w:top w:val="nil"/>
              <w:left w:val="nil"/>
              <w:bottom w:val="nil"/>
              <w:right w:val="nil"/>
            </w:tcBorders>
            <w:shd w:val="clear" w:color="auto" w:fill="auto"/>
            <w:vAlign w:val="bottom"/>
          </w:tcPr>
          <w:p w14:paraId="22FF48F0" w14:textId="558DD583"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14.003 </w:t>
            </w:r>
          </w:p>
        </w:tc>
      </w:tr>
      <w:tr w:rsidR="00004623" w:rsidRPr="00D47D1C" w14:paraId="2BE4E0E9" w14:textId="77777777" w:rsidTr="00004623">
        <w:trPr>
          <w:trHeight w:val="206"/>
        </w:trPr>
        <w:tc>
          <w:tcPr>
            <w:tcW w:w="1138" w:type="pct"/>
            <w:vAlign w:val="bottom"/>
          </w:tcPr>
          <w:p w14:paraId="63F1A406"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tcBorders>
              <w:top w:val="nil"/>
              <w:left w:val="nil"/>
              <w:bottom w:val="nil"/>
              <w:right w:val="nil"/>
            </w:tcBorders>
            <w:shd w:val="clear" w:color="auto" w:fill="auto"/>
            <w:vAlign w:val="bottom"/>
          </w:tcPr>
          <w:p w14:paraId="482E7895" w14:textId="3D44D89C"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39D4D661" w14:textId="1536A03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35311072" w14:textId="6BADBCD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2.996 </w:t>
            </w:r>
          </w:p>
        </w:tc>
        <w:tc>
          <w:tcPr>
            <w:tcW w:w="483" w:type="pct"/>
            <w:tcBorders>
              <w:top w:val="nil"/>
              <w:left w:val="nil"/>
              <w:bottom w:val="nil"/>
              <w:right w:val="nil"/>
            </w:tcBorders>
            <w:shd w:val="clear" w:color="auto" w:fill="auto"/>
            <w:vAlign w:val="bottom"/>
          </w:tcPr>
          <w:p w14:paraId="3650AAA6" w14:textId="03317F69"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2" w:type="pct"/>
            <w:tcBorders>
              <w:top w:val="nil"/>
              <w:left w:val="nil"/>
              <w:bottom w:val="nil"/>
              <w:right w:val="nil"/>
            </w:tcBorders>
            <w:shd w:val="clear" w:color="auto" w:fill="auto"/>
            <w:vAlign w:val="bottom"/>
          </w:tcPr>
          <w:p w14:paraId="4FAF75D9" w14:textId="1CF19EC3"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1948F3FB" w14:textId="7C645A7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1.408 </w:t>
            </w:r>
          </w:p>
        </w:tc>
        <w:tc>
          <w:tcPr>
            <w:tcW w:w="483" w:type="pct"/>
            <w:tcBorders>
              <w:top w:val="nil"/>
              <w:left w:val="nil"/>
              <w:bottom w:val="nil"/>
              <w:right w:val="nil"/>
            </w:tcBorders>
            <w:shd w:val="clear" w:color="auto" w:fill="auto"/>
            <w:vAlign w:val="bottom"/>
          </w:tcPr>
          <w:p w14:paraId="1EC4981C" w14:textId="30F0280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4.404 </w:t>
            </w:r>
          </w:p>
        </w:tc>
        <w:tc>
          <w:tcPr>
            <w:tcW w:w="483" w:type="pct"/>
            <w:tcBorders>
              <w:top w:val="nil"/>
              <w:left w:val="nil"/>
              <w:bottom w:val="nil"/>
              <w:right w:val="nil"/>
            </w:tcBorders>
            <w:shd w:val="clear" w:color="auto" w:fill="auto"/>
            <w:vAlign w:val="bottom"/>
          </w:tcPr>
          <w:p w14:paraId="770C3F4A" w14:textId="083B8A0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2.996 </w:t>
            </w:r>
          </w:p>
        </w:tc>
      </w:tr>
      <w:tr w:rsidR="00004623" w:rsidRPr="00D47D1C" w14:paraId="1E77BA46" w14:textId="77777777" w:rsidTr="00004623">
        <w:trPr>
          <w:trHeight w:val="164"/>
        </w:trPr>
        <w:tc>
          <w:tcPr>
            <w:tcW w:w="1138" w:type="pct"/>
            <w:vAlign w:val="bottom"/>
          </w:tcPr>
          <w:p w14:paraId="06951B32"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shd w:val="clear" w:color="auto" w:fill="auto"/>
            <w:vAlign w:val="bottom"/>
          </w:tcPr>
          <w:p w14:paraId="21410AC2" w14:textId="6F2A0175"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32.047 </w:t>
            </w:r>
          </w:p>
        </w:tc>
        <w:tc>
          <w:tcPr>
            <w:tcW w:w="483" w:type="pct"/>
            <w:tcBorders>
              <w:top w:val="nil"/>
              <w:left w:val="nil"/>
              <w:bottom w:val="nil"/>
              <w:right w:val="nil"/>
            </w:tcBorders>
            <w:shd w:val="clear" w:color="auto" w:fill="auto"/>
            <w:vAlign w:val="bottom"/>
          </w:tcPr>
          <w:p w14:paraId="574673CA" w14:textId="3986CF14"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37.920 </w:t>
            </w:r>
          </w:p>
        </w:tc>
        <w:tc>
          <w:tcPr>
            <w:tcW w:w="483" w:type="pct"/>
            <w:tcBorders>
              <w:top w:val="nil"/>
              <w:left w:val="nil"/>
              <w:bottom w:val="nil"/>
              <w:right w:val="nil"/>
            </w:tcBorders>
            <w:shd w:val="clear" w:color="auto" w:fill="auto"/>
            <w:vAlign w:val="bottom"/>
          </w:tcPr>
          <w:p w14:paraId="44D4F8E1" w14:textId="03C3099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109.397 </w:t>
            </w:r>
          </w:p>
        </w:tc>
        <w:tc>
          <w:tcPr>
            <w:tcW w:w="483" w:type="pct"/>
            <w:tcBorders>
              <w:top w:val="nil"/>
              <w:left w:val="nil"/>
              <w:bottom w:val="nil"/>
              <w:right w:val="nil"/>
            </w:tcBorders>
            <w:shd w:val="clear" w:color="auto" w:fill="auto"/>
            <w:vAlign w:val="bottom"/>
          </w:tcPr>
          <w:p w14:paraId="395CAA2D" w14:textId="6C527DE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249.738 </w:t>
            </w:r>
          </w:p>
        </w:tc>
        <w:tc>
          <w:tcPr>
            <w:tcW w:w="482" w:type="pct"/>
            <w:tcBorders>
              <w:top w:val="nil"/>
              <w:left w:val="nil"/>
              <w:bottom w:val="nil"/>
              <w:right w:val="nil"/>
            </w:tcBorders>
            <w:shd w:val="clear" w:color="auto" w:fill="auto"/>
            <w:vAlign w:val="bottom"/>
          </w:tcPr>
          <w:p w14:paraId="32F96367" w14:textId="33B3ECC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497.019 </w:t>
            </w:r>
          </w:p>
        </w:tc>
        <w:tc>
          <w:tcPr>
            <w:tcW w:w="483" w:type="pct"/>
            <w:tcBorders>
              <w:top w:val="nil"/>
              <w:left w:val="nil"/>
              <w:bottom w:val="nil"/>
              <w:right w:val="nil"/>
            </w:tcBorders>
            <w:shd w:val="clear" w:color="auto" w:fill="auto"/>
            <w:vAlign w:val="bottom"/>
          </w:tcPr>
          <w:p w14:paraId="24674534" w14:textId="188FE95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910 </w:t>
            </w:r>
          </w:p>
        </w:tc>
        <w:tc>
          <w:tcPr>
            <w:tcW w:w="483" w:type="pct"/>
            <w:tcBorders>
              <w:top w:val="nil"/>
              <w:left w:val="nil"/>
              <w:bottom w:val="nil"/>
              <w:right w:val="nil"/>
            </w:tcBorders>
            <w:shd w:val="clear" w:color="auto" w:fill="auto"/>
            <w:vAlign w:val="bottom"/>
          </w:tcPr>
          <w:p w14:paraId="28D6AD1D" w14:textId="63F6531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927.031 </w:t>
            </w:r>
          </w:p>
        </w:tc>
        <w:tc>
          <w:tcPr>
            <w:tcW w:w="483" w:type="pct"/>
            <w:tcBorders>
              <w:top w:val="nil"/>
              <w:left w:val="nil"/>
              <w:bottom w:val="nil"/>
              <w:right w:val="nil"/>
            </w:tcBorders>
            <w:shd w:val="clear" w:color="auto" w:fill="auto"/>
            <w:vAlign w:val="bottom"/>
          </w:tcPr>
          <w:p w14:paraId="4EBC077A" w14:textId="7BDD8512"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913.404 </w:t>
            </w:r>
          </w:p>
        </w:tc>
      </w:tr>
      <w:tr w:rsidR="00004623" w:rsidRPr="00D47D1C" w14:paraId="5B9DD3E1" w14:textId="77777777" w:rsidTr="00004623">
        <w:trPr>
          <w:trHeight w:val="92"/>
        </w:trPr>
        <w:tc>
          <w:tcPr>
            <w:tcW w:w="1138" w:type="pct"/>
            <w:vAlign w:val="bottom"/>
          </w:tcPr>
          <w:p w14:paraId="7231D8EE"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shd w:val="clear" w:color="auto" w:fill="auto"/>
            <w:vAlign w:val="bottom"/>
          </w:tcPr>
          <w:p w14:paraId="7D5C29EE" w14:textId="7C46F1D5"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174.208 </w:t>
            </w:r>
          </w:p>
        </w:tc>
        <w:tc>
          <w:tcPr>
            <w:tcW w:w="483" w:type="pct"/>
            <w:tcBorders>
              <w:top w:val="nil"/>
              <w:left w:val="nil"/>
              <w:bottom w:val="nil"/>
              <w:right w:val="nil"/>
            </w:tcBorders>
            <w:shd w:val="clear" w:color="auto" w:fill="auto"/>
            <w:vAlign w:val="bottom"/>
          </w:tcPr>
          <w:p w14:paraId="53C178E2" w14:textId="48B8609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109.012 </w:t>
            </w:r>
          </w:p>
        </w:tc>
        <w:tc>
          <w:tcPr>
            <w:tcW w:w="483" w:type="pct"/>
            <w:tcBorders>
              <w:top w:val="nil"/>
              <w:left w:val="nil"/>
              <w:bottom w:val="nil"/>
              <w:right w:val="nil"/>
            </w:tcBorders>
            <w:shd w:val="clear" w:color="auto" w:fill="auto"/>
            <w:vAlign w:val="bottom"/>
          </w:tcPr>
          <w:p w14:paraId="404765D2" w14:textId="645EE742"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378.812 </w:t>
            </w:r>
          </w:p>
        </w:tc>
        <w:tc>
          <w:tcPr>
            <w:tcW w:w="483" w:type="pct"/>
            <w:tcBorders>
              <w:top w:val="nil"/>
              <w:left w:val="nil"/>
              <w:bottom w:val="nil"/>
              <w:right w:val="nil"/>
            </w:tcBorders>
            <w:shd w:val="clear" w:color="auto" w:fill="auto"/>
            <w:vAlign w:val="bottom"/>
          </w:tcPr>
          <w:p w14:paraId="0E19FC76" w14:textId="27DABDB9"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480.275 </w:t>
            </w:r>
          </w:p>
        </w:tc>
        <w:tc>
          <w:tcPr>
            <w:tcW w:w="482" w:type="pct"/>
            <w:tcBorders>
              <w:top w:val="nil"/>
              <w:left w:val="nil"/>
              <w:bottom w:val="nil"/>
              <w:right w:val="nil"/>
            </w:tcBorders>
            <w:shd w:val="clear" w:color="auto" w:fill="auto"/>
            <w:vAlign w:val="bottom"/>
          </w:tcPr>
          <w:p w14:paraId="15F7062C" w14:textId="0DAD2785"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1.148.508 </w:t>
            </w:r>
          </w:p>
        </w:tc>
        <w:tc>
          <w:tcPr>
            <w:tcW w:w="483" w:type="pct"/>
            <w:tcBorders>
              <w:top w:val="nil"/>
              <w:left w:val="nil"/>
              <w:bottom w:val="nil"/>
              <w:right w:val="nil"/>
            </w:tcBorders>
            <w:shd w:val="clear" w:color="auto" w:fill="auto"/>
            <w:vAlign w:val="bottom"/>
          </w:tcPr>
          <w:p w14:paraId="40B48E84" w14:textId="46D1CD77"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18.916 </w:t>
            </w:r>
          </w:p>
        </w:tc>
        <w:tc>
          <w:tcPr>
            <w:tcW w:w="483" w:type="pct"/>
            <w:tcBorders>
              <w:top w:val="nil"/>
              <w:left w:val="nil"/>
              <w:bottom w:val="nil"/>
              <w:right w:val="nil"/>
            </w:tcBorders>
            <w:shd w:val="clear" w:color="auto" w:fill="auto"/>
            <w:vAlign w:val="bottom"/>
          </w:tcPr>
          <w:p w14:paraId="69CC3132" w14:textId="79C4384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2.309.731 </w:t>
            </w:r>
          </w:p>
        </w:tc>
        <w:tc>
          <w:tcPr>
            <w:tcW w:w="483" w:type="pct"/>
            <w:tcBorders>
              <w:top w:val="nil"/>
              <w:left w:val="nil"/>
              <w:bottom w:val="nil"/>
              <w:right w:val="nil"/>
            </w:tcBorders>
            <w:shd w:val="clear" w:color="auto" w:fill="auto"/>
            <w:vAlign w:val="bottom"/>
          </w:tcPr>
          <w:p w14:paraId="598843CC" w14:textId="77AEF046"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2.127.870 </w:t>
            </w:r>
          </w:p>
        </w:tc>
      </w:tr>
      <w:tr w:rsidR="00004623" w:rsidRPr="00D47D1C" w14:paraId="41017CE5" w14:textId="77777777" w:rsidTr="00004623">
        <w:trPr>
          <w:trHeight w:val="170"/>
        </w:trPr>
        <w:tc>
          <w:tcPr>
            <w:tcW w:w="1138" w:type="pct"/>
            <w:vAlign w:val="bottom"/>
          </w:tcPr>
          <w:p w14:paraId="50D658B9"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tcBorders>
              <w:top w:val="nil"/>
              <w:left w:val="nil"/>
              <w:bottom w:val="nil"/>
              <w:right w:val="nil"/>
            </w:tcBorders>
            <w:shd w:val="clear" w:color="auto" w:fill="auto"/>
            <w:vAlign w:val="bottom"/>
          </w:tcPr>
          <w:p w14:paraId="4A167FF5" w14:textId="0D44A58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5C37B02C" w14:textId="1D8F7F9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5F6E5D7A" w14:textId="251DAEC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2804F4D4" w14:textId="7EC5C3C1"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3.030 </w:t>
            </w:r>
          </w:p>
        </w:tc>
        <w:tc>
          <w:tcPr>
            <w:tcW w:w="482" w:type="pct"/>
            <w:tcBorders>
              <w:top w:val="nil"/>
              <w:left w:val="nil"/>
              <w:bottom w:val="nil"/>
              <w:right w:val="nil"/>
            </w:tcBorders>
            <w:shd w:val="clear" w:color="auto" w:fill="auto"/>
            <w:vAlign w:val="bottom"/>
          </w:tcPr>
          <w:p w14:paraId="613124E2" w14:textId="03F3B250"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nil"/>
              <w:right w:val="nil"/>
            </w:tcBorders>
            <w:shd w:val="clear" w:color="auto" w:fill="auto"/>
            <w:vAlign w:val="bottom"/>
          </w:tcPr>
          <w:p w14:paraId="3560D0F6" w14:textId="370C4975"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14.426 </w:t>
            </w:r>
          </w:p>
        </w:tc>
        <w:tc>
          <w:tcPr>
            <w:tcW w:w="483" w:type="pct"/>
            <w:tcBorders>
              <w:top w:val="nil"/>
              <w:left w:val="nil"/>
              <w:bottom w:val="nil"/>
              <w:right w:val="nil"/>
            </w:tcBorders>
            <w:shd w:val="clear" w:color="auto" w:fill="auto"/>
            <w:vAlign w:val="bottom"/>
          </w:tcPr>
          <w:p w14:paraId="5E3D458E" w14:textId="6D6ACF4A"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17.456 </w:t>
            </w:r>
          </w:p>
        </w:tc>
        <w:tc>
          <w:tcPr>
            <w:tcW w:w="483" w:type="pct"/>
            <w:tcBorders>
              <w:top w:val="nil"/>
              <w:left w:val="nil"/>
              <w:bottom w:val="nil"/>
              <w:right w:val="nil"/>
            </w:tcBorders>
            <w:shd w:val="clear" w:color="auto" w:fill="auto"/>
            <w:vAlign w:val="bottom"/>
          </w:tcPr>
          <w:p w14:paraId="6FA250C5" w14:textId="359F3628"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3.030 </w:t>
            </w:r>
          </w:p>
        </w:tc>
      </w:tr>
      <w:tr w:rsidR="008B7976" w:rsidRPr="00D47D1C" w14:paraId="2ACF6FEC" w14:textId="77777777" w:rsidTr="00F959D0">
        <w:trPr>
          <w:trHeight w:val="163"/>
        </w:trPr>
        <w:tc>
          <w:tcPr>
            <w:tcW w:w="1138" w:type="pct"/>
            <w:vAlign w:val="bottom"/>
          </w:tcPr>
          <w:p w14:paraId="7121233F" w14:textId="77777777" w:rsidR="008B7976" w:rsidRPr="00D47D1C" w:rsidRDefault="008B7976" w:rsidP="008B7976">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tcBorders>
              <w:top w:val="nil"/>
              <w:left w:val="nil"/>
              <w:bottom w:val="nil"/>
              <w:right w:val="nil"/>
            </w:tcBorders>
            <w:shd w:val="clear" w:color="auto" w:fill="auto"/>
            <w:vAlign w:val="bottom"/>
          </w:tcPr>
          <w:p w14:paraId="1F5221B9" w14:textId="68CD519C" w:rsidR="008B7976" w:rsidRPr="00F959D0" w:rsidRDefault="008B7976" w:rsidP="008B7976">
            <w:pPr>
              <w:jc w:val="right"/>
              <w:rPr>
                <w:rFonts w:ascii="Arial" w:hAnsi="Arial" w:cs="Arial"/>
                <w:sz w:val="15"/>
                <w:szCs w:val="15"/>
              </w:rPr>
            </w:pPr>
            <w:r w:rsidRPr="00F959D0">
              <w:rPr>
                <w:rFonts w:ascii="Arial" w:hAnsi="Arial" w:cs="Arial"/>
                <w:sz w:val="15"/>
                <w:szCs w:val="15"/>
              </w:rPr>
              <w:t>13.274</w:t>
            </w:r>
          </w:p>
        </w:tc>
        <w:tc>
          <w:tcPr>
            <w:tcW w:w="483" w:type="pct"/>
            <w:tcBorders>
              <w:top w:val="nil"/>
              <w:left w:val="nil"/>
              <w:bottom w:val="nil"/>
              <w:right w:val="nil"/>
            </w:tcBorders>
            <w:shd w:val="clear" w:color="auto" w:fill="auto"/>
            <w:vAlign w:val="bottom"/>
          </w:tcPr>
          <w:p w14:paraId="2CE4772C" w14:textId="27C0AB2F" w:rsidR="008B7976" w:rsidRPr="00F959D0" w:rsidRDefault="008B7976" w:rsidP="008B7976">
            <w:pPr>
              <w:jc w:val="right"/>
              <w:rPr>
                <w:rFonts w:ascii="Arial" w:hAnsi="Arial" w:cs="Arial"/>
                <w:sz w:val="15"/>
                <w:szCs w:val="15"/>
              </w:rPr>
            </w:pPr>
            <w:r w:rsidRPr="00F959D0">
              <w:rPr>
                <w:rFonts w:ascii="Arial" w:hAnsi="Arial" w:cs="Arial"/>
                <w:sz w:val="15"/>
                <w:szCs w:val="15"/>
              </w:rPr>
              <w:t>57.069</w:t>
            </w:r>
          </w:p>
        </w:tc>
        <w:tc>
          <w:tcPr>
            <w:tcW w:w="483" w:type="pct"/>
            <w:tcBorders>
              <w:top w:val="nil"/>
              <w:left w:val="nil"/>
              <w:bottom w:val="nil"/>
              <w:right w:val="nil"/>
            </w:tcBorders>
            <w:shd w:val="clear" w:color="auto" w:fill="auto"/>
            <w:vAlign w:val="bottom"/>
          </w:tcPr>
          <w:p w14:paraId="53BC98F7" w14:textId="2573F7ED" w:rsidR="008B7976" w:rsidRPr="00F959D0" w:rsidRDefault="008B7976" w:rsidP="008B7976">
            <w:pPr>
              <w:jc w:val="right"/>
              <w:rPr>
                <w:rFonts w:ascii="Arial" w:hAnsi="Arial" w:cs="Arial"/>
                <w:sz w:val="15"/>
                <w:szCs w:val="15"/>
              </w:rPr>
            </w:pPr>
            <w:r w:rsidRPr="00F959D0">
              <w:rPr>
                <w:rFonts w:ascii="Arial" w:hAnsi="Arial" w:cs="Arial"/>
                <w:sz w:val="15"/>
                <w:szCs w:val="15"/>
              </w:rPr>
              <w:t>173.657</w:t>
            </w:r>
          </w:p>
        </w:tc>
        <w:tc>
          <w:tcPr>
            <w:tcW w:w="483" w:type="pct"/>
            <w:tcBorders>
              <w:top w:val="nil"/>
              <w:left w:val="nil"/>
              <w:bottom w:val="nil"/>
              <w:right w:val="nil"/>
            </w:tcBorders>
            <w:shd w:val="clear" w:color="auto" w:fill="auto"/>
            <w:vAlign w:val="bottom"/>
          </w:tcPr>
          <w:p w14:paraId="05452E99" w14:textId="6CFB0E5F" w:rsidR="008B7976" w:rsidRPr="00F959D0" w:rsidRDefault="008B7976" w:rsidP="008B7976">
            <w:pPr>
              <w:jc w:val="right"/>
              <w:rPr>
                <w:rFonts w:ascii="Arial" w:hAnsi="Arial" w:cs="Arial"/>
                <w:sz w:val="15"/>
                <w:szCs w:val="15"/>
              </w:rPr>
            </w:pPr>
            <w:r w:rsidRPr="00F959D0">
              <w:rPr>
                <w:rFonts w:ascii="Arial" w:hAnsi="Arial" w:cs="Arial"/>
                <w:sz w:val="15"/>
                <w:szCs w:val="15"/>
              </w:rPr>
              <w:t>71.708</w:t>
            </w:r>
          </w:p>
        </w:tc>
        <w:tc>
          <w:tcPr>
            <w:tcW w:w="482" w:type="pct"/>
            <w:tcBorders>
              <w:top w:val="nil"/>
              <w:left w:val="nil"/>
              <w:bottom w:val="nil"/>
              <w:right w:val="nil"/>
            </w:tcBorders>
            <w:shd w:val="clear" w:color="auto" w:fill="auto"/>
            <w:vAlign w:val="bottom"/>
          </w:tcPr>
          <w:p w14:paraId="4A196884" w14:textId="76633317" w:rsidR="008B7976" w:rsidRPr="00F959D0" w:rsidRDefault="008B7976" w:rsidP="008B7976">
            <w:pPr>
              <w:jc w:val="right"/>
              <w:rPr>
                <w:rFonts w:ascii="Arial" w:hAnsi="Arial" w:cs="Arial"/>
                <w:sz w:val="15"/>
                <w:szCs w:val="15"/>
              </w:rPr>
            </w:pPr>
            <w:r w:rsidRPr="00F959D0">
              <w:rPr>
                <w:rFonts w:ascii="Arial" w:hAnsi="Arial" w:cs="Arial"/>
                <w:sz w:val="15"/>
                <w:szCs w:val="15"/>
              </w:rPr>
              <w:t>31.906</w:t>
            </w:r>
          </w:p>
        </w:tc>
        <w:tc>
          <w:tcPr>
            <w:tcW w:w="483" w:type="pct"/>
            <w:tcBorders>
              <w:top w:val="nil"/>
              <w:left w:val="nil"/>
              <w:bottom w:val="nil"/>
              <w:right w:val="nil"/>
            </w:tcBorders>
            <w:shd w:val="clear" w:color="auto" w:fill="auto"/>
            <w:vAlign w:val="bottom"/>
          </w:tcPr>
          <w:p w14:paraId="4BCB6DFD" w14:textId="56ABFECD" w:rsidR="008B7976" w:rsidRPr="00004623" w:rsidRDefault="008B7976" w:rsidP="008B7976">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8.96</w:t>
            </w:r>
            <w:r>
              <w:rPr>
                <w:rFonts w:ascii="Arial" w:hAnsi="Arial" w:cs="Arial"/>
                <w:sz w:val="15"/>
                <w:szCs w:val="15"/>
              </w:rPr>
              <w:t>2</w:t>
            </w:r>
          </w:p>
        </w:tc>
        <w:tc>
          <w:tcPr>
            <w:tcW w:w="483" w:type="pct"/>
            <w:tcBorders>
              <w:top w:val="nil"/>
              <w:left w:val="nil"/>
              <w:bottom w:val="nil"/>
              <w:right w:val="nil"/>
            </w:tcBorders>
            <w:shd w:val="clear" w:color="auto" w:fill="auto"/>
            <w:vAlign w:val="bottom"/>
          </w:tcPr>
          <w:p w14:paraId="56475B2D" w14:textId="5238D179" w:rsidR="008B7976" w:rsidRPr="00004623" w:rsidRDefault="008B7976" w:rsidP="008B7976">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356.576 </w:t>
            </w:r>
          </w:p>
        </w:tc>
        <w:tc>
          <w:tcPr>
            <w:tcW w:w="483" w:type="pct"/>
            <w:tcBorders>
              <w:top w:val="nil"/>
              <w:left w:val="nil"/>
              <w:bottom w:val="nil"/>
              <w:right w:val="nil"/>
            </w:tcBorders>
            <w:shd w:val="clear" w:color="auto" w:fill="auto"/>
            <w:vAlign w:val="bottom"/>
          </w:tcPr>
          <w:p w14:paraId="0A81A624" w14:textId="68C8DD41" w:rsidR="008B7976" w:rsidRPr="00004623" w:rsidRDefault="008B7976" w:rsidP="008B7976">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347.614 </w:t>
            </w:r>
          </w:p>
        </w:tc>
      </w:tr>
      <w:tr w:rsidR="00004623" w:rsidRPr="00D47D1C" w14:paraId="69A4C444" w14:textId="77777777" w:rsidTr="00004623">
        <w:trPr>
          <w:trHeight w:val="206"/>
        </w:trPr>
        <w:tc>
          <w:tcPr>
            <w:tcW w:w="1138" w:type="pct"/>
            <w:vAlign w:val="bottom"/>
          </w:tcPr>
          <w:p w14:paraId="73057717" w14:textId="77777777" w:rsidR="00004623" w:rsidRPr="00D47D1C" w:rsidRDefault="00004623" w:rsidP="0000462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top w:val="nil"/>
              <w:left w:val="nil"/>
              <w:bottom w:val="single" w:sz="8" w:space="0" w:color="auto"/>
              <w:right w:val="nil"/>
            </w:tcBorders>
            <w:shd w:val="clear" w:color="auto" w:fill="auto"/>
            <w:vAlign w:val="bottom"/>
          </w:tcPr>
          <w:p w14:paraId="33B69CB3" w14:textId="7CDCFFB2"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single" w:sz="8" w:space="0" w:color="auto"/>
              <w:right w:val="nil"/>
            </w:tcBorders>
            <w:shd w:val="clear" w:color="auto" w:fill="auto"/>
            <w:vAlign w:val="bottom"/>
          </w:tcPr>
          <w:p w14:paraId="7FA655DE" w14:textId="454A3DE2"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single" w:sz="8" w:space="0" w:color="auto"/>
              <w:right w:val="nil"/>
            </w:tcBorders>
            <w:shd w:val="clear" w:color="auto" w:fill="auto"/>
            <w:vAlign w:val="bottom"/>
          </w:tcPr>
          <w:p w14:paraId="2B39137F" w14:textId="4C34E86F"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single" w:sz="8" w:space="0" w:color="auto"/>
              <w:right w:val="nil"/>
            </w:tcBorders>
            <w:shd w:val="clear" w:color="auto" w:fill="auto"/>
            <w:vAlign w:val="bottom"/>
          </w:tcPr>
          <w:p w14:paraId="47ADADB4" w14:textId="24C5C24B"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2" w:type="pct"/>
            <w:tcBorders>
              <w:top w:val="nil"/>
              <w:left w:val="nil"/>
              <w:bottom w:val="single" w:sz="8" w:space="0" w:color="auto"/>
              <w:right w:val="nil"/>
            </w:tcBorders>
            <w:shd w:val="clear" w:color="auto" w:fill="auto"/>
            <w:vAlign w:val="bottom"/>
          </w:tcPr>
          <w:p w14:paraId="6CED9F90" w14:textId="51BB7429"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c>
          <w:tcPr>
            <w:tcW w:w="483" w:type="pct"/>
            <w:tcBorders>
              <w:top w:val="nil"/>
              <w:left w:val="nil"/>
              <w:bottom w:val="single" w:sz="8" w:space="0" w:color="auto"/>
              <w:right w:val="nil"/>
            </w:tcBorders>
            <w:shd w:val="clear" w:color="auto" w:fill="auto"/>
            <w:vAlign w:val="bottom"/>
          </w:tcPr>
          <w:p w14:paraId="730F5AF5" w14:textId="1F643C96"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4.769 </w:t>
            </w:r>
          </w:p>
        </w:tc>
        <w:tc>
          <w:tcPr>
            <w:tcW w:w="483" w:type="pct"/>
            <w:tcBorders>
              <w:top w:val="nil"/>
              <w:left w:val="nil"/>
              <w:bottom w:val="single" w:sz="8" w:space="0" w:color="auto"/>
              <w:right w:val="nil"/>
            </w:tcBorders>
            <w:shd w:val="clear" w:color="auto" w:fill="auto"/>
            <w:vAlign w:val="bottom"/>
          </w:tcPr>
          <w:p w14:paraId="2F216EC1" w14:textId="63750B59"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4.769 </w:t>
            </w:r>
          </w:p>
        </w:tc>
        <w:tc>
          <w:tcPr>
            <w:tcW w:w="483" w:type="pct"/>
            <w:tcBorders>
              <w:top w:val="nil"/>
              <w:left w:val="nil"/>
              <w:bottom w:val="single" w:sz="8" w:space="0" w:color="auto"/>
              <w:right w:val="nil"/>
            </w:tcBorders>
            <w:shd w:val="clear" w:color="auto" w:fill="auto"/>
            <w:vAlign w:val="bottom"/>
          </w:tcPr>
          <w:p w14:paraId="30A29E6F" w14:textId="1C4152C4" w:rsidR="00004623" w:rsidRPr="00004623" w:rsidRDefault="00004623" w:rsidP="00004623">
            <w:pPr>
              <w:jc w:val="right"/>
              <w:rPr>
                <w:rFonts w:ascii="Arial" w:eastAsia="Calibri" w:hAnsi="Arial" w:cs="Arial"/>
                <w:bCs/>
                <w:color w:val="000000" w:themeColor="text1"/>
                <w:sz w:val="15"/>
                <w:szCs w:val="15"/>
                <w:lang w:val="hr-HR"/>
              </w:rPr>
            </w:pPr>
            <w:r w:rsidRPr="00004623">
              <w:rPr>
                <w:rFonts w:ascii="Arial" w:hAnsi="Arial" w:cs="Arial"/>
                <w:sz w:val="15"/>
                <w:szCs w:val="15"/>
              </w:rPr>
              <w:t xml:space="preserve"> - </w:t>
            </w:r>
          </w:p>
        </w:tc>
      </w:tr>
      <w:tr w:rsidR="00CD1BE8" w:rsidRPr="00D47D1C" w14:paraId="10C61246" w14:textId="77777777" w:rsidTr="00F959D0">
        <w:trPr>
          <w:trHeight w:hRule="exact" w:val="308"/>
        </w:trPr>
        <w:tc>
          <w:tcPr>
            <w:tcW w:w="1138" w:type="pct"/>
            <w:vAlign w:val="bottom"/>
          </w:tcPr>
          <w:p w14:paraId="710A4A87" w14:textId="77777777" w:rsidR="00CD1BE8" w:rsidRPr="00D47D1C" w:rsidRDefault="00CD1BE8" w:rsidP="00CD1BE8">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82" w:type="pct"/>
            <w:tcBorders>
              <w:top w:val="nil"/>
              <w:left w:val="nil"/>
              <w:bottom w:val="single" w:sz="8" w:space="0" w:color="auto"/>
              <w:right w:val="nil"/>
            </w:tcBorders>
            <w:shd w:val="clear" w:color="auto" w:fill="auto"/>
            <w:vAlign w:val="bottom"/>
          </w:tcPr>
          <w:p w14:paraId="32DA177A" w14:textId="1F5AEBA5"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233.532</w:t>
            </w:r>
          </w:p>
        </w:tc>
        <w:tc>
          <w:tcPr>
            <w:tcW w:w="483" w:type="pct"/>
            <w:tcBorders>
              <w:top w:val="nil"/>
              <w:left w:val="nil"/>
              <w:bottom w:val="single" w:sz="8" w:space="0" w:color="auto"/>
              <w:right w:val="nil"/>
            </w:tcBorders>
            <w:shd w:val="clear" w:color="auto" w:fill="auto"/>
            <w:vAlign w:val="bottom"/>
          </w:tcPr>
          <w:p w14:paraId="73C375AA" w14:textId="1C822B7B"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204.001</w:t>
            </w:r>
          </w:p>
        </w:tc>
        <w:tc>
          <w:tcPr>
            <w:tcW w:w="483" w:type="pct"/>
            <w:tcBorders>
              <w:top w:val="nil"/>
              <w:left w:val="nil"/>
              <w:bottom w:val="single" w:sz="8" w:space="0" w:color="auto"/>
              <w:right w:val="nil"/>
            </w:tcBorders>
            <w:shd w:val="clear" w:color="auto" w:fill="auto"/>
            <w:vAlign w:val="bottom"/>
          </w:tcPr>
          <w:p w14:paraId="2C85EC80" w14:textId="48CAC98D"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664.862</w:t>
            </w:r>
          </w:p>
        </w:tc>
        <w:tc>
          <w:tcPr>
            <w:tcW w:w="483" w:type="pct"/>
            <w:tcBorders>
              <w:top w:val="nil"/>
              <w:left w:val="nil"/>
              <w:bottom w:val="single" w:sz="8" w:space="0" w:color="auto"/>
              <w:right w:val="nil"/>
            </w:tcBorders>
            <w:shd w:val="clear" w:color="auto" w:fill="auto"/>
            <w:vAlign w:val="bottom"/>
          </w:tcPr>
          <w:p w14:paraId="28CEBA27" w14:textId="5706CED2"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804.751</w:t>
            </w:r>
          </w:p>
        </w:tc>
        <w:tc>
          <w:tcPr>
            <w:tcW w:w="482" w:type="pct"/>
            <w:tcBorders>
              <w:top w:val="nil"/>
              <w:left w:val="nil"/>
              <w:bottom w:val="single" w:sz="8" w:space="0" w:color="auto"/>
              <w:right w:val="nil"/>
            </w:tcBorders>
            <w:shd w:val="clear" w:color="auto" w:fill="auto"/>
            <w:vAlign w:val="bottom"/>
          </w:tcPr>
          <w:p w14:paraId="1DC820DE" w14:textId="1991B980"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1.677.433</w:t>
            </w:r>
          </w:p>
        </w:tc>
        <w:tc>
          <w:tcPr>
            <w:tcW w:w="483" w:type="pct"/>
            <w:tcBorders>
              <w:top w:val="nil"/>
              <w:left w:val="nil"/>
              <w:bottom w:val="single" w:sz="8" w:space="0" w:color="auto"/>
              <w:right w:val="nil"/>
            </w:tcBorders>
            <w:shd w:val="clear" w:color="auto" w:fill="auto"/>
            <w:vAlign w:val="bottom"/>
          </w:tcPr>
          <w:p w14:paraId="21A1AF0E" w14:textId="55E0ECE9" w:rsidR="00CD1BE8" w:rsidRPr="00004623" w:rsidRDefault="00CD1BE8" w:rsidP="00CD1BE8">
            <w:pPr>
              <w:jc w:val="right"/>
              <w:rPr>
                <w:rFonts w:ascii="Arial" w:eastAsia="Calibri" w:hAnsi="Arial" w:cs="Arial"/>
                <w:b/>
                <w:bCs/>
                <w:color w:val="000000" w:themeColor="text1"/>
                <w:sz w:val="15"/>
                <w:szCs w:val="15"/>
                <w:lang w:val="hr-HR"/>
              </w:rPr>
            </w:pPr>
            <w:r w:rsidRPr="00004623">
              <w:rPr>
                <w:rFonts w:ascii="Arial" w:hAnsi="Arial" w:cs="Arial"/>
                <w:b/>
                <w:bCs/>
                <w:sz w:val="15"/>
                <w:szCs w:val="15"/>
              </w:rPr>
              <w:t xml:space="preserve"> 263.926 </w:t>
            </w:r>
          </w:p>
        </w:tc>
        <w:tc>
          <w:tcPr>
            <w:tcW w:w="483" w:type="pct"/>
            <w:tcBorders>
              <w:top w:val="nil"/>
              <w:left w:val="nil"/>
              <w:bottom w:val="single" w:sz="8" w:space="0" w:color="auto"/>
              <w:right w:val="nil"/>
            </w:tcBorders>
            <w:shd w:val="clear" w:color="auto" w:fill="auto"/>
            <w:vAlign w:val="bottom"/>
          </w:tcPr>
          <w:p w14:paraId="52C56DB9" w14:textId="0686297D" w:rsidR="00CD1BE8" w:rsidRPr="00004623" w:rsidRDefault="00CD1BE8" w:rsidP="00CD1BE8">
            <w:pPr>
              <w:jc w:val="right"/>
              <w:rPr>
                <w:rFonts w:ascii="Arial" w:eastAsia="Calibri" w:hAnsi="Arial" w:cs="Arial"/>
                <w:b/>
                <w:bCs/>
                <w:color w:val="000000" w:themeColor="text1"/>
                <w:sz w:val="15"/>
                <w:szCs w:val="15"/>
                <w:lang w:val="hr-HR"/>
              </w:rPr>
            </w:pPr>
            <w:r w:rsidRPr="00004623">
              <w:rPr>
                <w:rFonts w:ascii="Arial" w:hAnsi="Arial" w:cs="Arial"/>
                <w:b/>
                <w:bCs/>
                <w:sz w:val="15"/>
                <w:szCs w:val="15"/>
              </w:rPr>
              <w:t xml:space="preserve"> 3.848.50</w:t>
            </w:r>
            <w:r>
              <w:rPr>
                <w:rFonts w:ascii="Arial" w:hAnsi="Arial" w:cs="Arial"/>
                <w:b/>
                <w:bCs/>
                <w:sz w:val="15"/>
                <w:szCs w:val="15"/>
              </w:rPr>
              <w:t>5</w:t>
            </w:r>
            <w:r w:rsidRPr="00004623">
              <w:rPr>
                <w:rFonts w:ascii="Arial" w:hAnsi="Arial" w:cs="Arial"/>
                <w:b/>
                <w:bCs/>
                <w:sz w:val="15"/>
                <w:szCs w:val="15"/>
              </w:rPr>
              <w:t xml:space="preserve"> </w:t>
            </w:r>
          </w:p>
        </w:tc>
        <w:tc>
          <w:tcPr>
            <w:tcW w:w="483" w:type="pct"/>
            <w:tcBorders>
              <w:top w:val="nil"/>
              <w:left w:val="nil"/>
              <w:bottom w:val="single" w:sz="8" w:space="0" w:color="auto"/>
              <w:right w:val="nil"/>
            </w:tcBorders>
            <w:shd w:val="clear" w:color="auto" w:fill="auto"/>
            <w:vAlign w:val="bottom"/>
          </w:tcPr>
          <w:p w14:paraId="7B0F308A" w14:textId="2180F111" w:rsidR="00CD1BE8" w:rsidRPr="00004623" w:rsidRDefault="00CD1BE8" w:rsidP="00CD1BE8">
            <w:pPr>
              <w:jc w:val="right"/>
              <w:rPr>
                <w:rFonts w:ascii="Arial" w:eastAsia="Calibri" w:hAnsi="Arial" w:cs="Arial"/>
                <w:b/>
                <w:bCs/>
                <w:color w:val="000000" w:themeColor="text1"/>
                <w:sz w:val="15"/>
                <w:szCs w:val="15"/>
                <w:lang w:val="hr-HR"/>
              </w:rPr>
            </w:pPr>
            <w:r w:rsidRPr="00004623">
              <w:rPr>
                <w:rFonts w:ascii="Arial" w:hAnsi="Arial" w:cs="Arial"/>
                <w:b/>
                <w:bCs/>
                <w:sz w:val="15"/>
                <w:szCs w:val="15"/>
              </w:rPr>
              <w:t xml:space="preserve"> 3.408.917 </w:t>
            </w:r>
          </w:p>
        </w:tc>
      </w:tr>
      <w:tr w:rsidR="009C2EEC" w:rsidRPr="00D47D1C" w14:paraId="6A2DFD12" w14:textId="77777777" w:rsidTr="003C6F58">
        <w:trPr>
          <w:trHeight w:hRule="exact" w:val="187"/>
        </w:trPr>
        <w:tc>
          <w:tcPr>
            <w:tcW w:w="1138" w:type="pct"/>
            <w:vAlign w:val="bottom"/>
          </w:tcPr>
          <w:p w14:paraId="19B7CFE3"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3BAF03B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442F666A"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978DAE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C72CD6C"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3B3F8B9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0FDAF42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DD53CE8"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88E67B9"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9C2EEC" w:rsidRPr="00D47D1C" w14:paraId="11DD8485" w14:textId="77777777" w:rsidTr="003C6F58">
        <w:trPr>
          <w:trHeight w:hRule="exact" w:val="235"/>
        </w:trPr>
        <w:tc>
          <w:tcPr>
            <w:tcW w:w="1138" w:type="pct"/>
          </w:tcPr>
          <w:p w14:paraId="015285B7"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left w:val="nil"/>
              <w:right w:val="nil"/>
            </w:tcBorders>
            <w:vAlign w:val="bottom"/>
          </w:tcPr>
          <w:p w14:paraId="55E07FB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20907F3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626CA629"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D2F5C8A"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1CFE1EAF"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BEBDF7D"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02E995E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62984EE"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DB690B" w:rsidRPr="00D47D1C" w14:paraId="1200B256" w14:textId="77777777" w:rsidTr="00DB690B">
        <w:trPr>
          <w:trHeight w:hRule="exact" w:val="262"/>
        </w:trPr>
        <w:tc>
          <w:tcPr>
            <w:tcW w:w="1138" w:type="pct"/>
            <w:vAlign w:val="bottom"/>
          </w:tcPr>
          <w:p w14:paraId="7A319590" w14:textId="77777777" w:rsidR="00DB690B" w:rsidRPr="00D47D1C" w:rsidRDefault="00DB690B" w:rsidP="00DB690B">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82" w:type="pct"/>
            <w:tcBorders>
              <w:top w:val="nil"/>
              <w:left w:val="nil"/>
              <w:bottom w:val="nil"/>
              <w:right w:val="nil"/>
            </w:tcBorders>
            <w:vAlign w:val="bottom"/>
          </w:tcPr>
          <w:p w14:paraId="5B43BECE" w14:textId="12500714"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20.000 </w:t>
            </w:r>
          </w:p>
        </w:tc>
        <w:tc>
          <w:tcPr>
            <w:tcW w:w="483" w:type="pct"/>
            <w:tcBorders>
              <w:top w:val="nil"/>
              <w:left w:val="nil"/>
              <w:bottom w:val="nil"/>
              <w:right w:val="nil"/>
            </w:tcBorders>
            <w:vAlign w:val="bottom"/>
          </w:tcPr>
          <w:p w14:paraId="50FBCAAA" w14:textId="232C4829"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669AAFD3" w14:textId="74D901B7"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57582A36" w14:textId="4423CBDB"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2" w:type="pct"/>
            <w:tcBorders>
              <w:top w:val="nil"/>
              <w:left w:val="nil"/>
              <w:bottom w:val="nil"/>
              <w:right w:val="nil"/>
            </w:tcBorders>
            <w:vAlign w:val="bottom"/>
          </w:tcPr>
          <w:p w14:paraId="6C583D6B" w14:textId="2C506C7F"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10392FFB" w14:textId="63F2468C"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115.</w:t>
            </w:r>
            <w:r w:rsidR="009F02B2" w:rsidRPr="00DB690B">
              <w:rPr>
                <w:rFonts w:ascii="Arial" w:hAnsi="Arial" w:cs="Arial"/>
                <w:sz w:val="15"/>
                <w:szCs w:val="15"/>
              </w:rPr>
              <w:t>99</w:t>
            </w:r>
            <w:r w:rsidR="009F02B2">
              <w:rPr>
                <w:rFonts w:ascii="Arial" w:hAnsi="Arial" w:cs="Arial"/>
                <w:sz w:val="15"/>
                <w:szCs w:val="15"/>
              </w:rPr>
              <w:t>0</w:t>
            </w:r>
            <w:r w:rsidR="009F02B2" w:rsidRPr="00DB690B">
              <w:rPr>
                <w:rFonts w:ascii="Arial" w:hAnsi="Arial" w:cs="Arial"/>
                <w:sz w:val="15"/>
                <w:szCs w:val="15"/>
              </w:rPr>
              <w:t xml:space="preserve"> </w:t>
            </w:r>
          </w:p>
        </w:tc>
        <w:tc>
          <w:tcPr>
            <w:tcW w:w="483" w:type="pct"/>
            <w:tcBorders>
              <w:top w:val="nil"/>
              <w:left w:val="nil"/>
              <w:bottom w:val="nil"/>
              <w:right w:val="nil"/>
            </w:tcBorders>
            <w:vAlign w:val="bottom"/>
          </w:tcPr>
          <w:p w14:paraId="7CF25844" w14:textId="60895428"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135.</w:t>
            </w:r>
            <w:r w:rsidR="009F02B2" w:rsidRPr="00DB690B">
              <w:rPr>
                <w:rFonts w:ascii="Arial" w:hAnsi="Arial" w:cs="Arial"/>
                <w:sz w:val="15"/>
                <w:szCs w:val="15"/>
              </w:rPr>
              <w:t>99</w:t>
            </w:r>
            <w:r w:rsidR="009F02B2">
              <w:rPr>
                <w:rFonts w:ascii="Arial" w:hAnsi="Arial" w:cs="Arial"/>
                <w:sz w:val="15"/>
                <w:szCs w:val="15"/>
              </w:rPr>
              <w:t>0</w:t>
            </w:r>
            <w:r w:rsidR="009F02B2" w:rsidRPr="00DB690B">
              <w:rPr>
                <w:rFonts w:ascii="Arial" w:hAnsi="Arial" w:cs="Arial"/>
                <w:sz w:val="15"/>
                <w:szCs w:val="15"/>
              </w:rPr>
              <w:t xml:space="preserve"> </w:t>
            </w:r>
          </w:p>
        </w:tc>
        <w:tc>
          <w:tcPr>
            <w:tcW w:w="483" w:type="pct"/>
            <w:tcBorders>
              <w:top w:val="nil"/>
              <w:left w:val="nil"/>
              <w:bottom w:val="nil"/>
              <w:right w:val="nil"/>
            </w:tcBorders>
            <w:vAlign w:val="bottom"/>
          </w:tcPr>
          <w:p w14:paraId="78312FB9" w14:textId="5D49C545"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20.000 </w:t>
            </w:r>
          </w:p>
        </w:tc>
      </w:tr>
      <w:tr w:rsidR="00DB690B" w:rsidRPr="00D47D1C" w14:paraId="48659B3E" w14:textId="77777777" w:rsidTr="00DB690B">
        <w:trPr>
          <w:trHeight w:hRule="exact" w:val="254"/>
        </w:trPr>
        <w:tc>
          <w:tcPr>
            <w:tcW w:w="1138" w:type="pct"/>
            <w:vAlign w:val="bottom"/>
          </w:tcPr>
          <w:p w14:paraId="3FC656E6" w14:textId="77777777" w:rsidR="00DB690B" w:rsidRPr="00D47D1C" w:rsidRDefault="00DB690B" w:rsidP="00DB690B">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82" w:type="pct"/>
            <w:tcBorders>
              <w:top w:val="nil"/>
              <w:left w:val="nil"/>
              <w:bottom w:val="nil"/>
              <w:right w:val="nil"/>
            </w:tcBorders>
            <w:vAlign w:val="bottom"/>
          </w:tcPr>
          <w:p w14:paraId="37007E3C" w14:textId="0F6E6092"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73.70</w:t>
            </w:r>
            <w:r w:rsidR="009F02B2">
              <w:rPr>
                <w:rFonts w:ascii="Arial" w:hAnsi="Arial" w:cs="Arial"/>
                <w:sz w:val="15"/>
                <w:szCs w:val="15"/>
              </w:rPr>
              <w:t>4</w:t>
            </w:r>
            <w:r w:rsidRPr="00DB690B">
              <w:rPr>
                <w:rFonts w:ascii="Arial" w:hAnsi="Arial" w:cs="Arial"/>
                <w:sz w:val="15"/>
                <w:szCs w:val="15"/>
              </w:rPr>
              <w:t xml:space="preserve"> </w:t>
            </w:r>
          </w:p>
        </w:tc>
        <w:tc>
          <w:tcPr>
            <w:tcW w:w="483" w:type="pct"/>
            <w:tcBorders>
              <w:top w:val="nil"/>
              <w:left w:val="nil"/>
              <w:bottom w:val="nil"/>
              <w:right w:val="nil"/>
            </w:tcBorders>
            <w:vAlign w:val="bottom"/>
          </w:tcPr>
          <w:p w14:paraId="28F7A4FB" w14:textId="1474AED1"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38.587 </w:t>
            </w:r>
          </w:p>
        </w:tc>
        <w:tc>
          <w:tcPr>
            <w:tcW w:w="483" w:type="pct"/>
            <w:tcBorders>
              <w:top w:val="nil"/>
              <w:left w:val="nil"/>
              <w:bottom w:val="nil"/>
              <w:right w:val="nil"/>
            </w:tcBorders>
            <w:vAlign w:val="bottom"/>
          </w:tcPr>
          <w:p w14:paraId="3F80FB37" w14:textId="5B6350AE"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450.827 </w:t>
            </w:r>
          </w:p>
        </w:tc>
        <w:tc>
          <w:tcPr>
            <w:tcW w:w="483" w:type="pct"/>
            <w:tcBorders>
              <w:top w:val="nil"/>
              <w:left w:val="nil"/>
              <w:bottom w:val="nil"/>
              <w:right w:val="nil"/>
            </w:tcBorders>
            <w:vAlign w:val="bottom"/>
          </w:tcPr>
          <w:p w14:paraId="52323223" w14:textId="0C1B0B5D"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701.955 </w:t>
            </w:r>
          </w:p>
        </w:tc>
        <w:tc>
          <w:tcPr>
            <w:tcW w:w="482" w:type="pct"/>
            <w:tcBorders>
              <w:top w:val="nil"/>
              <w:left w:val="nil"/>
              <w:bottom w:val="nil"/>
              <w:right w:val="nil"/>
            </w:tcBorders>
            <w:vAlign w:val="bottom"/>
          </w:tcPr>
          <w:p w14:paraId="6ABA5BA7" w14:textId="048FB4B2"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921.028 </w:t>
            </w:r>
          </w:p>
        </w:tc>
        <w:tc>
          <w:tcPr>
            <w:tcW w:w="483" w:type="pct"/>
            <w:tcBorders>
              <w:top w:val="nil"/>
              <w:left w:val="nil"/>
              <w:bottom w:val="nil"/>
              <w:right w:val="nil"/>
            </w:tcBorders>
            <w:vAlign w:val="bottom"/>
          </w:tcPr>
          <w:p w14:paraId="0A5B07F0" w14:textId="1813D633"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3.995 </w:t>
            </w:r>
          </w:p>
        </w:tc>
        <w:tc>
          <w:tcPr>
            <w:tcW w:w="483" w:type="pct"/>
            <w:tcBorders>
              <w:top w:val="nil"/>
              <w:left w:val="nil"/>
              <w:bottom w:val="nil"/>
              <w:right w:val="nil"/>
            </w:tcBorders>
            <w:vAlign w:val="bottom"/>
          </w:tcPr>
          <w:p w14:paraId="614C35BD" w14:textId="4C0D2B95"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2.190.096 </w:t>
            </w:r>
          </w:p>
        </w:tc>
        <w:tc>
          <w:tcPr>
            <w:tcW w:w="483" w:type="pct"/>
            <w:tcBorders>
              <w:top w:val="nil"/>
              <w:left w:val="nil"/>
              <w:bottom w:val="nil"/>
              <w:right w:val="nil"/>
            </w:tcBorders>
            <w:vAlign w:val="bottom"/>
          </w:tcPr>
          <w:p w14:paraId="43B66C4D" w14:textId="304DD0CA"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2.165.690 </w:t>
            </w:r>
          </w:p>
        </w:tc>
      </w:tr>
      <w:tr w:rsidR="00DB690B" w:rsidRPr="00D47D1C" w14:paraId="47EBC904" w14:textId="77777777" w:rsidTr="00DB690B">
        <w:trPr>
          <w:trHeight w:hRule="exact" w:val="533"/>
        </w:trPr>
        <w:tc>
          <w:tcPr>
            <w:tcW w:w="1138" w:type="pct"/>
            <w:vAlign w:val="bottom"/>
          </w:tcPr>
          <w:p w14:paraId="7D01681F" w14:textId="77777777" w:rsidR="00DB690B" w:rsidRPr="00D47D1C" w:rsidRDefault="00DB690B" w:rsidP="00DB690B">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82" w:type="pct"/>
            <w:tcBorders>
              <w:top w:val="nil"/>
              <w:left w:val="nil"/>
              <w:bottom w:val="nil"/>
              <w:right w:val="nil"/>
            </w:tcBorders>
            <w:vAlign w:val="bottom"/>
          </w:tcPr>
          <w:p w14:paraId="3A045BDB" w14:textId="344FB12C"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5444BE4B" w14:textId="704CAC04"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6C452600" w14:textId="486FF6C9"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33CFB746" w14:textId="0A5B5510"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2" w:type="pct"/>
            <w:tcBorders>
              <w:top w:val="nil"/>
              <w:left w:val="nil"/>
              <w:bottom w:val="nil"/>
              <w:right w:val="nil"/>
            </w:tcBorders>
            <w:vAlign w:val="bottom"/>
          </w:tcPr>
          <w:p w14:paraId="42B6DA36" w14:textId="6CDB0AB2"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7BDE2507" w14:textId="187B72F2"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18.94</w:t>
            </w:r>
            <w:r w:rsidR="009F02B2">
              <w:rPr>
                <w:rFonts w:ascii="Arial" w:hAnsi="Arial" w:cs="Arial"/>
                <w:sz w:val="15"/>
                <w:szCs w:val="15"/>
              </w:rPr>
              <w:t>1</w:t>
            </w:r>
            <w:r w:rsidRPr="00DB690B">
              <w:rPr>
                <w:rFonts w:ascii="Arial" w:hAnsi="Arial" w:cs="Arial"/>
                <w:sz w:val="15"/>
                <w:szCs w:val="15"/>
              </w:rPr>
              <w:t xml:space="preserve"> </w:t>
            </w:r>
          </w:p>
        </w:tc>
        <w:tc>
          <w:tcPr>
            <w:tcW w:w="483" w:type="pct"/>
            <w:tcBorders>
              <w:top w:val="nil"/>
              <w:left w:val="nil"/>
              <w:bottom w:val="nil"/>
              <w:right w:val="nil"/>
            </w:tcBorders>
            <w:vAlign w:val="bottom"/>
          </w:tcPr>
          <w:p w14:paraId="143F6E77" w14:textId="52F56057"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18.</w:t>
            </w:r>
            <w:r w:rsidR="009F02B2" w:rsidRPr="00DB690B">
              <w:rPr>
                <w:rFonts w:ascii="Arial" w:hAnsi="Arial" w:cs="Arial"/>
                <w:sz w:val="15"/>
                <w:szCs w:val="15"/>
              </w:rPr>
              <w:t>94</w:t>
            </w:r>
            <w:r w:rsidR="009F02B2">
              <w:rPr>
                <w:rFonts w:ascii="Arial" w:hAnsi="Arial" w:cs="Arial"/>
                <w:sz w:val="15"/>
                <w:szCs w:val="15"/>
              </w:rPr>
              <w:t>1</w:t>
            </w:r>
          </w:p>
        </w:tc>
        <w:tc>
          <w:tcPr>
            <w:tcW w:w="483" w:type="pct"/>
            <w:tcBorders>
              <w:top w:val="nil"/>
              <w:left w:val="nil"/>
              <w:bottom w:val="nil"/>
              <w:right w:val="nil"/>
            </w:tcBorders>
            <w:vAlign w:val="bottom"/>
          </w:tcPr>
          <w:p w14:paraId="607D7484" w14:textId="1F476B53" w:rsidR="00DB690B" w:rsidRPr="00DB690B" w:rsidDel="00344206"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r>
      <w:tr w:rsidR="00DB690B" w:rsidRPr="00D47D1C" w14:paraId="54957E41" w14:textId="77777777" w:rsidTr="00DB690B">
        <w:trPr>
          <w:trHeight w:hRule="exact" w:val="251"/>
        </w:trPr>
        <w:tc>
          <w:tcPr>
            <w:tcW w:w="1138" w:type="pct"/>
            <w:vAlign w:val="bottom"/>
          </w:tcPr>
          <w:p w14:paraId="3B8B68DC" w14:textId="77777777" w:rsidR="00DB690B" w:rsidRPr="00D47D1C" w:rsidRDefault="00DB690B" w:rsidP="00DB690B">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82" w:type="pct"/>
            <w:tcBorders>
              <w:top w:val="nil"/>
              <w:left w:val="nil"/>
              <w:bottom w:val="nil"/>
              <w:right w:val="nil"/>
            </w:tcBorders>
            <w:vAlign w:val="bottom"/>
          </w:tcPr>
          <w:p w14:paraId="6E42818E" w14:textId="11ED12D1"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0871294A" w14:textId="4EF7903A"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7849A35E" w14:textId="0A64D2AC"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bottom w:val="nil"/>
              <w:right w:val="nil"/>
            </w:tcBorders>
            <w:vAlign w:val="bottom"/>
          </w:tcPr>
          <w:p w14:paraId="3C0D42C9" w14:textId="58F2BC8B"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2" w:type="pct"/>
            <w:tcBorders>
              <w:top w:val="nil"/>
              <w:left w:val="nil"/>
              <w:bottom w:val="nil"/>
              <w:right w:val="nil"/>
            </w:tcBorders>
            <w:vAlign w:val="bottom"/>
          </w:tcPr>
          <w:p w14:paraId="63C7F9C0" w14:textId="7337F2D7"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c>
          <w:tcPr>
            <w:tcW w:w="483" w:type="pct"/>
            <w:tcBorders>
              <w:top w:val="nil"/>
              <w:left w:val="nil"/>
              <w:right w:val="nil"/>
            </w:tcBorders>
            <w:vAlign w:val="bottom"/>
          </w:tcPr>
          <w:p w14:paraId="09C527B3" w14:textId="2A7DCCD0"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89.</w:t>
            </w:r>
            <w:r w:rsidR="009F02B2" w:rsidRPr="00DB690B">
              <w:rPr>
                <w:rFonts w:ascii="Arial" w:hAnsi="Arial" w:cs="Arial"/>
                <w:sz w:val="15"/>
                <w:szCs w:val="15"/>
              </w:rPr>
              <w:t>79</w:t>
            </w:r>
            <w:r w:rsidR="009F02B2">
              <w:rPr>
                <w:rFonts w:ascii="Arial" w:hAnsi="Arial" w:cs="Arial"/>
                <w:sz w:val="15"/>
                <w:szCs w:val="15"/>
              </w:rPr>
              <w:t>1</w:t>
            </w:r>
            <w:r w:rsidR="009F02B2" w:rsidRPr="00DB690B">
              <w:rPr>
                <w:rFonts w:ascii="Arial" w:hAnsi="Arial" w:cs="Arial"/>
                <w:sz w:val="15"/>
                <w:szCs w:val="15"/>
              </w:rPr>
              <w:t xml:space="preserve"> </w:t>
            </w:r>
          </w:p>
        </w:tc>
        <w:tc>
          <w:tcPr>
            <w:tcW w:w="483" w:type="pct"/>
            <w:tcBorders>
              <w:top w:val="nil"/>
              <w:left w:val="nil"/>
              <w:right w:val="nil"/>
            </w:tcBorders>
            <w:vAlign w:val="bottom"/>
          </w:tcPr>
          <w:p w14:paraId="6B90B58C" w14:textId="37270DEC"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89.</w:t>
            </w:r>
            <w:r w:rsidR="009F02B2" w:rsidRPr="00DB690B">
              <w:rPr>
                <w:rFonts w:ascii="Arial" w:hAnsi="Arial" w:cs="Arial"/>
                <w:sz w:val="15"/>
                <w:szCs w:val="15"/>
              </w:rPr>
              <w:t>79</w:t>
            </w:r>
            <w:r w:rsidR="009F02B2">
              <w:rPr>
                <w:rFonts w:ascii="Arial" w:hAnsi="Arial" w:cs="Arial"/>
                <w:sz w:val="15"/>
                <w:szCs w:val="15"/>
              </w:rPr>
              <w:t>1</w:t>
            </w:r>
          </w:p>
        </w:tc>
        <w:tc>
          <w:tcPr>
            <w:tcW w:w="483" w:type="pct"/>
            <w:tcBorders>
              <w:top w:val="nil"/>
              <w:left w:val="nil"/>
              <w:right w:val="nil"/>
            </w:tcBorders>
            <w:vAlign w:val="bottom"/>
          </w:tcPr>
          <w:p w14:paraId="2991AC8E" w14:textId="64F0BABE" w:rsidR="00DB690B" w:rsidRPr="00DB690B" w:rsidRDefault="00DB690B" w:rsidP="00DB690B">
            <w:pPr>
              <w:jc w:val="right"/>
              <w:rPr>
                <w:rFonts w:ascii="Arial" w:eastAsia="Calibri" w:hAnsi="Arial" w:cs="Arial"/>
                <w:bCs/>
                <w:color w:val="000000" w:themeColor="text1"/>
                <w:sz w:val="15"/>
                <w:szCs w:val="15"/>
                <w:lang w:val="hr-HR"/>
              </w:rPr>
            </w:pPr>
            <w:r w:rsidRPr="00DB690B">
              <w:rPr>
                <w:rFonts w:ascii="Arial" w:hAnsi="Arial" w:cs="Arial"/>
                <w:sz w:val="15"/>
                <w:szCs w:val="15"/>
              </w:rPr>
              <w:t xml:space="preserve"> - </w:t>
            </w:r>
          </w:p>
        </w:tc>
      </w:tr>
      <w:tr w:rsidR="00DB690B" w:rsidRPr="00D47D1C" w14:paraId="42B6B0FD" w14:textId="77777777" w:rsidTr="00DB690B">
        <w:trPr>
          <w:trHeight w:hRule="exact" w:val="281"/>
        </w:trPr>
        <w:tc>
          <w:tcPr>
            <w:tcW w:w="1138" w:type="pct"/>
            <w:vAlign w:val="bottom"/>
          </w:tcPr>
          <w:p w14:paraId="06196613" w14:textId="77777777" w:rsidR="00DB690B" w:rsidRPr="00D47D1C" w:rsidRDefault="00DB690B" w:rsidP="00DB690B">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top w:val="single" w:sz="8" w:space="0" w:color="auto"/>
              <w:left w:val="nil"/>
              <w:bottom w:val="single" w:sz="12" w:space="0" w:color="auto"/>
              <w:right w:val="nil"/>
            </w:tcBorders>
            <w:vAlign w:val="bottom"/>
          </w:tcPr>
          <w:p w14:paraId="176D8DF1" w14:textId="704DDFB6"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93.</w:t>
            </w:r>
            <w:r w:rsidR="009F02B2" w:rsidRPr="00DB690B">
              <w:rPr>
                <w:rFonts w:ascii="Arial" w:hAnsi="Arial" w:cs="Arial"/>
                <w:b/>
                <w:bCs/>
                <w:sz w:val="15"/>
                <w:szCs w:val="15"/>
              </w:rPr>
              <w:t>70</w:t>
            </w:r>
            <w:r w:rsidR="009F02B2">
              <w:rPr>
                <w:rFonts w:ascii="Arial" w:hAnsi="Arial" w:cs="Arial"/>
                <w:b/>
                <w:bCs/>
                <w:sz w:val="15"/>
                <w:szCs w:val="15"/>
              </w:rPr>
              <w:t>4</w:t>
            </w:r>
          </w:p>
        </w:tc>
        <w:tc>
          <w:tcPr>
            <w:tcW w:w="483" w:type="pct"/>
            <w:tcBorders>
              <w:top w:val="single" w:sz="8" w:space="0" w:color="auto"/>
              <w:left w:val="nil"/>
              <w:bottom w:val="single" w:sz="12" w:space="0" w:color="auto"/>
              <w:right w:val="nil"/>
            </w:tcBorders>
            <w:vAlign w:val="bottom"/>
          </w:tcPr>
          <w:p w14:paraId="60EB2260" w14:textId="5F2067D9"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38.587 </w:t>
            </w:r>
          </w:p>
        </w:tc>
        <w:tc>
          <w:tcPr>
            <w:tcW w:w="483" w:type="pct"/>
            <w:tcBorders>
              <w:top w:val="single" w:sz="8" w:space="0" w:color="auto"/>
              <w:left w:val="nil"/>
              <w:bottom w:val="single" w:sz="12" w:space="0" w:color="auto"/>
              <w:right w:val="nil"/>
            </w:tcBorders>
            <w:vAlign w:val="bottom"/>
          </w:tcPr>
          <w:p w14:paraId="3792B62F" w14:textId="793CC626"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450.827 </w:t>
            </w:r>
          </w:p>
        </w:tc>
        <w:tc>
          <w:tcPr>
            <w:tcW w:w="483" w:type="pct"/>
            <w:tcBorders>
              <w:top w:val="single" w:sz="8" w:space="0" w:color="auto"/>
              <w:left w:val="nil"/>
              <w:bottom w:val="single" w:sz="12" w:space="0" w:color="auto"/>
              <w:right w:val="nil"/>
            </w:tcBorders>
            <w:vAlign w:val="bottom"/>
          </w:tcPr>
          <w:p w14:paraId="126405D7" w14:textId="2B8A9A3D"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701.955 </w:t>
            </w:r>
          </w:p>
        </w:tc>
        <w:tc>
          <w:tcPr>
            <w:tcW w:w="482" w:type="pct"/>
            <w:tcBorders>
              <w:top w:val="single" w:sz="8" w:space="0" w:color="auto"/>
              <w:left w:val="nil"/>
              <w:bottom w:val="single" w:sz="12" w:space="0" w:color="auto"/>
              <w:right w:val="nil"/>
            </w:tcBorders>
            <w:vAlign w:val="bottom"/>
          </w:tcPr>
          <w:p w14:paraId="2240B7A3" w14:textId="7F4BE881"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921.028 </w:t>
            </w:r>
          </w:p>
        </w:tc>
        <w:tc>
          <w:tcPr>
            <w:tcW w:w="483" w:type="pct"/>
            <w:tcBorders>
              <w:top w:val="single" w:sz="8" w:space="0" w:color="auto"/>
              <w:left w:val="nil"/>
              <w:bottom w:val="single" w:sz="12" w:space="0" w:color="auto"/>
              <w:right w:val="nil"/>
            </w:tcBorders>
            <w:vAlign w:val="bottom"/>
          </w:tcPr>
          <w:p w14:paraId="27D1BA57" w14:textId="768C462B"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228.</w:t>
            </w:r>
            <w:r w:rsidR="009F02B2" w:rsidRPr="00DB690B">
              <w:rPr>
                <w:rFonts w:ascii="Arial" w:hAnsi="Arial" w:cs="Arial"/>
                <w:b/>
                <w:bCs/>
                <w:sz w:val="15"/>
                <w:szCs w:val="15"/>
              </w:rPr>
              <w:t>71</w:t>
            </w:r>
            <w:r w:rsidR="009F02B2">
              <w:rPr>
                <w:rFonts w:ascii="Arial" w:hAnsi="Arial" w:cs="Arial"/>
                <w:b/>
                <w:bCs/>
                <w:sz w:val="15"/>
                <w:szCs w:val="15"/>
              </w:rPr>
              <w:t>7</w:t>
            </w:r>
            <w:r w:rsidR="009F02B2" w:rsidRPr="00DB690B">
              <w:rPr>
                <w:rFonts w:ascii="Arial" w:hAnsi="Arial" w:cs="Arial"/>
                <w:b/>
                <w:bCs/>
                <w:sz w:val="15"/>
                <w:szCs w:val="15"/>
              </w:rPr>
              <w:t xml:space="preserve"> </w:t>
            </w:r>
          </w:p>
        </w:tc>
        <w:tc>
          <w:tcPr>
            <w:tcW w:w="483" w:type="pct"/>
            <w:tcBorders>
              <w:top w:val="single" w:sz="8" w:space="0" w:color="auto"/>
              <w:left w:val="nil"/>
              <w:bottom w:val="single" w:sz="12" w:space="0" w:color="auto"/>
              <w:right w:val="nil"/>
            </w:tcBorders>
            <w:vAlign w:val="bottom"/>
          </w:tcPr>
          <w:p w14:paraId="33E65214" w14:textId="55229FF5"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2.434.818 </w:t>
            </w:r>
          </w:p>
        </w:tc>
        <w:tc>
          <w:tcPr>
            <w:tcW w:w="483" w:type="pct"/>
            <w:tcBorders>
              <w:top w:val="single" w:sz="8" w:space="0" w:color="auto"/>
              <w:left w:val="nil"/>
              <w:bottom w:val="single" w:sz="12" w:space="0" w:color="auto"/>
              <w:right w:val="nil"/>
            </w:tcBorders>
            <w:vAlign w:val="bottom"/>
          </w:tcPr>
          <w:p w14:paraId="25E7A521" w14:textId="2C5F5711" w:rsidR="00DB690B" w:rsidRPr="00DB690B" w:rsidRDefault="00DB690B" w:rsidP="00DB690B">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2.185.690 </w:t>
            </w:r>
          </w:p>
        </w:tc>
      </w:tr>
      <w:tr w:rsidR="00CD1BE8" w:rsidRPr="00D47D1C" w14:paraId="02DF3D8F" w14:textId="77777777" w:rsidTr="00F959D0">
        <w:trPr>
          <w:trHeight w:hRule="exact" w:val="285"/>
        </w:trPr>
        <w:tc>
          <w:tcPr>
            <w:tcW w:w="1138" w:type="pct"/>
            <w:vAlign w:val="bottom"/>
          </w:tcPr>
          <w:p w14:paraId="75B0B71E" w14:textId="77777777" w:rsidR="00CD1BE8" w:rsidRPr="00D47D1C" w:rsidRDefault="00CD1BE8" w:rsidP="00CD1BE8">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82" w:type="pct"/>
            <w:tcBorders>
              <w:top w:val="nil"/>
              <w:left w:val="nil"/>
              <w:bottom w:val="single" w:sz="12" w:space="0" w:color="auto"/>
              <w:right w:val="nil"/>
            </w:tcBorders>
            <w:shd w:val="clear" w:color="auto" w:fill="auto"/>
            <w:vAlign w:val="bottom"/>
          </w:tcPr>
          <w:p w14:paraId="176DF89B" w14:textId="6A8CDB85"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139.828</w:t>
            </w:r>
          </w:p>
        </w:tc>
        <w:tc>
          <w:tcPr>
            <w:tcW w:w="483" w:type="pct"/>
            <w:tcBorders>
              <w:top w:val="nil"/>
              <w:left w:val="nil"/>
              <w:bottom w:val="single" w:sz="12" w:space="0" w:color="auto"/>
              <w:right w:val="nil"/>
            </w:tcBorders>
            <w:shd w:val="clear" w:color="auto" w:fill="auto"/>
            <w:vAlign w:val="bottom"/>
          </w:tcPr>
          <w:p w14:paraId="70E70BC7" w14:textId="623CA54F"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165.414</w:t>
            </w:r>
          </w:p>
        </w:tc>
        <w:tc>
          <w:tcPr>
            <w:tcW w:w="483" w:type="pct"/>
            <w:tcBorders>
              <w:top w:val="nil"/>
              <w:left w:val="nil"/>
              <w:bottom w:val="single" w:sz="12" w:space="0" w:color="auto"/>
              <w:right w:val="nil"/>
            </w:tcBorders>
            <w:shd w:val="clear" w:color="auto" w:fill="auto"/>
            <w:vAlign w:val="bottom"/>
          </w:tcPr>
          <w:p w14:paraId="6ABBB758" w14:textId="229BFACB"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214.035</w:t>
            </w:r>
          </w:p>
        </w:tc>
        <w:tc>
          <w:tcPr>
            <w:tcW w:w="483" w:type="pct"/>
            <w:tcBorders>
              <w:top w:val="nil"/>
              <w:left w:val="nil"/>
              <w:bottom w:val="single" w:sz="12" w:space="0" w:color="auto"/>
              <w:right w:val="nil"/>
            </w:tcBorders>
            <w:shd w:val="clear" w:color="auto" w:fill="auto"/>
            <w:vAlign w:val="bottom"/>
          </w:tcPr>
          <w:p w14:paraId="3E759418" w14:textId="3E9E98A0"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102.796</w:t>
            </w:r>
          </w:p>
        </w:tc>
        <w:tc>
          <w:tcPr>
            <w:tcW w:w="482" w:type="pct"/>
            <w:tcBorders>
              <w:top w:val="nil"/>
              <w:left w:val="nil"/>
              <w:bottom w:val="single" w:sz="12" w:space="0" w:color="auto"/>
              <w:right w:val="nil"/>
            </w:tcBorders>
            <w:shd w:val="clear" w:color="auto" w:fill="auto"/>
            <w:vAlign w:val="bottom"/>
          </w:tcPr>
          <w:p w14:paraId="3FBF307D" w14:textId="6551F868" w:rsidR="00CD1BE8" w:rsidRPr="00F959D0" w:rsidRDefault="00CD1BE8" w:rsidP="00CD1BE8">
            <w:pPr>
              <w:jc w:val="right"/>
              <w:rPr>
                <w:rFonts w:ascii="Arial" w:hAnsi="Arial" w:cs="Arial"/>
                <w:b/>
                <w:bCs/>
                <w:sz w:val="15"/>
                <w:szCs w:val="15"/>
              </w:rPr>
            </w:pPr>
            <w:r w:rsidRPr="00F959D0">
              <w:rPr>
                <w:rFonts w:ascii="Arial" w:hAnsi="Arial" w:cs="Arial"/>
                <w:b/>
                <w:bCs/>
                <w:sz w:val="15"/>
                <w:szCs w:val="15"/>
              </w:rPr>
              <w:t>756.405</w:t>
            </w:r>
          </w:p>
        </w:tc>
        <w:tc>
          <w:tcPr>
            <w:tcW w:w="483" w:type="pct"/>
            <w:tcBorders>
              <w:top w:val="nil"/>
              <w:left w:val="nil"/>
              <w:bottom w:val="single" w:sz="12" w:space="0" w:color="auto"/>
              <w:right w:val="nil"/>
            </w:tcBorders>
            <w:shd w:val="clear" w:color="auto" w:fill="auto"/>
            <w:vAlign w:val="bottom"/>
          </w:tcPr>
          <w:p w14:paraId="24B40819" w14:textId="14B39629" w:rsidR="00CD1BE8" w:rsidRPr="00DB690B" w:rsidRDefault="00CD1BE8" w:rsidP="00CD1BE8">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35.20</w:t>
            </w:r>
            <w:r>
              <w:rPr>
                <w:rFonts w:ascii="Arial" w:hAnsi="Arial" w:cs="Arial"/>
                <w:b/>
                <w:bCs/>
                <w:sz w:val="15"/>
                <w:szCs w:val="15"/>
              </w:rPr>
              <w:t>9</w:t>
            </w:r>
            <w:r w:rsidRPr="00DB690B">
              <w:rPr>
                <w:rFonts w:ascii="Arial" w:hAnsi="Arial" w:cs="Arial"/>
                <w:b/>
                <w:bCs/>
                <w:sz w:val="15"/>
                <w:szCs w:val="15"/>
              </w:rPr>
              <w:t xml:space="preserve"> </w:t>
            </w:r>
          </w:p>
        </w:tc>
        <w:tc>
          <w:tcPr>
            <w:tcW w:w="483" w:type="pct"/>
            <w:tcBorders>
              <w:top w:val="nil"/>
              <w:left w:val="nil"/>
              <w:bottom w:val="single" w:sz="12" w:space="0" w:color="auto"/>
              <w:right w:val="nil"/>
            </w:tcBorders>
            <w:shd w:val="clear" w:color="auto" w:fill="auto"/>
            <w:vAlign w:val="bottom"/>
          </w:tcPr>
          <w:p w14:paraId="29A77502" w14:textId="48945758" w:rsidR="00CD1BE8" w:rsidRPr="00DB690B" w:rsidRDefault="00CD1BE8" w:rsidP="00CD1BE8">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1.413.68</w:t>
            </w:r>
            <w:r>
              <w:rPr>
                <w:rFonts w:ascii="Arial" w:hAnsi="Arial" w:cs="Arial"/>
                <w:b/>
                <w:bCs/>
                <w:sz w:val="15"/>
                <w:szCs w:val="15"/>
              </w:rPr>
              <w:t>7</w:t>
            </w:r>
          </w:p>
        </w:tc>
        <w:tc>
          <w:tcPr>
            <w:tcW w:w="483" w:type="pct"/>
            <w:tcBorders>
              <w:top w:val="nil"/>
              <w:left w:val="nil"/>
              <w:bottom w:val="single" w:sz="12" w:space="0" w:color="auto"/>
              <w:right w:val="nil"/>
            </w:tcBorders>
            <w:shd w:val="clear" w:color="auto" w:fill="auto"/>
            <w:vAlign w:val="bottom"/>
          </w:tcPr>
          <w:p w14:paraId="1840A3F9" w14:textId="1F5142BE" w:rsidR="00CD1BE8" w:rsidRPr="00DB690B" w:rsidRDefault="00CD1BE8" w:rsidP="00CD1BE8">
            <w:pPr>
              <w:jc w:val="right"/>
              <w:rPr>
                <w:rFonts w:ascii="Arial" w:eastAsia="Calibri" w:hAnsi="Arial" w:cs="Arial"/>
                <w:b/>
                <w:bCs/>
                <w:color w:val="000000" w:themeColor="text1"/>
                <w:sz w:val="15"/>
                <w:szCs w:val="15"/>
                <w:lang w:val="hr-HR"/>
              </w:rPr>
            </w:pPr>
            <w:r w:rsidRPr="00DB690B">
              <w:rPr>
                <w:rFonts w:ascii="Arial" w:hAnsi="Arial" w:cs="Arial"/>
                <w:b/>
                <w:bCs/>
                <w:sz w:val="15"/>
                <w:szCs w:val="15"/>
              </w:rPr>
              <w:t xml:space="preserve"> 1.223.227 </w:t>
            </w:r>
          </w:p>
        </w:tc>
      </w:tr>
    </w:tbl>
    <w:p w14:paraId="7E367E38"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0B952F32"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75404696" w14:textId="77777777" w:rsidR="00F75285" w:rsidRPr="00D47D1C" w:rsidRDefault="00F75285" w:rsidP="003F28F7">
      <w:pPr>
        <w:tabs>
          <w:tab w:val="left" w:pos="-720"/>
        </w:tabs>
        <w:suppressAutoHyphens/>
        <w:spacing w:line="360" w:lineRule="auto"/>
        <w:ind w:right="-5"/>
        <w:jc w:val="both"/>
        <w:rPr>
          <w:rFonts w:ascii="Arial" w:hAnsi="Arial" w:cs="Arial"/>
          <w:color w:val="000000" w:themeColor="text1"/>
          <w:sz w:val="20"/>
          <w:szCs w:val="20"/>
          <w:lang w:val="hr-HR"/>
        </w:rPr>
        <w:sectPr w:rsidR="00F75285" w:rsidRPr="00D47D1C" w:rsidSect="00AE2E05">
          <w:pgSz w:w="11907" w:h="16840" w:code="9"/>
          <w:pgMar w:top="1418" w:right="1134" w:bottom="1134" w:left="1418" w:header="851" w:footer="851" w:gutter="0"/>
          <w:cols w:space="720"/>
          <w:noEndnote/>
        </w:sectPr>
      </w:pPr>
    </w:p>
    <w:p w14:paraId="3DE0D5E3" w14:textId="77777777" w:rsidR="00A81BD8" w:rsidRPr="00D47D1C" w:rsidRDefault="00A81BD8" w:rsidP="00D13FB3">
      <w:pPr>
        <w:tabs>
          <w:tab w:val="left" w:pos="-720"/>
        </w:tabs>
        <w:suppressAutoHyphens/>
        <w:rPr>
          <w:rFonts w:ascii="Arial" w:hAnsi="Arial" w:cs="Arial"/>
          <w:b/>
          <w:color w:val="000000" w:themeColor="text1"/>
          <w:spacing w:val="-3"/>
          <w:sz w:val="20"/>
          <w:szCs w:val="20"/>
          <w:lang w:val="hr-HR"/>
        </w:rPr>
      </w:pPr>
    </w:p>
    <w:p w14:paraId="757A46CB" w14:textId="3E995F41"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        Upravljanje rizicima (nastavak)</w:t>
      </w:r>
    </w:p>
    <w:p w14:paraId="6EFAD813"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28403455" w14:textId="0F79A3BF"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3900A3" w:rsidRPr="00D47D1C">
        <w:rPr>
          <w:rFonts w:cs="Arial"/>
          <w:color w:val="000000" w:themeColor="text1"/>
          <w:sz w:val="20"/>
          <w:lang w:val="hr-HR"/>
        </w:rPr>
        <w:t>5</w:t>
      </w:r>
      <w:r w:rsidR="002D2122" w:rsidRPr="00D47D1C">
        <w:rPr>
          <w:rFonts w:cs="Arial"/>
          <w:color w:val="000000" w:themeColor="text1"/>
          <w:sz w:val="20"/>
          <w:lang w:val="hr-HR"/>
        </w:rPr>
        <w:t>.     Tržišni rizik (nastavak)</w:t>
      </w:r>
    </w:p>
    <w:p w14:paraId="42247C37"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0CBE33EF" w14:textId="2DC1631D"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D52847" w:rsidRPr="00D47D1C">
        <w:rPr>
          <w:rFonts w:cs="Arial"/>
          <w:color w:val="000000" w:themeColor="text1"/>
          <w:sz w:val="20"/>
          <w:lang w:val="hr-HR"/>
        </w:rPr>
        <w:t>5.</w:t>
      </w:r>
      <w:r w:rsidR="002D2122" w:rsidRPr="00D47D1C">
        <w:rPr>
          <w:rFonts w:cs="Arial"/>
          <w:color w:val="000000" w:themeColor="text1"/>
          <w:sz w:val="20"/>
          <w:lang w:val="hr-HR"/>
        </w:rPr>
        <w:t>1.  Kamatni rizik (nastavak)</w:t>
      </w:r>
    </w:p>
    <w:p w14:paraId="77DB0527" w14:textId="77777777" w:rsidR="00D13FB3" w:rsidRPr="00D47D1C" w:rsidRDefault="00D13FB3" w:rsidP="00D13FB3">
      <w:pPr>
        <w:ind w:right="-6"/>
        <w:jc w:val="both"/>
        <w:rPr>
          <w:rFonts w:ascii="Arial" w:hAnsi="Arial" w:cs="Arial"/>
          <w:iCs/>
          <w:color w:val="000000" w:themeColor="text1"/>
          <w:sz w:val="20"/>
          <w:szCs w:val="20"/>
          <w:lang w:val="hr-HR"/>
        </w:rPr>
      </w:pPr>
    </w:p>
    <w:p w14:paraId="2861A540" w14:textId="3DC15FC1"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nastavku prikazuju osjetljivost HBOR-a na rizik kamatni</w:t>
      </w:r>
      <w:r w:rsidR="002D2122" w:rsidRPr="00D47D1C">
        <w:rPr>
          <w:rFonts w:ascii="Arial" w:hAnsi="Arial" w:cs="Arial"/>
          <w:iCs/>
          <w:color w:val="000000" w:themeColor="text1"/>
          <w:sz w:val="20"/>
          <w:szCs w:val="20"/>
          <w:lang w:val="hr-HR"/>
        </w:rPr>
        <w:t xml:space="preserve">h stopa na dan 31. prosinca </w:t>
      </w:r>
      <w:r w:rsidR="00344206"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5C7953">
        <w:rPr>
          <w:rFonts w:ascii="Arial" w:hAnsi="Arial" w:cs="Arial"/>
          <w:iCs/>
          <w:color w:val="000000" w:themeColor="text1"/>
          <w:sz w:val="20"/>
          <w:szCs w:val="20"/>
          <w:lang w:val="hr-HR"/>
        </w:rPr>
        <w:t>3</w:t>
      </w:r>
      <w:r w:rsidR="00050C04" w:rsidRPr="00D47D1C">
        <w:rPr>
          <w:rFonts w:ascii="Arial" w:hAnsi="Arial" w:cs="Arial"/>
          <w:iCs/>
          <w:color w:val="000000" w:themeColor="text1"/>
          <w:sz w:val="20"/>
          <w:szCs w:val="20"/>
          <w:lang w:val="hr-HR"/>
        </w:rPr>
        <w:t xml:space="preserve">. i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5C7953">
        <w:rPr>
          <w:rFonts w:ascii="Arial" w:hAnsi="Arial" w:cs="Arial"/>
          <w:iCs/>
          <w:color w:val="000000" w:themeColor="text1"/>
          <w:sz w:val="20"/>
          <w:szCs w:val="20"/>
          <w:lang w:val="hr-HR"/>
        </w:rPr>
        <w:t>2</w:t>
      </w:r>
      <w:r w:rsidRPr="00D47D1C">
        <w:rPr>
          <w:rFonts w:ascii="Arial" w:hAnsi="Arial" w:cs="Arial"/>
          <w:iCs/>
          <w:color w:val="000000" w:themeColor="text1"/>
          <w:sz w:val="20"/>
          <w:szCs w:val="20"/>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450D5A4C" w14:textId="77777777" w:rsidR="00D13FB3" w:rsidRPr="00D47D1C" w:rsidRDefault="00D13FB3" w:rsidP="00361B04">
      <w:pPr>
        <w:jc w:val="both"/>
        <w:rPr>
          <w:rFonts w:ascii="Arial" w:hAnsi="Arial" w:cs="Arial"/>
          <w:iCs/>
          <w:color w:val="000000" w:themeColor="text1"/>
          <w:sz w:val="20"/>
          <w:szCs w:val="20"/>
          <w:lang w:val="hr-HR"/>
        </w:rPr>
      </w:pPr>
    </w:p>
    <w:p w14:paraId="2C4DEB7B" w14:textId="77777777"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444F874E" w14:textId="31A3B8F0" w:rsidR="00D37D6B" w:rsidRDefault="00D37D6B" w:rsidP="00361B04">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izloženosti kamatnom riziku</w:t>
      </w:r>
      <w:r w:rsidR="002D2122" w:rsidRPr="00D47D1C">
        <w:rPr>
          <w:rFonts w:ascii="Arial" w:hAnsi="Arial" w:cs="Arial"/>
          <w:color w:val="000000" w:themeColor="text1"/>
          <w:sz w:val="20"/>
          <w:szCs w:val="20"/>
          <w:lang w:val="hr-HR"/>
        </w:rPr>
        <w:t xml:space="preserve"> HBOR-a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5C7953">
        <w:rPr>
          <w:rFonts w:ascii="Arial" w:hAnsi="Arial" w:cs="Arial"/>
          <w:color w:val="000000" w:themeColor="text1"/>
          <w:sz w:val="20"/>
          <w:szCs w:val="20"/>
          <w:lang w:val="hr-HR"/>
        </w:rPr>
        <w:t>3</w:t>
      </w:r>
      <w:r w:rsidR="002D2122"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5C7953">
        <w:rPr>
          <w:rFonts w:ascii="Arial" w:hAnsi="Arial" w:cs="Arial"/>
          <w:color w:val="000000" w:themeColor="text1"/>
          <w:sz w:val="20"/>
          <w:szCs w:val="20"/>
          <w:lang w:val="hr-HR"/>
        </w:rPr>
        <w:t>2</w:t>
      </w:r>
      <w:r w:rsidRPr="00D47D1C">
        <w:rPr>
          <w:rFonts w:ascii="Arial" w:hAnsi="Arial" w:cs="Arial"/>
          <w:color w:val="000000" w:themeColor="text1"/>
          <w:sz w:val="20"/>
          <w:szCs w:val="20"/>
          <w:lang w:val="hr-HR"/>
        </w:rPr>
        <w:t xml:space="preserve">. godine te nisu nužno indikativne za poziciju u drugom razdoblju. </w:t>
      </w:r>
    </w:p>
    <w:p w14:paraId="36A98FA5" w14:textId="77777777" w:rsidR="00D47D1C" w:rsidRPr="00D47D1C" w:rsidRDefault="00D47D1C" w:rsidP="00361B04">
      <w:pPr>
        <w:tabs>
          <w:tab w:val="left" w:pos="-720"/>
        </w:tabs>
        <w:suppressAutoHyphens/>
        <w:jc w:val="both"/>
        <w:rPr>
          <w:rFonts w:ascii="Arial" w:hAnsi="Arial" w:cs="Arial"/>
          <w:color w:val="000000" w:themeColor="text1"/>
          <w:sz w:val="20"/>
          <w:szCs w:val="20"/>
          <w:lang w:val="hr-HR"/>
        </w:rPr>
      </w:pPr>
    </w:p>
    <w:p w14:paraId="3A0688F6" w14:textId="77777777" w:rsidR="00847DC9" w:rsidRPr="00D47D1C" w:rsidRDefault="00847DC9" w:rsidP="00361B04">
      <w:pPr>
        <w:tabs>
          <w:tab w:val="left" w:pos="-720"/>
        </w:tabs>
        <w:suppressAutoHyphen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D47D1C" w:rsidRPr="00D47D1C" w14:paraId="323C2E33" w14:textId="77777777" w:rsidTr="009C2EEC">
        <w:trPr>
          <w:trHeight w:val="635"/>
        </w:trPr>
        <w:tc>
          <w:tcPr>
            <w:tcW w:w="1159" w:type="pct"/>
            <w:vAlign w:val="bottom"/>
          </w:tcPr>
          <w:p w14:paraId="27C1261A" w14:textId="77777777" w:rsidR="00870D2A" w:rsidRPr="00D47D1C" w:rsidRDefault="00870D2A" w:rsidP="00870D2A">
            <w:pPr>
              <w:tabs>
                <w:tab w:val="right" w:pos="1202"/>
              </w:tabs>
              <w:spacing w:line="240" w:lineRule="atLeast"/>
              <w:outlineLvl w:val="0"/>
              <w:rPr>
                <w:rFonts w:ascii="Arial" w:eastAsia="Calibri" w:hAnsi="Arial" w:cs="Arial"/>
                <w:b/>
                <w:color w:val="000000" w:themeColor="text1"/>
                <w:sz w:val="15"/>
                <w:szCs w:val="15"/>
                <w:lang w:val="hr-HR"/>
              </w:rPr>
            </w:pPr>
            <w:bookmarkStart w:id="1242" w:name="_Toc67330620"/>
            <w:r w:rsidRPr="00D47D1C">
              <w:rPr>
                <w:rFonts w:ascii="Arial" w:eastAsia="Calibri" w:hAnsi="Arial" w:cs="Arial"/>
                <w:b/>
                <w:color w:val="000000" w:themeColor="text1"/>
                <w:sz w:val="15"/>
                <w:szCs w:val="15"/>
                <w:lang w:val="hr-HR"/>
              </w:rPr>
              <w:t>Banka</w:t>
            </w:r>
            <w:bookmarkEnd w:id="1242"/>
          </w:p>
          <w:p w14:paraId="37DF7A07" w14:textId="77777777" w:rsidR="00870D2A" w:rsidRPr="00D47D1C" w:rsidRDefault="00870D2A" w:rsidP="00870D2A">
            <w:pPr>
              <w:tabs>
                <w:tab w:val="right" w:pos="1202"/>
              </w:tabs>
              <w:spacing w:line="240" w:lineRule="atLeast"/>
              <w:outlineLvl w:val="0"/>
              <w:rPr>
                <w:rFonts w:ascii="Arial" w:eastAsia="Calibri" w:hAnsi="Arial" w:cs="Arial"/>
                <w:b/>
                <w:color w:val="000000" w:themeColor="text1"/>
                <w:sz w:val="15"/>
                <w:szCs w:val="15"/>
                <w:lang w:val="hr-HR"/>
              </w:rPr>
            </w:pPr>
          </w:p>
          <w:p w14:paraId="13593C6E" w14:textId="1D3782CF" w:rsidR="00870D2A" w:rsidRPr="00D47D1C" w:rsidRDefault="00AD2EF7" w:rsidP="00870D2A">
            <w:pPr>
              <w:tabs>
                <w:tab w:val="right" w:pos="1202"/>
              </w:tabs>
              <w:spacing w:line="240" w:lineRule="atLeast"/>
              <w:outlineLvl w:val="0"/>
              <w:rPr>
                <w:rFonts w:ascii="Arial" w:eastAsia="Calibri" w:hAnsi="Arial" w:cs="Arial"/>
                <w:b/>
                <w:color w:val="000000" w:themeColor="text1"/>
                <w:sz w:val="15"/>
                <w:szCs w:val="15"/>
                <w:lang w:val="hr-HR"/>
              </w:rPr>
            </w:pPr>
            <w:bookmarkStart w:id="1243" w:name="_Toc67330621"/>
            <w:r w:rsidRPr="00D47D1C">
              <w:rPr>
                <w:rFonts w:ascii="Arial" w:eastAsia="Calibri" w:hAnsi="Arial" w:cs="Arial"/>
                <w:b/>
                <w:color w:val="000000" w:themeColor="text1"/>
                <w:sz w:val="15"/>
                <w:szCs w:val="15"/>
                <w:lang w:val="hr-HR"/>
              </w:rPr>
              <w:t>31. prosin</w:t>
            </w:r>
            <w:r w:rsidR="00870D2A" w:rsidRPr="00D47D1C">
              <w:rPr>
                <w:rFonts w:ascii="Arial" w:eastAsia="Calibri" w:hAnsi="Arial" w:cs="Arial"/>
                <w:b/>
                <w:color w:val="000000" w:themeColor="text1"/>
                <w:sz w:val="15"/>
                <w:szCs w:val="15"/>
                <w:lang w:val="hr-HR"/>
              </w:rPr>
              <w:t>c</w:t>
            </w:r>
            <w:r w:rsidRPr="00D47D1C">
              <w:rPr>
                <w:rFonts w:ascii="Arial" w:eastAsia="Calibri" w:hAnsi="Arial" w:cs="Arial"/>
                <w:b/>
                <w:color w:val="000000" w:themeColor="text1"/>
                <w:sz w:val="15"/>
                <w:szCs w:val="15"/>
                <w:lang w:val="hr-HR"/>
              </w:rPr>
              <w:t>a</w:t>
            </w:r>
            <w:r w:rsidR="00870D2A" w:rsidRPr="00D47D1C">
              <w:rPr>
                <w:rFonts w:ascii="Arial" w:eastAsia="Calibri" w:hAnsi="Arial" w:cs="Arial"/>
                <w:b/>
                <w:color w:val="000000" w:themeColor="text1"/>
                <w:sz w:val="15"/>
                <w:szCs w:val="15"/>
                <w:lang w:val="hr-HR"/>
              </w:rPr>
              <w:t xml:space="preserve"> </w:t>
            </w:r>
            <w:r w:rsidR="0093009C" w:rsidRPr="00D47D1C">
              <w:rPr>
                <w:rFonts w:ascii="Arial" w:eastAsia="Calibri" w:hAnsi="Arial" w:cs="Arial"/>
                <w:b/>
                <w:color w:val="000000" w:themeColor="text1"/>
                <w:sz w:val="15"/>
                <w:szCs w:val="15"/>
                <w:lang w:val="hr-HR"/>
              </w:rPr>
              <w:t>202</w:t>
            </w:r>
            <w:r w:rsidR="008240A8">
              <w:rPr>
                <w:rFonts w:ascii="Arial" w:eastAsia="Calibri" w:hAnsi="Arial" w:cs="Arial"/>
                <w:b/>
                <w:color w:val="000000" w:themeColor="text1"/>
                <w:sz w:val="15"/>
                <w:szCs w:val="15"/>
                <w:lang w:val="hr-HR"/>
              </w:rPr>
              <w:t>3</w:t>
            </w:r>
            <w:r w:rsidR="00870D2A" w:rsidRPr="00D47D1C">
              <w:rPr>
                <w:rFonts w:ascii="Arial" w:eastAsia="Calibri" w:hAnsi="Arial" w:cs="Arial"/>
                <w:b/>
                <w:color w:val="000000" w:themeColor="text1"/>
                <w:sz w:val="15"/>
                <w:szCs w:val="15"/>
                <w:lang w:val="hr-HR"/>
              </w:rPr>
              <w:t>.</w:t>
            </w:r>
            <w:bookmarkEnd w:id="1243"/>
            <w:r w:rsidR="00870D2A" w:rsidRPr="00D47D1C">
              <w:rPr>
                <w:rFonts w:ascii="Arial" w:eastAsia="Calibri" w:hAnsi="Arial" w:cs="Arial"/>
                <w:b/>
                <w:color w:val="000000" w:themeColor="text1"/>
                <w:sz w:val="15"/>
                <w:szCs w:val="15"/>
                <w:lang w:val="hr-HR"/>
              </w:rPr>
              <w:t xml:space="preserve">  </w:t>
            </w:r>
          </w:p>
        </w:tc>
        <w:tc>
          <w:tcPr>
            <w:tcW w:w="476" w:type="pct"/>
          </w:tcPr>
          <w:p w14:paraId="6170124A"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4" w:name="_Toc67330622"/>
            <w:r w:rsidRPr="00D47D1C">
              <w:rPr>
                <w:rFonts w:ascii="Arial" w:eastAsia="Calibri" w:hAnsi="Arial" w:cs="Arial"/>
                <w:b/>
                <w:color w:val="000000" w:themeColor="text1"/>
                <w:sz w:val="15"/>
                <w:szCs w:val="15"/>
                <w:lang w:val="hr-HR"/>
              </w:rPr>
              <w:t>Do 1 mjesec</w:t>
            </w:r>
            <w:bookmarkEnd w:id="1244"/>
          </w:p>
        </w:tc>
        <w:tc>
          <w:tcPr>
            <w:tcW w:w="475" w:type="pct"/>
          </w:tcPr>
          <w:p w14:paraId="237A81EB"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5" w:name="_Toc67330623"/>
            <w:r w:rsidRPr="00D47D1C">
              <w:rPr>
                <w:rFonts w:ascii="Arial" w:eastAsia="Calibri" w:hAnsi="Arial" w:cs="Arial"/>
                <w:b/>
                <w:color w:val="000000" w:themeColor="text1"/>
                <w:sz w:val="15"/>
                <w:szCs w:val="15"/>
                <w:lang w:val="hr-HR"/>
              </w:rPr>
              <w:t>1 do 3 mjeseca</w:t>
            </w:r>
            <w:bookmarkEnd w:id="1245"/>
          </w:p>
        </w:tc>
        <w:tc>
          <w:tcPr>
            <w:tcW w:w="475" w:type="pct"/>
          </w:tcPr>
          <w:p w14:paraId="2DD6D077"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6" w:name="_Toc67330624"/>
            <w:r w:rsidRPr="00D47D1C">
              <w:rPr>
                <w:rFonts w:ascii="Arial" w:eastAsia="Calibri" w:hAnsi="Arial" w:cs="Arial"/>
                <w:b/>
                <w:color w:val="000000" w:themeColor="text1"/>
                <w:sz w:val="15"/>
                <w:szCs w:val="15"/>
                <w:lang w:val="hr-HR"/>
              </w:rPr>
              <w:t>3 mj. do 1 godine</w:t>
            </w:r>
            <w:bookmarkEnd w:id="1246"/>
          </w:p>
        </w:tc>
        <w:tc>
          <w:tcPr>
            <w:tcW w:w="474" w:type="pct"/>
          </w:tcPr>
          <w:p w14:paraId="250832A2"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7" w:name="_Toc67330625"/>
            <w:r w:rsidRPr="00D47D1C">
              <w:rPr>
                <w:rFonts w:ascii="Arial" w:eastAsia="Calibri" w:hAnsi="Arial" w:cs="Arial"/>
                <w:b/>
                <w:color w:val="000000" w:themeColor="text1"/>
                <w:sz w:val="15"/>
                <w:szCs w:val="15"/>
                <w:lang w:val="hr-HR"/>
              </w:rPr>
              <w:t>1 do 3 godina</w:t>
            </w:r>
            <w:bookmarkEnd w:id="1247"/>
          </w:p>
        </w:tc>
        <w:tc>
          <w:tcPr>
            <w:tcW w:w="489" w:type="pct"/>
          </w:tcPr>
          <w:p w14:paraId="468B3CAE"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8" w:name="_Toc67330626"/>
            <w:r w:rsidRPr="00D47D1C">
              <w:rPr>
                <w:rFonts w:ascii="Arial" w:eastAsia="Calibri" w:hAnsi="Arial" w:cs="Arial"/>
                <w:b/>
                <w:color w:val="000000" w:themeColor="text1"/>
                <w:sz w:val="15"/>
                <w:szCs w:val="15"/>
                <w:lang w:val="hr-HR"/>
              </w:rPr>
              <w:t>Preko 3 godine</w:t>
            </w:r>
            <w:bookmarkEnd w:id="1248"/>
          </w:p>
        </w:tc>
        <w:tc>
          <w:tcPr>
            <w:tcW w:w="474" w:type="pct"/>
          </w:tcPr>
          <w:p w14:paraId="66A3B228"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49" w:name="_Toc67330627"/>
            <w:r w:rsidRPr="00D47D1C">
              <w:rPr>
                <w:rFonts w:ascii="Arial" w:eastAsia="Calibri" w:hAnsi="Arial" w:cs="Arial"/>
                <w:b/>
                <w:color w:val="000000" w:themeColor="text1"/>
                <w:sz w:val="15"/>
                <w:szCs w:val="15"/>
                <w:lang w:val="hr-HR"/>
              </w:rPr>
              <w:t>Beska-matno</w:t>
            </w:r>
            <w:bookmarkEnd w:id="1249"/>
          </w:p>
        </w:tc>
        <w:tc>
          <w:tcPr>
            <w:tcW w:w="490" w:type="pct"/>
          </w:tcPr>
          <w:p w14:paraId="30F6854B"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50" w:name="_Toc67330628"/>
            <w:r w:rsidRPr="00D47D1C">
              <w:rPr>
                <w:rFonts w:ascii="Arial" w:eastAsia="Calibri" w:hAnsi="Arial" w:cs="Arial"/>
                <w:b/>
                <w:color w:val="000000" w:themeColor="text1"/>
                <w:sz w:val="15"/>
                <w:szCs w:val="15"/>
                <w:lang w:val="hr-HR"/>
              </w:rPr>
              <w:t>Ukupno</w:t>
            </w:r>
            <w:bookmarkEnd w:id="1250"/>
          </w:p>
        </w:tc>
        <w:tc>
          <w:tcPr>
            <w:tcW w:w="488" w:type="pct"/>
          </w:tcPr>
          <w:p w14:paraId="7C646323" w14:textId="77777777" w:rsidR="00870D2A" w:rsidRPr="00D47D1C" w:rsidRDefault="00870D2A" w:rsidP="00870D2A">
            <w:pPr>
              <w:tabs>
                <w:tab w:val="right" w:pos="1202"/>
              </w:tabs>
              <w:spacing w:line="240" w:lineRule="atLeast"/>
              <w:jc w:val="right"/>
              <w:outlineLvl w:val="0"/>
              <w:rPr>
                <w:rFonts w:ascii="Arial" w:eastAsia="Calibri" w:hAnsi="Arial" w:cs="Arial"/>
                <w:b/>
                <w:color w:val="000000" w:themeColor="text1"/>
                <w:sz w:val="15"/>
                <w:szCs w:val="15"/>
                <w:lang w:val="hr-HR"/>
              </w:rPr>
            </w:pPr>
            <w:bookmarkStart w:id="1251" w:name="_Toc67330629"/>
            <w:r w:rsidRPr="00D47D1C">
              <w:rPr>
                <w:rFonts w:ascii="Arial" w:eastAsia="Calibri" w:hAnsi="Arial" w:cs="Arial"/>
                <w:b/>
                <w:color w:val="000000" w:themeColor="text1"/>
                <w:sz w:val="15"/>
                <w:szCs w:val="15"/>
                <w:lang w:val="hr-HR"/>
              </w:rPr>
              <w:t>Fiksna kamatna stopa</w:t>
            </w:r>
            <w:bookmarkEnd w:id="1251"/>
          </w:p>
        </w:tc>
      </w:tr>
      <w:tr w:rsidR="009C2EEC" w:rsidRPr="00D47D1C" w14:paraId="600660D4" w14:textId="77777777" w:rsidTr="009C2EEC">
        <w:trPr>
          <w:trHeight w:val="258"/>
        </w:trPr>
        <w:tc>
          <w:tcPr>
            <w:tcW w:w="1159" w:type="pct"/>
            <w:vAlign w:val="bottom"/>
          </w:tcPr>
          <w:p w14:paraId="49C5375D" w14:textId="77777777" w:rsidR="009C2EEC" w:rsidRPr="00D47D1C" w:rsidRDefault="009C2EEC" w:rsidP="009C2EEC">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2DE9C6A6" w14:textId="41EDCDBA"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7C769C4D" w14:textId="4DB71D6F"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6D57398B" w14:textId="2DCD2904"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46478833" w14:textId="71DD0D1F"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4140EC5C" w14:textId="5C028368"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72B86B79" w14:textId="03E7A4D3"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27FFE9EF" w14:textId="7E6DFB9D"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1FBE3BBC" w14:textId="208C62A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9C2EEC" w:rsidRPr="00D47D1C" w14:paraId="19D23630" w14:textId="77777777" w:rsidTr="009C2EEC">
        <w:trPr>
          <w:trHeight w:val="227"/>
        </w:trPr>
        <w:tc>
          <w:tcPr>
            <w:tcW w:w="1159" w:type="pct"/>
            <w:vAlign w:val="bottom"/>
          </w:tcPr>
          <w:p w14:paraId="6FBD946E" w14:textId="77777777" w:rsidR="009C2EEC" w:rsidRPr="00D47D1C" w:rsidRDefault="009C2EEC" w:rsidP="009C2EEC">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56F443FC"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5" w:type="pct"/>
          </w:tcPr>
          <w:p w14:paraId="73E0F67B"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5" w:type="pct"/>
          </w:tcPr>
          <w:p w14:paraId="185CC805"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4" w:type="pct"/>
          </w:tcPr>
          <w:p w14:paraId="3A721AB2"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9" w:type="pct"/>
          </w:tcPr>
          <w:p w14:paraId="4676DEF4"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4" w:type="pct"/>
          </w:tcPr>
          <w:p w14:paraId="59540AA2" w14:textId="77777777" w:rsidR="009C2EEC" w:rsidRPr="00D47D1C" w:rsidRDefault="009C2EEC" w:rsidP="009C2EEC">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0828DA72"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8" w:type="pct"/>
          </w:tcPr>
          <w:p w14:paraId="225108FA"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r>
      <w:tr w:rsidR="005943B3" w:rsidRPr="00D47D1C" w14:paraId="655E79F3" w14:textId="77777777" w:rsidTr="00F959D0">
        <w:trPr>
          <w:trHeight w:val="217"/>
        </w:trPr>
        <w:tc>
          <w:tcPr>
            <w:tcW w:w="1159" w:type="pct"/>
            <w:vAlign w:val="bottom"/>
          </w:tcPr>
          <w:p w14:paraId="3075A156"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2BBB282D" w14:textId="0BAF669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c>
          <w:tcPr>
            <w:tcW w:w="475" w:type="pct"/>
            <w:vAlign w:val="bottom"/>
          </w:tcPr>
          <w:p w14:paraId="46010836" w14:textId="62FEEB5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30A4CC7F" w14:textId="689775EB"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3D45E58D" w14:textId="1593A83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vAlign w:val="bottom"/>
          </w:tcPr>
          <w:p w14:paraId="3D841BA7" w14:textId="5CAA0D4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1025AFCF" w14:textId="02CBD32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90" w:type="pct"/>
            <w:vAlign w:val="bottom"/>
          </w:tcPr>
          <w:p w14:paraId="10D65F62" w14:textId="606F624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c>
          <w:tcPr>
            <w:tcW w:w="488" w:type="pct"/>
            <w:vAlign w:val="bottom"/>
          </w:tcPr>
          <w:p w14:paraId="0B15FB83" w14:textId="2C19BD46"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r>
      <w:tr w:rsidR="005943B3" w:rsidRPr="00D47D1C" w14:paraId="1DFBC2FC" w14:textId="77777777" w:rsidTr="00F959D0">
        <w:trPr>
          <w:trHeight w:val="206"/>
        </w:trPr>
        <w:tc>
          <w:tcPr>
            <w:tcW w:w="1159" w:type="pct"/>
            <w:vAlign w:val="bottom"/>
          </w:tcPr>
          <w:p w14:paraId="7479434E"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6B17F3FB" w14:textId="727EE67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68.126 </w:t>
            </w:r>
          </w:p>
        </w:tc>
        <w:tc>
          <w:tcPr>
            <w:tcW w:w="475" w:type="pct"/>
            <w:vAlign w:val="bottom"/>
          </w:tcPr>
          <w:p w14:paraId="10F7CCB6" w14:textId="095D553B"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0D752495" w14:textId="5C9B69CF"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62092006" w14:textId="51371EF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vAlign w:val="bottom"/>
          </w:tcPr>
          <w:p w14:paraId="131E735A" w14:textId="4AAAB6E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123C1020" w14:textId="1236997A"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1.330 </w:t>
            </w:r>
          </w:p>
        </w:tc>
        <w:tc>
          <w:tcPr>
            <w:tcW w:w="490" w:type="pct"/>
            <w:vAlign w:val="bottom"/>
          </w:tcPr>
          <w:p w14:paraId="25435998" w14:textId="53AA9896"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69.456 </w:t>
            </w:r>
          </w:p>
        </w:tc>
        <w:tc>
          <w:tcPr>
            <w:tcW w:w="488" w:type="pct"/>
            <w:vAlign w:val="bottom"/>
          </w:tcPr>
          <w:p w14:paraId="23D0D803" w14:textId="52ACA655"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68.126 </w:t>
            </w:r>
          </w:p>
        </w:tc>
      </w:tr>
      <w:tr w:rsidR="005943B3" w:rsidRPr="00D47D1C" w14:paraId="3C40003D" w14:textId="77777777" w:rsidTr="00F959D0">
        <w:trPr>
          <w:trHeight w:val="164"/>
        </w:trPr>
        <w:tc>
          <w:tcPr>
            <w:tcW w:w="1159" w:type="pct"/>
            <w:vAlign w:val="bottom"/>
          </w:tcPr>
          <w:p w14:paraId="5E73F37E"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21512096" w14:textId="4475DDAD"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87.993 </w:t>
            </w:r>
          </w:p>
        </w:tc>
        <w:tc>
          <w:tcPr>
            <w:tcW w:w="475" w:type="pct"/>
            <w:tcBorders>
              <w:top w:val="nil"/>
              <w:left w:val="nil"/>
              <w:bottom w:val="nil"/>
              <w:right w:val="nil"/>
            </w:tcBorders>
            <w:vAlign w:val="bottom"/>
          </w:tcPr>
          <w:p w14:paraId="405BDEFA" w14:textId="78C604AB"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168.026 </w:t>
            </w:r>
          </w:p>
        </w:tc>
        <w:tc>
          <w:tcPr>
            <w:tcW w:w="475" w:type="pct"/>
            <w:tcBorders>
              <w:top w:val="nil"/>
              <w:left w:val="nil"/>
              <w:bottom w:val="nil"/>
              <w:right w:val="nil"/>
            </w:tcBorders>
            <w:vAlign w:val="bottom"/>
          </w:tcPr>
          <w:p w14:paraId="1F85F769" w14:textId="5FAE179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128.016 </w:t>
            </w:r>
          </w:p>
        </w:tc>
        <w:tc>
          <w:tcPr>
            <w:tcW w:w="474" w:type="pct"/>
            <w:tcBorders>
              <w:top w:val="nil"/>
              <w:left w:val="nil"/>
              <w:bottom w:val="nil"/>
              <w:right w:val="nil"/>
            </w:tcBorders>
            <w:vAlign w:val="bottom"/>
          </w:tcPr>
          <w:p w14:paraId="717141C5" w14:textId="34CD0036"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301.413 </w:t>
            </w:r>
          </w:p>
        </w:tc>
        <w:tc>
          <w:tcPr>
            <w:tcW w:w="489" w:type="pct"/>
            <w:tcBorders>
              <w:top w:val="nil"/>
              <w:left w:val="nil"/>
              <w:bottom w:val="nil"/>
              <w:right w:val="nil"/>
            </w:tcBorders>
            <w:vAlign w:val="bottom"/>
          </w:tcPr>
          <w:p w14:paraId="20F51F79" w14:textId="378DDC1A"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561.073 </w:t>
            </w:r>
          </w:p>
        </w:tc>
        <w:tc>
          <w:tcPr>
            <w:tcW w:w="474" w:type="pct"/>
            <w:tcBorders>
              <w:top w:val="nil"/>
              <w:left w:val="nil"/>
              <w:bottom w:val="nil"/>
              <w:right w:val="nil"/>
            </w:tcBorders>
            <w:vAlign w:val="bottom"/>
          </w:tcPr>
          <w:p w14:paraId="76C53700" w14:textId="5841AC0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2.360 </w:t>
            </w:r>
          </w:p>
        </w:tc>
        <w:tc>
          <w:tcPr>
            <w:tcW w:w="490" w:type="pct"/>
            <w:tcBorders>
              <w:top w:val="nil"/>
              <w:left w:val="nil"/>
              <w:bottom w:val="nil"/>
              <w:right w:val="nil"/>
            </w:tcBorders>
            <w:vAlign w:val="bottom"/>
          </w:tcPr>
          <w:p w14:paraId="06DBF73C" w14:textId="6A719FE5"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1.248.881 </w:t>
            </w:r>
          </w:p>
        </w:tc>
        <w:tc>
          <w:tcPr>
            <w:tcW w:w="488" w:type="pct"/>
            <w:tcBorders>
              <w:top w:val="nil"/>
              <w:left w:val="nil"/>
              <w:bottom w:val="nil"/>
              <w:right w:val="nil"/>
            </w:tcBorders>
            <w:vAlign w:val="bottom"/>
          </w:tcPr>
          <w:p w14:paraId="3FA87291" w14:textId="24101119"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1.235.651 </w:t>
            </w:r>
          </w:p>
        </w:tc>
      </w:tr>
      <w:tr w:rsidR="005943B3" w:rsidRPr="00D47D1C" w14:paraId="5176FA31" w14:textId="77777777" w:rsidTr="00F959D0">
        <w:trPr>
          <w:trHeight w:val="92"/>
        </w:trPr>
        <w:tc>
          <w:tcPr>
            <w:tcW w:w="1159" w:type="pct"/>
            <w:vAlign w:val="bottom"/>
          </w:tcPr>
          <w:p w14:paraId="7E55FCA6"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43CA5A00" w14:textId="176CBE0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239.908 </w:t>
            </w:r>
          </w:p>
        </w:tc>
        <w:tc>
          <w:tcPr>
            <w:tcW w:w="475" w:type="pct"/>
            <w:tcBorders>
              <w:top w:val="nil"/>
              <w:left w:val="nil"/>
              <w:bottom w:val="nil"/>
              <w:right w:val="nil"/>
            </w:tcBorders>
            <w:vAlign w:val="bottom"/>
          </w:tcPr>
          <w:p w14:paraId="44EB88D8" w14:textId="41C3EDFC"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94.026 </w:t>
            </w:r>
          </w:p>
        </w:tc>
        <w:tc>
          <w:tcPr>
            <w:tcW w:w="475" w:type="pct"/>
            <w:tcBorders>
              <w:top w:val="nil"/>
              <w:left w:val="nil"/>
              <w:bottom w:val="nil"/>
              <w:right w:val="nil"/>
            </w:tcBorders>
            <w:vAlign w:val="bottom"/>
          </w:tcPr>
          <w:p w14:paraId="1AED8DF4" w14:textId="148DC0A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284.057 </w:t>
            </w:r>
          </w:p>
        </w:tc>
        <w:tc>
          <w:tcPr>
            <w:tcW w:w="474" w:type="pct"/>
            <w:tcBorders>
              <w:top w:val="nil"/>
              <w:left w:val="nil"/>
              <w:bottom w:val="nil"/>
              <w:right w:val="nil"/>
            </w:tcBorders>
            <w:vAlign w:val="bottom"/>
          </w:tcPr>
          <w:p w14:paraId="266B880F" w14:textId="1D2493EC"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574.254 </w:t>
            </w:r>
          </w:p>
        </w:tc>
        <w:tc>
          <w:tcPr>
            <w:tcW w:w="489" w:type="pct"/>
            <w:tcBorders>
              <w:top w:val="nil"/>
              <w:left w:val="nil"/>
              <w:bottom w:val="nil"/>
              <w:right w:val="nil"/>
            </w:tcBorders>
            <w:vAlign w:val="bottom"/>
          </w:tcPr>
          <w:p w14:paraId="064F66B1" w14:textId="1F4B82A1"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1.136.498 </w:t>
            </w:r>
          </w:p>
        </w:tc>
        <w:tc>
          <w:tcPr>
            <w:tcW w:w="474" w:type="pct"/>
            <w:tcBorders>
              <w:top w:val="nil"/>
              <w:left w:val="nil"/>
              <w:bottom w:val="nil"/>
              <w:right w:val="nil"/>
            </w:tcBorders>
            <w:vAlign w:val="bottom"/>
          </w:tcPr>
          <w:p w14:paraId="2F235377" w14:textId="2EDF0F5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22.453 </w:t>
            </w:r>
          </w:p>
        </w:tc>
        <w:tc>
          <w:tcPr>
            <w:tcW w:w="490" w:type="pct"/>
            <w:tcBorders>
              <w:top w:val="nil"/>
              <w:left w:val="nil"/>
              <w:bottom w:val="nil"/>
              <w:right w:val="nil"/>
            </w:tcBorders>
            <w:vAlign w:val="bottom"/>
          </w:tcPr>
          <w:p w14:paraId="7945DAC9" w14:textId="3E5B4C13"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2.351.196 </w:t>
            </w:r>
          </w:p>
        </w:tc>
        <w:tc>
          <w:tcPr>
            <w:tcW w:w="488" w:type="pct"/>
            <w:tcBorders>
              <w:top w:val="nil"/>
              <w:left w:val="nil"/>
              <w:bottom w:val="nil"/>
              <w:right w:val="nil"/>
            </w:tcBorders>
            <w:vAlign w:val="bottom"/>
          </w:tcPr>
          <w:p w14:paraId="07E75A11" w14:textId="4F8250D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2.200.795 </w:t>
            </w:r>
          </w:p>
        </w:tc>
      </w:tr>
      <w:tr w:rsidR="005943B3" w:rsidRPr="00D47D1C" w14:paraId="7ED39007" w14:textId="77777777" w:rsidTr="00F959D0">
        <w:trPr>
          <w:trHeight w:val="170"/>
        </w:trPr>
        <w:tc>
          <w:tcPr>
            <w:tcW w:w="1159" w:type="pct"/>
            <w:vAlign w:val="bottom"/>
          </w:tcPr>
          <w:p w14:paraId="5C691698"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4694BB88" w14:textId="55641D13"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52EB22FA" w14:textId="7CBC3AFD"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21A9B11B" w14:textId="5C2FFAFD"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05FC1BF3" w14:textId="37BC9826"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c>
          <w:tcPr>
            <w:tcW w:w="489" w:type="pct"/>
            <w:vAlign w:val="bottom"/>
          </w:tcPr>
          <w:p w14:paraId="33C8E32A" w14:textId="5925B44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3CBF8A57" w14:textId="16821D21"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19.224 </w:t>
            </w:r>
          </w:p>
        </w:tc>
        <w:tc>
          <w:tcPr>
            <w:tcW w:w="490" w:type="pct"/>
            <w:vAlign w:val="bottom"/>
          </w:tcPr>
          <w:p w14:paraId="1B2AFB68" w14:textId="18A42ED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52.922 </w:t>
            </w:r>
          </w:p>
        </w:tc>
        <w:tc>
          <w:tcPr>
            <w:tcW w:w="488" w:type="pct"/>
            <w:vAlign w:val="bottom"/>
          </w:tcPr>
          <w:p w14:paraId="5AFB896A" w14:textId="6DA5BC41"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r>
      <w:tr w:rsidR="005943B3" w:rsidRPr="00D47D1C" w14:paraId="450FA403" w14:textId="77777777" w:rsidTr="00F959D0">
        <w:trPr>
          <w:trHeight w:val="163"/>
        </w:trPr>
        <w:tc>
          <w:tcPr>
            <w:tcW w:w="1159" w:type="pct"/>
            <w:vAlign w:val="bottom"/>
          </w:tcPr>
          <w:p w14:paraId="15496BA9"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3CB3E379" w14:textId="0A33F4C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6.991 </w:t>
            </w:r>
          </w:p>
        </w:tc>
        <w:tc>
          <w:tcPr>
            <w:tcW w:w="475" w:type="pct"/>
            <w:vAlign w:val="bottom"/>
          </w:tcPr>
          <w:p w14:paraId="5C2A71D2" w14:textId="0641AD1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4.976 </w:t>
            </w:r>
          </w:p>
        </w:tc>
        <w:tc>
          <w:tcPr>
            <w:tcW w:w="475" w:type="pct"/>
            <w:vAlign w:val="bottom"/>
          </w:tcPr>
          <w:p w14:paraId="635D6F76" w14:textId="209A137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52.642 </w:t>
            </w:r>
          </w:p>
        </w:tc>
        <w:tc>
          <w:tcPr>
            <w:tcW w:w="474" w:type="pct"/>
            <w:vAlign w:val="bottom"/>
          </w:tcPr>
          <w:p w14:paraId="1289EA78" w14:textId="51E87F7C"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110.714 </w:t>
            </w:r>
          </w:p>
        </w:tc>
        <w:tc>
          <w:tcPr>
            <w:tcW w:w="489" w:type="pct"/>
            <w:vAlign w:val="bottom"/>
          </w:tcPr>
          <w:p w14:paraId="4FF4C6F3" w14:textId="5F6FA30B"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42.647 </w:t>
            </w:r>
          </w:p>
        </w:tc>
        <w:tc>
          <w:tcPr>
            <w:tcW w:w="474" w:type="pct"/>
            <w:vAlign w:val="bottom"/>
          </w:tcPr>
          <w:p w14:paraId="7C812B72" w14:textId="58CEC585"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10.888 </w:t>
            </w:r>
          </w:p>
        </w:tc>
        <w:tc>
          <w:tcPr>
            <w:tcW w:w="490" w:type="pct"/>
            <w:vAlign w:val="bottom"/>
          </w:tcPr>
          <w:p w14:paraId="026CA616" w14:textId="0F7C681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228.858 </w:t>
            </w:r>
          </w:p>
        </w:tc>
        <w:tc>
          <w:tcPr>
            <w:tcW w:w="488" w:type="pct"/>
            <w:vAlign w:val="bottom"/>
          </w:tcPr>
          <w:p w14:paraId="1D2C3C3D" w14:textId="32B12B7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217.970 </w:t>
            </w:r>
          </w:p>
        </w:tc>
      </w:tr>
      <w:tr w:rsidR="005943B3" w:rsidRPr="00D47D1C" w14:paraId="0801C36A" w14:textId="77777777" w:rsidTr="00F959D0">
        <w:trPr>
          <w:trHeight w:val="206"/>
        </w:trPr>
        <w:tc>
          <w:tcPr>
            <w:tcW w:w="1159" w:type="pct"/>
            <w:vAlign w:val="bottom"/>
          </w:tcPr>
          <w:p w14:paraId="0413EC3F" w14:textId="77777777" w:rsidR="005943B3" w:rsidRPr="00D47D1C" w:rsidRDefault="005943B3" w:rsidP="005943B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0B5AE89C" w14:textId="661D8129"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399A533B" w14:textId="14F0FB8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7077DEDD" w14:textId="7BED562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41ADBBB9" w14:textId="5B0E412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bottom w:val="single" w:sz="4" w:space="0" w:color="auto"/>
            </w:tcBorders>
            <w:vAlign w:val="bottom"/>
          </w:tcPr>
          <w:p w14:paraId="4107705D" w14:textId="4CE53C5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556E768D" w14:textId="1147EB83"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11.365 </w:t>
            </w:r>
          </w:p>
        </w:tc>
        <w:tc>
          <w:tcPr>
            <w:tcW w:w="490" w:type="pct"/>
            <w:tcBorders>
              <w:bottom w:val="single" w:sz="4" w:space="0" w:color="auto"/>
            </w:tcBorders>
            <w:vAlign w:val="bottom"/>
          </w:tcPr>
          <w:p w14:paraId="09C6E61A" w14:textId="0F22AC4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11.365 </w:t>
            </w:r>
          </w:p>
        </w:tc>
        <w:tc>
          <w:tcPr>
            <w:tcW w:w="488" w:type="pct"/>
            <w:tcBorders>
              <w:bottom w:val="single" w:sz="4" w:space="0" w:color="auto"/>
            </w:tcBorders>
            <w:vAlign w:val="bottom"/>
          </w:tcPr>
          <w:p w14:paraId="2E7635FC" w14:textId="4037CF4C"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5943B3" w:rsidRPr="00D47D1C" w14:paraId="1B12503C" w14:textId="77777777" w:rsidTr="00F959D0">
        <w:trPr>
          <w:trHeight w:hRule="exact" w:val="308"/>
        </w:trPr>
        <w:tc>
          <w:tcPr>
            <w:tcW w:w="1159" w:type="pct"/>
            <w:vAlign w:val="center"/>
          </w:tcPr>
          <w:p w14:paraId="46B27C32" w14:textId="34386269"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2" w:name="_Toc67330638"/>
            <w:r w:rsidRPr="00D47D1C">
              <w:rPr>
                <w:rFonts w:ascii="Arial" w:eastAsia="Calibri" w:hAnsi="Arial" w:cs="Arial"/>
                <w:b/>
                <w:bCs/>
                <w:color w:val="000000" w:themeColor="text1"/>
                <w:sz w:val="15"/>
                <w:szCs w:val="15"/>
                <w:lang w:val="hr-HR"/>
              </w:rPr>
              <w:t>Imovina</w:t>
            </w:r>
            <w:bookmarkEnd w:id="1252"/>
            <w:r w:rsidRPr="00D47D1C">
              <w:rPr>
                <w:rFonts w:ascii="Arial" w:eastAsia="Calibri" w:hAnsi="Arial" w:cs="Arial"/>
                <w:b/>
                <w:bCs/>
                <w:color w:val="000000" w:themeColor="text1"/>
                <w:sz w:val="15"/>
                <w:szCs w:val="15"/>
                <w:lang w:val="hr-HR"/>
              </w:rPr>
              <w:t xml:space="preserve"> </w:t>
            </w:r>
          </w:p>
        </w:tc>
        <w:tc>
          <w:tcPr>
            <w:tcW w:w="476" w:type="pct"/>
            <w:tcBorders>
              <w:top w:val="nil"/>
              <w:left w:val="nil"/>
              <w:bottom w:val="single" w:sz="8" w:space="0" w:color="auto"/>
              <w:right w:val="nil"/>
            </w:tcBorders>
            <w:vAlign w:val="bottom"/>
          </w:tcPr>
          <w:p w14:paraId="485356F7" w14:textId="70309A15"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444.561 </w:t>
            </w:r>
          </w:p>
        </w:tc>
        <w:tc>
          <w:tcPr>
            <w:tcW w:w="475" w:type="pct"/>
            <w:tcBorders>
              <w:top w:val="nil"/>
              <w:left w:val="nil"/>
              <w:bottom w:val="single" w:sz="8" w:space="0" w:color="auto"/>
              <w:right w:val="nil"/>
            </w:tcBorders>
            <w:vAlign w:val="bottom"/>
          </w:tcPr>
          <w:p w14:paraId="403C228A" w14:textId="13941BBB"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267.028 </w:t>
            </w:r>
          </w:p>
        </w:tc>
        <w:tc>
          <w:tcPr>
            <w:tcW w:w="475" w:type="pct"/>
            <w:tcBorders>
              <w:top w:val="nil"/>
              <w:left w:val="nil"/>
              <w:bottom w:val="single" w:sz="8" w:space="0" w:color="auto"/>
              <w:right w:val="nil"/>
            </w:tcBorders>
            <w:vAlign w:val="bottom"/>
          </w:tcPr>
          <w:p w14:paraId="5E05D5AF" w14:textId="33F89167"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464.715 </w:t>
            </w:r>
          </w:p>
        </w:tc>
        <w:tc>
          <w:tcPr>
            <w:tcW w:w="474" w:type="pct"/>
            <w:tcBorders>
              <w:top w:val="nil"/>
              <w:left w:val="nil"/>
              <w:bottom w:val="single" w:sz="8" w:space="0" w:color="auto"/>
              <w:right w:val="nil"/>
            </w:tcBorders>
            <w:vAlign w:val="bottom"/>
          </w:tcPr>
          <w:p w14:paraId="20E37457" w14:textId="61EEE64C"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1.020.079 </w:t>
            </w:r>
          </w:p>
        </w:tc>
        <w:tc>
          <w:tcPr>
            <w:tcW w:w="489" w:type="pct"/>
            <w:tcBorders>
              <w:top w:val="nil"/>
              <w:left w:val="nil"/>
              <w:bottom w:val="single" w:sz="8" w:space="0" w:color="auto"/>
              <w:right w:val="nil"/>
            </w:tcBorders>
            <w:vAlign w:val="bottom"/>
          </w:tcPr>
          <w:p w14:paraId="50F2F84F" w14:textId="2505CF32"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1.740.218 </w:t>
            </w:r>
          </w:p>
        </w:tc>
        <w:tc>
          <w:tcPr>
            <w:tcW w:w="474" w:type="pct"/>
            <w:tcBorders>
              <w:top w:val="nil"/>
              <w:left w:val="nil"/>
              <w:bottom w:val="single" w:sz="8" w:space="0" w:color="auto"/>
              <w:right w:val="nil"/>
            </w:tcBorders>
            <w:vAlign w:val="bottom"/>
          </w:tcPr>
          <w:p w14:paraId="142CCC36" w14:textId="6AEA85FB"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67.620 </w:t>
            </w:r>
          </w:p>
        </w:tc>
        <w:tc>
          <w:tcPr>
            <w:tcW w:w="490" w:type="pct"/>
            <w:tcBorders>
              <w:top w:val="nil"/>
              <w:left w:val="nil"/>
              <w:bottom w:val="single" w:sz="8" w:space="0" w:color="auto"/>
              <w:right w:val="nil"/>
            </w:tcBorders>
            <w:vAlign w:val="bottom"/>
          </w:tcPr>
          <w:p w14:paraId="15A30178" w14:textId="4222DFB3"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4.004.221 </w:t>
            </w:r>
          </w:p>
        </w:tc>
        <w:tc>
          <w:tcPr>
            <w:tcW w:w="488" w:type="pct"/>
            <w:tcBorders>
              <w:top w:val="nil"/>
              <w:left w:val="nil"/>
              <w:bottom w:val="single" w:sz="8" w:space="0" w:color="auto"/>
              <w:right w:val="nil"/>
            </w:tcBorders>
            <w:vAlign w:val="bottom"/>
          </w:tcPr>
          <w:p w14:paraId="297C27DF" w14:textId="4EECB70F"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3.797.783 </w:t>
            </w:r>
          </w:p>
        </w:tc>
      </w:tr>
      <w:tr w:rsidR="009C2EEC" w:rsidRPr="00D47D1C" w14:paraId="1B76B0DD" w14:textId="77777777" w:rsidTr="009C2EEC">
        <w:trPr>
          <w:trHeight w:hRule="exact" w:val="187"/>
        </w:trPr>
        <w:tc>
          <w:tcPr>
            <w:tcW w:w="1159" w:type="pct"/>
            <w:vAlign w:val="bottom"/>
          </w:tcPr>
          <w:p w14:paraId="289CC672"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2175C32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3DCD854A"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107F4FF6"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7F2B4F4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3B8E535B"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5E2092D0"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22AD1DB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6659BB63"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9C2EEC" w:rsidRPr="00D47D1C" w14:paraId="2CAEC1CF" w14:textId="77777777" w:rsidTr="009C2EEC">
        <w:trPr>
          <w:trHeight w:hRule="exact" w:val="235"/>
        </w:trPr>
        <w:tc>
          <w:tcPr>
            <w:tcW w:w="1159" w:type="pct"/>
          </w:tcPr>
          <w:p w14:paraId="336BD757" w14:textId="10DD3980"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bookmarkStart w:id="1253" w:name="_Toc67330639"/>
            <w:r w:rsidRPr="00D47D1C">
              <w:rPr>
                <w:rFonts w:ascii="Arial" w:eastAsia="Calibri" w:hAnsi="Arial" w:cs="Arial"/>
                <w:b/>
                <w:bCs/>
                <w:color w:val="000000" w:themeColor="text1"/>
                <w:sz w:val="15"/>
                <w:szCs w:val="15"/>
                <w:lang w:val="hr-HR"/>
              </w:rPr>
              <w:t>Obveze</w:t>
            </w:r>
            <w:bookmarkEnd w:id="1253"/>
          </w:p>
        </w:tc>
        <w:tc>
          <w:tcPr>
            <w:tcW w:w="476" w:type="pct"/>
            <w:tcBorders>
              <w:left w:val="nil"/>
              <w:right w:val="nil"/>
            </w:tcBorders>
            <w:vAlign w:val="bottom"/>
          </w:tcPr>
          <w:p w14:paraId="4B31024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3230C67E"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143B96CF"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4D153E2B"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42FECF96"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446E90C6"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60B4C941"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1299ADD7"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5943B3" w:rsidRPr="00D47D1C" w14:paraId="25F77DB9" w14:textId="77777777" w:rsidTr="00F959D0">
        <w:trPr>
          <w:trHeight w:hRule="exact" w:val="262"/>
        </w:trPr>
        <w:tc>
          <w:tcPr>
            <w:tcW w:w="1159" w:type="pct"/>
            <w:vAlign w:val="bottom"/>
          </w:tcPr>
          <w:p w14:paraId="474DFE96" w14:textId="090D1D3C"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4" w:name="_Toc67330640"/>
            <w:r w:rsidRPr="00D47D1C">
              <w:rPr>
                <w:rFonts w:ascii="Arial" w:eastAsia="Calibri" w:hAnsi="Arial" w:cs="Arial"/>
                <w:color w:val="000000" w:themeColor="text1"/>
                <w:spacing w:val="-2"/>
                <w:sz w:val="15"/>
                <w:szCs w:val="15"/>
                <w:lang w:val="hr-HR"/>
              </w:rPr>
              <w:t>Obveze po depozitima</w:t>
            </w:r>
            <w:bookmarkEnd w:id="1254"/>
          </w:p>
        </w:tc>
        <w:tc>
          <w:tcPr>
            <w:tcW w:w="476" w:type="pct"/>
            <w:tcBorders>
              <w:top w:val="nil"/>
              <w:left w:val="nil"/>
              <w:bottom w:val="nil"/>
              <w:right w:val="nil"/>
            </w:tcBorders>
            <w:vAlign w:val="bottom"/>
          </w:tcPr>
          <w:p w14:paraId="162C98E9" w14:textId="6AD67409"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c>
          <w:tcPr>
            <w:tcW w:w="475" w:type="pct"/>
            <w:tcBorders>
              <w:top w:val="nil"/>
              <w:left w:val="nil"/>
              <w:bottom w:val="nil"/>
              <w:right w:val="nil"/>
            </w:tcBorders>
            <w:vAlign w:val="bottom"/>
          </w:tcPr>
          <w:p w14:paraId="47F2E302" w14:textId="402E696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4BFB9EB0" w14:textId="4F8DFF5D"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0F03B369" w14:textId="158A6B0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1C068515" w14:textId="7A39AA82"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412C4A79" w14:textId="114F46CC"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117.159 </w:t>
            </w:r>
          </w:p>
        </w:tc>
        <w:tc>
          <w:tcPr>
            <w:tcW w:w="490" w:type="pct"/>
            <w:tcBorders>
              <w:top w:val="nil"/>
              <w:left w:val="nil"/>
              <w:bottom w:val="nil"/>
              <w:right w:val="nil"/>
            </w:tcBorders>
            <w:vAlign w:val="bottom"/>
          </w:tcPr>
          <w:p w14:paraId="5B31E79C" w14:textId="295BC67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194.876 </w:t>
            </w:r>
          </w:p>
        </w:tc>
        <w:tc>
          <w:tcPr>
            <w:tcW w:w="488" w:type="pct"/>
            <w:tcBorders>
              <w:top w:val="nil"/>
              <w:left w:val="nil"/>
              <w:bottom w:val="nil"/>
              <w:right w:val="nil"/>
            </w:tcBorders>
            <w:vAlign w:val="bottom"/>
          </w:tcPr>
          <w:p w14:paraId="248F3BD7" w14:textId="40D9B293"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r>
      <w:tr w:rsidR="005943B3" w:rsidRPr="00D47D1C" w14:paraId="4982170F" w14:textId="77777777" w:rsidTr="00F959D0">
        <w:trPr>
          <w:trHeight w:hRule="exact" w:val="254"/>
        </w:trPr>
        <w:tc>
          <w:tcPr>
            <w:tcW w:w="1159" w:type="pct"/>
            <w:vAlign w:val="bottom"/>
          </w:tcPr>
          <w:p w14:paraId="229EFB26" w14:textId="6F77EE86"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5" w:name="_Toc67330641"/>
            <w:r w:rsidRPr="00D47D1C">
              <w:rPr>
                <w:rFonts w:ascii="Arial" w:eastAsia="Calibri" w:hAnsi="Arial" w:cs="Arial"/>
                <w:color w:val="000000" w:themeColor="text1"/>
                <w:spacing w:val="-2"/>
                <w:sz w:val="15"/>
                <w:szCs w:val="15"/>
                <w:lang w:val="hr-HR"/>
              </w:rPr>
              <w:t>Obveze po kreditima</w:t>
            </w:r>
            <w:bookmarkEnd w:id="1255"/>
          </w:p>
        </w:tc>
        <w:tc>
          <w:tcPr>
            <w:tcW w:w="476" w:type="pct"/>
            <w:tcBorders>
              <w:top w:val="nil"/>
              <w:left w:val="nil"/>
              <w:bottom w:val="nil"/>
              <w:right w:val="nil"/>
            </w:tcBorders>
            <w:vAlign w:val="bottom"/>
          </w:tcPr>
          <w:p w14:paraId="4815AB95" w14:textId="7AA4881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59.925 </w:t>
            </w:r>
          </w:p>
        </w:tc>
        <w:tc>
          <w:tcPr>
            <w:tcW w:w="475" w:type="pct"/>
            <w:tcBorders>
              <w:top w:val="nil"/>
              <w:left w:val="nil"/>
              <w:bottom w:val="nil"/>
              <w:right w:val="nil"/>
            </w:tcBorders>
            <w:vAlign w:val="bottom"/>
          </w:tcPr>
          <w:p w14:paraId="0264579D" w14:textId="1505E0A1"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162.220 </w:t>
            </w:r>
          </w:p>
        </w:tc>
        <w:tc>
          <w:tcPr>
            <w:tcW w:w="475" w:type="pct"/>
            <w:tcBorders>
              <w:top w:val="nil"/>
              <w:left w:val="nil"/>
              <w:bottom w:val="nil"/>
              <w:right w:val="nil"/>
            </w:tcBorders>
            <w:vAlign w:val="bottom"/>
          </w:tcPr>
          <w:p w14:paraId="5E81C566" w14:textId="1D874726"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301.277 </w:t>
            </w:r>
          </w:p>
        </w:tc>
        <w:tc>
          <w:tcPr>
            <w:tcW w:w="474" w:type="pct"/>
            <w:tcBorders>
              <w:top w:val="nil"/>
              <w:left w:val="nil"/>
              <w:bottom w:val="nil"/>
              <w:right w:val="nil"/>
            </w:tcBorders>
            <w:vAlign w:val="bottom"/>
          </w:tcPr>
          <w:p w14:paraId="337ED012" w14:textId="69C13B4B"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637.050 </w:t>
            </w:r>
          </w:p>
        </w:tc>
        <w:tc>
          <w:tcPr>
            <w:tcW w:w="489" w:type="pct"/>
            <w:tcBorders>
              <w:top w:val="nil"/>
              <w:left w:val="nil"/>
              <w:bottom w:val="nil"/>
              <w:right w:val="nil"/>
            </w:tcBorders>
            <w:vAlign w:val="bottom"/>
          </w:tcPr>
          <w:p w14:paraId="2301103E" w14:textId="350C98D1"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1.084.967 </w:t>
            </w:r>
          </w:p>
        </w:tc>
        <w:tc>
          <w:tcPr>
            <w:tcW w:w="474" w:type="pct"/>
            <w:tcBorders>
              <w:top w:val="nil"/>
              <w:left w:val="nil"/>
              <w:bottom w:val="nil"/>
              <w:right w:val="nil"/>
            </w:tcBorders>
            <w:vAlign w:val="bottom"/>
          </w:tcPr>
          <w:p w14:paraId="7AD8DBDC" w14:textId="3F4F6B55"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5.737 </w:t>
            </w:r>
          </w:p>
        </w:tc>
        <w:tc>
          <w:tcPr>
            <w:tcW w:w="490" w:type="pct"/>
            <w:tcBorders>
              <w:top w:val="nil"/>
              <w:left w:val="nil"/>
              <w:bottom w:val="nil"/>
              <w:right w:val="nil"/>
            </w:tcBorders>
            <w:vAlign w:val="bottom"/>
          </w:tcPr>
          <w:p w14:paraId="6C776FBF" w14:textId="64D57AD0"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2.251.176 </w:t>
            </w:r>
          </w:p>
        </w:tc>
        <w:tc>
          <w:tcPr>
            <w:tcW w:w="488" w:type="pct"/>
            <w:tcBorders>
              <w:top w:val="nil"/>
              <w:left w:val="nil"/>
              <w:bottom w:val="nil"/>
              <w:right w:val="nil"/>
            </w:tcBorders>
            <w:vAlign w:val="bottom"/>
          </w:tcPr>
          <w:p w14:paraId="3D06D0B9" w14:textId="6CD55CB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2.198.507 </w:t>
            </w:r>
          </w:p>
        </w:tc>
      </w:tr>
      <w:tr w:rsidR="005943B3" w:rsidRPr="00D47D1C" w14:paraId="0CF591C0" w14:textId="77777777" w:rsidTr="00F959D0">
        <w:trPr>
          <w:trHeight w:hRule="exact" w:val="533"/>
        </w:trPr>
        <w:tc>
          <w:tcPr>
            <w:tcW w:w="1159" w:type="pct"/>
            <w:vAlign w:val="bottom"/>
          </w:tcPr>
          <w:p w14:paraId="41903553" w14:textId="789DE57D" w:rsidR="005943B3" w:rsidRPr="00D47D1C" w:rsidRDefault="005943B3" w:rsidP="005943B3">
            <w:pPr>
              <w:tabs>
                <w:tab w:val="right" w:pos="1202"/>
              </w:tabs>
              <w:spacing w:line="240" w:lineRule="exact"/>
              <w:outlineLvl w:val="0"/>
              <w:rPr>
                <w:rFonts w:ascii="Arial" w:eastAsia="Calibri" w:hAnsi="Arial" w:cs="Arial"/>
                <w:color w:val="000000" w:themeColor="text1"/>
                <w:spacing w:val="-2"/>
                <w:sz w:val="15"/>
                <w:szCs w:val="15"/>
                <w:lang w:val="hr-HR"/>
              </w:rPr>
            </w:pPr>
            <w:bookmarkStart w:id="1256" w:name="_Toc67330643"/>
            <w:r w:rsidRPr="00D47D1C">
              <w:rPr>
                <w:rFonts w:ascii="Arial" w:eastAsia="Calibri" w:hAnsi="Arial" w:cs="Arial"/>
                <w:color w:val="000000" w:themeColor="text1"/>
                <w:spacing w:val="-2"/>
                <w:sz w:val="15"/>
                <w:szCs w:val="15"/>
                <w:lang w:val="hr-HR"/>
              </w:rPr>
              <w:t>Rezerviranja za garancije, preuzete i ostale obveze</w:t>
            </w:r>
            <w:bookmarkEnd w:id="1256"/>
          </w:p>
        </w:tc>
        <w:tc>
          <w:tcPr>
            <w:tcW w:w="476" w:type="pct"/>
            <w:tcBorders>
              <w:top w:val="nil"/>
              <w:left w:val="nil"/>
              <w:bottom w:val="nil"/>
              <w:right w:val="nil"/>
            </w:tcBorders>
            <w:vAlign w:val="bottom"/>
          </w:tcPr>
          <w:p w14:paraId="545A764F" w14:textId="5052F2E8"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2D79A7A4" w14:textId="193D960F"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2F210A7B" w14:textId="6AB286E0"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219BEA9A" w14:textId="5DED3FE0"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7583C838" w14:textId="71B861EB"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5BA507F9" w14:textId="499163A4"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24.380 </w:t>
            </w:r>
          </w:p>
        </w:tc>
        <w:tc>
          <w:tcPr>
            <w:tcW w:w="490" w:type="pct"/>
            <w:tcBorders>
              <w:top w:val="nil"/>
              <w:left w:val="nil"/>
              <w:bottom w:val="nil"/>
              <w:right w:val="nil"/>
            </w:tcBorders>
            <w:vAlign w:val="bottom"/>
          </w:tcPr>
          <w:p w14:paraId="652FD091" w14:textId="69A85A60"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24.380 </w:t>
            </w:r>
          </w:p>
        </w:tc>
        <w:tc>
          <w:tcPr>
            <w:tcW w:w="488" w:type="pct"/>
            <w:tcBorders>
              <w:top w:val="nil"/>
              <w:left w:val="nil"/>
              <w:bottom w:val="nil"/>
              <w:right w:val="nil"/>
            </w:tcBorders>
            <w:vAlign w:val="bottom"/>
          </w:tcPr>
          <w:p w14:paraId="76614734" w14:textId="7A9FFFDF" w:rsidR="005943B3" w:rsidRPr="00D47D1C" w:rsidDel="00344206"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5943B3" w:rsidRPr="00D47D1C" w14:paraId="58FEB4C7" w14:textId="77777777" w:rsidTr="00F959D0">
        <w:trPr>
          <w:trHeight w:hRule="exact" w:val="251"/>
        </w:trPr>
        <w:tc>
          <w:tcPr>
            <w:tcW w:w="1159" w:type="pct"/>
            <w:vAlign w:val="bottom"/>
          </w:tcPr>
          <w:p w14:paraId="43E52FF7" w14:textId="50E98161"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7" w:name="_Toc67330644"/>
            <w:r w:rsidRPr="00D47D1C">
              <w:rPr>
                <w:rFonts w:ascii="Arial" w:eastAsia="Calibri" w:hAnsi="Arial" w:cs="Arial"/>
                <w:color w:val="000000" w:themeColor="text1"/>
                <w:spacing w:val="-2"/>
                <w:sz w:val="15"/>
                <w:szCs w:val="15"/>
                <w:lang w:val="hr-HR"/>
              </w:rPr>
              <w:t>Ostale obveze</w:t>
            </w:r>
            <w:bookmarkEnd w:id="1257"/>
          </w:p>
        </w:tc>
        <w:tc>
          <w:tcPr>
            <w:tcW w:w="476" w:type="pct"/>
            <w:tcBorders>
              <w:top w:val="nil"/>
              <w:left w:val="nil"/>
              <w:bottom w:val="nil"/>
              <w:right w:val="nil"/>
            </w:tcBorders>
            <w:vAlign w:val="bottom"/>
          </w:tcPr>
          <w:p w14:paraId="4A6DFFEE" w14:textId="6727F689"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79002832" w14:textId="0329CE99"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16130518" w14:textId="75E77B7A"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72B7382A" w14:textId="4C78E47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79F2AA47" w14:textId="54E29934"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6D7B4BEB" w14:textId="141C3B28"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90.729 </w:t>
            </w:r>
          </w:p>
        </w:tc>
        <w:tc>
          <w:tcPr>
            <w:tcW w:w="490" w:type="pct"/>
            <w:tcBorders>
              <w:top w:val="nil"/>
              <w:left w:val="nil"/>
              <w:right w:val="nil"/>
            </w:tcBorders>
            <w:vAlign w:val="bottom"/>
          </w:tcPr>
          <w:p w14:paraId="2E1C6664" w14:textId="1A162A27"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90.729 </w:t>
            </w:r>
          </w:p>
        </w:tc>
        <w:tc>
          <w:tcPr>
            <w:tcW w:w="488" w:type="pct"/>
            <w:tcBorders>
              <w:top w:val="nil"/>
              <w:left w:val="nil"/>
              <w:right w:val="nil"/>
            </w:tcBorders>
            <w:vAlign w:val="bottom"/>
          </w:tcPr>
          <w:p w14:paraId="1290D316" w14:textId="5F5BCB9E" w:rsidR="005943B3" w:rsidRPr="00D47D1C" w:rsidRDefault="005943B3" w:rsidP="005943B3">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5943B3" w:rsidRPr="00D47D1C" w14:paraId="7A49B998" w14:textId="77777777" w:rsidTr="00F959D0">
        <w:trPr>
          <w:trHeight w:hRule="exact" w:val="281"/>
        </w:trPr>
        <w:tc>
          <w:tcPr>
            <w:tcW w:w="1159" w:type="pct"/>
            <w:vAlign w:val="center"/>
          </w:tcPr>
          <w:p w14:paraId="3E6A2291" w14:textId="2516A685"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8" w:name="_Toc67330645"/>
            <w:r w:rsidRPr="00D47D1C">
              <w:rPr>
                <w:rFonts w:ascii="Arial" w:eastAsia="Calibri" w:hAnsi="Arial" w:cs="Arial"/>
                <w:b/>
                <w:bCs/>
                <w:color w:val="000000" w:themeColor="text1"/>
                <w:sz w:val="15"/>
                <w:szCs w:val="15"/>
                <w:lang w:val="hr-HR"/>
              </w:rPr>
              <w:t>Obveze</w:t>
            </w:r>
            <w:bookmarkEnd w:id="1258"/>
          </w:p>
        </w:tc>
        <w:tc>
          <w:tcPr>
            <w:tcW w:w="476" w:type="pct"/>
            <w:tcBorders>
              <w:top w:val="single" w:sz="8" w:space="0" w:color="auto"/>
              <w:left w:val="nil"/>
              <w:bottom w:val="single" w:sz="12" w:space="0" w:color="auto"/>
              <w:right w:val="nil"/>
            </w:tcBorders>
            <w:vAlign w:val="bottom"/>
          </w:tcPr>
          <w:p w14:paraId="08BCDA37" w14:textId="5F9F681A"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137.642 </w:t>
            </w:r>
          </w:p>
        </w:tc>
        <w:tc>
          <w:tcPr>
            <w:tcW w:w="475" w:type="pct"/>
            <w:tcBorders>
              <w:top w:val="single" w:sz="8" w:space="0" w:color="auto"/>
              <w:left w:val="nil"/>
              <w:bottom w:val="single" w:sz="12" w:space="0" w:color="auto"/>
              <w:right w:val="nil"/>
            </w:tcBorders>
            <w:vAlign w:val="bottom"/>
          </w:tcPr>
          <w:p w14:paraId="500C12AC" w14:textId="0169A961"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162.220 </w:t>
            </w:r>
          </w:p>
        </w:tc>
        <w:tc>
          <w:tcPr>
            <w:tcW w:w="475" w:type="pct"/>
            <w:tcBorders>
              <w:top w:val="single" w:sz="8" w:space="0" w:color="auto"/>
              <w:left w:val="nil"/>
              <w:bottom w:val="single" w:sz="12" w:space="0" w:color="auto"/>
              <w:right w:val="nil"/>
            </w:tcBorders>
            <w:vAlign w:val="bottom"/>
          </w:tcPr>
          <w:p w14:paraId="7A352E24" w14:textId="4D93B259"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301.277 </w:t>
            </w:r>
          </w:p>
        </w:tc>
        <w:tc>
          <w:tcPr>
            <w:tcW w:w="474" w:type="pct"/>
            <w:tcBorders>
              <w:top w:val="single" w:sz="8" w:space="0" w:color="auto"/>
              <w:left w:val="nil"/>
              <w:bottom w:val="single" w:sz="12" w:space="0" w:color="auto"/>
              <w:right w:val="nil"/>
            </w:tcBorders>
            <w:vAlign w:val="bottom"/>
          </w:tcPr>
          <w:p w14:paraId="65381D3A" w14:textId="362DDE72"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637.050 </w:t>
            </w:r>
          </w:p>
        </w:tc>
        <w:tc>
          <w:tcPr>
            <w:tcW w:w="489" w:type="pct"/>
            <w:tcBorders>
              <w:top w:val="single" w:sz="8" w:space="0" w:color="auto"/>
              <w:left w:val="nil"/>
              <w:bottom w:val="single" w:sz="12" w:space="0" w:color="auto"/>
              <w:right w:val="nil"/>
            </w:tcBorders>
            <w:vAlign w:val="bottom"/>
          </w:tcPr>
          <w:p w14:paraId="34C6278B" w14:textId="18BB7FC0"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1.084.967 </w:t>
            </w:r>
          </w:p>
        </w:tc>
        <w:tc>
          <w:tcPr>
            <w:tcW w:w="474" w:type="pct"/>
            <w:tcBorders>
              <w:top w:val="single" w:sz="8" w:space="0" w:color="auto"/>
              <w:left w:val="nil"/>
              <w:bottom w:val="single" w:sz="12" w:space="0" w:color="auto"/>
              <w:right w:val="nil"/>
            </w:tcBorders>
            <w:vAlign w:val="bottom"/>
          </w:tcPr>
          <w:p w14:paraId="30E7C16F" w14:textId="6C20B566"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238.005 </w:t>
            </w:r>
          </w:p>
        </w:tc>
        <w:tc>
          <w:tcPr>
            <w:tcW w:w="490" w:type="pct"/>
            <w:tcBorders>
              <w:top w:val="single" w:sz="8" w:space="0" w:color="auto"/>
              <w:left w:val="nil"/>
              <w:bottom w:val="single" w:sz="12" w:space="0" w:color="auto"/>
              <w:right w:val="nil"/>
            </w:tcBorders>
            <w:vAlign w:val="bottom"/>
          </w:tcPr>
          <w:p w14:paraId="45F4932B" w14:textId="3DDC034A"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2.561.161 </w:t>
            </w:r>
          </w:p>
        </w:tc>
        <w:tc>
          <w:tcPr>
            <w:tcW w:w="488" w:type="pct"/>
            <w:tcBorders>
              <w:top w:val="single" w:sz="8" w:space="0" w:color="auto"/>
              <w:left w:val="nil"/>
              <w:bottom w:val="single" w:sz="12" w:space="0" w:color="auto"/>
              <w:right w:val="nil"/>
            </w:tcBorders>
            <w:vAlign w:val="bottom"/>
          </w:tcPr>
          <w:p w14:paraId="52BEBC46" w14:textId="3C7703D3"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2.276.224 </w:t>
            </w:r>
          </w:p>
        </w:tc>
      </w:tr>
      <w:tr w:rsidR="005943B3" w:rsidRPr="00D47D1C" w14:paraId="1B9F09E5" w14:textId="77777777" w:rsidTr="00F959D0">
        <w:trPr>
          <w:trHeight w:hRule="exact" w:val="353"/>
        </w:trPr>
        <w:tc>
          <w:tcPr>
            <w:tcW w:w="1159" w:type="pct"/>
            <w:vAlign w:val="center"/>
          </w:tcPr>
          <w:p w14:paraId="7961F932" w14:textId="1AD03E12" w:rsidR="005943B3" w:rsidRPr="00D47D1C" w:rsidRDefault="005943B3" w:rsidP="005943B3">
            <w:pPr>
              <w:tabs>
                <w:tab w:val="right" w:pos="1202"/>
              </w:tabs>
              <w:spacing w:line="240" w:lineRule="exact"/>
              <w:outlineLvl w:val="0"/>
              <w:rPr>
                <w:rFonts w:ascii="Arial" w:eastAsia="Calibri" w:hAnsi="Arial" w:cs="Arial"/>
                <w:b/>
                <w:bCs/>
                <w:color w:val="000000" w:themeColor="text1"/>
                <w:sz w:val="15"/>
                <w:szCs w:val="15"/>
                <w:lang w:val="hr-HR"/>
              </w:rPr>
            </w:pPr>
            <w:bookmarkStart w:id="1259" w:name="_Toc67330646"/>
            <w:r w:rsidRPr="00D47D1C">
              <w:rPr>
                <w:rFonts w:ascii="Arial" w:eastAsia="Calibri" w:hAnsi="Arial" w:cs="Arial"/>
                <w:b/>
                <w:bCs/>
                <w:color w:val="000000" w:themeColor="text1"/>
                <w:spacing w:val="-2"/>
                <w:sz w:val="15"/>
                <w:szCs w:val="15"/>
                <w:lang w:val="hr-HR"/>
              </w:rPr>
              <w:t>Kamatni jaz</w:t>
            </w:r>
            <w:bookmarkEnd w:id="1259"/>
          </w:p>
        </w:tc>
        <w:tc>
          <w:tcPr>
            <w:tcW w:w="476" w:type="pct"/>
            <w:tcBorders>
              <w:top w:val="nil"/>
              <w:left w:val="nil"/>
              <w:bottom w:val="single" w:sz="12" w:space="0" w:color="auto"/>
              <w:right w:val="nil"/>
            </w:tcBorders>
            <w:shd w:val="clear" w:color="auto" w:fill="auto"/>
            <w:vAlign w:val="bottom"/>
          </w:tcPr>
          <w:p w14:paraId="3EA1F278" w14:textId="3CDA9C9B"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306.919 </w:t>
            </w:r>
          </w:p>
        </w:tc>
        <w:tc>
          <w:tcPr>
            <w:tcW w:w="475" w:type="pct"/>
            <w:tcBorders>
              <w:top w:val="nil"/>
              <w:left w:val="nil"/>
              <w:bottom w:val="single" w:sz="12" w:space="0" w:color="auto"/>
              <w:right w:val="nil"/>
            </w:tcBorders>
            <w:shd w:val="clear" w:color="auto" w:fill="auto"/>
            <w:vAlign w:val="bottom"/>
          </w:tcPr>
          <w:p w14:paraId="65DFB072" w14:textId="29B6AFD1"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104.808 </w:t>
            </w:r>
          </w:p>
        </w:tc>
        <w:tc>
          <w:tcPr>
            <w:tcW w:w="475" w:type="pct"/>
            <w:tcBorders>
              <w:top w:val="nil"/>
              <w:left w:val="nil"/>
              <w:bottom w:val="single" w:sz="12" w:space="0" w:color="auto"/>
              <w:right w:val="nil"/>
            </w:tcBorders>
            <w:shd w:val="clear" w:color="auto" w:fill="auto"/>
            <w:vAlign w:val="bottom"/>
          </w:tcPr>
          <w:p w14:paraId="5180F0DC" w14:textId="60839FAB"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163.438 </w:t>
            </w:r>
          </w:p>
        </w:tc>
        <w:tc>
          <w:tcPr>
            <w:tcW w:w="474" w:type="pct"/>
            <w:tcBorders>
              <w:top w:val="nil"/>
              <w:left w:val="nil"/>
              <w:bottom w:val="single" w:sz="12" w:space="0" w:color="auto"/>
              <w:right w:val="nil"/>
            </w:tcBorders>
            <w:shd w:val="clear" w:color="auto" w:fill="auto"/>
            <w:vAlign w:val="bottom"/>
          </w:tcPr>
          <w:p w14:paraId="5AA513E4" w14:textId="34914C8C"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383.029 </w:t>
            </w:r>
          </w:p>
        </w:tc>
        <w:tc>
          <w:tcPr>
            <w:tcW w:w="489" w:type="pct"/>
            <w:tcBorders>
              <w:top w:val="nil"/>
              <w:left w:val="nil"/>
              <w:bottom w:val="single" w:sz="12" w:space="0" w:color="auto"/>
              <w:right w:val="nil"/>
            </w:tcBorders>
            <w:shd w:val="clear" w:color="auto" w:fill="auto"/>
            <w:vAlign w:val="bottom"/>
          </w:tcPr>
          <w:p w14:paraId="09F90838" w14:textId="45326024"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655.251 </w:t>
            </w:r>
          </w:p>
        </w:tc>
        <w:tc>
          <w:tcPr>
            <w:tcW w:w="474" w:type="pct"/>
            <w:tcBorders>
              <w:top w:val="nil"/>
              <w:left w:val="nil"/>
              <w:bottom w:val="single" w:sz="12" w:space="0" w:color="auto"/>
              <w:right w:val="nil"/>
            </w:tcBorders>
            <w:shd w:val="clear" w:color="auto" w:fill="auto"/>
            <w:vAlign w:val="bottom"/>
          </w:tcPr>
          <w:p w14:paraId="31BCFF85" w14:textId="389F1148"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(170.385)</w:t>
            </w:r>
          </w:p>
        </w:tc>
        <w:tc>
          <w:tcPr>
            <w:tcW w:w="490" w:type="pct"/>
            <w:tcBorders>
              <w:top w:val="nil"/>
              <w:left w:val="nil"/>
              <w:bottom w:val="single" w:sz="12" w:space="0" w:color="auto"/>
              <w:right w:val="nil"/>
            </w:tcBorders>
            <w:shd w:val="clear" w:color="auto" w:fill="auto"/>
            <w:vAlign w:val="bottom"/>
          </w:tcPr>
          <w:p w14:paraId="3AA36D7B" w14:textId="4966C694"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1.443.060 </w:t>
            </w:r>
          </w:p>
        </w:tc>
        <w:tc>
          <w:tcPr>
            <w:tcW w:w="488" w:type="pct"/>
            <w:tcBorders>
              <w:top w:val="nil"/>
              <w:left w:val="nil"/>
              <w:bottom w:val="single" w:sz="12" w:space="0" w:color="auto"/>
              <w:right w:val="nil"/>
            </w:tcBorders>
            <w:shd w:val="clear" w:color="auto" w:fill="auto"/>
            <w:vAlign w:val="bottom"/>
          </w:tcPr>
          <w:p w14:paraId="2AABCB32" w14:textId="06DD0A4A" w:rsidR="005943B3" w:rsidRPr="005943B3" w:rsidRDefault="005943B3" w:rsidP="005943B3">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1.521.559 </w:t>
            </w:r>
          </w:p>
        </w:tc>
      </w:tr>
    </w:tbl>
    <w:p w14:paraId="3F4B49AB" w14:textId="77777777" w:rsidR="00F6743B" w:rsidRPr="00D47D1C" w:rsidRDefault="00F6743B" w:rsidP="00361B04">
      <w:pPr>
        <w:tabs>
          <w:tab w:val="left" w:pos="-720"/>
        </w:tabs>
        <w:suppressAutoHyphens/>
        <w:jc w:val="both"/>
        <w:rPr>
          <w:rFonts w:ascii="Arial" w:hAnsi="Arial" w:cs="Arial"/>
          <w:color w:val="000000" w:themeColor="text1"/>
          <w:sz w:val="20"/>
          <w:szCs w:val="20"/>
          <w:lang w:val="hr-HR"/>
        </w:rPr>
      </w:pPr>
    </w:p>
    <w:p w14:paraId="4655F6C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p w14:paraId="6AE9A322"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AE2E05">
          <w:pgSz w:w="11907" w:h="16840" w:code="9"/>
          <w:pgMar w:top="1418" w:right="1134" w:bottom="1134" w:left="1418" w:header="851" w:footer="851" w:gutter="0"/>
          <w:cols w:space="720"/>
          <w:noEndnote/>
        </w:sectPr>
      </w:pPr>
    </w:p>
    <w:p w14:paraId="27BBC150" w14:textId="77777777" w:rsidR="006B0FC9" w:rsidRPr="00D47D1C" w:rsidRDefault="006B0FC9" w:rsidP="006B0FC9">
      <w:pPr>
        <w:pStyle w:val="T1"/>
        <w:spacing w:before="0" w:after="0" w:line="300" w:lineRule="exact"/>
        <w:ind w:left="709" w:hanging="709"/>
        <w:rPr>
          <w:rFonts w:cs="Arial"/>
          <w:color w:val="000000" w:themeColor="text1"/>
          <w:sz w:val="20"/>
          <w:lang w:val="hr-HR"/>
        </w:rPr>
      </w:pPr>
    </w:p>
    <w:p w14:paraId="202443F1" w14:textId="5824B36E"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A31ED5" w:rsidRPr="00D47D1C">
        <w:rPr>
          <w:rFonts w:cs="Arial"/>
          <w:color w:val="000000" w:themeColor="text1"/>
          <w:sz w:val="20"/>
          <w:lang w:val="hr-HR"/>
        </w:rPr>
        <w:tab/>
        <w:t>Upravljanje rizicima (nastavak)</w:t>
      </w:r>
    </w:p>
    <w:p w14:paraId="3E86AB2E"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2A4F404E" w14:textId="08E5D0E7"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77C5442B"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3D62BC50" w14:textId="2D7F4712"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Kamatni rizik (nastavak)</w:t>
      </w:r>
    </w:p>
    <w:p w14:paraId="0FDF29F3" w14:textId="77777777" w:rsidR="00344206" w:rsidRPr="00D47D1C" w:rsidRDefault="00344206" w:rsidP="00BA3A62">
      <w:pPr>
        <w:tabs>
          <w:tab w:val="left" w:pos="-720"/>
        </w:tabs>
        <w:suppressAutoHyphen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D47D1C" w:rsidRPr="00D47D1C" w14:paraId="5E6C7475" w14:textId="77777777" w:rsidTr="00A53547">
        <w:trPr>
          <w:trHeight w:val="635"/>
        </w:trPr>
        <w:tc>
          <w:tcPr>
            <w:tcW w:w="1159" w:type="pct"/>
            <w:vAlign w:val="bottom"/>
          </w:tcPr>
          <w:p w14:paraId="5B2050F1" w14:textId="77777777" w:rsidR="00D47D1C" w:rsidRPr="00D47D1C" w:rsidRDefault="00D47D1C" w:rsidP="003C6F58">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Banka</w:t>
            </w:r>
          </w:p>
          <w:p w14:paraId="01CE23B8" w14:textId="77777777" w:rsidR="00D47D1C" w:rsidRPr="00D47D1C" w:rsidRDefault="00D47D1C" w:rsidP="003C6F58">
            <w:pPr>
              <w:tabs>
                <w:tab w:val="right" w:pos="1202"/>
              </w:tabs>
              <w:spacing w:line="240" w:lineRule="atLeast"/>
              <w:outlineLvl w:val="0"/>
              <w:rPr>
                <w:rFonts w:ascii="Arial" w:eastAsia="Calibri" w:hAnsi="Arial" w:cs="Arial"/>
                <w:b/>
                <w:color w:val="000000" w:themeColor="text1"/>
                <w:sz w:val="15"/>
                <w:szCs w:val="15"/>
                <w:lang w:val="hr-HR"/>
              </w:rPr>
            </w:pPr>
          </w:p>
          <w:p w14:paraId="5C3CE81D" w14:textId="79C33A72" w:rsidR="00D47D1C" w:rsidRPr="00D47D1C" w:rsidRDefault="00D47D1C" w:rsidP="003C6F58">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 prosinca 202</w:t>
            </w:r>
            <w:r w:rsidR="008240A8">
              <w:rPr>
                <w:rFonts w:ascii="Arial" w:eastAsia="Calibri" w:hAnsi="Arial" w:cs="Arial"/>
                <w:b/>
                <w:color w:val="000000" w:themeColor="text1"/>
                <w:sz w:val="15"/>
                <w:szCs w:val="15"/>
                <w:lang w:val="hr-HR"/>
              </w:rPr>
              <w:t>2</w:t>
            </w:r>
            <w:r w:rsidRPr="00D47D1C">
              <w:rPr>
                <w:rFonts w:ascii="Arial" w:eastAsia="Calibri" w:hAnsi="Arial" w:cs="Arial"/>
                <w:b/>
                <w:color w:val="000000" w:themeColor="text1"/>
                <w:sz w:val="15"/>
                <w:szCs w:val="15"/>
                <w:lang w:val="hr-HR"/>
              </w:rPr>
              <w:t xml:space="preserve">.  </w:t>
            </w:r>
          </w:p>
        </w:tc>
        <w:tc>
          <w:tcPr>
            <w:tcW w:w="476" w:type="pct"/>
          </w:tcPr>
          <w:p w14:paraId="27A18910"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75" w:type="pct"/>
          </w:tcPr>
          <w:p w14:paraId="7B140433"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75" w:type="pct"/>
          </w:tcPr>
          <w:p w14:paraId="49F20D1E"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74" w:type="pct"/>
          </w:tcPr>
          <w:p w14:paraId="65EE03A6"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9" w:type="pct"/>
          </w:tcPr>
          <w:p w14:paraId="770EE9A4"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74" w:type="pct"/>
          </w:tcPr>
          <w:p w14:paraId="12263FD4"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90" w:type="pct"/>
          </w:tcPr>
          <w:p w14:paraId="606B563F"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8" w:type="pct"/>
          </w:tcPr>
          <w:p w14:paraId="10D88B80" w14:textId="77777777" w:rsidR="00D47D1C" w:rsidRPr="00D47D1C" w:rsidRDefault="00D47D1C" w:rsidP="003C6F58">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9C2EEC" w:rsidRPr="00D47D1C" w14:paraId="2B9D3478" w14:textId="77777777" w:rsidTr="00A53547">
        <w:trPr>
          <w:trHeight w:val="258"/>
        </w:trPr>
        <w:tc>
          <w:tcPr>
            <w:tcW w:w="1159" w:type="pct"/>
            <w:vAlign w:val="bottom"/>
          </w:tcPr>
          <w:p w14:paraId="01BC86DF" w14:textId="77777777" w:rsidR="009C2EEC" w:rsidRPr="00D47D1C" w:rsidRDefault="009C2EEC" w:rsidP="009C2EEC">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388ECEBC" w14:textId="3A18890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599DE534" w14:textId="50A031C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196EE3BE" w14:textId="52B11136"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4E23C06C" w14:textId="627AE707"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4C99C540" w14:textId="6B448102"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4231162C" w14:textId="6FD2898E"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702C5B5E" w14:textId="7DCCA806"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70BA06A1" w14:textId="32FE8EA1" w:rsidR="009C2EEC" w:rsidRPr="00D47D1C" w:rsidRDefault="009C2EEC" w:rsidP="009C2EE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9C2EEC" w:rsidRPr="00D47D1C" w14:paraId="5D9AB0C2" w14:textId="77777777" w:rsidTr="00A53547">
        <w:trPr>
          <w:trHeight w:val="227"/>
        </w:trPr>
        <w:tc>
          <w:tcPr>
            <w:tcW w:w="1159" w:type="pct"/>
            <w:vAlign w:val="bottom"/>
          </w:tcPr>
          <w:p w14:paraId="48F29B50" w14:textId="77777777" w:rsidR="009C2EEC" w:rsidRPr="00D47D1C" w:rsidRDefault="009C2EEC" w:rsidP="009C2EEC">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1E3D1CFD"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5" w:type="pct"/>
          </w:tcPr>
          <w:p w14:paraId="298DCFFB"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5" w:type="pct"/>
          </w:tcPr>
          <w:p w14:paraId="4070A142"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4" w:type="pct"/>
          </w:tcPr>
          <w:p w14:paraId="3BE728FC"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9" w:type="pct"/>
          </w:tcPr>
          <w:p w14:paraId="2E1C1461"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74" w:type="pct"/>
          </w:tcPr>
          <w:p w14:paraId="064695FF" w14:textId="77777777" w:rsidR="009C2EEC" w:rsidRPr="00D47D1C" w:rsidRDefault="009C2EEC" w:rsidP="009C2EEC">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5CF5196C"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c>
          <w:tcPr>
            <w:tcW w:w="488" w:type="pct"/>
          </w:tcPr>
          <w:p w14:paraId="41DD3082" w14:textId="77777777" w:rsidR="009C2EEC" w:rsidRPr="00D47D1C" w:rsidRDefault="009C2EEC" w:rsidP="009C2EEC">
            <w:pPr>
              <w:tabs>
                <w:tab w:val="left" w:pos="-720"/>
              </w:tabs>
              <w:suppressAutoHyphens/>
              <w:jc w:val="right"/>
              <w:rPr>
                <w:rFonts w:ascii="Arial" w:eastAsia="Calibri" w:hAnsi="Arial" w:cs="Arial"/>
                <w:color w:val="000000" w:themeColor="text1"/>
                <w:sz w:val="15"/>
                <w:szCs w:val="15"/>
                <w:lang w:val="hr-HR"/>
              </w:rPr>
            </w:pPr>
          </w:p>
        </w:tc>
      </w:tr>
      <w:tr w:rsidR="00274B03" w:rsidRPr="00A53547" w14:paraId="53EA0925" w14:textId="77777777" w:rsidTr="00EB1A59">
        <w:trPr>
          <w:trHeight w:val="217"/>
        </w:trPr>
        <w:tc>
          <w:tcPr>
            <w:tcW w:w="1159" w:type="pct"/>
            <w:vAlign w:val="bottom"/>
          </w:tcPr>
          <w:p w14:paraId="127BF1E6"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tcBorders>
              <w:top w:val="nil"/>
              <w:left w:val="nil"/>
              <w:bottom w:val="nil"/>
              <w:right w:val="nil"/>
            </w:tcBorders>
            <w:shd w:val="clear" w:color="auto" w:fill="auto"/>
            <w:vAlign w:val="bottom"/>
          </w:tcPr>
          <w:p w14:paraId="37FBBBDA" w14:textId="275D8D8A"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13.287 </w:t>
            </w:r>
          </w:p>
        </w:tc>
        <w:tc>
          <w:tcPr>
            <w:tcW w:w="475" w:type="pct"/>
            <w:tcBorders>
              <w:top w:val="nil"/>
              <w:left w:val="nil"/>
              <w:bottom w:val="nil"/>
              <w:right w:val="nil"/>
            </w:tcBorders>
            <w:shd w:val="clear" w:color="auto" w:fill="auto"/>
            <w:vAlign w:val="bottom"/>
          </w:tcPr>
          <w:p w14:paraId="4F6275FB" w14:textId="4B0B9DFB"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0F550B95" w14:textId="17B87E8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4CAA0E19" w14:textId="1BDABA71"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89" w:type="pct"/>
            <w:tcBorders>
              <w:top w:val="nil"/>
              <w:left w:val="nil"/>
              <w:bottom w:val="nil"/>
              <w:right w:val="nil"/>
            </w:tcBorders>
            <w:shd w:val="clear" w:color="auto" w:fill="auto"/>
            <w:vAlign w:val="bottom"/>
          </w:tcPr>
          <w:p w14:paraId="32EBAD0D" w14:textId="312F39C6"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165A88A4" w14:textId="7BC827A9"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214.534 </w:t>
            </w:r>
          </w:p>
        </w:tc>
        <w:tc>
          <w:tcPr>
            <w:tcW w:w="490" w:type="pct"/>
            <w:tcBorders>
              <w:top w:val="nil"/>
              <w:left w:val="nil"/>
              <w:bottom w:val="nil"/>
              <w:right w:val="nil"/>
            </w:tcBorders>
            <w:shd w:val="clear" w:color="auto" w:fill="auto"/>
            <w:vAlign w:val="bottom"/>
          </w:tcPr>
          <w:p w14:paraId="2A38C8E8" w14:textId="48A66A3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227.821 </w:t>
            </w:r>
          </w:p>
        </w:tc>
        <w:tc>
          <w:tcPr>
            <w:tcW w:w="488" w:type="pct"/>
            <w:tcBorders>
              <w:top w:val="nil"/>
              <w:left w:val="nil"/>
              <w:bottom w:val="nil"/>
              <w:right w:val="nil"/>
            </w:tcBorders>
            <w:shd w:val="clear" w:color="auto" w:fill="auto"/>
            <w:vAlign w:val="bottom"/>
          </w:tcPr>
          <w:p w14:paraId="5F803124" w14:textId="3345A882"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13.287 </w:t>
            </w:r>
          </w:p>
        </w:tc>
      </w:tr>
      <w:tr w:rsidR="00274B03" w:rsidRPr="00A53547" w14:paraId="570E61FF" w14:textId="77777777" w:rsidTr="00EB1A59">
        <w:trPr>
          <w:trHeight w:val="206"/>
        </w:trPr>
        <w:tc>
          <w:tcPr>
            <w:tcW w:w="1159" w:type="pct"/>
            <w:vAlign w:val="bottom"/>
          </w:tcPr>
          <w:p w14:paraId="546DACD4"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tcBorders>
              <w:top w:val="nil"/>
              <w:left w:val="nil"/>
              <w:bottom w:val="nil"/>
              <w:right w:val="nil"/>
            </w:tcBorders>
            <w:shd w:val="clear" w:color="auto" w:fill="auto"/>
            <w:vAlign w:val="bottom"/>
          </w:tcPr>
          <w:p w14:paraId="0E8C196F" w14:textId="125E459E"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2FB877B0" w14:textId="45A16F54"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52D475E6" w14:textId="5D38B471"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3BBBE607" w14:textId="636F457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89" w:type="pct"/>
            <w:tcBorders>
              <w:top w:val="nil"/>
              <w:left w:val="nil"/>
              <w:bottom w:val="nil"/>
              <w:right w:val="nil"/>
            </w:tcBorders>
            <w:shd w:val="clear" w:color="auto" w:fill="auto"/>
            <w:vAlign w:val="bottom"/>
          </w:tcPr>
          <w:p w14:paraId="32745C7B" w14:textId="3EC8CE15"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350CAE88" w14:textId="3896CC0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1.406 </w:t>
            </w:r>
          </w:p>
        </w:tc>
        <w:tc>
          <w:tcPr>
            <w:tcW w:w="490" w:type="pct"/>
            <w:tcBorders>
              <w:top w:val="nil"/>
              <w:left w:val="nil"/>
              <w:bottom w:val="nil"/>
              <w:right w:val="nil"/>
            </w:tcBorders>
            <w:shd w:val="clear" w:color="auto" w:fill="auto"/>
            <w:vAlign w:val="bottom"/>
          </w:tcPr>
          <w:p w14:paraId="429054B3" w14:textId="0C1DFE90"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1.406 </w:t>
            </w:r>
          </w:p>
        </w:tc>
        <w:tc>
          <w:tcPr>
            <w:tcW w:w="488" w:type="pct"/>
            <w:tcBorders>
              <w:top w:val="nil"/>
              <w:left w:val="nil"/>
              <w:bottom w:val="nil"/>
              <w:right w:val="nil"/>
            </w:tcBorders>
            <w:shd w:val="clear" w:color="auto" w:fill="auto"/>
            <w:vAlign w:val="bottom"/>
          </w:tcPr>
          <w:p w14:paraId="360E20D5" w14:textId="75BBA1DE"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r>
      <w:tr w:rsidR="00274B03" w:rsidRPr="00A53547" w14:paraId="473F038B" w14:textId="77777777" w:rsidTr="00EB1A59">
        <w:trPr>
          <w:trHeight w:val="164"/>
        </w:trPr>
        <w:tc>
          <w:tcPr>
            <w:tcW w:w="1159" w:type="pct"/>
            <w:vAlign w:val="bottom"/>
          </w:tcPr>
          <w:p w14:paraId="5DD24C93"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shd w:val="clear" w:color="auto" w:fill="auto"/>
            <w:vAlign w:val="bottom"/>
          </w:tcPr>
          <w:p w14:paraId="67D0948B" w14:textId="3A3DAD65"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32.047 </w:t>
            </w:r>
          </w:p>
        </w:tc>
        <w:tc>
          <w:tcPr>
            <w:tcW w:w="475" w:type="pct"/>
            <w:tcBorders>
              <w:top w:val="nil"/>
              <w:left w:val="nil"/>
              <w:bottom w:val="nil"/>
              <w:right w:val="nil"/>
            </w:tcBorders>
            <w:shd w:val="clear" w:color="auto" w:fill="auto"/>
            <w:vAlign w:val="bottom"/>
          </w:tcPr>
          <w:p w14:paraId="47DF7CFA" w14:textId="6B31DD52"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37.920 </w:t>
            </w:r>
          </w:p>
        </w:tc>
        <w:tc>
          <w:tcPr>
            <w:tcW w:w="475" w:type="pct"/>
            <w:tcBorders>
              <w:top w:val="nil"/>
              <w:left w:val="nil"/>
              <w:bottom w:val="nil"/>
              <w:right w:val="nil"/>
            </w:tcBorders>
            <w:shd w:val="clear" w:color="auto" w:fill="auto"/>
            <w:vAlign w:val="bottom"/>
          </w:tcPr>
          <w:p w14:paraId="63CA4C8C" w14:textId="730486A0"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109.397 </w:t>
            </w:r>
          </w:p>
        </w:tc>
        <w:tc>
          <w:tcPr>
            <w:tcW w:w="474" w:type="pct"/>
            <w:tcBorders>
              <w:top w:val="nil"/>
              <w:left w:val="nil"/>
              <w:bottom w:val="nil"/>
              <w:right w:val="nil"/>
            </w:tcBorders>
            <w:shd w:val="clear" w:color="auto" w:fill="auto"/>
            <w:vAlign w:val="bottom"/>
          </w:tcPr>
          <w:p w14:paraId="62E78CDF" w14:textId="0FADA170"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249.738 </w:t>
            </w:r>
          </w:p>
        </w:tc>
        <w:tc>
          <w:tcPr>
            <w:tcW w:w="489" w:type="pct"/>
            <w:tcBorders>
              <w:top w:val="nil"/>
              <w:left w:val="nil"/>
              <w:bottom w:val="nil"/>
              <w:right w:val="nil"/>
            </w:tcBorders>
            <w:shd w:val="clear" w:color="auto" w:fill="auto"/>
            <w:vAlign w:val="bottom"/>
          </w:tcPr>
          <w:p w14:paraId="68142412" w14:textId="1316FC2A"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497.019 </w:t>
            </w:r>
          </w:p>
        </w:tc>
        <w:tc>
          <w:tcPr>
            <w:tcW w:w="474" w:type="pct"/>
            <w:tcBorders>
              <w:top w:val="nil"/>
              <w:left w:val="nil"/>
              <w:bottom w:val="nil"/>
              <w:right w:val="nil"/>
            </w:tcBorders>
            <w:shd w:val="clear" w:color="auto" w:fill="auto"/>
            <w:vAlign w:val="bottom"/>
          </w:tcPr>
          <w:p w14:paraId="67B8B74E" w14:textId="73D48CC1"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910 </w:t>
            </w:r>
          </w:p>
        </w:tc>
        <w:tc>
          <w:tcPr>
            <w:tcW w:w="490" w:type="pct"/>
            <w:tcBorders>
              <w:top w:val="nil"/>
              <w:left w:val="nil"/>
              <w:bottom w:val="nil"/>
              <w:right w:val="nil"/>
            </w:tcBorders>
            <w:shd w:val="clear" w:color="auto" w:fill="auto"/>
            <w:vAlign w:val="bottom"/>
          </w:tcPr>
          <w:p w14:paraId="345D1356" w14:textId="3C28BC7A"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927.031 </w:t>
            </w:r>
          </w:p>
        </w:tc>
        <w:tc>
          <w:tcPr>
            <w:tcW w:w="488" w:type="pct"/>
            <w:tcBorders>
              <w:top w:val="nil"/>
              <w:left w:val="nil"/>
              <w:bottom w:val="nil"/>
              <w:right w:val="nil"/>
            </w:tcBorders>
            <w:shd w:val="clear" w:color="auto" w:fill="auto"/>
            <w:vAlign w:val="bottom"/>
          </w:tcPr>
          <w:p w14:paraId="71BBA893" w14:textId="01D3719C"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913.404 </w:t>
            </w:r>
          </w:p>
        </w:tc>
      </w:tr>
      <w:tr w:rsidR="00274B03" w:rsidRPr="00A53547" w14:paraId="22C57160" w14:textId="77777777" w:rsidTr="00EB1A59">
        <w:trPr>
          <w:trHeight w:val="92"/>
        </w:trPr>
        <w:tc>
          <w:tcPr>
            <w:tcW w:w="1159" w:type="pct"/>
            <w:vAlign w:val="bottom"/>
          </w:tcPr>
          <w:p w14:paraId="5777B3F3"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shd w:val="clear" w:color="auto" w:fill="auto"/>
            <w:vAlign w:val="bottom"/>
          </w:tcPr>
          <w:p w14:paraId="263F63EB" w14:textId="27BA269F"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174.208 </w:t>
            </w:r>
          </w:p>
        </w:tc>
        <w:tc>
          <w:tcPr>
            <w:tcW w:w="475" w:type="pct"/>
            <w:tcBorders>
              <w:top w:val="nil"/>
              <w:left w:val="nil"/>
              <w:bottom w:val="nil"/>
              <w:right w:val="nil"/>
            </w:tcBorders>
            <w:shd w:val="clear" w:color="auto" w:fill="auto"/>
            <w:vAlign w:val="bottom"/>
          </w:tcPr>
          <w:p w14:paraId="68E904C3" w14:textId="2B68570A"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109.012 </w:t>
            </w:r>
          </w:p>
        </w:tc>
        <w:tc>
          <w:tcPr>
            <w:tcW w:w="475" w:type="pct"/>
            <w:tcBorders>
              <w:top w:val="nil"/>
              <w:left w:val="nil"/>
              <w:bottom w:val="nil"/>
              <w:right w:val="nil"/>
            </w:tcBorders>
            <w:shd w:val="clear" w:color="auto" w:fill="auto"/>
            <w:vAlign w:val="bottom"/>
          </w:tcPr>
          <w:p w14:paraId="4E68973D" w14:textId="5CDFEABB"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378.812 </w:t>
            </w:r>
          </w:p>
        </w:tc>
        <w:tc>
          <w:tcPr>
            <w:tcW w:w="474" w:type="pct"/>
            <w:tcBorders>
              <w:top w:val="nil"/>
              <w:left w:val="nil"/>
              <w:bottom w:val="nil"/>
              <w:right w:val="nil"/>
            </w:tcBorders>
            <w:shd w:val="clear" w:color="auto" w:fill="auto"/>
            <w:vAlign w:val="bottom"/>
          </w:tcPr>
          <w:p w14:paraId="1D7ED64E" w14:textId="153CE872"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480.275 </w:t>
            </w:r>
          </w:p>
        </w:tc>
        <w:tc>
          <w:tcPr>
            <w:tcW w:w="489" w:type="pct"/>
            <w:tcBorders>
              <w:top w:val="nil"/>
              <w:left w:val="nil"/>
              <w:bottom w:val="nil"/>
              <w:right w:val="nil"/>
            </w:tcBorders>
            <w:shd w:val="clear" w:color="auto" w:fill="auto"/>
            <w:vAlign w:val="bottom"/>
          </w:tcPr>
          <w:p w14:paraId="25F02B54" w14:textId="5CAE0F1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1.148.508 </w:t>
            </w:r>
          </w:p>
        </w:tc>
        <w:tc>
          <w:tcPr>
            <w:tcW w:w="474" w:type="pct"/>
            <w:tcBorders>
              <w:top w:val="nil"/>
              <w:left w:val="nil"/>
              <w:bottom w:val="nil"/>
              <w:right w:val="nil"/>
            </w:tcBorders>
            <w:shd w:val="clear" w:color="auto" w:fill="auto"/>
            <w:vAlign w:val="bottom"/>
          </w:tcPr>
          <w:p w14:paraId="09BB09D0" w14:textId="1C85CF9B"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18.916 </w:t>
            </w:r>
          </w:p>
        </w:tc>
        <w:tc>
          <w:tcPr>
            <w:tcW w:w="490" w:type="pct"/>
            <w:tcBorders>
              <w:top w:val="nil"/>
              <w:left w:val="nil"/>
              <w:bottom w:val="nil"/>
              <w:right w:val="nil"/>
            </w:tcBorders>
            <w:shd w:val="clear" w:color="auto" w:fill="auto"/>
            <w:vAlign w:val="bottom"/>
          </w:tcPr>
          <w:p w14:paraId="6774314C" w14:textId="547A3683"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2.309.731 </w:t>
            </w:r>
          </w:p>
        </w:tc>
        <w:tc>
          <w:tcPr>
            <w:tcW w:w="488" w:type="pct"/>
            <w:tcBorders>
              <w:top w:val="nil"/>
              <w:left w:val="nil"/>
              <w:bottom w:val="nil"/>
              <w:right w:val="nil"/>
            </w:tcBorders>
            <w:shd w:val="clear" w:color="auto" w:fill="auto"/>
            <w:vAlign w:val="bottom"/>
          </w:tcPr>
          <w:p w14:paraId="6F942E69" w14:textId="6F8A2B2F"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2.127.870 </w:t>
            </w:r>
          </w:p>
        </w:tc>
      </w:tr>
      <w:tr w:rsidR="00274B03" w:rsidRPr="00A53547" w14:paraId="5FBE9794" w14:textId="77777777" w:rsidTr="00EB1A59">
        <w:trPr>
          <w:trHeight w:val="170"/>
        </w:trPr>
        <w:tc>
          <w:tcPr>
            <w:tcW w:w="1159" w:type="pct"/>
            <w:vAlign w:val="bottom"/>
          </w:tcPr>
          <w:p w14:paraId="0B9B33D7"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tcBorders>
              <w:top w:val="nil"/>
              <w:left w:val="nil"/>
              <w:bottom w:val="nil"/>
              <w:right w:val="nil"/>
            </w:tcBorders>
            <w:shd w:val="clear" w:color="auto" w:fill="auto"/>
            <w:vAlign w:val="bottom"/>
          </w:tcPr>
          <w:p w14:paraId="5C2068EA" w14:textId="22A7A3FC"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6265C07B" w14:textId="144AC268"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749628F7" w14:textId="1310CAAE"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3FAE765B" w14:textId="063C1FD9"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3.030 </w:t>
            </w:r>
          </w:p>
        </w:tc>
        <w:tc>
          <w:tcPr>
            <w:tcW w:w="489" w:type="pct"/>
            <w:tcBorders>
              <w:top w:val="nil"/>
              <w:left w:val="nil"/>
              <w:bottom w:val="nil"/>
              <w:right w:val="nil"/>
            </w:tcBorders>
            <w:shd w:val="clear" w:color="auto" w:fill="auto"/>
            <w:vAlign w:val="bottom"/>
          </w:tcPr>
          <w:p w14:paraId="22FF46D2" w14:textId="4B9E88DF"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nil"/>
              <w:right w:val="nil"/>
            </w:tcBorders>
            <w:shd w:val="clear" w:color="auto" w:fill="auto"/>
            <w:vAlign w:val="bottom"/>
          </w:tcPr>
          <w:p w14:paraId="364C9DE3" w14:textId="1BF59FF7"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14.426 </w:t>
            </w:r>
          </w:p>
        </w:tc>
        <w:tc>
          <w:tcPr>
            <w:tcW w:w="490" w:type="pct"/>
            <w:tcBorders>
              <w:top w:val="nil"/>
              <w:left w:val="nil"/>
              <w:bottom w:val="nil"/>
              <w:right w:val="nil"/>
            </w:tcBorders>
            <w:shd w:val="clear" w:color="auto" w:fill="auto"/>
            <w:vAlign w:val="bottom"/>
          </w:tcPr>
          <w:p w14:paraId="3451DEC3" w14:textId="39068F1D"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17.456 </w:t>
            </w:r>
          </w:p>
        </w:tc>
        <w:tc>
          <w:tcPr>
            <w:tcW w:w="488" w:type="pct"/>
            <w:tcBorders>
              <w:top w:val="nil"/>
              <w:left w:val="nil"/>
              <w:bottom w:val="nil"/>
              <w:right w:val="nil"/>
            </w:tcBorders>
            <w:shd w:val="clear" w:color="auto" w:fill="auto"/>
            <w:vAlign w:val="bottom"/>
          </w:tcPr>
          <w:p w14:paraId="43DBBBC0" w14:textId="4BAD10D8"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3.030 </w:t>
            </w:r>
          </w:p>
        </w:tc>
      </w:tr>
      <w:tr w:rsidR="00CD1BE8" w:rsidRPr="00A53547" w14:paraId="7DDED481" w14:textId="77777777" w:rsidTr="00F959D0">
        <w:trPr>
          <w:trHeight w:val="163"/>
        </w:trPr>
        <w:tc>
          <w:tcPr>
            <w:tcW w:w="1159" w:type="pct"/>
            <w:vAlign w:val="bottom"/>
          </w:tcPr>
          <w:p w14:paraId="2DC9F902" w14:textId="77777777" w:rsidR="00CD1BE8" w:rsidRPr="00D47D1C" w:rsidRDefault="00CD1BE8" w:rsidP="00CD1BE8">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tcBorders>
              <w:top w:val="nil"/>
              <w:left w:val="nil"/>
              <w:bottom w:val="nil"/>
              <w:right w:val="nil"/>
            </w:tcBorders>
            <w:shd w:val="clear" w:color="auto" w:fill="auto"/>
            <w:vAlign w:val="bottom"/>
          </w:tcPr>
          <w:p w14:paraId="38629F50" w14:textId="36C26426" w:rsidR="00CD1BE8" w:rsidRPr="00F959D0" w:rsidRDefault="00CD1BE8" w:rsidP="00CD1BE8">
            <w:pPr>
              <w:jc w:val="right"/>
              <w:rPr>
                <w:rFonts w:ascii="Arial" w:hAnsi="Arial" w:cs="Arial"/>
                <w:sz w:val="15"/>
                <w:szCs w:val="15"/>
              </w:rPr>
            </w:pPr>
            <w:r w:rsidRPr="00F959D0">
              <w:rPr>
                <w:rFonts w:ascii="Arial" w:hAnsi="Arial" w:cs="Arial"/>
                <w:sz w:val="15"/>
                <w:szCs w:val="15"/>
              </w:rPr>
              <w:t>13.274</w:t>
            </w:r>
          </w:p>
        </w:tc>
        <w:tc>
          <w:tcPr>
            <w:tcW w:w="475" w:type="pct"/>
            <w:tcBorders>
              <w:top w:val="nil"/>
              <w:left w:val="nil"/>
              <w:bottom w:val="nil"/>
              <w:right w:val="nil"/>
            </w:tcBorders>
            <w:shd w:val="clear" w:color="auto" w:fill="auto"/>
            <w:vAlign w:val="bottom"/>
          </w:tcPr>
          <w:p w14:paraId="3A8694E2" w14:textId="5A88DBD2" w:rsidR="00CD1BE8" w:rsidRPr="00F959D0" w:rsidRDefault="00CD1BE8" w:rsidP="00CD1BE8">
            <w:pPr>
              <w:jc w:val="right"/>
              <w:rPr>
                <w:rFonts w:ascii="Arial" w:hAnsi="Arial" w:cs="Arial"/>
                <w:sz w:val="15"/>
                <w:szCs w:val="15"/>
              </w:rPr>
            </w:pPr>
            <w:r w:rsidRPr="00F959D0">
              <w:rPr>
                <w:rFonts w:ascii="Arial" w:hAnsi="Arial" w:cs="Arial"/>
                <w:sz w:val="15"/>
                <w:szCs w:val="15"/>
              </w:rPr>
              <w:t>57.069</w:t>
            </w:r>
          </w:p>
        </w:tc>
        <w:tc>
          <w:tcPr>
            <w:tcW w:w="475" w:type="pct"/>
            <w:tcBorders>
              <w:top w:val="nil"/>
              <w:left w:val="nil"/>
              <w:bottom w:val="nil"/>
              <w:right w:val="nil"/>
            </w:tcBorders>
            <w:shd w:val="clear" w:color="auto" w:fill="auto"/>
            <w:vAlign w:val="bottom"/>
          </w:tcPr>
          <w:p w14:paraId="580A6D41" w14:textId="4F65F535" w:rsidR="00CD1BE8" w:rsidRPr="00F959D0" w:rsidRDefault="00CD1BE8" w:rsidP="00CD1BE8">
            <w:pPr>
              <w:jc w:val="right"/>
              <w:rPr>
                <w:rFonts w:ascii="Arial" w:hAnsi="Arial" w:cs="Arial"/>
                <w:sz w:val="15"/>
                <w:szCs w:val="15"/>
              </w:rPr>
            </w:pPr>
            <w:r w:rsidRPr="00F959D0">
              <w:rPr>
                <w:rFonts w:ascii="Arial" w:hAnsi="Arial" w:cs="Arial"/>
                <w:sz w:val="15"/>
                <w:szCs w:val="15"/>
              </w:rPr>
              <w:t>173.657</w:t>
            </w:r>
          </w:p>
        </w:tc>
        <w:tc>
          <w:tcPr>
            <w:tcW w:w="474" w:type="pct"/>
            <w:tcBorders>
              <w:top w:val="nil"/>
              <w:left w:val="nil"/>
              <w:bottom w:val="nil"/>
              <w:right w:val="nil"/>
            </w:tcBorders>
            <w:shd w:val="clear" w:color="auto" w:fill="auto"/>
            <w:vAlign w:val="bottom"/>
          </w:tcPr>
          <w:p w14:paraId="230E3793" w14:textId="157CDE01" w:rsidR="00CD1BE8" w:rsidRPr="00F959D0" w:rsidRDefault="00CD1BE8" w:rsidP="00CD1BE8">
            <w:pPr>
              <w:jc w:val="right"/>
              <w:rPr>
                <w:rFonts w:ascii="Arial" w:hAnsi="Arial" w:cs="Arial"/>
                <w:sz w:val="15"/>
                <w:szCs w:val="15"/>
              </w:rPr>
            </w:pPr>
            <w:r w:rsidRPr="00F959D0">
              <w:rPr>
                <w:rFonts w:ascii="Arial" w:hAnsi="Arial" w:cs="Arial"/>
                <w:sz w:val="15"/>
                <w:szCs w:val="15"/>
              </w:rPr>
              <w:t>69.647</w:t>
            </w:r>
          </w:p>
        </w:tc>
        <w:tc>
          <w:tcPr>
            <w:tcW w:w="489" w:type="pct"/>
            <w:tcBorders>
              <w:top w:val="nil"/>
              <w:left w:val="nil"/>
              <w:bottom w:val="nil"/>
              <w:right w:val="nil"/>
            </w:tcBorders>
            <w:shd w:val="clear" w:color="auto" w:fill="auto"/>
            <w:vAlign w:val="bottom"/>
          </w:tcPr>
          <w:p w14:paraId="7376B786" w14:textId="725D877B" w:rsidR="00CD1BE8" w:rsidRPr="00F959D0" w:rsidRDefault="00CD1BE8" w:rsidP="00CD1BE8">
            <w:pPr>
              <w:jc w:val="right"/>
              <w:rPr>
                <w:rFonts w:ascii="Arial" w:hAnsi="Arial" w:cs="Arial"/>
                <w:sz w:val="15"/>
                <w:szCs w:val="15"/>
              </w:rPr>
            </w:pPr>
            <w:r w:rsidRPr="00F959D0">
              <w:rPr>
                <w:rFonts w:ascii="Arial" w:hAnsi="Arial" w:cs="Arial"/>
                <w:sz w:val="15"/>
                <w:szCs w:val="15"/>
              </w:rPr>
              <w:t>27.765</w:t>
            </w:r>
          </w:p>
        </w:tc>
        <w:tc>
          <w:tcPr>
            <w:tcW w:w="474" w:type="pct"/>
            <w:tcBorders>
              <w:top w:val="nil"/>
              <w:left w:val="nil"/>
              <w:bottom w:val="nil"/>
              <w:right w:val="nil"/>
            </w:tcBorders>
            <w:shd w:val="clear" w:color="auto" w:fill="auto"/>
            <w:vAlign w:val="bottom"/>
          </w:tcPr>
          <w:p w14:paraId="2C6B8791" w14:textId="6CC4044C" w:rsidR="00CD1BE8" w:rsidRPr="00C3197A" w:rsidRDefault="00CD1BE8" w:rsidP="00CD1BE8">
            <w:pPr>
              <w:jc w:val="right"/>
              <w:rPr>
                <w:rFonts w:ascii="Arial" w:eastAsia="Calibri" w:hAnsi="Arial" w:cs="Arial"/>
                <w:bCs/>
                <w:sz w:val="15"/>
                <w:szCs w:val="15"/>
                <w:lang w:val="hr-HR"/>
              </w:rPr>
            </w:pPr>
            <w:r w:rsidRPr="00C3197A">
              <w:rPr>
                <w:rFonts w:ascii="Arial" w:hAnsi="Arial" w:cs="Arial"/>
                <w:sz w:val="15"/>
                <w:szCs w:val="15"/>
              </w:rPr>
              <w:t xml:space="preserve">            8.906 </w:t>
            </w:r>
          </w:p>
        </w:tc>
        <w:tc>
          <w:tcPr>
            <w:tcW w:w="490" w:type="pct"/>
            <w:tcBorders>
              <w:top w:val="nil"/>
              <w:left w:val="nil"/>
              <w:bottom w:val="nil"/>
              <w:right w:val="nil"/>
            </w:tcBorders>
            <w:shd w:val="clear" w:color="auto" w:fill="auto"/>
            <w:vAlign w:val="bottom"/>
          </w:tcPr>
          <w:p w14:paraId="343C9121" w14:textId="36E5C95A" w:rsidR="00CD1BE8" w:rsidRPr="00C3197A" w:rsidRDefault="00CD1BE8" w:rsidP="00CD1BE8">
            <w:pPr>
              <w:jc w:val="right"/>
              <w:rPr>
                <w:rFonts w:ascii="Arial" w:eastAsia="Calibri" w:hAnsi="Arial" w:cs="Arial"/>
                <w:bCs/>
                <w:sz w:val="15"/>
                <w:szCs w:val="15"/>
                <w:lang w:val="hr-HR"/>
              </w:rPr>
            </w:pPr>
            <w:r w:rsidRPr="00C3197A">
              <w:rPr>
                <w:rFonts w:ascii="Arial" w:hAnsi="Arial" w:cs="Arial"/>
                <w:sz w:val="15"/>
                <w:szCs w:val="15"/>
              </w:rPr>
              <w:t xml:space="preserve">        350.318 </w:t>
            </w:r>
          </w:p>
        </w:tc>
        <w:tc>
          <w:tcPr>
            <w:tcW w:w="488" w:type="pct"/>
            <w:tcBorders>
              <w:top w:val="nil"/>
              <w:left w:val="nil"/>
              <w:bottom w:val="nil"/>
              <w:right w:val="nil"/>
            </w:tcBorders>
            <w:shd w:val="clear" w:color="auto" w:fill="auto"/>
            <w:vAlign w:val="bottom"/>
          </w:tcPr>
          <w:p w14:paraId="12987575" w14:textId="286A5159" w:rsidR="00CD1BE8" w:rsidRPr="00C3197A" w:rsidRDefault="00CD1BE8" w:rsidP="00CD1BE8">
            <w:pPr>
              <w:jc w:val="right"/>
              <w:rPr>
                <w:rFonts w:ascii="Arial" w:eastAsia="Calibri" w:hAnsi="Arial" w:cs="Arial"/>
                <w:bCs/>
                <w:sz w:val="15"/>
                <w:szCs w:val="15"/>
                <w:lang w:val="hr-HR"/>
              </w:rPr>
            </w:pPr>
            <w:r w:rsidRPr="00C3197A">
              <w:rPr>
                <w:rFonts w:ascii="Arial" w:hAnsi="Arial" w:cs="Arial"/>
                <w:sz w:val="15"/>
                <w:szCs w:val="15"/>
              </w:rPr>
              <w:t xml:space="preserve">        341.412 </w:t>
            </w:r>
          </w:p>
        </w:tc>
      </w:tr>
      <w:tr w:rsidR="00274B03" w:rsidRPr="00D47D1C" w14:paraId="24B08AEC" w14:textId="77777777" w:rsidTr="00EB1A59">
        <w:trPr>
          <w:trHeight w:val="206"/>
        </w:trPr>
        <w:tc>
          <w:tcPr>
            <w:tcW w:w="1159" w:type="pct"/>
            <w:vAlign w:val="bottom"/>
          </w:tcPr>
          <w:p w14:paraId="688B523F" w14:textId="77777777" w:rsidR="00274B03" w:rsidRPr="00D47D1C" w:rsidRDefault="00274B03" w:rsidP="00274B03">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top w:val="nil"/>
              <w:left w:val="nil"/>
              <w:bottom w:val="single" w:sz="8" w:space="0" w:color="auto"/>
              <w:right w:val="nil"/>
            </w:tcBorders>
            <w:shd w:val="clear" w:color="auto" w:fill="auto"/>
            <w:vAlign w:val="bottom"/>
          </w:tcPr>
          <w:p w14:paraId="43DF1E9E" w14:textId="11BF7A08"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single" w:sz="8" w:space="0" w:color="auto"/>
              <w:right w:val="nil"/>
            </w:tcBorders>
            <w:shd w:val="clear" w:color="auto" w:fill="auto"/>
            <w:vAlign w:val="bottom"/>
          </w:tcPr>
          <w:p w14:paraId="61A6642B" w14:textId="79B94F4F"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5" w:type="pct"/>
            <w:tcBorders>
              <w:top w:val="nil"/>
              <w:left w:val="nil"/>
              <w:bottom w:val="single" w:sz="8" w:space="0" w:color="auto"/>
              <w:right w:val="nil"/>
            </w:tcBorders>
            <w:shd w:val="clear" w:color="auto" w:fill="auto"/>
            <w:vAlign w:val="bottom"/>
          </w:tcPr>
          <w:p w14:paraId="475DBE7B" w14:textId="552471B3"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single" w:sz="8" w:space="0" w:color="auto"/>
              <w:right w:val="nil"/>
            </w:tcBorders>
            <w:shd w:val="clear" w:color="auto" w:fill="auto"/>
            <w:vAlign w:val="bottom"/>
          </w:tcPr>
          <w:p w14:paraId="72614DFF" w14:textId="722ABE5C"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89" w:type="pct"/>
            <w:tcBorders>
              <w:top w:val="nil"/>
              <w:left w:val="nil"/>
              <w:bottom w:val="single" w:sz="8" w:space="0" w:color="auto"/>
              <w:right w:val="nil"/>
            </w:tcBorders>
            <w:shd w:val="clear" w:color="auto" w:fill="auto"/>
            <w:vAlign w:val="bottom"/>
          </w:tcPr>
          <w:p w14:paraId="19FA1D42" w14:textId="6CD5C38F"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c>
          <w:tcPr>
            <w:tcW w:w="474" w:type="pct"/>
            <w:tcBorders>
              <w:top w:val="nil"/>
              <w:left w:val="nil"/>
              <w:bottom w:val="single" w:sz="8" w:space="0" w:color="auto"/>
              <w:right w:val="nil"/>
            </w:tcBorders>
            <w:shd w:val="clear" w:color="auto" w:fill="auto"/>
            <w:vAlign w:val="bottom"/>
          </w:tcPr>
          <w:p w14:paraId="2B413CED" w14:textId="5FBC33C4"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3.742 </w:t>
            </w:r>
          </w:p>
        </w:tc>
        <w:tc>
          <w:tcPr>
            <w:tcW w:w="490" w:type="pct"/>
            <w:tcBorders>
              <w:top w:val="nil"/>
              <w:left w:val="nil"/>
              <w:bottom w:val="single" w:sz="8" w:space="0" w:color="auto"/>
              <w:right w:val="nil"/>
            </w:tcBorders>
            <w:shd w:val="clear" w:color="auto" w:fill="auto"/>
            <w:vAlign w:val="bottom"/>
          </w:tcPr>
          <w:p w14:paraId="00CB22AC" w14:textId="521AD8EB"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3.742 </w:t>
            </w:r>
          </w:p>
        </w:tc>
        <w:tc>
          <w:tcPr>
            <w:tcW w:w="488" w:type="pct"/>
            <w:tcBorders>
              <w:top w:val="nil"/>
              <w:left w:val="nil"/>
              <w:bottom w:val="single" w:sz="8" w:space="0" w:color="auto"/>
              <w:right w:val="nil"/>
            </w:tcBorders>
            <w:shd w:val="clear" w:color="auto" w:fill="auto"/>
            <w:vAlign w:val="bottom"/>
          </w:tcPr>
          <w:p w14:paraId="0BFDDA68" w14:textId="6B008CBB" w:rsidR="00274B03" w:rsidRPr="00C3197A" w:rsidRDefault="00274B03" w:rsidP="00274B03">
            <w:pPr>
              <w:jc w:val="right"/>
              <w:rPr>
                <w:rFonts w:ascii="Arial" w:eastAsia="Calibri" w:hAnsi="Arial" w:cs="Arial"/>
                <w:bCs/>
                <w:sz w:val="15"/>
                <w:szCs w:val="15"/>
                <w:lang w:val="hr-HR"/>
              </w:rPr>
            </w:pPr>
            <w:r w:rsidRPr="00C3197A">
              <w:rPr>
                <w:rFonts w:ascii="Arial" w:hAnsi="Arial" w:cs="Arial"/>
                <w:sz w:val="15"/>
                <w:szCs w:val="15"/>
              </w:rPr>
              <w:t xml:space="preserve">                    - </w:t>
            </w:r>
          </w:p>
        </w:tc>
      </w:tr>
      <w:tr w:rsidR="00CD1BE8" w:rsidRPr="00D47D1C" w14:paraId="50977B9D" w14:textId="77777777" w:rsidTr="00F959D0">
        <w:trPr>
          <w:trHeight w:hRule="exact" w:val="308"/>
        </w:trPr>
        <w:tc>
          <w:tcPr>
            <w:tcW w:w="1159" w:type="pct"/>
            <w:vAlign w:val="center"/>
          </w:tcPr>
          <w:p w14:paraId="23CE351F" w14:textId="77777777" w:rsidR="00CD1BE8" w:rsidRPr="00D47D1C" w:rsidRDefault="00CD1BE8" w:rsidP="00CD1BE8">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76" w:type="pct"/>
            <w:tcBorders>
              <w:top w:val="nil"/>
              <w:left w:val="nil"/>
              <w:bottom w:val="single" w:sz="8" w:space="0" w:color="auto"/>
              <w:right w:val="nil"/>
            </w:tcBorders>
            <w:shd w:val="clear" w:color="auto" w:fill="auto"/>
            <w:vAlign w:val="bottom"/>
          </w:tcPr>
          <w:p w14:paraId="38D8BCFE" w14:textId="09235F97" w:rsidR="00CD1BE8" w:rsidRPr="00F959D0" w:rsidRDefault="00CD1BE8" w:rsidP="00F959D0">
            <w:pPr>
              <w:jc w:val="right"/>
              <w:rPr>
                <w:rFonts w:ascii="Arial" w:hAnsi="Arial" w:cs="Arial"/>
                <w:b/>
                <w:bCs/>
                <w:sz w:val="15"/>
                <w:szCs w:val="15"/>
              </w:rPr>
            </w:pPr>
            <w:r w:rsidRPr="00F959D0">
              <w:rPr>
                <w:rFonts w:ascii="Arial" w:hAnsi="Arial" w:cs="Arial"/>
                <w:b/>
                <w:bCs/>
                <w:sz w:val="15"/>
                <w:szCs w:val="15"/>
              </w:rPr>
              <w:t>232.816</w:t>
            </w:r>
          </w:p>
        </w:tc>
        <w:tc>
          <w:tcPr>
            <w:tcW w:w="475" w:type="pct"/>
            <w:tcBorders>
              <w:top w:val="nil"/>
              <w:left w:val="nil"/>
              <w:bottom w:val="single" w:sz="8" w:space="0" w:color="auto"/>
              <w:right w:val="nil"/>
            </w:tcBorders>
            <w:shd w:val="clear" w:color="auto" w:fill="auto"/>
            <w:vAlign w:val="bottom"/>
          </w:tcPr>
          <w:p w14:paraId="6DD72C7B" w14:textId="607DA77B" w:rsidR="00CD1BE8" w:rsidRPr="00F959D0" w:rsidRDefault="00CD1BE8" w:rsidP="00F959D0">
            <w:pPr>
              <w:jc w:val="right"/>
              <w:rPr>
                <w:rFonts w:ascii="Arial" w:hAnsi="Arial" w:cs="Arial"/>
                <w:b/>
                <w:bCs/>
                <w:sz w:val="15"/>
                <w:szCs w:val="15"/>
              </w:rPr>
            </w:pPr>
            <w:r w:rsidRPr="00F959D0">
              <w:rPr>
                <w:rFonts w:ascii="Arial" w:hAnsi="Arial" w:cs="Arial"/>
                <w:b/>
                <w:bCs/>
                <w:sz w:val="15"/>
                <w:szCs w:val="15"/>
              </w:rPr>
              <w:t>204.001</w:t>
            </w:r>
          </w:p>
        </w:tc>
        <w:tc>
          <w:tcPr>
            <w:tcW w:w="475" w:type="pct"/>
            <w:tcBorders>
              <w:top w:val="nil"/>
              <w:left w:val="nil"/>
              <w:bottom w:val="single" w:sz="8" w:space="0" w:color="auto"/>
              <w:right w:val="nil"/>
            </w:tcBorders>
            <w:shd w:val="clear" w:color="auto" w:fill="auto"/>
            <w:vAlign w:val="bottom"/>
          </w:tcPr>
          <w:p w14:paraId="72D268DC" w14:textId="4F8EFDDD" w:rsidR="00CD1BE8" w:rsidRPr="00F959D0" w:rsidRDefault="00CD1BE8" w:rsidP="00F959D0">
            <w:pPr>
              <w:jc w:val="right"/>
              <w:rPr>
                <w:rFonts w:ascii="Arial" w:hAnsi="Arial" w:cs="Arial"/>
                <w:b/>
                <w:bCs/>
                <w:sz w:val="15"/>
                <w:szCs w:val="15"/>
              </w:rPr>
            </w:pPr>
            <w:r w:rsidRPr="00F959D0">
              <w:rPr>
                <w:rFonts w:ascii="Arial" w:hAnsi="Arial" w:cs="Arial"/>
                <w:b/>
                <w:bCs/>
                <w:sz w:val="15"/>
                <w:szCs w:val="15"/>
              </w:rPr>
              <w:t>661.866</w:t>
            </w:r>
          </w:p>
        </w:tc>
        <w:tc>
          <w:tcPr>
            <w:tcW w:w="474" w:type="pct"/>
            <w:tcBorders>
              <w:top w:val="nil"/>
              <w:left w:val="nil"/>
              <w:bottom w:val="single" w:sz="8" w:space="0" w:color="auto"/>
              <w:right w:val="nil"/>
            </w:tcBorders>
            <w:shd w:val="clear" w:color="auto" w:fill="auto"/>
            <w:vAlign w:val="bottom"/>
          </w:tcPr>
          <w:p w14:paraId="0D0DBBA2" w14:textId="17CAC400" w:rsidR="00CD1BE8" w:rsidRPr="00F959D0" w:rsidRDefault="00CD1BE8" w:rsidP="00F959D0">
            <w:pPr>
              <w:jc w:val="right"/>
              <w:rPr>
                <w:rFonts w:ascii="Arial" w:hAnsi="Arial" w:cs="Arial"/>
                <w:b/>
                <w:bCs/>
                <w:sz w:val="15"/>
                <w:szCs w:val="15"/>
              </w:rPr>
            </w:pPr>
            <w:r w:rsidRPr="00F959D0">
              <w:rPr>
                <w:rFonts w:ascii="Arial" w:hAnsi="Arial" w:cs="Arial"/>
                <w:b/>
                <w:bCs/>
                <w:sz w:val="15"/>
                <w:szCs w:val="15"/>
              </w:rPr>
              <w:t>802.690</w:t>
            </w:r>
          </w:p>
        </w:tc>
        <w:tc>
          <w:tcPr>
            <w:tcW w:w="489" w:type="pct"/>
            <w:tcBorders>
              <w:top w:val="nil"/>
              <w:left w:val="nil"/>
              <w:bottom w:val="single" w:sz="8" w:space="0" w:color="auto"/>
              <w:right w:val="nil"/>
            </w:tcBorders>
            <w:shd w:val="clear" w:color="auto" w:fill="auto"/>
            <w:vAlign w:val="bottom"/>
          </w:tcPr>
          <w:p w14:paraId="62E3E521" w14:textId="6E782204" w:rsidR="00CD1BE8" w:rsidRPr="00F959D0" w:rsidRDefault="00CD1BE8" w:rsidP="00F959D0">
            <w:pPr>
              <w:jc w:val="right"/>
              <w:rPr>
                <w:rFonts w:ascii="Arial" w:hAnsi="Arial" w:cs="Arial"/>
                <w:b/>
                <w:bCs/>
                <w:sz w:val="15"/>
                <w:szCs w:val="15"/>
              </w:rPr>
            </w:pPr>
            <w:r w:rsidRPr="00F959D0">
              <w:rPr>
                <w:rFonts w:ascii="Arial" w:hAnsi="Arial" w:cs="Arial"/>
                <w:b/>
                <w:bCs/>
                <w:sz w:val="15"/>
                <w:szCs w:val="15"/>
              </w:rPr>
              <w:t>1.673.292</w:t>
            </w:r>
          </w:p>
        </w:tc>
        <w:tc>
          <w:tcPr>
            <w:tcW w:w="474" w:type="pct"/>
            <w:tcBorders>
              <w:top w:val="nil"/>
              <w:left w:val="nil"/>
              <w:bottom w:val="single" w:sz="8" w:space="0" w:color="auto"/>
              <w:right w:val="nil"/>
            </w:tcBorders>
            <w:shd w:val="clear" w:color="auto" w:fill="auto"/>
            <w:vAlign w:val="bottom"/>
          </w:tcPr>
          <w:p w14:paraId="5BDA146E" w14:textId="628C49FA" w:rsidR="00CD1BE8" w:rsidRPr="00C3197A" w:rsidRDefault="00CD1BE8" w:rsidP="00CD1BE8">
            <w:pPr>
              <w:rPr>
                <w:rFonts w:ascii="Arial" w:eastAsia="Calibri" w:hAnsi="Arial" w:cs="Arial"/>
                <w:b/>
                <w:sz w:val="15"/>
                <w:szCs w:val="15"/>
                <w:lang w:val="hr-HR"/>
              </w:rPr>
            </w:pPr>
            <w:r w:rsidRPr="00C3197A">
              <w:rPr>
                <w:rFonts w:ascii="Arial" w:hAnsi="Arial" w:cs="Arial"/>
                <w:b/>
                <w:bCs/>
                <w:sz w:val="15"/>
                <w:szCs w:val="15"/>
              </w:rPr>
              <w:t xml:space="preserve">    262.840 </w:t>
            </w:r>
          </w:p>
        </w:tc>
        <w:tc>
          <w:tcPr>
            <w:tcW w:w="490" w:type="pct"/>
            <w:tcBorders>
              <w:top w:val="nil"/>
              <w:left w:val="nil"/>
              <w:bottom w:val="single" w:sz="8" w:space="0" w:color="auto"/>
              <w:right w:val="nil"/>
            </w:tcBorders>
            <w:shd w:val="clear" w:color="auto" w:fill="auto"/>
            <w:vAlign w:val="bottom"/>
          </w:tcPr>
          <w:p w14:paraId="584E99F3" w14:textId="2E7679E4" w:rsidR="00CD1BE8" w:rsidRPr="00C3197A" w:rsidRDefault="00CD1BE8" w:rsidP="00CD1BE8">
            <w:pPr>
              <w:rPr>
                <w:rFonts w:ascii="Arial" w:eastAsia="Calibri" w:hAnsi="Arial" w:cs="Arial"/>
                <w:b/>
                <w:sz w:val="15"/>
                <w:szCs w:val="15"/>
                <w:lang w:val="hr-HR"/>
              </w:rPr>
            </w:pPr>
            <w:r w:rsidRPr="00C3197A">
              <w:rPr>
                <w:rFonts w:ascii="Arial" w:hAnsi="Arial" w:cs="Arial"/>
                <w:b/>
                <w:bCs/>
                <w:sz w:val="15"/>
                <w:szCs w:val="15"/>
              </w:rPr>
              <w:t xml:space="preserve">  3.837.505 </w:t>
            </w:r>
          </w:p>
        </w:tc>
        <w:tc>
          <w:tcPr>
            <w:tcW w:w="488" w:type="pct"/>
            <w:tcBorders>
              <w:top w:val="nil"/>
              <w:left w:val="nil"/>
              <w:bottom w:val="single" w:sz="8" w:space="0" w:color="auto"/>
              <w:right w:val="nil"/>
            </w:tcBorders>
            <w:shd w:val="clear" w:color="auto" w:fill="auto"/>
            <w:vAlign w:val="bottom"/>
          </w:tcPr>
          <w:p w14:paraId="5A74DEE2" w14:textId="5D165DA5" w:rsidR="00CD1BE8" w:rsidRPr="00C3197A" w:rsidRDefault="00CD1BE8" w:rsidP="00CD1BE8">
            <w:pPr>
              <w:rPr>
                <w:rFonts w:ascii="Arial" w:eastAsia="Calibri" w:hAnsi="Arial" w:cs="Arial"/>
                <w:b/>
                <w:sz w:val="15"/>
                <w:szCs w:val="15"/>
                <w:lang w:val="hr-HR"/>
              </w:rPr>
            </w:pPr>
            <w:r w:rsidRPr="00C3197A">
              <w:rPr>
                <w:rFonts w:ascii="Arial" w:hAnsi="Arial" w:cs="Arial"/>
                <w:b/>
                <w:bCs/>
                <w:sz w:val="15"/>
                <w:szCs w:val="15"/>
              </w:rPr>
              <w:t xml:space="preserve">  3.399.003 </w:t>
            </w:r>
          </w:p>
        </w:tc>
      </w:tr>
      <w:tr w:rsidR="009C2EEC" w:rsidRPr="00D47D1C" w14:paraId="12D08707" w14:textId="77777777" w:rsidTr="00EB1A59">
        <w:trPr>
          <w:trHeight w:hRule="exact" w:val="187"/>
        </w:trPr>
        <w:tc>
          <w:tcPr>
            <w:tcW w:w="1159" w:type="pct"/>
            <w:vAlign w:val="bottom"/>
          </w:tcPr>
          <w:p w14:paraId="5E6E0502"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3DC308CD"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7E356999"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62211D92"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2B786825"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454021D1"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85E289D"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5F48F922"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0D8A6EFD"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9C2EEC" w:rsidRPr="00D47D1C" w14:paraId="0EDDF975" w14:textId="77777777" w:rsidTr="00A53547">
        <w:trPr>
          <w:trHeight w:hRule="exact" w:val="235"/>
        </w:trPr>
        <w:tc>
          <w:tcPr>
            <w:tcW w:w="1159" w:type="pct"/>
          </w:tcPr>
          <w:p w14:paraId="64D8C3F9" w14:textId="77777777" w:rsidR="009C2EEC" w:rsidRPr="00D47D1C" w:rsidRDefault="009C2EEC" w:rsidP="009C2E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left w:val="nil"/>
              <w:right w:val="nil"/>
            </w:tcBorders>
            <w:vAlign w:val="bottom"/>
          </w:tcPr>
          <w:p w14:paraId="6AE31CA5"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25CEC314"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081EA7B7"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1B14DBF8"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0A476D53"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7139AD6A"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4CBEB86A" w14:textId="77777777" w:rsidR="009C2EEC" w:rsidRPr="00D47D1C" w:rsidRDefault="009C2EEC" w:rsidP="009C2EEC">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4BB58C8E" w14:textId="77777777" w:rsidR="009C2EEC" w:rsidRPr="00D47D1C" w:rsidRDefault="009C2EEC" w:rsidP="009C2EEC">
            <w:pPr>
              <w:jc w:val="right"/>
              <w:rPr>
                <w:rFonts w:ascii="Arial" w:eastAsia="Calibri" w:hAnsi="Arial" w:cs="Arial"/>
                <w:b/>
                <w:color w:val="000000" w:themeColor="text1"/>
                <w:sz w:val="15"/>
                <w:szCs w:val="15"/>
                <w:lang w:val="hr-HR"/>
              </w:rPr>
            </w:pPr>
          </w:p>
        </w:tc>
      </w:tr>
      <w:tr w:rsidR="006816EC" w:rsidRPr="00D47D1C" w14:paraId="73554637" w14:textId="77777777" w:rsidTr="006816EC">
        <w:trPr>
          <w:trHeight w:hRule="exact" w:val="262"/>
        </w:trPr>
        <w:tc>
          <w:tcPr>
            <w:tcW w:w="1159" w:type="pct"/>
            <w:vAlign w:val="bottom"/>
          </w:tcPr>
          <w:p w14:paraId="74B7B71F" w14:textId="77777777" w:rsidR="006816EC" w:rsidRPr="00D47D1C" w:rsidRDefault="006816EC" w:rsidP="006816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76" w:type="pct"/>
            <w:tcBorders>
              <w:top w:val="nil"/>
              <w:left w:val="nil"/>
              <w:bottom w:val="nil"/>
              <w:right w:val="nil"/>
            </w:tcBorders>
            <w:vAlign w:val="bottom"/>
          </w:tcPr>
          <w:p w14:paraId="46F91440" w14:textId="362EC93A"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20.000 </w:t>
            </w:r>
          </w:p>
        </w:tc>
        <w:tc>
          <w:tcPr>
            <w:tcW w:w="475" w:type="pct"/>
            <w:vAlign w:val="bottom"/>
          </w:tcPr>
          <w:p w14:paraId="5C8ABBFB" w14:textId="3BEA81C0"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5" w:type="pct"/>
            <w:vAlign w:val="bottom"/>
          </w:tcPr>
          <w:p w14:paraId="515A7921" w14:textId="2E8067C3"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vAlign w:val="bottom"/>
          </w:tcPr>
          <w:p w14:paraId="16E5C4E0" w14:textId="0F19627C"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89" w:type="pct"/>
            <w:vAlign w:val="bottom"/>
          </w:tcPr>
          <w:p w14:paraId="07BE8FB5" w14:textId="5BE3DCD4"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tcBorders>
              <w:top w:val="nil"/>
              <w:left w:val="nil"/>
              <w:bottom w:val="nil"/>
              <w:right w:val="nil"/>
            </w:tcBorders>
            <w:vAlign w:val="bottom"/>
          </w:tcPr>
          <w:p w14:paraId="349BCD6C" w14:textId="11BDE127"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115.</w:t>
            </w:r>
            <w:r w:rsidR="00FC087F" w:rsidRPr="006816EC">
              <w:rPr>
                <w:rFonts w:ascii="Arial" w:hAnsi="Arial" w:cs="Arial"/>
                <w:sz w:val="15"/>
                <w:szCs w:val="15"/>
              </w:rPr>
              <w:t>99</w:t>
            </w:r>
            <w:r w:rsidR="00FC087F">
              <w:rPr>
                <w:rFonts w:ascii="Arial" w:hAnsi="Arial" w:cs="Arial"/>
                <w:sz w:val="15"/>
                <w:szCs w:val="15"/>
              </w:rPr>
              <w:t>0</w:t>
            </w:r>
            <w:r w:rsidR="00FC087F" w:rsidRPr="006816EC">
              <w:rPr>
                <w:rFonts w:ascii="Arial" w:hAnsi="Arial" w:cs="Arial"/>
                <w:sz w:val="15"/>
                <w:szCs w:val="15"/>
              </w:rPr>
              <w:t xml:space="preserve"> </w:t>
            </w:r>
          </w:p>
        </w:tc>
        <w:tc>
          <w:tcPr>
            <w:tcW w:w="490" w:type="pct"/>
            <w:tcBorders>
              <w:top w:val="nil"/>
              <w:left w:val="nil"/>
              <w:bottom w:val="nil"/>
              <w:right w:val="nil"/>
            </w:tcBorders>
            <w:vAlign w:val="bottom"/>
          </w:tcPr>
          <w:p w14:paraId="58248AB0" w14:textId="3C7345A6"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135.</w:t>
            </w:r>
            <w:r w:rsidR="00FC087F" w:rsidRPr="006816EC">
              <w:rPr>
                <w:rFonts w:ascii="Arial" w:hAnsi="Arial" w:cs="Arial"/>
                <w:sz w:val="15"/>
                <w:szCs w:val="15"/>
              </w:rPr>
              <w:t>99</w:t>
            </w:r>
            <w:r w:rsidR="00FC087F">
              <w:rPr>
                <w:rFonts w:ascii="Arial" w:hAnsi="Arial" w:cs="Arial"/>
                <w:sz w:val="15"/>
                <w:szCs w:val="15"/>
              </w:rPr>
              <w:t>0</w:t>
            </w:r>
            <w:r w:rsidR="00FC087F" w:rsidRPr="006816EC">
              <w:rPr>
                <w:rFonts w:ascii="Arial" w:hAnsi="Arial" w:cs="Arial"/>
                <w:sz w:val="15"/>
                <w:szCs w:val="15"/>
              </w:rPr>
              <w:t xml:space="preserve"> </w:t>
            </w:r>
          </w:p>
        </w:tc>
        <w:tc>
          <w:tcPr>
            <w:tcW w:w="488" w:type="pct"/>
            <w:tcBorders>
              <w:top w:val="nil"/>
              <w:left w:val="nil"/>
              <w:bottom w:val="nil"/>
              <w:right w:val="nil"/>
            </w:tcBorders>
            <w:vAlign w:val="bottom"/>
          </w:tcPr>
          <w:p w14:paraId="0CE975B5" w14:textId="2C6388CF"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20.000 </w:t>
            </w:r>
          </w:p>
        </w:tc>
      </w:tr>
      <w:tr w:rsidR="006816EC" w:rsidRPr="00D47D1C" w14:paraId="4F79B9AF" w14:textId="77777777" w:rsidTr="006816EC">
        <w:trPr>
          <w:trHeight w:hRule="exact" w:val="254"/>
        </w:trPr>
        <w:tc>
          <w:tcPr>
            <w:tcW w:w="1159" w:type="pct"/>
            <w:vAlign w:val="bottom"/>
          </w:tcPr>
          <w:p w14:paraId="2973A54B" w14:textId="77777777" w:rsidR="006816EC" w:rsidRPr="00D47D1C" w:rsidRDefault="006816EC" w:rsidP="006816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76" w:type="pct"/>
            <w:tcBorders>
              <w:top w:val="nil"/>
              <w:left w:val="nil"/>
              <w:bottom w:val="nil"/>
              <w:right w:val="nil"/>
            </w:tcBorders>
            <w:vAlign w:val="bottom"/>
          </w:tcPr>
          <w:p w14:paraId="5498E4B8" w14:textId="2D43B8CA"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73.</w:t>
            </w:r>
            <w:r w:rsidR="001F1734" w:rsidRPr="006816EC">
              <w:rPr>
                <w:rFonts w:ascii="Arial" w:hAnsi="Arial" w:cs="Arial"/>
                <w:sz w:val="15"/>
                <w:szCs w:val="15"/>
              </w:rPr>
              <w:t>70</w:t>
            </w:r>
            <w:r w:rsidR="001F1734">
              <w:rPr>
                <w:rFonts w:ascii="Arial" w:hAnsi="Arial" w:cs="Arial"/>
                <w:sz w:val="15"/>
                <w:szCs w:val="15"/>
              </w:rPr>
              <w:t>4</w:t>
            </w:r>
            <w:r w:rsidR="001F1734" w:rsidRPr="006816EC">
              <w:rPr>
                <w:rFonts w:ascii="Arial" w:hAnsi="Arial" w:cs="Arial"/>
                <w:sz w:val="15"/>
                <w:szCs w:val="15"/>
              </w:rPr>
              <w:t xml:space="preserve"> </w:t>
            </w:r>
          </w:p>
        </w:tc>
        <w:tc>
          <w:tcPr>
            <w:tcW w:w="475" w:type="pct"/>
            <w:tcBorders>
              <w:top w:val="nil"/>
              <w:left w:val="nil"/>
              <w:bottom w:val="nil"/>
              <w:right w:val="nil"/>
            </w:tcBorders>
            <w:vAlign w:val="bottom"/>
          </w:tcPr>
          <w:p w14:paraId="088B42B6" w14:textId="4867362B"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38.587 </w:t>
            </w:r>
          </w:p>
        </w:tc>
        <w:tc>
          <w:tcPr>
            <w:tcW w:w="475" w:type="pct"/>
            <w:tcBorders>
              <w:top w:val="nil"/>
              <w:left w:val="nil"/>
              <w:bottom w:val="nil"/>
              <w:right w:val="nil"/>
            </w:tcBorders>
            <w:vAlign w:val="bottom"/>
          </w:tcPr>
          <w:p w14:paraId="618AE7C1" w14:textId="3A95FB98"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450.827 </w:t>
            </w:r>
          </w:p>
        </w:tc>
        <w:tc>
          <w:tcPr>
            <w:tcW w:w="474" w:type="pct"/>
            <w:tcBorders>
              <w:top w:val="nil"/>
              <w:left w:val="nil"/>
              <w:bottom w:val="nil"/>
              <w:right w:val="nil"/>
            </w:tcBorders>
            <w:vAlign w:val="bottom"/>
          </w:tcPr>
          <w:p w14:paraId="28E9B453" w14:textId="26E1D1B5"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701.955 </w:t>
            </w:r>
          </w:p>
        </w:tc>
        <w:tc>
          <w:tcPr>
            <w:tcW w:w="489" w:type="pct"/>
            <w:tcBorders>
              <w:top w:val="nil"/>
              <w:left w:val="nil"/>
              <w:bottom w:val="nil"/>
              <w:right w:val="nil"/>
            </w:tcBorders>
            <w:vAlign w:val="bottom"/>
          </w:tcPr>
          <w:p w14:paraId="28B7AC7F" w14:textId="4036DE47"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921.028 </w:t>
            </w:r>
          </w:p>
        </w:tc>
        <w:tc>
          <w:tcPr>
            <w:tcW w:w="474" w:type="pct"/>
            <w:tcBorders>
              <w:top w:val="nil"/>
              <w:left w:val="nil"/>
              <w:bottom w:val="nil"/>
              <w:right w:val="nil"/>
            </w:tcBorders>
            <w:vAlign w:val="bottom"/>
          </w:tcPr>
          <w:p w14:paraId="29613D89" w14:textId="13FA1540"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3.995 </w:t>
            </w:r>
          </w:p>
        </w:tc>
        <w:tc>
          <w:tcPr>
            <w:tcW w:w="490" w:type="pct"/>
            <w:tcBorders>
              <w:top w:val="nil"/>
              <w:left w:val="nil"/>
              <w:bottom w:val="nil"/>
              <w:right w:val="nil"/>
            </w:tcBorders>
            <w:vAlign w:val="bottom"/>
          </w:tcPr>
          <w:p w14:paraId="1282697E" w14:textId="7C0DE85A"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2.190.096 </w:t>
            </w:r>
          </w:p>
        </w:tc>
        <w:tc>
          <w:tcPr>
            <w:tcW w:w="488" w:type="pct"/>
            <w:tcBorders>
              <w:top w:val="nil"/>
              <w:left w:val="nil"/>
              <w:bottom w:val="nil"/>
              <w:right w:val="nil"/>
            </w:tcBorders>
            <w:vAlign w:val="bottom"/>
          </w:tcPr>
          <w:p w14:paraId="3015CD82" w14:textId="3C97B610"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2.165.690 </w:t>
            </w:r>
          </w:p>
        </w:tc>
      </w:tr>
      <w:tr w:rsidR="006816EC" w:rsidRPr="00D47D1C" w14:paraId="6EBF4115" w14:textId="77777777" w:rsidTr="006816EC">
        <w:trPr>
          <w:trHeight w:hRule="exact" w:val="533"/>
        </w:trPr>
        <w:tc>
          <w:tcPr>
            <w:tcW w:w="1159" w:type="pct"/>
            <w:vAlign w:val="bottom"/>
          </w:tcPr>
          <w:p w14:paraId="0BD55707" w14:textId="77777777" w:rsidR="006816EC" w:rsidRPr="00D47D1C" w:rsidRDefault="006816EC" w:rsidP="006816EC">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76" w:type="pct"/>
            <w:tcBorders>
              <w:top w:val="nil"/>
              <w:left w:val="nil"/>
              <w:bottom w:val="nil"/>
              <w:right w:val="nil"/>
            </w:tcBorders>
            <w:vAlign w:val="bottom"/>
          </w:tcPr>
          <w:p w14:paraId="127862F7" w14:textId="233056E9"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5" w:type="pct"/>
            <w:vAlign w:val="bottom"/>
          </w:tcPr>
          <w:p w14:paraId="2F7952C8" w14:textId="1082ECFB"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5" w:type="pct"/>
            <w:vAlign w:val="bottom"/>
          </w:tcPr>
          <w:p w14:paraId="5C698D35" w14:textId="09CA25D7"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vAlign w:val="bottom"/>
          </w:tcPr>
          <w:p w14:paraId="585B2031" w14:textId="2B1A559D"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89" w:type="pct"/>
            <w:vAlign w:val="bottom"/>
          </w:tcPr>
          <w:p w14:paraId="3AEECDE5" w14:textId="2C533DD4"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tcBorders>
              <w:top w:val="nil"/>
              <w:left w:val="nil"/>
              <w:bottom w:val="nil"/>
              <w:right w:val="nil"/>
            </w:tcBorders>
            <w:vAlign w:val="bottom"/>
          </w:tcPr>
          <w:p w14:paraId="765D98B7" w14:textId="1077C709"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18.936 </w:t>
            </w:r>
          </w:p>
        </w:tc>
        <w:tc>
          <w:tcPr>
            <w:tcW w:w="490" w:type="pct"/>
            <w:tcBorders>
              <w:top w:val="nil"/>
              <w:left w:val="nil"/>
              <w:bottom w:val="nil"/>
              <w:right w:val="nil"/>
            </w:tcBorders>
            <w:vAlign w:val="bottom"/>
          </w:tcPr>
          <w:p w14:paraId="7FB88C1A" w14:textId="5E1B4FA7"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18.936 </w:t>
            </w:r>
          </w:p>
        </w:tc>
        <w:tc>
          <w:tcPr>
            <w:tcW w:w="488" w:type="pct"/>
            <w:tcBorders>
              <w:top w:val="nil"/>
              <w:left w:val="nil"/>
              <w:bottom w:val="nil"/>
              <w:right w:val="nil"/>
            </w:tcBorders>
            <w:vAlign w:val="bottom"/>
          </w:tcPr>
          <w:p w14:paraId="65E3C9BD" w14:textId="58CB9A06" w:rsidR="006816EC" w:rsidRPr="006816EC" w:rsidDel="00344206"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r>
      <w:tr w:rsidR="006816EC" w:rsidRPr="00D47D1C" w14:paraId="29A6B585" w14:textId="77777777" w:rsidTr="006816EC">
        <w:trPr>
          <w:trHeight w:hRule="exact" w:val="251"/>
        </w:trPr>
        <w:tc>
          <w:tcPr>
            <w:tcW w:w="1159" w:type="pct"/>
            <w:vAlign w:val="bottom"/>
          </w:tcPr>
          <w:p w14:paraId="3A30B246" w14:textId="77777777" w:rsidR="006816EC" w:rsidRPr="00D47D1C" w:rsidRDefault="006816EC" w:rsidP="006816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76" w:type="pct"/>
            <w:tcBorders>
              <w:top w:val="nil"/>
              <w:left w:val="nil"/>
              <w:bottom w:val="nil"/>
              <w:right w:val="nil"/>
            </w:tcBorders>
            <w:vAlign w:val="bottom"/>
          </w:tcPr>
          <w:p w14:paraId="7933F3C7" w14:textId="15E0C8A6"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5" w:type="pct"/>
            <w:vAlign w:val="bottom"/>
          </w:tcPr>
          <w:p w14:paraId="591C1D04" w14:textId="6B7E546E"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5" w:type="pct"/>
            <w:vAlign w:val="bottom"/>
          </w:tcPr>
          <w:p w14:paraId="269208E2" w14:textId="6879EEC7"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vAlign w:val="bottom"/>
          </w:tcPr>
          <w:p w14:paraId="4B6B8531" w14:textId="28CA3B03"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89" w:type="pct"/>
            <w:vAlign w:val="bottom"/>
          </w:tcPr>
          <w:p w14:paraId="76E18064" w14:textId="71469916"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c>
          <w:tcPr>
            <w:tcW w:w="474" w:type="pct"/>
            <w:tcBorders>
              <w:top w:val="nil"/>
              <w:left w:val="nil"/>
              <w:bottom w:val="nil"/>
              <w:right w:val="nil"/>
            </w:tcBorders>
            <w:vAlign w:val="bottom"/>
          </w:tcPr>
          <w:p w14:paraId="44076321" w14:textId="3C6BC745"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86.686 </w:t>
            </w:r>
          </w:p>
        </w:tc>
        <w:tc>
          <w:tcPr>
            <w:tcW w:w="490" w:type="pct"/>
            <w:tcBorders>
              <w:top w:val="nil"/>
              <w:left w:val="nil"/>
              <w:bottom w:val="nil"/>
              <w:right w:val="nil"/>
            </w:tcBorders>
            <w:vAlign w:val="bottom"/>
          </w:tcPr>
          <w:p w14:paraId="6A72CAEB" w14:textId="0DC879A9"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86.686 </w:t>
            </w:r>
          </w:p>
        </w:tc>
        <w:tc>
          <w:tcPr>
            <w:tcW w:w="488" w:type="pct"/>
            <w:tcBorders>
              <w:top w:val="nil"/>
              <w:left w:val="nil"/>
              <w:bottom w:val="nil"/>
              <w:right w:val="nil"/>
            </w:tcBorders>
            <w:vAlign w:val="bottom"/>
          </w:tcPr>
          <w:p w14:paraId="50DF82B8" w14:textId="5EF008D5" w:rsidR="006816EC" w:rsidRPr="006816EC" w:rsidRDefault="006816EC" w:rsidP="006816EC">
            <w:pPr>
              <w:jc w:val="right"/>
              <w:rPr>
                <w:rFonts w:ascii="Arial" w:eastAsia="Calibri" w:hAnsi="Arial" w:cs="Arial"/>
                <w:bCs/>
                <w:color w:val="000000" w:themeColor="text1"/>
                <w:sz w:val="15"/>
                <w:szCs w:val="15"/>
                <w:lang w:val="hr-HR"/>
              </w:rPr>
            </w:pPr>
            <w:r w:rsidRPr="006816EC">
              <w:rPr>
                <w:rFonts w:ascii="Arial" w:hAnsi="Arial" w:cs="Arial"/>
                <w:sz w:val="15"/>
                <w:szCs w:val="15"/>
              </w:rPr>
              <w:t xml:space="preserve"> - </w:t>
            </w:r>
          </w:p>
        </w:tc>
      </w:tr>
      <w:tr w:rsidR="006816EC" w:rsidRPr="00D47D1C" w14:paraId="674986F7" w14:textId="77777777" w:rsidTr="006816EC">
        <w:trPr>
          <w:trHeight w:hRule="exact" w:val="281"/>
        </w:trPr>
        <w:tc>
          <w:tcPr>
            <w:tcW w:w="1159" w:type="pct"/>
            <w:vAlign w:val="center"/>
          </w:tcPr>
          <w:p w14:paraId="7B8E7FA3" w14:textId="77777777" w:rsidR="006816EC" w:rsidRPr="00D47D1C" w:rsidRDefault="006816EC" w:rsidP="006816E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top w:val="single" w:sz="4" w:space="0" w:color="auto"/>
              <w:left w:val="nil"/>
              <w:bottom w:val="single" w:sz="8" w:space="0" w:color="auto"/>
              <w:right w:val="nil"/>
            </w:tcBorders>
            <w:vAlign w:val="bottom"/>
          </w:tcPr>
          <w:p w14:paraId="24C385A1" w14:textId="1A14DBCD"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93.</w:t>
            </w:r>
            <w:r w:rsidR="001F1734" w:rsidRPr="006816EC">
              <w:rPr>
                <w:rFonts w:ascii="Arial" w:hAnsi="Arial" w:cs="Arial"/>
                <w:b/>
                <w:bCs/>
                <w:sz w:val="15"/>
                <w:szCs w:val="15"/>
              </w:rPr>
              <w:t>70</w:t>
            </w:r>
            <w:r w:rsidR="001F1734">
              <w:rPr>
                <w:rFonts w:ascii="Arial" w:hAnsi="Arial" w:cs="Arial"/>
                <w:b/>
                <w:bCs/>
                <w:sz w:val="15"/>
                <w:szCs w:val="15"/>
              </w:rPr>
              <w:t>4</w:t>
            </w:r>
            <w:r w:rsidR="001F1734" w:rsidRPr="006816EC">
              <w:rPr>
                <w:rFonts w:ascii="Arial" w:hAnsi="Arial" w:cs="Arial"/>
                <w:b/>
                <w:bCs/>
                <w:sz w:val="15"/>
                <w:szCs w:val="15"/>
              </w:rPr>
              <w:t xml:space="preserve"> </w:t>
            </w:r>
          </w:p>
        </w:tc>
        <w:tc>
          <w:tcPr>
            <w:tcW w:w="475" w:type="pct"/>
            <w:tcBorders>
              <w:top w:val="single" w:sz="4" w:space="0" w:color="auto"/>
              <w:left w:val="nil"/>
              <w:bottom w:val="single" w:sz="8" w:space="0" w:color="auto"/>
              <w:right w:val="nil"/>
            </w:tcBorders>
            <w:vAlign w:val="bottom"/>
          </w:tcPr>
          <w:p w14:paraId="7BEA3D3D" w14:textId="592B810C"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38.587 </w:t>
            </w:r>
          </w:p>
        </w:tc>
        <w:tc>
          <w:tcPr>
            <w:tcW w:w="475" w:type="pct"/>
            <w:tcBorders>
              <w:top w:val="single" w:sz="4" w:space="0" w:color="auto"/>
              <w:left w:val="nil"/>
              <w:bottom w:val="single" w:sz="8" w:space="0" w:color="auto"/>
              <w:right w:val="nil"/>
            </w:tcBorders>
            <w:vAlign w:val="bottom"/>
          </w:tcPr>
          <w:p w14:paraId="643C3F80" w14:textId="75029208"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450.827 </w:t>
            </w:r>
          </w:p>
        </w:tc>
        <w:tc>
          <w:tcPr>
            <w:tcW w:w="474" w:type="pct"/>
            <w:tcBorders>
              <w:top w:val="single" w:sz="4" w:space="0" w:color="auto"/>
              <w:left w:val="nil"/>
              <w:bottom w:val="single" w:sz="8" w:space="0" w:color="auto"/>
              <w:right w:val="nil"/>
            </w:tcBorders>
            <w:vAlign w:val="bottom"/>
          </w:tcPr>
          <w:p w14:paraId="765CF287" w14:textId="7EA93397"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701.955 </w:t>
            </w:r>
          </w:p>
        </w:tc>
        <w:tc>
          <w:tcPr>
            <w:tcW w:w="489" w:type="pct"/>
            <w:tcBorders>
              <w:top w:val="single" w:sz="4" w:space="0" w:color="auto"/>
              <w:left w:val="nil"/>
              <w:bottom w:val="single" w:sz="8" w:space="0" w:color="auto"/>
              <w:right w:val="nil"/>
            </w:tcBorders>
            <w:vAlign w:val="bottom"/>
          </w:tcPr>
          <w:p w14:paraId="66D12DDC" w14:textId="3C2D1D45"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921.028 </w:t>
            </w:r>
          </w:p>
        </w:tc>
        <w:tc>
          <w:tcPr>
            <w:tcW w:w="474" w:type="pct"/>
            <w:tcBorders>
              <w:top w:val="single" w:sz="4" w:space="0" w:color="auto"/>
              <w:left w:val="nil"/>
              <w:bottom w:val="single" w:sz="8" w:space="0" w:color="auto"/>
              <w:right w:val="nil"/>
            </w:tcBorders>
            <w:vAlign w:val="bottom"/>
          </w:tcPr>
          <w:p w14:paraId="01D944D7" w14:textId="2D4106B7"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225.</w:t>
            </w:r>
            <w:r w:rsidR="00FC087F" w:rsidRPr="006816EC">
              <w:rPr>
                <w:rFonts w:ascii="Arial" w:hAnsi="Arial" w:cs="Arial"/>
                <w:b/>
                <w:bCs/>
                <w:sz w:val="15"/>
                <w:szCs w:val="15"/>
              </w:rPr>
              <w:t>60</w:t>
            </w:r>
            <w:r w:rsidR="00FC087F">
              <w:rPr>
                <w:rFonts w:ascii="Arial" w:hAnsi="Arial" w:cs="Arial"/>
                <w:b/>
                <w:bCs/>
                <w:sz w:val="15"/>
                <w:szCs w:val="15"/>
              </w:rPr>
              <w:t>7</w:t>
            </w:r>
            <w:r w:rsidR="00FC087F" w:rsidRPr="006816EC">
              <w:rPr>
                <w:rFonts w:ascii="Arial" w:hAnsi="Arial" w:cs="Arial"/>
                <w:b/>
                <w:bCs/>
                <w:sz w:val="15"/>
                <w:szCs w:val="15"/>
              </w:rPr>
              <w:t xml:space="preserve"> </w:t>
            </w:r>
          </w:p>
        </w:tc>
        <w:tc>
          <w:tcPr>
            <w:tcW w:w="490" w:type="pct"/>
            <w:tcBorders>
              <w:top w:val="single" w:sz="4" w:space="0" w:color="auto"/>
              <w:left w:val="nil"/>
              <w:bottom w:val="single" w:sz="8" w:space="0" w:color="auto"/>
              <w:right w:val="nil"/>
            </w:tcBorders>
            <w:vAlign w:val="bottom"/>
          </w:tcPr>
          <w:p w14:paraId="07329F83" w14:textId="12746345"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2.431.708 </w:t>
            </w:r>
          </w:p>
        </w:tc>
        <w:tc>
          <w:tcPr>
            <w:tcW w:w="488" w:type="pct"/>
            <w:tcBorders>
              <w:top w:val="single" w:sz="4" w:space="0" w:color="auto"/>
              <w:left w:val="nil"/>
              <w:bottom w:val="single" w:sz="8" w:space="0" w:color="auto"/>
              <w:right w:val="nil"/>
            </w:tcBorders>
            <w:vAlign w:val="bottom"/>
          </w:tcPr>
          <w:p w14:paraId="3C1E08EF" w14:textId="16110897" w:rsidR="006816EC" w:rsidRPr="006816EC" w:rsidRDefault="006816EC" w:rsidP="006816EC">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 xml:space="preserve"> 2.185.690 </w:t>
            </w:r>
          </w:p>
        </w:tc>
      </w:tr>
      <w:tr w:rsidR="00CD1BE8" w:rsidRPr="00D47D1C" w14:paraId="48A10C01" w14:textId="77777777" w:rsidTr="00F959D0">
        <w:trPr>
          <w:trHeight w:hRule="exact" w:val="353"/>
        </w:trPr>
        <w:tc>
          <w:tcPr>
            <w:tcW w:w="1159" w:type="pct"/>
            <w:vAlign w:val="center"/>
          </w:tcPr>
          <w:p w14:paraId="0ACB8D99" w14:textId="77777777" w:rsidR="00CD1BE8" w:rsidRPr="00D47D1C" w:rsidRDefault="00CD1BE8" w:rsidP="00CD1BE8">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76" w:type="pct"/>
            <w:tcBorders>
              <w:top w:val="nil"/>
              <w:left w:val="nil"/>
              <w:bottom w:val="single" w:sz="12" w:space="0" w:color="auto"/>
              <w:right w:val="nil"/>
            </w:tcBorders>
            <w:vAlign w:val="bottom"/>
          </w:tcPr>
          <w:p w14:paraId="3E03CE38" w14:textId="729AED80" w:rsidR="00CD1BE8" w:rsidRPr="006816EC" w:rsidRDefault="00CD1BE8" w:rsidP="00CD1BE8">
            <w:pPr>
              <w:jc w:val="right"/>
              <w:rPr>
                <w:rFonts w:ascii="Arial" w:eastAsia="Calibri" w:hAnsi="Arial" w:cs="Arial"/>
                <w:b/>
                <w:bCs/>
                <w:color w:val="000000" w:themeColor="text1"/>
                <w:sz w:val="15"/>
                <w:szCs w:val="15"/>
                <w:lang w:val="hr-HR"/>
              </w:rPr>
            </w:pPr>
            <w:r w:rsidRPr="00F959D0">
              <w:rPr>
                <w:rFonts w:ascii="Arial" w:eastAsia="Calibri" w:hAnsi="Arial" w:cs="Arial"/>
                <w:b/>
                <w:bCs/>
                <w:color w:val="000000" w:themeColor="text1"/>
                <w:sz w:val="15"/>
                <w:szCs w:val="15"/>
                <w:lang w:val="hr-HR"/>
              </w:rPr>
              <w:t>139.112</w:t>
            </w:r>
          </w:p>
        </w:tc>
        <w:tc>
          <w:tcPr>
            <w:tcW w:w="475" w:type="pct"/>
            <w:tcBorders>
              <w:top w:val="nil"/>
              <w:left w:val="nil"/>
              <w:bottom w:val="single" w:sz="12" w:space="0" w:color="auto"/>
              <w:right w:val="nil"/>
            </w:tcBorders>
            <w:vAlign w:val="bottom"/>
          </w:tcPr>
          <w:p w14:paraId="330B178E" w14:textId="67DD0917" w:rsidR="00CD1BE8" w:rsidRPr="006816EC" w:rsidRDefault="00CD1BE8" w:rsidP="00CD1BE8">
            <w:pPr>
              <w:jc w:val="right"/>
              <w:rPr>
                <w:rFonts w:ascii="Arial" w:eastAsia="Calibri" w:hAnsi="Arial" w:cs="Arial"/>
                <w:b/>
                <w:bCs/>
                <w:color w:val="000000" w:themeColor="text1"/>
                <w:sz w:val="15"/>
                <w:szCs w:val="15"/>
                <w:lang w:val="hr-HR"/>
              </w:rPr>
            </w:pPr>
            <w:r w:rsidRPr="00F959D0">
              <w:rPr>
                <w:rFonts w:ascii="Arial" w:eastAsia="Calibri" w:hAnsi="Arial" w:cs="Arial"/>
                <w:b/>
                <w:bCs/>
                <w:color w:val="000000" w:themeColor="text1"/>
                <w:sz w:val="15"/>
                <w:szCs w:val="15"/>
                <w:lang w:val="hr-HR"/>
              </w:rPr>
              <w:t>165.414</w:t>
            </w:r>
          </w:p>
        </w:tc>
        <w:tc>
          <w:tcPr>
            <w:tcW w:w="475" w:type="pct"/>
            <w:tcBorders>
              <w:top w:val="nil"/>
              <w:left w:val="nil"/>
              <w:bottom w:val="single" w:sz="12" w:space="0" w:color="auto"/>
              <w:right w:val="nil"/>
            </w:tcBorders>
            <w:vAlign w:val="bottom"/>
          </w:tcPr>
          <w:p w14:paraId="4B937AED" w14:textId="25B2A427" w:rsidR="00CD1BE8" w:rsidRPr="006816EC" w:rsidRDefault="00CD1BE8" w:rsidP="00CD1BE8">
            <w:pPr>
              <w:jc w:val="right"/>
              <w:rPr>
                <w:rFonts w:ascii="Arial" w:eastAsia="Calibri" w:hAnsi="Arial" w:cs="Arial"/>
                <w:b/>
                <w:bCs/>
                <w:color w:val="000000" w:themeColor="text1"/>
                <w:sz w:val="15"/>
                <w:szCs w:val="15"/>
                <w:lang w:val="hr-HR"/>
              </w:rPr>
            </w:pPr>
            <w:r w:rsidRPr="00F959D0">
              <w:rPr>
                <w:rFonts w:ascii="Arial" w:eastAsia="Calibri" w:hAnsi="Arial" w:cs="Arial"/>
                <w:b/>
                <w:bCs/>
                <w:color w:val="000000" w:themeColor="text1"/>
                <w:sz w:val="15"/>
                <w:szCs w:val="15"/>
                <w:lang w:val="hr-HR"/>
              </w:rPr>
              <w:t>211.039</w:t>
            </w:r>
          </w:p>
        </w:tc>
        <w:tc>
          <w:tcPr>
            <w:tcW w:w="474" w:type="pct"/>
            <w:tcBorders>
              <w:top w:val="nil"/>
              <w:left w:val="nil"/>
              <w:bottom w:val="single" w:sz="12" w:space="0" w:color="auto"/>
              <w:right w:val="nil"/>
            </w:tcBorders>
            <w:vAlign w:val="bottom"/>
          </w:tcPr>
          <w:p w14:paraId="73DFB5DA" w14:textId="0E1F1D79" w:rsidR="00CD1BE8" w:rsidRPr="006816EC" w:rsidRDefault="00CD1BE8" w:rsidP="00CD1BE8">
            <w:pPr>
              <w:jc w:val="right"/>
              <w:rPr>
                <w:rFonts w:ascii="Arial" w:eastAsia="Calibri" w:hAnsi="Arial" w:cs="Arial"/>
                <w:b/>
                <w:bCs/>
                <w:color w:val="000000" w:themeColor="text1"/>
                <w:sz w:val="15"/>
                <w:szCs w:val="15"/>
                <w:lang w:val="hr-HR"/>
              </w:rPr>
            </w:pPr>
            <w:r w:rsidRPr="00F959D0">
              <w:rPr>
                <w:rFonts w:ascii="Arial" w:eastAsia="Calibri" w:hAnsi="Arial" w:cs="Arial"/>
                <w:b/>
                <w:bCs/>
                <w:color w:val="000000" w:themeColor="text1"/>
                <w:sz w:val="15"/>
                <w:szCs w:val="15"/>
                <w:lang w:val="hr-HR"/>
              </w:rPr>
              <w:t>100.735</w:t>
            </w:r>
          </w:p>
        </w:tc>
        <w:tc>
          <w:tcPr>
            <w:tcW w:w="489" w:type="pct"/>
            <w:tcBorders>
              <w:top w:val="nil"/>
              <w:left w:val="nil"/>
              <w:bottom w:val="single" w:sz="12" w:space="0" w:color="auto"/>
              <w:right w:val="nil"/>
            </w:tcBorders>
            <w:vAlign w:val="bottom"/>
          </w:tcPr>
          <w:p w14:paraId="685071A4" w14:textId="5ABA64E0" w:rsidR="00CD1BE8" w:rsidRPr="006816EC" w:rsidRDefault="00CD1BE8" w:rsidP="00CD1BE8">
            <w:pPr>
              <w:jc w:val="right"/>
              <w:rPr>
                <w:rFonts w:ascii="Arial" w:eastAsia="Calibri" w:hAnsi="Arial" w:cs="Arial"/>
                <w:b/>
                <w:bCs/>
                <w:color w:val="000000" w:themeColor="text1"/>
                <w:sz w:val="15"/>
                <w:szCs w:val="15"/>
                <w:lang w:val="hr-HR"/>
              </w:rPr>
            </w:pPr>
            <w:r w:rsidRPr="00F959D0">
              <w:rPr>
                <w:rFonts w:ascii="Arial" w:eastAsia="Calibri" w:hAnsi="Arial" w:cs="Arial"/>
                <w:b/>
                <w:bCs/>
                <w:color w:val="000000" w:themeColor="text1"/>
                <w:sz w:val="15"/>
                <w:szCs w:val="15"/>
                <w:lang w:val="hr-HR"/>
              </w:rPr>
              <w:t>752.264</w:t>
            </w:r>
          </w:p>
        </w:tc>
        <w:tc>
          <w:tcPr>
            <w:tcW w:w="474" w:type="pct"/>
            <w:tcBorders>
              <w:top w:val="nil"/>
              <w:left w:val="nil"/>
              <w:bottom w:val="single" w:sz="12" w:space="0" w:color="auto"/>
              <w:right w:val="nil"/>
            </w:tcBorders>
            <w:vAlign w:val="bottom"/>
          </w:tcPr>
          <w:p w14:paraId="71248DBF" w14:textId="3BBCCEE0" w:rsidR="00CD1BE8" w:rsidRPr="006816EC" w:rsidRDefault="00CD1BE8" w:rsidP="00CD1BE8">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37.23</w:t>
            </w:r>
            <w:r>
              <w:rPr>
                <w:rFonts w:ascii="Arial" w:hAnsi="Arial" w:cs="Arial"/>
                <w:b/>
                <w:bCs/>
                <w:sz w:val="15"/>
                <w:szCs w:val="15"/>
              </w:rPr>
              <w:t>3</w:t>
            </w:r>
          </w:p>
        </w:tc>
        <w:tc>
          <w:tcPr>
            <w:tcW w:w="490" w:type="pct"/>
            <w:tcBorders>
              <w:top w:val="nil"/>
              <w:left w:val="nil"/>
              <w:bottom w:val="single" w:sz="12" w:space="0" w:color="auto"/>
              <w:right w:val="nil"/>
            </w:tcBorders>
            <w:vAlign w:val="bottom"/>
          </w:tcPr>
          <w:p w14:paraId="225ECB2E" w14:textId="5559379F" w:rsidR="00CD1BE8" w:rsidRPr="006816EC" w:rsidRDefault="00CD1BE8" w:rsidP="00CD1BE8">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1.405.79</w:t>
            </w:r>
            <w:r>
              <w:rPr>
                <w:rFonts w:ascii="Arial" w:hAnsi="Arial" w:cs="Arial"/>
                <w:b/>
                <w:bCs/>
                <w:sz w:val="15"/>
                <w:szCs w:val="15"/>
              </w:rPr>
              <w:t>7</w:t>
            </w:r>
          </w:p>
        </w:tc>
        <w:tc>
          <w:tcPr>
            <w:tcW w:w="488" w:type="pct"/>
            <w:tcBorders>
              <w:top w:val="nil"/>
              <w:left w:val="nil"/>
              <w:bottom w:val="single" w:sz="12" w:space="0" w:color="auto"/>
              <w:right w:val="nil"/>
            </w:tcBorders>
            <w:vAlign w:val="bottom"/>
          </w:tcPr>
          <w:p w14:paraId="29A561AE" w14:textId="787965D6" w:rsidR="00CD1BE8" w:rsidRPr="006816EC" w:rsidRDefault="00CD1BE8" w:rsidP="00CD1BE8">
            <w:pPr>
              <w:jc w:val="right"/>
              <w:rPr>
                <w:rFonts w:ascii="Arial" w:eastAsia="Calibri" w:hAnsi="Arial" w:cs="Arial"/>
                <w:b/>
                <w:bCs/>
                <w:color w:val="000000" w:themeColor="text1"/>
                <w:sz w:val="15"/>
                <w:szCs w:val="15"/>
                <w:lang w:val="hr-HR"/>
              </w:rPr>
            </w:pPr>
            <w:r w:rsidRPr="006816EC">
              <w:rPr>
                <w:rFonts w:ascii="Arial" w:hAnsi="Arial" w:cs="Arial"/>
                <w:b/>
                <w:bCs/>
                <w:sz w:val="15"/>
                <w:szCs w:val="15"/>
              </w:rPr>
              <w:t>1.213.313</w:t>
            </w:r>
          </w:p>
        </w:tc>
      </w:tr>
    </w:tbl>
    <w:p w14:paraId="257C754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p w14:paraId="32AC9696"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AE2E05">
          <w:pgSz w:w="11907" w:h="16840" w:code="9"/>
          <w:pgMar w:top="1418" w:right="1134" w:bottom="1134" w:left="1418" w:header="851" w:footer="851" w:gutter="0"/>
          <w:cols w:space="720"/>
          <w:noEndnote/>
        </w:sectPr>
      </w:pPr>
    </w:p>
    <w:p w14:paraId="2219D841"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5489EE55" w14:textId="673C3D69" w:rsidR="00DB16A7" w:rsidRPr="00D47D1C" w:rsidRDefault="00092418" w:rsidP="003C6BA3">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 Upravljanje rizicima (nastavak)</w:t>
      </w:r>
    </w:p>
    <w:p w14:paraId="4A891FF9" w14:textId="77777777" w:rsidR="00142CFB" w:rsidRPr="00D47D1C" w:rsidRDefault="00142CFB" w:rsidP="00142CFB">
      <w:pPr>
        <w:pStyle w:val="T1"/>
        <w:spacing w:before="0" w:after="0" w:line="240" w:lineRule="auto"/>
        <w:rPr>
          <w:rFonts w:cs="Arial"/>
          <w:color w:val="000000" w:themeColor="text1"/>
          <w:sz w:val="20"/>
          <w:lang w:val="hr-HR"/>
        </w:rPr>
      </w:pPr>
    </w:p>
    <w:p w14:paraId="099C7F48" w14:textId="3E498CB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     Tržišni rizik (nastavak)</w:t>
      </w:r>
    </w:p>
    <w:p w14:paraId="53CBAF3E"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480EBF4E" w14:textId="37B8ED3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.1.  Kamatni rizik</w:t>
      </w:r>
      <w:r w:rsidR="00BC68BE" w:rsidRPr="00D47D1C">
        <w:rPr>
          <w:rFonts w:cs="Arial"/>
          <w:color w:val="000000" w:themeColor="text1"/>
          <w:sz w:val="20"/>
          <w:lang w:val="hr-HR"/>
        </w:rPr>
        <w:t xml:space="preserve"> </w:t>
      </w:r>
      <w:r w:rsidR="00DB16A7" w:rsidRPr="00D47D1C">
        <w:rPr>
          <w:rFonts w:cs="Arial"/>
          <w:color w:val="000000" w:themeColor="text1"/>
          <w:sz w:val="20"/>
          <w:lang w:val="hr-HR"/>
        </w:rPr>
        <w:t>(nastavak)</w:t>
      </w:r>
    </w:p>
    <w:p w14:paraId="78CDEEBF" w14:textId="77777777" w:rsidR="00142CFB" w:rsidRPr="00D47D1C" w:rsidRDefault="00142CFB" w:rsidP="00142CFB">
      <w:pPr>
        <w:tabs>
          <w:tab w:val="left" w:pos="-720"/>
        </w:tabs>
        <w:suppressAutoHyphens/>
        <w:ind w:right="-6"/>
        <w:jc w:val="both"/>
        <w:rPr>
          <w:rFonts w:ascii="Arial" w:hAnsi="Arial" w:cs="Arial"/>
          <w:color w:val="000000" w:themeColor="text1"/>
          <w:sz w:val="20"/>
          <w:szCs w:val="20"/>
          <w:lang w:val="hr-HR"/>
        </w:rPr>
      </w:pPr>
    </w:p>
    <w:p w14:paraId="0F4D064F" w14:textId="5A8FE381" w:rsidR="00DB16A7" w:rsidRPr="00D47D1C" w:rsidRDefault="00DB16A7" w:rsidP="00142CFB">
      <w:pPr>
        <w:tabs>
          <w:tab w:val="left" w:pos="-720"/>
        </w:tabs>
        <w:suppressAutoHyphens/>
        <w:ind w:right="-6"/>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Iznos ukupne imovine i ukupnih obveza prema mogućnosti promjene kamatnih stopa (fiksna i varijabilna):</w:t>
      </w:r>
    </w:p>
    <w:p w14:paraId="18F7ADFD" w14:textId="77777777" w:rsidR="00DB16A7" w:rsidRPr="00D47D1C" w:rsidRDefault="00DB16A7" w:rsidP="001979EB">
      <w:pPr>
        <w:tabs>
          <w:tab w:val="left" w:pos="-720"/>
        </w:tabs>
        <w:suppressAutoHyphens/>
        <w:spacing w:line="300" w:lineRule="exact"/>
        <w:ind w:right="-6"/>
        <w:jc w:val="both"/>
        <w:rPr>
          <w:rFonts w:ascii="Arial" w:hAnsi="Arial" w:cs="Arial"/>
          <w:color w:val="000000" w:themeColor="text1"/>
          <w:sz w:val="20"/>
          <w:szCs w:val="20"/>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E14286" w:rsidRPr="00D47D1C" w14:paraId="7C5C3C1F" w14:textId="77777777" w:rsidTr="00B36312">
        <w:trPr>
          <w:trHeight w:val="239"/>
        </w:trPr>
        <w:tc>
          <w:tcPr>
            <w:tcW w:w="1844" w:type="pct"/>
            <w:shd w:val="clear" w:color="auto" w:fill="auto"/>
            <w:vAlign w:val="bottom"/>
          </w:tcPr>
          <w:p w14:paraId="70DA799B" w14:textId="77777777" w:rsidR="00DB16A7" w:rsidRPr="00D47D1C" w:rsidRDefault="00DB16A7" w:rsidP="000E3FCE">
            <w:pPr>
              <w:tabs>
                <w:tab w:val="left" w:pos="-720"/>
              </w:tabs>
              <w:suppressAutoHyphens/>
              <w:spacing w:line="360" w:lineRule="auto"/>
              <w:ind w:right="-5"/>
              <w:jc w:val="both"/>
              <w:rPr>
                <w:rFonts w:ascii="Arial" w:hAnsi="Arial" w:cs="Arial"/>
                <w:b/>
                <w:color w:val="000000" w:themeColor="text1"/>
                <w:sz w:val="18"/>
                <w:szCs w:val="18"/>
                <w:lang w:val="hr-HR"/>
              </w:rPr>
            </w:pPr>
          </w:p>
        </w:tc>
        <w:tc>
          <w:tcPr>
            <w:tcW w:w="1578" w:type="pct"/>
            <w:gridSpan w:val="2"/>
            <w:shd w:val="clear" w:color="auto" w:fill="auto"/>
            <w:vAlign w:val="bottom"/>
          </w:tcPr>
          <w:p w14:paraId="08782014" w14:textId="77777777" w:rsidR="00DB16A7" w:rsidRPr="00D47D1C" w:rsidRDefault="00DB16A7" w:rsidP="001979EB">
            <w:pPr>
              <w:pStyle w:val="TH"/>
              <w:jc w:val="right"/>
              <w:rPr>
                <w:rFonts w:cs="Arial"/>
                <w:color w:val="000000" w:themeColor="text1"/>
                <w:sz w:val="18"/>
                <w:szCs w:val="18"/>
                <w:lang w:val="hr-HR"/>
              </w:rPr>
            </w:pPr>
            <w:bookmarkStart w:id="1260" w:name="_Toc67330674"/>
            <w:r w:rsidRPr="00D47D1C">
              <w:rPr>
                <w:rFonts w:cs="Arial"/>
                <w:color w:val="000000" w:themeColor="text1"/>
                <w:sz w:val="18"/>
                <w:szCs w:val="18"/>
                <w:lang w:val="hr-HR"/>
              </w:rPr>
              <w:t>Grupa</w:t>
            </w:r>
            <w:bookmarkEnd w:id="1260"/>
          </w:p>
        </w:tc>
        <w:tc>
          <w:tcPr>
            <w:tcW w:w="1578" w:type="pct"/>
            <w:gridSpan w:val="2"/>
            <w:shd w:val="clear" w:color="auto" w:fill="auto"/>
            <w:vAlign w:val="bottom"/>
          </w:tcPr>
          <w:p w14:paraId="037360FB" w14:textId="77777777" w:rsidR="00DB16A7" w:rsidRPr="00D47D1C" w:rsidRDefault="00DB16A7" w:rsidP="001979EB">
            <w:pPr>
              <w:pStyle w:val="TH"/>
              <w:jc w:val="right"/>
              <w:rPr>
                <w:rFonts w:cs="Arial"/>
                <w:color w:val="000000" w:themeColor="text1"/>
                <w:sz w:val="18"/>
                <w:szCs w:val="18"/>
                <w:lang w:val="hr-HR"/>
              </w:rPr>
            </w:pPr>
            <w:bookmarkStart w:id="1261" w:name="_Toc67330675"/>
            <w:r w:rsidRPr="00D47D1C">
              <w:rPr>
                <w:rFonts w:cs="Arial"/>
                <w:color w:val="000000" w:themeColor="text1"/>
                <w:sz w:val="18"/>
                <w:szCs w:val="18"/>
                <w:lang w:val="hr-HR"/>
              </w:rPr>
              <w:t>Banka</w:t>
            </w:r>
            <w:bookmarkEnd w:id="1261"/>
          </w:p>
        </w:tc>
      </w:tr>
      <w:tr w:rsidR="00555EDA" w:rsidRPr="00D47D1C" w14:paraId="457E17F4" w14:textId="77777777" w:rsidTr="00B36312">
        <w:trPr>
          <w:trHeight w:val="211"/>
        </w:trPr>
        <w:tc>
          <w:tcPr>
            <w:tcW w:w="1844" w:type="pct"/>
            <w:shd w:val="clear" w:color="auto" w:fill="auto"/>
            <w:vAlign w:val="bottom"/>
          </w:tcPr>
          <w:p w14:paraId="797B6147" w14:textId="77777777" w:rsidR="00555EDA" w:rsidRPr="00D47D1C" w:rsidRDefault="00555EDA" w:rsidP="00555EDA">
            <w:pPr>
              <w:tabs>
                <w:tab w:val="left" w:pos="-720"/>
              </w:tabs>
              <w:suppressAutoHyphens/>
              <w:spacing w:line="360" w:lineRule="auto"/>
              <w:ind w:right="-5"/>
              <w:jc w:val="both"/>
              <w:rPr>
                <w:rFonts w:ascii="Arial" w:hAnsi="Arial" w:cs="Arial"/>
                <w:b/>
                <w:color w:val="000000" w:themeColor="text1"/>
                <w:sz w:val="18"/>
                <w:szCs w:val="18"/>
                <w:lang w:val="hr-HR"/>
              </w:rPr>
            </w:pPr>
          </w:p>
        </w:tc>
        <w:tc>
          <w:tcPr>
            <w:tcW w:w="789" w:type="pct"/>
            <w:shd w:val="clear" w:color="auto" w:fill="auto"/>
            <w:vAlign w:val="bottom"/>
          </w:tcPr>
          <w:p w14:paraId="0D4FCFEA" w14:textId="7993214E" w:rsidR="00555EDA" w:rsidRPr="00D47D1C" w:rsidRDefault="00555EDA" w:rsidP="00555EDA">
            <w:pPr>
              <w:pStyle w:val="TH"/>
              <w:jc w:val="right"/>
              <w:rPr>
                <w:rFonts w:cs="Arial"/>
                <w:color w:val="000000" w:themeColor="text1"/>
                <w:sz w:val="18"/>
                <w:szCs w:val="18"/>
                <w:lang w:val="hr-HR"/>
              </w:rPr>
            </w:pPr>
            <w:bookmarkStart w:id="1262" w:name="_Toc67330676"/>
            <w:r w:rsidRPr="00D47D1C">
              <w:rPr>
                <w:rFonts w:cs="Arial"/>
                <w:color w:val="000000" w:themeColor="text1"/>
                <w:sz w:val="18"/>
                <w:szCs w:val="18"/>
                <w:lang w:val="hr-HR"/>
              </w:rPr>
              <w:t>31. prosinca 202</w:t>
            </w:r>
            <w:r>
              <w:rPr>
                <w:rFonts w:cs="Arial"/>
                <w:color w:val="000000" w:themeColor="text1"/>
                <w:sz w:val="18"/>
                <w:szCs w:val="18"/>
                <w:lang w:val="hr-HR"/>
              </w:rPr>
              <w:t>3</w:t>
            </w:r>
            <w:r w:rsidRPr="00D47D1C">
              <w:rPr>
                <w:rFonts w:cs="Arial"/>
                <w:color w:val="000000" w:themeColor="text1"/>
                <w:sz w:val="18"/>
                <w:szCs w:val="18"/>
                <w:lang w:val="hr-HR"/>
              </w:rPr>
              <w:t>.</w:t>
            </w:r>
            <w:bookmarkEnd w:id="1262"/>
          </w:p>
        </w:tc>
        <w:tc>
          <w:tcPr>
            <w:tcW w:w="789" w:type="pct"/>
            <w:shd w:val="clear" w:color="auto" w:fill="auto"/>
            <w:vAlign w:val="bottom"/>
          </w:tcPr>
          <w:p w14:paraId="49E805DF" w14:textId="4CE25DEC" w:rsidR="00555EDA" w:rsidRPr="00D47D1C" w:rsidRDefault="00555EDA" w:rsidP="00555EDA">
            <w:pPr>
              <w:pStyle w:val="TH"/>
              <w:jc w:val="right"/>
              <w:rPr>
                <w:rFonts w:cs="Arial"/>
                <w:color w:val="000000" w:themeColor="text1"/>
                <w:sz w:val="18"/>
                <w:szCs w:val="18"/>
                <w:lang w:val="hr-HR"/>
              </w:rPr>
            </w:pPr>
            <w:bookmarkStart w:id="1263" w:name="_Toc67330677"/>
            <w:r w:rsidRPr="00D47D1C">
              <w:rPr>
                <w:rFonts w:cs="Arial"/>
                <w:color w:val="000000" w:themeColor="text1"/>
                <w:sz w:val="18"/>
                <w:szCs w:val="18"/>
                <w:lang w:val="hr-HR"/>
              </w:rPr>
              <w:t>31. prosinca 202</w:t>
            </w:r>
            <w:r>
              <w:rPr>
                <w:rFonts w:cs="Arial"/>
                <w:color w:val="000000" w:themeColor="text1"/>
                <w:sz w:val="18"/>
                <w:szCs w:val="18"/>
                <w:lang w:val="hr-HR"/>
              </w:rPr>
              <w:t>2</w:t>
            </w:r>
            <w:r w:rsidRPr="00D47D1C">
              <w:rPr>
                <w:rFonts w:cs="Arial"/>
                <w:color w:val="000000" w:themeColor="text1"/>
                <w:sz w:val="18"/>
                <w:szCs w:val="18"/>
                <w:lang w:val="hr-HR"/>
              </w:rPr>
              <w:t>.</w:t>
            </w:r>
            <w:bookmarkEnd w:id="1263"/>
          </w:p>
        </w:tc>
        <w:tc>
          <w:tcPr>
            <w:tcW w:w="789" w:type="pct"/>
            <w:shd w:val="clear" w:color="auto" w:fill="auto"/>
            <w:vAlign w:val="bottom"/>
          </w:tcPr>
          <w:p w14:paraId="653608E3" w14:textId="3B0131CC" w:rsidR="00555EDA" w:rsidRPr="00D47D1C" w:rsidRDefault="00555EDA" w:rsidP="00555EDA">
            <w:pPr>
              <w:pStyle w:val="TH"/>
              <w:jc w:val="right"/>
              <w:rPr>
                <w:rFonts w:cs="Arial"/>
                <w:color w:val="000000" w:themeColor="text1"/>
                <w:sz w:val="18"/>
                <w:szCs w:val="18"/>
                <w:lang w:val="hr-HR"/>
              </w:rPr>
            </w:pPr>
            <w:r w:rsidRPr="00D47D1C">
              <w:rPr>
                <w:rFonts w:cs="Arial"/>
                <w:color w:val="000000" w:themeColor="text1"/>
                <w:sz w:val="18"/>
                <w:szCs w:val="18"/>
                <w:lang w:val="hr-HR"/>
              </w:rPr>
              <w:t>31. prosinca 202</w:t>
            </w:r>
            <w:r>
              <w:rPr>
                <w:rFonts w:cs="Arial"/>
                <w:color w:val="000000" w:themeColor="text1"/>
                <w:sz w:val="18"/>
                <w:szCs w:val="18"/>
                <w:lang w:val="hr-HR"/>
              </w:rPr>
              <w:t>3</w:t>
            </w:r>
            <w:r w:rsidRPr="00D47D1C">
              <w:rPr>
                <w:rFonts w:cs="Arial"/>
                <w:color w:val="000000" w:themeColor="text1"/>
                <w:sz w:val="18"/>
                <w:szCs w:val="18"/>
                <w:lang w:val="hr-HR"/>
              </w:rPr>
              <w:t>.</w:t>
            </w:r>
          </w:p>
        </w:tc>
        <w:tc>
          <w:tcPr>
            <w:tcW w:w="789" w:type="pct"/>
            <w:shd w:val="clear" w:color="auto" w:fill="auto"/>
            <w:vAlign w:val="bottom"/>
          </w:tcPr>
          <w:p w14:paraId="64FFD43D" w14:textId="2C523DDA" w:rsidR="00555EDA" w:rsidRPr="00D47D1C" w:rsidRDefault="00555EDA" w:rsidP="00555EDA">
            <w:pPr>
              <w:pStyle w:val="TH"/>
              <w:jc w:val="right"/>
              <w:rPr>
                <w:rFonts w:cs="Arial"/>
                <w:color w:val="000000" w:themeColor="text1"/>
                <w:sz w:val="18"/>
                <w:szCs w:val="18"/>
                <w:lang w:val="hr-HR"/>
              </w:rPr>
            </w:pPr>
            <w:r w:rsidRPr="00D47D1C">
              <w:rPr>
                <w:rFonts w:cs="Arial"/>
                <w:color w:val="000000" w:themeColor="text1"/>
                <w:sz w:val="18"/>
                <w:szCs w:val="18"/>
                <w:lang w:val="hr-HR"/>
              </w:rPr>
              <w:t>31. prosinca 202</w:t>
            </w:r>
            <w:r>
              <w:rPr>
                <w:rFonts w:cs="Arial"/>
                <w:color w:val="000000" w:themeColor="text1"/>
                <w:sz w:val="18"/>
                <w:szCs w:val="18"/>
                <w:lang w:val="hr-HR"/>
              </w:rPr>
              <w:t>2</w:t>
            </w:r>
            <w:r w:rsidRPr="00D47D1C">
              <w:rPr>
                <w:rFonts w:cs="Arial"/>
                <w:color w:val="000000" w:themeColor="text1"/>
                <w:sz w:val="18"/>
                <w:szCs w:val="18"/>
                <w:lang w:val="hr-HR"/>
              </w:rPr>
              <w:t>.</w:t>
            </w:r>
          </w:p>
        </w:tc>
      </w:tr>
      <w:tr w:rsidR="00555EDA" w:rsidRPr="00D47D1C" w14:paraId="3F812780" w14:textId="77777777" w:rsidTr="00B36312">
        <w:trPr>
          <w:trHeight w:val="249"/>
        </w:trPr>
        <w:tc>
          <w:tcPr>
            <w:tcW w:w="1844" w:type="pct"/>
            <w:shd w:val="clear" w:color="auto" w:fill="auto"/>
            <w:vAlign w:val="bottom"/>
          </w:tcPr>
          <w:p w14:paraId="1169C5C8" w14:textId="77777777" w:rsidR="00555EDA" w:rsidRPr="00D47D1C" w:rsidRDefault="00555EDA" w:rsidP="00555EDA">
            <w:pPr>
              <w:tabs>
                <w:tab w:val="left" w:pos="-720"/>
              </w:tabs>
              <w:suppressAutoHyphens/>
              <w:spacing w:line="360" w:lineRule="auto"/>
              <w:ind w:right="-5"/>
              <w:jc w:val="both"/>
              <w:rPr>
                <w:rFonts w:ascii="Arial" w:hAnsi="Arial" w:cs="Arial"/>
                <w:color w:val="000000" w:themeColor="text1"/>
                <w:sz w:val="18"/>
                <w:szCs w:val="18"/>
                <w:lang w:val="hr-HR"/>
              </w:rPr>
            </w:pPr>
          </w:p>
        </w:tc>
        <w:tc>
          <w:tcPr>
            <w:tcW w:w="789" w:type="pct"/>
            <w:shd w:val="clear" w:color="auto" w:fill="auto"/>
            <w:vAlign w:val="bottom"/>
          </w:tcPr>
          <w:p w14:paraId="21D550D7" w14:textId="29EC9F07" w:rsidR="00555EDA" w:rsidRPr="00D47D1C" w:rsidRDefault="00555EDA" w:rsidP="00555EDA">
            <w:pPr>
              <w:pStyle w:val="TH"/>
              <w:jc w:val="right"/>
              <w:rPr>
                <w:rFonts w:cs="Arial"/>
                <w:color w:val="000000" w:themeColor="text1"/>
                <w:sz w:val="18"/>
                <w:szCs w:val="18"/>
                <w:lang w:val="hr-HR"/>
              </w:rPr>
            </w:pPr>
            <w:bookmarkStart w:id="1264" w:name="_Toc67330680"/>
            <w:r w:rsidRPr="00D47D1C">
              <w:rPr>
                <w:rFonts w:cs="Arial"/>
                <w:color w:val="000000" w:themeColor="text1"/>
                <w:sz w:val="18"/>
                <w:szCs w:val="18"/>
                <w:lang w:val="hr-HR"/>
              </w:rPr>
              <w:t xml:space="preserve">000 </w:t>
            </w:r>
            <w:r>
              <w:rPr>
                <w:rFonts w:cs="Arial"/>
                <w:color w:val="000000" w:themeColor="text1"/>
                <w:sz w:val="18"/>
                <w:szCs w:val="18"/>
                <w:lang w:val="hr-HR"/>
              </w:rPr>
              <w:t>eura</w:t>
            </w:r>
            <w:bookmarkEnd w:id="1264"/>
          </w:p>
        </w:tc>
        <w:tc>
          <w:tcPr>
            <w:tcW w:w="789" w:type="pct"/>
            <w:shd w:val="clear" w:color="auto" w:fill="auto"/>
            <w:vAlign w:val="bottom"/>
          </w:tcPr>
          <w:p w14:paraId="0F8B1104" w14:textId="3D6F87A6" w:rsidR="00555EDA" w:rsidRPr="00D47D1C" w:rsidRDefault="00555EDA" w:rsidP="00555EDA">
            <w:pPr>
              <w:pStyle w:val="TH"/>
              <w:jc w:val="right"/>
              <w:rPr>
                <w:rFonts w:cs="Arial"/>
                <w:color w:val="000000" w:themeColor="text1"/>
                <w:sz w:val="18"/>
                <w:szCs w:val="18"/>
                <w:lang w:val="hr-HR"/>
              </w:rPr>
            </w:pPr>
            <w:bookmarkStart w:id="1265" w:name="_Toc67330681"/>
            <w:r w:rsidRPr="00D47D1C">
              <w:rPr>
                <w:rFonts w:cs="Arial"/>
                <w:color w:val="000000" w:themeColor="text1"/>
                <w:sz w:val="18"/>
                <w:szCs w:val="18"/>
                <w:lang w:val="hr-HR"/>
              </w:rPr>
              <w:t xml:space="preserve">000 </w:t>
            </w:r>
            <w:r>
              <w:rPr>
                <w:rFonts w:cs="Arial"/>
                <w:color w:val="000000" w:themeColor="text1"/>
                <w:sz w:val="18"/>
                <w:szCs w:val="18"/>
                <w:lang w:val="hr-HR"/>
              </w:rPr>
              <w:t>eura</w:t>
            </w:r>
            <w:bookmarkEnd w:id="1265"/>
          </w:p>
        </w:tc>
        <w:tc>
          <w:tcPr>
            <w:tcW w:w="789" w:type="pct"/>
            <w:shd w:val="clear" w:color="auto" w:fill="auto"/>
            <w:vAlign w:val="bottom"/>
          </w:tcPr>
          <w:p w14:paraId="65186FD0" w14:textId="41BFAEA6" w:rsidR="00555EDA" w:rsidRPr="00D47D1C" w:rsidRDefault="00555EDA" w:rsidP="00555EDA">
            <w:pPr>
              <w:pStyle w:val="TH"/>
              <w:jc w:val="right"/>
              <w:rPr>
                <w:rFonts w:cs="Arial"/>
                <w:color w:val="000000" w:themeColor="text1"/>
                <w:sz w:val="18"/>
                <w:szCs w:val="18"/>
                <w:lang w:val="hr-HR"/>
              </w:rPr>
            </w:pPr>
            <w:r w:rsidRPr="00D47D1C">
              <w:rPr>
                <w:rFonts w:cs="Arial"/>
                <w:color w:val="000000" w:themeColor="text1"/>
                <w:sz w:val="18"/>
                <w:szCs w:val="18"/>
                <w:lang w:val="hr-HR"/>
              </w:rPr>
              <w:t xml:space="preserve">000 </w:t>
            </w:r>
            <w:r>
              <w:rPr>
                <w:rFonts w:cs="Arial"/>
                <w:color w:val="000000" w:themeColor="text1"/>
                <w:sz w:val="18"/>
                <w:szCs w:val="18"/>
                <w:lang w:val="hr-HR"/>
              </w:rPr>
              <w:t>eura</w:t>
            </w:r>
          </w:p>
        </w:tc>
        <w:tc>
          <w:tcPr>
            <w:tcW w:w="789" w:type="pct"/>
            <w:shd w:val="clear" w:color="auto" w:fill="auto"/>
            <w:vAlign w:val="bottom"/>
          </w:tcPr>
          <w:p w14:paraId="75866297" w14:textId="08807449" w:rsidR="00555EDA" w:rsidRPr="00D47D1C" w:rsidRDefault="00555EDA" w:rsidP="00555EDA">
            <w:pPr>
              <w:pStyle w:val="TH"/>
              <w:jc w:val="right"/>
              <w:rPr>
                <w:rFonts w:cs="Arial"/>
                <w:color w:val="000000" w:themeColor="text1"/>
                <w:sz w:val="18"/>
                <w:szCs w:val="18"/>
                <w:lang w:val="hr-HR"/>
              </w:rPr>
            </w:pPr>
            <w:r w:rsidRPr="00D47D1C">
              <w:rPr>
                <w:rFonts w:cs="Arial"/>
                <w:color w:val="000000" w:themeColor="text1"/>
                <w:sz w:val="18"/>
                <w:szCs w:val="18"/>
                <w:lang w:val="hr-HR"/>
              </w:rPr>
              <w:t xml:space="preserve">000 </w:t>
            </w:r>
            <w:r>
              <w:rPr>
                <w:rFonts w:cs="Arial"/>
                <w:color w:val="000000" w:themeColor="text1"/>
                <w:sz w:val="18"/>
                <w:szCs w:val="18"/>
                <w:lang w:val="hr-HR"/>
              </w:rPr>
              <w:t>eura</w:t>
            </w:r>
          </w:p>
        </w:tc>
      </w:tr>
      <w:tr w:rsidR="00555EDA" w:rsidRPr="00D47D1C" w14:paraId="16DD9A36" w14:textId="77777777" w:rsidTr="00B36312">
        <w:trPr>
          <w:trHeight w:hRule="exact" w:val="284"/>
        </w:trPr>
        <w:tc>
          <w:tcPr>
            <w:tcW w:w="1844" w:type="pct"/>
            <w:shd w:val="clear" w:color="auto" w:fill="auto"/>
            <w:vAlign w:val="bottom"/>
          </w:tcPr>
          <w:p w14:paraId="58D54206" w14:textId="77777777" w:rsidR="00555EDA" w:rsidRPr="00D47D1C" w:rsidRDefault="00555EDA" w:rsidP="00555EDA">
            <w:pPr>
              <w:tabs>
                <w:tab w:val="left" w:pos="-720"/>
              </w:tabs>
              <w:suppressAutoHyphens/>
              <w:ind w:right="-5"/>
              <w:rPr>
                <w:rFonts w:ascii="Arial" w:hAnsi="Arial" w:cs="Arial"/>
                <w:b/>
                <w:color w:val="000000" w:themeColor="text1"/>
                <w:sz w:val="18"/>
                <w:szCs w:val="18"/>
                <w:lang w:val="hr-HR"/>
              </w:rPr>
            </w:pPr>
            <w:r w:rsidRPr="00D47D1C">
              <w:rPr>
                <w:rFonts w:ascii="Arial" w:hAnsi="Arial" w:cs="Arial"/>
                <w:b/>
                <w:color w:val="000000" w:themeColor="text1"/>
                <w:sz w:val="18"/>
                <w:szCs w:val="18"/>
                <w:lang w:val="hr-HR"/>
              </w:rPr>
              <w:t>Imovina</w:t>
            </w:r>
          </w:p>
        </w:tc>
        <w:tc>
          <w:tcPr>
            <w:tcW w:w="789" w:type="pct"/>
            <w:shd w:val="clear" w:color="auto" w:fill="auto"/>
            <w:vAlign w:val="bottom"/>
          </w:tcPr>
          <w:p w14:paraId="0852C8EF"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6AF329C0"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0D959C0C"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F901E0C"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r>
      <w:tr w:rsidR="00555EDA" w:rsidRPr="00D47D1C" w14:paraId="4DBE5252" w14:textId="77777777" w:rsidTr="00447AB8">
        <w:trPr>
          <w:trHeight w:hRule="exact" w:val="345"/>
        </w:trPr>
        <w:tc>
          <w:tcPr>
            <w:tcW w:w="1844" w:type="pct"/>
            <w:shd w:val="clear" w:color="auto" w:fill="auto"/>
            <w:vAlign w:val="bottom"/>
          </w:tcPr>
          <w:p w14:paraId="4E71DA04" w14:textId="77777777" w:rsidR="00555EDA" w:rsidRPr="00D47D1C" w:rsidRDefault="00555EDA" w:rsidP="00555EDA">
            <w:pPr>
              <w:tabs>
                <w:tab w:val="left" w:pos="-720"/>
              </w:tabs>
              <w:suppressAutoHyphens/>
              <w:ind w:right="-5"/>
              <w:rPr>
                <w:rFonts w:ascii="Arial" w:hAnsi="Arial" w:cs="Arial"/>
                <w:b/>
                <w:color w:val="000000" w:themeColor="text1"/>
                <w:sz w:val="18"/>
                <w:szCs w:val="18"/>
                <w:lang w:val="hr-HR"/>
              </w:rPr>
            </w:pPr>
          </w:p>
        </w:tc>
        <w:tc>
          <w:tcPr>
            <w:tcW w:w="789" w:type="pct"/>
            <w:shd w:val="clear" w:color="auto" w:fill="auto"/>
            <w:vAlign w:val="bottom"/>
          </w:tcPr>
          <w:p w14:paraId="00C5A17A"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8D06684"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2DF99B57"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5BC91F30"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r>
      <w:tr w:rsidR="00B4232F" w:rsidRPr="00D47D1C" w14:paraId="74D2B94C" w14:textId="77777777" w:rsidTr="00F959D0">
        <w:trPr>
          <w:trHeight w:hRule="exact" w:val="284"/>
        </w:trPr>
        <w:tc>
          <w:tcPr>
            <w:tcW w:w="1844" w:type="pct"/>
            <w:shd w:val="clear" w:color="auto" w:fill="auto"/>
            <w:vAlign w:val="bottom"/>
          </w:tcPr>
          <w:p w14:paraId="1969047C" w14:textId="77777777" w:rsidR="00B4232F" w:rsidRPr="00D47D1C" w:rsidRDefault="00B4232F" w:rsidP="00B4232F">
            <w:pPr>
              <w:tabs>
                <w:tab w:val="left" w:pos="-720"/>
              </w:tabs>
              <w:suppressAutoHyphens/>
              <w:ind w:right="-5"/>
              <w:rPr>
                <w:rFonts w:ascii="Arial" w:hAnsi="Arial" w:cs="Arial"/>
                <w:color w:val="000000" w:themeColor="text1"/>
                <w:sz w:val="18"/>
                <w:szCs w:val="18"/>
                <w:lang w:val="hr-HR"/>
              </w:rPr>
            </w:pPr>
            <w:r w:rsidRPr="00D47D1C">
              <w:rPr>
                <w:rFonts w:ascii="Arial" w:hAnsi="Arial" w:cs="Arial"/>
                <w:color w:val="000000" w:themeColor="text1"/>
                <w:sz w:val="18"/>
                <w:szCs w:val="18"/>
                <w:lang w:val="hr-HR"/>
              </w:rPr>
              <w:t>Imovina uz fiksnu kamatnu stopu</w:t>
            </w:r>
          </w:p>
        </w:tc>
        <w:tc>
          <w:tcPr>
            <w:tcW w:w="789" w:type="pct"/>
            <w:tcBorders>
              <w:top w:val="nil"/>
              <w:left w:val="nil"/>
              <w:bottom w:val="nil"/>
              <w:right w:val="nil"/>
            </w:tcBorders>
            <w:shd w:val="clear" w:color="auto" w:fill="auto"/>
            <w:vAlign w:val="bottom"/>
          </w:tcPr>
          <w:p w14:paraId="6CDDC3B7" w14:textId="7BF476F0"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 xml:space="preserve"> 3.807.019 </w:t>
            </w:r>
          </w:p>
        </w:tc>
        <w:tc>
          <w:tcPr>
            <w:tcW w:w="789" w:type="pct"/>
            <w:tcBorders>
              <w:top w:val="nil"/>
              <w:left w:val="nil"/>
              <w:bottom w:val="nil"/>
              <w:right w:val="nil"/>
            </w:tcBorders>
            <w:shd w:val="clear" w:color="auto" w:fill="auto"/>
            <w:vAlign w:val="bottom"/>
          </w:tcPr>
          <w:p w14:paraId="12AA25F0" w14:textId="225AB041"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3.408.917</w:t>
            </w:r>
          </w:p>
        </w:tc>
        <w:tc>
          <w:tcPr>
            <w:tcW w:w="789" w:type="pct"/>
            <w:tcBorders>
              <w:top w:val="nil"/>
              <w:left w:val="nil"/>
              <w:bottom w:val="nil"/>
              <w:right w:val="nil"/>
            </w:tcBorders>
            <w:shd w:val="clear" w:color="auto" w:fill="auto"/>
            <w:vAlign w:val="bottom"/>
          </w:tcPr>
          <w:p w14:paraId="247E35BE" w14:textId="7FA9FB58" w:rsidR="00B4232F" w:rsidRPr="001119DE"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3.797.783</w:t>
            </w:r>
          </w:p>
        </w:tc>
        <w:tc>
          <w:tcPr>
            <w:tcW w:w="789" w:type="pct"/>
            <w:tcBorders>
              <w:top w:val="nil"/>
              <w:left w:val="nil"/>
              <w:bottom w:val="nil"/>
              <w:right w:val="nil"/>
            </w:tcBorders>
            <w:shd w:val="clear" w:color="auto" w:fill="auto"/>
            <w:vAlign w:val="bottom"/>
          </w:tcPr>
          <w:p w14:paraId="18E06D6D" w14:textId="2363DB02"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3.399.003</w:t>
            </w:r>
          </w:p>
        </w:tc>
      </w:tr>
      <w:tr w:rsidR="00B4232F" w:rsidRPr="00D47D1C" w14:paraId="1B13FBFC" w14:textId="77777777" w:rsidTr="00F959D0">
        <w:trPr>
          <w:trHeight w:hRule="exact" w:val="284"/>
        </w:trPr>
        <w:tc>
          <w:tcPr>
            <w:tcW w:w="1844" w:type="pct"/>
            <w:shd w:val="clear" w:color="auto" w:fill="auto"/>
            <w:vAlign w:val="bottom"/>
          </w:tcPr>
          <w:p w14:paraId="531B9C7B" w14:textId="77777777" w:rsidR="00B4232F" w:rsidRPr="00D47D1C" w:rsidRDefault="00B4232F" w:rsidP="00B4232F">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Imovina uz varijabilnu kamatnu stopu</w:t>
            </w:r>
          </w:p>
        </w:tc>
        <w:tc>
          <w:tcPr>
            <w:tcW w:w="789" w:type="pct"/>
            <w:tcBorders>
              <w:top w:val="nil"/>
              <w:left w:val="nil"/>
              <w:bottom w:val="nil"/>
              <w:right w:val="nil"/>
            </w:tcBorders>
            <w:shd w:val="clear" w:color="auto" w:fill="auto"/>
            <w:vAlign w:val="bottom"/>
          </w:tcPr>
          <w:p w14:paraId="654F0EE5" w14:textId="6C83C6B4"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138.818</w:t>
            </w:r>
          </w:p>
        </w:tc>
        <w:tc>
          <w:tcPr>
            <w:tcW w:w="789" w:type="pct"/>
            <w:tcBorders>
              <w:top w:val="nil"/>
              <w:left w:val="nil"/>
              <w:bottom w:val="nil"/>
              <w:right w:val="nil"/>
            </w:tcBorders>
            <w:shd w:val="clear" w:color="auto" w:fill="auto"/>
            <w:vAlign w:val="bottom"/>
          </w:tcPr>
          <w:p w14:paraId="24FB5CD5" w14:textId="084ED0EC"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175.662</w:t>
            </w:r>
          </w:p>
        </w:tc>
        <w:tc>
          <w:tcPr>
            <w:tcW w:w="789" w:type="pct"/>
            <w:tcBorders>
              <w:top w:val="nil"/>
              <w:left w:val="nil"/>
              <w:bottom w:val="nil"/>
              <w:right w:val="nil"/>
            </w:tcBorders>
            <w:shd w:val="clear" w:color="auto" w:fill="auto"/>
            <w:vAlign w:val="bottom"/>
          </w:tcPr>
          <w:p w14:paraId="5A251199" w14:textId="371C6145" w:rsidR="00B4232F" w:rsidRPr="001119DE"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138.818</w:t>
            </w:r>
          </w:p>
        </w:tc>
        <w:tc>
          <w:tcPr>
            <w:tcW w:w="789" w:type="pct"/>
            <w:tcBorders>
              <w:top w:val="nil"/>
              <w:left w:val="nil"/>
              <w:bottom w:val="nil"/>
              <w:right w:val="nil"/>
            </w:tcBorders>
            <w:shd w:val="clear" w:color="auto" w:fill="auto"/>
            <w:vAlign w:val="bottom"/>
          </w:tcPr>
          <w:p w14:paraId="5B20F997" w14:textId="48D59A5E"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175.662</w:t>
            </w:r>
          </w:p>
        </w:tc>
      </w:tr>
      <w:tr w:rsidR="00B4232F" w:rsidRPr="00D47D1C" w14:paraId="3C4E09E8" w14:textId="77777777" w:rsidTr="00F959D0">
        <w:trPr>
          <w:trHeight w:hRule="exact" w:val="284"/>
        </w:trPr>
        <w:tc>
          <w:tcPr>
            <w:tcW w:w="1844" w:type="pct"/>
            <w:shd w:val="clear" w:color="auto" w:fill="auto"/>
            <w:vAlign w:val="bottom"/>
          </w:tcPr>
          <w:p w14:paraId="68B6BC20" w14:textId="77777777" w:rsidR="00B4232F" w:rsidRPr="00D47D1C" w:rsidRDefault="00B4232F" w:rsidP="00B4232F">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455BFFB3" w14:textId="166AC86D"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 xml:space="preserve"> 68.540 </w:t>
            </w:r>
          </w:p>
        </w:tc>
        <w:tc>
          <w:tcPr>
            <w:tcW w:w="789" w:type="pct"/>
            <w:tcBorders>
              <w:top w:val="nil"/>
              <w:left w:val="nil"/>
              <w:bottom w:val="single" w:sz="8" w:space="0" w:color="auto"/>
              <w:right w:val="nil"/>
            </w:tcBorders>
            <w:shd w:val="clear" w:color="auto" w:fill="auto"/>
            <w:vAlign w:val="bottom"/>
          </w:tcPr>
          <w:p w14:paraId="756D5B54" w14:textId="03AAA47C"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263.926</w:t>
            </w:r>
          </w:p>
        </w:tc>
        <w:tc>
          <w:tcPr>
            <w:tcW w:w="789" w:type="pct"/>
            <w:tcBorders>
              <w:top w:val="nil"/>
              <w:left w:val="nil"/>
              <w:bottom w:val="single" w:sz="4" w:space="0" w:color="auto"/>
              <w:right w:val="nil"/>
            </w:tcBorders>
            <w:shd w:val="clear" w:color="auto" w:fill="auto"/>
            <w:vAlign w:val="bottom"/>
          </w:tcPr>
          <w:p w14:paraId="7F559588" w14:textId="56CC691C" w:rsidR="00B4232F" w:rsidRPr="001119DE"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67.620</w:t>
            </w:r>
          </w:p>
        </w:tc>
        <w:tc>
          <w:tcPr>
            <w:tcW w:w="789" w:type="pct"/>
            <w:tcBorders>
              <w:top w:val="nil"/>
              <w:left w:val="nil"/>
              <w:bottom w:val="single" w:sz="8" w:space="0" w:color="auto"/>
              <w:right w:val="nil"/>
            </w:tcBorders>
            <w:shd w:val="clear" w:color="auto" w:fill="auto"/>
            <w:vAlign w:val="bottom"/>
          </w:tcPr>
          <w:p w14:paraId="11567187" w14:textId="458FDC4B" w:rsidR="00B4232F" w:rsidRPr="001119DE" w:rsidRDefault="00B4232F" w:rsidP="00B4232F">
            <w:pPr>
              <w:tabs>
                <w:tab w:val="left" w:pos="-720"/>
              </w:tabs>
              <w:suppressAutoHyphens/>
              <w:ind w:right="-5"/>
              <w:jc w:val="right"/>
              <w:rPr>
                <w:rFonts w:ascii="Arial" w:hAnsi="Arial" w:cs="Arial"/>
                <w:sz w:val="18"/>
                <w:szCs w:val="18"/>
                <w:lang w:val="hr-HR"/>
              </w:rPr>
            </w:pPr>
            <w:r w:rsidRPr="001119DE">
              <w:rPr>
                <w:rFonts w:ascii="Arial" w:hAnsi="Arial" w:cs="Arial"/>
                <w:sz w:val="18"/>
                <w:szCs w:val="18"/>
              </w:rPr>
              <w:t>262.840</w:t>
            </w:r>
          </w:p>
        </w:tc>
      </w:tr>
      <w:tr w:rsidR="005943B3" w:rsidRPr="00D47D1C" w14:paraId="6378A5C2" w14:textId="77777777" w:rsidTr="00F959D0">
        <w:trPr>
          <w:trHeight w:hRule="exact" w:val="382"/>
        </w:trPr>
        <w:tc>
          <w:tcPr>
            <w:tcW w:w="1844" w:type="pct"/>
            <w:shd w:val="clear" w:color="auto" w:fill="auto"/>
            <w:vAlign w:val="bottom"/>
          </w:tcPr>
          <w:p w14:paraId="18DED629" w14:textId="0D2F73B7" w:rsidR="005943B3" w:rsidRPr="00D47D1C" w:rsidRDefault="005943B3" w:rsidP="005943B3">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Ukupno</w:t>
            </w:r>
          </w:p>
        </w:tc>
        <w:tc>
          <w:tcPr>
            <w:tcW w:w="789" w:type="pct"/>
            <w:tcBorders>
              <w:top w:val="single" w:sz="4" w:space="0" w:color="auto"/>
              <w:left w:val="nil"/>
              <w:bottom w:val="single" w:sz="12" w:space="0" w:color="auto"/>
              <w:right w:val="nil"/>
            </w:tcBorders>
            <w:shd w:val="clear" w:color="auto" w:fill="auto"/>
            <w:vAlign w:val="bottom"/>
          </w:tcPr>
          <w:p w14:paraId="37CAA44F" w14:textId="324FF85C" w:rsidR="005943B3" w:rsidRPr="00D47D1C" w:rsidRDefault="00B4232F" w:rsidP="005943B3">
            <w:pPr>
              <w:tabs>
                <w:tab w:val="left" w:pos="-720"/>
              </w:tabs>
              <w:suppressAutoHyphens/>
              <w:ind w:right="-5"/>
              <w:jc w:val="right"/>
              <w:rPr>
                <w:rFonts w:ascii="Arial" w:hAnsi="Arial" w:cs="Arial"/>
                <w:b/>
                <w:bCs/>
                <w:color w:val="000000"/>
                <w:sz w:val="18"/>
                <w:szCs w:val="18"/>
              </w:rPr>
            </w:pPr>
            <w:r w:rsidRPr="00B4232F">
              <w:rPr>
                <w:rFonts w:ascii="Arial" w:hAnsi="Arial" w:cs="Arial"/>
                <w:b/>
                <w:bCs/>
                <w:color w:val="000000"/>
                <w:sz w:val="18"/>
                <w:szCs w:val="18"/>
              </w:rPr>
              <w:t>4.014.377</w:t>
            </w:r>
          </w:p>
        </w:tc>
        <w:tc>
          <w:tcPr>
            <w:tcW w:w="789" w:type="pct"/>
            <w:tcBorders>
              <w:top w:val="nil"/>
              <w:left w:val="nil"/>
              <w:bottom w:val="single" w:sz="12" w:space="0" w:color="auto"/>
              <w:right w:val="nil"/>
            </w:tcBorders>
            <w:shd w:val="clear" w:color="auto" w:fill="auto"/>
            <w:vAlign w:val="bottom"/>
          </w:tcPr>
          <w:p w14:paraId="740E3420" w14:textId="5AB7BD34" w:rsidR="005943B3" w:rsidRPr="001119DE" w:rsidRDefault="005943B3" w:rsidP="005943B3">
            <w:pPr>
              <w:tabs>
                <w:tab w:val="left" w:pos="-720"/>
              </w:tabs>
              <w:suppressAutoHyphens/>
              <w:ind w:right="-5"/>
              <w:jc w:val="right"/>
              <w:rPr>
                <w:rFonts w:ascii="Arial" w:hAnsi="Arial" w:cs="Arial"/>
                <w:b/>
                <w:sz w:val="18"/>
                <w:szCs w:val="18"/>
                <w:lang w:val="hr-HR"/>
              </w:rPr>
            </w:pPr>
            <w:r w:rsidRPr="001119DE">
              <w:rPr>
                <w:rFonts w:ascii="Arial" w:hAnsi="Arial" w:cs="Arial"/>
                <w:b/>
                <w:bCs/>
                <w:sz w:val="18"/>
                <w:szCs w:val="18"/>
              </w:rPr>
              <w:t>3.848.50</w:t>
            </w:r>
            <w:r>
              <w:rPr>
                <w:rFonts w:ascii="Arial" w:hAnsi="Arial" w:cs="Arial"/>
                <w:b/>
                <w:bCs/>
                <w:sz w:val="18"/>
                <w:szCs w:val="18"/>
              </w:rPr>
              <w:t>5</w:t>
            </w:r>
          </w:p>
        </w:tc>
        <w:tc>
          <w:tcPr>
            <w:tcW w:w="789" w:type="pct"/>
            <w:tcBorders>
              <w:top w:val="single" w:sz="4" w:space="0" w:color="auto"/>
              <w:left w:val="nil"/>
              <w:bottom w:val="single" w:sz="12" w:space="0" w:color="auto"/>
              <w:right w:val="nil"/>
            </w:tcBorders>
            <w:shd w:val="clear" w:color="auto" w:fill="auto"/>
            <w:vAlign w:val="bottom"/>
          </w:tcPr>
          <w:p w14:paraId="5FF2B020" w14:textId="7AE9373A" w:rsidR="005943B3" w:rsidRPr="005943B3" w:rsidRDefault="005943B3" w:rsidP="005943B3">
            <w:pPr>
              <w:tabs>
                <w:tab w:val="left" w:pos="-720"/>
              </w:tabs>
              <w:suppressAutoHyphens/>
              <w:ind w:right="-5"/>
              <w:jc w:val="right"/>
              <w:rPr>
                <w:rFonts w:ascii="Arial" w:hAnsi="Arial" w:cs="Arial"/>
                <w:b/>
                <w:bCs/>
                <w:sz w:val="18"/>
                <w:szCs w:val="18"/>
              </w:rPr>
            </w:pPr>
            <w:r w:rsidRPr="00F959D0">
              <w:rPr>
                <w:rFonts w:ascii="Arial" w:hAnsi="Arial" w:cs="Arial"/>
                <w:b/>
                <w:bCs/>
                <w:sz w:val="18"/>
                <w:szCs w:val="18"/>
              </w:rPr>
              <w:t>4.004.221</w:t>
            </w:r>
          </w:p>
        </w:tc>
        <w:tc>
          <w:tcPr>
            <w:tcW w:w="789" w:type="pct"/>
            <w:tcBorders>
              <w:top w:val="nil"/>
              <w:left w:val="nil"/>
              <w:bottom w:val="single" w:sz="12" w:space="0" w:color="auto"/>
              <w:right w:val="nil"/>
            </w:tcBorders>
            <w:shd w:val="clear" w:color="auto" w:fill="auto"/>
            <w:vAlign w:val="bottom"/>
          </w:tcPr>
          <w:p w14:paraId="7C5BA93E" w14:textId="3B030269" w:rsidR="005943B3" w:rsidRPr="001119DE" w:rsidRDefault="005943B3" w:rsidP="005943B3">
            <w:pPr>
              <w:tabs>
                <w:tab w:val="left" w:pos="-720"/>
              </w:tabs>
              <w:suppressAutoHyphens/>
              <w:ind w:right="-5"/>
              <w:jc w:val="right"/>
              <w:rPr>
                <w:rFonts w:ascii="Arial" w:hAnsi="Arial" w:cs="Arial"/>
                <w:b/>
                <w:sz w:val="18"/>
                <w:szCs w:val="18"/>
                <w:lang w:val="hr-HR"/>
              </w:rPr>
            </w:pPr>
            <w:r w:rsidRPr="001119DE">
              <w:rPr>
                <w:rFonts w:ascii="Arial" w:hAnsi="Arial" w:cs="Arial"/>
                <w:b/>
                <w:bCs/>
                <w:sz w:val="18"/>
                <w:szCs w:val="18"/>
              </w:rPr>
              <w:t>3.837.505</w:t>
            </w:r>
          </w:p>
        </w:tc>
      </w:tr>
      <w:tr w:rsidR="00555EDA" w:rsidRPr="00D47D1C" w14:paraId="02506C93" w14:textId="77777777" w:rsidTr="00F959D0">
        <w:trPr>
          <w:trHeight w:hRule="exact" w:val="382"/>
        </w:trPr>
        <w:tc>
          <w:tcPr>
            <w:tcW w:w="1844" w:type="pct"/>
            <w:shd w:val="clear" w:color="auto" w:fill="auto"/>
            <w:vAlign w:val="bottom"/>
          </w:tcPr>
          <w:p w14:paraId="267BF598" w14:textId="77777777" w:rsidR="00555EDA" w:rsidRPr="00D47D1C" w:rsidRDefault="00555EDA" w:rsidP="00555EDA">
            <w:pPr>
              <w:tabs>
                <w:tab w:val="left" w:pos="-720"/>
              </w:tabs>
              <w:suppressAutoHyphens/>
              <w:spacing w:line="240" w:lineRule="exact"/>
              <w:ind w:right="-6"/>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7C899431"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4507230C" w14:textId="77777777" w:rsidR="00555EDA" w:rsidRPr="00D47D1C" w:rsidRDefault="00555EDA" w:rsidP="00555EDA">
            <w:pPr>
              <w:tabs>
                <w:tab w:val="left" w:pos="-720"/>
              </w:tabs>
              <w:suppressAutoHyphens/>
              <w:ind w:right="-5"/>
              <w:jc w:val="right"/>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3DD857F4"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2FB30841" w14:textId="77777777" w:rsidR="00555EDA" w:rsidRPr="00D47D1C" w:rsidRDefault="00555EDA" w:rsidP="00555EDA">
            <w:pPr>
              <w:tabs>
                <w:tab w:val="left" w:pos="-720"/>
              </w:tabs>
              <w:suppressAutoHyphens/>
              <w:ind w:right="-5"/>
              <w:jc w:val="right"/>
              <w:rPr>
                <w:rFonts w:ascii="Arial" w:hAnsi="Arial" w:cs="Arial"/>
                <w:b/>
                <w:color w:val="000000" w:themeColor="text1"/>
                <w:sz w:val="18"/>
                <w:szCs w:val="18"/>
                <w:lang w:val="hr-HR"/>
              </w:rPr>
            </w:pPr>
          </w:p>
        </w:tc>
      </w:tr>
      <w:tr w:rsidR="00555EDA" w:rsidRPr="00D47D1C" w14:paraId="4098D8E7" w14:textId="77777777" w:rsidTr="00F959D0">
        <w:trPr>
          <w:trHeight w:hRule="exact" w:val="284"/>
        </w:trPr>
        <w:tc>
          <w:tcPr>
            <w:tcW w:w="1844" w:type="pct"/>
            <w:shd w:val="clear" w:color="auto" w:fill="auto"/>
            <w:vAlign w:val="bottom"/>
          </w:tcPr>
          <w:p w14:paraId="6261F767" w14:textId="77777777" w:rsidR="00555EDA" w:rsidRPr="00D47D1C" w:rsidRDefault="00555EDA" w:rsidP="00555EDA">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Obveze</w:t>
            </w:r>
          </w:p>
        </w:tc>
        <w:tc>
          <w:tcPr>
            <w:tcW w:w="789" w:type="pct"/>
            <w:shd w:val="clear" w:color="auto" w:fill="auto"/>
            <w:vAlign w:val="bottom"/>
          </w:tcPr>
          <w:p w14:paraId="635D0681"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02CF7CC7"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6CF27FB5"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2E1A4369"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r>
      <w:tr w:rsidR="00555EDA" w:rsidRPr="00D47D1C" w14:paraId="5081C376" w14:textId="77777777" w:rsidTr="00F959D0">
        <w:trPr>
          <w:trHeight w:hRule="exact" w:val="284"/>
        </w:trPr>
        <w:tc>
          <w:tcPr>
            <w:tcW w:w="1844" w:type="pct"/>
            <w:shd w:val="clear" w:color="auto" w:fill="auto"/>
            <w:vAlign w:val="bottom"/>
          </w:tcPr>
          <w:p w14:paraId="42C5F3E1" w14:textId="77777777" w:rsidR="00555EDA" w:rsidRPr="00D47D1C" w:rsidRDefault="00555EDA" w:rsidP="00555EDA">
            <w:pPr>
              <w:tabs>
                <w:tab w:val="left" w:pos="-720"/>
              </w:tabs>
              <w:suppressAutoHyphens/>
              <w:spacing w:line="240" w:lineRule="exact"/>
              <w:ind w:right="-6"/>
              <w:rPr>
                <w:rFonts w:ascii="Arial" w:hAnsi="Arial" w:cs="Arial"/>
                <w:b/>
                <w:color w:val="000000" w:themeColor="text1"/>
                <w:sz w:val="18"/>
                <w:szCs w:val="18"/>
                <w:lang w:val="hr-HR"/>
              </w:rPr>
            </w:pPr>
          </w:p>
        </w:tc>
        <w:tc>
          <w:tcPr>
            <w:tcW w:w="789" w:type="pct"/>
            <w:shd w:val="clear" w:color="auto" w:fill="auto"/>
            <w:vAlign w:val="bottom"/>
          </w:tcPr>
          <w:p w14:paraId="3F29D009"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421EC62E"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1A5B58B" w14:textId="77777777" w:rsidR="00555EDA" w:rsidRPr="00D47D1C" w:rsidRDefault="00555EDA" w:rsidP="00555EDA">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3D325F60" w14:textId="77777777" w:rsidR="00555EDA" w:rsidRPr="00D47D1C" w:rsidRDefault="00555EDA" w:rsidP="00555EDA">
            <w:pPr>
              <w:tabs>
                <w:tab w:val="left" w:pos="-720"/>
              </w:tabs>
              <w:suppressAutoHyphens/>
              <w:ind w:right="-5"/>
              <w:jc w:val="right"/>
              <w:rPr>
                <w:rFonts w:ascii="Arial" w:hAnsi="Arial" w:cs="Arial"/>
                <w:color w:val="000000" w:themeColor="text1"/>
                <w:sz w:val="18"/>
                <w:szCs w:val="18"/>
                <w:lang w:val="hr-HR"/>
              </w:rPr>
            </w:pPr>
          </w:p>
        </w:tc>
      </w:tr>
      <w:tr w:rsidR="00B4232F" w:rsidRPr="00D47D1C" w14:paraId="48F0E3A0" w14:textId="77777777" w:rsidTr="00F959D0">
        <w:trPr>
          <w:trHeight w:hRule="exact" w:val="284"/>
        </w:trPr>
        <w:tc>
          <w:tcPr>
            <w:tcW w:w="1844" w:type="pct"/>
            <w:shd w:val="clear" w:color="auto" w:fill="auto"/>
            <w:vAlign w:val="bottom"/>
          </w:tcPr>
          <w:p w14:paraId="1D345AB0" w14:textId="77777777" w:rsidR="00B4232F" w:rsidRPr="00D47D1C" w:rsidRDefault="00B4232F" w:rsidP="00B4232F">
            <w:pPr>
              <w:tabs>
                <w:tab w:val="left" w:pos="-720"/>
              </w:tabs>
              <w:suppressAutoHyphens/>
              <w:spacing w:line="240" w:lineRule="exact"/>
              <w:ind w:right="-6"/>
              <w:rPr>
                <w:rFonts w:ascii="Arial" w:hAnsi="Arial" w:cs="Arial"/>
                <w:b/>
                <w:color w:val="000000" w:themeColor="text1"/>
                <w:sz w:val="18"/>
                <w:szCs w:val="18"/>
                <w:lang w:val="hr-HR"/>
              </w:rPr>
            </w:pPr>
            <w:r w:rsidRPr="00D47D1C">
              <w:rPr>
                <w:rFonts w:ascii="Arial" w:hAnsi="Arial" w:cs="Arial"/>
                <w:color w:val="000000" w:themeColor="text1"/>
                <w:sz w:val="18"/>
                <w:szCs w:val="18"/>
                <w:lang w:val="hr-HR"/>
              </w:rPr>
              <w:t>Obveze uz fiksnu kamatnu stopu</w:t>
            </w:r>
          </w:p>
        </w:tc>
        <w:tc>
          <w:tcPr>
            <w:tcW w:w="789" w:type="pct"/>
            <w:tcBorders>
              <w:top w:val="nil"/>
              <w:left w:val="nil"/>
              <w:bottom w:val="nil"/>
              <w:right w:val="nil"/>
            </w:tcBorders>
            <w:shd w:val="clear" w:color="auto" w:fill="auto"/>
            <w:vAlign w:val="bottom"/>
          </w:tcPr>
          <w:p w14:paraId="7C87DD16" w14:textId="1B78340B"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 xml:space="preserve"> 2.276.224 </w:t>
            </w:r>
          </w:p>
        </w:tc>
        <w:tc>
          <w:tcPr>
            <w:tcW w:w="789" w:type="pct"/>
            <w:tcBorders>
              <w:top w:val="nil"/>
              <w:left w:val="nil"/>
              <w:bottom w:val="nil"/>
              <w:right w:val="nil"/>
            </w:tcBorders>
            <w:shd w:val="clear" w:color="auto" w:fill="auto"/>
            <w:vAlign w:val="bottom"/>
          </w:tcPr>
          <w:p w14:paraId="03399C51" w14:textId="0379F963"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2.185.690</w:t>
            </w:r>
          </w:p>
        </w:tc>
        <w:tc>
          <w:tcPr>
            <w:tcW w:w="789" w:type="pct"/>
            <w:tcBorders>
              <w:top w:val="nil"/>
              <w:left w:val="nil"/>
              <w:bottom w:val="nil"/>
              <w:right w:val="nil"/>
            </w:tcBorders>
            <w:shd w:val="clear" w:color="auto" w:fill="auto"/>
            <w:vAlign w:val="bottom"/>
          </w:tcPr>
          <w:p w14:paraId="542E84B3" w14:textId="69578A48" w:rsidR="00B4232F" w:rsidRPr="00B84E49"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2.276.224</w:t>
            </w:r>
          </w:p>
        </w:tc>
        <w:tc>
          <w:tcPr>
            <w:tcW w:w="789" w:type="pct"/>
            <w:tcBorders>
              <w:top w:val="nil"/>
              <w:left w:val="nil"/>
              <w:bottom w:val="nil"/>
              <w:right w:val="nil"/>
            </w:tcBorders>
            <w:shd w:val="clear" w:color="auto" w:fill="auto"/>
            <w:vAlign w:val="bottom"/>
          </w:tcPr>
          <w:p w14:paraId="17A5A67E" w14:textId="306981FE"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2.185.690</w:t>
            </w:r>
          </w:p>
        </w:tc>
      </w:tr>
      <w:tr w:rsidR="00B4232F" w:rsidRPr="00D47D1C" w14:paraId="7BA4FA44" w14:textId="77777777" w:rsidTr="00F959D0">
        <w:trPr>
          <w:trHeight w:hRule="exact" w:val="284"/>
        </w:trPr>
        <w:tc>
          <w:tcPr>
            <w:tcW w:w="1844" w:type="pct"/>
            <w:shd w:val="clear" w:color="auto" w:fill="auto"/>
            <w:vAlign w:val="bottom"/>
          </w:tcPr>
          <w:p w14:paraId="5C593F46" w14:textId="77777777" w:rsidR="00B4232F" w:rsidRPr="00D47D1C" w:rsidRDefault="00B4232F" w:rsidP="00B4232F">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Obveze uz varijabilnu kamatnu stopu</w:t>
            </w:r>
          </w:p>
        </w:tc>
        <w:tc>
          <w:tcPr>
            <w:tcW w:w="789" w:type="pct"/>
            <w:tcBorders>
              <w:top w:val="nil"/>
              <w:left w:val="nil"/>
              <w:bottom w:val="nil"/>
              <w:right w:val="nil"/>
            </w:tcBorders>
            <w:shd w:val="clear" w:color="auto" w:fill="auto"/>
            <w:vAlign w:val="bottom"/>
          </w:tcPr>
          <w:p w14:paraId="66DD4B93" w14:textId="6D7139A6"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46.932</w:t>
            </w:r>
          </w:p>
        </w:tc>
        <w:tc>
          <w:tcPr>
            <w:tcW w:w="789" w:type="pct"/>
            <w:tcBorders>
              <w:top w:val="nil"/>
              <w:left w:val="nil"/>
              <w:bottom w:val="nil"/>
              <w:right w:val="nil"/>
            </w:tcBorders>
            <w:shd w:val="clear" w:color="auto" w:fill="auto"/>
            <w:vAlign w:val="bottom"/>
          </w:tcPr>
          <w:p w14:paraId="52A93CDD" w14:textId="55E26A0D"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20.41</w:t>
            </w:r>
            <w:r>
              <w:rPr>
                <w:rFonts w:ascii="Arial" w:hAnsi="Arial" w:cs="Arial"/>
                <w:sz w:val="18"/>
                <w:szCs w:val="18"/>
              </w:rPr>
              <w:t>1</w:t>
            </w:r>
          </w:p>
        </w:tc>
        <w:tc>
          <w:tcPr>
            <w:tcW w:w="789" w:type="pct"/>
            <w:tcBorders>
              <w:top w:val="nil"/>
              <w:left w:val="nil"/>
              <w:bottom w:val="nil"/>
              <w:right w:val="nil"/>
            </w:tcBorders>
            <w:shd w:val="clear" w:color="auto" w:fill="auto"/>
            <w:vAlign w:val="bottom"/>
          </w:tcPr>
          <w:p w14:paraId="4190CACB" w14:textId="5E60E863" w:rsidR="00B4232F" w:rsidRPr="00B84E49"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46.932</w:t>
            </w:r>
          </w:p>
        </w:tc>
        <w:tc>
          <w:tcPr>
            <w:tcW w:w="789" w:type="pct"/>
            <w:tcBorders>
              <w:top w:val="nil"/>
              <w:left w:val="nil"/>
              <w:bottom w:val="nil"/>
              <w:right w:val="nil"/>
            </w:tcBorders>
            <w:shd w:val="clear" w:color="auto" w:fill="auto"/>
            <w:vAlign w:val="bottom"/>
          </w:tcPr>
          <w:p w14:paraId="6AC0A5C9" w14:textId="6A0B5FB8"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20.41</w:t>
            </w:r>
            <w:r>
              <w:rPr>
                <w:rFonts w:ascii="Arial" w:hAnsi="Arial" w:cs="Arial"/>
                <w:sz w:val="18"/>
                <w:szCs w:val="18"/>
              </w:rPr>
              <w:t>1</w:t>
            </w:r>
          </w:p>
        </w:tc>
      </w:tr>
      <w:tr w:rsidR="00B4232F" w:rsidRPr="00D47D1C" w14:paraId="1C14941A" w14:textId="77777777" w:rsidTr="00F959D0">
        <w:trPr>
          <w:trHeight w:hRule="exact" w:val="284"/>
        </w:trPr>
        <w:tc>
          <w:tcPr>
            <w:tcW w:w="1844" w:type="pct"/>
            <w:shd w:val="clear" w:color="auto" w:fill="auto"/>
            <w:vAlign w:val="bottom"/>
          </w:tcPr>
          <w:p w14:paraId="0321F247" w14:textId="77777777" w:rsidR="00B4232F" w:rsidRPr="00D47D1C" w:rsidRDefault="00B4232F" w:rsidP="00B4232F">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48582CBD" w14:textId="2BBD833A" w:rsidR="00B4232F" w:rsidRPr="00F959D0"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 xml:space="preserve"> 240.501 </w:t>
            </w:r>
          </w:p>
        </w:tc>
        <w:tc>
          <w:tcPr>
            <w:tcW w:w="789" w:type="pct"/>
            <w:tcBorders>
              <w:top w:val="nil"/>
              <w:left w:val="nil"/>
              <w:bottom w:val="single" w:sz="8" w:space="0" w:color="auto"/>
              <w:right w:val="nil"/>
            </w:tcBorders>
            <w:shd w:val="clear" w:color="auto" w:fill="auto"/>
            <w:vAlign w:val="bottom"/>
          </w:tcPr>
          <w:p w14:paraId="79B9292C" w14:textId="5163FE5E"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228.71</w:t>
            </w:r>
            <w:r>
              <w:rPr>
                <w:rFonts w:ascii="Arial" w:hAnsi="Arial" w:cs="Arial"/>
                <w:sz w:val="18"/>
                <w:szCs w:val="18"/>
              </w:rPr>
              <w:t>7</w:t>
            </w:r>
          </w:p>
        </w:tc>
        <w:tc>
          <w:tcPr>
            <w:tcW w:w="789" w:type="pct"/>
            <w:tcBorders>
              <w:top w:val="nil"/>
              <w:left w:val="nil"/>
              <w:bottom w:val="single" w:sz="4" w:space="0" w:color="auto"/>
              <w:right w:val="nil"/>
            </w:tcBorders>
            <w:shd w:val="clear" w:color="auto" w:fill="auto"/>
            <w:vAlign w:val="bottom"/>
          </w:tcPr>
          <w:p w14:paraId="4F6D7E03" w14:textId="46BFFDF3" w:rsidR="00B4232F" w:rsidRPr="00B84E49" w:rsidRDefault="00B4232F" w:rsidP="00B4232F">
            <w:pPr>
              <w:tabs>
                <w:tab w:val="left" w:pos="-720"/>
              </w:tabs>
              <w:suppressAutoHyphens/>
              <w:ind w:right="-5"/>
              <w:jc w:val="right"/>
              <w:rPr>
                <w:rFonts w:ascii="Arial" w:hAnsi="Arial" w:cs="Arial"/>
                <w:sz w:val="18"/>
                <w:szCs w:val="18"/>
              </w:rPr>
            </w:pPr>
            <w:r w:rsidRPr="00F959D0">
              <w:rPr>
                <w:rFonts w:ascii="Arial" w:hAnsi="Arial" w:cs="Arial"/>
                <w:sz w:val="18"/>
                <w:szCs w:val="18"/>
              </w:rPr>
              <w:t>238.005</w:t>
            </w:r>
          </w:p>
        </w:tc>
        <w:tc>
          <w:tcPr>
            <w:tcW w:w="789" w:type="pct"/>
            <w:tcBorders>
              <w:top w:val="nil"/>
              <w:left w:val="nil"/>
              <w:bottom w:val="single" w:sz="8" w:space="0" w:color="auto"/>
              <w:right w:val="nil"/>
            </w:tcBorders>
            <w:shd w:val="clear" w:color="auto" w:fill="auto"/>
            <w:vAlign w:val="bottom"/>
          </w:tcPr>
          <w:p w14:paraId="36880AD6" w14:textId="042244E7" w:rsidR="00B4232F" w:rsidRPr="00B84E49" w:rsidRDefault="00B4232F" w:rsidP="00B4232F">
            <w:pPr>
              <w:tabs>
                <w:tab w:val="left" w:pos="-720"/>
              </w:tabs>
              <w:suppressAutoHyphens/>
              <w:ind w:right="-5"/>
              <w:jc w:val="right"/>
              <w:rPr>
                <w:rFonts w:ascii="Arial" w:hAnsi="Arial" w:cs="Arial"/>
                <w:sz w:val="18"/>
                <w:szCs w:val="18"/>
                <w:lang w:val="hr-HR"/>
              </w:rPr>
            </w:pPr>
            <w:r w:rsidRPr="00B84E49">
              <w:rPr>
                <w:rFonts w:ascii="Arial" w:hAnsi="Arial" w:cs="Arial"/>
                <w:sz w:val="18"/>
                <w:szCs w:val="18"/>
              </w:rPr>
              <w:t>225.60</w:t>
            </w:r>
            <w:r>
              <w:rPr>
                <w:rFonts w:ascii="Arial" w:hAnsi="Arial" w:cs="Arial"/>
                <w:sz w:val="18"/>
                <w:szCs w:val="18"/>
              </w:rPr>
              <w:t>7</w:t>
            </w:r>
          </w:p>
        </w:tc>
      </w:tr>
      <w:tr w:rsidR="005943B3" w:rsidRPr="00D47D1C" w14:paraId="3B54393C" w14:textId="77777777" w:rsidTr="00F959D0">
        <w:trPr>
          <w:trHeight w:hRule="exact" w:val="397"/>
        </w:trPr>
        <w:tc>
          <w:tcPr>
            <w:tcW w:w="1844" w:type="pct"/>
            <w:shd w:val="clear" w:color="auto" w:fill="auto"/>
            <w:vAlign w:val="bottom"/>
          </w:tcPr>
          <w:p w14:paraId="5C82738C" w14:textId="77777777" w:rsidR="005943B3" w:rsidRPr="00D47D1C" w:rsidRDefault="005943B3" w:rsidP="005943B3">
            <w:pPr>
              <w:tabs>
                <w:tab w:val="left" w:pos="-720"/>
              </w:tabs>
              <w:suppressAutoHyphen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Ukupne obveze</w:t>
            </w:r>
          </w:p>
        </w:tc>
        <w:tc>
          <w:tcPr>
            <w:tcW w:w="789" w:type="pct"/>
            <w:tcBorders>
              <w:top w:val="single" w:sz="4" w:space="0" w:color="auto"/>
              <w:left w:val="nil"/>
              <w:bottom w:val="single" w:sz="12" w:space="0" w:color="auto"/>
              <w:right w:val="nil"/>
            </w:tcBorders>
            <w:shd w:val="clear" w:color="auto" w:fill="auto"/>
            <w:vAlign w:val="bottom"/>
          </w:tcPr>
          <w:p w14:paraId="1397B45A" w14:textId="3DCFEE03" w:rsidR="005943B3" w:rsidRPr="00D47D1C" w:rsidRDefault="00B4232F" w:rsidP="005943B3">
            <w:pPr>
              <w:tabs>
                <w:tab w:val="left" w:pos="-720"/>
              </w:tabs>
              <w:suppressAutoHyphens/>
              <w:ind w:right="-5"/>
              <w:jc w:val="right"/>
              <w:rPr>
                <w:rFonts w:ascii="Arial" w:hAnsi="Arial" w:cs="Arial"/>
                <w:b/>
                <w:bCs/>
                <w:color w:val="000000"/>
                <w:sz w:val="18"/>
                <w:szCs w:val="18"/>
              </w:rPr>
            </w:pPr>
            <w:r w:rsidRPr="00B4232F">
              <w:rPr>
                <w:rFonts w:ascii="Arial" w:hAnsi="Arial" w:cs="Arial"/>
                <w:b/>
                <w:bCs/>
                <w:color w:val="000000"/>
                <w:sz w:val="18"/>
                <w:szCs w:val="18"/>
              </w:rPr>
              <w:t>2.563.657</w:t>
            </w:r>
          </w:p>
        </w:tc>
        <w:tc>
          <w:tcPr>
            <w:tcW w:w="789" w:type="pct"/>
            <w:tcBorders>
              <w:top w:val="nil"/>
              <w:left w:val="nil"/>
              <w:bottom w:val="single" w:sz="12" w:space="0" w:color="auto"/>
              <w:right w:val="nil"/>
            </w:tcBorders>
            <w:shd w:val="clear" w:color="auto" w:fill="auto"/>
            <w:vAlign w:val="bottom"/>
          </w:tcPr>
          <w:p w14:paraId="3DEEA927" w14:textId="7BA2D80D" w:rsidR="005943B3" w:rsidRPr="00B84E49" w:rsidRDefault="005943B3" w:rsidP="005943B3">
            <w:pPr>
              <w:tabs>
                <w:tab w:val="left" w:pos="-720"/>
              </w:tabs>
              <w:suppressAutoHyphens/>
              <w:ind w:right="-5"/>
              <w:jc w:val="right"/>
              <w:rPr>
                <w:rFonts w:ascii="Arial" w:hAnsi="Arial" w:cs="Arial"/>
                <w:b/>
                <w:sz w:val="18"/>
                <w:szCs w:val="18"/>
                <w:lang w:val="hr-HR"/>
              </w:rPr>
            </w:pPr>
            <w:r w:rsidRPr="00B84E49">
              <w:rPr>
                <w:rFonts w:ascii="Arial" w:hAnsi="Arial" w:cs="Arial"/>
                <w:b/>
                <w:bCs/>
                <w:sz w:val="18"/>
                <w:szCs w:val="18"/>
              </w:rPr>
              <w:t>2.434.818</w:t>
            </w:r>
          </w:p>
        </w:tc>
        <w:tc>
          <w:tcPr>
            <w:tcW w:w="789" w:type="pct"/>
            <w:tcBorders>
              <w:top w:val="single" w:sz="4" w:space="0" w:color="auto"/>
              <w:left w:val="nil"/>
              <w:bottom w:val="single" w:sz="12" w:space="0" w:color="auto"/>
              <w:right w:val="nil"/>
            </w:tcBorders>
            <w:shd w:val="clear" w:color="auto" w:fill="auto"/>
            <w:vAlign w:val="bottom"/>
          </w:tcPr>
          <w:p w14:paraId="07DC0973" w14:textId="4E7E20E7" w:rsidR="005943B3" w:rsidRPr="005943B3" w:rsidRDefault="005943B3" w:rsidP="005943B3">
            <w:pPr>
              <w:tabs>
                <w:tab w:val="left" w:pos="-720"/>
              </w:tabs>
              <w:suppressAutoHyphens/>
              <w:ind w:right="-5"/>
              <w:jc w:val="right"/>
              <w:rPr>
                <w:rFonts w:ascii="Arial" w:hAnsi="Arial" w:cs="Arial"/>
                <w:b/>
                <w:bCs/>
                <w:sz w:val="18"/>
                <w:szCs w:val="18"/>
              </w:rPr>
            </w:pPr>
            <w:r w:rsidRPr="00F959D0">
              <w:rPr>
                <w:rFonts w:ascii="Arial" w:hAnsi="Arial" w:cs="Arial"/>
                <w:b/>
                <w:bCs/>
                <w:sz w:val="18"/>
                <w:szCs w:val="18"/>
              </w:rPr>
              <w:t>2.561.161</w:t>
            </w:r>
          </w:p>
        </w:tc>
        <w:tc>
          <w:tcPr>
            <w:tcW w:w="789" w:type="pct"/>
            <w:tcBorders>
              <w:top w:val="nil"/>
              <w:left w:val="nil"/>
              <w:bottom w:val="single" w:sz="12" w:space="0" w:color="auto"/>
              <w:right w:val="nil"/>
            </w:tcBorders>
            <w:shd w:val="clear" w:color="auto" w:fill="auto"/>
            <w:vAlign w:val="bottom"/>
          </w:tcPr>
          <w:p w14:paraId="1F6330CF" w14:textId="154EB222" w:rsidR="005943B3" w:rsidRPr="00B84E49" w:rsidRDefault="005943B3" w:rsidP="005943B3">
            <w:pPr>
              <w:tabs>
                <w:tab w:val="left" w:pos="-720"/>
              </w:tabs>
              <w:suppressAutoHyphens/>
              <w:ind w:right="-5"/>
              <w:jc w:val="right"/>
              <w:rPr>
                <w:rFonts w:ascii="Arial" w:hAnsi="Arial" w:cs="Arial"/>
                <w:b/>
                <w:sz w:val="18"/>
                <w:szCs w:val="18"/>
                <w:lang w:val="hr-HR"/>
              </w:rPr>
            </w:pPr>
            <w:r w:rsidRPr="00B84E49">
              <w:rPr>
                <w:rFonts w:ascii="Arial" w:hAnsi="Arial" w:cs="Arial"/>
                <w:b/>
                <w:bCs/>
                <w:sz w:val="18"/>
                <w:szCs w:val="18"/>
              </w:rPr>
              <w:t>2.431.708</w:t>
            </w:r>
          </w:p>
        </w:tc>
      </w:tr>
    </w:tbl>
    <w:p w14:paraId="292489F1" w14:textId="77777777" w:rsidR="00D37D6B" w:rsidRPr="00D47D1C" w:rsidRDefault="00D37D6B" w:rsidP="00085C3C">
      <w:pPr>
        <w:pStyle w:val="T1"/>
        <w:spacing w:after="0" w:line="240" w:lineRule="auto"/>
        <w:rPr>
          <w:rFonts w:cs="Arial"/>
          <w:color w:val="000000" w:themeColor="text1"/>
          <w:sz w:val="20"/>
          <w:lang w:val="hr-HR"/>
        </w:rPr>
      </w:pPr>
    </w:p>
    <w:p w14:paraId="79CC9F8A" w14:textId="77777777" w:rsidR="007C0A5A" w:rsidRPr="00D47D1C" w:rsidRDefault="007C0A5A" w:rsidP="00085C3C">
      <w:pPr>
        <w:pStyle w:val="T1"/>
        <w:spacing w:after="0" w:line="240" w:lineRule="auto"/>
        <w:rPr>
          <w:rFonts w:cs="Arial"/>
          <w:color w:val="000000" w:themeColor="text1"/>
          <w:sz w:val="20"/>
          <w:lang w:val="hr-HR"/>
        </w:rPr>
      </w:pPr>
    </w:p>
    <w:p w14:paraId="3A116BCB" w14:textId="77777777" w:rsidR="007C0A5A" w:rsidRPr="00D47D1C" w:rsidRDefault="007C0A5A" w:rsidP="00085C3C">
      <w:pPr>
        <w:pStyle w:val="T1"/>
        <w:spacing w:after="0" w:line="240" w:lineRule="auto"/>
        <w:rPr>
          <w:rFonts w:cs="Arial"/>
          <w:color w:val="000000" w:themeColor="text1"/>
          <w:sz w:val="20"/>
          <w:lang w:val="hr-HR"/>
        </w:rPr>
      </w:pPr>
    </w:p>
    <w:p w14:paraId="49610B8F" w14:textId="77777777" w:rsidR="00256A4B" w:rsidRPr="00D47D1C" w:rsidRDefault="00256A4B" w:rsidP="00085C3C">
      <w:pPr>
        <w:pStyle w:val="T1"/>
        <w:spacing w:after="0" w:line="240" w:lineRule="auto"/>
        <w:rPr>
          <w:rFonts w:cs="Arial"/>
          <w:color w:val="000000" w:themeColor="text1"/>
          <w:sz w:val="20"/>
          <w:lang w:val="hr-HR"/>
        </w:rPr>
      </w:pPr>
    </w:p>
    <w:p w14:paraId="2B054B5C" w14:textId="77777777" w:rsidR="007C0A5A" w:rsidRPr="00D47D1C" w:rsidRDefault="007C0A5A" w:rsidP="00085C3C">
      <w:pPr>
        <w:pStyle w:val="T1"/>
        <w:spacing w:after="0" w:line="240" w:lineRule="auto"/>
        <w:rPr>
          <w:rFonts w:cs="Arial"/>
          <w:color w:val="000000" w:themeColor="text1"/>
          <w:sz w:val="20"/>
          <w:lang w:val="hr-HR"/>
        </w:rPr>
      </w:pPr>
    </w:p>
    <w:p w14:paraId="0528DD2B" w14:textId="77777777" w:rsidR="007C0A5A" w:rsidRPr="00D47D1C" w:rsidRDefault="007C0A5A" w:rsidP="00085C3C">
      <w:pPr>
        <w:pStyle w:val="T1"/>
        <w:spacing w:after="0" w:line="240" w:lineRule="auto"/>
        <w:rPr>
          <w:rFonts w:cs="Arial"/>
          <w:color w:val="000000" w:themeColor="text1"/>
          <w:sz w:val="20"/>
          <w:lang w:val="hr-HR"/>
        </w:rPr>
        <w:sectPr w:rsidR="007C0A5A" w:rsidRPr="00D47D1C" w:rsidSect="00AE2E05">
          <w:pgSz w:w="11907" w:h="16840" w:code="9"/>
          <w:pgMar w:top="1418" w:right="1134" w:bottom="1134" w:left="1418" w:header="851" w:footer="851" w:gutter="0"/>
          <w:cols w:space="720"/>
          <w:noEndnote/>
        </w:sectPr>
      </w:pPr>
    </w:p>
    <w:p w14:paraId="0BB97EC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664289EA" w14:textId="466F19D3"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Upravljanje rizicima (nastavak)</w:t>
      </w:r>
    </w:p>
    <w:p w14:paraId="21B1B11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38E4C74E" w14:textId="0BC7437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Tržišni rizik (nastavak)</w:t>
      </w:r>
    </w:p>
    <w:p w14:paraId="3BBEDB65"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23F3864A" w14:textId="5CBAAAF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.1.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41036C" w:rsidRPr="00D47D1C">
        <w:rPr>
          <w:rFonts w:cs="Arial"/>
          <w:color w:val="000000" w:themeColor="text1"/>
          <w:sz w:val="20"/>
          <w:lang w:val="hr-HR"/>
        </w:rPr>
        <w:t>(nastavak)</w:t>
      </w:r>
    </w:p>
    <w:p w14:paraId="50737B21" w14:textId="77777777" w:rsidR="00142CFB" w:rsidRPr="00D47D1C" w:rsidRDefault="00142CFB" w:rsidP="00142CFB">
      <w:pPr>
        <w:jc w:val="both"/>
        <w:rPr>
          <w:rFonts w:ascii="Arial" w:hAnsi="Arial" w:cs="Arial"/>
          <w:b/>
          <w:bCs/>
          <w:color w:val="000000" w:themeColor="text1"/>
          <w:sz w:val="20"/>
          <w:szCs w:val="20"/>
          <w:lang w:val="hr-HR"/>
        </w:rPr>
      </w:pPr>
    </w:p>
    <w:p w14:paraId="79478E4E" w14:textId="77777777" w:rsidR="00B36A45" w:rsidRPr="00D47D1C" w:rsidRDefault="008006C5" w:rsidP="00142CFB">
      <w:pPr>
        <w:jc w:val="both"/>
        <w:rPr>
          <w:rFonts w:ascii="Arial" w:hAnsi="Arial" w:cs="Arial"/>
          <w:b/>
          <w:bCs/>
          <w:color w:val="000000" w:themeColor="text1"/>
          <w:sz w:val="20"/>
          <w:szCs w:val="20"/>
          <w:lang w:val="hr-HR"/>
        </w:rPr>
      </w:pPr>
      <w:r w:rsidRPr="00D47D1C">
        <w:rPr>
          <w:rFonts w:ascii="Arial" w:hAnsi="Arial" w:cs="Arial"/>
          <w:b/>
          <w:bCs/>
          <w:color w:val="000000" w:themeColor="text1"/>
          <w:sz w:val="20"/>
          <w:szCs w:val="20"/>
          <w:lang w:val="hr-HR"/>
        </w:rPr>
        <w:t>An</w:t>
      </w:r>
      <w:r w:rsidR="00733FD4" w:rsidRPr="00D47D1C">
        <w:rPr>
          <w:rFonts w:ascii="Arial" w:hAnsi="Arial" w:cs="Arial"/>
          <w:b/>
          <w:bCs/>
          <w:color w:val="000000" w:themeColor="text1"/>
          <w:sz w:val="20"/>
          <w:szCs w:val="20"/>
          <w:lang w:val="hr-HR"/>
        </w:rPr>
        <w:t>aliza osjetljivosti</w:t>
      </w:r>
    </w:p>
    <w:p w14:paraId="492B4710" w14:textId="77777777" w:rsidR="00142CFB" w:rsidRPr="00D47D1C" w:rsidRDefault="00142CFB" w:rsidP="00142CFB">
      <w:pPr>
        <w:keepNext/>
        <w:jc w:val="both"/>
        <w:rPr>
          <w:rFonts w:ascii="Arial" w:hAnsi="Arial" w:cs="Arial"/>
          <w:color w:val="000000" w:themeColor="text1"/>
          <w:sz w:val="20"/>
          <w:szCs w:val="20"/>
          <w:lang w:val="hr-HR"/>
        </w:rPr>
      </w:pPr>
    </w:p>
    <w:p w14:paraId="1C520D0D" w14:textId="77777777" w:rsidR="00B36A45" w:rsidRPr="00D47D1C" w:rsidRDefault="00B36A45" w:rsidP="00E266C9">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Postavke korištene u izradi analize osjetljivosti za kamatni rizik vezane su uz</w:t>
      </w:r>
      <w:r w:rsidR="0097276E" w:rsidRPr="00D47D1C">
        <w:rPr>
          <w:rFonts w:ascii="Arial" w:hAnsi="Arial" w:cs="Arial"/>
          <w:color w:val="000000" w:themeColor="text1"/>
          <w:sz w:val="20"/>
          <w:szCs w:val="20"/>
          <w:lang w:val="hr-HR"/>
        </w:rPr>
        <w:t xml:space="preserve"> moguće</w:t>
      </w:r>
      <w:r w:rsidRPr="00D47D1C">
        <w:rPr>
          <w:rFonts w:ascii="Arial" w:hAnsi="Arial" w:cs="Arial"/>
          <w:color w:val="000000" w:themeColor="text1"/>
          <w:sz w:val="20"/>
          <w:szCs w:val="20"/>
          <w:lang w:val="hr-HR"/>
        </w:rPr>
        <w:t xml:space="preserve"> promjene</w:t>
      </w:r>
      <w:r w:rsidR="000217AC" w:rsidRPr="00D47D1C">
        <w:rPr>
          <w:rFonts w:ascii="Arial" w:hAnsi="Arial" w:cs="Arial"/>
          <w:color w:val="000000" w:themeColor="text1"/>
          <w:sz w:val="20"/>
          <w:szCs w:val="20"/>
          <w:lang w:val="hr-HR"/>
        </w:rPr>
        <w:t xml:space="preserve"> </w:t>
      </w:r>
      <w:r w:rsidRPr="00D47D1C">
        <w:rPr>
          <w:rFonts w:ascii="Arial" w:hAnsi="Arial" w:cs="Arial"/>
          <w:color w:val="000000" w:themeColor="text1"/>
          <w:sz w:val="20"/>
          <w:szCs w:val="20"/>
          <w:lang w:val="hr-HR"/>
        </w:rPr>
        <w:t>referentnih kamatnih stopa radi procjene hipotetskog utjecaja na dobit HBOR-a.</w:t>
      </w:r>
    </w:p>
    <w:p w14:paraId="12CB7634" w14:textId="77777777" w:rsidR="00142CFB" w:rsidRPr="00D47D1C" w:rsidRDefault="00142CFB" w:rsidP="001D233C">
      <w:pPr>
        <w:keepNext/>
        <w:jc w:val="both"/>
        <w:rPr>
          <w:rFonts w:ascii="Arial" w:hAnsi="Arial" w:cs="Arial"/>
          <w:color w:val="000000" w:themeColor="text1"/>
          <w:sz w:val="20"/>
          <w:szCs w:val="20"/>
          <w:lang w:val="hr-HR"/>
        </w:rPr>
      </w:pPr>
    </w:p>
    <w:p w14:paraId="22827180" w14:textId="3C2718E6" w:rsidR="00B36A45" w:rsidRPr="00D47D1C" w:rsidRDefault="00B36A45" w:rsidP="00014EE0">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Primjenom metode standard</w:t>
      </w:r>
      <w:r w:rsidR="00B85B07" w:rsidRPr="00D47D1C">
        <w:rPr>
          <w:rFonts w:ascii="Arial" w:hAnsi="Arial" w:cs="Arial"/>
          <w:color w:val="000000" w:themeColor="text1"/>
          <w:sz w:val="20"/>
          <w:szCs w:val="20"/>
          <w:lang w:val="hr-HR"/>
        </w:rPr>
        <w:t>n</w:t>
      </w:r>
      <w:r w:rsidRPr="00D47D1C">
        <w:rPr>
          <w:rFonts w:ascii="Arial" w:hAnsi="Arial" w:cs="Arial"/>
          <w:color w:val="000000" w:themeColor="text1"/>
          <w:sz w:val="20"/>
          <w:szCs w:val="20"/>
          <w:lang w:val="hr-HR"/>
        </w:rPr>
        <w:t>e devijacije na dnevne promjene referentn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kamatn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stop</w:t>
      </w:r>
      <w:r w:rsidR="000217AC" w:rsidRPr="00D47D1C">
        <w:rPr>
          <w:rFonts w:ascii="Arial" w:hAnsi="Arial" w:cs="Arial"/>
          <w:color w:val="000000" w:themeColor="text1"/>
          <w:sz w:val="20"/>
          <w:szCs w:val="20"/>
          <w:lang w:val="hr-HR"/>
        </w:rPr>
        <w:t>a</w:t>
      </w:r>
      <w:r w:rsidRPr="00D47D1C">
        <w:rPr>
          <w:rFonts w:ascii="Arial" w:hAnsi="Arial" w:cs="Arial"/>
          <w:color w:val="000000" w:themeColor="text1"/>
          <w:sz w:val="20"/>
          <w:szCs w:val="20"/>
          <w:lang w:val="hr-HR"/>
        </w:rPr>
        <w:t xml:space="preserve"> vezan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uz EUR</w:t>
      </w:r>
      <w:r w:rsidR="00D75A53" w:rsidRPr="00D47D1C">
        <w:rPr>
          <w:rFonts w:ascii="Arial" w:hAnsi="Arial" w:cs="Arial"/>
          <w:color w:val="000000" w:themeColor="text1"/>
          <w:sz w:val="20"/>
          <w:szCs w:val="20"/>
          <w:lang w:val="hr-HR"/>
        </w:rPr>
        <w:t xml:space="preserve"> i USD</w:t>
      </w:r>
      <w:r w:rsidRPr="00D47D1C">
        <w:rPr>
          <w:rFonts w:ascii="Arial" w:hAnsi="Arial" w:cs="Arial"/>
          <w:color w:val="000000" w:themeColor="text1"/>
          <w:sz w:val="20"/>
          <w:szCs w:val="20"/>
          <w:lang w:val="hr-HR"/>
        </w:rPr>
        <w:t xml:space="preserve"> utvrđena je volatilnost</w:t>
      </w:r>
      <w:r w:rsidR="000217AC" w:rsidRPr="00D47D1C">
        <w:rPr>
          <w:rFonts w:ascii="Arial" w:hAnsi="Arial" w:cs="Arial"/>
          <w:color w:val="000000" w:themeColor="text1"/>
          <w:sz w:val="20"/>
          <w:szCs w:val="20"/>
          <w:lang w:val="hr-HR"/>
        </w:rPr>
        <w:t xml:space="preserve"> navedenih stopa u</w:t>
      </w:r>
      <w:r w:rsidRPr="00D47D1C">
        <w:rPr>
          <w:rFonts w:ascii="Arial" w:hAnsi="Arial" w:cs="Arial"/>
          <w:color w:val="000000" w:themeColor="text1"/>
          <w:sz w:val="20"/>
          <w:szCs w:val="20"/>
          <w:lang w:val="hr-HR"/>
        </w:rPr>
        <w:t xml:space="preserve"> </w:t>
      </w:r>
      <w:r w:rsidR="006805E0"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B07632">
        <w:rPr>
          <w:rFonts w:ascii="Arial" w:hAnsi="Arial" w:cs="Arial"/>
          <w:color w:val="000000" w:themeColor="text1"/>
          <w:sz w:val="20"/>
          <w:szCs w:val="20"/>
          <w:lang w:val="hr-HR"/>
        </w:rPr>
        <w:t>3</w:t>
      </w:r>
      <w:r w:rsidRPr="00D47D1C">
        <w:rPr>
          <w:rFonts w:ascii="Arial" w:hAnsi="Arial" w:cs="Arial"/>
          <w:color w:val="000000" w:themeColor="text1"/>
          <w:sz w:val="20"/>
          <w:szCs w:val="20"/>
          <w:lang w:val="hr-HR"/>
        </w:rPr>
        <w:t>. godin</w:t>
      </w:r>
      <w:r w:rsidR="000217AC" w:rsidRPr="00D47D1C">
        <w:rPr>
          <w:rFonts w:ascii="Arial" w:hAnsi="Arial" w:cs="Arial"/>
          <w:color w:val="000000" w:themeColor="text1"/>
          <w:sz w:val="20"/>
          <w:szCs w:val="20"/>
          <w:lang w:val="hr-HR"/>
        </w:rPr>
        <w:t>i. Temeljem ovih volatilnosti utvrđene su veličine mogućih promjena referentnih kamatnih stopa vezanih uz EUR</w:t>
      </w:r>
      <w:r w:rsidR="00D75A53" w:rsidRPr="00D47D1C">
        <w:rPr>
          <w:rFonts w:ascii="Arial" w:hAnsi="Arial" w:cs="Arial"/>
          <w:color w:val="000000" w:themeColor="text1"/>
          <w:sz w:val="20"/>
          <w:szCs w:val="20"/>
          <w:lang w:val="hr-HR"/>
        </w:rPr>
        <w:t xml:space="preserve"> i USD</w:t>
      </w:r>
      <w:r w:rsidR="000217AC" w:rsidRPr="00D47D1C">
        <w:rPr>
          <w:rFonts w:ascii="Arial" w:hAnsi="Arial" w:cs="Arial"/>
          <w:color w:val="000000" w:themeColor="text1"/>
          <w:sz w:val="20"/>
          <w:szCs w:val="20"/>
          <w:lang w:val="hr-HR"/>
        </w:rPr>
        <w:t xml:space="preserve"> koje su primijenjene u analizi osjetljivosti.</w:t>
      </w:r>
    </w:p>
    <w:p w14:paraId="0148EF5B" w14:textId="77777777" w:rsidR="00142CFB" w:rsidRPr="00D47D1C" w:rsidRDefault="00142CFB">
      <w:pPr>
        <w:keepNext/>
        <w:jc w:val="both"/>
        <w:rPr>
          <w:rFonts w:ascii="Arial" w:hAnsi="Arial" w:cs="Arial"/>
          <w:bCs/>
          <w:color w:val="000000" w:themeColor="text1"/>
          <w:sz w:val="20"/>
          <w:szCs w:val="20"/>
          <w:lang w:val="hr-HR"/>
        </w:rPr>
      </w:pPr>
    </w:p>
    <w:p w14:paraId="66131DD8" w14:textId="77777777"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Analiza prikazuje osjetljivost na razumno očekivane promjene bazičnih bodova promjenjivih kamatnih stopa. Sve ostale varijable ostaju nepromijenjene.</w:t>
      </w:r>
    </w:p>
    <w:p w14:paraId="066CD29F" w14:textId="77777777" w:rsidR="007E29BC" w:rsidRPr="00D47D1C" w:rsidRDefault="007E29BC">
      <w:pPr>
        <w:keepNext/>
        <w:jc w:val="both"/>
        <w:rPr>
          <w:rFonts w:ascii="Arial" w:hAnsi="Arial" w:cs="Arial"/>
          <w:bCs/>
          <w:color w:val="000000" w:themeColor="text1"/>
          <w:sz w:val="20"/>
          <w:szCs w:val="20"/>
          <w:lang w:val="hr-HR"/>
        </w:rPr>
      </w:pPr>
    </w:p>
    <w:p w14:paraId="17D8D2F7" w14:textId="3AE73B32"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 xml:space="preserve">Osjetljivost dobiti je pod utjecajem pretpostavljenih promjena u kamatnim stopama u razdoblju od godine dana, bazirano na kamatonosnoj </w:t>
      </w:r>
      <w:r w:rsidR="008D6072" w:rsidRPr="00D47D1C">
        <w:rPr>
          <w:rFonts w:ascii="Arial" w:hAnsi="Arial" w:cs="Arial"/>
          <w:bCs/>
          <w:color w:val="000000" w:themeColor="text1"/>
          <w:sz w:val="20"/>
          <w:szCs w:val="20"/>
          <w:lang w:val="hr-HR"/>
        </w:rPr>
        <w:t xml:space="preserve">imovini </w:t>
      </w:r>
      <w:r w:rsidRPr="00D47D1C">
        <w:rPr>
          <w:rFonts w:ascii="Arial" w:hAnsi="Arial" w:cs="Arial"/>
          <w:bCs/>
          <w:color w:val="000000" w:themeColor="text1"/>
          <w:sz w:val="20"/>
          <w:szCs w:val="20"/>
          <w:lang w:val="hr-HR"/>
        </w:rPr>
        <w:t xml:space="preserve">i </w:t>
      </w:r>
      <w:r w:rsidR="008D6072" w:rsidRPr="00D47D1C">
        <w:rPr>
          <w:rFonts w:ascii="Arial" w:hAnsi="Arial" w:cs="Arial"/>
          <w:bCs/>
          <w:color w:val="000000" w:themeColor="text1"/>
          <w:sz w:val="20"/>
          <w:szCs w:val="20"/>
          <w:lang w:val="hr-HR"/>
        </w:rPr>
        <w:t>obvezama</w:t>
      </w:r>
      <w:r w:rsidRPr="00D47D1C">
        <w:rPr>
          <w:rFonts w:ascii="Arial" w:hAnsi="Arial" w:cs="Arial"/>
          <w:bCs/>
          <w:color w:val="000000" w:themeColor="text1"/>
          <w:sz w:val="20"/>
          <w:szCs w:val="20"/>
          <w:lang w:val="hr-HR"/>
        </w:rPr>
        <w:t xml:space="preserve"> uz promjenjivu kamatnu stopu.</w:t>
      </w:r>
    </w:p>
    <w:p w14:paraId="53D6B445" w14:textId="77777777" w:rsidR="003527D8" w:rsidRPr="00D47D1C" w:rsidRDefault="003527D8">
      <w:pPr>
        <w:keepNext/>
        <w:jc w:val="both"/>
        <w:rPr>
          <w:rFonts w:ascii="Arial" w:hAnsi="Arial" w:cs="Arial"/>
          <w:bCs/>
          <w:color w:val="000000" w:themeColor="text1"/>
          <w:sz w:val="20"/>
          <w:szCs w:val="20"/>
          <w:lang w:val="hr-HR"/>
        </w:rPr>
      </w:pPr>
    </w:p>
    <w:p w14:paraId="7421FFDB" w14:textId="77777777" w:rsidR="00142CFB" w:rsidRPr="00D47D1C" w:rsidRDefault="00142CFB" w:rsidP="00142CFB">
      <w:pPr>
        <w:keepNext/>
        <w:jc w:val="both"/>
        <w:rPr>
          <w:rFonts w:ascii="Arial" w:hAnsi="Arial" w:cs="Arial"/>
          <w:bCs/>
          <w:color w:val="000000" w:themeColor="text1"/>
          <w:sz w:val="20"/>
          <w:szCs w:val="20"/>
          <w:lang w:val="hr-HR"/>
        </w:rPr>
      </w:pPr>
    </w:p>
    <w:tbl>
      <w:tblPr>
        <w:tblW w:w="5001" w:type="pct"/>
        <w:jc w:val="center"/>
        <w:tblLook w:val="01E0" w:firstRow="1" w:lastRow="1" w:firstColumn="1" w:lastColumn="1" w:noHBand="0" w:noVBand="0"/>
      </w:tblPr>
      <w:tblGrid>
        <w:gridCol w:w="2413"/>
        <w:gridCol w:w="1735"/>
        <w:gridCol w:w="1735"/>
        <w:gridCol w:w="1735"/>
        <w:gridCol w:w="1739"/>
      </w:tblGrid>
      <w:tr w:rsidR="00E56D31" w:rsidRPr="00D47D1C" w14:paraId="57CD7417" w14:textId="77777777" w:rsidTr="003C6F58">
        <w:trPr>
          <w:trHeight w:hRule="exact" w:val="814"/>
          <w:jc w:val="center"/>
        </w:trPr>
        <w:tc>
          <w:tcPr>
            <w:tcW w:w="1289" w:type="pct"/>
            <w:shd w:val="clear" w:color="auto" w:fill="auto"/>
          </w:tcPr>
          <w:p w14:paraId="57616241" w14:textId="77777777" w:rsidR="00E56D31" w:rsidRPr="00D47D1C" w:rsidRDefault="00E56D31" w:rsidP="00E56D31">
            <w:pPr>
              <w:spacing w:before="240" w:after="120" w:line="360" w:lineRule="auto"/>
              <w:rPr>
                <w:rFonts w:ascii="Arial" w:hAnsi="Arial" w:cs="Arial"/>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724436FF"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2E78F3BE" w14:textId="713AC245"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401CDA">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7" w:type="pct"/>
            <w:shd w:val="clear" w:color="auto" w:fill="auto"/>
          </w:tcPr>
          <w:p w14:paraId="70A8D6EC"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184A0516"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35C4776D" w14:textId="0B9EE30F"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401CDA">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7" w:type="pct"/>
            <w:shd w:val="clear" w:color="auto" w:fill="auto"/>
          </w:tcPr>
          <w:p w14:paraId="4E032E74" w14:textId="0ED5A916"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6B1A05FC" w14:textId="3479BD8B"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401CDA">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9" w:type="pct"/>
            <w:shd w:val="clear" w:color="auto" w:fill="auto"/>
          </w:tcPr>
          <w:p w14:paraId="60647953"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098F4AD5"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59369383" w14:textId="0E08830F"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401CDA">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r>
      <w:tr w:rsidR="00E56D31" w:rsidRPr="00D47D1C" w14:paraId="4A2A2187" w14:textId="77777777" w:rsidTr="003C6F58">
        <w:trPr>
          <w:trHeight w:hRule="exact" w:val="331"/>
          <w:jc w:val="center"/>
        </w:trPr>
        <w:tc>
          <w:tcPr>
            <w:tcW w:w="1289" w:type="pct"/>
            <w:shd w:val="clear" w:color="auto" w:fill="auto"/>
          </w:tcPr>
          <w:p w14:paraId="7FEB8638" w14:textId="77777777" w:rsidR="00E56D31" w:rsidRPr="00D47D1C" w:rsidRDefault="00E56D31" w:rsidP="00E56D31">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2E592060" w14:textId="77777777"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5452AD6E" w14:textId="3D18A06B"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1743C9">
              <w:rPr>
                <w:rFonts w:ascii="Arial" w:hAnsi="Arial" w:cs="Arial"/>
                <w:b/>
                <w:color w:val="000000" w:themeColor="text1"/>
                <w:sz w:val="18"/>
                <w:szCs w:val="18"/>
                <w:lang w:val="hr-HR"/>
              </w:rPr>
              <w:t>eura</w:t>
            </w:r>
          </w:p>
        </w:tc>
        <w:tc>
          <w:tcPr>
            <w:tcW w:w="927" w:type="pct"/>
            <w:shd w:val="clear" w:color="auto" w:fill="auto"/>
            <w:vAlign w:val="center"/>
          </w:tcPr>
          <w:p w14:paraId="098919D1" w14:textId="4D26608C"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6BB029FC" w14:textId="06574CB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401CDA">
              <w:rPr>
                <w:rFonts w:ascii="Arial" w:hAnsi="Arial" w:cs="Arial"/>
                <w:b/>
                <w:color w:val="000000" w:themeColor="text1"/>
                <w:sz w:val="18"/>
                <w:szCs w:val="18"/>
                <w:lang w:val="hr-HR"/>
              </w:rPr>
              <w:t>eura</w:t>
            </w:r>
          </w:p>
        </w:tc>
      </w:tr>
      <w:tr w:rsidR="00E56D31" w:rsidRPr="00D47D1C" w14:paraId="6A2ADDB3" w14:textId="77777777" w:rsidTr="003C6F58">
        <w:trPr>
          <w:trHeight w:hRule="exact" w:val="113"/>
          <w:jc w:val="center"/>
        </w:trPr>
        <w:tc>
          <w:tcPr>
            <w:tcW w:w="1289" w:type="pct"/>
            <w:shd w:val="clear" w:color="auto" w:fill="auto"/>
          </w:tcPr>
          <w:p w14:paraId="4D551E52" w14:textId="77777777" w:rsidR="00E56D31" w:rsidRPr="00D47D1C" w:rsidRDefault="00E56D31" w:rsidP="00E56D31">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0E3639AD" w14:textId="77777777" w:rsidR="00E56D31" w:rsidRPr="00D47D1C" w:rsidRDefault="00E56D31" w:rsidP="00E56D31">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220B7506" w14:textId="77777777" w:rsidR="00E56D31" w:rsidRPr="00D47D1C" w:rsidRDefault="00E56D31" w:rsidP="00E56D31">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5579074E" w14:textId="02D4353F" w:rsidR="00E56D31" w:rsidRPr="00D47D1C" w:rsidRDefault="00E56D31" w:rsidP="00E56D31">
            <w:pPr>
              <w:spacing w:line="0" w:lineRule="atLeast"/>
              <w:rPr>
                <w:rFonts w:ascii="Arial" w:hAnsi="Arial" w:cs="Arial"/>
                <w:b/>
                <w:bCs/>
                <w:color w:val="000000" w:themeColor="text1"/>
                <w:sz w:val="18"/>
                <w:szCs w:val="18"/>
                <w:lang w:val="hr-HR"/>
              </w:rPr>
            </w:pPr>
          </w:p>
        </w:tc>
        <w:tc>
          <w:tcPr>
            <w:tcW w:w="929" w:type="pct"/>
            <w:shd w:val="clear" w:color="auto" w:fill="auto"/>
            <w:vAlign w:val="center"/>
          </w:tcPr>
          <w:p w14:paraId="1F1A1B2C" w14:textId="77777777" w:rsidR="00E56D31" w:rsidRPr="00D47D1C" w:rsidRDefault="00E56D31" w:rsidP="00E56D31">
            <w:pPr>
              <w:spacing w:line="0" w:lineRule="atLeast"/>
              <w:jc w:val="right"/>
              <w:rPr>
                <w:rFonts w:ascii="Arial" w:hAnsi="Arial" w:cs="Arial"/>
                <w:b/>
                <w:color w:val="000000" w:themeColor="text1"/>
                <w:sz w:val="18"/>
                <w:szCs w:val="18"/>
                <w:lang w:val="hr-HR"/>
              </w:rPr>
            </w:pPr>
          </w:p>
        </w:tc>
      </w:tr>
      <w:tr w:rsidR="00817686" w:rsidRPr="00D47D1C" w14:paraId="5ECC49AE" w14:textId="77777777" w:rsidTr="003C6F58">
        <w:trPr>
          <w:trHeight w:hRule="exact" w:val="284"/>
          <w:jc w:val="center"/>
        </w:trPr>
        <w:tc>
          <w:tcPr>
            <w:tcW w:w="1289" w:type="pct"/>
            <w:shd w:val="clear" w:color="auto" w:fill="auto"/>
            <w:vAlign w:val="center"/>
          </w:tcPr>
          <w:p w14:paraId="098800F6" w14:textId="77777777" w:rsidR="00817686" w:rsidRPr="00D47D1C" w:rsidRDefault="00817686" w:rsidP="0081768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 xml:space="preserve">EUR      </w:t>
            </w:r>
          </w:p>
        </w:tc>
        <w:tc>
          <w:tcPr>
            <w:tcW w:w="927" w:type="pct"/>
            <w:shd w:val="clear" w:color="auto" w:fill="auto"/>
            <w:vAlign w:val="bottom"/>
          </w:tcPr>
          <w:p w14:paraId="6AD6EAD7" w14:textId="1D698405"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+0,6</w:t>
            </w:r>
          </w:p>
        </w:tc>
        <w:tc>
          <w:tcPr>
            <w:tcW w:w="927" w:type="pct"/>
            <w:shd w:val="clear" w:color="auto" w:fill="auto"/>
            <w:vAlign w:val="bottom"/>
          </w:tcPr>
          <w:p w14:paraId="737C560B" w14:textId="73FA6B56"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5</w:t>
            </w:r>
          </w:p>
        </w:tc>
        <w:tc>
          <w:tcPr>
            <w:tcW w:w="927" w:type="pct"/>
            <w:shd w:val="clear" w:color="auto" w:fill="auto"/>
            <w:vAlign w:val="bottom"/>
          </w:tcPr>
          <w:p w14:paraId="4199842E" w14:textId="02FDF086"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+9</w:t>
            </w:r>
          </w:p>
        </w:tc>
        <w:tc>
          <w:tcPr>
            <w:tcW w:w="929" w:type="pct"/>
            <w:shd w:val="clear" w:color="auto" w:fill="auto"/>
            <w:vAlign w:val="bottom"/>
          </w:tcPr>
          <w:p w14:paraId="3970B5FF" w14:textId="08ADFE76"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140</w:t>
            </w:r>
          </w:p>
        </w:tc>
      </w:tr>
      <w:tr w:rsidR="00817686" w:rsidRPr="00D47D1C" w14:paraId="0F8CC8F8" w14:textId="77777777" w:rsidTr="003C6F58">
        <w:trPr>
          <w:trHeight w:hRule="exact" w:val="284"/>
          <w:jc w:val="center"/>
        </w:trPr>
        <w:tc>
          <w:tcPr>
            <w:tcW w:w="1289" w:type="pct"/>
            <w:shd w:val="clear" w:color="auto" w:fill="auto"/>
            <w:vAlign w:val="center"/>
          </w:tcPr>
          <w:p w14:paraId="5E3381EF" w14:textId="77777777" w:rsidR="00817686" w:rsidRPr="00D47D1C" w:rsidRDefault="00817686" w:rsidP="0081768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525051B9" w14:textId="68F4B2EF"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7" w:type="pct"/>
            <w:shd w:val="clear" w:color="auto" w:fill="auto"/>
            <w:vAlign w:val="bottom"/>
          </w:tcPr>
          <w:p w14:paraId="3B4B4B2E" w14:textId="0E815BDC"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7" w:type="pct"/>
            <w:shd w:val="clear" w:color="auto" w:fill="auto"/>
            <w:vAlign w:val="bottom"/>
          </w:tcPr>
          <w:p w14:paraId="790C92F9" w14:textId="412CD6BB"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w:t>
            </w:r>
          </w:p>
        </w:tc>
        <w:tc>
          <w:tcPr>
            <w:tcW w:w="929" w:type="pct"/>
            <w:shd w:val="clear" w:color="auto" w:fill="auto"/>
            <w:vAlign w:val="bottom"/>
          </w:tcPr>
          <w:p w14:paraId="726F62E6" w14:textId="414D4D0F"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r>
      <w:tr w:rsidR="00E56D31" w:rsidRPr="00D47D1C" w14:paraId="7D336035" w14:textId="77777777" w:rsidTr="003C6F58">
        <w:trPr>
          <w:trHeight w:hRule="exact" w:val="284"/>
          <w:jc w:val="center"/>
        </w:trPr>
        <w:tc>
          <w:tcPr>
            <w:tcW w:w="1289" w:type="pct"/>
            <w:shd w:val="clear" w:color="auto" w:fill="auto"/>
            <w:vAlign w:val="center"/>
          </w:tcPr>
          <w:p w14:paraId="2706965B" w14:textId="77777777" w:rsidR="00E56D31" w:rsidRPr="00D47D1C" w:rsidRDefault="00E56D31" w:rsidP="00E56D31">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5D631C89"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756FA4E3"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42C2E6BE" w14:textId="528FE5CC"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4A1ADE04"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r>
      <w:tr w:rsidR="00E56D31" w:rsidRPr="00D47D1C" w14:paraId="54FA02F0" w14:textId="77777777" w:rsidTr="003C6F58">
        <w:trPr>
          <w:trHeight w:hRule="exact" w:val="830"/>
          <w:jc w:val="center"/>
        </w:trPr>
        <w:tc>
          <w:tcPr>
            <w:tcW w:w="1289" w:type="pct"/>
            <w:shd w:val="clear" w:color="auto" w:fill="auto"/>
            <w:vAlign w:val="center"/>
          </w:tcPr>
          <w:p w14:paraId="36FED61A" w14:textId="77777777" w:rsidR="00E56D31" w:rsidRPr="00D47D1C" w:rsidRDefault="00E56D31" w:rsidP="00E56D31">
            <w:pPr>
              <w:spacing w:before="240" w:after="120" w:line="360" w:lineRule="auto"/>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122027B1"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4E1EA039" w14:textId="529AD59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C365B0">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7" w:type="pct"/>
            <w:shd w:val="clear" w:color="auto" w:fill="auto"/>
          </w:tcPr>
          <w:p w14:paraId="5A7728A6"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285F3C4D"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72CB0713" w14:textId="530CD569"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C365B0">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7" w:type="pct"/>
            <w:shd w:val="clear" w:color="auto" w:fill="auto"/>
          </w:tcPr>
          <w:p w14:paraId="69687F3B" w14:textId="57159A3D"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68E5E7D4" w14:textId="147841E0" w:rsidR="00E56D31" w:rsidRPr="00D47D1C" w:rsidRDefault="00E56D31" w:rsidP="00E56D31">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7E75FD">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9" w:type="pct"/>
            <w:shd w:val="clear" w:color="auto" w:fill="auto"/>
          </w:tcPr>
          <w:p w14:paraId="56FB9159"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0C03DB4D"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0B00D5E5" w14:textId="360E50BE" w:rsidR="00E56D31" w:rsidRPr="00D47D1C" w:rsidRDefault="00E56D31" w:rsidP="00E56D31">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7E75FD">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r>
      <w:tr w:rsidR="00E56D31" w:rsidRPr="00D47D1C" w14:paraId="3B3EFCFD" w14:textId="77777777" w:rsidTr="003C6F58">
        <w:trPr>
          <w:trHeight w:hRule="exact" w:val="279"/>
          <w:jc w:val="center"/>
        </w:trPr>
        <w:tc>
          <w:tcPr>
            <w:tcW w:w="1289" w:type="pct"/>
            <w:shd w:val="clear" w:color="auto" w:fill="auto"/>
            <w:vAlign w:val="bottom"/>
          </w:tcPr>
          <w:p w14:paraId="164F8C3A" w14:textId="77777777" w:rsidR="00E56D31" w:rsidRPr="00D47D1C" w:rsidRDefault="00E56D31" w:rsidP="00E56D31">
            <w:pPr>
              <w:spacing w:line="360" w:lineRule="auto"/>
              <w:jc w:val="both"/>
              <w:rPr>
                <w:rFonts w:ascii="Arial" w:hAnsi="Arial" w:cs="Arial"/>
                <w:b/>
                <w:bCs/>
                <w:color w:val="000000" w:themeColor="text1"/>
                <w:sz w:val="18"/>
                <w:szCs w:val="18"/>
                <w:lang w:val="hr-HR"/>
              </w:rPr>
            </w:pPr>
          </w:p>
        </w:tc>
        <w:tc>
          <w:tcPr>
            <w:tcW w:w="927" w:type="pct"/>
            <w:shd w:val="clear" w:color="auto" w:fill="auto"/>
            <w:vAlign w:val="center"/>
          </w:tcPr>
          <w:p w14:paraId="6F7AD115" w14:textId="77777777"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0712635A" w14:textId="162F7AA4"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1743C9">
              <w:rPr>
                <w:rFonts w:ascii="Arial" w:hAnsi="Arial" w:cs="Arial"/>
                <w:b/>
                <w:color w:val="000000" w:themeColor="text1"/>
                <w:sz w:val="18"/>
                <w:szCs w:val="18"/>
                <w:lang w:val="hr-HR"/>
              </w:rPr>
              <w:t>eura</w:t>
            </w:r>
          </w:p>
        </w:tc>
        <w:tc>
          <w:tcPr>
            <w:tcW w:w="927" w:type="pct"/>
            <w:shd w:val="clear" w:color="auto" w:fill="auto"/>
            <w:vAlign w:val="center"/>
          </w:tcPr>
          <w:p w14:paraId="04C35B26" w14:textId="71DB59D6"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558C7E9F" w14:textId="2D55425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175EE5">
              <w:rPr>
                <w:rFonts w:ascii="Arial" w:hAnsi="Arial" w:cs="Arial"/>
                <w:b/>
                <w:color w:val="000000" w:themeColor="text1"/>
                <w:sz w:val="18"/>
                <w:szCs w:val="18"/>
                <w:lang w:val="hr-HR"/>
              </w:rPr>
              <w:t>eura</w:t>
            </w:r>
          </w:p>
        </w:tc>
      </w:tr>
      <w:tr w:rsidR="00E56D31" w:rsidRPr="00D47D1C" w14:paraId="6A521570" w14:textId="77777777" w:rsidTr="003C6F58">
        <w:trPr>
          <w:trHeight w:hRule="exact" w:val="113"/>
          <w:jc w:val="center"/>
        </w:trPr>
        <w:tc>
          <w:tcPr>
            <w:tcW w:w="1289" w:type="pct"/>
            <w:shd w:val="clear" w:color="auto" w:fill="auto"/>
            <w:vAlign w:val="center"/>
          </w:tcPr>
          <w:p w14:paraId="7A7C4E66" w14:textId="77777777" w:rsidR="00E56D31" w:rsidRPr="00D47D1C" w:rsidRDefault="00E56D31" w:rsidP="00E56D31">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76C21874"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54A51000"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0DD88CC1" w14:textId="677A29DE" w:rsidR="00E56D31" w:rsidRPr="00D47D1C" w:rsidRDefault="00E56D31" w:rsidP="00E56D31">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479C7897" w14:textId="77777777" w:rsidR="00E56D31" w:rsidRPr="00D47D1C" w:rsidRDefault="00E56D31" w:rsidP="00E56D31">
            <w:pPr>
              <w:spacing w:line="360" w:lineRule="auto"/>
              <w:jc w:val="right"/>
              <w:rPr>
                <w:rFonts w:ascii="Arial" w:hAnsi="Arial" w:cs="Arial"/>
                <w:bCs/>
                <w:color w:val="000000" w:themeColor="text1"/>
                <w:sz w:val="18"/>
                <w:szCs w:val="18"/>
                <w:lang w:val="hr-HR"/>
              </w:rPr>
            </w:pPr>
          </w:p>
        </w:tc>
      </w:tr>
      <w:tr w:rsidR="00817686" w:rsidRPr="00D47D1C" w14:paraId="144D6265" w14:textId="77777777" w:rsidTr="003C6F58">
        <w:trPr>
          <w:trHeight w:hRule="exact" w:val="284"/>
          <w:jc w:val="center"/>
        </w:trPr>
        <w:tc>
          <w:tcPr>
            <w:tcW w:w="1289" w:type="pct"/>
            <w:shd w:val="clear" w:color="auto" w:fill="auto"/>
            <w:vAlign w:val="center"/>
          </w:tcPr>
          <w:p w14:paraId="6A0D4F37" w14:textId="77777777" w:rsidR="00817686" w:rsidRPr="00D47D1C" w:rsidRDefault="00817686" w:rsidP="0081768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EUR</w:t>
            </w:r>
          </w:p>
        </w:tc>
        <w:tc>
          <w:tcPr>
            <w:tcW w:w="927" w:type="pct"/>
            <w:shd w:val="clear" w:color="auto" w:fill="auto"/>
            <w:vAlign w:val="bottom"/>
          </w:tcPr>
          <w:p w14:paraId="674B707A" w14:textId="2CD9E1F8"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-0,6</w:t>
            </w:r>
          </w:p>
        </w:tc>
        <w:tc>
          <w:tcPr>
            <w:tcW w:w="927" w:type="pct"/>
            <w:shd w:val="clear" w:color="auto" w:fill="auto"/>
            <w:vAlign w:val="bottom"/>
          </w:tcPr>
          <w:p w14:paraId="1A29A6C3" w14:textId="3DBEAA4E"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(5)</w:t>
            </w:r>
          </w:p>
        </w:tc>
        <w:tc>
          <w:tcPr>
            <w:tcW w:w="927" w:type="pct"/>
            <w:shd w:val="clear" w:color="auto" w:fill="auto"/>
            <w:vAlign w:val="bottom"/>
          </w:tcPr>
          <w:p w14:paraId="1BA4CF8B" w14:textId="523A3B10"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-9</w:t>
            </w:r>
          </w:p>
        </w:tc>
        <w:tc>
          <w:tcPr>
            <w:tcW w:w="929" w:type="pct"/>
            <w:shd w:val="clear" w:color="auto" w:fill="auto"/>
          </w:tcPr>
          <w:p w14:paraId="1CBAC3D1" w14:textId="5FECC7D5"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(140)</w:t>
            </w:r>
          </w:p>
        </w:tc>
      </w:tr>
      <w:tr w:rsidR="00817686" w:rsidRPr="00D47D1C" w14:paraId="6777DE93" w14:textId="77777777" w:rsidTr="003C6F58">
        <w:trPr>
          <w:trHeight w:hRule="exact" w:val="284"/>
          <w:jc w:val="center"/>
        </w:trPr>
        <w:tc>
          <w:tcPr>
            <w:tcW w:w="1289" w:type="pct"/>
            <w:shd w:val="clear" w:color="auto" w:fill="auto"/>
            <w:vAlign w:val="center"/>
          </w:tcPr>
          <w:p w14:paraId="77C468AC" w14:textId="77777777" w:rsidR="00817686" w:rsidRPr="00D47D1C" w:rsidRDefault="00817686" w:rsidP="0081768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75C5A219" w14:textId="5698498D"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7" w:type="pct"/>
            <w:shd w:val="clear" w:color="auto" w:fill="auto"/>
            <w:vAlign w:val="bottom"/>
          </w:tcPr>
          <w:p w14:paraId="587FF15F" w14:textId="2B4A908C"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7" w:type="pct"/>
            <w:shd w:val="clear" w:color="auto" w:fill="auto"/>
            <w:vAlign w:val="bottom"/>
          </w:tcPr>
          <w:p w14:paraId="44F0803A" w14:textId="4684A080"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w:t>
            </w:r>
          </w:p>
        </w:tc>
        <w:tc>
          <w:tcPr>
            <w:tcW w:w="929" w:type="pct"/>
            <w:shd w:val="clear" w:color="auto" w:fill="auto"/>
          </w:tcPr>
          <w:p w14:paraId="597400B8" w14:textId="3D830B4D" w:rsidR="00817686" w:rsidRPr="00D47D1C" w:rsidRDefault="00817686" w:rsidP="0081768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r>
    </w:tbl>
    <w:p w14:paraId="7CA28BBC" w14:textId="77777777" w:rsidR="002B0028" w:rsidRPr="00D47D1C" w:rsidRDefault="002B0028" w:rsidP="00142CFB">
      <w:pPr>
        <w:keepNext/>
        <w:jc w:val="both"/>
        <w:rPr>
          <w:rFonts w:ascii="Arial" w:hAnsi="Arial" w:cs="Arial"/>
          <w:bCs/>
          <w:color w:val="000000" w:themeColor="text1"/>
          <w:sz w:val="20"/>
          <w:szCs w:val="20"/>
          <w:lang w:val="hr-HR"/>
        </w:rPr>
        <w:sectPr w:rsidR="002B0028" w:rsidRPr="00D47D1C" w:rsidSect="00AE2E05">
          <w:pgSz w:w="11907" w:h="16840" w:code="9"/>
          <w:pgMar w:top="1418" w:right="1134" w:bottom="1134" w:left="1418" w:header="851" w:footer="851" w:gutter="0"/>
          <w:cols w:space="720"/>
          <w:noEndnote/>
        </w:sectPr>
      </w:pPr>
    </w:p>
    <w:p w14:paraId="02D79F71" w14:textId="77777777" w:rsidR="00142CFB" w:rsidRPr="00131EA9" w:rsidRDefault="00142CFB" w:rsidP="002B0028">
      <w:pPr>
        <w:pStyle w:val="T1"/>
        <w:spacing w:before="0" w:after="0" w:line="240" w:lineRule="auto"/>
        <w:rPr>
          <w:rFonts w:cs="Arial"/>
          <w:color w:val="000000" w:themeColor="text1"/>
          <w:sz w:val="20"/>
          <w:lang w:val="hr-HR"/>
        </w:rPr>
      </w:pPr>
    </w:p>
    <w:p w14:paraId="250C5425" w14:textId="5CBCB50C"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Upravljanje rizicima (nastavak)</w:t>
      </w:r>
    </w:p>
    <w:p w14:paraId="6504DBB8"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066E0F3E" w14:textId="4A6E1D39"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D159E" w:rsidRPr="00131EA9">
        <w:rPr>
          <w:rFonts w:cs="Arial"/>
          <w:color w:val="000000" w:themeColor="text1"/>
          <w:sz w:val="20"/>
          <w:lang w:val="hr-HR"/>
        </w:rPr>
        <w:t>.</w:t>
      </w:r>
      <w:r w:rsidR="003900A3" w:rsidRPr="00131EA9">
        <w:rPr>
          <w:rFonts w:cs="Arial"/>
          <w:color w:val="000000" w:themeColor="text1"/>
          <w:sz w:val="20"/>
          <w:lang w:val="hr-HR"/>
        </w:rPr>
        <w:t>5</w:t>
      </w:r>
      <w:r w:rsidR="00AD159E" w:rsidRPr="00131EA9">
        <w:rPr>
          <w:rFonts w:cs="Arial"/>
          <w:color w:val="000000" w:themeColor="text1"/>
          <w:sz w:val="20"/>
          <w:lang w:val="hr-HR"/>
        </w:rPr>
        <w:t xml:space="preserve">. </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Tržišni rizik (nastavak)</w:t>
      </w:r>
    </w:p>
    <w:p w14:paraId="474B787E"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355A51BD" w14:textId="7B5DFF65" w:rsidR="00B36A45"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36A45" w:rsidRPr="00131EA9">
        <w:rPr>
          <w:rFonts w:cs="Arial"/>
          <w:color w:val="000000" w:themeColor="text1"/>
          <w:sz w:val="20"/>
          <w:lang w:val="hr-HR"/>
        </w:rPr>
        <w:t>.</w:t>
      </w:r>
      <w:r w:rsidR="003900A3" w:rsidRPr="00131EA9">
        <w:rPr>
          <w:rFonts w:cs="Arial"/>
          <w:color w:val="000000" w:themeColor="text1"/>
          <w:sz w:val="20"/>
          <w:lang w:val="hr-HR"/>
        </w:rPr>
        <w:t>5</w:t>
      </w:r>
      <w:r w:rsidR="00B36A45" w:rsidRPr="00131EA9">
        <w:rPr>
          <w:rFonts w:cs="Arial"/>
          <w:color w:val="000000" w:themeColor="text1"/>
          <w:sz w:val="20"/>
          <w:lang w:val="hr-HR"/>
        </w:rPr>
        <w:t xml:space="preserve">.2. </w:t>
      </w:r>
      <w:r w:rsidR="00F21AC7" w:rsidRPr="00131EA9">
        <w:rPr>
          <w:rFonts w:cs="Arial"/>
          <w:color w:val="000000" w:themeColor="text1"/>
          <w:sz w:val="20"/>
          <w:lang w:val="hr-HR"/>
        </w:rPr>
        <w:t xml:space="preserve"> </w:t>
      </w:r>
      <w:r w:rsidR="00B36A45" w:rsidRPr="00131EA9">
        <w:rPr>
          <w:rFonts w:cs="Arial"/>
          <w:color w:val="000000" w:themeColor="text1"/>
          <w:sz w:val="20"/>
          <w:lang w:val="hr-HR"/>
        </w:rPr>
        <w:t>Valutni rizik</w:t>
      </w:r>
    </w:p>
    <w:p w14:paraId="64FEA2F0" w14:textId="77777777" w:rsidR="00142CFB" w:rsidRPr="00131EA9" w:rsidRDefault="00142CFB" w:rsidP="00142CFB">
      <w:pPr>
        <w:jc w:val="both"/>
        <w:rPr>
          <w:rFonts w:ascii="Arial" w:hAnsi="Arial" w:cs="Arial"/>
          <w:color w:val="000000" w:themeColor="text1"/>
          <w:sz w:val="20"/>
          <w:szCs w:val="20"/>
          <w:lang w:val="hr-HR"/>
        </w:rPr>
      </w:pPr>
    </w:p>
    <w:p w14:paraId="17BDC4E1" w14:textId="27B7107A" w:rsidR="006D0890" w:rsidRDefault="006D0890" w:rsidP="00142CFB">
      <w:pPr>
        <w:pStyle w:val="T1"/>
        <w:spacing w:before="0" w:after="0" w:line="240" w:lineRule="auto"/>
        <w:rPr>
          <w:rFonts w:cs="Arial"/>
          <w:b w:val="0"/>
          <w:bCs w:val="0"/>
          <w:color w:val="000000" w:themeColor="text1"/>
          <w:sz w:val="20"/>
          <w:lang w:val="hr-HR"/>
        </w:rPr>
      </w:pPr>
      <w:r w:rsidRPr="00131EA9">
        <w:rPr>
          <w:rFonts w:cs="Arial"/>
          <w:b w:val="0"/>
          <w:bCs w:val="0"/>
          <w:color w:val="000000" w:themeColor="text1"/>
          <w:sz w:val="20"/>
          <w:lang w:val="hr-HR"/>
        </w:rPr>
        <w:t xml:space="preserve">Iznos ukupne </w:t>
      </w:r>
      <w:r w:rsidR="008D6072" w:rsidRPr="00131EA9">
        <w:rPr>
          <w:rFonts w:cs="Arial"/>
          <w:b w:val="0"/>
          <w:bCs w:val="0"/>
          <w:color w:val="000000" w:themeColor="text1"/>
          <w:sz w:val="20"/>
          <w:lang w:val="hr-HR"/>
        </w:rPr>
        <w:t>imovine</w:t>
      </w:r>
      <w:r w:rsidRPr="00131EA9">
        <w:rPr>
          <w:rFonts w:cs="Arial"/>
          <w:b w:val="0"/>
          <w:bCs w:val="0"/>
          <w:color w:val="000000" w:themeColor="text1"/>
          <w:sz w:val="20"/>
          <w:lang w:val="hr-HR"/>
        </w:rPr>
        <w:t xml:space="preserve"> i</w:t>
      </w:r>
      <w:r w:rsidR="00343F46" w:rsidRPr="00131EA9">
        <w:rPr>
          <w:rFonts w:cs="Arial"/>
          <w:b w:val="0"/>
          <w:bCs w:val="0"/>
          <w:color w:val="000000" w:themeColor="text1"/>
          <w:sz w:val="20"/>
          <w:lang w:val="hr-HR"/>
        </w:rPr>
        <w:t xml:space="preserve"> </w:t>
      </w:r>
      <w:r w:rsidR="00AC737A" w:rsidRPr="00131EA9">
        <w:rPr>
          <w:rFonts w:cs="Arial"/>
          <w:b w:val="0"/>
          <w:bCs w:val="0"/>
          <w:color w:val="000000" w:themeColor="text1"/>
          <w:sz w:val="20"/>
          <w:lang w:val="hr-HR"/>
        </w:rPr>
        <w:t xml:space="preserve">ukupnih </w:t>
      </w:r>
      <w:r w:rsidR="008D6072" w:rsidRPr="00131EA9">
        <w:rPr>
          <w:rFonts w:cs="Arial"/>
          <w:b w:val="0"/>
          <w:bCs w:val="0"/>
          <w:color w:val="000000" w:themeColor="text1"/>
          <w:sz w:val="20"/>
          <w:lang w:val="hr-HR"/>
        </w:rPr>
        <w:t>obveza</w:t>
      </w:r>
      <w:r w:rsidR="00AC737A"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na dan 31. prosinca </w:t>
      </w:r>
      <w:r w:rsidR="009D292E" w:rsidRPr="00131EA9">
        <w:rPr>
          <w:rFonts w:cs="Arial"/>
          <w:b w:val="0"/>
          <w:bCs w:val="0"/>
          <w:color w:val="000000" w:themeColor="text1"/>
          <w:sz w:val="20"/>
          <w:lang w:val="hr-HR"/>
        </w:rPr>
        <w:t>202</w:t>
      </w:r>
      <w:r w:rsidR="008E65D1">
        <w:rPr>
          <w:rFonts w:cs="Arial"/>
          <w:b w:val="0"/>
          <w:bCs w:val="0"/>
          <w:color w:val="000000" w:themeColor="text1"/>
          <w:sz w:val="20"/>
          <w:lang w:val="hr-HR"/>
        </w:rPr>
        <w:t>3</w:t>
      </w:r>
      <w:r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i 31. prosinca </w:t>
      </w:r>
      <w:r w:rsidR="00E13486" w:rsidRPr="00131EA9">
        <w:rPr>
          <w:rFonts w:cs="Arial"/>
          <w:b w:val="0"/>
          <w:bCs w:val="0"/>
          <w:color w:val="000000" w:themeColor="text1"/>
          <w:sz w:val="20"/>
          <w:lang w:val="hr-HR"/>
        </w:rPr>
        <w:t>20</w:t>
      </w:r>
      <w:r w:rsidR="009D292E" w:rsidRPr="00131EA9">
        <w:rPr>
          <w:rFonts w:cs="Arial"/>
          <w:b w:val="0"/>
          <w:bCs w:val="0"/>
          <w:color w:val="000000" w:themeColor="text1"/>
          <w:sz w:val="20"/>
          <w:lang w:val="hr-HR"/>
        </w:rPr>
        <w:t>2</w:t>
      </w:r>
      <w:r w:rsidR="008E65D1">
        <w:rPr>
          <w:rFonts w:cs="Arial"/>
          <w:b w:val="0"/>
          <w:bCs w:val="0"/>
          <w:color w:val="000000" w:themeColor="text1"/>
          <w:sz w:val="20"/>
          <w:lang w:val="hr-HR"/>
        </w:rPr>
        <w:t>2</w:t>
      </w:r>
      <w:r w:rsidRPr="00131EA9">
        <w:rPr>
          <w:rFonts w:cs="Arial"/>
          <w:b w:val="0"/>
          <w:bCs w:val="0"/>
          <w:color w:val="000000" w:themeColor="text1"/>
          <w:sz w:val="20"/>
          <w:lang w:val="hr-HR"/>
        </w:rPr>
        <w:t xml:space="preserve">. u </w:t>
      </w:r>
      <w:r w:rsidR="001743C9">
        <w:rPr>
          <w:rFonts w:cs="Arial"/>
          <w:b w:val="0"/>
          <w:bCs w:val="0"/>
          <w:color w:val="000000" w:themeColor="text1"/>
          <w:sz w:val="20"/>
          <w:lang w:val="hr-HR"/>
        </w:rPr>
        <w:t>eurima</w:t>
      </w:r>
      <w:r w:rsidRPr="00131EA9">
        <w:rPr>
          <w:rFonts w:cs="Arial"/>
          <w:b w:val="0"/>
          <w:bCs w:val="0"/>
          <w:color w:val="000000" w:themeColor="text1"/>
          <w:sz w:val="20"/>
          <w:lang w:val="hr-HR"/>
        </w:rPr>
        <w:t xml:space="preserve"> i devizama</w:t>
      </w:r>
      <w:r w:rsidR="009B0C05" w:rsidRPr="00131EA9">
        <w:rPr>
          <w:rFonts w:cs="Arial"/>
          <w:b w:val="0"/>
          <w:bCs w:val="0"/>
          <w:color w:val="000000" w:themeColor="text1"/>
          <w:sz w:val="20"/>
          <w:lang w:val="hr-HR"/>
        </w:rPr>
        <w:t>:</w:t>
      </w:r>
    </w:p>
    <w:p w14:paraId="4A5634F6" w14:textId="77777777" w:rsidR="0056355A" w:rsidRDefault="0056355A" w:rsidP="00142CFB">
      <w:pPr>
        <w:pStyle w:val="T1"/>
        <w:spacing w:before="0" w:after="0" w:line="240" w:lineRule="auto"/>
        <w:rPr>
          <w:rFonts w:cs="Arial"/>
          <w:b w:val="0"/>
          <w:bCs w:val="0"/>
          <w:color w:val="000000" w:themeColor="text1"/>
          <w:sz w:val="20"/>
          <w:lang w:val="hr-HR"/>
        </w:rPr>
      </w:pPr>
    </w:p>
    <w:p w14:paraId="271638BE" w14:textId="77777777" w:rsidR="000E406E" w:rsidRDefault="000E406E" w:rsidP="00142CFB">
      <w:pPr>
        <w:pStyle w:val="T1"/>
        <w:spacing w:before="0" w:after="0" w:line="240" w:lineRule="auto"/>
        <w:rPr>
          <w:rFonts w:cs="Arial"/>
          <w:b w:val="0"/>
          <w:bCs w:val="0"/>
          <w:color w:val="000000" w:themeColor="text1"/>
          <w:sz w:val="20"/>
          <w:lang w:val="hr-HR"/>
        </w:rPr>
      </w:pPr>
    </w:p>
    <w:tbl>
      <w:tblPr>
        <w:tblW w:w="5061" w:type="pct"/>
        <w:tblLayout w:type="fixed"/>
        <w:tblCellMar>
          <w:left w:w="10" w:type="dxa"/>
          <w:right w:w="10" w:type="dxa"/>
        </w:tblCellMar>
        <w:tblLook w:val="0000" w:firstRow="0" w:lastRow="0" w:firstColumn="0" w:lastColumn="0" w:noHBand="0" w:noVBand="0"/>
      </w:tblPr>
      <w:tblGrid>
        <w:gridCol w:w="3625"/>
        <w:gridCol w:w="1461"/>
        <w:gridCol w:w="1461"/>
        <w:gridCol w:w="1461"/>
        <w:gridCol w:w="1461"/>
      </w:tblGrid>
      <w:tr w:rsidR="006D3818" w:rsidRPr="00F97A44" w14:paraId="2DBD88F6" w14:textId="77777777" w:rsidTr="00F959D0">
        <w:trPr>
          <w:trHeight w:val="415"/>
        </w:trPr>
        <w:tc>
          <w:tcPr>
            <w:tcW w:w="3625" w:type="dxa"/>
            <w:tcMar>
              <w:top w:w="0" w:type="dxa"/>
              <w:left w:w="120" w:type="dxa"/>
              <w:bottom w:w="0" w:type="dxa"/>
              <w:right w:w="120" w:type="dxa"/>
            </w:tcMar>
            <w:vAlign w:val="bottom"/>
          </w:tcPr>
          <w:p w14:paraId="3D87385F" w14:textId="77777777" w:rsidR="006D3818" w:rsidRPr="00F97A44" w:rsidRDefault="006D3818" w:rsidP="006D3818">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Grupa</w:t>
            </w:r>
          </w:p>
          <w:p w14:paraId="078A5BD9" w14:textId="77777777" w:rsidR="006D3818" w:rsidRPr="00F97A44" w:rsidRDefault="006D3818" w:rsidP="006D3818">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p w14:paraId="61F2444F" w14:textId="7DE7B5DC" w:rsidR="006D3818" w:rsidRPr="00F97A44" w:rsidRDefault="006D3818" w:rsidP="006D3818">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 xml:space="preserve">31. </w:t>
            </w:r>
            <w:r>
              <w:rPr>
                <w:rFonts w:ascii="Arial" w:eastAsia="Calibri" w:hAnsi="Arial" w:cs="Arial"/>
                <w:b/>
                <w:color w:val="000000" w:themeColor="text1"/>
                <w:sz w:val="17"/>
                <w:szCs w:val="17"/>
                <w:lang w:val="hr-HR"/>
              </w:rPr>
              <w:t>prosinca</w:t>
            </w:r>
            <w:r w:rsidRPr="00F97A44">
              <w:rPr>
                <w:rFonts w:ascii="Arial" w:eastAsia="Calibri" w:hAnsi="Arial" w:cs="Arial"/>
                <w:b/>
                <w:color w:val="000000" w:themeColor="text1"/>
                <w:sz w:val="17"/>
                <w:szCs w:val="17"/>
                <w:lang w:val="hr-HR"/>
              </w:rPr>
              <w:t xml:space="preserve"> 2023. </w:t>
            </w:r>
          </w:p>
        </w:tc>
        <w:tc>
          <w:tcPr>
            <w:tcW w:w="1461" w:type="dxa"/>
            <w:tcMar>
              <w:top w:w="0" w:type="dxa"/>
              <w:left w:w="120" w:type="dxa"/>
              <w:bottom w:w="0" w:type="dxa"/>
              <w:right w:w="120" w:type="dxa"/>
            </w:tcMar>
            <w:vAlign w:val="bottom"/>
          </w:tcPr>
          <w:p w14:paraId="2633788C" w14:textId="31BA02D9" w:rsidR="006D3818" w:rsidRPr="00F97A44" w:rsidRDefault="006D3818" w:rsidP="006D381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461" w:type="dxa"/>
            <w:tcMar>
              <w:top w:w="0" w:type="dxa"/>
              <w:left w:w="120" w:type="dxa"/>
              <w:bottom w:w="0" w:type="dxa"/>
              <w:right w:w="120" w:type="dxa"/>
            </w:tcMar>
            <w:vAlign w:val="bottom"/>
          </w:tcPr>
          <w:p w14:paraId="1FA45147" w14:textId="480C09C3" w:rsidR="006D3818" w:rsidRPr="00F97A44" w:rsidRDefault="006D3818" w:rsidP="006D381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461" w:type="dxa"/>
            <w:tcMar>
              <w:top w:w="0" w:type="dxa"/>
              <w:left w:w="120" w:type="dxa"/>
              <w:bottom w:w="0" w:type="dxa"/>
              <w:right w:w="120" w:type="dxa"/>
            </w:tcMar>
            <w:vAlign w:val="bottom"/>
          </w:tcPr>
          <w:p w14:paraId="7DCED007" w14:textId="10DF49E5" w:rsidR="006D3818" w:rsidRPr="00F97A44" w:rsidRDefault="006D3818" w:rsidP="006D381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461" w:type="dxa"/>
            <w:tcMar>
              <w:top w:w="0" w:type="dxa"/>
              <w:left w:w="120" w:type="dxa"/>
              <w:bottom w:w="0" w:type="dxa"/>
              <w:right w:w="120" w:type="dxa"/>
            </w:tcMar>
            <w:vAlign w:val="bottom"/>
          </w:tcPr>
          <w:p w14:paraId="020FA870" w14:textId="612297AD" w:rsidR="006D3818" w:rsidRPr="00F97A44" w:rsidRDefault="006D3818" w:rsidP="006D381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0B653D" w:rsidRPr="00F97A44" w14:paraId="789B6083" w14:textId="77777777" w:rsidTr="006D3818">
        <w:trPr>
          <w:trHeight w:hRule="exact" w:val="272"/>
        </w:trPr>
        <w:tc>
          <w:tcPr>
            <w:tcW w:w="3625" w:type="dxa"/>
            <w:tcMar>
              <w:top w:w="0" w:type="dxa"/>
              <w:left w:w="120" w:type="dxa"/>
              <w:bottom w:w="0" w:type="dxa"/>
              <w:right w:w="120" w:type="dxa"/>
            </w:tcMar>
          </w:tcPr>
          <w:p w14:paraId="5B3C08A7" w14:textId="77777777" w:rsidR="000B653D" w:rsidRPr="00F97A44" w:rsidRDefault="000B653D" w:rsidP="003C6F58">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tc>
        <w:tc>
          <w:tcPr>
            <w:tcW w:w="1461" w:type="dxa"/>
            <w:tcMar>
              <w:top w:w="0" w:type="dxa"/>
              <w:left w:w="120" w:type="dxa"/>
              <w:bottom w:w="0" w:type="dxa"/>
              <w:right w:w="120" w:type="dxa"/>
            </w:tcMar>
          </w:tcPr>
          <w:p w14:paraId="2924E3DC" w14:textId="77777777" w:rsidR="000B653D" w:rsidRPr="00F97A44" w:rsidRDefault="000B653D" w:rsidP="003C6F5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074625B3" w14:textId="77777777" w:rsidR="000B653D" w:rsidRPr="00F97A44" w:rsidRDefault="000B653D" w:rsidP="003C6F5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2920EF0A" w14:textId="77777777" w:rsidR="000B653D" w:rsidRPr="00F97A44" w:rsidRDefault="000B653D" w:rsidP="003C6F5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6F7F1025" w14:textId="77777777" w:rsidR="000B653D" w:rsidRPr="00F97A44" w:rsidRDefault="000B653D" w:rsidP="003C6F58">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r>
      <w:tr w:rsidR="000B653D" w:rsidRPr="00F97A44" w14:paraId="105FFD0C" w14:textId="77777777" w:rsidTr="006D3818">
        <w:trPr>
          <w:trHeight w:val="240"/>
        </w:trPr>
        <w:tc>
          <w:tcPr>
            <w:tcW w:w="3625" w:type="dxa"/>
            <w:tcMar>
              <w:top w:w="0" w:type="dxa"/>
              <w:left w:w="120" w:type="dxa"/>
              <w:bottom w:w="0" w:type="dxa"/>
              <w:right w:w="120" w:type="dxa"/>
            </w:tcMar>
            <w:vAlign w:val="bottom"/>
          </w:tcPr>
          <w:p w14:paraId="7BD27234" w14:textId="77777777" w:rsidR="000B653D" w:rsidRPr="00F97A44" w:rsidRDefault="000B653D" w:rsidP="003C6F58">
            <w:pPr>
              <w:tabs>
                <w:tab w:val="right" w:pos="1202"/>
              </w:tabs>
              <w:suppressAutoHyphens/>
              <w:autoSpaceDN w:val="0"/>
              <w:spacing w:line="24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Imovina</w:t>
            </w:r>
          </w:p>
        </w:tc>
        <w:tc>
          <w:tcPr>
            <w:tcW w:w="1461" w:type="dxa"/>
            <w:tcMar>
              <w:top w:w="0" w:type="dxa"/>
              <w:left w:w="120" w:type="dxa"/>
              <w:bottom w:w="0" w:type="dxa"/>
              <w:right w:w="120" w:type="dxa"/>
            </w:tcMar>
            <w:vAlign w:val="bottom"/>
          </w:tcPr>
          <w:p w14:paraId="53743564" w14:textId="77777777" w:rsidR="000B653D" w:rsidRPr="00F97A44" w:rsidRDefault="000B653D" w:rsidP="003C6F58">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2C312AF3" w14:textId="77777777" w:rsidR="000B653D" w:rsidRPr="00F97A44" w:rsidRDefault="000B653D" w:rsidP="003C6F58">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75497C26" w14:textId="77777777" w:rsidR="000B653D" w:rsidRPr="00F97A44" w:rsidRDefault="000B653D" w:rsidP="003C6F58">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1F2CAFC6" w14:textId="77777777" w:rsidR="000B653D" w:rsidRPr="00F97A44" w:rsidRDefault="000B653D" w:rsidP="003C6F58">
            <w:pPr>
              <w:suppressAutoHyphens/>
              <w:autoSpaceDN w:val="0"/>
              <w:spacing w:line="240" w:lineRule="exact"/>
              <w:jc w:val="right"/>
              <w:rPr>
                <w:rFonts w:ascii="Arial" w:eastAsia="Arial Unicode MS" w:hAnsi="Arial" w:cs="Arial"/>
                <w:color w:val="000000" w:themeColor="text1"/>
                <w:sz w:val="17"/>
                <w:szCs w:val="17"/>
                <w:lang w:val="hr-HR"/>
              </w:rPr>
            </w:pPr>
          </w:p>
        </w:tc>
      </w:tr>
      <w:tr w:rsidR="00925518" w:rsidRPr="00F97A44" w14:paraId="4FB0CA56" w14:textId="77777777" w:rsidTr="00F959D0">
        <w:trPr>
          <w:trHeight w:val="178"/>
        </w:trPr>
        <w:tc>
          <w:tcPr>
            <w:tcW w:w="3625" w:type="dxa"/>
            <w:tcMar>
              <w:top w:w="0" w:type="dxa"/>
              <w:left w:w="120" w:type="dxa"/>
              <w:bottom w:w="0" w:type="dxa"/>
              <w:right w:w="120" w:type="dxa"/>
            </w:tcMar>
            <w:vAlign w:val="bottom"/>
          </w:tcPr>
          <w:p w14:paraId="4D7B7F17"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Novčana sredstva i računi kod banaka</w:t>
            </w:r>
          </w:p>
        </w:tc>
        <w:tc>
          <w:tcPr>
            <w:tcW w:w="1461" w:type="dxa"/>
            <w:tcBorders>
              <w:top w:val="nil"/>
              <w:left w:val="nil"/>
              <w:right w:val="nil"/>
            </w:tcBorders>
            <w:tcMar>
              <w:top w:w="0" w:type="dxa"/>
              <w:left w:w="120" w:type="dxa"/>
              <w:bottom w:w="0" w:type="dxa"/>
              <w:right w:w="120" w:type="dxa"/>
            </w:tcMar>
            <w:vAlign w:val="bottom"/>
          </w:tcPr>
          <w:p w14:paraId="15C76502" w14:textId="091977E9"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42.023 </w:t>
            </w:r>
          </w:p>
        </w:tc>
        <w:tc>
          <w:tcPr>
            <w:tcW w:w="1461" w:type="dxa"/>
            <w:tcBorders>
              <w:top w:val="nil"/>
              <w:left w:val="nil"/>
              <w:right w:val="nil"/>
            </w:tcBorders>
            <w:tcMar>
              <w:top w:w="0" w:type="dxa"/>
              <w:left w:w="120" w:type="dxa"/>
              <w:bottom w:w="0" w:type="dxa"/>
              <w:right w:w="120" w:type="dxa"/>
            </w:tcMar>
            <w:vAlign w:val="bottom"/>
          </w:tcPr>
          <w:p w14:paraId="1D7AB46D" w14:textId="3119D0B1"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91 </w:t>
            </w:r>
          </w:p>
        </w:tc>
        <w:tc>
          <w:tcPr>
            <w:tcW w:w="1461" w:type="dxa"/>
            <w:tcBorders>
              <w:top w:val="nil"/>
              <w:left w:val="nil"/>
              <w:right w:val="nil"/>
            </w:tcBorders>
            <w:tcMar>
              <w:top w:w="0" w:type="dxa"/>
              <w:left w:w="120" w:type="dxa"/>
              <w:bottom w:w="0" w:type="dxa"/>
              <w:right w:w="120" w:type="dxa"/>
            </w:tcMar>
            <w:vAlign w:val="bottom"/>
          </w:tcPr>
          <w:p w14:paraId="07688401" w14:textId="4667EA7C"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19 </w:t>
            </w:r>
          </w:p>
        </w:tc>
        <w:tc>
          <w:tcPr>
            <w:tcW w:w="1461" w:type="dxa"/>
            <w:tcBorders>
              <w:top w:val="nil"/>
              <w:left w:val="nil"/>
            </w:tcBorders>
            <w:tcMar>
              <w:top w:w="0" w:type="dxa"/>
              <w:left w:w="120" w:type="dxa"/>
              <w:bottom w:w="0" w:type="dxa"/>
              <w:right w:w="120" w:type="dxa"/>
            </w:tcMar>
            <w:vAlign w:val="bottom"/>
          </w:tcPr>
          <w:p w14:paraId="4F9CDC00" w14:textId="1B9B6084"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42.133 </w:t>
            </w:r>
          </w:p>
        </w:tc>
      </w:tr>
      <w:tr w:rsidR="00925518" w:rsidRPr="00F97A44" w14:paraId="0A651383" w14:textId="77777777" w:rsidTr="00F959D0">
        <w:trPr>
          <w:trHeight w:val="240"/>
        </w:trPr>
        <w:tc>
          <w:tcPr>
            <w:tcW w:w="3625" w:type="dxa"/>
            <w:tcMar>
              <w:top w:w="0" w:type="dxa"/>
              <w:left w:w="120" w:type="dxa"/>
              <w:bottom w:w="0" w:type="dxa"/>
              <w:right w:w="120" w:type="dxa"/>
            </w:tcMar>
            <w:vAlign w:val="bottom"/>
          </w:tcPr>
          <w:p w14:paraId="4C4F1304"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Depoziti kod drugih banaka</w:t>
            </w:r>
          </w:p>
        </w:tc>
        <w:tc>
          <w:tcPr>
            <w:tcW w:w="1461" w:type="dxa"/>
            <w:tcBorders>
              <w:top w:val="nil"/>
              <w:left w:val="nil"/>
              <w:bottom w:val="nil"/>
              <w:right w:val="nil"/>
            </w:tcBorders>
            <w:tcMar>
              <w:top w:w="0" w:type="dxa"/>
              <w:left w:w="120" w:type="dxa"/>
              <w:bottom w:w="0" w:type="dxa"/>
              <w:right w:w="120" w:type="dxa"/>
            </w:tcMar>
            <w:vAlign w:val="bottom"/>
          </w:tcPr>
          <w:p w14:paraId="10996F20" w14:textId="32D2726F"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69.318 </w:t>
            </w:r>
          </w:p>
        </w:tc>
        <w:tc>
          <w:tcPr>
            <w:tcW w:w="1461" w:type="dxa"/>
            <w:tcBorders>
              <w:top w:val="nil"/>
              <w:left w:val="nil"/>
              <w:bottom w:val="nil"/>
              <w:right w:val="nil"/>
            </w:tcBorders>
            <w:tcMar>
              <w:top w:w="0" w:type="dxa"/>
              <w:left w:w="120" w:type="dxa"/>
              <w:bottom w:w="0" w:type="dxa"/>
              <w:right w:w="120" w:type="dxa"/>
            </w:tcMar>
            <w:vAlign w:val="bottom"/>
          </w:tcPr>
          <w:p w14:paraId="6948DCF7" w14:textId="4E7CD4EE"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2.443 </w:t>
            </w:r>
          </w:p>
        </w:tc>
        <w:tc>
          <w:tcPr>
            <w:tcW w:w="1461" w:type="dxa"/>
            <w:tcBorders>
              <w:top w:val="nil"/>
              <w:left w:val="nil"/>
              <w:bottom w:val="nil"/>
              <w:right w:val="nil"/>
            </w:tcBorders>
            <w:tcMar>
              <w:top w:w="0" w:type="dxa"/>
              <w:left w:w="120" w:type="dxa"/>
              <w:bottom w:w="0" w:type="dxa"/>
              <w:right w:w="120" w:type="dxa"/>
            </w:tcMar>
            <w:vAlign w:val="bottom"/>
          </w:tcPr>
          <w:p w14:paraId="2B51CE5E" w14:textId="260188AD"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C66AF6E" w14:textId="23E52300"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71.761 </w:t>
            </w:r>
          </w:p>
        </w:tc>
      </w:tr>
      <w:tr w:rsidR="00925518" w:rsidRPr="00F97A44" w14:paraId="4FEF6F36" w14:textId="77777777" w:rsidTr="00F959D0">
        <w:trPr>
          <w:trHeight w:val="117"/>
        </w:trPr>
        <w:tc>
          <w:tcPr>
            <w:tcW w:w="3625" w:type="dxa"/>
            <w:tcMar>
              <w:top w:w="0" w:type="dxa"/>
              <w:left w:w="120" w:type="dxa"/>
              <w:bottom w:w="0" w:type="dxa"/>
              <w:right w:w="120" w:type="dxa"/>
            </w:tcMar>
            <w:vAlign w:val="bottom"/>
          </w:tcPr>
          <w:p w14:paraId="62AA4880"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financijskim institucijama</w:t>
            </w:r>
          </w:p>
        </w:tc>
        <w:tc>
          <w:tcPr>
            <w:tcW w:w="1461" w:type="dxa"/>
            <w:tcBorders>
              <w:top w:val="nil"/>
              <w:left w:val="nil"/>
              <w:bottom w:val="nil"/>
              <w:right w:val="nil"/>
            </w:tcBorders>
            <w:tcMar>
              <w:top w:w="0" w:type="dxa"/>
              <w:left w:w="120" w:type="dxa"/>
              <w:bottom w:w="0" w:type="dxa"/>
              <w:right w:w="120" w:type="dxa"/>
            </w:tcMar>
            <w:vAlign w:val="bottom"/>
          </w:tcPr>
          <w:p w14:paraId="39AC5461" w14:textId="287C7BC9"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1.248.881 </w:t>
            </w:r>
          </w:p>
        </w:tc>
        <w:tc>
          <w:tcPr>
            <w:tcW w:w="1461" w:type="dxa"/>
            <w:tcBorders>
              <w:top w:val="nil"/>
              <w:left w:val="nil"/>
              <w:bottom w:val="nil"/>
              <w:right w:val="nil"/>
            </w:tcBorders>
            <w:tcMar>
              <w:top w:w="0" w:type="dxa"/>
              <w:left w:w="120" w:type="dxa"/>
              <w:bottom w:w="0" w:type="dxa"/>
              <w:right w:w="120" w:type="dxa"/>
            </w:tcMar>
            <w:vAlign w:val="bottom"/>
          </w:tcPr>
          <w:p w14:paraId="232DED13" w14:textId="4AA59E1E"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33ECB198" w14:textId="4EAFC56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1A65D6D5" w14:textId="4834FED2"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1.248.881 </w:t>
            </w:r>
          </w:p>
        </w:tc>
      </w:tr>
      <w:tr w:rsidR="00925518" w:rsidRPr="00F97A44" w14:paraId="0247EF7A" w14:textId="77777777" w:rsidTr="00F959D0">
        <w:trPr>
          <w:trHeight w:val="70"/>
        </w:trPr>
        <w:tc>
          <w:tcPr>
            <w:tcW w:w="3625" w:type="dxa"/>
            <w:tcMar>
              <w:top w:w="0" w:type="dxa"/>
              <w:left w:w="120" w:type="dxa"/>
              <w:bottom w:w="0" w:type="dxa"/>
              <w:right w:w="120" w:type="dxa"/>
            </w:tcMar>
            <w:vAlign w:val="bottom"/>
          </w:tcPr>
          <w:p w14:paraId="2F8A4F8C"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ostalim korisnicima</w:t>
            </w:r>
          </w:p>
        </w:tc>
        <w:tc>
          <w:tcPr>
            <w:tcW w:w="1461" w:type="dxa"/>
            <w:tcBorders>
              <w:top w:val="nil"/>
              <w:left w:val="nil"/>
              <w:bottom w:val="nil"/>
              <w:right w:val="nil"/>
            </w:tcBorders>
            <w:tcMar>
              <w:top w:w="0" w:type="dxa"/>
              <w:left w:w="120" w:type="dxa"/>
              <w:bottom w:w="0" w:type="dxa"/>
              <w:right w:w="120" w:type="dxa"/>
            </w:tcMar>
            <w:vAlign w:val="bottom"/>
          </w:tcPr>
          <w:p w14:paraId="681A7B09" w14:textId="3420A88A"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2.302.547 </w:t>
            </w:r>
          </w:p>
        </w:tc>
        <w:tc>
          <w:tcPr>
            <w:tcW w:w="1461" w:type="dxa"/>
            <w:tcBorders>
              <w:top w:val="nil"/>
              <w:left w:val="nil"/>
              <w:bottom w:val="nil"/>
              <w:right w:val="nil"/>
            </w:tcBorders>
            <w:tcMar>
              <w:top w:w="0" w:type="dxa"/>
              <w:left w:w="120" w:type="dxa"/>
              <w:bottom w:w="0" w:type="dxa"/>
              <w:right w:w="120" w:type="dxa"/>
            </w:tcMar>
            <w:vAlign w:val="bottom"/>
          </w:tcPr>
          <w:p w14:paraId="5AEEE58E" w14:textId="63EE7F56"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26.458 </w:t>
            </w:r>
          </w:p>
        </w:tc>
        <w:tc>
          <w:tcPr>
            <w:tcW w:w="1461" w:type="dxa"/>
            <w:tcBorders>
              <w:top w:val="nil"/>
              <w:left w:val="nil"/>
              <w:bottom w:val="nil"/>
              <w:right w:val="nil"/>
            </w:tcBorders>
            <w:tcMar>
              <w:top w:w="0" w:type="dxa"/>
              <w:left w:w="120" w:type="dxa"/>
              <w:bottom w:w="0" w:type="dxa"/>
              <w:right w:w="120" w:type="dxa"/>
            </w:tcMar>
            <w:vAlign w:val="bottom"/>
          </w:tcPr>
          <w:p w14:paraId="19E957E6" w14:textId="4F97F1D7"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22.191 </w:t>
            </w:r>
          </w:p>
        </w:tc>
        <w:tc>
          <w:tcPr>
            <w:tcW w:w="1461" w:type="dxa"/>
            <w:tcBorders>
              <w:top w:val="nil"/>
              <w:left w:val="nil"/>
              <w:bottom w:val="nil"/>
            </w:tcBorders>
            <w:tcMar>
              <w:top w:w="0" w:type="dxa"/>
              <w:left w:w="120" w:type="dxa"/>
              <w:bottom w:w="0" w:type="dxa"/>
              <w:right w:w="120" w:type="dxa"/>
            </w:tcMar>
            <w:vAlign w:val="bottom"/>
          </w:tcPr>
          <w:p w14:paraId="27DDC7D5" w14:textId="132598A7"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2.351.196 </w:t>
            </w:r>
          </w:p>
        </w:tc>
      </w:tr>
      <w:tr w:rsidR="00925518" w:rsidRPr="00F97A44" w14:paraId="593A4877" w14:textId="77777777" w:rsidTr="00F959D0">
        <w:trPr>
          <w:trHeight w:val="224"/>
        </w:trPr>
        <w:tc>
          <w:tcPr>
            <w:tcW w:w="3625" w:type="dxa"/>
            <w:tcMar>
              <w:top w:w="0" w:type="dxa"/>
              <w:left w:w="120" w:type="dxa"/>
              <w:bottom w:w="0" w:type="dxa"/>
              <w:right w:w="120" w:type="dxa"/>
            </w:tcMar>
            <w:vAlign w:val="bottom"/>
          </w:tcPr>
          <w:p w14:paraId="1CBADE89"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z w:val="17"/>
                <w:szCs w:val="17"/>
                <w:lang w:val="hr-HR"/>
              </w:rPr>
              <w:t>Financijska imovina po fer vrijednosti kroz dobit ili gubitak</w:t>
            </w:r>
          </w:p>
        </w:tc>
        <w:tc>
          <w:tcPr>
            <w:tcW w:w="1461" w:type="dxa"/>
            <w:tcBorders>
              <w:top w:val="nil"/>
              <w:left w:val="nil"/>
              <w:bottom w:val="nil"/>
              <w:right w:val="nil"/>
            </w:tcBorders>
            <w:tcMar>
              <w:top w:w="0" w:type="dxa"/>
              <w:left w:w="120" w:type="dxa"/>
              <w:bottom w:w="0" w:type="dxa"/>
              <w:right w:w="120" w:type="dxa"/>
            </w:tcMar>
            <w:vAlign w:val="bottom"/>
          </w:tcPr>
          <w:p w14:paraId="47F7DEA0" w14:textId="245E0674"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48.034 </w:t>
            </w:r>
          </w:p>
        </w:tc>
        <w:tc>
          <w:tcPr>
            <w:tcW w:w="1461" w:type="dxa"/>
            <w:tcBorders>
              <w:top w:val="nil"/>
              <w:left w:val="nil"/>
              <w:bottom w:val="nil"/>
              <w:right w:val="nil"/>
            </w:tcBorders>
            <w:tcMar>
              <w:top w:w="0" w:type="dxa"/>
              <w:left w:w="120" w:type="dxa"/>
              <w:bottom w:w="0" w:type="dxa"/>
              <w:right w:w="120" w:type="dxa"/>
            </w:tcMar>
            <w:vAlign w:val="bottom"/>
          </w:tcPr>
          <w:p w14:paraId="0B247B17" w14:textId="462A4411"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4.888 </w:t>
            </w:r>
          </w:p>
        </w:tc>
        <w:tc>
          <w:tcPr>
            <w:tcW w:w="1461" w:type="dxa"/>
            <w:tcBorders>
              <w:top w:val="nil"/>
              <w:left w:val="nil"/>
              <w:bottom w:val="nil"/>
              <w:right w:val="nil"/>
            </w:tcBorders>
            <w:tcMar>
              <w:top w:w="0" w:type="dxa"/>
              <w:left w:w="120" w:type="dxa"/>
              <w:bottom w:w="0" w:type="dxa"/>
              <w:right w:w="120" w:type="dxa"/>
            </w:tcMar>
            <w:vAlign w:val="bottom"/>
          </w:tcPr>
          <w:p w14:paraId="1192E877" w14:textId="5E82154B"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4BECDF2B" w14:textId="3F77C546"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52.922 </w:t>
            </w:r>
          </w:p>
        </w:tc>
      </w:tr>
      <w:tr w:rsidR="00925518" w:rsidRPr="00F97A44" w14:paraId="17168591" w14:textId="77777777" w:rsidTr="00F959D0">
        <w:trPr>
          <w:trHeight w:val="240"/>
        </w:trPr>
        <w:tc>
          <w:tcPr>
            <w:tcW w:w="3625" w:type="dxa"/>
            <w:tcMar>
              <w:top w:w="0" w:type="dxa"/>
              <w:left w:w="120" w:type="dxa"/>
              <w:bottom w:w="0" w:type="dxa"/>
              <w:right w:w="120" w:type="dxa"/>
            </w:tcMar>
            <w:vAlign w:val="bottom"/>
          </w:tcPr>
          <w:p w14:paraId="2BFAE0E3"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Financijska imovina po fer vrijednosti kroz ostalu sveobuhvatnu dobit</w:t>
            </w:r>
          </w:p>
        </w:tc>
        <w:tc>
          <w:tcPr>
            <w:tcW w:w="1461" w:type="dxa"/>
            <w:tcBorders>
              <w:top w:val="nil"/>
              <w:left w:val="nil"/>
              <w:bottom w:val="nil"/>
              <w:right w:val="nil"/>
            </w:tcBorders>
            <w:tcMar>
              <w:top w:w="0" w:type="dxa"/>
              <w:left w:w="120" w:type="dxa"/>
              <w:bottom w:w="0" w:type="dxa"/>
              <w:right w:w="120" w:type="dxa"/>
            </w:tcMar>
            <w:vAlign w:val="bottom"/>
          </w:tcPr>
          <w:p w14:paraId="52922E45" w14:textId="70D7DEE6"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235.199 </w:t>
            </w:r>
          </w:p>
        </w:tc>
        <w:tc>
          <w:tcPr>
            <w:tcW w:w="1461" w:type="dxa"/>
            <w:tcBorders>
              <w:top w:val="nil"/>
              <w:left w:val="nil"/>
              <w:bottom w:val="nil"/>
              <w:right w:val="nil"/>
            </w:tcBorders>
            <w:tcMar>
              <w:top w:w="0" w:type="dxa"/>
              <w:left w:w="120" w:type="dxa"/>
              <w:bottom w:w="0" w:type="dxa"/>
              <w:right w:w="120" w:type="dxa"/>
            </w:tcMar>
            <w:vAlign w:val="bottom"/>
          </w:tcPr>
          <w:p w14:paraId="4D05E3AF" w14:textId="248F20E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75FC8983" w14:textId="21EE27CB"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43457BB" w14:textId="48796379"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235.199 </w:t>
            </w:r>
          </w:p>
        </w:tc>
      </w:tr>
      <w:tr w:rsidR="00925518" w:rsidRPr="00F97A44" w14:paraId="7B915EBA" w14:textId="77777777" w:rsidTr="00F959D0">
        <w:trPr>
          <w:trHeight w:val="466"/>
        </w:trPr>
        <w:tc>
          <w:tcPr>
            <w:tcW w:w="3625" w:type="dxa"/>
            <w:tcMar>
              <w:top w:w="0" w:type="dxa"/>
              <w:left w:w="120" w:type="dxa"/>
              <w:bottom w:w="0" w:type="dxa"/>
              <w:right w:w="120" w:type="dxa"/>
            </w:tcMar>
            <w:vAlign w:val="bottom"/>
          </w:tcPr>
          <w:p w14:paraId="560EBD0D"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Nekretnine, postrojenja i oprema i nematerijalna imovina</w:t>
            </w:r>
          </w:p>
        </w:tc>
        <w:tc>
          <w:tcPr>
            <w:tcW w:w="1461" w:type="dxa"/>
            <w:tcBorders>
              <w:top w:val="nil"/>
              <w:left w:val="nil"/>
              <w:bottom w:val="nil"/>
              <w:right w:val="nil"/>
            </w:tcBorders>
            <w:tcMar>
              <w:top w:w="0" w:type="dxa"/>
              <w:left w:w="120" w:type="dxa"/>
              <w:bottom w:w="0" w:type="dxa"/>
              <w:right w:w="120" w:type="dxa"/>
            </w:tcMar>
            <w:vAlign w:val="bottom"/>
          </w:tcPr>
          <w:p w14:paraId="1BEDD88F" w14:textId="1D968A3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4.868 </w:t>
            </w:r>
          </w:p>
        </w:tc>
        <w:tc>
          <w:tcPr>
            <w:tcW w:w="1461" w:type="dxa"/>
            <w:tcBorders>
              <w:top w:val="nil"/>
              <w:left w:val="nil"/>
              <w:bottom w:val="nil"/>
              <w:right w:val="nil"/>
            </w:tcBorders>
            <w:tcMar>
              <w:top w:w="0" w:type="dxa"/>
              <w:left w:w="120" w:type="dxa"/>
              <w:bottom w:w="0" w:type="dxa"/>
              <w:right w:w="120" w:type="dxa"/>
            </w:tcMar>
            <w:vAlign w:val="bottom"/>
          </w:tcPr>
          <w:p w14:paraId="0E99A9B0" w14:textId="6C5BF08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380F8035" w14:textId="6BB9E57E"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45B63EBB" w14:textId="5D5887FB"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4.868 </w:t>
            </w:r>
          </w:p>
        </w:tc>
      </w:tr>
      <w:tr w:rsidR="00925518" w:rsidRPr="00F97A44" w14:paraId="5968C25C" w14:textId="77777777" w:rsidTr="00F959D0">
        <w:trPr>
          <w:trHeight w:val="234"/>
        </w:trPr>
        <w:tc>
          <w:tcPr>
            <w:tcW w:w="3625" w:type="dxa"/>
            <w:tcMar>
              <w:top w:w="0" w:type="dxa"/>
              <w:left w:w="120" w:type="dxa"/>
              <w:bottom w:w="0" w:type="dxa"/>
              <w:right w:w="120" w:type="dxa"/>
            </w:tcMar>
            <w:vAlign w:val="bottom"/>
          </w:tcPr>
          <w:p w14:paraId="12EBFAC3"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Preuzeta imovina</w:t>
            </w:r>
          </w:p>
        </w:tc>
        <w:tc>
          <w:tcPr>
            <w:tcW w:w="1461" w:type="dxa"/>
            <w:tcBorders>
              <w:top w:val="nil"/>
              <w:left w:val="nil"/>
              <w:bottom w:val="nil"/>
              <w:right w:val="nil"/>
            </w:tcBorders>
            <w:tcMar>
              <w:top w:w="0" w:type="dxa"/>
              <w:left w:w="120" w:type="dxa"/>
              <w:bottom w:w="0" w:type="dxa"/>
              <w:right w:w="120" w:type="dxa"/>
            </w:tcMar>
            <w:vAlign w:val="bottom"/>
          </w:tcPr>
          <w:p w14:paraId="01FFC19E" w14:textId="59AA0CCE"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2.291 </w:t>
            </w:r>
          </w:p>
        </w:tc>
        <w:tc>
          <w:tcPr>
            <w:tcW w:w="1461" w:type="dxa"/>
            <w:tcBorders>
              <w:top w:val="nil"/>
              <w:left w:val="nil"/>
              <w:bottom w:val="nil"/>
              <w:right w:val="nil"/>
            </w:tcBorders>
            <w:tcMar>
              <w:top w:w="0" w:type="dxa"/>
              <w:left w:w="120" w:type="dxa"/>
              <w:bottom w:w="0" w:type="dxa"/>
              <w:right w:w="120" w:type="dxa"/>
            </w:tcMar>
            <w:vAlign w:val="bottom"/>
          </w:tcPr>
          <w:p w14:paraId="4BB37568" w14:textId="614FADA0"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3EABFAAA" w14:textId="3C7CCDC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6BC1B1B" w14:textId="69135A1A"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2.291 </w:t>
            </w:r>
          </w:p>
        </w:tc>
      </w:tr>
      <w:tr w:rsidR="00925518" w:rsidRPr="00F97A44" w14:paraId="17E6E8CD" w14:textId="77777777" w:rsidTr="00F959D0">
        <w:trPr>
          <w:trHeight w:val="224"/>
        </w:trPr>
        <w:tc>
          <w:tcPr>
            <w:tcW w:w="3625" w:type="dxa"/>
            <w:tcMar>
              <w:top w:w="0" w:type="dxa"/>
              <w:left w:w="120" w:type="dxa"/>
              <w:bottom w:w="0" w:type="dxa"/>
              <w:right w:w="120" w:type="dxa"/>
            </w:tcMar>
            <w:vAlign w:val="bottom"/>
          </w:tcPr>
          <w:p w14:paraId="22F51E50"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Ostala imovina</w:t>
            </w:r>
          </w:p>
        </w:tc>
        <w:tc>
          <w:tcPr>
            <w:tcW w:w="1461" w:type="dxa"/>
            <w:tcBorders>
              <w:top w:val="nil"/>
              <w:left w:val="nil"/>
              <w:bottom w:val="nil"/>
              <w:right w:val="nil"/>
            </w:tcBorders>
            <w:tcMar>
              <w:top w:w="0" w:type="dxa"/>
              <w:left w:w="120" w:type="dxa"/>
              <w:bottom w:w="0" w:type="dxa"/>
              <w:right w:w="120" w:type="dxa"/>
            </w:tcMar>
            <w:vAlign w:val="bottom"/>
          </w:tcPr>
          <w:p w14:paraId="3098A334" w14:textId="5C86CB0D"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12.285 </w:t>
            </w:r>
          </w:p>
        </w:tc>
        <w:tc>
          <w:tcPr>
            <w:tcW w:w="1461" w:type="dxa"/>
            <w:tcBorders>
              <w:top w:val="nil"/>
              <w:left w:val="nil"/>
              <w:bottom w:val="nil"/>
              <w:right w:val="nil"/>
            </w:tcBorders>
            <w:tcMar>
              <w:top w:w="0" w:type="dxa"/>
              <w:left w:w="120" w:type="dxa"/>
              <w:bottom w:w="0" w:type="dxa"/>
              <w:right w:w="120" w:type="dxa"/>
            </w:tcMar>
            <w:vAlign w:val="bottom"/>
          </w:tcPr>
          <w:p w14:paraId="6AB9C7F2" w14:textId="43A98084"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743888BF" w14:textId="0FC0CE99"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7E2EE90" w14:textId="27E89CEF"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12.285 </w:t>
            </w:r>
          </w:p>
        </w:tc>
      </w:tr>
      <w:tr w:rsidR="00925518" w:rsidRPr="00F97A44" w14:paraId="060889A2" w14:textId="77777777" w:rsidTr="00F959D0">
        <w:trPr>
          <w:trHeight w:val="285"/>
        </w:trPr>
        <w:tc>
          <w:tcPr>
            <w:tcW w:w="3625" w:type="dxa"/>
            <w:tcMar>
              <w:top w:w="0" w:type="dxa"/>
              <w:left w:w="120" w:type="dxa"/>
              <w:bottom w:w="0" w:type="dxa"/>
              <w:right w:w="120" w:type="dxa"/>
            </w:tcMar>
            <w:vAlign w:val="bottom"/>
          </w:tcPr>
          <w:p w14:paraId="107DB5D3"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 xml:space="preserve">Ukupna imovina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41B51FB7" w14:textId="29998C89"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3.965.446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5C8E94EF" w14:textId="6217380D"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33.880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64F46C6A" w14:textId="172BD9A3"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22.210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0FF00550" w14:textId="767B85A1"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4.021.536 </w:t>
            </w:r>
          </w:p>
        </w:tc>
      </w:tr>
      <w:tr w:rsidR="000B653D" w:rsidRPr="00F97A44" w14:paraId="5D5ADF67" w14:textId="77777777" w:rsidTr="00F959D0">
        <w:trPr>
          <w:trHeight w:val="224"/>
        </w:trPr>
        <w:tc>
          <w:tcPr>
            <w:tcW w:w="3625" w:type="dxa"/>
            <w:tcMar>
              <w:top w:w="0" w:type="dxa"/>
              <w:left w:w="120" w:type="dxa"/>
              <w:bottom w:w="0" w:type="dxa"/>
              <w:right w:w="120" w:type="dxa"/>
            </w:tcMar>
            <w:vAlign w:val="bottom"/>
          </w:tcPr>
          <w:p w14:paraId="1094CED7" w14:textId="77777777" w:rsidR="000B653D" w:rsidRPr="00F97A44" w:rsidRDefault="000B653D" w:rsidP="003C6F58">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Obveze</w:t>
            </w:r>
          </w:p>
        </w:tc>
        <w:tc>
          <w:tcPr>
            <w:tcW w:w="1461" w:type="dxa"/>
            <w:tcBorders>
              <w:top w:val="single" w:sz="12" w:space="0" w:color="000000"/>
            </w:tcBorders>
            <w:tcMar>
              <w:top w:w="0" w:type="dxa"/>
              <w:left w:w="120" w:type="dxa"/>
              <w:bottom w:w="0" w:type="dxa"/>
              <w:right w:w="120" w:type="dxa"/>
            </w:tcMar>
            <w:vAlign w:val="bottom"/>
          </w:tcPr>
          <w:p w14:paraId="37CFD06B" w14:textId="77777777" w:rsidR="000B653D" w:rsidRPr="00F959D0" w:rsidRDefault="000B653D" w:rsidP="00F959D0">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3A7B6932" w14:textId="77777777" w:rsidR="000B653D" w:rsidRPr="00F959D0" w:rsidRDefault="000B653D" w:rsidP="00F959D0">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2B7F7237" w14:textId="77777777" w:rsidR="000B653D" w:rsidRPr="00F959D0" w:rsidRDefault="000B653D" w:rsidP="00F959D0">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534D73A8" w14:textId="77777777" w:rsidR="000B653D" w:rsidRPr="00F959D0" w:rsidRDefault="000B653D" w:rsidP="00F959D0">
            <w:pPr>
              <w:spacing w:line="240" w:lineRule="exact"/>
              <w:jc w:val="right"/>
              <w:rPr>
                <w:rFonts w:ascii="Arial" w:hAnsi="Arial" w:cs="Arial"/>
                <w:sz w:val="17"/>
                <w:szCs w:val="17"/>
              </w:rPr>
            </w:pPr>
          </w:p>
        </w:tc>
      </w:tr>
      <w:tr w:rsidR="00925518" w:rsidRPr="00F97A44" w14:paraId="67805D7E" w14:textId="77777777" w:rsidTr="00F959D0">
        <w:trPr>
          <w:trHeight w:val="240"/>
        </w:trPr>
        <w:tc>
          <w:tcPr>
            <w:tcW w:w="3625" w:type="dxa"/>
            <w:tcMar>
              <w:top w:w="0" w:type="dxa"/>
              <w:left w:w="120" w:type="dxa"/>
              <w:bottom w:w="0" w:type="dxa"/>
              <w:right w:w="120" w:type="dxa"/>
            </w:tcMar>
            <w:vAlign w:val="bottom"/>
          </w:tcPr>
          <w:p w14:paraId="0239576D"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depozitima</w:t>
            </w:r>
          </w:p>
        </w:tc>
        <w:tc>
          <w:tcPr>
            <w:tcW w:w="1461" w:type="dxa"/>
            <w:tcBorders>
              <w:top w:val="nil"/>
              <w:left w:val="nil"/>
              <w:bottom w:val="nil"/>
              <w:right w:val="nil"/>
            </w:tcBorders>
            <w:tcMar>
              <w:top w:w="0" w:type="dxa"/>
              <w:left w:w="120" w:type="dxa"/>
              <w:bottom w:w="0" w:type="dxa"/>
              <w:right w:w="120" w:type="dxa"/>
            </w:tcMar>
            <w:vAlign w:val="bottom"/>
          </w:tcPr>
          <w:p w14:paraId="6CDB9E60" w14:textId="5E94C3CC"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180.779 </w:t>
            </w:r>
          </w:p>
        </w:tc>
        <w:tc>
          <w:tcPr>
            <w:tcW w:w="1461" w:type="dxa"/>
            <w:tcBorders>
              <w:top w:val="nil"/>
              <w:left w:val="nil"/>
              <w:bottom w:val="nil"/>
              <w:right w:val="nil"/>
            </w:tcBorders>
            <w:tcMar>
              <w:top w:w="0" w:type="dxa"/>
              <w:left w:w="120" w:type="dxa"/>
              <w:bottom w:w="0" w:type="dxa"/>
              <w:right w:w="120" w:type="dxa"/>
            </w:tcMar>
            <w:vAlign w:val="bottom"/>
          </w:tcPr>
          <w:p w14:paraId="4057C868" w14:textId="0C28475F"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14.097 </w:t>
            </w:r>
          </w:p>
        </w:tc>
        <w:tc>
          <w:tcPr>
            <w:tcW w:w="1461" w:type="dxa"/>
            <w:tcBorders>
              <w:top w:val="nil"/>
              <w:left w:val="nil"/>
              <w:bottom w:val="nil"/>
              <w:right w:val="nil"/>
            </w:tcBorders>
            <w:tcMar>
              <w:top w:w="0" w:type="dxa"/>
              <w:left w:w="120" w:type="dxa"/>
              <w:bottom w:w="0" w:type="dxa"/>
              <w:right w:w="120" w:type="dxa"/>
            </w:tcMar>
            <w:vAlign w:val="bottom"/>
          </w:tcPr>
          <w:p w14:paraId="02B00E2F" w14:textId="0046CE53"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71CD0BB" w14:textId="3765EC37"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194.876 </w:t>
            </w:r>
          </w:p>
        </w:tc>
      </w:tr>
      <w:tr w:rsidR="00925518" w:rsidRPr="00F97A44" w14:paraId="7EE7E92B" w14:textId="77777777" w:rsidTr="00F959D0">
        <w:trPr>
          <w:trHeight w:val="177"/>
        </w:trPr>
        <w:tc>
          <w:tcPr>
            <w:tcW w:w="3625" w:type="dxa"/>
            <w:tcMar>
              <w:top w:w="0" w:type="dxa"/>
              <w:left w:w="120" w:type="dxa"/>
              <w:bottom w:w="0" w:type="dxa"/>
              <w:right w:w="120" w:type="dxa"/>
            </w:tcMar>
            <w:vAlign w:val="bottom"/>
          </w:tcPr>
          <w:p w14:paraId="428F8729"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kreditima</w:t>
            </w:r>
          </w:p>
        </w:tc>
        <w:tc>
          <w:tcPr>
            <w:tcW w:w="1461" w:type="dxa"/>
            <w:tcBorders>
              <w:top w:val="nil"/>
              <w:left w:val="nil"/>
              <w:bottom w:val="nil"/>
              <w:right w:val="nil"/>
            </w:tcBorders>
            <w:tcMar>
              <w:top w:w="0" w:type="dxa"/>
              <w:left w:w="120" w:type="dxa"/>
              <w:bottom w:w="0" w:type="dxa"/>
              <w:right w:w="120" w:type="dxa"/>
            </w:tcMar>
            <w:vAlign w:val="bottom"/>
          </w:tcPr>
          <w:p w14:paraId="17410850" w14:textId="5C23DE4F"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2.230.910 </w:t>
            </w:r>
          </w:p>
        </w:tc>
        <w:tc>
          <w:tcPr>
            <w:tcW w:w="1461" w:type="dxa"/>
            <w:tcBorders>
              <w:top w:val="nil"/>
              <w:left w:val="nil"/>
              <w:bottom w:val="nil"/>
              <w:right w:val="nil"/>
            </w:tcBorders>
            <w:tcMar>
              <w:top w:w="0" w:type="dxa"/>
              <w:left w:w="120" w:type="dxa"/>
              <w:bottom w:w="0" w:type="dxa"/>
              <w:right w:w="120" w:type="dxa"/>
            </w:tcMar>
            <w:vAlign w:val="bottom"/>
          </w:tcPr>
          <w:p w14:paraId="34E8A56D" w14:textId="67146D3D"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20.266 </w:t>
            </w:r>
          </w:p>
        </w:tc>
        <w:tc>
          <w:tcPr>
            <w:tcW w:w="1461" w:type="dxa"/>
            <w:tcBorders>
              <w:top w:val="nil"/>
              <w:left w:val="nil"/>
              <w:bottom w:val="nil"/>
              <w:right w:val="nil"/>
            </w:tcBorders>
            <w:tcMar>
              <w:top w:w="0" w:type="dxa"/>
              <w:left w:w="120" w:type="dxa"/>
              <w:bottom w:w="0" w:type="dxa"/>
              <w:right w:w="120" w:type="dxa"/>
            </w:tcMar>
            <w:vAlign w:val="bottom"/>
          </w:tcPr>
          <w:p w14:paraId="5C1F218F" w14:textId="15AFB69F"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157586C" w14:textId="10FDB619"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2.251.176 </w:t>
            </w:r>
          </w:p>
        </w:tc>
      </w:tr>
      <w:tr w:rsidR="00925518" w:rsidRPr="00F97A44" w14:paraId="6BFEF932" w14:textId="77777777" w:rsidTr="00F959D0">
        <w:trPr>
          <w:trHeight w:val="466"/>
        </w:trPr>
        <w:tc>
          <w:tcPr>
            <w:tcW w:w="3625" w:type="dxa"/>
            <w:tcMar>
              <w:top w:w="0" w:type="dxa"/>
              <w:left w:w="120" w:type="dxa"/>
              <w:bottom w:w="0" w:type="dxa"/>
              <w:right w:w="120" w:type="dxa"/>
            </w:tcMar>
            <w:vAlign w:val="bottom"/>
          </w:tcPr>
          <w:p w14:paraId="21E910D5"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Rezerviranja za garancije, preuzete i ostale obveze</w:t>
            </w:r>
          </w:p>
        </w:tc>
        <w:tc>
          <w:tcPr>
            <w:tcW w:w="1461" w:type="dxa"/>
            <w:tcBorders>
              <w:top w:val="nil"/>
              <w:left w:val="nil"/>
              <w:bottom w:val="nil"/>
              <w:right w:val="nil"/>
            </w:tcBorders>
            <w:tcMar>
              <w:top w:w="0" w:type="dxa"/>
              <w:left w:w="120" w:type="dxa"/>
              <w:bottom w:w="0" w:type="dxa"/>
              <w:right w:w="120" w:type="dxa"/>
            </w:tcMar>
            <w:vAlign w:val="bottom"/>
          </w:tcPr>
          <w:p w14:paraId="053778C0" w14:textId="703FA9BB"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21.957 </w:t>
            </w:r>
          </w:p>
        </w:tc>
        <w:tc>
          <w:tcPr>
            <w:tcW w:w="1461" w:type="dxa"/>
            <w:tcBorders>
              <w:top w:val="nil"/>
              <w:left w:val="nil"/>
              <w:bottom w:val="nil"/>
              <w:right w:val="nil"/>
            </w:tcBorders>
            <w:tcMar>
              <w:top w:w="0" w:type="dxa"/>
              <w:left w:w="120" w:type="dxa"/>
              <w:bottom w:w="0" w:type="dxa"/>
              <w:right w:w="120" w:type="dxa"/>
            </w:tcMar>
            <w:vAlign w:val="bottom"/>
          </w:tcPr>
          <w:p w14:paraId="3C200829" w14:textId="555F642B"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66 </w:t>
            </w:r>
          </w:p>
        </w:tc>
        <w:tc>
          <w:tcPr>
            <w:tcW w:w="1461" w:type="dxa"/>
            <w:tcBorders>
              <w:top w:val="nil"/>
              <w:left w:val="nil"/>
              <w:bottom w:val="nil"/>
              <w:right w:val="nil"/>
            </w:tcBorders>
            <w:tcMar>
              <w:top w:w="0" w:type="dxa"/>
              <w:left w:w="120" w:type="dxa"/>
              <w:bottom w:w="0" w:type="dxa"/>
              <w:right w:w="120" w:type="dxa"/>
            </w:tcMar>
            <w:vAlign w:val="bottom"/>
          </w:tcPr>
          <w:p w14:paraId="33E5DF64" w14:textId="47929B90"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2.359 </w:t>
            </w:r>
          </w:p>
        </w:tc>
        <w:tc>
          <w:tcPr>
            <w:tcW w:w="1461" w:type="dxa"/>
            <w:tcBorders>
              <w:top w:val="nil"/>
              <w:left w:val="nil"/>
              <w:bottom w:val="nil"/>
            </w:tcBorders>
            <w:tcMar>
              <w:top w:w="0" w:type="dxa"/>
              <w:left w:w="120" w:type="dxa"/>
              <w:bottom w:w="0" w:type="dxa"/>
              <w:right w:w="120" w:type="dxa"/>
            </w:tcMar>
            <w:vAlign w:val="bottom"/>
          </w:tcPr>
          <w:p w14:paraId="14B7D8A5" w14:textId="5E66CA43"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24.382 </w:t>
            </w:r>
          </w:p>
        </w:tc>
      </w:tr>
      <w:tr w:rsidR="00925518" w:rsidRPr="00F97A44" w14:paraId="415D3736" w14:textId="77777777" w:rsidTr="00F959D0">
        <w:trPr>
          <w:trHeight w:val="139"/>
        </w:trPr>
        <w:tc>
          <w:tcPr>
            <w:tcW w:w="3625" w:type="dxa"/>
            <w:tcMar>
              <w:top w:w="0" w:type="dxa"/>
              <w:left w:w="120" w:type="dxa"/>
              <w:bottom w:w="0" w:type="dxa"/>
              <w:right w:w="120" w:type="dxa"/>
            </w:tcMar>
            <w:vAlign w:val="bottom"/>
          </w:tcPr>
          <w:p w14:paraId="2FAAE967"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Ostale obveze</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4AC8E02C" w14:textId="286A5C36"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93.223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174CC3F7" w14:textId="13603E5D"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7706953F" w14:textId="6E4538D8"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single" w:sz="4" w:space="0" w:color="auto"/>
            </w:tcBorders>
            <w:tcMar>
              <w:top w:w="0" w:type="dxa"/>
              <w:left w:w="120" w:type="dxa"/>
              <w:bottom w:w="0" w:type="dxa"/>
              <w:right w:w="120" w:type="dxa"/>
            </w:tcMar>
            <w:vAlign w:val="bottom"/>
          </w:tcPr>
          <w:p w14:paraId="52988CC5" w14:textId="70A2A61C" w:rsidR="00925518" w:rsidRPr="00F959D0" w:rsidRDefault="00925518" w:rsidP="00F959D0">
            <w:pPr>
              <w:spacing w:line="240" w:lineRule="exact"/>
              <w:jc w:val="right"/>
              <w:rPr>
                <w:rFonts w:ascii="Arial" w:hAnsi="Arial" w:cs="Arial"/>
                <w:sz w:val="17"/>
                <w:szCs w:val="17"/>
              </w:rPr>
            </w:pPr>
            <w:r w:rsidRPr="00F959D0">
              <w:rPr>
                <w:rFonts w:ascii="Arial" w:hAnsi="Arial" w:cs="Arial"/>
                <w:sz w:val="17"/>
                <w:szCs w:val="17"/>
              </w:rPr>
              <w:t xml:space="preserve"> 93.223 </w:t>
            </w:r>
          </w:p>
        </w:tc>
      </w:tr>
      <w:tr w:rsidR="00925518" w:rsidRPr="00F97A44" w14:paraId="1EB04CE8" w14:textId="77777777" w:rsidTr="00F959D0">
        <w:trPr>
          <w:trHeight w:val="310"/>
        </w:trPr>
        <w:tc>
          <w:tcPr>
            <w:tcW w:w="3625" w:type="dxa"/>
            <w:tcMar>
              <w:top w:w="0" w:type="dxa"/>
              <w:left w:w="120" w:type="dxa"/>
              <w:bottom w:w="0" w:type="dxa"/>
              <w:right w:w="120" w:type="dxa"/>
            </w:tcMar>
            <w:vAlign w:val="bottom"/>
          </w:tcPr>
          <w:p w14:paraId="301BDDB2" w14:textId="77777777" w:rsidR="00925518" w:rsidRPr="00F97A44" w:rsidRDefault="00925518" w:rsidP="00925518">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Ukupne obveze</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3814CFA7" w14:textId="2ACB72E4"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2.526.869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116F1948" w14:textId="5A034BE6"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34.429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6E2989F0" w14:textId="4B83A3CD"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2.359 </w:t>
            </w:r>
          </w:p>
        </w:tc>
        <w:tc>
          <w:tcPr>
            <w:tcW w:w="1461" w:type="dxa"/>
            <w:tcBorders>
              <w:top w:val="single" w:sz="4" w:space="0" w:color="auto"/>
              <w:left w:val="nil"/>
              <w:bottom w:val="single" w:sz="12" w:space="0" w:color="auto"/>
            </w:tcBorders>
            <w:tcMar>
              <w:top w:w="0" w:type="dxa"/>
              <w:left w:w="120" w:type="dxa"/>
              <w:bottom w:w="0" w:type="dxa"/>
              <w:right w:w="120" w:type="dxa"/>
            </w:tcMar>
            <w:vAlign w:val="bottom"/>
          </w:tcPr>
          <w:p w14:paraId="4A9DB186" w14:textId="142FC2DF"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2.563.657 </w:t>
            </w:r>
          </w:p>
        </w:tc>
      </w:tr>
      <w:tr w:rsidR="00925518" w:rsidRPr="00F97A44" w14:paraId="3FDEC629" w14:textId="77777777" w:rsidTr="00F959D0">
        <w:trPr>
          <w:trHeight w:val="323"/>
        </w:trPr>
        <w:tc>
          <w:tcPr>
            <w:tcW w:w="3625" w:type="dxa"/>
            <w:tcMar>
              <w:top w:w="0" w:type="dxa"/>
              <w:left w:w="120" w:type="dxa"/>
              <w:bottom w:w="0" w:type="dxa"/>
              <w:right w:w="120" w:type="dxa"/>
            </w:tcMar>
            <w:vAlign w:val="bottom"/>
          </w:tcPr>
          <w:p w14:paraId="6C8310FB" w14:textId="77777777" w:rsidR="00925518" w:rsidRPr="00F97A44" w:rsidRDefault="00925518" w:rsidP="00925518">
            <w:pPr>
              <w:suppressAutoHyphens/>
              <w:autoSpaceDN w:val="0"/>
              <w:spacing w:line="240" w:lineRule="exact"/>
              <w:rPr>
                <w:rFonts w:ascii="Arial" w:hAnsi="Arial" w:cs="Arial"/>
                <w:b/>
                <w:bCs/>
                <w:color w:val="000000" w:themeColor="text1"/>
                <w:sz w:val="17"/>
                <w:szCs w:val="17"/>
                <w:lang w:val="hr-HR"/>
              </w:rPr>
            </w:pPr>
            <w:r w:rsidRPr="00F97A44">
              <w:rPr>
                <w:rFonts w:ascii="Arial" w:hAnsi="Arial" w:cs="Arial"/>
                <w:b/>
                <w:bCs/>
                <w:color w:val="000000" w:themeColor="text1"/>
                <w:sz w:val="17"/>
                <w:szCs w:val="17"/>
                <w:lang w:val="hr-HR"/>
              </w:rPr>
              <w:t>Valutni jaz</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B2F6FEE" w14:textId="7E435F2B"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1.438.577 </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5E5FC50" w14:textId="79A6FD83"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(549)</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430D76D5" w14:textId="16588566"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19.851 </w:t>
            </w:r>
          </w:p>
        </w:tc>
        <w:tc>
          <w:tcPr>
            <w:tcW w:w="146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7694A730" w14:textId="5D0268CE" w:rsidR="00925518" w:rsidRPr="00F959D0" w:rsidRDefault="00925518" w:rsidP="00F959D0">
            <w:pPr>
              <w:spacing w:line="240" w:lineRule="exact"/>
              <w:jc w:val="right"/>
              <w:rPr>
                <w:rFonts w:ascii="Arial" w:hAnsi="Arial" w:cs="Arial"/>
                <w:b/>
                <w:bCs/>
                <w:sz w:val="17"/>
                <w:szCs w:val="17"/>
              </w:rPr>
            </w:pPr>
            <w:r w:rsidRPr="00F959D0">
              <w:rPr>
                <w:rFonts w:ascii="Arial" w:hAnsi="Arial" w:cs="Arial"/>
                <w:b/>
                <w:bCs/>
                <w:sz w:val="17"/>
                <w:szCs w:val="17"/>
              </w:rPr>
              <w:t xml:space="preserve"> 1.457.879 </w:t>
            </w:r>
          </w:p>
        </w:tc>
      </w:tr>
    </w:tbl>
    <w:p w14:paraId="5BA3FF55" w14:textId="77777777" w:rsidR="000B653D" w:rsidRPr="00131EA9" w:rsidRDefault="000B653D" w:rsidP="00142CFB">
      <w:pPr>
        <w:pStyle w:val="T1"/>
        <w:spacing w:before="0" w:after="0" w:line="240" w:lineRule="auto"/>
        <w:rPr>
          <w:rFonts w:cs="Arial"/>
          <w:b w:val="0"/>
          <w:bCs w:val="0"/>
          <w:color w:val="000000" w:themeColor="text1"/>
          <w:sz w:val="20"/>
          <w:lang w:val="hr-HR"/>
        </w:rPr>
      </w:pPr>
    </w:p>
    <w:p w14:paraId="6636B098" w14:textId="77777777" w:rsidR="00867CAC" w:rsidRPr="00131EA9" w:rsidRDefault="00867CAC" w:rsidP="00142CFB">
      <w:pPr>
        <w:pStyle w:val="T1"/>
        <w:spacing w:before="0" w:after="0" w:line="240" w:lineRule="auto"/>
        <w:rPr>
          <w:rFonts w:cs="Arial"/>
          <w:b w:val="0"/>
          <w:bCs w:val="0"/>
          <w:color w:val="000000" w:themeColor="text1"/>
          <w:sz w:val="20"/>
          <w:lang w:val="hr-HR"/>
        </w:rPr>
      </w:pPr>
    </w:p>
    <w:p w14:paraId="6A6B5A0F" w14:textId="77777777" w:rsidR="000E406E" w:rsidRDefault="000E406E" w:rsidP="00142CFB">
      <w:pPr>
        <w:pStyle w:val="TT"/>
        <w:spacing w:line="240" w:lineRule="auto"/>
        <w:rPr>
          <w:rFonts w:cs="Arial"/>
          <w:i/>
          <w:color w:val="000000" w:themeColor="text1"/>
          <w:sz w:val="20"/>
          <w:lang w:val="hr-HR"/>
        </w:rPr>
        <w:sectPr w:rsidR="000E406E" w:rsidSect="00AE2E05">
          <w:pgSz w:w="11907" w:h="16840" w:code="9"/>
          <w:pgMar w:top="1418" w:right="1134" w:bottom="1134" w:left="1418" w:header="851" w:footer="851" w:gutter="0"/>
          <w:cols w:space="720"/>
          <w:noEndnote/>
        </w:sectPr>
      </w:pPr>
    </w:p>
    <w:p w14:paraId="743CD33D" w14:textId="77777777" w:rsidR="00142CFB" w:rsidRPr="00131EA9" w:rsidRDefault="00142CFB" w:rsidP="00142CFB">
      <w:pPr>
        <w:pStyle w:val="TT"/>
        <w:spacing w:line="240" w:lineRule="auto"/>
        <w:rPr>
          <w:rFonts w:cs="Arial"/>
          <w:i/>
          <w:color w:val="000000" w:themeColor="text1"/>
          <w:sz w:val="20"/>
          <w:lang w:val="hr-HR"/>
        </w:rPr>
      </w:pPr>
    </w:p>
    <w:p w14:paraId="5C80C418" w14:textId="77777777" w:rsidR="00213DD6" w:rsidRPr="00131EA9" w:rsidRDefault="00213DD6" w:rsidP="00142CFB">
      <w:pPr>
        <w:pStyle w:val="TT"/>
        <w:spacing w:line="240" w:lineRule="auto"/>
        <w:rPr>
          <w:rFonts w:cs="Arial"/>
          <w:i/>
          <w:color w:val="000000" w:themeColor="text1"/>
          <w:sz w:val="20"/>
          <w:lang w:val="hr-HR"/>
        </w:rPr>
      </w:pPr>
    </w:p>
    <w:p w14:paraId="4D13C63C" w14:textId="2181569A"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Upravljanje rizicima (nastavak)</w:t>
      </w:r>
    </w:p>
    <w:p w14:paraId="0AA8DAE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0AE32B29" w14:textId="3B74749F"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     Tržišni rizik (nastavak)</w:t>
      </w:r>
    </w:p>
    <w:p w14:paraId="47FB89CD"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7E2695F" w14:textId="1EA20253"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.2.  Valutni rizik (nastavak)</w:t>
      </w:r>
    </w:p>
    <w:p w14:paraId="67D300E7" w14:textId="77777777" w:rsidR="00910B75" w:rsidRPr="00131EA9" w:rsidRDefault="00910B75" w:rsidP="00910B75">
      <w:pPr>
        <w:pStyle w:val="T1"/>
        <w:spacing w:before="0" w:after="0" w:line="240" w:lineRule="auto"/>
        <w:rPr>
          <w:rFonts w:cs="Arial"/>
          <w:b w:val="0"/>
          <w:bCs w:val="0"/>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56355A" w:rsidRPr="00C145D7" w14:paraId="575D8BCE" w14:textId="77777777" w:rsidTr="00C145D7">
        <w:trPr>
          <w:trHeight w:val="421"/>
        </w:trPr>
        <w:tc>
          <w:tcPr>
            <w:tcW w:w="3627" w:type="dxa"/>
            <w:tcMar>
              <w:top w:w="0" w:type="dxa"/>
              <w:left w:w="120" w:type="dxa"/>
              <w:bottom w:w="0" w:type="dxa"/>
              <w:right w:w="120" w:type="dxa"/>
            </w:tcMar>
            <w:vAlign w:val="bottom"/>
          </w:tcPr>
          <w:p w14:paraId="3C921CEF" w14:textId="77777777" w:rsidR="0056355A" w:rsidRPr="00C145D7" w:rsidRDefault="0056355A" w:rsidP="003C6F58">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Grupa</w:t>
            </w:r>
          </w:p>
          <w:p w14:paraId="4C6CCCC6" w14:textId="77777777" w:rsidR="0056355A" w:rsidRPr="00C145D7" w:rsidRDefault="0056355A" w:rsidP="003C6F58">
            <w:pPr>
              <w:tabs>
                <w:tab w:val="right" w:pos="1202"/>
              </w:tabs>
              <w:spacing w:line="220" w:lineRule="exact"/>
              <w:outlineLvl w:val="0"/>
              <w:rPr>
                <w:rFonts w:ascii="Arial" w:eastAsia="Calibri" w:hAnsi="Arial" w:cs="Arial"/>
                <w:b/>
                <w:color w:val="000000" w:themeColor="text1"/>
                <w:sz w:val="17"/>
                <w:szCs w:val="17"/>
                <w:lang w:val="hr-HR"/>
              </w:rPr>
            </w:pPr>
          </w:p>
          <w:p w14:paraId="04F89A81" w14:textId="2A1F2069" w:rsidR="0056355A" w:rsidRPr="00C145D7" w:rsidRDefault="0056355A" w:rsidP="003C6F58">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 xml:space="preserve">31. prosinca 2022. </w:t>
            </w:r>
          </w:p>
        </w:tc>
        <w:tc>
          <w:tcPr>
            <w:tcW w:w="1536" w:type="dxa"/>
            <w:tcMar>
              <w:top w:w="0" w:type="dxa"/>
              <w:left w:w="120" w:type="dxa"/>
              <w:bottom w:w="0" w:type="dxa"/>
              <w:right w:w="120" w:type="dxa"/>
            </w:tcMar>
            <w:vAlign w:val="bottom"/>
          </w:tcPr>
          <w:p w14:paraId="504C00C8" w14:textId="0721BE9D" w:rsidR="0056355A" w:rsidRPr="00C145D7" w:rsidRDefault="006D3818"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0EC6E229" w14:textId="349A3CB1" w:rsidR="0056355A" w:rsidRPr="00C145D7" w:rsidRDefault="006D3818"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7EDEE8C7" w14:textId="77777777" w:rsidR="0056355A" w:rsidRPr="00C145D7" w:rsidRDefault="0056355A"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100CD53F" w14:textId="77777777" w:rsidR="0056355A" w:rsidRPr="00C145D7" w:rsidRDefault="0056355A"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D776F8" w:rsidRPr="00C145D7" w14:paraId="1B38AA58" w14:textId="77777777" w:rsidTr="00C145D7">
        <w:trPr>
          <w:trHeight w:hRule="exact" w:val="276"/>
        </w:trPr>
        <w:tc>
          <w:tcPr>
            <w:tcW w:w="3627" w:type="dxa"/>
            <w:tcMar>
              <w:top w:w="0" w:type="dxa"/>
              <w:left w:w="120" w:type="dxa"/>
              <w:bottom w:w="0" w:type="dxa"/>
              <w:right w:w="120" w:type="dxa"/>
            </w:tcMar>
            <w:vAlign w:val="bottom"/>
          </w:tcPr>
          <w:p w14:paraId="3AC94756" w14:textId="77777777" w:rsidR="00D776F8" w:rsidRPr="00C145D7" w:rsidRDefault="00D776F8" w:rsidP="00D776F8">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56C27E7D" w14:textId="17A9E12C" w:rsidR="00D776F8" w:rsidRPr="00C145D7" w:rsidRDefault="00D776F8" w:rsidP="00D776F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7E7B6FDA" w14:textId="2EC6D143" w:rsidR="00D776F8" w:rsidRPr="00C145D7" w:rsidRDefault="00D776F8" w:rsidP="00D776F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607EF45B" w14:textId="47A9BA25" w:rsidR="00D776F8" w:rsidRPr="00C145D7" w:rsidRDefault="00D776F8" w:rsidP="00D776F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19CE5251" w14:textId="03BE1DD1" w:rsidR="00D776F8" w:rsidRPr="00C145D7" w:rsidRDefault="00D776F8" w:rsidP="00D776F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D776F8" w:rsidRPr="00C145D7" w14:paraId="3B72F83B" w14:textId="77777777" w:rsidTr="00C145D7">
        <w:trPr>
          <w:trHeight w:val="243"/>
        </w:trPr>
        <w:tc>
          <w:tcPr>
            <w:tcW w:w="3627" w:type="dxa"/>
            <w:tcMar>
              <w:top w:w="0" w:type="dxa"/>
              <w:left w:w="120" w:type="dxa"/>
              <w:bottom w:w="0" w:type="dxa"/>
              <w:right w:w="120" w:type="dxa"/>
            </w:tcMar>
            <w:vAlign w:val="bottom"/>
          </w:tcPr>
          <w:p w14:paraId="67EBBF4B" w14:textId="77777777" w:rsidR="00D776F8" w:rsidRPr="00C145D7" w:rsidRDefault="00D776F8" w:rsidP="00D776F8">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5A168B78" w14:textId="77777777" w:rsidR="00D776F8" w:rsidRPr="00C145D7" w:rsidRDefault="00D776F8" w:rsidP="00D776F8">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2DF151A9" w14:textId="77777777" w:rsidR="00D776F8" w:rsidRPr="00C145D7" w:rsidRDefault="00D776F8" w:rsidP="00D776F8">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1DD69CC9" w14:textId="77777777" w:rsidR="00D776F8" w:rsidRPr="00C145D7" w:rsidRDefault="00D776F8" w:rsidP="00D776F8">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7373C5AA" w14:textId="77777777" w:rsidR="00D776F8" w:rsidRPr="00C145D7" w:rsidRDefault="00D776F8" w:rsidP="00D776F8">
            <w:pPr>
              <w:spacing w:line="240" w:lineRule="exact"/>
              <w:jc w:val="right"/>
              <w:rPr>
                <w:rFonts w:ascii="Arial" w:eastAsia="Arial Unicode MS" w:hAnsi="Arial" w:cs="Arial"/>
                <w:color w:val="000000" w:themeColor="text1"/>
                <w:sz w:val="17"/>
                <w:szCs w:val="17"/>
                <w:lang w:val="hr-HR"/>
              </w:rPr>
            </w:pPr>
          </w:p>
        </w:tc>
      </w:tr>
      <w:tr w:rsidR="00DD2BBE" w:rsidRPr="00C145D7" w14:paraId="7C817C99" w14:textId="77777777" w:rsidTr="00C145D7">
        <w:trPr>
          <w:trHeight w:val="181"/>
        </w:trPr>
        <w:tc>
          <w:tcPr>
            <w:tcW w:w="3627" w:type="dxa"/>
            <w:tcMar>
              <w:top w:w="0" w:type="dxa"/>
              <w:left w:w="120" w:type="dxa"/>
              <w:bottom w:w="0" w:type="dxa"/>
              <w:right w:w="120" w:type="dxa"/>
            </w:tcMar>
            <w:vAlign w:val="bottom"/>
          </w:tcPr>
          <w:p w14:paraId="44A9B172"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3D093D3A" w14:textId="35432EEE"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226.588 </w:t>
            </w:r>
          </w:p>
        </w:tc>
        <w:tc>
          <w:tcPr>
            <w:tcW w:w="1258" w:type="dxa"/>
            <w:tcBorders>
              <w:top w:val="nil"/>
              <w:left w:val="nil"/>
              <w:right w:val="nil"/>
            </w:tcBorders>
            <w:tcMar>
              <w:top w:w="0" w:type="dxa"/>
              <w:left w:w="120" w:type="dxa"/>
              <w:bottom w:w="0" w:type="dxa"/>
              <w:right w:w="120" w:type="dxa"/>
            </w:tcMar>
            <w:vAlign w:val="bottom"/>
          </w:tcPr>
          <w:p w14:paraId="267EB99B" w14:textId="6D6C3414"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1.946 </w:t>
            </w:r>
          </w:p>
        </w:tc>
        <w:tc>
          <w:tcPr>
            <w:tcW w:w="1536" w:type="dxa"/>
            <w:tcBorders>
              <w:top w:val="nil"/>
              <w:left w:val="nil"/>
              <w:right w:val="nil"/>
            </w:tcBorders>
            <w:tcMar>
              <w:top w:w="0" w:type="dxa"/>
              <w:left w:w="120" w:type="dxa"/>
              <w:bottom w:w="0" w:type="dxa"/>
              <w:right w:w="120" w:type="dxa"/>
            </w:tcMar>
            <w:vAlign w:val="bottom"/>
          </w:tcPr>
          <w:p w14:paraId="66A3397C" w14:textId="6B16D860"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4 </w:t>
            </w:r>
          </w:p>
        </w:tc>
        <w:tc>
          <w:tcPr>
            <w:tcW w:w="1398" w:type="dxa"/>
            <w:tcBorders>
              <w:top w:val="nil"/>
              <w:left w:val="nil"/>
            </w:tcBorders>
            <w:tcMar>
              <w:top w:w="0" w:type="dxa"/>
              <w:left w:w="120" w:type="dxa"/>
              <w:bottom w:w="0" w:type="dxa"/>
              <w:right w:w="120" w:type="dxa"/>
            </w:tcMar>
            <w:vAlign w:val="bottom"/>
          </w:tcPr>
          <w:p w14:paraId="4987DEF7" w14:textId="6677D77B"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228.538 </w:t>
            </w:r>
          </w:p>
        </w:tc>
      </w:tr>
      <w:tr w:rsidR="00DD2BBE" w:rsidRPr="00C145D7" w14:paraId="0F9BD813" w14:textId="77777777" w:rsidTr="00C145D7">
        <w:trPr>
          <w:trHeight w:val="243"/>
        </w:trPr>
        <w:tc>
          <w:tcPr>
            <w:tcW w:w="3627" w:type="dxa"/>
            <w:tcMar>
              <w:top w:w="0" w:type="dxa"/>
              <w:left w:w="120" w:type="dxa"/>
              <w:bottom w:w="0" w:type="dxa"/>
              <w:right w:w="120" w:type="dxa"/>
            </w:tcMar>
            <w:vAlign w:val="bottom"/>
          </w:tcPr>
          <w:p w14:paraId="0E95F5BE"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2A012CC0" w14:textId="1E926639"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4.404 </w:t>
            </w:r>
          </w:p>
        </w:tc>
        <w:tc>
          <w:tcPr>
            <w:tcW w:w="1258" w:type="dxa"/>
            <w:tcBorders>
              <w:top w:val="nil"/>
              <w:left w:val="nil"/>
              <w:bottom w:val="nil"/>
              <w:right w:val="nil"/>
            </w:tcBorders>
            <w:tcMar>
              <w:top w:w="0" w:type="dxa"/>
              <w:left w:w="120" w:type="dxa"/>
              <w:bottom w:w="0" w:type="dxa"/>
              <w:right w:w="120" w:type="dxa"/>
            </w:tcMar>
            <w:vAlign w:val="bottom"/>
          </w:tcPr>
          <w:p w14:paraId="0A1E9A78" w14:textId="716858B1"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5318A377" w14:textId="4B1F8326"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36DE7784" w14:textId="12F72498"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4.404 </w:t>
            </w:r>
          </w:p>
        </w:tc>
      </w:tr>
      <w:tr w:rsidR="00DD2BBE" w:rsidRPr="00C145D7" w14:paraId="0858C4B9" w14:textId="77777777" w:rsidTr="00C145D7">
        <w:trPr>
          <w:trHeight w:val="119"/>
        </w:trPr>
        <w:tc>
          <w:tcPr>
            <w:tcW w:w="3627" w:type="dxa"/>
            <w:tcMar>
              <w:top w:w="0" w:type="dxa"/>
              <w:left w:w="120" w:type="dxa"/>
              <w:bottom w:w="0" w:type="dxa"/>
              <w:right w:w="120" w:type="dxa"/>
            </w:tcMar>
            <w:vAlign w:val="bottom"/>
          </w:tcPr>
          <w:p w14:paraId="68BD1190"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3857B826" w14:textId="2E43A241"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927.031 </w:t>
            </w:r>
          </w:p>
        </w:tc>
        <w:tc>
          <w:tcPr>
            <w:tcW w:w="1258" w:type="dxa"/>
            <w:tcBorders>
              <w:top w:val="nil"/>
              <w:left w:val="nil"/>
              <w:bottom w:val="nil"/>
              <w:right w:val="nil"/>
            </w:tcBorders>
            <w:tcMar>
              <w:top w:w="0" w:type="dxa"/>
              <w:left w:w="120" w:type="dxa"/>
              <w:bottom w:w="0" w:type="dxa"/>
              <w:right w:w="120" w:type="dxa"/>
            </w:tcMar>
            <w:vAlign w:val="bottom"/>
          </w:tcPr>
          <w:p w14:paraId="184066CB" w14:textId="73B45294"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79B43D2E" w14:textId="67D0F618"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2A8340C6" w14:textId="567DDA26"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927.031 </w:t>
            </w:r>
          </w:p>
        </w:tc>
      </w:tr>
      <w:tr w:rsidR="00DD2BBE" w:rsidRPr="00C145D7" w14:paraId="5C25CC26" w14:textId="77777777" w:rsidTr="00C145D7">
        <w:trPr>
          <w:trHeight w:val="71"/>
        </w:trPr>
        <w:tc>
          <w:tcPr>
            <w:tcW w:w="3627" w:type="dxa"/>
            <w:tcMar>
              <w:top w:w="0" w:type="dxa"/>
              <w:left w:w="120" w:type="dxa"/>
              <w:bottom w:w="0" w:type="dxa"/>
              <w:right w:w="120" w:type="dxa"/>
            </w:tcMar>
            <w:vAlign w:val="bottom"/>
          </w:tcPr>
          <w:p w14:paraId="507FAA0C"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4CAB7B14" w14:textId="1C1719DC"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2.272.</w:t>
            </w:r>
            <w:r w:rsidR="00FC087F" w:rsidRPr="00C145D7">
              <w:rPr>
                <w:rFonts w:ascii="Arial" w:hAnsi="Arial" w:cs="Arial"/>
                <w:sz w:val="17"/>
                <w:szCs w:val="17"/>
              </w:rPr>
              <w:t>37</w:t>
            </w:r>
            <w:r w:rsidR="00FC087F">
              <w:rPr>
                <w:rFonts w:ascii="Arial" w:hAnsi="Arial" w:cs="Arial"/>
                <w:sz w:val="17"/>
                <w:szCs w:val="17"/>
              </w:rPr>
              <w:t>1</w:t>
            </w:r>
          </w:p>
        </w:tc>
        <w:tc>
          <w:tcPr>
            <w:tcW w:w="1258" w:type="dxa"/>
            <w:tcBorders>
              <w:top w:val="nil"/>
              <w:left w:val="nil"/>
              <w:bottom w:val="nil"/>
              <w:right w:val="nil"/>
            </w:tcBorders>
            <w:tcMar>
              <w:top w:w="0" w:type="dxa"/>
              <w:left w:w="120" w:type="dxa"/>
              <w:bottom w:w="0" w:type="dxa"/>
              <w:right w:w="120" w:type="dxa"/>
            </w:tcMar>
            <w:vAlign w:val="bottom"/>
          </w:tcPr>
          <w:p w14:paraId="699D9D9B" w14:textId="2A7CD228"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19.485 </w:t>
            </w:r>
          </w:p>
        </w:tc>
        <w:tc>
          <w:tcPr>
            <w:tcW w:w="1536" w:type="dxa"/>
            <w:tcBorders>
              <w:top w:val="nil"/>
              <w:left w:val="nil"/>
              <w:bottom w:val="nil"/>
              <w:right w:val="nil"/>
            </w:tcBorders>
            <w:tcMar>
              <w:top w:w="0" w:type="dxa"/>
              <w:left w:w="120" w:type="dxa"/>
              <w:bottom w:w="0" w:type="dxa"/>
              <w:right w:w="120" w:type="dxa"/>
            </w:tcMar>
            <w:vAlign w:val="bottom"/>
          </w:tcPr>
          <w:p w14:paraId="5EB4405D" w14:textId="1197205A"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17.875 </w:t>
            </w:r>
          </w:p>
        </w:tc>
        <w:tc>
          <w:tcPr>
            <w:tcW w:w="1398" w:type="dxa"/>
            <w:tcBorders>
              <w:top w:val="nil"/>
              <w:left w:val="nil"/>
              <w:bottom w:val="nil"/>
            </w:tcBorders>
            <w:tcMar>
              <w:top w:w="0" w:type="dxa"/>
              <w:left w:w="120" w:type="dxa"/>
              <w:bottom w:w="0" w:type="dxa"/>
              <w:right w:w="120" w:type="dxa"/>
            </w:tcMar>
            <w:vAlign w:val="bottom"/>
          </w:tcPr>
          <w:p w14:paraId="42E4BCA5" w14:textId="6DC0CBAC"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2.309.731 </w:t>
            </w:r>
          </w:p>
        </w:tc>
      </w:tr>
      <w:tr w:rsidR="00DD2BBE" w:rsidRPr="00C145D7" w14:paraId="6C22122C" w14:textId="77777777" w:rsidTr="00C145D7">
        <w:trPr>
          <w:trHeight w:val="227"/>
        </w:trPr>
        <w:tc>
          <w:tcPr>
            <w:tcW w:w="3627" w:type="dxa"/>
            <w:tcMar>
              <w:top w:w="0" w:type="dxa"/>
              <w:left w:w="120" w:type="dxa"/>
              <w:bottom w:w="0" w:type="dxa"/>
              <w:right w:w="120" w:type="dxa"/>
            </w:tcMar>
            <w:vAlign w:val="bottom"/>
          </w:tcPr>
          <w:p w14:paraId="3115AF36"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27EF898E" w14:textId="1852816B"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14.426 </w:t>
            </w:r>
          </w:p>
        </w:tc>
        <w:tc>
          <w:tcPr>
            <w:tcW w:w="1258" w:type="dxa"/>
            <w:tcBorders>
              <w:top w:val="nil"/>
              <w:left w:val="nil"/>
              <w:bottom w:val="nil"/>
              <w:right w:val="nil"/>
            </w:tcBorders>
            <w:tcMar>
              <w:top w:w="0" w:type="dxa"/>
              <w:left w:w="120" w:type="dxa"/>
              <w:bottom w:w="0" w:type="dxa"/>
              <w:right w:w="120" w:type="dxa"/>
            </w:tcMar>
            <w:vAlign w:val="bottom"/>
          </w:tcPr>
          <w:p w14:paraId="2B7CC562" w14:textId="303BAA22"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3.030 </w:t>
            </w:r>
          </w:p>
        </w:tc>
        <w:tc>
          <w:tcPr>
            <w:tcW w:w="1536" w:type="dxa"/>
            <w:tcBorders>
              <w:top w:val="nil"/>
              <w:left w:val="nil"/>
              <w:bottom w:val="nil"/>
              <w:right w:val="nil"/>
            </w:tcBorders>
            <w:tcMar>
              <w:top w:w="0" w:type="dxa"/>
              <w:left w:w="120" w:type="dxa"/>
              <w:bottom w:w="0" w:type="dxa"/>
              <w:right w:w="120" w:type="dxa"/>
            </w:tcMar>
            <w:vAlign w:val="bottom"/>
          </w:tcPr>
          <w:p w14:paraId="6CAD0E4D" w14:textId="7BFAA008"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330F46F6" w14:textId="58DA5043"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17.456 </w:t>
            </w:r>
          </w:p>
        </w:tc>
      </w:tr>
      <w:tr w:rsidR="00DD2BBE" w:rsidRPr="00C145D7" w14:paraId="1DA56E4A" w14:textId="77777777" w:rsidTr="00C145D7">
        <w:trPr>
          <w:trHeight w:val="243"/>
        </w:trPr>
        <w:tc>
          <w:tcPr>
            <w:tcW w:w="3627" w:type="dxa"/>
            <w:tcMar>
              <w:top w:w="0" w:type="dxa"/>
              <w:left w:w="120" w:type="dxa"/>
              <w:bottom w:w="0" w:type="dxa"/>
              <w:right w:w="120" w:type="dxa"/>
            </w:tcMar>
            <w:vAlign w:val="bottom"/>
          </w:tcPr>
          <w:p w14:paraId="722014C6"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53C9D442" w14:textId="4A45EFD5"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356.576 </w:t>
            </w:r>
          </w:p>
        </w:tc>
        <w:tc>
          <w:tcPr>
            <w:tcW w:w="1258" w:type="dxa"/>
            <w:tcBorders>
              <w:top w:val="nil"/>
              <w:left w:val="nil"/>
              <w:bottom w:val="nil"/>
              <w:right w:val="nil"/>
            </w:tcBorders>
            <w:tcMar>
              <w:top w:w="0" w:type="dxa"/>
              <w:left w:w="120" w:type="dxa"/>
              <w:bottom w:w="0" w:type="dxa"/>
              <w:right w:w="120" w:type="dxa"/>
            </w:tcMar>
            <w:vAlign w:val="bottom"/>
          </w:tcPr>
          <w:p w14:paraId="00E0CA36" w14:textId="780EA1E1"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ABA321D" w14:textId="64653D55"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6883A6DD" w14:textId="1AEEC4D1"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356.576 </w:t>
            </w:r>
          </w:p>
        </w:tc>
      </w:tr>
      <w:tr w:rsidR="00DD2BBE" w:rsidRPr="00C145D7" w14:paraId="18D1FC69" w14:textId="77777777" w:rsidTr="00C145D7">
        <w:trPr>
          <w:trHeight w:val="472"/>
        </w:trPr>
        <w:tc>
          <w:tcPr>
            <w:tcW w:w="3627" w:type="dxa"/>
            <w:tcMar>
              <w:top w:w="0" w:type="dxa"/>
              <w:left w:w="120" w:type="dxa"/>
              <w:bottom w:w="0" w:type="dxa"/>
              <w:right w:w="120" w:type="dxa"/>
            </w:tcMar>
            <w:vAlign w:val="bottom"/>
          </w:tcPr>
          <w:p w14:paraId="6E84C5FA"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76ABF164" w14:textId="3D47D24E"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5.</w:t>
            </w:r>
            <w:r w:rsidR="00FC087F" w:rsidRPr="00C145D7">
              <w:rPr>
                <w:rFonts w:ascii="Arial" w:hAnsi="Arial" w:cs="Arial"/>
                <w:sz w:val="17"/>
                <w:szCs w:val="17"/>
              </w:rPr>
              <w:t>15</w:t>
            </w:r>
            <w:r w:rsidR="00FC087F">
              <w:rPr>
                <w:rFonts w:ascii="Arial" w:hAnsi="Arial" w:cs="Arial"/>
                <w:sz w:val="17"/>
                <w:szCs w:val="17"/>
              </w:rPr>
              <w:t>3</w:t>
            </w:r>
          </w:p>
        </w:tc>
        <w:tc>
          <w:tcPr>
            <w:tcW w:w="1258" w:type="dxa"/>
            <w:tcBorders>
              <w:top w:val="nil"/>
              <w:left w:val="nil"/>
              <w:bottom w:val="nil"/>
              <w:right w:val="nil"/>
            </w:tcBorders>
            <w:tcMar>
              <w:top w:w="0" w:type="dxa"/>
              <w:left w:w="120" w:type="dxa"/>
              <w:bottom w:w="0" w:type="dxa"/>
              <w:right w:w="120" w:type="dxa"/>
            </w:tcMar>
            <w:vAlign w:val="bottom"/>
          </w:tcPr>
          <w:p w14:paraId="3D5886FC" w14:textId="2BD00CE9"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083F3C8E" w14:textId="678C07FB"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2BE20476" w14:textId="075BDBD2"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5.</w:t>
            </w:r>
            <w:r w:rsidR="00FC087F" w:rsidRPr="00C145D7">
              <w:rPr>
                <w:rFonts w:ascii="Arial" w:hAnsi="Arial" w:cs="Arial"/>
                <w:sz w:val="17"/>
                <w:szCs w:val="17"/>
              </w:rPr>
              <w:t>15</w:t>
            </w:r>
            <w:r w:rsidR="00FC087F">
              <w:rPr>
                <w:rFonts w:ascii="Arial" w:hAnsi="Arial" w:cs="Arial"/>
                <w:sz w:val="17"/>
                <w:szCs w:val="17"/>
              </w:rPr>
              <w:t>3</w:t>
            </w:r>
          </w:p>
        </w:tc>
      </w:tr>
      <w:tr w:rsidR="00DD2BBE" w:rsidRPr="00C145D7" w14:paraId="1BCCD311" w14:textId="77777777" w:rsidTr="00C145D7">
        <w:trPr>
          <w:trHeight w:val="237"/>
        </w:trPr>
        <w:tc>
          <w:tcPr>
            <w:tcW w:w="3627" w:type="dxa"/>
            <w:tcMar>
              <w:top w:w="0" w:type="dxa"/>
              <w:left w:w="120" w:type="dxa"/>
              <w:bottom w:w="0" w:type="dxa"/>
              <w:right w:w="120" w:type="dxa"/>
            </w:tcMar>
            <w:vAlign w:val="bottom"/>
          </w:tcPr>
          <w:p w14:paraId="4ACCFDF1"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3536F06D" w14:textId="636857FC"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3.288 </w:t>
            </w:r>
          </w:p>
        </w:tc>
        <w:tc>
          <w:tcPr>
            <w:tcW w:w="1258" w:type="dxa"/>
            <w:tcBorders>
              <w:top w:val="nil"/>
              <w:left w:val="nil"/>
              <w:bottom w:val="nil"/>
              <w:right w:val="nil"/>
            </w:tcBorders>
            <w:tcMar>
              <w:top w:w="0" w:type="dxa"/>
              <w:left w:w="120" w:type="dxa"/>
              <w:bottom w:w="0" w:type="dxa"/>
              <w:right w:w="120" w:type="dxa"/>
            </w:tcMar>
            <w:vAlign w:val="bottom"/>
          </w:tcPr>
          <w:p w14:paraId="17B25254" w14:textId="35044BB9"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2F0D13FE" w14:textId="00D9B547"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5B670F8F" w14:textId="3B0C19B1"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3.288 </w:t>
            </w:r>
          </w:p>
        </w:tc>
      </w:tr>
      <w:tr w:rsidR="00DD2BBE" w:rsidRPr="00C145D7" w14:paraId="667FD429" w14:textId="77777777" w:rsidTr="00C145D7">
        <w:trPr>
          <w:trHeight w:val="227"/>
        </w:trPr>
        <w:tc>
          <w:tcPr>
            <w:tcW w:w="3627" w:type="dxa"/>
            <w:tcMar>
              <w:top w:w="0" w:type="dxa"/>
              <w:left w:w="120" w:type="dxa"/>
              <w:bottom w:w="0" w:type="dxa"/>
              <w:right w:w="120" w:type="dxa"/>
            </w:tcMar>
            <w:vAlign w:val="bottom"/>
          </w:tcPr>
          <w:p w14:paraId="1BC9FF28" w14:textId="77777777" w:rsidR="00DD2BBE" w:rsidRPr="00C145D7" w:rsidRDefault="00DD2BBE" w:rsidP="00DD2BB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2F4E5C0D" w14:textId="5A427E48"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4.769 </w:t>
            </w:r>
          </w:p>
        </w:tc>
        <w:tc>
          <w:tcPr>
            <w:tcW w:w="1258" w:type="dxa"/>
            <w:tcBorders>
              <w:top w:val="nil"/>
              <w:left w:val="nil"/>
              <w:bottom w:val="nil"/>
              <w:right w:val="nil"/>
            </w:tcBorders>
            <w:tcMar>
              <w:top w:w="0" w:type="dxa"/>
              <w:left w:w="120" w:type="dxa"/>
              <w:bottom w:w="0" w:type="dxa"/>
              <w:right w:w="120" w:type="dxa"/>
            </w:tcMar>
            <w:vAlign w:val="bottom"/>
          </w:tcPr>
          <w:p w14:paraId="6C2E333D" w14:textId="43F37370"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370A72B" w14:textId="6DA05D03"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7C7D1AF3" w14:textId="3C1D2750" w:rsidR="00DD2BBE" w:rsidRPr="00C145D7" w:rsidRDefault="00DD2BBE" w:rsidP="00DD2BBE">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4.769 </w:t>
            </w:r>
          </w:p>
        </w:tc>
      </w:tr>
      <w:tr w:rsidR="00DD2BBE" w:rsidRPr="00C145D7" w14:paraId="41F79239" w14:textId="77777777" w:rsidTr="00C145D7">
        <w:trPr>
          <w:trHeight w:val="289"/>
        </w:trPr>
        <w:tc>
          <w:tcPr>
            <w:tcW w:w="3627" w:type="dxa"/>
            <w:tcMar>
              <w:top w:w="0" w:type="dxa"/>
              <w:left w:w="120" w:type="dxa"/>
              <w:bottom w:w="0" w:type="dxa"/>
              <w:right w:w="120" w:type="dxa"/>
            </w:tcMar>
            <w:vAlign w:val="bottom"/>
          </w:tcPr>
          <w:p w14:paraId="50FB1AB6" w14:textId="77777777" w:rsidR="00DD2BBE" w:rsidRPr="00C145D7" w:rsidRDefault="00DD2BBE" w:rsidP="00DD2BBE">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4C3C8E96" w14:textId="4579FF34" w:rsidR="00DD2BBE" w:rsidRPr="00C145D7" w:rsidRDefault="00DD2BBE" w:rsidP="00DD2BBE">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3.814.606 </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4A36DB7F" w14:textId="6A0CC6D3" w:rsidR="00DD2BBE" w:rsidRPr="00C145D7" w:rsidRDefault="00DD2BBE" w:rsidP="00DD2BBE">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24.46</w:t>
            </w:r>
            <w:r w:rsidR="00FC087F">
              <w:rPr>
                <w:rFonts w:ascii="Arial" w:hAnsi="Arial" w:cs="Arial"/>
                <w:b/>
                <w:bCs/>
                <w:sz w:val="17"/>
                <w:szCs w:val="17"/>
              </w:rPr>
              <w:t>1</w:t>
            </w:r>
            <w:r w:rsidRPr="00C145D7">
              <w:rPr>
                <w:rFonts w:ascii="Arial" w:hAnsi="Arial" w:cs="Arial"/>
                <w:b/>
                <w:bCs/>
                <w:sz w:val="17"/>
                <w:szCs w:val="17"/>
              </w:rPr>
              <w:t xml:space="preserve">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358F6A29" w14:textId="6279B22E" w:rsidR="00DD2BBE" w:rsidRPr="00C145D7" w:rsidRDefault="00DD2BBE" w:rsidP="00DD2BBE">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17.879 </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1C2B3E09" w14:textId="71B575E2" w:rsidR="00DD2BBE" w:rsidRPr="00C145D7" w:rsidRDefault="00DD2BBE" w:rsidP="00DD2BBE">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3.856.946 </w:t>
            </w:r>
          </w:p>
        </w:tc>
      </w:tr>
      <w:tr w:rsidR="00D776F8" w:rsidRPr="00C145D7" w14:paraId="496BF96D" w14:textId="77777777" w:rsidTr="00C145D7">
        <w:trPr>
          <w:trHeight w:val="227"/>
        </w:trPr>
        <w:tc>
          <w:tcPr>
            <w:tcW w:w="3627" w:type="dxa"/>
            <w:tcMar>
              <w:top w:w="0" w:type="dxa"/>
              <w:left w:w="120" w:type="dxa"/>
              <w:bottom w:w="0" w:type="dxa"/>
              <w:right w:w="120" w:type="dxa"/>
            </w:tcMar>
            <w:vAlign w:val="bottom"/>
          </w:tcPr>
          <w:p w14:paraId="51B15BF7" w14:textId="77777777" w:rsidR="00D776F8" w:rsidRPr="00C145D7" w:rsidRDefault="00D776F8" w:rsidP="00D776F8">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1C21E29B" w14:textId="77777777" w:rsidR="00D776F8" w:rsidRPr="00C145D7" w:rsidRDefault="00D776F8" w:rsidP="00D776F8">
            <w:pPr>
              <w:spacing w:line="240" w:lineRule="exact"/>
              <w:ind w:left="-123"/>
              <w:jc w:val="right"/>
              <w:rPr>
                <w:rFonts w:ascii="Arial" w:hAnsi="Arial" w:cs="Arial"/>
                <w:color w:val="000000" w:themeColor="text1"/>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5AFF1FE9" w14:textId="77777777" w:rsidR="00D776F8" w:rsidRPr="00C145D7" w:rsidRDefault="00D776F8" w:rsidP="00D776F8">
            <w:pPr>
              <w:spacing w:line="240" w:lineRule="exact"/>
              <w:jc w:val="right"/>
              <w:rPr>
                <w:rFonts w:ascii="Arial" w:hAnsi="Arial" w:cs="Arial"/>
                <w:color w:val="000000" w:themeColor="text1"/>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0878120D" w14:textId="77777777" w:rsidR="00D776F8" w:rsidRPr="00C145D7" w:rsidRDefault="00D776F8" w:rsidP="00D776F8">
            <w:pPr>
              <w:spacing w:line="240" w:lineRule="exact"/>
              <w:jc w:val="right"/>
              <w:rPr>
                <w:rFonts w:ascii="Arial" w:hAnsi="Arial" w:cs="Arial"/>
                <w:color w:val="000000" w:themeColor="text1"/>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129A6D9E" w14:textId="77777777" w:rsidR="00D776F8" w:rsidRPr="00C145D7" w:rsidRDefault="00D776F8" w:rsidP="00D776F8">
            <w:pPr>
              <w:spacing w:line="240" w:lineRule="exact"/>
              <w:jc w:val="right"/>
              <w:rPr>
                <w:rFonts w:ascii="Arial" w:hAnsi="Arial" w:cs="Arial"/>
                <w:b/>
                <w:color w:val="000000" w:themeColor="text1"/>
                <w:sz w:val="17"/>
                <w:szCs w:val="17"/>
                <w:lang w:val="hr-HR"/>
              </w:rPr>
            </w:pPr>
          </w:p>
        </w:tc>
      </w:tr>
      <w:tr w:rsidR="00104FFB" w:rsidRPr="00C145D7" w14:paraId="56C3300B" w14:textId="77777777" w:rsidTr="00C145D7">
        <w:trPr>
          <w:trHeight w:val="243"/>
        </w:trPr>
        <w:tc>
          <w:tcPr>
            <w:tcW w:w="3627" w:type="dxa"/>
            <w:tcMar>
              <w:top w:w="0" w:type="dxa"/>
              <w:left w:w="120" w:type="dxa"/>
              <w:bottom w:w="0" w:type="dxa"/>
              <w:right w:w="120" w:type="dxa"/>
            </w:tcMar>
            <w:vAlign w:val="bottom"/>
          </w:tcPr>
          <w:p w14:paraId="4E4C98D2" w14:textId="77777777" w:rsidR="00104FFB" w:rsidRPr="00C145D7" w:rsidRDefault="00104FFB" w:rsidP="00104FFB">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6B8FA267" w14:textId="07348E0F"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134.</w:t>
            </w:r>
            <w:r w:rsidR="00FC087F" w:rsidRPr="00C145D7">
              <w:rPr>
                <w:rFonts w:ascii="Arial" w:hAnsi="Arial" w:cs="Arial"/>
                <w:sz w:val="17"/>
                <w:szCs w:val="17"/>
              </w:rPr>
              <w:t>98</w:t>
            </w:r>
            <w:r w:rsidR="00FC087F">
              <w:rPr>
                <w:rFonts w:ascii="Arial" w:hAnsi="Arial" w:cs="Arial"/>
                <w:sz w:val="17"/>
                <w:szCs w:val="17"/>
              </w:rPr>
              <w:t>7</w:t>
            </w:r>
            <w:r w:rsidR="00FC087F" w:rsidRPr="00C145D7">
              <w:rPr>
                <w:rFonts w:ascii="Arial" w:hAnsi="Arial" w:cs="Arial"/>
                <w:sz w:val="17"/>
                <w:szCs w:val="17"/>
              </w:rPr>
              <w:t xml:space="preserve"> </w:t>
            </w:r>
          </w:p>
        </w:tc>
        <w:tc>
          <w:tcPr>
            <w:tcW w:w="1258" w:type="dxa"/>
            <w:tcBorders>
              <w:top w:val="nil"/>
              <w:left w:val="nil"/>
              <w:bottom w:val="nil"/>
              <w:right w:val="nil"/>
            </w:tcBorders>
            <w:tcMar>
              <w:top w:w="0" w:type="dxa"/>
              <w:left w:w="120" w:type="dxa"/>
              <w:bottom w:w="0" w:type="dxa"/>
              <w:right w:w="120" w:type="dxa"/>
            </w:tcMar>
            <w:vAlign w:val="bottom"/>
          </w:tcPr>
          <w:p w14:paraId="00563BC3" w14:textId="0C47114A"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1.003 </w:t>
            </w:r>
          </w:p>
        </w:tc>
        <w:tc>
          <w:tcPr>
            <w:tcW w:w="1536" w:type="dxa"/>
            <w:tcBorders>
              <w:top w:val="nil"/>
              <w:left w:val="nil"/>
              <w:bottom w:val="nil"/>
              <w:right w:val="nil"/>
            </w:tcBorders>
            <w:tcMar>
              <w:top w:w="0" w:type="dxa"/>
              <w:left w:w="120" w:type="dxa"/>
              <w:bottom w:w="0" w:type="dxa"/>
              <w:right w:w="120" w:type="dxa"/>
            </w:tcMar>
            <w:vAlign w:val="bottom"/>
          </w:tcPr>
          <w:p w14:paraId="073F6283" w14:textId="1D6EEE38"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4849EAD8" w14:textId="063A7D2A"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135.</w:t>
            </w:r>
            <w:r w:rsidR="00FC087F" w:rsidRPr="00C145D7">
              <w:rPr>
                <w:rFonts w:ascii="Arial" w:hAnsi="Arial" w:cs="Arial"/>
                <w:sz w:val="17"/>
                <w:szCs w:val="17"/>
              </w:rPr>
              <w:t>99</w:t>
            </w:r>
            <w:r w:rsidR="00FC087F">
              <w:rPr>
                <w:rFonts w:ascii="Arial" w:hAnsi="Arial" w:cs="Arial"/>
                <w:sz w:val="17"/>
                <w:szCs w:val="17"/>
              </w:rPr>
              <w:t>0</w:t>
            </w:r>
            <w:r w:rsidR="00FC087F" w:rsidRPr="00C145D7">
              <w:rPr>
                <w:rFonts w:ascii="Arial" w:hAnsi="Arial" w:cs="Arial"/>
                <w:sz w:val="17"/>
                <w:szCs w:val="17"/>
              </w:rPr>
              <w:t xml:space="preserve"> </w:t>
            </w:r>
          </w:p>
        </w:tc>
      </w:tr>
      <w:tr w:rsidR="00104FFB" w:rsidRPr="00C145D7" w14:paraId="04C52950" w14:textId="77777777" w:rsidTr="00C145D7">
        <w:trPr>
          <w:trHeight w:val="180"/>
        </w:trPr>
        <w:tc>
          <w:tcPr>
            <w:tcW w:w="3627" w:type="dxa"/>
            <w:tcMar>
              <w:top w:w="0" w:type="dxa"/>
              <w:left w:w="120" w:type="dxa"/>
              <w:bottom w:w="0" w:type="dxa"/>
              <w:right w:w="120" w:type="dxa"/>
            </w:tcMar>
            <w:vAlign w:val="bottom"/>
          </w:tcPr>
          <w:p w14:paraId="1916EC17" w14:textId="77777777" w:rsidR="00104FFB" w:rsidRPr="00C145D7" w:rsidRDefault="00104FFB" w:rsidP="00104FFB">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1F6BFCE2" w14:textId="2AA93973"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2.166.190 </w:t>
            </w:r>
          </w:p>
        </w:tc>
        <w:tc>
          <w:tcPr>
            <w:tcW w:w="1258" w:type="dxa"/>
            <w:tcBorders>
              <w:top w:val="nil"/>
              <w:left w:val="nil"/>
              <w:bottom w:val="nil"/>
              <w:right w:val="nil"/>
            </w:tcBorders>
            <w:tcMar>
              <w:top w:w="0" w:type="dxa"/>
              <w:left w:w="120" w:type="dxa"/>
              <w:bottom w:w="0" w:type="dxa"/>
              <w:right w:w="120" w:type="dxa"/>
            </w:tcMar>
            <w:vAlign w:val="bottom"/>
          </w:tcPr>
          <w:p w14:paraId="0CD12B5E" w14:textId="390DB7A9"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23.906 </w:t>
            </w:r>
          </w:p>
        </w:tc>
        <w:tc>
          <w:tcPr>
            <w:tcW w:w="1536" w:type="dxa"/>
            <w:tcBorders>
              <w:top w:val="nil"/>
              <w:left w:val="nil"/>
              <w:bottom w:val="nil"/>
              <w:right w:val="nil"/>
            </w:tcBorders>
            <w:tcMar>
              <w:top w:w="0" w:type="dxa"/>
              <w:left w:w="120" w:type="dxa"/>
              <w:bottom w:w="0" w:type="dxa"/>
              <w:right w:w="120" w:type="dxa"/>
            </w:tcMar>
            <w:vAlign w:val="bottom"/>
          </w:tcPr>
          <w:p w14:paraId="4F7970A4" w14:textId="5E4BA1CA"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5A0ECC6C" w14:textId="168AA298"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2.190.096 </w:t>
            </w:r>
          </w:p>
        </w:tc>
      </w:tr>
      <w:tr w:rsidR="00104FFB" w:rsidRPr="00C145D7" w14:paraId="5AB18102" w14:textId="77777777" w:rsidTr="00C145D7">
        <w:trPr>
          <w:trHeight w:val="472"/>
        </w:trPr>
        <w:tc>
          <w:tcPr>
            <w:tcW w:w="3627" w:type="dxa"/>
            <w:tcMar>
              <w:top w:w="0" w:type="dxa"/>
              <w:left w:w="120" w:type="dxa"/>
              <w:bottom w:w="0" w:type="dxa"/>
              <w:right w:w="120" w:type="dxa"/>
            </w:tcMar>
            <w:vAlign w:val="bottom"/>
          </w:tcPr>
          <w:p w14:paraId="1ACE843B" w14:textId="77777777" w:rsidR="00104FFB" w:rsidRPr="00C145D7" w:rsidRDefault="00104FFB" w:rsidP="00104FFB">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7FB39EAD" w14:textId="5F8C5D62"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17.337 </w:t>
            </w:r>
          </w:p>
        </w:tc>
        <w:tc>
          <w:tcPr>
            <w:tcW w:w="1258" w:type="dxa"/>
            <w:tcBorders>
              <w:top w:val="nil"/>
              <w:left w:val="nil"/>
              <w:bottom w:val="nil"/>
              <w:right w:val="nil"/>
            </w:tcBorders>
            <w:tcMar>
              <w:top w:w="0" w:type="dxa"/>
              <w:left w:w="120" w:type="dxa"/>
              <w:bottom w:w="0" w:type="dxa"/>
              <w:right w:w="120" w:type="dxa"/>
            </w:tcMar>
            <w:vAlign w:val="bottom"/>
          </w:tcPr>
          <w:p w14:paraId="28DB4B7C" w14:textId="26E77356"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7FEB989A" w14:textId="0CE07214"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w:t>
            </w:r>
            <w:r w:rsidR="00B71026" w:rsidRPr="00C145D7">
              <w:rPr>
                <w:rFonts w:ascii="Arial" w:hAnsi="Arial" w:cs="Arial"/>
                <w:sz w:val="17"/>
                <w:szCs w:val="17"/>
              </w:rPr>
              <w:t>60</w:t>
            </w:r>
            <w:r w:rsidR="002F0B2B">
              <w:rPr>
                <w:rFonts w:ascii="Arial" w:hAnsi="Arial" w:cs="Arial"/>
                <w:sz w:val="17"/>
                <w:szCs w:val="17"/>
              </w:rPr>
              <w:t>5</w:t>
            </w:r>
          </w:p>
        </w:tc>
        <w:tc>
          <w:tcPr>
            <w:tcW w:w="1398" w:type="dxa"/>
            <w:tcBorders>
              <w:top w:val="nil"/>
              <w:left w:val="nil"/>
              <w:bottom w:val="nil"/>
            </w:tcBorders>
            <w:tcMar>
              <w:top w:w="0" w:type="dxa"/>
              <w:left w:w="120" w:type="dxa"/>
              <w:bottom w:w="0" w:type="dxa"/>
              <w:right w:w="120" w:type="dxa"/>
            </w:tcMar>
            <w:vAlign w:val="bottom"/>
          </w:tcPr>
          <w:p w14:paraId="4316BF31" w14:textId="19851720"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18.</w:t>
            </w:r>
            <w:r w:rsidR="00B71026" w:rsidRPr="00C145D7">
              <w:rPr>
                <w:rFonts w:ascii="Arial" w:hAnsi="Arial" w:cs="Arial"/>
                <w:sz w:val="17"/>
                <w:szCs w:val="17"/>
              </w:rPr>
              <w:t>94</w:t>
            </w:r>
            <w:r w:rsidR="002F0B2B">
              <w:rPr>
                <w:rFonts w:ascii="Arial" w:hAnsi="Arial" w:cs="Arial"/>
                <w:sz w:val="17"/>
                <w:szCs w:val="17"/>
              </w:rPr>
              <w:t>2</w:t>
            </w:r>
          </w:p>
        </w:tc>
      </w:tr>
      <w:tr w:rsidR="00104FFB" w:rsidRPr="00C145D7" w14:paraId="67147088" w14:textId="77777777" w:rsidTr="00C145D7">
        <w:trPr>
          <w:trHeight w:val="141"/>
        </w:trPr>
        <w:tc>
          <w:tcPr>
            <w:tcW w:w="3627" w:type="dxa"/>
            <w:tcMar>
              <w:top w:w="0" w:type="dxa"/>
              <w:left w:w="120" w:type="dxa"/>
              <w:bottom w:w="0" w:type="dxa"/>
              <w:right w:w="120" w:type="dxa"/>
            </w:tcMar>
            <w:vAlign w:val="bottom"/>
          </w:tcPr>
          <w:p w14:paraId="66AF0B22" w14:textId="77777777" w:rsidR="00104FFB" w:rsidRPr="00C145D7" w:rsidRDefault="00104FFB" w:rsidP="00104FFB">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644AF649" w14:textId="381AA8D3"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89.753 </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2AD72DAE" w14:textId="71CB6703"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30 </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1C0039EA" w14:textId="21D4E066"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w:t>
            </w:r>
            <w:r w:rsidR="002F0B2B">
              <w:rPr>
                <w:rFonts w:ascii="Arial" w:hAnsi="Arial" w:cs="Arial"/>
                <w:sz w:val="17"/>
                <w:szCs w:val="17"/>
              </w:rPr>
              <w:t>7</w:t>
            </w:r>
          </w:p>
        </w:tc>
        <w:tc>
          <w:tcPr>
            <w:tcW w:w="1398" w:type="dxa"/>
            <w:tcBorders>
              <w:top w:val="nil"/>
              <w:left w:val="nil"/>
              <w:bottom w:val="single" w:sz="4" w:space="0" w:color="auto"/>
            </w:tcBorders>
            <w:tcMar>
              <w:top w:w="0" w:type="dxa"/>
              <w:left w:w="120" w:type="dxa"/>
              <w:bottom w:w="0" w:type="dxa"/>
              <w:right w:w="120" w:type="dxa"/>
            </w:tcMar>
            <w:vAlign w:val="bottom"/>
          </w:tcPr>
          <w:p w14:paraId="5B550101" w14:textId="7EB15E40" w:rsidR="00104FFB" w:rsidRPr="00C145D7" w:rsidRDefault="00104FFB" w:rsidP="00104FFB">
            <w:pPr>
              <w:spacing w:line="240" w:lineRule="exact"/>
              <w:jc w:val="right"/>
              <w:rPr>
                <w:rFonts w:ascii="Arial" w:eastAsia="Arial Unicode MS" w:hAnsi="Arial" w:cs="Arial"/>
                <w:color w:val="000000" w:themeColor="text1"/>
                <w:sz w:val="17"/>
                <w:szCs w:val="17"/>
                <w:lang w:val="hr-HR"/>
              </w:rPr>
            </w:pPr>
            <w:r w:rsidRPr="00C145D7">
              <w:rPr>
                <w:rFonts w:ascii="Arial" w:hAnsi="Arial" w:cs="Arial"/>
                <w:sz w:val="17"/>
                <w:szCs w:val="17"/>
              </w:rPr>
              <w:t xml:space="preserve"> 89.</w:t>
            </w:r>
            <w:r w:rsidR="00B71026" w:rsidRPr="00C145D7">
              <w:rPr>
                <w:rFonts w:ascii="Arial" w:hAnsi="Arial" w:cs="Arial"/>
                <w:sz w:val="17"/>
                <w:szCs w:val="17"/>
              </w:rPr>
              <w:t>79</w:t>
            </w:r>
            <w:r w:rsidR="002F0B2B">
              <w:rPr>
                <w:rFonts w:ascii="Arial" w:hAnsi="Arial" w:cs="Arial"/>
                <w:sz w:val="17"/>
                <w:szCs w:val="17"/>
              </w:rPr>
              <w:t>0</w:t>
            </w:r>
          </w:p>
        </w:tc>
      </w:tr>
      <w:tr w:rsidR="00104FFB" w:rsidRPr="00C145D7" w14:paraId="3E7288B5" w14:textId="77777777" w:rsidTr="00C145D7">
        <w:trPr>
          <w:trHeight w:val="314"/>
        </w:trPr>
        <w:tc>
          <w:tcPr>
            <w:tcW w:w="3627" w:type="dxa"/>
            <w:tcMar>
              <w:top w:w="0" w:type="dxa"/>
              <w:left w:w="120" w:type="dxa"/>
              <w:bottom w:w="0" w:type="dxa"/>
              <w:right w:w="120" w:type="dxa"/>
            </w:tcMar>
            <w:vAlign w:val="bottom"/>
          </w:tcPr>
          <w:p w14:paraId="162E0433" w14:textId="77777777" w:rsidR="00104FFB" w:rsidRPr="00C145D7" w:rsidRDefault="00104FFB" w:rsidP="00104FFB">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7E63D67D" w14:textId="7579BC1A"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2.408.</w:t>
            </w:r>
            <w:r w:rsidR="00FC087F" w:rsidRPr="00C145D7">
              <w:rPr>
                <w:rFonts w:ascii="Arial" w:hAnsi="Arial" w:cs="Arial"/>
                <w:b/>
                <w:bCs/>
                <w:sz w:val="17"/>
                <w:szCs w:val="17"/>
              </w:rPr>
              <w:t>26</w:t>
            </w:r>
            <w:r w:rsidR="00FC087F">
              <w:rPr>
                <w:rFonts w:ascii="Arial" w:hAnsi="Arial" w:cs="Arial"/>
                <w:b/>
                <w:bCs/>
                <w:sz w:val="17"/>
                <w:szCs w:val="17"/>
              </w:rPr>
              <w:t>7</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572881EE" w14:textId="5A321F37"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24.</w:t>
            </w:r>
            <w:r w:rsidR="00FC087F" w:rsidRPr="00C145D7">
              <w:rPr>
                <w:rFonts w:ascii="Arial" w:hAnsi="Arial" w:cs="Arial"/>
                <w:b/>
                <w:bCs/>
                <w:sz w:val="17"/>
                <w:szCs w:val="17"/>
              </w:rPr>
              <w:t>93</w:t>
            </w:r>
            <w:r w:rsidR="00FC087F">
              <w:rPr>
                <w:rFonts w:ascii="Arial" w:hAnsi="Arial" w:cs="Arial"/>
                <w:b/>
                <w:bCs/>
                <w:sz w:val="17"/>
                <w:szCs w:val="17"/>
              </w:rPr>
              <w:t>9</w:t>
            </w:r>
            <w:r w:rsidR="00FC087F" w:rsidRPr="00C145D7">
              <w:rPr>
                <w:rFonts w:ascii="Arial" w:hAnsi="Arial" w:cs="Arial"/>
                <w:b/>
                <w:bCs/>
                <w:sz w:val="17"/>
                <w:szCs w:val="17"/>
              </w:rPr>
              <w:t xml:space="preserve"> </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480D5F80" w14:textId="5B8A35F1"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1.612 </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31C3C53D" w14:textId="60444EA4"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2.434.818 </w:t>
            </w:r>
          </w:p>
        </w:tc>
      </w:tr>
      <w:tr w:rsidR="00104FFB" w:rsidRPr="00C145D7" w14:paraId="15434C69" w14:textId="77777777" w:rsidTr="00301AF9">
        <w:trPr>
          <w:trHeight w:val="323"/>
        </w:trPr>
        <w:tc>
          <w:tcPr>
            <w:tcW w:w="3627" w:type="dxa"/>
            <w:tcMar>
              <w:top w:w="0" w:type="dxa"/>
              <w:left w:w="120" w:type="dxa"/>
              <w:bottom w:w="0" w:type="dxa"/>
              <w:right w:w="120" w:type="dxa"/>
            </w:tcMar>
            <w:vAlign w:val="bottom"/>
          </w:tcPr>
          <w:p w14:paraId="4AF34F89" w14:textId="77777777" w:rsidR="00104FFB" w:rsidRPr="00C145D7" w:rsidRDefault="00104FFB" w:rsidP="00104FFB">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33F150E" w14:textId="4FE45EDD"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1.406.</w:t>
            </w:r>
            <w:r w:rsidR="00FC087F" w:rsidRPr="00C145D7">
              <w:rPr>
                <w:rFonts w:ascii="Arial" w:hAnsi="Arial" w:cs="Arial"/>
                <w:b/>
                <w:bCs/>
                <w:sz w:val="17"/>
                <w:szCs w:val="17"/>
              </w:rPr>
              <w:t>33</w:t>
            </w:r>
            <w:r w:rsidR="00FC087F">
              <w:rPr>
                <w:rFonts w:ascii="Arial" w:hAnsi="Arial" w:cs="Arial"/>
                <w:b/>
                <w:bCs/>
                <w:sz w:val="17"/>
                <w:szCs w:val="17"/>
              </w:rPr>
              <w:t>9</w:t>
            </w:r>
            <w:r w:rsidR="00FC087F" w:rsidRPr="00C145D7">
              <w:rPr>
                <w:rFonts w:ascii="Arial" w:hAnsi="Arial" w:cs="Arial"/>
                <w:b/>
                <w:bCs/>
                <w:sz w:val="17"/>
                <w:szCs w:val="17"/>
              </w:rPr>
              <w:t xml:space="preserve"> </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617B591" w14:textId="071834FB"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w:t>
            </w:r>
            <w:r w:rsidR="00FC087F" w:rsidRPr="00C145D7">
              <w:rPr>
                <w:rFonts w:ascii="Arial" w:hAnsi="Arial" w:cs="Arial"/>
                <w:b/>
                <w:bCs/>
                <w:sz w:val="17"/>
                <w:szCs w:val="17"/>
              </w:rPr>
              <w:t>47</w:t>
            </w:r>
            <w:r w:rsidR="00FC087F">
              <w:rPr>
                <w:rFonts w:ascii="Arial" w:hAnsi="Arial" w:cs="Arial"/>
                <w:b/>
                <w:bCs/>
                <w:sz w:val="17"/>
                <w:szCs w:val="17"/>
              </w:rPr>
              <w:t>8</w:t>
            </w:r>
            <w:r w:rsidRPr="00C145D7">
              <w:rPr>
                <w:rFonts w:ascii="Arial" w:hAnsi="Arial" w:cs="Arial"/>
                <w:b/>
                <w:bCs/>
                <w:sz w:val="17"/>
                <w:szCs w:val="17"/>
              </w:rPr>
              <w:t>)</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69D62B3" w14:textId="018581C7"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16.267 </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32522ADE" w14:textId="79D070ED" w:rsidR="00104FFB" w:rsidRPr="00C145D7" w:rsidRDefault="00104FFB" w:rsidP="00104FFB">
            <w:pPr>
              <w:spacing w:line="240" w:lineRule="exact"/>
              <w:jc w:val="right"/>
              <w:rPr>
                <w:rFonts w:ascii="Arial" w:eastAsia="Arial Unicode MS" w:hAnsi="Arial" w:cs="Arial"/>
                <w:b/>
                <w:bCs/>
                <w:color w:val="000000" w:themeColor="text1"/>
                <w:sz w:val="17"/>
                <w:szCs w:val="17"/>
                <w:lang w:val="hr-HR"/>
              </w:rPr>
            </w:pPr>
            <w:r w:rsidRPr="00C145D7">
              <w:rPr>
                <w:rFonts w:ascii="Arial" w:hAnsi="Arial" w:cs="Arial"/>
                <w:b/>
                <w:bCs/>
                <w:sz w:val="17"/>
                <w:szCs w:val="17"/>
              </w:rPr>
              <w:t xml:space="preserve"> 1.422.128 </w:t>
            </w:r>
          </w:p>
        </w:tc>
      </w:tr>
    </w:tbl>
    <w:p w14:paraId="5E42B5FA" w14:textId="77777777" w:rsidR="00910B75" w:rsidRPr="00131EA9" w:rsidRDefault="00910B75" w:rsidP="00910B75">
      <w:pPr>
        <w:pStyle w:val="TT"/>
        <w:spacing w:line="240" w:lineRule="auto"/>
        <w:rPr>
          <w:rFonts w:cs="Arial"/>
          <w:i/>
          <w:color w:val="000000" w:themeColor="text1"/>
          <w:sz w:val="20"/>
          <w:lang w:val="hr-HR"/>
        </w:rPr>
      </w:pPr>
    </w:p>
    <w:p w14:paraId="404C24D7" w14:textId="77777777" w:rsidR="00910B75" w:rsidRPr="00131EA9" w:rsidRDefault="00910B75" w:rsidP="00910B75">
      <w:pPr>
        <w:pStyle w:val="TT"/>
        <w:spacing w:line="240" w:lineRule="auto"/>
        <w:rPr>
          <w:rFonts w:cs="Arial"/>
          <w:i/>
          <w:color w:val="000000" w:themeColor="text1"/>
          <w:sz w:val="20"/>
          <w:lang w:val="hr-HR"/>
        </w:rPr>
      </w:pPr>
    </w:p>
    <w:p w14:paraId="63F12A91" w14:textId="77777777" w:rsidR="00E13486" w:rsidRPr="0056355A" w:rsidRDefault="00E13486" w:rsidP="00867CAC">
      <w:pPr>
        <w:pStyle w:val="TT"/>
        <w:spacing w:line="240" w:lineRule="auto"/>
        <w:rPr>
          <w:rFonts w:cs="Arial"/>
          <w:i/>
          <w:strike/>
          <w:color w:val="000000" w:themeColor="text1"/>
          <w:sz w:val="20"/>
          <w:lang w:val="hr-HR"/>
        </w:rPr>
      </w:pPr>
    </w:p>
    <w:p w14:paraId="0F585E0C" w14:textId="77777777" w:rsidR="00E13486" w:rsidRPr="00131EA9" w:rsidRDefault="00E13486" w:rsidP="00FD645D">
      <w:pPr>
        <w:pStyle w:val="TT"/>
        <w:spacing w:line="240" w:lineRule="auto"/>
        <w:jc w:val="both"/>
        <w:rPr>
          <w:rFonts w:cs="Arial"/>
          <w:i/>
          <w:color w:val="000000" w:themeColor="text1"/>
          <w:sz w:val="20"/>
          <w:lang w:val="hr-HR"/>
        </w:rPr>
      </w:pPr>
    </w:p>
    <w:p w14:paraId="4C1CA576" w14:textId="77777777" w:rsidR="00E13486" w:rsidRPr="00131EA9" w:rsidRDefault="00E13486" w:rsidP="00FD645D">
      <w:pPr>
        <w:pStyle w:val="TT"/>
        <w:spacing w:line="240" w:lineRule="auto"/>
        <w:jc w:val="both"/>
        <w:rPr>
          <w:rFonts w:cs="Arial"/>
          <w:i/>
          <w:color w:val="000000" w:themeColor="text1"/>
          <w:sz w:val="20"/>
          <w:lang w:val="hr-HR"/>
        </w:rPr>
        <w:sectPr w:rsidR="00E13486" w:rsidRPr="00131EA9" w:rsidSect="00AE2E05">
          <w:pgSz w:w="11907" w:h="16840" w:code="9"/>
          <w:pgMar w:top="1418" w:right="1134" w:bottom="1134" w:left="1418" w:header="851" w:footer="851" w:gutter="0"/>
          <w:cols w:space="720"/>
          <w:noEndnote/>
        </w:sectPr>
      </w:pPr>
    </w:p>
    <w:p w14:paraId="02047511" w14:textId="57C11D28" w:rsidR="0017496E" w:rsidRPr="00131EA9" w:rsidRDefault="000273C0" w:rsidP="00DC6688">
      <w:pPr>
        <w:pStyle w:val="T1"/>
        <w:spacing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Upravljanje rizicima (nastavak)</w:t>
      </w:r>
    </w:p>
    <w:p w14:paraId="000BAE73" w14:textId="596E06C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Tržišni rizik (nastavak)</w:t>
      </w:r>
    </w:p>
    <w:p w14:paraId="5B3017C4" w14:textId="4859015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Valutni rizik (nastavak)</w:t>
      </w:r>
    </w:p>
    <w:p w14:paraId="5F0CAE8F" w14:textId="6ED0D49F" w:rsidR="00940A24" w:rsidRPr="00131EA9" w:rsidRDefault="0017496E" w:rsidP="00DC6688">
      <w:pPr>
        <w:pStyle w:val="T1"/>
        <w:spacing w:before="120" w:after="0" w:line="300" w:lineRule="exact"/>
        <w:rPr>
          <w:rFonts w:cs="Arial"/>
          <w:b w:val="0"/>
          <w:color w:val="000000" w:themeColor="text1"/>
          <w:sz w:val="20"/>
          <w:lang w:val="hr-HR"/>
        </w:rPr>
      </w:pPr>
      <w:r w:rsidRPr="00131EA9">
        <w:rPr>
          <w:rFonts w:cs="Arial"/>
          <w:b w:val="0"/>
          <w:color w:val="000000" w:themeColor="text1"/>
          <w:sz w:val="20"/>
          <w:lang w:val="hr-HR"/>
        </w:rPr>
        <w:t xml:space="preserve">Iznos ukupne </w:t>
      </w:r>
      <w:r w:rsidR="008D6072" w:rsidRPr="00131EA9">
        <w:rPr>
          <w:rFonts w:cs="Arial"/>
          <w:b w:val="0"/>
          <w:color w:val="000000" w:themeColor="text1"/>
          <w:sz w:val="20"/>
          <w:lang w:val="hr-HR"/>
        </w:rPr>
        <w:t>imovine</w:t>
      </w:r>
      <w:r w:rsidRPr="00131EA9">
        <w:rPr>
          <w:rFonts w:cs="Arial"/>
          <w:b w:val="0"/>
          <w:color w:val="000000" w:themeColor="text1"/>
          <w:sz w:val="20"/>
          <w:lang w:val="hr-HR"/>
        </w:rPr>
        <w:t xml:space="preserve"> i </w:t>
      </w:r>
      <w:r w:rsidR="00AC737A" w:rsidRPr="00131EA9">
        <w:rPr>
          <w:rFonts w:cs="Arial"/>
          <w:b w:val="0"/>
          <w:color w:val="000000" w:themeColor="text1"/>
          <w:sz w:val="20"/>
          <w:lang w:val="hr-HR"/>
        </w:rPr>
        <w:t xml:space="preserve">ukupnih </w:t>
      </w:r>
      <w:r w:rsidR="008D6072" w:rsidRPr="00131EA9">
        <w:rPr>
          <w:rFonts w:cs="Arial"/>
          <w:b w:val="0"/>
          <w:color w:val="000000" w:themeColor="text1"/>
          <w:sz w:val="20"/>
          <w:lang w:val="hr-HR"/>
        </w:rPr>
        <w:t>obveza</w:t>
      </w:r>
      <w:r w:rsidR="00282D92" w:rsidRPr="00131EA9">
        <w:rPr>
          <w:rFonts w:cs="Arial"/>
          <w:b w:val="0"/>
          <w:color w:val="000000" w:themeColor="text1"/>
          <w:sz w:val="20"/>
          <w:lang w:val="hr-HR"/>
        </w:rPr>
        <w:t xml:space="preserve"> na dan 31. prosinca </w:t>
      </w:r>
      <w:r w:rsidR="00E13486" w:rsidRPr="00131EA9">
        <w:rPr>
          <w:rFonts w:cs="Arial"/>
          <w:b w:val="0"/>
          <w:color w:val="000000" w:themeColor="text1"/>
          <w:sz w:val="20"/>
          <w:lang w:val="hr-HR"/>
        </w:rPr>
        <w:t>20</w:t>
      </w:r>
      <w:r w:rsidR="00DF07AD" w:rsidRPr="00131EA9">
        <w:rPr>
          <w:rFonts w:cs="Arial"/>
          <w:b w:val="0"/>
          <w:color w:val="000000" w:themeColor="text1"/>
          <w:sz w:val="20"/>
          <w:lang w:val="hr-HR"/>
        </w:rPr>
        <w:t>2</w:t>
      </w:r>
      <w:r w:rsidR="001249B1">
        <w:rPr>
          <w:rFonts w:cs="Arial"/>
          <w:b w:val="0"/>
          <w:color w:val="000000" w:themeColor="text1"/>
          <w:sz w:val="20"/>
          <w:lang w:val="hr-HR"/>
        </w:rPr>
        <w:t>3</w:t>
      </w:r>
      <w:r w:rsidRPr="00131EA9">
        <w:rPr>
          <w:rFonts w:cs="Arial"/>
          <w:b w:val="0"/>
          <w:color w:val="000000" w:themeColor="text1"/>
          <w:sz w:val="20"/>
          <w:lang w:val="hr-HR"/>
        </w:rPr>
        <w:t>.</w:t>
      </w:r>
      <w:r w:rsidR="009B2B05" w:rsidRPr="00131EA9">
        <w:rPr>
          <w:rFonts w:cs="Arial"/>
          <w:b w:val="0"/>
          <w:color w:val="000000" w:themeColor="text1"/>
          <w:sz w:val="20"/>
          <w:lang w:val="hr-HR"/>
        </w:rPr>
        <w:t xml:space="preserve"> i 31. prosinca </w:t>
      </w:r>
      <w:r w:rsidR="00E13486" w:rsidRPr="00131EA9">
        <w:rPr>
          <w:rFonts w:cs="Arial"/>
          <w:b w:val="0"/>
          <w:color w:val="000000" w:themeColor="text1"/>
          <w:sz w:val="20"/>
          <w:lang w:val="hr-HR"/>
        </w:rPr>
        <w:t>20</w:t>
      </w:r>
      <w:r w:rsidR="00085E6B" w:rsidRPr="00131EA9">
        <w:rPr>
          <w:rFonts w:cs="Arial"/>
          <w:b w:val="0"/>
          <w:color w:val="000000" w:themeColor="text1"/>
          <w:sz w:val="20"/>
          <w:lang w:val="hr-HR"/>
        </w:rPr>
        <w:t>2</w:t>
      </w:r>
      <w:r w:rsidR="001249B1">
        <w:rPr>
          <w:rFonts w:cs="Arial"/>
          <w:b w:val="0"/>
          <w:color w:val="000000" w:themeColor="text1"/>
          <w:sz w:val="20"/>
          <w:lang w:val="hr-HR"/>
        </w:rPr>
        <w:t>2</w:t>
      </w:r>
      <w:r w:rsidRPr="00131EA9">
        <w:rPr>
          <w:rFonts w:cs="Arial"/>
          <w:b w:val="0"/>
          <w:color w:val="000000" w:themeColor="text1"/>
          <w:sz w:val="20"/>
          <w:lang w:val="hr-HR"/>
        </w:rPr>
        <w:t>. u</w:t>
      </w:r>
      <w:r w:rsidR="003119F2" w:rsidRPr="00131EA9">
        <w:rPr>
          <w:rFonts w:cs="Arial"/>
          <w:b w:val="0"/>
          <w:color w:val="000000" w:themeColor="text1"/>
          <w:sz w:val="20"/>
          <w:lang w:val="hr-HR"/>
        </w:rPr>
        <w:t xml:space="preserve"> </w:t>
      </w:r>
      <w:r w:rsidR="001743C9">
        <w:rPr>
          <w:rFonts w:cs="Arial"/>
          <w:b w:val="0"/>
          <w:color w:val="000000" w:themeColor="text1"/>
          <w:sz w:val="20"/>
          <w:lang w:val="hr-HR"/>
        </w:rPr>
        <w:t>eurima</w:t>
      </w:r>
      <w:r w:rsidRPr="00131EA9">
        <w:rPr>
          <w:rFonts w:cs="Arial"/>
          <w:b w:val="0"/>
          <w:color w:val="000000" w:themeColor="text1"/>
          <w:sz w:val="20"/>
          <w:lang w:val="hr-HR"/>
        </w:rPr>
        <w:t xml:space="preserve"> i devizama</w:t>
      </w:r>
      <w:r w:rsidR="000640BE" w:rsidRPr="00131EA9">
        <w:rPr>
          <w:rFonts w:cs="Arial"/>
          <w:b w:val="0"/>
          <w:color w:val="000000" w:themeColor="text1"/>
          <w:sz w:val="20"/>
          <w:lang w:val="hr-HR"/>
        </w:rPr>
        <w:t>:</w:t>
      </w:r>
    </w:p>
    <w:p w14:paraId="04919698" w14:textId="77777777" w:rsidR="006F3062" w:rsidRPr="00131EA9" w:rsidRDefault="006F3062" w:rsidP="003C6BA3">
      <w:pPr>
        <w:tabs>
          <w:tab w:val="right" w:pos="1202"/>
        </w:tabs>
        <w:spacing w:line="240" w:lineRule="exact"/>
        <w:outlineLvl w:val="0"/>
        <w:rPr>
          <w:rFonts w:ascii="Arial" w:hAnsi="Arial" w:cs="Arial"/>
          <w:b/>
          <w:bCs/>
          <w:color w:val="000000" w:themeColor="text1"/>
          <w:sz w:val="20"/>
          <w:szCs w:val="20"/>
          <w:lang w:val="hr-HR"/>
        </w:rPr>
      </w:pPr>
    </w:p>
    <w:p w14:paraId="512896E1" w14:textId="77777777" w:rsidR="00A071AF" w:rsidRPr="00131EA9" w:rsidRDefault="00A071AF" w:rsidP="00FD645D">
      <w:pPr>
        <w:pStyle w:val="TT"/>
        <w:spacing w:line="240" w:lineRule="auto"/>
        <w:jc w:val="both"/>
        <w:rPr>
          <w:rFonts w:cs="Arial"/>
          <w:i/>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6D3818" w:rsidRPr="00C145D7" w14:paraId="4C104AE7" w14:textId="77777777" w:rsidTr="003C6F58">
        <w:trPr>
          <w:trHeight w:val="421"/>
        </w:trPr>
        <w:tc>
          <w:tcPr>
            <w:tcW w:w="3627" w:type="dxa"/>
            <w:tcMar>
              <w:top w:w="0" w:type="dxa"/>
              <w:left w:w="120" w:type="dxa"/>
              <w:bottom w:w="0" w:type="dxa"/>
              <w:right w:w="120" w:type="dxa"/>
            </w:tcMar>
            <w:vAlign w:val="bottom"/>
          </w:tcPr>
          <w:p w14:paraId="13993E02" w14:textId="7DDA2E9C" w:rsidR="006D3818" w:rsidRPr="00C145D7" w:rsidRDefault="006D3818" w:rsidP="006D3818">
            <w:pPr>
              <w:tabs>
                <w:tab w:val="right" w:pos="1202"/>
              </w:tabs>
              <w:spacing w:line="220" w:lineRule="exact"/>
              <w:outlineLvl w:val="0"/>
              <w:rPr>
                <w:rFonts w:ascii="Arial" w:eastAsia="Calibri" w:hAnsi="Arial" w:cs="Arial"/>
                <w:b/>
                <w:color w:val="000000" w:themeColor="text1"/>
                <w:sz w:val="17"/>
                <w:szCs w:val="17"/>
                <w:lang w:val="hr-HR"/>
              </w:rPr>
            </w:pPr>
            <w:r>
              <w:rPr>
                <w:rFonts w:ascii="Arial" w:eastAsia="Calibri" w:hAnsi="Arial" w:cs="Arial"/>
                <w:b/>
                <w:color w:val="000000" w:themeColor="text1"/>
                <w:sz w:val="17"/>
                <w:szCs w:val="17"/>
                <w:lang w:val="hr-HR"/>
              </w:rPr>
              <w:t>Banka</w:t>
            </w:r>
          </w:p>
          <w:p w14:paraId="78ECA1C6" w14:textId="77777777" w:rsidR="006D3818" w:rsidRPr="00C145D7" w:rsidRDefault="006D3818" w:rsidP="006D3818">
            <w:pPr>
              <w:tabs>
                <w:tab w:val="right" w:pos="1202"/>
              </w:tabs>
              <w:spacing w:line="220" w:lineRule="exact"/>
              <w:outlineLvl w:val="0"/>
              <w:rPr>
                <w:rFonts w:ascii="Arial" w:eastAsia="Calibri" w:hAnsi="Arial" w:cs="Arial"/>
                <w:b/>
                <w:color w:val="000000" w:themeColor="text1"/>
                <w:sz w:val="17"/>
                <w:szCs w:val="17"/>
                <w:lang w:val="hr-HR"/>
              </w:rPr>
            </w:pPr>
          </w:p>
          <w:p w14:paraId="29071AF9" w14:textId="1223358F" w:rsidR="006D3818" w:rsidRPr="00C145D7" w:rsidRDefault="006D3818" w:rsidP="006D3818">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31. prosinca 202</w:t>
            </w:r>
            <w:r>
              <w:rPr>
                <w:rFonts w:ascii="Arial" w:eastAsia="Calibri" w:hAnsi="Arial" w:cs="Arial"/>
                <w:b/>
                <w:color w:val="000000" w:themeColor="text1"/>
                <w:sz w:val="17"/>
                <w:szCs w:val="17"/>
                <w:lang w:val="hr-HR"/>
              </w:rPr>
              <w:t>3</w:t>
            </w:r>
            <w:r w:rsidRPr="00C145D7">
              <w:rPr>
                <w:rFonts w:ascii="Arial" w:eastAsia="Calibri" w:hAnsi="Arial" w:cs="Arial"/>
                <w:b/>
                <w:color w:val="000000" w:themeColor="text1"/>
                <w:sz w:val="17"/>
                <w:szCs w:val="17"/>
                <w:lang w:val="hr-HR"/>
              </w:rPr>
              <w:t xml:space="preserve">. </w:t>
            </w:r>
          </w:p>
        </w:tc>
        <w:tc>
          <w:tcPr>
            <w:tcW w:w="1536" w:type="dxa"/>
            <w:tcMar>
              <w:top w:w="0" w:type="dxa"/>
              <w:left w:w="120" w:type="dxa"/>
              <w:bottom w:w="0" w:type="dxa"/>
              <w:right w:w="120" w:type="dxa"/>
            </w:tcMar>
            <w:vAlign w:val="bottom"/>
          </w:tcPr>
          <w:p w14:paraId="10A2879E" w14:textId="4000E87B" w:rsidR="006D3818" w:rsidRPr="00C145D7" w:rsidRDefault="006D3818" w:rsidP="006D3818">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463984FA" w14:textId="7DE38B93" w:rsidR="006D3818" w:rsidRPr="00C145D7" w:rsidRDefault="006D3818" w:rsidP="006D3818">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27AF36B9" w14:textId="1D6E8D47" w:rsidR="006D3818" w:rsidRPr="00C145D7" w:rsidRDefault="006D3818" w:rsidP="006D381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07D33120" w14:textId="352E8E79" w:rsidR="006D3818" w:rsidRPr="00C145D7" w:rsidRDefault="006D3818" w:rsidP="006D381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39246B" w:rsidRPr="00C145D7" w14:paraId="67759450" w14:textId="77777777" w:rsidTr="003C6F58">
        <w:trPr>
          <w:trHeight w:hRule="exact" w:val="276"/>
        </w:trPr>
        <w:tc>
          <w:tcPr>
            <w:tcW w:w="3627" w:type="dxa"/>
            <w:tcMar>
              <w:top w:w="0" w:type="dxa"/>
              <w:left w:w="120" w:type="dxa"/>
              <w:bottom w:w="0" w:type="dxa"/>
              <w:right w:w="120" w:type="dxa"/>
            </w:tcMar>
            <w:vAlign w:val="bottom"/>
          </w:tcPr>
          <w:p w14:paraId="28165530" w14:textId="77777777" w:rsidR="0039246B" w:rsidRPr="00C145D7" w:rsidRDefault="0039246B" w:rsidP="003C6F58">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7BCEE109" w14:textId="77777777" w:rsidR="0039246B" w:rsidRPr="00C145D7" w:rsidRDefault="0039246B"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4A9C04DD" w14:textId="77777777" w:rsidR="0039246B" w:rsidRPr="00C145D7" w:rsidRDefault="0039246B"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5E737005" w14:textId="77777777" w:rsidR="0039246B" w:rsidRPr="00C145D7" w:rsidRDefault="0039246B"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0D9D5293" w14:textId="77777777" w:rsidR="0039246B" w:rsidRPr="00C145D7" w:rsidRDefault="0039246B" w:rsidP="003C6F58">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39246B" w:rsidRPr="00C145D7" w14:paraId="21DB720A" w14:textId="77777777" w:rsidTr="003C6F58">
        <w:trPr>
          <w:trHeight w:val="243"/>
        </w:trPr>
        <w:tc>
          <w:tcPr>
            <w:tcW w:w="3627" w:type="dxa"/>
            <w:tcMar>
              <w:top w:w="0" w:type="dxa"/>
              <w:left w:w="120" w:type="dxa"/>
              <w:bottom w:w="0" w:type="dxa"/>
              <w:right w:w="120" w:type="dxa"/>
            </w:tcMar>
            <w:vAlign w:val="bottom"/>
          </w:tcPr>
          <w:p w14:paraId="24C7A2C5" w14:textId="77777777" w:rsidR="0039246B" w:rsidRPr="00C145D7" w:rsidRDefault="0039246B" w:rsidP="003C6F58">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19BC3403" w14:textId="77777777" w:rsidR="0039246B" w:rsidRPr="00C145D7" w:rsidRDefault="0039246B" w:rsidP="003C6F58">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642425C3" w14:textId="77777777" w:rsidR="0039246B" w:rsidRPr="00C145D7" w:rsidRDefault="0039246B" w:rsidP="003C6F58">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59C99F67" w14:textId="77777777" w:rsidR="0039246B" w:rsidRPr="00C145D7" w:rsidRDefault="0039246B" w:rsidP="003C6F58">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26F50C09" w14:textId="77777777" w:rsidR="0039246B" w:rsidRPr="00C145D7" w:rsidRDefault="0039246B" w:rsidP="003C6F58">
            <w:pPr>
              <w:spacing w:line="240" w:lineRule="exact"/>
              <w:jc w:val="right"/>
              <w:rPr>
                <w:rFonts w:ascii="Arial" w:eastAsia="Arial Unicode MS" w:hAnsi="Arial" w:cs="Arial"/>
                <w:color w:val="000000" w:themeColor="text1"/>
                <w:sz w:val="17"/>
                <w:szCs w:val="17"/>
                <w:lang w:val="hr-HR"/>
              </w:rPr>
            </w:pPr>
          </w:p>
        </w:tc>
      </w:tr>
      <w:tr w:rsidR="00B4232F" w:rsidRPr="00C145D7" w14:paraId="7FEFD640" w14:textId="77777777" w:rsidTr="00F959D0">
        <w:trPr>
          <w:trHeight w:val="181"/>
        </w:trPr>
        <w:tc>
          <w:tcPr>
            <w:tcW w:w="3627" w:type="dxa"/>
            <w:tcMar>
              <w:top w:w="0" w:type="dxa"/>
              <w:left w:w="120" w:type="dxa"/>
              <w:bottom w:w="0" w:type="dxa"/>
              <w:right w:w="120" w:type="dxa"/>
            </w:tcMar>
            <w:vAlign w:val="bottom"/>
          </w:tcPr>
          <w:p w14:paraId="7AB2A905"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330B1848" w14:textId="28338D2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41.433 </w:t>
            </w:r>
          </w:p>
        </w:tc>
        <w:tc>
          <w:tcPr>
            <w:tcW w:w="1258" w:type="dxa"/>
            <w:tcBorders>
              <w:top w:val="nil"/>
              <w:left w:val="nil"/>
              <w:right w:val="nil"/>
            </w:tcBorders>
            <w:tcMar>
              <w:top w:w="0" w:type="dxa"/>
              <w:left w:w="120" w:type="dxa"/>
              <w:bottom w:w="0" w:type="dxa"/>
              <w:right w:w="120" w:type="dxa"/>
            </w:tcMar>
            <w:vAlign w:val="bottom"/>
          </w:tcPr>
          <w:p w14:paraId="4BAF588C" w14:textId="5CBBC173"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91 </w:t>
            </w:r>
          </w:p>
        </w:tc>
        <w:tc>
          <w:tcPr>
            <w:tcW w:w="1536" w:type="dxa"/>
            <w:tcBorders>
              <w:top w:val="nil"/>
              <w:left w:val="nil"/>
              <w:right w:val="nil"/>
            </w:tcBorders>
            <w:tcMar>
              <w:top w:w="0" w:type="dxa"/>
              <w:left w:w="120" w:type="dxa"/>
              <w:bottom w:w="0" w:type="dxa"/>
              <w:right w:w="120" w:type="dxa"/>
            </w:tcMar>
            <w:vAlign w:val="bottom"/>
          </w:tcPr>
          <w:p w14:paraId="20E4DD43" w14:textId="29F94B45"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19 </w:t>
            </w:r>
          </w:p>
        </w:tc>
        <w:tc>
          <w:tcPr>
            <w:tcW w:w="1398" w:type="dxa"/>
            <w:tcBorders>
              <w:top w:val="nil"/>
              <w:left w:val="nil"/>
            </w:tcBorders>
            <w:tcMar>
              <w:top w:w="0" w:type="dxa"/>
              <w:left w:w="120" w:type="dxa"/>
              <w:bottom w:w="0" w:type="dxa"/>
              <w:right w:w="120" w:type="dxa"/>
            </w:tcMar>
            <w:vAlign w:val="bottom"/>
          </w:tcPr>
          <w:p w14:paraId="0709041F" w14:textId="5BC95E85"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41.543 </w:t>
            </w:r>
          </w:p>
        </w:tc>
      </w:tr>
      <w:tr w:rsidR="00B4232F" w:rsidRPr="00C145D7" w14:paraId="10B7A1A3" w14:textId="77777777" w:rsidTr="00F959D0">
        <w:trPr>
          <w:trHeight w:val="243"/>
        </w:trPr>
        <w:tc>
          <w:tcPr>
            <w:tcW w:w="3627" w:type="dxa"/>
            <w:tcMar>
              <w:top w:w="0" w:type="dxa"/>
              <w:left w:w="120" w:type="dxa"/>
              <w:bottom w:w="0" w:type="dxa"/>
              <w:right w:w="120" w:type="dxa"/>
            </w:tcMar>
            <w:vAlign w:val="bottom"/>
          </w:tcPr>
          <w:p w14:paraId="2EFB4FE9"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7A355E74" w14:textId="573C06F5"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67.013 </w:t>
            </w:r>
          </w:p>
        </w:tc>
        <w:tc>
          <w:tcPr>
            <w:tcW w:w="1258" w:type="dxa"/>
            <w:tcBorders>
              <w:top w:val="nil"/>
              <w:left w:val="nil"/>
              <w:bottom w:val="nil"/>
              <w:right w:val="nil"/>
            </w:tcBorders>
            <w:tcMar>
              <w:top w:w="0" w:type="dxa"/>
              <w:left w:w="120" w:type="dxa"/>
              <w:bottom w:w="0" w:type="dxa"/>
              <w:right w:w="120" w:type="dxa"/>
            </w:tcMar>
            <w:vAlign w:val="bottom"/>
          </w:tcPr>
          <w:p w14:paraId="6C758CE9" w14:textId="34E3BB66"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2.443 </w:t>
            </w:r>
          </w:p>
        </w:tc>
        <w:tc>
          <w:tcPr>
            <w:tcW w:w="1536" w:type="dxa"/>
            <w:tcBorders>
              <w:top w:val="nil"/>
              <w:left w:val="nil"/>
              <w:bottom w:val="nil"/>
              <w:right w:val="nil"/>
            </w:tcBorders>
            <w:tcMar>
              <w:top w:w="0" w:type="dxa"/>
              <w:left w:w="120" w:type="dxa"/>
              <w:bottom w:w="0" w:type="dxa"/>
              <w:right w:w="120" w:type="dxa"/>
            </w:tcMar>
            <w:vAlign w:val="bottom"/>
          </w:tcPr>
          <w:p w14:paraId="74ABC1C0" w14:textId="1F98FC18"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7C34CD5F" w14:textId="4B0BD57F"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69.456 </w:t>
            </w:r>
          </w:p>
        </w:tc>
      </w:tr>
      <w:tr w:rsidR="00B4232F" w:rsidRPr="00C145D7" w14:paraId="42C1311C" w14:textId="77777777" w:rsidTr="00F959D0">
        <w:trPr>
          <w:trHeight w:val="119"/>
        </w:trPr>
        <w:tc>
          <w:tcPr>
            <w:tcW w:w="3627" w:type="dxa"/>
            <w:tcMar>
              <w:top w:w="0" w:type="dxa"/>
              <w:left w:w="120" w:type="dxa"/>
              <w:bottom w:w="0" w:type="dxa"/>
              <w:right w:w="120" w:type="dxa"/>
            </w:tcMar>
            <w:vAlign w:val="bottom"/>
          </w:tcPr>
          <w:p w14:paraId="6FC0A1E2"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4C0F59BB" w14:textId="200A4C7E"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1.248.881 </w:t>
            </w:r>
          </w:p>
        </w:tc>
        <w:tc>
          <w:tcPr>
            <w:tcW w:w="1258" w:type="dxa"/>
            <w:tcBorders>
              <w:top w:val="nil"/>
              <w:left w:val="nil"/>
              <w:bottom w:val="nil"/>
              <w:right w:val="nil"/>
            </w:tcBorders>
            <w:tcMar>
              <w:top w:w="0" w:type="dxa"/>
              <w:left w:w="120" w:type="dxa"/>
              <w:bottom w:w="0" w:type="dxa"/>
              <w:right w:w="120" w:type="dxa"/>
            </w:tcMar>
            <w:vAlign w:val="bottom"/>
          </w:tcPr>
          <w:p w14:paraId="03F233E1" w14:textId="46255211"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7DBCE326" w14:textId="20CA3D48"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526333A5" w14:textId="099DA43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1.248.881 </w:t>
            </w:r>
          </w:p>
        </w:tc>
      </w:tr>
      <w:tr w:rsidR="00B4232F" w:rsidRPr="00C145D7" w14:paraId="2680D3CF" w14:textId="77777777" w:rsidTr="00F959D0">
        <w:trPr>
          <w:trHeight w:val="71"/>
        </w:trPr>
        <w:tc>
          <w:tcPr>
            <w:tcW w:w="3627" w:type="dxa"/>
            <w:tcMar>
              <w:top w:w="0" w:type="dxa"/>
              <w:left w:w="120" w:type="dxa"/>
              <w:bottom w:w="0" w:type="dxa"/>
              <w:right w:w="120" w:type="dxa"/>
            </w:tcMar>
            <w:vAlign w:val="bottom"/>
          </w:tcPr>
          <w:p w14:paraId="0885D5CB"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11677F53" w14:textId="7FB26AA9"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2.302.547 </w:t>
            </w:r>
          </w:p>
        </w:tc>
        <w:tc>
          <w:tcPr>
            <w:tcW w:w="1258" w:type="dxa"/>
            <w:tcBorders>
              <w:top w:val="nil"/>
              <w:left w:val="nil"/>
              <w:bottom w:val="nil"/>
              <w:right w:val="nil"/>
            </w:tcBorders>
            <w:tcMar>
              <w:top w:w="0" w:type="dxa"/>
              <w:left w:w="120" w:type="dxa"/>
              <w:bottom w:w="0" w:type="dxa"/>
              <w:right w:w="120" w:type="dxa"/>
            </w:tcMar>
            <w:vAlign w:val="bottom"/>
          </w:tcPr>
          <w:p w14:paraId="4A8C5DEE" w14:textId="7AB2BF91"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26.458 </w:t>
            </w:r>
          </w:p>
        </w:tc>
        <w:tc>
          <w:tcPr>
            <w:tcW w:w="1536" w:type="dxa"/>
            <w:tcBorders>
              <w:top w:val="nil"/>
              <w:left w:val="nil"/>
              <w:bottom w:val="nil"/>
              <w:right w:val="nil"/>
            </w:tcBorders>
            <w:tcMar>
              <w:top w:w="0" w:type="dxa"/>
              <w:left w:w="120" w:type="dxa"/>
              <w:bottom w:w="0" w:type="dxa"/>
              <w:right w:w="120" w:type="dxa"/>
            </w:tcMar>
            <w:vAlign w:val="bottom"/>
          </w:tcPr>
          <w:p w14:paraId="05FC57F2" w14:textId="366C065A"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22.191 </w:t>
            </w:r>
          </w:p>
        </w:tc>
        <w:tc>
          <w:tcPr>
            <w:tcW w:w="1398" w:type="dxa"/>
            <w:tcBorders>
              <w:top w:val="nil"/>
              <w:left w:val="nil"/>
              <w:bottom w:val="nil"/>
            </w:tcBorders>
            <w:tcMar>
              <w:top w:w="0" w:type="dxa"/>
              <w:left w:w="120" w:type="dxa"/>
              <w:bottom w:w="0" w:type="dxa"/>
              <w:right w:w="120" w:type="dxa"/>
            </w:tcMar>
            <w:vAlign w:val="bottom"/>
          </w:tcPr>
          <w:p w14:paraId="3CC68248" w14:textId="693C7B17"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2.351.196 </w:t>
            </w:r>
          </w:p>
        </w:tc>
      </w:tr>
      <w:tr w:rsidR="00B4232F" w:rsidRPr="00C145D7" w14:paraId="493FB103" w14:textId="77777777" w:rsidTr="00F959D0">
        <w:trPr>
          <w:trHeight w:val="227"/>
        </w:trPr>
        <w:tc>
          <w:tcPr>
            <w:tcW w:w="3627" w:type="dxa"/>
            <w:tcMar>
              <w:top w:w="0" w:type="dxa"/>
              <w:left w:w="120" w:type="dxa"/>
              <w:bottom w:w="0" w:type="dxa"/>
              <w:right w:w="120" w:type="dxa"/>
            </w:tcMar>
            <w:vAlign w:val="bottom"/>
          </w:tcPr>
          <w:p w14:paraId="374A62E6"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3BC0DBF6" w14:textId="504B1DBC"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48.034 </w:t>
            </w:r>
          </w:p>
        </w:tc>
        <w:tc>
          <w:tcPr>
            <w:tcW w:w="1258" w:type="dxa"/>
            <w:tcBorders>
              <w:top w:val="nil"/>
              <w:left w:val="nil"/>
              <w:bottom w:val="nil"/>
              <w:right w:val="nil"/>
            </w:tcBorders>
            <w:tcMar>
              <w:top w:w="0" w:type="dxa"/>
              <w:left w:w="120" w:type="dxa"/>
              <w:bottom w:w="0" w:type="dxa"/>
              <w:right w:w="120" w:type="dxa"/>
            </w:tcMar>
            <w:vAlign w:val="bottom"/>
          </w:tcPr>
          <w:p w14:paraId="70C32E00" w14:textId="6CC0A337"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4.888 </w:t>
            </w:r>
          </w:p>
        </w:tc>
        <w:tc>
          <w:tcPr>
            <w:tcW w:w="1536" w:type="dxa"/>
            <w:tcBorders>
              <w:top w:val="nil"/>
              <w:left w:val="nil"/>
              <w:bottom w:val="nil"/>
              <w:right w:val="nil"/>
            </w:tcBorders>
            <w:tcMar>
              <w:top w:w="0" w:type="dxa"/>
              <w:left w:w="120" w:type="dxa"/>
              <w:bottom w:w="0" w:type="dxa"/>
              <w:right w:w="120" w:type="dxa"/>
            </w:tcMar>
            <w:vAlign w:val="bottom"/>
          </w:tcPr>
          <w:p w14:paraId="0AC8BAB4" w14:textId="354260BA"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51AF32E1" w14:textId="4E85A134"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52.922 </w:t>
            </w:r>
          </w:p>
        </w:tc>
      </w:tr>
      <w:tr w:rsidR="00B4232F" w:rsidRPr="00C145D7" w14:paraId="36A29022" w14:textId="77777777" w:rsidTr="00F959D0">
        <w:trPr>
          <w:trHeight w:val="243"/>
        </w:trPr>
        <w:tc>
          <w:tcPr>
            <w:tcW w:w="3627" w:type="dxa"/>
            <w:tcMar>
              <w:top w:w="0" w:type="dxa"/>
              <w:left w:w="120" w:type="dxa"/>
              <w:bottom w:w="0" w:type="dxa"/>
              <w:right w:w="120" w:type="dxa"/>
            </w:tcMar>
            <w:vAlign w:val="bottom"/>
          </w:tcPr>
          <w:p w14:paraId="2B76A0AD"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00FEC57F" w14:textId="7786155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228.858 </w:t>
            </w:r>
          </w:p>
        </w:tc>
        <w:tc>
          <w:tcPr>
            <w:tcW w:w="1258" w:type="dxa"/>
            <w:tcBorders>
              <w:top w:val="nil"/>
              <w:left w:val="nil"/>
              <w:bottom w:val="nil"/>
              <w:right w:val="nil"/>
            </w:tcBorders>
            <w:tcMar>
              <w:top w:w="0" w:type="dxa"/>
              <w:left w:w="120" w:type="dxa"/>
              <w:bottom w:w="0" w:type="dxa"/>
              <w:right w:w="120" w:type="dxa"/>
            </w:tcMar>
            <w:vAlign w:val="bottom"/>
          </w:tcPr>
          <w:p w14:paraId="48EB58E7" w14:textId="6DEE89F1"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07BE5F81" w14:textId="732ED7D0"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D627EAD" w14:textId="671A2AB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228.858 </w:t>
            </w:r>
          </w:p>
        </w:tc>
      </w:tr>
      <w:tr w:rsidR="00B4232F" w:rsidRPr="00C145D7" w14:paraId="2059BE0B" w14:textId="77777777" w:rsidTr="00F959D0">
        <w:trPr>
          <w:trHeight w:val="243"/>
        </w:trPr>
        <w:tc>
          <w:tcPr>
            <w:tcW w:w="3627" w:type="dxa"/>
            <w:tcMar>
              <w:top w:w="0" w:type="dxa"/>
              <w:left w:w="120" w:type="dxa"/>
              <w:bottom w:w="0" w:type="dxa"/>
              <w:right w:w="120" w:type="dxa"/>
            </w:tcMar>
            <w:vAlign w:val="bottom"/>
          </w:tcPr>
          <w:p w14:paraId="3342FC96" w14:textId="5B8A8CF0"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B4232F">
              <w:rPr>
                <w:rFonts w:ascii="Arial" w:eastAsia="Calibri" w:hAnsi="Arial" w:cs="Arial"/>
                <w:color w:val="000000" w:themeColor="text1"/>
                <w:sz w:val="17"/>
                <w:szCs w:val="17"/>
                <w:lang w:val="hr-HR"/>
              </w:rPr>
              <w:t>Ulaganja u ovisna društva</w:t>
            </w:r>
          </w:p>
        </w:tc>
        <w:tc>
          <w:tcPr>
            <w:tcW w:w="1536" w:type="dxa"/>
            <w:tcBorders>
              <w:top w:val="nil"/>
              <w:left w:val="nil"/>
              <w:bottom w:val="nil"/>
              <w:right w:val="nil"/>
            </w:tcBorders>
            <w:tcMar>
              <w:top w:w="0" w:type="dxa"/>
              <w:left w:w="120" w:type="dxa"/>
              <w:bottom w:w="0" w:type="dxa"/>
              <w:right w:w="120" w:type="dxa"/>
            </w:tcMar>
            <w:vAlign w:val="bottom"/>
          </w:tcPr>
          <w:p w14:paraId="2BE0C4E9" w14:textId="3376103B" w:rsidR="00B4232F" w:rsidRPr="00B4232F"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7.449 </w:t>
            </w:r>
          </w:p>
        </w:tc>
        <w:tc>
          <w:tcPr>
            <w:tcW w:w="1258" w:type="dxa"/>
            <w:tcBorders>
              <w:top w:val="nil"/>
              <w:left w:val="nil"/>
              <w:bottom w:val="nil"/>
              <w:right w:val="nil"/>
            </w:tcBorders>
            <w:tcMar>
              <w:top w:w="0" w:type="dxa"/>
              <w:left w:w="120" w:type="dxa"/>
              <w:bottom w:w="0" w:type="dxa"/>
              <w:right w:w="120" w:type="dxa"/>
            </w:tcMar>
            <w:vAlign w:val="bottom"/>
          </w:tcPr>
          <w:p w14:paraId="68EEDDE2" w14:textId="535964B9" w:rsidR="00B4232F" w:rsidRPr="00B4232F"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2EC30CA1" w14:textId="2779FD60" w:rsidR="00B4232F" w:rsidRPr="00B4232F"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0BC85B0D" w14:textId="0DFA227F" w:rsidR="00B4232F" w:rsidRPr="00B4232F"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7.449 </w:t>
            </w:r>
          </w:p>
        </w:tc>
      </w:tr>
      <w:tr w:rsidR="00B4232F" w:rsidRPr="00C145D7" w14:paraId="65B92051" w14:textId="77777777" w:rsidTr="00F959D0">
        <w:trPr>
          <w:trHeight w:val="472"/>
        </w:trPr>
        <w:tc>
          <w:tcPr>
            <w:tcW w:w="3627" w:type="dxa"/>
            <w:tcMar>
              <w:top w:w="0" w:type="dxa"/>
              <w:left w:w="120" w:type="dxa"/>
              <w:bottom w:w="0" w:type="dxa"/>
              <w:right w:w="120" w:type="dxa"/>
            </w:tcMar>
            <w:vAlign w:val="bottom"/>
          </w:tcPr>
          <w:p w14:paraId="158047AA"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7549FA07" w14:textId="2DC97B43"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4.723 </w:t>
            </w:r>
          </w:p>
        </w:tc>
        <w:tc>
          <w:tcPr>
            <w:tcW w:w="1258" w:type="dxa"/>
            <w:tcBorders>
              <w:top w:val="nil"/>
              <w:left w:val="nil"/>
              <w:bottom w:val="nil"/>
              <w:right w:val="nil"/>
            </w:tcBorders>
            <w:tcMar>
              <w:top w:w="0" w:type="dxa"/>
              <w:left w:w="120" w:type="dxa"/>
              <w:bottom w:w="0" w:type="dxa"/>
              <w:right w:w="120" w:type="dxa"/>
            </w:tcMar>
            <w:vAlign w:val="bottom"/>
          </w:tcPr>
          <w:p w14:paraId="3209E45E" w14:textId="4C158D3C"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08AAD82" w14:textId="077C207B"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32F3962" w14:textId="76390AF2"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4.723 </w:t>
            </w:r>
          </w:p>
        </w:tc>
      </w:tr>
      <w:tr w:rsidR="00B4232F" w:rsidRPr="00C145D7" w14:paraId="53C53330" w14:textId="77777777" w:rsidTr="00F959D0">
        <w:trPr>
          <w:trHeight w:val="237"/>
        </w:trPr>
        <w:tc>
          <w:tcPr>
            <w:tcW w:w="3627" w:type="dxa"/>
            <w:tcMar>
              <w:top w:w="0" w:type="dxa"/>
              <w:left w:w="120" w:type="dxa"/>
              <w:bottom w:w="0" w:type="dxa"/>
              <w:right w:w="120" w:type="dxa"/>
            </w:tcMar>
            <w:vAlign w:val="bottom"/>
          </w:tcPr>
          <w:p w14:paraId="0A19BAB7"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181CB88D" w14:textId="30AA251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2.291 </w:t>
            </w:r>
          </w:p>
        </w:tc>
        <w:tc>
          <w:tcPr>
            <w:tcW w:w="1258" w:type="dxa"/>
            <w:tcBorders>
              <w:top w:val="nil"/>
              <w:left w:val="nil"/>
              <w:bottom w:val="nil"/>
              <w:right w:val="nil"/>
            </w:tcBorders>
            <w:tcMar>
              <w:top w:w="0" w:type="dxa"/>
              <w:left w:w="120" w:type="dxa"/>
              <w:bottom w:w="0" w:type="dxa"/>
              <w:right w:w="120" w:type="dxa"/>
            </w:tcMar>
            <w:vAlign w:val="bottom"/>
          </w:tcPr>
          <w:p w14:paraId="20E0CA4C" w14:textId="690AE9F0"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6ABD8D9D" w14:textId="1ABBCCD4"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04EEAF3C" w14:textId="6C5449D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2.291 </w:t>
            </w:r>
          </w:p>
        </w:tc>
      </w:tr>
      <w:tr w:rsidR="00B4232F" w:rsidRPr="00C145D7" w14:paraId="43726FDE" w14:textId="77777777" w:rsidTr="00F959D0">
        <w:trPr>
          <w:trHeight w:val="227"/>
        </w:trPr>
        <w:tc>
          <w:tcPr>
            <w:tcW w:w="3627" w:type="dxa"/>
            <w:tcMar>
              <w:top w:w="0" w:type="dxa"/>
              <w:left w:w="120" w:type="dxa"/>
              <w:bottom w:w="0" w:type="dxa"/>
              <w:right w:w="120" w:type="dxa"/>
            </w:tcMar>
            <w:vAlign w:val="bottom"/>
          </w:tcPr>
          <w:p w14:paraId="4F49A096"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56A286C3" w14:textId="10BA7781"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11.365 </w:t>
            </w:r>
          </w:p>
        </w:tc>
        <w:tc>
          <w:tcPr>
            <w:tcW w:w="1258" w:type="dxa"/>
            <w:tcBorders>
              <w:top w:val="nil"/>
              <w:left w:val="nil"/>
              <w:bottom w:val="nil"/>
              <w:right w:val="nil"/>
            </w:tcBorders>
            <w:tcMar>
              <w:top w:w="0" w:type="dxa"/>
              <w:left w:w="120" w:type="dxa"/>
              <w:bottom w:w="0" w:type="dxa"/>
              <w:right w:w="120" w:type="dxa"/>
            </w:tcMar>
            <w:vAlign w:val="bottom"/>
          </w:tcPr>
          <w:p w14:paraId="3418D2BD" w14:textId="4E401A7B"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375965B7" w14:textId="44FC299C"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7B9FFB23" w14:textId="41AB4755"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11.365 </w:t>
            </w:r>
          </w:p>
        </w:tc>
      </w:tr>
      <w:tr w:rsidR="00B4232F" w:rsidRPr="00B4232F" w14:paraId="62ED3ADB" w14:textId="77777777" w:rsidTr="00F959D0">
        <w:trPr>
          <w:trHeight w:val="289"/>
        </w:trPr>
        <w:tc>
          <w:tcPr>
            <w:tcW w:w="3627" w:type="dxa"/>
            <w:tcMar>
              <w:top w:w="0" w:type="dxa"/>
              <w:left w:w="120" w:type="dxa"/>
              <w:bottom w:w="0" w:type="dxa"/>
              <w:right w:w="120" w:type="dxa"/>
            </w:tcMar>
            <w:vAlign w:val="bottom"/>
          </w:tcPr>
          <w:p w14:paraId="183A5EC2" w14:textId="77777777" w:rsidR="00B4232F" w:rsidRPr="00C145D7" w:rsidRDefault="00B4232F" w:rsidP="00B4232F">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1251FA6B" w14:textId="7F0FED47"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3.962.594 </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6E00885A" w14:textId="210EC8FC"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33.880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257BC85A" w14:textId="4F413FB1"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22.210 </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18C1EEA7" w14:textId="15354278"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4.018.684 </w:t>
            </w:r>
          </w:p>
        </w:tc>
      </w:tr>
      <w:tr w:rsidR="0039246B" w:rsidRPr="00C145D7" w14:paraId="4BEB21F2" w14:textId="77777777" w:rsidTr="003C6F58">
        <w:trPr>
          <w:trHeight w:val="227"/>
        </w:trPr>
        <w:tc>
          <w:tcPr>
            <w:tcW w:w="3627" w:type="dxa"/>
            <w:tcMar>
              <w:top w:w="0" w:type="dxa"/>
              <w:left w:w="120" w:type="dxa"/>
              <w:bottom w:w="0" w:type="dxa"/>
              <w:right w:w="120" w:type="dxa"/>
            </w:tcMar>
            <w:vAlign w:val="bottom"/>
          </w:tcPr>
          <w:p w14:paraId="41F7DA9F" w14:textId="77777777" w:rsidR="0039246B" w:rsidRPr="00C145D7" w:rsidRDefault="0039246B" w:rsidP="003C6F58">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5C8AD14A" w14:textId="77777777" w:rsidR="0039246B" w:rsidRPr="00C145D7" w:rsidRDefault="0039246B" w:rsidP="003C6F58">
            <w:pPr>
              <w:spacing w:line="240" w:lineRule="exact"/>
              <w:ind w:left="-123"/>
              <w:jc w:val="right"/>
              <w:rPr>
                <w:rFonts w:ascii="Arial" w:hAnsi="Arial" w:cs="Arial"/>
                <w:color w:val="000000" w:themeColor="text1"/>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548BE151" w14:textId="77777777" w:rsidR="0039246B" w:rsidRPr="00C145D7" w:rsidRDefault="0039246B" w:rsidP="003C6F58">
            <w:pPr>
              <w:spacing w:line="240" w:lineRule="exact"/>
              <w:jc w:val="right"/>
              <w:rPr>
                <w:rFonts w:ascii="Arial" w:hAnsi="Arial" w:cs="Arial"/>
                <w:color w:val="000000" w:themeColor="text1"/>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154FCDAD" w14:textId="77777777" w:rsidR="0039246B" w:rsidRPr="00C145D7" w:rsidRDefault="0039246B" w:rsidP="003C6F58">
            <w:pPr>
              <w:spacing w:line="240" w:lineRule="exact"/>
              <w:jc w:val="right"/>
              <w:rPr>
                <w:rFonts w:ascii="Arial" w:hAnsi="Arial" w:cs="Arial"/>
                <w:color w:val="000000" w:themeColor="text1"/>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319212E1" w14:textId="77777777" w:rsidR="0039246B" w:rsidRPr="00C145D7" w:rsidRDefault="0039246B" w:rsidP="003C6F58">
            <w:pPr>
              <w:spacing w:line="240" w:lineRule="exact"/>
              <w:jc w:val="right"/>
              <w:rPr>
                <w:rFonts w:ascii="Arial" w:hAnsi="Arial" w:cs="Arial"/>
                <w:b/>
                <w:color w:val="000000" w:themeColor="text1"/>
                <w:sz w:val="17"/>
                <w:szCs w:val="17"/>
                <w:lang w:val="hr-HR"/>
              </w:rPr>
            </w:pPr>
          </w:p>
        </w:tc>
      </w:tr>
      <w:tr w:rsidR="00B4232F" w:rsidRPr="00C145D7" w14:paraId="3DF8C6D5" w14:textId="77777777" w:rsidTr="00F959D0">
        <w:trPr>
          <w:trHeight w:val="243"/>
        </w:trPr>
        <w:tc>
          <w:tcPr>
            <w:tcW w:w="3627" w:type="dxa"/>
            <w:tcMar>
              <w:top w:w="0" w:type="dxa"/>
              <w:left w:w="120" w:type="dxa"/>
              <w:bottom w:w="0" w:type="dxa"/>
              <w:right w:w="120" w:type="dxa"/>
            </w:tcMar>
            <w:vAlign w:val="bottom"/>
          </w:tcPr>
          <w:p w14:paraId="16822373"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1996A0C9" w14:textId="0946DC7F"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180.779 </w:t>
            </w:r>
          </w:p>
        </w:tc>
        <w:tc>
          <w:tcPr>
            <w:tcW w:w="1258" w:type="dxa"/>
            <w:tcBorders>
              <w:top w:val="nil"/>
              <w:left w:val="nil"/>
              <w:bottom w:val="nil"/>
              <w:right w:val="nil"/>
            </w:tcBorders>
            <w:tcMar>
              <w:top w:w="0" w:type="dxa"/>
              <w:left w:w="120" w:type="dxa"/>
              <w:bottom w:w="0" w:type="dxa"/>
              <w:right w:w="120" w:type="dxa"/>
            </w:tcMar>
            <w:vAlign w:val="bottom"/>
          </w:tcPr>
          <w:p w14:paraId="42A306BA" w14:textId="7E85A4B0"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14.097 </w:t>
            </w:r>
          </w:p>
        </w:tc>
        <w:tc>
          <w:tcPr>
            <w:tcW w:w="1536" w:type="dxa"/>
            <w:tcBorders>
              <w:top w:val="nil"/>
              <w:left w:val="nil"/>
              <w:bottom w:val="nil"/>
              <w:right w:val="nil"/>
            </w:tcBorders>
            <w:tcMar>
              <w:top w:w="0" w:type="dxa"/>
              <w:left w:w="120" w:type="dxa"/>
              <w:bottom w:w="0" w:type="dxa"/>
              <w:right w:w="120" w:type="dxa"/>
            </w:tcMar>
            <w:vAlign w:val="bottom"/>
          </w:tcPr>
          <w:p w14:paraId="0345E0E5" w14:textId="680BE8C0"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AD16412" w14:textId="2BECEE7C"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194.876 </w:t>
            </w:r>
          </w:p>
        </w:tc>
      </w:tr>
      <w:tr w:rsidR="00B4232F" w:rsidRPr="00C145D7" w14:paraId="2DD30954" w14:textId="77777777" w:rsidTr="00F959D0">
        <w:trPr>
          <w:trHeight w:val="180"/>
        </w:trPr>
        <w:tc>
          <w:tcPr>
            <w:tcW w:w="3627" w:type="dxa"/>
            <w:tcMar>
              <w:top w:w="0" w:type="dxa"/>
              <w:left w:w="120" w:type="dxa"/>
              <w:bottom w:w="0" w:type="dxa"/>
              <w:right w:w="120" w:type="dxa"/>
            </w:tcMar>
            <w:vAlign w:val="bottom"/>
          </w:tcPr>
          <w:p w14:paraId="0BF09E04"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28EAC19E" w14:textId="3B85D1A1"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2.230.910 </w:t>
            </w:r>
          </w:p>
        </w:tc>
        <w:tc>
          <w:tcPr>
            <w:tcW w:w="1258" w:type="dxa"/>
            <w:tcBorders>
              <w:top w:val="nil"/>
              <w:left w:val="nil"/>
              <w:bottom w:val="nil"/>
              <w:right w:val="nil"/>
            </w:tcBorders>
            <w:tcMar>
              <w:top w:w="0" w:type="dxa"/>
              <w:left w:w="120" w:type="dxa"/>
              <w:bottom w:w="0" w:type="dxa"/>
              <w:right w:w="120" w:type="dxa"/>
            </w:tcMar>
            <w:vAlign w:val="bottom"/>
          </w:tcPr>
          <w:p w14:paraId="51128CC9" w14:textId="17C7EB60"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20.266 </w:t>
            </w:r>
          </w:p>
        </w:tc>
        <w:tc>
          <w:tcPr>
            <w:tcW w:w="1536" w:type="dxa"/>
            <w:tcBorders>
              <w:top w:val="nil"/>
              <w:left w:val="nil"/>
              <w:bottom w:val="nil"/>
              <w:right w:val="nil"/>
            </w:tcBorders>
            <w:tcMar>
              <w:top w:w="0" w:type="dxa"/>
              <w:left w:w="120" w:type="dxa"/>
              <w:bottom w:w="0" w:type="dxa"/>
              <w:right w:w="120" w:type="dxa"/>
            </w:tcMar>
            <w:vAlign w:val="bottom"/>
          </w:tcPr>
          <w:p w14:paraId="4FAFD24F" w14:textId="6B9D8C34"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72411FE" w14:textId="161887ED"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2.251.176 </w:t>
            </w:r>
          </w:p>
        </w:tc>
      </w:tr>
      <w:tr w:rsidR="00B4232F" w:rsidRPr="00C145D7" w14:paraId="4F5EBDA8" w14:textId="77777777" w:rsidTr="00F959D0">
        <w:trPr>
          <w:trHeight w:val="472"/>
        </w:trPr>
        <w:tc>
          <w:tcPr>
            <w:tcW w:w="3627" w:type="dxa"/>
            <w:tcMar>
              <w:top w:w="0" w:type="dxa"/>
              <w:left w:w="120" w:type="dxa"/>
              <w:bottom w:w="0" w:type="dxa"/>
              <w:right w:w="120" w:type="dxa"/>
            </w:tcMar>
            <w:vAlign w:val="bottom"/>
          </w:tcPr>
          <w:p w14:paraId="14199D02"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35A8FFC3" w14:textId="46234B44"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21.955 </w:t>
            </w:r>
          </w:p>
        </w:tc>
        <w:tc>
          <w:tcPr>
            <w:tcW w:w="1258" w:type="dxa"/>
            <w:tcBorders>
              <w:top w:val="nil"/>
              <w:left w:val="nil"/>
              <w:bottom w:val="nil"/>
              <w:right w:val="nil"/>
            </w:tcBorders>
            <w:tcMar>
              <w:top w:w="0" w:type="dxa"/>
              <w:left w:w="120" w:type="dxa"/>
              <w:bottom w:w="0" w:type="dxa"/>
              <w:right w:w="120" w:type="dxa"/>
            </w:tcMar>
            <w:vAlign w:val="bottom"/>
          </w:tcPr>
          <w:p w14:paraId="2F68B1DC" w14:textId="530B4412"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66 </w:t>
            </w:r>
          </w:p>
        </w:tc>
        <w:tc>
          <w:tcPr>
            <w:tcW w:w="1536" w:type="dxa"/>
            <w:tcBorders>
              <w:top w:val="nil"/>
              <w:left w:val="nil"/>
              <w:bottom w:val="nil"/>
              <w:right w:val="nil"/>
            </w:tcBorders>
            <w:tcMar>
              <w:top w:w="0" w:type="dxa"/>
              <w:left w:w="120" w:type="dxa"/>
              <w:bottom w:w="0" w:type="dxa"/>
              <w:right w:w="120" w:type="dxa"/>
            </w:tcMar>
            <w:vAlign w:val="bottom"/>
          </w:tcPr>
          <w:p w14:paraId="5E7C0C7A" w14:textId="723F549B"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2.359 </w:t>
            </w:r>
          </w:p>
        </w:tc>
        <w:tc>
          <w:tcPr>
            <w:tcW w:w="1398" w:type="dxa"/>
            <w:tcBorders>
              <w:top w:val="nil"/>
              <w:left w:val="nil"/>
              <w:bottom w:val="nil"/>
            </w:tcBorders>
            <w:tcMar>
              <w:top w:w="0" w:type="dxa"/>
              <w:left w:w="120" w:type="dxa"/>
              <w:bottom w:w="0" w:type="dxa"/>
              <w:right w:w="120" w:type="dxa"/>
            </w:tcMar>
            <w:vAlign w:val="bottom"/>
          </w:tcPr>
          <w:p w14:paraId="57F79011" w14:textId="029DB7FF"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24.380 </w:t>
            </w:r>
          </w:p>
        </w:tc>
      </w:tr>
      <w:tr w:rsidR="00B4232F" w:rsidRPr="00C145D7" w14:paraId="1263E7AA" w14:textId="77777777" w:rsidTr="00F959D0">
        <w:trPr>
          <w:trHeight w:val="141"/>
        </w:trPr>
        <w:tc>
          <w:tcPr>
            <w:tcW w:w="3627" w:type="dxa"/>
            <w:tcMar>
              <w:top w:w="0" w:type="dxa"/>
              <w:left w:w="120" w:type="dxa"/>
              <w:bottom w:w="0" w:type="dxa"/>
              <w:right w:w="120" w:type="dxa"/>
            </w:tcMar>
            <w:vAlign w:val="bottom"/>
          </w:tcPr>
          <w:p w14:paraId="009EBBF0" w14:textId="77777777" w:rsidR="00B4232F" w:rsidRPr="00C145D7" w:rsidRDefault="00B4232F" w:rsidP="00B4232F">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649C9ADC" w14:textId="77A86483"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90.729 </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66EDDE5C" w14:textId="1224DC3F"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4E785F11" w14:textId="2B222199"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single" w:sz="4" w:space="0" w:color="auto"/>
            </w:tcBorders>
            <w:tcMar>
              <w:top w:w="0" w:type="dxa"/>
              <w:left w:w="120" w:type="dxa"/>
              <w:bottom w:w="0" w:type="dxa"/>
              <w:right w:w="120" w:type="dxa"/>
            </w:tcMar>
            <w:vAlign w:val="bottom"/>
          </w:tcPr>
          <w:p w14:paraId="7AE3DB60" w14:textId="576FB3B6" w:rsidR="00B4232F" w:rsidRPr="00C145D7" w:rsidRDefault="00B4232F" w:rsidP="00B4232F">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90.729 </w:t>
            </w:r>
          </w:p>
        </w:tc>
      </w:tr>
      <w:tr w:rsidR="00B4232F" w:rsidRPr="00C145D7" w14:paraId="0C6596CF" w14:textId="77777777" w:rsidTr="00F959D0">
        <w:trPr>
          <w:trHeight w:val="314"/>
        </w:trPr>
        <w:tc>
          <w:tcPr>
            <w:tcW w:w="3627" w:type="dxa"/>
            <w:tcMar>
              <w:top w:w="0" w:type="dxa"/>
              <w:left w:w="120" w:type="dxa"/>
              <w:bottom w:w="0" w:type="dxa"/>
              <w:right w:w="120" w:type="dxa"/>
            </w:tcMar>
            <w:vAlign w:val="bottom"/>
          </w:tcPr>
          <w:p w14:paraId="1DBB2CEB" w14:textId="77777777" w:rsidR="00B4232F" w:rsidRPr="00C145D7" w:rsidRDefault="00B4232F" w:rsidP="00B4232F">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0B6E3C7" w14:textId="734E31BE" w:rsidR="00B4232F" w:rsidRPr="00B4232F"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2.524.373 </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734D09CE" w14:textId="19D7440E" w:rsidR="00B4232F" w:rsidRPr="00B4232F"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34.429 </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6D7E0CBC" w14:textId="725A94A4" w:rsidR="00B4232F" w:rsidRPr="00B4232F"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2.359 </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17BB6D87" w14:textId="18054354" w:rsidR="00B4232F" w:rsidRPr="00B4232F"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2.561.161 </w:t>
            </w:r>
          </w:p>
        </w:tc>
      </w:tr>
      <w:tr w:rsidR="00B4232F" w:rsidRPr="00C145D7" w14:paraId="587E539D" w14:textId="77777777" w:rsidTr="00F959D0">
        <w:trPr>
          <w:trHeight w:val="323"/>
        </w:trPr>
        <w:tc>
          <w:tcPr>
            <w:tcW w:w="3627" w:type="dxa"/>
            <w:tcMar>
              <w:top w:w="0" w:type="dxa"/>
              <w:left w:w="120" w:type="dxa"/>
              <w:bottom w:w="0" w:type="dxa"/>
              <w:right w:w="120" w:type="dxa"/>
            </w:tcMar>
            <w:vAlign w:val="bottom"/>
          </w:tcPr>
          <w:p w14:paraId="3057309B" w14:textId="77777777" w:rsidR="00B4232F" w:rsidRPr="00C145D7" w:rsidRDefault="00B4232F" w:rsidP="00B4232F">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BF086FF" w14:textId="7520B4F5"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1.438.221 </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577B28F" w14:textId="02CB0AA7"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(549)</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C0A148F" w14:textId="42644EA8"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19.851 </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79C3681F" w14:textId="1D2A6066" w:rsidR="00B4232F" w:rsidRPr="00C145D7" w:rsidRDefault="00B4232F" w:rsidP="00B4232F">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1.457.523 </w:t>
            </w:r>
          </w:p>
        </w:tc>
      </w:tr>
    </w:tbl>
    <w:p w14:paraId="1D3114C0" w14:textId="2AF64A9A" w:rsidR="00940A24" w:rsidRDefault="00940A24" w:rsidP="00FD645D">
      <w:pPr>
        <w:pStyle w:val="TT"/>
        <w:spacing w:line="240" w:lineRule="auto"/>
        <w:jc w:val="both"/>
        <w:rPr>
          <w:rFonts w:cs="Arial"/>
          <w:i/>
          <w:color w:val="000000" w:themeColor="text1"/>
          <w:sz w:val="20"/>
          <w:lang w:val="hr-HR"/>
        </w:rPr>
      </w:pPr>
    </w:p>
    <w:p w14:paraId="4598BD0D" w14:textId="77777777" w:rsidR="00094A70" w:rsidRPr="00131EA9" w:rsidRDefault="00094A70" w:rsidP="00FD645D">
      <w:pPr>
        <w:pStyle w:val="TT"/>
        <w:spacing w:line="240" w:lineRule="auto"/>
        <w:jc w:val="both"/>
        <w:rPr>
          <w:rFonts w:cs="Arial"/>
          <w:i/>
          <w:color w:val="000000" w:themeColor="text1"/>
          <w:sz w:val="20"/>
          <w:lang w:val="hr-HR"/>
        </w:rPr>
      </w:pPr>
    </w:p>
    <w:p w14:paraId="36409689" w14:textId="77777777" w:rsidR="00363369" w:rsidRPr="0039246B" w:rsidRDefault="00363369" w:rsidP="00FD645D">
      <w:pPr>
        <w:pStyle w:val="TT"/>
        <w:spacing w:line="240" w:lineRule="auto"/>
        <w:jc w:val="both"/>
        <w:rPr>
          <w:rFonts w:cs="Arial"/>
          <w:i/>
          <w:strike/>
          <w:color w:val="000000" w:themeColor="text1"/>
          <w:sz w:val="20"/>
          <w:lang w:val="hr-HR"/>
        </w:rPr>
        <w:sectPr w:rsidR="00363369" w:rsidRPr="0039246B" w:rsidSect="00AE2E05">
          <w:pgSz w:w="11907" w:h="16840" w:code="9"/>
          <w:pgMar w:top="1418" w:right="1134" w:bottom="1134" w:left="1418" w:header="851" w:footer="851" w:gutter="0"/>
          <w:cols w:space="720"/>
          <w:noEndnote/>
        </w:sectPr>
      </w:pPr>
    </w:p>
    <w:p w14:paraId="66DBC7A1"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8865EBB" w14:textId="1C4C8084"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Upravljanje rizicima (nastavak)</w:t>
      </w:r>
    </w:p>
    <w:p w14:paraId="75ECED58"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D5A38C4" w14:textId="7E5A12FD"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Tržišni rizik (nastavak)</w:t>
      </w:r>
    </w:p>
    <w:p w14:paraId="29406AF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5B4DBFE4" w14:textId="29D8F61E" w:rsidR="00910B75" w:rsidRPr="00131EA9" w:rsidRDefault="000273C0" w:rsidP="00205165">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Valutni rizik (nastavak)</w:t>
      </w:r>
    </w:p>
    <w:p w14:paraId="4BF9CFDD" w14:textId="30BBA35D" w:rsidR="00205165" w:rsidRPr="00131EA9" w:rsidRDefault="00205165" w:rsidP="00205165">
      <w:pPr>
        <w:pStyle w:val="T1"/>
        <w:spacing w:before="0" w:after="0" w:line="240" w:lineRule="auto"/>
        <w:ind w:left="709" w:hanging="709"/>
        <w:rPr>
          <w:rFonts w:cs="Arial"/>
          <w:color w:val="000000" w:themeColor="text1"/>
          <w:sz w:val="20"/>
          <w:lang w:val="hr-HR"/>
        </w:rPr>
      </w:pPr>
    </w:p>
    <w:p w14:paraId="2976F576" w14:textId="77777777" w:rsidR="00776300" w:rsidRPr="00131EA9" w:rsidRDefault="00776300" w:rsidP="00205165">
      <w:pPr>
        <w:pStyle w:val="T1"/>
        <w:spacing w:before="0" w:after="0" w:line="240" w:lineRule="auto"/>
        <w:ind w:left="709" w:hanging="709"/>
        <w:rPr>
          <w:rFonts w:cs="Arial"/>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6D3818" w:rsidRPr="00660059" w14:paraId="5FB93446" w14:textId="77777777" w:rsidTr="00660059">
        <w:trPr>
          <w:trHeight w:val="421"/>
        </w:trPr>
        <w:tc>
          <w:tcPr>
            <w:tcW w:w="3627" w:type="dxa"/>
            <w:tcMar>
              <w:top w:w="0" w:type="dxa"/>
              <w:left w:w="120" w:type="dxa"/>
              <w:bottom w:w="0" w:type="dxa"/>
              <w:right w:w="120" w:type="dxa"/>
            </w:tcMar>
            <w:vAlign w:val="bottom"/>
          </w:tcPr>
          <w:p w14:paraId="5DB0F9E2" w14:textId="77777777" w:rsidR="006D3818" w:rsidRPr="00660059" w:rsidRDefault="006D3818" w:rsidP="006D3818">
            <w:pPr>
              <w:tabs>
                <w:tab w:val="right" w:pos="1202"/>
              </w:tabs>
              <w:spacing w:line="220" w:lineRule="exact"/>
              <w:outlineLvl w:val="0"/>
              <w:rPr>
                <w:rFonts w:ascii="Arial" w:eastAsia="Calibri" w:hAnsi="Arial" w:cs="Arial"/>
                <w:b/>
                <w:sz w:val="17"/>
                <w:szCs w:val="17"/>
                <w:lang w:val="hr-HR"/>
              </w:rPr>
            </w:pPr>
            <w:r w:rsidRPr="00660059">
              <w:rPr>
                <w:rFonts w:ascii="Arial" w:eastAsia="Calibri" w:hAnsi="Arial" w:cs="Arial"/>
                <w:b/>
                <w:sz w:val="17"/>
                <w:szCs w:val="17"/>
                <w:lang w:val="hr-HR"/>
              </w:rPr>
              <w:t>Banka</w:t>
            </w:r>
          </w:p>
          <w:p w14:paraId="696F4B36" w14:textId="77777777" w:rsidR="006D3818" w:rsidRPr="00660059" w:rsidRDefault="006D3818" w:rsidP="006D3818">
            <w:pPr>
              <w:tabs>
                <w:tab w:val="right" w:pos="1202"/>
              </w:tabs>
              <w:spacing w:line="220" w:lineRule="exact"/>
              <w:outlineLvl w:val="0"/>
              <w:rPr>
                <w:rFonts w:ascii="Arial" w:eastAsia="Calibri" w:hAnsi="Arial" w:cs="Arial"/>
                <w:b/>
                <w:sz w:val="17"/>
                <w:szCs w:val="17"/>
                <w:lang w:val="hr-HR"/>
              </w:rPr>
            </w:pPr>
          </w:p>
          <w:p w14:paraId="6DA536F9" w14:textId="6C2BFC01" w:rsidR="006D3818" w:rsidRPr="00660059" w:rsidRDefault="006D3818" w:rsidP="006D3818">
            <w:pPr>
              <w:tabs>
                <w:tab w:val="right" w:pos="1202"/>
              </w:tabs>
              <w:spacing w:line="220" w:lineRule="exact"/>
              <w:outlineLvl w:val="0"/>
              <w:rPr>
                <w:rFonts w:ascii="Arial" w:eastAsia="Calibri" w:hAnsi="Arial" w:cs="Arial"/>
                <w:b/>
                <w:sz w:val="17"/>
                <w:szCs w:val="17"/>
                <w:lang w:val="hr-HR"/>
              </w:rPr>
            </w:pPr>
            <w:r w:rsidRPr="00660059">
              <w:rPr>
                <w:rFonts w:ascii="Arial" w:eastAsia="Calibri" w:hAnsi="Arial" w:cs="Arial"/>
                <w:b/>
                <w:sz w:val="17"/>
                <w:szCs w:val="17"/>
                <w:lang w:val="hr-HR"/>
              </w:rPr>
              <w:t xml:space="preserve">31. prosinca 2022. </w:t>
            </w:r>
          </w:p>
        </w:tc>
        <w:tc>
          <w:tcPr>
            <w:tcW w:w="1536" w:type="dxa"/>
            <w:tcMar>
              <w:top w:w="0" w:type="dxa"/>
              <w:left w:w="120" w:type="dxa"/>
              <w:bottom w:w="0" w:type="dxa"/>
              <w:right w:w="120" w:type="dxa"/>
            </w:tcMar>
            <w:vAlign w:val="bottom"/>
          </w:tcPr>
          <w:p w14:paraId="763ADEEC" w14:textId="7F76706F" w:rsidR="006D3818" w:rsidRPr="00660059" w:rsidRDefault="006D3818" w:rsidP="006D3818">
            <w:pPr>
              <w:tabs>
                <w:tab w:val="right" w:pos="1202"/>
              </w:tabs>
              <w:spacing w:line="220" w:lineRule="exact"/>
              <w:jc w:val="right"/>
              <w:outlineLvl w:val="0"/>
              <w:rPr>
                <w:rFonts w:ascii="Arial" w:eastAsia="Calibri" w:hAnsi="Arial" w:cs="Arial"/>
                <w:b/>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4B86F64D" w14:textId="7DC442A3" w:rsidR="006D3818" w:rsidRPr="00660059" w:rsidRDefault="006D3818" w:rsidP="006D3818">
            <w:pPr>
              <w:tabs>
                <w:tab w:val="right" w:pos="1202"/>
              </w:tabs>
              <w:spacing w:line="220" w:lineRule="exact"/>
              <w:jc w:val="right"/>
              <w:outlineLvl w:val="0"/>
              <w:rPr>
                <w:rFonts w:ascii="Arial" w:eastAsia="Calibri" w:hAnsi="Arial" w:cs="Arial"/>
                <w:b/>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13A3B779" w14:textId="6D3D7234" w:rsidR="006D3818" w:rsidRPr="00660059" w:rsidRDefault="006D3818" w:rsidP="006D3818">
            <w:pPr>
              <w:tabs>
                <w:tab w:val="right" w:pos="1202"/>
              </w:tabs>
              <w:spacing w:line="220" w:lineRule="exact"/>
              <w:jc w:val="right"/>
              <w:outlineLvl w:val="0"/>
              <w:rPr>
                <w:rFonts w:ascii="Arial" w:eastAsia="Calibri" w:hAnsi="Arial" w:cs="Arial"/>
                <w:b/>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0AC26C16" w14:textId="695332FE" w:rsidR="006D3818" w:rsidRPr="00660059" w:rsidRDefault="006D3818" w:rsidP="006D3818">
            <w:pPr>
              <w:tabs>
                <w:tab w:val="right" w:pos="1202"/>
              </w:tabs>
              <w:spacing w:line="220" w:lineRule="exact"/>
              <w:jc w:val="right"/>
              <w:outlineLvl w:val="0"/>
              <w:rPr>
                <w:rFonts w:ascii="Arial" w:eastAsia="Calibri" w:hAnsi="Arial" w:cs="Arial"/>
                <w:b/>
                <w:sz w:val="17"/>
                <w:szCs w:val="17"/>
                <w:lang w:val="hr-HR"/>
              </w:rPr>
            </w:pPr>
            <w:r w:rsidRPr="00C145D7">
              <w:rPr>
                <w:rFonts w:ascii="Arial" w:eastAsia="Calibri" w:hAnsi="Arial" w:cs="Arial"/>
                <w:b/>
                <w:color w:val="000000" w:themeColor="text1"/>
                <w:sz w:val="17"/>
                <w:szCs w:val="17"/>
                <w:lang w:val="hr-HR"/>
              </w:rPr>
              <w:t>Ukupno</w:t>
            </w:r>
          </w:p>
        </w:tc>
      </w:tr>
      <w:tr w:rsidR="00660059" w:rsidRPr="00660059" w14:paraId="62CB4822" w14:textId="77777777" w:rsidTr="00660059">
        <w:trPr>
          <w:trHeight w:hRule="exact" w:val="276"/>
        </w:trPr>
        <w:tc>
          <w:tcPr>
            <w:tcW w:w="3627" w:type="dxa"/>
            <w:tcMar>
              <w:top w:w="0" w:type="dxa"/>
              <w:left w:w="120" w:type="dxa"/>
              <w:bottom w:w="0" w:type="dxa"/>
              <w:right w:w="120" w:type="dxa"/>
            </w:tcMar>
            <w:vAlign w:val="bottom"/>
          </w:tcPr>
          <w:p w14:paraId="5F1748AE" w14:textId="77777777" w:rsidR="0039246B" w:rsidRPr="00660059" w:rsidRDefault="0039246B" w:rsidP="003C6F58">
            <w:pPr>
              <w:tabs>
                <w:tab w:val="right" w:pos="1202"/>
              </w:tabs>
              <w:spacing w:line="220" w:lineRule="exact"/>
              <w:outlineLvl w:val="0"/>
              <w:rPr>
                <w:rFonts w:ascii="Arial" w:eastAsia="Calibri" w:hAnsi="Arial" w:cs="Arial"/>
                <w:b/>
                <w:sz w:val="17"/>
                <w:szCs w:val="17"/>
                <w:lang w:val="hr-HR"/>
              </w:rPr>
            </w:pPr>
          </w:p>
        </w:tc>
        <w:tc>
          <w:tcPr>
            <w:tcW w:w="1536" w:type="dxa"/>
            <w:tcMar>
              <w:top w:w="0" w:type="dxa"/>
              <w:left w:w="120" w:type="dxa"/>
              <w:bottom w:w="0" w:type="dxa"/>
              <w:right w:w="120" w:type="dxa"/>
            </w:tcMar>
            <w:vAlign w:val="bottom"/>
          </w:tcPr>
          <w:p w14:paraId="1B4C2097" w14:textId="77777777" w:rsidR="0039246B" w:rsidRPr="00660059" w:rsidRDefault="0039246B" w:rsidP="003C6F58">
            <w:pPr>
              <w:tabs>
                <w:tab w:val="right" w:pos="1202"/>
              </w:tabs>
              <w:spacing w:line="220" w:lineRule="exact"/>
              <w:jc w:val="right"/>
              <w:outlineLvl w:val="0"/>
              <w:rPr>
                <w:rFonts w:ascii="Arial" w:eastAsia="Calibri" w:hAnsi="Arial" w:cs="Arial"/>
                <w:b/>
                <w:sz w:val="17"/>
                <w:szCs w:val="17"/>
                <w:lang w:val="hr-HR"/>
              </w:rPr>
            </w:pPr>
            <w:r w:rsidRPr="00660059">
              <w:rPr>
                <w:rFonts w:ascii="Arial" w:eastAsia="Calibri" w:hAnsi="Arial" w:cs="Arial"/>
                <w:b/>
                <w:sz w:val="17"/>
                <w:szCs w:val="17"/>
                <w:lang w:val="hr-HR"/>
              </w:rPr>
              <w:t>000 eura</w:t>
            </w:r>
          </w:p>
        </w:tc>
        <w:tc>
          <w:tcPr>
            <w:tcW w:w="1258" w:type="dxa"/>
            <w:tcMar>
              <w:top w:w="0" w:type="dxa"/>
              <w:left w:w="120" w:type="dxa"/>
              <w:bottom w:w="0" w:type="dxa"/>
              <w:right w:w="120" w:type="dxa"/>
            </w:tcMar>
            <w:vAlign w:val="bottom"/>
          </w:tcPr>
          <w:p w14:paraId="528B117A" w14:textId="77777777" w:rsidR="0039246B" w:rsidRPr="00660059" w:rsidRDefault="0039246B" w:rsidP="003C6F58">
            <w:pPr>
              <w:tabs>
                <w:tab w:val="right" w:pos="1202"/>
              </w:tabs>
              <w:spacing w:line="220" w:lineRule="exact"/>
              <w:jc w:val="right"/>
              <w:outlineLvl w:val="0"/>
              <w:rPr>
                <w:rFonts w:ascii="Arial" w:eastAsia="Calibri" w:hAnsi="Arial" w:cs="Arial"/>
                <w:b/>
                <w:sz w:val="17"/>
                <w:szCs w:val="17"/>
                <w:lang w:val="hr-HR"/>
              </w:rPr>
            </w:pPr>
            <w:r w:rsidRPr="00660059">
              <w:rPr>
                <w:rFonts w:ascii="Arial" w:eastAsia="Calibri" w:hAnsi="Arial" w:cs="Arial"/>
                <w:b/>
                <w:sz w:val="17"/>
                <w:szCs w:val="17"/>
                <w:lang w:val="hr-HR"/>
              </w:rPr>
              <w:t>000 eura</w:t>
            </w:r>
          </w:p>
        </w:tc>
        <w:tc>
          <w:tcPr>
            <w:tcW w:w="1536" w:type="dxa"/>
            <w:tcMar>
              <w:top w:w="0" w:type="dxa"/>
              <w:left w:w="120" w:type="dxa"/>
              <w:bottom w:w="0" w:type="dxa"/>
              <w:right w:w="120" w:type="dxa"/>
            </w:tcMar>
            <w:vAlign w:val="bottom"/>
          </w:tcPr>
          <w:p w14:paraId="3C2A603E" w14:textId="77777777" w:rsidR="0039246B" w:rsidRPr="00660059" w:rsidRDefault="0039246B" w:rsidP="003C6F58">
            <w:pPr>
              <w:tabs>
                <w:tab w:val="right" w:pos="1202"/>
              </w:tabs>
              <w:spacing w:line="220" w:lineRule="exact"/>
              <w:jc w:val="right"/>
              <w:outlineLvl w:val="0"/>
              <w:rPr>
                <w:rFonts w:ascii="Arial" w:eastAsia="Calibri" w:hAnsi="Arial" w:cs="Arial"/>
                <w:b/>
                <w:sz w:val="17"/>
                <w:szCs w:val="17"/>
                <w:lang w:val="hr-HR"/>
              </w:rPr>
            </w:pPr>
            <w:r w:rsidRPr="00660059">
              <w:rPr>
                <w:rFonts w:ascii="Arial" w:eastAsia="Calibri" w:hAnsi="Arial" w:cs="Arial"/>
                <w:b/>
                <w:sz w:val="17"/>
                <w:szCs w:val="17"/>
                <w:lang w:val="hr-HR"/>
              </w:rPr>
              <w:t>000 eura</w:t>
            </w:r>
          </w:p>
        </w:tc>
        <w:tc>
          <w:tcPr>
            <w:tcW w:w="1398" w:type="dxa"/>
            <w:tcMar>
              <w:top w:w="0" w:type="dxa"/>
              <w:left w:w="120" w:type="dxa"/>
              <w:bottom w:w="0" w:type="dxa"/>
              <w:right w:w="120" w:type="dxa"/>
            </w:tcMar>
            <w:vAlign w:val="bottom"/>
          </w:tcPr>
          <w:p w14:paraId="40BB0C15" w14:textId="77777777" w:rsidR="0039246B" w:rsidRPr="00660059" w:rsidRDefault="0039246B" w:rsidP="003C6F58">
            <w:pPr>
              <w:tabs>
                <w:tab w:val="right" w:pos="1202"/>
              </w:tabs>
              <w:spacing w:line="220" w:lineRule="exact"/>
              <w:jc w:val="right"/>
              <w:outlineLvl w:val="0"/>
              <w:rPr>
                <w:rFonts w:ascii="Arial" w:eastAsia="Calibri" w:hAnsi="Arial" w:cs="Arial"/>
                <w:b/>
                <w:sz w:val="17"/>
                <w:szCs w:val="17"/>
                <w:lang w:val="hr-HR"/>
              </w:rPr>
            </w:pPr>
            <w:r w:rsidRPr="00660059">
              <w:rPr>
                <w:rFonts w:ascii="Arial" w:eastAsia="Calibri" w:hAnsi="Arial" w:cs="Arial"/>
                <w:b/>
                <w:sz w:val="17"/>
                <w:szCs w:val="17"/>
                <w:lang w:val="hr-HR"/>
              </w:rPr>
              <w:t>000 eura</w:t>
            </w:r>
          </w:p>
        </w:tc>
      </w:tr>
      <w:tr w:rsidR="00660059" w:rsidRPr="00660059" w14:paraId="02FBA2E6" w14:textId="77777777" w:rsidTr="00660059">
        <w:trPr>
          <w:trHeight w:val="243"/>
        </w:trPr>
        <w:tc>
          <w:tcPr>
            <w:tcW w:w="3627" w:type="dxa"/>
            <w:tcMar>
              <w:top w:w="0" w:type="dxa"/>
              <w:left w:w="120" w:type="dxa"/>
              <w:bottom w:w="0" w:type="dxa"/>
              <w:right w:w="120" w:type="dxa"/>
            </w:tcMar>
            <w:vAlign w:val="bottom"/>
          </w:tcPr>
          <w:p w14:paraId="2B9B3DA2" w14:textId="77777777" w:rsidR="0039246B" w:rsidRPr="00660059" w:rsidRDefault="0039246B" w:rsidP="003C6F58">
            <w:pPr>
              <w:tabs>
                <w:tab w:val="right" w:pos="1202"/>
              </w:tabs>
              <w:spacing w:line="240" w:lineRule="exact"/>
              <w:outlineLvl w:val="0"/>
              <w:rPr>
                <w:rFonts w:ascii="Arial" w:eastAsia="Calibri" w:hAnsi="Arial" w:cs="Arial"/>
                <w:b/>
                <w:sz w:val="17"/>
                <w:szCs w:val="17"/>
                <w:lang w:val="hr-HR"/>
              </w:rPr>
            </w:pPr>
            <w:r w:rsidRPr="00660059">
              <w:rPr>
                <w:rFonts w:ascii="Arial" w:eastAsia="Calibri" w:hAnsi="Arial" w:cs="Arial"/>
                <w:b/>
                <w:sz w:val="17"/>
                <w:szCs w:val="17"/>
                <w:lang w:val="hr-HR"/>
              </w:rPr>
              <w:t>Imovina</w:t>
            </w:r>
          </w:p>
        </w:tc>
        <w:tc>
          <w:tcPr>
            <w:tcW w:w="1536" w:type="dxa"/>
            <w:tcMar>
              <w:top w:w="0" w:type="dxa"/>
              <w:left w:w="120" w:type="dxa"/>
              <w:bottom w:w="0" w:type="dxa"/>
              <w:right w:w="120" w:type="dxa"/>
            </w:tcMar>
            <w:vAlign w:val="bottom"/>
          </w:tcPr>
          <w:p w14:paraId="7D983E4C" w14:textId="77777777" w:rsidR="0039246B" w:rsidRPr="00660059" w:rsidRDefault="0039246B" w:rsidP="003C6F58">
            <w:pPr>
              <w:spacing w:line="240" w:lineRule="exact"/>
              <w:jc w:val="right"/>
              <w:rPr>
                <w:rFonts w:ascii="Arial" w:eastAsia="Arial Unicode MS" w:hAnsi="Arial" w:cs="Arial"/>
                <w:sz w:val="17"/>
                <w:szCs w:val="17"/>
                <w:lang w:val="hr-HR"/>
              </w:rPr>
            </w:pPr>
          </w:p>
        </w:tc>
        <w:tc>
          <w:tcPr>
            <w:tcW w:w="1258" w:type="dxa"/>
            <w:tcMar>
              <w:top w:w="0" w:type="dxa"/>
              <w:left w:w="120" w:type="dxa"/>
              <w:bottom w:w="0" w:type="dxa"/>
              <w:right w:w="120" w:type="dxa"/>
            </w:tcMar>
            <w:vAlign w:val="bottom"/>
          </w:tcPr>
          <w:p w14:paraId="549AF0A1" w14:textId="77777777" w:rsidR="0039246B" w:rsidRPr="00660059" w:rsidRDefault="0039246B" w:rsidP="003C6F58">
            <w:pPr>
              <w:spacing w:line="240" w:lineRule="exact"/>
              <w:jc w:val="right"/>
              <w:rPr>
                <w:rFonts w:ascii="Arial" w:eastAsia="Arial Unicode MS" w:hAnsi="Arial" w:cs="Arial"/>
                <w:sz w:val="17"/>
                <w:szCs w:val="17"/>
                <w:lang w:val="hr-HR"/>
              </w:rPr>
            </w:pPr>
          </w:p>
        </w:tc>
        <w:tc>
          <w:tcPr>
            <w:tcW w:w="1536" w:type="dxa"/>
            <w:tcMar>
              <w:top w:w="0" w:type="dxa"/>
              <w:left w:w="120" w:type="dxa"/>
              <w:bottom w:w="0" w:type="dxa"/>
              <w:right w:w="120" w:type="dxa"/>
            </w:tcMar>
            <w:vAlign w:val="bottom"/>
          </w:tcPr>
          <w:p w14:paraId="570E369D" w14:textId="77777777" w:rsidR="0039246B" w:rsidRPr="00660059" w:rsidRDefault="0039246B" w:rsidP="003C6F58">
            <w:pPr>
              <w:spacing w:line="240" w:lineRule="exact"/>
              <w:jc w:val="right"/>
              <w:rPr>
                <w:rFonts w:ascii="Arial" w:eastAsia="Arial Unicode MS" w:hAnsi="Arial" w:cs="Arial"/>
                <w:sz w:val="17"/>
                <w:szCs w:val="17"/>
                <w:lang w:val="hr-HR"/>
              </w:rPr>
            </w:pPr>
          </w:p>
        </w:tc>
        <w:tc>
          <w:tcPr>
            <w:tcW w:w="1398" w:type="dxa"/>
            <w:tcMar>
              <w:top w:w="0" w:type="dxa"/>
              <w:left w:w="120" w:type="dxa"/>
              <w:bottom w:w="0" w:type="dxa"/>
              <w:right w:w="120" w:type="dxa"/>
            </w:tcMar>
            <w:vAlign w:val="bottom"/>
          </w:tcPr>
          <w:p w14:paraId="575214FA" w14:textId="77777777" w:rsidR="0039246B" w:rsidRPr="00660059" w:rsidRDefault="0039246B" w:rsidP="003C6F58">
            <w:pPr>
              <w:spacing w:line="240" w:lineRule="exact"/>
              <w:jc w:val="right"/>
              <w:rPr>
                <w:rFonts w:ascii="Arial" w:eastAsia="Arial Unicode MS" w:hAnsi="Arial" w:cs="Arial"/>
                <w:sz w:val="17"/>
                <w:szCs w:val="17"/>
                <w:lang w:val="hr-HR"/>
              </w:rPr>
            </w:pPr>
          </w:p>
        </w:tc>
      </w:tr>
      <w:tr w:rsidR="00660059" w:rsidRPr="00660059" w14:paraId="09682081" w14:textId="77777777" w:rsidTr="00660059">
        <w:trPr>
          <w:trHeight w:val="181"/>
        </w:trPr>
        <w:tc>
          <w:tcPr>
            <w:tcW w:w="3627" w:type="dxa"/>
            <w:tcMar>
              <w:top w:w="0" w:type="dxa"/>
              <w:left w:w="120" w:type="dxa"/>
              <w:bottom w:w="0" w:type="dxa"/>
              <w:right w:w="120" w:type="dxa"/>
            </w:tcMar>
            <w:vAlign w:val="bottom"/>
          </w:tcPr>
          <w:p w14:paraId="0AA5107F" w14:textId="77777777" w:rsidR="000921A7" w:rsidRPr="00660059" w:rsidRDefault="000921A7" w:rsidP="000921A7">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pacing w:val="-2"/>
                <w:sz w:val="17"/>
                <w:szCs w:val="17"/>
                <w:lang w:val="hr-HR"/>
              </w:rPr>
              <w:t>Novčana sredstva i računi kod banaka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7976A1CA" w14:textId="21C8E1C6"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225.871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5729C86B" w14:textId="328A3535"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1.946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78FAA023" w14:textId="7B2808A5"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4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41DE54CD" w14:textId="49E08C57"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227.821 </w:t>
            </w:r>
          </w:p>
        </w:tc>
      </w:tr>
      <w:tr w:rsidR="00660059" w:rsidRPr="00660059" w14:paraId="67009B44" w14:textId="77777777" w:rsidTr="00660059">
        <w:trPr>
          <w:trHeight w:val="243"/>
        </w:trPr>
        <w:tc>
          <w:tcPr>
            <w:tcW w:w="3627" w:type="dxa"/>
            <w:tcMar>
              <w:top w:w="0" w:type="dxa"/>
              <w:left w:w="120" w:type="dxa"/>
              <w:bottom w:w="0" w:type="dxa"/>
              <w:right w:w="120" w:type="dxa"/>
            </w:tcMar>
            <w:vAlign w:val="bottom"/>
          </w:tcPr>
          <w:p w14:paraId="7AB3BB25" w14:textId="77777777" w:rsidR="000921A7" w:rsidRPr="00660059" w:rsidRDefault="000921A7" w:rsidP="000921A7">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pacing w:val="-2"/>
                <w:sz w:val="17"/>
                <w:szCs w:val="17"/>
                <w:lang w:val="hr-HR"/>
              </w:rPr>
              <w:t>Depoziti kod drugih banaka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5C1F62D1" w14:textId="4674BCBF"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1.406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3B1EC6D0" w14:textId="0779CEBF"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26BE0011" w14:textId="66FD2351"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6215523B" w14:textId="1840C188"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1.406 </w:t>
            </w:r>
          </w:p>
        </w:tc>
      </w:tr>
      <w:tr w:rsidR="00660059" w:rsidRPr="00660059" w14:paraId="3E027409" w14:textId="77777777" w:rsidTr="00660059">
        <w:trPr>
          <w:trHeight w:val="119"/>
        </w:trPr>
        <w:tc>
          <w:tcPr>
            <w:tcW w:w="3627" w:type="dxa"/>
            <w:tcMar>
              <w:top w:w="0" w:type="dxa"/>
              <w:left w:w="120" w:type="dxa"/>
              <w:bottom w:w="0" w:type="dxa"/>
              <w:right w:w="120" w:type="dxa"/>
            </w:tcMar>
            <w:vAlign w:val="bottom"/>
          </w:tcPr>
          <w:p w14:paraId="1D5166E2" w14:textId="77777777" w:rsidR="000921A7" w:rsidRPr="00660059" w:rsidRDefault="000921A7" w:rsidP="000921A7">
            <w:pPr>
              <w:tabs>
                <w:tab w:val="right" w:pos="1202"/>
              </w:tabs>
              <w:spacing w:line="240" w:lineRule="exact"/>
              <w:outlineLvl w:val="0"/>
              <w:rPr>
                <w:rFonts w:ascii="Arial" w:eastAsia="Calibri" w:hAnsi="Arial" w:cs="Arial"/>
                <w:spacing w:val="-2"/>
                <w:sz w:val="17"/>
                <w:szCs w:val="17"/>
                <w:lang w:val="hr-HR"/>
              </w:rPr>
            </w:pPr>
            <w:r w:rsidRPr="00660059">
              <w:rPr>
                <w:rFonts w:ascii="Arial" w:eastAsia="Calibri" w:hAnsi="Arial" w:cs="Arial"/>
                <w:spacing w:val="-2"/>
                <w:sz w:val="17"/>
                <w:szCs w:val="17"/>
                <w:lang w:val="hr-HR"/>
              </w:rPr>
              <w:t>Krediti financijskim institucijama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56E4A426" w14:textId="074D2F7D"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927.031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1C7A1A8D" w14:textId="372380EA"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13595769" w14:textId="681554D1"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657B15DC" w14:textId="1563BE87"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927.031 </w:t>
            </w:r>
          </w:p>
        </w:tc>
      </w:tr>
      <w:tr w:rsidR="00660059" w:rsidRPr="00660059" w14:paraId="6D971051" w14:textId="77777777" w:rsidTr="00660059">
        <w:trPr>
          <w:trHeight w:val="71"/>
        </w:trPr>
        <w:tc>
          <w:tcPr>
            <w:tcW w:w="3627" w:type="dxa"/>
            <w:tcMar>
              <w:top w:w="0" w:type="dxa"/>
              <w:left w:w="120" w:type="dxa"/>
              <w:bottom w:w="0" w:type="dxa"/>
              <w:right w:w="120" w:type="dxa"/>
            </w:tcMar>
            <w:vAlign w:val="bottom"/>
          </w:tcPr>
          <w:p w14:paraId="7F2A524F" w14:textId="77777777" w:rsidR="000921A7" w:rsidRPr="00660059" w:rsidRDefault="000921A7" w:rsidP="000921A7">
            <w:pPr>
              <w:tabs>
                <w:tab w:val="right" w:pos="1202"/>
              </w:tabs>
              <w:spacing w:line="240" w:lineRule="exact"/>
              <w:outlineLvl w:val="0"/>
              <w:rPr>
                <w:rFonts w:ascii="Arial" w:eastAsia="Calibri" w:hAnsi="Arial" w:cs="Arial"/>
                <w:spacing w:val="-2"/>
                <w:sz w:val="17"/>
                <w:szCs w:val="17"/>
                <w:lang w:val="hr-HR"/>
              </w:rPr>
            </w:pPr>
            <w:r w:rsidRPr="00660059">
              <w:rPr>
                <w:rFonts w:ascii="Arial" w:eastAsia="Calibri" w:hAnsi="Arial" w:cs="Arial"/>
                <w:spacing w:val="-2"/>
                <w:sz w:val="17"/>
                <w:szCs w:val="17"/>
                <w:lang w:val="hr-HR"/>
              </w:rPr>
              <w:t>Krediti ostalim korisnicima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15A4A720" w14:textId="37D82F16"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2.272.</w:t>
            </w:r>
            <w:r w:rsidR="00FC087F" w:rsidRPr="00660059">
              <w:rPr>
                <w:rFonts w:ascii="Arial" w:hAnsi="Arial" w:cs="Arial"/>
                <w:sz w:val="17"/>
                <w:szCs w:val="17"/>
              </w:rPr>
              <w:t>37</w:t>
            </w:r>
            <w:r w:rsidR="00FC087F">
              <w:rPr>
                <w:rFonts w:ascii="Arial" w:hAnsi="Arial" w:cs="Arial"/>
                <w:sz w:val="17"/>
                <w:szCs w:val="17"/>
              </w:rPr>
              <w:t>1</w:t>
            </w:r>
            <w:r w:rsidR="00FC087F" w:rsidRPr="00660059">
              <w:rPr>
                <w:rFonts w:ascii="Arial" w:hAnsi="Arial" w:cs="Arial"/>
                <w:sz w:val="17"/>
                <w:szCs w:val="17"/>
              </w:rPr>
              <w:t xml:space="preserve">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68AC2501" w14:textId="0D48BE3A"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19.485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2F1481EA" w14:textId="3AB68260"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17.875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40C8ACB9" w14:textId="06B46569"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2.309.731 </w:t>
            </w:r>
          </w:p>
        </w:tc>
      </w:tr>
      <w:tr w:rsidR="00660059" w:rsidRPr="00660059" w14:paraId="300ADA6A" w14:textId="77777777" w:rsidTr="00660059">
        <w:trPr>
          <w:trHeight w:val="227"/>
        </w:trPr>
        <w:tc>
          <w:tcPr>
            <w:tcW w:w="3627" w:type="dxa"/>
            <w:tcMar>
              <w:top w:w="0" w:type="dxa"/>
              <w:left w:w="120" w:type="dxa"/>
              <w:bottom w:w="0" w:type="dxa"/>
              <w:right w:w="120" w:type="dxa"/>
            </w:tcMar>
            <w:vAlign w:val="bottom"/>
          </w:tcPr>
          <w:p w14:paraId="5759EED5" w14:textId="77777777" w:rsidR="000921A7" w:rsidRPr="00660059" w:rsidRDefault="000921A7" w:rsidP="000921A7">
            <w:pPr>
              <w:tabs>
                <w:tab w:val="right" w:pos="1202"/>
              </w:tabs>
              <w:spacing w:line="240" w:lineRule="exact"/>
              <w:outlineLvl w:val="0"/>
              <w:rPr>
                <w:rFonts w:ascii="Arial" w:eastAsia="Calibri" w:hAnsi="Arial" w:cs="Arial"/>
                <w:spacing w:val="-2"/>
                <w:sz w:val="17"/>
                <w:szCs w:val="17"/>
                <w:lang w:val="hr-HR"/>
              </w:rPr>
            </w:pPr>
            <w:r w:rsidRPr="00660059">
              <w:rPr>
                <w:rFonts w:ascii="Arial" w:eastAsia="Calibri" w:hAnsi="Arial" w:cs="Arial"/>
                <w:sz w:val="17"/>
                <w:szCs w:val="17"/>
                <w:lang w:val="hr-HR"/>
              </w:rPr>
              <w:t>Financijska imovina po fer vrijednosti kroz dobit ili gubitak</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302C4183" w14:textId="51A31A07"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14.426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2CDA1A27" w14:textId="792A50D0"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3.030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462A22A9" w14:textId="676B2655"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598074BA" w14:textId="14AA84F1"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17.456 </w:t>
            </w:r>
          </w:p>
        </w:tc>
      </w:tr>
      <w:tr w:rsidR="00660059" w:rsidRPr="00660059" w14:paraId="2916F153" w14:textId="77777777" w:rsidTr="00660059">
        <w:trPr>
          <w:trHeight w:val="243"/>
        </w:trPr>
        <w:tc>
          <w:tcPr>
            <w:tcW w:w="3627" w:type="dxa"/>
            <w:tcMar>
              <w:top w:w="0" w:type="dxa"/>
              <w:left w:w="120" w:type="dxa"/>
              <w:bottom w:w="0" w:type="dxa"/>
              <w:right w:w="120" w:type="dxa"/>
            </w:tcMar>
            <w:vAlign w:val="bottom"/>
          </w:tcPr>
          <w:p w14:paraId="2B69DBFE" w14:textId="77777777" w:rsidR="000921A7" w:rsidRPr="00660059" w:rsidRDefault="000921A7" w:rsidP="000921A7">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z w:val="17"/>
                <w:szCs w:val="17"/>
                <w:lang w:val="hr-HR"/>
              </w:rPr>
              <w:t>Financijska imovina po fer vrijednosti kroz ostalu sveobuhvatnu dobit</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17295DB1" w14:textId="6CBAC0E7"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350.318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28FC0E8B" w14:textId="53875654"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68C6A9A9" w14:textId="0A07AA76"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286796F5" w14:textId="63233174" w:rsidR="000921A7" w:rsidRPr="00660059" w:rsidRDefault="000921A7" w:rsidP="000921A7">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350.318 </w:t>
            </w:r>
          </w:p>
        </w:tc>
      </w:tr>
      <w:tr w:rsidR="00660059" w:rsidRPr="00660059" w14:paraId="68230A72" w14:textId="77777777" w:rsidTr="00660059">
        <w:trPr>
          <w:trHeight w:val="243"/>
        </w:trPr>
        <w:tc>
          <w:tcPr>
            <w:tcW w:w="3627" w:type="dxa"/>
            <w:tcMar>
              <w:top w:w="0" w:type="dxa"/>
              <w:left w:w="120" w:type="dxa"/>
              <w:bottom w:w="0" w:type="dxa"/>
              <w:right w:w="120" w:type="dxa"/>
            </w:tcMar>
            <w:vAlign w:val="bottom"/>
          </w:tcPr>
          <w:p w14:paraId="0FB4BECC" w14:textId="23AF131A" w:rsidR="007204AE" w:rsidRPr="00660059" w:rsidRDefault="007204AE" w:rsidP="007204AE">
            <w:pPr>
              <w:tabs>
                <w:tab w:val="right" w:pos="1202"/>
              </w:tabs>
              <w:spacing w:line="240" w:lineRule="exact"/>
              <w:outlineLvl w:val="0"/>
              <w:rPr>
                <w:rFonts w:ascii="Arial" w:eastAsia="Calibri" w:hAnsi="Arial" w:cs="Arial"/>
                <w:sz w:val="17"/>
                <w:szCs w:val="17"/>
                <w:lang w:val="hr-HR"/>
              </w:rPr>
            </w:pPr>
            <w:bookmarkStart w:id="1266" w:name="_Toc67330773"/>
            <w:r w:rsidRPr="00660059">
              <w:rPr>
                <w:rFonts w:ascii="Arial" w:hAnsi="Arial" w:cs="Arial"/>
                <w:spacing w:val="-2"/>
                <w:sz w:val="17"/>
                <w:szCs w:val="17"/>
                <w:lang w:val="hr-HR"/>
              </w:rPr>
              <w:t>Ulaganja u ovisna društva</w:t>
            </w:r>
            <w:bookmarkEnd w:id="1266"/>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24085C25" w14:textId="54902FBE" w:rsidR="007204AE" w:rsidRPr="00660059" w:rsidRDefault="007204AE" w:rsidP="007204AE">
            <w:pPr>
              <w:spacing w:line="240" w:lineRule="exact"/>
              <w:jc w:val="right"/>
              <w:rPr>
                <w:rFonts w:ascii="Arial" w:hAnsi="Arial" w:cs="Arial"/>
                <w:sz w:val="17"/>
                <w:szCs w:val="17"/>
              </w:rPr>
            </w:pPr>
            <w:r w:rsidRPr="00660059">
              <w:rPr>
                <w:rFonts w:ascii="Arial" w:hAnsi="Arial" w:cs="Arial"/>
                <w:sz w:val="17"/>
                <w:szCs w:val="17"/>
              </w:rPr>
              <w:t xml:space="preserve">                 7.449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6FC3CE95" w14:textId="3A847021" w:rsidR="007204AE" w:rsidRPr="00660059" w:rsidRDefault="007204AE" w:rsidP="007204AE">
            <w:pPr>
              <w:spacing w:line="240" w:lineRule="exact"/>
              <w:jc w:val="right"/>
              <w:rPr>
                <w:rFonts w:ascii="Arial" w:hAnsi="Arial" w:cs="Arial"/>
                <w:sz w:val="17"/>
                <w:szCs w:val="17"/>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45D90D7C" w14:textId="05CE6F3E" w:rsidR="007204AE" w:rsidRPr="00660059" w:rsidRDefault="007204AE" w:rsidP="007204AE">
            <w:pPr>
              <w:spacing w:line="240" w:lineRule="exact"/>
              <w:jc w:val="right"/>
              <w:rPr>
                <w:rFonts w:ascii="Arial" w:hAnsi="Arial" w:cs="Arial"/>
                <w:sz w:val="17"/>
                <w:szCs w:val="17"/>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32E7227E" w14:textId="5B8E5B6A" w:rsidR="007204AE" w:rsidRPr="00660059" w:rsidRDefault="007204AE" w:rsidP="007204AE">
            <w:pPr>
              <w:spacing w:line="240" w:lineRule="exact"/>
              <w:jc w:val="right"/>
              <w:rPr>
                <w:rFonts w:ascii="Arial" w:hAnsi="Arial" w:cs="Arial"/>
                <w:sz w:val="17"/>
                <w:szCs w:val="17"/>
              </w:rPr>
            </w:pPr>
            <w:r w:rsidRPr="00660059">
              <w:rPr>
                <w:rFonts w:ascii="Arial" w:hAnsi="Arial" w:cs="Arial"/>
                <w:sz w:val="17"/>
                <w:szCs w:val="17"/>
              </w:rPr>
              <w:t xml:space="preserve">        7.449 </w:t>
            </w:r>
          </w:p>
        </w:tc>
      </w:tr>
      <w:tr w:rsidR="00660059" w:rsidRPr="00660059" w14:paraId="56BD4E6D" w14:textId="77777777" w:rsidTr="00660059">
        <w:trPr>
          <w:trHeight w:val="472"/>
        </w:trPr>
        <w:tc>
          <w:tcPr>
            <w:tcW w:w="3627" w:type="dxa"/>
            <w:tcMar>
              <w:top w:w="0" w:type="dxa"/>
              <w:left w:w="120" w:type="dxa"/>
              <w:bottom w:w="0" w:type="dxa"/>
              <w:right w:w="120" w:type="dxa"/>
            </w:tcMar>
            <w:vAlign w:val="bottom"/>
          </w:tcPr>
          <w:p w14:paraId="7034B918" w14:textId="77777777" w:rsidR="007204AE" w:rsidRPr="00660059" w:rsidRDefault="007204AE" w:rsidP="007204AE">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pacing w:val="-2"/>
                <w:sz w:val="17"/>
                <w:szCs w:val="17"/>
                <w:lang w:val="hr-HR"/>
              </w:rPr>
              <w:t>Nekretnine, postrojenja i oprema i nematerijalna imovina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31ADB38C" w14:textId="7F55CCB1"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5.007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6FCDD600" w14:textId="199AA4AE"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4697BD87" w14:textId="5CAC5CC9"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464EC3E0" w14:textId="5B705FFD"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5.007 </w:t>
            </w:r>
          </w:p>
        </w:tc>
      </w:tr>
      <w:tr w:rsidR="00660059" w:rsidRPr="00660059" w14:paraId="02E488CC" w14:textId="77777777" w:rsidTr="00660059">
        <w:trPr>
          <w:trHeight w:val="237"/>
        </w:trPr>
        <w:tc>
          <w:tcPr>
            <w:tcW w:w="3627" w:type="dxa"/>
            <w:tcMar>
              <w:top w:w="0" w:type="dxa"/>
              <w:left w:w="120" w:type="dxa"/>
              <w:bottom w:w="0" w:type="dxa"/>
              <w:right w:w="120" w:type="dxa"/>
            </w:tcMar>
            <w:vAlign w:val="bottom"/>
          </w:tcPr>
          <w:p w14:paraId="37769493" w14:textId="77777777" w:rsidR="007204AE" w:rsidRPr="00660059" w:rsidRDefault="007204AE" w:rsidP="007204AE">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pacing w:val="-2"/>
                <w:sz w:val="17"/>
                <w:szCs w:val="17"/>
                <w:lang w:val="hr-HR"/>
              </w:rPr>
              <w:t>Preuzeta imovina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5B2E913C" w14:textId="011F4601"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3.288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24868FBA" w14:textId="27CD46B8"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59449FBF" w14:textId="091EB6B9"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38B13FAC" w14:textId="7A5486D2"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3.288 </w:t>
            </w:r>
          </w:p>
        </w:tc>
      </w:tr>
      <w:tr w:rsidR="00660059" w:rsidRPr="00660059" w14:paraId="0A6824C0" w14:textId="77777777" w:rsidTr="00660059">
        <w:trPr>
          <w:trHeight w:val="227"/>
        </w:trPr>
        <w:tc>
          <w:tcPr>
            <w:tcW w:w="3627" w:type="dxa"/>
            <w:tcMar>
              <w:top w:w="0" w:type="dxa"/>
              <w:left w:w="120" w:type="dxa"/>
              <w:bottom w:w="0" w:type="dxa"/>
              <w:right w:w="120" w:type="dxa"/>
            </w:tcMar>
            <w:vAlign w:val="bottom"/>
          </w:tcPr>
          <w:p w14:paraId="1460AF63" w14:textId="77777777" w:rsidR="007204AE" w:rsidRPr="00660059" w:rsidRDefault="007204AE" w:rsidP="007204AE">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pacing w:val="-2"/>
                <w:sz w:val="17"/>
                <w:szCs w:val="17"/>
                <w:lang w:val="hr-HR"/>
              </w:rPr>
              <w:t>Ostala imovina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5C352210" w14:textId="17C523E9"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3.742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7D689A06" w14:textId="00FF5606"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30E9CCB2" w14:textId="5E93D661"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145E8D87" w14:textId="68943BE7" w:rsidR="007204AE" w:rsidRPr="00660059" w:rsidRDefault="007204AE" w:rsidP="007204AE">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3.742 </w:t>
            </w:r>
          </w:p>
        </w:tc>
      </w:tr>
      <w:tr w:rsidR="00660059" w:rsidRPr="00660059" w14:paraId="0A342E86" w14:textId="77777777" w:rsidTr="00660059">
        <w:trPr>
          <w:trHeight w:val="289"/>
        </w:trPr>
        <w:tc>
          <w:tcPr>
            <w:tcW w:w="3627" w:type="dxa"/>
            <w:tcMar>
              <w:top w:w="0" w:type="dxa"/>
              <w:left w:w="120" w:type="dxa"/>
              <w:bottom w:w="0" w:type="dxa"/>
              <w:right w:w="120" w:type="dxa"/>
            </w:tcMar>
            <w:vAlign w:val="bottom"/>
          </w:tcPr>
          <w:p w14:paraId="58568FC6" w14:textId="77777777" w:rsidR="007C0FFB" w:rsidRPr="00660059" w:rsidRDefault="007C0FFB" w:rsidP="007C0FFB">
            <w:pPr>
              <w:tabs>
                <w:tab w:val="right" w:pos="1202"/>
              </w:tabs>
              <w:spacing w:line="240" w:lineRule="exact"/>
              <w:outlineLvl w:val="0"/>
              <w:rPr>
                <w:rFonts w:ascii="Arial" w:eastAsia="Calibri" w:hAnsi="Arial" w:cs="Arial"/>
                <w:b/>
                <w:bCs/>
                <w:sz w:val="17"/>
                <w:szCs w:val="17"/>
                <w:lang w:val="hr-HR"/>
              </w:rPr>
            </w:pPr>
            <w:r w:rsidRPr="00660059">
              <w:rPr>
                <w:rFonts w:ascii="Arial" w:eastAsia="Calibri" w:hAnsi="Arial" w:cs="Arial"/>
                <w:b/>
                <w:bCs/>
                <w:sz w:val="17"/>
                <w:szCs w:val="17"/>
                <w:lang w:val="hr-HR"/>
              </w:rPr>
              <w:t xml:space="preserve">Ukupna imovina </w:t>
            </w:r>
          </w:p>
        </w:tc>
        <w:tc>
          <w:tcPr>
            <w:tcW w:w="1536" w:type="dxa"/>
            <w:tcBorders>
              <w:top w:val="single" w:sz="8" w:space="0" w:color="auto"/>
              <w:left w:val="nil"/>
              <w:bottom w:val="single" w:sz="8" w:space="0" w:color="auto"/>
              <w:right w:val="nil"/>
            </w:tcBorders>
            <w:shd w:val="clear" w:color="auto" w:fill="auto"/>
            <w:tcMar>
              <w:top w:w="0" w:type="dxa"/>
              <w:left w:w="120" w:type="dxa"/>
              <w:bottom w:w="0" w:type="dxa"/>
              <w:right w:w="120" w:type="dxa"/>
            </w:tcMar>
            <w:vAlign w:val="bottom"/>
          </w:tcPr>
          <w:p w14:paraId="0BD67759" w14:textId="13180B6F"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3.810.909 </w:t>
            </w:r>
          </w:p>
        </w:tc>
        <w:tc>
          <w:tcPr>
            <w:tcW w:w="1258" w:type="dxa"/>
            <w:tcBorders>
              <w:top w:val="single" w:sz="8" w:space="0" w:color="auto"/>
              <w:left w:val="nil"/>
              <w:bottom w:val="single" w:sz="8" w:space="0" w:color="auto"/>
              <w:right w:val="nil"/>
            </w:tcBorders>
            <w:shd w:val="clear" w:color="auto" w:fill="auto"/>
            <w:tcMar>
              <w:top w:w="0" w:type="dxa"/>
              <w:left w:w="120" w:type="dxa"/>
              <w:bottom w:w="0" w:type="dxa"/>
              <w:right w:w="120" w:type="dxa"/>
            </w:tcMar>
            <w:vAlign w:val="bottom"/>
          </w:tcPr>
          <w:p w14:paraId="3DAD51B2" w14:textId="7B933FA5"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24.</w:t>
            </w:r>
            <w:r w:rsidR="00FC087F" w:rsidRPr="00660059">
              <w:rPr>
                <w:rFonts w:ascii="Arial" w:hAnsi="Arial" w:cs="Arial"/>
                <w:b/>
                <w:bCs/>
                <w:sz w:val="17"/>
                <w:szCs w:val="17"/>
              </w:rPr>
              <w:t>46</w:t>
            </w:r>
            <w:r w:rsidR="00FC087F">
              <w:rPr>
                <w:rFonts w:ascii="Arial" w:hAnsi="Arial" w:cs="Arial"/>
                <w:b/>
                <w:bCs/>
                <w:sz w:val="17"/>
                <w:szCs w:val="17"/>
              </w:rPr>
              <w:t>1</w:t>
            </w:r>
          </w:p>
        </w:tc>
        <w:tc>
          <w:tcPr>
            <w:tcW w:w="1536" w:type="dxa"/>
            <w:tcBorders>
              <w:top w:val="single" w:sz="8" w:space="0" w:color="auto"/>
              <w:left w:val="nil"/>
              <w:bottom w:val="single" w:sz="8" w:space="0" w:color="auto"/>
              <w:right w:val="nil"/>
            </w:tcBorders>
            <w:shd w:val="clear" w:color="auto" w:fill="auto"/>
            <w:tcMar>
              <w:top w:w="0" w:type="dxa"/>
              <w:left w:w="120" w:type="dxa"/>
              <w:bottom w:w="0" w:type="dxa"/>
              <w:right w:w="120" w:type="dxa"/>
            </w:tcMar>
            <w:vAlign w:val="bottom"/>
          </w:tcPr>
          <w:p w14:paraId="3D23F4A1" w14:textId="45650C22"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17.879 </w:t>
            </w:r>
          </w:p>
        </w:tc>
        <w:tc>
          <w:tcPr>
            <w:tcW w:w="1398" w:type="dxa"/>
            <w:tcBorders>
              <w:top w:val="single" w:sz="8" w:space="0" w:color="auto"/>
              <w:left w:val="nil"/>
              <w:bottom w:val="single" w:sz="8" w:space="0" w:color="auto"/>
              <w:right w:val="nil"/>
            </w:tcBorders>
            <w:shd w:val="clear" w:color="auto" w:fill="auto"/>
            <w:tcMar>
              <w:top w:w="0" w:type="dxa"/>
              <w:left w:w="120" w:type="dxa"/>
              <w:bottom w:w="0" w:type="dxa"/>
              <w:right w:w="120" w:type="dxa"/>
            </w:tcMar>
            <w:vAlign w:val="bottom"/>
          </w:tcPr>
          <w:p w14:paraId="276C8B99" w14:textId="508F4413"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3.853.249 </w:t>
            </w:r>
          </w:p>
        </w:tc>
      </w:tr>
      <w:tr w:rsidR="00660059" w:rsidRPr="00660059" w14:paraId="6B663785" w14:textId="77777777" w:rsidTr="00660059">
        <w:trPr>
          <w:trHeight w:val="227"/>
        </w:trPr>
        <w:tc>
          <w:tcPr>
            <w:tcW w:w="3627" w:type="dxa"/>
            <w:tcMar>
              <w:top w:w="0" w:type="dxa"/>
              <w:left w:w="120" w:type="dxa"/>
              <w:bottom w:w="0" w:type="dxa"/>
              <w:right w:w="120" w:type="dxa"/>
            </w:tcMar>
            <w:vAlign w:val="bottom"/>
          </w:tcPr>
          <w:p w14:paraId="0EE9782A" w14:textId="77777777" w:rsidR="007204AE" w:rsidRPr="00660059" w:rsidRDefault="007204AE" w:rsidP="007204AE">
            <w:pPr>
              <w:tabs>
                <w:tab w:val="right" w:pos="1202"/>
              </w:tabs>
              <w:spacing w:line="240" w:lineRule="exact"/>
              <w:outlineLvl w:val="0"/>
              <w:rPr>
                <w:rFonts w:ascii="Arial" w:eastAsia="Calibri" w:hAnsi="Arial" w:cs="Arial"/>
                <w:b/>
                <w:bCs/>
                <w:sz w:val="17"/>
                <w:szCs w:val="17"/>
                <w:lang w:val="hr-HR"/>
              </w:rPr>
            </w:pPr>
            <w:r w:rsidRPr="00660059">
              <w:rPr>
                <w:rFonts w:ascii="Arial" w:eastAsia="Calibri" w:hAnsi="Arial" w:cs="Arial"/>
                <w:b/>
                <w:bCs/>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2DB3A08D" w14:textId="77777777" w:rsidR="007204AE" w:rsidRPr="00660059" w:rsidRDefault="007204AE" w:rsidP="007204AE">
            <w:pPr>
              <w:spacing w:line="240" w:lineRule="exact"/>
              <w:ind w:left="-123"/>
              <w:jc w:val="right"/>
              <w:rPr>
                <w:rFonts w:ascii="Arial" w:hAnsi="Arial" w:cs="Arial"/>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5F230B07" w14:textId="77777777" w:rsidR="007204AE" w:rsidRPr="00660059" w:rsidRDefault="007204AE" w:rsidP="007204AE">
            <w:pPr>
              <w:spacing w:line="240" w:lineRule="exact"/>
              <w:jc w:val="right"/>
              <w:rPr>
                <w:rFonts w:ascii="Arial" w:hAnsi="Arial" w:cs="Arial"/>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5E6AE229" w14:textId="77777777" w:rsidR="007204AE" w:rsidRPr="00660059" w:rsidRDefault="007204AE" w:rsidP="007204AE">
            <w:pPr>
              <w:spacing w:line="240" w:lineRule="exact"/>
              <w:jc w:val="right"/>
              <w:rPr>
                <w:rFonts w:ascii="Arial" w:hAnsi="Arial" w:cs="Arial"/>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457317D6" w14:textId="77777777" w:rsidR="007204AE" w:rsidRPr="00660059" w:rsidRDefault="007204AE" w:rsidP="007204AE">
            <w:pPr>
              <w:spacing w:line="240" w:lineRule="exact"/>
              <w:jc w:val="right"/>
              <w:rPr>
                <w:rFonts w:ascii="Arial" w:hAnsi="Arial" w:cs="Arial"/>
                <w:b/>
                <w:sz w:val="17"/>
                <w:szCs w:val="17"/>
                <w:lang w:val="hr-HR"/>
              </w:rPr>
            </w:pPr>
          </w:p>
        </w:tc>
      </w:tr>
      <w:tr w:rsidR="00660059" w:rsidRPr="00660059" w14:paraId="0CE7F51F" w14:textId="77777777" w:rsidTr="00660059">
        <w:trPr>
          <w:trHeight w:val="243"/>
        </w:trPr>
        <w:tc>
          <w:tcPr>
            <w:tcW w:w="3627" w:type="dxa"/>
            <w:tcMar>
              <w:top w:w="0" w:type="dxa"/>
              <w:left w:w="120" w:type="dxa"/>
              <w:bottom w:w="0" w:type="dxa"/>
              <w:right w:w="120" w:type="dxa"/>
            </w:tcMar>
            <w:vAlign w:val="bottom"/>
          </w:tcPr>
          <w:p w14:paraId="4B6CCDCB" w14:textId="77777777" w:rsidR="007C0FFB" w:rsidRPr="00660059" w:rsidRDefault="007C0FFB" w:rsidP="007C0FFB">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z w:val="17"/>
                <w:szCs w:val="17"/>
                <w:lang w:val="hr-HR"/>
              </w:rPr>
              <w:t>Obveze po depozitima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281FD4EA" w14:textId="5AFDA948"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134.</w:t>
            </w:r>
            <w:r w:rsidR="00FC087F" w:rsidRPr="00660059">
              <w:rPr>
                <w:rFonts w:ascii="Arial" w:hAnsi="Arial" w:cs="Arial"/>
                <w:sz w:val="17"/>
                <w:szCs w:val="17"/>
              </w:rPr>
              <w:t>98</w:t>
            </w:r>
            <w:r w:rsidR="00FC087F">
              <w:rPr>
                <w:rFonts w:ascii="Arial" w:hAnsi="Arial" w:cs="Arial"/>
                <w:sz w:val="17"/>
                <w:szCs w:val="17"/>
              </w:rPr>
              <w:t>7</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6837EB9F" w14:textId="4E8AD235"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1.003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44573211" w14:textId="3EAF0E5A"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602880F4" w14:textId="5054113D"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135.</w:t>
            </w:r>
            <w:r w:rsidR="00FC087F" w:rsidRPr="00660059">
              <w:rPr>
                <w:rFonts w:ascii="Arial" w:hAnsi="Arial" w:cs="Arial"/>
                <w:sz w:val="17"/>
                <w:szCs w:val="17"/>
              </w:rPr>
              <w:t>99</w:t>
            </w:r>
            <w:r w:rsidR="00FC087F">
              <w:rPr>
                <w:rFonts w:ascii="Arial" w:hAnsi="Arial" w:cs="Arial"/>
                <w:sz w:val="17"/>
                <w:szCs w:val="17"/>
              </w:rPr>
              <w:t>0</w:t>
            </w:r>
            <w:r w:rsidR="00FC087F" w:rsidRPr="00660059">
              <w:rPr>
                <w:rFonts w:ascii="Arial" w:hAnsi="Arial" w:cs="Arial"/>
                <w:sz w:val="17"/>
                <w:szCs w:val="17"/>
              </w:rPr>
              <w:t xml:space="preserve"> </w:t>
            </w:r>
          </w:p>
        </w:tc>
      </w:tr>
      <w:tr w:rsidR="00660059" w:rsidRPr="00660059" w14:paraId="78667430" w14:textId="77777777" w:rsidTr="00660059">
        <w:trPr>
          <w:trHeight w:val="180"/>
        </w:trPr>
        <w:tc>
          <w:tcPr>
            <w:tcW w:w="3627" w:type="dxa"/>
            <w:tcMar>
              <w:top w:w="0" w:type="dxa"/>
              <w:left w:w="120" w:type="dxa"/>
              <w:bottom w:w="0" w:type="dxa"/>
              <w:right w:w="120" w:type="dxa"/>
            </w:tcMar>
            <w:vAlign w:val="bottom"/>
          </w:tcPr>
          <w:p w14:paraId="39B36FFE" w14:textId="77777777" w:rsidR="007C0FFB" w:rsidRPr="00660059" w:rsidRDefault="007C0FFB" w:rsidP="007C0FFB">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z w:val="17"/>
                <w:szCs w:val="17"/>
                <w:lang w:val="hr-HR"/>
              </w:rPr>
              <w:t>Obveze po kreditima</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33DC32EC" w14:textId="40059A8F"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2.166.190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219A64CC" w14:textId="320732D2"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23.906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3B19B084" w14:textId="59357815"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63957997" w14:textId="734C96A4"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2.190.096 </w:t>
            </w:r>
          </w:p>
        </w:tc>
      </w:tr>
      <w:tr w:rsidR="00660059" w:rsidRPr="00660059" w14:paraId="6E2D48A2" w14:textId="77777777" w:rsidTr="00660059">
        <w:trPr>
          <w:trHeight w:val="472"/>
        </w:trPr>
        <w:tc>
          <w:tcPr>
            <w:tcW w:w="3627" w:type="dxa"/>
            <w:tcMar>
              <w:top w:w="0" w:type="dxa"/>
              <w:left w:w="120" w:type="dxa"/>
              <w:bottom w:w="0" w:type="dxa"/>
              <w:right w:w="120" w:type="dxa"/>
            </w:tcMar>
            <w:vAlign w:val="bottom"/>
          </w:tcPr>
          <w:p w14:paraId="0D844994" w14:textId="77777777" w:rsidR="007C0FFB" w:rsidRPr="00660059" w:rsidRDefault="007C0FFB" w:rsidP="007C0FFB">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z w:val="17"/>
                <w:szCs w:val="17"/>
                <w:lang w:val="hr-HR"/>
              </w:rPr>
              <w:t>Rezerviranja za garancije, preuzete i ostale obveze</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27077B39" w14:textId="5C3C09B0"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17.331 </w:t>
            </w:r>
          </w:p>
        </w:tc>
        <w:tc>
          <w:tcPr>
            <w:tcW w:w="1258" w:type="dxa"/>
            <w:tcBorders>
              <w:top w:val="nil"/>
              <w:left w:val="nil"/>
              <w:bottom w:val="nil"/>
              <w:right w:val="nil"/>
            </w:tcBorders>
            <w:shd w:val="clear" w:color="auto" w:fill="auto"/>
            <w:tcMar>
              <w:top w:w="0" w:type="dxa"/>
              <w:left w:w="120" w:type="dxa"/>
              <w:bottom w:w="0" w:type="dxa"/>
              <w:right w:w="120" w:type="dxa"/>
            </w:tcMar>
            <w:vAlign w:val="bottom"/>
          </w:tcPr>
          <w:p w14:paraId="650F05FB" w14:textId="064C8560"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nil"/>
              <w:right w:val="nil"/>
            </w:tcBorders>
            <w:shd w:val="clear" w:color="auto" w:fill="auto"/>
            <w:tcMar>
              <w:top w:w="0" w:type="dxa"/>
              <w:left w:w="120" w:type="dxa"/>
              <w:bottom w:w="0" w:type="dxa"/>
              <w:right w:w="120" w:type="dxa"/>
            </w:tcMar>
            <w:vAlign w:val="bottom"/>
          </w:tcPr>
          <w:p w14:paraId="0C656AF1" w14:textId="40A55E96"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1.605 </w:t>
            </w:r>
          </w:p>
        </w:tc>
        <w:tc>
          <w:tcPr>
            <w:tcW w:w="1398" w:type="dxa"/>
            <w:tcBorders>
              <w:top w:val="nil"/>
              <w:left w:val="nil"/>
              <w:bottom w:val="nil"/>
              <w:right w:val="nil"/>
            </w:tcBorders>
            <w:shd w:val="clear" w:color="auto" w:fill="auto"/>
            <w:tcMar>
              <w:top w:w="0" w:type="dxa"/>
              <w:left w:w="120" w:type="dxa"/>
              <w:bottom w:w="0" w:type="dxa"/>
              <w:right w:w="120" w:type="dxa"/>
            </w:tcMar>
            <w:vAlign w:val="bottom"/>
          </w:tcPr>
          <w:p w14:paraId="29C46396" w14:textId="232A6880"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18.936 </w:t>
            </w:r>
          </w:p>
        </w:tc>
      </w:tr>
      <w:tr w:rsidR="00660059" w:rsidRPr="00660059" w14:paraId="58F6FC98" w14:textId="77777777" w:rsidTr="00660059">
        <w:trPr>
          <w:trHeight w:val="141"/>
        </w:trPr>
        <w:tc>
          <w:tcPr>
            <w:tcW w:w="3627" w:type="dxa"/>
            <w:tcMar>
              <w:top w:w="0" w:type="dxa"/>
              <w:left w:w="120" w:type="dxa"/>
              <w:bottom w:w="0" w:type="dxa"/>
              <w:right w:w="120" w:type="dxa"/>
            </w:tcMar>
            <w:vAlign w:val="bottom"/>
          </w:tcPr>
          <w:p w14:paraId="5A485235" w14:textId="77777777" w:rsidR="007C0FFB" w:rsidRPr="00660059" w:rsidRDefault="007C0FFB" w:rsidP="007C0FFB">
            <w:pPr>
              <w:tabs>
                <w:tab w:val="right" w:pos="1202"/>
              </w:tabs>
              <w:spacing w:line="240" w:lineRule="exact"/>
              <w:outlineLvl w:val="0"/>
              <w:rPr>
                <w:rFonts w:ascii="Arial" w:eastAsia="Calibri" w:hAnsi="Arial" w:cs="Arial"/>
                <w:sz w:val="17"/>
                <w:szCs w:val="17"/>
                <w:lang w:val="hr-HR"/>
              </w:rPr>
            </w:pPr>
            <w:r w:rsidRPr="00660059">
              <w:rPr>
                <w:rFonts w:ascii="Arial" w:eastAsia="Calibri" w:hAnsi="Arial" w:cs="Arial"/>
                <w:sz w:val="17"/>
                <w:szCs w:val="17"/>
                <w:lang w:val="hr-HR"/>
              </w:rPr>
              <w:t>Ostale obveze</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23868FB3" w14:textId="2CF7BF55"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86.686 </w:t>
            </w:r>
          </w:p>
        </w:tc>
        <w:tc>
          <w:tcPr>
            <w:tcW w:w="125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7C4394B3" w14:textId="3773E8A3"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47AC8C97" w14:textId="74B07700"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 </w:t>
            </w:r>
          </w:p>
        </w:tc>
        <w:tc>
          <w:tcPr>
            <w:tcW w:w="139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419A568B" w14:textId="30D22746" w:rsidR="007C0FFB" w:rsidRPr="00660059" w:rsidRDefault="007C0FFB" w:rsidP="007C0FFB">
            <w:pPr>
              <w:spacing w:line="240" w:lineRule="exact"/>
              <w:jc w:val="right"/>
              <w:rPr>
                <w:rFonts w:ascii="Arial" w:eastAsia="Arial Unicode MS" w:hAnsi="Arial" w:cs="Arial"/>
                <w:sz w:val="17"/>
                <w:szCs w:val="17"/>
                <w:lang w:val="hr-HR"/>
              </w:rPr>
            </w:pPr>
            <w:r w:rsidRPr="00660059">
              <w:rPr>
                <w:rFonts w:ascii="Arial" w:hAnsi="Arial" w:cs="Arial"/>
                <w:sz w:val="17"/>
                <w:szCs w:val="17"/>
              </w:rPr>
              <w:t xml:space="preserve">      86.686 </w:t>
            </w:r>
          </w:p>
        </w:tc>
      </w:tr>
      <w:tr w:rsidR="00660059" w:rsidRPr="00660059" w14:paraId="0F81480E" w14:textId="77777777" w:rsidTr="00660059">
        <w:trPr>
          <w:trHeight w:val="314"/>
        </w:trPr>
        <w:tc>
          <w:tcPr>
            <w:tcW w:w="3627" w:type="dxa"/>
            <w:tcMar>
              <w:top w:w="0" w:type="dxa"/>
              <w:left w:w="120" w:type="dxa"/>
              <w:bottom w:w="0" w:type="dxa"/>
              <w:right w:w="120" w:type="dxa"/>
            </w:tcMar>
            <w:vAlign w:val="bottom"/>
          </w:tcPr>
          <w:p w14:paraId="164534DA" w14:textId="77777777" w:rsidR="007C0FFB" w:rsidRPr="00660059" w:rsidRDefault="007C0FFB" w:rsidP="007C0FFB">
            <w:pPr>
              <w:tabs>
                <w:tab w:val="right" w:pos="1202"/>
              </w:tabs>
              <w:spacing w:line="240" w:lineRule="exact"/>
              <w:outlineLvl w:val="0"/>
              <w:rPr>
                <w:rFonts w:ascii="Arial" w:eastAsia="Calibri" w:hAnsi="Arial" w:cs="Arial"/>
                <w:b/>
                <w:bCs/>
                <w:sz w:val="17"/>
                <w:szCs w:val="17"/>
                <w:lang w:val="hr-HR"/>
              </w:rPr>
            </w:pPr>
            <w:r w:rsidRPr="00660059">
              <w:rPr>
                <w:rFonts w:ascii="Arial" w:eastAsia="Calibri" w:hAnsi="Arial" w:cs="Arial"/>
                <w:b/>
                <w:bCs/>
                <w:sz w:val="17"/>
                <w:szCs w:val="17"/>
                <w:lang w:val="hr-HR"/>
              </w:rPr>
              <w:t>Ukupne obveze</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78095CAB" w14:textId="44262215"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2.405.</w:t>
            </w:r>
            <w:r w:rsidR="00FC087F" w:rsidRPr="00660059">
              <w:rPr>
                <w:rFonts w:ascii="Arial" w:hAnsi="Arial" w:cs="Arial"/>
                <w:b/>
                <w:bCs/>
                <w:sz w:val="17"/>
                <w:szCs w:val="17"/>
              </w:rPr>
              <w:t>19</w:t>
            </w:r>
            <w:r w:rsidR="00FC087F">
              <w:rPr>
                <w:rFonts w:ascii="Arial" w:hAnsi="Arial" w:cs="Arial"/>
                <w:b/>
                <w:bCs/>
                <w:sz w:val="17"/>
                <w:szCs w:val="17"/>
              </w:rPr>
              <w:t>4</w:t>
            </w:r>
            <w:r w:rsidR="00FC087F" w:rsidRPr="00660059">
              <w:rPr>
                <w:rFonts w:ascii="Arial" w:hAnsi="Arial" w:cs="Arial"/>
                <w:b/>
                <w:bCs/>
                <w:sz w:val="17"/>
                <w:szCs w:val="17"/>
              </w:rPr>
              <w:t xml:space="preserve"> </w:t>
            </w:r>
          </w:p>
        </w:tc>
        <w:tc>
          <w:tcPr>
            <w:tcW w:w="125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1A350548" w14:textId="7B3F45A7"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24.909 </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7F186A0D" w14:textId="45601792"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1.605 </w:t>
            </w:r>
          </w:p>
        </w:tc>
        <w:tc>
          <w:tcPr>
            <w:tcW w:w="139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66A97F30" w14:textId="12751847"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2.431.708 </w:t>
            </w:r>
          </w:p>
        </w:tc>
      </w:tr>
      <w:tr w:rsidR="00660059" w:rsidRPr="00660059" w14:paraId="19650C47" w14:textId="77777777" w:rsidTr="00660059">
        <w:trPr>
          <w:trHeight w:val="323"/>
        </w:trPr>
        <w:tc>
          <w:tcPr>
            <w:tcW w:w="3627" w:type="dxa"/>
            <w:tcMar>
              <w:top w:w="0" w:type="dxa"/>
              <w:left w:w="120" w:type="dxa"/>
              <w:bottom w:w="0" w:type="dxa"/>
              <w:right w:w="120" w:type="dxa"/>
            </w:tcMar>
            <w:vAlign w:val="bottom"/>
          </w:tcPr>
          <w:p w14:paraId="6DB5FEF9" w14:textId="77777777" w:rsidR="007C0FFB" w:rsidRPr="00660059" w:rsidRDefault="007C0FFB" w:rsidP="007C0FFB">
            <w:pPr>
              <w:spacing w:line="240" w:lineRule="exact"/>
              <w:rPr>
                <w:rFonts w:ascii="Arial" w:hAnsi="Arial" w:cs="Arial"/>
                <w:b/>
                <w:bCs/>
                <w:sz w:val="17"/>
                <w:szCs w:val="17"/>
                <w:lang w:val="hr-HR"/>
              </w:rPr>
            </w:pPr>
            <w:r w:rsidRPr="00660059">
              <w:rPr>
                <w:rFonts w:ascii="Arial" w:hAnsi="Arial" w:cs="Arial"/>
                <w:b/>
                <w:bCs/>
                <w:sz w:val="17"/>
                <w:szCs w:val="17"/>
                <w:lang w:val="hr-HR"/>
              </w:rPr>
              <w:t>Valutni jaz</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7A039801" w14:textId="05F66011"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1.405.</w:t>
            </w:r>
            <w:r w:rsidR="00FC087F" w:rsidRPr="00660059">
              <w:rPr>
                <w:rFonts w:ascii="Arial" w:hAnsi="Arial" w:cs="Arial"/>
                <w:b/>
                <w:bCs/>
                <w:sz w:val="17"/>
                <w:szCs w:val="17"/>
              </w:rPr>
              <w:t>71</w:t>
            </w:r>
            <w:r w:rsidR="00FC087F">
              <w:rPr>
                <w:rFonts w:ascii="Arial" w:hAnsi="Arial" w:cs="Arial"/>
                <w:b/>
                <w:bCs/>
                <w:sz w:val="17"/>
                <w:szCs w:val="17"/>
              </w:rPr>
              <w:t>5</w:t>
            </w:r>
            <w:r w:rsidR="00FC087F" w:rsidRPr="00660059">
              <w:rPr>
                <w:rFonts w:ascii="Arial" w:hAnsi="Arial" w:cs="Arial"/>
                <w:b/>
                <w:bCs/>
                <w:sz w:val="17"/>
                <w:szCs w:val="17"/>
              </w:rPr>
              <w:t xml:space="preserve"> </w:t>
            </w:r>
          </w:p>
        </w:tc>
        <w:tc>
          <w:tcPr>
            <w:tcW w:w="125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76EB60CF" w14:textId="57D016E2"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w:t>
            </w:r>
            <w:r w:rsidR="00FC087F" w:rsidRPr="00660059">
              <w:rPr>
                <w:rFonts w:ascii="Arial" w:hAnsi="Arial" w:cs="Arial"/>
                <w:b/>
                <w:bCs/>
                <w:sz w:val="17"/>
                <w:szCs w:val="17"/>
              </w:rPr>
              <w:t>44</w:t>
            </w:r>
            <w:r w:rsidR="00FC087F">
              <w:rPr>
                <w:rFonts w:ascii="Arial" w:hAnsi="Arial" w:cs="Arial"/>
                <w:b/>
                <w:bCs/>
                <w:sz w:val="17"/>
                <w:szCs w:val="17"/>
              </w:rPr>
              <w:t>8</w:t>
            </w:r>
            <w:r w:rsidRPr="00660059">
              <w:rPr>
                <w:rFonts w:ascii="Arial" w:hAnsi="Arial" w:cs="Arial"/>
                <w:b/>
                <w:bCs/>
                <w:sz w:val="17"/>
                <w:szCs w:val="17"/>
              </w:rPr>
              <w:t>)</w:t>
            </w:r>
          </w:p>
        </w:tc>
        <w:tc>
          <w:tcPr>
            <w:tcW w:w="1536"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3EEDEE8B" w14:textId="298B777C"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16.274 </w:t>
            </w:r>
          </w:p>
        </w:tc>
        <w:tc>
          <w:tcPr>
            <w:tcW w:w="1398" w:type="dxa"/>
            <w:tcBorders>
              <w:top w:val="nil"/>
              <w:left w:val="nil"/>
              <w:bottom w:val="single" w:sz="8" w:space="0" w:color="auto"/>
              <w:right w:val="nil"/>
            </w:tcBorders>
            <w:shd w:val="clear" w:color="auto" w:fill="auto"/>
            <w:tcMar>
              <w:top w:w="0" w:type="dxa"/>
              <w:left w:w="120" w:type="dxa"/>
              <w:bottom w:w="0" w:type="dxa"/>
              <w:right w:w="120" w:type="dxa"/>
            </w:tcMar>
            <w:vAlign w:val="bottom"/>
          </w:tcPr>
          <w:p w14:paraId="48E52263" w14:textId="66739E32" w:rsidR="007C0FFB" w:rsidRPr="00660059" w:rsidRDefault="007C0FFB" w:rsidP="007C0FFB">
            <w:pPr>
              <w:spacing w:line="240" w:lineRule="exact"/>
              <w:jc w:val="right"/>
              <w:rPr>
                <w:rFonts w:ascii="Arial" w:eastAsia="Arial Unicode MS" w:hAnsi="Arial" w:cs="Arial"/>
                <w:b/>
                <w:bCs/>
                <w:sz w:val="17"/>
                <w:szCs w:val="17"/>
                <w:lang w:val="hr-HR"/>
              </w:rPr>
            </w:pPr>
            <w:r w:rsidRPr="00660059">
              <w:rPr>
                <w:rFonts w:ascii="Arial" w:hAnsi="Arial" w:cs="Arial"/>
                <w:b/>
                <w:bCs/>
                <w:sz w:val="17"/>
                <w:szCs w:val="17"/>
              </w:rPr>
              <w:t xml:space="preserve">  1.421.541 </w:t>
            </w:r>
          </w:p>
        </w:tc>
      </w:tr>
    </w:tbl>
    <w:p w14:paraId="0E97F5AD" w14:textId="76B89B8D" w:rsidR="00776300" w:rsidRPr="00131EA9" w:rsidRDefault="00776300" w:rsidP="00776300">
      <w:pPr>
        <w:pStyle w:val="TT"/>
        <w:spacing w:line="240" w:lineRule="auto"/>
        <w:jc w:val="both"/>
        <w:rPr>
          <w:rFonts w:cs="Arial"/>
          <w:i/>
          <w:color w:val="000000" w:themeColor="text1"/>
          <w:sz w:val="20"/>
          <w:lang w:val="hr-HR"/>
        </w:rPr>
      </w:pPr>
    </w:p>
    <w:p w14:paraId="233468C9" w14:textId="17C96269" w:rsidR="00776300" w:rsidRDefault="00094A70" w:rsidP="00094A70">
      <w:pPr>
        <w:pStyle w:val="TT"/>
        <w:tabs>
          <w:tab w:val="clear" w:pos="1202"/>
          <w:tab w:val="left" w:pos="4103"/>
        </w:tabs>
        <w:spacing w:line="240" w:lineRule="auto"/>
        <w:jc w:val="both"/>
        <w:rPr>
          <w:rFonts w:cs="Arial"/>
          <w:i/>
          <w:color w:val="000000" w:themeColor="text1"/>
          <w:sz w:val="20"/>
          <w:lang w:val="hr-HR"/>
        </w:rPr>
      </w:pPr>
      <w:r>
        <w:rPr>
          <w:rFonts w:cs="Arial"/>
          <w:i/>
          <w:color w:val="000000" w:themeColor="text1"/>
          <w:sz w:val="20"/>
          <w:lang w:val="hr-HR"/>
        </w:rPr>
        <w:tab/>
      </w:r>
    </w:p>
    <w:p w14:paraId="23D10C2B" w14:textId="77777777" w:rsidR="00094A70" w:rsidRPr="00131EA9" w:rsidRDefault="00094A70" w:rsidP="00094A70">
      <w:pPr>
        <w:pStyle w:val="TT"/>
        <w:tabs>
          <w:tab w:val="clear" w:pos="1202"/>
          <w:tab w:val="left" w:pos="4103"/>
        </w:tabs>
        <w:spacing w:line="240" w:lineRule="auto"/>
        <w:jc w:val="both"/>
        <w:rPr>
          <w:rFonts w:cs="Arial"/>
          <w:i/>
          <w:color w:val="000000" w:themeColor="text1"/>
          <w:sz w:val="20"/>
          <w:lang w:val="hr-HR"/>
        </w:rPr>
      </w:pPr>
    </w:p>
    <w:p w14:paraId="03DBA746" w14:textId="77777777" w:rsidR="00776300" w:rsidRPr="0039246B" w:rsidRDefault="00776300" w:rsidP="00776300">
      <w:pPr>
        <w:pStyle w:val="TT"/>
        <w:spacing w:line="240" w:lineRule="auto"/>
        <w:jc w:val="both"/>
        <w:rPr>
          <w:rFonts w:cs="Arial"/>
          <w:i/>
          <w:strike/>
          <w:color w:val="000000" w:themeColor="text1"/>
          <w:sz w:val="20"/>
          <w:lang w:val="hr-HR"/>
        </w:rPr>
        <w:sectPr w:rsidR="00776300" w:rsidRPr="0039246B" w:rsidSect="00AE2E05">
          <w:pgSz w:w="11907" w:h="16840" w:code="9"/>
          <w:pgMar w:top="1418" w:right="1134" w:bottom="1134" w:left="1418" w:header="851" w:footer="851" w:gutter="0"/>
          <w:cols w:space="720"/>
          <w:noEndnote/>
        </w:sectPr>
      </w:pPr>
    </w:p>
    <w:p w14:paraId="500CE60E"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9E2930F" w14:textId="1236139C"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Upravljanje rizicima (nastavak)</w:t>
      </w:r>
    </w:p>
    <w:p w14:paraId="2430767A"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23DD97E" w14:textId="3726180A"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Tržišni rizik (nastavak)</w:t>
      </w:r>
    </w:p>
    <w:p w14:paraId="49CDB94C"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44A82A1" w14:textId="62EA5A9F"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.2.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Valutni rizik (nastavak)</w:t>
      </w:r>
    </w:p>
    <w:p w14:paraId="69825B8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8FDA8B3" w14:textId="77777777" w:rsidR="00C63D62" w:rsidRPr="00131EA9" w:rsidRDefault="00C63D62" w:rsidP="00FD645D">
      <w:pPr>
        <w:pStyle w:val="T1"/>
        <w:keepNext w:val="0"/>
        <w:spacing w:before="0" w:after="0" w:line="240" w:lineRule="auto"/>
        <w:rPr>
          <w:rFonts w:cs="Arial"/>
          <w:color w:val="000000" w:themeColor="text1"/>
          <w:sz w:val="20"/>
          <w:lang w:val="hr-HR"/>
        </w:rPr>
      </w:pPr>
      <w:r w:rsidRPr="00131EA9">
        <w:rPr>
          <w:rFonts w:cs="Arial"/>
          <w:color w:val="000000" w:themeColor="text1"/>
          <w:sz w:val="20"/>
          <w:lang w:val="hr-HR"/>
        </w:rPr>
        <w:t>Analiza osjetljivosti</w:t>
      </w:r>
    </w:p>
    <w:p w14:paraId="463DBB6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94A8F12" w14:textId="77777777" w:rsidR="00B36A45" w:rsidRPr="00131EA9" w:rsidRDefault="00B36A45" w:rsidP="00E266C9">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Analiza osjetljivosti</w:t>
      </w:r>
      <w:r w:rsidR="00EF44A3" w:rsidRPr="00131EA9">
        <w:rPr>
          <w:rFonts w:ascii="Arial" w:hAnsi="Arial" w:cs="Arial"/>
          <w:bCs/>
          <w:color w:val="000000" w:themeColor="text1"/>
          <w:sz w:val="20"/>
          <w:szCs w:val="20"/>
          <w:lang w:val="hr-HR"/>
        </w:rPr>
        <w:t xml:space="preserve"> ukupne imovine i ukupnih obveza Banke na promjene deviznih tečajeva provodi se za one strane valute koje na izvještajni datum predstavljaju značajn</w:t>
      </w:r>
      <w:r w:rsidR="00D75A53" w:rsidRPr="00131EA9">
        <w:rPr>
          <w:rFonts w:ascii="Arial" w:hAnsi="Arial" w:cs="Arial"/>
          <w:bCs/>
          <w:color w:val="000000" w:themeColor="text1"/>
          <w:sz w:val="20"/>
          <w:szCs w:val="20"/>
          <w:lang w:val="hr-HR"/>
        </w:rPr>
        <w:t>u</w:t>
      </w:r>
      <w:r w:rsidR="00EF44A3" w:rsidRPr="00131EA9">
        <w:rPr>
          <w:rFonts w:ascii="Arial" w:hAnsi="Arial" w:cs="Arial"/>
          <w:bCs/>
          <w:color w:val="000000" w:themeColor="text1"/>
          <w:sz w:val="20"/>
          <w:szCs w:val="20"/>
          <w:lang w:val="hr-HR"/>
        </w:rPr>
        <w:t xml:space="preserve"> valutu Banke.</w:t>
      </w:r>
      <w:r w:rsidRPr="00131EA9">
        <w:rPr>
          <w:rFonts w:ascii="Arial" w:hAnsi="Arial" w:cs="Arial"/>
          <w:bCs/>
          <w:color w:val="000000" w:themeColor="text1"/>
          <w:sz w:val="20"/>
          <w:szCs w:val="20"/>
          <w:lang w:val="hr-HR"/>
        </w:rPr>
        <w:t xml:space="preserve"> </w:t>
      </w:r>
    </w:p>
    <w:p w14:paraId="4C5F71AA" w14:textId="77777777" w:rsidR="00FD645D" w:rsidRPr="00131EA9" w:rsidRDefault="00FD645D" w:rsidP="001D233C">
      <w:pPr>
        <w:jc w:val="both"/>
        <w:rPr>
          <w:rFonts w:ascii="Arial" w:hAnsi="Arial" w:cs="Arial"/>
          <w:bCs/>
          <w:color w:val="000000" w:themeColor="text1"/>
          <w:sz w:val="20"/>
          <w:szCs w:val="20"/>
          <w:lang w:val="hr-HR"/>
        </w:rPr>
      </w:pPr>
    </w:p>
    <w:p w14:paraId="04987595" w14:textId="2C05978F" w:rsidR="00B36A45" w:rsidRPr="00131EA9" w:rsidRDefault="004005FF" w:rsidP="009E2748">
      <w:pPr>
        <w:keepNext/>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U</w:t>
      </w:r>
      <w:r w:rsidR="00B36A45" w:rsidRPr="00131EA9">
        <w:rPr>
          <w:rFonts w:ascii="Arial" w:hAnsi="Arial" w:cs="Arial"/>
          <w:bCs/>
          <w:color w:val="000000" w:themeColor="text1"/>
          <w:sz w:val="20"/>
          <w:szCs w:val="20"/>
          <w:lang w:val="hr-HR"/>
        </w:rPr>
        <w:t xml:space="preserve"> analizi osjetljivosti za valutni rizik</w:t>
      </w:r>
      <w:r w:rsidRPr="00131EA9">
        <w:rPr>
          <w:rFonts w:ascii="Arial" w:hAnsi="Arial" w:cs="Arial"/>
          <w:bCs/>
          <w:color w:val="000000" w:themeColor="text1"/>
          <w:sz w:val="20"/>
          <w:szCs w:val="20"/>
          <w:lang w:val="hr-HR"/>
        </w:rPr>
        <w:t xml:space="preserve"> primijenjena je pretpostavka razumno moguće</w:t>
      </w:r>
      <w:r w:rsidR="00B36A45" w:rsidRPr="00131EA9">
        <w:rPr>
          <w:rFonts w:ascii="Arial" w:hAnsi="Arial" w:cs="Arial"/>
          <w:bCs/>
          <w:color w:val="000000" w:themeColor="text1"/>
          <w:sz w:val="20"/>
          <w:szCs w:val="20"/>
          <w:lang w:val="hr-HR"/>
        </w:rPr>
        <w:t xml:space="preserve"> promjene tečaja </w:t>
      </w:r>
      <w:r w:rsidR="00617E8C">
        <w:rPr>
          <w:rFonts w:ascii="Arial" w:hAnsi="Arial" w:cs="Arial"/>
          <w:bCs/>
          <w:color w:val="000000" w:themeColor="text1"/>
          <w:sz w:val="20"/>
          <w:szCs w:val="20"/>
          <w:lang w:val="hr-HR"/>
        </w:rPr>
        <w:t xml:space="preserve">USD </w:t>
      </w:r>
      <w:r w:rsidRPr="00131EA9">
        <w:rPr>
          <w:rFonts w:ascii="Arial" w:hAnsi="Arial" w:cs="Arial"/>
          <w:bCs/>
          <w:color w:val="000000" w:themeColor="text1"/>
          <w:sz w:val="20"/>
          <w:szCs w:val="20"/>
          <w:lang w:val="hr-HR"/>
        </w:rPr>
        <w:t xml:space="preserve">u odnosu na </w:t>
      </w:r>
      <w:r w:rsidR="00700187">
        <w:rPr>
          <w:rFonts w:ascii="Arial" w:hAnsi="Arial" w:cs="Arial"/>
          <w:bCs/>
          <w:color w:val="000000" w:themeColor="text1"/>
          <w:sz w:val="20"/>
          <w:szCs w:val="20"/>
          <w:lang w:val="hr-HR"/>
        </w:rPr>
        <w:t>euro</w:t>
      </w:r>
      <w:r w:rsidRPr="00131EA9">
        <w:rPr>
          <w:rFonts w:ascii="Arial" w:hAnsi="Arial" w:cs="Arial"/>
          <w:bCs/>
          <w:color w:val="000000" w:themeColor="text1"/>
          <w:sz w:val="20"/>
          <w:szCs w:val="20"/>
          <w:lang w:val="hr-HR"/>
        </w:rPr>
        <w:t xml:space="preserve">, uz ostale varijable stabilne, </w:t>
      </w:r>
      <w:r w:rsidR="00B36A45" w:rsidRPr="00131EA9">
        <w:rPr>
          <w:rFonts w:ascii="Arial" w:hAnsi="Arial" w:cs="Arial"/>
          <w:bCs/>
          <w:color w:val="000000" w:themeColor="text1"/>
          <w:sz w:val="20"/>
          <w:szCs w:val="20"/>
          <w:lang w:val="hr-HR"/>
        </w:rPr>
        <w:t xml:space="preserve">radi procjene hipotetskog utjecaja na dobit HBOR-a na </w:t>
      </w:r>
      <w:r w:rsidR="000C2DB4" w:rsidRPr="00131EA9">
        <w:rPr>
          <w:rFonts w:ascii="Arial" w:hAnsi="Arial" w:cs="Arial"/>
          <w:bCs/>
          <w:color w:val="000000" w:themeColor="text1"/>
          <w:sz w:val="20"/>
          <w:szCs w:val="20"/>
          <w:lang w:val="hr-HR"/>
        </w:rPr>
        <w:t xml:space="preserve">dan </w:t>
      </w:r>
      <w:r w:rsidRPr="00131EA9">
        <w:rPr>
          <w:rFonts w:ascii="Arial" w:hAnsi="Arial" w:cs="Arial"/>
          <w:bCs/>
          <w:color w:val="000000" w:themeColor="text1"/>
          <w:sz w:val="20"/>
          <w:szCs w:val="20"/>
          <w:lang w:val="hr-HR"/>
        </w:rPr>
        <w:t>31.</w:t>
      </w:r>
      <w:r w:rsidR="000C2DB4" w:rsidRPr="00131EA9">
        <w:rPr>
          <w:rFonts w:ascii="Arial" w:hAnsi="Arial" w:cs="Arial"/>
          <w:bCs/>
          <w:color w:val="000000" w:themeColor="text1"/>
          <w:sz w:val="20"/>
          <w:szCs w:val="20"/>
          <w:lang w:val="hr-HR"/>
        </w:rPr>
        <w:t xml:space="preserve"> prosinca </w:t>
      </w:r>
      <w:r w:rsidR="00E13486" w:rsidRPr="00131EA9">
        <w:rPr>
          <w:rFonts w:ascii="Arial" w:hAnsi="Arial" w:cs="Arial"/>
          <w:bCs/>
          <w:color w:val="000000" w:themeColor="text1"/>
          <w:sz w:val="20"/>
          <w:szCs w:val="20"/>
          <w:lang w:val="hr-HR"/>
        </w:rPr>
        <w:t>20</w:t>
      </w:r>
      <w:r w:rsidR="000D4A47" w:rsidRPr="00131EA9">
        <w:rPr>
          <w:rFonts w:ascii="Arial" w:hAnsi="Arial" w:cs="Arial"/>
          <w:bCs/>
          <w:color w:val="000000" w:themeColor="text1"/>
          <w:sz w:val="20"/>
          <w:szCs w:val="20"/>
          <w:lang w:val="hr-HR"/>
        </w:rPr>
        <w:t>2</w:t>
      </w:r>
      <w:r w:rsidR="00FA49A1">
        <w:rPr>
          <w:rFonts w:ascii="Arial" w:hAnsi="Arial" w:cs="Arial"/>
          <w:bCs/>
          <w:color w:val="000000" w:themeColor="text1"/>
          <w:sz w:val="20"/>
          <w:szCs w:val="20"/>
          <w:lang w:val="hr-HR"/>
        </w:rPr>
        <w:t>3</w:t>
      </w:r>
      <w:r w:rsidRPr="00131EA9">
        <w:rPr>
          <w:rFonts w:ascii="Arial" w:hAnsi="Arial" w:cs="Arial"/>
          <w:bCs/>
          <w:color w:val="000000" w:themeColor="text1"/>
          <w:sz w:val="20"/>
          <w:szCs w:val="20"/>
          <w:lang w:val="hr-HR"/>
        </w:rPr>
        <w:t>.</w:t>
      </w:r>
    </w:p>
    <w:p w14:paraId="67E37B0A" w14:textId="77777777" w:rsidR="00FD645D" w:rsidRPr="00131EA9" w:rsidRDefault="00FD645D">
      <w:pPr>
        <w:keepNext/>
        <w:jc w:val="both"/>
        <w:rPr>
          <w:rFonts w:ascii="Arial" w:hAnsi="Arial" w:cs="Arial"/>
          <w:bCs/>
          <w:color w:val="000000" w:themeColor="text1"/>
          <w:sz w:val="20"/>
          <w:szCs w:val="20"/>
          <w:lang w:val="hr-HR"/>
        </w:rPr>
      </w:pPr>
    </w:p>
    <w:p w14:paraId="1CF42B64" w14:textId="383205B5" w:rsidR="00B36A45" w:rsidRPr="00131EA9" w:rsidRDefault="00B36A45">
      <w:pPr>
        <w:keepNext/>
        <w:jc w:val="both"/>
        <w:rPr>
          <w:rFonts w:ascii="Arial" w:hAnsi="Arial" w:cs="Arial"/>
          <w:color w:val="000000" w:themeColor="text1"/>
          <w:sz w:val="20"/>
          <w:szCs w:val="20"/>
          <w:lang w:val="hr-HR"/>
        </w:rPr>
      </w:pPr>
      <w:r w:rsidRPr="00131EA9">
        <w:rPr>
          <w:rFonts w:ascii="Arial" w:hAnsi="Arial" w:cs="Arial"/>
          <w:bCs/>
          <w:color w:val="000000" w:themeColor="text1"/>
          <w:sz w:val="20"/>
          <w:szCs w:val="20"/>
          <w:lang w:val="hr-HR"/>
        </w:rPr>
        <w:t xml:space="preserve">Primjenom metode standardne </w:t>
      </w:r>
      <w:r w:rsidRPr="00131EA9">
        <w:rPr>
          <w:rFonts w:ascii="Arial" w:hAnsi="Arial" w:cs="Arial"/>
          <w:color w:val="000000" w:themeColor="text1"/>
          <w:sz w:val="20"/>
          <w:szCs w:val="20"/>
          <w:lang w:val="hr-HR"/>
        </w:rPr>
        <w:t xml:space="preserve">devijacije na promjene tečaja </w:t>
      </w:r>
      <w:r w:rsidR="00490F87" w:rsidRPr="003D1614">
        <w:rPr>
          <w:rFonts w:ascii="Arial" w:hAnsi="Arial" w:cs="Arial"/>
          <w:color w:val="000000" w:themeColor="text1"/>
          <w:sz w:val="20"/>
          <w:szCs w:val="20"/>
        </w:rPr>
        <w:t>EUR/</w:t>
      </w:r>
      <w:r w:rsidR="00490F87">
        <w:rPr>
          <w:rFonts w:ascii="Arial" w:hAnsi="Arial" w:cs="Arial"/>
          <w:color w:val="000000" w:themeColor="text1"/>
          <w:sz w:val="20"/>
          <w:szCs w:val="20"/>
        </w:rPr>
        <w:t>USD</w:t>
      </w:r>
      <w:r w:rsidR="00490F87"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utvrđena je volatilnost </w:t>
      </w:r>
      <w:r w:rsidR="004005FF" w:rsidRPr="00131EA9">
        <w:rPr>
          <w:rFonts w:ascii="Arial" w:hAnsi="Arial" w:cs="Arial"/>
          <w:color w:val="000000" w:themeColor="text1"/>
          <w:sz w:val="20"/>
          <w:szCs w:val="20"/>
          <w:lang w:val="hr-HR"/>
        </w:rPr>
        <w:t xml:space="preserve">tečaja </w:t>
      </w:r>
      <w:r w:rsidR="003561BB" w:rsidRPr="003D1614">
        <w:rPr>
          <w:rFonts w:ascii="Arial" w:hAnsi="Arial" w:cs="Arial"/>
          <w:color w:val="000000" w:themeColor="text1"/>
          <w:sz w:val="20"/>
          <w:szCs w:val="20"/>
        </w:rPr>
        <w:t>EUR/</w:t>
      </w:r>
      <w:r w:rsidR="003561BB">
        <w:rPr>
          <w:rFonts w:ascii="Arial" w:hAnsi="Arial" w:cs="Arial"/>
          <w:color w:val="000000" w:themeColor="text1"/>
          <w:sz w:val="20"/>
          <w:szCs w:val="20"/>
        </w:rPr>
        <w:t>USD</w:t>
      </w:r>
      <w:r w:rsidR="003561BB"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koja </w:t>
      </w:r>
      <w:r w:rsidR="004005FF" w:rsidRPr="00131EA9">
        <w:rPr>
          <w:rFonts w:ascii="Arial" w:hAnsi="Arial" w:cs="Arial"/>
          <w:color w:val="000000" w:themeColor="text1"/>
          <w:sz w:val="20"/>
          <w:szCs w:val="20"/>
          <w:lang w:val="hr-HR"/>
        </w:rPr>
        <w:t>je u</w:t>
      </w:r>
      <w:r w:rsidRPr="00131EA9">
        <w:rPr>
          <w:rFonts w:ascii="Arial" w:hAnsi="Arial" w:cs="Arial"/>
          <w:color w:val="000000" w:themeColor="text1"/>
          <w:sz w:val="20"/>
          <w:szCs w:val="20"/>
          <w:lang w:val="hr-HR"/>
        </w:rPr>
        <w:t xml:space="preserve"> </w:t>
      </w:r>
      <w:r w:rsidR="00213DD6" w:rsidRPr="00131EA9">
        <w:rPr>
          <w:rFonts w:ascii="Arial" w:hAnsi="Arial" w:cs="Arial"/>
          <w:color w:val="000000" w:themeColor="text1"/>
          <w:sz w:val="20"/>
          <w:szCs w:val="20"/>
          <w:lang w:val="hr-HR"/>
        </w:rPr>
        <w:t xml:space="preserve">razdoblju od prethodnih 12 mjeseci iznosila </w:t>
      </w:r>
      <w:r w:rsidR="00817686">
        <w:rPr>
          <w:rFonts w:ascii="Arial" w:hAnsi="Arial" w:cs="Arial"/>
          <w:color w:val="000000" w:themeColor="text1"/>
          <w:sz w:val="20"/>
          <w:szCs w:val="20"/>
          <w:lang w:val="hr-HR"/>
        </w:rPr>
        <w:t>7</w:t>
      </w:r>
      <w:r w:rsidR="000D531F" w:rsidRPr="00163D60">
        <w:rPr>
          <w:rFonts w:ascii="Arial" w:hAnsi="Arial" w:cs="Arial"/>
          <w:color w:val="000000" w:themeColor="text1"/>
          <w:sz w:val="20"/>
          <w:szCs w:val="20"/>
          <w:lang w:val="hr-HR"/>
        </w:rPr>
        <w:t>,</w:t>
      </w:r>
      <w:r w:rsidR="00817686">
        <w:rPr>
          <w:rFonts w:ascii="Arial" w:hAnsi="Arial" w:cs="Arial"/>
          <w:color w:val="000000" w:themeColor="text1"/>
          <w:sz w:val="20"/>
          <w:szCs w:val="20"/>
          <w:lang w:val="hr-HR"/>
        </w:rPr>
        <w:t>3</w:t>
      </w:r>
      <w:r w:rsidR="00817686" w:rsidRPr="00163D60">
        <w:rPr>
          <w:rFonts w:ascii="Arial" w:hAnsi="Arial" w:cs="Arial"/>
          <w:color w:val="000000" w:themeColor="text1"/>
          <w:sz w:val="20"/>
          <w:szCs w:val="20"/>
          <w:lang w:val="hr-HR"/>
        </w:rPr>
        <w:t>9</w:t>
      </w:r>
      <w:r w:rsidR="00213DD6" w:rsidRPr="00131EA9">
        <w:rPr>
          <w:rFonts w:ascii="Arial" w:hAnsi="Arial" w:cs="Arial"/>
          <w:color w:val="000000" w:themeColor="text1"/>
          <w:sz w:val="20"/>
          <w:szCs w:val="20"/>
          <w:lang w:val="hr-HR"/>
        </w:rPr>
        <w:t>%</w:t>
      </w:r>
      <w:r w:rsidR="003F2E2C" w:rsidRPr="005325F7">
        <w:rPr>
          <w:rFonts w:ascii="Arial" w:hAnsi="Arial" w:cs="Arial"/>
          <w:color w:val="000000" w:themeColor="text1"/>
          <w:sz w:val="20"/>
          <w:szCs w:val="20"/>
          <w:lang w:val="hr-HR"/>
        </w:rPr>
        <w:t>.</w:t>
      </w:r>
    </w:p>
    <w:p w14:paraId="5E315F5D" w14:textId="77777777" w:rsidR="00FD645D" w:rsidRPr="00131EA9" w:rsidRDefault="00FD645D">
      <w:pPr>
        <w:keepNext/>
        <w:jc w:val="both"/>
        <w:rPr>
          <w:rFonts w:ascii="Arial" w:hAnsi="Arial" w:cs="Arial"/>
          <w:color w:val="000000" w:themeColor="text1"/>
          <w:sz w:val="20"/>
          <w:szCs w:val="20"/>
          <w:lang w:val="hr-HR"/>
        </w:rPr>
      </w:pPr>
    </w:p>
    <w:p w14:paraId="272449EE" w14:textId="7E3203E1" w:rsidR="00B36A45" w:rsidRDefault="00000E9B">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 xml:space="preserve">U nastavku se </w:t>
      </w:r>
      <w:r w:rsidR="00EF44A3" w:rsidRPr="00131EA9">
        <w:rPr>
          <w:rFonts w:ascii="Arial" w:hAnsi="Arial" w:cs="Arial"/>
          <w:bCs/>
          <w:color w:val="000000" w:themeColor="text1"/>
          <w:sz w:val="20"/>
          <w:szCs w:val="20"/>
          <w:lang w:val="hr-HR"/>
        </w:rPr>
        <w:t>iskazuje</w:t>
      </w:r>
      <w:r w:rsidRPr="00131EA9">
        <w:rPr>
          <w:rFonts w:ascii="Arial" w:hAnsi="Arial" w:cs="Arial"/>
          <w:bCs/>
          <w:color w:val="000000" w:themeColor="text1"/>
          <w:sz w:val="20"/>
          <w:szCs w:val="20"/>
          <w:lang w:val="hr-HR"/>
        </w:rPr>
        <w:t xml:space="preserve"> utjecaj pretpostavljene promjene tečaja EU</w:t>
      </w:r>
      <w:r w:rsidR="00184E01">
        <w:rPr>
          <w:rFonts w:ascii="Arial" w:hAnsi="Arial" w:cs="Arial"/>
          <w:bCs/>
          <w:color w:val="000000" w:themeColor="text1"/>
          <w:sz w:val="20"/>
          <w:szCs w:val="20"/>
          <w:lang w:val="hr-HR"/>
        </w:rPr>
        <w:t>R/USD</w:t>
      </w:r>
      <w:r w:rsidRPr="00131EA9">
        <w:rPr>
          <w:rFonts w:ascii="Arial" w:hAnsi="Arial" w:cs="Arial"/>
          <w:bCs/>
          <w:color w:val="000000" w:themeColor="text1"/>
          <w:sz w:val="20"/>
          <w:szCs w:val="20"/>
          <w:lang w:val="hr-HR"/>
        </w:rPr>
        <w:t xml:space="preserve">, po stavkama </w:t>
      </w:r>
      <w:r w:rsidR="00E71691" w:rsidRPr="00131EA9">
        <w:rPr>
          <w:rFonts w:ascii="Arial" w:hAnsi="Arial" w:cs="Arial"/>
          <w:bCs/>
          <w:color w:val="000000" w:themeColor="text1"/>
          <w:sz w:val="20"/>
          <w:szCs w:val="20"/>
          <w:lang w:val="hr-HR"/>
        </w:rPr>
        <w:t xml:space="preserve">ukupne </w:t>
      </w:r>
      <w:r w:rsidR="008D6072" w:rsidRPr="00131EA9">
        <w:rPr>
          <w:rFonts w:ascii="Arial" w:hAnsi="Arial" w:cs="Arial"/>
          <w:bCs/>
          <w:color w:val="000000" w:themeColor="text1"/>
          <w:sz w:val="20"/>
          <w:szCs w:val="20"/>
          <w:lang w:val="hr-HR"/>
        </w:rPr>
        <w:t>imovine</w:t>
      </w:r>
      <w:r w:rsidRPr="00131EA9">
        <w:rPr>
          <w:rFonts w:ascii="Arial" w:hAnsi="Arial" w:cs="Arial"/>
          <w:bCs/>
          <w:color w:val="000000" w:themeColor="text1"/>
          <w:sz w:val="20"/>
          <w:szCs w:val="20"/>
          <w:lang w:val="hr-HR"/>
        </w:rPr>
        <w:t xml:space="preserve"> i</w:t>
      </w:r>
      <w:r w:rsidR="008D6072" w:rsidRPr="00131EA9">
        <w:rPr>
          <w:rFonts w:ascii="Arial" w:hAnsi="Arial" w:cs="Arial"/>
          <w:bCs/>
          <w:color w:val="000000" w:themeColor="text1"/>
          <w:sz w:val="20"/>
          <w:szCs w:val="20"/>
          <w:lang w:val="hr-HR"/>
        </w:rPr>
        <w:t xml:space="preserve"> </w:t>
      </w:r>
      <w:r w:rsidR="00E71691" w:rsidRPr="00131EA9">
        <w:rPr>
          <w:rFonts w:ascii="Arial" w:hAnsi="Arial" w:cs="Arial"/>
          <w:bCs/>
          <w:color w:val="000000" w:themeColor="text1"/>
          <w:sz w:val="20"/>
          <w:szCs w:val="20"/>
          <w:lang w:val="hr-HR"/>
        </w:rPr>
        <w:t xml:space="preserve">ukupnih </w:t>
      </w:r>
      <w:r w:rsidR="008D6072" w:rsidRPr="00131EA9">
        <w:rPr>
          <w:rFonts w:ascii="Arial" w:hAnsi="Arial" w:cs="Arial"/>
          <w:bCs/>
          <w:color w:val="000000" w:themeColor="text1"/>
          <w:sz w:val="20"/>
          <w:szCs w:val="20"/>
          <w:lang w:val="hr-HR"/>
        </w:rPr>
        <w:t>obveza</w:t>
      </w:r>
      <w:r w:rsidR="00E71691" w:rsidRPr="00131EA9">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 xml:space="preserve">denominiranim ili vezanim uz </w:t>
      </w:r>
      <w:r w:rsidR="00A869DD">
        <w:rPr>
          <w:rFonts w:ascii="Arial" w:hAnsi="Arial" w:cs="Arial"/>
          <w:bCs/>
          <w:color w:val="000000" w:themeColor="text1"/>
          <w:sz w:val="20"/>
          <w:szCs w:val="20"/>
          <w:lang w:val="hr-HR"/>
        </w:rPr>
        <w:t>USD</w:t>
      </w:r>
      <w:r w:rsidRPr="00131EA9">
        <w:rPr>
          <w:rFonts w:ascii="Arial" w:hAnsi="Arial" w:cs="Arial"/>
          <w:bCs/>
          <w:color w:val="000000" w:themeColor="text1"/>
          <w:sz w:val="20"/>
          <w:szCs w:val="20"/>
          <w:lang w:val="hr-HR"/>
        </w:rPr>
        <w:t>,</w:t>
      </w:r>
      <w:r w:rsidRPr="00131EA9" w:rsidDel="007E1CF7">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na dobit HBOR-a.</w:t>
      </w:r>
    </w:p>
    <w:p w14:paraId="295B1B89" w14:textId="77777777" w:rsidR="00094A70" w:rsidRDefault="00094A70">
      <w:pPr>
        <w:jc w:val="both"/>
        <w:rPr>
          <w:rFonts w:ascii="Arial" w:hAnsi="Arial" w:cs="Arial"/>
          <w:bCs/>
          <w:color w:val="000000" w:themeColor="text1"/>
          <w:sz w:val="20"/>
          <w:szCs w:val="20"/>
          <w:lang w:val="hr-HR"/>
        </w:rPr>
      </w:pPr>
    </w:p>
    <w:tbl>
      <w:tblPr>
        <w:tblW w:w="5000" w:type="pct"/>
        <w:jc w:val="center"/>
        <w:tblLook w:val="01E0" w:firstRow="1" w:lastRow="1" w:firstColumn="1" w:lastColumn="1" w:noHBand="0" w:noVBand="0"/>
      </w:tblPr>
      <w:tblGrid>
        <w:gridCol w:w="1846"/>
        <w:gridCol w:w="1878"/>
        <w:gridCol w:w="1878"/>
        <w:gridCol w:w="1878"/>
        <w:gridCol w:w="1875"/>
      </w:tblGrid>
      <w:tr w:rsidR="00170DE5" w:rsidRPr="0016387E" w14:paraId="6E791608" w14:textId="77777777" w:rsidTr="00B939BB">
        <w:trPr>
          <w:trHeight w:hRule="exact" w:val="673"/>
          <w:jc w:val="center"/>
        </w:trPr>
        <w:tc>
          <w:tcPr>
            <w:tcW w:w="986" w:type="pct"/>
          </w:tcPr>
          <w:p w14:paraId="49FF4DC2" w14:textId="77777777" w:rsidR="00170DE5" w:rsidRPr="0016387E" w:rsidRDefault="00170DE5" w:rsidP="003C6F58">
            <w:pPr>
              <w:suppressAutoHyphens/>
              <w:autoSpaceDN w:val="0"/>
              <w:spacing w:before="240" w:after="120" w:line="360" w:lineRule="auto"/>
              <w:rPr>
                <w:rFonts w:ascii="Arial" w:hAnsi="Arial" w:cs="Arial"/>
                <w:b/>
                <w:bCs/>
                <w:color w:val="000000" w:themeColor="text1"/>
                <w:sz w:val="19"/>
                <w:szCs w:val="19"/>
              </w:rPr>
            </w:pPr>
            <w:r w:rsidRPr="0016387E">
              <w:rPr>
                <w:rFonts w:ascii="Arial" w:hAnsi="Arial" w:cs="Arial"/>
                <w:b/>
                <w:bCs/>
                <w:color w:val="000000" w:themeColor="text1"/>
                <w:sz w:val="19"/>
                <w:szCs w:val="19"/>
              </w:rPr>
              <w:t>Valuta</w:t>
            </w:r>
          </w:p>
        </w:tc>
        <w:tc>
          <w:tcPr>
            <w:tcW w:w="1004" w:type="pct"/>
          </w:tcPr>
          <w:p w14:paraId="6256E9E2" w14:textId="77777777" w:rsidR="00170DE5" w:rsidRPr="0016387E" w:rsidRDefault="00170DE5" w:rsidP="003C6F5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 xml:space="preserve">Promjene </w:t>
            </w:r>
            <w:proofErr w:type="spellStart"/>
            <w:r w:rsidRPr="0016387E">
              <w:rPr>
                <w:rFonts w:ascii="Arial" w:hAnsi="Arial" w:cs="Arial"/>
                <w:b/>
                <w:bCs/>
                <w:color w:val="000000" w:themeColor="text1"/>
                <w:sz w:val="19"/>
                <w:szCs w:val="19"/>
              </w:rPr>
              <w:t>tečaja</w:t>
            </w:r>
            <w:proofErr w:type="spellEnd"/>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valute</w:t>
            </w:r>
            <w:proofErr w:type="spellEnd"/>
          </w:p>
          <w:p w14:paraId="3B577E36" w14:textId="11179F8D" w:rsidR="00170DE5" w:rsidRPr="0016387E" w:rsidRDefault="00170DE5" w:rsidP="003C6F5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 xml:space="preserve">.2023. </w:t>
            </w:r>
          </w:p>
          <w:p w14:paraId="2691A1CE" w14:textId="77777777" w:rsidR="00170DE5" w:rsidRPr="0016387E" w:rsidRDefault="00170DE5" w:rsidP="003C6F58">
            <w:pPr>
              <w:suppressAutoHyphens/>
              <w:autoSpaceDN w:val="0"/>
              <w:jc w:val="right"/>
              <w:rPr>
                <w:rFonts w:ascii="Arial" w:hAnsi="Arial" w:cs="Arial"/>
                <w:b/>
                <w:bCs/>
                <w:color w:val="000000" w:themeColor="text1"/>
                <w:sz w:val="19"/>
                <w:szCs w:val="19"/>
              </w:rPr>
            </w:pPr>
          </w:p>
        </w:tc>
        <w:tc>
          <w:tcPr>
            <w:tcW w:w="1004" w:type="pct"/>
          </w:tcPr>
          <w:p w14:paraId="3BF91A8D" w14:textId="77777777" w:rsidR="00170DE5" w:rsidRPr="0016387E" w:rsidRDefault="00170DE5" w:rsidP="003C6F58">
            <w:pPr>
              <w:suppressAutoHyphens/>
              <w:autoSpaceDN w:val="0"/>
              <w:jc w:val="right"/>
              <w:rPr>
                <w:rFonts w:ascii="Arial" w:hAnsi="Arial" w:cs="Arial"/>
                <w:b/>
                <w:bCs/>
                <w:color w:val="000000" w:themeColor="text1"/>
                <w:sz w:val="19"/>
                <w:szCs w:val="19"/>
              </w:rPr>
            </w:pPr>
            <w:proofErr w:type="spellStart"/>
            <w:r w:rsidRPr="0016387E">
              <w:rPr>
                <w:rFonts w:ascii="Arial" w:hAnsi="Arial" w:cs="Arial"/>
                <w:b/>
                <w:bCs/>
                <w:color w:val="000000" w:themeColor="text1"/>
                <w:sz w:val="19"/>
                <w:szCs w:val="19"/>
              </w:rPr>
              <w:t>Utjecaj</w:t>
            </w:r>
            <w:proofErr w:type="spellEnd"/>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na</w:t>
            </w:r>
            <w:proofErr w:type="spellEnd"/>
          </w:p>
          <w:p w14:paraId="5E7C6E55" w14:textId="77777777" w:rsidR="00170DE5" w:rsidRPr="0016387E" w:rsidRDefault="00170DE5" w:rsidP="003C6F5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dobit</w:t>
            </w:r>
            <w:proofErr w:type="spellEnd"/>
            <w:r w:rsidRPr="0016387E">
              <w:rPr>
                <w:rFonts w:ascii="Arial" w:hAnsi="Arial" w:cs="Arial"/>
                <w:b/>
                <w:bCs/>
                <w:color w:val="000000" w:themeColor="text1"/>
                <w:sz w:val="19"/>
                <w:szCs w:val="19"/>
              </w:rPr>
              <w:t xml:space="preserve"> </w:t>
            </w:r>
          </w:p>
          <w:p w14:paraId="66A1AE49" w14:textId="11E8D921" w:rsidR="00170DE5" w:rsidRPr="0016387E" w:rsidRDefault="00170DE5" w:rsidP="003C6F5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.2023.</w:t>
            </w:r>
          </w:p>
        </w:tc>
        <w:tc>
          <w:tcPr>
            <w:tcW w:w="1004" w:type="pct"/>
          </w:tcPr>
          <w:p w14:paraId="63A80693" w14:textId="77777777" w:rsidR="00170DE5" w:rsidRPr="0016387E" w:rsidRDefault="00170DE5" w:rsidP="003C6F58">
            <w:pPr>
              <w:suppressAutoHyphens/>
              <w:autoSpaceDN w:val="0"/>
              <w:jc w:val="right"/>
              <w:rPr>
                <w:rFonts w:ascii="Arial" w:hAnsi="Arial" w:cs="Arial"/>
                <w:b/>
                <w:bCs/>
                <w:color w:val="000000" w:themeColor="text1"/>
                <w:sz w:val="19"/>
                <w:szCs w:val="19"/>
              </w:rPr>
            </w:pPr>
          </w:p>
        </w:tc>
        <w:tc>
          <w:tcPr>
            <w:tcW w:w="1003" w:type="pct"/>
          </w:tcPr>
          <w:p w14:paraId="4011305C" w14:textId="77777777" w:rsidR="00170DE5" w:rsidRPr="0016387E" w:rsidRDefault="00170DE5" w:rsidP="003C6F58">
            <w:pPr>
              <w:suppressAutoHyphens/>
              <w:autoSpaceDN w:val="0"/>
              <w:jc w:val="right"/>
              <w:rPr>
                <w:rFonts w:ascii="Arial" w:hAnsi="Arial" w:cs="Arial"/>
                <w:b/>
                <w:bCs/>
                <w:color w:val="000000" w:themeColor="text1"/>
                <w:sz w:val="19"/>
                <w:szCs w:val="19"/>
              </w:rPr>
            </w:pPr>
          </w:p>
        </w:tc>
      </w:tr>
      <w:tr w:rsidR="00170DE5" w:rsidRPr="0016387E" w14:paraId="0BBBF6E0" w14:textId="77777777" w:rsidTr="00B939BB">
        <w:trPr>
          <w:trHeight w:hRule="exact" w:val="221"/>
          <w:jc w:val="center"/>
        </w:trPr>
        <w:tc>
          <w:tcPr>
            <w:tcW w:w="986" w:type="pct"/>
          </w:tcPr>
          <w:p w14:paraId="364F1E3A" w14:textId="77777777" w:rsidR="00170DE5" w:rsidRPr="0016387E" w:rsidRDefault="00170DE5" w:rsidP="003C6F58">
            <w:pPr>
              <w:suppressAutoHyphens/>
              <w:autoSpaceDN w:val="0"/>
              <w:spacing w:line="360" w:lineRule="auto"/>
              <w:jc w:val="both"/>
              <w:rPr>
                <w:rFonts w:ascii="Arial" w:hAnsi="Arial" w:cs="Arial"/>
                <w:bCs/>
                <w:color w:val="000000" w:themeColor="text1"/>
                <w:sz w:val="19"/>
                <w:szCs w:val="19"/>
              </w:rPr>
            </w:pPr>
          </w:p>
        </w:tc>
        <w:tc>
          <w:tcPr>
            <w:tcW w:w="1004" w:type="pct"/>
          </w:tcPr>
          <w:p w14:paraId="14477183" w14:textId="77777777" w:rsidR="00170DE5" w:rsidRPr="0016387E" w:rsidRDefault="00170DE5" w:rsidP="003C6F58">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bCs/>
                <w:color w:val="000000" w:themeColor="text1"/>
                <w:sz w:val="19"/>
                <w:szCs w:val="19"/>
              </w:rPr>
              <w:t>%</w:t>
            </w:r>
          </w:p>
        </w:tc>
        <w:tc>
          <w:tcPr>
            <w:tcW w:w="1004" w:type="pct"/>
            <w:vAlign w:val="center"/>
          </w:tcPr>
          <w:p w14:paraId="13DA6B49" w14:textId="77777777" w:rsidR="00170DE5" w:rsidRPr="0016387E" w:rsidRDefault="00170DE5" w:rsidP="003C6F58">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color w:val="000000" w:themeColor="text1"/>
                <w:sz w:val="19"/>
                <w:szCs w:val="19"/>
              </w:rPr>
              <w:t xml:space="preserve">000 </w:t>
            </w:r>
            <w:proofErr w:type="spellStart"/>
            <w:r w:rsidRPr="0016387E">
              <w:rPr>
                <w:rFonts w:ascii="Arial" w:hAnsi="Arial" w:cs="Arial"/>
                <w:b/>
                <w:color w:val="000000" w:themeColor="text1"/>
                <w:sz w:val="19"/>
                <w:szCs w:val="19"/>
              </w:rPr>
              <w:t>eura</w:t>
            </w:r>
            <w:proofErr w:type="spellEnd"/>
          </w:p>
        </w:tc>
        <w:tc>
          <w:tcPr>
            <w:tcW w:w="1004" w:type="pct"/>
          </w:tcPr>
          <w:p w14:paraId="3D5287F1" w14:textId="77777777" w:rsidR="00170DE5" w:rsidRPr="0016387E" w:rsidRDefault="00170DE5" w:rsidP="003C6F58">
            <w:pPr>
              <w:suppressAutoHyphens/>
              <w:autoSpaceDN w:val="0"/>
              <w:spacing w:line="360" w:lineRule="auto"/>
              <w:jc w:val="right"/>
              <w:rPr>
                <w:rFonts w:ascii="Arial" w:hAnsi="Arial" w:cs="Arial"/>
                <w:b/>
                <w:bCs/>
                <w:color w:val="000000" w:themeColor="text1"/>
                <w:sz w:val="19"/>
                <w:szCs w:val="19"/>
              </w:rPr>
            </w:pPr>
          </w:p>
        </w:tc>
        <w:tc>
          <w:tcPr>
            <w:tcW w:w="1003" w:type="pct"/>
            <w:vAlign w:val="center"/>
          </w:tcPr>
          <w:p w14:paraId="2235F9C6" w14:textId="77777777" w:rsidR="00170DE5" w:rsidRPr="0016387E" w:rsidRDefault="00170DE5" w:rsidP="003C6F58">
            <w:pPr>
              <w:suppressAutoHyphens/>
              <w:autoSpaceDN w:val="0"/>
              <w:spacing w:line="360" w:lineRule="auto"/>
              <w:jc w:val="right"/>
              <w:rPr>
                <w:rFonts w:ascii="Arial" w:hAnsi="Arial" w:cs="Arial"/>
                <w:b/>
                <w:bCs/>
                <w:color w:val="000000" w:themeColor="text1"/>
                <w:sz w:val="19"/>
                <w:szCs w:val="19"/>
              </w:rPr>
            </w:pPr>
          </w:p>
        </w:tc>
      </w:tr>
      <w:tr w:rsidR="00170DE5" w:rsidRPr="0016387E" w14:paraId="51108D74" w14:textId="77777777" w:rsidTr="00B939BB">
        <w:trPr>
          <w:trHeight w:hRule="exact" w:val="175"/>
          <w:jc w:val="center"/>
        </w:trPr>
        <w:tc>
          <w:tcPr>
            <w:tcW w:w="986" w:type="pct"/>
          </w:tcPr>
          <w:p w14:paraId="44FAAFF7" w14:textId="77777777" w:rsidR="00170DE5" w:rsidRPr="0016387E" w:rsidRDefault="00170DE5" w:rsidP="003C6F58">
            <w:pPr>
              <w:suppressAutoHyphens/>
              <w:autoSpaceDN w:val="0"/>
              <w:spacing w:line="360" w:lineRule="auto"/>
              <w:jc w:val="both"/>
              <w:rPr>
                <w:rFonts w:ascii="Arial" w:hAnsi="Arial" w:cs="Arial"/>
                <w:bCs/>
                <w:color w:val="000000" w:themeColor="text1"/>
                <w:sz w:val="19"/>
                <w:szCs w:val="19"/>
              </w:rPr>
            </w:pPr>
          </w:p>
        </w:tc>
        <w:tc>
          <w:tcPr>
            <w:tcW w:w="1004" w:type="pct"/>
          </w:tcPr>
          <w:p w14:paraId="603D603C" w14:textId="77777777" w:rsidR="00170DE5" w:rsidRPr="0016387E" w:rsidRDefault="00170DE5" w:rsidP="003C6F58">
            <w:pPr>
              <w:suppressAutoHyphens/>
              <w:autoSpaceDN w:val="0"/>
              <w:spacing w:line="360" w:lineRule="auto"/>
              <w:jc w:val="center"/>
              <w:rPr>
                <w:rFonts w:ascii="Arial" w:hAnsi="Arial" w:cs="Arial"/>
                <w:bCs/>
                <w:color w:val="000000" w:themeColor="text1"/>
                <w:sz w:val="19"/>
                <w:szCs w:val="19"/>
              </w:rPr>
            </w:pPr>
          </w:p>
        </w:tc>
        <w:tc>
          <w:tcPr>
            <w:tcW w:w="1004" w:type="pct"/>
            <w:vAlign w:val="center"/>
          </w:tcPr>
          <w:p w14:paraId="2DA1BEE8" w14:textId="77777777" w:rsidR="00170DE5" w:rsidRPr="0016387E" w:rsidRDefault="00170DE5" w:rsidP="003C6F58">
            <w:pPr>
              <w:suppressAutoHyphens/>
              <w:autoSpaceDN w:val="0"/>
              <w:spacing w:line="360" w:lineRule="auto"/>
              <w:jc w:val="right"/>
              <w:rPr>
                <w:rFonts w:ascii="Arial" w:hAnsi="Arial" w:cs="Arial"/>
                <w:b/>
                <w:color w:val="000000" w:themeColor="text1"/>
                <w:sz w:val="19"/>
                <w:szCs w:val="19"/>
              </w:rPr>
            </w:pPr>
          </w:p>
        </w:tc>
        <w:tc>
          <w:tcPr>
            <w:tcW w:w="1004" w:type="pct"/>
          </w:tcPr>
          <w:p w14:paraId="31258D58" w14:textId="77777777" w:rsidR="00170DE5" w:rsidRPr="0016387E" w:rsidRDefault="00170DE5" w:rsidP="003C6F58">
            <w:pPr>
              <w:suppressAutoHyphens/>
              <w:autoSpaceDN w:val="0"/>
              <w:spacing w:line="360" w:lineRule="auto"/>
              <w:jc w:val="right"/>
              <w:rPr>
                <w:rFonts w:ascii="Arial" w:hAnsi="Arial" w:cs="Arial"/>
                <w:bCs/>
                <w:color w:val="000000" w:themeColor="text1"/>
                <w:sz w:val="19"/>
                <w:szCs w:val="19"/>
              </w:rPr>
            </w:pPr>
          </w:p>
        </w:tc>
        <w:tc>
          <w:tcPr>
            <w:tcW w:w="1003" w:type="pct"/>
            <w:vAlign w:val="center"/>
          </w:tcPr>
          <w:p w14:paraId="08AC3241" w14:textId="77777777" w:rsidR="00170DE5" w:rsidRPr="0016387E" w:rsidRDefault="00170DE5" w:rsidP="003C6F58">
            <w:pPr>
              <w:suppressAutoHyphens/>
              <w:autoSpaceDN w:val="0"/>
              <w:spacing w:line="360" w:lineRule="auto"/>
              <w:jc w:val="right"/>
              <w:rPr>
                <w:rFonts w:ascii="Arial" w:hAnsi="Arial" w:cs="Arial"/>
                <w:b/>
                <w:color w:val="000000" w:themeColor="text1"/>
                <w:sz w:val="19"/>
                <w:szCs w:val="19"/>
              </w:rPr>
            </w:pPr>
          </w:p>
        </w:tc>
      </w:tr>
      <w:tr w:rsidR="00B939BB" w:rsidRPr="0016387E" w14:paraId="307E60E1" w14:textId="77777777" w:rsidTr="00B939BB">
        <w:trPr>
          <w:trHeight w:hRule="exact" w:val="284"/>
          <w:jc w:val="center"/>
        </w:trPr>
        <w:tc>
          <w:tcPr>
            <w:tcW w:w="986" w:type="pct"/>
            <w:vAlign w:val="center"/>
          </w:tcPr>
          <w:p w14:paraId="030F6A92" w14:textId="77777777" w:rsidR="00B939BB" w:rsidRPr="002E49B8" w:rsidRDefault="00B939BB" w:rsidP="00B939BB">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017804D6" w14:textId="0184BFF6" w:rsidR="00B939BB" w:rsidRPr="0016387E" w:rsidRDefault="00B939BB" w:rsidP="00B939BB">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+7,39</w:t>
            </w:r>
          </w:p>
        </w:tc>
        <w:tc>
          <w:tcPr>
            <w:tcW w:w="1004" w:type="pct"/>
            <w:vAlign w:val="center"/>
          </w:tcPr>
          <w:p w14:paraId="745E3625" w14:textId="5CC4F318" w:rsidR="00B939BB" w:rsidRPr="0016387E" w:rsidRDefault="00B939BB" w:rsidP="00B939BB">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27</w:t>
            </w:r>
          </w:p>
        </w:tc>
        <w:tc>
          <w:tcPr>
            <w:tcW w:w="1004" w:type="pct"/>
            <w:vAlign w:val="center"/>
          </w:tcPr>
          <w:p w14:paraId="5D502750" w14:textId="77777777" w:rsidR="00B939BB" w:rsidRPr="0016387E" w:rsidRDefault="00B939BB" w:rsidP="00B939BB">
            <w:pPr>
              <w:suppressAutoHyphens/>
              <w:autoSpaceDN w:val="0"/>
              <w:jc w:val="right"/>
              <w:outlineLvl w:val="0"/>
              <w:rPr>
                <w:rFonts w:ascii="Arial" w:hAnsi="Arial" w:cs="Arial"/>
                <w:bCs/>
                <w:color w:val="000000" w:themeColor="text1"/>
                <w:sz w:val="19"/>
                <w:szCs w:val="19"/>
              </w:rPr>
            </w:pPr>
          </w:p>
        </w:tc>
        <w:tc>
          <w:tcPr>
            <w:tcW w:w="1003" w:type="pct"/>
            <w:vAlign w:val="center"/>
          </w:tcPr>
          <w:p w14:paraId="67011B3A" w14:textId="77777777" w:rsidR="00B939BB" w:rsidRPr="0016387E" w:rsidRDefault="00B939BB" w:rsidP="00B939BB">
            <w:pPr>
              <w:suppressAutoHyphens/>
              <w:autoSpaceDN w:val="0"/>
              <w:jc w:val="right"/>
              <w:outlineLvl w:val="0"/>
              <w:rPr>
                <w:rFonts w:ascii="Arial" w:hAnsi="Arial" w:cs="Arial"/>
                <w:bCs/>
                <w:color w:val="000000" w:themeColor="text1"/>
                <w:sz w:val="19"/>
                <w:szCs w:val="19"/>
              </w:rPr>
            </w:pPr>
          </w:p>
        </w:tc>
      </w:tr>
      <w:tr w:rsidR="00B939BB" w:rsidRPr="0016387E" w14:paraId="30668ED9" w14:textId="77777777" w:rsidTr="00B939BB">
        <w:trPr>
          <w:trHeight w:hRule="exact" w:val="103"/>
          <w:jc w:val="center"/>
        </w:trPr>
        <w:tc>
          <w:tcPr>
            <w:tcW w:w="986" w:type="pct"/>
            <w:vAlign w:val="center"/>
          </w:tcPr>
          <w:p w14:paraId="7B576549" w14:textId="77777777" w:rsidR="00B939BB" w:rsidRPr="00A17457" w:rsidRDefault="00B939BB" w:rsidP="00B939BB">
            <w:pPr>
              <w:suppressAutoHyphens/>
              <w:autoSpaceDN w:val="0"/>
              <w:spacing w:line="360" w:lineRule="auto"/>
              <w:jc w:val="both"/>
              <w:rPr>
                <w:rFonts w:ascii="Arial" w:hAnsi="Arial" w:cs="Arial"/>
                <w:bCs/>
                <w:color w:val="000000" w:themeColor="text1"/>
                <w:sz w:val="19"/>
                <w:szCs w:val="19"/>
              </w:rPr>
            </w:pPr>
          </w:p>
        </w:tc>
        <w:tc>
          <w:tcPr>
            <w:tcW w:w="1004" w:type="pct"/>
            <w:vAlign w:val="center"/>
          </w:tcPr>
          <w:p w14:paraId="62D5A1A5" w14:textId="77777777" w:rsidR="00B939BB" w:rsidRPr="0016387E" w:rsidRDefault="00B939BB" w:rsidP="00B939BB">
            <w:pPr>
              <w:suppressAutoHyphens/>
              <w:autoSpaceDN w:val="0"/>
              <w:spacing w:line="360" w:lineRule="auto"/>
              <w:jc w:val="right"/>
              <w:rPr>
                <w:rFonts w:ascii="Arial" w:hAnsi="Arial" w:cs="Arial"/>
                <w:bCs/>
                <w:color w:val="000000" w:themeColor="text1"/>
                <w:sz w:val="19"/>
                <w:szCs w:val="19"/>
              </w:rPr>
            </w:pPr>
          </w:p>
        </w:tc>
        <w:tc>
          <w:tcPr>
            <w:tcW w:w="1004" w:type="pct"/>
            <w:vAlign w:val="center"/>
          </w:tcPr>
          <w:p w14:paraId="38A72829" w14:textId="77777777" w:rsidR="00B939BB" w:rsidRPr="0016387E" w:rsidRDefault="00B939BB" w:rsidP="00B939BB">
            <w:pPr>
              <w:suppressAutoHyphens/>
              <w:autoSpaceDN w:val="0"/>
              <w:spacing w:line="360" w:lineRule="auto"/>
              <w:jc w:val="right"/>
              <w:rPr>
                <w:rFonts w:ascii="Arial" w:hAnsi="Arial" w:cs="Arial"/>
                <w:bCs/>
                <w:color w:val="000000" w:themeColor="text1"/>
                <w:sz w:val="19"/>
                <w:szCs w:val="19"/>
              </w:rPr>
            </w:pPr>
          </w:p>
        </w:tc>
        <w:tc>
          <w:tcPr>
            <w:tcW w:w="1004" w:type="pct"/>
            <w:vAlign w:val="center"/>
          </w:tcPr>
          <w:p w14:paraId="7FBC71FA" w14:textId="77777777" w:rsidR="00B939BB" w:rsidRPr="0016387E" w:rsidRDefault="00B939BB" w:rsidP="00B939BB">
            <w:pPr>
              <w:suppressAutoHyphens/>
              <w:autoSpaceDN w:val="0"/>
              <w:jc w:val="right"/>
              <w:outlineLvl w:val="0"/>
              <w:rPr>
                <w:rFonts w:ascii="Arial" w:hAnsi="Arial" w:cs="Arial"/>
                <w:bCs/>
                <w:color w:val="000000" w:themeColor="text1"/>
                <w:sz w:val="19"/>
                <w:szCs w:val="19"/>
              </w:rPr>
            </w:pPr>
          </w:p>
        </w:tc>
        <w:tc>
          <w:tcPr>
            <w:tcW w:w="1003" w:type="pct"/>
            <w:vAlign w:val="center"/>
          </w:tcPr>
          <w:p w14:paraId="7B6D6FCA" w14:textId="77777777" w:rsidR="00B939BB" w:rsidRPr="0016387E" w:rsidRDefault="00B939BB" w:rsidP="00B939BB">
            <w:pPr>
              <w:suppressAutoHyphens/>
              <w:autoSpaceDN w:val="0"/>
              <w:jc w:val="right"/>
              <w:outlineLvl w:val="0"/>
              <w:rPr>
                <w:rFonts w:ascii="Arial" w:hAnsi="Arial" w:cs="Arial"/>
                <w:bCs/>
                <w:color w:val="000000" w:themeColor="text1"/>
                <w:sz w:val="19"/>
                <w:szCs w:val="19"/>
              </w:rPr>
            </w:pPr>
          </w:p>
        </w:tc>
      </w:tr>
      <w:tr w:rsidR="00B939BB" w:rsidRPr="003D1614" w14:paraId="57A23D89" w14:textId="77777777" w:rsidTr="00B939BB">
        <w:trPr>
          <w:trHeight w:hRule="exact" w:val="284"/>
          <w:jc w:val="center"/>
        </w:trPr>
        <w:tc>
          <w:tcPr>
            <w:tcW w:w="986" w:type="pct"/>
            <w:vAlign w:val="center"/>
          </w:tcPr>
          <w:p w14:paraId="6982D50D" w14:textId="77777777" w:rsidR="00B939BB" w:rsidRPr="002E49B8" w:rsidRDefault="00B939BB" w:rsidP="00B939BB">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5B3432BB" w14:textId="0AAEB870" w:rsidR="00B939BB" w:rsidRPr="0016387E" w:rsidRDefault="00B939BB" w:rsidP="00B939BB">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-7,39</w:t>
            </w:r>
          </w:p>
        </w:tc>
        <w:tc>
          <w:tcPr>
            <w:tcW w:w="1004" w:type="pct"/>
            <w:vAlign w:val="center"/>
          </w:tcPr>
          <w:p w14:paraId="7C8B160F" w14:textId="6BE66206" w:rsidR="00B939BB" w:rsidRPr="0016387E" w:rsidRDefault="00B939BB" w:rsidP="00B939BB">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(52)</w:t>
            </w:r>
          </w:p>
        </w:tc>
        <w:tc>
          <w:tcPr>
            <w:tcW w:w="1004" w:type="pct"/>
            <w:vAlign w:val="center"/>
          </w:tcPr>
          <w:p w14:paraId="7EDA2D63" w14:textId="77777777" w:rsidR="00B939BB" w:rsidRPr="003D1614" w:rsidRDefault="00B939BB" w:rsidP="00B939BB">
            <w:pPr>
              <w:suppressAutoHyphens/>
              <w:autoSpaceDN w:val="0"/>
              <w:jc w:val="right"/>
              <w:outlineLvl w:val="0"/>
              <w:rPr>
                <w:rFonts w:ascii="Arial" w:hAnsi="Arial" w:cs="Arial"/>
                <w:bCs/>
                <w:color w:val="000000" w:themeColor="text1"/>
                <w:sz w:val="19"/>
                <w:szCs w:val="19"/>
              </w:rPr>
            </w:pPr>
          </w:p>
        </w:tc>
        <w:tc>
          <w:tcPr>
            <w:tcW w:w="1003" w:type="pct"/>
            <w:vAlign w:val="center"/>
          </w:tcPr>
          <w:p w14:paraId="130C3D8E" w14:textId="77777777" w:rsidR="00B939BB" w:rsidRPr="003D1614" w:rsidRDefault="00B939BB" w:rsidP="00B939BB">
            <w:pPr>
              <w:suppressAutoHyphens/>
              <w:autoSpaceDN w:val="0"/>
              <w:jc w:val="right"/>
              <w:outlineLvl w:val="0"/>
              <w:rPr>
                <w:rFonts w:ascii="Arial" w:hAnsi="Arial" w:cs="Arial"/>
                <w:bCs/>
                <w:color w:val="000000" w:themeColor="text1"/>
                <w:sz w:val="19"/>
                <w:szCs w:val="19"/>
              </w:rPr>
            </w:pPr>
          </w:p>
        </w:tc>
      </w:tr>
    </w:tbl>
    <w:p w14:paraId="287FCD9A" w14:textId="77777777" w:rsidR="00170DE5" w:rsidRPr="00131EA9" w:rsidRDefault="00170DE5">
      <w:pPr>
        <w:jc w:val="both"/>
        <w:rPr>
          <w:rFonts w:ascii="Arial" w:hAnsi="Arial" w:cs="Arial"/>
          <w:bCs/>
          <w:color w:val="000000" w:themeColor="text1"/>
          <w:sz w:val="20"/>
          <w:szCs w:val="20"/>
          <w:lang w:val="hr-HR"/>
        </w:rPr>
      </w:pPr>
    </w:p>
    <w:p w14:paraId="3634EC74" w14:textId="77777777" w:rsidR="00FD645D" w:rsidRPr="00131EA9" w:rsidRDefault="00FD645D" w:rsidP="00FD645D">
      <w:pPr>
        <w:jc w:val="both"/>
        <w:rPr>
          <w:rFonts w:ascii="Arial" w:hAnsi="Arial" w:cs="Arial"/>
          <w:bCs/>
          <w:color w:val="000000" w:themeColor="text1"/>
          <w:sz w:val="20"/>
          <w:szCs w:val="20"/>
          <w:lang w:val="hr-HR"/>
        </w:rPr>
      </w:pPr>
    </w:p>
    <w:p w14:paraId="261D45E3" w14:textId="77777777" w:rsidR="00FD645D" w:rsidRPr="00B91D09" w:rsidRDefault="00FD645D" w:rsidP="00FD645D">
      <w:pPr>
        <w:jc w:val="both"/>
        <w:rPr>
          <w:rFonts w:ascii="Arial" w:hAnsi="Arial" w:cs="Arial"/>
          <w:b/>
          <w:color w:val="000000" w:themeColor="text1"/>
          <w:sz w:val="22"/>
          <w:szCs w:val="22"/>
          <w:lang w:val="hr-HR"/>
        </w:rPr>
      </w:pPr>
    </w:p>
    <w:p w14:paraId="4C0EC964" w14:textId="77777777" w:rsidR="002B0028" w:rsidRPr="00B91D09" w:rsidRDefault="002B0028" w:rsidP="00FD645D">
      <w:pPr>
        <w:jc w:val="both"/>
        <w:rPr>
          <w:rFonts w:ascii="Arial" w:hAnsi="Arial" w:cs="Arial"/>
          <w:b/>
          <w:color w:val="000000" w:themeColor="text1"/>
          <w:sz w:val="22"/>
          <w:szCs w:val="22"/>
          <w:lang w:val="hr-HR"/>
        </w:rPr>
      </w:pPr>
    </w:p>
    <w:p w14:paraId="6E50D672" w14:textId="77777777" w:rsidR="00D75A53" w:rsidRPr="00B91D09" w:rsidRDefault="00D75A53">
      <w:pPr>
        <w:widowControl w:val="0"/>
        <w:jc w:val="both"/>
        <w:rPr>
          <w:rFonts w:ascii="Arial" w:hAnsi="Arial" w:cs="Arial"/>
          <w:color w:val="000000" w:themeColor="text1"/>
          <w:sz w:val="22"/>
          <w:szCs w:val="22"/>
          <w:lang w:val="hr-HR"/>
        </w:rPr>
      </w:pPr>
    </w:p>
    <w:p w14:paraId="2E3FBA71" w14:textId="77777777" w:rsidR="00FD645D" w:rsidRPr="00B91D09" w:rsidRDefault="00FD645D">
      <w:pPr>
        <w:widowControl w:val="0"/>
        <w:jc w:val="both"/>
        <w:rPr>
          <w:rFonts w:ascii="Arial" w:hAnsi="Arial" w:cs="Arial"/>
          <w:color w:val="000000" w:themeColor="text1"/>
          <w:sz w:val="22"/>
          <w:szCs w:val="22"/>
          <w:lang w:val="hr-HR"/>
        </w:rPr>
      </w:pPr>
    </w:p>
    <w:p w14:paraId="5DE05199" w14:textId="77777777" w:rsidR="00363369" w:rsidRPr="00B91D09" w:rsidRDefault="00363369">
      <w:pPr>
        <w:jc w:val="both"/>
        <w:rPr>
          <w:rFonts w:ascii="Arial" w:hAnsi="Arial" w:cs="Arial"/>
          <w:b/>
          <w:color w:val="000000" w:themeColor="text1"/>
          <w:sz w:val="22"/>
          <w:szCs w:val="22"/>
          <w:lang w:val="hr-HR"/>
        </w:rPr>
        <w:sectPr w:rsidR="00363369" w:rsidRPr="00B91D09" w:rsidSect="00AE2E05">
          <w:pgSz w:w="11907" w:h="16840" w:code="9"/>
          <w:pgMar w:top="1418" w:right="1134" w:bottom="1134" w:left="1418" w:header="851" w:footer="851" w:gutter="0"/>
          <w:cols w:space="720"/>
          <w:noEndnote/>
        </w:sectPr>
      </w:pPr>
    </w:p>
    <w:p w14:paraId="01A73E8A" w14:textId="77777777" w:rsidR="002B0028" w:rsidRPr="00B91D09" w:rsidRDefault="002B0028" w:rsidP="002B0028">
      <w:pPr>
        <w:pStyle w:val="T1"/>
        <w:spacing w:before="0" w:after="0" w:line="240" w:lineRule="auto"/>
        <w:ind w:left="709" w:hanging="709"/>
        <w:rPr>
          <w:rFonts w:cs="Arial"/>
          <w:color w:val="000000" w:themeColor="text1"/>
          <w:sz w:val="14"/>
          <w:szCs w:val="16"/>
          <w:lang w:val="hr-HR"/>
        </w:rPr>
      </w:pPr>
    </w:p>
    <w:p w14:paraId="0816F373" w14:textId="40ED2235"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6F5FD6" w:rsidRPr="003D5B9A">
        <w:rPr>
          <w:rFonts w:cs="Arial"/>
          <w:color w:val="000000" w:themeColor="text1"/>
          <w:spacing w:val="-3"/>
          <w:sz w:val="20"/>
          <w:lang w:val="hr-HR"/>
        </w:rPr>
        <w:t xml:space="preserve">.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942978" w:rsidRPr="003D5B9A">
        <w:rPr>
          <w:rFonts w:cs="Arial"/>
          <w:color w:val="000000" w:themeColor="text1"/>
          <w:spacing w:val="-3"/>
          <w:sz w:val="20"/>
          <w:lang w:val="hr-HR"/>
        </w:rPr>
        <w:t>e imovine i financijskih obveza</w:t>
      </w:r>
    </w:p>
    <w:p w14:paraId="738648E9" w14:textId="77777777" w:rsidR="002B0028" w:rsidRPr="006059EC" w:rsidRDefault="002B0028" w:rsidP="002B0028">
      <w:pPr>
        <w:pStyle w:val="T1"/>
        <w:spacing w:before="0" w:after="0" w:line="240" w:lineRule="auto"/>
        <w:ind w:left="709" w:hanging="709"/>
        <w:rPr>
          <w:rFonts w:cs="Arial"/>
          <w:b w:val="0"/>
          <w:color w:val="000000" w:themeColor="text1"/>
          <w:spacing w:val="-3"/>
          <w:sz w:val="12"/>
          <w:szCs w:val="12"/>
          <w:lang w:val="hr-HR"/>
        </w:rPr>
      </w:pPr>
    </w:p>
    <w:p w14:paraId="01A7F897" w14:textId="5B8BD3EF" w:rsidR="00942978" w:rsidRPr="003D5B9A" w:rsidRDefault="00942978" w:rsidP="002B0028">
      <w:pPr>
        <w:pStyle w:val="T1"/>
        <w:spacing w:before="0" w:after="0" w:line="240" w:lineRule="auto"/>
        <w:ind w:left="709" w:hanging="709"/>
        <w:rPr>
          <w:rFonts w:cs="Arial"/>
          <w:b w:val="0"/>
          <w:color w:val="000000" w:themeColor="text1"/>
          <w:spacing w:val="-3"/>
          <w:sz w:val="20"/>
          <w:lang w:val="hr-HR"/>
        </w:rPr>
      </w:pPr>
      <w:r w:rsidRPr="003D5B9A">
        <w:rPr>
          <w:rFonts w:cs="Arial"/>
          <w:b w:val="0"/>
          <w:color w:val="000000" w:themeColor="text1"/>
          <w:spacing w:val="-3"/>
          <w:sz w:val="20"/>
          <w:lang w:val="hr-HR"/>
        </w:rPr>
        <w:t xml:space="preserve">Računovodstvena politika mjerenja fer vrijednosti opisana je u </w:t>
      </w:r>
      <w:r w:rsidR="00150CA8" w:rsidRPr="003D5B9A">
        <w:rPr>
          <w:rFonts w:cs="Arial"/>
          <w:b w:val="0"/>
          <w:color w:val="000000" w:themeColor="text1"/>
          <w:spacing w:val="-3"/>
          <w:sz w:val="20"/>
          <w:lang w:val="hr-HR"/>
        </w:rPr>
        <w:t>b</w:t>
      </w:r>
      <w:r w:rsidRPr="003D5B9A">
        <w:rPr>
          <w:rFonts w:cs="Arial"/>
          <w:b w:val="0"/>
          <w:color w:val="000000" w:themeColor="text1"/>
          <w:spacing w:val="-3"/>
          <w:sz w:val="20"/>
          <w:lang w:val="hr-HR"/>
        </w:rPr>
        <w:t xml:space="preserve">ilješci </w:t>
      </w:r>
      <w:r w:rsidR="00B35D15" w:rsidRPr="00B35CCC">
        <w:rPr>
          <w:rFonts w:cs="Arial"/>
          <w:b w:val="0"/>
          <w:color w:val="000000" w:themeColor="text1"/>
          <w:spacing w:val="-3"/>
          <w:sz w:val="20"/>
          <w:lang w:val="hr-HR"/>
        </w:rPr>
        <w:t>4</w:t>
      </w:r>
      <w:r w:rsidR="00EA08E3" w:rsidRPr="00B35CCC">
        <w:rPr>
          <w:rFonts w:cs="Arial"/>
          <w:b w:val="0"/>
          <w:color w:val="000000" w:themeColor="text1"/>
          <w:spacing w:val="-3"/>
          <w:sz w:val="20"/>
          <w:lang w:val="hr-HR"/>
        </w:rPr>
        <w:t>.</w:t>
      </w:r>
      <w:r w:rsidR="00400D6D" w:rsidRPr="00B35CCC">
        <w:rPr>
          <w:rFonts w:cs="Arial"/>
          <w:b w:val="0"/>
          <w:color w:val="000000" w:themeColor="text1"/>
          <w:spacing w:val="-3"/>
          <w:sz w:val="20"/>
          <w:lang w:val="hr-HR"/>
        </w:rPr>
        <w:t>1</w:t>
      </w:r>
      <w:r w:rsidR="00EF641B" w:rsidRPr="00B35CCC">
        <w:rPr>
          <w:rFonts w:cs="Arial"/>
          <w:b w:val="0"/>
          <w:color w:val="000000" w:themeColor="text1"/>
          <w:spacing w:val="-3"/>
          <w:sz w:val="20"/>
          <w:lang w:val="hr-HR"/>
        </w:rPr>
        <w:t>.</w:t>
      </w:r>
    </w:p>
    <w:p w14:paraId="23F85DF2" w14:textId="77777777" w:rsidR="002B0028" w:rsidRPr="006059EC" w:rsidRDefault="002B0028" w:rsidP="002B0028">
      <w:pPr>
        <w:pStyle w:val="T1"/>
        <w:spacing w:before="0" w:after="0" w:line="240" w:lineRule="auto"/>
        <w:ind w:left="709" w:hanging="709"/>
        <w:rPr>
          <w:rFonts w:cs="Arial"/>
          <w:color w:val="000000" w:themeColor="text1"/>
          <w:spacing w:val="-3"/>
          <w:sz w:val="14"/>
          <w:szCs w:val="14"/>
          <w:lang w:val="hr-HR"/>
        </w:rPr>
      </w:pPr>
    </w:p>
    <w:p w14:paraId="0A38E363" w14:textId="728575D4"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8F488E" w:rsidRPr="003D5B9A">
        <w:rPr>
          <w:rFonts w:cs="Arial"/>
          <w:color w:val="000000" w:themeColor="text1"/>
          <w:spacing w:val="-3"/>
          <w:sz w:val="20"/>
          <w:lang w:val="hr-HR"/>
        </w:rPr>
        <w:t>.</w:t>
      </w:r>
      <w:r w:rsidR="006F5FD6" w:rsidRPr="003D5B9A">
        <w:rPr>
          <w:rFonts w:cs="Arial"/>
          <w:color w:val="000000" w:themeColor="text1"/>
          <w:spacing w:val="-3"/>
          <w:sz w:val="20"/>
          <w:lang w:val="hr-HR"/>
        </w:rPr>
        <w:t xml:space="preserve">1.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55634D" w:rsidRPr="003D5B9A">
        <w:rPr>
          <w:rFonts w:cs="Arial"/>
          <w:color w:val="000000" w:themeColor="text1"/>
          <w:spacing w:val="-3"/>
          <w:sz w:val="20"/>
          <w:lang w:val="hr-HR"/>
        </w:rPr>
        <w:t>e imovine i financijskih obveza</w:t>
      </w:r>
      <w:r w:rsidR="006F5FD6" w:rsidRPr="003D5B9A">
        <w:rPr>
          <w:rFonts w:cs="Arial"/>
          <w:color w:val="000000" w:themeColor="text1"/>
          <w:spacing w:val="-3"/>
          <w:sz w:val="20"/>
          <w:lang w:val="hr-HR"/>
        </w:rPr>
        <w:t xml:space="preserve"> koji s</w:t>
      </w:r>
      <w:r w:rsidR="00B35D15" w:rsidRPr="003D5B9A">
        <w:rPr>
          <w:rFonts w:cs="Arial"/>
          <w:color w:val="000000" w:themeColor="text1"/>
          <w:spacing w:val="-3"/>
          <w:sz w:val="20"/>
          <w:lang w:val="hr-HR"/>
        </w:rPr>
        <w:t>e</w:t>
      </w:r>
      <w:r w:rsidR="006F5FD6" w:rsidRPr="003D5B9A">
        <w:rPr>
          <w:rFonts w:cs="Arial"/>
          <w:color w:val="000000" w:themeColor="text1"/>
          <w:spacing w:val="-3"/>
          <w:sz w:val="20"/>
          <w:lang w:val="hr-HR"/>
        </w:rPr>
        <w:t xml:space="preserve"> </w:t>
      </w:r>
      <w:r w:rsidR="00B35D15" w:rsidRPr="003D5B9A">
        <w:rPr>
          <w:rFonts w:cs="Arial"/>
          <w:color w:val="000000" w:themeColor="text1"/>
          <w:spacing w:val="-3"/>
          <w:sz w:val="20"/>
          <w:lang w:val="hr-HR"/>
        </w:rPr>
        <w:t>vode po</w:t>
      </w:r>
      <w:r w:rsidR="006F5FD6" w:rsidRPr="003D5B9A">
        <w:rPr>
          <w:rFonts w:cs="Arial"/>
          <w:color w:val="000000" w:themeColor="text1"/>
          <w:spacing w:val="-3"/>
          <w:sz w:val="20"/>
          <w:lang w:val="hr-HR"/>
        </w:rPr>
        <w:t xml:space="preserve"> </w:t>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w:t>
      </w:r>
      <w:r w:rsidR="000B54A1" w:rsidRPr="003D5B9A">
        <w:rPr>
          <w:rFonts w:cs="Arial"/>
          <w:color w:val="000000" w:themeColor="text1"/>
          <w:spacing w:val="-3"/>
          <w:sz w:val="20"/>
          <w:lang w:val="hr-HR"/>
        </w:rPr>
        <w:t>i</w:t>
      </w:r>
      <w:r w:rsidR="006F5FD6" w:rsidRPr="003D5B9A">
        <w:rPr>
          <w:rFonts w:cs="Arial"/>
          <w:color w:val="000000" w:themeColor="text1"/>
          <w:spacing w:val="-3"/>
          <w:sz w:val="20"/>
          <w:lang w:val="hr-HR"/>
        </w:rPr>
        <w:t xml:space="preserve"> </w:t>
      </w:r>
    </w:p>
    <w:p w14:paraId="4377FD1B" w14:textId="77777777" w:rsidR="002B0028" w:rsidRPr="006059EC" w:rsidRDefault="002B0028" w:rsidP="002B0028">
      <w:pPr>
        <w:pStyle w:val="T1"/>
        <w:spacing w:before="0" w:after="0" w:line="240" w:lineRule="auto"/>
        <w:rPr>
          <w:rFonts w:cs="Arial"/>
          <w:b w:val="0"/>
          <w:bCs w:val="0"/>
          <w:color w:val="000000" w:themeColor="text1"/>
          <w:spacing w:val="-3"/>
          <w:sz w:val="12"/>
          <w:szCs w:val="12"/>
          <w:lang w:val="hr-HR"/>
        </w:rPr>
      </w:pPr>
    </w:p>
    <w:p w14:paraId="6D35D67A" w14:textId="45DB4616" w:rsidR="00B35D15" w:rsidRPr="003D5B9A" w:rsidRDefault="00747F32" w:rsidP="002B0028">
      <w:pPr>
        <w:pStyle w:val="T1"/>
        <w:spacing w:before="0" w:after="0" w:line="240" w:lineRule="auto"/>
        <w:rPr>
          <w:rFonts w:cs="Arial"/>
          <w:b w:val="0"/>
          <w:bCs w:val="0"/>
          <w:color w:val="000000" w:themeColor="text1"/>
          <w:spacing w:val="-3"/>
          <w:sz w:val="20"/>
          <w:lang w:val="hr-HR"/>
        </w:rPr>
      </w:pPr>
      <w:r w:rsidRPr="003D5B9A">
        <w:rPr>
          <w:rFonts w:cs="Arial"/>
          <w:b w:val="0"/>
          <w:bCs w:val="0"/>
          <w:color w:val="000000" w:themeColor="text1"/>
          <w:spacing w:val="-3"/>
          <w:sz w:val="20"/>
          <w:lang w:val="hr-HR"/>
        </w:rPr>
        <w:t xml:space="preserve">Tabele u nastavku daju prikaz financijske imovine po fer vrijednosti po razinama temeljem MSFI 9 klasifikacije na dan </w:t>
      </w:r>
      <w:r w:rsidR="00ED0ED4" w:rsidRPr="003D5B9A">
        <w:rPr>
          <w:rFonts w:cs="Arial"/>
          <w:b w:val="0"/>
          <w:bCs w:val="0"/>
          <w:color w:val="000000" w:themeColor="text1"/>
          <w:spacing w:val="-3"/>
          <w:sz w:val="20"/>
          <w:lang w:val="hr-HR"/>
        </w:rPr>
        <w:t>31</w:t>
      </w:r>
      <w:r w:rsidRPr="003D5B9A">
        <w:rPr>
          <w:rFonts w:cs="Arial"/>
          <w:b w:val="0"/>
          <w:bCs w:val="0"/>
          <w:color w:val="000000" w:themeColor="text1"/>
          <w:spacing w:val="-3"/>
          <w:sz w:val="20"/>
          <w:lang w:val="hr-HR"/>
        </w:rPr>
        <w:t>. prosinca 20</w:t>
      </w:r>
      <w:r w:rsidR="007370D0" w:rsidRPr="003D5B9A">
        <w:rPr>
          <w:rFonts w:cs="Arial"/>
          <w:b w:val="0"/>
          <w:bCs w:val="0"/>
          <w:color w:val="000000" w:themeColor="text1"/>
          <w:spacing w:val="-3"/>
          <w:sz w:val="20"/>
          <w:lang w:val="hr-HR"/>
        </w:rPr>
        <w:t>2</w:t>
      </w:r>
      <w:r w:rsidR="002555E5">
        <w:rPr>
          <w:rFonts w:cs="Arial"/>
          <w:b w:val="0"/>
          <w:bCs w:val="0"/>
          <w:color w:val="000000" w:themeColor="text1"/>
          <w:spacing w:val="-3"/>
          <w:sz w:val="20"/>
          <w:lang w:val="hr-HR"/>
        </w:rPr>
        <w:t>3</w:t>
      </w:r>
      <w:r w:rsidRPr="003D5B9A">
        <w:rPr>
          <w:rFonts w:cs="Arial"/>
          <w:b w:val="0"/>
          <w:bCs w:val="0"/>
          <w:color w:val="000000" w:themeColor="text1"/>
          <w:spacing w:val="-3"/>
          <w:sz w:val="20"/>
          <w:lang w:val="hr-HR"/>
        </w:rPr>
        <w:t>. i 31. prosinca 20</w:t>
      </w:r>
      <w:r w:rsidR="007966DB" w:rsidRPr="003D5B9A">
        <w:rPr>
          <w:rFonts w:cs="Arial"/>
          <w:b w:val="0"/>
          <w:bCs w:val="0"/>
          <w:color w:val="000000" w:themeColor="text1"/>
          <w:spacing w:val="-3"/>
          <w:sz w:val="20"/>
          <w:lang w:val="hr-HR"/>
        </w:rPr>
        <w:t>2</w:t>
      </w:r>
      <w:r w:rsidR="002555E5">
        <w:rPr>
          <w:rFonts w:cs="Arial"/>
          <w:b w:val="0"/>
          <w:bCs w:val="0"/>
          <w:color w:val="000000" w:themeColor="text1"/>
          <w:spacing w:val="-3"/>
          <w:sz w:val="20"/>
          <w:lang w:val="hr-HR"/>
        </w:rPr>
        <w:t>2</w:t>
      </w:r>
      <w:r w:rsidRPr="003D5B9A">
        <w:rPr>
          <w:rFonts w:cs="Arial"/>
          <w:b w:val="0"/>
          <w:bCs w:val="0"/>
          <w:color w:val="000000" w:themeColor="text1"/>
          <w:spacing w:val="-3"/>
          <w:sz w:val="20"/>
          <w:lang w:val="hr-HR"/>
        </w:rPr>
        <w:t xml:space="preserve">. </w:t>
      </w:r>
    </w:p>
    <w:p w14:paraId="4571EA6D" w14:textId="77777777" w:rsidR="00747F32" w:rsidRPr="000D5F78" w:rsidRDefault="00747F32" w:rsidP="002B0028">
      <w:pPr>
        <w:pStyle w:val="T1"/>
        <w:spacing w:before="0" w:after="0" w:line="240" w:lineRule="auto"/>
        <w:rPr>
          <w:rFonts w:cs="Arial"/>
          <w:b w:val="0"/>
          <w:bCs w:val="0"/>
          <w:color w:val="000000" w:themeColor="text1"/>
          <w:spacing w:val="-3"/>
          <w:sz w:val="16"/>
          <w:szCs w:val="16"/>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736C15" w:rsidRPr="00736C15" w14:paraId="6680C35E" w14:textId="77777777" w:rsidTr="003C6F58">
        <w:trPr>
          <w:trHeight w:val="276"/>
          <w:jc w:val="center"/>
        </w:trPr>
        <w:tc>
          <w:tcPr>
            <w:tcW w:w="3194" w:type="pct"/>
            <w:shd w:val="clear" w:color="auto" w:fill="auto"/>
          </w:tcPr>
          <w:p w14:paraId="20ECFA0B"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267" w:name="_Toc67330822"/>
            <w:r w:rsidRPr="00736C15">
              <w:rPr>
                <w:rFonts w:ascii="Arial" w:eastAsia="Calibri" w:hAnsi="Arial" w:cs="Arial"/>
                <w:b/>
                <w:color w:val="000000"/>
                <w:sz w:val="17"/>
                <w:szCs w:val="17"/>
                <w:lang w:val="hr-HR"/>
              </w:rPr>
              <w:t>Grupa</w:t>
            </w:r>
            <w:bookmarkEnd w:id="1267"/>
          </w:p>
        </w:tc>
        <w:tc>
          <w:tcPr>
            <w:tcW w:w="1806" w:type="pct"/>
            <w:gridSpan w:val="3"/>
          </w:tcPr>
          <w:p w14:paraId="3E413450" w14:textId="516CE968"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bookmarkStart w:id="1268" w:name="_Toc67330823"/>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bookmarkEnd w:id="1268"/>
            <w:r w:rsidR="003825AE">
              <w:rPr>
                <w:rFonts w:ascii="Arial" w:eastAsia="Calibri" w:hAnsi="Arial" w:cs="Arial"/>
                <w:b/>
                <w:bCs/>
                <w:color w:val="000000"/>
                <w:sz w:val="17"/>
                <w:szCs w:val="17"/>
                <w:lang w:val="hr-HR"/>
              </w:rPr>
              <w:t>3</w:t>
            </w:r>
            <w:r w:rsidRPr="00736C15">
              <w:rPr>
                <w:rFonts w:ascii="Arial" w:eastAsia="Calibri" w:hAnsi="Arial" w:cs="Arial"/>
                <w:b/>
                <w:bCs/>
                <w:color w:val="000000"/>
                <w:sz w:val="17"/>
                <w:szCs w:val="17"/>
                <w:lang w:val="hr-HR"/>
              </w:rPr>
              <w:t>.</w:t>
            </w:r>
          </w:p>
        </w:tc>
      </w:tr>
      <w:tr w:rsidR="00736C15" w:rsidRPr="00736C15" w14:paraId="4D7FDCF0" w14:textId="77777777" w:rsidTr="003C6F58">
        <w:trPr>
          <w:trHeight w:val="276"/>
          <w:jc w:val="center"/>
        </w:trPr>
        <w:tc>
          <w:tcPr>
            <w:tcW w:w="3194" w:type="pct"/>
            <w:shd w:val="clear" w:color="auto" w:fill="auto"/>
            <w:vAlign w:val="bottom"/>
          </w:tcPr>
          <w:p w14:paraId="74D3D2F9" w14:textId="77777777" w:rsidR="00736C15" w:rsidRPr="00736C15" w:rsidRDefault="00736C15" w:rsidP="00736C15">
            <w:pPr>
              <w:tabs>
                <w:tab w:val="right" w:pos="1202"/>
              </w:tabs>
              <w:ind w:left="-482"/>
              <w:outlineLvl w:val="0"/>
              <w:rPr>
                <w:rFonts w:ascii="Arial" w:eastAsia="Calibri" w:hAnsi="Arial" w:cs="Arial"/>
                <w:color w:val="000000"/>
                <w:spacing w:val="-2"/>
                <w:sz w:val="17"/>
                <w:szCs w:val="17"/>
                <w:lang w:val="hr-HR"/>
              </w:rPr>
            </w:pPr>
          </w:p>
        </w:tc>
        <w:tc>
          <w:tcPr>
            <w:tcW w:w="555" w:type="pct"/>
            <w:shd w:val="clear" w:color="auto" w:fill="auto"/>
            <w:vAlign w:val="bottom"/>
          </w:tcPr>
          <w:p w14:paraId="7D5194E3"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269" w:name="_Toc67330824"/>
            <w:r w:rsidRPr="00736C15">
              <w:rPr>
                <w:rFonts w:ascii="Arial" w:eastAsia="Calibri" w:hAnsi="Arial" w:cs="Arial"/>
                <w:b/>
                <w:color w:val="000000"/>
                <w:spacing w:val="-2"/>
                <w:sz w:val="17"/>
                <w:szCs w:val="17"/>
                <w:lang w:val="hr-HR"/>
              </w:rPr>
              <w:t>Razina 1</w:t>
            </w:r>
            <w:bookmarkEnd w:id="1269"/>
          </w:p>
        </w:tc>
        <w:tc>
          <w:tcPr>
            <w:tcW w:w="644" w:type="pct"/>
            <w:shd w:val="clear" w:color="auto" w:fill="auto"/>
            <w:vAlign w:val="bottom"/>
          </w:tcPr>
          <w:p w14:paraId="3DC9C12D"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270" w:name="_Toc67330825"/>
            <w:r w:rsidRPr="00736C15">
              <w:rPr>
                <w:rFonts w:ascii="Arial" w:eastAsia="Calibri" w:hAnsi="Arial" w:cs="Arial"/>
                <w:b/>
                <w:color w:val="000000"/>
                <w:spacing w:val="-2"/>
                <w:sz w:val="17"/>
                <w:szCs w:val="17"/>
                <w:lang w:val="hr-HR"/>
              </w:rPr>
              <w:t>Razina 2</w:t>
            </w:r>
            <w:bookmarkEnd w:id="1270"/>
          </w:p>
        </w:tc>
        <w:tc>
          <w:tcPr>
            <w:tcW w:w="607" w:type="pct"/>
            <w:shd w:val="clear" w:color="auto" w:fill="auto"/>
            <w:vAlign w:val="bottom"/>
          </w:tcPr>
          <w:p w14:paraId="0004A6CE"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271" w:name="_Toc67330826"/>
            <w:r w:rsidRPr="00736C15">
              <w:rPr>
                <w:rFonts w:ascii="Arial" w:eastAsia="Calibri" w:hAnsi="Arial" w:cs="Arial"/>
                <w:b/>
                <w:color w:val="000000"/>
                <w:spacing w:val="-2"/>
                <w:sz w:val="17"/>
                <w:szCs w:val="17"/>
                <w:lang w:val="hr-HR"/>
              </w:rPr>
              <w:t>Razina 3</w:t>
            </w:r>
            <w:bookmarkEnd w:id="1271"/>
          </w:p>
        </w:tc>
      </w:tr>
      <w:tr w:rsidR="003825AE" w:rsidRPr="00736C15" w14:paraId="740591C9" w14:textId="77777777" w:rsidTr="003C6F58">
        <w:trPr>
          <w:trHeight w:hRule="exact" w:val="200"/>
          <w:jc w:val="center"/>
        </w:trPr>
        <w:tc>
          <w:tcPr>
            <w:tcW w:w="3194" w:type="pct"/>
            <w:shd w:val="clear" w:color="auto" w:fill="auto"/>
            <w:vAlign w:val="bottom"/>
          </w:tcPr>
          <w:p w14:paraId="3D4BD48E" w14:textId="77777777" w:rsidR="003825AE" w:rsidRPr="00736C15" w:rsidRDefault="003825AE" w:rsidP="003825AE">
            <w:pPr>
              <w:tabs>
                <w:tab w:val="right" w:pos="1202"/>
              </w:tabs>
              <w:outlineLvl w:val="0"/>
              <w:rPr>
                <w:rFonts w:ascii="Arial" w:eastAsia="Calibri" w:hAnsi="Arial" w:cs="Arial"/>
                <w:color w:val="000000"/>
                <w:spacing w:val="-2"/>
                <w:sz w:val="17"/>
                <w:szCs w:val="17"/>
                <w:lang w:val="hr-HR"/>
              </w:rPr>
            </w:pPr>
          </w:p>
        </w:tc>
        <w:tc>
          <w:tcPr>
            <w:tcW w:w="555" w:type="pct"/>
            <w:shd w:val="clear" w:color="auto" w:fill="auto"/>
            <w:vAlign w:val="bottom"/>
          </w:tcPr>
          <w:p w14:paraId="21262C78" w14:textId="3543273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272" w:name="_Toc67330827"/>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272"/>
            <w:proofErr w:type="spellEnd"/>
          </w:p>
        </w:tc>
        <w:tc>
          <w:tcPr>
            <w:tcW w:w="644" w:type="pct"/>
            <w:shd w:val="clear" w:color="auto" w:fill="auto"/>
            <w:vAlign w:val="bottom"/>
          </w:tcPr>
          <w:p w14:paraId="5084CC1D" w14:textId="0F65BF41"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273" w:name="_Toc67330828"/>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273"/>
            <w:proofErr w:type="spellEnd"/>
          </w:p>
        </w:tc>
        <w:tc>
          <w:tcPr>
            <w:tcW w:w="607" w:type="pct"/>
            <w:shd w:val="clear" w:color="auto" w:fill="auto"/>
            <w:vAlign w:val="bottom"/>
          </w:tcPr>
          <w:p w14:paraId="11974A2E" w14:textId="7AE95EC9"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274" w:name="_Toc67330829"/>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274"/>
            <w:proofErr w:type="spellEnd"/>
          </w:p>
        </w:tc>
      </w:tr>
      <w:tr w:rsidR="003825AE" w:rsidRPr="00736C15" w14:paraId="21E9F72D" w14:textId="77777777" w:rsidTr="003C6F58">
        <w:trPr>
          <w:trHeight w:hRule="exact" w:val="255"/>
          <w:jc w:val="center"/>
        </w:trPr>
        <w:tc>
          <w:tcPr>
            <w:tcW w:w="3194" w:type="pct"/>
            <w:vAlign w:val="bottom"/>
          </w:tcPr>
          <w:p w14:paraId="14B6CC60" w14:textId="1C6D6AE5"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275" w:name="_Toc67330830"/>
            <w:r w:rsidRPr="00736C15">
              <w:rPr>
                <w:rFonts w:ascii="Arial" w:eastAsia="Calibri" w:hAnsi="Arial" w:cs="Arial"/>
                <w:b/>
                <w:color w:val="000000"/>
                <w:sz w:val="17"/>
                <w:szCs w:val="17"/>
                <w:lang w:val="hr-HR"/>
              </w:rPr>
              <w:t>Financijska imovina po fer vrijednosti kroz dobit ili gubitak:</w:t>
            </w:r>
            <w:bookmarkEnd w:id="1275"/>
          </w:p>
        </w:tc>
        <w:tc>
          <w:tcPr>
            <w:tcW w:w="555" w:type="pct"/>
            <w:vAlign w:val="bottom"/>
          </w:tcPr>
          <w:p w14:paraId="43CB3832"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6637AE47"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0125CB04"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r>
      <w:tr w:rsidR="003825AE" w:rsidRPr="00736C15" w14:paraId="112FCA31" w14:textId="77777777" w:rsidTr="003C6F58">
        <w:trPr>
          <w:trHeight w:hRule="exact" w:val="255"/>
          <w:jc w:val="center"/>
        </w:trPr>
        <w:tc>
          <w:tcPr>
            <w:tcW w:w="3194" w:type="pct"/>
            <w:vAlign w:val="bottom"/>
          </w:tcPr>
          <w:p w14:paraId="27BC3EF6" w14:textId="2049D707" w:rsidR="003825AE" w:rsidRPr="00736C15" w:rsidRDefault="003825AE" w:rsidP="003825AE">
            <w:pPr>
              <w:tabs>
                <w:tab w:val="right" w:pos="1202"/>
              </w:tabs>
              <w:outlineLvl w:val="0"/>
              <w:rPr>
                <w:rFonts w:ascii="Arial" w:eastAsia="Calibri" w:hAnsi="Arial" w:cs="Arial"/>
                <w:b/>
                <w:i/>
                <w:color w:val="000000"/>
                <w:sz w:val="17"/>
                <w:szCs w:val="17"/>
                <w:lang w:val="hr-HR"/>
              </w:rPr>
            </w:pPr>
            <w:bookmarkStart w:id="1276" w:name="_Toc67330831"/>
            <w:r w:rsidRPr="00736C15">
              <w:rPr>
                <w:rFonts w:ascii="Arial" w:eastAsia="Calibri" w:hAnsi="Arial" w:cs="Arial"/>
                <w:b/>
                <w:i/>
                <w:color w:val="000000"/>
                <w:sz w:val="17"/>
                <w:szCs w:val="17"/>
                <w:lang w:val="hr-HR"/>
              </w:rPr>
              <w:t>Krediti po fer vrijednosti kroz dobit ili gubitak:</w:t>
            </w:r>
            <w:bookmarkEnd w:id="1276"/>
          </w:p>
        </w:tc>
        <w:tc>
          <w:tcPr>
            <w:tcW w:w="555" w:type="pct"/>
            <w:tcBorders>
              <w:top w:val="nil"/>
              <w:left w:val="nil"/>
              <w:right w:val="nil"/>
            </w:tcBorders>
            <w:shd w:val="clear" w:color="auto" w:fill="auto"/>
            <w:vAlign w:val="bottom"/>
          </w:tcPr>
          <w:p w14:paraId="7BC81887"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4661DB3B"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324431F"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r>
      <w:tr w:rsidR="00DF5C55" w:rsidRPr="00736C15" w14:paraId="6C9588BB" w14:textId="77777777" w:rsidTr="00F959D0">
        <w:trPr>
          <w:trHeight w:val="251"/>
          <w:jc w:val="center"/>
        </w:trPr>
        <w:tc>
          <w:tcPr>
            <w:tcW w:w="3194" w:type="pct"/>
            <w:vAlign w:val="bottom"/>
          </w:tcPr>
          <w:p w14:paraId="716C69AD" w14:textId="481BD671" w:rsidR="00DF5C55" w:rsidRPr="00736C15" w:rsidRDefault="00DF5C55" w:rsidP="00DF5C55">
            <w:pPr>
              <w:tabs>
                <w:tab w:val="right" w:pos="1202"/>
              </w:tabs>
              <w:outlineLvl w:val="0"/>
              <w:rPr>
                <w:rFonts w:ascii="Arial" w:eastAsia="Calibri" w:hAnsi="Arial" w:cs="Arial"/>
                <w:color w:val="000000"/>
                <w:sz w:val="17"/>
                <w:szCs w:val="17"/>
                <w:lang w:val="hr-HR"/>
              </w:rPr>
            </w:pPr>
            <w:bookmarkStart w:id="1277" w:name="_Toc67330832"/>
            <w:r w:rsidRPr="00736C15">
              <w:rPr>
                <w:rFonts w:ascii="Arial" w:eastAsia="Calibri" w:hAnsi="Arial" w:cs="Arial"/>
                <w:color w:val="000000"/>
                <w:sz w:val="17"/>
                <w:szCs w:val="17"/>
                <w:lang w:val="hr-HR"/>
              </w:rPr>
              <w:t>Mezzanine krediti</w:t>
            </w:r>
            <w:bookmarkEnd w:id="1277"/>
          </w:p>
        </w:tc>
        <w:tc>
          <w:tcPr>
            <w:tcW w:w="555" w:type="pct"/>
            <w:tcBorders>
              <w:top w:val="nil"/>
              <w:left w:val="nil"/>
              <w:right w:val="nil"/>
            </w:tcBorders>
            <w:shd w:val="clear" w:color="auto" w:fill="auto"/>
            <w:vAlign w:val="bottom"/>
          </w:tcPr>
          <w:p w14:paraId="671F14AC" w14:textId="7082372A"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2E68EA05" w14:textId="4E8B3800"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09E68C00" w14:textId="4DF027A6" w:rsidR="00DF5C55" w:rsidRPr="00736C15" w:rsidRDefault="00DF5C55" w:rsidP="00DF5C55">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33.698</w:t>
            </w:r>
          </w:p>
        </w:tc>
      </w:tr>
      <w:tr w:rsidR="00DF5C55" w:rsidRPr="00736C15" w14:paraId="4427DB5F" w14:textId="77777777" w:rsidTr="00F959D0">
        <w:trPr>
          <w:trHeight w:hRule="exact" w:val="251"/>
          <w:jc w:val="center"/>
        </w:trPr>
        <w:tc>
          <w:tcPr>
            <w:tcW w:w="3194" w:type="pct"/>
            <w:vAlign w:val="bottom"/>
          </w:tcPr>
          <w:p w14:paraId="3FAB58A2" w14:textId="5264604D" w:rsidR="00DF5C55" w:rsidRPr="00736C15" w:rsidRDefault="00DF5C55" w:rsidP="00DF5C55">
            <w:pPr>
              <w:tabs>
                <w:tab w:val="right" w:pos="1202"/>
              </w:tabs>
              <w:outlineLvl w:val="0"/>
              <w:rPr>
                <w:rFonts w:ascii="Arial" w:eastAsia="Calibri" w:hAnsi="Arial" w:cs="Arial"/>
                <w:b/>
                <w:i/>
                <w:color w:val="000000"/>
                <w:sz w:val="17"/>
                <w:szCs w:val="17"/>
                <w:lang w:val="hr-HR"/>
              </w:rPr>
            </w:pPr>
            <w:bookmarkStart w:id="1278" w:name="_Toc67330836"/>
            <w:r w:rsidRPr="00736C15">
              <w:rPr>
                <w:rFonts w:ascii="Arial" w:eastAsia="Calibri" w:hAnsi="Arial" w:cs="Arial"/>
                <w:b/>
                <w:i/>
                <w:color w:val="000000"/>
                <w:sz w:val="17"/>
                <w:szCs w:val="17"/>
                <w:lang w:val="hr-HR"/>
              </w:rPr>
              <w:t>Ulaganja u investicijske fondove:</w:t>
            </w:r>
            <w:bookmarkEnd w:id="1278"/>
          </w:p>
        </w:tc>
        <w:tc>
          <w:tcPr>
            <w:tcW w:w="555" w:type="pct"/>
            <w:tcBorders>
              <w:top w:val="nil"/>
              <w:left w:val="nil"/>
              <w:right w:val="nil"/>
            </w:tcBorders>
            <w:shd w:val="clear" w:color="auto" w:fill="auto"/>
            <w:vAlign w:val="bottom"/>
          </w:tcPr>
          <w:p w14:paraId="2B740B81"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DEA26B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ADCD017"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B8EA752" w14:textId="77777777" w:rsidTr="00F959D0">
        <w:trPr>
          <w:trHeight w:hRule="exact" w:val="227"/>
          <w:jc w:val="center"/>
        </w:trPr>
        <w:tc>
          <w:tcPr>
            <w:tcW w:w="3194" w:type="pct"/>
            <w:vAlign w:val="bottom"/>
          </w:tcPr>
          <w:p w14:paraId="48179D42" w14:textId="4616A122"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279" w:name="_Toc67330837"/>
            <w:r w:rsidRPr="00736C15">
              <w:rPr>
                <w:rFonts w:ascii="Arial" w:eastAsia="Calibri" w:hAnsi="Arial" w:cs="Arial"/>
                <w:color w:val="000000"/>
                <w:spacing w:val="-2"/>
                <w:sz w:val="17"/>
                <w:szCs w:val="17"/>
                <w:lang w:val="hr-HR"/>
              </w:rPr>
              <w:t>Udjeli u investicijskim fondovima po fer vrijednosti kroz dobit ili gubitak</w:t>
            </w:r>
            <w:bookmarkEnd w:id="1279"/>
          </w:p>
        </w:tc>
        <w:tc>
          <w:tcPr>
            <w:tcW w:w="555" w:type="pct"/>
            <w:tcBorders>
              <w:top w:val="nil"/>
              <w:left w:val="nil"/>
              <w:right w:val="nil"/>
            </w:tcBorders>
            <w:shd w:val="clear" w:color="auto" w:fill="auto"/>
            <w:vAlign w:val="bottom"/>
          </w:tcPr>
          <w:p w14:paraId="4CF8CD55" w14:textId="112DE85E" w:rsidR="00DF5C55" w:rsidRPr="00736C15" w:rsidRDefault="00DF5C55" w:rsidP="00DF5C55">
            <w:pPr>
              <w:tabs>
                <w:tab w:val="right" w:pos="1202"/>
              </w:tabs>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pacing w:val="-2"/>
                <w:sz w:val="17"/>
                <w:szCs w:val="17"/>
                <w:lang w:val="hr-HR"/>
              </w:rPr>
              <w:t>19.171</w:t>
            </w:r>
          </w:p>
        </w:tc>
        <w:tc>
          <w:tcPr>
            <w:tcW w:w="644" w:type="pct"/>
            <w:tcBorders>
              <w:top w:val="nil"/>
              <w:left w:val="nil"/>
              <w:right w:val="nil"/>
            </w:tcBorders>
            <w:shd w:val="clear" w:color="auto" w:fill="auto"/>
            <w:vAlign w:val="bottom"/>
          </w:tcPr>
          <w:p w14:paraId="7FEA2658" w14:textId="2938288E" w:rsidR="00DF5C55" w:rsidRPr="00736C15" w:rsidRDefault="00DF5C55"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shd w:val="clear" w:color="auto" w:fill="auto"/>
            <w:vAlign w:val="bottom"/>
          </w:tcPr>
          <w:p w14:paraId="54CDF075" w14:textId="6A789139" w:rsidR="00DF5C55" w:rsidRPr="00736C15" w:rsidRDefault="00DF5C55"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DF5C55" w:rsidRPr="00736C15" w14:paraId="7A13DEC1" w14:textId="77777777" w:rsidTr="00F959D0">
        <w:trPr>
          <w:trHeight w:val="192"/>
          <w:jc w:val="center"/>
        </w:trPr>
        <w:tc>
          <w:tcPr>
            <w:tcW w:w="3194" w:type="pct"/>
            <w:vAlign w:val="bottom"/>
          </w:tcPr>
          <w:p w14:paraId="2AB5E76E" w14:textId="483F7F98" w:rsidR="00DF5C55" w:rsidRPr="00736C15" w:rsidRDefault="00DF5C55" w:rsidP="00DF5C55">
            <w:pPr>
              <w:tabs>
                <w:tab w:val="right" w:pos="1202"/>
              </w:tabs>
              <w:outlineLvl w:val="0"/>
              <w:rPr>
                <w:rFonts w:ascii="Arial" w:eastAsia="Calibri" w:hAnsi="Arial" w:cs="Arial"/>
                <w:color w:val="000000"/>
                <w:sz w:val="17"/>
                <w:szCs w:val="17"/>
                <w:lang w:val="hr-HR"/>
              </w:rPr>
            </w:pPr>
            <w:bookmarkStart w:id="1280" w:name="_Toc67330841"/>
            <w:r w:rsidRPr="00736C15">
              <w:rPr>
                <w:rFonts w:ascii="Arial" w:eastAsia="Calibri" w:hAnsi="Arial" w:cs="Arial"/>
                <w:b/>
                <w:color w:val="000000"/>
                <w:sz w:val="17"/>
                <w:szCs w:val="17"/>
                <w:lang w:val="hr-HR"/>
              </w:rPr>
              <w:t>Vlasnički vrijednosni papiri:</w:t>
            </w:r>
            <w:bookmarkEnd w:id="1280"/>
          </w:p>
        </w:tc>
        <w:tc>
          <w:tcPr>
            <w:tcW w:w="555" w:type="pct"/>
            <w:tcBorders>
              <w:top w:val="nil"/>
              <w:left w:val="nil"/>
              <w:right w:val="nil"/>
            </w:tcBorders>
            <w:shd w:val="clear" w:color="auto" w:fill="auto"/>
            <w:vAlign w:val="bottom"/>
          </w:tcPr>
          <w:p w14:paraId="1F7C3D81"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C504FD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01393A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r>
      <w:tr w:rsidR="00DF5C55" w:rsidRPr="00736C15" w14:paraId="04904128" w14:textId="77777777" w:rsidTr="00F959D0">
        <w:trPr>
          <w:trHeight w:val="192"/>
          <w:jc w:val="center"/>
        </w:trPr>
        <w:tc>
          <w:tcPr>
            <w:tcW w:w="3194" w:type="pct"/>
            <w:vAlign w:val="bottom"/>
          </w:tcPr>
          <w:p w14:paraId="67558CB2" w14:textId="3F0CD275" w:rsidR="00DF5C55" w:rsidRPr="00736C15" w:rsidRDefault="00DF5C55" w:rsidP="00DF5C55">
            <w:pPr>
              <w:tabs>
                <w:tab w:val="right" w:pos="1202"/>
              </w:tabs>
              <w:outlineLvl w:val="0"/>
              <w:rPr>
                <w:rFonts w:ascii="Arial" w:eastAsia="Calibri" w:hAnsi="Arial" w:cs="Arial"/>
                <w:color w:val="000000"/>
                <w:sz w:val="17"/>
                <w:szCs w:val="17"/>
                <w:lang w:val="hr-HR"/>
              </w:rPr>
            </w:pPr>
            <w:bookmarkStart w:id="1281" w:name="_Toc67330847"/>
            <w:r w:rsidRPr="00736C15">
              <w:rPr>
                <w:rFonts w:ascii="Arial" w:eastAsia="Calibri" w:hAnsi="Arial" w:cs="Arial"/>
                <w:b/>
                <w:i/>
                <w:color w:val="000000"/>
                <w:spacing w:val="-2"/>
                <w:sz w:val="17"/>
                <w:szCs w:val="17"/>
                <w:lang w:val="hr-HR"/>
              </w:rPr>
              <w:t>Vlasnički vrijednosni papiri koji ne kotiraju:</w:t>
            </w:r>
            <w:bookmarkEnd w:id="1281"/>
          </w:p>
        </w:tc>
        <w:tc>
          <w:tcPr>
            <w:tcW w:w="555" w:type="pct"/>
            <w:tcBorders>
              <w:left w:val="nil"/>
              <w:right w:val="nil"/>
            </w:tcBorders>
            <w:shd w:val="clear" w:color="auto" w:fill="auto"/>
            <w:vAlign w:val="bottom"/>
          </w:tcPr>
          <w:p w14:paraId="580368CC"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5D835A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28FDFFA"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F9CF691" w14:textId="77777777" w:rsidTr="00F959D0">
        <w:trPr>
          <w:trHeight w:hRule="exact" w:val="227"/>
          <w:jc w:val="center"/>
        </w:trPr>
        <w:tc>
          <w:tcPr>
            <w:tcW w:w="3194" w:type="pct"/>
            <w:vAlign w:val="bottom"/>
          </w:tcPr>
          <w:p w14:paraId="2D204C03" w14:textId="142C6091"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282" w:name="_Toc67330848"/>
            <w:r w:rsidRPr="00736C15">
              <w:rPr>
                <w:rFonts w:ascii="Arial" w:eastAsia="Calibri" w:hAnsi="Arial" w:cs="Arial"/>
                <w:color w:val="000000"/>
                <w:spacing w:val="-2"/>
                <w:sz w:val="17"/>
                <w:szCs w:val="17"/>
                <w:lang w:val="hr-HR"/>
              </w:rPr>
              <w:t>Dionice trgovačkih društava</w:t>
            </w:r>
            <w:bookmarkEnd w:id="1282"/>
          </w:p>
        </w:tc>
        <w:tc>
          <w:tcPr>
            <w:tcW w:w="555" w:type="pct"/>
            <w:tcBorders>
              <w:left w:val="nil"/>
              <w:right w:val="nil"/>
            </w:tcBorders>
            <w:shd w:val="clear" w:color="auto" w:fill="auto"/>
            <w:vAlign w:val="bottom"/>
          </w:tcPr>
          <w:p w14:paraId="4B10D692" w14:textId="2E68160B"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600483D1" w14:textId="6A2271C5"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2841CE88" w14:textId="4673813C"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6AA4C60A" w14:textId="77777777" w:rsidTr="00F959D0">
        <w:trPr>
          <w:trHeight w:hRule="exact" w:val="227"/>
          <w:jc w:val="center"/>
        </w:trPr>
        <w:tc>
          <w:tcPr>
            <w:tcW w:w="3194" w:type="pct"/>
            <w:vAlign w:val="bottom"/>
          </w:tcPr>
          <w:p w14:paraId="43AC1D99" w14:textId="42B8B315"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283" w:name="_Toc67330852"/>
            <w:r w:rsidRPr="00736C15">
              <w:rPr>
                <w:rFonts w:ascii="Arial" w:eastAsia="Calibri" w:hAnsi="Arial" w:cs="Arial"/>
                <w:color w:val="000000"/>
                <w:spacing w:val="-2"/>
                <w:sz w:val="17"/>
                <w:szCs w:val="17"/>
                <w:lang w:val="hr-HR"/>
              </w:rPr>
              <w:t>Depozitarne potvrde - DR</w:t>
            </w:r>
            <w:bookmarkEnd w:id="1283"/>
          </w:p>
        </w:tc>
        <w:tc>
          <w:tcPr>
            <w:tcW w:w="555" w:type="pct"/>
            <w:tcBorders>
              <w:left w:val="nil"/>
              <w:right w:val="nil"/>
            </w:tcBorders>
            <w:shd w:val="clear" w:color="auto" w:fill="auto"/>
            <w:vAlign w:val="bottom"/>
          </w:tcPr>
          <w:p w14:paraId="3CF8596A" w14:textId="5831BF80"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1E8B0164" w14:textId="078C7023"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55C1108D" w14:textId="31B6B200" w:rsidR="00DF5C55" w:rsidRPr="00736C15" w:rsidRDefault="00DF5C55" w:rsidP="00DF5C55">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42</w:t>
            </w:r>
          </w:p>
        </w:tc>
      </w:tr>
      <w:tr w:rsidR="00DF5C55" w:rsidRPr="00736C15" w14:paraId="5CB6B8B1" w14:textId="77777777" w:rsidTr="00F959D0">
        <w:trPr>
          <w:trHeight w:hRule="exact" w:val="227"/>
          <w:jc w:val="center"/>
        </w:trPr>
        <w:tc>
          <w:tcPr>
            <w:tcW w:w="3194" w:type="pct"/>
            <w:shd w:val="clear" w:color="auto" w:fill="auto"/>
            <w:vAlign w:val="bottom"/>
          </w:tcPr>
          <w:p w14:paraId="675481AD" w14:textId="76A1DFB7"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shd w:val="clear" w:color="auto" w:fill="auto"/>
            <w:vAlign w:val="bottom"/>
          </w:tcPr>
          <w:p w14:paraId="2FFFB36C"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F930D73"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4777DF1A"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13B0BD8F" w14:textId="77777777" w:rsidTr="00F959D0">
        <w:trPr>
          <w:trHeight w:hRule="exact" w:val="227"/>
          <w:jc w:val="center"/>
        </w:trPr>
        <w:tc>
          <w:tcPr>
            <w:tcW w:w="3194" w:type="pct"/>
            <w:shd w:val="clear" w:color="auto" w:fill="auto"/>
            <w:vAlign w:val="bottom"/>
          </w:tcPr>
          <w:p w14:paraId="45B0AD76" w14:textId="3B10548F"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shd w:val="clear" w:color="auto" w:fill="auto"/>
            <w:vAlign w:val="bottom"/>
          </w:tcPr>
          <w:p w14:paraId="25FB623C" w14:textId="48D7882F" w:rsidR="00DF5C5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37F44D85" w14:textId="0F905948" w:rsidR="00DF5C55" w:rsidRDefault="00DF5C55" w:rsidP="00DF5C55">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11</w:t>
            </w:r>
          </w:p>
        </w:tc>
        <w:tc>
          <w:tcPr>
            <w:tcW w:w="607" w:type="pct"/>
            <w:tcBorders>
              <w:top w:val="nil"/>
              <w:left w:val="nil"/>
              <w:right w:val="nil"/>
            </w:tcBorders>
            <w:shd w:val="clear" w:color="auto" w:fill="auto"/>
            <w:vAlign w:val="bottom"/>
          </w:tcPr>
          <w:p w14:paraId="324ECA39" w14:textId="2FBDC958" w:rsidR="00DF5C5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3F283016" w14:textId="77777777" w:rsidTr="00F959D0">
        <w:trPr>
          <w:trHeight w:hRule="exact" w:val="255"/>
          <w:jc w:val="center"/>
        </w:trPr>
        <w:tc>
          <w:tcPr>
            <w:tcW w:w="3194" w:type="pct"/>
            <w:vAlign w:val="bottom"/>
          </w:tcPr>
          <w:p w14:paraId="4E4E5F26" w14:textId="22CBAB4D" w:rsidR="00DF5C55" w:rsidRPr="00736C15" w:rsidRDefault="00DF5C55" w:rsidP="00DF5C55">
            <w:pPr>
              <w:tabs>
                <w:tab w:val="right" w:pos="1202"/>
              </w:tabs>
              <w:outlineLvl w:val="0"/>
              <w:rPr>
                <w:rFonts w:ascii="Arial" w:eastAsia="Calibri" w:hAnsi="Arial" w:cs="Arial"/>
                <w:color w:val="000000"/>
                <w:sz w:val="17"/>
                <w:szCs w:val="17"/>
                <w:lang w:val="hr-HR"/>
              </w:rPr>
            </w:pPr>
            <w:bookmarkStart w:id="1284" w:name="_Toc67330865"/>
            <w:r w:rsidRPr="00736C15">
              <w:rPr>
                <w:rFonts w:ascii="Arial" w:eastAsia="Calibri" w:hAnsi="Arial" w:cs="Arial"/>
                <w:b/>
                <w:color w:val="000000"/>
                <w:sz w:val="17"/>
                <w:szCs w:val="17"/>
                <w:lang w:val="hr-HR"/>
              </w:rPr>
              <w:t>Ukupno financijska imovina po fer vrijednosti kroz dobit ili gubitak</w:t>
            </w:r>
            <w:bookmarkEnd w:id="1284"/>
          </w:p>
        </w:tc>
        <w:tc>
          <w:tcPr>
            <w:tcW w:w="555" w:type="pct"/>
            <w:tcBorders>
              <w:top w:val="single" w:sz="4" w:space="0" w:color="auto"/>
              <w:left w:val="nil"/>
              <w:bottom w:val="single" w:sz="12" w:space="0" w:color="auto"/>
              <w:right w:val="nil"/>
            </w:tcBorders>
            <w:shd w:val="clear" w:color="auto" w:fill="auto"/>
            <w:vAlign w:val="bottom"/>
          </w:tcPr>
          <w:p w14:paraId="2FA515C3" w14:textId="1EE1F290"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19.171</w:t>
            </w:r>
          </w:p>
        </w:tc>
        <w:tc>
          <w:tcPr>
            <w:tcW w:w="644" w:type="pct"/>
            <w:tcBorders>
              <w:top w:val="single" w:sz="4" w:space="0" w:color="auto"/>
              <w:left w:val="nil"/>
              <w:bottom w:val="single" w:sz="12" w:space="0" w:color="auto"/>
              <w:right w:val="nil"/>
            </w:tcBorders>
            <w:shd w:val="clear" w:color="auto" w:fill="auto"/>
            <w:vAlign w:val="bottom"/>
          </w:tcPr>
          <w:p w14:paraId="6B40B553" w14:textId="5D233DA0"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11</w:t>
            </w:r>
          </w:p>
        </w:tc>
        <w:tc>
          <w:tcPr>
            <w:tcW w:w="607" w:type="pct"/>
            <w:tcBorders>
              <w:top w:val="single" w:sz="4" w:space="0" w:color="auto"/>
              <w:left w:val="nil"/>
              <w:bottom w:val="single" w:sz="12" w:space="0" w:color="auto"/>
              <w:right w:val="nil"/>
            </w:tcBorders>
            <w:shd w:val="clear" w:color="auto" w:fill="auto"/>
            <w:vAlign w:val="bottom"/>
          </w:tcPr>
          <w:p w14:paraId="2C79290A" w14:textId="2C000F9F"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33.740</w:t>
            </w:r>
          </w:p>
        </w:tc>
      </w:tr>
      <w:tr w:rsidR="003825AE" w:rsidRPr="00736C15" w14:paraId="460A78FD" w14:textId="77777777" w:rsidTr="003C6F58">
        <w:trPr>
          <w:trHeight w:hRule="exact" w:val="255"/>
          <w:jc w:val="center"/>
        </w:trPr>
        <w:tc>
          <w:tcPr>
            <w:tcW w:w="3194" w:type="pct"/>
            <w:shd w:val="clear" w:color="auto" w:fill="auto"/>
            <w:vAlign w:val="bottom"/>
          </w:tcPr>
          <w:p w14:paraId="03C99277" w14:textId="496DDC80"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285" w:name="_Toc67330869"/>
            <w:r w:rsidRPr="00736C15">
              <w:rPr>
                <w:rFonts w:ascii="Arial" w:eastAsia="Calibri" w:hAnsi="Arial" w:cs="Arial"/>
                <w:b/>
                <w:color w:val="000000"/>
                <w:spacing w:val="-2"/>
                <w:sz w:val="17"/>
                <w:szCs w:val="17"/>
                <w:lang w:val="hr-HR"/>
              </w:rPr>
              <w:t>Financijska imovina po fer vrijednosti kroz ostalu sveobuhvatnu dobit:</w:t>
            </w:r>
            <w:bookmarkEnd w:id="1285"/>
          </w:p>
        </w:tc>
        <w:tc>
          <w:tcPr>
            <w:tcW w:w="555" w:type="pct"/>
            <w:vAlign w:val="bottom"/>
          </w:tcPr>
          <w:p w14:paraId="670483DE"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343D50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4C5077A3"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27C7044A" w14:textId="77777777" w:rsidTr="003C6F58">
        <w:trPr>
          <w:trHeight w:hRule="exact" w:val="255"/>
          <w:jc w:val="center"/>
        </w:trPr>
        <w:tc>
          <w:tcPr>
            <w:tcW w:w="3194" w:type="pct"/>
            <w:shd w:val="clear" w:color="auto" w:fill="auto"/>
            <w:vAlign w:val="bottom"/>
          </w:tcPr>
          <w:p w14:paraId="1AD05469" w14:textId="06140986"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286" w:name="_Toc67330870"/>
            <w:r w:rsidRPr="00736C15">
              <w:rPr>
                <w:rFonts w:ascii="Arial" w:eastAsia="Calibri" w:hAnsi="Arial" w:cs="Arial"/>
                <w:b/>
                <w:color w:val="000000"/>
                <w:spacing w:val="-2"/>
                <w:sz w:val="17"/>
                <w:szCs w:val="17"/>
                <w:lang w:val="hr-HR"/>
              </w:rPr>
              <w:t>Dužnički vrijednosni papiri:</w:t>
            </w:r>
            <w:bookmarkEnd w:id="1286"/>
          </w:p>
        </w:tc>
        <w:tc>
          <w:tcPr>
            <w:tcW w:w="555" w:type="pct"/>
            <w:vAlign w:val="bottom"/>
          </w:tcPr>
          <w:p w14:paraId="4542F31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474CD57"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7FF6527A"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4A11B234" w14:textId="77777777" w:rsidTr="003C6F58">
        <w:trPr>
          <w:trHeight w:hRule="exact" w:val="255"/>
          <w:jc w:val="center"/>
        </w:trPr>
        <w:tc>
          <w:tcPr>
            <w:tcW w:w="3194" w:type="pct"/>
            <w:shd w:val="clear" w:color="auto" w:fill="auto"/>
            <w:vAlign w:val="bottom"/>
          </w:tcPr>
          <w:p w14:paraId="18FC4900" w14:textId="61411B64"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287" w:name="_Toc67330871"/>
            <w:r w:rsidRPr="00736C15">
              <w:rPr>
                <w:rFonts w:ascii="Arial" w:eastAsia="Calibri" w:hAnsi="Arial" w:cs="Arial"/>
                <w:b/>
                <w:i/>
                <w:color w:val="000000"/>
                <w:spacing w:val="-2"/>
                <w:sz w:val="17"/>
                <w:szCs w:val="17"/>
                <w:lang w:val="hr-HR"/>
              </w:rPr>
              <w:t>Dužnički vrijednosni papiri koji kotiraju:</w:t>
            </w:r>
            <w:bookmarkEnd w:id="1287"/>
          </w:p>
        </w:tc>
        <w:tc>
          <w:tcPr>
            <w:tcW w:w="555" w:type="pct"/>
            <w:vAlign w:val="bottom"/>
          </w:tcPr>
          <w:p w14:paraId="21894EBB"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2B9E2B95"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6DFAD030"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7FCFAA79" w14:textId="77777777" w:rsidTr="00586B14">
        <w:trPr>
          <w:trHeight w:hRule="exact" w:val="227"/>
          <w:jc w:val="center"/>
        </w:trPr>
        <w:tc>
          <w:tcPr>
            <w:tcW w:w="3194" w:type="pct"/>
            <w:shd w:val="clear" w:color="auto" w:fill="auto"/>
            <w:vAlign w:val="bottom"/>
          </w:tcPr>
          <w:p w14:paraId="23EE5CF8" w14:textId="6DA6924E"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288" w:name="_Toc67330872"/>
            <w:r w:rsidRPr="00736C15">
              <w:rPr>
                <w:rFonts w:ascii="Arial" w:eastAsia="Calibri" w:hAnsi="Arial" w:cs="Arial"/>
                <w:color w:val="000000"/>
                <w:spacing w:val="-2"/>
                <w:sz w:val="17"/>
                <w:szCs w:val="17"/>
                <w:lang w:val="hr-HR"/>
              </w:rPr>
              <w:t>Obveznice Republike Hrvatske</w:t>
            </w:r>
            <w:bookmarkEnd w:id="1288"/>
          </w:p>
        </w:tc>
        <w:tc>
          <w:tcPr>
            <w:tcW w:w="555" w:type="pct"/>
            <w:tcBorders>
              <w:top w:val="nil"/>
              <w:left w:val="nil"/>
              <w:bottom w:val="nil"/>
              <w:right w:val="nil"/>
            </w:tcBorders>
            <w:shd w:val="clear" w:color="auto" w:fill="auto"/>
            <w:vAlign w:val="bottom"/>
          </w:tcPr>
          <w:p w14:paraId="0A71550A" w14:textId="25FD8C25" w:rsidR="003825AE" w:rsidRPr="00736C15" w:rsidRDefault="00DF5C55" w:rsidP="003825A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185.225</w:t>
            </w:r>
          </w:p>
        </w:tc>
        <w:tc>
          <w:tcPr>
            <w:tcW w:w="644" w:type="pct"/>
            <w:tcBorders>
              <w:top w:val="nil"/>
              <w:left w:val="nil"/>
              <w:bottom w:val="nil"/>
              <w:right w:val="nil"/>
            </w:tcBorders>
            <w:shd w:val="clear" w:color="auto" w:fill="auto"/>
            <w:vAlign w:val="bottom"/>
          </w:tcPr>
          <w:p w14:paraId="38D803ED" w14:textId="333B092D"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521B63C7" w14:textId="000A4967"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66A4904F" w14:textId="77777777" w:rsidTr="00586B14">
        <w:trPr>
          <w:trHeight w:hRule="exact" w:val="227"/>
          <w:jc w:val="center"/>
        </w:trPr>
        <w:tc>
          <w:tcPr>
            <w:tcW w:w="3194" w:type="pct"/>
            <w:shd w:val="clear" w:color="auto" w:fill="auto"/>
            <w:vAlign w:val="bottom"/>
          </w:tcPr>
          <w:p w14:paraId="5CCBD459" w14:textId="16489EFB"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289" w:name="_Toc67330876"/>
            <w:r w:rsidRPr="00736C15">
              <w:rPr>
                <w:rFonts w:ascii="Arial" w:eastAsia="Calibri" w:hAnsi="Arial" w:cs="Arial"/>
                <w:color w:val="000000"/>
                <w:spacing w:val="-2"/>
                <w:sz w:val="17"/>
                <w:szCs w:val="17"/>
                <w:lang w:val="hr-HR"/>
              </w:rPr>
              <w:t>Obveznice trgovačkih društava</w:t>
            </w:r>
            <w:bookmarkEnd w:id="1289"/>
          </w:p>
        </w:tc>
        <w:tc>
          <w:tcPr>
            <w:tcW w:w="555" w:type="pct"/>
            <w:tcBorders>
              <w:top w:val="nil"/>
              <w:left w:val="nil"/>
              <w:bottom w:val="nil"/>
              <w:right w:val="nil"/>
            </w:tcBorders>
            <w:shd w:val="clear" w:color="auto" w:fill="auto"/>
            <w:vAlign w:val="bottom"/>
          </w:tcPr>
          <w:p w14:paraId="129E45DB" w14:textId="7DE9E5B5" w:rsidR="003825AE" w:rsidRPr="00736C15" w:rsidRDefault="00DF5C55" w:rsidP="003825A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303</w:t>
            </w:r>
          </w:p>
        </w:tc>
        <w:tc>
          <w:tcPr>
            <w:tcW w:w="644" w:type="pct"/>
            <w:tcBorders>
              <w:top w:val="nil"/>
              <w:left w:val="nil"/>
              <w:bottom w:val="nil"/>
              <w:right w:val="nil"/>
            </w:tcBorders>
            <w:shd w:val="clear" w:color="auto" w:fill="auto"/>
            <w:vAlign w:val="bottom"/>
          </w:tcPr>
          <w:p w14:paraId="5CEAAF22" w14:textId="7ADBD7DD"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324D9D9E" w14:textId="25AEAF04"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0C7E8C63" w14:textId="77777777" w:rsidTr="00586B14">
        <w:trPr>
          <w:trHeight w:hRule="exact" w:val="227"/>
          <w:jc w:val="center"/>
        </w:trPr>
        <w:tc>
          <w:tcPr>
            <w:tcW w:w="3194" w:type="pct"/>
            <w:shd w:val="clear" w:color="auto" w:fill="auto"/>
            <w:vAlign w:val="bottom"/>
          </w:tcPr>
          <w:p w14:paraId="524125B4" w14:textId="30997348"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290" w:name="_Toc67330880"/>
            <w:r w:rsidRPr="00736C15">
              <w:rPr>
                <w:rFonts w:ascii="Arial" w:eastAsia="Calibri" w:hAnsi="Arial" w:cs="Arial"/>
                <w:color w:val="000000"/>
                <w:spacing w:val="-2"/>
                <w:sz w:val="17"/>
                <w:szCs w:val="17"/>
                <w:lang w:val="hr-HR"/>
              </w:rPr>
              <w:t>Trezorski zapisi Ministarstva financija</w:t>
            </w:r>
            <w:bookmarkEnd w:id="1290"/>
          </w:p>
        </w:tc>
        <w:tc>
          <w:tcPr>
            <w:tcW w:w="555" w:type="pct"/>
            <w:tcBorders>
              <w:top w:val="nil"/>
              <w:left w:val="nil"/>
              <w:bottom w:val="nil"/>
              <w:right w:val="nil"/>
            </w:tcBorders>
            <w:shd w:val="clear" w:color="auto" w:fill="auto"/>
            <w:vAlign w:val="bottom"/>
          </w:tcPr>
          <w:p w14:paraId="28503FA9" w14:textId="0B35C489" w:rsidR="003825AE" w:rsidRPr="00736C15" w:rsidRDefault="00DF5C55" w:rsidP="003825A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38.451</w:t>
            </w:r>
          </w:p>
        </w:tc>
        <w:tc>
          <w:tcPr>
            <w:tcW w:w="644" w:type="pct"/>
            <w:tcBorders>
              <w:top w:val="nil"/>
              <w:left w:val="nil"/>
              <w:bottom w:val="nil"/>
              <w:right w:val="nil"/>
            </w:tcBorders>
            <w:shd w:val="clear" w:color="auto" w:fill="auto"/>
            <w:vAlign w:val="bottom"/>
          </w:tcPr>
          <w:p w14:paraId="29A704FF" w14:textId="5EF5354A"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077772DF" w14:textId="397CE194"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7FBE1DC0" w14:textId="77777777" w:rsidTr="00586B14">
        <w:trPr>
          <w:trHeight w:hRule="exact" w:val="227"/>
          <w:jc w:val="center"/>
        </w:trPr>
        <w:tc>
          <w:tcPr>
            <w:tcW w:w="3194" w:type="pct"/>
            <w:shd w:val="clear" w:color="auto" w:fill="auto"/>
            <w:vAlign w:val="bottom"/>
          </w:tcPr>
          <w:p w14:paraId="6DDC6E5B" w14:textId="2C7D19F0"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291" w:name="_Toc67330884"/>
            <w:r w:rsidRPr="00736C15">
              <w:rPr>
                <w:rFonts w:ascii="Arial" w:eastAsia="Calibri" w:hAnsi="Arial" w:cs="Arial"/>
                <w:color w:val="000000"/>
                <w:spacing w:val="-2"/>
                <w:sz w:val="17"/>
                <w:szCs w:val="17"/>
                <w:lang w:val="hr-HR"/>
              </w:rPr>
              <w:t>Obračunata kamata</w:t>
            </w:r>
            <w:bookmarkEnd w:id="1291"/>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3C828255" w14:textId="615EB623" w:rsidR="003825AE" w:rsidRPr="00736C15" w:rsidRDefault="00DF5C55" w:rsidP="003825A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3.177</w:t>
            </w:r>
          </w:p>
        </w:tc>
        <w:tc>
          <w:tcPr>
            <w:tcW w:w="644" w:type="pct"/>
            <w:tcBorders>
              <w:top w:val="nil"/>
              <w:left w:val="nil"/>
              <w:bottom w:val="nil"/>
              <w:right w:val="nil"/>
            </w:tcBorders>
            <w:shd w:val="clear" w:color="auto" w:fill="auto"/>
            <w:vAlign w:val="bottom"/>
          </w:tcPr>
          <w:p w14:paraId="75CED8A8" w14:textId="097E3BF4"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1B5AA6CF" w14:textId="4ACEADF2" w:rsidR="003825AE" w:rsidRPr="00586B14" w:rsidRDefault="00DF5C55"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456C0E7F" w14:textId="77777777" w:rsidTr="003C6F58">
        <w:trPr>
          <w:trHeight w:hRule="exact" w:val="249"/>
          <w:jc w:val="center"/>
        </w:trPr>
        <w:tc>
          <w:tcPr>
            <w:tcW w:w="3194" w:type="pct"/>
            <w:shd w:val="clear" w:color="auto" w:fill="auto"/>
            <w:vAlign w:val="bottom"/>
          </w:tcPr>
          <w:p w14:paraId="3B8844B0" w14:textId="04A9E4B5"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292" w:name="_Toc67330888"/>
            <w:r w:rsidRPr="00736C15">
              <w:rPr>
                <w:rFonts w:ascii="Arial" w:eastAsia="Calibri" w:hAnsi="Arial" w:cs="Arial"/>
                <w:b/>
                <w:i/>
                <w:color w:val="000000"/>
                <w:spacing w:val="-2"/>
                <w:sz w:val="17"/>
                <w:szCs w:val="17"/>
                <w:lang w:val="hr-HR"/>
              </w:rPr>
              <w:t>Dužnički vrijednosni papiri koji ne kotiraju:</w:t>
            </w:r>
            <w:bookmarkEnd w:id="1292"/>
          </w:p>
        </w:tc>
        <w:tc>
          <w:tcPr>
            <w:tcW w:w="555" w:type="pct"/>
            <w:tcBorders>
              <w:top w:val="nil"/>
              <w:left w:val="nil"/>
              <w:bottom w:val="nil"/>
              <w:right w:val="nil"/>
            </w:tcBorders>
            <w:shd w:val="clear" w:color="auto" w:fill="auto"/>
            <w:vAlign w:val="bottom"/>
          </w:tcPr>
          <w:p w14:paraId="75BFEA2D"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shd w:val="clear" w:color="auto" w:fill="auto"/>
            <w:vAlign w:val="bottom"/>
          </w:tcPr>
          <w:p w14:paraId="5E87C32C"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shd w:val="clear" w:color="auto" w:fill="auto"/>
            <w:vAlign w:val="bottom"/>
          </w:tcPr>
          <w:p w14:paraId="19574E85"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r>
      <w:tr w:rsidR="00134EDA" w:rsidRPr="00736C15" w14:paraId="144CA098" w14:textId="77777777" w:rsidTr="00F959D0">
        <w:trPr>
          <w:trHeight w:hRule="exact" w:val="227"/>
          <w:jc w:val="center"/>
        </w:trPr>
        <w:tc>
          <w:tcPr>
            <w:tcW w:w="3194" w:type="pct"/>
            <w:shd w:val="clear" w:color="auto" w:fill="auto"/>
            <w:vAlign w:val="bottom"/>
          </w:tcPr>
          <w:p w14:paraId="5D74F13B" w14:textId="3F48E320" w:rsidR="00134EDA" w:rsidRPr="00736C15" w:rsidRDefault="00134EDA" w:rsidP="00134EDA">
            <w:pPr>
              <w:tabs>
                <w:tab w:val="right" w:pos="1202"/>
              </w:tabs>
              <w:outlineLvl w:val="0"/>
              <w:rPr>
                <w:rFonts w:ascii="Arial" w:eastAsia="Calibri" w:hAnsi="Arial" w:cs="Arial"/>
                <w:color w:val="000000"/>
                <w:spacing w:val="-2"/>
                <w:sz w:val="17"/>
                <w:szCs w:val="17"/>
                <w:lang w:val="hr-HR"/>
              </w:rPr>
            </w:pPr>
            <w:bookmarkStart w:id="1293" w:name="_Toc67330889"/>
            <w:r w:rsidRPr="00736C15">
              <w:rPr>
                <w:rFonts w:ascii="Arial" w:eastAsia="Calibri" w:hAnsi="Arial" w:cs="Arial"/>
                <w:color w:val="000000"/>
                <w:spacing w:val="-2"/>
                <w:sz w:val="17"/>
                <w:szCs w:val="17"/>
                <w:lang w:val="hr-HR"/>
              </w:rPr>
              <w:t>Obveznice trgovačkih društava</w:t>
            </w:r>
            <w:bookmarkEnd w:id="1293"/>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6A574F21" w14:textId="69A9C1E8"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32839801" w14:textId="37E04EC7"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7D6B313B" w14:textId="31A66720" w:rsidR="00134EDA" w:rsidRPr="00F959D0" w:rsidRDefault="00DF5C55" w:rsidP="00134EDA">
            <w:pPr>
              <w:tabs>
                <w:tab w:val="right" w:pos="1202"/>
              </w:tabs>
              <w:jc w:val="right"/>
              <w:outlineLvl w:val="0"/>
              <w:rPr>
                <w:rFonts w:ascii="Arial" w:eastAsia="Calibri" w:hAnsi="Arial" w:cs="Arial"/>
                <w:color w:val="000000"/>
                <w:sz w:val="17"/>
                <w:szCs w:val="17"/>
                <w:lang w:val="hr-HR"/>
              </w:rPr>
            </w:pPr>
            <w:r w:rsidRPr="00DF5C55">
              <w:rPr>
                <w:rFonts w:ascii="Arial" w:eastAsia="Calibri" w:hAnsi="Arial" w:cs="Arial"/>
                <w:color w:val="000000"/>
                <w:sz w:val="17"/>
                <w:szCs w:val="17"/>
                <w:lang w:val="hr-HR"/>
              </w:rPr>
              <w:t>81</w:t>
            </w:r>
          </w:p>
        </w:tc>
      </w:tr>
      <w:tr w:rsidR="00134EDA" w:rsidRPr="00736C15" w14:paraId="7C10CE53" w14:textId="77777777" w:rsidTr="00F959D0">
        <w:trPr>
          <w:trHeight w:hRule="exact" w:val="227"/>
          <w:jc w:val="center"/>
        </w:trPr>
        <w:tc>
          <w:tcPr>
            <w:tcW w:w="3194" w:type="pct"/>
            <w:shd w:val="clear" w:color="auto" w:fill="auto"/>
            <w:vAlign w:val="bottom"/>
          </w:tcPr>
          <w:p w14:paraId="5AB999F2" w14:textId="0F604ADE" w:rsidR="00134EDA" w:rsidRPr="00736C15" w:rsidRDefault="00134EDA" w:rsidP="00134EDA">
            <w:pPr>
              <w:tabs>
                <w:tab w:val="right" w:pos="1202"/>
              </w:tabs>
              <w:outlineLvl w:val="0"/>
              <w:rPr>
                <w:rFonts w:ascii="Arial" w:eastAsia="Calibri" w:hAnsi="Arial" w:cs="Arial"/>
                <w:color w:val="000000"/>
                <w:spacing w:val="-2"/>
                <w:sz w:val="17"/>
                <w:szCs w:val="17"/>
                <w:lang w:val="hr-HR"/>
              </w:rPr>
            </w:pPr>
            <w:bookmarkStart w:id="1294" w:name="_Toc67330893"/>
            <w:r w:rsidRPr="00736C15">
              <w:rPr>
                <w:rFonts w:ascii="Arial" w:eastAsia="Calibri" w:hAnsi="Arial" w:cs="Arial"/>
                <w:color w:val="000000"/>
                <w:spacing w:val="-2"/>
                <w:sz w:val="17"/>
                <w:szCs w:val="17"/>
                <w:lang w:val="hr-HR"/>
              </w:rPr>
              <w:t>Zamjenjive obveznice CB</w:t>
            </w:r>
            <w:bookmarkEnd w:id="1294"/>
          </w:p>
        </w:tc>
        <w:tc>
          <w:tcPr>
            <w:tcW w:w="555" w:type="pct"/>
            <w:tcBorders>
              <w:top w:val="nil"/>
              <w:left w:val="nil"/>
              <w:bottom w:val="nil"/>
              <w:right w:val="nil"/>
            </w:tcBorders>
            <w:shd w:val="clear" w:color="auto" w:fill="auto"/>
            <w:vAlign w:val="bottom"/>
          </w:tcPr>
          <w:p w14:paraId="1D53B1A2" w14:textId="3080C95C"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2ED249BA" w14:textId="785A3641"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54632F0C" w14:textId="4EBB968C" w:rsidR="00134EDA" w:rsidRPr="00F959D0"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195</w:t>
            </w:r>
          </w:p>
        </w:tc>
      </w:tr>
      <w:tr w:rsidR="00134EDA" w:rsidRPr="00736C15" w14:paraId="152890EA" w14:textId="77777777" w:rsidTr="00F959D0">
        <w:trPr>
          <w:trHeight w:hRule="exact" w:val="227"/>
          <w:jc w:val="center"/>
        </w:trPr>
        <w:tc>
          <w:tcPr>
            <w:tcW w:w="3194" w:type="pct"/>
            <w:shd w:val="clear" w:color="auto" w:fill="auto"/>
            <w:vAlign w:val="bottom"/>
          </w:tcPr>
          <w:p w14:paraId="2BC846BB" w14:textId="16DC3195" w:rsidR="00134EDA" w:rsidRPr="00736C15" w:rsidRDefault="00134EDA" w:rsidP="00134EDA">
            <w:pPr>
              <w:tabs>
                <w:tab w:val="right" w:pos="1202"/>
              </w:tabs>
              <w:outlineLvl w:val="0"/>
              <w:rPr>
                <w:rFonts w:ascii="Arial" w:eastAsia="Calibri" w:hAnsi="Arial" w:cs="Arial"/>
                <w:color w:val="000000"/>
                <w:spacing w:val="-2"/>
                <w:sz w:val="17"/>
                <w:szCs w:val="17"/>
                <w:lang w:val="hr-HR"/>
              </w:rPr>
            </w:pPr>
            <w:bookmarkStart w:id="1295" w:name="_Toc67330897"/>
            <w:r w:rsidRPr="00736C15">
              <w:rPr>
                <w:rFonts w:ascii="Arial" w:eastAsia="Calibri" w:hAnsi="Arial" w:cs="Arial"/>
                <w:color w:val="000000"/>
                <w:spacing w:val="-2"/>
                <w:sz w:val="17"/>
                <w:szCs w:val="17"/>
                <w:lang w:val="hr-HR"/>
              </w:rPr>
              <w:t>Obračunata kamata</w:t>
            </w:r>
            <w:bookmarkEnd w:id="1295"/>
          </w:p>
        </w:tc>
        <w:tc>
          <w:tcPr>
            <w:tcW w:w="555" w:type="pct"/>
            <w:tcBorders>
              <w:top w:val="nil"/>
              <w:left w:val="nil"/>
              <w:bottom w:val="nil"/>
              <w:right w:val="nil"/>
            </w:tcBorders>
            <w:shd w:val="clear" w:color="auto" w:fill="auto"/>
            <w:vAlign w:val="bottom"/>
          </w:tcPr>
          <w:p w14:paraId="3D4E4216" w14:textId="57B98D5C"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7E4A0AC6" w14:textId="1136A4BA" w:rsidR="00134EDA" w:rsidRPr="00736C15"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shd w:val="clear" w:color="auto" w:fill="auto"/>
            <w:vAlign w:val="bottom"/>
          </w:tcPr>
          <w:p w14:paraId="798C4463" w14:textId="0D8B4849" w:rsidR="00134EDA" w:rsidRPr="00F959D0" w:rsidRDefault="00DF5C55"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2</w:t>
            </w:r>
          </w:p>
        </w:tc>
      </w:tr>
      <w:tr w:rsidR="00134EDA" w:rsidRPr="00736C15" w14:paraId="0829CFC4" w14:textId="77777777" w:rsidTr="00F959D0">
        <w:trPr>
          <w:trHeight w:val="259"/>
          <w:jc w:val="center"/>
        </w:trPr>
        <w:tc>
          <w:tcPr>
            <w:tcW w:w="3194" w:type="pct"/>
            <w:shd w:val="clear" w:color="auto" w:fill="auto"/>
            <w:vAlign w:val="bottom"/>
          </w:tcPr>
          <w:p w14:paraId="504C19BA" w14:textId="30636A7B" w:rsidR="00134EDA" w:rsidRPr="00736C15" w:rsidRDefault="00134EDA" w:rsidP="00134EDA">
            <w:pPr>
              <w:tabs>
                <w:tab w:val="right" w:pos="1202"/>
              </w:tabs>
              <w:outlineLvl w:val="0"/>
              <w:rPr>
                <w:rFonts w:ascii="Arial" w:eastAsia="Calibri" w:hAnsi="Arial" w:cs="Arial"/>
                <w:b/>
                <w:color w:val="000000"/>
                <w:spacing w:val="-2"/>
                <w:sz w:val="17"/>
                <w:szCs w:val="17"/>
                <w:lang w:val="hr-HR"/>
              </w:rPr>
            </w:pPr>
            <w:bookmarkStart w:id="1296" w:name="_Toc67330901"/>
            <w:r w:rsidRPr="00736C15">
              <w:rPr>
                <w:rFonts w:ascii="Arial" w:eastAsia="Calibri" w:hAnsi="Arial" w:cs="Arial"/>
                <w:b/>
                <w:color w:val="000000"/>
                <w:spacing w:val="-2"/>
                <w:sz w:val="17"/>
                <w:szCs w:val="17"/>
                <w:lang w:val="hr-HR"/>
              </w:rPr>
              <w:t>Ukupno dužnički vrijednosni papiri</w:t>
            </w:r>
            <w:bookmarkEnd w:id="1296"/>
          </w:p>
        </w:tc>
        <w:tc>
          <w:tcPr>
            <w:tcW w:w="555" w:type="pct"/>
            <w:tcBorders>
              <w:top w:val="single" w:sz="4" w:space="0" w:color="auto"/>
              <w:left w:val="nil"/>
              <w:bottom w:val="single" w:sz="12" w:space="0" w:color="auto"/>
              <w:right w:val="nil"/>
            </w:tcBorders>
            <w:shd w:val="clear" w:color="auto" w:fill="auto"/>
            <w:vAlign w:val="bottom"/>
          </w:tcPr>
          <w:p w14:paraId="1283E1AB" w14:textId="3C6E2C64"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227.156</w:t>
            </w:r>
          </w:p>
        </w:tc>
        <w:tc>
          <w:tcPr>
            <w:tcW w:w="644" w:type="pct"/>
            <w:tcBorders>
              <w:top w:val="single" w:sz="4" w:space="0" w:color="auto"/>
              <w:left w:val="nil"/>
              <w:bottom w:val="single" w:sz="12" w:space="0" w:color="auto"/>
              <w:right w:val="nil"/>
            </w:tcBorders>
            <w:shd w:val="clear" w:color="auto" w:fill="auto"/>
            <w:vAlign w:val="bottom"/>
          </w:tcPr>
          <w:p w14:paraId="68752294" w14:textId="1BE3E78C"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shd w:val="clear" w:color="auto" w:fill="auto"/>
            <w:vAlign w:val="bottom"/>
          </w:tcPr>
          <w:p w14:paraId="70BC7037" w14:textId="359B24EA"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278</w:t>
            </w:r>
          </w:p>
        </w:tc>
      </w:tr>
      <w:tr w:rsidR="003825AE" w:rsidRPr="00736C15" w14:paraId="3E7F95D1" w14:textId="77777777" w:rsidTr="003C6F58">
        <w:trPr>
          <w:trHeight w:hRule="exact" w:val="257"/>
          <w:jc w:val="center"/>
        </w:trPr>
        <w:tc>
          <w:tcPr>
            <w:tcW w:w="3194" w:type="pct"/>
            <w:shd w:val="clear" w:color="auto" w:fill="auto"/>
            <w:vAlign w:val="bottom"/>
          </w:tcPr>
          <w:p w14:paraId="47144754" w14:textId="68F49CB6"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297" w:name="_Toc67330905"/>
            <w:r w:rsidRPr="00736C15">
              <w:rPr>
                <w:rFonts w:ascii="Arial" w:eastAsia="Calibri" w:hAnsi="Arial" w:cs="Arial"/>
                <w:b/>
                <w:i/>
                <w:color w:val="000000"/>
                <w:spacing w:val="-2"/>
                <w:sz w:val="17"/>
                <w:szCs w:val="17"/>
                <w:lang w:val="hr-HR"/>
              </w:rPr>
              <w:t>Vlasnički vrijednosni papiri koji ne kotiraju:</w:t>
            </w:r>
            <w:bookmarkEnd w:id="1297"/>
          </w:p>
        </w:tc>
        <w:tc>
          <w:tcPr>
            <w:tcW w:w="555" w:type="pct"/>
            <w:tcBorders>
              <w:top w:val="single" w:sz="12" w:space="0" w:color="auto"/>
            </w:tcBorders>
            <w:vAlign w:val="bottom"/>
          </w:tcPr>
          <w:p w14:paraId="7001330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790FD215"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6EFB6C88"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DF5C55" w:rsidRPr="00736C15" w14:paraId="4A5FF765" w14:textId="77777777" w:rsidTr="00F959D0">
        <w:trPr>
          <w:trHeight w:hRule="exact" w:val="227"/>
          <w:jc w:val="center"/>
        </w:trPr>
        <w:tc>
          <w:tcPr>
            <w:tcW w:w="3194" w:type="pct"/>
            <w:shd w:val="clear" w:color="auto" w:fill="auto"/>
            <w:vAlign w:val="bottom"/>
          </w:tcPr>
          <w:p w14:paraId="3FA348DE" w14:textId="7DA9DB70" w:rsidR="00DF5C55" w:rsidRPr="00736C15" w:rsidRDefault="00DF5C55" w:rsidP="00DF5C55">
            <w:pPr>
              <w:tabs>
                <w:tab w:val="right" w:pos="1202"/>
              </w:tabs>
              <w:outlineLvl w:val="0"/>
              <w:rPr>
                <w:rFonts w:ascii="Arial" w:eastAsia="Calibri" w:hAnsi="Arial" w:cs="Arial"/>
                <w:color w:val="000000"/>
                <w:sz w:val="17"/>
                <w:szCs w:val="17"/>
                <w:lang w:val="hr-HR"/>
              </w:rPr>
            </w:pPr>
            <w:bookmarkStart w:id="1298" w:name="_Toc67330906"/>
            <w:r w:rsidRPr="00736C15">
              <w:rPr>
                <w:rFonts w:ascii="Arial" w:eastAsia="Calibri" w:hAnsi="Arial" w:cs="Arial"/>
                <w:color w:val="000000"/>
                <w:sz w:val="17"/>
                <w:szCs w:val="17"/>
                <w:lang w:val="hr-HR"/>
              </w:rPr>
              <w:t>Dionice inozemnih pravnih osoba - SWIFT</w:t>
            </w:r>
            <w:bookmarkEnd w:id="1298"/>
          </w:p>
        </w:tc>
        <w:tc>
          <w:tcPr>
            <w:tcW w:w="555" w:type="pct"/>
            <w:tcBorders>
              <w:top w:val="nil"/>
              <w:left w:val="nil"/>
              <w:bottom w:val="nil"/>
              <w:right w:val="nil"/>
            </w:tcBorders>
            <w:shd w:val="clear" w:color="auto" w:fill="auto"/>
            <w:vAlign w:val="bottom"/>
          </w:tcPr>
          <w:p w14:paraId="762F5399" w14:textId="190C2C2B"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10A70474" w14:textId="03072539" w:rsidR="00DF5C55" w:rsidRPr="00736C15" w:rsidRDefault="00DF5C55" w:rsidP="00DF5C55">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8</w:t>
            </w:r>
          </w:p>
        </w:tc>
        <w:tc>
          <w:tcPr>
            <w:tcW w:w="607" w:type="pct"/>
            <w:tcBorders>
              <w:top w:val="nil"/>
              <w:left w:val="nil"/>
              <w:bottom w:val="nil"/>
              <w:right w:val="nil"/>
            </w:tcBorders>
            <w:shd w:val="clear" w:color="auto" w:fill="auto"/>
            <w:vAlign w:val="bottom"/>
          </w:tcPr>
          <w:p w14:paraId="726290F5" w14:textId="442BA6A4"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6C4A67CF" w14:textId="77777777" w:rsidTr="00F959D0">
        <w:trPr>
          <w:trHeight w:hRule="exact" w:val="227"/>
          <w:jc w:val="center"/>
        </w:trPr>
        <w:tc>
          <w:tcPr>
            <w:tcW w:w="3194" w:type="pct"/>
            <w:shd w:val="clear" w:color="auto" w:fill="auto"/>
            <w:vAlign w:val="bottom"/>
          </w:tcPr>
          <w:p w14:paraId="5EA2C936" w14:textId="5B23785A" w:rsidR="00DF5C55" w:rsidRPr="00736C15" w:rsidRDefault="00DF5C55" w:rsidP="00DF5C55">
            <w:pPr>
              <w:tabs>
                <w:tab w:val="right" w:pos="1202"/>
              </w:tabs>
              <w:outlineLvl w:val="0"/>
              <w:rPr>
                <w:rFonts w:ascii="Arial" w:eastAsia="Calibri" w:hAnsi="Arial" w:cs="Arial"/>
                <w:color w:val="000000"/>
                <w:sz w:val="17"/>
                <w:szCs w:val="17"/>
                <w:lang w:val="hr-HR"/>
              </w:rPr>
            </w:pPr>
            <w:bookmarkStart w:id="1299" w:name="_Toc67330910"/>
            <w:r w:rsidRPr="00736C15">
              <w:rPr>
                <w:rFonts w:ascii="Arial" w:eastAsia="Calibri" w:hAnsi="Arial" w:cs="Arial"/>
                <w:color w:val="000000"/>
                <w:sz w:val="17"/>
                <w:szCs w:val="17"/>
                <w:lang w:val="hr-HR"/>
              </w:rPr>
              <w:t>Dionice inozemnih financijskih institucija – EIF</w:t>
            </w:r>
            <w:bookmarkEnd w:id="1299"/>
          </w:p>
        </w:tc>
        <w:tc>
          <w:tcPr>
            <w:tcW w:w="555" w:type="pct"/>
            <w:tcBorders>
              <w:top w:val="nil"/>
              <w:left w:val="nil"/>
              <w:bottom w:val="nil"/>
              <w:right w:val="nil"/>
            </w:tcBorders>
            <w:shd w:val="clear" w:color="auto" w:fill="auto"/>
            <w:vAlign w:val="bottom"/>
          </w:tcPr>
          <w:p w14:paraId="260E0F8F" w14:textId="59A4BE7E"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0477ACDB" w14:textId="202CBB3F" w:rsidR="00DF5C55" w:rsidRPr="00736C15" w:rsidRDefault="00DF5C55" w:rsidP="00DF5C55">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7.757</w:t>
            </w:r>
          </w:p>
        </w:tc>
        <w:tc>
          <w:tcPr>
            <w:tcW w:w="607" w:type="pct"/>
            <w:tcBorders>
              <w:top w:val="nil"/>
              <w:left w:val="nil"/>
              <w:bottom w:val="nil"/>
              <w:right w:val="nil"/>
            </w:tcBorders>
            <w:shd w:val="clear" w:color="auto" w:fill="auto"/>
            <w:vAlign w:val="bottom"/>
          </w:tcPr>
          <w:p w14:paraId="7E2F011B" w14:textId="6F1820B2" w:rsidR="00DF5C55" w:rsidRPr="00736C15" w:rsidRDefault="00DF5C55"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5836C3BE" w14:textId="77777777" w:rsidTr="00F959D0">
        <w:trPr>
          <w:trHeight w:hRule="exact" w:val="244"/>
          <w:jc w:val="center"/>
        </w:trPr>
        <w:tc>
          <w:tcPr>
            <w:tcW w:w="3194" w:type="pct"/>
            <w:shd w:val="clear" w:color="auto" w:fill="auto"/>
            <w:vAlign w:val="bottom"/>
          </w:tcPr>
          <w:p w14:paraId="7D7D6BE7" w14:textId="0622A59B" w:rsidR="00DF5C55" w:rsidRPr="00736C15" w:rsidRDefault="00DF5C55" w:rsidP="00DF5C55">
            <w:pPr>
              <w:tabs>
                <w:tab w:val="right" w:pos="1202"/>
              </w:tabs>
              <w:outlineLvl w:val="0"/>
              <w:rPr>
                <w:rFonts w:ascii="Arial" w:eastAsia="Calibri" w:hAnsi="Arial" w:cs="Arial"/>
                <w:b/>
                <w:color w:val="000000"/>
                <w:sz w:val="17"/>
                <w:szCs w:val="17"/>
                <w:lang w:val="hr-HR"/>
              </w:rPr>
            </w:pPr>
            <w:bookmarkStart w:id="1300" w:name="_Toc67330914"/>
            <w:r w:rsidRPr="00736C15">
              <w:rPr>
                <w:rFonts w:ascii="Arial" w:eastAsia="Calibri" w:hAnsi="Arial" w:cs="Arial"/>
                <w:b/>
                <w:color w:val="000000"/>
                <w:sz w:val="17"/>
                <w:szCs w:val="17"/>
                <w:lang w:val="hr-HR"/>
              </w:rPr>
              <w:t>Ukupno vlasnički vrijednosni papiri</w:t>
            </w:r>
            <w:bookmarkEnd w:id="1300"/>
          </w:p>
        </w:tc>
        <w:tc>
          <w:tcPr>
            <w:tcW w:w="555" w:type="pct"/>
            <w:tcBorders>
              <w:top w:val="single" w:sz="4" w:space="0" w:color="auto"/>
              <w:left w:val="nil"/>
              <w:bottom w:val="single" w:sz="8" w:space="0" w:color="auto"/>
              <w:right w:val="nil"/>
            </w:tcBorders>
            <w:shd w:val="clear" w:color="auto" w:fill="auto"/>
            <w:vAlign w:val="bottom"/>
          </w:tcPr>
          <w:p w14:paraId="4FA178EC" w14:textId="0BAB5171"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8" w:space="0" w:color="auto"/>
              <w:right w:val="nil"/>
            </w:tcBorders>
            <w:shd w:val="clear" w:color="auto" w:fill="auto"/>
            <w:vAlign w:val="bottom"/>
          </w:tcPr>
          <w:p w14:paraId="00A8E741" w14:textId="46600A6E"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7.765</w:t>
            </w:r>
          </w:p>
        </w:tc>
        <w:tc>
          <w:tcPr>
            <w:tcW w:w="607" w:type="pct"/>
            <w:tcBorders>
              <w:top w:val="single" w:sz="4" w:space="0" w:color="auto"/>
              <w:left w:val="nil"/>
              <w:bottom w:val="single" w:sz="8" w:space="0" w:color="auto"/>
              <w:right w:val="nil"/>
            </w:tcBorders>
            <w:shd w:val="clear" w:color="auto" w:fill="auto"/>
            <w:vAlign w:val="bottom"/>
          </w:tcPr>
          <w:p w14:paraId="6ABC6334" w14:textId="6D7D0882" w:rsidR="00DF5C55" w:rsidRPr="00F959D0"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w:t>
            </w:r>
          </w:p>
        </w:tc>
      </w:tr>
      <w:tr w:rsidR="00134EDA" w:rsidRPr="00736C15" w14:paraId="71D1BC9E" w14:textId="77777777" w:rsidTr="00F959D0">
        <w:trPr>
          <w:trHeight w:hRule="exact" w:val="255"/>
          <w:jc w:val="center"/>
        </w:trPr>
        <w:tc>
          <w:tcPr>
            <w:tcW w:w="3194" w:type="pct"/>
            <w:shd w:val="clear" w:color="auto" w:fill="auto"/>
            <w:vAlign w:val="bottom"/>
          </w:tcPr>
          <w:p w14:paraId="48002D02" w14:textId="360C619F" w:rsidR="00134EDA" w:rsidRPr="00DF5C55" w:rsidRDefault="00134EDA" w:rsidP="00134EDA">
            <w:pPr>
              <w:tabs>
                <w:tab w:val="right" w:pos="1202"/>
              </w:tabs>
              <w:outlineLvl w:val="0"/>
              <w:rPr>
                <w:rFonts w:ascii="Arial" w:eastAsia="Calibri" w:hAnsi="Arial" w:cs="Arial"/>
                <w:b/>
                <w:color w:val="000000"/>
                <w:sz w:val="17"/>
                <w:szCs w:val="17"/>
                <w:lang w:val="hr-HR"/>
              </w:rPr>
            </w:pPr>
            <w:bookmarkStart w:id="1301" w:name="_Toc67330918"/>
            <w:r w:rsidRPr="00DF5C55">
              <w:rPr>
                <w:rFonts w:ascii="Arial" w:eastAsia="Calibri" w:hAnsi="Arial" w:cs="Arial"/>
                <w:b/>
                <w:color w:val="000000"/>
                <w:sz w:val="17"/>
                <w:szCs w:val="17"/>
                <w:lang w:val="hr-HR"/>
              </w:rPr>
              <w:t>Ukupno imovina po fer vrijednosti kroz ostalu sveobuhvatnu dobit</w:t>
            </w:r>
            <w:bookmarkEnd w:id="1301"/>
          </w:p>
        </w:tc>
        <w:tc>
          <w:tcPr>
            <w:tcW w:w="555" w:type="pct"/>
            <w:tcBorders>
              <w:top w:val="single" w:sz="12" w:space="0" w:color="auto"/>
              <w:left w:val="nil"/>
              <w:bottom w:val="single" w:sz="12" w:space="0" w:color="auto"/>
              <w:right w:val="nil"/>
            </w:tcBorders>
            <w:shd w:val="clear" w:color="auto" w:fill="auto"/>
            <w:vAlign w:val="bottom"/>
          </w:tcPr>
          <w:p w14:paraId="49CB8F86" w14:textId="77A50566"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227.156</w:t>
            </w:r>
          </w:p>
        </w:tc>
        <w:tc>
          <w:tcPr>
            <w:tcW w:w="644" w:type="pct"/>
            <w:tcBorders>
              <w:top w:val="single" w:sz="12" w:space="0" w:color="auto"/>
              <w:left w:val="nil"/>
              <w:bottom w:val="single" w:sz="12" w:space="0" w:color="auto"/>
              <w:right w:val="nil"/>
            </w:tcBorders>
            <w:shd w:val="clear" w:color="auto" w:fill="auto"/>
            <w:vAlign w:val="bottom"/>
          </w:tcPr>
          <w:p w14:paraId="214DF3CE" w14:textId="03D6DBE8"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7.765</w:t>
            </w:r>
          </w:p>
        </w:tc>
        <w:tc>
          <w:tcPr>
            <w:tcW w:w="607" w:type="pct"/>
            <w:tcBorders>
              <w:top w:val="single" w:sz="12" w:space="0" w:color="auto"/>
              <w:left w:val="nil"/>
              <w:bottom w:val="single" w:sz="12" w:space="0" w:color="auto"/>
              <w:right w:val="nil"/>
            </w:tcBorders>
            <w:shd w:val="clear" w:color="auto" w:fill="auto"/>
            <w:vAlign w:val="bottom"/>
          </w:tcPr>
          <w:p w14:paraId="468EDD6F" w14:textId="4303E27D" w:rsidR="00134EDA" w:rsidRPr="00736C15" w:rsidRDefault="00DF5C55" w:rsidP="00134EDA">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278</w:t>
            </w:r>
          </w:p>
        </w:tc>
      </w:tr>
      <w:tr w:rsidR="002F2BF4" w:rsidRPr="00736C15" w14:paraId="3D5F7FB4" w14:textId="77777777" w:rsidTr="00F959D0">
        <w:trPr>
          <w:trHeight w:hRule="exact" w:val="255"/>
          <w:jc w:val="center"/>
        </w:trPr>
        <w:tc>
          <w:tcPr>
            <w:tcW w:w="3194" w:type="pct"/>
            <w:shd w:val="clear" w:color="auto" w:fill="auto"/>
            <w:vAlign w:val="bottom"/>
          </w:tcPr>
          <w:p w14:paraId="1D317202" w14:textId="22F79156" w:rsidR="002F2BF4" w:rsidRPr="00DF5C55" w:rsidRDefault="002F2BF4" w:rsidP="002F2BF4">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Derivativne financijske obveze</w:t>
            </w:r>
          </w:p>
        </w:tc>
        <w:tc>
          <w:tcPr>
            <w:tcW w:w="555" w:type="pct"/>
            <w:tcBorders>
              <w:top w:val="single" w:sz="12" w:space="0" w:color="auto"/>
              <w:left w:val="nil"/>
              <w:bottom w:val="single" w:sz="4" w:space="0" w:color="auto"/>
              <w:right w:val="nil"/>
            </w:tcBorders>
            <w:shd w:val="clear" w:color="auto" w:fill="auto"/>
            <w:vAlign w:val="bottom"/>
          </w:tcPr>
          <w:p w14:paraId="0CEF8242" w14:textId="77777777" w:rsidR="002F2BF4" w:rsidRPr="00736C15" w:rsidRDefault="002F2BF4" w:rsidP="002F2BF4">
            <w:pPr>
              <w:tabs>
                <w:tab w:val="right" w:pos="1202"/>
              </w:tabs>
              <w:jc w:val="right"/>
              <w:outlineLvl w:val="0"/>
              <w:rPr>
                <w:rFonts w:ascii="Arial" w:eastAsia="Calibri" w:hAnsi="Arial" w:cs="Arial"/>
                <w:b/>
                <w:color w:val="000000"/>
                <w:spacing w:val="-2"/>
                <w:sz w:val="17"/>
                <w:szCs w:val="17"/>
                <w:lang w:val="hr-HR" w:eastAsia="hr-HR"/>
              </w:rPr>
            </w:pPr>
          </w:p>
        </w:tc>
        <w:tc>
          <w:tcPr>
            <w:tcW w:w="644" w:type="pct"/>
            <w:tcBorders>
              <w:top w:val="single" w:sz="12" w:space="0" w:color="auto"/>
              <w:left w:val="nil"/>
              <w:bottom w:val="single" w:sz="4" w:space="0" w:color="auto"/>
              <w:right w:val="nil"/>
            </w:tcBorders>
            <w:shd w:val="clear" w:color="auto" w:fill="auto"/>
            <w:vAlign w:val="bottom"/>
          </w:tcPr>
          <w:p w14:paraId="5B64D50C" w14:textId="77777777" w:rsidR="002F2BF4" w:rsidRPr="00736C15" w:rsidRDefault="002F2BF4" w:rsidP="002F2BF4">
            <w:pPr>
              <w:tabs>
                <w:tab w:val="right" w:pos="1202"/>
              </w:tabs>
              <w:jc w:val="right"/>
              <w:outlineLvl w:val="0"/>
              <w:rPr>
                <w:rFonts w:ascii="Arial" w:eastAsia="Calibri" w:hAnsi="Arial" w:cs="Arial"/>
                <w:b/>
                <w:color w:val="000000"/>
                <w:spacing w:val="-2"/>
                <w:sz w:val="17"/>
                <w:szCs w:val="17"/>
                <w:lang w:val="hr-HR" w:eastAsia="hr-HR"/>
              </w:rPr>
            </w:pPr>
          </w:p>
        </w:tc>
        <w:tc>
          <w:tcPr>
            <w:tcW w:w="607" w:type="pct"/>
            <w:tcBorders>
              <w:top w:val="single" w:sz="12" w:space="0" w:color="auto"/>
              <w:left w:val="nil"/>
              <w:bottom w:val="single" w:sz="4" w:space="0" w:color="auto"/>
              <w:right w:val="nil"/>
            </w:tcBorders>
            <w:shd w:val="clear" w:color="auto" w:fill="auto"/>
            <w:vAlign w:val="bottom"/>
          </w:tcPr>
          <w:p w14:paraId="464E1A9B" w14:textId="77777777" w:rsidR="002F2BF4" w:rsidRPr="00736C15" w:rsidRDefault="002F2BF4" w:rsidP="002F2BF4">
            <w:pPr>
              <w:tabs>
                <w:tab w:val="right" w:pos="1202"/>
              </w:tabs>
              <w:jc w:val="right"/>
              <w:outlineLvl w:val="0"/>
              <w:rPr>
                <w:rFonts w:ascii="Arial" w:eastAsia="Calibri" w:hAnsi="Arial" w:cs="Arial"/>
                <w:b/>
                <w:color w:val="000000"/>
                <w:spacing w:val="-2"/>
                <w:sz w:val="17"/>
                <w:szCs w:val="17"/>
                <w:lang w:val="hr-HR" w:eastAsia="hr-HR"/>
              </w:rPr>
            </w:pPr>
          </w:p>
        </w:tc>
      </w:tr>
      <w:tr w:rsidR="00DF5C55" w:rsidRPr="00736C15" w14:paraId="27B4B459" w14:textId="77777777" w:rsidTr="00F959D0">
        <w:trPr>
          <w:trHeight w:hRule="exact" w:val="255"/>
          <w:jc w:val="center"/>
        </w:trPr>
        <w:tc>
          <w:tcPr>
            <w:tcW w:w="3194" w:type="pct"/>
            <w:shd w:val="clear" w:color="auto" w:fill="auto"/>
            <w:vAlign w:val="bottom"/>
          </w:tcPr>
          <w:p w14:paraId="56C8943B" w14:textId="0E8F46DE" w:rsidR="00DF5C55" w:rsidRPr="00DF5C55" w:rsidRDefault="00DF5C55" w:rsidP="00DF5C55">
            <w:pPr>
              <w:tabs>
                <w:tab w:val="right" w:pos="1202"/>
              </w:tabs>
              <w:outlineLvl w:val="0"/>
              <w:rPr>
                <w:rFonts w:ascii="Arial" w:eastAsia="Calibri" w:hAnsi="Arial" w:cs="Arial"/>
                <w:b/>
                <w:color w:val="000000"/>
                <w:sz w:val="17"/>
                <w:szCs w:val="17"/>
                <w:lang w:val="hr-HR"/>
              </w:rPr>
            </w:pPr>
            <w:r w:rsidRPr="00F959D0">
              <w:rPr>
                <w:rFonts w:ascii="Arial" w:eastAsia="Calibri" w:hAnsi="Arial" w:cs="Arial"/>
                <w:bCs/>
                <w:color w:val="000000"/>
                <w:sz w:val="17"/>
                <w:szCs w:val="17"/>
                <w:lang w:val="hr-HR"/>
              </w:rPr>
              <w:t>FX swap</w:t>
            </w:r>
          </w:p>
        </w:tc>
        <w:tc>
          <w:tcPr>
            <w:tcW w:w="555" w:type="pct"/>
            <w:tcBorders>
              <w:top w:val="single" w:sz="4" w:space="0" w:color="auto"/>
              <w:left w:val="nil"/>
              <w:bottom w:val="single" w:sz="12" w:space="0" w:color="auto"/>
              <w:right w:val="nil"/>
            </w:tcBorders>
            <w:shd w:val="clear" w:color="auto" w:fill="auto"/>
            <w:vAlign w:val="bottom"/>
          </w:tcPr>
          <w:p w14:paraId="67EB74AC" w14:textId="2E7D0FF6"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12" w:space="0" w:color="auto"/>
              <w:right w:val="nil"/>
            </w:tcBorders>
            <w:shd w:val="clear" w:color="auto" w:fill="auto"/>
            <w:vAlign w:val="bottom"/>
          </w:tcPr>
          <w:p w14:paraId="4EE7D123" w14:textId="0EDA0C03"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100</w:t>
            </w:r>
          </w:p>
        </w:tc>
        <w:tc>
          <w:tcPr>
            <w:tcW w:w="607" w:type="pct"/>
            <w:tcBorders>
              <w:top w:val="single" w:sz="4" w:space="0" w:color="auto"/>
              <w:left w:val="nil"/>
              <w:bottom w:val="single" w:sz="12" w:space="0" w:color="auto"/>
              <w:right w:val="nil"/>
            </w:tcBorders>
            <w:shd w:val="clear" w:color="auto" w:fill="auto"/>
            <w:vAlign w:val="bottom"/>
          </w:tcPr>
          <w:p w14:paraId="2E4EFFB6" w14:textId="5E0B990B"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r>
      <w:tr w:rsidR="00DF5C55" w:rsidRPr="00736C15" w14:paraId="168A1189" w14:textId="77777777" w:rsidTr="00134EDA">
        <w:trPr>
          <w:trHeight w:hRule="exact" w:val="255"/>
          <w:jc w:val="center"/>
        </w:trPr>
        <w:tc>
          <w:tcPr>
            <w:tcW w:w="3194" w:type="pct"/>
            <w:shd w:val="clear" w:color="auto" w:fill="auto"/>
            <w:vAlign w:val="bottom"/>
          </w:tcPr>
          <w:p w14:paraId="70816710" w14:textId="299E7616" w:rsidR="00DF5C55" w:rsidRPr="00DF5C55" w:rsidRDefault="00DF5C55" w:rsidP="00DF5C55">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Ukupno obveze</w:t>
            </w:r>
          </w:p>
        </w:tc>
        <w:tc>
          <w:tcPr>
            <w:tcW w:w="555" w:type="pct"/>
            <w:tcBorders>
              <w:top w:val="single" w:sz="12" w:space="0" w:color="auto"/>
              <w:left w:val="nil"/>
              <w:bottom w:val="single" w:sz="12" w:space="0" w:color="auto"/>
              <w:right w:val="nil"/>
            </w:tcBorders>
            <w:shd w:val="clear" w:color="auto" w:fill="auto"/>
            <w:vAlign w:val="bottom"/>
          </w:tcPr>
          <w:p w14:paraId="2F5BC40E" w14:textId="7DFB1F8C"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c>
          <w:tcPr>
            <w:tcW w:w="644" w:type="pct"/>
            <w:tcBorders>
              <w:top w:val="single" w:sz="12" w:space="0" w:color="auto"/>
              <w:left w:val="nil"/>
              <w:bottom w:val="single" w:sz="12" w:space="0" w:color="auto"/>
              <w:right w:val="nil"/>
            </w:tcBorders>
            <w:shd w:val="clear" w:color="auto" w:fill="auto"/>
            <w:vAlign w:val="bottom"/>
          </w:tcPr>
          <w:p w14:paraId="6E7D0EA5" w14:textId="25F634EC"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100</w:t>
            </w:r>
          </w:p>
        </w:tc>
        <w:tc>
          <w:tcPr>
            <w:tcW w:w="607" w:type="pct"/>
            <w:tcBorders>
              <w:top w:val="single" w:sz="12" w:space="0" w:color="auto"/>
              <w:left w:val="nil"/>
              <w:bottom w:val="single" w:sz="12" w:space="0" w:color="auto"/>
              <w:right w:val="nil"/>
            </w:tcBorders>
            <w:shd w:val="clear" w:color="auto" w:fill="auto"/>
            <w:vAlign w:val="bottom"/>
          </w:tcPr>
          <w:p w14:paraId="4EA7CDAC" w14:textId="71590D56" w:rsidR="00DF5C55" w:rsidRPr="00736C15" w:rsidRDefault="00DF5C55" w:rsidP="00DF5C55">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r>
    </w:tbl>
    <w:p w14:paraId="0E60A660" w14:textId="578D5712" w:rsidR="0025397E" w:rsidRPr="006059EC" w:rsidRDefault="0025397E" w:rsidP="00FD6CAC">
      <w:pPr>
        <w:pStyle w:val="T1"/>
        <w:spacing w:before="0" w:after="0" w:line="240" w:lineRule="auto"/>
        <w:rPr>
          <w:rFonts w:cs="Arial"/>
          <w:b w:val="0"/>
          <w:bCs w:val="0"/>
          <w:color w:val="000000" w:themeColor="text1"/>
          <w:spacing w:val="-3"/>
          <w:sz w:val="10"/>
          <w:lang w:val="hr-HR"/>
        </w:rPr>
      </w:pPr>
    </w:p>
    <w:p w14:paraId="645231A4" w14:textId="77777777" w:rsidR="007370D0" w:rsidRPr="006059EC" w:rsidRDefault="007370D0" w:rsidP="00FD6CAC">
      <w:pPr>
        <w:pStyle w:val="T1"/>
        <w:spacing w:before="0" w:after="0" w:line="240" w:lineRule="auto"/>
        <w:rPr>
          <w:rFonts w:cs="Arial"/>
          <w:b w:val="0"/>
          <w:bCs w:val="0"/>
          <w:color w:val="000000" w:themeColor="text1"/>
          <w:spacing w:val="-3"/>
          <w:sz w:val="10"/>
          <w:lang w:val="hr-HR"/>
        </w:rPr>
      </w:pPr>
    </w:p>
    <w:p w14:paraId="2410DDAC" w14:textId="77777777" w:rsidR="00EF6A51" w:rsidRPr="003D1614" w:rsidRDefault="00EF6A51" w:rsidP="00EF6A51">
      <w:pPr>
        <w:suppressAutoHyphens/>
        <w:autoSpaceDN w:val="0"/>
        <w:jc w:val="both"/>
        <w:rPr>
          <w:rFonts w:ascii="Arial" w:hAnsi="Arial" w:cs="Arial"/>
          <w:color w:val="000000"/>
          <w:sz w:val="20"/>
          <w:szCs w:val="20"/>
        </w:rPr>
      </w:pPr>
      <w:proofErr w:type="spellStart"/>
      <w:r w:rsidRPr="003D1614">
        <w:rPr>
          <w:rFonts w:ascii="Arial" w:hAnsi="Arial" w:cs="Arial"/>
          <w:color w:val="000000"/>
          <w:sz w:val="20"/>
          <w:szCs w:val="20"/>
        </w:rPr>
        <w:t>Trezorski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zapisi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Ministarstva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financija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prikazani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su</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na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razini</w:t>
      </w:r>
      <w:proofErr w:type="spellEnd"/>
      <w:r w:rsidRPr="003D1614">
        <w:rPr>
          <w:rFonts w:ascii="Arial" w:hAnsi="Arial" w:cs="Arial"/>
          <w:color w:val="000000"/>
          <w:sz w:val="20"/>
          <w:szCs w:val="20"/>
        </w:rPr>
        <w:t xml:space="preserve"> </w:t>
      </w:r>
      <w:r>
        <w:rPr>
          <w:rFonts w:ascii="Arial" w:hAnsi="Arial" w:cs="Arial"/>
          <w:color w:val="000000"/>
          <w:sz w:val="20"/>
          <w:szCs w:val="20"/>
        </w:rPr>
        <w:t>1</w:t>
      </w:r>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hijerarhije</w:t>
      </w:r>
      <w:proofErr w:type="spellEnd"/>
      <w:r w:rsidRPr="003D1614">
        <w:rPr>
          <w:rFonts w:ascii="Arial" w:hAnsi="Arial" w:cs="Arial"/>
          <w:color w:val="000000"/>
          <w:sz w:val="20"/>
          <w:szCs w:val="20"/>
        </w:rPr>
        <w:t xml:space="preserve"> fer </w:t>
      </w:r>
      <w:proofErr w:type="spellStart"/>
      <w:r w:rsidRPr="003D1614">
        <w:rPr>
          <w:rFonts w:ascii="Arial" w:hAnsi="Arial" w:cs="Arial"/>
          <w:color w:val="000000"/>
          <w:sz w:val="20"/>
          <w:szCs w:val="20"/>
        </w:rPr>
        <w:t>vrijednosti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kotirane</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kupovne</w:t>
      </w:r>
      <w:proofErr w:type="spellEnd"/>
      <w:r w:rsidRPr="003D1614">
        <w:rPr>
          <w:rFonts w:ascii="Arial" w:hAnsi="Arial" w:cs="Arial"/>
          <w:color w:val="000000"/>
          <w:sz w:val="20"/>
          <w:szCs w:val="20"/>
        </w:rPr>
        <w:t xml:space="preserve"> („</w:t>
      </w:r>
      <w:proofErr w:type="gramStart"/>
      <w:r w:rsidRPr="003D1614">
        <w:rPr>
          <w:rFonts w:ascii="Arial" w:hAnsi="Arial" w:cs="Arial"/>
          <w:color w:val="000000"/>
          <w:sz w:val="20"/>
          <w:szCs w:val="20"/>
        </w:rPr>
        <w:t>bid“</w:t>
      </w:r>
      <w:proofErr w:type="gram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cijene</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na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Bloombergu</w:t>
      </w:r>
      <w:proofErr w:type="spellEnd"/>
      <w:r>
        <w:rPr>
          <w:rFonts w:ascii="Arial" w:hAnsi="Arial" w:cs="Arial"/>
          <w:color w:val="000000"/>
          <w:sz w:val="20"/>
          <w:szCs w:val="20"/>
        </w:rPr>
        <w:t xml:space="preserve"> </w:t>
      </w:r>
      <w:proofErr w:type="spellStart"/>
      <w:r>
        <w:rPr>
          <w:rFonts w:ascii="Arial" w:hAnsi="Arial" w:cs="Arial"/>
          <w:color w:val="000000"/>
          <w:sz w:val="20"/>
          <w:szCs w:val="20"/>
        </w:rPr>
        <w:t>te</w:t>
      </w:r>
      <w:proofErr w:type="spellEnd"/>
      <w:r>
        <w:rPr>
          <w:rFonts w:ascii="Arial" w:hAnsi="Arial" w:cs="Arial"/>
          <w:color w:val="000000"/>
          <w:sz w:val="20"/>
          <w:szCs w:val="20"/>
        </w:rPr>
        <w:t xml:space="preserve"> se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tehnika</w:t>
      </w:r>
      <w:proofErr w:type="spellEnd"/>
      <w:r>
        <w:rPr>
          <w:rFonts w:ascii="Arial" w:hAnsi="Arial" w:cs="Arial"/>
          <w:color w:val="000000"/>
          <w:sz w:val="20"/>
          <w:szCs w:val="20"/>
        </w:rPr>
        <w:t xml:space="preserve"> </w:t>
      </w:r>
      <w:proofErr w:type="spellStart"/>
      <w:r>
        <w:rPr>
          <w:rFonts w:ascii="Arial" w:hAnsi="Arial" w:cs="Arial"/>
          <w:color w:val="000000"/>
          <w:sz w:val="20"/>
          <w:szCs w:val="20"/>
        </w:rPr>
        <w:t>vrednovanja</w:t>
      </w:r>
      <w:proofErr w:type="spellEnd"/>
      <w:r>
        <w:rPr>
          <w:rFonts w:ascii="Arial" w:hAnsi="Arial" w:cs="Arial"/>
          <w:color w:val="000000"/>
          <w:sz w:val="20"/>
          <w:szCs w:val="20"/>
        </w:rPr>
        <w:t xml:space="preserve"> </w:t>
      </w:r>
      <w:proofErr w:type="spellStart"/>
      <w:r>
        <w:rPr>
          <w:rFonts w:ascii="Arial" w:hAnsi="Arial" w:cs="Arial"/>
          <w:color w:val="000000"/>
          <w:sz w:val="20"/>
          <w:szCs w:val="20"/>
        </w:rPr>
        <w:t>primjenjuje</w:t>
      </w:r>
      <w:proofErr w:type="spellEnd"/>
      <w:r>
        <w:rPr>
          <w:rFonts w:ascii="Arial" w:hAnsi="Arial" w:cs="Arial"/>
          <w:color w:val="000000"/>
          <w:sz w:val="20"/>
          <w:szCs w:val="20"/>
        </w:rPr>
        <w:t xml:space="preserve"> </w:t>
      </w:r>
      <w:proofErr w:type="spellStart"/>
      <w:r>
        <w:rPr>
          <w:rFonts w:ascii="Arial" w:hAnsi="Arial" w:cs="Arial"/>
          <w:color w:val="000000"/>
          <w:sz w:val="20"/>
          <w:szCs w:val="20"/>
        </w:rPr>
        <w:t>cijena</w:t>
      </w:r>
      <w:proofErr w:type="spellEnd"/>
      <w:r>
        <w:rPr>
          <w:rFonts w:ascii="Arial" w:hAnsi="Arial" w:cs="Arial"/>
          <w:color w:val="000000"/>
          <w:sz w:val="20"/>
          <w:szCs w:val="20"/>
        </w:rPr>
        <w:t xml:space="preserve"> </w:t>
      </w:r>
      <w:proofErr w:type="spellStart"/>
      <w:r>
        <w:rPr>
          <w:rFonts w:ascii="Arial" w:hAnsi="Arial" w:cs="Arial"/>
          <w:color w:val="000000"/>
          <w:sz w:val="20"/>
          <w:szCs w:val="20"/>
        </w:rPr>
        <w:t>kotirana</w:t>
      </w:r>
      <w:proofErr w:type="spellEnd"/>
      <w:r>
        <w:rPr>
          <w:rFonts w:ascii="Arial" w:hAnsi="Arial" w:cs="Arial"/>
          <w:color w:val="000000"/>
          <w:sz w:val="20"/>
          <w:szCs w:val="20"/>
        </w:rPr>
        <w:t xml:space="preserve"> </w:t>
      </w:r>
      <w:proofErr w:type="spellStart"/>
      <w:r>
        <w:rPr>
          <w:rFonts w:ascii="Arial" w:hAnsi="Arial" w:cs="Arial"/>
          <w:color w:val="000000"/>
          <w:sz w:val="20"/>
          <w:szCs w:val="20"/>
        </w:rPr>
        <w:t>na</w:t>
      </w:r>
      <w:proofErr w:type="spellEnd"/>
      <w:r>
        <w:rPr>
          <w:rFonts w:ascii="Arial" w:hAnsi="Arial" w:cs="Arial"/>
          <w:color w:val="000000"/>
          <w:sz w:val="20"/>
          <w:szCs w:val="20"/>
        </w:rPr>
        <w:t xml:space="preserve"> </w:t>
      </w:r>
      <w:proofErr w:type="spellStart"/>
      <w:r>
        <w:rPr>
          <w:rFonts w:ascii="Arial" w:hAnsi="Arial" w:cs="Arial"/>
          <w:color w:val="000000"/>
          <w:sz w:val="20"/>
          <w:szCs w:val="20"/>
        </w:rPr>
        <w:t>tržištu</w:t>
      </w:r>
      <w:proofErr w:type="spellEnd"/>
      <w:r>
        <w:rPr>
          <w:rFonts w:ascii="Arial" w:hAnsi="Arial" w:cs="Arial"/>
          <w:color w:val="000000"/>
          <w:sz w:val="20"/>
          <w:szCs w:val="20"/>
        </w:rPr>
        <w:t>.</w:t>
      </w:r>
      <w:r w:rsidRPr="003D1614">
        <w:rPr>
          <w:rFonts w:ascii="Arial" w:hAnsi="Arial" w:cs="Arial"/>
          <w:sz w:val="20"/>
          <w:szCs w:val="20"/>
        </w:rPr>
        <w:t xml:space="preserve"> </w:t>
      </w:r>
    </w:p>
    <w:p w14:paraId="203BD1CF" w14:textId="08450AB3" w:rsidR="00196386" w:rsidRPr="00EF6A51" w:rsidRDefault="00196386" w:rsidP="00196386">
      <w:pPr>
        <w:jc w:val="both"/>
        <w:rPr>
          <w:rFonts w:ascii="Arial" w:hAnsi="Arial" w:cs="Arial"/>
          <w:strike/>
          <w:color w:val="000000"/>
          <w:sz w:val="20"/>
          <w:szCs w:val="20"/>
          <w:lang w:val="it-IT"/>
        </w:rPr>
      </w:pPr>
    </w:p>
    <w:p w14:paraId="31ECBD34" w14:textId="70679DC2" w:rsidR="00196386" w:rsidRDefault="00196386" w:rsidP="00196386">
      <w:pPr>
        <w:jc w:val="both"/>
        <w:rPr>
          <w:rFonts w:ascii="Arial" w:hAnsi="Arial" w:cs="Arial"/>
          <w:color w:val="000000"/>
          <w:sz w:val="20"/>
          <w:szCs w:val="20"/>
          <w:lang w:val="it-IT" w:eastAsia="hr-HR"/>
        </w:rPr>
      </w:pPr>
      <w:r w:rsidRPr="003D5B9A">
        <w:rPr>
          <w:rFonts w:ascii="Arial" w:hAnsi="Arial" w:cs="Arial"/>
          <w:color w:val="000000"/>
          <w:sz w:val="20"/>
          <w:szCs w:val="20"/>
          <w:lang w:val="it-IT"/>
        </w:rPr>
        <w:t xml:space="preserve">Dužnički vrijednosni papiri – obveznice trgovačkih društava prikazane su na razini 3 hijerarhije fer vrijednosti. Pri vrednovanju je korištena metoda diskontiranih novčanih tijekova </w:t>
      </w:r>
      <w:r w:rsidRPr="003D5B9A">
        <w:rPr>
          <w:rFonts w:ascii="Arial" w:hAnsi="Arial" w:cs="Arial"/>
          <w:color w:val="000000"/>
          <w:sz w:val="20"/>
          <w:szCs w:val="20"/>
          <w:lang w:val="it-IT" w:eastAsia="hr-HR"/>
        </w:rPr>
        <w:t>temeljem tržišnih kamatnih stopa, spreada temeljem internog kreditnog rejtinga i interno definiranog spreada vezanog uz likvidnost vrijednosnog papira.</w:t>
      </w:r>
    </w:p>
    <w:p w14:paraId="03281398" w14:textId="77777777" w:rsidR="003D2A83" w:rsidRPr="00F959D0" w:rsidRDefault="003D2A83" w:rsidP="00196386">
      <w:pPr>
        <w:jc w:val="both"/>
        <w:rPr>
          <w:rFonts w:ascii="Arial" w:hAnsi="Arial" w:cs="Arial"/>
          <w:color w:val="000000"/>
          <w:sz w:val="18"/>
          <w:szCs w:val="18"/>
          <w:lang w:val="it-IT" w:eastAsia="hr-HR"/>
        </w:rPr>
      </w:pPr>
    </w:p>
    <w:p w14:paraId="7AB4D2F3" w14:textId="77777777" w:rsidR="003D2A83" w:rsidRPr="00F959D0" w:rsidRDefault="003D2A83" w:rsidP="003D2A83">
      <w:pPr>
        <w:suppressAutoHyphens/>
        <w:autoSpaceDN w:val="0"/>
        <w:jc w:val="both"/>
        <w:rPr>
          <w:rFonts w:ascii="Arial" w:hAnsi="Arial" w:cs="Arial"/>
          <w:color w:val="000000"/>
          <w:sz w:val="20"/>
          <w:szCs w:val="20"/>
          <w:lang w:eastAsia="hr-HR"/>
        </w:rPr>
      </w:pPr>
      <w:r w:rsidRPr="00F959D0">
        <w:rPr>
          <w:rFonts w:ascii="Arial" w:hAnsi="Arial" w:cs="Arial"/>
          <w:color w:val="000000"/>
          <w:sz w:val="20"/>
          <w:szCs w:val="20"/>
          <w:lang w:eastAsia="hr-HR"/>
        </w:rPr>
        <w:t xml:space="preserve">OTC FX swap ne </w:t>
      </w:r>
      <w:proofErr w:type="spellStart"/>
      <w:r w:rsidRPr="00F959D0">
        <w:rPr>
          <w:rFonts w:ascii="Arial" w:hAnsi="Arial" w:cs="Arial"/>
          <w:color w:val="000000"/>
          <w:sz w:val="20"/>
          <w:szCs w:val="20"/>
          <w:lang w:eastAsia="hr-HR"/>
        </w:rPr>
        <w:t>kotira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na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aktivnom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tržištu</w:t>
      </w:r>
      <w:proofErr w:type="spellEnd"/>
      <w:r w:rsidRPr="00F959D0">
        <w:rPr>
          <w:rFonts w:ascii="Arial" w:hAnsi="Arial" w:cs="Arial"/>
          <w:color w:val="000000"/>
          <w:sz w:val="20"/>
          <w:szCs w:val="20"/>
          <w:lang w:eastAsia="hr-HR"/>
        </w:rPr>
        <w:t xml:space="preserve">, a </w:t>
      </w:r>
      <w:proofErr w:type="spellStart"/>
      <w:r w:rsidRPr="00F959D0">
        <w:rPr>
          <w:rFonts w:ascii="Arial" w:hAnsi="Arial" w:cs="Arial"/>
          <w:color w:val="000000"/>
          <w:sz w:val="20"/>
          <w:szCs w:val="20"/>
          <w:lang w:eastAsia="hr-HR"/>
        </w:rPr>
        <w:t>cijena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im</w:t>
      </w:r>
      <w:proofErr w:type="spellEnd"/>
      <w:r w:rsidRPr="00F959D0">
        <w:rPr>
          <w:rFonts w:ascii="Arial" w:hAnsi="Arial" w:cs="Arial"/>
          <w:color w:val="000000"/>
          <w:sz w:val="20"/>
          <w:szCs w:val="20"/>
          <w:lang w:eastAsia="hr-HR"/>
        </w:rPr>
        <w:t xml:space="preserve"> se </w:t>
      </w:r>
      <w:proofErr w:type="spellStart"/>
      <w:r w:rsidRPr="00F959D0">
        <w:rPr>
          <w:rFonts w:ascii="Arial" w:hAnsi="Arial" w:cs="Arial"/>
          <w:color w:val="000000"/>
          <w:sz w:val="20"/>
          <w:szCs w:val="20"/>
          <w:lang w:eastAsia="hr-HR"/>
        </w:rPr>
        <w:t>izračunava</w:t>
      </w:r>
      <w:proofErr w:type="spellEnd"/>
      <w:r w:rsidRPr="00F959D0">
        <w:rPr>
          <w:rFonts w:ascii="Arial" w:hAnsi="Arial" w:cs="Arial"/>
          <w:color w:val="000000"/>
          <w:sz w:val="20"/>
          <w:szCs w:val="20"/>
          <w:lang w:eastAsia="hr-HR"/>
        </w:rPr>
        <w:t xml:space="preserve"> po </w:t>
      </w:r>
      <w:proofErr w:type="spellStart"/>
      <w:r w:rsidRPr="00F959D0">
        <w:rPr>
          <w:rFonts w:ascii="Arial" w:hAnsi="Arial" w:cs="Arial"/>
          <w:color w:val="000000"/>
          <w:sz w:val="20"/>
          <w:szCs w:val="20"/>
          <w:lang w:eastAsia="hr-HR"/>
        </w:rPr>
        <w:t>opće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prihvaćenom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modelu</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korištenjem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trenutnih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tržišnih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parametara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izvedenih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iz</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deviznog</w:t>
      </w:r>
      <w:proofErr w:type="spellEnd"/>
      <w:r w:rsidRPr="00F959D0">
        <w:rPr>
          <w:rFonts w:ascii="Arial" w:hAnsi="Arial" w:cs="Arial"/>
          <w:color w:val="000000"/>
          <w:sz w:val="20"/>
          <w:szCs w:val="20"/>
          <w:lang w:eastAsia="hr-HR"/>
        </w:rPr>
        <w:t xml:space="preserve"> spot </w:t>
      </w:r>
      <w:proofErr w:type="spellStart"/>
      <w:r w:rsidRPr="00F959D0">
        <w:rPr>
          <w:rFonts w:ascii="Arial" w:hAnsi="Arial" w:cs="Arial"/>
          <w:color w:val="000000"/>
          <w:sz w:val="20"/>
          <w:szCs w:val="20"/>
          <w:lang w:eastAsia="hr-HR"/>
        </w:rPr>
        <w:t>tečaja</w:t>
      </w:r>
      <w:proofErr w:type="spellEnd"/>
      <w:r w:rsidRPr="00F959D0">
        <w:rPr>
          <w:rFonts w:ascii="Arial" w:hAnsi="Arial" w:cs="Arial"/>
          <w:color w:val="000000"/>
          <w:sz w:val="20"/>
          <w:szCs w:val="20"/>
          <w:lang w:eastAsia="hr-HR"/>
        </w:rPr>
        <w:t xml:space="preserve"> i </w:t>
      </w:r>
      <w:proofErr w:type="spellStart"/>
      <w:r w:rsidRPr="00F959D0">
        <w:rPr>
          <w:rFonts w:ascii="Arial" w:hAnsi="Arial" w:cs="Arial"/>
          <w:color w:val="000000"/>
          <w:sz w:val="20"/>
          <w:szCs w:val="20"/>
          <w:lang w:eastAsia="hr-HR"/>
        </w:rPr>
        <w:t>razlike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kamatnih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stopa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ugovorene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ročnosti</w:t>
      </w:r>
      <w:proofErr w:type="spellEnd"/>
      <w:r w:rsidRPr="00F959D0">
        <w:rPr>
          <w:rFonts w:ascii="Arial" w:hAnsi="Arial" w:cs="Arial"/>
          <w:color w:val="000000"/>
          <w:sz w:val="20"/>
          <w:szCs w:val="20"/>
          <w:lang w:eastAsia="hr-HR"/>
        </w:rPr>
        <w:t xml:space="preserve"> za </w:t>
      </w:r>
      <w:proofErr w:type="spellStart"/>
      <w:r w:rsidRPr="00F959D0">
        <w:rPr>
          <w:rFonts w:ascii="Arial" w:hAnsi="Arial" w:cs="Arial"/>
          <w:color w:val="000000"/>
          <w:sz w:val="20"/>
          <w:szCs w:val="20"/>
          <w:lang w:eastAsia="hr-HR"/>
        </w:rPr>
        <w:t>devize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koje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su</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predmet</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ugovora</w:t>
      </w:r>
      <w:proofErr w:type="spellEnd"/>
      <w:r w:rsidRPr="00F959D0">
        <w:rPr>
          <w:rFonts w:ascii="Arial" w:hAnsi="Arial" w:cs="Arial"/>
          <w:color w:val="000000"/>
          <w:sz w:val="20"/>
          <w:szCs w:val="20"/>
          <w:lang w:eastAsia="hr-HR"/>
        </w:rPr>
        <w:t>.</w:t>
      </w:r>
    </w:p>
    <w:p w14:paraId="521C1708" w14:textId="77777777" w:rsidR="006059EC" w:rsidRPr="00F959D0" w:rsidRDefault="006059EC" w:rsidP="00196386">
      <w:pPr>
        <w:jc w:val="both"/>
        <w:rPr>
          <w:rFonts w:ascii="Arial" w:hAnsi="Arial" w:cs="Arial"/>
          <w:color w:val="000000"/>
          <w:sz w:val="20"/>
          <w:szCs w:val="20"/>
          <w:lang w:val="it-IT" w:eastAsia="hr-HR"/>
        </w:rPr>
      </w:pPr>
    </w:p>
    <w:p w14:paraId="0A52099D" w14:textId="77777777" w:rsidR="00DF5C55" w:rsidRDefault="00122D76" w:rsidP="00122D76">
      <w:pPr>
        <w:suppressAutoHyphens/>
        <w:autoSpaceDN w:val="0"/>
        <w:jc w:val="both"/>
        <w:rPr>
          <w:rFonts w:ascii="Arial" w:hAnsi="Arial" w:cs="Arial"/>
          <w:sz w:val="20"/>
          <w:szCs w:val="20"/>
          <w:lang w:val="hr-HR" w:eastAsia="hr-HR"/>
        </w:rPr>
        <w:sectPr w:rsidR="00DF5C55" w:rsidSect="00AE2E05">
          <w:pgSz w:w="11907" w:h="16840" w:code="9"/>
          <w:pgMar w:top="1418" w:right="1134" w:bottom="1134" w:left="1418" w:header="851" w:footer="851" w:gutter="0"/>
          <w:cols w:space="720"/>
          <w:noEndnote/>
        </w:sectPr>
      </w:pPr>
      <w:r w:rsidRPr="00F959D0">
        <w:rPr>
          <w:rFonts w:ascii="Arial" w:hAnsi="Arial" w:cs="Arial"/>
          <w:sz w:val="20"/>
          <w:szCs w:val="20"/>
          <w:lang w:val="hr-HR" w:eastAsia="hr-HR"/>
        </w:rPr>
        <w:t>U izvještajnom razdoblju Trezorski zapisi Ministarstva financija  transferirani su sa razine 2 na razinu 1.</w:t>
      </w:r>
      <w:r w:rsidRPr="00122D76">
        <w:rPr>
          <w:rFonts w:ascii="Arial" w:hAnsi="Arial" w:cs="Arial"/>
          <w:sz w:val="20"/>
          <w:szCs w:val="20"/>
          <w:lang w:val="hr-HR" w:eastAsia="hr-HR"/>
        </w:rPr>
        <w:t xml:space="preserve">  </w:t>
      </w:r>
    </w:p>
    <w:p w14:paraId="416064D2" w14:textId="77777777" w:rsidR="00FD6CAC" w:rsidRPr="00736C15" w:rsidRDefault="00FD6CAC" w:rsidP="001E4F65">
      <w:pPr>
        <w:keepNext/>
        <w:tabs>
          <w:tab w:val="left" w:pos="567"/>
        </w:tabs>
        <w:jc w:val="both"/>
        <w:rPr>
          <w:rFonts w:ascii="Arial" w:hAnsi="Arial" w:cs="Arial"/>
          <w:color w:val="000000" w:themeColor="text1"/>
          <w:spacing w:val="-3"/>
          <w:sz w:val="20"/>
          <w:szCs w:val="20"/>
          <w:lang w:val="hr-HR"/>
        </w:rPr>
      </w:pPr>
    </w:p>
    <w:p w14:paraId="2A08B258" w14:textId="59202DC9" w:rsidR="0078021F"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78021F" w:rsidRPr="00736C15">
        <w:rPr>
          <w:rFonts w:cs="Arial"/>
          <w:color w:val="000000" w:themeColor="text1"/>
          <w:spacing w:val="-3"/>
          <w:sz w:val="20"/>
          <w:lang w:val="hr-HR"/>
        </w:rPr>
        <w:t xml:space="preserve">. </w:t>
      </w:r>
      <w:r w:rsidR="0078021F" w:rsidRPr="00736C15">
        <w:rPr>
          <w:rFonts w:cs="Arial"/>
          <w:color w:val="000000" w:themeColor="text1"/>
          <w:spacing w:val="-3"/>
          <w:sz w:val="20"/>
          <w:lang w:val="hr-HR"/>
        </w:rPr>
        <w:tab/>
      </w:r>
      <w:r w:rsidR="0055634D" w:rsidRPr="00736C15">
        <w:rPr>
          <w:rFonts w:cs="Arial"/>
          <w:color w:val="000000" w:themeColor="text1"/>
          <w:spacing w:val="-3"/>
          <w:sz w:val="20"/>
          <w:lang w:val="hr-HR"/>
        </w:rPr>
        <w:t>Fer vrijednost financijske imovine i financijskih obveza</w:t>
      </w:r>
      <w:r w:rsidR="0055634D" w:rsidRPr="00736C15" w:rsidDel="0055634D">
        <w:rPr>
          <w:rFonts w:cs="Arial"/>
          <w:color w:val="000000" w:themeColor="text1"/>
          <w:spacing w:val="-3"/>
          <w:sz w:val="20"/>
          <w:lang w:val="hr-HR"/>
        </w:rPr>
        <w:t xml:space="preserve"> </w:t>
      </w:r>
      <w:r w:rsidR="0078021F" w:rsidRPr="00736C15">
        <w:rPr>
          <w:rFonts w:cs="Arial"/>
          <w:color w:val="000000" w:themeColor="text1"/>
          <w:spacing w:val="-3"/>
          <w:sz w:val="20"/>
          <w:lang w:val="hr-HR"/>
        </w:rPr>
        <w:t>(nastavak)</w:t>
      </w:r>
    </w:p>
    <w:p w14:paraId="2AAE9C95" w14:textId="77777777" w:rsidR="001E4F65" w:rsidRPr="00736C15" w:rsidRDefault="001E4F65" w:rsidP="001E4F65">
      <w:pPr>
        <w:pStyle w:val="T1"/>
        <w:spacing w:before="0" w:after="0" w:line="240" w:lineRule="auto"/>
        <w:ind w:left="709" w:hanging="709"/>
        <w:rPr>
          <w:rFonts w:cs="Arial"/>
          <w:color w:val="000000" w:themeColor="text1"/>
          <w:spacing w:val="-3"/>
          <w:sz w:val="20"/>
          <w:lang w:val="hr-HR"/>
        </w:rPr>
      </w:pPr>
    </w:p>
    <w:p w14:paraId="07B9C5F7" w14:textId="2D072934" w:rsidR="00FD6CAC"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FD6CAC" w:rsidRPr="00736C15">
        <w:rPr>
          <w:rFonts w:cs="Arial"/>
          <w:color w:val="000000" w:themeColor="text1"/>
          <w:spacing w:val="-3"/>
          <w:sz w:val="20"/>
          <w:lang w:val="hr-HR"/>
        </w:rPr>
        <w:t xml:space="preserve">.1. </w:t>
      </w:r>
      <w:r w:rsidR="00FD6CAC" w:rsidRPr="00736C15">
        <w:rPr>
          <w:rFonts w:cs="Arial"/>
          <w:color w:val="000000" w:themeColor="text1"/>
          <w:spacing w:val="-3"/>
          <w:sz w:val="20"/>
          <w:lang w:val="hr-HR"/>
        </w:rPr>
        <w:tab/>
        <w:t>Fer vrijednost financijske imovine i financijskih obveza k</w:t>
      </w:r>
      <w:r w:rsidR="003E2763" w:rsidRPr="00736C15">
        <w:rPr>
          <w:rFonts w:cs="Arial"/>
          <w:color w:val="000000" w:themeColor="text1"/>
          <w:spacing w:val="-3"/>
          <w:sz w:val="20"/>
          <w:lang w:val="hr-HR"/>
        </w:rPr>
        <w:t>oji se vode po fer vrijednost</w:t>
      </w:r>
      <w:r w:rsidR="000B54A1" w:rsidRPr="00736C15">
        <w:rPr>
          <w:rFonts w:cs="Arial"/>
          <w:color w:val="000000" w:themeColor="text1"/>
          <w:spacing w:val="-3"/>
          <w:sz w:val="20"/>
          <w:lang w:val="hr-HR"/>
        </w:rPr>
        <w:t>i</w:t>
      </w:r>
      <w:r w:rsidR="001E4F65" w:rsidRPr="00736C15">
        <w:rPr>
          <w:rFonts w:cs="Arial"/>
          <w:color w:val="000000" w:themeColor="text1"/>
          <w:spacing w:val="-3"/>
          <w:sz w:val="20"/>
          <w:lang w:val="hr-HR"/>
        </w:rPr>
        <w:t xml:space="preserve"> (nastavak)</w:t>
      </w:r>
    </w:p>
    <w:p w14:paraId="0CB9292B" w14:textId="77777777" w:rsidR="00F30520" w:rsidRPr="00736C15" w:rsidRDefault="00F30520" w:rsidP="001E4F65">
      <w:pPr>
        <w:pStyle w:val="T1"/>
        <w:spacing w:before="0" w:after="0" w:line="240" w:lineRule="auto"/>
        <w:ind w:left="709" w:hanging="709"/>
        <w:rPr>
          <w:rFonts w:cs="Arial"/>
          <w:color w:val="000000" w:themeColor="text1"/>
          <w:spacing w:val="-3"/>
          <w:sz w:val="20"/>
          <w:lang w:val="hr-HR"/>
        </w:rPr>
      </w:pPr>
    </w:p>
    <w:p w14:paraId="7CEC534B" w14:textId="77777777" w:rsidR="00DF6947" w:rsidRPr="00736C15" w:rsidRDefault="00DF6947" w:rsidP="001E4F65">
      <w:pPr>
        <w:pStyle w:val="T1"/>
        <w:spacing w:before="0" w:after="0" w:line="240" w:lineRule="auto"/>
        <w:ind w:left="709" w:hanging="709"/>
        <w:rPr>
          <w:rFonts w:cs="Arial"/>
          <w:color w:val="000000" w:themeColor="text1"/>
          <w:spacing w:val="-3"/>
          <w:sz w:val="20"/>
          <w:lang w:val="hr-HR"/>
        </w:rPr>
      </w:pPr>
    </w:p>
    <w:tbl>
      <w:tblPr>
        <w:tblW w:w="5128" w:type="pct"/>
        <w:jc w:val="center"/>
        <w:tblLayout w:type="fixed"/>
        <w:tblCellMar>
          <w:left w:w="122" w:type="dxa"/>
          <w:right w:w="122" w:type="dxa"/>
        </w:tblCellMar>
        <w:tblLook w:val="0000" w:firstRow="0" w:lastRow="0" w:firstColumn="0" w:lastColumn="0" w:noHBand="0" w:noVBand="0"/>
      </w:tblPr>
      <w:tblGrid>
        <w:gridCol w:w="6065"/>
        <w:gridCol w:w="1061"/>
        <w:gridCol w:w="1232"/>
        <w:gridCol w:w="1236"/>
      </w:tblGrid>
      <w:tr w:rsidR="007B6984" w:rsidRPr="007B6984" w14:paraId="0BF7AAC8" w14:textId="77777777" w:rsidTr="00F959D0">
        <w:trPr>
          <w:trHeight w:val="276"/>
          <w:jc w:val="center"/>
        </w:trPr>
        <w:tc>
          <w:tcPr>
            <w:tcW w:w="3161" w:type="pct"/>
            <w:shd w:val="clear" w:color="auto" w:fill="auto"/>
            <w:vAlign w:val="bottom"/>
          </w:tcPr>
          <w:p w14:paraId="74AE9CD5" w14:textId="77777777" w:rsidR="00736C15" w:rsidRPr="007B6984" w:rsidRDefault="00736C15" w:rsidP="003C6F58">
            <w:pPr>
              <w:tabs>
                <w:tab w:val="right" w:pos="1202"/>
              </w:tabs>
              <w:outlineLvl w:val="0"/>
              <w:rPr>
                <w:rFonts w:ascii="Arial" w:eastAsia="Calibri" w:hAnsi="Arial" w:cs="Arial"/>
                <w:sz w:val="17"/>
                <w:szCs w:val="17"/>
                <w:lang w:val="hr-HR"/>
              </w:rPr>
            </w:pPr>
            <w:r w:rsidRPr="007B6984">
              <w:rPr>
                <w:rFonts w:ascii="Arial" w:eastAsia="Calibri" w:hAnsi="Arial" w:cs="Arial"/>
                <w:b/>
                <w:sz w:val="17"/>
                <w:szCs w:val="17"/>
                <w:lang w:val="hr-HR"/>
              </w:rPr>
              <w:t>Grupa</w:t>
            </w:r>
          </w:p>
        </w:tc>
        <w:tc>
          <w:tcPr>
            <w:tcW w:w="1839" w:type="pct"/>
            <w:gridSpan w:val="3"/>
            <w:vAlign w:val="bottom"/>
          </w:tcPr>
          <w:p w14:paraId="69C37F4D" w14:textId="35CBB3D6" w:rsidR="00736C15" w:rsidRPr="007B6984" w:rsidRDefault="00736C15" w:rsidP="003C6F58">
            <w:pPr>
              <w:tabs>
                <w:tab w:val="right" w:pos="1202"/>
              </w:tabs>
              <w:jc w:val="right"/>
              <w:outlineLvl w:val="0"/>
              <w:rPr>
                <w:rFonts w:ascii="Arial" w:eastAsia="Calibri" w:hAnsi="Arial" w:cs="Arial"/>
                <w:b/>
                <w:bCs/>
                <w:sz w:val="17"/>
                <w:szCs w:val="17"/>
                <w:lang w:val="hr-HR"/>
              </w:rPr>
            </w:pPr>
            <w:r w:rsidRPr="007B6984">
              <w:rPr>
                <w:rFonts w:ascii="Arial" w:eastAsia="Calibri" w:hAnsi="Arial" w:cs="Arial"/>
                <w:b/>
                <w:bCs/>
                <w:sz w:val="17"/>
                <w:szCs w:val="17"/>
                <w:lang w:val="hr-HR"/>
              </w:rPr>
              <w:t>31. prosinca 202</w:t>
            </w:r>
            <w:r w:rsidR="00CE4545" w:rsidRPr="007B6984">
              <w:rPr>
                <w:rFonts w:ascii="Arial" w:eastAsia="Calibri" w:hAnsi="Arial" w:cs="Arial"/>
                <w:b/>
                <w:bCs/>
                <w:sz w:val="17"/>
                <w:szCs w:val="17"/>
                <w:lang w:val="hr-HR"/>
              </w:rPr>
              <w:t>2</w:t>
            </w:r>
            <w:r w:rsidRPr="007B6984">
              <w:rPr>
                <w:rFonts w:ascii="Arial" w:eastAsia="Calibri" w:hAnsi="Arial" w:cs="Arial"/>
                <w:b/>
                <w:bCs/>
                <w:sz w:val="17"/>
                <w:szCs w:val="17"/>
                <w:lang w:val="hr-HR"/>
              </w:rPr>
              <w:t>.</w:t>
            </w:r>
          </w:p>
        </w:tc>
      </w:tr>
      <w:tr w:rsidR="007B6984" w:rsidRPr="007B6984" w14:paraId="69A1F6BB" w14:textId="77777777" w:rsidTr="00F959D0">
        <w:trPr>
          <w:trHeight w:val="276"/>
          <w:jc w:val="center"/>
        </w:trPr>
        <w:tc>
          <w:tcPr>
            <w:tcW w:w="3161" w:type="pct"/>
            <w:shd w:val="clear" w:color="auto" w:fill="auto"/>
            <w:vAlign w:val="bottom"/>
          </w:tcPr>
          <w:p w14:paraId="375F6D29" w14:textId="77777777" w:rsidR="00736C15" w:rsidRPr="007B6984" w:rsidRDefault="00736C15" w:rsidP="003C6F58">
            <w:pPr>
              <w:tabs>
                <w:tab w:val="right" w:pos="1202"/>
              </w:tabs>
              <w:ind w:left="-482"/>
              <w:outlineLvl w:val="0"/>
              <w:rPr>
                <w:rFonts w:ascii="Arial" w:eastAsia="Calibri" w:hAnsi="Arial" w:cs="Arial"/>
                <w:spacing w:val="-2"/>
                <w:sz w:val="17"/>
                <w:szCs w:val="17"/>
                <w:lang w:val="hr-HR"/>
              </w:rPr>
            </w:pPr>
          </w:p>
        </w:tc>
        <w:tc>
          <w:tcPr>
            <w:tcW w:w="553" w:type="pct"/>
            <w:shd w:val="clear" w:color="auto" w:fill="auto"/>
            <w:vAlign w:val="bottom"/>
          </w:tcPr>
          <w:p w14:paraId="62EB81B4" w14:textId="77777777" w:rsidR="00736C15" w:rsidRPr="007B6984" w:rsidRDefault="00736C15" w:rsidP="003C6F58">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Razina 1</w:t>
            </w:r>
          </w:p>
        </w:tc>
        <w:tc>
          <w:tcPr>
            <w:tcW w:w="642" w:type="pct"/>
            <w:shd w:val="clear" w:color="auto" w:fill="auto"/>
            <w:vAlign w:val="bottom"/>
          </w:tcPr>
          <w:p w14:paraId="7FDBBEFD" w14:textId="77777777" w:rsidR="00736C15" w:rsidRPr="007B6984" w:rsidRDefault="00736C15" w:rsidP="003C6F58">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Razina 2</w:t>
            </w:r>
          </w:p>
        </w:tc>
        <w:tc>
          <w:tcPr>
            <w:tcW w:w="644" w:type="pct"/>
            <w:shd w:val="clear" w:color="auto" w:fill="auto"/>
            <w:vAlign w:val="bottom"/>
          </w:tcPr>
          <w:p w14:paraId="2C3ADFA1" w14:textId="77777777" w:rsidR="00736C15" w:rsidRPr="007B6984" w:rsidRDefault="00736C15" w:rsidP="003C6F58">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Razina 3</w:t>
            </w:r>
          </w:p>
        </w:tc>
      </w:tr>
      <w:tr w:rsidR="007B6984" w:rsidRPr="007B6984" w14:paraId="3E4E2C01" w14:textId="77777777" w:rsidTr="00F959D0">
        <w:trPr>
          <w:trHeight w:hRule="exact" w:val="200"/>
          <w:jc w:val="center"/>
        </w:trPr>
        <w:tc>
          <w:tcPr>
            <w:tcW w:w="3161" w:type="pct"/>
            <w:shd w:val="clear" w:color="auto" w:fill="auto"/>
            <w:vAlign w:val="bottom"/>
          </w:tcPr>
          <w:p w14:paraId="05835C92" w14:textId="77777777" w:rsidR="00CE4545" w:rsidRPr="007B6984" w:rsidRDefault="00CE4545" w:rsidP="00CE4545">
            <w:pPr>
              <w:tabs>
                <w:tab w:val="right" w:pos="1202"/>
              </w:tabs>
              <w:outlineLvl w:val="0"/>
              <w:rPr>
                <w:rFonts w:ascii="Arial" w:eastAsia="Calibri" w:hAnsi="Arial" w:cs="Arial"/>
                <w:spacing w:val="-2"/>
                <w:sz w:val="17"/>
                <w:szCs w:val="17"/>
                <w:lang w:val="hr-HR"/>
              </w:rPr>
            </w:pPr>
          </w:p>
        </w:tc>
        <w:tc>
          <w:tcPr>
            <w:tcW w:w="553" w:type="pct"/>
            <w:shd w:val="clear" w:color="auto" w:fill="auto"/>
            <w:vAlign w:val="bottom"/>
          </w:tcPr>
          <w:p w14:paraId="1B831173" w14:textId="70D53795" w:rsidR="00CE4545" w:rsidRPr="007B6984" w:rsidRDefault="00CE4545" w:rsidP="00CE4545">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rPr>
              <w:t xml:space="preserve">000 </w:t>
            </w:r>
            <w:proofErr w:type="spellStart"/>
            <w:r w:rsidRPr="007B6984">
              <w:rPr>
                <w:rFonts w:ascii="Arial" w:eastAsia="Calibri" w:hAnsi="Arial" w:cs="Arial"/>
                <w:b/>
                <w:spacing w:val="-2"/>
                <w:sz w:val="17"/>
                <w:szCs w:val="17"/>
              </w:rPr>
              <w:t>eura</w:t>
            </w:r>
            <w:proofErr w:type="spellEnd"/>
          </w:p>
        </w:tc>
        <w:tc>
          <w:tcPr>
            <w:tcW w:w="642" w:type="pct"/>
            <w:shd w:val="clear" w:color="auto" w:fill="auto"/>
            <w:vAlign w:val="bottom"/>
          </w:tcPr>
          <w:p w14:paraId="0E413C67" w14:textId="3F2544BB" w:rsidR="00CE4545" w:rsidRPr="007B6984" w:rsidRDefault="00CE4545" w:rsidP="00CE4545">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rPr>
              <w:t xml:space="preserve">000 </w:t>
            </w:r>
            <w:proofErr w:type="spellStart"/>
            <w:r w:rsidRPr="007B6984">
              <w:rPr>
                <w:rFonts w:ascii="Arial" w:eastAsia="Calibri" w:hAnsi="Arial" w:cs="Arial"/>
                <w:b/>
                <w:spacing w:val="-2"/>
                <w:sz w:val="17"/>
                <w:szCs w:val="17"/>
              </w:rPr>
              <w:t>eura</w:t>
            </w:r>
            <w:proofErr w:type="spellEnd"/>
          </w:p>
        </w:tc>
        <w:tc>
          <w:tcPr>
            <w:tcW w:w="644" w:type="pct"/>
            <w:shd w:val="clear" w:color="auto" w:fill="auto"/>
            <w:vAlign w:val="bottom"/>
          </w:tcPr>
          <w:p w14:paraId="77B6E3CD" w14:textId="5C211548" w:rsidR="00CE4545" w:rsidRPr="007B6984" w:rsidRDefault="00CE4545" w:rsidP="00CE4545">
            <w:pPr>
              <w:tabs>
                <w:tab w:val="right" w:pos="1202"/>
              </w:tabs>
              <w:jc w:val="right"/>
              <w:outlineLvl w:val="0"/>
              <w:rPr>
                <w:rFonts w:ascii="Arial" w:eastAsia="Calibri" w:hAnsi="Arial" w:cs="Arial"/>
                <w:b/>
                <w:spacing w:val="-2"/>
                <w:sz w:val="17"/>
                <w:szCs w:val="17"/>
                <w:lang w:val="hr-HR"/>
              </w:rPr>
            </w:pPr>
            <w:r w:rsidRPr="007B6984">
              <w:rPr>
                <w:rFonts w:ascii="Arial" w:eastAsia="Calibri" w:hAnsi="Arial" w:cs="Arial"/>
                <w:b/>
                <w:spacing w:val="-2"/>
                <w:sz w:val="17"/>
                <w:szCs w:val="17"/>
              </w:rPr>
              <w:t xml:space="preserve">000 </w:t>
            </w:r>
            <w:proofErr w:type="spellStart"/>
            <w:r w:rsidRPr="007B6984">
              <w:rPr>
                <w:rFonts w:ascii="Arial" w:eastAsia="Calibri" w:hAnsi="Arial" w:cs="Arial"/>
                <w:b/>
                <w:spacing w:val="-2"/>
                <w:sz w:val="17"/>
                <w:szCs w:val="17"/>
              </w:rPr>
              <w:t>eura</w:t>
            </w:r>
            <w:proofErr w:type="spellEnd"/>
          </w:p>
        </w:tc>
      </w:tr>
      <w:tr w:rsidR="007B6984" w:rsidRPr="007B6984" w14:paraId="7D06047C" w14:textId="77777777" w:rsidTr="00F959D0">
        <w:trPr>
          <w:trHeight w:hRule="exact" w:val="255"/>
          <w:jc w:val="center"/>
        </w:trPr>
        <w:tc>
          <w:tcPr>
            <w:tcW w:w="3161" w:type="pct"/>
            <w:vAlign w:val="bottom"/>
          </w:tcPr>
          <w:p w14:paraId="57FAF801" w14:textId="77777777" w:rsidR="00CE4545" w:rsidRPr="007B6984" w:rsidRDefault="00CE4545" w:rsidP="00CE4545">
            <w:pPr>
              <w:tabs>
                <w:tab w:val="right" w:pos="1202"/>
              </w:tabs>
              <w:outlineLvl w:val="0"/>
              <w:rPr>
                <w:rFonts w:ascii="Arial" w:eastAsia="Calibri" w:hAnsi="Arial" w:cs="Arial"/>
                <w:spacing w:val="-2"/>
                <w:sz w:val="17"/>
                <w:szCs w:val="17"/>
                <w:lang w:val="hr-HR"/>
              </w:rPr>
            </w:pPr>
            <w:r w:rsidRPr="007B6984">
              <w:rPr>
                <w:rFonts w:ascii="Arial" w:eastAsia="Calibri" w:hAnsi="Arial" w:cs="Arial"/>
                <w:b/>
                <w:sz w:val="17"/>
                <w:szCs w:val="17"/>
                <w:lang w:val="hr-HR"/>
              </w:rPr>
              <w:t>Financijska imovina po fer vrijednosti kroz dobit ili gubitak:</w:t>
            </w:r>
          </w:p>
        </w:tc>
        <w:tc>
          <w:tcPr>
            <w:tcW w:w="553" w:type="pct"/>
            <w:vAlign w:val="bottom"/>
          </w:tcPr>
          <w:p w14:paraId="52092FCE" w14:textId="77777777" w:rsidR="00CE4545" w:rsidRPr="007B6984" w:rsidRDefault="00CE4545" w:rsidP="00CE4545">
            <w:pPr>
              <w:tabs>
                <w:tab w:val="right" w:pos="1202"/>
              </w:tabs>
              <w:jc w:val="right"/>
              <w:outlineLvl w:val="0"/>
              <w:rPr>
                <w:rFonts w:ascii="Arial" w:eastAsia="Calibri" w:hAnsi="Arial" w:cs="Arial"/>
                <w:b/>
                <w:spacing w:val="-2"/>
                <w:sz w:val="17"/>
                <w:szCs w:val="17"/>
                <w:lang w:val="hr-HR"/>
              </w:rPr>
            </w:pPr>
          </w:p>
        </w:tc>
        <w:tc>
          <w:tcPr>
            <w:tcW w:w="642" w:type="pct"/>
            <w:vAlign w:val="bottom"/>
          </w:tcPr>
          <w:p w14:paraId="457BCBD3" w14:textId="77777777" w:rsidR="00CE4545" w:rsidRPr="007B6984" w:rsidRDefault="00CE4545" w:rsidP="00CE4545">
            <w:pPr>
              <w:tabs>
                <w:tab w:val="right" w:pos="1202"/>
              </w:tabs>
              <w:jc w:val="right"/>
              <w:outlineLvl w:val="0"/>
              <w:rPr>
                <w:rFonts w:ascii="Arial" w:eastAsia="Calibri" w:hAnsi="Arial" w:cs="Arial"/>
                <w:b/>
                <w:spacing w:val="-2"/>
                <w:sz w:val="17"/>
                <w:szCs w:val="17"/>
                <w:lang w:val="hr-HR"/>
              </w:rPr>
            </w:pPr>
          </w:p>
        </w:tc>
        <w:tc>
          <w:tcPr>
            <w:tcW w:w="644" w:type="pct"/>
            <w:vAlign w:val="bottom"/>
          </w:tcPr>
          <w:p w14:paraId="39473D43" w14:textId="77777777" w:rsidR="00CE4545" w:rsidRPr="007B6984" w:rsidRDefault="00CE4545" w:rsidP="00CE4545">
            <w:pPr>
              <w:tabs>
                <w:tab w:val="right" w:pos="1202"/>
              </w:tabs>
              <w:jc w:val="right"/>
              <w:outlineLvl w:val="0"/>
              <w:rPr>
                <w:rFonts w:ascii="Arial" w:eastAsia="Calibri" w:hAnsi="Arial" w:cs="Arial"/>
                <w:b/>
                <w:spacing w:val="-2"/>
                <w:sz w:val="17"/>
                <w:szCs w:val="17"/>
                <w:lang w:val="hr-HR"/>
              </w:rPr>
            </w:pPr>
          </w:p>
        </w:tc>
      </w:tr>
      <w:tr w:rsidR="007B6984" w:rsidRPr="007B6984" w14:paraId="5770A9BD" w14:textId="77777777" w:rsidTr="00F959D0">
        <w:trPr>
          <w:trHeight w:hRule="exact" w:val="255"/>
          <w:jc w:val="center"/>
        </w:trPr>
        <w:tc>
          <w:tcPr>
            <w:tcW w:w="3161" w:type="pct"/>
            <w:vAlign w:val="bottom"/>
          </w:tcPr>
          <w:p w14:paraId="6AE6FE62" w14:textId="77777777" w:rsidR="00CE4545" w:rsidRPr="007B6984" w:rsidRDefault="00CE4545" w:rsidP="00CE4545">
            <w:pPr>
              <w:tabs>
                <w:tab w:val="right" w:pos="1202"/>
              </w:tabs>
              <w:outlineLvl w:val="0"/>
              <w:rPr>
                <w:rFonts w:ascii="Arial" w:eastAsia="Calibri" w:hAnsi="Arial" w:cs="Arial"/>
                <w:b/>
                <w:i/>
                <w:sz w:val="17"/>
                <w:szCs w:val="17"/>
                <w:lang w:val="hr-HR"/>
              </w:rPr>
            </w:pPr>
            <w:r w:rsidRPr="007B6984">
              <w:rPr>
                <w:rFonts w:ascii="Arial" w:eastAsia="Calibri" w:hAnsi="Arial" w:cs="Arial"/>
                <w:b/>
                <w:i/>
                <w:sz w:val="17"/>
                <w:szCs w:val="17"/>
                <w:lang w:val="hr-HR"/>
              </w:rPr>
              <w:t>Krediti po fer vrijednosti kroz dobit ili gubitak:</w:t>
            </w:r>
          </w:p>
        </w:tc>
        <w:tc>
          <w:tcPr>
            <w:tcW w:w="553" w:type="pct"/>
            <w:tcBorders>
              <w:top w:val="nil"/>
              <w:left w:val="nil"/>
              <w:right w:val="nil"/>
            </w:tcBorders>
            <w:shd w:val="clear" w:color="auto" w:fill="auto"/>
            <w:vAlign w:val="bottom"/>
          </w:tcPr>
          <w:p w14:paraId="3AB9E0D3" w14:textId="77777777" w:rsidR="00CE4545" w:rsidRPr="007B6984" w:rsidRDefault="00CE4545" w:rsidP="00CE4545">
            <w:pPr>
              <w:tabs>
                <w:tab w:val="right" w:pos="1202"/>
              </w:tabs>
              <w:jc w:val="right"/>
              <w:outlineLvl w:val="0"/>
              <w:rPr>
                <w:rFonts w:ascii="Arial" w:eastAsia="Calibri" w:hAnsi="Arial" w:cs="Arial"/>
                <w:sz w:val="17"/>
                <w:szCs w:val="17"/>
                <w:lang w:val="hr-HR"/>
              </w:rPr>
            </w:pPr>
          </w:p>
        </w:tc>
        <w:tc>
          <w:tcPr>
            <w:tcW w:w="642" w:type="pct"/>
            <w:tcBorders>
              <w:top w:val="nil"/>
              <w:left w:val="nil"/>
              <w:right w:val="nil"/>
            </w:tcBorders>
            <w:shd w:val="clear" w:color="auto" w:fill="auto"/>
            <w:vAlign w:val="bottom"/>
          </w:tcPr>
          <w:p w14:paraId="07F2D5CC" w14:textId="77777777" w:rsidR="00CE4545" w:rsidRPr="007B6984" w:rsidRDefault="00CE4545" w:rsidP="00CE4545">
            <w:pPr>
              <w:tabs>
                <w:tab w:val="right" w:pos="1202"/>
              </w:tabs>
              <w:jc w:val="right"/>
              <w:outlineLvl w:val="0"/>
              <w:rPr>
                <w:rFonts w:ascii="Arial" w:eastAsia="Calibri" w:hAnsi="Arial" w:cs="Arial"/>
                <w:sz w:val="17"/>
                <w:szCs w:val="17"/>
                <w:lang w:val="hr-HR"/>
              </w:rPr>
            </w:pPr>
          </w:p>
        </w:tc>
        <w:tc>
          <w:tcPr>
            <w:tcW w:w="644" w:type="pct"/>
            <w:tcBorders>
              <w:top w:val="nil"/>
              <w:left w:val="nil"/>
              <w:right w:val="nil"/>
            </w:tcBorders>
            <w:shd w:val="clear" w:color="auto" w:fill="auto"/>
            <w:vAlign w:val="bottom"/>
          </w:tcPr>
          <w:p w14:paraId="0A00B01B" w14:textId="77777777" w:rsidR="00CE4545" w:rsidRPr="007B6984" w:rsidRDefault="00CE4545" w:rsidP="00CE4545">
            <w:pPr>
              <w:tabs>
                <w:tab w:val="right" w:pos="1202"/>
              </w:tabs>
              <w:jc w:val="right"/>
              <w:outlineLvl w:val="0"/>
              <w:rPr>
                <w:rFonts w:ascii="Arial" w:eastAsia="Calibri" w:hAnsi="Arial" w:cs="Arial"/>
                <w:sz w:val="17"/>
                <w:szCs w:val="17"/>
                <w:lang w:val="hr-HR"/>
              </w:rPr>
            </w:pPr>
          </w:p>
        </w:tc>
      </w:tr>
      <w:tr w:rsidR="007B6984" w:rsidRPr="007B6984" w14:paraId="50769781" w14:textId="77777777" w:rsidTr="00F959D0">
        <w:trPr>
          <w:trHeight w:val="251"/>
          <w:jc w:val="center"/>
        </w:trPr>
        <w:tc>
          <w:tcPr>
            <w:tcW w:w="3161" w:type="pct"/>
            <w:vAlign w:val="bottom"/>
          </w:tcPr>
          <w:p w14:paraId="182C9EC4" w14:textId="77777777" w:rsidR="00D04DBB" w:rsidRPr="007B6984" w:rsidRDefault="00D04DBB" w:rsidP="00D04DBB">
            <w:pPr>
              <w:tabs>
                <w:tab w:val="right" w:pos="1202"/>
              </w:tabs>
              <w:outlineLvl w:val="0"/>
              <w:rPr>
                <w:rFonts w:ascii="Arial" w:eastAsia="Calibri" w:hAnsi="Arial" w:cs="Arial"/>
                <w:sz w:val="17"/>
                <w:szCs w:val="17"/>
                <w:lang w:val="hr-HR"/>
              </w:rPr>
            </w:pPr>
            <w:r w:rsidRPr="007B6984">
              <w:rPr>
                <w:rFonts w:ascii="Arial" w:eastAsia="Calibri" w:hAnsi="Arial" w:cs="Arial"/>
                <w:sz w:val="17"/>
                <w:szCs w:val="17"/>
                <w:lang w:val="hr-HR"/>
              </w:rPr>
              <w:t>Mezzanine krediti</w:t>
            </w:r>
          </w:p>
        </w:tc>
        <w:tc>
          <w:tcPr>
            <w:tcW w:w="553" w:type="pct"/>
            <w:tcBorders>
              <w:top w:val="nil"/>
              <w:left w:val="nil"/>
              <w:bottom w:val="nil"/>
              <w:right w:val="nil"/>
            </w:tcBorders>
            <w:shd w:val="clear" w:color="auto" w:fill="auto"/>
            <w:vAlign w:val="bottom"/>
          </w:tcPr>
          <w:p w14:paraId="02D37649" w14:textId="6A043746"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056D8106" w14:textId="3EC95C62"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54FB86FE" w14:textId="4DEA0147"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3.030 </w:t>
            </w:r>
          </w:p>
        </w:tc>
      </w:tr>
      <w:tr w:rsidR="007B6984" w:rsidRPr="007B6984" w14:paraId="131D4D5E" w14:textId="77777777" w:rsidTr="00F959D0">
        <w:trPr>
          <w:trHeight w:hRule="exact" w:val="251"/>
          <w:jc w:val="center"/>
        </w:trPr>
        <w:tc>
          <w:tcPr>
            <w:tcW w:w="3161" w:type="pct"/>
            <w:vAlign w:val="bottom"/>
          </w:tcPr>
          <w:p w14:paraId="709F073A" w14:textId="77777777" w:rsidR="00D04DBB" w:rsidRPr="007B6984" w:rsidRDefault="00D04DBB" w:rsidP="00D04DBB">
            <w:pPr>
              <w:tabs>
                <w:tab w:val="right" w:pos="1202"/>
              </w:tabs>
              <w:outlineLvl w:val="0"/>
              <w:rPr>
                <w:rFonts w:ascii="Arial" w:eastAsia="Calibri" w:hAnsi="Arial" w:cs="Arial"/>
                <w:b/>
                <w:i/>
                <w:sz w:val="17"/>
                <w:szCs w:val="17"/>
                <w:lang w:val="hr-HR"/>
              </w:rPr>
            </w:pPr>
            <w:r w:rsidRPr="007B6984">
              <w:rPr>
                <w:rFonts w:ascii="Arial" w:eastAsia="Calibri" w:hAnsi="Arial" w:cs="Arial"/>
                <w:b/>
                <w:i/>
                <w:sz w:val="17"/>
                <w:szCs w:val="17"/>
                <w:lang w:val="hr-HR"/>
              </w:rPr>
              <w:t>Ulaganja u investicijske fondove:</w:t>
            </w:r>
          </w:p>
        </w:tc>
        <w:tc>
          <w:tcPr>
            <w:tcW w:w="553" w:type="pct"/>
            <w:tcBorders>
              <w:top w:val="nil"/>
              <w:left w:val="nil"/>
              <w:bottom w:val="nil"/>
              <w:right w:val="nil"/>
            </w:tcBorders>
            <w:shd w:val="clear" w:color="auto" w:fill="auto"/>
            <w:vAlign w:val="bottom"/>
          </w:tcPr>
          <w:p w14:paraId="1FE53455" w14:textId="253FED4B"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371568E3" w14:textId="207F0A53"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4B65954B" w14:textId="44BBCED8"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0AFF42E1" w14:textId="77777777" w:rsidTr="00F959D0">
        <w:trPr>
          <w:trHeight w:hRule="exact" w:val="227"/>
          <w:jc w:val="center"/>
        </w:trPr>
        <w:tc>
          <w:tcPr>
            <w:tcW w:w="3161" w:type="pct"/>
            <w:vAlign w:val="bottom"/>
          </w:tcPr>
          <w:p w14:paraId="662DD0EF" w14:textId="77777777" w:rsidR="00D04DBB" w:rsidRPr="007B6984" w:rsidRDefault="00D04DBB" w:rsidP="00D04DBB">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Udjeli u investicijskim fondovima po fer vrijednosti kroz dobit ili gubitak</w:t>
            </w:r>
          </w:p>
        </w:tc>
        <w:tc>
          <w:tcPr>
            <w:tcW w:w="553" w:type="pct"/>
            <w:tcBorders>
              <w:top w:val="nil"/>
              <w:left w:val="nil"/>
              <w:bottom w:val="nil"/>
              <w:right w:val="nil"/>
            </w:tcBorders>
            <w:shd w:val="clear" w:color="auto" w:fill="auto"/>
            <w:vAlign w:val="bottom"/>
          </w:tcPr>
          <w:p w14:paraId="06B54D19" w14:textId="73FB1340" w:rsidR="00D04DBB" w:rsidRPr="007B6984" w:rsidRDefault="00D04DBB" w:rsidP="00D04DBB">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14.242 </w:t>
            </w:r>
          </w:p>
        </w:tc>
        <w:tc>
          <w:tcPr>
            <w:tcW w:w="642" w:type="pct"/>
            <w:tcBorders>
              <w:top w:val="nil"/>
              <w:left w:val="nil"/>
              <w:bottom w:val="nil"/>
              <w:right w:val="nil"/>
            </w:tcBorders>
            <w:shd w:val="clear" w:color="auto" w:fill="auto"/>
            <w:vAlign w:val="bottom"/>
          </w:tcPr>
          <w:p w14:paraId="745B7D9D" w14:textId="021E75D7" w:rsidR="00D04DBB" w:rsidRPr="007B6984" w:rsidRDefault="00D04DBB" w:rsidP="00D04DBB">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74EEDF73" w14:textId="659B68AF" w:rsidR="00D04DBB" w:rsidRPr="007B6984" w:rsidRDefault="00D04DBB" w:rsidP="00D04DBB">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r>
      <w:tr w:rsidR="007B6984" w:rsidRPr="007B6984" w14:paraId="7D555BE3" w14:textId="77777777" w:rsidTr="00F959D0">
        <w:trPr>
          <w:trHeight w:val="192"/>
          <w:jc w:val="center"/>
        </w:trPr>
        <w:tc>
          <w:tcPr>
            <w:tcW w:w="3161" w:type="pct"/>
            <w:vAlign w:val="bottom"/>
          </w:tcPr>
          <w:p w14:paraId="7DB56E34" w14:textId="77777777" w:rsidR="00D04DBB" w:rsidRPr="007B6984" w:rsidRDefault="00D04DBB" w:rsidP="00D04DBB">
            <w:pPr>
              <w:tabs>
                <w:tab w:val="right" w:pos="1202"/>
              </w:tabs>
              <w:outlineLvl w:val="0"/>
              <w:rPr>
                <w:rFonts w:ascii="Arial" w:eastAsia="Calibri" w:hAnsi="Arial" w:cs="Arial"/>
                <w:b/>
                <w:sz w:val="17"/>
                <w:szCs w:val="17"/>
                <w:lang w:val="hr-HR"/>
              </w:rPr>
            </w:pPr>
            <w:r w:rsidRPr="007B6984">
              <w:rPr>
                <w:rFonts w:ascii="Arial" w:eastAsia="Calibri" w:hAnsi="Arial" w:cs="Arial"/>
                <w:b/>
                <w:sz w:val="17"/>
                <w:szCs w:val="17"/>
                <w:lang w:val="hr-HR"/>
              </w:rPr>
              <w:t>Vlasnički vrijednosni papiri:</w:t>
            </w:r>
          </w:p>
          <w:p w14:paraId="3451B122" w14:textId="77777777" w:rsidR="00D04DBB" w:rsidRPr="007B6984" w:rsidRDefault="00D04DBB" w:rsidP="00D04DBB">
            <w:pPr>
              <w:tabs>
                <w:tab w:val="right" w:pos="1202"/>
              </w:tabs>
              <w:outlineLvl w:val="0"/>
              <w:rPr>
                <w:rFonts w:ascii="Arial" w:eastAsia="Calibri" w:hAnsi="Arial" w:cs="Arial"/>
                <w:b/>
                <w:i/>
                <w:spacing w:val="-2"/>
                <w:sz w:val="17"/>
                <w:szCs w:val="17"/>
                <w:lang w:val="hr-HR"/>
              </w:rPr>
            </w:pPr>
            <w:r w:rsidRPr="007B6984">
              <w:rPr>
                <w:rFonts w:ascii="Arial" w:eastAsia="Calibri" w:hAnsi="Arial" w:cs="Arial"/>
                <w:b/>
                <w:i/>
                <w:spacing w:val="-2"/>
                <w:sz w:val="17"/>
                <w:szCs w:val="17"/>
                <w:lang w:val="hr-HR"/>
              </w:rPr>
              <w:t>Vlasnički vrijednosni papiri koji kotiraju:</w:t>
            </w:r>
          </w:p>
          <w:p w14:paraId="3D054316" w14:textId="77777777" w:rsidR="00D04DBB" w:rsidRPr="007B6984" w:rsidRDefault="00D04DBB" w:rsidP="00D04DBB">
            <w:pPr>
              <w:tabs>
                <w:tab w:val="right" w:pos="1202"/>
              </w:tabs>
              <w:outlineLvl w:val="0"/>
              <w:rPr>
                <w:rFonts w:ascii="Arial" w:eastAsia="Calibri" w:hAnsi="Arial" w:cs="Arial"/>
                <w:sz w:val="17"/>
                <w:szCs w:val="17"/>
                <w:lang w:val="hr-HR"/>
              </w:rPr>
            </w:pPr>
            <w:r w:rsidRPr="007B6984">
              <w:rPr>
                <w:rFonts w:ascii="Arial" w:eastAsia="Calibri" w:hAnsi="Arial" w:cs="Arial"/>
                <w:sz w:val="17"/>
                <w:szCs w:val="17"/>
                <w:lang w:val="hr-HR"/>
              </w:rPr>
              <w:t>Dionice trgovačkih društava</w:t>
            </w:r>
          </w:p>
        </w:tc>
        <w:tc>
          <w:tcPr>
            <w:tcW w:w="553" w:type="pct"/>
            <w:tcBorders>
              <w:top w:val="nil"/>
              <w:left w:val="nil"/>
              <w:bottom w:val="nil"/>
              <w:right w:val="nil"/>
            </w:tcBorders>
            <w:shd w:val="clear" w:color="auto" w:fill="auto"/>
            <w:vAlign w:val="bottom"/>
          </w:tcPr>
          <w:p w14:paraId="0DEB85C0" w14:textId="160BE888"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1F76D9AA" w14:textId="61E4638D"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2D890A1A" w14:textId="11CBF044"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6B4C70BA" w14:textId="77777777" w:rsidTr="00F959D0">
        <w:trPr>
          <w:trHeight w:val="192"/>
          <w:jc w:val="center"/>
        </w:trPr>
        <w:tc>
          <w:tcPr>
            <w:tcW w:w="3161" w:type="pct"/>
            <w:vAlign w:val="bottom"/>
          </w:tcPr>
          <w:p w14:paraId="4EB30881" w14:textId="77777777" w:rsidR="00D04DBB" w:rsidRPr="007B6984" w:rsidRDefault="00D04DBB" w:rsidP="00D04DBB">
            <w:pPr>
              <w:tabs>
                <w:tab w:val="right" w:pos="1202"/>
              </w:tabs>
              <w:outlineLvl w:val="0"/>
              <w:rPr>
                <w:rFonts w:ascii="Arial" w:eastAsia="Calibri" w:hAnsi="Arial" w:cs="Arial"/>
                <w:sz w:val="17"/>
                <w:szCs w:val="17"/>
                <w:lang w:val="hr-HR"/>
              </w:rPr>
            </w:pPr>
            <w:r w:rsidRPr="007B6984">
              <w:rPr>
                <w:rFonts w:ascii="Arial" w:eastAsia="Calibri" w:hAnsi="Arial" w:cs="Arial"/>
                <w:b/>
                <w:i/>
                <w:spacing w:val="-2"/>
                <w:sz w:val="17"/>
                <w:szCs w:val="17"/>
                <w:lang w:val="hr-HR"/>
              </w:rPr>
              <w:t>Vlasnički vrijednosni papiri koji ne kotiraju:</w:t>
            </w:r>
          </w:p>
        </w:tc>
        <w:tc>
          <w:tcPr>
            <w:tcW w:w="553" w:type="pct"/>
            <w:tcBorders>
              <w:top w:val="nil"/>
              <w:left w:val="nil"/>
              <w:bottom w:val="nil"/>
              <w:right w:val="nil"/>
            </w:tcBorders>
            <w:shd w:val="clear" w:color="auto" w:fill="auto"/>
            <w:vAlign w:val="bottom"/>
          </w:tcPr>
          <w:p w14:paraId="455A0C36" w14:textId="57CD2496"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2A935B2B" w14:textId="74017E0F"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721D5B82" w14:textId="784DF10B"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5E33FA06" w14:textId="77777777" w:rsidTr="00F959D0">
        <w:trPr>
          <w:trHeight w:hRule="exact" w:val="227"/>
          <w:jc w:val="center"/>
        </w:trPr>
        <w:tc>
          <w:tcPr>
            <w:tcW w:w="3161" w:type="pct"/>
            <w:vAlign w:val="bottom"/>
          </w:tcPr>
          <w:p w14:paraId="6E8D7BFD" w14:textId="77777777" w:rsidR="00D04DBB" w:rsidRPr="007B6984" w:rsidRDefault="00D04DBB" w:rsidP="00D04DBB">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Dionice trgovačkih društava</w:t>
            </w:r>
          </w:p>
        </w:tc>
        <w:tc>
          <w:tcPr>
            <w:tcW w:w="553" w:type="pct"/>
            <w:tcBorders>
              <w:top w:val="nil"/>
              <w:left w:val="nil"/>
              <w:bottom w:val="nil"/>
              <w:right w:val="nil"/>
            </w:tcBorders>
            <w:shd w:val="clear" w:color="auto" w:fill="auto"/>
            <w:vAlign w:val="bottom"/>
          </w:tcPr>
          <w:p w14:paraId="44DA92D2" w14:textId="61252CE7"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103F4A26" w14:textId="6A388823"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670C4EB2" w14:textId="15CB87FA"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4 </w:t>
            </w:r>
          </w:p>
        </w:tc>
      </w:tr>
      <w:tr w:rsidR="007B6984" w:rsidRPr="007B6984" w14:paraId="375ECD92" w14:textId="77777777" w:rsidTr="00F959D0">
        <w:trPr>
          <w:trHeight w:hRule="exact" w:val="227"/>
          <w:jc w:val="center"/>
        </w:trPr>
        <w:tc>
          <w:tcPr>
            <w:tcW w:w="3161" w:type="pct"/>
            <w:vAlign w:val="bottom"/>
          </w:tcPr>
          <w:p w14:paraId="0B0B9F96" w14:textId="77777777" w:rsidR="00D04DBB" w:rsidRPr="007B6984" w:rsidRDefault="00D04DBB" w:rsidP="00D04DBB">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Depozitarne potvrde - DR</w:t>
            </w:r>
          </w:p>
        </w:tc>
        <w:tc>
          <w:tcPr>
            <w:tcW w:w="553" w:type="pct"/>
            <w:tcBorders>
              <w:top w:val="nil"/>
              <w:left w:val="nil"/>
              <w:bottom w:val="nil"/>
              <w:right w:val="nil"/>
            </w:tcBorders>
            <w:shd w:val="clear" w:color="auto" w:fill="auto"/>
            <w:vAlign w:val="bottom"/>
          </w:tcPr>
          <w:p w14:paraId="57F5E414" w14:textId="3C2C2C74"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0F3BC203" w14:textId="05B2458C"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028EB267" w14:textId="2322B273"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42 </w:t>
            </w:r>
          </w:p>
        </w:tc>
      </w:tr>
      <w:tr w:rsidR="007B6984" w:rsidRPr="007B6984" w14:paraId="7F1E3AF1" w14:textId="77777777" w:rsidTr="00F959D0">
        <w:trPr>
          <w:trHeight w:hRule="exact" w:val="227"/>
          <w:jc w:val="center"/>
        </w:trPr>
        <w:tc>
          <w:tcPr>
            <w:tcW w:w="3161" w:type="pct"/>
            <w:vAlign w:val="bottom"/>
          </w:tcPr>
          <w:p w14:paraId="35A8B94E" w14:textId="0FBC2041" w:rsidR="00D04DBB" w:rsidRPr="007B6984" w:rsidRDefault="00D04DBB" w:rsidP="00D04DBB">
            <w:pPr>
              <w:tabs>
                <w:tab w:val="right" w:pos="1202"/>
              </w:tabs>
              <w:outlineLvl w:val="0"/>
              <w:rPr>
                <w:rFonts w:ascii="Arial" w:eastAsia="Calibri" w:hAnsi="Arial" w:cs="Arial"/>
                <w:b/>
                <w:bCs/>
                <w:spacing w:val="-2"/>
                <w:sz w:val="17"/>
                <w:szCs w:val="17"/>
                <w:lang w:val="hr-HR"/>
              </w:rPr>
            </w:pPr>
            <w:r w:rsidRPr="007B6984">
              <w:rPr>
                <w:rFonts w:ascii="Arial" w:eastAsia="Calibri" w:hAnsi="Arial" w:cs="Arial"/>
                <w:b/>
                <w:bCs/>
                <w:spacing w:val="-2"/>
                <w:sz w:val="17"/>
                <w:szCs w:val="17"/>
                <w:lang w:val="hr-HR"/>
              </w:rPr>
              <w:t>Derivativna financijska imovina – pozitivna fer vrijednost</w:t>
            </w:r>
          </w:p>
        </w:tc>
        <w:tc>
          <w:tcPr>
            <w:tcW w:w="553" w:type="pct"/>
            <w:tcBorders>
              <w:top w:val="nil"/>
              <w:left w:val="nil"/>
              <w:bottom w:val="nil"/>
              <w:right w:val="nil"/>
            </w:tcBorders>
            <w:shd w:val="clear" w:color="auto" w:fill="auto"/>
            <w:vAlign w:val="bottom"/>
          </w:tcPr>
          <w:p w14:paraId="24D9A5DA" w14:textId="0524AE29"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4CBC5EBB" w14:textId="6B3A2033"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718B1129" w14:textId="2FF24568"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2C8AB5A0" w14:textId="77777777" w:rsidTr="00F959D0">
        <w:trPr>
          <w:trHeight w:hRule="exact" w:val="227"/>
          <w:jc w:val="center"/>
        </w:trPr>
        <w:tc>
          <w:tcPr>
            <w:tcW w:w="3161" w:type="pct"/>
            <w:vAlign w:val="bottom"/>
          </w:tcPr>
          <w:p w14:paraId="5DBB78D7" w14:textId="4AE45473" w:rsidR="00D04DBB" w:rsidRPr="007B6984" w:rsidRDefault="00D04DBB" w:rsidP="00D04DBB">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FX swap</w:t>
            </w:r>
          </w:p>
        </w:tc>
        <w:tc>
          <w:tcPr>
            <w:tcW w:w="553" w:type="pct"/>
            <w:tcBorders>
              <w:top w:val="nil"/>
              <w:left w:val="nil"/>
              <w:bottom w:val="nil"/>
              <w:right w:val="nil"/>
            </w:tcBorders>
            <w:shd w:val="clear" w:color="auto" w:fill="auto"/>
            <w:vAlign w:val="bottom"/>
          </w:tcPr>
          <w:p w14:paraId="7C17A718" w14:textId="7C5D6A70"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32723F80" w14:textId="26C94BB7"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138 </w:t>
            </w:r>
          </w:p>
        </w:tc>
        <w:tc>
          <w:tcPr>
            <w:tcW w:w="644" w:type="pct"/>
            <w:tcBorders>
              <w:top w:val="nil"/>
              <w:left w:val="nil"/>
              <w:bottom w:val="nil"/>
              <w:right w:val="nil"/>
            </w:tcBorders>
            <w:shd w:val="clear" w:color="auto" w:fill="auto"/>
            <w:vAlign w:val="bottom"/>
          </w:tcPr>
          <w:p w14:paraId="63FAEE09" w14:textId="136A7D3B" w:rsidR="00D04DBB" w:rsidRPr="007B6984" w:rsidRDefault="00D04DBB" w:rsidP="00D04DBB">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275A596B" w14:textId="77777777" w:rsidTr="00F959D0">
        <w:trPr>
          <w:trHeight w:hRule="exact" w:val="255"/>
          <w:jc w:val="center"/>
        </w:trPr>
        <w:tc>
          <w:tcPr>
            <w:tcW w:w="3161" w:type="pct"/>
            <w:vAlign w:val="bottom"/>
          </w:tcPr>
          <w:p w14:paraId="4B011DB4" w14:textId="77777777" w:rsidR="00D04DBB" w:rsidRPr="007B6984" w:rsidRDefault="00D04DBB" w:rsidP="00D04DBB">
            <w:pPr>
              <w:tabs>
                <w:tab w:val="right" w:pos="1202"/>
              </w:tabs>
              <w:outlineLvl w:val="0"/>
              <w:rPr>
                <w:rFonts w:ascii="Arial" w:eastAsia="Calibri" w:hAnsi="Arial" w:cs="Arial"/>
                <w:sz w:val="17"/>
                <w:szCs w:val="17"/>
                <w:lang w:val="hr-HR"/>
              </w:rPr>
            </w:pPr>
            <w:r w:rsidRPr="007B6984">
              <w:rPr>
                <w:rFonts w:ascii="Arial" w:eastAsia="Calibri" w:hAnsi="Arial" w:cs="Arial"/>
                <w:b/>
                <w:sz w:val="17"/>
                <w:szCs w:val="17"/>
                <w:lang w:val="hr-HR"/>
              </w:rPr>
              <w:t>Ukupno financijska imovina po fer vrijednosti kroz dobit ili gubitak</w:t>
            </w:r>
          </w:p>
        </w:tc>
        <w:tc>
          <w:tcPr>
            <w:tcW w:w="553" w:type="pct"/>
            <w:tcBorders>
              <w:top w:val="single" w:sz="8" w:space="0" w:color="auto"/>
              <w:left w:val="nil"/>
              <w:bottom w:val="single" w:sz="12" w:space="0" w:color="auto"/>
              <w:right w:val="nil"/>
            </w:tcBorders>
            <w:shd w:val="clear" w:color="auto" w:fill="auto"/>
            <w:vAlign w:val="bottom"/>
          </w:tcPr>
          <w:p w14:paraId="04DD4DB3" w14:textId="7752FA6D" w:rsidR="00D04DBB" w:rsidRPr="007B6984" w:rsidRDefault="00D04DBB" w:rsidP="00D04DBB">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14.242 </w:t>
            </w:r>
          </w:p>
        </w:tc>
        <w:tc>
          <w:tcPr>
            <w:tcW w:w="642" w:type="pct"/>
            <w:tcBorders>
              <w:top w:val="single" w:sz="8" w:space="0" w:color="auto"/>
              <w:left w:val="nil"/>
              <w:bottom w:val="single" w:sz="12" w:space="0" w:color="auto"/>
              <w:right w:val="nil"/>
            </w:tcBorders>
            <w:shd w:val="clear" w:color="auto" w:fill="auto"/>
            <w:vAlign w:val="bottom"/>
          </w:tcPr>
          <w:p w14:paraId="38FA6E32" w14:textId="455E1811" w:rsidR="00D04DBB" w:rsidRPr="007B6984" w:rsidRDefault="00D04DBB" w:rsidP="00D04DBB">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138 </w:t>
            </w:r>
          </w:p>
        </w:tc>
        <w:tc>
          <w:tcPr>
            <w:tcW w:w="644" w:type="pct"/>
            <w:tcBorders>
              <w:top w:val="single" w:sz="8" w:space="0" w:color="auto"/>
              <w:left w:val="nil"/>
              <w:bottom w:val="single" w:sz="12" w:space="0" w:color="auto"/>
              <w:right w:val="nil"/>
            </w:tcBorders>
            <w:shd w:val="clear" w:color="auto" w:fill="auto"/>
            <w:vAlign w:val="bottom"/>
          </w:tcPr>
          <w:p w14:paraId="7A624768" w14:textId="5BB82C66" w:rsidR="00D04DBB" w:rsidRPr="007B6984" w:rsidRDefault="00D04DBB" w:rsidP="00D04DBB">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3.</w:t>
            </w:r>
            <w:r w:rsidR="00FC087F" w:rsidRPr="007B6984">
              <w:rPr>
                <w:rFonts w:ascii="Arial" w:hAnsi="Arial" w:cs="Arial"/>
                <w:b/>
                <w:bCs/>
                <w:sz w:val="17"/>
                <w:szCs w:val="17"/>
              </w:rPr>
              <w:t>07</w:t>
            </w:r>
            <w:r w:rsidR="00FC087F">
              <w:rPr>
                <w:rFonts w:ascii="Arial" w:hAnsi="Arial" w:cs="Arial"/>
                <w:b/>
                <w:bCs/>
                <w:sz w:val="17"/>
                <w:szCs w:val="17"/>
              </w:rPr>
              <w:t>6</w:t>
            </w:r>
            <w:r w:rsidR="00FC087F" w:rsidRPr="007B6984">
              <w:rPr>
                <w:rFonts w:ascii="Arial" w:hAnsi="Arial" w:cs="Arial"/>
                <w:b/>
                <w:bCs/>
                <w:sz w:val="17"/>
                <w:szCs w:val="17"/>
              </w:rPr>
              <w:t xml:space="preserve"> </w:t>
            </w:r>
          </w:p>
        </w:tc>
      </w:tr>
      <w:tr w:rsidR="007B6984" w:rsidRPr="007B6984" w14:paraId="0F72177E" w14:textId="77777777" w:rsidTr="00F959D0">
        <w:trPr>
          <w:trHeight w:hRule="exact" w:val="255"/>
          <w:jc w:val="center"/>
        </w:trPr>
        <w:tc>
          <w:tcPr>
            <w:tcW w:w="3161" w:type="pct"/>
            <w:shd w:val="clear" w:color="auto" w:fill="auto"/>
            <w:vAlign w:val="bottom"/>
          </w:tcPr>
          <w:p w14:paraId="5025226E" w14:textId="77777777" w:rsidR="00D04DBB" w:rsidRPr="007B6984" w:rsidRDefault="00D04DBB" w:rsidP="00D04DBB">
            <w:pPr>
              <w:tabs>
                <w:tab w:val="right" w:pos="1202"/>
              </w:tabs>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Financijska imovina po fer vrijednosti kroz ostalu sveobuhvatnu dobit:</w:t>
            </w:r>
          </w:p>
        </w:tc>
        <w:tc>
          <w:tcPr>
            <w:tcW w:w="553" w:type="pct"/>
            <w:vAlign w:val="bottom"/>
          </w:tcPr>
          <w:p w14:paraId="3BA6B785"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2" w:type="pct"/>
            <w:vAlign w:val="bottom"/>
          </w:tcPr>
          <w:p w14:paraId="05DB2FD4"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4" w:type="pct"/>
            <w:vAlign w:val="bottom"/>
          </w:tcPr>
          <w:p w14:paraId="44C68892"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r>
      <w:tr w:rsidR="007B6984" w:rsidRPr="007B6984" w14:paraId="54D9C187" w14:textId="77777777" w:rsidTr="00F959D0">
        <w:trPr>
          <w:trHeight w:hRule="exact" w:val="255"/>
          <w:jc w:val="center"/>
        </w:trPr>
        <w:tc>
          <w:tcPr>
            <w:tcW w:w="3161" w:type="pct"/>
            <w:shd w:val="clear" w:color="auto" w:fill="auto"/>
            <w:vAlign w:val="bottom"/>
          </w:tcPr>
          <w:p w14:paraId="26FBF712" w14:textId="77777777" w:rsidR="00D04DBB" w:rsidRPr="007B6984" w:rsidRDefault="00D04DBB" w:rsidP="00D04DBB">
            <w:pPr>
              <w:tabs>
                <w:tab w:val="right" w:pos="1202"/>
              </w:tabs>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Dužnički vrijednosni papiri:</w:t>
            </w:r>
          </w:p>
        </w:tc>
        <w:tc>
          <w:tcPr>
            <w:tcW w:w="553" w:type="pct"/>
            <w:vAlign w:val="bottom"/>
          </w:tcPr>
          <w:p w14:paraId="2B422D28"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2" w:type="pct"/>
            <w:vAlign w:val="bottom"/>
          </w:tcPr>
          <w:p w14:paraId="24CB132D"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4" w:type="pct"/>
            <w:vAlign w:val="bottom"/>
          </w:tcPr>
          <w:p w14:paraId="1DAB6F4E"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r>
      <w:tr w:rsidR="007B6984" w:rsidRPr="007B6984" w14:paraId="4FAA5330" w14:textId="77777777" w:rsidTr="00F959D0">
        <w:trPr>
          <w:trHeight w:hRule="exact" w:val="255"/>
          <w:jc w:val="center"/>
        </w:trPr>
        <w:tc>
          <w:tcPr>
            <w:tcW w:w="3161" w:type="pct"/>
            <w:shd w:val="clear" w:color="auto" w:fill="auto"/>
            <w:vAlign w:val="bottom"/>
          </w:tcPr>
          <w:p w14:paraId="40E228BE" w14:textId="77777777" w:rsidR="00D04DBB" w:rsidRPr="007B6984" w:rsidRDefault="00D04DBB" w:rsidP="00D04DBB">
            <w:pPr>
              <w:tabs>
                <w:tab w:val="right" w:pos="1202"/>
              </w:tabs>
              <w:outlineLvl w:val="0"/>
              <w:rPr>
                <w:rFonts w:ascii="Arial" w:eastAsia="Calibri" w:hAnsi="Arial" w:cs="Arial"/>
                <w:b/>
                <w:i/>
                <w:spacing w:val="-2"/>
                <w:sz w:val="17"/>
                <w:szCs w:val="17"/>
                <w:lang w:val="hr-HR"/>
              </w:rPr>
            </w:pPr>
            <w:r w:rsidRPr="007B6984">
              <w:rPr>
                <w:rFonts w:ascii="Arial" w:eastAsia="Calibri" w:hAnsi="Arial" w:cs="Arial"/>
                <w:b/>
                <w:i/>
                <w:spacing w:val="-2"/>
                <w:sz w:val="17"/>
                <w:szCs w:val="17"/>
                <w:lang w:val="hr-HR"/>
              </w:rPr>
              <w:t>Dužnički vrijednosni papiri koji kotiraju:</w:t>
            </w:r>
          </w:p>
        </w:tc>
        <w:tc>
          <w:tcPr>
            <w:tcW w:w="553" w:type="pct"/>
            <w:vAlign w:val="bottom"/>
          </w:tcPr>
          <w:p w14:paraId="3F41CC8D"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2" w:type="pct"/>
            <w:vAlign w:val="bottom"/>
          </w:tcPr>
          <w:p w14:paraId="5A511AA8"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c>
          <w:tcPr>
            <w:tcW w:w="644" w:type="pct"/>
            <w:vAlign w:val="bottom"/>
          </w:tcPr>
          <w:p w14:paraId="74788C46" w14:textId="77777777" w:rsidR="00D04DBB" w:rsidRPr="007B6984" w:rsidDel="00561A80" w:rsidRDefault="00D04DBB" w:rsidP="00D04DBB">
            <w:pPr>
              <w:tabs>
                <w:tab w:val="right" w:pos="1202"/>
              </w:tabs>
              <w:jc w:val="right"/>
              <w:outlineLvl w:val="0"/>
              <w:rPr>
                <w:rFonts w:ascii="Arial" w:eastAsia="Calibri" w:hAnsi="Arial" w:cs="Arial"/>
                <w:spacing w:val="-2"/>
                <w:sz w:val="17"/>
                <w:szCs w:val="17"/>
                <w:lang w:val="hr-HR"/>
              </w:rPr>
            </w:pPr>
          </w:p>
        </w:tc>
      </w:tr>
      <w:tr w:rsidR="007B6984" w:rsidRPr="007B6984" w14:paraId="7A464565" w14:textId="77777777" w:rsidTr="00F959D0">
        <w:trPr>
          <w:trHeight w:hRule="exact" w:val="227"/>
          <w:jc w:val="center"/>
        </w:trPr>
        <w:tc>
          <w:tcPr>
            <w:tcW w:w="3161" w:type="pct"/>
            <w:shd w:val="clear" w:color="auto" w:fill="auto"/>
            <w:vAlign w:val="bottom"/>
          </w:tcPr>
          <w:p w14:paraId="544638B8"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Obveznice Republike Hrvatske</w:t>
            </w:r>
          </w:p>
        </w:tc>
        <w:tc>
          <w:tcPr>
            <w:tcW w:w="553" w:type="pct"/>
            <w:tcBorders>
              <w:top w:val="nil"/>
              <w:left w:val="nil"/>
              <w:bottom w:val="nil"/>
              <w:right w:val="nil"/>
            </w:tcBorders>
            <w:shd w:val="clear" w:color="auto" w:fill="auto"/>
            <w:vAlign w:val="bottom"/>
          </w:tcPr>
          <w:p w14:paraId="24FAD458" w14:textId="36B9465A" w:rsidR="002F1D09" w:rsidRPr="007B6984" w:rsidRDefault="002F1D09" w:rsidP="00CA0770">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177.001 </w:t>
            </w:r>
          </w:p>
        </w:tc>
        <w:tc>
          <w:tcPr>
            <w:tcW w:w="642" w:type="pct"/>
            <w:tcBorders>
              <w:top w:val="nil"/>
              <w:left w:val="nil"/>
              <w:bottom w:val="nil"/>
              <w:right w:val="nil"/>
            </w:tcBorders>
            <w:shd w:val="clear" w:color="auto" w:fill="auto"/>
            <w:vAlign w:val="bottom"/>
          </w:tcPr>
          <w:p w14:paraId="45B10438" w14:textId="2AB76309" w:rsidR="002F1D09" w:rsidRPr="007B6984" w:rsidRDefault="002F1D09" w:rsidP="00CA0770">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32FBA06D" w14:textId="585F11AE" w:rsidR="002F1D09" w:rsidRPr="007B6984" w:rsidRDefault="002F1D09" w:rsidP="00CA0770">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29AC03FE" w14:textId="77777777" w:rsidTr="00F959D0">
        <w:trPr>
          <w:trHeight w:hRule="exact" w:val="227"/>
          <w:jc w:val="center"/>
        </w:trPr>
        <w:tc>
          <w:tcPr>
            <w:tcW w:w="3161" w:type="pct"/>
            <w:shd w:val="clear" w:color="auto" w:fill="auto"/>
            <w:vAlign w:val="bottom"/>
          </w:tcPr>
          <w:p w14:paraId="74E11EB0"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Obveznice trgovačkih društava</w:t>
            </w:r>
          </w:p>
        </w:tc>
        <w:tc>
          <w:tcPr>
            <w:tcW w:w="553" w:type="pct"/>
            <w:tcBorders>
              <w:top w:val="nil"/>
              <w:left w:val="nil"/>
              <w:bottom w:val="nil"/>
              <w:right w:val="nil"/>
            </w:tcBorders>
            <w:shd w:val="clear" w:color="auto" w:fill="auto"/>
            <w:vAlign w:val="bottom"/>
          </w:tcPr>
          <w:p w14:paraId="7B632E76" w14:textId="52363001"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289 </w:t>
            </w:r>
          </w:p>
        </w:tc>
        <w:tc>
          <w:tcPr>
            <w:tcW w:w="642" w:type="pct"/>
            <w:tcBorders>
              <w:top w:val="nil"/>
              <w:left w:val="nil"/>
              <w:bottom w:val="nil"/>
              <w:right w:val="nil"/>
            </w:tcBorders>
            <w:shd w:val="clear" w:color="auto" w:fill="auto"/>
            <w:vAlign w:val="bottom"/>
          </w:tcPr>
          <w:p w14:paraId="26FA4DB2" w14:textId="03DC7082"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6B835DA2" w14:textId="3AD4CC0C"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49E994A3" w14:textId="77777777" w:rsidTr="00F959D0">
        <w:trPr>
          <w:trHeight w:hRule="exact" w:val="227"/>
          <w:jc w:val="center"/>
        </w:trPr>
        <w:tc>
          <w:tcPr>
            <w:tcW w:w="3161" w:type="pct"/>
            <w:shd w:val="clear" w:color="auto" w:fill="auto"/>
            <w:vAlign w:val="bottom"/>
          </w:tcPr>
          <w:p w14:paraId="4721EFBB"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Trezorski zapisi Ministarstva financija</w:t>
            </w:r>
          </w:p>
        </w:tc>
        <w:tc>
          <w:tcPr>
            <w:tcW w:w="553" w:type="pct"/>
            <w:tcBorders>
              <w:top w:val="nil"/>
              <w:left w:val="nil"/>
              <w:bottom w:val="nil"/>
              <w:right w:val="nil"/>
            </w:tcBorders>
            <w:shd w:val="clear" w:color="auto" w:fill="auto"/>
            <w:vAlign w:val="bottom"/>
          </w:tcPr>
          <w:p w14:paraId="7BF6A535" w14:textId="10A4B145"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402CDF03" w14:textId="19314D6E"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170.067 </w:t>
            </w:r>
          </w:p>
        </w:tc>
        <w:tc>
          <w:tcPr>
            <w:tcW w:w="644" w:type="pct"/>
            <w:tcBorders>
              <w:top w:val="nil"/>
              <w:left w:val="nil"/>
              <w:bottom w:val="nil"/>
              <w:right w:val="nil"/>
            </w:tcBorders>
            <w:shd w:val="clear" w:color="auto" w:fill="auto"/>
            <w:vAlign w:val="bottom"/>
          </w:tcPr>
          <w:p w14:paraId="14743A34" w14:textId="137432A1"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6D4489B1" w14:textId="77777777" w:rsidTr="00F959D0">
        <w:trPr>
          <w:trHeight w:hRule="exact" w:val="227"/>
          <w:jc w:val="center"/>
        </w:trPr>
        <w:tc>
          <w:tcPr>
            <w:tcW w:w="3161" w:type="pct"/>
            <w:shd w:val="clear" w:color="auto" w:fill="auto"/>
            <w:vAlign w:val="bottom"/>
          </w:tcPr>
          <w:p w14:paraId="20F81073"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 xml:space="preserve">Obračunata kamata </w:t>
            </w:r>
          </w:p>
        </w:tc>
        <w:tc>
          <w:tcPr>
            <w:tcW w:w="553" w:type="pct"/>
            <w:tcBorders>
              <w:top w:val="nil"/>
              <w:left w:val="nil"/>
              <w:bottom w:val="nil"/>
              <w:right w:val="nil"/>
            </w:tcBorders>
            <w:shd w:val="clear" w:color="auto" w:fill="auto"/>
            <w:vAlign w:val="bottom"/>
          </w:tcPr>
          <w:p w14:paraId="679BE072" w14:textId="6BC710C5"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1.901 </w:t>
            </w:r>
          </w:p>
        </w:tc>
        <w:tc>
          <w:tcPr>
            <w:tcW w:w="642" w:type="pct"/>
            <w:tcBorders>
              <w:top w:val="nil"/>
              <w:left w:val="nil"/>
              <w:bottom w:val="nil"/>
              <w:right w:val="nil"/>
            </w:tcBorders>
            <w:shd w:val="clear" w:color="auto" w:fill="auto"/>
            <w:vAlign w:val="bottom"/>
          </w:tcPr>
          <w:p w14:paraId="61FE58FE" w14:textId="4EDB3DF1"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75A8F178" w14:textId="4BE42170"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7DEDFE12" w14:textId="77777777" w:rsidTr="00F959D0">
        <w:trPr>
          <w:trHeight w:hRule="exact" w:val="249"/>
          <w:jc w:val="center"/>
        </w:trPr>
        <w:tc>
          <w:tcPr>
            <w:tcW w:w="3161" w:type="pct"/>
            <w:shd w:val="clear" w:color="auto" w:fill="auto"/>
            <w:vAlign w:val="bottom"/>
          </w:tcPr>
          <w:p w14:paraId="79634A4D" w14:textId="77777777" w:rsidR="002F1D09" w:rsidRPr="007B6984" w:rsidRDefault="002F1D09" w:rsidP="002F1D09">
            <w:pPr>
              <w:tabs>
                <w:tab w:val="right" w:pos="1202"/>
              </w:tabs>
              <w:outlineLvl w:val="0"/>
              <w:rPr>
                <w:rFonts w:ascii="Arial" w:eastAsia="Calibri" w:hAnsi="Arial" w:cs="Arial"/>
                <w:b/>
                <w:i/>
                <w:spacing w:val="-2"/>
                <w:sz w:val="17"/>
                <w:szCs w:val="17"/>
                <w:lang w:val="hr-HR"/>
              </w:rPr>
            </w:pPr>
            <w:r w:rsidRPr="007B6984">
              <w:rPr>
                <w:rFonts w:ascii="Arial" w:eastAsia="Calibri" w:hAnsi="Arial" w:cs="Arial"/>
                <w:b/>
                <w:i/>
                <w:spacing w:val="-2"/>
                <w:sz w:val="17"/>
                <w:szCs w:val="17"/>
                <w:lang w:val="hr-HR"/>
              </w:rPr>
              <w:t>Dužnički vrijednosni papiri koji ne kotiraju:</w:t>
            </w:r>
          </w:p>
        </w:tc>
        <w:tc>
          <w:tcPr>
            <w:tcW w:w="553" w:type="pct"/>
            <w:tcBorders>
              <w:top w:val="nil"/>
              <w:left w:val="nil"/>
              <w:bottom w:val="nil"/>
              <w:right w:val="nil"/>
            </w:tcBorders>
            <w:shd w:val="clear" w:color="auto" w:fill="auto"/>
            <w:vAlign w:val="bottom"/>
          </w:tcPr>
          <w:p w14:paraId="712667AD" w14:textId="09E3AC31"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696453DA" w14:textId="7E5199DB"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48F1C3B6" w14:textId="1B886065"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 </w:t>
            </w:r>
          </w:p>
        </w:tc>
      </w:tr>
      <w:tr w:rsidR="007B6984" w:rsidRPr="007B6984" w14:paraId="24CAA636" w14:textId="77777777" w:rsidTr="00F959D0">
        <w:trPr>
          <w:trHeight w:hRule="exact" w:val="227"/>
          <w:jc w:val="center"/>
        </w:trPr>
        <w:tc>
          <w:tcPr>
            <w:tcW w:w="3161" w:type="pct"/>
            <w:shd w:val="clear" w:color="auto" w:fill="auto"/>
            <w:vAlign w:val="bottom"/>
          </w:tcPr>
          <w:p w14:paraId="2E38FA64"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 xml:space="preserve">Obveznice trgovačkih društava </w:t>
            </w:r>
          </w:p>
        </w:tc>
        <w:tc>
          <w:tcPr>
            <w:tcW w:w="553" w:type="pct"/>
            <w:tcBorders>
              <w:top w:val="nil"/>
              <w:left w:val="nil"/>
              <w:bottom w:val="nil"/>
              <w:right w:val="nil"/>
            </w:tcBorders>
            <w:shd w:val="clear" w:color="auto" w:fill="auto"/>
            <w:vAlign w:val="bottom"/>
          </w:tcPr>
          <w:p w14:paraId="5AEA9FEC" w14:textId="59E6C3A7"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76061984" w14:textId="04ECCA05"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630DD5A9" w14:textId="0B0EC7F5"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62 </w:t>
            </w:r>
          </w:p>
        </w:tc>
      </w:tr>
      <w:tr w:rsidR="007B6984" w:rsidRPr="007B6984" w14:paraId="15F154B1" w14:textId="77777777" w:rsidTr="00F959D0">
        <w:trPr>
          <w:trHeight w:hRule="exact" w:val="227"/>
          <w:jc w:val="center"/>
        </w:trPr>
        <w:tc>
          <w:tcPr>
            <w:tcW w:w="3161" w:type="pct"/>
            <w:shd w:val="clear" w:color="auto" w:fill="auto"/>
            <w:vAlign w:val="bottom"/>
          </w:tcPr>
          <w:p w14:paraId="0D573C16"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Zamjenjive obveznice CB</w:t>
            </w:r>
          </w:p>
        </w:tc>
        <w:tc>
          <w:tcPr>
            <w:tcW w:w="553" w:type="pct"/>
            <w:tcBorders>
              <w:top w:val="nil"/>
              <w:left w:val="nil"/>
              <w:bottom w:val="nil"/>
              <w:right w:val="nil"/>
            </w:tcBorders>
            <w:shd w:val="clear" w:color="auto" w:fill="auto"/>
            <w:vAlign w:val="bottom"/>
          </w:tcPr>
          <w:p w14:paraId="66A8E2FE" w14:textId="5119C6F0"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781923A7" w14:textId="64F1C338"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nil"/>
              <w:right w:val="nil"/>
            </w:tcBorders>
            <w:shd w:val="clear" w:color="auto" w:fill="auto"/>
            <w:vAlign w:val="bottom"/>
          </w:tcPr>
          <w:p w14:paraId="7779C7C2" w14:textId="29DB39F9"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195 </w:t>
            </w:r>
          </w:p>
        </w:tc>
      </w:tr>
      <w:tr w:rsidR="007B6984" w:rsidRPr="007B6984" w14:paraId="5F90F1AF" w14:textId="77777777" w:rsidTr="00F959D0">
        <w:trPr>
          <w:trHeight w:hRule="exact" w:val="227"/>
          <w:jc w:val="center"/>
        </w:trPr>
        <w:tc>
          <w:tcPr>
            <w:tcW w:w="3161" w:type="pct"/>
            <w:shd w:val="clear" w:color="auto" w:fill="auto"/>
            <w:vAlign w:val="bottom"/>
          </w:tcPr>
          <w:p w14:paraId="664ABD7A" w14:textId="77777777" w:rsidR="002F1D09" w:rsidRPr="007B6984" w:rsidRDefault="002F1D09" w:rsidP="002F1D09">
            <w:pPr>
              <w:tabs>
                <w:tab w:val="right" w:pos="1202"/>
              </w:tabs>
              <w:outlineLvl w:val="0"/>
              <w:rPr>
                <w:rFonts w:ascii="Arial" w:eastAsia="Calibri" w:hAnsi="Arial" w:cs="Arial"/>
                <w:spacing w:val="-2"/>
                <w:sz w:val="17"/>
                <w:szCs w:val="17"/>
                <w:lang w:val="hr-HR"/>
              </w:rPr>
            </w:pPr>
            <w:r w:rsidRPr="007B6984">
              <w:rPr>
                <w:rFonts w:ascii="Arial" w:eastAsia="Calibri" w:hAnsi="Arial" w:cs="Arial"/>
                <w:spacing w:val="-2"/>
                <w:sz w:val="17"/>
                <w:szCs w:val="17"/>
                <w:lang w:val="hr-HR"/>
              </w:rPr>
              <w:t>Obračunata kamata</w:t>
            </w:r>
          </w:p>
        </w:tc>
        <w:tc>
          <w:tcPr>
            <w:tcW w:w="553" w:type="pct"/>
            <w:tcBorders>
              <w:top w:val="nil"/>
              <w:left w:val="nil"/>
              <w:bottom w:val="nil"/>
              <w:right w:val="nil"/>
            </w:tcBorders>
            <w:shd w:val="clear" w:color="auto" w:fill="auto"/>
            <w:vAlign w:val="bottom"/>
          </w:tcPr>
          <w:p w14:paraId="5C53CD7B" w14:textId="5A4BDE3F"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15FED18F" w14:textId="2B99FA18" w:rsidR="002F1D09" w:rsidRPr="007B6984" w:rsidRDefault="002F1D09" w:rsidP="002F1D09">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4" w:type="pct"/>
            <w:tcBorders>
              <w:top w:val="nil"/>
              <w:left w:val="nil"/>
              <w:bottom w:val="single" w:sz="8" w:space="0" w:color="auto"/>
              <w:right w:val="nil"/>
            </w:tcBorders>
            <w:shd w:val="clear" w:color="auto" w:fill="auto"/>
            <w:vAlign w:val="bottom"/>
          </w:tcPr>
          <w:p w14:paraId="6BBA27AC" w14:textId="4D1C3113" w:rsidR="002F1D09" w:rsidRPr="007B6984" w:rsidRDefault="002F1D09" w:rsidP="002F1D09">
            <w:pPr>
              <w:tabs>
                <w:tab w:val="right" w:pos="1202"/>
              </w:tabs>
              <w:jc w:val="right"/>
              <w:outlineLvl w:val="0"/>
              <w:rPr>
                <w:rFonts w:ascii="Arial" w:eastAsia="Calibri" w:hAnsi="Arial" w:cs="Arial"/>
                <w:spacing w:val="-2"/>
                <w:sz w:val="17"/>
                <w:szCs w:val="17"/>
                <w:lang w:val="hr-HR"/>
              </w:rPr>
            </w:pPr>
            <w:r w:rsidRPr="007B6984">
              <w:rPr>
                <w:rFonts w:ascii="Arial" w:hAnsi="Arial" w:cs="Arial"/>
                <w:sz w:val="17"/>
                <w:szCs w:val="17"/>
              </w:rPr>
              <w:t xml:space="preserve">                 4 </w:t>
            </w:r>
          </w:p>
        </w:tc>
      </w:tr>
      <w:tr w:rsidR="007B6984" w:rsidRPr="007B6984" w14:paraId="4449CC50" w14:textId="77777777" w:rsidTr="00F959D0">
        <w:trPr>
          <w:trHeight w:val="259"/>
          <w:jc w:val="center"/>
        </w:trPr>
        <w:tc>
          <w:tcPr>
            <w:tcW w:w="3161" w:type="pct"/>
            <w:shd w:val="clear" w:color="auto" w:fill="auto"/>
            <w:vAlign w:val="bottom"/>
          </w:tcPr>
          <w:p w14:paraId="5694BEAF" w14:textId="77777777" w:rsidR="002F1D09" w:rsidRPr="007B6984" w:rsidRDefault="002F1D09" w:rsidP="002F1D09">
            <w:pPr>
              <w:tabs>
                <w:tab w:val="right" w:pos="1202"/>
              </w:tabs>
              <w:outlineLvl w:val="0"/>
              <w:rPr>
                <w:rFonts w:ascii="Arial" w:eastAsia="Calibri" w:hAnsi="Arial" w:cs="Arial"/>
                <w:b/>
                <w:spacing w:val="-2"/>
                <w:sz w:val="17"/>
                <w:szCs w:val="17"/>
                <w:lang w:val="hr-HR"/>
              </w:rPr>
            </w:pPr>
            <w:r w:rsidRPr="007B6984">
              <w:rPr>
                <w:rFonts w:ascii="Arial" w:eastAsia="Calibri" w:hAnsi="Arial" w:cs="Arial"/>
                <w:b/>
                <w:spacing w:val="-2"/>
                <w:sz w:val="17"/>
                <w:szCs w:val="17"/>
                <w:lang w:val="hr-HR"/>
              </w:rPr>
              <w:t>Ukupno dužnički vrijednosni papiri</w:t>
            </w:r>
          </w:p>
        </w:tc>
        <w:tc>
          <w:tcPr>
            <w:tcW w:w="553" w:type="pct"/>
            <w:tcBorders>
              <w:top w:val="single" w:sz="8" w:space="0" w:color="auto"/>
              <w:left w:val="nil"/>
              <w:bottom w:val="single" w:sz="12" w:space="0" w:color="auto"/>
              <w:right w:val="nil"/>
            </w:tcBorders>
            <w:shd w:val="clear" w:color="auto" w:fill="auto"/>
            <w:vAlign w:val="bottom"/>
          </w:tcPr>
          <w:p w14:paraId="23641FEF" w14:textId="04ECD5C0" w:rsidR="002F1D09" w:rsidRPr="007B6984" w:rsidRDefault="002F1D09" w:rsidP="002F1D09">
            <w:pPr>
              <w:tabs>
                <w:tab w:val="right" w:pos="1202"/>
              </w:tabs>
              <w:jc w:val="right"/>
              <w:outlineLvl w:val="0"/>
              <w:rPr>
                <w:rFonts w:ascii="Arial" w:eastAsia="Calibri" w:hAnsi="Arial" w:cs="Arial"/>
                <w:b/>
                <w:bCs/>
                <w:spacing w:val="-2"/>
                <w:sz w:val="17"/>
                <w:szCs w:val="17"/>
                <w:lang w:val="hr-HR" w:eastAsia="hr-HR"/>
              </w:rPr>
            </w:pPr>
            <w:r w:rsidRPr="007B6984">
              <w:rPr>
                <w:rFonts w:ascii="Arial" w:hAnsi="Arial" w:cs="Arial"/>
                <w:b/>
                <w:bCs/>
                <w:sz w:val="17"/>
                <w:szCs w:val="17"/>
              </w:rPr>
              <w:t xml:space="preserve">    179.191 </w:t>
            </w:r>
          </w:p>
        </w:tc>
        <w:tc>
          <w:tcPr>
            <w:tcW w:w="642" w:type="pct"/>
            <w:tcBorders>
              <w:top w:val="single" w:sz="8" w:space="0" w:color="auto"/>
              <w:left w:val="nil"/>
              <w:bottom w:val="single" w:sz="12" w:space="0" w:color="auto"/>
              <w:right w:val="nil"/>
            </w:tcBorders>
            <w:shd w:val="clear" w:color="auto" w:fill="auto"/>
            <w:vAlign w:val="bottom"/>
          </w:tcPr>
          <w:p w14:paraId="5329DDED" w14:textId="31D16894" w:rsidR="002F1D09" w:rsidRPr="007B6984" w:rsidRDefault="002F1D09" w:rsidP="002F1D09">
            <w:pPr>
              <w:tabs>
                <w:tab w:val="right" w:pos="1064"/>
              </w:tabs>
              <w:ind w:right="-84"/>
              <w:jc w:val="right"/>
              <w:outlineLvl w:val="0"/>
              <w:rPr>
                <w:rFonts w:ascii="Arial" w:eastAsia="Calibri" w:hAnsi="Arial" w:cs="Arial"/>
                <w:b/>
                <w:bCs/>
                <w:spacing w:val="-2"/>
                <w:sz w:val="17"/>
                <w:szCs w:val="17"/>
                <w:lang w:val="hr-HR" w:eastAsia="hr-HR"/>
              </w:rPr>
            </w:pPr>
            <w:r w:rsidRPr="007B6984">
              <w:rPr>
                <w:rFonts w:ascii="Arial" w:hAnsi="Arial" w:cs="Arial"/>
                <w:b/>
                <w:bCs/>
                <w:sz w:val="17"/>
                <w:szCs w:val="17"/>
              </w:rPr>
              <w:t xml:space="preserve">     170.067 </w:t>
            </w:r>
          </w:p>
        </w:tc>
        <w:tc>
          <w:tcPr>
            <w:tcW w:w="644" w:type="pct"/>
            <w:tcBorders>
              <w:top w:val="nil"/>
              <w:left w:val="nil"/>
              <w:bottom w:val="single" w:sz="12" w:space="0" w:color="auto"/>
              <w:right w:val="nil"/>
            </w:tcBorders>
            <w:shd w:val="clear" w:color="auto" w:fill="auto"/>
            <w:vAlign w:val="bottom"/>
          </w:tcPr>
          <w:p w14:paraId="0833BF98" w14:textId="49A5D5AC" w:rsidR="002F1D09" w:rsidRPr="007B6984" w:rsidRDefault="002F1D09" w:rsidP="002F1D09">
            <w:pPr>
              <w:tabs>
                <w:tab w:val="right" w:pos="1202"/>
              </w:tabs>
              <w:jc w:val="right"/>
              <w:outlineLvl w:val="0"/>
              <w:rPr>
                <w:rFonts w:ascii="Arial" w:eastAsia="Calibri" w:hAnsi="Arial" w:cs="Arial"/>
                <w:b/>
                <w:bCs/>
                <w:spacing w:val="-2"/>
                <w:sz w:val="17"/>
                <w:szCs w:val="17"/>
                <w:lang w:val="hr-HR" w:eastAsia="hr-HR"/>
              </w:rPr>
            </w:pPr>
            <w:r w:rsidRPr="007B6984">
              <w:rPr>
                <w:rFonts w:ascii="Arial" w:hAnsi="Arial" w:cs="Arial"/>
                <w:b/>
                <w:bCs/>
                <w:sz w:val="17"/>
                <w:szCs w:val="17"/>
              </w:rPr>
              <w:t xml:space="preserve">              261 </w:t>
            </w:r>
          </w:p>
        </w:tc>
      </w:tr>
      <w:tr w:rsidR="007B6984" w:rsidRPr="007B6984" w14:paraId="18DC4894" w14:textId="77777777" w:rsidTr="00F959D0">
        <w:trPr>
          <w:trHeight w:hRule="exact" w:val="257"/>
          <w:jc w:val="center"/>
        </w:trPr>
        <w:tc>
          <w:tcPr>
            <w:tcW w:w="3161" w:type="pct"/>
            <w:shd w:val="clear" w:color="auto" w:fill="auto"/>
            <w:vAlign w:val="bottom"/>
          </w:tcPr>
          <w:p w14:paraId="5E2FE557" w14:textId="77777777" w:rsidR="002F1D09" w:rsidRPr="007B6984" w:rsidRDefault="002F1D09" w:rsidP="002F1D09">
            <w:pPr>
              <w:tabs>
                <w:tab w:val="right" w:pos="1202"/>
              </w:tabs>
              <w:outlineLvl w:val="0"/>
              <w:rPr>
                <w:rFonts w:ascii="Arial" w:eastAsia="Calibri" w:hAnsi="Arial" w:cs="Arial"/>
                <w:b/>
                <w:i/>
                <w:spacing w:val="-2"/>
                <w:sz w:val="17"/>
                <w:szCs w:val="17"/>
                <w:lang w:val="hr-HR"/>
              </w:rPr>
            </w:pPr>
            <w:r w:rsidRPr="007B6984">
              <w:rPr>
                <w:rFonts w:ascii="Arial" w:eastAsia="Calibri" w:hAnsi="Arial" w:cs="Arial"/>
                <w:b/>
                <w:i/>
                <w:spacing w:val="-2"/>
                <w:sz w:val="17"/>
                <w:szCs w:val="17"/>
                <w:lang w:val="hr-HR"/>
              </w:rPr>
              <w:t>Vlasnički vrijednosni papiri koji ne kotiraju:</w:t>
            </w:r>
          </w:p>
        </w:tc>
        <w:tc>
          <w:tcPr>
            <w:tcW w:w="553" w:type="pct"/>
            <w:tcBorders>
              <w:top w:val="single" w:sz="12" w:space="0" w:color="auto"/>
            </w:tcBorders>
            <w:vAlign w:val="bottom"/>
          </w:tcPr>
          <w:p w14:paraId="6E7E10FF" w14:textId="77777777" w:rsidR="002F1D09" w:rsidRPr="007B6984" w:rsidDel="00561A80" w:rsidRDefault="002F1D09" w:rsidP="002F1D09">
            <w:pPr>
              <w:tabs>
                <w:tab w:val="right" w:pos="1202"/>
              </w:tabs>
              <w:jc w:val="right"/>
              <w:outlineLvl w:val="0"/>
              <w:rPr>
                <w:rFonts w:ascii="Arial" w:eastAsia="Calibri" w:hAnsi="Arial" w:cs="Arial"/>
                <w:spacing w:val="-2"/>
                <w:sz w:val="17"/>
                <w:szCs w:val="17"/>
                <w:lang w:val="hr-HR"/>
              </w:rPr>
            </w:pPr>
          </w:p>
        </w:tc>
        <w:tc>
          <w:tcPr>
            <w:tcW w:w="642" w:type="pct"/>
            <w:tcBorders>
              <w:top w:val="single" w:sz="12" w:space="0" w:color="auto"/>
            </w:tcBorders>
            <w:vAlign w:val="bottom"/>
          </w:tcPr>
          <w:p w14:paraId="755EF108" w14:textId="77777777" w:rsidR="002F1D09" w:rsidRPr="007B6984" w:rsidDel="00561A80" w:rsidRDefault="002F1D09" w:rsidP="002F1D09">
            <w:pPr>
              <w:tabs>
                <w:tab w:val="right" w:pos="1202"/>
              </w:tabs>
              <w:jc w:val="right"/>
              <w:outlineLvl w:val="0"/>
              <w:rPr>
                <w:rFonts w:ascii="Arial" w:eastAsia="Calibri" w:hAnsi="Arial" w:cs="Arial"/>
                <w:spacing w:val="-2"/>
                <w:sz w:val="17"/>
                <w:szCs w:val="17"/>
                <w:lang w:val="hr-HR"/>
              </w:rPr>
            </w:pPr>
          </w:p>
        </w:tc>
        <w:tc>
          <w:tcPr>
            <w:tcW w:w="644" w:type="pct"/>
            <w:tcBorders>
              <w:top w:val="single" w:sz="12" w:space="0" w:color="auto"/>
            </w:tcBorders>
            <w:vAlign w:val="bottom"/>
          </w:tcPr>
          <w:p w14:paraId="5651BD69" w14:textId="77777777" w:rsidR="002F1D09" w:rsidRPr="007B6984" w:rsidDel="00561A80" w:rsidRDefault="002F1D09" w:rsidP="002F1D09">
            <w:pPr>
              <w:tabs>
                <w:tab w:val="right" w:pos="1202"/>
              </w:tabs>
              <w:jc w:val="right"/>
              <w:outlineLvl w:val="0"/>
              <w:rPr>
                <w:rFonts w:ascii="Arial" w:eastAsia="Calibri" w:hAnsi="Arial" w:cs="Arial"/>
                <w:spacing w:val="-2"/>
                <w:sz w:val="17"/>
                <w:szCs w:val="17"/>
                <w:lang w:val="hr-HR"/>
              </w:rPr>
            </w:pPr>
          </w:p>
        </w:tc>
      </w:tr>
      <w:tr w:rsidR="007B6984" w:rsidRPr="007B6984" w14:paraId="1DECDF55" w14:textId="77777777" w:rsidTr="00F959D0">
        <w:trPr>
          <w:trHeight w:hRule="exact" w:val="227"/>
          <w:jc w:val="center"/>
        </w:trPr>
        <w:tc>
          <w:tcPr>
            <w:tcW w:w="3161" w:type="pct"/>
            <w:shd w:val="clear" w:color="auto" w:fill="auto"/>
            <w:vAlign w:val="bottom"/>
          </w:tcPr>
          <w:p w14:paraId="55D90AAA" w14:textId="77777777" w:rsidR="007B6984" w:rsidRPr="007B6984" w:rsidRDefault="007B6984" w:rsidP="007B6984">
            <w:pPr>
              <w:tabs>
                <w:tab w:val="right" w:pos="1202"/>
              </w:tabs>
              <w:outlineLvl w:val="0"/>
              <w:rPr>
                <w:rFonts w:ascii="Arial" w:eastAsia="Calibri" w:hAnsi="Arial" w:cs="Arial"/>
                <w:sz w:val="17"/>
                <w:szCs w:val="17"/>
                <w:lang w:val="hr-HR"/>
              </w:rPr>
            </w:pPr>
            <w:r w:rsidRPr="007B6984">
              <w:rPr>
                <w:rFonts w:ascii="Arial" w:eastAsia="Calibri" w:hAnsi="Arial" w:cs="Arial"/>
                <w:sz w:val="17"/>
                <w:szCs w:val="17"/>
                <w:lang w:val="hr-HR"/>
              </w:rPr>
              <w:t>Dionice inozemnih pravnih osoba - SWIFT</w:t>
            </w:r>
          </w:p>
        </w:tc>
        <w:tc>
          <w:tcPr>
            <w:tcW w:w="553" w:type="pct"/>
            <w:tcBorders>
              <w:top w:val="nil"/>
              <w:left w:val="nil"/>
              <w:bottom w:val="nil"/>
              <w:right w:val="nil"/>
            </w:tcBorders>
            <w:shd w:val="clear" w:color="auto" w:fill="auto"/>
            <w:vAlign w:val="bottom"/>
          </w:tcPr>
          <w:p w14:paraId="027AFEBE" w14:textId="62C72434"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438B707A" w14:textId="0CC4C672"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7 </w:t>
            </w:r>
          </w:p>
        </w:tc>
        <w:tc>
          <w:tcPr>
            <w:tcW w:w="644" w:type="pct"/>
            <w:tcBorders>
              <w:top w:val="nil"/>
              <w:left w:val="nil"/>
              <w:bottom w:val="nil"/>
              <w:right w:val="nil"/>
            </w:tcBorders>
            <w:shd w:val="clear" w:color="auto" w:fill="auto"/>
            <w:vAlign w:val="bottom"/>
          </w:tcPr>
          <w:p w14:paraId="5766CDAA" w14:textId="73FDB7F0"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14B6D114" w14:textId="77777777" w:rsidTr="00F959D0">
        <w:trPr>
          <w:trHeight w:hRule="exact" w:val="227"/>
          <w:jc w:val="center"/>
        </w:trPr>
        <w:tc>
          <w:tcPr>
            <w:tcW w:w="3161" w:type="pct"/>
            <w:shd w:val="clear" w:color="auto" w:fill="auto"/>
            <w:vAlign w:val="bottom"/>
          </w:tcPr>
          <w:p w14:paraId="23407AED" w14:textId="77777777" w:rsidR="007B6984" w:rsidRPr="007B6984" w:rsidRDefault="007B6984" w:rsidP="007B6984">
            <w:pPr>
              <w:tabs>
                <w:tab w:val="right" w:pos="1202"/>
              </w:tabs>
              <w:outlineLvl w:val="0"/>
              <w:rPr>
                <w:rFonts w:ascii="Arial" w:eastAsia="Calibri" w:hAnsi="Arial" w:cs="Arial"/>
                <w:sz w:val="17"/>
                <w:szCs w:val="17"/>
                <w:lang w:val="hr-HR"/>
              </w:rPr>
            </w:pPr>
            <w:r w:rsidRPr="007B6984">
              <w:rPr>
                <w:rFonts w:ascii="Arial" w:eastAsia="Calibri" w:hAnsi="Arial" w:cs="Arial"/>
                <w:sz w:val="17"/>
                <w:szCs w:val="17"/>
                <w:lang w:val="hr-HR"/>
              </w:rPr>
              <w:t>Dionice inozemnih financijskih institucija – EIF</w:t>
            </w:r>
          </w:p>
        </w:tc>
        <w:tc>
          <w:tcPr>
            <w:tcW w:w="553" w:type="pct"/>
            <w:tcBorders>
              <w:top w:val="nil"/>
              <w:left w:val="nil"/>
              <w:bottom w:val="nil"/>
              <w:right w:val="nil"/>
            </w:tcBorders>
            <w:shd w:val="clear" w:color="auto" w:fill="auto"/>
            <w:vAlign w:val="bottom"/>
          </w:tcPr>
          <w:p w14:paraId="7BB88EAA" w14:textId="678658B0"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c>
          <w:tcPr>
            <w:tcW w:w="642" w:type="pct"/>
            <w:tcBorders>
              <w:top w:val="nil"/>
              <w:left w:val="nil"/>
              <w:bottom w:val="nil"/>
              <w:right w:val="nil"/>
            </w:tcBorders>
            <w:shd w:val="clear" w:color="auto" w:fill="auto"/>
            <w:vAlign w:val="bottom"/>
          </w:tcPr>
          <w:p w14:paraId="72461547" w14:textId="2805445C"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7.050 </w:t>
            </w:r>
          </w:p>
        </w:tc>
        <w:tc>
          <w:tcPr>
            <w:tcW w:w="644" w:type="pct"/>
            <w:tcBorders>
              <w:top w:val="nil"/>
              <w:left w:val="nil"/>
              <w:bottom w:val="nil"/>
              <w:right w:val="nil"/>
            </w:tcBorders>
            <w:shd w:val="clear" w:color="auto" w:fill="auto"/>
            <w:vAlign w:val="bottom"/>
          </w:tcPr>
          <w:p w14:paraId="05AB3903" w14:textId="6D1C50E4" w:rsidR="007B6984" w:rsidRPr="007B6984" w:rsidRDefault="007B6984" w:rsidP="007B6984">
            <w:pPr>
              <w:tabs>
                <w:tab w:val="right" w:pos="1202"/>
              </w:tabs>
              <w:jc w:val="right"/>
              <w:outlineLvl w:val="0"/>
              <w:rPr>
                <w:rFonts w:ascii="Arial" w:eastAsia="Calibri" w:hAnsi="Arial" w:cs="Arial"/>
                <w:sz w:val="17"/>
                <w:szCs w:val="17"/>
                <w:lang w:val="hr-HR"/>
              </w:rPr>
            </w:pPr>
            <w:r w:rsidRPr="007B6984">
              <w:rPr>
                <w:rFonts w:ascii="Arial" w:hAnsi="Arial" w:cs="Arial"/>
                <w:sz w:val="17"/>
                <w:szCs w:val="17"/>
              </w:rPr>
              <w:t xml:space="preserve">                  - </w:t>
            </w:r>
          </w:p>
        </w:tc>
      </w:tr>
      <w:tr w:rsidR="007B6984" w:rsidRPr="007B6984" w14:paraId="49851F57" w14:textId="77777777" w:rsidTr="00F959D0">
        <w:trPr>
          <w:trHeight w:hRule="exact" w:val="244"/>
          <w:jc w:val="center"/>
        </w:trPr>
        <w:tc>
          <w:tcPr>
            <w:tcW w:w="3161" w:type="pct"/>
            <w:shd w:val="clear" w:color="auto" w:fill="auto"/>
            <w:vAlign w:val="bottom"/>
          </w:tcPr>
          <w:p w14:paraId="447FAD74" w14:textId="77777777" w:rsidR="007B6984" w:rsidRPr="007B6984" w:rsidRDefault="007B6984" w:rsidP="007B6984">
            <w:pPr>
              <w:tabs>
                <w:tab w:val="right" w:pos="1202"/>
              </w:tabs>
              <w:outlineLvl w:val="0"/>
              <w:rPr>
                <w:rFonts w:ascii="Arial" w:eastAsia="Calibri" w:hAnsi="Arial" w:cs="Arial"/>
                <w:b/>
                <w:sz w:val="17"/>
                <w:szCs w:val="17"/>
                <w:lang w:val="hr-HR"/>
              </w:rPr>
            </w:pPr>
            <w:r w:rsidRPr="007B6984">
              <w:rPr>
                <w:rFonts w:ascii="Arial" w:eastAsia="Calibri" w:hAnsi="Arial" w:cs="Arial"/>
                <w:b/>
                <w:sz w:val="17"/>
                <w:szCs w:val="17"/>
                <w:lang w:val="hr-HR"/>
              </w:rPr>
              <w:t>Ukupno vlasnički vrijednosni papiri</w:t>
            </w:r>
          </w:p>
        </w:tc>
        <w:tc>
          <w:tcPr>
            <w:tcW w:w="553" w:type="pct"/>
            <w:tcBorders>
              <w:top w:val="single" w:sz="8" w:space="0" w:color="auto"/>
              <w:left w:val="nil"/>
              <w:bottom w:val="single" w:sz="8" w:space="0" w:color="auto"/>
              <w:right w:val="nil"/>
            </w:tcBorders>
            <w:shd w:val="clear" w:color="auto" w:fill="auto"/>
            <w:vAlign w:val="bottom"/>
          </w:tcPr>
          <w:p w14:paraId="712E1607" w14:textId="72582200" w:rsidR="007B6984" w:rsidRPr="007B6984" w:rsidRDefault="007B6984" w:rsidP="007B6984">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 </w:t>
            </w:r>
          </w:p>
        </w:tc>
        <w:tc>
          <w:tcPr>
            <w:tcW w:w="642" w:type="pct"/>
            <w:tcBorders>
              <w:top w:val="single" w:sz="8" w:space="0" w:color="auto"/>
              <w:left w:val="nil"/>
              <w:bottom w:val="single" w:sz="8" w:space="0" w:color="auto"/>
              <w:right w:val="nil"/>
            </w:tcBorders>
            <w:shd w:val="clear" w:color="auto" w:fill="auto"/>
            <w:vAlign w:val="bottom"/>
          </w:tcPr>
          <w:p w14:paraId="100FF10C" w14:textId="438C27CF" w:rsidR="007B6984" w:rsidRPr="007B6984" w:rsidRDefault="007B6984" w:rsidP="007B6984">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7.</w:t>
            </w:r>
            <w:r w:rsidR="00FC087F" w:rsidRPr="007B6984">
              <w:rPr>
                <w:rFonts w:ascii="Arial" w:hAnsi="Arial" w:cs="Arial"/>
                <w:b/>
                <w:bCs/>
                <w:sz w:val="17"/>
                <w:szCs w:val="17"/>
              </w:rPr>
              <w:t>05</w:t>
            </w:r>
            <w:r w:rsidR="00FC087F">
              <w:rPr>
                <w:rFonts w:ascii="Arial" w:hAnsi="Arial" w:cs="Arial"/>
                <w:b/>
                <w:bCs/>
                <w:sz w:val="17"/>
                <w:szCs w:val="17"/>
              </w:rPr>
              <w:t>7</w:t>
            </w:r>
            <w:r w:rsidR="00FC087F" w:rsidRPr="007B6984">
              <w:rPr>
                <w:rFonts w:ascii="Arial" w:hAnsi="Arial" w:cs="Arial"/>
                <w:b/>
                <w:bCs/>
                <w:sz w:val="17"/>
                <w:szCs w:val="17"/>
              </w:rPr>
              <w:t xml:space="preserve"> </w:t>
            </w:r>
          </w:p>
        </w:tc>
        <w:tc>
          <w:tcPr>
            <w:tcW w:w="644" w:type="pct"/>
            <w:tcBorders>
              <w:top w:val="single" w:sz="8" w:space="0" w:color="auto"/>
              <w:left w:val="nil"/>
              <w:bottom w:val="single" w:sz="8" w:space="0" w:color="auto"/>
              <w:right w:val="nil"/>
            </w:tcBorders>
            <w:shd w:val="clear" w:color="auto" w:fill="auto"/>
            <w:vAlign w:val="bottom"/>
          </w:tcPr>
          <w:p w14:paraId="4E9F1F6B" w14:textId="13CC869F" w:rsidR="007B6984" w:rsidRPr="007B6984" w:rsidRDefault="007B6984" w:rsidP="007B6984">
            <w:pPr>
              <w:tabs>
                <w:tab w:val="right" w:pos="1202"/>
              </w:tabs>
              <w:jc w:val="right"/>
              <w:outlineLvl w:val="0"/>
              <w:rPr>
                <w:rFonts w:ascii="Arial" w:eastAsia="Calibri" w:hAnsi="Arial" w:cs="Arial"/>
                <w:b/>
                <w:bCs/>
                <w:sz w:val="17"/>
                <w:szCs w:val="17"/>
                <w:lang w:val="hr-HR"/>
              </w:rPr>
            </w:pPr>
            <w:r w:rsidRPr="007B6984">
              <w:rPr>
                <w:rFonts w:ascii="Arial" w:hAnsi="Arial" w:cs="Arial"/>
                <w:b/>
                <w:bCs/>
                <w:sz w:val="17"/>
                <w:szCs w:val="17"/>
              </w:rPr>
              <w:t xml:space="preserve">                  - </w:t>
            </w:r>
          </w:p>
        </w:tc>
      </w:tr>
      <w:tr w:rsidR="007B6984" w:rsidRPr="007B6984" w14:paraId="03142F53" w14:textId="77777777" w:rsidTr="00F959D0">
        <w:trPr>
          <w:trHeight w:hRule="exact" w:val="294"/>
          <w:jc w:val="center"/>
        </w:trPr>
        <w:tc>
          <w:tcPr>
            <w:tcW w:w="3161" w:type="pct"/>
            <w:shd w:val="clear" w:color="auto" w:fill="auto"/>
            <w:vAlign w:val="bottom"/>
          </w:tcPr>
          <w:p w14:paraId="131033C9" w14:textId="77777777" w:rsidR="007B6984" w:rsidRPr="007B6984" w:rsidRDefault="007B6984" w:rsidP="007B6984">
            <w:pPr>
              <w:tabs>
                <w:tab w:val="right" w:pos="1202"/>
              </w:tabs>
              <w:outlineLvl w:val="0"/>
              <w:rPr>
                <w:rFonts w:ascii="Arial" w:eastAsia="Calibri" w:hAnsi="Arial" w:cs="Arial"/>
                <w:b/>
                <w:sz w:val="17"/>
                <w:szCs w:val="17"/>
                <w:lang w:val="hr-HR"/>
              </w:rPr>
            </w:pPr>
            <w:r w:rsidRPr="007B6984">
              <w:rPr>
                <w:rFonts w:ascii="Arial" w:eastAsia="Calibri" w:hAnsi="Arial" w:cs="Arial"/>
                <w:b/>
                <w:sz w:val="17"/>
                <w:szCs w:val="17"/>
                <w:lang w:val="hr-HR"/>
              </w:rPr>
              <w:t>Ukupno imovina po fer vrijednosti kroz ostalu sveobuhvatnu dobit</w:t>
            </w:r>
          </w:p>
        </w:tc>
        <w:tc>
          <w:tcPr>
            <w:tcW w:w="553" w:type="pct"/>
            <w:tcBorders>
              <w:top w:val="nil"/>
              <w:left w:val="nil"/>
              <w:bottom w:val="nil"/>
              <w:right w:val="nil"/>
            </w:tcBorders>
            <w:shd w:val="clear" w:color="auto" w:fill="auto"/>
            <w:vAlign w:val="bottom"/>
          </w:tcPr>
          <w:p w14:paraId="6F9F5E10" w14:textId="78AE335A" w:rsidR="007B6984" w:rsidRPr="007B6984" w:rsidRDefault="007B6984" w:rsidP="007B6984">
            <w:pPr>
              <w:tabs>
                <w:tab w:val="right" w:pos="1202"/>
              </w:tabs>
              <w:jc w:val="right"/>
              <w:outlineLvl w:val="0"/>
              <w:rPr>
                <w:rFonts w:ascii="Arial" w:eastAsia="Calibri" w:hAnsi="Arial" w:cs="Arial"/>
                <w:b/>
                <w:bCs/>
                <w:spacing w:val="-2"/>
                <w:sz w:val="17"/>
                <w:szCs w:val="17"/>
                <w:lang w:val="hr-HR"/>
              </w:rPr>
            </w:pPr>
            <w:r w:rsidRPr="007B6984">
              <w:rPr>
                <w:rFonts w:ascii="Arial" w:hAnsi="Arial" w:cs="Arial"/>
                <w:b/>
                <w:bCs/>
                <w:sz w:val="17"/>
                <w:szCs w:val="17"/>
              </w:rPr>
              <w:t xml:space="preserve">   179.191 </w:t>
            </w:r>
          </w:p>
        </w:tc>
        <w:tc>
          <w:tcPr>
            <w:tcW w:w="642" w:type="pct"/>
            <w:tcBorders>
              <w:top w:val="nil"/>
              <w:left w:val="nil"/>
              <w:bottom w:val="nil"/>
              <w:right w:val="nil"/>
            </w:tcBorders>
            <w:shd w:val="clear" w:color="auto" w:fill="auto"/>
            <w:vAlign w:val="bottom"/>
          </w:tcPr>
          <w:p w14:paraId="4FE886EB" w14:textId="6AD67513" w:rsidR="007B6984" w:rsidRPr="007B6984" w:rsidRDefault="007B6984" w:rsidP="007B6984">
            <w:pPr>
              <w:tabs>
                <w:tab w:val="right" w:pos="1202"/>
              </w:tabs>
              <w:jc w:val="right"/>
              <w:outlineLvl w:val="0"/>
              <w:rPr>
                <w:rFonts w:ascii="Arial" w:eastAsia="Calibri" w:hAnsi="Arial" w:cs="Arial"/>
                <w:b/>
                <w:bCs/>
                <w:spacing w:val="-2"/>
                <w:sz w:val="17"/>
                <w:szCs w:val="17"/>
                <w:lang w:val="hr-HR"/>
              </w:rPr>
            </w:pPr>
            <w:r w:rsidRPr="007B6984">
              <w:rPr>
                <w:rFonts w:ascii="Arial" w:hAnsi="Arial" w:cs="Arial"/>
                <w:b/>
                <w:bCs/>
                <w:sz w:val="17"/>
                <w:szCs w:val="17"/>
              </w:rPr>
              <w:t xml:space="preserve">     177.124 </w:t>
            </w:r>
          </w:p>
        </w:tc>
        <w:tc>
          <w:tcPr>
            <w:tcW w:w="644" w:type="pct"/>
            <w:tcBorders>
              <w:top w:val="nil"/>
              <w:left w:val="nil"/>
              <w:bottom w:val="nil"/>
              <w:right w:val="nil"/>
            </w:tcBorders>
            <w:shd w:val="clear" w:color="auto" w:fill="auto"/>
            <w:vAlign w:val="bottom"/>
          </w:tcPr>
          <w:p w14:paraId="268CCFFF" w14:textId="4056583B" w:rsidR="007B6984" w:rsidRPr="007B6984" w:rsidRDefault="007B6984" w:rsidP="007B6984">
            <w:pPr>
              <w:tabs>
                <w:tab w:val="right" w:pos="1202"/>
              </w:tabs>
              <w:jc w:val="right"/>
              <w:outlineLvl w:val="0"/>
              <w:rPr>
                <w:rFonts w:ascii="Arial" w:eastAsia="Calibri" w:hAnsi="Arial" w:cs="Arial"/>
                <w:b/>
                <w:bCs/>
                <w:spacing w:val="-2"/>
                <w:sz w:val="17"/>
                <w:szCs w:val="17"/>
                <w:lang w:val="hr-HR"/>
              </w:rPr>
            </w:pPr>
            <w:r w:rsidRPr="007B6984">
              <w:rPr>
                <w:rFonts w:ascii="Arial" w:hAnsi="Arial" w:cs="Arial"/>
                <w:b/>
                <w:bCs/>
                <w:sz w:val="17"/>
                <w:szCs w:val="17"/>
              </w:rPr>
              <w:t xml:space="preserve">              261 </w:t>
            </w:r>
          </w:p>
        </w:tc>
      </w:tr>
      <w:tr w:rsidR="002F2BF4" w:rsidRPr="007B6984" w14:paraId="31B214FE" w14:textId="77777777" w:rsidTr="00F959D0">
        <w:trPr>
          <w:trHeight w:hRule="exact" w:val="294"/>
          <w:jc w:val="center"/>
        </w:trPr>
        <w:tc>
          <w:tcPr>
            <w:tcW w:w="3161" w:type="pct"/>
            <w:shd w:val="clear" w:color="auto" w:fill="auto"/>
            <w:vAlign w:val="bottom"/>
          </w:tcPr>
          <w:p w14:paraId="33B3FC85" w14:textId="521F1DC6" w:rsidR="002F2BF4" w:rsidRPr="00D46628" w:rsidRDefault="002F2BF4" w:rsidP="002F2BF4">
            <w:pPr>
              <w:tabs>
                <w:tab w:val="right" w:pos="1202"/>
              </w:tabs>
              <w:outlineLvl w:val="0"/>
              <w:rPr>
                <w:rFonts w:ascii="Arial" w:eastAsia="Calibri" w:hAnsi="Arial" w:cs="Arial"/>
                <w:b/>
                <w:sz w:val="17"/>
                <w:szCs w:val="17"/>
                <w:lang w:val="hr-HR"/>
              </w:rPr>
            </w:pPr>
            <w:r w:rsidRPr="00F959D0">
              <w:rPr>
                <w:rFonts w:ascii="Arial" w:eastAsia="Calibri" w:hAnsi="Arial" w:cs="Arial"/>
                <w:b/>
                <w:color w:val="000000"/>
                <w:sz w:val="17"/>
                <w:szCs w:val="17"/>
                <w:lang w:val="hr-HR"/>
              </w:rPr>
              <w:t>Derivativne financijske obveze</w:t>
            </w:r>
          </w:p>
        </w:tc>
        <w:tc>
          <w:tcPr>
            <w:tcW w:w="553" w:type="pct"/>
            <w:tcBorders>
              <w:top w:val="single" w:sz="12" w:space="0" w:color="auto"/>
              <w:left w:val="nil"/>
              <w:bottom w:val="single" w:sz="4" w:space="0" w:color="auto"/>
              <w:right w:val="nil"/>
            </w:tcBorders>
            <w:shd w:val="clear" w:color="auto" w:fill="auto"/>
            <w:vAlign w:val="bottom"/>
          </w:tcPr>
          <w:p w14:paraId="1AEB4420" w14:textId="77777777" w:rsidR="002F2BF4" w:rsidRPr="00D46628" w:rsidRDefault="002F2BF4" w:rsidP="002F2BF4">
            <w:pPr>
              <w:tabs>
                <w:tab w:val="right" w:pos="1202"/>
              </w:tabs>
              <w:jc w:val="right"/>
              <w:outlineLvl w:val="0"/>
              <w:rPr>
                <w:rFonts w:ascii="Arial" w:hAnsi="Arial" w:cs="Arial"/>
                <w:b/>
                <w:bCs/>
                <w:sz w:val="17"/>
                <w:szCs w:val="17"/>
              </w:rPr>
            </w:pPr>
          </w:p>
        </w:tc>
        <w:tc>
          <w:tcPr>
            <w:tcW w:w="642" w:type="pct"/>
            <w:tcBorders>
              <w:top w:val="single" w:sz="12" w:space="0" w:color="auto"/>
              <w:left w:val="nil"/>
              <w:bottom w:val="single" w:sz="4" w:space="0" w:color="auto"/>
              <w:right w:val="nil"/>
            </w:tcBorders>
            <w:shd w:val="clear" w:color="auto" w:fill="auto"/>
            <w:vAlign w:val="bottom"/>
          </w:tcPr>
          <w:p w14:paraId="4EA12FE1" w14:textId="77777777" w:rsidR="002F2BF4" w:rsidRPr="00D46628" w:rsidRDefault="002F2BF4" w:rsidP="002F2BF4">
            <w:pPr>
              <w:tabs>
                <w:tab w:val="right" w:pos="1202"/>
              </w:tabs>
              <w:jc w:val="right"/>
              <w:outlineLvl w:val="0"/>
              <w:rPr>
                <w:rFonts w:ascii="Arial" w:hAnsi="Arial" w:cs="Arial"/>
                <w:b/>
                <w:bCs/>
                <w:sz w:val="17"/>
                <w:szCs w:val="17"/>
              </w:rPr>
            </w:pPr>
          </w:p>
        </w:tc>
        <w:tc>
          <w:tcPr>
            <w:tcW w:w="644" w:type="pct"/>
            <w:tcBorders>
              <w:top w:val="single" w:sz="12" w:space="0" w:color="auto"/>
              <w:left w:val="nil"/>
              <w:bottom w:val="single" w:sz="4" w:space="0" w:color="auto"/>
              <w:right w:val="nil"/>
            </w:tcBorders>
            <w:shd w:val="clear" w:color="auto" w:fill="auto"/>
            <w:vAlign w:val="bottom"/>
          </w:tcPr>
          <w:p w14:paraId="18B6A3AE" w14:textId="77777777" w:rsidR="002F2BF4" w:rsidRPr="00D46628" w:rsidRDefault="002F2BF4" w:rsidP="002F2BF4">
            <w:pPr>
              <w:tabs>
                <w:tab w:val="right" w:pos="1202"/>
              </w:tabs>
              <w:jc w:val="right"/>
              <w:outlineLvl w:val="0"/>
              <w:rPr>
                <w:rFonts w:ascii="Arial" w:hAnsi="Arial" w:cs="Arial"/>
                <w:b/>
                <w:bCs/>
                <w:sz w:val="17"/>
                <w:szCs w:val="17"/>
              </w:rPr>
            </w:pPr>
          </w:p>
        </w:tc>
      </w:tr>
      <w:tr w:rsidR="002F2BF4" w:rsidRPr="007B6984" w14:paraId="5A3BFEC7" w14:textId="77777777" w:rsidTr="00F959D0">
        <w:trPr>
          <w:trHeight w:hRule="exact" w:val="294"/>
          <w:jc w:val="center"/>
        </w:trPr>
        <w:tc>
          <w:tcPr>
            <w:tcW w:w="3161" w:type="pct"/>
            <w:shd w:val="clear" w:color="auto" w:fill="auto"/>
            <w:vAlign w:val="bottom"/>
          </w:tcPr>
          <w:p w14:paraId="274F38B8" w14:textId="0EC60362" w:rsidR="002F2BF4" w:rsidRPr="00D46628" w:rsidRDefault="002F2BF4" w:rsidP="002F2BF4">
            <w:pPr>
              <w:tabs>
                <w:tab w:val="right" w:pos="1202"/>
              </w:tabs>
              <w:outlineLvl w:val="0"/>
              <w:rPr>
                <w:rFonts w:ascii="Arial" w:eastAsia="Calibri" w:hAnsi="Arial" w:cs="Arial"/>
                <w:b/>
                <w:sz w:val="17"/>
                <w:szCs w:val="17"/>
                <w:lang w:val="hr-HR"/>
              </w:rPr>
            </w:pPr>
            <w:r w:rsidRPr="00F959D0">
              <w:rPr>
                <w:rFonts w:ascii="Arial" w:eastAsia="Calibri" w:hAnsi="Arial" w:cs="Arial"/>
                <w:bCs/>
                <w:color w:val="000000"/>
                <w:sz w:val="17"/>
                <w:szCs w:val="17"/>
                <w:lang w:val="hr-HR"/>
              </w:rPr>
              <w:t>FX swap</w:t>
            </w:r>
          </w:p>
        </w:tc>
        <w:tc>
          <w:tcPr>
            <w:tcW w:w="553" w:type="pct"/>
            <w:tcBorders>
              <w:top w:val="single" w:sz="4" w:space="0" w:color="auto"/>
              <w:left w:val="nil"/>
              <w:bottom w:val="single" w:sz="12" w:space="0" w:color="auto"/>
              <w:right w:val="nil"/>
            </w:tcBorders>
            <w:shd w:val="clear" w:color="auto" w:fill="auto"/>
            <w:vAlign w:val="bottom"/>
          </w:tcPr>
          <w:p w14:paraId="253FA883" w14:textId="19BD74B4"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w:t>
            </w:r>
          </w:p>
        </w:tc>
        <w:tc>
          <w:tcPr>
            <w:tcW w:w="642" w:type="pct"/>
            <w:tcBorders>
              <w:top w:val="single" w:sz="4" w:space="0" w:color="auto"/>
              <w:left w:val="nil"/>
              <w:bottom w:val="single" w:sz="12" w:space="0" w:color="auto"/>
              <w:right w:val="nil"/>
            </w:tcBorders>
            <w:shd w:val="clear" w:color="auto" w:fill="auto"/>
            <w:vAlign w:val="bottom"/>
          </w:tcPr>
          <w:p w14:paraId="16306FE0" w14:textId="01C6D295"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45</w:t>
            </w:r>
          </w:p>
        </w:tc>
        <w:tc>
          <w:tcPr>
            <w:tcW w:w="644" w:type="pct"/>
            <w:tcBorders>
              <w:top w:val="single" w:sz="4" w:space="0" w:color="auto"/>
              <w:left w:val="nil"/>
              <w:bottom w:val="single" w:sz="12" w:space="0" w:color="auto"/>
              <w:right w:val="nil"/>
            </w:tcBorders>
            <w:shd w:val="clear" w:color="auto" w:fill="auto"/>
            <w:vAlign w:val="bottom"/>
          </w:tcPr>
          <w:p w14:paraId="5B40A663" w14:textId="1432E58D"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w:t>
            </w:r>
          </w:p>
        </w:tc>
      </w:tr>
      <w:tr w:rsidR="002F2BF4" w:rsidRPr="007B6984" w14:paraId="1DA8EE97" w14:textId="77777777" w:rsidTr="00F959D0">
        <w:trPr>
          <w:trHeight w:hRule="exact" w:val="294"/>
          <w:jc w:val="center"/>
        </w:trPr>
        <w:tc>
          <w:tcPr>
            <w:tcW w:w="3161" w:type="pct"/>
            <w:shd w:val="clear" w:color="auto" w:fill="auto"/>
            <w:vAlign w:val="bottom"/>
          </w:tcPr>
          <w:p w14:paraId="72817A71" w14:textId="5D7C80E5" w:rsidR="002F2BF4" w:rsidRPr="00D46628" w:rsidRDefault="002F2BF4" w:rsidP="002F2BF4">
            <w:pPr>
              <w:tabs>
                <w:tab w:val="right" w:pos="1202"/>
              </w:tabs>
              <w:outlineLvl w:val="0"/>
              <w:rPr>
                <w:rFonts w:ascii="Arial" w:eastAsia="Calibri" w:hAnsi="Arial" w:cs="Arial"/>
                <w:b/>
                <w:sz w:val="17"/>
                <w:szCs w:val="17"/>
                <w:lang w:val="hr-HR"/>
              </w:rPr>
            </w:pPr>
            <w:r w:rsidRPr="00F959D0">
              <w:rPr>
                <w:rFonts w:ascii="Arial" w:eastAsia="Calibri" w:hAnsi="Arial" w:cs="Arial"/>
                <w:b/>
                <w:color w:val="000000"/>
                <w:sz w:val="17"/>
                <w:szCs w:val="17"/>
                <w:lang w:val="hr-HR"/>
              </w:rPr>
              <w:t>Ukupno obveze</w:t>
            </w:r>
          </w:p>
        </w:tc>
        <w:tc>
          <w:tcPr>
            <w:tcW w:w="553" w:type="pct"/>
            <w:tcBorders>
              <w:top w:val="single" w:sz="12" w:space="0" w:color="auto"/>
              <w:left w:val="nil"/>
              <w:bottom w:val="single" w:sz="12" w:space="0" w:color="auto"/>
              <w:right w:val="nil"/>
            </w:tcBorders>
            <w:shd w:val="clear" w:color="auto" w:fill="auto"/>
            <w:vAlign w:val="bottom"/>
          </w:tcPr>
          <w:p w14:paraId="6C433D21" w14:textId="457A9B00"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w:t>
            </w:r>
          </w:p>
        </w:tc>
        <w:tc>
          <w:tcPr>
            <w:tcW w:w="642" w:type="pct"/>
            <w:tcBorders>
              <w:top w:val="single" w:sz="12" w:space="0" w:color="auto"/>
              <w:left w:val="nil"/>
              <w:bottom w:val="single" w:sz="12" w:space="0" w:color="auto"/>
              <w:right w:val="nil"/>
            </w:tcBorders>
            <w:shd w:val="clear" w:color="auto" w:fill="auto"/>
            <w:vAlign w:val="bottom"/>
          </w:tcPr>
          <w:p w14:paraId="6A8D1365" w14:textId="062377F4"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45</w:t>
            </w:r>
          </w:p>
        </w:tc>
        <w:tc>
          <w:tcPr>
            <w:tcW w:w="644" w:type="pct"/>
            <w:tcBorders>
              <w:top w:val="single" w:sz="12" w:space="0" w:color="auto"/>
              <w:left w:val="nil"/>
              <w:bottom w:val="single" w:sz="12" w:space="0" w:color="auto"/>
              <w:right w:val="nil"/>
            </w:tcBorders>
            <w:shd w:val="clear" w:color="auto" w:fill="auto"/>
            <w:vAlign w:val="bottom"/>
          </w:tcPr>
          <w:p w14:paraId="412E05FF" w14:textId="7F9D029F" w:rsidR="002F2BF4" w:rsidRPr="00D46628" w:rsidRDefault="00D46628" w:rsidP="002F2BF4">
            <w:pPr>
              <w:tabs>
                <w:tab w:val="right" w:pos="1202"/>
              </w:tabs>
              <w:jc w:val="right"/>
              <w:outlineLvl w:val="0"/>
              <w:rPr>
                <w:rFonts w:ascii="Arial" w:hAnsi="Arial" w:cs="Arial"/>
                <w:b/>
                <w:bCs/>
                <w:sz w:val="17"/>
                <w:szCs w:val="17"/>
              </w:rPr>
            </w:pPr>
            <w:r w:rsidRPr="00D46628">
              <w:rPr>
                <w:rFonts w:ascii="Arial" w:hAnsi="Arial" w:cs="Arial"/>
                <w:b/>
                <w:bCs/>
                <w:sz w:val="17"/>
                <w:szCs w:val="17"/>
              </w:rPr>
              <w:t>-</w:t>
            </w:r>
          </w:p>
        </w:tc>
      </w:tr>
    </w:tbl>
    <w:p w14:paraId="114457CA"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B9089B3"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2FF62E2" w14:textId="77777777" w:rsidR="003544FC" w:rsidRPr="00B91D09" w:rsidRDefault="003544FC" w:rsidP="00C4703D">
      <w:pPr>
        <w:pStyle w:val="T1"/>
        <w:spacing w:before="120" w:line="300" w:lineRule="exact"/>
        <w:rPr>
          <w:rFonts w:cs="Arial"/>
          <w:b w:val="0"/>
          <w:bCs w:val="0"/>
          <w:color w:val="000000" w:themeColor="text1"/>
          <w:spacing w:val="-3"/>
          <w:sz w:val="22"/>
          <w:szCs w:val="22"/>
          <w:lang w:val="hr-HR"/>
        </w:rPr>
        <w:sectPr w:rsidR="003544FC" w:rsidRPr="00B91D09" w:rsidSect="00AE2E05">
          <w:pgSz w:w="11907" w:h="16840" w:code="9"/>
          <w:pgMar w:top="1418" w:right="1134" w:bottom="1134" w:left="1418" w:header="851" w:footer="851" w:gutter="0"/>
          <w:cols w:space="720"/>
          <w:noEndnote/>
        </w:sectPr>
      </w:pPr>
    </w:p>
    <w:p w14:paraId="0A813D30" w14:textId="77777777" w:rsidR="00CB00C4" w:rsidRPr="00736C15" w:rsidRDefault="00CB00C4" w:rsidP="00CB00C4">
      <w:pPr>
        <w:pStyle w:val="T1"/>
        <w:spacing w:before="0" w:after="0" w:line="240" w:lineRule="auto"/>
        <w:ind w:left="709" w:hanging="709"/>
        <w:rPr>
          <w:rFonts w:cs="Arial"/>
          <w:color w:val="000000" w:themeColor="text1"/>
          <w:spacing w:val="-3"/>
          <w:sz w:val="20"/>
          <w:lang w:val="hr-HR"/>
        </w:rPr>
      </w:pPr>
    </w:p>
    <w:p w14:paraId="1B15200C" w14:textId="38C5AC12"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147B3C63"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56C85524" w14:textId="125809D7"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5E77223D" w14:textId="77777777" w:rsidR="00DF6947" w:rsidRPr="00736C15" w:rsidRDefault="00DF6947" w:rsidP="00DF6947">
      <w:pPr>
        <w:keepNext/>
        <w:ind w:left="708" w:hanging="708"/>
        <w:jc w:val="both"/>
        <w:rPr>
          <w:rFonts w:ascii="Arial" w:hAnsi="Arial" w:cs="Arial"/>
          <w:b/>
          <w:bCs/>
          <w:color w:val="000000" w:themeColor="text1"/>
          <w:spacing w:val="-3"/>
          <w:sz w:val="20"/>
          <w:szCs w:val="20"/>
          <w:lang w:val="hr-HR"/>
        </w:rPr>
      </w:pPr>
    </w:p>
    <w:p w14:paraId="41637D8D"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736C15" w:rsidRPr="00736C15" w14:paraId="3DB43C38" w14:textId="77777777" w:rsidTr="003C6F58">
        <w:trPr>
          <w:trHeight w:val="311"/>
          <w:jc w:val="center"/>
        </w:trPr>
        <w:tc>
          <w:tcPr>
            <w:tcW w:w="6094" w:type="dxa"/>
            <w:shd w:val="clear" w:color="auto" w:fill="auto"/>
          </w:tcPr>
          <w:p w14:paraId="70EB3439"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302" w:name="_Toc67331017"/>
            <w:r w:rsidRPr="00736C15">
              <w:rPr>
                <w:rFonts w:ascii="Arial" w:eastAsia="Calibri" w:hAnsi="Arial" w:cs="Arial"/>
                <w:b/>
                <w:color w:val="000000"/>
                <w:sz w:val="17"/>
                <w:szCs w:val="17"/>
                <w:lang w:val="hr-HR"/>
              </w:rPr>
              <w:t>Banka</w:t>
            </w:r>
            <w:bookmarkEnd w:id="1302"/>
          </w:p>
        </w:tc>
        <w:tc>
          <w:tcPr>
            <w:tcW w:w="3180" w:type="dxa"/>
            <w:gridSpan w:val="3"/>
          </w:tcPr>
          <w:p w14:paraId="0A3F6938" w14:textId="15601774"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sidR="00460521">
              <w:rPr>
                <w:rFonts w:ascii="Arial" w:eastAsia="Calibri" w:hAnsi="Arial" w:cs="Arial"/>
                <w:b/>
                <w:bCs/>
                <w:color w:val="000000"/>
                <w:sz w:val="17"/>
                <w:szCs w:val="17"/>
                <w:lang w:val="hr-HR"/>
              </w:rPr>
              <w:t>3</w:t>
            </w:r>
            <w:r w:rsidRPr="00736C15">
              <w:rPr>
                <w:rFonts w:ascii="Arial" w:eastAsia="Calibri" w:hAnsi="Arial" w:cs="Arial"/>
                <w:b/>
                <w:bCs/>
                <w:color w:val="000000"/>
                <w:sz w:val="17"/>
                <w:szCs w:val="17"/>
                <w:lang w:val="hr-HR"/>
              </w:rPr>
              <w:t>.</w:t>
            </w:r>
          </w:p>
        </w:tc>
      </w:tr>
      <w:tr w:rsidR="00736C15" w:rsidRPr="00736C15" w14:paraId="3F6C642B" w14:textId="77777777" w:rsidTr="003C6F58">
        <w:trPr>
          <w:trHeight w:val="311"/>
          <w:jc w:val="center"/>
        </w:trPr>
        <w:tc>
          <w:tcPr>
            <w:tcW w:w="6094" w:type="dxa"/>
            <w:shd w:val="clear" w:color="auto" w:fill="auto"/>
            <w:vAlign w:val="bottom"/>
          </w:tcPr>
          <w:p w14:paraId="467716FF" w14:textId="77777777" w:rsidR="00736C15" w:rsidRPr="00736C15" w:rsidRDefault="00736C15" w:rsidP="00736C15">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61BA08A1"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shd w:val="clear" w:color="auto" w:fill="auto"/>
            <w:vAlign w:val="bottom"/>
          </w:tcPr>
          <w:p w14:paraId="38E9FA15"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shd w:val="clear" w:color="auto" w:fill="auto"/>
            <w:vAlign w:val="bottom"/>
          </w:tcPr>
          <w:p w14:paraId="032BB932"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460521" w:rsidRPr="00736C15" w14:paraId="36E4F92C" w14:textId="77777777" w:rsidTr="003C6F58">
        <w:trPr>
          <w:trHeight w:val="311"/>
          <w:jc w:val="center"/>
        </w:trPr>
        <w:tc>
          <w:tcPr>
            <w:tcW w:w="6094" w:type="dxa"/>
            <w:shd w:val="clear" w:color="auto" w:fill="auto"/>
            <w:vAlign w:val="bottom"/>
          </w:tcPr>
          <w:p w14:paraId="3C4B9785"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3B00A840" w14:textId="744FE04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23437E69" w14:textId="6111F3CC"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6F554FD8" w14:textId="32CD69A1"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r>
      <w:tr w:rsidR="00460521" w:rsidRPr="00736C15" w14:paraId="1CB02AD6" w14:textId="77777777" w:rsidTr="003C6F58">
        <w:trPr>
          <w:trHeight w:val="283"/>
          <w:jc w:val="center"/>
        </w:trPr>
        <w:tc>
          <w:tcPr>
            <w:tcW w:w="6094" w:type="dxa"/>
            <w:vAlign w:val="bottom"/>
          </w:tcPr>
          <w:p w14:paraId="0937CF73"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3D1E26AD"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8BE81A8"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F80D675"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r>
      <w:tr w:rsidR="00460521" w:rsidRPr="00736C15" w14:paraId="2FE71D60" w14:textId="77777777" w:rsidTr="003C6F58">
        <w:trPr>
          <w:trHeight w:val="283"/>
          <w:jc w:val="center"/>
        </w:trPr>
        <w:tc>
          <w:tcPr>
            <w:tcW w:w="6094" w:type="dxa"/>
            <w:vAlign w:val="bottom"/>
          </w:tcPr>
          <w:p w14:paraId="2D680F89" w14:textId="77777777" w:rsidR="00460521" w:rsidRPr="00736C15" w:rsidRDefault="00460521" w:rsidP="00460521">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shd w:val="clear" w:color="auto" w:fill="auto"/>
            <w:vAlign w:val="bottom"/>
          </w:tcPr>
          <w:p w14:paraId="0C28D2AA"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52679B6"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017E635"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r>
      <w:tr w:rsidR="00134EDA" w:rsidRPr="00736C15" w14:paraId="3429C8B2" w14:textId="77777777" w:rsidTr="003C6F58">
        <w:trPr>
          <w:trHeight w:val="283"/>
          <w:jc w:val="center"/>
        </w:trPr>
        <w:tc>
          <w:tcPr>
            <w:tcW w:w="6094" w:type="dxa"/>
            <w:vAlign w:val="bottom"/>
          </w:tcPr>
          <w:p w14:paraId="505EC677"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shd w:val="clear" w:color="auto" w:fill="auto"/>
            <w:vAlign w:val="bottom"/>
          </w:tcPr>
          <w:p w14:paraId="5EF09B7F" w14:textId="147ABCF5"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4F8A2FED" w14:textId="43AFCEC2"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35D7A4F" w14:textId="4A9BB474"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33.698</w:t>
            </w:r>
          </w:p>
        </w:tc>
      </w:tr>
      <w:tr w:rsidR="00134EDA" w:rsidRPr="00736C15" w14:paraId="7187E2FD" w14:textId="77777777" w:rsidTr="003C6F58">
        <w:trPr>
          <w:trHeight w:val="283"/>
          <w:jc w:val="center"/>
        </w:trPr>
        <w:tc>
          <w:tcPr>
            <w:tcW w:w="6094" w:type="dxa"/>
            <w:vAlign w:val="bottom"/>
          </w:tcPr>
          <w:p w14:paraId="42051DA5" w14:textId="77777777" w:rsidR="00134EDA" w:rsidRPr="00736C15" w:rsidRDefault="00134EDA" w:rsidP="00134EDA">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shd w:val="clear" w:color="auto" w:fill="auto"/>
            <w:vAlign w:val="bottom"/>
          </w:tcPr>
          <w:p w14:paraId="594F19A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A973BC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26DC6E80"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16AB3AE7" w14:textId="77777777" w:rsidTr="003C6F58">
        <w:trPr>
          <w:trHeight w:val="283"/>
          <w:jc w:val="center"/>
        </w:trPr>
        <w:tc>
          <w:tcPr>
            <w:tcW w:w="6094" w:type="dxa"/>
            <w:vAlign w:val="bottom"/>
          </w:tcPr>
          <w:p w14:paraId="051BF07C" w14:textId="77777777" w:rsidR="00134EDA" w:rsidRPr="00736C15" w:rsidRDefault="00134EDA" w:rsidP="00134EDA">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shd w:val="clear" w:color="auto" w:fill="auto"/>
            <w:vAlign w:val="bottom"/>
          </w:tcPr>
          <w:p w14:paraId="1BE5802B" w14:textId="5266A706"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19.171</w:t>
            </w:r>
          </w:p>
        </w:tc>
        <w:tc>
          <w:tcPr>
            <w:tcW w:w="1060" w:type="dxa"/>
            <w:tcBorders>
              <w:top w:val="nil"/>
              <w:left w:val="nil"/>
              <w:right w:val="nil"/>
            </w:tcBorders>
            <w:shd w:val="clear" w:color="auto" w:fill="auto"/>
            <w:vAlign w:val="bottom"/>
          </w:tcPr>
          <w:p w14:paraId="4E72B129" w14:textId="472265B3"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right w:val="nil"/>
            </w:tcBorders>
            <w:shd w:val="clear" w:color="auto" w:fill="auto"/>
            <w:vAlign w:val="bottom"/>
          </w:tcPr>
          <w:p w14:paraId="21034CEF" w14:textId="0DA459AC"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134EDA" w:rsidRPr="00736C15" w14:paraId="6CA90FF2" w14:textId="77777777" w:rsidTr="003C6F58">
        <w:trPr>
          <w:trHeight w:val="216"/>
          <w:jc w:val="center"/>
        </w:trPr>
        <w:tc>
          <w:tcPr>
            <w:tcW w:w="6094" w:type="dxa"/>
            <w:vAlign w:val="bottom"/>
          </w:tcPr>
          <w:p w14:paraId="41FF6DBC"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shd w:val="clear" w:color="auto" w:fill="auto"/>
            <w:vAlign w:val="bottom"/>
          </w:tcPr>
          <w:p w14:paraId="7F219983"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70B3D16"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53350A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2BCA1F08" w14:textId="77777777" w:rsidTr="003C6F58">
        <w:trPr>
          <w:trHeight w:val="216"/>
          <w:jc w:val="center"/>
        </w:trPr>
        <w:tc>
          <w:tcPr>
            <w:tcW w:w="6094" w:type="dxa"/>
            <w:vAlign w:val="bottom"/>
          </w:tcPr>
          <w:p w14:paraId="2CD5A07D"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shd w:val="clear" w:color="auto" w:fill="auto"/>
            <w:vAlign w:val="bottom"/>
          </w:tcPr>
          <w:p w14:paraId="1A7AB2B4"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0266E51"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D630BD8"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6D747F74" w14:textId="77777777" w:rsidTr="003C6F58">
        <w:trPr>
          <w:trHeight w:val="283"/>
          <w:jc w:val="center"/>
        </w:trPr>
        <w:tc>
          <w:tcPr>
            <w:tcW w:w="6094" w:type="dxa"/>
            <w:vAlign w:val="bottom"/>
          </w:tcPr>
          <w:p w14:paraId="04154D47" w14:textId="77777777" w:rsidR="00134EDA" w:rsidRPr="00736C15" w:rsidRDefault="00134EDA" w:rsidP="00134EDA">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shd w:val="clear" w:color="auto" w:fill="auto"/>
            <w:vAlign w:val="bottom"/>
          </w:tcPr>
          <w:p w14:paraId="40424854" w14:textId="7510E68F"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49DD8672" w14:textId="2469FC4E"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527BABA3" w14:textId="1100F5A9"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7B4BA173" w14:textId="77777777" w:rsidTr="003C6F58">
        <w:trPr>
          <w:trHeight w:val="283"/>
          <w:jc w:val="center"/>
        </w:trPr>
        <w:tc>
          <w:tcPr>
            <w:tcW w:w="6094" w:type="dxa"/>
            <w:vAlign w:val="bottom"/>
          </w:tcPr>
          <w:p w14:paraId="294A6CEB"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shd w:val="clear" w:color="auto" w:fill="auto"/>
            <w:vAlign w:val="bottom"/>
          </w:tcPr>
          <w:p w14:paraId="27413CE1" w14:textId="6CDD0625"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CC93E7C" w14:textId="7641AAA8"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1F6EDE1C" w14:textId="503CDA8D"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42</w:t>
            </w:r>
          </w:p>
        </w:tc>
      </w:tr>
      <w:tr w:rsidR="00134EDA" w:rsidRPr="00736C15" w14:paraId="5B96ECC3" w14:textId="77777777" w:rsidTr="003C6F58">
        <w:trPr>
          <w:trHeight w:val="283"/>
          <w:jc w:val="center"/>
        </w:trPr>
        <w:tc>
          <w:tcPr>
            <w:tcW w:w="6094" w:type="dxa"/>
            <w:vAlign w:val="bottom"/>
          </w:tcPr>
          <w:p w14:paraId="622D31C2" w14:textId="21532ED8" w:rsidR="00134EDA" w:rsidRPr="006F4749" w:rsidRDefault="00134EDA" w:rsidP="00134EDA">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shd w:val="clear" w:color="auto" w:fill="auto"/>
            <w:vAlign w:val="bottom"/>
          </w:tcPr>
          <w:p w14:paraId="7ADAC90C" w14:textId="77777777" w:rsidR="00134EDA"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365FCEF1" w14:textId="77777777" w:rsidR="00134EDA"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492B784" w14:textId="77777777" w:rsidR="00134EDA" w:rsidRPr="00747110"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2DDB9AD9" w14:textId="77777777" w:rsidTr="003C6F58">
        <w:trPr>
          <w:trHeight w:val="283"/>
          <w:jc w:val="center"/>
        </w:trPr>
        <w:tc>
          <w:tcPr>
            <w:tcW w:w="6094" w:type="dxa"/>
            <w:vAlign w:val="bottom"/>
          </w:tcPr>
          <w:p w14:paraId="1A5C36A1" w14:textId="343BC415" w:rsidR="00134EDA" w:rsidRPr="00736C15" w:rsidRDefault="00134EDA" w:rsidP="00134EDA">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shd w:val="clear" w:color="auto" w:fill="auto"/>
            <w:vAlign w:val="bottom"/>
          </w:tcPr>
          <w:p w14:paraId="5EA882BF" w14:textId="4999463D" w:rsidR="00134EDA"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1ACC570" w14:textId="18286509" w:rsidR="00134EDA"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11</w:t>
            </w:r>
          </w:p>
        </w:tc>
        <w:tc>
          <w:tcPr>
            <w:tcW w:w="1060" w:type="dxa"/>
            <w:tcBorders>
              <w:top w:val="nil"/>
              <w:left w:val="nil"/>
              <w:right w:val="nil"/>
            </w:tcBorders>
            <w:shd w:val="clear" w:color="auto" w:fill="auto"/>
            <w:vAlign w:val="bottom"/>
          </w:tcPr>
          <w:p w14:paraId="5C1F0A51" w14:textId="60B8B9B3" w:rsidR="00134EDA" w:rsidRPr="00747110"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5D3883A9" w14:textId="77777777" w:rsidTr="003C6F58">
        <w:trPr>
          <w:trHeight w:val="283"/>
          <w:jc w:val="center"/>
        </w:trPr>
        <w:tc>
          <w:tcPr>
            <w:tcW w:w="6094" w:type="dxa"/>
            <w:vAlign w:val="bottom"/>
          </w:tcPr>
          <w:p w14:paraId="1F7DAB58"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shd w:val="clear" w:color="auto" w:fill="auto"/>
            <w:vAlign w:val="bottom"/>
          </w:tcPr>
          <w:p w14:paraId="33231E78" w14:textId="29B8E10B"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19.171</w:t>
            </w:r>
          </w:p>
        </w:tc>
        <w:tc>
          <w:tcPr>
            <w:tcW w:w="1060" w:type="dxa"/>
            <w:tcBorders>
              <w:top w:val="single" w:sz="4" w:space="0" w:color="auto"/>
              <w:left w:val="nil"/>
              <w:bottom w:val="single" w:sz="12" w:space="0" w:color="auto"/>
              <w:right w:val="nil"/>
            </w:tcBorders>
            <w:shd w:val="clear" w:color="auto" w:fill="auto"/>
            <w:vAlign w:val="bottom"/>
          </w:tcPr>
          <w:p w14:paraId="6554B0B7" w14:textId="349E34BE"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11</w:t>
            </w:r>
          </w:p>
        </w:tc>
        <w:tc>
          <w:tcPr>
            <w:tcW w:w="1060" w:type="dxa"/>
            <w:tcBorders>
              <w:top w:val="single" w:sz="4" w:space="0" w:color="auto"/>
              <w:left w:val="nil"/>
              <w:bottom w:val="single" w:sz="12" w:space="0" w:color="auto"/>
              <w:right w:val="nil"/>
            </w:tcBorders>
            <w:shd w:val="clear" w:color="auto" w:fill="auto"/>
            <w:vAlign w:val="bottom"/>
          </w:tcPr>
          <w:p w14:paraId="7D0C557C" w14:textId="345A3D62"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33.740</w:t>
            </w:r>
          </w:p>
        </w:tc>
      </w:tr>
      <w:tr w:rsidR="00460521" w:rsidRPr="00736C15" w14:paraId="6DBAE53E" w14:textId="77777777" w:rsidTr="003C6F58">
        <w:trPr>
          <w:trHeight w:val="283"/>
          <w:jc w:val="center"/>
        </w:trPr>
        <w:tc>
          <w:tcPr>
            <w:tcW w:w="6094" w:type="dxa"/>
            <w:shd w:val="clear" w:color="auto" w:fill="auto"/>
            <w:vAlign w:val="bottom"/>
          </w:tcPr>
          <w:p w14:paraId="5C1FCFEC"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4B786F4B"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665272ED"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040FD068"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5E42008A" w14:textId="77777777" w:rsidTr="003C6F58">
        <w:trPr>
          <w:trHeight w:val="283"/>
          <w:jc w:val="center"/>
        </w:trPr>
        <w:tc>
          <w:tcPr>
            <w:tcW w:w="6094" w:type="dxa"/>
            <w:shd w:val="clear" w:color="auto" w:fill="auto"/>
            <w:vAlign w:val="bottom"/>
          </w:tcPr>
          <w:p w14:paraId="35F975F5"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3E2F0A5A"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DACEA13"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D9CAA66"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1881797D" w14:textId="77777777" w:rsidTr="003C6F58">
        <w:trPr>
          <w:trHeight w:val="283"/>
          <w:jc w:val="center"/>
        </w:trPr>
        <w:tc>
          <w:tcPr>
            <w:tcW w:w="6094" w:type="dxa"/>
            <w:shd w:val="clear" w:color="auto" w:fill="auto"/>
            <w:vAlign w:val="bottom"/>
          </w:tcPr>
          <w:p w14:paraId="251BA725" w14:textId="77777777" w:rsidR="00460521" w:rsidRPr="00736C15" w:rsidRDefault="00460521" w:rsidP="00460521">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shd w:val="clear" w:color="auto" w:fill="auto"/>
            <w:vAlign w:val="bottom"/>
          </w:tcPr>
          <w:p w14:paraId="30E7F75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4E0836E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2C2EBFD1"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134EDA" w:rsidRPr="00736C15" w14:paraId="2DEAD708" w14:textId="77777777" w:rsidTr="003C6F58">
        <w:trPr>
          <w:trHeight w:val="283"/>
          <w:jc w:val="center"/>
        </w:trPr>
        <w:tc>
          <w:tcPr>
            <w:tcW w:w="6094" w:type="dxa"/>
            <w:shd w:val="clear" w:color="auto" w:fill="auto"/>
            <w:vAlign w:val="bottom"/>
          </w:tcPr>
          <w:p w14:paraId="3A1E6B9B"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shd w:val="clear" w:color="auto" w:fill="auto"/>
            <w:vAlign w:val="bottom"/>
          </w:tcPr>
          <w:p w14:paraId="3C12DFD1" w14:textId="0EC65615"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179.243</w:t>
            </w:r>
          </w:p>
        </w:tc>
        <w:tc>
          <w:tcPr>
            <w:tcW w:w="1060" w:type="dxa"/>
            <w:tcBorders>
              <w:top w:val="nil"/>
              <w:left w:val="nil"/>
              <w:bottom w:val="nil"/>
              <w:right w:val="nil"/>
            </w:tcBorders>
            <w:shd w:val="clear" w:color="auto" w:fill="auto"/>
            <w:vAlign w:val="bottom"/>
          </w:tcPr>
          <w:p w14:paraId="3B212BD8" w14:textId="69E12B42"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029BCBEC" w14:textId="7E4575B0"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134EDA" w:rsidRPr="00736C15" w14:paraId="3C3855BC" w14:textId="77777777" w:rsidTr="003C6F58">
        <w:trPr>
          <w:trHeight w:val="283"/>
          <w:jc w:val="center"/>
        </w:trPr>
        <w:tc>
          <w:tcPr>
            <w:tcW w:w="6094" w:type="dxa"/>
            <w:shd w:val="clear" w:color="auto" w:fill="auto"/>
            <w:vAlign w:val="bottom"/>
          </w:tcPr>
          <w:p w14:paraId="25480D86"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shd w:val="clear" w:color="auto" w:fill="auto"/>
            <w:vAlign w:val="bottom"/>
          </w:tcPr>
          <w:p w14:paraId="583BA053" w14:textId="0007BD24"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38.451</w:t>
            </w:r>
          </w:p>
        </w:tc>
        <w:tc>
          <w:tcPr>
            <w:tcW w:w="1060" w:type="dxa"/>
            <w:tcBorders>
              <w:top w:val="nil"/>
              <w:left w:val="nil"/>
              <w:bottom w:val="nil"/>
              <w:right w:val="nil"/>
            </w:tcBorders>
            <w:shd w:val="clear" w:color="auto" w:fill="auto"/>
            <w:vAlign w:val="bottom"/>
          </w:tcPr>
          <w:p w14:paraId="02827768" w14:textId="43EFCE84"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622B8FCB" w14:textId="61D27FE2"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134EDA" w:rsidRPr="00736C15" w14:paraId="693070C2" w14:textId="77777777" w:rsidTr="003C6F58">
        <w:trPr>
          <w:trHeight w:val="283"/>
          <w:jc w:val="center"/>
        </w:trPr>
        <w:tc>
          <w:tcPr>
            <w:tcW w:w="6094" w:type="dxa"/>
            <w:shd w:val="clear" w:color="auto" w:fill="auto"/>
            <w:vAlign w:val="bottom"/>
          </w:tcPr>
          <w:p w14:paraId="583DE8DC"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shd w:val="clear" w:color="auto" w:fill="auto"/>
            <w:vAlign w:val="bottom"/>
          </w:tcPr>
          <w:p w14:paraId="5A1B1869" w14:textId="6380F816"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3.121</w:t>
            </w:r>
          </w:p>
        </w:tc>
        <w:tc>
          <w:tcPr>
            <w:tcW w:w="1060" w:type="dxa"/>
            <w:tcBorders>
              <w:top w:val="nil"/>
              <w:left w:val="nil"/>
              <w:bottom w:val="nil"/>
              <w:right w:val="nil"/>
            </w:tcBorders>
            <w:shd w:val="clear" w:color="auto" w:fill="auto"/>
            <w:vAlign w:val="bottom"/>
          </w:tcPr>
          <w:p w14:paraId="5C8461D7" w14:textId="65BA4EEA"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5DAA4BF2" w14:textId="37724891"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134EDA" w:rsidRPr="00736C15" w14:paraId="5587CFFF" w14:textId="77777777" w:rsidTr="003C6F58">
        <w:trPr>
          <w:trHeight w:val="283"/>
          <w:jc w:val="center"/>
        </w:trPr>
        <w:tc>
          <w:tcPr>
            <w:tcW w:w="6094" w:type="dxa"/>
            <w:shd w:val="clear" w:color="auto" w:fill="auto"/>
            <w:vAlign w:val="bottom"/>
          </w:tcPr>
          <w:p w14:paraId="0262A742" w14:textId="77777777" w:rsidR="00134EDA" w:rsidRPr="00736C15" w:rsidRDefault="00134EDA" w:rsidP="00134EDA">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shd w:val="clear" w:color="auto" w:fill="auto"/>
            <w:vAlign w:val="bottom"/>
          </w:tcPr>
          <w:p w14:paraId="1DB74E38"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shd w:val="clear" w:color="auto" w:fill="auto"/>
            <w:vAlign w:val="bottom"/>
          </w:tcPr>
          <w:p w14:paraId="1C407983" w14:textId="77777777"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shd w:val="clear" w:color="auto" w:fill="auto"/>
            <w:vAlign w:val="bottom"/>
          </w:tcPr>
          <w:p w14:paraId="708265C9" w14:textId="77777777"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p>
        </w:tc>
      </w:tr>
      <w:tr w:rsidR="00134EDA" w:rsidRPr="00736C15" w14:paraId="6F8FACEC" w14:textId="77777777" w:rsidTr="003C6F58">
        <w:trPr>
          <w:trHeight w:val="283"/>
          <w:jc w:val="center"/>
        </w:trPr>
        <w:tc>
          <w:tcPr>
            <w:tcW w:w="6094" w:type="dxa"/>
            <w:shd w:val="clear" w:color="auto" w:fill="auto"/>
            <w:vAlign w:val="bottom"/>
          </w:tcPr>
          <w:p w14:paraId="56434CC4"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shd w:val="clear" w:color="auto" w:fill="auto"/>
            <w:vAlign w:val="bottom"/>
          </w:tcPr>
          <w:p w14:paraId="6EE4E0F4" w14:textId="3656A92F"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D96E41B" w14:textId="35A546FE"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0B9B635" w14:textId="20A14CBA"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81</w:t>
            </w:r>
          </w:p>
        </w:tc>
      </w:tr>
      <w:tr w:rsidR="00134EDA" w:rsidRPr="00736C15" w14:paraId="2FCB7BAC" w14:textId="77777777" w:rsidTr="003C6F58">
        <w:trPr>
          <w:trHeight w:val="283"/>
          <w:jc w:val="center"/>
        </w:trPr>
        <w:tc>
          <w:tcPr>
            <w:tcW w:w="6094" w:type="dxa"/>
            <w:shd w:val="clear" w:color="auto" w:fill="auto"/>
            <w:vAlign w:val="bottom"/>
          </w:tcPr>
          <w:p w14:paraId="75E9D73D" w14:textId="4CEAA6A6"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shd w:val="clear" w:color="auto" w:fill="auto"/>
            <w:vAlign w:val="bottom"/>
          </w:tcPr>
          <w:p w14:paraId="26F32E21" w14:textId="670935DD"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A3D8247" w14:textId="67644543"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4BBB2EA" w14:textId="0CC1FD59"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195</w:t>
            </w:r>
          </w:p>
        </w:tc>
      </w:tr>
      <w:tr w:rsidR="00134EDA" w:rsidRPr="00736C15" w14:paraId="5C6A4D55" w14:textId="77777777" w:rsidTr="00F959D0">
        <w:trPr>
          <w:trHeight w:val="283"/>
          <w:jc w:val="center"/>
        </w:trPr>
        <w:tc>
          <w:tcPr>
            <w:tcW w:w="6094" w:type="dxa"/>
            <w:shd w:val="clear" w:color="auto" w:fill="auto"/>
            <w:vAlign w:val="bottom"/>
          </w:tcPr>
          <w:p w14:paraId="2C5445F5"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nil"/>
              <w:right w:val="nil"/>
            </w:tcBorders>
            <w:shd w:val="clear" w:color="auto" w:fill="auto"/>
            <w:vAlign w:val="bottom"/>
          </w:tcPr>
          <w:p w14:paraId="380CA4FE" w14:textId="0921094A"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82267B5" w14:textId="536E1A13"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single" w:sz="4" w:space="0" w:color="auto"/>
              <w:right w:val="nil"/>
            </w:tcBorders>
            <w:shd w:val="clear" w:color="auto" w:fill="auto"/>
            <w:vAlign w:val="bottom"/>
          </w:tcPr>
          <w:p w14:paraId="3AF176E0" w14:textId="41EB1B9A" w:rsidR="00134EDA" w:rsidRPr="00736C15" w:rsidRDefault="00134EDA" w:rsidP="00134EDA">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2</w:t>
            </w:r>
          </w:p>
        </w:tc>
      </w:tr>
      <w:tr w:rsidR="00134EDA" w:rsidRPr="00736C15" w14:paraId="41E080C7" w14:textId="77777777" w:rsidTr="00F959D0">
        <w:trPr>
          <w:trHeight w:val="283"/>
          <w:jc w:val="center"/>
        </w:trPr>
        <w:tc>
          <w:tcPr>
            <w:tcW w:w="6094" w:type="dxa"/>
            <w:shd w:val="clear" w:color="auto" w:fill="auto"/>
            <w:vAlign w:val="bottom"/>
          </w:tcPr>
          <w:p w14:paraId="7525AD89" w14:textId="77777777" w:rsidR="00134EDA" w:rsidRPr="00736C15" w:rsidRDefault="00134EDA" w:rsidP="00134EDA">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12" w:space="0" w:color="auto"/>
              <w:right w:val="nil"/>
            </w:tcBorders>
            <w:shd w:val="clear" w:color="auto" w:fill="auto"/>
            <w:vAlign w:val="bottom"/>
          </w:tcPr>
          <w:p w14:paraId="417F640B" w14:textId="738EAE78" w:rsidR="00134EDA" w:rsidRPr="00736C15" w:rsidRDefault="00134EDA" w:rsidP="00134EDA">
            <w:pPr>
              <w:tabs>
                <w:tab w:val="right" w:pos="1202"/>
              </w:tabs>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220.815</w:t>
            </w:r>
          </w:p>
        </w:tc>
        <w:tc>
          <w:tcPr>
            <w:tcW w:w="1060" w:type="dxa"/>
            <w:tcBorders>
              <w:top w:val="single" w:sz="4" w:space="0" w:color="auto"/>
              <w:left w:val="nil"/>
              <w:bottom w:val="single" w:sz="12" w:space="0" w:color="auto"/>
              <w:right w:val="nil"/>
            </w:tcBorders>
            <w:shd w:val="clear" w:color="auto" w:fill="auto"/>
            <w:vAlign w:val="bottom"/>
          </w:tcPr>
          <w:p w14:paraId="4F2DDCD3" w14:textId="43C83565" w:rsidR="00134EDA" w:rsidRPr="00736C15" w:rsidRDefault="00134EDA" w:rsidP="00134EDA">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shd w:val="clear" w:color="auto" w:fill="auto"/>
            <w:vAlign w:val="bottom"/>
          </w:tcPr>
          <w:p w14:paraId="2D7D7AE5" w14:textId="72B52AA5" w:rsidR="00134EDA" w:rsidRPr="00736C15" w:rsidRDefault="00134EDA" w:rsidP="00134EDA">
            <w:pPr>
              <w:tabs>
                <w:tab w:val="right" w:pos="1202"/>
              </w:tabs>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278</w:t>
            </w:r>
          </w:p>
        </w:tc>
      </w:tr>
      <w:tr w:rsidR="00460521" w:rsidRPr="00736C15" w14:paraId="5D6AA6BB" w14:textId="77777777" w:rsidTr="003C6F58">
        <w:trPr>
          <w:trHeight w:val="283"/>
          <w:jc w:val="center"/>
        </w:trPr>
        <w:tc>
          <w:tcPr>
            <w:tcW w:w="6094" w:type="dxa"/>
            <w:shd w:val="clear" w:color="auto" w:fill="auto"/>
            <w:vAlign w:val="bottom"/>
          </w:tcPr>
          <w:p w14:paraId="5CB9271C" w14:textId="77777777" w:rsidR="00460521" w:rsidRPr="00736C15" w:rsidRDefault="00460521" w:rsidP="00460521">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shd w:val="clear" w:color="auto" w:fill="auto"/>
            <w:vAlign w:val="bottom"/>
          </w:tcPr>
          <w:p w14:paraId="461E4EB0"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13BD96E6"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6B52AAAD"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134EDA" w:rsidRPr="00736C15" w14:paraId="152F6D60" w14:textId="77777777" w:rsidTr="003C6F58">
        <w:trPr>
          <w:trHeight w:val="283"/>
          <w:jc w:val="center"/>
        </w:trPr>
        <w:tc>
          <w:tcPr>
            <w:tcW w:w="6094" w:type="dxa"/>
            <w:shd w:val="clear" w:color="auto" w:fill="auto"/>
            <w:vAlign w:val="bottom"/>
          </w:tcPr>
          <w:p w14:paraId="5F8B45C0"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shd w:val="clear" w:color="auto" w:fill="auto"/>
            <w:vAlign w:val="bottom"/>
          </w:tcPr>
          <w:p w14:paraId="7CFFAD37" w14:textId="0E1A0437"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77A50858" w14:textId="17206828"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8</w:t>
            </w:r>
          </w:p>
        </w:tc>
        <w:tc>
          <w:tcPr>
            <w:tcW w:w="1060" w:type="dxa"/>
            <w:tcBorders>
              <w:top w:val="nil"/>
              <w:left w:val="nil"/>
              <w:bottom w:val="nil"/>
              <w:right w:val="nil"/>
            </w:tcBorders>
            <w:shd w:val="clear" w:color="auto" w:fill="auto"/>
            <w:vAlign w:val="bottom"/>
          </w:tcPr>
          <w:p w14:paraId="113E116E" w14:textId="51488685"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70839949" w14:textId="77777777" w:rsidTr="00F959D0">
        <w:trPr>
          <w:trHeight w:val="283"/>
          <w:jc w:val="center"/>
        </w:trPr>
        <w:tc>
          <w:tcPr>
            <w:tcW w:w="6094" w:type="dxa"/>
            <w:shd w:val="clear" w:color="auto" w:fill="auto"/>
            <w:vAlign w:val="bottom"/>
          </w:tcPr>
          <w:p w14:paraId="5783A921"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nil"/>
              <w:right w:val="nil"/>
            </w:tcBorders>
            <w:shd w:val="clear" w:color="auto" w:fill="auto"/>
            <w:vAlign w:val="bottom"/>
          </w:tcPr>
          <w:p w14:paraId="70FC4C19" w14:textId="665D7ACD"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1A00579E" w14:textId="2B3CE630" w:rsidR="00134EDA" w:rsidRPr="00736C15" w:rsidRDefault="00134EDA" w:rsidP="00134EDA">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7.757</w:t>
            </w:r>
          </w:p>
        </w:tc>
        <w:tc>
          <w:tcPr>
            <w:tcW w:w="1060" w:type="dxa"/>
            <w:tcBorders>
              <w:top w:val="nil"/>
              <w:left w:val="nil"/>
              <w:bottom w:val="nil"/>
              <w:right w:val="nil"/>
            </w:tcBorders>
            <w:shd w:val="clear" w:color="auto" w:fill="auto"/>
            <w:vAlign w:val="bottom"/>
          </w:tcPr>
          <w:p w14:paraId="1A2DF7AE" w14:textId="5A577F80" w:rsidR="00134EDA" w:rsidRPr="00736C15" w:rsidRDefault="00134EDA"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0918E8C1" w14:textId="77777777" w:rsidTr="00F959D0">
        <w:trPr>
          <w:trHeight w:val="283"/>
          <w:jc w:val="center"/>
        </w:trPr>
        <w:tc>
          <w:tcPr>
            <w:tcW w:w="6094" w:type="dxa"/>
            <w:shd w:val="clear" w:color="auto" w:fill="auto"/>
            <w:vAlign w:val="bottom"/>
          </w:tcPr>
          <w:p w14:paraId="039C85E0" w14:textId="77777777" w:rsidR="00134EDA" w:rsidRPr="00736C15" w:rsidRDefault="00134EDA" w:rsidP="00134EDA">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8" w:space="0" w:color="auto"/>
              <w:right w:val="nil"/>
            </w:tcBorders>
            <w:shd w:val="clear" w:color="auto" w:fill="auto"/>
            <w:vAlign w:val="bottom"/>
          </w:tcPr>
          <w:p w14:paraId="26C89BB2" w14:textId="69C336F3" w:rsidR="00134EDA" w:rsidRPr="00736C15" w:rsidRDefault="00134EDA" w:rsidP="00134EDA">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8" w:space="0" w:color="auto"/>
              <w:right w:val="nil"/>
            </w:tcBorders>
            <w:shd w:val="clear" w:color="auto" w:fill="auto"/>
            <w:vAlign w:val="bottom"/>
          </w:tcPr>
          <w:p w14:paraId="7909D3C7" w14:textId="0120063C" w:rsidR="00134EDA" w:rsidRPr="00736C15" w:rsidRDefault="00134EDA" w:rsidP="00134EDA">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7.765</w:t>
            </w:r>
          </w:p>
        </w:tc>
        <w:tc>
          <w:tcPr>
            <w:tcW w:w="1060" w:type="dxa"/>
            <w:tcBorders>
              <w:top w:val="single" w:sz="4" w:space="0" w:color="auto"/>
              <w:left w:val="nil"/>
              <w:bottom w:val="single" w:sz="8" w:space="0" w:color="auto"/>
              <w:right w:val="nil"/>
            </w:tcBorders>
            <w:shd w:val="clear" w:color="auto" w:fill="auto"/>
            <w:vAlign w:val="bottom"/>
          </w:tcPr>
          <w:p w14:paraId="090E6A83" w14:textId="449BEC3C" w:rsidR="00134EDA" w:rsidRPr="00736C15" w:rsidRDefault="00134EDA" w:rsidP="00134EDA">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w:t>
            </w:r>
          </w:p>
        </w:tc>
      </w:tr>
      <w:tr w:rsidR="00134EDA" w:rsidRPr="00736C15" w14:paraId="441F39AA" w14:textId="77777777" w:rsidTr="003C6F58">
        <w:trPr>
          <w:trHeight w:val="283"/>
          <w:jc w:val="center"/>
        </w:trPr>
        <w:tc>
          <w:tcPr>
            <w:tcW w:w="6094" w:type="dxa"/>
            <w:shd w:val="clear" w:color="auto" w:fill="auto"/>
            <w:vAlign w:val="bottom"/>
          </w:tcPr>
          <w:p w14:paraId="1BA5DA54" w14:textId="77777777" w:rsidR="00134EDA" w:rsidRPr="00736C15" w:rsidRDefault="00134EDA" w:rsidP="00134EDA">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shd w:val="clear" w:color="auto" w:fill="auto"/>
            <w:vAlign w:val="bottom"/>
          </w:tcPr>
          <w:p w14:paraId="44B5946B" w14:textId="2CC29BBB"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220.815</w:t>
            </w:r>
          </w:p>
        </w:tc>
        <w:tc>
          <w:tcPr>
            <w:tcW w:w="1060" w:type="dxa"/>
            <w:tcBorders>
              <w:top w:val="single" w:sz="12" w:space="0" w:color="auto"/>
              <w:left w:val="nil"/>
              <w:bottom w:val="single" w:sz="12" w:space="0" w:color="auto"/>
              <w:right w:val="nil"/>
            </w:tcBorders>
            <w:shd w:val="clear" w:color="auto" w:fill="auto"/>
            <w:vAlign w:val="bottom"/>
          </w:tcPr>
          <w:p w14:paraId="050BA6CA" w14:textId="40DD2362"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7.765</w:t>
            </w:r>
          </w:p>
        </w:tc>
        <w:tc>
          <w:tcPr>
            <w:tcW w:w="1060" w:type="dxa"/>
            <w:tcBorders>
              <w:top w:val="single" w:sz="12" w:space="0" w:color="auto"/>
              <w:left w:val="nil"/>
              <w:bottom w:val="single" w:sz="12" w:space="0" w:color="auto"/>
              <w:right w:val="nil"/>
            </w:tcBorders>
            <w:shd w:val="clear" w:color="auto" w:fill="auto"/>
            <w:vAlign w:val="bottom"/>
          </w:tcPr>
          <w:p w14:paraId="2B0A45A9" w14:textId="7EA34741" w:rsidR="00134EDA" w:rsidRPr="00736C15" w:rsidRDefault="00134EDA" w:rsidP="00134EDA">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278</w:t>
            </w:r>
          </w:p>
        </w:tc>
      </w:tr>
      <w:tr w:rsidR="002F2BF4" w:rsidRPr="00736C15" w14:paraId="6637456E" w14:textId="77777777" w:rsidTr="00F959D0">
        <w:trPr>
          <w:trHeight w:val="283"/>
          <w:jc w:val="center"/>
        </w:trPr>
        <w:tc>
          <w:tcPr>
            <w:tcW w:w="6094" w:type="dxa"/>
            <w:shd w:val="clear" w:color="auto" w:fill="auto"/>
            <w:vAlign w:val="bottom"/>
          </w:tcPr>
          <w:p w14:paraId="2AD3F290" w14:textId="3AD0A20E" w:rsidR="002F2BF4" w:rsidRPr="00D46628" w:rsidRDefault="002F2BF4" w:rsidP="00134EDA">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shd w:val="clear" w:color="auto" w:fill="auto"/>
            <w:vAlign w:val="bottom"/>
          </w:tcPr>
          <w:p w14:paraId="200D49C4" w14:textId="77777777" w:rsidR="002F2BF4" w:rsidRPr="00F959D0" w:rsidRDefault="002F2BF4" w:rsidP="00134EDA">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38D3BAAC" w14:textId="77777777" w:rsidR="002F2BF4" w:rsidRPr="00F959D0" w:rsidRDefault="002F2BF4" w:rsidP="00134EDA">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2DAD237D" w14:textId="77777777" w:rsidR="002F2BF4" w:rsidRPr="00F959D0" w:rsidRDefault="002F2BF4" w:rsidP="00134EDA">
            <w:pPr>
              <w:tabs>
                <w:tab w:val="right" w:pos="1202"/>
              </w:tabs>
              <w:jc w:val="right"/>
              <w:outlineLvl w:val="0"/>
              <w:rPr>
                <w:rFonts w:ascii="Arial" w:eastAsia="Calibri" w:hAnsi="Arial" w:cs="Arial"/>
                <w:b/>
                <w:color w:val="000000"/>
                <w:spacing w:val="-2"/>
                <w:sz w:val="17"/>
                <w:szCs w:val="17"/>
                <w:highlight w:val="yellow"/>
                <w:lang w:val="hr-HR" w:eastAsia="hr-HR"/>
              </w:rPr>
            </w:pPr>
          </w:p>
        </w:tc>
      </w:tr>
      <w:tr w:rsidR="002F2BF4" w:rsidRPr="00736C15" w14:paraId="5A2F40D7" w14:textId="77777777" w:rsidTr="00F959D0">
        <w:trPr>
          <w:trHeight w:val="283"/>
          <w:jc w:val="center"/>
        </w:trPr>
        <w:tc>
          <w:tcPr>
            <w:tcW w:w="6094" w:type="dxa"/>
            <w:shd w:val="clear" w:color="auto" w:fill="auto"/>
            <w:vAlign w:val="bottom"/>
          </w:tcPr>
          <w:p w14:paraId="4E3F978D" w14:textId="0615E67C" w:rsidR="002F2BF4" w:rsidRPr="00F959D0" w:rsidRDefault="002F2BF4" w:rsidP="00134EDA">
            <w:pPr>
              <w:tabs>
                <w:tab w:val="right" w:pos="1202"/>
              </w:tabs>
              <w:outlineLvl w:val="0"/>
              <w:rPr>
                <w:rFonts w:ascii="Arial" w:eastAsia="Calibri" w:hAnsi="Arial" w:cs="Arial"/>
                <w:bCs/>
                <w:color w:val="000000"/>
                <w:sz w:val="17"/>
                <w:szCs w:val="17"/>
                <w:lang w:val="hr-HR"/>
              </w:rPr>
            </w:pPr>
            <w:r w:rsidRPr="00F959D0">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shd w:val="clear" w:color="auto" w:fill="auto"/>
            <w:vAlign w:val="bottom"/>
          </w:tcPr>
          <w:p w14:paraId="78A5CCD8" w14:textId="0B9937FA"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shd w:val="clear" w:color="auto" w:fill="auto"/>
            <w:vAlign w:val="bottom"/>
          </w:tcPr>
          <w:p w14:paraId="0BB06565" w14:textId="650ECC75"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100</w:t>
            </w:r>
          </w:p>
        </w:tc>
        <w:tc>
          <w:tcPr>
            <w:tcW w:w="1060" w:type="dxa"/>
            <w:tcBorders>
              <w:top w:val="single" w:sz="4" w:space="0" w:color="auto"/>
              <w:left w:val="nil"/>
              <w:bottom w:val="single" w:sz="12" w:space="0" w:color="auto"/>
              <w:right w:val="nil"/>
            </w:tcBorders>
            <w:shd w:val="clear" w:color="auto" w:fill="auto"/>
            <w:vAlign w:val="bottom"/>
          </w:tcPr>
          <w:p w14:paraId="092E8EF7" w14:textId="0F7F48C3"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r>
      <w:tr w:rsidR="002F2BF4" w:rsidRPr="00736C15" w14:paraId="366D94FC" w14:textId="77777777" w:rsidTr="003C6F58">
        <w:trPr>
          <w:trHeight w:val="283"/>
          <w:jc w:val="center"/>
        </w:trPr>
        <w:tc>
          <w:tcPr>
            <w:tcW w:w="6094" w:type="dxa"/>
            <w:shd w:val="clear" w:color="auto" w:fill="auto"/>
            <w:vAlign w:val="bottom"/>
          </w:tcPr>
          <w:p w14:paraId="5CF63B82" w14:textId="1FDC1FB2" w:rsidR="002F2BF4" w:rsidRPr="00D46628" w:rsidRDefault="002F2BF4" w:rsidP="00134EDA">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shd w:val="clear" w:color="auto" w:fill="auto"/>
            <w:vAlign w:val="bottom"/>
          </w:tcPr>
          <w:p w14:paraId="6D55C8EF" w14:textId="100537A8"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c>
          <w:tcPr>
            <w:tcW w:w="1060" w:type="dxa"/>
            <w:tcBorders>
              <w:top w:val="single" w:sz="12" w:space="0" w:color="auto"/>
              <w:left w:val="nil"/>
              <w:bottom w:val="single" w:sz="12" w:space="0" w:color="auto"/>
              <w:right w:val="nil"/>
            </w:tcBorders>
            <w:shd w:val="clear" w:color="auto" w:fill="auto"/>
            <w:vAlign w:val="bottom"/>
          </w:tcPr>
          <w:p w14:paraId="0F0A6972" w14:textId="256FF45D"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100</w:t>
            </w:r>
          </w:p>
        </w:tc>
        <w:tc>
          <w:tcPr>
            <w:tcW w:w="1060" w:type="dxa"/>
            <w:tcBorders>
              <w:top w:val="single" w:sz="12" w:space="0" w:color="auto"/>
              <w:left w:val="nil"/>
              <w:bottom w:val="single" w:sz="12" w:space="0" w:color="auto"/>
              <w:right w:val="nil"/>
            </w:tcBorders>
            <w:shd w:val="clear" w:color="auto" w:fill="auto"/>
            <w:vAlign w:val="bottom"/>
          </w:tcPr>
          <w:p w14:paraId="1D7BEE31" w14:textId="3334E699" w:rsidR="002F2BF4" w:rsidRPr="00D46628" w:rsidRDefault="00D46628" w:rsidP="00134EDA">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r>
    </w:tbl>
    <w:p w14:paraId="20D44EA2"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AE2E05">
          <w:pgSz w:w="11907" w:h="16840" w:code="9"/>
          <w:pgMar w:top="1418" w:right="1134" w:bottom="1134" w:left="1418" w:header="851" w:footer="851" w:gutter="0"/>
          <w:cols w:space="720"/>
          <w:noEndnote/>
        </w:sectPr>
      </w:pPr>
    </w:p>
    <w:p w14:paraId="0BD9707A" w14:textId="77777777" w:rsidR="00DF6947" w:rsidRPr="00B91D09" w:rsidRDefault="00DF6947" w:rsidP="00DF6947">
      <w:pPr>
        <w:jc w:val="both"/>
        <w:rPr>
          <w:rFonts w:ascii="Arial" w:hAnsi="Arial" w:cs="Arial"/>
          <w:b/>
          <w:bCs/>
          <w:color w:val="000000" w:themeColor="text1"/>
          <w:spacing w:val="-3"/>
          <w:sz w:val="18"/>
          <w:szCs w:val="18"/>
          <w:lang w:val="hr-HR"/>
        </w:rPr>
      </w:pPr>
    </w:p>
    <w:p w14:paraId="2FBCA0B5" w14:textId="43F4E076" w:rsidR="00DF6947" w:rsidRPr="00736C15" w:rsidRDefault="000273C0" w:rsidP="00DF6947">
      <w:pPr>
        <w:keepNext/>
        <w:tabs>
          <w:tab w:val="left" w:pos="567"/>
        </w:tabs>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726E15EB"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044BD43B" w14:textId="439747F8" w:rsidR="00DF6947" w:rsidRPr="00736C15" w:rsidRDefault="000273C0" w:rsidP="003C6BA3">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C1998A6" w14:textId="77777777" w:rsidR="00DF6947" w:rsidRPr="00736C15" w:rsidRDefault="00DF6947" w:rsidP="003C6BA3">
      <w:pPr>
        <w:keepNext/>
        <w:jc w:val="both"/>
        <w:rPr>
          <w:rFonts w:ascii="Arial" w:hAnsi="Arial" w:cs="Arial"/>
          <w:b/>
          <w:bCs/>
          <w:color w:val="000000" w:themeColor="text1"/>
          <w:spacing w:val="-3"/>
          <w:sz w:val="20"/>
          <w:szCs w:val="20"/>
          <w:lang w:val="hr-HR"/>
        </w:rPr>
      </w:pPr>
    </w:p>
    <w:p w14:paraId="2D020181" w14:textId="77777777" w:rsidR="00710450" w:rsidRPr="00736C15" w:rsidRDefault="00710450" w:rsidP="00710450">
      <w:pPr>
        <w:keepNext/>
        <w:ind w:left="708" w:hanging="708"/>
        <w:jc w:val="both"/>
        <w:rPr>
          <w:rFonts w:ascii="Arial" w:hAnsi="Arial" w:cs="Arial"/>
          <w:b/>
          <w:bCs/>
          <w:color w:val="000000" w:themeColor="text1"/>
          <w:spacing w:val="-3"/>
          <w:sz w:val="20"/>
          <w:szCs w:val="20"/>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736C15" w:rsidRPr="00216AE1" w14:paraId="1E19E4A1" w14:textId="77777777" w:rsidTr="00216AE1">
        <w:trPr>
          <w:trHeight w:val="311"/>
          <w:jc w:val="center"/>
        </w:trPr>
        <w:tc>
          <w:tcPr>
            <w:tcW w:w="6094" w:type="dxa"/>
            <w:shd w:val="clear" w:color="auto" w:fill="auto"/>
            <w:vAlign w:val="bottom"/>
          </w:tcPr>
          <w:p w14:paraId="5F1CB431" w14:textId="77777777" w:rsidR="00736C15" w:rsidRPr="00216AE1" w:rsidRDefault="00736C15" w:rsidP="003C6F58">
            <w:pPr>
              <w:tabs>
                <w:tab w:val="right" w:pos="1202"/>
              </w:tabs>
              <w:outlineLvl w:val="0"/>
              <w:rPr>
                <w:rFonts w:ascii="Arial" w:eastAsia="Calibri" w:hAnsi="Arial" w:cs="Arial"/>
                <w:color w:val="000000"/>
                <w:sz w:val="17"/>
                <w:szCs w:val="17"/>
                <w:lang w:val="hr-HR"/>
              </w:rPr>
            </w:pPr>
            <w:r w:rsidRPr="00216AE1">
              <w:rPr>
                <w:rFonts w:ascii="Arial" w:eastAsia="Calibri" w:hAnsi="Arial" w:cs="Arial"/>
                <w:b/>
                <w:color w:val="000000"/>
                <w:sz w:val="17"/>
                <w:szCs w:val="17"/>
                <w:lang w:val="hr-HR"/>
              </w:rPr>
              <w:t>Banka</w:t>
            </w:r>
          </w:p>
        </w:tc>
        <w:tc>
          <w:tcPr>
            <w:tcW w:w="3180" w:type="dxa"/>
            <w:gridSpan w:val="3"/>
            <w:vAlign w:val="bottom"/>
          </w:tcPr>
          <w:p w14:paraId="6B39A91E" w14:textId="6853A023" w:rsidR="00736C15" w:rsidRPr="00216AE1" w:rsidRDefault="00736C15" w:rsidP="003C6F58">
            <w:pPr>
              <w:tabs>
                <w:tab w:val="right" w:pos="1202"/>
              </w:tabs>
              <w:jc w:val="right"/>
              <w:outlineLvl w:val="0"/>
              <w:rPr>
                <w:rFonts w:ascii="Arial" w:eastAsia="Calibri" w:hAnsi="Arial" w:cs="Arial"/>
                <w:b/>
                <w:bCs/>
                <w:color w:val="000000"/>
                <w:sz w:val="17"/>
                <w:szCs w:val="17"/>
                <w:lang w:val="hr-HR"/>
              </w:rPr>
            </w:pPr>
            <w:bookmarkStart w:id="1303" w:name="_Toc67331018"/>
            <w:r w:rsidRPr="00216AE1">
              <w:rPr>
                <w:rFonts w:ascii="Arial" w:eastAsia="Calibri" w:hAnsi="Arial" w:cs="Arial"/>
                <w:b/>
                <w:bCs/>
                <w:color w:val="000000"/>
                <w:sz w:val="17"/>
                <w:szCs w:val="17"/>
                <w:lang w:val="hr-HR"/>
              </w:rPr>
              <w:t>31. prosinca 202</w:t>
            </w:r>
            <w:r w:rsidR="00330C71" w:rsidRPr="00216AE1">
              <w:rPr>
                <w:rFonts w:ascii="Arial" w:eastAsia="Calibri" w:hAnsi="Arial" w:cs="Arial"/>
                <w:b/>
                <w:bCs/>
                <w:color w:val="000000"/>
                <w:sz w:val="17"/>
                <w:szCs w:val="17"/>
                <w:lang w:val="hr-HR"/>
              </w:rPr>
              <w:t>2</w:t>
            </w:r>
            <w:r w:rsidRPr="00216AE1">
              <w:rPr>
                <w:rFonts w:ascii="Arial" w:eastAsia="Calibri" w:hAnsi="Arial" w:cs="Arial"/>
                <w:b/>
                <w:bCs/>
                <w:color w:val="000000"/>
                <w:sz w:val="17"/>
                <w:szCs w:val="17"/>
                <w:lang w:val="hr-HR"/>
              </w:rPr>
              <w:t>.</w:t>
            </w:r>
            <w:bookmarkEnd w:id="1303"/>
          </w:p>
        </w:tc>
      </w:tr>
      <w:tr w:rsidR="00736C15" w:rsidRPr="00216AE1" w14:paraId="6A90BC28" w14:textId="77777777" w:rsidTr="00216AE1">
        <w:trPr>
          <w:trHeight w:val="311"/>
          <w:jc w:val="center"/>
        </w:trPr>
        <w:tc>
          <w:tcPr>
            <w:tcW w:w="6094" w:type="dxa"/>
            <w:shd w:val="clear" w:color="auto" w:fill="auto"/>
            <w:vAlign w:val="bottom"/>
          </w:tcPr>
          <w:p w14:paraId="6264AA5C" w14:textId="77777777" w:rsidR="00736C15" w:rsidRPr="00216AE1" w:rsidRDefault="00736C15" w:rsidP="003C6F58">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4AE87C43" w14:textId="77777777" w:rsidR="00736C15" w:rsidRPr="00216AE1" w:rsidRDefault="00736C15" w:rsidP="003C6F58">
            <w:pPr>
              <w:tabs>
                <w:tab w:val="right" w:pos="1202"/>
              </w:tabs>
              <w:jc w:val="right"/>
              <w:outlineLvl w:val="0"/>
              <w:rPr>
                <w:rFonts w:ascii="Arial" w:eastAsia="Calibri" w:hAnsi="Arial" w:cs="Arial"/>
                <w:b/>
                <w:color w:val="000000"/>
                <w:spacing w:val="-2"/>
                <w:sz w:val="17"/>
                <w:szCs w:val="17"/>
                <w:lang w:val="hr-HR"/>
              </w:rPr>
            </w:pPr>
            <w:bookmarkStart w:id="1304" w:name="_Toc67331019"/>
            <w:r w:rsidRPr="00216AE1">
              <w:rPr>
                <w:rFonts w:ascii="Arial" w:eastAsia="Calibri" w:hAnsi="Arial" w:cs="Arial"/>
                <w:b/>
                <w:color w:val="000000"/>
                <w:spacing w:val="-2"/>
                <w:sz w:val="17"/>
                <w:szCs w:val="17"/>
                <w:lang w:val="hr-HR"/>
              </w:rPr>
              <w:t>Razina 1</w:t>
            </w:r>
            <w:bookmarkEnd w:id="1304"/>
          </w:p>
        </w:tc>
        <w:tc>
          <w:tcPr>
            <w:tcW w:w="1060" w:type="dxa"/>
            <w:shd w:val="clear" w:color="auto" w:fill="auto"/>
            <w:vAlign w:val="bottom"/>
          </w:tcPr>
          <w:p w14:paraId="53F4054F" w14:textId="77777777" w:rsidR="00736C15" w:rsidRPr="00216AE1" w:rsidRDefault="00736C15" w:rsidP="003C6F58">
            <w:pPr>
              <w:tabs>
                <w:tab w:val="right" w:pos="1202"/>
              </w:tabs>
              <w:jc w:val="right"/>
              <w:outlineLvl w:val="0"/>
              <w:rPr>
                <w:rFonts w:ascii="Arial" w:eastAsia="Calibri" w:hAnsi="Arial" w:cs="Arial"/>
                <w:b/>
                <w:color w:val="000000"/>
                <w:spacing w:val="-2"/>
                <w:sz w:val="17"/>
                <w:szCs w:val="17"/>
                <w:lang w:val="hr-HR"/>
              </w:rPr>
            </w:pPr>
            <w:bookmarkStart w:id="1305" w:name="_Toc67331020"/>
            <w:r w:rsidRPr="00216AE1">
              <w:rPr>
                <w:rFonts w:ascii="Arial" w:eastAsia="Calibri" w:hAnsi="Arial" w:cs="Arial"/>
                <w:b/>
                <w:color w:val="000000"/>
                <w:spacing w:val="-2"/>
                <w:sz w:val="17"/>
                <w:szCs w:val="17"/>
                <w:lang w:val="hr-HR"/>
              </w:rPr>
              <w:t>Razina 2</w:t>
            </w:r>
            <w:bookmarkEnd w:id="1305"/>
          </w:p>
        </w:tc>
        <w:tc>
          <w:tcPr>
            <w:tcW w:w="1060" w:type="dxa"/>
            <w:shd w:val="clear" w:color="auto" w:fill="auto"/>
            <w:vAlign w:val="bottom"/>
          </w:tcPr>
          <w:p w14:paraId="537C81E9" w14:textId="77777777" w:rsidR="00736C15" w:rsidRPr="00216AE1" w:rsidRDefault="00736C15" w:rsidP="003C6F58">
            <w:pPr>
              <w:tabs>
                <w:tab w:val="right" w:pos="1202"/>
              </w:tabs>
              <w:jc w:val="right"/>
              <w:outlineLvl w:val="0"/>
              <w:rPr>
                <w:rFonts w:ascii="Arial" w:eastAsia="Calibri" w:hAnsi="Arial" w:cs="Arial"/>
                <w:b/>
                <w:color w:val="000000"/>
                <w:spacing w:val="-2"/>
                <w:sz w:val="17"/>
                <w:szCs w:val="17"/>
                <w:lang w:val="hr-HR"/>
              </w:rPr>
            </w:pPr>
            <w:bookmarkStart w:id="1306" w:name="_Toc67331021"/>
            <w:r w:rsidRPr="00216AE1">
              <w:rPr>
                <w:rFonts w:ascii="Arial" w:eastAsia="Calibri" w:hAnsi="Arial" w:cs="Arial"/>
                <w:b/>
                <w:color w:val="000000"/>
                <w:spacing w:val="-2"/>
                <w:sz w:val="17"/>
                <w:szCs w:val="17"/>
                <w:lang w:val="hr-HR"/>
              </w:rPr>
              <w:t>Razina 3</w:t>
            </w:r>
            <w:bookmarkEnd w:id="1306"/>
          </w:p>
        </w:tc>
      </w:tr>
      <w:tr w:rsidR="00460521" w:rsidRPr="00216AE1" w14:paraId="28558F7F" w14:textId="77777777" w:rsidTr="00216AE1">
        <w:trPr>
          <w:trHeight w:val="311"/>
          <w:jc w:val="center"/>
        </w:trPr>
        <w:tc>
          <w:tcPr>
            <w:tcW w:w="6094" w:type="dxa"/>
            <w:shd w:val="clear" w:color="auto" w:fill="auto"/>
            <w:vAlign w:val="bottom"/>
          </w:tcPr>
          <w:p w14:paraId="4D8F35AE" w14:textId="77777777" w:rsidR="00460521" w:rsidRPr="00216AE1" w:rsidRDefault="00460521" w:rsidP="00460521">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0A0B2450" w14:textId="0DC401C5"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r w:rsidRPr="00216AE1">
              <w:rPr>
                <w:rFonts w:ascii="Arial" w:eastAsia="Calibri" w:hAnsi="Arial" w:cs="Arial"/>
                <w:b/>
                <w:color w:val="000000"/>
                <w:spacing w:val="-2"/>
                <w:sz w:val="17"/>
                <w:szCs w:val="17"/>
              </w:rPr>
              <w:t xml:space="preserve">000 </w:t>
            </w:r>
            <w:proofErr w:type="spellStart"/>
            <w:r w:rsidRPr="00216AE1">
              <w:rPr>
                <w:rFonts w:ascii="Arial" w:eastAsia="Calibri" w:hAnsi="Arial" w:cs="Arial"/>
                <w:b/>
                <w:color w:val="000000"/>
                <w:spacing w:val="-2"/>
                <w:sz w:val="17"/>
                <w:szCs w:val="17"/>
              </w:rPr>
              <w:t>eura</w:t>
            </w:r>
            <w:proofErr w:type="spellEnd"/>
          </w:p>
        </w:tc>
        <w:tc>
          <w:tcPr>
            <w:tcW w:w="1060" w:type="dxa"/>
            <w:shd w:val="clear" w:color="auto" w:fill="auto"/>
            <w:vAlign w:val="bottom"/>
          </w:tcPr>
          <w:p w14:paraId="687CCB34" w14:textId="7EBF69B6"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r w:rsidRPr="00216AE1">
              <w:rPr>
                <w:rFonts w:ascii="Arial" w:eastAsia="Calibri" w:hAnsi="Arial" w:cs="Arial"/>
                <w:b/>
                <w:color w:val="000000"/>
                <w:spacing w:val="-2"/>
                <w:sz w:val="17"/>
                <w:szCs w:val="17"/>
              </w:rPr>
              <w:t xml:space="preserve">000 </w:t>
            </w:r>
            <w:proofErr w:type="spellStart"/>
            <w:r w:rsidRPr="00216AE1">
              <w:rPr>
                <w:rFonts w:ascii="Arial" w:eastAsia="Calibri" w:hAnsi="Arial" w:cs="Arial"/>
                <w:b/>
                <w:color w:val="000000"/>
                <w:spacing w:val="-2"/>
                <w:sz w:val="17"/>
                <w:szCs w:val="17"/>
              </w:rPr>
              <w:t>eura</w:t>
            </w:r>
            <w:proofErr w:type="spellEnd"/>
          </w:p>
        </w:tc>
        <w:tc>
          <w:tcPr>
            <w:tcW w:w="1060" w:type="dxa"/>
            <w:shd w:val="clear" w:color="auto" w:fill="auto"/>
            <w:vAlign w:val="bottom"/>
          </w:tcPr>
          <w:p w14:paraId="168C884C" w14:textId="1CD9328A"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r w:rsidRPr="00216AE1">
              <w:rPr>
                <w:rFonts w:ascii="Arial" w:eastAsia="Calibri" w:hAnsi="Arial" w:cs="Arial"/>
                <w:b/>
                <w:color w:val="000000"/>
                <w:spacing w:val="-2"/>
                <w:sz w:val="17"/>
                <w:szCs w:val="17"/>
              </w:rPr>
              <w:t xml:space="preserve">000 </w:t>
            </w:r>
            <w:proofErr w:type="spellStart"/>
            <w:r w:rsidRPr="00216AE1">
              <w:rPr>
                <w:rFonts w:ascii="Arial" w:eastAsia="Calibri" w:hAnsi="Arial" w:cs="Arial"/>
                <w:b/>
                <w:color w:val="000000"/>
                <w:spacing w:val="-2"/>
                <w:sz w:val="17"/>
                <w:szCs w:val="17"/>
              </w:rPr>
              <w:t>eura</w:t>
            </w:r>
            <w:proofErr w:type="spellEnd"/>
          </w:p>
        </w:tc>
      </w:tr>
      <w:tr w:rsidR="00460521" w:rsidRPr="00216AE1" w14:paraId="644600E1" w14:textId="77777777" w:rsidTr="00216AE1">
        <w:trPr>
          <w:trHeight w:val="425"/>
          <w:jc w:val="center"/>
        </w:trPr>
        <w:tc>
          <w:tcPr>
            <w:tcW w:w="6094" w:type="dxa"/>
            <w:vAlign w:val="bottom"/>
          </w:tcPr>
          <w:p w14:paraId="756EC457" w14:textId="77777777" w:rsidR="00460521" w:rsidRPr="00216AE1" w:rsidRDefault="00460521" w:rsidP="00460521">
            <w:pPr>
              <w:tabs>
                <w:tab w:val="right" w:pos="1202"/>
              </w:tabs>
              <w:outlineLvl w:val="0"/>
              <w:rPr>
                <w:rFonts w:ascii="Arial" w:eastAsia="Calibri" w:hAnsi="Arial" w:cs="Arial"/>
                <w:color w:val="000000"/>
                <w:spacing w:val="-2"/>
                <w:sz w:val="17"/>
                <w:szCs w:val="17"/>
                <w:lang w:val="hr-HR"/>
              </w:rPr>
            </w:pPr>
            <w:bookmarkStart w:id="1307" w:name="_Toc67331025"/>
            <w:r w:rsidRPr="00216AE1">
              <w:rPr>
                <w:rFonts w:ascii="Arial" w:eastAsia="Calibri" w:hAnsi="Arial" w:cs="Arial"/>
                <w:b/>
                <w:color w:val="000000"/>
                <w:sz w:val="17"/>
                <w:szCs w:val="17"/>
                <w:lang w:val="hr-HR"/>
              </w:rPr>
              <w:t>Financijska imovina po fer vrijednosti kroz dobit ili gubitak:</w:t>
            </w:r>
            <w:bookmarkEnd w:id="1307"/>
          </w:p>
        </w:tc>
        <w:tc>
          <w:tcPr>
            <w:tcW w:w="1060" w:type="dxa"/>
            <w:vAlign w:val="bottom"/>
          </w:tcPr>
          <w:p w14:paraId="356F2934" w14:textId="77777777"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048C8371" w14:textId="77777777"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1D9B2779" w14:textId="77777777" w:rsidR="00460521" w:rsidRPr="00216AE1" w:rsidRDefault="00460521" w:rsidP="00460521">
            <w:pPr>
              <w:tabs>
                <w:tab w:val="right" w:pos="1202"/>
              </w:tabs>
              <w:jc w:val="right"/>
              <w:outlineLvl w:val="0"/>
              <w:rPr>
                <w:rFonts w:ascii="Arial" w:eastAsia="Calibri" w:hAnsi="Arial" w:cs="Arial"/>
                <w:b/>
                <w:color w:val="000000"/>
                <w:spacing w:val="-2"/>
                <w:sz w:val="17"/>
                <w:szCs w:val="17"/>
                <w:lang w:val="hr-HR"/>
              </w:rPr>
            </w:pPr>
          </w:p>
        </w:tc>
      </w:tr>
      <w:tr w:rsidR="00460521" w:rsidRPr="00216AE1" w14:paraId="3599DB19" w14:textId="77777777" w:rsidTr="00216AE1">
        <w:trPr>
          <w:trHeight w:hRule="exact" w:val="266"/>
          <w:jc w:val="center"/>
        </w:trPr>
        <w:tc>
          <w:tcPr>
            <w:tcW w:w="6094" w:type="dxa"/>
            <w:vAlign w:val="bottom"/>
          </w:tcPr>
          <w:p w14:paraId="6C9CB338" w14:textId="77777777" w:rsidR="00460521" w:rsidRPr="00216AE1" w:rsidRDefault="00460521" w:rsidP="00460521">
            <w:pPr>
              <w:tabs>
                <w:tab w:val="right" w:pos="1202"/>
              </w:tabs>
              <w:outlineLvl w:val="0"/>
              <w:rPr>
                <w:rFonts w:ascii="Arial" w:eastAsia="Calibri" w:hAnsi="Arial" w:cs="Arial"/>
                <w:b/>
                <w:i/>
                <w:color w:val="000000"/>
                <w:sz w:val="17"/>
                <w:szCs w:val="17"/>
                <w:lang w:val="hr-HR"/>
              </w:rPr>
            </w:pPr>
            <w:bookmarkStart w:id="1308" w:name="_Toc67331026"/>
            <w:r w:rsidRPr="00216AE1">
              <w:rPr>
                <w:rFonts w:ascii="Arial" w:eastAsia="Calibri" w:hAnsi="Arial" w:cs="Arial"/>
                <w:b/>
                <w:i/>
                <w:color w:val="000000"/>
                <w:sz w:val="17"/>
                <w:szCs w:val="17"/>
                <w:lang w:val="hr-HR"/>
              </w:rPr>
              <w:t>Krediti po fer vrijednosti kroz dobit ili gubitak:</w:t>
            </w:r>
            <w:bookmarkEnd w:id="1308"/>
          </w:p>
        </w:tc>
        <w:tc>
          <w:tcPr>
            <w:tcW w:w="1060" w:type="dxa"/>
            <w:tcBorders>
              <w:top w:val="nil"/>
              <w:left w:val="nil"/>
              <w:right w:val="nil"/>
            </w:tcBorders>
            <w:shd w:val="clear" w:color="auto" w:fill="auto"/>
            <w:vAlign w:val="bottom"/>
          </w:tcPr>
          <w:p w14:paraId="5294525F" w14:textId="77777777" w:rsidR="00460521" w:rsidRPr="00216AE1"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F28D710" w14:textId="77777777" w:rsidR="00460521" w:rsidRPr="00216AE1"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CCF3E66" w14:textId="77777777" w:rsidR="00460521" w:rsidRPr="00216AE1" w:rsidRDefault="00460521" w:rsidP="00460521">
            <w:pPr>
              <w:tabs>
                <w:tab w:val="right" w:pos="1202"/>
              </w:tabs>
              <w:jc w:val="right"/>
              <w:outlineLvl w:val="0"/>
              <w:rPr>
                <w:rFonts w:ascii="Arial" w:eastAsia="Calibri" w:hAnsi="Arial" w:cs="Arial"/>
                <w:color w:val="000000"/>
                <w:sz w:val="17"/>
                <w:szCs w:val="17"/>
                <w:lang w:val="hr-HR"/>
              </w:rPr>
            </w:pPr>
          </w:p>
        </w:tc>
      </w:tr>
      <w:tr w:rsidR="009741ED" w:rsidRPr="00216AE1" w14:paraId="47924FA3" w14:textId="77777777" w:rsidTr="00216AE1">
        <w:trPr>
          <w:trHeight w:hRule="exact" w:val="284"/>
          <w:jc w:val="center"/>
        </w:trPr>
        <w:tc>
          <w:tcPr>
            <w:tcW w:w="6094" w:type="dxa"/>
            <w:vAlign w:val="bottom"/>
          </w:tcPr>
          <w:p w14:paraId="6A77144A" w14:textId="77777777" w:rsidR="009741ED" w:rsidRPr="00216AE1" w:rsidRDefault="009741ED" w:rsidP="009741ED">
            <w:pPr>
              <w:tabs>
                <w:tab w:val="right" w:pos="1202"/>
              </w:tabs>
              <w:outlineLvl w:val="0"/>
              <w:rPr>
                <w:rFonts w:ascii="Arial" w:eastAsia="Calibri" w:hAnsi="Arial" w:cs="Arial"/>
                <w:color w:val="000000"/>
                <w:sz w:val="17"/>
                <w:szCs w:val="17"/>
                <w:lang w:val="hr-HR"/>
              </w:rPr>
            </w:pPr>
            <w:bookmarkStart w:id="1309" w:name="_Toc67331027"/>
            <w:r w:rsidRPr="00216AE1">
              <w:rPr>
                <w:rFonts w:ascii="Arial" w:eastAsia="Calibri" w:hAnsi="Arial" w:cs="Arial"/>
                <w:color w:val="000000"/>
                <w:sz w:val="17"/>
                <w:szCs w:val="17"/>
                <w:lang w:val="hr-HR"/>
              </w:rPr>
              <w:t>Mezzanine krediti</w:t>
            </w:r>
            <w:bookmarkEnd w:id="1309"/>
          </w:p>
        </w:tc>
        <w:tc>
          <w:tcPr>
            <w:tcW w:w="1060" w:type="dxa"/>
            <w:tcBorders>
              <w:top w:val="nil"/>
              <w:left w:val="nil"/>
              <w:bottom w:val="nil"/>
              <w:right w:val="nil"/>
            </w:tcBorders>
            <w:shd w:val="clear" w:color="auto" w:fill="auto"/>
            <w:vAlign w:val="bottom"/>
          </w:tcPr>
          <w:p w14:paraId="75523C49" w14:textId="4EE12053"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6EDFC1D0" w14:textId="38B71A25"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191B4E2A" w14:textId="440241A3"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3.030 </w:t>
            </w:r>
          </w:p>
        </w:tc>
      </w:tr>
      <w:tr w:rsidR="009741ED" w:rsidRPr="00216AE1" w14:paraId="2EACB16A" w14:textId="77777777" w:rsidTr="00216AE1">
        <w:trPr>
          <w:trHeight w:hRule="exact" w:val="279"/>
          <w:jc w:val="center"/>
        </w:trPr>
        <w:tc>
          <w:tcPr>
            <w:tcW w:w="6094" w:type="dxa"/>
            <w:vAlign w:val="bottom"/>
          </w:tcPr>
          <w:p w14:paraId="53060AC3" w14:textId="77777777" w:rsidR="009741ED" w:rsidRPr="00216AE1" w:rsidRDefault="009741ED" w:rsidP="009741ED">
            <w:pPr>
              <w:tabs>
                <w:tab w:val="right" w:pos="1202"/>
              </w:tabs>
              <w:outlineLvl w:val="0"/>
              <w:rPr>
                <w:rFonts w:ascii="Arial" w:eastAsia="Calibri" w:hAnsi="Arial" w:cs="Arial"/>
                <w:b/>
                <w:i/>
                <w:color w:val="000000"/>
                <w:sz w:val="17"/>
                <w:szCs w:val="17"/>
                <w:lang w:val="hr-HR"/>
              </w:rPr>
            </w:pPr>
            <w:bookmarkStart w:id="1310" w:name="_Toc67331031"/>
            <w:r w:rsidRPr="00216AE1">
              <w:rPr>
                <w:rFonts w:ascii="Arial" w:eastAsia="Calibri" w:hAnsi="Arial" w:cs="Arial"/>
                <w:b/>
                <w:i/>
                <w:color w:val="000000"/>
                <w:sz w:val="17"/>
                <w:szCs w:val="17"/>
                <w:lang w:val="hr-HR"/>
              </w:rPr>
              <w:t>Ulaganja u investicijske fondove:</w:t>
            </w:r>
            <w:bookmarkEnd w:id="1310"/>
          </w:p>
        </w:tc>
        <w:tc>
          <w:tcPr>
            <w:tcW w:w="1060" w:type="dxa"/>
            <w:tcBorders>
              <w:top w:val="nil"/>
              <w:left w:val="nil"/>
              <w:bottom w:val="nil"/>
              <w:right w:val="nil"/>
            </w:tcBorders>
            <w:shd w:val="clear" w:color="auto" w:fill="auto"/>
            <w:vAlign w:val="bottom"/>
          </w:tcPr>
          <w:p w14:paraId="29D7BFEB" w14:textId="0C47FCE5"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54EA757C" w14:textId="437DA0A1"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41A9EB17" w14:textId="118678C5"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6815BB66" w14:textId="77777777" w:rsidTr="00216AE1">
        <w:trPr>
          <w:trHeight w:hRule="exact" w:val="284"/>
          <w:jc w:val="center"/>
        </w:trPr>
        <w:tc>
          <w:tcPr>
            <w:tcW w:w="6094" w:type="dxa"/>
            <w:vAlign w:val="bottom"/>
          </w:tcPr>
          <w:p w14:paraId="321F041A" w14:textId="77777777" w:rsidR="009741ED" w:rsidRPr="00216AE1" w:rsidRDefault="009741ED" w:rsidP="009741ED">
            <w:pPr>
              <w:tabs>
                <w:tab w:val="right" w:pos="1202"/>
              </w:tabs>
              <w:outlineLvl w:val="0"/>
              <w:rPr>
                <w:rFonts w:ascii="Arial" w:eastAsia="Calibri" w:hAnsi="Arial" w:cs="Arial"/>
                <w:b/>
                <w:i/>
                <w:color w:val="000000"/>
                <w:sz w:val="17"/>
                <w:szCs w:val="17"/>
                <w:lang w:val="hr-HR"/>
              </w:rPr>
            </w:pPr>
            <w:bookmarkStart w:id="1311" w:name="_Toc67331032"/>
            <w:r w:rsidRPr="00216AE1">
              <w:rPr>
                <w:rFonts w:ascii="Arial" w:eastAsia="Calibri" w:hAnsi="Arial" w:cs="Arial"/>
                <w:color w:val="000000"/>
                <w:sz w:val="17"/>
                <w:szCs w:val="17"/>
                <w:lang w:val="hr-HR"/>
              </w:rPr>
              <w:t>Udjeli u investicijskim fondovima po fer vrijednosti kroz dobit ili gubitak</w:t>
            </w:r>
            <w:bookmarkEnd w:id="1311"/>
          </w:p>
        </w:tc>
        <w:tc>
          <w:tcPr>
            <w:tcW w:w="1060" w:type="dxa"/>
            <w:tcBorders>
              <w:top w:val="nil"/>
              <w:left w:val="nil"/>
              <w:bottom w:val="nil"/>
              <w:right w:val="nil"/>
            </w:tcBorders>
            <w:shd w:val="clear" w:color="auto" w:fill="auto"/>
            <w:vAlign w:val="bottom"/>
          </w:tcPr>
          <w:p w14:paraId="6AED360E" w14:textId="4DEAD178"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14.242 </w:t>
            </w:r>
          </w:p>
        </w:tc>
        <w:tc>
          <w:tcPr>
            <w:tcW w:w="1060" w:type="dxa"/>
            <w:tcBorders>
              <w:top w:val="nil"/>
              <w:left w:val="nil"/>
              <w:bottom w:val="nil"/>
              <w:right w:val="nil"/>
            </w:tcBorders>
            <w:shd w:val="clear" w:color="auto" w:fill="auto"/>
            <w:vAlign w:val="bottom"/>
          </w:tcPr>
          <w:p w14:paraId="293FA468" w14:textId="0531C49E"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09930439" w14:textId="693300A7"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364F1C0C" w14:textId="77777777" w:rsidTr="00216AE1">
        <w:trPr>
          <w:trHeight w:val="216"/>
          <w:jc w:val="center"/>
        </w:trPr>
        <w:tc>
          <w:tcPr>
            <w:tcW w:w="6094" w:type="dxa"/>
            <w:vAlign w:val="bottom"/>
          </w:tcPr>
          <w:p w14:paraId="24C316D7" w14:textId="77777777" w:rsidR="009741ED" w:rsidRPr="00216AE1" w:rsidRDefault="009741ED" w:rsidP="009741ED">
            <w:pPr>
              <w:tabs>
                <w:tab w:val="right" w:pos="1202"/>
              </w:tabs>
              <w:outlineLvl w:val="0"/>
              <w:rPr>
                <w:rFonts w:ascii="Arial" w:eastAsia="Calibri" w:hAnsi="Arial" w:cs="Arial"/>
                <w:b/>
                <w:color w:val="000000"/>
                <w:sz w:val="17"/>
                <w:szCs w:val="17"/>
                <w:lang w:val="hr-HR"/>
              </w:rPr>
            </w:pPr>
            <w:bookmarkStart w:id="1312" w:name="_Toc67331036"/>
            <w:r w:rsidRPr="00216AE1">
              <w:rPr>
                <w:rFonts w:ascii="Arial" w:eastAsia="Calibri" w:hAnsi="Arial" w:cs="Arial"/>
                <w:b/>
                <w:color w:val="000000"/>
                <w:sz w:val="17"/>
                <w:szCs w:val="17"/>
                <w:lang w:val="hr-HR"/>
              </w:rPr>
              <w:t>Vlasnički vrijednosni papiri:</w:t>
            </w:r>
            <w:bookmarkEnd w:id="1312"/>
          </w:p>
          <w:p w14:paraId="6B500753" w14:textId="77777777" w:rsidR="009741ED" w:rsidRPr="00216AE1" w:rsidRDefault="009741ED" w:rsidP="009741ED">
            <w:pPr>
              <w:tabs>
                <w:tab w:val="right" w:pos="1202"/>
              </w:tabs>
              <w:outlineLvl w:val="0"/>
              <w:rPr>
                <w:rFonts w:ascii="Arial" w:eastAsia="Calibri" w:hAnsi="Arial" w:cs="Arial"/>
                <w:b/>
                <w:i/>
                <w:color w:val="000000"/>
                <w:spacing w:val="-2"/>
                <w:sz w:val="17"/>
                <w:szCs w:val="17"/>
                <w:lang w:val="hr-HR"/>
              </w:rPr>
            </w:pPr>
            <w:bookmarkStart w:id="1313" w:name="_Toc67331037"/>
            <w:r w:rsidRPr="00216AE1">
              <w:rPr>
                <w:rFonts w:ascii="Arial" w:eastAsia="Calibri" w:hAnsi="Arial" w:cs="Arial"/>
                <w:b/>
                <w:i/>
                <w:color w:val="000000"/>
                <w:spacing w:val="-2"/>
                <w:sz w:val="17"/>
                <w:szCs w:val="17"/>
                <w:lang w:val="hr-HR"/>
              </w:rPr>
              <w:t>Vlasnički vrijednosni papiri koji kotiraju:</w:t>
            </w:r>
            <w:bookmarkEnd w:id="1313"/>
          </w:p>
          <w:p w14:paraId="7835F775" w14:textId="77777777" w:rsidR="009741ED" w:rsidRPr="00216AE1" w:rsidRDefault="009741ED" w:rsidP="009741ED">
            <w:pPr>
              <w:tabs>
                <w:tab w:val="right" w:pos="1202"/>
              </w:tabs>
              <w:outlineLvl w:val="0"/>
              <w:rPr>
                <w:rFonts w:ascii="Arial" w:eastAsia="Calibri" w:hAnsi="Arial" w:cs="Arial"/>
                <w:color w:val="000000"/>
                <w:sz w:val="17"/>
                <w:szCs w:val="17"/>
                <w:lang w:val="hr-HR"/>
              </w:rPr>
            </w:pPr>
            <w:bookmarkStart w:id="1314" w:name="_Toc67331038"/>
            <w:r w:rsidRPr="00216AE1">
              <w:rPr>
                <w:rFonts w:ascii="Arial" w:eastAsia="Calibri" w:hAnsi="Arial" w:cs="Arial"/>
                <w:color w:val="000000"/>
                <w:sz w:val="17"/>
                <w:szCs w:val="17"/>
                <w:lang w:val="hr-HR"/>
              </w:rPr>
              <w:t>Dionice trgovačkih društava</w:t>
            </w:r>
            <w:bookmarkEnd w:id="1314"/>
          </w:p>
        </w:tc>
        <w:tc>
          <w:tcPr>
            <w:tcW w:w="1060" w:type="dxa"/>
            <w:tcBorders>
              <w:top w:val="nil"/>
              <w:left w:val="nil"/>
              <w:bottom w:val="nil"/>
              <w:right w:val="nil"/>
            </w:tcBorders>
            <w:shd w:val="clear" w:color="auto" w:fill="auto"/>
            <w:vAlign w:val="bottom"/>
          </w:tcPr>
          <w:p w14:paraId="49632A88" w14:textId="58A91BD4"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7C6373F3" w14:textId="337288E8"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0E643B99" w14:textId="755DC501"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2D74A7EC" w14:textId="77777777" w:rsidTr="00216AE1">
        <w:trPr>
          <w:trHeight w:val="216"/>
          <w:jc w:val="center"/>
        </w:trPr>
        <w:tc>
          <w:tcPr>
            <w:tcW w:w="6094" w:type="dxa"/>
            <w:vAlign w:val="bottom"/>
          </w:tcPr>
          <w:p w14:paraId="13F3CC6F" w14:textId="77777777" w:rsidR="009741ED" w:rsidRPr="00216AE1" w:rsidRDefault="009741ED" w:rsidP="009741ED">
            <w:pPr>
              <w:tabs>
                <w:tab w:val="right" w:pos="1202"/>
              </w:tabs>
              <w:outlineLvl w:val="0"/>
              <w:rPr>
                <w:rFonts w:ascii="Arial" w:eastAsia="Calibri" w:hAnsi="Arial" w:cs="Arial"/>
                <w:color w:val="000000"/>
                <w:sz w:val="17"/>
                <w:szCs w:val="17"/>
                <w:lang w:val="hr-HR"/>
              </w:rPr>
            </w:pPr>
            <w:bookmarkStart w:id="1315" w:name="_Toc67331042"/>
            <w:r w:rsidRPr="00216AE1">
              <w:rPr>
                <w:rFonts w:ascii="Arial" w:eastAsia="Calibri" w:hAnsi="Arial" w:cs="Arial"/>
                <w:b/>
                <w:i/>
                <w:color w:val="000000"/>
                <w:spacing w:val="-2"/>
                <w:sz w:val="17"/>
                <w:szCs w:val="17"/>
                <w:lang w:val="hr-HR"/>
              </w:rPr>
              <w:t>Vlasnički vrijednosni papiri koji ne kotiraju:</w:t>
            </w:r>
            <w:bookmarkEnd w:id="1315"/>
          </w:p>
        </w:tc>
        <w:tc>
          <w:tcPr>
            <w:tcW w:w="1060" w:type="dxa"/>
            <w:tcBorders>
              <w:top w:val="nil"/>
              <w:left w:val="nil"/>
              <w:bottom w:val="nil"/>
              <w:right w:val="nil"/>
            </w:tcBorders>
            <w:shd w:val="clear" w:color="auto" w:fill="auto"/>
            <w:vAlign w:val="bottom"/>
          </w:tcPr>
          <w:p w14:paraId="0AF66A29" w14:textId="3C7BDFFF"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2A536456" w14:textId="6086FCCC"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5C3D0EFB" w14:textId="625F7142"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714EBF1E" w14:textId="77777777" w:rsidTr="00216AE1">
        <w:trPr>
          <w:trHeight w:hRule="exact" w:val="284"/>
          <w:jc w:val="center"/>
        </w:trPr>
        <w:tc>
          <w:tcPr>
            <w:tcW w:w="6094" w:type="dxa"/>
            <w:vAlign w:val="bottom"/>
          </w:tcPr>
          <w:p w14:paraId="6F5AE26C" w14:textId="77777777" w:rsidR="009741ED" w:rsidRPr="00216AE1" w:rsidRDefault="009741ED" w:rsidP="009741ED">
            <w:pPr>
              <w:tabs>
                <w:tab w:val="right" w:pos="1202"/>
              </w:tabs>
              <w:outlineLvl w:val="0"/>
              <w:rPr>
                <w:rFonts w:ascii="Arial" w:eastAsia="Calibri" w:hAnsi="Arial" w:cs="Arial"/>
                <w:b/>
                <w:i/>
                <w:color w:val="000000"/>
                <w:spacing w:val="-2"/>
                <w:sz w:val="17"/>
                <w:szCs w:val="17"/>
                <w:lang w:val="hr-HR"/>
              </w:rPr>
            </w:pPr>
            <w:bookmarkStart w:id="1316" w:name="_Toc67331043"/>
            <w:r w:rsidRPr="00216AE1">
              <w:rPr>
                <w:rFonts w:ascii="Arial" w:eastAsia="Calibri" w:hAnsi="Arial" w:cs="Arial"/>
                <w:color w:val="000000"/>
                <w:sz w:val="17"/>
                <w:szCs w:val="17"/>
                <w:lang w:val="hr-HR"/>
              </w:rPr>
              <w:t>Dionice trgovačkih društava</w:t>
            </w:r>
            <w:bookmarkEnd w:id="1316"/>
          </w:p>
        </w:tc>
        <w:tc>
          <w:tcPr>
            <w:tcW w:w="1060" w:type="dxa"/>
            <w:tcBorders>
              <w:top w:val="nil"/>
              <w:left w:val="nil"/>
              <w:bottom w:val="nil"/>
              <w:right w:val="nil"/>
            </w:tcBorders>
            <w:shd w:val="clear" w:color="auto" w:fill="auto"/>
            <w:vAlign w:val="bottom"/>
          </w:tcPr>
          <w:p w14:paraId="0CAD3356" w14:textId="565AB444"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6B972582" w14:textId="71818BDA"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2086E011" w14:textId="39FA1656"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4 </w:t>
            </w:r>
          </w:p>
        </w:tc>
      </w:tr>
      <w:tr w:rsidR="009741ED" w:rsidRPr="00216AE1" w14:paraId="278B359D" w14:textId="77777777" w:rsidTr="00216AE1">
        <w:trPr>
          <w:trHeight w:hRule="exact" w:val="284"/>
          <w:jc w:val="center"/>
        </w:trPr>
        <w:tc>
          <w:tcPr>
            <w:tcW w:w="6094" w:type="dxa"/>
            <w:vAlign w:val="bottom"/>
          </w:tcPr>
          <w:p w14:paraId="7506E505" w14:textId="77777777" w:rsidR="009741ED" w:rsidRPr="00216AE1" w:rsidRDefault="009741ED" w:rsidP="009741ED">
            <w:pPr>
              <w:tabs>
                <w:tab w:val="right" w:pos="1202"/>
              </w:tabs>
              <w:outlineLvl w:val="0"/>
              <w:rPr>
                <w:rFonts w:ascii="Arial" w:eastAsia="Calibri" w:hAnsi="Arial" w:cs="Arial"/>
                <w:color w:val="000000"/>
                <w:sz w:val="17"/>
                <w:szCs w:val="17"/>
                <w:lang w:val="hr-HR"/>
              </w:rPr>
            </w:pPr>
            <w:bookmarkStart w:id="1317" w:name="_Toc67331047"/>
            <w:r w:rsidRPr="00216AE1">
              <w:rPr>
                <w:rFonts w:ascii="Arial" w:eastAsia="Calibri" w:hAnsi="Arial" w:cs="Arial"/>
                <w:color w:val="000000"/>
                <w:sz w:val="17"/>
                <w:szCs w:val="17"/>
                <w:lang w:val="hr-HR"/>
              </w:rPr>
              <w:t>Depozitarne potvrde - DR</w:t>
            </w:r>
            <w:bookmarkEnd w:id="1317"/>
          </w:p>
        </w:tc>
        <w:tc>
          <w:tcPr>
            <w:tcW w:w="1060" w:type="dxa"/>
            <w:tcBorders>
              <w:top w:val="nil"/>
              <w:left w:val="nil"/>
              <w:bottom w:val="nil"/>
              <w:right w:val="nil"/>
            </w:tcBorders>
            <w:shd w:val="clear" w:color="auto" w:fill="auto"/>
            <w:vAlign w:val="bottom"/>
          </w:tcPr>
          <w:p w14:paraId="248CEC3A" w14:textId="55E8D39F"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4D4F26D7" w14:textId="2E070620"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7091E1AA" w14:textId="5E82D6D6"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42 </w:t>
            </w:r>
          </w:p>
        </w:tc>
      </w:tr>
      <w:tr w:rsidR="009741ED" w:rsidRPr="00216AE1" w14:paraId="328D8899" w14:textId="77777777" w:rsidTr="00216AE1">
        <w:trPr>
          <w:trHeight w:hRule="exact" w:val="284"/>
          <w:jc w:val="center"/>
        </w:trPr>
        <w:tc>
          <w:tcPr>
            <w:tcW w:w="6094" w:type="dxa"/>
            <w:vAlign w:val="bottom"/>
          </w:tcPr>
          <w:p w14:paraId="359088AD" w14:textId="7C354C51" w:rsidR="009741ED" w:rsidRPr="00216AE1" w:rsidRDefault="009741ED" w:rsidP="009741ED">
            <w:pPr>
              <w:rPr>
                <w:rFonts w:ascii="Arial" w:eastAsia="Calibri" w:hAnsi="Arial" w:cs="Arial"/>
                <w:color w:val="000000"/>
                <w:sz w:val="17"/>
                <w:szCs w:val="17"/>
                <w:lang w:val="hr-HR"/>
              </w:rPr>
            </w:pPr>
            <w:proofErr w:type="spellStart"/>
            <w:r w:rsidRPr="00216AE1">
              <w:rPr>
                <w:rFonts w:ascii="Arial" w:hAnsi="Arial" w:cs="Arial"/>
                <w:b/>
                <w:bCs/>
                <w:color w:val="000000"/>
                <w:sz w:val="17"/>
                <w:szCs w:val="17"/>
              </w:rPr>
              <w:t>Derivativna</w:t>
            </w:r>
            <w:proofErr w:type="spellEnd"/>
            <w:r w:rsidRPr="00216AE1">
              <w:rPr>
                <w:rFonts w:ascii="Arial" w:hAnsi="Arial" w:cs="Arial"/>
                <w:b/>
                <w:bCs/>
                <w:color w:val="000000"/>
                <w:sz w:val="17"/>
                <w:szCs w:val="17"/>
              </w:rPr>
              <w:t xml:space="preserve"> </w:t>
            </w:r>
            <w:proofErr w:type="spellStart"/>
            <w:r w:rsidRPr="00216AE1">
              <w:rPr>
                <w:rFonts w:ascii="Arial" w:hAnsi="Arial" w:cs="Arial"/>
                <w:b/>
                <w:bCs/>
                <w:color w:val="000000"/>
                <w:sz w:val="17"/>
                <w:szCs w:val="17"/>
              </w:rPr>
              <w:t>financijska</w:t>
            </w:r>
            <w:proofErr w:type="spellEnd"/>
            <w:r w:rsidRPr="00216AE1">
              <w:rPr>
                <w:rFonts w:ascii="Arial" w:hAnsi="Arial" w:cs="Arial"/>
                <w:b/>
                <w:bCs/>
                <w:color w:val="000000"/>
                <w:sz w:val="17"/>
                <w:szCs w:val="17"/>
              </w:rPr>
              <w:t xml:space="preserve"> </w:t>
            </w:r>
            <w:proofErr w:type="spellStart"/>
            <w:r w:rsidRPr="00216AE1">
              <w:rPr>
                <w:rFonts w:ascii="Arial" w:hAnsi="Arial" w:cs="Arial"/>
                <w:b/>
                <w:bCs/>
                <w:color w:val="000000"/>
                <w:sz w:val="17"/>
                <w:szCs w:val="17"/>
              </w:rPr>
              <w:t>imovina</w:t>
            </w:r>
            <w:proofErr w:type="spellEnd"/>
            <w:r w:rsidRPr="00216AE1">
              <w:rPr>
                <w:rFonts w:ascii="Arial" w:hAnsi="Arial" w:cs="Arial"/>
                <w:b/>
                <w:bCs/>
                <w:color w:val="000000"/>
                <w:sz w:val="17"/>
                <w:szCs w:val="17"/>
              </w:rPr>
              <w:t xml:space="preserve"> – </w:t>
            </w:r>
            <w:proofErr w:type="spellStart"/>
            <w:r w:rsidRPr="00216AE1">
              <w:rPr>
                <w:rFonts w:ascii="Arial" w:hAnsi="Arial" w:cs="Arial"/>
                <w:b/>
                <w:bCs/>
                <w:color w:val="000000"/>
                <w:sz w:val="17"/>
                <w:szCs w:val="17"/>
              </w:rPr>
              <w:t>pozitivna</w:t>
            </w:r>
            <w:proofErr w:type="spellEnd"/>
            <w:r w:rsidRPr="00216AE1">
              <w:rPr>
                <w:rFonts w:ascii="Arial" w:hAnsi="Arial" w:cs="Arial"/>
                <w:b/>
                <w:bCs/>
                <w:color w:val="000000"/>
                <w:sz w:val="17"/>
                <w:szCs w:val="17"/>
              </w:rPr>
              <w:t xml:space="preserve"> fer </w:t>
            </w:r>
            <w:proofErr w:type="spellStart"/>
            <w:r w:rsidRPr="00216AE1">
              <w:rPr>
                <w:rFonts w:ascii="Arial" w:hAnsi="Arial" w:cs="Arial"/>
                <w:b/>
                <w:bCs/>
                <w:color w:val="000000"/>
                <w:sz w:val="17"/>
                <w:szCs w:val="17"/>
              </w:rPr>
              <w:t>vrijednost</w:t>
            </w:r>
            <w:proofErr w:type="spellEnd"/>
          </w:p>
        </w:tc>
        <w:tc>
          <w:tcPr>
            <w:tcW w:w="1060" w:type="dxa"/>
            <w:tcBorders>
              <w:top w:val="nil"/>
              <w:left w:val="nil"/>
              <w:bottom w:val="nil"/>
              <w:right w:val="nil"/>
            </w:tcBorders>
            <w:shd w:val="clear" w:color="auto" w:fill="auto"/>
            <w:vAlign w:val="bottom"/>
          </w:tcPr>
          <w:p w14:paraId="04D81271" w14:textId="1BD50D64"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7048385D" w14:textId="68DDAF74"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1DA73449" w14:textId="05E325D2"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38EFE689" w14:textId="77777777" w:rsidTr="00216AE1">
        <w:trPr>
          <w:trHeight w:hRule="exact" w:val="284"/>
          <w:jc w:val="center"/>
        </w:trPr>
        <w:tc>
          <w:tcPr>
            <w:tcW w:w="6094" w:type="dxa"/>
            <w:vAlign w:val="bottom"/>
          </w:tcPr>
          <w:p w14:paraId="1752E2F3" w14:textId="0C60D412" w:rsidR="009741ED" w:rsidRPr="00216AE1" w:rsidRDefault="009741ED" w:rsidP="009741ED">
            <w:pPr>
              <w:rPr>
                <w:rFonts w:ascii="Arial" w:eastAsia="Calibri" w:hAnsi="Arial" w:cs="Arial"/>
                <w:color w:val="000000"/>
                <w:sz w:val="17"/>
                <w:szCs w:val="17"/>
                <w:lang w:val="hr-HR"/>
              </w:rPr>
            </w:pPr>
            <w:proofErr w:type="spellStart"/>
            <w:r w:rsidRPr="00216AE1">
              <w:rPr>
                <w:rFonts w:ascii="Arial" w:hAnsi="Arial" w:cs="Arial"/>
                <w:color w:val="000000"/>
                <w:sz w:val="17"/>
                <w:szCs w:val="17"/>
              </w:rPr>
              <w:t>Depozitarne</w:t>
            </w:r>
            <w:proofErr w:type="spellEnd"/>
            <w:r w:rsidRPr="00216AE1">
              <w:rPr>
                <w:rFonts w:ascii="Arial" w:hAnsi="Arial" w:cs="Arial"/>
                <w:color w:val="000000"/>
                <w:sz w:val="17"/>
                <w:szCs w:val="17"/>
              </w:rPr>
              <w:t xml:space="preserve"> </w:t>
            </w:r>
            <w:proofErr w:type="spellStart"/>
            <w:r w:rsidRPr="00216AE1">
              <w:rPr>
                <w:rFonts w:ascii="Arial" w:hAnsi="Arial" w:cs="Arial"/>
                <w:color w:val="000000"/>
                <w:sz w:val="17"/>
                <w:szCs w:val="17"/>
              </w:rPr>
              <w:t>potvrde</w:t>
            </w:r>
            <w:proofErr w:type="spellEnd"/>
            <w:r w:rsidRPr="00216AE1">
              <w:rPr>
                <w:rFonts w:ascii="Arial" w:hAnsi="Arial" w:cs="Arial"/>
                <w:color w:val="000000"/>
                <w:sz w:val="17"/>
                <w:szCs w:val="17"/>
              </w:rPr>
              <w:t xml:space="preserve"> - DR</w:t>
            </w:r>
          </w:p>
        </w:tc>
        <w:tc>
          <w:tcPr>
            <w:tcW w:w="1060" w:type="dxa"/>
            <w:tcBorders>
              <w:top w:val="nil"/>
              <w:left w:val="nil"/>
              <w:bottom w:val="nil"/>
              <w:right w:val="nil"/>
            </w:tcBorders>
            <w:shd w:val="clear" w:color="auto" w:fill="auto"/>
            <w:vAlign w:val="bottom"/>
          </w:tcPr>
          <w:p w14:paraId="61D93C3F" w14:textId="76718F2A"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65E93106" w14:textId="52B4A0FF"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138 </w:t>
            </w:r>
          </w:p>
        </w:tc>
        <w:tc>
          <w:tcPr>
            <w:tcW w:w="1060" w:type="dxa"/>
            <w:tcBorders>
              <w:top w:val="nil"/>
              <w:left w:val="nil"/>
              <w:bottom w:val="nil"/>
              <w:right w:val="nil"/>
            </w:tcBorders>
            <w:shd w:val="clear" w:color="auto" w:fill="auto"/>
            <w:vAlign w:val="bottom"/>
          </w:tcPr>
          <w:p w14:paraId="3E0AA1D9" w14:textId="3B7C044D" w:rsidR="009741ED" w:rsidRPr="00216AE1" w:rsidRDefault="009741ED" w:rsidP="009741ED">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9741ED" w:rsidRPr="00216AE1" w14:paraId="763EA1CC" w14:textId="77777777" w:rsidTr="00216AE1">
        <w:trPr>
          <w:trHeight w:val="284"/>
          <w:jc w:val="center"/>
        </w:trPr>
        <w:tc>
          <w:tcPr>
            <w:tcW w:w="6094" w:type="dxa"/>
            <w:vAlign w:val="bottom"/>
          </w:tcPr>
          <w:p w14:paraId="22948F72" w14:textId="77777777" w:rsidR="009741ED" w:rsidRPr="00216AE1" w:rsidRDefault="009741ED" w:rsidP="009741ED">
            <w:pPr>
              <w:tabs>
                <w:tab w:val="right" w:pos="1202"/>
              </w:tabs>
              <w:outlineLvl w:val="0"/>
              <w:rPr>
                <w:rFonts w:ascii="Arial" w:eastAsia="Calibri" w:hAnsi="Arial" w:cs="Arial"/>
                <w:color w:val="000000"/>
                <w:sz w:val="17"/>
                <w:szCs w:val="17"/>
                <w:lang w:val="hr-HR"/>
              </w:rPr>
            </w:pPr>
            <w:bookmarkStart w:id="1318" w:name="_Toc67331060"/>
            <w:r w:rsidRPr="00216AE1">
              <w:rPr>
                <w:rFonts w:ascii="Arial" w:eastAsia="Calibri" w:hAnsi="Arial" w:cs="Arial"/>
                <w:b/>
                <w:color w:val="000000"/>
                <w:sz w:val="17"/>
                <w:szCs w:val="17"/>
                <w:lang w:val="hr-HR"/>
              </w:rPr>
              <w:t>Ukupno financijska imovina po fer vrijednosti kroz dobit ili gubitak</w:t>
            </w:r>
            <w:bookmarkEnd w:id="1318"/>
          </w:p>
        </w:tc>
        <w:tc>
          <w:tcPr>
            <w:tcW w:w="1060" w:type="dxa"/>
            <w:tcBorders>
              <w:top w:val="single" w:sz="8" w:space="0" w:color="auto"/>
              <w:left w:val="nil"/>
              <w:bottom w:val="single" w:sz="12" w:space="0" w:color="auto"/>
              <w:right w:val="nil"/>
            </w:tcBorders>
            <w:shd w:val="clear" w:color="auto" w:fill="auto"/>
            <w:vAlign w:val="bottom"/>
          </w:tcPr>
          <w:p w14:paraId="384FBFDD" w14:textId="529406A5" w:rsidR="009741ED" w:rsidRPr="00216AE1" w:rsidRDefault="009741ED" w:rsidP="009741ED">
            <w:pPr>
              <w:tabs>
                <w:tab w:val="right" w:pos="1202"/>
              </w:tabs>
              <w:jc w:val="right"/>
              <w:outlineLvl w:val="0"/>
              <w:rPr>
                <w:rFonts w:ascii="Arial" w:eastAsia="Calibri" w:hAnsi="Arial" w:cs="Arial"/>
                <w:b/>
                <w:bCs/>
                <w:color w:val="000000"/>
                <w:sz w:val="17"/>
                <w:szCs w:val="17"/>
                <w:lang w:val="hr-HR"/>
              </w:rPr>
            </w:pPr>
            <w:r w:rsidRPr="00216AE1">
              <w:rPr>
                <w:rFonts w:ascii="Arial" w:hAnsi="Arial" w:cs="Arial"/>
                <w:b/>
                <w:bCs/>
                <w:sz w:val="17"/>
                <w:szCs w:val="17"/>
              </w:rPr>
              <w:t xml:space="preserve"> 14.242 </w:t>
            </w:r>
          </w:p>
        </w:tc>
        <w:tc>
          <w:tcPr>
            <w:tcW w:w="1060" w:type="dxa"/>
            <w:tcBorders>
              <w:top w:val="single" w:sz="8" w:space="0" w:color="auto"/>
              <w:left w:val="nil"/>
              <w:bottom w:val="single" w:sz="12" w:space="0" w:color="auto"/>
              <w:right w:val="nil"/>
            </w:tcBorders>
            <w:shd w:val="clear" w:color="auto" w:fill="auto"/>
            <w:vAlign w:val="bottom"/>
          </w:tcPr>
          <w:p w14:paraId="668044A5" w14:textId="26778E3E" w:rsidR="009741ED" w:rsidRPr="00216AE1" w:rsidRDefault="009741ED" w:rsidP="009741ED">
            <w:pPr>
              <w:tabs>
                <w:tab w:val="right" w:pos="1202"/>
              </w:tabs>
              <w:jc w:val="right"/>
              <w:outlineLvl w:val="0"/>
              <w:rPr>
                <w:rFonts w:ascii="Arial" w:eastAsia="Calibri" w:hAnsi="Arial" w:cs="Arial"/>
                <w:b/>
                <w:bCs/>
                <w:color w:val="000000"/>
                <w:sz w:val="17"/>
                <w:szCs w:val="17"/>
                <w:lang w:val="hr-HR"/>
              </w:rPr>
            </w:pPr>
            <w:r w:rsidRPr="00216AE1">
              <w:rPr>
                <w:rFonts w:ascii="Arial" w:hAnsi="Arial" w:cs="Arial"/>
                <w:b/>
                <w:bCs/>
                <w:sz w:val="17"/>
                <w:szCs w:val="17"/>
              </w:rPr>
              <w:t xml:space="preserve"> 138 </w:t>
            </w:r>
          </w:p>
        </w:tc>
        <w:tc>
          <w:tcPr>
            <w:tcW w:w="1060" w:type="dxa"/>
            <w:tcBorders>
              <w:top w:val="single" w:sz="8" w:space="0" w:color="auto"/>
              <w:left w:val="nil"/>
              <w:bottom w:val="single" w:sz="12" w:space="0" w:color="auto"/>
              <w:right w:val="nil"/>
            </w:tcBorders>
            <w:shd w:val="clear" w:color="auto" w:fill="auto"/>
            <w:vAlign w:val="bottom"/>
          </w:tcPr>
          <w:p w14:paraId="61D65318" w14:textId="72E01978" w:rsidR="009741ED" w:rsidRPr="00216AE1" w:rsidRDefault="009741ED" w:rsidP="009741ED">
            <w:pPr>
              <w:tabs>
                <w:tab w:val="right" w:pos="1202"/>
              </w:tabs>
              <w:jc w:val="right"/>
              <w:outlineLvl w:val="0"/>
              <w:rPr>
                <w:rFonts w:ascii="Arial" w:eastAsia="Calibri" w:hAnsi="Arial" w:cs="Arial"/>
                <w:b/>
                <w:bCs/>
                <w:color w:val="000000"/>
                <w:sz w:val="17"/>
                <w:szCs w:val="17"/>
                <w:lang w:val="hr-HR"/>
              </w:rPr>
            </w:pPr>
            <w:r w:rsidRPr="00216AE1">
              <w:rPr>
                <w:rFonts w:ascii="Arial" w:hAnsi="Arial" w:cs="Arial"/>
                <w:b/>
                <w:bCs/>
                <w:sz w:val="17"/>
                <w:szCs w:val="17"/>
              </w:rPr>
              <w:t xml:space="preserve"> 3.</w:t>
            </w:r>
            <w:r w:rsidR="00FC087F" w:rsidRPr="00216AE1">
              <w:rPr>
                <w:rFonts w:ascii="Arial" w:hAnsi="Arial" w:cs="Arial"/>
                <w:b/>
                <w:bCs/>
                <w:sz w:val="17"/>
                <w:szCs w:val="17"/>
              </w:rPr>
              <w:t>07</w:t>
            </w:r>
            <w:r w:rsidR="00FC087F">
              <w:rPr>
                <w:rFonts w:ascii="Arial" w:hAnsi="Arial" w:cs="Arial"/>
                <w:b/>
                <w:bCs/>
                <w:sz w:val="17"/>
                <w:szCs w:val="17"/>
              </w:rPr>
              <w:t>6</w:t>
            </w:r>
            <w:r w:rsidR="00FC087F" w:rsidRPr="00216AE1">
              <w:rPr>
                <w:rFonts w:ascii="Arial" w:hAnsi="Arial" w:cs="Arial"/>
                <w:b/>
                <w:bCs/>
                <w:sz w:val="17"/>
                <w:szCs w:val="17"/>
              </w:rPr>
              <w:t xml:space="preserve"> </w:t>
            </w:r>
          </w:p>
        </w:tc>
      </w:tr>
      <w:tr w:rsidR="009741ED" w:rsidRPr="00216AE1" w14:paraId="1837E21A" w14:textId="77777777" w:rsidTr="00216AE1">
        <w:trPr>
          <w:trHeight w:hRule="exact" w:val="284"/>
          <w:jc w:val="center"/>
        </w:trPr>
        <w:tc>
          <w:tcPr>
            <w:tcW w:w="6094" w:type="dxa"/>
            <w:shd w:val="clear" w:color="auto" w:fill="auto"/>
            <w:vAlign w:val="bottom"/>
          </w:tcPr>
          <w:p w14:paraId="5BD20665" w14:textId="77777777" w:rsidR="009741ED" w:rsidRPr="00216AE1" w:rsidRDefault="009741ED" w:rsidP="009741ED">
            <w:pPr>
              <w:tabs>
                <w:tab w:val="right" w:pos="1202"/>
              </w:tabs>
              <w:outlineLvl w:val="0"/>
              <w:rPr>
                <w:rFonts w:ascii="Arial" w:eastAsia="Calibri" w:hAnsi="Arial" w:cs="Arial"/>
                <w:b/>
                <w:color w:val="000000"/>
                <w:spacing w:val="-2"/>
                <w:sz w:val="17"/>
                <w:szCs w:val="17"/>
                <w:lang w:val="hr-HR"/>
              </w:rPr>
            </w:pPr>
            <w:bookmarkStart w:id="1319" w:name="_Toc67331064"/>
            <w:r w:rsidRPr="00216AE1">
              <w:rPr>
                <w:rFonts w:ascii="Arial" w:eastAsia="Calibri" w:hAnsi="Arial" w:cs="Arial"/>
                <w:b/>
                <w:color w:val="000000"/>
                <w:spacing w:val="-2"/>
                <w:sz w:val="17"/>
                <w:szCs w:val="17"/>
                <w:lang w:val="hr-HR"/>
              </w:rPr>
              <w:t>Financijska imovina po fer vrijednosti kroz ostalu sveobuhvatnu dobit:</w:t>
            </w:r>
            <w:bookmarkEnd w:id="1319"/>
          </w:p>
        </w:tc>
        <w:tc>
          <w:tcPr>
            <w:tcW w:w="1060" w:type="dxa"/>
            <w:vAlign w:val="bottom"/>
          </w:tcPr>
          <w:p w14:paraId="234C3120"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3D0569B3"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13B4C009"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r>
      <w:tr w:rsidR="009741ED" w:rsidRPr="00216AE1" w14:paraId="060B422B" w14:textId="77777777" w:rsidTr="00216AE1">
        <w:trPr>
          <w:trHeight w:val="291"/>
          <w:jc w:val="center"/>
        </w:trPr>
        <w:tc>
          <w:tcPr>
            <w:tcW w:w="6094" w:type="dxa"/>
            <w:shd w:val="clear" w:color="auto" w:fill="auto"/>
            <w:vAlign w:val="bottom"/>
          </w:tcPr>
          <w:p w14:paraId="32E9C834" w14:textId="77777777" w:rsidR="009741ED" w:rsidRPr="00216AE1" w:rsidRDefault="009741ED" w:rsidP="009741ED">
            <w:pPr>
              <w:tabs>
                <w:tab w:val="right" w:pos="1202"/>
              </w:tabs>
              <w:outlineLvl w:val="0"/>
              <w:rPr>
                <w:rFonts w:ascii="Arial" w:eastAsia="Calibri" w:hAnsi="Arial" w:cs="Arial"/>
                <w:b/>
                <w:color w:val="000000"/>
                <w:spacing w:val="-2"/>
                <w:sz w:val="17"/>
                <w:szCs w:val="17"/>
                <w:lang w:val="hr-HR"/>
              </w:rPr>
            </w:pPr>
            <w:bookmarkStart w:id="1320" w:name="_Toc67331065"/>
            <w:r w:rsidRPr="00216AE1">
              <w:rPr>
                <w:rFonts w:ascii="Arial" w:eastAsia="Calibri" w:hAnsi="Arial" w:cs="Arial"/>
                <w:b/>
                <w:color w:val="000000"/>
                <w:spacing w:val="-2"/>
                <w:sz w:val="17"/>
                <w:szCs w:val="17"/>
                <w:lang w:val="hr-HR"/>
              </w:rPr>
              <w:t>Dužnički vrijednosni papiri:</w:t>
            </w:r>
            <w:bookmarkEnd w:id="1320"/>
          </w:p>
        </w:tc>
        <w:tc>
          <w:tcPr>
            <w:tcW w:w="1060" w:type="dxa"/>
            <w:vAlign w:val="bottom"/>
          </w:tcPr>
          <w:p w14:paraId="4DB234AD"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89BBD1E"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19B313CC"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r>
      <w:tr w:rsidR="009741ED" w:rsidRPr="00216AE1" w14:paraId="6FB812D1" w14:textId="77777777" w:rsidTr="00216AE1">
        <w:trPr>
          <w:trHeight w:val="291"/>
          <w:jc w:val="center"/>
        </w:trPr>
        <w:tc>
          <w:tcPr>
            <w:tcW w:w="6094" w:type="dxa"/>
            <w:shd w:val="clear" w:color="auto" w:fill="auto"/>
            <w:vAlign w:val="bottom"/>
          </w:tcPr>
          <w:p w14:paraId="78F622EA" w14:textId="77777777" w:rsidR="009741ED" w:rsidRPr="00216AE1" w:rsidRDefault="009741ED" w:rsidP="009741ED">
            <w:pPr>
              <w:tabs>
                <w:tab w:val="right" w:pos="1202"/>
              </w:tabs>
              <w:outlineLvl w:val="0"/>
              <w:rPr>
                <w:rFonts w:ascii="Arial" w:eastAsia="Calibri" w:hAnsi="Arial" w:cs="Arial"/>
                <w:b/>
                <w:i/>
                <w:color w:val="000000"/>
                <w:spacing w:val="-2"/>
                <w:sz w:val="17"/>
                <w:szCs w:val="17"/>
                <w:lang w:val="hr-HR"/>
              </w:rPr>
            </w:pPr>
            <w:bookmarkStart w:id="1321" w:name="_Toc67331066"/>
            <w:r w:rsidRPr="00216AE1">
              <w:rPr>
                <w:rFonts w:ascii="Arial" w:eastAsia="Calibri" w:hAnsi="Arial" w:cs="Arial"/>
                <w:b/>
                <w:i/>
                <w:color w:val="000000"/>
                <w:spacing w:val="-2"/>
                <w:sz w:val="17"/>
                <w:szCs w:val="17"/>
                <w:lang w:val="hr-HR"/>
              </w:rPr>
              <w:t>Dužnički vrijednosni papiri koji kotiraju:</w:t>
            </w:r>
            <w:bookmarkEnd w:id="1321"/>
          </w:p>
        </w:tc>
        <w:tc>
          <w:tcPr>
            <w:tcW w:w="1060" w:type="dxa"/>
            <w:shd w:val="clear" w:color="auto" w:fill="auto"/>
            <w:vAlign w:val="bottom"/>
          </w:tcPr>
          <w:p w14:paraId="15A66D29"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2CB68501"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7119394C" w14:textId="77777777" w:rsidR="009741ED" w:rsidRPr="00216AE1" w:rsidDel="00561A80" w:rsidRDefault="009741ED" w:rsidP="009741ED">
            <w:pPr>
              <w:tabs>
                <w:tab w:val="right" w:pos="1202"/>
              </w:tabs>
              <w:jc w:val="right"/>
              <w:outlineLvl w:val="0"/>
              <w:rPr>
                <w:rFonts w:ascii="Arial" w:eastAsia="Calibri" w:hAnsi="Arial" w:cs="Arial"/>
                <w:color w:val="000000"/>
                <w:spacing w:val="-2"/>
                <w:sz w:val="17"/>
                <w:szCs w:val="17"/>
                <w:lang w:val="hr-HR"/>
              </w:rPr>
            </w:pPr>
          </w:p>
        </w:tc>
      </w:tr>
      <w:tr w:rsidR="00644248" w:rsidRPr="00216AE1" w14:paraId="145BECB4" w14:textId="77777777" w:rsidTr="00216AE1">
        <w:trPr>
          <w:trHeight w:hRule="exact" w:val="284"/>
          <w:jc w:val="center"/>
        </w:trPr>
        <w:tc>
          <w:tcPr>
            <w:tcW w:w="6094" w:type="dxa"/>
            <w:shd w:val="clear" w:color="auto" w:fill="auto"/>
            <w:vAlign w:val="bottom"/>
          </w:tcPr>
          <w:p w14:paraId="03B6BFA9" w14:textId="77777777"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2" w:name="_Toc67331067"/>
            <w:r w:rsidRPr="00216AE1">
              <w:rPr>
                <w:rFonts w:ascii="Arial" w:eastAsia="Calibri" w:hAnsi="Arial" w:cs="Arial"/>
                <w:color w:val="000000"/>
                <w:spacing w:val="-2"/>
                <w:sz w:val="17"/>
                <w:szCs w:val="17"/>
                <w:lang w:val="hr-HR"/>
              </w:rPr>
              <w:t>Obveznice Republike Hrvatske</w:t>
            </w:r>
            <w:bookmarkEnd w:id="1322"/>
          </w:p>
        </w:tc>
        <w:tc>
          <w:tcPr>
            <w:tcW w:w="1060" w:type="dxa"/>
            <w:tcBorders>
              <w:top w:val="nil"/>
              <w:left w:val="nil"/>
              <w:bottom w:val="nil"/>
              <w:right w:val="nil"/>
            </w:tcBorders>
            <w:shd w:val="clear" w:color="auto" w:fill="auto"/>
            <w:vAlign w:val="bottom"/>
          </w:tcPr>
          <w:p w14:paraId="14E360E2" w14:textId="1A3E18AB" w:rsidR="00644248" w:rsidRPr="00216AE1" w:rsidRDefault="00644248" w:rsidP="00D00B6B">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171.</w:t>
            </w:r>
            <w:r w:rsidR="00FC087F" w:rsidRPr="00216AE1">
              <w:rPr>
                <w:rFonts w:ascii="Arial" w:hAnsi="Arial" w:cs="Arial"/>
                <w:sz w:val="17"/>
                <w:szCs w:val="17"/>
              </w:rPr>
              <w:t>08</w:t>
            </w:r>
            <w:r w:rsidR="00FC087F">
              <w:rPr>
                <w:rFonts w:ascii="Arial" w:hAnsi="Arial" w:cs="Arial"/>
                <w:sz w:val="17"/>
                <w:szCs w:val="17"/>
              </w:rPr>
              <w:t>9</w:t>
            </w:r>
          </w:p>
        </w:tc>
        <w:tc>
          <w:tcPr>
            <w:tcW w:w="1060" w:type="dxa"/>
            <w:tcBorders>
              <w:top w:val="nil"/>
              <w:left w:val="nil"/>
              <w:bottom w:val="nil"/>
              <w:right w:val="nil"/>
            </w:tcBorders>
            <w:shd w:val="clear" w:color="auto" w:fill="auto"/>
            <w:vAlign w:val="bottom"/>
          </w:tcPr>
          <w:p w14:paraId="72087133" w14:textId="7EF2AD1B"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48EBAD15" w14:textId="3EE7EB75"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644248" w:rsidRPr="00216AE1" w14:paraId="1EC60CD8" w14:textId="77777777" w:rsidTr="00216AE1">
        <w:trPr>
          <w:trHeight w:hRule="exact" w:val="284"/>
          <w:jc w:val="center"/>
        </w:trPr>
        <w:tc>
          <w:tcPr>
            <w:tcW w:w="6094" w:type="dxa"/>
            <w:shd w:val="clear" w:color="auto" w:fill="auto"/>
            <w:vAlign w:val="bottom"/>
          </w:tcPr>
          <w:p w14:paraId="25946259" w14:textId="77777777"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3" w:name="_Toc67331071"/>
            <w:r w:rsidRPr="00216AE1">
              <w:rPr>
                <w:rFonts w:ascii="Arial" w:eastAsia="Calibri" w:hAnsi="Arial" w:cs="Arial"/>
                <w:color w:val="000000"/>
                <w:spacing w:val="-2"/>
                <w:sz w:val="17"/>
                <w:szCs w:val="17"/>
                <w:lang w:val="hr-HR"/>
              </w:rPr>
              <w:t>Trezorski zapisi Ministarstva financija</w:t>
            </w:r>
            <w:bookmarkEnd w:id="1323"/>
          </w:p>
        </w:tc>
        <w:tc>
          <w:tcPr>
            <w:tcW w:w="1060" w:type="dxa"/>
            <w:tcBorders>
              <w:top w:val="nil"/>
              <w:left w:val="nil"/>
              <w:bottom w:val="nil"/>
              <w:right w:val="nil"/>
            </w:tcBorders>
            <w:shd w:val="clear" w:color="auto" w:fill="auto"/>
            <w:vAlign w:val="bottom"/>
          </w:tcPr>
          <w:p w14:paraId="488DC992" w14:textId="6240AAB6"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027ACCB2" w14:textId="2D6E7A65" w:rsidR="00644248" w:rsidRPr="00216AE1" w:rsidRDefault="00644248" w:rsidP="00F959D0">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170.067 </w:t>
            </w:r>
          </w:p>
        </w:tc>
        <w:tc>
          <w:tcPr>
            <w:tcW w:w="1060" w:type="dxa"/>
            <w:tcBorders>
              <w:top w:val="nil"/>
              <w:left w:val="nil"/>
              <w:bottom w:val="nil"/>
              <w:right w:val="nil"/>
            </w:tcBorders>
            <w:shd w:val="clear" w:color="auto" w:fill="auto"/>
            <w:vAlign w:val="bottom"/>
          </w:tcPr>
          <w:p w14:paraId="3C0B764C" w14:textId="2B0167FD"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644248" w:rsidRPr="00216AE1" w14:paraId="7F132211" w14:textId="77777777" w:rsidTr="00216AE1">
        <w:trPr>
          <w:trHeight w:hRule="exact" w:val="284"/>
          <w:jc w:val="center"/>
        </w:trPr>
        <w:tc>
          <w:tcPr>
            <w:tcW w:w="6094" w:type="dxa"/>
            <w:shd w:val="clear" w:color="auto" w:fill="auto"/>
            <w:vAlign w:val="bottom"/>
          </w:tcPr>
          <w:p w14:paraId="2EE76CAC" w14:textId="77777777"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4" w:name="_Toc67331075"/>
            <w:r w:rsidRPr="00216AE1">
              <w:rPr>
                <w:rFonts w:ascii="Arial" w:eastAsia="Calibri" w:hAnsi="Arial" w:cs="Arial"/>
                <w:color w:val="000000"/>
                <w:spacing w:val="-2"/>
                <w:sz w:val="17"/>
                <w:szCs w:val="17"/>
                <w:lang w:val="hr-HR"/>
              </w:rPr>
              <w:t>Obračunana kamata</w:t>
            </w:r>
            <w:bookmarkEnd w:id="1324"/>
            <w:r w:rsidRPr="00216AE1">
              <w:rPr>
                <w:rFonts w:ascii="Arial" w:eastAsia="Calibri" w:hAnsi="Arial" w:cs="Arial"/>
                <w:color w:val="000000"/>
                <w:spacing w:val="-2"/>
                <w:sz w:val="17"/>
                <w:szCs w:val="17"/>
                <w:lang w:val="hr-HR"/>
              </w:rPr>
              <w:t xml:space="preserve"> </w:t>
            </w:r>
          </w:p>
        </w:tc>
        <w:tc>
          <w:tcPr>
            <w:tcW w:w="1060" w:type="dxa"/>
            <w:tcBorders>
              <w:top w:val="nil"/>
              <w:left w:val="nil"/>
              <w:bottom w:val="nil"/>
              <w:right w:val="nil"/>
            </w:tcBorders>
            <w:shd w:val="clear" w:color="auto" w:fill="auto"/>
            <w:vAlign w:val="bottom"/>
          </w:tcPr>
          <w:p w14:paraId="7F40D0C8" w14:textId="6FFF2515"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1.844 </w:t>
            </w:r>
          </w:p>
        </w:tc>
        <w:tc>
          <w:tcPr>
            <w:tcW w:w="1060" w:type="dxa"/>
            <w:tcBorders>
              <w:top w:val="nil"/>
              <w:left w:val="nil"/>
              <w:bottom w:val="nil"/>
              <w:right w:val="nil"/>
            </w:tcBorders>
            <w:shd w:val="clear" w:color="auto" w:fill="auto"/>
            <w:vAlign w:val="bottom"/>
          </w:tcPr>
          <w:p w14:paraId="749681BD" w14:textId="2A3E7E1B"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4CFC1DE1" w14:textId="3A78A5CE"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644248" w:rsidRPr="00216AE1" w14:paraId="7CB31A12" w14:textId="77777777" w:rsidTr="00216AE1">
        <w:trPr>
          <w:trHeight w:val="291"/>
          <w:jc w:val="center"/>
        </w:trPr>
        <w:tc>
          <w:tcPr>
            <w:tcW w:w="6094" w:type="dxa"/>
            <w:shd w:val="clear" w:color="auto" w:fill="auto"/>
            <w:vAlign w:val="bottom"/>
          </w:tcPr>
          <w:p w14:paraId="1C0EE482" w14:textId="77777777" w:rsidR="00644248" w:rsidRPr="00216AE1" w:rsidRDefault="00644248" w:rsidP="00644248">
            <w:pPr>
              <w:tabs>
                <w:tab w:val="right" w:pos="1202"/>
              </w:tabs>
              <w:outlineLvl w:val="0"/>
              <w:rPr>
                <w:rFonts w:ascii="Arial" w:eastAsia="Calibri" w:hAnsi="Arial" w:cs="Arial"/>
                <w:b/>
                <w:i/>
                <w:color w:val="000000"/>
                <w:spacing w:val="-2"/>
                <w:sz w:val="17"/>
                <w:szCs w:val="17"/>
                <w:lang w:val="hr-HR"/>
              </w:rPr>
            </w:pPr>
            <w:bookmarkStart w:id="1325" w:name="_Toc67331079"/>
            <w:r w:rsidRPr="00216AE1">
              <w:rPr>
                <w:rFonts w:ascii="Arial" w:eastAsia="Calibri" w:hAnsi="Arial" w:cs="Arial"/>
                <w:b/>
                <w:i/>
                <w:color w:val="000000"/>
                <w:spacing w:val="-2"/>
                <w:sz w:val="17"/>
                <w:szCs w:val="17"/>
                <w:lang w:val="hr-HR"/>
              </w:rPr>
              <w:t>Dužnički vrijednosni papiri koji ne kotiraju:</w:t>
            </w:r>
            <w:bookmarkEnd w:id="1325"/>
          </w:p>
        </w:tc>
        <w:tc>
          <w:tcPr>
            <w:tcW w:w="1060" w:type="dxa"/>
            <w:tcBorders>
              <w:top w:val="nil"/>
              <w:left w:val="nil"/>
              <w:bottom w:val="nil"/>
              <w:right w:val="nil"/>
            </w:tcBorders>
            <w:shd w:val="clear" w:color="auto" w:fill="auto"/>
            <w:vAlign w:val="bottom"/>
          </w:tcPr>
          <w:p w14:paraId="02610C4C" w14:textId="417D9B10" w:rsidR="00644248" w:rsidRPr="00216AE1" w:rsidRDefault="00644248" w:rsidP="00644248">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60217482" w14:textId="0AB29CBE"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7E7F8235" w14:textId="0133D608"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r>
      <w:tr w:rsidR="00644248" w:rsidRPr="00216AE1" w14:paraId="7D320BA3" w14:textId="77777777" w:rsidTr="00216AE1">
        <w:trPr>
          <w:trHeight w:hRule="exact" w:val="284"/>
          <w:jc w:val="center"/>
        </w:trPr>
        <w:tc>
          <w:tcPr>
            <w:tcW w:w="6094" w:type="dxa"/>
            <w:shd w:val="clear" w:color="auto" w:fill="auto"/>
            <w:vAlign w:val="bottom"/>
          </w:tcPr>
          <w:p w14:paraId="7DFC1740" w14:textId="77777777"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6" w:name="_Toc67331080"/>
            <w:r w:rsidRPr="00216AE1">
              <w:rPr>
                <w:rFonts w:ascii="Arial" w:eastAsia="Calibri" w:hAnsi="Arial" w:cs="Arial"/>
                <w:color w:val="000000"/>
                <w:spacing w:val="-2"/>
                <w:sz w:val="17"/>
                <w:szCs w:val="17"/>
                <w:lang w:val="hr-HR"/>
              </w:rPr>
              <w:t>Obveznice trgovačkih društava</w:t>
            </w:r>
            <w:bookmarkEnd w:id="1326"/>
            <w:r w:rsidRPr="00216AE1">
              <w:rPr>
                <w:rFonts w:ascii="Arial" w:eastAsia="Calibri" w:hAnsi="Arial" w:cs="Arial"/>
                <w:color w:val="000000"/>
                <w:spacing w:val="-2"/>
                <w:sz w:val="17"/>
                <w:szCs w:val="17"/>
                <w:lang w:val="hr-HR"/>
              </w:rPr>
              <w:t xml:space="preserve"> </w:t>
            </w:r>
          </w:p>
        </w:tc>
        <w:tc>
          <w:tcPr>
            <w:tcW w:w="1060" w:type="dxa"/>
            <w:tcBorders>
              <w:top w:val="nil"/>
              <w:left w:val="nil"/>
              <w:bottom w:val="nil"/>
              <w:right w:val="nil"/>
            </w:tcBorders>
            <w:shd w:val="clear" w:color="auto" w:fill="auto"/>
            <w:vAlign w:val="bottom"/>
          </w:tcPr>
          <w:p w14:paraId="4B14F60C" w14:textId="3CA69C71"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7E3017AD" w14:textId="5ECC62FB"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16094894" w14:textId="61FE2ADF"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62 </w:t>
            </w:r>
          </w:p>
        </w:tc>
      </w:tr>
      <w:tr w:rsidR="00644248" w:rsidRPr="00216AE1" w14:paraId="1D02C88F" w14:textId="77777777" w:rsidTr="00216AE1">
        <w:trPr>
          <w:trHeight w:hRule="exact" w:val="284"/>
          <w:jc w:val="center"/>
        </w:trPr>
        <w:tc>
          <w:tcPr>
            <w:tcW w:w="6094" w:type="dxa"/>
            <w:shd w:val="clear" w:color="auto" w:fill="auto"/>
            <w:vAlign w:val="bottom"/>
          </w:tcPr>
          <w:p w14:paraId="03F55D10" w14:textId="0E386D94"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7" w:name="_Toc67331084"/>
            <w:r w:rsidRPr="00216AE1">
              <w:rPr>
                <w:rFonts w:ascii="Arial" w:eastAsia="Calibri" w:hAnsi="Arial" w:cs="Arial"/>
                <w:color w:val="000000"/>
                <w:spacing w:val="-2"/>
                <w:sz w:val="17"/>
                <w:szCs w:val="17"/>
                <w:lang w:val="hr-HR"/>
              </w:rPr>
              <w:t>Zamjenjive obveznice CB</w:t>
            </w:r>
            <w:bookmarkEnd w:id="1327"/>
          </w:p>
        </w:tc>
        <w:tc>
          <w:tcPr>
            <w:tcW w:w="1060" w:type="dxa"/>
            <w:tcBorders>
              <w:top w:val="nil"/>
              <w:left w:val="nil"/>
              <w:bottom w:val="nil"/>
              <w:right w:val="nil"/>
            </w:tcBorders>
            <w:shd w:val="clear" w:color="auto" w:fill="auto"/>
            <w:vAlign w:val="bottom"/>
          </w:tcPr>
          <w:p w14:paraId="76FFD134" w14:textId="6EBF983B"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4F09A00A" w14:textId="47400CDD"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3F4D8C0E" w14:textId="7F3A56D1"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195 </w:t>
            </w:r>
          </w:p>
        </w:tc>
      </w:tr>
      <w:tr w:rsidR="00644248" w:rsidRPr="00216AE1" w14:paraId="110D5B5F" w14:textId="77777777" w:rsidTr="00216AE1">
        <w:trPr>
          <w:trHeight w:hRule="exact" w:val="284"/>
          <w:jc w:val="center"/>
        </w:trPr>
        <w:tc>
          <w:tcPr>
            <w:tcW w:w="6094" w:type="dxa"/>
            <w:shd w:val="clear" w:color="auto" w:fill="auto"/>
            <w:vAlign w:val="bottom"/>
          </w:tcPr>
          <w:p w14:paraId="0ED4D6C4" w14:textId="77777777" w:rsidR="00644248" w:rsidRPr="00216AE1" w:rsidRDefault="00644248" w:rsidP="00644248">
            <w:pPr>
              <w:tabs>
                <w:tab w:val="right" w:pos="1202"/>
              </w:tabs>
              <w:outlineLvl w:val="0"/>
              <w:rPr>
                <w:rFonts w:ascii="Arial" w:eastAsia="Calibri" w:hAnsi="Arial" w:cs="Arial"/>
                <w:color w:val="000000"/>
                <w:spacing w:val="-2"/>
                <w:sz w:val="17"/>
                <w:szCs w:val="17"/>
                <w:lang w:val="hr-HR"/>
              </w:rPr>
            </w:pPr>
            <w:bookmarkStart w:id="1328" w:name="_Toc67331088"/>
            <w:r w:rsidRPr="00216AE1">
              <w:rPr>
                <w:rFonts w:ascii="Arial" w:eastAsia="Calibri" w:hAnsi="Arial" w:cs="Arial"/>
                <w:color w:val="000000"/>
                <w:spacing w:val="-2"/>
                <w:sz w:val="17"/>
                <w:szCs w:val="17"/>
                <w:lang w:val="hr-HR"/>
              </w:rPr>
              <w:t>Obračunata kamata</w:t>
            </w:r>
            <w:bookmarkEnd w:id="1328"/>
          </w:p>
        </w:tc>
        <w:tc>
          <w:tcPr>
            <w:tcW w:w="1060" w:type="dxa"/>
            <w:tcBorders>
              <w:top w:val="nil"/>
              <w:left w:val="nil"/>
              <w:bottom w:val="single" w:sz="8" w:space="0" w:color="auto"/>
              <w:right w:val="nil"/>
            </w:tcBorders>
            <w:shd w:val="clear" w:color="auto" w:fill="auto"/>
            <w:vAlign w:val="bottom"/>
          </w:tcPr>
          <w:p w14:paraId="163FD541" w14:textId="7C219CA3"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single" w:sz="8" w:space="0" w:color="auto"/>
              <w:right w:val="nil"/>
            </w:tcBorders>
            <w:shd w:val="clear" w:color="auto" w:fill="auto"/>
            <w:vAlign w:val="bottom"/>
          </w:tcPr>
          <w:p w14:paraId="29E4CCFF" w14:textId="30831E37"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 </w:t>
            </w:r>
          </w:p>
        </w:tc>
        <w:tc>
          <w:tcPr>
            <w:tcW w:w="1060" w:type="dxa"/>
            <w:tcBorders>
              <w:top w:val="nil"/>
              <w:left w:val="nil"/>
              <w:bottom w:val="single" w:sz="8" w:space="0" w:color="auto"/>
              <w:right w:val="nil"/>
            </w:tcBorders>
            <w:shd w:val="clear" w:color="auto" w:fill="auto"/>
            <w:vAlign w:val="bottom"/>
          </w:tcPr>
          <w:p w14:paraId="499916D2" w14:textId="312AE758" w:rsidR="00644248" w:rsidRPr="00216AE1" w:rsidRDefault="00644248" w:rsidP="00644248">
            <w:pPr>
              <w:tabs>
                <w:tab w:val="right" w:pos="1202"/>
              </w:tabs>
              <w:jc w:val="right"/>
              <w:outlineLvl w:val="0"/>
              <w:rPr>
                <w:rFonts w:ascii="Arial" w:eastAsia="Calibri" w:hAnsi="Arial" w:cs="Arial"/>
                <w:color w:val="000000"/>
                <w:spacing w:val="-2"/>
                <w:sz w:val="17"/>
                <w:szCs w:val="17"/>
                <w:lang w:val="hr-HR"/>
              </w:rPr>
            </w:pPr>
            <w:r w:rsidRPr="00216AE1">
              <w:rPr>
                <w:rFonts w:ascii="Arial" w:hAnsi="Arial" w:cs="Arial"/>
                <w:sz w:val="17"/>
                <w:szCs w:val="17"/>
              </w:rPr>
              <w:t xml:space="preserve"> 4 </w:t>
            </w:r>
          </w:p>
        </w:tc>
      </w:tr>
      <w:tr w:rsidR="00644248" w:rsidRPr="00216AE1" w14:paraId="30E09386" w14:textId="77777777" w:rsidTr="00216AE1">
        <w:trPr>
          <w:trHeight w:hRule="exact" w:val="257"/>
          <w:jc w:val="center"/>
        </w:trPr>
        <w:tc>
          <w:tcPr>
            <w:tcW w:w="6094" w:type="dxa"/>
            <w:shd w:val="clear" w:color="auto" w:fill="auto"/>
            <w:vAlign w:val="bottom"/>
          </w:tcPr>
          <w:p w14:paraId="48770043" w14:textId="77777777" w:rsidR="00644248" w:rsidRPr="00216AE1" w:rsidRDefault="00644248" w:rsidP="00644248">
            <w:pPr>
              <w:tabs>
                <w:tab w:val="right" w:pos="1202"/>
              </w:tabs>
              <w:outlineLvl w:val="0"/>
              <w:rPr>
                <w:rFonts w:ascii="Arial" w:eastAsia="Calibri" w:hAnsi="Arial" w:cs="Arial"/>
                <w:b/>
                <w:color w:val="000000"/>
                <w:spacing w:val="-2"/>
                <w:sz w:val="17"/>
                <w:szCs w:val="17"/>
                <w:lang w:val="hr-HR"/>
              </w:rPr>
            </w:pPr>
            <w:bookmarkStart w:id="1329" w:name="_Toc67331092"/>
            <w:r w:rsidRPr="00216AE1">
              <w:rPr>
                <w:rFonts w:ascii="Arial" w:eastAsia="Calibri" w:hAnsi="Arial" w:cs="Arial"/>
                <w:b/>
                <w:color w:val="000000"/>
                <w:spacing w:val="-2"/>
                <w:sz w:val="17"/>
                <w:szCs w:val="17"/>
                <w:lang w:val="hr-HR"/>
              </w:rPr>
              <w:t>Ukupno dužnički vrijednosni papiri</w:t>
            </w:r>
            <w:bookmarkEnd w:id="1329"/>
          </w:p>
        </w:tc>
        <w:tc>
          <w:tcPr>
            <w:tcW w:w="1060" w:type="dxa"/>
            <w:tcBorders>
              <w:top w:val="nil"/>
              <w:left w:val="nil"/>
              <w:bottom w:val="single" w:sz="8" w:space="0" w:color="auto"/>
              <w:right w:val="nil"/>
            </w:tcBorders>
            <w:shd w:val="clear" w:color="auto" w:fill="auto"/>
            <w:vAlign w:val="bottom"/>
          </w:tcPr>
          <w:p w14:paraId="1851DF63" w14:textId="1254D331" w:rsidR="00644248" w:rsidRPr="00EB6322" w:rsidRDefault="00644248" w:rsidP="00216AE1">
            <w:pPr>
              <w:tabs>
                <w:tab w:val="right" w:pos="1202"/>
              </w:tabs>
              <w:jc w:val="right"/>
              <w:outlineLvl w:val="0"/>
              <w:rPr>
                <w:rFonts w:ascii="Arial" w:eastAsia="Calibri" w:hAnsi="Arial" w:cs="Arial"/>
                <w:b/>
                <w:bCs/>
                <w:color w:val="000000"/>
                <w:spacing w:val="-2"/>
                <w:sz w:val="17"/>
                <w:szCs w:val="17"/>
                <w:lang w:val="hr-HR"/>
              </w:rPr>
            </w:pPr>
            <w:r w:rsidRPr="00EB6322">
              <w:rPr>
                <w:rFonts w:ascii="Arial" w:hAnsi="Arial" w:cs="Arial"/>
                <w:b/>
                <w:bCs/>
                <w:sz w:val="17"/>
                <w:szCs w:val="17"/>
              </w:rPr>
              <w:t>172.933</w:t>
            </w:r>
          </w:p>
        </w:tc>
        <w:tc>
          <w:tcPr>
            <w:tcW w:w="1060" w:type="dxa"/>
            <w:tcBorders>
              <w:top w:val="nil"/>
              <w:left w:val="nil"/>
              <w:bottom w:val="single" w:sz="8" w:space="0" w:color="auto"/>
              <w:right w:val="nil"/>
            </w:tcBorders>
            <w:shd w:val="clear" w:color="auto" w:fill="auto"/>
            <w:vAlign w:val="bottom"/>
          </w:tcPr>
          <w:p w14:paraId="17F392AA" w14:textId="025A4D7C" w:rsidR="00644248" w:rsidRPr="00EB6322" w:rsidRDefault="00644248" w:rsidP="00216AE1">
            <w:pPr>
              <w:tabs>
                <w:tab w:val="right" w:pos="1202"/>
              </w:tabs>
              <w:jc w:val="right"/>
              <w:outlineLvl w:val="0"/>
              <w:rPr>
                <w:rFonts w:ascii="Arial" w:eastAsia="Calibri" w:hAnsi="Arial" w:cs="Arial"/>
                <w:b/>
                <w:bCs/>
                <w:color w:val="000000"/>
                <w:spacing w:val="-2"/>
                <w:sz w:val="17"/>
                <w:szCs w:val="17"/>
                <w:lang w:val="hr-HR"/>
              </w:rPr>
            </w:pPr>
            <w:r w:rsidRPr="00EB6322">
              <w:rPr>
                <w:rFonts w:ascii="Arial" w:hAnsi="Arial" w:cs="Arial"/>
                <w:b/>
                <w:bCs/>
                <w:sz w:val="17"/>
                <w:szCs w:val="17"/>
              </w:rPr>
              <w:t xml:space="preserve">170.067 </w:t>
            </w:r>
          </w:p>
        </w:tc>
        <w:tc>
          <w:tcPr>
            <w:tcW w:w="1060" w:type="dxa"/>
            <w:tcBorders>
              <w:top w:val="nil"/>
              <w:left w:val="nil"/>
              <w:bottom w:val="single" w:sz="8" w:space="0" w:color="auto"/>
              <w:right w:val="nil"/>
            </w:tcBorders>
            <w:shd w:val="clear" w:color="auto" w:fill="auto"/>
            <w:vAlign w:val="bottom"/>
          </w:tcPr>
          <w:p w14:paraId="764E31FC" w14:textId="10F843E0" w:rsidR="00644248" w:rsidRPr="00EB6322" w:rsidRDefault="00644248" w:rsidP="00216AE1">
            <w:pPr>
              <w:tabs>
                <w:tab w:val="right" w:pos="1202"/>
              </w:tabs>
              <w:jc w:val="right"/>
              <w:outlineLvl w:val="0"/>
              <w:rPr>
                <w:rFonts w:ascii="Arial" w:eastAsia="Calibri" w:hAnsi="Arial" w:cs="Arial"/>
                <w:b/>
                <w:bCs/>
                <w:color w:val="000000"/>
                <w:spacing w:val="-2"/>
                <w:sz w:val="17"/>
                <w:szCs w:val="17"/>
                <w:lang w:val="hr-HR"/>
              </w:rPr>
            </w:pPr>
            <w:r w:rsidRPr="00EB6322">
              <w:rPr>
                <w:rFonts w:ascii="Arial" w:hAnsi="Arial" w:cs="Arial"/>
                <w:b/>
                <w:bCs/>
                <w:sz w:val="17"/>
                <w:szCs w:val="17"/>
              </w:rPr>
              <w:t xml:space="preserve"> 261 </w:t>
            </w:r>
          </w:p>
        </w:tc>
      </w:tr>
      <w:tr w:rsidR="00AD67CB" w:rsidRPr="00216AE1" w14:paraId="20D6A24C" w14:textId="77777777" w:rsidTr="00216AE1">
        <w:trPr>
          <w:trHeight w:hRule="exact" w:val="340"/>
          <w:jc w:val="center"/>
        </w:trPr>
        <w:tc>
          <w:tcPr>
            <w:tcW w:w="6094" w:type="dxa"/>
            <w:shd w:val="clear" w:color="auto" w:fill="auto"/>
            <w:vAlign w:val="bottom"/>
          </w:tcPr>
          <w:p w14:paraId="328842A3" w14:textId="77777777" w:rsidR="00AD67CB" w:rsidRPr="00216AE1" w:rsidRDefault="00AD67CB" w:rsidP="00AD67CB">
            <w:pPr>
              <w:tabs>
                <w:tab w:val="right" w:pos="1202"/>
              </w:tabs>
              <w:outlineLvl w:val="0"/>
              <w:rPr>
                <w:rFonts w:ascii="Arial" w:eastAsia="Calibri" w:hAnsi="Arial" w:cs="Arial"/>
                <w:b/>
                <w:i/>
                <w:color w:val="000000"/>
                <w:spacing w:val="-2"/>
                <w:sz w:val="17"/>
                <w:szCs w:val="17"/>
                <w:lang w:val="hr-HR"/>
              </w:rPr>
            </w:pPr>
            <w:bookmarkStart w:id="1330" w:name="_Toc67331096"/>
            <w:r w:rsidRPr="00216AE1">
              <w:rPr>
                <w:rFonts w:ascii="Arial" w:eastAsia="Calibri" w:hAnsi="Arial" w:cs="Arial"/>
                <w:b/>
                <w:i/>
                <w:color w:val="000000"/>
                <w:spacing w:val="-2"/>
                <w:sz w:val="17"/>
                <w:szCs w:val="17"/>
                <w:lang w:val="hr-HR"/>
              </w:rPr>
              <w:t>Vlasnički vrijednosni papiri koji ne kotiraju:</w:t>
            </w:r>
            <w:bookmarkEnd w:id="1330"/>
          </w:p>
        </w:tc>
        <w:tc>
          <w:tcPr>
            <w:tcW w:w="1060" w:type="dxa"/>
            <w:tcBorders>
              <w:top w:val="single" w:sz="4" w:space="0" w:color="auto"/>
              <w:left w:val="nil"/>
              <w:right w:val="nil"/>
            </w:tcBorders>
            <w:shd w:val="clear" w:color="auto" w:fill="auto"/>
            <w:vAlign w:val="bottom"/>
          </w:tcPr>
          <w:p w14:paraId="30714194" w14:textId="77777777" w:rsidR="00AD67CB" w:rsidRPr="00216AE1" w:rsidDel="00561A80" w:rsidRDefault="00AD67CB" w:rsidP="00216AE1">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03EDA6DB" w14:textId="77777777" w:rsidR="00AD67CB" w:rsidRPr="00216AE1" w:rsidDel="00561A80" w:rsidRDefault="00AD67CB" w:rsidP="00216AE1">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4F26DC1A" w14:textId="77777777" w:rsidR="00AD67CB" w:rsidRPr="00216AE1" w:rsidDel="00561A80" w:rsidRDefault="00AD67CB" w:rsidP="00216AE1">
            <w:pPr>
              <w:tabs>
                <w:tab w:val="right" w:pos="1202"/>
              </w:tabs>
              <w:jc w:val="right"/>
              <w:outlineLvl w:val="0"/>
              <w:rPr>
                <w:rFonts w:ascii="Arial" w:eastAsia="Calibri" w:hAnsi="Arial" w:cs="Arial"/>
                <w:color w:val="000000"/>
                <w:spacing w:val="-2"/>
                <w:sz w:val="17"/>
                <w:szCs w:val="17"/>
                <w:lang w:val="hr-HR"/>
              </w:rPr>
            </w:pPr>
          </w:p>
        </w:tc>
      </w:tr>
      <w:tr w:rsidR="00216AE1" w:rsidRPr="00216AE1" w14:paraId="6E90C6D0" w14:textId="77777777" w:rsidTr="00216AE1">
        <w:trPr>
          <w:trHeight w:hRule="exact" w:val="284"/>
          <w:jc w:val="center"/>
        </w:trPr>
        <w:tc>
          <w:tcPr>
            <w:tcW w:w="6094" w:type="dxa"/>
            <w:shd w:val="clear" w:color="auto" w:fill="auto"/>
            <w:vAlign w:val="bottom"/>
          </w:tcPr>
          <w:p w14:paraId="651CF0B5" w14:textId="77777777" w:rsidR="00216AE1" w:rsidRPr="00216AE1" w:rsidRDefault="00216AE1" w:rsidP="00216AE1">
            <w:pPr>
              <w:tabs>
                <w:tab w:val="right" w:pos="1202"/>
              </w:tabs>
              <w:outlineLvl w:val="0"/>
              <w:rPr>
                <w:rFonts w:ascii="Arial" w:eastAsia="Calibri" w:hAnsi="Arial" w:cs="Arial"/>
                <w:color w:val="000000"/>
                <w:sz w:val="17"/>
                <w:szCs w:val="17"/>
                <w:lang w:val="hr-HR"/>
              </w:rPr>
            </w:pPr>
            <w:bookmarkStart w:id="1331" w:name="_Toc67331097"/>
            <w:r w:rsidRPr="00216AE1">
              <w:rPr>
                <w:rFonts w:ascii="Arial" w:eastAsia="Calibri" w:hAnsi="Arial" w:cs="Arial"/>
                <w:color w:val="000000"/>
                <w:sz w:val="17"/>
                <w:szCs w:val="17"/>
                <w:lang w:val="hr-HR"/>
              </w:rPr>
              <w:t>Dionice inozemnih pravnih osoba - SWIFT</w:t>
            </w:r>
            <w:bookmarkEnd w:id="1331"/>
          </w:p>
        </w:tc>
        <w:tc>
          <w:tcPr>
            <w:tcW w:w="1060" w:type="dxa"/>
            <w:tcBorders>
              <w:top w:val="nil"/>
              <w:left w:val="nil"/>
              <w:bottom w:val="nil"/>
              <w:right w:val="nil"/>
            </w:tcBorders>
            <w:shd w:val="clear" w:color="auto" w:fill="auto"/>
            <w:vAlign w:val="bottom"/>
          </w:tcPr>
          <w:p w14:paraId="224B4B50" w14:textId="2929FE69"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nil"/>
              <w:right w:val="nil"/>
            </w:tcBorders>
            <w:shd w:val="clear" w:color="auto" w:fill="auto"/>
            <w:vAlign w:val="bottom"/>
          </w:tcPr>
          <w:p w14:paraId="3D9503B2" w14:textId="4B11CD4C"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7 </w:t>
            </w:r>
          </w:p>
        </w:tc>
        <w:tc>
          <w:tcPr>
            <w:tcW w:w="1060" w:type="dxa"/>
            <w:tcBorders>
              <w:top w:val="nil"/>
              <w:left w:val="nil"/>
              <w:bottom w:val="nil"/>
              <w:right w:val="nil"/>
            </w:tcBorders>
            <w:shd w:val="clear" w:color="auto" w:fill="auto"/>
            <w:vAlign w:val="bottom"/>
          </w:tcPr>
          <w:p w14:paraId="18BB9005" w14:textId="04FDBD92"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216AE1" w:rsidRPr="00216AE1" w14:paraId="1ED86E3F" w14:textId="77777777" w:rsidTr="00216AE1">
        <w:trPr>
          <w:trHeight w:hRule="exact" w:val="284"/>
          <w:jc w:val="center"/>
        </w:trPr>
        <w:tc>
          <w:tcPr>
            <w:tcW w:w="6094" w:type="dxa"/>
            <w:shd w:val="clear" w:color="auto" w:fill="auto"/>
            <w:vAlign w:val="bottom"/>
          </w:tcPr>
          <w:p w14:paraId="4327FFD7" w14:textId="77777777" w:rsidR="00216AE1" w:rsidRPr="00216AE1" w:rsidRDefault="00216AE1" w:rsidP="00216AE1">
            <w:pPr>
              <w:tabs>
                <w:tab w:val="right" w:pos="1202"/>
              </w:tabs>
              <w:outlineLvl w:val="0"/>
              <w:rPr>
                <w:rFonts w:ascii="Arial" w:eastAsia="Calibri" w:hAnsi="Arial" w:cs="Arial"/>
                <w:color w:val="000000"/>
                <w:sz w:val="17"/>
                <w:szCs w:val="17"/>
                <w:lang w:val="hr-HR"/>
              </w:rPr>
            </w:pPr>
            <w:bookmarkStart w:id="1332" w:name="_Toc67331101"/>
            <w:r w:rsidRPr="00216AE1">
              <w:rPr>
                <w:rFonts w:ascii="Arial" w:eastAsia="Calibri" w:hAnsi="Arial" w:cs="Arial"/>
                <w:color w:val="000000"/>
                <w:sz w:val="17"/>
                <w:szCs w:val="17"/>
                <w:lang w:val="hr-HR"/>
              </w:rPr>
              <w:t>Dionice inozemnih financijskih institucija – EIF</w:t>
            </w:r>
            <w:bookmarkEnd w:id="1332"/>
          </w:p>
        </w:tc>
        <w:tc>
          <w:tcPr>
            <w:tcW w:w="1060" w:type="dxa"/>
            <w:tcBorders>
              <w:top w:val="nil"/>
              <w:left w:val="nil"/>
              <w:bottom w:val="single" w:sz="4" w:space="0" w:color="auto"/>
              <w:right w:val="nil"/>
            </w:tcBorders>
            <w:shd w:val="clear" w:color="auto" w:fill="auto"/>
            <w:vAlign w:val="bottom"/>
          </w:tcPr>
          <w:p w14:paraId="708EB2B2" w14:textId="155E3F2B"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c>
          <w:tcPr>
            <w:tcW w:w="1060" w:type="dxa"/>
            <w:tcBorders>
              <w:top w:val="nil"/>
              <w:left w:val="nil"/>
              <w:bottom w:val="single" w:sz="4" w:space="0" w:color="auto"/>
              <w:right w:val="nil"/>
            </w:tcBorders>
            <w:shd w:val="clear" w:color="auto" w:fill="auto"/>
            <w:vAlign w:val="bottom"/>
          </w:tcPr>
          <w:p w14:paraId="2D6A3D78" w14:textId="5BA9FFC7"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7.050 </w:t>
            </w:r>
          </w:p>
        </w:tc>
        <w:tc>
          <w:tcPr>
            <w:tcW w:w="1060" w:type="dxa"/>
            <w:tcBorders>
              <w:top w:val="nil"/>
              <w:left w:val="nil"/>
              <w:bottom w:val="single" w:sz="4" w:space="0" w:color="auto"/>
              <w:right w:val="nil"/>
            </w:tcBorders>
            <w:shd w:val="clear" w:color="auto" w:fill="auto"/>
            <w:vAlign w:val="bottom"/>
          </w:tcPr>
          <w:p w14:paraId="5FC4E029" w14:textId="23C6671C" w:rsidR="00216AE1" w:rsidRPr="00216AE1" w:rsidRDefault="00216AE1" w:rsidP="00216AE1">
            <w:pPr>
              <w:tabs>
                <w:tab w:val="right" w:pos="1202"/>
              </w:tabs>
              <w:jc w:val="right"/>
              <w:outlineLvl w:val="0"/>
              <w:rPr>
                <w:rFonts w:ascii="Arial" w:eastAsia="Calibri" w:hAnsi="Arial" w:cs="Arial"/>
                <w:color w:val="000000"/>
                <w:sz w:val="17"/>
                <w:szCs w:val="17"/>
                <w:lang w:val="hr-HR"/>
              </w:rPr>
            </w:pPr>
            <w:r w:rsidRPr="00216AE1">
              <w:rPr>
                <w:rFonts w:ascii="Arial" w:hAnsi="Arial" w:cs="Arial"/>
                <w:sz w:val="17"/>
                <w:szCs w:val="17"/>
              </w:rPr>
              <w:t xml:space="preserve"> - </w:t>
            </w:r>
          </w:p>
        </w:tc>
      </w:tr>
      <w:tr w:rsidR="00216AE1" w:rsidRPr="00216AE1" w14:paraId="7BB5D2AE" w14:textId="77777777" w:rsidTr="00216AE1">
        <w:trPr>
          <w:trHeight w:hRule="exact" w:val="373"/>
          <w:jc w:val="center"/>
        </w:trPr>
        <w:tc>
          <w:tcPr>
            <w:tcW w:w="6094" w:type="dxa"/>
            <w:shd w:val="clear" w:color="auto" w:fill="auto"/>
            <w:vAlign w:val="bottom"/>
          </w:tcPr>
          <w:p w14:paraId="700A2932" w14:textId="77777777" w:rsidR="00216AE1" w:rsidRPr="00216AE1" w:rsidRDefault="00216AE1" w:rsidP="00216AE1">
            <w:pPr>
              <w:tabs>
                <w:tab w:val="right" w:pos="1202"/>
              </w:tabs>
              <w:outlineLvl w:val="0"/>
              <w:rPr>
                <w:rFonts w:ascii="Arial" w:eastAsia="Calibri" w:hAnsi="Arial" w:cs="Arial"/>
                <w:b/>
                <w:color w:val="000000"/>
                <w:sz w:val="17"/>
                <w:szCs w:val="17"/>
                <w:lang w:val="hr-HR"/>
              </w:rPr>
            </w:pPr>
            <w:bookmarkStart w:id="1333" w:name="_Toc67331105"/>
            <w:r w:rsidRPr="00216AE1">
              <w:rPr>
                <w:rFonts w:ascii="Arial" w:eastAsia="Calibri" w:hAnsi="Arial" w:cs="Arial"/>
                <w:b/>
                <w:color w:val="000000"/>
                <w:sz w:val="17"/>
                <w:szCs w:val="17"/>
                <w:lang w:val="hr-HR"/>
              </w:rPr>
              <w:t>Ukupno vlasnički vrijednosni papiri</w:t>
            </w:r>
            <w:bookmarkEnd w:id="1333"/>
          </w:p>
        </w:tc>
        <w:tc>
          <w:tcPr>
            <w:tcW w:w="1060" w:type="dxa"/>
            <w:tcBorders>
              <w:top w:val="single" w:sz="4" w:space="0" w:color="auto"/>
              <w:left w:val="nil"/>
              <w:bottom w:val="single" w:sz="12" w:space="0" w:color="auto"/>
              <w:right w:val="nil"/>
            </w:tcBorders>
            <w:shd w:val="clear" w:color="auto" w:fill="auto"/>
            <w:vAlign w:val="bottom"/>
          </w:tcPr>
          <w:p w14:paraId="50DB59DA" w14:textId="0D6E73A4" w:rsidR="00216AE1" w:rsidRPr="00216AE1" w:rsidRDefault="00216AE1" w:rsidP="00216AE1">
            <w:pPr>
              <w:tabs>
                <w:tab w:val="right" w:pos="1202"/>
              </w:tabs>
              <w:jc w:val="right"/>
              <w:outlineLvl w:val="0"/>
              <w:rPr>
                <w:rFonts w:ascii="Arial" w:eastAsia="Calibri" w:hAnsi="Arial" w:cs="Arial"/>
                <w:b/>
                <w:bCs/>
                <w:color w:val="000000"/>
                <w:sz w:val="17"/>
                <w:szCs w:val="17"/>
                <w:lang w:val="hr-HR"/>
              </w:rPr>
            </w:pPr>
            <w:r w:rsidRPr="00216AE1">
              <w:rPr>
                <w:rFonts w:ascii="Arial" w:hAnsi="Arial" w:cs="Arial"/>
                <w:sz w:val="17"/>
                <w:szCs w:val="17"/>
              </w:rPr>
              <w:t xml:space="preserve"> - </w:t>
            </w:r>
          </w:p>
        </w:tc>
        <w:tc>
          <w:tcPr>
            <w:tcW w:w="1060" w:type="dxa"/>
            <w:tcBorders>
              <w:top w:val="single" w:sz="4" w:space="0" w:color="auto"/>
              <w:left w:val="nil"/>
              <w:bottom w:val="single" w:sz="12" w:space="0" w:color="auto"/>
              <w:right w:val="nil"/>
            </w:tcBorders>
            <w:shd w:val="clear" w:color="auto" w:fill="auto"/>
            <w:vAlign w:val="bottom"/>
          </w:tcPr>
          <w:p w14:paraId="0A12CF40" w14:textId="5B450633" w:rsidR="00216AE1" w:rsidRPr="00216AE1" w:rsidRDefault="00216AE1" w:rsidP="00216AE1">
            <w:pPr>
              <w:tabs>
                <w:tab w:val="right" w:pos="1202"/>
              </w:tabs>
              <w:jc w:val="right"/>
              <w:outlineLvl w:val="0"/>
              <w:rPr>
                <w:rFonts w:ascii="Arial" w:eastAsia="Calibri" w:hAnsi="Arial" w:cs="Arial"/>
                <w:b/>
                <w:bCs/>
                <w:color w:val="000000"/>
                <w:sz w:val="17"/>
                <w:szCs w:val="17"/>
                <w:lang w:val="hr-HR"/>
              </w:rPr>
            </w:pPr>
            <w:r w:rsidRPr="00216AE1">
              <w:rPr>
                <w:rFonts w:ascii="Arial" w:hAnsi="Arial" w:cs="Arial"/>
                <w:sz w:val="17"/>
                <w:szCs w:val="17"/>
              </w:rPr>
              <w:t xml:space="preserve"> 7.</w:t>
            </w:r>
            <w:r w:rsidR="00FC087F" w:rsidRPr="00216AE1">
              <w:rPr>
                <w:rFonts w:ascii="Arial" w:hAnsi="Arial" w:cs="Arial"/>
                <w:sz w:val="17"/>
                <w:szCs w:val="17"/>
              </w:rPr>
              <w:t>05</w:t>
            </w:r>
            <w:r w:rsidR="00FC087F">
              <w:rPr>
                <w:rFonts w:ascii="Arial" w:hAnsi="Arial" w:cs="Arial"/>
                <w:sz w:val="17"/>
                <w:szCs w:val="17"/>
              </w:rPr>
              <w:t>7</w:t>
            </w:r>
            <w:r w:rsidR="00FC087F" w:rsidRPr="00216AE1">
              <w:rPr>
                <w:rFonts w:ascii="Arial" w:hAnsi="Arial" w:cs="Arial"/>
                <w:sz w:val="17"/>
                <w:szCs w:val="17"/>
              </w:rPr>
              <w:t xml:space="preserve"> </w:t>
            </w:r>
          </w:p>
        </w:tc>
        <w:tc>
          <w:tcPr>
            <w:tcW w:w="1060" w:type="dxa"/>
            <w:tcBorders>
              <w:top w:val="single" w:sz="4" w:space="0" w:color="auto"/>
              <w:left w:val="nil"/>
              <w:bottom w:val="single" w:sz="12" w:space="0" w:color="auto"/>
              <w:right w:val="nil"/>
            </w:tcBorders>
            <w:shd w:val="clear" w:color="auto" w:fill="auto"/>
            <w:vAlign w:val="bottom"/>
          </w:tcPr>
          <w:p w14:paraId="0EA56F91" w14:textId="67499826" w:rsidR="00216AE1" w:rsidRPr="00216AE1" w:rsidRDefault="00216AE1" w:rsidP="00216AE1">
            <w:pPr>
              <w:tabs>
                <w:tab w:val="right" w:pos="1202"/>
              </w:tabs>
              <w:jc w:val="right"/>
              <w:outlineLvl w:val="0"/>
              <w:rPr>
                <w:rFonts w:ascii="Arial" w:eastAsia="Calibri" w:hAnsi="Arial" w:cs="Arial"/>
                <w:b/>
                <w:bCs/>
                <w:color w:val="000000"/>
                <w:sz w:val="17"/>
                <w:szCs w:val="17"/>
                <w:lang w:val="hr-HR"/>
              </w:rPr>
            </w:pPr>
            <w:r w:rsidRPr="00216AE1">
              <w:rPr>
                <w:rFonts w:ascii="Arial" w:hAnsi="Arial" w:cs="Arial"/>
                <w:sz w:val="17"/>
                <w:szCs w:val="17"/>
              </w:rPr>
              <w:t xml:space="preserve"> - </w:t>
            </w:r>
          </w:p>
        </w:tc>
      </w:tr>
      <w:tr w:rsidR="00216AE1" w:rsidRPr="00216AE1" w14:paraId="3B739238" w14:textId="77777777" w:rsidTr="00216AE1">
        <w:trPr>
          <w:trHeight w:hRule="exact" w:val="441"/>
          <w:jc w:val="center"/>
        </w:trPr>
        <w:tc>
          <w:tcPr>
            <w:tcW w:w="6094" w:type="dxa"/>
            <w:shd w:val="clear" w:color="auto" w:fill="auto"/>
            <w:vAlign w:val="bottom"/>
          </w:tcPr>
          <w:p w14:paraId="09606895" w14:textId="77777777" w:rsidR="00216AE1" w:rsidRPr="00216AE1" w:rsidRDefault="00216AE1" w:rsidP="00216AE1">
            <w:pPr>
              <w:tabs>
                <w:tab w:val="right" w:pos="1202"/>
              </w:tabs>
              <w:outlineLvl w:val="0"/>
              <w:rPr>
                <w:rFonts w:ascii="Arial" w:eastAsia="Calibri" w:hAnsi="Arial" w:cs="Arial"/>
                <w:b/>
                <w:color w:val="000000"/>
                <w:sz w:val="17"/>
                <w:szCs w:val="17"/>
                <w:lang w:val="hr-HR"/>
              </w:rPr>
            </w:pPr>
            <w:bookmarkStart w:id="1334" w:name="_Toc67331109"/>
            <w:r w:rsidRPr="00216AE1">
              <w:rPr>
                <w:rFonts w:ascii="Arial" w:eastAsia="Calibri" w:hAnsi="Arial" w:cs="Arial"/>
                <w:b/>
                <w:color w:val="000000"/>
                <w:sz w:val="17"/>
                <w:szCs w:val="17"/>
                <w:lang w:val="hr-HR"/>
              </w:rPr>
              <w:t>Ukupno imovina po fer vrijednosti kroz ostalu sveobuhvatnu dobit</w:t>
            </w:r>
            <w:bookmarkEnd w:id="1334"/>
          </w:p>
        </w:tc>
        <w:tc>
          <w:tcPr>
            <w:tcW w:w="1060" w:type="dxa"/>
            <w:tcBorders>
              <w:top w:val="single" w:sz="12" w:space="0" w:color="auto"/>
              <w:left w:val="nil"/>
              <w:bottom w:val="single" w:sz="12" w:space="0" w:color="auto"/>
              <w:right w:val="nil"/>
            </w:tcBorders>
            <w:shd w:val="clear" w:color="auto" w:fill="auto"/>
            <w:vAlign w:val="bottom"/>
          </w:tcPr>
          <w:p w14:paraId="5298C9E9" w14:textId="5D704970" w:rsidR="00216AE1" w:rsidRPr="00EB6322" w:rsidRDefault="00216AE1" w:rsidP="00216AE1">
            <w:pPr>
              <w:tabs>
                <w:tab w:val="right" w:pos="1202"/>
              </w:tabs>
              <w:jc w:val="right"/>
              <w:outlineLvl w:val="0"/>
              <w:rPr>
                <w:rFonts w:ascii="Arial" w:eastAsia="Calibri" w:hAnsi="Arial" w:cs="Arial"/>
                <w:b/>
                <w:bCs/>
                <w:color w:val="000000"/>
                <w:sz w:val="17"/>
                <w:szCs w:val="17"/>
                <w:lang w:val="hr-HR"/>
              </w:rPr>
            </w:pPr>
            <w:r w:rsidRPr="00EB6322">
              <w:rPr>
                <w:rFonts w:ascii="Arial" w:hAnsi="Arial" w:cs="Arial"/>
                <w:b/>
                <w:bCs/>
                <w:sz w:val="17"/>
                <w:szCs w:val="17"/>
              </w:rPr>
              <w:t xml:space="preserve">172.933 </w:t>
            </w:r>
          </w:p>
        </w:tc>
        <w:tc>
          <w:tcPr>
            <w:tcW w:w="1060" w:type="dxa"/>
            <w:tcBorders>
              <w:top w:val="single" w:sz="12" w:space="0" w:color="auto"/>
              <w:left w:val="nil"/>
              <w:bottom w:val="single" w:sz="12" w:space="0" w:color="auto"/>
              <w:right w:val="nil"/>
            </w:tcBorders>
            <w:shd w:val="clear" w:color="auto" w:fill="auto"/>
            <w:vAlign w:val="bottom"/>
          </w:tcPr>
          <w:p w14:paraId="4A86C8CF" w14:textId="08631D86" w:rsidR="00216AE1" w:rsidRPr="00EB6322" w:rsidRDefault="00216AE1" w:rsidP="00216AE1">
            <w:pPr>
              <w:tabs>
                <w:tab w:val="right" w:pos="1202"/>
              </w:tabs>
              <w:jc w:val="right"/>
              <w:outlineLvl w:val="0"/>
              <w:rPr>
                <w:rFonts w:ascii="Arial" w:eastAsia="Calibri" w:hAnsi="Arial" w:cs="Arial"/>
                <w:b/>
                <w:bCs/>
                <w:color w:val="000000"/>
                <w:sz w:val="17"/>
                <w:szCs w:val="17"/>
                <w:lang w:val="hr-HR"/>
              </w:rPr>
            </w:pPr>
            <w:r w:rsidRPr="00EB6322">
              <w:rPr>
                <w:rFonts w:ascii="Arial" w:hAnsi="Arial" w:cs="Arial"/>
                <w:b/>
                <w:bCs/>
                <w:sz w:val="17"/>
                <w:szCs w:val="17"/>
              </w:rPr>
              <w:t xml:space="preserve">177.124 </w:t>
            </w:r>
          </w:p>
        </w:tc>
        <w:tc>
          <w:tcPr>
            <w:tcW w:w="1060" w:type="dxa"/>
            <w:tcBorders>
              <w:top w:val="single" w:sz="12" w:space="0" w:color="auto"/>
              <w:left w:val="nil"/>
              <w:bottom w:val="single" w:sz="12" w:space="0" w:color="auto"/>
              <w:right w:val="nil"/>
            </w:tcBorders>
            <w:shd w:val="clear" w:color="auto" w:fill="auto"/>
            <w:vAlign w:val="bottom"/>
          </w:tcPr>
          <w:p w14:paraId="2FD28CE2" w14:textId="591693FE" w:rsidR="00216AE1" w:rsidRPr="00EB6322" w:rsidRDefault="00216AE1" w:rsidP="00216AE1">
            <w:pPr>
              <w:tabs>
                <w:tab w:val="right" w:pos="1202"/>
              </w:tabs>
              <w:jc w:val="right"/>
              <w:outlineLvl w:val="0"/>
              <w:rPr>
                <w:rFonts w:ascii="Arial" w:eastAsia="Calibri" w:hAnsi="Arial" w:cs="Arial"/>
                <w:b/>
                <w:bCs/>
                <w:color w:val="000000"/>
                <w:sz w:val="17"/>
                <w:szCs w:val="17"/>
                <w:lang w:val="hr-HR"/>
              </w:rPr>
            </w:pPr>
            <w:r w:rsidRPr="00EB6322">
              <w:rPr>
                <w:rFonts w:ascii="Arial" w:hAnsi="Arial" w:cs="Arial"/>
                <w:b/>
                <w:bCs/>
                <w:sz w:val="17"/>
                <w:szCs w:val="17"/>
              </w:rPr>
              <w:t xml:space="preserve"> 261 </w:t>
            </w:r>
          </w:p>
        </w:tc>
      </w:tr>
      <w:tr w:rsidR="002F2BF4" w:rsidRPr="00216AE1" w14:paraId="6AFFAF86" w14:textId="77777777" w:rsidTr="00F959D0">
        <w:trPr>
          <w:trHeight w:hRule="exact" w:val="283"/>
          <w:jc w:val="center"/>
        </w:trPr>
        <w:tc>
          <w:tcPr>
            <w:tcW w:w="6094" w:type="dxa"/>
            <w:shd w:val="clear" w:color="auto" w:fill="auto"/>
            <w:vAlign w:val="bottom"/>
          </w:tcPr>
          <w:p w14:paraId="4CCDDC78" w14:textId="6009BB99" w:rsidR="002F2BF4" w:rsidRPr="00D46628" w:rsidRDefault="002F2BF4" w:rsidP="002F2BF4">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shd w:val="clear" w:color="auto" w:fill="auto"/>
            <w:vAlign w:val="bottom"/>
          </w:tcPr>
          <w:p w14:paraId="108FC914" w14:textId="77777777" w:rsidR="002F2BF4" w:rsidRPr="00D46628" w:rsidRDefault="002F2BF4" w:rsidP="002F2BF4">
            <w:pPr>
              <w:tabs>
                <w:tab w:val="right" w:pos="1202"/>
              </w:tabs>
              <w:jc w:val="right"/>
              <w:outlineLvl w:val="0"/>
              <w:rPr>
                <w:rFonts w:ascii="Arial" w:hAnsi="Arial" w:cs="Arial"/>
                <w:b/>
                <w:bCs/>
                <w:sz w:val="17"/>
                <w:szCs w:val="17"/>
              </w:rPr>
            </w:pPr>
          </w:p>
        </w:tc>
        <w:tc>
          <w:tcPr>
            <w:tcW w:w="1060" w:type="dxa"/>
            <w:tcBorders>
              <w:top w:val="single" w:sz="12" w:space="0" w:color="auto"/>
              <w:left w:val="nil"/>
              <w:bottom w:val="single" w:sz="4" w:space="0" w:color="auto"/>
              <w:right w:val="nil"/>
            </w:tcBorders>
            <w:shd w:val="clear" w:color="auto" w:fill="auto"/>
            <w:vAlign w:val="bottom"/>
          </w:tcPr>
          <w:p w14:paraId="7721C3CD" w14:textId="77777777" w:rsidR="002F2BF4" w:rsidRPr="00D46628" w:rsidRDefault="002F2BF4" w:rsidP="002F2BF4">
            <w:pPr>
              <w:tabs>
                <w:tab w:val="right" w:pos="1202"/>
              </w:tabs>
              <w:jc w:val="right"/>
              <w:outlineLvl w:val="0"/>
              <w:rPr>
                <w:rFonts w:ascii="Arial" w:hAnsi="Arial" w:cs="Arial"/>
                <w:b/>
                <w:bCs/>
                <w:sz w:val="17"/>
                <w:szCs w:val="17"/>
              </w:rPr>
            </w:pPr>
          </w:p>
        </w:tc>
        <w:tc>
          <w:tcPr>
            <w:tcW w:w="1060" w:type="dxa"/>
            <w:tcBorders>
              <w:top w:val="single" w:sz="12" w:space="0" w:color="auto"/>
              <w:left w:val="nil"/>
              <w:bottom w:val="single" w:sz="4" w:space="0" w:color="auto"/>
              <w:right w:val="nil"/>
            </w:tcBorders>
            <w:shd w:val="clear" w:color="auto" w:fill="auto"/>
            <w:vAlign w:val="bottom"/>
          </w:tcPr>
          <w:p w14:paraId="656190DF" w14:textId="77777777" w:rsidR="002F2BF4" w:rsidRPr="00D46628" w:rsidRDefault="002F2BF4" w:rsidP="002F2BF4">
            <w:pPr>
              <w:tabs>
                <w:tab w:val="right" w:pos="1202"/>
              </w:tabs>
              <w:jc w:val="right"/>
              <w:outlineLvl w:val="0"/>
              <w:rPr>
                <w:rFonts w:ascii="Arial" w:hAnsi="Arial" w:cs="Arial"/>
                <w:b/>
                <w:bCs/>
                <w:sz w:val="17"/>
                <w:szCs w:val="17"/>
              </w:rPr>
            </w:pPr>
          </w:p>
        </w:tc>
      </w:tr>
      <w:tr w:rsidR="002F2BF4" w:rsidRPr="00216AE1" w14:paraId="2F05E65F" w14:textId="77777777" w:rsidTr="00F959D0">
        <w:trPr>
          <w:trHeight w:hRule="exact" w:val="283"/>
          <w:jc w:val="center"/>
        </w:trPr>
        <w:tc>
          <w:tcPr>
            <w:tcW w:w="6094" w:type="dxa"/>
            <w:shd w:val="clear" w:color="auto" w:fill="auto"/>
            <w:vAlign w:val="bottom"/>
          </w:tcPr>
          <w:p w14:paraId="4688EFD0" w14:textId="706EB5BE" w:rsidR="002F2BF4" w:rsidRPr="00D46628" w:rsidRDefault="002F2BF4" w:rsidP="002F2BF4">
            <w:pPr>
              <w:tabs>
                <w:tab w:val="right" w:pos="1202"/>
              </w:tabs>
              <w:outlineLvl w:val="0"/>
              <w:rPr>
                <w:rFonts w:ascii="Arial" w:eastAsia="Calibri" w:hAnsi="Arial" w:cs="Arial"/>
                <w:b/>
                <w:color w:val="000000"/>
                <w:sz w:val="17"/>
                <w:szCs w:val="17"/>
                <w:lang w:val="hr-HR"/>
              </w:rPr>
            </w:pPr>
            <w:r w:rsidRPr="00D46628">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shd w:val="clear" w:color="auto" w:fill="auto"/>
            <w:vAlign w:val="bottom"/>
          </w:tcPr>
          <w:p w14:paraId="0E64E777" w14:textId="726D8D4A"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w:t>
            </w:r>
          </w:p>
        </w:tc>
        <w:tc>
          <w:tcPr>
            <w:tcW w:w="1060" w:type="dxa"/>
            <w:tcBorders>
              <w:top w:val="single" w:sz="4" w:space="0" w:color="auto"/>
              <w:left w:val="nil"/>
              <w:bottom w:val="single" w:sz="12" w:space="0" w:color="auto"/>
              <w:right w:val="nil"/>
            </w:tcBorders>
            <w:shd w:val="clear" w:color="auto" w:fill="auto"/>
            <w:vAlign w:val="bottom"/>
          </w:tcPr>
          <w:p w14:paraId="50107F18" w14:textId="6744F13A"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45</w:t>
            </w:r>
          </w:p>
        </w:tc>
        <w:tc>
          <w:tcPr>
            <w:tcW w:w="1060" w:type="dxa"/>
            <w:tcBorders>
              <w:top w:val="single" w:sz="4" w:space="0" w:color="auto"/>
              <w:left w:val="nil"/>
              <w:bottom w:val="single" w:sz="12" w:space="0" w:color="auto"/>
              <w:right w:val="nil"/>
            </w:tcBorders>
            <w:shd w:val="clear" w:color="auto" w:fill="auto"/>
            <w:vAlign w:val="bottom"/>
          </w:tcPr>
          <w:p w14:paraId="23E8A4C5" w14:textId="54CD5446"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w:t>
            </w:r>
          </w:p>
        </w:tc>
      </w:tr>
      <w:tr w:rsidR="002F2BF4" w:rsidRPr="00216AE1" w14:paraId="7E724DFF" w14:textId="77777777" w:rsidTr="00F959D0">
        <w:trPr>
          <w:trHeight w:hRule="exact" w:val="283"/>
          <w:jc w:val="center"/>
        </w:trPr>
        <w:tc>
          <w:tcPr>
            <w:tcW w:w="6094" w:type="dxa"/>
            <w:shd w:val="clear" w:color="auto" w:fill="auto"/>
            <w:vAlign w:val="bottom"/>
          </w:tcPr>
          <w:p w14:paraId="03AEF20E" w14:textId="623F4012" w:rsidR="002F2BF4" w:rsidRPr="00D46628" w:rsidRDefault="002F2BF4" w:rsidP="002F2BF4">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shd w:val="clear" w:color="auto" w:fill="auto"/>
            <w:vAlign w:val="bottom"/>
          </w:tcPr>
          <w:p w14:paraId="6988AB52" w14:textId="6FD244FE"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w:t>
            </w:r>
          </w:p>
        </w:tc>
        <w:tc>
          <w:tcPr>
            <w:tcW w:w="1060" w:type="dxa"/>
            <w:tcBorders>
              <w:top w:val="single" w:sz="12" w:space="0" w:color="auto"/>
              <w:left w:val="nil"/>
              <w:bottom w:val="single" w:sz="12" w:space="0" w:color="auto"/>
              <w:right w:val="nil"/>
            </w:tcBorders>
            <w:shd w:val="clear" w:color="auto" w:fill="auto"/>
            <w:vAlign w:val="bottom"/>
          </w:tcPr>
          <w:p w14:paraId="3B215762" w14:textId="70DD3CAC"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45</w:t>
            </w:r>
          </w:p>
        </w:tc>
        <w:tc>
          <w:tcPr>
            <w:tcW w:w="1060" w:type="dxa"/>
            <w:tcBorders>
              <w:top w:val="single" w:sz="12" w:space="0" w:color="auto"/>
              <w:left w:val="nil"/>
              <w:bottom w:val="single" w:sz="12" w:space="0" w:color="auto"/>
              <w:right w:val="nil"/>
            </w:tcBorders>
            <w:shd w:val="clear" w:color="auto" w:fill="auto"/>
            <w:vAlign w:val="bottom"/>
          </w:tcPr>
          <w:p w14:paraId="09222857" w14:textId="70ADC0E0" w:rsidR="002F2BF4" w:rsidRPr="00D46628" w:rsidRDefault="00D46628" w:rsidP="002F2BF4">
            <w:pPr>
              <w:tabs>
                <w:tab w:val="right" w:pos="1202"/>
              </w:tabs>
              <w:jc w:val="right"/>
              <w:outlineLvl w:val="0"/>
              <w:rPr>
                <w:rFonts w:ascii="Arial" w:hAnsi="Arial" w:cs="Arial"/>
                <w:b/>
                <w:bCs/>
                <w:sz w:val="17"/>
                <w:szCs w:val="17"/>
              </w:rPr>
            </w:pPr>
            <w:r w:rsidRPr="00F959D0">
              <w:rPr>
                <w:rFonts w:ascii="Arial" w:hAnsi="Arial" w:cs="Arial"/>
                <w:b/>
                <w:bCs/>
                <w:sz w:val="17"/>
                <w:szCs w:val="17"/>
              </w:rPr>
              <w:t>-</w:t>
            </w:r>
          </w:p>
        </w:tc>
      </w:tr>
    </w:tbl>
    <w:p w14:paraId="0FAE45A6" w14:textId="77777777" w:rsidR="00710450" w:rsidRPr="00B91D09" w:rsidRDefault="00710450" w:rsidP="00710450">
      <w:pPr>
        <w:rPr>
          <w:rFonts w:ascii="Arial" w:hAnsi="Arial" w:cs="Arial"/>
          <w:color w:val="000000" w:themeColor="text1"/>
        </w:rPr>
      </w:pPr>
    </w:p>
    <w:p w14:paraId="2BB29FB0"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7EA4E71E"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17437558" w14:textId="77777777" w:rsidR="00DF6947" w:rsidRPr="00B91D09" w:rsidRDefault="00DF6947" w:rsidP="00DF6947">
      <w:pPr>
        <w:keepNext/>
        <w:tabs>
          <w:tab w:val="left" w:pos="567"/>
        </w:tabs>
        <w:jc w:val="both"/>
        <w:rPr>
          <w:rFonts w:ascii="Arial" w:hAnsi="Arial" w:cs="Arial"/>
          <w:b/>
          <w:bCs/>
          <w:color w:val="000000" w:themeColor="text1"/>
          <w:spacing w:val="-3"/>
          <w:sz w:val="22"/>
          <w:szCs w:val="22"/>
          <w:lang w:val="hr-HR"/>
        </w:rPr>
      </w:pPr>
    </w:p>
    <w:p w14:paraId="11F965CC"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AE2E05">
          <w:pgSz w:w="11907" w:h="16840" w:code="9"/>
          <w:pgMar w:top="1418" w:right="1134" w:bottom="1134" w:left="1418" w:header="851" w:footer="851" w:gutter="0"/>
          <w:cols w:space="720"/>
          <w:noEndnote/>
        </w:sectPr>
      </w:pPr>
    </w:p>
    <w:p w14:paraId="27C2F8C3" w14:textId="77777777" w:rsidR="00DF6947" w:rsidRPr="006059EC" w:rsidRDefault="00DF6947" w:rsidP="00CB00C4">
      <w:pPr>
        <w:pStyle w:val="T1"/>
        <w:spacing w:before="0" w:after="0" w:line="240" w:lineRule="auto"/>
        <w:ind w:left="709" w:hanging="709"/>
        <w:rPr>
          <w:rFonts w:cs="Arial"/>
          <w:color w:val="000000" w:themeColor="text1"/>
          <w:spacing w:val="-3"/>
          <w:sz w:val="20"/>
          <w:lang w:val="hr-HR"/>
        </w:rPr>
      </w:pPr>
    </w:p>
    <w:p w14:paraId="7DCE0669" w14:textId="200B7A83" w:rsidR="00086AB9" w:rsidRPr="006059EC" w:rsidRDefault="000273C0" w:rsidP="00086AB9">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 xml:space="preserve">. </w:t>
      </w:r>
      <w:r w:rsidR="00086AB9" w:rsidRPr="006059EC">
        <w:rPr>
          <w:rFonts w:ascii="Arial" w:hAnsi="Arial" w:cs="Arial"/>
          <w:b/>
          <w:bCs/>
          <w:color w:val="000000" w:themeColor="text1"/>
          <w:spacing w:val="-3"/>
          <w:sz w:val="20"/>
          <w:szCs w:val="20"/>
          <w:lang w:val="hr-HR"/>
        </w:rPr>
        <w:tab/>
        <w:t>Fer vrijednost financijske imovine i financijskih obveza (nastavak)</w:t>
      </w:r>
    </w:p>
    <w:p w14:paraId="63D8E57A" w14:textId="77777777" w:rsidR="00086AB9" w:rsidRPr="006059EC" w:rsidRDefault="00086AB9" w:rsidP="00086AB9">
      <w:pPr>
        <w:rPr>
          <w:rFonts w:ascii="Arial" w:eastAsia="Calibri" w:hAnsi="Arial" w:cs="Arial"/>
          <w:b/>
          <w:color w:val="000000" w:themeColor="text1"/>
          <w:sz w:val="20"/>
          <w:szCs w:val="20"/>
          <w:lang w:val="hr-HR"/>
        </w:rPr>
      </w:pPr>
    </w:p>
    <w:p w14:paraId="12E85290" w14:textId="6BE298F0" w:rsidR="00086AB9" w:rsidRPr="006059EC" w:rsidRDefault="000273C0" w:rsidP="00086AB9">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.1.</w:t>
      </w:r>
      <w:r w:rsidR="00086AB9"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75B41E99" w14:textId="77777777" w:rsidR="00086AB9" w:rsidRPr="006059EC" w:rsidRDefault="00086AB9" w:rsidP="00086AB9">
      <w:pPr>
        <w:rPr>
          <w:rFonts w:ascii="Arial" w:eastAsia="Calibri" w:hAnsi="Arial" w:cs="Arial"/>
          <w:b/>
          <w:color w:val="000000" w:themeColor="text1"/>
          <w:sz w:val="20"/>
          <w:szCs w:val="20"/>
          <w:lang w:val="hr-HR"/>
        </w:rPr>
      </w:pPr>
    </w:p>
    <w:p w14:paraId="1A06CDF1" w14:textId="26692FD2" w:rsidR="00086AB9" w:rsidRPr="006059EC" w:rsidRDefault="000273C0" w:rsidP="00086AB9">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6059EC">
        <w:rPr>
          <w:rFonts w:ascii="Arial" w:eastAsia="Calibri" w:hAnsi="Arial" w:cs="Arial"/>
          <w:b/>
          <w:color w:val="000000" w:themeColor="text1"/>
          <w:sz w:val="20"/>
          <w:szCs w:val="20"/>
          <w:lang w:val="hr-HR"/>
        </w:rPr>
        <w:t xml:space="preserve">.1.1. </w:t>
      </w:r>
      <w:r w:rsidR="00086AB9" w:rsidRPr="006059EC">
        <w:rPr>
          <w:rFonts w:ascii="Arial" w:eastAsia="Calibri" w:hAnsi="Arial" w:cs="Arial"/>
          <w:b/>
          <w:color w:val="000000" w:themeColor="text1"/>
          <w:sz w:val="20"/>
          <w:szCs w:val="20"/>
          <w:lang w:val="hr-HR"/>
        </w:rPr>
        <w:tab/>
        <w:t>Razina 3 - fer vrijednosti</w:t>
      </w:r>
    </w:p>
    <w:p w14:paraId="121761DB" w14:textId="77777777" w:rsidR="00086AB9" w:rsidRPr="006059EC" w:rsidRDefault="00086AB9" w:rsidP="00086AB9">
      <w:pPr>
        <w:rPr>
          <w:rFonts w:ascii="Arial" w:eastAsia="Calibri" w:hAnsi="Arial" w:cs="Arial"/>
          <w:color w:val="000000" w:themeColor="text1"/>
          <w:sz w:val="20"/>
          <w:szCs w:val="20"/>
          <w:lang w:val="hr-HR"/>
        </w:rPr>
      </w:pPr>
    </w:p>
    <w:p w14:paraId="2611D717" w14:textId="77777777" w:rsidR="00D606D9" w:rsidRPr="006059EC" w:rsidRDefault="00D606D9" w:rsidP="00D606D9">
      <w:pPr>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a)  Mezzanine krediti</w:t>
      </w:r>
    </w:p>
    <w:p w14:paraId="1575609B" w14:textId="77777777" w:rsidR="00D606D9" w:rsidRPr="006059EC" w:rsidRDefault="00D606D9" w:rsidP="00D606D9">
      <w:pPr>
        <w:rPr>
          <w:rFonts w:ascii="Arial" w:eastAsia="Calibri" w:hAnsi="Arial" w:cs="Arial"/>
          <w:b/>
          <w:i/>
          <w:color w:val="000000" w:themeColor="text1"/>
          <w:sz w:val="20"/>
          <w:szCs w:val="20"/>
          <w:lang w:val="hr-HR"/>
        </w:rPr>
      </w:pPr>
    </w:p>
    <w:p w14:paraId="5307C637" w14:textId="77777777" w:rsidR="00D606D9" w:rsidRPr="006059EC" w:rsidRDefault="00D606D9" w:rsidP="00D606D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Za procjenu fer vrijednosti mezzanine kredita koristi se metoda diskontiranja očekivanih budućih novčanih tijekova.</w:t>
      </w:r>
    </w:p>
    <w:p w14:paraId="3E11BDBC" w14:textId="1143AFF5" w:rsidR="00D606D9" w:rsidRPr="006059EC" w:rsidRDefault="00D606D9" w:rsidP="00D41CC0">
      <w:pPr>
        <w:spacing w:after="120"/>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Mezzanine kreditni plasmani zbog svojih ugovornih karakteristika ne prolaze na SPPI testu. Karakteristike zbog kojih mezzanine krediti ne prolaze SPPI test su sljedeće:</w:t>
      </w:r>
    </w:p>
    <w:p w14:paraId="4D4AD2E4" w14:textId="27CD1942" w:rsid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dužnik ima pravo prijevremeno otplatiti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vjerovniku</w:t>
      </w:r>
      <w:r>
        <w:rPr>
          <w:rFonts w:ascii="Arial" w:eastAsia="Calibri" w:hAnsi="Arial" w:cs="Arial"/>
          <w:color w:val="000000" w:themeColor="text1"/>
          <w:sz w:val="20"/>
          <w:szCs w:val="20"/>
          <w:lang w:val="hr-HR"/>
        </w:rPr>
        <w:t>,</w:t>
      </w:r>
    </w:p>
    <w:p w14:paraId="3AEFE6A8" w14:textId="29EBD427" w:rsidR="006C5872" w:rsidRP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ostvarenja ugovorom definiranih pokazatelja poslovanja dužnika (omjer neto duga dužnika i prosječnog iznosa EBITDA za prethodne tri godine mora biti niži od limita) tijekom unaprijed određenog razdoblja, vjerovnik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konverzije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u „senior dug“</w:t>
      </w:r>
    </w:p>
    <w:p w14:paraId="2070982B" w14:textId="1725EDD3" w:rsidR="006C5872" w:rsidRP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vjerovnik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zatražiti od dužnika da se dugovani iznos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unese u temeljni kapital dužnika (povećanje temeljnog kapitala dužnika unosom prava-tražbine) </w:t>
      </w:r>
    </w:p>
    <w:p w14:paraId="1A8A7AFF" w14:textId="77777777" w:rsidR="006C5872" w:rsidRP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dužnik ima mogućnost zatvoriti dug refinanciranjem od strane drugog vjerovnika</w:t>
      </w:r>
    </w:p>
    <w:p w14:paraId="4D9D4627" w14:textId="18F3D4E1" w:rsidR="006C5872" w:rsidRP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da sve mogućnosti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nisu provedene, zatvaranje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moguće je iz prodaje </w:t>
      </w:r>
      <w:r w:rsidR="00B939BB">
        <w:rPr>
          <w:rFonts w:ascii="Arial" w:eastAsia="Calibri" w:hAnsi="Arial" w:cs="Arial"/>
          <w:color w:val="000000" w:themeColor="text1"/>
          <w:sz w:val="20"/>
          <w:szCs w:val="20"/>
          <w:lang w:val="hr-HR"/>
        </w:rPr>
        <w:t>brodov</w:t>
      </w:r>
      <w:r w:rsidR="002F0B2B">
        <w:rPr>
          <w:rFonts w:ascii="Arial" w:eastAsia="Calibri" w:hAnsi="Arial" w:cs="Arial"/>
          <w:color w:val="000000" w:themeColor="text1"/>
          <w:sz w:val="20"/>
          <w:szCs w:val="20"/>
          <w:lang w:val="hr-HR"/>
        </w:rPr>
        <w:t>a</w:t>
      </w:r>
      <w:r w:rsidR="00B939BB">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 xml:space="preserve">u vlasništvu dužnika i  </w:t>
      </w:r>
    </w:p>
    <w:p w14:paraId="7E4BF931" w14:textId="2784875C" w:rsidR="006C5872" w:rsidRPr="006C5872" w:rsidRDefault="006C5872" w:rsidP="00D41CC0">
      <w:pPr>
        <w:pStyle w:val="ListParagraph"/>
        <w:numPr>
          <w:ilvl w:val="0"/>
          <w:numId w:val="32"/>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prijevremenog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otplatom, refinanciranjem ili pretvaranjem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 kapital, kamata na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 obračunava se do dana prijevremenog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odnosno dok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postoji u tom obliku</w:t>
      </w:r>
      <w:r>
        <w:rPr>
          <w:rFonts w:ascii="Arial" w:eastAsia="Calibri" w:hAnsi="Arial" w:cs="Arial"/>
          <w:color w:val="000000" w:themeColor="text1"/>
          <w:sz w:val="20"/>
          <w:szCs w:val="20"/>
          <w:lang w:val="hr-HR"/>
        </w:rPr>
        <w:t>.</w:t>
      </w:r>
    </w:p>
    <w:p w14:paraId="5637103E" w14:textId="77777777" w:rsidR="006C5872" w:rsidRPr="006059EC" w:rsidRDefault="006C5872" w:rsidP="00D41CC0">
      <w:pPr>
        <w:pStyle w:val="ListParagraph"/>
        <w:jc w:val="both"/>
        <w:rPr>
          <w:rFonts w:ascii="Arial" w:eastAsia="Calibri" w:hAnsi="Arial" w:cs="Arial"/>
          <w:color w:val="000000" w:themeColor="text1"/>
          <w:sz w:val="20"/>
          <w:szCs w:val="20"/>
          <w:lang w:val="hr-HR"/>
        </w:rPr>
      </w:pPr>
    </w:p>
    <w:p w14:paraId="00CF1E42" w14:textId="5D3A6EFD" w:rsidR="00D606D9" w:rsidRDefault="006C5872" w:rsidP="00D41CC0">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Zbog navedenih karakteristika mezzanine kredita procjena fer vrijednosti ovih kredita obavljena je uz uvažavanje načela opreznosti, prema kojem se prihodi priznaju samo onda kad su stvarno nastali, a rashodi i onda kada su mogući, uz pretpostavku nastavka redovnog poslovanja dužnika u budućnosti. Navedeno predstavlja situaciju u kojoj bi </w:t>
      </w:r>
      <w:r w:rsidR="00B939BB">
        <w:rPr>
          <w:rFonts w:ascii="Arial" w:eastAsia="Calibri" w:hAnsi="Arial" w:cs="Arial"/>
          <w:color w:val="000000" w:themeColor="text1"/>
          <w:sz w:val="20"/>
          <w:szCs w:val="20"/>
          <w:lang w:val="hr-HR"/>
        </w:rPr>
        <w:t>Banka</w:t>
      </w:r>
      <w:r w:rsidR="00B939BB" w:rsidRPr="006C5872">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po konačnom dospijeću mezzanine kredita svoja potraživanja konvertirala u temeljni kapital dužnika.</w:t>
      </w:r>
    </w:p>
    <w:p w14:paraId="077B339C" w14:textId="77777777" w:rsidR="006C5872" w:rsidRPr="006059EC" w:rsidRDefault="006C5872" w:rsidP="00D41CC0">
      <w:pPr>
        <w:jc w:val="both"/>
        <w:rPr>
          <w:rFonts w:ascii="Arial" w:eastAsia="Calibri" w:hAnsi="Arial" w:cs="Arial"/>
          <w:color w:val="000000" w:themeColor="text1"/>
          <w:sz w:val="20"/>
          <w:szCs w:val="20"/>
          <w:highlight w:val="yellow"/>
          <w:lang w:val="hr-HR"/>
        </w:rPr>
      </w:pPr>
    </w:p>
    <w:p w14:paraId="4850A07E" w14:textId="3DDB906E" w:rsidR="006C5872" w:rsidRDefault="006C5872" w:rsidP="00D41CC0">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Dana 31. prosinca 202</w:t>
      </w:r>
      <w:r w:rsidR="002D4CEA">
        <w:rPr>
          <w:rFonts w:ascii="Arial" w:eastAsia="Calibri" w:hAnsi="Arial" w:cs="Arial"/>
          <w:color w:val="000000" w:themeColor="text1"/>
          <w:sz w:val="20"/>
          <w:szCs w:val="20"/>
          <w:lang w:val="hr-HR"/>
        </w:rPr>
        <w:t>3</w:t>
      </w:r>
      <w:r w:rsidRPr="006C5872">
        <w:rPr>
          <w:rFonts w:ascii="Arial" w:eastAsia="Calibri" w:hAnsi="Arial" w:cs="Arial"/>
          <w:color w:val="000000" w:themeColor="text1"/>
          <w:sz w:val="20"/>
          <w:szCs w:val="20"/>
          <w:lang w:val="hr-HR"/>
        </w:rPr>
        <w:t xml:space="preserve">. tržišna cijena redovnih dionica dužnika koje bi Banka mogla upisati iznosila je </w:t>
      </w:r>
      <w:r w:rsidR="00B939BB">
        <w:rPr>
          <w:rFonts w:ascii="Arial" w:eastAsia="Calibri" w:hAnsi="Arial" w:cs="Arial"/>
          <w:color w:val="000000" w:themeColor="text1"/>
          <w:sz w:val="20"/>
          <w:szCs w:val="20"/>
          <w:lang w:val="hr-HR"/>
        </w:rPr>
        <w:t>4.888</w:t>
      </w:r>
      <w:r w:rsidR="00B939BB" w:rsidRPr="006C5872">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tisuć</w:t>
      </w:r>
      <w:r w:rsidR="00233516">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w:t>
      </w:r>
      <w:r w:rsidR="002D4CEA">
        <w:rPr>
          <w:rFonts w:ascii="Arial" w:eastAsia="Calibri" w:hAnsi="Arial" w:cs="Arial"/>
          <w:color w:val="000000" w:themeColor="text1"/>
          <w:sz w:val="20"/>
          <w:szCs w:val="20"/>
          <w:lang w:val="hr-HR"/>
        </w:rPr>
        <w:t>eur</w:t>
      </w:r>
      <w:r w:rsidRPr="006C5872">
        <w:rPr>
          <w:rFonts w:ascii="Arial" w:eastAsia="Calibri" w:hAnsi="Arial" w:cs="Arial"/>
          <w:color w:val="000000" w:themeColor="text1"/>
          <w:sz w:val="20"/>
          <w:szCs w:val="20"/>
          <w:lang w:val="hr-HR"/>
        </w:rPr>
        <w:t xml:space="preserve">a uz pretpostavku da su u tržišnu cijenu dionica uključena sva tržišna očekivanja vezana uz buduće poslovanje izdavatelja. Obzirom da je izračun napravljen pod pretpostavkom konverzije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dužnika u temeljni kapital dužnika s danom 31.12.202</w:t>
      </w:r>
      <w:r w:rsidR="002D4CEA">
        <w:rPr>
          <w:rFonts w:ascii="Arial" w:eastAsia="Calibri" w:hAnsi="Arial" w:cs="Arial"/>
          <w:color w:val="000000" w:themeColor="text1"/>
          <w:sz w:val="20"/>
          <w:szCs w:val="20"/>
          <w:lang w:val="hr-HR"/>
        </w:rPr>
        <w:t>3</w:t>
      </w:r>
      <w:r w:rsidRPr="006C5872">
        <w:rPr>
          <w:rFonts w:ascii="Arial" w:eastAsia="Calibri" w:hAnsi="Arial" w:cs="Arial"/>
          <w:color w:val="000000" w:themeColor="text1"/>
          <w:sz w:val="20"/>
          <w:szCs w:val="20"/>
          <w:lang w:val="hr-HR"/>
        </w:rPr>
        <w:t xml:space="preserve">., tržišnu vrijednost redovnih dionica dužnika koje bi Banka mogla upisati nije potrebno diskontirati te na ovaj način namirenja procijenjena fer vrijednost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kredita na dan 31.12. 202</w:t>
      </w:r>
      <w:r w:rsidR="002D4CEA">
        <w:rPr>
          <w:rFonts w:ascii="Arial" w:eastAsia="Calibri" w:hAnsi="Arial" w:cs="Arial"/>
          <w:color w:val="000000" w:themeColor="text1"/>
          <w:sz w:val="20"/>
          <w:szCs w:val="20"/>
          <w:lang w:val="hr-HR"/>
        </w:rPr>
        <w:t>3</w:t>
      </w:r>
      <w:r w:rsidRPr="006C5872">
        <w:rPr>
          <w:rFonts w:ascii="Arial" w:eastAsia="Calibri" w:hAnsi="Arial" w:cs="Arial"/>
          <w:color w:val="000000" w:themeColor="text1"/>
          <w:sz w:val="20"/>
          <w:szCs w:val="20"/>
          <w:lang w:val="hr-HR"/>
        </w:rPr>
        <w:t xml:space="preserve">. iznosi </w:t>
      </w:r>
      <w:r w:rsidR="00B939BB">
        <w:rPr>
          <w:rFonts w:ascii="Arial" w:eastAsia="Calibri" w:hAnsi="Arial" w:cs="Arial"/>
          <w:color w:val="000000" w:themeColor="text1"/>
          <w:sz w:val="20"/>
          <w:szCs w:val="20"/>
          <w:lang w:val="hr-HR"/>
        </w:rPr>
        <w:t xml:space="preserve">4.888 </w:t>
      </w:r>
      <w:r w:rsidRPr="006C5872">
        <w:rPr>
          <w:rFonts w:ascii="Arial" w:eastAsia="Calibri" w:hAnsi="Arial" w:cs="Arial"/>
          <w:color w:val="000000" w:themeColor="text1"/>
          <w:sz w:val="20"/>
          <w:szCs w:val="20"/>
          <w:lang w:val="hr-HR"/>
        </w:rPr>
        <w:t>tisuć</w:t>
      </w:r>
      <w:r w:rsidR="00233516">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w:t>
      </w:r>
      <w:r w:rsidR="002D4CEA">
        <w:rPr>
          <w:rFonts w:ascii="Arial" w:eastAsia="Calibri" w:hAnsi="Arial" w:cs="Arial"/>
          <w:color w:val="000000" w:themeColor="text1"/>
          <w:sz w:val="20"/>
          <w:szCs w:val="20"/>
          <w:lang w:val="hr-HR"/>
        </w:rPr>
        <w:t>eur</w:t>
      </w:r>
      <w:r w:rsidRPr="006C5872">
        <w:rPr>
          <w:rFonts w:ascii="Arial" w:eastAsia="Calibri" w:hAnsi="Arial" w:cs="Arial"/>
          <w:color w:val="000000" w:themeColor="text1"/>
          <w:sz w:val="20"/>
          <w:szCs w:val="20"/>
          <w:lang w:val="hr-HR"/>
        </w:rPr>
        <w:t xml:space="preserve">a tj. </w:t>
      </w:r>
      <w:r w:rsidR="00B939BB">
        <w:rPr>
          <w:rFonts w:ascii="Arial" w:eastAsia="Calibri" w:hAnsi="Arial" w:cs="Arial"/>
          <w:color w:val="000000" w:themeColor="text1"/>
          <w:sz w:val="20"/>
          <w:szCs w:val="20"/>
          <w:lang w:val="hr-HR"/>
        </w:rPr>
        <w:t>5.402</w:t>
      </w:r>
      <w:r w:rsidR="002F0B2B">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tisuć</w:t>
      </w:r>
      <w:r w:rsidR="002D4CEA">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USD po tečaju na dan 31.12.202</w:t>
      </w:r>
      <w:r w:rsidR="002D4CEA">
        <w:rPr>
          <w:rFonts w:ascii="Arial" w:eastAsia="Calibri" w:hAnsi="Arial" w:cs="Arial"/>
          <w:color w:val="000000" w:themeColor="text1"/>
          <w:sz w:val="20"/>
          <w:szCs w:val="20"/>
          <w:lang w:val="hr-HR"/>
        </w:rPr>
        <w:t>3</w:t>
      </w:r>
      <w:r w:rsidRPr="006C5872">
        <w:rPr>
          <w:rFonts w:ascii="Arial" w:eastAsia="Calibri" w:hAnsi="Arial" w:cs="Arial"/>
          <w:color w:val="000000" w:themeColor="text1"/>
          <w:sz w:val="20"/>
          <w:szCs w:val="20"/>
          <w:lang w:val="hr-HR"/>
        </w:rPr>
        <w:t>.</w:t>
      </w:r>
    </w:p>
    <w:p w14:paraId="689AAEA5" w14:textId="112AE86E" w:rsidR="00233516" w:rsidRDefault="00233516" w:rsidP="00D41CC0">
      <w:pPr>
        <w:jc w:val="both"/>
        <w:rPr>
          <w:rFonts w:ascii="Arial" w:eastAsia="Calibri" w:hAnsi="Arial" w:cs="Arial"/>
          <w:color w:val="000000" w:themeColor="text1"/>
          <w:sz w:val="20"/>
          <w:szCs w:val="20"/>
          <w:lang w:val="hr-HR"/>
        </w:rPr>
      </w:pPr>
    </w:p>
    <w:p w14:paraId="36237A6F" w14:textId="6B75CC03" w:rsidR="00233516" w:rsidRDefault="00233516" w:rsidP="00D41CC0">
      <w:pPr>
        <w:jc w:val="both"/>
        <w:rPr>
          <w:rFonts w:ascii="Arial" w:eastAsia="Calibri" w:hAnsi="Arial" w:cs="Arial"/>
          <w:color w:val="000000" w:themeColor="text1"/>
          <w:sz w:val="20"/>
          <w:szCs w:val="20"/>
          <w:lang w:val="hr-HR"/>
        </w:rPr>
      </w:pPr>
      <w:r w:rsidRPr="00233516">
        <w:rPr>
          <w:rFonts w:ascii="Arial" w:eastAsia="Calibri" w:hAnsi="Arial" w:cs="Arial"/>
          <w:color w:val="000000" w:themeColor="text1"/>
          <w:sz w:val="20"/>
          <w:szCs w:val="20"/>
          <w:lang w:val="hr-HR"/>
        </w:rPr>
        <w:t xml:space="preserve">Temeljem Rješenja u predstečajnom postupku, HBOR preuzeo 50% tražbina dužnika kao senior dug i 50% tražbina kao mezzanine dug. Mezzanine dug je iskazan u visini od </w:t>
      </w:r>
      <w:r w:rsidR="00B939BB">
        <w:rPr>
          <w:rFonts w:ascii="Arial" w:eastAsia="Calibri" w:hAnsi="Arial" w:cs="Arial"/>
          <w:color w:val="000000" w:themeColor="text1"/>
          <w:sz w:val="20"/>
          <w:szCs w:val="20"/>
          <w:lang w:val="hr-HR"/>
        </w:rPr>
        <w:t>4.888</w:t>
      </w:r>
      <w:r w:rsidR="00B939BB" w:rsidRPr="00233516">
        <w:rPr>
          <w:rFonts w:ascii="Arial" w:eastAsia="Calibri" w:hAnsi="Arial" w:cs="Arial"/>
          <w:color w:val="000000" w:themeColor="text1"/>
          <w:sz w:val="20"/>
          <w:szCs w:val="20"/>
          <w:lang w:val="hr-HR"/>
        </w:rPr>
        <w:t xml:space="preserve"> </w:t>
      </w:r>
      <w:r w:rsidRPr="00233516">
        <w:rPr>
          <w:rFonts w:ascii="Arial" w:eastAsia="Calibri" w:hAnsi="Arial" w:cs="Arial"/>
          <w:color w:val="000000" w:themeColor="text1"/>
          <w:sz w:val="20"/>
          <w:szCs w:val="20"/>
          <w:lang w:val="hr-HR"/>
        </w:rPr>
        <w:t xml:space="preserve">tisuća </w:t>
      </w:r>
      <w:r w:rsidR="0061662D">
        <w:rPr>
          <w:rFonts w:ascii="Arial" w:eastAsia="Calibri" w:hAnsi="Arial" w:cs="Arial"/>
          <w:color w:val="000000" w:themeColor="text1"/>
          <w:sz w:val="20"/>
          <w:szCs w:val="20"/>
          <w:lang w:val="hr-HR"/>
        </w:rPr>
        <w:t>eur</w:t>
      </w:r>
      <w:r w:rsidRPr="00233516">
        <w:rPr>
          <w:rFonts w:ascii="Arial" w:eastAsia="Calibri" w:hAnsi="Arial" w:cs="Arial"/>
          <w:color w:val="000000" w:themeColor="text1"/>
          <w:sz w:val="20"/>
          <w:szCs w:val="20"/>
          <w:lang w:val="hr-HR"/>
        </w:rPr>
        <w:t>a.</w:t>
      </w:r>
    </w:p>
    <w:p w14:paraId="2D01FF0B" w14:textId="77777777" w:rsidR="00AD5642" w:rsidRDefault="00AD5642" w:rsidP="00D41CC0">
      <w:pPr>
        <w:jc w:val="both"/>
        <w:rPr>
          <w:rFonts w:ascii="Arial" w:eastAsia="Calibri" w:hAnsi="Arial" w:cs="Arial"/>
          <w:color w:val="000000" w:themeColor="text1"/>
          <w:sz w:val="20"/>
          <w:szCs w:val="20"/>
          <w:lang w:val="hr-HR"/>
        </w:rPr>
      </w:pPr>
    </w:p>
    <w:p w14:paraId="7C9BE994" w14:textId="2120790A" w:rsidR="00AD5642" w:rsidRPr="00F959D0" w:rsidRDefault="00AD5642" w:rsidP="00AD5642">
      <w:pPr>
        <w:suppressAutoHyphens/>
        <w:autoSpaceDN w:val="0"/>
        <w:jc w:val="both"/>
        <w:rPr>
          <w:lang w:val="hr-HR"/>
        </w:rPr>
      </w:pPr>
      <w:bookmarkStart w:id="1335" w:name="_Hlk142485984"/>
      <w:r w:rsidRPr="00F959D0">
        <w:rPr>
          <w:rFonts w:ascii="Arial" w:eastAsia="Calibri" w:hAnsi="Arial" w:cs="Arial"/>
          <w:color w:val="000000" w:themeColor="text1"/>
          <w:sz w:val="20"/>
          <w:szCs w:val="20"/>
          <w:lang w:val="hr-HR"/>
        </w:rPr>
        <w:t xml:space="preserve">U izvještajnom razdoblju plasiran je novi mezzanin kredit u visini od 30.000 tisuća eura. Fer vrijednost ovog mezzanine duga na 31. prosinca 2023. iznosi </w:t>
      </w:r>
      <w:r w:rsidR="00B939BB" w:rsidRPr="00F959D0">
        <w:rPr>
          <w:rFonts w:ascii="Arial" w:eastAsia="Calibri" w:hAnsi="Arial" w:cs="Arial"/>
          <w:color w:val="000000" w:themeColor="text1"/>
          <w:sz w:val="20"/>
          <w:szCs w:val="20"/>
          <w:lang w:val="hr-HR"/>
        </w:rPr>
        <w:t xml:space="preserve">28.810 </w:t>
      </w:r>
      <w:r w:rsidRPr="00F959D0">
        <w:rPr>
          <w:rFonts w:ascii="Arial" w:eastAsia="Calibri" w:hAnsi="Arial" w:cs="Arial"/>
          <w:color w:val="000000" w:themeColor="text1"/>
          <w:sz w:val="20"/>
          <w:szCs w:val="20"/>
          <w:lang w:val="hr-HR"/>
        </w:rPr>
        <w:t>tisuća eura. Fer vrijednost je izračunata koristeći podatke sa Bloomberg platforme – krivulje potrebne za revalorizaciju i projekcija varijabilne kamatne stope uz korištenje premije za rizik likvidnosti.</w:t>
      </w:r>
    </w:p>
    <w:p w14:paraId="045CC243" w14:textId="77777777" w:rsidR="00AD5642" w:rsidRPr="00F959D0" w:rsidRDefault="00AD5642" w:rsidP="00AD5642">
      <w:pPr>
        <w:suppressAutoHyphens/>
        <w:autoSpaceDN w:val="0"/>
        <w:rPr>
          <w:rFonts w:ascii="Arial" w:eastAsia="Calibri" w:hAnsi="Arial" w:cs="Arial"/>
          <w:color w:val="000000" w:themeColor="text1"/>
          <w:sz w:val="20"/>
          <w:szCs w:val="20"/>
          <w:lang w:val="hr-HR"/>
        </w:rPr>
      </w:pPr>
    </w:p>
    <w:p w14:paraId="7595429A" w14:textId="75D0487A" w:rsidR="00AD5642" w:rsidRPr="00AD5642" w:rsidRDefault="00AD5642" w:rsidP="00AD5642">
      <w:pPr>
        <w:suppressAutoHyphens/>
        <w:autoSpaceDN w:val="0"/>
        <w:rPr>
          <w:rFonts w:ascii="Arial" w:eastAsia="Calibri" w:hAnsi="Arial" w:cs="Arial"/>
          <w:color w:val="000000" w:themeColor="text1"/>
          <w:sz w:val="20"/>
          <w:szCs w:val="20"/>
          <w:lang w:val="hr-HR"/>
        </w:rPr>
        <w:sectPr w:rsidR="00AD5642" w:rsidRPr="00AD5642" w:rsidSect="00AE2E05">
          <w:pgSz w:w="11906" w:h="16838"/>
          <w:pgMar w:top="1417" w:right="1417" w:bottom="1417" w:left="1417" w:header="708" w:footer="708" w:gutter="0"/>
          <w:cols w:space="708"/>
          <w:docGrid w:linePitch="360"/>
        </w:sectPr>
      </w:pPr>
      <w:r w:rsidRPr="00F959D0">
        <w:rPr>
          <w:rFonts w:ascii="Arial" w:eastAsia="Calibri" w:hAnsi="Arial" w:cs="Arial"/>
          <w:color w:val="000000" w:themeColor="text1"/>
          <w:sz w:val="20"/>
          <w:szCs w:val="20"/>
          <w:lang w:val="hr-HR"/>
        </w:rPr>
        <w:t xml:space="preserve">Ukupna fer vrijednost mezzanine duga na 31. prosinca 2023. iznosi </w:t>
      </w:r>
      <w:r w:rsidR="00B939BB" w:rsidRPr="00F959D0">
        <w:rPr>
          <w:rFonts w:ascii="Arial" w:eastAsia="Calibri" w:hAnsi="Arial" w:cs="Arial"/>
          <w:color w:val="000000" w:themeColor="text1"/>
          <w:sz w:val="20"/>
          <w:szCs w:val="20"/>
          <w:lang w:val="hr-HR"/>
        </w:rPr>
        <w:t xml:space="preserve">33.698 tisuća </w:t>
      </w:r>
      <w:r w:rsidRPr="00F959D0">
        <w:rPr>
          <w:rFonts w:ascii="Arial" w:eastAsia="Calibri" w:hAnsi="Arial" w:cs="Arial"/>
          <w:color w:val="000000" w:themeColor="text1"/>
          <w:sz w:val="20"/>
          <w:szCs w:val="20"/>
          <w:lang w:val="hr-HR"/>
        </w:rPr>
        <w:t>eura.</w:t>
      </w:r>
    </w:p>
    <w:bookmarkEnd w:id="1335"/>
    <w:p w14:paraId="25D1CC6B" w14:textId="77777777" w:rsidR="00AD5642" w:rsidRDefault="00AD5642" w:rsidP="00D41CC0">
      <w:pPr>
        <w:jc w:val="both"/>
        <w:rPr>
          <w:rFonts w:ascii="Arial" w:eastAsia="Calibri" w:hAnsi="Arial" w:cs="Arial"/>
          <w:color w:val="000000" w:themeColor="text1"/>
          <w:sz w:val="20"/>
          <w:szCs w:val="20"/>
          <w:lang w:val="hr-HR"/>
        </w:rPr>
      </w:pPr>
    </w:p>
    <w:p w14:paraId="3B048F53" w14:textId="77777777" w:rsidR="00AD5642" w:rsidRPr="006059EC" w:rsidRDefault="00AD5642" w:rsidP="00AD5642">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 xml:space="preserve">. </w:t>
      </w:r>
      <w:r w:rsidRPr="006059EC">
        <w:rPr>
          <w:rFonts w:ascii="Arial" w:hAnsi="Arial" w:cs="Arial"/>
          <w:b/>
          <w:bCs/>
          <w:color w:val="000000" w:themeColor="text1"/>
          <w:spacing w:val="-3"/>
          <w:sz w:val="20"/>
          <w:szCs w:val="20"/>
          <w:lang w:val="hr-HR"/>
        </w:rPr>
        <w:tab/>
        <w:t>Fer vrijednost financijske imovine i financijskih obveza (nastavak)</w:t>
      </w:r>
    </w:p>
    <w:p w14:paraId="38FB47EF" w14:textId="77777777" w:rsidR="00AD5642" w:rsidRPr="006059EC" w:rsidRDefault="00AD5642" w:rsidP="00AD5642">
      <w:pPr>
        <w:rPr>
          <w:rFonts w:ascii="Arial" w:eastAsia="Calibri" w:hAnsi="Arial" w:cs="Arial"/>
          <w:b/>
          <w:color w:val="000000" w:themeColor="text1"/>
          <w:sz w:val="20"/>
          <w:szCs w:val="20"/>
          <w:lang w:val="hr-HR"/>
        </w:rPr>
      </w:pPr>
    </w:p>
    <w:p w14:paraId="1B035B11" w14:textId="77777777" w:rsidR="00AD5642" w:rsidRPr="006059EC" w:rsidRDefault="00AD5642" w:rsidP="00AD5642">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.1.</w:t>
      </w:r>
      <w:r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AC95A57" w14:textId="77777777" w:rsidR="00AD5642" w:rsidRPr="006059EC" w:rsidRDefault="00AD5642" w:rsidP="00AD5642">
      <w:pPr>
        <w:rPr>
          <w:rFonts w:ascii="Arial" w:eastAsia="Calibri" w:hAnsi="Arial" w:cs="Arial"/>
          <w:b/>
          <w:color w:val="000000" w:themeColor="text1"/>
          <w:sz w:val="20"/>
          <w:szCs w:val="20"/>
          <w:lang w:val="hr-HR"/>
        </w:rPr>
      </w:pPr>
    </w:p>
    <w:p w14:paraId="499B9A2A" w14:textId="0BDFAB78" w:rsidR="00AD5642" w:rsidRPr="006059EC" w:rsidRDefault="00AD5642" w:rsidP="00AD5642">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6059EC">
        <w:rPr>
          <w:rFonts w:ascii="Arial" w:eastAsia="Calibri" w:hAnsi="Arial" w:cs="Arial"/>
          <w:b/>
          <w:color w:val="000000" w:themeColor="text1"/>
          <w:sz w:val="20"/>
          <w:szCs w:val="20"/>
          <w:lang w:val="hr-HR"/>
        </w:rPr>
        <w:t xml:space="preserve">.1.1. </w:t>
      </w:r>
      <w:r w:rsidRPr="006059EC">
        <w:rPr>
          <w:rFonts w:ascii="Arial" w:eastAsia="Calibri" w:hAnsi="Arial" w:cs="Arial"/>
          <w:b/>
          <w:color w:val="000000" w:themeColor="text1"/>
          <w:sz w:val="20"/>
          <w:szCs w:val="20"/>
          <w:lang w:val="hr-HR"/>
        </w:rPr>
        <w:tab/>
        <w:t>Razina 3 - fer vrijednosti</w:t>
      </w:r>
      <w:r w:rsidR="0072442B">
        <w:rPr>
          <w:rFonts w:ascii="Arial" w:eastAsia="Calibri" w:hAnsi="Arial" w:cs="Arial"/>
          <w:b/>
          <w:color w:val="000000" w:themeColor="text1"/>
          <w:sz w:val="20"/>
          <w:szCs w:val="20"/>
          <w:lang w:val="hr-HR"/>
        </w:rPr>
        <w:t xml:space="preserve"> (nastavak)</w:t>
      </w:r>
    </w:p>
    <w:p w14:paraId="216D2CEA" w14:textId="77777777" w:rsidR="006C5872" w:rsidRPr="006059EC" w:rsidRDefault="006C5872" w:rsidP="006C5872">
      <w:pPr>
        <w:rPr>
          <w:rFonts w:ascii="Arial" w:eastAsia="Calibri" w:hAnsi="Arial" w:cs="Arial"/>
          <w:color w:val="000000" w:themeColor="text1"/>
          <w:sz w:val="20"/>
          <w:szCs w:val="20"/>
          <w:lang w:val="hr-HR"/>
        </w:rPr>
      </w:pPr>
    </w:p>
    <w:p w14:paraId="1F5CA2DC" w14:textId="77777777" w:rsidR="00086AB9" w:rsidRPr="006059EC" w:rsidRDefault="00D606D9" w:rsidP="003C6BA3">
      <w:pPr>
        <w:tabs>
          <w:tab w:val="left" w:pos="284"/>
        </w:tabs>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b</w:t>
      </w:r>
      <w:r w:rsidR="00086AB9" w:rsidRPr="006059EC">
        <w:rPr>
          <w:rFonts w:ascii="Arial" w:eastAsia="Calibri" w:hAnsi="Arial" w:cs="Arial"/>
          <w:b/>
          <w:i/>
          <w:color w:val="000000" w:themeColor="text1"/>
          <w:sz w:val="20"/>
          <w:szCs w:val="20"/>
          <w:lang w:val="hr-HR"/>
        </w:rPr>
        <w:t xml:space="preserve">) </w:t>
      </w:r>
      <w:r w:rsidR="00086AB9" w:rsidRPr="006059EC">
        <w:rPr>
          <w:rFonts w:ascii="Arial" w:eastAsia="Calibri" w:hAnsi="Arial" w:cs="Arial"/>
          <w:b/>
          <w:i/>
          <w:color w:val="000000" w:themeColor="text1"/>
          <w:sz w:val="20"/>
          <w:szCs w:val="20"/>
          <w:lang w:val="hr-HR"/>
        </w:rPr>
        <w:tab/>
      </w:r>
      <w:r w:rsidR="001D6226" w:rsidRPr="006059EC">
        <w:rPr>
          <w:rFonts w:ascii="Arial" w:eastAsia="Calibri" w:hAnsi="Arial" w:cs="Arial"/>
          <w:b/>
          <w:i/>
          <w:color w:val="000000" w:themeColor="text1"/>
          <w:sz w:val="20"/>
          <w:szCs w:val="20"/>
          <w:lang w:val="hr-HR"/>
        </w:rPr>
        <w:t>K</w:t>
      </w:r>
      <w:r w:rsidR="00086AB9" w:rsidRPr="006059EC">
        <w:rPr>
          <w:rFonts w:ascii="Arial" w:eastAsia="Calibri" w:hAnsi="Arial" w:cs="Arial"/>
          <w:b/>
          <w:i/>
          <w:color w:val="000000" w:themeColor="text1"/>
          <w:sz w:val="20"/>
          <w:szCs w:val="20"/>
          <w:lang w:val="hr-HR"/>
        </w:rPr>
        <w:t>orporativn</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obveznic</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koje su raspoređene u razinu 3</w:t>
      </w:r>
    </w:p>
    <w:p w14:paraId="3FE0A697" w14:textId="77777777" w:rsidR="00D606D9" w:rsidRPr="006059EC" w:rsidRDefault="00D606D9" w:rsidP="00086AB9">
      <w:pPr>
        <w:rPr>
          <w:rFonts w:ascii="Arial" w:eastAsia="Calibri" w:hAnsi="Arial" w:cs="Arial"/>
          <w:b/>
          <w:i/>
          <w:color w:val="000000" w:themeColor="text1"/>
          <w:sz w:val="20"/>
          <w:szCs w:val="20"/>
          <w:lang w:val="hr-HR"/>
        </w:rPr>
      </w:pPr>
    </w:p>
    <w:p w14:paraId="2863D270" w14:textId="77777777" w:rsidR="00D606D9" w:rsidRPr="006059EC" w:rsidRDefault="00D606D9" w:rsidP="00086AB9">
      <w:pPr>
        <w:rPr>
          <w:rFonts w:ascii="Arial" w:eastAsia="Calibri" w:hAnsi="Arial" w:cs="Arial"/>
          <w:i/>
          <w:color w:val="000000" w:themeColor="text1"/>
          <w:sz w:val="20"/>
          <w:szCs w:val="20"/>
          <w:lang w:val="hr-HR"/>
        </w:rPr>
      </w:pPr>
      <w:r w:rsidRPr="006059EC">
        <w:rPr>
          <w:rFonts w:ascii="Arial" w:eastAsia="Calibri" w:hAnsi="Arial" w:cs="Arial"/>
          <w:i/>
          <w:color w:val="000000" w:themeColor="text1"/>
          <w:sz w:val="20"/>
          <w:szCs w:val="20"/>
          <w:lang w:val="hr-HR"/>
        </w:rPr>
        <w:t>(i) Tehnike vrednovanja i značajni ulazni podaci koji nisu vidljivi</w:t>
      </w:r>
    </w:p>
    <w:p w14:paraId="188CD587" w14:textId="77777777" w:rsidR="00086AB9" w:rsidRPr="006059EC" w:rsidRDefault="00086AB9" w:rsidP="00086AB9">
      <w:pPr>
        <w:jc w:val="both"/>
        <w:rPr>
          <w:rFonts w:ascii="Arial" w:eastAsia="Calibri" w:hAnsi="Arial" w:cs="Arial"/>
          <w:b/>
          <w:i/>
          <w:color w:val="000000" w:themeColor="text1"/>
          <w:sz w:val="20"/>
          <w:szCs w:val="20"/>
          <w:lang w:val="hr-HR"/>
        </w:rPr>
      </w:pPr>
    </w:p>
    <w:p w14:paraId="6DE8506A" w14:textId="15C456FD" w:rsidR="00086AB9" w:rsidRPr="006059EC"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Za procjenu fer vrijednosti nelikvidnih korporativnih obveznica u portfelju HBOR-a koristi se metoda diskontiranog novčanog tijeka obveznice. Fer vrijednost obveznica je sadašnja vrijednost svih budućih novčanih tijekova obveznica izračunata primjenom diskontne stope definirane kao prinos na nerizična ulaganja uvećan za premiju specifičnog kreditnog rizika za promatranu obveznicu i premiju rizika likvidnosti obveznice. </w:t>
      </w:r>
    </w:p>
    <w:p w14:paraId="6863C212" w14:textId="77777777" w:rsidR="00D606D9" w:rsidRPr="006059EC" w:rsidRDefault="00D606D9" w:rsidP="00D606D9">
      <w:pPr>
        <w:rPr>
          <w:rFonts w:ascii="Arial" w:eastAsia="Calibri" w:hAnsi="Arial" w:cs="Arial"/>
          <w:b/>
          <w:i/>
          <w:color w:val="000000" w:themeColor="text1"/>
          <w:sz w:val="20"/>
          <w:szCs w:val="20"/>
          <w:lang w:val="hr-HR"/>
        </w:rPr>
      </w:pPr>
    </w:p>
    <w:p w14:paraId="564390DE" w14:textId="11A66426" w:rsidR="001255CB" w:rsidRDefault="001255CB" w:rsidP="00086AB9">
      <w:pPr>
        <w:jc w:val="both"/>
        <w:rPr>
          <w:rFonts w:ascii="Arial" w:eastAsia="Calibri" w:hAnsi="Arial" w:cs="Arial"/>
          <w:color w:val="000000" w:themeColor="text1"/>
          <w:sz w:val="20"/>
          <w:szCs w:val="20"/>
          <w:lang w:val="hr-HR"/>
        </w:rPr>
      </w:pPr>
      <w:r w:rsidRPr="001255CB">
        <w:rPr>
          <w:rFonts w:ascii="Arial" w:eastAsia="Calibri" w:hAnsi="Arial" w:cs="Arial"/>
          <w:color w:val="000000" w:themeColor="text1"/>
          <w:sz w:val="20"/>
          <w:szCs w:val="20"/>
          <w:lang w:val="hr-HR"/>
        </w:rPr>
        <w:t>Visina diskontne stope na nerizična ulaganja izračunava se kao linearno interpolirani/ekstrapolirani prinos obveznica Republike Hrvatske istog trajanja (duracije) i iste devize kao vrednovane obveznice. Izvor informacija o prinosima na obveznice Republike Hrvatske je informacijski sustav Bloomberg.</w:t>
      </w:r>
    </w:p>
    <w:p w14:paraId="31C75EA0" w14:textId="77777777" w:rsidR="001255CB" w:rsidRPr="006059EC" w:rsidRDefault="001255CB" w:rsidP="00086AB9">
      <w:pPr>
        <w:jc w:val="both"/>
        <w:rPr>
          <w:rFonts w:ascii="Arial" w:eastAsia="Calibri" w:hAnsi="Arial" w:cs="Arial"/>
          <w:color w:val="000000" w:themeColor="text1"/>
          <w:sz w:val="20"/>
          <w:szCs w:val="20"/>
          <w:lang w:val="hr-HR"/>
        </w:rPr>
      </w:pPr>
    </w:p>
    <w:p w14:paraId="1A30BD76" w14:textId="2849F29E" w:rsidR="00086AB9" w:rsidRPr="006059EC"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Premija iznosa specifičnog rizika za promatranu obveznicu ovisi o HBOR-ovom internom kreditnom rejtingu izdavatelja obveznice, odnosno ako je izdavatelj član poslovne grupacije, premija rizika ovisi o internom kreditnom rejtingu matičnog društva. </w:t>
      </w:r>
    </w:p>
    <w:p w14:paraId="5AE12AD0" w14:textId="77777777" w:rsidR="00086AB9" w:rsidRPr="006059EC" w:rsidRDefault="00086AB9" w:rsidP="00086AB9">
      <w:pPr>
        <w:ind w:left="708"/>
        <w:rPr>
          <w:rFonts w:ascii="Arial" w:eastAsia="Calibri" w:hAnsi="Arial" w:cs="Arial"/>
          <w:b/>
          <w:i/>
          <w:color w:val="000000" w:themeColor="text1"/>
          <w:sz w:val="20"/>
          <w:szCs w:val="20"/>
          <w:lang w:val="hr-HR"/>
        </w:rPr>
      </w:pPr>
      <w:r w:rsidRPr="006059EC">
        <w:rPr>
          <w:rFonts w:ascii="Arial" w:eastAsia="Calibri" w:hAnsi="Arial" w:cs="Arial"/>
          <w:color w:val="000000" w:themeColor="text1"/>
          <w:sz w:val="20"/>
          <w:szCs w:val="20"/>
          <w:lang w:val="hr-HR"/>
        </w:rPr>
        <w:t> </w:t>
      </w:r>
    </w:p>
    <w:p w14:paraId="0B344A54" w14:textId="6594070E" w:rsidR="00086AB9" w:rsidRPr="006059EC" w:rsidRDefault="002D01E0" w:rsidP="00086AB9">
      <w:pPr>
        <w:keepNext/>
        <w:tabs>
          <w:tab w:val="left" w:pos="567"/>
        </w:tabs>
        <w:jc w:val="both"/>
        <w:rPr>
          <w:rFonts w:ascii="Arial" w:hAnsi="Arial" w:cs="Arial"/>
          <w:bCs/>
          <w:i/>
          <w:color w:val="000000" w:themeColor="text1"/>
          <w:sz w:val="20"/>
          <w:szCs w:val="20"/>
          <w:lang w:val="hr-HR"/>
        </w:rPr>
      </w:pPr>
      <w:r w:rsidRPr="006059EC">
        <w:rPr>
          <w:rFonts w:ascii="Arial" w:hAnsi="Arial" w:cs="Arial"/>
          <w:bCs/>
          <w:i/>
          <w:color w:val="000000" w:themeColor="text1"/>
          <w:spacing w:val="-3"/>
          <w:sz w:val="20"/>
          <w:szCs w:val="20"/>
          <w:lang w:val="hr-HR"/>
        </w:rPr>
        <w:t>(</w:t>
      </w:r>
      <w:r w:rsidR="001D6226" w:rsidRPr="006059EC">
        <w:rPr>
          <w:rFonts w:ascii="Arial" w:hAnsi="Arial" w:cs="Arial"/>
          <w:bCs/>
          <w:i/>
          <w:color w:val="000000" w:themeColor="text1"/>
          <w:spacing w:val="-3"/>
          <w:sz w:val="20"/>
          <w:szCs w:val="20"/>
          <w:lang w:val="hr-HR"/>
        </w:rPr>
        <w:t>ii</w:t>
      </w:r>
      <w:r w:rsidR="00086AB9" w:rsidRPr="006059EC">
        <w:rPr>
          <w:rFonts w:ascii="Arial" w:hAnsi="Arial" w:cs="Arial"/>
          <w:bCs/>
          <w:i/>
          <w:color w:val="000000" w:themeColor="text1"/>
          <w:spacing w:val="-3"/>
          <w:sz w:val="20"/>
          <w:szCs w:val="20"/>
          <w:lang w:val="hr-HR"/>
        </w:rPr>
        <w:t xml:space="preserve">) Analiza senzitivnosti korporativne obveznice </w:t>
      </w:r>
      <w:r w:rsidR="00086AB9" w:rsidRPr="006059EC">
        <w:rPr>
          <w:rFonts w:ascii="Arial" w:hAnsi="Arial" w:cs="Arial"/>
          <w:bCs/>
          <w:i/>
          <w:color w:val="000000" w:themeColor="text1"/>
          <w:sz w:val="20"/>
          <w:szCs w:val="20"/>
          <w:lang w:val="hr-HR"/>
        </w:rPr>
        <w:t xml:space="preserve">s iskazanim potencijalnim učinkom na dobit/gubitak na dan </w:t>
      </w:r>
      <w:r w:rsidR="00D606D9" w:rsidRPr="006059EC">
        <w:rPr>
          <w:rFonts w:ascii="Arial" w:hAnsi="Arial" w:cs="Arial"/>
          <w:bCs/>
          <w:i/>
          <w:color w:val="000000" w:themeColor="text1"/>
          <w:sz w:val="20"/>
          <w:szCs w:val="20"/>
          <w:lang w:val="hr-HR"/>
        </w:rPr>
        <w:t>31.</w:t>
      </w:r>
      <w:r w:rsidR="000C2DB4" w:rsidRPr="006059EC">
        <w:rPr>
          <w:rFonts w:ascii="Arial" w:hAnsi="Arial" w:cs="Arial"/>
          <w:bCs/>
          <w:i/>
          <w:color w:val="000000" w:themeColor="text1"/>
          <w:sz w:val="20"/>
          <w:szCs w:val="20"/>
          <w:lang w:val="hr-HR"/>
        </w:rPr>
        <w:t xml:space="preserve"> prosinca </w:t>
      </w:r>
      <w:r w:rsidR="00407D31" w:rsidRPr="006059EC">
        <w:rPr>
          <w:rFonts w:ascii="Arial" w:hAnsi="Arial" w:cs="Arial"/>
          <w:bCs/>
          <w:i/>
          <w:color w:val="000000" w:themeColor="text1"/>
          <w:sz w:val="20"/>
          <w:szCs w:val="20"/>
          <w:lang w:val="hr-HR"/>
        </w:rPr>
        <w:t>202</w:t>
      </w:r>
      <w:r w:rsidR="00A33B86">
        <w:rPr>
          <w:rFonts w:ascii="Arial" w:hAnsi="Arial" w:cs="Arial"/>
          <w:bCs/>
          <w:i/>
          <w:color w:val="000000" w:themeColor="text1"/>
          <w:sz w:val="20"/>
          <w:szCs w:val="20"/>
          <w:lang w:val="hr-HR"/>
        </w:rPr>
        <w:t>3</w:t>
      </w:r>
      <w:r w:rsidR="00D606D9" w:rsidRPr="006059EC">
        <w:rPr>
          <w:rFonts w:ascii="Arial" w:hAnsi="Arial" w:cs="Arial"/>
          <w:bCs/>
          <w:i/>
          <w:color w:val="000000" w:themeColor="text1"/>
          <w:sz w:val="20"/>
          <w:szCs w:val="20"/>
          <w:lang w:val="hr-HR"/>
        </w:rPr>
        <w:t>.</w:t>
      </w:r>
      <w:r w:rsidR="00086AB9" w:rsidRPr="006059EC">
        <w:rPr>
          <w:rFonts w:ascii="Arial" w:hAnsi="Arial" w:cs="Arial"/>
          <w:bCs/>
          <w:i/>
          <w:color w:val="000000" w:themeColor="text1"/>
          <w:sz w:val="20"/>
          <w:szCs w:val="20"/>
          <w:lang w:val="hr-HR"/>
        </w:rPr>
        <w:t xml:space="preserve">, uz pretpostavku promjene diskontirane stope </w:t>
      </w:r>
      <w:r w:rsidR="006A4906" w:rsidRPr="006059EC">
        <w:rPr>
          <w:rFonts w:ascii="Arial" w:hAnsi="Arial" w:cs="Arial"/>
          <w:bCs/>
          <w:i/>
          <w:color w:val="000000" w:themeColor="text1"/>
          <w:sz w:val="20"/>
          <w:szCs w:val="20"/>
          <w:lang w:val="hr-HR"/>
        </w:rPr>
        <w:t xml:space="preserve">(prinosa) </w:t>
      </w:r>
      <w:r w:rsidR="00086AB9" w:rsidRPr="006059EC">
        <w:rPr>
          <w:rFonts w:ascii="Arial" w:hAnsi="Arial" w:cs="Arial"/>
          <w:bCs/>
          <w:i/>
          <w:color w:val="000000" w:themeColor="text1"/>
          <w:sz w:val="20"/>
          <w:szCs w:val="20"/>
          <w:lang w:val="hr-HR"/>
        </w:rPr>
        <w:t>za 2% i za 10%</w:t>
      </w:r>
    </w:p>
    <w:p w14:paraId="7014270B" w14:textId="77777777" w:rsidR="00086AB9" w:rsidRPr="006059EC" w:rsidRDefault="00086AB9" w:rsidP="00086AB9">
      <w:pPr>
        <w:jc w:val="both"/>
        <w:rPr>
          <w:rFonts w:ascii="Arial" w:eastAsia="Calibri" w:hAnsi="Arial" w:cs="Arial"/>
          <w:i/>
          <w:color w:val="000000" w:themeColor="text1"/>
          <w:sz w:val="20"/>
          <w:szCs w:val="20"/>
          <w:lang w:val="hr-HR"/>
        </w:rPr>
      </w:pPr>
    </w:p>
    <w:p w14:paraId="502AC97B" w14:textId="6C812CA9" w:rsidR="00086AB9" w:rsidRPr="00E05803"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Pod pretpostavkom da se tržišne kamatne stope promjene za 2% u odnosu na važeće na dan </w:t>
      </w:r>
      <w:r w:rsidR="006A4906" w:rsidRPr="006059EC">
        <w:rPr>
          <w:rFonts w:ascii="Arial" w:eastAsia="Calibri" w:hAnsi="Arial" w:cs="Arial"/>
          <w:color w:val="000000" w:themeColor="text1"/>
          <w:sz w:val="20"/>
          <w:szCs w:val="20"/>
          <w:lang w:val="hr-HR"/>
        </w:rPr>
        <w:t>31.</w:t>
      </w:r>
      <w:r w:rsidR="000C2DB4" w:rsidRPr="006059EC">
        <w:rPr>
          <w:rFonts w:ascii="Arial" w:eastAsia="Calibri" w:hAnsi="Arial" w:cs="Arial"/>
          <w:color w:val="000000" w:themeColor="text1"/>
          <w:sz w:val="20"/>
          <w:szCs w:val="20"/>
          <w:lang w:val="hr-HR"/>
        </w:rPr>
        <w:t xml:space="preserve"> prosinca </w:t>
      </w:r>
      <w:r w:rsidR="00407D31" w:rsidRPr="006059EC">
        <w:rPr>
          <w:rFonts w:ascii="Arial" w:eastAsia="Calibri" w:hAnsi="Arial" w:cs="Arial"/>
          <w:color w:val="000000" w:themeColor="text1"/>
          <w:sz w:val="20"/>
          <w:szCs w:val="20"/>
          <w:lang w:val="hr-HR"/>
        </w:rPr>
        <w:t>202</w:t>
      </w:r>
      <w:r w:rsidR="00A33B86">
        <w:rPr>
          <w:rFonts w:ascii="Arial" w:eastAsia="Calibri" w:hAnsi="Arial" w:cs="Arial"/>
          <w:color w:val="000000" w:themeColor="text1"/>
          <w:sz w:val="20"/>
          <w:szCs w:val="20"/>
          <w:lang w:val="hr-HR"/>
        </w:rPr>
        <w:t>3</w:t>
      </w:r>
      <w:r w:rsidRPr="006059EC">
        <w:rPr>
          <w:rFonts w:ascii="Arial" w:eastAsia="Calibri" w:hAnsi="Arial" w:cs="Arial"/>
          <w:color w:val="000000" w:themeColor="text1"/>
          <w:sz w:val="20"/>
          <w:szCs w:val="20"/>
          <w:lang w:val="hr-HR"/>
        </w:rPr>
        <w:t xml:space="preserve">., </w:t>
      </w:r>
      <w:r w:rsidRPr="00E05803">
        <w:rPr>
          <w:rFonts w:ascii="Arial" w:eastAsia="Calibri" w:hAnsi="Arial" w:cs="Arial"/>
          <w:color w:val="000000" w:themeColor="text1"/>
          <w:sz w:val="20"/>
          <w:szCs w:val="20"/>
          <w:lang w:val="hr-HR"/>
        </w:rPr>
        <w:t>efekti bi bili sljedeći:</w:t>
      </w:r>
    </w:p>
    <w:p w14:paraId="14805086" w14:textId="7211D322" w:rsidR="00086AB9" w:rsidRPr="00F959D0" w:rsidRDefault="00086AB9" w:rsidP="0039588B">
      <w:pPr>
        <w:numPr>
          <w:ilvl w:val="0"/>
          <w:numId w:val="30"/>
        </w:numPr>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 xml:space="preserve">U slučaju smanjenja tržišnih prinosa na nerizična ulaganja (linearno interpolirani/ekstrapolirani prinos obveznica Republike Hrvatske istog trajanja/duracije i iste devize kao predmetna obveznica) za 2%, diskontna stopa bi iznosila </w:t>
      </w:r>
      <w:r w:rsidR="00446FD5" w:rsidRPr="00F959D0">
        <w:rPr>
          <w:rFonts w:ascii="Arial" w:hAnsi="Arial" w:cs="Arial"/>
          <w:color w:val="000000" w:themeColor="text1"/>
          <w:sz w:val="20"/>
          <w:szCs w:val="20"/>
          <w:lang w:val="hr-HR"/>
        </w:rPr>
        <w:t>1</w:t>
      </w:r>
      <w:r w:rsidR="00AC5750" w:rsidRPr="00F959D0">
        <w:rPr>
          <w:rFonts w:ascii="Arial" w:hAnsi="Arial" w:cs="Arial"/>
          <w:color w:val="000000" w:themeColor="text1"/>
          <w:sz w:val="20"/>
          <w:szCs w:val="20"/>
          <w:lang w:val="hr-HR"/>
        </w:rPr>
        <w:t>5</w:t>
      </w:r>
      <w:r w:rsidR="00446FD5" w:rsidRPr="00F959D0">
        <w:rPr>
          <w:rFonts w:ascii="Arial" w:hAnsi="Arial" w:cs="Arial"/>
          <w:color w:val="000000" w:themeColor="text1"/>
          <w:sz w:val="20"/>
          <w:szCs w:val="20"/>
          <w:lang w:val="hr-HR"/>
        </w:rPr>
        <w:t>,</w:t>
      </w:r>
      <w:r w:rsidR="00E05803" w:rsidRPr="00F959D0">
        <w:rPr>
          <w:rFonts w:ascii="Arial" w:hAnsi="Arial" w:cs="Arial"/>
          <w:color w:val="000000" w:themeColor="text1"/>
          <w:sz w:val="20"/>
          <w:szCs w:val="20"/>
          <w:lang w:val="hr-HR"/>
        </w:rPr>
        <w:t>65</w:t>
      </w:r>
      <w:r w:rsidRPr="00F959D0">
        <w:rPr>
          <w:rFonts w:ascii="Arial" w:hAnsi="Arial" w:cs="Arial"/>
          <w:color w:val="000000" w:themeColor="text1"/>
          <w:sz w:val="20"/>
          <w:szCs w:val="20"/>
          <w:lang w:val="hr-HR"/>
        </w:rPr>
        <w:t xml:space="preserve">%, cijena obveznica bi bila </w:t>
      </w:r>
      <w:r w:rsidR="00E05803" w:rsidRPr="00F959D0">
        <w:rPr>
          <w:rFonts w:ascii="Arial" w:hAnsi="Arial" w:cs="Arial"/>
          <w:sz w:val="20"/>
          <w:szCs w:val="20"/>
          <w:lang w:val="hr-HR"/>
        </w:rPr>
        <w:t>44,35</w:t>
      </w:r>
      <w:r w:rsidRPr="00F959D0">
        <w:rPr>
          <w:rFonts w:ascii="Arial" w:hAnsi="Arial" w:cs="Arial"/>
          <w:color w:val="000000" w:themeColor="text1"/>
          <w:sz w:val="20"/>
          <w:szCs w:val="20"/>
          <w:lang w:val="hr-HR"/>
        </w:rPr>
        <w:t xml:space="preserve">%, što bi rezultiralo povećanjem ostvarene dobiti HBOR-a za </w:t>
      </w:r>
      <w:r w:rsidR="00E05803" w:rsidRPr="00F959D0">
        <w:rPr>
          <w:rFonts w:ascii="Arial" w:hAnsi="Arial" w:cs="Arial"/>
          <w:sz w:val="20"/>
          <w:szCs w:val="20"/>
          <w:lang w:val="hr-HR"/>
        </w:rPr>
        <w:t>1</w:t>
      </w:r>
      <w:r w:rsidR="005A586D">
        <w:rPr>
          <w:rFonts w:ascii="Arial" w:hAnsi="Arial" w:cs="Arial"/>
          <w:sz w:val="20"/>
          <w:szCs w:val="20"/>
          <w:lang w:val="hr-HR"/>
        </w:rPr>
        <w:t>,</w:t>
      </w:r>
      <w:r w:rsidR="00E05803" w:rsidRPr="00F959D0">
        <w:rPr>
          <w:rFonts w:ascii="Arial" w:hAnsi="Arial" w:cs="Arial"/>
          <w:sz w:val="20"/>
          <w:szCs w:val="20"/>
          <w:lang w:val="hr-HR"/>
        </w:rPr>
        <w:t xml:space="preserve">3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199DDA2E" w14:textId="30DDAC26" w:rsidR="00086AB9" w:rsidRPr="00F959D0" w:rsidRDefault="00086AB9" w:rsidP="0039588B">
      <w:pPr>
        <w:numPr>
          <w:ilvl w:val="0"/>
          <w:numId w:val="30"/>
        </w:numPr>
        <w:contextualSpacing/>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 xml:space="preserve">U slučaju povećanja tržišnih prinosa na nerizična ulaganja (linearno interpolirani/ekstrapolirani prinos obveznica Republike Hrvatske istog trajanja/duracije i iste devize kao korporativne obveznice) za 2%, diskontna stopa bi iznosila </w:t>
      </w:r>
      <w:r w:rsidR="00446FD5" w:rsidRPr="00F959D0">
        <w:rPr>
          <w:rFonts w:ascii="Arial" w:hAnsi="Arial" w:cs="Arial"/>
          <w:color w:val="000000" w:themeColor="text1"/>
          <w:sz w:val="20"/>
          <w:szCs w:val="20"/>
          <w:lang w:val="hr-HR"/>
        </w:rPr>
        <w:t>1</w:t>
      </w:r>
      <w:r w:rsidR="00AC5750" w:rsidRPr="00F959D0">
        <w:rPr>
          <w:rFonts w:ascii="Arial" w:hAnsi="Arial" w:cs="Arial"/>
          <w:color w:val="000000" w:themeColor="text1"/>
          <w:sz w:val="20"/>
          <w:szCs w:val="20"/>
          <w:lang w:val="hr-HR"/>
        </w:rPr>
        <w:t>9</w:t>
      </w:r>
      <w:r w:rsidR="00446FD5" w:rsidRPr="00F959D0">
        <w:rPr>
          <w:rFonts w:ascii="Arial" w:hAnsi="Arial" w:cs="Arial"/>
          <w:color w:val="000000" w:themeColor="text1"/>
          <w:sz w:val="20"/>
          <w:szCs w:val="20"/>
          <w:lang w:val="hr-HR"/>
        </w:rPr>
        <w:t>,</w:t>
      </w:r>
      <w:r w:rsidR="00E05803" w:rsidRPr="00F959D0">
        <w:rPr>
          <w:rFonts w:ascii="Arial" w:hAnsi="Arial" w:cs="Arial"/>
          <w:color w:val="000000" w:themeColor="text1"/>
          <w:sz w:val="20"/>
          <w:szCs w:val="20"/>
          <w:lang w:val="hr-HR"/>
        </w:rPr>
        <w:t>65</w:t>
      </w:r>
      <w:r w:rsidRPr="00F959D0">
        <w:rPr>
          <w:rFonts w:ascii="Arial" w:hAnsi="Arial" w:cs="Arial"/>
          <w:color w:val="000000" w:themeColor="text1"/>
          <w:sz w:val="20"/>
          <w:szCs w:val="20"/>
          <w:lang w:val="hr-HR"/>
        </w:rPr>
        <w:t xml:space="preserve">%, cijena obveznice bi bila </w:t>
      </w:r>
      <w:r w:rsidR="00E05803" w:rsidRPr="00F959D0">
        <w:rPr>
          <w:rFonts w:ascii="Arial" w:hAnsi="Arial" w:cs="Arial"/>
          <w:color w:val="000000" w:themeColor="text1"/>
          <w:sz w:val="20"/>
          <w:szCs w:val="20"/>
          <w:lang w:val="hr-HR"/>
        </w:rPr>
        <w:t>43,00</w:t>
      </w:r>
      <w:r w:rsidRPr="00F959D0">
        <w:rPr>
          <w:rFonts w:ascii="Arial" w:hAnsi="Arial" w:cs="Arial"/>
          <w:color w:val="000000" w:themeColor="text1"/>
          <w:sz w:val="20"/>
          <w:szCs w:val="20"/>
          <w:lang w:val="hr-HR"/>
        </w:rPr>
        <w:t xml:space="preserve">%, što bi rezultiralo smanjenjem ostvarene dobiti HBOR-a za </w:t>
      </w:r>
      <w:r w:rsidR="00E05803" w:rsidRPr="00F959D0">
        <w:rPr>
          <w:rFonts w:ascii="Arial" w:hAnsi="Arial" w:cs="Arial"/>
          <w:color w:val="000000" w:themeColor="text1"/>
          <w:sz w:val="20"/>
          <w:szCs w:val="20"/>
          <w:lang w:val="hr-HR"/>
        </w:rPr>
        <w:t>1</w:t>
      </w:r>
      <w:r w:rsidR="005A586D">
        <w:rPr>
          <w:rFonts w:ascii="Arial" w:hAnsi="Arial" w:cs="Arial"/>
          <w:color w:val="000000" w:themeColor="text1"/>
          <w:sz w:val="20"/>
          <w:szCs w:val="20"/>
          <w:lang w:val="hr-HR"/>
        </w:rPr>
        <w:t>,</w:t>
      </w:r>
      <w:r w:rsidR="00E05803" w:rsidRPr="00F959D0">
        <w:rPr>
          <w:rFonts w:ascii="Arial" w:hAnsi="Arial" w:cs="Arial"/>
          <w:color w:val="000000" w:themeColor="text1"/>
          <w:sz w:val="20"/>
          <w:szCs w:val="20"/>
          <w:lang w:val="hr-HR"/>
        </w:rPr>
        <w:t xml:space="preserve">2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57C7E4B6" w14:textId="77777777" w:rsidR="00086AB9" w:rsidRPr="00E05803" w:rsidRDefault="00086AB9" w:rsidP="00086AB9">
      <w:pPr>
        <w:ind w:left="720"/>
        <w:rPr>
          <w:rFonts w:ascii="Arial" w:eastAsia="Calibri" w:hAnsi="Arial" w:cs="Arial"/>
          <w:color w:val="000000" w:themeColor="text1"/>
          <w:sz w:val="20"/>
          <w:szCs w:val="20"/>
          <w:lang w:val="hr-HR"/>
        </w:rPr>
      </w:pPr>
    </w:p>
    <w:p w14:paraId="2A9DF754" w14:textId="1FA3B506" w:rsidR="00086AB9" w:rsidRPr="00E05803" w:rsidRDefault="00086AB9" w:rsidP="003C6BA3">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Kao osnova za promjenu tržišne kamatne stope od 2% u odnosu na važeće tržišne uvjete dana </w:t>
      </w:r>
      <w:r w:rsidR="006A4906" w:rsidRPr="00E05803">
        <w:rPr>
          <w:rFonts w:ascii="Arial" w:eastAsia="Calibri" w:hAnsi="Arial" w:cs="Arial"/>
          <w:color w:val="000000" w:themeColor="text1"/>
          <w:sz w:val="20"/>
          <w:szCs w:val="20"/>
          <w:lang w:val="hr-HR"/>
        </w:rPr>
        <w:t>31.</w:t>
      </w:r>
      <w:r w:rsidR="000C2DB4" w:rsidRPr="00E05803">
        <w:rPr>
          <w:rFonts w:ascii="Arial" w:eastAsia="Calibri" w:hAnsi="Arial" w:cs="Arial"/>
          <w:color w:val="000000" w:themeColor="text1"/>
          <w:sz w:val="20"/>
          <w:szCs w:val="20"/>
          <w:lang w:val="hr-HR"/>
        </w:rPr>
        <w:t xml:space="preserve"> prosinca </w:t>
      </w:r>
      <w:r w:rsidR="0022321F" w:rsidRPr="00E05803">
        <w:rPr>
          <w:rFonts w:ascii="Arial" w:eastAsia="Calibri" w:hAnsi="Arial" w:cs="Arial"/>
          <w:color w:val="000000" w:themeColor="text1"/>
          <w:sz w:val="20"/>
          <w:szCs w:val="20"/>
          <w:lang w:val="hr-HR"/>
        </w:rPr>
        <w:t>202</w:t>
      </w:r>
      <w:r w:rsidR="00B14981" w:rsidRPr="00E05803">
        <w:rPr>
          <w:rFonts w:ascii="Arial" w:eastAsia="Calibri" w:hAnsi="Arial" w:cs="Arial"/>
          <w:color w:val="000000" w:themeColor="text1"/>
          <w:sz w:val="20"/>
          <w:szCs w:val="20"/>
          <w:lang w:val="hr-HR"/>
        </w:rPr>
        <w:t>3</w:t>
      </w:r>
      <w:r w:rsidRPr="00E05803">
        <w:rPr>
          <w:rFonts w:ascii="Arial" w:eastAsia="Calibri" w:hAnsi="Arial" w:cs="Arial"/>
          <w:color w:val="000000" w:themeColor="text1"/>
          <w:sz w:val="20"/>
          <w:szCs w:val="20"/>
          <w:lang w:val="hr-HR"/>
        </w:rPr>
        <w:t>. korištena je definirana promjena kamatnih stopa iz „</w:t>
      </w:r>
      <w:bookmarkStart w:id="1336" w:name="_Hlk68000720"/>
      <w:r w:rsidRPr="00E05803">
        <w:rPr>
          <w:rFonts w:ascii="Arial" w:eastAsia="Calibri" w:hAnsi="Arial" w:cs="Arial"/>
          <w:color w:val="000000" w:themeColor="text1"/>
          <w:sz w:val="20"/>
          <w:szCs w:val="20"/>
          <w:lang w:val="hr-HR"/>
        </w:rPr>
        <w:t xml:space="preserve">Odluke o upravljanju kamatnim rizikom u knjizi banke“, a koja se koristi za izračun standardnog kamatnog šoka. „Standardni kamatni šok jest paralelni </w:t>
      </w:r>
      <w:bookmarkEnd w:id="1336"/>
      <w:r w:rsidRPr="00E05803">
        <w:rPr>
          <w:rFonts w:ascii="Arial" w:eastAsia="Calibri" w:hAnsi="Arial" w:cs="Arial"/>
          <w:color w:val="000000" w:themeColor="text1"/>
          <w:sz w:val="20"/>
          <w:szCs w:val="20"/>
          <w:lang w:val="hr-HR"/>
        </w:rPr>
        <w:t>pozitivan i negativan pomak kamatnih stopa na referentnoj krivulji prinosa za 200 baznih bodova, primjenjujući donju granicu stope od 0%, osim u slučajevima u kojima je ostvariva negativna kamatna stopa.“</w:t>
      </w:r>
    </w:p>
    <w:p w14:paraId="092629DC" w14:textId="77777777" w:rsidR="00086AB9" w:rsidRPr="00E05803" w:rsidRDefault="00086AB9" w:rsidP="00086AB9">
      <w:pPr>
        <w:jc w:val="both"/>
        <w:rPr>
          <w:rFonts w:ascii="Arial" w:eastAsia="Calibri" w:hAnsi="Arial" w:cs="Arial"/>
          <w:color w:val="000000" w:themeColor="text1"/>
          <w:sz w:val="20"/>
          <w:szCs w:val="20"/>
          <w:lang w:val="hr-HR"/>
        </w:rPr>
      </w:pPr>
    </w:p>
    <w:p w14:paraId="18209652" w14:textId="4321FDC1" w:rsidR="00086AB9" w:rsidRPr="006059EC" w:rsidRDefault="00086AB9" w:rsidP="00086AB9">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U slučaju smanjenja očekivanih novčanih tijekova po korporativnoj obveznici za 10%, ostvarena dobit HBOR-a bi </w:t>
      </w:r>
      <w:r w:rsidRPr="00F959D0">
        <w:rPr>
          <w:rFonts w:ascii="Arial" w:eastAsia="Calibri" w:hAnsi="Arial" w:cs="Arial"/>
          <w:color w:val="000000" w:themeColor="text1"/>
          <w:sz w:val="20"/>
          <w:szCs w:val="20"/>
          <w:lang w:val="hr-HR"/>
        </w:rPr>
        <w:t xml:space="preserve">se smanjila za </w:t>
      </w:r>
      <w:r w:rsidR="00E05803" w:rsidRPr="00F959D0">
        <w:rPr>
          <w:rFonts w:ascii="Arial" w:eastAsia="Calibri" w:hAnsi="Arial" w:cs="Arial"/>
          <w:color w:val="000000" w:themeColor="text1"/>
          <w:sz w:val="20"/>
          <w:szCs w:val="20"/>
          <w:lang w:val="hr-HR"/>
        </w:rPr>
        <w:t>8</w:t>
      </w:r>
      <w:r w:rsidR="005A586D">
        <w:rPr>
          <w:rFonts w:ascii="Arial" w:eastAsia="Calibri" w:hAnsi="Arial" w:cs="Arial"/>
          <w:color w:val="000000" w:themeColor="text1"/>
          <w:sz w:val="20"/>
          <w:szCs w:val="20"/>
          <w:lang w:val="hr-HR"/>
        </w:rPr>
        <w:t>,</w:t>
      </w:r>
      <w:r w:rsidR="00E05803" w:rsidRPr="00F959D0">
        <w:rPr>
          <w:rFonts w:ascii="Arial" w:eastAsia="Calibri" w:hAnsi="Arial" w:cs="Arial"/>
          <w:color w:val="000000" w:themeColor="text1"/>
          <w:sz w:val="20"/>
          <w:szCs w:val="20"/>
          <w:lang w:val="hr-HR"/>
        </w:rPr>
        <w:t xml:space="preserve">1 </w:t>
      </w:r>
      <w:r w:rsidR="0022321F" w:rsidRPr="00F959D0">
        <w:rPr>
          <w:rFonts w:ascii="Arial" w:eastAsia="Calibri" w:hAnsi="Arial" w:cs="Arial"/>
          <w:color w:val="000000" w:themeColor="text1"/>
          <w:sz w:val="20"/>
          <w:szCs w:val="20"/>
          <w:lang w:val="hr-HR"/>
        </w:rPr>
        <w:t>tisuć</w:t>
      </w:r>
      <w:r w:rsidR="00AC5750" w:rsidRPr="00F959D0">
        <w:rPr>
          <w:rFonts w:ascii="Arial" w:eastAsia="Calibri" w:hAnsi="Arial" w:cs="Arial"/>
          <w:color w:val="000000" w:themeColor="text1"/>
          <w:sz w:val="20"/>
          <w:szCs w:val="20"/>
          <w:lang w:val="hr-HR"/>
        </w:rPr>
        <w:t>a</w:t>
      </w:r>
      <w:r w:rsidR="00B14981" w:rsidRPr="00F959D0">
        <w:rPr>
          <w:rFonts w:ascii="Arial" w:eastAsia="Calibri" w:hAnsi="Arial" w:cs="Arial"/>
          <w:color w:val="000000" w:themeColor="text1"/>
          <w:sz w:val="20"/>
          <w:szCs w:val="20"/>
          <w:lang w:val="hr-HR"/>
        </w:rPr>
        <w:t xml:space="preserve"> eura</w:t>
      </w:r>
      <w:r w:rsidRPr="00F959D0">
        <w:rPr>
          <w:rFonts w:ascii="Arial" w:eastAsia="Calibri" w:hAnsi="Arial" w:cs="Arial"/>
          <w:color w:val="000000" w:themeColor="text1"/>
          <w:sz w:val="20"/>
          <w:szCs w:val="20"/>
          <w:lang w:val="hr-HR"/>
        </w:rPr>
        <w:t>.</w:t>
      </w:r>
    </w:p>
    <w:p w14:paraId="35338083" w14:textId="77777777" w:rsidR="006A4906" w:rsidRPr="00B91D09" w:rsidRDefault="006A4906" w:rsidP="00086AB9">
      <w:pPr>
        <w:jc w:val="both"/>
        <w:rPr>
          <w:rFonts w:ascii="Arial" w:eastAsia="Calibri" w:hAnsi="Arial" w:cs="Arial"/>
          <w:color w:val="000000" w:themeColor="text1"/>
          <w:sz w:val="22"/>
          <w:szCs w:val="22"/>
          <w:lang w:val="hr-HR"/>
        </w:rPr>
        <w:sectPr w:rsidR="006A4906" w:rsidRPr="00B91D09" w:rsidSect="00AE2E05">
          <w:pgSz w:w="11907" w:h="16840" w:code="9"/>
          <w:pgMar w:top="1418" w:right="1134" w:bottom="1134" w:left="1418" w:header="851" w:footer="851" w:gutter="0"/>
          <w:cols w:space="720"/>
          <w:noEndnote/>
        </w:sectPr>
      </w:pPr>
    </w:p>
    <w:p w14:paraId="13D5E853" w14:textId="77777777" w:rsidR="006A4906" w:rsidRPr="00BA5ECE" w:rsidRDefault="006A4906" w:rsidP="00086AB9">
      <w:pPr>
        <w:jc w:val="both"/>
        <w:rPr>
          <w:rFonts w:ascii="Arial" w:eastAsia="Calibri" w:hAnsi="Arial" w:cs="Arial"/>
          <w:color w:val="000000" w:themeColor="text1"/>
          <w:sz w:val="20"/>
          <w:szCs w:val="20"/>
          <w:lang w:val="hr-HR"/>
        </w:rPr>
      </w:pPr>
    </w:p>
    <w:p w14:paraId="103E7D9D" w14:textId="5D28082D" w:rsidR="00086AB9" w:rsidRPr="00BA5ECE" w:rsidRDefault="003F114D" w:rsidP="00086AB9">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 xml:space="preserve">. </w:t>
      </w:r>
      <w:r w:rsidR="00086AB9" w:rsidRPr="00BA5ECE">
        <w:rPr>
          <w:rFonts w:ascii="Arial" w:hAnsi="Arial" w:cs="Arial"/>
          <w:b/>
          <w:bCs/>
          <w:color w:val="000000" w:themeColor="text1"/>
          <w:spacing w:val="-3"/>
          <w:sz w:val="20"/>
          <w:szCs w:val="20"/>
          <w:lang w:val="hr-HR"/>
        </w:rPr>
        <w:tab/>
        <w:t>Fer vrijednost financijske imovine i financijskih obveza (nastavak)</w:t>
      </w:r>
    </w:p>
    <w:p w14:paraId="4865B21F" w14:textId="77777777" w:rsidR="00086AB9" w:rsidRPr="00BA5ECE" w:rsidRDefault="00086AB9" w:rsidP="00086AB9">
      <w:pPr>
        <w:keepNext/>
        <w:ind w:left="1428"/>
        <w:contextualSpacing/>
        <w:jc w:val="both"/>
        <w:rPr>
          <w:rFonts w:ascii="Arial" w:hAnsi="Arial" w:cs="Arial"/>
          <w:b/>
          <w:bCs/>
          <w:color w:val="000000" w:themeColor="text1"/>
          <w:spacing w:val="-3"/>
          <w:sz w:val="20"/>
          <w:szCs w:val="20"/>
          <w:lang w:val="hr-HR"/>
        </w:rPr>
      </w:pPr>
    </w:p>
    <w:p w14:paraId="006F310C" w14:textId="07ECB703" w:rsidR="00086AB9" w:rsidRPr="00BA5ECE" w:rsidRDefault="003F114D" w:rsidP="003C6BA3">
      <w:pPr>
        <w:keepNext/>
        <w:ind w:left="567" w:hanging="567"/>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.1.</w:t>
      </w:r>
      <w:r w:rsidR="00086AB9" w:rsidRPr="00BA5ECE">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44B94E69" w14:textId="77777777" w:rsidR="00086AB9" w:rsidRPr="00BA5ECE" w:rsidRDefault="00086AB9" w:rsidP="00086AB9">
      <w:pPr>
        <w:keepNext/>
        <w:tabs>
          <w:tab w:val="left" w:pos="567"/>
        </w:tabs>
        <w:ind w:left="1428"/>
        <w:contextualSpacing/>
        <w:jc w:val="both"/>
        <w:rPr>
          <w:rFonts w:ascii="Arial" w:hAnsi="Arial" w:cs="Arial"/>
          <w:b/>
          <w:bCs/>
          <w:color w:val="000000" w:themeColor="text1"/>
          <w:spacing w:val="-3"/>
          <w:sz w:val="20"/>
          <w:szCs w:val="20"/>
          <w:lang w:val="hr-HR"/>
        </w:rPr>
      </w:pPr>
    </w:p>
    <w:p w14:paraId="1401DCB4" w14:textId="699211AE" w:rsidR="00086AB9" w:rsidRPr="00BA5ECE" w:rsidRDefault="003F114D" w:rsidP="007F5B1C">
      <w:pPr>
        <w:tabs>
          <w:tab w:val="left" w:pos="851"/>
        </w:tabs>
        <w:rPr>
          <w:rFonts w:ascii="Arial" w:eastAsia="Calibri" w:hAnsi="Arial" w:cs="Arial"/>
          <w:b/>
          <w:color w:val="000000" w:themeColor="text1"/>
          <w:sz w:val="20"/>
          <w:szCs w:val="20"/>
          <w:lang w:val="hr-HR"/>
        </w:rPr>
      </w:pPr>
      <w:r w:rsidRPr="00BA5ECE">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BA5ECE">
        <w:rPr>
          <w:rFonts w:ascii="Arial" w:eastAsia="Calibri" w:hAnsi="Arial" w:cs="Arial"/>
          <w:b/>
          <w:color w:val="000000" w:themeColor="text1"/>
          <w:sz w:val="20"/>
          <w:szCs w:val="20"/>
          <w:lang w:val="hr-HR"/>
        </w:rPr>
        <w:t>.1.1.</w:t>
      </w:r>
      <w:r w:rsidR="00086AB9" w:rsidRPr="00BA5ECE">
        <w:rPr>
          <w:rFonts w:ascii="Arial" w:eastAsia="Calibri" w:hAnsi="Arial" w:cs="Arial"/>
          <w:b/>
          <w:color w:val="000000" w:themeColor="text1"/>
          <w:sz w:val="20"/>
          <w:szCs w:val="20"/>
          <w:lang w:val="hr-HR"/>
        </w:rPr>
        <w:tab/>
        <w:t>Razina 3 - fer vrijednosti (nastavak)</w:t>
      </w:r>
    </w:p>
    <w:p w14:paraId="267C9A11" w14:textId="77777777" w:rsidR="00086AB9" w:rsidRPr="00BA5ECE" w:rsidRDefault="00086AB9" w:rsidP="00086AB9">
      <w:pPr>
        <w:ind w:left="1428"/>
        <w:contextualSpacing/>
        <w:rPr>
          <w:rFonts w:ascii="Arial" w:eastAsia="Calibri" w:hAnsi="Arial" w:cs="Arial"/>
          <w:color w:val="000000" w:themeColor="text1"/>
          <w:sz w:val="20"/>
          <w:szCs w:val="20"/>
          <w:lang w:val="hr-HR"/>
        </w:rPr>
      </w:pPr>
    </w:p>
    <w:p w14:paraId="152F4C41" w14:textId="615B37B7" w:rsidR="00086AB9" w:rsidRPr="00BA5ECE" w:rsidRDefault="00086AB9" w:rsidP="00BA3A62">
      <w:pPr>
        <w:tabs>
          <w:tab w:val="left" w:pos="284"/>
        </w:tabs>
        <w:rPr>
          <w:rFonts w:ascii="Arial" w:eastAsia="Calibri" w:hAnsi="Arial" w:cs="Arial"/>
          <w:b/>
          <w:i/>
          <w:color w:val="000000" w:themeColor="text1"/>
          <w:sz w:val="20"/>
          <w:szCs w:val="20"/>
          <w:lang w:val="hr-HR"/>
        </w:rPr>
      </w:pPr>
      <w:r w:rsidRPr="00BA5ECE">
        <w:rPr>
          <w:rFonts w:ascii="Arial" w:eastAsia="Calibri" w:hAnsi="Arial" w:cs="Arial"/>
          <w:b/>
          <w:i/>
          <w:color w:val="000000" w:themeColor="text1"/>
          <w:sz w:val="20"/>
          <w:szCs w:val="20"/>
          <w:lang w:val="hr-HR"/>
        </w:rPr>
        <w:t>c)</w:t>
      </w:r>
      <w:r w:rsidRPr="00BA5ECE">
        <w:rPr>
          <w:rFonts w:ascii="Arial" w:eastAsia="Calibri" w:hAnsi="Arial" w:cs="Arial"/>
          <w:b/>
          <w:i/>
          <w:color w:val="000000" w:themeColor="text1"/>
          <w:sz w:val="20"/>
          <w:szCs w:val="20"/>
          <w:lang w:val="hr-HR"/>
        </w:rPr>
        <w:tab/>
        <w:t xml:space="preserve">Usklađivanje fer vrijednosti Razine 3: </w:t>
      </w:r>
    </w:p>
    <w:p w14:paraId="528D176E" w14:textId="77777777" w:rsidR="00086AB9" w:rsidRPr="00BA5ECE" w:rsidRDefault="00086AB9" w:rsidP="00086AB9">
      <w:pPr>
        <w:rPr>
          <w:rFonts w:ascii="Arial" w:eastAsia="Calibri" w:hAnsi="Arial" w:cs="Arial"/>
          <w:color w:val="000000" w:themeColor="text1"/>
          <w:sz w:val="20"/>
          <w:szCs w:val="20"/>
          <w:lang w:val="hr-HR"/>
        </w:rPr>
      </w:pPr>
    </w:p>
    <w:p w14:paraId="09C8AB2F" w14:textId="7EA03C3A" w:rsidR="00934D85" w:rsidRPr="00BA5ECE" w:rsidRDefault="00934D85" w:rsidP="0039588B">
      <w:pPr>
        <w:pStyle w:val="ListParagraph"/>
        <w:numPr>
          <w:ilvl w:val="0"/>
          <w:numId w:val="33"/>
        </w:numPr>
        <w:tabs>
          <w:tab w:val="left" w:pos="426"/>
        </w:tabs>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vrijednosti financijske imovine razine 3 koja je nakon početnog priznavanja svedena na fer vrijednost – mezzanin</w:t>
      </w:r>
      <w:r w:rsidR="00B04C5D">
        <w:rPr>
          <w:rFonts w:ascii="Arial" w:eastAsia="Calibri" w:hAnsi="Arial" w:cs="Arial"/>
          <w:color w:val="000000" w:themeColor="text1"/>
          <w:sz w:val="20"/>
          <w:szCs w:val="20"/>
          <w:lang w:val="hr-HR"/>
        </w:rPr>
        <w:t>e</w:t>
      </w:r>
      <w:r w:rsidRPr="00BA5ECE">
        <w:rPr>
          <w:rFonts w:ascii="Arial" w:eastAsia="Calibri" w:hAnsi="Arial" w:cs="Arial"/>
          <w:color w:val="000000" w:themeColor="text1"/>
          <w:sz w:val="20"/>
          <w:szCs w:val="20"/>
          <w:lang w:val="hr-HR"/>
        </w:rPr>
        <w:t xml:space="preserve"> krediti:</w:t>
      </w:r>
    </w:p>
    <w:p w14:paraId="725BE3D7" w14:textId="77777777" w:rsidR="00934D85" w:rsidRPr="00BA5ECE" w:rsidRDefault="00934D85" w:rsidP="003C6BA3">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0"/>
        <w:gridCol w:w="2099"/>
        <w:gridCol w:w="2096"/>
      </w:tblGrid>
      <w:tr w:rsidR="007370D0" w:rsidRPr="00BA5ECE" w14:paraId="4BE75B5E" w14:textId="77777777" w:rsidTr="00F30520">
        <w:trPr>
          <w:trHeight w:hRule="exact" w:val="267"/>
          <w:jc w:val="center"/>
        </w:trPr>
        <w:tc>
          <w:tcPr>
            <w:tcW w:w="2758" w:type="pct"/>
          </w:tcPr>
          <w:p w14:paraId="3700384D"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bookmarkStart w:id="1337" w:name="_Toc67331201"/>
            <w:r w:rsidRPr="00BA5ECE">
              <w:rPr>
                <w:rFonts w:ascii="Arial" w:eastAsia="Calibri" w:hAnsi="Arial" w:cs="Arial"/>
                <w:b/>
                <w:color w:val="000000"/>
                <w:spacing w:val="-2"/>
                <w:sz w:val="20"/>
                <w:szCs w:val="20"/>
                <w:lang w:val="hr-HR"/>
              </w:rPr>
              <w:t>Grupa i Banka</w:t>
            </w:r>
            <w:bookmarkEnd w:id="1337"/>
          </w:p>
        </w:tc>
        <w:tc>
          <w:tcPr>
            <w:tcW w:w="1122" w:type="pct"/>
            <w:vAlign w:val="center"/>
          </w:tcPr>
          <w:p w14:paraId="1E7CB0BA" w14:textId="6A6694C8"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338" w:name="_Toc67331202"/>
            <w:r w:rsidRPr="00BA5ECE">
              <w:rPr>
                <w:rFonts w:ascii="Arial" w:eastAsia="Calibri" w:hAnsi="Arial" w:cs="Arial"/>
                <w:b/>
                <w:color w:val="000000"/>
                <w:sz w:val="20"/>
                <w:szCs w:val="20"/>
                <w:lang w:val="hr-HR"/>
              </w:rPr>
              <w:t>202</w:t>
            </w:r>
            <w:r w:rsidR="00E47DBE">
              <w:rPr>
                <w:rFonts w:ascii="Arial" w:eastAsia="Calibri" w:hAnsi="Arial" w:cs="Arial"/>
                <w:b/>
                <w:color w:val="000000"/>
                <w:sz w:val="20"/>
                <w:szCs w:val="20"/>
                <w:lang w:val="hr-HR"/>
              </w:rPr>
              <w:t>3</w:t>
            </w:r>
            <w:r w:rsidRPr="00BA5ECE">
              <w:rPr>
                <w:rFonts w:ascii="Arial" w:eastAsia="Calibri" w:hAnsi="Arial" w:cs="Arial"/>
                <w:b/>
                <w:color w:val="000000"/>
                <w:sz w:val="20"/>
                <w:szCs w:val="20"/>
                <w:lang w:val="hr-HR"/>
              </w:rPr>
              <w:t>.</w:t>
            </w:r>
            <w:bookmarkEnd w:id="1338"/>
          </w:p>
        </w:tc>
        <w:tc>
          <w:tcPr>
            <w:tcW w:w="1120" w:type="pct"/>
          </w:tcPr>
          <w:p w14:paraId="30947F60" w14:textId="2DD71B3B"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339" w:name="_Toc67331203"/>
            <w:r w:rsidRPr="00BA5ECE">
              <w:rPr>
                <w:rFonts w:ascii="Arial" w:eastAsia="Calibri" w:hAnsi="Arial" w:cs="Arial"/>
                <w:b/>
                <w:color w:val="000000"/>
                <w:sz w:val="20"/>
                <w:szCs w:val="20"/>
                <w:lang w:val="hr-HR"/>
              </w:rPr>
              <w:t>20</w:t>
            </w:r>
            <w:r w:rsidR="00F30520" w:rsidRPr="00BA5ECE">
              <w:rPr>
                <w:rFonts w:ascii="Arial" w:eastAsia="Calibri" w:hAnsi="Arial" w:cs="Arial"/>
                <w:b/>
                <w:color w:val="000000"/>
                <w:sz w:val="20"/>
                <w:szCs w:val="20"/>
                <w:lang w:val="hr-HR"/>
              </w:rPr>
              <w:t>2</w:t>
            </w:r>
            <w:r w:rsidR="00E47DBE">
              <w:rPr>
                <w:rFonts w:ascii="Arial" w:eastAsia="Calibri" w:hAnsi="Arial" w:cs="Arial"/>
                <w:b/>
                <w:color w:val="000000"/>
                <w:sz w:val="20"/>
                <w:szCs w:val="20"/>
                <w:lang w:val="hr-HR"/>
              </w:rPr>
              <w:t>2</w:t>
            </w:r>
            <w:r w:rsidRPr="00BA5ECE">
              <w:rPr>
                <w:rFonts w:ascii="Arial" w:eastAsia="Calibri" w:hAnsi="Arial" w:cs="Arial"/>
                <w:b/>
                <w:color w:val="000000"/>
                <w:sz w:val="20"/>
                <w:szCs w:val="20"/>
                <w:lang w:val="hr-HR"/>
              </w:rPr>
              <w:t>.</w:t>
            </w:r>
            <w:bookmarkEnd w:id="1339"/>
          </w:p>
        </w:tc>
      </w:tr>
      <w:tr w:rsidR="007370D0" w:rsidRPr="00BA5ECE" w14:paraId="29AB48B3" w14:textId="77777777" w:rsidTr="00F30520">
        <w:trPr>
          <w:trHeight w:hRule="exact" w:val="239"/>
          <w:jc w:val="center"/>
        </w:trPr>
        <w:tc>
          <w:tcPr>
            <w:tcW w:w="2758" w:type="pct"/>
          </w:tcPr>
          <w:p w14:paraId="05A908A8"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p>
        </w:tc>
        <w:tc>
          <w:tcPr>
            <w:tcW w:w="1122" w:type="pct"/>
          </w:tcPr>
          <w:p w14:paraId="40BDD0E6" w14:textId="5F5EE9E0"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340" w:name="_Toc67331204"/>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340"/>
          </w:p>
        </w:tc>
        <w:tc>
          <w:tcPr>
            <w:tcW w:w="1120" w:type="pct"/>
          </w:tcPr>
          <w:p w14:paraId="4D03E66A" w14:textId="09412FB8"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341" w:name="_Toc67331205"/>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341"/>
          </w:p>
        </w:tc>
      </w:tr>
      <w:tr w:rsidR="007370D0" w:rsidRPr="00BA5ECE" w14:paraId="4DE34E3D" w14:textId="77777777" w:rsidTr="00F959D0">
        <w:trPr>
          <w:trHeight w:hRule="exact" w:val="299"/>
          <w:jc w:val="center"/>
        </w:trPr>
        <w:tc>
          <w:tcPr>
            <w:tcW w:w="2758" w:type="pct"/>
          </w:tcPr>
          <w:p w14:paraId="2B10CCDA" w14:textId="77777777" w:rsidR="007370D0" w:rsidRPr="00BA5ECE" w:rsidRDefault="007370D0" w:rsidP="007370D0">
            <w:pPr>
              <w:tabs>
                <w:tab w:val="right" w:pos="1202"/>
              </w:tabs>
              <w:spacing w:line="260" w:lineRule="exact"/>
              <w:outlineLvl w:val="0"/>
              <w:rPr>
                <w:rFonts w:ascii="Arial" w:eastAsia="Calibri" w:hAnsi="Arial" w:cs="Arial"/>
                <w:b/>
                <w:i/>
                <w:color w:val="000000"/>
                <w:spacing w:val="-2"/>
                <w:sz w:val="20"/>
                <w:szCs w:val="20"/>
                <w:lang w:val="hr-HR"/>
              </w:rPr>
            </w:pPr>
          </w:p>
        </w:tc>
        <w:tc>
          <w:tcPr>
            <w:tcW w:w="1122" w:type="pct"/>
          </w:tcPr>
          <w:p w14:paraId="3E8F8829"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c>
          <w:tcPr>
            <w:tcW w:w="1120" w:type="pct"/>
          </w:tcPr>
          <w:p w14:paraId="236752E1"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r>
      <w:tr w:rsidR="007D1FE8" w:rsidRPr="00BA5ECE" w14:paraId="3174DED9" w14:textId="77777777" w:rsidTr="00F959D0">
        <w:trPr>
          <w:trHeight w:val="298"/>
          <w:jc w:val="center"/>
        </w:trPr>
        <w:tc>
          <w:tcPr>
            <w:tcW w:w="2758" w:type="pct"/>
            <w:vAlign w:val="bottom"/>
            <w:hideMark/>
          </w:tcPr>
          <w:p w14:paraId="243D6576" w14:textId="77777777" w:rsidR="007D1FE8" w:rsidRPr="00BA5ECE" w:rsidRDefault="007D1FE8" w:rsidP="007D1FE8">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2" w:type="pct"/>
            <w:tcBorders>
              <w:top w:val="nil"/>
              <w:left w:val="nil"/>
              <w:bottom w:val="single" w:sz="2" w:space="0" w:color="auto"/>
              <w:right w:val="nil"/>
            </w:tcBorders>
            <w:vAlign w:val="bottom"/>
          </w:tcPr>
          <w:p w14:paraId="626A178A" w14:textId="594627AB" w:rsidR="007D1FE8" w:rsidRPr="00BA5ECE" w:rsidRDefault="00FC087F" w:rsidP="007D1FE8">
            <w:pPr>
              <w:tabs>
                <w:tab w:val="right" w:pos="1202"/>
              </w:tabs>
              <w:spacing w:line="260" w:lineRule="exact"/>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3.030</w:t>
            </w:r>
          </w:p>
        </w:tc>
        <w:tc>
          <w:tcPr>
            <w:tcW w:w="1120" w:type="pct"/>
            <w:tcBorders>
              <w:top w:val="nil"/>
              <w:left w:val="nil"/>
              <w:bottom w:val="single" w:sz="2" w:space="0" w:color="auto"/>
              <w:right w:val="nil"/>
            </w:tcBorders>
            <w:vAlign w:val="bottom"/>
          </w:tcPr>
          <w:p w14:paraId="1B15E167" w14:textId="6441B8DB" w:rsidR="007D1FE8" w:rsidRPr="00117CBA" w:rsidRDefault="007D1FE8" w:rsidP="007D1FE8">
            <w:pPr>
              <w:tabs>
                <w:tab w:val="right" w:pos="1202"/>
              </w:tabs>
              <w:spacing w:line="260" w:lineRule="exact"/>
              <w:jc w:val="right"/>
              <w:outlineLvl w:val="0"/>
              <w:rPr>
                <w:rFonts w:ascii="Arial" w:eastAsia="Calibri" w:hAnsi="Arial" w:cs="Arial"/>
                <w:b/>
                <w:bCs/>
                <w:color w:val="000000"/>
                <w:sz w:val="20"/>
                <w:szCs w:val="20"/>
                <w:lang w:val="hr-HR"/>
              </w:rPr>
            </w:pPr>
            <w:r w:rsidRPr="00117CBA">
              <w:rPr>
                <w:rFonts w:ascii="Arial" w:hAnsi="Arial" w:cs="Arial"/>
                <w:b/>
                <w:bCs/>
                <w:sz w:val="20"/>
                <w:szCs w:val="20"/>
              </w:rPr>
              <w:t>2.173</w:t>
            </w:r>
          </w:p>
        </w:tc>
      </w:tr>
      <w:tr w:rsidR="005419C8" w:rsidRPr="00BA5ECE" w14:paraId="79363B4A" w14:textId="77777777" w:rsidTr="00F959D0">
        <w:trPr>
          <w:trHeight w:val="298"/>
          <w:jc w:val="center"/>
        </w:trPr>
        <w:tc>
          <w:tcPr>
            <w:tcW w:w="2758" w:type="pct"/>
            <w:vAlign w:val="bottom"/>
          </w:tcPr>
          <w:p w14:paraId="591F5C0E" w14:textId="0C6E0F12" w:rsidR="005419C8" w:rsidRPr="00F959D0" w:rsidRDefault="005419C8" w:rsidP="007D1FE8">
            <w:pPr>
              <w:spacing w:line="256" w:lineRule="auto"/>
              <w:rPr>
                <w:rFonts w:ascii="Arial" w:eastAsia="Calibri" w:hAnsi="Arial" w:cs="Arial"/>
                <w:color w:val="000000"/>
                <w:sz w:val="20"/>
                <w:szCs w:val="20"/>
                <w:lang w:val="hr-HR"/>
              </w:rPr>
            </w:pPr>
            <w:r w:rsidRPr="00F959D0">
              <w:rPr>
                <w:rFonts w:ascii="Arial" w:eastAsia="Calibri" w:hAnsi="Arial" w:cs="Arial"/>
                <w:color w:val="000000"/>
                <w:sz w:val="20"/>
                <w:szCs w:val="20"/>
                <w:lang w:val="hr-HR"/>
              </w:rPr>
              <w:t>Novi kredit</w:t>
            </w:r>
          </w:p>
        </w:tc>
        <w:tc>
          <w:tcPr>
            <w:tcW w:w="1122" w:type="pct"/>
            <w:tcBorders>
              <w:top w:val="single" w:sz="2" w:space="0" w:color="auto"/>
              <w:left w:val="nil"/>
              <w:right w:val="nil"/>
            </w:tcBorders>
            <w:vAlign w:val="bottom"/>
          </w:tcPr>
          <w:p w14:paraId="231B6D17" w14:textId="0043227D" w:rsidR="005419C8" w:rsidRPr="00F959D0" w:rsidRDefault="005419C8" w:rsidP="007D1FE8">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30.000</w:t>
            </w:r>
          </w:p>
        </w:tc>
        <w:tc>
          <w:tcPr>
            <w:tcW w:w="1120" w:type="pct"/>
            <w:tcBorders>
              <w:top w:val="single" w:sz="2" w:space="0" w:color="auto"/>
              <w:left w:val="nil"/>
              <w:right w:val="nil"/>
            </w:tcBorders>
            <w:vAlign w:val="bottom"/>
          </w:tcPr>
          <w:p w14:paraId="6E34C353" w14:textId="2A8EC404" w:rsidR="005419C8" w:rsidRPr="00F959D0" w:rsidRDefault="005419C8" w:rsidP="007D1FE8">
            <w:pPr>
              <w:tabs>
                <w:tab w:val="right" w:pos="1202"/>
              </w:tabs>
              <w:spacing w:line="260" w:lineRule="exact"/>
              <w:jc w:val="right"/>
              <w:outlineLvl w:val="0"/>
              <w:rPr>
                <w:rFonts w:ascii="Arial" w:hAnsi="Arial" w:cs="Arial"/>
                <w:sz w:val="20"/>
                <w:szCs w:val="20"/>
              </w:rPr>
            </w:pPr>
            <w:r>
              <w:rPr>
                <w:rFonts w:ascii="Arial" w:hAnsi="Arial" w:cs="Arial"/>
                <w:sz w:val="20"/>
                <w:szCs w:val="20"/>
              </w:rPr>
              <w:t>-</w:t>
            </w:r>
          </w:p>
        </w:tc>
      </w:tr>
      <w:tr w:rsidR="007D1FE8" w:rsidRPr="00BA5ECE" w14:paraId="112B5470" w14:textId="77777777" w:rsidTr="00F959D0">
        <w:trPr>
          <w:trHeight w:val="298"/>
          <w:jc w:val="center"/>
        </w:trPr>
        <w:tc>
          <w:tcPr>
            <w:tcW w:w="2758" w:type="pct"/>
            <w:vAlign w:val="bottom"/>
            <w:hideMark/>
          </w:tcPr>
          <w:p w14:paraId="6B95E7AC" w14:textId="1EE96266" w:rsidR="007D1FE8" w:rsidRPr="00BA5ECE" w:rsidRDefault="007D1FE8" w:rsidP="007D1FE8">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Povećanje</w:t>
            </w:r>
            <w:r>
              <w:rPr>
                <w:rFonts w:ascii="Arial" w:eastAsia="Calibri" w:hAnsi="Arial" w:cs="Arial"/>
                <w:color w:val="000000"/>
                <w:sz w:val="20"/>
                <w:szCs w:val="20"/>
                <w:lang w:val="hr-HR"/>
              </w:rPr>
              <w:t xml:space="preserve"> </w:t>
            </w:r>
            <w:r w:rsidRPr="00BA5ECE">
              <w:rPr>
                <w:rFonts w:ascii="Arial" w:eastAsia="Calibri" w:hAnsi="Arial" w:cs="Arial"/>
                <w:color w:val="000000"/>
                <w:sz w:val="20"/>
                <w:szCs w:val="20"/>
                <w:lang w:val="hr-HR"/>
              </w:rPr>
              <w:t>fer vrijednosti kroz račun dobiti i gubitka</w:t>
            </w:r>
          </w:p>
        </w:tc>
        <w:tc>
          <w:tcPr>
            <w:tcW w:w="1122" w:type="pct"/>
            <w:tcBorders>
              <w:left w:val="nil"/>
              <w:right w:val="nil"/>
            </w:tcBorders>
            <w:shd w:val="clear" w:color="auto" w:fill="auto"/>
            <w:vAlign w:val="bottom"/>
          </w:tcPr>
          <w:p w14:paraId="70E59E34" w14:textId="3F8F3D1D" w:rsidR="007D1FE8" w:rsidRPr="00BA5ECE" w:rsidRDefault="005419C8" w:rsidP="007D1FE8">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826</w:t>
            </w:r>
          </w:p>
        </w:tc>
        <w:tc>
          <w:tcPr>
            <w:tcW w:w="1120" w:type="pct"/>
            <w:tcBorders>
              <w:left w:val="nil"/>
              <w:right w:val="nil"/>
            </w:tcBorders>
            <w:shd w:val="clear" w:color="auto" w:fill="auto"/>
            <w:vAlign w:val="bottom"/>
          </w:tcPr>
          <w:p w14:paraId="33F3204F" w14:textId="485D93E2" w:rsidR="007D1FE8" w:rsidRPr="007D1FE8" w:rsidRDefault="007D1FE8" w:rsidP="007D1FE8">
            <w:pPr>
              <w:tabs>
                <w:tab w:val="right" w:pos="1202"/>
              </w:tabs>
              <w:spacing w:line="260" w:lineRule="exact"/>
              <w:jc w:val="right"/>
              <w:outlineLvl w:val="0"/>
              <w:rPr>
                <w:rFonts w:ascii="Arial" w:eastAsia="Calibri" w:hAnsi="Arial" w:cs="Arial"/>
                <w:color w:val="000000"/>
                <w:sz w:val="20"/>
                <w:szCs w:val="20"/>
                <w:lang w:val="hr-HR"/>
              </w:rPr>
            </w:pPr>
            <w:r w:rsidRPr="007D1FE8">
              <w:rPr>
                <w:rFonts w:ascii="Arial" w:hAnsi="Arial" w:cs="Arial"/>
                <w:sz w:val="20"/>
                <w:szCs w:val="20"/>
              </w:rPr>
              <w:t>993</w:t>
            </w:r>
          </w:p>
        </w:tc>
      </w:tr>
      <w:tr w:rsidR="007D1FE8" w:rsidRPr="00BA5ECE" w14:paraId="50EBF42B" w14:textId="77777777" w:rsidTr="007D1FE8">
        <w:trPr>
          <w:trHeight w:val="298"/>
          <w:jc w:val="center"/>
        </w:trPr>
        <w:tc>
          <w:tcPr>
            <w:tcW w:w="2758" w:type="pct"/>
            <w:vAlign w:val="bottom"/>
          </w:tcPr>
          <w:p w14:paraId="410004EC" w14:textId="6C00876F" w:rsidR="007D1FE8" w:rsidRPr="00BA5ECE" w:rsidRDefault="007D1FE8" w:rsidP="007D1FE8">
            <w:pPr>
              <w:spacing w:line="256" w:lineRule="auto"/>
              <w:rPr>
                <w:rFonts w:ascii="Arial" w:eastAsia="Calibri" w:hAnsi="Arial" w:cs="Arial"/>
                <w:color w:val="000000"/>
                <w:sz w:val="20"/>
                <w:szCs w:val="20"/>
                <w:lang w:val="hr-HR"/>
              </w:rPr>
            </w:pPr>
            <w:r w:rsidRPr="00AC5750">
              <w:rPr>
                <w:rFonts w:ascii="Arial" w:eastAsia="Calibri" w:hAnsi="Arial" w:cs="Arial"/>
                <w:color w:val="000000"/>
                <w:sz w:val="20"/>
                <w:szCs w:val="20"/>
                <w:lang w:val="hr-HR"/>
              </w:rPr>
              <w:t>Neto tečajne razlike</w:t>
            </w:r>
          </w:p>
        </w:tc>
        <w:tc>
          <w:tcPr>
            <w:tcW w:w="1122" w:type="pct"/>
            <w:tcBorders>
              <w:left w:val="nil"/>
              <w:right w:val="nil"/>
            </w:tcBorders>
            <w:shd w:val="clear" w:color="auto" w:fill="auto"/>
            <w:vAlign w:val="bottom"/>
          </w:tcPr>
          <w:p w14:paraId="38C9AFC5" w14:textId="7C3C11A0" w:rsidR="007D1FE8" w:rsidRPr="00AC5750" w:rsidRDefault="005419C8" w:rsidP="007D1FE8">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(158)</w:t>
            </w:r>
          </w:p>
        </w:tc>
        <w:tc>
          <w:tcPr>
            <w:tcW w:w="1120" w:type="pct"/>
            <w:tcBorders>
              <w:left w:val="nil"/>
              <w:right w:val="nil"/>
            </w:tcBorders>
            <w:shd w:val="clear" w:color="auto" w:fill="auto"/>
            <w:vAlign w:val="bottom"/>
          </w:tcPr>
          <w:p w14:paraId="2C68F0D5" w14:textId="48FF1546" w:rsidR="007D1FE8" w:rsidRPr="007D1FE8" w:rsidRDefault="007D1FE8" w:rsidP="007D1FE8">
            <w:pPr>
              <w:tabs>
                <w:tab w:val="right" w:pos="1202"/>
              </w:tabs>
              <w:spacing w:line="260" w:lineRule="exact"/>
              <w:jc w:val="right"/>
              <w:outlineLvl w:val="0"/>
              <w:rPr>
                <w:rFonts w:ascii="Arial" w:eastAsia="Calibri" w:hAnsi="Arial" w:cs="Arial"/>
                <w:color w:val="000000"/>
                <w:sz w:val="20"/>
                <w:szCs w:val="20"/>
                <w:lang w:val="hr-HR"/>
              </w:rPr>
            </w:pPr>
            <w:r w:rsidRPr="007D1FE8">
              <w:rPr>
                <w:rFonts w:ascii="Arial" w:hAnsi="Arial" w:cs="Arial"/>
                <w:sz w:val="20"/>
                <w:szCs w:val="20"/>
              </w:rPr>
              <w:t>223</w:t>
            </w:r>
          </w:p>
        </w:tc>
      </w:tr>
      <w:tr w:rsidR="007D1FE8" w:rsidRPr="00BA5ECE" w14:paraId="162AF9A1" w14:textId="77777777" w:rsidTr="007D1FE8">
        <w:trPr>
          <w:trHeight w:val="298"/>
          <w:jc w:val="center"/>
        </w:trPr>
        <w:tc>
          <w:tcPr>
            <w:tcW w:w="2758" w:type="pct"/>
            <w:vAlign w:val="bottom"/>
          </w:tcPr>
          <w:p w14:paraId="42CDCC72" w14:textId="5A392C66" w:rsidR="007D1FE8" w:rsidRPr="00BA5ECE" w:rsidRDefault="007D1FE8" w:rsidP="007D1FE8">
            <w:pPr>
              <w:spacing w:line="256" w:lineRule="auto"/>
              <w:rPr>
                <w:rFonts w:ascii="Arial" w:eastAsia="Calibri" w:hAnsi="Arial" w:cs="Arial"/>
                <w:color w:val="000000"/>
                <w:sz w:val="20"/>
                <w:szCs w:val="20"/>
                <w:lang w:val="hr-HR"/>
              </w:rPr>
            </w:pPr>
            <w:r w:rsidRPr="00B00EAE">
              <w:rPr>
                <w:rFonts w:ascii="Arial" w:eastAsia="Calibri" w:hAnsi="Arial" w:cs="Arial"/>
                <w:color w:val="000000"/>
                <w:sz w:val="20"/>
                <w:szCs w:val="20"/>
                <w:lang w:val="hr-HR"/>
              </w:rPr>
              <w:t>Prodaja mezzanine kredita</w:t>
            </w:r>
          </w:p>
        </w:tc>
        <w:tc>
          <w:tcPr>
            <w:tcW w:w="1122" w:type="pct"/>
            <w:tcBorders>
              <w:left w:val="nil"/>
              <w:right w:val="nil"/>
            </w:tcBorders>
            <w:shd w:val="clear" w:color="auto" w:fill="auto"/>
            <w:vAlign w:val="bottom"/>
          </w:tcPr>
          <w:p w14:paraId="6C291524" w14:textId="277D2C33" w:rsidR="007D1FE8" w:rsidRPr="00AC5750" w:rsidRDefault="005419C8" w:rsidP="007D1FE8">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0" w:type="pct"/>
            <w:tcBorders>
              <w:left w:val="nil"/>
              <w:right w:val="nil"/>
            </w:tcBorders>
            <w:shd w:val="clear" w:color="auto" w:fill="auto"/>
            <w:vAlign w:val="bottom"/>
          </w:tcPr>
          <w:p w14:paraId="7F1CFD36" w14:textId="7CE005E7" w:rsidR="007D1FE8" w:rsidRPr="007D1FE8" w:rsidRDefault="007D1FE8" w:rsidP="007D1FE8">
            <w:pPr>
              <w:tabs>
                <w:tab w:val="right" w:pos="1202"/>
              </w:tabs>
              <w:spacing w:line="260" w:lineRule="exact"/>
              <w:jc w:val="right"/>
              <w:outlineLvl w:val="0"/>
              <w:rPr>
                <w:rFonts w:ascii="Arial" w:eastAsia="Calibri" w:hAnsi="Arial" w:cs="Arial"/>
                <w:color w:val="000000"/>
                <w:sz w:val="20"/>
                <w:szCs w:val="20"/>
                <w:lang w:val="hr-HR"/>
              </w:rPr>
            </w:pPr>
            <w:r w:rsidRPr="007D1FE8">
              <w:rPr>
                <w:rFonts w:ascii="Arial" w:hAnsi="Arial" w:cs="Arial"/>
                <w:sz w:val="20"/>
                <w:szCs w:val="20"/>
              </w:rPr>
              <w:t xml:space="preserve"> (359)</w:t>
            </w:r>
          </w:p>
        </w:tc>
      </w:tr>
      <w:tr w:rsidR="007D1FE8" w:rsidRPr="00BA5ECE" w14:paraId="3104548D" w14:textId="77777777" w:rsidTr="007D1FE8">
        <w:trPr>
          <w:trHeight w:val="298"/>
          <w:jc w:val="center"/>
        </w:trPr>
        <w:tc>
          <w:tcPr>
            <w:tcW w:w="2758" w:type="pct"/>
            <w:vAlign w:val="bottom"/>
          </w:tcPr>
          <w:p w14:paraId="46530914" w14:textId="3D24FA2D" w:rsidR="007D1FE8" w:rsidRPr="00BA5ECE" w:rsidRDefault="007D1FE8" w:rsidP="007D1FE8">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2" w:type="pct"/>
            <w:tcBorders>
              <w:top w:val="single" w:sz="8" w:space="0" w:color="000000"/>
              <w:left w:val="nil"/>
              <w:bottom w:val="single" w:sz="12" w:space="0" w:color="auto"/>
              <w:right w:val="nil"/>
            </w:tcBorders>
            <w:shd w:val="clear" w:color="auto" w:fill="auto"/>
            <w:vAlign w:val="bottom"/>
          </w:tcPr>
          <w:p w14:paraId="7A902D89" w14:textId="63523B4C" w:rsidR="007D1FE8" w:rsidRPr="00BA5ECE" w:rsidRDefault="005419C8" w:rsidP="007D1FE8">
            <w:pPr>
              <w:tabs>
                <w:tab w:val="right" w:pos="1202"/>
              </w:tabs>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33.698</w:t>
            </w:r>
          </w:p>
        </w:tc>
        <w:tc>
          <w:tcPr>
            <w:tcW w:w="1120" w:type="pct"/>
            <w:tcBorders>
              <w:top w:val="single" w:sz="8" w:space="0" w:color="000000"/>
              <w:left w:val="nil"/>
              <w:bottom w:val="single" w:sz="12" w:space="0" w:color="auto"/>
              <w:right w:val="nil"/>
            </w:tcBorders>
            <w:shd w:val="clear" w:color="auto" w:fill="auto"/>
            <w:vAlign w:val="bottom"/>
          </w:tcPr>
          <w:p w14:paraId="082FE8D8" w14:textId="3683B427" w:rsidR="007D1FE8" w:rsidRPr="007D1FE8" w:rsidRDefault="007D1FE8" w:rsidP="007D1FE8">
            <w:pPr>
              <w:tabs>
                <w:tab w:val="right" w:pos="1202"/>
              </w:tabs>
              <w:spacing w:line="260" w:lineRule="exact"/>
              <w:jc w:val="right"/>
              <w:outlineLvl w:val="0"/>
              <w:rPr>
                <w:rFonts w:ascii="Arial" w:eastAsia="Calibri" w:hAnsi="Arial" w:cs="Arial"/>
                <w:b/>
                <w:bCs/>
                <w:color w:val="000000"/>
                <w:sz w:val="20"/>
                <w:szCs w:val="20"/>
                <w:lang w:val="hr-HR"/>
              </w:rPr>
            </w:pPr>
            <w:r w:rsidRPr="007D1FE8">
              <w:rPr>
                <w:rFonts w:ascii="Arial" w:hAnsi="Arial" w:cs="Arial"/>
                <w:b/>
                <w:bCs/>
                <w:sz w:val="20"/>
                <w:szCs w:val="20"/>
              </w:rPr>
              <w:t>3.030</w:t>
            </w:r>
          </w:p>
        </w:tc>
      </w:tr>
    </w:tbl>
    <w:p w14:paraId="6A7E9445" w14:textId="112CF2D8" w:rsidR="00934D85" w:rsidRPr="00BA5ECE" w:rsidRDefault="00934D85" w:rsidP="00934D85">
      <w:pPr>
        <w:pStyle w:val="ListParagraph"/>
        <w:ind w:left="284"/>
        <w:rPr>
          <w:rFonts w:ascii="Arial" w:eastAsia="Calibri" w:hAnsi="Arial" w:cs="Arial"/>
          <w:color w:val="000000" w:themeColor="text1"/>
          <w:sz w:val="20"/>
          <w:szCs w:val="20"/>
          <w:lang w:val="hr-HR"/>
        </w:rPr>
      </w:pPr>
    </w:p>
    <w:p w14:paraId="150B1401" w14:textId="77777777" w:rsidR="00934D85" w:rsidRPr="00BA5ECE" w:rsidRDefault="00934D85" w:rsidP="00934D85">
      <w:pPr>
        <w:pStyle w:val="ListParagraph"/>
        <w:ind w:left="284"/>
        <w:rPr>
          <w:rFonts w:ascii="Arial" w:eastAsia="Calibri" w:hAnsi="Arial" w:cs="Arial"/>
          <w:color w:val="000000" w:themeColor="text1"/>
          <w:sz w:val="20"/>
          <w:szCs w:val="20"/>
          <w:lang w:val="hr-HR"/>
        </w:rPr>
      </w:pPr>
    </w:p>
    <w:p w14:paraId="650B2448" w14:textId="77777777" w:rsidR="00934D85" w:rsidRPr="00BA5ECE" w:rsidRDefault="00934D85">
      <w:pPr>
        <w:rPr>
          <w:rFonts w:ascii="Arial" w:eastAsia="Calibri" w:hAnsi="Arial" w:cs="Arial"/>
          <w:color w:val="000000" w:themeColor="text1"/>
          <w:sz w:val="20"/>
          <w:szCs w:val="20"/>
          <w:lang w:val="hr-HR"/>
        </w:rPr>
      </w:pPr>
    </w:p>
    <w:p w14:paraId="777BC7A7" w14:textId="77777777" w:rsidR="00086AB9" w:rsidRPr="00BA5ECE" w:rsidRDefault="00086AB9" w:rsidP="0039588B">
      <w:pPr>
        <w:pStyle w:val="ListParagraph"/>
        <w:numPr>
          <w:ilvl w:val="2"/>
          <w:numId w:val="45"/>
        </w:numPr>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 financijske imovine razine 3 koja je nakon početnog priznavanja svedena na fer vrijednost – dužnički vrijednosni papiri koji ne kotiraju:</w:t>
      </w:r>
    </w:p>
    <w:p w14:paraId="62A74847" w14:textId="1E14AE0F" w:rsidR="00086AB9" w:rsidRPr="00BA5ECE" w:rsidRDefault="00086AB9" w:rsidP="00086AB9">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1"/>
        <w:gridCol w:w="2097"/>
        <w:gridCol w:w="2097"/>
      </w:tblGrid>
      <w:tr w:rsidR="003755A9" w:rsidRPr="00BA5ECE" w14:paraId="350E3CF3" w14:textId="77777777" w:rsidTr="008030F1">
        <w:trPr>
          <w:trHeight w:hRule="exact" w:val="253"/>
          <w:jc w:val="center"/>
        </w:trPr>
        <w:tc>
          <w:tcPr>
            <w:tcW w:w="2758" w:type="pct"/>
          </w:tcPr>
          <w:p w14:paraId="5886C7DD" w14:textId="77777777" w:rsidR="003755A9" w:rsidRPr="00BA5ECE" w:rsidRDefault="003755A9" w:rsidP="003755A9">
            <w:pPr>
              <w:tabs>
                <w:tab w:val="right" w:pos="1202"/>
              </w:tabs>
              <w:spacing w:line="260" w:lineRule="exact"/>
              <w:outlineLvl w:val="0"/>
              <w:rPr>
                <w:rFonts w:ascii="Arial" w:eastAsia="Calibri" w:hAnsi="Arial" w:cs="Arial"/>
                <w:b/>
                <w:color w:val="000000"/>
                <w:spacing w:val="-2"/>
                <w:sz w:val="20"/>
                <w:szCs w:val="20"/>
                <w:lang w:val="hr-HR"/>
              </w:rPr>
            </w:pPr>
            <w:bookmarkStart w:id="1342" w:name="_Toc67331212"/>
            <w:r w:rsidRPr="00BA5ECE">
              <w:rPr>
                <w:rFonts w:ascii="Arial" w:eastAsia="Calibri" w:hAnsi="Arial" w:cs="Arial"/>
                <w:b/>
                <w:color w:val="000000"/>
                <w:spacing w:val="-2"/>
                <w:sz w:val="20"/>
                <w:szCs w:val="20"/>
                <w:lang w:val="hr-HR"/>
              </w:rPr>
              <w:t>Grupa i Banka</w:t>
            </w:r>
            <w:bookmarkEnd w:id="1342"/>
          </w:p>
        </w:tc>
        <w:tc>
          <w:tcPr>
            <w:tcW w:w="1121" w:type="pct"/>
            <w:vAlign w:val="center"/>
          </w:tcPr>
          <w:p w14:paraId="45AE3C4E" w14:textId="7F2B5173"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343" w:name="_Toc67331213"/>
            <w:r w:rsidRPr="00BA5ECE">
              <w:rPr>
                <w:rFonts w:ascii="Arial" w:hAnsi="Arial" w:cs="Arial"/>
                <w:b/>
                <w:color w:val="000000" w:themeColor="text1"/>
                <w:sz w:val="20"/>
                <w:szCs w:val="20"/>
                <w:lang w:val="hr-HR"/>
              </w:rPr>
              <w:t>202</w:t>
            </w:r>
            <w:r w:rsidR="00E47DBE">
              <w:rPr>
                <w:rFonts w:ascii="Arial" w:hAnsi="Arial" w:cs="Arial"/>
                <w:b/>
                <w:color w:val="000000" w:themeColor="text1"/>
                <w:sz w:val="20"/>
                <w:szCs w:val="20"/>
                <w:lang w:val="hr-HR"/>
              </w:rPr>
              <w:t>3</w:t>
            </w:r>
            <w:r w:rsidRPr="00BA5ECE">
              <w:rPr>
                <w:rFonts w:ascii="Arial" w:hAnsi="Arial" w:cs="Arial"/>
                <w:b/>
                <w:color w:val="000000" w:themeColor="text1"/>
                <w:sz w:val="20"/>
                <w:szCs w:val="20"/>
                <w:lang w:val="hr-HR"/>
              </w:rPr>
              <w:t>.</w:t>
            </w:r>
            <w:bookmarkEnd w:id="1343"/>
          </w:p>
        </w:tc>
        <w:tc>
          <w:tcPr>
            <w:tcW w:w="1121" w:type="pct"/>
          </w:tcPr>
          <w:p w14:paraId="484C6011" w14:textId="1807092A"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344" w:name="_Toc67331214"/>
            <w:r w:rsidRPr="00BA5ECE">
              <w:rPr>
                <w:rFonts w:ascii="Arial" w:hAnsi="Arial" w:cs="Arial"/>
                <w:b/>
                <w:color w:val="000000" w:themeColor="text1"/>
                <w:sz w:val="20"/>
                <w:szCs w:val="20"/>
                <w:lang w:val="hr-HR"/>
              </w:rPr>
              <w:t>20</w:t>
            </w:r>
            <w:r w:rsidR="00F30520" w:rsidRPr="00BA5ECE">
              <w:rPr>
                <w:rFonts w:ascii="Arial" w:hAnsi="Arial" w:cs="Arial"/>
                <w:b/>
                <w:color w:val="000000" w:themeColor="text1"/>
                <w:sz w:val="20"/>
                <w:szCs w:val="20"/>
                <w:lang w:val="hr-HR"/>
              </w:rPr>
              <w:t>2</w:t>
            </w:r>
            <w:r w:rsidR="00E47DBE">
              <w:rPr>
                <w:rFonts w:ascii="Arial" w:hAnsi="Arial" w:cs="Arial"/>
                <w:b/>
                <w:color w:val="000000" w:themeColor="text1"/>
                <w:sz w:val="20"/>
                <w:szCs w:val="20"/>
                <w:lang w:val="hr-HR"/>
              </w:rPr>
              <w:t>2</w:t>
            </w:r>
            <w:r w:rsidRPr="00BA5ECE">
              <w:rPr>
                <w:rFonts w:ascii="Arial" w:hAnsi="Arial" w:cs="Arial"/>
                <w:b/>
                <w:color w:val="000000" w:themeColor="text1"/>
                <w:sz w:val="20"/>
                <w:szCs w:val="20"/>
                <w:lang w:val="hr-HR"/>
              </w:rPr>
              <w:t>.</w:t>
            </w:r>
            <w:bookmarkEnd w:id="1344"/>
          </w:p>
        </w:tc>
      </w:tr>
      <w:tr w:rsidR="00DD3F4F" w:rsidRPr="00BA5ECE" w14:paraId="2FA14851" w14:textId="77777777" w:rsidTr="008030F1">
        <w:trPr>
          <w:trHeight w:hRule="exact" w:val="227"/>
          <w:jc w:val="center"/>
        </w:trPr>
        <w:tc>
          <w:tcPr>
            <w:tcW w:w="2758" w:type="pct"/>
          </w:tcPr>
          <w:p w14:paraId="7E4508C5" w14:textId="77777777" w:rsidR="00DD3F4F" w:rsidRPr="00BA5ECE" w:rsidRDefault="00DD3F4F" w:rsidP="00DD3F4F">
            <w:pPr>
              <w:tabs>
                <w:tab w:val="right" w:pos="1202"/>
              </w:tabs>
              <w:spacing w:line="260" w:lineRule="exact"/>
              <w:outlineLvl w:val="0"/>
              <w:rPr>
                <w:rFonts w:ascii="Arial" w:eastAsia="Calibri" w:hAnsi="Arial" w:cs="Arial"/>
                <w:b/>
                <w:color w:val="000000"/>
                <w:spacing w:val="-2"/>
                <w:sz w:val="20"/>
                <w:szCs w:val="20"/>
                <w:lang w:val="hr-HR"/>
              </w:rPr>
            </w:pPr>
          </w:p>
        </w:tc>
        <w:tc>
          <w:tcPr>
            <w:tcW w:w="1121" w:type="pct"/>
          </w:tcPr>
          <w:p w14:paraId="396E6D3F" w14:textId="1A1469E1"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c>
          <w:tcPr>
            <w:tcW w:w="1121" w:type="pct"/>
          </w:tcPr>
          <w:p w14:paraId="5C61D124" w14:textId="435948E4"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r>
      <w:tr w:rsidR="00DD3F4F" w:rsidRPr="00BA5ECE" w14:paraId="26938F68" w14:textId="77777777" w:rsidTr="008030F1">
        <w:trPr>
          <w:trHeight w:hRule="exact" w:val="284"/>
          <w:jc w:val="center"/>
        </w:trPr>
        <w:tc>
          <w:tcPr>
            <w:tcW w:w="2758" w:type="pct"/>
          </w:tcPr>
          <w:p w14:paraId="59601707" w14:textId="77777777" w:rsidR="00DD3F4F" w:rsidRPr="00BA5ECE" w:rsidRDefault="00DD3F4F" w:rsidP="00DD3F4F">
            <w:pPr>
              <w:tabs>
                <w:tab w:val="right" w:pos="1202"/>
              </w:tabs>
              <w:spacing w:line="260" w:lineRule="exact"/>
              <w:outlineLvl w:val="0"/>
              <w:rPr>
                <w:rFonts w:ascii="Arial" w:eastAsia="Calibri" w:hAnsi="Arial" w:cs="Arial"/>
                <w:b/>
                <w:i/>
                <w:color w:val="000000"/>
                <w:spacing w:val="-2"/>
                <w:sz w:val="20"/>
                <w:szCs w:val="20"/>
                <w:lang w:val="hr-HR"/>
              </w:rPr>
            </w:pPr>
          </w:p>
        </w:tc>
        <w:tc>
          <w:tcPr>
            <w:tcW w:w="1121" w:type="pct"/>
          </w:tcPr>
          <w:p w14:paraId="56604BF2"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c>
          <w:tcPr>
            <w:tcW w:w="1121" w:type="pct"/>
          </w:tcPr>
          <w:p w14:paraId="474E6C0A"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r>
      <w:tr w:rsidR="00DD3F4F" w:rsidRPr="00BA5ECE" w14:paraId="2AB0E099" w14:textId="77777777" w:rsidTr="005D2C71">
        <w:trPr>
          <w:trHeight w:val="283"/>
          <w:jc w:val="center"/>
        </w:trPr>
        <w:tc>
          <w:tcPr>
            <w:tcW w:w="2758" w:type="pct"/>
            <w:vAlign w:val="bottom"/>
            <w:hideMark/>
          </w:tcPr>
          <w:p w14:paraId="05F13F1C" w14:textId="77777777" w:rsidR="00DD3F4F" w:rsidRPr="00BA5ECE" w:rsidRDefault="00DD3F4F" w:rsidP="00DD3F4F">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1" w:type="pct"/>
            <w:tcBorders>
              <w:top w:val="nil"/>
              <w:left w:val="nil"/>
              <w:bottom w:val="single" w:sz="2" w:space="0" w:color="auto"/>
              <w:right w:val="nil"/>
            </w:tcBorders>
            <w:vAlign w:val="bottom"/>
          </w:tcPr>
          <w:p w14:paraId="130EBCBD" w14:textId="76C711B2" w:rsidR="00DD3F4F" w:rsidRPr="00BA5ECE" w:rsidRDefault="00FC087F" w:rsidP="00DD3F4F">
            <w:pPr>
              <w:tabs>
                <w:tab w:val="right" w:pos="1202"/>
              </w:tabs>
              <w:spacing w:line="260" w:lineRule="exact"/>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261</w:t>
            </w:r>
          </w:p>
        </w:tc>
        <w:tc>
          <w:tcPr>
            <w:tcW w:w="1121" w:type="pct"/>
            <w:tcBorders>
              <w:top w:val="nil"/>
              <w:left w:val="nil"/>
              <w:bottom w:val="single" w:sz="8" w:space="0" w:color="auto"/>
              <w:right w:val="nil"/>
            </w:tcBorders>
            <w:shd w:val="clear" w:color="auto" w:fill="auto"/>
            <w:vAlign w:val="bottom"/>
          </w:tcPr>
          <w:p w14:paraId="376B4E8A" w14:textId="03BC0821" w:rsidR="00DD3F4F" w:rsidRPr="005D2C71" w:rsidRDefault="00DD3F4F" w:rsidP="00DD3F4F">
            <w:pPr>
              <w:tabs>
                <w:tab w:val="right" w:pos="1202"/>
              </w:tabs>
              <w:spacing w:line="260" w:lineRule="exact"/>
              <w:jc w:val="right"/>
              <w:outlineLvl w:val="0"/>
              <w:rPr>
                <w:rFonts w:ascii="Arial" w:eastAsia="Calibri" w:hAnsi="Arial" w:cs="Arial"/>
                <w:b/>
                <w:sz w:val="20"/>
                <w:szCs w:val="20"/>
                <w:lang w:val="hr-HR"/>
              </w:rPr>
            </w:pPr>
            <w:r w:rsidRPr="005D2C71">
              <w:rPr>
                <w:rFonts w:ascii="Arial" w:hAnsi="Arial" w:cs="Arial"/>
                <w:b/>
                <w:bCs/>
                <w:sz w:val="20"/>
                <w:szCs w:val="20"/>
              </w:rPr>
              <w:t>289</w:t>
            </w:r>
          </w:p>
        </w:tc>
      </w:tr>
      <w:tr w:rsidR="00DD3F4F" w:rsidRPr="00BA5ECE" w14:paraId="1FA627FA" w14:textId="77777777" w:rsidTr="005D2C71">
        <w:trPr>
          <w:trHeight w:val="283"/>
          <w:jc w:val="center"/>
        </w:trPr>
        <w:tc>
          <w:tcPr>
            <w:tcW w:w="2758" w:type="pct"/>
            <w:vAlign w:val="bottom"/>
            <w:hideMark/>
          </w:tcPr>
          <w:p w14:paraId="5EA5069A" w14:textId="7A70ACA2" w:rsidR="00DD3F4F" w:rsidRPr="00BA5ECE" w:rsidRDefault="005419C8" w:rsidP="00DD3F4F">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Povećanje/(s</w:t>
            </w:r>
            <w:r w:rsidRPr="00BA5ECE">
              <w:rPr>
                <w:rFonts w:ascii="Arial" w:eastAsia="Calibri" w:hAnsi="Arial" w:cs="Arial"/>
                <w:color w:val="000000"/>
                <w:sz w:val="20"/>
                <w:szCs w:val="20"/>
                <w:lang w:val="hr-HR"/>
              </w:rPr>
              <w:t>manjenje</w:t>
            </w:r>
            <w:r>
              <w:rPr>
                <w:rFonts w:ascii="Arial" w:eastAsia="Calibri" w:hAnsi="Arial" w:cs="Arial"/>
                <w:color w:val="000000"/>
                <w:sz w:val="20"/>
                <w:szCs w:val="20"/>
                <w:lang w:val="hr-HR"/>
              </w:rPr>
              <w:t>)</w:t>
            </w:r>
            <w:r w:rsidRPr="00BA5ECE">
              <w:rPr>
                <w:rFonts w:ascii="Arial" w:eastAsia="Calibri" w:hAnsi="Arial" w:cs="Arial"/>
                <w:color w:val="000000"/>
                <w:sz w:val="20"/>
                <w:szCs w:val="20"/>
                <w:lang w:val="hr-HR"/>
              </w:rPr>
              <w:t xml:space="preserve"> </w:t>
            </w:r>
            <w:r w:rsidR="00DD3F4F" w:rsidRPr="00BA5ECE">
              <w:rPr>
                <w:rFonts w:ascii="Arial" w:eastAsia="Calibri" w:hAnsi="Arial" w:cs="Arial"/>
                <w:color w:val="000000"/>
                <w:sz w:val="20"/>
                <w:szCs w:val="20"/>
                <w:lang w:val="hr-HR"/>
              </w:rPr>
              <w:t>fer vrijednosti kroz ostalu sveobuhvatnu dobit</w:t>
            </w:r>
          </w:p>
        </w:tc>
        <w:tc>
          <w:tcPr>
            <w:tcW w:w="1121" w:type="pct"/>
            <w:tcBorders>
              <w:top w:val="nil"/>
              <w:left w:val="nil"/>
              <w:right w:val="nil"/>
            </w:tcBorders>
            <w:shd w:val="clear" w:color="auto" w:fill="auto"/>
            <w:vAlign w:val="bottom"/>
          </w:tcPr>
          <w:p w14:paraId="7BFB248C" w14:textId="68C7DBC0" w:rsidR="00DD3F4F" w:rsidRPr="00BA5ECE" w:rsidRDefault="005419C8" w:rsidP="00DD3F4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36</w:t>
            </w:r>
          </w:p>
        </w:tc>
        <w:tc>
          <w:tcPr>
            <w:tcW w:w="1121" w:type="pct"/>
            <w:tcBorders>
              <w:top w:val="nil"/>
              <w:left w:val="nil"/>
              <w:bottom w:val="nil"/>
              <w:right w:val="nil"/>
            </w:tcBorders>
            <w:shd w:val="clear" w:color="auto" w:fill="auto"/>
            <w:vAlign w:val="bottom"/>
          </w:tcPr>
          <w:p w14:paraId="6CB6108F" w14:textId="4F9BAAED" w:rsidR="00DD3F4F" w:rsidRPr="005D2C71" w:rsidRDefault="00DD3F4F" w:rsidP="00DD3F4F">
            <w:pPr>
              <w:tabs>
                <w:tab w:val="right" w:pos="1202"/>
              </w:tabs>
              <w:spacing w:line="260" w:lineRule="exact"/>
              <w:jc w:val="right"/>
              <w:outlineLvl w:val="0"/>
              <w:rPr>
                <w:rFonts w:ascii="Arial" w:eastAsia="Calibri" w:hAnsi="Arial" w:cs="Arial"/>
                <w:sz w:val="20"/>
                <w:szCs w:val="20"/>
                <w:lang w:val="hr-HR"/>
              </w:rPr>
            </w:pPr>
            <w:r w:rsidRPr="005D2C71">
              <w:rPr>
                <w:rFonts w:ascii="Arial" w:hAnsi="Arial" w:cs="Arial"/>
                <w:sz w:val="20"/>
                <w:szCs w:val="20"/>
              </w:rPr>
              <w:t xml:space="preserve">          (</w:t>
            </w:r>
            <w:r w:rsidR="00B05132">
              <w:rPr>
                <w:rFonts w:ascii="Arial" w:hAnsi="Arial" w:cs="Arial"/>
                <w:sz w:val="20"/>
                <w:szCs w:val="20"/>
              </w:rPr>
              <w:t>10</w:t>
            </w:r>
            <w:r w:rsidRPr="005D2C71">
              <w:rPr>
                <w:rFonts w:ascii="Arial" w:hAnsi="Arial" w:cs="Arial"/>
                <w:sz w:val="20"/>
                <w:szCs w:val="20"/>
              </w:rPr>
              <w:t>)</w:t>
            </w:r>
          </w:p>
        </w:tc>
      </w:tr>
      <w:tr w:rsidR="005419C8" w:rsidRPr="00BA5ECE" w14:paraId="304789EE" w14:textId="77777777" w:rsidTr="005D2C71">
        <w:trPr>
          <w:trHeight w:val="283"/>
          <w:jc w:val="center"/>
        </w:trPr>
        <w:tc>
          <w:tcPr>
            <w:tcW w:w="2758" w:type="pct"/>
            <w:vAlign w:val="bottom"/>
          </w:tcPr>
          <w:p w14:paraId="2E6DF470" w14:textId="191FCA91" w:rsidR="005419C8" w:rsidRPr="00BA5ECE" w:rsidDel="005419C8" w:rsidRDefault="005419C8" w:rsidP="00DD3F4F">
            <w:pPr>
              <w:spacing w:line="256" w:lineRule="auto"/>
              <w:rPr>
                <w:rFonts w:ascii="Arial" w:eastAsia="Calibri" w:hAnsi="Arial" w:cs="Arial"/>
                <w:color w:val="000000"/>
                <w:sz w:val="20"/>
                <w:szCs w:val="20"/>
                <w:lang w:val="hr-HR"/>
              </w:rPr>
            </w:pPr>
            <w:r w:rsidRPr="005419C8">
              <w:rPr>
                <w:rFonts w:ascii="Arial" w:eastAsia="Calibri" w:hAnsi="Arial" w:cs="Arial"/>
                <w:color w:val="000000"/>
                <w:sz w:val="20"/>
                <w:szCs w:val="20"/>
                <w:lang w:val="hr-HR"/>
              </w:rPr>
              <w:t>Dospijeće glavnice</w:t>
            </w:r>
          </w:p>
        </w:tc>
        <w:tc>
          <w:tcPr>
            <w:tcW w:w="1121" w:type="pct"/>
            <w:tcBorders>
              <w:top w:val="nil"/>
              <w:left w:val="nil"/>
              <w:right w:val="nil"/>
            </w:tcBorders>
            <w:shd w:val="clear" w:color="auto" w:fill="auto"/>
            <w:vAlign w:val="bottom"/>
          </w:tcPr>
          <w:p w14:paraId="4B473FA2" w14:textId="4F1F56B4" w:rsidR="005419C8" w:rsidRDefault="005419C8" w:rsidP="00DD3F4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(17)</w:t>
            </w:r>
          </w:p>
        </w:tc>
        <w:tc>
          <w:tcPr>
            <w:tcW w:w="1121" w:type="pct"/>
            <w:tcBorders>
              <w:top w:val="nil"/>
              <w:left w:val="nil"/>
              <w:bottom w:val="nil"/>
              <w:right w:val="nil"/>
            </w:tcBorders>
            <w:shd w:val="clear" w:color="auto" w:fill="auto"/>
            <w:vAlign w:val="bottom"/>
          </w:tcPr>
          <w:p w14:paraId="0761069E" w14:textId="73AAE282" w:rsidR="005419C8" w:rsidRPr="005D2C71" w:rsidRDefault="005419C8" w:rsidP="00DD3F4F">
            <w:pPr>
              <w:tabs>
                <w:tab w:val="right" w:pos="1202"/>
              </w:tabs>
              <w:spacing w:line="260" w:lineRule="exact"/>
              <w:jc w:val="right"/>
              <w:outlineLvl w:val="0"/>
              <w:rPr>
                <w:rFonts w:ascii="Arial" w:hAnsi="Arial" w:cs="Arial"/>
                <w:sz w:val="20"/>
                <w:szCs w:val="20"/>
              </w:rPr>
            </w:pPr>
            <w:r>
              <w:rPr>
                <w:rFonts w:ascii="Arial" w:hAnsi="Arial" w:cs="Arial"/>
                <w:sz w:val="20"/>
                <w:szCs w:val="20"/>
              </w:rPr>
              <w:t>-</w:t>
            </w:r>
          </w:p>
        </w:tc>
      </w:tr>
      <w:tr w:rsidR="00DD3F4F" w:rsidRPr="00BA5ECE" w14:paraId="2D74CA00" w14:textId="77777777" w:rsidTr="005D2C71">
        <w:trPr>
          <w:trHeight w:val="283"/>
          <w:jc w:val="center"/>
        </w:trPr>
        <w:tc>
          <w:tcPr>
            <w:tcW w:w="2758" w:type="pct"/>
            <w:vAlign w:val="bottom"/>
          </w:tcPr>
          <w:p w14:paraId="35CD9E2D" w14:textId="77777777" w:rsidR="00DD3F4F" w:rsidRPr="00BA5ECE" w:rsidRDefault="00DD3F4F" w:rsidP="00DD3F4F">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Neto tečajne razlike</w:t>
            </w:r>
          </w:p>
        </w:tc>
        <w:tc>
          <w:tcPr>
            <w:tcW w:w="1121" w:type="pct"/>
            <w:tcBorders>
              <w:top w:val="nil"/>
              <w:left w:val="nil"/>
              <w:right w:val="nil"/>
            </w:tcBorders>
            <w:shd w:val="clear" w:color="auto" w:fill="auto"/>
            <w:vAlign w:val="bottom"/>
          </w:tcPr>
          <w:p w14:paraId="2C39EABF" w14:textId="2069FF54" w:rsidR="00DD3F4F" w:rsidRPr="00BA5ECE" w:rsidRDefault="005419C8" w:rsidP="00DD3F4F">
            <w:pPr>
              <w:tabs>
                <w:tab w:val="right" w:pos="1202"/>
              </w:tabs>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1" w:type="pct"/>
            <w:tcBorders>
              <w:top w:val="nil"/>
              <w:left w:val="nil"/>
              <w:bottom w:val="nil"/>
              <w:right w:val="nil"/>
            </w:tcBorders>
            <w:shd w:val="clear" w:color="auto" w:fill="auto"/>
            <w:vAlign w:val="bottom"/>
          </w:tcPr>
          <w:p w14:paraId="44EF5AA2" w14:textId="47760F70" w:rsidR="00DD3F4F" w:rsidRPr="005D2C71" w:rsidRDefault="00DD3F4F" w:rsidP="00DD3F4F">
            <w:pPr>
              <w:tabs>
                <w:tab w:val="right" w:pos="1202"/>
              </w:tabs>
              <w:jc w:val="right"/>
              <w:outlineLvl w:val="0"/>
              <w:rPr>
                <w:rFonts w:ascii="Arial" w:eastAsia="Calibri" w:hAnsi="Arial" w:cs="Arial"/>
                <w:sz w:val="20"/>
                <w:szCs w:val="20"/>
                <w:lang w:val="hr-HR"/>
              </w:rPr>
            </w:pPr>
            <w:r w:rsidRPr="005D2C71">
              <w:rPr>
                <w:rFonts w:ascii="Arial" w:hAnsi="Arial" w:cs="Arial"/>
                <w:sz w:val="20"/>
                <w:szCs w:val="20"/>
              </w:rPr>
              <w:t xml:space="preserve">            1 </w:t>
            </w:r>
          </w:p>
        </w:tc>
      </w:tr>
      <w:tr w:rsidR="00DD3F4F" w:rsidRPr="00BA5ECE" w14:paraId="033AD159" w14:textId="77777777" w:rsidTr="005D2C71">
        <w:trPr>
          <w:trHeight w:val="283"/>
          <w:jc w:val="center"/>
        </w:trPr>
        <w:tc>
          <w:tcPr>
            <w:tcW w:w="2758" w:type="pct"/>
            <w:vAlign w:val="bottom"/>
          </w:tcPr>
          <w:p w14:paraId="747630F9" w14:textId="77777777" w:rsidR="00DD3F4F" w:rsidRPr="00BA5ECE" w:rsidRDefault="00DD3F4F" w:rsidP="00DD3F4F">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Obračunane kamate</w:t>
            </w:r>
          </w:p>
        </w:tc>
        <w:tc>
          <w:tcPr>
            <w:tcW w:w="1121" w:type="pct"/>
            <w:tcBorders>
              <w:left w:val="nil"/>
              <w:bottom w:val="single" w:sz="8" w:space="0" w:color="000000"/>
              <w:right w:val="nil"/>
            </w:tcBorders>
            <w:shd w:val="clear" w:color="auto" w:fill="auto"/>
            <w:vAlign w:val="bottom"/>
          </w:tcPr>
          <w:p w14:paraId="7541AB87" w14:textId="693FA06C" w:rsidR="00DD3F4F" w:rsidRPr="00BA5ECE" w:rsidRDefault="005419C8" w:rsidP="00DD3F4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(2)</w:t>
            </w:r>
          </w:p>
        </w:tc>
        <w:tc>
          <w:tcPr>
            <w:tcW w:w="1121" w:type="pct"/>
            <w:tcBorders>
              <w:top w:val="nil"/>
              <w:left w:val="nil"/>
              <w:bottom w:val="single" w:sz="8" w:space="0" w:color="000000"/>
              <w:right w:val="nil"/>
            </w:tcBorders>
            <w:shd w:val="clear" w:color="auto" w:fill="auto"/>
            <w:vAlign w:val="bottom"/>
          </w:tcPr>
          <w:p w14:paraId="735E499C" w14:textId="173B1E85" w:rsidR="00DD3F4F" w:rsidRPr="005D2C71" w:rsidRDefault="00DD3F4F" w:rsidP="00DD3F4F">
            <w:pPr>
              <w:tabs>
                <w:tab w:val="right" w:pos="1202"/>
              </w:tabs>
              <w:spacing w:line="260" w:lineRule="exact"/>
              <w:jc w:val="right"/>
              <w:outlineLvl w:val="0"/>
              <w:rPr>
                <w:rFonts w:ascii="Arial" w:eastAsia="Calibri" w:hAnsi="Arial" w:cs="Arial"/>
                <w:sz w:val="20"/>
                <w:szCs w:val="20"/>
                <w:lang w:val="hr-HR"/>
              </w:rPr>
            </w:pPr>
            <w:r w:rsidRPr="005D2C71">
              <w:rPr>
                <w:rFonts w:ascii="Arial" w:hAnsi="Arial" w:cs="Arial"/>
                <w:sz w:val="20"/>
                <w:szCs w:val="20"/>
              </w:rPr>
              <w:t xml:space="preserve">        (19)</w:t>
            </w:r>
          </w:p>
        </w:tc>
      </w:tr>
      <w:tr w:rsidR="00DD3F4F" w:rsidRPr="00BA5ECE" w14:paraId="107F31F7" w14:textId="77777777" w:rsidTr="005D2C71">
        <w:trPr>
          <w:trHeight w:val="283"/>
          <w:jc w:val="center"/>
        </w:trPr>
        <w:tc>
          <w:tcPr>
            <w:tcW w:w="2758" w:type="pct"/>
            <w:vAlign w:val="bottom"/>
          </w:tcPr>
          <w:p w14:paraId="027DF790" w14:textId="4F87E4DE" w:rsidR="00DD3F4F" w:rsidRPr="00BA5ECE" w:rsidRDefault="00DD3F4F" w:rsidP="00DD3F4F">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1" w:type="pct"/>
            <w:tcBorders>
              <w:top w:val="single" w:sz="8" w:space="0" w:color="000000"/>
              <w:left w:val="nil"/>
              <w:bottom w:val="single" w:sz="12" w:space="0" w:color="auto"/>
              <w:right w:val="nil"/>
            </w:tcBorders>
            <w:shd w:val="clear" w:color="auto" w:fill="auto"/>
            <w:vAlign w:val="bottom"/>
          </w:tcPr>
          <w:p w14:paraId="358EF395" w14:textId="04B6E20C" w:rsidR="00DD3F4F" w:rsidRPr="00BA5ECE" w:rsidRDefault="005419C8" w:rsidP="00DD3F4F">
            <w:pPr>
              <w:tabs>
                <w:tab w:val="right" w:pos="1202"/>
              </w:tabs>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278</w:t>
            </w:r>
          </w:p>
        </w:tc>
        <w:tc>
          <w:tcPr>
            <w:tcW w:w="1121" w:type="pct"/>
            <w:tcBorders>
              <w:top w:val="nil"/>
              <w:left w:val="nil"/>
              <w:bottom w:val="single" w:sz="12" w:space="0" w:color="auto"/>
              <w:right w:val="nil"/>
            </w:tcBorders>
            <w:shd w:val="clear" w:color="auto" w:fill="auto"/>
            <w:vAlign w:val="bottom"/>
          </w:tcPr>
          <w:p w14:paraId="4823624E" w14:textId="520E9E32" w:rsidR="00DD3F4F" w:rsidRPr="005D2C71" w:rsidRDefault="00DD3F4F" w:rsidP="00DD3F4F">
            <w:pPr>
              <w:tabs>
                <w:tab w:val="right" w:pos="1202"/>
              </w:tabs>
              <w:jc w:val="right"/>
              <w:outlineLvl w:val="0"/>
              <w:rPr>
                <w:rFonts w:ascii="Arial" w:eastAsia="Calibri" w:hAnsi="Arial" w:cs="Arial"/>
                <w:b/>
                <w:sz w:val="20"/>
                <w:szCs w:val="20"/>
                <w:lang w:val="hr-HR"/>
              </w:rPr>
            </w:pPr>
            <w:r w:rsidRPr="005D2C71">
              <w:rPr>
                <w:rFonts w:ascii="Arial" w:hAnsi="Arial" w:cs="Arial"/>
                <w:b/>
                <w:bCs/>
                <w:sz w:val="20"/>
                <w:szCs w:val="20"/>
              </w:rPr>
              <w:t>261</w:t>
            </w:r>
          </w:p>
        </w:tc>
      </w:tr>
    </w:tbl>
    <w:p w14:paraId="1A663058" w14:textId="519FC427" w:rsidR="003755A9" w:rsidRPr="00B91D09" w:rsidRDefault="003755A9" w:rsidP="00086AB9">
      <w:pPr>
        <w:rPr>
          <w:rFonts w:ascii="Arial" w:eastAsia="Calibri" w:hAnsi="Arial" w:cs="Arial"/>
          <w:color w:val="000000" w:themeColor="text1"/>
          <w:sz w:val="22"/>
          <w:szCs w:val="22"/>
          <w:lang w:val="hr-HR"/>
        </w:rPr>
      </w:pPr>
    </w:p>
    <w:p w14:paraId="7934E6AE" w14:textId="7D828B3B" w:rsidR="003755A9" w:rsidRPr="00B91D09" w:rsidRDefault="003755A9" w:rsidP="00086AB9">
      <w:pPr>
        <w:rPr>
          <w:rFonts w:ascii="Arial" w:eastAsia="Calibri" w:hAnsi="Arial" w:cs="Arial"/>
          <w:color w:val="000000" w:themeColor="text1"/>
          <w:sz w:val="22"/>
          <w:szCs w:val="22"/>
          <w:lang w:val="hr-HR"/>
        </w:rPr>
      </w:pPr>
    </w:p>
    <w:p w14:paraId="1424578A" w14:textId="77777777" w:rsidR="003755A9" w:rsidRPr="00B91D09" w:rsidRDefault="003755A9" w:rsidP="00086AB9">
      <w:pPr>
        <w:rPr>
          <w:rFonts w:ascii="Arial" w:eastAsia="Calibri" w:hAnsi="Arial" w:cs="Arial"/>
          <w:color w:val="000000" w:themeColor="text1"/>
          <w:sz w:val="22"/>
          <w:szCs w:val="22"/>
          <w:lang w:val="hr-HR"/>
        </w:rPr>
      </w:pPr>
    </w:p>
    <w:p w14:paraId="046EACB5" w14:textId="77777777" w:rsidR="00086AB9" w:rsidRPr="00B91D09" w:rsidRDefault="00086AB9" w:rsidP="00086AB9">
      <w:pPr>
        <w:rPr>
          <w:rFonts w:ascii="Arial" w:eastAsia="Calibri" w:hAnsi="Arial" w:cs="Arial"/>
          <w:color w:val="000000" w:themeColor="text1"/>
          <w:sz w:val="22"/>
          <w:szCs w:val="22"/>
          <w:lang w:val="hr-HR"/>
        </w:rPr>
      </w:pPr>
    </w:p>
    <w:p w14:paraId="24E43F6C" w14:textId="77777777" w:rsidR="006A4906" w:rsidRPr="00B91D09" w:rsidRDefault="006A4906" w:rsidP="00086AB9">
      <w:pPr>
        <w:jc w:val="both"/>
        <w:rPr>
          <w:rFonts w:ascii="Arial" w:eastAsia="Calibri" w:hAnsi="Arial" w:cs="Arial"/>
          <w:i/>
          <w:color w:val="000000" w:themeColor="text1"/>
          <w:sz w:val="20"/>
          <w:szCs w:val="20"/>
          <w:lang w:val="hr-HR"/>
        </w:rPr>
      </w:pPr>
    </w:p>
    <w:p w14:paraId="6361D764" w14:textId="77777777" w:rsidR="006A4906" w:rsidRPr="00B91D09" w:rsidRDefault="006A4906" w:rsidP="00086AB9">
      <w:pPr>
        <w:jc w:val="both"/>
        <w:rPr>
          <w:rFonts w:ascii="Arial" w:eastAsia="Calibri" w:hAnsi="Arial" w:cs="Arial"/>
          <w:i/>
          <w:color w:val="000000" w:themeColor="text1"/>
          <w:sz w:val="20"/>
          <w:szCs w:val="20"/>
          <w:lang w:val="hr-HR"/>
        </w:rPr>
      </w:pPr>
    </w:p>
    <w:p w14:paraId="3B910A45" w14:textId="77777777" w:rsidR="006A4906" w:rsidRPr="00B91D09" w:rsidRDefault="006A4906" w:rsidP="00086AB9">
      <w:pPr>
        <w:jc w:val="both"/>
        <w:rPr>
          <w:rFonts w:ascii="Arial" w:eastAsia="Calibri" w:hAnsi="Arial" w:cs="Arial"/>
          <w:i/>
          <w:color w:val="000000" w:themeColor="text1"/>
          <w:sz w:val="20"/>
          <w:szCs w:val="20"/>
          <w:lang w:val="hr-HR"/>
        </w:rPr>
      </w:pPr>
    </w:p>
    <w:p w14:paraId="4643C4F8" w14:textId="77777777" w:rsidR="006A4906" w:rsidRPr="00B91D09" w:rsidRDefault="006A4906" w:rsidP="00086AB9">
      <w:pPr>
        <w:jc w:val="both"/>
        <w:rPr>
          <w:rFonts w:ascii="Arial" w:eastAsia="Calibri" w:hAnsi="Arial" w:cs="Arial"/>
          <w:i/>
          <w:color w:val="000000" w:themeColor="text1"/>
          <w:sz w:val="20"/>
          <w:szCs w:val="20"/>
          <w:lang w:val="hr-HR"/>
        </w:rPr>
        <w:sectPr w:rsidR="006A4906" w:rsidRPr="00B91D09" w:rsidSect="00AE2E05">
          <w:pgSz w:w="11907" w:h="16840" w:code="9"/>
          <w:pgMar w:top="1418" w:right="1134" w:bottom="1134" w:left="1418" w:header="851" w:footer="851" w:gutter="0"/>
          <w:cols w:space="720"/>
          <w:noEndnote/>
        </w:sectPr>
      </w:pPr>
    </w:p>
    <w:p w14:paraId="30E83802" w14:textId="77777777" w:rsidR="007C1600" w:rsidRPr="00BA5ECE" w:rsidRDefault="007C1600" w:rsidP="00CB00C4">
      <w:pPr>
        <w:pStyle w:val="T1"/>
        <w:spacing w:before="0" w:after="0" w:line="240" w:lineRule="auto"/>
        <w:ind w:left="709" w:hanging="709"/>
        <w:rPr>
          <w:rFonts w:cs="Arial"/>
          <w:color w:val="000000" w:themeColor="text1"/>
          <w:spacing w:val="-3"/>
          <w:sz w:val="20"/>
          <w:lang w:val="hr-HR"/>
        </w:rPr>
      </w:pPr>
    </w:p>
    <w:p w14:paraId="57B97D5E" w14:textId="2A83008A" w:rsidR="007C1600" w:rsidRPr="00BA5ECE" w:rsidRDefault="003F114D" w:rsidP="007C160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7C1600" w:rsidRPr="00BA5ECE">
        <w:rPr>
          <w:rFonts w:ascii="Arial" w:hAnsi="Arial" w:cs="Arial"/>
          <w:b/>
          <w:bCs/>
          <w:color w:val="000000" w:themeColor="text1"/>
          <w:spacing w:val="-3"/>
          <w:sz w:val="20"/>
          <w:szCs w:val="20"/>
          <w:lang w:val="hr-HR"/>
        </w:rPr>
        <w:t xml:space="preserve">. </w:t>
      </w:r>
      <w:r w:rsidR="007C1600" w:rsidRPr="00BA5ECE">
        <w:rPr>
          <w:rFonts w:ascii="Arial" w:hAnsi="Arial" w:cs="Arial"/>
          <w:b/>
          <w:bCs/>
          <w:color w:val="000000" w:themeColor="text1"/>
          <w:spacing w:val="-3"/>
          <w:sz w:val="20"/>
          <w:szCs w:val="20"/>
          <w:lang w:val="hr-HR"/>
        </w:rPr>
        <w:tab/>
        <w:t>Fer vrijednost financijske imovine i financijskih obveza (nastavak)</w:t>
      </w:r>
    </w:p>
    <w:p w14:paraId="020B546C" w14:textId="77777777" w:rsidR="007C1600" w:rsidRPr="00BA5ECE" w:rsidRDefault="007C1600">
      <w:pPr>
        <w:pStyle w:val="T1"/>
        <w:keepNext w:val="0"/>
        <w:spacing w:before="0" w:after="0" w:line="240" w:lineRule="auto"/>
        <w:rPr>
          <w:rFonts w:eastAsia="Calibri" w:cs="Arial"/>
          <w:b w:val="0"/>
          <w:bCs w:val="0"/>
          <w:color w:val="000000" w:themeColor="text1"/>
          <w:sz w:val="20"/>
          <w:lang w:val="hr-HR"/>
        </w:rPr>
      </w:pPr>
    </w:p>
    <w:p w14:paraId="07B25B7A" w14:textId="0750D820" w:rsidR="007C160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6914C7"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7C1600" w:rsidRPr="00BA5ECE">
        <w:rPr>
          <w:rFonts w:cs="Arial"/>
          <w:color w:val="000000" w:themeColor="text1"/>
          <w:spacing w:val="-3"/>
          <w:sz w:val="20"/>
          <w:lang w:val="hr-HR"/>
        </w:rPr>
        <w:t xml:space="preserve"> </w:t>
      </w:r>
      <w:r w:rsidR="007C1600" w:rsidRPr="00BA5ECE">
        <w:rPr>
          <w:rFonts w:cs="Arial"/>
          <w:color w:val="000000" w:themeColor="text1"/>
          <w:spacing w:val="-3"/>
          <w:sz w:val="20"/>
          <w:lang w:val="hr-HR"/>
        </w:rPr>
        <w:tab/>
        <w:t>Financijski instrumenti koji se ne vode po fer vrijednosti</w:t>
      </w:r>
    </w:p>
    <w:p w14:paraId="606BF930" w14:textId="77777777" w:rsidR="007C1600" w:rsidRPr="00BA5ECE" w:rsidRDefault="007C1600" w:rsidP="003C6BA3">
      <w:pPr>
        <w:pStyle w:val="T1"/>
        <w:spacing w:before="0" w:after="0" w:line="240" w:lineRule="auto"/>
        <w:ind w:left="709" w:hanging="709"/>
        <w:rPr>
          <w:rFonts w:cs="Arial"/>
          <w:color w:val="000000" w:themeColor="text1"/>
          <w:spacing w:val="-3"/>
          <w:sz w:val="20"/>
          <w:lang w:val="hr-HR"/>
        </w:rPr>
      </w:pPr>
    </w:p>
    <w:p w14:paraId="29439B2B" w14:textId="575492C1" w:rsidR="00E50F2B" w:rsidRPr="00BA5ECE" w:rsidRDefault="007C1600" w:rsidP="003C6BA3">
      <w:pPr>
        <w:pStyle w:val="T1"/>
        <w:spacing w:before="0" w:after="0" w:line="240" w:lineRule="auto"/>
        <w:rPr>
          <w:rFonts w:cs="Arial"/>
          <w:b w:val="0"/>
          <w:color w:val="000000" w:themeColor="text1"/>
          <w:spacing w:val="-3"/>
          <w:sz w:val="20"/>
          <w:lang w:val="hr-HR"/>
        </w:rPr>
      </w:pPr>
      <w:r w:rsidRPr="00BA5ECE">
        <w:rPr>
          <w:rFonts w:cs="Arial"/>
          <w:b w:val="0"/>
          <w:bCs w:val="0"/>
          <w:color w:val="000000" w:themeColor="text1"/>
          <w:spacing w:val="-3"/>
          <w:sz w:val="20"/>
          <w:lang w:val="hr-HR"/>
        </w:rPr>
        <w:t xml:space="preserve">Sljedeća tablica prikazuje fer vrijednosti financijskih instrumenata koji se ne </w:t>
      </w:r>
      <w:r w:rsidRPr="00BA5ECE">
        <w:rPr>
          <w:rFonts w:cs="Arial"/>
          <w:b w:val="0"/>
          <w:color w:val="000000" w:themeColor="text1"/>
          <w:spacing w:val="-3"/>
          <w:sz w:val="20"/>
          <w:lang w:val="hr-HR"/>
        </w:rPr>
        <w:t xml:space="preserve">vode </w:t>
      </w:r>
      <w:r w:rsidRPr="00BA5ECE">
        <w:rPr>
          <w:rFonts w:cs="Arial"/>
          <w:b w:val="0"/>
          <w:bCs w:val="0"/>
          <w:color w:val="000000" w:themeColor="text1"/>
          <w:spacing w:val="-3"/>
          <w:sz w:val="20"/>
          <w:lang w:val="hr-HR"/>
        </w:rPr>
        <w:t xml:space="preserve">po fer vrijednosti </w:t>
      </w:r>
      <w:r w:rsidR="000B4639" w:rsidRPr="00BA5ECE">
        <w:rPr>
          <w:rFonts w:cs="Arial"/>
          <w:b w:val="0"/>
          <w:color w:val="000000" w:themeColor="text1"/>
          <w:spacing w:val="-3"/>
          <w:sz w:val="20"/>
          <w:lang w:val="hr-HR"/>
        </w:rPr>
        <w:t>i</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analizira</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ih </w:t>
      </w:r>
      <w:r w:rsidR="004E6739"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po razinama u hijerarhiji fer vrijednosti u koju je </w:t>
      </w:r>
      <w:r w:rsidR="009E1947" w:rsidRPr="00BA5ECE">
        <w:rPr>
          <w:rFonts w:cs="Arial"/>
          <w:b w:val="0"/>
          <w:bCs w:val="0"/>
          <w:color w:val="000000" w:themeColor="text1"/>
          <w:spacing w:val="-3"/>
          <w:sz w:val="20"/>
          <w:lang w:val="hr-HR"/>
        </w:rPr>
        <w:t>kategorizirano</w:t>
      </w:r>
      <w:r w:rsidRPr="00BA5ECE">
        <w:rPr>
          <w:rFonts w:cs="Arial"/>
          <w:b w:val="0"/>
          <w:bCs w:val="0"/>
          <w:color w:val="000000" w:themeColor="text1"/>
          <w:spacing w:val="-3"/>
          <w:sz w:val="20"/>
          <w:lang w:val="hr-HR"/>
        </w:rPr>
        <w:t xml:space="preserve"> svako mjerenje fer vrijednosti.</w:t>
      </w: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5B288E6E" w14:textId="77777777" w:rsidTr="00964345">
        <w:trPr>
          <w:trHeight w:val="289"/>
        </w:trPr>
        <w:tc>
          <w:tcPr>
            <w:tcW w:w="3402" w:type="dxa"/>
            <w:vAlign w:val="bottom"/>
          </w:tcPr>
          <w:p w14:paraId="21A48B07" w14:textId="77777777" w:rsidR="00E50F2B" w:rsidRPr="00BA5ECE" w:rsidRDefault="00E50F2B"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40764D2E" w14:textId="77777777" w:rsidR="00E50F2B" w:rsidRPr="00BA5ECE" w:rsidRDefault="00E50F2B" w:rsidP="00964345">
            <w:pPr>
              <w:rPr>
                <w:rFonts w:ascii="Arial" w:hAnsi="Arial" w:cs="Arial"/>
                <w:b/>
                <w:color w:val="000000" w:themeColor="text1"/>
                <w:sz w:val="18"/>
                <w:szCs w:val="18"/>
                <w:lang w:val="hr-HR"/>
              </w:rPr>
            </w:pPr>
          </w:p>
          <w:p w14:paraId="157BBC0C" w14:textId="64A0B7DE" w:rsidR="00E50F2B" w:rsidRPr="00BA5ECE" w:rsidRDefault="00AD2EF7"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E50F2B"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E50F2B"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DE7DFB">
              <w:rPr>
                <w:rFonts w:ascii="Arial" w:hAnsi="Arial" w:cs="Arial"/>
                <w:b/>
                <w:color w:val="000000" w:themeColor="text1"/>
                <w:sz w:val="18"/>
                <w:szCs w:val="18"/>
                <w:lang w:val="hr-HR"/>
              </w:rPr>
              <w:t>3</w:t>
            </w:r>
            <w:r w:rsidR="00E50F2B" w:rsidRPr="00BA5ECE">
              <w:rPr>
                <w:rFonts w:ascii="Arial" w:hAnsi="Arial" w:cs="Arial"/>
                <w:b/>
                <w:color w:val="000000" w:themeColor="text1"/>
                <w:sz w:val="18"/>
                <w:szCs w:val="18"/>
                <w:lang w:val="hr-HR"/>
              </w:rPr>
              <w:t>.</w:t>
            </w:r>
          </w:p>
        </w:tc>
        <w:tc>
          <w:tcPr>
            <w:tcW w:w="1205" w:type="dxa"/>
            <w:shd w:val="clear" w:color="auto" w:fill="auto"/>
            <w:vAlign w:val="center"/>
          </w:tcPr>
          <w:p w14:paraId="46E9E62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162E950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417C58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6F015DF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227E1CEE"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DE7DFB" w:rsidRPr="00BA5ECE" w14:paraId="583A51A0" w14:textId="77777777" w:rsidTr="00964345">
        <w:trPr>
          <w:trHeight w:hRule="exact" w:val="271"/>
        </w:trPr>
        <w:tc>
          <w:tcPr>
            <w:tcW w:w="3402" w:type="dxa"/>
            <w:vAlign w:val="bottom"/>
          </w:tcPr>
          <w:p w14:paraId="3DED061A"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490FDBC0" w14:textId="39B805E7"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06E3975" w14:textId="32D23161"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F9EF5C7" w14:textId="468D7C09"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30479695" w14:textId="6950FCA0"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45689574" w14:textId="71E2CCBC"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DE7DFB" w:rsidRPr="00BA5ECE" w14:paraId="609A0D24" w14:textId="77777777" w:rsidTr="00964345">
        <w:trPr>
          <w:trHeight w:hRule="exact" w:val="162"/>
        </w:trPr>
        <w:tc>
          <w:tcPr>
            <w:tcW w:w="3402" w:type="dxa"/>
            <w:vAlign w:val="bottom"/>
          </w:tcPr>
          <w:p w14:paraId="505A5E69"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35E4C294"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240978D7"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1A6D981D"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7971595D" w14:textId="77777777" w:rsidR="00DE7DFB" w:rsidRPr="00BA5ECE" w:rsidRDefault="00DE7DFB" w:rsidP="00DE7DFB">
            <w:pPr>
              <w:jc w:val="right"/>
              <w:rPr>
                <w:rFonts w:ascii="Arial" w:hAnsi="Arial" w:cs="Arial"/>
                <w:b/>
                <w:color w:val="000000" w:themeColor="text1"/>
                <w:sz w:val="18"/>
                <w:szCs w:val="18"/>
                <w:lang w:val="hr-HR"/>
              </w:rPr>
            </w:pPr>
          </w:p>
        </w:tc>
        <w:tc>
          <w:tcPr>
            <w:tcW w:w="1706" w:type="dxa"/>
            <w:vAlign w:val="center"/>
          </w:tcPr>
          <w:p w14:paraId="0C7E33E8" w14:textId="77777777" w:rsidR="00DE7DFB" w:rsidRPr="00BA5ECE" w:rsidRDefault="00DE7DFB" w:rsidP="00DE7DFB">
            <w:pPr>
              <w:jc w:val="right"/>
              <w:rPr>
                <w:rFonts w:ascii="Arial" w:hAnsi="Arial" w:cs="Arial"/>
                <w:b/>
                <w:color w:val="000000" w:themeColor="text1"/>
                <w:sz w:val="18"/>
                <w:szCs w:val="18"/>
                <w:lang w:val="hr-HR"/>
              </w:rPr>
            </w:pPr>
          </w:p>
        </w:tc>
      </w:tr>
      <w:tr w:rsidR="00DE7DFB" w:rsidRPr="00BA5ECE" w14:paraId="0AF1A28F" w14:textId="77777777" w:rsidTr="00964345">
        <w:trPr>
          <w:trHeight w:val="297"/>
        </w:trPr>
        <w:tc>
          <w:tcPr>
            <w:tcW w:w="3402" w:type="dxa"/>
            <w:vAlign w:val="bottom"/>
          </w:tcPr>
          <w:p w14:paraId="10F71152" w14:textId="77777777" w:rsidR="00DE7DFB" w:rsidRPr="00BA5ECE" w:rsidRDefault="00DE7DFB" w:rsidP="00DE7DFB">
            <w:pPr>
              <w:tabs>
                <w:tab w:val="right" w:pos="1202"/>
              </w:tabs>
              <w:outlineLvl w:val="0"/>
              <w:rPr>
                <w:rFonts w:ascii="Arial" w:hAnsi="Arial" w:cs="Arial"/>
                <w:b/>
                <w:bCs/>
                <w:color w:val="000000" w:themeColor="text1"/>
                <w:sz w:val="18"/>
                <w:szCs w:val="18"/>
                <w:lang w:val="hr-HR"/>
              </w:rPr>
            </w:pPr>
            <w:bookmarkStart w:id="1345" w:name="_Toc67331227"/>
            <w:r w:rsidRPr="00BA5ECE">
              <w:rPr>
                <w:rFonts w:ascii="Arial" w:eastAsia="Calibri" w:hAnsi="Arial" w:cs="Arial"/>
                <w:b/>
                <w:bCs/>
                <w:color w:val="000000" w:themeColor="text1"/>
                <w:sz w:val="18"/>
                <w:szCs w:val="18"/>
                <w:lang w:val="hr-HR"/>
              </w:rPr>
              <w:t>Imovina</w:t>
            </w:r>
            <w:bookmarkEnd w:id="1345"/>
          </w:p>
        </w:tc>
        <w:tc>
          <w:tcPr>
            <w:tcW w:w="1205" w:type="dxa"/>
            <w:vAlign w:val="center"/>
          </w:tcPr>
          <w:p w14:paraId="7160383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358EC5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56EDFED"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99174A5"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7C34A6D8"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r>
      <w:tr w:rsidR="003C7C8B" w:rsidRPr="00BA5ECE" w14:paraId="3031D0CE" w14:textId="77777777" w:rsidTr="007935B3">
        <w:trPr>
          <w:trHeight w:val="297"/>
        </w:trPr>
        <w:tc>
          <w:tcPr>
            <w:tcW w:w="3402" w:type="dxa"/>
            <w:vAlign w:val="bottom"/>
          </w:tcPr>
          <w:p w14:paraId="72F6059D"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46" w:name="_Toc67331228"/>
            <w:r w:rsidRPr="00BA5ECE">
              <w:rPr>
                <w:rFonts w:ascii="Arial" w:eastAsia="Calibri" w:hAnsi="Arial" w:cs="Arial"/>
                <w:color w:val="000000" w:themeColor="text1"/>
                <w:sz w:val="18"/>
                <w:szCs w:val="18"/>
                <w:lang w:val="hr-HR"/>
              </w:rPr>
              <w:t>Novčana sredstva i računi kod banaka</w:t>
            </w:r>
            <w:bookmarkEnd w:id="1346"/>
          </w:p>
        </w:tc>
        <w:tc>
          <w:tcPr>
            <w:tcW w:w="1205" w:type="dxa"/>
            <w:vAlign w:val="bottom"/>
          </w:tcPr>
          <w:p w14:paraId="634244AE" w14:textId="6479E7D5"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c>
          <w:tcPr>
            <w:tcW w:w="1205" w:type="dxa"/>
            <w:vAlign w:val="bottom"/>
          </w:tcPr>
          <w:p w14:paraId="0051AFBD" w14:textId="58FAC59F" w:rsidR="003C7C8B" w:rsidRPr="007935B3" w:rsidRDefault="003C7C8B"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58CFA80C" w14:textId="277C4FFC" w:rsidR="003C7C8B" w:rsidRPr="007935B3" w:rsidRDefault="003C7C8B"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16EABA7" w14:textId="223D6CD3"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c>
          <w:tcPr>
            <w:tcW w:w="1706" w:type="dxa"/>
            <w:tcBorders>
              <w:top w:val="nil"/>
              <w:left w:val="nil"/>
              <w:bottom w:val="nil"/>
              <w:right w:val="nil"/>
            </w:tcBorders>
            <w:shd w:val="clear" w:color="auto" w:fill="auto"/>
            <w:vAlign w:val="bottom"/>
          </w:tcPr>
          <w:p w14:paraId="7DBBFEFB" w14:textId="49EEC61A"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r>
      <w:tr w:rsidR="003C7C8B" w:rsidRPr="00BA5ECE" w14:paraId="781CCAFF" w14:textId="77777777" w:rsidTr="007935B3">
        <w:trPr>
          <w:trHeight w:val="297"/>
        </w:trPr>
        <w:tc>
          <w:tcPr>
            <w:tcW w:w="3402" w:type="dxa"/>
            <w:vAlign w:val="bottom"/>
          </w:tcPr>
          <w:p w14:paraId="02243ECA"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47" w:name="_Toc67331234"/>
            <w:r w:rsidRPr="00BA5ECE">
              <w:rPr>
                <w:rFonts w:ascii="Arial" w:eastAsia="Calibri" w:hAnsi="Arial" w:cs="Arial"/>
                <w:color w:val="000000" w:themeColor="text1"/>
                <w:sz w:val="18"/>
                <w:szCs w:val="18"/>
                <w:lang w:val="hr-HR"/>
              </w:rPr>
              <w:t>Depoziti kod drugih banaka</w:t>
            </w:r>
            <w:bookmarkEnd w:id="1347"/>
          </w:p>
        </w:tc>
        <w:tc>
          <w:tcPr>
            <w:tcW w:w="1205" w:type="dxa"/>
            <w:vAlign w:val="bottom"/>
          </w:tcPr>
          <w:p w14:paraId="43897797" w14:textId="7A9973A6" w:rsidR="003C7C8B" w:rsidRPr="007935B3" w:rsidRDefault="003C7C8B"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BBDBC25" w14:textId="7C81DA1F"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c>
          <w:tcPr>
            <w:tcW w:w="1205" w:type="dxa"/>
            <w:vAlign w:val="bottom"/>
          </w:tcPr>
          <w:p w14:paraId="08E78B38" w14:textId="6CB3A3F1" w:rsidR="003C7C8B" w:rsidRPr="007935B3" w:rsidRDefault="003C7C8B"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5D4AA87" w14:textId="1E91CFED"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c>
          <w:tcPr>
            <w:tcW w:w="1706" w:type="dxa"/>
            <w:tcBorders>
              <w:top w:val="nil"/>
              <w:left w:val="nil"/>
              <w:bottom w:val="nil"/>
              <w:right w:val="nil"/>
            </w:tcBorders>
            <w:shd w:val="clear" w:color="auto" w:fill="auto"/>
            <w:vAlign w:val="bottom"/>
          </w:tcPr>
          <w:p w14:paraId="3A9EC5F3" w14:textId="2340450D"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r>
      <w:tr w:rsidR="00A134A7" w:rsidRPr="00BA5ECE" w14:paraId="2A33FD28" w14:textId="77777777" w:rsidTr="00F959D0">
        <w:trPr>
          <w:trHeight w:val="307"/>
        </w:trPr>
        <w:tc>
          <w:tcPr>
            <w:tcW w:w="3402" w:type="dxa"/>
            <w:vAlign w:val="bottom"/>
          </w:tcPr>
          <w:p w14:paraId="03A4A309" w14:textId="77777777" w:rsidR="00A134A7" w:rsidRPr="00BA5ECE" w:rsidRDefault="00A134A7" w:rsidP="00A134A7">
            <w:pPr>
              <w:tabs>
                <w:tab w:val="right" w:pos="1202"/>
              </w:tabs>
              <w:outlineLvl w:val="0"/>
              <w:rPr>
                <w:rFonts w:ascii="Arial" w:hAnsi="Arial" w:cs="Arial"/>
                <w:color w:val="000000" w:themeColor="text1"/>
                <w:sz w:val="18"/>
                <w:szCs w:val="18"/>
                <w:lang w:val="hr-HR"/>
              </w:rPr>
            </w:pPr>
            <w:bookmarkStart w:id="1348" w:name="_Toc67331240"/>
            <w:r w:rsidRPr="00BA5ECE">
              <w:rPr>
                <w:rFonts w:ascii="Arial" w:hAnsi="Arial" w:cs="Arial"/>
                <w:color w:val="000000" w:themeColor="text1"/>
                <w:sz w:val="18"/>
                <w:szCs w:val="18"/>
                <w:lang w:val="hr-HR"/>
              </w:rPr>
              <w:t>Krediti financijskim institucijama</w:t>
            </w:r>
            <w:bookmarkEnd w:id="1348"/>
          </w:p>
        </w:tc>
        <w:tc>
          <w:tcPr>
            <w:tcW w:w="1205" w:type="dxa"/>
            <w:vAlign w:val="bottom"/>
          </w:tcPr>
          <w:p w14:paraId="5E0F3043" w14:textId="074FEE57" w:rsidR="00A134A7" w:rsidRPr="007935B3" w:rsidRDefault="00A134A7"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7BB69B0" w14:textId="207735A2" w:rsidR="00A134A7" w:rsidRPr="007935B3" w:rsidRDefault="00A134A7"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Pr>
          <w:p w14:paraId="3BD23544" w14:textId="51DF613E" w:rsidR="00A134A7" w:rsidRPr="007935B3" w:rsidRDefault="00A134A7" w:rsidP="00A134A7">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1.170.611 </w:t>
            </w:r>
          </w:p>
        </w:tc>
        <w:tc>
          <w:tcPr>
            <w:tcW w:w="1205" w:type="dxa"/>
          </w:tcPr>
          <w:p w14:paraId="0A52519D" w14:textId="01A27513" w:rsidR="00A134A7" w:rsidRPr="007935B3" w:rsidRDefault="00A134A7" w:rsidP="00A134A7">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1.170.611 </w:t>
            </w:r>
          </w:p>
        </w:tc>
        <w:tc>
          <w:tcPr>
            <w:tcW w:w="1706" w:type="dxa"/>
            <w:tcBorders>
              <w:top w:val="nil"/>
              <w:left w:val="nil"/>
              <w:bottom w:val="nil"/>
              <w:right w:val="nil"/>
            </w:tcBorders>
            <w:shd w:val="clear" w:color="auto" w:fill="auto"/>
            <w:vAlign w:val="bottom"/>
          </w:tcPr>
          <w:p w14:paraId="1311BAB2" w14:textId="185139E8" w:rsidR="00A134A7" w:rsidRPr="007935B3" w:rsidRDefault="00A134A7" w:rsidP="00A134A7">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1.248.881</w:t>
            </w:r>
          </w:p>
        </w:tc>
      </w:tr>
      <w:tr w:rsidR="00A134A7" w:rsidRPr="00BA5ECE" w14:paraId="065D7C5B" w14:textId="77777777" w:rsidTr="00F959D0">
        <w:trPr>
          <w:trHeight w:val="297"/>
        </w:trPr>
        <w:tc>
          <w:tcPr>
            <w:tcW w:w="3402" w:type="dxa"/>
            <w:vAlign w:val="bottom"/>
          </w:tcPr>
          <w:p w14:paraId="2783ADBE" w14:textId="77777777" w:rsidR="00A134A7" w:rsidRPr="00BA5ECE" w:rsidRDefault="00A134A7" w:rsidP="00A134A7">
            <w:pPr>
              <w:tabs>
                <w:tab w:val="right" w:pos="1202"/>
              </w:tabs>
              <w:outlineLvl w:val="0"/>
              <w:rPr>
                <w:rFonts w:ascii="Arial" w:hAnsi="Arial" w:cs="Arial"/>
                <w:color w:val="000000" w:themeColor="text1"/>
                <w:sz w:val="18"/>
                <w:szCs w:val="18"/>
                <w:lang w:val="hr-HR"/>
              </w:rPr>
            </w:pPr>
            <w:bookmarkStart w:id="1349" w:name="_Toc67331246"/>
            <w:r w:rsidRPr="00BA5ECE">
              <w:rPr>
                <w:rFonts w:ascii="Arial" w:hAnsi="Arial" w:cs="Arial"/>
                <w:color w:val="000000" w:themeColor="text1"/>
                <w:sz w:val="18"/>
                <w:szCs w:val="18"/>
                <w:lang w:val="hr-HR"/>
              </w:rPr>
              <w:t>Krediti ostalim korisnicima</w:t>
            </w:r>
            <w:bookmarkEnd w:id="1349"/>
          </w:p>
        </w:tc>
        <w:tc>
          <w:tcPr>
            <w:tcW w:w="1205" w:type="dxa"/>
            <w:tcBorders>
              <w:bottom w:val="single" w:sz="4" w:space="0" w:color="auto"/>
            </w:tcBorders>
            <w:vAlign w:val="bottom"/>
          </w:tcPr>
          <w:p w14:paraId="01AD0D12" w14:textId="7F2739A4" w:rsidR="00A134A7" w:rsidRPr="007935B3" w:rsidRDefault="00A134A7"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6DB241C" w14:textId="1EDB49E8" w:rsidR="00A134A7" w:rsidRPr="007935B3" w:rsidRDefault="00A134A7"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tcPr>
          <w:p w14:paraId="00052556" w14:textId="5071FC72" w:rsidR="00A134A7" w:rsidRPr="007935B3" w:rsidRDefault="00A134A7" w:rsidP="00A134A7">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2.421.766 </w:t>
            </w:r>
          </w:p>
        </w:tc>
        <w:tc>
          <w:tcPr>
            <w:tcW w:w="1205" w:type="dxa"/>
            <w:tcBorders>
              <w:bottom w:val="single" w:sz="4" w:space="0" w:color="auto"/>
            </w:tcBorders>
          </w:tcPr>
          <w:p w14:paraId="60761295" w14:textId="3FEE7124" w:rsidR="00A134A7" w:rsidRPr="007935B3" w:rsidRDefault="00A134A7" w:rsidP="00A134A7">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2.421.766 </w:t>
            </w:r>
          </w:p>
        </w:tc>
        <w:tc>
          <w:tcPr>
            <w:tcW w:w="1706" w:type="dxa"/>
            <w:tcBorders>
              <w:top w:val="nil"/>
              <w:left w:val="nil"/>
              <w:bottom w:val="single" w:sz="4" w:space="0" w:color="auto"/>
              <w:right w:val="nil"/>
            </w:tcBorders>
            <w:shd w:val="clear" w:color="auto" w:fill="auto"/>
            <w:vAlign w:val="bottom"/>
          </w:tcPr>
          <w:p w14:paraId="2CB3BCC4" w14:textId="5DAF1089" w:rsidR="00A134A7" w:rsidRPr="007935B3" w:rsidRDefault="00A134A7" w:rsidP="00A134A7">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2.351.196</w:t>
            </w:r>
          </w:p>
        </w:tc>
      </w:tr>
      <w:tr w:rsidR="003C7C8B" w:rsidRPr="00BA5ECE" w14:paraId="0110213B" w14:textId="77777777" w:rsidTr="00A126D4">
        <w:trPr>
          <w:trHeight w:val="297"/>
        </w:trPr>
        <w:tc>
          <w:tcPr>
            <w:tcW w:w="3402" w:type="dxa"/>
            <w:vAlign w:val="bottom"/>
          </w:tcPr>
          <w:p w14:paraId="4B7857AB"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62C82631" w14:textId="41550B40"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42.133</w:t>
            </w:r>
          </w:p>
        </w:tc>
        <w:tc>
          <w:tcPr>
            <w:tcW w:w="1205" w:type="dxa"/>
            <w:tcBorders>
              <w:top w:val="single" w:sz="4" w:space="0" w:color="auto"/>
            </w:tcBorders>
            <w:vAlign w:val="bottom"/>
          </w:tcPr>
          <w:p w14:paraId="336E154C" w14:textId="1D8EB244"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71.761</w:t>
            </w:r>
          </w:p>
        </w:tc>
        <w:tc>
          <w:tcPr>
            <w:tcW w:w="1205" w:type="dxa"/>
            <w:tcBorders>
              <w:top w:val="single" w:sz="4" w:space="0" w:color="auto"/>
            </w:tcBorders>
            <w:vAlign w:val="bottom"/>
          </w:tcPr>
          <w:p w14:paraId="2133C2E1" w14:textId="4DC717FE" w:rsidR="003C7C8B" w:rsidRPr="007935B3" w:rsidRDefault="00A134A7" w:rsidP="003C7C8B">
            <w:pPr>
              <w:tabs>
                <w:tab w:val="right" w:pos="1202"/>
              </w:tabs>
              <w:spacing w:line="301" w:lineRule="exact"/>
              <w:jc w:val="right"/>
              <w:outlineLvl w:val="0"/>
              <w:rPr>
                <w:rFonts w:ascii="Arial" w:hAnsi="Arial" w:cs="Arial"/>
                <w:b/>
                <w:bCs/>
                <w:sz w:val="18"/>
                <w:szCs w:val="18"/>
              </w:rPr>
            </w:pPr>
            <w:r w:rsidRPr="00A134A7">
              <w:rPr>
                <w:rFonts w:ascii="Arial" w:hAnsi="Arial" w:cs="Arial"/>
                <w:b/>
                <w:bCs/>
                <w:sz w:val="18"/>
                <w:szCs w:val="18"/>
              </w:rPr>
              <w:t>3.592.377</w:t>
            </w:r>
          </w:p>
        </w:tc>
        <w:tc>
          <w:tcPr>
            <w:tcW w:w="1205" w:type="dxa"/>
            <w:tcBorders>
              <w:top w:val="single" w:sz="4" w:space="0" w:color="auto"/>
            </w:tcBorders>
            <w:vAlign w:val="bottom"/>
          </w:tcPr>
          <w:p w14:paraId="59C7E30A" w14:textId="6B6F6FE7" w:rsidR="003C7C8B" w:rsidRPr="007935B3" w:rsidRDefault="00A134A7" w:rsidP="003C7C8B">
            <w:pPr>
              <w:tabs>
                <w:tab w:val="right" w:pos="1202"/>
              </w:tabs>
              <w:spacing w:line="301" w:lineRule="exact"/>
              <w:jc w:val="right"/>
              <w:outlineLvl w:val="0"/>
              <w:rPr>
                <w:rFonts w:ascii="Arial" w:hAnsi="Arial" w:cs="Arial"/>
                <w:b/>
                <w:bCs/>
                <w:sz w:val="18"/>
                <w:szCs w:val="18"/>
              </w:rPr>
            </w:pPr>
            <w:r w:rsidRPr="00A134A7">
              <w:rPr>
                <w:rFonts w:ascii="Arial" w:hAnsi="Arial" w:cs="Arial"/>
                <w:b/>
                <w:bCs/>
                <w:sz w:val="18"/>
                <w:szCs w:val="18"/>
              </w:rPr>
              <w:t>3.706.271</w:t>
            </w:r>
          </w:p>
        </w:tc>
        <w:tc>
          <w:tcPr>
            <w:tcW w:w="1706" w:type="dxa"/>
            <w:tcBorders>
              <w:top w:val="single" w:sz="4" w:space="0" w:color="auto"/>
              <w:left w:val="nil"/>
              <w:bottom w:val="nil"/>
              <w:right w:val="nil"/>
            </w:tcBorders>
            <w:shd w:val="clear" w:color="auto" w:fill="auto"/>
            <w:vAlign w:val="bottom"/>
          </w:tcPr>
          <w:p w14:paraId="645DE467" w14:textId="3C3990DB"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3.713.971</w:t>
            </w:r>
          </w:p>
        </w:tc>
      </w:tr>
      <w:tr w:rsidR="003C7C8B" w:rsidRPr="00BA5ECE" w14:paraId="1CA97634" w14:textId="77777777" w:rsidTr="00F625B3">
        <w:trPr>
          <w:trHeight w:hRule="exact" w:val="104"/>
        </w:trPr>
        <w:tc>
          <w:tcPr>
            <w:tcW w:w="3402" w:type="dxa"/>
            <w:vAlign w:val="bottom"/>
          </w:tcPr>
          <w:p w14:paraId="62D797CB" w14:textId="77777777" w:rsidR="003C7C8B" w:rsidRPr="00BA5ECE" w:rsidRDefault="003C7C8B" w:rsidP="003C7C8B">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3E72BE8"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68C0419"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486225A"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38E0A66B"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1D5D3AE7"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r>
      <w:tr w:rsidR="003C7C8B" w:rsidRPr="00BA5ECE" w14:paraId="71600B63" w14:textId="77777777" w:rsidTr="00F625B3">
        <w:trPr>
          <w:trHeight w:val="307"/>
        </w:trPr>
        <w:tc>
          <w:tcPr>
            <w:tcW w:w="3402" w:type="dxa"/>
            <w:vAlign w:val="bottom"/>
          </w:tcPr>
          <w:p w14:paraId="2C286AE7" w14:textId="77777777" w:rsidR="003C7C8B" w:rsidRPr="00BA5ECE" w:rsidRDefault="003C7C8B" w:rsidP="003C7C8B">
            <w:pPr>
              <w:tabs>
                <w:tab w:val="right" w:pos="1202"/>
              </w:tabs>
              <w:outlineLvl w:val="0"/>
              <w:rPr>
                <w:rFonts w:ascii="Arial" w:hAnsi="Arial" w:cs="Arial"/>
                <w:b/>
                <w:bCs/>
                <w:color w:val="000000" w:themeColor="text1"/>
                <w:sz w:val="18"/>
                <w:szCs w:val="18"/>
                <w:lang w:val="hr-HR"/>
              </w:rPr>
            </w:pPr>
            <w:bookmarkStart w:id="1350" w:name="_Toc67331257"/>
            <w:r w:rsidRPr="00BA5ECE">
              <w:rPr>
                <w:rFonts w:ascii="Arial" w:eastAsia="Calibri" w:hAnsi="Arial" w:cs="Arial"/>
                <w:b/>
                <w:bCs/>
                <w:color w:val="000000" w:themeColor="text1"/>
                <w:sz w:val="18"/>
                <w:szCs w:val="18"/>
                <w:lang w:val="hr-HR"/>
              </w:rPr>
              <w:t>Obveze</w:t>
            </w:r>
            <w:bookmarkEnd w:id="1350"/>
          </w:p>
        </w:tc>
        <w:tc>
          <w:tcPr>
            <w:tcW w:w="1205" w:type="dxa"/>
            <w:vAlign w:val="bottom"/>
          </w:tcPr>
          <w:p w14:paraId="2599FABC"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1F34B778"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46F40C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7B14BF0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65F133E0"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r>
      <w:tr w:rsidR="003C7C8B" w:rsidRPr="00BA5ECE" w14:paraId="426D80F8" w14:textId="77777777" w:rsidTr="007935B3">
        <w:trPr>
          <w:trHeight w:val="297"/>
        </w:trPr>
        <w:tc>
          <w:tcPr>
            <w:tcW w:w="3402" w:type="dxa"/>
            <w:tcBorders>
              <w:top w:val="nil"/>
              <w:left w:val="nil"/>
              <w:bottom w:val="nil"/>
              <w:right w:val="nil"/>
            </w:tcBorders>
            <w:shd w:val="clear" w:color="auto" w:fill="auto"/>
            <w:vAlign w:val="bottom"/>
          </w:tcPr>
          <w:p w14:paraId="0CA1CE34"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51" w:name="_Toc67331258"/>
            <w:r w:rsidRPr="00BA5ECE">
              <w:rPr>
                <w:rFonts w:ascii="Arial" w:hAnsi="Arial" w:cs="Arial"/>
                <w:color w:val="000000" w:themeColor="text1"/>
                <w:sz w:val="18"/>
                <w:szCs w:val="18"/>
                <w:lang w:val="hr-HR"/>
              </w:rPr>
              <w:t>Obveze po depozitima</w:t>
            </w:r>
            <w:bookmarkEnd w:id="1351"/>
          </w:p>
        </w:tc>
        <w:tc>
          <w:tcPr>
            <w:tcW w:w="1205" w:type="dxa"/>
            <w:vAlign w:val="bottom"/>
          </w:tcPr>
          <w:p w14:paraId="36705079" w14:textId="0300D080"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vAlign w:val="bottom"/>
          </w:tcPr>
          <w:p w14:paraId="0DCBF28C" w14:textId="57CF612D"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r w:rsidRPr="00671A0D">
              <w:rPr>
                <w:rFonts w:ascii="Arial" w:hAnsi="Arial" w:cs="Arial"/>
                <w:sz w:val="18"/>
                <w:szCs w:val="18"/>
              </w:rPr>
              <w:t xml:space="preserve"> </w:t>
            </w:r>
          </w:p>
        </w:tc>
        <w:tc>
          <w:tcPr>
            <w:tcW w:w="1205" w:type="dxa"/>
            <w:vAlign w:val="bottom"/>
          </w:tcPr>
          <w:p w14:paraId="6424AE5D" w14:textId="55777FF8"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vAlign w:val="bottom"/>
          </w:tcPr>
          <w:p w14:paraId="6E4206E4" w14:textId="5242416E"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p>
        </w:tc>
        <w:tc>
          <w:tcPr>
            <w:tcW w:w="1706" w:type="dxa"/>
            <w:tcBorders>
              <w:top w:val="nil"/>
              <w:left w:val="nil"/>
              <w:bottom w:val="nil"/>
              <w:right w:val="nil"/>
            </w:tcBorders>
            <w:shd w:val="clear" w:color="auto" w:fill="auto"/>
            <w:vAlign w:val="bottom"/>
          </w:tcPr>
          <w:p w14:paraId="760F4240" w14:textId="03F75953" w:rsidR="003C7C8B" w:rsidRPr="007935B3" w:rsidRDefault="003C7C8B" w:rsidP="003C7C8B">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p>
        </w:tc>
      </w:tr>
      <w:tr w:rsidR="003C7C8B" w:rsidRPr="00BA5ECE" w14:paraId="71ADBBBA" w14:textId="77777777" w:rsidTr="00B04C5D">
        <w:trPr>
          <w:trHeight w:val="297"/>
        </w:trPr>
        <w:tc>
          <w:tcPr>
            <w:tcW w:w="3402" w:type="dxa"/>
            <w:tcBorders>
              <w:top w:val="nil"/>
              <w:left w:val="nil"/>
              <w:bottom w:val="nil"/>
              <w:right w:val="nil"/>
            </w:tcBorders>
            <w:shd w:val="clear" w:color="auto" w:fill="auto"/>
            <w:vAlign w:val="bottom"/>
          </w:tcPr>
          <w:p w14:paraId="7DF97D56"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52" w:name="_Toc67331264"/>
            <w:r w:rsidRPr="00BA5ECE">
              <w:rPr>
                <w:rFonts w:ascii="Arial" w:hAnsi="Arial" w:cs="Arial"/>
                <w:color w:val="000000" w:themeColor="text1"/>
                <w:sz w:val="18"/>
                <w:szCs w:val="18"/>
                <w:lang w:val="hr-HR"/>
              </w:rPr>
              <w:t>Obveze po kreditima</w:t>
            </w:r>
            <w:bookmarkEnd w:id="1352"/>
          </w:p>
        </w:tc>
        <w:tc>
          <w:tcPr>
            <w:tcW w:w="1205" w:type="dxa"/>
            <w:tcBorders>
              <w:bottom w:val="single" w:sz="4" w:space="0" w:color="auto"/>
            </w:tcBorders>
            <w:vAlign w:val="bottom"/>
          </w:tcPr>
          <w:p w14:paraId="674A44E0" w14:textId="2B94C959"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tcBorders>
              <w:bottom w:val="single" w:sz="4" w:space="0" w:color="auto"/>
            </w:tcBorders>
            <w:vAlign w:val="bottom"/>
          </w:tcPr>
          <w:p w14:paraId="2741304D" w14:textId="05FD145B"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tcBorders>
              <w:bottom w:val="single" w:sz="4" w:space="0" w:color="auto"/>
            </w:tcBorders>
            <w:vAlign w:val="bottom"/>
          </w:tcPr>
          <w:p w14:paraId="0AE6B52B" w14:textId="5902A34D"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2.083.242 </w:t>
            </w:r>
          </w:p>
        </w:tc>
        <w:tc>
          <w:tcPr>
            <w:tcW w:w="1205" w:type="dxa"/>
            <w:tcBorders>
              <w:bottom w:val="single" w:sz="4" w:space="0" w:color="auto"/>
            </w:tcBorders>
            <w:vAlign w:val="bottom"/>
          </w:tcPr>
          <w:p w14:paraId="4FC0F921" w14:textId="553F9C4F"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2.083.242 </w:t>
            </w:r>
          </w:p>
        </w:tc>
        <w:tc>
          <w:tcPr>
            <w:tcW w:w="1706" w:type="dxa"/>
            <w:tcBorders>
              <w:top w:val="nil"/>
              <w:left w:val="nil"/>
              <w:bottom w:val="single" w:sz="4" w:space="0" w:color="auto"/>
              <w:right w:val="nil"/>
            </w:tcBorders>
            <w:shd w:val="clear" w:color="auto" w:fill="auto"/>
            <w:vAlign w:val="bottom"/>
          </w:tcPr>
          <w:p w14:paraId="39223DE8" w14:textId="045C6CA7" w:rsidR="003C7C8B" w:rsidRPr="007935B3" w:rsidRDefault="003C7C8B" w:rsidP="003C7C8B">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2.251.176</w:t>
            </w:r>
          </w:p>
        </w:tc>
      </w:tr>
      <w:tr w:rsidR="003C7C8B" w:rsidRPr="00BA5ECE" w14:paraId="7CA2515C" w14:textId="77777777" w:rsidTr="00B04C5D">
        <w:trPr>
          <w:trHeight w:val="297"/>
        </w:trPr>
        <w:tc>
          <w:tcPr>
            <w:tcW w:w="3402" w:type="dxa"/>
            <w:tcBorders>
              <w:top w:val="nil"/>
              <w:left w:val="nil"/>
              <w:bottom w:val="nil"/>
              <w:right w:val="nil"/>
            </w:tcBorders>
            <w:shd w:val="clear" w:color="auto" w:fill="auto"/>
            <w:vAlign w:val="bottom"/>
          </w:tcPr>
          <w:p w14:paraId="096B862A"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7D06BFC3" w14:textId="68C0EFFF" w:rsidR="003C7C8B" w:rsidRPr="007935B3" w:rsidRDefault="003C7C8B" w:rsidP="003C7C8B">
            <w:pPr>
              <w:tabs>
                <w:tab w:val="right" w:pos="1202"/>
              </w:tabs>
              <w:spacing w:line="301" w:lineRule="exact"/>
              <w:jc w:val="right"/>
              <w:outlineLvl w:val="0"/>
              <w:rPr>
                <w:rFonts w:ascii="Arial" w:hAnsi="Arial" w:cs="Arial"/>
                <w:b/>
                <w:bCs/>
                <w:sz w:val="18"/>
                <w:szCs w:val="18"/>
              </w:rPr>
            </w:pPr>
            <w:r w:rsidRPr="00671A0D">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06F79920" w14:textId="5A8CD4A5"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194.876</w:t>
            </w:r>
          </w:p>
        </w:tc>
        <w:tc>
          <w:tcPr>
            <w:tcW w:w="1205" w:type="dxa"/>
            <w:tcBorders>
              <w:top w:val="single" w:sz="4" w:space="0" w:color="auto"/>
              <w:left w:val="nil"/>
              <w:bottom w:val="single" w:sz="12" w:space="0" w:color="auto"/>
              <w:right w:val="nil"/>
            </w:tcBorders>
            <w:shd w:val="clear" w:color="auto" w:fill="auto"/>
            <w:vAlign w:val="bottom"/>
          </w:tcPr>
          <w:p w14:paraId="63BA08B6" w14:textId="171C35E5" w:rsidR="003C7C8B" w:rsidRPr="007935B3" w:rsidRDefault="003C7C8B" w:rsidP="003C7C8B">
            <w:pPr>
              <w:tabs>
                <w:tab w:val="right" w:pos="1202"/>
              </w:tabs>
              <w:spacing w:line="301" w:lineRule="exact"/>
              <w:jc w:val="right"/>
              <w:outlineLvl w:val="0"/>
              <w:rPr>
                <w:rFonts w:ascii="Arial" w:hAnsi="Arial" w:cs="Arial"/>
                <w:b/>
                <w:bCs/>
                <w:sz w:val="18"/>
                <w:szCs w:val="18"/>
              </w:rPr>
            </w:pPr>
            <w:r w:rsidRPr="00671A0D">
              <w:rPr>
                <w:rFonts w:ascii="Arial" w:hAnsi="Arial" w:cs="Arial"/>
                <w:b/>
                <w:bCs/>
                <w:color w:val="000000" w:themeColor="text1"/>
                <w:sz w:val="18"/>
                <w:szCs w:val="18"/>
                <w:lang w:val="hr-HR"/>
              </w:rPr>
              <w:t xml:space="preserve"> 2.083.242 </w:t>
            </w:r>
          </w:p>
        </w:tc>
        <w:tc>
          <w:tcPr>
            <w:tcW w:w="1205" w:type="dxa"/>
            <w:tcBorders>
              <w:top w:val="single" w:sz="4" w:space="0" w:color="auto"/>
              <w:left w:val="nil"/>
              <w:bottom w:val="single" w:sz="12" w:space="0" w:color="auto"/>
              <w:right w:val="nil"/>
            </w:tcBorders>
            <w:shd w:val="clear" w:color="auto" w:fill="auto"/>
            <w:vAlign w:val="bottom"/>
          </w:tcPr>
          <w:p w14:paraId="72ED0EC6" w14:textId="06F04EEB"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color w:val="000000" w:themeColor="text1"/>
                <w:sz w:val="18"/>
                <w:szCs w:val="18"/>
                <w:lang w:val="hr-HR"/>
              </w:rPr>
              <w:t>2.278.118</w:t>
            </w:r>
            <w:r w:rsidRPr="00671A0D">
              <w:rPr>
                <w:rFonts w:ascii="Arial" w:hAnsi="Arial" w:cs="Arial"/>
                <w:b/>
                <w:bCs/>
                <w:color w:val="000000" w:themeColor="text1"/>
                <w:sz w:val="18"/>
                <w:szCs w:val="18"/>
                <w:lang w:val="hr-HR"/>
              </w:rPr>
              <w:t xml:space="preserve"> </w:t>
            </w:r>
          </w:p>
        </w:tc>
        <w:tc>
          <w:tcPr>
            <w:tcW w:w="1706" w:type="dxa"/>
            <w:tcBorders>
              <w:top w:val="single" w:sz="4" w:space="0" w:color="auto"/>
              <w:left w:val="nil"/>
              <w:bottom w:val="single" w:sz="12" w:space="0" w:color="auto"/>
              <w:right w:val="nil"/>
            </w:tcBorders>
            <w:shd w:val="clear" w:color="auto" w:fill="auto"/>
            <w:vAlign w:val="bottom"/>
          </w:tcPr>
          <w:p w14:paraId="0B5CA7E9" w14:textId="3DF08AC1" w:rsidR="003C7C8B" w:rsidRPr="007935B3" w:rsidRDefault="003C7C8B" w:rsidP="003C7C8B">
            <w:pPr>
              <w:tabs>
                <w:tab w:val="right" w:pos="1202"/>
              </w:tabs>
              <w:spacing w:line="301" w:lineRule="exact"/>
              <w:jc w:val="right"/>
              <w:outlineLvl w:val="0"/>
              <w:rPr>
                <w:rFonts w:ascii="Arial" w:hAnsi="Arial" w:cs="Arial"/>
                <w:b/>
                <w:bCs/>
                <w:sz w:val="18"/>
                <w:szCs w:val="18"/>
              </w:rPr>
            </w:pPr>
            <w:r w:rsidRPr="003C7C8B">
              <w:rPr>
                <w:rFonts w:ascii="Arial" w:hAnsi="Arial" w:cs="Arial"/>
                <w:b/>
                <w:bCs/>
                <w:color w:val="000000" w:themeColor="text1"/>
                <w:sz w:val="18"/>
                <w:szCs w:val="18"/>
                <w:lang w:val="hr-HR"/>
              </w:rPr>
              <w:t>2.446.052</w:t>
            </w:r>
            <w:r w:rsidRPr="00671A0D">
              <w:rPr>
                <w:rFonts w:ascii="Arial" w:hAnsi="Arial" w:cs="Arial"/>
                <w:b/>
                <w:bCs/>
                <w:color w:val="000000" w:themeColor="text1"/>
                <w:sz w:val="18"/>
                <w:szCs w:val="18"/>
                <w:lang w:val="hr-HR"/>
              </w:rPr>
              <w:t xml:space="preserve"> </w:t>
            </w:r>
          </w:p>
        </w:tc>
      </w:tr>
    </w:tbl>
    <w:p w14:paraId="7A182DB4" w14:textId="77777777" w:rsidR="00E50F2B" w:rsidRPr="00BA5ECE" w:rsidRDefault="00E50F2B" w:rsidP="00964345">
      <w:pPr>
        <w:pStyle w:val="T1"/>
        <w:keepNext w:val="0"/>
        <w:spacing w:before="0" w:after="0" w:line="240" w:lineRule="auto"/>
        <w:rPr>
          <w:rFonts w:cs="Arial"/>
          <w:b w:val="0"/>
          <w:color w:val="000000" w:themeColor="text1"/>
          <w:spacing w:val="-3"/>
          <w:sz w:val="20"/>
          <w:lang w:val="hr-HR"/>
        </w:rPr>
      </w:pPr>
    </w:p>
    <w:p w14:paraId="0C9E5931" w14:textId="77777777" w:rsidR="00457CAD" w:rsidRPr="00BA5ECE" w:rsidRDefault="00457CAD" w:rsidP="00964345">
      <w:pPr>
        <w:pStyle w:val="T1"/>
        <w:keepNext w:val="0"/>
        <w:spacing w:before="0" w:after="0" w:line="240" w:lineRule="auto"/>
        <w:rPr>
          <w:rFonts w:cs="Arial"/>
          <w:b w:val="0"/>
          <w:color w:val="000000" w:themeColor="text1"/>
          <w:spacing w:val="-3"/>
          <w:sz w:val="20"/>
          <w:lang w:val="hr-HR"/>
        </w:rPr>
      </w:pPr>
    </w:p>
    <w:p w14:paraId="31D05796" w14:textId="77777777" w:rsidR="00457CAD" w:rsidRPr="00BA5ECE" w:rsidRDefault="00457CAD" w:rsidP="00964345">
      <w:pPr>
        <w:pStyle w:val="T1"/>
        <w:keepNext w:val="0"/>
        <w:spacing w:before="0" w:after="0" w:line="240" w:lineRule="auto"/>
        <w:rPr>
          <w:rFonts w:cs="Arial"/>
          <w:b w:val="0"/>
          <w:color w:val="000000" w:themeColor="text1"/>
          <w:spacing w:val="-3"/>
          <w:sz w:val="20"/>
          <w:lang w:val="hr-HR"/>
        </w:rPr>
      </w:pPr>
    </w:p>
    <w:p w14:paraId="1BB337B6"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BA5ECE" w:rsidRPr="00BA5ECE" w14:paraId="21005991" w14:textId="77777777" w:rsidTr="003C6F58">
        <w:trPr>
          <w:trHeight w:val="289"/>
        </w:trPr>
        <w:tc>
          <w:tcPr>
            <w:tcW w:w="3402" w:type="dxa"/>
            <w:vAlign w:val="bottom"/>
          </w:tcPr>
          <w:p w14:paraId="1ADEB012" w14:textId="77777777" w:rsidR="00BA5ECE" w:rsidRPr="00BA5ECE" w:rsidRDefault="00BA5ECE" w:rsidP="003C6F58">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6C1554AA" w14:textId="77777777" w:rsidR="00BA5ECE" w:rsidRPr="00BA5ECE" w:rsidRDefault="00BA5ECE" w:rsidP="003C6F58">
            <w:pPr>
              <w:rPr>
                <w:rFonts w:ascii="Arial" w:hAnsi="Arial" w:cs="Arial"/>
                <w:b/>
                <w:color w:val="000000" w:themeColor="text1"/>
                <w:sz w:val="18"/>
                <w:szCs w:val="18"/>
                <w:lang w:val="hr-HR"/>
              </w:rPr>
            </w:pPr>
          </w:p>
          <w:p w14:paraId="095DEB75" w14:textId="46FBBB5F" w:rsidR="00BA5ECE" w:rsidRPr="00BA5ECE" w:rsidRDefault="00BA5ECE" w:rsidP="003C6F58">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sidR="00DE7DFB">
              <w:rPr>
                <w:rFonts w:ascii="Arial" w:hAnsi="Arial" w:cs="Arial"/>
                <w:b/>
                <w:color w:val="000000" w:themeColor="text1"/>
                <w:sz w:val="18"/>
                <w:szCs w:val="18"/>
                <w:lang w:val="hr-HR"/>
              </w:rPr>
              <w:t>2</w:t>
            </w:r>
            <w:r w:rsidRPr="00BA5ECE">
              <w:rPr>
                <w:rFonts w:ascii="Arial" w:hAnsi="Arial" w:cs="Arial"/>
                <w:b/>
                <w:color w:val="000000" w:themeColor="text1"/>
                <w:sz w:val="18"/>
                <w:szCs w:val="18"/>
                <w:lang w:val="hr-HR"/>
              </w:rPr>
              <w:t>.</w:t>
            </w:r>
          </w:p>
        </w:tc>
        <w:tc>
          <w:tcPr>
            <w:tcW w:w="1205" w:type="dxa"/>
            <w:shd w:val="clear" w:color="auto" w:fill="auto"/>
            <w:vAlign w:val="center"/>
          </w:tcPr>
          <w:p w14:paraId="731E97FB"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77B96607"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E8BFF79"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7BD49234"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24F9DF83"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DE7DFB" w:rsidRPr="00BA5ECE" w14:paraId="48DE2856" w14:textId="77777777" w:rsidTr="003C6F58">
        <w:trPr>
          <w:trHeight w:hRule="exact" w:val="271"/>
        </w:trPr>
        <w:tc>
          <w:tcPr>
            <w:tcW w:w="3402" w:type="dxa"/>
            <w:vAlign w:val="bottom"/>
          </w:tcPr>
          <w:p w14:paraId="2578D343"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274D8509" w14:textId="3C6FB4AA"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63F57FFC" w14:textId="5FC39CB6"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C3BDEF5" w14:textId="6C4B65BC"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7FE532DE" w14:textId="1DCE3260"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16DD74FF" w14:textId="6AEA5882"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DE7DFB" w:rsidRPr="00BA5ECE" w14:paraId="2D70B3DF" w14:textId="77777777" w:rsidTr="003C6F58">
        <w:trPr>
          <w:trHeight w:hRule="exact" w:val="162"/>
        </w:trPr>
        <w:tc>
          <w:tcPr>
            <w:tcW w:w="3402" w:type="dxa"/>
            <w:vAlign w:val="bottom"/>
          </w:tcPr>
          <w:p w14:paraId="0DBE52F2"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5980D060"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3DC6D123"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0F51F286"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55D1CB1B" w14:textId="77777777" w:rsidR="00DE7DFB" w:rsidRPr="00BA5ECE" w:rsidRDefault="00DE7DFB" w:rsidP="00DE7DFB">
            <w:pPr>
              <w:jc w:val="right"/>
              <w:rPr>
                <w:rFonts w:ascii="Arial" w:hAnsi="Arial" w:cs="Arial"/>
                <w:b/>
                <w:color w:val="000000" w:themeColor="text1"/>
                <w:sz w:val="18"/>
                <w:szCs w:val="18"/>
                <w:lang w:val="hr-HR"/>
              </w:rPr>
            </w:pPr>
          </w:p>
        </w:tc>
        <w:tc>
          <w:tcPr>
            <w:tcW w:w="1706" w:type="dxa"/>
            <w:vAlign w:val="center"/>
          </w:tcPr>
          <w:p w14:paraId="6C69AF23" w14:textId="77777777" w:rsidR="00DE7DFB" w:rsidRPr="00BA5ECE" w:rsidRDefault="00DE7DFB" w:rsidP="00DE7DFB">
            <w:pPr>
              <w:jc w:val="right"/>
              <w:rPr>
                <w:rFonts w:ascii="Arial" w:hAnsi="Arial" w:cs="Arial"/>
                <w:b/>
                <w:color w:val="000000" w:themeColor="text1"/>
                <w:sz w:val="18"/>
                <w:szCs w:val="18"/>
                <w:lang w:val="hr-HR"/>
              </w:rPr>
            </w:pPr>
          </w:p>
        </w:tc>
      </w:tr>
      <w:tr w:rsidR="00DE7DFB" w:rsidRPr="00BA5ECE" w14:paraId="60176CB2" w14:textId="77777777" w:rsidTr="003C6F58">
        <w:trPr>
          <w:trHeight w:val="297"/>
        </w:trPr>
        <w:tc>
          <w:tcPr>
            <w:tcW w:w="3402" w:type="dxa"/>
            <w:vAlign w:val="bottom"/>
          </w:tcPr>
          <w:p w14:paraId="57B14A0D" w14:textId="77777777" w:rsidR="00DE7DFB" w:rsidRPr="00BA5ECE" w:rsidRDefault="00DE7DFB" w:rsidP="00DE7DFB">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4772BEF9"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8151FAA"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D6C81FD"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6C3C0D2"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5EC90025"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r>
      <w:tr w:rsidR="00AF005F" w:rsidRPr="00BA5ECE" w14:paraId="272C93B3" w14:textId="77777777" w:rsidTr="0072035C">
        <w:trPr>
          <w:trHeight w:val="297"/>
        </w:trPr>
        <w:tc>
          <w:tcPr>
            <w:tcW w:w="3402" w:type="dxa"/>
            <w:vAlign w:val="bottom"/>
          </w:tcPr>
          <w:p w14:paraId="7DB1E005" w14:textId="77777777" w:rsidR="00AF005F" w:rsidRPr="00BA5ECE" w:rsidRDefault="00AF005F" w:rsidP="00AF005F">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tcBorders>
              <w:top w:val="nil"/>
              <w:left w:val="nil"/>
              <w:bottom w:val="nil"/>
              <w:right w:val="nil"/>
            </w:tcBorders>
            <w:shd w:val="clear" w:color="auto" w:fill="auto"/>
            <w:vAlign w:val="bottom"/>
          </w:tcPr>
          <w:p w14:paraId="2BEC2D95" w14:textId="0A126EE8"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228.538 </w:t>
            </w:r>
          </w:p>
        </w:tc>
        <w:tc>
          <w:tcPr>
            <w:tcW w:w="1205" w:type="dxa"/>
            <w:tcBorders>
              <w:top w:val="nil"/>
              <w:left w:val="nil"/>
              <w:bottom w:val="nil"/>
              <w:right w:val="nil"/>
            </w:tcBorders>
            <w:shd w:val="clear" w:color="auto" w:fill="auto"/>
            <w:vAlign w:val="bottom"/>
          </w:tcPr>
          <w:p w14:paraId="1E9D7A15" w14:textId="00356179"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1A614003" w14:textId="1AE9125C"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1FE17867" w14:textId="7A721E20"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228.538 </w:t>
            </w:r>
          </w:p>
        </w:tc>
        <w:tc>
          <w:tcPr>
            <w:tcW w:w="1706" w:type="dxa"/>
            <w:tcBorders>
              <w:top w:val="nil"/>
              <w:left w:val="nil"/>
              <w:bottom w:val="nil"/>
              <w:right w:val="nil"/>
            </w:tcBorders>
            <w:shd w:val="clear" w:color="auto" w:fill="auto"/>
            <w:vAlign w:val="bottom"/>
          </w:tcPr>
          <w:p w14:paraId="27D4BB92" w14:textId="06FA9D87"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228.538 </w:t>
            </w:r>
          </w:p>
        </w:tc>
      </w:tr>
      <w:tr w:rsidR="00AF005F" w:rsidRPr="00BA5ECE" w14:paraId="0F0771FF" w14:textId="77777777" w:rsidTr="0072035C">
        <w:trPr>
          <w:trHeight w:val="297"/>
        </w:trPr>
        <w:tc>
          <w:tcPr>
            <w:tcW w:w="3402" w:type="dxa"/>
            <w:vAlign w:val="bottom"/>
          </w:tcPr>
          <w:p w14:paraId="742B14B0" w14:textId="77777777" w:rsidR="00AF005F" w:rsidRPr="00BA5ECE" w:rsidRDefault="00AF005F" w:rsidP="00AF005F">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tcBorders>
              <w:top w:val="nil"/>
              <w:left w:val="nil"/>
              <w:bottom w:val="nil"/>
              <w:right w:val="nil"/>
            </w:tcBorders>
            <w:shd w:val="clear" w:color="auto" w:fill="auto"/>
            <w:vAlign w:val="bottom"/>
          </w:tcPr>
          <w:p w14:paraId="33C59BE6" w14:textId="5779E6BC"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3EFA990D" w14:textId="7A9597F4"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4.404 </w:t>
            </w:r>
          </w:p>
        </w:tc>
        <w:tc>
          <w:tcPr>
            <w:tcW w:w="1205" w:type="dxa"/>
            <w:tcBorders>
              <w:top w:val="nil"/>
              <w:left w:val="nil"/>
              <w:bottom w:val="nil"/>
              <w:right w:val="nil"/>
            </w:tcBorders>
            <w:shd w:val="clear" w:color="auto" w:fill="auto"/>
            <w:vAlign w:val="bottom"/>
          </w:tcPr>
          <w:p w14:paraId="2ECE610A" w14:textId="57F36DCA"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3E6D83E4" w14:textId="30C7CBDB"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4.404 </w:t>
            </w:r>
          </w:p>
        </w:tc>
        <w:tc>
          <w:tcPr>
            <w:tcW w:w="1706" w:type="dxa"/>
            <w:tcBorders>
              <w:top w:val="nil"/>
              <w:left w:val="nil"/>
              <w:bottom w:val="nil"/>
              <w:right w:val="nil"/>
            </w:tcBorders>
            <w:shd w:val="clear" w:color="auto" w:fill="auto"/>
            <w:vAlign w:val="bottom"/>
          </w:tcPr>
          <w:p w14:paraId="0A6991B5" w14:textId="7BE4527E"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4.404 </w:t>
            </w:r>
          </w:p>
        </w:tc>
      </w:tr>
      <w:tr w:rsidR="00AF005F" w:rsidRPr="00BA5ECE" w14:paraId="2F43F9C0" w14:textId="77777777" w:rsidTr="0072035C">
        <w:trPr>
          <w:trHeight w:val="307"/>
        </w:trPr>
        <w:tc>
          <w:tcPr>
            <w:tcW w:w="3402" w:type="dxa"/>
            <w:vAlign w:val="bottom"/>
          </w:tcPr>
          <w:p w14:paraId="2BAD01AE" w14:textId="77777777" w:rsidR="00AF005F" w:rsidRPr="00BA5ECE" w:rsidRDefault="00AF005F" w:rsidP="00AF005F">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tcBorders>
              <w:top w:val="nil"/>
              <w:left w:val="nil"/>
              <w:bottom w:val="nil"/>
              <w:right w:val="nil"/>
            </w:tcBorders>
            <w:shd w:val="clear" w:color="auto" w:fill="auto"/>
            <w:vAlign w:val="bottom"/>
          </w:tcPr>
          <w:p w14:paraId="272632F9" w14:textId="013DA5FC"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7F7E4E39" w14:textId="351571EA"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2B8BE3C2" w14:textId="5EE6BBC4"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825.</w:t>
            </w:r>
            <w:r w:rsidR="00984EBC" w:rsidRPr="00AF005F">
              <w:rPr>
                <w:rFonts w:ascii="Arial" w:hAnsi="Arial" w:cs="Arial"/>
                <w:sz w:val="18"/>
                <w:szCs w:val="18"/>
              </w:rPr>
              <w:t>50</w:t>
            </w:r>
            <w:r w:rsidR="002F0B2B">
              <w:rPr>
                <w:rFonts w:ascii="Arial" w:hAnsi="Arial" w:cs="Arial"/>
                <w:sz w:val="18"/>
                <w:szCs w:val="18"/>
              </w:rPr>
              <w:t>3</w:t>
            </w:r>
            <w:r w:rsidR="00984EBC" w:rsidRPr="00AF005F">
              <w:rPr>
                <w:rFonts w:ascii="Arial" w:hAnsi="Arial" w:cs="Arial"/>
                <w:sz w:val="18"/>
                <w:szCs w:val="18"/>
              </w:rPr>
              <w:t xml:space="preserve"> </w:t>
            </w:r>
          </w:p>
        </w:tc>
        <w:tc>
          <w:tcPr>
            <w:tcW w:w="1205" w:type="dxa"/>
            <w:tcBorders>
              <w:top w:val="nil"/>
              <w:left w:val="nil"/>
              <w:bottom w:val="nil"/>
              <w:right w:val="nil"/>
            </w:tcBorders>
            <w:shd w:val="clear" w:color="auto" w:fill="auto"/>
            <w:vAlign w:val="bottom"/>
          </w:tcPr>
          <w:p w14:paraId="30AD577A" w14:textId="54BE4902"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825.</w:t>
            </w:r>
            <w:r w:rsidR="00984EBC" w:rsidRPr="00AF005F">
              <w:rPr>
                <w:rFonts w:ascii="Arial" w:hAnsi="Arial" w:cs="Arial"/>
                <w:sz w:val="18"/>
                <w:szCs w:val="18"/>
              </w:rPr>
              <w:t>50</w:t>
            </w:r>
            <w:r w:rsidR="002F0B2B">
              <w:rPr>
                <w:rFonts w:ascii="Arial" w:hAnsi="Arial" w:cs="Arial"/>
                <w:sz w:val="18"/>
                <w:szCs w:val="18"/>
              </w:rPr>
              <w:t>3</w:t>
            </w:r>
          </w:p>
        </w:tc>
        <w:tc>
          <w:tcPr>
            <w:tcW w:w="1706" w:type="dxa"/>
            <w:tcBorders>
              <w:top w:val="nil"/>
              <w:left w:val="nil"/>
              <w:bottom w:val="nil"/>
              <w:right w:val="nil"/>
            </w:tcBorders>
            <w:shd w:val="clear" w:color="auto" w:fill="auto"/>
            <w:vAlign w:val="bottom"/>
          </w:tcPr>
          <w:p w14:paraId="0501C089" w14:textId="52E18AA1"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927.031 </w:t>
            </w:r>
          </w:p>
        </w:tc>
      </w:tr>
      <w:tr w:rsidR="00AF005F" w:rsidRPr="00BA5ECE" w14:paraId="0E5877DB" w14:textId="77777777" w:rsidTr="0072035C">
        <w:trPr>
          <w:trHeight w:val="297"/>
        </w:trPr>
        <w:tc>
          <w:tcPr>
            <w:tcW w:w="3402" w:type="dxa"/>
            <w:vAlign w:val="bottom"/>
          </w:tcPr>
          <w:p w14:paraId="5DD0F425" w14:textId="77777777" w:rsidR="00AF005F" w:rsidRPr="00BA5ECE" w:rsidRDefault="00AF005F" w:rsidP="00AF005F">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top w:val="nil"/>
              <w:left w:val="nil"/>
              <w:bottom w:val="single" w:sz="8" w:space="0" w:color="auto"/>
              <w:right w:val="nil"/>
            </w:tcBorders>
            <w:shd w:val="clear" w:color="auto" w:fill="auto"/>
            <w:vAlign w:val="bottom"/>
          </w:tcPr>
          <w:p w14:paraId="34330E87" w14:textId="3190307C"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25C117C7" w14:textId="03A0D167"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7BB9F2C0" w14:textId="4B8E136A"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2.316.516 </w:t>
            </w:r>
          </w:p>
        </w:tc>
        <w:tc>
          <w:tcPr>
            <w:tcW w:w="1205" w:type="dxa"/>
            <w:tcBorders>
              <w:top w:val="nil"/>
              <w:left w:val="nil"/>
              <w:bottom w:val="single" w:sz="8" w:space="0" w:color="auto"/>
              <w:right w:val="nil"/>
            </w:tcBorders>
            <w:shd w:val="clear" w:color="auto" w:fill="auto"/>
            <w:vAlign w:val="bottom"/>
          </w:tcPr>
          <w:p w14:paraId="27A29834" w14:textId="248BAFC9"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2.316.516 </w:t>
            </w:r>
          </w:p>
        </w:tc>
        <w:tc>
          <w:tcPr>
            <w:tcW w:w="1706" w:type="dxa"/>
            <w:tcBorders>
              <w:top w:val="nil"/>
              <w:left w:val="nil"/>
              <w:bottom w:val="single" w:sz="8" w:space="0" w:color="auto"/>
              <w:right w:val="nil"/>
            </w:tcBorders>
            <w:shd w:val="clear" w:color="auto" w:fill="auto"/>
            <w:vAlign w:val="bottom"/>
          </w:tcPr>
          <w:p w14:paraId="23B5BE76" w14:textId="1DE3898A" w:rsidR="00AF005F" w:rsidRPr="00AF005F" w:rsidRDefault="00AF005F" w:rsidP="00AF005F">
            <w:pPr>
              <w:tabs>
                <w:tab w:val="right" w:pos="1202"/>
              </w:tabs>
              <w:spacing w:line="301" w:lineRule="exact"/>
              <w:jc w:val="right"/>
              <w:outlineLvl w:val="0"/>
              <w:rPr>
                <w:rFonts w:ascii="Arial" w:hAnsi="Arial" w:cs="Arial"/>
                <w:sz w:val="18"/>
                <w:szCs w:val="18"/>
                <w:lang w:val="hr-HR"/>
              </w:rPr>
            </w:pPr>
            <w:r w:rsidRPr="00AF005F">
              <w:rPr>
                <w:rFonts w:ascii="Arial" w:hAnsi="Arial" w:cs="Arial"/>
                <w:sz w:val="18"/>
                <w:szCs w:val="18"/>
              </w:rPr>
              <w:t xml:space="preserve">   2.309.731 </w:t>
            </w:r>
          </w:p>
        </w:tc>
      </w:tr>
      <w:tr w:rsidR="00AF005F" w:rsidRPr="00BA5ECE" w14:paraId="219D8B7E" w14:textId="77777777" w:rsidTr="0072035C">
        <w:trPr>
          <w:trHeight w:val="297"/>
        </w:trPr>
        <w:tc>
          <w:tcPr>
            <w:tcW w:w="3402" w:type="dxa"/>
            <w:vAlign w:val="bottom"/>
          </w:tcPr>
          <w:p w14:paraId="72FACEDE" w14:textId="77777777" w:rsidR="00AF005F" w:rsidRPr="00BA5ECE" w:rsidRDefault="00AF005F" w:rsidP="00AF005F">
            <w:pPr>
              <w:tabs>
                <w:tab w:val="right" w:pos="1202"/>
              </w:tabs>
              <w:outlineLvl w:val="0"/>
              <w:rPr>
                <w:rFonts w:ascii="Arial" w:hAnsi="Arial" w:cs="Arial"/>
                <w:color w:val="000000" w:themeColor="text1"/>
                <w:sz w:val="18"/>
                <w:szCs w:val="18"/>
                <w:lang w:val="hr-HR"/>
              </w:rPr>
            </w:pPr>
          </w:p>
        </w:tc>
        <w:tc>
          <w:tcPr>
            <w:tcW w:w="1205" w:type="dxa"/>
            <w:tcBorders>
              <w:top w:val="nil"/>
              <w:left w:val="nil"/>
              <w:bottom w:val="nil"/>
              <w:right w:val="nil"/>
            </w:tcBorders>
            <w:shd w:val="clear" w:color="auto" w:fill="auto"/>
            <w:vAlign w:val="bottom"/>
          </w:tcPr>
          <w:p w14:paraId="1ADF1156" w14:textId="3D202C9A" w:rsidR="00AF005F" w:rsidRPr="00AF005F" w:rsidRDefault="00AF005F" w:rsidP="00AF005F">
            <w:pPr>
              <w:tabs>
                <w:tab w:val="right" w:pos="1202"/>
              </w:tabs>
              <w:spacing w:line="301" w:lineRule="exact"/>
              <w:jc w:val="right"/>
              <w:outlineLvl w:val="0"/>
              <w:rPr>
                <w:rFonts w:ascii="Arial" w:hAnsi="Arial" w:cs="Arial"/>
                <w:b/>
                <w:bCs/>
                <w:sz w:val="18"/>
                <w:szCs w:val="18"/>
                <w:lang w:val="hr-HR"/>
              </w:rPr>
            </w:pPr>
            <w:r w:rsidRPr="00AF005F">
              <w:rPr>
                <w:rFonts w:ascii="Arial" w:hAnsi="Arial" w:cs="Arial"/>
                <w:b/>
                <w:bCs/>
                <w:sz w:val="18"/>
                <w:szCs w:val="18"/>
              </w:rPr>
              <w:t xml:space="preserve">   228.538 </w:t>
            </w:r>
          </w:p>
        </w:tc>
        <w:tc>
          <w:tcPr>
            <w:tcW w:w="1205" w:type="dxa"/>
            <w:tcBorders>
              <w:top w:val="nil"/>
              <w:left w:val="nil"/>
              <w:bottom w:val="nil"/>
              <w:right w:val="nil"/>
            </w:tcBorders>
            <w:shd w:val="clear" w:color="auto" w:fill="auto"/>
            <w:vAlign w:val="bottom"/>
          </w:tcPr>
          <w:p w14:paraId="7AA8DF4A" w14:textId="165BF600" w:rsidR="00AF005F" w:rsidRPr="00AF005F" w:rsidRDefault="00AF005F" w:rsidP="00AF005F">
            <w:pPr>
              <w:tabs>
                <w:tab w:val="right" w:pos="1202"/>
              </w:tabs>
              <w:spacing w:line="301" w:lineRule="exact"/>
              <w:jc w:val="right"/>
              <w:outlineLvl w:val="0"/>
              <w:rPr>
                <w:rFonts w:ascii="Arial" w:hAnsi="Arial" w:cs="Arial"/>
                <w:b/>
                <w:bCs/>
                <w:sz w:val="18"/>
                <w:szCs w:val="18"/>
                <w:lang w:val="hr-HR"/>
              </w:rPr>
            </w:pPr>
            <w:r w:rsidRPr="00AF005F">
              <w:rPr>
                <w:rFonts w:ascii="Arial" w:hAnsi="Arial" w:cs="Arial"/>
                <w:b/>
                <w:bCs/>
                <w:sz w:val="18"/>
                <w:szCs w:val="18"/>
              </w:rPr>
              <w:t xml:space="preserve">       4.404 </w:t>
            </w:r>
          </w:p>
        </w:tc>
        <w:tc>
          <w:tcPr>
            <w:tcW w:w="1205" w:type="dxa"/>
            <w:tcBorders>
              <w:top w:val="nil"/>
              <w:left w:val="nil"/>
              <w:bottom w:val="nil"/>
              <w:right w:val="nil"/>
            </w:tcBorders>
            <w:shd w:val="clear" w:color="auto" w:fill="auto"/>
            <w:vAlign w:val="bottom"/>
          </w:tcPr>
          <w:p w14:paraId="3B8B0BED" w14:textId="2303C6C4" w:rsidR="00AF005F" w:rsidRPr="00AF005F" w:rsidRDefault="00AF005F" w:rsidP="00AF005F">
            <w:pPr>
              <w:tabs>
                <w:tab w:val="right" w:pos="1202"/>
              </w:tabs>
              <w:spacing w:line="301" w:lineRule="exact"/>
              <w:jc w:val="right"/>
              <w:outlineLvl w:val="0"/>
              <w:rPr>
                <w:rFonts w:ascii="Arial" w:hAnsi="Arial" w:cs="Arial"/>
                <w:b/>
                <w:bCs/>
                <w:sz w:val="18"/>
                <w:szCs w:val="18"/>
                <w:lang w:val="hr-HR"/>
              </w:rPr>
            </w:pPr>
            <w:r w:rsidRPr="00AF005F">
              <w:rPr>
                <w:rFonts w:ascii="Arial" w:hAnsi="Arial" w:cs="Arial"/>
                <w:b/>
                <w:bCs/>
                <w:sz w:val="18"/>
                <w:szCs w:val="18"/>
              </w:rPr>
              <w:t xml:space="preserve">   3.142.</w:t>
            </w:r>
            <w:r w:rsidR="002F0B2B" w:rsidRPr="00AF005F">
              <w:rPr>
                <w:rFonts w:ascii="Arial" w:hAnsi="Arial" w:cs="Arial"/>
                <w:b/>
                <w:bCs/>
                <w:sz w:val="18"/>
                <w:szCs w:val="18"/>
              </w:rPr>
              <w:t>01</w:t>
            </w:r>
            <w:r w:rsidR="002F0B2B">
              <w:rPr>
                <w:rFonts w:ascii="Arial" w:hAnsi="Arial" w:cs="Arial"/>
                <w:b/>
                <w:bCs/>
                <w:sz w:val="18"/>
                <w:szCs w:val="18"/>
              </w:rPr>
              <w:t>9</w:t>
            </w:r>
          </w:p>
        </w:tc>
        <w:tc>
          <w:tcPr>
            <w:tcW w:w="1205" w:type="dxa"/>
            <w:tcBorders>
              <w:top w:val="nil"/>
              <w:left w:val="nil"/>
              <w:bottom w:val="nil"/>
              <w:right w:val="nil"/>
            </w:tcBorders>
            <w:shd w:val="clear" w:color="auto" w:fill="auto"/>
            <w:vAlign w:val="bottom"/>
          </w:tcPr>
          <w:p w14:paraId="60554841" w14:textId="62ED1C67" w:rsidR="00AF005F" w:rsidRPr="00AF005F" w:rsidRDefault="00AF005F" w:rsidP="00AF005F">
            <w:pPr>
              <w:tabs>
                <w:tab w:val="right" w:pos="1202"/>
              </w:tabs>
              <w:spacing w:line="301" w:lineRule="exact"/>
              <w:jc w:val="right"/>
              <w:outlineLvl w:val="0"/>
              <w:rPr>
                <w:rFonts w:ascii="Arial" w:hAnsi="Arial" w:cs="Arial"/>
                <w:b/>
                <w:bCs/>
                <w:sz w:val="18"/>
                <w:szCs w:val="18"/>
                <w:lang w:val="hr-HR"/>
              </w:rPr>
            </w:pPr>
            <w:r w:rsidRPr="00AF005F">
              <w:rPr>
                <w:rFonts w:ascii="Arial" w:hAnsi="Arial" w:cs="Arial"/>
                <w:b/>
                <w:bCs/>
                <w:sz w:val="18"/>
                <w:szCs w:val="18"/>
              </w:rPr>
              <w:t xml:space="preserve">   3.374.</w:t>
            </w:r>
            <w:r w:rsidR="002F0B2B" w:rsidRPr="00AF005F">
              <w:rPr>
                <w:rFonts w:ascii="Arial" w:hAnsi="Arial" w:cs="Arial"/>
                <w:b/>
                <w:bCs/>
                <w:sz w:val="18"/>
                <w:szCs w:val="18"/>
              </w:rPr>
              <w:t>96</w:t>
            </w:r>
            <w:r w:rsidR="002F0B2B">
              <w:rPr>
                <w:rFonts w:ascii="Arial" w:hAnsi="Arial" w:cs="Arial"/>
                <w:b/>
                <w:bCs/>
                <w:sz w:val="18"/>
                <w:szCs w:val="18"/>
              </w:rPr>
              <w:t>1</w:t>
            </w:r>
            <w:r w:rsidR="002F0B2B" w:rsidRPr="00AF005F">
              <w:rPr>
                <w:rFonts w:ascii="Arial" w:hAnsi="Arial" w:cs="Arial"/>
                <w:b/>
                <w:bCs/>
                <w:sz w:val="18"/>
                <w:szCs w:val="18"/>
              </w:rPr>
              <w:t xml:space="preserve"> </w:t>
            </w:r>
          </w:p>
        </w:tc>
        <w:tc>
          <w:tcPr>
            <w:tcW w:w="1706" w:type="dxa"/>
            <w:tcBorders>
              <w:top w:val="nil"/>
              <w:left w:val="nil"/>
              <w:bottom w:val="nil"/>
              <w:right w:val="nil"/>
            </w:tcBorders>
            <w:shd w:val="clear" w:color="auto" w:fill="auto"/>
            <w:vAlign w:val="bottom"/>
          </w:tcPr>
          <w:p w14:paraId="42C1D88E" w14:textId="3D677508" w:rsidR="00AF005F" w:rsidRPr="00AF005F" w:rsidRDefault="00AF005F" w:rsidP="00AF005F">
            <w:pPr>
              <w:tabs>
                <w:tab w:val="right" w:pos="1202"/>
              </w:tabs>
              <w:spacing w:line="301" w:lineRule="exact"/>
              <w:jc w:val="right"/>
              <w:outlineLvl w:val="0"/>
              <w:rPr>
                <w:rFonts w:ascii="Arial" w:hAnsi="Arial" w:cs="Arial"/>
                <w:b/>
                <w:bCs/>
                <w:sz w:val="18"/>
                <w:szCs w:val="18"/>
                <w:lang w:val="hr-HR"/>
              </w:rPr>
            </w:pPr>
            <w:r w:rsidRPr="00AF005F">
              <w:rPr>
                <w:rFonts w:ascii="Arial" w:hAnsi="Arial" w:cs="Arial"/>
                <w:b/>
                <w:bCs/>
                <w:sz w:val="18"/>
                <w:szCs w:val="18"/>
              </w:rPr>
              <w:t xml:space="preserve">   3.469.</w:t>
            </w:r>
            <w:r w:rsidR="00984EBC" w:rsidRPr="00AF005F">
              <w:rPr>
                <w:rFonts w:ascii="Arial" w:hAnsi="Arial" w:cs="Arial"/>
                <w:b/>
                <w:bCs/>
                <w:sz w:val="18"/>
                <w:szCs w:val="18"/>
              </w:rPr>
              <w:t>70</w:t>
            </w:r>
            <w:r w:rsidR="00984EBC">
              <w:rPr>
                <w:rFonts w:ascii="Arial" w:hAnsi="Arial" w:cs="Arial"/>
                <w:b/>
                <w:bCs/>
                <w:sz w:val="18"/>
                <w:szCs w:val="18"/>
              </w:rPr>
              <w:t>4</w:t>
            </w:r>
          </w:p>
        </w:tc>
      </w:tr>
      <w:tr w:rsidR="00DE7DFB" w:rsidRPr="00BA5ECE" w14:paraId="6052C2A6" w14:textId="77777777" w:rsidTr="0072035C">
        <w:trPr>
          <w:trHeight w:hRule="exact" w:val="104"/>
        </w:trPr>
        <w:tc>
          <w:tcPr>
            <w:tcW w:w="3402" w:type="dxa"/>
            <w:vAlign w:val="bottom"/>
          </w:tcPr>
          <w:p w14:paraId="33FD1453" w14:textId="77777777" w:rsidR="00DE7DFB" w:rsidRPr="00BA5ECE" w:rsidRDefault="00DE7DFB" w:rsidP="00DE7DFB">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F018CCC" w14:textId="77777777" w:rsidR="00DE7DFB" w:rsidRPr="00BA5ECE" w:rsidRDefault="00DE7DFB" w:rsidP="00DE7DF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49831D04" w14:textId="77777777" w:rsidR="00DE7DFB" w:rsidRPr="00BA5ECE" w:rsidRDefault="00DE7DFB" w:rsidP="00DE7DF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45FCF10E" w14:textId="77777777" w:rsidR="00DE7DFB" w:rsidRPr="00BA5ECE" w:rsidRDefault="00DE7DFB" w:rsidP="00DE7DF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13B86E52" w14:textId="77777777" w:rsidR="00DE7DFB" w:rsidRPr="00BA5ECE" w:rsidRDefault="00DE7DFB" w:rsidP="00DE7DFB">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256CF72A" w14:textId="77777777" w:rsidR="00DE7DFB" w:rsidRPr="00BA5ECE" w:rsidRDefault="00DE7DFB" w:rsidP="00DE7DFB">
            <w:pPr>
              <w:keepNext/>
              <w:keepLines/>
              <w:tabs>
                <w:tab w:val="decimal" w:pos="1060"/>
              </w:tabs>
              <w:jc w:val="right"/>
              <w:rPr>
                <w:rFonts w:ascii="Arial" w:hAnsi="Arial" w:cs="Arial"/>
                <w:b/>
                <w:color w:val="000000" w:themeColor="text1"/>
                <w:position w:val="4"/>
                <w:sz w:val="18"/>
                <w:szCs w:val="18"/>
                <w:u w:val="thick"/>
                <w:lang w:val="hr-HR"/>
              </w:rPr>
            </w:pPr>
          </w:p>
        </w:tc>
      </w:tr>
      <w:tr w:rsidR="00DE7DFB" w:rsidRPr="00BA5ECE" w14:paraId="2653CFAE" w14:textId="77777777" w:rsidTr="0072035C">
        <w:trPr>
          <w:trHeight w:val="307"/>
        </w:trPr>
        <w:tc>
          <w:tcPr>
            <w:tcW w:w="3402" w:type="dxa"/>
            <w:vAlign w:val="bottom"/>
          </w:tcPr>
          <w:p w14:paraId="62024394" w14:textId="77777777" w:rsidR="00DE7DFB" w:rsidRPr="00BA5ECE" w:rsidRDefault="00DE7DFB" w:rsidP="00DE7DFB">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0BE7667A"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7530467"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56DCB217"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6BA911EA"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50213DFC"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r>
      <w:tr w:rsidR="0072035C" w:rsidRPr="00BA5ECE" w14:paraId="47C09A5C" w14:textId="77777777" w:rsidTr="0072035C">
        <w:trPr>
          <w:trHeight w:val="297"/>
        </w:trPr>
        <w:tc>
          <w:tcPr>
            <w:tcW w:w="3402" w:type="dxa"/>
            <w:tcBorders>
              <w:top w:val="nil"/>
              <w:left w:val="nil"/>
              <w:bottom w:val="nil"/>
              <w:right w:val="nil"/>
            </w:tcBorders>
            <w:shd w:val="clear" w:color="auto" w:fill="auto"/>
            <w:vAlign w:val="bottom"/>
          </w:tcPr>
          <w:p w14:paraId="78530599" w14:textId="77777777" w:rsidR="0072035C" w:rsidRPr="00BA5ECE" w:rsidRDefault="0072035C" w:rsidP="0072035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tcBorders>
              <w:top w:val="nil"/>
              <w:left w:val="nil"/>
              <w:bottom w:val="nil"/>
              <w:right w:val="nil"/>
            </w:tcBorders>
            <w:shd w:val="clear" w:color="auto" w:fill="auto"/>
            <w:vAlign w:val="bottom"/>
          </w:tcPr>
          <w:p w14:paraId="240AB20C" w14:textId="3F34FD91"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495D4CC0" w14:textId="45019709"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135.</w:t>
            </w:r>
            <w:r w:rsidR="00984EBC" w:rsidRPr="0072035C">
              <w:rPr>
                <w:rFonts w:ascii="Arial" w:hAnsi="Arial" w:cs="Arial"/>
                <w:sz w:val="18"/>
                <w:szCs w:val="18"/>
              </w:rPr>
              <w:t>99</w:t>
            </w:r>
            <w:r w:rsidR="00984EBC">
              <w:rPr>
                <w:rFonts w:ascii="Arial" w:hAnsi="Arial" w:cs="Arial"/>
                <w:sz w:val="18"/>
                <w:szCs w:val="18"/>
              </w:rPr>
              <w:t>0</w:t>
            </w:r>
            <w:r w:rsidR="00984EBC" w:rsidRPr="0072035C">
              <w:rPr>
                <w:rFonts w:ascii="Arial" w:hAnsi="Arial" w:cs="Arial"/>
                <w:sz w:val="18"/>
                <w:szCs w:val="18"/>
              </w:rPr>
              <w:t xml:space="preserve"> </w:t>
            </w:r>
          </w:p>
        </w:tc>
        <w:tc>
          <w:tcPr>
            <w:tcW w:w="1205" w:type="dxa"/>
            <w:tcBorders>
              <w:top w:val="nil"/>
              <w:left w:val="nil"/>
              <w:bottom w:val="nil"/>
              <w:right w:val="nil"/>
            </w:tcBorders>
            <w:shd w:val="clear" w:color="auto" w:fill="auto"/>
            <w:vAlign w:val="bottom"/>
          </w:tcPr>
          <w:p w14:paraId="1B564C27" w14:textId="1976B4DD"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58B424F2" w14:textId="690C1A05"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135.</w:t>
            </w:r>
            <w:r w:rsidR="00984EBC" w:rsidRPr="0072035C">
              <w:rPr>
                <w:rFonts w:ascii="Arial" w:hAnsi="Arial" w:cs="Arial"/>
                <w:sz w:val="18"/>
                <w:szCs w:val="18"/>
              </w:rPr>
              <w:t>99</w:t>
            </w:r>
            <w:r w:rsidR="00984EBC">
              <w:rPr>
                <w:rFonts w:ascii="Arial" w:hAnsi="Arial" w:cs="Arial"/>
                <w:sz w:val="18"/>
                <w:szCs w:val="18"/>
              </w:rPr>
              <w:t>0</w:t>
            </w:r>
            <w:r w:rsidR="00984EBC" w:rsidRPr="0072035C">
              <w:rPr>
                <w:rFonts w:ascii="Arial" w:hAnsi="Arial" w:cs="Arial"/>
                <w:sz w:val="18"/>
                <w:szCs w:val="18"/>
              </w:rPr>
              <w:t xml:space="preserve"> </w:t>
            </w:r>
          </w:p>
        </w:tc>
        <w:tc>
          <w:tcPr>
            <w:tcW w:w="1706" w:type="dxa"/>
            <w:tcBorders>
              <w:top w:val="nil"/>
              <w:left w:val="nil"/>
              <w:bottom w:val="nil"/>
              <w:right w:val="nil"/>
            </w:tcBorders>
            <w:shd w:val="clear" w:color="auto" w:fill="auto"/>
            <w:vAlign w:val="bottom"/>
          </w:tcPr>
          <w:p w14:paraId="11FA3B46" w14:textId="104F2549"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135.</w:t>
            </w:r>
            <w:r w:rsidR="00984EBC" w:rsidRPr="0072035C">
              <w:rPr>
                <w:rFonts w:ascii="Arial" w:hAnsi="Arial" w:cs="Arial"/>
                <w:sz w:val="18"/>
                <w:szCs w:val="18"/>
              </w:rPr>
              <w:t>99</w:t>
            </w:r>
            <w:r w:rsidR="00984EBC">
              <w:rPr>
                <w:rFonts w:ascii="Arial" w:hAnsi="Arial" w:cs="Arial"/>
                <w:sz w:val="18"/>
                <w:szCs w:val="18"/>
              </w:rPr>
              <w:t>0</w:t>
            </w:r>
          </w:p>
        </w:tc>
      </w:tr>
      <w:tr w:rsidR="0072035C" w:rsidRPr="00BA5ECE" w14:paraId="05D730E5" w14:textId="77777777" w:rsidTr="0072035C">
        <w:trPr>
          <w:trHeight w:val="297"/>
        </w:trPr>
        <w:tc>
          <w:tcPr>
            <w:tcW w:w="3402" w:type="dxa"/>
            <w:tcBorders>
              <w:top w:val="nil"/>
              <w:left w:val="nil"/>
              <w:bottom w:val="nil"/>
              <w:right w:val="nil"/>
            </w:tcBorders>
            <w:shd w:val="clear" w:color="auto" w:fill="auto"/>
            <w:vAlign w:val="bottom"/>
          </w:tcPr>
          <w:p w14:paraId="42EEA286" w14:textId="77777777" w:rsidR="0072035C" w:rsidRPr="00BA5ECE" w:rsidRDefault="0072035C" w:rsidP="0072035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top w:val="nil"/>
              <w:left w:val="nil"/>
              <w:bottom w:val="single" w:sz="8" w:space="0" w:color="auto"/>
              <w:right w:val="nil"/>
            </w:tcBorders>
            <w:shd w:val="clear" w:color="auto" w:fill="auto"/>
            <w:vAlign w:val="bottom"/>
          </w:tcPr>
          <w:p w14:paraId="57DDC61F" w14:textId="0F5AAE54"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72066C20" w14:textId="24DE8E9B"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7B6EF1CC" w14:textId="09118BBB"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1.931.762 </w:t>
            </w:r>
          </w:p>
        </w:tc>
        <w:tc>
          <w:tcPr>
            <w:tcW w:w="1205" w:type="dxa"/>
            <w:tcBorders>
              <w:top w:val="nil"/>
              <w:left w:val="nil"/>
              <w:bottom w:val="single" w:sz="8" w:space="0" w:color="auto"/>
              <w:right w:val="nil"/>
            </w:tcBorders>
            <w:shd w:val="clear" w:color="auto" w:fill="auto"/>
            <w:vAlign w:val="bottom"/>
          </w:tcPr>
          <w:p w14:paraId="6A3F07C8" w14:textId="012A39FD"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1.931.762 </w:t>
            </w:r>
          </w:p>
        </w:tc>
        <w:tc>
          <w:tcPr>
            <w:tcW w:w="1706" w:type="dxa"/>
            <w:tcBorders>
              <w:top w:val="nil"/>
              <w:left w:val="nil"/>
              <w:bottom w:val="single" w:sz="8" w:space="0" w:color="auto"/>
              <w:right w:val="nil"/>
            </w:tcBorders>
            <w:shd w:val="clear" w:color="auto" w:fill="auto"/>
            <w:vAlign w:val="bottom"/>
          </w:tcPr>
          <w:p w14:paraId="0F1A7A6C" w14:textId="4BFF431A" w:rsidR="0072035C" w:rsidRPr="0072035C" w:rsidRDefault="0072035C" w:rsidP="0072035C">
            <w:pPr>
              <w:tabs>
                <w:tab w:val="right" w:pos="1202"/>
              </w:tabs>
              <w:spacing w:line="301" w:lineRule="exact"/>
              <w:jc w:val="right"/>
              <w:outlineLvl w:val="0"/>
              <w:rPr>
                <w:rFonts w:ascii="Arial" w:hAnsi="Arial" w:cs="Arial"/>
                <w:sz w:val="18"/>
                <w:szCs w:val="18"/>
                <w:lang w:val="hr-HR"/>
              </w:rPr>
            </w:pPr>
            <w:r w:rsidRPr="0072035C">
              <w:rPr>
                <w:rFonts w:ascii="Arial" w:hAnsi="Arial" w:cs="Arial"/>
                <w:sz w:val="18"/>
                <w:szCs w:val="18"/>
              </w:rPr>
              <w:t xml:space="preserve">   2.190.096 </w:t>
            </w:r>
          </w:p>
        </w:tc>
      </w:tr>
      <w:tr w:rsidR="0072035C" w:rsidRPr="00BA5ECE" w14:paraId="4ABC3768" w14:textId="77777777" w:rsidTr="0072035C">
        <w:trPr>
          <w:trHeight w:val="297"/>
        </w:trPr>
        <w:tc>
          <w:tcPr>
            <w:tcW w:w="3402" w:type="dxa"/>
            <w:tcBorders>
              <w:top w:val="nil"/>
              <w:left w:val="nil"/>
              <w:bottom w:val="nil"/>
              <w:right w:val="nil"/>
            </w:tcBorders>
            <w:shd w:val="clear" w:color="auto" w:fill="auto"/>
            <w:vAlign w:val="bottom"/>
          </w:tcPr>
          <w:p w14:paraId="2B7B6263" w14:textId="77777777" w:rsidR="0072035C" w:rsidRPr="00BA5ECE" w:rsidRDefault="0072035C" w:rsidP="0072035C">
            <w:pPr>
              <w:tabs>
                <w:tab w:val="right" w:pos="1202"/>
              </w:tabs>
              <w:outlineLvl w:val="0"/>
              <w:rPr>
                <w:rFonts w:ascii="Arial" w:hAnsi="Arial" w:cs="Arial"/>
                <w:color w:val="000000" w:themeColor="text1"/>
                <w:sz w:val="18"/>
                <w:szCs w:val="18"/>
                <w:lang w:val="hr-HR"/>
              </w:rPr>
            </w:pPr>
          </w:p>
        </w:tc>
        <w:tc>
          <w:tcPr>
            <w:tcW w:w="1205" w:type="dxa"/>
            <w:tcBorders>
              <w:top w:val="nil"/>
              <w:left w:val="nil"/>
              <w:bottom w:val="single" w:sz="12" w:space="0" w:color="auto"/>
              <w:right w:val="nil"/>
            </w:tcBorders>
            <w:shd w:val="clear" w:color="auto" w:fill="auto"/>
            <w:vAlign w:val="bottom"/>
          </w:tcPr>
          <w:p w14:paraId="377A3559" w14:textId="1ABE0C06" w:rsidR="0072035C" w:rsidRPr="0072035C" w:rsidRDefault="0072035C" w:rsidP="0072035C">
            <w:pPr>
              <w:tabs>
                <w:tab w:val="right" w:pos="1202"/>
              </w:tabs>
              <w:spacing w:line="301" w:lineRule="exact"/>
              <w:jc w:val="right"/>
              <w:outlineLvl w:val="0"/>
              <w:rPr>
                <w:rFonts w:ascii="Arial" w:hAnsi="Arial" w:cs="Arial"/>
                <w:b/>
                <w:bCs/>
                <w:sz w:val="18"/>
                <w:szCs w:val="18"/>
                <w:lang w:val="hr-HR"/>
              </w:rPr>
            </w:pPr>
            <w:r w:rsidRPr="0072035C">
              <w:rPr>
                <w:rFonts w:ascii="Arial" w:hAnsi="Arial" w:cs="Arial"/>
                <w:b/>
                <w:bCs/>
                <w:sz w:val="18"/>
                <w:szCs w:val="18"/>
              </w:rPr>
              <w:t xml:space="preserve">               - </w:t>
            </w:r>
          </w:p>
        </w:tc>
        <w:tc>
          <w:tcPr>
            <w:tcW w:w="1205" w:type="dxa"/>
            <w:tcBorders>
              <w:top w:val="nil"/>
              <w:left w:val="nil"/>
              <w:bottom w:val="single" w:sz="12" w:space="0" w:color="auto"/>
              <w:right w:val="nil"/>
            </w:tcBorders>
            <w:shd w:val="clear" w:color="auto" w:fill="auto"/>
            <w:vAlign w:val="bottom"/>
          </w:tcPr>
          <w:p w14:paraId="665D78D0" w14:textId="47561179" w:rsidR="0072035C" w:rsidRPr="0072035C" w:rsidRDefault="0072035C" w:rsidP="0072035C">
            <w:pPr>
              <w:tabs>
                <w:tab w:val="right" w:pos="1202"/>
              </w:tabs>
              <w:spacing w:line="301" w:lineRule="exact"/>
              <w:jc w:val="right"/>
              <w:outlineLvl w:val="0"/>
              <w:rPr>
                <w:rFonts w:ascii="Arial" w:hAnsi="Arial" w:cs="Arial"/>
                <w:b/>
                <w:bCs/>
                <w:sz w:val="18"/>
                <w:szCs w:val="18"/>
                <w:lang w:val="hr-HR"/>
              </w:rPr>
            </w:pPr>
            <w:r w:rsidRPr="0072035C">
              <w:rPr>
                <w:rFonts w:ascii="Arial" w:hAnsi="Arial" w:cs="Arial"/>
                <w:b/>
                <w:bCs/>
                <w:sz w:val="18"/>
                <w:szCs w:val="18"/>
              </w:rPr>
              <w:t xml:space="preserve">   135.</w:t>
            </w:r>
            <w:r w:rsidR="00984EBC" w:rsidRPr="0072035C">
              <w:rPr>
                <w:rFonts w:ascii="Arial" w:hAnsi="Arial" w:cs="Arial"/>
                <w:b/>
                <w:bCs/>
                <w:sz w:val="18"/>
                <w:szCs w:val="18"/>
              </w:rPr>
              <w:t>99</w:t>
            </w:r>
            <w:r w:rsidR="00984EBC">
              <w:rPr>
                <w:rFonts w:ascii="Arial" w:hAnsi="Arial" w:cs="Arial"/>
                <w:b/>
                <w:bCs/>
                <w:sz w:val="18"/>
                <w:szCs w:val="18"/>
              </w:rPr>
              <w:t>0</w:t>
            </w:r>
            <w:r w:rsidR="00984EBC" w:rsidRPr="0072035C">
              <w:rPr>
                <w:rFonts w:ascii="Arial" w:hAnsi="Arial" w:cs="Arial"/>
                <w:b/>
                <w:bCs/>
                <w:sz w:val="18"/>
                <w:szCs w:val="18"/>
              </w:rPr>
              <w:t xml:space="preserve"> </w:t>
            </w:r>
          </w:p>
        </w:tc>
        <w:tc>
          <w:tcPr>
            <w:tcW w:w="1205" w:type="dxa"/>
            <w:tcBorders>
              <w:top w:val="nil"/>
              <w:left w:val="nil"/>
              <w:bottom w:val="single" w:sz="12" w:space="0" w:color="auto"/>
              <w:right w:val="nil"/>
            </w:tcBorders>
            <w:shd w:val="clear" w:color="auto" w:fill="auto"/>
            <w:vAlign w:val="bottom"/>
          </w:tcPr>
          <w:p w14:paraId="2AF0A977" w14:textId="37081262" w:rsidR="0072035C" w:rsidRPr="0072035C" w:rsidRDefault="0072035C" w:rsidP="0072035C">
            <w:pPr>
              <w:tabs>
                <w:tab w:val="right" w:pos="1202"/>
              </w:tabs>
              <w:spacing w:line="301" w:lineRule="exact"/>
              <w:jc w:val="right"/>
              <w:outlineLvl w:val="0"/>
              <w:rPr>
                <w:rFonts w:ascii="Arial" w:hAnsi="Arial" w:cs="Arial"/>
                <w:b/>
                <w:bCs/>
                <w:sz w:val="18"/>
                <w:szCs w:val="18"/>
                <w:lang w:val="hr-HR"/>
              </w:rPr>
            </w:pPr>
            <w:r w:rsidRPr="0072035C">
              <w:rPr>
                <w:rFonts w:ascii="Arial" w:hAnsi="Arial" w:cs="Arial"/>
                <w:b/>
                <w:bCs/>
                <w:sz w:val="18"/>
                <w:szCs w:val="18"/>
              </w:rPr>
              <w:t xml:space="preserve">   1.931.762 </w:t>
            </w:r>
          </w:p>
        </w:tc>
        <w:tc>
          <w:tcPr>
            <w:tcW w:w="1205" w:type="dxa"/>
            <w:tcBorders>
              <w:top w:val="nil"/>
              <w:left w:val="nil"/>
              <w:bottom w:val="single" w:sz="12" w:space="0" w:color="auto"/>
              <w:right w:val="nil"/>
            </w:tcBorders>
            <w:shd w:val="clear" w:color="auto" w:fill="auto"/>
            <w:vAlign w:val="bottom"/>
          </w:tcPr>
          <w:p w14:paraId="6DA21544" w14:textId="4BE93263" w:rsidR="0072035C" w:rsidRPr="0072035C" w:rsidRDefault="0072035C" w:rsidP="0072035C">
            <w:pPr>
              <w:tabs>
                <w:tab w:val="right" w:pos="1202"/>
              </w:tabs>
              <w:spacing w:line="301" w:lineRule="exact"/>
              <w:jc w:val="right"/>
              <w:outlineLvl w:val="0"/>
              <w:rPr>
                <w:rFonts w:ascii="Arial" w:hAnsi="Arial" w:cs="Arial"/>
                <w:b/>
                <w:bCs/>
                <w:sz w:val="18"/>
                <w:szCs w:val="18"/>
                <w:lang w:val="hr-HR"/>
              </w:rPr>
            </w:pPr>
            <w:r w:rsidRPr="0072035C">
              <w:rPr>
                <w:rFonts w:ascii="Arial" w:hAnsi="Arial" w:cs="Arial"/>
                <w:b/>
                <w:bCs/>
                <w:sz w:val="18"/>
                <w:szCs w:val="18"/>
              </w:rPr>
              <w:t xml:space="preserve">   2.067.</w:t>
            </w:r>
            <w:r w:rsidR="00984EBC" w:rsidRPr="0072035C">
              <w:rPr>
                <w:rFonts w:ascii="Arial" w:hAnsi="Arial" w:cs="Arial"/>
                <w:b/>
                <w:bCs/>
                <w:sz w:val="18"/>
                <w:szCs w:val="18"/>
              </w:rPr>
              <w:t>75</w:t>
            </w:r>
            <w:r w:rsidR="00984EBC">
              <w:rPr>
                <w:rFonts w:ascii="Arial" w:hAnsi="Arial" w:cs="Arial"/>
                <w:b/>
                <w:bCs/>
                <w:sz w:val="18"/>
                <w:szCs w:val="18"/>
              </w:rPr>
              <w:t>2</w:t>
            </w:r>
            <w:r w:rsidR="00984EBC" w:rsidRPr="0072035C">
              <w:rPr>
                <w:rFonts w:ascii="Arial" w:hAnsi="Arial" w:cs="Arial"/>
                <w:b/>
                <w:bCs/>
                <w:sz w:val="18"/>
                <w:szCs w:val="18"/>
              </w:rPr>
              <w:t xml:space="preserve"> </w:t>
            </w:r>
          </w:p>
        </w:tc>
        <w:tc>
          <w:tcPr>
            <w:tcW w:w="1706" w:type="dxa"/>
            <w:tcBorders>
              <w:top w:val="nil"/>
              <w:left w:val="nil"/>
              <w:bottom w:val="single" w:sz="12" w:space="0" w:color="auto"/>
              <w:right w:val="nil"/>
            </w:tcBorders>
            <w:shd w:val="clear" w:color="auto" w:fill="auto"/>
            <w:vAlign w:val="bottom"/>
          </w:tcPr>
          <w:p w14:paraId="7E16C623" w14:textId="4C3EDB3A" w:rsidR="0072035C" w:rsidRPr="0072035C" w:rsidRDefault="0072035C" w:rsidP="0072035C">
            <w:pPr>
              <w:tabs>
                <w:tab w:val="right" w:pos="1202"/>
              </w:tabs>
              <w:spacing w:line="301" w:lineRule="exact"/>
              <w:jc w:val="right"/>
              <w:outlineLvl w:val="0"/>
              <w:rPr>
                <w:rFonts w:ascii="Arial" w:hAnsi="Arial" w:cs="Arial"/>
                <w:b/>
                <w:bCs/>
                <w:sz w:val="18"/>
                <w:szCs w:val="18"/>
                <w:lang w:val="hr-HR"/>
              </w:rPr>
            </w:pPr>
            <w:r w:rsidRPr="0072035C">
              <w:rPr>
                <w:rFonts w:ascii="Arial" w:hAnsi="Arial" w:cs="Arial"/>
                <w:b/>
                <w:bCs/>
                <w:sz w:val="18"/>
                <w:szCs w:val="18"/>
              </w:rPr>
              <w:t xml:space="preserve">   2.326.</w:t>
            </w:r>
            <w:r w:rsidR="00984EBC" w:rsidRPr="0072035C">
              <w:rPr>
                <w:rFonts w:ascii="Arial" w:hAnsi="Arial" w:cs="Arial"/>
                <w:b/>
                <w:bCs/>
                <w:sz w:val="18"/>
                <w:szCs w:val="18"/>
              </w:rPr>
              <w:t>08</w:t>
            </w:r>
            <w:r w:rsidR="00984EBC">
              <w:rPr>
                <w:rFonts w:ascii="Arial" w:hAnsi="Arial" w:cs="Arial"/>
                <w:b/>
                <w:bCs/>
                <w:sz w:val="18"/>
                <w:szCs w:val="18"/>
              </w:rPr>
              <w:t>6</w:t>
            </w:r>
            <w:r w:rsidR="00984EBC" w:rsidRPr="0072035C">
              <w:rPr>
                <w:rFonts w:ascii="Arial" w:hAnsi="Arial" w:cs="Arial"/>
                <w:b/>
                <w:bCs/>
                <w:sz w:val="18"/>
                <w:szCs w:val="18"/>
              </w:rPr>
              <w:t xml:space="preserve"> </w:t>
            </w:r>
          </w:p>
        </w:tc>
      </w:tr>
    </w:tbl>
    <w:p w14:paraId="456CF1D2"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p w14:paraId="7F85E1AC"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sectPr w:rsidR="000C1A40" w:rsidRPr="00B91D09" w:rsidSect="00AE2E05">
          <w:pgSz w:w="11907" w:h="16840" w:code="9"/>
          <w:pgMar w:top="1418" w:right="1134" w:bottom="1134" w:left="1418" w:header="851" w:footer="851" w:gutter="0"/>
          <w:cols w:space="720"/>
          <w:noEndnote/>
        </w:sectPr>
      </w:pPr>
    </w:p>
    <w:p w14:paraId="4E2F8243"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p w14:paraId="0FA52B12" w14:textId="1FE9AA1A" w:rsidR="000C1A40" w:rsidRPr="00BA5ECE" w:rsidRDefault="003F114D" w:rsidP="000C1A4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C1A40" w:rsidRPr="00BA5ECE">
        <w:rPr>
          <w:rFonts w:ascii="Arial" w:hAnsi="Arial" w:cs="Arial"/>
          <w:b/>
          <w:bCs/>
          <w:color w:val="000000" w:themeColor="text1"/>
          <w:spacing w:val="-3"/>
          <w:sz w:val="20"/>
          <w:szCs w:val="20"/>
          <w:lang w:val="hr-HR"/>
        </w:rPr>
        <w:t xml:space="preserve">. </w:t>
      </w:r>
      <w:r w:rsidR="000C1A40" w:rsidRPr="00BA5ECE">
        <w:rPr>
          <w:rFonts w:ascii="Arial" w:hAnsi="Arial" w:cs="Arial"/>
          <w:b/>
          <w:bCs/>
          <w:color w:val="000000" w:themeColor="text1"/>
          <w:spacing w:val="-3"/>
          <w:sz w:val="20"/>
          <w:szCs w:val="20"/>
          <w:lang w:val="hr-HR"/>
        </w:rPr>
        <w:tab/>
        <w:t>Fer vrijednost financijske imovine i financijskih obveza (nastavak)</w:t>
      </w:r>
    </w:p>
    <w:p w14:paraId="4E720623" w14:textId="77777777" w:rsidR="000C1A40" w:rsidRPr="00BA5ECE" w:rsidRDefault="000C1A40" w:rsidP="000C1A40">
      <w:pPr>
        <w:pStyle w:val="T1"/>
        <w:keepNext w:val="0"/>
        <w:spacing w:before="0" w:after="0" w:line="240" w:lineRule="auto"/>
        <w:rPr>
          <w:rFonts w:eastAsia="Calibri" w:cs="Arial"/>
          <w:b w:val="0"/>
          <w:bCs w:val="0"/>
          <w:color w:val="000000" w:themeColor="text1"/>
          <w:sz w:val="20"/>
          <w:lang w:val="hr-HR"/>
        </w:rPr>
      </w:pPr>
    </w:p>
    <w:p w14:paraId="07625A30" w14:textId="4FA2CBAE" w:rsidR="000C1A4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0C1A40"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0C1A40" w:rsidRPr="00BA5ECE">
        <w:rPr>
          <w:rFonts w:cs="Arial"/>
          <w:color w:val="000000" w:themeColor="text1"/>
          <w:spacing w:val="-3"/>
          <w:sz w:val="20"/>
          <w:lang w:val="hr-HR"/>
        </w:rPr>
        <w:t xml:space="preserve"> </w:t>
      </w:r>
      <w:r w:rsidR="000C1A40" w:rsidRPr="00BA5ECE">
        <w:rPr>
          <w:rFonts w:cs="Arial"/>
          <w:color w:val="000000" w:themeColor="text1"/>
          <w:spacing w:val="-3"/>
          <w:sz w:val="20"/>
          <w:lang w:val="hr-HR"/>
        </w:rPr>
        <w:tab/>
        <w:t>Financijski instrumenti koji se ne vode po fer vrijednosti (nastavak)</w:t>
      </w:r>
    </w:p>
    <w:p w14:paraId="632AA55F" w14:textId="77777777" w:rsidR="000C1A40" w:rsidRPr="00BA5ECE" w:rsidRDefault="000C1A40" w:rsidP="00964345">
      <w:pPr>
        <w:pStyle w:val="T1"/>
        <w:keepNext w:val="0"/>
        <w:spacing w:before="0" w:after="0" w:line="240" w:lineRule="auto"/>
        <w:rPr>
          <w:rFonts w:cs="Arial"/>
          <w:b w:val="0"/>
          <w:color w:val="000000" w:themeColor="text1"/>
          <w:spacing w:val="-3"/>
          <w:sz w:val="20"/>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76F0804E" w14:textId="77777777" w:rsidTr="003C6BA3">
        <w:trPr>
          <w:trHeight w:val="289"/>
        </w:trPr>
        <w:tc>
          <w:tcPr>
            <w:tcW w:w="3402" w:type="dxa"/>
            <w:vAlign w:val="bottom"/>
          </w:tcPr>
          <w:p w14:paraId="761727B7" w14:textId="77777777" w:rsidR="000C1A40" w:rsidRPr="00BA5ECE" w:rsidRDefault="000C1A40"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715BA17F" w14:textId="77777777" w:rsidR="000C1A40" w:rsidRPr="00BA5ECE" w:rsidRDefault="000C1A40" w:rsidP="00964345">
            <w:pPr>
              <w:rPr>
                <w:rFonts w:ascii="Arial" w:hAnsi="Arial" w:cs="Arial"/>
                <w:b/>
                <w:color w:val="000000" w:themeColor="text1"/>
                <w:sz w:val="18"/>
                <w:szCs w:val="18"/>
                <w:lang w:val="hr-HR"/>
              </w:rPr>
            </w:pPr>
          </w:p>
          <w:p w14:paraId="634F7574" w14:textId="70561CCA" w:rsidR="000B4639" w:rsidRPr="00BA5ECE" w:rsidRDefault="00AD2EF7" w:rsidP="00D23500">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73283D"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73283D"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414FD0">
              <w:rPr>
                <w:rFonts w:ascii="Arial" w:hAnsi="Arial" w:cs="Arial"/>
                <w:b/>
                <w:color w:val="000000" w:themeColor="text1"/>
                <w:sz w:val="18"/>
                <w:szCs w:val="18"/>
                <w:lang w:val="hr-HR"/>
              </w:rPr>
              <w:t>3</w:t>
            </w:r>
            <w:r w:rsidR="000B4639" w:rsidRPr="00BA5ECE">
              <w:rPr>
                <w:rFonts w:ascii="Arial" w:hAnsi="Arial" w:cs="Arial"/>
                <w:b/>
                <w:color w:val="000000" w:themeColor="text1"/>
                <w:sz w:val="18"/>
                <w:szCs w:val="18"/>
                <w:lang w:val="hr-HR"/>
              </w:rPr>
              <w:t xml:space="preserve">. </w:t>
            </w:r>
          </w:p>
        </w:tc>
        <w:tc>
          <w:tcPr>
            <w:tcW w:w="1205" w:type="dxa"/>
            <w:shd w:val="clear" w:color="auto" w:fill="auto"/>
            <w:vAlign w:val="center"/>
          </w:tcPr>
          <w:p w14:paraId="7A59C7C4" w14:textId="77777777" w:rsidR="000B4639" w:rsidRPr="00BA5ECE" w:rsidRDefault="000B4639" w:rsidP="00D23500">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6151A83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4AFCD5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3765E171" w14:textId="77777777" w:rsidR="000B4639" w:rsidRPr="00BA5ECE" w:rsidRDefault="000B4639" w:rsidP="00442721">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5A868D88" w14:textId="77777777" w:rsidR="000B4639" w:rsidRPr="00BA5ECE" w:rsidRDefault="000B4639" w:rsidP="00CD3A2D">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14FD0" w:rsidRPr="00BA5ECE" w14:paraId="034B2B1B" w14:textId="77777777" w:rsidTr="003C6BA3">
        <w:trPr>
          <w:trHeight w:hRule="exact" w:val="271"/>
        </w:trPr>
        <w:tc>
          <w:tcPr>
            <w:tcW w:w="3402" w:type="dxa"/>
            <w:vAlign w:val="bottom"/>
          </w:tcPr>
          <w:p w14:paraId="037731BE"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0EBBEDD0" w14:textId="26E4E371"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A9F0958" w14:textId="40B09A03"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22366B6F" w14:textId="7AB6617C"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CC43B79" w14:textId="0054F76B"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2F2A42A3" w14:textId="7BDA21A7"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414FD0" w:rsidRPr="00BA5ECE" w14:paraId="2DC4E89C" w14:textId="77777777" w:rsidTr="003C6BA3">
        <w:trPr>
          <w:trHeight w:hRule="exact" w:val="162"/>
        </w:trPr>
        <w:tc>
          <w:tcPr>
            <w:tcW w:w="3402" w:type="dxa"/>
            <w:vAlign w:val="bottom"/>
          </w:tcPr>
          <w:p w14:paraId="75C14DA6"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13CCC4E8"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31AABC8B"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7E0FE62D"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42FE49B4" w14:textId="77777777" w:rsidR="00414FD0" w:rsidRPr="00BA5ECE" w:rsidRDefault="00414FD0" w:rsidP="00414FD0">
            <w:pPr>
              <w:jc w:val="right"/>
              <w:rPr>
                <w:rFonts w:ascii="Arial" w:hAnsi="Arial" w:cs="Arial"/>
                <w:b/>
                <w:color w:val="000000" w:themeColor="text1"/>
                <w:sz w:val="18"/>
                <w:szCs w:val="18"/>
                <w:lang w:val="hr-HR"/>
              </w:rPr>
            </w:pPr>
          </w:p>
        </w:tc>
        <w:tc>
          <w:tcPr>
            <w:tcW w:w="1706" w:type="dxa"/>
            <w:vAlign w:val="center"/>
          </w:tcPr>
          <w:p w14:paraId="305E53E3" w14:textId="77777777" w:rsidR="00414FD0" w:rsidRPr="00BA5ECE" w:rsidRDefault="00414FD0" w:rsidP="00414FD0">
            <w:pPr>
              <w:jc w:val="right"/>
              <w:rPr>
                <w:rFonts w:ascii="Arial" w:hAnsi="Arial" w:cs="Arial"/>
                <w:b/>
                <w:color w:val="000000" w:themeColor="text1"/>
                <w:sz w:val="18"/>
                <w:szCs w:val="18"/>
                <w:lang w:val="hr-HR"/>
              </w:rPr>
            </w:pPr>
          </w:p>
        </w:tc>
      </w:tr>
      <w:tr w:rsidR="00414FD0" w:rsidRPr="00BA5ECE" w14:paraId="4D8D87DD" w14:textId="77777777" w:rsidTr="003C6BA3">
        <w:trPr>
          <w:trHeight w:val="297"/>
        </w:trPr>
        <w:tc>
          <w:tcPr>
            <w:tcW w:w="3402" w:type="dxa"/>
            <w:vAlign w:val="bottom"/>
          </w:tcPr>
          <w:p w14:paraId="761C6489"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bookmarkStart w:id="1353" w:name="_Toc67331335"/>
            <w:r w:rsidRPr="00BA5ECE">
              <w:rPr>
                <w:rFonts w:ascii="Arial" w:eastAsia="Calibri" w:hAnsi="Arial" w:cs="Arial"/>
                <w:b/>
                <w:bCs/>
                <w:color w:val="000000" w:themeColor="text1"/>
                <w:sz w:val="18"/>
                <w:szCs w:val="18"/>
                <w:lang w:val="hr-HR"/>
              </w:rPr>
              <w:t>Imovina</w:t>
            </w:r>
            <w:bookmarkEnd w:id="1353"/>
          </w:p>
        </w:tc>
        <w:tc>
          <w:tcPr>
            <w:tcW w:w="1205" w:type="dxa"/>
            <w:vAlign w:val="center"/>
          </w:tcPr>
          <w:p w14:paraId="3A49E0FE"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F49489D"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9738ECA"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139E0D4"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04731231"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r>
      <w:tr w:rsidR="00414FD0" w:rsidRPr="00BA5ECE" w14:paraId="6E286BFE" w14:textId="77777777" w:rsidTr="00D41CC0">
        <w:trPr>
          <w:trHeight w:val="297"/>
        </w:trPr>
        <w:tc>
          <w:tcPr>
            <w:tcW w:w="3402" w:type="dxa"/>
            <w:vAlign w:val="bottom"/>
          </w:tcPr>
          <w:p w14:paraId="49A20D9D"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354" w:name="_Toc67331336"/>
            <w:r w:rsidRPr="00BA5ECE">
              <w:rPr>
                <w:rFonts w:ascii="Arial" w:eastAsia="Calibri" w:hAnsi="Arial" w:cs="Arial"/>
                <w:color w:val="000000" w:themeColor="text1"/>
                <w:sz w:val="18"/>
                <w:szCs w:val="18"/>
                <w:lang w:val="hr-HR"/>
              </w:rPr>
              <w:t>Novčana sredstva i računi kod banaka</w:t>
            </w:r>
            <w:bookmarkEnd w:id="1354"/>
          </w:p>
        </w:tc>
        <w:tc>
          <w:tcPr>
            <w:tcW w:w="1205" w:type="dxa"/>
            <w:vAlign w:val="bottom"/>
          </w:tcPr>
          <w:p w14:paraId="68F12230" w14:textId="3ECBAB8F"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c>
          <w:tcPr>
            <w:tcW w:w="1205" w:type="dxa"/>
            <w:vAlign w:val="bottom"/>
          </w:tcPr>
          <w:p w14:paraId="05B989B2" w14:textId="63F7402F"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9E4279D" w14:textId="1F6630E7"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0D0837D" w14:textId="02020D0D"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c>
          <w:tcPr>
            <w:tcW w:w="1706" w:type="dxa"/>
            <w:tcBorders>
              <w:top w:val="nil"/>
              <w:left w:val="nil"/>
              <w:bottom w:val="nil"/>
              <w:right w:val="nil"/>
            </w:tcBorders>
            <w:shd w:val="clear" w:color="auto" w:fill="auto"/>
            <w:vAlign w:val="bottom"/>
          </w:tcPr>
          <w:p w14:paraId="5A50F088" w14:textId="34D5175D"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r>
      <w:tr w:rsidR="00414FD0" w:rsidRPr="00BA5ECE" w14:paraId="478C901B" w14:textId="77777777" w:rsidTr="00D41CC0">
        <w:trPr>
          <w:trHeight w:val="297"/>
        </w:trPr>
        <w:tc>
          <w:tcPr>
            <w:tcW w:w="3402" w:type="dxa"/>
            <w:vAlign w:val="bottom"/>
          </w:tcPr>
          <w:p w14:paraId="1FC3EBBB"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355" w:name="_Toc67331342"/>
            <w:r w:rsidRPr="00BA5ECE">
              <w:rPr>
                <w:rFonts w:ascii="Arial" w:eastAsia="Calibri" w:hAnsi="Arial" w:cs="Arial"/>
                <w:color w:val="000000" w:themeColor="text1"/>
                <w:sz w:val="18"/>
                <w:szCs w:val="18"/>
                <w:lang w:val="hr-HR"/>
              </w:rPr>
              <w:t>Depoziti kod drugih banaka</w:t>
            </w:r>
            <w:bookmarkEnd w:id="1355"/>
          </w:p>
        </w:tc>
        <w:tc>
          <w:tcPr>
            <w:tcW w:w="1205" w:type="dxa"/>
            <w:vAlign w:val="bottom"/>
          </w:tcPr>
          <w:p w14:paraId="3A373389" w14:textId="6DEE2466"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2C0D6FF" w14:textId="581E5C0B"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c>
          <w:tcPr>
            <w:tcW w:w="1205" w:type="dxa"/>
            <w:vAlign w:val="bottom"/>
          </w:tcPr>
          <w:p w14:paraId="6B04F8BC" w14:textId="1FBE0038"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8C72721" w14:textId="5D457F05"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c>
          <w:tcPr>
            <w:tcW w:w="1706" w:type="dxa"/>
            <w:tcBorders>
              <w:top w:val="nil"/>
              <w:left w:val="nil"/>
              <w:bottom w:val="nil"/>
              <w:right w:val="nil"/>
            </w:tcBorders>
            <w:shd w:val="clear" w:color="auto" w:fill="auto"/>
            <w:vAlign w:val="bottom"/>
          </w:tcPr>
          <w:p w14:paraId="4B34E6F1" w14:textId="6C591389"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r>
      <w:tr w:rsidR="00414FD0" w:rsidRPr="00BA5ECE" w14:paraId="15EF6666" w14:textId="77777777" w:rsidTr="00D41CC0">
        <w:trPr>
          <w:trHeight w:val="307"/>
        </w:trPr>
        <w:tc>
          <w:tcPr>
            <w:tcW w:w="3402" w:type="dxa"/>
            <w:vAlign w:val="bottom"/>
          </w:tcPr>
          <w:p w14:paraId="76812C81"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356" w:name="_Toc67331348"/>
            <w:r w:rsidRPr="00BA5ECE">
              <w:rPr>
                <w:rFonts w:ascii="Arial" w:hAnsi="Arial" w:cs="Arial"/>
                <w:color w:val="000000" w:themeColor="text1"/>
                <w:sz w:val="18"/>
                <w:szCs w:val="18"/>
                <w:lang w:val="hr-HR"/>
              </w:rPr>
              <w:t>Krediti financijskim institucijama</w:t>
            </w:r>
            <w:bookmarkEnd w:id="1356"/>
          </w:p>
        </w:tc>
        <w:tc>
          <w:tcPr>
            <w:tcW w:w="1205" w:type="dxa"/>
            <w:vAlign w:val="bottom"/>
          </w:tcPr>
          <w:p w14:paraId="549542C1" w14:textId="45025B5B"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D2EC38C" w14:textId="3141FF1E"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610BF1C" w14:textId="166C1BDA" w:rsidR="00414FD0" w:rsidRPr="00D41CC0" w:rsidRDefault="00A134A7" w:rsidP="00414FD0">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1.170.611</w:t>
            </w:r>
          </w:p>
        </w:tc>
        <w:tc>
          <w:tcPr>
            <w:tcW w:w="1205" w:type="dxa"/>
            <w:vAlign w:val="bottom"/>
          </w:tcPr>
          <w:p w14:paraId="4B80425A" w14:textId="32EF0181" w:rsidR="00414FD0" w:rsidRPr="00D41CC0" w:rsidRDefault="00A134A7" w:rsidP="00414FD0">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1.170.611</w:t>
            </w:r>
          </w:p>
        </w:tc>
        <w:tc>
          <w:tcPr>
            <w:tcW w:w="1706" w:type="dxa"/>
            <w:tcBorders>
              <w:top w:val="nil"/>
              <w:left w:val="nil"/>
              <w:bottom w:val="nil"/>
              <w:right w:val="nil"/>
            </w:tcBorders>
            <w:shd w:val="clear" w:color="auto" w:fill="auto"/>
            <w:vAlign w:val="bottom"/>
          </w:tcPr>
          <w:p w14:paraId="127E64D8" w14:textId="6151008F"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1.248.881</w:t>
            </w:r>
          </w:p>
        </w:tc>
      </w:tr>
      <w:tr w:rsidR="00414FD0" w:rsidRPr="00BA5ECE" w14:paraId="046745CD" w14:textId="77777777" w:rsidTr="00D41CC0">
        <w:trPr>
          <w:trHeight w:val="297"/>
        </w:trPr>
        <w:tc>
          <w:tcPr>
            <w:tcW w:w="3402" w:type="dxa"/>
            <w:vAlign w:val="bottom"/>
          </w:tcPr>
          <w:p w14:paraId="1C3805D0"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357" w:name="_Toc67331354"/>
            <w:r w:rsidRPr="00BA5ECE">
              <w:rPr>
                <w:rFonts w:ascii="Arial" w:hAnsi="Arial" w:cs="Arial"/>
                <w:color w:val="000000" w:themeColor="text1"/>
                <w:sz w:val="18"/>
                <w:szCs w:val="18"/>
                <w:lang w:val="hr-HR"/>
              </w:rPr>
              <w:t>Krediti ostalim korisnicima</w:t>
            </w:r>
            <w:bookmarkEnd w:id="1357"/>
          </w:p>
        </w:tc>
        <w:tc>
          <w:tcPr>
            <w:tcW w:w="1205" w:type="dxa"/>
            <w:tcBorders>
              <w:bottom w:val="single" w:sz="4" w:space="0" w:color="auto"/>
            </w:tcBorders>
            <w:vAlign w:val="bottom"/>
          </w:tcPr>
          <w:p w14:paraId="2C43BD3A" w14:textId="06777EA4"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3DBF2A8B" w14:textId="4BE4FBD0" w:rsidR="00414FD0" w:rsidRPr="00D41CC0" w:rsidRDefault="003C7C8B"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9CFF37B" w14:textId="6ABB7A40" w:rsidR="00414FD0" w:rsidRPr="00D41CC0" w:rsidRDefault="00A134A7" w:rsidP="00414FD0">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2.421.766</w:t>
            </w:r>
          </w:p>
        </w:tc>
        <w:tc>
          <w:tcPr>
            <w:tcW w:w="1205" w:type="dxa"/>
            <w:tcBorders>
              <w:bottom w:val="single" w:sz="4" w:space="0" w:color="auto"/>
            </w:tcBorders>
            <w:vAlign w:val="bottom"/>
          </w:tcPr>
          <w:p w14:paraId="69BC9F7B" w14:textId="5A09E0AA" w:rsidR="00414FD0" w:rsidRPr="00D41CC0" w:rsidRDefault="00A134A7" w:rsidP="00414FD0">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2.421.766</w:t>
            </w:r>
          </w:p>
        </w:tc>
        <w:tc>
          <w:tcPr>
            <w:tcW w:w="1706" w:type="dxa"/>
            <w:tcBorders>
              <w:top w:val="nil"/>
              <w:left w:val="nil"/>
              <w:bottom w:val="single" w:sz="4" w:space="0" w:color="auto"/>
              <w:right w:val="nil"/>
            </w:tcBorders>
            <w:shd w:val="clear" w:color="auto" w:fill="auto"/>
            <w:vAlign w:val="bottom"/>
          </w:tcPr>
          <w:p w14:paraId="043F1DCF" w14:textId="62A3E7D9" w:rsidR="00414FD0" w:rsidRPr="00D41CC0" w:rsidRDefault="003C7C8B" w:rsidP="00414FD0">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2.351.196</w:t>
            </w:r>
          </w:p>
        </w:tc>
      </w:tr>
      <w:tr w:rsidR="00414FD0" w:rsidRPr="00BA5ECE" w14:paraId="3F8DFA3D" w14:textId="77777777" w:rsidTr="00D41CC0">
        <w:trPr>
          <w:trHeight w:val="297"/>
        </w:trPr>
        <w:tc>
          <w:tcPr>
            <w:tcW w:w="3402" w:type="dxa"/>
            <w:vAlign w:val="bottom"/>
          </w:tcPr>
          <w:p w14:paraId="08ED7469" w14:textId="77777777" w:rsidR="00414FD0" w:rsidRPr="00BA5ECE" w:rsidRDefault="00414FD0" w:rsidP="00414FD0">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189796B2" w14:textId="5EB085C3" w:rsidR="00414FD0" w:rsidRPr="00BA5ECE" w:rsidRDefault="003C7C8B" w:rsidP="00414FD0">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41.543</w:t>
            </w:r>
          </w:p>
        </w:tc>
        <w:tc>
          <w:tcPr>
            <w:tcW w:w="1205" w:type="dxa"/>
            <w:tcBorders>
              <w:top w:val="single" w:sz="4" w:space="0" w:color="auto"/>
            </w:tcBorders>
            <w:vAlign w:val="bottom"/>
          </w:tcPr>
          <w:p w14:paraId="0A7CE723" w14:textId="60E42A18" w:rsidR="00414FD0" w:rsidRPr="00BA5ECE" w:rsidRDefault="003C7C8B" w:rsidP="00414FD0">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69.456</w:t>
            </w:r>
          </w:p>
        </w:tc>
        <w:tc>
          <w:tcPr>
            <w:tcW w:w="1205" w:type="dxa"/>
            <w:tcBorders>
              <w:top w:val="single" w:sz="4" w:space="0" w:color="auto"/>
            </w:tcBorders>
            <w:vAlign w:val="bottom"/>
          </w:tcPr>
          <w:p w14:paraId="74BBCD3A" w14:textId="1D4DF19D" w:rsidR="00414FD0" w:rsidRPr="00BA5ECE" w:rsidRDefault="00A134A7" w:rsidP="00414FD0">
            <w:pPr>
              <w:tabs>
                <w:tab w:val="right" w:pos="1202"/>
              </w:tabs>
              <w:spacing w:line="301" w:lineRule="exact"/>
              <w:jc w:val="right"/>
              <w:outlineLvl w:val="0"/>
              <w:rPr>
                <w:rFonts w:ascii="Arial" w:hAnsi="Arial" w:cs="Arial"/>
                <w:b/>
                <w:bCs/>
                <w:color w:val="000000" w:themeColor="text1"/>
                <w:sz w:val="18"/>
                <w:szCs w:val="18"/>
                <w:lang w:val="hr-HR"/>
              </w:rPr>
            </w:pPr>
            <w:r w:rsidRPr="00A134A7">
              <w:rPr>
                <w:rFonts w:ascii="Arial" w:hAnsi="Arial" w:cs="Arial"/>
                <w:b/>
                <w:bCs/>
                <w:color w:val="000000" w:themeColor="text1"/>
                <w:sz w:val="18"/>
                <w:szCs w:val="18"/>
                <w:lang w:val="hr-HR"/>
              </w:rPr>
              <w:t>3.592.377</w:t>
            </w:r>
          </w:p>
        </w:tc>
        <w:tc>
          <w:tcPr>
            <w:tcW w:w="1205" w:type="dxa"/>
            <w:tcBorders>
              <w:top w:val="single" w:sz="4" w:space="0" w:color="auto"/>
            </w:tcBorders>
            <w:vAlign w:val="bottom"/>
          </w:tcPr>
          <w:p w14:paraId="63BD2E04" w14:textId="6C0C404E" w:rsidR="00414FD0" w:rsidRPr="00BA5ECE" w:rsidRDefault="00A134A7" w:rsidP="00414FD0">
            <w:pPr>
              <w:tabs>
                <w:tab w:val="right" w:pos="1202"/>
              </w:tabs>
              <w:spacing w:line="301" w:lineRule="exact"/>
              <w:jc w:val="right"/>
              <w:outlineLvl w:val="0"/>
              <w:rPr>
                <w:rFonts w:ascii="Arial" w:hAnsi="Arial" w:cs="Arial"/>
                <w:b/>
                <w:bCs/>
                <w:color w:val="000000" w:themeColor="text1"/>
                <w:sz w:val="18"/>
                <w:szCs w:val="18"/>
                <w:lang w:val="hr-HR"/>
              </w:rPr>
            </w:pPr>
            <w:r w:rsidRPr="00A134A7">
              <w:rPr>
                <w:rFonts w:ascii="Arial" w:hAnsi="Arial" w:cs="Arial"/>
                <w:b/>
                <w:bCs/>
                <w:color w:val="000000" w:themeColor="text1"/>
                <w:sz w:val="18"/>
                <w:szCs w:val="18"/>
                <w:lang w:val="hr-HR"/>
              </w:rPr>
              <w:t>3.703.376</w:t>
            </w:r>
          </w:p>
        </w:tc>
        <w:tc>
          <w:tcPr>
            <w:tcW w:w="1706" w:type="dxa"/>
            <w:tcBorders>
              <w:top w:val="single" w:sz="4" w:space="0" w:color="auto"/>
              <w:left w:val="nil"/>
              <w:bottom w:val="nil"/>
              <w:right w:val="nil"/>
            </w:tcBorders>
            <w:shd w:val="clear" w:color="auto" w:fill="auto"/>
            <w:vAlign w:val="bottom"/>
          </w:tcPr>
          <w:p w14:paraId="6B9B4AB5" w14:textId="606345A1" w:rsidR="00414FD0" w:rsidRPr="00BA5ECE" w:rsidRDefault="003C7C8B" w:rsidP="00414FD0">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3.711.076</w:t>
            </w:r>
          </w:p>
        </w:tc>
      </w:tr>
      <w:tr w:rsidR="00414FD0" w:rsidRPr="00BA5ECE" w14:paraId="6AAEAEA0" w14:textId="77777777" w:rsidTr="00F625B3">
        <w:trPr>
          <w:trHeight w:hRule="exact" w:val="104"/>
        </w:trPr>
        <w:tc>
          <w:tcPr>
            <w:tcW w:w="3402" w:type="dxa"/>
            <w:vAlign w:val="bottom"/>
          </w:tcPr>
          <w:p w14:paraId="44C5D2FF" w14:textId="77777777" w:rsidR="00414FD0" w:rsidRPr="00BA5ECE" w:rsidRDefault="00414FD0" w:rsidP="00414FD0">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743C5C7F"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4AB56880"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C76D3CA"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65A7A554"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6B7E6327"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r>
      <w:tr w:rsidR="00414FD0" w:rsidRPr="00BA5ECE" w14:paraId="4A792250" w14:textId="77777777" w:rsidTr="00F625B3">
        <w:trPr>
          <w:trHeight w:val="307"/>
        </w:trPr>
        <w:tc>
          <w:tcPr>
            <w:tcW w:w="3402" w:type="dxa"/>
            <w:vAlign w:val="bottom"/>
          </w:tcPr>
          <w:p w14:paraId="4A6E19D9"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bookmarkStart w:id="1358" w:name="_Toc67331365"/>
            <w:r w:rsidRPr="00BA5ECE">
              <w:rPr>
                <w:rFonts w:ascii="Arial" w:eastAsia="Calibri" w:hAnsi="Arial" w:cs="Arial"/>
                <w:b/>
                <w:bCs/>
                <w:color w:val="000000" w:themeColor="text1"/>
                <w:sz w:val="18"/>
                <w:szCs w:val="18"/>
                <w:lang w:val="hr-HR"/>
              </w:rPr>
              <w:t>Obveze</w:t>
            </w:r>
            <w:bookmarkEnd w:id="1358"/>
          </w:p>
        </w:tc>
        <w:tc>
          <w:tcPr>
            <w:tcW w:w="1205" w:type="dxa"/>
            <w:vAlign w:val="bottom"/>
          </w:tcPr>
          <w:p w14:paraId="7CE27EFB"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182E6BA1"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47E3D07C"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09C20C74"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746464BA"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r>
      <w:tr w:rsidR="003C7C8B" w:rsidRPr="00BA5ECE" w14:paraId="1E0CF427" w14:textId="77777777" w:rsidTr="00F959D0">
        <w:trPr>
          <w:trHeight w:val="297"/>
        </w:trPr>
        <w:tc>
          <w:tcPr>
            <w:tcW w:w="3402" w:type="dxa"/>
            <w:tcBorders>
              <w:top w:val="nil"/>
              <w:left w:val="nil"/>
              <w:bottom w:val="nil"/>
              <w:right w:val="nil"/>
            </w:tcBorders>
            <w:shd w:val="clear" w:color="auto" w:fill="auto"/>
            <w:vAlign w:val="bottom"/>
          </w:tcPr>
          <w:p w14:paraId="242642E3"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59" w:name="_Toc67331366"/>
            <w:r w:rsidRPr="00BA5ECE">
              <w:rPr>
                <w:rFonts w:ascii="Arial" w:hAnsi="Arial" w:cs="Arial"/>
                <w:color w:val="000000" w:themeColor="text1"/>
                <w:sz w:val="18"/>
                <w:szCs w:val="18"/>
                <w:lang w:val="hr-HR"/>
              </w:rPr>
              <w:t>Obveze po depozitima</w:t>
            </w:r>
            <w:bookmarkEnd w:id="1359"/>
          </w:p>
        </w:tc>
        <w:tc>
          <w:tcPr>
            <w:tcW w:w="1205" w:type="dxa"/>
            <w:vAlign w:val="bottom"/>
          </w:tcPr>
          <w:p w14:paraId="6AE0C08D" w14:textId="32D36295"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vAlign w:val="bottom"/>
          </w:tcPr>
          <w:p w14:paraId="4B47C301" w14:textId="7279ACFE"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194.876 </w:t>
            </w:r>
          </w:p>
        </w:tc>
        <w:tc>
          <w:tcPr>
            <w:tcW w:w="1205" w:type="dxa"/>
            <w:vAlign w:val="bottom"/>
          </w:tcPr>
          <w:p w14:paraId="1B10D8DA" w14:textId="40EE7553"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vAlign w:val="bottom"/>
          </w:tcPr>
          <w:p w14:paraId="705BF4B7" w14:textId="1717BE1B"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194.876 </w:t>
            </w:r>
          </w:p>
        </w:tc>
        <w:tc>
          <w:tcPr>
            <w:tcW w:w="1706" w:type="dxa"/>
            <w:tcBorders>
              <w:top w:val="nil"/>
              <w:left w:val="nil"/>
              <w:bottom w:val="nil"/>
              <w:right w:val="nil"/>
            </w:tcBorders>
            <w:shd w:val="clear" w:color="auto" w:fill="auto"/>
            <w:vAlign w:val="bottom"/>
          </w:tcPr>
          <w:p w14:paraId="12C8024D" w14:textId="04E4DA31"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194.876</w:t>
            </w:r>
          </w:p>
        </w:tc>
      </w:tr>
      <w:tr w:rsidR="003C7C8B" w:rsidRPr="00BA5ECE" w14:paraId="15CC1598" w14:textId="77777777" w:rsidTr="00F959D0">
        <w:trPr>
          <w:trHeight w:val="297"/>
        </w:trPr>
        <w:tc>
          <w:tcPr>
            <w:tcW w:w="3402" w:type="dxa"/>
            <w:tcBorders>
              <w:top w:val="nil"/>
              <w:left w:val="nil"/>
              <w:bottom w:val="nil"/>
              <w:right w:val="nil"/>
            </w:tcBorders>
            <w:shd w:val="clear" w:color="auto" w:fill="auto"/>
            <w:vAlign w:val="bottom"/>
          </w:tcPr>
          <w:p w14:paraId="71FF4E23"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360" w:name="_Toc67331372"/>
            <w:r w:rsidRPr="00BA5ECE">
              <w:rPr>
                <w:rFonts w:ascii="Arial" w:hAnsi="Arial" w:cs="Arial"/>
                <w:color w:val="000000" w:themeColor="text1"/>
                <w:sz w:val="18"/>
                <w:szCs w:val="18"/>
                <w:lang w:val="hr-HR"/>
              </w:rPr>
              <w:t>Obveze po kreditima</w:t>
            </w:r>
            <w:bookmarkEnd w:id="1360"/>
          </w:p>
        </w:tc>
        <w:tc>
          <w:tcPr>
            <w:tcW w:w="1205" w:type="dxa"/>
            <w:tcBorders>
              <w:bottom w:val="single" w:sz="4" w:space="0" w:color="auto"/>
            </w:tcBorders>
            <w:vAlign w:val="bottom"/>
          </w:tcPr>
          <w:p w14:paraId="6A6589FA" w14:textId="5A934F1C"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tcBorders>
              <w:bottom w:val="single" w:sz="4" w:space="0" w:color="auto"/>
            </w:tcBorders>
            <w:vAlign w:val="bottom"/>
          </w:tcPr>
          <w:p w14:paraId="546B2000" w14:textId="604EBFAF"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tcBorders>
              <w:bottom w:val="single" w:sz="4" w:space="0" w:color="auto"/>
            </w:tcBorders>
            <w:vAlign w:val="bottom"/>
          </w:tcPr>
          <w:p w14:paraId="2CB77439" w14:textId="481C8699"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2.083.242 </w:t>
            </w:r>
          </w:p>
        </w:tc>
        <w:tc>
          <w:tcPr>
            <w:tcW w:w="1205" w:type="dxa"/>
            <w:tcBorders>
              <w:bottom w:val="single" w:sz="4" w:space="0" w:color="auto"/>
            </w:tcBorders>
            <w:vAlign w:val="bottom"/>
          </w:tcPr>
          <w:p w14:paraId="14F2687B" w14:textId="09647640"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2.083.242 </w:t>
            </w:r>
          </w:p>
        </w:tc>
        <w:tc>
          <w:tcPr>
            <w:tcW w:w="1706" w:type="dxa"/>
            <w:tcBorders>
              <w:top w:val="nil"/>
              <w:left w:val="nil"/>
              <w:bottom w:val="single" w:sz="4" w:space="0" w:color="auto"/>
              <w:right w:val="nil"/>
            </w:tcBorders>
            <w:shd w:val="clear" w:color="auto" w:fill="auto"/>
            <w:vAlign w:val="bottom"/>
          </w:tcPr>
          <w:p w14:paraId="329EEBE2" w14:textId="6E19207B" w:rsidR="003C7C8B" w:rsidRPr="00F959D0" w:rsidRDefault="003C7C8B" w:rsidP="003C7C8B">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2.251.176</w:t>
            </w:r>
          </w:p>
        </w:tc>
      </w:tr>
      <w:tr w:rsidR="003C7C8B" w:rsidRPr="00BA5ECE" w14:paraId="3C58462D" w14:textId="77777777" w:rsidTr="00F959D0">
        <w:trPr>
          <w:trHeight w:val="297"/>
        </w:trPr>
        <w:tc>
          <w:tcPr>
            <w:tcW w:w="3402" w:type="dxa"/>
            <w:tcBorders>
              <w:top w:val="nil"/>
              <w:left w:val="nil"/>
              <w:bottom w:val="nil"/>
              <w:right w:val="nil"/>
            </w:tcBorders>
            <w:shd w:val="clear" w:color="auto" w:fill="auto"/>
            <w:vAlign w:val="bottom"/>
          </w:tcPr>
          <w:p w14:paraId="4ABA9DD1"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74452DF2" w14:textId="0F180F89" w:rsidR="003C7C8B" w:rsidRPr="00BA5ECE" w:rsidRDefault="003C7C8B" w:rsidP="003C7C8B">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1D0080A5" w14:textId="2918A7E1" w:rsidR="003C7C8B" w:rsidRPr="00BA5ECE" w:rsidRDefault="003C7C8B" w:rsidP="003C7C8B">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194.876 </w:t>
            </w:r>
          </w:p>
        </w:tc>
        <w:tc>
          <w:tcPr>
            <w:tcW w:w="1205" w:type="dxa"/>
            <w:tcBorders>
              <w:top w:val="single" w:sz="4" w:space="0" w:color="auto"/>
              <w:left w:val="nil"/>
              <w:bottom w:val="single" w:sz="12" w:space="0" w:color="auto"/>
              <w:right w:val="nil"/>
            </w:tcBorders>
            <w:shd w:val="clear" w:color="auto" w:fill="auto"/>
            <w:vAlign w:val="bottom"/>
          </w:tcPr>
          <w:p w14:paraId="37540ACA" w14:textId="31ED238D" w:rsidR="003C7C8B" w:rsidRPr="00BA5ECE" w:rsidRDefault="003C7C8B" w:rsidP="003C7C8B">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2.083.242 </w:t>
            </w:r>
          </w:p>
        </w:tc>
        <w:tc>
          <w:tcPr>
            <w:tcW w:w="1205" w:type="dxa"/>
            <w:tcBorders>
              <w:top w:val="single" w:sz="4" w:space="0" w:color="auto"/>
              <w:left w:val="nil"/>
              <w:bottom w:val="single" w:sz="12" w:space="0" w:color="auto"/>
              <w:right w:val="nil"/>
            </w:tcBorders>
            <w:shd w:val="clear" w:color="auto" w:fill="auto"/>
            <w:vAlign w:val="bottom"/>
          </w:tcPr>
          <w:p w14:paraId="2E2EC0D9" w14:textId="7179B6A1" w:rsidR="003C7C8B" w:rsidRPr="00BA5ECE" w:rsidRDefault="003C7C8B" w:rsidP="003C7C8B">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2.278.118 </w:t>
            </w:r>
          </w:p>
        </w:tc>
        <w:tc>
          <w:tcPr>
            <w:tcW w:w="1706" w:type="dxa"/>
            <w:tcBorders>
              <w:top w:val="single" w:sz="4" w:space="0" w:color="auto"/>
              <w:left w:val="nil"/>
              <w:bottom w:val="single" w:sz="12" w:space="0" w:color="auto"/>
              <w:right w:val="nil"/>
            </w:tcBorders>
            <w:shd w:val="clear" w:color="auto" w:fill="auto"/>
            <w:vAlign w:val="bottom"/>
          </w:tcPr>
          <w:p w14:paraId="52A91A06" w14:textId="65603998" w:rsidR="003C7C8B" w:rsidRPr="00BA5ECE" w:rsidRDefault="003C7C8B" w:rsidP="003C7C8B">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2.446.052 </w:t>
            </w:r>
          </w:p>
        </w:tc>
      </w:tr>
    </w:tbl>
    <w:p w14:paraId="2188F8B4" w14:textId="77777777" w:rsidR="00E50F2B" w:rsidRPr="00BA5ECE" w:rsidRDefault="00E50F2B" w:rsidP="00964345">
      <w:pPr>
        <w:pStyle w:val="T1"/>
        <w:keepNext w:val="0"/>
        <w:spacing w:before="0" w:after="0" w:line="240" w:lineRule="auto"/>
        <w:rPr>
          <w:rFonts w:cs="Arial"/>
          <w:color w:val="000000" w:themeColor="text1"/>
          <w:spacing w:val="-3"/>
          <w:sz w:val="20"/>
          <w:lang w:val="hr-HR"/>
        </w:rPr>
      </w:pPr>
    </w:p>
    <w:p w14:paraId="1EB9C864" w14:textId="77777777" w:rsidR="000B4639" w:rsidRPr="00BA5ECE" w:rsidRDefault="000B4639" w:rsidP="003C6BA3">
      <w:pPr>
        <w:pStyle w:val="T1"/>
        <w:spacing w:before="0" w:after="0" w:line="240" w:lineRule="auto"/>
        <w:rPr>
          <w:rFonts w:cs="Arial"/>
          <w:color w:val="000000" w:themeColor="text1"/>
          <w:spacing w:val="-3"/>
          <w:sz w:val="20"/>
          <w:lang w:val="hr-HR"/>
        </w:rPr>
      </w:pPr>
    </w:p>
    <w:p w14:paraId="5E785058" w14:textId="77777777" w:rsidR="000B4639" w:rsidRPr="00BA5ECE" w:rsidRDefault="000B4639" w:rsidP="00B73929">
      <w:pPr>
        <w:pStyle w:val="T1"/>
        <w:spacing w:before="0" w:after="0" w:line="240" w:lineRule="auto"/>
        <w:rPr>
          <w:rFonts w:cs="Arial"/>
          <w:bCs w:val="0"/>
          <w:color w:val="000000" w:themeColor="text1"/>
          <w:spacing w:val="-3"/>
          <w:sz w:val="20"/>
          <w:lang w:val="hr-HR"/>
        </w:rPr>
      </w:pPr>
    </w:p>
    <w:p w14:paraId="48AF2AD1" w14:textId="77777777" w:rsidR="00B73929" w:rsidRPr="00BA5ECE" w:rsidRDefault="00B73929" w:rsidP="00B73929">
      <w:pPr>
        <w:pStyle w:val="T1"/>
        <w:spacing w:before="0" w:after="0" w:line="240" w:lineRule="auto"/>
        <w:rPr>
          <w:rFonts w:cs="Arial"/>
          <w:bCs w:val="0"/>
          <w:color w:val="000000" w:themeColor="text1"/>
          <w:spacing w:val="-3"/>
          <w:sz w:val="20"/>
          <w:lang w:val="hr-HR"/>
        </w:rPr>
      </w:pPr>
    </w:p>
    <w:p w14:paraId="600AA076" w14:textId="77777777" w:rsidR="00B73929" w:rsidRDefault="00B73929" w:rsidP="003C6BA3">
      <w:pPr>
        <w:pStyle w:val="T1"/>
        <w:spacing w:before="0" w:after="0" w:line="240" w:lineRule="auto"/>
        <w:rPr>
          <w:rFonts w:cs="Arial"/>
          <w:bCs w:val="0"/>
          <w:color w:val="000000" w:themeColor="text1"/>
          <w:spacing w:val="-3"/>
          <w:sz w:val="22"/>
          <w:szCs w:val="22"/>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BA5ECE" w:rsidRPr="00BA5ECE" w14:paraId="499D33CB" w14:textId="77777777" w:rsidTr="003C6F58">
        <w:trPr>
          <w:trHeight w:val="289"/>
        </w:trPr>
        <w:tc>
          <w:tcPr>
            <w:tcW w:w="3402" w:type="dxa"/>
            <w:vAlign w:val="bottom"/>
          </w:tcPr>
          <w:p w14:paraId="12BAB1C7" w14:textId="77777777" w:rsidR="00BA5ECE" w:rsidRPr="00BA5ECE" w:rsidRDefault="00BA5ECE" w:rsidP="003C6F58">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1F42C9C8" w14:textId="77777777" w:rsidR="00BA5ECE" w:rsidRPr="00BA5ECE" w:rsidRDefault="00BA5ECE" w:rsidP="003C6F58">
            <w:pPr>
              <w:rPr>
                <w:rFonts w:ascii="Arial" w:hAnsi="Arial" w:cs="Arial"/>
                <w:b/>
                <w:color w:val="000000" w:themeColor="text1"/>
                <w:sz w:val="18"/>
                <w:szCs w:val="18"/>
                <w:lang w:val="hr-HR"/>
              </w:rPr>
            </w:pPr>
          </w:p>
          <w:p w14:paraId="6043B0C1" w14:textId="44DF28C4" w:rsidR="00BA5ECE" w:rsidRPr="00BA5ECE" w:rsidRDefault="00BA5ECE" w:rsidP="003C6F58">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sidR="00414FD0">
              <w:rPr>
                <w:rFonts w:ascii="Arial" w:hAnsi="Arial" w:cs="Arial"/>
                <w:b/>
                <w:color w:val="000000" w:themeColor="text1"/>
                <w:sz w:val="18"/>
                <w:szCs w:val="18"/>
                <w:lang w:val="hr-HR"/>
              </w:rPr>
              <w:t>2</w:t>
            </w:r>
            <w:r w:rsidRPr="00BA5ECE">
              <w:rPr>
                <w:rFonts w:ascii="Arial" w:hAnsi="Arial" w:cs="Arial"/>
                <w:b/>
                <w:color w:val="000000" w:themeColor="text1"/>
                <w:sz w:val="18"/>
                <w:szCs w:val="18"/>
                <w:lang w:val="hr-HR"/>
              </w:rPr>
              <w:t xml:space="preserve">. </w:t>
            </w:r>
          </w:p>
        </w:tc>
        <w:tc>
          <w:tcPr>
            <w:tcW w:w="1205" w:type="dxa"/>
            <w:shd w:val="clear" w:color="auto" w:fill="auto"/>
            <w:vAlign w:val="center"/>
          </w:tcPr>
          <w:p w14:paraId="1FE0D7AC"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0FBEA91E"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206AB041"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37F8649D"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4F389AF3" w14:textId="77777777" w:rsidR="00BA5ECE" w:rsidRPr="00BA5ECE" w:rsidRDefault="00BA5ECE" w:rsidP="003C6F58">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14FD0" w:rsidRPr="00BA5ECE" w14:paraId="2DA2EF41" w14:textId="77777777" w:rsidTr="003C6F58">
        <w:trPr>
          <w:trHeight w:hRule="exact" w:val="271"/>
        </w:trPr>
        <w:tc>
          <w:tcPr>
            <w:tcW w:w="3402" w:type="dxa"/>
            <w:vAlign w:val="bottom"/>
          </w:tcPr>
          <w:p w14:paraId="2ED8D295"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4F135DD1" w14:textId="2FC3381A"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350303E7" w14:textId="50A5710D"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4FB97AC0" w14:textId="677EF696"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9A6FCAE" w14:textId="3FA2A24F"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36386C63" w14:textId="00B60224"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414FD0" w:rsidRPr="00BA5ECE" w14:paraId="40E329C4" w14:textId="77777777" w:rsidTr="003C6F58">
        <w:trPr>
          <w:trHeight w:hRule="exact" w:val="162"/>
        </w:trPr>
        <w:tc>
          <w:tcPr>
            <w:tcW w:w="3402" w:type="dxa"/>
            <w:vAlign w:val="bottom"/>
          </w:tcPr>
          <w:p w14:paraId="5EC1498F"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382FCE96"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1D152FF4"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50DD66DA"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58BF9069" w14:textId="77777777" w:rsidR="00414FD0" w:rsidRPr="00BA5ECE" w:rsidRDefault="00414FD0" w:rsidP="00414FD0">
            <w:pPr>
              <w:jc w:val="right"/>
              <w:rPr>
                <w:rFonts w:ascii="Arial" w:hAnsi="Arial" w:cs="Arial"/>
                <w:b/>
                <w:color w:val="000000" w:themeColor="text1"/>
                <w:sz w:val="18"/>
                <w:szCs w:val="18"/>
                <w:lang w:val="hr-HR"/>
              </w:rPr>
            </w:pPr>
          </w:p>
        </w:tc>
        <w:tc>
          <w:tcPr>
            <w:tcW w:w="1706" w:type="dxa"/>
            <w:vAlign w:val="center"/>
          </w:tcPr>
          <w:p w14:paraId="4813F678" w14:textId="77777777" w:rsidR="00414FD0" w:rsidRPr="00BA5ECE" w:rsidRDefault="00414FD0" w:rsidP="00414FD0">
            <w:pPr>
              <w:jc w:val="right"/>
              <w:rPr>
                <w:rFonts w:ascii="Arial" w:hAnsi="Arial" w:cs="Arial"/>
                <w:b/>
                <w:color w:val="000000" w:themeColor="text1"/>
                <w:sz w:val="18"/>
                <w:szCs w:val="18"/>
                <w:lang w:val="hr-HR"/>
              </w:rPr>
            </w:pPr>
          </w:p>
        </w:tc>
      </w:tr>
      <w:tr w:rsidR="00414FD0" w:rsidRPr="00BA5ECE" w14:paraId="7858D3B5" w14:textId="77777777" w:rsidTr="003C6F58">
        <w:trPr>
          <w:trHeight w:val="297"/>
        </w:trPr>
        <w:tc>
          <w:tcPr>
            <w:tcW w:w="3402" w:type="dxa"/>
            <w:vAlign w:val="bottom"/>
          </w:tcPr>
          <w:p w14:paraId="65C62BAD"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7E868621"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09D48A9D"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9D66ECB"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2653FB4"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3149D40D"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r>
      <w:tr w:rsidR="003A700D" w:rsidRPr="00BA5ECE" w14:paraId="3EAC463D" w14:textId="77777777" w:rsidTr="003A700D">
        <w:trPr>
          <w:trHeight w:val="297"/>
        </w:trPr>
        <w:tc>
          <w:tcPr>
            <w:tcW w:w="3402" w:type="dxa"/>
            <w:vAlign w:val="bottom"/>
          </w:tcPr>
          <w:p w14:paraId="02BEB08F"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tcBorders>
              <w:top w:val="nil"/>
              <w:left w:val="nil"/>
              <w:bottom w:val="nil"/>
              <w:right w:val="nil"/>
            </w:tcBorders>
            <w:shd w:val="clear" w:color="auto" w:fill="auto"/>
            <w:vAlign w:val="bottom"/>
          </w:tcPr>
          <w:p w14:paraId="6887FD58" w14:textId="73602996"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227.821 </w:t>
            </w:r>
          </w:p>
        </w:tc>
        <w:tc>
          <w:tcPr>
            <w:tcW w:w="1205" w:type="dxa"/>
            <w:tcBorders>
              <w:top w:val="nil"/>
              <w:left w:val="nil"/>
              <w:bottom w:val="nil"/>
              <w:right w:val="nil"/>
            </w:tcBorders>
            <w:shd w:val="clear" w:color="auto" w:fill="auto"/>
            <w:vAlign w:val="bottom"/>
          </w:tcPr>
          <w:p w14:paraId="440EF6EE" w14:textId="4B285F18"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0D23F0C4" w14:textId="66D50272"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36D83CAF" w14:textId="14CBAA61"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227.821 </w:t>
            </w:r>
          </w:p>
        </w:tc>
        <w:tc>
          <w:tcPr>
            <w:tcW w:w="1706" w:type="dxa"/>
            <w:tcBorders>
              <w:top w:val="nil"/>
              <w:left w:val="nil"/>
              <w:bottom w:val="nil"/>
              <w:right w:val="nil"/>
            </w:tcBorders>
            <w:shd w:val="clear" w:color="auto" w:fill="auto"/>
            <w:vAlign w:val="bottom"/>
          </w:tcPr>
          <w:p w14:paraId="209CE93B" w14:textId="64541258"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227.821 </w:t>
            </w:r>
          </w:p>
        </w:tc>
      </w:tr>
      <w:tr w:rsidR="003A700D" w:rsidRPr="00BA5ECE" w14:paraId="4D3924F9" w14:textId="77777777" w:rsidTr="003A700D">
        <w:trPr>
          <w:trHeight w:val="297"/>
        </w:trPr>
        <w:tc>
          <w:tcPr>
            <w:tcW w:w="3402" w:type="dxa"/>
            <w:vAlign w:val="bottom"/>
          </w:tcPr>
          <w:p w14:paraId="720F68C6"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tcBorders>
              <w:top w:val="nil"/>
              <w:left w:val="nil"/>
              <w:bottom w:val="nil"/>
              <w:right w:val="nil"/>
            </w:tcBorders>
            <w:shd w:val="clear" w:color="auto" w:fill="auto"/>
            <w:vAlign w:val="bottom"/>
          </w:tcPr>
          <w:p w14:paraId="5433733B" w14:textId="0850A246"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54D88FA6" w14:textId="186E04EA"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1.406 </w:t>
            </w:r>
          </w:p>
        </w:tc>
        <w:tc>
          <w:tcPr>
            <w:tcW w:w="1205" w:type="dxa"/>
            <w:tcBorders>
              <w:top w:val="nil"/>
              <w:left w:val="nil"/>
              <w:bottom w:val="nil"/>
              <w:right w:val="nil"/>
            </w:tcBorders>
            <w:shd w:val="clear" w:color="auto" w:fill="auto"/>
            <w:vAlign w:val="bottom"/>
          </w:tcPr>
          <w:p w14:paraId="130BBEC1" w14:textId="4FBF424C"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44A1B7B9" w14:textId="775F4DC6"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1.406 </w:t>
            </w:r>
          </w:p>
        </w:tc>
        <w:tc>
          <w:tcPr>
            <w:tcW w:w="1706" w:type="dxa"/>
            <w:tcBorders>
              <w:top w:val="nil"/>
              <w:left w:val="nil"/>
              <w:bottom w:val="nil"/>
              <w:right w:val="nil"/>
            </w:tcBorders>
            <w:shd w:val="clear" w:color="auto" w:fill="auto"/>
            <w:vAlign w:val="bottom"/>
          </w:tcPr>
          <w:p w14:paraId="0B12043C" w14:textId="1E37A1EA"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1.406 </w:t>
            </w:r>
          </w:p>
        </w:tc>
      </w:tr>
      <w:tr w:rsidR="003A700D" w:rsidRPr="00BA5ECE" w14:paraId="6D2B6C37" w14:textId="77777777" w:rsidTr="003A700D">
        <w:trPr>
          <w:trHeight w:val="307"/>
        </w:trPr>
        <w:tc>
          <w:tcPr>
            <w:tcW w:w="3402" w:type="dxa"/>
            <w:vAlign w:val="bottom"/>
          </w:tcPr>
          <w:p w14:paraId="244C409F"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tcBorders>
              <w:top w:val="nil"/>
              <w:left w:val="nil"/>
              <w:bottom w:val="nil"/>
              <w:right w:val="nil"/>
            </w:tcBorders>
            <w:shd w:val="clear" w:color="auto" w:fill="auto"/>
            <w:vAlign w:val="bottom"/>
          </w:tcPr>
          <w:p w14:paraId="1C57D746" w14:textId="574B4095"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70EA6527" w14:textId="7CF98544"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6B37895E" w14:textId="3802A19A"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825.</w:t>
            </w:r>
            <w:r w:rsidR="00984EBC" w:rsidRPr="003A700D">
              <w:rPr>
                <w:rFonts w:ascii="Arial" w:hAnsi="Arial" w:cs="Arial"/>
                <w:sz w:val="18"/>
                <w:szCs w:val="18"/>
              </w:rPr>
              <w:t>50</w:t>
            </w:r>
            <w:r w:rsidR="002F0B2B">
              <w:rPr>
                <w:rFonts w:ascii="Arial" w:hAnsi="Arial" w:cs="Arial"/>
                <w:sz w:val="18"/>
                <w:szCs w:val="18"/>
              </w:rPr>
              <w:t>3</w:t>
            </w:r>
            <w:r w:rsidR="00984EBC" w:rsidRPr="003A700D">
              <w:rPr>
                <w:rFonts w:ascii="Arial" w:hAnsi="Arial" w:cs="Arial"/>
                <w:sz w:val="18"/>
                <w:szCs w:val="18"/>
              </w:rPr>
              <w:t xml:space="preserve"> </w:t>
            </w:r>
          </w:p>
        </w:tc>
        <w:tc>
          <w:tcPr>
            <w:tcW w:w="1205" w:type="dxa"/>
            <w:tcBorders>
              <w:top w:val="nil"/>
              <w:left w:val="nil"/>
              <w:bottom w:val="nil"/>
              <w:right w:val="nil"/>
            </w:tcBorders>
            <w:shd w:val="clear" w:color="auto" w:fill="auto"/>
            <w:vAlign w:val="bottom"/>
          </w:tcPr>
          <w:p w14:paraId="4C9DD342" w14:textId="57FE61A4"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825.</w:t>
            </w:r>
            <w:r w:rsidR="00984EBC" w:rsidRPr="003A700D">
              <w:rPr>
                <w:rFonts w:ascii="Arial" w:hAnsi="Arial" w:cs="Arial"/>
                <w:sz w:val="18"/>
                <w:szCs w:val="18"/>
              </w:rPr>
              <w:t>50</w:t>
            </w:r>
            <w:r w:rsidR="002F0B2B">
              <w:rPr>
                <w:rFonts w:ascii="Arial" w:hAnsi="Arial" w:cs="Arial"/>
                <w:sz w:val="18"/>
                <w:szCs w:val="18"/>
              </w:rPr>
              <w:t>3</w:t>
            </w:r>
          </w:p>
        </w:tc>
        <w:tc>
          <w:tcPr>
            <w:tcW w:w="1706" w:type="dxa"/>
            <w:tcBorders>
              <w:top w:val="nil"/>
              <w:left w:val="nil"/>
              <w:bottom w:val="nil"/>
              <w:right w:val="nil"/>
            </w:tcBorders>
            <w:shd w:val="clear" w:color="auto" w:fill="auto"/>
            <w:vAlign w:val="bottom"/>
          </w:tcPr>
          <w:p w14:paraId="5DBE6B68" w14:textId="6A16705F"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927.031 </w:t>
            </w:r>
          </w:p>
        </w:tc>
      </w:tr>
      <w:tr w:rsidR="003A700D" w:rsidRPr="00BA5ECE" w14:paraId="0BD6C4FC" w14:textId="77777777" w:rsidTr="003A700D">
        <w:trPr>
          <w:trHeight w:val="297"/>
        </w:trPr>
        <w:tc>
          <w:tcPr>
            <w:tcW w:w="3402" w:type="dxa"/>
            <w:vAlign w:val="bottom"/>
          </w:tcPr>
          <w:p w14:paraId="35E3685A"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top w:val="nil"/>
              <w:left w:val="nil"/>
              <w:bottom w:val="single" w:sz="8" w:space="0" w:color="auto"/>
              <w:right w:val="nil"/>
            </w:tcBorders>
            <w:shd w:val="clear" w:color="auto" w:fill="auto"/>
            <w:vAlign w:val="bottom"/>
          </w:tcPr>
          <w:p w14:paraId="70270D99" w14:textId="79E1EBD0"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25419CAC" w14:textId="6B207BB4"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61243026" w14:textId="58368D05"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2.316.516 </w:t>
            </w:r>
          </w:p>
        </w:tc>
        <w:tc>
          <w:tcPr>
            <w:tcW w:w="1205" w:type="dxa"/>
            <w:tcBorders>
              <w:top w:val="nil"/>
              <w:left w:val="nil"/>
              <w:bottom w:val="single" w:sz="8" w:space="0" w:color="auto"/>
              <w:right w:val="nil"/>
            </w:tcBorders>
            <w:shd w:val="clear" w:color="auto" w:fill="auto"/>
            <w:vAlign w:val="bottom"/>
          </w:tcPr>
          <w:p w14:paraId="44580E73" w14:textId="3FCCD08F"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2.316.516 </w:t>
            </w:r>
          </w:p>
        </w:tc>
        <w:tc>
          <w:tcPr>
            <w:tcW w:w="1706" w:type="dxa"/>
            <w:tcBorders>
              <w:top w:val="nil"/>
              <w:left w:val="nil"/>
              <w:bottom w:val="single" w:sz="8" w:space="0" w:color="auto"/>
              <w:right w:val="nil"/>
            </w:tcBorders>
            <w:shd w:val="clear" w:color="auto" w:fill="auto"/>
            <w:vAlign w:val="bottom"/>
          </w:tcPr>
          <w:p w14:paraId="012F3A28" w14:textId="2F69CC53"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2.309.731 </w:t>
            </w:r>
          </w:p>
        </w:tc>
      </w:tr>
      <w:tr w:rsidR="003A700D" w:rsidRPr="00BA5ECE" w14:paraId="21D75A1A" w14:textId="77777777" w:rsidTr="003A700D">
        <w:trPr>
          <w:trHeight w:val="297"/>
        </w:trPr>
        <w:tc>
          <w:tcPr>
            <w:tcW w:w="3402" w:type="dxa"/>
            <w:vAlign w:val="bottom"/>
          </w:tcPr>
          <w:p w14:paraId="494FB0B8" w14:textId="77777777" w:rsidR="003A700D" w:rsidRPr="00BA5ECE" w:rsidRDefault="003A700D" w:rsidP="003A700D">
            <w:pPr>
              <w:tabs>
                <w:tab w:val="right" w:pos="1202"/>
              </w:tabs>
              <w:outlineLvl w:val="0"/>
              <w:rPr>
                <w:rFonts w:ascii="Arial" w:hAnsi="Arial" w:cs="Arial"/>
                <w:color w:val="000000" w:themeColor="text1"/>
                <w:sz w:val="18"/>
                <w:szCs w:val="18"/>
                <w:lang w:val="hr-HR"/>
              </w:rPr>
            </w:pPr>
          </w:p>
        </w:tc>
        <w:tc>
          <w:tcPr>
            <w:tcW w:w="1205" w:type="dxa"/>
            <w:tcBorders>
              <w:top w:val="nil"/>
              <w:left w:val="nil"/>
              <w:bottom w:val="nil"/>
              <w:right w:val="nil"/>
            </w:tcBorders>
            <w:shd w:val="clear" w:color="auto" w:fill="auto"/>
            <w:vAlign w:val="bottom"/>
          </w:tcPr>
          <w:p w14:paraId="113B5887" w14:textId="08D065D8"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227.821</w:t>
            </w:r>
          </w:p>
        </w:tc>
        <w:tc>
          <w:tcPr>
            <w:tcW w:w="1205" w:type="dxa"/>
            <w:tcBorders>
              <w:top w:val="nil"/>
              <w:left w:val="nil"/>
              <w:bottom w:val="nil"/>
              <w:right w:val="nil"/>
            </w:tcBorders>
            <w:shd w:val="clear" w:color="auto" w:fill="auto"/>
            <w:vAlign w:val="bottom"/>
          </w:tcPr>
          <w:p w14:paraId="2CBFEE63" w14:textId="3DDFD334"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1.406</w:t>
            </w:r>
          </w:p>
        </w:tc>
        <w:tc>
          <w:tcPr>
            <w:tcW w:w="1205" w:type="dxa"/>
            <w:tcBorders>
              <w:top w:val="nil"/>
              <w:left w:val="nil"/>
              <w:bottom w:val="nil"/>
              <w:right w:val="nil"/>
            </w:tcBorders>
            <w:shd w:val="clear" w:color="auto" w:fill="auto"/>
            <w:vAlign w:val="bottom"/>
          </w:tcPr>
          <w:p w14:paraId="5A292068" w14:textId="54F4C278"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3.142.</w:t>
            </w:r>
            <w:r w:rsidR="002F0B2B" w:rsidRPr="003A700D">
              <w:rPr>
                <w:rFonts w:ascii="Arial" w:hAnsi="Arial" w:cs="Arial"/>
                <w:b/>
                <w:bCs/>
                <w:sz w:val="18"/>
                <w:szCs w:val="18"/>
              </w:rPr>
              <w:t>01</w:t>
            </w:r>
            <w:r w:rsidR="002F0B2B">
              <w:rPr>
                <w:rFonts w:ascii="Arial" w:hAnsi="Arial" w:cs="Arial"/>
                <w:b/>
                <w:bCs/>
                <w:sz w:val="18"/>
                <w:szCs w:val="18"/>
              </w:rPr>
              <w:t>9</w:t>
            </w:r>
          </w:p>
        </w:tc>
        <w:tc>
          <w:tcPr>
            <w:tcW w:w="1205" w:type="dxa"/>
            <w:tcBorders>
              <w:top w:val="nil"/>
              <w:left w:val="nil"/>
              <w:bottom w:val="nil"/>
              <w:right w:val="nil"/>
            </w:tcBorders>
            <w:shd w:val="clear" w:color="auto" w:fill="auto"/>
            <w:vAlign w:val="bottom"/>
          </w:tcPr>
          <w:p w14:paraId="76CD2AD1" w14:textId="4CD55307"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3.371.</w:t>
            </w:r>
            <w:r w:rsidR="00984EBC" w:rsidRPr="003A700D">
              <w:rPr>
                <w:rFonts w:ascii="Arial" w:hAnsi="Arial" w:cs="Arial"/>
                <w:b/>
                <w:bCs/>
                <w:sz w:val="18"/>
                <w:szCs w:val="18"/>
              </w:rPr>
              <w:t>24</w:t>
            </w:r>
            <w:r w:rsidR="002F0B2B">
              <w:rPr>
                <w:rFonts w:ascii="Arial" w:hAnsi="Arial" w:cs="Arial"/>
                <w:b/>
                <w:bCs/>
                <w:sz w:val="18"/>
                <w:szCs w:val="18"/>
              </w:rPr>
              <w:t>6</w:t>
            </w:r>
          </w:p>
        </w:tc>
        <w:tc>
          <w:tcPr>
            <w:tcW w:w="1706" w:type="dxa"/>
            <w:tcBorders>
              <w:top w:val="nil"/>
              <w:left w:val="nil"/>
              <w:bottom w:val="nil"/>
              <w:right w:val="nil"/>
            </w:tcBorders>
            <w:shd w:val="clear" w:color="auto" w:fill="auto"/>
            <w:vAlign w:val="bottom"/>
          </w:tcPr>
          <w:p w14:paraId="37F0897D" w14:textId="2CFF1654"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3.465.989</w:t>
            </w:r>
          </w:p>
        </w:tc>
      </w:tr>
      <w:tr w:rsidR="00414FD0" w:rsidRPr="00BA5ECE" w14:paraId="5F54FACF" w14:textId="77777777" w:rsidTr="003A700D">
        <w:trPr>
          <w:trHeight w:hRule="exact" w:val="104"/>
        </w:trPr>
        <w:tc>
          <w:tcPr>
            <w:tcW w:w="3402" w:type="dxa"/>
            <w:vAlign w:val="bottom"/>
          </w:tcPr>
          <w:p w14:paraId="5DA85B2E" w14:textId="77777777" w:rsidR="00414FD0" w:rsidRPr="00BA5ECE" w:rsidRDefault="00414FD0" w:rsidP="00414FD0">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1EBED558"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tcBorders>
              <w:top w:val="single" w:sz="12" w:space="0" w:color="auto"/>
            </w:tcBorders>
            <w:vAlign w:val="bottom"/>
          </w:tcPr>
          <w:p w14:paraId="1A0B5E72"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tcBorders>
              <w:top w:val="single" w:sz="12" w:space="0" w:color="auto"/>
            </w:tcBorders>
            <w:vAlign w:val="bottom"/>
          </w:tcPr>
          <w:p w14:paraId="41330E36"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tcBorders>
              <w:top w:val="single" w:sz="12" w:space="0" w:color="auto"/>
            </w:tcBorders>
            <w:vAlign w:val="bottom"/>
          </w:tcPr>
          <w:p w14:paraId="5EB4FC71"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706" w:type="dxa"/>
            <w:tcBorders>
              <w:top w:val="single" w:sz="12" w:space="0" w:color="auto"/>
            </w:tcBorders>
            <w:vAlign w:val="bottom"/>
          </w:tcPr>
          <w:p w14:paraId="6045582F"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r>
      <w:tr w:rsidR="00414FD0" w:rsidRPr="00BA5ECE" w14:paraId="4883E6CA" w14:textId="77777777" w:rsidTr="003A700D">
        <w:trPr>
          <w:trHeight w:val="307"/>
        </w:trPr>
        <w:tc>
          <w:tcPr>
            <w:tcW w:w="3402" w:type="dxa"/>
            <w:vAlign w:val="bottom"/>
          </w:tcPr>
          <w:p w14:paraId="5A26BB14"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1AE3CCFA"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vAlign w:val="bottom"/>
          </w:tcPr>
          <w:p w14:paraId="303B5D13"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vAlign w:val="bottom"/>
          </w:tcPr>
          <w:p w14:paraId="706E7BF7"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205" w:type="dxa"/>
            <w:vAlign w:val="bottom"/>
          </w:tcPr>
          <w:p w14:paraId="5996994E"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c>
          <w:tcPr>
            <w:tcW w:w="1706" w:type="dxa"/>
            <w:vAlign w:val="bottom"/>
          </w:tcPr>
          <w:p w14:paraId="018438CE" w14:textId="77777777" w:rsidR="00414FD0" w:rsidRPr="003A700D" w:rsidRDefault="00414FD0" w:rsidP="00414FD0">
            <w:pPr>
              <w:tabs>
                <w:tab w:val="right" w:pos="1202"/>
              </w:tabs>
              <w:spacing w:line="301" w:lineRule="exact"/>
              <w:jc w:val="right"/>
              <w:outlineLvl w:val="0"/>
              <w:rPr>
                <w:rFonts w:ascii="Arial" w:hAnsi="Arial" w:cs="Arial"/>
                <w:sz w:val="18"/>
                <w:szCs w:val="18"/>
                <w:lang w:val="hr-HR"/>
              </w:rPr>
            </w:pPr>
          </w:p>
        </w:tc>
      </w:tr>
      <w:tr w:rsidR="003A700D" w:rsidRPr="00BA5ECE" w14:paraId="774E5344" w14:textId="77777777" w:rsidTr="003A700D">
        <w:trPr>
          <w:trHeight w:val="297"/>
        </w:trPr>
        <w:tc>
          <w:tcPr>
            <w:tcW w:w="3402" w:type="dxa"/>
            <w:tcBorders>
              <w:top w:val="nil"/>
              <w:left w:val="nil"/>
              <w:bottom w:val="nil"/>
              <w:right w:val="nil"/>
            </w:tcBorders>
            <w:shd w:val="clear" w:color="auto" w:fill="auto"/>
            <w:vAlign w:val="bottom"/>
          </w:tcPr>
          <w:p w14:paraId="0739B6D1"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tcBorders>
              <w:top w:val="nil"/>
              <w:left w:val="nil"/>
              <w:bottom w:val="nil"/>
              <w:right w:val="nil"/>
            </w:tcBorders>
            <w:shd w:val="clear" w:color="auto" w:fill="auto"/>
            <w:vAlign w:val="bottom"/>
          </w:tcPr>
          <w:p w14:paraId="4C27304A" w14:textId="71B4599C"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167461D9" w14:textId="2EDF20CA"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135.</w:t>
            </w:r>
            <w:r w:rsidR="00984EBC" w:rsidRPr="003A700D">
              <w:rPr>
                <w:rFonts w:ascii="Arial" w:hAnsi="Arial" w:cs="Arial"/>
                <w:sz w:val="18"/>
                <w:szCs w:val="18"/>
              </w:rPr>
              <w:t>99</w:t>
            </w:r>
            <w:r w:rsidR="00984EBC">
              <w:rPr>
                <w:rFonts w:ascii="Arial" w:hAnsi="Arial" w:cs="Arial"/>
                <w:sz w:val="18"/>
                <w:szCs w:val="18"/>
              </w:rPr>
              <w:t>0</w:t>
            </w:r>
            <w:r w:rsidR="00984EBC" w:rsidRPr="003A700D">
              <w:rPr>
                <w:rFonts w:ascii="Arial" w:hAnsi="Arial" w:cs="Arial"/>
                <w:sz w:val="18"/>
                <w:szCs w:val="18"/>
              </w:rPr>
              <w:t xml:space="preserve"> </w:t>
            </w:r>
          </w:p>
        </w:tc>
        <w:tc>
          <w:tcPr>
            <w:tcW w:w="1205" w:type="dxa"/>
            <w:tcBorders>
              <w:top w:val="nil"/>
              <w:left w:val="nil"/>
              <w:bottom w:val="nil"/>
              <w:right w:val="nil"/>
            </w:tcBorders>
            <w:shd w:val="clear" w:color="auto" w:fill="auto"/>
            <w:vAlign w:val="bottom"/>
          </w:tcPr>
          <w:p w14:paraId="09DA88F1" w14:textId="2E258474"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nil"/>
              <w:right w:val="nil"/>
            </w:tcBorders>
            <w:shd w:val="clear" w:color="auto" w:fill="auto"/>
            <w:vAlign w:val="bottom"/>
          </w:tcPr>
          <w:p w14:paraId="1FC4477D" w14:textId="40F9B8C7"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135.</w:t>
            </w:r>
            <w:r w:rsidR="00984EBC" w:rsidRPr="003A700D">
              <w:rPr>
                <w:rFonts w:ascii="Arial" w:hAnsi="Arial" w:cs="Arial"/>
                <w:sz w:val="18"/>
                <w:szCs w:val="18"/>
              </w:rPr>
              <w:t>99</w:t>
            </w:r>
            <w:r w:rsidR="00984EBC">
              <w:rPr>
                <w:rFonts w:ascii="Arial" w:hAnsi="Arial" w:cs="Arial"/>
                <w:sz w:val="18"/>
                <w:szCs w:val="18"/>
              </w:rPr>
              <w:t>0</w:t>
            </w:r>
            <w:r w:rsidR="00984EBC" w:rsidRPr="003A700D">
              <w:rPr>
                <w:rFonts w:ascii="Arial" w:hAnsi="Arial" w:cs="Arial"/>
                <w:sz w:val="18"/>
                <w:szCs w:val="18"/>
              </w:rPr>
              <w:t xml:space="preserve"> </w:t>
            </w:r>
          </w:p>
        </w:tc>
        <w:tc>
          <w:tcPr>
            <w:tcW w:w="1706" w:type="dxa"/>
            <w:tcBorders>
              <w:top w:val="nil"/>
              <w:left w:val="nil"/>
              <w:bottom w:val="nil"/>
              <w:right w:val="nil"/>
            </w:tcBorders>
            <w:shd w:val="clear" w:color="auto" w:fill="auto"/>
            <w:vAlign w:val="bottom"/>
          </w:tcPr>
          <w:p w14:paraId="47F75A41" w14:textId="47328A80"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135.</w:t>
            </w:r>
            <w:r w:rsidR="00984EBC" w:rsidRPr="003A700D">
              <w:rPr>
                <w:rFonts w:ascii="Arial" w:hAnsi="Arial" w:cs="Arial"/>
                <w:sz w:val="18"/>
                <w:szCs w:val="18"/>
              </w:rPr>
              <w:t>99</w:t>
            </w:r>
            <w:r w:rsidR="00984EBC">
              <w:rPr>
                <w:rFonts w:ascii="Arial" w:hAnsi="Arial" w:cs="Arial"/>
                <w:sz w:val="18"/>
                <w:szCs w:val="18"/>
              </w:rPr>
              <w:t>0</w:t>
            </w:r>
            <w:r w:rsidR="00984EBC" w:rsidRPr="003A700D">
              <w:rPr>
                <w:rFonts w:ascii="Arial" w:hAnsi="Arial" w:cs="Arial"/>
                <w:sz w:val="18"/>
                <w:szCs w:val="18"/>
              </w:rPr>
              <w:t xml:space="preserve"> </w:t>
            </w:r>
          </w:p>
        </w:tc>
      </w:tr>
      <w:tr w:rsidR="003A700D" w:rsidRPr="00BA5ECE" w14:paraId="39B929A5" w14:textId="77777777" w:rsidTr="00F959D0">
        <w:trPr>
          <w:trHeight w:val="297"/>
        </w:trPr>
        <w:tc>
          <w:tcPr>
            <w:tcW w:w="3402" w:type="dxa"/>
            <w:tcBorders>
              <w:top w:val="nil"/>
              <w:left w:val="nil"/>
              <w:bottom w:val="nil"/>
              <w:right w:val="nil"/>
            </w:tcBorders>
            <w:shd w:val="clear" w:color="auto" w:fill="auto"/>
            <w:vAlign w:val="bottom"/>
          </w:tcPr>
          <w:p w14:paraId="12DD47E0" w14:textId="77777777" w:rsidR="003A700D" w:rsidRPr="00BA5ECE" w:rsidRDefault="003A700D" w:rsidP="003A700D">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top w:val="nil"/>
              <w:left w:val="nil"/>
              <w:bottom w:val="single" w:sz="8" w:space="0" w:color="auto"/>
              <w:right w:val="nil"/>
            </w:tcBorders>
            <w:shd w:val="clear" w:color="auto" w:fill="auto"/>
            <w:vAlign w:val="bottom"/>
          </w:tcPr>
          <w:p w14:paraId="4E1B0CB4" w14:textId="358DE89A"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7EC3354C" w14:textId="20213603"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 </w:t>
            </w:r>
          </w:p>
        </w:tc>
        <w:tc>
          <w:tcPr>
            <w:tcW w:w="1205" w:type="dxa"/>
            <w:tcBorders>
              <w:top w:val="nil"/>
              <w:left w:val="nil"/>
              <w:bottom w:val="single" w:sz="8" w:space="0" w:color="auto"/>
              <w:right w:val="nil"/>
            </w:tcBorders>
            <w:shd w:val="clear" w:color="auto" w:fill="auto"/>
            <w:vAlign w:val="bottom"/>
          </w:tcPr>
          <w:p w14:paraId="21E091A2" w14:textId="3521D14E"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1.931.762 </w:t>
            </w:r>
          </w:p>
        </w:tc>
        <w:tc>
          <w:tcPr>
            <w:tcW w:w="1205" w:type="dxa"/>
            <w:tcBorders>
              <w:top w:val="nil"/>
              <w:left w:val="nil"/>
              <w:bottom w:val="single" w:sz="8" w:space="0" w:color="auto"/>
              <w:right w:val="nil"/>
            </w:tcBorders>
            <w:shd w:val="clear" w:color="auto" w:fill="auto"/>
            <w:vAlign w:val="bottom"/>
          </w:tcPr>
          <w:p w14:paraId="3F3FB26B" w14:textId="6D676A5C"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1.931.762 </w:t>
            </w:r>
          </w:p>
        </w:tc>
        <w:tc>
          <w:tcPr>
            <w:tcW w:w="1706" w:type="dxa"/>
            <w:tcBorders>
              <w:top w:val="nil"/>
              <w:left w:val="nil"/>
              <w:bottom w:val="single" w:sz="8" w:space="0" w:color="auto"/>
              <w:right w:val="nil"/>
            </w:tcBorders>
            <w:shd w:val="clear" w:color="auto" w:fill="auto"/>
            <w:vAlign w:val="bottom"/>
          </w:tcPr>
          <w:p w14:paraId="09AC800D" w14:textId="33684123" w:rsidR="003A700D" w:rsidRPr="003A700D" w:rsidRDefault="003A700D" w:rsidP="003A700D">
            <w:pPr>
              <w:tabs>
                <w:tab w:val="right" w:pos="1202"/>
              </w:tabs>
              <w:spacing w:line="301" w:lineRule="exact"/>
              <w:jc w:val="right"/>
              <w:outlineLvl w:val="0"/>
              <w:rPr>
                <w:rFonts w:ascii="Arial" w:hAnsi="Arial" w:cs="Arial"/>
                <w:sz w:val="18"/>
                <w:szCs w:val="18"/>
                <w:lang w:val="hr-HR"/>
              </w:rPr>
            </w:pPr>
            <w:r w:rsidRPr="003A700D">
              <w:rPr>
                <w:rFonts w:ascii="Arial" w:hAnsi="Arial" w:cs="Arial"/>
                <w:sz w:val="18"/>
                <w:szCs w:val="18"/>
              </w:rPr>
              <w:t xml:space="preserve">   2.190.096 </w:t>
            </w:r>
          </w:p>
        </w:tc>
      </w:tr>
      <w:tr w:rsidR="003A700D" w:rsidRPr="00BA5ECE" w14:paraId="7A3B1F0D" w14:textId="77777777" w:rsidTr="00F959D0">
        <w:trPr>
          <w:trHeight w:val="297"/>
        </w:trPr>
        <w:tc>
          <w:tcPr>
            <w:tcW w:w="3402" w:type="dxa"/>
            <w:tcBorders>
              <w:top w:val="nil"/>
              <w:left w:val="nil"/>
              <w:bottom w:val="nil"/>
              <w:right w:val="nil"/>
            </w:tcBorders>
            <w:shd w:val="clear" w:color="auto" w:fill="auto"/>
            <w:vAlign w:val="bottom"/>
          </w:tcPr>
          <w:p w14:paraId="0F7F7E41" w14:textId="77777777" w:rsidR="003A700D" w:rsidRPr="00BA5ECE" w:rsidRDefault="003A700D" w:rsidP="003A700D">
            <w:pPr>
              <w:tabs>
                <w:tab w:val="right" w:pos="1202"/>
              </w:tabs>
              <w:outlineLvl w:val="0"/>
              <w:rPr>
                <w:rFonts w:ascii="Arial" w:hAnsi="Arial" w:cs="Arial"/>
                <w:color w:val="000000" w:themeColor="text1"/>
                <w:sz w:val="18"/>
                <w:szCs w:val="18"/>
                <w:lang w:val="hr-HR"/>
              </w:rPr>
            </w:pPr>
          </w:p>
        </w:tc>
        <w:tc>
          <w:tcPr>
            <w:tcW w:w="1205" w:type="dxa"/>
            <w:tcBorders>
              <w:top w:val="single" w:sz="8" w:space="0" w:color="auto"/>
              <w:left w:val="nil"/>
              <w:bottom w:val="single" w:sz="12" w:space="0" w:color="auto"/>
              <w:right w:val="nil"/>
            </w:tcBorders>
            <w:shd w:val="clear" w:color="auto" w:fill="auto"/>
            <w:vAlign w:val="bottom"/>
          </w:tcPr>
          <w:p w14:paraId="291B38E4" w14:textId="41979CFA"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 xml:space="preserve">               - </w:t>
            </w:r>
          </w:p>
        </w:tc>
        <w:tc>
          <w:tcPr>
            <w:tcW w:w="1205" w:type="dxa"/>
            <w:tcBorders>
              <w:top w:val="single" w:sz="8" w:space="0" w:color="auto"/>
              <w:left w:val="nil"/>
              <w:bottom w:val="single" w:sz="12" w:space="0" w:color="auto"/>
              <w:right w:val="nil"/>
            </w:tcBorders>
            <w:shd w:val="clear" w:color="auto" w:fill="auto"/>
            <w:vAlign w:val="bottom"/>
          </w:tcPr>
          <w:p w14:paraId="14623BED" w14:textId="78F83307"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 xml:space="preserve">   135.</w:t>
            </w:r>
            <w:r w:rsidR="00984EBC" w:rsidRPr="003A700D">
              <w:rPr>
                <w:rFonts w:ascii="Arial" w:hAnsi="Arial" w:cs="Arial"/>
                <w:b/>
                <w:bCs/>
                <w:sz w:val="18"/>
                <w:szCs w:val="18"/>
              </w:rPr>
              <w:t>99</w:t>
            </w:r>
            <w:r w:rsidR="00984EBC">
              <w:rPr>
                <w:rFonts w:ascii="Arial" w:hAnsi="Arial" w:cs="Arial"/>
                <w:b/>
                <w:bCs/>
                <w:sz w:val="18"/>
                <w:szCs w:val="18"/>
              </w:rPr>
              <w:t>0</w:t>
            </w:r>
            <w:r w:rsidR="00984EBC" w:rsidRPr="003A700D">
              <w:rPr>
                <w:rFonts w:ascii="Arial" w:hAnsi="Arial" w:cs="Arial"/>
                <w:b/>
                <w:bCs/>
                <w:sz w:val="18"/>
                <w:szCs w:val="18"/>
              </w:rPr>
              <w:t xml:space="preserve"> </w:t>
            </w:r>
          </w:p>
        </w:tc>
        <w:tc>
          <w:tcPr>
            <w:tcW w:w="1205" w:type="dxa"/>
            <w:tcBorders>
              <w:top w:val="single" w:sz="8" w:space="0" w:color="auto"/>
              <w:left w:val="nil"/>
              <w:bottom w:val="single" w:sz="12" w:space="0" w:color="auto"/>
              <w:right w:val="nil"/>
            </w:tcBorders>
            <w:shd w:val="clear" w:color="auto" w:fill="auto"/>
            <w:vAlign w:val="bottom"/>
          </w:tcPr>
          <w:p w14:paraId="17A1B650" w14:textId="47B6433A"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 xml:space="preserve">   1.931.762 </w:t>
            </w:r>
          </w:p>
        </w:tc>
        <w:tc>
          <w:tcPr>
            <w:tcW w:w="1205" w:type="dxa"/>
            <w:tcBorders>
              <w:top w:val="single" w:sz="8" w:space="0" w:color="auto"/>
              <w:left w:val="nil"/>
              <w:bottom w:val="single" w:sz="12" w:space="0" w:color="auto"/>
              <w:right w:val="nil"/>
            </w:tcBorders>
            <w:shd w:val="clear" w:color="auto" w:fill="auto"/>
            <w:vAlign w:val="bottom"/>
          </w:tcPr>
          <w:p w14:paraId="31DBCBEB" w14:textId="64CA8E46"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 xml:space="preserve">   2.067.</w:t>
            </w:r>
            <w:r w:rsidR="00984EBC" w:rsidRPr="003A700D">
              <w:rPr>
                <w:rFonts w:ascii="Arial" w:hAnsi="Arial" w:cs="Arial"/>
                <w:b/>
                <w:bCs/>
                <w:sz w:val="18"/>
                <w:szCs w:val="18"/>
              </w:rPr>
              <w:t>75</w:t>
            </w:r>
            <w:r w:rsidR="00984EBC">
              <w:rPr>
                <w:rFonts w:ascii="Arial" w:hAnsi="Arial" w:cs="Arial"/>
                <w:b/>
                <w:bCs/>
                <w:sz w:val="18"/>
                <w:szCs w:val="18"/>
              </w:rPr>
              <w:t>2</w:t>
            </w:r>
            <w:r w:rsidR="00984EBC" w:rsidRPr="003A700D">
              <w:rPr>
                <w:rFonts w:ascii="Arial" w:hAnsi="Arial" w:cs="Arial"/>
                <w:b/>
                <w:bCs/>
                <w:sz w:val="18"/>
                <w:szCs w:val="18"/>
              </w:rPr>
              <w:t xml:space="preserve"> </w:t>
            </w:r>
          </w:p>
        </w:tc>
        <w:tc>
          <w:tcPr>
            <w:tcW w:w="1706" w:type="dxa"/>
            <w:tcBorders>
              <w:top w:val="single" w:sz="8" w:space="0" w:color="auto"/>
              <w:left w:val="nil"/>
              <w:bottom w:val="single" w:sz="12" w:space="0" w:color="auto"/>
              <w:right w:val="nil"/>
            </w:tcBorders>
            <w:shd w:val="clear" w:color="auto" w:fill="auto"/>
            <w:vAlign w:val="bottom"/>
          </w:tcPr>
          <w:p w14:paraId="582ABA54" w14:textId="49C101A6" w:rsidR="003A700D" w:rsidRPr="003A700D" w:rsidRDefault="003A700D" w:rsidP="003A700D">
            <w:pPr>
              <w:tabs>
                <w:tab w:val="right" w:pos="1202"/>
              </w:tabs>
              <w:spacing w:line="301" w:lineRule="exact"/>
              <w:jc w:val="right"/>
              <w:outlineLvl w:val="0"/>
              <w:rPr>
                <w:rFonts w:ascii="Arial" w:hAnsi="Arial" w:cs="Arial"/>
                <w:b/>
                <w:bCs/>
                <w:sz w:val="18"/>
                <w:szCs w:val="18"/>
                <w:lang w:val="hr-HR"/>
              </w:rPr>
            </w:pPr>
            <w:r w:rsidRPr="003A700D">
              <w:rPr>
                <w:rFonts w:ascii="Arial" w:hAnsi="Arial" w:cs="Arial"/>
                <w:b/>
                <w:bCs/>
                <w:sz w:val="18"/>
                <w:szCs w:val="18"/>
              </w:rPr>
              <w:t xml:space="preserve">   2.326.</w:t>
            </w:r>
            <w:r w:rsidR="00984EBC" w:rsidRPr="003A700D">
              <w:rPr>
                <w:rFonts w:ascii="Arial" w:hAnsi="Arial" w:cs="Arial"/>
                <w:b/>
                <w:bCs/>
                <w:sz w:val="18"/>
                <w:szCs w:val="18"/>
              </w:rPr>
              <w:t>08</w:t>
            </w:r>
            <w:r w:rsidR="00984EBC">
              <w:rPr>
                <w:rFonts w:ascii="Arial" w:hAnsi="Arial" w:cs="Arial"/>
                <w:b/>
                <w:bCs/>
                <w:sz w:val="18"/>
                <w:szCs w:val="18"/>
              </w:rPr>
              <w:t>6</w:t>
            </w:r>
            <w:r w:rsidR="00984EBC" w:rsidRPr="003A700D">
              <w:rPr>
                <w:rFonts w:ascii="Arial" w:hAnsi="Arial" w:cs="Arial"/>
                <w:b/>
                <w:bCs/>
                <w:sz w:val="18"/>
                <w:szCs w:val="18"/>
              </w:rPr>
              <w:t xml:space="preserve"> </w:t>
            </w:r>
          </w:p>
        </w:tc>
      </w:tr>
    </w:tbl>
    <w:p w14:paraId="030A6E85" w14:textId="51C3CFE0" w:rsidR="00BA5ECE" w:rsidRPr="00B91D09" w:rsidRDefault="00BA5ECE" w:rsidP="003C6BA3">
      <w:pPr>
        <w:pStyle w:val="T1"/>
        <w:spacing w:before="0" w:after="0" w:line="240" w:lineRule="auto"/>
        <w:rPr>
          <w:rFonts w:cs="Arial"/>
          <w:bCs w:val="0"/>
          <w:color w:val="000000" w:themeColor="text1"/>
          <w:spacing w:val="-3"/>
          <w:sz w:val="22"/>
          <w:szCs w:val="22"/>
          <w:lang w:val="hr-HR"/>
        </w:rPr>
        <w:sectPr w:rsidR="00BA5ECE" w:rsidRPr="00B91D09" w:rsidSect="00AE2E05">
          <w:pgSz w:w="11907" w:h="16840" w:code="9"/>
          <w:pgMar w:top="1418" w:right="1134" w:bottom="1134" w:left="1418" w:header="851" w:footer="851" w:gutter="0"/>
          <w:cols w:space="720"/>
          <w:noEndnote/>
        </w:sectPr>
      </w:pPr>
    </w:p>
    <w:p w14:paraId="423E8895" w14:textId="77777777" w:rsidR="00CB00C4" w:rsidRPr="00C6554C" w:rsidRDefault="00CB00C4">
      <w:pPr>
        <w:pStyle w:val="T1"/>
        <w:spacing w:before="0" w:after="0" w:line="240" w:lineRule="auto"/>
        <w:ind w:left="709" w:hanging="709"/>
        <w:rPr>
          <w:rFonts w:cs="Arial"/>
          <w:bCs w:val="0"/>
          <w:color w:val="000000" w:themeColor="text1"/>
          <w:spacing w:val="-3"/>
          <w:sz w:val="20"/>
          <w:lang w:val="hr-HR"/>
        </w:rPr>
      </w:pPr>
    </w:p>
    <w:p w14:paraId="740A92AC" w14:textId="6ABB0446" w:rsidR="00490360" w:rsidRPr="00C6554C" w:rsidRDefault="003F114D">
      <w:pPr>
        <w:jc w:val="both"/>
        <w:rPr>
          <w:rFonts w:ascii="Arial" w:hAnsi="Arial" w:cs="Arial"/>
          <w:b/>
          <w:color w:val="000000" w:themeColor="text1"/>
          <w:sz w:val="20"/>
          <w:szCs w:val="20"/>
          <w:lang w:val="hr-HR"/>
        </w:rPr>
      </w:pPr>
      <w:r w:rsidRPr="00C6554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90360" w:rsidRPr="00C6554C">
        <w:rPr>
          <w:rFonts w:ascii="Arial" w:hAnsi="Arial" w:cs="Arial"/>
          <w:b/>
          <w:color w:val="000000" w:themeColor="text1"/>
          <w:spacing w:val="-3"/>
          <w:sz w:val="20"/>
          <w:szCs w:val="20"/>
          <w:lang w:val="hr-HR"/>
        </w:rPr>
        <w:t xml:space="preserve">. </w:t>
      </w:r>
      <w:r w:rsidR="00490360" w:rsidRPr="00C6554C">
        <w:rPr>
          <w:rFonts w:ascii="Arial" w:hAnsi="Arial" w:cs="Arial"/>
          <w:b/>
          <w:color w:val="000000" w:themeColor="text1"/>
          <w:spacing w:val="-3"/>
          <w:sz w:val="20"/>
          <w:szCs w:val="20"/>
          <w:lang w:val="hr-HR"/>
        </w:rPr>
        <w:tab/>
      </w:r>
      <w:r w:rsidR="00490360" w:rsidRPr="00C6554C">
        <w:rPr>
          <w:rFonts w:ascii="Arial" w:hAnsi="Arial" w:cs="Arial"/>
          <w:b/>
          <w:color w:val="000000" w:themeColor="text1"/>
          <w:sz w:val="20"/>
          <w:szCs w:val="20"/>
          <w:lang w:val="hr-HR"/>
        </w:rPr>
        <w:t>Izvještavanje po segmentima</w:t>
      </w:r>
    </w:p>
    <w:p w14:paraId="54A9B975" w14:textId="77777777" w:rsidR="00CB00C4" w:rsidRPr="00C6554C" w:rsidRDefault="00CB00C4" w:rsidP="00CB00C4">
      <w:pPr>
        <w:jc w:val="both"/>
        <w:rPr>
          <w:rFonts w:ascii="Arial" w:hAnsi="Arial" w:cs="Arial"/>
          <w:b/>
          <w:color w:val="000000" w:themeColor="text1"/>
          <w:sz w:val="20"/>
          <w:szCs w:val="20"/>
          <w:lang w:val="hr-HR"/>
        </w:rPr>
      </w:pPr>
    </w:p>
    <w:p w14:paraId="0E3CA9C7"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Osnovne informacije o segmentima su predstavljene u odnosu na poslovne segmente Grupe. </w:t>
      </w:r>
    </w:p>
    <w:p w14:paraId="4849FCD4"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Kako Grupa ne raspoređuje administrativne troškove i </w:t>
      </w:r>
      <w:r w:rsidR="00902EE8" w:rsidRPr="00C6554C">
        <w:rPr>
          <w:rFonts w:ascii="Arial" w:hAnsi="Arial" w:cs="Arial"/>
          <w:color w:val="000000" w:themeColor="text1"/>
          <w:sz w:val="20"/>
          <w:szCs w:val="20"/>
          <w:lang w:val="hr-HR"/>
        </w:rPr>
        <w:t>kapital i rezerve</w:t>
      </w:r>
      <w:r w:rsidRPr="00C6554C">
        <w:rPr>
          <w:rFonts w:ascii="Arial" w:hAnsi="Arial" w:cs="Arial"/>
          <w:color w:val="000000" w:themeColor="text1"/>
          <w:sz w:val="20"/>
          <w:szCs w:val="20"/>
          <w:lang w:val="hr-HR"/>
        </w:rPr>
        <w:t xml:space="preserve"> po segmentima, nije prikazana profitabilnost segmenata.</w:t>
      </w:r>
    </w:p>
    <w:p w14:paraId="59751A12" w14:textId="77777777" w:rsidR="00CB00C4" w:rsidRPr="00C6554C" w:rsidRDefault="00CB00C4" w:rsidP="00CB00C4">
      <w:pPr>
        <w:jc w:val="both"/>
        <w:rPr>
          <w:rFonts w:ascii="Arial" w:hAnsi="Arial" w:cs="Arial"/>
          <w:color w:val="000000" w:themeColor="text1"/>
          <w:sz w:val="20"/>
          <w:szCs w:val="20"/>
          <w:lang w:val="hr-HR"/>
        </w:rPr>
      </w:pPr>
    </w:p>
    <w:p w14:paraId="7C760232"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Imovina i obveze po segmentima iskazani su neto, tj. bruto nakon umanjenja vrijednosti i rezerviranja, a prije uzimanja u obzir primljenih kolaterala.  </w:t>
      </w:r>
    </w:p>
    <w:p w14:paraId="563F3A50" w14:textId="77777777" w:rsidR="00CB00C4" w:rsidRPr="00C6554C" w:rsidRDefault="00CB00C4" w:rsidP="00CB00C4">
      <w:pPr>
        <w:jc w:val="both"/>
        <w:rPr>
          <w:rFonts w:ascii="Arial" w:hAnsi="Arial" w:cs="Arial"/>
          <w:color w:val="000000" w:themeColor="text1"/>
          <w:sz w:val="20"/>
          <w:szCs w:val="20"/>
          <w:lang w:val="hr-HR"/>
        </w:rPr>
      </w:pPr>
    </w:p>
    <w:p w14:paraId="52ACFC88"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Poslovanje segmenata je organizacijski i upravljački odvojeno i svaki segment predstavlja cjelinu koja pruža različite proizvode i usluge i posluje na različitim tržištima.</w:t>
      </w:r>
    </w:p>
    <w:p w14:paraId="5160D5B5" w14:textId="77777777" w:rsidR="00CB00C4" w:rsidRPr="00C6554C" w:rsidRDefault="00CB00C4" w:rsidP="00CB00C4">
      <w:pPr>
        <w:jc w:val="both"/>
        <w:rPr>
          <w:rFonts w:ascii="Arial" w:hAnsi="Arial" w:cs="Arial"/>
          <w:color w:val="000000" w:themeColor="text1"/>
          <w:sz w:val="20"/>
          <w:szCs w:val="20"/>
          <w:lang w:val="hr-HR"/>
        </w:rPr>
      </w:pPr>
    </w:p>
    <w:p w14:paraId="0AF3549A"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Poslovni segmenti:</w:t>
      </w:r>
    </w:p>
    <w:p w14:paraId="3401553D" w14:textId="77777777" w:rsidR="00CB00C4" w:rsidRPr="00C6554C" w:rsidRDefault="00CB00C4" w:rsidP="00CB00C4">
      <w:pPr>
        <w:jc w:val="both"/>
        <w:rPr>
          <w:rFonts w:ascii="Arial" w:hAnsi="Arial" w:cs="Arial"/>
          <w:b/>
          <w:color w:val="000000" w:themeColor="text1"/>
          <w:sz w:val="20"/>
          <w:szCs w:val="20"/>
          <w:lang w:val="hr-HR"/>
        </w:rPr>
      </w:pPr>
    </w:p>
    <w:p w14:paraId="322FCEF7"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Grupa ima sljedeće poslovne segmente:</w:t>
      </w:r>
    </w:p>
    <w:tbl>
      <w:tblPr>
        <w:tblW w:w="0" w:type="auto"/>
        <w:tblLook w:val="01E0" w:firstRow="1" w:lastRow="1" w:firstColumn="1" w:lastColumn="1" w:noHBand="0" w:noVBand="0"/>
      </w:tblPr>
      <w:tblGrid>
        <w:gridCol w:w="3528"/>
        <w:gridCol w:w="236"/>
        <w:gridCol w:w="5524"/>
      </w:tblGrid>
      <w:tr w:rsidR="00E14286" w:rsidRPr="00C6554C" w14:paraId="31B1349B" w14:textId="77777777" w:rsidTr="00CB00C4">
        <w:trPr>
          <w:trHeight w:val="153"/>
        </w:trPr>
        <w:tc>
          <w:tcPr>
            <w:tcW w:w="3528" w:type="dxa"/>
            <w:shd w:val="clear" w:color="auto" w:fill="auto"/>
          </w:tcPr>
          <w:p w14:paraId="6F23B058"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Segment:</w:t>
            </w:r>
          </w:p>
        </w:tc>
        <w:tc>
          <w:tcPr>
            <w:tcW w:w="236" w:type="dxa"/>
            <w:shd w:val="clear" w:color="auto" w:fill="auto"/>
          </w:tcPr>
          <w:p w14:paraId="47311F46" w14:textId="77777777" w:rsidR="00E41AD2" w:rsidRPr="00C6554C" w:rsidRDefault="00E41AD2" w:rsidP="00CB00C4">
            <w:pPr>
              <w:jc w:val="both"/>
              <w:rPr>
                <w:rFonts w:ascii="Arial" w:hAnsi="Arial" w:cs="Arial"/>
                <w:b/>
                <w:color w:val="000000" w:themeColor="text1"/>
                <w:sz w:val="20"/>
                <w:szCs w:val="20"/>
                <w:lang w:val="hr-HR"/>
              </w:rPr>
            </w:pPr>
          </w:p>
        </w:tc>
        <w:tc>
          <w:tcPr>
            <w:tcW w:w="5524" w:type="dxa"/>
            <w:shd w:val="clear" w:color="auto" w:fill="auto"/>
          </w:tcPr>
          <w:p w14:paraId="42898B49" w14:textId="77777777" w:rsidR="00E41AD2" w:rsidRPr="00C6554C" w:rsidRDefault="00E41AD2" w:rsidP="00CB00C4">
            <w:pPr>
              <w:pStyle w:val="NormalWeb"/>
              <w:spacing w:before="0" w:beforeAutospacing="0" w:after="0" w:afterAutospacing="0"/>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Poslovne aktivnosti segmenta uključuju:</w:t>
            </w:r>
          </w:p>
        </w:tc>
      </w:tr>
      <w:tr w:rsidR="00E14286" w:rsidRPr="00C6554C" w14:paraId="540C2DAB" w14:textId="77777777">
        <w:tc>
          <w:tcPr>
            <w:tcW w:w="3528" w:type="dxa"/>
            <w:shd w:val="clear" w:color="auto" w:fill="auto"/>
          </w:tcPr>
          <w:p w14:paraId="763BE3EA"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72A37E64"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0534C23C" w14:textId="77777777"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p>
        </w:tc>
      </w:tr>
      <w:tr w:rsidR="00E14286" w:rsidRPr="00C6554C" w14:paraId="138A9887" w14:textId="77777777">
        <w:tc>
          <w:tcPr>
            <w:tcW w:w="3528" w:type="dxa"/>
            <w:shd w:val="clear" w:color="auto" w:fill="auto"/>
          </w:tcPr>
          <w:p w14:paraId="7240E9F6"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Bankarske aktivnosti</w:t>
            </w:r>
          </w:p>
        </w:tc>
        <w:tc>
          <w:tcPr>
            <w:tcW w:w="236" w:type="dxa"/>
            <w:shd w:val="clear" w:color="auto" w:fill="auto"/>
          </w:tcPr>
          <w:p w14:paraId="3F5C7156"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5874CA88" w14:textId="392B5E32"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w:t>
            </w:r>
          </w:p>
        </w:tc>
      </w:tr>
      <w:tr w:rsidR="00E14286" w:rsidRPr="00C6554C" w14:paraId="678E07F5" w14:textId="77777777">
        <w:tc>
          <w:tcPr>
            <w:tcW w:w="3528" w:type="dxa"/>
            <w:shd w:val="clear" w:color="auto" w:fill="auto"/>
          </w:tcPr>
          <w:p w14:paraId="470A33B5"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6D6E7739"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41E0C90E" w14:textId="77777777" w:rsidR="00E41AD2" w:rsidRPr="00C6554C" w:rsidRDefault="00E41AD2" w:rsidP="00CB00C4">
            <w:pPr>
              <w:jc w:val="both"/>
              <w:rPr>
                <w:rFonts w:ascii="Arial" w:hAnsi="Arial" w:cs="Arial"/>
                <w:color w:val="000000" w:themeColor="text1"/>
                <w:sz w:val="20"/>
                <w:szCs w:val="20"/>
                <w:lang w:val="hr-HR"/>
              </w:rPr>
            </w:pPr>
          </w:p>
        </w:tc>
      </w:tr>
      <w:tr w:rsidR="00E14286" w:rsidRPr="00C6554C" w14:paraId="00901B28" w14:textId="77777777">
        <w:tc>
          <w:tcPr>
            <w:tcW w:w="3528" w:type="dxa"/>
            <w:shd w:val="clear" w:color="auto" w:fill="auto"/>
          </w:tcPr>
          <w:p w14:paraId="4ED43518"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Osiguravateljske aktivnosti</w:t>
            </w:r>
          </w:p>
        </w:tc>
        <w:tc>
          <w:tcPr>
            <w:tcW w:w="236" w:type="dxa"/>
            <w:shd w:val="clear" w:color="auto" w:fill="auto"/>
          </w:tcPr>
          <w:p w14:paraId="3E05B38F"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7BC6469E"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osiguravanje inozemnih i domaćih kratkoročnih potraživanja poslovnih subjekata vezanih za isporuke roba i usluga </w:t>
            </w:r>
          </w:p>
        </w:tc>
      </w:tr>
      <w:tr w:rsidR="00E14286" w:rsidRPr="00C6554C" w14:paraId="1E964D90" w14:textId="77777777">
        <w:tc>
          <w:tcPr>
            <w:tcW w:w="3528" w:type="dxa"/>
            <w:shd w:val="clear" w:color="auto" w:fill="auto"/>
          </w:tcPr>
          <w:p w14:paraId="336E7578"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2F9D4F51"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40F8A9C9" w14:textId="77777777" w:rsidR="00E41AD2" w:rsidRPr="00C6554C" w:rsidRDefault="00E41AD2" w:rsidP="00CB00C4">
            <w:pPr>
              <w:jc w:val="both"/>
              <w:rPr>
                <w:rFonts w:ascii="Arial" w:hAnsi="Arial" w:cs="Arial"/>
                <w:color w:val="000000" w:themeColor="text1"/>
                <w:sz w:val="20"/>
                <w:szCs w:val="20"/>
                <w:lang w:val="hr-HR"/>
              </w:rPr>
            </w:pPr>
          </w:p>
        </w:tc>
      </w:tr>
      <w:tr w:rsidR="00E41AD2" w:rsidRPr="00C6554C" w14:paraId="7F0D5072" w14:textId="77777777">
        <w:tc>
          <w:tcPr>
            <w:tcW w:w="3528" w:type="dxa"/>
            <w:shd w:val="clear" w:color="auto" w:fill="auto"/>
          </w:tcPr>
          <w:p w14:paraId="072A5EB0"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Ostalo</w:t>
            </w:r>
          </w:p>
        </w:tc>
        <w:tc>
          <w:tcPr>
            <w:tcW w:w="236" w:type="dxa"/>
            <w:shd w:val="clear" w:color="auto" w:fill="auto"/>
          </w:tcPr>
          <w:p w14:paraId="7F7F4373"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504B97D9"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izrade analiza, procjena kreditnih rizika</w:t>
            </w:r>
            <w:r w:rsidR="009F7ACF" w:rsidRPr="00C6554C">
              <w:rPr>
                <w:rFonts w:ascii="Arial" w:hAnsi="Arial" w:cs="Arial"/>
                <w:color w:val="000000" w:themeColor="text1"/>
                <w:sz w:val="20"/>
                <w:szCs w:val="20"/>
                <w:lang w:val="hr-HR"/>
              </w:rPr>
              <w:t xml:space="preserve"> </w:t>
            </w:r>
            <w:r w:rsidRPr="00C6554C">
              <w:rPr>
                <w:rFonts w:ascii="Arial" w:hAnsi="Arial" w:cs="Arial"/>
                <w:color w:val="000000" w:themeColor="text1"/>
                <w:sz w:val="20"/>
                <w:szCs w:val="20"/>
                <w:lang w:val="hr-HR"/>
              </w:rPr>
              <w:t xml:space="preserve">i pružanje informacija o kreditnoj sposobnosti </w:t>
            </w:r>
          </w:p>
        </w:tc>
      </w:tr>
    </w:tbl>
    <w:p w14:paraId="3CD425D7" w14:textId="77777777" w:rsidR="00E41AD2" w:rsidRPr="00C6554C" w:rsidRDefault="00E41AD2" w:rsidP="00353005">
      <w:pPr>
        <w:spacing w:before="120" w:line="300" w:lineRule="exact"/>
        <w:jc w:val="both"/>
        <w:rPr>
          <w:rFonts w:ascii="Arial" w:hAnsi="Arial" w:cs="Arial"/>
          <w:color w:val="000000" w:themeColor="text1"/>
          <w:sz w:val="20"/>
          <w:szCs w:val="20"/>
          <w:lang w:val="hr-HR"/>
        </w:rPr>
      </w:pPr>
    </w:p>
    <w:p w14:paraId="31BC8FD5" w14:textId="77777777" w:rsidR="00E41AD2" w:rsidRPr="00B91D09" w:rsidRDefault="00E41AD2" w:rsidP="00E41AD2">
      <w:pPr>
        <w:spacing w:before="120" w:line="300" w:lineRule="exact"/>
        <w:jc w:val="both"/>
        <w:rPr>
          <w:rFonts w:ascii="Arial" w:hAnsi="Arial" w:cs="Arial"/>
          <w:color w:val="000000" w:themeColor="text1"/>
          <w:sz w:val="22"/>
          <w:szCs w:val="22"/>
          <w:lang w:val="hr-HR"/>
        </w:rPr>
        <w:sectPr w:rsidR="00E41AD2" w:rsidRPr="00B91D09" w:rsidSect="00AE2E05">
          <w:pgSz w:w="11907" w:h="16840" w:code="9"/>
          <w:pgMar w:top="1418" w:right="1134" w:bottom="1134" w:left="1418" w:header="851" w:footer="851" w:gutter="0"/>
          <w:cols w:space="720"/>
          <w:noEndnote/>
        </w:sectPr>
      </w:pPr>
    </w:p>
    <w:p w14:paraId="29E6B958" w14:textId="77777777" w:rsidR="00CB00C4" w:rsidRPr="003014A0" w:rsidRDefault="00CB00C4" w:rsidP="00CB00C4">
      <w:pPr>
        <w:jc w:val="both"/>
        <w:rPr>
          <w:rFonts w:ascii="Arial" w:hAnsi="Arial" w:cs="Arial"/>
          <w:b/>
          <w:color w:val="000000" w:themeColor="text1"/>
          <w:spacing w:val="-3"/>
          <w:sz w:val="20"/>
          <w:szCs w:val="20"/>
          <w:lang w:val="hr-HR"/>
        </w:rPr>
      </w:pPr>
    </w:p>
    <w:p w14:paraId="13612C14" w14:textId="457C59C5" w:rsidR="00E41AD2" w:rsidRPr="003014A0" w:rsidRDefault="003F114D" w:rsidP="00CB00C4">
      <w:pPr>
        <w:jc w:val="both"/>
        <w:rPr>
          <w:rFonts w:ascii="Arial" w:hAnsi="Arial" w:cs="Arial"/>
          <w:b/>
          <w:color w:val="000000" w:themeColor="text1"/>
          <w:sz w:val="20"/>
          <w:szCs w:val="20"/>
          <w:lang w:val="hr-HR"/>
        </w:rPr>
      </w:pPr>
      <w:bookmarkStart w:id="1361" w:name="_Hlk3804134"/>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E41AD2" w:rsidRPr="003014A0">
        <w:rPr>
          <w:rFonts w:ascii="Arial" w:hAnsi="Arial" w:cs="Arial"/>
          <w:b/>
          <w:color w:val="000000" w:themeColor="text1"/>
          <w:spacing w:val="-3"/>
          <w:sz w:val="20"/>
          <w:szCs w:val="20"/>
          <w:lang w:val="hr-HR"/>
        </w:rPr>
        <w:t xml:space="preserve">. </w:t>
      </w:r>
      <w:r w:rsidR="00E41AD2" w:rsidRPr="003014A0">
        <w:rPr>
          <w:rFonts w:ascii="Arial" w:hAnsi="Arial" w:cs="Arial"/>
          <w:b/>
          <w:color w:val="000000" w:themeColor="text1"/>
          <w:spacing w:val="-3"/>
          <w:sz w:val="20"/>
          <w:szCs w:val="20"/>
          <w:lang w:val="hr-HR"/>
        </w:rPr>
        <w:tab/>
      </w:r>
      <w:r w:rsidR="00E41AD2" w:rsidRPr="003014A0">
        <w:rPr>
          <w:rFonts w:ascii="Arial" w:hAnsi="Arial" w:cs="Arial"/>
          <w:b/>
          <w:color w:val="000000" w:themeColor="text1"/>
          <w:sz w:val="20"/>
          <w:szCs w:val="20"/>
          <w:lang w:val="hr-HR"/>
        </w:rPr>
        <w:t>Izvještavanje po segmentima (nastavak)</w:t>
      </w:r>
    </w:p>
    <w:p w14:paraId="11E4BD35" w14:textId="77777777" w:rsidR="00C51BA6" w:rsidRPr="003014A0" w:rsidRDefault="00C51BA6" w:rsidP="00E41AD2">
      <w:pPr>
        <w:spacing w:before="120" w:line="300" w:lineRule="exact"/>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E14286" w:rsidRPr="003014A0" w14:paraId="4ABCD36E" w14:textId="77777777" w:rsidTr="003C6BA3">
        <w:trPr>
          <w:trHeight w:val="300"/>
        </w:trPr>
        <w:tc>
          <w:tcPr>
            <w:tcW w:w="3261" w:type="dxa"/>
            <w:tcBorders>
              <w:top w:val="nil"/>
              <w:left w:val="nil"/>
              <w:right w:val="nil"/>
            </w:tcBorders>
            <w:shd w:val="clear" w:color="auto" w:fill="auto"/>
            <w:vAlign w:val="bottom"/>
          </w:tcPr>
          <w:p w14:paraId="0F3B47BD" w14:textId="77777777" w:rsidR="00C51BA6" w:rsidRPr="003014A0" w:rsidRDefault="00C51BA6" w:rsidP="00C51BA6">
            <w:pPr>
              <w:spacing w:line="300" w:lineRule="exact"/>
              <w:rPr>
                <w:rFonts w:ascii="Arial" w:hAnsi="Arial" w:cs="Arial"/>
                <w:b/>
                <w:bCs/>
                <w:color w:val="000000" w:themeColor="text1"/>
                <w:sz w:val="18"/>
                <w:szCs w:val="18"/>
                <w:lang w:val="hr-HR"/>
              </w:rPr>
            </w:pPr>
            <w:bookmarkStart w:id="1362" w:name="_Hlk1989013"/>
          </w:p>
        </w:tc>
        <w:tc>
          <w:tcPr>
            <w:tcW w:w="1134" w:type="dxa"/>
            <w:tcBorders>
              <w:top w:val="nil"/>
              <w:left w:val="nil"/>
              <w:right w:val="nil"/>
            </w:tcBorders>
            <w:shd w:val="clear" w:color="auto" w:fill="auto"/>
            <w:noWrap/>
          </w:tcPr>
          <w:p w14:paraId="703BDAF3"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434B8C72"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4457C81B"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76A493B7"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22C3C081"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r>
      <w:tr w:rsidR="00E14286" w:rsidRPr="003014A0" w14:paraId="3CCF6E2A" w14:textId="77777777" w:rsidTr="00F625B3">
        <w:trPr>
          <w:trHeight w:val="600"/>
        </w:trPr>
        <w:tc>
          <w:tcPr>
            <w:tcW w:w="3261" w:type="dxa"/>
            <w:tcBorders>
              <w:left w:val="nil"/>
              <w:right w:val="nil"/>
            </w:tcBorders>
            <w:shd w:val="clear" w:color="auto" w:fill="auto"/>
            <w:vAlign w:val="bottom"/>
          </w:tcPr>
          <w:p w14:paraId="4907F023" w14:textId="707AA937" w:rsidR="00C51BA6" w:rsidRPr="003014A0" w:rsidRDefault="00A221C1" w:rsidP="002D751A">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w:t>
            </w:r>
            <w:r w:rsidR="007D2E16" w:rsidRPr="003014A0">
              <w:rPr>
                <w:rFonts w:ascii="Arial" w:hAnsi="Arial" w:cs="Arial"/>
                <w:b/>
                <w:bCs/>
                <w:color w:val="000000" w:themeColor="text1"/>
                <w:sz w:val="18"/>
                <w:szCs w:val="18"/>
                <w:lang w:val="hr-HR"/>
              </w:rPr>
              <w:t xml:space="preserve"> siječnja -</w:t>
            </w:r>
            <w:r w:rsidRPr="003014A0">
              <w:rPr>
                <w:rFonts w:ascii="Arial" w:hAnsi="Arial" w:cs="Arial"/>
                <w:b/>
                <w:bCs/>
                <w:color w:val="000000" w:themeColor="text1"/>
                <w:sz w:val="18"/>
                <w:szCs w:val="18"/>
                <w:lang w:val="hr-HR"/>
              </w:rPr>
              <w:t xml:space="preserve"> 31.</w:t>
            </w:r>
            <w:r w:rsidR="007D2E16" w:rsidRPr="003014A0">
              <w:rPr>
                <w:rFonts w:ascii="Arial" w:hAnsi="Arial" w:cs="Arial"/>
                <w:b/>
                <w:bCs/>
                <w:color w:val="000000" w:themeColor="text1"/>
                <w:sz w:val="18"/>
                <w:szCs w:val="18"/>
                <w:lang w:val="hr-HR"/>
              </w:rPr>
              <w:t xml:space="preserve"> prosinca </w:t>
            </w:r>
            <w:r w:rsidR="00AD24F2" w:rsidRPr="003014A0">
              <w:rPr>
                <w:rFonts w:ascii="Arial" w:hAnsi="Arial" w:cs="Arial"/>
                <w:b/>
                <w:bCs/>
                <w:color w:val="000000" w:themeColor="text1"/>
                <w:sz w:val="18"/>
                <w:szCs w:val="18"/>
                <w:lang w:val="hr-HR"/>
              </w:rPr>
              <w:t>202</w:t>
            </w:r>
            <w:r w:rsidR="00CD4E13">
              <w:rPr>
                <w:rFonts w:ascii="Arial" w:hAnsi="Arial" w:cs="Arial"/>
                <w:b/>
                <w:bCs/>
                <w:color w:val="000000" w:themeColor="text1"/>
                <w:sz w:val="18"/>
                <w:szCs w:val="18"/>
                <w:lang w:val="hr-HR"/>
              </w:rPr>
              <w:t>3</w:t>
            </w:r>
            <w:r w:rsidR="00B7630E" w:rsidRPr="003014A0">
              <w:rPr>
                <w:rFonts w:ascii="Arial" w:hAnsi="Arial" w:cs="Arial"/>
                <w:b/>
                <w:bCs/>
                <w:color w:val="000000" w:themeColor="text1"/>
                <w:sz w:val="18"/>
                <w:szCs w:val="18"/>
                <w:lang w:val="hr-HR"/>
              </w:rPr>
              <w:t>.</w:t>
            </w:r>
          </w:p>
        </w:tc>
        <w:tc>
          <w:tcPr>
            <w:tcW w:w="1134" w:type="dxa"/>
            <w:tcBorders>
              <w:left w:val="nil"/>
              <w:right w:val="nil"/>
            </w:tcBorders>
            <w:shd w:val="clear" w:color="auto" w:fill="auto"/>
          </w:tcPr>
          <w:p w14:paraId="50944C00"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64347B4F"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4C6B6156"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4E81FFB3"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6C3B5F99" w14:textId="77777777" w:rsidR="00C51BA6" w:rsidRPr="003014A0" w:rsidRDefault="00B7630E"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8A42CE" w:rsidRPr="003014A0" w14:paraId="3A5F7F53" w14:textId="77777777" w:rsidTr="003C6BA3">
        <w:trPr>
          <w:trHeight w:val="234"/>
        </w:trPr>
        <w:tc>
          <w:tcPr>
            <w:tcW w:w="3261" w:type="dxa"/>
            <w:tcBorders>
              <w:left w:val="nil"/>
              <w:bottom w:val="nil"/>
              <w:right w:val="nil"/>
            </w:tcBorders>
            <w:shd w:val="clear" w:color="auto" w:fill="auto"/>
            <w:vAlign w:val="bottom"/>
          </w:tcPr>
          <w:p w14:paraId="7CC20537" w14:textId="77777777" w:rsidR="008A42CE" w:rsidRPr="003014A0" w:rsidRDefault="008A42CE" w:rsidP="008A42CE">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3A4F0585" w14:textId="6AF24F11"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shd w:val="clear" w:color="auto" w:fill="auto"/>
            <w:noWrap/>
            <w:vAlign w:val="bottom"/>
          </w:tcPr>
          <w:p w14:paraId="04938095" w14:textId="08EBE2B8"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shd w:val="clear" w:color="auto" w:fill="auto"/>
            <w:noWrap/>
            <w:vAlign w:val="bottom"/>
          </w:tcPr>
          <w:p w14:paraId="29B88FA0" w14:textId="365590AC"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shd w:val="clear" w:color="auto" w:fill="auto"/>
            <w:noWrap/>
            <w:vAlign w:val="bottom"/>
          </w:tcPr>
          <w:p w14:paraId="286AA925" w14:textId="761ACBF2"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shd w:val="clear" w:color="auto" w:fill="auto"/>
            <w:noWrap/>
            <w:vAlign w:val="bottom"/>
          </w:tcPr>
          <w:p w14:paraId="1EE7B6E0" w14:textId="422B7C56"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8A42CE" w:rsidRPr="003014A0" w14:paraId="5C2A156F" w14:textId="77777777" w:rsidTr="003C6BA3">
        <w:trPr>
          <w:trHeight w:val="59"/>
        </w:trPr>
        <w:tc>
          <w:tcPr>
            <w:tcW w:w="3261" w:type="dxa"/>
            <w:tcBorders>
              <w:top w:val="nil"/>
              <w:left w:val="nil"/>
              <w:bottom w:val="nil"/>
              <w:right w:val="nil"/>
            </w:tcBorders>
            <w:shd w:val="clear" w:color="auto" w:fill="auto"/>
            <w:vAlign w:val="bottom"/>
          </w:tcPr>
          <w:p w14:paraId="7CA465B8"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49DF4A7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163986F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37FC48C4"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64804B29"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28D05A6F" w14:textId="77777777" w:rsidR="008A42CE" w:rsidRPr="003014A0" w:rsidRDefault="008A42CE" w:rsidP="008A42CE">
            <w:pPr>
              <w:spacing w:line="140" w:lineRule="exact"/>
              <w:rPr>
                <w:rFonts w:ascii="Arial" w:hAnsi="Arial" w:cs="Arial"/>
                <w:color w:val="000000" w:themeColor="text1"/>
                <w:sz w:val="18"/>
                <w:szCs w:val="18"/>
                <w:lang w:val="hr-HR"/>
              </w:rPr>
            </w:pPr>
          </w:p>
        </w:tc>
      </w:tr>
      <w:tr w:rsidR="00223460" w:rsidRPr="003014A0" w14:paraId="0108A4A3" w14:textId="77777777" w:rsidTr="00F959D0">
        <w:trPr>
          <w:trHeight w:val="300"/>
        </w:trPr>
        <w:tc>
          <w:tcPr>
            <w:tcW w:w="3261" w:type="dxa"/>
            <w:tcBorders>
              <w:top w:val="nil"/>
              <w:left w:val="nil"/>
              <w:bottom w:val="nil"/>
              <w:right w:val="nil"/>
            </w:tcBorders>
            <w:shd w:val="clear" w:color="auto" w:fill="auto"/>
            <w:vAlign w:val="bottom"/>
          </w:tcPr>
          <w:p w14:paraId="55853D9B" w14:textId="77777777" w:rsidR="00223460" w:rsidRPr="003014A0" w:rsidRDefault="00223460" w:rsidP="00223460">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shd w:val="clear" w:color="auto" w:fill="auto"/>
            <w:noWrap/>
          </w:tcPr>
          <w:p w14:paraId="73994DEE" w14:textId="1E906941"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66.358 </w:t>
            </w:r>
          </w:p>
        </w:tc>
        <w:tc>
          <w:tcPr>
            <w:tcW w:w="1667" w:type="dxa"/>
            <w:shd w:val="clear" w:color="auto" w:fill="auto"/>
            <w:noWrap/>
          </w:tcPr>
          <w:p w14:paraId="5B4F8F82" w14:textId="252293EC"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236 </w:t>
            </w:r>
          </w:p>
        </w:tc>
        <w:tc>
          <w:tcPr>
            <w:tcW w:w="1168" w:type="dxa"/>
            <w:shd w:val="clear" w:color="auto" w:fill="auto"/>
            <w:noWrap/>
          </w:tcPr>
          <w:p w14:paraId="1641455F" w14:textId="3A917CC8"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559" w:type="dxa"/>
            <w:shd w:val="clear" w:color="auto" w:fill="auto"/>
            <w:noWrap/>
          </w:tcPr>
          <w:p w14:paraId="610F0A80" w14:textId="5C1790A7" w:rsidR="00223460" w:rsidRPr="003014A0" w:rsidRDefault="00223460" w:rsidP="00223460">
            <w:pPr>
              <w:spacing w:line="300" w:lineRule="exact"/>
              <w:jc w:val="right"/>
              <w:rPr>
                <w:rFonts w:ascii="Arial" w:hAnsi="Arial" w:cs="Arial"/>
                <w:color w:val="000000" w:themeColor="text1"/>
                <w:sz w:val="18"/>
                <w:szCs w:val="18"/>
                <w:lang w:val="hr-HR"/>
              </w:rPr>
            </w:pPr>
          </w:p>
        </w:tc>
        <w:tc>
          <w:tcPr>
            <w:tcW w:w="1134" w:type="dxa"/>
            <w:shd w:val="clear" w:color="auto" w:fill="auto"/>
            <w:noWrap/>
          </w:tcPr>
          <w:p w14:paraId="1912CB29" w14:textId="7A6CD966"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66.594 </w:t>
            </w:r>
          </w:p>
        </w:tc>
      </w:tr>
      <w:tr w:rsidR="00223460" w:rsidRPr="003014A0" w14:paraId="58D2300B" w14:textId="77777777" w:rsidTr="00F959D0">
        <w:trPr>
          <w:trHeight w:val="300"/>
        </w:trPr>
        <w:tc>
          <w:tcPr>
            <w:tcW w:w="3261" w:type="dxa"/>
            <w:tcBorders>
              <w:top w:val="nil"/>
              <w:left w:val="nil"/>
              <w:bottom w:val="nil"/>
              <w:right w:val="nil"/>
            </w:tcBorders>
            <w:shd w:val="clear" w:color="auto" w:fill="auto"/>
            <w:vAlign w:val="bottom"/>
          </w:tcPr>
          <w:p w14:paraId="43A0B24B" w14:textId="77777777" w:rsidR="00223460" w:rsidRPr="003014A0" w:rsidRDefault="00223460" w:rsidP="00223460">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shd w:val="clear" w:color="auto" w:fill="auto"/>
            <w:noWrap/>
          </w:tcPr>
          <w:p w14:paraId="06E4C01E" w14:textId="35D3C4D0"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3.041 </w:t>
            </w:r>
          </w:p>
        </w:tc>
        <w:tc>
          <w:tcPr>
            <w:tcW w:w="1667" w:type="dxa"/>
            <w:shd w:val="clear" w:color="auto" w:fill="auto"/>
            <w:noWrap/>
          </w:tcPr>
          <w:p w14:paraId="10AAE7D0" w14:textId="6A0104DE" w:rsidR="00223460" w:rsidRPr="003014A0" w:rsidRDefault="00A76F69" w:rsidP="00223460">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tcPr>
          <w:p w14:paraId="078BD0C9" w14:textId="18322CBE"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277 </w:t>
            </w:r>
          </w:p>
        </w:tc>
        <w:tc>
          <w:tcPr>
            <w:tcW w:w="1559" w:type="dxa"/>
            <w:shd w:val="clear" w:color="auto" w:fill="auto"/>
            <w:noWrap/>
          </w:tcPr>
          <w:p w14:paraId="19D567AB" w14:textId="57EB2BF2"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2AF6CAE3" w14:textId="7401C238"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3.318 </w:t>
            </w:r>
          </w:p>
        </w:tc>
      </w:tr>
      <w:tr w:rsidR="00223460" w:rsidRPr="003014A0" w14:paraId="09BDF17F" w14:textId="77777777" w:rsidTr="00F959D0">
        <w:trPr>
          <w:trHeight w:val="280"/>
        </w:trPr>
        <w:tc>
          <w:tcPr>
            <w:tcW w:w="3261" w:type="dxa"/>
            <w:tcBorders>
              <w:top w:val="nil"/>
              <w:left w:val="nil"/>
              <w:bottom w:val="nil"/>
              <w:right w:val="nil"/>
            </w:tcBorders>
            <w:shd w:val="clear" w:color="auto" w:fill="auto"/>
            <w:vAlign w:val="bottom"/>
          </w:tcPr>
          <w:p w14:paraId="1289FE13" w14:textId="54F3E9EA" w:rsidR="00223460" w:rsidRPr="003014A0" w:rsidRDefault="00223460" w:rsidP="00223460">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prihodi/(rashodi) od financijskih aktivnosti </w:t>
            </w:r>
          </w:p>
        </w:tc>
        <w:tc>
          <w:tcPr>
            <w:tcW w:w="1134" w:type="dxa"/>
            <w:shd w:val="clear" w:color="auto" w:fill="auto"/>
            <w:noWrap/>
            <w:vAlign w:val="bottom"/>
          </w:tcPr>
          <w:p w14:paraId="52E4DDD7" w14:textId="4C51C91A" w:rsidR="00223460" w:rsidRPr="003014A0"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1.740 </w:t>
            </w:r>
          </w:p>
        </w:tc>
        <w:tc>
          <w:tcPr>
            <w:tcW w:w="1667" w:type="dxa"/>
            <w:shd w:val="clear" w:color="auto" w:fill="auto"/>
            <w:noWrap/>
            <w:vAlign w:val="bottom"/>
          </w:tcPr>
          <w:p w14:paraId="311F7120" w14:textId="4424A418" w:rsidR="00223460" w:rsidRPr="00A4202A" w:rsidRDefault="00A76F69" w:rsidP="00223460">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1E43A14F" w14:textId="789CD7B0" w:rsidR="00223460" w:rsidRPr="00A4202A"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 </w:t>
            </w:r>
          </w:p>
        </w:tc>
        <w:tc>
          <w:tcPr>
            <w:tcW w:w="1559" w:type="dxa"/>
            <w:shd w:val="clear" w:color="auto" w:fill="auto"/>
            <w:noWrap/>
            <w:vAlign w:val="bottom"/>
          </w:tcPr>
          <w:p w14:paraId="23900E85" w14:textId="340B74B2" w:rsidR="00223460" w:rsidRPr="00A4202A"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6889CE58" w14:textId="3688B0F3" w:rsidR="00223460" w:rsidRPr="00A4202A" w:rsidRDefault="00223460" w:rsidP="00223460">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1.742 </w:t>
            </w:r>
          </w:p>
        </w:tc>
      </w:tr>
      <w:tr w:rsidR="008A42CE" w:rsidRPr="003014A0" w14:paraId="51D21069" w14:textId="77777777" w:rsidTr="00A4202A">
        <w:trPr>
          <w:trHeight w:val="280"/>
        </w:trPr>
        <w:tc>
          <w:tcPr>
            <w:tcW w:w="3261" w:type="dxa"/>
            <w:tcBorders>
              <w:top w:val="nil"/>
              <w:left w:val="nil"/>
              <w:bottom w:val="nil"/>
              <w:right w:val="nil"/>
            </w:tcBorders>
            <w:shd w:val="clear" w:color="auto" w:fill="auto"/>
            <w:vAlign w:val="bottom"/>
          </w:tcPr>
          <w:p w14:paraId="409D30B2" w14:textId="777DF7CA" w:rsidR="008A42CE" w:rsidRPr="003014A0" w:rsidRDefault="008A42CE" w:rsidP="008A42CE">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shd w:val="clear" w:color="auto" w:fill="auto"/>
            <w:noWrap/>
            <w:vAlign w:val="bottom"/>
          </w:tcPr>
          <w:p w14:paraId="6961F826" w14:textId="1EE90A2B" w:rsidR="008A42CE" w:rsidRPr="003014A0" w:rsidRDefault="00B12087"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E79C1B0" w14:textId="6D37DE8C" w:rsidR="008A42CE" w:rsidRPr="00A4202A" w:rsidRDefault="00B12087"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50086EC1" w14:textId="13619347" w:rsidR="008A42CE" w:rsidRPr="00A4202A" w:rsidRDefault="00B12087"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6E8DB8A7" w14:textId="215BCC5C" w:rsidR="008A42CE" w:rsidRPr="00A4202A" w:rsidRDefault="00B12087"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4DF1D701" w14:textId="59BB966C" w:rsidR="008A42CE" w:rsidRPr="00A4202A" w:rsidRDefault="00B12087"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B12087" w:rsidRPr="003014A0" w14:paraId="7F87D43C" w14:textId="77777777" w:rsidTr="00F959D0">
        <w:trPr>
          <w:trHeight w:val="300"/>
        </w:trPr>
        <w:tc>
          <w:tcPr>
            <w:tcW w:w="3261" w:type="dxa"/>
            <w:tcBorders>
              <w:top w:val="nil"/>
              <w:left w:val="nil"/>
              <w:bottom w:val="nil"/>
              <w:right w:val="nil"/>
            </w:tcBorders>
            <w:shd w:val="clear" w:color="auto" w:fill="auto"/>
            <w:vAlign w:val="bottom"/>
          </w:tcPr>
          <w:p w14:paraId="56E63B59" w14:textId="77777777" w:rsidR="00B12087" w:rsidRPr="003014A0" w:rsidRDefault="00B12087" w:rsidP="00B1208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shd w:val="clear" w:color="auto" w:fill="auto"/>
            <w:noWrap/>
          </w:tcPr>
          <w:p w14:paraId="597FB799" w14:textId="54273BCF"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667" w:type="dxa"/>
            <w:shd w:val="clear" w:color="auto" w:fill="auto"/>
            <w:noWrap/>
          </w:tcPr>
          <w:p w14:paraId="13B34280" w14:textId="002E6785"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2.555 </w:t>
            </w:r>
          </w:p>
        </w:tc>
        <w:tc>
          <w:tcPr>
            <w:tcW w:w="1168" w:type="dxa"/>
            <w:shd w:val="clear" w:color="auto" w:fill="auto"/>
            <w:noWrap/>
          </w:tcPr>
          <w:p w14:paraId="5F0ADAC6" w14:textId="56E0FAA6" w:rsidR="00B12087" w:rsidRPr="003014A0" w:rsidRDefault="00B12087" w:rsidP="00B1208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tcPr>
          <w:p w14:paraId="3E77D990" w14:textId="0FFC8554" w:rsidR="00B12087" w:rsidRPr="003014A0" w:rsidRDefault="00B12087" w:rsidP="00B1208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16E237EA" w14:textId="0F45FB56"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2.555 </w:t>
            </w:r>
          </w:p>
        </w:tc>
      </w:tr>
      <w:tr w:rsidR="00B12087" w:rsidRPr="003014A0" w14:paraId="4E86852F" w14:textId="77777777" w:rsidTr="00F959D0">
        <w:trPr>
          <w:trHeight w:val="300"/>
        </w:trPr>
        <w:tc>
          <w:tcPr>
            <w:tcW w:w="3261" w:type="dxa"/>
            <w:tcBorders>
              <w:top w:val="nil"/>
              <w:left w:val="nil"/>
              <w:right w:val="nil"/>
            </w:tcBorders>
            <w:shd w:val="clear" w:color="auto" w:fill="auto"/>
            <w:vAlign w:val="bottom"/>
          </w:tcPr>
          <w:p w14:paraId="18E605E6" w14:textId="77777777" w:rsidR="00B12087" w:rsidRPr="003014A0" w:rsidRDefault="00B12087" w:rsidP="00B1208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shd w:val="clear" w:color="auto" w:fill="auto"/>
            <w:noWrap/>
          </w:tcPr>
          <w:p w14:paraId="4B7D0505" w14:textId="0AC7D78E"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2.140 </w:t>
            </w:r>
          </w:p>
        </w:tc>
        <w:tc>
          <w:tcPr>
            <w:tcW w:w="1667" w:type="dxa"/>
            <w:tcBorders>
              <w:top w:val="nil"/>
              <w:left w:val="nil"/>
              <w:bottom w:val="single" w:sz="2" w:space="0" w:color="auto"/>
              <w:right w:val="nil"/>
            </w:tcBorders>
            <w:shd w:val="clear" w:color="auto" w:fill="auto"/>
            <w:noWrap/>
          </w:tcPr>
          <w:p w14:paraId="16368110" w14:textId="2FA5251B"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287 </w:t>
            </w:r>
          </w:p>
        </w:tc>
        <w:tc>
          <w:tcPr>
            <w:tcW w:w="1168" w:type="dxa"/>
            <w:tcBorders>
              <w:top w:val="nil"/>
              <w:left w:val="nil"/>
              <w:bottom w:val="single" w:sz="2" w:space="0" w:color="auto"/>
              <w:right w:val="nil"/>
            </w:tcBorders>
            <w:shd w:val="clear" w:color="auto" w:fill="auto"/>
            <w:noWrap/>
          </w:tcPr>
          <w:p w14:paraId="4401FA09" w14:textId="6D8D4385"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42 </w:t>
            </w:r>
          </w:p>
        </w:tc>
        <w:tc>
          <w:tcPr>
            <w:tcW w:w="1559" w:type="dxa"/>
            <w:tcBorders>
              <w:top w:val="nil"/>
              <w:left w:val="nil"/>
              <w:bottom w:val="single" w:sz="2" w:space="0" w:color="auto"/>
              <w:right w:val="nil"/>
            </w:tcBorders>
            <w:shd w:val="clear" w:color="auto" w:fill="auto"/>
            <w:noWrap/>
          </w:tcPr>
          <w:p w14:paraId="1AE20017" w14:textId="5F643901"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(39)</w:t>
            </w:r>
          </w:p>
        </w:tc>
        <w:tc>
          <w:tcPr>
            <w:tcW w:w="1134" w:type="dxa"/>
            <w:tcBorders>
              <w:top w:val="nil"/>
              <w:left w:val="nil"/>
              <w:bottom w:val="single" w:sz="2" w:space="0" w:color="auto"/>
              <w:right w:val="nil"/>
            </w:tcBorders>
            <w:shd w:val="clear" w:color="auto" w:fill="auto"/>
            <w:noWrap/>
          </w:tcPr>
          <w:p w14:paraId="6B2A3D82" w14:textId="22EBC696"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2.430 </w:t>
            </w:r>
          </w:p>
        </w:tc>
      </w:tr>
      <w:tr w:rsidR="00B12087" w:rsidRPr="003014A0" w14:paraId="5E5A6FCD" w14:textId="77777777" w:rsidTr="00F959D0">
        <w:trPr>
          <w:trHeight w:val="300"/>
        </w:trPr>
        <w:tc>
          <w:tcPr>
            <w:tcW w:w="3261" w:type="dxa"/>
            <w:tcBorders>
              <w:left w:val="nil"/>
              <w:right w:val="nil"/>
            </w:tcBorders>
            <w:shd w:val="clear" w:color="auto" w:fill="auto"/>
            <w:vAlign w:val="bottom"/>
          </w:tcPr>
          <w:p w14:paraId="19B037B7" w14:textId="77777777" w:rsidR="00B12087" w:rsidRPr="003014A0" w:rsidRDefault="00B12087" w:rsidP="00B1208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shd w:val="clear" w:color="auto" w:fill="auto"/>
            <w:noWrap/>
            <w:vAlign w:val="bottom"/>
          </w:tcPr>
          <w:p w14:paraId="18562094" w14:textId="7965842F" w:rsidR="00B12087" w:rsidRPr="003014A0" w:rsidRDefault="00B12087" w:rsidP="00B12087">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73.279 </w:t>
            </w:r>
          </w:p>
        </w:tc>
        <w:tc>
          <w:tcPr>
            <w:tcW w:w="1667" w:type="dxa"/>
            <w:tcBorders>
              <w:top w:val="single" w:sz="2" w:space="0" w:color="auto"/>
              <w:left w:val="nil"/>
              <w:bottom w:val="single" w:sz="12" w:space="0" w:color="auto"/>
              <w:right w:val="nil"/>
            </w:tcBorders>
            <w:shd w:val="clear" w:color="auto" w:fill="auto"/>
            <w:noWrap/>
            <w:vAlign w:val="bottom"/>
          </w:tcPr>
          <w:p w14:paraId="3B2C90FA" w14:textId="468CEEDE" w:rsidR="00B12087" w:rsidRPr="00A4202A" w:rsidRDefault="00B12087" w:rsidP="00B12087">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3.078 </w:t>
            </w:r>
          </w:p>
        </w:tc>
        <w:tc>
          <w:tcPr>
            <w:tcW w:w="1168" w:type="dxa"/>
            <w:tcBorders>
              <w:top w:val="single" w:sz="2" w:space="0" w:color="auto"/>
              <w:left w:val="nil"/>
              <w:bottom w:val="single" w:sz="12" w:space="0" w:color="auto"/>
              <w:right w:val="nil"/>
            </w:tcBorders>
            <w:shd w:val="clear" w:color="auto" w:fill="auto"/>
            <w:noWrap/>
            <w:vAlign w:val="bottom"/>
          </w:tcPr>
          <w:p w14:paraId="37C29E0A" w14:textId="27B494CA" w:rsidR="00B12087" w:rsidRPr="00A4202A" w:rsidRDefault="00B12087" w:rsidP="00B12087">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321 </w:t>
            </w:r>
          </w:p>
        </w:tc>
        <w:tc>
          <w:tcPr>
            <w:tcW w:w="1559" w:type="dxa"/>
            <w:tcBorders>
              <w:top w:val="single" w:sz="2" w:space="0" w:color="auto"/>
              <w:left w:val="nil"/>
              <w:bottom w:val="single" w:sz="12" w:space="0" w:color="auto"/>
              <w:right w:val="nil"/>
            </w:tcBorders>
            <w:shd w:val="clear" w:color="auto" w:fill="auto"/>
            <w:noWrap/>
            <w:vAlign w:val="bottom"/>
          </w:tcPr>
          <w:p w14:paraId="4035A998" w14:textId="55BCD090" w:rsidR="00B12087" w:rsidRPr="00A4202A" w:rsidRDefault="00B12087" w:rsidP="00B12087">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(39)</w:t>
            </w:r>
          </w:p>
        </w:tc>
        <w:tc>
          <w:tcPr>
            <w:tcW w:w="1134" w:type="dxa"/>
            <w:tcBorders>
              <w:top w:val="single" w:sz="2" w:space="0" w:color="auto"/>
              <w:left w:val="nil"/>
              <w:bottom w:val="single" w:sz="12" w:space="0" w:color="auto"/>
              <w:right w:val="nil"/>
            </w:tcBorders>
            <w:shd w:val="clear" w:color="auto" w:fill="auto"/>
            <w:noWrap/>
            <w:vAlign w:val="bottom"/>
          </w:tcPr>
          <w:p w14:paraId="65B7FC64" w14:textId="479A1395" w:rsidR="00B12087" w:rsidRPr="00A4202A" w:rsidRDefault="00B12087" w:rsidP="00B12087">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76.639 </w:t>
            </w:r>
          </w:p>
        </w:tc>
      </w:tr>
      <w:tr w:rsidR="008A42CE" w:rsidRPr="003014A0" w14:paraId="514A6FF0" w14:textId="77777777" w:rsidTr="00F625B3">
        <w:trPr>
          <w:trHeight w:val="60"/>
        </w:trPr>
        <w:tc>
          <w:tcPr>
            <w:tcW w:w="3261" w:type="dxa"/>
            <w:tcBorders>
              <w:left w:val="nil"/>
              <w:bottom w:val="nil"/>
              <w:right w:val="nil"/>
            </w:tcBorders>
            <w:shd w:val="clear" w:color="auto" w:fill="auto"/>
            <w:vAlign w:val="bottom"/>
          </w:tcPr>
          <w:p w14:paraId="4E8005C1"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069A7BD"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1054C359"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1ED6DDF6"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40DFBC9"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7812A8F" w14:textId="77777777" w:rsidR="008A42CE" w:rsidRPr="003014A0" w:rsidRDefault="008A42CE" w:rsidP="008A42CE">
            <w:pPr>
              <w:spacing w:line="140" w:lineRule="exact"/>
              <w:jc w:val="right"/>
              <w:rPr>
                <w:rFonts w:ascii="Arial" w:hAnsi="Arial" w:cs="Arial"/>
                <w:color w:val="000000" w:themeColor="text1"/>
                <w:sz w:val="18"/>
                <w:szCs w:val="18"/>
                <w:lang w:val="hr-HR"/>
              </w:rPr>
            </w:pPr>
          </w:p>
        </w:tc>
      </w:tr>
      <w:tr w:rsidR="00B12087" w:rsidRPr="003014A0" w14:paraId="1C72C682" w14:textId="77777777" w:rsidTr="00F959D0">
        <w:trPr>
          <w:trHeight w:val="300"/>
        </w:trPr>
        <w:tc>
          <w:tcPr>
            <w:tcW w:w="3261" w:type="dxa"/>
            <w:tcBorders>
              <w:top w:val="nil"/>
              <w:left w:val="nil"/>
              <w:bottom w:val="nil"/>
              <w:right w:val="nil"/>
            </w:tcBorders>
            <w:shd w:val="clear" w:color="auto" w:fill="auto"/>
            <w:vAlign w:val="bottom"/>
          </w:tcPr>
          <w:p w14:paraId="2FB528AC" w14:textId="77777777" w:rsidR="00B12087" w:rsidRPr="003014A0" w:rsidRDefault="00B12087" w:rsidP="00B1208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shd w:val="clear" w:color="auto" w:fill="auto"/>
            <w:noWrap/>
            <w:vAlign w:val="bottom"/>
          </w:tcPr>
          <w:p w14:paraId="53E62A32" w14:textId="0F641674"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(26.044)</w:t>
            </w:r>
          </w:p>
        </w:tc>
        <w:tc>
          <w:tcPr>
            <w:tcW w:w="1667" w:type="dxa"/>
            <w:shd w:val="clear" w:color="auto" w:fill="auto"/>
            <w:noWrap/>
            <w:vAlign w:val="bottom"/>
          </w:tcPr>
          <w:p w14:paraId="3FEDA697" w14:textId="0DBE169E"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(565)</w:t>
            </w:r>
          </w:p>
        </w:tc>
        <w:tc>
          <w:tcPr>
            <w:tcW w:w="1168" w:type="dxa"/>
            <w:shd w:val="clear" w:color="auto" w:fill="auto"/>
            <w:noWrap/>
            <w:vAlign w:val="bottom"/>
          </w:tcPr>
          <w:p w14:paraId="1B1CD450" w14:textId="507660E6"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(290)</w:t>
            </w:r>
          </w:p>
        </w:tc>
        <w:tc>
          <w:tcPr>
            <w:tcW w:w="1559" w:type="dxa"/>
            <w:shd w:val="clear" w:color="auto" w:fill="auto"/>
            <w:noWrap/>
            <w:vAlign w:val="bottom"/>
          </w:tcPr>
          <w:p w14:paraId="3C09B24A" w14:textId="6870258E"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39 </w:t>
            </w:r>
          </w:p>
        </w:tc>
        <w:tc>
          <w:tcPr>
            <w:tcW w:w="1134" w:type="dxa"/>
            <w:shd w:val="clear" w:color="auto" w:fill="auto"/>
            <w:noWrap/>
            <w:vAlign w:val="bottom"/>
          </w:tcPr>
          <w:p w14:paraId="5B09A7AF" w14:textId="315D95CC"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(26.860)</w:t>
            </w:r>
          </w:p>
        </w:tc>
      </w:tr>
      <w:tr w:rsidR="00B12087" w:rsidRPr="003014A0" w14:paraId="785A4D2A" w14:textId="77777777" w:rsidTr="00F959D0">
        <w:trPr>
          <w:trHeight w:val="600"/>
        </w:trPr>
        <w:tc>
          <w:tcPr>
            <w:tcW w:w="3261" w:type="dxa"/>
            <w:tcBorders>
              <w:top w:val="nil"/>
              <w:left w:val="nil"/>
              <w:bottom w:val="nil"/>
              <w:right w:val="nil"/>
            </w:tcBorders>
            <w:shd w:val="clear" w:color="auto" w:fill="auto"/>
            <w:vAlign w:val="bottom"/>
          </w:tcPr>
          <w:p w14:paraId="7A362C36" w14:textId="0C691E91" w:rsidR="00B12087" w:rsidRPr="003014A0" w:rsidRDefault="00765261" w:rsidP="00B12087">
            <w:pPr>
              <w:spacing w:line="300" w:lineRule="exact"/>
              <w:rPr>
                <w:rFonts w:ascii="Arial" w:hAnsi="Arial" w:cs="Arial"/>
                <w:color w:val="000000" w:themeColor="text1"/>
                <w:sz w:val="18"/>
                <w:szCs w:val="18"/>
                <w:lang w:val="hr-HR"/>
              </w:rPr>
            </w:pPr>
            <w:r>
              <w:rPr>
                <w:rFonts w:ascii="Arial" w:hAnsi="Arial" w:cs="Arial"/>
                <w:color w:val="000000" w:themeColor="text1"/>
                <w:sz w:val="18"/>
                <w:szCs w:val="18"/>
                <w:lang w:val="hr-HR"/>
              </w:rPr>
              <w:t>Dobitak/g</w:t>
            </w:r>
            <w:r w:rsidRPr="003014A0">
              <w:rPr>
                <w:rFonts w:ascii="Arial" w:hAnsi="Arial" w:cs="Arial"/>
                <w:color w:val="000000" w:themeColor="text1"/>
                <w:sz w:val="18"/>
                <w:szCs w:val="18"/>
                <w:lang w:val="hr-HR"/>
              </w:rPr>
              <w:t xml:space="preserve">ubitak </w:t>
            </w:r>
            <w:r w:rsidR="00B12087" w:rsidRPr="003014A0">
              <w:rPr>
                <w:rFonts w:ascii="Arial" w:hAnsi="Arial" w:cs="Arial"/>
                <w:color w:val="000000" w:themeColor="text1"/>
                <w:sz w:val="18"/>
                <w:szCs w:val="18"/>
                <w:lang w:val="hr-HR"/>
              </w:rPr>
              <w:t>od umanjenja vrijednosti i rezerviranja</w:t>
            </w:r>
          </w:p>
        </w:tc>
        <w:tc>
          <w:tcPr>
            <w:tcW w:w="1134" w:type="dxa"/>
            <w:shd w:val="clear" w:color="auto" w:fill="auto"/>
            <w:noWrap/>
            <w:vAlign w:val="bottom"/>
          </w:tcPr>
          <w:p w14:paraId="0B4AFC4C" w14:textId="6E488B73"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(15.918)</w:t>
            </w:r>
          </w:p>
        </w:tc>
        <w:tc>
          <w:tcPr>
            <w:tcW w:w="1667" w:type="dxa"/>
            <w:shd w:val="clear" w:color="auto" w:fill="auto"/>
            <w:noWrap/>
            <w:vAlign w:val="bottom"/>
          </w:tcPr>
          <w:p w14:paraId="56BD99A5" w14:textId="701A9A88"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w:t>
            </w:r>
          </w:p>
        </w:tc>
        <w:tc>
          <w:tcPr>
            <w:tcW w:w="1168" w:type="dxa"/>
            <w:shd w:val="clear" w:color="auto" w:fill="auto"/>
            <w:noWrap/>
            <w:vAlign w:val="bottom"/>
          </w:tcPr>
          <w:p w14:paraId="42BC24F6" w14:textId="47A75901"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 </w:t>
            </w:r>
          </w:p>
        </w:tc>
        <w:tc>
          <w:tcPr>
            <w:tcW w:w="1559" w:type="dxa"/>
            <w:shd w:val="clear" w:color="auto" w:fill="auto"/>
            <w:noWrap/>
            <w:vAlign w:val="bottom"/>
          </w:tcPr>
          <w:p w14:paraId="46E2B8EC" w14:textId="7A0E501B"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02DD217C" w14:textId="1224065C"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(15.915)</w:t>
            </w:r>
          </w:p>
        </w:tc>
      </w:tr>
      <w:tr w:rsidR="00B12087" w:rsidRPr="003014A0" w14:paraId="00B1CE0A" w14:textId="77777777" w:rsidTr="00F959D0">
        <w:trPr>
          <w:trHeight w:val="600"/>
        </w:trPr>
        <w:tc>
          <w:tcPr>
            <w:tcW w:w="3261" w:type="dxa"/>
            <w:tcBorders>
              <w:top w:val="nil"/>
              <w:left w:val="nil"/>
              <w:bottom w:val="nil"/>
              <w:right w:val="nil"/>
            </w:tcBorders>
            <w:shd w:val="clear" w:color="auto" w:fill="auto"/>
            <w:vAlign w:val="bottom"/>
          </w:tcPr>
          <w:p w14:paraId="75529341" w14:textId="0FD650A9" w:rsidR="00B12087" w:rsidRPr="003014A0" w:rsidRDefault="00B12087" w:rsidP="00B12087">
            <w:pPr>
              <w:spacing w:line="300" w:lineRule="exact"/>
              <w:rPr>
                <w:rFonts w:ascii="Arial" w:hAnsi="Arial" w:cs="Arial"/>
                <w:color w:val="000000" w:themeColor="text1"/>
                <w:sz w:val="18"/>
                <w:szCs w:val="18"/>
                <w:lang w:val="hr-HR"/>
              </w:rPr>
            </w:pPr>
            <w:r w:rsidRPr="00B12087">
              <w:rPr>
                <w:rFonts w:ascii="Arial" w:hAnsi="Arial" w:cs="Arial"/>
                <w:color w:val="000000" w:themeColor="text1"/>
                <w:sz w:val="18"/>
                <w:szCs w:val="18"/>
                <w:lang w:val="hr-HR"/>
              </w:rPr>
              <w:t>Trošak subvencije na teret poslovanja HBOR-a</w:t>
            </w:r>
          </w:p>
        </w:tc>
        <w:tc>
          <w:tcPr>
            <w:tcW w:w="1134" w:type="dxa"/>
            <w:shd w:val="clear" w:color="auto" w:fill="auto"/>
            <w:noWrap/>
            <w:vAlign w:val="bottom"/>
          </w:tcPr>
          <w:p w14:paraId="7BE82855" w14:textId="0B14B64A"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(1.475)</w:t>
            </w:r>
          </w:p>
        </w:tc>
        <w:tc>
          <w:tcPr>
            <w:tcW w:w="1667" w:type="dxa"/>
            <w:shd w:val="clear" w:color="auto" w:fill="auto"/>
            <w:noWrap/>
            <w:vAlign w:val="bottom"/>
          </w:tcPr>
          <w:p w14:paraId="146051AC" w14:textId="1B67639B" w:rsidR="00B12087" w:rsidRPr="003014A0" w:rsidRDefault="00765261" w:rsidP="00B1208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4E29F2A6" w14:textId="6864EBE6" w:rsidR="00B12087" w:rsidRPr="003014A0" w:rsidRDefault="00765261" w:rsidP="00B1208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3A4EA8DD" w14:textId="02BAD869" w:rsidR="00B12087" w:rsidRPr="003014A0" w:rsidRDefault="00765261" w:rsidP="00B1208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76B108F6" w14:textId="34A1F792" w:rsidR="00B12087" w:rsidRPr="003014A0" w:rsidRDefault="00B12087" w:rsidP="00B12087">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(1.475)</w:t>
            </w:r>
          </w:p>
        </w:tc>
      </w:tr>
      <w:tr w:rsidR="008A42CE" w:rsidRPr="003014A0" w14:paraId="5113A0BD" w14:textId="77777777" w:rsidTr="00A4202A">
        <w:trPr>
          <w:trHeight w:val="310"/>
        </w:trPr>
        <w:tc>
          <w:tcPr>
            <w:tcW w:w="3261" w:type="dxa"/>
            <w:tcBorders>
              <w:top w:val="nil"/>
              <w:left w:val="nil"/>
              <w:bottom w:val="nil"/>
              <w:right w:val="nil"/>
            </w:tcBorders>
            <w:shd w:val="clear" w:color="auto" w:fill="auto"/>
            <w:vAlign w:val="bottom"/>
          </w:tcPr>
          <w:p w14:paraId="3B4F2A2A" w14:textId="77777777" w:rsidR="008A42CE" w:rsidRPr="003014A0" w:rsidRDefault="008A42CE" w:rsidP="008A42C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shd w:val="clear" w:color="auto" w:fill="auto"/>
            <w:noWrap/>
            <w:vAlign w:val="bottom"/>
          </w:tcPr>
          <w:p w14:paraId="67115902" w14:textId="73828D15"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1F909412" w14:textId="726B49EC"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088D3110" w14:textId="18FFE723"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2B9FE0F8" w14:textId="2C52DBB2"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2F865FBD" w14:textId="01C2F510"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765261" w:rsidRPr="003014A0" w14:paraId="55E89021" w14:textId="77777777" w:rsidTr="00A4202A">
        <w:trPr>
          <w:trHeight w:val="310"/>
        </w:trPr>
        <w:tc>
          <w:tcPr>
            <w:tcW w:w="3261" w:type="dxa"/>
            <w:tcBorders>
              <w:top w:val="nil"/>
              <w:left w:val="nil"/>
              <w:bottom w:val="nil"/>
              <w:right w:val="nil"/>
            </w:tcBorders>
            <w:shd w:val="clear" w:color="auto" w:fill="auto"/>
            <w:vAlign w:val="bottom"/>
          </w:tcPr>
          <w:p w14:paraId="5B9434F3" w14:textId="29D620CA" w:rsidR="00765261" w:rsidRPr="003014A0" w:rsidRDefault="00765261" w:rsidP="008A42CE">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naknada i provizija</w:t>
            </w:r>
          </w:p>
        </w:tc>
        <w:tc>
          <w:tcPr>
            <w:tcW w:w="1134" w:type="dxa"/>
            <w:shd w:val="clear" w:color="auto" w:fill="auto"/>
            <w:noWrap/>
            <w:vAlign w:val="bottom"/>
          </w:tcPr>
          <w:p w14:paraId="5FC03228" w14:textId="0EBF5596" w:rsidR="00765261"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B51073D" w14:textId="259552AF" w:rsidR="00765261"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(277)</w:t>
            </w:r>
          </w:p>
        </w:tc>
        <w:tc>
          <w:tcPr>
            <w:tcW w:w="1168" w:type="dxa"/>
            <w:shd w:val="clear" w:color="auto" w:fill="auto"/>
            <w:noWrap/>
            <w:vAlign w:val="bottom"/>
          </w:tcPr>
          <w:p w14:paraId="1E8F9FC8" w14:textId="6F82FA0A" w:rsidR="00765261"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06F16F6F" w14:textId="4F9A5A31" w:rsidR="00765261"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774CBC81" w14:textId="69968C89" w:rsidR="00765261"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(277)</w:t>
            </w:r>
          </w:p>
        </w:tc>
      </w:tr>
      <w:tr w:rsidR="008A42CE" w:rsidRPr="003014A0" w14:paraId="10A6010F" w14:textId="77777777" w:rsidTr="00A4202A">
        <w:trPr>
          <w:trHeight w:val="300"/>
        </w:trPr>
        <w:tc>
          <w:tcPr>
            <w:tcW w:w="3261" w:type="dxa"/>
            <w:tcBorders>
              <w:top w:val="nil"/>
              <w:left w:val="nil"/>
              <w:bottom w:val="nil"/>
              <w:right w:val="nil"/>
            </w:tcBorders>
            <w:shd w:val="clear" w:color="auto" w:fill="auto"/>
            <w:vAlign w:val="bottom"/>
          </w:tcPr>
          <w:p w14:paraId="790A4CA5" w14:textId="37C64B50" w:rsidR="008A42CE" w:rsidRPr="003014A0" w:rsidRDefault="00765261" w:rsidP="008A42CE">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financijskih aktivnosti</w:t>
            </w:r>
          </w:p>
        </w:tc>
        <w:tc>
          <w:tcPr>
            <w:tcW w:w="1134" w:type="dxa"/>
            <w:shd w:val="clear" w:color="auto" w:fill="auto"/>
            <w:noWrap/>
            <w:vAlign w:val="bottom"/>
          </w:tcPr>
          <w:p w14:paraId="1B2B5BEA" w14:textId="4F8B68C2"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971F127" w14:textId="2524D3C6" w:rsidR="008A42CE" w:rsidRPr="003014A0"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c>
          <w:tcPr>
            <w:tcW w:w="1168" w:type="dxa"/>
            <w:shd w:val="clear" w:color="auto" w:fill="auto"/>
            <w:noWrap/>
            <w:vAlign w:val="bottom"/>
          </w:tcPr>
          <w:p w14:paraId="533D5A81" w14:textId="323EB25E"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73C5F1EF" w14:textId="2A4D9C76"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BDF4D52" w14:textId="32A3C363" w:rsidR="008A42CE" w:rsidRPr="003014A0"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r>
      <w:tr w:rsidR="008A42CE" w:rsidRPr="003014A0" w14:paraId="2D5DB8E8" w14:textId="77777777" w:rsidTr="00A4202A">
        <w:trPr>
          <w:trHeight w:val="300"/>
        </w:trPr>
        <w:tc>
          <w:tcPr>
            <w:tcW w:w="3261" w:type="dxa"/>
            <w:tcBorders>
              <w:top w:val="nil"/>
              <w:left w:val="nil"/>
              <w:right w:val="nil"/>
            </w:tcBorders>
            <w:shd w:val="clear" w:color="auto" w:fill="auto"/>
            <w:vAlign w:val="bottom"/>
          </w:tcPr>
          <w:p w14:paraId="4B834DC0" w14:textId="77777777" w:rsidR="008A42CE" w:rsidRPr="003014A0" w:rsidRDefault="008A42CE" w:rsidP="008A42C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shd w:val="clear" w:color="auto" w:fill="auto"/>
            <w:noWrap/>
            <w:vAlign w:val="bottom"/>
          </w:tcPr>
          <w:p w14:paraId="074AAC86" w14:textId="3E1836EB"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56C94820" w14:textId="380C6112" w:rsidR="008A42CE" w:rsidRPr="003014A0"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 xml:space="preserve"> (2.140)</w:t>
            </w:r>
          </w:p>
        </w:tc>
        <w:tc>
          <w:tcPr>
            <w:tcW w:w="1168" w:type="dxa"/>
            <w:tcBorders>
              <w:top w:val="nil"/>
              <w:left w:val="nil"/>
              <w:bottom w:val="single" w:sz="4" w:space="0" w:color="auto"/>
              <w:right w:val="nil"/>
            </w:tcBorders>
            <w:shd w:val="clear" w:color="auto" w:fill="auto"/>
            <w:noWrap/>
            <w:vAlign w:val="bottom"/>
          </w:tcPr>
          <w:p w14:paraId="02E0DD5A" w14:textId="4DF4C3E8"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shd w:val="clear" w:color="auto" w:fill="auto"/>
            <w:noWrap/>
            <w:vAlign w:val="bottom"/>
          </w:tcPr>
          <w:p w14:paraId="0798847D" w14:textId="420C895A" w:rsidR="008A42CE" w:rsidRPr="003014A0" w:rsidRDefault="00765261" w:rsidP="008A42C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011F6B22" w14:textId="1D8B4E36" w:rsidR="008A42CE" w:rsidRPr="003014A0" w:rsidRDefault="00765261" w:rsidP="008A42C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(2.140)</w:t>
            </w:r>
          </w:p>
        </w:tc>
      </w:tr>
      <w:tr w:rsidR="00765261" w:rsidRPr="003014A0" w14:paraId="1425F6EA" w14:textId="77777777" w:rsidTr="003C6F58">
        <w:trPr>
          <w:trHeight w:val="300"/>
        </w:trPr>
        <w:tc>
          <w:tcPr>
            <w:tcW w:w="3261" w:type="dxa"/>
            <w:tcBorders>
              <w:left w:val="nil"/>
              <w:right w:val="nil"/>
            </w:tcBorders>
            <w:shd w:val="clear" w:color="auto" w:fill="auto"/>
            <w:vAlign w:val="bottom"/>
          </w:tcPr>
          <w:p w14:paraId="7F8B6463" w14:textId="77777777" w:rsidR="00765261" w:rsidRPr="003014A0" w:rsidRDefault="00765261" w:rsidP="00765261">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shd w:val="clear" w:color="auto" w:fill="auto"/>
            <w:noWrap/>
          </w:tcPr>
          <w:p w14:paraId="2197330C" w14:textId="500013FD" w:rsidR="00765261" w:rsidRPr="003014A0"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(43.437)</w:t>
            </w:r>
          </w:p>
        </w:tc>
        <w:tc>
          <w:tcPr>
            <w:tcW w:w="1667" w:type="dxa"/>
            <w:tcBorders>
              <w:top w:val="single" w:sz="4" w:space="0" w:color="auto"/>
              <w:left w:val="nil"/>
              <w:bottom w:val="single" w:sz="12" w:space="0" w:color="auto"/>
              <w:right w:val="nil"/>
            </w:tcBorders>
            <w:shd w:val="clear" w:color="auto" w:fill="auto"/>
            <w:noWrap/>
          </w:tcPr>
          <w:p w14:paraId="408E2601" w14:textId="2E0BA9DA" w:rsidR="00765261" w:rsidRPr="003014A0"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(2.986)</w:t>
            </w:r>
          </w:p>
        </w:tc>
        <w:tc>
          <w:tcPr>
            <w:tcW w:w="1168" w:type="dxa"/>
            <w:tcBorders>
              <w:top w:val="single" w:sz="4" w:space="0" w:color="auto"/>
              <w:left w:val="nil"/>
              <w:bottom w:val="single" w:sz="12" w:space="0" w:color="auto"/>
              <w:right w:val="nil"/>
            </w:tcBorders>
            <w:shd w:val="clear" w:color="auto" w:fill="auto"/>
            <w:noWrap/>
          </w:tcPr>
          <w:p w14:paraId="2854DB9E" w14:textId="107FDAFA" w:rsidR="00765261" w:rsidRPr="003014A0"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(285)</w:t>
            </w:r>
          </w:p>
        </w:tc>
        <w:tc>
          <w:tcPr>
            <w:tcW w:w="1559" w:type="dxa"/>
            <w:tcBorders>
              <w:top w:val="single" w:sz="4" w:space="0" w:color="auto"/>
              <w:left w:val="nil"/>
              <w:bottom w:val="single" w:sz="12" w:space="0" w:color="auto"/>
              <w:right w:val="nil"/>
            </w:tcBorders>
            <w:shd w:val="clear" w:color="auto" w:fill="auto"/>
            <w:noWrap/>
          </w:tcPr>
          <w:p w14:paraId="5A79FB69" w14:textId="140066F0" w:rsidR="00765261" w:rsidRPr="003014A0"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39 </w:t>
            </w:r>
          </w:p>
        </w:tc>
        <w:tc>
          <w:tcPr>
            <w:tcW w:w="1134" w:type="dxa"/>
            <w:tcBorders>
              <w:top w:val="single" w:sz="4" w:space="0" w:color="auto"/>
              <w:left w:val="nil"/>
              <w:bottom w:val="single" w:sz="12" w:space="0" w:color="auto"/>
              <w:right w:val="nil"/>
            </w:tcBorders>
            <w:shd w:val="clear" w:color="auto" w:fill="auto"/>
            <w:noWrap/>
          </w:tcPr>
          <w:p w14:paraId="14AEE222" w14:textId="6E79CEEA" w:rsidR="00765261" w:rsidRPr="003014A0"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(46.669)</w:t>
            </w:r>
          </w:p>
        </w:tc>
      </w:tr>
      <w:tr w:rsidR="008A42CE" w:rsidRPr="003014A0" w14:paraId="6AEE7643" w14:textId="77777777" w:rsidTr="00F625B3">
        <w:trPr>
          <w:trHeight w:val="174"/>
        </w:trPr>
        <w:tc>
          <w:tcPr>
            <w:tcW w:w="3261" w:type="dxa"/>
            <w:tcBorders>
              <w:left w:val="nil"/>
              <w:bottom w:val="nil"/>
              <w:right w:val="nil"/>
            </w:tcBorders>
            <w:shd w:val="clear" w:color="auto" w:fill="auto"/>
            <w:vAlign w:val="bottom"/>
          </w:tcPr>
          <w:p w14:paraId="0F7E2A34"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625D365"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242BC6F9"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3E7D0CE8"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5E6500F0"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63E1DD2A" w14:textId="77777777" w:rsidR="008A42CE" w:rsidRPr="003014A0" w:rsidRDefault="008A42CE" w:rsidP="008A42CE">
            <w:pPr>
              <w:spacing w:line="140" w:lineRule="exact"/>
              <w:jc w:val="right"/>
              <w:rPr>
                <w:rFonts w:ascii="Arial" w:hAnsi="Arial" w:cs="Arial"/>
                <w:color w:val="000000" w:themeColor="text1"/>
                <w:sz w:val="18"/>
                <w:szCs w:val="18"/>
                <w:lang w:val="hr-HR"/>
              </w:rPr>
            </w:pPr>
          </w:p>
        </w:tc>
      </w:tr>
      <w:tr w:rsidR="00765261" w:rsidRPr="003014A0" w14:paraId="7F0BD00D" w14:textId="77777777" w:rsidTr="003C6F58">
        <w:trPr>
          <w:trHeight w:val="300"/>
        </w:trPr>
        <w:tc>
          <w:tcPr>
            <w:tcW w:w="3261" w:type="dxa"/>
            <w:tcBorders>
              <w:top w:val="nil"/>
              <w:left w:val="nil"/>
              <w:bottom w:val="nil"/>
              <w:right w:val="nil"/>
            </w:tcBorders>
            <w:shd w:val="clear" w:color="auto" w:fill="auto"/>
            <w:vAlign w:val="bottom"/>
          </w:tcPr>
          <w:p w14:paraId="593BD8A8" w14:textId="77777777" w:rsidR="00765261" w:rsidRPr="003014A0" w:rsidRDefault="00765261" w:rsidP="00765261">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shd w:val="clear" w:color="auto" w:fill="auto"/>
            <w:noWrap/>
          </w:tcPr>
          <w:p w14:paraId="67F389A8" w14:textId="6B2007F0" w:rsidR="00765261" w:rsidRPr="00A4202A"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29.842 </w:t>
            </w:r>
          </w:p>
        </w:tc>
        <w:tc>
          <w:tcPr>
            <w:tcW w:w="1667" w:type="dxa"/>
            <w:shd w:val="clear" w:color="auto" w:fill="auto"/>
            <w:noWrap/>
          </w:tcPr>
          <w:p w14:paraId="04F4F011" w14:textId="46DD805E" w:rsidR="00765261" w:rsidRPr="00A4202A"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92 </w:t>
            </w:r>
          </w:p>
        </w:tc>
        <w:tc>
          <w:tcPr>
            <w:tcW w:w="1168" w:type="dxa"/>
            <w:shd w:val="clear" w:color="auto" w:fill="auto"/>
            <w:noWrap/>
          </w:tcPr>
          <w:p w14:paraId="43AA5D38" w14:textId="3A926B7E" w:rsidR="00765261" w:rsidRPr="00A4202A"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36 </w:t>
            </w:r>
          </w:p>
        </w:tc>
        <w:tc>
          <w:tcPr>
            <w:tcW w:w="1559" w:type="dxa"/>
            <w:shd w:val="clear" w:color="auto" w:fill="auto"/>
            <w:noWrap/>
          </w:tcPr>
          <w:p w14:paraId="79C70B27" w14:textId="1E329658" w:rsidR="00765261" w:rsidRPr="00A4202A"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6403C0E4" w14:textId="15BE7215" w:rsidR="00765261" w:rsidRPr="00A4202A"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29.970 </w:t>
            </w:r>
          </w:p>
        </w:tc>
      </w:tr>
      <w:tr w:rsidR="00765261" w:rsidRPr="003014A0" w14:paraId="36B774CF" w14:textId="77777777" w:rsidTr="00F959D0">
        <w:trPr>
          <w:trHeight w:val="300"/>
        </w:trPr>
        <w:tc>
          <w:tcPr>
            <w:tcW w:w="3261" w:type="dxa"/>
            <w:tcBorders>
              <w:top w:val="nil"/>
              <w:left w:val="nil"/>
              <w:right w:val="nil"/>
            </w:tcBorders>
            <w:shd w:val="clear" w:color="auto" w:fill="auto"/>
            <w:vAlign w:val="bottom"/>
          </w:tcPr>
          <w:p w14:paraId="03399224" w14:textId="77777777" w:rsidR="00765261" w:rsidRPr="003014A0" w:rsidRDefault="00765261" w:rsidP="00765261">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shd w:val="clear" w:color="auto" w:fill="auto"/>
            <w:noWrap/>
          </w:tcPr>
          <w:p w14:paraId="52A815AA" w14:textId="5B18DE8D" w:rsidR="00765261" w:rsidRPr="003014A0" w:rsidRDefault="00765261" w:rsidP="00765261">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tcPr>
          <w:p w14:paraId="15540982" w14:textId="462B4760"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w:t>
            </w:r>
          </w:p>
        </w:tc>
        <w:tc>
          <w:tcPr>
            <w:tcW w:w="1168" w:type="dxa"/>
            <w:tcBorders>
              <w:top w:val="nil"/>
              <w:left w:val="nil"/>
              <w:bottom w:val="single" w:sz="4" w:space="0" w:color="auto"/>
              <w:right w:val="nil"/>
            </w:tcBorders>
            <w:shd w:val="clear" w:color="auto" w:fill="auto"/>
            <w:noWrap/>
          </w:tcPr>
          <w:p w14:paraId="53FD762D" w14:textId="055E0D1D"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559" w:type="dxa"/>
            <w:tcBorders>
              <w:top w:val="nil"/>
              <w:left w:val="nil"/>
              <w:bottom w:val="single" w:sz="4" w:space="0" w:color="auto"/>
              <w:right w:val="nil"/>
            </w:tcBorders>
            <w:shd w:val="clear" w:color="auto" w:fill="auto"/>
            <w:noWrap/>
          </w:tcPr>
          <w:p w14:paraId="3DAB6DCC" w14:textId="641EAD0C" w:rsidR="00765261" w:rsidRPr="00F959D0" w:rsidRDefault="00765261" w:rsidP="00765261">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749FEF97" w14:textId="0429BFD8"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w:t>
            </w:r>
          </w:p>
        </w:tc>
      </w:tr>
      <w:tr w:rsidR="00765261" w:rsidRPr="003014A0" w14:paraId="4F4B2539" w14:textId="77777777" w:rsidTr="003C6F58">
        <w:trPr>
          <w:trHeight w:val="315"/>
        </w:trPr>
        <w:tc>
          <w:tcPr>
            <w:tcW w:w="3261" w:type="dxa"/>
            <w:tcBorders>
              <w:left w:val="nil"/>
              <w:right w:val="nil"/>
            </w:tcBorders>
            <w:shd w:val="clear" w:color="auto" w:fill="auto"/>
            <w:vAlign w:val="bottom"/>
          </w:tcPr>
          <w:p w14:paraId="3708F3E7" w14:textId="77777777" w:rsidR="00765261" w:rsidRPr="003014A0" w:rsidRDefault="00765261" w:rsidP="00765261">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shd w:val="clear" w:color="auto" w:fill="auto"/>
            <w:noWrap/>
          </w:tcPr>
          <w:p w14:paraId="6D81C26D" w14:textId="50B17EAF"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29.842 </w:t>
            </w:r>
          </w:p>
        </w:tc>
        <w:tc>
          <w:tcPr>
            <w:tcW w:w="1667" w:type="dxa"/>
            <w:shd w:val="clear" w:color="auto" w:fill="auto"/>
            <w:noWrap/>
          </w:tcPr>
          <w:p w14:paraId="260CC3D0" w14:textId="4455E8C6"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69 </w:t>
            </w:r>
          </w:p>
        </w:tc>
        <w:tc>
          <w:tcPr>
            <w:tcW w:w="1168" w:type="dxa"/>
            <w:tcBorders>
              <w:top w:val="single" w:sz="4" w:space="0" w:color="auto"/>
              <w:left w:val="nil"/>
              <w:bottom w:val="single" w:sz="12" w:space="0" w:color="auto"/>
              <w:right w:val="nil"/>
            </w:tcBorders>
            <w:shd w:val="clear" w:color="auto" w:fill="auto"/>
            <w:noWrap/>
          </w:tcPr>
          <w:p w14:paraId="52C0D1E9" w14:textId="2ECFCEAB"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36 </w:t>
            </w:r>
          </w:p>
        </w:tc>
        <w:tc>
          <w:tcPr>
            <w:tcW w:w="1559" w:type="dxa"/>
            <w:tcBorders>
              <w:top w:val="single" w:sz="4" w:space="0" w:color="auto"/>
              <w:left w:val="nil"/>
              <w:bottom w:val="single" w:sz="12" w:space="0" w:color="auto"/>
              <w:right w:val="nil"/>
            </w:tcBorders>
            <w:shd w:val="clear" w:color="auto" w:fill="auto"/>
            <w:noWrap/>
          </w:tcPr>
          <w:p w14:paraId="4A41BF32" w14:textId="75384EAF"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5750BC0D" w14:textId="0C2F843E"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29.947 </w:t>
            </w:r>
          </w:p>
        </w:tc>
      </w:tr>
      <w:tr w:rsidR="008A42CE" w:rsidRPr="003014A0" w14:paraId="7053197F" w14:textId="77777777" w:rsidTr="00F625B3">
        <w:trPr>
          <w:trHeight w:val="52"/>
        </w:trPr>
        <w:tc>
          <w:tcPr>
            <w:tcW w:w="3261" w:type="dxa"/>
            <w:tcBorders>
              <w:left w:val="nil"/>
              <w:bottom w:val="nil"/>
              <w:right w:val="nil"/>
            </w:tcBorders>
            <w:shd w:val="clear" w:color="auto" w:fill="auto"/>
            <w:vAlign w:val="bottom"/>
          </w:tcPr>
          <w:p w14:paraId="10DFE822"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8D90D75"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39E628AE"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4DB379B2"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79507D60"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FE6B24E" w14:textId="77777777" w:rsidR="008A42CE" w:rsidRPr="003014A0" w:rsidRDefault="008A42CE" w:rsidP="008A42CE">
            <w:pPr>
              <w:spacing w:line="140" w:lineRule="exact"/>
              <w:jc w:val="right"/>
              <w:rPr>
                <w:rFonts w:ascii="Arial" w:hAnsi="Arial" w:cs="Arial"/>
                <w:color w:val="000000" w:themeColor="text1"/>
                <w:sz w:val="18"/>
                <w:szCs w:val="18"/>
                <w:lang w:val="hr-HR"/>
              </w:rPr>
            </w:pPr>
          </w:p>
        </w:tc>
      </w:tr>
      <w:tr w:rsidR="008A42CE" w:rsidRPr="003014A0" w14:paraId="263123C4" w14:textId="77777777" w:rsidTr="00F625B3">
        <w:trPr>
          <w:trHeight w:val="300"/>
        </w:trPr>
        <w:tc>
          <w:tcPr>
            <w:tcW w:w="3261" w:type="dxa"/>
            <w:tcBorders>
              <w:top w:val="nil"/>
              <w:left w:val="nil"/>
              <w:right w:val="nil"/>
            </w:tcBorders>
            <w:shd w:val="clear" w:color="auto" w:fill="auto"/>
            <w:vAlign w:val="bottom"/>
          </w:tcPr>
          <w:p w14:paraId="1F9281D3" w14:textId="0F4111C1" w:rsidR="008A42CE" w:rsidRPr="003014A0" w:rsidRDefault="008A42CE" w:rsidP="008A42C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3</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528B4336" w14:textId="77777777" w:rsidR="008A42CE" w:rsidRPr="003014A0" w:rsidRDefault="008A42CE" w:rsidP="008A42CE">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shd w:val="clear" w:color="auto" w:fill="auto"/>
            <w:noWrap/>
            <w:vAlign w:val="bottom"/>
          </w:tcPr>
          <w:p w14:paraId="439E4B01" w14:textId="77777777" w:rsidR="008A42CE" w:rsidRPr="003014A0" w:rsidRDefault="008A42CE" w:rsidP="008A42CE">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shd w:val="clear" w:color="auto" w:fill="auto"/>
            <w:noWrap/>
            <w:vAlign w:val="bottom"/>
          </w:tcPr>
          <w:p w14:paraId="2AB03DC8" w14:textId="77777777" w:rsidR="008A42CE" w:rsidRPr="003014A0" w:rsidRDefault="008A42CE" w:rsidP="008A42CE">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shd w:val="clear" w:color="auto" w:fill="auto"/>
            <w:noWrap/>
            <w:vAlign w:val="bottom"/>
          </w:tcPr>
          <w:p w14:paraId="463EE205" w14:textId="77777777" w:rsidR="008A42CE" w:rsidRPr="003014A0" w:rsidRDefault="008A42CE" w:rsidP="008A42CE">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shd w:val="clear" w:color="auto" w:fill="auto"/>
            <w:noWrap/>
            <w:vAlign w:val="bottom"/>
          </w:tcPr>
          <w:p w14:paraId="7571B4C7" w14:textId="77777777" w:rsidR="008A42CE" w:rsidRPr="003014A0" w:rsidRDefault="008A42CE" w:rsidP="008A42CE">
            <w:pPr>
              <w:spacing w:line="300" w:lineRule="exact"/>
              <w:jc w:val="right"/>
              <w:rPr>
                <w:rFonts w:ascii="Arial" w:hAnsi="Arial" w:cs="Arial"/>
                <w:color w:val="000000" w:themeColor="text1"/>
                <w:sz w:val="18"/>
                <w:szCs w:val="18"/>
                <w:lang w:val="hr-HR"/>
              </w:rPr>
            </w:pPr>
          </w:p>
        </w:tc>
      </w:tr>
      <w:tr w:rsidR="00765261" w:rsidRPr="003014A0" w14:paraId="385D6549" w14:textId="77777777" w:rsidTr="003C6F58">
        <w:trPr>
          <w:trHeight w:val="300"/>
        </w:trPr>
        <w:tc>
          <w:tcPr>
            <w:tcW w:w="3261" w:type="dxa"/>
            <w:tcBorders>
              <w:top w:val="nil"/>
              <w:left w:val="nil"/>
              <w:right w:val="nil"/>
            </w:tcBorders>
            <w:shd w:val="clear" w:color="auto" w:fill="auto"/>
            <w:vAlign w:val="bottom"/>
          </w:tcPr>
          <w:p w14:paraId="3F06220F" w14:textId="77777777" w:rsidR="00765261" w:rsidRPr="003014A0" w:rsidRDefault="00765261" w:rsidP="00765261">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shd w:val="clear" w:color="auto" w:fill="auto"/>
            <w:noWrap/>
          </w:tcPr>
          <w:p w14:paraId="69557C47" w14:textId="7BDBB6EC"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4.018.684 </w:t>
            </w:r>
          </w:p>
        </w:tc>
        <w:tc>
          <w:tcPr>
            <w:tcW w:w="1667" w:type="dxa"/>
            <w:tcBorders>
              <w:top w:val="nil"/>
              <w:left w:val="nil"/>
              <w:bottom w:val="single" w:sz="4" w:space="0" w:color="auto"/>
              <w:right w:val="nil"/>
            </w:tcBorders>
            <w:shd w:val="clear" w:color="auto" w:fill="auto"/>
            <w:noWrap/>
          </w:tcPr>
          <w:p w14:paraId="0F8DA00A" w14:textId="3705860E"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10.222 </w:t>
            </w:r>
          </w:p>
        </w:tc>
        <w:tc>
          <w:tcPr>
            <w:tcW w:w="1168" w:type="dxa"/>
            <w:tcBorders>
              <w:top w:val="nil"/>
              <w:left w:val="nil"/>
              <w:bottom w:val="single" w:sz="4" w:space="0" w:color="auto"/>
              <w:right w:val="nil"/>
            </w:tcBorders>
            <w:shd w:val="clear" w:color="auto" w:fill="auto"/>
            <w:noWrap/>
          </w:tcPr>
          <w:p w14:paraId="474156DB" w14:textId="69F4868C"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149 </w:t>
            </w:r>
          </w:p>
        </w:tc>
        <w:tc>
          <w:tcPr>
            <w:tcW w:w="1559" w:type="dxa"/>
            <w:tcBorders>
              <w:top w:val="nil"/>
              <w:left w:val="nil"/>
              <w:bottom w:val="single" w:sz="4" w:space="0" w:color="auto"/>
              <w:right w:val="nil"/>
            </w:tcBorders>
            <w:shd w:val="clear" w:color="auto" w:fill="auto"/>
            <w:noWrap/>
          </w:tcPr>
          <w:p w14:paraId="30ADE461" w14:textId="64DAA34A"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(7.519)</w:t>
            </w:r>
          </w:p>
        </w:tc>
        <w:tc>
          <w:tcPr>
            <w:tcW w:w="1134" w:type="dxa"/>
            <w:tcBorders>
              <w:top w:val="nil"/>
              <w:left w:val="nil"/>
              <w:bottom w:val="single" w:sz="4" w:space="0" w:color="auto"/>
              <w:right w:val="nil"/>
            </w:tcBorders>
            <w:shd w:val="clear" w:color="auto" w:fill="auto"/>
            <w:noWrap/>
          </w:tcPr>
          <w:p w14:paraId="1A1F2865" w14:textId="32B74672"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4.021.536 </w:t>
            </w:r>
          </w:p>
        </w:tc>
      </w:tr>
      <w:tr w:rsidR="00765261" w:rsidRPr="003014A0" w14:paraId="1CF957A1" w14:textId="77777777" w:rsidTr="003C6F58">
        <w:trPr>
          <w:trHeight w:val="315"/>
        </w:trPr>
        <w:tc>
          <w:tcPr>
            <w:tcW w:w="3261" w:type="dxa"/>
            <w:tcBorders>
              <w:left w:val="nil"/>
              <w:right w:val="nil"/>
            </w:tcBorders>
            <w:shd w:val="clear" w:color="auto" w:fill="auto"/>
            <w:vAlign w:val="bottom"/>
          </w:tcPr>
          <w:p w14:paraId="72037D01" w14:textId="77777777" w:rsidR="00765261" w:rsidRPr="003014A0" w:rsidRDefault="00765261" w:rsidP="00765261">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shd w:val="clear" w:color="auto" w:fill="auto"/>
            <w:noWrap/>
          </w:tcPr>
          <w:p w14:paraId="0ADF8741" w14:textId="1B6B925E"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4.018.684 </w:t>
            </w:r>
          </w:p>
        </w:tc>
        <w:tc>
          <w:tcPr>
            <w:tcW w:w="1667" w:type="dxa"/>
            <w:tcBorders>
              <w:top w:val="single" w:sz="4" w:space="0" w:color="auto"/>
              <w:left w:val="nil"/>
              <w:bottom w:val="single" w:sz="12" w:space="0" w:color="auto"/>
              <w:right w:val="nil"/>
            </w:tcBorders>
            <w:shd w:val="clear" w:color="auto" w:fill="auto"/>
            <w:noWrap/>
          </w:tcPr>
          <w:p w14:paraId="3C546DB4" w14:textId="08DAD547"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10.222 </w:t>
            </w:r>
          </w:p>
        </w:tc>
        <w:tc>
          <w:tcPr>
            <w:tcW w:w="1168" w:type="dxa"/>
            <w:tcBorders>
              <w:top w:val="single" w:sz="4" w:space="0" w:color="auto"/>
              <w:left w:val="nil"/>
              <w:bottom w:val="single" w:sz="12" w:space="0" w:color="auto"/>
              <w:right w:val="nil"/>
            </w:tcBorders>
            <w:shd w:val="clear" w:color="auto" w:fill="auto"/>
            <w:noWrap/>
          </w:tcPr>
          <w:p w14:paraId="0E0168DC" w14:textId="4E34AFF3"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149 </w:t>
            </w:r>
          </w:p>
        </w:tc>
        <w:tc>
          <w:tcPr>
            <w:tcW w:w="1559" w:type="dxa"/>
            <w:tcBorders>
              <w:top w:val="single" w:sz="4" w:space="0" w:color="auto"/>
              <w:left w:val="nil"/>
              <w:bottom w:val="single" w:sz="12" w:space="0" w:color="auto"/>
              <w:right w:val="nil"/>
            </w:tcBorders>
            <w:shd w:val="clear" w:color="auto" w:fill="auto"/>
            <w:noWrap/>
          </w:tcPr>
          <w:p w14:paraId="67208AEC" w14:textId="564EEF18"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(7.519)</w:t>
            </w:r>
          </w:p>
        </w:tc>
        <w:tc>
          <w:tcPr>
            <w:tcW w:w="1134" w:type="dxa"/>
            <w:tcBorders>
              <w:top w:val="single" w:sz="4" w:space="0" w:color="auto"/>
              <w:left w:val="nil"/>
              <w:bottom w:val="single" w:sz="12" w:space="0" w:color="auto"/>
              <w:right w:val="nil"/>
            </w:tcBorders>
            <w:shd w:val="clear" w:color="auto" w:fill="auto"/>
            <w:noWrap/>
          </w:tcPr>
          <w:p w14:paraId="667E791E" w14:textId="2D374230"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4.021.536 </w:t>
            </w:r>
          </w:p>
        </w:tc>
      </w:tr>
      <w:tr w:rsidR="008A42CE" w:rsidRPr="003014A0" w14:paraId="00F60AD7" w14:textId="77777777" w:rsidTr="00F625B3">
        <w:trPr>
          <w:trHeight w:val="121"/>
        </w:trPr>
        <w:tc>
          <w:tcPr>
            <w:tcW w:w="3261" w:type="dxa"/>
            <w:tcBorders>
              <w:left w:val="nil"/>
              <w:bottom w:val="nil"/>
              <w:right w:val="nil"/>
            </w:tcBorders>
            <w:shd w:val="clear" w:color="auto" w:fill="auto"/>
            <w:vAlign w:val="bottom"/>
          </w:tcPr>
          <w:p w14:paraId="24A38C43"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3148B8D6"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4DE7C30E"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4F32DDB5"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6D7038A0"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05394418" w14:textId="77777777" w:rsidR="008A42CE" w:rsidRPr="003014A0" w:rsidRDefault="008A42CE" w:rsidP="008A42CE">
            <w:pPr>
              <w:spacing w:line="140" w:lineRule="exact"/>
              <w:jc w:val="right"/>
              <w:rPr>
                <w:rFonts w:ascii="Arial" w:hAnsi="Arial" w:cs="Arial"/>
                <w:color w:val="000000" w:themeColor="text1"/>
                <w:sz w:val="18"/>
                <w:szCs w:val="18"/>
                <w:lang w:val="hr-HR"/>
              </w:rPr>
            </w:pPr>
          </w:p>
        </w:tc>
      </w:tr>
      <w:tr w:rsidR="00765261" w:rsidRPr="003014A0" w14:paraId="1C8E40FD" w14:textId="77777777" w:rsidTr="003C6F58">
        <w:trPr>
          <w:trHeight w:val="300"/>
        </w:trPr>
        <w:tc>
          <w:tcPr>
            <w:tcW w:w="3261" w:type="dxa"/>
            <w:tcBorders>
              <w:top w:val="nil"/>
              <w:left w:val="nil"/>
              <w:bottom w:val="nil"/>
              <w:right w:val="nil"/>
            </w:tcBorders>
            <w:shd w:val="clear" w:color="auto" w:fill="auto"/>
            <w:vAlign w:val="bottom"/>
          </w:tcPr>
          <w:p w14:paraId="7A0A7D78" w14:textId="77777777" w:rsidR="00765261" w:rsidRPr="003014A0" w:rsidRDefault="00765261" w:rsidP="00765261">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shd w:val="clear" w:color="auto" w:fill="auto"/>
            <w:noWrap/>
          </w:tcPr>
          <w:p w14:paraId="7F7C5A9A" w14:textId="60420574"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2.561.161 </w:t>
            </w:r>
          </w:p>
        </w:tc>
        <w:tc>
          <w:tcPr>
            <w:tcW w:w="1667" w:type="dxa"/>
            <w:shd w:val="clear" w:color="auto" w:fill="auto"/>
            <w:noWrap/>
          </w:tcPr>
          <w:p w14:paraId="60ACD4FB" w14:textId="5FD8131F"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2.484 </w:t>
            </w:r>
          </w:p>
        </w:tc>
        <w:tc>
          <w:tcPr>
            <w:tcW w:w="1168" w:type="dxa"/>
            <w:shd w:val="clear" w:color="auto" w:fill="auto"/>
            <w:noWrap/>
          </w:tcPr>
          <w:p w14:paraId="617397F1" w14:textId="7F62803F"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16 </w:t>
            </w:r>
          </w:p>
        </w:tc>
        <w:tc>
          <w:tcPr>
            <w:tcW w:w="1559" w:type="dxa"/>
            <w:shd w:val="clear" w:color="auto" w:fill="auto"/>
            <w:noWrap/>
          </w:tcPr>
          <w:p w14:paraId="2A98F4EF" w14:textId="00DEF7FD"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w:t>
            </w:r>
          </w:p>
        </w:tc>
        <w:tc>
          <w:tcPr>
            <w:tcW w:w="1134" w:type="dxa"/>
            <w:shd w:val="clear" w:color="auto" w:fill="auto"/>
            <w:noWrap/>
          </w:tcPr>
          <w:p w14:paraId="48F93C61" w14:textId="04DC4535"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2.563.657 </w:t>
            </w:r>
          </w:p>
        </w:tc>
      </w:tr>
      <w:tr w:rsidR="00765261" w:rsidRPr="003014A0" w14:paraId="63C3A6AB" w14:textId="77777777" w:rsidTr="003C6F58">
        <w:trPr>
          <w:trHeight w:val="300"/>
        </w:trPr>
        <w:tc>
          <w:tcPr>
            <w:tcW w:w="3261" w:type="dxa"/>
            <w:tcBorders>
              <w:top w:val="nil"/>
              <w:left w:val="nil"/>
              <w:right w:val="nil"/>
            </w:tcBorders>
            <w:shd w:val="clear" w:color="auto" w:fill="auto"/>
            <w:vAlign w:val="bottom"/>
          </w:tcPr>
          <w:p w14:paraId="185FE508" w14:textId="77777777" w:rsidR="00765261" w:rsidRPr="003014A0" w:rsidRDefault="00765261" w:rsidP="00765261">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shd w:val="clear" w:color="auto" w:fill="auto"/>
            <w:noWrap/>
          </w:tcPr>
          <w:p w14:paraId="31E22372" w14:textId="1157C0C0"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1.457.523 </w:t>
            </w:r>
          </w:p>
        </w:tc>
        <w:tc>
          <w:tcPr>
            <w:tcW w:w="1667" w:type="dxa"/>
            <w:tcBorders>
              <w:top w:val="nil"/>
              <w:left w:val="nil"/>
              <w:bottom w:val="single" w:sz="4" w:space="0" w:color="auto"/>
              <w:right w:val="nil"/>
            </w:tcBorders>
            <w:shd w:val="clear" w:color="auto" w:fill="auto"/>
            <w:noWrap/>
          </w:tcPr>
          <w:p w14:paraId="4B76A774" w14:textId="6E8A3117"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49 </w:t>
            </w:r>
          </w:p>
        </w:tc>
        <w:tc>
          <w:tcPr>
            <w:tcW w:w="1168" w:type="dxa"/>
            <w:tcBorders>
              <w:top w:val="nil"/>
              <w:left w:val="nil"/>
              <w:bottom w:val="single" w:sz="4" w:space="0" w:color="auto"/>
              <w:right w:val="nil"/>
            </w:tcBorders>
            <w:shd w:val="clear" w:color="auto" w:fill="auto"/>
            <w:noWrap/>
          </w:tcPr>
          <w:p w14:paraId="2202DB38" w14:textId="468A27C9"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93 </w:t>
            </w:r>
          </w:p>
        </w:tc>
        <w:tc>
          <w:tcPr>
            <w:tcW w:w="1559" w:type="dxa"/>
            <w:tcBorders>
              <w:top w:val="nil"/>
              <w:left w:val="nil"/>
              <w:bottom w:val="single" w:sz="4" w:space="0" w:color="auto"/>
              <w:right w:val="nil"/>
            </w:tcBorders>
            <w:shd w:val="clear" w:color="auto" w:fill="auto"/>
            <w:noWrap/>
          </w:tcPr>
          <w:p w14:paraId="62A0B128" w14:textId="3D2533BE"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214 </w:t>
            </w:r>
          </w:p>
        </w:tc>
        <w:tc>
          <w:tcPr>
            <w:tcW w:w="1134" w:type="dxa"/>
            <w:tcBorders>
              <w:top w:val="nil"/>
              <w:left w:val="nil"/>
              <w:bottom w:val="single" w:sz="4" w:space="0" w:color="auto"/>
              <w:right w:val="nil"/>
            </w:tcBorders>
            <w:shd w:val="clear" w:color="auto" w:fill="auto"/>
            <w:noWrap/>
          </w:tcPr>
          <w:p w14:paraId="49B9461D" w14:textId="573EE52D" w:rsidR="00765261" w:rsidRPr="00F959D0" w:rsidRDefault="00765261" w:rsidP="00765261">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1.457.879 </w:t>
            </w:r>
          </w:p>
        </w:tc>
      </w:tr>
      <w:tr w:rsidR="00765261" w:rsidRPr="003014A0" w14:paraId="189EB2D3" w14:textId="77777777" w:rsidTr="003C6F58">
        <w:trPr>
          <w:trHeight w:val="315"/>
        </w:trPr>
        <w:tc>
          <w:tcPr>
            <w:tcW w:w="3261" w:type="dxa"/>
            <w:tcBorders>
              <w:left w:val="nil"/>
              <w:right w:val="nil"/>
            </w:tcBorders>
            <w:shd w:val="clear" w:color="auto" w:fill="auto"/>
            <w:vAlign w:val="bottom"/>
          </w:tcPr>
          <w:p w14:paraId="63DDC9AE" w14:textId="77777777" w:rsidR="00765261" w:rsidRPr="003014A0" w:rsidRDefault="00765261" w:rsidP="00765261">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tcPr>
          <w:p w14:paraId="4E8F1710" w14:textId="0AA507AD"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4.018.684 </w:t>
            </w:r>
          </w:p>
        </w:tc>
        <w:tc>
          <w:tcPr>
            <w:tcW w:w="1667" w:type="dxa"/>
            <w:tcBorders>
              <w:top w:val="single" w:sz="4" w:space="0" w:color="auto"/>
              <w:left w:val="nil"/>
              <w:bottom w:val="single" w:sz="12" w:space="0" w:color="auto"/>
              <w:right w:val="nil"/>
            </w:tcBorders>
            <w:shd w:val="clear" w:color="auto" w:fill="auto"/>
            <w:noWrap/>
          </w:tcPr>
          <w:p w14:paraId="6274AE81" w14:textId="78242CF9"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2.533 </w:t>
            </w:r>
          </w:p>
        </w:tc>
        <w:tc>
          <w:tcPr>
            <w:tcW w:w="1168" w:type="dxa"/>
            <w:tcBorders>
              <w:top w:val="single" w:sz="4" w:space="0" w:color="auto"/>
              <w:left w:val="nil"/>
              <w:bottom w:val="single" w:sz="12" w:space="0" w:color="auto"/>
              <w:right w:val="nil"/>
            </w:tcBorders>
            <w:shd w:val="clear" w:color="auto" w:fill="auto"/>
            <w:noWrap/>
          </w:tcPr>
          <w:p w14:paraId="31578812" w14:textId="1EDE34FA"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109 </w:t>
            </w:r>
          </w:p>
        </w:tc>
        <w:tc>
          <w:tcPr>
            <w:tcW w:w="1559" w:type="dxa"/>
            <w:tcBorders>
              <w:top w:val="single" w:sz="4" w:space="0" w:color="auto"/>
              <w:left w:val="nil"/>
              <w:bottom w:val="single" w:sz="12" w:space="0" w:color="auto"/>
              <w:right w:val="nil"/>
            </w:tcBorders>
            <w:shd w:val="clear" w:color="auto" w:fill="auto"/>
            <w:noWrap/>
          </w:tcPr>
          <w:p w14:paraId="060BE206" w14:textId="4DA30DFF"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210 </w:t>
            </w:r>
          </w:p>
        </w:tc>
        <w:tc>
          <w:tcPr>
            <w:tcW w:w="1134" w:type="dxa"/>
            <w:tcBorders>
              <w:top w:val="single" w:sz="4" w:space="0" w:color="auto"/>
              <w:left w:val="nil"/>
              <w:bottom w:val="single" w:sz="12" w:space="0" w:color="auto"/>
              <w:right w:val="nil"/>
            </w:tcBorders>
            <w:shd w:val="clear" w:color="auto" w:fill="auto"/>
            <w:noWrap/>
          </w:tcPr>
          <w:p w14:paraId="10EABE99" w14:textId="035CCBCD" w:rsidR="00765261" w:rsidRPr="00765261" w:rsidRDefault="00765261" w:rsidP="00765261">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4.021.536 </w:t>
            </w:r>
          </w:p>
        </w:tc>
      </w:tr>
      <w:bookmarkEnd w:id="1362"/>
    </w:tbl>
    <w:p w14:paraId="1B3F07D2" w14:textId="77777777" w:rsidR="00C41D8C" w:rsidRPr="003014A0" w:rsidRDefault="00C41D8C" w:rsidP="00361B04">
      <w:pPr>
        <w:jc w:val="both"/>
        <w:rPr>
          <w:rFonts w:ascii="Arial" w:hAnsi="Arial" w:cs="Arial"/>
          <w:color w:val="000000" w:themeColor="text1"/>
          <w:sz w:val="20"/>
          <w:szCs w:val="20"/>
          <w:lang w:val="hr-HR"/>
        </w:rPr>
      </w:pPr>
    </w:p>
    <w:p w14:paraId="5C1BBB7C" w14:textId="77777777" w:rsidR="00C41D8C" w:rsidRPr="003014A0" w:rsidRDefault="00C41D8C" w:rsidP="00361B04">
      <w:pPr>
        <w:jc w:val="both"/>
        <w:rPr>
          <w:rFonts w:ascii="Arial" w:hAnsi="Arial" w:cs="Arial"/>
          <w:color w:val="000000" w:themeColor="text1"/>
          <w:sz w:val="20"/>
          <w:szCs w:val="20"/>
          <w:lang w:val="hr-HR"/>
        </w:rPr>
      </w:pPr>
    </w:p>
    <w:p w14:paraId="2EF466BB" w14:textId="77777777" w:rsidR="004532CA" w:rsidRPr="003014A0" w:rsidRDefault="00724E3F"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7115CFE0" w14:textId="77777777" w:rsidR="00C41D8C" w:rsidRPr="003014A0" w:rsidRDefault="00C41D8C" w:rsidP="00361B04">
      <w:pPr>
        <w:jc w:val="both"/>
        <w:rPr>
          <w:rFonts w:ascii="Arial" w:hAnsi="Arial" w:cs="Arial"/>
          <w:color w:val="000000" w:themeColor="text1"/>
          <w:sz w:val="20"/>
          <w:szCs w:val="20"/>
          <w:lang w:val="hr-HR"/>
        </w:rPr>
      </w:pPr>
    </w:p>
    <w:p w14:paraId="6CD4AA33" w14:textId="77777777" w:rsidR="00C41D8C" w:rsidRPr="003014A0" w:rsidRDefault="00C41D8C" w:rsidP="00361B04">
      <w:pPr>
        <w:jc w:val="both"/>
        <w:rPr>
          <w:rFonts w:ascii="Arial" w:hAnsi="Arial" w:cs="Arial"/>
          <w:color w:val="000000" w:themeColor="text1"/>
          <w:sz w:val="20"/>
          <w:szCs w:val="20"/>
          <w:lang w:val="hr-HR"/>
        </w:rPr>
      </w:pPr>
    </w:p>
    <w:p w14:paraId="35926109" w14:textId="77777777" w:rsidR="003360D4" w:rsidRPr="003014A0" w:rsidRDefault="003360D4"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Grupa se odredila za jednostavan pristup iskazivanja operativnih segmenata uvažavajući osnovni poslovni model svake članice Grupe kako je prethodno opisano u ovoj bilješci.</w:t>
      </w:r>
    </w:p>
    <w:bookmarkEnd w:id="1361"/>
    <w:p w14:paraId="4BA16F82"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B3FB4E2" w14:textId="77777777" w:rsidR="00AF2EEB" w:rsidRPr="003014A0" w:rsidRDefault="00AF2EEB" w:rsidP="00E41AD2">
      <w:pPr>
        <w:spacing w:before="120" w:line="300" w:lineRule="exact"/>
        <w:jc w:val="both"/>
        <w:rPr>
          <w:rFonts w:ascii="Arial" w:hAnsi="Arial" w:cs="Arial"/>
          <w:b/>
          <w:color w:val="000000" w:themeColor="text1"/>
          <w:sz w:val="20"/>
          <w:szCs w:val="20"/>
          <w:lang w:val="hr-HR"/>
        </w:rPr>
        <w:sectPr w:rsidR="00AF2EEB" w:rsidRPr="003014A0" w:rsidSect="00AE2E05">
          <w:pgSz w:w="11907" w:h="16840" w:code="9"/>
          <w:pgMar w:top="1418" w:right="1134" w:bottom="1134" w:left="1418" w:header="851" w:footer="851" w:gutter="0"/>
          <w:cols w:space="720"/>
          <w:noEndnote/>
        </w:sectPr>
      </w:pPr>
    </w:p>
    <w:p w14:paraId="260AEFBC" w14:textId="77777777" w:rsidR="006B4E35" w:rsidRPr="003014A0" w:rsidRDefault="006B4E35" w:rsidP="006B4E35">
      <w:pPr>
        <w:jc w:val="both"/>
        <w:rPr>
          <w:rFonts w:ascii="Arial" w:hAnsi="Arial" w:cs="Arial"/>
          <w:b/>
          <w:color w:val="000000" w:themeColor="text1"/>
          <w:spacing w:val="-3"/>
          <w:sz w:val="20"/>
          <w:szCs w:val="20"/>
          <w:lang w:val="hr-HR"/>
        </w:rPr>
      </w:pPr>
    </w:p>
    <w:p w14:paraId="0C9BCA87" w14:textId="092AF1DA" w:rsidR="00CB00C4" w:rsidRPr="003014A0" w:rsidRDefault="003F114D" w:rsidP="006B4E35">
      <w:pPr>
        <w:jc w:val="both"/>
        <w:rPr>
          <w:rFonts w:ascii="Arial" w:hAnsi="Arial" w:cs="Arial"/>
          <w:b/>
          <w:color w:val="000000" w:themeColor="text1"/>
          <w:sz w:val="20"/>
          <w:szCs w:val="20"/>
          <w:lang w:val="hr-HR"/>
        </w:rPr>
      </w:pPr>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532CA" w:rsidRPr="003014A0">
        <w:rPr>
          <w:rFonts w:ascii="Arial" w:hAnsi="Arial" w:cs="Arial"/>
          <w:b/>
          <w:color w:val="000000" w:themeColor="text1"/>
          <w:spacing w:val="-3"/>
          <w:sz w:val="20"/>
          <w:szCs w:val="20"/>
          <w:lang w:val="hr-HR"/>
        </w:rPr>
        <w:t xml:space="preserve">. </w:t>
      </w:r>
      <w:r w:rsidR="004532CA" w:rsidRPr="003014A0">
        <w:rPr>
          <w:rFonts w:ascii="Arial" w:hAnsi="Arial" w:cs="Arial"/>
          <w:b/>
          <w:color w:val="000000" w:themeColor="text1"/>
          <w:spacing w:val="-3"/>
          <w:sz w:val="20"/>
          <w:szCs w:val="20"/>
          <w:lang w:val="hr-HR"/>
        </w:rPr>
        <w:tab/>
      </w:r>
      <w:r w:rsidR="004532CA" w:rsidRPr="003014A0">
        <w:rPr>
          <w:rFonts w:ascii="Arial" w:hAnsi="Arial" w:cs="Arial"/>
          <w:b/>
          <w:color w:val="000000" w:themeColor="text1"/>
          <w:sz w:val="20"/>
          <w:szCs w:val="20"/>
          <w:lang w:val="hr-HR"/>
        </w:rPr>
        <w:t>Izvještavanje po segmentima (nastavak)</w:t>
      </w:r>
    </w:p>
    <w:p w14:paraId="604F4B56" w14:textId="77777777" w:rsidR="00F30520" w:rsidRPr="003014A0" w:rsidRDefault="00F30520" w:rsidP="006B4E35">
      <w:pPr>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3014A0" w:rsidRPr="003014A0" w14:paraId="3D56C5FC" w14:textId="77777777" w:rsidTr="003C6F58">
        <w:trPr>
          <w:trHeight w:val="300"/>
        </w:trPr>
        <w:tc>
          <w:tcPr>
            <w:tcW w:w="3261" w:type="dxa"/>
            <w:tcBorders>
              <w:top w:val="nil"/>
              <w:left w:val="nil"/>
              <w:right w:val="nil"/>
            </w:tcBorders>
            <w:shd w:val="clear" w:color="auto" w:fill="auto"/>
            <w:vAlign w:val="bottom"/>
          </w:tcPr>
          <w:p w14:paraId="24793F9B" w14:textId="77777777" w:rsidR="003014A0" w:rsidRPr="003014A0" w:rsidRDefault="003014A0" w:rsidP="003C6F58">
            <w:pPr>
              <w:spacing w:line="300" w:lineRule="exact"/>
              <w:rPr>
                <w:rFonts w:ascii="Arial" w:hAnsi="Arial" w:cs="Arial"/>
                <w:b/>
                <w:bCs/>
                <w:color w:val="000000" w:themeColor="text1"/>
                <w:sz w:val="18"/>
                <w:szCs w:val="18"/>
                <w:lang w:val="hr-HR"/>
              </w:rPr>
            </w:pPr>
          </w:p>
        </w:tc>
        <w:tc>
          <w:tcPr>
            <w:tcW w:w="1134" w:type="dxa"/>
            <w:tcBorders>
              <w:top w:val="nil"/>
              <w:left w:val="nil"/>
              <w:right w:val="nil"/>
            </w:tcBorders>
            <w:shd w:val="clear" w:color="auto" w:fill="auto"/>
            <w:noWrap/>
          </w:tcPr>
          <w:p w14:paraId="5A89E5B0" w14:textId="77777777" w:rsidR="003014A0" w:rsidRPr="003014A0" w:rsidRDefault="003014A0" w:rsidP="003C6F58">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773D7C9B" w14:textId="77777777" w:rsidR="003014A0" w:rsidRPr="003014A0" w:rsidRDefault="003014A0" w:rsidP="003C6F58">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0CE24730" w14:textId="77777777" w:rsidR="003014A0" w:rsidRPr="003014A0" w:rsidRDefault="003014A0" w:rsidP="003C6F58">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5FD1C019" w14:textId="77777777" w:rsidR="003014A0" w:rsidRPr="003014A0" w:rsidRDefault="003014A0" w:rsidP="003C6F58">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0CC359C0" w14:textId="77777777" w:rsidR="003014A0" w:rsidRPr="003014A0" w:rsidRDefault="003014A0" w:rsidP="003C6F58">
            <w:pPr>
              <w:spacing w:line="300" w:lineRule="exact"/>
              <w:jc w:val="right"/>
              <w:rPr>
                <w:rFonts w:ascii="Arial" w:hAnsi="Arial" w:cs="Arial"/>
                <w:b/>
                <w:color w:val="000000" w:themeColor="text1"/>
                <w:sz w:val="18"/>
                <w:szCs w:val="18"/>
                <w:lang w:val="hr-HR"/>
              </w:rPr>
            </w:pPr>
          </w:p>
        </w:tc>
      </w:tr>
      <w:tr w:rsidR="003014A0" w:rsidRPr="003014A0" w14:paraId="51F6B09F" w14:textId="77777777" w:rsidTr="003C6F58">
        <w:trPr>
          <w:trHeight w:val="600"/>
        </w:trPr>
        <w:tc>
          <w:tcPr>
            <w:tcW w:w="3261" w:type="dxa"/>
            <w:tcBorders>
              <w:left w:val="nil"/>
              <w:right w:val="nil"/>
            </w:tcBorders>
            <w:shd w:val="clear" w:color="auto" w:fill="auto"/>
            <w:vAlign w:val="bottom"/>
          </w:tcPr>
          <w:p w14:paraId="44F626F8" w14:textId="44BABFBC" w:rsidR="003014A0" w:rsidRPr="003014A0" w:rsidRDefault="003014A0" w:rsidP="003C6F58">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 siječnja - 31. prosinca 202</w:t>
            </w:r>
            <w:r w:rsidR="00CD4E13">
              <w:rPr>
                <w:rFonts w:ascii="Arial" w:hAnsi="Arial" w:cs="Arial"/>
                <w:b/>
                <w:bCs/>
                <w:color w:val="000000" w:themeColor="text1"/>
                <w:sz w:val="18"/>
                <w:szCs w:val="18"/>
                <w:lang w:val="hr-HR"/>
              </w:rPr>
              <w:t>2</w:t>
            </w:r>
            <w:r w:rsidRPr="003014A0">
              <w:rPr>
                <w:rFonts w:ascii="Arial" w:hAnsi="Arial" w:cs="Arial"/>
                <w:b/>
                <w:bCs/>
                <w:color w:val="000000" w:themeColor="text1"/>
                <w:sz w:val="18"/>
                <w:szCs w:val="18"/>
                <w:lang w:val="hr-HR"/>
              </w:rPr>
              <w:t>.</w:t>
            </w:r>
          </w:p>
        </w:tc>
        <w:tc>
          <w:tcPr>
            <w:tcW w:w="1134" w:type="dxa"/>
            <w:tcBorders>
              <w:left w:val="nil"/>
              <w:right w:val="nil"/>
            </w:tcBorders>
            <w:shd w:val="clear" w:color="auto" w:fill="auto"/>
          </w:tcPr>
          <w:p w14:paraId="3241CA71" w14:textId="77777777" w:rsidR="003014A0" w:rsidRPr="003014A0" w:rsidRDefault="003014A0" w:rsidP="003C6F58">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21001C6E" w14:textId="77777777" w:rsidR="003014A0" w:rsidRPr="003014A0" w:rsidRDefault="003014A0" w:rsidP="003C6F58">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1C4F7776" w14:textId="77777777" w:rsidR="003014A0" w:rsidRPr="003014A0" w:rsidRDefault="003014A0" w:rsidP="003C6F58">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2FA6B8FE" w14:textId="77777777" w:rsidR="003014A0" w:rsidRPr="003014A0" w:rsidRDefault="003014A0" w:rsidP="003C6F58">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2A13BAEC" w14:textId="77777777" w:rsidR="003014A0" w:rsidRPr="003014A0" w:rsidRDefault="003014A0" w:rsidP="003C6F58">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C511FB" w:rsidRPr="003014A0" w14:paraId="490ED7B9" w14:textId="77777777" w:rsidTr="003C6F58">
        <w:trPr>
          <w:trHeight w:val="234"/>
        </w:trPr>
        <w:tc>
          <w:tcPr>
            <w:tcW w:w="3261" w:type="dxa"/>
            <w:tcBorders>
              <w:left w:val="nil"/>
              <w:bottom w:val="nil"/>
              <w:right w:val="nil"/>
            </w:tcBorders>
            <w:shd w:val="clear" w:color="auto" w:fill="auto"/>
            <w:vAlign w:val="bottom"/>
          </w:tcPr>
          <w:p w14:paraId="7FE2A923" w14:textId="77777777" w:rsidR="00C511FB" w:rsidRPr="003014A0" w:rsidRDefault="00C511FB" w:rsidP="00C511FB">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357F9AB4" w14:textId="5C519B22" w:rsidR="00C511FB" w:rsidRPr="003014A0" w:rsidRDefault="00C511FB" w:rsidP="00C511FB">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shd w:val="clear" w:color="auto" w:fill="auto"/>
            <w:noWrap/>
            <w:vAlign w:val="bottom"/>
          </w:tcPr>
          <w:p w14:paraId="7B5EAFF2" w14:textId="265F5DF8" w:rsidR="00C511FB" w:rsidRPr="003014A0" w:rsidRDefault="00C511FB" w:rsidP="00C511FB">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shd w:val="clear" w:color="auto" w:fill="auto"/>
            <w:noWrap/>
            <w:vAlign w:val="bottom"/>
          </w:tcPr>
          <w:p w14:paraId="7A90DED5" w14:textId="3B72664F" w:rsidR="00C511FB" w:rsidRPr="003014A0" w:rsidRDefault="00C511FB" w:rsidP="00C511FB">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shd w:val="clear" w:color="auto" w:fill="auto"/>
            <w:noWrap/>
            <w:vAlign w:val="bottom"/>
          </w:tcPr>
          <w:p w14:paraId="22C17E67" w14:textId="5967E528" w:rsidR="00C511FB" w:rsidRPr="003014A0" w:rsidRDefault="00C511FB" w:rsidP="00C511FB">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shd w:val="clear" w:color="auto" w:fill="auto"/>
            <w:noWrap/>
            <w:vAlign w:val="bottom"/>
          </w:tcPr>
          <w:p w14:paraId="741AF3FB" w14:textId="76A7643E" w:rsidR="00C511FB" w:rsidRPr="003014A0" w:rsidRDefault="00C511FB" w:rsidP="00C511FB">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C511FB" w:rsidRPr="003014A0" w14:paraId="65F6AEB3" w14:textId="77777777" w:rsidTr="003C6F58">
        <w:trPr>
          <w:trHeight w:val="59"/>
        </w:trPr>
        <w:tc>
          <w:tcPr>
            <w:tcW w:w="3261" w:type="dxa"/>
            <w:tcBorders>
              <w:top w:val="nil"/>
              <w:left w:val="nil"/>
              <w:bottom w:val="nil"/>
              <w:right w:val="nil"/>
            </w:tcBorders>
            <w:shd w:val="clear" w:color="auto" w:fill="auto"/>
            <w:vAlign w:val="bottom"/>
          </w:tcPr>
          <w:p w14:paraId="5976B1A4" w14:textId="77777777" w:rsidR="00C511FB" w:rsidRPr="003014A0" w:rsidRDefault="00C511FB" w:rsidP="00C511FB">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3989CDD3" w14:textId="77777777" w:rsidR="00C511FB" w:rsidRPr="003014A0" w:rsidRDefault="00C511FB" w:rsidP="00C511FB">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76A9EB0B" w14:textId="77777777" w:rsidR="00C511FB" w:rsidRPr="003014A0" w:rsidRDefault="00C511FB" w:rsidP="00C511FB">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6FAB0B91" w14:textId="77777777" w:rsidR="00C511FB" w:rsidRPr="003014A0" w:rsidRDefault="00C511FB" w:rsidP="00C511FB">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0FE79C36" w14:textId="77777777" w:rsidR="00C511FB" w:rsidRPr="003014A0" w:rsidRDefault="00C511FB" w:rsidP="00C511FB">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436071B3" w14:textId="77777777" w:rsidR="00C511FB" w:rsidRPr="003014A0" w:rsidRDefault="00C511FB" w:rsidP="00C511FB">
            <w:pPr>
              <w:spacing w:line="140" w:lineRule="exact"/>
              <w:rPr>
                <w:rFonts w:ascii="Arial" w:hAnsi="Arial" w:cs="Arial"/>
                <w:color w:val="000000" w:themeColor="text1"/>
                <w:sz w:val="18"/>
                <w:szCs w:val="18"/>
                <w:lang w:val="hr-HR"/>
              </w:rPr>
            </w:pPr>
          </w:p>
        </w:tc>
      </w:tr>
      <w:tr w:rsidR="003524AB" w:rsidRPr="003014A0" w14:paraId="27694914" w14:textId="77777777" w:rsidTr="00A826CB">
        <w:trPr>
          <w:trHeight w:val="300"/>
        </w:trPr>
        <w:tc>
          <w:tcPr>
            <w:tcW w:w="3261" w:type="dxa"/>
            <w:tcBorders>
              <w:top w:val="nil"/>
              <w:left w:val="nil"/>
              <w:bottom w:val="nil"/>
              <w:right w:val="nil"/>
            </w:tcBorders>
            <w:shd w:val="clear" w:color="auto" w:fill="auto"/>
            <w:vAlign w:val="bottom"/>
          </w:tcPr>
          <w:p w14:paraId="4398FE97" w14:textId="77777777" w:rsidR="003524AB" w:rsidRPr="003014A0" w:rsidRDefault="003524AB" w:rsidP="003524A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tcBorders>
              <w:top w:val="nil"/>
              <w:left w:val="nil"/>
              <w:bottom w:val="nil"/>
              <w:right w:val="nil"/>
            </w:tcBorders>
            <w:shd w:val="clear" w:color="auto" w:fill="auto"/>
            <w:noWrap/>
            <w:vAlign w:val="bottom"/>
          </w:tcPr>
          <w:p w14:paraId="5F6BC078" w14:textId="78FF7C8F"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62.310</w:t>
            </w:r>
          </w:p>
        </w:tc>
        <w:tc>
          <w:tcPr>
            <w:tcW w:w="1667" w:type="dxa"/>
            <w:tcBorders>
              <w:top w:val="nil"/>
              <w:left w:val="nil"/>
              <w:bottom w:val="nil"/>
              <w:right w:val="nil"/>
            </w:tcBorders>
            <w:shd w:val="clear" w:color="auto" w:fill="auto"/>
            <w:noWrap/>
            <w:vAlign w:val="bottom"/>
          </w:tcPr>
          <w:p w14:paraId="43C39EB9" w14:textId="7C5A80AB"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173</w:t>
            </w:r>
          </w:p>
        </w:tc>
        <w:tc>
          <w:tcPr>
            <w:tcW w:w="1168" w:type="dxa"/>
            <w:tcBorders>
              <w:top w:val="nil"/>
              <w:left w:val="nil"/>
              <w:bottom w:val="nil"/>
              <w:right w:val="nil"/>
            </w:tcBorders>
            <w:shd w:val="clear" w:color="auto" w:fill="auto"/>
            <w:noWrap/>
            <w:vAlign w:val="bottom"/>
          </w:tcPr>
          <w:p w14:paraId="42AD04F6" w14:textId="195B6F7A" w:rsidR="003524AB" w:rsidRPr="00A826CB" w:rsidRDefault="00A90EA0" w:rsidP="003524AB">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02A41E79" w14:textId="4C14FB21" w:rsidR="003524AB" w:rsidRPr="00A826CB" w:rsidRDefault="00A90EA0" w:rsidP="003524AB">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6D31B7E9" w14:textId="71040BA7"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62.483</w:t>
            </w:r>
          </w:p>
        </w:tc>
      </w:tr>
      <w:tr w:rsidR="003524AB" w:rsidRPr="003014A0" w14:paraId="4F2EDC6E" w14:textId="77777777" w:rsidTr="00A826CB">
        <w:trPr>
          <w:trHeight w:val="300"/>
        </w:trPr>
        <w:tc>
          <w:tcPr>
            <w:tcW w:w="3261" w:type="dxa"/>
            <w:tcBorders>
              <w:top w:val="nil"/>
              <w:left w:val="nil"/>
              <w:bottom w:val="nil"/>
              <w:right w:val="nil"/>
            </w:tcBorders>
            <w:shd w:val="clear" w:color="auto" w:fill="auto"/>
            <w:vAlign w:val="bottom"/>
          </w:tcPr>
          <w:p w14:paraId="0D25502C" w14:textId="77777777" w:rsidR="003524AB" w:rsidRPr="003014A0" w:rsidRDefault="003524AB" w:rsidP="003524A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tcBorders>
              <w:top w:val="nil"/>
              <w:left w:val="nil"/>
              <w:bottom w:val="nil"/>
              <w:right w:val="nil"/>
            </w:tcBorders>
            <w:shd w:val="clear" w:color="auto" w:fill="auto"/>
            <w:noWrap/>
            <w:vAlign w:val="bottom"/>
          </w:tcPr>
          <w:p w14:paraId="6B815B88" w14:textId="433FF4F0"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2.574</w:t>
            </w:r>
          </w:p>
        </w:tc>
        <w:tc>
          <w:tcPr>
            <w:tcW w:w="1667" w:type="dxa"/>
            <w:tcBorders>
              <w:top w:val="nil"/>
              <w:left w:val="nil"/>
              <w:bottom w:val="nil"/>
              <w:right w:val="nil"/>
            </w:tcBorders>
            <w:shd w:val="clear" w:color="auto" w:fill="auto"/>
            <w:noWrap/>
            <w:vAlign w:val="bottom"/>
          </w:tcPr>
          <w:p w14:paraId="5CA16F69" w14:textId="0FB4D997" w:rsidR="003524AB" w:rsidRPr="00A826CB" w:rsidRDefault="00DD5E98" w:rsidP="003524AB">
            <w:pPr>
              <w:spacing w:line="300" w:lineRule="exact"/>
              <w:jc w:val="right"/>
              <w:rPr>
                <w:rFonts w:ascii="Arial" w:hAnsi="Arial" w:cs="Arial"/>
                <w:sz w:val="18"/>
                <w:szCs w:val="18"/>
                <w:lang w:val="hr-HR"/>
              </w:rPr>
            </w:pPr>
            <w:r w:rsidRPr="00A826CB">
              <w:rPr>
                <w:rFonts w:ascii="Arial" w:hAnsi="Arial" w:cs="Arial"/>
                <w:sz w:val="16"/>
                <w:szCs w:val="16"/>
              </w:rPr>
              <w:t>24</w:t>
            </w:r>
            <w:r>
              <w:rPr>
                <w:rFonts w:ascii="Arial" w:hAnsi="Arial" w:cs="Arial"/>
                <w:sz w:val="16"/>
                <w:szCs w:val="16"/>
              </w:rPr>
              <w:t>6</w:t>
            </w:r>
          </w:p>
        </w:tc>
        <w:tc>
          <w:tcPr>
            <w:tcW w:w="1168" w:type="dxa"/>
            <w:tcBorders>
              <w:top w:val="nil"/>
              <w:left w:val="nil"/>
              <w:bottom w:val="nil"/>
              <w:right w:val="nil"/>
            </w:tcBorders>
            <w:shd w:val="clear" w:color="auto" w:fill="auto"/>
            <w:noWrap/>
            <w:vAlign w:val="bottom"/>
          </w:tcPr>
          <w:p w14:paraId="383BE47D" w14:textId="49A9308B"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268</w:t>
            </w:r>
          </w:p>
        </w:tc>
        <w:tc>
          <w:tcPr>
            <w:tcW w:w="1559" w:type="dxa"/>
            <w:tcBorders>
              <w:top w:val="nil"/>
              <w:left w:val="nil"/>
              <w:bottom w:val="nil"/>
              <w:right w:val="nil"/>
            </w:tcBorders>
            <w:shd w:val="clear" w:color="auto" w:fill="auto"/>
            <w:noWrap/>
            <w:vAlign w:val="bottom"/>
          </w:tcPr>
          <w:p w14:paraId="6CB964FA" w14:textId="169865A5" w:rsidR="003524AB" w:rsidRPr="00A826CB" w:rsidRDefault="00A90EA0" w:rsidP="003524AB">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F63B54C" w14:textId="06A40192"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3.088</w:t>
            </w:r>
          </w:p>
        </w:tc>
      </w:tr>
      <w:tr w:rsidR="003524AB" w:rsidRPr="003014A0" w14:paraId="6003DED3" w14:textId="77777777" w:rsidTr="00A90EA0">
        <w:trPr>
          <w:trHeight w:val="463"/>
        </w:trPr>
        <w:tc>
          <w:tcPr>
            <w:tcW w:w="3261" w:type="dxa"/>
            <w:tcBorders>
              <w:top w:val="nil"/>
              <w:left w:val="nil"/>
              <w:bottom w:val="nil"/>
              <w:right w:val="nil"/>
            </w:tcBorders>
            <w:shd w:val="clear" w:color="auto" w:fill="auto"/>
            <w:vAlign w:val="bottom"/>
          </w:tcPr>
          <w:p w14:paraId="53CB4E2A" w14:textId="77777777" w:rsidR="003524AB" w:rsidRPr="003014A0" w:rsidRDefault="003524AB" w:rsidP="003524A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prihodi/(rashodi) od financijskih aktivnosti </w:t>
            </w:r>
          </w:p>
        </w:tc>
        <w:tc>
          <w:tcPr>
            <w:tcW w:w="1134" w:type="dxa"/>
            <w:tcBorders>
              <w:top w:val="nil"/>
              <w:left w:val="nil"/>
              <w:bottom w:val="nil"/>
              <w:right w:val="nil"/>
            </w:tcBorders>
            <w:shd w:val="clear" w:color="auto" w:fill="auto"/>
            <w:noWrap/>
            <w:vAlign w:val="bottom"/>
          </w:tcPr>
          <w:p w14:paraId="398271CE" w14:textId="5CDCEF1E" w:rsidR="003524AB" w:rsidRPr="00A826CB" w:rsidRDefault="003524AB" w:rsidP="003524AB">
            <w:pPr>
              <w:spacing w:line="300" w:lineRule="exact"/>
              <w:jc w:val="right"/>
              <w:rPr>
                <w:rFonts w:ascii="Arial" w:hAnsi="Arial" w:cs="Arial"/>
                <w:sz w:val="18"/>
                <w:szCs w:val="18"/>
                <w:lang w:val="hr-HR"/>
              </w:rPr>
            </w:pPr>
            <w:r w:rsidRPr="00A826CB">
              <w:rPr>
                <w:rFonts w:ascii="Arial" w:hAnsi="Arial" w:cs="Arial"/>
                <w:sz w:val="16"/>
                <w:szCs w:val="16"/>
              </w:rPr>
              <w:t>2.220</w:t>
            </w:r>
          </w:p>
        </w:tc>
        <w:tc>
          <w:tcPr>
            <w:tcW w:w="1667" w:type="dxa"/>
            <w:tcBorders>
              <w:top w:val="nil"/>
              <w:left w:val="nil"/>
              <w:bottom w:val="nil"/>
              <w:right w:val="nil"/>
            </w:tcBorders>
            <w:shd w:val="clear" w:color="auto" w:fill="auto"/>
            <w:noWrap/>
            <w:vAlign w:val="bottom"/>
          </w:tcPr>
          <w:p w14:paraId="5C54CFCA" w14:textId="22CE2AC4" w:rsidR="003524AB" w:rsidRPr="00A826CB" w:rsidRDefault="003524AB" w:rsidP="003524AB">
            <w:pPr>
              <w:spacing w:line="300" w:lineRule="exact"/>
              <w:jc w:val="right"/>
              <w:rPr>
                <w:rFonts w:ascii="Arial" w:hAnsi="Arial" w:cs="Arial"/>
                <w:sz w:val="18"/>
                <w:szCs w:val="18"/>
              </w:rPr>
            </w:pPr>
            <w:r w:rsidRPr="00A826CB">
              <w:rPr>
                <w:rFonts w:ascii="Arial" w:hAnsi="Arial" w:cs="Arial"/>
                <w:sz w:val="16"/>
                <w:szCs w:val="16"/>
              </w:rPr>
              <w:t>6</w:t>
            </w:r>
          </w:p>
        </w:tc>
        <w:tc>
          <w:tcPr>
            <w:tcW w:w="1168" w:type="dxa"/>
            <w:tcBorders>
              <w:top w:val="nil"/>
              <w:left w:val="nil"/>
              <w:bottom w:val="nil"/>
              <w:right w:val="nil"/>
            </w:tcBorders>
            <w:shd w:val="clear" w:color="auto" w:fill="auto"/>
            <w:noWrap/>
            <w:vAlign w:val="bottom"/>
          </w:tcPr>
          <w:p w14:paraId="3CB45E10" w14:textId="2066A8B1" w:rsidR="003524AB" w:rsidRPr="00A826CB" w:rsidRDefault="00A90EA0" w:rsidP="003524AB">
            <w:pPr>
              <w:spacing w:line="300" w:lineRule="exact"/>
              <w:jc w:val="right"/>
              <w:rPr>
                <w:rFonts w:ascii="Arial" w:hAnsi="Arial" w:cs="Arial"/>
                <w:sz w:val="18"/>
                <w:szCs w:val="18"/>
              </w:rPr>
            </w:pPr>
            <w:r>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6E8951F1" w14:textId="61DD8EC9" w:rsidR="003524AB" w:rsidRPr="00A826CB" w:rsidRDefault="00A90EA0" w:rsidP="003524AB">
            <w:pPr>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5198B5B" w14:textId="280C2D61" w:rsidR="003524AB" w:rsidRPr="00A826CB" w:rsidRDefault="003524AB" w:rsidP="003524AB">
            <w:pPr>
              <w:spacing w:line="300" w:lineRule="exact"/>
              <w:jc w:val="right"/>
              <w:rPr>
                <w:rFonts w:ascii="Arial" w:hAnsi="Arial" w:cs="Arial"/>
                <w:sz w:val="18"/>
                <w:szCs w:val="18"/>
              </w:rPr>
            </w:pPr>
            <w:r w:rsidRPr="00A826CB">
              <w:rPr>
                <w:rFonts w:ascii="Arial" w:hAnsi="Arial" w:cs="Arial"/>
                <w:sz w:val="16"/>
                <w:szCs w:val="16"/>
              </w:rPr>
              <w:t>2.</w:t>
            </w:r>
            <w:r w:rsidR="00DD5E98" w:rsidRPr="00A826CB">
              <w:rPr>
                <w:rFonts w:ascii="Arial" w:hAnsi="Arial" w:cs="Arial"/>
                <w:sz w:val="16"/>
                <w:szCs w:val="16"/>
              </w:rPr>
              <w:t>22</w:t>
            </w:r>
            <w:r w:rsidR="00DD5E98">
              <w:rPr>
                <w:rFonts w:ascii="Arial" w:hAnsi="Arial" w:cs="Arial"/>
                <w:sz w:val="16"/>
                <w:szCs w:val="16"/>
              </w:rPr>
              <w:t>6</w:t>
            </w:r>
          </w:p>
        </w:tc>
      </w:tr>
      <w:tr w:rsidR="00A41830" w:rsidRPr="003014A0" w14:paraId="13295CB8" w14:textId="77777777" w:rsidTr="00A826CB">
        <w:trPr>
          <w:trHeight w:val="280"/>
        </w:trPr>
        <w:tc>
          <w:tcPr>
            <w:tcW w:w="3261" w:type="dxa"/>
            <w:tcBorders>
              <w:top w:val="nil"/>
              <w:left w:val="nil"/>
              <w:bottom w:val="nil"/>
              <w:right w:val="nil"/>
            </w:tcBorders>
            <w:shd w:val="clear" w:color="auto" w:fill="auto"/>
            <w:vAlign w:val="bottom"/>
          </w:tcPr>
          <w:p w14:paraId="15B75ECC" w14:textId="3ED74649" w:rsidR="00A41830" w:rsidRPr="00C956D5" w:rsidRDefault="00A41830" w:rsidP="00A41830">
            <w:pPr>
              <w:rPr>
                <w:rFonts w:ascii="Arial" w:hAnsi="Arial" w:cs="Arial"/>
                <w:color w:val="000000"/>
                <w:sz w:val="18"/>
                <w:szCs w:val="18"/>
                <w:lang w:val="hr-HR"/>
              </w:rPr>
            </w:pPr>
            <w:r w:rsidRPr="00C956D5">
              <w:rPr>
                <w:rFonts w:ascii="Arial" w:hAnsi="Arial" w:cs="Arial"/>
                <w:color w:val="000000"/>
                <w:sz w:val="18"/>
                <w:szCs w:val="18"/>
                <w:lang w:val="hr-HR"/>
              </w:rPr>
              <w:t>Dobitak od umanjenja vrijednosti</w:t>
            </w:r>
          </w:p>
        </w:tc>
        <w:tc>
          <w:tcPr>
            <w:tcW w:w="1134" w:type="dxa"/>
            <w:tcBorders>
              <w:top w:val="nil"/>
              <w:left w:val="nil"/>
              <w:bottom w:val="nil"/>
              <w:right w:val="nil"/>
            </w:tcBorders>
            <w:shd w:val="clear" w:color="auto" w:fill="auto"/>
            <w:noWrap/>
            <w:vAlign w:val="bottom"/>
          </w:tcPr>
          <w:p w14:paraId="36BC6AE9" w14:textId="24EDD0B7" w:rsidR="00A41830" w:rsidRPr="00A826CB" w:rsidRDefault="00A90EA0" w:rsidP="00A41830">
            <w:pPr>
              <w:spacing w:line="300" w:lineRule="exact"/>
              <w:jc w:val="right"/>
              <w:rPr>
                <w:rFonts w:ascii="Arial" w:hAnsi="Arial" w:cs="Arial"/>
                <w:sz w:val="16"/>
                <w:szCs w:val="16"/>
              </w:rPr>
            </w:pPr>
            <w:r>
              <w:rPr>
                <w:rFonts w:ascii="Arial" w:hAnsi="Arial" w:cs="Arial"/>
                <w:sz w:val="16"/>
                <w:szCs w:val="16"/>
              </w:rPr>
              <w:t>-</w:t>
            </w:r>
          </w:p>
        </w:tc>
        <w:tc>
          <w:tcPr>
            <w:tcW w:w="1667" w:type="dxa"/>
            <w:tcBorders>
              <w:top w:val="nil"/>
              <w:left w:val="nil"/>
              <w:bottom w:val="nil"/>
              <w:right w:val="nil"/>
            </w:tcBorders>
            <w:shd w:val="clear" w:color="auto" w:fill="auto"/>
            <w:noWrap/>
            <w:vAlign w:val="bottom"/>
          </w:tcPr>
          <w:p w14:paraId="755E4C53" w14:textId="6F8B36D2" w:rsidR="00A41830" w:rsidRPr="00A826CB" w:rsidRDefault="00A41830" w:rsidP="00A41830">
            <w:pPr>
              <w:spacing w:line="300" w:lineRule="exact"/>
              <w:jc w:val="right"/>
              <w:rPr>
                <w:rFonts w:ascii="Arial" w:hAnsi="Arial" w:cs="Arial"/>
                <w:sz w:val="16"/>
                <w:szCs w:val="16"/>
              </w:rPr>
            </w:pPr>
            <w:r w:rsidRPr="00A826CB">
              <w:rPr>
                <w:rFonts w:ascii="Arial" w:hAnsi="Arial" w:cs="Arial"/>
                <w:sz w:val="16"/>
                <w:szCs w:val="16"/>
              </w:rPr>
              <w:t>18</w:t>
            </w:r>
          </w:p>
        </w:tc>
        <w:tc>
          <w:tcPr>
            <w:tcW w:w="1168" w:type="dxa"/>
            <w:tcBorders>
              <w:top w:val="nil"/>
              <w:left w:val="nil"/>
              <w:bottom w:val="nil"/>
              <w:right w:val="nil"/>
            </w:tcBorders>
            <w:shd w:val="clear" w:color="auto" w:fill="auto"/>
            <w:noWrap/>
            <w:vAlign w:val="bottom"/>
          </w:tcPr>
          <w:p w14:paraId="3DA30AA2" w14:textId="4AC3093B" w:rsidR="00A41830" w:rsidRPr="00A826CB" w:rsidRDefault="00A41830" w:rsidP="00A41830">
            <w:pPr>
              <w:spacing w:line="300" w:lineRule="exact"/>
              <w:jc w:val="right"/>
              <w:rPr>
                <w:rFonts w:ascii="Arial" w:hAnsi="Arial" w:cs="Arial"/>
                <w:sz w:val="16"/>
                <w:szCs w:val="16"/>
              </w:rPr>
            </w:pPr>
            <w:r w:rsidRPr="00A826CB">
              <w:rPr>
                <w:rFonts w:ascii="Arial" w:hAnsi="Arial" w:cs="Arial"/>
                <w:sz w:val="16"/>
                <w:szCs w:val="16"/>
              </w:rPr>
              <w:t>3</w:t>
            </w:r>
          </w:p>
        </w:tc>
        <w:tc>
          <w:tcPr>
            <w:tcW w:w="1559" w:type="dxa"/>
            <w:tcBorders>
              <w:top w:val="nil"/>
              <w:left w:val="nil"/>
              <w:bottom w:val="nil"/>
              <w:right w:val="nil"/>
            </w:tcBorders>
            <w:shd w:val="clear" w:color="auto" w:fill="auto"/>
            <w:noWrap/>
            <w:vAlign w:val="bottom"/>
          </w:tcPr>
          <w:p w14:paraId="32DBB3B5" w14:textId="3C6E6F07" w:rsidR="00A41830" w:rsidRPr="00A826CB" w:rsidRDefault="00A90EA0" w:rsidP="00A41830">
            <w:pPr>
              <w:spacing w:line="300" w:lineRule="exact"/>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3189EBD7" w14:textId="0FF4C4E7" w:rsidR="00A41830" w:rsidRPr="00A826CB" w:rsidRDefault="00A41830" w:rsidP="00A41830">
            <w:pPr>
              <w:spacing w:line="300" w:lineRule="exact"/>
              <w:jc w:val="right"/>
              <w:rPr>
                <w:rFonts w:ascii="Arial" w:hAnsi="Arial" w:cs="Arial"/>
                <w:sz w:val="16"/>
                <w:szCs w:val="16"/>
              </w:rPr>
            </w:pPr>
            <w:r w:rsidRPr="00A826CB">
              <w:rPr>
                <w:rFonts w:ascii="Arial" w:hAnsi="Arial" w:cs="Arial"/>
                <w:sz w:val="16"/>
                <w:szCs w:val="16"/>
              </w:rPr>
              <w:t>21</w:t>
            </w:r>
          </w:p>
        </w:tc>
      </w:tr>
      <w:tr w:rsidR="00A41830" w:rsidRPr="003014A0" w14:paraId="7A3DBB1B" w14:textId="77777777" w:rsidTr="00A826CB">
        <w:trPr>
          <w:trHeight w:val="300"/>
        </w:trPr>
        <w:tc>
          <w:tcPr>
            <w:tcW w:w="3261" w:type="dxa"/>
            <w:tcBorders>
              <w:top w:val="nil"/>
              <w:left w:val="nil"/>
              <w:bottom w:val="nil"/>
              <w:right w:val="nil"/>
            </w:tcBorders>
            <w:shd w:val="clear" w:color="auto" w:fill="auto"/>
            <w:vAlign w:val="bottom"/>
          </w:tcPr>
          <w:p w14:paraId="0F882A69" w14:textId="77777777" w:rsidR="00A41830" w:rsidRPr="003014A0" w:rsidRDefault="00A41830" w:rsidP="00A41830">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tcBorders>
              <w:top w:val="nil"/>
              <w:left w:val="nil"/>
              <w:right w:val="nil"/>
            </w:tcBorders>
            <w:shd w:val="clear" w:color="auto" w:fill="auto"/>
            <w:noWrap/>
            <w:vAlign w:val="bottom"/>
          </w:tcPr>
          <w:p w14:paraId="75CFA4E1" w14:textId="32A66DA3" w:rsidR="00A41830" w:rsidRPr="00A826CB" w:rsidRDefault="00A90EA0" w:rsidP="00A41830">
            <w:pPr>
              <w:spacing w:line="300" w:lineRule="exact"/>
              <w:jc w:val="right"/>
              <w:rPr>
                <w:rFonts w:ascii="Arial" w:hAnsi="Arial" w:cs="Arial"/>
                <w:sz w:val="18"/>
                <w:szCs w:val="18"/>
                <w:lang w:val="hr-HR"/>
              </w:rPr>
            </w:pPr>
            <w:r>
              <w:rPr>
                <w:rFonts w:ascii="Arial" w:hAnsi="Arial" w:cs="Arial"/>
                <w:sz w:val="16"/>
                <w:szCs w:val="16"/>
              </w:rPr>
              <w:t>-</w:t>
            </w:r>
          </w:p>
        </w:tc>
        <w:tc>
          <w:tcPr>
            <w:tcW w:w="1667" w:type="dxa"/>
            <w:tcBorders>
              <w:top w:val="nil"/>
              <w:left w:val="nil"/>
              <w:right w:val="nil"/>
            </w:tcBorders>
            <w:shd w:val="clear" w:color="auto" w:fill="auto"/>
            <w:noWrap/>
            <w:vAlign w:val="bottom"/>
          </w:tcPr>
          <w:p w14:paraId="39F5486B" w14:textId="7635AC90" w:rsidR="00A41830" w:rsidRPr="00A826CB" w:rsidRDefault="00A41830" w:rsidP="00A41830">
            <w:pPr>
              <w:spacing w:line="300" w:lineRule="exact"/>
              <w:jc w:val="right"/>
              <w:rPr>
                <w:rFonts w:ascii="Arial" w:hAnsi="Arial" w:cs="Arial"/>
                <w:sz w:val="18"/>
                <w:szCs w:val="18"/>
                <w:lang w:val="hr-HR"/>
              </w:rPr>
            </w:pPr>
            <w:r w:rsidRPr="00A826CB">
              <w:rPr>
                <w:rFonts w:ascii="Arial" w:hAnsi="Arial" w:cs="Arial"/>
                <w:sz w:val="16"/>
                <w:szCs w:val="16"/>
              </w:rPr>
              <w:t>1.</w:t>
            </w:r>
            <w:r w:rsidR="00DD5E98" w:rsidRPr="00A826CB">
              <w:rPr>
                <w:rFonts w:ascii="Arial" w:hAnsi="Arial" w:cs="Arial"/>
                <w:sz w:val="16"/>
                <w:szCs w:val="16"/>
              </w:rPr>
              <w:t>45</w:t>
            </w:r>
            <w:r w:rsidR="00DD5E98">
              <w:rPr>
                <w:rFonts w:ascii="Arial" w:hAnsi="Arial" w:cs="Arial"/>
                <w:sz w:val="16"/>
                <w:szCs w:val="16"/>
              </w:rPr>
              <w:t>1</w:t>
            </w:r>
          </w:p>
        </w:tc>
        <w:tc>
          <w:tcPr>
            <w:tcW w:w="1168" w:type="dxa"/>
            <w:tcBorders>
              <w:top w:val="nil"/>
              <w:left w:val="nil"/>
              <w:right w:val="nil"/>
            </w:tcBorders>
            <w:shd w:val="clear" w:color="auto" w:fill="auto"/>
            <w:noWrap/>
            <w:vAlign w:val="bottom"/>
          </w:tcPr>
          <w:p w14:paraId="11E8144E" w14:textId="19EDB729" w:rsidR="00A41830" w:rsidRPr="00A826CB" w:rsidRDefault="00A90EA0" w:rsidP="00A41830">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right w:val="nil"/>
            </w:tcBorders>
            <w:shd w:val="clear" w:color="auto" w:fill="auto"/>
            <w:noWrap/>
            <w:vAlign w:val="bottom"/>
          </w:tcPr>
          <w:p w14:paraId="0F5FA93D" w14:textId="481FD6DD" w:rsidR="00A41830" w:rsidRPr="00A826CB" w:rsidRDefault="00A90EA0" w:rsidP="00A41830">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right w:val="nil"/>
            </w:tcBorders>
            <w:shd w:val="clear" w:color="auto" w:fill="auto"/>
            <w:noWrap/>
            <w:vAlign w:val="bottom"/>
          </w:tcPr>
          <w:p w14:paraId="63EC45C6" w14:textId="042A17B6" w:rsidR="00A41830" w:rsidRPr="00A826CB" w:rsidRDefault="00A41830" w:rsidP="00A41830">
            <w:pPr>
              <w:spacing w:line="300" w:lineRule="exact"/>
              <w:jc w:val="right"/>
              <w:rPr>
                <w:rFonts w:ascii="Arial" w:hAnsi="Arial" w:cs="Arial"/>
                <w:sz w:val="18"/>
                <w:szCs w:val="18"/>
                <w:lang w:val="hr-HR"/>
              </w:rPr>
            </w:pPr>
            <w:r w:rsidRPr="00A826CB">
              <w:rPr>
                <w:rFonts w:ascii="Arial" w:hAnsi="Arial" w:cs="Arial"/>
                <w:sz w:val="16"/>
                <w:szCs w:val="16"/>
              </w:rPr>
              <w:t>1.</w:t>
            </w:r>
            <w:r w:rsidR="00DD5E98" w:rsidRPr="00A826CB">
              <w:rPr>
                <w:rFonts w:ascii="Arial" w:hAnsi="Arial" w:cs="Arial"/>
                <w:sz w:val="16"/>
                <w:szCs w:val="16"/>
              </w:rPr>
              <w:t>45</w:t>
            </w:r>
            <w:r w:rsidR="00DD5E98">
              <w:rPr>
                <w:rFonts w:ascii="Arial" w:hAnsi="Arial" w:cs="Arial"/>
                <w:sz w:val="16"/>
                <w:szCs w:val="16"/>
              </w:rPr>
              <w:t>1</w:t>
            </w:r>
          </w:p>
        </w:tc>
      </w:tr>
      <w:tr w:rsidR="00A41830" w:rsidRPr="003014A0" w14:paraId="4F1D3540" w14:textId="77777777" w:rsidTr="00A826CB">
        <w:trPr>
          <w:trHeight w:val="300"/>
        </w:trPr>
        <w:tc>
          <w:tcPr>
            <w:tcW w:w="3261" w:type="dxa"/>
            <w:tcBorders>
              <w:top w:val="nil"/>
              <w:left w:val="nil"/>
              <w:right w:val="nil"/>
            </w:tcBorders>
            <w:shd w:val="clear" w:color="auto" w:fill="auto"/>
            <w:vAlign w:val="bottom"/>
          </w:tcPr>
          <w:p w14:paraId="2D3FF684" w14:textId="77777777" w:rsidR="00A41830" w:rsidRPr="003014A0" w:rsidRDefault="00A41830" w:rsidP="00A41830">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4" w:space="0" w:color="auto"/>
              <w:right w:val="nil"/>
            </w:tcBorders>
            <w:shd w:val="clear" w:color="auto" w:fill="auto"/>
            <w:noWrap/>
            <w:vAlign w:val="bottom"/>
          </w:tcPr>
          <w:p w14:paraId="09E0FB9A" w14:textId="5DDC5D48" w:rsidR="00A41830" w:rsidRPr="00A826CB" w:rsidRDefault="00A41830" w:rsidP="00A41830">
            <w:pPr>
              <w:spacing w:line="300" w:lineRule="exact"/>
              <w:jc w:val="right"/>
              <w:rPr>
                <w:rFonts w:ascii="Arial" w:hAnsi="Arial" w:cs="Arial"/>
                <w:sz w:val="18"/>
                <w:szCs w:val="18"/>
                <w:lang w:val="hr-HR"/>
              </w:rPr>
            </w:pPr>
            <w:r w:rsidRPr="00A826CB">
              <w:rPr>
                <w:rFonts w:ascii="Arial" w:hAnsi="Arial" w:cs="Arial"/>
                <w:sz w:val="16"/>
                <w:szCs w:val="16"/>
              </w:rPr>
              <w:t>1.</w:t>
            </w:r>
            <w:r w:rsidR="00DD5E98" w:rsidRPr="00A826CB">
              <w:rPr>
                <w:rFonts w:ascii="Arial" w:hAnsi="Arial" w:cs="Arial"/>
                <w:sz w:val="16"/>
                <w:szCs w:val="16"/>
              </w:rPr>
              <w:t>8</w:t>
            </w:r>
            <w:r w:rsidR="00DD5E98">
              <w:rPr>
                <w:rFonts w:ascii="Arial" w:hAnsi="Arial" w:cs="Arial"/>
                <w:sz w:val="16"/>
                <w:szCs w:val="16"/>
              </w:rPr>
              <w:t>79</w:t>
            </w:r>
          </w:p>
        </w:tc>
        <w:tc>
          <w:tcPr>
            <w:tcW w:w="1667" w:type="dxa"/>
            <w:tcBorders>
              <w:top w:val="nil"/>
              <w:left w:val="nil"/>
              <w:bottom w:val="single" w:sz="4" w:space="0" w:color="auto"/>
              <w:right w:val="nil"/>
            </w:tcBorders>
            <w:shd w:val="clear" w:color="auto" w:fill="auto"/>
            <w:noWrap/>
            <w:vAlign w:val="bottom"/>
          </w:tcPr>
          <w:p w14:paraId="1720E7AA" w14:textId="69F38DE3" w:rsidR="00A41830" w:rsidRPr="00A826CB" w:rsidRDefault="002F0B2B" w:rsidP="00A41830">
            <w:pPr>
              <w:spacing w:line="300" w:lineRule="exact"/>
              <w:jc w:val="right"/>
              <w:rPr>
                <w:rFonts w:ascii="Arial" w:hAnsi="Arial" w:cs="Arial"/>
                <w:sz w:val="18"/>
                <w:szCs w:val="18"/>
                <w:lang w:val="hr-HR"/>
              </w:rPr>
            </w:pPr>
            <w:r>
              <w:rPr>
                <w:rFonts w:ascii="Arial" w:hAnsi="Arial" w:cs="Arial"/>
                <w:sz w:val="16"/>
                <w:szCs w:val="16"/>
              </w:rPr>
              <w:t>8</w:t>
            </w:r>
          </w:p>
        </w:tc>
        <w:tc>
          <w:tcPr>
            <w:tcW w:w="1168" w:type="dxa"/>
            <w:tcBorders>
              <w:top w:val="nil"/>
              <w:left w:val="nil"/>
              <w:bottom w:val="single" w:sz="4" w:space="0" w:color="auto"/>
              <w:right w:val="nil"/>
            </w:tcBorders>
            <w:shd w:val="clear" w:color="auto" w:fill="auto"/>
            <w:noWrap/>
            <w:vAlign w:val="bottom"/>
          </w:tcPr>
          <w:p w14:paraId="64641862" w14:textId="55A904BF" w:rsidR="00A41830" w:rsidRPr="00A826CB" w:rsidRDefault="00A41830" w:rsidP="00A41830">
            <w:pPr>
              <w:spacing w:line="300" w:lineRule="exact"/>
              <w:jc w:val="right"/>
              <w:rPr>
                <w:rFonts w:ascii="Arial" w:hAnsi="Arial" w:cs="Arial"/>
                <w:sz w:val="18"/>
                <w:szCs w:val="18"/>
                <w:lang w:val="hr-HR"/>
              </w:rPr>
            </w:pPr>
            <w:r w:rsidRPr="00A826CB">
              <w:rPr>
                <w:rFonts w:ascii="Arial" w:hAnsi="Arial" w:cs="Arial"/>
                <w:sz w:val="16"/>
                <w:szCs w:val="16"/>
              </w:rPr>
              <w:t>40</w:t>
            </w:r>
          </w:p>
        </w:tc>
        <w:tc>
          <w:tcPr>
            <w:tcW w:w="1559" w:type="dxa"/>
            <w:tcBorders>
              <w:top w:val="nil"/>
              <w:left w:val="nil"/>
              <w:bottom w:val="single" w:sz="4" w:space="0" w:color="auto"/>
              <w:right w:val="nil"/>
            </w:tcBorders>
            <w:shd w:val="clear" w:color="auto" w:fill="auto"/>
            <w:noWrap/>
            <w:vAlign w:val="bottom"/>
          </w:tcPr>
          <w:p w14:paraId="6F084735" w14:textId="4FAA5F9A" w:rsidR="00A41830" w:rsidRPr="00A826CB" w:rsidRDefault="00C802CF" w:rsidP="00A41830">
            <w:pPr>
              <w:spacing w:line="300" w:lineRule="exact"/>
              <w:jc w:val="right"/>
              <w:rPr>
                <w:rFonts w:ascii="Arial" w:hAnsi="Arial" w:cs="Arial"/>
                <w:sz w:val="18"/>
                <w:szCs w:val="18"/>
                <w:lang w:val="hr-HR"/>
              </w:rPr>
            </w:pPr>
            <w:r w:rsidRPr="00A826CB">
              <w:rPr>
                <w:rFonts w:ascii="Arial" w:hAnsi="Arial" w:cs="Arial"/>
                <w:sz w:val="16"/>
                <w:szCs w:val="16"/>
              </w:rPr>
              <w:t>(</w:t>
            </w:r>
            <w:r w:rsidR="00A41830" w:rsidRPr="00A826CB">
              <w:rPr>
                <w:rFonts w:ascii="Arial" w:hAnsi="Arial" w:cs="Arial"/>
                <w:sz w:val="16"/>
                <w:szCs w:val="16"/>
              </w:rPr>
              <w:t>38</w:t>
            </w:r>
            <w:r w:rsidRPr="00A826CB">
              <w:rPr>
                <w:rFonts w:ascii="Arial" w:hAnsi="Arial" w:cs="Arial"/>
                <w:sz w:val="16"/>
                <w:szCs w:val="16"/>
              </w:rPr>
              <w:t>)</w:t>
            </w:r>
          </w:p>
        </w:tc>
        <w:tc>
          <w:tcPr>
            <w:tcW w:w="1134" w:type="dxa"/>
            <w:tcBorders>
              <w:top w:val="nil"/>
              <w:left w:val="nil"/>
              <w:bottom w:val="single" w:sz="4" w:space="0" w:color="auto"/>
              <w:right w:val="nil"/>
            </w:tcBorders>
            <w:shd w:val="clear" w:color="auto" w:fill="auto"/>
            <w:noWrap/>
            <w:vAlign w:val="bottom"/>
          </w:tcPr>
          <w:p w14:paraId="2BA0B3C4" w14:textId="3F972B89" w:rsidR="00A41830" w:rsidRPr="00A826CB" w:rsidRDefault="00A41830" w:rsidP="00A41830">
            <w:pPr>
              <w:spacing w:line="300" w:lineRule="exact"/>
              <w:jc w:val="right"/>
              <w:rPr>
                <w:rFonts w:ascii="Arial" w:hAnsi="Arial" w:cs="Arial"/>
                <w:sz w:val="18"/>
                <w:szCs w:val="18"/>
                <w:lang w:val="hr-HR"/>
              </w:rPr>
            </w:pPr>
            <w:r w:rsidRPr="00A826CB">
              <w:rPr>
                <w:rFonts w:ascii="Arial" w:hAnsi="Arial" w:cs="Arial"/>
                <w:sz w:val="16"/>
                <w:szCs w:val="16"/>
              </w:rPr>
              <w:t>1.</w:t>
            </w:r>
            <w:r w:rsidR="00DD5E98" w:rsidRPr="00A826CB">
              <w:rPr>
                <w:rFonts w:ascii="Arial" w:hAnsi="Arial" w:cs="Arial"/>
                <w:sz w:val="16"/>
                <w:szCs w:val="16"/>
              </w:rPr>
              <w:t>8</w:t>
            </w:r>
            <w:r w:rsidR="00DD5E98">
              <w:rPr>
                <w:rFonts w:ascii="Arial" w:hAnsi="Arial" w:cs="Arial"/>
                <w:sz w:val="16"/>
                <w:szCs w:val="16"/>
              </w:rPr>
              <w:t>89</w:t>
            </w:r>
          </w:p>
        </w:tc>
      </w:tr>
      <w:tr w:rsidR="003E0197" w:rsidRPr="003014A0" w14:paraId="6DC88E61" w14:textId="77777777" w:rsidTr="00A826CB">
        <w:trPr>
          <w:trHeight w:val="300"/>
        </w:trPr>
        <w:tc>
          <w:tcPr>
            <w:tcW w:w="3261" w:type="dxa"/>
            <w:tcBorders>
              <w:left w:val="nil"/>
              <w:right w:val="nil"/>
            </w:tcBorders>
            <w:shd w:val="clear" w:color="auto" w:fill="auto"/>
            <w:vAlign w:val="bottom"/>
          </w:tcPr>
          <w:p w14:paraId="2E90CA4B" w14:textId="77777777" w:rsidR="003E0197" w:rsidRPr="003014A0" w:rsidRDefault="003E0197" w:rsidP="003E019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nil"/>
              <w:left w:val="nil"/>
              <w:bottom w:val="single" w:sz="12" w:space="0" w:color="auto"/>
              <w:right w:val="nil"/>
            </w:tcBorders>
            <w:shd w:val="clear" w:color="auto" w:fill="auto"/>
            <w:noWrap/>
            <w:vAlign w:val="bottom"/>
          </w:tcPr>
          <w:p w14:paraId="03AD6442" w14:textId="1A4898A2" w:rsidR="003E0197" w:rsidRPr="00A826CB" w:rsidRDefault="003E0197" w:rsidP="003E0197">
            <w:pPr>
              <w:spacing w:line="300" w:lineRule="exact"/>
              <w:jc w:val="right"/>
              <w:rPr>
                <w:rFonts w:ascii="Arial" w:hAnsi="Arial" w:cs="Arial"/>
                <w:b/>
                <w:bCs/>
                <w:sz w:val="18"/>
                <w:szCs w:val="18"/>
                <w:lang w:val="hr-HR"/>
              </w:rPr>
            </w:pPr>
            <w:r w:rsidRPr="00A826CB">
              <w:rPr>
                <w:rFonts w:ascii="Arial" w:hAnsi="Arial" w:cs="Arial"/>
                <w:b/>
                <w:bCs/>
                <w:sz w:val="16"/>
                <w:szCs w:val="16"/>
              </w:rPr>
              <w:t>68.983</w:t>
            </w:r>
          </w:p>
        </w:tc>
        <w:tc>
          <w:tcPr>
            <w:tcW w:w="1667" w:type="dxa"/>
            <w:tcBorders>
              <w:top w:val="nil"/>
              <w:left w:val="nil"/>
              <w:bottom w:val="single" w:sz="12" w:space="0" w:color="auto"/>
              <w:right w:val="nil"/>
            </w:tcBorders>
            <w:shd w:val="clear" w:color="auto" w:fill="auto"/>
            <w:noWrap/>
            <w:vAlign w:val="bottom"/>
          </w:tcPr>
          <w:p w14:paraId="2DEBF69E" w14:textId="6E144043" w:rsidR="003E0197" w:rsidRPr="00A826CB" w:rsidRDefault="003E0197" w:rsidP="003E0197">
            <w:pPr>
              <w:spacing w:line="300" w:lineRule="exact"/>
              <w:jc w:val="right"/>
              <w:rPr>
                <w:rFonts w:ascii="Arial" w:hAnsi="Arial" w:cs="Arial"/>
                <w:b/>
                <w:bCs/>
                <w:sz w:val="18"/>
                <w:szCs w:val="18"/>
              </w:rPr>
            </w:pPr>
            <w:r w:rsidRPr="00A826CB">
              <w:rPr>
                <w:rFonts w:ascii="Arial" w:hAnsi="Arial" w:cs="Arial"/>
                <w:b/>
                <w:bCs/>
                <w:sz w:val="16"/>
                <w:szCs w:val="16"/>
              </w:rPr>
              <w:t>1.902</w:t>
            </w:r>
          </w:p>
        </w:tc>
        <w:tc>
          <w:tcPr>
            <w:tcW w:w="1168" w:type="dxa"/>
            <w:tcBorders>
              <w:top w:val="nil"/>
              <w:left w:val="nil"/>
              <w:bottom w:val="single" w:sz="12" w:space="0" w:color="auto"/>
              <w:right w:val="nil"/>
            </w:tcBorders>
            <w:shd w:val="clear" w:color="auto" w:fill="auto"/>
            <w:noWrap/>
            <w:vAlign w:val="bottom"/>
          </w:tcPr>
          <w:p w14:paraId="5060DF8B" w14:textId="19F23A23" w:rsidR="003E0197" w:rsidRPr="00A826CB" w:rsidRDefault="003E0197" w:rsidP="003E0197">
            <w:pPr>
              <w:spacing w:line="300" w:lineRule="exact"/>
              <w:jc w:val="right"/>
              <w:rPr>
                <w:rFonts w:ascii="Arial" w:hAnsi="Arial" w:cs="Arial"/>
                <w:b/>
                <w:bCs/>
                <w:sz w:val="18"/>
                <w:szCs w:val="18"/>
              </w:rPr>
            </w:pPr>
            <w:r w:rsidRPr="00A826CB">
              <w:rPr>
                <w:rFonts w:ascii="Arial" w:hAnsi="Arial" w:cs="Arial"/>
                <w:b/>
                <w:bCs/>
                <w:sz w:val="16"/>
                <w:szCs w:val="16"/>
              </w:rPr>
              <w:t>311</w:t>
            </w:r>
          </w:p>
        </w:tc>
        <w:tc>
          <w:tcPr>
            <w:tcW w:w="1559" w:type="dxa"/>
            <w:tcBorders>
              <w:top w:val="nil"/>
              <w:left w:val="nil"/>
              <w:bottom w:val="single" w:sz="12" w:space="0" w:color="auto"/>
              <w:right w:val="nil"/>
            </w:tcBorders>
            <w:shd w:val="clear" w:color="auto" w:fill="auto"/>
            <w:noWrap/>
            <w:vAlign w:val="bottom"/>
          </w:tcPr>
          <w:p w14:paraId="2F6CB0A9" w14:textId="04E37070" w:rsidR="003E0197" w:rsidRPr="00A826CB" w:rsidRDefault="00A826CB" w:rsidP="003E0197">
            <w:pPr>
              <w:spacing w:line="300" w:lineRule="exact"/>
              <w:jc w:val="right"/>
              <w:rPr>
                <w:rFonts w:ascii="Arial" w:hAnsi="Arial" w:cs="Arial"/>
                <w:b/>
                <w:bCs/>
                <w:sz w:val="18"/>
                <w:szCs w:val="18"/>
              </w:rPr>
            </w:pPr>
            <w:r w:rsidRPr="00A826CB">
              <w:rPr>
                <w:rFonts w:ascii="Arial" w:hAnsi="Arial" w:cs="Arial"/>
                <w:b/>
                <w:bCs/>
                <w:sz w:val="16"/>
                <w:szCs w:val="16"/>
              </w:rPr>
              <w:t>(</w:t>
            </w:r>
            <w:r w:rsidR="003E0197" w:rsidRPr="00A826CB">
              <w:rPr>
                <w:rFonts w:ascii="Arial" w:hAnsi="Arial" w:cs="Arial"/>
                <w:b/>
                <w:bCs/>
                <w:sz w:val="16"/>
                <w:szCs w:val="16"/>
              </w:rPr>
              <w:t>38</w:t>
            </w:r>
            <w:r w:rsidRPr="00A826CB">
              <w:rPr>
                <w:rFonts w:ascii="Arial" w:hAnsi="Arial" w:cs="Arial"/>
                <w:b/>
                <w:bCs/>
                <w:sz w:val="16"/>
                <w:szCs w:val="16"/>
              </w:rPr>
              <w:t>)</w:t>
            </w:r>
          </w:p>
        </w:tc>
        <w:tc>
          <w:tcPr>
            <w:tcW w:w="1134" w:type="dxa"/>
            <w:tcBorders>
              <w:top w:val="nil"/>
              <w:left w:val="nil"/>
              <w:bottom w:val="single" w:sz="12" w:space="0" w:color="auto"/>
              <w:right w:val="nil"/>
            </w:tcBorders>
            <w:shd w:val="clear" w:color="auto" w:fill="auto"/>
            <w:noWrap/>
            <w:vAlign w:val="bottom"/>
          </w:tcPr>
          <w:p w14:paraId="77C22313" w14:textId="256DFA17" w:rsidR="003E0197" w:rsidRPr="00A826CB" w:rsidRDefault="003E0197" w:rsidP="003E0197">
            <w:pPr>
              <w:spacing w:line="300" w:lineRule="exact"/>
              <w:jc w:val="right"/>
              <w:rPr>
                <w:rFonts w:ascii="Arial" w:hAnsi="Arial" w:cs="Arial"/>
                <w:b/>
                <w:bCs/>
                <w:sz w:val="18"/>
                <w:szCs w:val="18"/>
              </w:rPr>
            </w:pPr>
            <w:r w:rsidRPr="00A826CB">
              <w:rPr>
                <w:rFonts w:ascii="Arial" w:hAnsi="Arial" w:cs="Arial"/>
                <w:b/>
                <w:bCs/>
                <w:sz w:val="16"/>
                <w:szCs w:val="16"/>
              </w:rPr>
              <w:t>71.</w:t>
            </w:r>
            <w:r w:rsidR="00DD5E98" w:rsidRPr="00A826CB">
              <w:rPr>
                <w:rFonts w:ascii="Arial" w:hAnsi="Arial" w:cs="Arial"/>
                <w:b/>
                <w:bCs/>
                <w:sz w:val="16"/>
                <w:szCs w:val="16"/>
              </w:rPr>
              <w:t>15</w:t>
            </w:r>
            <w:r w:rsidR="00DD5E98">
              <w:rPr>
                <w:rFonts w:ascii="Arial" w:hAnsi="Arial" w:cs="Arial"/>
                <w:b/>
                <w:bCs/>
                <w:sz w:val="16"/>
                <w:szCs w:val="16"/>
              </w:rPr>
              <w:t>8</w:t>
            </w:r>
          </w:p>
        </w:tc>
      </w:tr>
      <w:tr w:rsidR="00A41830" w:rsidRPr="003014A0" w14:paraId="2A5A0E4C" w14:textId="77777777" w:rsidTr="00A826CB">
        <w:trPr>
          <w:trHeight w:val="60"/>
        </w:trPr>
        <w:tc>
          <w:tcPr>
            <w:tcW w:w="3261" w:type="dxa"/>
            <w:tcBorders>
              <w:left w:val="nil"/>
              <w:bottom w:val="nil"/>
              <w:right w:val="nil"/>
            </w:tcBorders>
            <w:shd w:val="clear" w:color="auto" w:fill="auto"/>
            <w:vAlign w:val="bottom"/>
          </w:tcPr>
          <w:p w14:paraId="420B1075" w14:textId="77777777" w:rsidR="00A41830" w:rsidRPr="003014A0" w:rsidRDefault="00A41830" w:rsidP="00A41830">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3D831DAA" w14:textId="77777777" w:rsidR="00A41830" w:rsidRPr="00A826CB" w:rsidRDefault="00A41830" w:rsidP="00A41830">
            <w:pPr>
              <w:spacing w:line="140" w:lineRule="exact"/>
              <w:jc w:val="right"/>
              <w:rPr>
                <w:rFonts w:ascii="Arial" w:hAnsi="Arial" w:cs="Arial"/>
                <w:sz w:val="18"/>
                <w:szCs w:val="18"/>
                <w:lang w:val="hr-HR"/>
              </w:rPr>
            </w:pPr>
          </w:p>
        </w:tc>
        <w:tc>
          <w:tcPr>
            <w:tcW w:w="1667" w:type="dxa"/>
            <w:tcBorders>
              <w:top w:val="single" w:sz="12" w:space="0" w:color="auto"/>
              <w:left w:val="nil"/>
              <w:bottom w:val="nil"/>
              <w:right w:val="nil"/>
            </w:tcBorders>
            <w:shd w:val="clear" w:color="auto" w:fill="auto"/>
            <w:noWrap/>
            <w:vAlign w:val="bottom"/>
          </w:tcPr>
          <w:p w14:paraId="6A15CF55" w14:textId="77777777" w:rsidR="00A41830" w:rsidRPr="00A826CB" w:rsidRDefault="00A41830" w:rsidP="00A41830">
            <w:pPr>
              <w:spacing w:line="140" w:lineRule="exact"/>
              <w:jc w:val="right"/>
              <w:rPr>
                <w:rFonts w:ascii="Arial" w:hAnsi="Arial" w:cs="Arial"/>
                <w:sz w:val="18"/>
                <w:szCs w:val="18"/>
                <w:lang w:val="hr-HR"/>
              </w:rPr>
            </w:pPr>
          </w:p>
        </w:tc>
        <w:tc>
          <w:tcPr>
            <w:tcW w:w="1168" w:type="dxa"/>
            <w:tcBorders>
              <w:top w:val="single" w:sz="12" w:space="0" w:color="auto"/>
              <w:left w:val="nil"/>
              <w:bottom w:val="nil"/>
              <w:right w:val="nil"/>
            </w:tcBorders>
            <w:shd w:val="clear" w:color="auto" w:fill="auto"/>
            <w:noWrap/>
            <w:vAlign w:val="bottom"/>
          </w:tcPr>
          <w:p w14:paraId="61BFE225" w14:textId="77777777" w:rsidR="00A41830" w:rsidRPr="00A826CB" w:rsidRDefault="00A41830" w:rsidP="00A41830">
            <w:pPr>
              <w:spacing w:line="140" w:lineRule="exact"/>
              <w:jc w:val="right"/>
              <w:rPr>
                <w:rFonts w:ascii="Arial" w:hAnsi="Arial" w:cs="Arial"/>
                <w:sz w:val="18"/>
                <w:szCs w:val="18"/>
                <w:lang w:val="hr-HR"/>
              </w:rPr>
            </w:pPr>
          </w:p>
        </w:tc>
        <w:tc>
          <w:tcPr>
            <w:tcW w:w="1559" w:type="dxa"/>
            <w:tcBorders>
              <w:top w:val="single" w:sz="12" w:space="0" w:color="auto"/>
              <w:left w:val="nil"/>
              <w:bottom w:val="nil"/>
              <w:right w:val="nil"/>
            </w:tcBorders>
            <w:shd w:val="clear" w:color="auto" w:fill="auto"/>
            <w:noWrap/>
            <w:vAlign w:val="bottom"/>
          </w:tcPr>
          <w:p w14:paraId="19537F5C" w14:textId="77777777" w:rsidR="00A41830" w:rsidRPr="00A826CB" w:rsidRDefault="00A41830" w:rsidP="00A41830">
            <w:pPr>
              <w:spacing w:line="140" w:lineRule="exact"/>
              <w:jc w:val="right"/>
              <w:rPr>
                <w:rFonts w:ascii="Arial" w:hAnsi="Arial" w:cs="Arial"/>
                <w:sz w:val="18"/>
                <w:szCs w:val="18"/>
                <w:lang w:val="hr-HR"/>
              </w:rPr>
            </w:pPr>
          </w:p>
        </w:tc>
        <w:tc>
          <w:tcPr>
            <w:tcW w:w="1134" w:type="dxa"/>
            <w:tcBorders>
              <w:top w:val="single" w:sz="12" w:space="0" w:color="auto"/>
              <w:left w:val="nil"/>
              <w:bottom w:val="nil"/>
              <w:right w:val="nil"/>
            </w:tcBorders>
            <w:shd w:val="clear" w:color="auto" w:fill="auto"/>
            <w:noWrap/>
            <w:vAlign w:val="bottom"/>
          </w:tcPr>
          <w:p w14:paraId="33499EB3" w14:textId="77777777" w:rsidR="00A41830" w:rsidRPr="00A826CB" w:rsidRDefault="00A41830" w:rsidP="00A41830">
            <w:pPr>
              <w:spacing w:line="140" w:lineRule="exact"/>
              <w:jc w:val="right"/>
              <w:rPr>
                <w:rFonts w:ascii="Arial" w:hAnsi="Arial" w:cs="Arial"/>
                <w:sz w:val="18"/>
                <w:szCs w:val="18"/>
                <w:lang w:val="hr-HR"/>
              </w:rPr>
            </w:pPr>
          </w:p>
        </w:tc>
      </w:tr>
      <w:tr w:rsidR="00F80DD4" w:rsidRPr="003014A0" w14:paraId="396CE72E" w14:textId="77777777" w:rsidTr="00A826CB">
        <w:trPr>
          <w:trHeight w:val="300"/>
        </w:trPr>
        <w:tc>
          <w:tcPr>
            <w:tcW w:w="3261" w:type="dxa"/>
            <w:tcBorders>
              <w:top w:val="nil"/>
              <w:left w:val="nil"/>
              <w:bottom w:val="nil"/>
              <w:right w:val="nil"/>
            </w:tcBorders>
            <w:shd w:val="clear" w:color="auto" w:fill="auto"/>
            <w:vAlign w:val="bottom"/>
          </w:tcPr>
          <w:p w14:paraId="5BE34835" w14:textId="77777777" w:rsidR="00F80DD4" w:rsidRPr="003014A0" w:rsidRDefault="00F80DD4" w:rsidP="00F80DD4">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tcBorders>
              <w:top w:val="nil"/>
              <w:left w:val="nil"/>
              <w:bottom w:val="nil"/>
              <w:right w:val="nil"/>
            </w:tcBorders>
            <w:shd w:val="clear" w:color="auto" w:fill="auto"/>
            <w:noWrap/>
            <w:vAlign w:val="bottom"/>
          </w:tcPr>
          <w:p w14:paraId="395607D9" w14:textId="2B260086"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F80DD4" w:rsidRPr="00A826CB">
              <w:rPr>
                <w:rFonts w:ascii="Arial" w:hAnsi="Arial" w:cs="Arial"/>
                <w:sz w:val="16"/>
                <w:szCs w:val="16"/>
              </w:rPr>
              <w:t>25.104</w:t>
            </w:r>
            <w:r w:rsidRPr="00A826CB">
              <w:rPr>
                <w:rFonts w:ascii="Arial" w:hAnsi="Arial" w:cs="Arial"/>
                <w:sz w:val="16"/>
                <w:szCs w:val="16"/>
              </w:rPr>
              <w:t>)</w:t>
            </w:r>
          </w:p>
        </w:tc>
        <w:tc>
          <w:tcPr>
            <w:tcW w:w="1667" w:type="dxa"/>
            <w:tcBorders>
              <w:top w:val="nil"/>
              <w:left w:val="nil"/>
              <w:bottom w:val="nil"/>
              <w:right w:val="nil"/>
            </w:tcBorders>
            <w:shd w:val="clear" w:color="auto" w:fill="auto"/>
            <w:noWrap/>
            <w:vAlign w:val="bottom"/>
          </w:tcPr>
          <w:p w14:paraId="3477ED91" w14:textId="623ABEBE"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F80DD4" w:rsidRPr="00A826CB">
              <w:rPr>
                <w:rFonts w:ascii="Arial" w:hAnsi="Arial" w:cs="Arial"/>
                <w:sz w:val="16"/>
                <w:szCs w:val="16"/>
              </w:rPr>
              <w:t>981</w:t>
            </w:r>
            <w:r w:rsidRPr="00A826CB">
              <w:rPr>
                <w:rFonts w:ascii="Arial" w:hAnsi="Arial" w:cs="Arial"/>
                <w:sz w:val="16"/>
                <w:szCs w:val="16"/>
              </w:rPr>
              <w:t>)</w:t>
            </w:r>
          </w:p>
        </w:tc>
        <w:tc>
          <w:tcPr>
            <w:tcW w:w="1168" w:type="dxa"/>
            <w:tcBorders>
              <w:top w:val="nil"/>
              <w:left w:val="nil"/>
              <w:bottom w:val="nil"/>
              <w:right w:val="nil"/>
            </w:tcBorders>
            <w:shd w:val="clear" w:color="auto" w:fill="auto"/>
            <w:noWrap/>
            <w:vAlign w:val="bottom"/>
          </w:tcPr>
          <w:p w14:paraId="77E1B66E" w14:textId="07201D99"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DD5E98" w:rsidRPr="00A826CB">
              <w:rPr>
                <w:rFonts w:ascii="Arial" w:hAnsi="Arial" w:cs="Arial"/>
                <w:sz w:val="16"/>
                <w:szCs w:val="16"/>
              </w:rPr>
              <w:t>24</w:t>
            </w:r>
            <w:r w:rsidR="00DD5E98">
              <w:rPr>
                <w:rFonts w:ascii="Arial" w:hAnsi="Arial" w:cs="Arial"/>
                <w:sz w:val="16"/>
                <w:szCs w:val="16"/>
              </w:rPr>
              <w:t>3</w:t>
            </w:r>
            <w:r w:rsidRPr="00A826CB">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2920833D" w14:textId="30D5CFD0" w:rsidR="00F80DD4" w:rsidRPr="00A826CB" w:rsidRDefault="00F80DD4" w:rsidP="00F80DD4">
            <w:pPr>
              <w:spacing w:line="300" w:lineRule="exact"/>
              <w:jc w:val="right"/>
              <w:rPr>
                <w:rFonts w:ascii="Arial" w:hAnsi="Arial" w:cs="Arial"/>
                <w:sz w:val="18"/>
                <w:szCs w:val="18"/>
                <w:lang w:val="hr-HR"/>
              </w:rPr>
            </w:pPr>
            <w:r w:rsidRPr="00A826CB">
              <w:rPr>
                <w:rFonts w:ascii="Arial" w:hAnsi="Arial" w:cs="Arial"/>
                <w:sz w:val="16"/>
                <w:szCs w:val="16"/>
              </w:rPr>
              <w:t>38</w:t>
            </w:r>
          </w:p>
        </w:tc>
        <w:tc>
          <w:tcPr>
            <w:tcW w:w="1134" w:type="dxa"/>
            <w:tcBorders>
              <w:top w:val="nil"/>
              <w:left w:val="nil"/>
              <w:bottom w:val="nil"/>
              <w:right w:val="nil"/>
            </w:tcBorders>
            <w:shd w:val="clear" w:color="auto" w:fill="auto"/>
            <w:noWrap/>
            <w:vAlign w:val="bottom"/>
          </w:tcPr>
          <w:p w14:paraId="5F577694" w14:textId="5D798FCF"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F80DD4" w:rsidRPr="00A826CB">
              <w:rPr>
                <w:rFonts w:ascii="Arial" w:hAnsi="Arial" w:cs="Arial"/>
                <w:sz w:val="16"/>
                <w:szCs w:val="16"/>
              </w:rPr>
              <w:t>26.290</w:t>
            </w:r>
            <w:r w:rsidRPr="00A826CB">
              <w:rPr>
                <w:rFonts w:ascii="Arial" w:hAnsi="Arial" w:cs="Arial"/>
                <w:sz w:val="16"/>
                <w:szCs w:val="16"/>
              </w:rPr>
              <w:t>)</w:t>
            </w:r>
          </w:p>
        </w:tc>
      </w:tr>
      <w:tr w:rsidR="00F80DD4" w:rsidRPr="003014A0" w14:paraId="73830781" w14:textId="77777777" w:rsidTr="00A826CB">
        <w:trPr>
          <w:trHeight w:val="600"/>
        </w:trPr>
        <w:tc>
          <w:tcPr>
            <w:tcW w:w="3261" w:type="dxa"/>
            <w:tcBorders>
              <w:top w:val="nil"/>
              <w:left w:val="nil"/>
              <w:bottom w:val="nil"/>
              <w:right w:val="nil"/>
            </w:tcBorders>
            <w:shd w:val="clear" w:color="auto" w:fill="auto"/>
            <w:vAlign w:val="bottom"/>
          </w:tcPr>
          <w:p w14:paraId="21ED9A44" w14:textId="77777777" w:rsidR="00F80DD4" w:rsidRPr="003014A0" w:rsidRDefault="00F80DD4" w:rsidP="00F80DD4">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Gubitak od umanjenja vrijednosti i rezerviranja</w:t>
            </w:r>
          </w:p>
        </w:tc>
        <w:tc>
          <w:tcPr>
            <w:tcW w:w="1134" w:type="dxa"/>
            <w:tcBorders>
              <w:top w:val="nil"/>
              <w:left w:val="nil"/>
              <w:bottom w:val="nil"/>
              <w:right w:val="nil"/>
            </w:tcBorders>
            <w:shd w:val="clear" w:color="auto" w:fill="auto"/>
            <w:noWrap/>
            <w:vAlign w:val="bottom"/>
          </w:tcPr>
          <w:p w14:paraId="3343F247" w14:textId="788192DB"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F80DD4" w:rsidRPr="00A826CB">
              <w:rPr>
                <w:rFonts w:ascii="Arial" w:hAnsi="Arial" w:cs="Arial"/>
                <w:sz w:val="16"/>
                <w:szCs w:val="16"/>
              </w:rPr>
              <w:t>19.170</w:t>
            </w:r>
            <w:r w:rsidRPr="00A826CB">
              <w:rPr>
                <w:rFonts w:ascii="Arial" w:hAnsi="Arial" w:cs="Arial"/>
                <w:sz w:val="16"/>
                <w:szCs w:val="16"/>
              </w:rPr>
              <w:t>)</w:t>
            </w:r>
          </w:p>
        </w:tc>
        <w:tc>
          <w:tcPr>
            <w:tcW w:w="1667" w:type="dxa"/>
            <w:tcBorders>
              <w:top w:val="nil"/>
              <w:left w:val="nil"/>
              <w:bottom w:val="nil"/>
              <w:right w:val="nil"/>
            </w:tcBorders>
            <w:shd w:val="clear" w:color="auto" w:fill="auto"/>
            <w:noWrap/>
            <w:vAlign w:val="bottom"/>
          </w:tcPr>
          <w:p w14:paraId="50B263E3" w14:textId="74D29B91"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168" w:type="dxa"/>
            <w:tcBorders>
              <w:top w:val="nil"/>
              <w:left w:val="nil"/>
              <w:bottom w:val="nil"/>
              <w:right w:val="nil"/>
            </w:tcBorders>
            <w:shd w:val="clear" w:color="auto" w:fill="auto"/>
            <w:noWrap/>
            <w:vAlign w:val="bottom"/>
          </w:tcPr>
          <w:p w14:paraId="66AEC9FD" w14:textId="78EDD196"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5A87D689" w14:textId="2EBA1A2C"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83E27A1" w14:textId="1F84058E" w:rsidR="00F80DD4" w:rsidRPr="00A826CB" w:rsidRDefault="00A826CB" w:rsidP="00F80DD4">
            <w:pPr>
              <w:spacing w:line="300" w:lineRule="exact"/>
              <w:jc w:val="right"/>
              <w:rPr>
                <w:rFonts w:ascii="Arial" w:hAnsi="Arial" w:cs="Arial"/>
                <w:sz w:val="18"/>
                <w:szCs w:val="18"/>
                <w:lang w:val="hr-HR"/>
              </w:rPr>
            </w:pPr>
            <w:r w:rsidRPr="00A826CB">
              <w:rPr>
                <w:rFonts w:ascii="Arial" w:hAnsi="Arial" w:cs="Arial"/>
                <w:sz w:val="16"/>
                <w:szCs w:val="16"/>
              </w:rPr>
              <w:t>(</w:t>
            </w:r>
            <w:r w:rsidR="00F80DD4" w:rsidRPr="00A826CB">
              <w:rPr>
                <w:rFonts w:ascii="Arial" w:hAnsi="Arial" w:cs="Arial"/>
                <w:sz w:val="16"/>
                <w:szCs w:val="16"/>
              </w:rPr>
              <w:t>19.170</w:t>
            </w:r>
            <w:r w:rsidRPr="00A826CB">
              <w:rPr>
                <w:rFonts w:ascii="Arial" w:hAnsi="Arial" w:cs="Arial"/>
                <w:sz w:val="16"/>
                <w:szCs w:val="16"/>
              </w:rPr>
              <w:t>)</w:t>
            </w:r>
          </w:p>
        </w:tc>
      </w:tr>
      <w:tr w:rsidR="00A826CB" w:rsidRPr="003014A0" w14:paraId="37D851E7" w14:textId="77777777" w:rsidTr="00A826CB">
        <w:trPr>
          <w:trHeight w:val="310"/>
        </w:trPr>
        <w:tc>
          <w:tcPr>
            <w:tcW w:w="3261" w:type="dxa"/>
            <w:tcBorders>
              <w:top w:val="nil"/>
              <w:left w:val="nil"/>
              <w:bottom w:val="nil"/>
              <w:right w:val="nil"/>
            </w:tcBorders>
            <w:shd w:val="clear" w:color="auto" w:fill="auto"/>
            <w:vAlign w:val="bottom"/>
          </w:tcPr>
          <w:p w14:paraId="04C3CCAA" w14:textId="77777777" w:rsidR="00A826CB" w:rsidRPr="003014A0" w:rsidRDefault="00A826CB" w:rsidP="00A826C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tcBorders>
              <w:top w:val="nil"/>
              <w:left w:val="nil"/>
              <w:bottom w:val="nil"/>
              <w:right w:val="nil"/>
            </w:tcBorders>
            <w:shd w:val="clear" w:color="auto" w:fill="auto"/>
            <w:noWrap/>
            <w:vAlign w:val="bottom"/>
          </w:tcPr>
          <w:p w14:paraId="668F3F57" w14:textId="4AC6BBB3" w:rsidR="00A826CB" w:rsidRPr="00A826CB" w:rsidRDefault="00A90EA0" w:rsidP="00A826CB">
            <w:pPr>
              <w:spacing w:line="300" w:lineRule="exact"/>
              <w:jc w:val="right"/>
              <w:rPr>
                <w:rFonts w:ascii="Arial" w:hAnsi="Arial" w:cs="Arial"/>
                <w:sz w:val="18"/>
                <w:szCs w:val="18"/>
                <w:lang w:val="hr-HR"/>
              </w:rPr>
            </w:pPr>
            <w:r>
              <w:rPr>
                <w:rFonts w:ascii="Arial" w:hAnsi="Arial" w:cs="Arial"/>
                <w:sz w:val="16"/>
                <w:szCs w:val="16"/>
              </w:rPr>
              <w:t>-</w:t>
            </w:r>
          </w:p>
        </w:tc>
        <w:tc>
          <w:tcPr>
            <w:tcW w:w="1667" w:type="dxa"/>
            <w:tcBorders>
              <w:top w:val="nil"/>
              <w:left w:val="nil"/>
              <w:bottom w:val="nil"/>
              <w:right w:val="nil"/>
            </w:tcBorders>
            <w:shd w:val="clear" w:color="auto" w:fill="auto"/>
            <w:noWrap/>
            <w:vAlign w:val="bottom"/>
          </w:tcPr>
          <w:p w14:paraId="207DE58B" w14:textId="6A2B424D" w:rsidR="00A826CB" w:rsidRPr="00A826CB" w:rsidRDefault="00A826CB" w:rsidP="00A826CB">
            <w:pPr>
              <w:spacing w:line="300" w:lineRule="exact"/>
              <w:jc w:val="right"/>
              <w:rPr>
                <w:rFonts w:ascii="Arial" w:hAnsi="Arial" w:cs="Arial"/>
                <w:sz w:val="18"/>
                <w:szCs w:val="18"/>
                <w:lang w:val="hr-HR"/>
              </w:rPr>
            </w:pPr>
            <w:r>
              <w:rPr>
                <w:rFonts w:ascii="Arial" w:hAnsi="Arial" w:cs="Arial"/>
                <w:sz w:val="16"/>
                <w:szCs w:val="16"/>
              </w:rPr>
              <w:t>(</w:t>
            </w:r>
            <w:r w:rsidRPr="00A826CB">
              <w:rPr>
                <w:rFonts w:ascii="Arial" w:hAnsi="Arial" w:cs="Arial"/>
                <w:sz w:val="16"/>
                <w:szCs w:val="16"/>
              </w:rPr>
              <w:t>574</w:t>
            </w:r>
            <w:r>
              <w:rPr>
                <w:rFonts w:ascii="Arial" w:hAnsi="Arial" w:cs="Arial"/>
                <w:sz w:val="16"/>
                <w:szCs w:val="16"/>
              </w:rPr>
              <w:t>)</w:t>
            </w:r>
          </w:p>
        </w:tc>
        <w:tc>
          <w:tcPr>
            <w:tcW w:w="1168" w:type="dxa"/>
            <w:tcBorders>
              <w:top w:val="nil"/>
              <w:left w:val="nil"/>
              <w:bottom w:val="nil"/>
              <w:right w:val="nil"/>
            </w:tcBorders>
            <w:shd w:val="clear" w:color="auto" w:fill="auto"/>
            <w:noWrap/>
            <w:vAlign w:val="bottom"/>
          </w:tcPr>
          <w:p w14:paraId="18DBBF6B" w14:textId="7A5668DB" w:rsidR="00A826CB" w:rsidRPr="00A826CB" w:rsidRDefault="00A90EA0" w:rsidP="00A826CB">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414B2F02" w14:textId="39A7ABFB" w:rsidR="00A826CB" w:rsidRPr="00A826CB" w:rsidRDefault="00A90EA0" w:rsidP="00A826CB">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7C572FF9" w14:textId="2294D851" w:rsidR="00A826CB" w:rsidRPr="00A826CB" w:rsidRDefault="00A826CB" w:rsidP="00A826CB">
            <w:pPr>
              <w:spacing w:line="300" w:lineRule="exact"/>
              <w:jc w:val="right"/>
              <w:rPr>
                <w:rFonts w:ascii="Arial" w:hAnsi="Arial" w:cs="Arial"/>
                <w:sz w:val="18"/>
                <w:szCs w:val="18"/>
                <w:lang w:val="hr-HR"/>
              </w:rPr>
            </w:pPr>
            <w:r>
              <w:rPr>
                <w:rFonts w:ascii="Arial" w:hAnsi="Arial" w:cs="Arial"/>
                <w:sz w:val="16"/>
                <w:szCs w:val="16"/>
              </w:rPr>
              <w:t>(</w:t>
            </w:r>
            <w:r w:rsidRPr="00A826CB">
              <w:rPr>
                <w:rFonts w:ascii="Arial" w:hAnsi="Arial" w:cs="Arial"/>
                <w:sz w:val="16"/>
                <w:szCs w:val="16"/>
              </w:rPr>
              <w:t>574</w:t>
            </w:r>
            <w:r>
              <w:rPr>
                <w:rFonts w:ascii="Arial" w:hAnsi="Arial" w:cs="Arial"/>
                <w:sz w:val="16"/>
                <w:szCs w:val="16"/>
              </w:rPr>
              <w:t>)</w:t>
            </w:r>
          </w:p>
        </w:tc>
      </w:tr>
      <w:tr w:rsidR="00F80DD4" w:rsidRPr="003014A0" w14:paraId="468C3A70" w14:textId="77777777" w:rsidTr="00A826CB">
        <w:trPr>
          <w:trHeight w:val="300"/>
        </w:trPr>
        <w:tc>
          <w:tcPr>
            <w:tcW w:w="3261" w:type="dxa"/>
            <w:tcBorders>
              <w:top w:val="nil"/>
              <w:left w:val="nil"/>
              <w:bottom w:val="nil"/>
              <w:right w:val="nil"/>
            </w:tcBorders>
            <w:shd w:val="clear" w:color="auto" w:fill="auto"/>
            <w:vAlign w:val="bottom"/>
          </w:tcPr>
          <w:p w14:paraId="00CADADF" w14:textId="77777777" w:rsidR="00F80DD4" w:rsidRPr="003014A0" w:rsidRDefault="00F80DD4" w:rsidP="00F80DD4">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promjena pričuva</w:t>
            </w:r>
          </w:p>
        </w:tc>
        <w:tc>
          <w:tcPr>
            <w:tcW w:w="1134" w:type="dxa"/>
            <w:tcBorders>
              <w:top w:val="nil"/>
              <w:left w:val="nil"/>
              <w:bottom w:val="nil"/>
              <w:right w:val="nil"/>
            </w:tcBorders>
            <w:shd w:val="clear" w:color="auto" w:fill="auto"/>
            <w:noWrap/>
            <w:vAlign w:val="bottom"/>
          </w:tcPr>
          <w:p w14:paraId="013B4939" w14:textId="520EA49A"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667" w:type="dxa"/>
            <w:tcBorders>
              <w:top w:val="nil"/>
              <w:left w:val="nil"/>
              <w:bottom w:val="nil"/>
              <w:right w:val="nil"/>
            </w:tcBorders>
            <w:shd w:val="clear" w:color="auto" w:fill="auto"/>
            <w:noWrap/>
            <w:vAlign w:val="bottom"/>
          </w:tcPr>
          <w:p w14:paraId="5A74C9A0" w14:textId="26FC2446" w:rsidR="00F80DD4" w:rsidRPr="00A826CB" w:rsidRDefault="00F80DD4" w:rsidP="00F80DD4">
            <w:pPr>
              <w:spacing w:line="300" w:lineRule="exact"/>
              <w:jc w:val="right"/>
              <w:rPr>
                <w:rFonts w:ascii="Arial" w:hAnsi="Arial" w:cs="Arial"/>
                <w:sz w:val="18"/>
                <w:szCs w:val="18"/>
                <w:lang w:val="hr-HR"/>
              </w:rPr>
            </w:pPr>
            <w:r w:rsidRPr="00A826CB">
              <w:rPr>
                <w:rFonts w:ascii="Arial" w:hAnsi="Arial" w:cs="Arial"/>
                <w:sz w:val="16"/>
                <w:szCs w:val="16"/>
              </w:rPr>
              <w:t>191</w:t>
            </w:r>
          </w:p>
        </w:tc>
        <w:tc>
          <w:tcPr>
            <w:tcW w:w="1168" w:type="dxa"/>
            <w:tcBorders>
              <w:top w:val="nil"/>
              <w:left w:val="nil"/>
              <w:bottom w:val="nil"/>
              <w:right w:val="nil"/>
            </w:tcBorders>
            <w:shd w:val="clear" w:color="auto" w:fill="auto"/>
            <w:noWrap/>
            <w:vAlign w:val="bottom"/>
          </w:tcPr>
          <w:p w14:paraId="4D67F41F" w14:textId="35CE3E1C"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bottom w:val="nil"/>
              <w:right w:val="nil"/>
            </w:tcBorders>
            <w:shd w:val="clear" w:color="auto" w:fill="auto"/>
            <w:noWrap/>
            <w:vAlign w:val="bottom"/>
          </w:tcPr>
          <w:p w14:paraId="280D378F" w14:textId="1DA92D94"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E192AD0" w14:textId="18713BD1" w:rsidR="00F80DD4" w:rsidRPr="00A826CB" w:rsidRDefault="00F80DD4" w:rsidP="00F80DD4">
            <w:pPr>
              <w:spacing w:line="300" w:lineRule="exact"/>
              <w:jc w:val="right"/>
              <w:rPr>
                <w:rFonts w:ascii="Arial" w:hAnsi="Arial" w:cs="Arial"/>
                <w:sz w:val="18"/>
                <w:szCs w:val="18"/>
                <w:lang w:val="hr-HR"/>
              </w:rPr>
            </w:pPr>
            <w:r w:rsidRPr="00A826CB">
              <w:rPr>
                <w:rFonts w:ascii="Arial" w:hAnsi="Arial" w:cs="Arial"/>
                <w:sz w:val="16"/>
                <w:szCs w:val="16"/>
              </w:rPr>
              <w:t>191</w:t>
            </w:r>
          </w:p>
        </w:tc>
      </w:tr>
      <w:tr w:rsidR="00F80DD4" w:rsidRPr="003014A0" w14:paraId="6665D61A" w14:textId="77777777" w:rsidTr="00A826CB">
        <w:trPr>
          <w:trHeight w:val="300"/>
        </w:trPr>
        <w:tc>
          <w:tcPr>
            <w:tcW w:w="3261" w:type="dxa"/>
            <w:tcBorders>
              <w:top w:val="nil"/>
              <w:left w:val="nil"/>
              <w:right w:val="nil"/>
            </w:tcBorders>
            <w:shd w:val="clear" w:color="auto" w:fill="auto"/>
            <w:vAlign w:val="bottom"/>
          </w:tcPr>
          <w:p w14:paraId="0CAAC277" w14:textId="77777777" w:rsidR="00F80DD4" w:rsidRPr="003014A0" w:rsidRDefault="00F80DD4" w:rsidP="00F80DD4">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8" w:space="0" w:color="auto"/>
              <w:right w:val="nil"/>
            </w:tcBorders>
            <w:shd w:val="clear" w:color="auto" w:fill="auto"/>
            <w:noWrap/>
            <w:vAlign w:val="bottom"/>
          </w:tcPr>
          <w:p w14:paraId="0DF318AA" w14:textId="63E1FA3C"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667" w:type="dxa"/>
            <w:tcBorders>
              <w:top w:val="nil"/>
              <w:left w:val="nil"/>
              <w:bottom w:val="single" w:sz="8" w:space="0" w:color="auto"/>
              <w:right w:val="nil"/>
            </w:tcBorders>
            <w:shd w:val="clear" w:color="auto" w:fill="auto"/>
            <w:noWrap/>
            <w:vAlign w:val="bottom"/>
          </w:tcPr>
          <w:p w14:paraId="4205E589" w14:textId="2C3F6DC9"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r w:rsidR="00F80DD4" w:rsidRPr="00A826CB">
              <w:rPr>
                <w:rFonts w:ascii="Arial" w:hAnsi="Arial" w:cs="Arial"/>
                <w:sz w:val="16"/>
                <w:szCs w:val="16"/>
              </w:rPr>
              <w:t>80</w:t>
            </w:r>
            <w:r>
              <w:rPr>
                <w:rFonts w:ascii="Arial" w:hAnsi="Arial" w:cs="Arial"/>
                <w:sz w:val="16"/>
                <w:szCs w:val="16"/>
              </w:rPr>
              <w:t>)</w:t>
            </w:r>
          </w:p>
        </w:tc>
        <w:tc>
          <w:tcPr>
            <w:tcW w:w="1168" w:type="dxa"/>
            <w:tcBorders>
              <w:top w:val="nil"/>
              <w:left w:val="nil"/>
              <w:bottom w:val="single" w:sz="8" w:space="0" w:color="auto"/>
              <w:right w:val="nil"/>
            </w:tcBorders>
            <w:shd w:val="clear" w:color="auto" w:fill="auto"/>
            <w:noWrap/>
            <w:vAlign w:val="bottom"/>
          </w:tcPr>
          <w:p w14:paraId="77437FF3" w14:textId="39FB0E72"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559" w:type="dxa"/>
            <w:tcBorders>
              <w:top w:val="nil"/>
              <w:left w:val="nil"/>
              <w:bottom w:val="single" w:sz="8" w:space="0" w:color="auto"/>
              <w:right w:val="nil"/>
            </w:tcBorders>
            <w:shd w:val="clear" w:color="auto" w:fill="auto"/>
            <w:noWrap/>
            <w:vAlign w:val="bottom"/>
          </w:tcPr>
          <w:p w14:paraId="73907C8B" w14:textId="67E1A66F"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p>
        </w:tc>
        <w:tc>
          <w:tcPr>
            <w:tcW w:w="1134" w:type="dxa"/>
            <w:tcBorders>
              <w:top w:val="nil"/>
              <w:left w:val="nil"/>
              <w:bottom w:val="single" w:sz="8" w:space="0" w:color="auto"/>
              <w:right w:val="nil"/>
            </w:tcBorders>
            <w:shd w:val="clear" w:color="auto" w:fill="auto"/>
            <w:noWrap/>
            <w:vAlign w:val="bottom"/>
          </w:tcPr>
          <w:p w14:paraId="0906D6A9" w14:textId="6D31330C" w:rsidR="00F80DD4" w:rsidRPr="00A826CB" w:rsidRDefault="00A90EA0" w:rsidP="00F80DD4">
            <w:pPr>
              <w:spacing w:line="300" w:lineRule="exact"/>
              <w:jc w:val="right"/>
              <w:rPr>
                <w:rFonts w:ascii="Arial" w:hAnsi="Arial" w:cs="Arial"/>
                <w:sz w:val="18"/>
                <w:szCs w:val="18"/>
                <w:lang w:val="hr-HR"/>
              </w:rPr>
            </w:pPr>
            <w:r>
              <w:rPr>
                <w:rFonts w:ascii="Arial" w:hAnsi="Arial" w:cs="Arial"/>
                <w:sz w:val="16"/>
                <w:szCs w:val="16"/>
              </w:rPr>
              <w:t>(</w:t>
            </w:r>
            <w:r w:rsidR="00F80DD4" w:rsidRPr="00A826CB">
              <w:rPr>
                <w:rFonts w:ascii="Arial" w:hAnsi="Arial" w:cs="Arial"/>
                <w:sz w:val="16"/>
                <w:szCs w:val="16"/>
              </w:rPr>
              <w:t>80</w:t>
            </w:r>
            <w:r>
              <w:rPr>
                <w:rFonts w:ascii="Arial" w:hAnsi="Arial" w:cs="Arial"/>
                <w:sz w:val="16"/>
                <w:szCs w:val="16"/>
              </w:rPr>
              <w:t>)</w:t>
            </w:r>
          </w:p>
        </w:tc>
      </w:tr>
      <w:tr w:rsidR="00F80DD4" w:rsidRPr="003014A0" w14:paraId="45405862" w14:textId="77777777" w:rsidTr="00A826CB">
        <w:trPr>
          <w:trHeight w:val="300"/>
        </w:trPr>
        <w:tc>
          <w:tcPr>
            <w:tcW w:w="3261" w:type="dxa"/>
            <w:tcBorders>
              <w:left w:val="nil"/>
              <w:right w:val="nil"/>
            </w:tcBorders>
            <w:shd w:val="clear" w:color="auto" w:fill="auto"/>
            <w:vAlign w:val="bottom"/>
          </w:tcPr>
          <w:p w14:paraId="6BD392F0" w14:textId="77777777" w:rsidR="00F80DD4" w:rsidRPr="003014A0" w:rsidRDefault="00F80DD4" w:rsidP="00F80DD4">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nil"/>
              <w:left w:val="nil"/>
              <w:bottom w:val="single" w:sz="12" w:space="0" w:color="auto"/>
              <w:right w:val="nil"/>
            </w:tcBorders>
            <w:shd w:val="clear" w:color="auto" w:fill="auto"/>
            <w:noWrap/>
            <w:vAlign w:val="bottom"/>
          </w:tcPr>
          <w:p w14:paraId="2EB8E5D1" w14:textId="7A5E1A04" w:rsidR="00F80DD4" w:rsidRPr="00A826CB" w:rsidRDefault="00A90EA0" w:rsidP="00F80DD4">
            <w:pPr>
              <w:spacing w:line="300" w:lineRule="exact"/>
              <w:jc w:val="right"/>
              <w:rPr>
                <w:rFonts w:ascii="Arial" w:hAnsi="Arial" w:cs="Arial"/>
                <w:b/>
                <w:bCs/>
                <w:sz w:val="18"/>
                <w:szCs w:val="18"/>
                <w:lang w:val="hr-HR"/>
              </w:rPr>
            </w:pPr>
            <w:r>
              <w:rPr>
                <w:rFonts w:ascii="Arial" w:hAnsi="Arial" w:cs="Arial"/>
                <w:b/>
                <w:bCs/>
                <w:sz w:val="16"/>
                <w:szCs w:val="16"/>
              </w:rPr>
              <w:t>(</w:t>
            </w:r>
            <w:r w:rsidR="00F80DD4" w:rsidRPr="00A826CB">
              <w:rPr>
                <w:rFonts w:ascii="Arial" w:hAnsi="Arial" w:cs="Arial"/>
                <w:b/>
                <w:bCs/>
                <w:sz w:val="16"/>
                <w:szCs w:val="16"/>
              </w:rPr>
              <w:t>44.274</w:t>
            </w:r>
            <w:r>
              <w:rPr>
                <w:rFonts w:ascii="Arial" w:hAnsi="Arial" w:cs="Arial"/>
                <w:b/>
                <w:bCs/>
                <w:sz w:val="16"/>
                <w:szCs w:val="16"/>
              </w:rPr>
              <w:t>)</w:t>
            </w:r>
          </w:p>
        </w:tc>
        <w:tc>
          <w:tcPr>
            <w:tcW w:w="1667" w:type="dxa"/>
            <w:tcBorders>
              <w:top w:val="nil"/>
              <w:left w:val="nil"/>
              <w:bottom w:val="single" w:sz="12" w:space="0" w:color="auto"/>
              <w:right w:val="nil"/>
            </w:tcBorders>
            <w:shd w:val="clear" w:color="auto" w:fill="auto"/>
            <w:noWrap/>
            <w:vAlign w:val="bottom"/>
          </w:tcPr>
          <w:p w14:paraId="06555AAC" w14:textId="2D8C14B5" w:rsidR="00F80DD4" w:rsidRPr="00A826CB" w:rsidRDefault="00A90EA0" w:rsidP="00F80DD4">
            <w:pPr>
              <w:spacing w:line="300" w:lineRule="exact"/>
              <w:jc w:val="right"/>
              <w:rPr>
                <w:rFonts w:ascii="Arial" w:hAnsi="Arial" w:cs="Arial"/>
                <w:b/>
                <w:bCs/>
                <w:sz w:val="18"/>
                <w:szCs w:val="18"/>
                <w:lang w:val="hr-HR"/>
              </w:rPr>
            </w:pPr>
            <w:r>
              <w:rPr>
                <w:rFonts w:ascii="Arial" w:hAnsi="Arial" w:cs="Arial"/>
                <w:b/>
                <w:bCs/>
                <w:sz w:val="16"/>
                <w:szCs w:val="16"/>
              </w:rPr>
              <w:t>(</w:t>
            </w:r>
            <w:r w:rsidR="00F80DD4" w:rsidRPr="00A826CB">
              <w:rPr>
                <w:rFonts w:ascii="Arial" w:hAnsi="Arial" w:cs="Arial"/>
                <w:b/>
                <w:bCs/>
                <w:sz w:val="16"/>
                <w:szCs w:val="16"/>
              </w:rPr>
              <w:t>1.444</w:t>
            </w:r>
            <w:r>
              <w:rPr>
                <w:rFonts w:ascii="Arial" w:hAnsi="Arial" w:cs="Arial"/>
                <w:b/>
                <w:bCs/>
                <w:sz w:val="16"/>
                <w:szCs w:val="16"/>
              </w:rPr>
              <w:t>)</w:t>
            </w:r>
          </w:p>
        </w:tc>
        <w:tc>
          <w:tcPr>
            <w:tcW w:w="1168" w:type="dxa"/>
            <w:tcBorders>
              <w:top w:val="nil"/>
              <w:left w:val="nil"/>
              <w:bottom w:val="single" w:sz="12" w:space="0" w:color="auto"/>
              <w:right w:val="nil"/>
            </w:tcBorders>
            <w:shd w:val="clear" w:color="auto" w:fill="auto"/>
            <w:noWrap/>
            <w:vAlign w:val="bottom"/>
          </w:tcPr>
          <w:p w14:paraId="13842080" w14:textId="761C36DE" w:rsidR="00F80DD4" w:rsidRPr="00A826CB" w:rsidRDefault="00A90EA0" w:rsidP="00F80DD4">
            <w:pPr>
              <w:spacing w:line="300" w:lineRule="exact"/>
              <w:jc w:val="right"/>
              <w:rPr>
                <w:rFonts w:ascii="Arial" w:hAnsi="Arial" w:cs="Arial"/>
                <w:b/>
                <w:bCs/>
                <w:sz w:val="18"/>
                <w:szCs w:val="18"/>
                <w:lang w:val="hr-HR"/>
              </w:rPr>
            </w:pPr>
            <w:r>
              <w:rPr>
                <w:rFonts w:ascii="Arial" w:hAnsi="Arial" w:cs="Arial"/>
                <w:b/>
                <w:bCs/>
                <w:sz w:val="16"/>
                <w:szCs w:val="16"/>
              </w:rPr>
              <w:t>(</w:t>
            </w:r>
            <w:r w:rsidR="00DD5E98" w:rsidRPr="00A826CB">
              <w:rPr>
                <w:rFonts w:ascii="Arial" w:hAnsi="Arial" w:cs="Arial"/>
                <w:b/>
                <w:bCs/>
                <w:sz w:val="16"/>
                <w:szCs w:val="16"/>
              </w:rPr>
              <w:t>24</w:t>
            </w:r>
            <w:r w:rsidR="00DD5E98">
              <w:rPr>
                <w:rFonts w:ascii="Arial" w:hAnsi="Arial" w:cs="Arial"/>
                <w:b/>
                <w:bCs/>
                <w:sz w:val="16"/>
                <w:szCs w:val="16"/>
              </w:rPr>
              <w:t>3</w:t>
            </w:r>
            <w:r>
              <w:rPr>
                <w:rFonts w:ascii="Arial" w:hAnsi="Arial" w:cs="Arial"/>
                <w:b/>
                <w:bCs/>
                <w:sz w:val="16"/>
                <w:szCs w:val="16"/>
              </w:rPr>
              <w:t>)</w:t>
            </w:r>
          </w:p>
        </w:tc>
        <w:tc>
          <w:tcPr>
            <w:tcW w:w="1559" w:type="dxa"/>
            <w:tcBorders>
              <w:top w:val="nil"/>
              <w:left w:val="nil"/>
              <w:bottom w:val="single" w:sz="12" w:space="0" w:color="auto"/>
              <w:right w:val="nil"/>
            </w:tcBorders>
            <w:shd w:val="clear" w:color="auto" w:fill="auto"/>
            <w:noWrap/>
            <w:vAlign w:val="bottom"/>
          </w:tcPr>
          <w:p w14:paraId="4EDF81D3" w14:textId="134A1150" w:rsidR="00F80DD4" w:rsidRPr="00A826CB" w:rsidRDefault="00F80DD4" w:rsidP="00F80DD4">
            <w:pPr>
              <w:spacing w:line="300" w:lineRule="exact"/>
              <w:jc w:val="right"/>
              <w:rPr>
                <w:rFonts w:ascii="Arial" w:hAnsi="Arial" w:cs="Arial"/>
                <w:b/>
                <w:bCs/>
                <w:sz w:val="18"/>
                <w:szCs w:val="18"/>
                <w:lang w:val="hr-HR"/>
              </w:rPr>
            </w:pPr>
            <w:r w:rsidRPr="00A826CB">
              <w:rPr>
                <w:rFonts w:ascii="Arial" w:hAnsi="Arial" w:cs="Arial"/>
                <w:b/>
                <w:bCs/>
                <w:sz w:val="16"/>
                <w:szCs w:val="16"/>
              </w:rPr>
              <w:t>38</w:t>
            </w:r>
          </w:p>
        </w:tc>
        <w:tc>
          <w:tcPr>
            <w:tcW w:w="1134" w:type="dxa"/>
            <w:tcBorders>
              <w:top w:val="nil"/>
              <w:left w:val="nil"/>
              <w:bottom w:val="single" w:sz="12" w:space="0" w:color="auto"/>
              <w:right w:val="nil"/>
            </w:tcBorders>
            <w:shd w:val="clear" w:color="auto" w:fill="auto"/>
            <w:noWrap/>
            <w:vAlign w:val="bottom"/>
          </w:tcPr>
          <w:p w14:paraId="6F8465C0" w14:textId="61EEF5D6" w:rsidR="00F80DD4" w:rsidRPr="00A826CB" w:rsidRDefault="00A90EA0" w:rsidP="00F80DD4">
            <w:pPr>
              <w:spacing w:line="300" w:lineRule="exact"/>
              <w:jc w:val="right"/>
              <w:rPr>
                <w:rFonts w:ascii="Arial" w:hAnsi="Arial" w:cs="Arial"/>
                <w:b/>
                <w:bCs/>
                <w:sz w:val="18"/>
                <w:szCs w:val="18"/>
                <w:lang w:val="hr-HR"/>
              </w:rPr>
            </w:pPr>
            <w:r>
              <w:rPr>
                <w:rFonts w:ascii="Arial" w:hAnsi="Arial" w:cs="Arial"/>
                <w:b/>
                <w:bCs/>
                <w:sz w:val="16"/>
                <w:szCs w:val="16"/>
              </w:rPr>
              <w:t>(</w:t>
            </w:r>
            <w:r w:rsidR="00F80DD4" w:rsidRPr="00A826CB">
              <w:rPr>
                <w:rFonts w:ascii="Arial" w:hAnsi="Arial" w:cs="Arial"/>
                <w:b/>
                <w:bCs/>
                <w:sz w:val="16"/>
                <w:szCs w:val="16"/>
              </w:rPr>
              <w:t>45.923</w:t>
            </w:r>
            <w:r>
              <w:rPr>
                <w:rFonts w:ascii="Arial" w:hAnsi="Arial" w:cs="Arial"/>
                <w:b/>
                <w:bCs/>
                <w:sz w:val="16"/>
                <w:szCs w:val="16"/>
              </w:rPr>
              <w:t>)</w:t>
            </w:r>
          </w:p>
        </w:tc>
      </w:tr>
      <w:tr w:rsidR="00A41830" w:rsidRPr="003014A0" w14:paraId="550862F3" w14:textId="77777777" w:rsidTr="00A826CB">
        <w:trPr>
          <w:trHeight w:val="174"/>
        </w:trPr>
        <w:tc>
          <w:tcPr>
            <w:tcW w:w="3261" w:type="dxa"/>
            <w:tcBorders>
              <w:left w:val="nil"/>
              <w:bottom w:val="nil"/>
              <w:right w:val="nil"/>
            </w:tcBorders>
            <w:shd w:val="clear" w:color="auto" w:fill="auto"/>
            <w:vAlign w:val="bottom"/>
          </w:tcPr>
          <w:p w14:paraId="508B7527" w14:textId="77777777" w:rsidR="00A41830" w:rsidRPr="003014A0" w:rsidRDefault="00A41830" w:rsidP="00A41830">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11A32EF" w14:textId="77777777" w:rsidR="00A41830" w:rsidRPr="00A826CB" w:rsidRDefault="00A41830" w:rsidP="00A41830">
            <w:pPr>
              <w:spacing w:line="140" w:lineRule="exact"/>
              <w:jc w:val="right"/>
              <w:rPr>
                <w:rFonts w:ascii="Arial" w:hAnsi="Arial" w:cs="Arial"/>
                <w:sz w:val="18"/>
                <w:szCs w:val="18"/>
                <w:lang w:val="hr-HR"/>
              </w:rPr>
            </w:pPr>
          </w:p>
        </w:tc>
        <w:tc>
          <w:tcPr>
            <w:tcW w:w="1667" w:type="dxa"/>
            <w:tcBorders>
              <w:top w:val="single" w:sz="12" w:space="0" w:color="auto"/>
              <w:left w:val="nil"/>
              <w:bottom w:val="nil"/>
              <w:right w:val="nil"/>
            </w:tcBorders>
            <w:shd w:val="clear" w:color="auto" w:fill="auto"/>
            <w:noWrap/>
            <w:vAlign w:val="bottom"/>
          </w:tcPr>
          <w:p w14:paraId="3520C587" w14:textId="77777777" w:rsidR="00A41830" w:rsidRPr="00A826CB" w:rsidRDefault="00A41830" w:rsidP="00A41830">
            <w:pPr>
              <w:spacing w:line="140" w:lineRule="exact"/>
              <w:jc w:val="right"/>
              <w:rPr>
                <w:rFonts w:ascii="Arial" w:hAnsi="Arial" w:cs="Arial"/>
                <w:sz w:val="18"/>
                <w:szCs w:val="18"/>
                <w:lang w:val="hr-HR"/>
              </w:rPr>
            </w:pPr>
          </w:p>
        </w:tc>
        <w:tc>
          <w:tcPr>
            <w:tcW w:w="1168" w:type="dxa"/>
            <w:tcBorders>
              <w:top w:val="single" w:sz="12" w:space="0" w:color="auto"/>
              <w:left w:val="nil"/>
              <w:bottom w:val="nil"/>
              <w:right w:val="nil"/>
            </w:tcBorders>
            <w:shd w:val="clear" w:color="auto" w:fill="auto"/>
            <w:noWrap/>
            <w:vAlign w:val="bottom"/>
          </w:tcPr>
          <w:p w14:paraId="4546A98E" w14:textId="77777777" w:rsidR="00A41830" w:rsidRPr="00A826CB" w:rsidRDefault="00A41830" w:rsidP="00A41830">
            <w:pPr>
              <w:spacing w:line="140" w:lineRule="exact"/>
              <w:jc w:val="right"/>
              <w:rPr>
                <w:rFonts w:ascii="Arial" w:hAnsi="Arial" w:cs="Arial"/>
                <w:sz w:val="18"/>
                <w:szCs w:val="18"/>
                <w:lang w:val="hr-HR"/>
              </w:rPr>
            </w:pPr>
          </w:p>
        </w:tc>
        <w:tc>
          <w:tcPr>
            <w:tcW w:w="1559" w:type="dxa"/>
            <w:tcBorders>
              <w:top w:val="single" w:sz="12" w:space="0" w:color="auto"/>
              <w:left w:val="nil"/>
              <w:bottom w:val="nil"/>
              <w:right w:val="nil"/>
            </w:tcBorders>
            <w:shd w:val="clear" w:color="auto" w:fill="auto"/>
            <w:noWrap/>
            <w:vAlign w:val="bottom"/>
          </w:tcPr>
          <w:p w14:paraId="42E37A70" w14:textId="77777777" w:rsidR="00A41830" w:rsidRPr="00A826CB" w:rsidRDefault="00A41830" w:rsidP="00A41830">
            <w:pPr>
              <w:spacing w:line="140" w:lineRule="exact"/>
              <w:jc w:val="right"/>
              <w:rPr>
                <w:rFonts w:ascii="Arial" w:hAnsi="Arial" w:cs="Arial"/>
                <w:sz w:val="18"/>
                <w:szCs w:val="18"/>
                <w:lang w:val="hr-HR"/>
              </w:rPr>
            </w:pPr>
          </w:p>
        </w:tc>
        <w:tc>
          <w:tcPr>
            <w:tcW w:w="1134" w:type="dxa"/>
            <w:tcBorders>
              <w:top w:val="single" w:sz="12" w:space="0" w:color="auto"/>
              <w:left w:val="nil"/>
              <w:bottom w:val="nil"/>
              <w:right w:val="nil"/>
            </w:tcBorders>
            <w:shd w:val="clear" w:color="auto" w:fill="auto"/>
            <w:noWrap/>
            <w:vAlign w:val="bottom"/>
          </w:tcPr>
          <w:p w14:paraId="2BDCE9F7" w14:textId="77777777" w:rsidR="00A41830" w:rsidRPr="00A826CB" w:rsidRDefault="00A41830" w:rsidP="00A41830">
            <w:pPr>
              <w:spacing w:line="140" w:lineRule="exact"/>
              <w:jc w:val="right"/>
              <w:rPr>
                <w:rFonts w:ascii="Arial" w:hAnsi="Arial" w:cs="Arial"/>
                <w:sz w:val="18"/>
                <w:szCs w:val="18"/>
                <w:lang w:val="hr-HR"/>
              </w:rPr>
            </w:pPr>
          </w:p>
        </w:tc>
      </w:tr>
      <w:tr w:rsidR="00B876C4" w:rsidRPr="003014A0" w14:paraId="6316E3D5" w14:textId="77777777" w:rsidTr="00A826CB">
        <w:trPr>
          <w:trHeight w:val="300"/>
        </w:trPr>
        <w:tc>
          <w:tcPr>
            <w:tcW w:w="3261" w:type="dxa"/>
            <w:tcBorders>
              <w:top w:val="nil"/>
              <w:left w:val="nil"/>
              <w:bottom w:val="nil"/>
              <w:right w:val="nil"/>
            </w:tcBorders>
            <w:shd w:val="clear" w:color="auto" w:fill="auto"/>
            <w:vAlign w:val="bottom"/>
          </w:tcPr>
          <w:p w14:paraId="3DC8E349" w14:textId="77777777" w:rsidR="00B876C4" w:rsidRPr="003014A0" w:rsidRDefault="00B876C4" w:rsidP="00B876C4">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tcBorders>
              <w:top w:val="nil"/>
              <w:left w:val="nil"/>
              <w:bottom w:val="nil"/>
              <w:right w:val="nil"/>
            </w:tcBorders>
            <w:shd w:val="clear" w:color="auto" w:fill="auto"/>
            <w:noWrap/>
            <w:vAlign w:val="bottom"/>
          </w:tcPr>
          <w:p w14:paraId="5EC44DA5" w14:textId="55466FE1" w:rsidR="00B876C4" w:rsidRPr="00A826CB" w:rsidRDefault="00B876C4" w:rsidP="00B876C4">
            <w:pPr>
              <w:spacing w:line="300" w:lineRule="exact"/>
              <w:jc w:val="right"/>
              <w:rPr>
                <w:rFonts w:ascii="Arial" w:hAnsi="Arial" w:cs="Arial"/>
                <w:bCs/>
                <w:sz w:val="18"/>
                <w:szCs w:val="18"/>
                <w:lang w:val="hr-HR"/>
              </w:rPr>
            </w:pPr>
            <w:r w:rsidRPr="00A826CB">
              <w:rPr>
                <w:rFonts w:ascii="Arial" w:hAnsi="Arial" w:cs="Arial"/>
                <w:sz w:val="16"/>
                <w:szCs w:val="16"/>
              </w:rPr>
              <w:t>24.709</w:t>
            </w:r>
          </w:p>
        </w:tc>
        <w:tc>
          <w:tcPr>
            <w:tcW w:w="1667" w:type="dxa"/>
            <w:tcBorders>
              <w:top w:val="nil"/>
              <w:left w:val="nil"/>
              <w:bottom w:val="nil"/>
              <w:right w:val="nil"/>
            </w:tcBorders>
            <w:shd w:val="clear" w:color="auto" w:fill="auto"/>
            <w:noWrap/>
            <w:vAlign w:val="bottom"/>
          </w:tcPr>
          <w:p w14:paraId="2BE3A2E3" w14:textId="3371DD02" w:rsidR="00B876C4" w:rsidRPr="00A826CB" w:rsidRDefault="003A5E9E" w:rsidP="00B876C4">
            <w:pPr>
              <w:spacing w:line="300" w:lineRule="exact"/>
              <w:jc w:val="right"/>
              <w:rPr>
                <w:rFonts w:ascii="Arial" w:hAnsi="Arial" w:cs="Arial"/>
                <w:bCs/>
                <w:sz w:val="18"/>
                <w:szCs w:val="18"/>
              </w:rPr>
            </w:pPr>
            <w:r w:rsidRPr="00A826CB">
              <w:rPr>
                <w:rFonts w:ascii="Arial" w:hAnsi="Arial" w:cs="Arial"/>
                <w:sz w:val="16"/>
                <w:szCs w:val="16"/>
              </w:rPr>
              <w:t>45</w:t>
            </w:r>
            <w:r>
              <w:rPr>
                <w:rFonts w:ascii="Arial" w:hAnsi="Arial" w:cs="Arial"/>
                <w:sz w:val="16"/>
                <w:szCs w:val="16"/>
              </w:rPr>
              <w:t>7</w:t>
            </w:r>
          </w:p>
        </w:tc>
        <w:tc>
          <w:tcPr>
            <w:tcW w:w="1168" w:type="dxa"/>
            <w:tcBorders>
              <w:top w:val="nil"/>
              <w:left w:val="nil"/>
              <w:bottom w:val="nil"/>
              <w:right w:val="nil"/>
            </w:tcBorders>
            <w:shd w:val="clear" w:color="auto" w:fill="auto"/>
            <w:noWrap/>
            <w:vAlign w:val="bottom"/>
          </w:tcPr>
          <w:p w14:paraId="56ECA02D" w14:textId="32386108" w:rsidR="00B876C4" w:rsidRPr="00A826CB" w:rsidRDefault="00DD5E98" w:rsidP="00B876C4">
            <w:pPr>
              <w:spacing w:line="300" w:lineRule="exact"/>
              <w:jc w:val="right"/>
              <w:rPr>
                <w:rFonts w:ascii="Arial" w:hAnsi="Arial" w:cs="Arial"/>
                <w:bCs/>
                <w:sz w:val="18"/>
                <w:szCs w:val="18"/>
              </w:rPr>
            </w:pPr>
            <w:r w:rsidRPr="00A826CB">
              <w:rPr>
                <w:rFonts w:ascii="Arial" w:hAnsi="Arial" w:cs="Arial"/>
                <w:sz w:val="16"/>
                <w:szCs w:val="16"/>
              </w:rPr>
              <w:t>6</w:t>
            </w:r>
            <w:r>
              <w:rPr>
                <w:rFonts w:ascii="Arial" w:hAnsi="Arial" w:cs="Arial"/>
                <w:sz w:val="16"/>
                <w:szCs w:val="16"/>
              </w:rPr>
              <w:t>8</w:t>
            </w:r>
          </w:p>
        </w:tc>
        <w:tc>
          <w:tcPr>
            <w:tcW w:w="1559" w:type="dxa"/>
            <w:tcBorders>
              <w:top w:val="nil"/>
              <w:left w:val="nil"/>
              <w:bottom w:val="nil"/>
              <w:right w:val="nil"/>
            </w:tcBorders>
            <w:shd w:val="clear" w:color="auto" w:fill="auto"/>
            <w:noWrap/>
            <w:vAlign w:val="bottom"/>
          </w:tcPr>
          <w:p w14:paraId="4EC9C3A6" w14:textId="29D9B732" w:rsidR="00B876C4" w:rsidRPr="00A826CB" w:rsidRDefault="00A90EA0" w:rsidP="00B876C4">
            <w:pPr>
              <w:spacing w:line="300" w:lineRule="exact"/>
              <w:jc w:val="right"/>
              <w:rPr>
                <w:rFonts w:ascii="Arial" w:hAnsi="Arial" w:cs="Arial"/>
                <w:bCs/>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D63A753" w14:textId="37EF3870" w:rsidR="00B876C4" w:rsidRPr="00A826CB" w:rsidRDefault="00B876C4" w:rsidP="00B876C4">
            <w:pPr>
              <w:spacing w:line="300" w:lineRule="exact"/>
              <w:jc w:val="right"/>
              <w:rPr>
                <w:rFonts w:ascii="Arial" w:hAnsi="Arial" w:cs="Arial"/>
                <w:bCs/>
                <w:sz w:val="18"/>
                <w:szCs w:val="18"/>
              </w:rPr>
            </w:pPr>
            <w:r w:rsidRPr="00A826CB">
              <w:rPr>
                <w:rFonts w:ascii="Arial" w:hAnsi="Arial" w:cs="Arial"/>
                <w:sz w:val="16"/>
                <w:szCs w:val="16"/>
              </w:rPr>
              <w:t>25.</w:t>
            </w:r>
            <w:r w:rsidR="003A5E9E" w:rsidRPr="00A826CB">
              <w:rPr>
                <w:rFonts w:ascii="Arial" w:hAnsi="Arial" w:cs="Arial"/>
                <w:sz w:val="16"/>
                <w:szCs w:val="16"/>
              </w:rPr>
              <w:t>23</w:t>
            </w:r>
            <w:r w:rsidR="003A5E9E">
              <w:rPr>
                <w:rFonts w:ascii="Arial" w:hAnsi="Arial" w:cs="Arial"/>
                <w:sz w:val="16"/>
                <w:szCs w:val="16"/>
              </w:rPr>
              <w:t>4</w:t>
            </w:r>
          </w:p>
        </w:tc>
      </w:tr>
      <w:tr w:rsidR="00B876C4" w:rsidRPr="003014A0" w14:paraId="11A31FC9" w14:textId="77777777" w:rsidTr="00A826CB">
        <w:trPr>
          <w:trHeight w:val="300"/>
        </w:trPr>
        <w:tc>
          <w:tcPr>
            <w:tcW w:w="3261" w:type="dxa"/>
            <w:tcBorders>
              <w:top w:val="nil"/>
              <w:left w:val="nil"/>
              <w:right w:val="nil"/>
            </w:tcBorders>
            <w:shd w:val="clear" w:color="auto" w:fill="auto"/>
            <w:vAlign w:val="bottom"/>
          </w:tcPr>
          <w:p w14:paraId="002F4391" w14:textId="77777777" w:rsidR="00B876C4" w:rsidRPr="003014A0" w:rsidRDefault="00B876C4" w:rsidP="00B876C4">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8" w:space="0" w:color="auto"/>
              <w:right w:val="nil"/>
            </w:tcBorders>
            <w:shd w:val="clear" w:color="auto" w:fill="auto"/>
            <w:noWrap/>
            <w:vAlign w:val="bottom"/>
          </w:tcPr>
          <w:p w14:paraId="303FB558" w14:textId="5A0F5AB8" w:rsidR="00B876C4" w:rsidRPr="00A826CB" w:rsidRDefault="00A90EA0" w:rsidP="00B876C4">
            <w:pPr>
              <w:spacing w:line="300" w:lineRule="exact"/>
              <w:jc w:val="right"/>
              <w:rPr>
                <w:rFonts w:ascii="Arial" w:hAnsi="Arial" w:cs="Arial"/>
                <w:sz w:val="18"/>
                <w:szCs w:val="18"/>
                <w:lang w:val="hr-HR"/>
              </w:rPr>
            </w:pPr>
            <w:r>
              <w:rPr>
                <w:rFonts w:ascii="Arial" w:hAnsi="Arial" w:cs="Arial"/>
                <w:sz w:val="16"/>
                <w:szCs w:val="16"/>
              </w:rPr>
              <w:t>-</w:t>
            </w:r>
          </w:p>
        </w:tc>
        <w:tc>
          <w:tcPr>
            <w:tcW w:w="1667" w:type="dxa"/>
            <w:tcBorders>
              <w:top w:val="nil"/>
              <w:left w:val="nil"/>
              <w:bottom w:val="single" w:sz="8" w:space="0" w:color="auto"/>
              <w:right w:val="nil"/>
            </w:tcBorders>
            <w:shd w:val="clear" w:color="auto" w:fill="auto"/>
            <w:noWrap/>
            <w:vAlign w:val="bottom"/>
          </w:tcPr>
          <w:p w14:paraId="171CB622" w14:textId="6F54F3EE" w:rsidR="00B876C4" w:rsidRPr="00A826CB" w:rsidRDefault="001879C0" w:rsidP="00B876C4">
            <w:pPr>
              <w:spacing w:line="300" w:lineRule="exact"/>
              <w:jc w:val="right"/>
              <w:rPr>
                <w:rFonts w:ascii="Arial" w:hAnsi="Arial" w:cs="Arial"/>
                <w:bCs/>
                <w:sz w:val="18"/>
                <w:szCs w:val="18"/>
              </w:rPr>
            </w:pPr>
            <w:r>
              <w:rPr>
                <w:rFonts w:ascii="Arial" w:hAnsi="Arial" w:cs="Arial"/>
                <w:sz w:val="16"/>
                <w:szCs w:val="16"/>
              </w:rPr>
              <w:t>(</w:t>
            </w:r>
            <w:r w:rsidR="003A5E9E">
              <w:rPr>
                <w:rFonts w:ascii="Arial" w:hAnsi="Arial" w:cs="Arial"/>
                <w:sz w:val="16"/>
                <w:szCs w:val="16"/>
              </w:rPr>
              <w:t>89</w:t>
            </w:r>
            <w:r>
              <w:rPr>
                <w:rFonts w:ascii="Arial" w:hAnsi="Arial" w:cs="Arial"/>
                <w:sz w:val="16"/>
                <w:szCs w:val="16"/>
              </w:rPr>
              <w:t>)</w:t>
            </w:r>
          </w:p>
        </w:tc>
        <w:tc>
          <w:tcPr>
            <w:tcW w:w="1168" w:type="dxa"/>
            <w:tcBorders>
              <w:top w:val="nil"/>
              <w:left w:val="nil"/>
              <w:bottom w:val="single" w:sz="8" w:space="0" w:color="auto"/>
              <w:right w:val="nil"/>
            </w:tcBorders>
            <w:shd w:val="clear" w:color="auto" w:fill="auto"/>
            <w:noWrap/>
            <w:vAlign w:val="bottom"/>
          </w:tcPr>
          <w:p w14:paraId="4383EAF4" w14:textId="291EEA19" w:rsidR="00B876C4" w:rsidRPr="00A826CB" w:rsidRDefault="00DD5E98" w:rsidP="00B876C4">
            <w:pPr>
              <w:spacing w:line="300" w:lineRule="exact"/>
              <w:jc w:val="right"/>
              <w:rPr>
                <w:rFonts w:ascii="Arial" w:hAnsi="Arial" w:cs="Arial"/>
                <w:bCs/>
                <w:sz w:val="18"/>
                <w:szCs w:val="18"/>
              </w:rPr>
            </w:pPr>
            <w:r>
              <w:rPr>
                <w:rFonts w:ascii="Arial" w:hAnsi="Arial" w:cs="Arial"/>
                <w:sz w:val="16"/>
                <w:szCs w:val="16"/>
              </w:rPr>
              <w:t>-</w:t>
            </w:r>
          </w:p>
        </w:tc>
        <w:tc>
          <w:tcPr>
            <w:tcW w:w="1559" w:type="dxa"/>
            <w:tcBorders>
              <w:top w:val="nil"/>
              <w:left w:val="nil"/>
              <w:bottom w:val="single" w:sz="8" w:space="0" w:color="auto"/>
              <w:right w:val="nil"/>
            </w:tcBorders>
            <w:shd w:val="clear" w:color="auto" w:fill="auto"/>
            <w:noWrap/>
            <w:vAlign w:val="bottom"/>
          </w:tcPr>
          <w:p w14:paraId="36D959C0" w14:textId="172523B2" w:rsidR="00B876C4" w:rsidRPr="00A826CB" w:rsidRDefault="00A90EA0" w:rsidP="00B876C4">
            <w:pPr>
              <w:spacing w:line="300" w:lineRule="exact"/>
              <w:jc w:val="right"/>
              <w:rPr>
                <w:rFonts w:ascii="Arial" w:hAnsi="Arial" w:cs="Arial"/>
                <w:bCs/>
                <w:sz w:val="18"/>
                <w:szCs w:val="18"/>
              </w:rPr>
            </w:pPr>
            <w:r>
              <w:rPr>
                <w:rFonts w:ascii="Arial" w:hAnsi="Arial" w:cs="Arial"/>
                <w:sz w:val="16"/>
                <w:szCs w:val="16"/>
              </w:rPr>
              <w:t>-</w:t>
            </w:r>
          </w:p>
        </w:tc>
        <w:tc>
          <w:tcPr>
            <w:tcW w:w="1134" w:type="dxa"/>
            <w:tcBorders>
              <w:top w:val="nil"/>
              <w:left w:val="nil"/>
              <w:bottom w:val="single" w:sz="8" w:space="0" w:color="auto"/>
              <w:right w:val="nil"/>
            </w:tcBorders>
            <w:shd w:val="clear" w:color="auto" w:fill="auto"/>
            <w:noWrap/>
            <w:vAlign w:val="bottom"/>
          </w:tcPr>
          <w:p w14:paraId="4B54DCB0" w14:textId="159EC623" w:rsidR="00B876C4" w:rsidRPr="00A826CB" w:rsidRDefault="001879C0" w:rsidP="00B876C4">
            <w:pPr>
              <w:spacing w:line="300" w:lineRule="exact"/>
              <w:jc w:val="right"/>
              <w:rPr>
                <w:rFonts w:ascii="Arial" w:hAnsi="Arial" w:cs="Arial"/>
                <w:bCs/>
                <w:sz w:val="18"/>
                <w:szCs w:val="18"/>
              </w:rPr>
            </w:pPr>
            <w:r>
              <w:rPr>
                <w:rFonts w:ascii="Arial" w:hAnsi="Arial" w:cs="Arial"/>
                <w:sz w:val="16"/>
                <w:szCs w:val="16"/>
              </w:rPr>
              <w:t>(</w:t>
            </w:r>
            <w:r w:rsidR="003A5E9E">
              <w:rPr>
                <w:rFonts w:ascii="Arial" w:hAnsi="Arial" w:cs="Arial"/>
                <w:sz w:val="16"/>
                <w:szCs w:val="16"/>
              </w:rPr>
              <w:t>89</w:t>
            </w:r>
            <w:r w:rsidR="00DD5E98">
              <w:rPr>
                <w:rFonts w:ascii="Arial" w:hAnsi="Arial" w:cs="Arial"/>
                <w:sz w:val="16"/>
                <w:szCs w:val="16"/>
              </w:rPr>
              <w:t>)</w:t>
            </w:r>
          </w:p>
        </w:tc>
      </w:tr>
      <w:tr w:rsidR="00B876C4" w:rsidRPr="003014A0" w14:paraId="7294A5E1" w14:textId="77777777" w:rsidTr="00A826CB">
        <w:trPr>
          <w:trHeight w:val="315"/>
        </w:trPr>
        <w:tc>
          <w:tcPr>
            <w:tcW w:w="3261" w:type="dxa"/>
            <w:tcBorders>
              <w:left w:val="nil"/>
              <w:right w:val="nil"/>
            </w:tcBorders>
            <w:shd w:val="clear" w:color="auto" w:fill="auto"/>
            <w:vAlign w:val="bottom"/>
          </w:tcPr>
          <w:p w14:paraId="3A071F50" w14:textId="77777777" w:rsidR="00B876C4" w:rsidRPr="003014A0" w:rsidRDefault="00B876C4" w:rsidP="00B876C4">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tcBorders>
              <w:top w:val="nil"/>
              <w:left w:val="nil"/>
              <w:bottom w:val="nil"/>
              <w:right w:val="nil"/>
            </w:tcBorders>
            <w:shd w:val="clear" w:color="auto" w:fill="auto"/>
            <w:noWrap/>
            <w:vAlign w:val="bottom"/>
          </w:tcPr>
          <w:p w14:paraId="3E4909DE" w14:textId="7A928864" w:rsidR="00B876C4" w:rsidRPr="00A826CB" w:rsidRDefault="00B876C4" w:rsidP="00B876C4">
            <w:pPr>
              <w:spacing w:line="300" w:lineRule="exact"/>
              <w:jc w:val="right"/>
              <w:rPr>
                <w:rFonts w:ascii="Arial" w:hAnsi="Arial" w:cs="Arial"/>
                <w:b/>
                <w:bCs/>
                <w:sz w:val="18"/>
                <w:szCs w:val="18"/>
                <w:lang w:val="hr-HR"/>
              </w:rPr>
            </w:pPr>
            <w:r w:rsidRPr="00A826CB">
              <w:rPr>
                <w:rFonts w:ascii="Arial" w:hAnsi="Arial" w:cs="Arial"/>
                <w:b/>
                <w:bCs/>
                <w:sz w:val="16"/>
                <w:szCs w:val="16"/>
              </w:rPr>
              <w:t>24.709</w:t>
            </w:r>
          </w:p>
        </w:tc>
        <w:tc>
          <w:tcPr>
            <w:tcW w:w="1667" w:type="dxa"/>
            <w:tcBorders>
              <w:top w:val="nil"/>
              <w:left w:val="nil"/>
              <w:bottom w:val="nil"/>
              <w:right w:val="nil"/>
            </w:tcBorders>
            <w:shd w:val="clear" w:color="auto" w:fill="auto"/>
            <w:noWrap/>
            <w:vAlign w:val="bottom"/>
          </w:tcPr>
          <w:p w14:paraId="130C6045" w14:textId="0723F33A" w:rsidR="00B876C4" w:rsidRPr="00A826CB" w:rsidRDefault="00DD5E98" w:rsidP="00B876C4">
            <w:pPr>
              <w:spacing w:line="300" w:lineRule="exact"/>
              <w:jc w:val="right"/>
              <w:rPr>
                <w:rFonts w:ascii="Arial" w:hAnsi="Arial" w:cs="Arial"/>
                <w:b/>
                <w:bCs/>
                <w:sz w:val="18"/>
                <w:szCs w:val="18"/>
              </w:rPr>
            </w:pPr>
            <w:r w:rsidRPr="00A826CB">
              <w:rPr>
                <w:rFonts w:ascii="Arial" w:hAnsi="Arial" w:cs="Arial"/>
                <w:b/>
                <w:bCs/>
                <w:sz w:val="16"/>
                <w:szCs w:val="16"/>
              </w:rPr>
              <w:t>36</w:t>
            </w:r>
            <w:r>
              <w:rPr>
                <w:rFonts w:ascii="Arial" w:hAnsi="Arial" w:cs="Arial"/>
                <w:b/>
                <w:bCs/>
                <w:sz w:val="16"/>
                <w:szCs w:val="16"/>
              </w:rPr>
              <w:t>8</w:t>
            </w:r>
          </w:p>
        </w:tc>
        <w:tc>
          <w:tcPr>
            <w:tcW w:w="1168" w:type="dxa"/>
            <w:tcBorders>
              <w:top w:val="nil"/>
              <w:left w:val="nil"/>
              <w:bottom w:val="single" w:sz="8" w:space="0" w:color="auto"/>
              <w:right w:val="nil"/>
            </w:tcBorders>
            <w:shd w:val="clear" w:color="auto" w:fill="auto"/>
            <w:noWrap/>
            <w:vAlign w:val="bottom"/>
          </w:tcPr>
          <w:p w14:paraId="5CD5E9A4" w14:textId="0936A8A1" w:rsidR="00B876C4" w:rsidRPr="00A826CB" w:rsidRDefault="00DD5E98" w:rsidP="00B876C4">
            <w:pPr>
              <w:spacing w:line="300" w:lineRule="exact"/>
              <w:jc w:val="right"/>
              <w:rPr>
                <w:rFonts w:ascii="Arial" w:hAnsi="Arial" w:cs="Arial"/>
                <w:b/>
                <w:bCs/>
                <w:sz w:val="18"/>
                <w:szCs w:val="18"/>
              </w:rPr>
            </w:pPr>
            <w:r w:rsidRPr="00A826CB">
              <w:rPr>
                <w:rFonts w:ascii="Arial" w:hAnsi="Arial" w:cs="Arial"/>
                <w:b/>
                <w:bCs/>
                <w:sz w:val="16"/>
                <w:szCs w:val="16"/>
              </w:rPr>
              <w:t>6</w:t>
            </w:r>
            <w:r>
              <w:rPr>
                <w:rFonts w:ascii="Arial" w:hAnsi="Arial" w:cs="Arial"/>
                <w:b/>
                <w:bCs/>
                <w:sz w:val="16"/>
                <w:szCs w:val="16"/>
              </w:rPr>
              <w:t>8</w:t>
            </w:r>
          </w:p>
        </w:tc>
        <w:tc>
          <w:tcPr>
            <w:tcW w:w="1559" w:type="dxa"/>
            <w:tcBorders>
              <w:top w:val="nil"/>
              <w:left w:val="nil"/>
              <w:bottom w:val="single" w:sz="8" w:space="0" w:color="auto"/>
              <w:right w:val="nil"/>
            </w:tcBorders>
            <w:shd w:val="clear" w:color="auto" w:fill="auto"/>
            <w:noWrap/>
            <w:vAlign w:val="bottom"/>
          </w:tcPr>
          <w:p w14:paraId="157129B9" w14:textId="03CADB53" w:rsidR="00B876C4" w:rsidRPr="001879C0" w:rsidRDefault="00A90EA0" w:rsidP="00B876C4">
            <w:pPr>
              <w:spacing w:line="300" w:lineRule="exact"/>
              <w:jc w:val="right"/>
              <w:rPr>
                <w:rFonts w:ascii="Arial" w:hAnsi="Arial" w:cs="Arial"/>
                <w:b/>
                <w:bCs/>
                <w:sz w:val="18"/>
                <w:szCs w:val="18"/>
              </w:rPr>
            </w:pPr>
            <w:r w:rsidRPr="001879C0">
              <w:rPr>
                <w:rFonts w:ascii="Arial" w:hAnsi="Arial" w:cs="Arial"/>
                <w:b/>
                <w:bCs/>
                <w:sz w:val="16"/>
                <w:szCs w:val="16"/>
              </w:rPr>
              <w:t>-</w:t>
            </w:r>
          </w:p>
        </w:tc>
        <w:tc>
          <w:tcPr>
            <w:tcW w:w="1134" w:type="dxa"/>
            <w:tcBorders>
              <w:top w:val="nil"/>
              <w:left w:val="nil"/>
              <w:bottom w:val="single" w:sz="8" w:space="0" w:color="auto"/>
              <w:right w:val="nil"/>
            </w:tcBorders>
            <w:shd w:val="clear" w:color="auto" w:fill="auto"/>
            <w:noWrap/>
            <w:vAlign w:val="bottom"/>
          </w:tcPr>
          <w:p w14:paraId="315A5C53" w14:textId="6DD3A568" w:rsidR="00B876C4" w:rsidRPr="001879C0" w:rsidRDefault="00B876C4" w:rsidP="00B876C4">
            <w:pPr>
              <w:spacing w:line="300" w:lineRule="exact"/>
              <w:jc w:val="right"/>
              <w:rPr>
                <w:rFonts w:ascii="Arial" w:hAnsi="Arial" w:cs="Arial"/>
                <w:b/>
                <w:bCs/>
                <w:sz w:val="18"/>
                <w:szCs w:val="18"/>
              </w:rPr>
            </w:pPr>
            <w:r w:rsidRPr="001879C0">
              <w:rPr>
                <w:rFonts w:ascii="Arial" w:hAnsi="Arial" w:cs="Arial"/>
                <w:b/>
                <w:bCs/>
                <w:sz w:val="16"/>
                <w:szCs w:val="16"/>
              </w:rPr>
              <w:t>25.145</w:t>
            </w:r>
          </w:p>
        </w:tc>
      </w:tr>
      <w:tr w:rsidR="00A41830" w:rsidRPr="003014A0" w14:paraId="0F8885AF" w14:textId="77777777" w:rsidTr="00A826CB">
        <w:trPr>
          <w:trHeight w:val="52"/>
        </w:trPr>
        <w:tc>
          <w:tcPr>
            <w:tcW w:w="3261" w:type="dxa"/>
            <w:tcBorders>
              <w:left w:val="nil"/>
              <w:bottom w:val="nil"/>
              <w:right w:val="nil"/>
            </w:tcBorders>
            <w:shd w:val="clear" w:color="auto" w:fill="auto"/>
            <w:vAlign w:val="bottom"/>
          </w:tcPr>
          <w:p w14:paraId="4BAC9EC0" w14:textId="77777777" w:rsidR="00A41830" w:rsidRPr="003014A0" w:rsidRDefault="00A41830" w:rsidP="00A41830">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385308E3" w14:textId="77777777" w:rsidR="00A41830" w:rsidRPr="00A826CB" w:rsidRDefault="00A41830" w:rsidP="00A41830">
            <w:pPr>
              <w:spacing w:line="140" w:lineRule="exact"/>
              <w:jc w:val="right"/>
              <w:rPr>
                <w:rFonts w:ascii="Arial" w:hAnsi="Arial" w:cs="Arial"/>
                <w:sz w:val="18"/>
                <w:szCs w:val="18"/>
                <w:lang w:val="hr-HR"/>
              </w:rPr>
            </w:pPr>
          </w:p>
        </w:tc>
        <w:tc>
          <w:tcPr>
            <w:tcW w:w="1667" w:type="dxa"/>
            <w:tcBorders>
              <w:top w:val="single" w:sz="12" w:space="0" w:color="auto"/>
              <w:left w:val="nil"/>
              <w:bottom w:val="nil"/>
              <w:right w:val="nil"/>
            </w:tcBorders>
            <w:shd w:val="clear" w:color="auto" w:fill="auto"/>
            <w:noWrap/>
            <w:vAlign w:val="bottom"/>
          </w:tcPr>
          <w:p w14:paraId="6488BDD6" w14:textId="77777777" w:rsidR="00A41830" w:rsidRPr="00A826CB" w:rsidRDefault="00A41830" w:rsidP="00A41830">
            <w:pPr>
              <w:spacing w:line="140" w:lineRule="exact"/>
              <w:jc w:val="right"/>
              <w:rPr>
                <w:rFonts w:ascii="Arial" w:hAnsi="Arial" w:cs="Arial"/>
                <w:sz w:val="18"/>
                <w:szCs w:val="18"/>
                <w:lang w:val="hr-HR"/>
              </w:rPr>
            </w:pPr>
          </w:p>
        </w:tc>
        <w:tc>
          <w:tcPr>
            <w:tcW w:w="1168" w:type="dxa"/>
            <w:tcBorders>
              <w:top w:val="single" w:sz="12" w:space="0" w:color="auto"/>
              <w:left w:val="nil"/>
              <w:bottom w:val="nil"/>
              <w:right w:val="nil"/>
            </w:tcBorders>
            <w:shd w:val="clear" w:color="auto" w:fill="auto"/>
            <w:noWrap/>
            <w:vAlign w:val="bottom"/>
          </w:tcPr>
          <w:p w14:paraId="6CE79E9F" w14:textId="77777777" w:rsidR="00A41830" w:rsidRPr="00A826CB" w:rsidRDefault="00A41830" w:rsidP="00A41830">
            <w:pPr>
              <w:spacing w:line="140" w:lineRule="exact"/>
              <w:jc w:val="right"/>
              <w:rPr>
                <w:rFonts w:ascii="Arial" w:hAnsi="Arial" w:cs="Arial"/>
                <w:sz w:val="18"/>
                <w:szCs w:val="18"/>
                <w:lang w:val="hr-HR"/>
              </w:rPr>
            </w:pPr>
          </w:p>
        </w:tc>
        <w:tc>
          <w:tcPr>
            <w:tcW w:w="1559" w:type="dxa"/>
            <w:tcBorders>
              <w:top w:val="single" w:sz="12" w:space="0" w:color="auto"/>
              <w:left w:val="nil"/>
              <w:bottom w:val="nil"/>
              <w:right w:val="nil"/>
            </w:tcBorders>
            <w:shd w:val="clear" w:color="auto" w:fill="auto"/>
            <w:noWrap/>
            <w:vAlign w:val="bottom"/>
          </w:tcPr>
          <w:p w14:paraId="0CBD1879" w14:textId="77777777" w:rsidR="00A41830" w:rsidRPr="00A826CB" w:rsidRDefault="00A41830" w:rsidP="00A41830">
            <w:pPr>
              <w:spacing w:line="140" w:lineRule="exact"/>
              <w:jc w:val="right"/>
              <w:rPr>
                <w:rFonts w:ascii="Arial" w:hAnsi="Arial" w:cs="Arial"/>
                <w:sz w:val="18"/>
                <w:szCs w:val="18"/>
                <w:lang w:val="hr-HR"/>
              </w:rPr>
            </w:pPr>
          </w:p>
        </w:tc>
        <w:tc>
          <w:tcPr>
            <w:tcW w:w="1134" w:type="dxa"/>
            <w:tcBorders>
              <w:top w:val="single" w:sz="12" w:space="0" w:color="auto"/>
              <w:left w:val="nil"/>
              <w:bottom w:val="nil"/>
              <w:right w:val="nil"/>
            </w:tcBorders>
            <w:shd w:val="clear" w:color="auto" w:fill="auto"/>
            <w:noWrap/>
            <w:vAlign w:val="bottom"/>
          </w:tcPr>
          <w:p w14:paraId="4D60A436" w14:textId="77777777" w:rsidR="00A41830" w:rsidRPr="00A826CB" w:rsidRDefault="00A41830" w:rsidP="00A41830">
            <w:pPr>
              <w:spacing w:line="140" w:lineRule="exact"/>
              <w:jc w:val="right"/>
              <w:rPr>
                <w:rFonts w:ascii="Arial" w:hAnsi="Arial" w:cs="Arial"/>
                <w:sz w:val="18"/>
                <w:szCs w:val="18"/>
                <w:lang w:val="hr-HR"/>
              </w:rPr>
            </w:pPr>
          </w:p>
        </w:tc>
      </w:tr>
      <w:tr w:rsidR="00A41830" w:rsidRPr="003014A0" w14:paraId="1D4D91FA" w14:textId="77777777" w:rsidTr="00A826CB">
        <w:trPr>
          <w:trHeight w:val="300"/>
        </w:trPr>
        <w:tc>
          <w:tcPr>
            <w:tcW w:w="3261" w:type="dxa"/>
            <w:tcBorders>
              <w:top w:val="nil"/>
              <w:left w:val="nil"/>
              <w:right w:val="nil"/>
            </w:tcBorders>
            <w:shd w:val="clear" w:color="auto" w:fill="auto"/>
            <w:vAlign w:val="bottom"/>
          </w:tcPr>
          <w:p w14:paraId="037D4ACB" w14:textId="6549C35A" w:rsidR="00A41830" w:rsidRPr="003014A0" w:rsidRDefault="00A41830" w:rsidP="00A41830">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78AAF468" w14:textId="77777777" w:rsidR="00A41830" w:rsidRPr="00A826CB" w:rsidRDefault="00A41830" w:rsidP="00A41830">
            <w:pPr>
              <w:spacing w:line="300" w:lineRule="exact"/>
              <w:jc w:val="right"/>
              <w:rPr>
                <w:rFonts w:ascii="Arial" w:hAnsi="Arial" w:cs="Arial"/>
                <w:sz w:val="18"/>
                <w:szCs w:val="18"/>
                <w:lang w:val="hr-HR"/>
              </w:rPr>
            </w:pPr>
          </w:p>
        </w:tc>
        <w:tc>
          <w:tcPr>
            <w:tcW w:w="1667" w:type="dxa"/>
            <w:tcBorders>
              <w:top w:val="nil"/>
              <w:left w:val="nil"/>
              <w:bottom w:val="single" w:sz="4" w:space="0" w:color="auto"/>
              <w:right w:val="nil"/>
            </w:tcBorders>
            <w:shd w:val="clear" w:color="auto" w:fill="auto"/>
            <w:noWrap/>
            <w:vAlign w:val="bottom"/>
          </w:tcPr>
          <w:p w14:paraId="516F2F7E" w14:textId="77777777" w:rsidR="00A41830" w:rsidRPr="00A826CB" w:rsidRDefault="00A41830" w:rsidP="00A41830">
            <w:pPr>
              <w:spacing w:line="300" w:lineRule="exact"/>
              <w:jc w:val="right"/>
              <w:rPr>
                <w:rFonts w:ascii="Arial" w:hAnsi="Arial" w:cs="Arial"/>
                <w:sz w:val="18"/>
                <w:szCs w:val="18"/>
                <w:lang w:val="hr-HR"/>
              </w:rPr>
            </w:pPr>
          </w:p>
        </w:tc>
        <w:tc>
          <w:tcPr>
            <w:tcW w:w="1168" w:type="dxa"/>
            <w:tcBorders>
              <w:top w:val="nil"/>
              <w:left w:val="nil"/>
              <w:bottom w:val="single" w:sz="4" w:space="0" w:color="auto"/>
              <w:right w:val="nil"/>
            </w:tcBorders>
            <w:shd w:val="clear" w:color="auto" w:fill="auto"/>
            <w:noWrap/>
            <w:vAlign w:val="bottom"/>
          </w:tcPr>
          <w:p w14:paraId="317DDC67" w14:textId="77777777" w:rsidR="00A41830" w:rsidRPr="00A826CB" w:rsidRDefault="00A41830" w:rsidP="00A41830">
            <w:pPr>
              <w:spacing w:line="300" w:lineRule="exact"/>
              <w:jc w:val="right"/>
              <w:rPr>
                <w:rFonts w:ascii="Arial" w:hAnsi="Arial" w:cs="Arial"/>
                <w:sz w:val="18"/>
                <w:szCs w:val="18"/>
                <w:lang w:val="hr-HR"/>
              </w:rPr>
            </w:pPr>
          </w:p>
        </w:tc>
        <w:tc>
          <w:tcPr>
            <w:tcW w:w="1559" w:type="dxa"/>
            <w:tcBorders>
              <w:top w:val="nil"/>
              <w:left w:val="nil"/>
              <w:bottom w:val="single" w:sz="4" w:space="0" w:color="auto"/>
              <w:right w:val="nil"/>
            </w:tcBorders>
            <w:shd w:val="clear" w:color="auto" w:fill="auto"/>
            <w:noWrap/>
            <w:vAlign w:val="bottom"/>
          </w:tcPr>
          <w:p w14:paraId="447D16E9" w14:textId="77777777" w:rsidR="00A41830" w:rsidRPr="00A826CB" w:rsidRDefault="00A41830" w:rsidP="00A41830">
            <w:pPr>
              <w:spacing w:line="300" w:lineRule="exact"/>
              <w:jc w:val="right"/>
              <w:rPr>
                <w:rFonts w:ascii="Arial" w:hAnsi="Arial" w:cs="Arial"/>
                <w:sz w:val="18"/>
                <w:szCs w:val="18"/>
                <w:lang w:val="hr-HR"/>
              </w:rPr>
            </w:pPr>
          </w:p>
        </w:tc>
        <w:tc>
          <w:tcPr>
            <w:tcW w:w="1134" w:type="dxa"/>
            <w:tcBorders>
              <w:top w:val="nil"/>
              <w:left w:val="nil"/>
              <w:bottom w:val="single" w:sz="4" w:space="0" w:color="auto"/>
              <w:right w:val="nil"/>
            </w:tcBorders>
            <w:shd w:val="clear" w:color="auto" w:fill="auto"/>
            <w:noWrap/>
            <w:vAlign w:val="bottom"/>
          </w:tcPr>
          <w:p w14:paraId="0DE4CB07" w14:textId="77777777" w:rsidR="00A41830" w:rsidRPr="00A826CB" w:rsidRDefault="00A41830" w:rsidP="00A41830">
            <w:pPr>
              <w:spacing w:line="300" w:lineRule="exact"/>
              <w:jc w:val="right"/>
              <w:rPr>
                <w:rFonts w:ascii="Arial" w:hAnsi="Arial" w:cs="Arial"/>
                <w:sz w:val="18"/>
                <w:szCs w:val="18"/>
                <w:lang w:val="hr-HR"/>
              </w:rPr>
            </w:pPr>
          </w:p>
        </w:tc>
      </w:tr>
      <w:tr w:rsidR="00933C7B" w:rsidRPr="003014A0" w14:paraId="297C095D" w14:textId="77777777" w:rsidTr="00A826CB">
        <w:trPr>
          <w:trHeight w:val="300"/>
        </w:trPr>
        <w:tc>
          <w:tcPr>
            <w:tcW w:w="3261" w:type="dxa"/>
            <w:tcBorders>
              <w:top w:val="nil"/>
              <w:left w:val="nil"/>
              <w:right w:val="nil"/>
            </w:tcBorders>
            <w:shd w:val="clear" w:color="auto" w:fill="auto"/>
            <w:vAlign w:val="bottom"/>
          </w:tcPr>
          <w:p w14:paraId="43E5F3C5" w14:textId="77777777" w:rsidR="00933C7B" w:rsidRPr="003014A0" w:rsidRDefault="00933C7B" w:rsidP="00933C7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single" w:sz="8" w:space="0" w:color="auto"/>
              <w:left w:val="nil"/>
              <w:bottom w:val="single" w:sz="8" w:space="0" w:color="auto"/>
              <w:right w:val="nil"/>
            </w:tcBorders>
            <w:shd w:val="clear" w:color="auto" w:fill="auto"/>
            <w:noWrap/>
            <w:vAlign w:val="bottom"/>
          </w:tcPr>
          <w:p w14:paraId="67C59F23" w14:textId="24979F91"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3.853.249</w:t>
            </w:r>
          </w:p>
        </w:tc>
        <w:tc>
          <w:tcPr>
            <w:tcW w:w="1667" w:type="dxa"/>
            <w:tcBorders>
              <w:top w:val="single" w:sz="8" w:space="0" w:color="auto"/>
              <w:left w:val="nil"/>
              <w:bottom w:val="single" w:sz="8" w:space="0" w:color="auto"/>
              <w:right w:val="nil"/>
            </w:tcBorders>
            <w:shd w:val="clear" w:color="auto" w:fill="auto"/>
            <w:noWrap/>
            <w:vAlign w:val="bottom"/>
          </w:tcPr>
          <w:p w14:paraId="2376E200" w14:textId="67D1503F"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11.058</w:t>
            </w:r>
          </w:p>
        </w:tc>
        <w:tc>
          <w:tcPr>
            <w:tcW w:w="1168" w:type="dxa"/>
            <w:tcBorders>
              <w:top w:val="single" w:sz="8" w:space="0" w:color="auto"/>
              <w:left w:val="nil"/>
              <w:bottom w:val="single" w:sz="8" w:space="0" w:color="auto"/>
              <w:right w:val="nil"/>
            </w:tcBorders>
            <w:shd w:val="clear" w:color="auto" w:fill="auto"/>
            <w:noWrap/>
            <w:vAlign w:val="bottom"/>
          </w:tcPr>
          <w:p w14:paraId="22C8DD23" w14:textId="6400612B"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158</w:t>
            </w:r>
          </w:p>
        </w:tc>
        <w:tc>
          <w:tcPr>
            <w:tcW w:w="1559" w:type="dxa"/>
            <w:tcBorders>
              <w:top w:val="single" w:sz="8" w:space="0" w:color="auto"/>
              <w:left w:val="nil"/>
              <w:bottom w:val="single" w:sz="8" w:space="0" w:color="auto"/>
              <w:right w:val="nil"/>
            </w:tcBorders>
            <w:shd w:val="clear" w:color="auto" w:fill="auto"/>
            <w:noWrap/>
            <w:vAlign w:val="bottom"/>
          </w:tcPr>
          <w:p w14:paraId="0ED857F7" w14:textId="7DD0784B" w:rsidR="00933C7B" w:rsidRPr="001879C0" w:rsidRDefault="001879C0" w:rsidP="00933C7B">
            <w:pPr>
              <w:spacing w:line="300" w:lineRule="exact"/>
              <w:jc w:val="right"/>
              <w:rPr>
                <w:rFonts w:ascii="Arial" w:hAnsi="Arial" w:cs="Arial"/>
                <w:sz w:val="18"/>
                <w:szCs w:val="18"/>
                <w:lang w:val="hr-HR"/>
              </w:rPr>
            </w:pPr>
            <w:r w:rsidRPr="001879C0">
              <w:rPr>
                <w:rFonts w:ascii="Arial" w:hAnsi="Arial" w:cs="Arial"/>
                <w:sz w:val="16"/>
                <w:szCs w:val="16"/>
              </w:rPr>
              <w:t>(</w:t>
            </w:r>
            <w:r w:rsidR="00933C7B" w:rsidRPr="001879C0">
              <w:rPr>
                <w:rFonts w:ascii="Arial" w:hAnsi="Arial" w:cs="Arial"/>
                <w:sz w:val="16"/>
                <w:szCs w:val="16"/>
              </w:rPr>
              <w:t>7.519</w:t>
            </w:r>
            <w:r w:rsidRPr="001879C0">
              <w:rPr>
                <w:rFonts w:ascii="Arial" w:hAnsi="Arial" w:cs="Arial"/>
                <w:sz w:val="16"/>
                <w:szCs w:val="16"/>
              </w:rPr>
              <w:t>)</w:t>
            </w:r>
          </w:p>
        </w:tc>
        <w:tc>
          <w:tcPr>
            <w:tcW w:w="1134" w:type="dxa"/>
            <w:tcBorders>
              <w:top w:val="single" w:sz="8" w:space="0" w:color="auto"/>
              <w:left w:val="nil"/>
              <w:bottom w:val="single" w:sz="8" w:space="0" w:color="auto"/>
              <w:right w:val="nil"/>
            </w:tcBorders>
            <w:shd w:val="clear" w:color="auto" w:fill="auto"/>
            <w:noWrap/>
            <w:vAlign w:val="bottom"/>
          </w:tcPr>
          <w:p w14:paraId="1CB366D0" w14:textId="7B84AD82"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3.856.946</w:t>
            </w:r>
          </w:p>
        </w:tc>
      </w:tr>
      <w:tr w:rsidR="00933C7B" w:rsidRPr="003014A0" w14:paraId="73660A28" w14:textId="77777777" w:rsidTr="00A826CB">
        <w:trPr>
          <w:trHeight w:val="315"/>
        </w:trPr>
        <w:tc>
          <w:tcPr>
            <w:tcW w:w="3261" w:type="dxa"/>
            <w:tcBorders>
              <w:left w:val="nil"/>
              <w:right w:val="nil"/>
            </w:tcBorders>
            <w:shd w:val="clear" w:color="auto" w:fill="auto"/>
            <w:vAlign w:val="bottom"/>
          </w:tcPr>
          <w:p w14:paraId="167FF96C" w14:textId="77777777" w:rsidR="00933C7B" w:rsidRPr="003014A0" w:rsidRDefault="00933C7B" w:rsidP="00933C7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nil"/>
              <w:left w:val="nil"/>
              <w:bottom w:val="single" w:sz="8" w:space="0" w:color="auto"/>
              <w:right w:val="nil"/>
            </w:tcBorders>
            <w:shd w:val="clear" w:color="auto" w:fill="auto"/>
            <w:noWrap/>
            <w:vAlign w:val="bottom"/>
          </w:tcPr>
          <w:p w14:paraId="46906665" w14:textId="2C0142BF" w:rsidR="00933C7B" w:rsidRPr="00A826CB" w:rsidRDefault="00933C7B" w:rsidP="00933C7B">
            <w:pPr>
              <w:spacing w:line="300" w:lineRule="exact"/>
              <w:jc w:val="right"/>
              <w:rPr>
                <w:rFonts w:ascii="Arial" w:hAnsi="Arial" w:cs="Arial"/>
                <w:b/>
                <w:sz w:val="18"/>
                <w:szCs w:val="18"/>
                <w:lang w:val="hr-HR"/>
              </w:rPr>
            </w:pPr>
            <w:r w:rsidRPr="00A826CB">
              <w:rPr>
                <w:rFonts w:ascii="Arial" w:hAnsi="Arial" w:cs="Arial"/>
                <w:b/>
                <w:bCs/>
                <w:sz w:val="16"/>
                <w:szCs w:val="16"/>
              </w:rPr>
              <w:t>3.853.249</w:t>
            </w:r>
          </w:p>
        </w:tc>
        <w:tc>
          <w:tcPr>
            <w:tcW w:w="1667" w:type="dxa"/>
            <w:tcBorders>
              <w:top w:val="nil"/>
              <w:left w:val="nil"/>
              <w:bottom w:val="single" w:sz="8" w:space="0" w:color="auto"/>
              <w:right w:val="nil"/>
            </w:tcBorders>
            <w:shd w:val="clear" w:color="auto" w:fill="auto"/>
            <w:noWrap/>
            <w:vAlign w:val="bottom"/>
          </w:tcPr>
          <w:p w14:paraId="2CB51971" w14:textId="476A703A" w:rsidR="00933C7B" w:rsidRPr="00A826CB" w:rsidRDefault="00933C7B" w:rsidP="00933C7B">
            <w:pPr>
              <w:spacing w:line="300" w:lineRule="exact"/>
              <w:jc w:val="right"/>
              <w:rPr>
                <w:rFonts w:ascii="Arial" w:hAnsi="Arial" w:cs="Arial"/>
                <w:b/>
                <w:sz w:val="18"/>
                <w:szCs w:val="18"/>
                <w:lang w:val="hr-HR"/>
              </w:rPr>
            </w:pPr>
            <w:r w:rsidRPr="00A826CB">
              <w:rPr>
                <w:rFonts w:ascii="Arial" w:hAnsi="Arial" w:cs="Arial"/>
                <w:b/>
                <w:bCs/>
                <w:sz w:val="16"/>
                <w:szCs w:val="16"/>
              </w:rPr>
              <w:t>11.058</w:t>
            </w:r>
          </w:p>
        </w:tc>
        <w:tc>
          <w:tcPr>
            <w:tcW w:w="1168" w:type="dxa"/>
            <w:tcBorders>
              <w:top w:val="nil"/>
              <w:left w:val="nil"/>
              <w:bottom w:val="single" w:sz="8" w:space="0" w:color="auto"/>
              <w:right w:val="nil"/>
            </w:tcBorders>
            <w:shd w:val="clear" w:color="auto" w:fill="auto"/>
            <w:noWrap/>
            <w:vAlign w:val="bottom"/>
          </w:tcPr>
          <w:p w14:paraId="3A9DDB58" w14:textId="59604EEA" w:rsidR="00933C7B" w:rsidRPr="00A826CB" w:rsidRDefault="00933C7B" w:rsidP="00933C7B">
            <w:pPr>
              <w:spacing w:line="300" w:lineRule="exact"/>
              <w:jc w:val="right"/>
              <w:rPr>
                <w:rFonts w:ascii="Arial" w:hAnsi="Arial" w:cs="Arial"/>
                <w:b/>
                <w:sz w:val="18"/>
                <w:szCs w:val="18"/>
                <w:lang w:val="hr-HR"/>
              </w:rPr>
            </w:pPr>
            <w:r w:rsidRPr="00A826CB">
              <w:rPr>
                <w:rFonts w:ascii="Arial" w:hAnsi="Arial" w:cs="Arial"/>
                <w:b/>
                <w:bCs/>
                <w:sz w:val="16"/>
                <w:szCs w:val="16"/>
              </w:rPr>
              <w:t>158</w:t>
            </w:r>
          </w:p>
        </w:tc>
        <w:tc>
          <w:tcPr>
            <w:tcW w:w="1559" w:type="dxa"/>
            <w:tcBorders>
              <w:top w:val="nil"/>
              <w:left w:val="nil"/>
              <w:bottom w:val="single" w:sz="8" w:space="0" w:color="auto"/>
              <w:right w:val="nil"/>
            </w:tcBorders>
            <w:shd w:val="clear" w:color="auto" w:fill="auto"/>
            <w:noWrap/>
            <w:vAlign w:val="bottom"/>
          </w:tcPr>
          <w:p w14:paraId="54F489E5" w14:textId="3E74A9E8" w:rsidR="00933C7B" w:rsidRPr="00A826CB" w:rsidRDefault="001879C0" w:rsidP="00933C7B">
            <w:pPr>
              <w:spacing w:line="300" w:lineRule="exact"/>
              <w:jc w:val="right"/>
              <w:rPr>
                <w:rFonts w:ascii="Arial" w:hAnsi="Arial" w:cs="Arial"/>
                <w:b/>
                <w:sz w:val="18"/>
                <w:szCs w:val="18"/>
                <w:lang w:val="hr-HR"/>
              </w:rPr>
            </w:pPr>
            <w:r>
              <w:rPr>
                <w:rFonts w:ascii="Arial" w:hAnsi="Arial" w:cs="Arial"/>
                <w:b/>
                <w:bCs/>
                <w:sz w:val="16"/>
                <w:szCs w:val="16"/>
              </w:rPr>
              <w:t>(</w:t>
            </w:r>
            <w:r w:rsidR="00933C7B" w:rsidRPr="00A826CB">
              <w:rPr>
                <w:rFonts w:ascii="Arial" w:hAnsi="Arial" w:cs="Arial"/>
                <w:b/>
                <w:bCs/>
                <w:sz w:val="16"/>
                <w:szCs w:val="16"/>
              </w:rPr>
              <w:t>7.519</w:t>
            </w:r>
            <w:r>
              <w:rPr>
                <w:rFonts w:ascii="Arial" w:hAnsi="Arial" w:cs="Arial"/>
                <w:b/>
                <w:bCs/>
                <w:sz w:val="16"/>
                <w:szCs w:val="16"/>
              </w:rPr>
              <w:t>)</w:t>
            </w:r>
          </w:p>
        </w:tc>
        <w:tc>
          <w:tcPr>
            <w:tcW w:w="1134" w:type="dxa"/>
            <w:tcBorders>
              <w:top w:val="nil"/>
              <w:left w:val="nil"/>
              <w:bottom w:val="single" w:sz="8" w:space="0" w:color="auto"/>
              <w:right w:val="nil"/>
            </w:tcBorders>
            <w:shd w:val="clear" w:color="auto" w:fill="auto"/>
            <w:noWrap/>
            <w:vAlign w:val="bottom"/>
          </w:tcPr>
          <w:p w14:paraId="445B089B" w14:textId="122843A0" w:rsidR="00933C7B" w:rsidRPr="00A826CB" w:rsidRDefault="00933C7B" w:rsidP="00933C7B">
            <w:pPr>
              <w:spacing w:line="300" w:lineRule="exact"/>
              <w:jc w:val="right"/>
              <w:rPr>
                <w:rFonts w:ascii="Arial" w:hAnsi="Arial" w:cs="Arial"/>
                <w:b/>
                <w:sz w:val="18"/>
                <w:szCs w:val="18"/>
                <w:lang w:val="hr-HR"/>
              </w:rPr>
            </w:pPr>
            <w:r w:rsidRPr="00A826CB">
              <w:rPr>
                <w:rFonts w:ascii="Arial" w:hAnsi="Arial" w:cs="Arial"/>
                <w:b/>
                <w:bCs/>
                <w:sz w:val="16"/>
                <w:szCs w:val="16"/>
              </w:rPr>
              <w:t>3.856.946</w:t>
            </w:r>
          </w:p>
        </w:tc>
      </w:tr>
      <w:tr w:rsidR="00A41830" w:rsidRPr="003014A0" w14:paraId="0FF72A0E" w14:textId="77777777" w:rsidTr="00A826CB">
        <w:trPr>
          <w:trHeight w:val="121"/>
        </w:trPr>
        <w:tc>
          <w:tcPr>
            <w:tcW w:w="3261" w:type="dxa"/>
            <w:tcBorders>
              <w:left w:val="nil"/>
              <w:bottom w:val="nil"/>
              <w:right w:val="nil"/>
            </w:tcBorders>
            <w:shd w:val="clear" w:color="auto" w:fill="auto"/>
            <w:vAlign w:val="bottom"/>
          </w:tcPr>
          <w:p w14:paraId="2CA0974B" w14:textId="77777777" w:rsidR="00A41830" w:rsidRPr="003014A0" w:rsidRDefault="00A41830" w:rsidP="00A41830">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7D8EE57" w14:textId="77777777" w:rsidR="00A41830" w:rsidRPr="00A826CB" w:rsidRDefault="00A41830" w:rsidP="00A41830">
            <w:pPr>
              <w:spacing w:line="140" w:lineRule="exact"/>
              <w:jc w:val="right"/>
              <w:rPr>
                <w:rFonts w:ascii="Arial" w:hAnsi="Arial" w:cs="Arial"/>
                <w:sz w:val="18"/>
                <w:szCs w:val="18"/>
                <w:lang w:val="hr-HR"/>
              </w:rPr>
            </w:pPr>
          </w:p>
        </w:tc>
        <w:tc>
          <w:tcPr>
            <w:tcW w:w="1667" w:type="dxa"/>
            <w:tcBorders>
              <w:top w:val="single" w:sz="12" w:space="0" w:color="auto"/>
              <w:left w:val="nil"/>
              <w:bottom w:val="nil"/>
              <w:right w:val="nil"/>
            </w:tcBorders>
            <w:shd w:val="clear" w:color="auto" w:fill="auto"/>
            <w:noWrap/>
            <w:vAlign w:val="bottom"/>
          </w:tcPr>
          <w:p w14:paraId="483C4E21" w14:textId="77777777" w:rsidR="00A41830" w:rsidRPr="00A826CB" w:rsidRDefault="00A41830" w:rsidP="00A41830">
            <w:pPr>
              <w:spacing w:line="140" w:lineRule="exact"/>
              <w:jc w:val="right"/>
              <w:rPr>
                <w:rFonts w:ascii="Arial" w:hAnsi="Arial" w:cs="Arial"/>
                <w:sz w:val="18"/>
                <w:szCs w:val="18"/>
                <w:lang w:val="hr-HR"/>
              </w:rPr>
            </w:pPr>
          </w:p>
        </w:tc>
        <w:tc>
          <w:tcPr>
            <w:tcW w:w="1168" w:type="dxa"/>
            <w:tcBorders>
              <w:top w:val="single" w:sz="12" w:space="0" w:color="auto"/>
              <w:left w:val="nil"/>
              <w:bottom w:val="nil"/>
              <w:right w:val="nil"/>
            </w:tcBorders>
            <w:shd w:val="clear" w:color="auto" w:fill="auto"/>
            <w:noWrap/>
            <w:vAlign w:val="bottom"/>
          </w:tcPr>
          <w:p w14:paraId="4C8E2F9D" w14:textId="77777777" w:rsidR="00A41830" w:rsidRPr="00A826CB" w:rsidRDefault="00A41830" w:rsidP="00A41830">
            <w:pPr>
              <w:spacing w:line="140" w:lineRule="exact"/>
              <w:jc w:val="right"/>
              <w:rPr>
                <w:rFonts w:ascii="Arial" w:hAnsi="Arial" w:cs="Arial"/>
                <w:sz w:val="18"/>
                <w:szCs w:val="18"/>
                <w:lang w:val="hr-HR"/>
              </w:rPr>
            </w:pPr>
          </w:p>
        </w:tc>
        <w:tc>
          <w:tcPr>
            <w:tcW w:w="1559" w:type="dxa"/>
            <w:tcBorders>
              <w:top w:val="single" w:sz="12" w:space="0" w:color="auto"/>
              <w:left w:val="nil"/>
              <w:bottom w:val="nil"/>
              <w:right w:val="nil"/>
            </w:tcBorders>
            <w:shd w:val="clear" w:color="auto" w:fill="auto"/>
            <w:noWrap/>
            <w:vAlign w:val="bottom"/>
          </w:tcPr>
          <w:p w14:paraId="05C57BE5" w14:textId="77777777" w:rsidR="00A41830" w:rsidRPr="00A826CB" w:rsidRDefault="00A41830" w:rsidP="00A41830">
            <w:pPr>
              <w:spacing w:line="140" w:lineRule="exact"/>
              <w:jc w:val="right"/>
              <w:rPr>
                <w:rFonts w:ascii="Arial" w:hAnsi="Arial" w:cs="Arial"/>
                <w:sz w:val="18"/>
                <w:szCs w:val="18"/>
                <w:lang w:val="hr-HR"/>
              </w:rPr>
            </w:pPr>
          </w:p>
        </w:tc>
        <w:tc>
          <w:tcPr>
            <w:tcW w:w="1134" w:type="dxa"/>
            <w:tcBorders>
              <w:top w:val="single" w:sz="12" w:space="0" w:color="auto"/>
              <w:left w:val="nil"/>
              <w:bottom w:val="nil"/>
              <w:right w:val="nil"/>
            </w:tcBorders>
            <w:shd w:val="clear" w:color="auto" w:fill="auto"/>
            <w:noWrap/>
            <w:vAlign w:val="bottom"/>
          </w:tcPr>
          <w:p w14:paraId="042EBC37" w14:textId="77777777" w:rsidR="00A41830" w:rsidRPr="00A826CB" w:rsidRDefault="00A41830" w:rsidP="00A41830">
            <w:pPr>
              <w:spacing w:line="140" w:lineRule="exact"/>
              <w:jc w:val="right"/>
              <w:rPr>
                <w:rFonts w:ascii="Arial" w:hAnsi="Arial" w:cs="Arial"/>
                <w:sz w:val="18"/>
                <w:szCs w:val="18"/>
                <w:lang w:val="hr-HR"/>
              </w:rPr>
            </w:pPr>
          </w:p>
        </w:tc>
      </w:tr>
      <w:tr w:rsidR="00933C7B" w:rsidRPr="003014A0" w14:paraId="7F1FB032" w14:textId="77777777" w:rsidTr="00A826CB">
        <w:trPr>
          <w:trHeight w:val="300"/>
        </w:trPr>
        <w:tc>
          <w:tcPr>
            <w:tcW w:w="3261" w:type="dxa"/>
            <w:tcBorders>
              <w:top w:val="nil"/>
              <w:left w:val="nil"/>
              <w:bottom w:val="nil"/>
              <w:right w:val="nil"/>
            </w:tcBorders>
            <w:shd w:val="clear" w:color="auto" w:fill="auto"/>
            <w:vAlign w:val="bottom"/>
          </w:tcPr>
          <w:p w14:paraId="181504AD" w14:textId="77777777" w:rsidR="00933C7B" w:rsidRPr="003014A0" w:rsidRDefault="00933C7B" w:rsidP="00933C7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tcBorders>
              <w:top w:val="single" w:sz="8" w:space="0" w:color="auto"/>
              <w:left w:val="nil"/>
              <w:bottom w:val="single" w:sz="8" w:space="0" w:color="auto"/>
              <w:right w:val="nil"/>
            </w:tcBorders>
            <w:shd w:val="clear" w:color="auto" w:fill="auto"/>
            <w:noWrap/>
            <w:vAlign w:val="bottom"/>
          </w:tcPr>
          <w:p w14:paraId="79610D0D" w14:textId="1CC379D5"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2.431.708</w:t>
            </w:r>
          </w:p>
        </w:tc>
        <w:tc>
          <w:tcPr>
            <w:tcW w:w="1667" w:type="dxa"/>
            <w:tcBorders>
              <w:top w:val="single" w:sz="8" w:space="0" w:color="auto"/>
              <w:left w:val="nil"/>
              <w:bottom w:val="single" w:sz="8" w:space="0" w:color="auto"/>
              <w:right w:val="nil"/>
            </w:tcBorders>
            <w:shd w:val="clear" w:color="auto" w:fill="auto"/>
            <w:noWrap/>
            <w:vAlign w:val="bottom"/>
          </w:tcPr>
          <w:p w14:paraId="1B3EB25F" w14:textId="12259E59"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3.091</w:t>
            </w:r>
          </w:p>
        </w:tc>
        <w:tc>
          <w:tcPr>
            <w:tcW w:w="1168" w:type="dxa"/>
            <w:tcBorders>
              <w:top w:val="single" w:sz="8" w:space="0" w:color="auto"/>
              <w:left w:val="nil"/>
              <w:bottom w:val="single" w:sz="8" w:space="0" w:color="auto"/>
              <w:right w:val="nil"/>
            </w:tcBorders>
            <w:shd w:val="clear" w:color="auto" w:fill="auto"/>
            <w:noWrap/>
            <w:vAlign w:val="bottom"/>
          </w:tcPr>
          <w:p w14:paraId="4F4DA9B9" w14:textId="48387820"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23</w:t>
            </w:r>
          </w:p>
        </w:tc>
        <w:tc>
          <w:tcPr>
            <w:tcW w:w="1559" w:type="dxa"/>
            <w:tcBorders>
              <w:top w:val="single" w:sz="8" w:space="0" w:color="auto"/>
              <w:left w:val="nil"/>
              <w:bottom w:val="single" w:sz="8" w:space="0" w:color="auto"/>
              <w:right w:val="nil"/>
            </w:tcBorders>
            <w:shd w:val="clear" w:color="auto" w:fill="auto"/>
            <w:noWrap/>
            <w:vAlign w:val="bottom"/>
          </w:tcPr>
          <w:p w14:paraId="7174F56C" w14:textId="10EFD094" w:rsidR="00933C7B" w:rsidRPr="001879C0" w:rsidRDefault="001879C0" w:rsidP="00933C7B">
            <w:pPr>
              <w:spacing w:line="300" w:lineRule="exact"/>
              <w:jc w:val="right"/>
              <w:rPr>
                <w:rFonts w:ascii="Arial" w:hAnsi="Arial" w:cs="Arial"/>
                <w:sz w:val="18"/>
                <w:szCs w:val="18"/>
                <w:lang w:val="hr-HR"/>
              </w:rPr>
            </w:pPr>
            <w:r w:rsidRPr="001879C0">
              <w:rPr>
                <w:rFonts w:ascii="Arial" w:hAnsi="Arial" w:cs="Arial"/>
                <w:sz w:val="16"/>
                <w:szCs w:val="16"/>
              </w:rPr>
              <w:t>(</w:t>
            </w:r>
            <w:r w:rsidR="00B52C81">
              <w:rPr>
                <w:rFonts w:ascii="Arial" w:hAnsi="Arial" w:cs="Arial"/>
                <w:sz w:val="16"/>
                <w:szCs w:val="16"/>
              </w:rPr>
              <w:t>4</w:t>
            </w:r>
            <w:r w:rsidRPr="001879C0">
              <w:rPr>
                <w:rFonts w:ascii="Arial" w:hAnsi="Arial" w:cs="Arial"/>
                <w:sz w:val="16"/>
                <w:szCs w:val="16"/>
              </w:rPr>
              <w:t>)</w:t>
            </w:r>
          </w:p>
        </w:tc>
        <w:tc>
          <w:tcPr>
            <w:tcW w:w="1134" w:type="dxa"/>
            <w:tcBorders>
              <w:top w:val="single" w:sz="8" w:space="0" w:color="auto"/>
              <w:left w:val="nil"/>
              <w:bottom w:val="single" w:sz="8" w:space="0" w:color="auto"/>
              <w:right w:val="nil"/>
            </w:tcBorders>
            <w:shd w:val="clear" w:color="auto" w:fill="auto"/>
            <w:noWrap/>
            <w:vAlign w:val="bottom"/>
          </w:tcPr>
          <w:p w14:paraId="2EF81A8F" w14:textId="7BA91343"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2.434.818</w:t>
            </w:r>
          </w:p>
        </w:tc>
      </w:tr>
      <w:tr w:rsidR="00933C7B" w:rsidRPr="003014A0" w14:paraId="63C2F834" w14:textId="77777777" w:rsidTr="00A826CB">
        <w:trPr>
          <w:trHeight w:val="300"/>
        </w:trPr>
        <w:tc>
          <w:tcPr>
            <w:tcW w:w="3261" w:type="dxa"/>
            <w:tcBorders>
              <w:top w:val="nil"/>
              <w:left w:val="nil"/>
              <w:right w:val="nil"/>
            </w:tcBorders>
            <w:shd w:val="clear" w:color="auto" w:fill="auto"/>
            <w:vAlign w:val="bottom"/>
          </w:tcPr>
          <w:p w14:paraId="7DB75C9B" w14:textId="77777777" w:rsidR="00933C7B" w:rsidRPr="003014A0" w:rsidRDefault="00933C7B" w:rsidP="00933C7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8" w:space="0" w:color="auto"/>
              <w:right w:val="nil"/>
            </w:tcBorders>
            <w:shd w:val="clear" w:color="auto" w:fill="auto"/>
            <w:noWrap/>
            <w:vAlign w:val="bottom"/>
          </w:tcPr>
          <w:p w14:paraId="7E689C9E" w14:textId="2054E927"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1.421.541</w:t>
            </w:r>
          </w:p>
        </w:tc>
        <w:tc>
          <w:tcPr>
            <w:tcW w:w="1667" w:type="dxa"/>
            <w:tcBorders>
              <w:top w:val="nil"/>
              <w:left w:val="nil"/>
              <w:bottom w:val="single" w:sz="8" w:space="0" w:color="auto"/>
              <w:right w:val="nil"/>
            </w:tcBorders>
            <w:shd w:val="clear" w:color="auto" w:fill="auto"/>
            <w:noWrap/>
            <w:vAlign w:val="bottom"/>
          </w:tcPr>
          <w:p w14:paraId="0E4D5269" w14:textId="748141B9"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280</w:t>
            </w:r>
          </w:p>
        </w:tc>
        <w:tc>
          <w:tcPr>
            <w:tcW w:w="1168" w:type="dxa"/>
            <w:tcBorders>
              <w:top w:val="nil"/>
              <w:left w:val="nil"/>
              <w:bottom w:val="single" w:sz="8" w:space="0" w:color="auto"/>
              <w:right w:val="nil"/>
            </w:tcBorders>
            <w:shd w:val="clear" w:color="auto" w:fill="auto"/>
            <w:noWrap/>
            <w:vAlign w:val="bottom"/>
          </w:tcPr>
          <w:p w14:paraId="475F471B" w14:textId="1DC35E21"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101</w:t>
            </w:r>
          </w:p>
        </w:tc>
        <w:tc>
          <w:tcPr>
            <w:tcW w:w="1559" w:type="dxa"/>
            <w:tcBorders>
              <w:top w:val="nil"/>
              <w:left w:val="nil"/>
              <w:bottom w:val="single" w:sz="8" w:space="0" w:color="auto"/>
              <w:right w:val="nil"/>
            </w:tcBorders>
            <w:shd w:val="clear" w:color="auto" w:fill="auto"/>
            <w:noWrap/>
            <w:vAlign w:val="bottom"/>
          </w:tcPr>
          <w:p w14:paraId="2D37C328" w14:textId="6AFEDEA5"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206</w:t>
            </w:r>
          </w:p>
        </w:tc>
        <w:tc>
          <w:tcPr>
            <w:tcW w:w="1134" w:type="dxa"/>
            <w:tcBorders>
              <w:top w:val="nil"/>
              <w:left w:val="nil"/>
              <w:bottom w:val="single" w:sz="8" w:space="0" w:color="auto"/>
              <w:right w:val="nil"/>
            </w:tcBorders>
            <w:shd w:val="clear" w:color="auto" w:fill="auto"/>
            <w:noWrap/>
            <w:vAlign w:val="bottom"/>
          </w:tcPr>
          <w:p w14:paraId="4F46A208" w14:textId="4EB044CB" w:rsidR="00933C7B" w:rsidRPr="001879C0" w:rsidRDefault="00933C7B" w:rsidP="00933C7B">
            <w:pPr>
              <w:spacing w:line="300" w:lineRule="exact"/>
              <w:jc w:val="right"/>
              <w:rPr>
                <w:rFonts w:ascii="Arial" w:hAnsi="Arial" w:cs="Arial"/>
                <w:sz w:val="18"/>
                <w:szCs w:val="18"/>
                <w:lang w:val="hr-HR"/>
              </w:rPr>
            </w:pPr>
            <w:r w:rsidRPr="001879C0">
              <w:rPr>
                <w:rFonts w:ascii="Arial" w:hAnsi="Arial" w:cs="Arial"/>
                <w:sz w:val="16"/>
                <w:szCs w:val="16"/>
              </w:rPr>
              <w:t>1.422.128</w:t>
            </w:r>
          </w:p>
        </w:tc>
      </w:tr>
      <w:tr w:rsidR="00933C7B" w:rsidRPr="003014A0" w14:paraId="75E66F27" w14:textId="77777777" w:rsidTr="00A826CB">
        <w:trPr>
          <w:trHeight w:val="315"/>
        </w:trPr>
        <w:tc>
          <w:tcPr>
            <w:tcW w:w="3261" w:type="dxa"/>
            <w:tcBorders>
              <w:left w:val="nil"/>
              <w:right w:val="nil"/>
            </w:tcBorders>
            <w:shd w:val="clear" w:color="auto" w:fill="auto"/>
            <w:vAlign w:val="bottom"/>
          </w:tcPr>
          <w:p w14:paraId="49B8C0ED" w14:textId="77777777" w:rsidR="00933C7B" w:rsidRPr="003014A0" w:rsidRDefault="00933C7B" w:rsidP="00933C7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nil"/>
              <w:left w:val="nil"/>
              <w:bottom w:val="single" w:sz="8" w:space="0" w:color="auto"/>
              <w:right w:val="nil"/>
            </w:tcBorders>
            <w:shd w:val="clear" w:color="auto" w:fill="auto"/>
            <w:noWrap/>
            <w:vAlign w:val="bottom"/>
          </w:tcPr>
          <w:p w14:paraId="4FCE1C5D" w14:textId="5B4C0C77" w:rsidR="00933C7B" w:rsidRPr="00A826CB" w:rsidRDefault="00933C7B" w:rsidP="00933C7B">
            <w:pPr>
              <w:spacing w:line="300" w:lineRule="exact"/>
              <w:jc w:val="right"/>
              <w:rPr>
                <w:rFonts w:ascii="Arial" w:hAnsi="Arial" w:cs="Arial"/>
                <w:b/>
                <w:bCs/>
                <w:sz w:val="18"/>
                <w:szCs w:val="18"/>
                <w:lang w:val="hr-HR"/>
              </w:rPr>
            </w:pPr>
            <w:r w:rsidRPr="00A826CB">
              <w:rPr>
                <w:rFonts w:ascii="Arial" w:hAnsi="Arial" w:cs="Arial"/>
                <w:b/>
                <w:bCs/>
                <w:sz w:val="16"/>
                <w:szCs w:val="16"/>
              </w:rPr>
              <w:t>3.853.249</w:t>
            </w:r>
          </w:p>
        </w:tc>
        <w:tc>
          <w:tcPr>
            <w:tcW w:w="1667" w:type="dxa"/>
            <w:tcBorders>
              <w:top w:val="nil"/>
              <w:left w:val="nil"/>
              <w:bottom w:val="single" w:sz="8" w:space="0" w:color="auto"/>
              <w:right w:val="nil"/>
            </w:tcBorders>
            <w:shd w:val="clear" w:color="auto" w:fill="auto"/>
            <w:noWrap/>
            <w:vAlign w:val="bottom"/>
          </w:tcPr>
          <w:p w14:paraId="3122F494" w14:textId="0F872094" w:rsidR="00933C7B" w:rsidRPr="00A826CB" w:rsidRDefault="00933C7B" w:rsidP="00933C7B">
            <w:pPr>
              <w:spacing w:line="300" w:lineRule="exact"/>
              <w:jc w:val="right"/>
              <w:rPr>
                <w:rFonts w:ascii="Arial" w:hAnsi="Arial" w:cs="Arial"/>
                <w:b/>
                <w:bCs/>
                <w:sz w:val="18"/>
                <w:szCs w:val="18"/>
                <w:lang w:val="hr-HR"/>
              </w:rPr>
            </w:pPr>
            <w:r w:rsidRPr="00A826CB">
              <w:rPr>
                <w:rFonts w:ascii="Arial" w:hAnsi="Arial" w:cs="Arial"/>
                <w:b/>
                <w:bCs/>
                <w:sz w:val="16"/>
                <w:szCs w:val="16"/>
              </w:rPr>
              <w:t>3.371</w:t>
            </w:r>
          </w:p>
        </w:tc>
        <w:tc>
          <w:tcPr>
            <w:tcW w:w="1168" w:type="dxa"/>
            <w:tcBorders>
              <w:top w:val="nil"/>
              <w:left w:val="nil"/>
              <w:bottom w:val="single" w:sz="8" w:space="0" w:color="auto"/>
              <w:right w:val="nil"/>
            </w:tcBorders>
            <w:shd w:val="clear" w:color="auto" w:fill="auto"/>
            <w:noWrap/>
            <w:vAlign w:val="bottom"/>
          </w:tcPr>
          <w:p w14:paraId="250D8E9C" w14:textId="4DF97E18" w:rsidR="00933C7B" w:rsidRPr="00A826CB" w:rsidRDefault="00933C7B" w:rsidP="00933C7B">
            <w:pPr>
              <w:spacing w:line="300" w:lineRule="exact"/>
              <w:jc w:val="right"/>
              <w:rPr>
                <w:rFonts w:ascii="Arial" w:hAnsi="Arial" w:cs="Arial"/>
                <w:b/>
                <w:bCs/>
                <w:sz w:val="18"/>
                <w:szCs w:val="18"/>
                <w:lang w:val="hr-HR"/>
              </w:rPr>
            </w:pPr>
            <w:r w:rsidRPr="00A826CB">
              <w:rPr>
                <w:rFonts w:ascii="Arial" w:hAnsi="Arial" w:cs="Arial"/>
                <w:b/>
                <w:bCs/>
                <w:sz w:val="16"/>
                <w:szCs w:val="16"/>
              </w:rPr>
              <w:t>124</w:t>
            </w:r>
          </w:p>
        </w:tc>
        <w:tc>
          <w:tcPr>
            <w:tcW w:w="1559" w:type="dxa"/>
            <w:tcBorders>
              <w:top w:val="nil"/>
              <w:left w:val="nil"/>
              <w:bottom w:val="single" w:sz="8" w:space="0" w:color="auto"/>
              <w:right w:val="nil"/>
            </w:tcBorders>
            <w:shd w:val="clear" w:color="auto" w:fill="auto"/>
            <w:noWrap/>
            <w:vAlign w:val="bottom"/>
          </w:tcPr>
          <w:p w14:paraId="1424BD08" w14:textId="77673EA0" w:rsidR="00933C7B" w:rsidRPr="00A826CB" w:rsidRDefault="00933C7B" w:rsidP="00933C7B">
            <w:pPr>
              <w:spacing w:line="300" w:lineRule="exact"/>
              <w:jc w:val="right"/>
              <w:rPr>
                <w:rFonts w:ascii="Arial" w:hAnsi="Arial" w:cs="Arial"/>
                <w:b/>
                <w:bCs/>
                <w:sz w:val="18"/>
                <w:szCs w:val="18"/>
                <w:lang w:val="hr-HR"/>
              </w:rPr>
            </w:pPr>
            <w:r w:rsidRPr="00A826CB">
              <w:rPr>
                <w:rFonts w:ascii="Arial" w:hAnsi="Arial" w:cs="Arial"/>
                <w:b/>
                <w:bCs/>
                <w:sz w:val="16"/>
                <w:szCs w:val="16"/>
              </w:rPr>
              <w:t>202</w:t>
            </w:r>
          </w:p>
        </w:tc>
        <w:tc>
          <w:tcPr>
            <w:tcW w:w="1134" w:type="dxa"/>
            <w:tcBorders>
              <w:top w:val="nil"/>
              <w:left w:val="nil"/>
              <w:bottom w:val="single" w:sz="8" w:space="0" w:color="auto"/>
              <w:right w:val="nil"/>
            </w:tcBorders>
            <w:shd w:val="clear" w:color="auto" w:fill="auto"/>
            <w:noWrap/>
            <w:vAlign w:val="bottom"/>
          </w:tcPr>
          <w:p w14:paraId="6074A4E2" w14:textId="4EDA6D25" w:rsidR="00933C7B" w:rsidRPr="00A826CB" w:rsidRDefault="00933C7B" w:rsidP="00933C7B">
            <w:pPr>
              <w:spacing w:line="300" w:lineRule="exact"/>
              <w:jc w:val="right"/>
              <w:rPr>
                <w:rFonts w:ascii="Arial" w:hAnsi="Arial" w:cs="Arial"/>
                <w:b/>
                <w:bCs/>
                <w:sz w:val="18"/>
                <w:szCs w:val="18"/>
                <w:lang w:val="hr-HR"/>
              </w:rPr>
            </w:pPr>
            <w:r w:rsidRPr="00A826CB">
              <w:rPr>
                <w:rFonts w:ascii="Arial" w:hAnsi="Arial" w:cs="Arial"/>
                <w:b/>
                <w:bCs/>
                <w:sz w:val="16"/>
                <w:szCs w:val="16"/>
              </w:rPr>
              <w:t>3.856.946</w:t>
            </w:r>
          </w:p>
        </w:tc>
      </w:tr>
    </w:tbl>
    <w:p w14:paraId="4FB55E9B" w14:textId="77777777" w:rsidR="00D17A9D" w:rsidRPr="003014A0" w:rsidRDefault="00D17A9D" w:rsidP="00D17A9D">
      <w:pPr>
        <w:spacing w:before="120" w:line="300" w:lineRule="exact"/>
        <w:jc w:val="both"/>
        <w:rPr>
          <w:rFonts w:ascii="Arial" w:hAnsi="Arial" w:cs="Arial"/>
          <w:b/>
          <w:color w:val="000000" w:themeColor="text1"/>
          <w:sz w:val="20"/>
          <w:szCs w:val="20"/>
          <w:lang w:val="hr-HR"/>
        </w:rPr>
      </w:pPr>
    </w:p>
    <w:p w14:paraId="5C58EF59" w14:textId="77777777" w:rsidR="00CB00C4" w:rsidRPr="003014A0" w:rsidRDefault="00CB00C4" w:rsidP="00CB00C4">
      <w:pPr>
        <w:jc w:val="both"/>
        <w:rPr>
          <w:rFonts w:ascii="Arial" w:hAnsi="Arial" w:cs="Arial"/>
          <w:b/>
          <w:color w:val="000000" w:themeColor="text1"/>
          <w:sz w:val="20"/>
          <w:szCs w:val="20"/>
          <w:lang w:val="hr-HR"/>
        </w:rPr>
      </w:pPr>
    </w:p>
    <w:p w14:paraId="5AE31407" w14:textId="77777777" w:rsidR="00724E3F" w:rsidRPr="003014A0" w:rsidRDefault="00724E3F" w:rsidP="00CB00C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5484438F"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712097D1"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A6D2916"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18CDE3B9" w14:textId="77777777" w:rsidR="007E13BF" w:rsidRPr="00B91D09" w:rsidRDefault="007E13BF" w:rsidP="00E41AD2">
      <w:pPr>
        <w:spacing w:before="120" w:line="300" w:lineRule="exact"/>
        <w:jc w:val="both"/>
        <w:rPr>
          <w:rFonts w:ascii="Arial" w:hAnsi="Arial" w:cs="Arial"/>
          <w:b/>
          <w:color w:val="000000" w:themeColor="text1"/>
          <w:sz w:val="22"/>
          <w:szCs w:val="22"/>
          <w:lang w:val="hr-HR"/>
        </w:rPr>
        <w:sectPr w:rsidR="007E13BF" w:rsidRPr="00B91D09" w:rsidSect="00AE2E05">
          <w:pgSz w:w="11907" w:h="16840" w:code="9"/>
          <w:pgMar w:top="1418" w:right="1134" w:bottom="1134" w:left="1418" w:header="851" w:footer="851" w:gutter="0"/>
          <w:cols w:space="720"/>
          <w:noEndnote/>
        </w:sectPr>
      </w:pPr>
    </w:p>
    <w:p w14:paraId="2DA5E28F" w14:textId="77777777" w:rsidR="006B4E35" w:rsidRPr="00B91D09" w:rsidRDefault="006B4E35" w:rsidP="006B4E35">
      <w:pPr>
        <w:pStyle w:val="T1"/>
        <w:spacing w:before="0" w:after="0" w:line="240" w:lineRule="auto"/>
        <w:ind w:left="709" w:hanging="709"/>
        <w:rPr>
          <w:rFonts w:cs="Arial"/>
          <w:color w:val="000000" w:themeColor="text1"/>
          <w:spacing w:val="-3"/>
          <w:sz w:val="22"/>
          <w:szCs w:val="22"/>
          <w:lang w:val="hr-HR"/>
        </w:rPr>
      </w:pPr>
    </w:p>
    <w:p w14:paraId="4FF1642F" w14:textId="6A9C09C7" w:rsidR="00060D6D" w:rsidRPr="003E7B9E" w:rsidRDefault="006914C7" w:rsidP="006B4E35">
      <w:pPr>
        <w:pStyle w:val="T1"/>
        <w:spacing w:before="0" w:after="0" w:line="240" w:lineRule="auto"/>
        <w:ind w:left="709" w:hanging="709"/>
        <w:rPr>
          <w:rFonts w:cs="Arial"/>
          <w:color w:val="000000" w:themeColor="text1"/>
          <w:spacing w:val="-3"/>
          <w:sz w:val="20"/>
          <w:lang w:val="hr-HR"/>
        </w:rPr>
      </w:pPr>
      <w:r w:rsidRPr="003E7B9E">
        <w:rPr>
          <w:rFonts w:cs="Arial"/>
          <w:color w:val="000000" w:themeColor="text1"/>
          <w:spacing w:val="-3"/>
          <w:sz w:val="20"/>
          <w:lang w:val="hr-HR"/>
        </w:rPr>
        <w:t>3</w:t>
      </w:r>
      <w:r w:rsidR="00612687">
        <w:rPr>
          <w:rFonts w:cs="Arial"/>
          <w:color w:val="000000" w:themeColor="text1"/>
          <w:spacing w:val="-3"/>
          <w:sz w:val="20"/>
          <w:lang w:val="hr-HR"/>
        </w:rPr>
        <w:t>4</w:t>
      </w:r>
      <w:r w:rsidR="00060D6D" w:rsidRPr="003E7B9E">
        <w:rPr>
          <w:rFonts w:cs="Arial"/>
          <w:color w:val="000000" w:themeColor="text1"/>
          <w:spacing w:val="-3"/>
          <w:sz w:val="20"/>
          <w:lang w:val="hr-HR"/>
        </w:rPr>
        <w:t>.</w:t>
      </w:r>
      <w:r w:rsidR="00060D6D" w:rsidRPr="003E7B9E">
        <w:rPr>
          <w:rFonts w:cs="Arial"/>
          <w:color w:val="000000" w:themeColor="text1"/>
          <w:spacing w:val="-3"/>
          <w:sz w:val="20"/>
          <w:lang w:val="hr-HR"/>
        </w:rPr>
        <w:tab/>
        <w:t>Upravljanje kapitalom</w:t>
      </w:r>
    </w:p>
    <w:p w14:paraId="7A9D4FEA" w14:textId="77777777" w:rsidR="006B4E35" w:rsidRPr="003E7B9E" w:rsidRDefault="006B4E35" w:rsidP="006B4E35">
      <w:pPr>
        <w:pStyle w:val="T1"/>
        <w:tabs>
          <w:tab w:val="right" w:pos="9781"/>
        </w:tabs>
        <w:spacing w:before="0" w:after="0" w:line="240" w:lineRule="auto"/>
        <w:rPr>
          <w:rFonts w:cs="Arial"/>
          <w:b w:val="0"/>
          <w:bCs w:val="0"/>
          <w:color w:val="000000" w:themeColor="text1"/>
          <w:sz w:val="20"/>
          <w:lang w:val="hr-HR"/>
        </w:rPr>
      </w:pPr>
    </w:p>
    <w:p w14:paraId="25EC787D" w14:textId="5B94B8AF"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Osnovni ciljevi Banke u upravljanju kapitalom su osiguravanje pretpostavki neograničenosti poslovanja („going-concern“) i poštivanja regulatornih i ugovornih zahtjeva od strane vjerovnika o održavanju adekvatnosti kapitala.</w:t>
      </w:r>
    </w:p>
    <w:p w14:paraId="737DF04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4AEEB68" w14:textId="4177EAC6"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Grupa je odredila regulatorni kapital kao kategoriju kapitala kojom upravlja.</w:t>
      </w:r>
    </w:p>
    <w:p w14:paraId="30768812"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89B7C4" w14:textId="4E4EE1B8"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je iznos izvora sredstava koji se održava radi sigurnog i stabilnog poslovanja, odnosno radi ispunjenja obveza prema vjerovnicima. </w:t>
      </w:r>
    </w:p>
    <w:p w14:paraId="43363F1D"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36C9505"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HBOR-a je zbroj osnovnog kapitala i dopunskog kapitala. </w:t>
      </w:r>
    </w:p>
    <w:p w14:paraId="6CC8E5D7"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E500211" w14:textId="279DD389"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HBOR osigurava da u svakom trenutku ima iznos kapitala adekvatan vrstama, opsegu i složenosti poslova koje obavlja i rizicima kojima je izložen ili bi mogao biti izložen u svom poslovanju.</w:t>
      </w:r>
    </w:p>
    <w:p w14:paraId="58680F8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HBOR-a izračunava se kao odnos između regulatornog kapitala i ukupnog: </w:t>
      </w:r>
    </w:p>
    <w:p w14:paraId="2B28B285" w14:textId="77777777" w:rsidR="00C07373" w:rsidRP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1. iznosa izloženosti ponderiranog kreditnim rizikom (propisan Metodologijom za izračun stope ukupnog kapitala HBOR-a) i </w:t>
      </w:r>
    </w:p>
    <w:p w14:paraId="53555130" w14:textId="5956AEBE" w:rsid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2. iznosa inicijalnih kapitalnih zahtjeva za tržišne rizike, rizik namire i operativni rizik (propisani Metodologijom za izračun stope ukupnog kapitala HBOR-a), pomnoženih s 12,5. </w:t>
      </w:r>
    </w:p>
    <w:p w14:paraId="6D7AA675" w14:textId="044631AD"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87DCF1E"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izračunava se temeljem interne metodologije utemeljene na regulatornom okviru u skladu s pristupom izračuna Basel II, na primjeni određenih odredbi važeće bankovne regulative ovisno o mogućnostima sustava HBOR-a i uz daljnje strateško usmjerenje na njezin razvoj u skladu s važećom bankovnom regulativom, primjenjivom na HBOR kao razvojnu i izvoznu banku Republike Hrvatske. </w:t>
      </w:r>
    </w:p>
    <w:p w14:paraId="0D7F97B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2EC8EB6"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Sklonost preuzimanju rizika (apetit za rizik) jest razina i vrste rizika koje je HBOR spreman preuzeti kako bi ostvario ciljeve iz svoje strategije poslovanja, a uvijek se utvrđuje unutar definirane sposobnosti podnošenja rizika, koja predstavlja najveću razinu rizika koju HBOR može preuzeti s obzirom na svoju kapitalnu osnovu, sposobnost upravljanja rizicima i kontrole te regulatorna ograničenja ako su propisana i primjenjiva na HBOR. </w:t>
      </w:r>
    </w:p>
    <w:p w14:paraId="782BDBA4"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9628C6" w14:textId="59D6943E"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okviru definiranja sklonosti preuzimanju rizika na strateškoj razini utvrđena je minimalno prihvatljiva stopa ukupnog kapitala u visini 20%</w:t>
      </w:r>
      <w:r>
        <w:rPr>
          <w:rFonts w:cs="Arial"/>
          <w:b w:val="0"/>
          <w:bCs w:val="0"/>
          <w:color w:val="000000" w:themeColor="text1"/>
          <w:sz w:val="20"/>
          <w:lang w:val="hr-HR"/>
        </w:rPr>
        <w:t>.</w:t>
      </w:r>
    </w:p>
    <w:p w14:paraId="38866D5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B18731C" w14:textId="30AEE6A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nastavku se daje pregled stope adekvatnosti kapitala na dane 31. prosinca 202</w:t>
      </w:r>
      <w:r w:rsidR="00DC6AA2">
        <w:rPr>
          <w:rFonts w:cs="Arial"/>
          <w:b w:val="0"/>
          <w:bCs w:val="0"/>
          <w:color w:val="000000" w:themeColor="text1"/>
          <w:sz w:val="20"/>
          <w:lang w:val="hr-HR"/>
        </w:rPr>
        <w:t>3</w:t>
      </w:r>
      <w:r w:rsidRPr="00C07373">
        <w:rPr>
          <w:rFonts w:cs="Arial"/>
          <w:b w:val="0"/>
          <w:bCs w:val="0"/>
          <w:color w:val="000000" w:themeColor="text1"/>
          <w:sz w:val="20"/>
          <w:lang w:val="hr-HR"/>
        </w:rPr>
        <w:t>. i 31. prosinca 202</w:t>
      </w:r>
      <w:r w:rsidR="00DC6AA2">
        <w:rPr>
          <w:rFonts w:cs="Arial"/>
          <w:b w:val="0"/>
          <w:bCs w:val="0"/>
          <w:color w:val="000000" w:themeColor="text1"/>
          <w:sz w:val="20"/>
          <w:lang w:val="hr-HR"/>
        </w:rPr>
        <w:t>2</w:t>
      </w:r>
      <w:r w:rsidRPr="00C07373">
        <w:rPr>
          <w:rFonts w:cs="Arial"/>
          <w:b w:val="0"/>
          <w:bCs w:val="0"/>
          <w:color w:val="000000" w:themeColor="text1"/>
          <w:sz w:val="20"/>
          <w:lang w:val="hr-HR"/>
        </w:rPr>
        <w:t>.</w:t>
      </w:r>
    </w:p>
    <w:p w14:paraId="5D85A5DC" w14:textId="72265659" w:rsidR="00D17A9D" w:rsidRPr="003E7B9E" w:rsidRDefault="00D17A9D" w:rsidP="00C07373">
      <w:pPr>
        <w:pStyle w:val="T1"/>
        <w:tabs>
          <w:tab w:val="right" w:pos="9781"/>
        </w:tabs>
        <w:spacing w:before="0" w:after="0" w:line="240" w:lineRule="auto"/>
        <w:rPr>
          <w:rFonts w:cs="Arial"/>
          <w:b w:val="0"/>
          <w:bCs w:val="0"/>
          <w:color w:val="000000" w:themeColor="text1"/>
          <w:sz w:val="20"/>
          <w:lang w:val="hr-HR"/>
        </w:rPr>
      </w:pPr>
    </w:p>
    <w:tbl>
      <w:tblPr>
        <w:tblW w:w="5228" w:type="pct"/>
        <w:jc w:val="center"/>
        <w:tblLayout w:type="fixed"/>
        <w:tblLook w:val="01E0" w:firstRow="1" w:lastRow="1" w:firstColumn="1" w:lastColumn="1" w:noHBand="0" w:noVBand="0"/>
      </w:tblPr>
      <w:tblGrid>
        <w:gridCol w:w="4254"/>
        <w:gridCol w:w="1382"/>
        <w:gridCol w:w="1382"/>
        <w:gridCol w:w="1381"/>
        <w:gridCol w:w="1383"/>
      </w:tblGrid>
      <w:tr w:rsidR="00E14286" w:rsidRPr="00753068" w14:paraId="59D8B29D" w14:textId="77777777" w:rsidTr="003C6BA3">
        <w:trPr>
          <w:trHeight w:val="190"/>
          <w:jc w:val="center"/>
        </w:trPr>
        <w:tc>
          <w:tcPr>
            <w:tcW w:w="2174" w:type="pct"/>
          </w:tcPr>
          <w:p w14:paraId="6B38D20B" w14:textId="77777777" w:rsidR="00F55B39" w:rsidRPr="00753068" w:rsidRDefault="00F55B39" w:rsidP="007A66E0">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DDEEA20" w14:textId="6D2D9A11" w:rsidR="00F55B39" w:rsidRPr="00753068" w:rsidRDefault="00F55B39" w:rsidP="007A66E0">
            <w:pPr>
              <w:pStyle w:val="TH"/>
              <w:jc w:val="right"/>
              <w:rPr>
                <w:rFonts w:cs="Arial"/>
                <w:color w:val="000000" w:themeColor="text1"/>
                <w:sz w:val="18"/>
                <w:szCs w:val="18"/>
                <w:lang w:val="hr-HR"/>
              </w:rPr>
            </w:pPr>
          </w:p>
        </w:tc>
        <w:tc>
          <w:tcPr>
            <w:tcW w:w="706" w:type="pct"/>
            <w:vAlign w:val="bottom"/>
          </w:tcPr>
          <w:p w14:paraId="6BC8D0D2" w14:textId="77777777" w:rsidR="00F55B39" w:rsidRPr="00753068" w:rsidRDefault="00EB0614" w:rsidP="008A32EF">
            <w:pPr>
              <w:pStyle w:val="TH"/>
              <w:jc w:val="right"/>
              <w:rPr>
                <w:rFonts w:cs="Arial"/>
                <w:color w:val="000000" w:themeColor="text1"/>
                <w:sz w:val="18"/>
                <w:szCs w:val="18"/>
                <w:lang w:val="hr-HR"/>
              </w:rPr>
            </w:pPr>
            <w:bookmarkStart w:id="1363" w:name="_Toc67331443"/>
            <w:r w:rsidRPr="00753068">
              <w:rPr>
                <w:rFonts w:cs="Arial"/>
                <w:color w:val="000000" w:themeColor="text1"/>
                <w:sz w:val="18"/>
                <w:szCs w:val="18"/>
                <w:lang w:val="hr-HR"/>
              </w:rPr>
              <w:t>Grupa</w:t>
            </w:r>
            <w:bookmarkEnd w:id="1363"/>
          </w:p>
        </w:tc>
        <w:tc>
          <w:tcPr>
            <w:tcW w:w="706" w:type="pct"/>
            <w:vAlign w:val="bottom"/>
          </w:tcPr>
          <w:p w14:paraId="12000A98" w14:textId="07AA4555" w:rsidR="00F55B39" w:rsidRPr="00753068" w:rsidRDefault="00F55B39" w:rsidP="007A66E0">
            <w:pPr>
              <w:pStyle w:val="TH"/>
              <w:jc w:val="right"/>
              <w:rPr>
                <w:rFonts w:cs="Arial"/>
                <w:color w:val="000000" w:themeColor="text1"/>
                <w:sz w:val="18"/>
                <w:szCs w:val="18"/>
                <w:lang w:val="hr-HR"/>
              </w:rPr>
            </w:pPr>
          </w:p>
        </w:tc>
        <w:tc>
          <w:tcPr>
            <w:tcW w:w="707" w:type="pct"/>
          </w:tcPr>
          <w:p w14:paraId="26A317E7" w14:textId="77777777" w:rsidR="00F55B39" w:rsidRPr="00753068" w:rsidRDefault="00EB0614" w:rsidP="008A32EF">
            <w:pPr>
              <w:pStyle w:val="TH"/>
              <w:jc w:val="right"/>
              <w:rPr>
                <w:rFonts w:cs="Arial"/>
                <w:color w:val="000000" w:themeColor="text1"/>
                <w:sz w:val="18"/>
                <w:szCs w:val="18"/>
                <w:lang w:val="hr-HR"/>
              </w:rPr>
            </w:pPr>
            <w:bookmarkStart w:id="1364" w:name="_Toc67331444"/>
            <w:r w:rsidRPr="00753068">
              <w:rPr>
                <w:rFonts w:cs="Arial"/>
                <w:color w:val="000000" w:themeColor="text1"/>
                <w:sz w:val="18"/>
                <w:szCs w:val="18"/>
                <w:lang w:val="hr-HR"/>
              </w:rPr>
              <w:t>Banka</w:t>
            </w:r>
            <w:bookmarkEnd w:id="1364"/>
          </w:p>
        </w:tc>
      </w:tr>
      <w:tr w:rsidR="003755A9" w:rsidRPr="00753068" w14:paraId="72413AED" w14:textId="77777777" w:rsidTr="003C6BA3">
        <w:trPr>
          <w:trHeight w:val="190"/>
          <w:jc w:val="center"/>
        </w:trPr>
        <w:tc>
          <w:tcPr>
            <w:tcW w:w="2174" w:type="pct"/>
          </w:tcPr>
          <w:p w14:paraId="694905A1" w14:textId="77777777" w:rsidR="003755A9" w:rsidRPr="00753068" w:rsidRDefault="003755A9" w:rsidP="003755A9">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3169CE1A" w14:textId="09D327F2" w:rsidR="003755A9" w:rsidRPr="00A451D1" w:rsidRDefault="003755A9" w:rsidP="003755A9">
            <w:pPr>
              <w:pStyle w:val="TH"/>
              <w:jc w:val="right"/>
              <w:rPr>
                <w:rFonts w:cs="Arial"/>
                <w:color w:val="000000" w:themeColor="text1"/>
                <w:sz w:val="18"/>
                <w:szCs w:val="18"/>
                <w:lang w:val="hr-HR"/>
              </w:rPr>
            </w:pPr>
            <w:bookmarkStart w:id="1365" w:name="_Toc67331445"/>
            <w:r w:rsidRPr="00A451D1">
              <w:rPr>
                <w:rFonts w:cs="Arial"/>
                <w:color w:val="000000" w:themeColor="text1"/>
                <w:sz w:val="18"/>
                <w:szCs w:val="18"/>
                <w:lang w:val="hr-HR"/>
              </w:rPr>
              <w:t>31. prosinca 202</w:t>
            </w:r>
            <w:r w:rsidR="00DC6AA2" w:rsidRPr="00A451D1">
              <w:rPr>
                <w:rFonts w:cs="Arial"/>
                <w:color w:val="000000" w:themeColor="text1"/>
                <w:sz w:val="18"/>
                <w:szCs w:val="18"/>
                <w:lang w:val="hr-HR"/>
              </w:rPr>
              <w:t>3</w:t>
            </w:r>
            <w:r w:rsidRPr="00A451D1">
              <w:rPr>
                <w:rFonts w:cs="Arial"/>
                <w:color w:val="000000" w:themeColor="text1"/>
                <w:sz w:val="18"/>
                <w:szCs w:val="18"/>
                <w:lang w:val="hr-HR"/>
              </w:rPr>
              <w:t>.</w:t>
            </w:r>
            <w:bookmarkEnd w:id="1365"/>
          </w:p>
        </w:tc>
        <w:tc>
          <w:tcPr>
            <w:tcW w:w="706" w:type="pct"/>
            <w:vAlign w:val="bottom"/>
          </w:tcPr>
          <w:p w14:paraId="43148267" w14:textId="7529BC3A" w:rsidR="003755A9" w:rsidRPr="00753068" w:rsidRDefault="003755A9" w:rsidP="003755A9">
            <w:pPr>
              <w:pStyle w:val="TH"/>
              <w:jc w:val="right"/>
              <w:rPr>
                <w:rFonts w:cs="Arial"/>
                <w:color w:val="000000" w:themeColor="text1"/>
                <w:sz w:val="18"/>
                <w:szCs w:val="18"/>
                <w:lang w:val="hr-HR"/>
              </w:rPr>
            </w:pPr>
            <w:bookmarkStart w:id="1366" w:name="_Toc67331446"/>
            <w:r w:rsidRPr="00753068">
              <w:rPr>
                <w:rFonts w:cs="Arial"/>
                <w:color w:val="000000" w:themeColor="text1"/>
                <w:sz w:val="18"/>
                <w:szCs w:val="18"/>
                <w:lang w:val="hr-HR"/>
              </w:rPr>
              <w:t>31. prosinca 20</w:t>
            </w:r>
            <w:r w:rsidR="00F30520" w:rsidRPr="00753068">
              <w:rPr>
                <w:rFonts w:cs="Arial"/>
                <w:color w:val="000000" w:themeColor="text1"/>
                <w:sz w:val="18"/>
                <w:szCs w:val="18"/>
                <w:lang w:val="hr-HR"/>
              </w:rPr>
              <w:t>2</w:t>
            </w:r>
            <w:r w:rsidR="00DC6AA2">
              <w:rPr>
                <w:rFonts w:cs="Arial"/>
                <w:color w:val="000000" w:themeColor="text1"/>
                <w:sz w:val="18"/>
                <w:szCs w:val="18"/>
                <w:lang w:val="hr-HR"/>
              </w:rPr>
              <w:t>2</w:t>
            </w:r>
            <w:r w:rsidRPr="00753068">
              <w:rPr>
                <w:rFonts w:cs="Arial"/>
                <w:color w:val="000000" w:themeColor="text1"/>
                <w:sz w:val="18"/>
                <w:szCs w:val="18"/>
                <w:lang w:val="hr-HR"/>
              </w:rPr>
              <w:t>.</w:t>
            </w:r>
            <w:bookmarkEnd w:id="1366"/>
          </w:p>
        </w:tc>
        <w:tc>
          <w:tcPr>
            <w:tcW w:w="706" w:type="pct"/>
            <w:vAlign w:val="bottom"/>
          </w:tcPr>
          <w:p w14:paraId="04DB83C9" w14:textId="3D088A01" w:rsidR="003755A9" w:rsidRPr="00753068" w:rsidRDefault="003755A9" w:rsidP="003755A9">
            <w:pPr>
              <w:pStyle w:val="TH"/>
              <w:jc w:val="right"/>
              <w:rPr>
                <w:rFonts w:cs="Arial"/>
                <w:color w:val="000000" w:themeColor="text1"/>
                <w:sz w:val="18"/>
                <w:szCs w:val="18"/>
                <w:lang w:val="hr-HR"/>
              </w:rPr>
            </w:pPr>
            <w:bookmarkStart w:id="1367" w:name="_Toc67331447"/>
            <w:r w:rsidRPr="00753068">
              <w:rPr>
                <w:rFonts w:cs="Arial"/>
                <w:color w:val="000000" w:themeColor="text1"/>
                <w:sz w:val="18"/>
                <w:szCs w:val="18"/>
                <w:lang w:val="hr-HR"/>
              </w:rPr>
              <w:t>31. prosinca 202</w:t>
            </w:r>
            <w:r w:rsidR="00DC6AA2">
              <w:rPr>
                <w:rFonts w:cs="Arial"/>
                <w:color w:val="000000" w:themeColor="text1"/>
                <w:sz w:val="18"/>
                <w:szCs w:val="18"/>
                <w:lang w:val="hr-HR"/>
              </w:rPr>
              <w:t>3</w:t>
            </w:r>
            <w:r w:rsidRPr="00753068">
              <w:rPr>
                <w:rFonts w:cs="Arial"/>
                <w:color w:val="000000" w:themeColor="text1"/>
                <w:sz w:val="18"/>
                <w:szCs w:val="18"/>
                <w:lang w:val="hr-HR"/>
              </w:rPr>
              <w:t>.</w:t>
            </w:r>
            <w:bookmarkEnd w:id="1367"/>
          </w:p>
        </w:tc>
        <w:tc>
          <w:tcPr>
            <w:tcW w:w="707" w:type="pct"/>
            <w:vAlign w:val="bottom"/>
          </w:tcPr>
          <w:p w14:paraId="745B6BBE" w14:textId="0DFF0412" w:rsidR="003755A9" w:rsidRPr="00753068" w:rsidRDefault="003755A9" w:rsidP="003755A9">
            <w:pPr>
              <w:pStyle w:val="TH"/>
              <w:jc w:val="right"/>
              <w:rPr>
                <w:rFonts w:cs="Arial"/>
                <w:color w:val="000000" w:themeColor="text1"/>
                <w:sz w:val="18"/>
                <w:szCs w:val="18"/>
                <w:lang w:val="hr-HR"/>
              </w:rPr>
            </w:pPr>
            <w:bookmarkStart w:id="1368" w:name="_Toc67331448"/>
            <w:r w:rsidRPr="00753068">
              <w:rPr>
                <w:rFonts w:cs="Arial"/>
                <w:color w:val="000000" w:themeColor="text1"/>
                <w:sz w:val="18"/>
                <w:szCs w:val="18"/>
                <w:lang w:val="hr-HR"/>
              </w:rPr>
              <w:t>31. prosinca 20</w:t>
            </w:r>
            <w:r w:rsidR="00F30520" w:rsidRPr="00753068">
              <w:rPr>
                <w:rFonts w:cs="Arial"/>
                <w:color w:val="000000" w:themeColor="text1"/>
                <w:sz w:val="18"/>
                <w:szCs w:val="18"/>
                <w:lang w:val="hr-HR"/>
              </w:rPr>
              <w:t>2</w:t>
            </w:r>
            <w:r w:rsidR="00DC6AA2">
              <w:rPr>
                <w:rFonts w:cs="Arial"/>
                <w:color w:val="000000" w:themeColor="text1"/>
                <w:sz w:val="18"/>
                <w:szCs w:val="18"/>
                <w:lang w:val="hr-HR"/>
              </w:rPr>
              <w:t>2</w:t>
            </w:r>
            <w:r w:rsidRPr="00753068">
              <w:rPr>
                <w:rFonts w:cs="Arial"/>
                <w:color w:val="000000" w:themeColor="text1"/>
                <w:sz w:val="18"/>
                <w:szCs w:val="18"/>
                <w:lang w:val="hr-HR"/>
              </w:rPr>
              <w:t>.</w:t>
            </w:r>
            <w:bookmarkEnd w:id="1368"/>
          </w:p>
        </w:tc>
      </w:tr>
      <w:tr w:rsidR="003F39B1" w:rsidRPr="00753068" w14:paraId="03F520E4" w14:textId="77777777" w:rsidTr="003C6BA3">
        <w:trPr>
          <w:trHeight w:val="185"/>
          <w:jc w:val="center"/>
        </w:trPr>
        <w:tc>
          <w:tcPr>
            <w:tcW w:w="2174" w:type="pct"/>
          </w:tcPr>
          <w:p w14:paraId="4B7E8D4F" w14:textId="77777777" w:rsidR="003F39B1" w:rsidRPr="00753068" w:rsidRDefault="003F39B1" w:rsidP="003F39B1">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50FFE93D" w14:textId="519216E2" w:rsidR="003F39B1" w:rsidRPr="00A451D1" w:rsidRDefault="003F39B1" w:rsidP="003F39B1">
            <w:pPr>
              <w:pStyle w:val="TH"/>
              <w:spacing w:line="220" w:lineRule="exact"/>
              <w:jc w:val="right"/>
              <w:rPr>
                <w:rFonts w:cs="Arial"/>
                <w:color w:val="000000" w:themeColor="text1"/>
                <w:sz w:val="18"/>
                <w:szCs w:val="18"/>
                <w:lang w:val="hr-HR"/>
              </w:rPr>
            </w:pPr>
            <w:bookmarkStart w:id="1369" w:name="_Toc67331449"/>
            <w:r w:rsidRPr="00A451D1">
              <w:rPr>
                <w:rFonts w:cs="Arial"/>
                <w:color w:val="000000" w:themeColor="text1"/>
                <w:sz w:val="18"/>
                <w:szCs w:val="18"/>
                <w:lang w:val="hr-HR"/>
              </w:rPr>
              <w:t>000 eura</w:t>
            </w:r>
            <w:bookmarkEnd w:id="1369"/>
          </w:p>
        </w:tc>
        <w:tc>
          <w:tcPr>
            <w:tcW w:w="706" w:type="pct"/>
            <w:vAlign w:val="center"/>
          </w:tcPr>
          <w:p w14:paraId="04A3A553" w14:textId="6644603C" w:rsidR="003F39B1" w:rsidRPr="00753068" w:rsidRDefault="003F39B1" w:rsidP="003F39B1">
            <w:pPr>
              <w:pStyle w:val="TH"/>
              <w:spacing w:line="220" w:lineRule="exact"/>
              <w:jc w:val="right"/>
              <w:rPr>
                <w:rFonts w:cs="Arial"/>
                <w:color w:val="000000" w:themeColor="text1"/>
                <w:sz w:val="18"/>
                <w:szCs w:val="18"/>
                <w:lang w:val="hr-HR"/>
              </w:rPr>
            </w:pPr>
            <w:bookmarkStart w:id="1370" w:name="_Toc67331450"/>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bookmarkEnd w:id="1370"/>
          </w:p>
        </w:tc>
        <w:tc>
          <w:tcPr>
            <w:tcW w:w="706" w:type="pct"/>
            <w:vAlign w:val="center"/>
          </w:tcPr>
          <w:p w14:paraId="150A24AA" w14:textId="0B8924F9" w:rsidR="003F39B1" w:rsidRPr="00753068" w:rsidRDefault="003F39B1" w:rsidP="003F39B1">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7" w:type="pct"/>
            <w:vAlign w:val="center"/>
          </w:tcPr>
          <w:p w14:paraId="412D5A7C" w14:textId="162E198C" w:rsidR="003F39B1" w:rsidRPr="00753068" w:rsidRDefault="003F39B1" w:rsidP="003F39B1">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3F39B1" w:rsidRPr="00753068" w14:paraId="36B6FE9E" w14:textId="77777777" w:rsidTr="003C6BA3">
        <w:trPr>
          <w:trHeight w:val="185"/>
          <w:jc w:val="center"/>
        </w:trPr>
        <w:tc>
          <w:tcPr>
            <w:tcW w:w="2174" w:type="pct"/>
          </w:tcPr>
          <w:p w14:paraId="6DFB7622" w14:textId="77777777" w:rsidR="003F39B1" w:rsidRPr="00753068" w:rsidRDefault="003F39B1" w:rsidP="003F39B1">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62EFF61A" w14:textId="77777777" w:rsidR="003F39B1" w:rsidRPr="00A451D1" w:rsidRDefault="003F39B1" w:rsidP="003F39B1">
            <w:pPr>
              <w:pStyle w:val="TH"/>
              <w:spacing w:line="220" w:lineRule="exact"/>
              <w:jc w:val="right"/>
              <w:rPr>
                <w:rFonts w:cs="Arial"/>
                <w:color w:val="000000" w:themeColor="text1"/>
                <w:sz w:val="18"/>
                <w:szCs w:val="18"/>
                <w:lang w:val="hr-HR"/>
              </w:rPr>
            </w:pPr>
          </w:p>
        </w:tc>
        <w:tc>
          <w:tcPr>
            <w:tcW w:w="706" w:type="pct"/>
            <w:vAlign w:val="center"/>
          </w:tcPr>
          <w:p w14:paraId="2AC1381C" w14:textId="77777777" w:rsidR="003F39B1" w:rsidRPr="00753068" w:rsidRDefault="003F39B1" w:rsidP="003F39B1">
            <w:pPr>
              <w:pStyle w:val="TH"/>
              <w:spacing w:line="220" w:lineRule="exact"/>
              <w:jc w:val="right"/>
              <w:rPr>
                <w:rFonts w:cs="Arial"/>
                <w:color w:val="000000" w:themeColor="text1"/>
                <w:sz w:val="18"/>
                <w:szCs w:val="18"/>
                <w:lang w:val="hr-HR"/>
              </w:rPr>
            </w:pPr>
          </w:p>
        </w:tc>
        <w:tc>
          <w:tcPr>
            <w:tcW w:w="706" w:type="pct"/>
            <w:vAlign w:val="center"/>
          </w:tcPr>
          <w:p w14:paraId="51925CE4" w14:textId="77777777" w:rsidR="003F39B1" w:rsidRPr="00753068" w:rsidRDefault="003F39B1" w:rsidP="003F39B1">
            <w:pPr>
              <w:pStyle w:val="T1"/>
              <w:spacing w:before="0" w:after="0" w:line="220" w:lineRule="exact"/>
              <w:jc w:val="right"/>
              <w:rPr>
                <w:rFonts w:cs="Arial"/>
                <w:color w:val="000000" w:themeColor="text1"/>
                <w:sz w:val="18"/>
                <w:szCs w:val="18"/>
                <w:lang w:val="hr-HR"/>
              </w:rPr>
            </w:pPr>
          </w:p>
        </w:tc>
        <w:tc>
          <w:tcPr>
            <w:tcW w:w="707" w:type="pct"/>
            <w:vAlign w:val="center"/>
          </w:tcPr>
          <w:p w14:paraId="7702850B" w14:textId="77777777" w:rsidR="003F39B1" w:rsidRPr="00753068" w:rsidRDefault="003F39B1" w:rsidP="003F39B1">
            <w:pPr>
              <w:pStyle w:val="T1"/>
              <w:spacing w:before="0" w:after="0" w:line="220" w:lineRule="exact"/>
              <w:jc w:val="right"/>
              <w:rPr>
                <w:rFonts w:cs="Arial"/>
                <w:color w:val="000000" w:themeColor="text1"/>
                <w:sz w:val="18"/>
                <w:szCs w:val="18"/>
                <w:lang w:val="hr-HR"/>
              </w:rPr>
            </w:pPr>
          </w:p>
        </w:tc>
      </w:tr>
      <w:tr w:rsidR="00605D27" w:rsidRPr="00753068" w14:paraId="5622DB38" w14:textId="77777777" w:rsidTr="003C6F58">
        <w:trPr>
          <w:trHeight w:val="241"/>
          <w:jc w:val="center"/>
        </w:trPr>
        <w:tc>
          <w:tcPr>
            <w:tcW w:w="2174" w:type="pct"/>
            <w:vAlign w:val="bottom"/>
          </w:tcPr>
          <w:p w14:paraId="2552C48C" w14:textId="77777777" w:rsidR="00605D27" w:rsidRPr="00753068" w:rsidRDefault="00605D27" w:rsidP="00605D27">
            <w:pPr>
              <w:pStyle w:val="TT"/>
              <w:tabs>
                <w:tab w:val="right" w:pos="9781"/>
              </w:tabs>
              <w:spacing w:line="220" w:lineRule="exact"/>
              <w:rPr>
                <w:rFonts w:cs="Arial"/>
                <w:b/>
                <w:bCs/>
                <w:color w:val="000000" w:themeColor="text1"/>
                <w:sz w:val="18"/>
                <w:szCs w:val="18"/>
                <w:lang w:val="hr-HR"/>
              </w:rPr>
            </w:pPr>
            <w:bookmarkStart w:id="1371" w:name="_Toc67331451"/>
            <w:r w:rsidRPr="00753068">
              <w:rPr>
                <w:rFonts w:cs="Arial"/>
                <w:b/>
                <w:bCs/>
                <w:color w:val="000000" w:themeColor="text1"/>
                <w:sz w:val="18"/>
                <w:szCs w:val="18"/>
                <w:lang w:val="hr-HR"/>
              </w:rPr>
              <w:t>Ukupni regulatorni kapital</w:t>
            </w:r>
            <w:bookmarkEnd w:id="1371"/>
          </w:p>
        </w:tc>
        <w:tc>
          <w:tcPr>
            <w:tcW w:w="706" w:type="pct"/>
            <w:tcBorders>
              <w:top w:val="nil"/>
              <w:left w:val="nil"/>
              <w:bottom w:val="nil"/>
              <w:right w:val="nil"/>
            </w:tcBorders>
            <w:shd w:val="clear" w:color="auto" w:fill="auto"/>
            <w:vAlign w:val="bottom"/>
          </w:tcPr>
          <w:p w14:paraId="734AFDD5" w14:textId="3F92F716" w:rsidR="00605D27" w:rsidRPr="00A451D1" w:rsidRDefault="00A451D1" w:rsidP="00605D27">
            <w:pPr>
              <w:pStyle w:val="TT"/>
              <w:jc w:val="right"/>
              <w:rPr>
                <w:rFonts w:cs="Arial"/>
                <w:b/>
                <w:bCs/>
                <w:color w:val="000000" w:themeColor="text1"/>
                <w:sz w:val="18"/>
                <w:szCs w:val="18"/>
                <w:lang w:val="hr-HR"/>
              </w:rPr>
            </w:pPr>
            <w:r w:rsidRPr="00A451D1">
              <w:rPr>
                <w:rFonts w:cs="Arial"/>
                <w:b/>
                <w:bCs/>
                <w:color w:val="000000" w:themeColor="text1"/>
                <w:sz w:val="18"/>
                <w:szCs w:val="18"/>
                <w:lang w:val="hr-HR"/>
              </w:rPr>
              <w:t>1.452.021</w:t>
            </w:r>
          </w:p>
        </w:tc>
        <w:tc>
          <w:tcPr>
            <w:tcW w:w="706" w:type="pct"/>
            <w:tcBorders>
              <w:top w:val="nil"/>
              <w:left w:val="nil"/>
              <w:bottom w:val="nil"/>
              <w:right w:val="nil"/>
            </w:tcBorders>
            <w:shd w:val="clear" w:color="auto" w:fill="auto"/>
            <w:vAlign w:val="center"/>
          </w:tcPr>
          <w:p w14:paraId="1EF8BF74" w14:textId="11D924E2" w:rsidR="00605D27" w:rsidRPr="00605D27" w:rsidRDefault="00605D27" w:rsidP="00605D27">
            <w:pPr>
              <w:pStyle w:val="TT"/>
              <w:jc w:val="right"/>
              <w:rPr>
                <w:rFonts w:cs="Arial"/>
                <w:b/>
                <w:bCs/>
                <w:sz w:val="18"/>
                <w:szCs w:val="18"/>
                <w:lang w:val="hr-HR"/>
              </w:rPr>
            </w:pPr>
            <w:r w:rsidRPr="00605D27">
              <w:rPr>
                <w:rFonts w:cs="Arial"/>
                <w:b/>
                <w:bCs/>
                <w:sz w:val="18"/>
                <w:szCs w:val="18"/>
              </w:rPr>
              <w:t>1.414.926</w:t>
            </w:r>
          </w:p>
        </w:tc>
        <w:tc>
          <w:tcPr>
            <w:tcW w:w="706" w:type="pct"/>
            <w:tcBorders>
              <w:top w:val="nil"/>
              <w:left w:val="nil"/>
              <w:bottom w:val="nil"/>
              <w:right w:val="nil"/>
            </w:tcBorders>
            <w:shd w:val="clear" w:color="auto" w:fill="auto"/>
            <w:vAlign w:val="bottom"/>
          </w:tcPr>
          <w:p w14:paraId="47D58E58" w14:textId="2B80257E" w:rsidR="00605D27" w:rsidRPr="00753068" w:rsidRDefault="0018536B" w:rsidP="00605D27">
            <w:pPr>
              <w:pStyle w:val="TT"/>
              <w:jc w:val="right"/>
              <w:rPr>
                <w:rFonts w:cs="Arial"/>
                <w:b/>
                <w:bCs/>
                <w:color w:val="000000" w:themeColor="text1"/>
                <w:sz w:val="18"/>
                <w:szCs w:val="18"/>
                <w:lang w:val="hr-HR"/>
              </w:rPr>
            </w:pPr>
            <w:r w:rsidRPr="0018536B">
              <w:rPr>
                <w:rFonts w:cs="Arial"/>
                <w:b/>
                <w:bCs/>
                <w:color w:val="000000" w:themeColor="text1"/>
                <w:sz w:val="18"/>
                <w:szCs w:val="18"/>
                <w:lang w:val="hr-HR"/>
              </w:rPr>
              <w:t>1.452.008</w:t>
            </w:r>
          </w:p>
        </w:tc>
        <w:tc>
          <w:tcPr>
            <w:tcW w:w="707" w:type="pct"/>
            <w:tcBorders>
              <w:top w:val="nil"/>
              <w:left w:val="nil"/>
              <w:bottom w:val="nil"/>
              <w:right w:val="nil"/>
            </w:tcBorders>
            <w:shd w:val="clear" w:color="auto" w:fill="auto"/>
            <w:vAlign w:val="center"/>
          </w:tcPr>
          <w:p w14:paraId="66C2B190" w14:textId="722CDFBA" w:rsidR="00605D27" w:rsidRPr="00605D27" w:rsidRDefault="00605D27" w:rsidP="00605D27">
            <w:pPr>
              <w:pStyle w:val="TT"/>
              <w:jc w:val="right"/>
              <w:rPr>
                <w:rFonts w:cs="Arial"/>
                <w:b/>
                <w:bCs/>
                <w:sz w:val="18"/>
                <w:szCs w:val="18"/>
                <w:lang w:val="hr-HR"/>
              </w:rPr>
            </w:pPr>
            <w:r w:rsidRPr="00605D27">
              <w:rPr>
                <w:rFonts w:cs="Arial"/>
                <w:b/>
                <w:bCs/>
                <w:sz w:val="18"/>
                <w:szCs w:val="18"/>
              </w:rPr>
              <w:t>1.414.566</w:t>
            </w:r>
          </w:p>
        </w:tc>
      </w:tr>
      <w:tr w:rsidR="0018536B" w:rsidRPr="00753068" w14:paraId="633B4129" w14:textId="77777777" w:rsidTr="00F959D0">
        <w:trPr>
          <w:trHeight w:val="311"/>
          <w:jc w:val="center"/>
        </w:trPr>
        <w:tc>
          <w:tcPr>
            <w:tcW w:w="2174" w:type="pct"/>
            <w:vAlign w:val="bottom"/>
          </w:tcPr>
          <w:p w14:paraId="1240E17E" w14:textId="77777777" w:rsidR="0018536B" w:rsidRPr="00753068" w:rsidRDefault="0018536B" w:rsidP="0018536B">
            <w:pPr>
              <w:pStyle w:val="TT"/>
              <w:tabs>
                <w:tab w:val="right" w:pos="9781"/>
              </w:tabs>
              <w:spacing w:line="220" w:lineRule="exact"/>
              <w:rPr>
                <w:rFonts w:cs="Arial"/>
                <w:b/>
                <w:bCs/>
                <w:color w:val="000000" w:themeColor="text1"/>
                <w:sz w:val="18"/>
                <w:szCs w:val="18"/>
                <w:lang w:val="hr-HR"/>
              </w:rPr>
            </w:pPr>
            <w:bookmarkStart w:id="1372" w:name="_Toc67331456"/>
            <w:r w:rsidRPr="00753068">
              <w:rPr>
                <w:rFonts w:cs="Arial"/>
                <w:color w:val="000000" w:themeColor="text1"/>
                <w:sz w:val="18"/>
                <w:szCs w:val="18"/>
                <w:lang w:val="hr-HR"/>
              </w:rPr>
              <w:t>Iznos izloženosti ponderiran kreditnim rizikom</w:t>
            </w:r>
            <w:bookmarkEnd w:id="1372"/>
          </w:p>
        </w:tc>
        <w:tc>
          <w:tcPr>
            <w:tcW w:w="706" w:type="pct"/>
            <w:tcBorders>
              <w:top w:val="nil"/>
              <w:left w:val="nil"/>
              <w:bottom w:val="nil"/>
              <w:right w:val="nil"/>
            </w:tcBorders>
            <w:shd w:val="clear" w:color="auto" w:fill="auto"/>
            <w:vAlign w:val="bottom"/>
          </w:tcPr>
          <w:p w14:paraId="5E1752B2" w14:textId="223EB524" w:rsidR="0018536B" w:rsidRPr="00A451D1" w:rsidRDefault="00A451D1" w:rsidP="0018536B">
            <w:pPr>
              <w:pStyle w:val="TT"/>
              <w:jc w:val="right"/>
              <w:rPr>
                <w:rFonts w:cs="Arial"/>
                <w:color w:val="000000" w:themeColor="text1"/>
                <w:sz w:val="18"/>
                <w:szCs w:val="18"/>
                <w:lang w:val="hr-HR"/>
              </w:rPr>
            </w:pPr>
            <w:r w:rsidRPr="00A451D1">
              <w:rPr>
                <w:rFonts w:cs="Arial"/>
                <w:color w:val="000000" w:themeColor="text1"/>
                <w:sz w:val="18"/>
                <w:szCs w:val="18"/>
                <w:lang w:val="hr-HR"/>
              </w:rPr>
              <w:t>2.528.975</w:t>
            </w:r>
          </w:p>
        </w:tc>
        <w:tc>
          <w:tcPr>
            <w:tcW w:w="706" w:type="pct"/>
            <w:tcBorders>
              <w:top w:val="nil"/>
              <w:left w:val="nil"/>
              <w:bottom w:val="nil"/>
              <w:right w:val="nil"/>
            </w:tcBorders>
            <w:shd w:val="clear" w:color="auto" w:fill="auto"/>
            <w:vAlign w:val="center"/>
          </w:tcPr>
          <w:p w14:paraId="3FCC7225" w14:textId="5268B5C3" w:rsidR="0018536B" w:rsidRPr="00605D27" w:rsidRDefault="0018536B" w:rsidP="0018536B">
            <w:pPr>
              <w:pStyle w:val="TT"/>
              <w:jc w:val="right"/>
              <w:rPr>
                <w:rFonts w:cs="Arial"/>
                <w:sz w:val="18"/>
                <w:szCs w:val="18"/>
                <w:lang w:val="hr-HR"/>
              </w:rPr>
            </w:pPr>
            <w:r w:rsidRPr="00605D27">
              <w:rPr>
                <w:rFonts w:cs="Arial"/>
                <w:sz w:val="18"/>
                <w:szCs w:val="18"/>
              </w:rPr>
              <w:t>2.269.351</w:t>
            </w:r>
          </w:p>
        </w:tc>
        <w:tc>
          <w:tcPr>
            <w:tcW w:w="706" w:type="pct"/>
            <w:tcBorders>
              <w:top w:val="nil"/>
              <w:left w:val="nil"/>
              <w:bottom w:val="nil"/>
              <w:right w:val="nil"/>
            </w:tcBorders>
            <w:shd w:val="clear" w:color="auto" w:fill="auto"/>
            <w:vAlign w:val="bottom"/>
          </w:tcPr>
          <w:p w14:paraId="2143DC78" w14:textId="462561C6" w:rsidR="0018536B" w:rsidRPr="00F959D0" w:rsidRDefault="0018536B" w:rsidP="0018536B">
            <w:pPr>
              <w:pStyle w:val="TT"/>
              <w:jc w:val="right"/>
              <w:rPr>
                <w:rFonts w:cs="Arial"/>
                <w:sz w:val="18"/>
                <w:szCs w:val="18"/>
              </w:rPr>
            </w:pPr>
            <w:r w:rsidRPr="00F959D0">
              <w:rPr>
                <w:rFonts w:cs="Arial"/>
                <w:sz w:val="18"/>
                <w:szCs w:val="18"/>
              </w:rPr>
              <w:t xml:space="preserve"> 2.527.125 </w:t>
            </w:r>
          </w:p>
        </w:tc>
        <w:tc>
          <w:tcPr>
            <w:tcW w:w="707" w:type="pct"/>
            <w:tcBorders>
              <w:top w:val="nil"/>
              <w:left w:val="nil"/>
              <w:bottom w:val="nil"/>
              <w:right w:val="nil"/>
            </w:tcBorders>
            <w:shd w:val="clear" w:color="auto" w:fill="auto"/>
            <w:vAlign w:val="center"/>
          </w:tcPr>
          <w:p w14:paraId="436DB811" w14:textId="3E8FE6BF" w:rsidR="0018536B" w:rsidRPr="00605D27" w:rsidRDefault="0018536B" w:rsidP="0018536B">
            <w:pPr>
              <w:pStyle w:val="TT"/>
              <w:jc w:val="right"/>
              <w:rPr>
                <w:rFonts w:cs="Arial"/>
                <w:sz w:val="18"/>
                <w:szCs w:val="18"/>
                <w:lang w:val="hr-HR"/>
              </w:rPr>
            </w:pPr>
            <w:r w:rsidRPr="00605D27">
              <w:rPr>
                <w:rFonts w:cs="Arial"/>
                <w:sz w:val="18"/>
                <w:szCs w:val="18"/>
              </w:rPr>
              <w:t>2.267.241</w:t>
            </w:r>
          </w:p>
        </w:tc>
      </w:tr>
      <w:tr w:rsidR="0018536B" w:rsidRPr="00753068" w14:paraId="0A0D9738" w14:textId="77777777" w:rsidTr="00F959D0">
        <w:trPr>
          <w:trHeight w:val="311"/>
          <w:jc w:val="center"/>
        </w:trPr>
        <w:tc>
          <w:tcPr>
            <w:tcW w:w="2174" w:type="pct"/>
            <w:vAlign w:val="bottom"/>
          </w:tcPr>
          <w:p w14:paraId="733FABB1" w14:textId="44ADD634" w:rsidR="0018536B" w:rsidRPr="00753068" w:rsidRDefault="0018536B" w:rsidP="0018536B">
            <w:pPr>
              <w:pStyle w:val="TT"/>
              <w:tabs>
                <w:tab w:val="right" w:pos="9781"/>
              </w:tabs>
              <w:spacing w:line="220" w:lineRule="exact"/>
              <w:rPr>
                <w:rFonts w:cs="Arial"/>
                <w:b/>
                <w:bCs/>
                <w:color w:val="000000" w:themeColor="text1"/>
                <w:sz w:val="18"/>
                <w:szCs w:val="18"/>
                <w:lang w:val="hr-HR"/>
              </w:rPr>
            </w:pPr>
            <w:bookmarkStart w:id="1373" w:name="_Toc67331461"/>
            <w:r>
              <w:rPr>
                <w:rFonts w:cs="Arial"/>
                <w:color w:val="000000" w:themeColor="text1"/>
                <w:sz w:val="18"/>
                <w:szCs w:val="18"/>
                <w:lang w:val="hr-HR"/>
              </w:rPr>
              <w:t>Kapitalni</w:t>
            </w:r>
            <w:r w:rsidRPr="00753068">
              <w:rPr>
                <w:rFonts w:cs="Arial"/>
                <w:color w:val="000000" w:themeColor="text1"/>
                <w:sz w:val="18"/>
                <w:szCs w:val="18"/>
                <w:lang w:val="hr-HR"/>
              </w:rPr>
              <w:t xml:space="preserve"> zahtjev za operativni rizik</w:t>
            </w:r>
            <w:bookmarkEnd w:id="1373"/>
          </w:p>
        </w:tc>
        <w:tc>
          <w:tcPr>
            <w:tcW w:w="706" w:type="pct"/>
            <w:tcBorders>
              <w:top w:val="nil"/>
              <w:left w:val="nil"/>
              <w:bottom w:val="nil"/>
              <w:right w:val="nil"/>
            </w:tcBorders>
            <w:shd w:val="clear" w:color="auto" w:fill="auto"/>
            <w:vAlign w:val="bottom"/>
          </w:tcPr>
          <w:p w14:paraId="6CAA916B" w14:textId="5F5F9749" w:rsidR="0018536B" w:rsidRPr="00A451D1" w:rsidRDefault="00A451D1" w:rsidP="0018536B">
            <w:pPr>
              <w:pStyle w:val="TT"/>
              <w:jc w:val="right"/>
              <w:rPr>
                <w:rFonts w:cs="Arial"/>
                <w:color w:val="000000" w:themeColor="text1"/>
                <w:sz w:val="18"/>
                <w:szCs w:val="18"/>
                <w:lang w:val="hr-HR"/>
              </w:rPr>
            </w:pPr>
            <w:r w:rsidRPr="00A451D1">
              <w:rPr>
                <w:rFonts w:cs="Arial"/>
                <w:color w:val="000000" w:themeColor="text1"/>
                <w:sz w:val="18"/>
                <w:szCs w:val="18"/>
                <w:lang w:val="hr-HR"/>
              </w:rPr>
              <w:t>136.878</w:t>
            </w:r>
          </w:p>
        </w:tc>
        <w:tc>
          <w:tcPr>
            <w:tcW w:w="706" w:type="pct"/>
            <w:tcBorders>
              <w:top w:val="nil"/>
              <w:left w:val="nil"/>
              <w:bottom w:val="nil"/>
              <w:right w:val="nil"/>
            </w:tcBorders>
            <w:shd w:val="clear" w:color="auto" w:fill="auto"/>
            <w:vAlign w:val="center"/>
          </w:tcPr>
          <w:p w14:paraId="6699BA44" w14:textId="1611D482" w:rsidR="0018536B" w:rsidRPr="00605D27" w:rsidRDefault="0018536B" w:rsidP="0018536B">
            <w:pPr>
              <w:pStyle w:val="TT"/>
              <w:jc w:val="right"/>
              <w:rPr>
                <w:rFonts w:cs="Arial"/>
                <w:sz w:val="18"/>
                <w:szCs w:val="18"/>
                <w:lang w:val="hr-HR"/>
              </w:rPr>
            </w:pPr>
            <w:r w:rsidRPr="00605D27">
              <w:rPr>
                <w:rFonts w:cs="Arial"/>
                <w:sz w:val="18"/>
                <w:szCs w:val="18"/>
              </w:rPr>
              <w:t>124.005</w:t>
            </w:r>
          </w:p>
        </w:tc>
        <w:tc>
          <w:tcPr>
            <w:tcW w:w="706" w:type="pct"/>
            <w:tcBorders>
              <w:top w:val="nil"/>
              <w:left w:val="nil"/>
              <w:bottom w:val="nil"/>
              <w:right w:val="nil"/>
            </w:tcBorders>
            <w:shd w:val="clear" w:color="auto" w:fill="auto"/>
            <w:vAlign w:val="bottom"/>
          </w:tcPr>
          <w:p w14:paraId="328BC168" w14:textId="2324C2FF" w:rsidR="0018536B" w:rsidRPr="00F959D0" w:rsidRDefault="0018536B" w:rsidP="0018536B">
            <w:pPr>
              <w:pStyle w:val="TT"/>
              <w:jc w:val="right"/>
              <w:rPr>
                <w:rFonts w:cs="Arial"/>
                <w:sz w:val="18"/>
                <w:szCs w:val="18"/>
              </w:rPr>
            </w:pPr>
            <w:r w:rsidRPr="00F959D0">
              <w:rPr>
                <w:rFonts w:cs="Arial"/>
                <w:sz w:val="18"/>
                <w:szCs w:val="18"/>
              </w:rPr>
              <w:t xml:space="preserve"> 132.563 </w:t>
            </w:r>
          </w:p>
        </w:tc>
        <w:tc>
          <w:tcPr>
            <w:tcW w:w="707" w:type="pct"/>
            <w:tcBorders>
              <w:top w:val="nil"/>
              <w:left w:val="nil"/>
              <w:bottom w:val="nil"/>
              <w:right w:val="nil"/>
            </w:tcBorders>
            <w:shd w:val="clear" w:color="auto" w:fill="auto"/>
            <w:vAlign w:val="center"/>
          </w:tcPr>
          <w:p w14:paraId="3687928A" w14:textId="3193F0C0" w:rsidR="0018536B" w:rsidRPr="00605D27" w:rsidRDefault="0018536B" w:rsidP="0018536B">
            <w:pPr>
              <w:pStyle w:val="TT"/>
              <w:jc w:val="right"/>
              <w:rPr>
                <w:rFonts w:cs="Arial"/>
                <w:sz w:val="18"/>
                <w:szCs w:val="18"/>
                <w:lang w:val="hr-HR"/>
              </w:rPr>
            </w:pPr>
            <w:r w:rsidRPr="00605D27">
              <w:rPr>
                <w:rFonts w:cs="Arial"/>
                <w:sz w:val="18"/>
                <w:szCs w:val="18"/>
              </w:rPr>
              <w:t>120.677</w:t>
            </w:r>
          </w:p>
        </w:tc>
      </w:tr>
      <w:tr w:rsidR="0018536B" w:rsidRPr="00753068" w14:paraId="17CA2460" w14:textId="77777777" w:rsidTr="00F959D0">
        <w:trPr>
          <w:trHeight w:val="311"/>
          <w:jc w:val="center"/>
        </w:trPr>
        <w:tc>
          <w:tcPr>
            <w:tcW w:w="2174" w:type="pct"/>
            <w:vAlign w:val="bottom"/>
          </w:tcPr>
          <w:p w14:paraId="466F0613" w14:textId="77777777" w:rsidR="0018536B" w:rsidRPr="00753068" w:rsidRDefault="0018536B" w:rsidP="0018536B">
            <w:pPr>
              <w:pStyle w:val="TT"/>
              <w:tabs>
                <w:tab w:val="right" w:pos="9781"/>
              </w:tabs>
              <w:spacing w:line="220" w:lineRule="exact"/>
              <w:rPr>
                <w:rFonts w:cs="Arial"/>
                <w:b/>
                <w:bCs/>
                <w:color w:val="000000" w:themeColor="text1"/>
                <w:sz w:val="18"/>
                <w:szCs w:val="18"/>
                <w:lang w:val="hr-HR"/>
              </w:rPr>
            </w:pPr>
            <w:bookmarkStart w:id="1374" w:name="_Toc67331466"/>
            <w:r w:rsidRPr="00753068">
              <w:rPr>
                <w:rFonts w:cs="Arial"/>
                <w:color w:val="000000" w:themeColor="text1"/>
                <w:sz w:val="18"/>
                <w:szCs w:val="18"/>
                <w:lang w:val="hr-HR"/>
              </w:rPr>
              <w:t>Kapitalni zahtjev za valutni rizik</w:t>
            </w:r>
            <w:bookmarkEnd w:id="1374"/>
          </w:p>
        </w:tc>
        <w:tc>
          <w:tcPr>
            <w:tcW w:w="706" w:type="pct"/>
            <w:tcBorders>
              <w:top w:val="nil"/>
              <w:left w:val="nil"/>
              <w:bottom w:val="nil"/>
              <w:right w:val="nil"/>
            </w:tcBorders>
            <w:shd w:val="clear" w:color="auto" w:fill="auto"/>
            <w:vAlign w:val="bottom"/>
          </w:tcPr>
          <w:p w14:paraId="2C48F2BA" w14:textId="2FD4161E" w:rsidR="0018536B" w:rsidRPr="00F959D0" w:rsidRDefault="00A451D1" w:rsidP="0018536B">
            <w:pPr>
              <w:pStyle w:val="TT"/>
              <w:jc w:val="right"/>
              <w:rPr>
                <w:rFonts w:cs="Arial"/>
                <w:color w:val="000000" w:themeColor="text1"/>
                <w:sz w:val="18"/>
                <w:szCs w:val="18"/>
                <w:lang w:val="hr-HR"/>
              </w:rPr>
            </w:pPr>
            <w:r w:rsidRPr="00F959D0">
              <w:rPr>
                <w:rFonts w:cs="Arial"/>
                <w:color w:val="000000" w:themeColor="text1"/>
                <w:sz w:val="18"/>
                <w:szCs w:val="18"/>
                <w:lang w:val="hr-HR"/>
              </w:rPr>
              <w:t>-</w:t>
            </w:r>
          </w:p>
        </w:tc>
        <w:tc>
          <w:tcPr>
            <w:tcW w:w="706" w:type="pct"/>
            <w:tcBorders>
              <w:top w:val="nil"/>
              <w:left w:val="nil"/>
              <w:bottom w:val="nil"/>
              <w:right w:val="nil"/>
            </w:tcBorders>
            <w:shd w:val="clear" w:color="auto" w:fill="auto"/>
            <w:vAlign w:val="center"/>
          </w:tcPr>
          <w:p w14:paraId="05948BA9" w14:textId="45122A76" w:rsidR="0018536B" w:rsidRPr="00605D27" w:rsidRDefault="0018536B" w:rsidP="0018536B">
            <w:pPr>
              <w:pStyle w:val="TT"/>
              <w:jc w:val="right"/>
              <w:rPr>
                <w:rFonts w:cs="Arial"/>
                <w:sz w:val="18"/>
                <w:szCs w:val="18"/>
                <w:lang w:val="hr-HR"/>
              </w:rPr>
            </w:pPr>
            <w:r w:rsidRPr="00605D27">
              <w:rPr>
                <w:rFonts w:cs="Arial"/>
                <w:sz w:val="18"/>
                <w:szCs w:val="18"/>
              </w:rPr>
              <w:t>63.100</w:t>
            </w:r>
          </w:p>
        </w:tc>
        <w:tc>
          <w:tcPr>
            <w:tcW w:w="706" w:type="pct"/>
            <w:tcBorders>
              <w:top w:val="nil"/>
              <w:left w:val="nil"/>
              <w:bottom w:val="nil"/>
              <w:right w:val="nil"/>
            </w:tcBorders>
            <w:shd w:val="clear" w:color="auto" w:fill="auto"/>
            <w:vAlign w:val="bottom"/>
          </w:tcPr>
          <w:p w14:paraId="2EBE8DD0" w14:textId="545970D9" w:rsidR="0018536B" w:rsidRPr="00F959D0" w:rsidRDefault="0018536B" w:rsidP="0018536B">
            <w:pPr>
              <w:pStyle w:val="TT"/>
              <w:jc w:val="right"/>
              <w:rPr>
                <w:rFonts w:cs="Arial"/>
                <w:sz w:val="18"/>
                <w:szCs w:val="18"/>
              </w:rPr>
            </w:pPr>
            <w:r w:rsidRPr="00F959D0">
              <w:rPr>
                <w:rFonts w:cs="Arial"/>
                <w:sz w:val="18"/>
                <w:szCs w:val="18"/>
              </w:rPr>
              <w:t xml:space="preserve"> - </w:t>
            </w:r>
          </w:p>
        </w:tc>
        <w:tc>
          <w:tcPr>
            <w:tcW w:w="707" w:type="pct"/>
            <w:tcBorders>
              <w:top w:val="nil"/>
              <w:left w:val="nil"/>
              <w:bottom w:val="nil"/>
              <w:right w:val="nil"/>
            </w:tcBorders>
            <w:shd w:val="clear" w:color="auto" w:fill="auto"/>
            <w:vAlign w:val="center"/>
          </w:tcPr>
          <w:p w14:paraId="5F533FF9" w14:textId="1387B48B" w:rsidR="0018536B" w:rsidRPr="00605D27" w:rsidRDefault="0018536B" w:rsidP="0018536B">
            <w:pPr>
              <w:pStyle w:val="TT"/>
              <w:jc w:val="right"/>
              <w:rPr>
                <w:rFonts w:cs="Arial"/>
                <w:sz w:val="18"/>
                <w:szCs w:val="18"/>
                <w:lang w:val="hr-HR"/>
              </w:rPr>
            </w:pPr>
            <w:r w:rsidRPr="00605D27">
              <w:rPr>
                <w:rFonts w:cs="Arial"/>
                <w:sz w:val="18"/>
                <w:szCs w:val="18"/>
              </w:rPr>
              <w:t>60.097</w:t>
            </w:r>
          </w:p>
        </w:tc>
      </w:tr>
      <w:tr w:rsidR="00605D27" w:rsidRPr="00753068" w14:paraId="36CF443E" w14:textId="77777777" w:rsidTr="003C6F58">
        <w:trPr>
          <w:trHeight w:val="311"/>
          <w:jc w:val="center"/>
        </w:trPr>
        <w:tc>
          <w:tcPr>
            <w:tcW w:w="2174" w:type="pct"/>
            <w:vAlign w:val="bottom"/>
          </w:tcPr>
          <w:p w14:paraId="40E24673" w14:textId="77777777" w:rsidR="00605D27" w:rsidRPr="00753068" w:rsidRDefault="00605D27" w:rsidP="00605D27">
            <w:pPr>
              <w:pStyle w:val="TT"/>
              <w:tabs>
                <w:tab w:val="right" w:pos="9781"/>
              </w:tabs>
              <w:spacing w:line="220" w:lineRule="exact"/>
              <w:rPr>
                <w:rFonts w:cs="Arial"/>
                <w:b/>
                <w:bCs/>
                <w:color w:val="000000" w:themeColor="text1"/>
                <w:sz w:val="18"/>
                <w:szCs w:val="18"/>
                <w:lang w:val="hr-HR"/>
              </w:rPr>
            </w:pPr>
            <w:bookmarkStart w:id="1375" w:name="_Toc67331471"/>
            <w:r w:rsidRPr="00753068">
              <w:rPr>
                <w:rFonts w:cs="Arial"/>
                <w:b/>
                <w:bCs/>
                <w:color w:val="000000" w:themeColor="text1"/>
                <w:sz w:val="18"/>
                <w:szCs w:val="18"/>
                <w:lang w:val="hr-HR"/>
              </w:rPr>
              <w:t>Ukupno kapitalni zahtjevi</w:t>
            </w:r>
            <w:bookmarkEnd w:id="1375"/>
          </w:p>
        </w:tc>
        <w:tc>
          <w:tcPr>
            <w:tcW w:w="706" w:type="pct"/>
            <w:tcBorders>
              <w:top w:val="nil"/>
              <w:left w:val="nil"/>
              <w:bottom w:val="nil"/>
              <w:right w:val="nil"/>
            </w:tcBorders>
            <w:shd w:val="clear" w:color="auto" w:fill="auto"/>
            <w:vAlign w:val="bottom"/>
          </w:tcPr>
          <w:p w14:paraId="43B57FDF" w14:textId="0B3CA008" w:rsidR="00605D27" w:rsidRPr="00753068" w:rsidRDefault="00A451D1" w:rsidP="00605D27">
            <w:pPr>
              <w:pStyle w:val="TT"/>
              <w:jc w:val="right"/>
              <w:rPr>
                <w:rFonts w:cs="Arial"/>
                <w:b/>
                <w:color w:val="000000" w:themeColor="text1"/>
                <w:sz w:val="18"/>
                <w:szCs w:val="18"/>
                <w:lang w:val="hr-HR"/>
              </w:rPr>
            </w:pPr>
            <w:r w:rsidRPr="00A451D1">
              <w:rPr>
                <w:rFonts w:cs="Arial"/>
                <w:b/>
                <w:color w:val="000000" w:themeColor="text1"/>
                <w:sz w:val="18"/>
                <w:szCs w:val="18"/>
                <w:lang w:val="hr-HR"/>
              </w:rPr>
              <w:t>2.665.853</w:t>
            </w:r>
          </w:p>
        </w:tc>
        <w:tc>
          <w:tcPr>
            <w:tcW w:w="706" w:type="pct"/>
            <w:tcBorders>
              <w:top w:val="nil"/>
              <w:left w:val="nil"/>
              <w:bottom w:val="single" w:sz="12" w:space="0" w:color="auto"/>
              <w:right w:val="nil"/>
            </w:tcBorders>
            <w:shd w:val="clear" w:color="auto" w:fill="auto"/>
            <w:vAlign w:val="center"/>
          </w:tcPr>
          <w:p w14:paraId="24F75C8A" w14:textId="64F3C349" w:rsidR="00605D27" w:rsidRPr="00605D27" w:rsidRDefault="00605D27" w:rsidP="00605D27">
            <w:pPr>
              <w:pStyle w:val="TT"/>
              <w:jc w:val="right"/>
              <w:rPr>
                <w:rFonts w:cs="Arial"/>
                <w:b/>
                <w:sz w:val="18"/>
                <w:szCs w:val="18"/>
                <w:lang w:val="hr-HR"/>
              </w:rPr>
            </w:pPr>
            <w:r w:rsidRPr="00605D27">
              <w:rPr>
                <w:rFonts w:cs="Arial"/>
                <w:b/>
                <w:bCs/>
                <w:sz w:val="18"/>
                <w:szCs w:val="18"/>
              </w:rPr>
              <w:t>2.456.456</w:t>
            </w:r>
          </w:p>
        </w:tc>
        <w:tc>
          <w:tcPr>
            <w:tcW w:w="706" w:type="pct"/>
            <w:tcBorders>
              <w:top w:val="nil"/>
              <w:left w:val="nil"/>
              <w:bottom w:val="nil"/>
              <w:right w:val="nil"/>
            </w:tcBorders>
            <w:shd w:val="clear" w:color="auto" w:fill="auto"/>
            <w:vAlign w:val="bottom"/>
          </w:tcPr>
          <w:p w14:paraId="40A5DB65" w14:textId="736CEFE5" w:rsidR="00605D27" w:rsidRPr="00753068" w:rsidRDefault="0018536B" w:rsidP="00605D27">
            <w:pPr>
              <w:pStyle w:val="TT"/>
              <w:jc w:val="right"/>
              <w:rPr>
                <w:rFonts w:cs="Arial"/>
                <w:b/>
                <w:color w:val="000000" w:themeColor="text1"/>
                <w:sz w:val="18"/>
                <w:szCs w:val="18"/>
                <w:lang w:val="hr-HR"/>
              </w:rPr>
            </w:pPr>
            <w:r w:rsidRPr="0018536B">
              <w:rPr>
                <w:rFonts w:cs="Arial"/>
                <w:b/>
                <w:color w:val="000000" w:themeColor="text1"/>
                <w:sz w:val="18"/>
                <w:szCs w:val="18"/>
                <w:lang w:val="hr-HR"/>
              </w:rPr>
              <w:t>2.659.688</w:t>
            </w:r>
          </w:p>
        </w:tc>
        <w:tc>
          <w:tcPr>
            <w:tcW w:w="707" w:type="pct"/>
            <w:tcBorders>
              <w:top w:val="nil"/>
              <w:left w:val="nil"/>
              <w:bottom w:val="single" w:sz="12" w:space="0" w:color="auto"/>
              <w:right w:val="nil"/>
            </w:tcBorders>
            <w:shd w:val="clear" w:color="auto" w:fill="auto"/>
            <w:vAlign w:val="center"/>
          </w:tcPr>
          <w:p w14:paraId="35DE938C" w14:textId="551CDDC5" w:rsidR="00605D27" w:rsidRPr="00605D27" w:rsidRDefault="00031FB9" w:rsidP="00605D27">
            <w:pPr>
              <w:pStyle w:val="TT"/>
              <w:jc w:val="right"/>
              <w:rPr>
                <w:rFonts w:cs="Arial"/>
                <w:b/>
                <w:sz w:val="18"/>
                <w:szCs w:val="18"/>
                <w:lang w:val="hr-HR"/>
              </w:rPr>
            </w:pPr>
            <w:r w:rsidRPr="00031FB9">
              <w:rPr>
                <w:rFonts w:cs="Arial"/>
                <w:b/>
                <w:bCs/>
                <w:sz w:val="18"/>
                <w:szCs w:val="18"/>
              </w:rPr>
              <w:t>2.448.015</w:t>
            </w:r>
          </w:p>
        </w:tc>
      </w:tr>
      <w:tr w:rsidR="003F39B1" w:rsidRPr="00753068" w14:paraId="614056A1" w14:textId="77777777" w:rsidTr="003C6BA3">
        <w:trPr>
          <w:trHeight w:val="179"/>
          <w:jc w:val="center"/>
        </w:trPr>
        <w:tc>
          <w:tcPr>
            <w:tcW w:w="2174" w:type="pct"/>
          </w:tcPr>
          <w:p w14:paraId="4879C4F5" w14:textId="77777777" w:rsidR="003F39B1" w:rsidRPr="00753068" w:rsidRDefault="003F39B1" w:rsidP="003F39B1">
            <w:pPr>
              <w:pStyle w:val="T1"/>
              <w:keepNext w:val="0"/>
              <w:tabs>
                <w:tab w:val="right" w:pos="9781"/>
              </w:tabs>
              <w:spacing w:before="0" w:after="0" w:line="140" w:lineRule="exact"/>
              <w:rPr>
                <w:rFonts w:cs="Arial"/>
                <w:b w:val="0"/>
                <w:bCs w:val="0"/>
                <w:color w:val="000000" w:themeColor="text1"/>
                <w:sz w:val="18"/>
                <w:szCs w:val="18"/>
                <w:lang w:val="hr-HR"/>
              </w:rPr>
            </w:pPr>
          </w:p>
        </w:tc>
        <w:tc>
          <w:tcPr>
            <w:tcW w:w="706" w:type="pct"/>
            <w:tcBorders>
              <w:top w:val="single" w:sz="12" w:space="0" w:color="auto"/>
            </w:tcBorders>
            <w:vAlign w:val="bottom"/>
          </w:tcPr>
          <w:p w14:paraId="0285BAF5" w14:textId="77777777" w:rsidR="003F39B1" w:rsidRPr="00753068" w:rsidRDefault="003F39B1" w:rsidP="003F39B1">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5F61F536" w14:textId="77777777" w:rsidR="003F39B1" w:rsidRPr="00753068" w:rsidRDefault="003F39B1" w:rsidP="003F39B1">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4C08F8E7" w14:textId="77777777" w:rsidR="003F39B1" w:rsidRPr="00753068" w:rsidRDefault="003F39B1" w:rsidP="003F39B1">
            <w:pPr>
              <w:pStyle w:val="Thick"/>
              <w:jc w:val="right"/>
              <w:rPr>
                <w:rFonts w:cs="Arial"/>
                <w:color w:val="000000" w:themeColor="text1"/>
                <w:sz w:val="18"/>
                <w:szCs w:val="18"/>
                <w:lang w:val="hr-HR"/>
              </w:rPr>
            </w:pPr>
          </w:p>
        </w:tc>
        <w:tc>
          <w:tcPr>
            <w:tcW w:w="707" w:type="pct"/>
            <w:tcBorders>
              <w:top w:val="single" w:sz="12" w:space="0" w:color="auto"/>
            </w:tcBorders>
            <w:vAlign w:val="bottom"/>
          </w:tcPr>
          <w:p w14:paraId="0F41900F" w14:textId="77777777" w:rsidR="003F39B1" w:rsidRPr="00753068" w:rsidRDefault="003F39B1" w:rsidP="003F39B1">
            <w:pPr>
              <w:pStyle w:val="Thick"/>
              <w:jc w:val="right"/>
              <w:rPr>
                <w:rFonts w:cs="Arial"/>
                <w:color w:val="000000" w:themeColor="text1"/>
                <w:sz w:val="18"/>
                <w:szCs w:val="18"/>
                <w:lang w:val="hr-HR"/>
              </w:rPr>
            </w:pPr>
          </w:p>
        </w:tc>
      </w:tr>
      <w:tr w:rsidR="003F39B1" w:rsidRPr="00753068" w14:paraId="6332F3E7" w14:textId="77777777" w:rsidTr="003C6BA3">
        <w:trPr>
          <w:trHeight w:val="170"/>
          <w:jc w:val="center"/>
        </w:trPr>
        <w:tc>
          <w:tcPr>
            <w:tcW w:w="2174" w:type="pct"/>
          </w:tcPr>
          <w:p w14:paraId="7C484DC1" w14:textId="77777777" w:rsidR="003F39B1" w:rsidRPr="00753068" w:rsidRDefault="003F39B1" w:rsidP="003F39B1">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CDBDB32" w14:textId="5767E9F7" w:rsidR="003F39B1" w:rsidRPr="00753068" w:rsidRDefault="003F39B1" w:rsidP="003F39B1">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1975178F" w14:textId="3DC8FE70" w:rsidR="003F39B1" w:rsidRPr="00753068" w:rsidRDefault="003F39B1" w:rsidP="003F39B1">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3C158F4F" w14:textId="48878737" w:rsidR="003F39B1" w:rsidRPr="00753068" w:rsidRDefault="003F39B1" w:rsidP="003F39B1">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7" w:type="pct"/>
            <w:vAlign w:val="bottom"/>
          </w:tcPr>
          <w:p w14:paraId="222792AE" w14:textId="44296A80" w:rsidR="003F39B1" w:rsidRPr="00753068" w:rsidRDefault="003F39B1" w:rsidP="003F39B1">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r>
      <w:tr w:rsidR="003F39B1" w:rsidRPr="00753068" w14:paraId="48E13207" w14:textId="77777777" w:rsidTr="003C6BA3">
        <w:trPr>
          <w:trHeight w:val="271"/>
          <w:jc w:val="center"/>
        </w:trPr>
        <w:tc>
          <w:tcPr>
            <w:tcW w:w="2174" w:type="pct"/>
            <w:vAlign w:val="bottom"/>
          </w:tcPr>
          <w:p w14:paraId="34C3C4D4" w14:textId="77777777" w:rsidR="003F39B1" w:rsidRPr="00753068" w:rsidRDefault="003F39B1" w:rsidP="003F39B1">
            <w:pPr>
              <w:pStyle w:val="Tot"/>
              <w:tabs>
                <w:tab w:val="right" w:pos="9781"/>
              </w:tabs>
              <w:spacing w:line="220" w:lineRule="exact"/>
              <w:rPr>
                <w:rFonts w:cs="Arial"/>
                <w:b/>
                <w:bCs/>
                <w:color w:val="000000" w:themeColor="text1"/>
                <w:sz w:val="18"/>
                <w:szCs w:val="18"/>
                <w:lang w:val="hr-HR"/>
              </w:rPr>
            </w:pPr>
            <w:bookmarkStart w:id="1376" w:name="_Toc67331476"/>
            <w:r w:rsidRPr="00753068">
              <w:rPr>
                <w:rFonts w:cs="Arial"/>
                <w:b/>
                <w:bCs/>
                <w:color w:val="000000" w:themeColor="text1"/>
                <w:sz w:val="18"/>
                <w:szCs w:val="18"/>
                <w:lang w:val="hr-HR"/>
              </w:rPr>
              <w:t>Stopa adekvatnosti kapitala</w:t>
            </w:r>
            <w:bookmarkEnd w:id="1376"/>
          </w:p>
        </w:tc>
        <w:tc>
          <w:tcPr>
            <w:tcW w:w="706" w:type="pct"/>
            <w:tcBorders>
              <w:top w:val="nil"/>
              <w:left w:val="nil"/>
              <w:bottom w:val="single" w:sz="12" w:space="0" w:color="auto"/>
              <w:right w:val="nil"/>
            </w:tcBorders>
            <w:shd w:val="clear" w:color="auto" w:fill="auto"/>
            <w:vAlign w:val="center"/>
          </w:tcPr>
          <w:p w14:paraId="5562BFAC" w14:textId="071A8EF4" w:rsidR="003F39B1" w:rsidRPr="00753068" w:rsidRDefault="00A451D1" w:rsidP="003F39B1">
            <w:pPr>
              <w:pStyle w:val="Tot"/>
              <w:jc w:val="right"/>
              <w:rPr>
                <w:rFonts w:cs="Arial"/>
                <w:b/>
                <w:bCs/>
                <w:color w:val="000000" w:themeColor="text1"/>
                <w:sz w:val="18"/>
                <w:szCs w:val="18"/>
                <w:lang w:val="hr-HR"/>
              </w:rPr>
            </w:pPr>
            <w:r w:rsidRPr="00A451D1">
              <w:rPr>
                <w:rFonts w:cs="Arial"/>
                <w:b/>
                <w:bCs/>
                <w:color w:val="000000" w:themeColor="text1"/>
                <w:sz w:val="18"/>
                <w:szCs w:val="18"/>
                <w:lang w:val="hr-HR"/>
              </w:rPr>
              <w:t>54,47</w:t>
            </w:r>
          </w:p>
        </w:tc>
        <w:tc>
          <w:tcPr>
            <w:tcW w:w="706" w:type="pct"/>
            <w:tcBorders>
              <w:top w:val="nil"/>
              <w:left w:val="nil"/>
              <w:bottom w:val="single" w:sz="12" w:space="0" w:color="auto"/>
              <w:right w:val="nil"/>
            </w:tcBorders>
            <w:shd w:val="clear" w:color="auto" w:fill="auto"/>
            <w:vAlign w:val="center"/>
          </w:tcPr>
          <w:p w14:paraId="48600E56" w14:textId="7C5403EF" w:rsidR="003F39B1" w:rsidRPr="00753068" w:rsidRDefault="00DF1BC5" w:rsidP="003F39B1">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57,60</w:t>
            </w:r>
          </w:p>
        </w:tc>
        <w:tc>
          <w:tcPr>
            <w:tcW w:w="706" w:type="pct"/>
            <w:tcBorders>
              <w:top w:val="nil"/>
              <w:left w:val="nil"/>
              <w:bottom w:val="single" w:sz="12" w:space="0" w:color="auto"/>
              <w:right w:val="nil"/>
            </w:tcBorders>
            <w:shd w:val="clear" w:color="auto" w:fill="auto"/>
            <w:vAlign w:val="center"/>
          </w:tcPr>
          <w:p w14:paraId="2812E5D1" w14:textId="52A9067D" w:rsidR="003F39B1" w:rsidRPr="00753068" w:rsidRDefault="0018536B" w:rsidP="003F39B1">
            <w:pPr>
              <w:pStyle w:val="Tot"/>
              <w:jc w:val="right"/>
              <w:rPr>
                <w:rFonts w:cs="Arial"/>
                <w:b/>
                <w:bCs/>
                <w:color w:val="000000" w:themeColor="text1"/>
                <w:sz w:val="18"/>
                <w:szCs w:val="18"/>
                <w:lang w:val="hr-HR"/>
              </w:rPr>
            </w:pPr>
            <w:r w:rsidRPr="0018536B">
              <w:rPr>
                <w:rFonts w:cs="Arial"/>
                <w:b/>
                <w:bCs/>
                <w:color w:val="000000" w:themeColor="text1"/>
                <w:sz w:val="18"/>
                <w:szCs w:val="18"/>
                <w:lang w:val="hr-HR"/>
              </w:rPr>
              <w:t>54,59</w:t>
            </w:r>
          </w:p>
        </w:tc>
        <w:tc>
          <w:tcPr>
            <w:tcW w:w="707" w:type="pct"/>
            <w:tcBorders>
              <w:top w:val="nil"/>
              <w:left w:val="nil"/>
              <w:bottom w:val="single" w:sz="12" w:space="0" w:color="auto"/>
              <w:right w:val="nil"/>
            </w:tcBorders>
            <w:shd w:val="clear" w:color="auto" w:fill="auto"/>
            <w:vAlign w:val="center"/>
          </w:tcPr>
          <w:p w14:paraId="78073DF7" w14:textId="5309C932" w:rsidR="003F39B1" w:rsidRPr="00753068" w:rsidRDefault="00DF1BC5" w:rsidP="003F39B1">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57,78</w:t>
            </w:r>
          </w:p>
        </w:tc>
      </w:tr>
      <w:tr w:rsidR="003F39B1" w:rsidRPr="00753068" w14:paraId="42D7E594" w14:textId="77777777" w:rsidTr="003C6BA3">
        <w:trPr>
          <w:trHeight w:hRule="exact" w:val="221"/>
          <w:jc w:val="center"/>
        </w:trPr>
        <w:tc>
          <w:tcPr>
            <w:tcW w:w="2174" w:type="pct"/>
            <w:vAlign w:val="bottom"/>
          </w:tcPr>
          <w:p w14:paraId="024915C8" w14:textId="77777777" w:rsidR="003F39B1" w:rsidRPr="00753068" w:rsidRDefault="003F39B1" w:rsidP="003F39B1">
            <w:pPr>
              <w:pStyle w:val="Tot"/>
              <w:tabs>
                <w:tab w:val="right" w:pos="9781"/>
              </w:tabs>
              <w:spacing w:line="220" w:lineRule="exac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48D547F6" w14:textId="77777777" w:rsidR="003F39B1" w:rsidRPr="00753068" w:rsidRDefault="003F39B1" w:rsidP="003F39B1">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39368BF3" w14:textId="77777777" w:rsidR="003F39B1" w:rsidRPr="00753068" w:rsidRDefault="003F39B1" w:rsidP="003F39B1">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7CA3C31D" w14:textId="77777777" w:rsidR="003F39B1" w:rsidRPr="00753068" w:rsidRDefault="003F39B1" w:rsidP="003F39B1">
            <w:pPr>
              <w:pStyle w:val="Tot"/>
              <w:jc w:val="right"/>
              <w:rPr>
                <w:rFonts w:cs="Arial"/>
                <w:b/>
                <w:bCs/>
                <w:color w:val="000000" w:themeColor="text1"/>
                <w:sz w:val="18"/>
                <w:szCs w:val="18"/>
                <w:lang w:val="hr-HR"/>
              </w:rPr>
            </w:pPr>
          </w:p>
        </w:tc>
        <w:tc>
          <w:tcPr>
            <w:tcW w:w="707" w:type="pct"/>
            <w:tcBorders>
              <w:top w:val="single" w:sz="12" w:space="0" w:color="auto"/>
              <w:left w:val="nil"/>
              <w:bottom w:val="nil"/>
              <w:right w:val="nil"/>
            </w:tcBorders>
            <w:shd w:val="clear" w:color="auto" w:fill="auto"/>
            <w:vAlign w:val="center"/>
          </w:tcPr>
          <w:p w14:paraId="31812792" w14:textId="77777777" w:rsidR="003F39B1" w:rsidRPr="00753068" w:rsidRDefault="003F39B1" w:rsidP="003F39B1">
            <w:pPr>
              <w:pStyle w:val="Tot"/>
              <w:jc w:val="right"/>
              <w:rPr>
                <w:rFonts w:cs="Arial"/>
                <w:b/>
                <w:bCs/>
                <w:color w:val="000000" w:themeColor="text1"/>
                <w:sz w:val="18"/>
                <w:szCs w:val="18"/>
                <w:lang w:val="hr-HR"/>
              </w:rPr>
            </w:pPr>
          </w:p>
        </w:tc>
      </w:tr>
      <w:tr w:rsidR="000213CA" w:rsidRPr="00753068" w14:paraId="6E8D9ACD" w14:textId="77777777" w:rsidTr="003C6F58">
        <w:trPr>
          <w:trHeight w:val="180"/>
          <w:jc w:val="center"/>
        </w:trPr>
        <w:tc>
          <w:tcPr>
            <w:tcW w:w="2174" w:type="pct"/>
            <w:vAlign w:val="bottom"/>
          </w:tcPr>
          <w:p w14:paraId="6F8F3AED" w14:textId="77777777" w:rsidR="000213CA" w:rsidRPr="00753068" w:rsidRDefault="000213CA" w:rsidP="000213CA">
            <w:pPr>
              <w:pStyle w:val="T1"/>
              <w:keepNext w:val="0"/>
              <w:tabs>
                <w:tab w:val="right" w:pos="9781"/>
              </w:tabs>
              <w:spacing w:before="0" w:after="0" w:line="220" w:lineRule="exact"/>
              <w:jc w:val="left"/>
              <w:rPr>
                <w:rFonts w:cs="Arial"/>
                <w:b w:val="0"/>
                <w:bCs w:val="0"/>
                <w:color w:val="000000" w:themeColor="text1"/>
                <w:sz w:val="18"/>
                <w:szCs w:val="18"/>
                <w:lang w:val="hr-HR"/>
              </w:rPr>
            </w:pPr>
          </w:p>
        </w:tc>
        <w:tc>
          <w:tcPr>
            <w:tcW w:w="706" w:type="pct"/>
            <w:vAlign w:val="center"/>
          </w:tcPr>
          <w:p w14:paraId="64D47FF8" w14:textId="53A0504A" w:rsidR="000213CA" w:rsidRPr="00753068" w:rsidRDefault="000213CA" w:rsidP="000213CA">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6" w:type="pct"/>
            <w:vAlign w:val="center"/>
          </w:tcPr>
          <w:p w14:paraId="473E4042" w14:textId="360A5821" w:rsidR="000213CA" w:rsidRPr="00753068" w:rsidRDefault="000213CA" w:rsidP="000213CA">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6" w:type="pct"/>
            <w:vAlign w:val="center"/>
          </w:tcPr>
          <w:p w14:paraId="3A3404C9" w14:textId="4A7B349D" w:rsidR="000213CA" w:rsidRPr="00753068" w:rsidRDefault="000213CA" w:rsidP="000213CA">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7" w:type="pct"/>
            <w:vAlign w:val="center"/>
          </w:tcPr>
          <w:p w14:paraId="78A86091" w14:textId="1B9F61B6" w:rsidR="000213CA" w:rsidRPr="00753068" w:rsidRDefault="000213CA" w:rsidP="000213CA">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0213CA" w:rsidRPr="00753068" w14:paraId="64BB953E" w14:textId="77777777" w:rsidTr="003C6BA3">
        <w:trPr>
          <w:trHeight w:val="703"/>
          <w:jc w:val="center"/>
        </w:trPr>
        <w:tc>
          <w:tcPr>
            <w:tcW w:w="2174" w:type="pct"/>
            <w:vAlign w:val="bottom"/>
          </w:tcPr>
          <w:p w14:paraId="49789BB0" w14:textId="77777777" w:rsidR="000213CA" w:rsidRPr="00753068" w:rsidRDefault="000213CA" w:rsidP="000213CA">
            <w:pPr>
              <w:pStyle w:val="Tot"/>
              <w:tabs>
                <w:tab w:val="right" w:pos="9781"/>
              </w:tabs>
              <w:spacing w:line="220" w:lineRule="exact"/>
              <w:rPr>
                <w:rFonts w:cs="Arial"/>
                <w:b/>
                <w:bCs/>
                <w:color w:val="000000" w:themeColor="text1"/>
                <w:sz w:val="18"/>
                <w:szCs w:val="18"/>
                <w:lang w:val="hr-HR"/>
              </w:rPr>
            </w:pPr>
            <w:bookmarkStart w:id="1377" w:name="_Toc67331485"/>
            <w:r w:rsidRPr="00753068">
              <w:rPr>
                <w:rFonts w:cs="Arial"/>
                <w:b/>
                <w:bCs/>
                <w:color w:val="000000" w:themeColor="text1"/>
                <w:sz w:val="18"/>
                <w:szCs w:val="18"/>
                <w:lang w:val="hr-HR"/>
              </w:rPr>
              <w:t>Potreban iznos regulatornog kapitala za pokriće kapitalnih zahtjeva prema regulatornim zahtjevima</w:t>
            </w:r>
            <w:bookmarkEnd w:id="1377"/>
          </w:p>
        </w:tc>
        <w:tc>
          <w:tcPr>
            <w:tcW w:w="706" w:type="pct"/>
            <w:tcBorders>
              <w:bottom w:val="single" w:sz="12" w:space="0" w:color="auto"/>
            </w:tcBorders>
            <w:vAlign w:val="bottom"/>
          </w:tcPr>
          <w:p w14:paraId="32F99A76" w14:textId="51964ABC" w:rsidR="000213CA" w:rsidRPr="00753068" w:rsidRDefault="00A451D1" w:rsidP="000213CA">
            <w:pPr>
              <w:pStyle w:val="Tot"/>
              <w:jc w:val="right"/>
              <w:rPr>
                <w:rFonts w:cs="Arial"/>
                <w:b/>
                <w:bCs/>
                <w:color w:val="000000" w:themeColor="text1"/>
                <w:sz w:val="18"/>
                <w:szCs w:val="18"/>
                <w:lang w:val="hr-HR"/>
              </w:rPr>
            </w:pPr>
            <w:r w:rsidRPr="00A451D1">
              <w:rPr>
                <w:rFonts w:cs="Arial"/>
                <w:b/>
                <w:bCs/>
                <w:color w:val="000000" w:themeColor="text1"/>
                <w:sz w:val="18"/>
                <w:szCs w:val="18"/>
                <w:lang w:val="hr-HR"/>
              </w:rPr>
              <w:t>319.902</w:t>
            </w:r>
          </w:p>
        </w:tc>
        <w:tc>
          <w:tcPr>
            <w:tcW w:w="706" w:type="pct"/>
            <w:tcBorders>
              <w:bottom w:val="single" w:sz="12" w:space="0" w:color="auto"/>
            </w:tcBorders>
            <w:vAlign w:val="bottom"/>
          </w:tcPr>
          <w:p w14:paraId="2CA76D72" w14:textId="7ACBAD7D" w:rsidR="000213CA" w:rsidRPr="00753068" w:rsidRDefault="004D46CB" w:rsidP="000213CA">
            <w:pPr>
              <w:pStyle w:val="Tot"/>
              <w:jc w:val="right"/>
              <w:rPr>
                <w:rFonts w:cs="Arial"/>
                <w:b/>
                <w:bCs/>
                <w:color w:val="000000" w:themeColor="text1"/>
                <w:sz w:val="18"/>
                <w:szCs w:val="18"/>
                <w:lang w:val="hr-HR"/>
              </w:rPr>
            </w:pPr>
            <w:r w:rsidRPr="004D46CB">
              <w:rPr>
                <w:rFonts w:cs="Arial"/>
                <w:b/>
                <w:bCs/>
                <w:color w:val="000000" w:themeColor="text1"/>
                <w:sz w:val="18"/>
                <w:szCs w:val="18"/>
                <w:lang w:val="hr-HR"/>
              </w:rPr>
              <w:t>294.775</w:t>
            </w:r>
          </w:p>
        </w:tc>
        <w:tc>
          <w:tcPr>
            <w:tcW w:w="706" w:type="pct"/>
            <w:tcBorders>
              <w:bottom w:val="single" w:sz="12" w:space="0" w:color="auto"/>
            </w:tcBorders>
            <w:vAlign w:val="bottom"/>
          </w:tcPr>
          <w:p w14:paraId="2E1E7A51" w14:textId="0C0F4E9A" w:rsidR="000213CA" w:rsidRPr="00753068" w:rsidRDefault="0018536B" w:rsidP="000213CA">
            <w:pPr>
              <w:pStyle w:val="Tot"/>
              <w:jc w:val="right"/>
              <w:rPr>
                <w:rFonts w:cs="Arial"/>
                <w:b/>
                <w:bCs/>
                <w:color w:val="000000" w:themeColor="text1"/>
                <w:sz w:val="18"/>
                <w:szCs w:val="18"/>
                <w:lang w:val="hr-HR"/>
              </w:rPr>
            </w:pPr>
            <w:r w:rsidRPr="0018536B">
              <w:rPr>
                <w:rFonts w:cs="Arial"/>
                <w:b/>
                <w:bCs/>
                <w:color w:val="000000" w:themeColor="text1"/>
                <w:sz w:val="18"/>
                <w:szCs w:val="18"/>
                <w:lang w:val="hr-HR"/>
              </w:rPr>
              <w:t>319.163</w:t>
            </w:r>
          </w:p>
        </w:tc>
        <w:tc>
          <w:tcPr>
            <w:tcW w:w="707" w:type="pct"/>
            <w:tcBorders>
              <w:bottom w:val="single" w:sz="12" w:space="0" w:color="auto"/>
            </w:tcBorders>
            <w:vAlign w:val="bottom"/>
          </w:tcPr>
          <w:p w14:paraId="62474F57" w14:textId="6DB106BD" w:rsidR="000213CA" w:rsidRPr="00753068" w:rsidRDefault="00B03F2F" w:rsidP="000213CA">
            <w:pPr>
              <w:pStyle w:val="Tot"/>
              <w:jc w:val="right"/>
              <w:rPr>
                <w:rFonts w:cs="Arial"/>
                <w:b/>
                <w:bCs/>
                <w:color w:val="000000" w:themeColor="text1"/>
                <w:sz w:val="18"/>
                <w:szCs w:val="18"/>
                <w:lang w:val="hr-HR"/>
              </w:rPr>
            </w:pPr>
            <w:r w:rsidRPr="00B03F2F">
              <w:rPr>
                <w:rFonts w:cs="Arial"/>
                <w:b/>
                <w:bCs/>
                <w:color w:val="000000" w:themeColor="text1"/>
                <w:sz w:val="18"/>
                <w:szCs w:val="18"/>
                <w:lang w:val="hr-HR"/>
              </w:rPr>
              <w:t>293.762</w:t>
            </w:r>
          </w:p>
        </w:tc>
      </w:tr>
    </w:tbl>
    <w:p w14:paraId="0B596729" w14:textId="77777777" w:rsidR="00807403" w:rsidRPr="003E7B9E" w:rsidRDefault="00807403" w:rsidP="00807403">
      <w:pPr>
        <w:pStyle w:val="T1"/>
        <w:spacing w:before="0" w:after="0" w:line="240" w:lineRule="auto"/>
        <w:rPr>
          <w:rFonts w:cs="Arial"/>
          <w:b w:val="0"/>
          <w:color w:val="000000" w:themeColor="text1"/>
          <w:sz w:val="20"/>
          <w:lang w:val="hr-HR"/>
        </w:rPr>
      </w:pPr>
    </w:p>
    <w:p w14:paraId="3B4EC4AB" w14:textId="77777777" w:rsidR="0039620B" w:rsidRPr="00B91D09" w:rsidRDefault="0039620B" w:rsidP="00807403">
      <w:pPr>
        <w:pStyle w:val="T1"/>
        <w:tabs>
          <w:tab w:val="left" w:pos="567"/>
        </w:tabs>
        <w:spacing w:before="0" w:after="0" w:line="240" w:lineRule="auto"/>
        <w:ind w:left="709" w:hanging="709"/>
        <w:rPr>
          <w:rFonts w:cs="Arial"/>
          <w:color w:val="000000" w:themeColor="text1"/>
          <w:spacing w:val="-3"/>
          <w:sz w:val="22"/>
          <w:szCs w:val="22"/>
          <w:lang w:val="hr-HR"/>
        </w:rPr>
        <w:sectPr w:rsidR="0039620B" w:rsidRPr="00B91D09" w:rsidSect="00AE2E05">
          <w:pgSz w:w="11907" w:h="16840" w:code="9"/>
          <w:pgMar w:top="1418" w:right="1134" w:bottom="1134" w:left="1418" w:header="851" w:footer="851" w:gutter="0"/>
          <w:cols w:space="720"/>
          <w:noEndnote/>
        </w:sectPr>
      </w:pPr>
    </w:p>
    <w:p w14:paraId="7E913894" w14:textId="04E0B364" w:rsidR="00807403" w:rsidRPr="003E7B9E" w:rsidRDefault="00807403" w:rsidP="00807403">
      <w:pPr>
        <w:pStyle w:val="T1"/>
        <w:tabs>
          <w:tab w:val="left" w:pos="567"/>
        </w:tabs>
        <w:spacing w:before="0" w:after="0" w:line="240" w:lineRule="auto"/>
        <w:ind w:left="709" w:hanging="709"/>
        <w:rPr>
          <w:rFonts w:cs="Arial"/>
          <w:color w:val="000000" w:themeColor="text1"/>
          <w:spacing w:val="-3"/>
          <w:sz w:val="20"/>
          <w:lang w:val="hr-HR"/>
        </w:rPr>
      </w:pPr>
    </w:p>
    <w:p w14:paraId="243489DE" w14:textId="6FE318C2" w:rsidR="00C40BDB" w:rsidRPr="003E7B9E" w:rsidRDefault="006914C7">
      <w:pPr>
        <w:pStyle w:val="NormalWeb"/>
        <w:tabs>
          <w:tab w:val="left" w:pos="567"/>
        </w:tabs>
        <w:spacing w:before="0" w:beforeAutospacing="0" w:after="0" w:afterAutospacing="0"/>
        <w:rPr>
          <w:rFonts w:ascii="Arial" w:hAnsi="Arial" w:cs="Arial"/>
          <w:b/>
          <w:color w:val="000000" w:themeColor="text1"/>
          <w:sz w:val="20"/>
          <w:szCs w:val="20"/>
          <w:lang w:val="hr-HR"/>
        </w:rPr>
      </w:pPr>
      <w:r w:rsidRPr="003E7B9E">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5</w:t>
      </w:r>
      <w:r w:rsidR="00C40BDB" w:rsidRPr="003E7B9E">
        <w:rPr>
          <w:rFonts w:ascii="Arial" w:hAnsi="Arial" w:cs="Arial"/>
          <w:b/>
          <w:color w:val="000000" w:themeColor="text1"/>
          <w:sz w:val="20"/>
          <w:szCs w:val="20"/>
          <w:lang w:val="hr-HR"/>
        </w:rPr>
        <w:t xml:space="preserve">. </w:t>
      </w:r>
      <w:r w:rsidR="00C40BDB" w:rsidRPr="003E7B9E">
        <w:rPr>
          <w:rFonts w:ascii="Arial" w:hAnsi="Arial" w:cs="Arial"/>
          <w:b/>
          <w:color w:val="000000" w:themeColor="text1"/>
          <w:sz w:val="20"/>
          <w:szCs w:val="20"/>
          <w:lang w:val="hr-HR"/>
        </w:rPr>
        <w:tab/>
        <w:t>Zarada po dionici</w:t>
      </w:r>
    </w:p>
    <w:p w14:paraId="0E99C61E" w14:textId="77777777" w:rsidR="00807403" w:rsidRPr="003E7B9E" w:rsidRDefault="00807403">
      <w:pPr>
        <w:pStyle w:val="NormalWeb"/>
        <w:tabs>
          <w:tab w:val="left" w:pos="567"/>
        </w:tabs>
        <w:spacing w:before="0" w:beforeAutospacing="0" w:after="0" w:afterAutospacing="0"/>
        <w:rPr>
          <w:rFonts w:ascii="Arial" w:hAnsi="Arial" w:cs="Arial"/>
          <w:b/>
          <w:color w:val="000000" w:themeColor="text1"/>
          <w:sz w:val="20"/>
          <w:szCs w:val="20"/>
          <w:lang w:val="hr-HR"/>
        </w:rPr>
      </w:pPr>
    </w:p>
    <w:p w14:paraId="3C5236C7" w14:textId="77777777" w:rsidR="00C40BDB" w:rsidRPr="003E7B9E" w:rsidRDefault="00C40BDB">
      <w:pPr>
        <w:pStyle w:val="NormalWeb"/>
        <w:spacing w:before="0" w:beforeAutospacing="0" w:after="0" w:afterAutospacing="0"/>
        <w:jc w:val="both"/>
        <w:rPr>
          <w:rFonts w:ascii="Arial" w:hAnsi="Arial" w:cs="Arial"/>
          <w:color w:val="000000" w:themeColor="text1"/>
          <w:sz w:val="20"/>
          <w:szCs w:val="20"/>
          <w:lang w:val="hr-HR"/>
        </w:rPr>
      </w:pPr>
      <w:r w:rsidRPr="003E7B9E">
        <w:rPr>
          <w:rFonts w:ascii="Arial" w:hAnsi="Arial" w:cs="Arial"/>
          <w:color w:val="000000" w:themeColor="text1"/>
          <w:sz w:val="20"/>
          <w:szCs w:val="20"/>
          <w:lang w:val="hr-HR"/>
        </w:rPr>
        <w:t>Sukladno Zakonu o HBOR-u temeljni kapital Banke čini jedan poslovni udio koji se ne može dijeliti, prenositi niti zalagati i u isključivom je vlasništvu Republike Hrvatske.</w:t>
      </w:r>
    </w:p>
    <w:p w14:paraId="390C4DE1" w14:textId="434E3565" w:rsidR="00C40BDB" w:rsidRPr="003E7B9E" w:rsidRDefault="00C40BDB">
      <w:pPr>
        <w:pStyle w:val="T1"/>
        <w:keepNext w:val="0"/>
        <w:spacing w:before="0" w:after="0" w:line="240" w:lineRule="auto"/>
        <w:rPr>
          <w:rFonts w:cs="Arial"/>
          <w:b w:val="0"/>
          <w:color w:val="000000" w:themeColor="text1"/>
          <w:sz w:val="20"/>
          <w:lang w:val="hr-HR"/>
        </w:rPr>
      </w:pPr>
      <w:r w:rsidRPr="003E7B9E">
        <w:rPr>
          <w:rFonts w:cs="Arial"/>
          <w:b w:val="0"/>
          <w:color w:val="000000" w:themeColor="text1"/>
          <w:sz w:val="20"/>
          <w:lang w:val="hr-HR"/>
        </w:rPr>
        <w:t>U svrhu izračuna zarade po dionici</w:t>
      </w:r>
      <w:r w:rsidR="00123421" w:rsidRPr="003E7B9E">
        <w:rPr>
          <w:rFonts w:cs="Arial"/>
          <w:b w:val="0"/>
          <w:color w:val="000000" w:themeColor="text1"/>
          <w:sz w:val="20"/>
          <w:lang w:val="hr-HR"/>
        </w:rPr>
        <w:t>,</w:t>
      </w:r>
      <w:r w:rsidRPr="003E7B9E">
        <w:rPr>
          <w:rFonts w:cs="Arial"/>
          <w:b w:val="0"/>
          <w:color w:val="000000" w:themeColor="text1"/>
          <w:sz w:val="20"/>
          <w:lang w:val="hr-HR"/>
        </w:rPr>
        <w:t xml:space="preserve"> zarada predstavlja neto dobit poslije oporezivanja.</w:t>
      </w:r>
    </w:p>
    <w:p w14:paraId="3D7B6DB9" w14:textId="7CABCD86" w:rsidR="00456F85" w:rsidRPr="003E7B9E" w:rsidRDefault="00456F85" w:rsidP="00456F85">
      <w:pPr>
        <w:pStyle w:val="T1"/>
        <w:tabs>
          <w:tab w:val="left" w:pos="567"/>
        </w:tabs>
        <w:spacing w:before="0" w:after="0" w:line="240" w:lineRule="auto"/>
        <w:ind w:left="709" w:hanging="709"/>
        <w:rPr>
          <w:rFonts w:cs="Arial"/>
          <w:color w:val="000000" w:themeColor="text1"/>
          <w:spacing w:val="-3"/>
          <w:sz w:val="20"/>
          <w:lang w:val="hr-HR"/>
        </w:rPr>
      </w:pPr>
    </w:p>
    <w:p w14:paraId="65F89346" w14:textId="77777777" w:rsidR="00F26E01" w:rsidRPr="003E7B9E" w:rsidRDefault="00F26E01" w:rsidP="00456F85">
      <w:pPr>
        <w:pStyle w:val="T1"/>
        <w:tabs>
          <w:tab w:val="left" w:pos="567"/>
        </w:tabs>
        <w:spacing w:before="0" w:after="0" w:line="240" w:lineRule="auto"/>
        <w:ind w:left="709" w:hanging="709"/>
        <w:rPr>
          <w:rFonts w:cs="Arial"/>
          <w:color w:val="000000" w:themeColor="text1"/>
          <w:spacing w:val="-3"/>
          <w:sz w:val="20"/>
          <w:lang w:val="hr-HR"/>
        </w:rPr>
      </w:pPr>
    </w:p>
    <w:p w14:paraId="501C1451" w14:textId="2146D0CA" w:rsidR="00F26E01" w:rsidRPr="00961E03" w:rsidRDefault="00F26E01" w:rsidP="00F26E01">
      <w:pPr>
        <w:pStyle w:val="T1"/>
        <w:keepNext w:val="0"/>
        <w:tabs>
          <w:tab w:val="left" w:pos="567"/>
        </w:tabs>
        <w:spacing w:before="0" w:after="0" w:line="240" w:lineRule="auto"/>
        <w:rPr>
          <w:rFonts w:cs="Arial"/>
          <w:bCs w:val="0"/>
          <w:sz w:val="20"/>
          <w:lang w:val="hr-HR"/>
        </w:rPr>
      </w:pPr>
      <w:bookmarkStart w:id="1378" w:name="_Hlk97029861"/>
      <w:bookmarkStart w:id="1379" w:name="_Hlk98750651"/>
      <w:bookmarkStart w:id="1380" w:name="_Hlk98849048"/>
      <w:r w:rsidRPr="00961E03">
        <w:rPr>
          <w:rFonts w:cs="Arial"/>
          <w:bCs w:val="0"/>
          <w:sz w:val="20"/>
          <w:lang w:val="hr-HR"/>
        </w:rPr>
        <w:t>3</w:t>
      </w:r>
      <w:r w:rsidR="00612687">
        <w:rPr>
          <w:rFonts w:cs="Arial"/>
          <w:bCs w:val="0"/>
          <w:sz w:val="20"/>
          <w:lang w:val="hr-HR"/>
        </w:rPr>
        <w:t>6</w:t>
      </w:r>
      <w:r w:rsidRPr="00961E03">
        <w:rPr>
          <w:rFonts w:cs="Arial"/>
          <w:bCs w:val="0"/>
          <w:sz w:val="20"/>
          <w:lang w:val="hr-HR"/>
        </w:rPr>
        <w:t xml:space="preserve">. </w:t>
      </w:r>
      <w:r w:rsidRPr="00961E03">
        <w:rPr>
          <w:rFonts w:cs="Arial"/>
          <w:bCs w:val="0"/>
          <w:sz w:val="20"/>
          <w:lang w:val="hr-HR"/>
        </w:rPr>
        <w:tab/>
        <w:t>Događaji nakon datuma izvještajnog razdoblja</w:t>
      </w:r>
    </w:p>
    <w:p w14:paraId="0D404A29" w14:textId="7669C42F" w:rsidR="00961E03" w:rsidRDefault="00961E03" w:rsidP="00F26E01">
      <w:pPr>
        <w:pStyle w:val="T1"/>
        <w:keepNext w:val="0"/>
        <w:tabs>
          <w:tab w:val="left" w:pos="567"/>
        </w:tabs>
        <w:spacing w:before="0" w:after="0" w:line="240" w:lineRule="auto"/>
        <w:rPr>
          <w:rFonts w:cs="Arial"/>
          <w:bCs w:val="0"/>
          <w:sz w:val="20"/>
          <w:highlight w:val="yellow"/>
          <w:lang w:val="hr-HR"/>
        </w:rPr>
      </w:pPr>
    </w:p>
    <w:p w14:paraId="52982F3E" w14:textId="74B19B59" w:rsidR="00961E03" w:rsidRPr="00F959D0" w:rsidRDefault="00961E03" w:rsidP="00F26E01">
      <w:pPr>
        <w:pStyle w:val="T1"/>
        <w:keepNext w:val="0"/>
        <w:tabs>
          <w:tab w:val="left" w:pos="567"/>
        </w:tabs>
        <w:spacing w:before="0" w:after="0" w:line="240" w:lineRule="auto"/>
        <w:rPr>
          <w:rFonts w:cs="Arial"/>
          <w:bCs w:val="0"/>
          <w:sz w:val="20"/>
          <w:lang w:val="hr-HR"/>
        </w:rPr>
      </w:pPr>
      <w:r w:rsidRPr="00F959D0">
        <w:rPr>
          <w:rFonts w:cs="Arial"/>
          <w:bCs w:val="0"/>
          <w:sz w:val="20"/>
          <w:lang w:val="hr-HR"/>
        </w:rPr>
        <w:t>3</w:t>
      </w:r>
      <w:r w:rsidR="00612687" w:rsidRPr="00F959D0">
        <w:rPr>
          <w:rFonts w:cs="Arial"/>
          <w:bCs w:val="0"/>
          <w:sz w:val="20"/>
          <w:lang w:val="hr-HR"/>
        </w:rPr>
        <w:t>6</w:t>
      </w:r>
      <w:r w:rsidRPr="00F959D0">
        <w:rPr>
          <w:rFonts w:cs="Arial"/>
          <w:bCs w:val="0"/>
          <w:sz w:val="20"/>
          <w:lang w:val="hr-HR"/>
        </w:rPr>
        <w:t>.1. Nadzorni odbor HBOR-a</w:t>
      </w:r>
    </w:p>
    <w:p w14:paraId="2A6345D9" w14:textId="77777777" w:rsidR="00456F85" w:rsidRPr="00BB11CB" w:rsidRDefault="00456F85">
      <w:pPr>
        <w:pStyle w:val="T1"/>
        <w:keepNext w:val="0"/>
        <w:spacing w:before="0" w:after="0" w:line="240" w:lineRule="auto"/>
        <w:rPr>
          <w:rFonts w:cs="Arial"/>
          <w:b w:val="0"/>
          <w:color w:val="000000" w:themeColor="text1"/>
          <w:sz w:val="20"/>
          <w:highlight w:val="yellow"/>
          <w:lang w:val="hr-HR"/>
        </w:rPr>
      </w:pPr>
    </w:p>
    <w:bookmarkEnd w:id="1378"/>
    <w:p w14:paraId="48561782" w14:textId="5F0B21C8" w:rsidR="00397CAB" w:rsidRDefault="00397CAB" w:rsidP="00397CAB">
      <w:pPr>
        <w:jc w:val="both"/>
        <w:rPr>
          <w:rFonts w:ascii="Arial" w:hAnsi="Arial" w:cs="Arial"/>
          <w:color w:val="000000" w:themeColor="text1"/>
          <w:sz w:val="20"/>
          <w:szCs w:val="20"/>
        </w:rPr>
      </w:pPr>
      <w:r w:rsidRPr="00A94E1E">
        <w:rPr>
          <w:rFonts w:ascii="Arial" w:hAnsi="Arial" w:cs="Arial"/>
          <w:color w:val="000000" w:themeColor="text1"/>
          <w:sz w:val="20"/>
          <w:szCs w:val="20"/>
          <w:lang w:val="hr-HR"/>
        </w:rPr>
        <w:t xml:space="preserve">Nakon izvještajnog razdoblja, Vlada Republike Hrvatske je na sjednici održanoj </w:t>
      </w:r>
      <w:r>
        <w:rPr>
          <w:rFonts w:ascii="Arial" w:hAnsi="Arial" w:cs="Arial"/>
          <w:color w:val="000000" w:themeColor="text1"/>
          <w:sz w:val="20"/>
          <w:szCs w:val="20"/>
          <w:lang w:val="hr-HR"/>
        </w:rPr>
        <w:t>11</w:t>
      </w:r>
      <w:r w:rsidRPr="00A94E1E">
        <w:rPr>
          <w:rFonts w:ascii="Arial" w:hAnsi="Arial" w:cs="Arial"/>
          <w:color w:val="000000" w:themeColor="text1"/>
          <w:sz w:val="20"/>
          <w:szCs w:val="20"/>
          <w:lang w:val="hr-HR"/>
        </w:rPr>
        <w:t>. siječnja 202</w:t>
      </w:r>
      <w:r>
        <w:rPr>
          <w:rFonts w:ascii="Arial" w:hAnsi="Arial" w:cs="Arial"/>
          <w:color w:val="000000" w:themeColor="text1"/>
          <w:sz w:val="20"/>
          <w:szCs w:val="20"/>
          <w:lang w:val="hr-HR"/>
        </w:rPr>
        <w:t>4</w:t>
      </w:r>
      <w:r w:rsidRPr="00A94E1E">
        <w:rPr>
          <w:rFonts w:ascii="Arial" w:hAnsi="Arial" w:cs="Arial"/>
          <w:color w:val="000000" w:themeColor="text1"/>
          <w:sz w:val="20"/>
          <w:szCs w:val="20"/>
          <w:lang w:val="hr-HR"/>
        </w:rPr>
        <w:t xml:space="preserve">. donijela Rješenje o imenovanju </w:t>
      </w:r>
      <w:r>
        <w:rPr>
          <w:rFonts w:ascii="Arial" w:hAnsi="Arial" w:cs="Arial"/>
          <w:color w:val="000000" w:themeColor="text1"/>
          <w:sz w:val="20"/>
          <w:szCs w:val="20"/>
          <w:lang w:val="hr-HR"/>
        </w:rPr>
        <w:t>Damira Habijana, ministra gospodarstva i održivog razvoja, zamjenikom predsjednika Nadzornog</w:t>
      </w:r>
      <w:r w:rsidRPr="00A94E1E">
        <w:rPr>
          <w:rFonts w:ascii="Arial" w:hAnsi="Arial" w:cs="Arial"/>
          <w:color w:val="000000" w:themeColor="text1"/>
          <w:sz w:val="20"/>
          <w:szCs w:val="20"/>
          <w:lang w:val="hr-HR"/>
        </w:rPr>
        <w:t xml:space="preserve"> odbora Hrvatske banke za obnovu i razvitak</w:t>
      </w:r>
      <w:r>
        <w:rPr>
          <w:rFonts w:ascii="Arial" w:hAnsi="Arial" w:cs="Arial"/>
          <w:color w:val="000000" w:themeColor="text1"/>
          <w:sz w:val="20"/>
          <w:szCs w:val="20"/>
          <w:lang w:val="hr-HR"/>
        </w:rPr>
        <w:t>.</w:t>
      </w:r>
      <w:r w:rsidRPr="00A94E1E">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Prethodno je Vlada Republike Hrvatske na sjednici održanoj 13. prosinca 2023. donijela Rješenje o razrješenju dr. sc. Davora Filipovića dužnosti zamjenika predsjednika Nadzornog odbora Hrvatske banke za obnovu i razvitak</w:t>
      </w:r>
      <w:r>
        <w:rPr>
          <w:rFonts w:ascii="Arial" w:hAnsi="Arial" w:cs="Arial"/>
          <w:color w:val="000000" w:themeColor="text1"/>
          <w:sz w:val="20"/>
          <w:szCs w:val="20"/>
        </w:rPr>
        <w:t>.</w:t>
      </w:r>
    </w:p>
    <w:p w14:paraId="29D0C160" w14:textId="77777777" w:rsidR="00397CAB" w:rsidRDefault="00397CAB" w:rsidP="00397CAB">
      <w:pPr>
        <w:jc w:val="both"/>
        <w:rPr>
          <w:rFonts w:ascii="Arial" w:hAnsi="Arial" w:cs="Arial"/>
          <w:color w:val="000000" w:themeColor="text1"/>
          <w:sz w:val="20"/>
          <w:szCs w:val="20"/>
        </w:rPr>
      </w:pPr>
    </w:p>
    <w:p w14:paraId="48974FF9" w14:textId="77777777" w:rsidR="00397CAB" w:rsidRPr="00F13BA4" w:rsidRDefault="00397CAB" w:rsidP="00397CAB">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 xml:space="preserve">Sukladno navedenome, s danom </w:t>
      </w:r>
      <w:r>
        <w:rPr>
          <w:rFonts w:ascii="Arial" w:hAnsi="Arial" w:cs="Arial"/>
          <w:color w:val="000000"/>
          <w:sz w:val="20"/>
          <w:szCs w:val="20"/>
          <w:lang w:val="hr-HR" w:eastAsia="hr-HR"/>
        </w:rPr>
        <w:t>11</w:t>
      </w:r>
      <w:r w:rsidRPr="00F13BA4">
        <w:rPr>
          <w:rFonts w:ascii="Arial" w:hAnsi="Arial" w:cs="Arial"/>
          <w:color w:val="000000"/>
          <w:sz w:val="20"/>
          <w:szCs w:val="20"/>
          <w:lang w:val="hr-HR" w:eastAsia="hr-HR"/>
        </w:rPr>
        <w:t>. siječnja 202</w:t>
      </w:r>
      <w:r>
        <w:rPr>
          <w:rFonts w:ascii="Arial" w:hAnsi="Arial" w:cs="Arial"/>
          <w:color w:val="000000"/>
          <w:sz w:val="20"/>
          <w:szCs w:val="20"/>
          <w:lang w:val="hr-HR" w:eastAsia="hr-HR"/>
        </w:rPr>
        <w:t>4</w:t>
      </w:r>
      <w:r w:rsidRPr="00F13BA4">
        <w:rPr>
          <w:rFonts w:ascii="Arial" w:hAnsi="Arial" w:cs="Arial"/>
          <w:color w:val="000000"/>
          <w:sz w:val="20"/>
          <w:szCs w:val="20"/>
          <w:lang w:val="hr-HR" w:eastAsia="hr-HR"/>
        </w:rPr>
        <w:t>. godine Nadzorni odbor HBOR-a djeluje u sljedećem sastavu:</w:t>
      </w:r>
    </w:p>
    <w:p w14:paraId="6FE3E3F6"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 xml:space="preserve">izv. prof. dr. sc. Marko Primorac, ministar financija – po položaju predsjednik Nadzornog odbora, </w:t>
      </w:r>
    </w:p>
    <w:p w14:paraId="14AD52C6" w14:textId="77777777" w:rsidR="00397CAB"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themeColor="text1"/>
          <w:sz w:val="20"/>
          <w:szCs w:val="20"/>
          <w:lang w:val="hr-HR"/>
        </w:rPr>
        <w:t>Damir Habijan</w:t>
      </w:r>
      <w:r w:rsidRPr="00F13BA4">
        <w:rPr>
          <w:rFonts w:ascii="Arial" w:hAnsi="Arial" w:cs="Arial"/>
          <w:color w:val="000000" w:themeColor="text1"/>
          <w:sz w:val="20"/>
          <w:szCs w:val="20"/>
          <w:lang w:val="hr-HR"/>
        </w:rPr>
        <w:t>, ministar gospodarstva i održivog razvoja – po položaju zamjenik predsjednika Nadzornog odbora,</w:t>
      </w:r>
    </w:p>
    <w:p w14:paraId="584D39E3" w14:textId="77777777" w:rsidR="00397CAB" w:rsidRPr="00CC70D0"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Šime Erlić, ministar regionalnoga razvoja i fondova Europske unije,</w:t>
      </w:r>
    </w:p>
    <w:p w14:paraId="25B2B001" w14:textId="77777777" w:rsidR="00397CAB" w:rsidRPr="00CC70D0"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dr. sc. Nikolina Brnjac, ministrica turizma i sporta</w:t>
      </w:r>
      <w:r>
        <w:rPr>
          <w:rFonts w:ascii="Arial" w:hAnsi="Arial" w:cs="Arial"/>
          <w:color w:val="000000" w:themeColor="text1"/>
          <w:sz w:val="20"/>
          <w:szCs w:val="20"/>
          <w:lang w:val="hr-HR"/>
        </w:rPr>
        <w:t>,</w:t>
      </w:r>
    </w:p>
    <w:p w14:paraId="5316D77A" w14:textId="77777777" w:rsidR="00397CAB"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mr. sc. Marija Vučković, ministrica poljoprivrede,</w:t>
      </w:r>
    </w:p>
    <w:p w14:paraId="2E55373E"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Branko Bačić, potpredsjednik Vlade Republike Hrvatske i ministar prostornoga uređenja, graditeljstva i državne imovine,</w:t>
      </w:r>
    </w:p>
    <w:p w14:paraId="163509C9"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Luka Burilović, predsjednik Hrvatske gospodarske komore – po položaju član Nadzorno</w:t>
      </w:r>
      <w:r>
        <w:rPr>
          <w:rFonts w:ascii="Arial" w:hAnsi="Arial" w:cs="Arial"/>
          <w:color w:val="000000"/>
          <w:sz w:val="20"/>
          <w:szCs w:val="20"/>
          <w:lang w:val="hr-HR"/>
        </w:rPr>
        <w:t xml:space="preserve">g </w:t>
      </w:r>
      <w:r w:rsidRPr="00F13BA4">
        <w:rPr>
          <w:rFonts w:ascii="Arial" w:hAnsi="Arial" w:cs="Arial"/>
          <w:color w:val="000000"/>
          <w:sz w:val="20"/>
          <w:szCs w:val="20"/>
          <w:lang w:val="hr-HR"/>
        </w:rPr>
        <w:t>odbora</w:t>
      </w:r>
      <w:r>
        <w:rPr>
          <w:rFonts w:ascii="Arial" w:hAnsi="Arial" w:cs="Arial"/>
          <w:color w:val="000000"/>
          <w:sz w:val="20"/>
          <w:szCs w:val="20"/>
          <w:lang w:val="hr-HR"/>
        </w:rPr>
        <w:t>,</w:t>
      </w:r>
    </w:p>
    <w:p w14:paraId="0BC529B5"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Žarko Tušek, saborski zastupnik,</w:t>
      </w:r>
    </w:p>
    <w:p w14:paraId="25DDB562"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Predrag Štromar, saborski zastupnik,</w:t>
      </w:r>
    </w:p>
    <w:p w14:paraId="45844605" w14:textId="77777777" w:rsidR="00397CAB" w:rsidRPr="00F13BA4" w:rsidRDefault="00397CAB" w:rsidP="00397CAB">
      <w:pPr>
        <w:pStyle w:val="ListParagraph"/>
        <w:numPr>
          <w:ilvl w:val="0"/>
          <w:numId w:val="10"/>
        </w:numPr>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Siniša Hajdaš Dončić, saborski zastupnik.</w:t>
      </w:r>
    </w:p>
    <w:p w14:paraId="618E7BB1" w14:textId="7E7F0A59" w:rsidR="00135964" w:rsidRPr="00961E03" w:rsidRDefault="00135964" w:rsidP="00961E03">
      <w:pPr>
        <w:pStyle w:val="T1"/>
        <w:keepNext w:val="0"/>
        <w:spacing w:before="0" w:after="0" w:line="240" w:lineRule="auto"/>
        <w:rPr>
          <w:rFonts w:cs="Arial"/>
          <w:b w:val="0"/>
          <w:color w:val="000000" w:themeColor="text1"/>
          <w:sz w:val="20"/>
          <w:lang w:val="hr-HR"/>
        </w:rPr>
      </w:pPr>
    </w:p>
    <w:bookmarkEnd w:id="1379"/>
    <w:p w14:paraId="5D429FCD" w14:textId="3313D94B" w:rsidR="00B651F0" w:rsidRPr="00B91D09" w:rsidRDefault="00B651F0" w:rsidP="00361B04">
      <w:pPr>
        <w:rPr>
          <w:rFonts w:ascii="Arial" w:hAnsi="Arial" w:cs="Arial"/>
          <w:color w:val="000000" w:themeColor="text1"/>
          <w:sz w:val="22"/>
          <w:szCs w:val="22"/>
          <w:lang w:val="hr-HR"/>
        </w:rPr>
        <w:sectPr w:rsidR="00B651F0" w:rsidRPr="00B91D09" w:rsidSect="00AE2E05">
          <w:pgSz w:w="11907" w:h="16840" w:code="9"/>
          <w:pgMar w:top="1418" w:right="1134" w:bottom="1134" w:left="1418" w:header="851" w:footer="851" w:gutter="0"/>
          <w:cols w:space="720"/>
          <w:noEndnote/>
        </w:sectPr>
      </w:pPr>
    </w:p>
    <w:bookmarkEnd w:id="1380"/>
    <w:p w14:paraId="5FF96D49" w14:textId="77777777" w:rsidR="00807403" w:rsidRPr="00B91D09" w:rsidRDefault="00807403" w:rsidP="007F0E1B">
      <w:pPr>
        <w:rPr>
          <w:rFonts w:ascii="Arial" w:hAnsi="Arial" w:cs="Arial"/>
          <w:b/>
          <w:color w:val="000000" w:themeColor="text1"/>
          <w:sz w:val="22"/>
          <w:szCs w:val="22"/>
          <w:lang w:val="hr-HR"/>
        </w:rPr>
      </w:pPr>
    </w:p>
    <w:tbl>
      <w:tblPr>
        <w:tblpPr w:leftFromText="181" w:rightFromText="181" w:vertAnchor="text" w:horzAnchor="margin" w:tblpXSpec="center" w:tblpY="1"/>
        <w:tblW w:w="9013" w:type="dxa"/>
        <w:tblLayout w:type="fixed"/>
        <w:tblLook w:val="04A0" w:firstRow="1" w:lastRow="0" w:firstColumn="1" w:lastColumn="0" w:noHBand="0" w:noVBand="1"/>
      </w:tblPr>
      <w:tblGrid>
        <w:gridCol w:w="6576"/>
        <w:gridCol w:w="1219"/>
        <w:gridCol w:w="1218"/>
      </w:tblGrid>
      <w:tr w:rsidR="00E14286" w:rsidRPr="00B91D09" w14:paraId="67463AF5" w14:textId="77777777" w:rsidTr="00F959D0">
        <w:trPr>
          <w:trHeight w:val="80"/>
        </w:trPr>
        <w:tc>
          <w:tcPr>
            <w:tcW w:w="6576" w:type="dxa"/>
            <w:tcBorders>
              <w:left w:val="nil"/>
              <w:bottom w:val="nil"/>
              <w:right w:val="nil"/>
            </w:tcBorders>
            <w:shd w:val="clear" w:color="auto" w:fill="auto"/>
            <w:vAlign w:val="bottom"/>
          </w:tcPr>
          <w:p w14:paraId="7EE28659"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bottom w:val="nil"/>
              <w:right w:val="nil"/>
            </w:tcBorders>
            <w:shd w:val="clear" w:color="auto" w:fill="auto"/>
            <w:noWrap/>
            <w:vAlign w:val="bottom"/>
          </w:tcPr>
          <w:p w14:paraId="5348F5B3" w14:textId="0FCF49A4"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84241B">
              <w:rPr>
                <w:rFonts w:ascii="Arial" w:hAnsi="Arial" w:cs="Arial"/>
                <w:b/>
                <w:bCs/>
                <w:color w:val="000000" w:themeColor="text1"/>
                <w:sz w:val="18"/>
                <w:szCs w:val="18"/>
                <w:lang w:val="hr-HR"/>
              </w:rPr>
              <w:t>3</w:t>
            </w:r>
            <w:r w:rsidRPr="00B91D09">
              <w:rPr>
                <w:rFonts w:ascii="Arial" w:hAnsi="Arial" w:cs="Arial"/>
                <w:b/>
                <w:bCs/>
                <w:color w:val="000000" w:themeColor="text1"/>
                <w:sz w:val="18"/>
                <w:szCs w:val="18"/>
                <w:lang w:val="hr-HR"/>
              </w:rPr>
              <w:t>.</w:t>
            </w:r>
          </w:p>
        </w:tc>
        <w:tc>
          <w:tcPr>
            <w:tcW w:w="1218" w:type="dxa"/>
            <w:tcBorders>
              <w:left w:val="nil"/>
              <w:bottom w:val="nil"/>
              <w:right w:val="nil"/>
            </w:tcBorders>
            <w:vAlign w:val="bottom"/>
          </w:tcPr>
          <w:p w14:paraId="3106A720" w14:textId="68AC738F" w:rsidR="00CF4603" w:rsidRPr="00B91D09" w:rsidRDefault="003B1644"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84241B">
              <w:rPr>
                <w:rFonts w:ascii="Arial" w:hAnsi="Arial" w:cs="Arial"/>
                <w:b/>
                <w:bCs/>
                <w:color w:val="000000" w:themeColor="text1"/>
                <w:sz w:val="18"/>
                <w:szCs w:val="18"/>
                <w:lang w:val="hr-HR"/>
              </w:rPr>
              <w:t>2</w:t>
            </w:r>
            <w:r w:rsidR="00CF4603" w:rsidRPr="00B91D09">
              <w:rPr>
                <w:rFonts w:ascii="Arial" w:hAnsi="Arial" w:cs="Arial"/>
                <w:b/>
                <w:bCs/>
                <w:color w:val="000000" w:themeColor="text1"/>
                <w:sz w:val="18"/>
                <w:szCs w:val="18"/>
                <w:lang w:val="hr-HR"/>
              </w:rPr>
              <w:t>.</w:t>
            </w:r>
          </w:p>
        </w:tc>
      </w:tr>
      <w:tr w:rsidR="00E14286" w:rsidRPr="00B91D09" w14:paraId="3F2A6DF3" w14:textId="77777777" w:rsidTr="00F959D0">
        <w:trPr>
          <w:trHeight w:val="64"/>
        </w:trPr>
        <w:tc>
          <w:tcPr>
            <w:tcW w:w="6576" w:type="dxa"/>
            <w:tcBorders>
              <w:left w:val="nil"/>
              <w:bottom w:val="nil"/>
              <w:right w:val="nil"/>
            </w:tcBorders>
            <w:shd w:val="clear" w:color="auto" w:fill="auto"/>
            <w:vAlign w:val="bottom"/>
          </w:tcPr>
          <w:p w14:paraId="0C50BC06"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bottom w:val="nil"/>
              <w:right w:val="nil"/>
            </w:tcBorders>
            <w:shd w:val="clear" w:color="auto" w:fill="auto"/>
            <w:noWrap/>
            <w:vAlign w:val="bottom"/>
          </w:tcPr>
          <w:p w14:paraId="1049DEB1" w14:textId="69B75175"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c>
          <w:tcPr>
            <w:tcW w:w="1218" w:type="dxa"/>
            <w:tcBorders>
              <w:left w:val="nil"/>
              <w:bottom w:val="nil"/>
              <w:right w:val="nil"/>
            </w:tcBorders>
            <w:vAlign w:val="bottom"/>
          </w:tcPr>
          <w:p w14:paraId="7CF0DBBA" w14:textId="1162383B"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r>
      <w:tr w:rsidR="00321896" w:rsidRPr="00B91D09" w14:paraId="5E1A9E46" w14:textId="77777777" w:rsidTr="00F959D0">
        <w:trPr>
          <w:trHeight w:val="64"/>
        </w:trPr>
        <w:tc>
          <w:tcPr>
            <w:tcW w:w="6576" w:type="dxa"/>
            <w:tcBorders>
              <w:left w:val="nil"/>
              <w:bottom w:val="nil"/>
              <w:right w:val="nil"/>
            </w:tcBorders>
            <w:shd w:val="clear" w:color="auto" w:fill="auto"/>
            <w:vAlign w:val="bottom"/>
          </w:tcPr>
          <w:p w14:paraId="338565CD" w14:textId="77777777" w:rsidR="00321896" w:rsidRPr="00B91D09" w:rsidRDefault="00321896" w:rsidP="00CF4603">
            <w:pPr>
              <w:rPr>
                <w:rFonts w:ascii="Arial" w:hAnsi="Arial" w:cs="Arial"/>
                <w:b/>
                <w:bCs/>
                <w:color w:val="000000" w:themeColor="text1"/>
                <w:sz w:val="18"/>
                <w:szCs w:val="18"/>
                <w:lang w:val="hr-HR"/>
              </w:rPr>
            </w:pPr>
          </w:p>
        </w:tc>
        <w:tc>
          <w:tcPr>
            <w:tcW w:w="1219" w:type="dxa"/>
            <w:tcBorders>
              <w:left w:val="nil"/>
              <w:bottom w:val="single" w:sz="8" w:space="0" w:color="auto"/>
              <w:right w:val="nil"/>
            </w:tcBorders>
            <w:shd w:val="clear" w:color="auto" w:fill="auto"/>
            <w:noWrap/>
            <w:vAlign w:val="bottom"/>
          </w:tcPr>
          <w:p w14:paraId="1F9F3B5F" w14:textId="77777777" w:rsidR="00321896" w:rsidRPr="00B91D09" w:rsidRDefault="00321896" w:rsidP="00CF4603">
            <w:pPr>
              <w:jc w:val="right"/>
              <w:rPr>
                <w:rFonts w:ascii="Arial" w:hAnsi="Arial" w:cs="Arial"/>
                <w:b/>
                <w:bCs/>
                <w:color w:val="000000" w:themeColor="text1"/>
                <w:sz w:val="18"/>
                <w:szCs w:val="18"/>
                <w:lang w:val="hr-HR"/>
              </w:rPr>
            </w:pPr>
          </w:p>
        </w:tc>
        <w:tc>
          <w:tcPr>
            <w:tcW w:w="1218" w:type="dxa"/>
            <w:tcBorders>
              <w:left w:val="nil"/>
              <w:bottom w:val="single" w:sz="8" w:space="0" w:color="auto"/>
              <w:right w:val="nil"/>
            </w:tcBorders>
            <w:vAlign w:val="bottom"/>
          </w:tcPr>
          <w:p w14:paraId="3AB57372" w14:textId="77777777" w:rsidR="00321896" w:rsidRPr="00B91D09" w:rsidRDefault="00321896" w:rsidP="00CF4603">
            <w:pPr>
              <w:jc w:val="right"/>
              <w:rPr>
                <w:rFonts w:ascii="Arial" w:hAnsi="Arial" w:cs="Arial"/>
                <w:b/>
                <w:bCs/>
                <w:color w:val="000000" w:themeColor="text1"/>
                <w:sz w:val="18"/>
                <w:szCs w:val="18"/>
                <w:lang w:val="hr-HR"/>
              </w:rPr>
            </w:pPr>
          </w:p>
        </w:tc>
      </w:tr>
      <w:tr w:rsidR="00321896" w:rsidRPr="00B91D09" w14:paraId="0FAAA902" w14:textId="77777777" w:rsidTr="00F959D0">
        <w:trPr>
          <w:trHeight w:val="64"/>
        </w:trPr>
        <w:tc>
          <w:tcPr>
            <w:tcW w:w="6576" w:type="dxa"/>
            <w:tcBorders>
              <w:left w:val="nil"/>
              <w:bottom w:val="nil"/>
              <w:right w:val="nil"/>
            </w:tcBorders>
            <w:shd w:val="clear" w:color="auto" w:fill="auto"/>
            <w:vAlign w:val="bottom"/>
          </w:tcPr>
          <w:p w14:paraId="78AC98C2" w14:textId="0E8E7B7A" w:rsidR="00321896" w:rsidRPr="00B91D09" w:rsidRDefault="00321896" w:rsidP="00CF4603">
            <w:pPr>
              <w:rPr>
                <w:rFonts w:ascii="Arial" w:hAnsi="Arial" w:cs="Arial"/>
                <w:b/>
                <w:bCs/>
                <w:color w:val="000000" w:themeColor="text1"/>
                <w:sz w:val="18"/>
                <w:szCs w:val="18"/>
                <w:lang w:val="hr-HR"/>
              </w:rPr>
            </w:pPr>
            <w:r w:rsidRPr="00321896">
              <w:rPr>
                <w:rFonts w:ascii="Arial" w:hAnsi="Arial" w:cs="Arial"/>
                <w:b/>
                <w:bCs/>
                <w:color w:val="000000" w:themeColor="text1"/>
                <w:sz w:val="18"/>
                <w:szCs w:val="18"/>
                <w:lang w:val="hr-HR"/>
              </w:rPr>
              <w:t>Prihodi od ugovora o osiguranju</w:t>
            </w:r>
          </w:p>
        </w:tc>
        <w:tc>
          <w:tcPr>
            <w:tcW w:w="1219" w:type="dxa"/>
            <w:tcBorders>
              <w:top w:val="single" w:sz="8" w:space="0" w:color="auto"/>
              <w:left w:val="nil"/>
              <w:bottom w:val="single" w:sz="12" w:space="0" w:color="auto"/>
              <w:right w:val="nil"/>
            </w:tcBorders>
            <w:shd w:val="clear" w:color="auto" w:fill="auto"/>
            <w:noWrap/>
            <w:vAlign w:val="bottom"/>
          </w:tcPr>
          <w:p w14:paraId="106D442A" w14:textId="39690AE1" w:rsidR="00321896" w:rsidRPr="00B91D09" w:rsidRDefault="00321896" w:rsidP="00CF4603">
            <w:pPr>
              <w:jc w:val="right"/>
              <w:rPr>
                <w:rFonts w:ascii="Arial" w:hAnsi="Arial" w:cs="Arial"/>
                <w:b/>
                <w:bCs/>
                <w:color w:val="000000" w:themeColor="text1"/>
                <w:sz w:val="18"/>
                <w:szCs w:val="18"/>
                <w:lang w:val="hr-HR"/>
              </w:rPr>
            </w:pPr>
            <w:r w:rsidRPr="00321896">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21896">
              <w:rPr>
                <w:rFonts w:ascii="Arial" w:hAnsi="Arial" w:cs="Arial"/>
                <w:b/>
                <w:bCs/>
                <w:color w:val="000000" w:themeColor="text1"/>
                <w:sz w:val="18"/>
                <w:szCs w:val="18"/>
                <w:lang w:val="hr-HR"/>
              </w:rPr>
              <w:t>832</w:t>
            </w:r>
          </w:p>
        </w:tc>
        <w:tc>
          <w:tcPr>
            <w:tcW w:w="1218" w:type="dxa"/>
            <w:tcBorders>
              <w:top w:val="single" w:sz="8" w:space="0" w:color="auto"/>
              <w:left w:val="nil"/>
              <w:bottom w:val="single" w:sz="12" w:space="0" w:color="auto"/>
              <w:right w:val="nil"/>
            </w:tcBorders>
            <w:vAlign w:val="bottom"/>
          </w:tcPr>
          <w:p w14:paraId="4ADCB222" w14:textId="0DD33DFF" w:rsidR="00321896" w:rsidRPr="00B91D09" w:rsidRDefault="00321896" w:rsidP="00CF4603">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321896" w:rsidRPr="00B91D09" w14:paraId="4FB6DF9A" w14:textId="77777777" w:rsidTr="00F959D0">
        <w:trPr>
          <w:trHeight w:val="122"/>
        </w:trPr>
        <w:tc>
          <w:tcPr>
            <w:tcW w:w="6576" w:type="dxa"/>
            <w:tcBorders>
              <w:left w:val="nil"/>
              <w:bottom w:val="nil"/>
              <w:right w:val="nil"/>
            </w:tcBorders>
            <w:shd w:val="clear" w:color="auto" w:fill="auto"/>
            <w:vAlign w:val="bottom"/>
          </w:tcPr>
          <w:p w14:paraId="0B55D7FA" w14:textId="77777777" w:rsidR="00321896" w:rsidRPr="00F959D0" w:rsidRDefault="00321896" w:rsidP="00CF4603">
            <w:pPr>
              <w:rPr>
                <w:rFonts w:ascii="Arial" w:hAnsi="Arial" w:cs="Arial"/>
                <w:b/>
                <w:bCs/>
                <w:color w:val="000000" w:themeColor="text1"/>
                <w:sz w:val="4"/>
                <w:szCs w:val="4"/>
                <w:lang w:val="hr-HR"/>
              </w:rPr>
            </w:pPr>
          </w:p>
        </w:tc>
        <w:tc>
          <w:tcPr>
            <w:tcW w:w="1219" w:type="dxa"/>
            <w:tcBorders>
              <w:top w:val="single" w:sz="12" w:space="0" w:color="auto"/>
              <w:left w:val="nil"/>
              <w:bottom w:val="nil"/>
              <w:right w:val="nil"/>
            </w:tcBorders>
            <w:shd w:val="clear" w:color="auto" w:fill="auto"/>
            <w:noWrap/>
            <w:vAlign w:val="bottom"/>
          </w:tcPr>
          <w:p w14:paraId="774B3FD3" w14:textId="77777777" w:rsidR="00321896" w:rsidRPr="00F959D0" w:rsidRDefault="00321896" w:rsidP="00CF4603">
            <w:pPr>
              <w:jc w:val="right"/>
              <w:rPr>
                <w:rFonts w:ascii="Arial" w:hAnsi="Arial" w:cs="Arial"/>
                <w:b/>
                <w:bCs/>
                <w:color w:val="000000" w:themeColor="text1"/>
                <w:sz w:val="4"/>
                <w:szCs w:val="4"/>
                <w:lang w:val="hr-HR"/>
              </w:rPr>
            </w:pPr>
          </w:p>
        </w:tc>
        <w:tc>
          <w:tcPr>
            <w:tcW w:w="1218" w:type="dxa"/>
            <w:tcBorders>
              <w:top w:val="single" w:sz="12" w:space="0" w:color="auto"/>
              <w:left w:val="nil"/>
              <w:bottom w:val="nil"/>
              <w:right w:val="nil"/>
            </w:tcBorders>
            <w:vAlign w:val="bottom"/>
          </w:tcPr>
          <w:p w14:paraId="1CDC6FB9" w14:textId="77777777" w:rsidR="00321896" w:rsidRPr="00F959D0" w:rsidRDefault="00321896" w:rsidP="00CF4603">
            <w:pPr>
              <w:jc w:val="right"/>
              <w:rPr>
                <w:rFonts w:ascii="Arial" w:hAnsi="Arial" w:cs="Arial"/>
                <w:b/>
                <w:bCs/>
                <w:color w:val="000000" w:themeColor="text1"/>
                <w:sz w:val="4"/>
                <w:szCs w:val="4"/>
                <w:lang w:val="hr-HR"/>
              </w:rPr>
            </w:pPr>
          </w:p>
        </w:tc>
      </w:tr>
      <w:tr w:rsidR="00E14286" w:rsidRPr="00B91D09" w14:paraId="4761274A" w14:textId="77777777" w:rsidTr="00F959D0">
        <w:trPr>
          <w:trHeight w:val="73"/>
        </w:trPr>
        <w:tc>
          <w:tcPr>
            <w:tcW w:w="6576" w:type="dxa"/>
            <w:tcBorders>
              <w:top w:val="nil"/>
              <w:left w:val="nil"/>
              <w:bottom w:val="nil"/>
              <w:right w:val="nil"/>
            </w:tcBorders>
            <w:shd w:val="clear" w:color="auto" w:fill="auto"/>
            <w:vAlign w:val="bottom"/>
          </w:tcPr>
          <w:p w14:paraId="59C8D506" w14:textId="77777777" w:rsidR="00CF4603" w:rsidRPr="00B91D09" w:rsidRDefault="00CF4603" w:rsidP="00CF4603">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Zarađene premije</w:t>
            </w:r>
          </w:p>
        </w:tc>
        <w:tc>
          <w:tcPr>
            <w:tcW w:w="1219" w:type="dxa"/>
            <w:tcBorders>
              <w:top w:val="nil"/>
              <w:left w:val="nil"/>
              <w:bottom w:val="nil"/>
              <w:right w:val="nil"/>
            </w:tcBorders>
            <w:shd w:val="clear" w:color="auto" w:fill="auto"/>
            <w:noWrap/>
            <w:vAlign w:val="bottom"/>
          </w:tcPr>
          <w:p w14:paraId="08A1278B" w14:textId="77777777" w:rsidR="00CF4603" w:rsidRPr="00B91D09" w:rsidRDefault="00CF4603" w:rsidP="00CF4603">
            <w:pPr>
              <w:jc w:val="right"/>
              <w:rPr>
                <w:rFonts w:ascii="Arial" w:hAnsi="Arial" w:cs="Arial"/>
                <w:color w:val="000000" w:themeColor="text1"/>
                <w:sz w:val="18"/>
                <w:szCs w:val="18"/>
                <w:lang w:val="hr-HR"/>
              </w:rPr>
            </w:pPr>
          </w:p>
        </w:tc>
        <w:tc>
          <w:tcPr>
            <w:tcW w:w="1218" w:type="dxa"/>
            <w:tcBorders>
              <w:top w:val="nil"/>
              <w:left w:val="nil"/>
              <w:bottom w:val="nil"/>
              <w:right w:val="nil"/>
            </w:tcBorders>
            <w:vAlign w:val="bottom"/>
          </w:tcPr>
          <w:p w14:paraId="2976A33D" w14:textId="77777777" w:rsidR="00CF4603" w:rsidRPr="00B91D09" w:rsidRDefault="00CF4603" w:rsidP="00CF4603">
            <w:pPr>
              <w:jc w:val="right"/>
              <w:rPr>
                <w:rFonts w:ascii="Arial" w:hAnsi="Arial" w:cs="Arial"/>
                <w:color w:val="000000" w:themeColor="text1"/>
                <w:sz w:val="18"/>
                <w:szCs w:val="18"/>
                <w:lang w:val="hr-HR"/>
              </w:rPr>
            </w:pPr>
          </w:p>
        </w:tc>
      </w:tr>
      <w:tr w:rsidR="00227349" w:rsidRPr="00B91D09" w14:paraId="660F5EE9" w14:textId="77777777" w:rsidTr="00F959D0">
        <w:trPr>
          <w:trHeight w:val="44"/>
        </w:trPr>
        <w:tc>
          <w:tcPr>
            <w:tcW w:w="6576" w:type="dxa"/>
            <w:tcBorders>
              <w:top w:val="nil"/>
              <w:left w:val="nil"/>
              <w:bottom w:val="nil"/>
              <w:right w:val="nil"/>
            </w:tcBorders>
            <w:shd w:val="clear" w:color="auto" w:fill="auto"/>
            <w:vAlign w:val="bottom"/>
          </w:tcPr>
          <w:p w14:paraId="752D0A56" w14:textId="77777777" w:rsidR="00227349" w:rsidRPr="00B91D09" w:rsidRDefault="00227349" w:rsidP="0022734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Zaračunana bruto premija</w:t>
            </w:r>
          </w:p>
        </w:tc>
        <w:tc>
          <w:tcPr>
            <w:tcW w:w="1219" w:type="dxa"/>
            <w:shd w:val="clear" w:color="auto" w:fill="auto"/>
            <w:noWrap/>
            <w:vAlign w:val="bottom"/>
          </w:tcPr>
          <w:p w14:paraId="5BF277E2" w14:textId="7BFE1475" w:rsidR="00227349" w:rsidRPr="007C7186" w:rsidRDefault="00321896" w:rsidP="00227349">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nil"/>
              <w:right w:val="nil"/>
            </w:tcBorders>
            <w:shd w:val="clear" w:color="auto" w:fill="auto"/>
          </w:tcPr>
          <w:p w14:paraId="7FEDEFA4" w14:textId="1CC58D2B" w:rsidR="00227349" w:rsidRPr="00227349" w:rsidRDefault="00227349" w:rsidP="00227349">
            <w:pPr>
              <w:jc w:val="right"/>
              <w:rPr>
                <w:rFonts w:ascii="Arial" w:hAnsi="Arial" w:cs="Arial"/>
                <w:color w:val="000000" w:themeColor="text1"/>
                <w:sz w:val="18"/>
                <w:szCs w:val="18"/>
                <w:lang w:val="hr-HR"/>
              </w:rPr>
            </w:pPr>
            <w:r w:rsidRPr="00227349">
              <w:rPr>
                <w:rFonts w:ascii="Arial" w:hAnsi="Arial" w:cs="Arial"/>
                <w:sz w:val="18"/>
                <w:szCs w:val="18"/>
              </w:rPr>
              <w:t xml:space="preserve"> 2.616 </w:t>
            </w:r>
          </w:p>
        </w:tc>
      </w:tr>
      <w:tr w:rsidR="00227349" w:rsidRPr="00B91D09" w14:paraId="70E7BA61" w14:textId="77777777" w:rsidTr="00F959D0">
        <w:trPr>
          <w:trHeight w:val="122"/>
        </w:trPr>
        <w:tc>
          <w:tcPr>
            <w:tcW w:w="6576" w:type="dxa"/>
            <w:tcBorders>
              <w:top w:val="nil"/>
              <w:left w:val="nil"/>
              <w:bottom w:val="nil"/>
              <w:right w:val="nil"/>
            </w:tcBorders>
            <w:shd w:val="clear" w:color="auto" w:fill="auto"/>
            <w:vAlign w:val="bottom"/>
          </w:tcPr>
          <w:p w14:paraId="76B9060E" w14:textId="77777777" w:rsidR="00227349" w:rsidRPr="00B91D09" w:rsidRDefault="00227349" w:rsidP="0022734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Ispravak vrijednosti i naplaćeni ispravak premije</w:t>
            </w:r>
          </w:p>
        </w:tc>
        <w:tc>
          <w:tcPr>
            <w:tcW w:w="1219" w:type="dxa"/>
            <w:shd w:val="clear" w:color="auto" w:fill="auto"/>
            <w:noWrap/>
            <w:vAlign w:val="bottom"/>
          </w:tcPr>
          <w:p w14:paraId="332A3921" w14:textId="5D63CEE1" w:rsidR="00227349" w:rsidRPr="007C7186" w:rsidRDefault="00321896" w:rsidP="00227349">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nil"/>
              <w:right w:val="nil"/>
            </w:tcBorders>
            <w:shd w:val="clear" w:color="auto" w:fill="auto"/>
          </w:tcPr>
          <w:p w14:paraId="75DE6C25" w14:textId="61C560B8" w:rsidR="00227349" w:rsidRPr="00227349" w:rsidRDefault="00227349" w:rsidP="00227349">
            <w:pPr>
              <w:jc w:val="right"/>
              <w:rPr>
                <w:rFonts w:ascii="Arial" w:hAnsi="Arial" w:cs="Arial"/>
                <w:color w:val="000000" w:themeColor="text1"/>
                <w:sz w:val="18"/>
                <w:szCs w:val="18"/>
                <w:lang w:val="hr-HR"/>
              </w:rPr>
            </w:pPr>
            <w:r w:rsidRPr="00227349">
              <w:rPr>
                <w:rFonts w:ascii="Arial" w:hAnsi="Arial" w:cs="Arial"/>
                <w:sz w:val="18"/>
                <w:szCs w:val="18"/>
              </w:rPr>
              <w:t xml:space="preserve"> (1)</w:t>
            </w:r>
          </w:p>
        </w:tc>
      </w:tr>
      <w:tr w:rsidR="00227349" w:rsidRPr="00B91D09" w14:paraId="2DABD164" w14:textId="77777777" w:rsidTr="00F959D0">
        <w:trPr>
          <w:trHeight w:val="124"/>
        </w:trPr>
        <w:tc>
          <w:tcPr>
            <w:tcW w:w="6576" w:type="dxa"/>
            <w:tcBorders>
              <w:top w:val="nil"/>
              <w:left w:val="nil"/>
              <w:bottom w:val="nil"/>
              <w:right w:val="nil"/>
            </w:tcBorders>
            <w:shd w:val="clear" w:color="auto" w:fill="auto"/>
            <w:vAlign w:val="bottom"/>
          </w:tcPr>
          <w:p w14:paraId="04E60DA8" w14:textId="77777777" w:rsidR="00227349" w:rsidRPr="00B91D09" w:rsidRDefault="00227349" w:rsidP="0022734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premije predane u reosiguranje</w:t>
            </w:r>
          </w:p>
        </w:tc>
        <w:tc>
          <w:tcPr>
            <w:tcW w:w="1219" w:type="dxa"/>
            <w:shd w:val="clear" w:color="auto" w:fill="auto"/>
            <w:noWrap/>
            <w:vAlign w:val="bottom"/>
          </w:tcPr>
          <w:p w14:paraId="08A6A799" w14:textId="590469AD" w:rsidR="00227349" w:rsidRPr="007C7186" w:rsidRDefault="00321896" w:rsidP="00227349">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nil"/>
              <w:right w:val="nil"/>
            </w:tcBorders>
            <w:shd w:val="clear" w:color="auto" w:fill="auto"/>
          </w:tcPr>
          <w:p w14:paraId="7C784995" w14:textId="6C1C523A" w:rsidR="00227349" w:rsidRPr="00227349" w:rsidRDefault="00227349" w:rsidP="00227349">
            <w:pPr>
              <w:jc w:val="right"/>
              <w:rPr>
                <w:rFonts w:ascii="Arial" w:hAnsi="Arial" w:cs="Arial"/>
                <w:color w:val="000000" w:themeColor="text1"/>
                <w:sz w:val="18"/>
                <w:szCs w:val="18"/>
                <w:lang w:val="hr-HR"/>
              </w:rPr>
            </w:pPr>
            <w:r w:rsidRPr="00227349">
              <w:rPr>
                <w:rFonts w:ascii="Arial" w:hAnsi="Arial" w:cs="Arial"/>
                <w:sz w:val="18"/>
                <w:szCs w:val="18"/>
              </w:rPr>
              <w:t xml:space="preserve"> (1.099)</w:t>
            </w:r>
          </w:p>
        </w:tc>
      </w:tr>
      <w:tr w:rsidR="00227349" w:rsidRPr="00B91D09" w14:paraId="1FE5132F" w14:textId="77777777" w:rsidTr="00F959D0">
        <w:trPr>
          <w:trHeight w:val="111"/>
        </w:trPr>
        <w:tc>
          <w:tcPr>
            <w:tcW w:w="6576" w:type="dxa"/>
            <w:tcBorders>
              <w:left w:val="nil"/>
              <w:right w:val="nil"/>
            </w:tcBorders>
            <w:shd w:val="clear" w:color="auto" w:fill="auto"/>
            <w:vAlign w:val="bottom"/>
          </w:tcPr>
          <w:p w14:paraId="338CB156" w14:textId="77777777" w:rsidR="00227349" w:rsidRPr="00B91D09" w:rsidRDefault="00227349" w:rsidP="00227349">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zaračunate premije</w:t>
            </w:r>
          </w:p>
        </w:tc>
        <w:tc>
          <w:tcPr>
            <w:tcW w:w="1219" w:type="dxa"/>
            <w:tcBorders>
              <w:top w:val="single" w:sz="4" w:space="0" w:color="auto"/>
              <w:left w:val="nil"/>
              <w:bottom w:val="single" w:sz="12" w:space="0" w:color="auto"/>
              <w:right w:val="nil"/>
            </w:tcBorders>
            <w:shd w:val="clear" w:color="auto" w:fill="auto"/>
            <w:noWrap/>
            <w:vAlign w:val="bottom"/>
          </w:tcPr>
          <w:p w14:paraId="377BF913" w14:textId="1956E6D2" w:rsidR="00227349" w:rsidRPr="00B91D09" w:rsidRDefault="00321896" w:rsidP="00227349">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8" w:space="0" w:color="auto"/>
              <w:left w:val="nil"/>
              <w:bottom w:val="single" w:sz="12" w:space="0" w:color="auto"/>
              <w:right w:val="nil"/>
            </w:tcBorders>
            <w:shd w:val="clear" w:color="auto" w:fill="auto"/>
          </w:tcPr>
          <w:p w14:paraId="2A0F16A9" w14:textId="2317B868" w:rsidR="00227349" w:rsidRPr="00227349" w:rsidRDefault="00227349" w:rsidP="00227349">
            <w:pPr>
              <w:jc w:val="right"/>
              <w:rPr>
                <w:rFonts w:ascii="Arial" w:hAnsi="Arial" w:cs="Arial"/>
                <w:b/>
                <w:bCs/>
                <w:color w:val="000000" w:themeColor="text1"/>
                <w:sz w:val="18"/>
                <w:szCs w:val="18"/>
                <w:lang w:val="hr-HR"/>
              </w:rPr>
            </w:pPr>
            <w:r w:rsidRPr="00227349">
              <w:rPr>
                <w:rFonts w:ascii="Arial" w:hAnsi="Arial" w:cs="Arial"/>
                <w:b/>
                <w:bCs/>
                <w:sz w:val="18"/>
                <w:szCs w:val="18"/>
              </w:rPr>
              <w:t xml:space="preserve"> 1.</w:t>
            </w:r>
            <w:r w:rsidR="00031FB9" w:rsidRPr="00227349">
              <w:rPr>
                <w:rFonts w:ascii="Arial" w:hAnsi="Arial" w:cs="Arial"/>
                <w:b/>
                <w:bCs/>
                <w:sz w:val="18"/>
                <w:szCs w:val="18"/>
              </w:rPr>
              <w:t>51</w:t>
            </w:r>
            <w:r w:rsidR="00031FB9">
              <w:rPr>
                <w:rFonts w:ascii="Arial" w:hAnsi="Arial" w:cs="Arial"/>
                <w:b/>
                <w:bCs/>
                <w:sz w:val="18"/>
                <w:szCs w:val="18"/>
              </w:rPr>
              <w:t>6</w:t>
            </w:r>
            <w:r w:rsidR="00031FB9" w:rsidRPr="00227349">
              <w:rPr>
                <w:rFonts w:ascii="Arial" w:hAnsi="Arial" w:cs="Arial"/>
                <w:b/>
                <w:bCs/>
                <w:sz w:val="18"/>
                <w:szCs w:val="18"/>
              </w:rPr>
              <w:t xml:space="preserve"> </w:t>
            </w:r>
          </w:p>
        </w:tc>
      </w:tr>
      <w:tr w:rsidR="003E7B9E" w:rsidRPr="00B91D09" w14:paraId="34A3B13C" w14:textId="77777777" w:rsidTr="00F959D0">
        <w:trPr>
          <w:trHeight w:hRule="exact" w:val="125"/>
        </w:trPr>
        <w:tc>
          <w:tcPr>
            <w:tcW w:w="6576" w:type="dxa"/>
            <w:tcBorders>
              <w:left w:val="nil"/>
              <w:bottom w:val="nil"/>
              <w:right w:val="nil"/>
            </w:tcBorders>
            <w:shd w:val="clear" w:color="auto" w:fill="auto"/>
            <w:vAlign w:val="bottom"/>
          </w:tcPr>
          <w:p w14:paraId="321DB7FC" w14:textId="77777777" w:rsidR="003E7B9E" w:rsidRPr="00B91D09" w:rsidRDefault="003E7B9E" w:rsidP="003E7B9E">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39280415" w14:textId="77777777" w:rsidR="003E7B9E" w:rsidRPr="00B91D09" w:rsidRDefault="003E7B9E" w:rsidP="003E7B9E">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4F3162AF" w14:textId="77777777" w:rsidR="003E7B9E" w:rsidRPr="00B91D09" w:rsidRDefault="003E7B9E" w:rsidP="003E7B9E">
            <w:pPr>
              <w:spacing w:line="140" w:lineRule="exact"/>
              <w:jc w:val="right"/>
              <w:rPr>
                <w:rFonts w:ascii="Arial" w:hAnsi="Arial" w:cs="Arial"/>
                <w:color w:val="000000" w:themeColor="text1"/>
                <w:sz w:val="18"/>
                <w:szCs w:val="18"/>
                <w:lang w:val="hr-HR"/>
              </w:rPr>
            </w:pPr>
          </w:p>
        </w:tc>
      </w:tr>
      <w:tr w:rsidR="009237D7" w:rsidRPr="00B91D09" w14:paraId="19057022" w14:textId="77777777" w:rsidTr="00F959D0">
        <w:trPr>
          <w:trHeight w:val="100"/>
        </w:trPr>
        <w:tc>
          <w:tcPr>
            <w:tcW w:w="6576" w:type="dxa"/>
            <w:tcBorders>
              <w:top w:val="nil"/>
              <w:left w:val="nil"/>
              <w:bottom w:val="nil"/>
              <w:right w:val="nil"/>
            </w:tcBorders>
            <w:shd w:val="clear" w:color="auto" w:fill="auto"/>
            <w:vAlign w:val="bottom"/>
          </w:tcPr>
          <w:p w14:paraId="06D32696" w14:textId="77777777" w:rsidR="009237D7" w:rsidRPr="00B91D09" w:rsidRDefault="009237D7" w:rsidP="009237D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w:t>
            </w:r>
          </w:p>
        </w:tc>
        <w:tc>
          <w:tcPr>
            <w:tcW w:w="1219" w:type="dxa"/>
            <w:shd w:val="clear" w:color="auto" w:fill="auto"/>
            <w:noWrap/>
            <w:vAlign w:val="bottom"/>
          </w:tcPr>
          <w:p w14:paraId="6D7C0F86" w14:textId="35E1B904" w:rsidR="009237D7" w:rsidRPr="00B91D09" w:rsidRDefault="00321896" w:rsidP="009237D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218" w:type="dxa"/>
            <w:shd w:val="clear" w:color="auto" w:fill="auto"/>
          </w:tcPr>
          <w:p w14:paraId="4B6C6903" w14:textId="17039143" w:rsidR="009237D7" w:rsidRPr="009237D7" w:rsidRDefault="009237D7" w:rsidP="009237D7">
            <w:pPr>
              <w:jc w:val="right"/>
              <w:rPr>
                <w:rFonts w:ascii="Arial" w:hAnsi="Arial" w:cs="Arial"/>
                <w:color w:val="000000" w:themeColor="text1"/>
                <w:sz w:val="18"/>
                <w:szCs w:val="18"/>
                <w:lang w:val="hr-HR"/>
              </w:rPr>
            </w:pPr>
            <w:r w:rsidRPr="009237D7">
              <w:rPr>
                <w:rFonts w:ascii="Arial" w:hAnsi="Arial" w:cs="Arial"/>
                <w:sz w:val="18"/>
                <w:szCs w:val="18"/>
              </w:rPr>
              <w:t xml:space="preserve"> - </w:t>
            </w:r>
          </w:p>
        </w:tc>
      </w:tr>
      <w:tr w:rsidR="009237D7" w:rsidRPr="00B91D09" w14:paraId="2448EE9D" w14:textId="77777777" w:rsidTr="00F959D0">
        <w:trPr>
          <w:trHeight w:val="172"/>
        </w:trPr>
        <w:tc>
          <w:tcPr>
            <w:tcW w:w="6576" w:type="dxa"/>
            <w:tcBorders>
              <w:top w:val="nil"/>
              <w:left w:val="nil"/>
              <w:bottom w:val="nil"/>
              <w:right w:val="nil"/>
            </w:tcBorders>
            <w:shd w:val="clear" w:color="auto" w:fill="auto"/>
            <w:vAlign w:val="bottom"/>
          </w:tcPr>
          <w:p w14:paraId="00AB8C3E" w14:textId="77777777" w:rsidR="009237D7" w:rsidRPr="00B91D09" w:rsidRDefault="009237D7" w:rsidP="009237D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 udio reosiguranja</w:t>
            </w:r>
          </w:p>
        </w:tc>
        <w:tc>
          <w:tcPr>
            <w:tcW w:w="1219" w:type="dxa"/>
            <w:tcBorders>
              <w:top w:val="nil"/>
              <w:left w:val="nil"/>
              <w:bottom w:val="single" w:sz="4" w:space="0" w:color="auto"/>
              <w:right w:val="nil"/>
            </w:tcBorders>
            <w:shd w:val="clear" w:color="auto" w:fill="auto"/>
            <w:noWrap/>
            <w:vAlign w:val="bottom"/>
          </w:tcPr>
          <w:p w14:paraId="502FC95D" w14:textId="2F83A72B" w:rsidR="009237D7" w:rsidRPr="00B91D09" w:rsidRDefault="00321896" w:rsidP="009237D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218" w:type="dxa"/>
            <w:tcBorders>
              <w:top w:val="nil"/>
              <w:left w:val="nil"/>
              <w:bottom w:val="single" w:sz="4" w:space="0" w:color="auto"/>
              <w:right w:val="nil"/>
            </w:tcBorders>
            <w:shd w:val="clear" w:color="auto" w:fill="auto"/>
          </w:tcPr>
          <w:p w14:paraId="544CE062" w14:textId="7EE8730E" w:rsidR="009237D7" w:rsidRPr="009237D7" w:rsidRDefault="009237D7" w:rsidP="009237D7">
            <w:pPr>
              <w:jc w:val="right"/>
              <w:rPr>
                <w:rFonts w:ascii="Arial" w:hAnsi="Arial" w:cs="Arial"/>
                <w:color w:val="000000" w:themeColor="text1"/>
                <w:sz w:val="18"/>
                <w:szCs w:val="18"/>
                <w:lang w:val="hr-HR"/>
              </w:rPr>
            </w:pPr>
            <w:r w:rsidRPr="009237D7">
              <w:rPr>
                <w:rFonts w:ascii="Arial" w:hAnsi="Arial" w:cs="Arial"/>
                <w:sz w:val="18"/>
                <w:szCs w:val="18"/>
              </w:rPr>
              <w:t xml:space="preserve"> (66)</w:t>
            </w:r>
          </w:p>
        </w:tc>
      </w:tr>
      <w:tr w:rsidR="009237D7" w:rsidRPr="00B91D09" w14:paraId="5DC16769" w14:textId="77777777" w:rsidTr="00F959D0">
        <w:trPr>
          <w:trHeight w:val="128"/>
        </w:trPr>
        <w:tc>
          <w:tcPr>
            <w:tcW w:w="6576" w:type="dxa"/>
            <w:tcBorders>
              <w:left w:val="nil"/>
              <w:right w:val="nil"/>
            </w:tcBorders>
            <w:shd w:val="clear" w:color="auto" w:fill="auto"/>
            <w:vAlign w:val="bottom"/>
          </w:tcPr>
          <w:p w14:paraId="1CF6BCCD" w14:textId="77777777" w:rsidR="009237D7" w:rsidRPr="00B91D09" w:rsidRDefault="009237D7" w:rsidP="009237D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zarađene premije</w:t>
            </w:r>
          </w:p>
        </w:tc>
        <w:tc>
          <w:tcPr>
            <w:tcW w:w="1219" w:type="dxa"/>
            <w:tcBorders>
              <w:top w:val="nil"/>
              <w:left w:val="nil"/>
              <w:bottom w:val="single" w:sz="12" w:space="0" w:color="auto"/>
              <w:right w:val="nil"/>
            </w:tcBorders>
            <w:shd w:val="clear" w:color="auto" w:fill="auto"/>
            <w:noWrap/>
            <w:vAlign w:val="bottom"/>
          </w:tcPr>
          <w:p w14:paraId="40B5CE0D" w14:textId="36FA4265" w:rsidR="009237D7" w:rsidRPr="00B91D09" w:rsidRDefault="00321896" w:rsidP="009237D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nil"/>
              <w:left w:val="nil"/>
              <w:bottom w:val="single" w:sz="12" w:space="0" w:color="auto"/>
              <w:right w:val="nil"/>
            </w:tcBorders>
            <w:shd w:val="clear" w:color="auto" w:fill="auto"/>
          </w:tcPr>
          <w:p w14:paraId="19AEB0CD" w14:textId="3692D75F" w:rsidR="009237D7" w:rsidRPr="00501B08" w:rsidRDefault="009237D7" w:rsidP="009237D7">
            <w:pPr>
              <w:jc w:val="right"/>
              <w:rPr>
                <w:rFonts w:ascii="Arial" w:hAnsi="Arial" w:cs="Arial"/>
                <w:b/>
                <w:bCs/>
                <w:color w:val="000000" w:themeColor="text1"/>
                <w:sz w:val="18"/>
                <w:szCs w:val="18"/>
                <w:lang w:val="hr-HR"/>
              </w:rPr>
            </w:pPr>
            <w:r w:rsidRPr="00501B08">
              <w:rPr>
                <w:rFonts w:ascii="Arial" w:hAnsi="Arial" w:cs="Arial"/>
                <w:b/>
                <w:bCs/>
                <w:sz w:val="18"/>
                <w:szCs w:val="18"/>
              </w:rPr>
              <w:t xml:space="preserve"> 1.450 </w:t>
            </w:r>
          </w:p>
        </w:tc>
      </w:tr>
      <w:tr w:rsidR="003E7B9E" w:rsidRPr="00B91D09" w14:paraId="2D2FDC9E" w14:textId="77777777" w:rsidTr="00F959D0">
        <w:trPr>
          <w:trHeight w:val="38"/>
        </w:trPr>
        <w:tc>
          <w:tcPr>
            <w:tcW w:w="6576" w:type="dxa"/>
            <w:tcBorders>
              <w:left w:val="nil"/>
              <w:bottom w:val="nil"/>
              <w:right w:val="nil"/>
            </w:tcBorders>
            <w:shd w:val="clear" w:color="auto" w:fill="auto"/>
            <w:vAlign w:val="bottom"/>
          </w:tcPr>
          <w:p w14:paraId="5FA91729" w14:textId="77777777" w:rsidR="003E7B9E" w:rsidRPr="00B91D09" w:rsidRDefault="003E7B9E" w:rsidP="003E7B9E">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74EA6EEF" w14:textId="77777777" w:rsidR="003E7B9E" w:rsidRPr="00B91D09" w:rsidRDefault="003E7B9E" w:rsidP="003E7B9E">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0AECE5E" w14:textId="77777777" w:rsidR="003E7B9E" w:rsidRPr="00B91D09" w:rsidRDefault="003E7B9E" w:rsidP="003E7B9E">
            <w:pPr>
              <w:spacing w:line="140" w:lineRule="exact"/>
              <w:jc w:val="right"/>
              <w:rPr>
                <w:rFonts w:ascii="Arial" w:hAnsi="Arial" w:cs="Arial"/>
                <w:color w:val="000000" w:themeColor="text1"/>
                <w:sz w:val="18"/>
                <w:szCs w:val="18"/>
                <w:lang w:val="hr-HR"/>
              </w:rPr>
            </w:pPr>
          </w:p>
        </w:tc>
      </w:tr>
      <w:tr w:rsidR="00FD7A33" w:rsidRPr="00B91D09" w14:paraId="04DBCEB0" w14:textId="77777777" w:rsidTr="00F959D0">
        <w:trPr>
          <w:trHeight w:val="149"/>
        </w:trPr>
        <w:tc>
          <w:tcPr>
            <w:tcW w:w="6576" w:type="dxa"/>
            <w:tcBorders>
              <w:top w:val="nil"/>
              <w:left w:val="nil"/>
              <w:bottom w:val="nil"/>
              <w:right w:val="nil"/>
            </w:tcBorders>
            <w:shd w:val="clear" w:color="auto" w:fill="auto"/>
            <w:vAlign w:val="bottom"/>
          </w:tcPr>
          <w:p w14:paraId="202F6587" w14:textId="77777777" w:rsidR="00FD7A33" w:rsidRPr="00B91D09" w:rsidRDefault="00FD7A33" w:rsidP="00FD7A33">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Prihodi od provizija i naknada</w:t>
            </w:r>
          </w:p>
        </w:tc>
        <w:tc>
          <w:tcPr>
            <w:tcW w:w="1219" w:type="dxa"/>
            <w:shd w:val="clear" w:color="auto" w:fill="auto"/>
            <w:noWrap/>
            <w:vAlign w:val="bottom"/>
          </w:tcPr>
          <w:p w14:paraId="5556B47F" w14:textId="6A89875A" w:rsidR="00FD7A33" w:rsidRPr="007C7186" w:rsidRDefault="000D7A41" w:rsidP="00FD7A33">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tcPr>
          <w:p w14:paraId="7A575EC6" w14:textId="5A3A237A" w:rsidR="00FD7A33" w:rsidRPr="00644C5D" w:rsidRDefault="00FD7A33" w:rsidP="00FD7A33">
            <w:pPr>
              <w:jc w:val="right"/>
              <w:rPr>
                <w:rFonts w:ascii="Arial" w:hAnsi="Arial" w:cs="Arial"/>
                <w:bCs/>
                <w:color w:val="000000" w:themeColor="text1"/>
                <w:sz w:val="18"/>
                <w:szCs w:val="18"/>
                <w:lang w:val="hr-HR"/>
              </w:rPr>
            </w:pPr>
            <w:r w:rsidRPr="00644C5D">
              <w:rPr>
                <w:rFonts w:ascii="Arial" w:hAnsi="Arial" w:cs="Arial"/>
                <w:sz w:val="18"/>
                <w:szCs w:val="18"/>
              </w:rPr>
              <w:t xml:space="preserve"> 515 </w:t>
            </w:r>
          </w:p>
        </w:tc>
      </w:tr>
      <w:tr w:rsidR="00FD7A33" w:rsidRPr="00B91D09" w14:paraId="60FC27AF" w14:textId="77777777" w:rsidTr="00F959D0">
        <w:trPr>
          <w:trHeight w:val="132"/>
        </w:trPr>
        <w:tc>
          <w:tcPr>
            <w:tcW w:w="6576" w:type="dxa"/>
            <w:tcBorders>
              <w:top w:val="nil"/>
              <w:left w:val="nil"/>
              <w:bottom w:val="nil"/>
              <w:right w:val="nil"/>
            </w:tcBorders>
            <w:shd w:val="clear" w:color="auto" w:fill="auto"/>
            <w:vAlign w:val="bottom"/>
          </w:tcPr>
          <w:p w14:paraId="7F94FA0B" w14:textId="77777777" w:rsidR="00FD7A33" w:rsidRPr="00B91D09" w:rsidRDefault="00FD7A33" w:rsidP="00FD7A33">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prihodi od ulaganja</w:t>
            </w:r>
          </w:p>
        </w:tc>
        <w:tc>
          <w:tcPr>
            <w:tcW w:w="1219" w:type="dxa"/>
            <w:shd w:val="clear" w:color="auto" w:fill="auto"/>
            <w:noWrap/>
            <w:vAlign w:val="bottom"/>
          </w:tcPr>
          <w:p w14:paraId="11497C79" w14:textId="373CD60A" w:rsidR="00FD7A33" w:rsidRPr="007C7186" w:rsidRDefault="000D7A41" w:rsidP="00FD7A33">
            <w:pPr>
              <w:jc w:val="right"/>
              <w:rPr>
                <w:rFonts w:ascii="Arial" w:hAnsi="Arial" w:cs="Arial"/>
                <w:bCs/>
                <w:color w:val="000000"/>
                <w:sz w:val="18"/>
                <w:szCs w:val="18"/>
              </w:rPr>
            </w:pPr>
            <w:r w:rsidRPr="000D7A41">
              <w:rPr>
                <w:rFonts w:ascii="Arial" w:hAnsi="Arial" w:cs="Arial"/>
                <w:bCs/>
                <w:color w:val="000000"/>
                <w:sz w:val="18"/>
                <w:szCs w:val="18"/>
              </w:rPr>
              <w:t>236</w:t>
            </w:r>
          </w:p>
        </w:tc>
        <w:tc>
          <w:tcPr>
            <w:tcW w:w="1218" w:type="dxa"/>
            <w:shd w:val="clear" w:color="auto" w:fill="auto"/>
          </w:tcPr>
          <w:p w14:paraId="4B38E6D4" w14:textId="036FDAE3" w:rsidR="00FD7A33" w:rsidRPr="00644C5D" w:rsidRDefault="00FD7A33" w:rsidP="00FD7A33">
            <w:pPr>
              <w:jc w:val="right"/>
              <w:rPr>
                <w:rFonts w:ascii="Arial" w:hAnsi="Arial" w:cs="Arial"/>
                <w:bCs/>
                <w:color w:val="000000" w:themeColor="text1"/>
                <w:sz w:val="18"/>
                <w:szCs w:val="18"/>
                <w:lang w:val="hr-HR"/>
              </w:rPr>
            </w:pPr>
            <w:r w:rsidRPr="00644C5D">
              <w:rPr>
                <w:rFonts w:ascii="Arial" w:hAnsi="Arial" w:cs="Arial"/>
                <w:sz w:val="18"/>
                <w:szCs w:val="18"/>
              </w:rPr>
              <w:t xml:space="preserve"> 178 </w:t>
            </w:r>
          </w:p>
        </w:tc>
      </w:tr>
      <w:tr w:rsidR="00FD7A33" w:rsidRPr="00B91D09" w14:paraId="0BC6FE09" w14:textId="77777777" w:rsidTr="00F959D0">
        <w:trPr>
          <w:trHeight w:val="125"/>
        </w:trPr>
        <w:tc>
          <w:tcPr>
            <w:tcW w:w="6576" w:type="dxa"/>
            <w:tcBorders>
              <w:top w:val="nil"/>
              <w:left w:val="nil"/>
              <w:right w:val="nil"/>
            </w:tcBorders>
            <w:shd w:val="clear" w:color="auto" w:fill="auto"/>
            <w:vAlign w:val="bottom"/>
          </w:tcPr>
          <w:p w14:paraId="448B4827" w14:textId="77777777" w:rsidR="00FD7A33" w:rsidRPr="00B91D09" w:rsidRDefault="00FD7A33" w:rsidP="00FD7A33">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Ostali poslovni prihodi</w:t>
            </w:r>
          </w:p>
        </w:tc>
        <w:tc>
          <w:tcPr>
            <w:tcW w:w="1219" w:type="dxa"/>
            <w:tcBorders>
              <w:top w:val="nil"/>
              <w:left w:val="nil"/>
              <w:bottom w:val="single" w:sz="4" w:space="0" w:color="auto"/>
              <w:right w:val="nil"/>
            </w:tcBorders>
            <w:shd w:val="clear" w:color="auto" w:fill="auto"/>
            <w:noWrap/>
            <w:vAlign w:val="bottom"/>
          </w:tcPr>
          <w:p w14:paraId="2E5BE95E" w14:textId="01816353" w:rsidR="00FD7A33" w:rsidRPr="007C7186" w:rsidRDefault="000D7A41" w:rsidP="00FD7A33">
            <w:pPr>
              <w:jc w:val="right"/>
              <w:rPr>
                <w:rFonts w:ascii="Arial" w:hAnsi="Arial" w:cs="Arial"/>
                <w:bCs/>
                <w:color w:val="000000"/>
                <w:sz w:val="18"/>
                <w:szCs w:val="18"/>
              </w:rPr>
            </w:pPr>
            <w:r>
              <w:rPr>
                <w:rFonts w:ascii="Arial" w:hAnsi="Arial" w:cs="Arial"/>
                <w:bCs/>
                <w:color w:val="000000"/>
                <w:sz w:val="18"/>
                <w:szCs w:val="18"/>
              </w:rPr>
              <w:t>13</w:t>
            </w:r>
          </w:p>
        </w:tc>
        <w:tc>
          <w:tcPr>
            <w:tcW w:w="1218" w:type="dxa"/>
            <w:tcBorders>
              <w:top w:val="nil"/>
              <w:left w:val="nil"/>
              <w:bottom w:val="single" w:sz="4" w:space="0" w:color="auto"/>
              <w:right w:val="nil"/>
            </w:tcBorders>
            <w:shd w:val="clear" w:color="auto" w:fill="auto"/>
          </w:tcPr>
          <w:p w14:paraId="171495E4" w14:textId="752CE897" w:rsidR="00FD7A33" w:rsidRPr="00644C5D" w:rsidRDefault="00FD7A33" w:rsidP="00FD7A33">
            <w:pPr>
              <w:jc w:val="right"/>
              <w:rPr>
                <w:rFonts w:ascii="Arial" w:hAnsi="Arial" w:cs="Arial"/>
                <w:color w:val="000000" w:themeColor="text1"/>
                <w:sz w:val="18"/>
                <w:szCs w:val="18"/>
                <w:lang w:val="hr-HR"/>
              </w:rPr>
            </w:pPr>
            <w:r w:rsidRPr="00644C5D">
              <w:rPr>
                <w:rFonts w:ascii="Arial" w:hAnsi="Arial" w:cs="Arial"/>
                <w:sz w:val="18"/>
                <w:szCs w:val="18"/>
              </w:rPr>
              <w:t xml:space="preserve"> 10 </w:t>
            </w:r>
          </w:p>
        </w:tc>
      </w:tr>
      <w:tr w:rsidR="00FD7A33" w:rsidRPr="00B91D09" w14:paraId="3E94D21B" w14:textId="77777777" w:rsidTr="00F959D0">
        <w:trPr>
          <w:trHeight w:val="112"/>
        </w:trPr>
        <w:tc>
          <w:tcPr>
            <w:tcW w:w="6576" w:type="dxa"/>
            <w:tcBorders>
              <w:left w:val="nil"/>
              <w:right w:val="nil"/>
            </w:tcBorders>
            <w:shd w:val="clear" w:color="auto" w:fill="auto"/>
            <w:vAlign w:val="bottom"/>
          </w:tcPr>
          <w:p w14:paraId="6C0C4734" w14:textId="77777777" w:rsidR="00FD7A33" w:rsidRPr="00B91D09" w:rsidRDefault="00FD7A33" w:rsidP="00FD7A33">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prihodi</w:t>
            </w:r>
          </w:p>
        </w:tc>
        <w:tc>
          <w:tcPr>
            <w:tcW w:w="1219" w:type="dxa"/>
            <w:tcBorders>
              <w:top w:val="single" w:sz="4" w:space="0" w:color="auto"/>
              <w:left w:val="nil"/>
              <w:bottom w:val="single" w:sz="12" w:space="0" w:color="auto"/>
              <w:right w:val="nil"/>
            </w:tcBorders>
            <w:shd w:val="clear" w:color="auto" w:fill="auto"/>
            <w:noWrap/>
            <w:vAlign w:val="bottom"/>
          </w:tcPr>
          <w:p w14:paraId="2E148EFA" w14:textId="1EE62950" w:rsidR="00FD7A33" w:rsidRPr="00B91D09" w:rsidRDefault="000D7A41" w:rsidP="00FD7A33">
            <w:pPr>
              <w:jc w:val="right"/>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3.081</w:t>
            </w:r>
          </w:p>
        </w:tc>
        <w:tc>
          <w:tcPr>
            <w:tcW w:w="1218" w:type="dxa"/>
            <w:tcBorders>
              <w:top w:val="single" w:sz="4" w:space="0" w:color="auto"/>
              <w:left w:val="nil"/>
              <w:bottom w:val="single" w:sz="12" w:space="0" w:color="auto"/>
              <w:right w:val="nil"/>
            </w:tcBorders>
            <w:shd w:val="clear" w:color="auto" w:fill="auto"/>
          </w:tcPr>
          <w:p w14:paraId="65BDD4AD" w14:textId="56E3D68D" w:rsidR="00FD7A33" w:rsidRPr="00501B08" w:rsidRDefault="00FD7A33" w:rsidP="00FD7A33">
            <w:pPr>
              <w:jc w:val="right"/>
              <w:rPr>
                <w:rFonts w:ascii="Arial" w:hAnsi="Arial" w:cs="Arial"/>
                <w:b/>
                <w:bCs/>
                <w:color w:val="000000" w:themeColor="text1"/>
                <w:sz w:val="18"/>
                <w:szCs w:val="18"/>
                <w:lang w:val="hr-HR"/>
              </w:rPr>
            </w:pPr>
            <w:r w:rsidRPr="00501B08">
              <w:rPr>
                <w:rFonts w:ascii="Arial" w:hAnsi="Arial" w:cs="Arial"/>
                <w:b/>
                <w:bCs/>
                <w:sz w:val="18"/>
                <w:szCs w:val="18"/>
              </w:rPr>
              <w:t xml:space="preserve"> 2.153 </w:t>
            </w:r>
          </w:p>
        </w:tc>
      </w:tr>
      <w:tr w:rsidR="003E7B9E" w:rsidRPr="00B91D09" w14:paraId="538DE1EA" w14:textId="77777777" w:rsidTr="00F959D0">
        <w:trPr>
          <w:trHeight w:hRule="exact" w:val="125"/>
        </w:trPr>
        <w:tc>
          <w:tcPr>
            <w:tcW w:w="6576" w:type="dxa"/>
            <w:tcBorders>
              <w:left w:val="nil"/>
              <w:bottom w:val="nil"/>
              <w:right w:val="nil"/>
            </w:tcBorders>
            <w:shd w:val="clear" w:color="auto" w:fill="auto"/>
            <w:vAlign w:val="bottom"/>
          </w:tcPr>
          <w:p w14:paraId="6E4D26CE" w14:textId="77777777" w:rsidR="003E7B9E" w:rsidRPr="00B91D09" w:rsidRDefault="003E7B9E" w:rsidP="003E7B9E">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20D6943D" w14:textId="77777777" w:rsidR="003E7B9E" w:rsidRPr="00B91D09" w:rsidRDefault="003E7B9E" w:rsidP="003E7B9E">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301B51C" w14:textId="77777777" w:rsidR="003E7B9E" w:rsidRPr="00644C5D" w:rsidRDefault="003E7B9E" w:rsidP="003E7B9E">
            <w:pPr>
              <w:spacing w:line="140" w:lineRule="exact"/>
              <w:jc w:val="right"/>
              <w:rPr>
                <w:rFonts w:ascii="Arial" w:hAnsi="Arial" w:cs="Arial"/>
                <w:color w:val="000000" w:themeColor="text1"/>
                <w:sz w:val="18"/>
                <w:szCs w:val="18"/>
                <w:lang w:val="hr-HR"/>
              </w:rPr>
            </w:pPr>
          </w:p>
        </w:tc>
      </w:tr>
      <w:tr w:rsidR="00644C5D" w:rsidRPr="00B91D09" w14:paraId="07BF9B1A" w14:textId="77777777" w:rsidTr="00F959D0">
        <w:trPr>
          <w:trHeight w:val="111"/>
        </w:trPr>
        <w:tc>
          <w:tcPr>
            <w:tcW w:w="6576" w:type="dxa"/>
            <w:tcBorders>
              <w:top w:val="nil"/>
              <w:left w:val="nil"/>
              <w:right w:val="nil"/>
            </w:tcBorders>
            <w:shd w:val="clear" w:color="auto" w:fill="auto"/>
            <w:vAlign w:val="bottom"/>
          </w:tcPr>
          <w:p w14:paraId="0520B9AF"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izdatak za povrat premije</w:t>
            </w:r>
          </w:p>
        </w:tc>
        <w:tc>
          <w:tcPr>
            <w:tcW w:w="1219" w:type="dxa"/>
            <w:shd w:val="clear" w:color="auto" w:fill="auto"/>
            <w:noWrap/>
            <w:vAlign w:val="bottom"/>
          </w:tcPr>
          <w:p w14:paraId="538022B9" w14:textId="7ECBAB7D"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75C0FD3A" w14:textId="0C3F67C2" w:rsidR="00644C5D" w:rsidRPr="00644C5D" w:rsidRDefault="00644C5D" w:rsidP="00644C5D">
            <w:pPr>
              <w:jc w:val="right"/>
              <w:rPr>
                <w:rFonts w:ascii="Arial" w:hAnsi="Arial" w:cs="Arial"/>
                <w:color w:val="000000" w:themeColor="text1"/>
                <w:sz w:val="18"/>
                <w:szCs w:val="18"/>
                <w:lang w:val="hr-HR"/>
              </w:rPr>
            </w:pPr>
            <w:r w:rsidRPr="00644C5D">
              <w:rPr>
                <w:rFonts w:ascii="Arial" w:hAnsi="Arial" w:cs="Arial"/>
                <w:sz w:val="18"/>
                <w:szCs w:val="18"/>
              </w:rPr>
              <w:t xml:space="preserve"> (148)</w:t>
            </w:r>
          </w:p>
        </w:tc>
      </w:tr>
      <w:tr w:rsidR="00644C5D" w:rsidRPr="00B91D09" w14:paraId="56154D4F" w14:textId="77777777" w:rsidTr="00F959D0">
        <w:trPr>
          <w:trHeight w:val="152"/>
        </w:trPr>
        <w:tc>
          <w:tcPr>
            <w:tcW w:w="6576" w:type="dxa"/>
            <w:tcBorders>
              <w:top w:val="nil"/>
              <w:left w:val="nil"/>
              <w:right w:val="nil"/>
            </w:tcBorders>
            <w:shd w:val="clear" w:color="auto" w:fill="auto"/>
            <w:vAlign w:val="bottom"/>
          </w:tcPr>
          <w:p w14:paraId="5CADDFD4"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povratu premije</w:t>
            </w:r>
          </w:p>
        </w:tc>
        <w:tc>
          <w:tcPr>
            <w:tcW w:w="1219" w:type="dxa"/>
            <w:shd w:val="clear" w:color="auto" w:fill="auto"/>
            <w:noWrap/>
            <w:vAlign w:val="bottom"/>
          </w:tcPr>
          <w:p w14:paraId="1570A860" w14:textId="667EDAE9"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1DF834FB" w14:textId="777C324C" w:rsidR="00644C5D" w:rsidRPr="00644C5D" w:rsidRDefault="00644C5D" w:rsidP="00644C5D">
            <w:pPr>
              <w:jc w:val="right"/>
              <w:rPr>
                <w:rFonts w:ascii="Arial" w:hAnsi="Arial" w:cs="Arial"/>
                <w:color w:val="000000" w:themeColor="text1"/>
                <w:sz w:val="18"/>
                <w:szCs w:val="18"/>
                <w:lang w:val="hr-HR"/>
              </w:rPr>
            </w:pPr>
            <w:r w:rsidRPr="00644C5D">
              <w:rPr>
                <w:rFonts w:ascii="Arial" w:hAnsi="Arial" w:cs="Arial"/>
                <w:sz w:val="18"/>
                <w:szCs w:val="18"/>
              </w:rPr>
              <w:t xml:space="preserve"> 68 </w:t>
            </w:r>
          </w:p>
        </w:tc>
      </w:tr>
      <w:tr w:rsidR="00644C5D" w:rsidRPr="00B91D09" w14:paraId="36291412" w14:textId="77777777" w:rsidTr="00F959D0">
        <w:trPr>
          <w:trHeight w:val="193"/>
        </w:trPr>
        <w:tc>
          <w:tcPr>
            <w:tcW w:w="6576" w:type="dxa"/>
            <w:tcBorders>
              <w:top w:val="nil"/>
              <w:left w:val="nil"/>
              <w:right w:val="nil"/>
            </w:tcBorders>
            <w:shd w:val="clear" w:color="auto" w:fill="auto"/>
            <w:vAlign w:val="bottom"/>
          </w:tcPr>
          <w:p w14:paraId="0A43BE86"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pričuva za povrate premija</w:t>
            </w:r>
          </w:p>
        </w:tc>
        <w:tc>
          <w:tcPr>
            <w:tcW w:w="1219" w:type="dxa"/>
            <w:shd w:val="clear" w:color="auto" w:fill="auto"/>
            <w:noWrap/>
            <w:vAlign w:val="bottom"/>
          </w:tcPr>
          <w:p w14:paraId="63F0C097" w14:textId="2BA10A44"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26195D9D" w14:textId="72A28FFB" w:rsidR="00644C5D" w:rsidRPr="00644C5D" w:rsidRDefault="00644C5D" w:rsidP="00644C5D">
            <w:pPr>
              <w:jc w:val="right"/>
              <w:rPr>
                <w:rFonts w:ascii="Arial" w:hAnsi="Arial" w:cs="Arial"/>
                <w:color w:val="000000" w:themeColor="text1"/>
                <w:sz w:val="18"/>
                <w:szCs w:val="18"/>
                <w:lang w:val="hr-HR"/>
              </w:rPr>
            </w:pPr>
            <w:r w:rsidRPr="00644C5D">
              <w:rPr>
                <w:rFonts w:ascii="Arial" w:hAnsi="Arial" w:cs="Arial"/>
                <w:sz w:val="18"/>
                <w:szCs w:val="18"/>
              </w:rPr>
              <w:t xml:space="preserve"> (96)</w:t>
            </w:r>
          </w:p>
        </w:tc>
      </w:tr>
      <w:tr w:rsidR="00644C5D" w:rsidRPr="00B91D09" w14:paraId="0AF3CE33" w14:textId="77777777" w:rsidTr="00F959D0">
        <w:trPr>
          <w:trHeight w:val="89"/>
        </w:trPr>
        <w:tc>
          <w:tcPr>
            <w:tcW w:w="6576" w:type="dxa"/>
            <w:tcBorders>
              <w:top w:val="nil"/>
              <w:left w:val="nil"/>
              <w:right w:val="nil"/>
            </w:tcBorders>
            <w:shd w:val="clear" w:color="auto" w:fill="auto"/>
            <w:vAlign w:val="bottom"/>
          </w:tcPr>
          <w:p w14:paraId="60F3CDAE"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pričuvi</w:t>
            </w:r>
          </w:p>
        </w:tc>
        <w:tc>
          <w:tcPr>
            <w:tcW w:w="1219" w:type="dxa"/>
            <w:tcBorders>
              <w:top w:val="nil"/>
              <w:left w:val="nil"/>
              <w:bottom w:val="single" w:sz="4" w:space="0" w:color="auto"/>
              <w:right w:val="nil"/>
            </w:tcBorders>
            <w:shd w:val="clear" w:color="auto" w:fill="auto"/>
            <w:noWrap/>
            <w:vAlign w:val="bottom"/>
          </w:tcPr>
          <w:p w14:paraId="04266F92" w14:textId="5C13A293"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tcBorders>
              <w:top w:val="nil"/>
              <w:left w:val="nil"/>
              <w:bottom w:val="single" w:sz="4" w:space="0" w:color="auto"/>
              <w:right w:val="nil"/>
            </w:tcBorders>
            <w:shd w:val="clear" w:color="auto" w:fill="auto"/>
          </w:tcPr>
          <w:p w14:paraId="5192E1F8" w14:textId="617A927B" w:rsidR="00644C5D" w:rsidRPr="00644C5D" w:rsidRDefault="00644C5D" w:rsidP="00644C5D">
            <w:pPr>
              <w:jc w:val="right"/>
              <w:rPr>
                <w:rFonts w:ascii="Arial" w:hAnsi="Arial" w:cs="Arial"/>
                <w:color w:val="000000" w:themeColor="text1"/>
                <w:sz w:val="18"/>
                <w:szCs w:val="18"/>
                <w:lang w:val="hr-HR"/>
              </w:rPr>
            </w:pPr>
            <w:r w:rsidRPr="00644C5D">
              <w:rPr>
                <w:rFonts w:ascii="Arial" w:hAnsi="Arial" w:cs="Arial"/>
                <w:sz w:val="18"/>
                <w:szCs w:val="18"/>
              </w:rPr>
              <w:t xml:space="preserve"> 35 </w:t>
            </w:r>
          </w:p>
        </w:tc>
      </w:tr>
      <w:tr w:rsidR="00644C5D" w:rsidRPr="00B91D09" w14:paraId="3689E322" w14:textId="77777777" w:rsidTr="00F959D0">
        <w:trPr>
          <w:trHeight w:val="123"/>
        </w:trPr>
        <w:tc>
          <w:tcPr>
            <w:tcW w:w="6576" w:type="dxa"/>
            <w:tcBorders>
              <w:left w:val="nil"/>
              <w:right w:val="nil"/>
            </w:tcBorders>
            <w:shd w:val="clear" w:color="auto" w:fill="auto"/>
            <w:vAlign w:val="bottom"/>
          </w:tcPr>
          <w:p w14:paraId="463A2B9B" w14:textId="77777777" w:rsidR="00644C5D" w:rsidRPr="00B91D09" w:rsidRDefault="00644C5D" w:rsidP="00644C5D">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i pričuve za povrat premije</w:t>
            </w:r>
          </w:p>
        </w:tc>
        <w:tc>
          <w:tcPr>
            <w:tcW w:w="1219" w:type="dxa"/>
            <w:tcBorders>
              <w:top w:val="single" w:sz="4" w:space="0" w:color="auto"/>
              <w:left w:val="nil"/>
              <w:bottom w:val="single" w:sz="12" w:space="0" w:color="auto"/>
              <w:right w:val="nil"/>
            </w:tcBorders>
            <w:shd w:val="clear" w:color="auto" w:fill="auto"/>
            <w:noWrap/>
            <w:vAlign w:val="bottom"/>
          </w:tcPr>
          <w:p w14:paraId="40A7B22D" w14:textId="100B1AB7" w:rsidR="00644C5D" w:rsidRPr="00B91D09" w:rsidRDefault="000D7A41" w:rsidP="00644C5D">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tcPr>
          <w:p w14:paraId="7C6B2C28" w14:textId="36527417" w:rsidR="00644C5D" w:rsidRPr="00501B08" w:rsidRDefault="00644C5D" w:rsidP="00644C5D">
            <w:pPr>
              <w:jc w:val="right"/>
              <w:rPr>
                <w:rFonts w:ascii="Arial" w:hAnsi="Arial" w:cs="Arial"/>
                <w:b/>
                <w:bCs/>
                <w:color w:val="000000" w:themeColor="text1"/>
                <w:sz w:val="18"/>
                <w:szCs w:val="18"/>
                <w:lang w:val="hr-HR"/>
              </w:rPr>
            </w:pPr>
            <w:r w:rsidRPr="00501B08">
              <w:rPr>
                <w:rFonts w:ascii="Arial" w:hAnsi="Arial" w:cs="Arial"/>
                <w:b/>
                <w:bCs/>
                <w:sz w:val="18"/>
                <w:szCs w:val="18"/>
              </w:rPr>
              <w:t xml:space="preserve"> (141)</w:t>
            </w:r>
          </w:p>
        </w:tc>
      </w:tr>
      <w:tr w:rsidR="000D7A41" w:rsidRPr="00B91D09" w14:paraId="30951D2F" w14:textId="77777777" w:rsidTr="00F959D0">
        <w:trPr>
          <w:trHeight w:val="123"/>
        </w:trPr>
        <w:tc>
          <w:tcPr>
            <w:tcW w:w="6576" w:type="dxa"/>
            <w:tcBorders>
              <w:left w:val="nil"/>
              <w:right w:val="nil"/>
            </w:tcBorders>
            <w:shd w:val="clear" w:color="auto" w:fill="auto"/>
            <w:vAlign w:val="bottom"/>
          </w:tcPr>
          <w:p w14:paraId="38C74506" w14:textId="77777777" w:rsidR="000D7A41" w:rsidRPr="00B91D09" w:rsidRDefault="000D7A41" w:rsidP="00644C5D">
            <w:pPr>
              <w:rPr>
                <w:rFonts w:ascii="Arial" w:hAnsi="Arial" w:cs="Arial"/>
                <w:b/>
                <w:bCs/>
                <w:color w:val="000000" w:themeColor="text1"/>
                <w:sz w:val="18"/>
                <w:szCs w:val="18"/>
                <w:lang w:val="hr-HR"/>
              </w:rPr>
            </w:pPr>
          </w:p>
        </w:tc>
        <w:tc>
          <w:tcPr>
            <w:tcW w:w="1219" w:type="dxa"/>
            <w:tcBorders>
              <w:top w:val="single" w:sz="4" w:space="0" w:color="auto"/>
              <w:left w:val="nil"/>
              <w:bottom w:val="single" w:sz="4" w:space="0" w:color="auto"/>
              <w:right w:val="nil"/>
            </w:tcBorders>
            <w:shd w:val="clear" w:color="auto" w:fill="auto"/>
            <w:noWrap/>
            <w:vAlign w:val="bottom"/>
          </w:tcPr>
          <w:p w14:paraId="4FAFC04F" w14:textId="77777777" w:rsidR="000D7A41" w:rsidRPr="00B91D09" w:rsidRDefault="000D7A41" w:rsidP="00644C5D">
            <w:pPr>
              <w:jc w:val="right"/>
              <w:rPr>
                <w:rFonts w:ascii="Arial" w:hAnsi="Arial" w:cs="Arial"/>
                <w:b/>
                <w:color w:val="000000" w:themeColor="text1"/>
                <w:sz w:val="18"/>
                <w:szCs w:val="18"/>
                <w:lang w:val="hr-HR"/>
              </w:rPr>
            </w:pPr>
          </w:p>
        </w:tc>
        <w:tc>
          <w:tcPr>
            <w:tcW w:w="1218" w:type="dxa"/>
            <w:tcBorders>
              <w:top w:val="single" w:sz="4" w:space="0" w:color="auto"/>
              <w:left w:val="nil"/>
              <w:bottom w:val="single" w:sz="4" w:space="0" w:color="auto"/>
              <w:right w:val="nil"/>
            </w:tcBorders>
            <w:shd w:val="clear" w:color="auto" w:fill="auto"/>
          </w:tcPr>
          <w:p w14:paraId="24717B54" w14:textId="77777777" w:rsidR="000D7A41" w:rsidRPr="00501B08" w:rsidRDefault="000D7A41" w:rsidP="00644C5D">
            <w:pPr>
              <w:jc w:val="right"/>
              <w:rPr>
                <w:rFonts w:ascii="Arial" w:hAnsi="Arial" w:cs="Arial"/>
                <w:b/>
                <w:bCs/>
                <w:sz w:val="18"/>
                <w:szCs w:val="18"/>
              </w:rPr>
            </w:pPr>
          </w:p>
        </w:tc>
      </w:tr>
      <w:tr w:rsidR="000D7A41" w:rsidRPr="00B91D09" w14:paraId="7F0DDD05" w14:textId="77777777" w:rsidTr="00F959D0">
        <w:trPr>
          <w:trHeight w:val="123"/>
        </w:trPr>
        <w:tc>
          <w:tcPr>
            <w:tcW w:w="6576" w:type="dxa"/>
            <w:tcBorders>
              <w:left w:val="nil"/>
              <w:right w:val="nil"/>
            </w:tcBorders>
            <w:shd w:val="clear" w:color="auto" w:fill="auto"/>
            <w:vAlign w:val="bottom"/>
          </w:tcPr>
          <w:p w14:paraId="1A923E1A" w14:textId="4EE1E3CD" w:rsidR="000D7A41" w:rsidRPr="00B91D09" w:rsidRDefault="000D7A41" w:rsidP="00644C5D">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Rashodi od ugovora o osiguranju</w:t>
            </w:r>
          </w:p>
        </w:tc>
        <w:tc>
          <w:tcPr>
            <w:tcW w:w="1219" w:type="dxa"/>
            <w:tcBorders>
              <w:top w:val="single" w:sz="4" w:space="0" w:color="auto"/>
              <w:left w:val="nil"/>
              <w:bottom w:val="single" w:sz="12" w:space="0" w:color="auto"/>
              <w:right w:val="nil"/>
            </w:tcBorders>
            <w:shd w:val="clear" w:color="auto" w:fill="auto"/>
            <w:noWrap/>
            <w:vAlign w:val="bottom"/>
          </w:tcPr>
          <w:p w14:paraId="77653C97" w14:textId="41BCFFA1" w:rsidR="000D7A41" w:rsidRPr="00B91D09" w:rsidRDefault="000D7A41" w:rsidP="00644C5D">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(2.673)</w:t>
            </w:r>
          </w:p>
        </w:tc>
        <w:tc>
          <w:tcPr>
            <w:tcW w:w="1218" w:type="dxa"/>
            <w:tcBorders>
              <w:top w:val="single" w:sz="4" w:space="0" w:color="auto"/>
              <w:left w:val="nil"/>
              <w:bottom w:val="single" w:sz="12" w:space="0" w:color="auto"/>
              <w:right w:val="nil"/>
            </w:tcBorders>
            <w:shd w:val="clear" w:color="auto" w:fill="auto"/>
          </w:tcPr>
          <w:p w14:paraId="01D26233" w14:textId="71CE3D1B" w:rsidR="000D7A41" w:rsidRPr="00501B08" w:rsidRDefault="000D7A41" w:rsidP="00644C5D">
            <w:pPr>
              <w:jc w:val="right"/>
              <w:rPr>
                <w:rFonts w:ascii="Arial" w:hAnsi="Arial" w:cs="Arial"/>
                <w:b/>
                <w:bCs/>
                <w:sz w:val="18"/>
                <w:szCs w:val="18"/>
              </w:rPr>
            </w:pPr>
            <w:r>
              <w:rPr>
                <w:rFonts w:ascii="Arial" w:hAnsi="Arial" w:cs="Arial"/>
                <w:b/>
                <w:bCs/>
                <w:sz w:val="18"/>
                <w:szCs w:val="18"/>
              </w:rPr>
              <w:t>-</w:t>
            </w:r>
          </w:p>
        </w:tc>
      </w:tr>
      <w:tr w:rsidR="000D7A41" w:rsidRPr="00B91D09" w14:paraId="3F26B334" w14:textId="77777777" w:rsidTr="00F959D0">
        <w:trPr>
          <w:trHeight w:val="123"/>
        </w:trPr>
        <w:tc>
          <w:tcPr>
            <w:tcW w:w="6576" w:type="dxa"/>
            <w:tcBorders>
              <w:left w:val="nil"/>
              <w:right w:val="nil"/>
            </w:tcBorders>
            <w:shd w:val="clear" w:color="auto" w:fill="auto"/>
            <w:vAlign w:val="bottom"/>
          </w:tcPr>
          <w:p w14:paraId="3C811F85" w14:textId="5133B70A" w:rsidR="000D7A41" w:rsidRPr="00B91D09" w:rsidRDefault="000D7A41" w:rsidP="00644C5D">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Neto rezultat ugovora o (pasivnom) reosiguranju</w:t>
            </w:r>
          </w:p>
        </w:tc>
        <w:tc>
          <w:tcPr>
            <w:tcW w:w="1219" w:type="dxa"/>
            <w:tcBorders>
              <w:top w:val="single" w:sz="4" w:space="0" w:color="auto"/>
              <w:left w:val="nil"/>
              <w:bottom w:val="single" w:sz="12" w:space="0" w:color="auto"/>
              <w:right w:val="nil"/>
            </w:tcBorders>
            <w:shd w:val="clear" w:color="auto" w:fill="auto"/>
            <w:noWrap/>
            <w:vAlign w:val="bottom"/>
          </w:tcPr>
          <w:p w14:paraId="40A30C94" w14:textId="2FCCED01" w:rsidR="000D7A41" w:rsidRPr="00B91D09" w:rsidRDefault="000D7A41" w:rsidP="00644C5D">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(281)</w:t>
            </w:r>
          </w:p>
        </w:tc>
        <w:tc>
          <w:tcPr>
            <w:tcW w:w="1218" w:type="dxa"/>
            <w:tcBorders>
              <w:top w:val="single" w:sz="4" w:space="0" w:color="auto"/>
              <w:left w:val="nil"/>
              <w:bottom w:val="single" w:sz="12" w:space="0" w:color="auto"/>
              <w:right w:val="nil"/>
            </w:tcBorders>
            <w:shd w:val="clear" w:color="auto" w:fill="auto"/>
          </w:tcPr>
          <w:p w14:paraId="4A266CBF" w14:textId="5AC5D020" w:rsidR="000D7A41" w:rsidRPr="00501B08" w:rsidRDefault="000D7A41" w:rsidP="00644C5D">
            <w:pPr>
              <w:jc w:val="right"/>
              <w:rPr>
                <w:rFonts w:ascii="Arial" w:hAnsi="Arial" w:cs="Arial"/>
                <w:b/>
                <w:bCs/>
                <w:sz w:val="18"/>
                <w:szCs w:val="18"/>
              </w:rPr>
            </w:pPr>
            <w:r>
              <w:rPr>
                <w:rFonts w:ascii="Arial" w:hAnsi="Arial" w:cs="Arial"/>
                <w:b/>
                <w:bCs/>
                <w:sz w:val="18"/>
                <w:szCs w:val="18"/>
              </w:rPr>
              <w:t>-</w:t>
            </w:r>
          </w:p>
        </w:tc>
      </w:tr>
      <w:tr w:rsidR="000D7A41" w:rsidRPr="00B91D09" w14:paraId="29333FE1" w14:textId="77777777" w:rsidTr="00F959D0">
        <w:trPr>
          <w:trHeight w:val="82"/>
        </w:trPr>
        <w:tc>
          <w:tcPr>
            <w:tcW w:w="6576" w:type="dxa"/>
            <w:tcBorders>
              <w:left w:val="nil"/>
              <w:bottom w:val="nil"/>
              <w:right w:val="nil"/>
            </w:tcBorders>
            <w:shd w:val="clear" w:color="auto" w:fill="auto"/>
            <w:vAlign w:val="bottom"/>
          </w:tcPr>
          <w:p w14:paraId="36AC53DD" w14:textId="77777777" w:rsidR="000D7A41" w:rsidRPr="00B91D09" w:rsidRDefault="000D7A41" w:rsidP="003E7B9E">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0C1A281E" w14:textId="77777777" w:rsidR="000D7A41" w:rsidRPr="00B91D09" w:rsidRDefault="000D7A41" w:rsidP="003E7B9E">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281D0C7" w14:textId="77777777" w:rsidR="000D7A41" w:rsidRPr="00B91D09" w:rsidRDefault="000D7A41" w:rsidP="003E7B9E">
            <w:pPr>
              <w:spacing w:line="140" w:lineRule="exact"/>
              <w:jc w:val="right"/>
              <w:rPr>
                <w:rFonts w:ascii="Arial" w:hAnsi="Arial" w:cs="Arial"/>
                <w:color w:val="000000" w:themeColor="text1"/>
                <w:sz w:val="18"/>
                <w:szCs w:val="18"/>
                <w:lang w:val="hr-HR"/>
              </w:rPr>
            </w:pPr>
          </w:p>
        </w:tc>
      </w:tr>
      <w:tr w:rsidR="00644C5D" w:rsidRPr="00B91D09" w14:paraId="1B6D5258" w14:textId="77777777" w:rsidTr="00F959D0">
        <w:trPr>
          <w:trHeight w:val="163"/>
        </w:trPr>
        <w:tc>
          <w:tcPr>
            <w:tcW w:w="6576" w:type="dxa"/>
            <w:tcBorders>
              <w:top w:val="nil"/>
              <w:left w:val="nil"/>
              <w:bottom w:val="nil"/>
              <w:right w:val="nil"/>
            </w:tcBorders>
            <w:shd w:val="clear" w:color="auto" w:fill="auto"/>
            <w:vAlign w:val="bottom"/>
          </w:tcPr>
          <w:p w14:paraId="412ED186"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w:t>
            </w:r>
          </w:p>
        </w:tc>
        <w:tc>
          <w:tcPr>
            <w:tcW w:w="1219" w:type="dxa"/>
            <w:shd w:val="clear" w:color="auto" w:fill="auto"/>
            <w:noWrap/>
            <w:vAlign w:val="bottom"/>
          </w:tcPr>
          <w:p w14:paraId="3C28D3F4" w14:textId="7CF8112B"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0557FC0E" w14:textId="1EAD5074" w:rsidR="00644C5D" w:rsidRPr="00501B08" w:rsidRDefault="00644C5D" w:rsidP="00644C5D">
            <w:pPr>
              <w:jc w:val="right"/>
              <w:rPr>
                <w:rFonts w:ascii="Arial" w:hAnsi="Arial" w:cs="Arial"/>
                <w:color w:val="000000" w:themeColor="text1"/>
                <w:sz w:val="18"/>
                <w:szCs w:val="18"/>
                <w:lang w:val="hr-HR"/>
              </w:rPr>
            </w:pPr>
            <w:r w:rsidRPr="00501B08">
              <w:rPr>
                <w:rFonts w:ascii="Arial" w:hAnsi="Arial" w:cs="Arial"/>
                <w:sz w:val="18"/>
                <w:szCs w:val="18"/>
              </w:rPr>
              <w:t xml:space="preserve"> (839)</w:t>
            </w:r>
          </w:p>
        </w:tc>
      </w:tr>
      <w:tr w:rsidR="00644C5D" w:rsidRPr="00B91D09" w14:paraId="3715B8A2" w14:textId="77777777" w:rsidTr="00F959D0">
        <w:trPr>
          <w:trHeight w:val="98"/>
        </w:trPr>
        <w:tc>
          <w:tcPr>
            <w:tcW w:w="6576" w:type="dxa"/>
            <w:tcBorders>
              <w:top w:val="nil"/>
              <w:left w:val="nil"/>
              <w:bottom w:val="nil"/>
              <w:right w:val="nil"/>
            </w:tcBorders>
            <w:shd w:val="clear" w:color="auto" w:fill="auto"/>
            <w:vAlign w:val="bottom"/>
          </w:tcPr>
          <w:p w14:paraId="4BFCC8B8"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 udio reosiguranja</w:t>
            </w:r>
          </w:p>
        </w:tc>
        <w:tc>
          <w:tcPr>
            <w:tcW w:w="1219" w:type="dxa"/>
            <w:shd w:val="clear" w:color="auto" w:fill="auto"/>
            <w:noWrap/>
            <w:vAlign w:val="bottom"/>
          </w:tcPr>
          <w:p w14:paraId="3BAD1103" w14:textId="53B78C77"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79727594" w14:textId="79F43FB0" w:rsidR="00644C5D" w:rsidRPr="00501B08" w:rsidRDefault="00644C5D" w:rsidP="00644C5D">
            <w:pPr>
              <w:jc w:val="right"/>
              <w:rPr>
                <w:rFonts w:ascii="Arial" w:hAnsi="Arial" w:cs="Arial"/>
                <w:color w:val="000000" w:themeColor="text1"/>
                <w:sz w:val="18"/>
                <w:szCs w:val="18"/>
                <w:lang w:val="hr-HR"/>
              </w:rPr>
            </w:pPr>
            <w:r w:rsidRPr="00501B08">
              <w:rPr>
                <w:rFonts w:ascii="Arial" w:hAnsi="Arial" w:cs="Arial"/>
                <w:sz w:val="18"/>
                <w:szCs w:val="18"/>
              </w:rPr>
              <w:t xml:space="preserve"> 265 </w:t>
            </w:r>
          </w:p>
        </w:tc>
      </w:tr>
      <w:tr w:rsidR="00644C5D" w:rsidRPr="00B91D09" w14:paraId="447A75C4" w14:textId="77777777" w:rsidTr="00F959D0">
        <w:trPr>
          <w:trHeight w:val="138"/>
        </w:trPr>
        <w:tc>
          <w:tcPr>
            <w:tcW w:w="6576" w:type="dxa"/>
            <w:tcBorders>
              <w:top w:val="nil"/>
              <w:left w:val="nil"/>
              <w:bottom w:val="nil"/>
              <w:right w:val="nil"/>
            </w:tcBorders>
            <w:shd w:val="clear" w:color="auto" w:fill="auto"/>
            <w:vAlign w:val="bottom"/>
          </w:tcPr>
          <w:p w14:paraId="57590115"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w:t>
            </w:r>
          </w:p>
        </w:tc>
        <w:tc>
          <w:tcPr>
            <w:tcW w:w="1219" w:type="dxa"/>
            <w:shd w:val="clear" w:color="auto" w:fill="auto"/>
            <w:noWrap/>
            <w:vAlign w:val="bottom"/>
          </w:tcPr>
          <w:p w14:paraId="0C8B617E" w14:textId="43949629"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tcPr>
          <w:p w14:paraId="5A27D099" w14:textId="2A3C4311" w:rsidR="00644C5D" w:rsidRPr="00501B08" w:rsidRDefault="00644C5D" w:rsidP="00644C5D">
            <w:pPr>
              <w:jc w:val="right"/>
              <w:rPr>
                <w:rFonts w:ascii="Arial" w:hAnsi="Arial" w:cs="Arial"/>
                <w:color w:val="000000" w:themeColor="text1"/>
                <w:sz w:val="18"/>
                <w:szCs w:val="18"/>
                <w:lang w:val="hr-HR"/>
              </w:rPr>
            </w:pPr>
            <w:r w:rsidRPr="00501B08">
              <w:rPr>
                <w:rFonts w:ascii="Arial" w:hAnsi="Arial" w:cs="Arial"/>
                <w:sz w:val="18"/>
                <w:szCs w:val="18"/>
              </w:rPr>
              <w:t xml:space="preserve"> 387 </w:t>
            </w:r>
          </w:p>
        </w:tc>
      </w:tr>
      <w:tr w:rsidR="00644C5D" w:rsidRPr="00B91D09" w14:paraId="0156DA51" w14:textId="77777777" w:rsidTr="00F959D0">
        <w:trPr>
          <w:trHeight w:val="82"/>
        </w:trPr>
        <w:tc>
          <w:tcPr>
            <w:tcW w:w="6576" w:type="dxa"/>
            <w:tcBorders>
              <w:top w:val="nil"/>
              <w:left w:val="nil"/>
              <w:right w:val="nil"/>
            </w:tcBorders>
            <w:shd w:val="clear" w:color="auto" w:fill="auto"/>
            <w:vAlign w:val="bottom"/>
          </w:tcPr>
          <w:p w14:paraId="2904C788" w14:textId="77777777" w:rsidR="00644C5D" w:rsidRPr="00B91D09" w:rsidRDefault="00644C5D" w:rsidP="00644C5D">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 udio reosiguranja</w:t>
            </w:r>
          </w:p>
        </w:tc>
        <w:tc>
          <w:tcPr>
            <w:tcW w:w="1219" w:type="dxa"/>
            <w:tcBorders>
              <w:top w:val="nil"/>
              <w:left w:val="nil"/>
              <w:bottom w:val="single" w:sz="4" w:space="0" w:color="auto"/>
              <w:right w:val="nil"/>
            </w:tcBorders>
            <w:shd w:val="clear" w:color="auto" w:fill="auto"/>
            <w:noWrap/>
            <w:vAlign w:val="bottom"/>
          </w:tcPr>
          <w:p w14:paraId="37677264" w14:textId="36517012" w:rsidR="00644C5D" w:rsidRPr="007C7186" w:rsidRDefault="000D7A41" w:rsidP="00644C5D">
            <w:pPr>
              <w:jc w:val="right"/>
              <w:rPr>
                <w:rFonts w:ascii="Arial" w:hAnsi="Arial" w:cs="Arial"/>
                <w:color w:val="000000"/>
                <w:sz w:val="18"/>
                <w:szCs w:val="18"/>
              </w:rPr>
            </w:pPr>
            <w:r>
              <w:rPr>
                <w:rFonts w:ascii="Arial" w:hAnsi="Arial" w:cs="Arial"/>
                <w:color w:val="000000"/>
                <w:sz w:val="18"/>
                <w:szCs w:val="18"/>
              </w:rPr>
              <w:t>-</w:t>
            </w:r>
          </w:p>
        </w:tc>
        <w:tc>
          <w:tcPr>
            <w:tcW w:w="1218" w:type="dxa"/>
            <w:tcBorders>
              <w:top w:val="nil"/>
              <w:left w:val="nil"/>
              <w:bottom w:val="single" w:sz="4" w:space="0" w:color="auto"/>
              <w:right w:val="nil"/>
            </w:tcBorders>
            <w:shd w:val="clear" w:color="auto" w:fill="auto"/>
          </w:tcPr>
          <w:p w14:paraId="169C32D5" w14:textId="64E5AE07" w:rsidR="00644C5D" w:rsidRPr="00501B08" w:rsidRDefault="00644C5D" w:rsidP="00644C5D">
            <w:pPr>
              <w:jc w:val="right"/>
              <w:rPr>
                <w:rFonts w:ascii="Arial" w:hAnsi="Arial" w:cs="Arial"/>
                <w:color w:val="000000" w:themeColor="text1"/>
                <w:sz w:val="18"/>
                <w:szCs w:val="18"/>
                <w:lang w:val="hr-HR"/>
              </w:rPr>
            </w:pPr>
            <w:r w:rsidRPr="00501B08">
              <w:rPr>
                <w:rFonts w:ascii="Arial" w:hAnsi="Arial" w:cs="Arial"/>
                <w:sz w:val="18"/>
                <w:szCs w:val="18"/>
              </w:rPr>
              <w:t xml:space="preserve"> (135)</w:t>
            </w:r>
          </w:p>
        </w:tc>
      </w:tr>
      <w:tr w:rsidR="00644C5D" w:rsidRPr="00B91D09" w14:paraId="3DFD17A0" w14:textId="77777777" w:rsidTr="00F959D0">
        <w:trPr>
          <w:trHeight w:val="97"/>
        </w:trPr>
        <w:tc>
          <w:tcPr>
            <w:tcW w:w="6576" w:type="dxa"/>
            <w:tcBorders>
              <w:left w:val="nil"/>
              <w:right w:val="nil"/>
            </w:tcBorders>
            <w:shd w:val="clear" w:color="auto" w:fill="auto"/>
            <w:vAlign w:val="bottom"/>
          </w:tcPr>
          <w:p w14:paraId="7C020D18" w14:textId="77777777" w:rsidR="00644C5D" w:rsidRPr="00B91D09" w:rsidRDefault="00644C5D" w:rsidP="00644C5D">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za osigurane slučajeve</w:t>
            </w:r>
          </w:p>
        </w:tc>
        <w:tc>
          <w:tcPr>
            <w:tcW w:w="1219" w:type="dxa"/>
            <w:tcBorders>
              <w:top w:val="single" w:sz="4" w:space="0" w:color="auto"/>
              <w:left w:val="nil"/>
              <w:bottom w:val="single" w:sz="12" w:space="0" w:color="auto"/>
              <w:right w:val="nil"/>
            </w:tcBorders>
            <w:shd w:val="clear" w:color="auto" w:fill="auto"/>
            <w:noWrap/>
            <w:vAlign w:val="bottom"/>
          </w:tcPr>
          <w:p w14:paraId="75BD5059" w14:textId="6D453FD3" w:rsidR="00644C5D" w:rsidRPr="00B91D09" w:rsidRDefault="000D7A41" w:rsidP="00644C5D">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tcPr>
          <w:p w14:paraId="7AC04AA8" w14:textId="5A522DFD" w:rsidR="00644C5D" w:rsidRPr="00501B08" w:rsidRDefault="00644C5D" w:rsidP="00644C5D">
            <w:pPr>
              <w:jc w:val="right"/>
              <w:rPr>
                <w:rFonts w:ascii="Arial" w:hAnsi="Arial" w:cs="Arial"/>
                <w:b/>
                <w:bCs/>
                <w:color w:val="000000" w:themeColor="text1"/>
                <w:sz w:val="18"/>
                <w:szCs w:val="18"/>
                <w:lang w:val="hr-HR"/>
              </w:rPr>
            </w:pPr>
            <w:r w:rsidRPr="00501B08">
              <w:rPr>
                <w:rFonts w:ascii="Arial" w:hAnsi="Arial" w:cs="Arial"/>
                <w:b/>
                <w:bCs/>
                <w:sz w:val="18"/>
                <w:szCs w:val="18"/>
              </w:rPr>
              <w:t xml:space="preserve"> (322)</w:t>
            </w:r>
          </w:p>
        </w:tc>
      </w:tr>
      <w:tr w:rsidR="003E7B9E" w:rsidRPr="00B91D09" w14:paraId="1C396C37" w14:textId="77777777" w:rsidTr="00F959D0">
        <w:trPr>
          <w:trHeight w:hRule="exact" w:val="129"/>
        </w:trPr>
        <w:tc>
          <w:tcPr>
            <w:tcW w:w="6576" w:type="dxa"/>
            <w:tcBorders>
              <w:left w:val="nil"/>
              <w:right w:val="nil"/>
            </w:tcBorders>
            <w:shd w:val="clear" w:color="auto" w:fill="auto"/>
            <w:vAlign w:val="bottom"/>
          </w:tcPr>
          <w:p w14:paraId="3180340F" w14:textId="77777777" w:rsidR="003E7B9E" w:rsidRPr="00B91D09" w:rsidRDefault="003E7B9E" w:rsidP="003E7B9E">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1E5A029C" w14:textId="77777777" w:rsidR="003E7B9E" w:rsidRPr="00B91D09" w:rsidRDefault="003E7B9E" w:rsidP="003E7B9E">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7E22E85E" w14:textId="77777777" w:rsidR="003E7B9E" w:rsidRPr="00501B08" w:rsidRDefault="003E7B9E" w:rsidP="003E7B9E">
            <w:pPr>
              <w:spacing w:line="140" w:lineRule="exact"/>
              <w:jc w:val="right"/>
              <w:rPr>
                <w:rFonts w:ascii="Arial" w:hAnsi="Arial" w:cs="Arial"/>
                <w:b/>
                <w:bCs/>
                <w:color w:val="000000" w:themeColor="text1"/>
                <w:sz w:val="18"/>
                <w:szCs w:val="18"/>
                <w:lang w:val="hr-HR"/>
              </w:rPr>
            </w:pPr>
          </w:p>
        </w:tc>
      </w:tr>
      <w:tr w:rsidR="00501B08" w:rsidRPr="00B91D09" w14:paraId="729C2F70" w14:textId="77777777" w:rsidTr="00F959D0">
        <w:trPr>
          <w:trHeight w:val="155"/>
        </w:trPr>
        <w:tc>
          <w:tcPr>
            <w:tcW w:w="6576" w:type="dxa"/>
            <w:tcBorders>
              <w:left w:val="nil"/>
              <w:right w:val="nil"/>
            </w:tcBorders>
            <w:shd w:val="clear" w:color="auto" w:fill="auto"/>
            <w:vAlign w:val="bottom"/>
          </w:tcPr>
          <w:p w14:paraId="61F93C71" w14:textId="77777777" w:rsidR="00501B08" w:rsidRPr="00B91D09" w:rsidRDefault="00501B08" w:rsidP="00501B08">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Troškovi pribave i marketinga</w:t>
            </w:r>
          </w:p>
        </w:tc>
        <w:tc>
          <w:tcPr>
            <w:tcW w:w="1219" w:type="dxa"/>
            <w:shd w:val="clear" w:color="auto" w:fill="auto"/>
            <w:noWrap/>
            <w:vAlign w:val="bottom"/>
          </w:tcPr>
          <w:p w14:paraId="31909950" w14:textId="7A877950" w:rsidR="00501B08" w:rsidRPr="007C7186" w:rsidRDefault="00193238" w:rsidP="00501B08">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tcPr>
          <w:p w14:paraId="135658DF" w14:textId="79C20D3C" w:rsidR="00501B08" w:rsidRPr="00501B08" w:rsidRDefault="00501B08" w:rsidP="00501B08">
            <w:pPr>
              <w:jc w:val="right"/>
              <w:rPr>
                <w:rFonts w:ascii="Arial" w:hAnsi="Arial" w:cs="Arial"/>
                <w:bCs/>
                <w:color w:val="000000" w:themeColor="text1"/>
                <w:sz w:val="18"/>
                <w:szCs w:val="18"/>
                <w:lang w:val="hr-HR"/>
              </w:rPr>
            </w:pPr>
            <w:r w:rsidRPr="00501B08">
              <w:rPr>
                <w:rFonts w:ascii="Arial" w:hAnsi="Arial" w:cs="Arial"/>
                <w:sz w:val="18"/>
                <w:szCs w:val="18"/>
              </w:rPr>
              <w:t xml:space="preserve"> (121)</w:t>
            </w:r>
          </w:p>
        </w:tc>
      </w:tr>
      <w:tr w:rsidR="00501B08" w:rsidRPr="00B91D09" w14:paraId="52706562" w14:textId="77777777" w:rsidTr="00F959D0">
        <w:trPr>
          <w:trHeight w:val="90"/>
        </w:trPr>
        <w:tc>
          <w:tcPr>
            <w:tcW w:w="6576" w:type="dxa"/>
            <w:tcBorders>
              <w:left w:val="nil"/>
              <w:right w:val="nil"/>
            </w:tcBorders>
            <w:shd w:val="clear" w:color="auto" w:fill="auto"/>
            <w:vAlign w:val="bottom"/>
          </w:tcPr>
          <w:p w14:paraId="6CD4C004" w14:textId="77777777" w:rsidR="00501B08" w:rsidRPr="00B91D09" w:rsidRDefault="00501B08" w:rsidP="00501B08">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Administrativni troškovi</w:t>
            </w:r>
          </w:p>
        </w:tc>
        <w:tc>
          <w:tcPr>
            <w:tcW w:w="1219" w:type="dxa"/>
            <w:shd w:val="clear" w:color="auto" w:fill="auto"/>
            <w:noWrap/>
            <w:vAlign w:val="bottom"/>
          </w:tcPr>
          <w:p w14:paraId="38D73BAF" w14:textId="3A45F629" w:rsidR="00501B08" w:rsidRPr="007C7186" w:rsidRDefault="00193238" w:rsidP="00501B08">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tcPr>
          <w:p w14:paraId="34198782" w14:textId="2482B25B" w:rsidR="00501B08" w:rsidRPr="00501B08" w:rsidRDefault="00501B08" w:rsidP="00501B08">
            <w:pPr>
              <w:jc w:val="right"/>
              <w:rPr>
                <w:rFonts w:ascii="Arial" w:hAnsi="Arial" w:cs="Arial"/>
                <w:bCs/>
                <w:color w:val="000000" w:themeColor="text1"/>
                <w:sz w:val="18"/>
                <w:szCs w:val="18"/>
                <w:lang w:val="hr-HR"/>
              </w:rPr>
            </w:pPr>
            <w:r w:rsidRPr="00501B08">
              <w:rPr>
                <w:rFonts w:ascii="Arial" w:hAnsi="Arial" w:cs="Arial"/>
                <w:sz w:val="18"/>
                <w:szCs w:val="18"/>
              </w:rPr>
              <w:t xml:space="preserve"> (1.062)</w:t>
            </w:r>
          </w:p>
        </w:tc>
      </w:tr>
      <w:tr w:rsidR="00501B08" w:rsidRPr="00B91D09" w14:paraId="1DF54EC7" w14:textId="77777777" w:rsidTr="00F959D0">
        <w:trPr>
          <w:trHeight w:val="140"/>
        </w:trPr>
        <w:tc>
          <w:tcPr>
            <w:tcW w:w="6576" w:type="dxa"/>
            <w:tcBorders>
              <w:left w:val="nil"/>
              <w:right w:val="nil"/>
            </w:tcBorders>
            <w:shd w:val="clear" w:color="auto" w:fill="auto"/>
            <w:vAlign w:val="bottom"/>
          </w:tcPr>
          <w:p w14:paraId="3CEE54AA" w14:textId="77777777" w:rsidR="00501B08" w:rsidRPr="00B91D09" w:rsidRDefault="00501B08" w:rsidP="00501B08">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Ostali poslovni troškovi</w:t>
            </w:r>
          </w:p>
        </w:tc>
        <w:tc>
          <w:tcPr>
            <w:tcW w:w="1219" w:type="dxa"/>
            <w:shd w:val="clear" w:color="auto" w:fill="auto"/>
            <w:noWrap/>
            <w:vAlign w:val="bottom"/>
          </w:tcPr>
          <w:p w14:paraId="1E32E576" w14:textId="5D835003" w:rsidR="00501B08" w:rsidRPr="007C7186" w:rsidRDefault="00193238" w:rsidP="00501B08">
            <w:pPr>
              <w:jc w:val="right"/>
              <w:rPr>
                <w:rFonts w:ascii="Arial" w:hAnsi="Arial" w:cs="Arial"/>
                <w:bCs/>
                <w:color w:val="000000"/>
                <w:sz w:val="18"/>
                <w:szCs w:val="18"/>
              </w:rPr>
            </w:pPr>
            <w:r>
              <w:rPr>
                <w:rFonts w:ascii="Arial" w:hAnsi="Arial" w:cs="Arial"/>
                <w:bCs/>
                <w:color w:val="000000"/>
                <w:sz w:val="18"/>
                <w:szCs w:val="18"/>
              </w:rPr>
              <w:t>1</w:t>
            </w:r>
          </w:p>
        </w:tc>
        <w:tc>
          <w:tcPr>
            <w:tcW w:w="1218" w:type="dxa"/>
            <w:shd w:val="clear" w:color="auto" w:fill="auto"/>
          </w:tcPr>
          <w:p w14:paraId="2199A255" w14:textId="600A4513" w:rsidR="00501B08" w:rsidRPr="00501B08" w:rsidRDefault="00501B08" w:rsidP="00501B08">
            <w:pPr>
              <w:jc w:val="right"/>
              <w:rPr>
                <w:rFonts w:ascii="Arial" w:hAnsi="Arial" w:cs="Arial"/>
                <w:bCs/>
                <w:color w:val="000000" w:themeColor="text1"/>
                <w:sz w:val="18"/>
                <w:szCs w:val="18"/>
                <w:lang w:val="hr-HR"/>
              </w:rPr>
            </w:pPr>
            <w:r w:rsidRPr="00501B08">
              <w:rPr>
                <w:rFonts w:ascii="Arial" w:hAnsi="Arial" w:cs="Arial"/>
                <w:sz w:val="18"/>
                <w:szCs w:val="18"/>
              </w:rPr>
              <w:t xml:space="preserve"> </w:t>
            </w:r>
            <w:r w:rsidR="00E4750A" w:rsidRPr="00501B08">
              <w:rPr>
                <w:rFonts w:ascii="Arial" w:hAnsi="Arial" w:cs="Arial"/>
                <w:sz w:val="18"/>
                <w:szCs w:val="18"/>
              </w:rPr>
              <w:t>1</w:t>
            </w:r>
            <w:r w:rsidR="00E4750A">
              <w:rPr>
                <w:rFonts w:ascii="Arial" w:hAnsi="Arial" w:cs="Arial"/>
                <w:sz w:val="18"/>
                <w:szCs w:val="18"/>
              </w:rPr>
              <w:t>7</w:t>
            </w:r>
            <w:r w:rsidR="00E4750A" w:rsidRPr="00501B08">
              <w:rPr>
                <w:rFonts w:ascii="Arial" w:hAnsi="Arial" w:cs="Arial"/>
                <w:sz w:val="18"/>
                <w:szCs w:val="18"/>
              </w:rPr>
              <w:t xml:space="preserve"> </w:t>
            </w:r>
          </w:p>
        </w:tc>
      </w:tr>
      <w:tr w:rsidR="00501B08" w:rsidRPr="00B91D09" w14:paraId="4E7242C3" w14:textId="77777777" w:rsidTr="00F959D0">
        <w:trPr>
          <w:trHeight w:val="181"/>
        </w:trPr>
        <w:tc>
          <w:tcPr>
            <w:tcW w:w="6576" w:type="dxa"/>
            <w:tcBorders>
              <w:left w:val="nil"/>
              <w:right w:val="nil"/>
            </w:tcBorders>
            <w:shd w:val="clear" w:color="auto" w:fill="auto"/>
            <w:vAlign w:val="bottom"/>
          </w:tcPr>
          <w:p w14:paraId="66DBEF19" w14:textId="77777777" w:rsidR="00501B08" w:rsidRPr="00B91D09" w:rsidRDefault="00501B08" w:rsidP="00501B08">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Neto tečajne razlike koje ne proizlaze iz financijskih instrumenata</w:t>
            </w:r>
          </w:p>
        </w:tc>
        <w:tc>
          <w:tcPr>
            <w:tcW w:w="1219" w:type="dxa"/>
            <w:tcBorders>
              <w:top w:val="nil"/>
              <w:left w:val="nil"/>
              <w:bottom w:val="single" w:sz="4" w:space="0" w:color="auto"/>
              <w:right w:val="nil"/>
            </w:tcBorders>
            <w:shd w:val="clear" w:color="auto" w:fill="auto"/>
            <w:noWrap/>
            <w:vAlign w:val="bottom"/>
          </w:tcPr>
          <w:p w14:paraId="1E7084E0" w14:textId="11A1780E" w:rsidR="00501B08" w:rsidRPr="007C7186" w:rsidRDefault="00193238" w:rsidP="00501B08">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single" w:sz="4" w:space="0" w:color="auto"/>
              <w:right w:val="nil"/>
            </w:tcBorders>
            <w:shd w:val="clear" w:color="auto" w:fill="auto"/>
          </w:tcPr>
          <w:p w14:paraId="5DA64357" w14:textId="55867686" w:rsidR="00501B08" w:rsidRPr="00501B08" w:rsidRDefault="00501B08" w:rsidP="00501B08">
            <w:pPr>
              <w:jc w:val="right"/>
              <w:rPr>
                <w:rFonts w:ascii="Arial" w:hAnsi="Arial" w:cs="Arial"/>
                <w:bCs/>
                <w:color w:val="000000" w:themeColor="text1"/>
                <w:sz w:val="18"/>
                <w:szCs w:val="18"/>
                <w:lang w:val="hr-HR"/>
              </w:rPr>
            </w:pPr>
            <w:r w:rsidRPr="00501B08">
              <w:rPr>
                <w:rFonts w:ascii="Arial" w:hAnsi="Arial" w:cs="Arial"/>
                <w:sz w:val="18"/>
                <w:szCs w:val="18"/>
              </w:rPr>
              <w:t xml:space="preserve"> 1 </w:t>
            </w:r>
          </w:p>
        </w:tc>
      </w:tr>
      <w:tr w:rsidR="00501B08" w:rsidRPr="00B91D09" w14:paraId="381745BA" w14:textId="77777777" w:rsidTr="00F959D0">
        <w:trPr>
          <w:trHeight w:val="73"/>
        </w:trPr>
        <w:tc>
          <w:tcPr>
            <w:tcW w:w="6576" w:type="dxa"/>
            <w:tcBorders>
              <w:left w:val="nil"/>
              <w:right w:val="nil"/>
            </w:tcBorders>
            <w:shd w:val="clear" w:color="auto" w:fill="auto"/>
            <w:vAlign w:val="bottom"/>
          </w:tcPr>
          <w:p w14:paraId="10780ABC" w14:textId="77777777" w:rsidR="00501B08" w:rsidRPr="00B91D09" w:rsidRDefault="00501B08" w:rsidP="00501B08">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prije oporezivanja</w:t>
            </w:r>
          </w:p>
        </w:tc>
        <w:tc>
          <w:tcPr>
            <w:tcW w:w="1219" w:type="dxa"/>
            <w:tcBorders>
              <w:top w:val="single" w:sz="4" w:space="0" w:color="auto"/>
              <w:left w:val="nil"/>
              <w:bottom w:val="single" w:sz="12" w:space="0" w:color="auto"/>
              <w:right w:val="nil"/>
            </w:tcBorders>
            <w:shd w:val="clear" w:color="auto" w:fill="auto"/>
            <w:noWrap/>
            <w:vAlign w:val="bottom"/>
          </w:tcPr>
          <w:p w14:paraId="6840843E" w14:textId="16A2CB5E" w:rsidR="00501B08" w:rsidRPr="00B91D09" w:rsidRDefault="00193238" w:rsidP="00501B08">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128</w:t>
            </w:r>
          </w:p>
        </w:tc>
        <w:tc>
          <w:tcPr>
            <w:tcW w:w="1218" w:type="dxa"/>
            <w:tcBorders>
              <w:top w:val="single" w:sz="4" w:space="0" w:color="auto"/>
              <w:left w:val="nil"/>
              <w:bottom w:val="single" w:sz="12" w:space="0" w:color="auto"/>
              <w:right w:val="nil"/>
            </w:tcBorders>
            <w:shd w:val="clear" w:color="auto" w:fill="auto"/>
          </w:tcPr>
          <w:p w14:paraId="0E1E3656" w14:textId="3D8093BB" w:rsidR="00501B08" w:rsidRPr="0018536B" w:rsidRDefault="00501B08" w:rsidP="00501B08">
            <w:pPr>
              <w:jc w:val="right"/>
              <w:rPr>
                <w:rFonts w:ascii="Arial" w:hAnsi="Arial" w:cs="Arial"/>
                <w:b/>
                <w:bCs/>
                <w:color w:val="000000" w:themeColor="text1"/>
                <w:sz w:val="18"/>
                <w:szCs w:val="18"/>
                <w:lang w:val="hr-HR"/>
              </w:rPr>
            </w:pPr>
            <w:r w:rsidRPr="0018536B">
              <w:rPr>
                <w:rFonts w:ascii="Arial" w:hAnsi="Arial" w:cs="Arial"/>
                <w:b/>
                <w:bCs/>
                <w:sz w:val="18"/>
                <w:szCs w:val="18"/>
              </w:rPr>
              <w:t xml:space="preserve"> </w:t>
            </w:r>
            <w:r w:rsidR="00E4750A" w:rsidRPr="00F959D0">
              <w:rPr>
                <w:rFonts w:ascii="Arial" w:hAnsi="Arial" w:cs="Arial"/>
                <w:b/>
                <w:bCs/>
                <w:sz w:val="18"/>
                <w:szCs w:val="18"/>
              </w:rPr>
              <w:t>52</w:t>
            </w:r>
            <w:r w:rsidR="00E4750A" w:rsidRPr="0018536B">
              <w:rPr>
                <w:rFonts w:ascii="Arial" w:hAnsi="Arial" w:cs="Arial"/>
                <w:b/>
                <w:bCs/>
                <w:sz w:val="18"/>
                <w:szCs w:val="18"/>
              </w:rPr>
              <w:t>5</w:t>
            </w:r>
          </w:p>
        </w:tc>
      </w:tr>
      <w:tr w:rsidR="003E7B9E" w:rsidRPr="00B91D09" w14:paraId="551B59AD" w14:textId="77777777" w:rsidTr="00F959D0">
        <w:trPr>
          <w:trHeight w:hRule="exact" w:val="129"/>
        </w:trPr>
        <w:tc>
          <w:tcPr>
            <w:tcW w:w="6576" w:type="dxa"/>
            <w:tcBorders>
              <w:left w:val="nil"/>
              <w:right w:val="nil"/>
            </w:tcBorders>
            <w:shd w:val="clear" w:color="auto" w:fill="auto"/>
            <w:vAlign w:val="bottom"/>
          </w:tcPr>
          <w:p w14:paraId="6FDACB28" w14:textId="77777777" w:rsidR="003E7B9E" w:rsidRPr="00B91D09" w:rsidRDefault="003E7B9E" w:rsidP="003E7B9E">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37B0AE86" w14:textId="77777777" w:rsidR="003E7B9E" w:rsidRPr="00B91D09" w:rsidRDefault="003E7B9E" w:rsidP="003E7B9E">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1024213A" w14:textId="77777777" w:rsidR="003E7B9E" w:rsidRPr="00B91D09" w:rsidRDefault="003E7B9E" w:rsidP="003E7B9E">
            <w:pPr>
              <w:spacing w:line="140" w:lineRule="exact"/>
              <w:jc w:val="right"/>
              <w:rPr>
                <w:rFonts w:ascii="Arial" w:hAnsi="Arial" w:cs="Arial"/>
                <w:bCs/>
                <w:color w:val="000000" w:themeColor="text1"/>
                <w:sz w:val="18"/>
                <w:szCs w:val="18"/>
                <w:lang w:val="hr-HR"/>
              </w:rPr>
            </w:pPr>
          </w:p>
        </w:tc>
      </w:tr>
      <w:tr w:rsidR="00D56EA9" w:rsidRPr="00B91D09" w14:paraId="7F75F03F" w14:textId="77777777" w:rsidTr="00F959D0">
        <w:trPr>
          <w:trHeight w:val="102"/>
        </w:trPr>
        <w:tc>
          <w:tcPr>
            <w:tcW w:w="6576" w:type="dxa"/>
            <w:tcBorders>
              <w:left w:val="nil"/>
              <w:right w:val="nil"/>
            </w:tcBorders>
            <w:shd w:val="clear" w:color="auto" w:fill="auto"/>
            <w:vAlign w:val="bottom"/>
          </w:tcPr>
          <w:p w14:paraId="154C371D" w14:textId="77777777" w:rsidR="00D56EA9" w:rsidRPr="00B91D09" w:rsidRDefault="00D56EA9" w:rsidP="00D56EA9">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Porez na dobit</w:t>
            </w:r>
          </w:p>
        </w:tc>
        <w:tc>
          <w:tcPr>
            <w:tcW w:w="1219" w:type="dxa"/>
            <w:shd w:val="clear" w:color="auto" w:fill="auto"/>
            <w:noWrap/>
            <w:vAlign w:val="bottom"/>
          </w:tcPr>
          <w:p w14:paraId="27EB1147" w14:textId="77B6C902" w:rsidR="00D56EA9" w:rsidRPr="00B91D09" w:rsidRDefault="00193238" w:rsidP="00D56EA9">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(23)</w:t>
            </w:r>
          </w:p>
        </w:tc>
        <w:tc>
          <w:tcPr>
            <w:tcW w:w="1218" w:type="dxa"/>
            <w:shd w:val="clear" w:color="auto" w:fill="auto"/>
          </w:tcPr>
          <w:p w14:paraId="00029E0C" w14:textId="08B02F40" w:rsidR="00D56EA9" w:rsidRPr="00D56EA9" w:rsidRDefault="00D56EA9" w:rsidP="00D56EA9">
            <w:pPr>
              <w:jc w:val="right"/>
              <w:rPr>
                <w:rFonts w:ascii="Arial" w:hAnsi="Arial" w:cs="Arial"/>
                <w:bCs/>
                <w:color w:val="000000" w:themeColor="text1"/>
                <w:sz w:val="18"/>
                <w:szCs w:val="18"/>
                <w:lang w:val="hr-HR"/>
              </w:rPr>
            </w:pPr>
            <w:r w:rsidRPr="00D56EA9">
              <w:rPr>
                <w:rFonts w:ascii="Arial" w:hAnsi="Arial" w:cs="Arial"/>
                <w:sz w:val="18"/>
                <w:szCs w:val="18"/>
              </w:rPr>
              <w:t xml:space="preserve"> (</w:t>
            </w:r>
            <w:r w:rsidR="00E4750A">
              <w:rPr>
                <w:rFonts w:ascii="Arial" w:hAnsi="Arial" w:cs="Arial"/>
                <w:sz w:val="18"/>
                <w:szCs w:val="18"/>
              </w:rPr>
              <w:t>89</w:t>
            </w:r>
            <w:r w:rsidRPr="00D56EA9">
              <w:rPr>
                <w:rFonts w:ascii="Arial" w:hAnsi="Arial" w:cs="Arial"/>
                <w:sz w:val="18"/>
                <w:szCs w:val="18"/>
              </w:rPr>
              <w:t>)</w:t>
            </w:r>
          </w:p>
        </w:tc>
      </w:tr>
      <w:tr w:rsidR="00D56EA9" w:rsidRPr="00B91D09" w14:paraId="1F058279" w14:textId="77777777" w:rsidTr="00F959D0">
        <w:trPr>
          <w:trHeight w:val="108"/>
        </w:trPr>
        <w:tc>
          <w:tcPr>
            <w:tcW w:w="6576" w:type="dxa"/>
            <w:tcBorders>
              <w:left w:val="nil"/>
              <w:right w:val="nil"/>
            </w:tcBorders>
            <w:shd w:val="clear" w:color="auto" w:fill="auto"/>
            <w:vAlign w:val="bottom"/>
          </w:tcPr>
          <w:p w14:paraId="6A8EA270" w14:textId="77777777" w:rsidR="00D56EA9" w:rsidRPr="00B91D09" w:rsidRDefault="00D56EA9" w:rsidP="00D56EA9">
            <w:pPr>
              <w:spacing w:line="140" w:lineRule="exact"/>
              <w:rPr>
                <w:rFonts w:ascii="Arial" w:hAnsi="Arial" w:cs="Arial"/>
                <w:b/>
                <w:bCs/>
                <w:color w:val="000000" w:themeColor="text1"/>
                <w:sz w:val="18"/>
                <w:szCs w:val="18"/>
                <w:lang w:val="hr-HR"/>
              </w:rPr>
            </w:pPr>
          </w:p>
        </w:tc>
        <w:tc>
          <w:tcPr>
            <w:tcW w:w="1219" w:type="dxa"/>
            <w:tcBorders>
              <w:top w:val="nil"/>
              <w:left w:val="nil"/>
              <w:bottom w:val="single" w:sz="4" w:space="0" w:color="auto"/>
              <w:right w:val="nil"/>
            </w:tcBorders>
            <w:shd w:val="clear" w:color="auto" w:fill="auto"/>
            <w:noWrap/>
            <w:vAlign w:val="bottom"/>
          </w:tcPr>
          <w:p w14:paraId="7CFA8C8F" w14:textId="77777777" w:rsidR="00D56EA9" w:rsidRPr="00B91D09" w:rsidRDefault="00D56EA9" w:rsidP="00D56EA9">
            <w:pPr>
              <w:spacing w:line="140" w:lineRule="exact"/>
              <w:jc w:val="right"/>
              <w:rPr>
                <w:rFonts w:ascii="Arial" w:hAnsi="Arial" w:cs="Arial"/>
                <w:b/>
                <w:bCs/>
                <w:color w:val="000000" w:themeColor="text1"/>
                <w:sz w:val="18"/>
                <w:szCs w:val="18"/>
                <w:lang w:val="hr-HR"/>
              </w:rPr>
            </w:pPr>
          </w:p>
        </w:tc>
        <w:tc>
          <w:tcPr>
            <w:tcW w:w="1218" w:type="dxa"/>
            <w:tcBorders>
              <w:top w:val="nil"/>
              <w:left w:val="nil"/>
              <w:bottom w:val="single" w:sz="4" w:space="0" w:color="auto"/>
              <w:right w:val="nil"/>
            </w:tcBorders>
            <w:shd w:val="clear" w:color="auto" w:fill="auto"/>
          </w:tcPr>
          <w:p w14:paraId="32EF3D0A" w14:textId="77777777" w:rsidR="00D56EA9" w:rsidRPr="00D56EA9" w:rsidRDefault="00D56EA9" w:rsidP="00D56EA9">
            <w:pPr>
              <w:spacing w:line="140" w:lineRule="exact"/>
              <w:jc w:val="right"/>
              <w:rPr>
                <w:rFonts w:ascii="Arial" w:hAnsi="Arial" w:cs="Arial"/>
                <w:b/>
                <w:bCs/>
                <w:color w:val="000000" w:themeColor="text1"/>
                <w:sz w:val="18"/>
                <w:szCs w:val="18"/>
                <w:lang w:val="hr-HR"/>
              </w:rPr>
            </w:pPr>
          </w:p>
        </w:tc>
      </w:tr>
      <w:tr w:rsidR="00D56EA9" w:rsidRPr="00B91D09" w14:paraId="0EF2827C" w14:textId="77777777" w:rsidTr="00F959D0">
        <w:trPr>
          <w:trHeight w:val="135"/>
        </w:trPr>
        <w:tc>
          <w:tcPr>
            <w:tcW w:w="6576" w:type="dxa"/>
            <w:tcBorders>
              <w:left w:val="nil"/>
              <w:right w:val="nil"/>
            </w:tcBorders>
            <w:shd w:val="clear" w:color="auto" w:fill="auto"/>
            <w:vAlign w:val="bottom"/>
          </w:tcPr>
          <w:p w14:paraId="316B2DA1" w14:textId="77777777" w:rsidR="00D56EA9" w:rsidRPr="00B91D09" w:rsidRDefault="00D56EA9" w:rsidP="00D56EA9">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tekuće godine</w:t>
            </w:r>
          </w:p>
        </w:tc>
        <w:tc>
          <w:tcPr>
            <w:tcW w:w="1219" w:type="dxa"/>
            <w:tcBorders>
              <w:top w:val="single" w:sz="4" w:space="0" w:color="auto"/>
              <w:left w:val="nil"/>
              <w:bottom w:val="single" w:sz="12" w:space="0" w:color="auto"/>
              <w:right w:val="nil"/>
            </w:tcBorders>
            <w:shd w:val="clear" w:color="auto" w:fill="auto"/>
            <w:noWrap/>
            <w:vAlign w:val="bottom"/>
          </w:tcPr>
          <w:p w14:paraId="77C252E0" w14:textId="3D97CCC3" w:rsidR="00D56EA9" w:rsidRPr="00B91D09" w:rsidRDefault="00193238" w:rsidP="00D56EA9">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105</w:t>
            </w:r>
          </w:p>
        </w:tc>
        <w:tc>
          <w:tcPr>
            <w:tcW w:w="1218" w:type="dxa"/>
            <w:tcBorders>
              <w:top w:val="single" w:sz="4" w:space="0" w:color="auto"/>
              <w:left w:val="nil"/>
              <w:bottom w:val="single" w:sz="12" w:space="0" w:color="auto"/>
              <w:right w:val="nil"/>
            </w:tcBorders>
            <w:shd w:val="clear" w:color="auto" w:fill="auto"/>
          </w:tcPr>
          <w:p w14:paraId="74F24FF6" w14:textId="5DC1EACD" w:rsidR="00D56EA9" w:rsidRPr="00D56EA9" w:rsidRDefault="00D56EA9" w:rsidP="00D56EA9">
            <w:pPr>
              <w:jc w:val="right"/>
              <w:rPr>
                <w:rFonts w:ascii="Arial" w:hAnsi="Arial" w:cs="Arial"/>
                <w:b/>
                <w:bCs/>
                <w:color w:val="000000" w:themeColor="text1"/>
                <w:sz w:val="18"/>
                <w:szCs w:val="18"/>
                <w:lang w:val="hr-HR"/>
              </w:rPr>
            </w:pPr>
            <w:r w:rsidRPr="00D56EA9">
              <w:rPr>
                <w:rFonts w:ascii="Arial" w:hAnsi="Arial" w:cs="Arial"/>
                <w:b/>
                <w:bCs/>
                <w:sz w:val="18"/>
                <w:szCs w:val="18"/>
              </w:rPr>
              <w:t xml:space="preserve"> 436 </w:t>
            </w:r>
          </w:p>
        </w:tc>
      </w:tr>
      <w:tr w:rsidR="003E7B9E" w:rsidRPr="00B91D09" w14:paraId="1CF53ABA" w14:textId="77777777" w:rsidTr="00F959D0">
        <w:trPr>
          <w:trHeight w:val="134"/>
        </w:trPr>
        <w:tc>
          <w:tcPr>
            <w:tcW w:w="6576" w:type="dxa"/>
            <w:tcBorders>
              <w:left w:val="nil"/>
              <w:right w:val="nil"/>
            </w:tcBorders>
            <w:shd w:val="clear" w:color="auto" w:fill="auto"/>
            <w:vAlign w:val="bottom"/>
          </w:tcPr>
          <w:p w14:paraId="08849B1A" w14:textId="77777777" w:rsidR="003E7B9E" w:rsidRPr="00B91D09" w:rsidRDefault="003E7B9E" w:rsidP="003E7B9E">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623EF5EE" w14:textId="77777777" w:rsidR="003E7B9E" w:rsidRPr="00B91D09" w:rsidRDefault="003E7B9E" w:rsidP="003E7B9E">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246DA239" w14:textId="77777777" w:rsidR="003E7B9E" w:rsidRPr="00B91D09" w:rsidRDefault="003E7B9E" w:rsidP="003E7B9E">
            <w:pPr>
              <w:spacing w:line="140" w:lineRule="exact"/>
              <w:jc w:val="right"/>
              <w:rPr>
                <w:rFonts w:ascii="Arial" w:hAnsi="Arial" w:cs="Arial"/>
                <w:b/>
                <w:bCs/>
                <w:color w:val="000000" w:themeColor="text1"/>
                <w:sz w:val="18"/>
                <w:szCs w:val="18"/>
                <w:lang w:val="hr-HR"/>
              </w:rPr>
            </w:pPr>
          </w:p>
        </w:tc>
      </w:tr>
      <w:tr w:rsidR="003E7B9E" w:rsidRPr="00B91D09" w14:paraId="562BCB2D" w14:textId="77777777" w:rsidTr="00F959D0">
        <w:trPr>
          <w:trHeight w:val="213"/>
        </w:trPr>
        <w:tc>
          <w:tcPr>
            <w:tcW w:w="6576" w:type="dxa"/>
            <w:tcBorders>
              <w:left w:val="nil"/>
              <w:right w:val="nil"/>
            </w:tcBorders>
            <w:shd w:val="clear" w:color="auto" w:fill="auto"/>
            <w:vAlign w:val="bottom"/>
          </w:tcPr>
          <w:p w14:paraId="06DAB921"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w:t>
            </w:r>
          </w:p>
        </w:tc>
        <w:tc>
          <w:tcPr>
            <w:tcW w:w="1219" w:type="dxa"/>
            <w:shd w:val="clear" w:color="auto" w:fill="auto"/>
            <w:noWrap/>
            <w:vAlign w:val="bottom"/>
          </w:tcPr>
          <w:p w14:paraId="0FFCEC60" w14:textId="77777777" w:rsidR="003E7B9E" w:rsidRPr="00B91D09" w:rsidRDefault="003E7B9E" w:rsidP="003E7B9E">
            <w:pPr>
              <w:jc w:val="right"/>
              <w:rPr>
                <w:rFonts w:ascii="Arial" w:hAnsi="Arial" w:cs="Arial"/>
                <w:b/>
                <w:bCs/>
                <w:color w:val="000000" w:themeColor="text1"/>
                <w:sz w:val="18"/>
                <w:szCs w:val="18"/>
                <w:lang w:val="hr-HR"/>
              </w:rPr>
            </w:pPr>
          </w:p>
        </w:tc>
        <w:tc>
          <w:tcPr>
            <w:tcW w:w="1218" w:type="dxa"/>
            <w:shd w:val="clear" w:color="auto" w:fill="auto"/>
          </w:tcPr>
          <w:p w14:paraId="7504D9FE" w14:textId="77777777" w:rsidR="003E7B9E" w:rsidRPr="00B91D09" w:rsidRDefault="003E7B9E" w:rsidP="003E7B9E">
            <w:pPr>
              <w:jc w:val="right"/>
              <w:rPr>
                <w:rFonts w:ascii="Arial" w:hAnsi="Arial" w:cs="Arial"/>
                <w:b/>
                <w:bCs/>
                <w:color w:val="000000" w:themeColor="text1"/>
                <w:sz w:val="18"/>
                <w:szCs w:val="18"/>
                <w:lang w:val="hr-HR"/>
              </w:rPr>
            </w:pPr>
          </w:p>
        </w:tc>
      </w:tr>
      <w:tr w:rsidR="003E7B9E" w:rsidRPr="00B91D09" w14:paraId="693772C8" w14:textId="77777777" w:rsidTr="00F959D0">
        <w:trPr>
          <w:trHeight w:val="241"/>
        </w:trPr>
        <w:tc>
          <w:tcPr>
            <w:tcW w:w="6576" w:type="dxa"/>
            <w:tcBorders>
              <w:left w:val="nil"/>
              <w:right w:val="nil"/>
            </w:tcBorders>
            <w:shd w:val="clear" w:color="auto" w:fill="auto"/>
            <w:vAlign w:val="bottom"/>
          </w:tcPr>
          <w:p w14:paraId="691E5862"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ne prenose u dobit ili gubitak:</w:t>
            </w:r>
          </w:p>
        </w:tc>
        <w:tc>
          <w:tcPr>
            <w:tcW w:w="1219" w:type="dxa"/>
            <w:shd w:val="clear" w:color="auto" w:fill="auto"/>
            <w:noWrap/>
            <w:vAlign w:val="bottom"/>
          </w:tcPr>
          <w:p w14:paraId="4C319C0A" w14:textId="77777777" w:rsidR="003E7B9E" w:rsidRPr="00B91D09" w:rsidRDefault="003E7B9E" w:rsidP="003E7B9E">
            <w:pPr>
              <w:jc w:val="right"/>
              <w:rPr>
                <w:rFonts w:ascii="Arial" w:hAnsi="Arial" w:cs="Arial"/>
                <w:b/>
                <w:bCs/>
                <w:color w:val="000000" w:themeColor="text1"/>
                <w:sz w:val="18"/>
                <w:szCs w:val="18"/>
                <w:lang w:val="hr-HR"/>
              </w:rPr>
            </w:pPr>
          </w:p>
        </w:tc>
        <w:tc>
          <w:tcPr>
            <w:tcW w:w="1218" w:type="dxa"/>
            <w:shd w:val="clear" w:color="auto" w:fill="auto"/>
            <w:vAlign w:val="bottom"/>
          </w:tcPr>
          <w:p w14:paraId="263C0FD0" w14:textId="77777777" w:rsidR="003E7B9E" w:rsidRPr="00B91D09" w:rsidRDefault="003E7B9E" w:rsidP="003E7B9E">
            <w:pPr>
              <w:jc w:val="right"/>
              <w:rPr>
                <w:rFonts w:ascii="Arial" w:hAnsi="Arial" w:cs="Arial"/>
                <w:b/>
                <w:bCs/>
                <w:color w:val="000000" w:themeColor="text1"/>
                <w:sz w:val="18"/>
                <w:szCs w:val="18"/>
                <w:lang w:val="hr-HR"/>
              </w:rPr>
            </w:pPr>
          </w:p>
        </w:tc>
      </w:tr>
      <w:tr w:rsidR="003E7B9E" w:rsidRPr="00B91D09" w14:paraId="1FBCE9BC" w14:textId="77777777" w:rsidTr="00F959D0">
        <w:trPr>
          <w:trHeight w:val="93"/>
        </w:trPr>
        <w:tc>
          <w:tcPr>
            <w:tcW w:w="6576" w:type="dxa"/>
            <w:tcBorders>
              <w:left w:val="nil"/>
              <w:right w:val="nil"/>
            </w:tcBorders>
            <w:shd w:val="clear" w:color="auto" w:fill="auto"/>
            <w:vAlign w:val="bottom"/>
          </w:tcPr>
          <w:p w14:paraId="4931563F"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ne prenose u dobit ili gubitak</w:t>
            </w:r>
          </w:p>
        </w:tc>
        <w:tc>
          <w:tcPr>
            <w:tcW w:w="1219" w:type="dxa"/>
            <w:tcBorders>
              <w:top w:val="single" w:sz="4" w:space="0" w:color="auto"/>
              <w:left w:val="nil"/>
              <w:bottom w:val="single" w:sz="12" w:space="0" w:color="auto"/>
              <w:right w:val="nil"/>
            </w:tcBorders>
            <w:shd w:val="clear" w:color="auto" w:fill="auto"/>
            <w:noWrap/>
            <w:vAlign w:val="bottom"/>
          </w:tcPr>
          <w:p w14:paraId="04C6989D" w14:textId="03972D7C" w:rsidR="003E7B9E" w:rsidRPr="00B91D09" w:rsidRDefault="00193238" w:rsidP="003E7B9E">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51D97DD3" w14:textId="0BD58A6F" w:rsidR="003E7B9E" w:rsidRPr="00B91D09" w:rsidRDefault="00D56EA9" w:rsidP="003E7B9E">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3E7B9E" w:rsidRPr="00B91D09" w14:paraId="201EA328" w14:textId="77777777" w:rsidTr="00F959D0">
        <w:trPr>
          <w:trHeight w:val="64"/>
        </w:trPr>
        <w:tc>
          <w:tcPr>
            <w:tcW w:w="6576" w:type="dxa"/>
            <w:tcBorders>
              <w:left w:val="nil"/>
              <w:right w:val="nil"/>
            </w:tcBorders>
            <w:shd w:val="clear" w:color="auto" w:fill="auto"/>
            <w:vAlign w:val="bottom"/>
          </w:tcPr>
          <w:p w14:paraId="2D5FA239" w14:textId="77777777" w:rsidR="003E7B9E" w:rsidRPr="00B91D09" w:rsidRDefault="003E7B9E" w:rsidP="003E7B9E">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48DF1EC7" w14:textId="77777777" w:rsidR="003E7B9E" w:rsidRPr="00B91D09" w:rsidRDefault="003E7B9E" w:rsidP="003E7B9E">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32AC895E" w14:textId="77777777" w:rsidR="003E7B9E" w:rsidRPr="00B91D09" w:rsidRDefault="003E7B9E" w:rsidP="003E7B9E">
            <w:pPr>
              <w:spacing w:line="140" w:lineRule="exact"/>
              <w:jc w:val="right"/>
              <w:rPr>
                <w:rFonts w:ascii="Arial" w:hAnsi="Arial" w:cs="Arial"/>
                <w:bCs/>
                <w:color w:val="000000" w:themeColor="text1"/>
                <w:sz w:val="18"/>
                <w:szCs w:val="18"/>
                <w:lang w:val="hr-HR"/>
              </w:rPr>
            </w:pPr>
          </w:p>
        </w:tc>
      </w:tr>
      <w:tr w:rsidR="003E7B9E" w:rsidRPr="00B91D09" w14:paraId="60CFA26D" w14:textId="77777777" w:rsidTr="00F959D0">
        <w:trPr>
          <w:trHeight w:val="124"/>
        </w:trPr>
        <w:tc>
          <w:tcPr>
            <w:tcW w:w="6576" w:type="dxa"/>
            <w:tcBorders>
              <w:left w:val="nil"/>
              <w:right w:val="nil"/>
            </w:tcBorders>
            <w:shd w:val="clear" w:color="auto" w:fill="auto"/>
            <w:vAlign w:val="bottom"/>
          </w:tcPr>
          <w:p w14:paraId="5265FE5C"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mogu uračunati u dobit ili gubitak:</w:t>
            </w:r>
          </w:p>
        </w:tc>
        <w:tc>
          <w:tcPr>
            <w:tcW w:w="1219" w:type="dxa"/>
            <w:shd w:val="clear" w:color="auto" w:fill="auto"/>
            <w:noWrap/>
            <w:vAlign w:val="bottom"/>
          </w:tcPr>
          <w:p w14:paraId="2DDBFE8B" w14:textId="77777777" w:rsidR="003E7B9E" w:rsidRPr="00B91D09" w:rsidRDefault="003E7B9E" w:rsidP="003E7B9E">
            <w:pPr>
              <w:jc w:val="right"/>
              <w:rPr>
                <w:rFonts w:ascii="Arial" w:hAnsi="Arial" w:cs="Arial"/>
                <w:b/>
                <w:bCs/>
                <w:color w:val="000000" w:themeColor="text1"/>
                <w:sz w:val="18"/>
                <w:szCs w:val="18"/>
                <w:lang w:val="hr-HR"/>
              </w:rPr>
            </w:pPr>
          </w:p>
        </w:tc>
        <w:tc>
          <w:tcPr>
            <w:tcW w:w="1218" w:type="dxa"/>
            <w:shd w:val="clear" w:color="auto" w:fill="auto"/>
          </w:tcPr>
          <w:p w14:paraId="6BC0DC48" w14:textId="77777777" w:rsidR="003E7B9E" w:rsidRPr="00A94D0A" w:rsidRDefault="003E7B9E" w:rsidP="003E7B9E">
            <w:pPr>
              <w:jc w:val="right"/>
              <w:rPr>
                <w:rFonts w:ascii="Arial" w:hAnsi="Arial" w:cs="Arial"/>
                <w:b/>
                <w:bCs/>
                <w:color w:val="000000" w:themeColor="text1"/>
                <w:sz w:val="18"/>
                <w:szCs w:val="18"/>
                <w:lang w:val="hr-HR"/>
              </w:rPr>
            </w:pPr>
          </w:p>
        </w:tc>
      </w:tr>
      <w:tr w:rsidR="00C01E5A" w:rsidRPr="00B91D09" w14:paraId="75F3BBEE" w14:textId="77777777" w:rsidTr="00F959D0">
        <w:trPr>
          <w:trHeight w:val="115"/>
        </w:trPr>
        <w:tc>
          <w:tcPr>
            <w:tcW w:w="6576" w:type="dxa"/>
            <w:tcBorders>
              <w:left w:val="nil"/>
              <w:right w:val="nil"/>
            </w:tcBorders>
            <w:shd w:val="clear" w:color="auto" w:fill="auto"/>
            <w:vAlign w:val="bottom"/>
          </w:tcPr>
          <w:p w14:paraId="18971B92" w14:textId="77777777" w:rsidR="00C01E5A" w:rsidRPr="00B91D09" w:rsidRDefault="00C01E5A" w:rsidP="00C01E5A">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Dobici proizašli iz revalorizacije financijske imovine raspoložive za prodaju</w:t>
            </w:r>
          </w:p>
        </w:tc>
        <w:tc>
          <w:tcPr>
            <w:tcW w:w="1219" w:type="dxa"/>
            <w:shd w:val="clear" w:color="auto" w:fill="auto"/>
            <w:noWrap/>
            <w:vAlign w:val="bottom"/>
          </w:tcPr>
          <w:p w14:paraId="7809800F" w14:textId="713E11C0" w:rsidR="00C01E5A" w:rsidRPr="00B91D09" w:rsidRDefault="00193238" w:rsidP="00C01E5A">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350</w:t>
            </w:r>
          </w:p>
        </w:tc>
        <w:tc>
          <w:tcPr>
            <w:tcW w:w="1218" w:type="dxa"/>
            <w:shd w:val="clear" w:color="auto" w:fill="auto"/>
            <w:vAlign w:val="bottom"/>
          </w:tcPr>
          <w:p w14:paraId="1F82BF5B" w14:textId="47A8F491" w:rsidR="00C01E5A" w:rsidRPr="00A94D0A" w:rsidRDefault="00C01E5A" w:rsidP="00C01E5A">
            <w:pPr>
              <w:jc w:val="right"/>
              <w:rPr>
                <w:rFonts w:ascii="Arial" w:hAnsi="Arial" w:cs="Arial"/>
                <w:bCs/>
                <w:color w:val="000000" w:themeColor="text1"/>
                <w:sz w:val="18"/>
                <w:szCs w:val="18"/>
                <w:lang w:val="hr-HR"/>
              </w:rPr>
            </w:pPr>
            <w:r w:rsidRPr="00A94D0A">
              <w:rPr>
                <w:rFonts w:ascii="Arial" w:hAnsi="Arial" w:cs="Arial"/>
                <w:sz w:val="18"/>
                <w:szCs w:val="18"/>
              </w:rPr>
              <w:t xml:space="preserve"> 227 </w:t>
            </w:r>
          </w:p>
        </w:tc>
      </w:tr>
      <w:tr w:rsidR="00C01E5A" w:rsidRPr="00B91D09" w14:paraId="7A3CA622" w14:textId="77777777" w:rsidTr="00F959D0">
        <w:trPr>
          <w:trHeight w:val="178"/>
        </w:trPr>
        <w:tc>
          <w:tcPr>
            <w:tcW w:w="6576" w:type="dxa"/>
            <w:tcBorders>
              <w:left w:val="nil"/>
              <w:right w:val="nil"/>
            </w:tcBorders>
            <w:shd w:val="clear" w:color="auto" w:fill="auto"/>
            <w:vAlign w:val="bottom"/>
          </w:tcPr>
          <w:p w14:paraId="227D8A4E" w14:textId="77777777" w:rsidR="00C01E5A" w:rsidRPr="00B91D09" w:rsidRDefault="00C01E5A" w:rsidP="00C01E5A">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Smanjenje fer vrijednosti imovine raspoložive za prodaju</w:t>
            </w:r>
          </w:p>
        </w:tc>
        <w:tc>
          <w:tcPr>
            <w:tcW w:w="1219" w:type="dxa"/>
            <w:shd w:val="clear" w:color="auto" w:fill="auto"/>
            <w:noWrap/>
            <w:vAlign w:val="bottom"/>
          </w:tcPr>
          <w:p w14:paraId="452F9B17" w14:textId="2C32F143" w:rsidR="00C01E5A" w:rsidRPr="00B91D09" w:rsidRDefault="00193238" w:rsidP="00C01E5A">
            <w:pPr>
              <w:jc w:val="right"/>
              <w:rPr>
                <w:rFonts w:ascii="Arial" w:hAnsi="Arial" w:cs="Arial"/>
                <w:bCs/>
                <w:color w:val="000000" w:themeColor="text1"/>
                <w:sz w:val="18"/>
                <w:szCs w:val="18"/>
                <w:lang w:val="hr-HR"/>
              </w:rPr>
            </w:pPr>
            <w:r w:rsidRPr="00193238">
              <w:rPr>
                <w:rFonts w:ascii="Arial" w:hAnsi="Arial" w:cs="Arial"/>
                <w:bCs/>
                <w:color w:val="000000" w:themeColor="text1"/>
                <w:sz w:val="18"/>
                <w:szCs w:val="18"/>
                <w:lang w:val="hr-HR"/>
              </w:rPr>
              <w:t>(253)</w:t>
            </w:r>
          </w:p>
        </w:tc>
        <w:tc>
          <w:tcPr>
            <w:tcW w:w="1218" w:type="dxa"/>
            <w:shd w:val="clear" w:color="auto" w:fill="auto"/>
            <w:vAlign w:val="bottom"/>
          </w:tcPr>
          <w:p w14:paraId="4E5DA981" w14:textId="37BB2E53" w:rsidR="00C01E5A" w:rsidRPr="00A94D0A" w:rsidRDefault="00C01E5A" w:rsidP="00C01E5A">
            <w:pPr>
              <w:jc w:val="right"/>
              <w:rPr>
                <w:rFonts w:ascii="Arial" w:hAnsi="Arial" w:cs="Arial"/>
                <w:bCs/>
                <w:color w:val="000000" w:themeColor="text1"/>
                <w:sz w:val="18"/>
                <w:szCs w:val="18"/>
                <w:lang w:val="hr-HR"/>
              </w:rPr>
            </w:pPr>
            <w:r w:rsidRPr="00A94D0A">
              <w:rPr>
                <w:rFonts w:ascii="Arial" w:hAnsi="Arial" w:cs="Arial"/>
                <w:sz w:val="18"/>
                <w:szCs w:val="18"/>
              </w:rPr>
              <w:t xml:space="preserve"> (1.508)</w:t>
            </w:r>
          </w:p>
        </w:tc>
      </w:tr>
      <w:tr w:rsidR="00193238" w:rsidRPr="00B91D09" w14:paraId="50391AE1" w14:textId="77777777" w:rsidTr="00F959D0">
        <w:trPr>
          <w:trHeight w:val="178"/>
        </w:trPr>
        <w:tc>
          <w:tcPr>
            <w:tcW w:w="6576" w:type="dxa"/>
            <w:tcBorders>
              <w:left w:val="nil"/>
              <w:right w:val="nil"/>
            </w:tcBorders>
            <w:shd w:val="clear" w:color="auto" w:fill="auto"/>
            <w:vAlign w:val="bottom"/>
          </w:tcPr>
          <w:p w14:paraId="69D8E1E5" w14:textId="3F1C1B69" w:rsidR="00193238" w:rsidRPr="00B91D09" w:rsidRDefault="00193238" w:rsidP="00C01E5A">
            <w:pPr>
              <w:rPr>
                <w:rFonts w:ascii="Arial" w:hAnsi="Arial" w:cs="Arial"/>
                <w:bCs/>
                <w:color w:val="000000" w:themeColor="text1"/>
                <w:sz w:val="18"/>
                <w:szCs w:val="18"/>
                <w:lang w:val="hr-HR"/>
              </w:rPr>
            </w:pPr>
            <w:r w:rsidRPr="00193238">
              <w:rPr>
                <w:rFonts w:ascii="Arial" w:hAnsi="Arial" w:cs="Arial"/>
                <w:bCs/>
                <w:color w:val="000000" w:themeColor="text1"/>
                <w:sz w:val="18"/>
                <w:szCs w:val="18"/>
                <w:lang w:val="hr-HR"/>
              </w:rPr>
              <w:t>Umanjenje financijske imovine po fer vrijednosti kroz ostalu sveobuhvatnu dobit</w:t>
            </w:r>
          </w:p>
        </w:tc>
        <w:tc>
          <w:tcPr>
            <w:tcW w:w="1219" w:type="dxa"/>
            <w:shd w:val="clear" w:color="auto" w:fill="auto"/>
            <w:noWrap/>
            <w:vAlign w:val="bottom"/>
          </w:tcPr>
          <w:p w14:paraId="405F0FF8" w14:textId="34546403" w:rsidR="00193238" w:rsidRPr="00193238" w:rsidRDefault="00193238" w:rsidP="00C01E5A">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w:t>
            </w:r>
          </w:p>
        </w:tc>
        <w:tc>
          <w:tcPr>
            <w:tcW w:w="1218" w:type="dxa"/>
            <w:shd w:val="clear" w:color="auto" w:fill="auto"/>
            <w:vAlign w:val="bottom"/>
          </w:tcPr>
          <w:p w14:paraId="19F467A6" w14:textId="248D8AE7" w:rsidR="00193238" w:rsidRPr="00A94D0A" w:rsidRDefault="00193238" w:rsidP="00C01E5A">
            <w:pPr>
              <w:jc w:val="right"/>
              <w:rPr>
                <w:rFonts w:ascii="Arial" w:hAnsi="Arial" w:cs="Arial"/>
                <w:sz w:val="18"/>
                <w:szCs w:val="18"/>
              </w:rPr>
            </w:pPr>
            <w:r>
              <w:rPr>
                <w:rFonts w:ascii="Arial" w:hAnsi="Arial" w:cs="Arial"/>
                <w:sz w:val="18"/>
                <w:szCs w:val="18"/>
              </w:rPr>
              <w:t>-</w:t>
            </w:r>
          </w:p>
        </w:tc>
      </w:tr>
      <w:tr w:rsidR="00C01E5A" w:rsidRPr="00B91D09" w14:paraId="799C5AE4" w14:textId="77777777" w:rsidTr="00F959D0">
        <w:trPr>
          <w:trHeight w:val="102"/>
        </w:trPr>
        <w:tc>
          <w:tcPr>
            <w:tcW w:w="6576" w:type="dxa"/>
            <w:tcBorders>
              <w:left w:val="nil"/>
              <w:right w:val="nil"/>
            </w:tcBorders>
            <w:shd w:val="clear" w:color="auto" w:fill="auto"/>
            <w:vAlign w:val="bottom"/>
          </w:tcPr>
          <w:p w14:paraId="2E852DA2" w14:textId="77777777" w:rsidR="00C01E5A" w:rsidRPr="00B91D09" w:rsidRDefault="00C01E5A" w:rsidP="00C01E5A">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Odgođeni porez</w:t>
            </w:r>
          </w:p>
        </w:tc>
        <w:tc>
          <w:tcPr>
            <w:tcW w:w="1219" w:type="dxa"/>
            <w:tcBorders>
              <w:top w:val="nil"/>
              <w:left w:val="nil"/>
              <w:bottom w:val="single" w:sz="4" w:space="0" w:color="auto"/>
              <w:right w:val="nil"/>
            </w:tcBorders>
            <w:shd w:val="clear" w:color="auto" w:fill="auto"/>
            <w:noWrap/>
            <w:vAlign w:val="bottom"/>
          </w:tcPr>
          <w:p w14:paraId="46345AD2" w14:textId="144F5148" w:rsidR="00C01E5A" w:rsidRPr="00B91D09" w:rsidRDefault="00193238" w:rsidP="00C01E5A">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(18)</w:t>
            </w:r>
          </w:p>
        </w:tc>
        <w:tc>
          <w:tcPr>
            <w:tcW w:w="1218" w:type="dxa"/>
            <w:tcBorders>
              <w:top w:val="nil"/>
              <w:left w:val="nil"/>
              <w:bottom w:val="single" w:sz="4" w:space="0" w:color="auto"/>
              <w:right w:val="nil"/>
            </w:tcBorders>
            <w:shd w:val="clear" w:color="auto" w:fill="auto"/>
            <w:vAlign w:val="bottom"/>
          </w:tcPr>
          <w:p w14:paraId="618D0241" w14:textId="79A11F62" w:rsidR="00C01E5A" w:rsidRPr="00A94D0A" w:rsidRDefault="00C01E5A" w:rsidP="00C01E5A">
            <w:pPr>
              <w:jc w:val="right"/>
              <w:rPr>
                <w:rFonts w:ascii="Arial" w:hAnsi="Arial" w:cs="Arial"/>
                <w:bCs/>
                <w:color w:val="000000" w:themeColor="text1"/>
                <w:sz w:val="18"/>
                <w:szCs w:val="18"/>
                <w:lang w:val="hr-HR"/>
              </w:rPr>
            </w:pPr>
            <w:r w:rsidRPr="00A94D0A">
              <w:rPr>
                <w:rFonts w:ascii="Arial" w:hAnsi="Arial" w:cs="Arial"/>
                <w:sz w:val="18"/>
                <w:szCs w:val="18"/>
              </w:rPr>
              <w:t xml:space="preserve"> 231 </w:t>
            </w:r>
          </w:p>
        </w:tc>
      </w:tr>
      <w:tr w:rsidR="00C01E5A" w:rsidRPr="00B91D09" w14:paraId="59655AC4" w14:textId="77777777" w:rsidTr="00F959D0">
        <w:trPr>
          <w:trHeight w:val="213"/>
        </w:trPr>
        <w:tc>
          <w:tcPr>
            <w:tcW w:w="6576" w:type="dxa"/>
            <w:tcBorders>
              <w:left w:val="nil"/>
              <w:right w:val="nil"/>
            </w:tcBorders>
            <w:shd w:val="clear" w:color="auto" w:fill="auto"/>
            <w:vAlign w:val="bottom"/>
          </w:tcPr>
          <w:p w14:paraId="7E57D084" w14:textId="77777777" w:rsidR="00C01E5A" w:rsidRPr="00B91D09" w:rsidRDefault="00C01E5A" w:rsidP="00C01E5A">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mogu uračunati u dobit ili gubitak</w:t>
            </w:r>
          </w:p>
        </w:tc>
        <w:tc>
          <w:tcPr>
            <w:tcW w:w="1219" w:type="dxa"/>
            <w:tcBorders>
              <w:top w:val="single" w:sz="4" w:space="0" w:color="auto"/>
              <w:left w:val="nil"/>
              <w:bottom w:val="single" w:sz="12" w:space="0" w:color="auto"/>
              <w:right w:val="nil"/>
            </w:tcBorders>
            <w:shd w:val="clear" w:color="auto" w:fill="auto"/>
            <w:noWrap/>
            <w:vAlign w:val="bottom"/>
          </w:tcPr>
          <w:p w14:paraId="09E7432E" w14:textId="60436F87" w:rsidR="00C01E5A" w:rsidRPr="00B91D09" w:rsidRDefault="00193238" w:rsidP="00C01E5A">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80</w:t>
            </w:r>
          </w:p>
        </w:tc>
        <w:tc>
          <w:tcPr>
            <w:tcW w:w="1218" w:type="dxa"/>
            <w:tcBorders>
              <w:top w:val="single" w:sz="4" w:space="0" w:color="auto"/>
              <w:left w:val="nil"/>
              <w:bottom w:val="single" w:sz="12" w:space="0" w:color="auto"/>
              <w:right w:val="nil"/>
            </w:tcBorders>
            <w:shd w:val="clear" w:color="auto" w:fill="auto"/>
            <w:vAlign w:val="bottom"/>
          </w:tcPr>
          <w:p w14:paraId="0808EC7E" w14:textId="6A115435" w:rsidR="00C01E5A" w:rsidRPr="00031FB9" w:rsidRDefault="00C01E5A" w:rsidP="00C01E5A">
            <w:pPr>
              <w:jc w:val="right"/>
              <w:rPr>
                <w:rFonts w:ascii="Arial" w:hAnsi="Arial" w:cs="Arial"/>
                <w:b/>
                <w:bCs/>
                <w:color w:val="000000" w:themeColor="text1"/>
                <w:sz w:val="18"/>
                <w:szCs w:val="18"/>
                <w:lang w:val="hr-HR"/>
              </w:rPr>
            </w:pPr>
            <w:r w:rsidRPr="00F959D0">
              <w:rPr>
                <w:rFonts w:ascii="Arial" w:hAnsi="Arial" w:cs="Arial"/>
                <w:b/>
                <w:bCs/>
                <w:sz w:val="18"/>
                <w:szCs w:val="18"/>
              </w:rPr>
              <w:t xml:space="preserve"> (1.</w:t>
            </w:r>
            <w:r w:rsidR="00031FB9" w:rsidRPr="00F959D0">
              <w:rPr>
                <w:rFonts w:ascii="Arial" w:hAnsi="Arial" w:cs="Arial"/>
                <w:b/>
                <w:bCs/>
                <w:sz w:val="18"/>
                <w:szCs w:val="18"/>
              </w:rPr>
              <w:t>05</w:t>
            </w:r>
            <w:r w:rsidR="00031FB9">
              <w:rPr>
                <w:rFonts w:ascii="Arial" w:hAnsi="Arial" w:cs="Arial"/>
                <w:b/>
                <w:bCs/>
                <w:sz w:val="18"/>
                <w:szCs w:val="18"/>
              </w:rPr>
              <w:t>0</w:t>
            </w:r>
            <w:r w:rsidRPr="00F959D0">
              <w:rPr>
                <w:rFonts w:ascii="Arial" w:hAnsi="Arial" w:cs="Arial"/>
                <w:b/>
                <w:bCs/>
                <w:sz w:val="18"/>
                <w:szCs w:val="18"/>
              </w:rPr>
              <w:t>)</w:t>
            </w:r>
          </w:p>
        </w:tc>
      </w:tr>
      <w:tr w:rsidR="003E7B9E" w:rsidRPr="00B91D09" w14:paraId="71873BCF" w14:textId="77777777" w:rsidTr="00F959D0">
        <w:trPr>
          <w:trHeight w:hRule="exact" w:val="113"/>
        </w:trPr>
        <w:tc>
          <w:tcPr>
            <w:tcW w:w="6576" w:type="dxa"/>
            <w:tcBorders>
              <w:left w:val="nil"/>
              <w:right w:val="nil"/>
            </w:tcBorders>
            <w:shd w:val="clear" w:color="auto" w:fill="auto"/>
            <w:vAlign w:val="bottom"/>
          </w:tcPr>
          <w:p w14:paraId="2057E580" w14:textId="77777777" w:rsidR="003E7B9E" w:rsidRPr="00B91D09" w:rsidRDefault="003E7B9E" w:rsidP="003E7B9E">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right w:val="nil"/>
            </w:tcBorders>
            <w:shd w:val="clear" w:color="auto" w:fill="auto"/>
            <w:noWrap/>
            <w:vAlign w:val="bottom"/>
          </w:tcPr>
          <w:p w14:paraId="670C203C" w14:textId="77777777" w:rsidR="003E7B9E" w:rsidRPr="00B91D09" w:rsidRDefault="003E7B9E" w:rsidP="003E7B9E">
            <w:pPr>
              <w:jc w:val="right"/>
              <w:rPr>
                <w:rFonts w:ascii="Arial" w:hAnsi="Arial" w:cs="Arial"/>
                <w:b/>
                <w:color w:val="000000" w:themeColor="text1"/>
                <w:sz w:val="18"/>
                <w:szCs w:val="18"/>
                <w:lang w:val="hr-HR"/>
              </w:rPr>
            </w:pPr>
          </w:p>
        </w:tc>
        <w:tc>
          <w:tcPr>
            <w:tcW w:w="1218" w:type="dxa"/>
            <w:tcBorders>
              <w:top w:val="single" w:sz="12" w:space="0" w:color="auto"/>
              <w:left w:val="nil"/>
              <w:right w:val="nil"/>
            </w:tcBorders>
            <w:shd w:val="clear" w:color="auto" w:fill="auto"/>
            <w:vAlign w:val="bottom"/>
          </w:tcPr>
          <w:p w14:paraId="573D9B9A" w14:textId="77777777" w:rsidR="003E7B9E" w:rsidRPr="00A94D0A" w:rsidRDefault="003E7B9E" w:rsidP="003E7B9E">
            <w:pPr>
              <w:spacing w:line="140" w:lineRule="exact"/>
              <w:jc w:val="right"/>
              <w:rPr>
                <w:rFonts w:ascii="Arial" w:hAnsi="Arial" w:cs="Arial"/>
                <w:bCs/>
                <w:color w:val="000000" w:themeColor="text1"/>
                <w:sz w:val="18"/>
                <w:szCs w:val="18"/>
                <w:lang w:val="hr-HR"/>
              </w:rPr>
            </w:pPr>
          </w:p>
        </w:tc>
      </w:tr>
      <w:tr w:rsidR="003E7B9E" w:rsidRPr="00B91D09" w14:paraId="26F027D6" w14:textId="77777777" w:rsidTr="00F959D0">
        <w:trPr>
          <w:trHeight w:val="94"/>
        </w:trPr>
        <w:tc>
          <w:tcPr>
            <w:tcW w:w="6576" w:type="dxa"/>
            <w:tcBorders>
              <w:left w:val="nil"/>
              <w:right w:val="nil"/>
            </w:tcBorders>
            <w:shd w:val="clear" w:color="auto" w:fill="auto"/>
            <w:vAlign w:val="bottom"/>
          </w:tcPr>
          <w:p w14:paraId="6C0E5E5F"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 nakon oporezivanja</w:t>
            </w:r>
          </w:p>
        </w:tc>
        <w:tc>
          <w:tcPr>
            <w:tcW w:w="1219" w:type="dxa"/>
            <w:tcBorders>
              <w:bottom w:val="single" w:sz="4" w:space="0" w:color="auto"/>
            </w:tcBorders>
            <w:shd w:val="clear" w:color="auto" w:fill="auto"/>
            <w:noWrap/>
            <w:vAlign w:val="bottom"/>
          </w:tcPr>
          <w:p w14:paraId="7E474B2F" w14:textId="12FE0201" w:rsidR="003E7B9E" w:rsidRPr="00B91D09" w:rsidRDefault="00193238" w:rsidP="003E7B9E">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80</w:t>
            </w:r>
          </w:p>
        </w:tc>
        <w:tc>
          <w:tcPr>
            <w:tcW w:w="1218" w:type="dxa"/>
            <w:tcBorders>
              <w:bottom w:val="single" w:sz="4" w:space="0" w:color="auto"/>
            </w:tcBorders>
            <w:shd w:val="clear" w:color="auto" w:fill="auto"/>
            <w:vAlign w:val="bottom"/>
          </w:tcPr>
          <w:p w14:paraId="101C40D7" w14:textId="35D86AAB" w:rsidR="003E7B9E" w:rsidRPr="00A94D0A" w:rsidRDefault="00C01E5A" w:rsidP="003E7B9E">
            <w:pPr>
              <w:jc w:val="right"/>
              <w:rPr>
                <w:rFonts w:ascii="Arial" w:hAnsi="Arial" w:cs="Arial"/>
                <w:b/>
                <w:bCs/>
                <w:color w:val="000000" w:themeColor="text1"/>
                <w:sz w:val="18"/>
                <w:szCs w:val="18"/>
                <w:lang w:val="hr-HR"/>
              </w:rPr>
            </w:pPr>
            <w:r w:rsidRPr="00A94D0A">
              <w:rPr>
                <w:rFonts w:ascii="Arial" w:hAnsi="Arial" w:cs="Arial"/>
                <w:b/>
                <w:bCs/>
                <w:color w:val="000000" w:themeColor="text1"/>
                <w:sz w:val="18"/>
                <w:szCs w:val="18"/>
                <w:lang w:val="hr-HR"/>
              </w:rPr>
              <w:t>(1.</w:t>
            </w:r>
            <w:r w:rsidR="00031FB9" w:rsidRPr="00A94D0A">
              <w:rPr>
                <w:rFonts w:ascii="Arial" w:hAnsi="Arial" w:cs="Arial"/>
                <w:b/>
                <w:bCs/>
                <w:color w:val="000000" w:themeColor="text1"/>
                <w:sz w:val="18"/>
                <w:szCs w:val="18"/>
                <w:lang w:val="hr-HR"/>
              </w:rPr>
              <w:t>05</w:t>
            </w:r>
            <w:r w:rsidR="00031FB9">
              <w:rPr>
                <w:rFonts w:ascii="Arial" w:hAnsi="Arial" w:cs="Arial"/>
                <w:b/>
                <w:bCs/>
                <w:color w:val="000000" w:themeColor="text1"/>
                <w:sz w:val="18"/>
                <w:szCs w:val="18"/>
                <w:lang w:val="hr-HR"/>
              </w:rPr>
              <w:t>0</w:t>
            </w:r>
            <w:r w:rsidRPr="00A94D0A">
              <w:rPr>
                <w:rFonts w:ascii="Arial" w:hAnsi="Arial" w:cs="Arial"/>
                <w:b/>
                <w:bCs/>
                <w:color w:val="000000" w:themeColor="text1"/>
                <w:sz w:val="18"/>
                <w:szCs w:val="18"/>
                <w:lang w:val="hr-HR"/>
              </w:rPr>
              <w:t>)</w:t>
            </w:r>
          </w:p>
        </w:tc>
      </w:tr>
      <w:tr w:rsidR="003E7B9E" w:rsidRPr="00B91D09" w14:paraId="75A6C5E4" w14:textId="77777777" w:rsidTr="00F959D0">
        <w:trPr>
          <w:trHeight w:hRule="exact" w:val="125"/>
        </w:trPr>
        <w:tc>
          <w:tcPr>
            <w:tcW w:w="6576" w:type="dxa"/>
            <w:tcBorders>
              <w:left w:val="nil"/>
              <w:right w:val="nil"/>
            </w:tcBorders>
            <w:shd w:val="clear" w:color="auto" w:fill="auto"/>
            <w:vAlign w:val="bottom"/>
          </w:tcPr>
          <w:p w14:paraId="66350B44" w14:textId="77777777" w:rsidR="003E7B9E" w:rsidRPr="00B91D09" w:rsidRDefault="003E7B9E" w:rsidP="003E7B9E">
            <w:pPr>
              <w:spacing w:line="140" w:lineRule="exact"/>
              <w:rPr>
                <w:rFonts w:ascii="Arial" w:hAnsi="Arial" w:cs="Arial"/>
                <w:b/>
                <w:bCs/>
                <w:color w:val="000000" w:themeColor="text1"/>
                <w:sz w:val="18"/>
                <w:szCs w:val="18"/>
                <w:lang w:val="hr-HR"/>
              </w:rPr>
            </w:pPr>
          </w:p>
        </w:tc>
        <w:tc>
          <w:tcPr>
            <w:tcW w:w="1219" w:type="dxa"/>
            <w:tcBorders>
              <w:top w:val="single" w:sz="4" w:space="0" w:color="auto"/>
              <w:left w:val="nil"/>
              <w:right w:val="nil"/>
            </w:tcBorders>
            <w:shd w:val="clear" w:color="auto" w:fill="auto"/>
            <w:noWrap/>
            <w:vAlign w:val="bottom"/>
          </w:tcPr>
          <w:p w14:paraId="1BFE1755" w14:textId="77777777" w:rsidR="003E7B9E" w:rsidRPr="00B91D09" w:rsidRDefault="003E7B9E" w:rsidP="003E7B9E">
            <w:pPr>
              <w:jc w:val="right"/>
              <w:rPr>
                <w:rFonts w:ascii="Arial" w:hAnsi="Arial" w:cs="Arial"/>
                <w:b/>
                <w:color w:val="000000" w:themeColor="text1"/>
                <w:sz w:val="18"/>
                <w:szCs w:val="18"/>
                <w:lang w:val="hr-HR"/>
              </w:rPr>
            </w:pPr>
          </w:p>
        </w:tc>
        <w:tc>
          <w:tcPr>
            <w:tcW w:w="1218" w:type="dxa"/>
            <w:tcBorders>
              <w:top w:val="single" w:sz="4" w:space="0" w:color="auto"/>
              <w:left w:val="nil"/>
              <w:right w:val="nil"/>
            </w:tcBorders>
            <w:shd w:val="clear" w:color="auto" w:fill="auto"/>
            <w:vAlign w:val="bottom"/>
          </w:tcPr>
          <w:p w14:paraId="7DD1D35E" w14:textId="77777777" w:rsidR="003E7B9E" w:rsidRPr="00A94D0A" w:rsidRDefault="003E7B9E" w:rsidP="003E7B9E">
            <w:pPr>
              <w:spacing w:line="140" w:lineRule="exact"/>
              <w:jc w:val="right"/>
              <w:rPr>
                <w:rFonts w:ascii="Arial" w:hAnsi="Arial" w:cs="Arial"/>
                <w:b/>
                <w:bCs/>
                <w:color w:val="000000" w:themeColor="text1"/>
                <w:sz w:val="18"/>
                <w:szCs w:val="18"/>
                <w:lang w:val="hr-HR"/>
              </w:rPr>
            </w:pPr>
          </w:p>
        </w:tc>
      </w:tr>
      <w:tr w:rsidR="003E7B9E" w:rsidRPr="00B91D09" w14:paraId="7116BD55" w14:textId="77777777" w:rsidTr="00F959D0">
        <w:trPr>
          <w:trHeight w:val="123"/>
        </w:trPr>
        <w:tc>
          <w:tcPr>
            <w:tcW w:w="6576" w:type="dxa"/>
            <w:tcBorders>
              <w:left w:val="nil"/>
              <w:right w:val="nil"/>
            </w:tcBorders>
            <w:shd w:val="clear" w:color="auto" w:fill="auto"/>
            <w:vAlign w:val="bottom"/>
          </w:tcPr>
          <w:p w14:paraId="1A02A8B4"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prije oporezivanja</w:t>
            </w:r>
          </w:p>
        </w:tc>
        <w:tc>
          <w:tcPr>
            <w:tcW w:w="1219" w:type="dxa"/>
            <w:tcBorders>
              <w:left w:val="nil"/>
              <w:bottom w:val="single" w:sz="12" w:space="0" w:color="auto"/>
              <w:right w:val="nil"/>
            </w:tcBorders>
            <w:shd w:val="clear" w:color="auto" w:fill="auto"/>
            <w:noWrap/>
            <w:vAlign w:val="bottom"/>
          </w:tcPr>
          <w:p w14:paraId="730EB204" w14:textId="5F2CDACD" w:rsidR="003E7B9E" w:rsidRPr="00B91D09" w:rsidRDefault="00193238" w:rsidP="003E7B9E">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185</w:t>
            </w:r>
          </w:p>
        </w:tc>
        <w:tc>
          <w:tcPr>
            <w:tcW w:w="1218" w:type="dxa"/>
            <w:tcBorders>
              <w:left w:val="nil"/>
              <w:bottom w:val="single" w:sz="12" w:space="0" w:color="auto"/>
              <w:right w:val="nil"/>
            </w:tcBorders>
            <w:shd w:val="clear" w:color="auto" w:fill="auto"/>
            <w:vAlign w:val="bottom"/>
          </w:tcPr>
          <w:p w14:paraId="15D03F3D" w14:textId="19FCA9B4" w:rsidR="003E7B9E" w:rsidRPr="00A94D0A" w:rsidRDefault="00C01E5A" w:rsidP="003E7B9E">
            <w:pPr>
              <w:jc w:val="right"/>
              <w:rPr>
                <w:rFonts w:ascii="Arial" w:hAnsi="Arial" w:cs="Arial"/>
                <w:b/>
                <w:bCs/>
                <w:color w:val="000000" w:themeColor="text1"/>
                <w:sz w:val="18"/>
                <w:szCs w:val="18"/>
                <w:lang w:val="hr-HR"/>
              </w:rPr>
            </w:pPr>
            <w:r w:rsidRPr="00A94D0A">
              <w:rPr>
                <w:rFonts w:ascii="Arial" w:hAnsi="Arial" w:cs="Arial"/>
                <w:b/>
                <w:bCs/>
                <w:color w:val="000000" w:themeColor="text1"/>
                <w:sz w:val="18"/>
                <w:szCs w:val="18"/>
                <w:lang w:val="hr-HR"/>
              </w:rPr>
              <w:t>(614)</w:t>
            </w:r>
          </w:p>
        </w:tc>
      </w:tr>
      <w:tr w:rsidR="003E7B9E" w:rsidRPr="00B91D09" w14:paraId="52055FD6" w14:textId="77777777" w:rsidTr="00F959D0">
        <w:trPr>
          <w:trHeight w:hRule="exact" w:val="125"/>
        </w:trPr>
        <w:tc>
          <w:tcPr>
            <w:tcW w:w="6576" w:type="dxa"/>
            <w:tcBorders>
              <w:left w:val="nil"/>
              <w:right w:val="nil"/>
            </w:tcBorders>
            <w:shd w:val="clear" w:color="auto" w:fill="auto"/>
            <w:vAlign w:val="bottom"/>
          </w:tcPr>
          <w:p w14:paraId="106A4C3C" w14:textId="77777777" w:rsidR="003E7B9E" w:rsidRPr="00B91D09" w:rsidRDefault="003E7B9E" w:rsidP="003E7B9E">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58FB5211" w14:textId="77777777" w:rsidR="003E7B9E" w:rsidRPr="00B91D09" w:rsidRDefault="003E7B9E" w:rsidP="003E7B9E">
            <w:pPr>
              <w:jc w:val="right"/>
              <w:rPr>
                <w:rFonts w:ascii="Arial" w:hAnsi="Arial" w:cs="Arial"/>
                <w:b/>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3C883FD3" w14:textId="77777777" w:rsidR="003E7B9E" w:rsidRPr="00A94D0A" w:rsidRDefault="003E7B9E" w:rsidP="003E7B9E">
            <w:pPr>
              <w:spacing w:line="140" w:lineRule="exact"/>
              <w:jc w:val="right"/>
              <w:rPr>
                <w:rFonts w:ascii="Arial" w:hAnsi="Arial" w:cs="Arial"/>
                <w:bCs/>
                <w:color w:val="000000" w:themeColor="text1"/>
                <w:sz w:val="18"/>
                <w:szCs w:val="18"/>
                <w:lang w:val="hr-HR"/>
              </w:rPr>
            </w:pPr>
          </w:p>
        </w:tc>
      </w:tr>
      <w:tr w:rsidR="003E7B9E" w:rsidRPr="00B91D09" w14:paraId="3DB47DF8" w14:textId="77777777" w:rsidTr="00F959D0">
        <w:trPr>
          <w:trHeight w:val="69"/>
        </w:trPr>
        <w:tc>
          <w:tcPr>
            <w:tcW w:w="6576" w:type="dxa"/>
            <w:tcBorders>
              <w:left w:val="nil"/>
              <w:right w:val="nil"/>
            </w:tcBorders>
            <w:shd w:val="clear" w:color="auto" w:fill="auto"/>
            <w:vAlign w:val="bottom"/>
          </w:tcPr>
          <w:p w14:paraId="333A7AF2" w14:textId="77777777" w:rsidR="003E7B9E" w:rsidRPr="00B91D09" w:rsidRDefault="003E7B9E" w:rsidP="003E7B9E">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za raspodjelu:</w:t>
            </w:r>
          </w:p>
        </w:tc>
        <w:tc>
          <w:tcPr>
            <w:tcW w:w="1219" w:type="dxa"/>
            <w:shd w:val="clear" w:color="auto" w:fill="auto"/>
            <w:noWrap/>
            <w:vAlign w:val="bottom"/>
          </w:tcPr>
          <w:p w14:paraId="658B6676" w14:textId="77777777" w:rsidR="003E7B9E" w:rsidRPr="00B91D09" w:rsidRDefault="003E7B9E" w:rsidP="003E7B9E">
            <w:pPr>
              <w:jc w:val="right"/>
              <w:rPr>
                <w:rFonts w:ascii="Arial" w:hAnsi="Arial" w:cs="Arial"/>
                <w:b/>
                <w:color w:val="000000" w:themeColor="text1"/>
                <w:sz w:val="18"/>
                <w:szCs w:val="18"/>
                <w:lang w:val="hr-HR"/>
              </w:rPr>
            </w:pPr>
          </w:p>
        </w:tc>
        <w:tc>
          <w:tcPr>
            <w:tcW w:w="1218" w:type="dxa"/>
            <w:shd w:val="clear" w:color="auto" w:fill="auto"/>
            <w:vAlign w:val="bottom"/>
          </w:tcPr>
          <w:p w14:paraId="2FE6A0D3" w14:textId="77777777" w:rsidR="003E7B9E" w:rsidRPr="00A94D0A" w:rsidRDefault="003E7B9E" w:rsidP="003E7B9E">
            <w:pPr>
              <w:jc w:val="right"/>
              <w:rPr>
                <w:rFonts w:ascii="Arial" w:hAnsi="Arial" w:cs="Arial"/>
                <w:bCs/>
                <w:color w:val="000000" w:themeColor="text1"/>
                <w:sz w:val="18"/>
                <w:szCs w:val="18"/>
                <w:lang w:val="hr-HR"/>
              </w:rPr>
            </w:pPr>
          </w:p>
        </w:tc>
      </w:tr>
      <w:tr w:rsidR="003E7B9E" w:rsidRPr="00B91D09" w14:paraId="1E75AEF1" w14:textId="77777777" w:rsidTr="00F959D0">
        <w:trPr>
          <w:trHeight w:val="54"/>
        </w:trPr>
        <w:tc>
          <w:tcPr>
            <w:tcW w:w="6576" w:type="dxa"/>
            <w:tcBorders>
              <w:left w:val="nil"/>
              <w:right w:val="nil"/>
            </w:tcBorders>
            <w:shd w:val="clear" w:color="auto" w:fill="auto"/>
            <w:vAlign w:val="bottom"/>
          </w:tcPr>
          <w:p w14:paraId="5051593A" w14:textId="77777777" w:rsidR="003E7B9E" w:rsidRPr="00B91D09" w:rsidRDefault="003E7B9E" w:rsidP="003E7B9E">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Vlasnicima društva</w:t>
            </w:r>
          </w:p>
        </w:tc>
        <w:tc>
          <w:tcPr>
            <w:tcW w:w="1219" w:type="dxa"/>
            <w:tcBorders>
              <w:top w:val="nil"/>
              <w:left w:val="nil"/>
              <w:bottom w:val="single" w:sz="12" w:space="0" w:color="auto"/>
              <w:right w:val="nil"/>
            </w:tcBorders>
            <w:shd w:val="clear" w:color="auto" w:fill="auto"/>
            <w:noWrap/>
            <w:vAlign w:val="bottom"/>
          </w:tcPr>
          <w:p w14:paraId="5BD8E082" w14:textId="079BAF4D" w:rsidR="003E7B9E" w:rsidRPr="00B91D09" w:rsidRDefault="00193238" w:rsidP="003E7B9E">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185</w:t>
            </w:r>
          </w:p>
        </w:tc>
        <w:tc>
          <w:tcPr>
            <w:tcW w:w="1218" w:type="dxa"/>
            <w:tcBorders>
              <w:top w:val="nil"/>
              <w:left w:val="nil"/>
              <w:bottom w:val="single" w:sz="12" w:space="0" w:color="auto"/>
              <w:right w:val="nil"/>
            </w:tcBorders>
            <w:shd w:val="clear" w:color="auto" w:fill="auto"/>
            <w:vAlign w:val="bottom"/>
          </w:tcPr>
          <w:p w14:paraId="2A29BE49" w14:textId="5E1B0472" w:rsidR="003E7B9E" w:rsidRPr="00B91D09" w:rsidRDefault="00A94D0A" w:rsidP="003E7B9E">
            <w:pPr>
              <w:jc w:val="right"/>
              <w:rPr>
                <w:rFonts w:ascii="Arial" w:hAnsi="Arial" w:cs="Arial"/>
                <w:bCs/>
                <w:color w:val="000000" w:themeColor="text1"/>
                <w:sz w:val="18"/>
                <w:szCs w:val="18"/>
                <w:lang w:val="hr-HR"/>
              </w:rPr>
            </w:pPr>
            <w:r w:rsidRPr="00A94D0A">
              <w:rPr>
                <w:rFonts w:ascii="Arial" w:hAnsi="Arial" w:cs="Arial"/>
                <w:bCs/>
                <w:color w:val="000000" w:themeColor="text1"/>
                <w:sz w:val="18"/>
                <w:szCs w:val="18"/>
                <w:lang w:val="hr-HR"/>
              </w:rPr>
              <w:t>(614)</w:t>
            </w:r>
          </w:p>
        </w:tc>
      </w:tr>
    </w:tbl>
    <w:p w14:paraId="23C524C6" w14:textId="77777777" w:rsidR="00335A38" w:rsidRPr="00F959D0" w:rsidRDefault="00335A38" w:rsidP="00F959D0">
      <w:pPr>
        <w:spacing w:line="300" w:lineRule="exact"/>
        <w:rPr>
          <w:rFonts w:ascii="Arial" w:hAnsi="Arial" w:cs="Arial"/>
          <w:b/>
          <w:color w:val="000000" w:themeColor="text1"/>
          <w:sz w:val="16"/>
          <w:szCs w:val="16"/>
          <w:lang w:val="hr-HR"/>
        </w:rPr>
      </w:pPr>
    </w:p>
    <w:p w14:paraId="5D2095DF" w14:textId="53855A4D" w:rsidR="00CF079F" w:rsidRPr="00B91D09" w:rsidRDefault="00CF079F" w:rsidP="00CF079F">
      <w:pPr>
        <w:spacing w:before="120"/>
        <w:jc w:val="both"/>
        <w:rPr>
          <w:rFonts w:ascii="Arial" w:hAnsi="Arial" w:cs="Arial"/>
          <w:color w:val="000000" w:themeColor="text1"/>
          <w:sz w:val="20"/>
          <w:szCs w:val="20"/>
          <w:lang w:val="hr-HR"/>
        </w:rPr>
      </w:pPr>
    </w:p>
    <w:p w14:paraId="462272F7" w14:textId="77777777" w:rsidR="007E056A" w:rsidRPr="00B91D09" w:rsidRDefault="007E056A" w:rsidP="007F0E1B">
      <w:pPr>
        <w:spacing w:before="120" w:line="300" w:lineRule="exact"/>
        <w:rPr>
          <w:rFonts w:ascii="Arial" w:hAnsi="Arial" w:cs="Arial"/>
          <w:b/>
          <w:color w:val="000000" w:themeColor="text1"/>
          <w:sz w:val="20"/>
          <w:szCs w:val="20"/>
          <w:lang w:val="hr-HR"/>
        </w:rPr>
        <w:sectPr w:rsidR="007E056A" w:rsidRPr="00B91D09" w:rsidSect="00AE2E05">
          <w:headerReference w:type="default" r:id="rId76"/>
          <w:pgSz w:w="11907" w:h="16840" w:code="9"/>
          <w:pgMar w:top="1418" w:right="1134" w:bottom="1134" w:left="1418" w:header="851" w:footer="851" w:gutter="0"/>
          <w:cols w:space="720"/>
          <w:noEndnote/>
        </w:sectPr>
      </w:pPr>
    </w:p>
    <w:p w14:paraId="32A1373C" w14:textId="77777777" w:rsidR="008217AF" w:rsidRPr="00B91D09" w:rsidRDefault="008217AF" w:rsidP="00DC6688">
      <w:pPr>
        <w:spacing w:before="120" w:line="300" w:lineRule="exact"/>
        <w:ind w:firstLine="680"/>
        <w:rPr>
          <w:rFonts w:ascii="Arial" w:hAnsi="Arial" w:cs="Arial"/>
          <w:b/>
          <w:color w:val="000000" w:themeColor="text1"/>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E14286" w:rsidRPr="000F6ED5" w14:paraId="2016F454" w14:textId="77777777" w:rsidTr="000F6ED5">
        <w:trPr>
          <w:trHeight w:val="119"/>
        </w:trPr>
        <w:tc>
          <w:tcPr>
            <w:tcW w:w="6062" w:type="dxa"/>
            <w:tcBorders>
              <w:left w:val="nil"/>
              <w:bottom w:val="nil"/>
              <w:right w:val="nil"/>
            </w:tcBorders>
            <w:shd w:val="clear" w:color="auto" w:fill="auto"/>
            <w:vAlign w:val="bottom"/>
          </w:tcPr>
          <w:p w14:paraId="6DD0D9E7" w14:textId="77777777" w:rsidR="00CF4603" w:rsidRPr="000F6ED5"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00445C59" w14:textId="54BE0B07"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5B748B" w:rsidRPr="000F6ED5">
              <w:rPr>
                <w:rFonts w:ascii="Arial" w:hAnsi="Arial" w:cs="Arial"/>
                <w:b/>
                <w:bCs/>
                <w:color w:val="000000" w:themeColor="text1"/>
                <w:sz w:val="18"/>
                <w:szCs w:val="18"/>
                <w:lang w:val="hr-HR"/>
              </w:rPr>
              <w:t>2</w:t>
            </w:r>
            <w:r w:rsidR="00490E77" w:rsidRPr="000F6ED5">
              <w:rPr>
                <w:rFonts w:ascii="Arial" w:hAnsi="Arial" w:cs="Arial"/>
                <w:b/>
                <w:bCs/>
                <w:color w:val="000000" w:themeColor="text1"/>
                <w:sz w:val="18"/>
                <w:szCs w:val="18"/>
                <w:lang w:val="hr-HR"/>
              </w:rPr>
              <w:t>3</w:t>
            </w:r>
            <w:r w:rsidR="00CF4603" w:rsidRPr="000F6ED5">
              <w:rPr>
                <w:rFonts w:ascii="Arial" w:hAnsi="Arial" w:cs="Arial"/>
                <w:b/>
                <w:bCs/>
                <w:color w:val="000000" w:themeColor="text1"/>
                <w:sz w:val="18"/>
                <w:szCs w:val="18"/>
                <w:lang w:val="hr-HR"/>
              </w:rPr>
              <w:t>.</w:t>
            </w:r>
          </w:p>
        </w:tc>
        <w:tc>
          <w:tcPr>
            <w:tcW w:w="1134" w:type="dxa"/>
            <w:tcBorders>
              <w:left w:val="nil"/>
              <w:bottom w:val="nil"/>
              <w:right w:val="nil"/>
            </w:tcBorders>
            <w:vAlign w:val="bottom"/>
          </w:tcPr>
          <w:p w14:paraId="59976553" w14:textId="0B3A4552"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107217" w:rsidRPr="000F6ED5">
              <w:rPr>
                <w:rFonts w:ascii="Arial" w:hAnsi="Arial" w:cs="Arial"/>
                <w:b/>
                <w:bCs/>
                <w:color w:val="000000" w:themeColor="text1"/>
                <w:sz w:val="18"/>
                <w:szCs w:val="18"/>
                <w:lang w:val="hr-HR"/>
              </w:rPr>
              <w:t>2</w:t>
            </w:r>
            <w:r w:rsidR="00490E77" w:rsidRPr="000F6ED5">
              <w:rPr>
                <w:rFonts w:ascii="Arial" w:hAnsi="Arial" w:cs="Arial"/>
                <w:b/>
                <w:bCs/>
                <w:color w:val="000000" w:themeColor="text1"/>
                <w:sz w:val="18"/>
                <w:szCs w:val="18"/>
                <w:lang w:val="hr-HR"/>
              </w:rPr>
              <w:t>2</w:t>
            </w:r>
            <w:r w:rsidR="00CF4603" w:rsidRPr="000F6ED5">
              <w:rPr>
                <w:rFonts w:ascii="Arial" w:hAnsi="Arial" w:cs="Arial"/>
                <w:b/>
                <w:bCs/>
                <w:color w:val="000000" w:themeColor="text1"/>
                <w:sz w:val="18"/>
                <w:szCs w:val="18"/>
                <w:lang w:val="hr-HR"/>
              </w:rPr>
              <w:t>.</w:t>
            </w:r>
          </w:p>
        </w:tc>
      </w:tr>
      <w:tr w:rsidR="00490E77" w:rsidRPr="000F6ED5" w14:paraId="6C24B127" w14:textId="77777777" w:rsidTr="000F6ED5">
        <w:trPr>
          <w:trHeight w:val="95"/>
        </w:trPr>
        <w:tc>
          <w:tcPr>
            <w:tcW w:w="6062" w:type="dxa"/>
            <w:tcBorders>
              <w:left w:val="nil"/>
              <w:bottom w:val="nil"/>
              <w:right w:val="nil"/>
            </w:tcBorders>
            <w:shd w:val="clear" w:color="auto" w:fill="auto"/>
            <w:vAlign w:val="bottom"/>
          </w:tcPr>
          <w:p w14:paraId="2BA7EDD8" w14:textId="77777777" w:rsidR="00490E77" w:rsidRPr="000F6ED5" w:rsidRDefault="00490E77" w:rsidP="00490E77">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645C3B34" w14:textId="0C2F902B"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41581B86" w14:textId="66987859"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90E77" w:rsidRPr="000F6ED5" w14:paraId="464F2549" w14:textId="77777777" w:rsidTr="000F6ED5">
        <w:trPr>
          <w:trHeight w:val="59"/>
        </w:trPr>
        <w:tc>
          <w:tcPr>
            <w:tcW w:w="6062" w:type="dxa"/>
            <w:tcBorders>
              <w:top w:val="nil"/>
              <w:left w:val="nil"/>
              <w:bottom w:val="nil"/>
              <w:right w:val="nil"/>
            </w:tcBorders>
            <w:shd w:val="clear" w:color="auto" w:fill="auto"/>
            <w:vAlign w:val="bottom"/>
          </w:tcPr>
          <w:p w14:paraId="56AD1E53"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A714B6A"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767059C" w14:textId="77777777" w:rsidR="00490E77" w:rsidRPr="000F6ED5" w:rsidRDefault="00490E77" w:rsidP="00490E77">
            <w:pPr>
              <w:spacing w:line="140" w:lineRule="exact"/>
              <w:rPr>
                <w:rFonts w:ascii="Arial" w:hAnsi="Arial" w:cs="Arial"/>
                <w:color w:val="000000" w:themeColor="text1"/>
                <w:sz w:val="18"/>
                <w:szCs w:val="18"/>
                <w:lang w:val="hr-HR"/>
              </w:rPr>
            </w:pPr>
          </w:p>
        </w:tc>
      </w:tr>
      <w:tr w:rsidR="00490E77" w:rsidRPr="000F6ED5" w14:paraId="39CC20C9" w14:textId="77777777" w:rsidTr="000F6ED5">
        <w:trPr>
          <w:trHeight w:val="109"/>
        </w:trPr>
        <w:tc>
          <w:tcPr>
            <w:tcW w:w="6062" w:type="dxa"/>
            <w:tcBorders>
              <w:top w:val="nil"/>
              <w:left w:val="nil"/>
              <w:bottom w:val="nil"/>
              <w:right w:val="nil"/>
            </w:tcBorders>
            <w:shd w:val="clear" w:color="auto" w:fill="auto"/>
            <w:vAlign w:val="bottom"/>
          </w:tcPr>
          <w:p w14:paraId="655645D9"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Imovina</w:t>
            </w:r>
          </w:p>
        </w:tc>
        <w:tc>
          <w:tcPr>
            <w:tcW w:w="1276" w:type="dxa"/>
            <w:tcBorders>
              <w:top w:val="nil"/>
              <w:left w:val="nil"/>
              <w:bottom w:val="nil"/>
              <w:right w:val="nil"/>
            </w:tcBorders>
            <w:shd w:val="clear" w:color="auto" w:fill="auto"/>
            <w:noWrap/>
            <w:vAlign w:val="bottom"/>
          </w:tcPr>
          <w:p w14:paraId="39C277FD"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481FCCC" w14:textId="77777777" w:rsidR="00490E77" w:rsidRPr="000F6ED5" w:rsidRDefault="00490E77" w:rsidP="00490E77">
            <w:pPr>
              <w:jc w:val="right"/>
              <w:rPr>
                <w:rFonts w:ascii="Arial" w:hAnsi="Arial" w:cs="Arial"/>
                <w:color w:val="000000" w:themeColor="text1"/>
                <w:sz w:val="18"/>
                <w:szCs w:val="18"/>
                <w:lang w:val="hr-HR"/>
              </w:rPr>
            </w:pPr>
          </w:p>
        </w:tc>
      </w:tr>
      <w:tr w:rsidR="00490E77" w:rsidRPr="000F6ED5" w14:paraId="3CE70130" w14:textId="77777777" w:rsidTr="000F6ED5">
        <w:trPr>
          <w:trHeight w:val="66"/>
        </w:trPr>
        <w:tc>
          <w:tcPr>
            <w:tcW w:w="6062" w:type="dxa"/>
            <w:tcBorders>
              <w:top w:val="nil"/>
              <w:left w:val="nil"/>
              <w:bottom w:val="nil"/>
              <w:right w:val="nil"/>
            </w:tcBorders>
            <w:shd w:val="clear" w:color="auto" w:fill="auto"/>
            <w:vAlign w:val="bottom"/>
          </w:tcPr>
          <w:p w14:paraId="67129077"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Dugotrajna imovina</w:t>
            </w:r>
          </w:p>
        </w:tc>
        <w:tc>
          <w:tcPr>
            <w:tcW w:w="1276" w:type="dxa"/>
            <w:tcBorders>
              <w:top w:val="nil"/>
              <w:left w:val="nil"/>
              <w:bottom w:val="nil"/>
              <w:right w:val="nil"/>
            </w:tcBorders>
            <w:shd w:val="clear" w:color="auto" w:fill="auto"/>
            <w:noWrap/>
            <w:vAlign w:val="bottom"/>
          </w:tcPr>
          <w:p w14:paraId="4E3D1014"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179EA9DB" w14:textId="77777777" w:rsidR="00490E77" w:rsidRPr="000F6ED5" w:rsidRDefault="00490E77" w:rsidP="00490E77">
            <w:pPr>
              <w:jc w:val="right"/>
              <w:rPr>
                <w:rFonts w:ascii="Arial" w:hAnsi="Arial" w:cs="Arial"/>
                <w:color w:val="000000" w:themeColor="text1"/>
                <w:sz w:val="18"/>
                <w:szCs w:val="18"/>
                <w:lang w:val="hr-HR"/>
              </w:rPr>
            </w:pPr>
          </w:p>
        </w:tc>
      </w:tr>
      <w:tr w:rsidR="00A25CBB" w:rsidRPr="000F6ED5" w14:paraId="5EC6F410" w14:textId="77777777" w:rsidTr="000F6ED5">
        <w:trPr>
          <w:trHeight w:val="180"/>
        </w:trPr>
        <w:tc>
          <w:tcPr>
            <w:tcW w:w="6062" w:type="dxa"/>
            <w:tcBorders>
              <w:top w:val="nil"/>
              <w:left w:val="nil"/>
              <w:bottom w:val="nil"/>
              <w:right w:val="nil"/>
            </w:tcBorders>
            <w:shd w:val="clear" w:color="auto" w:fill="auto"/>
            <w:vAlign w:val="bottom"/>
          </w:tcPr>
          <w:p w14:paraId="052564FC" w14:textId="77777777" w:rsidR="00A25CBB" w:rsidRPr="000F6ED5" w:rsidRDefault="00A25CBB" w:rsidP="00A25CBB">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Nekretnine i oprema</w:t>
            </w:r>
          </w:p>
        </w:tc>
        <w:tc>
          <w:tcPr>
            <w:tcW w:w="1276" w:type="dxa"/>
            <w:shd w:val="clear" w:color="auto" w:fill="auto"/>
            <w:noWrap/>
            <w:vAlign w:val="bottom"/>
          </w:tcPr>
          <w:p w14:paraId="069FC329" w14:textId="3F1B5BCD" w:rsidR="00A25CBB" w:rsidRPr="000F6ED5" w:rsidRDefault="00324DAF" w:rsidP="00A25CB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53</w:t>
            </w:r>
          </w:p>
        </w:tc>
        <w:tc>
          <w:tcPr>
            <w:tcW w:w="1134" w:type="dxa"/>
            <w:tcBorders>
              <w:top w:val="nil"/>
              <w:left w:val="nil"/>
              <w:bottom w:val="nil"/>
              <w:right w:val="nil"/>
            </w:tcBorders>
            <w:shd w:val="clear" w:color="auto" w:fill="auto"/>
            <w:vAlign w:val="bottom"/>
          </w:tcPr>
          <w:p w14:paraId="3A0EA46E" w14:textId="5C69A305" w:rsidR="00A25CBB" w:rsidRPr="000F6ED5" w:rsidRDefault="00A25CBB" w:rsidP="00A25CBB">
            <w:pPr>
              <w:jc w:val="right"/>
              <w:rPr>
                <w:rFonts w:ascii="Arial" w:hAnsi="Arial" w:cs="Arial"/>
                <w:color w:val="000000" w:themeColor="text1"/>
                <w:sz w:val="18"/>
                <w:szCs w:val="18"/>
                <w:lang w:val="hr-HR"/>
              </w:rPr>
            </w:pPr>
            <w:r w:rsidRPr="000F6ED5">
              <w:rPr>
                <w:rFonts w:ascii="Arial" w:hAnsi="Arial" w:cs="Arial"/>
                <w:sz w:val="18"/>
                <w:szCs w:val="18"/>
              </w:rPr>
              <w:t xml:space="preserve"> 71 </w:t>
            </w:r>
          </w:p>
        </w:tc>
      </w:tr>
      <w:tr w:rsidR="00A25CBB" w:rsidRPr="000F6ED5" w14:paraId="6CFDEB9C" w14:textId="77777777" w:rsidTr="000F6ED5">
        <w:trPr>
          <w:trHeight w:val="180"/>
        </w:trPr>
        <w:tc>
          <w:tcPr>
            <w:tcW w:w="6062" w:type="dxa"/>
            <w:tcBorders>
              <w:top w:val="nil"/>
              <w:left w:val="nil"/>
              <w:bottom w:val="nil"/>
              <w:right w:val="nil"/>
            </w:tcBorders>
            <w:shd w:val="clear" w:color="auto" w:fill="auto"/>
            <w:vAlign w:val="bottom"/>
          </w:tcPr>
          <w:p w14:paraId="118DFD6E" w14:textId="77777777" w:rsidR="00A25CBB" w:rsidRPr="000F6ED5" w:rsidRDefault="00A25CBB" w:rsidP="00A25CBB">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Nematerijalna imovina</w:t>
            </w:r>
          </w:p>
        </w:tc>
        <w:tc>
          <w:tcPr>
            <w:tcW w:w="1276" w:type="dxa"/>
            <w:shd w:val="clear" w:color="auto" w:fill="auto"/>
            <w:noWrap/>
            <w:vAlign w:val="bottom"/>
          </w:tcPr>
          <w:p w14:paraId="0F4022DB" w14:textId="1284EB4B" w:rsidR="00A25CBB" w:rsidRPr="000F6ED5" w:rsidRDefault="00324DAF" w:rsidP="00A25CB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92</w:t>
            </w:r>
          </w:p>
        </w:tc>
        <w:tc>
          <w:tcPr>
            <w:tcW w:w="1134" w:type="dxa"/>
            <w:tcBorders>
              <w:top w:val="nil"/>
              <w:left w:val="nil"/>
              <w:bottom w:val="nil"/>
              <w:right w:val="nil"/>
            </w:tcBorders>
            <w:shd w:val="clear" w:color="auto" w:fill="auto"/>
            <w:vAlign w:val="bottom"/>
          </w:tcPr>
          <w:p w14:paraId="2A85E062" w14:textId="3DE6101E" w:rsidR="00A25CBB" w:rsidRPr="000F6ED5" w:rsidRDefault="00A25CBB" w:rsidP="00A25CBB">
            <w:pPr>
              <w:jc w:val="right"/>
              <w:rPr>
                <w:rFonts w:ascii="Arial" w:hAnsi="Arial" w:cs="Arial"/>
                <w:color w:val="000000" w:themeColor="text1"/>
                <w:sz w:val="18"/>
                <w:szCs w:val="18"/>
                <w:lang w:val="hr-HR"/>
              </w:rPr>
            </w:pPr>
            <w:r w:rsidRPr="000F6ED5">
              <w:rPr>
                <w:rFonts w:ascii="Arial" w:hAnsi="Arial" w:cs="Arial"/>
                <w:sz w:val="18"/>
                <w:szCs w:val="18"/>
              </w:rPr>
              <w:t xml:space="preserve"> </w:t>
            </w:r>
            <w:r w:rsidR="00031FB9" w:rsidRPr="000F6ED5">
              <w:rPr>
                <w:rFonts w:ascii="Arial" w:hAnsi="Arial" w:cs="Arial"/>
                <w:sz w:val="18"/>
                <w:szCs w:val="18"/>
              </w:rPr>
              <w:t>7</w:t>
            </w:r>
            <w:r w:rsidR="00031FB9">
              <w:rPr>
                <w:rFonts w:ascii="Arial" w:hAnsi="Arial" w:cs="Arial"/>
                <w:sz w:val="18"/>
                <w:szCs w:val="18"/>
              </w:rPr>
              <w:t>5</w:t>
            </w:r>
          </w:p>
        </w:tc>
      </w:tr>
      <w:tr w:rsidR="00A25CBB" w:rsidRPr="000F6ED5" w14:paraId="7A9C86C3" w14:textId="77777777" w:rsidTr="000F6ED5">
        <w:trPr>
          <w:trHeight w:val="180"/>
        </w:trPr>
        <w:tc>
          <w:tcPr>
            <w:tcW w:w="6062" w:type="dxa"/>
            <w:tcBorders>
              <w:top w:val="nil"/>
              <w:left w:val="nil"/>
              <w:bottom w:val="nil"/>
              <w:right w:val="nil"/>
            </w:tcBorders>
            <w:shd w:val="clear" w:color="auto" w:fill="auto"/>
            <w:vAlign w:val="bottom"/>
          </w:tcPr>
          <w:p w14:paraId="05FBFD0F" w14:textId="2000DF2C" w:rsidR="00A25CBB" w:rsidRPr="000F6ED5" w:rsidRDefault="00A25CBB" w:rsidP="00A25CBB">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Odgođena porezna imovina</w:t>
            </w:r>
          </w:p>
        </w:tc>
        <w:tc>
          <w:tcPr>
            <w:tcW w:w="1276" w:type="dxa"/>
            <w:shd w:val="clear" w:color="auto" w:fill="auto"/>
            <w:noWrap/>
            <w:vAlign w:val="bottom"/>
          </w:tcPr>
          <w:p w14:paraId="2F27D3D6" w14:textId="549EEAF9" w:rsidR="00A25CBB" w:rsidRPr="000F6ED5" w:rsidRDefault="00324DAF" w:rsidP="00A25CB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140</w:t>
            </w:r>
          </w:p>
        </w:tc>
        <w:tc>
          <w:tcPr>
            <w:tcW w:w="1134" w:type="dxa"/>
            <w:tcBorders>
              <w:top w:val="nil"/>
              <w:left w:val="nil"/>
              <w:bottom w:val="nil"/>
              <w:right w:val="nil"/>
            </w:tcBorders>
            <w:shd w:val="clear" w:color="auto" w:fill="auto"/>
            <w:vAlign w:val="bottom"/>
          </w:tcPr>
          <w:p w14:paraId="25F672BD" w14:textId="1FFFED15" w:rsidR="00A25CBB" w:rsidRPr="000F6ED5" w:rsidRDefault="00A25CBB" w:rsidP="00A25CBB">
            <w:pPr>
              <w:jc w:val="right"/>
              <w:rPr>
                <w:rFonts w:ascii="Arial" w:hAnsi="Arial" w:cs="Arial"/>
                <w:color w:val="000000"/>
                <w:sz w:val="18"/>
                <w:szCs w:val="18"/>
              </w:rPr>
            </w:pPr>
            <w:r w:rsidRPr="000F6ED5">
              <w:rPr>
                <w:rFonts w:ascii="Arial" w:hAnsi="Arial" w:cs="Arial"/>
                <w:sz w:val="18"/>
                <w:szCs w:val="18"/>
              </w:rPr>
              <w:t xml:space="preserve"> 156 </w:t>
            </w:r>
          </w:p>
        </w:tc>
      </w:tr>
      <w:tr w:rsidR="00A25CBB" w:rsidRPr="000F6ED5" w14:paraId="44D96C9E" w14:textId="77777777" w:rsidTr="000F6ED5">
        <w:trPr>
          <w:trHeight w:val="164"/>
        </w:trPr>
        <w:tc>
          <w:tcPr>
            <w:tcW w:w="6062" w:type="dxa"/>
            <w:tcBorders>
              <w:left w:val="nil"/>
              <w:right w:val="nil"/>
            </w:tcBorders>
            <w:shd w:val="clear" w:color="auto" w:fill="auto"/>
            <w:vAlign w:val="bottom"/>
          </w:tcPr>
          <w:p w14:paraId="49453F90" w14:textId="77777777" w:rsidR="00A25CBB" w:rsidRPr="000F6ED5" w:rsidRDefault="00A25CBB" w:rsidP="00A25CBB">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Ukupna dugotrajna imovina</w:t>
            </w:r>
          </w:p>
        </w:tc>
        <w:tc>
          <w:tcPr>
            <w:tcW w:w="1276" w:type="dxa"/>
            <w:tcBorders>
              <w:top w:val="single" w:sz="4" w:space="0" w:color="auto"/>
              <w:left w:val="nil"/>
              <w:bottom w:val="single" w:sz="12" w:space="0" w:color="auto"/>
              <w:right w:val="nil"/>
            </w:tcBorders>
            <w:shd w:val="clear" w:color="auto" w:fill="auto"/>
            <w:noWrap/>
            <w:vAlign w:val="bottom"/>
          </w:tcPr>
          <w:p w14:paraId="00A4482A" w14:textId="5F27C007" w:rsidR="00A25CBB" w:rsidRPr="000F6ED5" w:rsidRDefault="00324DAF" w:rsidP="00A25CBB">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285</w:t>
            </w:r>
          </w:p>
        </w:tc>
        <w:tc>
          <w:tcPr>
            <w:tcW w:w="1134" w:type="dxa"/>
            <w:tcBorders>
              <w:top w:val="single" w:sz="8" w:space="0" w:color="auto"/>
              <w:left w:val="nil"/>
              <w:bottom w:val="single" w:sz="12" w:space="0" w:color="auto"/>
              <w:right w:val="nil"/>
            </w:tcBorders>
            <w:shd w:val="clear" w:color="auto" w:fill="auto"/>
            <w:vAlign w:val="bottom"/>
          </w:tcPr>
          <w:p w14:paraId="3971265C" w14:textId="3836F45A" w:rsidR="00A25CBB" w:rsidRPr="00AD14CE" w:rsidRDefault="00A25CBB" w:rsidP="00A25CBB">
            <w:pPr>
              <w:jc w:val="right"/>
              <w:rPr>
                <w:rFonts w:ascii="Arial" w:hAnsi="Arial" w:cs="Arial"/>
                <w:b/>
                <w:bCs/>
                <w:color w:val="000000" w:themeColor="text1"/>
                <w:sz w:val="18"/>
                <w:szCs w:val="18"/>
                <w:lang w:val="hr-HR"/>
              </w:rPr>
            </w:pPr>
            <w:r w:rsidRPr="00AD14CE">
              <w:rPr>
                <w:rFonts w:ascii="Arial" w:hAnsi="Arial" w:cs="Arial"/>
                <w:b/>
                <w:bCs/>
                <w:sz w:val="18"/>
                <w:szCs w:val="18"/>
              </w:rPr>
              <w:t xml:space="preserve"> 302 </w:t>
            </w:r>
          </w:p>
        </w:tc>
      </w:tr>
      <w:tr w:rsidR="00490E77" w:rsidRPr="000F6ED5" w14:paraId="41F3818B" w14:textId="77777777" w:rsidTr="000F6ED5">
        <w:trPr>
          <w:trHeight w:val="60"/>
        </w:trPr>
        <w:tc>
          <w:tcPr>
            <w:tcW w:w="6062" w:type="dxa"/>
            <w:tcBorders>
              <w:left w:val="nil"/>
              <w:bottom w:val="nil"/>
              <w:right w:val="nil"/>
            </w:tcBorders>
            <w:shd w:val="clear" w:color="auto" w:fill="auto"/>
            <w:vAlign w:val="bottom"/>
          </w:tcPr>
          <w:p w14:paraId="6428BC7E"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9D4187A" w14:textId="77777777" w:rsidR="00490E77" w:rsidRPr="000F6ED5" w:rsidRDefault="00490E77" w:rsidP="00490E7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28BBA69C" w14:textId="77777777" w:rsidR="00490E77" w:rsidRPr="000F6ED5" w:rsidRDefault="00490E77" w:rsidP="00490E77">
            <w:pPr>
              <w:spacing w:line="140" w:lineRule="exact"/>
              <w:jc w:val="right"/>
              <w:rPr>
                <w:rFonts w:ascii="Arial" w:hAnsi="Arial" w:cs="Arial"/>
                <w:color w:val="000000" w:themeColor="text1"/>
                <w:sz w:val="18"/>
                <w:szCs w:val="18"/>
                <w:lang w:val="hr-HR"/>
              </w:rPr>
            </w:pPr>
          </w:p>
        </w:tc>
      </w:tr>
      <w:tr w:rsidR="00490E77" w:rsidRPr="000F6ED5" w14:paraId="25853955" w14:textId="77777777" w:rsidTr="000F6ED5">
        <w:trPr>
          <w:trHeight w:val="148"/>
        </w:trPr>
        <w:tc>
          <w:tcPr>
            <w:tcW w:w="6062" w:type="dxa"/>
            <w:tcBorders>
              <w:top w:val="nil"/>
              <w:left w:val="nil"/>
              <w:bottom w:val="nil"/>
              <w:right w:val="nil"/>
            </w:tcBorders>
            <w:shd w:val="clear" w:color="auto" w:fill="auto"/>
            <w:vAlign w:val="bottom"/>
          </w:tcPr>
          <w:p w14:paraId="35BD874A"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Kratkotrajna imovina</w:t>
            </w:r>
          </w:p>
        </w:tc>
        <w:tc>
          <w:tcPr>
            <w:tcW w:w="1276" w:type="dxa"/>
            <w:shd w:val="clear" w:color="auto" w:fill="auto"/>
            <w:noWrap/>
            <w:vAlign w:val="bottom"/>
          </w:tcPr>
          <w:p w14:paraId="42FBFAE6" w14:textId="77777777" w:rsidR="00490E77" w:rsidRPr="000F6ED5" w:rsidRDefault="00490E77" w:rsidP="00490E77">
            <w:pPr>
              <w:jc w:val="right"/>
              <w:rPr>
                <w:rFonts w:ascii="Arial" w:hAnsi="Arial" w:cs="Arial"/>
                <w:color w:val="000000" w:themeColor="text1"/>
                <w:sz w:val="18"/>
                <w:szCs w:val="18"/>
                <w:lang w:val="hr-HR"/>
              </w:rPr>
            </w:pPr>
          </w:p>
        </w:tc>
        <w:tc>
          <w:tcPr>
            <w:tcW w:w="1134" w:type="dxa"/>
            <w:shd w:val="clear" w:color="auto" w:fill="auto"/>
            <w:vAlign w:val="bottom"/>
          </w:tcPr>
          <w:p w14:paraId="57D51B4D" w14:textId="77777777" w:rsidR="00490E77" w:rsidRPr="000F6ED5" w:rsidRDefault="00490E77" w:rsidP="00490E77">
            <w:pPr>
              <w:jc w:val="right"/>
              <w:rPr>
                <w:rFonts w:ascii="Arial" w:hAnsi="Arial" w:cs="Arial"/>
                <w:color w:val="000000" w:themeColor="text1"/>
                <w:sz w:val="18"/>
                <w:szCs w:val="18"/>
                <w:lang w:val="hr-HR"/>
              </w:rPr>
            </w:pPr>
          </w:p>
        </w:tc>
      </w:tr>
      <w:tr w:rsidR="00632F95" w:rsidRPr="000F6ED5" w14:paraId="5C2DC29D" w14:textId="77777777" w:rsidTr="000F6ED5">
        <w:trPr>
          <w:trHeight w:val="254"/>
        </w:trPr>
        <w:tc>
          <w:tcPr>
            <w:tcW w:w="6062" w:type="dxa"/>
            <w:tcBorders>
              <w:top w:val="nil"/>
              <w:left w:val="nil"/>
              <w:bottom w:val="nil"/>
              <w:right w:val="nil"/>
            </w:tcBorders>
            <w:shd w:val="clear" w:color="auto" w:fill="auto"/>
            <w:vAlign w:val="bottom"/>
          </w:tcPr>
          <w:p w14:paraId="02F53BFD" w14:textId="77777777" w:rsidR="00632F95" w:rsidRPr="000F6ED5" w:rsidRDefault="00632F95" w:rsidP="00632F9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Ulaganja raspoloživa za prodaju</w:t>
            </w:r>
          </w:p>
        </w:tc>
        <w:tc>
          <w:tcPr>
            <w:tcW w:w="1276" w:type="dxa"/>
            <w:shd w:val="clear" w:color="auto" w:fill="auto"/>
            <w:noWrap/>
            <w:vAlign w:val="bottom"/>
          </w:tcPr>
          <w:p w14:paraId="150AFEAD" w14:textId="3786A3B1" w:rsidR="00632F95" w:rsidRPr="000F6ED5" w:rsidRDefault="00324DAF" w:rsidP="00632F95">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6.342</w:t>
            </w:r>
          </w:p>
        </w:tc>
        <w:tc>
          <w:tcPr>
            <w:tcW w:w="1134" w:type="dxa"/>
            <w:shd w:val="clear" w:color="auto" w:fill="auto"/>
            <w:vAlign w:val="bottom"/>
          </w:tcPr>
          <w:p w14:paraId="61D8FB4E" w14:textId="73D66BB4" w:rsidR="00632F95" w:rsidRPr="000F6ED5" w:rsidRDefault="00632F95" w:rsidP="00632F95">
            <w:pPr>
              <w:jc w:val="right"/>
              <w:rPr>
                <w:rFonts w:ascii="Arial" w:hAnsi="Arial" w:cs="Arial"/>
                <w:color w:val="000000" w:themeColor="text1"/>
                <w:sz w:val="18"/>
                <w:szCs w:val="18"/>
                <w:lang w:val="hr-HR"/>
              </w:rPr>
            </w:pPr>
            <w:r w:rsidRPr="000F6ED5">
              <w:rPr>
                <w:rFonts w:ascii="Arial" w:hAnsi="Arial" w:cs="Arial"/>
                <w:sz w:val="18"/>
                <w:szCs w:val="18"/>
              </w:rPr>
              <w:t xml:space="preserve"> 6.258 </w:t>
            </w:r>
          </w:p>
        </w:tc>
      </w:tr>
      <w:tr w:rsidR="00632F95" w:rsidRPr="000F6ED5" w14:paraId="00747C68" w14:textId="77777777" w:rsidTr="000F6ED5">
        <w:trPr>
          <w:trHeight w:val="254"/>
        </w:trPr>
        <w:tc>
          <w:tcPr>
            <w:tcW w:w="6062" w:type="dxa"/>
            <w:tcBorders>
              <w:top w:val="nil"/>
              <w:left w:val="nil"/>
              <w:bottom w:val="nil"/>
              <w:right w:val="nil"/>
            </w:tcBorders>
            <w:shd w:val="clear" w:color="auto" w:fill="auto"/>
            <w:vAlign w:val="bottom"/>
          </w:tcPr>
          <w:p w14:paraId="47E6C13D" w14:textId="5586CEDB" w:rsidR="00632F95" w:rsidRPr="000F6ED5" w:rsidRDefault="00632F95" w:rsidP="00632F9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Depoziti u bankama</w:t>
            </w:r>
          </w:p>
        </w:tc>
        <w:tc>
          <w:tcPr>
            <w:tcW w:w="1276" w:type="dxa"/>
            <w:shd w:val="clear" w:color="auto" w:fill="auto"/>
            <w:noWrap/>
            <w:vAlign w:val="bottom"/>
          </w:tcPr>
          <w:p w14:paraId="7A901527" w14:textId="4F4A72FD" w:rsidR="00632F95" w:rsidRPr="000F6ED5" w:rsidRDefault="00324DAF" w:rsidP="00632F95">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2.305</w:t>
            </w:r>
          </w:p>
        </w:tc>
        <w:tc>
          <w:tcPr>
            <w:tcW w:w="1134" w:type="dxa"/>
            <w:shd w:val="clear" w:color="auto" w:fill="auto"/>
            <w:vAlign w:val="bottom"/>
          </w:tcPr>
          <w:p w14:paraId="04886AC3" w14:textId="03EEC5A4" w:rsidR="00632F95" w:rsidRPr="000F6ED5" w:rsidRDefault="00632F95" w:rsidP="00632F95">
            <w:pPr>
              <w:jc w:val="right"/>
              <w:rPr>
                <w:rFonts w:ascii="Arial" w:hAnsi="Arial" w:cs="Arial"/>
                <w:color w:val="000000" w:themeColor="text1"/>
                <w:sz w:val="18"/>
                <w:szCs w:val="18"/>
                <w:lang w:val="hr-HR"/>
              </w:rPr>
            </w:pPr>
            <w:r w:rsidRPr="000F6ED5">
              <w:rPr>
                <w:rFonts w:ascii="Arial" w:hAnsi="Arial" w:cs="Arial"/>
                <w:sz w:val="18"/>
                <w:szCs w:val="18"/>
              </w:rPr>
              <w:t xml:space="preserve"> 2.997 </w:t>
            </w:r>
          </w:p>
        </w:tc>
      </w:tr>
      <w:tr w:rsidR="00324DAF" w:rsidRPr="000F6ED5" w14:paraId="729FD156" w14:textId="77777777" w:rsidTr="000F6ED5">
        <w:trPr>
          <w:trHeight w:val="254"/>
        </w:trPr>
        <w:tc>
          <w:tcPr>
            <w:tcW w:w="6062" w:type="dxa"/>
            <w:tcBorders>
              <w:top w:val="nil"/>
              <w:left w:val="nil"/>
              <w:bottom w:val="nil"/>
              <w:right w:val="nil"/>
            </w:tcBorders>
            <w:shd w:val="clear" w:color="auto" w:fill="auto"/>
            <w:vAlign w:val="bottom"/>
          </w:tcPr>
          <w:p w14:paraId="3A174773" w14:textId="04156E5A" w:rsidR="00324DAF" w:rsidRPr="000F6ED5" w:rsidRDefault="00324DAF" w:rsidP="00632F95">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Imovina iz ugovora o reosiguranju</w:t>
            </w:r>
          </w:p>
        </w:tc>
        <w:tc>
          <w:tcPr>
            <w:tcW w:w="1276" w:type="dxa"/>
            <w:shd w:val="clear" w:color="auto" w:fill="auto"/>
            <w:noWrap/>
            <w:vAlign w:val="bottom"/>
          </w:tcPr>
          <w:p w14:paraId="2A1CC7AB" w14:textId="4F10BDEC" w:rsidR="00324DAF" w:rsidRPr="00324DAF" w:rsidRDefault="00324DAF" w:rsidP="00632F9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733</w:t>
            </w:r>
          </w:p>
        </w:tc>
        <w:tc>
          <w:tcPr>
            <w:tcW w:w="1134" w:type="dxa"/>
            <w:shd w:val="clear" w:color="auto" w:fill="auto"/>
            <w:vAlign w:val="bottom"/>
          </w:tcPr>
          <w:p w14:paraId="2D24AA23" w14:textId="5052F720" w:rsidR="00324DAF" w:rsidRPr="000F6ED5" w:rsidRDefault="00324DAF" w:rsidP="00632F95">
            <w:pPr>
              <w:jc w:val="right"/>
              <w:rPr>
                <w:rFonts w:ascii="Arial" w:hAnsi="Arial" w:cs="Arial"/>
                <w:sz w:val="18"/>
                <w:szCs w:val="18"/>
              </w:rPr>
            </w:pPr>
            <w:r>
              <w:rPr>
                <w:rFonts w:ascii="Arial" w:hAnsi="Arial" w:cs="Arial"/>
                <w:sz w:val="18"/>
                <w:szCs w:val="18"/>
              </w:rPr>
              <w:t>-</w:t>
            </w:r>
          </w:p>
        </w:tc>
      </w:tr>
      <w:tr w:rsidR="00632F95" w:rsidRPr="000F6ED5" w14:paraId="11709AED" w14:textId="77777777" w:rsidTr="000F6ED5">
        <w:trPr>
          <w:trHeight w:val="254"/>
        </w:trPr>
        <w:tc>
          <w:tcPr>
            <w:tcW w:w="6062" w:type="dxa"/>
            <w:tcBorders>
              <w:top w:val="nil"/>
              <w:left w:val="nil"/>
              <w:bottom w:val="nil"/>
              <w:right w:val="nil"/>
            </w:tcBorders>
            <w:shd w:val="clear" w:color="auto" w:fill="auto"/>
            <w:vAlign w:val="bottom"/>
          </w:tcPr>
          <w:p w14:paraId="5847DB4A" w14:textId="77777777" w:rsidR="00632F95" w:rsidRPr="000F6ED5" w:rsidRDefault="00632F95" w:rsidP="00632F9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Potraživanja iz poslova osiguranja</w:t>
            </w:r>
          </w:p>
        </w:tc>
        <w:tc>
          <w:tcPr>
            <w:tcW w:w="1276" w:type="dxa"/>
            <w:shd w:val="clear" w:color="auto" w:fill="auto"/>
            <w:noWrap/>
            <w:vAlign w:val="bottom"/>
          </w:tcPr>
          <w:p w14:paraId="57B497D9" w14:textId="45372100" w:rsidR="00632F95" w:rsidRPr="000F6ED5" w:rsidRDefault="00324DAF" w:rsidP="00632F9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4632443C" w14:textId="7A20D1C2" w:rsidR="00632F95" w:rsidRPr="000F6ED5" w:rsidRDefault="00632F95" w:rsidP="00632F95">
            <w:pPr>
              <w:jc w:val="right"/>
              <w:rPr>
                <w:rFonts w:ascii="Arial" w:hAnsi="Arial" w:cs="Arial"/>
                <w:color w:val="000000" w:themeColor="text1"/>
                <w:sz w:val="18"/>
                <w:szCs w:val="18"/>
                <w:lang w:val="hr-HR"/>
              </w:rPr>
            </w:pPr>
            <w:r w:rsidRPr="000F6ED5">
              <w:rPr>
                <w:rFonts w:ascii="Arial" w:hAnsi="Arial" w:cs="Arial"/>
                <w:sz w:val="18"/>
                <w:szCs w:val="18"/>
              </w:rPr>
              <w:t xml:space="preserve"> 765 </w:t>
            </w:r>
          </w:p>
        </w:tc>
      </w:tr>
      <w:tr w:rsidR="00632F95" w:rsidRPr="000F6ED5" w14:paraId="7B70830B" w14:textId="77777777" w:rsidTr="000F6ED5">
        <w:trPr>
          <w:trHeight w:val="254"/>
        </w:trPr>
        <w:tc>
          <w:tcPr>
            <w:tcW w:w="6062" w:type="dxa"/>
            <w:tcBorders>
              <w:top w:val="nil"/>
              <w:left w:val="nil"/>
              <w:bottom w:val="nil"/>
              <w:right w:val="nil"/>
            </w:tcBorders>
            <w:shd w:val="clear" w:color="auto" w:fill="auto"/>
            <w:vAlign w:val="bottom"/>
          </w:tcPr>
          <w:p w14:paraId="27F42382" w14:textId="77777777" w:rsidR="00632F95" w:rsidRPr="000F6ED5" w:rsidRDefault="00632F95" w:rsidP="00632F9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Ostala potraživanja</w:t>
            </w:r>
          </w:p>
        </w:tc>
        <w:tc>
          <w:tcPr>
            <w:tcW w:w="1276" w:type="dxa"/>
            <w:shd w:val="clear" w:color="auto" w:fill="auto"/>
            <w:noWrap/>
            <w:vAlign w:val="bottom"/>
          </w:tcPr>
          <w:p w14:paraId="5C02E88C" w14:textId="032976F8" w:rsidR="00632F95" w:rsidRPr="000F6ED5" w:rsidRDefault="00324DAF" w:rsidP="00632F9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46</w:t>
            </w:r>
          </w:p>
        </w:tc>
        <w:tc>
          <w:tcPr>
            <w:tcW w:w="1134" w:type="dxa"/>
            <w:shd w:val="clear" w:color="auto" w:fill="auto"/>
            <w:vAlign w:val="bottom"/>
          </w:tcPr>
          <w:p w14:paraId="76A03725" w14:textId="581BED9F" w:rsidR="00632F95" w:rsidRPr="000F6ED5" w:rsidRDefault="00632F95" w:rsidP="00632F95">
            <w:pPr>
              <w:jc w:val="right"/>
              <w:rPr>
                <w:rFonts w:ascii="Arial" w:hAnsi="Arial" w:cs="Arial"/>
                <w:color w:val="000000" w:themeColor="text1"/>
                <w:sz w:val="18"/>
                <w:szCs w:val="18"/>
                <w:lang w:val="hr-HR"/>
              </w:rPr>
            </w:pPr>
            <w:r w:rsidRPr="000F6ED5">
              <w:rPr>
                <w:rFonts w:ascii="Arial" w:hAnsi="Arial" w:cs="Arial"/>
                <w:sz w:val="18"/>
                <w:szCs w:val="18"/>
              </w:rPr>
              <w:t xml:space="preserve"> 107 </w:t>
            </w:r>
          </w:p>
        </w:tc>
      </w:tr>
      <w:tr w:rsidR="00632F95" w:rsidRPr="000F6ED5" w14:paraId="7FE8F6C8" w14:textId="77777777" w:rsidTr="000F6ED5">
        <w:trPr>
          <w:trHeight w:val="254"/>
        </w:trPr>
        <w:tc>
          <w:tcPr>
            <w:tcW w:w="6062" w:type="dxa"/>
            <w:tcBorders>
              <w:top w:val="nil"/>
              <w:left w:val="nil"/>
              <w:bottom w:val="nil"/>
              <w:right w:val="nil"/>
            </w:tcBorders>
            <w:shd w:val="clear" w:color="auto" w:fill="auto"/>
            <w:vAlign w:val="bottom"/>
          </w:tcPr>
          <w:p w14:paraId="26603FE6" w14:textId="77777777" w:rsidR="00632F95" w:rsidRPr="000F6ED5" w:rsidRDefault="00632F95" w:rsidP="00632F9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Novac i novčani ekvivalenti</w:t>
            </w:r>
          </w:p>
        </w:tc>
        <w:tc>
          <w:tcPr>
            <w:tcW w:w="1276" w:type="dxa"/>
            <w:tcBorders>
              <w:top w:val="nil"/>
              <w:left w:val="nil"/>
              <w:bottom w:val="single" w:sz="4" w:space="0" w:color="auto"/>
              <w:right w:val="nil"/>
            </w:tcBorders>
            <w:shd w:val="clear" w:color="auto" w:fill="auto"/>
            <w:noWrap/>
            <w:vAlign w:val="bottom"/>
          </w:tcPr>
          <w:p w14:paraId="55801A9E" w14:textId="0BCAAA33" w:rsidR="00632F95" w:rsidRPr="000F6ED5" w:rsidRDefault="00324DAF" w:rsidP="00632F9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590</w:t>
            </w:r>
          </w:p>
        </w:tc>
        <w:tc>
          <w:tcPr>
            <w:tcW w:w="1134" w:type="dxa"/>
            <w:tcBorders>
              <w:top w:val="nil"/>
              <w:left w:val="nil"/>
              <w:bottom w:val="single" w:sz="4" w:space="0" w:color="auto"/>
              <w:right w:val="nil"/>
            </w:tcBorders>
            <w:shd w:val="clear" w:color="auto" w:fill="auto"/>
            <w:vAlign w:val="bottom"/>
          </w:tcPr>
          <w:p w14:paraId="2E8A04DA" w14:textId="4277C733" w:rsidR="00632F95" w:rsidRPr="000F6ED5" w:rsidRDefault="00632F95" w:rsidP="00632F95">
            <w:pPr>
              <w:jc w:val="right"/>
              <w:rPr>
                <w:rFonts w:ascii="Arial" w:hAnsi="Arial" w:cs="Arial"/>
                <w:color w:val="000000" w:themeColor="text1"/>
                <w:sz w:val="18"/>
                <w:szCs w:val="18"/>
                <w:lang w:val="hr-HR"/>
              </w:rPr>
            </w:pPr>
            <w:r w:rsidRPr="000F6ED5">
              <w:rPr>
                <w:rFonts w:ascii="Arial" w:hAnsi="Arial" w:cs="Arial"/>
                <w:sz w:val="18"/>
                <w:szCs w:val="18"/>
              </w:rPr>
              <w:t xml:space="preserve"> 717 </w:t>
            </w:r>
          </w:p>
        </w:tc>
      </w:tr>
      <w:tr w:rsidR="00632F95" w:rsidRPr="000F6ED5" w14:paraId="008100FB" w14:textId="77777777" w:rsidTr="000F6ED5">
        <w:trPr>
          <w:trHeight w:val="190"/>
        </w:trPr>
        <w:tc>
          <w:tcPr>
            <w:tcW w:w="6062" w:type="dxa"/>
            <w:tcBorders>
              <w:left w:val="nil"/>
              <w:right w:val="nil"/>
            </w:tcBorders>
            <w:shd w:val="clear" w:color="auto" w:fill="auto"/>
            <w:vAlign w:val="bottom"/>
          </w:tcPr>
          <w:p w14:paraId="275063D3" w14:textId="77777777" w:rsidR="00632F95" w:rsidRPr="000F6ED5" w:rsidRDefault="00632F95" w:rsidP="00632F95">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kratkotrajna imovina</w:t>
            </w:r>
          </w:p>
        </w:tc>
        <w:tc>
          <w:tcPr>
            <w:tcW w:w="1276" w:type="dxa"/>
            <w:tcBorders>
              <w:top w:val="single" w:sz="4" w:space="0" w:color="auto"/>
              <w:left w:val="nil"/>
              <w:bottom w:val="single" w:sz="12" w:space="0" w:color="auto"/>
              <w:right w:val="nil"/>
            </w:tcBorders>
            <w:shd w:val="clear" w:color="auto" w:fill="auto"/>
            <w:noWrap/>
            <w:vAlign w:val="bottom"/>
          </w:tcPr>
          <w:p w14:paraId="52125138" w14:textId="3FA6EB8C" w:rsidR="00632F95" w:rsidRPr="000F6ED5" w:rsidRDefault="00324DAF" w:rsidP="00632F95">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10.016</w:t>
            </w:r>
          </w:p>
        </w:tc>
        <w:tc>
          <w:tcPr>
            <w:tcW w:w="1134" w:type="dxa"/>
            <w:tcBorders>
              <w:top w:val="single" w:sz="4" w:space="0" w:color="auto"/>
              <w:left w:val="nil"/>
              <w:bottom w:val="single" w:sz="12" w:space="0" w:color="auto"/>
              <w:right w:val="nil"/>
            </w:tcBorders>
            <w:shd w:val="clear" w:color="auto" w:fill="auto"/>
            <w:vAlign w:val="bottom"/>
          </w:tcPr>
          <w:p w14:paraId="23C2BAB2" w14:textId="0821D296" w:rsidR="00632F95" w:rsidRPr="00AD14CE" w:rsidRDefault="00632F95" w:rsidP="00632F95">
            <w:pPr>
              <w:jc w:val="right"/>
              <w:rPr>
                <w:rFonts w:ascii="Arial" w:hAnsi="Arial" w:cs="Arial"/>
                <w:b/>
                <w:bCs/>
                <w:color w:val="000000" w:themeColor="text1"/>
                <w:sz w:val="18"/>
                <w:szCs w:val="18"/>
                <w:lang w:val="hr-HR"/>
              </w:rPr>
            </w:pPr>
            <w:r w:rsidRPr="00AD14CE">
              <w:rPr>
                <w:rFonts w:ascii="Arial" w:hAnsi="Arial" w:cs="Arial"/>
                <w:b/>
                <w:bCs/>
                <w:sz w:val="18"/>
                <w:szCs w:val="18"/>
              </w:rPr>
              <w:t xml:space="preserve"> 10.844 </w:t>
            </w:r>
          </w:p>
        </w:tc>
      </w:tr>
      <w:tr w:rsidR="00490E77" w:rsidRPr="000F6ED5" w14:paraId="43AA991B" w14:textId="77777777" w:rsidTr="000F6ED5">
        <w:trPr>
          <w:trHeight w:val="56"/>
        </w:trPr>
        <w:tc>
          <w:tcPr>
            <w:tcW w:w="6062" w:type="dxa"/>
            <w:tcBorders>
              <w:left w:val="nil"/>
              <w:bottom w:val="nil"/>
              <w:right w:val="nil"/>
            </w:tcBorders>
            <w:shd w:val="clear" w:color="auto" w:fill="auto"/>
            <w:vAlign w:val="bottom"/>
          </w:tcPr>
          <w:p w14:paraId="700F4724"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1529257F" w14:textId="77777777" w:rsidR="00490E77" w:rsidRPr="000F6ED5" w:rsidRDefault="00490E77" w:rsidP="00490E7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66902A10" w14:textId="77777777" w:rsidR="00490E77" w:rsidRPr="000F6ED5" w:rsidRDefault="00490E77" w:rsidP="00490E77">
            <w:pPr>
              <w:spacing w:line="140" w:lineRule="exact"/>
              <w:jc w:val="right"/>
              <w:rPr>
                <w:rFonts w:ascii="Arial" w:hAnsi="Arial" w:cs="Arial"/>
                <w:color w:val="000000" w:themeColor="text1"/>
                <w:sz w:val="18"/>
                <w:szCs w:val="18"/>
                <w:lang w:val="hr-HR"/>
              </w:rPr>
            </w:pPr>
          </w:p>
        </w:tc>
      </w:tr>
      <w:tr w:rsidR="00490E77" w:rsidRPr="000F6ED5" w14:paraId="43B9C289" w14:textId="77777777" w:rsidTr="000F6ED5">
        <w:trPr>
          <w:trHeight w:val="220"/>
        </w:trPr>
        <w:tc>
          <w:tcPr>
            <w:tcW w:w="6062" w:type="dxa"/>
            <w:tcBorders>
              <w:top w:val="nil"/>
              <w:left w:val="nil"/>
              <w:bottom w:val="nil"/>
              <w:right w:val="nil"/>
            </w:tcBorders>
            <w:shd w:val="clear" w:color="auto" w:fill="auto"/>
            <w:vAlign w:val="bottom"/>
          </w:tcPr>
          <w:p w14:paraId="02C06CDD" w14:textId="77777777" w:rsidR="00490E77" w:rsidRPr="000F6ED5" w:rsidRDefault="00490E77" w:rsidP="00490E7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imovina</w:t>
            </w:r>
          </w:p>
        </w:tc>
        <w:tc>
          <w:tcPr>
            <w:tcW w:w="1276" w:type="dxa"/>
            <w:tcBorders>
              <w:top w:val="single" w:sz="4" w:space="0" w:color="auto"/>
              <w:left w:val="nil"/>
              <w:bottom w:val="single" w:sz="12" w:space="0" w:color="auto"/>
              <w:right w:val="nil"/>
            </w:tcBorders>
            <w:shd w:val="clear" w:color="auto" w:fill="auto"/>
            <w:noWrap/>
            <w:vAlign w:val="bottom"/>
          </w:tcPr>
          <w:p w14:paraId="2B1D1BC6" w14:textId="2B64CBF3" w:rsidR="00490E77" w:rsidRPr="000F6ED5" w:rsidRDefault="00324DAF" w:rsidP="00490E7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10.301</w:t>
            </w:r>
          </w:p>
        </w:tc>
        <w:tc>
          <w:tcPr>
            <w:tcW w:w="1134" w:type="dxa"/>
            <w:tcBorders>
              <w:top w:val="single" w:sz="4" w:space="0" w:color="auto"/>
              <w:left w:val="nil"/>
              <w:bottom w:val="single" w:sz="12" w:space="0" w:color="auto"/>
              <w:right w:val="nil"/>
            </w:tcBorders>
            <w:shd w:val="clear" w:color="auto" w:fill="auto"/>
            <w:vAlign w:val="bottom"/>
          </w:tcPr>
          <w:p w14:paraId="16BF4B55" w14:textId="2C9C7C00" w:rsidR="00490E77" w:rsidRPr="000F6ED5" w:rsidRDefault="00632F95"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11.146</w:t>
            </w:r>
          </w:p>
        </w:tc>
      </w:tr>
      <w:tr w:rsidR="00490E77" w:rsidRPr="000F6ED5" w14:paraId="62317374" w14:textId="77777777" w:rsidTr="000F6ED5">
        <w:trPr>
          <w:trHeight w:val="74"/>
        </w:trPr>
        <w:tc>
          <w:tcPr>
            <w:tcW w:w="6062" w:type="dxa"/>
            <w:tcBorders>
              <w:top w:val="nil"/>
              <w:left w:val="nil"/>
              <w:bottom w:val="nil"/>
              <w:right w:val="nil"/>
            </w:tcBorders>
            <w:shd w:val="clear" w:color="auto" w:fill="auto"/>
            <w:vAlign w:val="bottom"/>
          </w:tcPr>
          <w:p w14:paraId="4868E69F"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7B644E54" w14:textId="77777777" w:rsidR="00490E77" w:rsidRPr="000F6ED5" w:rsidRDefault="00490E77" w:rsidP="00490E77">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21DF449" w14:textId="77777777" w:rsidR="00490E77" w:rsidRPr="000F6ED5" w:rsidRDefault="00490E77" w:rsidP="00490E77">
            <w:pPr>
              <w:spacing w:line="140" w:lineRule="exact"/>
              <w:jc w:val="right"/>
              <w:rPr>
                <w:rFonts w:ascii="Arial" w:hAnsi="Arial" w:cs="Arial"/>
                <w:bCs/>
                <w:color w:val="000000" w:themeColor="text1"/>
                <w:sz w:val="18"/>
                <w:szCs w:val="18"/>
                <w:lang w:val="hr-HR"/>
              </w:rPr>
            </w:pPr>
          </w:p>
        </w:tc>
      </w:tr>
      <w:tr w:rsidR="00490E77" w:rsidRPr="000F6ED5" w14:paraId="0A4FA0E7" w14:textId="77777777" w:rsidTr="000F6ED5">
        <w:trPr>
          <w:trHeight w:val="196"/>
        </w:trPr>
        <w:tc>
          <w:tcPr>
            <w:tcW w:w="6062" w:type="dxa"/>
            <w:tcBorders>
              <w:top w:val="nil"/>
              <w:left w:val="nil"/>
              <w:bottom w:val="nil"/>
              <w:right w:val="nil"/>
            </w:tcBorders>
            <w:shd w:val="clear" w:color="auto" w:fill="auto"/>
            <w:vAlign w:val="bottom"/>
          </w:tcPr>
          <w:p w14:paraId="1E27084D"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 i obveze</w:t>
            </w:r>
          </w:p>
        </w:tc>
        <w:tc>
          <w:tcPr>
            <w:tcW w:w="1276" w:type="dxa"/>
            <w:shd w:val="clear" w:color="auto" w:fill="auto"/>
            <w:noWrap/>
            <w:vAlign w:val="bottom"/>
          </w:tcPr>
          <w:p w14:paraId="5A763FAC" w14:textId="77777777" w:rsidR="00490E77" w:rsidRPr="000F6ED5" w:rsidRDefault="00490E77" w:rsidP="00490E77">
            <w:pPr>
              <w:jc w:val="right"/>
              <w:rPr>
                <w:rFonts w:ascii="Arial" w:hAnsi="Arial" w:cs="Arial"/>
                <w:bCs/>
                <w:color w:val="000000" w:themeColor="text1"/>
                <w:sz w:val="18"/>
                <w:szCs w:val="18"/>
                <w:lang w:val="hr-HR"/>
              </w:rPr>
            </w:pPr>
          </w:p>
        </w:tc>
        <w:tc>
          <w:tcPr>
            <w:tcW w:w="1134" w:type="dxa"/>
            <w:shd w:val="clear" w:color="auto" w:fill="auto"/>
            <w:vAlign w:val="bottom"/>
          </w:tcPr>
          <w:p w14:paraId="05759130" w14:textId="77777777" w:rsidR="00490E77" w:rsidRPr="000F6ED5" w:rsidRDefault="00490E77" w:rsidP="00490E77">
            <w:pPr>
              <w:jc w:val="right"/>
              <w:rPr>
                <w:rFonts w:ascii="Arial" w:hAnsi="Arial" w:cs="Arial"/>
                <w:bCs/>
                <w:color w:val="000000" w:themeColor="text1"/>
                <w:sz w:val="18"/>
                <w:szCs w:val="18"/>
                <w:lang w:val="hr-HR"/>
              </w:rPr>
            </w:pPr>
          </w:p>
        </w:tc>
      </w:tr>
      <w:tr w:rsidR="00490E77" w:rsidRPr="000F6ED5" w14:paraId="5EE7D689" w14:textId="77777777" w:rsidTr="000F6ED5">
        <w:trPr>
          <w:trHeight w:val="186"/>
        </w:trPr>
        <w:tc>
          <w:tcPr>
            <w:tcW w:w="6062" w:type="dxa"/>
            <w:tcBorders>
              <w:top w:val="nil"/>
              <w:left w:val="nil"/>
              <w:right w:val="nil"/>
            </w:tcBorders>
            <w:shd w:val="clear" w:color="auto" w:fill="auto"/>
            <w:vAlign w:val="bottom"/>
          </w:tcPr>
          <w:p w14:paraId="2BDC75D1"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w:t>
            </w:r>
          </w:p>
        </w:tc>
        <w:tc>
          <w:tcPr>
            <w:tcW w:w="1276" w:type="dxa"/>
            <w:shd w:val="clear" w:color="auto" w:fill="auto"/>
            <w:noWrap/>
            <w:vAlign w:val="bottom"/>
          </w:tcPr>
          <w:p w14:paraId="43A099BC" w14:textId="77777777" w:rsidR="00490E77" w:rsidRPr="000F6ED5" w:rsidRDefault="00490E77" w:rsidP="00490E77">
            <w:pPr>
              <w:jc w:val="right"/>
              <w:rPr>
                <w:rFonts w:ascii="Arial" w:hAnsi="Arial" w:cs="Arial"/>
                <w:color w:val="000000" w:themeColor="text1"/>
                <w:sz w:val="18"/>
                <w:szCs w:val="18"/>
                <w:lang w:val="hr-HR"/>
              </w:rPr>
            </w:pPr>
          </w:p>
        </w:tc>
        <w:tc>
          <w:tcPr>
            <w:tcW w:w="1134" w:type="dxa"/>
            <w:shd w:val="clear" w:color="auto" w:fill="auto"/>
            <w:vAlign w:val="bottom"/>
          </w:tcPr>
          <w:p w14:paraId="03368DBA" w14:textId="77777777" w:rsidR="00490E77" w:rsidRPr="000F6ED5" w:rsidRDefault="00490E77" w:rsidP="00490E77">
            <w:pPr>
              <w:jc w:val="right"/>
              <w:rPr>
                <w:rFonts w:ascii="Arial" w:hAnsi="Arial" w:cs="Arial"/>
                <w:color w:val="000000" w:themeColor="text1"/>
                <w:sz w:val="18"/>
                <w:szCs w:val="18"/>
                <w:lang w:val="hr-HR"/>
              </w:rPr>
            </w:pPr>
          </w:p>
        </w:tc>
      </w:tr>
      <w:tr w:rsidR="00324DAF" w:rsidRPr="000F6ED5" w14:paraId="64917C96" w14:textId="77777777" w:rsidTr="00F959D0">
        <w:trPr>
          <w:trHeight w:val="186"/>
        </w:trPr>
        <w:tc>
          <w:tcPr>
            <w:tcW w:w="6062" w:type="dxa"/>
            <w:tcBorders>
              <w:top w:val="nil"/>
              <w:left w:val="nil"/>
              <w:right w:val="nil"/>
            </w:tcBorders>
            <w:shd w:val="clear" w:color="auto" w:fill="auto"/>
            <w:vAlign w:val="bottom"/>
          </w:tcPr>
          <w:p w14:paraId="7F1E27ED" w14:textId="77777777" w:rsidR="00324DAF" w:rsidRPr="000F6ED5" w:rsidRDefault="00324DAF" w:rsidP="00324DAF">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Temeljni kapital</w:t>
            </w:r>
          </w:p>
        </w:tc>
        <w:tc>
          <w:tcPr>
            <w:tcW w:w="1276" w:type="dxa"/>
            <w:shd w:val="clear" w:color="auto" w:fill="auto"/>
            <w:noWrap/>
          </w:tcPr>
          <w:p w14:paraId="42EE9DFE" w14:textId="62D37BBF" w:rsidR="00324DAF" w:rsidRPr="00F959D0" w:rsidRDefault="00324DAF" w:rsidP="00324DAF">
            <w:pPr>
              <w:jc w:val="right"/>
              <w:rPr>
                <w:rFonts w:ascii="Arial" w:hAnsi="Arial" w:cs="Arial"/>
                <w:sz w:val="18"/>
                <w:szCs w:val="18"/>
              </w:rPr>
            </w:pPr>
            <w:r w:rsidRPr="00F959D0">
              <w:rPr>
                <w:rFonts w:ascii="Arial" w:hAnsi="Arial" w:cs="Arial"/>
                <w:sz w:val="18"/>
                <w:szCs w:val="18"/>
              </w:rPr>
              <w:t>7.648</w:t>
            </w:r>
          </w:p>
        </w:tc>
        <w:tc>
          <w:tcPr>
            <w:tcW w:w="1134" w:type="dxa"/>
            <w:shd w:val="clear" w:color="auto" w:fill="auto"/>
            <w:vAlign w:val="bottom"/>
          </w:tcPr>
          <w:p w14:paraId="572FEC85" w14:textId="5FA865A8" w:rsidR="00324DAF" w:rsidRPr="000F6ED5" w:rsidRDefault="00324DAF" w:rsidP="00324DAF">
            <w:pPr>
              <w:jc w:val="right"/>
              <w:rPr>
                <w:rFonts w:ascii="Arial" w:hAnsi="Arial" w:cs="Arial"/>
                <w:color w:val="000000" w:themeColor="text1"/>
                <w:sz w:val="18"/>
                <w:szCs w:val="18"/>
                <w:lang w:val="hr-HR"/>
              </w:rPr>
            </w:pPr>
            <w:r w:rsidRPr="000F6ED5">
              <w:rPr>
                <w:rFonts w:ascii="Arial" w:hAnsi="Arial" w:cs="Arial"/>
                <w:sz w:val="18"/>
                <w:szCs w:val="18"/>
              </w:rPr>
              <w:t xml:space="preserve"> 7.632 </w:t>
            </w:r>
          </w:p>
        </w:tc>
      </w:tr>
      <w:tr w:rsidR="00324DAF" w:rsidRPr="000F6ED5" w14:paraId="02D85317" w14:textId="77777777" w:rsidTr="00F959D0">
        <w:trPr>
          <w:trHeight w:val="186"/>
        </w:trPr>
        <w:tc>
          <w:tcPr>
            <w:tcW w:w="6062" w:type="dxa"/>
            <w:tcBorders>
              <w:top w:val="nil"/>
              <w:left w:val="nil"/>
              <w:right w:val="nil"/>
            </w:tcBorders>
            <w:shd w:val="clear" w:color="auto" w:fill="auto"/>
            <w:vAlign w:val="bottom"/>
          </w:tcPr>
          <w:p w14:paraId="3C657144" w14:textId="77777777" w:rsidR="00324DAF" w:rsidRPr="000F6ED5" w:rsidRDefault="00324DAF" w:rsidP="00324DAF">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Zadržana dobit i rezerve</w:t>
            </w:r>
          </w:p>
        </w:tc>
        <w:tc>
          <w:tcPr>
            <w:tcW w:w="1276" w:type="dxa"/>
            <w:shd w:val="clear" w:color="auto" w:fill="auto"/>
            <w:noWrap/>
          </w:tcPr>
          <w:p w14:paraId="1AB71153" w14:textId="663F4BE4" w:rsidR="00324DAF" w:rsidRPr="00F959D0" w:rsidRDefault="00324DAF" w:rsidP="00324DAF">
            <w:pPr>
              <w:jc w:val="right"/>
              <w:rPr>
                <w:rFonts w:ascii="Arial" w:hAnsi="Arial" w:cs="Arial"/>
                <w:sz w:val="18"/>
                <w:szCs w:val="18"/>
              </w:rPr>
            </w:pPr>
            <w:r w:rsidRPr="00F959D0">
              <w:rPr>
                <w:rFonts w:ascii="Arial" w:hAnsi="Arial" w:cs="Arial"/>
                <w:sz w:val="18"/>
                <w:szCs w:val="18"/>
              </w:rPr>
              <w:t>663</w:t>
            </w:r>
          </w:p>
        </w:tc>
        <w:tc>
          <w:tcPr>
            <w:tcW w:w="1134" w:type="dxa"/>
            <w:shd w:val="clear" w:color="auto" w:fill="auto"/>
            <w:vAlign w:val="bottom"/>
          </w:tcPr>
          <w:p w14:paraId="7C206BE6" w14:textId="5A50C55B" w:rsidR="00324DAF" w:rsidRPr="000F6ED5" w:rsidRDefault="00324DAF" w:rsidP="00324DAF">
            <w:pPr>
              <w:jc w:val="right"/>
              <w:rPr>
                <w:rFonts w:ascii="Arial" w:hAnsi="Arial" w:cs="Arial"/>
                <w:color w:val="000000" w:themeColor="text1"/>
                <w:sz w:val="18"/>
                <w:szCs w:val="18"/>
                <w:lang w:val="hr-HR"/>
              </w:rPr>
            </w:pPr>
            <w:r w:rsidRPr="000F6ED5">
              <w:rPr>
                <w:rFonts w:ascii="Arial" w:hAnsi="Arial" w:cs="Arial"/>
                <w:sz w:val="18"/>
                <w:szCs w:val="18"/>
              </w:rPr>
              <w:t xml:space="preserve"> 669 </w:t>
            </w:r>
          </w:p>
        </w:tc>
      </w:tr>
      <w:tr w:rsidR="00324DAF" w:rsidRPr="000F6ED5" w14:paraId="2C5D10B4" w14:textId="77777777" w:rsidTr="00F959D0">
        <w:trPr>
          <w:trHeight w:val="186"/>
        </w:trPr>
        <w:tc>
          <w:tcPr>
            <w:tcW w:w="6062" w:type="dxa"/>
            <w:tcBorders>
              <w:top w:val="nil"/>
              <w:left w:val="nil"/>
              <w:right w:val="nil"/>
            </w:tcBorders>
            <w:shd w:val="clear" w:color="auto" w:fill="auto"/>
            <w:vAlign w:val="bottom"/>
          </w:tcPr>
          <w:p w14:paraId="3FF848A3" w14:textId="77777777" w:rsidR="00324DAF" w:rsidRPr="000F6ED5" w:rsidRDefault="00324DAF" w:rsidP="00324DAF">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rezerve</w:t>
            </w:r>
          </w:p>
        </w:tc>
        <w:tc>
          <w:tcPr>
            <w:tcW w:w="1276" w:type="dxa"/>
            <w:shd w:val="clear" w:color="auto" w:fill="auto"/>
            <w:noWrap/>
          </w:tcPr>
          <w:p w14:paraId="3307604C" w14:textId="70A04D66" w:rsidR="00324DAF" w:rsidRPr="00F959D0" w:rsidRDefault="00324DAF" w:rsidP="00324DAF">
            <w:pPr>
              <w:jc w:val="right"/>
              <w:rPr>
                <w:rFonts w:ascii="Arial" w:hAnsi="Arial" w:cs="Arial"/>
                <w:sz w:val="18"/>
                <w:szCs w:val="18"/>
              </w:rPr>
            </w:pPr>
            <w:r>
              <w:rPr>
                <w:rFonts w:ascii="Arial" w:hAnsi="Arial" w:cs="Arial"/>
                <w:sz w:val="18"/>
                <w:szCs w:val="18"/>
              </w:rPr>
              <w:t>(</w:t>
            </w:r>
            <w:r w:rsidRPr="00F959D0">
              <w:rPr>
                <w:rFonts w:ascii="Arial" w:hAnsi="Arial" w:cs="Arial"/>
                <w:sz w:val="18"/>
                <w:szCs w:val="18"/>
              </w:rPr>
              <w:t>611</w:t>
            </w:r>
            <w:r>
              <w:rPr>
                <w:rFonts w:ascii="Arial" w:hAnsi="Arial" w:cs="Arial"/>
                <w:sz w:val="18"/>
                <w:szCs w:val="18"/>
              </w:rPr>
              <w:t>)</w:t>
            </w:r>
          </w:p>
        </w:tc>
        <w:tc>
          <w:tcPr>
            <w:tcW w:w="1134" w:type="dxa"/>
            <w:shd w:val="clear" w:color="auto" w:fill="auto"/>
            <w:vAlign w:val="bottom"/>
          </w:tcPr>
          <w:p w14:paraId="3D060E3D" w14:textId="67B02067" w:rsidR="00324DAF" w:rsidRPr="000F6ED5" w:rsidRDefault="00324DAF" w:rsidP="00324DAF">
            <w:pPr>
              <w:jc w:val="right"/>
              <w:rPr>
                <w:rFonts w:ascii="Arial" w:hAnsi="Arial" w:cs="Arial"/>
                <w:color w:val="000000" w:themeColor="text1"/>
                <w:sz w:val="18"/>
                <w:szCs w:val="18"/>
                <w:lang w:val="hr-HR"/>
              </w:rPr>
            </w:pPr>
            <w:r w:rsidRPr="000F6ED5">
              <w:rPr>
                <w:rFonts w:ascii="Arial" w:hAnsi="Arial" w:cs="Arial"/>
                <w:sz w:val="18"/>
                <w:szCs w:val="18"/>
              </w:rPr>
              <w:t xml:space="preserve"> (700)</w:t>
            </w:r>
          </w:p>
        </w:tc>
      </w:tr>
      <w:tr w:rsidR="00324DAF" w:rsidRPr="000F6ED5" w14:paraId="27B89E77" w14:textId="77777777" w:rsidTr="00F959D0">
        <w:trPr>
          <w:trHeight w:val="186"/>
        </w:trPr>
        <w:tc>
          <w:tcPr>
            <w:tcW w:w="6062" w:type="dxa"/>
            <w:tcBorders>
              <w:top w:val="nil"/>
              <w:left w:val="nil"/>
              <w:right w:val="nil"/>
            </w:tcBorders>
            <w:shd w:val="clear" w:color="auto" w:fill="auto"/>
            <w:vAlign w:val="bottom"/>
          </w:tcPr>
          <w:p w14:paraId="09569B5E" w14:textId="77777777" w:rsidR="00324DAF" w:rsidRPr="000F6ED5" w:rsidRDefault="00324DAF" w:rsidP="00324DAF">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Dobit tekuće godine</w:t>
            </w:r>
          </w:p>
        </w:tc>
        <w:tc>
          <w:tcPr>
            <w:tcW w:w="1276" w:type="dxa"/>
            <w:tcBorders>
              <w:top w:val="nil"/>
              <w:left w:val="nil"/>
              <w:bottom w:val="single" w:sz="4" w:space="0" w:color="auto"/>
              <w:right w:val="nil"/>
            </w:tcBorders>
            <w:shd w:val="clear" w:color="auto" w:fill="auto"/>
            <w:noWrap/>
          </w:tcPr>
          <w:p w14:paraId="5A930DAF" w14:textId="6E50D85E" w:rsidR="00324DAF" w:rsidRPr="00F959D0" w:rsidRDefault="00324DAF" w:rsidP="00324DAF">
            <w:pPr>
              <w:jc w:val="right"/>
              <w:rPr>
                <w:rFonts w:ascii="Arial" w:hAnsi="Arial" w:cs="Arial"/>
                <w:sz w:val="18"/>
                <w:szCs w:val="18"/>
              </w:rPr>
            </w:pPr>
            <w:r w:rsidRPr="00F959D0">
              <w:rPr>
                <w:rFonts w:ascii="Arial" w:hAnsi="Arial" w:cs="Arial"/>
                <w:sz w:val="18"/>
                <w:szCs w:val="18"/>
              </w:rPr>
              <w:t>105</w:t>
            </w:r>
          </w:p>
        </w:tc>
        <w:tc>
          <w:tcPr>
            <w:tcW w:w="1134" w:type="dxa"/>
            <w:tcBorders>
              <w:top w:val="nil"/>
              <w:left w:val="nil"/>
              <w:bottom w:val="single" w:sz="4" w:space="0" w:color="auto"/>
              <w:right w:val="nil"/>
            </w:tcBorders>
            <w:shd w:val="clear" w:color="auto" w:fill="auto"/>
            <w:vAlign w:val="bottom"/>
          </w:tcPr>
          <w:p w14:paraId="5680D6AD" w14:textId="6AD80248" w:rsidR="00324DAF" w:rsidRPr="000F6ED5" w:rsidRDefault="00324DAF" w:rsidP="00324DAF">
            <w:pPr>
              <w:jc w:val="right"/>
              <w:rPr>
                <w:rFonts w:ascii="Arial" w:hAnsi="Arial" w:cs="Arial"/>
                <w:color w:val="000000" w:themeColor="text1"/>
                <w:sz w:val="18"/>
                <w:szCs w:val="18"/>
                <w:lang w:val="hr-HR"/>
              </w:rPr>
            </w:pPr>
            <w:r w:rsidRPr="000F6ED5">
              <w:rPr>
                <w:rFonts w:ascii="Arial" w:hAnsi="Arial" w:cs="Arial"/>
                <w:sz w:val="18"/>
                <w:szCs w:val="18"/>
              </w:rPr>
              <w:t xml:space="preserve"> 436 </w:t>
            </w:r>
          </w:p>
        </w:tc>
      </w:tr>
      <w:tr w:rsidR="00324DAF" w:rsidRPr="000F6ED5" w14:paraId="217FB931" w14:textId="77777777" w:rsidTr="00F959D0">
        <w:trPr>
          <w:trHeight w:val="166"/>
        </w:trPr>
        <w:tc>
          <w:tcPr>
            <w:tcW w:w="6062" w:type="dxa"/>
            <w:tcBorders>
              <w:left w:val="nil"/>
              <w:right w:val="nil"/>
            </w:tcBorders>
            <w:shd w:val="clear" w:color="auto" w:fill="auto"/>
            <w:vAlign w:val="bottom"/>
          </w:tcPr>
          <w:p w14:paraId="70A3F91E" w14:textId="77777777" w:rsidR="00324DAF" w:rsidRPr="000F6ED5" w:rsidRDefault="00324DAF" w:rsidP="00324DAF">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Ukupan kapital</w:t>
            </w:r>
          </w:p>
        </w:tc>
        <w:tc>
          <w:tcPr>
            <w:tcW w:w="1276" w:type="dxa"/>
            <w:tcBorders>
              <w:top w:val="single" w:sz="4" w:space="0" w:color="auto"/>
              <w:left w:val="nil"/>
              <w:bottom w:val="single" w:sz="12" w:space="0" w:color="auto"/>
              <w:right w:val="nil"/>
            </w:tcBorders>
            <w:shd w:val="clear" w:color="auto" w:fill="auto"/>
            <w:noWrap/>
          </w:tcPr>
          <w:p w14:paraId="5D98F573" w14:textId="2E897540" w:rsidR="00324DAF" w:rsidRPr="00F959D0" w:rsidRDefault="00324DAF" w:rsidP="00324DAF">
            <w:pPr>
              <w:jc w:val="right"/>
              <w:rPr>
                <w:rFonts w:ascii="Arial" w:hAnsi="Arial" w:cs="Arial"/>
                <w:b/>
                <w:bCs/>
                <w:sz w:val="18"/>
                <w:szCs w:val="18"/>
              </w:rPr>
            </w:pPr>
            <w:r w:rsidRPr="00F959D0">
              <w:rPr>
                <w:rFonts w:ascii="Arial" w:hAnsi="Arial" w:cs="Arial"/>
                <w:b/>
                <w:bCs/>
                <w:sz w:val="18"/>
                <w:szCs w:val="18"/>
              </w:rPr>
              <w:t>7.805</w:t>
            </w:r>
          </w:p>
        </w:tc>
        <w:tc>
          <w:tcPr>
            <w:tcW w:w="1134" w:type="dxa"/>
            <w:tcBorders>
              <w:top w:val="single" w:sz="4" w:space="0" w:color="auto"/>
              <w:left w:val="nil"/>
              <w:bottom w:val="single" w:sz="12" w:space="0" w:color="auto"/>
              <w:right w:val="nil"/>
            </w:tcBorders>
            <w:shd w:val="clear" w:color="auto" w:fill="auto"/>
            <w:vAlign w:val="bottom"/>
          </w:tcPr>
          <w:p w14:paraId="500D18DD" w14:textId="7BDC6F73" w:rsidR="00324DAF" w:rsidRPr="000F6ED5" w:rsidRDefault="00324DAF" w:rsidP="00324DAF">
            <w:pPr>
              <w:jc w:val="right"/>
              <w:rPr>
                <w:rFonts w:ascii="Arial" w:hAnsi="Arial" w:cs="Arial"/>
                <w:b/>
                <w:bCs/>
                <w:color w:val="000000" w:themeColor="text1"/>
                <w:sz w:val="18"/>
                <w:szCs w:val="18"/>
                <w:lang w:val="hr-HR"/>
              </w:rPr>
            </w:pPr>
            <w:r w:rsidRPr="000F6ED5">
              <w:rPr>
                <w:rFonts w:ascii="Arial" w:hAnsi="Arial" w:cs="Arial"/>
                <w:b/>
                <w:bCs/>
                <w:sz w:val="18"/>
                <w:szCs w:val="18"/>
              </w:rPr>
              <w:t xml:space="preserve"> 8.037 </w:t>
            </w:r>
          </w:p>
        </w:tc>
      </w:tr>
      <w:tr w:rsidR="00490E77" w:rsidRPr="000F6ED5" w14:paraId="0F75C479" w14:textId="77777777" w:rsidTr="000F6ED5">
        <w:trPr>
          <w:trHeight w:val="96"/>
        </w:trPr>
        <w:tc>
          <w:tcPr>
            <w:tcW w:w="6062" w:type="dxa"/>
            <w:tcBorders>
              <w:left w:val="nil"/>
              <w:bottom w:val="nil"/>
              <w:right w:val="nil"/>
            </w:tcBorders>
            <w:shd w:val="clear" w:color="auto" w:fill="auto"/>
            <w:vAlign w:val="bottom"/>
          </w:tcPr>
          <w:p w14:paraId="3BF05DA6"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F4582C6" w14:textId="77777777" w:rsidR="00490E77" w:rsidRPr="000F6ED5" w:rsidRDefault="00490E77" w:rsidP="00490E7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8B694C2" w14:textId="77777777" w:rsidR="00490E77" w:rsidRPr="000F6ED5" w:rsidRDefault="00490E77" w:rsidP="00490E77">
            <w:pPr>
              <w:spacing w:line="140" w:lineRule="exact"/>
              <w:jc w:val="right"/>
              <w:rPr>
                <w:rFonts w:ascii="Arial" w:hAnsi="Arial" w:cs="Arial"/>
                <w:color w:val="000000" w:themeColor="text1"/>
                <w:sz w:val="18"/>
                <w:szCs w:val="18"/>
                <w:lang w:val="hr-HR"/>
              </w:rPr>
            </w:pPr>
          </w:p>
        </w:tc>
      </w:tr>
      <w:tr w:rsidR="00490E77" w:rsidRPr="000F6ED5" w14:paraId="5AFC2616" w14:textId="77777777" w:rsidTr="000F6ED5">
        <w:trPr>
          <w:trHeight w:val="164"/>
        </w:trPr>
        <w:tc>
          <w:tcPr>
            <w:tcW w:w="6062" w:type="dxa"/>
            <w:tcBorders>
              <w:top w:val="nil"/>
              <w:left w:val="nil"/>
              <w:right w:val="nil"/>
            </w:tcBorders>
            <w:shd w:val="clear" w:color="auto" w:fill="auto"/>
            <w:vAlign w:val="bottom"/>
          </w:tcPr>
          <w:p w14:paraId="33FF224F"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Tehničke pričuve</w:t>
            </w:r>
          </w:p>
        </w:tc>
        <w:tc>
          <w:tcPr>
            <w:tcW w:w="1276" w:type="dxa"/>
            <w:shd w:val="clear" w:color="auto" w:fill="auto"/>
            <w:noWrap/>
            <w:vAlign w:val="bottom"/>
          </w:tcPr>
          <w:p w14:paraId="5DD40E0F" w14:textId="77777777" w:rsidR="00490E77" w:rsidRPr="000F6ED5" w:rsidRDefault="00490E77" w:rsidP="00490E77">
            <w:pPr>
              <w:jc w:val="right"/>
              <w:rPr>
                <w:rFonts w:ascii="Arial" w:hAnsi="Arial" w:cs="Arial"/>
                <w:color w:val="000000" w:themeColor="text1"/>
                <w:sz w:val="18"/>
                <w:szCs w:val="18"/>
                <w:lang w:val="hr-HR"/>
              </w:rPr>
            </w:pPr>
          </w:p>
        </w:tc>
        <w:tc>
          <w:tcPr>
            <w:tcW w:w="1134" w:type="dxa"/>
            <w:shd w:val="clear" w:color="auto" w:fill="auto"/>
            <w:vAlign w:val="bottom"/>
          </w:tcPr>
          <w:p w14:paraId="2B2C3BBA" w14:textId="77777777" w:rsidR="00490E77" w:rsidRPr="000F6ED5" w:rsidRDefault="00490E77" w:rsidP="00490E77">
            <w:pPr>
              <w:jc w:val="right"/>
              <w:rPr>
                <w:rFonts w:ascii="Arial" w:hAnsi="Arial" w:cs="Arial"/>
                <w:color w:val="000000" w:themeColor="text1"/>
                <w:sz w:val="18"/>
                <w:szCs w:val="18"/>
                <w:lang w:val="hr-HR"/>
              </w:rPr>
            </w:pPr>
          </w:p>
        </w:tc>
      </w:tr>
      <w:tr w:rsidR="00324DAF" w:rsidRPr="000F6ED5" w14:paraId="37E4A165" w14:textId="77777777" w:rsidTr="000F6ED5">
        <w:trPr>
          <w:trHeight w:val="164"/>
        </w:trPr>
        <w:tc>
          <w:tcPr>
            <w:tcW w:w="6062" w:type="dxa"/>
            <w:tcBorders>
              <w:top w:val="nil"/>
              <w:left w:val="nil"/>
              <w:right w:val="nil"/>
            </w:tcBorders>
            <w:shd w:val="clear" w:color="auto" w:fill="auto"/>
            <w:vAlign w:val="bottom"/>
          </w:tcPr>
          <w:p w14:paraId="0D6F8F00" w14:textId="009DEB56" w:rsidR="00324DAF" w:rsidRPr="00F959D0" w:rsidRDefault="00324DAF" w:rsidP="00490E77">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preostalo pokriće</w:t>
            </w:r>
          </w:p>
        </w:tc>
        <w:tc>
          <w:tcPr>
            <w:tcW w:w="1276" w:type="dxa"/>
            <w:shd w:val="clear" w:color="auto" w:fill="auto"/>
            <w:noWrap/>
            <w:vAlign w:val="bottom"/>
          </w:tcPr>
          <w:p w14:paraId="0BCDBBE9" w14:textId="4CA782D2" w:rsidR="00324DAF" w:rsidRPr="000F6ED5" w:rsidRDefault="00324DAF" w:rsidP="00490E7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1.049</w:t>
            </w:r>
          </w:p>
        </w:tc>
        <w:tc>
          <w:tcPr>
            <w:tcW w:w="1134" w:type="dxa"/>
            <w:shd w:val="clear" w:color="auto" w:fill="auto"/>
            <w:vAlign w:val="bottom"/>
          </w:tcPr>
          <w:p w14:paraId="6EAE8301" w14:textId="5910660C" w:rsidR="00324DAF" w:rsidRPr="000F6ED5" w:rsidRDefault="00324DAF" w:rsidP="00490E7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324DAF" w:rsidRPr="000F6ED5" w14:paraId="7C0D8435" w14:textId="77777777" w:rsidTr="000F6ED5">
        <w:trPr>
          <w:trHeight w:val="164"/>
        </w:trPr>
        <w:tc>
          <w:tcPr>
            <w:tcW w:w="6062" w:type="dxa"/>
            <w:tcBorders>
              <w:top w:val="nil"/>
              <w:left w:val="nil"/>
              <w:right w:val="nil"/>
            </w:tcBorders>
            <w:shd w:val="clear" w:color="auto" w:fill="auto"/>
            <w:vAlign w:val="bottom"/>
          </w:tcPr>
          <w:p w14:paraId="70BBD611" w14:textId="6F43A432" w:rsidR="00324DAF" w:rsidRPr="00F959D0" w:rsidRDefault="00324DAF" w:rsidP="00490E77">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nastale štete</w:t>
            </w:r>
          </w:p>
        </w:tc>
        <w:tc>
          <w:tcPr>
            <w:tcW w:w="1276" w:type="dxa"/>
            <w:shd w:val="clear" w:color="auto" w:fill="auto"/>
            <w:noWrap/>
            <w:vAlign w:val="bottom"/>
          </w:tcPr>
          <w:p w14:paraId="71104B80" w14:textId="00B935A6" w:rsidR="00324DAF" w:rsidRPr="000F6ED5" w:rsidRDefault="00324DAF" w:rsidP="00490E7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1.291</w:t>
            </w:r>
          </w:p>
        </w:tc>
        <w:tc>
          <w:tcPr>
            <w:tcW w:w="1134" w:type="dxa"/>
            <w:shd w:val="clear" w:color="auto" w:fill="auto"/>
            <w:vAlign w:val="bottom"/>
          </w:tcPr>
          <w:p w14:paraId="192D5B1F" w14:textId="6527C9B3" w:rsidR="00324DAF" w:rsidRPr="000F6ED5" w:rsidRDefault="00324DAF" w:rsidP="00490E7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0F6ED5" w:rsidRPr="000F6ED5" w14:paraId="289976FC" w14:textId="77777777" w:rsidTr="000F6ED5">
        <w:trPr>
          <w:trHeight w:val="164"/>
        </w:trPr>
        <w:tc>
          <w:tcPr>
            <w:tcW w:w="6062" w:type="dxa"/>
            <w:tcBorders>
              <w:top w:val="nil"/>
              <w:left w:val="nil"/>
              <w:right w:val="nil"/>
            </w:tcBorders>
            <w:shd w:val="clear" w:color="auto" w:fill="auto"/>
            <w:vAlign w:val="bottom"/>
          </w:tcPr>
          <w:p w14:paraId="164DF9D4" w14:textId="77777777" w:rsidR="000F6ED5" w:rsidRPr="000F6ED5" w:rsidRDefault="000F6ED5" w:rsidP="000F6ED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Bruto tehničke pričuve</w:t>
            </w:r>
          </w:p>
        </w:tc>
        <w:tc>
          <w:tcPr>
            <w:tcW w:w="1276" w:type="dxa"/>
            <w:shd w:val="clear" w:color="auto" w:fill="auto"/>
            <w:noWrap/>
            <w:vAlign w:val="bottom"/>
          </w:tcPr>
          <w:p w14:paraId="4875F9B4" w14:textId="50C63691" w:rsidR="000F6ED5" w:rsidRPr="000F6ED5" w:rsidRDefault="00324DAF" w:rsidP="000F6ED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70F9575D" w14:textId="421B2BEE" w:rsidR="000F6ED5" w:rsidRPr="000F6ED5" w:rsidRDefault="000F6ED5" w:rsidP="000F6ED5">
            <w:pPr>
              <w:jc w:val="right"/>
              <w:rPr>
                <w:rFonts w:ascii="Arial" w:hAnsi="Arial" w:cs="Arial"/>
                <w:color w:val="000000" w:themeColor="text1"/>
                <w:sz w:val="18"/>
                <w:szCs w:val="18"/>
                <w:lang w:val="hr-HR"/>
              </w:rPr>
            </w:pPr>
            <w:r w:rsidRPr="000F6ED5">
              <w:rPr>
                <w:rFonts w:ascii="Arial" w:hAnsi="Arial" w:cs="Arial"/>
                <w:sz w:val="18"/>
                <w:szCs w:val="18"/>
              </w:rPr>
              <w:t xml:space="preserve"> 2.876 </w:t>
            </w:r>
          </w:p>
        </w:tc>
      </w:tr>
      <w:tr w:rsidR="000F6ED5" w:rsidRPr="000F6ED5" w14:paraId="38F9F2BA" w14:textId="77777777" w:rsidTr="000F6ED5">
        <w:trPr>
          <w:trHeight w:val="164"/>
        </w:trPr>
        <w:tc>
          <w:tcPr>
            <w:tcW w:w="6062" w:type="dxa"/>
            <w:tcBorders>
              <w:top w:val="nil"/>
              <w:left w:val="nil"/>
              <w:right w:val="nil"/>
            </w:tcBorders>
            <w:shd w:val="clear" w:color="auto" w:fill="auto"/>
            <w:vAlign w:val="bottom"/>
          </w:tcPr>
          <w:p w14:paraId="2276601D" w14:textId="77777777" w:rsidR="000F6ED5" w:rsidRPr="000F6ED5" w:rsidRDefault="000F6ED5" w:rsidP="000F6ED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Tehničke pričuve – udio reosiguranja</w:t>
            </w:r>
          </w:p>
        </w:tc>
        <w:tc>
          <w:tcPr>
            <w:tcW w:w="1276" w:type="dxa"/>
            <w:tcBorders>
              <w:top w:val="nil"/>
              <w:left w:val="nil"/>
              <w:bottom w:val="single" w:sz="4" w:space="0" w:color="auto"/>
              <w:right w:val="nil"/>
            </w:tcBorders>
            <w:shd w:val="clear" w:color="auto" w:fill="auto"/>
            <w:noWrap/>
            <w:vAlign w:val="bottom"/>
          </w:tcPr>
          <w:p w14:paraId="325205B6" w14:textId="5F2843E6" w:rsidR="000F6ED5" w:rsidRPr="000F6ED5" w:rsidRDefault="00324DAF" w:rsidP="000F6ED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vAlign w:val="bottom"/>
          </w:tcPr>
          <w:p w14:paraId="0FB1F468" w14:textId="27712C38" w:rsidR="000F6ED5" w:rsidRPr="000F6ED5" w:rsidRDefault="000F6ED5" w:rsidP="000F6ED5">
            <w:pPr>
              <w:jc w:val="right"/>
              <w:rPr>
                <w:rFonts w:ascii="Arial" w:hAnsi="Arial" w:cs="Arial"/>
                <w:color w:val="000000" w:themeColor="text1"/>
                <w:sz w:val="18"/>
                <w:szCs w:val="18"/>
                <w:lang w:val="hr-HR"/>
              </w:rPr>
            </w:pPr>
            <w:r w:rsidRPr="000F6ED5">
              <w:rPr>
                <w:rFonts w:ascii="Arial" w:hAnsi="Arial" w:cs="Arial"/>
                <w:sz w:val="18"/>
                <w:szCs w:val="18"/>
              </w:rPr>
              <w:t xml:space="preserve"> (1.203)</w:t>
            </w:r>
          </w:p>
        </w:tc>
      </w:tr>
      <w:tr w:rsidR="000F6ED5" w:rsidRPr="000F6ED5" w14:paraId="0FF1F985" w14:textId="77777777" w:rsidTr="000F6ED5">
        <w:trPr>
          <w:trHeight w:val="182"/>
        </w:trPr>
        <w:tc>
          <w:tcPr>
            <w:tcW w:w="6062" w:type="dxa"/>
            <w:tcBorders>
              <w:left w:val="nil"/>
              <w:right w:val="nil"/>
            </w:tcBorders>
            <w:shd w:val="clear" w:color="auto" w:fill="auto"/>
            <w:vAlign w:val="bottom"/>
          </w:tcPr>
          <w:p w14:paraId="67E1A535" w14:textId="77777777" w:rsidR="000F6ED5" w:rsidRPr="000F6ED5" w:rsidRDefault="000F6ED5" w:rsidP="000F6ED5">
            <w:pPr>
              <w:rPr>
                <w:rFonts w:ascii="Arial" w:hAnsi="Arial" w:cs="Arial"/>
                <w:b/>
                <w:bCs/>
                <w:color w:val="000000" w:themeColor="text1"/>
                <w:sz w:val="18"/>
                <w:szCs w:val="18"/>
                <w:lang w:val="hr-HR"/>
              </w:rPr>
            </w:pPr>
          </w:p>
        </w:tc>
        <w:tc>
          <w:tcPr>
            <w:tcW w:w="1276" w:type="dxa"/>
            <w:tcBorders>
              <w:top w:val="single" w:sz="4" w:space="0" w:color="auto"/>
              <w:left w:val="nil"/>
              <w:bottom w:val="single" w:sz="12" w:space="0" w:color="auto"/>
              <w:right w:val="nil"/>
            </w:tcBorders>
            <w:shd w:val="clear" w:color="auto" w:fill="auto"/>
            <w:noWrap/>
            <w:vAlign w:val="bottom"/>
          </w:tcPr>
          <w:p w14:paraId="568BC1B6" w14:textId="643CC297" w:rsidR="000F6ED5" w:rsidRPr="000F6ED5" w:rsidRDefault="00324DAF" w:rsidP="000F6ED5">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2.340</w:t>
            </w:r>
          </w:p>
        </w:tc>
        <w:tc>
          <w:tcPr>
            <w:tcW w:w="1134" w:type="dxa"/>
            <w:tcBorders>
              <w:top w:val="single" w:sz="4" w:space="0" w:color="auto"/>
              <w:left w:val="nil"/>
              <w:bottom w:val="single" w:sz="12" w:space="0" w:color="auto"/>
              <w:right w:val="nil"/>
            </w:tcBorders>
            <w:shd w:val="clear" w:color="auto" w:fill="auto"/>
            <w:vAlign w:val="bottom"/>
          </w:tcPr>
          <w:p w14:paraId="4A934CB1" w14:textId="3BBA2341" w:rsidR="000F6ED5" w:rsidRPr="000F6ED5" w:rsidRDefault="000F6ED5" w:rsidP="000F6ED5">
            <w:pPr>
              <w:jc w:val="right"/>
              <w:rPr>
                <w:rFonts w:ascii="Arial" w:hAnsi="Arial" w:cs="Arial"/>
                <w:b/>
                <w:bCs/>
                <w:color w:val="000000" w:themeColor="text1"/>
                <w:sz w:val="18"/>
                <w:szCs w:val="18"/>
                <w:lang w:val="hr-HR"/>
              </w:rPr>
            </w:pPr>
            <w:r w:rsidRPr="000F6ED5">
              <w:rPr>
                <w:rFonts w:ascii="Arial" w:hAnsi="Arial" w:cs="Arial"/>
                <w:b/>
                <w:bCs/>
                <w:sz w:val="18"/>
                <w:szCs w:val="18"/>
              </w:rPr>
              <w:t xml:space="preserve"> 1.673 </w:t>
            </w:r>
          </w:p>
        </w:tc>
      </w:tr>
      <w:tr w:rsidR="00490E77" w:rsidRPr="000F6ED5" w14:paraId="0FD8322D" w14:textId="77777777" w:rsidTr="000F6ED5">
        <w:trPr>
          <w:trHeight w:val="121"/>
        </w:trPr>
        <w:tc>
          <w:tcPr>
            <w:tcW w:w="6062" w:type="dxa"/>
            <w:tcBorders>
              <w:left w:val="nil"/>
              <w:bottom w:val="nil"/>
              <w:right w:val="nil"/>
            </w:tcBorders>
            <w:shd w:val="clear" w:color="auto" w:fill="auto"/>
            <w:vAlign w:val="bottom"/>
          </w:tcPr>
          <w:p w14:paraId="50FE2747"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41359EF7" w14:textId="77777777" w:rsidR="00490E77" w:rsidRPr="000F6ED5" w:rsidRDefault="00490E77" w:rsidP="00490E7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41205135" w14:textId="77777777" w:rsidR="00490E77" w:rsidRPr="000F6ED5" w:rsidRDefault="00490E77" w:rsidP="00490E77">
            <w:pPr>
              <w:spacing w:line="140" w:lineRule="exact"/>
              <w:jc w:val="right"/>
              <w:rPr>
                <w:rFonts w:ascii="Arial" w:hAnsi="Arial" w:cs="Arial"/>
                <w:color w:val="000000" w:themeColor="text1"/>
                <w:sz w:val="18"/>
                <w:szCs w:val="18"/>
                <w:lang w:val="hr-HR"/>
              </w:rPr>
            </w:pPr>
          </w:p>
        </w:tc>
      </w:tr>
      <w:tr w:rsidR="00490E77" w:rsidRPr="000F6ED5" w14:paraId="51CF0BE2" w14:textId="77777777" w:rsidTr="000F6ED5">
        <w:trPr>
          <w:trHeight w:val="240"/>
        </w:trPr>
        <w:tc>
          <w:tcPr>
            <w:tcW w:w="6062" w:type="dxa"/>
            <w:tcBorders>
              <w:top w:val="nil"/>
              <w:left w:val="nil"/>
              <w:bottom w:val="nil"/>
              <w:right w:val="nil"/>
            </w:tcBorders>
            <w:shd w:val="clear" w:color="auto" w:fill="auto"/>
            <w:vAlign w:val="bottom"/>
          </w:tcPr>
          <w:p w14:paraId="7409AC9B"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Kratkotrajne obveze</w:t>
            </w:r>
          </w:p>
        </w:tc>
        <w:tc>
          <w:tcPr>
            <w:tcW w:w="1276" w:type="dxa"/>
            <w:shd w:val="clear" w:color="auto" w:fill="auto"/>
            <w:noWrap/>
            <w:vAlign w:val="bottom"/>
          </w:tcPr>
          <w:p w14:paraId="322FA25B" w14:textId="77777777" w:rsidR="00490E77" w:rsidRPr="000F6ED5" w:rsidRDefault="00490E77" w:rsidP="00490E77">
            <w:pPr>
              <w:jc w:val="right"/>
              <w:rPr>
                <w:rFonts w:ascii="Arial" w:hAnsi="Arial" w:cs="Arial"/>
                <w:color w:val="000000" w:themeColor="text1"/>
                <w:sz w:val="18"/>
                <w:szCs w:val="18"/>
                <w:lang w:val="hr-HR"/>
              </w:rPr>
            </w:pPr>
          </w:p>
        </w:tc>
        <w:tc>
          <w:tcPr>
            <w:tcW w:w="1134" w:type="dxa"/>
            <w:shd w:val="clear" w:color="auto" w:fill="auto"/>
            <w:vAlign w:val="bottom"/>
          </w:tcPr>
          <w:p w14:paraId="68745433" w14:textId="77777777" w:rsidR="00490E77" w:rsidRPr="000F6ED5" w:rsidRDefault="00490E77" w:rsidP="00490E77">
            <w:pPr>
              <w:jc w:val="right"/>
              <w:rPr>
                <w:rFonts w:ascii="Arial" w:hAnsi="Arial" w:cs="Arial"/>
                <w:color w:val="000000" w:themeColor="text1"/>
                <w:sz w:val="18"/>
                <w:szCs w:val="18"/>
                <w:lang w:val="hr-HR"/>
              </w:rPr>
            </w:pPr>
          </w:p>
        </w:tc>
      </w:tr>
      <w:tr w:rsidR="000F6ED5" w:rsidRPr="000F6ED5" w14:paraId="48D3E74D" w14:textId="77777777" w:rsidTr="000F6ED5">
        <w:trPr>
          <w:trHeight w:val="145"/>
        </w:trPr>
        <w:tc>
          <w:tcPr>
            <w:tcW w:w="6062" w:type="dxa"/>
            <w:tcBorders>
              <w:top w:val="nil"/>
              <w:left w:val="nil"/>
              <w:bottom w:val="nil"/>
              <w:right w:val="nil"/>
            </w:tcBorders>
            <w:shd w:val="clear" w:color="auto" w:fill="auto"/>
            <w:vAlign w:val="bottom"/>
          </w:tcPr>
          <w:p w14:paraId="0F07B166" w14:textId="77777777" w:rsidR="000F6ED5" w:rsidRPr="000F6ED5" w:rsidRDefault="000F6ED5" w:rsidP="000F6ED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Obveze iz poslova osiguranja</w:t>
            </w:r>
          </w:p>
        </w:tc>
        <w:tc>
          <w:tcPr>
            <w:tcW w:w="1276" w:type="dxa"/>
            <w:shd w:val="clear" w:color="auto" w:fill="auto"/>
            <w:noWrap/>
            <w:vAlign w:val="bottom"/>
          </w:tcPr>
          <w:p w14:paraId="352D56CB" w14:textId="6D9A5096" w:rsidR="000F6ED5" w:rsidRPr="000F6ED5" w:rsidRDefault="00324DAF" w:rsidP="000F6ED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27678130" w14:textId="19F3B9DA" w:rsidR="000F6ED5" w:rsidRPr="000F6ED5" w:rsidRDefault="000F6ED5" w:rsidP="000F6ED5">
            <w:pPr>
              <w:jc w:val="right"/>
              <w:rPr>
                <w:rFonts w:ascii="Arial" w:hAnsi="Arial" w:cs="Arial"/>
                <w:color w:val="000000" w:themeColor="text1"/>
                <w:sz w:val="18"/>
                <w:szCs w:val="18"/>
                <w:lang w:val="hr-HR"/>
              </w:rPr>
            </w:pPr>
            <w:r w:rsidRPr="000F6ED5">
              <w:rPr>
                <w:rFonts w:ascii="Arial" w:hAnsi="Arial" w:cs="Arial"/>
                <w:sz w:val="18"/>
                <w:szCs w:val="18"/>
              </w:rPr>
              <w:t xml:space="preserve"> 1.129 </w:t>
            </w:r>
          </w:p>
        </w:tc>
      </w:tr>
      <w:tr w:rsidR="00324DAF" w:rsidRPr="000F6ED5" w14:paraId="5E97EBAE" w14:textId="77777777" w:rsidTr="000F6ED5">
        <w:trPr>
          <w:trHeight w:val="145"/>
        </w:trPr>
        <w:tc>
          <w:tcPr>
            <w:tcW w:w="6062" w:type="dxa"/>
            <w:tcBorders>
              <w:top w:val="nil"/>
              <w:left w:val="nil"/>
              <w:bottom w:val="nil"/>
              <w:right w:val="nil"/>
            </w:tcBorders>
            <w:shd w:val="clear" w:color="auto" w:fill="auto"/>
            <w:vAlign w:val="bottom"/>
          </w:tcPr>
          <w:p w14:paraId="0338305A" w14:textId="621591D0" w:rsidR="00324DAF" w:rsidRPr="000F6ED5" w:rsidRDefault="00324DAF" w:rsidP="000F6ED5">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 xml:space="preserve">Odgođena i tekuća porezna obveza </w:t>
            </w:r>
          </w:p>
        </w:tc>
        <w:tc>
          <w:tcPr>
            <w:tcW w:w="1276" w:type="dxa"/>
            <w:shd w:val="clear" w:color="auto" w:fill="auto"/>
            <w:noWrap/>
            <w:vAlign w:val="bottom"/>
          </w:tcPr>
          <w:p w14:paraId="1DA3AFC2" w14:textId="37D01957" w:rsidR="00324DAF" w:rsidRPr="000F6ED5" w:rsidRDefault="00324DAF" w:rsidP="000F6ED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29</w:t>
            </w:r>
          </w:p>
        </w:tc>
        <w:tc>
          <w:tcPr>
            <w:tcW w:w="1134" w:type="dxa"/>
            <w:shd w:val="clear" w:color="auto" w:fill="auto"/>
            <w:vAlign w:val="bottom"/>
          </w:tcPr>
          <w:p w14:paraId="2B9A6EC3" w14:textId="7087BA44" w:rsidR="00324DAF" w:rsidRPr="000F6ED5" w:rsidRDefault="00324DAF" w:rsidP="000F6ED5">
            <w:pPr>
              <w:jc w:val="right"/>
              <w:rPr>
                <w:rFonts w:ascii="Arial" w:hAnsi="Arial" w:cs="Arial"/>
                <w:sz w:val="18"/>
                <w:szCs w:val="18"/>
              </w:rPr>
            </w:pPr>
            <w:r>
              <w:rPr>
                <w:rFonts w:ascii="Arial" w:hAnsi="Arial" w:cs="Arial"/>
                <w:sz w:val="18"/>
                <w:szCs w:val="18"/>
              </w:rPr>
              <w:t>-</w:t>
            </w:r>
          </w:p>
        </w:tc>
      </w:tr>
      <w:tr w:rsidR="000F6ED5" w:rsidRPr="000F6ED5" w14:paraId="55FE91DD" w14:textId="77777777" w:rsidTr="000F6ED5">
        <w:trPr>
          <w:trHeight w:val="204"/>
        </w:trPr>
        <w:tc>
          <w:tcPr>
            <w:tcW w:w="6062" w:type="dxa"/>
            <w:tcBorders>
              <w:top w:val="nil"/>
              <w:left w:val="nil"/>
              <w:bottom w:val="nil"/>
              <w:right w:val="nil"/>
            </w:tcBorders>
            <w:shd w:val="clear" w:color="auto" w:fill="auto"/>
            <w:vAlign w:val="bottom"/>
          </w:tcPr>
          <w:p w14:paraId="045D5F26" w14:textId="77777777" w:rsidR="000F6ED5" w:rsidRPr="000F6ED5" w:rsidRDefault="000F6ED5" w:rsidP="000F6ED5">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obveze</w:t>
            </w:r>
          </w:p>
        </w:tc>
        <w:tc>
          <w:tcPr>
            <w:tcW w:w="1276" w:type="dxa"/>
            <w:tcBorders>
              <w:top w:val="nil"/>
              <w:left w:val="nil"/>
              <w:bottom w:val="single" w:sz="4" w:space="0" w:color="auto"/>
              <w:right w:val="nil"/>
            </w:tcBorders>
            <w:shd w:val="clear" w:color="auto" w:fill="auto"/>
            <w:noWrap/>
            <w:vAlign w:val="bottom"/>
          </w:tcPr>
          <w:p w14:paraId="0D17F70B" w14:textId="503F83BD" w:rsidR="000F6ED5" w:rsidRPr="000F6ED5" w:rsidRDefault="00324DAF" w:rsidP="000F6ED5">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c>
          <w:tcPr>
            <w:tcW w:w="1134" w:type="dxa"/>
            <w:tcBorders>
              <w:top w:val="nil"/>
              <w:left w:val="nil"/>
              <w:bottom w:val="single" w:sz="4" w:space="0" w:color="auto"/>
              <w:right w:val="nil"/>
            </w:tcBorders>
            <w:shd w:val="clear" w:color="auto" w:fill="auto"/>
            <w:vAlign w:val="bottom"/>
          </w:tcPr>
          <w:p w14:paraId="6B6D2A59" w14:textId="362DA3C8" w:rsidR="000F6ED5" w:rsidRPr="000F6ED5" w:rsidRDefault="000F6ED5" w:rsidP="000F6ED5">
            <w:pPr>
              <w:jc w:val="right"/>
              <w:rPr>
                <w:rFonts w:ascii="Arial" w:hAnsi="Arial" w:cs="Arial"/>
                <w:color w:val="000000" w:themeColor="text1"/>
                <w:sz w:val="18"/>
                <w:szCs w:val="18"/>
                <w:lang w:val="hr-HR"/>
              </w:rPr>
            </w:pPr>
            <w:r w:rsidRPr="000F6ED5">
              <w:rPr>
                <w:rFonts w:ascii="Arial" w:hAnsi="Arial" w:cs="Arial"/>
                <w:sz w:val="18"/>
                <w:szCs w:val="18"/>
              </w:rPr>
              <w:t xml:space="preserve"> 307 </w:t>
            </w:r>
          </w:p>
        </w:tc>
      </w:tr>
      <w:tr w:rsidR="000F6ED5" w:rsidRPr="000F6ED5" w14:paraId="2ADBB630" w14:textId="77777777" w:rsidTr="000F6ED5">
        <w:trPr>
          <w:trHeight w:val="144"/>
        </w:trPr>
        <w:tc>
          <w:tcPr>
            <w:tcW w:w="6062" w:type="dxa"/>
            <w:tcBorders>
              <w:left w:val="nil"/>
              <w:right w:val="nil"/>
            </w:tcBorders>
            <w:shd w:val="clear" w:color="auto" w:fill="auto"/>
            <w:vAlign w:val="bottom"/>
          </w:tcPr>
          <w:p w14:paraId="222EBD1A" w14:textId="77777777" w:rsidR="000F6ED5" w:rsidRPr="000F6ED5" w:rsidRDefault="000F6ED5" w:rsidP="000F6ED5">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obveze</w:t>
            </w:r>
          </w:p>
        </w:tc>
        <w:tc>
          <w:tcPr>
            <w:tcW w:w="1276" w:type="dxa"/>
            <w:tcBorders>
              <w:top w:val="single" w:sz="4" w:space="0" w:color="auto"/>
              <w:left w:val="nil"/>
              <w:bottom w:val="single" w:sz="12" w:space="0" w:color="auto"/>
              <w:right w:val="nil"/>
            </w:tcBorders>
            <w:shd w:val="clear" w:color="auto" w:fill="auto"/>
            <w:noWrap/>
            <w:vAlign w:val="bottom"/>
          </w:tcPr>
          <w:p w14:paraId="761964E9" w14:textId="58B43F7F" w:rsidR="000F6ED5" w:rsidRPr="000F6ED5" w:rsidRDefault="00324DAF" w:rsidP="000F6ED5">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156</w:t>
            </w:r>
          </w:p>
        </w:tc>
        <w:tc>
          <w:tcPr>
            <w:tcW w:w="1134" w:type="dxa"/>
            <w:tcBorders>
              <w:top w:val="single" w:sz="4" w:space="0" w:color="auto"/>
              <w:left w:val="nil"/>
              <w:bottom w:val="single" w:sz="12" w:space="0" w:color="auto"/>
              <w:right w:val="nil"/>
            </w:tcBorders>
            <w:shd w:val="clear" w:color="auto" w:fill="auto"/>
            <w:vAlign w:val="bottom"/>
          </w:tcPr>
          <w:p w14:paraId="47413003" w14:textId="0FF1035B" w:rsidR="000F6ED5" w:rsidRPr="000F6ED5" w:rsidRDefault="000F6ED5" w:rsidP="000F6ED5">
            <w:pPr>
              <w:jc w:val="right"/>
              <w:rPr>
                <w:rFonts w:ascii="Arial" w:hAnsi="Arial" w:cs="Arial"/>
                <w:b/>
                <w:bCs/>
                <w:color w:val="000000" w:themeColor="text1"/>
                <w:sz w:val="18"/>
                <w:szCs w:val="18"/>
                <w:lang w:val="hr-HR"/>
              </w:rPr>
            </w:pPr>
            <w:r w:rsidRPr="000F6ED5">
              <w:rPr>
                <w:rFonts w:ascii="Arial" w:hAnsi="Arial" w:cs="Arial"/>
                <w:b/>
                <w:bCs/>
                <w:sz w:val="18"/>
                <w:szCs w:val="18"/>
              </w:rPr>
              <w:t xml:space="preserve"> 1.436 </w:t>
            </w:r>
          </w:p>
        </w:tc>
      </w:tr>
      <w:tr w:rsidR="00490E77" w:rsidRPr="000F6ED5" w14:paraId="16F197CC" w14:textId="77777777" w:rsidTr="000F6ED5">
        <w:trPr>
          <w:trHeight w:val="56"/>
        </w:trPr>
        <w:tc>
          <w:tcPr>
            <w:tcW w:w="6062" w:type="dxa"/>
            <w:tcBorders>
              <w:left w:val="nil"/>
              <w:right w:val="nil"/>
            </w:tcBorders>
            <w:shd w:val="clear" w:color="auto" w:fill="auto"/>
            <w:vAlign w:val="bottom"/>
          </w:tcPr>
          <w:p w14:paraId="49E913C6" w14:textId="77777777" w:rsidR="00490E77" w:rsidRPr="000F6ED5" w:rsidRDefault="00490E77" w:rsidP="00490E77">
            <w:pPr>
              <w:spacing w:line="140" w:lineRule="exact"/>
              <w:rPr>
                <w:rFonts w:ascii="Arial" w:hAnsi="Arial" w:cs="Arial"/>
                <w:b/>
                <w:bCs/>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0DA85F96" w14:textId="77777777" w:rsidR="00490E77" w:rsidRPr="000F6ED5" w:rsidRDefault="00490E77" w:rsidP="00490E77">
            <w:pPr>
              <w:spacing w:line="140" w:lineRule="exact"/>
              <w:jc w:val="right"/>
              <w:rPr>
                <w:rFonts w:ascii="Arial" w:hAnsi="Arial" w:cs="Arial"/>
                <w:b/>
                <w:bCs/>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0F67AA01" w14:textId="77777777" w:rsidR="00490E77" w:rsidRPr="000F6ED5" w:rsidRDefault="00490E77" w:rsidP="00490E77">
            <w:pPr>
              <w:spacing w:line="140" w:lineRule="exact"/>
              <w:jc w:val="right"/>
              <w:rPr>
                <w:rFonts w:ascii="Arial" w:hAnsi="Arial" w:cs="Arial"/>
                <w:b/>
                <w:bCs/>
                <w:color w:val="000000" w:themeColor="text1"/>
                <w:sz w:val="18"/>
                <w:szCs w:val="18"/>
                <w:lang w:val="hr-HR"/>
              </w:rPr>
            </w:pPr>
          </w:p>
        </w:tc>
      </w:tr>
      <w:tr w:rsidR="00490E77" w:rsidRPr="000F6ED5" w14:paraId="39BA9C73" w14:textId="77777777" w:rsidTr="000F6ED5">
        <w:trPr>
          <w:trHeight w:val="230"/>
        </w:trPr>
        <w:tc>
          <w:tcPr>
            <w:tcW w:w="6062" w:type="dxa"/>
            <w:tcBorders>
              <w:left w:val="nil"/>
              <w:right w:val="nil"/>
            </w:tcBorders>
            <w:shd w:val="clear" w:color="auto" w:fill="auto"/>
            <w:vAlign w:val="bottom"/>
          </w:tcPr>
          <w:p w14:paraId="4D591FC3" w14:textId="77777777" w:rsidR="00490E77" w:rsidRPr="000F6ED5" w:rsidRDefault="00490E77" w:rsidP="00490E7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kapital i obveze</w:t>
            </w:r>
          </w:p>
        </w:tc>
        <w:tc>
          <w:tcPr>
            <w:tcW w:w="1276" w:type="dxa"/>
            <w:tcBorders>
              <w:top w:val="single" w:sz="4" w:space="0" w:color="auto"/>
              <w:left w:val="nil"/>
              <w:bottom w:val="single" w:sz="12" w:space="0" w:color="auto"/>
              <w:right w:val="nil"/>
            </w:tcBorders>
            <w:shd w:val="clear" w:color="auto" w:fill="auto"/>
            <w:noWrap/>
            <w:vAlign w:val="bottom"/>
          </w:tcPr>
          <w:p w14:paraId="6F244D96" w14:textId="28A90C4E" w:rsidR="00490E77" w:rsidRPr="000F6ED5" w:rsidRDefault="00324DAF" w:rsidP="00490E7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10.301</w:t>
            </w:r>
          </w:p>
        </w:tc>
        <w:tc>
          <w:tcPr>
            <w:tcW w:w="1134" w:type="dxa"/>
            <w:tcBorders>
              <w:top w:val="single" w:sz="4" w:space="0" w:color="auto"/>
              <w:left w:val="nil"/>
              <w:bottom w:val="single" w:sz="12" w:space="0" w:color="auto"/>
              <w:right w:val="nil"/>
            </w:tcBorders>
            <w:shd w:val="clear" w:color="auto" w:fill="auto"/>
            <w:vAlign w:val="bottom"/>
          </w:tcPr>
          <w:p w14:paraId="5EC153D9" w14:textId="6CFA472E" w:rsidR="00490E77" w:rsidRPr="000F6ED5" w:rsidRDefault="000F6ED5"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11.146</w:t>
            </w:r>
          </w:p>
        </w:tc>
      </w:tr>
    </w:tbl>
    <w:p w14:paraId="4710C1D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8E93BAE" w14:textId="77777777" w:rsidR="00BB3D2C" w:rsidRPr="00B91D09" w:rsidRDefault="00BB3D2C" w:rsidP="00DC6688">
      <w:pPr>
        <w:rPr>
          <w:rFonts w:ascii="Arial" w:hAnsi="Arial" w:cs="Arial"/>
          <w:color w:val="000000" w:themeColor="text1"/>
          <w:sz w:val="22"/>
          <w:szCs w:val="22"/>
          <w:lang w:val="hr-HR"/>
        </w:rPr>
      </w:pPr>
    </w:p>
    <w:p w14:paraId="56A37599" w14:textId="77777777" w:rsidR="00BB3D2C" w:rsidRPr="00B91D09" w:rsidRDefault="00BB3D2C" w:rsidP="00DC6688">
      <w:pPr>
        <w:ind w:firstLine="680"/>
        <w:rPr>
          <w:rFonts w:ascii="Arial" w:hAnsi="Arial" w:cs="Arial"/>
          <w:color w:val="000000" w:themeColor="text1"/>
          <w:sz w:val="22"/>
          <w:szCs w:val="22"/>
          <w:lang w:val="hr-HR"/>
        </w:rPr>
      </w:pPr>
    </w:p>
    <w:p w14:paraId="57E3644B" w14:textId="77777777" w:rsidR="00BB3D2C" w:rsidRPr="00B91D09" w:rsidRDefault="00BB3D2C" w:rsidP="00DC6688">
      <w:pPr>
        <w:rPr>
          <w:rFonts w:ascii="Arial" w:hAnsi="Arial" w:cs="Arial"/>
          <w:color w:val="000000" w:themeColor="text1"/>
          <w:sz w:val="22"/>
          <w:szCs w:val="22"/>
          <w:lang w:val="hr-HR"/>
        </w:rPr>
      </w:pPr>
    </w:p>
    <w:p w14:paraId="498B78CC" w14:textId="77777777" w:rsidR="00BB3D2C" w:rsidRPr="00B91D09" w:rsidRDefault="00BB3D2C" w:rsidP="00DC6688">
      <w:pPr>
        <w:rPr>
          <w:rFonts w:ascii="Arial" w:hAnsi="Arial" w:cs="Arial"/>
          <w:color w:val="000000" w:themeColor="text1"/>
          <w:sz w:val="22"/>
          <w:szCs w:val="22"/>
          <w:lang w:val="hr-HR"/>
        </w:rPr>
      </w:pPr>
    </w:p>
    <w:p w14:paraId="06A60500" w14:textId="77777777" w:rsidR="00BB3D2C" w:rsidRPr="00B91D09" w:rsidRDefault="00BB3D2C" w:rsidP="00DC6688">
      <w:pPr>
        <w:rPr>
          <w:rFonts w:ascii="Arial" w:hAnsi="Arial" w:cs="Arial"/>
          <w:color w:val="000000" w:themeColor="text1"/>
          <w:sz w:val="22"/>
          <w:szCs w:val="22"/>
          <w:lang w:val="hr-HR"/>
        </w:rPr>
      </w:pPr>
    </w:p>
    <w:p w14:paraId="2A1A9124" w14:textId="77777777" w:rsidR="00BB3D2C" w:rsidRPr="00B91D09" w:rsidRDefault="00BB3D2C" w:rsidP="00DC6688">
      <w:pPr>
        <w:rPr>
          <w:rFonts w:ascii="Arial" w:hAnsi="Arial" w:cs="Arial"/>
          <w:color w:val="000000" w:themeColor="text1"/>
          <w:sz w:val="22"/>
          <w:szCs w:val="22"/>
          <w:lang w:val="hr-HR"/>
        </w:rPr>
      </w:pPr>
    </w:p>
    <w:p w14:paraId="583ED823" w14:textId="77777777" w:rsidR="00BB3D2C" w:rsidRPr="00B91D09" w:rsidRDefault="00BB3D2C" w:rsidP="00DC6688">
      <w:pPr>
        <w:rPr>
          <w:rFonts w:ascii="Arial" w:hAnsi="Arial" w:cs="Arial"/>
          <w:color w:val="000000" w:themeColor="text1"/>
          <w:sz w:val="22"/>
          <w:szCs w:val="22"/>
          <w:lang w:val="hr-HR"/>
        </w:rPr>
      </w:pPr>
    </w:p>
    <w:p w14:paraId="7DF68A2E" w14:textId="77777777" w:rsidR="00A22362" w:rsidRPr="00B91D09" w:rsidRDefault="00A22362" w:rsidP="00DC6688">
      <w:pPr>
        <w:rPr>
          <w:rFonts w:ascii="Arial" w:hAnsi="Arial" w:cs="Arial"/>
          <w:color w:val="000000" w:themeColor="text1"/>
          <w:sz w:val="22"/>
          <w:szCs w:val="22"/>
          <w:lang w:val="hr-HR"/>
        </w:rPr>
        <w:sectPr w:rsidR="00A22362" w:rsidRPr="00B91D09" w:rsidSect="00AE2E05">
          <w:headerReference w:type="default" r:id="rId77"/>
          <w:pgSz w:w="11907" w:h="16840" w:code="9"/>
          <w:pgMar w:top="1418" w:right="1134" w:bottom="1134" w:left="1418" w:header="851" w:footer="851" w:gutter="0"/>
          <w:cols w:space="720"/>
          <w:noEndnote/>
        </w:sectPr>
      </w:pPr>
    </w:p>
    <w:p w14:paraId="7620143F" w14:textId="77777777" w:rsidR="008217AF" w:rsidRPr="00B91D09" w:rsidRDefault="008217AF" w:rsidP="001E1400">
      <w:pPr>
        <w:spacing w:before="120" w:line="300" w:lineRule="exact"/>
        <w:rPr>
          <w:rFonts w:ascii="Arial" w:hAnsi="Arial" w:cs="Arial"/>
          <w:b/>
          <w:color w:val="000000" w:themeColor="text1"/>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E14286" w:rsidRPr="00B91D09" w14:paraId="42EA9383" w14:textId="77777777" w:rsidTr="00E86836">
        <w:trPr>
          <w:trHeight w:val="66"/>
        </w:trPr>
        <w:tc>
          <w:tcPr>
            <w:tcW w:w="6237" w:type="dxa"/>
            <w:tcBorders>
              <w:left w:val="nil"/>
              <w:right w:val="nil"/>
            </w:tcBorders>
            <w:shd w:val="clear" w:color="auto" w:fill="auto"/>
          </w:tcPr>
          <w:p w14:paraId="47B5B9BC" w14:textId="77777777" w:rsidR="00BB3D2C" w:rsidRPr="00B91D09" w:rsidRDefault="00BB3D2C" w:rsidP="00BB3D2C">
            <w:pPr>
              <w:spacing w:line="140" w:lineRule="exact"/>
              <w:rPr>
                <w:rFonts w:ascii="Arial" w:hAnsi="Arial" w:cs="Arial"/>
                <w:color w:val="000000" w:themeColor="text1"/>
                <w:sz w:val="18"/>
                <w:szCs w:val="18"/>
                <w:lang w:val="hr-HR"/>
              </w:rPr>
            </w:pPr>
          </w:p>
        </w:tc>
        <w:tc>
          <w:tcPr>
            <w:tcW w:w="1276" w:type="dxa"/>
            <w:tcBorders>
              <w:left w:val="nil"/>
              <w:right w:val="nil"/>
            </w:tcBorders>
            <w:shd w:val="clear" w:color="auto" w:fill="auto"/>
          </w:tcPr>
          <w:p w14:paraId="21A33D16" w14:textId="77777777" w:rsidR="00BB3D2C" w:rsidRPr="00B91D09" w:rsidRDefault="00BB3D2C" w:rsidP="00BB3D2C">
            <w:pPr>
              <w:spacing w:line="140" w:lineRule="exact"/>
              <w:jc w:val="right"/>
              <w:rPr>
                <w:rFonts w:ascii="Arial" w:hAnsi="Arial" w:cs="Arial"/>
                <w:color w:val="000000" w:themeColor="text1"/>
                <w:sz w:val="18"/>
                <w:szCs w:val="18"/>
                <w:lang w:val="hr-HR"/>
              </w:rPr>
            </w:pPr>
          </w:p>
        </w:tc>
        <w:tc>
          <w:tcPr>
            <w:tcW w:w="1134" w:type="dxa"/>
            <w:tcBorders>
              <w:left w:val="nil"/>
              <w:right w:val="nil"/>
            </w:tcBorders>
          </w:tcPr>
          <w:p w14:paraId="0E6B3C07" w14:textId="77777777" w:rsidR="00BB3D2C" w:rsidRPr="00B91D09" w:rsidRDefault="00BB3D2C" w:rsidP="00BB3D2C">
            <w:pPr>
              <w:spacing w:line="140" w:lineRule="exact"/>
              <w:jc w:val="right"/>
              <w:rPr>
                <w:rFonts w:ascii="Arial" w:hAnsi="Arial" w:cs="Arial"/>
                <w:color w:val="000000" w:themeColor="text1"/>
                <w:sz w:val="18"/>
                <w:szCs w:val="18"/>
                <w:lang w:val="hr-HR"/>
              </w:rPr>
            </w:pPr>
          </w:p>
        </w:tc>
      </w:tr>
      <w:tr w:rsidR="00E14286" w:rsidRPr="00B91D09" w14:paraId="321AC2AE" w14:textId="77777777" w:rsidTr="00E86836">
        <w:trPr>
          <w:trHeight w:val="119"/>
        </w:trPr>
        <w:tc>
          <w:tcPr>
            <w:tcW w:w="6237" w:type="dxa"/>
            <w:tcBorders>
              <w:left w:val="nil"/>
              <w:bottom w:val="nil"/>
              <w:right w:val="nil"/>
            </w:tcBorders>
            <w:shd w:val="clear" w:color="auto" w:fill="auto"/>
            <w:vAlign w:val="bottom"/>
          </w:tcPr>
          <w:p w14:paraId="3C29E08E" w14:textId="77777777" w:rsidR="00CF4603" w:rsidRPr="00B91D09"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2D988ADE" w14:textId="160E8DA4"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42227B">
              <w:rPr>
                <w:rFonts w:ascii="Arial" w:hAnsi="Arial" w:cs="Arial"/>
                <w:b/>
                <w:bCs/>
                <w:color w:val="000000" w:themeColor="text1"/>
                <w:sz w:val="18"/>
                <w:szCs w:val="18"/>
                <w:lang w:val="hr-HR"/>
              </w:rPr>
              <w:t>3</w:t>
            </w:r>
            <w:r w:rsidR="00CF4603" w:rsidRPr="00B91D09">
              <w:rPr>
                <w:rFonts w:ascii="Arial" w:hAnsi="Arial" w:cs="Arial"/>
                <w:b/>
                <w:bCs/>
                <w:color w:val="000000" w:themeColor="text1"/>
                <w:sz w:val="18"/>
                <w:szCs w:val="18"/>
                <w:lang w:val="hr-HR"/>
              </w:rPr>
              <w:t>.</w:t>
            </w:r>
          </w:p>
        </w:tc>
        <w:tc>
          <w:tcPr>
            <w:tcW w:w="1134" w:type="dxa"/>
            <w:tcBorders>
              <w:left w:val="nil"/>
              <w:bottom w:val="nil"/>
              <w:right w:val="nil"/>
            </w:tcBorders>
            <w:shd w:val="clear" w:color="auto" w:fill="auto"/>
            <w:vAlign w:val="bottom"/>
          </w:tcPr>
          <w:p w14:paraId="501433F9" w14:textId="4361627B"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42227B">
              <w:rPr>
                <w:rFonts w:ascii="Arial" w:hAnsi="Arial" w:cs="Arial"/>
                <w:b/>
                <w:bCs/>
                <w:color w:val="000000" w:themeColor="text1"/>
                <w:sz w:val="18"/>
                <w:szCs w:val="18"/>
                <w:lang w:val="hr-HR"/>
              </w:rPr>
              <w:t>2</w:t>
            </w:r>
            <w:r w:rsidR="00CF4603" w:rsidRPr="00B91D09">
              <w:rPr>
                <w:rFonts w:ascii="Arial" w:hAnsi="Arial" w:cs="Arial"/>
                <w:b/>
                <w:bCs/>
                <w:color w:val="000000" w:themeColor="text1"/>
                <w:sz w:val="18"/>
                <w:szCs w:val="18"/>
                <w:lang w:val="hr-HR"/>
              </w:rPr>
              <w:t>.</w:t>
            </w:r>
          </w:p>
        </w:tc>
      </w:tr>
      <w:tr w:rsidR="0042227B" w:rsidRPr="00B91D09" w14:paraId="36B7CF5A" w14:textId="77777777" w:rsidTr="003C6F58">
        <w:trPr>
          <w:trHeight w:val="95"/>
        </w:trPr>
        <w:tc>
          <w:tcPr>
            <w:tcW w:w="6237" w:type="dxa"/>
            <w:tcBorders>
              <w:left w:val="nil"/>
              <w:bottom w:val="nil"/>
              <w:right w:val="nil"/>
            </w:tcBorders>
            <w:shd w:val="clear" w:color="auto" w:fill="auto"/>
            <w:vAlign w:val="bottom"/>
          </w:tcPr>
          <w:p w14:paraId="47AB6447" w14:textId="77777777" w:rsidR="0042227B" w:rsidRPr="00B91D09" w:rsidRDefault="0042227B" w:rsidP="0042227B">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1532D42F" w14:textId="2058272C"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5A02C120" w14:textId="661E26AB"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2227B" w:rsidRPr="00B91D09" w14:paraId="6208A651" w14:textId="77777777" w:rsidTr="00E86836">
        <w:trPr>
          <w:trHeight w:val="59"/>
        </w:trPr>
        <w:tc>
          <w:tcPr>
            <w:tcW w:w="6237" w:type="dxa"/>
            <w:tcBorders>
              <w:top w:val="nil"/>
              <w:left w:val="nil"/>
              <w:bottom w:val="nil"/>
              <w:right w:val="nil"/>
            </w:tcBorders>
            <w:shd w:val="clear" w:color="auto" w:fill="auto"/>
            <w:vAlign w:val="bottom"/>
          </w:tcPr>
          <w:p w14:paraId="449A8AA9"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7C63C80"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0B0BE2CE" w14:textId="77777777" w:rsidR="0042227B" w:rsidRPr="00B91D09" w:rsidRDefault="0042227B" w:rsidP="0042227B">
            <w:pPr>
              <w:spacing w:line="140" w:lineRule="exact"/>
              <w:rPr>
                <w:rFonts w:ascii="Arial" w:hAnsi="Arial" w:cs="Arial"/>
                <w:color w:val="000000" w:themeColor="text1"/>
                <w:sz w:val="18"/>
                <w:szCs w:val="18"/>
                <w:lang w:val="hr-HR"/>
              </w:rPr>
            </w:pPr>
          </w:p>
        </w:tc>
      </w:tr>
      <w:tr w:rsidR="0042227B" w:rsidRPr="00B91D09" w14:paraId="4679E9F4" w14:textId="77777777" w:rsidTr="00E86836">
        <w:trPr>
          <w:trHeight w:val="109"/>
        </w:trPr>
        <w:tc>
          <w:tcPr>
            <w:tcW w:w="6237" w:type="dxa"/>
            <w:tcBorders>
              <w:top w:val="nil"/>
              <w:left w:val="nil"/>
              <w:bottom w:val="nil"/>
              <w:right w:val="nil"/>
            </w:tcBorders>
            <w:shd w:val="clear" w:color="auto" w:fill="auto"/>
            <w:vAlign w:val="bottom"/>
          </w:tcPr>
          <w:p w14:paraId="00E15516"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Poslovne aktivnosti</w:t>
            </w:r>
          </w:p>
        </w:tc>
        <w:tc>
          <w:tcPr>
            <w:tcW w:w="1276" w:type="dxa"/>
            <w:tcBorders>
              <w:top w:val="nil"/>
              <w:left w:val="nil"/>
              <w:bottom w:val="nil"/>
              <w:right w:val="nil"/>
            </w:tcBorders>
            <w:shd w:val="clear" w:color="auto" w:fill="auto"/>
            <w:noWrap/>
            <w:vAlign w:val="bottom"/>
          </w:tcPr>
          <w:p w14:paraId="5F89D06F" w14:textId="77777777" w:rsidR="0042227B" w:rsidRPr="00B91D09" w:rsidRDefault="0042227B" w:rsidP="0042227B">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450E08F1" w14:textId="77777777" w:rsidR="0042227B" w:rsidRPr="00B91D09" w:rsidRDefault="0042227B" w:rsidP="0042227B">
            <w:pPr>
              <w:jc w:val="right"/>
              <w:rPr>
                <w:rFonts w:ascii="Arial" w:hAnsi="Arial" w:cs="Arial"/>
                <w:color w:val="000000" w:themeColor="text1"/>
                <w:sz w:val="18"/>
                <w:szCs w:val="18"/>
                <w:lang w:val="hr-HR"/>
              </w:rPr>
            </w:pPr>
          </w:p>
        </w:tc>
      </w:tr>
      <w:tr w:rsidR="0042227B" w:rsidRPr="00B91D09" w14:paraId="57CB8A5E" w14:textId="77777777" w:rsidTr="005A6F18">
        <w:trPr>
          <w:trHeight w:val="66"/>
        </w:trPr>
        <w:tc>
          <w:tcPr>
            <w:tcW w:w="6237" w:type="dxa"/>
            <w:tcBorders>
              <w:top w:val="nil"/>
              <w:left w:val="nil"/>
              <w:bottom w:val="nil"/>
              <w:right w:val="nil"/>
            </w:tcBorders>
            <w:shd w:val="clear" w:color="auto" w:fill="auto"/>
            <w:vAlign w:val="bottom"/>
          </w:tcPr>
          <w:p w14:paraId="4E111EC4" w14:textId="77777777" w:rsidR="0042227B" w:rsidRPr="00B91D09" w:rsidRDefault="0042227B" w:rsidP="0042227B">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Dobit prije oporezivanja</w:t>
            </w:r>
          </w:p>
        </w:tc>
        <w:tc>
          <w:tcPr>
            <w:tcW w:w="1276" w:type="dxa"/>
            <w:shd w:val="clear" w:color="auto" w:fill="auto"/>
            <w:noWrap/>
            <w:vAlign w:val="bottom"/>
          </w:tcPr>
          <w:p w14:paraId="01D618FA" w14:textId="130C3D4D" w:rsidR="0042227B" w:rsidRPr="00B91D09" w:rsidRDefault="009A7E9C" w:rsidP="0042227B">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128</w:t>
            </w:r>
          </w:p>
        </w:tc>
        <w:tc>
          <w:tcPr>
            <w:tcW w:w="1134" w:type="dxa"/>
            <w:shd w:val="clear" w:color="auto" w:fill="auto"/>
            <w:vAlign w:val="bottom"/>
          </w:tcPr>
          <w:p w14:paraId="0D88E526" w14:textId="3E052810" w:rsidR="0042227B" w:rsidRPr="00B91D09" w:rsidRDefault="00CD7C96" w:rsidP="0042227B">
            <w:pPr>
              <w:jc w:val="right"/>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52</w:t>
            </w:r>
            <w:r w:rsidR="00E4750A" w:rsidRPr="0018536B">
              <w:rPr>
                <w:rFonts w:ascii="Arial" w:hAnsi="Arial" w:cs="Arial"/>
                <w:bCs/>
                <w:color w:val="000000" w:themeColor="text1"/>
                <w:sz w:val="18"/>
                <w:szCs w:val="18"/>
                <w:lang w:val="hr-HR"/>
              </w:rPr>
              <w:t>5</w:t>
            </w:r>
          </w:p>
        </w:tc>
      </w:tr>
      <w:tr w:rsidR="0042227B" w:rsidRPr="00B91D09" w14:paraId="3A9F620F" w14:textId="77777777" w:rsidTr="005A6F18">
        <w:trPr>
          <w:trHeight w:val="180"/>
        </w:trPr>
        <w:tc>
          <w:tcPr>
            <w:tcW w:w="6237" w:type="dxa"/>
            <w:tcBorders>
              <w:top w:val="nil"/>
              <w:left w:val="nil"/>
              <w:bottom w:val="nil"/>
              <w:right w:val="nil"/>
            </w:tcBorders>
            <w:shd w:val="clear" w:color="auto" w:fill="auto"/>
            <w:vAlign w:val="bottom"/>
          </w:tcPr>
          <w:p w14:paraId="36882565" w14:textId="77777777" w:rsidR="0042227B" w:rsidRPr="00B91D09" w:rsidRDefault="0042227B" w:rsidP="0042227B">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Usklađenje na neto novčana sredstva ostvarena i uporabljena za poslovne aktivnosti</w:t>
            </w:r>
          </w:p>
        </w:tc>
        <w:tc>
          <w:tcPr>
            <w:tcW w:w="1276" w:type="dxa"/>
            <w:shd w:val="clear" w:color="auto" w:fill="auto"/>
            <w:noWrap/>
            <w:vAlign w:val="bottom"/>
          </w:tcPr>
          <w:p w14:paraId="200F6717" w14:textId="77777777" w:rsidR="0042227B" w:rsidRPr="00B91D09" w:rsidRDefault="0042227B" w:rsidP="0042227B">
            <w:pPr>
              <w:jc w:val="right"/>
              <w:rPr>
                <w:rFonts w:ascii="Arial" w:hAnsi="Arial" w:cs="Arial"/>
                <w:color w:val="000000" w:themeColor="text1"/>
                <w:sz w:val="18"/>
                <w:szCs w:val="18"/>
                <w:lang w:val="hr-HR"/>
              </w:rPr>
            </w:pPr>
          </w:p>
        </w:tc>
        <w:tc>
          <w:tcPr>
            <w:tcW w:w="1134" w:type="dxa"/>
            <w:shd w:val="clear" w:color="auto" w:fill="auto"/>
            <w:vAlign w:val="bottom"/>
          </w:tcPr>
          <w:p w14:paraId="09F29734" w14:textId="77777777" w:rsidR="0042227B" w:rsidRPr="00B91D09" w:rsidRDefault="0042227B" w:rsidP="0042227B">
            <w:pPr>
              <w:jc w:val="right"/>
              <w:rPr>
                <w:rFonts w:ascii="Arial" w:hAnsi="Arial" w:cs="Arial"/>
                <w:color w:val="000000" w:themeColor="text1"/>
                <w:sz w:val="18"/>
                <w:szCs w:val="18"/>
                <w:lang w:val="hr-HR"/>
              </w:rPr>
            </w:pPr>
          </w:p>
        </w:tc>
      </w:tr>
      <w:tr w:rsidR="004C7969" w:rsidRPr="00B91D09" w14:paraId="4502AD3E" w14:textId="77777777" w:rsidTr="003C6F58">
        <w:trPr>
          <w:trHeight w:val="180"/>
        </w:trPr>
        <w:tc>
          <w:tcPr>
            <w:tcW w:w="6237" w:type="dxa"/>
            <w:tcBorders>
              <w:top w:val="nil"/>
              <w:left w:val="nil"/>
              <w:bottom w:val="nil"/>
              <w:right w:val="nil"/>
            </w:tcBorders>
            <w:shd w:val="clear" w:color="auto" w:fill="auto"/>
            <w:vAlign w:val="bottom"/>
          </w:tcPr>
          <w:p w14:paraId="0F81ADD2" w14:textId="77777777" w:rsidR="004C7969" w:rsidRPr="00B91D09" w:rsidRDefault="004C7969" w:rsidP="004C796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Amortizacija</w:t>
            </w:r>
          </w:p>
        </w:tc>
        <w:tc>
          <w:tcPr>
            <w:tcW w:w="1276" w:type="dxa"/>
            <w:shd w:val="clear" w:color="auto" w:fill="auto"/>
            <w:noWrap/>
            <w:vAlign w:val="bottom"/>
          </w:tcPr>
          <w:p w14:paraId="7CF618FE" w14:textId="33B62F96" w:rsidR="004C7969" w:rsidRPr="00B91D09" w:rsidRDefault="009A7E9C" w:rsidP="004C796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59</w:t>
            </w:r>
          </w:p>
        </w:tc>
        <w:tc>
          <w:tcPr>
            <w:tcW w:w="1134" w:type="dxa"/>
            <w:tcBorders>
              <w:top w:val="nil"/>
              <w:left w:val="nil"/>
              <w:bottom w:val="nil"/>
              <w:right w:val="nil"/>
            </w:tcBorders>
            <w:shd w:val="clear" w:color="auto" w:fill="auto"/>
          </w:tcPr>
          <w:p w14:paraId="0829C1F6" w14:textId="66DECD7E" w:rsidR="004C7969" w:rsidRPr="004C7969" w:rsidRDefault="004C7969" w:rsidP="004C7969">
            <w:pPr>
              <w:jc w:val="right"/>
              <w:rPr>
                <w:rFonts w:ascii="Arial" w:hAnsi="Arial" w:cs="Arial"/>
                <w:color w:val="000000" w:themeColor="text1"/>
                <w:sz w:val="18"/>
                <w:szCs w:val="18"/>
                <w:lang w:val="hr-HR"/>
              </w:rPr>
            </w:pPr>
            <w:r w:rsidRPr="004C7969">
              <w:rPr>
                <w:rFonts w:ascii="Arial" w:hAnsi="Arial" w:cs="Arial"/>
                <w:sz w:val="18"/>
                <w:szCs w:val="18"/>
              </w:rPr>
              <w:t xml:space="preserve"> </w:t>
            </w:r>
            <w:r w:rsidR="00E4750A" w:rsidRPr="004C7969">
              <w:rPr>
                <w:rFonts w:ascii="Arial" w:hAnsi="Arial" w:cs="Arial"/>
                <w:sz w:val="18"/>
                <w:szCs w:val="18"/>
              </w:rPr>
              <w:t>4</w:t>
            </w:r>
            <w:r w:rsidR="00E4750A">
              <w:rPr>
                <w:rFonts w:ascii="Arial" w:hAnsi="Arial" w:cs="Arial"/>
                <w:sz w:val="18"/>
                <w:szCs w:val="18"/>
              </w:rPr>
              <w:t>8</w:t>
            </w:r>
          </w:p>
        </w:tc>
      </w:tr>
      <w:tr w:rsidR="004C7969" w:rsidRPr="00B91D09" w14:paraId="3D6F6917" w14:textId="77777777" w:rsidTr="003C6F58">
        <w:trPr>
          <w:trHeight w:val="180"/>
        </w:trPr>
        <w:tc>
          <w:tcPr>
            <w:tcW w:w="6237" w:type="dxa"/>
            <w:tcBorders>
              <w:top w:val="nil"/>
              <w:left w:val="nil"/>
              <w:bottom w:val="nil"/>
              <w:right w:val="nil"/>
            </w:tcBorders>
            <w:shd w:val="clear" w:color="auto" w:fill="auto"/>
            <w:vAlign w:val="bottom"/>
          </w:tcPr>
          <w:p w14:paraId="12BD0A2E" w14:textId="77777777" w:rsidR="004C7969" w:rsidRPr="00B91D09" w:rsidRDefault="004C7969" w:rsidP="004C796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Gubitak od umanjenja vrijednosti i rezerviranja</w:t>
            </w:r>
          </w:p>
        </w:tc>
        <w:tc>
          <w:tcPr>
            <w:tcW w:w="1276" w:type="dxa"/>
            <w:shd w:val="clear" w:color="auto" w:fill="auto"/>
            <w:noWrap/>
            <w:vAlign w:val="bottom"/>
          </w:tcPr>
          <w:p w14:paraId="793C3457" w14:textId="07C162DE" w:rsidR="004C7969" w:rsidRPr="00B91D09" w:rsidRDefault="009A7E9C" w:rsidP="004C796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(3)</w:t>
            </w:r>
          </w:p>
        </w:tc>
        <w:tc>
          <w:tcPr>
            <w:tcW w:w="1134" w:type="dxa"/>
            <w:tcBorders>
              <w:top w:val="nil"/>
              <w:left w:val="nil"/>
              <w:bottom w:val="nil"/>
              <w:right w:val="nil"/>
            </w:tcBorders>
            <w:shd w:val="clear" w:color="auto" w:fill="auto"/>
          </w:tcPr>
          <w:p w14:paraId="15B0DF33" w14:textId="6000B58E" w:rsidR="004C7969" w:rsidRPr="004C7969" w:rsidRDefault="004C7969" w:rsidP="004C7969">
            <w:pPr>
              <w:jc w:val="right"/>
              <w:rPr>
                <w:rFonts w:ascii="Arial" w:hAnsi="Arial" w:cs="Arial"/>
                <w:color w:val="000000" w:themeColor="text1"/>
                <w:sz w:val="18"/>
                <w:szCs w:val="18"/>
                <w:lang w:val="hr-HR"/>
              </w:rPr>
            </w:pPr>
            <w:r w:rsidRPr="004C7969">
              <w:rPr>
                <w:rFonts w:ascii="Arial" w:hAnsi="Arial" w:cs="Arial"/>
                <w:sz w:val="18"/>
                <w:szCs w:val="18"/>
              </w:rPr>
              <w:t xml:space="preserve"> (20)</w:t>
            </w:r>
          </w:p>
        </w:tc>
      </w:tr>
      <w:tr w:rsidR="004C7969" w:rsidRPr="00B91D09" w14:paraId="6C9C0AC1" w14:textId="77777777" w:rsidTr="003C6F58">
        <w:trPr>
          <w:trHeight w:val="184"/>
        </w:trPr>
        <w:tc>
          <w:tcPr>
            <w:tcW w:w="6237" w:type="dxa"/>
            <w:tcBorders>
              <w:top w:val="nil"/>
              <w:left w:val="nil"/>
              <w:bottom w:val="nil"/>
              <w:right w:val="nil"/>
            </w:tcBorders>
            <w:shd w:val="clear" w:color="auto" w:fill="auto"/>
            <w:vAlign w:val="bottom"/>
          </w:tcPr>
          <w:p w14:paraId="761F6EB8" w14:textId="77777777" w:rsidR="004C7969" w:rsidRPr="00B91D09" w:rsidRDefault="004C7969" w:rsidP="004C796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Porez na dobit</w:t>
            </w:r>
          </w:p>
        </w:tc>
        <w:tc>
          <w:tcPr>
            <w:tcW w:w="1276" w:type="dxa"/>
            <w:shd w:val="clear" w:color="auto" w:fill="auto"/>
            <w:noWrap/>
            <w:vAlign w:val="bottom"/>
          </w:tcPr>
          <w:p w14:paraId="2EE7811B" w14:textId="20FA8C35" w:rsidR="004C7969" w:rsidRPr="00B91D09" w:rsidRDefault="009A7E9C" w:rsidP="004C796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nil"/>
              <w:right w:val="nil"/>
            </w:tcBorders>
            <w:shd w:val="clear" w:color="auto" w:fill="auto"/>
          </w:tcPr>
          <w:p w14:paraId="0250B0D2" w14:textId="1641E8A6" w:rsidR="004C7969" w:rsidRPr="004C7969" w:rsidRDefault="004C7969" w:rsidP="004C7969">
            <w:pPr>
              <w:jc w:val="right"/>
              <w:rPr>
                <w:rFonts w:ascii="Arial" w:hAnsi="Arial" w:cs="Arial"/>
                <w:color w:val="000000" w:themeColor="text1"/>
                <w:sz w:val="18"/>
                <w:szCs w:val="18"/>
                <w:lang w:val="hr-HR"/>
              </w:rPr>
            </w:pPr>
            <w:r w:rsidRPr="004C7969">
              <w:rPr>
                <w:rFonts w:ascii="Arial" w:hAnsi="Arial" w:cs="Arial"/>
                <w:sz w:val="18"/>
                <w:szCs w:val="18"/>
              </w:rPr>
              <w:t xml:space="preserve"> (27)</w:t>
            </w:r>
          </w:p>
        </w:tc>
      </w:tr>
      <w:tr w:rsidR="004C7969" w:rsidRPr="00B91D09" w14:paraId="3344D963" w14:textId="77777777" w:rsidTr="003C6F58">
        <w:trPr>
          <w:trHeight w:val="184"/>
        </w:trPr>
        <w:tc>
          <w:tcPr>
            <w:tcW w:w="6237" w:type="dxa"/>
            <w:tcBorders>
              <w:top w:val="nil"/>
              <w:left w:val="nil"/>
              <w:bottom w:val="nil"/>
              <w:right w:val="nil"/>
            </w:tcBorders>
            <w:shd w:val="clear" w:color="auto" w:fill="auto"/>
            <w:vAlign w:val="bottom"/>
          </w:tcPr>
          <w:p w14:paraId="39557D3C" w14:textId="77777777" w:rsidR="004C7969" w:rsidRPr="00B91D09" w:rsidRDefault="004C7969" w:rsidP="004C796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Obračunane kamate</w:t>
            </w:r>
          </w:p>
        </w:tc>
        <w:tc>
          <w:tcPr>
            <w:tcW w:w="1276" w:type="dxa"/>
            <w:shd w:val="clear" w:color="auto" w:fill="auto"/>
            <w:noWrap/>
            <w:vAlign w:val="bottom"/>
          </w:tcPr>
          <w:p w14:paraId="1FB23F97" w14:textId="290E5635" w:rsidR="004C7969" w:rsidRPr="00B91D09" w:rsidRDefault="009A7E9C" w:rsidP="004C796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w:t>
            </w:r>
          </w:p>
        </w:tc>
        <w:tc>
          <w:tcPr>
            <w:tcW w:w="1134" w:type="dxa"/>
            <w:tcBorders>
              <w:top w:val="nil"/>
              <w:left w:val="nil"/>
              <w:bottom w:val="nil"/>
              <w:right w:val="nil"/>
            </w:tcBorders>
            <w:shd w:val="clear" w:color="auto" w:fill="auto"/>
          </w:tcPr>
          <w:p w14:paraId="143E40B3" w14:textId="7986D688" w:rsidR="004C7969" w:rsidRPr="004C7969" w:rsidRDefault="004C7969" w:rsidP="004C7969">
            <w:pPr>
              <w:jc w:val="right"/>
              <w:rPr>
                <w:rFonts w:ascii="Arial" w:hAnsi="Arial" w:cs="Arial"/>
                <w:color w:val="000000" w:themeColor="text1"/>
                <w:sz w:val="18"/>
                <w:szCs w:val="18"/>
                <w:lang w:val="hr-HR"/>
              </w:rPr>
            </w:pPr>
            <w:r w:rsidRPr="004C7969">
              <w:rPr>
                <w:rFonts w:ascii="Arial" w:hAnsi="Arial" w:cs="Arial"/>
                <w:sz w:val="18"/>
                <w:szCs w:val="18"/>
              </w:rPr>
              <w:t xml:space="preserve"> (1)</w:t>
            </w:r>
          </w:p>
        </w:tc>
      </w:tr>
      <w:tr w:rsidR="004C7969" w:rsidRPr="00B91D09" w14:paraId="564F25DF" w14:textId="77777777" w:rsidTr="003C6F58">
        <w:trPr>
          <w:trHeight w:val="184"/>
        </w:trPr>
        <w:tc>
          <w:tcPr>
            <w:tcW w:w="6237" w:type="dxa"/>
            <w:tcBorders>
              <w:top w:val="nil"/>
              <w:left w:val="nil"/>
              <w:bottom w:val="nil"/>
              <w:right w:val="nil"/>
            </w:tcBorders>
            <w:shd w:val="clear" w:color="auto" w:fill="auto"/>
            <w:vAlign w:val="bottom"/>
          </w:tcPr>
          <w:p w14:paraId="735473F1" w14:textId="77777777" w:rsidR="004C7969" w:rsidRPr="00B91D09" w:rsidRDefault="004C7969" w:rsidP="004C796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Ostalo</w:t>
            </w:r>
          </w:p>
        </w:tc>
        <w:tc>
          <w:tcPr>
            <w:tcW w:w="1276" w:type="dxa"/>
            <w:shd w:val="clear" w:color="auto" w:fill="auto"/>
            <w:noWrap/>
            <w:vAlign w:val="bottom"/>
          </w:tcPr>
          <w:p w14:paraId="09F0E19C" w14:textId="344167BB" w:rsidR="004C7969" w:rsidRPr="00B91D09" w:rsidRDefault="004C7969" w:rsidP="004C7969">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tcPr>
          <w:p w14:paraId="790BD74A" w14:textId="44E12262" w:rsidR="004C7969" w:rsidRPr="004C7969" w:rsidRDefault="004C7969" w:rsidP="004C7969">
            <w:pPr>
              <w:jc w:val="right"/>
              <w:rPr>
                <w:rFonts w:ascii="Arial" w:hAnsi="Arial" w:cs="Arial"/>
                <w:bCs/>
                <w:color w:val="000000" w:themeColor="text1"/>
                <w:sz w:val="18"/>
                <w:szCs w:val="18"/>
                <w:lang w:val="hr-HR"/>
              </w:rPr>
            </w:pPr>
            <w:r w:rsidRPr="004C7969">
              <w:rPr>
                <w:rFonts w:ascii="Arial" w:hAnsi="Arial" w:cs="Arial"/>
                <w:sz w:val="18"/>
                <w:szCs w:val="18"/>
              </w:rPr>
              <w:t xml:space="preserve"> - </w:t>
            </w:r>
          </w:p>
        </w:tc>
      </w:tr>
      <w:tr w:rsidR="009A7E9C" w:rsidRPr="00B91D09" w14:paraId="04B61EEA" w14:textId="77777777" w:rsidTr="003C6F58">
        <w:trPr>
          <w:trHeight w:val="184"/>
        </w:trPr>
        <w:tc>
          <w:tcPr>
            <w:tcW w:w="6237" w:type="dxa"/>
            <w:tcBorders>
              <w:top w:val="nil"/>
              <w:left w:val="nil"/>
              <w:bottom w:val="nil"/>
              <w:right w:val="nil"/>
            </w:tcBorders>
            <w:shd w:val="clear" w:color="auto" w:fill="auto"/>
            <w:vAlign w:val="bottom"/>
          </w:tcPr>
          <w:p w14:paraId="67BFAD1B" w14:textId="12704369" w:rsidR="009A7E9C" w:rsidRPr="00B91D09" w:rsidRDefault="009A7E9C" w:rsidP="004C7969">
            <w:pPr>
              <w:rPr>
                <w:rFonts w:ascii="Arial" w:hAnsi="Arial" w:cs="Arial"/>
                <w:color w:val="000000" w:themeColor="text1"/>
                <w:sz w:val="18"/>
                <w:szCs w:val="18"/>
                <w:lang w:val="hr-HR"/>
              </w:rPr>
            </w:pPr>
            <w:r w:rsidRPr="009A7E9C">
              <w:rPr>
                <w:rFonts w:ascii="Arial" w:hAnsi="Arial" w:cs="Arial"/>
                <w:color w:val="000000" w:themeColor="text1"/>
                <w:sz w:val="18"/>
                <w:szCs w:val="18"/>
                <w:lang w:val="hr-HR"/>
              </w:rPr>
              <w:t>Premija/diskont od FVOC</w:t>
            </w:r>
          </w:p>
        </w:tc>
        <w:tc>
          <w:tcPr>
            <w:tcW w:w="1276" w:type="dxa"/>
            <w:shd w:val="clear" w:color="auto" w:fill="auto"/>
            <w:noWrap/>
            <w:vAlign w:val="bottom"/>
          </w:tcPr>
          <w:p w14:paraId="3F60D786" w14:textId="656E8425" w:rsidR="009A7E9C" w:rsidRPr="00B91D09" w:rsidRDefault="009A7E9C" w:rsidP="004C796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13</w:t>
            </w:r>
          </w:p>
        </w:tc>
        <w:tc>
          <w:tcPr>
            <w:tcW w:w="1134" w:type="dxa"/>
            <w:tcBorders>
              <w:top w:val="nil"/>
              <w:left w:val="nil"/>
              <w:bottom w:val="nil"/>
              <w:right w:val="nil"/>
            </w:tcBorders>
            <w:shd w:val="clear" w:color="auto" w:fill="auto"/>
          </w:tcPr>
          <w:p w14:paraId="01390D0B" w14:textId="5581927E" w:rsidR="009A7E9C" w:rsidRPr="004C7969" w:rsidRDefault="009A7E9C" w:rsidP="004C7969">
            <w:pPr>
              <w:jc w:val="right"/>
              <w:rPr>
                <w:rFonts w:ascii="Arial" w:hAnsi="Arial" w:cs="Arial"/>
                <w:sz w:val="18"/>
                <w:szCs w:val="18"/>
              </w:rPr>
            </w:pPr>
            <w:r>
              <w:rPr>
                <w:rFonts w:ascii="Arial" w:hAnsi="Arial" w:cs="Arial"/>
                <w:sz w:val="18"/>
                <w:szCs w:val="18"/>
              </w:rPr>
              <w:t>-</w:t>
            </w:r>
          </w:p>
        </w:tc>
      </w:tr>
      <w:tr w:rsidR="004C7969" w:rsidRPr="00B91D09" w14:paraId="1979EB84" w14:textId="77777777" w:rsidTr="003C6F58">
        <w:trPr>
          <w:trHeight w:val="164"/>
        </w:trPr>
        <w:tc>
          <w:tcPr>
            <w:tcW w:w="6237" w:type="dxa"/>
            <w:tcBorders>
              <w:left w:val="nil"/>
              <w:right w:val="nil"/>
            </w:tcBorders>
            <w:shd w:val="clear" w:color="auto" w:fill="auto"/>
            <w:vAlign w:val="bottom"/>
          </w:tcPr>
          <w:p w14:paraId="356CBCBF" w14:textId="77777777" w:rsidR="004C7969" w:rsidRPr="00B91D09" w:rsidRDefault="004C7969" w:rsidP="004C7969">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Dobit iz poslovnih aktivnosti prije promjena radnoga kapitala</w:t>
            </w:r>
          </w:p>
        </w:tc>
        <w:tc>
          <w:tcPr>
            <w:tcW w:w="1276" w:type="dxa"/>
            <w:shd w:val="clear" w:color="auto" w:fill="auto"/>
            <w:noWrap/>
            <w:vAlign w:val="bottom"/>
          </w:tcPr>
          <w:p w14:paraId="2791B1F9" w14:textId="2D08FBBE" w:rsidR="004C7969" w:rsidRPr="00765E31" w:rsidRDefault="009A7E9C" w:rsidP="004C7969">
            <w:pPr>
              <w:jc w:val="right"/>
              <w:rPr>
                <w:rFonts w:ascii="Arial" w:hAnsi="Arial" w:cs="Arial"/>
                <w:bCs/>
                <w:i/>
                <w:iCs/>
                <w:color w:val="000000" w:themeColor="text1"/>
                <w:sz w:val="18"/>
                <w:szCs w:val="18"/>
                <w:lang w:val="hr-HR"/>
              </w:rPr>
            </w:pPr>
            <w:r>
              <w:rPr>
                <w:rFonts w:ascii="Arial" w:hAnsi="Arial" w:cs="Arial"/>
                <w:bCs/>
                <w:i/>
                <w:iCs/>
                <w:color w:val="000000" w:themeColor="text1"/>
                <w:sz w:val="18"/>
                <w:szCs w:val="18"/>
                <w:lang w:val="hr-HR"/>
              </w:rPr>
              <w:t>190</w:t>
            </w:r>
          </w:p>
        </w:tc>
        <w:tc>
          <w:tcPr>
            <w:tcW w:w="1134" w:type="dxa"/>
            <w:tcBorders>
              <w:top w:val="nil"/>
              <w:left w:val="nil"/>
              <w:bottom w:val="nil"/>
              <w:right w:val="nil"/>
            </w:tcBorders>
            <w:shd w:val="clear" w:color="auto" w:fill="auto"/>
          </w:tcPr>
          <w:p w14:paraId="1B6554FB" w14:textId="0C7E5942" w:rsidR="004C7969" w:rsidRPr="00765E31" w:rsidRDefault="004C7969" w:rsidP="004C7969">
            <w:pPr>
              <w:jc w:val="right"/>
              <w:rPr>
                <w:rFonts w:ascii="Arial" w:hAnsi="Arial" w:cs="Arial"/>
                <w:bCs/>
                <w:i/>
                <w:iCs/>
                <w:color w:val="000000" w:themeColor="text1"/>
                <w:sz w:val="18"/>
                <w:szCs w:val="18"/>
                <w:lang w:val="hr-HR"/>
              </w:rPr>
            </w:pPr>
            <w:r w:rsidRPr="00765E31">
              <w:rPr>
                <w:rFonts w:ascii="Arial" w:hAnsi="Arial" w:cs="Arial"/>
                <w:i/>
                <w:iCs/>
                <w:sz w:val="18"/>
                <w:szCs w:val="18"/>
              </w:rPr>
              <w:t xml:space="preserve"> </w:t>
            </w:r>
            <w:r w:rsidR="00CD7C96" w:rsidRPr="00765E31">
              <w:rPr>
                <w:rFonts w:ascii="Arial" w:hAnsi="Arial" w:cs="Arial"/>
                <w:i/>
                <w:iCs/>
                <w:sz w:val="18"/>
                <w:szCs w:val="18"/>
              </w:rPr>
              <w:t>52</w:t>
            </w:r>
            <w:r w:rsidR="00CD7C96">
              <w:rPr>
                <w:rFonts w:ascii="Arial" w:hAnsi="Arial" w:cs="Arial"/>
                <w:i/>
                <w:iCs/>
                <w:sz w:val="18"/>
                <w:szCs w:val="18"/>
              </w:rPr>
              <w:t>5</w:t>
            </w:r>
            <w:r w:rsidR="00CD7C96" w:rsidRPr="00765E31">
              <w:rPr>
                <w:rFonts w:ascii="Arial" w:hAnsi="Arial" w:cs="Arial"/>
                <w:i/>
                <w:iCs/>
                <w:sz w:val="18"/>
                <w:szCs w:val="18"/>
              </w:rPr>
              <w:t xml:space="preserve"> </w:t>
            </w:r>
          </w:p>
        </w:tc>
      </w:tr>
      <w:tr w:rsidR="0042227B" w:rsidRPr="00B91D09" w14:paraId="18A142F5" w14:textId="77777777" w:rsidTr="005A6F18">
        <w:trPr>
          <w:trHeight w:val="60"/>
        </w:trPr>
        <w:tc>
          <w:tcPr>
            <w:tcW w:w="6237" w:type="dxa"/>
            <w:tcBorders>
              <w:left w:val="nil"/>
              <w:bottom w:val="nil"/>
              <w:right w:val="nil"/>
            </w:tcBorders>
            <w:shd w:val="clear" w:color="auto" w:fill="auto"/>
            <w:vAlign w:val="bottom"/>
          </w:tcPr>
          <w:p w14:paraId="754CE19E"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21787338"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24E8F8E6" w14:textId="77777777" w:rsidR="0042227B" w:rsidRPr="00B91D09" w:rsidRDefault="0042227B" w:rsidP="0042227B">
            <w:pPr>
              <w:spacing w:line="140" w:lineRule="exact"/>
              <w:jc w:val="right"/>
              <w:rPr>
                <w:rFonts w:ascii="Arial" w:hAnsi="Arial" w:cs="Arial"/>
                <w:color w:val="000000" w:themeColor="text1"/>
                <w:sz w:val="18"/>
                <w:szCs w:val="18"/>
                <w:lang w:val="hr-HR"/>
              </w:rPr>
            </w:pPr>
          </w:p>
        </w:tc>
      </w:tr>
      <w:tr w:rsidR="0042227B" w:rsidRPr="00B91D09" w14:paraId="3C5368F0" w14:textId="77777777" w:rsidTr="005A6F18">
        <w:trPr>
          <w:trHeight w:val="148"/>
        </w:trPr>
        <w:tc>
          <w:tcPr>
            <w:tcW w:w="6237" w:type="dxa"/>
            <w:tcBorders>
              <w:top w:val="nil"/>
              <w:left w:val="nil"/>
              <w:bottom w:val="nil"/>
              <w:right w:val="nil"/>
            </w:tcBorders>
            <w:shd w:val="clear" w:color="auto" w:fill="auto"/>
            <w:vAlign w:val="bottom"/>
          </w:tcPr>
          <w:p w14:paraId="7D927BB4"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Promjene u poslovnim sredstvima i izvorima</w:t>
            </w:r>
          </w:p>
        </w:tc>
        <w:tc>
          <w:tcPr>
            <w:tcW w:w="1276" w:type="dxa"/>
            <w:shd w:val="clear" w:color="auto" w:fill="auto"/>
            <w:noWrap/>
            <w:vAlign w:val="bottom"/>
          </w:tcPr>
          <w:p w14:paraId="77A0AC43" w14:textId="77777777" w:rsidR="0042227B" w:rsidRPr="00B91D09" w:rsidRDefault="0042227B" w:rsidP="0042227B">
            <w:pPr>
              <w:jc w:val="right"/>
              <w:rPr>
                <w:rFonts w:ascii="Arial" w:hAnsi="Arial" w:cs="Arial"/>
                <w:color w:val="000000" w:themeColor="text1"/>
                <w:sz w:val="18"/>
                <w:szCs w:val="18"/>
                <w:lang w:val="hr-HR"/>
              </w:rPr>
            </w:pPr>
          </w:p>
        </w:tc>
        <w:tc>
          <w:tcPr>
            <w:tcW w:w="1134" w:type="dxa"/>
            <w:shd w:val="clear" w:color="auto" w:fill="auto"/>
            <w:vAlign w:val="bottom"/>
          </w:tcPr>
          <w:p w14:paraId="69FD7A8D" w14:textId="77777777" w:rsidR="0042227B" w:rsidRPr="00B91D09" w:rsidRDefault="0042227B" w:rsidP="0042227B">
            <w:pPr>
              <w:jc w:val="right"/>
              <w:rPr>
                <w:rFonts w:ascii="Arial" w:hAnsi="Arial" w:cs="Arial"/>
                <w:color w:val="000000" w:themeColor="text1"/>
                <w:sz w:val="18"/>
                <w:szCs w:val="18"/>
                <w:lang w:val="hr-HR"/>
              </w:rPr>
            </w:pPr>
          </w:p>
        </w:tc>
      </w:tr>
      <w:tr w:rsidR="00F86D58" w:rsidRPr="00B91D09" w14:paraId="3D9958EA" w14:textId="77777777" w:rsidTr="003C6F58">
        <w:trPr>
          <w:trHeight w:val="148"/>
        </w:trPr>
        <w:tc>
          <w:tcPr>
            <w:tcW w:w="6237" w:type="dxa"/>
            <w:tcBorders>
              <w:top w:val="nil"/>
              <w:left w:val="nil"/>
              <w:bottom w:val="nil"/>
              <w:right w:val="nil"/>
            </w:tcBorders>
            <w:shd w:val="clear" w:color="auto" w:fill="auto"/>
            <w:vAlign w:val="bottom"/>
          </w:tcPr>
          <w:p w14:paraId="4A167381" w14:textId="1F3630D0" w:rsidR="00F86D58" w:rsidRPr="00E86836" w:rsidRDefault="00F86D58" w:rsidP="00F86D58">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Neto smanjenje depozita kod drugih banaka</w:t>
            </w:r>
          </w:p>
        </w:tc>
        <w:tc>
          <w:tcPr>
            <w:tcW w:w="1276" w:type="dxa"/>
            <w:shd w:val="clear" w:color="auto" w:fill="auto"/>
            <w:noWrap/>
            <w:vAlign w:val="bottom"/>
          </w:tcPr>
          <w:p w14:paraId="5A59E990" w14:textId="493EE1FA"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700</w:t>
            </w:r>
          </w:p>
        </w:tc>
        <w:tc>
          <w:tcPr>
            <w:tcW w:w="1134" w:type="dxa"/>
            <w:shd w:val="clear" w:color="auto" w:fill="auto"/>
          </w:tcPr>
          <w:p w14:paraId="46622103" w14:textId="624213C1"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(3.000)</w:t>
            </w:r>
          </w:p>
        </w:tc>
      </w:tr>
      <w:tr w:rsidR="00F86D58" w:rsidRPr="00B91D09" w14:paraId="00BB44FC" w14:textId="77777777" w:rsidTr="00F959D0">
        <w:trPr>
          <w:trHeight w:val="254"/>
        </w:trPr>
        <w:tc>
          <w:tcPr>
            <w:tcW w:w="6237" w:type="dxa"/>
            <w:tcBorders>
              <w:top w:val="nil"/>
              <w:left w:val="nil"/>
              <w:bottom w:val="nil"/>
              <w:right w:val="nil"/>
            </w:tcBorders>
            <w:shd w:val="clear" w:color="auto" w:fill="auto"/>
            <w:vAlign w:val="bottom"/>
          </w:tcPr>
          <w:p w14:paraId="5FA19657"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Smanjenje diskonta po imovini raspoloživoj za prodaju i imovini do dospijeća</w:t>
            </w:r>
          </w:p>
        </w:tc>
        <w:tc>
          <w:tcPr>
            <w:tcW w:w="1276" w:type="dxa"/>
            <w:shd w:val="clear" w:color="auto" w:fill="auto"/>
            <w:noWrap/>
            <w:vAlign w:val="bottom"/>
          </w:tcPr>
          <w:p w14:paraId="55116CAF" w14:textId="24C50E58"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188350B1" w14:textId="1BFCC60E"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12 </w:t>
            </w:r>
          </w:p>
        </w:tc>
      </w:tr>
      <w:tr w:rsidR="00F86D58" w:rsidRPr="00B91D09" w14:paraId="404D35F5" w14:textId="77777777" w:rsidTr="00F959D0">
        <w:trPr>
          <w:trHeight w:val="254"/>
        </w:trPr>
        <w:tc>
          <w:tcPr>
            <w:tcW w:w="6237" w:type="dxa"/>
            <w:tcBorders>
              <w:top w:val="nil"/>
              <w:left w:val="nil"/>
              <w:bottom w:val="nil"/>
              <w:right w:val="nil"/>
            </w:tcBorders>
            <w:shd w:val="clear" w:color="auto" w:fill="auto"/>
            <w:vAlign w:val="bottom"/>
          </w:tcPr>
          <w:p w14:paraId="46D72A8D"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Potraživanja po premijama</w:t>
            </w:r>
          </w:p>
        </w:tc>
        <w:tc>
          <w:tcPr>
            <w:tcW w:w="1276" w:type="dxa"/>
            <w:shd w:val="clear" w:color="auto" w:fill="auto"/>
            <w:noWrap/>
            <w:vAlign w:val="bottom"/>
          </w:tcPr>
          <w:p w14:paraId="478849B9" w14:textId="48501AE3" w:rsidR="00F86D58" w:rsidRPr="00B91D09" w:rsidRDefault="002E4D80"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009A7E9C">
              <w:rPr>
                <w:rFonts w:ascii="Arial" w:hAnsi="Arial" w:cs="Arial"/>
                <w:color w:val="000000" w:themeColor="text1"/>
                <w:sz w:val="18"/>
                <w:szCs w:val="18"/>
                <w:lang w:val="hr-HR"/>
              </w:rPr>
              <w:t>137</w:t>
            </w:r>
            <w:r>
              <w:rPr>
                <w:rFonts w:ascii="Arial" w:hAnsi="Arial" w:cs="Arial"/>
                <w:color w:val="000000" w:themeColor="text1"/>
                <w:sz w:val="18"/>
                <w:szCs w:val="18"/>
                <w:lang w:val="hr-HR"/>
              </w:rPr>
              <w:t>)</w:t>
            </w:r>
          </w:p>
        </w:tc>
        <w:tc>
          <w:tcPr>
            <w:tcW w:w="1134" w:type="dxa"/>
            <w:shd w:val="clear" w:color="auto" w:fill="auto"/>
            <w:vAlign w:val="bottom"/>
          </w:tcPr>
          <w:p w14:paraId="52812AA1" w14:textId="4B46D2FD"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(452)</w:t>
            </w:r>
          </w:p>
        </w:tc>
      </w:tr>
      <w:tr w:rsidR="00F86D58" w:rsidRPr="00B91D09" w14:paraId="13C0D8EA" w14:textId="77777777" w:rsidTr="00F959D0">
        <w:trPr>
          <w:trHeight w:val="254"/>
        </w:trPr>
        <w:tc>
          <w:tcPr>
            <w:tcW w:w="6237" w:type="dxa"/>
            <w:tcBorders>
              <w:top w:val="nil"/>
              <w:left w:val="nil"/>
              <w:bottom w:val="nil"/>
              <w:right w:val="nil"/>
            </w:tcBorders>
            <w:shd w:val="clear" w:color="auto" w:fill="auto"/>
            <w:vAlign w:val="bottom"/>
          </w:tcPr>
          <w:p w14:paraId="6D1BDF2E"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smanjenje/(povećanje) ostale imovine</w:t>
            </w:r>
          </w:p>
        </w:tc>
        <w:tc>
          <w:tcPr>
            <w:tcW w:w="1276" w:type="dxa"/>
            <w:shd w:val="clear" w:color="auto" w:fill="auto"/>
            <w:noWrap/>
            <w:vAlign w:val="bottom"/>
          </w:tcPr>
          <w:p w14:paraId="614DC61E" w14:textId="357FF788"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22</w:t>
            </w:r>
          </w:p>
        </w:tc>
        <w:tc>
          <w:tcPr>
            <w:tcW w:w="1134" w:type="dxa"/>
            <w:shd w:val="clear" w:color="auto" w:fill="auto"/>
            <w:vAlign w:val="bottom"/>
          </w:tcPr>
          <w:p w14:paraId="7FB66801" w14:textId="77190DD2"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(21)</w:t>
            </w:r>
          </w:p>
        </w:tc>
      </w:tr>
      <w:tr w:rsidR="00F86D58" w:rsidRPr="00B91D09" w14:paraId="1E78E8D8" w14:textId="77777777" w:rsidTr="00F959D0">
        <w:trPr>
          <w:trHeight w:val="254"/>
        </w:trPr>
        <w:tc>
          <w:tcPr>
            <w:tcW w:w="6237" w:type="dxa"/>
            <w:tcBorders>
              <w:top w:val="nil"/>
              <w:left w:val="nil"/>
              <w:bottom w:val="nil"/>
              <w:right w:val="nil"/>
            </w:tcBorders>
            <w:shd w:val="clear" w:color="auto" w:fill="auto"/>
            <w:vAlign w:val="bottom"/>
          </w:tcPr>
          <w:p w14:paraId="684E47DF"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smanjenje imovine i obveza iz poslova osiguranja</w:t>
            </w:r>
          </w:p>
        </w:tc>
        <w:tc>
          <w:tcPr>
            <w:tcW w:w="1276" w:type="dxa"/>
            <w:shd w:val="clear" w:color="auto" w:fill="auto"/>
            <w:noWrap/>
            <w:vAlign w:val="bottom"/>
          </w:tcPr>
          <w:p w14:paraId="1E281F10" w14:textId="0947DBB9"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043C759E" w14:textId="1734304C"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789 </w:t>
            </w:r>
          </w:p>
        </w:tc>
      </w:tr>
      <w:tr w:rsidR="00F86D58" w:rsidRPr="00B91D09" w14:paraId="385413F7" w14:textId="77777777" w:rsidTr="00F959D0">
        <w:trPr>
          <w:trHeight w:val="254"/>
        </w:trPr>
        <w:tc>
          <w:tcPr>
            <w:tcW w:w="6237" w:type="dxa"/>
            <w:tcBorders>
              <w:top w:val="nil"/>
              <w:left w:val="nil"/>
              <w:bottom w:val="nil"/>
              <w:right w:val="nil"/>
            </w:tcBorders>
            <w:shd w:val="clear" w:color="auto" w:fill="auto"/>
            <w:vAlign w:val="bottom"/>
          </w:tcPr>
          <w:p w14:paraId="1F897406"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tehničkih pričuva</w:t>
            </w:r>
          </w:p>
        </w:tc>
        <w:tc>
          <w:tcPr>
            <w:tcW w:w="1276" w:type="dxa"/>
            <w:shd w:val="clear" w:color="auto" w:fill="auto"/>
            <w:noWrap/>
            <w:vAlign w:val="bottom"/>
          </w:tcPr>
          <w:p w14:paraId="7734BD94" w14:textId="088305C5"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(800)</w:t>
            </w:r>
          </w:p>
        </w:tc>
        <w:tc>
          <w:tcPr>
            <w:tcW w:w="1134" w:type="dxa"/>
            <w:shd w:val="clear" w:color="auto" w:fill="auto"/>
            <w:vAlign w:val="bottom"/>
          </w:tcPr>
          <w:p w14:paraId="3D59C7D5" w14:textId="482D8297"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(124)</w:t>
            </w:r>
          </w:p>
        </w:tc>
      </w:tr>
      <w:tr w:rsidR="00F86D58" w:rsidRPr="00B91D09" w14:paraId="1DE624DE" w14:textId="77777777" w:rsidTr="00F959D0">
        <w:trPr>
          <w:trHeight w:val="254"/>
        </w:trPr>
        <w:tc>
          <w:tcPr>
            <w:tcW w:w="6237" w:type="dxa"/>
            <w:tcBorders>
              <w:top w:val="nil"/>
              <w:left w:val="nil"/>
              <w:bottom w:val="nil"/>
              <w:right w:val="nil"/>
            </w:tcBorders>
            <w:shd w:val="clear" w:color="auto" w:fill="auto"/>
            <w:vAlign w:val="bottom"/>
          </w:tcPr>
          <w:p w14:paraId="0C8EBF8E" w14:textId="77777777" w:rsidR="00F86D58" w:rsidRPr="00B91D09" w:rsidRDefault="00F86D58" w:rsidP="00F86D58">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ostalih obveza</w:t>
            </w:r>
          </w:p>
        </w:tc>
        <w:tc>
          <w:tcPr>
            <w:tcW w:w="1276" w:type="dxa"/>
            <w:tcBorders>
              <w:top w:val="nil"/>
              <w:left w:val="nil"/>
              <w:bottom w:val="single" w:sz="4" w:space="0" w:color="auto"/>
              <w:right w:val="nil"/>
            </w:tcBorders>
            <w:shd w:val="clear" w:color="auto" w:fill="auto"/>
            <w:noWrap/>
            <w:vAlign w:val="bottom"/>
          </w:tcPr>
          <w:p w14:paraId="5B574F60" w14:textId="5FD8D748" w:rsidR="00F86D58" w:rsidRPr="00B91D09" w:rsidRDefault="009A7E9C" w:rsidP="00F86D58">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27</w:t>
            </w:r>
          </w:p>
        </w:tc>
        <w:tc>
          <w:tcPr>
            <w:tcW w:w="1134" w:type="dxa"/>
            <w:tcBorders>
              <w:top w:val="nil"/>
              <w:left w:val="nil"/>
              <w:bottom w:val="single" w:sz="4" w:space="0" w:color="auto"/>
              <w:right w:val="nil"/>
            </w:tcBorders>
            <w:shd w:val="clear" w:color="auto" w:fill="auto"/>
            <w:vAlign w:val="bottom"/>
          </w:tcPr>
          <w:p w14:paraId="3F8CF6D5" w14:textId="14F7B06D" w:rsidR="00F86D58" w:rsidRPr="00F86D58" w:rsidRDefault="00F86D58" w:rsidP="00F86D58">
            <w:pPr>
              <w:jc w:val="right"/>
              <w:rPr>
                <w:rFonts w:ascii="Arial" w:hAnsi="Arial" w:cs="Arial"/>
                <w:color w:val="000000" w:themeColor="text1"/>
                <w:sz w:val="18"/>
                <w:szCs w:val="18"/>
                <w:lang w:val="hr-HR"/>
              </w:rPr>
            </w:pPr>
            <w:r w:rsidRPr="00F86D58">
              <w:rPr>
                <w:rFonts w:ascii="Arial" w:hAnsi="Arial" w:cs="Arial"/>
                <w:sz w:val="18"/>
                <w:szCs w:val="18"/>
              </w:rPr>
              <w:t xml:space="preserve"> (77)</w:t>
            </w:r>
          </w:p>
        </w:tc>
      </w:tr>
      <w:tr w:rsidR="00F86D58" w:rsidRPr="00B91D09" w14:paraId="76351988" w14:textId="77777777" w:rsidTr="003C6F58">
        <w:trPr>
          <w:trHeight w:val="190"/>
        </w:trPr>
        <w:tc>
          <w:tcPr>
            <w:tcW w:w="6237" w:type="dxa"/>
            <w:tcBorders>
              <w:left w:val="nil"/>
              <w:right w:val="nil"/>
            </w:tcBorders>
            <w:shd w:val="clear" w:color="auto" w:fill="auto"/>
            <w:vAlign w:val="bottom"/>
          </w:tcPr>
          <w:p w14:paraId="21212A2C" w14:textId="4A8AD64C" w:rsidR="00F86D58" w:rsidRPr="00B91D09" w:rsidRDefault="00F86D58" w:rsidP="00F86D58">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novčana sredstva ostvarena za poslovne aktivnosti</w:t>
            </w:r>
          </w:p>
        </w:tc>
        <w:tc>
          <w:tcPr>
            <w:tcW w:w="1276" w:type="dxa"/>
            <w:tcBorders>
              <w:top w:val="single" w:sz="4" w:space="0" w:color="auto"/>
              <w:left w:val="nil"/>
              <w:bottom w:val="nil"/>
              <w:right w:val="nil"/>
            </w:tcBorders>
            <w:shd w:val="clear" w:color="auto" w:fill="auto"/>
            <w:noWrap/>
            <w:vAlign w:val="bottom"/>
          </w:tcPr>
          <w:p w14:paraId="105BA571" w14:textId="1CC7D58D" w:rsidR="00F86D58" w:rsidRPr="00B91D09" w:rsidRDefault="009A7E9C" w:rsidP="00F86D58">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2</w:t>
            </w:r>
          </w:p>
        </w:tc>
        <w:tc>
          <w:tcPr>
            <w:tcW w:w="1134" w:type="dxa"/>
            <w:tcBorders>
              <w:top w:val="single" w:sz="4" w:space="0" w:color="auto"/>
              <w:left w:val="nil"/>
              <w:bottom w:val="nil"/>
              <w:right w:val="nil"/>
            </w:tcBorders>
            <w:shd w:val="clear" w:color="auto" w:fill="auto"/>
          </w:tcPr>
          <w:p w14:paraId="26E69028" w14:textId="6632DD77" w:rsidR="00F86D58" w:rsidRPr="00F86D58" w:rsidRDefault="00F86D58" w:rsidP="00F86D58">
            <w:pPr>
              <w:jc w:val="right"/>
              <w:rPr>
                <w:rFonts w:ascii="Arial" w:hAnsi="Arial" w:cs="Arial"/>
                <w:b/>
                <w:bCs/>
                <w:color w:val="000000" w:themeColor="text1"/>
                <w:sz w:val="18"/>
                <w:szCs w:val="18"/>
                <w:lang w:val="hr-HR"/>
              </w:rPr>
            </w:pPr>
            <w:r w:rsidRPr="00F86D58">
              <w:rPr>
                <w:rFonts w:ascii="Arial" w:hAnsi="Arial" w:cs="Arial"/>
                <w:b/>
                <w:bCs/>
                <w:sz w:val="18"/>
                <w:szCs w:val="18"/>
              </w:rPr>
              <w:t xml:space="preserve"> (2.</w:t>
            </w:r>
            <w:r w:rsidR="00CD7C96" w:rsidRPr="00F86D58">
              <w:rPr>
                <w:rFonts w:ascii="Arial" w:hAnsi="Arial" w:cs="Arial"/>
                <w:b/>
                <w:bCs/>
                <w:sz w:val="18"/>
                <w:szCs w:val="18"/>
              </w:rPr>
              <w:t>34</w:t>
            </w:r>
            <w:r w:rsidR="00CD7C96">
              <w:rPr>
                <w:rFonts w:ascii="Arial" w:hAnsi="Arial" w:cs="Arial"/>
                <w:b/>
                <w:bCs/>
                <w:sz w:val="18"/>
                <w:szCs w:val="18"/>
              </w:rPr>
              <w:t>8</w:t>
            </w:r>
            <w:r w:rsidRPr="00F86D58">
              <w:rPr>
                <w:rFonts w:ascii="Arial" w:hAnsi="Arial" w:cs="Arial"/>
                <w:b/>
                <w:bCs/>
                <w:sz w:val="18"/>
                <w:szCs w:val="18"/>
              </w:rPr>
              <w:t>)</w:t>
            </w:r>
          </w:p>
        </w:tc>
      </w:tr>
      <w:tr w:rsidR="0042227B" w:rsidRPr="00B91D09" w14:paraId="07F4CA12" w14:textId="77777777" w:rsidTr="005A6F18">
        <w:trPr>
          <w:trHeight w:val="74"/>
        </w:trPr>
        <w:tc>
          <w:tcPr>
            <w:tcW w:w="6237" w:type="dxa"/>
            <w:tcBorders>
              <w:top w:val="nil"/>
              <w:left w:val="nil"/>
              <w:bottom w:val="nil"/>
              <w:right w:val="nil"/>
            </w:tcBorders>
            <w:shd w:val="clear" w:color="auto" w:fill="auto"/>
            <w:vAlign w:val="bottom"/>
          </w:tcPr>
          <w:p w14:paraId="6E216FCA"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13CA7C1E" w14:textId="77777777" w:rsidR="0042227B" w:rsidRPr="00B91D09" w:rsidRDefault="0042227B" w:rsidP="0042227B">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A083562" w14:textId="77777777" w:rsidR="0042227B" w:rsidRPr="00B91D09" w:rsidRDefault="0042227B" w:rsidP="0042227B">
            <w:pPr>
              <w:spacing w:line="140" w:lineRule="exact"/>
              <w:jc w:val="right"/>
              <w:rPr>
                <w:rFonts w:ascii="Arial" w:hAnsi="Arial" w:cs="Arial"/>
                <w:bCs/>
                <w:color w:val="000000" w:themeColor="text1"/>
                <w:sz w:val="18"/>
                <w:szCs w:val="18"/>
                <w:lang w:val="hr-HR"/>
              </w:rPr>
            </w:pPr>
          </w:p>
        </w:tc>
      </w:tr>
      <w:tr w:rsidR="0042227B" w:rsidRPr="00B91D09" w14:paraId="1A1CD71C" w14:textId="77777777" w:rsidTr="005A6F18">
        <w:trPr>
          <w:trHeight w:val="196"/>
        </w:trPr>
        <w:tc>
          <w:tcPr>
            <w:tcW w:w="6237" w:type="dxa"/>
            <w:tcBorders>
              <w:top w:val="nil"/>
              <w:left w:val="nil"/>
              <w:bottom w:val="nil"/>
              <w:right w:val="nil"/>
            </w:tcBorders>
            <w:shd w:val="clear" w:color="auto" w:fill="auto"/>
            <w:vAlign w:val="bottom"/>
          </w:tcPr>
          <w:p w14:paraId="54F8C35E"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Ulagateljske aktivnosti</w:t>
            </w:r>
          </w:p>
        </w:tc>
        <w:tc>
          <w:tcPr>
            <w:tcW w:w="1276" w:type="dxa"/>
            <w:shd w:val="clear" w:color="auto" w:fill="auto"/>
            <w:noWrap/>
            <w:vAlign w:val="bottom"/>
          </w:tcPr>
          <w:p w14:paraId="666BDB24" w14:textId="77777777" w:rsidR="0042227B" w:rsidRPr="00B91D09" w:rsidRDefault="0042227B" w:rsidP="0042227B">
            <w:pPr>
              <w:jc w:val="right"/>
              <w:rPr>
                <w:rFonts w:ascii="Arial" w:hAnsi="Arial" w:cs="Arial"/>
                <w:bCs/>
                <w:color w:val="000000" w:themeColor="text1"/>
                <w:sz w:val="18"/>
                <w:szCs w:val="18"/>
                <w:lang w:val="hr-HR"/>
              </w:rPr>
            </w:pPr>
          </w:p>
        </w:tc>
        <w:tc>
          <w:tcPr>
            <w:tcW w:w="1134" w:type="dxa"/>
            <w:shd w:val="clear" w:color="auto" w:fill="auto"/>
            <w:vAlign w:val="bottom"/>
          </w:tcPr>
          <w:p w14:paraId="52C2E6CB" w14:textId="77777777" w:rsidR="0042227B" w:rsidRPr="00B91D09" w:rsidRDefault="0042227B" w:rsidP="0042227B">
            <w:pPr>
              <w:jc w:val="right"/>
              <w:rPr>
                <w:rFonts w:ascii="Arial" w:hAnsi="Arial" w:cs="Arial"/>
                <w:bCs/>
                <w:color w:val="000000" w:themeColor="text1"/>
                <w:sz w:val="18"/>
                <w:szCs w:val="18"/>
                <w:lang w:val="hr-HR"/>
              </w:rPr>
            </w:pPr>
          </w:p>
        </w:tc>
      </w:tr>
      <w:tr w:rsidR="0042227B" w:rsidRPr="00B91D09" w14:paraId="0016B87E" w14:textId="77777777" w:rsidTr="005A6F18">
        <w:trPr>
          <w:trHeight w:val="186"/>
        </w:trPr>
        <w:tc>
          <w:tcPr>
            <w:tcW w:w="6237" w:type="dxa"/>
            <w:tcBorders>
              <w:top w:val="nil"/>
              <w:left w:val="nil"/>
              <w:right w:val="nil"/>
            </w:tcBorders>
            <w:shd w:val="clear" w:color="auto" w:fill="auto"/>
            <w:vAlign w:val="bottom"/>
          </w:tcPr>
          <w:p w14:paraId="4F1F3F69" w14:textId="77777777" w:rsidR="0042227B" w:rsidRPr="00B91D09" w:rsidRDefault="0042227B" w:rsidP="0042227B">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kupovina imovine raspoložive za prodaju</w:t>
            </w:r>
          </w:p>
        </w:tc>
        <w:tc>
          <w:tcPr>
            <w:tcW w:w="1276" w:type="dxa"/>
            <w:shd w:val="clear" w:color="auto" w:fill="auto"/>
            <w:noWrap/>
            <w:vAlign w:val="bottom"/>
          </w:tcPr>
          <w:p w14:paraId="7CD08C63" w14:textId="498C58B0" w:rsidR="0042227B" w:rsidRPr="00B91D09" w:rsidRDefault="0042227B" w:rsidP="0042227B">
            <w:pPr>
              <w:jc w:val="right"/>
              <w:rPr>
                <w:rFonts w:ascii="Arial" w:hAnsi="Arial" w:cs="Arial"/>
                <w:color w:val="000000" w:themeColor="text1"/>
                <w:sz w:val="18"/>
                <w:szCs w:val="18"/>
                <w:lang w:val="hr-HR"/>
              </w:rPr>
            </w:pPr>
          </w:p>
        </w:tc>
        <w:tc>
          <w:tcPr>
            <w:tcW w:w="1134" w:type="dxa"/>
            <w:shd w:val="clear" w:color="auto" w:fill="auto"/>
            <w:vAlign w:val="bottom"/>
          </w:tcPr>
          <w:p w14:paraId="67A6ABB9" w14:textId="7D0C684F" w:rsidR="0042227B" w:rsidRPr="00B91D09" w:rsidRDefault="00AB289B" w:rsidP="0042227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42227B" w:rsidRPr="00B91D09" w14:paraId="7812B8A3" w14:textId="77777777" w:rsidTr="005A6F18">
        <w:trPr>
          <w:trHeight w:val="186"/>
        </w:trPr>
        <w:tc>
          <w:tcPr>
            <w:tcW w:w="6237" w:type="dxa"/>
            <w:tcBorders>
              <w:top w:val="nil"/>
              <w:left w:val="nil"/>
              <w:right w:val="nil"/>
            </w:tcBorders>
            <w:shd w:val="clear" w:color="auto" w:fill="auto"/>
            <w:vAlign w:val="bottom"/>
          </w:tcPr>
          <w:p w14:paraId="02B07CEA" w14:textId="77777777" w:rsidR="0042227B" w:rsidRPr="00B91D09" w:rsidRDefault="0042227B" w:rsidP="0042227B">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prodaja imovine raspoložive za prodaju</w:t>
            </w:r>
          </w:p>
        </w:tc>
        <w:tc>
          <w:tcPr>
            <w:tcW w:w="1276" w:type="dxa"/>
            <w:shd w:val="clear" w:color="auto" w:fill="auto"/>
            <w:noWrap/>
            <w:vAlign w:val="bottom"/>
          </w:tcPr>
          <w:p w14:paraId="47B4C6E5" w14:textId="4EB614B7" w:rsidR="0042227B" w:rsidRPr="00B91D09" w:rsidRDefault="0042227B" w:rsidP="0042227B">
            <w:pPr>
              <w:jc w:val="right"/>
              <w:rPr>
                <w:rFonts w:ascii="Arial" w:hAnsi="Arial" w:cs="Arial"/>
                <w:color w:val="000000" w:themeColor="text1"/>
                <w:sz w:val="18"/>
                <w:szCs w:val="18"/>
                <w:lang w:val="hr-HR"/>
              </w:rPr>
            </w:pPr>
          </w:p>
        </w:tc>
        <w:tc>
          <w:tcPr>
            <w:tcW w:w="1134" w:type="dxa"/>
            <w:shd w:val="clear" w:color="auto" w:fill="auto"/>
            <w:vAlign w:val="bottom"/>
          </w:tcPr>
          <w:p w14:paraId="7D3F14ED" w14:textId="600AA33F" w:rsidR="0042227B" w:rsidRPr="00B91D09" w:rsidRDefault="00AB289B" w:rsidP="0042227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AB289B" w:rsidRPr="00B91D09" w14:paraId="25D3D8F9" w14:textId="77777777" w:rsidTr="003C6F58">
        <w:trPr>
          <w:trHeight w:val="186"/>
        </w:trPr>
        <w:tc>
          <w:tcPr>
            <w:tcW w:w="6237" w:type="dxa"/>
            <w:tcBorders>
              <w:top w:val="nil"/>
              <w:left w:val="nil"/>
              <w:right w:val="nil"/>
            </w:tcBorders>
            <w:shd w:val="clear" w:color="auto" w:fill="auto"/>
            <w:vAlign w:val="bottom"/>
          </w:tcPr>
          <w:p w14:paraId="6ABC601D" w14:textId="77777777" w:rsidR="00AB289B" w:rsidRPr="00B91D09" w:rsidRDefault="00AB289B" w:rsidP="00AB289B">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nabava nekretnina, postrojenja i opreme i nematerijalne imovine</w:t>
            </w:r>
          </w:p>
        </w:tc>
        <w:tc>
          <w:tcPr>
            <w:tcW w:w="1276" w:type="dxa"/>
            <w:tcBorders>
              <w:top w:val="nil"/>
              <w:left w:val="nil"/>
              <w:bottom w:val="single" w:sz="4" w:space="0" w:color="auto"/>
              <w:right w:val="nil"/>
            </w:tcBorders>
            <w:shd w:val="clear" w:color="auto" w:fill="auto"/>
            <w:noWrap/>
            <w:vAlign w:val="bottom"/>
          </w:tcPr>
          <w:p w14:paraId="57C03584" w14:textId="08FDE1AC" w:rsidR="00AB289B" w:rsidRPr="00B91D09" w:rsidRDefault="009A7E9C" w:rsidP="00AB289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(129)</w:t>
            </w:r>
          </w:p>
        </w:tc>
        <w:tc>
          <w:tcPr>
            <w:tcW w:w="1134" w:type="dxa"/>
            <w:tcBorders>
              <w:top w:val="nil"/>
              <w:left w:val="nil"/>
              <w:bottom w:val="single" w:sz="4" w:space="0" w:color="auto"/>
              <w:right w:val="nil"/>
            </w:tcBorders>
            <w:shd w:val="clear" w:color="auto" w:fill="auto"/>
          </w:tcPr>
          <w:p w14:paraId="03D1E1E6" w14:textId="2BADD26C" w:rsidR="00AB289B" w:rsidRPr="00AB289B" w:rsidRDefault="00AB289B" w:rsidP="00AB289B">
            <w:pPr>
              <w:jc w:val="right"/>
              <w:rPr>
                <w:rFonts w:ascii="Arial" w:hAnsi="Arial" w:cs="Arial"/>
                <w:color w:val="000000" w:themeColor="text1"/>
                <w:sz w:val="18"/>
                <w:szCs w:val="18"/>
                <w:lang w:val="hr-HR"/>
              </w:rPr>
            </w:pPr>
            <w:r w:rsidRPr="00AB289B">
              <w:rPr>
                <w:rFonts w:ascii="Arial" w:hAnsi="Arial" w:cs="Arial"/>
                <w:sz w:val="18"/>
                <w:szCs w:val="18"/>
              </w:rPr>
              <w:t xml:space="preserve"> (26)</w:t>
            </w:r>
          </w:p>
        </w:tc>
      </w:tr>
      <w:tr w:rsidR="00AB289B" w:rsidRPr="00B91D09" w14:paraId="5566DC0F" w14:textId="77777777" w:rsidTr="003C6F58">
        <w:trPr>
          <w:trHeight w:val="166"/>
        </w:trPr>
        <w:tc>
          <w:tcPr>
            <w:tcW w:w="6237" w:type="dxa"/>
            <w:tcBorders>
              <w:left w:val="nil"/>
              <w:right w:val="nil"/>
            </w:tcBorders>
            <w:shd w:val="clear" w:color="auto" w:fill="auto"/>
            <w:vAlign w:val="bottom"/>
          </w:tcPr>
          <w:p w14:paraId="4B378692" w14:textId="3B67CE8E" w:rsidR="00AB289B" w:rsidRPr="00B91D09" w:rsidRDefault="00AB289B" w:rsidP="00AB289B">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novčana sredstva (uporabljena) u ulagateljskim aktivnostima</w:t>
            </w:r>
          </w:p>
        </w:tc>
        <w:tc>
          <w:tcPr>
            <w:tcW w:w="1276" w:type="dxa"/>
            <w:tcBorders>
              <w:top w:val="single" w:sz="4" w:space="0" w:color="auto"/>
              <w:left w:val="nil"/>
              <w:bottom w:val="single" w:sz="12" w:space="0" w:color="auto"/>
              <w:right w:val="nil"/>
            </w:tcBorders>
            <w:shd w:val="clear" w:color="auto" w:fill="auto"/>
            <w:noWrap/>
            <w:vAlign w:val="bottom"/>
          </w:tcPr>
          <w:p w14:paraId="2C327F22" w14:textId="76DBE27C" w:rsidR="00AB289B" w:rsidRPr="00B91D09" w:rsidRDefault="009A7E9C" w:rsidP="00AB289B">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(129)</w:t>
            </w:r>
          </w:p>
        </w:tc>
        <w:tc>
          <w:tcPr>
            <w:tcW w:w="1134" w:type="dxa"/>
            <w:tcBorders>
              <w:top w:val="single" w:sz="4" w:space="0" w:color="auto"/>
              <w:left w:val="nil"/>
              <w:bottom w:val="single" w:sz="12" w:space="0" w:color="auto"/>
              <w:right w:val="nil"/>
            </w:tcBorders>
            <w:shd w:val="clear" w:color="auto" w:fill="auto"/>
          </w:tcPr>
          <w:p w14:paraId="28440B01" w14:textId="466E3F84" w:rsidR="00AB289B" w:rsidRPr="00AD14CE" w:rsidRDefault="00AB289B" w:rsidP="00AB289B">
            <w:pPr>
              <w:jc w:val="right"/>
              <w:rPr>
                <w:rFonts w:ascii="Arial" w:hAnsi="Arial" w:cs="Arial"/>
                <w:b/>
                <w:bCs/>
                <w:color w:val="000000" w:themeColor="text1"/>
                <w:sz w:val="18"/>
                <w:szCs w:val="18"/>
                <w:lang w:val="hr-HR"/>
              </w:rPr>
            </w:pPr>
            <w:r w:rsidRPr="00AD14CE">
              <w:rPr>
                <w:rFonts w:ascii="Arial" w:hAnsi="Arial" w:cs="Arial"/>
                <w:b/>
                <w:bCs/>
                <w:sz w:val="18"/>
                <w:szCs w:val="18"/>
              </w:rPr>
              <w:t xml:space="preserve"> (26)</w:t>
            </w:r>
          </w:p>
        </w:tc>
      </w:tr>
      <w:tr w:rsidR="0042227B" w:rsidRPr="00B91D09" w14:paraId="05EE0419" w14:textId="77777777" w:rsidTr="005A6F18">
        <w:trPr>
          <w:trHeight w:val="96"/>
        </w:trPr>
        <w:tc>
          <w:tcPr>
            <w:tcW w:w="6237" w:type="dxa"/>
            <w:tcBorders>
              <w:left w:val="nil"/>
              <w:bottom w:val="nil"/>
              <w:right w:val="nil"/>
            </w:tcBorders>
            <w:shd w:val="clear" w:color="auto" w:fill="auto"/>
            <w:vAlign w:val="bottom"/>
          </w:tcPr>
          <w:p w14:paraId="66151C37"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52E851FB"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359DE885" w14:textId="77777777" w:rsidR="0042227B" w:rsidRPr="00AB289B" w:rsidRDefault="0042227B" w:rsidP="0042227B">
            <w:pPr>
              <w:spacing w:line="140" w:lineRule="exact"/>
              <w:jc w:val="right"/>
              <w:rPr>
                <w:rFonts w:ascii="Arial" w:hAnsi="Arial" w:cs="Arial"/>
                <w:color w:val="000000" w:themeColor="text1"/>
                <w:sz w:val="18"/>
                <w:szCs w:val="18"/>
                <w:lang w:val="hr-HR"/>
              </w:rPr>
            </w:pPr>
          </w:p>
        </w:tc>
      </w:tr>
      <w:tr w:rsidR="0042227B" w:rsidRPr="00B91D09" w14:paraId="32A6B275" w14:textId="77777777" w:rsidTr="005A6F18">
        <w:trPr>
          <w:trHeight w:val="187"/>
        </w:trPr>
        <w:tc>
          <w:tcPr>
            <w:tcW w:w="6237" w:type="dxa"/>
            <w:tcBorders>
              <w:left w:val="nil"/>
              <w:bottom w:val="nil"/>
              <w:right w:val="nil"/>
            </w:tcBorders>
            <w:shd w:val="clear" w:color="auto" w:fill="auto"/>
            <w:vAlign w:val="bottom"/>
          </w:tcPr>
          <w:p w14:paraId="63D986F5" w14:textId="354F890E" w:rsidR="0042227B" w:rsidRPr="00E86836" w:rsidRDefault="0042227B" w:rsidP="0042227B">
            <w:pPr>
              <w:rPr>
                <w:rFonts w:ascii="Arial" w:hAnsi="Arial" w:cs="Arial"/>
                <w:b/>
                <w:color w:val="000000" w:themeColor="text1"/>
                <w:sz w:val="18"/>
                <w:szCs w:val="18"/>
                <w:lang w:val="hr-HR"/>
              </w:rPr>
            </w:pPr>
            <w:r w:rsidRPr="00E86836">
              <w:rPr>
                <w:rFonts w:ascii="Arial" w:hAnsi="Arial" w:cs="Arial"/>
                <w:b/>
                <w:color w:val="000000" w:themeColor="text1"/>
                <w:sz w:val="18"/>
                <w:szCs w:val="18"/>
                <w:lang w:val="hr-HR"/>
              </w:rPr>
              <w:t>Financijske aktivnosti</w:t>
            </w:r>
          </w:p>
        </w:tc>
        <w:tc>
          <w:tcPr>
            <w:tcW w:w="1276" w:type="dxa"/>
            <w:tcBorders>
              <w:left w:val="nil"/>
              <w:bottom w:val="nil"/>
              <w:right w:val="nil"/>
            </w:tcBorders>
            <w:shd w:val="clear" w:color="auto" w:fill="auto"/>
            <w:noWrap/>
            <w:vAlign w:val="bottom"/>
          </w:tcPr>
          <w:p w14:paraId="2B1B63DC" w14:textId="77777777" w:rsidR="0042227B" w:rsidRPr="00B91D09" w:rsidRDefault="0042227B" w:rsidP="0042227B">
            <w:pPr>
              <w:jc w:val="right"/>
              <w:rPr>
                <w:rFonts w:ascii="Arial" w:hAnsi="Arial" w:cs="Arial"/>
                <w:color w:val="000000" w:themeColor="text1"/>
                <w:sz w:val="18"/>
                <w:szCs w:val="18"/>
                <w:lang w:val="hr-HR"/>
              </w:rPr>
            </w:pPr>
          </w:p>
        </w:tc>
        <w:tc>
          <w:tcPr>
            <w:tcW w:w="1134" w:type="dxa"/>
            <w:tcBorders>
              <w:left w:val="nil"/>
              <w:bottom w:val="nil"/>
              <w:right w:val="nil"/>
            </w:tcBorders>
            <w:shd w:val="clear" w:color="auto" w:fill="auto"/>
            <w:vAlign w:val="bottom"/>
          </w:tcPr>
          <w:p w14:paraId="54D2B641" w14:textId="77777777" w:rsidR="0042227B" w:rsidRPr="00B91D09" w:rsidRDefault="0042227B" w:rsidP="0042227B">
            <w:pPr>
              <w:jc w:val="right"/>
              <w:rPr>
                <w:rFonts w:ascii="Arial" w:hAnsi="Arial" w:cs="Arial"/>
                <w:color w:val="000000" w:themeColor="text1"/>
                <w:sz w:val="18"/>
                <w:szCs w:val="18"/>
                <w:lang w:val="hr-HR"/>
              </w:rPr>
            </w:pPr>
          </w:p>
        </w:tc>
      </w:tr>
      <w:tr w:rsidR="00AB289B" w:rsidRPr="00B91D09" w14:paraId="0728D700" w14:textId="77777777" w:rsidTr="003C6F58">
        <w:trPr>
          <w:trHeight w:val="187"/>
        </w:trPr>
        <w:tc>
          <w:tcPr>
            <w:tcW w:w="6237" w:type="dxa"/>
            <w:tcBorders>
              <w:left w:val="nil"/>
              <w:bottom w:val="nil"/>
              <w:right w:val="nil"/>
            </w:tcBorders>
            <w:shd w:val="clear" w:color="auto" w:fill="auto"/>
            <w:vAlign w:val="bottom"/>
          </w:tcPr>
          <w:p w14:paraId="4CCE77A4" w14:textId="1249A810" w:rsidR="00AB289B" w:rsidRPr="00B91D09" w:rsidRDefault="00AB289B" w:rsidP="00AB289B">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Neto povećanje osnivačkog kapitala</w:t>
            </w:r>
          </w:p>
        </w:tc>
        <w:tc>
          <w:tcPr>
            <w:tcW w:w="1276" w:type="dxa"/>
            <w:tcBorders>
              <w:left w:val="nil"/>
              <w:bottom w:val="single" w:sz="4" w:space="0" w:color="auto"/>
              <w:right w:val="nil"/>
            </w:tcBorders>
            <w:shd w:val="clear" w:color="auto" w:fill="auto"/>
            <w:noWrap/>
            <w:vAlign w:val="bottom"/>
          </w:tcPr>
          <w:p w14:paraId="27D0AD24" w14:textId="6C8C95FF" w:rsidR="00AB289B" w:rsidRPr="00B91D09" w:rsidRDefault="009A7E9C" w:rsidP="00AB289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left w:val="nil"/>
              <w:bottom w:val="single" w:sz="4" w:space="0" w:color="auto"/>
              <w:right w:val="nil"/>
            </w:tcBorders>
            <w:shd w:val="clear" w:color="auto" w:fill="auto"/>
          </w:tcPr>
          <w:p w14:paraId="0B8EFA66" w14:textId="0F50B208" w:rsidR="00AB289B" w:rsidRPr="00934339" w:rsidRDefault="00AB289B" w:rsidP="00AB289B">
            <w:pPr>
              <w:jc w:val="right"/>
              <w:rPr>
                <w:rFonts w:ascii="Arial" w:hAnsi="Arial" w:cs="Arial"/>
                <w:color w:val="000000" w:themeColor="text1"/>
                <w:sz w:val="18"/>
                <w:szCs w:val="18"/>
                <w:lang w:val="hr-HR"/>
              </w:rPr>
            </w:pPr>
            <w:r w:rsidRPr="00934339">
              <w:rPr>
                <w:rFonts w:ascii="Arial" w:hAnsi="Arial" w:cs="Arial"/>
                <w:sz w:val="18"/>
                <w:szCs w:val="18"/>
              </w:rPr>
              <w:t xml:space="preserve"> 2.654 </w:t>
            </w:r>
          </w:p>
        </w:tc>
      </w:tr>
      <w:tr w:rsidR="00AB289B" w:rsidRPr="00B91D09" w14:paraId="46EA8CCE" w14:textId="77777777" w:rsidTr="003C6F58">
        <w:trPr>
          <w:trHeight w:val="187"/>
        </w:trPr>
        <w:tc>
          <w:tcPr>
            <w:tcW w:w="6237" w:type="dxa"/>
            <w:tcBorders>
              <w:left w:val="nil"/>
              <w:bottom w:val="nil"/>
              <w:right w:val="nil"/>
            </w:tcBorders>
            <w:shd w:val="clear" w:color="auto" w:fill="auto"/>
            <w:vAlign w:val="bottom"/>
          </w:tcPr>
          <w:p w14:paraId="6537B6F2" w14:textId="2DF1D566" w:rsidR="00AB289B" w:rsidRPr="00E86836" w:rsidRDefault="00AB289B" w:rsidP="00AB289B">
            <w:pPr>
              <w:rPr>
                <w:rFonts w:ascii="Arial" w:hAnsi="Arial" w:cs="Arial"/>
                <w:b/>
                <w:bCs/>
                <w:color w:val="000000" w:themeColor="text1"/>
                <w:sz w:val="18"/>
                <w:szCs w:val="18"/>
                <w:lang w:val="hr-HR"/>
              </w:rPr>
            </w:pPr>
            <w:r w:rsidRPr="009D1B23">
              <w:rPr>
                <w:rFonts w:ascii="Arial" w:hAnsi="Arial" w:cs="Arial"/>
                <w:b/>
                <w:bCs/>
                <w:color w:val="000000" w:themeColor="text1"/>
                <w:sz w:val="18"/>
                <w:szCs w:val="18"/>
                <w:lang w:val="hr-HR"/>
              </w:rPr>
              <w:t xml:space="preserve">Neto novčana sredstva ostvarena </w:t>
            </w:r>
            <w:r>
              <w:rPr>
                <w:rFonts w:ascii="Arial" w:hAnsi="Arial" w:cs="Arial"/>
                <w:b/>
                <w:bCs/>
                <w:color w:val="000000" w:themeColor="text1"/>
                <w:sz w:val="18"/>
                <w:szCs w:val="18"/>
                <w:lang w:val="hr-HR"/>
              </w:rPr>
              <w:t xml:space="preserve">u </w:t>
            </w:r>
            <w:r w:rsidRPr="009D1B23">
              <w:rPr>
                <w:rFonts w:ascii="Arial" w:hAnsi="Arial" w:cs="Arial"/>
                <w:b/>
                <w:bCs/>
                <w:color w:val="000000" w:themeColor="text1"/>
                <w:sz w:val="18"/>
                <w:szCs w:val="18"/>
                <w:lang w:val="hr-HR"/>
              </w:rPr>
              <w:t>financijskim aktivnostima</w:t>
            </w:r>
          </w:p>
        </w:tc>
        <w:tc>
          <w:tcPr>
            <w:tcW w:w="1276" w:type="dxa"/>
            <w:tcBorders>
              <w:top w:val="single" w:sz="4" w:space="0" w:color="auto"/>
              <w:left w:val="nil"/>
              <w:bottom w:val="single" w:sz="12" w:space="0" w:color="auto"/>
              <w:right w:val="nil"/>
            </w:tcBorders>
            <w:shd w:val="clear" w:color="auto" w:fill="auto"/>
            <w:noWrap/>
            <w:vAlign w:val="bottom"/>
          </w:tcPr>
          <w:p w14:paraId="257247D2" w14:textId="686347A7" w:rsidR="00AB289B" w:rsidRPr="009D1B23" w:rsidRDefault="009A7E9C" w:rsidP="00AB289B">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tcPr>
          <w:p w14:paraId="2C39F7F7" w14:textId="25CA867E" w:rsidR="00AB289B" w:rsidRPr="00AD14CE" w:rsidRDefault="00AB289B" w:rsidP="00AB289B">
            <w:pPr>
              <w:jc w:val="right"/>
              <w:rPr>
                <w:rFonts w:ascii="Arial" w:hAnsi="Arial" w:cs="Arial"/>
                <w:b/>
                <w:bCs/>
                <w:color w:val="000000" w:themeColor="text1"/>
                <w:sz w:val="18"/>
                <w:szCs w:val="18"/>
                <w:lang w:val="hr-HR"/>
              </w:rPr>
            </w:pPr>
            <w:r w:rsidRPr="00AD14CE">
              <w:rPr>
                <w:rFonts w:ascii="Arial" w:hAnsi="Arial" w:cs="Arial"/>
                <w:b/>
                <w:bCs/>
                <w:sz w:val="18"/>
                <w:szCs w:val="18"/>
              </w:rPr>
              <w:t xml:space="preserve"> 2.654 </w:t>
            </w:r>
          </w:p>
        </w:tc>
      </w:tr>
      <w:tr w:rsidR="0042227B" w:rsidRPr="00B91D09" w14:paraId="4301000B" w14:textId="77777777" w:rsidTr="005A6F18">
        <w:trPr>
          <w:trHeight w:val="96"/>
        </w:trPr>
        <w:tc>
          <w:tcPr>
            <w:tcW w:w="6237" w:type="dxa"/>
            <w:tcBorders>
              <w:left w:val="nil"/>
              <w:bottom w:val="nil"/>
              <w:right w:val="nil"/>
            </w:tcBorders>
            <w:shd w:val="clear" w:color="auto" w:fill="auto"/>
            <w:vAlign w:val="bottom"/>
          </w:tcPr>
          <w:p w14:paraId="2A42E5FF"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637E28C0"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9EE38AB" w14:textId="77777777" w:rsidR="0042227B" w:rsidRPr="00934339" w:rsidRDefault="0042227B" w:rsidP="0042227B">
            <w:pPr>
              <w:spacing w:line="140" w:lineRule="exact"/>
              <w:jc w:val="right"/>
              <w:rPr>
                <w:rFonts w:ascii="Arial" w:hAnsi="Arial" w:cs="Arial"/>
                <w:color w:val="000000" w:themeColor="text1"/>
                <w:sz w:val="18"/>
                <w:szCs w:val="18"/>
                <w:lang w:val="hr-HR"/>
              </w:rPr>
            </w:pPr>
          </w:p>
        </w:tc>
      </w:tr>
      <w:tr w:rsidR="0042227B" w:rsidRPr="00B91D09" w14:paraId="6E0824F1" w14:textId="77777777" w:rsidTr="005A6F18">
        <w:trPr>
          <w:trHeight w:val="164"/>
        </w:trPr>
        <w:tc>
          <w:tcPr>
            <w:tcW w:w="6237" w:type="dxa"/>
            <w:tcBorders>
              <w:top w:val="nil"/>
              <w:left w:val="nil"/>
              <w:right w:val="nil"/>
            </w:tcBorders>
            <w:shd w:val="clear" w:color="auto" w:fill="auto"/>
            <w:vAlign w:val="bottom"/>
          </w:tcPr>
          <w:p w14:paraId="171FD507"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Učinci promjene tečajeva na novac i novčane ekvivalente</w:t>
            </w:r>
          </w:p>
        </w:tc>
        <w:tc>
          <w:tcPr>
            <w:tcW w:w="1276" w:type="dxa"/>
            <w:shd w:val="clear" w:color="auto" w:fill="auto"/>
            <w:noWrap/>
            <w:vAlign w:val="bottom"/>
          </w:tcPr>
          <w:p w14:paraId="3B3C2BE2" w14:textId="77777777" w:rsidR="0042227B" w:rsidRPr="00B91D09" w:rsidRDefault="0042227B" w:rsidP="0042227B">
            <w:pPr>
              <w:jc w:val="right"/>
              <w:rPr>
                <w:rFonts w:ascii="Arial" w:hAnsi="Arial" w:cs="Arial"/>
                <w:color w:val="000000" w:themeColor="text1"/>
                <w:sz w:val="18"/>
                <w:szCs w:val="18"/>
                <w:lang w:val="hr-HR"/>
              </w:rPr>
            </w:pPr>
          </w:p>
        </w:tc>
        <w:tc>
          <w:tcPr>
            <w:tcW w:w="1134" w:type="dxa"/>
            <w:shd w:val="clear" w:color="auto" w:fill="auto"/>
            <w:vAlign w:val="bottom"/>
          </w:tcPr>
          <w:p w14:paraId="0E6C5BBD" w14:textId="77777777" w:rsidR="0042227B" w:rsidRPr="00934339" w:rsidRDefault="0042227B" w:rsidP="0042227B">
            <w:pPr>
              <w:jc w:val="right"/>
              <w:rPr>
                <w:rFonts w:ascii="Arial" w:hAnsi="Arial" w:cs="Arial"/>
                <w:color w:val="000000" w:themeColor="text1"/>
                <w:sz w:val="18"/>
                <w:szCs w:val="18"/>
                <w:lang w:val="hr-HR"/>
              </w:rPr>
            </w:pPr>
          </w:p>
        </w:tc>
      </w:tr>
      <w:tr w:rsidR="003E49FE" w:rsidRPr="00B91D09" w14:paraId="18269206" w14:textId="77777777" w:rsidTr="003C6F58">
        <w:trPr>
          <w:trHeight w:val="164"/>
        </w:trPr>
        <w:tc>
          <w:tcPr>
            <w:tcW w:w="6237" w:type="dxa"/>
            <w:tcBorders>
              <w:top w:val="nil"/>
              <w:left w:val="nil"/>
              <w:right w:val="nil"/>
            </w:tcBorders>
            <w:shd w:val="clear" w:color="auto" w:fill="auto"/>
            <w:vAlign w:val="bottom"/>
          </w:tcPr>
          <w:p w14:paraId="497E3619" w14:textId="77777777" w:rsidR="003E49FE" w:rsidRPr="00B91D09" w:rsidRDefault="003E49FE" w:rsidP="003E49FE">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tečajne razlike </w:t>
            </w:r>
          </w:p>
        </w:tc>
        <w:tc>
          <w:tcPr>
            <w:tcW w:w="1276" w:type="dxa"/>
            <w:shd w:val="clear" w:color="auto" w:fill="auto"/>
            <w:noWrap/>
            <w:vAlign w:val="bottom"/>
          </w:tcPr>
          <w:p w14:paraId="09EE435D" w14:textId="43C0C0C9" w:rsidR="003E49FE" w:rsidRPr="00B91D09" w:rsidRDefault="009A7E9C" w:rsidP="003E49FE">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tcPr>
          <w:p w14:paraId="149AF7F1" w14:textId="2C9BAE55" w:rsidR="003E49FE" w:rsidRPr="00934339" w:rsidRDefault="003E49FE" w:rsidP="003E49FE">
            <w:pPr>
              <w:jc w:val="right"/>
              <w:rPr>
                <w:rFonts w:ascii="Arial" w:hAnsi="Arial" w:cs="Arial"/>
                <w:color w:val="000000" w:themeColor="text1"/>
                <w:sz w:val="18"/>
                <w:szCs w:val="18"/>
                <w:lang w:val="hr-HR"/>
              </w:rPr>
            </w:pPr>
            <w:r w:rsidRPr="00934339">
              <w:rPr>
                <w:rFonts w:ascii="Arial" w:hAnsi="Arial" w:cs="Arial"/>
                <w:sz w:val="18"/>
                <w:szCs w:val="18"/>
              </w:rPr>
              <w:t xml:space="preserve"> (9)</w:t>
            </w:r>
          </w:p>
        </w:tc>
      </w:tr>
      <w:tr w:rsidR="003E49FE" w:rsidRPr="00B91D09" w14:paraId="18C6BEEF" w14:textId="77777777" w:rsidTr="003C6F58">
        <w:trPr>
          <w:trHeight w:val="164"/>
        </w:trPr>
        <w:tc>
          <w:tcPr>
            <w:tcW w:w="6237" w:type="dxa"/>
            <w:tcBorders>
              <w:top w:val="nil"/>
              <w:left w:val="nil"/>
              <w:right w:val="nil"/>
            </w:tcBorders>
            <w:shd w:val="clear" w:color="auto" w:fill="auto"/>
            <w:vAlign w:val="bottom"/>
          </w:tcPr>
          <w:p w14:paraId="1ABCAFDF" w14:textId="77777777" w:rsidR="003E49FE" w:rsidRPr="00B91D09" w:rsidRDefault="003E49FE" w:rsidP="003E49FE">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učinak</w:t>
            </w:r>
          </w:p>
        </w:tc>
        <w:tc>
          <w:tcPr>
            <w:tcW w:w="1276" w:type="dxa"/>
            <w:tcBorders>
              <w:top w:val="single" w:sz="4" w:space="0" w:color="auto"/>
              <w:left w:val="nil"/>
              <w:bottom w:val="nil"/>
              <w:right w:val="nil"/>
            </w:tcBorders>
            <w:shd w:val="clear" w:color="auto" w:fill="auto"/>
            <w:noWrap/>
            <w:vAlign w:val="bottom"/>
          </w:tcPr>
          <w:p w14:paraId="53B3C09F" w14:textId="54B0C72B" w:rsidR="003E49FE" w:rsidRPr="00B91D09" w:rsidRDefault="009A7E9C" w:rsidP="003E49FE">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p>
        </w:tc>
        <w:tc>
          <w:tcPr>
            <w:tcW w:w="1134" w:type="dxa"/>
            <w:tcBorders>
              <w:top w:val="single" w:sz="4" w:space="0" w:color="auto"/>
              <w:left w:val="nil"/>
              <w:bottom w:val="nil"/>
              <w:right w:val="nil"/>
            </w:tcBorders>
            <w:shd w:val="clear" w:color="auto" w:fill="auto"/>
          </w:tcPr>
          <w:p w14:paraId="31F17FF6" w14:textId="6B7BD0E9" w:rsidR="003E49FE" w:rsidRPr="00AD14CE" w:rsidRDefault="003E49FE" w:rsidP="003E49FE">
            <w:pPr>
              <w:jc w:val="right"/>
              <w:rPr>
                <w:rFonts w:ascii="Arial" w:hAnsi="Arial" w:cs="Arial"/>
                <w:b/>
                <w:bCs/>
                <w:color w:val="000000" w:themeColor="text1"/>
                <w:sz w:val="18"/>
                <w:szCs w:val="18"/>
                <w:lang w:val="hr-HR"/>
              </w:rPr>
            </w:pPr>
            <w:r w:rsidRPr="00AD14CE">
              <w:rPr>
                <w:rFonts w:ascii="Arial" w:hAnsi="Arial" w:cs="Arial"/>
                <w:b/>
                <w:bCs/>
                <w:sz w:val="18"/>
                <w:szCs w:val="18"/>
              </w:rPr>
              <w:t xml:space="preserve"> (9)</w:t>
            </w:r>
          </w:p>
        </w:tc>
      </w:tr>
      <w:tr w:rsidR="0042227B" w:rsidRPr="00B91D09" w14:paraId="48E58CA7" w14:textId="77777777" w:rsidTr="005A6F18">
        <w:trPr>
          <w:trHeight w:val="56"/>
        </w:trPr>
        <w:tc>
          <w:tcPr>
            <w:tcW w:w="6237" w:type="dxa"/>
            <w:tcBorders>
              <w:top w:val="nil"/>
              <w:left w:val="nil"/>
              <w:right w:val="nil"/>
            </w:tcBorders>
            <w:shd w:val="clear" w:color="auto" w:fill="auto"/>
            <w:vAlign w:val="bottom"/>
          </w:tcPr>
          <w:p w14:paraId="1B97A401"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237B714A"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1B5DCD4" w14:textId="77777777" w:rsidR="0042227B" w:rsidRPr="00934339" w:rsidRDefault="0042227B" w:rsidP="0042227B">
            <w:pPr>
              <w:spacing w:line="140" w:lineRule="exact"/>
              <w:jc w:val="right"/>
              <w:rPr>
                <w:rFonts w:ascii="Arial" w:hAnsi="Arial" w:cs="Arial"/>
                <w:color w:val="000000" w:themeColor="text1"/>
                <w:sz w:val="18"/>
                <w:szCs w:val="18"/>
                <w:lang w:val="hr-HR"/>
              </w:rPr>
            </w:pPr>
          </w:p>
        </w:tc>
      </w:tr>
      <w:tr w:rsidR="0042227B" w:rsidRPr="00B91D09" w14:paraId="6E8CF958" w14:textId="77777777" w:rsidTr="005A6F18">
        <w:trPr>
          <w:trHeight w:val="164"/>
        </w:trPr>
        <w:tc>
          <w:tcPr>
            <w:tcW w:w="6237" w:type="dxa"/>
            <w:tcBorders>
              <w:top w:val="nil"/>
              <w:left w:val="nil"/>
              <w:right w:val="nil"/>
            </w:tcBorders>
            <w:shd w:val="clear" w:color="auto" w:fill="auto"/>
            <w:vAlign w:val="bottom"/>
          </w:tcPr>
          <w:p w14:paraId="2951C221" w14:textId="551E58C8" w:rsidR="0042227B" w:rsidRPr="00B91D09" w:rsidRDefault="0042227B" w:rsidP="0042227B">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povećanje/(smanjenje)</w:t>
            </w:r>
            <w:r w:rsidRPr="00B91D09">
              <w:rPr>
                <w:rFonts w:ascii="Arial" w:hAnsi="Arial" w:cs="Arial"/>
                <w:color w:val="000000" w:themeColor="text1"/>
                <w:sz w:val="18"/>
                <w:szCs w:val="18"/>
                <w:lang w:val="hr-HR"/>
              </w:rPr>
              <w:t xml:space="preserve"> novca i novčanih ekvivalenata</w:t>
            </w:r>
          </w:p>
        </w:tc>
        <w:tc>
          <w:tcPr>
            <w:tcW w:w="1276" w:type="dxa"/>
            <w:shd w:val="clear" w:color="auto" w:fill="auto"/>
            <w:noWrap/>
            <w:vAlign w:val="bottom"/>
          </w:tcPr>
          <w:p w14:paraId="40912F33" w14:textId="128C93CF" w:rsidR="0042227B" w:rsidRPr="00B91D09" w:rsidRDefault="009A7E9C" w:rsidP="0042227B">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c>
          <w:tcPr>
            <w:tcW w:w="1134" w:type="dxa"/>
            <w:shd w:val="clear" w:color="auto" w:fill="auto"/>
            <w:vAlign w:val="bottom"/>
          </w:tcPr>
          <w:p w14:paraId="1CCC8EBF" w14:textId="486709AD" w:rsidR="0042227B" w:rsidRPr="00934339" w:rsidRDefault="00CD7C96" w:rsidP="0042227B">
            <w:pPr>
              <w:jc w:val="right"/>
              <w:rPr>
                <w:rFonts w:ascii="Arial" w:hAnsi="Arial" w:cs="Arial"/>
                <w:color w:val="000000" w:themeColor="text1"/>
                <w:sz w:val="18"/>
                <w:szCs w:val="18"/>
                <w:lang w:val="hr-HR"/>
              </w:rPr>
            </w:pPr>
            <w:r w:rsidRPr="00934339">
              <w:rPr>
                <w:rFonts w:ascii="Arial" w:hAnsi="Arial" w:cs="Arial"/>
                <w:color w:val="000000" w:themeColor="text1"/>
                <w:sz w:val="18"/>
                <w:szCs w:val="18"/>
                <w:lang w:val="hr-HR"/>
              </w:rPr>
              <w:t>27</w:t>
            </w:r>
            <w:r>
              <w:rPr>
                <w:rFonts w:ascii="Arial" w:hAnsi="Arial" w:cs="Arial"/>
                <w:color w:val="000000" w:themeColor="text1"/>
                <w:sz w:val="18"/>
                <w:szCs w:val="18"/>
                <w:lang w:val="hr-HR"/>
              </w:rPr>
              <w:t>1</w:t>
            </w:r>
          </w:p>
        </w:tc>
      </w:tr>
      <w:tr w:rsidR="0042227B" w:rsidRPr="00B91D09" w14:paraId="63F53F3B" w14:textId="77777777" w:rsidTr="005A6F18">
        <w:trPr>
          <w:trHeight w:val="66"/>
        </w:trPr>
        <w:tc>
          <w:tcPr>
            <w:tcW w:w="6237" w:type="dxa"/>
            <w:tcBorders>
              <w:top w:val="nil"/>
              <w:left w:val="nil"/>
              <w:right w:val="nil"/>
            </w:tcBorders>
            <w:shd w:val="clear" w:color="auto" w:fill="auto"/>
            <w:vAlign w:val="bottom"/>
          </w:tcPr>
          <w:p w14:paraId="31469B82"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7CC88B7C"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349C1C44" w14:textId="77777777" w:rsidR="0042227B" w:rsidRPr="00934339" w:rsidRDefault="0042227B" w:rsidP="0042227B">
            <w:pPr>
              <w:spacing w:line="140" w:lineRule="exact"/>
              <w:jc w:val="right"/>
              <w:rPr>
                <w:rFonts w:ascii="Arial" w:hAnsi="Arial" w:cs="Arial"/>
                <w:color w:val="000000" w:themeColor="text1"/>
                <w:sz w:val="18"/>
                <w:szCs w:val="18"/>
                <w:lang w:val="hr-HR"/>
              </w:rPr>
            </w:pPr>
          </w:p>
        </w:tc>
      </w:tr>
      <w:tr w:rsidR="00934339" w:rsidRPr="00B91D09" w14:paraId="043959FC" w14:textId="77777777" w:rsidTr="003C6F58">
        <w:trPr>
          <w:trHeight w:val="164"/>
        </w:trPr>
        <w:tc>
          <w:tcPr>
            <w:tcW w:w="6237" w:type="dxa"/>
            <w:tcBorders>
              <w:top w:val="nil"/>
              <w:left w:val="nil"/>
              <w:right w:val="nil"/>
            </w:tcBorders>
            <w:shd w:val="clear" w:color="auto" w:fill="auto"/>
            <w:vAlign w:val="bottom"/>
          </w:tcPr>
          <w:p w14:paraId="5287B52A" w14:textId="77777777" w:rsidR="00934339" w:rsidRPr="00B91D09" w:rsidRDefault="00934339" w:rsidP="0093433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Stanje na dan 1. siječnja</w:t>
            </w:r>
          </w:p>
        </w:tc>
        <w:tc>
          <w:tcPr>
            <w:tcW w:w="1276" w:type="dxa"/>
            <w:shd w:val="clear" w:color="auto" w:fill="auto"/>
            <w:noWrap/>
            <w:vAlign w:val="bottom"/>
          </w:tcPr>
          <w:p w14:paraId="3B3DFA54" w14:textId="47D7D8B7" w:rsidR="00934339" w:rsidRPr="00B91D09" w:rsidRDefault="009A7E9C" w:rsidP="0093433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717</w:t>
            </w:r>
          </w:p>
        </w:tc>
        <w:tc>
          <w:tcPr>
            <w:tcW w:w="1134" w:type="dxa"/>
            <w:shd w:val="clear" w:color="auto" w:fill="auto"/>
          </w:tcPr>
          <w:p w14:paraId="53B93BD6" w14:textId="33EB1DD2" w:rsidR="00934339" w:rsidRPr="00934339" w:rsidRDefault="00934339" w:rsidP="00934339">
            <w:pPr>
              <w:jc w:val="right"/>
              <w:rPr>
                <w:rFonts w:ascii="Arial" w:hAnsi="Arial" w:cs="Arial"/>
                <w:color w:val="000000" w:themeColor="text1"/>
                <w:sz w:val="18"/>
                <w:szCs w:val="18"/>
                <w:lang w:val="hr-HR"/>
              </w:rPr>
            </w:pPr>
            <w:r w:rsidRPr="00934339">
              <w:rPr>
                <w:rFonts w:ascii="Arial" w:hAnsi="Arial" w:cs="Arial"/>
                <w:sz w:val="18"/>
                <w:szCs w:val="18"/>
              </w:rPr>
              <w:t xml:space="preserve"> </w:t>
            </w:r>
            <w:r w:rsidR="009A7E9C" w:rsidRPr="00934339">
              <w:rPr>
                <w:rFonts w:ascii="Arial" w:hAnsi="Arial" w:cs="Arial"/>
                <w:sz w:val="18"/>
                <w:szCs w:val="18"/>
              </w:rPr>
              <w:t>44</w:t>
            </w:r>
            <w:r w:rsidR="009A7E9C">
              <w:rPr>
                <w:rFonts w:ascii="Arial" w:hAnsi="Arial" w:cs="Arial"/>
                <w:sz w:val="18"/>
                <w:szCs w:val="18"/>
              </w:rPr>
              <w:t>6</w:t>
            </w:r>
          </w:p>
        </w:tc>
      </w:tr>
      <w:tr w:rsidR="00934339" w:rsidRPr="00B91D09" w14:paraId="06B27A65" w14:textId="77777777" w:rsidTr="003C6F58">
        <w:trPr>
          <w:trHeight w:val="164"/>
        </w:trPr>
        <w:tc>
          <w:tcPr>
            <w:tcW w:w="6237" w:type="dxa"/>
            <w:tcBorders>
              <w:top w:val="nil"/>
              <w:left w:val="nil"/>
              <w:right w:val="nil"/>
            </w:tcBorders>
            <w:shd w:val="clear" w:color="auto" w:fill="auto"/>
            <w:vAlign w:val="bottom"/>
          </w:tcPr>
          <w:p w14:paraId="273DD8D6" w14:textId="2DB90416" w:rsidR="00934339" w:rsidRPr="00B91D09" w:rsidRDefault="00934339" w:rsidP="00934339">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povećanje/(smanjenje</w:t>
            </w: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novca</w:t>
            </w:r>
          </w:p>
        </w:tc>
        <w:tc>
          <w:tcPr>
            <w:tcW w:w="1276" w:type="dxa"/>
            <w:shd w:val="clear" w:color="auto" w:fill="auto"/>
            <w:noWrap/>
            <w:vAlign w:val="bottom"/>
          </w:tcPr>
          <w:p w14:paraId="0AB45DBE" w14:textId="4ABB4A62" w:rsidR="00934339" w:rsidRPr="00B91D09" w:rsidRDefault="009A7E9C" w:rsidP="00934339">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c>
          <w:tcPr>
            <w:tcW w:w="1134" w:type="dxa"/>
            <w:shd w:val="clear" w:color="auto" w:fill="auto"/>
          </w:tcPr>
          <w:p w14:paraId="447CE6E3" w14:textId="5DE3D150" w:rsidR="00934339" w:rsidRPr="00934339" w:rsidRDefault="00934339" w:rsidP="00934339">
            <w:pPr>
              <w:jc w:val="right"/>
              <w:rPr>
                <w:rFonts w:ascii="Arial" w:hAnsi="Arial" w:cs="Arial"/>
                <w:color w:val="000000" w:themeColor="text1"/>
                <w:sz w:val="18"/>
                <w:szCs w:val="18"/>
                <w:lang w:val="hr-HR"/>
              </w:rPr>
            </w:pPr>
            <w:r w:rsidRPr="00934339">
              <w:rPr>
                <w:rFonts w:ascii="Arial" w:hAnsi="Arial" w:cs="Arial"/>
                <w:sz w:val="18"/>
                <w:szCs w:val="18"/>
              </w:rPr>
              <w:t xml:space="preserve"> </w:t>
            </w:r>
            <w:r w:rsidR="00F5667F" w:rsidRPr="00934339">
              <w:rPr>
                <w:rFonts w:ascii="Arial" w:hAnsi="Arial" w:cs="Arial"/>
                <w:sz w:val="18"/>
                <w:szCs w:val="18"/>
              </w:rPr>
              <w:t>27</w:t>
            </w:r>
            <w:r w:rsidR="00F5667F">
              <w:rPr>
                <w:rFonts w:ascii="Arial" w:hAnsi="Arial" w:cs="Arial"/>
                <w:sz w:val="18"/>
                <w:szCs w:val="18"/>
              </w:rPr>
              <w:t>1</w:t>
            </w:r>
            <w:r w:rsidR="00F5667F" w:rsidRPr="00934339">
              <w:rPr>
                <w:rFonts w:ascii="Arial" w:hAnsi="Arial" w:cs="Arial"/>
                <w:sz w:val="18"/>
                <w:szCs w:val="18"/>
              </w:rPr>
              <w:t xml:space="preserve"> </w:t>
            </w:r>
          </w:p>
        </w:tc>
      </w:tr>
      <w:tr w:rsidR="0042227B" w:rsidRPr="00B91D09" w14:paraId="407045C0" w14:textId="77777777" w:rsidTr="005A6F18">
        <w:trPr>
          <w:trHeight w:val="66"/>
        </w:trPr>
        <w:tc>
          <w:tcPr>
            <w:tcW w:w="6237" w:type="dxa"/>
            <w:tcBorders>
              <w:top w:val="nil"/>
              <w:left w:val="nil"/>
              <w:right w:val="nil"/>
            </w:tcBorders>
            <w:shd w:val="clear" w:color="auto" w:fill="auto"/>
            <w:vAlign w:val="bottom"/>
          </w:tcPr>
          <w:p w14:paraId="080E25B3"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21C8EF90" w14:textId="77777777" w:rsidR="0042227B" w:rsidRPr="00B91D09" w:rsidRDefault="0042227B" w:rsidP="0042227B">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349B2F3F" w14:textId="77777777" w:rsidR="0042227B" w:rsidRPr="00934339" w:rsidRDefault="0042227B" w:rsidP="0042227B">
            <w:pPr>
              <w:spacing w:line="140" w:lineRule="exact"/>
              <w:jc w:val="right"/>
              <w:rPr>
                <w:rFonts w:ascii="Arial" w:hAnsi="Arial" w:cs="Arial"/>
                <w:color w:val="000000" w:themeColor="text1"/>
                <w:sz w:val="18"/>
                <w:szCs w:val="18"/>
                <w:lang w:val="hr-HR"/>
              </w:rPr>
            </w:pPr>
          </w:p>
        </w:tc>
      </w:tr>
      <w:tr w:rsidR="0042227B" w:rsidRPr="00B91D09" w14:paraId="2CF97379" w14:textId="77777777" w:rsidTr="005A6F18">
        <w:trPr>
          <w:trHeight w:val="164"/>
        </w:trPr>
        <w:tc>
          <w:tcPr>
            <w:tcW w:w="6237" w:type="dxa"/>
            <w:tcBorders>
              <w:top w:val="nil"/>
              <w:left w:val="nil"/>
              <w:right w:val="nil"/>
            </w:tcBorders>
            <w:shd w:val="clear" w:color="auto" w:fill="auto"/>
            <w:vAlign w:val="bottom"/>
          </w:tcPr>
          <w:p w14:paraId="2E30A3A1"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Stanje na dan 31. prosinca</w:t>
            </w:r>
          </w:p>
        </w:tc>
        <w:tc>
          <w:tcPr>
            <w:tcW w:w="1276" w:type="dxa"/>
            <w:tcBorders>
              <w:top w:val="single" w:sz="4" w:space="0" w:color="auto"/>
              <w:left w:val="nil"/>
              <w:bottom w:val="single" w:sz="12" w:space="0" w:color="auto"/>
              <w:right w:val="nil"/>
            </w:tcBorders>
            <w:shd w:val="clear" w:color="auto" w:fill="auto"/>
            <w:noWrap/>
            <w:vAlign w:val="bottom"/>
          </w:tcPr>
          <w:p w14:paraId="1B0218E7" w14:textId="0C04A682" w:rsidR="0042227B" w:rsidRPr="00B91D09" w:rsidRDefault="009A7E9C" w:rsidP="0042227B">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590</w:t>
            </w:r>
          </w:p>
        </w:tc>
        <w:tc>
          <w:tcPr>
            <w:tcW w:w="1134" w:type="dxa"/>
            <w:tcBorders>
              <w:top w:val="single" w:sz="4" w:space="0" w:color="auto"/>
              <w:left w:val="nil"/>
              <w:bottom w:val="single" w:sz="12" w:space="0" w:color="auto"/>
              <w:right w:val="nil"/>
            </w:tcBorders>
            <w:shd w:val="clear" w:color="auto" w:fill="auto"/>
            <w:vAlign w:val="bottom"/>
          </w:tcPr>
          <w:p w14:paraId="3A821F59" w14:textId="07E1C39B" w:rsidR="0042227B" w:rsidRPr="00934339" w:rsidRDefault="00F5667F" w:rsidP="0042227B">
            <w:pPr>
              <w:jc w:val="right"/>
              <w:rPr>
                <w:rFonts w:ascii="Arial" w:hAnsi="Arial" w:cs="Arial"/>
                <w:b/>
                <w:color w:val="000000" w:themeColor="text1"/>
                <w:sz w:val="18"/>
                <w:szCs w:val="18"/>
                <w:lang w:val="hr-HR"/>
              </w:rPr>
            </w:pPr>
            <w:r w:rsidRPr="00934339">
              <w:rPr>
                <w:rFonts w:ascii="Arial" w:hAnsi="Arial" w:cs="Arial"/>
                <w:b/>
                <w:color w:val="000000" w:themeColor="text1"/>
                <w:sz w:val="18"/>
                <w:szCs w:val="18"/>
                <w:lang w:val="hr-HR"/>
              </w:rPr>
              <w:t>71</w:t>
            </w:r>
            <w:r w:rsidR="009A7E9C">
              <w:rPr>
                <w:rFonts w:ascii="Arial" w:hAnsi="Arial" w:cs="Arial"/>
                <w:b/>
                <w:color w:val="000000" w:themeColor="text1"/>
                <w:sz w:val="18"/>
                <w:szCs w:val="18"/>
                <w:lang w:val="hr-HR"/>
              </w:rPr>
              <w:t>7</w:t>
            </w:r>
          </w:p>
        </w:tc>
      </w:tr>
    </w:tbl>
    <w:p w14:paraId="78CFB023"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52A51DFC"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237C1C59"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B5846F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34A75A42" w14:textId="77777777" w:rsidR="00BB3D2C" w:rsidRPr="00B91D09" w:rsidRDefault="00BB3D2C" w:rsidP="001E1400">
      <w:pPr>
        <w:spacing w:before="120" w:line="300" w:lineRule="exact"/>
        <w:rPr>
          <w:rFonts w:ascii="Arial" w:hAnsi="Arial" w:cs="Arial"/>
          <w:b/>
          <w:color w:val="000000" w:themeColor="text1"/>
          <w:sz w:val="22"/>
          <w:szCs w:val="22"/>
          <w:lang w:val="hr-HR"/>
        </w:rPr>
        <w:sectPr w:rsidR="00BB3D2C" w:rsidRPr="00B91D09" w:rsidSect="00AE2E05">
          <w:headerReference w:type="default" r:id="rId78"/>
          <w:pgSz w:w="11907" w:h="16840" w:code="9"/>
          <w:pgMar w:top="1418" w:right="1134" w:bottom="1134" w:left="1418" w:header="851" w:footer="851" w:gutter="0"/>
          <w:cols w:space="720"/>
          <w:noEndnote/>
        </w:sectPr>
      </w:pPr>
    </w:p>
    <w:p w14:paraId="133E5871" w14:textId="77777777" w:rsidR="00BB3D2C" w:rsidRPr="00B91D09" w:rsidRDefault="00BB3D2C" w:rsidP="001E1400">
      <w:pPr>
        <w:spacing w:before="120" w:line="300" w:lineRule="exact"/>
        <w:rPr>
          <w:rFonts w:ascii="Arial" w:hAnsi="Arial" w:cs="Arial"/>
          <w:b/>
          <w:color w:val="000000" w:themeColor="text1"/>
          <w:sz w:val="22"/>
          <w:szCs w:val="22"/>
          <w:lang w:val="hr-HR"/>
        </w:rPr>
      </w:pPr>
    </w:p>
    <w:tbl>
      <w:tblPr>
        <w:tblpPr w:leftFromText="180" w:rightFromText="180" w:vertAnchor="page" w:horzAnchor="margin" w:tblpXSpec="center" w:tblpY="3044"/>
        <w:tblW w:w="5317" w:type="pct"/>
        <w:tblLayout w:type="fixed"/>
        <w:tblCellMar>
          <w:left w:w="120" w:type="dxa"/>
          <w:right w:w="120" w:type="dxa"/>
        </w:tblCellMar>
        <w:tblLook w:val="0000" w:firstRow="0" w:lastRow="0" w:firstColumn="0" w:lastColumn="0" w:noHBand="0" w:noVBand="0"/>
      </w:tblPr>
      <w:tblGrid>
        <w:gridCol w:w="2626"/>
        <w:gridCol w:w="1244"/>
        <w:gridCol w:w="1397"/>
        <w:gridCol w:w="1138"/>
        <w:gridCol w:w="1138"/>
        <w:gridCol w:w="1281"/>
        <w:gridCol w:w="1124"/>
      </w:tblGrid>
      <w:tr w:rsidR="00E14286" w:rsidRPr="00B91D09" w14:paraId="524C538C" w14:textId="77777777" w:rsidTr="003C6BA3">
        <w:trPr>
          <w:trHeight w:val="783"/>
        </w:trPr>
        <w:tc>
          <w:tcPr>
            <w:tcW w:w="1320" w:type="pct"/>
          </w:tcPr>
          <w:p w14:paraId="59D39EF2" w14:textId="77777777" w:rsidR="00B9511A" w:rsidRPr="00B91D09" w:rsidRDefault="00B9511A" w:rsidP="00B9511A">
            <w:pPr>
              <w:tabs>
                <w:tab w:val="right" w:pos="1202"/>
              </w:tabs>
              <w:spacing w:line="301" w:lineRule="exact"/>
              <w:outlineLvl w:val="0"/>
              <w:rPr>
                <w:rFonts w:ascii="Arial" w:eastAsia="Calibri" w:hAnsi="Arial" w:cs="Arial"/>
                <w:b/>
                <w:iCs/>
                <w:color w:val="000000" w:themeColor="text1"/>
                <w:sz w:val="17"/>
                <w:szCs w:val="17"/>
                <w:lang w:val="hr-HR"/>
              </w:rPr>
            </w:pPr>
          </w:p>
        </w:tc>
        <w:tc>
          <w:tcPr>
            <w:tcW w:w="625" w:type="pct"/>
            <w:vAlign w:val="bottom"/>
          </w:tcPr>
          <w:p w14:paraId="2685971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1" w:name="_Toc67331490"/>
            <w:r w:rsidRPr="00B91D09">
              <w:rPr>
                <w:rFonts w:ascii="Arial" w:eastAsia="Calibri" w:hAnsi="Arial" w:cs="Arial"/>
                <w:b/>
                <w:iCs/>
                <w:color w:val="000000" w:themeColor="text1"/>
                <w:sz w:val="17"/>
                <w:szCs w:val="17"/>
                <w:lang w:val="hr-HR"/>
              </w:rPr>
              <w:t>Temeljni</w:t>
            </w:r>
            <w:bookmarkEnd w:id="1381"/>
            <w:r w:rsidRPr="00B91D09">
              <w:rPr>
                <w:rFonts w:ascii="Arial" w:eastAsia="Calibri" w:hAnsi="Arial" w:cs="Arial"/>
                <w:b/>
                <w:iCs/>
                <w:color w:val="000000" w:themeColor="text1"/>
                <w:sz w:val="17"/>
                <w:szCs w:val="17"/>
                <w:lang w:val="hr-HR"/>
              </w:rPr>
              <w:t xml:space="preserve"> </w:t>
            </w:r>
          </w:p>
          <w:p w14:paraId="6E01F36B"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2" w:name="_Toc67331491"/>
            <w:r w:rsidRPr="00B91D09">
              <w:rPr>
                <w:rFonts w:ascii="Arial" w:eastAsia="Calibri" w:hAnsi="Arial" w:cs="Arial"/>
                <w:b/>
                <w:iCs/>
                <w:color w:val="000000" w:themeColor="text1"/>
                <w:sz w:val="17"/>
                <w:szCs w:val="17"/>
                <w:lang w:val="hr-HR"/>
              </w:rPr>
              <w:t>kapital</w:t>
            </w:r>
            <w:bookmarkEnd w:id="1382"/>
          </w:p>
        </w:tc>
        <w:tc>
          <w:tcPr>
            <w:tcW w:w="702" w:type="pct"/>
            <w:vAlign w:val="bottom"/>
          </w:tcPr>
          <w:p w14:paraId="5BE43433" w14:textId="77777777" w:rsidR="00B9511A" w:rsidRPr="00B91D09" w:rsidRDefault="00B538E2"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3" w:name="_Toc67331492"/>
            <w:r w:rsidRPr="00B91D09">
              <w:rPr>
                <w:rFonts w:ascii="Arial" w:eastAsia="Calibri" w:hAnsi="Arial" w:cs="Arial"/>
                <w:b/>
                <w:iCs/>
                <w:color w:val="000000" w:themeColor="text1"/>
                <w:sz w:val="17"/>
                <w:szCs w:val="17"/>
                <w:lang w:val="hr-HR"/>
              </w:rPr>
              <w:t>Zadržana dobit i rezerve</w:t>
            </w:r>
            <w:bookmarkEnd w:id="1383"/>
          </w:p>
        </w:tc>
        <w:tc>
          <w:tcPr>
            <w:tcW w:w="572" w:type="pct"/>
            <w:vAlign w:val="bottom"/>
          </w:tcPr>
          <w:p w14:paraId="5CB36AC2"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4" w:name="_Toc67331493"/>
            <w:r w:rsidRPr="00B91D09">
              <w:rPr>
                <w:rFonts w:ascii="Arial" w:eastAsia="Calibri" w:hAnsi="Arial" w:cs="Arial"/>
                <w:b/>
                <w:iCs/>
                <w:color w:val="000000" w:themeColor="text1"/>
                <w:sz w:val="17"/>
                <w:szCs w:val="17"/>
                <w:lang w:val="hr-HR"/>
              </w:rPr>
              <w:t>Ostale rezerve</w:t>
            </w:r>
            <w:bookmarkEnd w:id="1384"/>
          </w:p>
        </w:tc>
        <w:tc>
          <w:tcPr>
            <w:tcW w:w="572" w:type="pct"/>
            <w:vAlign w:val="bottom"/>
          </w:tcPr>
          <w:p w14:paraId="6A13735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5" w:name="_Toc67331494"/>
            <w:r w:rsidRPr="00B91D09">
              <w:rPr>
                <w:rFonts w:ascii="Arial" w:eastAsia="Calibri" w:hAnsi="Arial" w:cs="Arial"/>
                <w:b/>
                <w:iCs/>
                <w:color w:val="000000" w:themeColor="text1"/>
                <w:sz w:val="17"/>
                <w:szCs w:val="17"/>
                <w:lang w:val="hr-HR"/>
              </w:rPr>
              <w:t>Neto dobit</w:t>
            </w:r>
            <w:bookmarkEnd w:id="1385"/>
            <w:r w:rsidRPr="00B91D09">
              <w:rPr>
                <w:rFonts w:ascii="Arial" w:eastAsia="Calibri" w:hAnsi="Arial" w:cs="Arial"/>
                <w:b/>
                <w:iCs/>
                <w:color w:val="000000" w:themeColor="text1"/>
                <w:sz w:val="17"/>
                <w:szCs w:val="17"/>
                <w:lang w:val="hr-HR"/>
              </w:rPr>
              <w:t xml:space="preserve"> </w:t>
            </w:r>
          </w:p>
          <w:p w14:paraId="073C8270"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6" w:name="_Toc67331495"/>
            <w:r w:rsidRPr="00B91D09">
              <w:rPr>
                <w:rFonts w:ascii="Arial" w:eastAsia="Calibri" w:hAnsi="Arial" w:cs="Arial"/>
                <w:b/>
                <w:iCs/>
                <w:color w:val="000000" w:themeColor="text1"/>
                <w:sz w:val="17"/>
                <w:szCs w:val="17"/>
                <w:lang w:val="hr-HR"/>
              </w:rPr>
              <w:t>tekuće godine</w:t>
            </w:r>
            <w:bookmarkEnd w:id="1386"/>
          </w:p>
        </w:tc>
        <w:tc>
          <w:tcPr>
            <w:tcW w:w="644" w:type="pct"/>
            <w:vAlign w:val="bottom"/>
          </w:tcPr>
          <w:p w14:paraId="3764AE2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7" w:name="_Toc67331496"/>
            <w:r w:rsidRPr="00B91D09">
              <w:rPr>
                <w:rFonts w:ascii="Arial" w:eastAsia="Calibri" w:hAnsi="Arial" w:cs="Arial"/>
                <w:b/>
                <w:iCs/>
                <w:color w:val="000000" w:themeColor="text1"/>
                <w:sz w:val="17"/>
                <w:szCs w:val="17"/>
                <w:lang w:val="hr-HR"/>
              </w:rPr>
              <w:t>Ukupni kapital koji pripada vlasnicima društva</w:t>
            </w:r>
            <w:bookmarkEnd w:id="1387"/>
          </w:p>
        </w:tc>
        <w:tc>
          <w:tcPr>
            <w:tcW w:w="565" w:type="pct"/>
            <w:vAlign w:val="bottom"/>
          </w:tcPr>
          <w:p w14:paraId="2C79A8C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388" w:name="_Toc67331497"/>
            <w:r w:rsidRPr="00B91D09">
              <w:rPr>
                <w:rFonts w:ascii="Arial" w:eastAsia="Calibri" w:hAnsi="Arial" w:cs="Arial"/>
                <w:b/>
                <w:iCs/>
                <w:color w:val="000000" w:themeColor="text1"/>
                <w:sz w:val="17"/>
                <w:szCs w:val="17"/>
                <w:lang w:val="hr-HR"/>
              </w:rPr>
              <w:t>Ukupni kapital</w:t>
            </w:r>
            <w:bookmarkEnd w:id="1388"/>
          </w:p>
        </w:tc>
      </w:tr>
      <w:tr w:rsidR="000110EF" w:rsidRPr="00B91D09" w14:paraId="7A55AC7A" w14:textId="77777777" w:rsidTr="003C6F58">
        <w:trPr>
          <w:trHeight w:val="298"/>
        </w:trPr>
        <w:tc>
          <w:tcPr>
            <w:tcW w:w="1320" w:type="pct"/>
          </w:tcPr>
          <w:p w14:paraId="552E14B9" w14:textId="77777777" w:rsidR="000110EF" w:rsidRPr="00B91D09" w:rsidRDefault="000110EF" w:rsidP="000110EF">
            <w:pPr>
              <w:tabs>
                <w:tab w:val="right" w:pos="1202"/>
              </w:tabs>
              <w:spacing w:line="301" w:lineRule="exact"/>
              <w:outlineLvl w:val="0"/>
              <w:rPr>
                <w:rFonts w:ascii="Arial" w:eastAsia="Calibri" w:hAnsi="Arial" w:cs="Arial"/>
                <w:iCs/>
                <w:color w:val="000000" w:themeColor="text1"/>
                <w:sz w:val="17"/>
                <w:szCs w:val="17"/>
                <w:lang w:val="hr-HR"/>
              </w:rPr>
            </w:pPr>
          </w:p>
        </w:tc>
        <w:tc>
          <w:tcPr>
            <w:tcW w:w="625" w:type="pct"/>
            <w:tcBorders>
              <w:left w:val="nil"/>
              <w:bottom w:val="nil"/>
              <w:right w:val="nil"/>
            </w:tcBorders>
            <w:shd w:val="clear" w:color="auto" w:fill="auto"/>
            <w:vAlign w:val="bottom"/>
          </w:tcPr>
          <w:p w14:paraId="63DDE881" w14:textId="35D2FD8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702" w:type="pct"/>
            <w:tcBorders>
              <w:left w:val="nil"/>
              <w:bottom w:val="nil"/>
              <w:right w:val="nil"/>
            </w:tcBorders>
            <w:vAlign w:val="bottom"/>
          </w:tcPr>
          <w:p w14:paraId="532D7AE6" w14:textId="04B701BE"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shd w:val="clear" w:color="auto" w:fill="auto"/>
            <w:vAlign w:val="bottom"/>
          </w:tcPr>
          <w:p w14:paraId="12D0A1D3" w14:textId="0D12BB13"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vAlign w:val="bottom"/>
          </w:tcPr>
          <w:p w14:paraId="68DCCE14" w14:textId="5A6CD3FF"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644" w:type="pct"/>
            <w:tcBorders>
              <w:left w:val="nil"/>
              <w:bottom w:val="nil"/>
              <w:right w:val="nil"/>
            </w:tcBorders>
            <w:shd w:val="clear" w:color="auto" w:fill="auto"/>
            <w:vAlign w:val="bottom"/>
          </w:tcPr>
          <w:p w14:paraId="79DAB878" w14:textId="222F0D5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65" w:type="pct"/>
            <w:tcBorders>
              <w:left w:val="nil"/>
              <w:bottom w:val="nil"/>
              <w:right w:val="nil"/>
            </w:tcBorders>
            <w:vAlign w:val="bottom"/>
          </w:tcPr>
          <w:p w14:paraId="56E3C050" w14:textId="6E7CC94C"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r>
      <w:tr w:rsidR="000110EF" w:rsidRPr="00B91D09" w14:paraId="219D9639" w14:textId="77777777" w:rsidTr="003C6BA3">
        <w:trPr>
          <w:trHeight w:val="132"/>
        </w:trPr>
        <w:tc>
          <w:tcPr>
            <w:tcW w:w="1320" w:type="pct"/>
          </w:tcPr>
          <w:p w14:paraId="43C6C858" w14:textId="77777777" w:rsidR="000110EF" w:rsidRPr="00B91D09" w:rsidRDefault="000110EF" w:rsidP="000110EF">
            <w:pPr>
              <w:tabs>
                <w:tab w:val="right" w:pos="1202"/>
              </w:tabs>
              <w:spacing w:line="140" w:lineRule="exact"/>
              <w:outlineLvl w:val="0"/>
              <w:rPr>
                <w:rFonts w:ascii="Arial" w:eastAsia="Calibri" w:hAnsi="Arial" w:cs="Arial"/>
                <w:iCs/>
                <w:color w:val="000000" w:themeColor="text1"/>
                <w:sz w:val="17"/>
                <w:szCs w:val="17"/>
                <w:lang w:val="hr-HR"/>
              </w:rPr>
            </w:pPr>
          </w:p>
        </w:tc>
        <w:tc>
          <w:tcPr>
            <w:tcW w:w="625" w:type="pct"/>
            <w:vAlign w:val="bottom"/>
          </w:tcPr>
          <w:p w14:paraId="3C00B3E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702" w:type="pct"/>
            <w:vAlign w:val="bottom"/>
          </w:tcPr>
          <w:p w14:paraId="0202A041"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tcPr>
          <w:p w14:paraId="39CA9057"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vAlign w:val="bottom"/>
          </w:tcPr>
          <w:p w14:paraId="2B103253"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644" w:type="pct"/>
            <w:vAlign w:val="bottom"/>
          </w:tcPr>
          <w:p w14:paraId="2767670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65" w:type="pct"/>
            <w:vAlign w:val="bottom"/>
          </w:tcPr>
          <w:p w14:paraId="44E85F52"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r>
      <w:tr w:rsidR="000110EF" w:rsidRPr="00B91D09" w14:paraId="2C4E91B2" w14:textId="77777777" w:rsidTr="00B62B94">
        <w:trPr>
          <w:trHeight w:val="473"/>
        </w:trPr>
        <w:tc>
          <w:tcPr>
            <w:tcW w:w="1320" w:type="pct"/>
            <w:vAlign w:val="bottom"/>
          </w:tcPr>
          <w:p w14:paraId="3598BC7C" w14:textId="1866731F" w:rsidR="000110EF" w:rsidRPr="00B91D09" w:rsidRDefault="000110EF" w:rsidP="000110EF">
            <w:pPr>
              <w:tabs>
                <w:tab w:val="right" w:pos="1202"/>
              </w:tabs>
              <w:spacing w:line="240" w:lineRule="exact"/>
              <w:outlineLvl w:val="0"/>
              <w:rPr>
                <w:rFonts w:ascii="Arial" w:eastAsia="Calibri" w:hAnsi="Arial" w:cs="Arial"/>
                <w:b/>
                <w:iCs/>
                <w:color w:val="000000" w:themeColor="text1"/>
                <w:sz w:val="17"/>
                <w:szCs w:val="17"/>
                <w:lang w:val="hr-HR"/>
              </w:rPr>
            </w:pPr>
            <w:bookmarkStart w:id="1389" w:name="_Toc67331504"/>
            <w:r w:rsidRPr="00B91D09">
              <w:rPr>
                <w:rFonts w:ascii="Arial" w:eastAsia="Calibri" w:hAnsi="Arial" w:cs="Arial"/>
                <w:b/>
                <w:iCs/>
                <w:color w:val="000000" w:themeColor="text1"/>
                <w:sz w:val="17"/>
                <w:szCs w:val="17"/>
                <w:lang w:val="hr-HR"/>
              </w:rPr>
              <w:t>Stanje 1. siječnja 202</w:t>
            </w:r>
            <w:r>
              <w:rPr>
                <w:rFonts w:ascii="Arial" w:eastAsia="Calibri" w:hAnsi="Arial" w:cs="Arial"/>
                <w:b/>
                <w:iCs/>
                <w:color w:val="000000" w:themeColor="text1"/>
                <w:sz w:val="17"/>
                <w:szCs w:val="17"/>
                <w:lang w:val="hr-HR"/>
              </w:rPr>
              <w:t>2</w:t>
            </w:r>
            <w:r w:rsidRPr="00B91D09">
              <w:rPr>
                <w:rFonts w:ascii="Arial" w:eastAsia="Calibri" w:hAnsi="Arial" w:cs="Arial"/>
                <w:b/>
                <w:iCs/>
                <w:color w:val="000000" w:themeColor="text1"/>
                <w:sz w:val="17"/>
                <w:szCs w:val="17"/>
                <w:lang w:val="hr-HR"/>
              </w:rPr>
              <w:t>.</w:t>
            </w:r>
            <w:bookmarkEnd w:id="1389"/>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3F83A83B" w14:textId="5818709A"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4.977 </w:t>
            </w:r>
          </w:p>
        </w:tc>
        <w:tc>
          <w:tcPr>
            <w:tcW w:w="702" w:type="pct"/>
            <w:tcBorders>
              <w:top w:val="nil"/>
              <w:left w:val="nil"/>
              <w:bottom w:val="single" w:sz="12" w:space="0" w:color="auto"/>
              <w:right w:val="nil"/>
            </w:tcBorders>
            <w:shd w:val="clear" w:color="auto" w:fill="auto"/>
            <w:vAlign w:val="bottom"/>
          </w:tcPr>
          <w:p w14:paraId="38D9A857" w14:textId="150ED99F"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523 </w:t>
            </w:r>
          </w:p>
        </w:tc>
        <w:tc>
          <w:tcPr>
            <w:tcW w:w="572" w:type="pct"/>
            <w:tcBorders>
              <w:top w:val="nil"/>
              <w:left w:val="nil"/>
              <w:bottom w:val="single" w:sz="12" w:space="0" w:color="auto"/>
              <w:right w:val="nil"/>
            </w:tcBorders>
            <w:shd w:val="clear" w:color="auto" w:fill="auto"/>
            <w:vAlign w:val="bottom"/>
          </w:tcPr>
          <w:p w14:paraId="111BE155" w14:textId="4B420AD0"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350 </w:t>
            </w:r>
          </w:p>
        </w:tc>
        <w:tc>
          <w:tcPr>
            <w:tcW w:w="572" w:type="pct"/>
            <w:tcBorders>
              <w:top w:val="nil"/>
              <w:left w:val="nil"/>
              <w:bottom w:val="single" w:sz="12" w:space="0" w:color="auto"/>
              <w:right w:val="nil"/>
            </w:tcBorders>
            <w:shd w:val="clear" w:color="auto" w:fill="auto"/>
            <w:vAlign w:val="bottom"/>
          </w:tcPr>
          <w:p w14:paraId="75A0378B" w14:textId="505074E2"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146 </w:t>
            </w:r>
          </w:p>
        </w:tc>
        <w:tc>
          <w:tcPr>
            <w:tcW w:w="644" w:type="pct"/>
            <w:tcBorders>
              <w:top w:val="nil"/>
              <w:left w:val="nil"/>
              <w:bottom w:val="single" w:sz="12" w:space="0" w:color="auto"/>
              <w:right w:val="nil"/>
            </w:tcBorders>
            <w:shd w:val="clear" w:color="auto" w:fill="auto"/>
            <w:vAlign w:val="bottom"/>
          </w:tcPr>
          <w:p w14:paraId="1E7FBC25" w14:textId="00A7A97F"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5.99</w:t>
            </w:r>
            <w:r>
              <w:rPr>
                <w:rFonts w:ascii="Arial" w:hAnsi="Arial" w:cs="Arial"/>
                <w:b/>
                <w:bCs/>
                <w:sz w:val="17"/>
                <w:szCs w:val="17"/>
              </w:rPr>
              <w:t>6</w:t>
            </w:r>
            <w:r w:rsidRPr="00B62B94">
              <w:rPr>
                <w:rFonts w:ascii="Arial" w:hAnsi="Arial" w:cs="Arial"/>
                <w:b/>
                <w:bCs/>
                <w:sz w:val="17"/>
                <w:szCs w:val="17"/>
              </w:rPr>
              <w:t xml:space="preserve"> </w:t>
            </w:r>
          </w:p>
        </w:tc>
        <w:tc>
          <w:tcPr>
            <w:tcW w:w="565" w:type="pct"/>
            <w:tcBorders>
              <w:top w:val="nil"/>
              <w:left w:val="nil"/>
              <w:bottom w:val="single" w:sz="12" w:space="0" w:color="auto"/>
              <w:right w:val="nil"/>
            </w:tcBorders>
            <w:shd w:val="clear" w:color="auto" w:fill="auto"/>
            <w:vAlign w:val="bottom"/>
          </w:tcPr>
          <w:p w14:paraId="2561999B" w14:textId="0E239538" w:rsidR="000110EF" w:rsidRPr="00B62B94" w:rsidRDefault="000110EF" w:rsidP="000110EF">
            <w:pPr>
              <w:jc w:val="right"/>
              <w:rPr>
                <w:rFonts w:ascii="Arial" w:eastAsia="Calibri" w:hAnsi="Arial" w:cs="Arial"/>
                <w:b/>
                <w:bCs/>
                <w:color w:val="000000" w:themeColor="text1"/>
                <w:sz w:val="17"/>
                <w:szCs w:val="17"/>
                <w:lang w:val="hr-HR"/>
              </w:rPr>
            </w:pPr>
            <w:r w:rsidRPr="00B62B94">
              <w:rPr>
                <w:rFonts w:ascii="Arial" w:hAnsi="Arial" w:cs="Arial"/>
                <w:b/>
                <w:bCs/>
                <w:sz w:val="17"/>
                <w:szCs w:val="17"/>
              </w:rPr>
              <w:t xml:space="preserve"> 5.99</w:t>
            </w:r>
            <w:r>
              <w:rPr>
                <w:rFonts w:ascii="Arial" w:hAnsi="Arial" w:cs="Arial"/>
                <w:b/>
                <w:bCs/>
                <w:sz w:val="17"/>
                <w:szCs w:val="17"/>
              </w:rPr>
              <w:t>6</w:t>
            </w:r>
            <w:r w:rsidRPr="00B62B94">
              <w:rPr>
                <w:rFonts w:ascii="Arial" w:hAnsi="Arial" w:cs="Arial"/>
                <w:b/>
                <w:bCs/>
                <w:sz w:val="17"/>
                <w:szCs w:val="17"/>
              </w:rPr>
              <w:t xml:space="preserve"> </w:t>
            </w:r>
          </w:p>
        </w:tc>
      </w:tr>
      <w:tr w:rsidR="000110EF" w:rsidRPr="00B91D09" w14:paraId="48DC3E9A" w14:textId="77777777" w:rsidTr="003C6F58">
        <w:trPr>
          <w:trHeight w:val="61"/>
        </w:trPr>
        <w:tc>
          <w:tcPr>
            <w:tcW w:w="1320" w:type="pct"/>
          </w:tcPr>
          <w:p w14:paraId="5D3830F4" w14:textId="77777777" w:rsidR="000110EF" w:rsidRPr="00B91D09" w:rsidRDefault="000110EF" w:rsidP="000110EF">
            <w:pPr>
              <w:tabs>
                <w:tab w:val="right" w:pos="1202"/>
              </w:tabs>
              <w:spacing w:line="140" w:lineRule="exact"/>
              <w:jc w:val="right"/>
              <w:outlineLvl w:val="0"/>
              <w:rPr>
                <w:rFonts w:ascii="Arial" w:eastAsia="Calibri" w:hAnsi="Arial" w:cs="Arial"/>
                <w:b/>
                <w:iCs/>
                <w:color w:val="000000" w:themeColor="text1"/>
                <w:sz w:val="17"/>
                <w:szCs w:val="17"/>
                <w:lang w:val="hr-HR"/>
              </w:rPr>
            </w:pPr>
          </w:p>
        </w:tc>
        <w:tc>
          <w:tcPr>
            <w:tcW w:w="625" w:type="pct"/>
            <w:tcBorders>
              <w:top w:val="single" w:sz="12" w:space="0" w:color="auto"/>
            </w:tcBorders>
          </w:tcPr>
          <w:p w14:paraId="4FBAF1EE"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702" w:type="pct"/>
            <w:tcBorders>
              <w:top w:val="single" w:sz="12" w:space="0" w:color="auto"/>
            </w:tcBorders>
          </w:tcPr>
          <w:p w14:paraId="51E029E0"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tcPr>
          <w:p w14:paraId="1FB35E3A"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tcPr>
          <w:p w14:paraId="3F32A778"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644" w:type="pct"/>
            <w:tcBorders>
              <w:top w:val="single" w:sz="12" w:space="0" w:color="auto"/>
            </w:tcBorders>
          </w:tcPr>
          <w:p w14:paraId="154F7C9D"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65" w:type="pct"/>
            <w:tcBorders>
              <w:top w:val="single" w:sz="12" w:space="0" w:color="auto"/>
            </w:tcBorders>
          </w:tcPr>
          <w:p w14:paraId="256C5A98" w14:textId="77777777" w:rsidR="000110EF" w:rsidRPr="00B91D09" w:rsidRDefault="000110EF" w:rsidP="000110EF">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r>
      <w:tr w:rsidR="000110EF" w:rsidRPr="00B91D09" w14:paraId="5E8ED633" w14:textId="77777777" w:rsidTr="003C6F58">
        <w:trPr>
          <w:trHeight w:val="77"/>
        </w:trPr>
        <w:tc>
          <w:tcPr>
            <w:tcW w:w="1320" w:type="pct"/>
            <w:vAlign w:val="bottom"/>
          </w:tcPr>
          <w:p w14:paraId="445A7B6D"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0" w:name="_Toc67331505"/>
            <w:r w:rsidRPr="00B91D09">
              <w:rPr>
                <w:rFonts w:ascii="Arial" w:eastAsia="Calibri" w:hAnsi="Arial" w:cs="Arial"/>
                <w:iCs/>
                <w:color w:val="000000" w:themeColor="text1"/>
                <w:sz w:val="17"/>
                <w:szCs w:val="17"/>
                <w:lang w:val="hr-HR"/>
              </w:rPr>
              <w:t>Dobit tekuće godine</w:t>
            </w:r>
            <w:bookmarkEnd w:id="1390"/>
          </w:p>
        </w:tc>
        <w:tc>
          <w:tcPr>
            <w:tcW w:w="625" w:type="pct"/>
          </w:tcPr>
          <w:p w14:paraId="5E3DEA80" w14:textId="5606E6AC"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702" w:type="pct"/>
          </w:tcPr>
          <w:p w14:paraId="085A0B8B" w14:textId="61CC2CF9"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572" w:type="pct"/>
          </w:tcPr>
          <w:p w14:paraId="01797B36" w14:textId="70E63A26"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572" w:type="pct"/>
          </w:tcPr>
          <w:p w14:paraId="2C78846F" w14:textId="4B51C102"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436 </w:t>
            </w:r>
          </w:p>
        </w:tc>
        <w:tc>
          <w:tcPr>
            <w:tcW w:w="644" w:type="pct"/>
          </w:tcPr>
          <w:p w14:paraId="267D6A8C" w14:textId="1A6657A6"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436 </w:t>
            </w:r>
          </w:p>
        </w:tc>
        <w:tc>
          <w:tcPr>
            <w:tcW w:w="565" w:type="pct"/>
            <w:shd w:val="clear" w:color="auto" w:fill="auto"/>
          </w:tcPr>
          <w:p w14:paraId="346D4222" w14:textId="633D40B0"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436 </w:t>
            </w:r>
          </w:p>
        </w:tc>
      </w:tr>
      <w:tr w:rsidR="000110EF" w:rsidRPr="00B91D09" w14:paraId="584891A7" w14:textId="77777777" w:rsidTr="003C6F58">
        <w:trPr>
          <w:trHeight w:val="77"/>
        </w:trPr>
        <w:tc>
          <w:tcPr>
            <w:tcW w:w="1320" w:type="pct"/>
            <w:vAlign w:val="bottom"/>
          </w:tcPr>
          <w:p w14:paraId="28BC3B6E"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1" w:name="_Toc67331512"/>
            <w:r w:rsidRPr="00B91D09">
              <w:rPr>
                <w:rFonts w:ascii="Arial" w:eastAsia="Calibri" w:hAnsi="Arial" w:cs="Arial"/>
                <w:iCs/>
                <w:color w:val="000000" w:themeColor="text1"/>
                <w:sz w:val="17"/>
                <w:szCs w:val="17"/>
                <w:lang w:val="hr-HR"/>
              </w:rPr>
              <w:t>Ostala sveobuhvatna dobit</w:t>
            </w:r>
            <w:bookmarkEnd w:id="1391"/>
          </w:p>
        </w:tc>
        <w:tc>
          <w:tcPr>
            <w:tcW w:w="625" w:type="pct"/>
            <w:tcBorders>
              <w:top w:val="nil"/>
              <w:left w:val="nil"/>
              <w:bottom w:val="single" w:sz="4" w:space="0" w:color="auto"/>
              <w:right w:val="nil"/>
            </w:tcBorders>
          </w:tcPr>
          <w:p w14:paraId="5840C579" w14:textId="3FE7816B"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702" w:type="pct"/>
            <w:tcBorders>
              <w:top w:val="nil"/>
              <w:left w:val="nil"/>
              <w:bottom w:val="single" w:sz="4" w:space="0" w:color="auto"/>
              <w:right w:val="nil"/>
            </w:tcBorders>
          </w:tcPr>
          <w:p w14:paraId="47E49CFB" w14:textId="2F5CCBC6"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572" w:type="pct"/>
            <w:tcBorders>
              <w:top w:val="nil"/>
              <w:left w:val="nil"/>
              <w:bottom w:val="single" w:sz="4" w:space="0" w:color="auto"/>
              <w:right w:val="nil"/>
            </w:tcBorders>
          </w:tcPr>
          <w:p w14:paraId="286723D9" w14:textId="7B19C71B"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(1.</w:t>
            </w:r>
            <w:r w:rsidR="00D51DFA" w:rsidRPr="00270552">
              <w:rPr>
                <w:rFonts w:ascii="Arial" w:hAnsi="Arial" w:cs="Arial"/>
                <w:sz w:val="17"/>
                <w:szCs w:val="17"/>
              </w:rPr>
              <w:t>05</w:t>
            </w:r>
            <w:r w:rsidR="00D51DFA">
              <w:rPr>
                <w:rFonts w:ascii="Arial" w:hAnsi="Arial" w:cs="Arial"/>
                <w:sz w:val="17"/>
                <w:szCs w:val="17"/>
              </w:rPr>
              <w:t>0</w:t>
            </w:r>
            <w:r w:rsidRPr="00270552">
              <w:rPr>
                <w:rFonts w:ascii="Arial" w:hAnsi="Arial" w:cs="Arial"/>
                <w:sz w:val="17"/>
                <w:szCs w:val="17"/>
              </w:rPr>
              <w:t>)</w:t>
            </w:r>
          </w:p>
        </w:tc>
        <w:tc>
          <w:tcPr>
            <w:tcW w:w="572" w:type="pct"/>
            <w:tcBorders>
              <w:top w:val="nil"/>
              <w:left w:val="nil"/>
              <w:bottom w:val="single" w:sz="4" w:space="0" w:color="auto"/>
              <w:right w:val="nil"/>
            </w:tcBorders>
          </w:tcPr>
          <w:p w14:paraId="17D70D6F" w14:textId="7043092B"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644" w:type="pct"/>
            <w:tcBorders>
              <w:top w:val="nil"/>
              <w:left w:val="nil"/>
              <w:bottom w:val="single" w:sz="4" w:space="0" w:color="auto"/>
              <w:right w:val="nil"/>
            </w:tcBorders>
          </w:tcPr>
          <w:p w14:paraId="302B0762" w14:textId="26F840AF"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(1.</w:t>
            </w:r>
            <w:r w:rsidR="00D51DFA" w:rsidRPr="00270552">
              <w:rPr>
                <w:rFonts w:ascii="Arial" w:hAnsi="Arial" w:cs="Arial"/>
                <w:sz w:val="17"/>
                <w:szCs w:val="17"/>
              </w:rPr>
              <w:t>05</w:t>
            </w:r>
            <w:r w:rsidR="00D51DFA">
              <w:rPr>
                <w:rFonts w:ascii="Arial" w:hAnsi="Arial" w:cs="Arial"/>
                <w:sz w:val="17"/>
                <w:szCs w:val="17"/>
              </w:rPr>
              <w:t>0</w:t>
            </w:r>
            <w:r w:rsidRPr="00270552">
              <w:rPr>
                <w:rFonts w:ascii="Arial" w:hAnsi="Arial" w:cs="Arial"/>
                <w:sz w:val="17"/>
                <w:szCs w:val="17"/>
              </w:rPr>
              <w:t>)</w:t>
            </w:r>
          </w:p>
        </w:tc>
        <w:tc>
          <w:tcPr>
            <w:tcW w:w="565" w:type="pct"/>
            <w:tcBorders>
              <w:top w:val="nil"/>
              <w:left w:val="nil"/>
              <w:bottom w:val="single" w:sz="4" w:space="0" w:color="auto"/>
              <w:right w:val="nil"/>
            </w:tcBorders>
            <w:shd w:val="clear" w:color="auto" w:fill="auto"/>
          </w:tcPr>
          <w:p w14:paraId="7DC70CF2" w14:textId="1CD64661"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(1.</w:t>
            </w:r>
            <w:r w:rsidR="00D51DFA" w:rsidRPr="00270552">
              <w:rPr>
                <w:rFonts w:ascii="Arial" w:hAnsi="Arial" w:cs="Arial"/>
                <w:sz w:val="17"/>
                <w:szCs w:val="17"/>
              </w:rPr>
              <w:t>05</w:t>
            </w:r>
            <w:r w:rsidR="00D51DFA">
              <w:rPr>
                <w:rFonts w:ascii="Arial" w:hAnsi="Arial" w:cs="Arial"/>
                <w:sz w:val="17"/>
                <w:szCs w:val="17"/>
              </w:rPr>
              <w:t>0</w:t>
            </w:r>
            <w:r w:rsidRPr="00270552">
              <w:rPr>
                <w:rFonts w:ascii="Arial" w:hAnsi="Arial" w:cs="Arial"/>
                <w:sz w:val="17"/>
                <w:szCs w:val="17"/>
              </w:rPr>
              <w:t>)</w:t>
            </w:r>
          </w:p>
        </w:tc>
      </w:tr>
      <w:tr w:rsidR="000110EF" w:rsidRPr="00B91D09" w14:paraId="502167F8" w14:textId="77777777" w:rsidTr="003C6F58">
        <w:trPr>
          <w:trHeight w:val="132"/>
        </w:trPr>
        <w:tc>
          <w:tcPr>
            <w:tcW w:w="1320" w:type="pct"/>
          </w:tcPr>
          <w:p w14:paraId="7308A9AD"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E625546"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0D6E28FD"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56271B1F"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5484A5B"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31595396"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AE862C1"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0110EF" w:rsidRPr="00B91D09" w14:paraId="12A60940" w14:textId="77777777" w:rsidTr="003C6F58">
        <w:trPr>
          <w:trHeight w:val="77"/>
        </w:trPr>
        <w:tc>
          <w:tcPr>
            <w:tcW w:w="1320" w:type="pct"/>
            <w:vAlign w:val="bottom"/>
          </w:tcPr>
          <w:p w14:paraId="2C9E777A"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2" w:name="_Toc67331519"/>
            <w:r w:rsidRPr="00B91D09">
              <w:rPr>
                <w:rFonts w:ascii="Arial" w:eastAsia="Calibri" w:hAnsi="Arial" w:cs="Arial"/>
                <w:iCs/>
                <w:color w:val="000000" w:themeColor="text1"/>
                <w:sz w:val="17"/>
                <w:szCs w:val="17"/>
                <w:lang w:val="hr-HR"/>
              </w:rPr>
              <w:t>Ukupna sveobuhvatna dobit</w:t>
            </w:r>
            <w:bookmarkEnd w:id="1392"/>
          </w:p>
        </w:tc>
        <w:tc>
          <w:tcPr>
            <w:tcW w:w="625" w:type="pct"/>
            <w:tcBorders>
              <w:top w:val="nil"/>
              <w:left w:val="nil"/>
              <w:bottom w:val="single" w:sz="4" w:space="0" w:color="auto"/>
              <w:right w:val="nil"/>
            </w:tcBorders>
            <w:shd w:val="clear" w:color="auto" w:fill="auto"/>
          </w:tcPr>
          <w:p w14:paraId="565A49C0" w14:textId="42A77794"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702" w:type="pct"/>
            <w:tcBorders>
              <w:top w:val="nil"/>
              <w:left w:val="nil"/>
              <w:bottom w:val="single" w:sz="4" w:space="0" w:color="auto"/>
              <w:right w:val="nil"/>
            </w:tcBorders>
            <w:shd w:val="clear" w:color="auto" w:fill="auto"/>
          </w:tcPr>
          <w:p w14:paraId="60CC410F" w14:textId="2DA3533D"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    </w:t>
            </w:r>
          </w:p>
        </w:tc>
        <w:tc>
          <w:tcPr>
            <w:tcW w:w="572" w:type="pct"/>
            <w:tcBorders>
              <w:top w:val="nil"/>
              <w:left w:val="nil"/>
              <w:bottom w:val="single" w:sz="4" w:space="0" w:color="auto"/>
              <w:right w:val="nil"/>
            </w:tcBorders>
            <w:shd w:val="clear" w:color="auto" w:fill="auto"/>
          </w:tcPr>
          <w:p w14:paraId="16E8D563" w14:textId="6356B1AE"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(1.</w:t>
            </w:r>
            <w:r w:rsidR="00D51DFA" w:rsidRPr="00270552">
              <w:rPr>
                <w:rFonts w:ascii="Arial" w:hAnsi="Arial" w:cs="Arial"/>
                <w:sz w:val="17"/>
                <w:szCs w:val="17"/>
              </w:rPr>
              <w:t>05</w:t>
            </w:r>
            <w:r w:rsidR="00D51DFA">
              <w:rPr>
                <w:rFonts w:ascii="Arial" w:hAnsi="Arial" w:cs="Arial"/>
                <w:sz w:val="17"/>
                <w:szCs w:val="17"/>
              </w:rPr>
              <w:t>0</w:t>
            </w:r>
            <w:r w:rsidRPr="00270552">
              <w:rPr>
                <w:rFonts w:ascii="Arial" w:hAnsi="Arial" w:cs="Arial"/>
                <w:sz w:val="17"/>
                <w:szCs w:val="17"/>
              </w:rPr>
              <w:t>)</w:t>
            </w:r>
          </w:p>
        </w:tc>
        <w:tc>
          <w:tcPr>
            <w:tcW w:w="572" w:type="pct"/>
            <w:tcBorders>
              <w:top w:val="nil"/>
              <w:left w:val="nil"/>
              <w:bottom w:val="single" w:sz="4" w:space="0" w:color="auto"/>
              <w:right w:val="nil"/>
            </w:tcBorders>
            <w:shd w:val="clear" w:color="auto" w:fill="auto"/>
          </w:tcPr>
          <w:p w14:paraId="7D4EF0E2" w14:textId="0CE51B4E" w:rsidR="000110EF" w:rsidRPr="00270552"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270552">
              <w:rPr>
                <w:rFonts w:ascii="Arial" w:hAnsi="Arial" w:cs="Arial"/>
                <w:sz w:val="17"/>
                <w:szCs w:val="17"/>
              </w:rPr>
              <w:t xml:space="preserve"> 436 </w:t>
            </w:r>
          </w:p>
        </w:tc>
        <w:tc>
          <w:tcPr>
            <w:tcW w:w="644" w:type="pct"/>
            <w:tcBorders>
              <w:top w:val="nil"/>
              <w:left w:val="nil"/>
              <w:bottom w:val="single" w:sz="4" w:space="0" w:color="auto"/>
              <w:right w:val="nil"/>
            </w:tcBorders>
            <w:shd w:val="clear" w:color="auto" w:fill="auto"/>
          </w:tcPr>
          <w:p w14:paraId="587BF799" w14:textId="0FEB5421"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w:t>
            </w:r>
            <w:r w:rsidR="00D51DFA" w:rsidRPr="00270552">
              <w:rPr>
                <w:rFonts w:ascii="Arial" w:hAnsi="Arial" w:cs="Arial"/>
                <w:sz w:val="17"/>
                <w:szCs w:val="17"/>
              </w:rPr>
              <w:t>61</w:t>
            </w:r>
            <w:r w:rsidR="00D51DFA">
              <w:rPr>
                <w:rFonts w:ascii="Arial" w:hAnsi="Arial" w:cs="Arial"/>
                <w:sz w:val="17"/>
                <w:szCs w:val="17"/>
              </w:rPr>
              <w:t>4</w:t>
            </w:r>
            <w:r w:rsidRPr="00270552">
              <w:rPr>
                <w:rFonts w:ascii="Arial" w:hAnsi="Arial" w:cs="Arial"/>
                <w:sz w:val="17"/>
                <w:szCs w:val="17"/>
              </w:rPr>
              <w:t>)</w:t>
            </w:r>
          </w:p>
        </w:tc>
        <w:tc>
          <w:tcPr>
            <w:tcW w:w="565" w:type="pct"/>
            <w:tcBorders>
              <w:top w:val="nil"/>
              <w:left w:val="nil"/>
              <w:bottom w:val="single" w:sz="4" w:space="0" w:color="auto"/>
              <w:right w:val="nil"/>
            </w:tcBorders>
            <w:shd w:val="clear" w:color="auto" w:fill="auto"/>
          </w:tcPr>
          <w:p w14:paraId="26D69F32" w14:textId="52072963" w:rsidR="000110EF" w:rsidRPr="00270552"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270552">
              <w:rPr>
                <w:rFonts w:ascii="Arial" w:hAnsi="Arial" w:cs="Arial"/>
                <w:sz w:val="17"/>
                <w:szCs w:val="17"/>
              </w:rPr>
              <w:t xml:space="preserve"> (</w:t>
            </w:r>
            <w:r w:rsidR="00D51DFA" w:rsidRPr="00270552">
              <w:rPr>
                <w:rFonts w:ascii="Arial" w:hAnsi="Arial" w:cs="Arial"/>
                <w:sz w:val="17"/>
                <w:szCs w:val="17"/>
              </w:rPr>
              <w:t>61</w:t>
            </w:r>
            <w:r w:rsidR="00D51DFA">
              <w:rPr>
                <w:rFonts w:ascii="Arial" w:hAnsi="Arial" w:cs="Arial"/>
                <w:sz w:val="17"/>
                <w:szCs w:val="17"/>
              </w:rPr>
              <w:t>4</w:t>
            </w:r>
            <w:r w:rsidRPr="00270552">
              <w:rPr>
                <w:rFonts w:ascii="Arial" w:hAnsi="Arial" w:cs="Arial"/>
                <w:sz w:val="17"/>
                <w:szCs w:val="17"/>
              </w:rPr>
              <w:t>)</w:t>
            </w:r>
          </w:p>
        </w:tc>
      </w:tr>
      <w:tr w:rsidR="000110EF" w:rsidRPr="00B91D09" w14:paraId="43A2D9F8" w14:textId="77777777" w:rsidTr="003C6F58">
        <w:trPr>
          <w:trHeight w:val="132"/>
        </w:trPr>
        <w:tc>
          <w:tcPr>
            <w:tcW w:w="1320" w:type="pct"/>
          </w:tcPr>
          <w:p w14:paraId="06BD85B0"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FBE7593"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38B14A91"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04865F11"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1F9C01B"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554B96BC"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FE29CB6" w14:textId="77777777" w:rsidR="000110EF" w:rsidRPr="00270552"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0110EF" w:rsidRPr="00B91D09" w14:paraId="328C9DB4" w14:textId="77777777" w:rsidTr="001C42A7">
        <w:trPr>
          <w:trHeight w:val="463"/>
        </w:trPr>
        <w:tc>
          <w:tcPr>
            <w:tcW w:w="1320" w:type="pct"/>
            <w:vAlign w:val="bottom"/>
          </w:tcPr>
          <w:p w14:paraId="5990CF7E" w14:textId="092D4962" w:rsidR="000110EF" w:rsidRPr="005E4B9D" w:rsidRDefault="000110EF" w:rsidP="000110EF">
            <w:pPr>
              <w:rPr>
                <w:rFonts w:ascii="Arial" w:hAnsi="Arial" w:cs="Arial"/>
                <w:color w:val="000000"/>
                <w:sz w:val="17"/>
                <w:szCs w:val="17"/>
                <w:lang w:val="hr-HR"/>
              </w:rPr>
            </w:pPr>
            <w:r w:rsidRPr="005E4B9D">
              <w:rPr>
                <w:rFonts w:ascii="Arial" w:hAnsi="Arial" w:cs="Arial"/>
                <w:color w:val="000000"/>
                <w:sz w:val="17"/>
                <w:szCs w:val="17"/>
                <w:lang w:val="hr-HR"/>
              </w:rPr>
              <w:t>Prijenos dobiti prethodne godine u zadržanu dobit</w:t>
            </w:r>
          </w:p>
        </w:tc>
        <w:tc>
          <w:tcPr>
            <w:tcW w:w="625" w:type="pct"/>
            <w:shd w:val="clear" w:color="auto" w:fill="auto"/>
            <w:vAlign w:val="bottom"/>
          </w:tcPr>
          <w:p w14:paraId="2374EACB" w14:textId="285CB6C1"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    </w:t>
            </w:r>
          </w:p>
        </w:tc>
        <w:tc>
          <w:tcPr>
            <w:tcW w:w="702" w:type="pct"/>
            <w:shd w:val="clear" w:color="auto" w:fill="auto"/>
            <w:vAlign w:val="bottom"/>
          </w:tcPr>
          <w:p w14:paraId="5760354D" w14:textId="07DBD6B2"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146 </w:t>
            </w:r>
          </w:p>
        </w:tc>
        <w:tc>
          <w:tcPr>
            <w:tcW w:w="572" w:type="pct"/>
            <w:shd w:val="clear" w:color="auto" w:fill="auto"/>
            <w:vAlign w:val="bottom"/>
          </w:tcPr>
          <w:p w14:paraId="20E9B6B9" w14:textId="17C81035"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 </w:t>
            </w:r>
          </w:p>
        </w:tc>
        <w:tc>
          <w:tcPr>
            <w:tcW w:w="572" w:type="pct"/>
            <w:shd w:val="clear" w:color="auto" w:fill="auto"/>
            <w:vAlign w:val="bottom"/>
          </w:tcPr>
          <w:p w14:paraId="41139253" w14:textId="712274CD"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(146)</w:t>
            </w:r>
          </w:p>
        </w:tc>
        <w:tc>
          <w:tcPr>
            <w:tcW w:w="644" w:type="pct"/>
            <w:shd w:val="clear" w:color="auto" w:fill="auto"/>
            <w:vAlign w:val="bottom"/>
          </w:tcPr>
          <w:p w14:paraId="26E1600F" w14:textId="51E7DB7A" w:rsidR="000110EF" w:rsidRPr="001C42A7"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1C42A7">
              <w:rPr>
                <w:rFonts w:ascii="Arial" w:hAnsi="Arial" w:cs="Arial"/>
                <w:sz w:val="17"/>
                <w:szCs w:val="17"/>
              </w:rPr>
              <w:t xml:space="preserve"> -    </w:t>
            </w:r>
          </w:p>
        </w:tc>
        <w:tc>
          <w:tcPr>
            <w:tcW w:w="565" w:type="pct"/>
            <w:shd w:val="clear" w:color="auto" w:fill="auto"/>
            <w:vAlign w:val="bottom"/>
          </w:tcPr>
          <w:p w14:paraId="2F2ED420" w14:textId="46DBACAA" w:rsidR="000110EF" w:rsidRPr="001C42A7"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1C42A7">
              <w:rPr>
                <w:rFonts w:ascii="Arial" w:hAnsi="Arial" w:cs="Arial"/>
                <w:sz w:val="17"/>
                <w:szCs w:val="17"/>
              </w:rPr>
              <w:t xml:space="preserve"> -    </w:t>
            </w:r>
          </w:p>
        </w:tc>
      </w:tr>
      <w:tr w:rsidR="000110EF" w:rsidRPr="00B91D09" w14:paraId="52FECCC6" w14:textId="77777777" w:rsidTr="001C42A7">
        <w:trPr>
          <w:trHeight w:val="130"/>
        </w:trPr>
        <w:tc>
          <w:tcPr>
            <w:tcW w:w="1320" w:type="pct"/>
            <w:vAlign w:val="bottom"/>
          </w:tcPr>
          <w:p w14:paraId="76D5E134" w14:textId="77777777" w:rsidR="000110EF" w:rsidRPr="005E4B9D" w:rsidRDefault="000110EF" w:rsidP="000110EF">
            <w:pPr>
              <w:rPr>
                <w:rFonts w:ascii="Arial" w:hAnsi="Arial" w:cs="Arial"/>
                <w:color w:val="000000"/>
                <w:sz w:val="17"/>
                <w:szCs w:val="17"/>
                <w:lang w:val="hr-HR"/>
              </w:rPr>
            </w:pPr>
          </w:p>
        </w:tc>
        <w:tc>
          <w:tcPr>
            <w:tcW w:w="625" w:type="pct"/>
            <w:shd w:val="clear" w:color="auto" w:fill="auto"/>
            <w:vAlign w:val="bottom"/>
          </w:tcPr>
          <w:p w14:paraId="062D857A" w14:textId="77777777" w:rsidR="000110EF" w:rsidRPr="001C42A7" w:rsidRDefault="000110EF" w:rsidP="000110EF">
            <w:pPr>
              <w:tabs>
                <w:tab w:val="right" w:pos="1202"/>
              </w:tabs>
              <w:outlineLvl w:val="0"/>
              <w:rPr>
                <w:rFonts w:ascii="Arial" w:eastAsia="Calibri" w:hAnsi="Arial" w:cs="Arial"/>
                <w:iCs/>
                <w:color w:val="000000" w:themeColor="text1"/>
                <w:sz w:val="17"/>
                <w:szCs w:val="17"/>
                <w:lang w:val="hr-HR"/>
              </w:rPr>
            </w:pPr>
          </w:p>
        </w:tc>
        <w:tc>
          <w:tcPr>
            <w:tcW w:w="702" w:type="pct"/>
            <w:shd w:val="clear" w:color="auto" w:fill="auto"/>
            <w:vAlign w:val="bottom"/>
          </w:tcPr>
          <w:p w14:paraId="1B664275" w14:textId="77777777" w:rsidR="000110EF" w:rsidRPr="001C42A7" w:rsidRDefault="000110EF" w:rsidP="000110EF">
            <w:pPr>
              <w:tabs>
                <w:tab w:val="right" w:pos="1202"/>
              </w:tabs>
              <w:outlineLvl w:val="0"/>
              <w:rPr>
                <w:rFonts w:ascii="Arial" w:eastAsia="Calibri" w:hAnsi="Arial" w:cs="Arial"/>
                <w:iCs/>
                <w:color w:val="000000" w:themeColor="text1"/>
                <w:sz w:val="17"/>
                <w:szCs w:val="17"/>
                <w:lang w:val="hr-HR"/>
              </w:rPr>
            </w:pPr>
          </w:p>
        </w:tc>
        <w:tc>
          <w:tcPr>
            <w:tcW w:w="572" w:type="pct"/>
            <w:shd w:val="clear" w:color="auto" w:fill="auto"/>
            <w:vAlign w:val="bottom"/>
          </w:tcPr>
          <w:p w14:paraId="3D1051A1" w14:textId="77777777" w:rsidR="000110EF" w:rsidRPr="001C42A7" w:rsidRDefault="000110EF" w:rsidP="000110EF">
            <w:pPr>
              <w:tabs>
                <w:tab w:val="right" w:pos="1202"/>
              </w:tabs>
              <w:outlineLvl w:val="0"/>
              <w:rPr>
                <w:rFonts w:ascii="Arial" w:eastAsia="Calibri" w:hAnsi="Arial" w:cs="Arial"/>
                <w:iCs/>
                <w:color w:val="000000" w:themeColor="text1"/>
                <w:sz w:val="17"/>
                <w:szCs w:val="17"/>
                <w:lang w:val="hr-HR"/>
              </w:rPr>
            </w:pPr>
          </w:p>
        </w:tc>
        <w:tc>
          <w:tcPr>
            <w:tcW w:w="572" w:type="pct"/>
            <w:shd w:val="clear" w:color="auto" w:fill="auto"/>
            <w:vAlign w:val="bottom"/>
          </w:tcPr>
          <w:p w14:paraId="36186023" w14:textId="77777777" w:rsidR="000110EF" w:rsidRPr="001C42A7" w:rsidRDefault="000110EF" w:rsidP="000110EF">
            <w:pPr>
              <w:tabs>
                <w:tab w:val="right" w:pos="1202"/>
              </w:tabs>
              <w:outlineLvl w:val="0"/>
              <w:rPr>
                <w:rFonts w:ascii="Arial" w:eastAsia="Calibri" w:hAnsi="Arial" w:cs="Arial"/>
                <w:iCs/>
                <w:color w:val="000000" w:themeColor="text1"/>
                <w:sz w:val="17"/>
                <w:szCs w:val="17"/>
                <w:lang w:val="hr-HR"/>
              </w:rPr>
            </w:pPr>
          </w:p>
        </w:tc>
        <w:tc>
          <w:tcPr>
            <w:tcW w:w="644" w:type="pct"/>
            <w:shd w:val="clear" w:color="auto" w:fill="auto"/>
            <w:vAlign w:val="bottom"/>
          </w:tcPr>
          <w:p w14:paraId="602CDF9A" w14:textId="77777777" w:rsidR="000110EF" w:rsidRPr="001C42A7" w:rsidRDefault="000110EF" w:rsidP="000110EF">
            <w:pPr>
              <w:tabs>
                <w:tab w:val="right" w:pos="1202"/>
              </w:tabs>
              <w:outlineLvl w:val="0"/>
              <w:rPr>
                <w:rFonts w:ascii="Arial" w:eastAsia="Calibri" w:hAnsi="Arial" w:cs="Arial"/>
                <w:b/>
                <w:iCs/>
                <w:color w:val="000000" w:themeColor="text1"/>
                <w:sz w:val="17"/>
                <w:szCs w:val="17"/>
                <w:lang w:val="hr-HR"/>
              </w:rPr>
            </w:pPr>
          </w:p>
        </w:tc>
        <w:tc>
          <w:tcPr>
            <w:tcW w:w="565" w:type="pct"/>
            <w:shd w:val="clear" w:color="auto" w:fill="auto"/>
            <w:vAlign w:val="bottom"/>
          </w:tcPr>
          <w:p w14:paraId="348AFC53" w14:textId="77777777" w:rsidR="000110EF" w:rsidRPr="001C42A7" w:rsidRDefault="000110EF" w:rsidP="000110EF">
            <w:pPr>
              <w:tabs>
                <w:tab w:val="right" w:pos="1202"/>
              </w:tabs>
              <w:outlineLvl w:val="0"/>
              <w:rPr>
                <w:rFonts w:ascii="Arial" w:eastAsia="Calibri" w:hAnsi="Arial" w:cs="Arial"/>
                <w:b/>
                <w:iCs/>
                <w:color w:val="000000" w:themeColor="text1"/>
                <w:sz w:val="17"/>
                <w:szCs w:val="17"/>
                <w:lang w:val="hr-HR"/>
              </w:rPr>
            </w:pPr>
          </w:p>
        </w:tc>
      </w:tr>
      <w:tr w:rsidR="000110EF" w:rsidRPr="00B91D09" w14:paraId="7D2696B6" w14:textId="77777777" w:rsidTr="001C42A7">
        <w:trPr>
          <w:trHeight w:val="130"/>
        </w:trPr>
        <w:tc>
          <w:tcPr>
            <w:tcW w:w="1320" w:type="pct"/>
            <w:vAlign w:val="bottom"/>
          </w:tcPr>
          <w:p w14:paraId="1FD64229" w14:textId="209D4EEB" w:rsidR="000110EF" w:rsidRPr="0033168B" w:rsidRDefault="000110EF" w:rsidP="000110EF">
            <w:pPr>
              <w:rPr>
                <w:rFonts w:ascii="Arial" w:hAnsi="Arial" w:cs="Arial"/>
                <w:color w:val="000000"/>
                <w:sz w:val="17"/>
                <w:szCs w:val="17"/>
                <w:lang w:val="hr-HR"/>
              </w:rPr>
            </w:pPr>
            <w:r w:rsidRPr="0033168B">
              <w:rPr>
                <w:rFonts w:ascii="Arial" w:hAnsi="Arial" w:cs="Arial"/>
                <w:color w:val="000000"/>
                <w:sz w:val="17"/>
                <w:szCs w:val="17"/>
                <w:lang w:val="hr-HR"/>
              </w:rPr>
              <w:t>Uplate u temeljni kapital</w:t>
            </w:r>
          </w:p>
        </w:tc>
        <w:tc>
          <w:tcPr>
            <w:tcW w:w="625" w:type="pct"/>
            <w:shd w:val="clear" w:color="auto" w:fill="auto"/>
            <w:vAlign w:val="bottom"/>
          </w:tcPr>
          <w:p w14:paraId="79B4E40D" w14:textId="77CBAC07"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2.</w:t>
            </w:r>
            <w:r w:rsidR="00D51DFA" w:rsidRPr="001C42A7">
              <w:rPr>
                <w:rFonts w:ascii="Arial" w:hAnsi="Arial" w:cs="Arial"/>
                <w:sz w:val="17"/>
                <w:szCs w:val="17"/>
              </w:rPr>
              <w:t>65</w:t>
            </w:r>
            <w:r w:rsidR="00D51DFA">
              <w:rPr>
                <w:rFonts w:ascii="Arial" w:hAnsi="Arial" w:cs="Arial"/>
                <w:sz w:val="17"/>
                <w:szCs w:val="17"/>
              </w:rPr>
              <w:t>5</w:t>
            </w:r>
          </w:p>
        </w:tc>
        <w:tc>
          <w:tcPr>
            <w:tcW w:w="702" w:type="pct"/>
            <w:shd w:val="clear" w:color="auto" w:fill="auto"/>
            <w:vAlign w:val="bottom"/>
          </w:tcPr>
          <w:p w14:paraId="2B9DB9AA" w14:textId="4D75FACF"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 </w:t>
            </w:r>
          </w:p>
        </w:tc>
        <w:tc>
          <w:tcPr>
            <w:tcW w:w="572" w:type="pct"/>
            <w:shd w:val="clear" w:color="auto" w:fill="auto"/>
            <w:vAlign w:val="bottom"/>
          </w:tcPr>
          <w:p w14:paraId="5CE87ACF" w14:textId="4223A6C6"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 </w:t>
            </w:r>
          </w:p>
        </w:tc>
        <w:tc>
          <w:tcPr>
            <w:tcW w:w="572" w:type="pct"/>
            <w:shd w:val="clear" w:color="auto" w:fill="auto"/>
            <w:vAlign w:val="bottom"/>
          </w:tcPr>
          <w:p w14:paraId="5DBC3F0C" w14:textId="6CC1D005" w:rsidR="000110EF" w:rsidRPr="001C42A7" w:rsidRDefault="000110EF" w:rsidP="000110EF">
            <w:pPr>
              <w:tabs>
                <w:tab w:val="right" w:pos="1202"/>
              </w:tabs>
              <w:spacing w:line="301" w:lineRule="exact"/>
              <w:jc w:val="right"/>
              <w:outlineLvl w:val="0"/>
              <w:rPr>
                <w:rFonts w:ascii="Arial" w:eastAsia="Calibri" w:hAnsi="Arial" w:cs="Arial"/>
                <w:iCs/>
                <w:color w:val="000000" w:themeColor="text1"/>
                <w:sz w:val="17"/>
                <w:szCs w:val="17"/>
                <w:lang w:val="hr-HR"/>
              </w:rPr>
            </w:pPr>
            <w:r w:rsidRPr="001C42A7">
              <w:rPr>
                <w:rFonts w:ascii="Arial" w:hAnsi="Arial" w:cs="Arial"/>
                <w:sz w:val="17"/>
                <w:szCs w:val="17"/>
              </w:rPr>
              <w:t xml:space="preserve"> - </w:t>
            </w:r>
          </w:p>
        </w:tc>
        <w:tc>
          <w:tcPr>
            <w:tcW w:w="644" w:type="pct"/>
            <w:shd w:val="clear" w:color="auto" w:fill="auto"/>
            <w:vAlign w:val="bottom"/>
          </w:tcPr>
          <w:p w14:paraId="19CBA620" w14:textId="5B938C6A" w:rsidR="000110EF" w:rsidRPr="001C42A7"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1C42A7">
              <w:rPr>
                <w:rFonts w:ascii="Arial" w:hAnsi="Arial" w:cs="Arial"/>
                <w:sz w:val="17"/>
                <w:szCs w:val="17"/>
              </w:rPr>
              <w:t xml:space="preserve"> 2.</w:t>
            </w:r>
            <w:r w:rsidR="00D51DFA" w:rsidRPr="001C42A7">
              <w:rPr>
                <w:rFonts w:ascii="Arial" w:hAnsi="Arial" w:cs="Arial"/>
                <w:sz w:val="17"/>
                <w:szCs w:val="17"/>
              </w:rPr>
              <w:t>65</w:t>
            </w:r>
            <w:r w:rsidR="00D51DFA">
              <w:rPr>
                <w:rFonts w:ascii="Arial" w:hAnsi="Arial" w:cs="Arial"/>
                <w:sz w:val="17"/>
                <w:szCs w:val="17"/>
              </w:rPr>
              <w:t>5</w:t>
            </w:r>
            <w:r w:rsidR="00D51DFA" w:rsidRPr="001C42A7">
              <w:rPr>
                <w:rFonts w:ascii="Arial" w:hAnsi="Arial" w:cs="Arial"/>
                <w:sz w:val="17"/>
                <w:szCs w:val="17"/>
              </w:rPr>
              <w:t xml:space="preserve"> </w:t>
            </w:r>
          </w:p>
        </w:tc>
        <w:tc>
          <w:tcPr>
            <w:tcW w:w="565" w:type="pct"/>
            <w:shd w:val="clear" w:color="auto" w:fill="auto"/>
            <w:vAlign w:val="bottom"/>
          </w:tcPr>
          <w:p w14:paraId="34B0C948" w14:textId="467EB2B9" w:rsidR="000110EF" w:rsidRPr="001C42A7" w:rsidRDefault="000110EF" w:rsidP="000110EF">
            <w:pPr>
              <w:tabs>
                <w:tab w:val="right" w:pos="1202"/>
              </w:tabs>
              <w:spacing w:line="301" w:lineRule="exact"/>
              <w:jc w:val="right"/>
              <w:outlineLvl w:val="0"/>
              <w:rPr>
                <w:rFonts w:ascii="Arial" w:eastAsia="Calibri" w:hAnsi="Arial" w:cs="Arial"/>
                <w:b/>
                <w:iCs/>
                <w:color w:val="000000" w:themeColor="text1"/>
                <w:sz w:val="17"/>
                <w:szCs w:val="17"/>
                <w:lang w:val="hr-HR"/>
              </w:rPr>
            </w:pPr>
            <w:r w:rsidRPr="001C42A7">
              <w:rPr>
                <w:rFonts w:ascii="Arial" w:hAnsi="Arial" w:cs="Arial"/>
                <w:sz w:val="17"/>
                <w:szCs w:val="17"/>
              </w:rPr>
              <w:t xml:space="preserve"> 2.</w:t>
            </w:r>
            <w:r w:rsidR="00D51DFA" w:rsidRPr="001C42A7">
              <w:rPr>
                <w:rFonts w:ascii="Arial" w:hAnsi="Arial" w:cs="Arial"/>
                <w:sz w:val="17"/>
                <w:szCs w:val="17"/>
              </w:rPr>
              <w:t>65</w:t>
            </w:r>
            <w:r w:rsidR="00D51DFA">
              <w:rPr>
                <w:rFonts w:ascii="Arial" w:hAnsi="Arial" w:cs="Arial"/>
                <w:sz w:val="17"/>
                <w:szCs w:val="17"/>
              </w:rPr>
              <w:t>5</w:t>
            </w:r>
            <w:r w:rsidR="00D51DFA" w:rsidRPr="001C42A7">
              <w:rPr>
                <w:rFonts w:ascii="Arial" w:hAnsi="Arial" w:cs="Arial"/>
                <w:sz w:val="17"/>
                <w:szCs w:val="17"/>
              </w:rPr>
              <w:t xml:space="preserve"> </w:t>
            </w:r>
          </w:p>
        </w:tc>
      </w:tr>
      <w:tr w:rsidR="000110EF" w:rsidRPr="00B91D09" w14:paraId="34155AFE" w14:textId="77777777" w:rsidTr="001C42A7">
        <w:trPr>
          <w:trHeight w:val="132"/>
        </w:trPr>
        <w:tc>
          <w:tcPr>
            <w:tcW w:w="1320" w:type="pct"/>
          </w:tcPr>
          <w:p w14:paraId="578AC035"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00FC857A"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72995316"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F1574EA"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5333F66"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4A1418C6"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0007535A" w14:textId="77777777" w:rsidR="000110EF" w:rsidRPr="001C42A7" w:rsidRDefault="000110EF" w:rsidP="000110EF">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0110EF" w:rsidRPr="00B91D09" w14:paraId="2E97DAA4" w14:textId="77777777" w:rsidTr="001C42A7">
        <w:trPr>
          <w:trHeight w:val="275"/>
        </w:trPr>
        <w:tc>
          <w:tcPr>
            <w:tcW w:w="1320" w:type="pct"/>
            <w:vAlign w:val="bottom"/>
          </w:tcPr>
          <w:p w14:paraId="32509E10" w14:textId="5178E860" w:rsidR="000110EF" w:rsidRPr="00B91D09" w:rsidRDefault="000110EF" w:rsidP="000110EF">
            <w:pPr>
              <w:tabs>
                <w:tab w:val="right" w:pos="1202"/>
              </w:tabs>
              <w:spacing w:line="240" w:lineRule="exact"/>
              <w:outlineLvl w:val="0"/>
              <w:rPr>
                <w:rFonts w:ascii="Arial" w:eastAsia="Calibri" w:hAnsi="Arial" w:cs="Arial"/>
                <w:b/>
                <w:iCs/>
                <w:color w:val="000000" w:themeColor="text1"/>
                <w:sz w:val="17"/>
                <w:szCs w:val="17"/>
                <w:lang w:val="hr-HR"/>
              </w:rPr>
            </w:pPr>
            <w:bookmarkStart w:id="1393" w:name="_Toc67331540"/>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2</w:t>
            </w:r>
            <w:r w:rsidRPr="00B91D09">
              <w:rPr>
                <w:rFonts w:ascii="Arial" w:eastAsia="Calibri" w:hAnsi="Arial" w:cs="Arial"/>
                <w:b/>
                <w:iCs/>
                <w:color w:val="000000" w:themeColor="text1"/>
                <w:sz w:val="17"/>
                <w:szCs w:val="17"/>
                <w:lang w:val="hr-HR"/>
              </w:rPr>
              <w:t>.</w:t>
            </w:r>
            <w:bookmarkEnd w:id="1393"/>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59CCA07B" w14:textId="568199FA"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7.632 </w:t>
            </w:r>
          </w:p>
        </w:tc>
        <w:tc>
          <w:tcPr>
            <w:tcW w:w="702" w:type="pct"/>
            <w:tcBorders>
              <w:top w:val="nil"/>
              <w:left w:val="nil"/>
              <w:bottom w:val="single" w:sz="12" w:space="0" w:color="auto"/>
              <w:right w:val="nil"/>
            </w:tcBorders>
            <w:shd w:val="clear" w:color="auto" w:fill="auto"/>
            <w:vAlign w:val="bottom"/>
          </w:tcPr>
          <w:p w14:paraId="1A357244" w14:textId="44FCE1D7"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669 </w:t>
            </w:r>
          </w:p>
        </w:tc>
        <w:tc>
          <w:tcPr>
            <w:tcW w:w="572" w:type="pct"/>
            <w:tcBorders>
              <w:top w:val="nil"/>
              <w:left w:val="nil"/>
              <w:bottom w:val="single" w:sz="12" w:space="0" w:color="auto"/>
              <w:right w:val="nil"/>
            </w:tcBorders>
            <w:shd w:val="clear" w:color="auto" w:fill="auto"/>
            <w:vAlign w:val="bottom"/>
          </w:tcPr>
          <w:p w14:paraId="0F6D5D8B" w14:textId="3470BCAA"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(700)</w:t>
            </w:r>
          </w:p>
        </w:tc>
        <w:tc>
          <w:tcPr>
            <w:tcW w:w="572" w:type="pct"/>
            <w:tcBorders>
              <w:top w:val="nil"/>
              <w:left w:val="nil"/>
              <w:bottom w:val="single" w:sz="12" w:space="0" w:color="auto"/>
              <w:right w:val="nil"/>
            </w:tcBorders>
            <w:shd w:val="clear" w:color="auto" w:fill="auto"/>
            <w:vAlign w:val="bottom"/>
          </w:tcPr>
          <w:p w14:paraId="71AA51DE" w14:textId="64028B24"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436 </w:t>
            </w:r>
          </w:p>
        </w:tc>
        <w:tc>
          <w:tcPr>
            <w:tcW w:w="644" w:type="pct"/>
            <w:tcBorders>
              <w:top w:val="nil"/>
              <w:left w:val="nil"/>
              <w:bottom w:val="single" w:sz="12" w:space="0" w:color="auto"/>
              <w:right w:val="nil"/>
            </w:tcBorders>
            <w:shd w:val="clear" w:color="auto" w:fill="auto"/>
            <w:vAlign w:val="bottom"/>
          </w:tcPr>
          <w:p w14:paraId="2E13B094" w14:textId="50A0C58F"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8.037 </w:t>
            </w:r>
          </w:p>
        </w:tc>
        <w:tc>
          <w:tcPr>
            <w:tcW w:w="565" w:type="pct"/>
            <w:tcBorders>
              <w:top w:val="nil"/>
              <w:left w:val="nil"/>
              <w:bottom w:val="single" w:sz="12" w:space="0" w:color="auto"/>
              <w:right w:val="nil"/>
            </w:tcBorders>
            <w:shd w:val="clear" w:color="auto" w:fill="auto"/>
            <w:vAlign w:val="bottom"/>
          </w:tcPr>
          <w:p w14:paraId="4469EC37" w14:textId="42C7E4DA" w:rsidR="000110EF" w:rsidRPr="001C42A7" w:rsidRDefault="000110EF" w:rsidP="000110EF">
            <w:pPr>
              <w:jc w:val="right"/>
              <w:rPr>
                <w:rFonts w:ascii="Arial" w:eastAsia="Calibri" w:hAnsi="Arial" w:cs="Arial"/>
                <w:b/>
                <w:bCs/>
                <w:color w:val="000000" w:themeColor="text1"/>
                <w:sz w:val="17"/>
                <w:szCs w:val="17"/>
                <w:lang w:val="hr-HR"/>
              </w:rPr>
            </w:pPr>
            <w:r w:rsidRPr="001C42A7">
              <w:rPr>
                <w:rFonts w:ascii="Arial" w:hAnsi="Arial" w:cs="Arial"/>
                <w:b/>
                <w:bCs/>
                <w:sz w:val="17"/>
                <w:szCs w:val="17"/>
              </w:rPr>
              <w:t xml:space="preserve"> 8.037 </w:t>
            </w:r>
          </w:p>
        </w:tc>
      </w:tr>
      <w:tr w:rsidR="00D960D0" w:rsidRPr="00B91D09" w14:paraId="17E07B81" w14:textId="77777777" w:rsidTr="005325F7">
        <w:trPr>
          <w:trHeight w:val="331"/>
        </w:trPr>
        <w:tc>
          <w:tcPr>
            <w:tcW w:w="1320" w:type="pct"/>
            <w:vAlign w:val="bottom"/>
          </w:tcPr>
          <w:p w14:paraId="12AB8532" w14:textId="5222BFB5" w:rsidR="00D960D0" w:rsidRPr="00D960D0" w:rsidRDefault="00D960D0" w:rsidP="005325F7">
            <w:pPr>
              <w:tabs>
                <w:tab w:val="right" w:pos="1202"/>
              </w:tabs>
              <w:jc w:val="both"/>
              <w:outlineLvl w:val="0"/>
              <w:rPr>
                <w:rFonts w:ascii="Arial" w:eastAsia="Calibri" w:hAnsi="Arial" w:cs="Arial"/>
                <w:b/>
                <w:iCs/>
                <w:color w:val="000000" w:themeColor="text1"/>
                <w:sz w:val="17"/>
                <w:szCs w:val="17"/>
                <w:lang w:val="hr-HR"/>
              </w:rPr>
            </w:pPr>
            <w:r w:rsidRPr="005325F7">
              <w:rPr>
                <w:rFonts w:ascii="Arial" w:hAnsi="Arial" w:cs="Arial"/>
                <w:iCs/>
                <w:color w:val="000000" w:themeColor="text1"/>
                <w:sz w:val="17"/>
                <w:szCs w:val="17"/>
                <w:lang w:val="hr-HR"/>
              </w:rPr>
              <w:t>Korekcija početnog stanja</w:t>
            </w:r>
          </w:p>
        </w:tc>
        <w:tc>
          <w:tcPr>
            <w:tcW w:w="625" w:type="pct"/>
            <w:tcBorders>
              <w:top w:val="single" w:sz="12" w:space="0" w:color="auto"/>
            </w:tcBorders>
            <w:vAlign w:val="bottom"/>
          </w:tcPr>
          <w:p w14:paraId="59218ACE" w14:textId="7EC86462" w:rsidR="00D960D0" w:rsidRPr="005325F7" w:rsidRDefault="00D960D0"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w:t>
            </w:r>
          </w:p>
        </w:tc>
        <w:tc>
          <w:tcPr>
            <w:tcW w:w="702" w:type="pct"/>
            <w:tcBorders>
              <w:top w:val="single" w:sz="12" w:space="0" w:color="auto"/>
            </w:tcBorders>
            <w:vAlign w:val="bottom"/>
          </w:tcPr>
          <w:p w14:paraId="76D6F127" w14:textId="16D62FAE" w:rsidR="00D960D0" w:rsidRPr="005325F7" w:rsidRDefault="0040096B"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w:t>
            </w:r>
            <w:r w:rsidR="00D960D0" w:rsidRPr="005325F7">
              <w:rPr>
                <w:rFonts w:ascii="Arial" w:eastAsia="Calibri" w:hAnsi="Arial" w:cs="Arial"/>
                <w:bCs/>
                <w:color w:val="000000" w:themeColor="text1"/>
                <w:position w:val="4"/>
                <w:sz w:val="17"/>
                <w:szCs w:val="17"/>
                <w:lang w:val="hr-HR"/>
              </w:rPr>
              <w:t>169</w:t>
            </w:r>
            <w:r w:rsidRPr="005325F7">
              <w:rPr>
                <w:rFonts w:ascii="Arial" w:eastAsia="Calibri" w:hAnsi="Arial" w:cs="Arial"/>
                <w:bCs/>
                <w:color w:val="000000" w:themeColor="text1"/>
                <w:position w:val="4"/>
                <w:sz w:val="17"/>
                <w:szCs w:val="17"/>
                <w:lang w:val="hr-HR"/>
              </w:rPr>
              <w:t>)</w:t>
            </w:r>
          </w:p>
        </w:tc>
        <w:tc>
          <w:tcPr>
            <w:tcW w:w="572" w:type="pct"/>
            <w:tcBorders>
              <w:top w:val="single" w:sz="12" w:space="0" w:color="auto"/>
            </w:tcBorders>
            <w:vAlign w:val="bottom"/>
          </w:tcPr>
          <w:p w14:paraId="2EEE49B9" w14:textId="7BD4D950" w:rsidR="00D960D0" w:rsidRPr="005325F7" w:rsidRDefault="00D960D0"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9</w:t>
            </w:r>
          </w:p>
        </w:tc>
        <w:tc>
          <w:tcPr>
            <w:tcW w:w="572" w:type="pct"/>
            <w:tcBorders>
              <w:top w:val="single" w:sz="12" w:space="0" w:color="auto"/>
            </w:tcBorders>
            <w:vAlign w:val="bottom"/>
          </w:tcPr>
          <w:p w14:paraId="068F0F0F" w14:textId="2DF561EA" w:rsidR="00D960D0" w:rsidRPr="005325F7" w:rsidRDefault="0040096B"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w:t>
            </w:r>
            <w:r w:rsidR="00D960D0" w:rsidRPr="005325F7">
              <w:rPr>
                <w:rFonts w:ascii="Arial" w:eastAsia="Calibri" w:hAnsi="Arial" w:cs="Arial"/>
                <w:bCs/>
                <w:color w:val="000000" w:themeColor="text1"/>
                <w:position w:val="4"/>
                <w:sz w:val="17"/>
                <w:szCs w:val="17"/>
                <w:lang w:val="hr-HR"/>
              </w:rPr>
              <w:t>237</w:t>
            </w:r>
            <w:r w:rsidRPr="005325F7">
              <w:rPr>
                <w:rFonts w:ascii="Arial" w:eastAsia="Calibri" w:hAnsi="Arial" w:cs="Arial"/>
                <w:bCs/>
                <w:color w:val="000000" w:themeColor="text1"/>
                <w:position w:val="4"/>
                <w:sz w:val="17"/>
                <w:szCs w:val="17"/>
                <w:lang w:val="hr-HR"/>
              </w:rPr>
              <w:t>)</w:t>
            </w:r>
          </w:p>
        </w:tc>
        <w:tc>
          <w:tcPr>
            <w:tcW w:w="644" w:type="pct"/>
            <w:tcBorders>
              <w:top w:val="single" w:sz="12" w:space="0" w:color="auto"/>
            </w:tcBorders>
            <w:vAlign w:val="bottom"/>
          </w:tcPr>
          <w:p w14:paraId="3941658D" w14:textId="13DE1EFF" w:rsidR="00D960D0" w:rsidRPr="005325F7" w:rsidRDefault="0040096B"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w:t>
            </w:r>
            <w:r w:rsidR="00D960D0" w:rsidRPr="005325F7">
              <w:rPr>
                <w:rFonts w:ascii="Arial" w:eastAsia="Calibri" w:hAnsi="Arial" w:cs="Arial"/>
                <w:bCs/>
                <w:color w:val="000000" w:themeColor="text1"/>
                <w:position w:val="4"/>
                <w:sz w:val="17"/>
                <w:szCs w:val="17"/>
                <w:lang w:val="hr-HR"/>
              </w:rPr>
              <w:t>397</w:t>
            </w:r>
            <w:r w:rsidRPr="005325F7">
              <w:rPr>
                <w:rFonts w:ascii="Arial" w:eastAsia="Calibri" w:hAnsi="Arial" w:cs="Arial"/>
                <w:bCs/>
                <w:color w:val="000000" w:themeColor="text1"/>
                <w:position w:val="4"/>
                <w:sz w:val="17"/>
                <w:szCs w:val="17"/>
                <w:lang w:val="hr-HR"/>
              </w:rPr>
              <w:t>)</w:t>
            </w:r>
          </w:p>
        </w:tc>
        <w:tc>
          <w:tcPr>
            <w:tcW w:w="565" w:type="pct"/>
            <w:tcBorders>
              <w:top w:val="single" w:sz="12" w:space="0" w:color="auto"/>
            </w:tcBorders>
            <w:vAlign w:val="bottom"/>
          </w:tcPr>
          <w:p w14:paraId="1CE1A76B" w14:textId="1EBE4B61" w:rsidR="00D960D0" w:rsidRPr="005325F7" w:rsidRDefault="0040096B" w:rsidP="005325F7">
            <w:pPr>
              <w:keepNext/>
              <w:keepLines/>
              <w:tabs>
                <w:tab w:val="decimal" w:pos="1015"/>
              </w:tabs>
              <w:jc w:val="right"/>
              <w:rPr>
                <w:rFonts w:ascii="Arial" w:eastAsia="Calibri" w:hAnsi="Arial" w:cs="Arial"/>
                <w:bCs/>
                <w:color w:val="000000" w:themeColor="text1"/>
                <w:position w:val="4"/>
                <w:sz w:val="17"/>
                <w:szCs w:val="17"/>
                <w:lang w:val="hr-HR"/>
              </w:rPr>
            </w:pPr>
            <w:r w:rsidRPr="005325F7">
              <w:rPr>
                <w:rFonts w:ascii="Arial" w:eastAsia="Calibri" w:hAnsi="Arial" w:cs="Arial"/>
                <w:bCs/>
                <w:color w:val="000000" w:themeColor="text1"/>
                <w:position w:val="4"/>
                <w:sz w:val="17"/>
                <w:szCs w:val="17"/>
                <w:lang w:val="hr-HR"/>
              </w:rPr>
              <w:t>(</w:t>
            </w:r>
            <w:r w:rsidR="00D960D0" w:rsidRPr="005325F7">
              <w:rPr>
                <w:rFonts w:ascii="Arial" w:eastAsia="Calibri" w:hAnsi="Arial" w:cs="Arial"/>
                <w:bCs/>
                <w:color w:val="000000" w:themeColor="text1"/>
                <w:position w:val="4"/>
                <w:sz w:val="17"/>
                <w:szCs w:val="17"/>
                <w:lang w:val="hr-HR"/>
              </w:rPr>
              <w:t>397</w:t>
            </w:r>
            <w:r w:rsidRPr="005325F7">
              <w:rPr>
                <w:rFonts w:ascii="Arial" w:eastAsia="Calibri" w:hAnsi="Arial" w:cs="Arial"/>
                <w:bCs/>
                <w:color w:val="000000" w:themeColor="text1"/>
                <w:position w:val="4"/>
                <w:sz w:val="17"/>
                <w:szCs w:val="17"/>
                <w:lang w:val="hr-HR"/>
              </w:rPr>
              <w:t>)</w:t>
            </w:r>
          </w:p>
        </w:tc>
      </w:tr>
      <w:tr w:rsidR="00D960D0" w:rsidRPr="00B91D09" w14:paraId="3BACEAC9" w14:textId="77777777" w:rsidTr="005325F7">
        <w:trPr>
          <w:trHeight w:val="281"/>
        </w:trPr>
        <w:tc>
          <w:tcPr>
            <w:tcW w:w="1320" w:type="pct"/>
            <w:vAlign w:val="bottom"/>
          </w:tcPr>
          <w:p w14:paraId="1905D6FD" w14:textId="1A215614" w:rsidR="00D960D0" w:rsidRPr="00D960D0" w:rsidRDefault="00D960D0" w:rsidP="005325F7">
            <w:pPr>
              <w:tabs>
                <w:tab w:val="right" w:pos="1202"/>
              </w:tabs>
              <w:outlineLvl w:val="0"/>
              <w:rPr>
                <w:rFonts w:ascii="Arial" w:eastAsia="Calibri" w:hAnsi="Arial" w:cs="Arial"/>
                <w:iCs/>
                <w:color w:val="000000" w:themeColor="text1"/>
                <w:sz w:val="17"/>
                <w:szCs w:val="17"/>
                <w:lang w:val="hr-HR"/>
              </w:rPr>
            </w:pPr>
            <w:r w:rsidRPr="005325F7">
              <w:rPr>
                <w:rFonts w:ascii="Arial" w:hAnsi="Arial" w:cs="Arial"/>
                <w:b/>
                <w:iCs/>
                <w:color w:val="000000" w:themeColor="text1"/>
                <w:sz w:val="17"/>
                <w:szCs w:val="17"/>
                <w:lang w:val="hr-HR"/>
              </w:rPr>
              <w:t xml:space="preserve">Stanje 1. siječnja 2023. </w:t>
            </w:r>
          </w:p>
        </w:tc>
        <w:tc>
          <w:tcPr>
            <w:tcW w:w="625" w:type="pct"/>
            <w:tcBorders>
              <w:bottom w:val="single" w:sz="12" w:space="0" w:color="auto"/>
            </w:tcBorders>
            <w:vAlign w:val="bottom"/>
          </w:tcPr>
          <w:p w14:paraId="10155E3D" w14:textId="4D9DB0D0" w:rsidR="00D960D0" w:rsidRPr="005325F7" w:rsidRDefault="00D960D0" w:rsidP="00D960D0">
            <w:pPr>
              <w:jc w:val="right"/>
              <w:rPr>
                <w:rFonts w:ascii="Arial" w:hAnsi="Arial" w:cs="Arial"/>
                <w:b/>
                <w:bCs/>
                <w:color w:val="000000"/>
                <w:sz w:val="17"/>
                <w:szCs w:val="17"/>
              </w:rPr>
            </w:pPr>
            <w:r w:rsidRPr="005325F7">
              <w:rPr>
                <w:rFonts w:ascii="Arial" w:hAnsi="Arial" w:cs="Arial"/>
                <w:b/>
                <w:bCs/>
                <w:color w:val="000000"/>
                <w:sz w:val="17"/>
                <w:szCs w:val="17"/>
              </w:rPr>
              <w:t>7.632</w:t>
            </w:r>
          </w:p>
        </w:tc>
        <w:tc>
          <w:tcPr>
            <w:tcW w:w="702" w:type="pct"/>
            <w:tcBorders>
              <w:bottom w:val="single" w:sz="12" w:space="0" w:color="auto"/>
            </w:tcBorders>
            <w:vAlign w:val="bottom"/>
          </w:tcPr>
          <w:p w14:paraId="1ECCF1BA" w14:textId="11D7FD66" w:rsidR="00D960D0" w:rsidRPr="005325F7" w:rsidRDefault="00D960D0" w:rsidP="00D960D0">
            <w:pPr>
              <w:jc w:val="right"/>
              <w:rPr>
                <w:rFonts w:ascii="Arial" w:hAnsi="Arial" w:cs="Arial"/>
                <w:b/>
                <w:bCs/>
                <w:color w:val="000000"/>
                <w:sz w:val="17"/>
                <w:szCs w:val="17"/>
              </w:rPr>
            </w:pPr>
            <w:r w:rsidRPr="005325F7">
              <w:rPr>
                <w:rFonts w:ascii="Arial" w:hAnsi="Arial" w:cs="Arial"/>
                <w:b/>
                <w:bCs/>
                <w:color w:val="000000"/>
                <w:sz w:val="17"/>
                <w:szCs w:val="17"/>
              </w:rPr>
              <w:t>500</w:t>
            </w:r>
          </w:p>
        </w:tc>
        <w:tc>
          <w:tcPr>
            <w:tcW w:w="572" w:type="pct"/>
            <w:tcBorders>
              <w:bottom w:val="single" w:sz="12" w:space="0" w:color="auto"/>
            </w:tcBorders>
            <w:vAlign w:val="bottom"/>
          </w:tcPr>
          <w:p w14:paraId="37621C73" w14:textId="2130FF06" w:rsidR="00D960D0" w:rsidRPr="005325F7" w:rsidRDefault="00D960D0" w:rsidP="00D960D0">
            <w:pPr>
              <w:jc w:val="right"/>
              <w:rPr>
                <w:rFonts w:ascii="Arial" w:hAnsi="Arial" w:cs="Arial"/>
                <w:b/>
                <w:bCs/>
                <w:color w:val="000000"/>
                <w:sz w:val="17"/>
                <w:szCs w:val="17"/>
              </w:rPr>
            </w:pPr>
            <w:r w:rsidRPr="005325F7">
              <w:rPr>
                <w:rFonts w:ascii="Arial" w:hAnsi="Arial" w:cs="Arial"/>
                <w:b/>
                <w:bCs/>
                <w:color w:val="000000"/>
                <w:sz w:val="17"/>
                <w:szCs w:val="17"/>
              </w:rPr>
              <w:t>(691)</w:t>
            </w:r>
          </w:p>
        </w:tc>
        <w:tc>
          <w:tcPr>
            <w:tcW w:w="572" w:type="pct"/>
            <w:tcBorders>
              <w:bottom w:val="single" w:sz="12" w:space="0" w:color="auto"/>
            </w:tcBorders>
            <w:vAlign w:val="bottom"/>
          </w:tcPr>
          <w:p w14:paraId="49EA443D" w14:textId="48D26456" w:rsidR="00D960D0" w:rsidRPr="005325F7" w:rsidRDefault="00D960D0" w:rsidP="00D960D0">
            <w:pPr>
              <w:jc w:val="right"/>
              <w:rPr>
                <w:rFonts w:ascii="Arial" w:hAnsi="Arial" w:cs="Arial"/>
                <w:b/>
                <w:bCs/>
                <w:color w:val="000000"/>
                <w:sz w:val="17"/>
                <w:szCs w:val="17"/>
              </w:rPr>
            </w:pPr>
            <w:r w:rsidRPr="005325F7">
              <w:rPr>
                <w:rFonts w:ascii="Arial" w:hAnsi="Arial" w:cs="Arial"/>
                <w:b/>
                <w:bCs/>
                <w:color w:val="000000"/>
                <w:sz w:val="17"/>
                <w:szCs w:val="17"/>
              </w:rPr>
              <w:t>199</w:t>
            </w:r>
          </w:p>
        </w:tc>
        <w:tc>
          <w:tcPr>
            <w:tcW w:w="644" w:type="pct"/>
            <w:tcBorders>
              <w:bottom w:val="single" w:sz="12" w:space="0" w:color="auto"/>
            </w:tcBorders>
            <w:vAlign w:val="bottom"/>
          </w:tcPr>
          <w:p w14:paraId="3B48B78B" w14:textId="5EBB1FDC" w:rsidR="00D960D0" w:rsidRPr="00D960D0" w:rsidRDefault="00D960D0" w:rsidP="00D960D0">
            <w:pPr>
              <w:jc w:val="right"/>
              <w:rPr>
                <w:rFonts w:ascii="Arial" w:hAnsi="Arial" w:cs="Arial"/>
                <w:b/>
                <w:bCs/>
                <w:color w:val="000000"/>
                <w:sz w:val="17"/>
                <w:szCs w:val="17"/>
              </w:rPr>
            </w:pPr>
            <w:r w:rsidRPr="00D960D0">
              <w:rPr>
                <w:rFonts w:ascii="Arial" w:hAnsi="Arial" w:cs="Arial"/>
                <w:b/>
                <w:bCs/>
                <w:color w:val="000000"/>
                <w:sz w:val="17"/>
                <w:szCs w:val="17"/>
              </w:rPr>
              <w:t>7.640</w:t>
            </w:r>
          </w:p>
        </w:tc>
        <w:tc>
          <w:tcPr>
            <w:tcW w:w="565" w:type="pct"/>
            <w:tcBorders>
              <w:bottom w:val="single" w:sz="12" w:space="0" w:color="auto"/>
            </w:tcBorders>
            <w:shd w:val="clear" w:color="auto" w:fill="auto"/>
            <w:vAlign w:val="bottom"/>
          </w:tcPr>
          <w:p w14:paraId="6FB63219" w14:textId="56815038" w:rsidR="00D960D0" w:rsidRPr="00D960D0" w:rsidRDefault="00D960D0" w:rsidP="00D960D0">
            <w:pPr>
              <w:jc w:val="right"/>
              <w:rPr>
                <w:rFonts w:ascii="Arial" w:hAnsi="Arial" w:cs="Arial"/>
                <w:b/>
                <w:bCs/>
                <w:color w:val="000000"/>
                <w:sz w:val="17"/>
                <w:szCs w:val="17"/>
              </w:rPr>
            </w:pPr>
            <w:r w:rsidRPr="00D960D0">
              <w:rPr>
                <w:rFonts w:ascii="Arial" w:hAnsi="Arial" w:cs="Arial"/>
                <w:b/>
                <w:bCs/>
                <w:color w:val="000000"/>
                <w:sz w:val="17"/>
                <w:szCs w:val="17"/>
              </w:rPr>
              <w:t>7.640</w:t>
            </w:r>
          </w:p>
        </w:tc>
      </w:tr>
      <w:tr w:rsidR="00D960D0" w:rsidRPr="00B91D09" w14:paraId="68D29C26" w14:textId="77777777" w:rsidTr="005325F7">
        <w:trPr>
          <w:trHeight w:val="70"/>
        </w:trPr>
        <w:tc>
          <w:tcPr>
            <w:tcW w:w="1320" w:type="pct"/>
            <w:vAlign w:val="bottom"/>
          </w:tcPr>
          <w:p w14:paraId="5D7BF006" w14:textId="77777777" w:rsidR="00D960D0" w:rsidRPr="00B91D09" w:rsidRDefault="00D960D0" w:rsidP="005325F7">
            <w:pPr>
              <w:tabs>
                <w:tab w:val="right" w:pos="1202"/>
              </w:tabs>
              <w:outlineLvl w:val="0"/>
              <w:rPr>
                <w:rFonts w:ascii="Arial" w:eastAsia="Calibri" w:hAnsi="Arial" w:cs="Arial"/>
                <w:iCs/>
                <w:color w:val="000000" w:themeColor="text1"/>
                <w:sz w:val="17"/>
                <w:szCs w:val="17"/>
                <w:lang w:val="hr-HR"/>
              </w:rPr>
            </w:pPr>
          </w:p>
        </w:tc>
        <w:tc>
          <w:tcPr>
            <w:tcW w:w="625" w:type="pct"/>
            <w:tcBorders>
              <w:top w:val="single" w:sz="12" w:space="0" w:color="auto"/>
            </w:tcBorders>
            <w:vAlign w:val="bottom"/>
          </w:tcPr>
          <w:p w14:paraId="76B41003" w14:textId="77777777" w:rsidR="00D960D0" w:rsidRDefault="00D960D0" w:rsidP="00D960D0">
            <w:pPr>
              <w:jc w:val="right"/>
              <w:rPr>
                <w:rFonts w:ascii="Arial" w:hAnsi="Arial" w:cs="Arial"/>
                <w:color w:val="000000"/>
                <w:sz w:val="17"/>
                <w:szCs w:val="17"/>
              </w:rPr>
            </w:pPr>
          </w:p>
        </w:tc>
        <w:tc>
          <w:tcPr>
            <w:tcW w:w="702" w:type="pct"/>
            <w:tcBorders>
              <w:top w:val="single" w:sz="12" w:space="0" w:color="auto"/>
            </w:tcBorders>
            <w:vAlign w:val="bottom"/>
          </w:tcPr>
          <w:p w14:paraId="74D72A43" w14:textId="77777777" w:rsidR="00D960D0" w:rsidRDefault="00D960D0" w:rsidP="00D960D0">
            <w:pPr>
              <w:jc w:val="right"/>
              <w:rPr>
                <w:rFonts w:ascii="Arial" w:hAnsi="Arial" w:cs="Arial"/>
                <w:color w:val="000000"/>
                <w:sz w:val="17"/>
                <w:szCs w:val="17"/>
              </w:rPr>
            </w:pPr>
          </w:p>
        </w:tc>
        <w:tc>
          <w:tcPr>
            <w:tcW w:w="572" w:type="pct"/>
            <w:tcBorders>
              <w:top w:val="single" w:sz="12" w:space="0" w:color="auto"/>
            </w:tcBorders>
            <w:vAlign w:val="bottom"/>
          </w:tcPr>
          <w:p w14:paraId="7D7D512F" w14:textId="77777777" w:rsidR="00D960D0" w:rsidRDefault="00D960D0" w:rsidP="00D960D0">
            <w:pPr>
              <w:jc w:val="right"/>
              <w:rPr>
                <w:rFonts w:ascii="Arial" w:hAnsi="Arial" w:cs="Arial"/>
                <w:color w:val="000000"/>
                <w:sz w:val="17"/>
                <w:szCs w:val="17"/>
              </w:rPr>
            </w:pPr>
          </w:p>
        </w:tc>
        <w:tc>
          <w:tcPr>
            <w:tcW w:w="572" w:type="pct"/>
            <w:tcBorders>
              <w:top w:val="single" w:sz="12" w:space="0" w:color="auto"/>
            </w:tcBorders>
            <w:vAlign w:val="bottom"/>
          </w:tcPr>
          <w:p w14:paraId="4BA07A39" w14:textId="77777777" w:rsidR="00D960D0" w:rsidRPr="00324DAF" w:rsidRDefault="00D960D0" w:rsidP="00D960D0">
            <w:pPr>
              <w:jc w:val="right"/>
              <w:rPr>
                <w:rFonts w:ascii="Arial" w:hAnsi="Arial" w:cs="Arial"/>
                <w:color w:val="000000"/>
                <w:sz w:val="17"/>
                <w:szCs w:val="17"/>
              </w:rPr>
            </w:pPr>
          </w:p>
        </w:tc>
        <w:tc>
          <w:tcPr>
            <w:tcW w:w="644" w:type="pct"/>
            <w:tcBorders>
              <w:top w:val="single" w:sz="12" w:space="0" w:color="auto"/>
            </w:tcBorders>
            <w:vAlign w:val="bottom"/>
          </w:tcPr>
          <w:p w14:paraId="667DCA2D" w14:textId="77777777" w:rsidR="00D960D0" w:rsidRPr="00324DAF" w:rsidRDefault="00D960D0" w:rsidP="00D960D0">
            <w:pPr>
              <w:jc w:val="right"/>
              <w:rPr>
                <w:rFonts w:ascii="Arial" w:hAnsi="Arial" w:cs="Arial"/>
                <w:b/>
                <w:bCs/>
                <w:color w:val="000000"/>
                <w:sz w:val="17"/>
                <w:szCs w:val="17"/>
              </w:rPr>
            </w:pPr>
          </w:p>
        </w:tc>
        <w:tc>
          <w:tcPr>
            <w:tcW w:w="565" w:type="pct"/>
            <w:tcBorders>
              <w:top w:val="single" w:sz="12" w:space="0" w:color="auto"/>
            </w:tcBorders>
            <w:shd w:val="clear" w:color="auto" w:fill="auto"/>
            <w:vAlign w:val="bottom"/>
          </w:tcPr>
          <w:p w14:paraId="02C208A7" w14:textId="77777777" w:rsidR="00D960D0" w:rsidRPr="00324DAF" w:rsidRDefault="00D960D0" w:rsidP="00D960D0">
            <w:pPr>
              <w:jc w:val="right"/>
              <w:rPr>
                <w:rFonts w:ascii="Arial" w:hAnsi="Arial" w:cs="Arial"/>
                <w:b/>
                <w:bCs/>
                <w:color w:val="000000"/>
                <w:sz w:val="17"/>
                <w:szCs w:val="17"/>
              </w:rPr>
            </w:pPr>
          </w:p>
        </w:tc>
      </w:tr>
      <w:tr w:rsidR="000110EF" w:rsidRPr="00B91D09" w14:paraId="21DA7A96" w14:textId="77777777" w:rsidTr="001C42A7">
        <w:trPr>
          <w:trHeight w:val="76"/>
        </w:trPr>
        <w:tc>
          <w:tcPr>
            <w:tcW w:w="1320" w:type="pct"/>
            <w:vAlign w:val="bottom"/>
          </w:tcPr>
          <w:p w14:paraId="19EED038"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4" w:name="_Toc67331541"/>
            <w:r w:rsidRPr="00B91D09">
              <w:rPr>
                <w:rFonts w:ascii="Arial" w:eastAsia="Calibri" w:hAnsi="Arial" w:cs="Arial"/>
                <w:iCs/>
                <w:color w:val="000000" w:themeColor="text1"/>
                <w:sz w:val="17"/>
                <w:szCs w:val="17"/>
                <w:lang w:val="hr-HR"/>
              </w:rPr>
              <w:t>Dobit tekuće godine</w:t>
            </w:r>
            <w:bookmarkEnd w:id="1394"/>
          </w:p>
        </w:tc>
        <w:tc>
          <w:tcPr>
            <w:tcW w:w="625" w:type="pct"/>
            <w:vAlign w:val="bottom"/>
          </w:tcPr>
          <w:p w14:paraId="79B6AB57" w14:textId="4693DDA7"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6FD80EE1" w14:textId="31AB1B32"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4EBFCBB1" w14:textId="0C3F2A9A"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2EF62C2E" w14:textId="79F781C8" w:rsidR="000110EF" w:rsidRPr="001C42A7" w:rsidRDefault="00324DAF" w:rsidP="000110EF">
            <w:pPr>
              <w:jc w:val="right"/>
              <w:rPr>
                <w:rFonts w:ascii="Arial" w:hAnsi="Arial" w:cs="Arial"/>
                <w:color w:val="000000"/>
                <w:sz w:val="17"/>
                <w:szCs w:val="17"/>
              </w:rPr>
            </w:pPr>
            <w:r w:rsidRPr="00324DAF">
              <w:rPr>
                <w:rFonts w:ascii="Arial" w:hAnsi="Arial" w:cs="Arial"/>
                <w:color w:val="000000"/>
                <w:sz w:val="17"/>
                <w:szCs w:val="17"/>
              </w:rPr>
              <w:t>105</w:t>
            </w:r>
          </w:p>
        </w:tc>
        <w:tc>
          <w:tcPr>
            <w:tcW w:w="644" w:type="pct"/>
            <w:vAlign w:val="bottom"/>
          </w:tcPr>
          <w:p w14:paraId="3509A340" w14:textId="496672A2" w:rsidR="000110EF" w:rsidRPr="00623195" w:rsidRDefault="00324DAF" w:rsidP="000110EF">
            <w:pPr>
              <w:jc w:val="right"/>
              <w:rPr>
                <w:rFonts w:ascii="Arial" w:hAnsi="Arial" w:cs="Arial"/>
                <w:color w:val="000000"/>
                <w:sz w:val="17"/>
                <w:szCs w:val="17"/>
              </w:rPr>
            </w:pPr>
            <w:r w:rsidRPr="00623195">
              <w:rPr>
                <w:rFonts w:ascii="Arial" w:hAnsi="Arial" w:cs="Arial"/>
                <w:color w:val="000000"/>
                <w:sz w:val="17"/>
                <w:szCs w:val="17"/>
              </w:rPr>
              <w:t>105</w:t>
            </w:r>
          </w:p>
        </w:tc>
        <w:tc>
          <w:tcPr>
            <w:tcW w:w="565" w:type="pct"/>
            <w:shd w:val="clear" w:color="auto" w:fill="auto"/>
            <w:vAlign w:val="bottom"/>
          </w:tcPr>
          <w:p w14:paraId="4DC88D1D" w14:textId="20E69A54" w:rsidR="000110EF" w:rsidRPr="001C42A7" w:rsidRDefault="00324DAF" w:rsidP="000110EF">
            <w:pPr>
              <w:jc w:val="right"/>
              <w:rPr>
                <w:rFonts w:ascii="Arial" w:hAnsi="Arial" w:cs="Arial"/>
                <w:b/>
                <w:bCs/>
                <w:color w:val="000000"/>
                <w:sz w:val="17"/>
                <w:szCs w:val="17"/>
              </w:rPr>
            </w:pPr>
            <w:r w:rsidRPr="00324DAF">
              <w:rPr>
                <w:rFonts w:ascii="Arial" w:hAnsi="Arial" w:cs="Arial"/>
                <w:b/>
                <w:bCs/>
                <w:color w:val="000000"/>
                <w:sz w:val="17"/>
                <w:szCs w:val="17"/>
              </w:rPr>
              <w:t>105</w:t>
            </w:r>
          </w:p>
        </w:tc>
      </w:tr>
      <w:tr w:rsidR="000110EF" w:rsidRPr="00B91D09" w14:paraId="4C7DFD0E" w14:textId="77777777" w:rsidTr="001C42A7">
        <w:trPr>
          <w:trHeight w:val="76"/>
        </w:trPr>
        <w:tc>
          <w:tcPr>
            <w:tcW w:w="1320" w:type="pct"/>
            <w:vAlign w:val="bottom"/>
          </w:tcPr>
          <w:p w14:paraId="559D994B"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5" w:name="_Toc67331542"/>
            <w:r w:rsidRPr="00B91D09">
              <w:rPr>
                <w:rFonts w:ascii="Arial" w:eastAsia="Calibri" w:hAnsi="Arial" w:cs="Arial"/>
                <w:iCs/>
                <w:color w:val="000000" w:themeColor="text1"/>
                <w:sz w:val="17"/>
                <w:szCs w:val="17"/>
                <w:lang w:val="hr-HR"/>
              </w:rPr>
              <w:t>Ostala sveobuhvatna dobit</w:t>
            </w:r>
            <w:bookmarkEnd w:id="1395"/>
          </w:p>
        </w:tc>
        <w:tc>
          <w:tcPr>
            <w:tcW w:w="625" w:type="pct"/>
            <w:tcBorders>
              <w:top w:val="nil"/>
              <w:left w:val="nil"/>
              <w:bottom w:val="single" w:sz="4" w:space="0" w:color="auto"/>
              <w:right w:val="nil"/>
            </w:tcBorders>
            <w:vAlign w:val="bottom"/>
          </w:tcPr>
          <w:p w14:paraId="1A0EB30E" w14:textId="6E521CD3"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40F7EDA3" w14:textId="5F28C469"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02645FFC" w14:textId="3F5FCF19"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80</w:t>
            </w:r>
          </w:p>
        </w:tc>
        <w:tc>
          <w:tcPr>
            <w:tcW w:w="572" w:type="pct"/>
            <w:tcBorders>
              <w:top w:val="nil"/>
              <w:left w:val="nil"/>
              <w:bottom w:val="single" w:sz="4" w:space="0" w:color="auto"/>
              <w:right w:val="nil"/>
            </w:tcBorders>
            <w:vAlign w:val="bottom"/>
          </w:tcPr>
          <w:p w14:paraId="5FC2EAE3" w14:textId="5998C254" w:rsidR="000110EF" w:rsidRPr="001C42A7"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53B9E3FA" w14:textId="3E1D9DDD" w:rsidR="000110EF" w:rsidRPr="00623195" w:rsidRDefault="00324DAF" w:rsidP="000110EF">
            <w:pPr>
              <w:jc w:val="right"/>
              <w:rPr>
                <w:rFonts w:ascii="Arial" w:hAnsi="Arial" w:cs="Arial"/>
                <w:color w:val="000000"/>
                <w:sz w:val="17"/>
                <w:szCs w:val="17"/>
              </w:rPr>
            </w:pPr>
            <w:r w:rsidRPr="00623195">
              <w:rPr>
                <w:rFonts w:ascii="Arial" w:hAnsi="Arial" w:cs="Arial"/>
                <w:color w:val="000000"/>
                <w:sz w:val="17"/>
                <w:szCs w:val="17"/>
              </w:rPr>
              <w:t>80</w:t>
            </w:r>
          </w:p>
        </w:tc>
        <w:tc>
          <w:tcPr>
            <w:tcW w:w="565" w:type="pct"/>
            <w:tcBorders>
              <w:top w:val="nil"/>
              <w:left w:val="nil"/>
              <w:bottom w:val="single" w:sz="4" w:space="0" w:color="auto"/>
              <w:right w:val="nil"/>
            </w:tcBorders>
            <w:shd w:val="clear" w:color="auto" w:fill="auto"/>
            <w:vAlign w:val="bottom"/>
          </w:tcPr>
          <w:p w14:paraId="1D6BD2AD" w14:textId="58D89A8A" w:rsidR="000110EF" w:rsidRPr="001C42A7" w:rsidRDefault="00324DAF" w:rsidP="000110EF">
            <w:pPr>
              <w:jc w:val="right"/>
              <w:rPr>
                <w:rFonts w:ascii="Arial" w:hAnsi="Arial" w:cs="Arial"/>
                <w:b/>
                <w:bCs/>
                <w:color w:val="000000"/>
                <w:sz w:val="17"/>
                <w:szCs w:val="17"/>
              </w:rPr>
            </w:pPr>
            <w:r>
              <w:rPr>
                <w:rFonts w:ascii="Arial" w:hAnsi="Arial" w:cs="Arial"/>
                <w:b/>
                <w:bCs/>
                <w:color w:val="000000"/>
                <w:sz w:val="17"/>
                <w:szCs w:val="17"/>
              </w:rPr>
              <w:t>80</w:t>
            </w:r>
          </w:p>
        </w:tc>
      </w:tr>
      <w:tr w:rsidR="000110EF" w:rsidRPr="00B91D09" w14:paraId="1458FCEA" w14:textId="77777777" w:rsidTr="00F625B3">
        <w:trPr>
          <w:trHeight w:val="76"/>
        </w:trPr>
        <w:tc>
          <w:tcPr>
            <w:tcW w:w="1320" w:type="pct"/>
          </w:tcPr>
          <w:p w14:paraId="1861E37F"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7E6137B4" w14:textId="77777777" w:rsidR="000110EF" w:rsidRPr="00B91D09" w:rsidRDefault="000110EF" w:rsidP="000110EF">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72A2F9E9" w14:textId="77777777" w:rsidR="000110EF" w:rsidRPr="00B91D09" w:rsidRDefault="000110EF" w:rsidP="000110EF">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715A53DB" w14:textId="77777777" w:rsidR="000110EF" w:rsidRPr="00B91D09" w:rsidRDefault="000110EF" w:rsidP="000110EF">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314FEE46" w14:textId="77777777" w:rsidR="000110EF" w:rsidRPr="00B91D09" w:rsidRDefault="000110EF" w:rsidP="000110EF">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274B4B1" w14:textId="77777777" w:rsidR="000110EF" w:rsidRPr="00B91D09" w:rsidRDefault="000110EF" w:rsidP="000110EF">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3244CC29" w14:textId="77777777" w:rsidR="000110EF" w:rsidRPr="00B91D09" w:rsidRDefault="000110EF" w:rsidP="000110EF">
            <w:pPr>
              <w:jc w:val="right"/>
              <w:rPr>
                <w:rFonts w:ascii="Arial" w:hAnsi="Arial" w:cs="Arial"/>
                <w:b/>
                <w:bCs/>
                <w:color w:val="000000"/>
                <w:sz w:val="17"/>
                <w:szCs w:val="17"/>
              </w:rPr>
            </w:pPr>
          </w:p>
        </w:tc>
      </w:tr>
      <w:tr w:rsidR="000110EF" w:rsidRPr="00B91D09" w14:paraId="1794D0FF" w14:textId="77777777" w:rsidTr="00F625B3">
        <w:trPr>
          <w:trHeight w:val="76"/>
        </w:trPr>
        <w:tc>
          <w:tcPr>
            <w:tcW w:w="1320" w:type="pct"/>
            <w:vAlign w:val="bottom"/>
          </w:tcPr>
          <w:p w14:paraId="34EB6371" w14:textId="77777777" w:rsidR="000110EF" w:rsidRPr="00B91D09"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bookmarkStart w:id="1396" w:name="_Toc67331543"/>
            <w:r w:rsidRPr="00B91D09">
              <w:rPr>
                <w:rFonts w:ascii="Arial" w:eastAsia="Calibri" w:hAnsi="Arial" w:cs="Arial"/>
                <w:iCs/>
                <w:color w:val="000000" w:themeColor="text1"/>
                <w:sz w:val="17"/>
                <w:szCs w:val="17"/>
                <w:lang w:val="hr-HR"/>
              </w:rPr>
              <w:t>Ukupna sveobuhvatna dobit</w:t>
            </w:r>
            <w:bookmarkEnd w:id="1396"/>
          </w:p>
        </w:tc>
        <w:tc>
          <w:tcPr>
            <w:tcW w:w="625" w:type="pct"/>
            <w:tcBorders>
              <w:top w:val="nil"/>
              <w:left w:val="nil"/>
              <w:bottom w:val="single" w:sz="4" w:space="0" w:color="auto"/>
              <w:right w:val="nil"/>
            </w:tcBorders>
            <w:shd w:val="clear" w:color="auto" w:fill="auto"/>
            <w:vAlign w:val="bottom"/>
          </w:tcPr>
          <w:p w14:paraId="4552B600" w14:textId="4CE106EB"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shd w:val="clear" w:color="auto" w:fill="auto"/>
            <w:vAlign w:val="bottom"/>
          </w:tcPr>
          <w:p w14:paraId="111CF093" w14:textId="6FD3468D"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1E45F153" w14:textId="1B38F32B"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80</w:t>
            </w:r>
          </w:p>
        </w:tc>
        <w:tc>
          <w:tcPr>
            <w:tcW w:w="572" w:type="pct"/>
            <w:tcBorders>
              <w:top w:val="nil"/>
              <w:left w:val="nil"/>
              <w:bottom w:val="single" w:sz="4" w:space="0" w:color="auto"/>
              <w:right w:val="nil"/>
            </w:tcBorders>
            <w:shd w:val="clear" w:color="auto" w:fill="auto"/>
            <w:vAlign w:val="bottom"/>
          </w:tcPr>
          <w:p w14:paraId="7C47C049" w14:textId="3CE20984" w:rsidR="000110EF" w:rsidRPr="00B91D09" w:rsidRDefault="00324DAF" w:rsidP="000110EF">
            <w:pPr>
              <w:jc w:val="right"/>
              <w:rPr>
                <w:rFonts w:ascii="Arial" w:hAnsi="Arial" w:cs="Arial"/>
                <w:color w:val="000000"/>
                <w:sz w:val="17"/>
                <w:szCs w:val="17"/>
              </w:rPr>
            </w:pPr>
            <w:r w:rsidRPr="00324DAF">
              <w:rPr>
                <w:rFonts w:ascii="Arial" w:hAnsi="Arial" w:cs="Arial"/>
                <w:color w:val="000000"/>
                <w:sz w:val="17"/>
                <w:szCs w:val="17"/>
              </w:rPr>
              <w:t>105</w:t>
            </w:r>
          </w:p>
        </w:tc>
        <w:tc>
          <w:tcPr>
            <w:tcW w:w="644" w:type="pct"/>
            <w:tcBorders>
              <w:top w:val="nil"/>
              <w:left w:val="nil"/>
              <w:bottom w:val="single" w:sz="4" w:space="0" w:color="auto"/>
              <w:right w:val="nil"/>
            </w:tcBorders>
            <w:shd w:val="clear" w:color="auto" w:fill="auto"/>
            <w:vAlign w:val="bottom"/>
          </w:tcPr>
          <w:p w14:paraId="67A8A721" w14:textId="578E8C3A"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185</w:t>
            </w:r>
          </w:p>
        </w:tc>
        <w:tc>
          <w:tcPr>
            <w:tcW w:w="565" w:type="pct"/>
            <w:tcBorders>
              <w:top w:val="nil"/>
              <w:left w:val="nil"/>
              <w:bottom w:val="single" w:sz="4" w:space="0" w:color="auto"/>
              <w:right w:val="nil"/>
            </w:tcBorders>
            <w:shd w:val="clear" w:color="auto" w:fill="auto"/>
            <w:vAlign w:val="bottom"/>
          </w:tcPr>
          <w:p w14:paraId="4C208B82" w14:textId="5A2EE496"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185</w:t>
            </w:r>
          </w:p>
        </w:tc>
      </w:tr>
      <w:tr w:rsidR="000110EF" w:rsidRPr="00B91D09" w14:paraId="379AAD68" w14:textId="77777777" w:rsidTr="00F625B3">
        <w:trPr>
          <w:trHeight w:val="76"/>
        </w:trPr>
        <w:tc>
          <w:tcPr>
            <w:tcW w:w="1320" w:type="pct"/>
          </w:tcPr>
          <w:p w14:paraId="43228726"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1EA7A5B5" w14:textId="77777777" w:rsidR="000110EF" w:rsidRPr="00B91D09" w:rsidRDefault="000110EF" w:rsidP="000110EF">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208CCF9F" w14:textId="77777777" w:rsidR="000110EF" w:rsidRPr="00B91D09" w:rsidRDefault="000110EF" w:rsidP="000110EF">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505C972" w14:textId="77777777" w:rsidR="000110EF" w:rsidRPr="00B91D09" w:rsidRDefault="000110EF" w:rsidP="000110EF">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A0E0D94" w14:textId="77777777" w:rsidR="000110EF" w:rsidRPr="00B91D09" w:rsidRDefault="000110EF" w:rsidP="000110EF">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82BC792" w14:textId="77777777" w:rsidR="000110EF" w:rsidRPr="00B91D09" w:rsidRDefault="000110EF" w:rsidP="000110EF">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72941FF3" w14:textId="77777777" w:rsidR="000110EF" w:rsidRPr="00B91D09" w:rsidRDefault="000110EF" w:rsidP="000110EF">
            <w:pPr>
              <w:jc w:val="right"/>
              <w:rPr>
                <w:rFonts w:ascii="Arial" w:hAnsi="Arial" w:cs="Arial"/>
                <w:b/>
                <w:bCs/>
                <w:color w:val="000000"/>
                <w:sz w:val="17"/>
                <w:szCs w:val="17"/>
              </w:rPr>
            </w:pPr>
          </w:p>
        </w:tc>
      </w:tr>
      <w:tr w:rsidR="000110EF" w:rsidRPr="00B91D09" w14:paraId="1B371AD5" w14:textId="77777777" w:rsidTr="00F625B3">
        <w:trPr>
          <w:trHeight w:val="76"/>
        </w:trPr>
        <w:tc>
          <w:tcPr>
            <w:tcW w:w="1320" w:type="pct"/>
          </w:tcPr>
          <w:p w14:paraId="43FB39A2" w14:textId="46394432" w:rsidR="000110EF" w:rsidRPr="00B91D09" w:rsidRDefault="000110EF" w:rsidP="000110EF">
            <w:pPr>
              <w:tabs>
                <w:tab w:val="right" w:pos="1202"/>
              </w:tabs>
              <w:spacing w:line="240" w:lineRule="exact"/>
              <w:outlineLvl w:val="0"/>
              <w:rPr>
                <w:rFonts w:ascii="Arial" w:eastAsia="Calibri" w:hAnsi="Arial" w:cs="Arial"/>
                <w:i/>
                <w:iCs/>
                <w:color w:val="000000" w:themeColor="text1"/>
                <w:sz w:val="17"/>
                <w:szCs w:val="17"/>
                <w:lang w:val="hr-HR"/>
              </w:rPr>
            </w:pPr>
            <w:r w:rsidRPr="009D1B23">
              <w:rPr>
                <w:rFonts w:ascii="Arial" w:eastAsia="Calibri" w:hAnsi="Arial" w:cs="Arial"/>
                <w:iCs/>
                <w:color w:val="000000" w:themeColor="text1"/>
                <w:sz w:val="17"/>
                <w:szCs w:val="17"/>
                <w:lang w:val="hr-HR"/>
              </w:rPr>
              <w:t>Prijenos dobiti prethodne godine u zadržanu dobit</w:t>
            </w:r>
          </w:p>
        </w:tc>
        <w:tc>
          <w:tcPr>
            <w:tcW w:w="625" w:type="pct"/>
            <w:shd w:val="clear" w:color="auto" w:fill="auto"/>
            <w:vAlign w:val="bottom"/>
          </w:tcPr>
          <w:p w14:paraId="17DEE74D" w14:textId="79B2C2EF"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702" w:type="pct"/>
            <w:shd w:val="clear" w:color="auto" w:fill="auto"/>
            <w:vAlign w:val="bottom"/>
          </w:tcPr>
          <w:p w14:paraId="5D5C3A94" w14:textId="2B976454" w:rsidR="000110EF" w:rsidRPr="00B91D09" w:rsidRDefault="00D960D0" w:rsidP="000110EF">
            <w:pPr>
              <w:jc w:val="right"/>
              <w:rPr>
                <w:rFonts w:ascii="Arial" w:hAnsi="Arial" w:cs="Arial"/>
                <w:color w:val="000000"/>
                <w:sz w:val="17"/>
                <w:szCs w:val="17"/>
              </w:rPr>
            </w:pPr>
            <w:r>
              <w:rPr>
                <w:rFonts w:ascii="Arial" w:hAnsi="Arial" w:cs="Arial"/>
                <w:color w:val="000000"/>
                <w:sz w:val="17"/>
                <w:szCs w:val="17"/>
              </w:rPr>
              <w:t>199</w:t>
            </w:r>
          </w:p>
        </w:tc>
        <w:tc>
          <w:tcPr>
            <w:tcW w:w="572" w:type="pct"/>
            <w:shd w:val="clear" w:color="auto" w:fill="auto"/>
            <w:vAlign w:val="bottom"/>
          </w:tcPr>
          <w:p w14:paraId="36403627" w14:textId="59ED4960"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586A4FB5" w14:textId="69F0B72A"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r w:rsidR="00D960D0">
              <w:rPr>
                <w:rFonts w:ascii="Arial" w:hAnsi="Arial" w:cs="Arial"/>
                <w:color w:val="000000"/>
                <w:sz w:val="17"/>
                <w:szCs w:val="17"/>
              </w:rPr>
              <w:t>199</w:t>
            </w:r>
            <w:r>
              <w:rPr>
                <w:rFonts w:ascii="Arial" w:hAnsi="Arial" w:cs="Arial"/>
                <w:color w:val="000000"/>
                <w:sz w:val="17"/>
                <w:szCs w:val="17"/>
              </w:rPr>
              <w:t>)</w:t>
            </w:r>
          </w:p>
        </w:tc>
        <w:tc>
          <w:tcPr>
            <w:tcW w:w="644" w:type="pct"/>
            <w:shd w:val="clear" w:color="auto" w:fill="auto"/>
            <w:vAlign w:val="bottom"/>
          </w:tcPr>
          <w:p w14:paraId="0180AEEB" w14:textId="7F24E022"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w:t>
            </w:r>
          </w:p>
        </w:tc>
        <w:tc>
          <w:tcPr>
            <w:tcW w:w="565" w:type="pct"/>
            <w:shd w:val="clear" w:color="auto" w:fill="auto"/>
            <w:vAlign w:val="bottom"/>
          </w:tcPr>
          <w:p w14:paraId="40C330E2" w14:textId="44B766A5"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w:t>
            </w:r>
          </w:p>
        </w:tc>
      </w:tr>
      <w:tr w:rsidR="000110EF" w:rsidRPr="00B91D09" w14:paraId="01EB287F" w14:textId="77777777" w:rsidTr="00F625B3">
        <w:trPr>
          <w:trHeight w:val="76"/>
        </w:trPr>
        <w:tc>
          <w:tcPr>
            <w:tcW w:w="1320" w:type="pct"/>
          </w:tcPr>
          <w:p w14:paraId="0835AD8E" w14:textId="5F779732" w:rsidR="000110EF" w:rsidRPr="009D1B23" w:rsidRDefault="000110EF" w:rsidP="000110EF">
            <w:pPr>
              <w:tabs>
                <w:tab w:val="right" w:pos="1202"/>
              </w:tabs>
              <w:spacing w:line="240" w:lineRule="exact"/>
              <w:outlineLvl w:val="0"/>
              <w:rPr>
                <w:rFonts w:ascii="Arial" w:eastAsia="Calibri" w:hAnsi="Arial" w:cs="Arial"/>
                <w:iCs/>
                <w:color w:val="000000" w:themeColor="text1"/>
                <w:sz w:val="17"/>
                <w:szCs w:val="17"/>
                <w:lang w:val="hr-HR"/>
              </w:rPr>
            </w:pPr>
            <w:r w:rsidRPr="009D1B23">
              <w:rPr>
                <w:rFonts w:ascii="Arial" w:eastAsia="Calibri" w:hAnsi="Arial" w:cs="Arial"/>
                <w:iCs/>
                <w:color w:val="000000" w:themeColor="text1"/>
                <w:sz w:val="17"/>
                <w:szCs w:val="17"/>
                <w:lang w:val="hr-HR"/>
              </w:rPr>
              <w:t>Uplate u temeljni kapital</w:t>
            </w:r>
          </w:p>
        </w:tc>
        <w:tc>
          <w:tcPr>
            <w:tcW w:w="625" w:type="pct"/>
            <w:shd w:val="clear" w:color="auto" w:fill="auto"/>
            <w:vAlign w:val="bottom"/>
          </w:tcPr>
          <w:p w14:paraId="0E4FD94F" w14:textId="4AE9B02B"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702" w:type="pct"/>
            <w:shd w:val="clear" w:color="auto" w:fill="auto"/>
            <w:vAlign w:val="bottom"/>
          </w:tcPr>
          <w:p w14:paraId="2850726F" w14:textId="02182E80"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3142D1C9" w14:textId="74BCA5E9"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6B76CE1B" w14:textId="0435CB72" w:rsidR="000110EF" w:rsidRPr="00B91D09"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644" w:type="pct"/>
            <w:shd w:val="clear" w:color="auto" w:fill="auto"/>
            <w:vAlign w:val="bottom"/>
          </w:tcPr>
          <w:p w14:paraId="47CDC397" w14:textId="1ECA78E8"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w:t>
            </w:r>
          </w:p>
        </w:tc>
        <w:tc>
          <w:tcPr>
            <w:tcW w:w="565" w:type="pct"/>
            <w:shd w:val="clear" w:color="auto" w:fill="auto"/>
            <w:vAlign w:val="bottom"/>
          </w:tcPr>
          <w:p w14:paraId="3BD55358" w14:textId="588D215D" w:rsidR="000110EF" w:rsidRPr="00B91D09" w:rsidRDefault="00324DAF" w:rsidP="000110EF">
            <w:pPr>
              <w:jc w:val="right"/>
              <w:rPr>
                <w:rFonts w:ascii="Arial" w:hAnsi="Arial" w:cs="Arial"/>
                <w:b/>
                <w:bCs/>
                <w:color w:val="000000"/>
                <w:sz w:val="17"/>
                <w:szCs w:val="17"/>
              </w:rPr>
            </w:pPr>
            <w:r>
              <w:rPr>
                <w:rFonts w:ascii="Arial" w:hAnsi="Arial" w:cs="Arial"/>
                <w:b/>
                <w:bCs/>
                <w:color w:val="000000"/>
                <w:sz w:val="17"/>
                <w:szCs w:val="17"/>
              </w:rPr>
              <w:t>-</w:t>
            </w:r>
          </w:p>
        </w:tc>
      </w:tr>
      <w:tr w:rsidR="00324DAF" w:rsidRPr="00B91D09" w14:paraId="0FC7A2E5" w14:textId="77777777" w:rsidTr="00F625B3">
        <w:trPr>
          <w:trHeight w:val="76"/>
        </w:trPr>
        <w:tc>
          <w:tcPr>
            <w:tcW w:w="1320" w:type="pct"/>
          </w:tcPr>
          <w:p w14:paraId="79C64FEB" w14:textId="7552B32A" w:rsidR="00324DAF" w:rsidRPr="009D1B23" w:rsidRDefault="00324DAF" w:rsidP="000110EF">
            <w:pPr>
              <w:tabs>
                <w:tab w:val="right" w:pos="1202"/>
              </w:tabs>
              <w:spacing w:line="240" w:lineRule="exact"/>
              <w:outlineLvl w:val="0"/>
              <w:rPr>
                <w:rFonts w:ascii="Arial" w:eastAsia="Calibri" w:hAnsi="Arial" w:cs="Arial"/>
                <w:iCs/>
                <w:color w:val="000000" w:themeColor="text1"/>
                <w:sz w:val="17"/>
                <w:szCs w:val="17"/>
                <w:lang w:val="hr-HR"/>
              </w:rPr>
            </w:pPr>
            <w:r w:rsidRPr="00324DAF">
              <w:rPr>
                <w:rFonts w:ascii="Arial" w:eastAsia="Calibri" w:hAnsi="Arial" w:cs="Arial"/>
                <w:iCs/>
                <w:color w:val="000000" w:themeColor="text1"/>
                <w:sz w:val="17"/>
                <w:szCs w:val="17"/>
                <w:lang w:val="hr-HR"/>
              </w:rPr>
              <w:t>Ostala usklađenja</w:t>
            </w:r>
          </w:p>
        </w:tc>
        <w:tc>
          <w:tcPr>
            <w:tcW w:w="625" w:type="pct"/>
            <w:shd w:val="clear" w:color="auto" w:fill="auto"/>
            <w:vAlign w:val="bottom"/>
          </w:tcPr>
          <w:p w14:paraId="47F4EA46" w14:textId="03CBFF06" w:rsidR="00324DAF" w:rsidRDefault="00324DAF" w:rsidP="000110EF">
            <w:pPr>
              <w:jc w:val="right"/>
              <w:rPr>
                <w:rFonts w:ascii="Arial" w:hAnsi="Arial" w:cs="Arial"/>
                <w:color w:val="000000"/>
                <w:sz w:val="17"/>
                <w:szCs w:val="17"/>
              </w:rPr>
            </w:pPr>
            <w:r>
              <w:rPr>
                <w:rFonts w:ascii="Arial" w:hAnsi="Arial" w:cs="Arial"/>
                <w:color w:val="000000"/>
                <w:sz w:val="17"/>
                <w:szCs w:val="17"/>
              </w:rPr>
              <w:t>16</w:t>
            </w:r>
          </w:p>
        </w:tc>
        <w:tc>
          <w:tcPr>
            <w:tcW w:w="702" w:type="pct"/>
            <w:shd w:val="clear" w:color="auto" w:fill="auto"/>
            <w:vAlign w:val="bottom"/>
          </w:tcPr>
          <w:p w14:paraId="19CC5BAB" w14:textId="52AFBF7E" w:rsidR="00324DAF" w:rsidRDefault="00324DAF" w:rsidP="000110EF">
            <w:pPr>
              <w:jc w:val="right"/>
              <w:rPr>
                <w:rFonts w:ascii="Arial" w:hAnsi="Arial" w:cs="Arial"/>
                <w:color w:val="000000"/>
                <w:sz w:val="17"/>
                <w:szCs w:val="17"/>
              </w:rPr>
            </w:pPr>
            <w:r>
              <w:rPr>
                <w:rFonts w:ascii="Arial" w:hAnsi="Arial" w:cs="Arial"/>
                <w:color w:val="000000"/>
                <w:sz w:val="17"/>
                <w:szCs w:val="17"/>
              </w:rPr>
              <w:t>(</w:t>
            </w:r>
            <w:r w:rsidR="00D960D0">
              <w:rPr>
                <w:rFonts w:ascii="Arial" w:hAnsi="Arial" w:cs="Arial"/>
                <w:color w:val="000000"/>
                <w:sz w:val="17"/>
                <w:szCs w:val="17"/>
              </w:rPr>
              <w:t>36</w:t>
            </w:r>
            <w:r>
              <w:rPr>
                <w:rFonts w:ascii="Arial" w:hAnsi="Arial" w:cs="Arial"/>
                <w:color w:val="000000"/>
                <w:sz w:val="17"/>
                <w:szCs w:val="17"/>
              </w:rPr>
              <w:t>)</w:t>
            </w:r>
          </w:p>
        </w:tc>
        <w:tc>
          <w:tcPr>
            <w:tcW w:w="572" w:type="pct"/>
            <w:shd w:val="clear" w:color="auto" w:fill="auto"/>
            <w:vAlign w:val="bottom"/>
          </w:tcPr>
          <w:p w14:paraId="4FE57999" w14:textId="3B521A91" w:rsidR="00324DAF" w:rsidRDefault="00D960D0" w:rsidP="000110EF">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3176D18D" w14:textId="7E3738DC" w:rsidR="00324DAF" w:rsidRDefault="00324DAF" w:rsidP="000110EF">
            <w:pPr>
              <w:jc w:val="right"/>
              <w:rPr>
                <w:rFonts w:ascii="Arial" w:hAnsi="Arial" w:cs="Arial"/>
                <w:color w:val="000000"/>
                <w:sz w:val="17"/>
                <w:szCs w:val="17"/>
              </w:rPr>
            </w:pPr>
            <w:r>
              <w:rPr>
                <w:rFonts w:ascii="Arial" w:hAnsi="Arial" w:cs="Arial"/>
                <w:color w:val="000000"/>
                <w:sz w:val="17"/>
                <w:szCs w:val="17"/>
              </w:rPr>
              <w:t>-</w:t>
            </w:r>
          </w:p>
        </w:tc>
        <w:tc>
          <w:tcPr>
            <w:tcW w:w="644" w:type="pct"/>
            <w:shd w:val="clear" w:color="auto" w:fill="auto"/>
            <w:vAlign w:val="bottom"/>
          </w:tcPr>
          <w:p w14:paraId="3651E870" w14:textId="57D205B1" w:rsidR="00324DAF" w:rsidRDefault="00324DAF" w:rsidP="000110EF">
            <w:pPr>
              <w:jc w:val="right"/>
              <w:rPr>
                <w:rFonts w:ascii="Arial" w:hAnsi="Arial" w:cs="Arial"/>
                <w:b/>
                <w:bCs/>
                <w:color w:val="000000"/>
                <w:sz w:val="17"/>
                <w:szCs w:val="17"/>
              </w:rPr>
            </w:pPr>
            <w:r>
              <w:rPr>
                <w:rFonts w:ascii="Arial" w:hAnsi="Arial" w:cs="Arial"/>
                <w:b/>
                <w:bCs/>
                <w:color w:val="000000"/>
                <w:sz w:val="17"/>
                <w:szCs w:val="17"/>
              </w:rPr>
              <w:t>(</w:t>
            </w:r>
            <w:r w:rsidR="00D960D0">
              <w:rPr>
                <w:rFonts w:ascii="Arial" w:hAnsi="Arial" w:cs="Arial"/>
                <w:b/>
                <w:bCs/>
                <w:color w:val="000000"/>
                <w:sz w:val="17"/>
                <w:szCs w:val="17"/>
              </w:rPr>
              <w:t>20</w:t>
            </w:r>
            <w:r>
              <w:rPr>
                <w:rFonts w:ascii="Arial" w:hAnsi="Arial" w:cs="Arial"/>
                <w:b/>
                <w:bCs/>
                <w:color w:val="000000"/>
                <w:sz w:val="17"/>
                <w:szCs w:val="17"/>
              </w:rPr>
              <w:t>)</w:t>
            </w:r>
          </w:p>
        </w:tc>
        <w:tc>
          <w:tcPr>
            <w:tcW w:w="565" w:type="pct"/>
            <w:shd w:val="clear" w:color="auto" w:fill="auto"/>
            <w:vAlign w:val="bottom"/>
          </w:tcPr>
          <w:p w14:paraId="7F4EDED6" w14:textId="2F31290D" w:rsidR="00324DAF" w:rsidRDefault="00324DAF" w:rsidP="000110EF">
            <w:pPr>
              <w:jc w:val="right"/>
              <w:rPr>
                <w:rFonts w:ascii="Arial" w:hAnsi="Arial" w:cs="Arial"/>
                <w:b/>
                <w:bCs/>
                <w:color w:val="000000"/>
                <w:sz w:val="17"/>
                <w:szCs w:val="17"/>
              </w:rPr>
            </w:pPr>
            <w:r>
              <w:rPr>
                <w:rFonts w:ascii="Arial" w:hAnsi="Arial" w:cs="Arial"/>
                <w:b/>
                <w:bCs/>
                <w:color w:val="000000"/>
                <w:sz w:val="17"/>
                <w:szCs w:val="17"/>
              </w:rPr>
              <w:t>(</w:t>
            </w:r>
            <w:r w:rsidR="00D960D0">
              <w:rPr>
                <w:rFonts w:ascii="Arial" w:hAnsi="Arial" w:cs="Arial"/>
                <w:b/>
                <w:bCs/>
                <w:color w:val="000000"/>
                <w:sz w:val="17"/>
                <w:szCs w:val="17"/>
              </w:rPr>
              <w:t>20</w:t>
            </w:r>
            <w:r>
              <w:rPr>
                <w:rFonts w:ascii="Arial" w:hAnsi="Arial" w:cs="Arial"/>
                <w:b/>
                <w:bCs/>
                <w:color w:val="000000"/>
                <w:sz w:val="17"/>
                <w:szCs w:val="17"/>
              </w:rPr>
              <w:t>)</w:t>
            </w:r>
          </w:p>
        </w:tc>
      </w:tr>
      <w:tr w:rsidR="000110EF" w:rsidRPr="00B91D09" w14:paraId="18A5ECC4" w14:textId="77777777" w:rsidTr="00F625B3">
        <w:trPr>
          <w:trHeight w:val="83"/>
        </w:trPr>
        <w:tc>
          <w:tcPr>
            <w:tcW w:w="1320" w:type="pct"/>
          </w:tcPr>
          <w:p w14:paraId="19237D4D" w14:textId="77777777" w:rsidR="000110EF" w:rsidRPr="00B91D09" w:rsidRDefault="000110EF" w:rsidP="000110EF">
            <w:pPr>
              <w:tabs>
                <w:tab w:val="right" w:pos="1202"/>
              </w:tabs>
              <w:spacing w:line="140" w:lineRule="exact"/>
              <w:jc w:val="right"/>
              <w:outlineLvl w:val="0"/>
              <w:rPr>
                <w:rFonts w:ascii="Arial" w:eastAsia="Calibri" w:hAnsi="Arial" w:cs="Arial"/>
                <w:iCs/>
                <w:color w:val="000000" w:themeColor="text1"/>
                <w:sz w:val="6"/>
                <w:szCs w:val="6"/>
                <w:lang w:val="hr-HR"/>
              </w:rPr>
            </w:pPr>
          </w:p>
        </w:tc>
        <w:tc>
          <w:tcPr>
            <w:tcW w:w="625" w:type="pct"/>
            <w:tcBorders>
              <w:top w:val="single" w:sz="4" w:space="0" w:color="auto"/>
              <w:left w:val="nil"/>
              <w:bottom w:val="nil"/>
              <w:right w:val="nil"/>
            </w:tcBorders>
            <w:vAlign w:val="bottom"/>
          </w:tcPr>
          <w:p w14:paraId="018AAC39" w14:textId="77777777" w:rsidR="000110EF" w:rsidRPr="00B91D09" w:rsidRDefault="000110EF" w:rsidP="000110EF">
            <w:pPr>
              <w:jc w:val="right"/>
              <w:rPr>
                <w:rFonts w:ascii="Arial" w:hAnsi="Arial" w:cs="Arial"/>
                <w:b/>
                <w:bCs/>
                <w:color w:val="000000"/>
                <w:sz w:val="6"/>
                <w:szCs w:val="6"/>
              </w:rPr>
            </w:pPr>
          </w:p>
        </w:tc>
        <w:tc>
          <w:tcPr>
            <w:tcW w:w="702" w:type="pct"/>
            <w:tcBorders>
              <w:top w:val="single" w:sz="4" w:space="0" w:color="auto"/>
              <w:left w:val="nil"/>
              <w:bottom w:val="nil"/>
              <w:right w:val="nil"/>
            </w:tcBorders>
            <w:vAlign w:val="bottom"/>
          </w:tcPr>
          <w:p w14:paraId="3FFDB17E" w14:textId="77777777" w:rsidR="000110EF" w:rsidRPr="00B91D09" w:rsidRDefault="000110EF" w:rsidP="000110EF">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028EFDC1" w14:textId="77777777" w:rsidR="000110EF" w:rsidRPr="00B91D09" w:rsidRDefault="000110EF" w:rsidP="000110EF">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42A97EEC" w14:textId="77777777" w:rsidR="000110EF" w:rsidRPr="00B91D09" w:rsidRDefault="000110EF" w:rsidP="000110EF">
            <w:pPr>
              <w:jc w:val="right"/>
              <w:rPr>
                <w:rFonts w:ascii="Arial" w:hAnsi="Arial" w:cs="Arial"/>
                <w:b/>
                <w:bCs/>
                <w:color w:val="000000"/>
                <w:sz w:val="6"/>
                <w:szCs w:val="6"/>
              </w:rPr>
            </w:pPr>
          </w:p>
        </w:tc>
        <w:tc>
          <w:tcPr>
            <w:tcW w:w="644" w:type="pct"/>
            <w:tcBorders>
              <w:top w:val="single" w:sz="4" w:space="0" w:color="auto"/>
              <w:left w:val="nil"/>
              <w:bottom w:val="nil"/>
              <w:right w:val="nil"/>
            </w:tcBorders>
            <w:vAlign w:val="bottom"/>
          </w:tcPr>
          <w:p w14:paraId="7B770B36" w14:textId="77777777" w:rsidR="000110EF" w:rsidRPr="00B91D09" w:rsidRDefault="000110EF" w:rsidP="000110EF">
            <w:pPr>
              <w:jc w:val="right"/>
              <w:rPr>
                <w:rFonts w:ascii="Arial" w:hAnsi="Arial" w:cs="Arial"/>
                <w:b/>
                <w:bCs/>
                <w:color w:val="000000"/>
                <w:sz w:val="6"/>
                <w:szCs w:val="6"/>
              </w:rPr>
            </w:pPr>
          </w:p>
        </w:tc>
        <w:tc>
          <w:tcPr>
            <w:tcW w:w="565" w:type="pct"/>
            <w:tcBorders>
              <w:top w:val="single" w:sz="4" w:space="0" w:color="auto"/>
              <w:left w:val="nil"/>
              <w:bottom w:val="nil"/>
              <w:right w:val="nil"/>
            </w:tcBorders>
            <w:vAlign w:val="bottom"/>
          </w:tcPr>
          <w:p w14:paraId="20F6018B" w14:textId="77777777" w:rsidR="000110EF" w:rsidRPr="00B91D09" w:rsidRDefault="000110EF" w:rsidP="000110EF">
            <w:pPr>
              <w:jc w:val="right"/>
              <w:rPr>
                <w:rFonts w:ascii="Arial" w:hAnsi="Arial" w:cs="Arial"/>
                <w:b/>
                <w:bCs/>
                <w:color w:val="000000"/>
                <w:sz w:val="6"/>
                <w:szCs w:val="6"/>
              </w:rPr>
            </w:pPr>
          </w:p>
        </w:tc>
      </w:tr>
      <w:tr w:rsidR="00324DAF" w:rsidRPr="00B91D09" w14:paraId="0EE03800" w14:textId="77777777" w:rsidTr="00F959D0">
        <w:trPr>
          <w:trHeight w:val="313"/>
        </w:trPr>
        <w:tc>
          <w:tcPr>
            <w:tcW w:w="1320" w:type="pct"/>
            <w:vAlign w:val="bottom"/>
          </w:tcPr>
          <w:p w14:paraId="3078E8AE" w14:textId="5178FA2B" w:rsidR="00324DAF" w:rsidRPr="00B91D09" w:rsidRDefault="00324DAF" w:rsidP="00324DAF">
            <w:pPr>
              <w:tabs>
                <w:tab w:val="right" w:pos="1202"/>
              </w:tabs>
              <w:spacing w:line="240" w:lineRule="exact"/>
              <w:outlineLvl w:val="0"/>
              <w:rPr>
                <w:rFonts w:ascii="Arial" w:eastAsia="Calibri" w:hAnsi="Arial" w:cs="Arial"/>
                <w:iCs/>
                <w:color w:val="000000" w:themeColor="text1"/>
                <w:sz w:val="17"/>
                <w:szCs w:val="17"/>
                <w:lang w:val="hr-HR"/>
              </w:rPr>
            </w:pPr>
            <w:bookmarkStart w:id="1397" w:name="_Toc67331546"/>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3</w:t>
            </w:r>
            <w:r w:rsidRPr="00B91D09">
              <w:rPr>
                <w:rFonts w:ascii="Arial" w:eastAsia="Calibri" w:hAnsi="Arial" w:cs="Arial"/>
                <w:b/>
                <w:iCs/>
                <w:color w:val="000000" w:themeColor="text1"/>
                <w:sz w:val="17"/>
                <w:szCs w:val="17"/>
                <w:lang w:val="hr-HR"/>
              </w:rPr>
              <w:t>.</w:t>
            </w:r>
            <w:bookmarkEnd w:id="1397"/>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29832E02" w14:textId="29EE9107"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7.648</w:t>
            </w:r>
          </w:p>
        </w:tc>
        <w:tc>
          <w:tcPr>
            <w:tcW w:w="702" w:type="pct"/>
            <w:tcBorders>
              <w:top w:val="nil"/>
              <w:left w:val="nil"/>
              <w:bottom w:val="single" w:sz="12" w:space="0" w:color="auto"/>
              <w:right w:val="nil"/>
            </w:tcBorders>
            <w:shd w:val="clear" w:color="auto" w:fill="auto"/>
            <w:vAlign w:val="bottom"/>
          </w:tcPr>
          <w:p w14:paraId="2888D18E" w14:textId="403E7F9A"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663</w:t>
            </w:r>
          </w:p>
        </w:tc>
        <w:tc>
          <w:tcPr>
            <w:tcW w:w="572" w:type="pct"/>
            <w:tcBorders>
              <w:top w:val="nil"/>
              <w:left w:val="nil"/>
              <w:bottom w:val="single" w:sz="12" w:space="0" w:color="auto"/>
              <w:right w:val="nil"/>
            </w:tcBorders>
            <w:shd w:val="clear" w:color="auto" w:fill="auto"/>
            <w:vAlign w:val="bottom"/>
          </w:tcPr>
          <w:p w14:paraId="23DBEB5C" w14:textId="69632EBE"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(611)</w:t>
            </w:r>
          </w:p>
        </w:tc>
        <w:tc>
          <w:tcPr>
            <w:tcW w:w="572" w:type="pct"/>
            <w:tcBorders>
              <w:top w:val="nil"/>
              <w:left w:val="nil"/>
              <w:bottom w:val="single" w:sz="12" w:space="0" w:color="auto"/>
              <w:right w:val="nil"/>
            </w:tcBorders>
            <w:shd w:val="clear" w:color="auto" w:fill="auto"/>
            <w:vAlign w:val="bottom"/>
          </w:tcPr>
          <w:p w14:paraId="46E0F9CB" w14:textId="21466BB0"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105</w:t>
            </w:r>
          </w:p>
        </w:tc>
        <w:tc>
          <w:tcPr>
            <w:tcW w:w="644" w:type="pct"/>
            <w:tcBorders>
              <w:top w:val="nil"/>
              <w:left w:val="nil"/>
              <w:bottom w:val="single" w:sz="12" w:space="0" w:color="auto"/>
              <w:right w:val="nil"/>
            </w:tcBorders>
            <w:shd w:val="clear" w:color="auto" w:fill="auto"/>
            <w:vAlign w:val="bottom"/>
          </w:tcPr>
          <w:p w14:paraId="3FDBC4A0" w14:textId="259DF6FC"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7.805</w:t>
            </w:r>
          </w:p>
        </w:tc>
        <w:tc>
          <w:tcPr>
            <w:tcW w:w="565" w:type="pct"/>
            <w:tcBorders>
              <w:top w:val="nil"/>
              <w:left w:val="nil"/>
              <w:bottom w:val="single" w:sz="12" w:space="0" w:color="auto"/>
              <w:right w:val="nil"/>
            </w:tcBorders>
            <w:shd w:val="clear" w:color="auto" w:fill="auto"/>
            <w:vAlign w:val="bottom"/>
          </w:tcPr>
          <w:p w14:paraId="6D130CD5" w14:textId="3818F64B" w:rsidR="00324DAF" w:rsidRPr="00F959D0" w:rsidRDefault="00324DAF" w:rsidP="00324DAF">
            <w:pPr>
              <w:jc w:val="right"/>
              <w:rPr>
                <w:rFonts w:ascii="Arial" w:hAnsi="Arial" w:cs="Arial"/>
                <w:b/>
                <w:bCs/>
                <w:sz w:val="17"/>
                <w:szCs w:val="17"/>
              </w:rPr>
            </w:pPr>
            <w:r w:rsidRPr="00F959D0">
              <w:rPr>
                <w:rFonts w:ascii="Arial" w:hAnsi="Arial" w:cs="Arial"/>
                <w:b/>
                <w:bCs/>
                <w:sz w:val="17"/>
                <w:szCs w:val="17"/>
              </w:rPr>
              <w:t>7.805</w:t>
            </w:r>
          </w:p>
        </w:tc>
      </w:tr>
    </w:tbl>
    <w:p w14:paraId="4AD10BC6" w14:textId="77777777" w:rsidR="00B9511A" w:rsidRPr="00B91D09" w:rsidRDefault="00B9511A" w:rsidP="001E1400">
      <w:pPr>
        <w:spacing w:before="120" w:line="300" w:lineRule="exact"/>
        <w:rPr>
          <w:rFonts w:ascii="Arial" w:hAnsi="Arial" w:cs="Arial"/>
          <w:b/>
          <w:color w:val="000000" w:themeColor="text1"/>
          <w:sz w:val="22"/>
          <w:szCs w:val="22"/>
          <w:lang w:val="hr-HR"/>
        </w:rPr>
      </w:pPr>
    </w:p>
    <w:sectPr w:rsidR="00B9511A" w:rsidRPr="00B91D09" w:rsidSect="00AE2E05">
      <w:headerReference w:type="default" r:id="rId79"/>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A635" w14:textId="77777777" w:rsidR="00AE2E05" w:rsidRDefault="00AE2E05">
      <w:r>
        <w:separator/>
      </w:r>
    </w:p>
  </w:endnote>
  <w:endnote w:type="continuationSeparator" w:id="0">
    <w:p w14:paraId="2CFD7A68" w14:textId="77777777" w:rsidR="00AE2E05" w:rsidRDefault="00AE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DF51" w14:textId="77777777" w:rsidR="00765E61" w:rsidRPr="0038483C" w:rsidRDefault="00765E61">
    <w:pPr>
      <w:pStyle w:val="Footer"/>
      <w:framePr w:wrap="around" w:hAnchor="page" w:x="10756" w:y="204"/>
      <w:rPr>
        <w:rStyle w:val="PageNumber"/>
      </w:rPr>
    </w:pPr>
  </w:p>
  <w:p w14:paraId="2206FAF2" w14:textId="77777777" w:rsidR="00765E61" w:rsidRPr="000C7416" w:rsidRDefault="00765E61" w:rsidP="000E41E1">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2</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00D5EB90" w14:textId="77777777" w:rsidR="00765E61" w:rsidRPr="008B7BC5" w:rsidRDefault="00765E61" w:rsidP="000E41E1">
    <w:pPr>
      <w:pStyle w:val="Podnoje1"/>
      <w:pBdr>
        <w:top w:val="single" w:sz="4" w:space="1" w:color="000000"/>
      </w:pBdr>
      <w:tabs>
        <w:tab w:val="clear" w:pos="4153"/>
        <w:tab w:val="clear" w:pos="8306"/>
        <w:tab w:val="center" w:pos="4666"/>
      </w:tabs>
      <w:ind w:right="4"/>
      <w:rPr>
        <w:rStyle w:val="PageNumber"/>
        <w:rFonts w:ascii="Arial" w:hAnsi="Arial" w:cs="Arial"/>
        <w:b/>
        <w:bCs/>
        <w:sz w:val="17"/>
        <w:szCs w:val="17"/>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BF0D" w14:textId="77777777" w:rsidR="00D15C60" w:rsidRPr="00A021AA" w:rsidRDefault="00D15C60">
    <w:pPr>
      <w:pStyle w:val="Footer"/>
      <w:framePr w:wrap="around"/>
      <w:rPr>
        <w:rStyle w:val="PageNumber"/>
        <w:rFonts w:ascii="Arial" w:hAnsi="Arial" w:cs="Arial"/>
        <w:sz w:val="19"/>
        <w:szCs w:val="19"/>
        <w:lang w:val="pl-PL"/>
      </w:rPr>
    </w:pPr>
    <w:r>
      <w:rPr>
        <w:rStyle w:val="PageNumber"/>
        <w:rFonts w:ascii="Arial" w:hAnsi="Arial" w:cs="Arial"/>
        <w:sz w:val="19"/>
        <w:szCs w:val="19"/>
      </w:rPr>
      <w:fldChar w:fldCharType="begin"/>
    </w:r>
    <w:r w:rsidRPr="00A021AA">
      <w:rPr>
        <w:rStyle w:val="PageNumber"/>
        <w:rFonts w:ascii="Arial" w:hAnsi="Arial" w:cs="Arial"/>
        <w:sz w:val="19"/>
        <w:szCs w:val="19"/>
        <w:lang w:val="pl-PL"/>
      </w:rPr>
      <w:instrText xml:space="preserve">PAGE  </w:instrText>
    </w:r>
    <w:r>
      <w:rPr>
        <w:rStyle w:val="PageNumber"/>
        <w:rFonts w:ascii="Arial" w:hAnsi="Arial" w:cs="Arial"/>
        <w:sz w:val="19"/>
        <w:szCs w:val="19"/>
      </w:rPr>
      <w:fldChar w:fldCharType="separate"/>
    </w:r>
    <w:r>
      <w:rPr>
        <w:rStyle w:val="PageNumber"/>
        <w:rFonts w:ascii="Arial" w:hAnsi="Arial" w:cs="Arial"/>
        <w:noProof/>
        <w:sz w:val="19"/>
        <w:szCs w:val="19"/>
        <w:lang w:val="pl-PL"/>
      </w:rPr>
      <w:t>3</w:t>
    </w:r>
    <w:r>
      <w:rPr>
        <w:rStyle w:val="PageNumber"/>
        <w:rFonts w:ascii="Arial" w:hAnsi="Arial" w:cs="Arial"/>
        <w:sz w:val="19"/>
        <w:szCs w:val="19"/>
      </w:rPr>
      <w:fldChar w:fldCharType="end"/>
    </w:r>
  </w:p>
  <w:p w14:paraId="7CFC25D1" w14:textId="77777777" w:rsidR="00D15C60" w:rsidRDefault="00D15C60" w:rsidP="007A0959">
    <w:pPr>
      <w:pStyle w:val="Footer"/>
      <w:framePr w:wrap="auto" w:vAnchor="margin" w:hAnchor="text" w:xAlign="left" w:yAlign="inline"/>
      <w:pBdr>
        <w:top w:val="single" w:sz="4" w:space="1" w:color="auto"/>
      </w:pBdr>
      <w:ind w:right="-5"/>
      <w:rPr>
        <w:lang w:val="pl-P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860E" w14:textId="77777777" w:rsidR="00765E61" w:rsidRPr="000C7416" w:rsidRDefault="00765E61" w:rsidP="00765E61">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314A9B87" w14:textId="7F6097E1" w:rsidR="00D15C60" w:rsidRPr="00765E61" w:rsidRDefault="00D15C60" w:rsidP="00765E61">
    <w:pPr>
      <w:pStyle w:val="Footer"/>
      <w:framePr w:wrap="around"/>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0"/>
        <w:szCs w:val="16"/>
      </w:rPr>
      <w:id w:val="1590577661"/>
      <w:docPartObj>
        <w:docPartGallery w:val="Page Numbers (Bottom of Page)"/>
        <w:docPartUnique/>
      </w:docPartObj>
    </w:sdtPr>
    <w:sdtContent>
      <w:p w14:paraId="296FD975" w14:textId="30510630" w:rsidR="009F4FCB" w:rsidRPr="009F4FCB" w:rsidRDefault="009F4FCB" w:rsidP="009F4FCB">
        <w:pPr>
          <w:pStyle w:val="Footer"/>
          <w:framePr w:wrap="around"/>
          <w:jc w:val="right"/>
          <w:rPr>
            <w:rFonts w:ascii="Trebuchet MS" w:hAnsi="Trebuchet MS"/>
            <w:sz w:val="20"/>
            <w:szCs w:val="16"/>
          </w:rPr>
        </w:pPr>
        <w:r w:rsidRPr="009F4FCB">
          <w:rPr>
            <w:rFonts w:ascii="Trebuchet MS" w:hAnsi="Trebuchet MS"/>
            <w:sz w:val="20"/>
            <w:szCs w:val="16"/>
          </w:rPr>
          <w:fldChar w:fldCharType="begin"/>
        </w:r>
        <w:r w:rsidRPr="009F4FCB">
          <w:rPr>
            <w:rFonts w:ascii="Trebuchet MS" w:hAnsi="Trebuchet MS"/>
            <w:sz w:val="20"/>
            <w:szCs w:val="16"/>
          </w:rPr>
          <w:instrText>PAGE   \* MERGEFORMAT</w:instrText>
        </w:r>
        <w:r w:rsidRPr="009F4FCB">
          <w:rPr>
            <w:rFonts w:ascii="Trebuchet MS" w:hAnsi="Trebuchet MS"/>
            <w:sz w:val="20"/>
            <w:szCs w:val="16"/>
          </w:rPr>
          <w:fldChar w:fldCharType="separate"/>
        </w:r>
        <w:r w:rsidRPr="009F4FCB">
          <w:rPr>
            <w:rFonts w:ascii="Trebuchet MS" w:hAnsi="Trebuchet MS"/>
            <w:sz w:val="20"/>
            <w:szCs w:val="16"/>
            <w:lang w:val="hr-HR"/>
          </w:rPr>
          <w:t>2</w:t>
        </w:r>
        <w:r w:rsidRPr="009F4FCB">
          <w:rPr>
            <w:rFonts w:ascii="Trebuchet MS" w:hAnsi="Trebuchet MS"/>
            <w:sz w:val="20"/>
            <w:szCs w:val="16"/>
          </w:rPr>
          <w:fldChar w:fldCharType="end"/>
        </w:r>
      </w:p>
    </w:sdtContent>
  </w:sdt>
  <w:p w14:paraId="694E7E05" w14:textId="77777777" w:rsidR="009F4FCB" w:rsidRDefault="009F4FCB" w:rsidP="003C6F58">
    <w:pPr>
      <w:pStyle w:val="Footer"/>
      <w:framePr w:wrap="around"/>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E76F" w14:textId="77777777" w:rsidR="00150B8C" w:rsidRPr="0038483C" w:rsidRDefault="00150B8C" w:rsidP="00D17EE8">
    <w:pPr>
      <w:pStyle w:val="Footer"/>
      <w:framePr w:wrap="around" w:hAnchor="page" w:x="10756" w:y="204"/>
      <w:rPr>
        <w:rStyle w:val="PageNumber"/>
      </w:rPr>
    </w:pPr>
  </w:p>
  <w:p w14:paraId="23246CDC" w14:textId="48527A2B" w:rsidR="00150B8C" w:rsidRPr="00765E61" w:rsidRDefault="00765E61" w:rsidP="00765E61">
    <w:pPr>
      <w:pStyle w:val="Podnoje1"/>
      <w:pBdr>
        <w:top w:val="single" w:sz="4" w:space="1" w:color="000000"/>
      </w:pBdr>
      <w:tabs>
        <w:tab w:val="clear" w:pos="4153"/>
        <w:tab w:val="clear" w:pos="8306"/>
        <w:tab w:val="left" w:pos="8916"/>
      </w:tabs>
      <w:ind w:right="4"/>
      <w:rPr>
        <w:rStyle w:val="PageNumbe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96C0" w14:textId="77777777" w:rsidR="006E41E7" w:rsidRPr="0038483C" w:rsidRDefault="006E41E7" w:rsidP="00D17EE8">
    <w:pPr>
      <w:pStyle w:val="Footer"/>
      <w:framePr w:wrap="around" w:hAnchor="page" w:x="10756" w:y="204"/>
      <w:rPr>
        <w:rStyle w:val="PageNumber"/>
      </w:rPr>
    </w:pPr>
  </w:p>
  <w:p w14:paraId="31600D2E" w14:textId="77777777" w:rsidR="006E41E7" w:rsidRPr="00765E61" w:rsidRDefault="006E41E7" w:rsidP="00765E61">
    <w:pPr>
      <w:pStyle w:val="Podnoje1"/>
      <w:pBdr>
        <w:top w:val="single" w:sz="4" w:space="1" w:color="000000"/>
      </w:pBdr>
      <w:tabs>
        <w:tab w:val="clear" w:pos="4153"/>
        <w:tab w:val="clear" w:pos="8306"/>
        <w:tab w:val="left" w:pos="8916"/>
      </w:tabs>
      <w:ind w:right="4"/>
      <w:rPr>
        <w:rStyle w:val="PageNumbe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CC2E" w14:textId="77777777" w:rsidR="004B4498" w:rsidRPr="0038483C" w:rsidRDefault="004B4498" w:rsidP="00D17EE8">
    <w:pPr>
      <w:pStyle w:val="Footer"/>
      <w:framePr w:wrap="around" w:hAnchor="page" w:x="10756" w:y="204"/>
      <w:rPr>
        <w:rStyle w:val="PageNumber"/>
      </w:rPr>
    </w:pPr>
  </w:p>
  <w:p w14:paraId="2F47F5FA" w14:textId="3F38E04A" w:rsidR="004B4498" w:rsidRPr="00D14589" w:rsidRDefault="00991C2A" w:rsidP="00D17EE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Arial" w:hAnsi="Arial" w:cs="Arial"/>
        <w:sz w:val="17"/>
        <w:szCs w:val="17"/>
        <w:lang w:val="pl-PL"/>
      </w:rPr>
    </w:pPr>
    <w:r w:rsidRPr="00D14589">
      <w:rPr>
        <w:rStyle w:val="PageNumber"/>
        <w:rFonts w:ascii="Arial" w:hAnsi="Arial" w:cs="Arial"/>
        <w:sz w:val="17"/>
        <w:szCs w:val="17"/>
        <w:lang w:val="pl-PL"/>
      </w:rPr>
      <w:t>8</w:t>
    </w:r>
    <w:r>
      <w:rPr>
        <w:rStyle w:val="PageNumber"/>
        <w:rFonts w:ascii="Arial" w:hAnsi="Arial" w:cs="Arial"/>
        <w:sz w:val="17"/>
        <w:szCs w:val="17"/>
        <w:lang w:val="pl-PL"/>
      </w:rPr>
      <w:t>3</w:t>
    </w:r>
    <w:r w:rsidRPr="00D14589">
      <w:rPr>
        <w:rStyle w:val="PageNumber"/>
        <w:rFonts w:ascii="Arial" w:hAnsi="Arial" w:cs="Arial"/>
        <w:sz w:val="17"/>
        <w:szCs w:val="17"/>
        <w:lang w:val="pl-PL"/>
      </w:rPr>
      <w:t xml:space="preserve">  </w:t>
    </w:r>
    <w:r w:rsidR="004B4498" w:rsidRPr="00D14589">
      <w:rPr>
        <w:rStyle w:val="PageNumber"/>
        <w:rFonts w:ascii="Arial" w:hAnsi="Arial" w:cs="Arial"/>
        <w:sz w:val="17"/>
        <w:szCs w:val="17"/>
        <w:lang w:val="pl-PL"/>
      </w:rPr>
      <w:t>Hrvatska banka za obnovu i razvitak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4189" w14:textId="77777777" w:rsidR="006E41E7" w:rsidRPr="0038483C" w:rsidRDefault="006E41E7" w:rsidP="00D17EE8">
    <w:pPr>
      <w:pStyle w:val="Footer"/>
      <w:framePr w:wrap="around" w:hAnchor="page" w:x="10756" w:y="204"/>
      <w:rPr>
        <w:rStyle w:val="PageNumber"/>
      </w:rPr>
    </w:pPr>
  </w:p>
  <w:p w14:paraId="0AE42892" w14:textId="07CEE232" w:rsidR="006E41E7" w:rsidRPr="006E41E7" w:rsidRDefault="006E41E7" w:rsidP="006E41E7">
    <w:pPr>
      <w:pStyle w:val="Podnoje1"/>
      <w:pBdr>
        <w:top w:val="single" w:sz="4" w:space="1" w:color="000000"/>
      </w:pBdr>
      <w:tabs>
        <w:tab w:val="clear" w:pos="4153"/>
        <w:tab w:val="clear" w:pos="8306"/>
        <w:tab w:val="left" w:pos="8916"/>
      </w:tabs>
      <w:ind w:right="4"/>
      <w:rPr>
        <w:rStyle w:val="PageNumbe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147</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0A67" w14:textId="77777777" w:rsidR="00AE2E05" w:rsidRDefault="00AE2E05">
      <w:r>
        <w:separator/>
      </w:r>
    </w:p>
  </w:footnote>
  <w:footnote w:type="continuationSeparator" w:id="0">
    <w:p w14:paraId="20921066" w14:textId="77777777" w:rsidR="00AE2E05" w:rsidRDefault="00AE2E05">
      <w:r>
        <w:continuationSeparator/>
      </w:r>
    </w:p>
  </w:footnote>
  <w:footnote w:id="1">
    <w:p w14:paraId="21F5C616" w14:textId="77777777" w:rsidR="003C6F58" w:rsidRDefault="003C6F58"/>
    <w:p w14:paraId="1483A108" w14:textId="4DBEA79D" w:rsidR="00B4795D" w:rsidRPr="00F959D0" w:rsidRDefault="00B4795D" w:rsidP="00B4795D">
      <w:pPr>
        <w:pStyle w:val="FootnoteText"/>
        <w:rPr>
          <w:sz w:val="8"/>
          <w:szCs w:val="8"/>
        </w:rPr>
      </w:pPr>
    </w:p>
  </w:footnote>
  <w:footnote w:id="2">
    <w:p w14:paraId="089D319E" w14:textId="70003157" w:rsidR="00B4795D" w:rsidRPr="00982B7B" w:rsidRDefault="00B4795D" w:rsidP="00B4795D">
      <w:pPr>
        <w:pStyle w:val="FootnoteText"/>
        <w:jc w:val="both"/>
        <w:rPr>
          <w:rFonts w:ascii="Arial" w:hAnsi="Arial" w:cs="Arial"/>
          <w:i/>
          <w:iCs/>
          <w:sz w:val="18"/>
          <w:szCs w:val="18"/>
        </w:rPr>
      </w:pPr>
      <w:r w:rsidRPr="00F959D0">
        <w:rPr>
          <w:rStyle w:val="FootnoteReference"/>
          <w:rFonts w:ascii="Arial" w:hAnsi="Arial" w:cs="Arial"/>
          <w:i/>
          <w:iCs/>
          <w:sz w:val="18"/>
          <w:szCs w:val="18"/>
        </w:rPr>
        <w:t>1</w:t>
      </w:r>
      <w:r w:rsidRPr="00D77D5E">
        <w:rPr>
          <w:rStyle w:val="FootnoteReference"/>
          <w:rFonts w:ascii="Arial" w:hAnsi="Arial" w:cs="Arial"/>
          <w:i/>
          <w:iCs/>
          <w:sz w:val="18"/>
          <w:szCs w:val="18"/>
        </w:rPr>
        <w:t xml:space="preserve"> i </w:t>
      </w:r>
      <w:r w:rsidRPr="00F959D0">
        <w:rPr>
          <w:rStyle w:val="FootnoteReference"/>
          <w:rFonts w:ascii="Arial" w:hAnsi="Arial" w:cs="Arial"/>
          <w:i/>
          <w:iCs/>
          <w:sz w:val="18"/>
          <w:szCs w:val="18"/>
        </w:rPr>
        <w:t>2 i 3</w:t>
      </w:r>
      <w:r w:rsidRPr="00F959D0">
        <w:rPr>
          <w:rFonts w:ascii="Arial" w:hAnsi="Arial" w:cs="Arial"/>
          <w:i/>
          <w:iCs/>
          <w:sz w:val="18"/>
          <w:szCs w:val="18"/>
        </w:rPr>
        <w:t xml:space="preserve"> </w:t>
      </w:r>
      <w:r w:rsidRPr="00F959D0">
        <w:rPr>
          <w:rStyle w:val="FootnoteReference"/>
          <w:rFonts w:ascii="Arial" w:hAnsi="Arial" w:cs="Arial"/>
          <w:i/>
          <w:iCs/>
          <w:sz w:val="18"/>
          <w:szCs w:val="18"/>
        </w:rPr>
        <w:t xml:space="preserve">i 4 </w:t>
      </w:r>
      <w:r w:rsidRPr="00D77D5E">
        <w:rPr>
          <w:rFonts w:ascii="Arial" w:hAnsi="Arial" w:cs="Arial"/>
          <w:i/>
          <w:iCs/>
          <w:sz w:val="18"/>
          <w:szCs w:val="18"/>
        </w:rPr>
        <w:t xml:space="preserve"> </w:t>
      </w:r>
      <w:r w:rsidRPr="00D77D5E">
        <w:rPr>
          <w:rFonts w:ascii="Arial" w:hAnsi="Arial" w:cs="Arial"/>
          <w:i/>
          <w:iCs/>
          <w:color w:val="000000" w:themeColor="text1"/>
          <w:sz w:val="18"/>
          <w:szCs w:val="18"/>
        </w:rPr>
        <w:t xml:space="preserve">Fer vrijednost neto imovine </w:t>
      </w:r>
      <w:r w:rsidRPr="00F959D0">
        <w:rPr>
          <w:rFonts w:ascii="Arial" w:hAnsi="Arial" w:cs="Arial"/>
          <w:i/>
          <w:iCs/>
          <w:color w:val="000000" w:themeColor="text1"/>
          <w:sz w:val="18"/>
          <w:szCs w:val="18"/>
        </w:rPr>
        <w:t>Osiguranj</w:t>
      </w:r>
      <w:r w:rsidR="002D7C9E" w:rsidRPr="00F959D0">
        <w:rPr>
          <w:rFonts w:ascii="Arial" w:hAnsi="Arial" w:cs="Arial"/>
          <w:i/>
          <w:iCs/>
          <w:color w:val="000000" w:themeColor="text1"/>
          <w:sz w:val="18"/>
          <w:szCs w:val="18"/>
        </w:rPr>
        <w:t>a</w:t>
      </w:r>
      <w:r w:rsidRPr="00F959D0">
        <w:rPr>
          <w:rFonts w:ascii="Arial" w:hAnsi="Arial" w:cs="Arial"/>
          <w:i/>
          <w:iCs/>
          <w:color w:val="000000" w:themeColor="text1"/>
          <w:sz w:val="18"/>
          <w:szCs w:val="18"/>
        </w:rPr>
        <w:t xml:space="preserve"> izvoznih poslova, </w:t>
      </w:r>
      <w:r w:rsidRPr="00D77D5E">
        <w:rPr>
          <w:rFonts w:ascii="Arial" w:hAnsi="Arial" w:cs="Arial"/>
          <w:i/>
          <w:iCs/>
          <w:color w:val="000000" w:themeColor="text1"/>
          <w:sz w:val="18"/>
          <w:szCs w:val="18"/>
        </w:rPr>
        <w:t>Fondova za gospodarsku suradnju</w:t>
      </w:r>
      <w:r w:rsidRPr="00F959D0">
        <w:rPr>
          <w:rFonts w:ascii="Arial" w:hAnsi="Arial" w:cs="Arial"/>
          <w:i/>
          <w:iCs/>
          <w:color w:val="000000" w:themeColor="text1"/>
          <w:sz w:val="18"/>
          <w:szCs w:val="18"/>
        </w:rPr>
        <w:t>, Investicijsk</w:t>
      </w:r>
      <w:r w:rsidR="003B1CC5" w:rsidRPr="00F959D0">
        <w:rPr>
          <w:rFonts w:ascii="Arial" w:hAnsi="Arial" w:cs="Arial"/>
          <w:i/>
          <w:iCs/>
          <w:color w:val="000000" w:themeColor="text1"/>
          <w:sz w:val="18"/>
          <w:szCs w:val="18"/>
        </w:rPr>
        <w:t>ih</w:t>
      </w:r>
      <w:r w:rsidRPr="00F959D0">
        <w:rPr>
          <w:rFonts w:ascii="Arial" w:hAnsi="Arial" w:cs="Arial"/>
          <w:i/>
          <w:iCs/>
          <w:color w:val="000000" w:themeColor="text1"/>
          <w:sz w:val="18"/>
          <w:szCs w:val="18"/>
        </w:rPr>
        <w:t xml:space="preserve"> kredita za ruralni razvoj</w:t>
      </w:r>
      <w:r w:rsidRPr="00D77D5E">
        <w:rPr>
          <w:rFonts w:ascii="Arial" w:hAnsi="Arial" w:cs="Arial"/>
          <w:i/>
          <w:iCs/>
          <w:color w:val="000000" w:themeColor="text1"/>
          <w:sz w:val="18"/>
          <w:szCs w:val="18"/>
        </w:rPr>
        <w:t xml:space="preserve"> i Investicijskog fonda Inicijative triju mora u 202</w:t>
      </w:r>
      <w:r w:rsidRPr="00F959D0">
        <w:rPr>
          <w:rFonts w:ascii="Arial" w:hAnsi="Arial" w:cs="Arial"/>
          <w:i/>
          <w:iCs/>
          <w:color w:val="000000" w:themeColor="text1"/>
          <w:sz w:val="18"/>
          <w:szCs w:val="18"/>
        </w:rPr>
        <w:t>3.</w:t>
      </w:r>
      <w:r w:rsidRPr="00D77D5E">
        <w:rPr>
          <w:rFonts w:ascii="Arial" w:hAnsi="Arial" w:cs="Arial"/>
          <w:i/>
          <w:iCs/>
          <w:color w:val="000000" w:themeColor="text1"/>
          <w:sz w:val="18"/>
          <w:szCs w:val="18"/>
        </w:rPr>
        <w:t xml:space="preserve"> godini iskazana je prema zadnjim raspoloživim podacima i ne predstavlja konačnu fer vrijednost dok je za 202</w:t>
      </w:r>
      <w:r w:rsidRPr="00F959D0">
        <w:rPr>
          <w:rFonts w:ascii="Arial" w:hAnsi="Arial" w:cs="Arial"/>
          <w:i/>
          <w:iCs/>
          <w:color w:val="000000" w:themeColor="text1"/>
          <w:sz w:val="18"/>
          <w:szCs w:val="18"/>
        </w:rPr>
        <w:t>2</w:t>
      </w:r>
      <w:r w:rsidRPr="00D77D5E">
        <w:rPr>
          <w:rFonts w:ascii="Arial" w:hAnsi="Arial" w:cs="Arial"/>
          <w:i/>
          <w:iCs/>
          <w:color w:val="000000" w:themeColor="text1"/>
          <w:sz w:val="18"/>
          <w:szCs w:val="18"/>
        </w:rPr>
        <w:t>. godinu iznos iskazan prema revidiranim financijskim izvještajima.</w:t>
      </w:r>
    </w:p>
  </w:footnote>
  <w:footnote w:id="3">
    <w:p w14:paraId="6CBCEBBE" w14:textId="77777777" w:rsidR="003C6F58" w:rsidRDefault="003C6F58"/>
    <w:p w14:paraId="3395B236" w14:textId="31783418" w:rsidR="00B4795D" w:rsidRPr="00F959D0" w:rsidRDefault="00B4795D" w:rsidP="00B4795D">
      <w:pPr>
        <w:pStyle w:val="FootnoteText"/>
        <w:rPr>
          <w:sz w:val="4"/>
          <w:szCs w:val="4"/>
        </w:rPr>
      </w:pPr>
    </w:p>
  </w:footnote>
  <w:footnote w:id="4">
    <w:p w14:paraId="26ACC93E" w14:textId="77777777" w:rsidR="003C6F58" w:rsidRDefault="003C6F58"/>
    <w:p w14:paraId="66336845" w14:textId="1647985C" w:rsidR="00B4795D" w:rsidRPr="00F959D0" w:rsidRDefault="00B4795D" w:rsidP="00B4795D">
      <w:pPr>
        <w:pStyle w:val="FootnoteText"/>
        <w:rPr>
          <w:sz w:val="4"/>
          <w:szCs w:val="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6F26" w14:textId="77777777" w:rsidR="00D15C60" w:rsidRPr="004B4498" w:rsidRDefault="00D15C60" w:rsidP="008342AA">
    <w:pPr>
      <w:pStyle w:val="Header"/>
      <w:pBdr>
        <w:bottom w:val="single" w:sz="4" w:space="1" w:color="auto"/>
      </w:pBdr>
      <w:rPr>
        <w:rFonts w:ascii="Arial" w:hAnsi="Arial" w:cs="Arial"/>
        <w:i w:val="0"/>
        <w:szCs w:val="24"/>
        <w:lang w:val="hr-HR"/>
      </w:rPr>
    </w:pPr>
    <w:r w:rsidRPr="004B4498">
      <w:rPr>
        <w:rFonts w:ascii="Arial" w:hAnsi="Arial" w:cs="Arial"/>
        <w:i w:val="0"/>
        <w:szCs w:val="24"/>
        <w:lang w:val="hr-HR"/>
      </w:rPr>
      <w:t>Sadržaj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0883"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1AC56A1A" w14:textId="2226001C"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hr-HR"/>
      </w:rPr>
      <w:t xml:space="preserve">Izvještaj o novčanim tokovima </w:t>
    </w:r>
  </w:p>
  <w:p w14:paraId="22841920" w14:textId="77777777" w:rsidR="00D15C60" w:rsidRPr="004B4498" w:rsidRDefault="00D15C60"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40C4A483" w14:textId="1799EE3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0C0A">
      <w:rPr>
        <w:rFonts w:ascii="Arial" w:hAnsi="Arial" w:cs="Arial"/>
        <w:sz w:val="20"/>
        <w:lang w:val="pl-PL"/>
      </w:rPr>
      <w:t>eura</w:t>
    </w:r>
    <w:r w:rsidRPr="004B4498">
      <w:rPr>
        <w:rFonts w:ascii="Arial" w:hAnsi="Arial" w:cs="Arial"/>
        <w:sz w:val="20"/>
        <w:lang w:val="pl-PL"/>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9D5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promjenama na kapitalu</w:t>
    </w:r>
  </w:p>
  <w:p w14:paraId="496F0C8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3FEBBC"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63436595" w14:textId="77777777" w:rsidR="00D15C60" w:rsidRPr="00A021AA" w:rsidRDefault="00D15C60">
    <w:pPr>
      <w:pStyle w:val="Header"/>
      <w:rPr>
        <w:lang w:val="pl-P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47B3" w14:textId="77777777" w:rsidR="00D15C60" w:rsidRPr="004B4498" w:rsidRDefault="00D15C60" w:rsidP="00CB06AA">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01246E81" w14:textId="526468B9" w:rsidR="00D15C60" w:rsidRPr="004B4498" w:rsidRDefault="00D15C60" w:rsidP="003C6BA3">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w:t>
    </w:r>
  </w:p>
  <w:p w14:paraId="6DB0017C" w14:textId="77777777" w:rsidR="00D15C60" w:rsidRPr="004B4498" w:rsidRDefault="00D15C60" w:rsidP="00AB5E26">
    <w:pPr>
      <w:pStyle w:val="PH1"/>
      <w:pBdr>
        <w:bottom w:val="single" w:sz="4" w:space="1" w:color="auto"/>
      </w:pBdr>
      <w:spacing w:line="301" w:lineRule="atLeast"/>
      <w:rPr>
        <w:rFonts w:cs="Arial"/>
        <w:sz w:val="24"/>
        <w:szCs w:val="24"/>
        <w:lang w:val="hr-HR"/>
      </w:rPr>
    </w:pPr>
    <w:r w:rsidRPr="004B4498">
      <w:rPr>
        <w:rFonts w:cs="Arial"/>
        <w:sz w:val="24"/>
        <w:szCs w:val="24"/>
        <w:lang w:val="hr-HR"/>
      </w:rPr>
      <w:t>za godinu koja je završila 31. prosinca</w:t>
    </w:r>
  </w:p>
  <w:p w14:paraId="1435DBDA" w14:textId="0B3AF3AE" w:rsidR="00D15C60" w:rsidRPr="004B4498" w:rsidRDefault="00D15C60" w:rsidP="00AB5E26">
    <w:pPr>
      <w:pStyle w:val="BodyText3"/>
      <w:pBdr>
        <w:bottom w:val="single" w:sz="4" w:space="1" w:color="auto"/>
      </w:pBdr>
      <w:spacing w:line="301" w:lineRule="atLeast"/>
      <w:rPr>
        <w:rFonts w:ascii="Arial" w:hAnsi="Arial" w:cs="Arial"/>
        <w:sz w:val="20"/>
        <w:lang w:val="hr-HR"/>
      </w:rPr>
    </w:pPr>
    <w:r w:rsidRPr="004B4498">
      <w:rPr>
        <w:rFonts w:ascii="Arial" w:hAnsi="Arial" w:cs="Arial"/>
        <w:sz w:val="20"/>
        <w:lang w:val="hr-HR"/>
      </w:rPr>
      <w:t xml:space="preserve">(Svi iznosi izraženi su u tisućama </w:t>
    </w:r>
    <w:r w:rsidR="00A53ACD">
      <w:rPr>
        <w:rFonts w:ascii="Arial" w:hAnsi="Arial" w:cs="Arial"/>
        <w:sz w:val="20"/>
        <w:lang w:val="hr-HR"/>
      </w:rPr>
      <w:t>eura</w:t>
    </w:r>
    <w:r w:rsidRPr="004B4498">
      <w:rPr>
        <w:rFonts w:ascii="Arial" w:hAnsi="Arial" w:cs="Arial"/>
        <w:sz w:val="20"/>
        <w:lang w:val="hr-HR"/>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FFE6" w14:textId="77777777" w:rsidR="00D15C60" w:rsidRPr="004B4498" w:rsidRDefault="00D15C60" w:rsidP="003C6BA3">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0776FD64" w14:textId="77777777" w:rsidR="00D15C60" w:rsidRPr="004B4498" w:rsidRDefault="00D15C60" w:rsidP="003C6BA3">
    <w:pPr>
      <w:pStyle w:val="PH1"/>
      <w:pBdr>
        <w:bottom w:val="single" w:sz="4" w:space="1" w:color="auto"/>
      </w:pBdr>
      <w:spacing w:line="240" w:lineRule="auto"/>
      <w:rPr>
        <w:rFonts w:cs="Arial"/>
        <w:sz w:val="24"/>
        <w:szCs w:val="24"/>
        <w:lang w:val="pl-PL"/>
      </w:rPr>
    </w:pPr>
    <w:r w:rsidRPr="004B4498">
      <w:rPr>
        <w:rFonts w:cs="Arial"/>
        <w:sz w:val="24"/>
        <w:szCs w:val="24"/>
        <w:lang w:val="pl-PL"/>
      </w:rPr>
      <w:t xml:space="preserve">Račun dobiti i gubitka </w:t>
    </w:r>
  </w:p>
  <w:p w14:paraId="7AE388D7" w14:textId="77777777" w:rsidR="00D15C60" w:rsidRPr="004B4498" w:rsidRDefault="00D15C60"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0605A40F" w14:textId="01A4F957"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1F88">
      <w:rPr>
        <w:rFonts w:ascii="Arial" w:hAnsi="Arial" w:cs="Arial"/>
        <w:sz w:val="20"/>
        <w:lang w:val="pl-PL"/>
      </w:rPr>
      <w:t>eura</w:t>
    </w:r>
    <w:r w:rsidRPr="004B4498">
      <w:rPr>
        <w:rFonts w:ascii="Arial" w:hAnsi="Arial" w:cs="Arial"/>
        <w:sz w:val="20"/>
        <w:lang w:val="pl-PL"/>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4C4E"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41D2292C"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p>
  <w:p w14:paraId="368258D9" w14:textId="77777777" w:rsidR="00D15C60" w:rsidRPr="004B4498" w:rsidRDefault="00D15C60" w:rsidP="00AB5E26">
    <w:pPr>
      <w:pStyle w:val="PH"/>
      <w:pBdr>
        <w:bottom w:val="single" w:sz="4" w:space="1" w:color="auto"/>
      </w:pBdr>
      <w:rPr>
        <w:rFonts w:cs="Arial"/>
        <w:szCs w:val="24"/>
        <w:lang w:val="pl-PL"/>
      </w:rPr>
    </w:pPr>
    <w:r w:rsidRPr="004B4498">
      <w:rPr>
        <w:rFonts w:cs="Arial"/>
        <w:szCs w:val="24"/>
        <w:lang w:val="pl-PL"/>
      </w:rPr>
      <w:t>za godinu koja je završila 31. prosinca</w:t>
    </w:r>
  </w:p>
  <w:p w14:paraId="41974AD5" w14:textId="37246D10"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2355D">
      <w:rPr>
        <w:rFonts w:ascii="Arial" w:hAnsi="Arial" w:cs="Arial"/>
        <w:sz w:val="20"/>
        <w:lang w:val="pl-PL"/>
      </w:rPr>
      <w:t>eura</w:t>
    </w:r>
    <w:r w:rsidRPr="004B4498">
      <w:rPr>
        <w:rFonts w:ascii="Arial" w:hAnsi="Arial" w:cs="Arial"/>
        <w:sz w:val="20"/>
        <w:lang w:val="pl-PL"/>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3B3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Nekonsolidirani izvještaj o novčanim tokovima</w:t>
    </w:r>
  </w:p>
  <w:p w14:paraId="5082CCEC"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FC58D2"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1FE83706" w14:textId="77777777" w:rsidR="00D15C60" w:rsidRPr="00A021AA" w:rsidRDefault="00D15C60" w:rsidP="00B62016">
    <w:pPr>
      <w:pStyle w:val="Header"/>
      <w:rPr>
        <w:lang w:val="pl-P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A3A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4BCF928A"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hr-HR"/>
      </w:rPr>
      <w:t xml:space="preserve">Izvještaj o financijskom položaju </w:t>
    </w:r>
  </w:p>
  <w:p w14:paraId="7535939E" w14:textId="77777777" w:rsidR="00D15C60" w:rsidRPr="004B4498" w:rsidRDefault="00D15C60" w:rsidP="00AB5E26">
    <w:pPr>
      <w:pStyle w:val="PH"/>
      <w:pBdr>
        <w:bottom w:val="single" w:sz="4" w:space="1" w:color="auto"/>
      </w:pBdr>
      <w:rPr>
        <w:rFonts w:cs="Arial"/>
        <w:szCs w:val="24"/>
        <w:lang w:val="pl-PL"/>
      </w:rPr>
    </w:pPr>
    <w:r w:rsidRPr="004B4498">
      <w:rPr>
        <w:rFonts w:cs="Arial"/>
        <w:szCs w:val="24"/>
        <w:lang w:val="pl-PL"/>
      </w:rPr>
      <w:t>na dan 31. prosinca</w:t>
    </w:r>
  </w:p>
  <w:p w14:paraId="236D0C49" w14:textId="362E27F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81407B">
      <w:rPr>
        <w:rFonts w:cs="Arial"/>
        <w:sz w:val="20"/>
        <w:lang w:val="pl-PL"/>
      </w:rPr>
      <w:t>eura</w:t>
    </w:r>
    <w:r w:rsidRPr="004B4498">
      <w:rPr>
        <w:rFonts w:cs="Arial"/>
        <w:sz w:val="20"/>
        <w:lang w:val="pl-PL"/>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81ED" w14:textId="370F72CB" w:rsidR="00D15C60" w:rsidRPr="004B4498" w:rsidRDefault="00D15C60" w:rsidP="00827319">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043E2C1B" w14:textId="77777777" w:rsidR="00D15C60" w:rsidRPr="004B4498" w:rsidRDefault="00D15C60" w:rsidP="004B4498">
    <w:pPr>
      <w:pStyle w:val="PH"/>
      <w:pBdr>
        <w:bottom w:val="single" w:sz="4" w:space="1" w:color="auto"/>
      </w:pBdr>
      <w:spacing w:line="240" w:lineRule="auto"/>
      <w:rPr>
        <w:rFonts w:cs="Arial"/>
        <w:szCs w:val="24"/>
        <w:lang w:val="hr-HR"/>
      </w:rPr>
    </w:pPr>
    <w:r w:rsidRPr="004B4498">
      <w:rPr>
        <w:rFonts w:cs="Arial"/>
        <w:szCs w:val="24"/>
        <w:lang w:val="hr-HR"/>
      </w:rPr>
      <w:t xml:space="preserve">Izvještaj o novčanim tokovima </w:t>
    </w:r>
  </w:p>
  <w:p w14:paraId="602EB477" w14:textId="77777777" w:rsidR="00D15C60" w:rsidRPr="004B4498" w:rsidRDefault="00D15C60" w:rsidP="00AB5E26">
    <w:pPr>
      <w:pStyle w:val="PH"/>
      <w:pBdr>
        <w:bottom w:val="single" w:sz="4" w:space="1" w:color="auto"/>
      </w:pBdr>
      <w:rPr>
        <w:rFonts w:cs="Arial"/>
        <w:szCs w:val="24"/>
        <w:lang w:val="pl-PL"/>
      </w:rPr>
    </w:pPr>
    <w:r w:rsidRPr="004B4498">
      <w:rPr>
        <w:rFonts w:cs="Arial"/>
        <w:szCs w:val="24"/>
        <w:lang w:val="pl-PL"/>
      </w:rPr>
      <w:t>za godinu koja je završila 31. prosinca</w:t>
    </w:r>
  </w:p>
  <w:p w14:paraId="7ACE1CF5" w14:textId="2218078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1D52F3">
      <w:rPr>
        <w:rFonts w:cs="Arial"/>
        <w:sz w:val="20"/>
        <w:lang w:val="pl-PL"/>
      </w:rPr>
      <w:t>eura</w:t>
    </w:r>
    <w:r w:rsidRPr="004B4498">
      <w:rPr>
        <w:rFonts w:cs="Arial"/>
        <w:sz w:val="20"/>
        <w:lang w:val="pl-PL"/>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69B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E4EC574" w14:textId="77777777" w:rsidR="00D15C60" w:rsidRPr="004B4498" w:rsidRDefault="00D15C60" w:rsidP="003C6BA3">
    <w:pPr>
      <w:pStyle w:val="PH"/>
      <w:pBdr>
        <w:bottom w:val="single" w:sz="4" w:space="1" w:color="auto"/>
      </w:pBdr>
      <w:spacing w:line="240" w:lineRule="auto"/>
      <w:rPr>
        <w:rFonts w:cs="Arial"/>
        <w:szCs w:val="24"/>
        <w:lang w:val="hr-HR"/>
      </w:rPr>
    </w:pPr>
    <w:r w:rsidRPr="004B4498">
      <w:rPr>
        <w:rFonts w:cs="Arial"/>
        <w:szCs w:val="24"/>
        <w:lang w:val="hr-HR"/>
      </w:rPr>
      <w:t xml:space="preserve">Izvještaj o promjenama na kapitalu i rezervama </w:t>
    </w:r>
  </w:p>
  <w:p w14:paraId="2EF9FEE2" w14:textId="77777777" w:rsidR="00D15C60" w:rsidRPr="004B4498" w:rsidRDefault="00D15C60" w:rsidP="00AB5E26">
    <w:pPr>
      <w:pStyle w:val="PH"/>
      <w:pBdr>
        <w:bottom w:val="single" w:sz="4" w:space="1" w:color="auto"/>
      </w:pBdr>
      <w:rPr>
        <w:rFonts w:cs="Arial"/>
        <w:szCs w:val="24"/>
        <w:lang w:val="hr-HR"/>
      </w:rPr>
    </w:pPr>
    <w:r w:rsidRPr="004B4498">
      <w:rPr>
        <w:rFonts w:cs="Arial"/>
        <w:szCs w:val="24"/>
        <w:lang w:val="hr-HR"/>
      </w:rPr>
      <w:t>za godinu koja je završila 31. prosinca</w:t>
    </w:r>
  </w:p>
  <w:p w14:paraId="47B3F4CD" w14:textId="1DDC2248" w:rsidR="00D15C60" w:rsidRPr="004B4498" w:rsidRDefault="00D15C60" w:rsidP="00AB5E26">
    <w:pPr>
      <w:pStyle w:val="PH"/>
      <w:pBdr>
        <w:bottom w:val="single" w:sz="4" w:space="1" w:color="auto"/>
      </w:pBdr>
      <w:rPr>
        <w:rFonts w:cs="Arial"/>
        <w:sz w:val="20"/>
        <w:lang w:val="hr-HR"/>
      </w:rPr>
    </w:pPr>
    <w:r w:rsidRPr="004B4498">
      <w:rPr>
        <w:rFonts w:cs="Arial"/>
        <w:sz w:val="20"/>
        <w:lang w:val="hr-HR"/>
      </w:rPr>
      <w:t xml:space="preserve">(Svi iznosi izraženi su u tisućama </w:t>
    </w:r>
    <w:r w:rsidR="005D2361">
      <w:rPr>
        <w:rFonts w:cs="Arial"/>
        <w:sz w:val="20"/>
        <w:lang w:val="hr-HR"/>
      </w:rPr>
      <w:t>eura</w:t>
    </w:r>
    <w:r w:rsidRPr="004B4498">
      <w:rPr>
        <w:rFonts w:cs="Arial"/>
        <w:sz w:val="20"/>
        <w:lang w:val="hr-HR"/>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6570"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w:t>
    </w:r>
  </w:p>
  <w:p w14:paraId="625A4091"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B6BF46F"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953C" w14:textId="77777777" w:rsidR="00D15C60" w:rsidRDefault="00D15C60">
    <w:pPr>
      <w:pStyle w:val="Header"/>
      <w:framePr w:wrap="auto" w:vAnchor="text" w:hAnchor="page" w:x="4762" w:y="-311"/>
      <w:rPr>
        <w:rStyle w:val="PageNumber"/>
      </w:rPr>
    </w:pPr>
  </w:p>
  <w:p w14:paraId="05F7E29D" w14:textId="27302B0D" w:rsidR="00D15C60" w:rsidRPr="004B4498" w:rsidRDefault="00C00767" w:rsidP="00C00767">
    <w:pPr>
      <w:pStyle w:val="PH"/>
      <w:pBdr>
        <w:bottom w:val="single" w:sz="4" w:space="1" w:color="auto"/>
      </w:pBdr>
      <w:ind w:right="4"/>
      <w:rPr>
        <w:rFonts w:cs="Arial"/>
        <w:szCs w:val="24"/>
        <w:lang w:val="hr-HR"/>
      </w:rPr>
    </w:pPr>
    <w:bookmarkStart w:id="80" w:name="_Hlk35350498"/>
    <w:bookmarkStart w:id="81" w:name="_Hlk35350499"/>
    <w:r w:rsidRPr="004B4498">
      <w:rPr>
        <w:rFonts w:cs="Arial"/>
        <w:szCs w:val="24"/>
        <w:lang w:val="hr-HR"/>
      </w:rPr>
      <w:t xml:space="preserve">Odgovornosti Uprave </w:t>
    </w:r>
    <w:r w:rsidR="00BA4F46">
      <w:rPr>
        <w:rFonts w:cs="Arial"/>
        <w:szCs w:val="24"/>
        <w:lang w:val="hr-HR"/>
      </w:rPr>
      <w:t xml:space="preserve">i Nadzornog odbora </w:t>
    </w:r>
    <w:r w:rsidRPr="004B4498">
      <w:rPr>
        <w:rFonts w:cs="Arial"/>
        <w:szCs w:val="24"/>
        <w:lang w:val="hr-HR"/>
      </w:rPr>
      <w:t xml:space="preserve">za pripremu i prihvaćanje </w:t>
    </w:r>
    <w:bookmarkEnd w:id="80"/>
    <w:bookmarkEnd w:id="81"/>
    <w:r w:rsidR="00BC3E0D" w:rsidRPr="004B4498">
      <w:rPr>
        <w:rFonts w:cs="Arial"/>
        <w:szCs w:val="24"/>
        <w:lang w:val="hr-HR"/>
      </w:rPr>
      <w:t>odvojenih i konsolidiranih financijskih izvještaj</w:t>
    </w:r>
    <w:r w:rsidR="005C3E64" w:rsidRPr="004B4498">
      <w:rPr>
        <w:rFonts w:cs="Arial"/>
        <w:szCs w:val="24"/>
        <w:lang w:val="hr-HR"/>
      </w:rPr>
      <w:t>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11F0" w14:textId="49E7EE1E" w:rsidR="00D15C60" w:rsidRPr="004B4498" w:rsidRDefault="00D15C60" w:rsidP="003C6BA3">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Bilješke uz financijske izvještaje</w:t>
    </w:r>
  </w:p>
  <w:p w14:paraId="1318F88F" w14:textId="3C0EC02B" w:rsidR="00D15C60" w:rsidRPr="004B4498" w:rsidRDefault="00D15C60" w:rsidP="00AB5E26">
    <w:pPr>
      <w:pStyle w:val="BodyText3"/>
      <w:pBdr>
        <w:bottom w:val="single" w:sz="4" w:space="1" w:color="auto"/>
      </w:pBdr>
      <w:spacing w:line="301" w:lineRule="atLeast"/>
      <w:rPr>
        <w:rFonts w:ascii="Arial" w:hAnsi="Arial" w:cs="Arial"/>
        <w:spacing w:val="0"/>
        <w:sz w:val="24"/>
        <w:szCs w:val="24"/>
        <w:lang w:val="hr-HR"/>
      </w:rPr>
    </w:pPr>
    <w:r w:rsidRPr="004B4498">
      <w:rPr>
        <w:rFonts w:ascii="Arial" w:hAnsi="Arial" w:cs="Arial"/>
        <w:spacing w:val="0"/>
        <w:sz w:val="24"/>
        <w:szCs w:val="24"/>
        <w:lang w:val="hr-HR"/>
      </w:rPr>
      <w:t xml:space="preserve">za godinu koja je završila 31. prosinca </w:t>
    </w:r>
    <w:r w:rsidR="00D54887" w:rsidRPr="004B4498">
      <w:rPr>
        <w:rFonts w:ascii="Arial" w:hAnsi="Arial" w:cs="Arial"/>
        <w:spacing w:val="0"/>
        <w:sz w:val="24"/>
        <w:szCs w:val="24"/>
        <w:lang w:val="hr-HR"/>
      </w:rPr>
      <w:t>202</w:t>
    </w:r>
    <w:r w:rsidR="007448F3">
      <w:rPr>
        <w:rFonts w:ascii="Arial" w:hAnsi="Arial" w:cs="Arial"/>
        <w:spacing w:val="0"/>
        <w:sz w:val="24"/>
        <w:szCs w:val="24"/>
        <w:lang w:val="hr-HR"/>
      </w:rPr>
      <w:t>3</w:t>
    </w:r>
    <w:r w:rsidRPr="004B4498">
      <w:rPr>
        <w:rFonts w:ascii="Arial" w:hAnsi="Arial" w:cs="Arial"/>
        <w:spacing w:val="0"/>
        <w:sz w:val="24"/>
        <w:szCs w:val="24"/>
        <w:lang w:val="hr-HR"/>
      </w:rPr>
      <w:t>.</w:t>
    </w:r>
  </w:p>
  <w:p w14:paraId="40044DA8" w14:textId="29AB2384"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83C6F">
      <w:rPr>
        <w:rFonts w:ascii="Arial" w:hAnsi="Arial" w:cs="Arial"/>
        <w:sz w:val="20"/>
        <w:lang w:val="pl-PL"/>
      </w:rPr>
      <w:t>eura</w:t>
    </w:r>
    <w:r w:rsidRPr="004B4498">
      <w:rPr>
        <w:rFonts w:ascii="Arial" w:hAnsi="Arial" w:cs="Arial"/>
        <w:sz w:val="20"/>
        <w:lang w:val="pl-PL"/>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CAEE"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14:paraId="4E73197A"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0A53FB4"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D917" w14:textId="76B6A7DB" w:rsidR="00D15C60" w:rsidRPr="004B4498" w:rsidRDefault="00D15C60" w:rsidP="003C6BA3">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 xml:space="preserve">Bilješke uz financijske izvještaje koje obuhvaćaju važne računovodstvene politike i druga objašnjenja </w:t>
    </w:r>
  </w:p>
  <w:p w14:paraId="0986137C" w14:textId="073D0556" w:rsidR="00D15C60" w:rsidRPr="004B4498" w:rsidRDefault="00D15C60" w:rsidP="00AB5E26">
    <w:pPr>
      <w:pStyle w:val="BodyText3"/>
      <w:pBdr>
        <w:bottom w:val="single" w:sz="4" w:space="1" w:color="auto"/>
      </w:pBdr>
      <w:spacing w:line="301" w:lineRule="atLeast"/>
      <w:rPr>
        <w:rFonts w:ascii="Arial" w:hAnsi="Arial" w:cs="Arial"/>
        <w:spacing w:val="0"/>
        <w:sz w:val="24"/>
        <w:szCs w:val="24"/>
        <w:lang w:val="hr-HR"/>
      </w:rPr>
    </w:pPr>
    <w:r w:rsidRPr="004B4498">
      <w:rPr>
        <w:rFonts w:ascii="Arial" w:hAnsi="Arial" w:cs="Arial"/>
        <w:spacing w:val="0"/>
        <w:sz w:val="24"/>
        <w:szCs w:val="24"/>
        <w:lang w:val="hr-HR"/>
      </w:rPr>
      <w:t xml:space="preserve">za godinu koja je završila 31. prosinca </w:t>
    </w:r>
    <w:r w:rsidR="00B02F21" w:rsidRPr="004B4498">
      <w:rPr>
        <w:rFonts w:ascii="Arial" w:hAnsi="Arial" w:cs="Arial"/>
        <w:spacing w:val="0"/>
        <w:sz w:val="24"/>
        <w:szCs w:val="24"/>
        <w:lang w:val="hr-HR"/>
      </w:rPr>
      <w:t>202</w:t>
    </w:r>
    <w:r w:rsidR="005D3EED">
      <w:rPr>
        <w:rFonts w:ascii="Arial" w:hAnsi="Arial" w:cs="Arial"/>
        <w:spacing w:val="0"/>
        <w:sz w:val="24"/>
        <w:szCs w:val="24"/>
        <w:lang w:val="hr-HR"/>
      </w:rPr>
      <w:t>3</w:t>
    </w:r>
    <w:r w:rsidRPr="004B4498">
      <w:rPr>
        <w:rFonts w:ascii="Arial" w:hAnsi="Arial" w:cs="Arial"/>
        <w:spacing w:val="0"/>
        <w:sz w:val="24"/>
        <w:szCs w:val="24"/>
        <w:lang w:val="hr-HR"/>
      </w:rPr>
      <w:t>. (nastavak)</w:t>
    </w:r>
  </w:p>
  <w:p w14:paraId="77A64480" w14:textId="3E58D1D2"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0E56C8">
      <w:rPr>
        <w:rFonts w:ascii="Arial" w:hAnsi="Arial" w:cs="Arial"/>
        <w:sz w:val="20"/>
        <w:lang w:val="pl-PL"/>
      </w:rPr>
      <w:t>eura</w:t>
    </w:r>
    <w:r w:rsidRPr="004B4498">
      <w:rPr>
        <w:rFonts w:ascii="Arial" w:hAnsi="Arial" w:cs="Arial"/>
        <w:sz w:val="20"/>
        <w:lang w:val="pl-PL"/>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D5B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52F34BA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dobiti i gubitku te ostaloj sveobuhvatnoj dobiti</w:t>
    </w:r>
  </w:p>
  <w:p w14:paraId="5AAB5BA1" w14:textId="3B57BE29"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7AE70E45" w14:textId="7D9CD7E2" w:rsidR="00D15C60" w:rsidRPr="00306935" w:rsidRDefault="00D15C60" w:rsidP="007E056A">
    <w:pPr>
      <w:pStyle w:val="PH"/>
      <w:pBdr>
        <w:bottom w:val="single" w:sz="4" w:space="0" w:color="auto"/>
      </w:pBdr>
      <w:spacing w:line="400" w:lineRule="exact"/>
      <w:rPr>
        <w:rFonts w:asciiTheme="minorHAnsi" w:hAnsiTheme="minorHAnsi"/>
        <w:sz w:val="20"/>
        <w:lang w:val="hr-HR"/>
      </w:rPr>
    </w:pPr>
    <w:r w:rsidRPr="00306935">
      <w:rPr>
        <w:rFonts w:asciiTheme="minorHAnsi" w:hAnsiTheme="minorHAnsi" w:cs="Arial"/>
        <w:sz w:val="20"/>
        <w:lang w:val="pl-PL"/>
      </w:rPr>
      <w:t xml:space="preserve">(Svi iznosi izraženi su u tisućama </w:t>
    </w:r>
    <w:r w:rsidR="00770050">
      <w:rPr>
        <w:rFonts w:asciiTheme="minorHAnsi" w:hAnsiTheme="minorHAnsi" w:cs="Arial"/>
        <w:sz w:val="20"/>
        <w:lang w:val="pl-PL"/>
      </w:rPr>
      <w:t>eura</w:t>
    </w:r>
    <w:r w:rsidRPr="00306935">
      <w:rPr>
        <w:rFonts w:asciiTheme="minorHAnsi" w:hAnsiTheme="minorHAnsi" w:cs="Arial"/>
        <w:sz w:val="20"/>
        <w:lang w:val="pl-PL"/>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309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35E2B7A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financijskom položaju</w:t>
    </w:r>
  </w:p>
  <w:p w14:paraId="55AB3EC7"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na dan 31. prosinca </w:t>
    </w:r>
  </w:p>
  <w:p w14:paraId="25944757" w14:textId="32F2C199"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12A1"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689F6FA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novčanim tokovima</w:t>
    </w:r>
  </w:p>
  <w:p w14:paraId="478AFFE2"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3A874D01" w14:textId="28EE935E"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F16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150F04A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promjenama na kapitalu</w:t>
    </w:r>
  </w:p>
  <w:p w14:paraId="7C32E9B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483BEF69" w14:textId="21FB4F77" w:rsidR="00D15C60" w:rsidRPr="008576C3" w:rsidRDefault="00D15C60" w:rsidP="007F0E1B">
    <w:pPr>
      <w:pStyle w:val="BodyText3"/>
      <w:pBdr>
        <w:bottom w:val="single" w:sz="4" w:space="0" w:color="auto"/>
      </w:pBdr>
      <w:spacing w:line="400" w:lineRule="exact"/>
      <w:rPr>
        <w:rFonts w:ascii="Arial" w:hAnsi="Arial" w:cs="Arial"/>
        <w:sz w:val="20"/>
        <w:lang w:val="pl-PL"/>
      </w:rPr>
    </w:pPr>
    <w:r w:rsidRPr="008576C3">
      <w:rPr>
        <w:rFonts w:ascii="Arial" w:hAnsi="Arial" w:cs="Arial"/>
        <w:sz w:val="20"/>
        <w:lang w:val="pl-PL"/>
      </w:rPr>
      <w:t xml:space="preserve">(Svi iznosi izraženi su u tisućama </w:t>
    </w:r>
    <w:r w:rsidR="00770050">
      <w:rPr>
        <w:rFonts w:ascii="Arial" w:hAnsi="Arial" w:cs="Arial"/>
        <w:sz w:val="20"/>
        <w:lang w:val="pl-PL"/>
      </w:rPr>
      <w:t>eura</w:t>
    </w:r>
    <w:r w:rsidRPr="008576C3">
      <w:rPr>
        <w:rFonts w:ascii="Arial" w:hAnsi="Arial" w:cs="Arial"/>
        <w:sz w:val="20"/>
        <w:lang w:val="pl-P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9F4FCB" w14:paraId="28DBF759" w14:textId="77777777" w:rsidTr="003C6F58">
      <w:tc>
        <w:tcPr>
          <w:tcW w:w="2424" w:type="pct"/>
        </w:tcPr>
        <w:p w14:paraId="06083794" w14:textId="77777777" w:rsidR="009F4FCB" w:rsidRDefault="009F4FCB" w:rsidP="003C6F58">
          <w:pPr>
            <w:pStyle w:val="BDONormal"/>
          </w:pPr>
          <w:r>
            <w:rPr>
              <w:noProof/>
              <w:lang w:val="hr-HR" w:eastAsia="hr-HR"/>
            </w:rPr>
            <w:drawing>
              <wp:inline distT="0" distB="0" distL="0" distR="0" wp14:anchorId="03465649" wp14:editId="3C68E6B8">
                <wp:extent cx="981075" cy="371475"/>
                <wp:effectExtent l="19050" t="0" r="9525" b="0"/>
                <wp:docPr id="1702720334" name="Picture 1702720334"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0448EF94" w14:textId="77777777" w:rsidR="009F4FCB" w:rsidRPr="002529C8" w:rsidRDefault="009F4FCB" w:rsidP="003C6F58">
          <w:pPr>
            <w:pStyle w:val="BDOAddressBold"/>
            <w:rPr>
              <w:b w:val="0"/>
              <w:color w:val="595959"/>
              <w:lang w:val="hr-HR"/>
            </w:rPr>
          </w:pPr>
          <w:r>
            <w:rPr>
              <w:noProof/>
            </w:rPr>
            <w:drawing>
              <wp:anchor distT="0" distB="0" distL="114300" distR="114300" simplePos="0" relativeHeight="251660288" behindDoc="0" locked="0" layoutInCell="1" allowOverlap="1" wp14:anchorId="1F67F429" wp14:editId="720E9A7D">
                <wp:simplePos x="0" y="0"/>
                <wp:positionH relativeFrom="margin">
                  <wp:posOffset>356870</wp:posOffset>
                </wp:positionH>
                <wp:positionV relativeFrom="paragraph">
                  <wp:posOffset>-144780</wp:posOffset>
                </wp:positionV>
                <wp:extent cx="2669324" cy="487680"/>
                <wp:effectExtent l="0" t="0" r="0" b="7620"/>
                <wp:wrapNone/>
                <wp:docPr id="367790706" name="Graphic 367790706">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14:sizeRelH relativeFrom="page">
                  <wp14:pctWidth>0</wp14:pctWidth>
                </wp14:sizeRelH>
                <wp14:sizeRelV relativeFrom="page">
                  <wp14:pctHeight>0</wp14:pctHeight>
                </wp14:sizeRelV>
              </wp:anchor>
            </w:drawing>
          </w:r>
        </w:p>
      </w:tc>
      <w:tc>
        <w:tcPr>
          <w:tcW w:w="995" w:type="pct"/>
        </w:tcPr>
        <w:p w14:paraId="7D1BA6D3" w14:textId="77777777" w:rsidR="009F4FCB" w:rsidRPr="002529C8" w:rsidRDefault="009F4FCB" w:rsidP="003C6F58">
          <w:pPr>
            <w:pStyle w:val="BDOAddress"/>
            <w:rPr>
              <w:color w:val="595959"/>
              <w:lang w:val="hr-HR"/>
            </w:rPr>
          </w:pPr>
        </w:p>
      </w:tc>
    </w:tr>
  </w:tbl>
  <w:p w14:paraId="19ACCD34" w14:textId="77777777" w:rsidR="009F4FCB" w:rsidRPr="00EE47C6" w:rsidRDefault="009F4FCB" w:rsidP="003C6F58">
    <w:pPr>
      <w:pStyle w:val="Header"/>
      <w:rPr>
        <w:rFonts w:ascii="Trebuchet MS" w:hAnsi="Trebuchet MS"/>
      </w:rPr>
    </w:pPr>
  </w:p>
  <w:p w14:paraId="1548FC64" w14:textId="77777777" w:rsidR="009F4FCB" w:rsidRPr="0043509A" w:rsidRDefault="009F4FCB" w:rsidP="003C6F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9F4FCB" w14:paraId="2716434B" w14:textId="77777777" w:rsidTr="003C6F58">
      <w:tc>
        <w:tcPr>
          <w:tcW w:w="2424" w:type="pct"/>
        </w:tcPr>
        <w:p w14:paraId="1A3981C3" w14:textId="77777777" w:rsidR="009F4FCB" w:rsidRDefault="009F4FCB" w:rsidP="003C6F58">
          <w:pPr>
            <w:pStyle w:val="BDONormal"/>
          </w:pPr>
          <w:r>
            <w:rPr>
              <w:noProof/>
              <w:lang w:val="hr-HR" w:eastAsia="hr-HR"/>
            </w:rPr>
            <w:drawing>
              <wp:inline distT="0" distB="0" distL="0" distR="0" wp14:anchorId="3549A632" wp14:editId="65799E82">
                <wp:extent cx="981075" cy="371475"/>
                <wp:effectExtent l="19050" t="0" r="9525" b="0"/>
                <wp:docPr id="1590184876"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2B33DAC7" w14:textId="77777777" w:rsidR="009F4FCB" w:rsidRPr="002529C8" w:rsidRDefault="009F4FCB" w:rsidP="003C6F58">
          <w:pPr>
            <w:pStyle w:val="BDOAddressBold"/>
            <w:rPr>
              <w:b w:val="0"/>
              <w:color w:val="595959"/>
              <w:lang w:val="hr-HR"/>
            </w:rPr>
          </w:pPr>
          <w:r>
            <w:rPr>
              <w:noProof/>
            </w:rPr>
            <w:drawing>
              <wp:anchor distT="0" distB="0" distL="114300" distR="114300" simplePos="0" relativeHeight="251661312" behindDoc="0" locked="0" layoutInCell="1" allowOverlap="1" wp14:anchorId="05C2D2F9" wp14:editId="1E244398">
                <wp:simplePos x="0" y="0"/>
                <wp:positionH relativeFrom="margin">
                  <wp:posOffset>356870</wp:posOffset>
                </wp:positionH>
                <wp:positionV relativeFrom="paragraph">
                  <wp:posOffset>-144780</wp:posOffset>
                </wp:positionV>
                <wp:extent cx="2669324" cy="487680"/>
                <wp:effectExtent l="0" t="0" r="0" b="7620"/>
                <wp:wrapNone/>
                <wp:docPr id="1973885930" name="Graphic 1973885930">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tc>
      <w:tc>
        <w:tcPr>
          <w:tcW w:w="995" w:type="pct"/>
        </w:tcPr>
        <w:p w14:paraId="7F5CD2F7" w14:textId="77777777" w:rsidR="009F4FCB" w:rsidRPr="002529C8" w:rsidRDefault="009F4FCB" w:rsidP="003C6F58">
          <w:pPr>
            <w:pStyle w:val="BDOAddress"/>
            <w:rPr>
              <w:color w:val="595959"/>
              <w:lang w:val="hr-HR"/>
            </w:rPr>
          </w:pPr>
        </w:p>
      </w:tc>
    </w:tr>
  </w:tbl>
  <w:p w14:paraId="1C206DF0" w14:textId="77777777" w:rsidR="009F4FCB" w:rsidRPr="00EE47C6" w:rsidRDefault="009F4FCB" w:rsidP="003C6F58">
    <w:pPr>
      <w:pStyle w:val="Header"/>
      <w:rPr>
        <w:rFonts w:ascii="Trebuchet MS" w:hAnsi="Trebuchet MS"/>
      </w:rPr>
    </w:pPr>
  </w:p>
  <w:p w14:paraId="232653ED" w14:textId="77777777" w:rsidR="009F4FCB" w:rsidRPr="00EE47C6" w:rsidRDefault="009F4FCB" w:rsidP="003C6F58">
    <w:pPr>
      <w:pStyle w:val="Header"/>
      <w:rPr>
        <w:rFonts w:ascii="Trebuchet MS" w:hAnsi="Trebuchet M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9F4FCB" w:rsidRPr="00E63F93" w14:paraId="1EF8B40B" w14:textId="77777777" w:rsidTr="003C6F58">
      <w:tc>
        <w:tcPr>
          <w:tcW w:w="2424" w:type="pct"/>
        </w:tcPr>
        <w:p w14:paraId="07B70809" w14:textId="77777777" w:rsidR="009F4FCB" w:rsidRPr="00E63F93" w:rsidRDefault="009F4FCB" w:rsidP="003C6F58">
          <w:pPr>
            <w:rPr>
              <w:rFonts w:ascii="Trebuchet MS" w:hAnsi="Trebuchet MS"/>
              <w:sz w:val="20"/>
              <w:lang w:val="en-GB" w:eastAsia="en-GB"/>
            </w:rPr>
          </w:pPr>
          <w:bookmarkStart w:id="124" w:name="_Hlk35860014"/>
          <w:r w:rsidRPr="00E63F93">
            <w:rPr>
              <w:rFonts w:ascii="Trebuchet MS" w:hAnsi="Trebuchet MS"/>
              <w:noProof/>
              <w:sz w:val="20"/>
              <w:lang w:val="hr-HR" w:eastAsia="hr-HR"/>
            </w:rPr>
            <w:drawing>
              <wp:inline distT="0" distB="0" distL="0" distR="0" wp14:anchorId="7041ED57" wp14:editId="2C3B1B9E">
                <wp:extent cx="981075" cy="371475"/>
                <wp:effectExtent l="19050" t="0" r="9525" b="0"/>
                <wp:docPr id="1144277339" name="Picture 114427733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13BBEF21" w14:textId="77777777" w:rsidR="009F4FCB" w:rsidRPr="00E63F93" w:rsidRDefault="009F4FCB" w:rsidP="003C6F58">
          <w:pPr>
            <w:spacing w:line="170" w:lineRule="exact"/>
            <w:rPr>
              <w:rFonts w:ascii="Trebuchet MS" w:hAnsi="Trebuchet MS"/>
              <w:color w:val="595959"/>
              <w:sz w:val="16"/>
              <w:lang w:val="hr-HR" w:eastAsia="en-GB"/>
            </w:rPr>
          </w:pPr>
          <w:r w:rsidRPr="00E63F93">
            <w:rPr>
              <w:rFonts w:ascii="Trebuchet MS" w:hAnsi="Trebuchet MS"/>
              <w:b/>
              <w:noProof/>
              <w:color w:val="786860"/>
              <w:sz w:val="16"/>
              <w:lang w:val="en-GB" w:eastAsia="en-GB"/>
            </w:rPr>
            <w:drawing>
              <wp:anchor distT="0" distB="0" distL="114300" distR="114300" simplePos="0" relativeHeight="251659264" behindDoc="0" locked="0" layoutInCell="1" allowOverlap="1" wp14:anchorId="729F3D5C" wp14:editId="6201DEC4">
                <wp:simplePos x="0" y="0"/>
                <wp:positionH relativeFrom="margin">
                  <wp:posOffset>356870</wp:posOffset>
                </wp:positionH>
                <wp:positionV relativeFrom="paragraph">
                  <wp:posOffset>-144780</wp:posOffset>
                </wp:positionV>
                <wp:extent cx="2669324" cy="487680"/>
                <wp:effectExtent l="0" t="0" r="0" b="7620"/>
                <wp:wrapNone/>
                <wp:docPr id="397517741" name="Graphic 397517741">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14:sizeRelH relativeFrom="page">
                  <wp14:pctWidth>0</wp14:pctWidth>
                </wp14:sizeRelH>
                <wp14:sizeRelV relativeFrom="page">
                  <wp14:pctHeight>0</wp14:pctHeight>
                </wp14:sizeRelV>
              </wp:anchor>
            </w:drawing>
          </w:r>
        </w:p>
      </w:tc>
      <w:tc>
        <w:tcPr>
          <w:tcW w:w="995" w:type="pct"/>
        </w:tcPr>
        <w:p w14:paraId="2BD17EC2" w14:textId="77777777" w:rsidR="009F4FCB" w:rsidRPr="00E63F93" w:rsidRDefault="009F4FCB" w:rsidP="003C6F58">
          <w:pPr>
            <w:spacing w:line="170" w:lineRule="exact"/>
            <w:rPr>
              <w:rFonts w:ascii="Trebuchet MS" w:hAnsi="Trebuchet MS"/>
              <w:color w:val="595959"/>
              <w:sz w:val="16"/>
              <w:lang w:val="hr-HR" w:eastAsia="en-GB"/>
            </w:rPr>
          </w:pPr>
        </w:p>
      </w:tc>
    </w:tr>
    <w:bookmarkEnd w:id="124"/>
  </w:tbl>
  <w:p w14:paraId="461FBC20" w14:textId="77777777" w:rsidR="009F4FCB" w:rsidRDefault="009F4FCB">
    <w:pPr>
      <w:pStyle w:val="Header"/>
    </w:pPr>
  </w:p>
  <w:p w14:paraId="4A80DEF5" w14:textId="77777777" w:rsidR="009F4FCB" w:rsidRDefault="009F4F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CF82" w14:textId="77777777" w:rsidR="00150B8C" w:rsidRPr="004B4498" w:rsidRDefault="00150B8C"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18548479" w14:textId="77777777" w:rsidR="00150B8C" w:rsidRPr="004B4498" w:rsidRDefault="00150B8C" w:rsidP="003C6BA3">
    <w:pPr>
      <w:pStyle w:val="PH"/>
      <w:pBdr>
        <w:bottom w:val="single" w:sz="4" w:space="1" w:color="auto"/>
      </w:pBdr>
      <w:spacing w:line="240" w:lineRule="auto"/>
      <w:rPr>
        <w:rFonts w:cs="Arial"/>
        <w:szCs w:val="24"/>
        <w:lang w:val="pl-PL"/>
      </w:rPr>
    </w:pPr>
    <w:r w:rsidRPr="004B4498">
      <w:rPr>
        <w:rFonts w:cs="Arial"/>
        <w:szCs w:val="24"/>
        <w:lang w:val="pl-PL"/>
      </w:rPr>
      <w:t xml:space="preserve">Račun dobiti i gubitka  </w:t>
    </w:r>
  </w:p>
  <w:p w14:paraId="7D6ACC0D" w14:textId="77777777" w:rsidR="00150B8C" w:rsidRPr="004B4498" w:rsidRDefault="00150B8C"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05231479" w14:textId="77777777" w:rsidR="00150B8C" w:rsidRPr="004B4498" w:rsidRDefault="00150B8C"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Pr>
        <w:rFonts w:ascii="Arial" w:hAnsi="Arial" w:cs="Arial"/>
        <w:sz w:val="20"/>
        <w:lang w:val="pl-PL"/>
      </w:rPr>
      <w:t>eura</w:t>
    </w:r>
    <w:r w:rsidRPr="004B4498">
      <w:rPr>
        <w:rFonts w:ascii="Arial" w:hAnsi="Arial" w:cs="Arial"/>
        <w:sz w:val="20"/>
        <w:lang w:val="pl-PL"/>
      </w:rPr>
      <w:t>)</w:t>
    </w:r>
  </w:p>
  <w:p w14:paraId="2DD52247" w14:textId="77777777" w:rsidR="00150B8C" w:rsidRPr="00060FB1" w:rsidRDefault="00150B8C" w:rsidP="00447AB8">
    <w:pPr>
      <w:pStyle w:val="BodyText3"/>
      <w:spacing w:line="400" w:lineRule="exact"/>
      <w:rPr>
        <w:rFonts w:asciiTheme="minorHAnsi" w:hAnsiTheme="minorHAnsi" w:cs="Arial"/>
        <w:szCs w:val="22"/>
        <w:lang w:val="pl-P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0411"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6142A676" w14:textId="707F16CA"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p>
  <w:p w14:paraId="54F8F61A" w14:textId="77777777" w:rsidR="00D15C60" w:rsidRPr="004B4498" w:rsidRDefault="00D15C60"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6E06193C" w14:textId="7FDED513"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886ED6">
      <w:rPr>
        <w:rFonts w:ascii="Arial" w:hAnsi="Arial" w:cs="Arial"/>
        <w:sz w:val="20"/>
        <w:lang w:val="pl-PL"/>
      </w:rPr>
      <w:t>eura</w:t>
    </w:r>
    <w:r w:rsidRPr="004B4498">
      <w:rPr>
        <w:rFonts w:ascii="Arial" w:hAnsi="Arial" w:cs="Arial"/>
        <w:sz w:val="20"/>
        <w:lang w:val="pl-PL"/>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1A1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14:paraId="203EEB27"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14:paraId="28D0083E"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FC3C"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4A4C78EA"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 xml:space="preserve">Izvještaj o financijskom položaju </w:t>
    </w:r>
  </w:p>
  <w:p w14:paraId="72C79128" w14:textId="77777777" w:rsidR="00D15C60" w:rsidRPr="004B4498" w:rsidRDefault="00D15C60" w:rsidP="00AB5E26">
    <w:pPr>
      <w:pStyle w:val="BodyText3"/>
      <w:pBdr>
        <w:bottom w:val="single" w:sz="4" w:space="1" w:color="auto"/>
      </w:pBdr>
      <w:spacing w:line="301" w:lineRule="atLeast"/>
      <w:rPr>
        <w:rFonts w:ascii="Arial" w:hAnsi="Arial" w:cs="Arial"/>
        <w:sz w:val="24"/>
        <w:szCs w:val="24"/>
        <w:lang w:val="pl-PL"/>
      </w:rPr>
    </w:pPr>
    <w:r w:rsidRPr="004B4498">
      <w:rPr>
        <w:rFonts w:ascii="Arial" w:hAnsi="Arial" w:cs="Arial"/>
        <w:sz w:val="24"/>
        <w:szCs w:val="24"/>
        <w:lang w:val="pl-PL"/>
      </w:rPr>
      <w:t xml:space="preserve">na dan 31. prosinca </w:t>
    </w:r>
  </w:p>
  <w:p w14:paraId="6D1897CD" w14:textId="1EB88C6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5E4C85">
      <w:rPr>
        <w:rFonts w:ascii="Arial" w:hAnsi="Arial" w:cs="Arial"/>
        <w:sz w:val="20"/>
        <w:lang w:val="pl-PL"/>
      </w:rPr>
      <w:t>eura</w:t>
    </w:r>
    <w:r w:rsidRPr="004B4498">
      <w:rPr>
        <w:rFonts w:ascii="Arial" w:hAnsi="Arial" w:cs="Arial"/>
        <w:sz w:val="20"/>
        <w:lang w:val="pl-P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C1F"/>
    <w:multiLevelType w:val="hybridMultilevel"/>
    <w:tmpl w:val="1AF81976"/>
    <w:lvl w:ilvl="0" w:tplc="6BC62CD4">
      <w:numFmt w:val="bullet"/>
      <w:lvlText w:val="-"/>
      <w:lvlJc w:val="left"/>
      <w:pPr>
        <w:ind w:left="720" w:hanging="360"/>
      </w:pPr>
      <w:rPr>
        <w:rFonts w:ascii="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7C4458"/>
    <w:multiLevelType w:val="singleLevel"/>
    <w:tmpl w:val="041A0001"/>
    <w:lvl w:ilvl="0">
      <w:start w:val="1"/>
      <w:numFmt w:val="bullet"/>
      <w:lvlText w:val=""/>
      <w:lvlJc w:val="left"/>
      <w:pPr>
        <w:ind w:left="360" w:hanging="360"/>
      </w:pPr>
      <w:rPr>
        <w:rFonts w:ascii="Symbol" w:hAnsi="Symbol" w:hint="default"/>
        <w:color w:val="auto"/>
        <w:sz w:val="24"/>
      </w:rPr>
    </w:lvl>
  </w:abstractNum>
  <w:abstractNum w:abstractNumId="2"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D439D"/>
    <w:multiLevelType w:val="hybridMultilevel"/>
    <w:tmpl w:val="6972D638"/>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F3859"/>
    <w:multiLevelType w:val="hybridMultilevel"/>
    <w:tmpl w:val="5E96F936"/>
    <w:lvl w:ilvl="0" w:tplc="1B3AF842">
      <w:start w:val="1"/>
      <w:numFmt w:val="bullet"/>
      <w:lvlText w:val="-"/>
      <w:lvlJc w:val="left"/>
      <w:pPr>
        <w:ind w:left="720" w:hanging="360"/>
      </w:pPr>
      <w:rPr>
        <w:rFonts w:ascii="&quot;Calibri&quot;,sans-serif" w:hAnsi="&quot;Calibri&quot;,sans-serif" w:hint="default"/>
      </w:rPr>
    </w:lvl>
    <w:lvl w:ilvl="1" w:tplc="AAF05E7E">
      <w:start w:val="1"/>
      <w:numFmt w:val="bullet"/>
      <w:lvlText w:val="o"/>
      <w:lvlJc w:val="left"/>
      <w:pPr>
        <w:ind w:left="1440" w:hanging="360"/>
      </w:pPr>
      <w:rPr>
        <w:rFonts w:ascii="Courier New" w:hAnsi="Courier New" w:hint="default"/>
      </w:rPr>
    </w:lvl>
    <w:lvl w:ilvl="2" w:tplc="A492F6B8">
      <w:start w:val="1"/>
      <w:numFmt w:val="bullet"/>
      <w:lvlText w:val=""/>
      <w:lvlJc w:val="left"/>
      <w:pPr>
        <w:ind w:left="2160" w:hanging="360"/>
      </w:pPr>
      <w:rPr>
        <w:rFonts w:ascii="Wingdings" w:hAnsi="Wingdings" w:hint="default"/>
      </w:rPr>
    </w:lvl>
    <w:lvl w:ilvl="3" w:tplc="B344DB50">
      <w:start w:val="1"/>
      <w:numFmt w:val="bullet"/>
      <w:lvlText w:val=""/>
      <w:lvlJc w:val="left"/>
      <w:pPr>
        <w:ind w:left="2880" w:hanging="360"/>
      </w:pPr>
      <w:rPr>
        <w:rFonts w:ascii="Symbol" w:hAnsi="Symbol" w:hint="default"/>
      </w:rPr>
    </w:lvl>
    <w:lvl w:ilvl="4" w:tplc="2F4AA39E">
      <w:start w:val="1"/>
      <w:numFmt w:val="bullet"/>
      <w:lvlText w:val="o"/>
      <w:lvlJc w:val="left"/>
      <w:pPr>
        <w:ind w:left="3600" w:hanging="360"/>
      </w:pPr>
      <w:rPr>
        <w:rFonts w:ascii="Courier New" w:hAnsi="Courier New" w:hint="default"/>
      </w:rPr>
    </w:lvl>
    <w:lvl w:ilvl="5" w:tplc="6852682A">
      <w:start w:val="1"/>
      <w:numFmt w:val="bullet"/>
      <w:lvlText w:val=""/>
      <w:lvlJc w:val="left"/>
      <w:pPr>
        <w:ind w:left="4320" w:hanging="360"/>
      </w:pPr>
      <w:rPr>
        <w:rFonts w:ascii="Wingdings" w:hAnsi="Wingdings" w:hint="default"/>
      </w:rPr>
    </w:lvl>
    <w:lvl w:ilvl="6" w:tplc="B2A4DFAC">
      <w:start w:val="1"/>
      <w:numFmt w:val="bullet"/>
      <w:lvlText w:val=""/>
      <w:lvlJc w:val="left"/>
      <w:pPr>
        <w:ind w:left="5040" w:hanging="360"/>
      </w:pPr>
      <w:rPr>
        <w:rFonts w:ascii="Symbol" w:hAnsi="Symbol" w:hint="default"/>
      </w:rPr>
    </w:lvl>
    <w:lvl w:ilvl="7" w:tplc="762839EE">
      <w:start w:val="1"/>
      <w:numFmt w:val="bullet"/>
      <w:lvlText w:val="o"/>
      <w:lvlJc w:val="left"/>
      <w:pPr>
        <w:ind w:left="5760" w:hanging="360"/>
      </w:pPr>
      <w:rPr>
        <w:rFonts w:ascii="Courier New" w:hAnsi="Courier New" w:hint="default"/>
      </w:rPr>
    </w:lvl>
    <w:lvl w:ilvl="8" w:tplc="DC66F264">
      <w:start w:val="1"/>
      <w:numFmt w:val="bullet"/>
      <w:lvlText w:val=""/>
      <w:lvlJc w:val="left"/>
      <w:pPr>
        <w:ind w:left="6480" w:hanging="360"/>
      </w:pPr>
      <w:rPr>
        <w:rFonts w:ascii="Wingdings" w:hAnsi="Wingdings" w:hint="default"/>
      </w:rPr>
    </w:lvl>
  </w:abstractNum>
  <w:abstractNum w:abstractNumId="7"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0A63298E"/>
    <w:multiLevelType w:val="multilevel"/>
    <w:tmpl w:val="82E2A85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AB458B5"/>
    <w:multiLevelType w:val="hybridMultilevel"/>
    <w:tmpl w:val="80781AF8"/>
    <w:lvl w:ilvl="0" w:tplc="F30486C2">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62D6BD"/>
    <w:multiLevelType w:val="hybridMultilevel"/>
    <w:tmpl w:val="185E1E98"/>
    <w:lvl w:ilvl="0" w:tplc="2BBE9EDC">
      <w:start w:val="1"/>
      <w:numFmt w:val="bullet"/>
      <w:lvlText w:val="·"/>
      <w:lvlJc w:val="left"/>
      <w:pPr>
        <w:ind w:left="720" w:hanging="360"/>
      </w:pPr>
      <w:rPr>
        <w:rFonts w:ascii="Symbol" w:hAnsi="Symbol" w:hint="default"/>
        <w:color w:val="000000" w:themeColor="text1"/>
      </w:rPr>
    </w:lvl>
    <w:lvl w:ilvl="1" w:tplc="523E8600">
      <w:start w:val="1"/>
      <w:numFmt w:val="bullet"/>
      <w:lvlText w:val="o"/>
      <w:lvlJc w:val="left"/>
      <w:pPr>
        <w:ind w:left="1440" w:hanging="360"/>
      </w:pPr>
      <w:rPr>
        <w:rFonts w:ascii="Courier New" w:hAnsi="Courier New" w:hint="default"/>
      </w:rPr>
    </w:lvl>
    <w:lvl w:ilvl="2" w:tplc="2362B976">
      <w:start w:val="1"/>
      <w:numFmt w:val="bullet"/>
      <w:lvlText w:val=""/>
      <w:lvlJc w:val="left"/>
      <w:pPr>
        <w:ind w:left="2160" w:hanging="360"/>
      </w:pPr>
      <w:rPr>
        <w:rFonts w:ascii="Wingdings" w:hAnsi="Wingdings" w:hint="default"/>
      </w:rPr>
    </w:lvl>
    <w:lvl w:ilvl="3" w:tplc="55B8C716">
      <w:start w:val="1"/>
      <w:numFmt w:val="bullet"/>
      <w:lvlText w:val=""/>
      <w:lvlJc w:val="left"/>
      <w:pPr>
        <w:ind w:left="2880" w:hanging="360"/>
      </w:pPr>
      <w:rPr>
        <w:rFonts w:ascii="Symbol" w:hAnsi="Symbol" w:hint="default"/>
      </w:rPr>
    </w:lvl>
    <w:lvl w:ilvl="4" w:tplc="4D3694D4">
      <w:start w:val="1"/>
      <w:numFmt w:val="bullet"/>
      <w:lvlText w:val="o"/>
      <w:lvlJc w:val="left"/>
      <w:pPr>
        <w:ind w:left="3600" w:hanging="360"/>
      </w:pPr>
      <w:rPr>
        <w:rFonts w:ascii="Courier New" w:hAnsi="Courier New" w:hint="default"/>
      </w:rPr>
    </w:lvl>
    <w:lvl w:ilvl="5" w:tplc="16143F4A">
      <w:start w:val="1"/>
      <w:numFmt w:val="bullet"/>
      <w:lvlText w:val=""/>
      <w:lvlJc w:val="left"/>
      <w:pPr>
        <w:ind w:left="4320" w:hanging="360"/>
      </w:pPr>
      <w:rPr>
        <w:rFonts w:ascii="Wingdings" w:hAnsi="Wingdings" w:hint="default"/>
      </w:rPr>
    </w:lvl>
    <w:lvl w:ilvl="6" w:tplc="763C57FC">
      <w:start w:val="1"/>
      <w:numFmt w:val="bullet"/>
      <w:lvlText w:val=""/>
      <w:lvlJc w:val="left"/>
      <w:pPr>
        <w:ind w:left="5040" w:hanging="360"/>
      </w:pPr>
      <w:rPr>
        <w:rFonts w:ascii="Symbol" w:hAnsi="Symbol" w:hint="default"/>
      </w:rPr>
    </w:lvl>
    <w:lvl w:ilvl="7" w:tplc="F5681C12">
      <w:start w:val="1"/>
      <w:numFmt w:val="bullet"/>
      <w:lvlText w:val="o"/>
      <w:lvlJc w:val="left"/>
      <w:pPr>
        <w:ind w:left="5760" w:hanging="360"/>
      </w:pPr>
      <w:rPr>
        <w:rFonts w:ascii="Courier New" w:hAnsi="Courier New" w:hint="default"/>
      </w:rPr>
    </w:lvl>
    <w:lvl w:ilvl="8" w:tplc="3B58EC62">
      <w:start w:val="1"/>
      <w:numFmt w:val="bullet"/>
      <w:lvlText w:val=""/>
      <w:lvlJc w:val="left"/>
      <w:pPr>
        <w:ind w:left="6480" w:hanging="360"/>
      </w:pPr>
      <w:rPr>
        <w:rFonts w:ascii="Wingdings" w:hAnsi="Wingdings" w:hint="default"/>
      </w:rPr>
    </w:lvl>
  </w:abstractNum>
  <w:abstractNum w:abstractNumId="12"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ED77D0F"/>
    <w:multiLevelType w:val="hybridMultilevel"/>
    <w:tmpl w:val="A8F8B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F83F38"/>
    <w:multiLevelType w:val="hybridMultilevel"/>
    <w:tmpl w:val="9F74ABF8"/>
    <w:lvl w:ilvl="0" w:tplc="BA0E20CC">
      <w:start w:val="1"/>
      <w:numFmt w:val="bullet"/>
      <w:lvlText w:val="·"/>
      <w:lvlJc w:val="left"/>
      <w:pPr>
        <w:ind w:left="720" w:hanging="360"/>
      </w:pPr>
      <w:rPr>
        <w:rFonts w:ascii="Symbol" w:hAnsi="Symbol" w:hint="default"/>
      </w:rPr>
    </w:lvl>
    <w:lvl w:ilvl="1" w:tplc="87869756">
      <w:start w:val="1"/>
      <w:numFmt w:val="bullet"/>
      <w:lvlText w:val="o"/>
      <w:lvlJc w:val="left"/>
      <w:pPr>
        <w:ind w:left="1440" w:hanging="360"/>
      </w:pPr>
      <w:rPr>
        <w:rFonts w:ascii="Courier New" w:hAnsi="Courier New" w:hint="default"/>
      </w:rPr>
    </w:lvl>
    <w:lvl w:ilvl="2" w:tplc="3F0E73D0">
      <w:start w:val="1"/>
      <w:numFmt w:val="bullet"/>
      <w:lvlText w:val=""/>
      <w:lvlJc w:val="left"/>
      <w:pPr>
        <w:ind w:left="2160" w:hanging="360"/>
      </w:pPr>
      <w:rPr>
        <w:rFonts w:ascii="Wingdings" w:hAnsi="Wingdings" w:hint="default"/>
      </w:rPr>
    </w:lvl>
    <w:lvl w:ilvl="3" w:tplc="6770D096">
      <w:start w:val="1"/>
      <w:numFmt w:val="bullet"/>
      <w:lvlText w:val=""/>
      <w:lvlJc w:val="left"/>
      <w:pPr>
        <w:ind w:left="2880" w:hanging="360"/>
      </w:pPr>
      <w:rPr>
        <w:rFonts w:ascii="Symbol" w:hAnsi="Symbol" w:hint="default"/>
      </w:rPr>
    </w:lvl>
    <w:lvl w:ilvl="4" w:tplc="915E649A">
      <w:start w:val="1"/>
      <w:numFmt w:val="bullet"/>
      <w:lvlText w:val="o"/>
      <w:lvlJc w:val="left"/>
      <w:pPr>
        <w:ind w:left="3600" w:hanging="360"/>
      </w:pPr>
      <w:rPr>
        <w:rFonts w:ascii="Courier New" w:hAnsi="Courier New" w:hint="default"/>
      </w:rPr>
    </w:lvl>
    <w:lvl w:ilvl="5" w:tplc="EB522986">
      <w:start w:val="1"/>
      <w:numFmt w:val="bullet"/>
      <w:lvlText w:val=""/>
      <w:lvlJc w:val="left"/>
      <w:pPr>
        <w:ind w:left="4320" w:hanging="360"/>
      </w:pPr>
      <w:rPr>
        <w:rFonts w:ascii="Wingdings" w:hAnsi="Wingdings" w:hint="default"/>
      </w:rPr>
    </w:lvl>
    <w:lvl w:ilvl="6" w:tplc="687E120E">
      <w:start w:val="1"/>
      <w:numFmt w:val="bullet"/>
      <w:lvlText w:val=""/>
      <w:lvlJc w:val="left"/>
      <w:pPr>
        <w:ind w:left="5040" w:hanging="360"/>
      </w:pPr>
      <w:rPr>
        <w:rFonts w:ascii="Symbol" w:hAnsi="Symbol" w:hint="default"/>
      </w:rPr>
    </w:lvl>
    <w:lvl w:ilvl="7" w:tplc="11809D58">
      <w:start w:val="1"/>
      <w:numFmt w:val="bullet"/>
      <w:lvlText w:val="o"/>
      <w:lvlJc w:val="left"/>
      <w:pPr>
        <w:ind w:left="5760" w:hanging="360"/>
      </w:pPr>
      <w:rPr>
        <w:rFonts w:ascii="Courier New" w:hAnsi="Courier New" w:hint="default"/>
      </w:rPr>
    </w:lvl>
    <w:lvl w:ilvl="8" w:tplc="D8805EA4">
      <w:start w:val="1"/>
      <w:numFmt w:val="bullet"/>
      <w:lvlText w:val=""/>
      <w:lvlJc w:val="left"/>
      <w:pPr>
        <w:ind w:left="6480" w:hanging="360"/>
      </w:pPr>
      <w:rPr>
        <w:rFonts w:ascii="Wingdings" w:hAnsi="Wingdings" w:hint="default"/>
      </w:rPr>
    </w:lvl>
  </w:abstractNum>
  <w:abstractNum w:abstractNumId="15" w15:restartNumberingAfterBreak="0">
    <w:nsid w:val="11082647"/>
    <w:multiLevelType w:val="hybridMultilevel"/>
    <w:tmpl w:val="78107CEC"/>
    <w:lvl w:ilvl="0" w:tplc="05420A28">
      <w:start w:val="1"/>
      <w:numFmt w:val="bullet"/>
      <w:lvlText w:val=""/>
      <w:lvlJc w:val="left"/>
      <w:pPr>
        <w:ind w:left="720" w:hanging="360"/>
      </w:pPr>
      <w:rPr>
        <w:rFonts w:ascii="Symbol" w:hAnsi="Symbol" w:hint="default"/>
      </w:rPr>
    </w:lvl>
    <w:lvl w:ilvl="1" w:tplc="E37A6D70">
      <w:start w:val="1"/>
      <w:numFmt w:val="bullet"/>
      <w:lvlText w:val="o"/>
      <w:lvlJc w:val="left"/>
      <w:pPr>
        <w:ind w:left="1440" w:hanging="360"/>
      </w:pPr>
      <w:rPr>
        <w:rFonts w:ascii="Courier New" w:hAnsi="Courier New" w:hint="default"/>
      </w:rPr>
    </w:lvl>
    <w:lvl w:ilvl="2" w:tplc="FEB2B4AE">
      <w:start w:val="1"/>
      <w:numFmt w:val="bullet"/>
      <w:lvlText w:val=""/>
      <w:lvlJc w:val="left"/>
      <w:pPr>
        <w:ind w:left="2160" w:hanging="360"/>
      </w:pPr>
      <w:rPr>
        <w:rFonts w:ascii="Wingdings" w:hAnsi="Wingdings" w:hint="default"/>
      </w:rPr>
    </w:lvl>
    <w:lvl w:ilvl="3" w:tplc="2C482514">
      <w:start w:val="1"/>
      <w:numFmt w:val="bullet"/>
      <w:lvlText w:val=""/>
      <w:lvlJc w:val="left"/>
      <w:pPr>
        <w:ind w:left="2880" w:hanging="360"/>
      </w:pPr>
      <w:rPr>
        <w:rFonts w:ascii="Symbol" w:hAnsi="Symbol" w:hint="default"/>
      </w:rPr>
    </w:lvl>
    <w:lvl w:ilvl="4" w:tplc="BED0A9D2">
      <w:start w:val="1"/>
      <w:numFmt w:val="bullet"/>
      <w:lvlText w:val="o"/>
      <w:lvlJc w:val="left"/>
      <w:pPr>
        <w:ind w:left="3600" w:hanging="360"/>
      </w:pPr>
      <w:rPr>
        <w:rFonts w:ascii="Courier New" w:hAnsi="Courier New" w:hint="default"/>
      </w:rPr>
    </w:lvl>
    <w:lvl w:ilvl="5" w:tplc="4BCC2CD8">
      <w:start w:val="1"/>
      <w:numFmt w:val="bullet"/>
      <w:lvlText w:val=""/>
      <w:lvlJc w:val="left"/>
      <w:pPr>
        <w:ind w:left="4320" w:hanging="360"/>
      </w:pPr>
      <w:rPr>
        <w:rFonts w:ascii="Wingdings" w:hAnsi="Wingdings" w:hint="default"/>
      </w:rPr>
    </w:lvl>
    <w:lvl w:ilvl="6" w:tplc="E36C3C94">
      <w:start w:val="1"/>
      <w:numFmt w:val="bullet"/>
      <w:lvlText w:val=""/>
      <w:lvlJc w:val="left"/>
      <w:pPr>
        <w:ind w:left="5040" w:hanging="360"/>
      </w:pPr>
      <w:rPr>
        <w:rFonts w:ascii="Symbol" w:hAnsi="Symbol" w:hint="default"/>
      </w:rPr>
    </w:lvl>
    <w:lvl w:ilvl="7" w:tplc="7DEC3234">
      <w:start w:val="1"/>
      <w:numFmt w:val="bullet"/>
      <w:lvlText w:val="o"/>
      <w:lvlJc w:val="left"/>
      <w:pPr>
        <w:ind w:left="5760" w:hanging="360"/>
      </w:pPr>
      <w:rPr>
        <w:rFonts w:ascii="Courier New" w:hAnsi="Courier New" w:hint="default"/>
      </w:rPr>
    </w:lvl>
    <w:lvl w:ilvl="8" w:tplc="50D2ED66">
      <w:start w:val="1"/>
      <w:numFmt w:val="bullet"/>
      <w:lvlText w:val=""/>
      <w:lvlJc w:val="left"/>
      <w:pPr>
        <w:ind w:left="6480" w:hanging="360"/>
      </w:pPr>
      <w:rPr>
        <w:rFonts w:ascii="Wingdings" w:hAnsi="Wingdings" w:hint="default"/>
      </w:rPr>
    </w:lvl>
  </w:abstractNum>
  <w:abstractNum w:abstractNumId="16" w15:restartNumberingAfterBreak="0">
    <w:nsid w:val="11437076"/>
    <w:multiLevelType w:val="hybridMultilevel"/>
    <w:tmpl w:val="45542F86"/>
    <w:lvl w:ilvl="0" w:tplc="AA086C36">
      <w:start w:val="1"/>
      <w:numFmt w:val="lowerLetter"/>
      <w:lvlText w:val="%1)"/>
      <w:lvlJc w:val="left"/>
      <w:pPr>
        <w:ind w:left="720" w:hanging="360"/>
      </w:pPr>
      <w:rPr>
        <w:rFonts w:ascii="Arial" w:eastAsia="Times New Roman" w:hAnsi="Arial"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9" w15:restartNumberingAfterBreak="0">
    <w:nsid w:val="15F2E47F"/>
    <w:multiLevelType w:val="hybridMultilevel"/>
    <w:tmpl w:val="88663B98"/>
    <w:lvl w:ilvl="0" w:tplc="A2A8B694">
      <w:start w:val="1"/>
      <w:numFmt w:val="bullet"/>
      <w:lvlText w:val="-"/>
      <w:lvlJc w:val="left"/>
      <w:pPr>
        <w:ind w:left="720" w:hanging="360"/>
      </w:pPr>
      <w:rPr>
        <w:rFonts w:ascii="&quot;Calibri&quot;,sans-serif" w:hAnsi="&quot;Calibri&quot;,sans-serif" w:hint="default"/>
      </w:rPr>
    </w:lvl>
    <w:lvl w:ilvl="1" w:tplc="CB643388">
      <w:start w:val="1"/>
      <w:numFmt w:val="bullet"/>
      <w:lvlText w:val="o"/>
      <w:lvlJc w:val="left"/>
      <w:pPr>
        <w:ind w:left="1440" w:hanging="360"/>
      </w:pPr>
      <w:rPr>
        <w:rFonts w:ascii="Courier New" w:hAnsi="Courier New" w:hint="default"/>
      </w:rPr>
    </w:lvl>
    <w:lvl w:ilvl="2" w:tplc="643CB99A">
      <w:start w:val="1"/>
      <w:numFmt w:val="bullet"/>
      <w:lvlText w:val=""/>
      <w:lvlJc w:val="left"/>
      <w:pPr>
        <w:ind w:left="2160" w:hanging="360"/>
      </w:pPr>
      <w:rPr>
        <w:rFonts w:ascii="Wingdings" w:hAnsi="Wingdings" w:hint="default"/>
      </w:rPr>
    </w:lvl>
    <w:lvl w:ilvl="3" w:tplc="C122D28C">
      <w:start w:val="1"/>
      <w:numFmt w:val="bullet"/>
      <w:lvlText w:val=""/>
      <w:lvlJc w:val="left"/>
      <w:pPr>
        <w:ind w:left="2880" w:hanging="360"/>
      </w:pPr>
      <w:rPr>
        <w:rFonts w:ascii="Symbol" w:hAnsi="Symbol" w:hint="default"/>
      </w:rPr>
    </w:lvl>
    <w:lvl w:ilvl="4" w:tplc="FF3C2F5A">
      <w:start w:val="1"/>
      <w:numFmt w:val="bullet"/>
      <w:lvlText w:val="o"/>
      <w:lvlJc w:val="left"/>
      <w:pPr>
        <w:ind w:left="3600" w:hanging="360"/>
      </w:pPr>
      <w:rPr>
        <w:rFonts w:ascii="Courier New" w:hAnsi="Courier New" w:hint="default"/>
      </w:rPr>
    </w:lvl>
    <w:lvl w:ilvl="5" w:tplc="1FA8C2B8">
      <w:start w:val="1"/>
      <w:numFmt w:val="bullet"/>
      <w:lvlText w:val=""/>
      <w:lvlJc w:val="left"/>
      <w:pPr>
        <w:ind w:left="4320" w:hanging="360"/>
      </w:pPr>
      <w:rPr>
        <w:rFonts w:ascii="Wingdings" w:hAnsi="Wingdings" w:hint="default"/>
      </w:rPr>
    </w:lvl>
    <w:lvl w:ilvl="6" w:tplc="BB82F562">
      <w:start w:val="1"/>
      <w:numFmt w:val="bullet"/>
      <w:lvlText w:val=""/>
      <w:lvlJc w:val="left"/>
      <w:pPr>
        <w:ind w:left="5040" w:hanging="360"/>
      </w:pPr>
      <w:rPr>
        <w:rFonts w:ascii="Symbol" w:hAnsi="Symbol" w:hint="default"/>
      </w:rPr>
    </w:lvl>
    <w:lvl w:ilvl="7" w:tplc="77AC7628">
      <w:start w:val="1"/>
      <w:numFmt w:val="bullet"/>
      <w:lvlText w:val="o"/>
      <w:lvlJc w:val="left"/>
      <w:pPr>
        <w:ind w:left="5760" w:hanging="360"/>
      </w:pPr>
      <w:rPr>
        <w:rFonts w:ascii="Courier New" w:hAnsi="Courier New" w:hint="default"/>
      </w:rPr>
    </w:lvl>
    <w:lvl w:ilvl="8" w:tplc="69D0DF46">
      <w:start w:val="1"/>
      <w:numFmt w:val="bullet"/>
      <w:lvlText w:val=""/>
      <w:lvlJc w:val="left"/>
      <w:pPr>
        <w:ind w:left="6480" w:hanging="360"/>
      </w:pPr>
      <w:rPr>
        <w:rFonts w:ascii="Wingdings" w:hAnsi="Wingdings" w:hint="default"/>
      </w:rPr>
    </w:lvl>
  </w:abstractNum>
  <w:abstractNum w:abstractNumId="20"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21" w15:restartNumberingAfterBreak="0">
    <w:nsid w:val="1705537D"/>
    <w:multiLevelType w:val="hybridMultilevel"/>
    <w:tmpl w:val="4CD86DBE"/>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5" w15:restartNumberingAfterBreak="0">
    <w:nsid w:val="1B717D71"/>
    <w:multiLevelType w:val="hybridMultilevel"/>
    <w:tmpl w:val="3C8EA87E"/>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6"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E497ED6"/>
    <w:multiLevelType w:val="multilevel"/>
    <w:tmpl w:val="5126786E"/>
    <w:lvl w:ilvl="0">
      <w:start w:val="6"/>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9" w15:restartNumberingAfterBreak="0">
    <w:nsid w:val="1F6F0ED6"/>
    <w:multiLevelType w:val="hybridMultilevel"/>
    <w:tmpl w:val="E7381476"/>
    <w:lvl w:ilvl="0" w:tplc="89A2892E">
      <w:numFmt w:val="bullet"/>
      <w:lvlText w:val="-"/>
      <w:lvlJc w:val="left"/>
      <w:pPr>
        <w:tabs>
          <w:tab w:val="num" w:pos="840"/>
        </w:tabs>
        <w:ind w:left="840" w:hanging="360"/>
      </w:pPr>
      <w:rPr>
        <w:rFonts w:ascii="Arial" w:eastAsia="Times New Roman" w:hAnsi="Arial" w:cs="Arial" w:hint="default"/>
      </w:rPr>
    </w:lvl>
    <w:lvl w:ilvl="1" w:tplc="041A0003">
      <w:start w:val="1"/>
      <w:numFmt w:val="bullet"/>
      <w:lvlText w:val="o"/>
      <w:lvlJc w:val="left"/>
      <w:pPr>
        <w:tabs>
          <w:tab w:val="num" w:pos="1320"/>
        </w:tabs>
        <w:ind w:left="1320" w:hanging="360"/>
      </w:pPr>
      <w:rPr>
        <w:rFonts w:ascii="Courier New" w:hAnsi="Courier New" w:cs="Courier New" w:hint="default"/>
      </w:rPr>
    </w:lvl>
    <w:lvl w:ilvl="2" w:tplc="54E41676">
      <w:numFmt w:val="bullet"/>
      <w:lvlText w:val="–"/>
      <w:lvlJc w:val="left"/>
      <w:pPr>
        <w:tabs>
          <w:tab w:val="num" w:pos="2040"/>
        </w:tabs>
        <w:ind w:left="2040" w:hanging="360"/>
      </w:pPr>
      <w:rPr>
        <w:rFonts w:ascii="Times New Roman" w:eastAsia="Times New Roman" w:hAnsi="Times New Roman" w:cs="Times New Roman"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abstractNum w:abstractNumId="30" w15:restartNumberingAfterBreak="0">
    <w:nsid w:val="1F774466"/>
    <w:multiLevelType w:val="hybridMultilevel"/>
    <w:tmpl w:val="115A2B82"/>
    <w:lvl w:ilvl="0" w:tplc="4CCA37E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33" w15:restartNumberingAfterBreak="0">
    <w:nsid w:val="22640817"/>
    <w:multiLevelType w:val="hybridMultilevel"/>
    <w:tmpl w:val="0FC2CC72"/>
    <w:lvl w:ilvl="0" w:tplc="27126A0E">
      <w:start w:val="39"/>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2684513E"/>
    <w:multiLevelType w:val="hybridMultilevel"/>
    <w:tmpl w:val="5330B616"/>
    <w:lvl w:ilvl="0" w:tplc="E23E0E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6CC22CC"/>
    <w:multiLevelType w:val="multilevel"/>
    <w:tmpl w:val="179C34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26D028A6"/>
    <w:multiLevelType w:val="multilevel"/>
    <w:tmpl w:val="61266DAA"/>
    <w:lvl w:ilvl="0">
      <w:numFmt w:val="bullet"/>
      <w:lvlText w:val="-"/>
      <w:lvlJc w:val="left"/>
      <w:pPr>
        <w:ind w:left="1353" w:hanging="360"/>
      </w:pPr>
      <w:rPr>
        <w:rFonts w:ascii="Calibri" w:eastAsia="Times New Roman" w:hAnsi="Calibri" w:cs="Calibri"/>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83250D8"/>
    <w:multiLevelType w:val="hybridMultilevel"/>
    <w:tmpl w:val="4A841DBA"/>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CAF700E"/>
    <w:multiLevelType w:val="hybridMultilevel"/>
    <w:tmpl w:val="FFFFFFFF"/>
    <w:lvl w:ilvl="0" w:tplc="20DE4B94">
      <w:start w:val="1"/>
      <w:numFmt w:val="decimal"/>
      <w:lvlText w:val="%1."/>
      <w:lvlJc w:val="left"/>
      <w:pPr>
        <w:ind w:left="720" w:hanging="360"/>
      </w:pPr>
    </w:lvl>
    <w:lvl w:ilvl="1" w:tplc="0110FAAE">
      <w:start w:val="1"/>
      <w:numFmt w:val="lowerLetter"/>
      <w:lvlText w:val="%2."/>
      <w:lvlJc w:val="left"/>
      <w:pPr>
        <w:ind w:left="1440" w:hanging="360"/>
      </w:pPr>
    </w:lvl>
    <w:lvl w:ilvl="2" w:tplc="AAF62684">
      <w:start w:val="1"/>
      <w:numFmt w:val="lowerRoman"/>
      <w:lvlText w:val="%3."/>
      <w:lvlJc w:val="right"/>
      <w:pPr>
        <w:ind w:left="2160" w:hanging="180"/>
      </w:pPr>
    </w:lvl>
    <w:lvl w:ilvl="3" w:tplc="E5A81F1A">
      <w:start w:val="1"/>
      <w:numFmt w:val="decimal"/>
      <w:lvlText w:val="%4."/>
      <w:lvlJc w:val="left"/>
      <w:pPr>
        <w:ind w:left="2880" w:hanging="360"/>
      </w:pPr>
    </w:lvl>
    <w:lvl w:ilvl="4" w:tplc="73A4E7AA">
      <w:start w:val="1"/>
      <w:numFmt w:val="lowerLetter"/>
      <w:lvlText w:val="%5."/>
      <w:lvlJc w:val="left"/>
      <w:pPr>
        <w:ind w:left="3600" w:hanging="360"/>
      </w:pPr>
    </w:lvl>
    <w:lvl w:ilvl="5" w:tplc="E52A3F16">
      <w:start w:val="1"/>
      <w:numFmt w:val="lowerRoman"/>
      <w:lvlText w:val="%6."/>
      <w:lvlJc w:val="right"/>
      <w:pPr>
        <w:ind w:left="4320" w:hanging="180"/>
      </w:pPr>
    </w:lvl>
    <w:lvl w:ilvl="6" w:tplc="9F167B2C">
      <w:start w:val="1"/>
      <w:numFmt w:val="decimal"/>
      <w:lvlText w:val="%7."/>
      <w:lvlJc w:val="left"/>
      <w:pPr>
        <w:ind w:left="5040" w:hanging="360"/>
      </w:pPr>
    </w:lvl>
    <w:lvl w:ilvl="7" w:tplc="A9D01E48">
      <w:start w:val="1"/>
      <w:numFmt w:val="lowerLetter"/>
      <w:lvlText w:val="%8."/>
      <w:lvlJc w:val="left"/>
      <w:pPr>
        <w:ind w:left="5760" w:hanging="360"/>
      </w:pPr>
    </w:lvl>
    <w:lvl w:ilvl="8" w:tplc="FEB2A762">
      <w:start w:val="1"/>
      <w:numFmt w:val="lowerRoman"/>
      <w:lvlText w:val="%9."/>
      <w:lvlJc w:val="right"/>
      <w:pPr>
        <w:ind w:left="6480" w:hanging="180"/>
      </w:pPr>
    </w:lvl>
  </w:abstractNum>
  <w:abstractNum w:abstractNumId="43" w15:restartNumberingAfterBreak="0">
    <w:nsid w:val="2F9D635F"/>
    <w:multiLevelType w:val="hybridMultilevel"/>
    <w:tmpl w:val="F782CD12"/>
    <w:styleLink w:val="LFO63"/>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030E11"/>
    <w:multiLevelType w:val="hybridMultilevel"/>
    <w:tmpl w:val="4FBC6714"/>
    <w:lvl w:ilvl="0" w:tplc="EAB01760">
      <w:start w:val="1"/>
      <w:numFmt w:val="bullet"/>
      <w:lvlText w:val="-"/>
      <w:lvlJc w:val="left"/>
      <w:pPr>
        <w:ind w:left="720" w:hanging="360"/>
      </w:pPr>
      <w:rPr>
        <w:rFonts w:ascii="&quot;Calibri&quot;,sans-serif" w:hAnsi="&quot;Calibri&quot;,sans-serif" w:hint="default"/>
      </w:rPr>
    </w:lvl>
    <w:lvl w:ilvl="1" w:tplc="3F26FEA4">
      <w:start w:val="1"/>
      <w:numFmt w:val="bullet"/>
      <w:lvlText w:val="o"/>
      <w:lvlJc w:val="left"/>
      <w:pPr>
        <w:ind w:left="1440" w:hanging="360"/>
      </w:pPr>
      <w:rPr>
        <w:rFonts w:ascii="Courier New" w:hAnsi="Courier New" w:hint="default"/>
      </w:rPr>
    </w:lvl>
    <w:lvl w:ilvl="2" w:tplc="69986938">
      <w:start w:val="1"/>
      <w:numFmt w:val="bullet"/>
      <w:lvlText w:val=""/>
      <w:lvlJc w:val="left"/>
      <w:pPr>
        <w:ind w:left="2160" w:hanging="360"/>
      </w:pPr>
      <w:rPr>
        <w:rFonts w:ascii="Wingdings" w:hAnsi="Wingdings" w:hint="default"/>
      </w:rPr>
    </w:lvl>
    <w:lvl w:ilvl="3" w:tplc="E8B89940">
      <w:start w:val="1"/>
      <w:numFmt w:val="bullet"/>
      <w:lvlText w:val=""/>
      <w:lvlJc w:val="left"/>
      <w:pPr>
        <w:ind w:left="2880" w:hanging="360"/>
      </w:pPr>
      <w:rPr>
        <w:rFonts w:ascii="Symbol" w:hAnsi="Symbol" w:hint="default"/>
      </w:rPr>
    </w:lvl>
    <w:lvl w:ilvl="4" w:tplc="C158E5B6">
      <w:start w:val="1"/>
      <w:numFmt w:val="bullet"/>
      <w:lvlText w:val="o"/>
      <w:lvlJc w:val="left"/>
      <w:pPr>
        <w:ind w:left="3600" w:hanging="360"/>
      </w:pPr>
      <w:rPr>
        <w:rFonts w:ascii="Courier New" w:hAnsi="Courier New" w:hint="default"/>
      </w:rPr>
    </w:lvl>
    <w:lvl w:ilvl="5" w:tplc="34C2549E">
      <w:start w:val="1"/>
      <w:numFmt w:val="bullet"/>
      <w:lvlText w:val=""/>
      <w:lvlJc w:val="left"/>
      <w:pPr>
        <w:ind w:left="4320" w:hanging="360"/>
      </w:pPr>
      <w:rPr>
        <w:rFonts w:ascii="Wingdings" w:hAnsi="Wingdings" w:hint="default"/>
      </w:rPr>
    </w:lvl>
    <w:lvl w:ilvl="6" w:tplc="AE0C9C2C">
      <w:start w:val="1"/>
      <w:numFmt w:val="bullet"/>
      <w:lvlText w:val=""/>
      <w:lvlJc w:val="left"/>
      <w:pPr>
        <w:ind w:left="5040" w:hanging="360"/>
      </w:pPr>
      <w:rPr>
        <w:rFonts w:ascii="Symbol" w:hAnsi="Symbol" w:hint="default"/>
      </w:rPr>
    </w:lvl>
    <w:lvl w:ilvl="7" w:tplc="DA8494F6">
      <w:start w:val="1"/>
      <w:numFmt w:val="bullet"/>
      <w:lvlText w:val="o"/>
      <w:lvlJc w:val="left"/>
      <w:pPr>
        <w:ind w:left="5760" w:hanging="360"/>
      </w:pPr>
      <w:rPr>
        <w:rFonts w:ascii="Courier New" w:hAnsi="Courier New" w:hint="default"/>
      </w:rPr>
    </w:lvl>
    <w:lvl w:ilvl="8" w:tplc="11986B88">
      <w:start w:val="1"/>
      <w:numFmt w:val="bullet"/>
      <w:lvlText w:val=""/>
      <w:lvlJc w:val="left"/>
      <w:pPr>
        <w:ind w:left="6480" w:hanging="360"/>
      </w:pPr>
      <w:rPr>
        <w:rFonts w:ascii="Wingdings" w:hAnsi="Wingdings" w:hint="default"/>
      </w:rPr>
    </w:lvl>
  </w:abstractNum>
  <w:abstractNum w:abstractNumId="45" w15:restartNumberingAfterBreak="0">
    <w:nsid w:val="30FD0B55"/>
    <w:multiLevelType w:val="multilevel"/>
    <w:tmpl w:val="DE24B45E"/>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abstractNum w:abstractNumId="46" w15:restartNumberingAfterBreak="0">
    <w:nsid w:val="3269BF61"/>
    <w:multiLevelType w:val="hybridMultilevel"/>
    <w:tmpl w:val="E8E6756C"/>
    <w:lvl w:ilvl="0" w:tplc="2EA84400">
      <w:start w:val="1"/>
      <w:numFmt w:val="bullet"/>
      <w:lvlText w:val="-"/>
      <w:lvlJc w:val="left"/>
      <w:pPr>
        <w:ind w:left="720" w:hanging="360"/>
      </w:pPr>
      <w:rPr>
        <w:rFonts w:ascii="&quot;Calibri&quot;,sans-serif" w:hAnsi="&quot;Calibri&quot;,sans-serif" w:hint="default"/>
      </w:rPr>
    </w:lvl>
    <w:lvl w:ilvl="1" w:tplc="3F3E9FF0">
      <w:start w:val="1"/>
      <w:numFmt w:val="bullet"/>
      <w:lvlText w:val="o"/>
      <w:lvlJc w:val="left"/>
      <w:pPr>
        <w:ind w:left="1440" w:hanging="360"/>
      </w:pPr>
      <w:rPr>
        <w:rFonts w:ascii="Courier New" w:hAnsi="Courier New" w:hint="default"/>
      </w:rPr>
    </w:lvl>
    <w:lvl w:ilvl="2" w:tplc="4560C7E2">
      <w:start w:val="1"/>
      <w:numFmt w:val="bullet"/>
      <w:lvlText w:val=""/>
      <w:lvlJc w:val="left"/>
      <w:pPr>
        <w:ind w:left="2160" w:hanging="360"/>
      </w:pPr>
      <w:rPr>
        <w:rFonts w:ascii="Wingdings" w:hAnsi="Wingdings" w:hint="default"/>
      </w:rPr>
    </w:lvl>
    <w:lvl w:ilvl="3" w:tplc="DBDC48EA">
      <w:start w:val="1"/>
      <w:numFmt w:val="bullet"/>
      <w:lvlText w:val=""/>
      <w:lvlJc w:val="left"/>
      <w:pPr>
        <w:ind w:left="2880" w:hanging="360"/>
      </w:pPr>
      <w:rPr>
        <w:rFonts w:ascii="Symbol" w:hAnsi="Symbol" w:hint="default"/>
      </w:rPr>
    </w:lvl>
    <w:lvl w:ilvl="4" w:tplc="A77606BA">
      <w:start w:val="1"/>
      <w:numFmt w:val="bullet"/>
      <w:lvlText w:val="o"/>
      <w:lvlJc w:val="left"/>
      <w:pPr>
        <w:ind w:left="3600" w:hanging="360"/>
      </w:pPr>
      <w:rPr>
        <w:rFonts w:ascii="Courier New" w:hAnsi="Courier New" w:hint="default"/>
      </w:rPr>
    </w:lvl>
    <w:lvl w:ilvl="5" w:tplc="5D889DFA">
      <w:start w:val="1"/>
      <w:numFmt w:val="bullet"/>
      <w:lvlText w:val=""/>
      <w:lvlJc w:val="left"/>
      <w:pPr>
        <w:ind w:left="4320" w:hanging="360"/>
      </w:pPr>
      <w:rPr>
        <w:rFonts w:ascii="Wingdings" w:hAnsi="Wingdings" w:hint="default"/>
      </w:rPr>
    </w:lvl>
    <w:lvl w:ilvl="6" w:tplc="FDB0DE56">
      <w:start w:val="1"/>
      <w:numFmt w:val="bullet"/>
      <w:lvlText w:val=""/>
      <w:lvlJc w:val="left"/>
      <w:pPr>
        <w:ind w:left="5040" w:hanging="360"/>
      </w:pPr>
      <w:rPr>
        <w:rFonts w:ascii="Symbol" w:hAnsi="Symbol" w:hint="default"/>
      </w:rPr>
    </w:lvl>
    <w:lvl w:ilvl="7" w:tplc="0A3AA504">
      <w:start w:val="1"/>
      <w:numFmt w:val="bullet"/>
      <w:lvlText w:val="o"/>
      <w:lvlJc w:val="left"/>
      <w:pPr>
        <w:ind w:left="5760" w:hanging="360"/>
      </w:pPr>
      <w:rPr>
        <w:rFonts w:ascii="Courier New" w:hAnsi="Courier New" w:hint="default"/>
      </w:rPr>
    </w:lvl>
    <w:lvl w:ilvl="8" w:tplc="25F20888">
      <w:start w:val="1"/>
      <w:numFmt w:val="bullet"/>
      <w:lvlText w:val=""/>
      <w:lvlJc w:val="left"/>
      <w:pPr>
        <w:ind w:left="6480" w:hanging="360"/>
      </w:pPr>
      <w:rPr>
        <w:rFonts w:ascii="Wingdings" w:hAnsi="Wingdings" w:hint="default"/>
      </w:rPr>
    </w:lvl>
  </w:abstractNum>
  <w:abstractNum w:abstractNumId="47"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9"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15:restartNumberingAfterBreak="0">
    <w:nsid w:val="3E42210D"/>
    <w:multiLevelType w:val="hybridMultilevel"/>
    <w:tmpl w:val="652CDBA2"/>
    <w:lvl w:ilvl="0" w:tplc="041A0017">
      <w:start w:val="1"/>
      <w:numFmt w:val="lowerLetter"/>
      <w:lvlText w:val="%1)"/>
      <w:lvlJc w:val="left"/>
      <w:pPr>
        <w:ind w:left="1428" w:hanging="360"/>
      </w:pPr>
    </w:lvl>
    <w:lvl w:ilvl="1" w:tplc="041A0019">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start w:val="1"/>
      <w:numFmt w:val="lowerLetter"/>
      <w:lvlText w:val="%5."/>
      <w:lvlJc w:val="left"/>
      <w:pPr>
        <w:ind w:left="4308" w:hanging="360"/>
      </w:pPr>
    </w:lvl>
    <w:lvl w:ilvl="5" w:tplc="041A001B">
      <w:start w:val="1"/>
      <w:numFmt w:val="lowerRoman"/>
      <w:lvlText w:val="%6."/>
      <w:lvlJc w:val="right"/>
      <w:pPr>
        <w:ind w:left="5028" w:hanging="180"/>
      </w:pPr>
    </w:lvl>
    <w:lvl w:ilvl="6" w:tplc="041A000F">
      <w:start w:val="1"/>
      <w:numFmt w:val="decimal"/>
      <w:lvlText w:val="%7."/>
      <w:lvlJc w:val="left"/>
      <w:pPr>
        <w:ind w:left="5748" w:hanging="360"/>
      </w:pPr>
    </w:lvl>
    <w:lvl w:ilvl="7" w:tplc="041A0019">
      <w:start w:val="1"/>
      <w:numFmt w:val="lowerLetter"/>
      <w:lvlText w:val="%8."/>
      <w:lvlJc w:val="left"/>
      <w:pPr>
        <w:ind w:left="6468" w:hanging="360"/>
      </w:pPr>
    </w:lvl>
    <w:lvl w:ilvl="8" w:tplc="041A001B">
      <w:start w:val="1"/>
      <w:numFmt w:val="lowerRoman"/>
      <w:lvlText w:val="%9."/>
      <w:lvlJc w:val="right"/>
      <w:pPr>
        <w:ind w:left="7188" w:hanging="180"/>
      </w:pPr>
    </w:lvl>
  </w:abstractNum>
  <w:abstractNum w:abstractNumId="53" w15:restartNumberingAfterBreak="0">
    <w:nsid w:val="3F170A1C"/>
    <w:multiLevelType w:val="hybridMultilevel"/>
    <w:tmpl w:val="13FC22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01648A8"/>
    <w:multiLevelType w:val="hybridMultilevel"/>
    <w:tmpl w:val="E1B0B0B6"/>
    <w:lvl w:ilvl="0" w:tplc="94E22872">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6" w15:restartNumberingAfterBreak="0">
    <w:nsid w:val="422016A9"/>
    <w:multiLevelType w:val="hybridMultilevel"/>
    <w:tmpl w:val="BB1CBF44"/>
    <w:lvl w:ilvl="0" w:tplc="041A0001">
      <w:start w:val="1"/>
      <w:numFmt w:val="bullet"/>
      <w:lvlText w:val=""/>
      <w:lvlJc w:val="left"/>
      <w:pPr>
        <w:tabs>
          <w:tab w:val="num" w:pos="1440"/>
        </w:tabs>
        <w:ind w:left="1440" w:hanging="360"/>
      </w:pPr>
      <w:rPr>
        <w:rFonts w:ascii="Symbol" w:hAnsi="Symbol" w:hint="default"/>
        <w:sz w:val="24"/>
        <w:szCs w:val="24"/>
      </w:rPr>
    </w:lvl>
    <w:lvl w:ilvl="1" w:tplc="D6C268AA">
      <w:start w:val="1"/>
      <w:numFmt w:val="bullet"/>
      <w:lvlText w:val="-"/>
      <w:lvlJc w:val="left"/>
      <w:pPr>
        <w:tabs>
          <w:tab w:val="num" w:pos="1440"/>
        </w:tabs>
        <w:ind w:left="1440" w:hanging="360"/>
      </w:pPr>
      <w:rPr>
        <w:rFonts w:ascii="Arial" w:hAnsi="Arial" w:cs="Bodoni MT Black" w:hint="default"/>
        <w:b w:val="0"/>
        <w:i w:val="0"/>
        <w:color w:val="auto"/>
        <w:sz w:val="20"/>
        <w:szCs w:val="24"/>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3ED2906"/>
    <w:multiLevelType w:val="hybridMultilevel"/>
    <w:tmpl w:val="2CA88C12"/>
    <w:lvl w:ilvl="0" w:tplc="04090001">
      <w:start w:val="1"/>
      <w:numFmt w:val="bullet"/>
      <w:lvlText w:val=""/>
      <w:lvlJc w:val="left"/>
      <w:pPr>
        <w:tabs>
          <w:tab w:val="num" w:pos="1040"/>
        </w:tabs>
        <w:ind w:left="1040" w:hanging="360"/>
      </w:pPr>
      <w:rPr>
        <w:rFonts w:ascii="Symbol" w:hAnsi="Symbo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58" w15:restartNumberingAfterBreak="0">
    <w:nsid w:val="444B392F"/>
    <w:multiLevelType w:val="hybridMultilevel"/>
    <w:tmpl w:val="7AA0BEC8"/>
    <w:lvl w:ilvl="0" w:tplc="9C388752">
      <w:start w:val="1"/>
      <w:numFmt w:val="bullet"/>
      <w:lvlText w:val=""/>
      <w:lvlJc w:val="left"/>
      <w:pPr>
        <w:ind w:left="720" w:hanging="360"/>
      </w:pPr>
      <w:rPr>
        <w:rFonts w:ascii="Symbol" w:hAnsi="Symbol" w:hint="default"/>
        <w:sz w:val="14"/>
        <w:szCs w:val="1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0" w15:restartNumberingAfterBreak="0">
    <w:nsid w:val="46812028"/>
    <w:multiLevelType w:val="hybridMultilevel"/>
    <w:tmpl w:val="2EF0F908"/>
    <w:lvl w:ilvl="0" w:tplc="302C6030">
      <w:start w:val="1"/>
      <w:numFmt w:val="bullet"/>
      <w:lvlText w:val="-"/>
      <w:lvlJc w:val="left"/>
      <w:pPr>
        <w:ind w:left="720" w:hanging="360"/>
      </w:pPr>
      <w:rPr>
        <w:rFonts w:ascii="&quot;Calibri&quot;,sans-serif" w:hAnsi="&quot;Calibri&quot;,sans-serif" w:hint="default"/>
      </w:rPr>
    </w:lvl>
    <w:lvl w:ilvl="1" w:tplc="8528D2E4">
      <w:start w:val="1"/>
      <w:numFmt w:val="bullet"/>
      <w:lvlText w:val="o"/>
      <w:lvlJc w:val="left"/>
      <w:pPr>
        <w:ind w:left="1440" w:hanging="360"/>
      </w:pPr>
      <w:rPr>
        <w:rFonts w:ascii="Courier New" w:hAnsi="Courier New" w:hint="default"/>
      </w:rPr>
    </w:lvl>
    <w:lvl w:ilvl="2" w:tplc="1090BD9C">
      <w:start w:val="1"/>
      <w:numFmt w:val="bullet"/>
      <w:lvlText w:val=""/>
      <w:lvlJc w:val="left"/>
      <w:pPr>
        <w:ind w:left="2160" w:hanging="360"/>
      </w:pPr>
      <w:rPr>
        <w:rFonts w:ascii="Wingdings" w:hAnsi="Wingdings" w:hint="default"/>
      </w:rPr>
    </w:lvl>
    <w:lvl w:ilvl="3" w:tplc="B0C608A6">
      <w:start w:val="1"/>
      <w:numFmt w:val="bullet"/>
      <w:lvlText w:val=""/>
      <w:lvlJc w:val="left"/>
      <w:pPr>
        <w:ind w:left="2880" w:hanging="360"/>
      </w:pPr>
      <w:rPr>
        <w:rFonts w:ascii="Symbol" w:hAnsi="Symbol" w:hint="default"/>
      </w:rPr>
    </w:lvl>
    <w:lvl w:ilvl="4" w:tplc="21ECAE08">
      <w:start w:val="1"/>
      <w:numFmt w:val="bullet"/>
      <w:lvlText w:val="o"/>
      <w:lvlJc w:val="left"/>
      <w:pPr>
        <w:ind w:left="3600" w:hanging="360"/>
      </w:pPr>
      <w:rPr>
        <w:rFonts w:ascii="Courier New" w:hAnsi="Courier New" w:hint="default"/>
      </w:rPr>
    </w:lvl>
    <w:lvl w:ilvl="5" w:tplc="FB8CBED2">
      <w:start w:val="1"/>
      <w:numFmt w:val="bullet"/>
      <w:lvlText w:val=""/>
      <w:lvlJc w:val="left"/>
      <w:pPr>
        <w:ind w:left="4320" w:hanging="360"/>
      </w:pPr>
      <w:rPr>
        <w:rFonts w:ascii="Wingdings" w:hAnsi="Wingdings" w:hint="default"/>
      </w:rPr>
    </w:lvl>
    <w:lvl w:ilvl="6" w:tplc="22D0E93A">
      <w:start w:val="1"/>
      <w:numFmt w:val="bullet"/>
      <w:lvlText w:val=""/>
      <w:lvlJc w:val="left"/>
      <w:pPr>
        <w:ind w:left="5040" w:hanging="360"/>
      </w:pPr>
      <w:rPr>
        <w:rFonts w:ascii="Symbol" w:hAnsi="Symbol" w:hint="default"/>
      </w:rPr>
    </w:lvl>
    <w:lvl w:ilvl="7" w:tplc="F544F72E">
      <w:start w:val="1"/>
      <w:numFmt w:val="bullet"/>
      <w:lvlText w:val="o"/>
      <w:lvlJc w:val="left"/>
      <w:pPr>
        <w:ind w:left="5760" w:hanging="360"/>
      </w:pPr>
      <w:rPr>
        <w:rFonts w:ascii="Courier New" w:hAnsi="Courier New" w:hint="default"/>
      </w:rPr>
    </w:lvl>
    <w:lvl w:ilvl="8" w:tplc="2646AE90">
      <w:start w:val="1"/>
      <w:numFmt w:val="bullet"/>
      <w:lvlText w:val=""/>
      <w:lvlJc w:val="left"/>
      <w:pPr>
        <w:ind w:left="6480" w:hanging="360"/>
      </w:pPr>
      <w:rPr>
        <w:rFonts w:ascii="Wingdings" w:hAnsi="Wingdings" w:hint="default"/>
      </w:rPr>
    </w:lvl>
  </w:abstractNum>
  <w:abstractNum w:abstractNumId="61"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4975580C"/>
    <w:multiLevelType w:val="multilevel"/>
    <w:tmpl w:val="F53CBA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4BF9527E"/>
    <w:multiLevelType w:val="multilevel"/>
    <w:tmpl w:val="C302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6" w15:restartNumberingAfterBreak="0">
    <w:nsid w:val="4E777516"/>
    <w:multiLevelType w:val="hybridMultilevel"/>
    <w:tmpl w:val="263069B0"/>
    <w:lvl w:ilvl="0" w:tplc="041A0011">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50C48541"/>
    <w:multiLevelType w:val="hybridMultilevel"/>
    <w:tmpl w:val="0D7EE59E"/>
    <w:lvl w:ilvl="0" w:tplc="9C26E3FA">
      <w:start w:val="1"/>
      <w:numFmt w:val="bullet"/>
      <w:lvlText w:val="-"/>
      <w:lvlJc w:val="left"/>
      <w:pPr>
        <w:ind w:left="720" w:hanging="360"/>
      </w:pPr>
      <w:rPr>
        <w:rFonts w:ascii="&quot;Calibri&quot;,sans-serif" w:hAnsi="&quot;Calibri&quot;,sans-serif" w:hint="default"/>
      </w:rPr>
    </w:lvl>
    <w:lvl w:ilvl="1" w:tplc="6F24237A">
      <w:start w:val="1"/>
      <w:numFmt w:val="bullet"/>
      <w:lvlText w:val="o"/>
      <w:lvlJc w:val="left"/>
      <w:pPr>
        <w:ind w:left="1440" w:hanging="360"/>
      </w:pPr>
      <w:rPr>
        <w:rFonts w:ascii="Courier New" w:hAnsi="Courier New" w:hint="default"/>
      </w:rPr>
    </w:lvl>
    <w:lvl w:ilvl="2" w:tplc="67CA1F3C">
      <w:start w:val="1"/>
      <w:numFmt w:val="bullet"/>
      <w:lvlText w:val=""/>
      <w:lvlJc w:val="left"/>
      <w:pPr>
        <w:ind w:left="2160" w:hanging="360"/>
      </w:pPr>
      <w:rPr>
        <w:rFonts w:ascii="Wingdings" w:hAnsi="Wingdings" w:hint="default"/>
      </w:rPr>
    </w:lvl>
    <w:lvl w:ilvl="3" w:tplc="9AE8332E">
      <w:start w:val="1"/>
      <w:numFmt w:val="bullet"/>
      <w:lvlText w:val=""/>
      <w:lvlJc w:val="left"/>
      <w:pPr>
        <w:ind w:left="2880" w:hanging="360"/>
      </w:pPr>
      <w:rPr>
        <w:rFonts w:ascii="Symbol" w:hAnsi="Symbol" w:hint="default"/>
      </w:rPr>
    </w:lvl>
    <w:lvl w:ilvl="4" w:tplc="B7805E98">
      <w:start w:val="1"/>
      <w:numFmt w:val="bullet"/>
      <w:lvlText w:val="o"/>
      <w:lvlJc w:val="left"/>
      <w:pPr>
        <w:ind w:left="3600" w:hanging="360"/>
      </w:pPr>
      <w:rPr>
        <w:rFonts w:ascii="Courier New" w:hAnsi="Courier New" w:hint="default"/>
      </w:rPr>
    </w:lvl>
    <w:lvl w:ilvl="5" w:tplc="4B10211A">
      <w:start w:val="1"/>
      <w:numFmt w:val="bullet"/>
      <w:lvlText w:val=""/>
      <w:lvlJc w:val="left"/>
      <w:pPr>
        <w:ind w:left="4320" w:hanging="360"/>
      </w:pPr>
      <w:rPr>
        <w:rFonts w:ascii="Wingdings" w:hAnsi="Wingdings" w:hint="default"/>
      </w:rPr>
    </w:lvl>
    <w:lvl w:ilvl="6" w:tplc="53AC6BC2">
      <w:start w:val="1"/>
      <w:numFmt w:val="bullet"/>
      <w:lvlText w:val=""/>
      <w:lvlJc w:val="left"/>
      <w:pPr>
        <w:ind w:left="5040" w:hanging="360"/>
      </w:pPr>
      <w:rPr>
        <w:rFonts w:ascii="Symbol" w:hAnsi="Symbol" w:hint="default"/>
      </w:rPr>
    </w:lvl>
    <w:lvl w:ilvl="7" w:tplc="89E6DE8A">
      <w:start w:val="1"/>
      <w:numFmt w:val="bullet"/>
      <w:lvlText w:val="o"/>
      <w:lvlJc w:val="left"/>
      <w:pPr>
        <w:ind w:left="5760" w:hanging="360"/>
      </w:pPr>
      <w:rPr>
        <w:rFonts w:ascii="Courier New" w:hAnsi="Courier New" w:hint="default"/>
      </w:rPr>
    </w:lvl>
    <w:lvl w:ilvl="8" w:tplc="D0085AB2">
      <w:start w:val="1"/>
      <w:numFmt w:val="bullet"/>
      <w:lvlText w:val=""/>
      <w:lvlJc w:val="left"/>
      <w:pPr>
        <w:ind w:left="6480" w:hanging="360"/>
      </w:pPr>
      <w:rPr>
        <w:rFonts w:ascii="Wingdings" w:hAnsi="Wingdings" w:hint="default"/>
      </w:rPr>
    </w:lvl>
  </w:abstractNum>
  <w:abstractNum w:abstractNumId="68" w15:restartNumberingAfterBreak="0">
    <w:nsid w:val="51189146"/>
    <w:multiLevelType w:val="hybridMultilevel"/>
    <w:tmpl w:val="B85E5F6A"/>
    <w:lvl w:ilvl="0" w:tplc="D5BE93E2">
      <w:start w:val="1"/>
      <w:numFmt w:val="bullet"/>
      <w:lvlText w:val="­"/>
      <w:lvlJc w:val="left"/>
      <w:pPr>
        <w:ind w:left="1080" w:hanging="360"/>
      </w:pPr>
      <w:rPr>
        <w:rFonts w:ascii="Courier New" w:hAnsi="Courier New" w:hint="default"/>
      </w:rPr>
    </w:lvl>
    <w:lvl w:ilvl="1" w:tplc="C9460AB4">
      <w:start w:val="1"/>
      <w:numFmt w:val="bullet"/>
      <w:lvlText w:val="o"/>
      <w:lvlJc w:val="left"/>
      <w:pPr>
        <w:ind w:left="1440" w:hanging="360"/>
      </w:pPr>
      <w:rPr>
        <w:rFonts w:ascii="Courier New" w:hAnsi="Courier New" w:hint="default"/>
      </w:rPr>
    </w:lvl>
    <w:lvl w:ilvl="2" w:tplc="1602B4D2">
      <w:start w:val="1"/>
      <w:numFmt w:val="bullet"/>
      <w:lvlText w:val=""/>
      <w:lvlJc w:val="left"/>
      <w:pPr>
        <w:ind w:left="2160" w:hanging="360"/>
      </w:pPr>
      <w:rPr>
        <w:rFonts w:ascii="Wingdings" w:hAnsi="Wingdings" w:hint="default"/>
      </w:rPr>
    </w:lvl>
    <w:lvl w:ilvl="3" w:tplc="6F8AA224">
      <w:start w:val="1"/>
      <w:numFmt w:val="bullet"/>
      <w:lvlText w:val=""/>
      <w:lvlJc w:val="left"/>
      <w:pPr>
        <w:ind w:left="2880" w:hanging="360"/>
      </w:pPr>
      <w:rPr>
        <w:rFonts w:ascii="Symbol" w:hAnsi="Symbol" w:hint="default"/>
      </w:rPr>
    </w:lvl>
    <w:lvl w:ilvl="4" w:tplc="A840275E">
      <w:start w:val="1"/>
      <w:numFmt w:val="bullet"/>
      <w:lvlText w:val="o"/>
      <w:lvlJc w:val="left"/>
      <w:pPr>
        <w:ind w:left="3600" w:hanging="360"/>
      </w:pPr>
      <w:rPr>
        <w:rFonts w:ascii="Courier New" w:hAnsi="Courier New" w:hint="default"/>
      </w:rPr>
    </w:lvl>
    <w:lvl w:ilvl="5" w:tplc="858E01E0">
      <w:start w:val="1"/>
      <w:numFmt w:val="bullet"/>
      <w:lvlText w:val=""/>
      <w:lvlJc w:val="left"/>
      <w:pPr>
        <w:ind w:left="4320" w:hanging="360"/>
      </w:pPr>
      <w:rPr>
        <w:rFonts w:ascii="Wingdings" w:hAnsi="Wingdings" w:hint="default"/>
      </w:rPr>
    </w:lvl>
    <w:lvl w:ilvl="6" w:tplc="310E2E1A">
      <w:start w:val="1"/>
      <w:numFmt w:val="bullet"/>
      <w:lvlText w:val=""/>
      <w:lvlJc w:val="left"/>
      <w:pPr>
        <w:ind w:left="5040" w:hanging="360"/>
      </w:pPr>
      <w:rPr>
        <w:rFonts w:ascii="Symbol" w:hAnsi="Symbol" w:hint="default"/>
      </w:rPr>
    </w:lvl>
    <w:lvl w:ilvl="7" w:tplc="26805264">
      <w:start w:val="1"/>
      <w:numFmt w:val="bullet"/>
      <w:lvlText w:val="o"/>
      <w:lvlJc w:val="left"/>
      <w:pPr>
        <w:ind w:left="5760" w:hanging="360"/>
      </w:pPr>
      <w:rPr>
        <w:rFonts w:ascii="Courier New" w:hAnsi="Courier New" w:hint="default"/>
      </w:rPr>
    </w:lvl>
    <w:lvl w:ilvl="8" w:tplc="5B5655A2">
      <w:start w:val="1"/>
      <w:numFmt w:val="bullet"/>
      <w:lvlText w:val=""/>
      <w:lvlJc w:val="left"/>
      <w:pPr>
        <w:ind w:left="6480" w:hanging="360"/>
      </w:pPr>
      <w:rPr>
        <w:rFonts w:ascii="Wingdings" w:hAnsi="Wingdings" w:hint="default"/>
      </w:rPr>
    </w:lvl>
  </w:abstractNum>
  <w:abstractNum w:abstractNumId="69"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202DABA"/>
    <w:multiLevelType w:val="hybridMultilevel"/>
    <w:tmpl w:val="E716EC74"/>
    <w:lvl w:ilvl="0" w:tplc="A5A8BC28">
      <w:start w:val="1"/>
      <w:numFmt w:val="bullet"/>
      <w:lvlText w:val="-"/>
      <w:lvlJc w:val="left"/>
      <w:pPr>
        <w:ind w:left="720" w:hanging="360"/>
      </w:pPr>
      <w:rPr>
        <w:rFonts w:ascii="&quot;Calibri&quot;,sans-serif" w:hAnsi="&quot;Calibri&quot;,sans-serif" w:hint="default"/>
      </w:rPr>
    </w:lvl>
    <w:lvl w:ilvl="1" w:tplc="C7A80564">
      <w:start w:val="1"/>
      <w:numFmt w:val="bullet"/>
      <w:lvlText w:val="o"/>
      <w:lvlJc w:val="left"/>
      <w:pPr>
        <w:ind w:left="1440" w:hanging="360"/>
      </w:pPr>
      <w:rPr>
        <w:rFonts w:ascii="Courier New" w:hAnsi="Courier New" w:hint="default"/>
      </w:rPr>
    </w:lvl>
    <w:lvl w:ilvl="2" w:tplc="50426310">
      <w:start w:val="1"/>
      <w:numFmt w:val="bullet"/>
      <w:lvlText w:val=""/>
      <w:lvlJc w:val="left"/>
      <w:pPr>
        <w:ind w:left="2160" w:hanging="360"/>
      </w:pPr>
      <w:rPr>
        <w:rFonts w:ascii="Wingdings" w:hAnsi="Wingdings" w:hint="default"/>
      </w:rPr>
    </w:lvl>
    <w:lvl w:ilvl="3" w:tplc="E1007C22">
      <w:start w:val="1"/>
      <w:numFmt w:val="bullet"/>
      <w:lvlText w:val=""/>
      <w:lvlJc w:val="left"/>
      <w:pPr>
        <w:ind w:left="2880" w:hanging="360"/>
      </w:pPr>
      <w:rPr>
        <w:rFonts w:ascii="Symbol" w:hAnsi="Symbol" w:hint="default"/>
      </w:rPr>
    </w:lvl>
    <w:lvl w:ilvl="4" w:tplc="90B05DC0">
      <w:start w:val="1"/>
      <w:numFmt w:val="bullet"/>
      <w:lvlText w:val="o"/>
      <w:lvlJc w:val="left"/>
      <w:pPr>
        <w:ind w:left="3600" w:hanging="360"/>
      </w:pPr>
      <w:rPr>
        <w:rFonts w:ascii="Courier New" w:hAnsi="Courier New" w:hint="default"/>
      </w:rPr>
    </w:lvl>
    <w:lvl w:ilvl="5" w:tplc="1632FD92">
      <w:start w:val="1"/>
      <w:numFmt w:val="bullet"/>
      <w:lvlText w:val=""/>
      <w:lvlJc w:val="left"/>
      <w:pPr>
        <w:ind w:left="4320" w:hanging="360"/>
      </w:pPr>
      <w:rPr>
        <w:rFonts w:ascii="Wingdings" w:hAnsi="Wingdings" w:hint="default"/>
      </w:rPr>
    </w:lvl>
    <w:lvl w:ilvl="6" w:tplc="7B4EFCDE">
      <w:start w:val="1"/>
      <w:numFmt w:val="bullet"/>
      <w:lvlText w:val=""/>
      <w:lvlJc w:val="left"/>
      <w:pPr>
        <w:ind w:left="5040" w:hanging="360"/>
      </w:pPr>
      <w:rPr>
        <w:rFonts w:ascii="Symbol" w:hAnsi="Symbol" w:hint="default"/>
      </w:rPr>
    </w:lvl>
    <w:lvl w:ilvl="7" w:tplc="778A4F12">
      <w:start w:val="1"/>
      <w:numFmt w:val="bullet"/>
      <w:lvlText w:val="o"/>
      <w:lvlJc w:val="left"/>
      <w:pPr>
        <w:ind w:left="5760" w:hanging="360"/>
      </w:pPr>
      <w:rPr>
        <w:rFonts w:ascii="Courier New" w:hAnsi="Courier New" w:hint="default"/>
      </w:rPr>
    </w:lvl>
    <w:lvl w:ilvl="8" w:tplc="E5E4EBEC">
      <w:start w:val="1"/>
      <w:numFmt w:val="bullet"/>
      <w:lvlText w:val=""/>
      <w:lvlJc w:val="left"/>
      <w:pPr>
        <w:ind w:left="6480" w:hanging="360"/>
      </w:pPr>
      <w:rPr>
        <w:rFonts w:ascii="Wingdings" w:hAnsi="Wingdings" w:hint="default"/>
      </w:rPr>
    </w:lvl>
  </w:abstractNum>
  <w:abstractNum w:abstractNumId="71"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4915C60"/>
    <w:multiLevelType w:val="hybridMultilevel"/>
    <w:tmpl w:val="56BCEA52"/>
    <w:lvl w:ilvl="0" w:tplc="F6F4839E">
      <w:start w:val="1"/>
      <w:numFmt w:val="bullet"/>
      <w:lvlText w:val="-"/>
      <w:lvlJc w:val="left"/>
      <w:pPr>
        <w:ind w:left="720" w:hanging="360"/>
      </w:pPr>
      <w:rPr>
        <w:rFonts w:ascii="&quot;Calibri&quot;,sans-serif" w:hAnsi="&quot;Calibri&quot;,sans-serif" w:hint="default"/>
      </w:rPr>
    </w:lvl>
    <w:lvl w:ilvl="1" w:tplc="C0B2DFE6">
      <w:start w:val="1"/>
      <w:numFmt w:val="bullet"/>
      <w:lvlText w:val="o"/>
      <w:lvlJc w:val="left"/>
      <w:pPr>
        <w:ind w:left="1440" w:hanging="360"/>
      </w:pPr>
      <w:rPr>
        <w:rFonts w:ascii="Courier New" w:hAnsi="Courier New" w:hint="default"/>
      </w:rPr>
    </w:lvl>
    <w:lvl w:ilvl="2" w:tplc="F7342E1A">
      <w:start w:val="1"/>
      <w:numFmt w:val="bullet"/>
      <w:lvlText w:val=""/>
      <w:lvlJc w:val="left"/>
      <w:pPr>
        <w:ind w:left="2160" w:hanging="360"/>
      </w:pPr>
      <w:rPr>
        <w:rFonts w:ascii="Wingdings" w:hAnsi="Wingdings" w:hint="default"/>
      </w:rPr>
    </w:lvl>
    <w:lvl w:ilvl="3" w:tplc="0F92A37A">
      <w:start w:val="1"/>
      <w:numFmt w:val="bullet"/>
      <w:lvlText w:val=""/>
      <w:lvlJc w:val="left"/>
      <w:pPr>
        <w:ind w:left="2880" w:hanging="360"/>
      </w:pPr>
      <w:rPr>
        <w:rFonts w:ascii="Symbol" w:hAnsi="Symbol" w:hint="default"/>
      </w:rPr>
    </w:lvl>
    <w:lvl w:ilvl="4" w:tplc="F7DA2980">
      <w:start w:val="1"/>
      <w:numFmt w:val="bullet"/>
      <w:lvlText w:val="o"/>
      <w:lvlJc w:val="left"/>
      <w:pPr>
        <w:ind w:left="3600" w:hanging="360"/>
      </w:pPr>
      <w:rPr>
        <w:rFonts w:ascii="Courier New" w:hAnsi="Courier New" w:hint="default"/>
      </w:rPr>
    </w:lvl>
    <w:lvl w:ilvl="5" w:tplc="73A86F5C">
      <w:start w:val="1"/>
      <w:numFmt w:val="bullet"/>
      <w:lvlText w:val=""/>
      <w:lvlJc w:val="left"/>
      <w:pPr>
        <w:ind w:left="4320" w:hanging="360"/>
      </w:pPr>
      <w:rPr>
        <w:rFonts w:ascii="Wingdings" w:hAnsi="Wingdings" w:hint="default"/>
      </w:rPr>
    </w:lvl>
    <w:lvl w:ilvl="6" w:tplc="A0FA3A82">
      <w:start w:val="1"/>
      <w:numFmt w:val="bullet"/>
      <w:lvlText w:val=""/>
      <w:lvlJc w:val="left"/>
      <w:pPr>
        <w:ind w:left="5040" w:hanging="360"/>
      </w:pPr>
      <w:rPr>
        <w:rFonts w:ascii="Symbol" w:hAnsi="Symbol" w:hint="default"/>
      </w:rPr>
    </w:lvl>
    <w:lvl w:ilvl="7" w:tplc="E60C109C">
      <w:start w:val="1"/>
      <w:numFmt w:val="bullet"/>
      <w:lvlText w:val="o"/>
      <w:lvlJc w:val="left"/>
      <w:pPr>
        <w:ind w:left="5760" w:hanging="360"/>
      </w:pPr>
      <w:rPr>
        <w:rFonts w:ascii="Courier New" w:hAnsi="Courier New" w:hint="default"/>
      </w:rPr>
    </w:lvl>
    <w:lvl w:ilvl="8" w:tplc="AC5615A4">
      <w:start w:val="1"/>
      <w:numFmt w:val="bullet"/>
      <w:lvlText w:val=""/>
      <w:lvlJc w:val="left"/>
      <w:pPr>
        <w:ind w:left="6480" w:hanging="360"/>
      </w:pPr>
      <w:rPr>
        <w:rFonts w:ascii="Wingdings" w:hAnsi="Wingdings" w:hint="default"/>
      </w:rPr>
    </w:lvl>
  </w:abstractNum>
  <w:abstractNum w:abstractNumId="73" w15:restartNumberingAfterBreak="0">
    <w:nsid w:val="561AF068"/>
    <w:multiLevelType w:val="hybridMultilevel"/>
    <w:tmpl w:val="C8EC9E3E"/>
    <w:lvl w:ilvl="0" w:tplc="1DB4CAA8">
      <w:start w:val="1"/>
      <w:numFmt w:val="bullet"/>
      <w:lvlText w:val="-"/>
      <w:lvlJc w:val="left"/>
      <w:pPr>
        <w:ind w:left="720" w:hanging="360"/>
      </w:pPr>
      <w:rPr>
        <w:rFonts w:ascii="&quot;Calibri&quot;,sans-serif" w:hAnsi="&quot;Calibri&quot;,sans-serif" w:hint="default"/>
      </w:rPr>
    </w:lvl>
    <w:lvl w:ilvl="1" w:tplc="16A0352C">
      <w:start w:val="1"/>
      <w:numFmt w:val="bullet"/>
      <w:lvlText w:val="o"/>
      <w:lvlJc w:val="left"/>
      <w:pPr>
        <w:ind w:left="1440" w:hanging="360"/>
      </w:pPr>
      <w:rPr>
        <w:rFonts w:ascii="Courier New" w:hAnsi="Courier New" w:hint="default"/>
      </w:rPr>
    </w:lvl>
    <w:lvl w:ilvl="2" w:tplc="337C6F9E">
      <w:start w:val="1"/>
      <w:numFmt w:val="bullet"/>
      <w:lvlText w:val=""/>
      <w:lvlJc w:val="left"/>
      <w:pPr>
        <w:ind w:left="2160" w:hanging="360"/>
      </w:pPr>
      <w:rPr>
        <w:rFonts w:ascii="Wingdings" w:hAnsi="Wingdings" w:hint="default"/>
      </w:rPr>
    </w:lvl>
    <w:lvl w:ilvl="3" w:tplc="8FB21AF6">
      <w:start w:val="1"/>
      <w:numFmt w:val="bullet"/>
      <w:lvlText w:val=""/>
      <w:lvlJc w:val="left"/>
      <w:pPr>
        <w:ind w:left="2880" w:hanging="360"/>
      </w:pPr>
      <w:rPr>
        <w:rFonts w:ascii="Symbol" w:hAnsi="Symbol" w:hint="default"/>
      </w:rPr>
    </w:lvl>
    <w:lvl w:ilvl="4" w:tplc="BE70867E">
      <w:start w:val="1"/>
      <w:numFmt w:val="bullet"/>
      <w:lvlText w:val="o"/>
      <w:lvlJc w:val="left"/>
      <w:pPr>
        <w:ind w:left="3600" w:hanging="360"/>
      </w:pPr>
      <w:rPr>
        <w:rFonts w:ascii="Courier New" w:hAnsi="Courier New" w:hint="default"/>
      </w:rPr>
    </w:lvl>
    <w:lvl w:ilvl="5" w:tplc="08062302">
      <w:start w:val="1"/>
      <w:numFmt w:val="bullet"/>
      <w:lvlText w:val=""/>
      <w:lvlJc w:val="left"/>
      <w:pPr>
        <w:ind w:left="4320" w:hanging="360"/>
      </w:pPr>
      <w:rPr>
        <w:rFonts w:ascii="Wingdings" w:hAnsi="Wingdings" w:hint="default"/>
      </w:rPr>
    </w:lvl>
    <w:lvl w:ilvl="6" w:tplc="76C26BD2">
      <w:start w:val="1"/>
      <w:numFmt w:val="bullet"/>
      <w:lvlText w:val=""/>
      <w:lvlJc w:val="left"/>
      <w:pPr>
        <w:ind w:left="5040" w:hanging="360"/>
      </w:pPr>
      <w:rPr>
        <w:rFonts w:ascii="Symbol" w:hAnsi="Symbol" w:hint="default"/>
      </w:rPr>
    </w:lvl>
    <w:lvl w:ilvl="7" w:tplc="BEB222DA">
      <w:start w:val="1"/>
      <w:numFmt w:val="bullet"/>
      <w:lvlText w:val="o"/>
      <w:lvlJc w:val="left"/>
      <w:pPr>
        <w:ind w:left="5760" w:hanging="360"/>
      </w:pPr>
      <w:rPr>
        <w:rFonts w:ascii="Courier New" w:hAnsi="Courier New" w:hint="default"/>
      </w:rPr>
    </w:lvl>
    <w:lvl w:ilvl="8" w:tplc="823CA6CE">
      <w:start w:val="1"/>
      <w:numFmt w:val="bullet"/>
      <w:lvlText w:val=""/>
      <w:lvlJc w:val="left"/>
      <w:pPr>
        <w:ind w:left="6480" w:hanging="360"/>
      </w:pPr>
      <w:rPr>
        <w:rFonts w:ascii="Wingdings" w:hAnsi="Wingdings" w:hint="default"/>
      </w:rPr>
    </w:lvl>
  </w:abstractNum>
  <w:abstractNum w:abstractNumId="74"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75" w15:restartNumberingAfterBreak="0">
    <w:nsid w:val="56890698"/>
    <w:multiLevelType w:val="hybridMultilevel"/>
    <w:tmpl w:val="C7FA3B4A"/>
    <w:lvl w:ilvl="0" w:tplc="C934631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6A257B3"/>
    <w:multiLevelType w:val="hybridMultilevel"/>
    <w:tmpl w:val="B920A9B8"/>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8"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0" w15:restartNumberingAfterBreak="0">
    <w:nsid w:val="58614E43"/>
    <w:multiLevelType w:val="multilevel"/>
    <w:tmpl w:val="4BCEA3E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1"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CE930DB"/>
    <w:multiLevelType w:val="multilevel"/>
    <w:tmpl w:val="E2405FE8"/>
    <w:styleLink w:val="LFO1"/>
    <w:lvl w:ilvl="0">
      <w:numFmt w:val="bullet"/>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84"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5B50E0F"/>
    <w:multiLevelType w:val="hybridMultilevel"/>
    <w:tmpl w:val="304C2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5BF1A48"/>
    <w:multiLevelType w:val="multilevel"/>
    <w:tmpl w:val="F13898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8" w15:restartNumberingAfterBreak="0">
    <w:nsid w:val="6879467E"/>
    <w:multiLevelType w:val="hybridMultilevel"/>
    <w:tmpl w:val="64B4DB4E"/>
    <w:lvl w:ilvl="0" w:tplc="0809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9" w15:restartNumberingAfterBreak="0">
    <w:nsid w:val="6A1D321B"/>
    <w:multiLevelType w:val="hybridMultilevel"/>
    <w:tmpl w:val="F56011F4"/>
    <w:lvl w:ilvl="0" w:tplc="11809804">
      <w:start w:val="1"/>
      <w:numFmt w:val="bullet"/>
      <w:lvlText w:val="-"/>
      <w:lvlJc w:val="left"/>
      <w:pPr>
        <w:ind w:left="720" w:hanging="360"/>
      </w:pPr>
      <w:rPr>
        <w:rFonts w:ascii="&quot;Calibri&quot;,sans-serif" w:hAnsi="&quot;Calibri&quot;,sans-serif" w:hint="default"/>
      </w:rPr>
    </w:lvl>
    <w:lvl w:ilvl="1" w:tplc="4CC8E88C">
      <w:start w:val="1"/>
      <w:numFmt w:val="bullet"/>
      <w:lvlText w:val="o"/>
      <w:lvlJc w:val="left"/>
      <w:pPr>
        <w:ind w:left="1440" w:hanging="360"/>
      </w:pPr>
      <w:rPr>
        <w:rFonts w:ascii="Courier New" w:hAnsi="Courier New" w:hint="default"/>
      </w:rPr>
    </w:lvl>
    <w:lvl w:ilvl="2" w:tplc="E438C334">
      <w:start w:val="1"/>
      <w:numFmt w:val="bullet"/>
      <w:lvlText w:val=""/>
      <w:lvlJc w:val="left"/>
      <w:pPr>
        <w:ind w:left="2160" w:hanging="360"/>
      </w:pPr>
      <w:rPr>
        <w:rFonts w:ascii="Wingdings" w:hAnsi="Wingdings" w:hint="default"/>
      </w:rPr>
    </w:lvl>
    <w:lvl w:ilvl="3" w:tplc="12D022A6">
      <w:start w:val="1"/>
      <w:numFmt w:val="bullet"/>
      <w:lvlText w:val=""/>
      <w:lvlJc w:val="left"/>
      <w:pPr>
        <w:ind w:left="2880" w:hanging="360"/>
      </w:pPr>
      <w:rPr>
        <w:rFonts w:ascii="Symbol" w:hAnsi="Symbol" w:hint="default"/>
      </w:rPr>
    </w:lvl>
    <w:lvl w:ilvl="4" w:tplc="9EFCA38A">
      <w:start w:val="1"/>
      <w:numFmt w:val="bullet"/>
      <w:lvlText w:val="o"/>
      <w:lvlJc w:val="left"/>
      <w:pPr>
        <w:ind w:left="3600" w:hanging="360"/>
      </w:pPr>
      <w:rPr>
        <w:rFonts w:ascii="Courier New" w:hAnsi="Courier New" w:hint="default"/>
      </w:rPr>
    </w:lvl>
    <w:lvl w:ilvl="5" w:tplc="510CC5FC">
      <w:start w:val="1"/>
      <w:numFmt w:val="bullet"/>
      <w:lvlText w:val=""/>
      <w:lvlJc w:val="left"/>
      <w:pPr>
        <w:ind w:left="4320" w:hanging="360"/>
      </w:pPr>
      <w:rPr>
        <w:rFonts w:ascii="Wingdings" w:hAnsi="Wingdings" w:hint="default"/>
      </w:rPr>
    </w:lvl>
    <w:lvl w:ilvl="6" w:tplc="11B8203C">
      <w:start w:val="1"/>
      <w:numFmt w:val="bullet"/>
      <w:lvlText w:val=""/>
      <w:lvlJc w:val="left"/>
      <w:pPr>
        <w:ind w:left="5040" w:hanging="360"/>
      </w:pPr>
      <w:rPr>
        <w:rFonts w:ascii="Symbol" w:hAnsi="Symbol" w:hint="default"/>
      </w:rPr>
    </w:lvl>
    <w:lvl w:ilvl="7" w:tplc="F4C49444">
      <w:start w:val="1"/>
      <w:numFmt w:val="bullet"/>
      <w:lvlText w:val="o"/>
      <w:lvlJc w:val="left"/>
      <w:pPr>
        <w:ind w:left="5760" w:hanging="360"/>
      </w:pPr>
      <w:rPr>
        <w:rFonts w:ascii="Courier New" w:hAnsi="Courier New" w:hint="default"/>
      </w:rPr>
    </w:lvl>
    <w:lvl w:ilvl="8" w:tplc="A20ADFAC">
      <w:start w:val="1"/>
      <w:numFmt w:val="bullet"/>
      <w:lvlText w:val=""/>
      <w:lvlJc w:val="left"/>
      <w:pPr>
        <w:ind w:left="6480" w:hanging="360"/>
      </w:pPr>
      <w:rPr>
        <w:rFonts w:ascii="Wingdings" w:hAnsi="Wingdings" w:hint="default"/>
      </w:rPr>
    </w:lvl>
  </w:abstractNum>
  <w:abstractNum w:abstractNumId="90" w15:restartNumberingAfterBreak="0">
    <w:nsid w:val="6A731008"/>
    <w:multiLevelType w:val="hybridMultilevel"/>
    <w:tmpl w:val="6B30B298"/>
    <w:lvl w:ilvl="0" w:tplc="39DC40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538212"/>
    <w:multiLevelType w:val="hybridMultilevel"/>
    <w:tmpl w:val="69C05FC2"/>
    <w:lvl w:ilvl="0" w:tplc="0CE40438">
      <w:start w:val="1"/>
      <w:numFmt w:val="bullet"/>
      <w:lvlText w:val="-"/>
      <w:lvlJc w:val="left"/>
      <w:pPr>
        <w:ind w:left="720" w:hanging="360"/>
      </w:pPr>
      <w:rPr>
        <w:rFonts w:ascii="&quot;Calibri&quot;,sans-serif" w:hAnsi="&quot;Calibri&quot;,sans-serif" w:hint="default"/>
      </w:rPr>
    </w:lvl>
    <w:lvl w:ilvl="1" w:tplc="4CD61D8A">
      <w:start w:val="1"/>
      <w:numFmt w:val="bullet"/>
      <w:lvlText w:val="o"/>
      <w:lvlJc w:val="left"/>
      <w:pPr>
        <w:ind w:left="1440" w:hanging="360"/>
      </w:pPr>
      <w:rPr>
        <w:rFonts w:ascii="Courier New" w:hAnsi="Courier New" w:hint="default"/>
      </w:rPr>
    </w:lvl>
    <w:lvl w:ilvl="2" w:tplc="8B42C36A">
      <w:start w:val="1"/>
      <w:numFmt w:val="bullet"/>
      <w:lvlText w:val=""/>
      <w:lvlJc w:val="left"/>
      <w:pPr>
        <w:ind w:left="2160" w:hanging="360"/>
      </w:pPr>
      <w:rPr>
        <w:rFonts w:ascii="Wingdings" w:hAnsi="Wingdings" w:hint="default"/>
      </w:rPr>
    </w:lvl>
    <w:lvl w:ilvl="3" w:tplc="357412A0">
      <w:start w:val="1"/>
      <w:numFmt w:val="bullet"/>
      <w:lvlText w:val=""/>
      <w:lvlJc w:val="left"/>
      <w:pPr>
        <w:ind w:left="2880" w:hanging="360"/>
      </w:pPr>
      <w:rPr>
        <w:rFonts w:ascii="Symbol" w:hAnsi="Symbol" w:hint="default"/>
      </w:rPr>
    </w:lvl>
    <w:lvl w:ilvl="4" w:tplc="011A887E">
      <w:start w:val="1"/>
      <w:numFmt w:val="bullet"/>
      <w:lvlText w:val="o"/>
      <w:lvlJc w:val="left"/>
      <w:pPr>
        <w:ind w:left="3600" w:hanging="360"/>
      </w:pPr>
      <w:rPr>
        <w:rFonts w:ascii="Courier New" w:hAnsi="Courier New" w:hint="default"/>
      </w:rPr>
    </w:lvl>
    <w:lvl w:ilvl="5" w:tplc="BB4CCD56">
      <w:start w:val="1"/>
      <w:numFmt w:val="bullet"/>
      <w:lvlText w:val=""/>
      <w:lvlJc w:val="left"/>
      <w:pPr>
        <w:ind w:left="4320" w:hanging="360"/>
      </w:pPr>
      <w:rPr>
        <w:rFonts w:ascii="Wingdings" w:hAnsi="Wingdings" w:hint="default"/>
      </w:rPr>
    </w:lvl>
    <w:lvl w:ilvl="6" w:tplc="14428814">
      <w:start w:val="1"/>
      <w:numFmt w:val="bullet"/>
      <w:lvlText w:val=""/>
      <w:lvlJc w:val="left"/>
      <w:pPr>
        <w:ind w:left="5040" w:hanging="360"/>
      </w:pPr>
      <w:rPr>
        <w:rFonts w:ascii="Symbol" w:hAnsi="Symbol" w:hint="default"/>
      </w:rPr>
    </w:lvl>
    <w:lvl w:ilvl="7" w:tplc="D45C5DA8">
      <w:start w:val="1"/>
      <w:numFmt w:val="bullet"/>
      <w:lvlText w:val="o"/>
      <w:lvlJc w:val="left"/>
      <w:pPr>
        <w:ind w:left="5760" w:hanging="360"/>
      </w:pPr>
      <w:rPr>
        <w:rFonts w:ascii="Courier New" w:hAnsi="Courier New" w:hint="default"/>
      </w:rPr>
    </w:lvl>
    <w:lvl w:ilvl="8" w:tplc="603C6ACC">
      <w:start w:val="1"/>
      <w:numFmt w:val="bullet"/>
      <w:lvlText w:val=""/>
      <w:lvlJc w:val="left"/>
      <w:pPr>
        <w:ind w:left="6480" w:hanging="360"/>
      </w:pPr>
      <w:rPr>
        <w:rFonts w:ascii="Wingdings" w:hAnsi="Wingdings" w:hint="default"/>
      </w:rPr>
    </w:lvl>
  </w:abstractNum>
  <w:abstractNum w:abstractNumId="92"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F415931"/>
    <w:multiLevelType w:val="hybridMultilevel"/>
    <w:tmpl w:val="18140ED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F880C88"/>
    <w:multiLevelType w:val="hybridMultilevel"/>
    <w:tmpl w:val="05108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1243C82"/>
    <w:multiLevelType w:val="multilevel"/>
    <w:tmpl w:val="199E30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6" w15:restartNumberingAfterBreak="0">
    <w:nsid w:val="75B0389D"/>
    <w:multiLevelType w:val="multilevel"/>
    <w:tmpl w:val="679C2C5A"/>
    <w:lvl w:ilvl="0">
      <w:start w:val="1"/>
      <w:numFmt w:val="decimal"/>
      <w:lvlText w:val="%1."/>
      <w:lvlJc w:val="left"/>
      <w:pPr>
        <w:ind w:left="720" w:hanging="360"/>
      </w:pPr>
      <w:rPr>
        <w:rFonts w:asciiTheme="minorHAnsi" w:hAnsiTheme="minorHAnsi" w:cstheme="minorHAnsi"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D796D12"/>
    <w:multiLevelType w:val="hybridMultilevel"/>
    <w:tmpl w:val="DBE43E0E"/>
    <w:lvl w:ilvl="0" w:tplc="89A2892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DC34020"/>
    <w:multiLevelType w:val="hybridMultilevel"/>
    <w:tmpl w:val="6CF22356"/>
    <w:lvl w:ilvl="0" w:tplc="F984FFC2">
      <w:start w:val="1"/>
      <w:numFmt w:val="bullet"/>
      <w:lvlText w:val="-"/>
      <w:lvlJc w:val="left"/>
      <w:pPr>
        <w:ind w:left="720" w:hanging="360"/>
      </w:pPr>
      <w:rPr>
        <w:rFonts w:ascii="&quot;Calibri&quot;,sans-serif" w:hAnsi="&quot;Calibri&quot;,sans-serif" w:hint="default"/>
      </w:rPr>
    </w:lvl>
    <w:lvl w:ilvl="1" w:tplc="3E3A865A">
      <w:start w:val="1"/>
      <w:numFmt w:val="bullet"/>
      <w:lvlText w:val="o"/>
      <w:lvlJc w:val="left"/>
      <w:pPr>
        <w:ind w:left="1440" w:hanging="360"/>
      </w:pPr>
      <w:rPr>
        <w:rFonts w:ascii="Courier New" w:hAnsi="Courier New" w:hint="default"/>
      </w:rPr>
    </w:lvl>
    <w:lvl w:ilvl="2" w:tplc="ACEAFDFE">
      <w:start w:val="1"/>
      <w:numFmt w:val="bullet"/>
      <w:lvlText w:val=""/>
      <w:lvlJc w:val="left"/>
      <w:pPr>
        <w:ind w:left="2160" w:hanging="360"/>
      </w:pPr>
      <w:rPr>
        <w:rFonts w:ascii="Wingdings" w:hAnsi="Wingdings" w:hint="default"/>
      </w:rPr>
    </w:lvl>
    <w:lvl w:ilvl="3" w:tplc="9266DA5C">
      <w:start w:val="1"/>
      <w:numFmt w:val="bullet"/>
      <w:lvlText w:val=""/>
      <w:lvlJc w:val="left"/>
      <w:pPr>
        <w:ind w:left="2880" w:hanging="360"/>
      </w:pPr>
      <w:rPr>
        <w:rFonts w:ascii="Symbol" w:hAnsi="Symbol" w:hint="default"/>
      </w:rPr>
    </w:lvl>
    <w:lvl w:ilvl="4" w:tplc="782E01AE">
      <w:start w:val="1"/>
      <w:numFmt w:val="bullet"/>
      <w:lvlText w:val="o"/>
      <w:lvlJc w:val="left"/>
      <w:pPr>
        <w:ind w:left="3600" w:hanging="360"/>
      </w:pPr>
      <w:rPr>
        <w:rFonts w:ascii="Courier New" w:hAnsi="Courier New" w:hint="default"/>
      </w:rPr>
    </w:lvl>
    <w:lvl w:ilvl="5" w:tplc="D1787C3A">
      <w:start w:val="1"/>
      <w:numFmt w:val="bullet"/>
      <w:lvlText w:val=""/>
      <w:lvlJc w:val="left"/>
      <w:pPr>
        <w:ind w:left="4320" w:hanging="360"/>
      </w:pPr>
      <w:rPr>
        <w:rFonts w:ascii="Wingdings" w:hAnsi="Wingdings" w:hint="default"/>
      </w:rPr>
    </w:lvl>
    <w:lvl w:ilvl="6" w:tplc="51F6D968">
      <w:start w:val="1"/>
      <w:numFmt w:val="bullet"/>
      <w:lvlText w:val=""/>
      <w:lvlJc w:val="left"/>
      <w:pPr>
        <w:ind w:left="5040" w:hanging="360"/>
      </w:pPr>
      <w:rPr>
        <w:rFonts w:ascii="Symbol" w:hAnsi="Symbol" w:hint="default"/>
      </w:rPr>
    </w:lvl>
    <w:lvl w:ilvl="7" w:tplc="E2EC35BE">
      <w:start w:val="1"/>
      <w:numFmt w:val="bullet"/>
      <w:lvlText w:val="o"/>
      <w:lvlJc w:val="left"/>
      <w:pPr>
        <w:ind w:left="5760" w:hanging="360"/>
      </w:pPr>
      <w:rPr>
        <w:rFonts w:ascii="Courier New" w:hAnsi="Courier New" w:hint="default"/>
      </w:rPr>
    </w:lvl>
    <w:lvl w:ilvl="8" w:tplc="00CE541A">
      <w:start w:val="1"/>
      <w:numFmt w:val="bullet"/>
      <w:lvlText w:val=""/>
      <w:lvlJc w:val="left"/>
      <w:pPr>
        <w:ind w:left="6480" w:hanging="360"/>
      </w:pPr>
      <w:rPr>
        <w:rFonts w:ascii="Wingdings" w:hAnsi="Wingdings" w:hint="default"/>
      </w:rPr>
    </w:lvl>
  </w:abstractNum>
  <w:abstractNum w:abstractNumId="99" w15:restartNumberingAfterBreak="0">
    <w:nsid w:val="7EB070C7"/>
    <w:multiLevelType w:val="multilevel"/>
    <w:tmpl w:val="87986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15:restartNumberingAfterBreak="0">
    <w:nsid w:val="7EB379BB"/>
    <w:multiLevelType w:val="hybridMultilevel"/>
    <w:tmpl w:val="912CCF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12803773">
    <w:abstractNumId w:val="32"/>
  </w:num>
  <w:num w:numId="2" w16cid:durableId="96604591">
    <w:abstractNumId w:val="71"/>
  </w:num>
  <w:num w:numId="3" w16cid:durableId="492453491">
    <w:abstractNumId w:val="43"/>
  </w:num>
  <w:num w:numId="4" w16cid:durableId="279920793">
    <w:abstractNumId w:val="9"/>
  </w:num>
  <w:num w:numId="5" w16cid:durableId="601499266">
    <w:abstractNumId w:val="5"/>
  </w:num>
  <w:num w:numId="6" w16cid:durableId="1241217102">
    <w:abstractNumId w:val="29"/>
  </w:num>
  <w:num w:numId="7" w16cid:durableId="350185121">
    <w:abstractNumId w:val="18"/>
  </w:num>
  <w:num w:numId="8" w16cid:durableId="1772509798">
    <w:abstractNumId w:val="65"/>
  </w:num>
  <w:num w:numId="9" w16cid:durableId="362946726">
    <w:abstractNumId w:val="12"/>
  </w:num>
  <w:num w:numId="10" w16cid:durableId="280964949">
    <w:abstractNumId w:val="27"/>
  </w:num>
  <w:num w:numId="11" w16cid:durableId="12173580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5785281">
    <w:abstractNumId w:val="0"/>
  </w:num>
  <w:num w:numId="13" w16cid:durableId="680160059">
    <w:abstractNumId w:val="25"/>
  </w:num>
  <w:num w:numId="14" w16cid:durableId="650713324">
    <w:abstractNumId w:val="66"/>
    <w:lvlOverride w:ilvl="0">
      <w:startOverride w:val="1"/>
    </w:lvlOverride>
    <w:lvlOverride w:ilvl="1"/>
    <w:lvlOverride w:ilvl="2"/>
    <w:lvlOverride w:ilvl="3"/>
    <w:lvlOverride w:ilvl="4"/>
    <w:lvlOverride w:ilvl="5"/>
    <w:lvlOverride w:ilvl="6"/>
    <w:lvlOverride w:ilvl="7"/>
    <w:lvlOverride w:ilvl="8"/>
  </w:num>
  <w:num w:numId="15" w16cid:durableId="16240725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370803">
    <w:abstractNumId w:val="13"/>
  </w:num>
  <w:num w:numId="17" w16cid:durableId="449936627">
    <w:abstractNumId w:val="26"/>
  </w:num>
  <w:num w:numId="18" w16cid:durableId="1596285032">
    <w:abstractNumId w:val="40"/>
  </w:num>
  <w:num w:numId="19" w16cid:durableId="1809740214">
    <w:abstractNumId w:val="86"/>
  </w:num>
  <w:num w:numId="20" w16cid:durableId="1455369270">
    <w:abstractNumId w:val="61"/>
  </w:num>
  <w:num w:numId="21" w16cid:durableId="298802557">
    <w:abstractNumId w:val="69"/>
  </w:num>
  <w:num w:numId="22" w16cid:durableId="774012767">
    <w:abstractNumId w:val="49"/>
  </w:num>
  <w:num w:numId="23" w16cid:durableId="252203722">
    <w:abstractNumId w:val="101"/>
  </w:num>
  <w:num w:numId="24" w16cid:durableId="392706036">
    <w:abstractNumId w:val="85"/>
  </w:num>
  <w:num w:numId="25" w16cid:durableId="551112836">
    <w:abstractNumId w:val="10"/>
  </w:num>
  <w:num w:numId="26" w16cid:durableId="1590578226">
    <w:abstractNumId w:val="4"/>
  </w:num>
  <w:num w:numId="27" w16cid:durableId="722946458">
    <w:abstractNumId w:val="41"/>
  </w:num>
  <w:num w:numId="28" w16cid:durableId="581718434">
    <w:abstractNumId w:val="92"/>
  </w:num>
  <w:num w:numId="29" w16cid:durableId="1264151263">
    <w:abstractNumId w:val="57"/>
  </w:num>
  <w:num w:numId="30" w16cid:durableId="16867095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2603126">
    <w:abstractNumId w:val="54"/>
  </w:num>
  <w:num w:numId="32" w16cid:durableId="734619623">
    <w:abstractNumId w:val="30"/>
  </w:num>
  <w:num w:numId="33" w16cid:durableId="1407337517">
    <w:abstractNumId w:val="3"/>
  </w:num>
  <w:num w:numId="34" w16cid:durableId="259989000">
    <w:abstractNumId w:val="59"/>
  </w:num>
  <w:num w:numId="35" w16cid:durableId="1233395461">
    <w:abstractNumId w:val="23"/>
  </w:num>
  <w:num w:numId="36" w16cid:durableId="920722482">
    <w:abstractNumId w:val="31"/>
  </w:num>
  <w:num w:numId="37" w16cid:durableId="2076858805">
    <w:abstractNumId w:val="47"/>
  </w:num>
  <w:num w:numId="38" w16cid:durableId="378406364">
    <w:abstractNumId w:val="8"/>
  </w:num>
  <w:num w:numId="39" w16cid:durableId="2009481711">
    <w:abstractNumId w:val="1"/>
  </w:num>
  <w:num w:numId="40" w16cid:durableId="1663309307">
    <w:abstractNumId w:val="94"/>
  </w:num>
  <w:num w:numId="41" w16cid:durableId="1781947625">
    <w:abstractNumId w:val="76"/>
  </w:num>
  <w:num w:numId="42" w16cid:durableId="1701668022">
    <w:abstractNumId w:val="21"/>
  </w:num>
  <w:num w:numId="43" w16cid:durableId="1298530774">
    <w:abstractNumId w:val="39"/>
  </w:num>
  <w:num w:numId="44" w16cid:durableId="165874662">
    <w:abstractNumId w:val="33"/>
  </w:num>
  <w:num w:numId="45" w16cid:durableId="546265147">
    <w:abstractNumId w:val="55"/>
  </w:num>
  <w:num w:numId="46" w16cid:durableId="1942106590">
    <w:abstractNumId w:val="75"/>
  </w:num>
  <w:num w:numId="47" w16cid:durableId="1145976629">
    <w:abstractNumId w:val="58"/>
  </w:num>
  <w:num w:numId="48" w16cid:durableId="1926915397">
    <w:abstractNumId w:val="100"/>
  </w:num>
  <w:num w:numId="49" w16cid:durableId="1950969050">
    <w:abstractNumId w:val="53"/>
  </w:num>
  <w:num w:numId="50" w16cid:durableId="478808901">
    <w:abstractNumId w:val="74"/>
  </w:num>
  <w:num w:numId="51" w16cid:durableId="513417287">
    <w:abstractNumId w:val="83"/>
  </w:num>
  <w:num w:numId="52" w16cid:durableId="1964261886">
    <w:abstractNumId w:val="50"/>
  </w:num>
  <w:num w:numId="53" w16cid:durableId="960576167">
    <w:abstractNumId w:val="81"/>
  </w:num>
  <w:num w:numId="54" w16cid:durableId="2088719745">
    <w:abstractNumId w:val="2"/>
  </w:num>
  <w:num w:numId="55" w16cid:durableId="1068040604">
    <w:abstractNumId w:val="42"/>
  </w:num>
  <w:num w:numId="56" w16cid:durableId="1086610586">
    <w:abstractNumId w:val="15"/>
  </w:num>
  <w:num w:numId="57" w16cid:durableId="2058776636">
    <w:abstractNumId w:val="90"/>
  </w:num>
  <w:num w:numId="58" w16cid:durableId="678460843">
    <w:abstractNumId w:val="56"/>
  </w:num>
  <w:num w:numId="59" w16cid:durableId="111677086">
    <w:abstractNumId w:val="32"/>
  </w:num>
  <w:num w:numId="60" w16cid:durableId="2146652040">
    <w:abstractNumId w:val="27"/>
  </w:num>
  <w:num w:numId="61" w16cid:durableId="1563982681">
    <w:abstractNumId w:val="66"/>
  </w:num>
  <w:num w:numId="62" w16cid:durableId="1473055431">
    <w:abstractNumId w:val="52"/>
  </w:num>
  <w:num w:numId="63" w16cid:durableId="563218908">
    <w:abstractNumId w:val="97"/>
  </w:num>
  <w:num w:numId="64" w16cid:durableId="313065845">
    <w:abstractNumId w:val="46"/>
  </w:num>
  <w:num w:numId="65" w16cid:durableId="1704675604">
    <w:abstractNumId w:val="91"/>
  </w:num>
  <w:num w:numId="66" w16cid:durableId="1097671919">
    <w:abstractNumId w:val="70"/>
  </w:num>
  <w:num w:numId="67" w16cid:durableId="117382680">
    <w:abstractNumId w:val="44"/>
  </w:num>
  <w:num w:numId="68" w16cid:durableId="1429422331">
    <w:abstractNumId w:val="6"/>
  </w:num>
  <w:num w:numId="69" w16cid:durableId="1981841296">
    <w:abstractNumId w:val="67"/>
  </w:num>
  <w:num w:numId="70" w16cid:durableId="1744059882">
    <w:abstractNumId w:val="73"/>
  </w:num>
  <w:num w:numId="71" w16cid:durableId="1933734488">
    <w:abstractNumId w:val="19"/>
  </w:num>
  <w:num w:numId="72" w16cid:durableId="1105923514">
    <w:abstractNumId w:val="89"/>
  </w:num>
  <w:num w:numId="73" w16cid:durableId="1282223248">
    <w:abstractNumId w:val="98"/>
  </w:num>
  <w:num w:numId="74" w16cid:durableId="1996883191">
    <w:abstractNumId w:val="72"/>
  </w:num>
  <w:num w:numId="75" w16cid:durableId="281421937">
    <w:abstractNumId w:val="60"/>
  </w:num>
  <w:num w:numId="76" w16cid:durableId="663631949">
    <w:abstractNumId w:val="68"/>
  </w:num>
  <w:num w:numId="77" w16cid:durableId="1853451898">
    <w:abstractNumId w:val="14"/>
  </w:num>
  <w:num w:numId="78" w16cid:durableId="1303535911">
    <w:abstractNumId w:val="11"/>
  </w:num>
  <w:num w:numId="79" w16cid:durableId="1758670129">
    <w:abstractNumId w:val="82"/>
  </w:num>
  <w:num w:numId="80" w16cid:durableId="370543427">
    <w:abstractNumId w:val="87"/>
  </w:num>
  <w:num w:numId="81" w16cid:durableId="909147626">
    <w:abstractNumId w:val="80"/>
  </w:num>
  <w:num w:numId="82" w16cid:durableId="1732801189">
    <w:abstractNumId w:val="7"/>
  </w:num>
  <w:num w:numId="83" w16cid:durableId="650057629">
    <w:abstractNumId w:val="95"/>
  </w:num>
  <w:num w:numId="84" w16cid:durableId="1671716932">
    <w:abstractNumId w:val="63"/>
  </w:num>
  <w:num w:numId="85" w16cid:durableId="1778871648">
    <w:abstractNumId w:val="96"/>
  </w:num>
  <w:num w:numId="86" w16cid:durableId="340473842">
    <w:abstractNumId w:val="84"/>
  </w:num>
  <w:num w:numId="87" w16cid:durableId="680086883">
    <w:abstractNumId w:val="48"/>
  </w:num>
  <w:num w:numId="88" w16cid:durableId="578558111">
    <w:abstractNumId w:val="77"/>
  </w:num>
  <w:num w:numId="89" w16cid:durableId="675303489">
    <w:abstractNumId w:val="24"/>
  </w:num>
  <w:num w:numId="90" w16cid:durableId="951211312">
    <w:abstractNumId w:val="79"/>
  </w:num>
  <w:num w:numId="91" w16cid:durableId="1834099460">
    <w:abstractNumId w:val="22"/>
  </w:num>
  <w:num w:numId="92" w16cid:durableId="1062214384">
    <w:abstractNumId w:val="28"/>
  </w:num>
  <w:num w:numId="93" w16cid:durableId="919607312">
    <w:abstractNumId w:val="38"/>
  </w:num>
  <w:num w:numId="94" w16cid:durableId="30422709">
    <w:abstractNumId w:val="64"/>
  </w:num>
  <w:num w:numId="95" w16cid:durableId="588467615">
    <w:abstractNumId w:val="45"/>
  </w:num>
  <w:num w:numId="96" w16cid:durableId="458300420">
    <w:abstractNumId w:val="16"/>
  </w:num>
  <w:num w:numId="97" w16cid:durableId="1213299846">
    <w:abstractNumId w:val="88"/>
  </w:num>
  <w:num w:numId="98" w16cid:durableId="1913655496">
    <w:abstractNumId w:val="93"/>
  </w:num>
  <w:num w:numId="99" w16cid:durableId="879829738">
    <w:abstractNumId w:val="78"/>
  </w:num>
  <w:num w:numId="100" w16cid:durableId="995648528">
    <w:abstractNumId w:val="17"/>
  </w:num>
  <w:num w:numId="101" w16cid:durableId="1388190060">
    <w:abstractNumId w:val="62"/>
  </w:num>
  <w:num w:numId="102" w16cid:durableId="2041271595">
    <w:abstractNumId w:val="36"/>
  </w:num>
  <w:num w:numId="103" w16cid:durableId="1165781456">
    <w:abstractNumId w:val="34"/>
  </w:num>
  <w:num w:numId="104" w16cid:durableId="509950805">
    <w:abstractNumId w:val="35"/>
  </w:num>
  <w:num w:numId="105" w16cid:durableId="1668441980">
    <w:abstractNumId w:val="51"/>
  </w:num>
  <w:num w:numId="106" w16cid:durableId="773673202">
    <w:abstractNumId w:val="9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2DocOpenMode" w:val="AS2DocumentEdit"/>
  </w:docVars>
  <w:rsids>
    <w:rsidRoot w:val="00A6761C"/>
    <w:rsid w:val="0000048D"/>
    <w:rsid w:val="000007F7"/>
    <w:rsid w:val="00000A59"/>
    <w:rsid w:val="00000C3C"/>
    <w:rsid w:val="00000E9B"/>
    <w:rsid w:val="00000F91"/>
    <w:rsid w:val="0000106F"/>
    <w:rsid w:val="00001088"/>
    <w:rsid w:val="0000158A"/>
    <w:rsid w:val="000017A4"/>
    <w:rsid w:val="000018AD"/>
    <w:rsid w:val="00001BA7"/>
    <w:rsid w:val="00001C9C"/>
    <w:rsid w:val="00001F26"/>
    <w:rsid w:val="00002051"/>
    <w:rsid w:val="0000210E"/>
    <w:rsid w:val="00002249"/>
    <w:rsid w:val="0000257E"/>
    <w:rsid w:val="00002655"/>
    <w:rsid w:val="00002662"/>
    <w:rsid w:val="00002945"/>
    <w:rsid w:val="00002FE2"/>
    <w:rsid w:val="00003051"/>
    <w:rsid w:val="00003136"/>
    <w:rsid w:val="0000322D"/>
    <w:rsid w:val="0000325C"/>
    <w:rsid w:val="000033EF"/>
    <w:rsid w:val="0000381C"/>
    <w:rsid w:val="00003851"/>
    <w:rsid w:val="00003EA6"/>
    <w:rsid w:val="00004036"/>
    <w:rsid w:val="000040E6"/>
    <w:rsid w:val="00004142"/>
    <w:rsid w:val="0000422D"/>
    <w:rsid w:val="00004623"/>
    <w:rsid w:val="000046C6"/>
    <w:rsid w:val="00004AAF"/>
    <w:rsid w:val="00004E3E"/>
    <w:rsid w:val="0000505B"/>
    <w:rsid w:val="00005BE1"/>
    <w:rsid w:val="00005D94"/>
    <w:rsid w:val="000063E6"/>
    <w:rsid w:val="000067C7"/>
    <w:rsid w:val="0000688A"/>
    <w:rsid w:val="00006E43"/>
    <w:rsid w:val="00006F7B"/>
    <w:rsid w:val="00006FCC"/>
    <w:rsid w:val="00007165"/>
    <w:rsid w:val="0000721E"/>
    <w:rsid w:val="00007290"/>
    <w:rsid w:val="0000778D"/>
    <w:rsid w:val="000078BF"/>
    <w:rsid w:val="0000793E"/>
    <w:rsid w:val="0000793F"/>
    <w:rsid w:val="00007D74"/>
    <w:rsid w:val="0001032E"/>
    <w:rsid w:val="000103F0"/>
    <w:rsid w:val="00010DD5"/>
    <w:rsid w:val="0001101C"/>
    <w:rsid w:val="000110EF"/>
    <w:rsid w:val="0001141D"/>
    <w:rsid w:val="0001150C"/>
    <w:rsid w:val="00011E7A"/>
    <w:rsid w:val="00012023"/>
    <w:rsid w:val="000120C1"/>
    <w:rsid w:val="00012250"/>
    <w:rsid w:val="000124FC"/>
    <w:rsid w:val="00012A37"/>
    <w:rsid w:val="00012A8B"/>
    <w:rsid w:val="00012B92"/>
    <w:rsid w:val="00012D55"/>
    <w:rsid w:val="00012D77"/>
    <w:rsid w:val="00013192"/>
    <w:rsid w:val="000131A2"/>
    <w:rsid w:val="000132C3"/>
    <w:rsid w:val="00013AD1"/>
    <w:rsid w:val="00013C52"/>
    <w:rsid w:val="00013E33"/>
    <w:rsid w:val="00013F72"/>
    <w:rsid w:val="00013FA6"/>
    <w:rsid w:val="00014088"/>
    <w:rsid w:val="00014533"/>
    <w:rsid w:val="000148F3"/>
    <w:rsid w:val="00014DB6"/>
    <w:rsid w:val="00014EE0"/>
    <w:rsid w:val="0001506D"/>
    <w:rsid w:val="00015326"/>
    <w:rsid w:val="00015440"/>
    <w:rsid w:val="0001590F"/>
    <w:rsid w:val="00015A73"/>
    <w:rsid w:val="00015F4E"/>
    <w:rsid w:val="00016039"/>
    <w:rsid w:val="00016236"/>
    <w:rsid w:val="0001642B"/>
    <w:rsid w:val="0001670B"/>
    <w:rsid w:val="000167DF"/>
    <w:rsid w:val="00016822"/>
    <w:rsid w:val="00016B15"/>
    <w:rsid w:val="00016B18"/>
    <w:rsid w:val="00016C98"/>
    <w:rsid w:val="0001704A"/>
    <w:rsid w:val="00017872"/>
    <w:rsid w:val="000179C9"/>
    <w:rsid w:val="000179FD"/>
    <w:rsid w:val="00017C0F"/>
    <w:rsid w:val="00017C2D"/>
    <w:rsid w:val="00017D91"/>
    <w:rsid w:val="000200BF"/>
    <w:rsid w:val="000203A0"/>
    <w:rsid w:val="0002085D"/>
    <w:rsid w:val="00020BB4"/>
    <w:rsid w:val="00021182"/>
    <w:rsid w:val="000213CA"/>
    <w:rsid w:val="0002177D"/>
    <w:rsid w:val="000217AC"/>
    <w:rsid w:val="000218D7"/>
    <w:rsid w:val="00021A51"/>
    <w:rsid w:val="00021BC5"/>
    <w:rsid w:val="00021DAD"/>
    <w:rsid w:val="00021EFC"/>
    <w:rsid w:val="000222F5"/>
    <w:rsid w:val="000226AE"/>
    <w:rsid w:val="000228D6"/>
    <w:rsid w:val="00022F49"/>
    <w:rsid w:val="000230B7"/>
    <w:rsid w:val="00023393"/>
    <w:rsid w:val="00023967"/>
    <w:rsid w:val="00023AE3"/>
    <w:rsid w:val="00023AE8"/>
    <w:rsid w:val="00023C5A"/>
    <w:rsid w:val="00023C6E"/>
    <w:rsid w:val="0002452D"/>
    <w:rsid w:val="000248A7"/>
    <w:rsid w:val="00024C6D"/>
    <w:rsid w:val="00024DC3"/>
    <w:rsid w:val="00024FF3"/>
    <w:rsid w:val="0002528C"/>
    <w:rsid w:val="000254B1"/>
    <w:rsid w:val="00025742"/>
    <w:rsid w:val="00025D3F"/>
    <w:rsid w:val="00026249"/>
    <w:rsid w:val="0002651F"/>
    <w:rsid w:val="00026A01"/>
    <w:rsid w:val="00026B05"/>
    <w:rsid w:val="000270F0"/>
    <w:rsid w:val="000272A5"/>
    <w:rsid w:val="000273C0"/>
    <w:rsid w:val="00027498"/>
    <w:rsid w:val="000276A1"/>
    <w:rsid w:val="000276C3"/>
    <w:rsid w:val="00027706"/>
    <w:rsid w:val="000277C4"/>
    <w:rsid w:val="000278D2"/>
    <w:rsid w:val="00027945"/>
    <w:rsid w:val="00027D49"/>
    <w:rsid w:val="00027DBF"/>
    <w:rsid w:val="00027E56"/>
    <w:rsid w:val="00030139"/>
    <w:rsid w:val="00030267"/>
    <w:rsid w:val="000302BC"/>
    <w:rsid w:val="000303E4"/>
    <w:rsid w:val="00030C0C"/>
    <w:rsid w:val="00030D99"/>
    <w:rsid w:val="0003112D"/>
    <w:rsid w:val="000314C4"/>
    <w:rsid w:val="0003174B"/>
    <w:rsid w:val="00031899"/>
    <w:rsid w:val="00031A55"/>
    <w:rsid w:val="00031CC2"/>
    <w:rsid w:val="00031D93"/>
    <w:rsid w:val="00031FB9"/>
    <w:rsid w:val="000320A5"/>
    <w:rsid w:val="00032443"/>
    <w:rsid w:val="00032BE1"/>
    <w:rsid w:val="00032C57"/>
    <w:rsid w:val="0003300F"/>
    <w:rsid w:val="00033C3C"/>
    <w:rsid w:val="0003435B"/>
    <w:rsid w:val="00034A3D"/>
    <w:rsid w:val="00034BAA"/>
    <w:rsid w:val="00034E27"/>
    <w:rsid w:val="0003519B"/>
    <w:rsid w:val="000354DE"/>
    <w:rsid w:val="00035552"/>
    <w:rsid w:val="00035560"/>
    <w:rsid w:val="00035C30"/>
    <w:rsid w:val="00036301"/>
    <w:rsid w:val="00036307"/>
    <w:rsid w:val="00036358"/>
    <w:rsid w:val="00036C86"/>
    <w:rsid w:val="00036D79"/>
    <w:rsid w:val="00036E60"/>
    <w:rsid w:val="00036F9B"/>
    <w:rsid w:val="000371A2"/>
    <w:rsid w:val="00037AC3"/>
    <w:rsid w:val="00037AE2"/>
    <w:rsid w:val="00037C34"/>
    <w:rsid w:val="00037D54"/>
    <w:rsid w:val="00037DCC"/>
    <w:rsid w:val="00037E24"/>
    <w:rsid w:val="00040CF7"/>
    <w:rsid w:val="00040F37"/>
    <w:rsid w:val="00041081"/>
    <w:rsid w:val="0004108F"/>
    <w:rsid w:val="000410F1"/>
    <w:rsid w:val="00041270"/>
    <w:rsid w:val="0004162A"/>
    <w:rsid w:val="00041ED2"/>
    <w:rsid w:val="00041F36"/>
    <w:rsid w:val="00041F40"/>
    <w:rsid w:val="000420D5"/>
    <w:rsid w:val="000420F9"/>
    <w:rsid w:val="000425E4"/>
    <w:rsid w:val="00042609"/>
    <w:rsid w:val="0004275F"/>
    <w:rsid w:val="000427EA"/>
    <w:rsid w:val="000428C8"/>
    <w:rsid w:val="00042ACB"/>
    <w:rsid w:val="00042BD5"/>
    <w:rsid w:val="00042E90"/>
    <w:rsid w:val="00042EA9"/>
    <w:rsid w:val="00042FE5"/>
    <w:rsid w:val="000430CA"/>
    <w:rsid w:val="000438DF"/>
    <w:rsid w:val="000439BC"/>
    <w:rsid w:val="00043BBB"/>
    <w:rsid w:val="00043D4E"/>
    <w:rsid w:val="00043D93"/>
    <w:rsid w:val="000441AB"/>
    <w:rsid w:val="00044205"/>
    <w:rsid w:val="000449BA"/>
    <w:rsid w:val="00044EA5"/>
    <w:rsid w:val="00044F47"/>
    <w:rsid w:val="00044FFA"/>
    <w:rsid w:val="00045666"/>
    <w:rsid w:val="0004577D"/>
    <w:rsid w:val="00045D9F"/>
    <w:rsid w:val="00045F0A"/>
    <w:rsid w:val="00045F5D"/>
    <w:rsid w:val="00045FCC"/>
    <w:rsid w:val="00046014"/>
    <w:rsid w:val="00046244"/>
    <w:rsid w:val="00046906"/>
    <w:rsid w:val="00046C04"/>
    <w:rsid w:val="0004719D"/>
    <w:rsid w:val="0004721B"/>
    <w:rsid w:val="00047865"/>
    <w:rsid w:val="000478F3"/>
    <w:rsid w:val="00047AA3"/>
    <w:rsid w:val="00047B1E"/>
    <w:rsid w:val="00047C26"/>
    <w:rsid w:val="0005030C"/>
    <w:rsid w:val="000503DA"/>
    <w:rsid w:val="00050412"/>
    <w:rsid w:val="00050522"/>
    <w:rsid w:val="00050604"/>
    <w:rsid w:val="00050C04"/>
    <w:rsid w:val="00050C41"/>
    <w:rsid w:val="00050C59"/>
    <w:rsid w:val="00050C61"/>
    <w:rsid w:val="00051334"/>
    <w:rsid w:val="00051498"/>
    <w:rsid w:val="00051A9C"/>
    <w:rsid w:val="00051C27"/>
    <w:rsid w:val="000521C6"/>
    <w:rsid w:val="00052236"/>
    <w:rsid w:val="000522C6"/>
    <w:rsid w:val="00052742"/>
    <w:rsid w:val="00052887"/>
    <w:rsid w:val="00052A6E"/>
    <w:rsid w:val="00052B9B"/>
    <w:rsid w:val="00052DDB"/>
    <w:rsid w:val="00052F45"/>
    <w:rsid w:val="00052FA7"/>
    <w:rsid w:val="00053663"/>
    <w:rsid w:val="00053A61"/>
    <w:rsid w:val="00054100"/>
    <w:rsid w:val="00054111"/>
    <w:rsid w:val="000543C0"/>
    <w:rsid w:val="00054673"/>
    <w:rsid w:val="0005483C"/>
    <w:rsid w:val="00054ADC"/>
    <w:rsid w:val="00054D40"/>
    <w:rsid w:val="00054D9C"/>
    <w:rsid w:val="00054E05"/>
    <w:rsid w:val="00055026"/>
    <w:rsid w:val="00055537"/>
    <w:rsid w:val="000555E2"/>
    <w:rsid w:val="00055EEC"/>
    <w:rsid w:val="00055F35"/>
    <w:rsid w:val="0005617B"/>
    <w:rsid w:val="000564FB"/>
    <w:rsid w:val="00056AA7"/>
    <w:rsid w:val="00056B4F"/>
    <w:rsid w:val="00056F94"/>
    <w:rsid w:val="00056FFC"/>
    <w:rsid w:val="000571D5"/>
    <w:rsid w:val="0005740B"/>
    <w:rsid w:val="0005745F"/>
    <w:rsid w:val="0006009D"/>
    <w:rsid w:val="000603BC"/>
    <w:rsid w:val="000605D6"/>
    <w:rsid w:val="00060D6D"/>
    <w:rsid w:val="00060E16"/>
    <w:rsid w:val="00060F3B"/>
    <w:rsid w:val="00060F71"/>
    <w:rsid w:val="00060FB1"/>
    <w:rsid w:val="00060FB2"/>
    <w:rsid w:val="000610B3"/>
    <w:rsid w:val="000613B0"/>
    <w:rsid w:val="00061B21"/>
    <w:rsid w:val="00061DAE"/>
    <w:rsid w:val="00062253"/>
    <w:rsid w:val="0006249A"/>
    <w:rsid w:val="00062668"/>
    <w:rsid w:val="000629A5"/>
    <w:rsid w:val="00063258"/>
    <w:rsid w:val="000633C4"/>
    <w:rsid w:val="00063624"/>
    <w:rsid w:val="00063832"/>
    <w:rsid w:val="00063BD5"/>
    <w:rsid w:val="000640BE"/>
    <w:rsid w:val="00064185"/>
    <w:rsid w:val="0006450B"/>
    <w:rsid w:val="000645DF"/>
    <w:rsid w:val="0006477F"/>
    <w:rsid w:val="00064AD1"/>
    <w:rsid w:val="00064D07"/>
    <w:rsid w:val="00064E08"/>
    <w:rsid w:val="00065006"/>
    <w:rsid w:val="000650BE"/>
    <w:rsid w:val="0006537D"/>
    <w:rsid w:val="0006557E"/>
    <w:rsid w:val="0006582F"/>
    <w:rsid w:val="00065A33"/>
    <w:rsid w:val="00066023"/>
    <w:rsid w:val="00066567"/>
    <w:rsid w:val="00066AC4"/>
    <w:rsid w:val="00066BAC"/>
    <w:rsid w:val="00066C9D"/>
    <w:rsid w:val="00066E91"/>
    <w:rsid w:val="00066F16"/>
    <w:rsid w:val="0006700A"/>
    <w:rsid w:val="00067053"/>
    <w:rsid w:val="0006709F"/>
    <w:rsid w:val="00067396"/>
    <w:rsid w:val="00067595"/>
    <w:rsid w:val="000675A2"/>
    <w:rsid w:val="000677E4"/>
    <w:rsid w:val="0006799C"/>
    <w:rsid w:val="00067DF8"/>
    <w:rsid w:val="00067F55"/>
    <w:rsid w:val="000700A1"/>
    <w:rsid w:val="00070153"/>
    <w:rsid w:val="00070269"/>
    <w:rsid w:val="00070A66"/>
    <w:rsid w:val="000712B5"/>
    <w:rsid w:val="000718FC"/>
    <w:rsid w:val="00071F00"/>
    <w:rsid w:val="0007284F"/>
    <w:rsid w:val="000730DD"/>
    <w:rsid w:val="0007339D"/>
    <w:rsid w:val="000734E0"/>
    <w:rsid w:val="0007375D"/>
    <w:rsid w:val="00073A83"/>
    <w:rsid w:val="00073BAB"/>
    <w:rsid w:val="00073BF3"/>
    <w:rsid w:val="00074219"/>
    <w:rsid w:val="000742B5"/>
    <w:rsid w:val="000742CF"/>
    <w:rsid w:val="00074AEF"/>
    <w:rsid w:val="00074D8C"/>
    <w:rsid w:val="00074F4C"/>
    <w:rsid w:val="000752A0"/>
    <w:rsid w:val="0007570C"/>
    <w:rsid w:val="00075C74"/>
    <w:rsid w:val="00075CC4"/>
    <w:rsid w:val="00076000"/>
    <w:rsid w:val="0007611C"/>
    <w:rsid w:val="0007650C"/>
    <w:rsid w:val="00076753"/>
    <w:rsid w:val="00076936"/>
    <w:rsid w:val="00076DA8"/>
    <w:rsid w:val="0007715A"/>
    <w:rsid w:val="000772CA"/>
    <w:rsid w:val="00077625"/>
    <w:rsid w:val="00077722"/>
    <w:rsid w:val="000779B9"/>
    <w:rsid w:val="00077B29"/>
    <w:rsid w:val="00077B53"/>
    <w:rsid w:val="00077D50"/>
    <w:rsid w:val="0008045B"/>
    <w:rsid w:val="000808A3"/>
    <w:rsid w:val="000808D0"/>
    <w:rsid w:val="00080A5B"/>
    <w:rsid w:val="000811A4"/>
    <w:rsid w:val="000814C6"/>
    <w:rsid w:val="000817F9"/>
    <w:rsid w:val="00081D86"/>
    <w:rsid w:val="000821F8"/>
    <w:rsid w:val="0008223D"/>
    <w:rsid w:val="000822EA"/>
    <w:rsid w:val="000824CF"/>
    <w:rsid w:val="00082742"/>
    <w:rsid w:val="0008281D"/>
    <w:rsid w:val="0008287F"/>
    <w:rsid w:val="00082F96"/>
    <w:rsid w:val="00083234"/>
    <w:rsid w:val="00083397"/>
    <w:rsid w:val="000835D7"/>
    <w:rsid w:val="00083AAB"/>
    <w:rsid w:val="00083BDD"/>
    <w:rsid w:val="00083CD0"/>
    <w:rsid w:val="000843FC"/>
    <w:rsid w:val="00084863"/>
    <w:rsid w:val="00084CA5"/>
    <w:rsid w:val="00085435"/>
    <w:rsid w:val="00085453"/>
    <w:rsid w:val="00085687"/>
    <w:rsid w:val="00085B2D"/>
    <w:rsid w:val="00085C3C"/>
    <w:rsid w:val="00085E6B"/>
    <w:rsid w:val="00085F73"/>
    <w:rsid w:val="00086053"/>
    <w:rsid w:val="00086480"/>
    <w:rsid w:val="00086784"/>
    <w:rsid w:val="00086AA1"/>
    <w:rsid w:val="00086AB9"/>
    <w:rsid w:val="00086B2B"/>
    <w:rsid w:val="00086EDB"/>
    <w:rsid w:val="00087830"/>
    <w:rsid w:val="00087B89"/>
    <w:rsid w:val="00087BF7"/>
    <w:rsid w:val="00087F15"/>
    <w:rsid w:val="000902B4"/>
    <w:rsid w:val="000905EB"/>
    <w:rsid w:val="000906C1"/>
    <w:rsid w:val="00090A77"/>
    <w:rsid w:val="00090B80"/>
    <w:rsid w:val="00090BC9"/>
    <w:rsid w:val="00091702"/>
    <w:rsid w:val="000917A4"/>
    <w:rsid w:val="0009183B"/>
    <w:rsid w:val="0009186F"/>
    <w:rsid w:val="0009188F"/>
    <w:rsid w:val="00091C4B"/>
    <w:rsid w:val="00091E4F"/>
    <w:rsid w:val="00091E56"/>
    <w:rsid w:val="00091FD6"/>
    <w:rsid w:val="000921A7"/>
    <w:rsid w:val="00092307"/>
    <w:rsid w:val="00092418"/>
    <w:rsid w:val="000927DC"/>
    <w:rsid w:val="00092905"/>
    <w:rsid w:val="0009296E"/>
    <w:rsid w:val="00092E0E"/>
    <w:rsid w:val="00092F9B"/>
    <w:rsid w:val="00093196"/>
    <w:rsid w:val="00093368"/>
    <w:rsid w:val="00093F0D"/>
    <w:rsid w:val="00094039"/>
    <w:rsid w:val="00094092"/>
    <w:rsid w:val="000941A4"/>
    <w:rsid w:val="00094590"/>
    <w:rsid w:val="000946EA"/>
    <w:rsid w:val="00094A70"/>
    <w:rsid w:val="0009518F"/>
    <w:rsid w:val="000953F6"/>
    <w:rsid w:val="00095552"/>
    <w:rsid w:val="0009563B"/>
    <w:rsid w:val="000956B4"/>
    <w:rsid w:val="000956DF"/>
    <w:rsid w:val="00095931"/>
    <w:rsid w:val="00095978"/>
    <w:rsid w:val="00096535"/>
    <w:rsid w:val="0009656D"/>
    <w:rsid w:val="000967FF"/>
    <w:rsid w:val="00096A49"/>
    <w:rsid w:val="00096E9B"/>
    <w:rsid w:val="000975C8"/>
    <w:rsid w:val="000A000C"/>
    <w:rsid w:val="000A0382"/>
    <w:rsid w:val="000A067B"/>
    <w:rsid w:val="000A0EEF"/>
    <w:rsid w:val="000A140C"/>
    <w:rsid w:val="000A146F"/>
    <w:rsid w:val="000A1FC5"/>
    <w:rsid w:val="000A200D"/>
    <w:rsid w:val="000A24D9"/>
    <w:rsid w:val="000A2564"/>
    <w:rsid w:val="000A3076"/>
    <w:rsid w:val="000A3921"/>
    <w:rsid w:val="000A3B4E"/>
    <w:rsid w:val="000A3D05"/>
    <w:rsid w:val="000A408A"/>
    <w:rsid w:val="000A4169"/>
    <w:rsid w:val="000A46D1"/>
    <w:rsid w:val="000A4D22"/>
    <w:rsid w:val="000A4DD7"/>
    <w:rsid w:val="000A4DF5"/>
    <w:rsid w:val="000A4F09"/>
    <w:rsid w:val="000A5759"/>
    <w:rsid w:val="000A57C0"/>
    <w:rsid w:val="000A5924"/>
    <w:rsid w:val="000A5A33"/>
    <w:rsid w:val="000A5AA4"/>
    <w:rsid w:val="000A5D78"/>
    <w:rsid w:val="000A5DD5"/>
    <w:rsid w:val="000A6100"/>
    <w:rsid w:val="000A6227"/>
    <w:rsid w:val="000A6260"/>
    <w:rsid w:val="000A6A25"/>
    <w:rsid w:val="000A6C50"/>
    <w:rsid w:val="000A732C"/>
    <w:rsid w:val="000A78B9"/>
    <w:rsid w:val="000A79D6"/>
    <w:rsid w:val="000A7A59"/>
    <w:rsid w:val="000B0146"/>
    <w:rsid w:val="000B01BC"/>
    <w:rsid w:val="000B036D"/>
    <w:rsid w:val="000B087F"/>
    <w:rsid w:val="000B0CCA"/>
    <w:rsid w:val="000B0E7B"/>
    <w:rsid w:val="000B0EC4"/>
    <w:rsid w:val="000B0F17"/>
    <w:rsid w:val="000B1209"/>
    <w:rsid w:val="000B12E2"/>
    <w:rsid w:val="000B133B"/>
    <w:rsid w:val="000B145D"/>
    <w:rsid w:val="000B153B"/>
    <w:rsid w:val="000B1A08"/>
    <w:rsid w:val="000B1A28"/>
    <w:rsid w:val="000B1B40"/>
    <w:rsid w:val="000B25A6"/>
    <w:rsid w:val="000B25B9"/>
    <w:rsid w:val="000B28F6"/>
    <w:rsid w:val="000B37F0"/>
    <w:rsid w:val="000B3B7B"/>
    <w:rsid w:val="000B3C26"/>
    <w:rsid w:val="000B3C51"/>
    <w:rsid w:val="000B3D19"/>
    <w:rsid w:val="000B4050"/>
    <w:rsid w:val="000B4277"/>
    <w:rsid w:val="000B4399"/>
    <w:rsid w:val="000B4539"/>
    <w:rsid w:val="000B4639"/>
    <w:rsid w:val="000B4888"/>
    <w:rsid w:val="000B4AB7"/>
    <w:rsid w:val="000B4B15"/>
    <w:rsid w:val="000B4D55"/>
    <w:rsid w:val="000B4DC0"/>
    <w:rsid w:val="000B4FE8"/>
    <w:rsid w:val="000B5348"/>
    <w:rsid w:val="000B54A1"/>
    <w:rsid w:val="000B5561"/>
    <w:rsid w:val="000B5B55"/>
    <w:rsid w:val="000B611F"/>
    <w:rsid w:val="000B653D"/>
    <w:rsid w:val="000B6CC7"/>
    <w:rsid w:val="000B6DD9"/>
    <w:rsid w:val="000B6FA7"/>
    <w:rsid w:val="000B6FB9"/>
    <w:rsid w:val="000B712B"/>
    <w:rsid w:val="000B727D"/>
    <w:rsid w:val="000B7697"/>
    <w:rsid w:val="000B76E5"/>
    <w:rsid w:val="000B7822"/>
    <w:rsid w:val="000B7AFD"/>
    <w:rsid w:val="000B7D98"/>
    <w:rsid w:val="000C00CE"/>
    <w:rsid w:val="000C0414"/>
    <w:rsid w:val="000C0762"/>
    <w:rsid w:val="000C089C"/>
    <w:rsid w:val="000C08C3"/>
    <w:rsid w:val="000C0BBE"/>
    <w:rsid w:val="000C0EDD"/>
    <w:rsid w:val="000C13E3"/>
    <w:rsid w:val="000C14B5"/>
    <w:rsid w:val="000C15E5"/>
    <w:rsid w:val="000C1625"/>
    <w:rsid w:val="000C184F"/>
    <w:rsid w:val="000C1855"/>
    <w:rsid w:val="000C1A40"/>
    <w:rsid w:val="000C1D93"/>
    <w:rsid w:val="000C1E7F"/>
    <w:rsid w:val="000C2542"/>
    <w:rsid w:val="000C261A"/>
    <w:rsid w:val="000C2A6A"/>
    <w:rsid w:val="000C2CA5"/>
    <w:rsid w:val="000C2DB4"/>
    <w:rsid w:val="000C3172"/>
    <w:rsid w:val="000C3979"/>
    <w:rsid w:val="000C3E5E"/>
    <w:rsid w:val="000C4152"/>
    <w:rsid w:val="000C4707"/>
    <w:rsid w:val="000C473F"/>
    <w:rsid w:val="000C4A95"/>
    <w:rsid w:val="000C4C88"/>
    <w:rsid w:val="000C4CFF"/>
    <w:rsid w:val="000C4D1B"/>
    <w:rsid w:val="000C4FBD"/>
    <w:rsid w:val="000C50EE"/>
    <w:rsid w:val="000C52D7"/>
    <w:rsid w:val="000C59C2"/>
    <w:rsid w:val="000C5BCA"/>
    <w:rsid w:val="000C5BF1"/>
    <w:rsid w:val="000C5D61"/>
    <w:rsid w:val="000C62C5"/>
    <w:rsid w:val="000C6330"/>
    <w:rsid w:val="000C6D94"/>
    <w:rsid w:val="000C71BC"/>
    <w:rsid w:val="000C7265"/>
    <w:rsid w:val="000C746B"/>
    <w:rsid w:val="000C76FC"/>
    <w:rsid w:val="000C7771"/>
    <w:rsid w:val="000C7C8E"/>
    <w:rsid w:val="000C7CB3"/>
    <w:rsid w:val="000C7E9A"/>
    <w:rsid w:val="000C7ED9"/>
    <w:rsid w:val="000D0167"/>
    <w:rsid w:val="000D0719"/>
    <w:rsid w:val="000D079C"/>
    <w:rsid w:val="000D0896"/>
    <w:rsid w:val="000D0C7C"/>
    <w:rsid w:val="000D0DC5"/>
    <w:rsid w:val="000D0E56"/>
    <w:rsid w:val="000D1B39"/>
    <w:rsid w:val="000D273E"/>
    <w:rsid w:val="000D2D0F"/>
    <w:rsid w:val="000D2D21"/>
    <w:rsid w:val="000D300D"/>
    <w:rsid w:val="000D30DC"/>
    <w:rsid w:val="000D3231"/>
    <w:rsid w:val="000D38FF"/>
    <w:rsid w:val="000D3A95"/>
    <w:rsid w:val="000D3DE9"/>
    <w:rsid w:val="000D3FF8"/>
    <w:rsid w:val="000D4083"/>
    <w:rsid w:val="000D4281"/>
    <w:rsid w:val="000D46B1"/>
    <w:rsid w:val="000D4785"/>
    <w:rsid w:val="000D4A47"/>
    <w:rsid w:val="000D4ED2"/>
    <w:rsid w:val="000D50ED"/>
    <w:rsid w:val="000D531F"/>
    <w:rsid w:val="000D5412"/>
    <w:rsid w:val="000D5987"/>
    <w:rsid w:val="000D5B80"/>
    <w:rsid w:val="000D5F77"/>
    <w:rsid w:val="000D5F78"/>
    <w:rsid w:val="000D650C"/>
    <w:rsid w:val="000D65C9"/>
    <w:rsid w:val="000D6913"/>
    <w:rsid w:val="000D6BA0"/>
    <w:rsid w:val="000D6BCE"/>
    <w:rsid w:val="000D6CFB"/>
    <w:rsid w:val="000D6F0B"/>
    <w:rsid w:val="000D710C"/>
    <w:rsid w:val="000D731A"/>
    <w:rsid w:val="000D7337"/>
    <w:rsid w:val="000D7695"/>
    <w:rsid w:val="000D7A41"/>
    <w:rsid w:val="000D7F80"/>
    <w:rsid w:val="000E026D"/>
    <w:rsid w:val="000E02E9"/>
    <w:rsid w:val="000E0892"/>
    <w:rsid w:val="000E0D20"/>
    <w:rsid w:val="000E0FE8"/>
    <w:rsid w:val="000E117F"/>
    <w:rsid w:val="000E1259"/>
    <w:rsid w:val="000E1619"/>
    <w:rsid w:val="000E16E3"/>
    <w:rsid w:val="000E17CE"/>
    <w:rsid w:val="000E1C03"/>
    <w:rsid w:val="000E1CC4"/>
    <w:rsid w:val="000E2087"/>
    <w:rsid w:val="000E2130"/>
    <w:rsid w:val="000E23CA"/>
    <w:rsid w:val="000E24EF"/>
    <w:rsid w:val="000E26F8"/>
    <w:rsid w:val="000E2870"/>
    <w:rsid w:val="000E2F09"/>
    <w:rsid w:val="000E3105"/>
    <w:rsid w:val="000E335A"/>
    <w:rsid w:val="000E3FCE"/>
    <w:rsid w:val="000E406E"/>
    <w:rsid w:val="000E439A"/>
    <w:rsid w:val="000E45AD"/>
    <w:rsid w:val="000E45E4"/>
    <w:rsid w:val="000E460C"/>
    <w:rsid w:val="000E4AEE"/>
    <w:rsid w:val="000E4BE8"/>
    <w:rsid w:val="000E4F21"/>
    <w:rsid w:val="000E5283"/>
    <w:rsid w:val="000E56AF"/>
    <w:rsid w:val="000E56C8"/>
    <w:rsid w:val="000E5758"/>
    <w:rsid w:val="000E5E71"/>
    <w:rsid w:val="000E6513"/>
    <w:rsid w:val="000E668E"/>
    <w:rsid w:val="000E67C5"/>
    <w:rsid w:val="000E702A"/>
    <w:rsid w:val="000E70B3"/>
    <w:rsid w:val="000E760F"/>
    <w:rsid w:val="000E762F"/>
    <w:rsid w:val="000E7937"/>
    <w:rsid w:val="000E798F"/>
    <w:rsid w:val="000E79FB"/>
    <w:rsid w:val="000E7E7C"/>
    <w:rsid w:val="000E7FB2"/>
    <w:rsid w:val="000F00D2"/>
    <w:rsid w:val="000F03F2"/>
    <w:rsid w:val="000F04C2"/>
    <w:rsid w:val="000F09E4"/>
    <w:rsid w:val="000F0A79"/>
    <w:rsid w:val="000F0BB2"/>
    <w:rsid w:val="000F15B3"/>
    <w:rsid w:val="000F216A"/>
    <w:rsid w:val="000F228D"/>
    <w:rsid w:val="000F25D4"/>
    <w:rsid w:val="000F2622"/>
    <w:rsid w:val="000F27E7"/>
    <w:rsid w:val="000F283C"/>
    <w:rsid w:val="000F2BAC"/>
    <w:rsid w:val="000F2D5F"/>
    <w:rsid w:val="000F2FAC"/>
    <w:rsid w:val="000F317A"/>
    <w:rsid w:val="000F3420"/>
    <w:rsid w:val="000F3571"/>
    <w:rsid w:val="000F37E2"/>
    <w:rsid w:val="000F3906"/>
    <w:rsid w:val="000F3923"/>
    <w:rsid w:val="000F3B3A"/>
    <w:rsid w:val="000F3D9C"/>
    <w:rsid w:val="000F3DF4"/>
    <w:rsid w:val="000F3FB9"/>
    <w:rsid w:val="000F454B"/>
    <w:rsid w:val="000F49CB"/>
    <w:rsid w:val="000F4B04"/>
    <w:rsid w:val="000F4F93"/>
    <w:rsid w:val="000F5029"/>
    <w:rsid w:val="000F52B6"/>
    <w:rsid w:val="000F58FE"/>
    <w:rsid w:val="000F6057"/>
    <w:rsid w:val="000F6245"/>
    <w:rsid w:val="000F630C"/>
    <w:rsid w:val="000F6829"/>
    <w:rsid w:val="000F6982"/>
    <w:rsid w:val="000F6A63"/>
    <w:rsid w:val="000F6B6A"/>
    <w:rsid w:val="000F6ED5"/>
    <w:rsid w:val="000F6F95"/>
    <w:rsid w:val="000F711E"/>
    <w:rsid w:val="000F7350"/>
    <w:rsid w:val="000F746E"/>
    <w:rsid w:val="000F75B2"/>
    <w:rsid w:val="000F7600"/>
    <w:rsid w:val="000F766A"/>
    <w:rsid w:val="000F7AF4"/>
    <w:rsid w:val="000F7C21"/>
    <w:rsid w:val="000F7D10"/>
    <w:rsid w:val="000F7FFA"/>
    <w:rsid w:val="00100293"/>
    <w:rsid w:val="00100331"/>
    <w:rsid w:val="00100879"/>
    <w:rsid w:val="00100BAC"/>
    <w:rsid w:val="00100E72"/>
    <w:rsid w:val="00100ED3"/>
    <w:rsid w:val="001010B2"/>
    <w:rsid w:val="001011A4"/>
    <w:rsid w:val="0010140B"/>
    <w:rsid w:val="00101620"/>
    <w:rsid w:val="00101657"/>
    <w:rsid w:val="001019BC"/>
    <w:rsid w:val="00101AAC"/>
    <w:rsid w:val="00101E9E"/>
    <w:rsid w:val="00101FFF"/>
    <w:rsid w:val="0010275F"/>
    <w:rsid w:val="00102855"/>
    <w:rsid w:val="00102B9F"/>
    <w:rsid w:val="00102C7B"/>
    <w:rsid w:val="00102D01"/>
    <w:rsid w:val="0010316F"/>
    <w:rsid w:val="00103194"/>
    <w:rsid w:val="001033F0"/>
    <w:rsid w:val="0010391B"/>
    <w:rsid w:val="001039FF"/>
    <w:rsid w:val="00103BAC"/>
    <w:rsid w:val="00103C09"/>
    <w:rsid w:val="00103DA1"/>
    <w:rsid w:val="00103DE9"/>
    <w:rsid w:val="00104085"/>
    <w:rsid w:val="001040F5"/>
    <w:rsid w:val="00104129"/>
    <w:rsid w:val="00104234"/>
    <w:rsid w:val="001043A2"/>
    <w:rsid w:val="001045BE"/>
    <w:rsid w:val="00104704"/>
    <w:rsid w:val="00104755"/>
    <w:rsid w:val="0010495C"/>
    <w:rsid w:val="00104D1C"/>
    <w:rsid w:val="00104E6A"/>
    <w:rsid w:val="00104FFB"/>
    <w:rsid w:val="001052A0"/>
    <w:rsid w:val="001053B9"/>
    <w:rsid w:val="001055FE"/>
    <w:rsid w:val="00105908"/>
    <w:rsid w:val="00105B80"/>
    <w:rsid w:val="00105C31"/>
    <w:rsid w:val="0010604C"/>
    <w:rsid w:val="001060C7"/>
    <w:rsid w:val="001060FF"/>
    <w:rsid w:val="0010614F"/>
    <w:rsid w:val="0010691A"/>
    <w:rsid w:val="00106C0A"/>
    <w:rsid w:val="00106D2B"/>
    <w:rsid w:val="00107217"/>
    <w:rsid w:val="001075F4"/>
    <w:rsid w:val="001077F1"/>
    <w:rsid w:val="00107C20"/>
    <w:rsid w:val="00107D52"/>
    <w:rsid w:val="00110008"/>
    <w:rsid w:val="00110741"/>
    <w:rsid w:val="00110CEC"/>
    <w:rsid w:val="00111012"/>
    <w:rsid w:val="00111188"/>
    <w:rsid w:val="001113CE"/>
    <w:rsid w:val="001114DA"/>
    <w:rsid w:val="001117B4"/>
    <w:rsid w:val="001119DE"/>
    <w:rsid w:val="001119F5"/>
    <w:rsid w:val="00111D0D"/>
    <w:rsid w:val="0011246C"/>
    <w:rsid w:val="00112988"/>
    <w:rsid w:val="00112A9A"/>
    <w:rsid w:val="00112D24"/>
    <w:rsid w:val="00112D52"/>
    <w:rsid w:val="00112E56"/>
    <w:rsid w:val="00113173"/>
    <w:rsid w:val="0011321C"/>
    <w:rsid w:val="00113601"/>
    <w:rsid w:val="00113B10"/>
    <w:rsid w:val="00113C09"/>
    <w:rsid w:val="00113D86"/>
    <w:rsid w:val="00114089"/>
    <w:rsid w:val="001141AB"/>
    <w:rsid w:val="00114385"/>
    <w:rsid w:val="00114494"/>
    <w:rsid w:val="0011459D"/>
    <w:rsid w:val="001145C8"/>
    <w:rsid w:val="001147FC"/>
    <w:rsid w:val="00115138"/>
    <w:rsid w:val="0011519B"/>
    <w:rsid w:val="001151EB"/>
    <w:rsid w:val="0011545F"/>
    <w:rsid w:val="0011591D"/>
    <w:rsid w:val="00115AE4"/>
    <w:rsid w:val="00115B2F"/>
    <w:rsid w:val="00115E79"/>
    <w:rsid w:val="00116266"/>
    <w:rsid w:val="00116337"/>
    <w:rsid w:val="001164E6"/>
    <w:rsid w:val="00116793"/>
    <w:rsid w:val="00116905"/>
    <w:rsid w:val="00116C9D"/>
    <w:rsid w:val="0011726C"/>
    <w:rsid w:val="00117574"/>
    <w:rsid w:val="001175B1"/>
    <w:rsid w:val="00117909"/>
    <w:rsid w:val="00117CBA"/>
    <w:rsid w:val="00117D38"/>
    <w:rsid w:val="00117DE0"/>
    <w:rsid w:val="00120057"/>
    <w:rsid w:val="00120210"/>
    <w:rsid w:val="001211E7"/>
    <w:rsid w:val="001211ED"/>
    <w:rsid w:val="00121224"/>
    <w:rsid w:val="0012145E"/>
    <w:rsid w:val="001214D5"/>
    <w:rsid w:val="0012166C"/>
    <w:rsid w:val="00121942"/>
    <w:rsid w:val="00121EE5"/>
    <w:rsid w:val="00122141"/>
    <w:rsid w:val="00122326"/>
    <w:rsid w:val="001226BF"/>
    <w:rsid w:val="00122884"/>
    <w:rsid w:val="00122AD7"/>
    <w:rsid w:val="00122C2F"/>
    <w:rsid w:val="00122D76"/>
    <w:rsid w:val="00122E6A"/>
    <w:rsid w:val="0012311C"/>
    <w:rsid w:val="00123421"/>
    <w:rsid w:val="00123603"/>
    <w:rsid w:val="001238E0"/>
    <w:rsid w:val="00123956"/>
    <w:rsid w:val="00123B34"/>
    <w:rsid w:val="00123D93"/>
    <w:rsid w:val="00123EA8"/>
    <w:rsid w:val="0012425D"/>
    <w:rsid w:val="001245B7"/>
    <w:rsid w:val="00124788"/>
    <w:rsid w:val="001247A3"/>
    <w:rsid w:val="001248EB"/>
    <w:rsid w:val="001249B1"/>
    <w:rsid w:val="00124D47"/>
    <w:rsid w:val="001255CB"/>
    <w:rsid w:val="001259D7"/>
    <w:rsid w:val="00125CF1"/>
    <w:rsid w:val="00125D45"/>
    <w:rsid w:val="00125E63"/>
    <w:rsid w:val="00125F64"/>
    <w:rsid w:val="001260B4"/>
    <w:rsid w:val="00126121"/>
    <w:rsid w:val="001261E3"/>
    <w:rsid w:val="00126218"/>
    <w:rsid w:val="00126272"/>
    <w:rsid w:val="001264BB"/>
    <w:rsid w:val="00126A86"/>
    <w:rsid w:val="00126D62"/>
    <w:rsid w:val="00126E89"/>
    <w:rsid w:val="00126EF4"/>
    <w:rsid w:val="001274DB"/>
    <w:rsid w:val="00127557"/>
    <w:rsid w:val="001279E4"/>
    <w:rsid w:val="00127ABA"/>
    <w:rsid w:val="00127AC1"/>
    <w:rsid w:val="00127D37"/>
    <w:rsid w:val="00127DE7"/>
    <w:rsid w:val="00127EB9"/>
    <w:rsid w:val="00127ECC"/>
    <w:rsid w:val="00130032"/>
    <w:rsid w:val="0013022B"/>
    <w:rsid w:val="0013039E"/>
    <w:rsid w:val="0013063D"/>
    <w:rsid w:val="0013076E"/>
    <w:rsid w:val="0013084E"/>
    <w:rsid w:val="001309DE"/>
    <w:rsid w:val="00130C1F"/>
    <w:rsid w:val="00130C75"/>
    <w:rsid w:val="00130FA8"/>
    <w:rsid w:val="0013124C"/>
    <w:rsid w:val="00131376"/>
    <w:rsid w:val="001313FA"/>
    <w:rsid w:val="00131510"/>
    <w:rsid w:val="00131658"/>
    <w:rsid w:val="00131866"/>
    <w:rsid w:val="001319B4"/>
    <w:rsid w:val="00131EA9"/>
    <w:rsid w:val="001320EA"/>
    <w:rsid w:val="001322F7"/>
    <w:rsid w:val="0013299E"/>
    <w:rsid w:val="001329EB"/>
    <w:rsid w:val="00132C9F"/>
    <w:rsid w:val="00132F90"/>
    <w:rsid w:val="001339A5"/>
    <w:rsid w:val="00133ADF"/>
    <w:rsid w:val="00133B56"/>
    <w:rsid w:val="00133D9C"/>
    <w:rsid w:val="00133DD6"/>
    <w:rsid w:val="001347BC"/>
    <w:rsid w:val="00134DBA"/>
    <w:rsid w:val="00134EB8"/>
    <w:rsid w:val="00134EDA"/>
    <w:rsid w:val="00134F7B"/>
    <w:rsid w:val="001357FC"/>
    <w:rsid w:val="00135964"/>
    <w:rsid w:val="00136265"/>
    <w:rsid w:val="00136332"/>
    <w:rsid w:val="00136347"/>
    <w:rsid w:val="00136A38"/>
    <w:rsid w:val="00136A6E"/>
    <w:rsid w:val="00136B33"/>
    <w:rsid w:val="00136CD9"/>
    <w:rsid w:val="00136D75"/>
    <w:rsid w:val="001372F0"/>
    <w:rsid w:val="001373B5"/>
    <w:rsid w:val="0013758D"/>
    <w:rsid w:val="001378C7"/>
    <w:rsid w:val="00137904"/>
    <w:rsid w:val="001379B9"/>
    <w:rsid w:val="00137CB9"/>
    <w:rsid w:val="00137F54"/>
    <w:rsid w:val="0014002D"/>
    <w:rsid w:val="00140AC5"/>
    <w:rsid w:val="00140B65"/>
    <w:rsid w:val="00140CF2"/>
    <w:rsid w:val="001410C7"/>
    <w:rsid w:val="0014123A"/>
    <w:rsid w:val="00141843"/>
    <w:rsid w:val="001418AC"/>
    <w:rsid w:val="00141BEA"/>
    <w:rsid w:val="00141DDC"/>
    <w:rsid w:val="00141EDA"/>
    <w:rsid w:val="001420AC"/>
    <w:rsid w:val="00142587"/>
    <w:rsid w:val="00142910"/>
    <w:rsid w:val="00142C81"/>
    <w:rsid w:val="00142CFB"/>
    <w:rsid w:val="00142D02"/>
    <w:rsid w:val="00142EDC"/>
    <w:rsid w:val="00143164"/>
    <w:rsid w:val="00143606"/>
    <w:rsid w:val="00143B86"/>
    <w:rsid w:val="00143DA7"/>
    <w:rsid w:val="001445BD"/>
    <w:rsid w:val="00144678"/>
    <w:rsid w:val="00144751"/>
    <w:rsid w:val="001448C7"/>
    <w:rsid w:val="001449EF"/>
    <w:rsid w:val="00144A2D"/>
    <w:rsid w:val="00144A59"/>
    <w:rsid w:val="00144B86"/>
    <w:rsid w:val="00144CBF"/>
    <w:rsid w:val="00144D98"/>
    <w:rsid w:val="00145444"/>
    <w:rsid w:val="00145879"/>
    <w:rsid w:val="001459AE"/>
    <w:rsid w:val="00145A9A"/>
    <w:rsid w:val="00145D1A"/>
    <w:rsid w:val="00145E55"/>
    <w:rsid w:val="00145EBE"/>
    <w:rsid w:val="00145F91"/>
    <w:rsid w:val="00146073"/>
    <w:rsid w:val="001463A8"/>
    <w:rsid w:val="0014671E"/>
    <w:rsid w:val="0014682D"/>
    <w:rsid w:val="0014698E"/>
    <w:rsid w:val="001471C8"/>
    <w:rsid w:val="0014763D"/>
    <w:rsid w:val="0014771A"/>
    <w:rsid w:val="00147C55"/>
    <w:rsid w:val="00147D58"/>
    <w:rsid w:val="0015007D"/>
    <w:rsid w:val="00150415"/>
    <w:rsid w:val="0015064D"/>
    <w:rsid w:val="0015076C"/>
    <w:rsid w:val="001507F0"/>
    <w:rsid w:val="00150AA4"/>
    <w:rsid w:val="00150AC8"/>
    <w:rsid w:val="00150B8C"/>
    <w:rsid w:val="00150CA8"/>
    <w:rsid w:val="00151133"/>
    <w:rsid w:val="001513EB"/>
    <w:rsid w:val="0015147E"/>
    <w:rsid w:val="001519B6"/>
    <w:rsid w:val="00151D83"/>
    <w:rsid w:val="00152982"/>
    <w:rsid w:val="00152D5F"/>
    <w:rsid w:val="00152E0B"/>
    <w:rsid w:val="00152F5A"/>
    <w:rsid w:val="00152FC6"/>
    <w:rsid w:val="00153649"/>
    <w:rsid w:val="00153D06"/>
    <w:rsid w:val="0015416B"/>
    <w:rsid w:val="0015425F"/>
    <w:rsid w:val="001545FC"/>
    <w:rsid w:val="001546C6"/>
    <w:rsid w:val="0015516D"/>
    <w:rsid w:val="0015537E"/>
    <w:rsid w:val="00155718"/>
    <w:rsid w:val="00155974"/>
    <w:rsid w:val="00155DE9"/>
    <w:rsid w:val="00155F9C"/>
    <w:rsid w:val="00156487"/>
    <w:rsid w:val="0015650D"/>
    <w:rsid w:val="001565C2"/>
    <w:rsid w:val="001566EC"/>
    <w:rsid w:val="0015676E"/>
    <w:rsid w:val="001567C8"/>
    <w:rsid w:val="00156934"/>
    <w:rsid w:val="001570D3"/>
    <w:rsid w:val="001571C8"/>
    <w:rsid w:val="001572CC"/>
    <w:rsid w:val="0015757C"/>
    <w:rsid w:val="00157730"/>
    <w:rsid w:val="00157786"/>
    <w:rsid w:val="001578CC"/>
    <w:rsid w:val="001578D2"/>
    <w:rsid w:val="00157A41"/>
    <w:rsid w:val="00157AA6"/>
    <w:rsid w:val="00157F53"/>
    <w:rsid w:val="001607EA"/>
    <w:rsid w:val="00160B98"/>
    <w:rsid w:val="00160C77"/>
    <w:rsid w:val="00160D89"/>
    <w:rsid w:val="00161456"/>
    <w:rsid w:val="00161655"/>
    <w:rsid w:val="00161A3F"/>
    <w:rsid w:val="00161CBB"/>
    <w:rsid w:val="00162493"/>
    <w:rsid w:val="00162767"/>
    <w:rsid w:val="001627C1"/>
    <w:rsid w:val="0016291A"/>
    <w:rsid w:val="0016293D"/>
    <w:rsid w:val="00162BAB"/>
    <w:rsid w:val="00162C6D"/>
    <w:rsid w:val="00162F34"/>
    <w:rsid w:val="0016316B"/>
    <w:rsid w:val="00163179"/>
    <w:rsid w:val="00163209"/>
    <w:rsid w:val="00163416"/>
    <w:rsid w:val="00163BAA"/>
    <w:rsid w:val="00163CB2"/>
    <w:rsid w:val="00163D60"/>
    <w:rsid w:val="00164062"/>
    <w:rsid w:val="00164131"/>
    <w:rsid w:val="001641EA"/>
    <w:rsid w:val="0016427B"/>
    <w:rsid w:val="001643EB"/>
    <w:rsid w:val="001644AF"/>
    <w:rsid w:val="001644E4"/>
    <w:rsid w:val="001645F1"/>
    <w:rsid w:val="001647F7"/>
    <w:rsid w:val="0016497F"/>
    <w:rsid w:val="00164BC9"/>
    <w:rsid w:val="00165006"/>
    <w:rsid w:val="0016502C"/>
    <w:rsid w:val="00165742"/>
    <w:rsid w:val="001657FD"/>
    <w:rsid w:val="0016595F"/>
    <w:rsid w:val="0016598F"/>
    <w:rsid w:val="00165E42"/>
    <w:rsid w:val="001664A5"/>
    <w:rsid w:val="001665B6"/>
    <w:rsid w:val="001665FA"/>
    <w:rsid w:val="00166902"/>
    <w:rsid w:val="001669CC"/>
    <w:rsid w:val="00166FEF"/>
    <w:rsid w:val="00167141"/>
    <w:rsid w:val="00167225"/>
    <w:rsid w:val="00167AD1"/>
    <w:rsid w:val="001701D9"/>
    <w:rsid w:val="00170BA0"/>
    <w:rsid w:val="00170C38"/>
    <w:rsid w:val="00170CCC"/>
    <w:rsid w:val="00170DE5"/>
    <w:rsid w:val="00170E53"/>
    <w:rsid w:val="0017106F"/>
    <w:rsid w:val="00171116"/>
    <w:rsid w:val="001711B8"/>
    <w:rsid w:val="00171209"/>
    <w:rsid w:val="0017150D"/>
    <w:rsid w:val="00171616"/>
    <w:rsid w:val="0017192A"/>
    <w:rsid w:val="0017259A"/>
    <w:rsid w:val="00172931"/>
    <w:rsid w:val="00172A99"/>
    <w:rsid w:val="00172B29"/>
    <w:rsid w:val="00172B98"/>
    <w:rsid w:val="00172C27"/>
    <w:rsid w:val="001730FB"/>
    <w:rsid w:val="001731F8"/>
    <w:rsid w:val="001732F7"/>
    <w:rsid w:val="001736AF"/>
    <w:rsid w:val="00173757"/>
    <w:rsid w:val="00173C60"/>
    <w:rsid w:val="00173E47"/>
    <w:rsid w:val="00173FDA"/>
    <w:rsid w:val="001743C9"/>
    <w:rsid w:val="00174802"/>
    <w:rsid w:val="0017489A"/>
    <w:rsid w:val="0017496E"/>
    <w:rsid w:val="00174DB1"/>
    <w:rsid w:val="00174E06"/>
    <w:rsid w:val="001750F4"/>
    <w:rsid w:val="001755E3"/>
    <w:rsid w:val="001758E7"/>
    <w:rsid w:val="00175A27"/>
    <w:rsid w:val="00175EE5"/>
    <w:rsid w:val="00175EF4"/>
    <w:rsid w:val="0017604D"/>
    <w:rsid w:val="0017610D"/>
    <w:rsid w:val="001763D1"/>
    <w:rsid w:val="0017671F"/>
    <w:rsid w:val="00176954"/>
    <w:rsid w:val="00176A28"/>
    <w:rsid w:val="00176B24"/>
    <w:rsid w:val="00176C13"/>
    <w:rsid w:val="00176C87"/>
    <w:rsid w:val="0017710C"/>
    <w:rsid w:val="00177706"/>
    <w:rsid w:val="0017780C"/>
    <w:rsid w:val="0017787B"/>
    <w:rsid w:val="001778E3"/>
    <w:rsid w:val="00177B3D"/>
    <w:rsid w:val="00177FFE"/>
    <w:rsid w:val="0018003B"/>
    <w:rsid w:val="00180211"/>
    <w:rsid w:val="00180416"/>
    <w:rsid w:val="00180524"/>
    <w:rsid w:val="00180686"/>
    <w:rsid w:val="00180849"/>
    <w:rsid w:val="00180AC4"/>
    <w:rsid w:val="00180E89"/>
    <w:rsid w:val="00181AED"/>
    <w:rsid w:val="00181EB0"/>
    <w:rsid w:val="00181F71"/>
    <w:rsid w:val="00182173"/>
    <w:rsid w:val="001822DB"/>
    <w:rsid w:val="001822E7"/>
    <w:rsid w:val="001823EB"/>
    <w:rsid w:val="001825D7"/>
    <w:rsid w:val="0018264D"/>
    <w:rsid w:val="00182B7E"/>
    <w:rsid w:val="00182DBD"/>
    <w:rsid w:val="00182DC2"/>
    <w:rsid w:val="00182EE7"/>
    <w:rsid w:val="0018318B"/>
    <w:rsid w:val="00183882"/>
    <w:rsid w:val="00183C8C"/>
    <w:rsid w:val="00183CB2"/>
    <w:rsid w:val="00183D8C"/>
    <w:rsid w:val="00183F46"/>
    <w:rsid w:val="00184051"/>
    <w:rsid w:val="00184608"/>
    <w:rsid w:val="001847F6"/>
    <w:rsid w:val="00184DC5"/>
    <w:rsid w:val="00184E01"/>
    <w:rsid w:val="00184E58"/>
    <w:rsid w:val="00185244"/>
    <w:rsid w:val="0018536B"/>
    <w:rsid w:val="0018554C"/>
    <w:rsid w:val="00185760"/>
    <w:rsid w:val="00185D1F"/>
    <w:rsid w:val="00185DAF"/>
    <w:rsid w:val="00185E37"/>
    <w:rsid w:val="0018645F"/>
    <w:rsid w:val="00186847"/>
    <w:rsid w:val="00186D66"/>
    <w:rsid w:val="00186E95"/>
    <w:rsid w:val="001879C0"/>
    <w:rsid w:val="001879F4"/>
    <w:rsid w:val="00187AD3"/>
    <w:rsid w:val="00187C2D"/>
    <w:rsid w:val="00187EAB"/>
    <w:rsid w:val="00187F4C"/>
    <w:rsid w:val="00187FA4"/>
    <w:rsid w:val="00190007"/>
    <w:rsid w:val="00190389"/>
    <w:rsid w:val="00190601"/>
    <w:rsid w:val="001906C6"/>
    <w:rsid w:val="001909CE"/>
    <w:rsid w:val="00191000"/>
    <w:rsid w:val="001917BF"/>
    <w:rsid w:val="00191985"/>
    <w:rsid w:val="00191CE5"/>
    <w:rsid w:val="00191E50"/>
    <w:rsid w:val="00191E8A"/>
    <w:rsid w:val="0019203F"/>
    <w:rsid w:val="001927E9"/>
    <w:rsid w:val="00192C66"/>
    <w:rsid w:val="00192E08"/>
    <w:rsid w:val="00192E15"/>
    <w:rsid w:val="00193238"/>
    <w:rsid w:val="001935E7"/>
    <w:rsid w:val="0019400E"/>
    <w:rsid w:val="001940D7"/>
    <w:rsid w:val="0019410F"/>
    <w:rsid w:val="001942B2"/>
    <w:rsid w:val="0019459E"/>
    <w:rsid w:val="001952A1"/>
    <w:rsid w:val="001956BB"/>
    <w:rsid w:val="001959A3"/>
    <w:rsid w:val="00195A92"/>
    <w:rsid w:val="00195CC5"/>
    <w:rsid w:val="00195FC7"/>
    <w:rsid w:val="0019603B"/>
    <w:rsid w:val="00196073"/>
    <w:rsid w:val="001960FE"/>
    <w:rsid w:val="00196386"/>
    <w:rsid w:val="00196805"/>
    <w:rsid w:val="00196B86"/>
    <w:rsid w:val="00196D48"/>
    <w:rsid w:val="0019721A"/>
    <w:rsid w:val="0019739D"/>
    <w:rsid w:val="00197629"/>
    <w:rsid w:val="001977D9"/>
    <w:rsid w:val="001979EB"/>
    <w:rsid w:val="00197CD0"/>
    <w:rsid w:val="001A0108"/>
    <w:rsid w:val="001A01F1"/>
    <w:rsid w:val="001A021B"/>
    <w:rsid w:val="001A048F"/>
    <w:rsid w:val="001A04BA"/>
    <w:rsid w:val="001A04D7"/>
    <w:rsid w:val="001A06FD"/>
    <w:rsid w:val="001A0B9D"/>
    <w:rsid w:val="001A13C8"/>
    <w:rsid w:val="001A17BD"/>
    <w:rsid w:val="001A1959"/>
    <w:rsid w:val="001A1AA0"/>
    <w:rsid w:val="001A1AAD"/>
    <w:rsid w:val="001A1B79"/>
    <w:rsid w:val="001A1BE7"/>
    <w:rsid w:val="001A1BF3"/>
    <w:rsid w:val="001A1E20"/>
    <w:rsid w:val="001A2115"/>
    <w:rsid w:val="001A2425"/>
    <w:rsid w:val="001A246D"/>
    <w:rsid w:val="001A2717"/>
    <w:rsid w:val="001A27B7"/>
    <w:rsid w:val="001A2B60"/>
    <w:rsid w:val="001A2BA8"/>
    <w:rsid w:val="001A2F3F"/>
    <w:rsid w:val="001A2FDF"/>
    <w:rsid w:val="001A32BB"/>
    <w:rsid w:val="001A347B"/>
    <w:rsid w:val="001A35AF"/>
    <w:rsid w:val="001A38DC"/>
    <w:rsid w:val="001A4574"/>
    <w:rsid w:val="001A4B7B"/>
    <w:rsid w:val="001A4C1C"/>
    <w:rsid w:val="001A4C41"/>
    <w:rsid w:val="001A530F"/>
    <w:rsid w:val="001A55BE"/>
    <w:rsid w:val="001A5613"/>
    <w:rsid w:val="001A5A32"/>
    <w:rsid w:val="001A5B9C"/>
    <w:rsid w:val="001A5EAD"/>
    <w:rsid w:val="001A5F16"/>
    <w:rsid w:val="001A6196"/>
    <w:rsid w:val="001A667C"/>
    <w:rsid w:val="001A6C4B"/>
    <w:rsid w:val="001A7AE9"/>
    <w:rsid w:val="001A7BE4"/>
    <w:rsid w:val="001A7C92"/>
    <w:rsid w:val="001A7CCE"/>
    <w:rsid w:val="001B015B"/>
    <w:rsid w:val="001B0375"/>
    <w:rsid w:val="001B0412"/>
    <w:rsid w:val="001B0616"/>
    <w:rsid w:val="001B0786"/>
    <w:rsid w:val="001B084A"/>
    <w:rsid w:val="001B0BE3"/>
    <w:rsid w:val="001B0C35"/>
    <w:rsid w:val="001B0DEA"/>
    <w:rsid w:val="001B12CE"/>
    <w:rsid w:val="001B14A2"/>
    <w:rsid w:val="001B14DB"/>
    <w:rsid w:val="001B17B0"/>
    <w:rsid w:val="001B1940"/>
    <w:rsid w:val="001B195A"/>
    <w:rsid w:val="001B1A7D"/>
    <w:rsid w:val="001B1D73"/>
    <w:rsid w:val="001B1F92"/>
    <w:rsid w:val="001B202E"/>
    <w:rsid w:val="001B2AC3"/>
    <w:rsid w:val="001B32E9"/>
    <w:rsid w:val="001B3499"/>
    <w:rsid w:val="001B34CB"/>
    <w:rsid w:val="001B3648"/>
    <w:rsid w:val="001B379D"/>
    <w:rsid w:val="001B3DE9"/>
    <w:rsid w:val="001B3FB1"/>
    <w:rsid w:val="001B3FB2"/>
    <w:rsid w:val="001B3FC6"/>
    <w:rsid w:val="001B4123"/>
    <w:rsid w:val="001B4226"/>
    <w:rsid w:val="001B461F"/>
    <w:rsid w:val="001B4979"/>
    <w:rsid w:val="001B4A59"/>
    <w:rsid w:val="001B4B2D"/>
    <w:rsid w:val="001B4B34"/>
    <w:rsid w:val="001B4CFA"/>
    <w:rsid w:val="001B4DEF"/>
    <w:rsid w:val="001B4E10"/>
    <w:rsid w:val="001B4EF0"/>
    <w:rsid w:val="001B5262"/>
    <w:rsid w:val="001B52F6"/>
    <w:rsid w:val="001B54F0"/>
    <w:rsid w:val="001B554A"/>
    <w:rsid w:val="001B5998"/>
    <w:rsid w:val="001B5ACC"/>
    <w:rsid w:val="001B5C49"/>
    <w:rsid w:val="001B5DB5"/>
    <w:rsid w:val="001B6313"/>
    <w:rsid w:val="001B647D"/>
    <w:rsid w:val="001B64B4"/>
    <w:rsid w:val="001B683C"/>
    <w:rsid w:val="001B687E"/>
    <w:rsid w:val="001B6D73"/>
    <w:rsid w:val="001B6DBE"/>
    <w:rsid w:val="001B6DEA"/>
    <w:rsid w:val="001B7194"/>
    <w:rsid w:val="001B7259"/>
    <w:rsid w:val="001B7593"/>
    <w:rsid w:val="001B7CBC"/>
    <w:rsid w:val="001B7FC6"/>
    <w:rsid w:val="001C00B2"/>
    <w:rsid w:val="001C0ABC"/>
    <w:rsid w:val="001C0B0C"/>
    <w:rsid w:val="001C0B2D"/>
    <w:rsid w:val="001C0EB2"/>
    <w:rsid w:val="001C0F14"/>
    <w:rsid w:val="001C1012"/>
    <w:rsid w:val="001C1212"/>
    <w:rsid w:val="001C1341"/>
    <w:rsid w:val="001C1357"/>
    <w:rsid w:val="001C1666"/>
    <w:rsid w:val="001C16E1"/>
    <w:rsid w:val="001C173B"/>
    <w:rsid w:val="001C1BBC"/>
    <w:rsid w:val="001C20D5"/>
    <w:rsid w:val="001C214A"/>
    <w:rsid w:val="001C2F0E"/>
    <w:rsid w:val="001C300F"/>
    <w:rsid w:val="001C310E"/>
    <w:rsid w:val="001C32D6"/>
    <w:rsid w:val="001C33E1"/>
    <w:rsid w:val="001C3BEE"/>
    <w:rsid w:val="001C3D60"/>
    <w:rsid w:val="001C3DF0"/>
    <w:rsid w:val="001C3F89"/>
    <w:rsid w:val="001C3FC0"/>
    <w:rsid w:val="001C401A"/>
    <w:rsid w:val="001C4057"/>
    <w:rsid w:val="001C42A7"/>
    <w:rsid w:val="001C43C5"/>
    <w:rsid w:val="001C4440"/>
    <w:rsid w:val="001C4740"/>
    <w:rsid w:val="001C497F"/>
    <w:rsid w:val="001C4CA2"/>
    <w:rsid w:val="001C4F76"/>
    <w:rsid w:val="001C6182"/>
    <w:rsid w:val="001C6281"/>
    <w:rsid w:val="001C6462"/>
    <w:rsid w:val="001C65B6"/>
    <w:rsid w:val="001C67CA"/>
    <w:rsid w:val="001C6844"/>
    <w:rsid w:val="001C684D"/>
    <w:rsid w:val="001C6DAE"/>
    <w:rsid w:val="001C74CF"/>
    <w:rsid w:val="001C79F4"/>
    <w:rsid w:val="001C7C83"/>
    <w:rsid w:val="001D016F"/>
    <w:rsid w:val="001D0463"/>
    <w:rsid w:val="001D08CC"/>
    <w:rsid w:val="001D0969"/>
    <w:rsid w:val="001D09A1"/>
    <w:rsid w:val="001D0A07"/>
    <w:rsid w:val="001D0A0D"/>
    <w:rsid w:val="001D1577"/>
    <w:rsid w:val="001D1A20"/>
    <w:rsid w:val="001D1B93"/>
    <w:rsid w:val="001D1CC0"/>
    <w:rsid w:val="001D1CD1"/>
    <w:rsid w:val="001D1D9D"/>
    <w:rsid w:val="001D20A1"/>
    <w:rsid w:val="001D21E6"/>
    <w:rsid w:val="001D233C"/>
    <w:rsid w:val="001D3051"/>
    <w:rsid w:val="001D3454"/>
    <w:rsid w:val="001D35E2"/>
    <w:rsid w:val="001D37F9"/>
    <w:rsid w:val="001D39A9"/>
    <w:rsid w:val="001D3B74"/>
    <w:rsid w:val="001D3E4E"/>
    <w:rsid w:val="001D433E"/>
    <w:rsid w:val="001D451A"/>
    <w:rsid w:val="001D453A"/>
    <w:rsid w:val="001D477E"/>
    <w:rsid w:val="001D490E"/>
    <w:rsid w:val="001D49AC"/>
    <w:rsid w:val="001D49CF"/>
    <w:rsid w:val="001D49F7"/>
    <w:rsid w:val="001D4CE4"/>
    <w:rsid w:val="001D4F35"/>
    <w:rsid w:val="001D5049"/>
    <w:rsid w:val="001D52F3"/>
    <w:rsid w:val="001D54BB"/>
    <w:rsid w:val="001D54F8"/>
    <w:rsid w:val="001D54FB"/>
    <w:rsid w:val="001D5500"/>
    <w:rsid w:val="001D5509"/>
    <w:rsid w:val="001D5528"/>
    <w:rsid w:val="001D59D2"/>
    <w:rsid w:val="001D5B70"/>
    <w:rsid w:val="001D5BE4"/>
    <w:rsid w:val="001D5E3F"/>
    <w:rsid w:val="001D6041"/>
    <w:rsid w:val="001D6226"/>
    <w:rsid w:val="001D6562"/>
    <w:rsid w:val="001D67C4"/>
    <w:rsid w:val="001D68D4"/>
    <w:rsid w:val="001D69CE"/>
    <w:rsid w:val="001D6D4B"/>
    <w:rsid w:val="001D6ED2"/>
    <w:rsid w:val="001D7BB1"/>
    <w:rsid w:val="001D7BC9"/>
    <w:rsid w:val="001D7EC3"/>
    <w:rsid w:val="001D7F86"/>
    <w:rsid w:val="001E0530"/>
    <w:rsid w:val="001E092F"/>
    <w:rsid w:val="001E09CE"/>
    <w:rsid w:val="001E134E"/>
    <w:rsid w:val="001E1400"/>
    <w:rsid w:val="001E1BAD"/>
    <w:rsid w:val="001E1F52"/>
    <w:rsid w:val="001E2544"/>
    <w:rsid w:val="001E269F"/>
    <w:rsid w:val="001E27A5"/>
    <w:rsid w:val="001E29D6"/>
    <w:rsid w:val="001E2BD3"/>
    <w:rsid w:val="001E2FCA"/>
    <w:rsid w:val="001E2FFE"/>
    <w:rsid w:val="001E30F7"/>
    <w:rsid w:val="001E3356"/>
    <w:rsid w:val="001E39B2"/>
    <w:rsid w:val="001E3B3D"/>
    <w:rsid w:val="001E3C29"/>
    <w:rsid w:val="001E40E4"/>
    <w:rsid w:val="001E4144"/>
    <w:rsid w:val="001E435C"/>
    <w:rsid w:val="001E46DE"/>
    <w:rsid w:val="001E49DB"/>
    <w:rsid w:val="001E4B35"/>
    <w:rsid w:val="001E4B4C"/>
    <w:rsid w:val="001E4BBE"/>
    <w:rsid w:val="001E4D78"/>
    <w:rsid w:val="001E4F65"/>
    <w:rsid w:val="001E5273"/>
    <w:rsid w:val="001E533B"/>
    <w:rsid w:val="001E546B"/>
    <w:rsid w:val="001E54EB"/>
    <w:rsid w:val="001E5A8C"/>
    <w:rsid w:val="001E5ED7"/>
    <w:rsid w:val="001E5EEC"/>
    <w:rsid w:val="001E624A"/>
    <w:rsid w:val="001E6491"/>
    <w:rsid w:val="001E66B7"/>
    <w:rsid w:val="001E670A"/>
    <w:rsid w:val="001E67CE"/>
    <w:rsid w:val="001E69FE"/>
    <w:rsid w:val="001E6CD7"/>
    <w:rsid w:val="001E6DF4"/>
    <w:rsid w:val="001E6ECF"/>
    <w:rsid w:val="001E6EFB"/>
    <w:rsid w:val="001E73D6"/>
    <w:rsid w:val="001E744D"/>
    <w:rsid w:val="001E79CD"/>
    <w:rsid w:val="001E7BD8"/>
    <w:rsid w:val="001E7CC4"/>
    <w:rsid w:val="001E7DAA"/>
    <w:rsid w:val="001E7E78"/>
    <w:rsid w:val="001F0163"/>
    <w:rsid w:val="001F0375"/>
    <w:rsid w:val="001F0718"/>
    <w:rsid w:val="001F076C"/>
    <w:rsid w:val="001F077D"/>
    <w:rsid w:val="001F093E"/>
    <w:rsid w:val="001F0A5E"/>
    <w:rsid w:val="001F0C8F"/>
    <w:rsid w:val="001F0CF4"/>
    <w:rsid w:val="001F0D3E"/>
    <w:rsid w:val="001F1274"/>
    <w:rsid w:val="001F143E"/>
    <w:rsid w:val="001F1472"/>
    <w:rsid w:val="001F1734"/>
    <w:rsid w:val="001F17C3"/>
    <w:rsid w:val="001F17EE"/>
    <w:rsid w:val="001F1B3F"/>
    <w:rsid w:val="001F1FDC"/>
    <w:rsid w:val="001F2011"/>
    <w:rsid w:val="001F2227"/>
    <w:rsid w:val="001F22AA"/>
    <w:rsid w:val="001F256F"/>
    <w:rsid w:val="001F279E"/>
    <w:rsid w:val="001F28C3"/>
    <w:rsid w:val="001F2BF8"/>
    <w:rsid w:val="001F2C43"/>
    <w:rsid w:val="001F2D41"/>
    <w:rsid w:val="001F36E0"/>
    <w:rsid w:val="001F39BB"/>
    <w:rsid w:val="001F3A17"/>
    <w:rsid w:val="001F3D0F"/>
    <w:rsid w:val="001F3E7E"/>
    <w:rsid w:val="001F40AD"/>
    <w:rsid w:val="001F41D3"/>
    <w:rsid w:val="001F43C0"/>
    <w:rsid w:val="001F4468"/>
    <w:rsid w:val="001F4591"/>
    <w:rsid w:val="001F45E7"/>
    <w:rsid w:val="001F473E"/>
    <w:rsid w:val="001F4E32"/>
    <w:rsid w:val="001F4ED6"/>
    <w:rsid w:val="001F5182"/>
    <w:rsid w:val="001F53B3"/>
    <w:rsid w:val="001F56C1"/>
    <w:rsid w:val="001F5B41"/>
    <w:rsid w:val="001F5D12"/>
    <w:rsid w:val="001F5EB8"/>
    <w:rsid w:val="001F61D3"/>
    <w:rsid w:val="001F704F"/>
    <w:rsid w:val="001F709B"/>
    <w:rsid w:val="001F76A6"/>
    <w:rsid w:val="001F77D8"/>
    <w:rsid w:val="001F797D"/>
    <w:rsid w:val="002001ED"/>
    <w:rsid w:val="00200438"/>
    <w:rsid w:val="00200476"/>
    <w:rsid w:val="00200540"/>
    <w:rsid w:val="002006B1"/>
    <w:rsid w:val="00200BCA"/>
    <w:rsid w:val="00200CEF"/>
    <w:rsid w:val="00200E08"/>
    <w:rsid w:val="0020119E"/>
    <w:rsid w:val="00201455"/>
    <w:rsid w:val="00201B46"/>
    <w:rsid w:val="00201FD6"/>
    <w:rsid w:val="00202094"/>
    <w:rsid w:val="0020210C"/>
    <w:rsid w:val="00202227"/>
    <w:rsid w:val="0020227A"/>
    <w:rsid w:val="00202609"/>
    <w:rsid w:val="00202833"/>
    <w:rsid w:val="0020319F"/>
    <w:rsid w:val="002033AC"/>
    <w:rsid w:val="00203536"/>
    <w:rsid w:val="002036A7"/>
    <w:rsid w:val="00203742"/>
    <w:rsid w:val="00203840"/>
    <w:rsid w:val="00203BD7"/>
    <w:rsid w:val="00203C30"/>
    <w:rsid w:val="00203C94"/>
    <w:rsid w:val="00203F31"/>
    <w:rsid w:val="002040FC"/>
    <w:rsid w:val="0020460F"/>
    <w:rsid w:val="00204650"/>
    <w:rsid w:val="002047A1"/>
    <w:rsid w:val="0020488B"/>
    <w:rsid w:val="00204BED"/>
    <w:rsid w:val="00205165"/>
    <w:rsid w:val="00205234"/>
    <w:rsid w:val="00205258"/>
    <w:rsid w:val="00205471"/>
    <w:rsid w:val="00205610"/>
    <w:rsid w:val="00205654"/>
    <w:rsid w:val="00205710"/>
    <w:rsid w:val="00205C90"/>
    <w:rsid w:val="002060B7"/>
    <w:rsid w:val="0020630C"/>
    <w:rsid w:val="00206359"/>
    <w:rsid w:val="0020688A"/>
    <w:rsid w:val="00206EE4"/>
    <w:rsid w:val="002071FC"/>
    <w:rsid w:val="00207256"/>
    <w:rsid w:val="002075A1"/>
    <w:rsid w:val="00210207"/>
    <w:rsid w:val="0021039E"/>
    <w:rsid w:val="00210534"/>
    <w:rsid w:val="002108A3"/>
    <w:rsid w:val="00210EFE"/>
    <w:rsid w:val="00211469"/>
    <w:rsid w:val="00211700"/>
    <w:rsid w:val="00211726"/>
    <w:rsid w:val="00211A27"/>
    <w:rsid w:val="00211C8E"/>
    <w:rsid w:val="00212181"/>
    <w:rsid w:val="00212480"/>
    <w:rsid w:val="002126B2"/>
    <w:rsid w:val="00212812"/>
    <w:rsid w:val="002128F7"/>
    <w:rsid w:val="00212B21"/>
    <w:rsid w:val="002136EF"/>
    <w:rsid w:val="00213C77"/>
    <w:rsid w:val="00213DD6"/>
    <w:rsid w:val="00213EB0"/>
    <w:rsid w:val="00214040"/>
    <w:rsid w:val="002140F5"/>
    <w:rsid w:val="00214100"/>
    <w:rsid w:val="00214542"/>
    <w:rsid w:val="002147DF"/>
    <w:rsid w:val="002148CF"/>
    <w:rsid w:val="00214D0C"/>
    <w:rsid w:val="002151CC"/>
    <w:rsid w:val="00215818"/>
    <w:rsid w:val="00215C83"/>
    <w:rsid w:val="00215DE4"/>
    <w:rsid w:val="00215DFE"/>
    <w:rsid w:val="00215F46"/>
    <w:rsid w:val="00215F48"/>
    <w:rsid w:val="00216082"/>
    <w:rsid w:val="002160B1"/>
    <w:rsid w:val="0021620A"/>
    <w:rsid w:val="0021634B"/>
    <w:rsid w:val="0021659A"/>
    <w:rsid w:val="00216835"/>
    <w:rsid w:val="00216A20"/>
    <w:rsid w:val="00216A9F"/>
    <w:rsid w:val="00216AE1"/>
    <w:rsid w:val="00216D22"/>
    <w:rsid w:val="00216FDE"/>
    <w:rsid w:val="00217240"/>
    <w:rsid w:val="00217261"/>
    <w:rsid w:val="002173AE"/>
    <w:rsid w:val="00217746"/>
    <w:rsid w:val="00217991"/>
    <w:rsid w:val="00217F79"/>
    <w:rsid w:val="00220082"/>
    <w:rsid w:val="0022016E"/>
    <w:rsid w:val="00220383"/>
    <w:rsid w:val="002203DC"/>
    <w:rsid w:val="002208A1"/>
    <w:rsid w:val="00220925"/>
    <w:rsid w:val="00220BDD"/>
    <w:rsid w:val="00220DFB"/>
    <w:rsid w:val="002218B7"/>
    <w:rsid w:val="002218DA"/>
    <w:rsid w:val="00221BCE"/>
    <w:rsid w:val="002220E9"/>
    <w:rsid w:val="002221AF"/>
    <w:rsid w:val="0022229F"/>
    <w:rsid w:val="002224A2"/>
    <w:rsid w:val="0022278C"/>
    <w:rsid w:val="00222859"/>
    <w:rsid w:val="0022294D"/>
    <w:rsid w:val="00222953"/>
    <w:rsid w:val="0022296D"/>
    <w:rsid w:val="00222A56"/>
    <w:rsid w:val="00222A7D"/>
    <w:rsid w:val="00222FC7"/>
    <w:rsid w:val="0022321F"/>
    <w:rsid w:val="002232C7"/>
    <w:rsid w:val="00223460"/>
    <w:rsid w:val="00223825"/>
    <w:rsid w:val="00223DA1"/>
    <w:rsid w:val="00224391"/>
    <w:rsid w:val="002247A1"/>
    <w:rsid w:val="00224908"/>
    <w:rsid w:val="00224932"/>
    <w:rsid w:val="00224B48"/>
    <w:rsid w:val="00224FED"/>
    <w:rsid w:val="00225028"/>
    <w:rsid w:val="00225339"/>
    <w:rsid w:val="00225A14"/>
    <w:rsid w:val="00225F02"/>
    <w:rsid w:val="00226AB7"/>
    <w:rsid w:val="002270FE"/>
    <w:rsid w:val="00227349"/>
    <w:rsid w:val="00227C76"/>
    <w:rsid w:val="00227EA3"/>
    <w:rsid w:val="00227F1B"/>
    <w:rsid w:val="00227FCF"/>
    <w:rsid w:val="0023038D"/>
    <w:rsid w:val="00230A4F"/>
    <w:rsid w:val="00230AA9"/>
    <w:rsid w:val="00230C4C"/>
    <w:rsid w:val="00230D7A"/>
    <w:rsid w:val="00230DA5"/>
    <w:rsid w:val="00230F48"/>
    <w:rsid w:val="0023108B"/>
    <w:rsid w:val="002311C2"/>
    <w:rsid w:val="00231306"/>
    <w:rsid w:val="002319D0"/>
    <w:rsid w:val="00231BE6"/>
    <w:rsid w:val="00231FB8"/>
    <w:rsid w:val="0023246D"/>
    <w:rsid w:val="00232518"/>
    <w:rsid w:val="00232525"/>
    <w:rsid w:val="0023313F"/>
    <w:rsid w:val="00233516"/>
    <w:rsid w:val="002339B3"/>
    <w:rsid w:val="00233EFE"/>
    <w:rsid w:val="00234007"/>
    <w:rsid w:val="00234263"/>
    <w:rsid w:val="002342F8"/>
    <w:rsid w:val="002344B6"/>
    <w:rsid w:val="002349C6"/>
    <w:rsid w:val="00234EBA"/>
    <w:rsid w:val="0023521A"/>
    <w:rsid w:val="0023533C"/>
    <w:rsid w:val="0023534C"/>
    <w:rsid w:val="002355B7"/>
    <w:rsid w:val="00235825"/>
    <w:rsid w:val="00235EFD"/>
    <w:rsid w:val="00235F37"/>
    <w:rsid w:val="00236962"/>
    <w:rsid w:val="00236A79"/>
    <w:rsid w:val="00237043"/>
    <w:rsid w:val="00237191"/>
    <w:rsid w:val="0023735E"/>
    <w:rsid w:val="00237392"/>
    <w:rsid w:val="00237BA9"/>
    <w:rsid w:val="00237EFC"/>
    <w:rsid w:val="00237F21"/>
    <w:rsid w:val="00237F55"/>
    <w:rsid w:val="00237FB7"/>
    <w:rsid w:val="0024006F"/>
    <w:rsid w:val="002400AC"/>
    <w:rsid w:val="00240141"/>
    <w:rsid w:val="0024054C"/>
    <w:rsid w:val="002405D0"/>
    <w:rsid w:val="002406CA"/>
    <w:rsid w:val="00240BAD"/>
    <w:rsid w:val="00240C79"/>
    <w:rsid w:val="00240D39"/>
    <w:rsid w:val="00241118"/>
    <w:rsid w:val="0024119F"/>
    <w:rsid w:val="002411BC"/>
    <w:rsid w:val="00241806"/>
    <w:rsid w:val="002418FF"/>
    <w:rsid w:val="00241B25"/>
    <w:rsid w:val="00241BE4"/>
    <w:rsid w:val="00241E7C"/>
    <w:rsid w:val="00242002"/>
    <w:rsid w:val="0024255C"/>
    <w:rsid w:val="002427B5"/>
    <w:rsid w:val="00242883"/>
    <w:rsid w:val="00242A56"/>
    <w:rsid w:val="00242EC4"/>
    <w:rsid w:val="00242F75"/>
    <w:rsid w:val="00243032"/>
    <w:rsid w:val="00243043"/>
    <w:rsid w:val="00243552"/>
    <w:rsid w:val="002435B6"/>
    <w:rsid w:val="0024363A"/>
    <w:rsid w:val="00243AF4"/>
    <w:rsid w:val="00243DE3"/>
    <w:rsid w:val="0024413B"/>
    <w:rsid w:val="0024425E"/>
    <w:rsid w:val="00244647"/>
    <w:rsid w:val="002447A5"/>
    <w:rsid w:val="002449E2"/>
    <w:rsid w:val="002451A3"/>
    <w:rsid w:val="00245670"/>
    <w:rsid w:val="002459C4"/>
    <w:rsid w:val="00245AD3"/>
    <w:rsid w:val="002460B3"/>
    <w:rsid w:val="00246518"/>
    <w:rsid w:val="002467C7"/>
    <w:rsid w:val="00246B69"/>
    <w:rsid w:val="00246B85"/>
    <w:rsid w:val="00246E8A"/>
    <w:rsid w:val="00246FF6"/>
    <w:rsid w:val="002472C1"/>
    <w:rsid w:val="002472D6"/>
    <w:rsid w:val="00247722"/>
    <w:rsid w:val="00247B45"/>
    <w:rsid w:val="00247D7A"/>
    <w:rsid w:val="00247F48"/>
    <w:rsid w:val="00247F92"/>
    <w:rsid w:val="00250020"/>
    <w:rsid w:val="00250AB7"/>
    <w:rsid w:val="00250DA0"/>
    <w:rsid w:val="002511CE"/>
    <w:rsid w:val="002515D0"/>
    <w:rsid w:val="0025175F"/>
    <w:rsid w:val="002517A5"/>
    <w:rsid w:val="002518C9"/>
    <w:rsid w:val="002518CC"/>
    <w:rsid w:val="00251D2F"/>
    <w:rsid w:val="00251E60"/>
    <w:rsid w:val="00251FA8"/>
    <w:rsid w:val="00252113"/>
    <w:rsid w:val="00252454"/>
    <w:rsid w:val="00252BED"/>
    <w:rsid w:val="00252E3E"/>
    <w:rsid w:val="00252FAE"/>
    <w:rsid w:val="00252FC2"/>
    <w:rsid w:val="002530C6"/>
    <w:rsid w:val="002530DF"/>
    <w:rsid w:val="002531CA"/>
    <w:rsid w:val="00253529"/>
    <w:rsid w:val="00253837"/>
    <w:rsid w:val="0025397E"/>
    <w:rsid w:val="00253B6C"/>
    <w:rsid w:val="002541EC"/>
    <w:rsid w:val="002541F4"/>
    <w:rsid w:val="002544FC"/>
    <w:rsid w:val="002545BA"/>
    <w:rsid w:val="00254A18"/>
    <w:rsid w:val="00254D58"/>
    <w:rsid w:val="00254FFA"/>
    <w:rsid w:val="0025555F"/>
    <w:rsid w:val="0025557A"/>
    <w:rsid w:val="002555E5"/>
    <w:rsid w:val="00255943"/>
    <w:rsid w:val="00255B8E"/>
    <w:rsid w:val="00255F23"/>
    <w:rsid w:val="0025612B"/>
    <w:rsid w:val="002561B0"/>
    <w:rsid w:val="00256332"/>
    <w:rsid w:val="002565E6"/>
    <w:rsid w:val="002565F8"/>
    <w:rsid w:val="002569A4"/>
    <w:rsid w:val="00256A4B"/>
    <w:rsid w:val="00256A52"/>
    <w:rsid w:val="00256E45"/>
    <w:rsid w:val="002570BC"/>
    <w:rsid w:val="0025778F"/>
    <w:rsid w:val="00257EAC"/>
    <w:rsid w:val="002606D5"/>
    <w:rsid w:val="002607BC"/>
    <w:rsid w:val="00260A03"/>
    <w:rsid w:val="00260AF4"/>
    <w:rsid w:val="0026155B"/>
    <w:rsid w:val="00261968"/>
    <w:rsid w:val="00261A6C"/>
    <w:rsid w:val="00262167"/>
    <w:rsid w:val="00262411"/>
    <w:rsid w:val="00262494"/>
    <w:rsid w:val="0026252C"/>
    <w:rsid w:val="00262556"/>
    <w:rsid w:val="002625EB"/>
    <w:rsid w:val="002628C3"/>
    <w:rsid w:val="00262945"/>
    <w:rsid w:val="00263323"/>
    <w:rsid w:val="00263493"/>
    <w:rsid w:val="00263B00"/>
    <w:rsid w:val="00263E88"/>
    <w:rsid w:val="00263EB3"/>
    <w:rsid w:val="00263FE8"/>
    <w:rsid w:val="002640BD"/>
    <w:rsid w:val="002641D9"/>
    <w:rsid w:val="002645E8"/>
    <w:rsid w:val="002646D3"/>
    <w:rsid w:val="00264712"/>
    <w:rsid w:val="0026471B"/>
    <w:rsid w:val="002648E7"/>
    <w:rsid w:val="002648FA"/>
    <w:rsid w:val="00264ED8"/>
    <w:rsid w:val="00264FD0"/>
    <w:rsid w:val="00265006"/>
    <w:rsid w:val="00265060"/>
    <w:rsid w:val="00265081"/>
    <w:rsid w:val="002651AC"/>
    <w:rsid w:val="002654C5"/>
    <w:rsid w:val="00265925"/>
    <w:rsid w:val="00265A31"/>
    <w:rsid w:val="00265A54"/>
    <w:rsid w:val="00265F56"/>
    <w:rsid w:val="0026660B"/>
    <w:rsid w:val="00266902"/>
    <w:rsid w:val="0026708E"/>
    <w:rsid w:val="002670F1"/>
    <w:rsid w:val="00267179"/>
    <w:rsid w:val="00267853"/>
    <w:rsid w:val="00267894"/>
    <w:rsid w:val="00267ECE"/>
    <w:rsid w:val="00270167"/>
    <w:rsid w:val="00270347"/>
    <w:rsid w:val="00270466"/>
    <w:rsid w:val="00270552"/>
    <w:rsid w:val="00270913"/>
    <w:rsid w:val="002709E7"/>
    <w:rsid w:val="0027106E"/>
    <w:rsid w:val="002711A0"/>
    <w:rsid w:val="0027136B"/>
    <w:rsid w:val="00271395"/>
    <w:rsid w:val="0027158D"/>
    <w:rsid w:val="002716B4"/>
    <w:rsid w:val="00271707"/>
    <w:rsid w:val="00271C04"/>
    <w:rsid w:val="00271D9B"/>
    <w:rsid w:val="00272023"/>
    <w:rsid w:val="00272330"/>
    <w:rsid w:val="002724C8"/>
    <w:rsid w:val="00272569"/>
    <w:rsid w:val="00272661"/>
    <w:rsid w:val="002726DD"/>
    <w:rsid w:val="00272826"/>
    <w:rsid w:val="002728DF"/>
    <w:rsid w:val="00272A20"/>
    <w:rsid w:val="00272C9F"/>
    <w:rsid w:val="00273308"/>
    <w:rsid w:val="0027373F"/>
    <w:rsid w:val="00273910"/>
    <w:rsid w:val="0027391E"/>
    <w:rsid w:val="00273AC1"/>
    <w:rsid w:val="00273D2E"/>
    <w:rsid w:val="0027404F"/>
    <w:rsid w:val="00274B03"/>
    <w:rsid w:val="00274BD5"/>
    <w:rsid w:val="00274D30"/>
    <w:rsid w:val="00274F9F"/>
    <w:rsid w:val="00275BB7"/>
    <w:rsid w:val="00275C63"/>
    <w:rsid w:val="00275EDD"/>
    <w:rsid w:val="00276106"/>
    <w:rsid w:val="00276111"/>
    <w:rsid w:val="00276333"/>
    <w:rsid w:val="002763F4"/>
    <w:rsid w:val="002763FB"/>
    <w:rsid w:val="00276651"/>
    <w:rsid w:val="0027666D"/>
    <w:rsid w:val="002766CB"/>
    <w:rsid w:val="00276AB9"/>
    <w:rsid w:val="00276E9E"/>
    <w:rsid w:val="00276EFA"/>
    <w:rsid w:val="00277534"/>
    <w:rsid w:val="002776A1"/>
    <w:rsid w:val="0027784D"/>
    <w:rsid w:val="00277ABD"/>
    <w:rsid w:val="00277CE7"/>
    <w:rsid w:val="00277E08"/>
    <w:rsid w:val="00277E13"/>
    <w:rsid w:val="00277FA7"/>
    <w:rsid w:val="00280746"/>
    <w:rsid w:val="002809CF"/>
    <w:rsid w:val="00280AE5"/>
    <w:rsid w:val="00280C5A"/>
    <w:rsid w:val="00280D09"/>
    <w:rsid w:val="00280FB5"/>
    <w:rsid w:val="0028119D"/>
    <w:rsid w:val="002812CF"/>
    <w:rsid w:val="00281400"/>
    <w:rsid w:val="00281521"/>
    <w:rsid w:val="0028183E"/>
    <w:rsid w:val="00281D79"/>
    <w:rsid w:val="0028252D"/>
    <w:rsid w:val="002828DD"/>
    <w:rsid w:val="00282D00"/>
    <w:rsid w:val="00282D92"/>
    <w:rsid w:val="00282DC1"/>
    <w:rsid w:val="00283175"/>
    <w:rsid w:val="002831DF"/>
    <w:rsid w:val="002833AB"/>
    <w:rsid w:val="00283CC5"/>
    <w:rsid w:val="00283E49"/>
    <w:rsid w:val="00284095"/>
    <w:rsid w:val="0028416E"/>
    <w:rsid w:val="0028422B"/>
    <w:rsid w:val="0028432F"/>
    <w:rsid w:val="00284357"/>
    <w:rsid w:val="002846D1"/>
    <w:rsid w:val="002847AA"/>
    <w:rsid w:val="00284934"/>
    <w:rsid w:val="00284EFC"/>
    <w:rsid w:val="00285121"/>
    <w:rsid w:val="0028580E"/>
    <w:rsid w:val="002860D0"/>
    <w:rsid w:val="002865E5"/>
    <w:rsid w:val="002867FC"/>
    <w:rsid w:val="00286841"/>
    <w:rsid w:val="00286984"/>
    <w:rsid w:val="00286F16"/>
    <w:rsid w:val="00286F62"/>
    <w:rsid w:val="002870E4"/>
    <w:rsid w:val="0028711A"/>
    <w:rsid w:val="002872BD"/>
    <w:rsid w:val="002874E4"/>
    <w:rsid w:val="00287582"/>
    <w:rsid w:val="0028772D"/>
    <w:rsid w:val="00287B6B"/>
    <w:rsid w:val="00287C13"/>
    <w:rsid w:val="00287EE1"/>
    <w:rsid w:val="00287FAD"/>
    <w:rsid w:val="002906F7"/>
    <w:rsid w:val="00290989"/>
    <w:rsid w:val="002909B4"/>
    <w:rsid w:val="00290AD7"/>
    <w:rsid w:val="00290F19"/>
    <w:rsid w:val="00291059"/>
    <w:rsid w:val="002910DA"/>
    <w:rsid w:val="002910E6"/>
    <w:rsid w:val="002911A6"/>
    <w:rsid w:val="002911D9"/>
    <w:rsid w:val="00291319"/>
    <w:rsid w:val="00291332"/>
    <w:rsid w:val="0029144C"/>
    <w:rsid w:val="002917C7"/>
    <w:rsid w:val="00291C13"/>
    <w:rsid w:val="00291D54"/>
    <w:rsid w:val="00291D5C"/>
    <w:rsid w:val="00292156"/>
    <w:rsid w:val="00292484"/>
    <w:rsid w:val="00292722"/>
    <w:rsid w:val="00292845"/>
    <w:rsid w:val="00292B8B"/>
    <w:rsid w:val="00292F81"/>
    <w:rsid w:val="002936CA"/>
    <w:rsid w:val="00293D98"/>
    <w:rsid w:val="00293E87"/>
    <w:rsid w:val="00293E92"/>
    <w:rsid w:val="002944E6"/>
    <w:rsid w:val="00294594"/>
    <w:rsid w:val="00294720"/>
    <w:rsid w:val="00294931"/>
    <w:rsid w:val="00294A9F"/>
    <w:rsid w:val="00294C7A"/>
    <w:rsid w:val="002958B7"/>
    <w:rsid w:val="00296139"/>
    <w:rsid w:val="00296418"/>
    <w:rsid w:val="0029669B"/>
    <w:rsid w:val="00296D74"/>
    <w:rsid w:val="00296D9B"/>
    <w:rsid w:val="002970E9"/>
    <w:rsid w:val="00297284"/>
    <w:rsid w:val="0029774F"/>
    <w:rsid w:val="00297869"/>
    <w:rsid w:val="0029795F"/>
    <w:rsid w:val="0029798E"/>
    <w:rsid w:val="002A018E"/>
    <w:rsid w:val="002A01D6"/>
    <w:rsid w:val="002A0288"/>
    <w:rsid w:val="002A0A1F"/>
    <w:rsid w:val="002A0A58"/>
    <w:rsid w:val="002A0DE0"/>
    <w:rsid w:val="002A0F7A"/>
    <w:rsid w:val="002A11E0"/>
    <w:rsid w:val="002A136C"/>
    <w:rsid w:val="002A1927"/>
    <w:rsid w:val="002A1E3F"/>
    <w:rsid w:val="002A1E46"/>
    <w:rsid w:val="002A1F47"/>
    <w:rsid w:val="002A27CF"/>
    <w:rsid w:val="002A2964"/>
    <w:rsid w:val="002A2B8B"/>
    <w:rsid w:val="002A2BA1"/>
    <w:rsid w:val="002A310B"/>
    <w:rsid w:val="002A312F"/>
    <w:rsid w:val="002A3255"/>
    <w:rsid w:val="002A3926"/>
    <w:rsid w:val="002A3E5E"/>
    <w:rsid w:val="002A4185"/>
    <w:rsid w:val="002A430D"/>
    <w:rsid w:val="002A43BD"/>
    <w:rsid w:val="002A48C8"/>
    <w:rsid w:val="002A4AF9"/>
    <w:rsid w:val="002A532D"/>
    <w:rsid w:val="002A5704"/>
    <w:rsid w:val="002A5A2E"/>
    <w:rsid w:val="002A6103"/>
    <w:rsid w:val="002A639C"/>
    <w:rsid w:val="002A6403"/>
    <w:rsid w:val="002A64D6"/>
    <w:rsid w:val="002A65B1"/>
    <w:rsid w:val="002A65F3"/>
    <w:rsid w:val="002A677A"/>
    <w:rsid w:val="002A69F3"/>
    <w:rsid w:val="002A6AFB"/>
    <w:rsid w:val="002A6D41"/>
    <w:rsid w:val="002A7463"/>
    <w:rsid w:val="002A74A4"/>
    <w:rsid w:val="002A7A46"/>
    <w:rsid w:val="002B0028"/>
    <w:rsid w:val="002B01D2"/>
    <w:rsid w:val="002B04F0"/>
    <w:rsid w:val="002B0657"/>
    <w:rsid w:val="002B06AE"/>
    <w:rsid w:val="002B0912"/>
    <w:rsid w:val="002B0C68"/>
    <w:rsid w:val="002B0DEE"/>
    <w:rsid w:val="002B0F5E"/>
    <w:rsid w:val="002B0F73"/>
    <w:rsid w:val="002B157D"/>
    <w:rsid w:val="002B1634"/>
    <w:rsid w:val="002B16A0"/>
    <w:rsid w:val="002B181F"/>
    <w:rsid w:val="002B1BC7"/>
    <w:rsid w:val="002B2171"/>
    <w:rsid w:val="002B24E3"/>
    <w:rsid w:val="002B2585"/>
    <w:rsid w:val="002B29B1"/>
    <w:rsid w:val="002B29ED"/>
    <w:rsid w:val="002B3067"/>
    <w:rsid w:val="002B33B2"/>
    <w:rsid w:val="002B3935"/>
    <w:rsid w:val="002B3CA0"/>
    <w:rsid w:val="002B4101"/>
    <w:rsid w:val="002B44E2"/>
    <w:rsid w:val="002B4539"/>
    <w:rsid w:val="002B4A7A"/>
    <w:rsid w:val="002B4ADE"/>
    <w:rsid w:val="002B4B32"/>
    <w:rsid w:val="002B4D6F"/>
    <w:rsid w:val="002B514A"/>
    <w:rsid w:val="002B5198"/>
    <w:rsid w:val="002B55BC"/>
    <w:rsid w:val="002B5DED"/>
    <w:rsid w:val="002B5EA8"/>
    <w:rsid w:val="002B6622"/>
    <w:rsid w:val="002B6682"/>
    <w:rsid w:val="002B67F5"/>
    <w:rsid w:val="002B6B7C"/>
    <w:rsid w:val="002B705A"/>
    <w:rsid w:val="002B714D"/>
    <w:rsid w:val="002B7260"/>
    <w:rsid w:val="002B74DB"/>
    <w:rsid w:val="002B758C"/>
    <w:rsid w:val="002B7A72"/>
    <w:rsid w:val="002B7BAE"/>
    <w:rsid w:val="002B7C24"/>
    <w:rsid w:val="002B7CB5"/>
    <w:rsid w:val="002C045B"/>
    <w:rsid w:val="002C09B6"/>
    <w:rsid w:val="002C0DE8"/>
    <w:rsid w:val="002C0F15"/>
    <w:rsid w:val="002C0FBC"/>
    <w:rsid w:val="002C116D"/>
    <w:rsid w:val="002C11F5"/>
    <w:rsid w:val="002C14A8"/>
    <w:rsid w:val="002C18CD"/>
    <w:rsid w:val="002C1FFE"/>
    <w:rsid w:val="002C235E"/>
    <w:rsid w:val="002C27A6"/>
    <w:rsid w:val="002C2979"/>
    <w:rsid w:val="002C2A53"/>
    <w:rsid w:val="002C2A7D"/>
    <w:rsid w:val="002C2B37"/>
    <w:rsid w:val="002C30EB"/>
    <w:rsid w:val="002C36C0"/>
    <w:rsid w:val="002C39CC"/>
    <w:rsid w:val="002C3A08"/>
    <w:rsid w:val="002C3CD6"/>
    <w:rsid w:val="002C4624"/>
    <w:rsid w:val="002C4688"/>
    <w:rsid w:val="002C49A9"/>
    <w:rsid w:val="002C4AB9"/>
    <w:rsid w:val="002C4DBA"/>
    <w:rsid w:val="002C4E3C"/>
    <w:rsid w:val="002C4E5A"/>
    <w:rsid w:val="002C5384"/>
    <w:rsid w:val="002C5931"/>
    <w:rsid w:val="002C5BDE"/>
    <w:rsid w:val="002C5EBD"/>
    <w:rsid w:val="002C60FC"/>
    <w:rsid w:val="002C6105"/>
    <w:rsid w:val="002C62EA"/>
    <w:rsid w:val="002C6B7B"/>
    <w:rsid w:val="002C6D2A"/>
    <w:rsid w:val="002C7022"/>
    <w:rsid w:val="002C7D26"/>
    <w:rsid w:val="002C7D5D"/>
    <w:rsid w:val="002D00CB"/>
    <w:rsid w:val="002D01E0"/>
    <w:rsid w:val="002D08AC"/>
    <w:rsid w:val="002D08C1"/>
    <w:rsid w:val="002D0B10"/>
    <w:rsid w:val="002D1427"/>
    <w:rsid w:val="002D151F"/>
    <w:rsid w:val="002D1787"/>
    <w:rsid w:val="002D19D1"/>
    <w:rsid w:val="002D19E8"/>
    <w:rsid w:val="002D1AF8"/>
    <w:rsid w:val="002D1B0B"/>
    <w:rsid w:val="002D1B42"/>
    <w:rsid w:val="002D1CBB"/>
    <w:rsid w:val="002D1D34"/>
    <w:rsid w:val="002D20D8"/>
    <w:rsid w:val="002D2122"/>
    <w:rsid w:val="002D22DC"/>
    <w:rsid w:val="002D22E4"/>
    <w:rsid w:val="002D2365"/>
    <w:rsid w:val="002D2A57"/>
    <w:rsid w:val="002D336C"/>
    <w:rsid w:val="002D37F7"/>
    <w:rsid w:val="002D3AAA"/>
    <w:rsid w:val="002D3B69"/>
    <w:rsid w:val="002D3E57"/>
    <w:rsid w:val="002D3EE5"/>
    <w:rsid w:val="002D40EE"/>
    <w:rsid w:val="002D4464"/>
    <w:rsid w:val="002D45E5"/>
    <w:rsid w:val="002D4CEA"/>
    <w:rsid w:val="002D4F3C"/>
    <w:rsid w:val="002D5289"/>
    <w:rsid w:val="002D52ED"/>
    <w:rsid w:val="002D5764"/>
    <w:rsid w:val="002D595E"/>
    <w:rsid w:val="002D5CD2"/>
    <w:rsid w:val="002D5D50"/>
    <w:rsid w:val="002D5ED2"/>
    <w:rsid w:val="002D60B3"/>
    <w:rsid w:val="002D61C2"/>
    <w:rsid w:val="002D62A5"/>
    <w:rsid w:val="002D63AC"/>
    <w:rsid w:val="002D667A"/>
    <w:rsid w:val="002D6C9D"/>
    <w:rsid w:val="002D6EE7"/>
    <w:rsid w:val="002D724E"/>
    <w:rsid w:val="002D7333"/>
    <w:rsid w:val="002D751A"/>
    <w:rsid w:val="002D7A68"/>
    <w:rsid w:val="002D7BE9"/>
    <w:rsid w:val="002D7C9E"/>
    <w:rsid w:val="002D7EB5"/>
    <w:rsid w:val="002D7EFA"/>
    <w:rsid w:val="002E0671"/>
    <w:rsid w:val="002E0C4B"/>
    <w:rsid w:val="002E0F3F"/>
    <w:rsid w:val="002E10B7"/>
    <w:rsid w:val="002E16D9"/>
    <w:rsid w:val="002E1859"/>
    <w:rsid w:val="002E18FC"/>
    <w:rsid w:val="002E1A97"/>
    <w:rsid w:val="002E1B74"/>
    <w:rsid w:val="002E1BCD"/>
    <w:rsid w:val="002E1CBB"/>
    <w:rsid w:val="002E255A"/>
    <w:rsid w:val="002E25BF"/>
    <w:rsid w:val="002E273C"/>
    <w:rsid w:val="002E2973"/>
    <w:rsid w:val="002E2A5B"/>
    <w:rsid w:val="002E2E33"/>
    <w:rsid w:val="002E30BF"/>
    <w:rsid w:val="002E339C"/>
    <w:rsid w:val="002E3709"/>
    <w:rsid w:val="002E3AC6"/>
    <w:rsid w:val="002E3B38"/>
    <w:rsid w:val="002E3C5B"/>
    <w:rsid w:val="002E418C"/>
    <w:rsid w:val="002E41B5"/>
    <w:rsid w:val="002E41B6"/>
    <w:rsid w:val="002E43D5"/>
    <w:rsid w:val="002E44C0"/>
    <w:rsid w:val="002E45EC"/>
    <w:rsid w:val="002E4649"/>
    <w:rsid w:val="002E4B6F"/>
    <w:rsid w:val="002E4D80"/>
    <w:rsid w:val="002E4E3A"/>
    <w:rsid w:val="002E4E47"/>
    <w:rsid w:val="002E570E"/>
    <w:rsid w:val="002E5717"/>
    <w:rsid w:val="002E572F"/>
    <w:rsid w:val="002E5B21"/>
    <w:rsid w:val="002E5C99"/>
    <w:rsid w:val="002E5FDB"/>
    <w:rsid w:val="002E661E"/>
    <w:rsid w:val="002E667E"/>
    <w:rsid w:val="002E68C5"/>
    <w:rsid w:val="002E6924"/>
    <w:rsid w:val="002E6D68"/>
    <w:rsid w:val="002E7A85"/>
    <w:rsid w:val="002E7C51"/>
    <w:rsid w:val="002F0266"/>
    <w:rsid w:val="002F0321"/>
    <w:rsid w:val="002F0790"/>
    <w:rsid w:val="002F079A"/>
    <w:rsid w:val="002F091D"/>
    <w:rsid w:val="002F0B2B"/>
    <w:rsid w:val="002F0CC2"/>
    <w:rsid w:val="002F0FFE"/>
    <w:rsid w:val="002F1A37"/>
    <w:rsid w:val="002F1D09"/>
    <w:rsid w:val="002F1F55"/>
    <w:rsid w:val="002F1F8E"/>
    <w:rsid w:val="002F201B"/>
    <w:rsid w:val="002F20D2"/>
    <w:rsid w:val="002F22C7"/>
    <w:rsid w:val="002F2344"/>
    <w:rsid w:val="002F293C"/>
    <w:rsid w:val="002F2BF4"/>
    <w:rsid w:val="002F2D2A"/>
    <w:rsid w:val="002F2DF5"/>
    <w:rsid w:val="002F30E2"/>
    <w:rsid w:val="002F3158"/>
    <w:rsid w:val="002F31C4"/>
    <w:rsid w:val="002F327C"/>
    <w:rsid w:val="002F3959"/>
    <w:rsid w:val="002F39FB"/>
    <w:rsid w:val="002F3A86"/>
    <w:rsid w:val="002F3C64"/>
    <w:rsid w:val="002F3FA5"/>
    <w:rsid w:val="002F3FEE"/>
    <w:rsid w:val="002F40A9"/>
    <w:rsid w:val="002F43A9"/>
    <w:rsid w:val="002F4479"/>
    <w:rsid w:val="002F44E8"/>
    <w:rsid w:val="002F461E"/>
    <w:rsid w:val="002F48DF"/>
    <w:rsid w:val="002F4D17"/>
    <w:rsid w:val="002F4E59"/>
    <w:rsid w:val="002F4F8B"/>
    <w:rsid w:val="002F56AA"/>
    <w:rsid w:val="002F59C0"/>
    <w:rsid w:val="002F5C1B"/>
    <w:rsid w:val="002F5C5F"/>
    <w:rsid w:val="002F5CB8"/>
    <w:rsid w:val="002F5D2A"/>
    <w:rsid w:val="002F5FA1"/>
    <w:rsid w:val="002F6051"/>
    <w:rsid w:val="002F61ED"/>
    <w:rsid w:val="002F65D5"/>
    <w:rsid w:val="002F6CF8"/>
    <w:rsid w:val="002F6DB7"/>
    <w:rsid w:val="002F6E35"/>
    <w:rsid w:val="002F70F0"/>
    <w:rsid w:val="002F7217"/>
    <w:rsid w:val="002F7559"/>
    <w:rsid w:val="002F7658"/>
    <w:rsid w:val="002F770F"/>
    <w:rsid w:val="002F7A0D"/>
    <w:rsid w:val="002F7F1D"/>
    <w:rsid w:val="002F7F32"/>
    <w:rsid w:val="003004A7"/>
    <w:rsid w:val="003009D2"/>
    <w:rsid w:val="00300C4C"/>
    <w:rsid w:val="00300CC1"/>
    <w:rsid w:val="00300D82"/>
    <w:rsid w:val="0030105C"/>
    <w:rsid w:val="0030149B"/>
    <w:rsid w:val="003014A0"/>
    <w:rsid w:val="003016A0"/>
    <w:rsid w:val="00301AF9"/>
    <w:rsid w:val="0030236E"/>
    <w:rsid w:val="003023D6"/>
    <w:rsid w:val="003025B7"/>
    <w:rsid w:val="003025F3"/>
    <w:rsid w:val="0030261C"/>
    <w:rsid w:val="003027DA"/>
    <w:rsid w:val="00302D15"/>
    <w:rsid w:val="003031A1"/>
    <w:rsid w:val="00303395"/>
    <w:rsid w:val="00304062"/>
    <w:rsid w:val="00304077"/>
    <w:rsid w:val="00304448"/>
    <w:rsid w:val="003044E5"/>
    <w:rsid w:val="00304643"/>
    <w:rsid w:val="003048D5"/>
    <w:rsid w:val="00304ACB"/>
    <w:rsid w:val="00304BC7"/>
    <w:rsid w:val="00304E2E"/>
    <w:rsid w:val="003052F7"/>
    <w:rsid w:val="0030564D"/>
    <w:rsid w:val="00305B6C"/>
    <w:rsid w:val="00305FB1"/>
    <w:rsid w:val="00306295"/>
    <w:rsid w:val="0030644F"/>
    <w:rsid w:val="003064AF"/>
    <w:rsid w:val="0030689F"/>
    <w:rsid w:val="00306935"/>
    <w:rsid w:val="00306B75"/>
    <w:rsid w:val="00306F48"/>
    <w:rsid w:val="00307CC8"/>
    <w:rsid w:val="00307CF4"/>
    <w:rsid w:val="00307E33"/>
    <w:rsid w:val="00307E4C"/>
    <w:rsid w:val="0031011B"/>
    <w:rsid w:val="00310C97"/>
    <w:rsid w:val="00311091"/>
    <w:rsid w:val="00311177"/>
    <w:rsid w:val="0031142A"/>
    <w:rsid w:val="003119F2"/>
    <w:rsid w:val="00311A3F"/>
    <w:rsid w:val="00311C61"/>
    <w:rsid w:val="00311C6E"/>
    <w:rsid w:val="00311CB7"/>
    <w:rsid w:val="00311D17"/>
    <w:rsid w:val="00311D2D"/>
    <w:rsid w:val="00311DAC"/>
    <w:rsid w:val="00312074"/>
    <w:rsid w:val="003121F7"/>
    <w:rsid w:val="0031230D"/>
    <w:rsid w:val="00312311"/>
    <w:rsid w:val="0031245A"/>
    <w:rsid w:val="003125DB"/>
    <w:rsid w:val="00312AA8"/>
    <w:rsid w:val="00312ABA"/>
    <w:rsid w:val="00312AC6"/>
    <w:rsid w:val="00312AF7"/>
    <w:rsid w:val="00312D69"/>
    <w:rsid w:val="00313223"/>
    <w:rsid w:val="00313435"/>
    <w:rsid w:val="00313C08"/>
    <w:rsid w:val="003146B2"/>
    <w:rsid w:val="00314EA7"/>
    <w:rsid w:val="00315021"/>
    <w:rsid w:val="003151D0"/>
    <w:rsid w:val="00315874"/>
    <w:rsid w:val="00315A43"/>
    <w:rsid w:val="00315B45"/>
    <w:rsid w:val="00315D37"/>
    <w:rsid w:val="00315ED1"/>
    <w:rsid w:val="003161E2"/>
    <w:rsid w:val="0031622E"/>
    <w:rsid w:val="0031623B"/>
    <w:rsid w:val="003162E0"/>
    <w:rsid w:val="0031642B"/>
    <w:rsid w:val="00316574"/>
    <w:rsid w:val="00316A72"/>
    <w:rsid w:val="00316BF2"/>
    <w:rsid w:val="00316DC5"/>
    <w:rsid w:val="003171E9"/>
    <w:rsid w:val="003176AA"/>
    <w:rsid w:val="003176EE"/>
    <w:rsid w:val="003178D0"/>
    <w:rsid w:val="00317CBA"/>
    <w:rsid w:val="00320250"/>
    <w:rsid w:val="003203D8"/>
    <w:rsid w:val="00320750"/>
    <w:rsid w:val="0032078A"/>
    <w:rsid w:val="003208AF"/>
    <w:rsid w:val="00320972"/>
    <w:rsid w:val="003209CF"/>
    <w:rsid w:val="00320C4C"/>
    <w:rsid w:val="00320E22"/>
    <w:rsid w:val="003212F3"/>
    <w:rsid w:val="0032165A"/>
    <w:rsid w:val="00321784"/>
    <w:rsid w:val="00321896"/>
    <w:rsid w:val="00321ADE"/>
    <w:rsid w:val="00321EAD"/>
    <w:rsid w:val="003222BF"/>
    <w:rsid w:val="003224D9"/>
    <w:rsid w:val="0032258D"/>
    <w:rsid w:val="00322735"/>
    <w:rsid w:val="00322A33"/>
    <w:rsid w:val="00322BD9"/>
    <w:rsid w:val="00322D3A"/>
    <w:rsid w:val="003230A2"/>
    <w:rsid w:val="00323171"/>
    <w:rsid w:val="00323650"/>
    <w:rsid w:val="00323E14"/>
    <w:rsid w:val="003245CB"/>
    <w:rsid w:val="003249EB"/>
    <w:rsid w:val="00324D61"/>
    <w:rsid w:val="00324DAF"/>
    <w:rsid w:val="00325052"/>
    <w:rsid w:val="003252B2"/>
    <w:rsid w:val="003252D0"/>
    <w:rsid w:val="003253F3"/>
    <w:rsid w:val="00325B86"/>
    <w:rsid w:val="00325F78"/>
    <w:rsid w:val="00326397"/>
    <w:rsid w:val="00326578"/>
    <w:rsid w:val="003265DD"/>
    <w:rsid w:val="00326810"/>
    <w:rsid w:val="003269D8"/>
    <w:rsid w:val="00326D9D"/>
    <w:rsid w:val="00326DE2"/>
    <w:rsid w:val="00327425"/>
    <w:rsid w:val="003275C4"/>
    <w:rsid w:val="003275E1"/>
    <w:rsid w:val="00327761"/>
    <w:rsid w:val="003279BB"/>
    <w:rsid w:val="00327A0D"/>
    <w:rsid w:val="00327A4E"/>
    <w:rsid w:val="00327A86"/>
    <w:rsid w:val="00327C58"/>
    <w:rsid w:val="00327CDA"/>
    <w:rsid w:val="00327DD0"/>
    <w:rsid w:val="00330151"/>
    <w:rsid w:val="003303EF"/>
    <w:rsid w:val="003307B2"/>
    <w:rsid w:val="00330ACA"/>
    <w:rsid w:val="00330C71"/>
    <w:rsid w:val="00330D93"/>
    <w:rsid w:val="00330F11"/>
    <w:rsid w:val="00330F19"/>
    <w:rsid w:val="0033118E"/>
    <w:rsid w:val="003315C4"/>
    <w:rsid w:val="0033168B"/>
    <w:rsid w:val="00331813"/>
    <w:rsid w:val="00331971"/>
    <w:rsid w:val="00331D8A"/>
    <w:rsid w:val="00331E38"/>
    <w:rsid w:val="00331F4B"/>
    <w:rsid w:val="00332064"/>
    <w:rsid w:val="00332156"/>
    <w:rsid w:val="00332382"/>
    <w:rsid w:val="003327E4"/>
    <w:rsid w:val="00332A64"/>
    <w:rsid w:val="00332B8A"/>
    <w:rsid w:val="00332C0D"/>
    <w:rsid w:val="00332E55"/>
    <w:rsid w:val="00332F18"/>
    <w:rsid w:val="00332FF7"/>
    <w:rsid w:val="00333524"/>
    <w:rsid w:val="003335D7"/>
    <w:rsid w:val="00333632"/>
    <w:rsid w:val="003339C5"/>
    <w:rsid w:val="00333AA8"/>
    <w:rsid w:val="00333CE2"/>
    <w:rsid w:val="00333E84"/>
    <w:rsid w:val="00333F95"/>
    <w:rsid w:val="00334040"/>
    <w:rsid w:val="003340E3"/>
    <w:rsid w:val="00334133"/>
    <w:rsid w:val="0033422C"/>
    <w:rsid w:val="003342E3"/>
    <w:rsid w:val="00334499"/>
    <w:rsid w:val="0033531A"/>
    <w:rsid w:val="00335A38"/>
    <w:rsid w:val="00335CE5"/>
    <w:rsid w:val="00335D4A"/>
    <w:rsid w:val="00335E00"/>
    <w:rsid w:val="00335FA9"/>
    <w:rsid w:val="003360D4"/>
    <w:rsid w:val="00336443"/>
    <w:rsid w:val="003364B5"/>
    <w:rsid w:val="003365B5"/>
    <w:rsid w:val="00336641"/>
    <w:rsid w:val="00336C25"/>
    <w:rsid w:val="00336C7E"/>
    <w:rsid w:val="00336CEC"/>
    <w:rsid w:val="00336D88"/>
    <w:rsid w:val="003372A0"/>
    <w:rsid w:val="0033734C"/>
    <w:rsid w:val="00337468"/>
    <w:rsid w:val="00337B8F"/>
    <w:rsid w:val="00340048"/>
    <w:rsid w:val="00340692"/>
    <w:rsid w:val="003408C9"/>
    <w:rsid w:val="00340B95"/>
    <w:rsid w:val="00340C6F"/>
    <w:rsid w:val="00341110"/>
    <w:rsid w:val="0034117F"/>
    <w:rsid w:val="00341292"/>
    <w:rsid w:val="003414F9"/>
    <w:rsid w:val="003415DF"/>
    <w:rsid w:val="00341837"/>
    <w:rsid w:val="003418DF"/>
    <w:rsid w:val="00341901"/>
    <w:rsid w:val="0034234C"/>
    <w:rsid w:val="00342496"/>
    <w:rsid w:val="003429A6"/>
    <w:rsid w:val="00342E67"/>
    <w:rsid w:val="003430CF"/>
    <w:rsid w:val="00343152"/>
    <w:rsid w:val="00343B03"/>
    <w:rsid w:val="00343C6F"/>
    <w:rsid w:val="00343F46"/>
    <w:rsid w:val="0034406B"/>
    <w:rsid w:val="00344206"/>
    <w:rsid w:val="0034489C"/>
    <w:rsid w:val="00344AFC"/>
    <w:rsid w:val="00344B41"/>
    <w:rsid w:val="00344C77"/>
    <w:rsid w:val="0034501A"/>
    <w:rsid w:val="00345030"/>
    <w:rsid w:val="0034505C"/>
    <w:rsid w:val="0034510D"/>
    <w:rsid w:val="003453D8"/>
    <w:rsid w:val="00345525"/>
    <w:rsid w:val="00345BBB"/>
    <w:rsid w:val="00345BF7"/>
    <w:rsid w:val="00345D53"/>
    <w:rsid w:val="0034632D"/>
    <w:rsid w:val="00346330"/>
    <w:rsid w:val="00346380"/>
    <w:rsid w:val="0034649D"/>
    <w:rsid w:val="003464B2"/>
    <w:rsid w:val="003465AD"/>
    <w:rsid w:val="0034660C"/>
    <w:rsid w:val="0034680F"/>
    <w:rsid w:val="00346DE6"/>
    <w:rsid w:val="00346E17"/>
    <w:rsid w:val="0034737B"/>
    <w:rsid w:val="00347537"/>
    <w:rsid w:val="00347734"/>
    <w:rsid w:val="00347EC0"/>
    <w:rsid w:val="00347F2F"/>
    <w:rsid w:val="003503DD"/>
    <w:rsid w:val="00350483"/>
    <w:rsid w:val="003504A8"/>
    <w:rsid w:val="003504C0"/>
    <w:rsid w:val="0035097D"/>
    <w:rsid w:val="00350D57"/>
    <w:rsid w:val="00350D7C"/>
    <w:rsid w:val="00351558"/>
    <w:rsid w:val="0035186E"/>
    <w:rsid w:val="00351AF8"/>
    <w:rsid w:val="00351D22"/>
    <w:rsid w:val="00351E1D"/>
    <w:rsid w:val="00351F3D"/>
    <w:rsid w:val="003522A9"/>
    <w:rsid w:val="003522BD"/>
    <w:rsid w:val="0035239F"/>
    <w:rsid w:val="003524AB"/>
    <w:rsid w:val="003527D8"/>
    <w:rsid w:val="00352AA5"/>
    <w:rsid w:val="00352B9C"/>
    <w:rsid w:val="00353005"/>
    <w:rsid w:val="003530F5"/>
    <w:rsid w:val="0035346C"/>
    <w:rsid w:val="003538F6"/>
    <w:rsid w:val="00353AAD"/>
    <w:rsid w:val="00353C04"/>
    <w:rsid w:val="00353C5D"/>
    <w:rsid w:val="003544FC"/>
    <w:rsid w:val="00354741"/>
    <w:rsid w:val="00354813"/>
    <w:rsid w:val="003548AE"/>
    <w:rsid w:val="00354BD6"/>
    <w:rsid w:val="00354D2D"/>
    <w:rsid w:val="00354EA6"/>
    <w:rsid w:val="00354EDF"/>
    <w:rsid w:val="0035513E"/>
    <w:rsid w:val="00355240"/>
    <w:rsid w:val="00355621"/>
    <w:rsid w:val="00355AEB"/>
    <w:rsid w:val="00355B9D"/>
    <w:rsid w:val="003561BB"/>
    <w:rsid w:val="00356246"/>
    <w:rsid w:val="00356332"/>
    <w:rsid w:val="003563BC"/>
    <w:rsid w:val="003566A2"/>
    <w:rsid w:val="00356725"/>
    <w:rsid w:val="00356B37"/>
    <w:rsid w:val="00356B8D"/>
    <w:rsid w:val="00356BB2"/>
    <w:rsid w:val="00356D90"/>
    <w:rsid w:val="00357804"/>
    <w:rsid w:val="00357867"/>
    <w:rsid w:val="00357E88"/>
    <w:rsid w:val="00357EA3"/>
    <w:rsid w:val="0036001B"/>
    <w:rsid w:val="00360586"/>
    <w:rsid w:val="0036073E"/>
    <w:rsid w:val="00360D7B"/>
    <w:rsid w:val="00360E92"/>
    <w:rsid w:val="00360F78"/>
    <w:rsid w:val="00361116"/>
    <w:rsid w:val="00361134"/>
    <w:rsid w:val="003613E4"/>
    <w:rsid w:val="003615CF"/>
    <w:rsid w:val="00361612"/>
    <w:rsid w:val="003619F6"/>
    <w:rsid w:val="00361B04"/>
    <w:rsid w:val="00361D31"/>
    <w:rsid w:val="00362876"/>
    <w:rsid w:val="003628B2"/>
    <w:rsid w:val="00362A22"/>
    <w:rsid w:val="00362B2E"/>
    <w:rsid w:val="00362B5B"/>
    <w:rsid w:val="00362B6E"/>
    <w:rsid w:val="00362CD4"/>
    <w:rsid w:val="00362E73"/>
    <w:rsid w:val="00362EB1"/>
    <w:rsid w:val="003632E0"/>
    <w:rsid w:val="00363369"/>
    <w:rsid w:val="003635DF"/>
    <w:rsid w:val="003637CC"/>
    <w:rsid w:val="00363A37"/>
    <w:rsid w:val="00363B19"/>
    <w:rsid w:val="00363B80"/>
    <w:rsid w:val="00363C0D"/>
    <w:rsid w:val="00363C9B"/>
    <w:rsid w:val="003644C1"/>
    <w:rsid w:val="00364623"/>
    <w:rsid w:val="00364C8E"/>
    <w:rsid w:val="00364FA9"/>
    <w:rsid w:val="00365611"/>
    <w:rsid w:val="0036575B"/>
    <w:rsid w:val="00365760"/>
    <w:rsid w:val="003657FF"/>
    <w:rsid w:val="003659EA"/>
    <w:rsid w:val="00365AB8"/>
    <w:rsid w:val="00365AF5"/>
    <w:rsid w:val="00366420"/>
    <w:rsid w:val="003664CC"/>
    <w:rsid w:val="0036672F"/>
    <w:rsid w:val="00366A9B"/>
    <w:rsid w:val="003671C5"/>
    <w:rsid w:val="003673CD"/>
    <w:rsid w:val="00367705"/>
    <w:rsid w:val="00367779"/>
    <w:rsid w:val="003679E7"/>
    <w:rsid w:val="00370641"/>
    <w:rsid w:val="00370A76"/>
    <w:rsid w:val="00370ACB"/>
    <w:rsid w:val="00370F46"/>
    <w:rsid w:val="003716F2"/>
    <w:rsid w:val="00372109"/>
    <w:rsid w:val="00372AEC"/>
    <w:rsid w:val="00372B7D"/>
    <w:rsid w:val="00372CCB"/>
    <w:rsid w:val="0037336B"/>
    <w:rsid w:val="003737DA"/>
    <w:rsid w:val="00373C7F"/>
    <w:rsid w:val="00373E1C"/>
    <w:rsid w:val="00373FC7"/>
    <w:rsid w:val="003741BE"/>
    <w:rsid w:val="003741DF"/>
    <w:rsid w:val="003745B1"/>
    <w:rsid w:val="003745E9"/>
    <w:rsid w:val="00374B1B"/>
    <w:rsid w:val="0037507F"/>
    <w:rsid w:val="0037511C"/>
    <w:rsid w:val="00375311"/>
    <w:rsid w:val="003754DB"/>
    <w:rsid w:val="003755A9"/>
    <w:rsid w:val="003757CE"/>
    <w:rsid w:val="003759CC"/>
    <w:rsid w:val="00375AA9"/>
    <w:rsid w:val="00375B37"/>
    <w:rsid w:val="00375BCB"/>
    <w:rsid w:val="00375C19"/>
    <w:rsid w:val="00376644"/>
    <w:rsid w:val="00376667"/>
    <w:rsid w:val="00376746"/>
    <w:rsid w:val="0037676F"/>
    <w:rsid w:val="00376919"/>
    <w:rsid w:val="00376DED"/>
    <w:rsid w:val="00376E41"/>
    <w:rsid w:val="00377355"/>
    <w:rsid w:val="00377457"/>
    <w:rsid w:val="003777DE"/>
    <w:rsid w:val="00377945"/>
    <w:rsid w:val="00377B31"/>
    <w:rsid w:val="00377F6F"/>
    <w:rsid w:val="00380463"/>
    <w:rsid w:val="003805E3"/>
    <w:rsid w:val="0038077E"/>
    <w:rsid w:val="0038085D"/>
    <w:rsid w:val="00380A38"/>
    <w:rsid w:val="00380D0D"/>
    <w:rsid w:val="00380D75"/>
    <w:rsid w:val="00381008"/>
    <w:rsid w:val="00381065"/>
    <w:rsid w:val="003816BA"/>
    <w:rsid w:val="0038181B"/>
    <w:rsid w:val="00381A59"/>
    <w:rsid w:val="00381AA1"/>
    <w:rsid w:val="00381ABE"/>
    <w:rsid w:val="00381D11"/>
    <w:rsid w:val="00381DD9"/>
    <w:rsid w:val="00381EC6"/>
    <w:rsid w:val="003825AE"/>
    <w:rsid w:val="0038276B"/>
    <w:rsid w:val="003827A5"/>
    <w:rsid w:val="00382C35"/>
    <w:rsid w:val="00382D46"/>
    <w:rsid w:val="00383093"/>
    <w:rsid w:val="00383880"/>
    <w:rsid w:val="0038413E"/>
    <w:rsid w:val="00384142"/>
    <w:rsid w:val="0038459B"/>
    <w:rsid w:val="0038483C"/>
    <w:rsid w:val="00384A10"/>
    <w:rsid w:val="00384D19"/>
    <w:rsid w:val="00385523"/>
    <w:rsid w:val="00385539"/>
    <w:rsid w:val="00385623"/>
    <w:rsid w:val="00385CD6"/>
    <w:rsid w:val="00385D3B"/>
    <w:rsid w:val="00385EC6"/>
    <w:rsid w:val="00386059"/>
    <w:rsid w:val="003861C9"/>
    <w:rsid w:val="003865FC"/>
    <w:rsid w:val="00386664"/>
    <w:rsid w:val="00386942"/>
    <w:rsid w:val="003869BA"/>
    <w:rsid w:val="00387234"/>
    <w:rsid w:val="00387414"/>
    <w:rsid w:val="003875B7"/>
    <w:rsid w:val="00387633"/>
    <w:rsid w:val="003879E5"/>
    <w:rsid w:val="00387AC4"/>
    <w:rsid w:val="00387C83"/>
    <w:rsid w:val="00387D59"/>
    <w:rsid w:val="00387F72"/>
    <w:rsid w:val="003900A3"/>
    <w:rsid w:val="0039012F"/>
    <w:rsid w:val="003909F4"/>
    <w:rsid w:val="00390B8D"/>
    <w:rsid w:val="003916B9"/>
    <w:rsid w:val="003917C8"/>
    <w:rsid w:val="00391A61"/>
    <w:rsid w:val="00391F10"/>
    <w:rsid w:val="00391FCC"/>
    <w:rsid w:val="00392061"/>
    <w:rsid w:val="00392140"/>
    <w:rsid w:val="003921DD"/>
    <w:rsid w:val="00392211"/>
    <w:rsid w:val="0039246B"/>
    <w:rsid w:val="00392602"/>
    <w:rsid w:val="00392683"/>
    <w:rsid w:val="00392AD9"/>
    <w:rsid w:val="00392C29"/>
    <w:rsid w:val="00392D38"/>
    <w:rsid w:val="00392E17"/>
    <w:rsid w:val="00392F36"/>
    <w:rsid w:val="00393407"/>
    <w:rsid w:val="0039354B"/>
    <w:rsid w:val="00393683"/>
    <w:rsid w:val="00393B53"/>
    <w:rsid w:val="00393CC4"/>
    <w:rsid w:val="00393DAF"/>
    <w:rsid w:val="00393DD7"/>
    <w:rsid w:val="003941FB"/>
    <w:rsid w:val="00394243"/>
    <w:rsid w:val="0039430F"/>
    <w:rsid w:val="0039445D"/>
    <w:rsid w:val="003944CE"/>
    <w:rsid w:val="003944EC"/>
    <w:rsid w:val="00394C60"/>
    <w:rsid w:val="00394C69"/>
    <w:rsid w:val="003951ED"/>
    <w:rsid w:val="00395707"/>
    <w:rsid w:val="0039588B"/>
    <w:rsid w:val="003958AF"/>
    <w:rsid w:val="003959F8"/>
    <w:rsid w:val="00395B95"/>
    <w:rsid w:val="00396077"/>
    <w:rsid w:val="0039620B"/>
    <w:rsid w:val="0039651D"/>
    <w:rsid w:val="0039665E"/>
    <w:rsid w:val="003966A7"/>
    <w:rsid w:val="00396A7D"/>
    <w:rsid w:val="00396AA0"/>
    <w:rsid w:val="00396BC8"/>
    <w:rsid w:val="00397014"/>
    <w:rsid w:val="003977D5"/>
    <w:rsid w:val="00397BB8"/>
    <w:rsid w:val="00397CAB"/>
    <w:rsid w:val="00397E47"/>
    <w:rsid w:val="00397EAF"/>
    <w:rsid w:val="003A04E4"/>
    <w:rsid w:val="003A0705"/>
    <w:rsid w:val="003A0A1B"/>
    <w:rsid w:val="003A0A44"/>
    <w:rsid w:val="003A0BB0"/>
    <w:rsid w:val="003A0BCC"/>
    <w:rsid w:val="003A12C8"/>
    <w:rsid w:val="003A13C3"/>
    <w:rsid w:val="003A1B2E"/>
    <w:rsid w:val="003A1DA0"/>
    <w:rsid w:val="003A1DA9"/>
    <w:rsid w:val="003A1DB6"/>
    <w:rsid w:val="003A2301"/>
    <w:rsid w:val="003A2506"/>
    <w:rsid w:val="003A256D"/>
    <w:rsid w:val="003A2575"/>
    <w:rsid w:val="003A26AA"/>
    <w:rsid w:val="003A27EE"/>
    <w:rsid w:val="003A2A41"/>
    <w:rsid w:val="003A2A94"/>
    <w:rsid w:val="003A2AD6"/>
    <w:rsid w:val="003A32BD"/>
    <w:rsid w:val="003A33FB"/>
    <w:rsid w:val="003A3692"/>
    <w:rsid w:val="003A36A6"/>
    <w:rsid w:val="003A3B15"/>
    <w:rsid w:val="003A400F"/>
    <w:rsid w:val="003A40B5"/>
    <w:rsid w:val="003A42AC"/>
    <w:rsid w:val="003A4807"/>
    <w:rsid w:val="003A48C1"/>
    <w:rsid w:val="003A4B4D"/>
    <w:rsid w:val="003A4F8D"/>
    <w:rsid w:val="003A52EB"/>
    <w:rsid w:val="003A55C8"/>
    <w:rsid w:val="003A5699"/>
    <w:rsid w:val="003A58A4"/>
    <w:rsid w:val="003A594B"/>
    <w:rsid w:val="003A5CBB"/>
    <w:rsid w:val="003A5E9E"/>
    <w:rsid w:val="003A6337"/>
    <w:rsid w:val="003A64D5"/>
    <w:rsid w:val="003A6536"/>
    <w:rsid w:val="003A68C0"/>
    <w:rsid w:val="003A6DA0"/>
    <w:rsid w:val="003A700D"/>
    <w:rsid w:val="003A70B2"/>
    <w:rsid w:val="003A7269"/>
    <w:rsid w:val="003A73AB"/>
    <w:rsid w:val="003A76F4"/>
    <w:rsid w:val="003A7719"/>
    <w:rsid w:val="003A7778"/>
    <w:rsid w:val="003A79F0"/>
    <w:rsid w:val="003A7AD2"/>
    <w:rsid w:val="003A7CFC"/>
    <w:rsid w:val="003A7D50"/>
    <w:rsid w:val="003B08A4"/>
    <w:rsid w:val="003B0997"/>
    <w:rsid w:val="003B09BA"/>
    <w:rsid w:val="003B0BB5"/>
    <w:rsid w:val="003B0F97"/>
    <w:rsid w:val="003B1479"/>
    <w:rsid w:val="003B153C"/>
    <w:rsid w:val="003B1569"/>
    <w:rsid w:val="003B1644"/>
    <w:rsid w:val="003B1663"/>
    <w:rsid w:val="003B1AE7"/>
    <w:rsid w:val="003B1CC5"/>
    <w:rsid w:val="003B2370"/>
    <w:rsid w:val="003B271B"/>
    <w:rsid w:val="003B284A"/>
    <w:rsid w:val="003B2D75"/>
    <w:rsid w:val="003B3148"/>
    <w:rsid w:val="003B31C5"/>
    <w:rsid w:val="003B348A"/>
    <w:rsid w:val="003B36BE"/>
    <w:rsid w:val="003B39A0"/>
    <w:rsid w:val="003B3A3F"/>
    <w:rsid w:val="003B3F6A"/>
    <w:rsid w:val="003B3FD9"/>
    <w:rsid w:val="003B47D0"/>
    <w:rsid w:val="003B4959"/>
    <w:rsid w:val="003B4F11"/>
    <w:rsid w:val="003B5121"/>
    <w:rsid w:val="003B5270"/>
    <w:rsid w:val="003B5317"/>
    <w:rsid w:val="003B539E"/>
    <w:rsid w:val="003B53E3"/>
    <w:rsid w:val="003B54FE"/>
    <w:rsid w:val="003B5598"/>
    <w:rsid w:val="003B5664"/>
    <w:rsid w:val="003B5B15"/>
    <w:rsid w:val="003B5C38"/>
    <w:rsid w:val="003B5D1C"/>
    <w:rsid w:val="003B5DB1"/>
    <w:rsid w:val="003B6878"/>
    <w:rsid w:val="003B6961"/>
    <w:rsid w:val="003B6A24"/>
    <w:rsid w:val="003B6DA9"/>
    <w:rsid w:val="003B6FAD"/>
    <w:rsid w:val="003B7586"/>
    <w:rsid w:val="003B7FB1"/>
    <w:rsid w:val="003C0BB2"/>
    <w:rsid w:val="003C0DE6"/>
    <w:rsid w:val="003C11E4"/>
    <w:rsid w:val="003C12A7"/>
    <w:rsid w:val="003C1C42"/>
    <w:rsid w:val="003C1D87"/>
    <w:rsid w:val="003C1DC5"/>
    <w:rsid w:val="003C1E7E"/>
    <w:rsid w:val="003C211E"/>
    <w:rsid w:val="003C24BF"/>
    <w:rsid w:val="003C2640"/>
    <w:rsid w:val="003C2CFA"/>
    <w:rsid w:val="003C2F61"/>
    <w:rsid w:val="003C323D"/>
    <w:rsid w:val="003C3493"/>
    <w:rsid w:val="003C34AA"/>
    <w:rsid w:val="003C3787"/>
    <w:rsid w:val="003C3893"/>
    <w:rsid w:val="003C3909"/>
    <w:rsid w:val="003C3CA6"/>
    <w:rsid w:val="003C3E65"/>
    <w:rsid w:val="003C409B"/>
    <w:rsid w:val="003C42C2"/>
    <w:rsid w:val="003C468B"/>
    <w:rsid w:val="003C46F1"/>
    <w:rsid w:val="003C480C"/>
    <w:rsid w:val="003C4815"/>
    <w:rsid w:val="003C4CE2"/>
    <w:rsid w:val="003C4D16"/>
    <w:rsid w:val="003C5052"/>
    <w:rsid w:val="003C51C4"/>
    <w:rsid w:val="003C529B"/>
    <w:rsid w:val="003C52B6"/>
    <w:rsid w:val="003C56FE"/>
    <w:rsid w:val="003C5C41"/>
    <w:rsid w:val="003C5DC0"/>
    <w:rsid w:val="003C5F90"/>
    <w:rsid w:val="003C5FC8"/>
    <w:rsid w:val="003C6566"/>
    <w:rsid w:val="003C6BA3"/>
    <w:rsid w:val="003C6DBD"/>
    <w:rsid w:val="003C6EA4"/>
    <w:rsid w:val="003C6F58"/>
    <w:rsid w:val="003C702D"/>
    <w:rsid w:val="003C7477"/>
    <w:rsid w:val="003C758B"/>
    <w:rsid w:val="003C768C"/>
    <w:rsid w:val="003C7812"/>
    <w:rsid w:val="003C7989"/>
    <w:rsid w:val="003C7C8B"/>
    <w:rsid w:val="003C7DAE"/>
    <w:rsid w:val="003D0031"/>
    <w:rsid w:val="003D042B"/>
    <w:rsid w:val="003D0961"/>
    <w:rsid w:val="003D0D1E"/>
    <w:rsid w:val="003D0E2F"/>
    <w:rsid w:val="003D13CA"/>
    <w:rsid w:val="003D142D"/>
    <w:rsid w:val="003D156F"/>
    <w:rsid w:val="003D1674"/>
    <w:rsid w:val="003D1752"/>
    <w:rsid w:val="003D1CEA"/>
    <w:rsid w:val="003D1EA8"/>
    <w:rsid w:val="003D23A9"/>
    <w:rsid w:val="003D23FD"/>
    <w:rsid w:val="003D243D"/>
    <w:rsid w:val="003D24E4"/>
    <w:rsid w:val="003D284F"/>
    <w:rsid w:val="003D2A47"/>
    <w:rsid w:val="003D2A83"/>
    <w:rsid w:val="003D2E28"/>
    <w:rsid w:val="003D339B"/>
    <w:rsid w:val="003D3EAA"/>
    <w:rsid w:val="003D434E"/>
    <w:rsid w:val="003D4B88"/>
    <w:rsid w:val="003D4CA6"/>
    <w:rsid w:val="003D551F"/>
    <w:rsid w:val="003D58F9"/>
    <w:rsid w:val="003D5B84"/>
    <w:rsid w:val="003D5B9A"/>
    <w:rsid w:val="003D5CDA"/>
    <w:rsid w:val="003D5D0D"/>
    <w:rsid w:val="003D6216"/>
    <w:rsid w:val="003D6543"/>
    <w:rsid w:val="003D65E5"/>
    <w:rsid w:val="003D6634"/>
    <w:rsid w:val="003D6CF2"/>
    <w:rsid w:val="003D752E"/>
    <w:rsid w:val="003D78D8"/>
    <w:rsid w:val="003D7930"/>
    <w:rsid w:val="003D7989"/>
    <w:rsid w:val="003D7A15"/>
    <w:rsid w:val="003D7C2D"/>
    <w:rsid w:val="003D7C32"/>
    <w:rsid w:val="003E0197"/>
    <w:rsid w:val="003E01B9"/>
    <w:rsid w:val="003E0BC3"/>
    <w:rsid w:val="003E0DE7"/>
    <w:rsid w:val="003E0E99"/>
    <w:rsid w:val="003E136D"/>
    <w:rsid w:val="003E1437"/>
    <w:rsid w:val="003E1482"/>
    <w:rsid w:val="003E1759"/>
    <w:rsid w:val="003E17D2"/>
    <w:rsid w:val="003E1969"/>
    <w:rsid w:val="003E1BF9"/>
    <w:rsid w:val="003E1C4B"/>
    <w:rsid w:val="003E2018"/>
    <w:rsid w:val="003E254B"/>
    <w:rsid w:val="003E2763"/>
    <w:rsid w:val="003E2D7A"/>
    <w:rsid w:val="003E3209"/>
    <w:rsid w:val="003E3A7D"/>
    <w:rsid w:val="003E484F"/>
    <w:rsid w:val="003E4997"/>
    <w:rsid w:val="003E49FE"/>
    <w:rsid w:val="003E4DDB"/>
    <w:rsid w:val="003E4F1F"/>
    <w:rsid w:val="003E5537"/>
    <w:rsid w:val="003E554A"/>
    <w:rsid w:val="003E5589"/>
    <w:rsid w:val="003E5BCF"/>
    <w:rsid w:val="003E5DF8"/>
    <w:rsid w:val="003E60B2"/>
    <w:rsid w:val="003E6272"/>
    <w:rsid w:val="003E662B"/>
    <w:rsid w:val="003E6690"/>
    <w:rsid w:val="003E68B3"/>
    <w:rsid w:val="003E697B"/>
    <w:rsid w:val="003E69B8"/>
    <w:rsid w:val="003E6AF7"/>
    <w:rsid w:val="003E70A4"/>
    <w:rsid w:val="003E7191"/>
    <w:rsid w:val="003E7520"/>
    <w:rsid w:val="003E7B78"/>
    <w:rsid w:val="003E7B9E"/>
    <w:rsid w:val="003E7ECF"/>
    <w:rsid w:val="003E7FAD"/>
    <w:rsid w:val="003F005A"/>
    <w:rsid w:val="003F0283"/>
    <w:rsid w:val="003F0333"/>
    <w:rsid w:val="003F056C"/>
    <w:rsid w:val="003F062F"/>
    <w:rsid w:val="003F0877"/>
    <w:rsid w:val="003F0C3B"/>
    <w:rsid w:val="003F0E9B"/>
    <w:rsid w:val="003F0EC8"/>
    <w:rsid w:val="003F0FF2"/>
    <w:rsid w:val="003F1020"/>
    <w:rsid w:val="003F114D"/>
    <w:rsid w:val="003F1975"/>
    <w:rsid w:val="003F1A52"/>
    <w:rsid w:val="003F1CA3"/>
    <w:rsid w:val="003F1E02"/>
    <w:rsid w:val="003F2011"/>
    <w:rsid w:val="003F258A"/>
    <w:rsid w:val="003F28F7"/>
    <w:rsid w:val="003F2E2C"/>
    <w:rsid w:val="003F32F9"/>
    <w:rsid w:val="003F39B1"/>
    <w:rsid w:val="003F3A29"/>
    <w:rsid w:val="003F3ACB"/>
    <w:rsid w:val="003F3E11"/>
    <w:rsid w:val="003F3FE7"/>
    <w:rsid w:val="003F43C1"/>
    <w:rsid w:val="003F4836"/>
    <w:rsid w:val="003F4A6A"/>
    <w:rsid w:val="003F5180"/>
    <w:rsid w:val="003F518B"/>
    <w:rsid w:val="003F540D"/>
    <w:rsid w:val="003F5605"/>
    <w:rsid w:val="003F5820"/>
    <w:rsid w:val="003F5B46"/>
    <w:rsid w:val="003F5BF6"/>
    <w:rsid w:val="003F5E52"/>
    <w:rsid w:val="003F625A"/>
    <w:rsid w:val="003F655D"/>
    <w:rsid w:val="003F66AE"/>
    <w:rsid w:val="003F66EF"/>
    <w:rsid w:val="003F6760"/>
    <w:rsid w:val="003F68AC"/>
    <w:rsid w:val="003F6A9F"/>
    <w:rsid w:val="003F6D66"/>
    <w:rsid w:val="003F6E55"/>
    <w:rsid w:val="003F7209"/>
    <w:rsid w:val="003F7756"/>
    <w:rsid w:val="003F790A"/>
    <w:rsid w:val="003F7941"/>
    <w:rsid w:val="003F7D3C"/>
    <w:rsid w:val="003F7EDB"/>
    <w:rsid w:val="003F7F95"/>
    <w:rsid w:val="00400053"/>
    <w:rsid w:val="00400566"/>
    <w:rsid w:val="004005FF"/>
    <w:rsid w:val="00400678"/>
    <w:rsid w:val="004007D5"/>
    <w:rsid w:val="0040093E"/>
    <w:rsid w:val="0040096B"/>
    <w:rsid w:val="00400D6D"/>
    <w:rsid w:val="00401178"/>
    <w:rsid w:val="004011D5"/>
    <w:rsid w:val="00401243"/>
    <w:rsid w:val="0040131E"/>
    <w:rsid w:val="004013B0"/>
    <w:rsid w:val="004013EA"/>
    <w:rsid w:val="00401844"/>
    <w:rsid w:val="004018ED"/>
    <w:rsid w:val="00401B5C"/>
    <w:rsid w:val="00401C4F"/>
    <w:rsid w:val="00401CDA"/>
    <w:rsid w:val="00401FBD"/>
    <w:rsid w:val="0040240D"/>
    <w:rsid w:val="00402862"/>
    <w:rsid w:val="0040295F"/>
    <w:rsid w:val="00402B0E"/>
    <w:rsid w:val="00402D36"/>
    <w:rsid w:val="00402DAA"/>
    <w:rsid w:val="00403831"/>
    <w:rsid w:val="0040398A"/>
    <w:rsid w:val="00403B48"/>
    <w:rsid w:val="00404ED1"/>
    <w:rsid w:val="0040531D"/>
    <w:rsid w:val="004059CB"/>
    <w:rsid w:val="00405B72"/>
    <w:rsid w:val="00405D14"/>
    <w:rsid w:val="00405E8F"/>
    <w:rsid w:val="00405EC1"/>
    <w:rsid w:val="00405FE5"/>
    <w:rsid w:val="004062FB"/>
    <w:rsid w:val="004064D3"/>
    <w:rsid w:val="0040655C"/>
    <w:rsid w:val="00406567"/>
    <w:rsid w:val="00406873"/>
    <w:rsid w:val="0040695D"/>
    <w:rsid w:val="004069C6"/>
    <w:rsid w:val="00406A00"/>
    <w:rsid w:val="00406C07"/>
    <w:rsid w:val="00407185"/>
    <w:rsid w:val="00407734"/>
    <w:rsid w:val="004077C9"/>
    <w:rsid w:val="00407869"/>
    <w:rsid w:val="00407D31"/>
    <w:rsid w:val="00407DF8"/>
    <w:rsid w:val="00407E10"/>
    <w:rsid w:val="00407FAE"/>
    <w:rsid w:val="004100F6"/>
    <w:rsid w:val="0041036C"/>
    <w:rsid w:val="00410869"/>
    <w:rsid w:val="00410917"/>
    <w:rsid w:val="00410DD2"/>
    <w:rsid w:val="00410E16"/>
    <w:rsid w:val="0041116B"/>
    <w:rsid w:val="00411192"/>
    <w:rsid w:val="004112EC"/>
    <w:rsid w:val="00411394"/>
    <w:rsid w:val="004114E2"/>
    <w:rsid w:val="004115A1"/>
    <w:rsid w:val="00411BE0"/>
    <w:rsid w:val="00411C42"/>
    <w:rsid w:val="00411D24"/>
    <w:rsid w:val="00411F39"/>
    <w:rsid w:val="004120A5"/>
    <w:rsid w:val="004120FC"/>
    <w:rsid w:val="00412383"/>
    <w:rsid w:val="00412526"/>
    <w:rsid w:val="004132DA"/>
    <w:rsid w:val="0041337C"/>
    <w:rsid w:val="004134DE"/>
    <w:rsid w:val="004136F2"/>
    <w:rsid w:val="0041391C"/>
    <w:rsid w:val="00413B4B"/>
    <w:rsid w:val="00413BE5"/>
    <w:rsid w:val="00413E09"/>
    <w:rsid w:val="00413E5F"/>
    <w:rsid w:val="00413FE1"/>
    <w:rsid w:val="00414BFC"/>
    <w:rsid w:val="00414D28"/>
    <w:rsid w:val="00414EE6"/>
    <w:rsid w:val="00414FD0"/>
    <w:rsid w:val="004152EA"/>
    <w:rsid w:val="00415A5B"/>
    <w:rsid w:val="00415C4B"/>
    <w:rsid w:val="004161AC"/>
    <w:rsid w:val="00416577"/>
    <w:rsid w:val="00417118"/>
    <w:rsid w:val="00417132"/>
    <w:rsid w:val="004173CF"/>
    <w:rsid w:val="00417B8B"/>
    <w:rsid w:val="00417B98"/>
    <w:rsid w:val="00420291"/>
    <w:rsid w:val="004202AB"/>
    <w:rsid w:val="00420650"/>
    <w:rsid w:val="00420757"/>
    <w:rsid w:val="004209DA"/>
    <w:rsid w:val="00420DE9"/>
    <w:rsid w:val="00420E3A"/>
    <w:rsid w:val="00421882"/>
    <w:rsid w:val="00421A06"/>
    <w:rsid w:val="00421A67"/>
    <w:rsid w:val="00421ADD"/>
    <w:rsid w:val="0042207E"/>
    <w:rsid w:val="0042227B"/>
    <w:rsid w:val="004227D8"/>
    <w:rsid w:val="004229E0"/>
    <w:rsid w:val="00422F93"/>
    <w:rsid w:val="00423068"/>
    <w:rsid w:val="004230CF"/>
    <w:rsid w:val="00423247"/>
    <w:rsid w:val="00423AC8"/>
    <w:rsid w:val="00423FA9"/>
    <w:rsid w:val="0042418F"/>
    <w:rsid w:val="00424581"/>
    <w:rsid w:val="00424839"/>
    <w:rsid w:val="004248DE"/>
    <w:rsid w:val="0042491E"/>
    <w:rsid w:val="00424A93"/>
    <w:rsid w:val="004250B5"/>
    <w:rsid w:val="0042574B"/>
    <w:rsid w:val="00425D74"/>
    <w:rsid w:val="00425F19"/>
    <w:rsid w:val="0042625E"/>
    <w:rsid w:val="00426630"/>
    <w:rsid w:val="004267DB"/>
    <w:rsid w:val="00426F78"/>
    <w:rsid w:val="00426FC0"/>
    <w:rsid w:val="004275B9"/>
    <w:rsid w:val="004278B7"/>
    <w:rsid w:val="00427A14"/>
    <w:rsid w:val="00427B29"/>
    <w:rsid w:val="00427C1D"/>
    <w:rsid w:val="00427DA9"/>
    <w:rsid w:val="00427F0D"/>
    <w:rsid w:val="00427FE3"/>
    <w:rsid w:val="00430007"/>
    <w:rsid w:val="004301A2"/>
    <w:rsid w:val="00430531"/>
    <w:rsid w:val="004305FF"/>
    <w:rsid w:val="00430684"/>
    <w:rsid w:val="0043095F"/>
    <w:rsid w:val="00430BE1"/>
    <w:rsid w:val="00431013"/>
    <w:rsid w:val="00431B73"/>
    <w:rsid w:val="00431CF3"/>
    <w:rsid w:val="00431F8D"/>
    <w:rsid w:val="004323EE"/>
    <w:rsid w:val="0043242B"/>
    <w:rsid w:val="00432871"/>
    <w:rsid w:val="00432C25"/>
    <w:rsid w:val="0043310A"/>
    <w:rsid w:val="00433376"/>
    <w:rsid w:val="004333D6"/>
    <w:rsid w:val="004334C5"/>
    <w:rsid w:val="004334F6"/>
    <w:rsid w:val="004337D8"/>
    <w:rsid w:val="00433B8B"/>
    <w:rsid w:val="00433E18"/>
    <w:rsid w:val="004340B4"/>
    <w:rsid w:val="004342D3"/>
    <w:rsid w:val="0043454B"/>
    <w:rsid w:val="00434829"/>
    <w:rsid w:val="0043483A"/>
    <w:rsid w:val="00434A11"/>
    <w:rsid w:val="00434ACD"/>
    <w:rsid w:val="00434C7E"/>
    <w:rsid w:val="00434D9A"/>
    <w:rsid w:val="00434E70"/>
    <w:rsid w:val="00434ED2"/>
    <w:rsid w:val="0043509C"/>
    <w:rsid w:val="004350C1"/>
    <w:rsid w:val="004357AE"/>
    <w:rsid w:val="004357BC"/>
    <w:rsid w:val="00435B12"/>
    <w:rsid w:val="00435C9F"/>
    <w:rsid w:val="00436356"/>
    <w:rsid w:val="00436662"/>
    <w:rsid w:val="004369FA"/>
    <w:rsid w:val="004370B1"/>
    <w:rsid w:val="00437376"/>
    <w:rsid w:val="00437547"/>
    <w:rsid w:val="00437694"/>
    <w:rsid w:val="00437953"/>
    <w:rsid w:val="004379B5"/>
    <w:rsid w:val="004379E9"/>
    <w:rsid w:val="00440319"/>
    <w:rsid w:val="0044032E"/>
    <w:rsid w:val="00440381"/>
    <w:rsid w:val="00440892"/>
    <w:rsid w:val="00440A2B"/>
    <w:rsid w:val="00440E96"/>
    <w:rsid w:val="004411FF"/>
    <w:rsid w:val="00441207"/>
    <w:rsid w:val="0044120C"/>
    <w:rsid w:val="00441561"/>
    <w:rsid w:val="00441617"/>
    <w:rsid w:val="00441777"/>
    <w:rsid w:val="004417C3"/>
    <w:rsid w:val="004417C5"/>
    <w:rsid w:val="004418A9"/>
    <w:rsid w:val="004418B3"/>
    <w:rsid w:val="00441961"/>
    <w:rsid w:val="004420C6"/>
    <w:rsid w:val="0044235C"/>
    <w:rsid w:val="004424F6"/>
    <w:rsid w:val="00442721"/>
    <w:rsid w:val="00442C98"/>
    <w:rsid w:val="00442F18"/>
    <w:rsid w:val="004432F1"/>
    <w:rsid w:val="00443403"/>
    <w:rsid w:val="0044358A"/>
    <w:rsid w:val="00443CE6"/>
    <w:rsid w:val="0044417A"/>
    <w:rsid w:val="004442AB"/>
    <w:rsid w:val="0044475B"/>
    <w:rsid w:val="00444771"/>
    <w:rsid w:val="00444858"/>
    <w:rsid w:val="00444A56"/>
    <w:rsid w:val="0044511E"/>
    <w:rsid w:val="0044575B"/>
    <w:rsid w:val="004459AF"/>
    <w:rsid w:val="00445F3C"/>
    <w:rsid w:val="0044640A"/>
    <w:rsid w:val="004465CF"/>
    <w:rsid w:val="004467FD"/>
    <w:rsid w:val="00446FD5"/>
    <w:rsid w:val="00447095"/>
    <w:rsid w:val="004470CE"/>
    <w:rsid w:val="004473F4"/>
    <w:rsid w:val="004475BF"/>
    <w:rsid w:val="0044777E"/>
    <w:rsid w:val="0044791D"/>
    <w:rsid w:val="004479A3"/>
    <w:rsid w:val="00447AB8"/>
    <w:rsid w:val="00447CA1"/>
    <w:rsid w:val="00447D94"/>
    <w:rsid w:val="0045017F"/>
    <w:rsid w:val="00450367"/>
    <w:rsid w:val="00450577"/>
    <w:rsid w:val="0045062D"/>
    <w:rsid w:val="004506B7"/>
    <w:rsid w:val="00450857"/>
    <w:rsid w:val="00450D00"/>
    <w:rsid w:val="0045106E"/>
    <w:rsid w:val="004511A3"/>
    <w:rsid w:val="004511F4"/>
    <w:rsid w:val="004513FB"/>
    <w:rsid w:val="00451AB4"/>
    <w:rsid w:val="00451B65"/>
    <w:rsid w:val="00451BA6"/>
    <w:rsid w:val="00451DC2"/>
    <w:rsid w:val="004520DA"/>
    <w:rsid w:val="004521AB"/>
    <w:rsid w:val="00452476"/>
    <w:rsid w:val="00452CC4"/>
    <w:rsid w:val="00452E5F"/>
    <w:rsid w:val="0045300A"/>
    <w:rsid w:val="004531BA"/>
    <w:rsid w:val="00453249"/>
    <w:rsid w:val="004532CA"/>
    <w:rsid w:val="00453360"/>
    <w:rsid w:val="00453529"/>
    <w:rsid w:val="004536EF"/>
    <w:rsid w:val="00453C05"/>
    <w:rsid w:val="00453CE3"/>
    <w:rsid w:val="00453E94"/>
    <w:rsid w:val="0045411B"/>
    <w:rsid w:val="0045426D"/>
    <w:rsid w:val="004543F8"/>
    <w:rsid w:val="004544EA"/>
    <w:rsid w:val="004548CB"/>
    <w:rsid w:val="00454987"/>
    <w:rsid w:val="00454A6A"/>
    <w:rsid w:val="00454DAE"/>
    <w:rsid w:val="00454DFC"/>
    <w:rsid w:val="0045549A"/>
    <w:rsid w:val="004554E7"/>
    <w:rsid w:val="004555AE"/>
    <w:rsid w:val="00455AD1"/>
    <w:rsid w:val="00455CA7"/>
    <w:rsid w:val="00455D2C"/>
    <w:rsid w:val="00455F40"/>
    <w:rsid w:val="004563F9"/>
    <w:rsid w:val="00456974"/>
    <w:rsid w:val="00456C07"/>
    <w:rsid w:val="00456E16"/>
    <w:rsid w:val="00456F85"/>
    <w:rsid w:val="0045705F"/>
    <w:rsid w:val="0045712D"/>
    <w:rsid w:val="00457208"/>
    <w:rsid w:val="0045725B"/>
    <w:rsid w:val="004572CA"/>
    <w:rsid w:val="00457422"/>
    <w:rsid w:val="004574FB"/>
    <w:rsid w:val="0045769E"/>
    <w:rsid w:val="00457847"/>
    <w:rsid w:val="00457A46"/>
    <w:rsid w:val="00457CAD"/>
    <w:rsid w:val="00457CE2"/>
    <w:rsid w:val="00457EBA"/>
    <w:rsid w:val="00460064"/>
    <w:rsid w:val="0046012A"/>
    <w:rsid w:val="0046032C"/>
    <w:rsid w:val="00460425"/>
    <w:rsid w:val="00460521"/>
    <w:rsid w:val="004605BC"/>
    <w:rsid w:val="004607B8"/>
    <w:rsid w:val="00460ADA"/>
    <w:rsid w:val="00460C34"/>
    <w:rsid w:val="00460EB7"/>
    <w:rsid w:val="00461128"/>
    <w:rsid w:val="004614D4"/>
    <w:rsid w:val="00461614"/>
    <w:rsid w:val="00461959"/>
    <w:rsid w:val="00461A53"/>
    <w:rsid w:val="00461CB4"/>
    <w:rsid w:val="00462196"/>
    <w:rsid w:val="00462564"/>
    <w:rsid w:val="00462736"/>
    <w:rsid w:val="00462AF6"/>
    <w:rsid w:val="00462B7E"/>
    <w:rsid w:val="00462F01"/>
    <w:rsid w:val="00462F6C"/>
    <w:rsid w:val="00463167"/>
    <w:rsid w:val="00463413"/>
    <w:rsid w:val="0046347C"/>
    <w:rsid w:val="004636EB"/>
    <w:rsid w:val="004637BC"/>
    <w:rsid w:val="00463A16"/>
    <w:rsid w:val="00463E9C"/>
    <w:rsid w:val="00464AD4"/>
    <w:rsid w:val="00464BD0"/>
    <w:rsid w:val="00464BEC"/>
    <w:rsid w:val="00464F3C"/>
    <w:rsid w:val="004655A3"/>
    <w:rsid w:val="004658B0"/>
    <w:rsid w:val="00465A79"/>
    <w:rsid w:val="00465AD6"/>
    <w:rsid w:val="00465ADA"/>
    <w:rsid w:val="00465CDF"/>
    <w:rsid w:val="00465F2B"/>
    <w:rsid w:val="00466101"/>
    <w:rsid w:val="00466201"/>
    <w:rsid w:val="0046642E"/>
    <w:rsid w:val="0046690E"/>
    <w:rsid w:val="00466C0C"/>
    <w:rsid w:val="00466D61"/>
    <w:rsid w:val="00466E1A"/>
    <w:rsid w:val="00466F8B"/>
    <w:rsid w:val="004670CB"/>
    <w:rsid w:val="00467519"/>
    <w:rsid w:val="00467537"/>
    <w:rsid w:val="0046795B"/>
    <w:rsid w:val="00467C20"/>
    <w:rsid w:val="00467C78"/>
    <w:rsid w:val="00467D56"/>
    <w:rsid w:val="00467E09"/>
    <w:rsid w:val="00470021"/>
    <w:rsid w:val="00470126"/>
    <w:rsid w:val="00470188"/>
    <w:rsid w:val="0047044C"/>
    <w:rsid w:val="00470865"/>
    <w:rsid w:val="00470DAA"/>
    <w:rsid w:val="00471322"/>
    <w:rsid w:val="004715DF"/>
    <w:rsid w:val="004718A8"/>
    <w:rsid w:val="00471935"/>
    <w:rsid w:val="0047196D"/>
    <w:rsid w:val="00471BEB"/>
    <w:rsid w:val="00471DA4"/>
    <w:rsid w:val="00471E90"/>
    <w:rsid w:val="0047248A"/>
    <w:rsid w:val="004725A8"/>
    <w:rsid w:val="004725E0"/>
    <w:rsid w:val="004725EF"/>
    <w:rsid w:val="0047295E"/>
    <w:rsid w:val="00472A1A"/>
    <w:rsid w:val="00472BF9"/>
    <w:rsid w:val="00472CC9"/>
    <w:rsid w:val="00472DEA"/>
    <w:rsid w:val="00472F5E"/>
    <w:rsid w:val="004731E7"/>
    <w:rsid w:val="004738DB"/>
    <w:rsid w:val="00473B39"/>
    <w:rsid w:val="00473ED8"/>
    <w:rsid w:val="00474680"/>
    <w:rsid w:val="00474842"/>
    <w:rsid w:val="00474E64"/>
    <w:rsid w:val="00474F87"/>
    <w:rsid w:val="004751CF"/>
    <w:rsid w:val="004753B8"/>
    <w:rsid w:val="00475902"/>
    <w:rsid w:val="00475E92"/>
    <w:rsid w:val="00475EF5"/>
    <w:rsid w:val="00476378"/>
    <w:rsid w:val="0047694E"/>
    <w:rsid w:val="00476982"/>
    <w:rsid w:val="00476AFC"/>
    <w:rsid w:val="004770C0"/>
    <w:rsid w:val="004775D6"/>
    <w:rsid w:val="00477B61"/>
    <w:rsid w:val="00477CAA"/>
    <w:rsid w:val="004800C3"/>
    <w:rsid w:val="004801B9"/>
    <w:rsid w:val="0048022A"/>
    <w:rsid w:val="00480612"/>
    <w:rsid w:val="00480699"/>
    <w:rsid w:val="004807ED"/>
    <w:rsid w:val="00481141"/>
    <w:rsid w:val="00481161"/>
    <w:rsid w:val="0048154C"/>
    <w:rsid w:val="004816A3"/>
    <w:rsid w:val="00481AFA"/>
    <w:rsid w:val="00481ECD"/>
    <w:rsid w:val="00482250"/>
    <w:rsid w:val="0048239A"/>
    <w:rsid w:val="0048246D"/>
    <w:rsid w:val="00482AF5"/>
    <w:rsid w:val="00482B24"/>
    <w:rsid w:val="00482E5C"/>
    <w:rsid w:val="00482FC8"/>
    <w:rsid w:val="004830E1"/>
    <w:rsid w:val="0048373E"/>
    <w:rsid w:val="00483ADC"/>
    <w:rsid w:val="00483C66"/>
    <w:rsid w:val="00483DAD"/>
    <w:rsid w:val="00483DD5"/>
    <w:rsid w:val="00483ED2"/>
    <w:rsid w:val="00483FC8"/>
    <w:rsid w:val="00483FD0"/>
    <w:rsid w:val="00484529"/>
    <w:rsid w:val="004848D1"/>
    <w:rsid w:val="00484B53"/>
    <w:rsid w:val="00484C71"/>
    <w:rsid w:val="00484F92"/>
    <w:rsid w:val="00484FD7"/>
    <w:rsid w:val="00485285"/>
    <w:rsid w:val="00485388"/>
    <w:rsid w:val="0048541D"/>
    <w:rsid w:val="00485561"/>
    <w:rsid w:val="004855F9"/>
    <w:rsid w:val="00485740"/>
    <w:rsid w:val="00485991"/>
    <w:rsid w:val="00485AC0"/>
    <w:rsid w:val="00485C41"/>
    <w:rsid w:val="00485E38"/>
    <w:rsid w:val="0048617B"/>
    <w:rsid w:val="004862B4"/>
    <w:rsid w:val="004862F5"/>
    <w:rsid w:val="004866D9"/>
    <w:rsid w:val="00486B21"/>
    <w:rsid w:val="00486E0E"/>
    <w:rsid w:val="00487BB9"/>
    <w:rsid w:val="00487DC8"/>
    <w:rsid w:val="0049016C"/>
    <w:rsid w:val="00490360"/>
    <w:rsid w:val="004904C1"/>
    <w:rsid w:val="004904DD"/>
    <w:rsid w:val="004906F3"/>
    <w:rsid w:val="004909EC"/>
    <w:rsid w:val="00490ADA"/>
    <w:rsid w:val="00490E77"/>
    <w:rsid w:val="00490F87"/>
    <w:rsid w:val="00490FF7"/>
    <w:rsid w:val="004912DD"/>
    <w:rsid w:val="0049140D"/>
    <w:rsid w:val="004914CD"/>
    <w:rsid w:val="004917F7"/>
    <w:rsid w:val="00491812"/>
    <w:rsid w:val="00491F32"/>
    <w:rsid w:val="00492583"/>
    <w:rsid w:val="00492703"/>
    <w:rsid w:val="00492B4A"/>
    <w:rsid w:val="0049360D"/>
    <w:rsid w:val="0049376B"/>
    <w:rsid w:val="00493A20"/>
    <w:rsid w:val="00493DDD"/>
    <w:rsid w:val="00493E7B"/>
    <w:rsid w:val="00493F45"/>
    <w:rsid w:val="00494019"/>
    <w:rsid w:val="0049413C"/>
    <w:rsid w:val="0049467A"/>
    <w:rsid w:val="00494695"/>
    <w:rsid w:val="004948F7"/>
    <w:rsid w:val="00494902"/>
    <w:rsid w:val="00494A27"/>
    <w:rsid w:val="00494D15"/>
    <w:rsid w:val="00494DDF"/>
    <w:rsid w:val="00494E8F"/>
    <w:rsid w:val="0049523F"/>
    <w:rsid w:val="00495374"/>
    <w:rsid w:val="0049567B"/>
    <w:rsid w:val="00495980"/>
    <w:rsid w:val="00495D16"/>
    <w:rsid w:val="00495ED1"/>
    <w:rsid w:val="0049601E"/>
    <w:rsid w:val="00496115"/>
    <w:rsid w:val="00496682"/>
    <w:rsid w:val="00496A62"/>
    <w:rsid w:val="00496AE7"/>
    <w:rsid w:val="00496CC1"/>
    <w:rsid w:val="004973B5"/>
    <w:rsid w:val="004973D4"/>
    <w:rsid w:val="00497877"/>
    <w:rsid w:val="00497AFC"/>
    <w:rsid w:val="00497FB0"/>
    <w:rsid w:val="004A0180"/>
    <w:rsid w:val="004A0237"/>
    <w:rsid w:val="004A0732"/>
    <w:rsid w:val="004A075A"/>
    <w:rsid w:val="004A0CDF"/>
    <w:rsid w:val="004A0FE6"/>
    <w:rsid w:val="004A10EE"/>
    <w:rsid w:val="004A12E1"/>
    <w:rsid w:val="004A1562"/>
    <w:rsid w:val="004A15CA"/>
    <w:rsid w:val="004A16C5"/>
    <w:rsid w:val="004A16CF"/>
    <w:rsid w:val="004A16D1"/>
    <w:rsid w:val="004A16DF"/>
    <w:rsid w:val="004A194F"/>
    <w:rsid w:val="004A19D8"/>
    <w:rsid w:val="004A1D29"/>
    <w:rsid w:val="004A1E5E"/>
    <w:rsid w:val="004A21A9"/>
    <w:rsid w:val="004A26AA"/>
    <w:rsid w:val="004A2A05"/>
    <w:rsid w:val="004A2A5A"/>
    <w:rsid w:val="004A2B10"/>
    <w:rsid w:val="004A2B3D"/>
    <w:rsid w:val="004A2B81"/>
    <w:rsid w:val="004A2C15"/>
    <w:rsid w:val="004A2F07"/>
    <w:rsid w:val="004A3091"/>
    <w:rsid w:val="004A37C9"/>
    <w:rsid w:val="004A3AC2"/>
    <w:rsid w:val="004A3AE9"/>
    <w:rsid w:val="004A3CB9"/>
    <w:rsid w:val="004A4087"/>
    <w:rsid w:val="004A435B"/>
    <w:rsid w:val="004A43AF"/>
    <w:rsid w:val="004A47FF"/>
    <w:rsid w:val="004A484F"/>
    <w:rsid w:val="004A49EE"/>
    <w:rsid w:val="004A4C3B"/>
    <w:rsid w:val="004A4E19"/>
    <w:rsid w:val="004A5238"/>
    <w:rsid w:val="004A534D"/>
    <w:rsid w:val="004A55E0"/>
    <w:rsid w:val="004A57C5"/>
    <w:rsid w:val="004A5896"/>
    <w:rsid w:val="004A5BA5"/>
    <w:rsid w:val="004A5EAC"/>
    <w:rsid w:val="004A601B"/>
    <w:rsid w:val="004A6559"/>
    <w:rsid w:val="004A6D53"/>
    <w:rsid w:val="004A6D6C"/>
    <w:rsid w:val="004A717D"/>
    <w:rsid w:val="004A748E"/>
    <w:rsid w:val="004A7B8C"/>
    <w:rsid w:val="004B03DA"/>
    <w:rsid w:val="004B05F3"/>
    <w:rsid w:val="004B06E1"/>
    <w:rsid w:val="004B0707"/>
    <w:rsid w:val="004B0DB3"/>
    <w:rsid w:val="004B15EE"/>
    <w:rsid w:val="004B1ACD"/>
    <w:rsid w:val="004B1C08"/>
    <w:rsid w:val="004B1CEC"/>
    <w:rsid w:val="004B28CB"/>
    <w:rsid w:val="004B2C3B"/>
    <w:rsid w:val="004B2CA8"/>
    <w:rsid w:val="004B3A46"/>
    <w:rsid w:val="004B414A"/>
    <w:rsid w:val="004B4498"/>
    <w:rsid w:val="004B4683"/>
    <w:rsid w:val="004B4AF8"/>
    <w:rsid w:val="004B4EBC"/>
    <w:rsid w:val="004B504B"/>
    <w:rsid w:val="004B50A0"/>
    <w:rsid w:val="004B50C5"/>
    <w:rsid w:val="004B5111"/>
    <w:rsid w:val="004B5160"/>
    <w:rsid w:val="004B55D6"/>
    <w:rsid w:val="004B57AA"/>
    <w:rsid w:val="004B5B8C"/>
    <w:rsid w:val="004B5CAD"/>
    <w:rsid w:val="004B5D84"/>
    <w:rsid w:val="004B5EBA"/>
    <w:rsid w:val="004B6709"/>
    <w:rsid w:val="004B6BAC"/>
    <w:rsid w:val="004B6BDF"/>
    <w:rsid w:val="004B6BEC"/>
    <w:rsid w:val="004B6CB1"/>
    <w:rsid w:val="004B70F1"/>
    <w:rsid w:val="004B74F7"/>
    <w:rsid w:val="004B7725"/>
    <w:rsid w:val="004B791E"/>
    <w:rsid w:val="004B7DD9"/>
    <w:rsid w:val="004C010E"/>
    <w:rsid w:val="004C0182"/>
    <w:rsid w:val="004C029B"/>
    <w:rsid w:val="004C060D"/>
    <w:rsid w:val="004C0A18"/>
    <w:rsid w:val="004C0EAF"/>
    <w:rsid w:val="004C12A6"/>
    <w:rsid w:val="004C149E"/>
    <w:rsid w:val="004C14EB"/>
    <w:rsid w:val="004C1843"/>
    <w:rsid w:val="004C2312"/>
    <w:rsid w:val="004C26CA"/>
    <w:rsid w:val="004C2A22"/>
    <w:rsid w:val="004C2E5A"/>
    <w:rsid w:val="004C2FCF"/>
    <w:rsid w:val="004C32E7"/>
    <w:rsid w:val="004C3671"/>
    <w:rsid w:val="004C3C60"/>
    <w:rsid w:val="004C3D16"/>
    <w:rsid w:val="004C3FD0"/>
    <w:rsid w:val="004C42A2"/>
    <w:rsid w:val="004C483E"/>
    <w:rsid w:val="004C49A1"/>
    <w:rsid w:val="004C5202"/>
    <w:rsid w:val="004C54AA"/>
    <w:rsid w:val="004C54AE"/>
    <w:rsid w:val="004C58AC"/>
    <w:rsid w:val="004C5A6B"/>
    <w:rsid w:val="004C64C7"/>
    <w:rsid w:val="004C65BA"/>
    <w:rsid w:val="004C688F"/>
    <w:rsid w:val="004C68D8"/>
    <w:rsid w:val="004C727A"/>
    <w:rsid w:val="004C73C0"/>
    <w:rsid w:val="004C7969"/>
    <w:rsid w:val="004C7AA2"/>
    <w:rsid w:val="004C7BA7"/>
    <w:rsid w:val="004D02F1"/>
    <w:rsid w:val="004D051B"/>
    <w:rsid w:val="004D0883"/>
    <w:rsid w:val="004D0A9A"/>
    <w:rsid w:val="004D0AC9"/>
    <w:rsid w:val="004D1C0A"/>
    <w:rsid w:val="004D1F71"/>
    <w:rsid w:val="004D2152"/>
    <w:rsid w:val="004D2357"/>
    <w:rsid w:val="004D2B00"/>
    <w:rsid w:val="004D2B85"/>
    <w:rsid w:val="004D2CB4"/>
    <w:rsid w:val="004D2DFC"/>
    <w:rsid w:val="004D2FD4"/>
    <w:rsid w:val="004D3878"/>
    <w:rsid w:val="004D3940"/>
    <w:rsid w:val="004D396C"/>
    <w:rsid w:val="004D399E"/>
    <w:rsid w:val="004D3BE0"/>
    <w:rsid w:val="004D40D4"/>
    <w:rsid w:val="004D4612"/>
    <w:rsid w:val="004D46CB"/>
    <w:rsid w:val="004D4A55"/>
    <w:rsid w:val="004D4C11"/>
    <w:rsid w:val="004D4E4A"/>
    <w:rsid w:val="004D4ED0"/>
    <w:rsid w:val="004D5361"/>
    <w:rsid w:val="004D55FD"/>
    <w:rsid w:val="004D5752"/>
    <w:rsid w:val="004D5876"/>
    <w:rsid w:val="004D5AFD"/>
    <w:rsid w:val="004D5EC4"/>
    <w:rsid w:val="004D6818"/>
    <w:rsid w:val="004D6899"/>
    <w:rsid w:val="004D68A9"/>
    <w:rsid w:val="004D6AAC"/>
    <w:rsid w:val="004D6ACA"/>
    <w:rsid w:val="004D6D8E"/>
    <w:rsid w:val="004D72D0"/>
    <w:rsid w:val="004D7439"/>
    <w:rsid w:val="004D76C4"/>
    <w:rsid w:val="004D7A06"/>
    <w:rsid w:val="004D7B05"/>
    <w:rsid w:val="004D7B0D"/>
    <w:rsid w:val="004D7E55"/>
    <w:rsid w:val="004D7F43"/>
    <w:rsid w:val="004E0056"/>
    <w:rsid w:val="004E0354"/>
    <w:rsid w:val="004E06E2"/>
    <w:rsid w:val="004E0714"/>
    <w:rsid w:val="004E085F"/>
    <w:rsid w:val="004E09DD"/>
    <w:rsid w:val="004E0AD9"/>
    <w:rsid w:val="004E0B39"/>
    <w:rsid w:val="004E0BA5"/>
    <w:rsid w:val="004E10ED"/>
    <w:rsid w:val="004E1631"/>
    <w:rsid w:val="004E16C0"/>
    <w:rsid w:val="004E1BE0"/>
    <w:rsid w:val="004E1F1D"/>
    <w:rsid w:val="004E1F50"/>
    <w:rsid w:val="004E2136"/>
    <w:rsid w:val="004E243E"/>
    <w:rsid w:val="004E2543"/>
    <w:rsid w:val="004E2872"/>
    <w:rsid w:val="004E2A5F"/>
    <w:rsid w:val="004E2AD9"/>
    <w:rsid w:val="004E2EDD"/>
    <w:rsid w:val="004E314C"/>
    <w:rsid w:val="004E32CB"/>
    <w:rsid w:val="004E3355"/>
    <w:rsid w:val="004E344D"/>
    <w:rsid w:val="004E376C"/>
    <w:rsid w:val="004E3867"/>
    <w:rsid w:val="004E3944"/>
    <w:rsid w:val="004E3E9F"/>
    <w:rsid w:val="004E4005"/>
    <w:rsid w:val="004E440B"/>
    <w:rsid w:val="004E4675"/>
    <w:rsid w:val="004E47AD"/>
    <w:rsid w:val="004E49CD"/>
    <w:rsid w:val="004E4B84"/>
    <w:rsid w:val="004E4BB2"/>
    <w:rsid w:val="004E4C7F"/>
    <w:rsid w:val="004E4F37"/>
    <w:rsid w:val="004E50F5"/>
    <w:rsid w:val="004E52D2"/>
    <w:rsid w:val="004E548E"/>
    <w:rsid w:val="004E5827"/>
    <w:rsid w:val="004E59A2"/>
    <w:rsid w:val="004E5A28"/>
    <w:rsid w:val="004E5A75"/>
    <w:rsid w:val="004E5AF3"/>
    <w:rsid w:val="004E5E6F"/>
    <w:rsid w:val="004E5EDC"/>
    <w:rsid w:val="004E61B5"/>
    <w:rsid w:val="004E66A7"/>
    <w:rsid w:val="004E6739"/>
    <w:rsid w:val="004E6938"/>
    <w:rsid w:val="004E6D4E"/>
    <w:rsid w:val="004E73F1"/>
    <w:rsid w:val="004E798A"/>
    <w:rsid w:val="004E7DE9"/>
    <w:rsid w:val="004E7EB9"/>
    <w:rsid w:val="004E7FB1"/>
    <w:rsid w:val="004F035F"/>
    <w:rsid w:val="004F04E4"/>
    <w:rsid w:val="004F056E"/>
    <w:rsid w:val="004F0628"/>
    <w:rsid w:val="004F0C6A"/>
    <w:rsid w:val="004F1576"/>
    <w:rsid w:val="004F1624"/>
    <w:rsid w:val="004F176D"/>
    <w:rsid w:val="004F19C1"/>
    <w:rsid w:val="004F1A54"/>
    <w:rsid w:val="004F1B87"/>
    <w:rsid w:val="004F2159"/>
    <w:rsid w:val="004F2569"/>
    <w:rsid w:val="004F2D73"/>
    <w:rsid w:val="004F2DF0"/>
    <w:rsid w:val="004F3078"/>
    <w:rsid w:val="004F31A4"/>
    <w:rsid w:val="004F3522"/>
    <w:rsid w:val="004F38C1"/>
    <w:rsid w:val="004F3981"/>
    <w:rsid w:val="004F3ADC"/>
    <w:rsid w:val="004F3BB2"/>
    <w:rsid w:val="004F3DD2"/>
    <w:rsid w:val="004F4017"/>
    <w:rsid w:val="004F428D"/>
    <w:rsid w:val="004F49CA"/>
    <w:rsid w:val="004F4B80"/>
    <w:rsid w:val="004F4E39"/>
    <w:rsid w:val="004F4FE6"/>
    <w:rsid w:val="004F573F"/>
    <w:rsid w:val="004F5787"/>
    <w:rsid w:val="004F581F"/>
    <w:rsid w:val="004F5839"/>
    <w:rsid w:val="004F59AA"/>
    <w:rsid w:val="004F5B74"/>
    <w:rsid w:val="004F5FAB"/>
    <w:rsid w:val="004F6239"/>
    <w:rsid w:val="004F623F"/>
    <w:rsid w:val="004F6309"/>
    <w:rsid w:val="004F65DB"/>
    <w:rsid w:val="004F6A32"/>
    <w:rsid w:val="004F6ABB"/>
    <w:rsid w:val="004F7068"/>
    <w:rsid w:val="004F746C"/>
    <w:rsid w:val="004F7592"/>
    <w:rsid w:val="004F77B6"/>
    <w:rsid w:val="004F78D5"/>
    <w:rsid w:val="004F7A67"/>
    <w:rsid w:val="004F7BF8"/>
    <w:rsid w:val="004F7EAC"/>
    <w:rsid w:val="004F7F8B"/>
    <w:rsid w:val="0050027D"/>
    <w:rsid w:val="00500B03"/>
    <w:rsid w:val="00500D22"/>
    <w:rsid w:val="00500DDD"/>
    <w:rsid w:val="00500E34"/>
    <w:rsid w:val="005013EE"/>
    <w:rsid w:val="00501420"/>
    <w:rsid w:val="005015AE"/>
    <w:rsid w:val="00501A33"/>
    <w:rsid w:val="00501B08"/>
    <w:rsid w:val="00501EFB"/>
    <w:rsid w:val="0050200A"/>
    <w:rsid w:val="005022E3"/>
    <w:rsid w:val="005024A3"/>
    <w:rsid w:val="005024AD"/>
    <w:rsid w:val="00502603"/>
    <w:rsid w:val="00502694"/>
    <w:rsid w:val="005028E4"/>
    <w:rsid w:val="0050290A"/>
    <w:rsid w:val="00502993"/>
    <w:rsid w:val="005029C5"/>
    <w:rsid w:val="00502B25"/>
    <w:rsid w:val="00502B90"/>
    <w:rsid w:val="00502ED7"/>
    <w:rsid w:val="00503302"/>
    <w:rsid w:val="005033CC"/>
    <w:rsid w:val="00503596"/>
    <w:rsid w:val="005035B3"/>
    <w:rsid w:val="00503ADA"/>
    <w:rsid w:val="00503B3C"/>
    <w:rsid w:val="00503C29"/>
    <w:rsid w:val="005046D0"/>
    <w:rsid w:val="005047FD"/>
    <w:rsid w:val="0050481C"/>
    <w:rsid w:val="00504B47"/>
    <w:rsid w:val="00504F3D"/>
    <w:rsid w:val="00504F67"/>
    <w:rsid w:val="005052BD"/>
    <w:rsid w:val="0050544A"/>
    <w:rsid w:val="0050578B"/>
    <w:rsid w:val="005058AB"/>
    <w:rsid w:val="00505942"/>
    <w:rsid w:val="00505F94"/>
    <w:rsid w:val="00506799"/>
    <w:rsid w:val="00506E4D"/>
    <w:rsid w:val="00506F3C"/>
    <w:rsid w:val="00507029"/>
    <w:rsid w:val="00507248"/>
    <w:rsid w:val="00507556"/>
    <w:rsid w:val="005075B5"/>
    <w:rsid w:val="005076EA"/>
    <w:rsid w:val="00510575"/>
    <w:rsid w:val="00510ACE"/>
    <w:rsid w:val="00510C80"/>
    <w:rsid w:val="00510FE7"/>
    <w:rsid w:val="00511243"/>
    <w:rsid w:val="005114D1"/>
    <w:rsid w:val="00511595"/>
    <w:rsid w:val="00511802"/>
    <w:rsid w:val="00511BA9"/>
    <w:rsid w:val="00511BFA"/>
    <w:rsid w:val="00511D26"/>
    <w:rsid w:val="00511F01"/>
    <w:rsid w:val="005120CA"/>
    <w:rsid w:val="00512277"/>
    <w:rsid w:val="005128C1"/>
    <w:rsid w:val="005128F1"/>
    <w:rsid w:val="00512D0D"/>
    <w:rsid w:val="0051307B"/>
    <w:rsid w:val="00513086"/>
    <w:rsid w:val="00513141"/>
    <w:rsid w:val="00513229"/>
    <w:rsid w:val="005133D4"/>
    <w:rsid w:val="00513923"/>
    <w:rsid w:val="00513A7F"/>
    <w:rsid w:val="00513ADF"/>
    <w:rsid w:val="00513CF4"/>
    <w:rsid w:val="00513D18"/>
    <w:rsid w:val="00513E07"/>
    <w:rsid w:val="00513FEC"/>
    <w:rsid w:val="0051410C"/>
    <w:rsid w:val="0051416C"/>
    <w:rsid w:val="005147F7"/>
    <w:rsid w:val="00514AD4"/>
    <w:rsid w:val="00514BC6"/>
    <w:rsid w:val="00514DB0"/>
    <w:rsid w:val="00514FFF"/>
    <w:rsid w:val="0051523B"/>
    <w:rsid w:val="00515680"/>
    <w:rsid w:val="0051599B"/>
    <w:rsid w:val="00515B48"/>
    <w:rsid w:val="00515C0E"/>
    <w:rsid w:val="00515EFA"/>
    <w:rsid w:val="00516032"/>
    <w:rsid w:val="005161CB"/>
    <w:rsid w:val="005164A4"/>
    <w:rsid w:val="005165FD"/>
    <w:rsid w:val="00516603"/>
    <w:rsid w:val="0051662F"/>
    <w:rsid w:val="00516911"/>
    <w:rsid w:val="00516A96"/>
    <w:rsid w:val="00516CF0"/>
    <w:rsid w:val="00517235"/>
    <w:rsid w:val="0051728E"/>
    <w:rsid w:val="00517408"/>
    <w:rsid w:val="005175F1"/>
    <w:rsid w:val="00517D97"/>
    <w:rsid w:val="00520112"/>
    <w:rsid w:val="005202CA"/>
    <w:rsid w:val="005202E1"/>
    <w:rsid w:val="00520901"/>
    <w:rsid w:val="00520AC0"/>
    <w:rsid w:val="00520B8F"/>
    <w:rsid w:val="00520BC7"/>
    <w:rsid w:val="00521079"/>
    <w:rsid w:val="0052110D"/>
    <w:rsid w:val="0052184E"/>
    <w:rsid w:val="00521C35"/>
    <w:rsid w:val="00521D16"/>
    <w:rsid w:val="00521FC4"/>
    <w:rsid w:val="005223DC"/>
    <w:rsid w:val="00522BE0"/>
    <w:rsid w:val="00522C28"/>
    <w:rsid w:val="00522D8B"/>
    <w:rsid w:val="00522E6A"/>
    <w:rsid w:val="0052318E"/>
    <w:rsid w:val="00523862"/>
    <w:rsid w:val="00523BAB"/>
    <w:rsid w:val="005240F2"/>
    <w:rsid w:val="005241AE"/>
    <w:rsid w:val="005243BE"/>
    <w:rsid w:val="005244A4"/>
    <w:rsid w:val="005245CF"/>
    <w:rsid w:val="00524B3E"/>
    <w:rsid w:val="00524DF5"/>
    <w:rsid w:val="00524F5A"/>
    <w:rsid w:val="00524F60"/>
    <w:rsid w:val="005251D3"/>
    <w:rsid w:val="005252EC"/>
    <w:rsid w:val="005254B8"/>
    <w:rsid w:val="0052597D"/>
    <w:rsid w:val="005260B2"/>
    <w:rsid w:val="005269A0"/>
    <w:rsid w:val="00526DC2"/>
    <w:rsid w:val="00526E37"/>
    <w:rsid w:val="00526EA2"/>
    <w:rsid w:val="005270A0"/>
    <w:rsid w:val="00527845"/>
    <w:rsid w:val="00527AB3"/>
    <w:rsid w:val="00527B27"/>
    <w:rsid w:val="00527B6D"/>
    <w:rsid w:val="00527FB7"/>
    <w:rsid w:val="00530293"/>
    <w:rsid w:val="00530CA8"/>
    <w:rsid w:val="00530DAC"/>
    <w:rsid w:val="00531094"/>
    <w:rsid w:val="0053143D"/>
    <w:rsid w:val="005315D0"/>
    <w:rsid w:val="0053190A"/>
    <w:rsid w:val="00531CE5"/>
    <w:rsid w:val="0053204C"/>
    <w:rsid w:val="00532129"/>
    <w:rsid w:val="005322C9"/>
    <w:rsid w:val="00532551"/>
    <w:rsid w:val="005325F7"/>
    <w:rsid w:val="005329EE"/>
    <w:rsid w:val="00532C6F"/>
    <w:rsid w:val="00532FFD"/>
    <w:rsid w:val="00533C91"/>
    <w:rsid w:val="00533F54"/>
    <w:rsid w:val="00533FEF"/>
    <w:rsid w:val="005346AC"/>
    <w:rsid w:val="005348E7"/>
    <w:rsid w:val="00534E0A"/>
    <w:rsid w:val="0053510C"/>
    <w:rsid w:val="0053519A"/>
    <w:rsid w:val="005357D9"/>
    <w:rsid w:val="0053595E"/>
    <w:rsid w:val="005365AA"/>
    <w:rsid w:val="00536AA5"/>
    <w:rsid w:val="00536B92"/>
    <w:rsid w:val="00536BE2"/>
    <w:rsid w:val="00536CA5"/>
    <w:rsid w:val="00537613"/>
    <w:rsid w:val="00537719"/>
    <w:rsid w:val="005402AB"/>
    <w:rsid w:val="00540396"/>
    <w:rsid w:val="005406EE"/>
    <w:rsid w:val="00540829"/>
    <w:rsid w:val="00540E91"/>
    <w:rsid w:val="00540F16"/>
    <w:rsid w:val="005413ED"/>
    <w:rsid w:val="00541891"/>
    <w:rsid w:val="005419C8"/>
    <w:rsid w:val="00541E76"/>
    <w:rsid w:val="005425CB"/>
    <w:rsid w:val="005429D3"/>
    <w:rsid w:val="00542B6C"/>
    <w:rsid w:val="005434F2"/>
    <w:rsid w:val="0054364A"/>
    <w:rsid w:val="00543C02"/>
    <w:rsid w:val="00543F0E"/>
    <w:rsid w:val="00544137"/>
    <w:rsid w:val="0054413D"/>
    <w:rsid w:val="005446C4"/>
    <w:rsid w:val="005447B7"/>
    <w:rsid w:val="005447C5"/>
    <w:rsid w:val="0054498F"/>
    <w:rsid w:val="00544DB6"/>
    <w:rsid w:val="00544E18"/>
    <w:rsid w:val="005458CB"/>
    <w:rsid w:val="00545A2D"/>
    <w:rsid w:val="00545C1E"/>
    <w:rsid w:val="00545D2A"/>
    <w:rsid w:val="00545D30"/>
    <w:rsid w:val="00545F38"/>
    <w:rsid w:val="00546210"/>
    <w:rsid w:val="005464E8"/>
    <w:rsid w:val="005468EF"/>
    <w:rsid w:val="00546AF2"/>
    <w:rsid w:val="00546DB8"/>
    <w:rsid w:val="005479E1"/>
    <w:rsid w:val="00547D3C"/>
    <w:rsid w:val="00547EFC"/>
    <w:rsid w:val="00547F2F"/>
    <w:rsid w:val="00550381"/>
    <w:rsid w:val="00550468"/>
    <w:rsid w:val="00550480"/>
    <w:rsid w:val="00550757"/>
    <w:rsid w:val="00550945"/>
    <w:rsid w:val="00550E3D"/>
    <w:rsid w:val="00551352"/>
    <w:rsid w:val="0055136F"/>
    <w:rsid w:val="005528B6"/>
    <w:rsid w:val="00552B18"/>
    <w:rsid w:val="00552B44"/>
    <w:rsid w:val="00553663"/>
    <w:rsid w:val="0055399A"/>
    <w:rsid w:val="00553B23"/>
    <w:rsid w:val="00553F64"/>
    <w:rsid w:val="0055431C"/>
    <w:rsid w:val="00554639"/>
    <w:rsid w:val="00554E5D"/>
    <w:rsid w:val="00555641"/>
    <w:rsid w:val="00555A83"/>
    <w:rsid w:val="00555EDA"/>
    <w:rsid w:val="00556086"/>
    <w:rsid w:val="00556292"/>
    <w:rsid w:val="0055634D"/>
    <w:rsid w:val="0055636A"/>
    <w:rsid w:val="0055659E"/>
    <w:rsid w:val="00556B78"/>
    <w:rsid w:val="00556CFA"/>
    <w:rsid w:val="00556D82"/>
    <w:rsid w:val="00556FCB"/>
    <w:rsid w:val="00557347"/>
    <w:rsid w:val="005577D3"/>
    <w:rsid w:val="00557B32"/>
    <w:rsid w:val="00557FBA"/>
    <w:rsid w:val="00560329"/>
    <w:rsid w:val="00560439"/>
    <w:rsid w:val="00560842"/>
    <w:rsid w:val="00560913"/>
    <w:rsid w:val="005609BB"/>
    <w:rsid w:val="00560A92"/>
    <w:rsid w:val="005611EB"/>
    <w:rsid w:val="00561790"/>
    <w:rsid w:val="005617DE"/>
    <w:rsid w:val="005618CA"/>
    <w:rsid w:val="0056192A"/>
    <w:rsid w:val="00561A80"/>
    <w:rsid w:val="005622EE"/>
    <w:rsid w:val="005629B3"/>
    <w:rsid w:val="005629E0"/>
    <w:rsid w:val="0056310B"/>
    <w:rsid w:val="005632C9"/>
    <w:rsid w:val="005633A9"/>
    <w:rsid w:val="0056355A"/>
    <w:rsid w:val="00563622"/>
    <w:rsid w:val="00563970"/>
    <w:rsid w:val="00563AB1"/>
    <w:rsid w:val="00563FC7"/>
    <w:rsid w:val="0056404B"/>
    <w:rsid w:val="0056410B"/>
    <w:rsid w:val="005641A5"/>
    <w:rsid w:val="005641F1"/>
    <w:rsid w:val="00564971"/>
    <w:rsid w:val="00564C61"/>
    <w:rsid w:val="00564D80"/>
    <w:rsid w:val="00564FFA"/>
    <w:rsid w:val="005651A1"/>
    <w:rsid w:val="005653A0"/>
    <w:rsid w:val="0056583D"/>
    <w:rsid w:val="00565D2B"/>
    <w:rsid w:val="00566579"/>
    <w:rsid w:val="00566DE8"/>
    <w:rsid w:val="00566FD5"/>
    <w:rsid w:val="0056730B"/>
    <w:rsid w:val="005674A8"/>
    <w:rsid w:val="00567596"/>
    <w:rsid w:val="00567775"/>
    <w:rsid w:val="00567974"/>
    <w:rsid w:val="00567B44"/>
    <w:rsid w:val="00567C35"/>
    <w:rsid w:val="00567FBA"/>
    <w:rsid w:val="00570249"/>
    <w:rsid w:val="00570403"/>
    <w:rsid w:val="005709A5"/>
    <w:rsid w:val="00570B38"/>
    <w:rsid w:val="00570B3C"/>
    <w:rsid w:val="005711A8"/>
    <w:rsid w:val="005717A4"/>
    <w:rsid w:val="005717BE"/>
    <w:rsid w:val="00571B15"/>
    <w:rsid w:val="00572057"/>
    <w:rsid w:val="00572060"/>
    <w:rsid w:val="005720C0"/>
    <w:rsid w:val="005721A7"/>
    <w:rsid w:val="005723FD"/>
    <w:rsid w:val="005725B7"/>
    <w:rsid w:val="00572778"/>
    <w:rsid w:val="00572927"/>
    <w:rsid w:val="00572B43"/>
    <w:rsid w:val="00572C9A"/>
    <w:rsid w:val="00572E60"/>
    <w:rsid w:val="00572EC0"/>
    <w:rsid w:val="005734D3"/>
    <w:rsid w:val="0057384F"/>
    <w:rsid w:val="00573DCA"/>
    <w:rsid w:val="00573EE4"/>
    <w:rsid w:val="00573F5D"/>
    <w:rsid w:val="005741CC"/>
    <w:rsid w:val="00574288"/>
    <w:rsid w:val="00574428"/>
    <w:rsid w:val="0057461D"/>
    <w:rsid w:val="0057495D"/>
    <w:rsid w:val="00574AFE"/>
    <w:rsid w:val="00574D19"/>
    <w:rsid w:val="00574D85"/>
    <w:rsid w:val="00574E0A"/>
    <w:rsid w:val="00575341"/>
    <w:rsid w:val="00575516"/>
    <w:rsid w:val="0057570D"/>
    <w:rsid w:val="00575D66"/>
    <w:rsid w:val="005766F6"/>
    <w:rsid w:val="00576851"/>
    <w:rsid w:val="00576E95"/>
    <w:rsid w:val="00577947"/>
    <w:rsid w:val="00577E91"/>
    <w:rsid w:val="0058000A"/>
    <w:rsid w:val="005800E5"/>
    <w:rsid w:val="00580385"/>
    <w:rsid w:val="00580652"/>
    <w:rsid w:val="005807DC"/>
    <w:rsid w:val="00580A8A"/>
    <w:rsid w:val="00580B58"/>
    <w:rsid w:val="00580BD3"/>
    <w:rsid w:val="00580C8B"/>
    <w:rsid w:val="00580CE2"/>
    <w:rsid w:val="00580DD6"/>
    <w:rsid w:val="0058100E"/>
    <w:rsid w:val="00581023"/>
    <w:rsid w:val="0058166A"/>
    <w:rsid w:val="005817DA"/>
    <w:rsid w:val="005819E0"/>
    <w:rsid w:val="00581D07"/>
    <w:rsid w:val="00582125"/>
    <w:rsid w:val="00582660"/>
    <w:rsid w:val="005826AA"/>
    <w:rsid w:val="005829D5"/>
    <w:rsid w:val="005829D6"/>
    <w:rsid w:val="00582B9E"/>
    <w:rsid w:val="00582E42"/>
    <w:rsid w:val="00582E67"/>
    <w:rsid w:val="0058306F"/>
    <w:rsid w:val="005836E9"/>
    <w:rsid w:val="005837F8"/>
    <w:rsid w:val="00583CA7"/>
    <w:rsid w:val="00583DE0"/>
    <w:rsid w:val="00583E01"/>
    <w:rsid w:val="005842B9"/>
    <w:rsid w:val="005845EB"/>
    <w:rsid w:val="00584794"/>
    <w:rsid w:val="00584BA0"/>
    <w:rsid w:val="00584DDC"/>
    <w:rsid w:val="00585171"/>
    <w:rsid w:val="00585556"/>
    <w:rsid w:val="0058564D"/>
    <w:rsid w:val="00585670"/>
    <w:rsid w:val="005856FE"/>
    <w:rsid w:val="005857BE"/>
    <w:rsid w:val="00585897"/>
    <w:rsid w:val="00585A6D"/>
    <w:rsid w:val="00585B0A"/>
    <w:rsid w:val="00585D40"/>
    <w:rsid w:val="005866A3"/>
    <w:rsid w:val="00586B14"/>
    <w:rsid w:val="00586FB6"/>
    <w:rsid w:val="005870B7"/>
    <w:rsid w:val="0058713F"/>
    <w:rsid w:val="00587652"/>
    <w:rsid w:val="005879D9"/>
    <w:rsid w:val="00587B2B"/>
    <w:rsid w:val="00587E5F"/>
    <w:rsid w:val="00587F76"/>
    <w:rsid w:val="0059001D"/>
    <w:rsid w:val="005900DE"/>
    <w:rsid w:val="00590535"/>
    <w:rsid w:val="005907C8"/>
    <w:rsid w:val="00590975"/>
    <w:rsid w:val="00590C75"/>
    <w:rsid w:val="00590D76"/>
    <w:rsid w:val="00591172"/>
    <w:rsid w:val="005912D2"/>
    <w:rsid w:val="00591330"/>
    <w:rsid w:val="00591367"/>
    <w:rsid w:val="005915AF"/>
    <w:rsid w:val="0059178A"/>
    <w:rsid w:val="00591806"/>
    <w:rsid w:val="00591BB9"/>
    <w:rsid w:val="0059205F"/>
    <w:rsid w:val="005927D1"/>
    <w:rsid w:val="00593574"/>
    <w:rsid w:val="0059389B"/>
    <w:rsid w:val="00593BB8"/>
    <w:rsid w:val="00593CA7"/>
    <w:rsid w:val="0059421C"/>
    <w:rsid w:val="005942AE"/>
    <w:rsid w:val="005943B3"/>
    <w:rsid w:val="0059449C"/>
    <w:rsid w:val="00594B1B"/>
    <w:rsid w:val="00594B4E"/>
    <w:rsid w:val="0059523B"/>
    <w:rsid w:val="005959D8"/>
    <w:rsid w:val="00595D79"/>
    <w:rsid w:val="00596409"/>
    <w:rsid w:val="00596526"/>
    <w:rsid w:val="00596A31"/>
    <w:rsid w:val="00596A54"/>
    <w:rsid w:val="00596C53"/>
    <w:rsid w:val="00596CB3"/>
    <w:rsid w:val="0059709A"/>
    <w:rsid w:val="00597191"/>
    <w:rsid w:val="005972FC"/>
    <w:rsid w:val="005978A0"/>
    <w:rsid w:val="00597954"/>
    <w:rsid w:val="00597C84"/>
    <w:rsid w:val="00597E6E"/>
    <w:rsid w:val="005A00FA"/>
    <w:rsid w:val="005A047E"/>
    <w:rsid w:val="005A047F"/>
    <w:rsid w:val="005A0701"/>
    <w:rsid w:val="005A0C86"/>
    <w:rsid w:val="005A122F"/>
    <w:rsid w:val="005A1248"/>
    <w:rsid w:val="005A15E7"/>
    <w:rsid w:val="005A17B7"/>
    <w:rsid w:val="005A18FF"/>
    <w:rsid w:val="005A19DB"/>
    <w:rsid w:val="005A1C64"/>
    <w:rsid w:val="005A1DB4"/>
    <w:rsid w:val="005A1ED6"/>
    <w:rsid w:val="005A1ED8"/>
    <w:rsid w:val="005A1F26"/>
    <w:rsid w:val="005A1FED"/>
    <w:rsid w:val="005A2121"/>
    <w:rsid w:val="005A21AF"/>
    <w:rsid w:val="005A291C"/>
    <w:rsid w:val="005A2E7C"/>
    <w:rsid w:val="005A2E83"/>
    <w:rsid w:val="005A2EBF"/>
    <w:rsid w:val="005A2F25"/>
    <w:rsid w:val="005A2F4D"/>
    <w:rsid w:val="005A2F94"/>
    <w:rsid w:val="005A2FC7"/>
    <w:rsid w:val="005A3220"/>
    <w:rsid w:val="005A364C"/>
    <w:rsid w:val="005A4073"/>
    <w:rsid w:val="005A423B"/>
    <w:rsid w:val="005A4337"/>
    <w:rsid w:val="005A4669"/>
    <w:rsid w:val="005A46DB"/>
    <w:rsid w:val="005A46E9"/>
    <w:rsid w:val="005A4CB9"/>
    <w:rsid w:val="005A4EDF"/>
    <w:rsid w:val="005A5451"/>
    <w:rsid w:val="005A55F6"/>
    <w:rsid w:val="005A56CF"/>
    <w:rsid w:val="005A57C7"/>
    <w:rsid w:val="005A586D"/>
    <w:rsid w:val="005A5AD3"/>
    <w:rsid w:val="005A5ADE"/>
    <w:rsid w:val="005A5B93"/>
    <w:rsid w:val="005A5C40"/>
    <w:rsid w:val="005A5E3F"/>
    <w:rsid w:val="005A5FE5"/>
    <w:rsid w:val="005A6021"/>
    <w:rsid w:val="005A6171"/>
    <w:rsid w:val="005A6544"/>
    <w:rsid w:val="005A66A4"/>
    <w:rsid w:val="005A6F18"/>
    <w:rsid w:val="005A7430"/>
    <w:rsid w:val="005A7581"/>
    <w:rsid w:val="005A75CF"/>
    <w:rsid w:val="005A78BA"/>
    <w:rsid w:val="005A7D2E"/>
    <w:rsid w:val="005A7F26"/>
    <w:rsid w:val="005A7F87"/>
    <w:rsid w:val="005A7FEF"/>
    <w:rsid w:val="005B02C8"/>
    <w:rsid w:val="005B038D"/>
    <w:rsid w:val="005B0597"/>
    <w:rsid w:val="005B0CE1"/>
    <w:rsid w:val="005B0E79"/>
    <w:rsid w:val="005B0FF6"/>
    <w:rsid w:val="005B14C2"/>
    <w:rsid w:val="005B1A16"/>
    <w:rsid w:val="005B1EF8"/>
    <w:rsid w:val="005B2120"/>
    <w:rsid w:val="005B242F"/>
    <w:rsid w:val="005B2850"/>
    <w:rsid w:val="005B288C"/>
    <w:rsid w:val="005B2D47"/>
    <w:rsid w:val="005B3066"/>
    <w:rsid w:val="005B3226"/>
    <w:rsid w:val="005B3374"/>
    <w:rsid w:val="005B3463"/>
    <w:rsid w:val="005B346B"/>
    <w:rsid w:val="005B35F4"/>
    <w:rsid w:val="005B379F"/>
    <w:rsid w:val="005B3A44"/>
    <w:rsid w:val="005B3CEF"/>
    <w:rsid w:val="005B3DC7"/>
    <w:rsid w:val="005B3E33"/>
    <w:rsid w:val="005B3FC8"/>
    <w:rsid w:val="005B45ED"/>
    <w:rsid w:val="005B481C"/>
    <w:rsid w:val="005B48E0"/>
    <w:rsid w:val="005B4B24"/>
    <w:rsid w:val="005B52A0"/>
    <w:rsid w:val="005B5B14"/>
    <w:rsid w:val="005B5F6D"/>
    <w:rsid w:val="005B6020"/>
    <w:rsid w:val="005B6044"/>
    <w:rsid w:val="005B619D"/>
    <w:rsid w:val="005B6383"/>
    <w:rsid w:val="005B65C6"/>
    <w:rsid w:val="005B6A8E"/>
    <w:rsid w:val="005B6DEA"/>
    <w:rsid w:val="005B725F"/>
    <w:rsid w:val="005B748B"/>
    <w:rsid w:val="005B77C3"/>
    <w:rsid w:val="005B7BCD"/>
    <w:rsid w:val="005C0263"/>
    <w:rsid w:val="005C044D"/>
    <w:rsid w:val="005C0583"/>
    <w:rsid w:val="005C05CC"/>
    <w:rsid w:val="005C0C4D"/>
    <w:rsid w:val="005C1100"/>
    <w:rsid w:val="005C15F6"/>
    <w:rsid w:val="005C1DE0"/>
    <w:rsid w:val="005C1E8D"/>
    <w:rsid w:val="005C1FB9"/>
    <w:rsid w:val="005C2D7A"/>
    <w:rsid w:val="005C32A2"/>
    <w:rsid w:val="005C3423"/>
    <w:rsid w:val="005C3911"/>
    <w:rsid w:val="005C3A09"/>
    <w:rsid w:val="005C3C2C"/>
    <w:rsid w:val="005C3E33"/>
    <w:rsid w:val="005C3E64"/>
    <w:rsid w:val="005C3E92"/>
    <w:rsid w:val="005C4012"/>
    <w:rsid w:val="005C4898"/>
    <w:rsid w:val="005C492C"/>
    <w:rsid w:val="005C4A24"/>
    <w:rsid w:val="005C4FF0"/>
    <w:rsid w:val="005C5E74"/>
    <w:rsid w:val="005C5EE8"/>
    <w:rsid w:val="005C5F5B"/>
    <w:rsid w:val="005C62DD"/>
    <w:rsid w:val="005C6723"/>
    <w:rsid w:val="005C6B55"/>
    <w:rsid w:val="005C717B"/>
    <w:rsid w:val="005C7200"/>
    <w:rsid w:val="005C7483"/>
    <w:rsid w:val="005C7525"/>
    <w:rsid w:val="005C7953"/>
    <w:rsid w:val="005C79D0"/>
    <w:rsid w:val="005C7C8C"/>
    <w:rsid w:val="005C7E31"/>
    <w:rsid w:val="005D0068"/>
    <w:rsid w:val="005D009B"/>
    <w:rsid w:val="005D02BB"/>
    <w:rsid w:val="005D06EF"/>
    <w:rsid w:val="005D09CF"/>
    <w:rsid w:val="005D0A9A"/>
    <w:rsid w:val="005D120B"/>
    <w:rsid w:val="005D12B5"/>
    <w:rsid w:val="005D1444"/>
    <w:rsid w:val="005D14C7"/>
    <w:rsid w:val="005D1719"/>
    <w:rsid w:val="005D1BBE"/>
    <w:rsid w:val="005D1D01"/>
    <w:rsid w:val="005D1FA4"/>
    <w:rsid w:val="005D2018"/>
    <w:rsid w:val="005D2361"/>
    <w:rsid w:val="005D237C"/>
    <w:rsid w:val="005D2893"/>
    <w:rsid w:val="005D2A69"/>
    <w:rsid w:val="005D2C68"/>
    <w:rsid w:val="005D2C71"/>
    <w:rsid w:val="005D316C"/>
    <w:rsid w:val="005D31C1"/>
    <w:rsid w:val="005D3497"/>
    <w:rsid w:val="005D3594"/>
    <w:rsid w:val="005D3AD2"/>
    <w:rsid w:val="005D3B61"/>
    <w:rsid w:val="005D3BA7"/>
    <w:rsid w:val="005D3EED"/>
    <w:rsid w:val="005D43D4"/>
    <w:rsid w:val="005D4597"/>
    <w:rsid w:val="005D497C"/>
    <w:rsid w:val="005D4981"/>
    <w:rsid w:val="005D4A65"/>
    <w:rsid w:val="005D4D05"/>
    <w:rsid w:val="005D50D9"/>
    <w:rsid w:val="005D5424"/>
    <w:rsid w:val="005D5461"/>
    <w:rsid w:val="005D569B"/>
    <w:rsid w:val="005D5FD5"/>
    <w:rsid w:val="005D6236"/>
    <w:rsid w:val="005D646D"/>
    <w:rsid w:val="005D6957"/>
    <w:rsid w:val="005D6B7F"/>
    <w:rsid w:val="005D6E2E"/>
    <w:rsid w:val="005D73A1"/>
    <w:rsid w:val="005D7434"/>
    <w:rsid w:val="005D743D"/>
    <w:rsid w:val="005D794D"/>
    <w:rsid w:val="005D79B8"/>
    <w:rsid w:val="005D7F19"/>
    <w:rsid w:val="005E005B"/>
    <w:rsid w:val="005E00D0"/>
    <w:rsid w:val="005E01D1"/>
    <w:rsid w:val="005E01F3"/>
    <w:rsid w:val="005E0C1C"/>
    <w:rsid w:val="005E0D2F"/>
    <w:rsid w:val="005E0F16"/>
    <w:rsid w:val="005E0F53"/>
    <w:rsid w:val="005E12B5"/>
    <w:rsid w:val="005E180A"/>
    <w:rsid w:val="005E1975"/>
    <w:rsid w:val="005E1B12"/>
    <w:rsid w:val="005E1CC2"/>
    <w:rsid w:val="005E1D9A"/>
    <w:rsid w:val="005E200E"/>
    <w:rsid w:val="005E2AAD"/>
    <w:rsid w:val="005E2F9D"/>
    <w:rsid w:val="005E339C"/>
    <w:rsid w:val="005E3486"/>
    <w:rsid w:val="005E3609"/>
    <w:rsid w:val="005E3C17"/>
    <w:rsid w:val="005E3DFD"/>
    <w:rsid w:val="005E432E"/>
    <w:rsid w:val="005E439D"/>
    <w:rsid w:val="005E44B0"/>
    <w:rsid w:val="005E4B9D"/>
    <w:rsid w:val="005E4C85"/>
    <w:rsid w:val="005E4CB6"/>
    <w:rsid w:val="005E5323"/>
    <w:rsid w:val="005E5391"/>
    <w:rsid w:val="005E5D5D"/>
    <w:rsid w:val="005E5EAB"/>
    <w:rsid w:val="005E5ECA"/>
    <w:rsid w:val="005E62FC"/>
    <w:rsid w:val="005E6363"/>
    <w:rsid w:val="005E6A3F"/>
    <w:rsid w:val="005E6B02"/>
    <w:rsid w:val="005E6D34"/>
    <w:rsid w:val="005E703A"/>
    <w:rsid w:val="005E7387"/>
    <w:rsid w:val="005E7394"/>
    <w:rsid w:val="005E745F"/>
    <w:rsid w:val="005E75B6"/>
    <w:rsid w:val="005E75BD"/>
    <w:rsid w:val="005E769C"/>
    <w:rsid w:val="005E781A"/>
    <w:rsid w:val="005E7934"/>
    <w:rsid w:val="005E7B0A"/>
    <w:rsid w:val="005E7C75"/>
    <w:rsid w:val="005E7CDB"/>
    <w:rsid w:val="005E7EB2"/>
    <w:rsid w:val="005E7FB8"/>
    <w:rsid w:val="005F03F8"/>
    <w:rsid w:val="005F055D"/>
    <w:rsid w:val="005F07EC"/>
    <w:rsid w:val="005F12DC"/>
    <w:rsid w:val="005F13C7"/>
    <w:rsid w:val="005F1436"/>
    <w:rsid w:val="005F1963"/>
    <w:rsid w:val="005F19A8"/>
    <w:rsid w:val="005F1B2D"/>
    <w:rsid w:val="005F1E0A"/>
    <w:rsid w:val="005F1E67"/>
    <w:rsid w:val="005F2001"/>
    <w:rsid w:val="005F2596"/>
    <w:rsid w:val="005F2A9E"/>
    <w:rsid w:val="005F2AA0"/>
    <w:rsid w:val="005F2F7A"/>
    <w:rsid w:val="005F34CE"/>
    <w:rsid w:val="005F371D"/>
    <w:rsid w:val="005F3CC4"/>
    <w:rsid w:val="005F3F52"/>
    <w:rsid w:val="005F405B"/>
    <w:rsid w:val="005F430E"/>
    <w:rsid w:val="005F43CF"/>
    <w:rsid w:val="005F446E"/>
    <w:rsid w:val="005F455E"/>
    <w:rsid w:val="005F4584"/>
    <w:rsid w:val="005F47CF"/>
    <w:rsid w:val="005F4B28"/>
    <w:rsid w:val="005F4E6A"/>
    <w:rsid w:val="005F4E88"/>
    <w:rsid w:val="005F549D"/>
    <w:rsid w:val="005F54B7"/>
    <w:rsid w:val="005F5C4E"/>
    <w:rsid w:val="005F5D7B"/>
    <w:rsid w:val="005F5FD6"/>
    <w:rsid w:val="005F626A"/>
    <w:rsid w:val="005F6280"/>
    <w:rsid w:val="005F63C0"/>
    <w:rsid w:val="005F667C"/>
    <w:rsid w:val="005F6739"/>
    <w:rsid w:val="005F6771"/>
    <w:rsid w:val="005F69FA"/>
    <w:rsid w:val="005F6D7D"/>
    <w:rsid w:val="005F6E34"/>
    <w:rsid w:val="005F75EC"/>
    <w:rsid w:val="005F779E"/>
    <w:rsid w:val="005F77A3"/>
    <w:rsid w:val="005F780A"/>
    <w:rsid w:val="005F7964"/>
    <w:rsid w:val="005F7C73"/>
    <w:rsid w:val="005F7C80"/>
    <w:rsid w:val="005F7EA8"/>
    <w:rsid w:val="006002A0"/>
    <w:rsid w:val="006002CE"/>
    <w:rsid w:val="006003FF"/>
    <w:rsid w:val="00600713"/>
    <w:rsid w:val="006007EB"/>
    <w:rsid w:val="0060080E"/>
    <w:rsid w:val="00600855"/>
    <w:rsid w:val="00600D79"/>
    <w:rsid w:val="006010A6"/>
    <w:rsid w:val="00601B35"/>
    <w:rsid w:val="00601BB8"/>
    <w:rsid w:val="00601D0B"/>
    <w:rsid w:val="006023BC"/>
    <w:rsid w:val="006023D7"/>
    <w:rsid w:val="00602CF2"/>
    <w:rsid w:val="00603154"/>
    <w:rsid w:val="00603200"/>
    <w:rsid w:val="006032EE"/>
    <w:rsid w:val="0060335A"/>
    <w:rsid w:val="006033F5"/>
    <w:rsid w:val="006039E2"/>
    <w:rsid w:val="00603BFE"/>
    <w:rsid w:val="00603D9D"/>
    <w:rsid w:val="00603F8A"/>
    <w:rsid w:val="006043A3"/>
    <w:rsid w:val="0060456E"/>
    <w:rsid w:val="006047AB"/>
    <w:rsid w:val="006048F8"/>
    <w:rsid w:val="00604A01"/>
    <w:rsid w:val="00604FE4"/>
    <w:rsid w:val="0060504A"/>
    <w:rsid w:val="00605787"/>
    <w:rsid w:val="006059B2"/>
    <w:rsid w:val="006059EC"/>
    <w:rsid w:val="00605B21"/>
    <w:rsid w:val="00605B5D"/>
    <w:rsid w:val="00605D27"/>
    <w:rsid w:val="006060BA"/>
    <w:rsid w:val="00606236"/>
    <w:rsid w:val="0060641A"/>
    <w:rsid w:val="00606729"/>
    <w:rsid w:val="00606775"/>
    <w:rsid w:val="00606966"/>
    <w:rsid w:val="006069CA"/>
    <w:rsid w:val="00606C89"/>
    <w:rsid w:val="00606F8E"/>
    <w:rsid w:val="006071FE"/>
    <w:rsid w:val="006077BA"/>
    <w:rsid w:val="00607ACB"/>
    <w:rsid w:val="00607DCF"/>
    <w:rsid w:val="00607F45"/>
    <w:rsid w:val="00607F7B"/>
    <w:rsid w:val="006102E6"/>
    <w:rsid w:val="0061098C"/>
    <w:rsid w:val="00610CB7"/>
    <w:rsid w:val="00610E1C"/>
    <w:rsid w:val="0061124B"/>
    <w:rsid w:val="0061156C"/>
    <w:rsid w:val="00611AA0"/>
    <w:rsid w:val="00611F27"/>
    <w:rsid w:val="0061209E"/>
    <w:rsid w:val="00612371"/>
    <w:rsid w:val="00612566"/>
    <w:rsid w:val="0061263C"/>
    <w:rsid w:val="00612652"/>
    <w:rsid w:val="00612687"/>
    <w:rsid w:val="00612839"/>
    <w:rsid w:val="006128F2"/>
    <w:rsid w:val="00612A54"/>
    <w:rsid w:val="00612DD7"/>
    <w:rsid w:val="00613070"/>
    <w:rsid w:val="006132C5"/>
    <w:rsid w:val="00613479"/>
    <w:rsid w:val="00613726"/>
    <w:rsid w:val="00613A9F"/>
    <w:rsid w:val="00614000"/>
    <w:rsid w:val="00614087"/>
    <w:rsid w:val="00614474"/>
    <w:rsid w:val="0061467F"/>
    <w:rsid w:val="00614B1D"/>
    <w:rsid w:val="006158A9"/>
    <w:rsid w:val="006159DC"/>
    <w:rsid w:val="00615B54"/>
    <w:rsid w:val="00615B91"/>
    <w:rsid w:val="00615F38"/>
    <w:rsid w:val="00615F92"/>
    <w:rsid w:val="0061628F"/>
    <w:rsid w:val="0061646E"/>
    <w:rsid w:val="0061662D"/>
    <w:rsid w:val="00616894"/>
    <w:rsid w:val="00616FBA"/>
    <w:rsid w:val="00616FC9"/>
    <w:rsid w:val="00617245"/>
    <w:rsid w:val="006173B2"/>
    <w:rsid w:val="006174F1"/>
    <w:rsid w:val="006178F1"/>
    <w:rsid w:val="00617B25"/>
    <w:rsid w:val="00617DE6"/>
    <w:rsid w:val="00617E8C"/>
    <w:rsid w:val="00617F07"/>
    <w:rsid w:val="00620424"/>
    <w:rsid w:val="006205BA"/>
    <w:rsid w:val="006205DA"/>
    <w:rsid w:val="0062099D"/>
    <w:rsid w:val="00620DEA"/>
    <w:rsid w:val="00620E75"/>
    <w:rsid w:val="006211EF"/>
    <w:rsid w:val="00621218"/>
    <w:rsid w:val="006212E6"/>
    <w:rsid w:val="006216BB"/>
    <w:rsid w:val="0062173D"/>
    <w:rsid w:val="00621D8F"/>
    <w:rsid w:val="00621F38"/>
    <w:rsid w:val="00621FA4"/>
    <w:rsid w:val="00622533"/>
    <w:rsid w:val="00622803"/>
    <w:rsid w:val="00622AB7"/>
    <w:rsid w:val="00622BEC"/>
    <w:rsid w:val="00622C96"/>
    <w:rsid w:val="00623195"/>
    <w:rsid w:val="00623379"/>
    <w:rsid w:val="006233E8"/>
    <w:rsid w:val="006237A7"/>
    <w:rsid w:val="00623AA3"/>
    <w:rsid w:val="00623AD9"/>
    <w:rsid w:val="00623BEA"/>
    <w:rsid w:val="00623D69"/>
    <w:rsid w:val="00623DBA"/>
    <w:rsid w:val="00623DED"/>
    <w:rsid w:val="00623F0E"/>
    <w:rsid w:val="00623F6D"/>
    <w:rsid w:val="0062423D"/>
    <w:rsid w:val="006243EF"/>
    <w:rsid w:val="0062441B"/>
    <w:rsid w:val="0062461B"/>
    <w:rsid w:val="00624734"/>
    <w:rsid w:val="0062476A"/>
    <w:rsid w:val="006249F2"/>
    <w:rsid w:val="00625192"/>
    <w:rsid w:val="0062550A"/>
    <w:rsid w:val="006255D7"/>
    <w:rsid w:val="00625A83"/>
    <w:rsid w:val="00625F29"/>
    <w:rsid w:val="0062666D"/>
    <w:rsid w:val="00626726"/>
    <w:rsid w:val="006269D2"/>
    <w:rsid w:val="00626D8F"/>
    <w:rsid w:val="00626E5B"/>
    <w:rsid w:val="00627B32"/>
    <w:rsid w:val="00627BC3"/>
    <w:rsid w:val="006300DB"/>
    <w:rsid w:val="006303BA"/>
    <w:rsid w:val="00630410"/>
    <w:rsid w:val="0063085E"/>
    <w:rsid w:val="0063097D"/>
    <w:rsid w:val="006309A4"/>
    <w:rsid w:val="00630CE7"/>
    <w:rsid w:val="00630F6B"/>
    <w:rsid w:val="0063129C"/>
    <w:rsid w:val="006314E5"/>
    <w:rsid w:val="0063176D"/>
    <w:rsid w:val="0063177E"/>
    <w:rsid w:val="006318A0"/>
    <w:rsid w:val="00631962"/>
    <w:rsid w:val="00631BD7"/>
    <w:rsid w:val="00631E33"/>
    <w:rsid w:val="00631E62"/>
    <w:rsid w:val="00631EB6"/>
    <w:rsid w:val="00632348"/>
    <w:rsid w:val="0063236A"/>
    <w:rsid w:val="006324AF"/>
    <w:rsid w:val="006324E4"/>
    <w:rsid w:val="00632649"/>
    <w:rsid w:val="00632655"/>
    <w:rsid w:val="00632969"/>
    <w:rsid w:val="00632B66"/>
    <w:rsid w:val="00632C4E"/>
    <w:rsid w:val="00632E54"/>
    <w:rsid w:val="00632EBD"/>
    <w:rsid w:val="00632F95"/>
    <w:rsid w:val="0063312A"/>
    <w:rsid w:val="006335A0"/>
    <w:rsid w:val="00633CA5"/>
    <w:rsid w:val="00633DE2"/>
    <w:rsid w:val="00633E38"/>
    <w:rsid w:val="00633E93"/>
    <w:rsid w:val="00633EC1"/>
    <w:rsid w:val="00634171"/>
    <w:rsid w:val="00634307"/>
    <w:rsid w:val="0063441C"/>
    <w:rsid w:val="00634740"/>
    <w:rsid w:val="00634C56"/>
    <w:rsid w:val="00634CE2"/>
    <w:rsid w:val="00634DB6"/>
    <w:rsid w:val="00635562"/>
    <w:rsid w:val="006356AB"/>
    <w:rsid w:val="0063574F"/>
    <w:rsid w:val="0063592F"/>
    <w:rsid w:val="00635FDA"/>
    <w:rsid w:val="0063609C"/>
    <w:rsid w:val="00636144"/>
    <w:rsid w:val="00636530"/>
    <w:rsid w:val="00636637"/>
    <w:rsid w:val="0063667F"/>
    <w:rsid w:val="00636B36"/>
    <w:rsid w:val="0063716C"/>
    <w:rsid w:val="0063731B"/>
    <w:rsid w:val="006377C3"/>
    <w:rsid w:val="006378DC"/>
    <w:rsid w:val="0063797B"/>
    <w:rsid w:val="00637A6E"/>
    <w:rsid w:val="00637CF7"/>
    <w:rsid w:val="00640224"/>
    <w:rsid w:val="006403B6"/>
    <w:rsid w:val="006403CD"/>
    <w:rsid w:val="00640489"/>
    <w:rsid w:val="006407F8"/>
    <w:rsid w:val="00640928"/>
    <w:rsid w:val="00640A14"/>
    <w:rsid w:val="00640BB7"/>
    <w:rsid w:val="00640BE0"/>
    <w:rsid w:val="00641D09"/>
    <w:rsid w:val="00641E4C"/>
    <w:rsid w:val="0064256B"/>
    <w:rsid w:val="00642595"/>
    <w:rsid w:val="00642DA4"/>
    <w:rsid w:val="00642E18"/>
    <w:rsid w:val="00643086"/>
    <w:rsid w:val="0064323E"/>
    <w:rsid w:val="0064329E"/>
    <w:rsid w:val="006433A2"/>
    <w:rsid w:val="0064366A"/>
    <w:rsid w:val="006439A5"/>
    <w:rsid w:val="00643BD5"/>
    <w:rsid w:val="00643D68"/>
    <w:rsid w:val="00643ED0"/>
    <w:rsid w:val="00644218"/>
    <w:rsid w:val="00644248"/>
    <w:rsid w:val="00644298"/>
    <w:rsid w:val="00644317"/>
    <w:rsid w:val="00644537"/>
    <w:rsid w:val="006447D6"/>
    <w:rsid w:val="006448BB"/>
    <w:rsid w:val="00644909"/>
    <w:rsid w:val="006449E2"/>
    <w:rsid w:val="00644B0B"/>
    <w:rsid w:val="00644B76"/>
    <w:rsid w:val="00644C5D"/>
    <w:rsid w:val="00644D8B"/>
    <w:rsid w:val="00644EC6"/>
    <w:rsid w:val="006451DB"/>
    <w:rsid w:val="00645361"/>
    <w:rsid w:val="006458B2"/>
    <w:rsid w:val="00645A9F"/>
    <w:rsid w:val="00645CE9"/>
    <w:rsid w:val="00645D18"/>
    <w:rsid w:val="00646193"/>
    <w:rsid w:val="00646593"/>
    <w:rsid w:val="00646644"/>
    <w:rsid w:val="00646C41"/>
    <w:rsid w:val="00646CC9"/>
    <w:rsid w:val="00646FDF"/>
    <w:rsid w:val="0064717A"/>
    <w:rsid w:val="006474DE"/>
    <w:rsid w:val="00647F77"/>
    <w:rsid w:val="006503C9"/>
    <w:rsid w:val="0065079C"/>
    <w:rsid w:val="00650B02"/>
    <w:rsid w:val="00650BD3"/>
    <w:rsid w:val="00650C9B"/>
    <w:rsid w:val="00650DF9"/>
    <w:rsid w:val="00650F27"/>
    <w:rsid w:val="0065117C"/>
    <w:rsid w:val="00651347"/>
    <w:rsid w:val="0065159E"/>
    <w:rsid w:val="00651922"/>
    <w:rsid w:val="006519E4"/>
    <w:rsid w:val="00651AD0"/>
    <w:rsid w:val="00651DF0"/>
    <w:rsid w:val="006521E3"/>
    <w:rsid w:val="00652334"/>
    <w:rsid w:val="0065278C"/>
    <w:rsid w:val="006528B1"/>
    <w:rsid w:val="00652AAA"/>
    <w:rsid w:val="00652F03"/>
    <w:rsid w:val="00652F98"/>
    <w:rsid w:val="0065323E"/>
    <w:rsid w:val="006532C5"/>
    <w:rsid w:val="006533FB"/>
    <w:rsid w:val="00653428"/>
    <w:rsid w:val="006537CF"/>
    <w:rsid w:val="006539C3"/>
    <w:rsid w:val="006539F7"/>
    <w:rsid w:val="00653A4C"/>
    <w:rsid w:val="00653B0A"/>
    <w:rsid w:val="00653CBB"/>
    <w:rsid w:val="00653F9B"/>
    <w:rsid w:val="0065432B"/>
    <w:rsid w:val="006544E1"/>
    <w:rsid w:val="00654577"/>
    <w:rsid w:val="00654944"/>
    <w:rsid w:val="00654C1C"/>
    <w:rsid w:val="00654D6B"/>
    <w:rsid w:val="00654E1D"/>
    <w:rsid w:val="00654F91"/>
    <w:rsid w:val="0065538D"/>
    <w:rsid w:val="0065564F"/>
    <w:rsid w:val="00655912"/>
    <w:rsid w:val="00655A45"/>
    <w:rsid w:val="00655B96"/>
    <w:rsid w:val="00655EB6"/>
    <w:rsid w:val="00656065"/>
    <w:rsid w:val="006562E8"/>
    <w:rsid w:val="006567DB"/>
    <w:rsid w:val="00657110"/>
    <w:rsid w:val="006574FD"/>
    <w:rsid w:val="00657705"/>
    <w:rsid w:val="0065795E"/>
    <w:rsid w:val="00657A59"/>
    <w:rsid w:val="00657D4D"/>
    <w:rsid w:val="00660059"/>
    <w:rsid w:val="006603C5"/>
    <w:rsid w:val="006608C6"/>
    <w:rsid w:val="00660C15"/>
    <w:rsid w:val="00660CD1"/>
    <w:rsid w:val="0066115E"/>
    <w:rsid w:val="006611D9"/>
    <w:rsid w:val="006615C7"/>
    <w:rsid w:val="006618D7"/>
    <w:rsid w:val="0066196A"/>
    <w:rsid w:val="006621B1"/>
    <w:rsid w:val="006622A8"/>
    <w:rsid w:val="006622DD"/>
    <w:rsid w:val="006624BF"/>
    <w:rsid w:val="006625FE"/>
    <w:rsid w:val="006629DA"/>
    <w:rsid w:val="00662A28"/>
    <w:rsid w:val="00662A51"/>
    <w:rsid w:val="00662A85"/>
    <w:rsid w:val="00662C19"/>
    <w:rsid w:val="00662DE9"/>
    <w:rsid w:val="00663003"/>
    <w:rsid w:val="00663014"/>
    <w:rsid w:val="00663473"/>
    <w:rsid w:val="006637B4"/>
    <w:rsid w:val="006639AA"/>
    <w:rsid w:val="00663C96"/>
    <w:rsid w:val="00663E5A"/>
    <w:rsid w:val="00663EC9"/>
    <w:rsid w:val="00664205"/>
    <w:rsid w:val="00664A75"/>
    <w:rsid w:val="00664D8C"/>
    <w:rsid w:val="00664E05"/>
    <w:rsid w:val="0066607F"/>
    <w:rsid w:val="00666277"/>
    <w:rsid w:val="00666456"/>
    <w:rsid w:val="00666708"/>
    <w:rsid w:val="0066680B"/>
    <w:rsid w:val="006668D6"/>
    <w:rsid w:val="00666AF0"/>
    <w:rsid w:val="00666B05"/>
    <w:rsid w:val="00666E7A"/>
    <w:rsid w:val="00666EB3"/>
    <w:rsid w:val="0066753C"/>
    <w:rsid w:val="00667C07"/>
    <w:rsid w:val="0067004C"/>
    <w:rsid w:val="006702CC"/>
    <w:rsid w:val="0067051A"/>
    <w:rsid w:val="00670833"/>
    <w:rsid w:val="00670836"/>
    <w:rsid w:val="006708DF"/>
    <w:rsid w:val="006709AA"/>
    <w:rsid w:val="00670C74"/>
    <w:rsid w:val="00670E5B"/>
    <w:rsid w:val="00670E92"/>
    <w:rsid w:val="00670E9D"/>
    <w:rsid w:val="00670F0A"/>
    <w:rsid w:val="00671073"/>
    <w:rsid w:val="006711C0"/>
    <w:rsid w:val="00671450"/>
    <w:rsid w:val="006716CB"/>
    <w:rsid w:val="00671763"/>
    <w:rsid w:val="00671994"/>
    <w:rsid w:val="00671C1E"/>
    <w:rsid w:val="00671FBF"/>
    <w:rsid w:val="0067209C"/>
    <w:rsid w:val="00672490"/>
    <w:rsid w:val="006726BA"/>
    <w:rsid w:val="00672DD5"/>
    <w:rsid w:val="00672F0B"/>
    <w:rsid w:val="00672F5F"/>
    <w:rsid w:val="006732CB"/>
    <w:rsid w:val="00673481"/>
    <w:rsid w:val="006734E1"/>
    <w:rsid w:val="006735C2"/>
    <w:rsid w:val="006735E8"/>
    <w:rsid w:val="0067384E"/>
    <w:rsid w:val="00673B5B"/>
    <w:rsid w:val="00673DFB"/>
    <w:rsid w:val="00673E8E"/>
    <w:rsid w:val="0067415D"/>
    <w:rsid w:val="00674209"/>
    <w:rsid w:val="0067442D"/>
    <w:rsid w:val="0067449F"/>
    <w:rsid w:val="006744B1"/>
    <w:rsid w:val="00674820"/>
    <w:rsid w:val="006748A5"/>
    <w:rsid w:val="00674AD9"/>
    <w:rsid w:val="00674B4C"/>
    <w:rsid w:val="00674CEF"/>
    <w:rsid w:val="00674D64"/>
    <w:rsid w:val="00675333"/>
    <w:rsid w:val="00676433"/>
    <w:rsid w:val="006765E1"/>
    <w:rsid w:val="0067686A"/>
    <w:rsid w:val="0067687A"/>
    <w:rsid w:val="006770AC"/>
    <w:rsid w:val="00677A02"/>
    <w:rsid w:val="00677B94"/>
    <w:rsid w:val="00677D5E"/>
    <w:rsid w:val="00677DAF"/>
    <w:rsid w:val="00680052"/>
    <w:rsid w:val="0068015F"/>
    <w:rsid w:val="006805CD"/>
    <w:rsid w:val="006805E0"/>
    <w:rsid w:val="00680879"/>
    <w:rsid w:val="006809CF"/>
    <w:rsid w:val="00680C2A"/>
    <w:rsid w:val="00680C4D"/>
    <w:rsid w:val="00680EAD"/>
    <w:rsid w:val="00681688"/>
    <w:rsid w:val="006816EC"/>
    <w:rsid w:val="00681B43"/>
    <w:rsid w:val="00681B77"/>
    <w:rsid w:val="00681B99"/>
    <w:rsid w:val="006822F5"/>
    <w:rsid w:val="00682491"/>
    <w:rsid w:val="00682E02"/>
    <w:rsid w:val="00682F5F"/>
    <w:rsid w:val="00683363"/>
    <w:rsid w:val="006834C4"/>
    <w:rsid w:val="00683532"/>
    <w:rsid w:val="0068367D"/>
    <w:rsid w:val="00683723"/>
    <w:rsid w:val="00683BDD"/>
    <w:rsid w:val="006846AA"/>
    <w:rsid w:val="00684952"/>
    <w:rsid w:val="00684B31"/>
    <w:rsid w:val="00684D6A"/>
    <w:rsid w:val="006850E5"/>
    <w:rsid w:val="006850F1"/>
    <w:rsid w:val="00685407"/>
    <w:rsid w:val="00685A1B"/>
    <w:rsid w:val="00685E73"/>
    <w:rsid w:val="00686092"/>
    <w:rsid w:val="006860F6"/>
    <w:rsid w:val="0068645B"/>
    <w:rsid w:val="006865D7"/>
    <w:rsid w:val="0068697C"/>
    <w:rsid w:val="00686A37"/>
    <w:rsid w:val="00686C88"/>
    <w:rsid w:val="00686D0C"/>
    <w:rsid w:val="0068706C"/>
    <w:rsid w:val="0068734D"/>
    <w:rsid w:val="0068767E"/>
    <w:rsid w:val="006876E0"/>
    <w:rsid w:val="00687776"/>
    <w:rsid w:val="00687DEC"/>
    <w:rsid w:val="006903E2"/>
    <w:rsid w:val="006905B7"/>
    <w:rsid w:val="00690820"/>
    <w:rsid w:val="006908AE"/>
    <w:rsid w:val="006908BA"/>
    <w:rsid w:val="00690B6B"/>
    <w:rsid w:val="00690FED"/>
    <w:rsid w:val="006911CE"/>
    <w:rsid w:val="006914C7"/>
    <w:rsid w:val="006917A3"/>
    <w:rsid w:val="006918D9"/>
    <w:rsid w:val="00692192"/>
    <w:rsid w:val="00692456"/>
    <w:rsid w:val="00692941"/>
    <w:rsid w:val="00692CE9"/>
    <w:rsid w:val="00693F01"/>
    <w:rsid w:val="00693F32"/>
    <w:rsid w:val="00694349"/>
    <w:rsid w:val="00694505"/>
    <w:rsid w:val="006945D1"/>
    <w:rsid w:val="00694E0A"/>
    <w:rsid w:val="00694E9F"/>
    <w:rsid w:val="00694ECC"/>
    <w:rsid w:val="00695144"/>
    <w:rsid w:val="00695199"/>
    <w:rsid w:val="006952D0"/>
    <w:rsid w:val="00695321"/>
    <w:rsid w:val="006953D2"/>
    <w:rsid w:val="00695753"/>
    <w:rsid w:val="00695A14"/>
    <w:rsid w:val="00695B5A"/>
    <w:rsid w:val="00695C40"/>
    <w:rsid w:val="00695D06"/>
    <w:rsid w:val="00695FBD"/>
    <w:rsid w:val="00696242"/>
    <w:rsid w:val="0069650C"/>
    <w:rsid w:val="0069692E"/>
    <w:rsid w:val="00696942"/>
    <w:rsid w:val="00696987"/>
    <w:rsid w:val="0069699E"/>
    <w:rsid w:val="006969E0"/>
    <w:rsid w:val="00696C65"/>
    <w:rsid w:val="00696FC4"/>
    <w:rsid w:val="00697052"/>
    <w:rsid w:val="006973C9"/>
    <w:rsid w:val="006974BA"/>
    <w:rsid w:val="006977CB"/>
    <w:rsid w:val="0069793B"/>
    <w:rsid w:val="006979EA"/>
    <w:rsid w:val="00697A44"/>
    <w:rsid w:val="006A0B4F"/>
    <w:rsid w:val="006A0B91"/>
    <w:rsid w:val="006A0BAB"/>
    <w:rsid w:val="006A0C9F"/>
    <w:rsid w:val="006A0D4C"/>
    <w:rsid w:val="006A0FCD"/>
    <w:rsid w:val="006A11DC"/>
    <w:rsid w:val="006A1B62"/>
    <w:rsid w:val="006A2571"/>
    <w:rsid w:val="006A259F"/>
    <w:rsid w:val="006A272E"/>
    <w:rsid w:val="006A2851"/>
    <w:rsid w:val="006A2C97"/>
    <w:rsid w:val="006A2DD6"/>
    <w:rsid w:val="006A321C"/>
    <w:rsid w:val="006A351B"/>
    <w:rsid w:val="006A3A7C"/>
    <w:rsid w:val="006A3BE6"/>
    <w:rsid w:val="006A3CB8"/>
    <w:rsid w:val="006A3D54"/>
    <w:rsid w:val="006A3EB2"/>
    <w:rsid w:val="006A3F40"/>
    <w:rsid w:val="006A4233"/>
    <w:rsid w:val="006A4314"/>
    <w:rsid w:val="006A448B"/>
    <w:rsid w:val="006A4906"/>
    <w:rsid w:val="006A4F3E"/>
    <w:rsid w:val="006A5770"/>
    <w:rsid w:val="006A59E0"/>
    <w:rsid w:val="006A61B1"/>
    <w:rsid w:val="006A649F"/>
    <w:rsid w:val="006A64E8"/>
    <w:rsid w:val="006A66CE"/>
    <w:rsid w:val="006A6867"/>
    <w:rsid w:val="006A6907"/>
    <w:rsid w:val="006A6B0B"/>
    <w:rsid w:val="006A7AE2"/>
    <w:rsid w:val="006B0053"/>
    <w:rsid w:val="006B0186"/>
    <w:rsid w:val="006B0978"/>
    <w:rsid w:val="006B0E92"/>
    <w:rsid w:val="006B0FC9"/>
    <w:rsid w:val="006B10E1"/>
    <w:rsid w:val="006B111D"/>
    <w:rsid w:val="006B1659"/>
    <w:rsid w:val="006B1BF7"/>
    <w:rsid w:val="006B1CBD"/>
    <w:rsid w:val="006B243C"/>
    <w:rsid w:val="006B2640"/>
    <w:rsid w:val="006B2848"/>
    <w:rsid w:val="006B2884"/>
    <w:rsid w:val="006B2D05"/>
    <w:rsid w:val="006B2E5A"/>
    <w:rsid w:val="006B2FA7"/>
    <w:rsid w:val="006B31E1"/>
    <w:rsid w:val="006B357F"/>
    <w:rsid w:val="006B3693"/>
    <w:rsid w:val="006B3B96"/>
    <w:rsid w:val="006B3F5D"/>
    <w:rsid w:val="006B4174"/>
    <w:rsid w:val="006B4185"/>
    <w:rsid w:val="006B41B2"/>
    <w:rsid w:val="006B43E2"/>
    <w:rsid w:val="006B4526"/>
    <w:rsid w:val="006B4ACF"/>
    <w:rsid w:val="006B4B2F"/>
    <w:rsid w:val="006B4B78"/>
    <w:rsid w:val="006B4E35"/>
    <w:rsid w:val="006B4F40"/>
    <w:rsid w:val="006B4F58"/>
    <w:rsid w:val="006B5D41"/>
    <w:rsid w:val="006B6B70"/>
    <w:rsid w:val="006B6ECD"/>
    <w:rsid w:val="006B7341"/>
    <w:rsid w:val="006B7527"/>
    <w:rsid w:val="006B76BA"/>
    <w:rsid w:val="006B7928"/>
    <w:rsid w:val="006B7A10"/>
    <w:rsid w:val="006B7FB3"/>
    <w:rsid w:val="006C013A"/>
    <w:rsid w:val="006C03BF"/>
    <w:rsid w:val="006C0823"/>
    <w:rsid w:val="006C0881"/>
    <w:rsid w:val="006C08BA"/>
    <w:rsid w:val="006C0930"/>
    <w:rsid w:val="006C0DF7"/>
    <w:rsid w:val="006C0F4E"/>
    <w:rsid w:val="006C10C4"/>
    <w:rsid w:val="006C1539"/>
    <w:rsid w:val="006C1708"/>
    <w:rsid w:val="006C1796"/>
    <w:rsid w:val="006C18FB"/>
    <w:rsid w:val="006C1A22"/>
    <w:rsid w:val="006C1FD2"/>
    <w:rsid w:val="006C21B8"/>
    <w:rsid w:val="006C25D7"/>
    <w:rsid w:val="006C2681"/>
    <w:rsid w:val="006C28B0"/>
    <w:rsid w:val="006C2918"/>
    <w:rsid w:val="006C2A7B"/>
    <w:rsid w:val="006C2B50"/>
    <w:rsid w:val="006C2C2C"/>
    <w:rsid w:val="006C307F"/>
    <w:rsid w:val="006C3102"/>
    <w:rsid w:val="006C3187"/>
    <w:rsid w:val="006C33CC"/>
    <w:rsid w:val="006C3705"/>
    <w:rsid w:val="006C3ED3"/>
    <w:rsid w:val="006C4193"/>
    <w:rsid w:val="006C4609"/>
    <w:rsid w:val="006C476E"/>
    <w:rsid w:val="006C47CA"/>
    <w:rsid w:val="006C489F"/>
    <w:rsid w:val="006C48AC"/>
    <w:rsid w:val="006C4F3F"/>
    <w:rsid w:val="006C4F5B"/>
    <w:rsid w:val="006C5050"/>
    <w:rsid w:val="006C586F"/>
    <w:rsid w:val="006C5872"/>
    <w:rsid w:val="006C5C5A"/>
    <w:rsid w:val="006C6148"/>
    <w:rsid w:val="006C68E9"/>
    <w:rsid w:val="006C68ED"/>
    <w:rsid w:val="006C6A83"/>
    <w:rsid w:val="006C6ED5"/>
    <w:rsid w:val="006C6FDB"/>
    <w:rsid w:val="006C72C6"/>
    <w:rsid w:val="006C7356"/>
    <w:rsid w:val="006C74AC"/>
    <w:rsid w:val="006C7725"/>
    <w:rsid w:val="006C7948"/>
    <w:rsid w:val="006C79B9"/>
    <w:rsid w:val="006C79C4"/>
    <w:rsid w:val="006D0017"/>
    <w:rsid w:val="006D0046"/>
    <w:rsid w:val="006D00C8"/>
    <w:rsid w:val="006D0266"/>
    <w:rsid w:val="006D05E6"/>
    <w:rsid w:val="006D0890"/>
    <w:rsid w:val="006D096E"/>
    <w:rsid w:val="006D102B"/>
    <w:rsid w:val="006D1135"/>
    <w:rsid w:val="006D166B"/>
    <w:rsid w:val="006D16C2"/>
    <w:rsid w:val="006D18A4"/>
    <w:rsid w:val="006D1AB6"/>
    <w:rsid w:val="006D1CA8"/>
    <w:rsid w:val="006D1F88"/>
    <w:rsid w:val="006D1FBC"/>
    <w:rsid w:val="006D21D7"/>
    <w:rsid w:val="006D2316"/>
    <w:rsid w:val="006D23EA"/>
    <w:rsid w:val="006D276B"/>
    <w:rsid w:val="006D27AD"/>
    <w:rsid w:val="006D2AF3"/>
    <w:rsid w:val="006D2C18"/>
    <w:rsid w:val="006D2DC2"/>
    <w:rsid w:val="006D30B2"/>
    <w:rsid w:val="006D33A1"/>
    <w:rsid w:val="006D3482"/>
    <w:rsid w:val="006D377C"/>
    <w:rsid w:val="006D3818"/>
    <w:rsid w:val="006D3BA3"/>
    <w:rsid w:val="006D3D32"/>
    <w:rsid w:val="006D3F23"/>
    <w:rsid w:val="006D419E"/>
    <w:rsid w:val="006D437D"/>
    <w:rsid w:val="006D445E"/>
    <w:rsid w:val="006D4831"/>
    <w:rsid w:val="006D4F00"/>
    <w:rsid w:val="006D5019"/>
    <w:rsid w:val="006D5224"/>
    <w:rsid w:val="006D52D6"/>
    <w:rsid w:val="006D53A5"/>
    <w:rsid w:val="006D541A"/>
    <w:rsid w:val="006D541E"/>
    <w:rsid w:val="006D54AB"/>
    <w:rsid w:val="006D5C09"/>
    <w:rsid w:val="006D5C0D"/>
    <w:rsid w:val="006D5FF0"/>
    <w:rsid w:val="006D6176"/>
    <w:rsid w:val="006D63AB"/>
    <w:rsid w:val="006D6C68"/>
    <w:rsid w:val="006D765F"/>
    <w:rsid w:val="006D7909"/>
    <w:rsid w:val="006D7D97"/>
    <w:rsid w:val="006E03C8"/>
    <w:rsid w:val="006E0F23"/>
    <w:rsid w:val="006E1419"/>
    <w:rsid w:val="006E17B2"/>
    <w:rsid w:val="006E1B51"/>
    <w:rsid w:val="006E21A3"/>
    <w:rsid w:val="006E21F0"/>
    <w:rsid w:val="006E24CC"/>
    <w:rsid w:val="006E2525"/>
    <w:rsid w:val="006E254D"/>
    <w:rsid w:val="006E259C"/>
    <w:rsid w:val="006E2605"/>
    <w:rsid w:val="006E281B"/>
    <w:rsid w:val="006E2992"/>
    <w:rsid w:val="006E2A56"/>
    <w:rsid w:val="006E2C67"/>
    <w:rsid w:val="006E2D5D"/>
    <w:rsid w:val="006E2FDA"/>
    <w:rsid w:val="006E35BA"/>
    <w:rsid w:val="006E41E7"/>
    <w:rsid w:val="006E43DA"/>
    <w:rsid w:val="006E47E5"/>
    <w:rsid w:val="006E4DBC"/>
    <w:rsid w:val="006E4F6A"/>
    <w:rsid w:val="006E5877"/>
    <w:rsid w:val="006E5BC6"/>
    <w:rsid w:val="006E6023"/>
    <w:rsid w:val="006E62EA"/>
    <w:rsid w:val="006E6675"/>
    <w:rsid w:val="006E67C3"/>
    <w:rsid w:val="006E68DA"/>
    <w:rsid w:val="006E71F8"/>
    <w:rsid w:val="006E74F0"/>
    <w:rsid w:val="006E75CA"/>
    <w:rsid w:val="006E7925"/>
    <w:rsid w:val="006E7DA5"/>
    <w:rsid w:val="006E7F3B"/>
    <w:rsid w:val="006E7FC9"/>
    <w:rsid w:val="006F02A6"/>
    <w:rsid w:val="006F086B"/>
    <w:rsid w:val="006F0977"/>
    <w:rsid w:val="006F09AB"/>
    <w:rsid w:val="006F0A92"/>
    <w:rsid w:val="006F133C"/>
    <w:rsid w:val="006F15B6"/>
    <w:rsid w:val="006F16ED"/>
    <w:rsid w:val="006F1790"/>
    <w:rsid w:val="006F1A88"/>
    <w:rsid w:val="006F1AAD"/>
    <w:rsid w:val="006F1B6F"/>
    <w:rsid w:val="006F2000"/>
    <w:rsid w:val="006F2010"/>
    <w:rsid w:val="006F214D"/>
    <w:rsid w:val="006F2AD4"/>
    <w:rsid w:val="006F2C96"/>
    <w:rsid w:val="006F2E39"/>
    <w:rsid w:val="006F3062"/>
    <w:rsid w:val="006F32EC"/>
    <w:rsid w:val="006F33F1"/>
    <w:rsid w:val="006F3430"/>
    <w:rsid w:val="006F38D6"/>
    <w:rsid w:val="006F3A2C"/>
    <w:rsid w:val="006F3C83"/>
    <w:rsid w:val="006F40FA"/>
    <w:rsid w:val="006F4525"/>
    <w:rsid w:val="006F4561"/>
    <w:rsid w:val="006F4588"/>
    <w:rsid w:val="006F4671"/>
    <w:rsid w:val="006F4749"/>
    <w:rsid w:val="006F5025"/>
    <w:rsid w:val="006F53CF"/>
    <w:rsid w:val="006F58AB"/>
    <w:rsid w:val="006F5976"/>
    <w:rsid w:val="006F59C9"/>
    <w:rsid w:val="006F5C6C"/>
    <w:rsid w:val="006F5FD6"/>
    <w:rsid w:val="006F6126"/>
    <w:rsid w:val="006F61ED"/>
    <w:rsid w:val="006F64B4"/>
    <w:rsid w:val="006F65D3"/>
    <w:rsid w:val="006F67F4"/>
    <w:rsid w:val="006F6CC3"/>
    <w:rsid w:val="006F74C4"/>
    <w:rsid w:val="006F79A2"/>
    <w:rsid w:val="006F7B59"/>
    <w:rsid w:val="006F7BBD"/>
    <w:rsid w:val="006F7DB8"/>
    <w:rsid w:val="006F7F73"/>
    <w:rsid w:val="00700187"/>
    <w:rsid w:val="00700389"/>
    <w:rsid w:val="007003BC"/>
    <w:rsid w:val="00700A08"/>
    <w:rsid w:val="00700E3E"/>
    <w:rsid w:val="0070117F"/>
    <w:rsid w:val="00701208"/>
    <w:rsid w:val="007012D4"/>
    <w:rsid w:val="007016FD"/>
    <w:rsid w:val="0070179D"/>
    <w:rsid w:val="0070185E"/>
    <w:rsid w:val="0070190A"/>
    <w:rsid w:val="00701CA4"/>
    <w:rsid w:val="00701E33"/>
    <w:rsid w:val="00701F69"/>
    <w:rsid w:val="0070211B"/>
    <w:rsid w:val="0070241C"/>
    <w:rsid w:val="00702644"/>
    <w:rsid w:val="0070266D"/>
    <w:rsid w:val="0070277B"/>
    <w:rsid w:val="00702923"/>
    <w:rsid w:val="00702987"/>
    <w:rsid w:val="00702B1D"/>
    <w:rsid w:val="00702B29"/>
    <w:rsid w:val="00703202"/>
    <w:rsid w:val="007037E5"/>
    <w:rsid w:val="00703A35"/>
    <w:rsid w:val="00703B95"/>
    <w:rsid w:val="00703D1F"/>
    <w:rsid w:val="00703DB6"/>
    <w:rsid w:val="00704035"/>
    <w:rsid w:val="00704774"/>
    <w:rsid w:val="00704BFF"/>
    <w:rsid w:val="00704DB9"/>
    <w:rsid w:val="007050EC"/>
    <w:rsid w:val="007052A3"/>
    <w:rsid w:val="007052A5"/>
    <w:rsid w:val="00705333"/>
    <w:rsid w:val="0070683D"/>
    <w:rsid w:val="007068FF"/>
    <w:rsid w:val="00706927"/>
    <w:rsid w:val="00706D43"/>
    <w:rsid w:val="00706F95"/>
    <w:rsid w:val="00707129"/>
    <w:rsid w:val="00707192"/>
    <w:rsid w:val="007073E1"/>
    <w:rsid w:val="00707DE2"/>
    <w:rsid w:val="0071033A"/>
    <w:rsid w:val="00710450"/>
    <w:rsid w:val="0071073D"/>
    <w:rsid w:val="0071088C"/>
    <w:rsid w:val="00710991"/>
    <w:rsid w:val="00710AB4"/>
    <w:rsid w:val="00710ADD"/>
    <w:rsid w:val="00710AF9"/>
    <w:rsid w:val="00710BEC"/>
    <w:rsid w:val="00710CC1"/>
    <w:rsid w:val="00710EE9"/>
    <w:rsid w:val="00711060"/>
    <w:rsid w:val="0071111E"/>
    <w:rsid w:val="0071114B"/>
    <w:rsid w:val="00711525"/>
    <w:rsid w:val="0071184D"/>
    <w:rsid w:val="00711BFD"/>
    <w:rsid w:val="00711EE1"/>
    <w:rsid w:val="00711FFD"/>
    <w:rsid w:val="007121B8"/>
    <w:rsid w:val="00712805"/>
    <w:rsid w:val="00712880"/>
    <w:rsid w:val="007129D7"/>
    <w:rsid w:val="00712D3E"/>
    <w:rsid w:val="007131E6"/>
    <w:rsid w:val="00713E22"/>
    <w:rsid w:val="00713EFA"/>
    <w:rsid w:val="007142C7"/>
    <w:rsid w:val="007143FB"/>
    <w:rsid w:val="007149E7"/>
    <w:rsid w:val="00714DC9"/>
    <w:rsid w:val="00714EAD"/>
    <w:rsid w:val="00715211"/>
    <w:rsid w:val="007152ED"/>
    <w:rsid w:val="00715324"/>
    <w:rsid w:val="00715816"/>
    <w:rsid w:val="00715859"/>
    <w:rsid w:val="00715BF4"/>
    <w:rsid w:val="00715C54"/>
    <w:rsid w:val="00715D27"/>
    <w:rsid w:val="00715D78"/>
    <w:rsid w:val="0071600E"/>
    <w:rsid w:val="00716386"/>
    <w:rsid w:val="00716CB7"/>
    <w:rsid w:val="00716D22"/>
    <w:rsid w:val="00716F01"/>
    <w:rsid w:val="007172DF"/>
    <w:rsid w:val="00717632"/>
    <w:rsid w:val="007177E2"/>
    <w:rsid w:val="00717AE1"/>
    <w:rsid w:val="00717D89"/>
    <w:rsid w:val="00717EAB"/>
    <w:rsid w:val="007200FF"/>
    <w:rsid w:val="007202A7"/>
    <w:rsid w:val="0072035C"/>
    <w:rsid w:val="007204AE"/>
    <w:rsid w:val="007205EA"/>
    <w:rsid w:val="00720642"/>
    <w:rsid w:val="007208D2"/>
    <w:rsid w:val="00720AB2"/>
    <w:rsid w:val="007211C1"/>
    <w:rsid w:val="0072140C"/>
    <w:rsid w:val="00721470"/>
    <w:rsid w:val="007216D3"/>
    <w:rsid w:val="007216DA"/>
    <w:rsid w:val="007216E6"/>
    <w:rsid w:val="007217D2"/>
    <w:rsid w:val="00721823"/>
    <w:rsid w:val="00721ADD"/>
    <w:rsid w:val="00721C7B"/>
    <w:rsid w:val="00721F10"/>
    <w:rsid w:val="00721FED"/>
    <w:rsid w:val="00722980"/>
    <w:rsid w:val="0072299C"/>
    <w:rsid w:val="00722A60"/>
    <w:rsid w:val="00722CE1"/>
    <w:rsid w:val="00724048"/>
    <w:rsid w:val="007240F0"/>
    <w:rsid w:val="00724106"/>
    <w:rsid w:val="00724174"/>
    <w:rsid w:val="007241FD"/>
    <w:rsid w:val="0072437F"/>
    <w:rsid w:val="0072442B"/>
    <w:rsid w:val="0072454C"/>
    <w:rsid w:val="00724795"/>
    <w:rsid w:val="00724E3F"/>
    <w:rsid w:val="0072592E"/>
    <w:rsid w:val="007259FE"/>
    <w:rsid w:val="00725A78"/>
    <w:rsid w:val="0072609D"/>
    <w:rsid w:val="007262C0"/>
    <w:rsid w:val="00726505"/>
    <w:rsid w:val="007265E9"/>
    <w:rsid w:val="00726B26"/>
    <w:rsid w:val="00726C85"/>
    <w:rsid w:val="00726E36"/>
    <w:rsid w:val="0072715E"/>
    <w:rsid w:val="00727183"/>
    <w:rsid w:val="007272FE"/>
    <w:rsid w:val="00727BF0"/>
    <w:rsid w:val="0073032C"/>
    <w:rsid w:val="00730792"/>
    <w:rsid w:val="00730805"/>
    <w:rsid w:val="00730AF7"/>
    <w:rsid w:val="00730DC0"/>
    <w:rsid w:val="00730FA3"/>
    <w:rsid w:val="0073103F"/>
    <w:rsid w:val="007310D9"/>
    <w:rsid w:val="0073146D"/>
    <w:rsid w:val="007316EA"/>
    <w:rsid w:val="00731928"/>
    <w:rsid w:val="00731A85"/>
    <w:rsid w:val="00731AD8"/>
    <w:rsid w:val="00731C5B"/>
    <w:rsid w:val="00732342"/>
    <w:rsid w:val="00732504"/>
    <w:rsid w:val="00732680"/>
    <w:rsid w:val="007327A7"/>
    <w:rsid w:val="0073283D"/>
    <w:rsid w:val="00732B1F"/>
    <w:rsid w:val="00732B73"/>
    <w:rsid w:val="00732D16"/>
    <w:rsid w:val="00732D3C"/>
    <w:rsid w:val="00732DFD"/>
    <w:rsid w:val="007332D0"/>
    <w:rsid w:val="0073352D"/>
    <w:rsid w:val="00733F74"/>
    <w:rsid w:val="00733FD4"/>
    <w:rsid w:val="00734068"/>
    <w:rsid w:val="00734598"/>
    <w:rsid w:val="00734892"/>
    <w:rsid w:val="00734898"/>
    <w:rsid w:val="00734A57"/>
    <w:rsid w:val="00734B0B"/>
    <w:rsid w:val="00734B26"/>
    <w:rsid w:val="00734EF3"/>
    <w:rsid w:val="00734F66"/>
    <w:rsid w:val="00734FBA"/>
    <w:rsid w:val="00735007"/>
    <w:rsid w:val="00735021"/>
    <w:rsid w:val="00735508"/>
    <w:rsid w:val="00735C8E"/>
    <w:rsid w:val="0073609E"/>
    <w:rsid w:val="00736174"/>
    <w:rsid w:val="007363E1"/>
    <w:rsid w:val="00736470"/>
    <w:rsid w:val="007368B9"/>
    <w:rsid w:val="00736B61"/>
    <w:rsid w:val="00736C15"/>
    <w:rsid w:val="00736FE3"/>
    <w:rsid w:val="007370D0"/>
    <w:rsid w:val="00737206"/>
    <w:rsid w:val="00737CC9"/>
    <w:rsid w:val="00737D21"/>
    <w:rsid w:val="0074004A"/>
    <w:rsid w:val="007405FE"/>
    <w:rsid w:val="0074061E"/>
    <w:rsid w:val="007409AF"/>
    <w:rsid w:val="00740DA4"/>
    <w:rsid w:val="00740ED3"/>
    <w:rsid w:val="007413B5"/>
    <w:rsid w:val="007414E5"/>
    <w:rsid w:val="007418EC"/>
    <w:rsid w:val="00741D83"/>
    <w:rsid w:val="00742084"/>
    <w:rsid w:val="007420B2"/>
    <w:rsid w:val="00742573"/>
    <w:rsid w:val="0074270D"/>
    <w:rsid w:val="00742A8B"/>
    <w:rsid w:val="00742B15"/>
    <w:rsid w:val="00742C2A"/>
    <w:rsid w:val="00742E41"/>
    <w:rsid w:val="00742E46"/>
    <w:rsid w:val="0074300C"/>
    <w:rsid w:val="00743285"/>
    <w:rsid w:val="007433DE"/>
    <w:rsid w:val="00743431"/>
    <w:rsid w:val="00743667"/>
    <w:rsid w:val="007436DE"/>
    <w:rsid w:val="0074393A"/>
    <w:rsid w:val="00743F43"/>
    <w:rsid w:val="00744204"/>
    <w:rsid w:val="00744662"/>
    <w:rsid w:val="007448F3"/>
    <w:rsid w:val="00744D1B"/>
    <w:rsid w:val="0074531E"/>
    <w:rsid w:val="00745681"/>
    <w:rsid w:val="00745682"/>
    <w:rsid w:val="007456CD"/>
    <w:rsid w:val="00745B1D"/>
    <w:rsid w:val="00746028"/>
    <w:rsid w:val="0074614B"/>
    <w:rsid w:val="00746291"/>
    <w:rsid w:val="00746C12"/>
    <w:rsid w:val="00746DC8"/>
    <w:rsid w:val="00746F25"/>
    <w:rsid w:val="00746F4B"/>
    <w:rsid w:val="00747110"/>
    <w:rsid w:val="00747273"/>
    <w:rsid w:val="00747356"/>
    <w:rsid w:val="007474DA"/>
    <w:rsid w:val="007474DC"/>
    <w:rsid w:val="0074756C"/>
    <w:rsid w:val="00747CC3"/>
    <w:rsid w:val="00747F32"/>
    <w:rsid w:val="00747FB8"/>
    <w:rsid w:val="0075001A"/>
    <w:rsid w:val="007502BF"/>
    <w:rsid w:val="007505B4"/>
    <w:rsid w:val="00750600"/>
    <w:rsid w:val="00750C94"/>
    <w:rsid w:val="00750CE0"/>
    <w:rsid w:val="00750E62"/>
    <w:rsid w:val="0075106A"/>
    <w:rsid w:val="00751197"/>
    <w:rsid w:val="00751618"/>
    <w:rsid w:val="00751E78"/>
    <w:rsid w:val="00752A1A"/>
    <w:rsid w:val="00752CD8"/>
    <w:rsid w:val="00752E76"/>
    <w:rsid w:val="00752F20"/>
    <w:rsid w:val="00752FD7"/>
    <w:rsid w:val="00753068"/>
    <w:rsid w:val="00753212"/>
    <w:rsid w:val="007532DD"/>
    <w:rsid w:val="007534B0"/>
    <w:rsid w:val="00753503"/>
    <w:rsid w:val="007537D8"/>
    <w:rsid w:val="00753905"/>
    <w:rsid w:val="00753AA8"/>
    <w:rsid w:val="00754083"/>
    <w:rsid w:val="00754137"/>
    <w:rsid w:val="00754192"/>
    <w:rsid w:val="00754379"/>
    <w:rsid w:val="00754571"/>
    <w:rsid w:val="007549D2"/>
    <w:rsid w:val="00754B59"/>
    <w:rsid w:val="00754BD4"/>
    <w:rsid w:val="00754C52"/>
    <w:rsid w:val="00754F51"/>
    <w:rsid w:val="0075504A"/>
    <w:rsid w:val="0075517B"/>
    <w:rsid w:val="007551DB"/>
    <w:rsid w:val="0075549F"/>
    <w:rsid w:val="007555C3"/>
    <w:rsid w:val="0075561F"/>
    <w:rsid w:val="00755C7F"/>
    <w:rsid w:val="00755EAD"/>
    <w:rsid w:val="00756CA8"/>
    <w:rsid w:val="00757111"/>
    <w:rsid w:val="0075764D"/>
    <w:rsid w:val="0076032D"/>
    <w:rsid w:val="00760740"/>
    <w:rsid w:val="00760759"/>
    <w:rsid w:val="0076080F"/>
    <w:rsid w:val="007608F0"/>
    <w:rsid w:val="00760910"/>
    <w:rsid w:val="00760EA2"/>
    <w:rsid w:val="00760ED2"/>
    <w:rsid w:val="00760F25"/>
    <w:rsid w:val="0076132C"/>
    <w:rsid w:val="00761471"/>
    <w:rsid w:val="00761496"/>
    <w:rsid w:val="00761859"/>
    <w:rsid w:val="007618B9"/>
    <w:rsid w:val="00761EA0"/>
    <w:rsid w:val="00761EB4"/>
    <w:rsid w:val="00762B47"/>
    <w:rsid w:val="00762D32"/>
    <w:rsid w:val="007630A8"/>
    <w:rsid w:val="00763395"/>
    <w:rsid w:val="0076393E"/>
    <w:rsid w:val="00764160"/>
    <w:rsid w:val="00764246"/>
    <w:rsid w:val="00764BB4"/>
    <w:rsid w:val="00764C33"/>
    <w:rsid w:val="00764D57"/>
    <w:rsid w:val="00765045"/>
    <w:rsid w:val="0076522E"/>
    <w:rsid w:val="00765261"/>
    <w:rsid w:val="007652D2"/>
    <w:rsid w:val="0076536B"/>
    <w:rsid w:val="007659EC"/>
    <w:rsid w:val="00765E31"/>
    <w:rsid w:val="00765E61"/>
    <w:rsid w:val="00765F51"/>
    <w:rsid w:val="0076601B"/>
    <w:rsid w:val="00766114"/>
    <w:rsid w:val="00766147"/>
    <w:rsid w:val="0076647C"/>
    <w:rsid w:val="00766656"/>
    <w:rsid w:val="00766FCA"/>
    <w:rsid w:val="00767223"/>
    <w:rsid w:val="00767282"/>
    <w:rsid w:val="007672F5"/>
    <w:rsid w:val="007673A2"/>
    <w:rsid w:val="007673DD"/>
    <w:rsid w:val="00767BBA"/>
    <w:rsid w:val="00767E68"/>
    <w:rsid w:val="00767FEE"/>
    <w:rsid w:val="00770050"/>
    <w:rsid w:val="00770144"/>
    <w:rsid w:val="0077019E"/>
    <w:rsid w:val="007704F5"/>
    <w:rsid w:val="00770547"/>
    <w:rsid w:val="00770A80"/>
    <w:rsid w:val="00770D19"/>
    <w:rsid w:val="007717A6"/>
    <w:rsid w:val="0077198A"/>
    <w:rsid w:val="00771A03"/>
    <w:rsid w:val="00771B45"/>
    <w:rsid w:val="00771DD0"/>
    <w:rsid w:val="00771E6E"/>
    <w:rsid w:val="007720E0"/>
    <w:rsid w:val="0077228B"/>
    <w:rsid w:val="007722BC"/>
    <w:rsid w:val="0077231A"/>
    <w:rsid w:val="007727D5"/>
    <w:rsid w:val="00772FBF"/>
    <w:rsid w:val="00773054"/>
    <w:rsid w:val="0077311D"/>
    <w:rsid w:val="0077322F"/>
    <w:rsid w:val="0077382E"/>
    <w:rsid w:val="00773A0C"/>
    <w:rsid w:val="00773B30"/>
    <w:rsid w:val="00773FDB"/>
    <w:rsid w:val="0077425E"/>
    <w:rsid w:val="007742A7"/>
    <w:rsid w:val="007742F2"/>
    <w:rsid w:val="00774517"/>
    <w:rsid w:val="0077498F"/>
    <w:rsid w:val="007750C0"/>
    <w:rsid w:val="0077538B"/>
    <w:rsid w:val="00775415"/>
    <w:rsid w:val="00775515"/>
    <w:rsid w:val="00775E9B"/>
    <w:rsid w:val="007761F9"/>
    <w:rsid w:val="00776280"/>
    <w:rsid w:val="00776300"/>
    <w:rsid w:val="00776B98"/>
    <w:rsid w:val="00776C0D"/>
    <w:rsid w:val="00776C26"/>
    <w:rsid w:val="00776FCC"/>
    <w:rsid w:val="00776FF6"/>
    <w:rsid w:val="00777552"/>
    <w:rsid w:val="00777BAB"/>
    <w:rsid w:val="00780012"/>
    <w:rsid w:val="0078010D"/>
    <w:rsid w:val="0078021F"/>
    <w:rsid w:val="0078024F"/>
    <w:rsid w:val="0078034B"/>
    <w:rsid w:val="00780640"/>
    <w:rsid w:val="007808EA"/>
    <w:rsid w:val="00780915"/>
    <w:rsid w:val="00780935"/>
    <w:rsid w:val="00780C70"/>
    <w:rsid w:val="00781B3E"/>
    <w:rsid w:val="00781E83"/>
    <w:rsid w:val="0078225C"/>
    <w:rsid w:val="007822B2"/>
    <w:rsid w:val="00782774"/>
    <w:rsid w:val="007828B1"/>
    <w:rsid w:val="00782DE0"/>
    <w:rsid w:val="00783358"/>
    <w:rsid w:val="0078374A"/>
    <w:rsid w:val="00783AE6"/>
    <w:rsid w:val="00783E63"/>
    <w:rsid w:val="00784384"/>
    <w:rsid w:val="0078468B"/>
    <w:rsid w:val="007847A4"/>
    <w:rsid w:val="007847EE"/>
    <w:rsid w:val="00784AFE"/>
    <w:rsid w:val="00785177"/>
    <w:rsid w:val="00785FED"/>
    <w:rsid w:val="00786031"/>
    <w:rsid w:val="007860FB"/>
    <w:rsid w:val="0078611A"/>
    <w:rsid w:val="0078613B"/>
    <w:rsid w:val="0078615C"/>
    <w:rsid w:val="0078646E"/>
    <w:rsid w:val="00786550"/>
    <w:rsid w:val="00786CB7"/>
    <w:rsid w:val="007870C0"/>
    <w:rsid w:val="0078721D"/>
    <w:rsid w:val="00787487"/>
    <w:rsid w:val="0078754E"/>
    <w:rsid w:val="00787613"/>
    <w:rsid w:val="0078795C"/>
    <w:rsid w:val="00787B04"/>
    <w:rsid w:val="00790106"/>
    <w:rsid w:val="00790396"/>
    <w:rsid w:val="007904B6"/>
    <w:rsid w:val="00790AB6"/>
    <w:rsid w:val="00791717"/>
    <w:rsid w:val="00791772"/>
    <w:rsid w:val="00792641"/>
    <w:rsid w:val="00792746"/>
    <w:rsid w:val="00792774"/>
    <w:rsid w:val="00792940"/>
    <w:rsid w:val="00792C37"/>
    <w:rsid w:val="00793377"/>
    <w:rsid w:val="007935B3"/>
    <w:rsid w:val="007935F8"/>
    <w:rsid w:val="0079360D"/>
    <w:rsid w:val="007937C2"/>
    <w:rsid w:val="0079383F"/>
    <w:rsid w:val="00793B9F"/>
    <w:rsid w:val="00793CCF"/>
    <w:rsid w:val="0079404D"/>
    <w:rsid w:val="0079409D"/>
    <w:rsid w:val="007940B1"/>
    <w:rsid w:val="00794221"/>
    <w:rsid w:val="00794682"/>
    <w:rsid w:val="00794F85"/>
    <w:rsid w:val="00795270"/>
    <w:rsid w:val="00795371"/>
    <w:rsid w:val="00795730"/>
    <w:rsid w:val="00795783"/>
    <w:rsid w:val="007958FC"/>
    <w:rsid w:val="00795B4F"/>
    <w:rsid w:val="00795F59"/>
    <w:rsid w:val="007960EA"/>
    <w:rsid w:val="007961FA"/>
    <w:rsid w:val="0079627A"/>
    <w:rsid w:val="0079658A"/>
    <w:rsid w:val="007966DB"/>
    <w:rsid w:val="00796A39"/>
    <w:rsid w:val="00796D02"/>
    <w:rsid w:val="00796F52"/>
    <w:rsid w:val="007972EC"/>
    <w:rsid w:val="00797328"/>
    <w:rsid w:val="0079757D"/>
    <w:rsid w:val="0079770F"/>
    <w:rsid w:val="00797B0E"/>
    <w:rsid w:val="00797EE8"/>
    <w:rsid w:val="007A029B"/>
    <w:rsid w:val="007A063E"/>
    <w:rsid w:val="007A068E"/>
    <w:rsid w:val="007A0959"/>
    <w:rsid w:val="007A0AC3"/>
    <w:rsid w:val="007A0B20"/>
    <w:rsid w:val="007A0E0A"/>
    <w:rsid w:val="007A0FCE"/>
    <w:rsid w:val="007A115B"/>
    <w:rsid w:val="007A1197"/>
    <w:rsid w:val="007A1538"/>
    <w:rsid w:val="007A18EC"/>
    <w:rsid w:val="007A1D9E"/>
    <w:rsid w:val="007A1F80"/>
    <w:rsid w:val="007A21E6"/>
    <w:rsid w:val="007A27A9"/>
    <w:rsid w:val="007A2801"/>
    <w:rsid w:val="007A29D4"/>
    <w:rsid w:val="007A2B9C"/>
    <w:rsid w:val="007A2C0C"/>
    <w:rsid w:val="007A2DA9"/>
    <w:rsid w:val="007A2F79"/>
    <w:rsid w:val="007A31F1"/>
    <w:rsid w:val="007A328E"/>
    <w:rsid w:val="007A3583"/>
    <w:rsid w:val="007A35E6"/>
    <w:rsid w:val="007A3C26"/>
    <w:rsid w:val="007A429A"/>
    <w:rsid w:val="007A42E0"/>
    <w:rsid w:val="007A4427"/>
    <w:rsid w:val="007A45BA"/>
    <w:rsid w:val="007A474F"/>
    <w:rsid w:val="007A4981"/>
    <w:rsid w:val="007A4C94"/>
    <w:rsid w:val="007A4DAC"/>
    <w:rsid w:val="007A5192"/>
    <w:rsid w:val="007A558D"/>
    <w:rsid w:val="007A5871"/>
    <w:rsid w:val="007A5FEB"/>
    <w:rsid w:val="007A6323"/>
    <w:rsid w:val="007A66E0"/>
    <w:rsid w:val="007A69EE"/>
    <w:rsid w:val="007A6B54"/>
    <w:rsid w:val="007A6D81"/>
    <w:rsid w:val="007A71C2"/>
    <w:rsid w:val="007A7445"/>
    <w:rsid w:val="007A7A7D"/>
    <w:rsid w:val="007A7B13"/>
    <w:rsid w:val="007A7D41"/>
    <w:rsid w:val="007A7EBC"/>
    <w:rsid w:val="007B00A0"/>
    <w:rsid w:val="007B0886"/>
    <w:rsid w:val="007B0AB8"/>
    <w:rsid w:val="007B13F5"/>
    <w:rsid w:val="007B1C4F"/>
    <w:rsid w:val="007B21AD"/>
    <w:rsid w:val="007B21C0"/>
    <w:rsid w:val="007B24C6"/>
    <w:rsid w:val="007B2824"/>
    <w:rsid w:val="007B2E67"/>
    <w:rsid w:val="007B2EA9"/>
    <w:rsid w:val="007B3062"/>
    <w:rsid w:val="007B30D4"/>
    <w:rsid w:val="007B3155"/>
    <w:rsid w:val="007B31A9"/>
    <w:rsid w:val="007B31FC"/>
    <w:rsid w:val="007B3327"/>
    <w:rsid w:val="007B367F"/>
    <w:rsid w:val="007B3799"/>
    <w:rsid w:val="007B408A"/>
    <w:rsid w:val="007B4367"/>
    <w:rsid w:val="007B4416"/>
    <w:rsid w:val="007B44E1"/>
    <w:rsid w:val="007B4786"/>
    <w:rsid w:val="007B49A1"/>
    <w:rsid w:val="007B4F31"/>
    <w:rsid w:val="007B503A"/>
    <w:rsid w:val="007B5063"/>
    <w:rsid w:val="007B535C"/>
    <w:rsid w:val="007B56AA"/>
    <w:rsid w:val="007B58F7"/>
    <w:rsid w:val="007B5C1D"/>
    <w:rsid w:val="007B5DBF"/>
    <w:rsid w:val="007B6195"/>
    <w:rsid w:val="007B661D"/>
    <w:rsid w:val="007B67C7"/>
    <w:rsid w:val="007B6984"/>
    <w:rsid w:val="007B6EE3"/>
    <w:rsid w:val="007B6F3D"/>
    <w:rsid w:val="007B7302"/>
    <w:rsid w:val="007B73EA"/>
    <w:rsid w:val="007B74CC"/>
    <w:rsid w:val="007B7509"/>
    <w:rsid w:val="007B763A"/>
    <w:rsid w:val="007B7887"/>
    <w:rsid w:val="007B78EC"/>
    <w:rsid w:val="007B7A7E"/>
    <w:rsid w:val="007C03BD"/>
    <w:rsid w:val="007C0A5A"/>
    <w:rsid w:val="007C0FFB"/>
    <w:rsid w:val="007C12E0"/>
    <w:rsid w:val="007C131F"/>
    <w:rsid w:val="007C1600"/>
    <w:rsid w:val="007C1EB3"/>
    <w:rsid w:val="007C23A4"/>
    <w:rsid w:val="007C2642"/>
    <w:rsid w:val="007C26B4"/>
    <w:rsid w:val="007C2876"/>
    <w:rsid w:val="007C2B65"/>
    <w:rsid w:val="007C2D35"/>
    <w:rsid w:val="007C3598"/>
    <w:rsid w:val="007C3B1E"/>
    <w:rsid w:val="007C3B94"/>
    <w:rsid w:val="007C3D48"/>
    <w:rsid w:val="007C40CE"/>
    <w:rsid w:val="007C40D1"/>
    <w:rsid w:val="007C416F"/>
    <w:rsid w:val="007C431B"/>
    <w:rsid w:val="007C4629"/>
    <w:rsid w:val="007C4A78"/>
    <w:rsid w:val="007C4B39"/>
    <w:rsid w:val="007C5023"/>
    <w:rsid w:val="007C55A8"/>
    <w:rsid w:val="007C5696"/>
    <w:rsid w:val="007C58C7"/>
    <w:rsid w:val="007C5A9C"/>
    <w:rsid w:val="007C5F42"/>
    <w:rsid w:val="007C60B1"/>
    <w:rsid w:val="007C63EA"/>
    <w:rsid w:val="007C670A"/>
    <w:rsid w:val="007C6847"/>
    <w:rsid w:val="007C6B59"/>
    <w:rsid w:val="007C6C8B"/>
    <w:rsid w:val="007C6F34"/>
    <w:rsid w:val="007C6F81"/>
    <w:rsid w:val="007C7186"/>
    <w:rsid w:val="007C75B9"/>
    <w:rsid w:val="007C79DC"/>
    <w:rsid w:val="007D02AA"/>
    <w:rsid w:val="007D072D"/>
    <w:rsid w:val="007D113B"/>
    <w:rsid w:val="007D16CD"/>
    <w:rsid w:val="007D18AF"/>
    <w:rsid w:val="007D1ABB"/>
    <w:rsid w:val="007D1F8F"/>
    <w:rsid w:val="007D1FE8"/>
    <w:rsid w:val="007D24FB"/>
    <w:rsid w:val="007D2514"/>
    <w:rsid w:val="007D2717"/>
    <w:rsid w:val="007D2A27"/>
    <w:rsid w:val="007D2DC8"/>
    <w:rsid w:val="007D2E16"/>
    <w:rsid w:val="007D2F4D"/>
    <w:rsid w:val="007D3175"/>
    <w:rsid w:val="007D3295"/>
    <w:rsid w:val="007D3561"/>
    <w:rsid w:val="007D35FC"/>
    <w:rsid w:val="007D376A"/>
    <w:rsid w:val="007D3C77"/>
    <w:rsid w:val="007D427D"/>
    <w:rsid w:val="007D4523"/>
    <w:rsid w:val="007D45F7"/>
    <w:rsid w:val="007D4615"/>
    <w:rsid w:val="007D4619"/>
    <w:rsid w:val="007D4931"/>
    <w:rsid w:val="007D4973"/>
    <w:rsid w:val="007D4BC0"/>
    <w:rsid w:val="007D4D37"/>
    <w:rsid w:val="007D4FFE"/>
    <w:rsid w:val="007D5160"/>
    <w:rsid w:val="007D5198"/>
    <w:rsid w:val="007D546E"/>
    <w:rsid w:val="007D5579"/>
    <w:rsid w:val="007D56CE"/>
    <w:rsid w:val="007D5908"/>
    <w:rsid w:val="007D59C6"/>
    <w:rsid w:val="007D5B2D"/>
    <w:rsid w:val="007D5E6A"/>
    <w:rsid w:val="007D6637"/>
    <w:rsid w:val="007D6652"/>
    <w:rsid w:val="007D685D"/>
    <w:rsid w:val="007D6988"/>
    <w:rsid w:val="007D69B3"/>
    <w:rsid w:val="007D6A9A"/>
    <w:rsid w:val="007D6BD2"/>
    <w:rsid w:val="007D6C48"/>
    <w:rsid w:val="007D7317"/>
    <w:rsid w:val="007D76F1"/>
    <w:rsid w:val="007D7883"/>
    <w:rsid w:val="007D7CEC"/>
    <w:rsid w:val="007E0361"/>
    <w:rsid w:val="007E056A"/>
    <w:rsid w:val="007E079C"/>
    <w:rsid w:val="007E08B1"/>
    <w:rsid w:val="007E0BE8"/>
    <w:rsid w:val="007E1201"/>
    <w:rsid w:val="007E13BF"/>
    <w:rsid w:val="007E1583"/>
    <w:rsid w:val="007E1B60"/>
    <w:rsid w:val="007E1D43"/>
    <w:rsid w:val="007E1EF6"/>
    <w:rsid w:val="007E283B"/>
    <w:rsid w:val="007E286D"/>
    <w:rsid w:val="007E29BC"/>
    <w:rsid w:val="007E2B43"/>
    <w:rsid w:val="007E2C05"/>
    <w:rsid w:val="007E2CE7"/>
    <w:rsid w:val="007E2EAD"/>
    <w:rsid w:val="007E3492"/>
    <w:rsid w:val="007E3599"/>
    <w:rsid w:val="007E3699"/>
    <w:rsid w:val="007E38CF"/>
    <w:rsid w:val="007E393A"/>
    <w:rsid w:val="007E3EE0"/>
    <w:rsid w:val="007E4171"/>
    <w:rsid w:val="007E4442"/>
    <w:rsid w:val="007E4A0B"/>
    <w:rsid w:val="007E4A4E"/>
    <w:rsid w:val="007E4AC0"/>
    <w:rsid w:val="007E4BE3"/>
    <w:rsid w:val="007E4C6F"/>
    <w:rsid w:val="007E5689"/>
    <w:rsid w:val="007E5A11"/>
    <w:rsid w:val="007E5A4E"/>
    <w:rsid w:val="007E5BF1"/>
    <w:rsid w:val="007E5D71"/>
    <w:rsid w:val="007E5E20"/>
    <w:rsid w:val="007E5FB4"/>
    <w:rsid w:val="007E6223"/>
    <w:rsid w:val="007E64DE"/>
    <w:rsid w:val="007E6529"/>
    <w:rsid w:val="007E675A"/>
    <w:rsid w:val="007E67FA"/>
    <w:rsid w:val="007E6ECA"/>
    <w:rsid w:val="007E7437"/>
    <w:rsid w:val="007E7507"/>
    <w:rsid w:val="007E75FD"/>
    <w:rsid w:val="007F0214"/>
    <w:rsid w:val="007F0237"/>
    <w:rsid w:val="007F0315"/>
    <w:rsid w:val="007F0354"/>
    <w:rsid w:val="007F0686"/>
    <w:rsid w:val="007F0CB6"/>
    <w:rsid w:val="007F0D59"/>
    <w:rsid w:val="007F0E1B"/>
    <w:rsid w:val="007F0FD5"/>
    <w:rsid w:val="007F10FB"/>
    <w:rsid w:val="007F1239"/>
    <w:rsid w:val="007F158C"/>
    <w:rsid w:val="007F1691"/>
    <w:rsid w:val="007F183E"/>
    <w:rsid w:val="007F18DC"/>
    <w:rsid w:val="007F1936"/>
    <w:rsid w:val="007F195F"/>
    <w:rsid w:val="007F1986"/>
    <w:rsid w:val="007F1D2B"/>
    <w:rsid w:val="007F2131"/>
    <w:rsid w:val="007F2873"/>
    <w:rsid w:val="007F28F4"/>
    <w:rsid w:val="007F2A7F"/>
    <w:rsid w:val="007F2DF2"/>
    <w:rsid w:val="007F31B5"/>
    <w:rsid w:val="007F33C3"/>
    <w:rsid w:val="007F35DD"/>
    <w:rsid w:val="007F360E"/>
    <w:rsid w:val="007F3681"/>
    <w:rsid w:val="007F3880"/>
    <w:rsid w:val="007F3E3F"/>
    <w:rsid w:val="007F438E"/>
    <w:rsid w:val="007F47FC"/>
    <w:rsid w:val="007F534C"/>
    <w:rsid w:val="007F54C1"/>
    <w:rsid w:val="007F57DA"/>
    <w:rsid w:val="007F58D5"/>
    <w:rsid w:val="007F5A5F"/>
    <w:rsid w:val="007F5B1C"/>
    <w:rsid w:val="007F5D96"/>
    <w:rsid w:val="007F5DBB"/>
    <w:rsid w:val="007F5E6F"/>
    <w:rsid w:val="007F60B7"/>
    <w:rsid w:val="007F62B5"/>
    <w:rsid w:val="007F6417"/>
    <w:rsid w:val="007F685A"/>
    <w:rsid w:val="007F6AFC"/>
    <w:rsid w:val="007F6BFB"/>
    <w:rsid w:val="007F6D35"/>
    <w:rsid w:val="007F6DD2"/>
    <w:rsid w:val="007F6DD3"/>
    <w:rsid w:val="007F6F15"/>
    <w:rsid w:val="007F6F25"/>
    <w:rsid w:val="007F77EF"/>
    <w:rsid w:val="007F7E28"/>
    <w:rsid w:val="007F7F01"/>
    <w:rsid w:val="00800199"/>
    <w:rsid w:val="00800358"/>
    <w:rsid w:val="00800652"/>
    <w:rsid w:val="008006C5"/>
    <w:rsid w:val="008008F5"/>
    <w:rsid w:val="00800AEB"/>
    <w:rsid w:val="00800BED"/>
    <w:rsid w:val="00800C5F"/>
    <w:rsid w:val="00800CF0"/>
    <w:rsid w:val="0080101D"/>
    <w:rsid w:val="00801081"/>
    <w:rsid w:val="00801B5A"/>
    <w:rsid w:val="00801C19"/>
    <w:rsid w:val="00801DCB"/>
    <w:rsid w:val="00802273"/>
    <w:rsid w:val="008030F1"/>
    <w:rsid w:val="0080314B"/>
    <w:rsid w:val="00803475"/>
    <w:rsid w:val="0080351F"/>
    <w:rsid w:val="00804280"/>
    <w:rsid w:val="008043B2"/>
    <w:rsid w:val="008044E8"/>
    <w:rsid w:val="008048BF"/>
    <w:rsid w:val="0080493E"/>
    <w:rsid w:val="00804AA1"/>
    <w:rsid w:val="00804B7A"/>
    <w:rsid w:val="00804C01"/>
    <w:rsid w:val="00804C85"/>
    <w:rsid w:val="00804D05"/>
    <w:rsid w:val="00804F60"/>
    <w:rsid w:val="008051F1"/>
    <w:rsid w:val="00805384"/>
    <w:rsid w:val="0080594D"/>
    <w:rsid w:val="00805BC5"/>
    <w:rsid w:val="00806716"/>
    <w:rsid w:val="008069BD"/>
    <w:rsid w:val="00806A97"/>
    <w:rsid w:val="00806E2C"/>
    <w:rsid w:val="0080703A"/>
    <w:rsid w:val="00807215"/>
    <w:rsid w:val="00807403"/>
    <w:rsid w:val="0080749F"/>
    <w:rsid w:val="00807B60"/>
    <w:rsid w:val="00807C67"/>
    <w:rsid w:val="00807C9E"/>
    <w:rsid w:val="00807DFD"/>
    <w:rsid w:val="00807E64"/>
    <w:rsid w:val="00807ECE"/>
    <w:rsid w:val="0081003F"/>
    <w:rsid w:val="0081025E"/>
    <w:rsid w:val="00810453"/>
    <w:rsid w:val="008108A3"/>
    <w:rsid w:val="00810A75"/>
    <w:rsid w:val="00810B2E"/>
    <w:rsid w:val="008112AB"/>
    <w:rsid w:val="008113EF"/>
    <w:rsid w:val="008115A9"/>
    <w:rsid w:val="00811E85"/>
    <w:rsid w:val="00812139"/>
    <w:rsid w:val="0081230B"/>
    <w:rsid w:val="00812671"/>
    <w:rsid w:val="0081272D"/>
    <w:rsid w:val="0081297A"/>
    <w:rsid w:val="00812F82"/>
    <w:rsid w:val="0081346C"/>
    <w:rsid w:val="008134BC"/>
    <w:rsid w:val="00813A67"/>
    <w:rsid w:val="00813BA8"/>
    <w:rsid w:val="0081403B"/>
    <w:rsid w:val="0081407B"/>
    <w:rsid w:val="008144FE"/>
    <w:rsid w:val="00814532"/>
    <w:rsid w:val="008148FC"/>
    <w:rsid w:val="00814967"/>
    <w:rsid w:val="00814C8E"/>
    <w:rsid w:val="00814CF3"/>
    <w:rsid w:val="00814F59"/>
    <w:rsid w:val="008154EC"/>
    <w:rsid w:val="00815B69"/>
    <w:rsid w:val="00815E7F"/>
    <w:rsid w:val="00815E90"/>
    <w:rsid w:val="00816185"/>
    <w:rsid w:val="008163A5"/>
    <w:rsid w:val="00816ACF"/>
    <w:rsid w:val="00816C78"/>
    <w:rsid w:val="008170F0"/>
    <w:rsid w:val="0081723E"/>
    <w:rsid w:val="008174AF"/>
    <w:rsid w:val="00817686"/>
    <w:rsid w:val="008179BA"/>
    <w:rsid w:val="00817AB7"/>
    <w:rsid w:val="00817BAB"/>
    <w:rsid w:val="00817CFB"/>
    <w:rsid w:val="00817ECC"/>
    <w:rsid w:val="00820084"/>
    <w:rsid w:val="008202C3"/>
    <w:rsid w:val="0082079A"/>
    <w:rsid w:val="008208CA"/>
    <w:rsid w:val="00820AFB"/>
    <w:rsid w:val="00820D88"/>
    <w:rsid w:val="00820F12"/>
    <w:rsid w:val="0082134D"/>
    <w:rsid w:val="008217AF"/>
    <w:rsid w:val="00822374"/>
    <w:rsid w:val="008223A9"/>
    <w:rsid w:val="008225DD"/>
    <w:rsid w:val="008226EE"/>
    <w:rsid w:val="0082290F"/>
    <w:rsid w:val="00822BED"/>
    <w:rsid w:val="00822D1B"/>
    <w:rsid w:val="00823254"/>
    <w:rsid w:val="008232EA"/>
    <w:rsid w:val="0082351F"/>
    <w:rsid w:val="008235A1"/>
    <w:rsid w:val="00823AA2"/>
    <w:rsid w:val="00823ABA"/>
    <w:rsid w:val="00823B5F"/>
    <w:rsid w:val="00823F04"/>
    <w:rsid w:val="008240A8"/>
    <w:rsid w:val="00824192"/>
    <w:rsid w:val="00824282"/>
    <w:rsid w:val="0082464C"/>
    <w:rsid w:val="008249F9"/>
    <w:rsid w:val="00824CF4"/>
    <w:rsid w:val="008255CF"/>
    <w:rsid w:val="008255FB"/>
    <w:rsid w:val="008256C7"/>
    <w:rsid w:val="008258B4"/>
    <w:rsid w:val="00825A9D"/>
    <w:rsid w:val="00825CB8"/>
    <w:rsid w:val="00826073"/>
    <w:rsid w:val="008267C6"/>
    <w:rsid w:val="008267D3"/>
    <w:rsid w:val="00826815"/>
    <w:rsid w:val="00826D2B"/>
    <w:rsid w:val="00826D8D"/>
    <w:rsid w:val="008270B9"/>
    <w:rsid w:val="00827319"/>
    <w:rsid w:val="0082736E"/>
    <w:rsid w:val="00827E38"/>
    <w:rsid w:val="00827E7C"/>
    <w:rsid w:val="00827FE7"/>
    <w:rsid w:val="008301A0"/>
    <w:rsid w:val="00830756"/>
    <w:rsid w:val="0083099D"/>
    <w:rsid w:val="00830BF3"/>
    <w:rsid w:val="00830D3C"/>
    <w:rsid w:val="00830E5C"/>
    <w:rsid w:val="00830E93"/>
    <w:rsid w:val="00830F63"/>
    <w:rsid w:val="00830FE5"/>
    <w:rsid w:val="00830FEF"/>
    <w:rsid w:val="00831068"/>
    <w:rsid w:val="0083126A"/>
    <w:rsid w:val="008313A2"/>
    <w:rsid w:val="00831A78"/>
    <w:rsid w:val="00831BAD"/>
    <w:rsid w:val="00831BC7"/>
    <w:rsid w:val="00831E0F"/>
    <w:rsid w:val="008323AF"/>
    <w:rsid w:val="00832597"/>
    <w:rsid w:val="008325DA"/>
    <w:rsid w:val="0083279C"/>
    <w:rsid w:val="008329B8"/>
    <w:rsid w:val="008335FC"/>
    <w:rsid w:val="00833713"/>
    <w:rsid w:val="008338EC"/>
    <w:rsid w:val="00833A21"/>
    <w:rsid w:val="00833AE3"/>
    <w:rsid w:val="00833C94"/>
    <w:rsid w:val="008342AA"/>
    <w:rsid w:val="00834396"/>
    <w:rsid w:val="008343C1"/>
    <w:rsid w:val="00834541"/>
    <w:rsid w:val="00834646"/>
    <w:rsid w:val="0083469F"/>
    <w:rsid w:val="0083476E"/>
    <w:rsid w:val="00834A26"/>
    <w:rsid w:val="00834A7F"/>
    <w:rsid w:val="00834B22"/>
    <w:rsid w:val="00834F40"/>
    <w:rsid w:val="00835502"/>
    <w:rsid w:val="00835597"/>
    <w:rsid w:val="008356C2"/>
    <w:rsid w:val="00835988"/>
    <w:rsid w:val="00835C97"/>
    <w:rsid w:val="00835DA3"/>
    <w:rsid w:val="00836101"/>
    <w:rsid w:val="0083666F"/>
    <w:rsid w:val="00836973"/>
    <w:rsid w:val="00836B52"/>
    <w:rsid w:val="00836D93"/>
    <w:rsid w:val="00837717"/>
    <w:rsid w:val="00837877"/>
    <w:rsid w:val="008378D3"/>
    <w:rsid w:val="008379BA"/>
    <w:rsid w:val="00837A99"/>
    <w:rsid w:val="00837EC6"/>
    <w:rsid w:val="008402AC"/>
    <w:rsid w:val="00840526"/>
    <w:rsid w:val="008406EE"/>
    <w:rsid w:val="008407CE"/>
    <w:rsid w:val="008408A1"/>
    <w:rsid w:val="00840B1D"/>
    <w:rsid w:val="00840BB5"/>
    <w:rsid w:val="008410DB"/>
    <w:rsid w:val="00841758"/>
    <w:rsid w:val="0084191E"/>
    <w:rsid w:val="00841992"/>
    <w:rsid w:val="008419BF"/>
    <w:rsid w:val="00841AEF"/>
    <w:rsid w:val="00841C23"/>
    <w:rsid w:val="0084241B"/>
    <w:rsid w:val="008429C7"/>
    <w:rsid w:val="00842BC6"/>
    <w:rsid w:val="00842C55"/>
    <w:rsid w:val="00842CA4"/>
    <w:rsid w:val="00843052"/>
    <w:rsid w:val="00843640"/>
    <w:rsid w:val="00843680"/>
    <w:rsid w:val="00843745"/>
    <w:rsid w:val="0084398C"/>
    <w:rsid w:val="00843E89"/>
    <w:rsid w:val="008442AB"/>
    <w:rsid w:val="008446E7"/>
    <w:rsid w:val="008446EA"/>
    <w:rsid w:val="008448E2"/>
    <w:rsid w:val="00844C4E"/>
    <w:rsid w:val="008454A7"/>
    <w:rsid w:val="0084551F"/>
    <w:rsid w:val="008457D6"/>
    <w:rsid w:val="00845835"/>
    <w:rsid w:val="00845987"/>
    <w:rsid w:val="008460A8"/>
    <w:rsid w:val="00846454"/>
    <w:rsid w:val="00846757"/>
    <w:rsid w:val="0084696D"/>
    <w:rsid w:val="00846984"/>
    <w:rsid w:val="00846D19"/>
    <w:rsid w:val="00847120"/>
    <w:rsid w:val="008471FD"/>
    <w:rsid w:val="008472CF"/>
    <w:rsid w:val="008474EC"/>
    <w:rsid w:val="008476AB"/>
    <w:rsid w:val="0084783E"/>
    <w:rsid w:val="008478F0"/>
    <w:rsid w:val="008478F5"/>
    <w:rsid w:val="00847A0A"/>
    <w:rsid w:val="00847CAC"/>
    <w:rsid w:val="00847DC9"/>
    <w:rsid w:val="00847F42"/>
    <w:rsid w:val="00850151"/>
    <w:rsid w:val="0085027A"/>
    <w:rsid w:val="008510B6"/>
    <w:rsid w:val="00851604"/>
    <w:rsid w:val="0085160F"/>
    <w:rsid w:val="00851A88"/>
    <w:rsid w:val="00851AC1"/>
    <w:rsid w:val="00851FAE"/>
    <w:rsid w:val="00851FE3"/>
    <w:rsid w:val="00852015"/>
    <w:rsid w:val="0085209B"/>
    <w:rsid w:val="008524EF"/>
    <w:rsid w:val="008525F9"/>
    <w:rsid w:val="00852754"/>
    <w:rsid w:val="00852784"/>
    <w:rsid w:val="008528D2"/>
    <w:rsid w:val="008528D6"/>
    <w:rsid w:val="00852A5E"/>
    <w:rsid w:val="00852B3B"/>
    <w:rsid w:val="00852BF5"/>
    <w:rsid w:val="00852EBC"/>
    <w:rsid w:val="00852EC8"/>
    <w:rsid w:val="0085334A"/>
    <w:rsid w:val="008535BB"/>
    <w:rsid w:val="008536C2"/>
    <w:rsid w:val="00853A47"/>
    <w:rsid w:val="00853B05"/>
    <w:rsid w:val="00853BF2"/>
    <w:rsid w:val="00853E3A"/>
    <w:rsid w:val="00853E93"/>
    <w:rsid w:val="00854156"/>
    <w:rsid w:val="0085466D"/>
    <w:rsid w:val="00854A0C"/>
    <w:rsid w:val="00854A27"/>
    <w:rsid w:val="00854C3C"/>
    <w:rsid w:val="00854E0B"/>
    <w:rsid w:val="0085506D"/>
    <w:rsid w:val="00855281"/>
    <w:rsid w:val="00855431"/>
    <w:rsid w:val="0085559B"/>
    <w:rsid w:val="0085561F"/>
    <w:rsid w:val="008557F0"/>
    <w:rsid w:val="00855AB9"/>
    <w:rsid w:val="00855AC2"/>
    <w:rsid w:val="00855B2D"/>
    <w:rsid w:val="00856085"/>
    <w:rsid w:val="0085621D"/>
    <w:rsid w:val="008563B7"/>
    <w:rsid w:val="008567ED"/>
    <w:rsid w:val="00856A60"/>
    <w:rsid w:val="00856C25"/>
    <w:rsid w:val="00856C3F"/>
    <w:rsid w:val="00857012"/>
    <w:rsid w:val="00857121"/>
    <w:rsid w:val="0085753C"/>
    <w:rsid w:val="008575F9"/>
    <w:rsid w:val="0085767E"/>
    <w:rsid w:val="008576C3"/>
    <w:rsid w:val="00857834"/>
    <w:rsid w:val="008579B1"/>
    <w:rsid w:val="00860050"/>
    <w:rsid w:val="00860069"/>
    <w:rsid w:val="0086023B"/>
    <w:rsid w:val="0086061A"/>
    <w:rsid w:val="0086064A"/>
    <w:rsid w:val="00860781"/>
    <w:rsid w:val="00860889"/>
    <w:rsid w:val="008608B0"/>
    <w:rsid w:val="00860950"/>
    <w:rsid w:val="00860ABF"/>
    <w:rsid w:val="00860B18"/>
    <w:rsid w:val="00860B7F"/>
    <w:rsid w:val="00860BEB"/>
    <w:rsid w:val="00860D4E"/>
    <w:rsid w:val="00861598"/>
    <w:rsid w:val="00861A16"/>
    <w:rsid w:val="00861FD9"/>
    <w:rsid w:val="00861FF7"/>
    <w:rsid w:val="0086222C"/>
    <w:rsid w:val="00862673"/>
    <w:rsid w:val="008629B2"/>
    <w:rsid w:val="00862B27"/>
    <w:rsid w:val="00862C54"/>
    <w:rsid w:val="00862C87"/>
    <w:rsid w:val="00862D9D"/>
    <w:rsid w:val="00862E42"/>
    <w:rsid w:val="00862E65"/>
    <w:rsid w:val="0086306E"/>
    <w:rsid w:val="00863725"/>
    <w:rsid w:val="008638C6"/>
    <w:rsid w:val="00863D07"/>
    <w:rsid w:val="00863E0E"/>
    <w:rsid w:val="00864243"/>
    <w:rsid w:val="0086464F"/>
    <w:rsid w:val="008648CE"/>
    <w:rsid w:val="00864C5A"/>
    <w:rsid w:val="00864C87"/>
    <w:rsid w:val="00864C8A"/>
    <w:rsid w:val="00864FC2"/>
    <w:rsid w:val="008654E4"/>
    <w:rsid w:val="008657D6"/>
    <w:rsid w:val="00865A32"/>
    <w:rsid w:val="00865CF0"/>
    <w:rsid w:val="008661A8"/>
    <w:rsid w:val="008664BD"/>
    <w:rsid w:val="00866724"/>
    <w:rsid w:val="00867278"/>
    <w:rsid w:val="0086757C"/>
    <w:rsid w:val="0086785E"/>
    <w:rsid w:val="00867990"/>
    <w:rsid w:val="00867992"/>
    <w:rsid w:val="00867CAC"/>
    <w:rsid w:val="0087069B"/>
    <w:rsid w:val="008709A3"/>
    <w:rsid w:val="00870CF6"/>
    <w:rsid w:val="00870D2A"/>
    <w:rsid w:val="00870D3E"/>
    <w:rsid w:val="00871079"/>
    <w:rsid w:val="00871283"/>
    <w:rsid w:val="00871351"/>
    <w:rsid w:val="0087136A"/>
    <w:rsid w:val="008715F3"/>
    <w:rsid w:val="00871B19"/>
    <w:rsid w:val="00871B7D"/>
    <w:rsid w:val="00871D0A"/>
    <w:rsid w:val="00872098"/>
    <w:rsid w:val="008720E1"/>
    <w:rsid w:val="0087210C"/>
    <w:rsid w:val="008722E6"/>
    <w:rsid w:val="008722FE"/>
    <w:rsid w:val="00872AC4"/>
    <w:rsid w:val="00872B5A"/>
    <w:rsid w:val="00873ABE"/>
    <w:rsid w:val="00873B11"/>
    <w:rsid w:val="00874003"/>
    <w:rsid w:val="008741BF"/>
    <w:rsid w:val="008745E7"/>
    <w:rsid w:val="00874B0A"/>
    <w:rsid w:val="00874E1D"/>
    <w:rsid w:val="00875054"/>
    <w:rsid w:val="008751BC"/>
    <w:rsid w:val="0087527E"/>
    <w:rsid w:val="00875307"/>
    <w:rsid w:val="008754DC"/>
    <w:rsid w:val="00875889"/>
    <w:rsid w:val="00875C2B"/>
    <w:rsid w:val="00875F56"/>
    <w:rsid w:val="008762E0"/>
    <w:rsid w:val="00876563"/>
    <w:rsid w:val="00876866"/>
    <w:rsid w:val="00876B93"/>
    <w:rsid w:val="00876E0C"/>
    <w:rsid w:val="00876F8A"/>
    <w:rsid w:val="00876FA7"/>
    <w:rsid w:val="008770A1"/>
    <w:rsid w:val="0087722F"/>
    <w:rsid w:val="0087737F"/>
    <w:rsid w:val="008775BF"/>
    <w:rsid w:val="008776E4"/>
    <w:rsid w:val="00877CBD"/>
    <w:rsid w:val="00877E93"/>
    <w:rsid w:val="00877ED0"/>
    <w:rsid w:val="00877F2E"/>
    <w:rsid w:val="00880892"/>
    <w:rsid w:val="008808A9"/>
    <w:rsid w:val="00880961"/>
    <w:rsid w:val="008809A3"/>
    <w:rsid w:val="00880DEA"/>
    <w:rsid w:val="00881023"/>
    <w:rsid w:val="0088168E"/>
    <w:rsid w:val="008816BE"/>
    <w:rsid w:val="008816E3"/>
    <w:rsid w:val="00881C5A"/>
    <w:rsid w:val="00882554"/>
    <w:rsid w:val="00882573"/>
    <w:rsid w:val="00882593"/>
    <w:rsid w:val="008825F1"/>
    <w:rsid w:val="00882604"/>
    <w:rsid w:val="00882B16"/>
    <w:rsid w:val="00882B6A"/>
    <w:rsid w:val="008833A7"/>
    <w:rsid w:val="008836AB"/>
    <w:rsid w:val="00883C61"/>
    <w:rsid w:val="00883E59"/>
    <w:rsid w:val="008842CA"/>
    <w:rsid w:val="008843FF"/>
    <w:rsid w:val="00884554"/>
    <w:rsid w:val="00884916"/>
    <w:rsid w:val="00884BFA"/>
    <w:rsid w:val="00884CB4"/>
    <w:rsid w:val="00884D9E"/>
    <w:rsid w:val="00885473"/>
    <w:rsid w:val="00885C80"/>
    <w:rsid w:val="00885CD8"/>
    <w:rsid w:val="00885D00"/>
    <w:rsid w:val="00885DFD"/>
    <w:rsid w:val="00885EB1"/>
    <w:rsid w:val="0088632B"/>
    <w:rsid w:val="00886ED6"/>
    <w:rsid w:val="00887068"/>
    <w:rsid w:val="00887108"/>
    <w:rsid w:val="00887196"/>
    <w:rsid w:val="00887520"/>
    <w:rsid w:val="008875DB"/>
    <w:rsid w:val="00887764"/>
    <w:rsid w:val="00887940"/>
    <w:rsid w:val="0089065D"/>
    <w:rsid w:val="00890780"/>
    <w:rsid w:val="008909AC"/>
    <w:rsid w:val="008909DD"/>
    <w:rsid w:val="00890F29"/>
    <w:rsid w:val="00890FB1"/>
    <w:rsid w:val="00891290"/>
    <w:rsid w:val="00891315"/>
    <w:rsid w:val="008913A2"/>
    <w:rsid w:val="00891497"/>
    <w:rsid w:val="00891814"/>
    <w:rsid w:val="00891B45"/>
    <w:rsid w:val="00891CF9"/>
    <w:rsid w:val="00891DA5"/>
    <w:rsid w:val="00891F06"/>
    <w:rsid w:val="00892422"/>
    <w:rsid w:val="00892C25"/>
    <w:rsid w:val="00893111"/>
    <w:rsid w:val="008932AB"/>
    <w:rsid w:val="008939F1"/>
    <w:rsid w:val="00893BF5"/>
    <w:rsid w:val="00894150"/>
    <w:rsid w:val="008946D3"/>
    <w:rsid w:val="00894766"/>
    <w:rsid w:val="00894996"/>
    <w:rsid w:val="0089499E"/>
    <w:rsid w:val="00894B71"/>
    <w:rsid w:val="00894B87"/>
    <w:rsid w:val="00895663"/>
    <w:rsid w:val="008956C9"/>
    <w:rsid w:val="0089584D"/>
    <w:rsid w:val="0089592A"/>
    <w:rsid w:val="00895D48"/>
    <w:rsid w:val="00895E4F"/>
    <w:rsid w:val="00896057"/>
    <w:rsid w:val="00896359"/>
    <w:rsid w:val="008965CB"/>
    <w:rsid w:val="00896606"/>
    <w:rsid w:val="008968FF"/>
    <w:rsid w:val="00896986"/>
    <w:rsid w:val="00896C23"/>
    <w:rsid w:val="00896CFC"/>
    <w:rsid w:val="008972F8"/>
    <w:rsid w:val="0089734C"/>
    <w:rsid w:val="008974A4"/>
    <w:rsid w:val="00897EF7"/>
    <w:rsid w:val="008A0144"/>
    <w:rsid w:val="008A0354"/>
    <w:rsid w:val="008A09D5"/>
    <w:rsid w:val="008A0BD3"/>
    <w:rsid w:val="008A0D3F"/>
    <w:rsid w:val="008A0F8E"/>
    <w:rsid w:val="008A1062"/>
    <w:rsid w:val="008A118B"/>
    <w:rsid w:val="008A1451"/>
    <w:rsid w:val="008A15B6"/>
    <w:rsid w:val="008A19BA"/>
    <w:rsid w:val="008A1BB5"/>
    <w:rsid w:val="008A1BB7"/>
    <w:rsid w:val="008A1E58"/>
    <w:rsid w:val="008A1EEE"/>
    <w:rsid w:val="008A2337"/>
    <w:rsid w:val="008A260B"/>
    <w:rsid w:val="008A264A"/>
    <w:rsid w:val="008A29AB"/>
    <w:rsid w:val="008A2C41"/>
    <w:rsid w:val="008A2CAF"/>
    <w:rsid w:val="008A2CB1"/>
    <w:rsid w:val="008A2CC2"/>
    <w:rsid w:val="008A319A"/>
    <w:rsid w:val="008A32EF"/>
    <w:rsid w:val="008A35AD"/>
    <w:rsid w:val="008A378D"/>
    <w:rsid w:val="008A3793"/>
    <w:rsid w:val="008A3A21"/>
    <w:rsid w:val="008A3C18"/>
    <w:rsid w:val="008A425C"/>
    <w:rsid w:val="008A42CE"/>
    <w:rsid w:val="008A4A63"/>
    <w:rsid w:val="008A56A7"/>
    <w:rsid w:val="008A587C"/>
    <w:rsid w:val="008A5B0B"/>
    <w:rsid w:val="008A5C14"/>
    <w:rsid w:val="008A5C19"/>
    <w:rsid w:val="008A5F37"/>
    <w:rsid w:val="008A6203"/>
    <w:rsid w:val="008A62D2"/>
    <w:rsid w:val="008A6447"/>
    <w:rsid w:val="008A64DC"/>
    <w:rsid w:val="008A68FC"/>
    <w:rsid w:val="008A6A46"/>
    <w:rsid w:val="008A6B2C"/>
    <w:rsid w:val="008A6CF1"/>
    <w:rsid w:val="008A6E22"/>
    <w:rsid w:val="008A7072"/>
    <w:rsid w:val="008A756F"/>
    <w:rsid w:val="008A783E"/>
    <w:rsid w:val="008A79E2"/>
    <w:rsid w:val="008A7B90"/>
    <w:rsid w:val="008A7E1E"/>
    <w:rsid w:val="008A7F16"/>
    <w:rsid w:val="008B0299"/>
    <w:rsid w:val="008B03A3"/>
    <w:rsid w:val="008B045A"/>
    <w:rsid w:val="008B0553"/>
    <w:rsid w:val="008B062A"/>
    <w:rsid w:val="008B0750"/>
    <w:rsid w:val="008B076F"/>
    <w:rsid w:val="008B07B3"/>
    <w:rsid w:val="008B08CC"/>
    <w:rsid w:val="008B0D10"/>
    <w:rsid w:val="008B130D"/>
    <w:rsid w:val="008B1703"/>
    <w:rsid w:val="008B178B"/>
    <w:rsid w:val="008B185B"/>
    <w:rsid w:val="008B2044"/>
    <w:rsid w:val="008B21D0"/>
    <w:rsid w:val="008B2280"/>
    <w:rsid w:val="008B2319"/>
    <w:rsid w:val="008B25D2"/>
    <w:rsid w:val="008B2694"/>
    <w:rsid w:val="008B2790"/>
    <w:rsid w:val="008B2BC8"/>
    <w:rsid w:val="008B2C40"/>
    <w:rsid w:val="008B2D68"/>
    <w:rsid w:val="008B2E19"/>
    <w:rsid w:val="008B306B"/>
    <w:rsid w:val="008B33AC"/>
    <w:rsid w:val="008B3418"/>
    <w:rsid w:val="008B361C"/>
    <w:rsid w:val="008B381A"/>
    <w:rsid w:val="008B3ACB"/>
    <w:rsid w:val="008B3CC6"/>
    <w:rsid w:val="008B42C7"/>
    <w:rsid w:val="008B4417"/>
    <w:rsid w:val="008B4552"/>
    <w:rsid w:val="008B45E4"/>
    <w:rsid w:val="008B4DFB"/>
    <w:rsid w:val="008B50D6"/>
    <w:rsid w:val="008B569A"/>
    <w:rsid w:val="008B56A0"/>
    <w:rsid w:val="008B5751"/>
    <w:rsid w:val="008B57F3"/>
    <w:rsid w:val="008B5B00"/>
    <w:rsid w:val="008B5DB9"/>
    <w:rsid w:val="008B603C"/>
    <w:rsid w:val="008B63CA"/>
    <w:rsid w:val="008B68A7"/>
    <w:rsid w:val="008B6AF0"/>
    <w:rsid w:val="008B6F96"/>
    <w:rsid w:val="008B7102"/>
    <w:rsid w:val="008B7337"/>
    <w:rsid w:val="008B7683"/>
    <w:rsid w:val="008B7976"/>
    <w:rsid w:val="008B79DE"/>
    <w:rsid w:val="008B7A58"/>
    <w:rsid w:val="008B7B22"/>
    <w:rsid w:val="008B7C58"/>
    <w:rsid w:val="008B7CA1"/>
    <w:rsid w:val="008B7DD9"/>
    <w:rsid w:val="008C01B9"/>
    <w:rsid w:val="008C044B"/>
    <w:rsid w:val="008C0626"/>
    <w:rsid w:val="008C1241"/>
    <w:rsid w:val="008C1924"/>
    <w:rsid w:val="008C1CAB"/>
    <w:rsid w:val="008C1F75"/>
    <w:rsid w:val="008C23C1"/>
    <w:rsid w:val="008C24D2"/>
    <w:rsid w:val="008C28B3"/>
    <w:rsid w:val="008C2A0E"/>
    <w:rsid w:val="008C2CA9"/>
    <w:rsid w:val="008C30C9"/>
    <w:rsid w:val="008C316D"/>
    <w:rsid w:val="008C327F"/>
    <w:rsid w:val="008C3750"/>
    <w:rsid w:val="008C396A"/>
    <w:rsid w:val="008C3B4A"/>
    <w:rsid w:val="008C3F89"/>
    <w:rsid w:val="008C423E"/>
    <w:rsid w:val="008C4296"/>
    <w:rsid w:val="008C4390"/>
    <w:rsid w:val="008C4459"/>
    <w:rsid w:val="008C4D62"/>
    <w:rsid w:val="008C5434"/>
    <w:rsid w:val="008C5A08"/>
    <w:rsid w:val="008C5A3D"/>
    <w:rsid w:val="008C5A95"/>
    <w:rsid w:val="008C5B17"/>
    <w:rsid w:val="008C64F8"/>
    <w:rsid w:val="008C6F0D"/>
    <w:rsid w:val="008C700B"/>
    <w:rsid w:val="008C77BB"/>
    <w:rsid w:val="008C791D"/>
    <w:rsid w:val="008C79D8"/>
    <w:rsid w:val="008C7BCF"/>
    <w:rsid w:val="008D0094"/>
    <w:rsid w:val="008D01F5"/>
    <w:rsid w:val="008D040F"/>
    <w:rsid w:val="008D04C6"/>
    <w:rsid w:val="008D0A1E"/>
    <w:rsid w:val="008D10D1"/>
    <w:rsid w:val="008D11D2"/>
    <w:rsid w:val="008D1424"/>
    <w:rsid w:val="008D163C"/>
    <w:rsid w:val="008D1650"/>
    <w:rsid w:val="008D1B3C"/>
    <w:rsid w:val="008D1C09"/>
    <w:rsid w:val="008D21A9"/>
    <w:rsid w:val="008D22DC"/>
    <w:rsid w:val="008D2366"/>
    <w:rsid w:val="008D250F"/>
    <w:rsid w:val="008D262D"/>
    <w:rsid w:val="008D29F2"/>
    <w:rsid w:val="008D2B13"/>
    <w:rsid w:val="008D2CFD"/>
    <w:rsid w:val="008D2E88"/>
    <w:rsid w:val="008D3235"/>
    <w:rsid w:val="008D3253"/>
    <w:rsid w:val="008D34D1"/>
    <w:rsid w:val="008D3706"/>
    <w:rsid w:val="008D38ED"/>
    <w:rsid w:val="008D3A34"/>
    <w:rsid w:val="008D3B0B"/>
    <w:rsid w:val="008D3BC7"/>
    <w:rsid w:val="008D40EA"/>
    <w:rsid w:val="008D4235"/>
    <w:rsid w:val="008D443A"/>
    <w:rsid w:val="008D463C"/>
    <w:rsid w:val="008D4BB7"/>
    <w:rsid w:val="008D4CF5"/>
    <w:rsid w:val="008D4E79"/>
    <w:rsid w:val="008D514B"/>
    <w:rsid w:val="008D5360"/>
    <w:rsid w:val="008D54AB"/>
    <w:rsid w:val="008D54F6"/>
    <w:rsid w:val="008D553F"/>
    <w:rsid w:val="008D5669"/>
    <w:rsid w:val="008D56E8"/>
    <w:rsid w:val="008D5964"/>
    <w:rsid w:val="008D5A38"/>
    <w:rsid w:val="008D5A9C"/>
    <w:rsid w:val="008D5E35"/>
    <w:rsid w:val="008D6072"/>
    <w:rsid w:val="008D61BF"/>
    <w:rsid w:val="008D63E8"/>
    <w:rsid w:val="008D6431"/>
    <w:rsid w:val="008D65C8"/>
    <w:rsid w:val="008D6725"/>
    <w:rsid w:val="008D67D8"/>
    <w:rsid w:val="008D6D59"/>
    <w:rsid w:val="008D6ED3"/>
    <w:rsid w:val="008D74A3"/>
    <w:rsid w:val="008D7A67"/>
    <w:rsid w:val="008D7AFA"/>
    <w:rsid w:val="008D7CD7"/>
    <w:rsid w:val="008D7D23"/>
    <w:rsid w:val="008E01FF"/>
    <w:rsid w:val="008E0963"/>
    <w:rsid w:val="008E1444"/>
    <w:rsid w:val="008E162E"/>
    <w:rsid w:val="008E1C7A"/>
    <w:rsid w:val="008E1C86"/>
    <w:rsid w:val="008E1CE7"/>
    <w:rsid w:val="008E2071"/>
    <w:rsid w:val="008E211A"/>
    <w:rsid w:val="008E222B"/>
    <w:rsid w:val="008E2698"/>
    <w:rsid w:val="008E272C"/>
    <w:rsid w:val="008E2CB8"/>
    <w:rsid w:val="008E2E2D"/>
    <w:rsid w:val="008E2FC4"/>
    <w:rsid w:val="008E3166"/>
    <w:rsid w:val="008E32FA"/>
    <w:rsid w:val="008E33F8"/>
    <w:rsid w:val="008E39DA"/>
    <w:rsid w:val="008E3DB5"/>
    <w:rsid w:val="008E40F3"/>
    <w:rsid w:val="008E41E7"/>
    <w:rsid w:val="008E44FE"/>
    <w:rsid w:val="008E4877"/>
    <w:rsid w:val="008E4CB6"/>
    <w:rsid w:val="008E4D39"/>
    <w:rsid w:val="008E4DC9"/>
    <w:rsid w:val="008E537C"/>
    <w:rsid w:val="008E545B"/>
    <w:rsid w:val="008E56B9"/>
    <w:rsid w:val="008E59CB"/>
    <w:rsid w:val="008E5A0B"/>
    <w:rsid w:val="008E5A7E"/>
    <w:rsid w:val="008E5CB0"/>
    <w:rsid w:val="008E5CC6"/>
    <w:rsid w:val="008E635A"/>
    <w:rsid w:val="008E65D1"/>
    <w:rsid w:val="008E6656"/>
    <w:rsid w:val="008E6C98"/>
    <w:rsid w:val="008E71DC"/>
    <w:rsid w:val="008E743F"/>
    <w:rsid w:val="008E7C04"/>
    <w:rsid w:val="008E7F95"/>
    <w:rsid w:val="008F022F"/>
    <w:rsid w:val="008F02C9"/>
    <w:rsid w:val="008F03EC"/>
    <w:rsid w:val="008F08B0"/>
    <w:rsid w:val="008F0B09"/>
    <w:rsid w:val="008F0B8D"/>
    <w:rsid w:val="008F0C20"/>
    <w:rsid w:val="008F0C3E"/>
    <w:rsid w:val="008F0C90"/>
    <w:rsid w:val="008F0EF2"/>
    <w:rsid w:val="008F1422"/>
    <w:rsid w:val="008F15AA"/>
    <w:rsid w:val="008F1749"/>
    <w:rsid w:val="008F19CE"/>
    <w:rsid w:val="008F1C0F"/>
    <w:rsid w:val="008F1F08"/>
    <w:rsid w:val="008F2500"/>
    <w:rsid w:val="008F280A"/>
    <w:rsid w:val="008F2883"/>
    <w:rsid w:val="008F2AAC"/>
    <w:rsid w:val="008F31B4"/>
    <w:rsid w:val="008F31C0"/>
    <w:rsid w:val="008F34C1"/>
    <w:rsid w:val="008F3581"/>
    <w:rsid w:val="008F38BD"/>
    <w:rsid w:val="008F391E"/>
    <w:rsid w:val="008F399E"/>
    <w:rsid w:val="008F39D6"/>
    <w:rsid w:val="008F3A61"/>
    <w:rsid w:val="008F3A87"/>
    <w:rsid w:val="008F3A90"/>
    <w:rsid w:val="008F4432"/>
    <w:rsid w:val="008F4678"/>
    <w:rsid w:val="008F488E"/>
    <w:rsid w:val="008F49EB"/>
    <w:rsid w:val="008F4BDD"/>
    <w:rsid w:val="008F4CAD"/>
    <w:rsid w:val="008F55DB"/>
    <w:rsid w:val="008F579B"/>
    <w:rsid w:val="008F5870"/>
    <w:rsid w:val="008F5CFE"/>
    <w:rsid w:val="008F5D6E"/>
    <w:rsid w:val="008F6476"/>
    <w:rsid w:val="008F672A"/>
    <w:rsid w:val="008F69AF"/>
    <w:rsid w:val="008F7504"/>
    <w:rsid w:val="008F7666"/>
    <w:rsid w:val="008F7B62"/>
    <w:rsid w:val="008F7CB8"/>
    <w:rsid w:val="008F7E71"/>
    <w:rsid w:val="008F7FF9"/>
    <w:rsid w:val="00900295"/>
    <w:rsid w:val="009003AA"/>
    <w:rsid w:val="009004A4"/>
    <w:rsid w:val="00900703"/>
    <w:rsid w:val="00900ACF"/>
    <w:rsid w:val="00900C58"/>
    <w:rsid w:val="00901164"/>
    <w:rsid w:val="00901174"/>
    <w:rsid w:val="00901229"/>
    <w:rsid w:val="009012E1"/>
    <w:rsid w:val="00901322"/>
    <w:rsid w:val="00901605"/>
    <w:rsid w:val="0090192E"/>
    <w:rsid w:val="009019A4"/>
    <w:rsid w:val="00901DC2"/>
    <w:rsid w:val="009020F6"/>
    <w:rsid w:val="009021CC"/>
    <w:rsid w:val="009023A7"/>
    <w:rsid w:val="00902ACD"/>
    <w:rsid w:val="00902BA2"/>
    <w:rsid w:val="00902E5E"/>
    <w:rsid w:val="00902EE8"/>
    <w:rsid w:val="009034C3"/>
    <w:rsid w:val="00903917"/>
    <w:rsid w:val="00903A2A"/>
    <w:rsid w:val="00903B74"/>
    <w:rsid w:val="00903C86"/>
    <w:rsid w:val="009041FE"/>
    <w:rsid w:val="0090478F"/>
    <w:rsid w:val="0090512F"/>
    <w:rsid w:val="00905135"/>
    <w:rsid w:val="009054ED"/>
    <w:rsid w:val="0090565B"/>
    <w:rsid w:val="009056E8"/>
    <w:rsid w:val="00905716"/>
    <w:rsid w:val="00905AAF"/>
    <w:rsid w:val="0090602E"/>
    <w:rsid w:val="00906086"/>
    <w:rsid w:val="009062D8"/>
    <w:rsid w:val="009062FD"/>
    <w:rsid w:val="0090660D"/>
    <w:rsid w:val="009067BC"/>
    <w:rsid w:val="00906AB8"/>
    <w:rsid w:val="009070F6"/>
    <w:rsid w:val="0090711C"/>
    <w:rsid w:val="009071ED"/>
    <w:rsid w:val="009072E2"/>
    <w:rsid w:val="00907426"/>
    <w:rsid w:val="00907552"/>
    <w:rsid w:val="00907620"/>
    <w:rsid w:val="009077C9"/>
    <w:rsid w:val="009078FD"/>
    <w:rsid w:val="00907911"/>
    <w:rsid w:val="00907A27"/>
    <w:rsid w:val="00907AF2"/>
    <w:rsid w:val="00907B7A"/>
    <w:rsid w:val="00907DCA"/>
    <w:rsid w:val="00907E6D"/>
    <w:rsid w:val="00907E76"/>
    <w:rsid w:val="009101CB"/>
    <w:rsid w:val="009105F1"/>
    <w:rsid w:val="0091069C"/>
    <w:rsid w:val="0091071D"/>
    <w:rsid w:val="0091098E"/>
    <w:rsid w:val="00910B75"/>
    <w:rsid w:val="00910C7A"/>
    <w:rsid w:val="00910DBA"/>
    <w:rsid w:val="00911028"/>
    <w:rsid w:val="009112C0"/>
    <w:rsid w:val="009115D8"/>
    <w:rsid w:val="0091162C"/>
    <w:rsid w:val="00911646"/>
    <w:rsid w:val="009116A9"/>
    <w:rsid w:val="00911910"/>
    <w:rsid w:val="00911979"/>
    <w:rsid w:val="00911F1E"/>
    <w:rsid w:val="009120B9"/>
    <w:rsid w:val="00912274"/>
    <w:rsid w:val="00912787"/>
    <w:rsid w:val="009127F0"/>
    <w:rsid w:val="00912A9B"/>
    <w:rsid w:val="00912D40"/>
    <w:rsid w:val="00912F33"/>
    <w:rsid w:val="00912F6F"/>
    <w:rsid w:val="0091366B"/>
    <w:rsid w:val="00913D5B"/>
    <w:rsid w:val="009146E2"/>
    <w:rsid w:val="009147D9"/>
    <w:rsid w:val="00914A27"/>
    <w:rsid w:val="00914C8D"/>
    <w:rsid w:val="00914FED"/>
    <w:rsid w:val="00915302"/>
    <w:rsid w:val="009157F7"/>
    <w:rsid w:val="00916154"/>
    <w:rsid w:val="00916174"/>
    <w:rsid w:val="00916937"/>
    <w:rsid w:val="00916E72"/>
    <w:rsid w:val="009172CE"/>
    <w:rsid w:val="009173D2"/>
    <w:rsid w:val="00917523"/>
    <w:rsid w:val="0091766A"/>
    <w:rsid w:val="0091766F"/>
    <w:rsid w:val="0091783F"/>
    <w:rsid w:val="00917890"/>
    <w:rsid w:val="009179DA"/>
    <w:rsid w:val="00917A5F"/>
    <w:rsid w:val="00917AD6"/>
    <w:rsid w:val="00917C6F"/>
    <w:rsid w:val="00917D61"/>
    <w:rsid w:val="00920096"/>
    <w:rsid w:val="009204BA"/>
    <w:rsid w:val="0092094B"/>
    <w:rsid w:val="00920B4A"/>
    <w:rsid w:val="00920DD1"/>
    <w:rsid w:val="00920EAE"/>
    <w:rsid w:val="00920FD7"/>
    <w:rsid w:val="009211A9"/>
    <w:rsid w:val="009211AF"/>
    <w:rsid w:val="00921362"/>
    <w:rsid w:val="00921486"/>
    <w:rsid w:val="00921549"/>
    <w:rsid w:val="0092154F"/>
    <w:rsid w:val="00921643"/>
    <w:rsid w:val="0092174A"/>
    <w:rsid w:val="00921C09"/>
    <w:rsid w:val="00921C7D"/>
    <w:rsid w:val="00922B56"/>
    <w:rsid w:val="00922E14"/>
    <w:rsid w:val="009230C1"/>
    <w:rsid w:val="00923191"/>
    <w:rsid w:val="00923240"/>
    <w:rsid w:val="00923412"/>
    <w:rsid w:val="0092346C"/>
    <w:rsid w:val="009236E9"/>
    <w:rsid w:val="009237D7"/>
    <w:rsid w:val="009239C8"/>
    <w:rsid w:val="00923C12"/>
    <w:rsid w:val="00923D6D"/>
    <w:rsid w:val="00923E54"/>
    <w:rsid w:val="00923F39"/>
    <w:rsid w:val="00924225"/>
    <w:rsid w:val="00924307"/>
    <w:rsid w:val="009243F9"/>
    <w:rsid w:val="009246D4"/>
    <w:rsid w:val="00924DC2"/>
    <w:rsid w:val="00925006"/>
    <w:rsid w:val="00925518"/>
    <w:rsid w:val="009257B3"/>
    <w:rsid w:val="00925A39"/>
    <w:rsid w:val="00925B36"/>
    <w:rsid w:val="0092643D"/>
    <w:rsid w:val="00926463"/>
    <w:rsid w:val="00926473"/>
    <w:rsid w:val="00926530"/>
    <w:rsid w:val="00926A86"/>
    <w:rsid w:val="00926B0F"/>
    <w:rsid w:val="00926F6E"/>
    <w:rsid w:val="009272A4"/>
    <w:rsid w:val="009272CA"/>
    <w:rsid w:val="00927643"/>
    <w:rsid w:val="00927A3F"/>
    <w:rsid w:val="00927A66"/>
    <w:rsid w:val="0093009C"/>
    <w:rsid w:val="00930105"/>
    <w:rsid w:val="00930710"/>
    <w:rsid w:val="00930ABA"/>
    <w:rsid w:val="00930B43"/>
    <w:rsid w:val="00930CEE"/>
    <w:rsid w:val="00931197"/>
    <w:rsid w:val="00931335"/>
    <w:rsid w:val="009318F4"/>
    <w:rsid w:val="00931F4D"/>
    <w:rsid w:val="0093211C"/>
    <w:rsid w:val="009321B0"/>
    <w:rsid w:val="00932584"/>
    <w:rsid w:val="00932B27"/>
    <w:rsid w:val="00932FB0"/>
    <w:rsid w:val="0093316D"/>
    <w:rsid w:val="0093354F"/>
    <w:rsid w:val="0093378B"/>
    <w:rsid w:val="009337F7"/>
    <w:rsid w:val="00933AAB"/>
    <w:rsid w:val="00933ABB"/>
    <w:rsid w:val="00933B87"/>
    <w:rsid w:val="00933C7B"/>
    <w:rsid w:val="009340E4"/>
    <w:rsid w:val="00934254"/>
    <w:rsid w:val="00934339"/>
    <w:rsid w:val="00934741"/>
    <w:rsid w:val="00934ABE"/>
    <w:rsid w:val="00934B68"/>
    <w:rsid w:val="00934BD7"/>
    <w:rsid w:val="00934C56"/>
    <w:rsid w:val="00934C87"/>
    <w:rsid w:val="00934D85"/>
    <w:rsid w:val="009354DF"/>
    <w:rsid w:val="00935BE2"/>
    <w:rsid w:val="00935F76"/>
    <w:rsid w:val="00935FF1"/>
    <w:rsid w:val="0093601D"/>
    <w:rsid w:val="0093619B"/>
    <w:rsid w:val="009368BC"/>
    <w:rsid w:val="00936991"/>
    <w:rsid w:val="009369EE"/>
    <w:rsid w:val="009372AF"/>
    <w:rsid w:val="0093751B"/>
    <w:rsid w:val="0093776D"/>
    <w:rsid w:val="009378FB"/>
    <w:rsid w:val="00937E0A"/>
    <w:rsid w:val="00937F4C"/>
    <w:rsid w:val="009401EA"/>
    <w:rsid w:val="00940A24"/>
    <w:rsid w:val="00940C4D"/>
    <w:rsid w:val="00940FEB"/>
    <w:rsid w:val="0094104B"/>
    <w:rsid w:val="00941522"/>
    <w:rsid w:val="009416A5"/>
    <w:rsid w:val="009416AE"/>
    <w:rsid w:val="0094178D"/>
    <w:rsid w:val="00941C38"/>
    <w:rsid w:val="00941C80"/>
    <w:rsid w:val="00942397"/>
    <w:rsid w:val="009424C2"/>
    <w:rsid w:val="009426A0"/>
    <w:rsid w:val="0094285D"/>
    <w:rsid w:val="0094293C"/>
    <w:rsid w:val="0094295E"/>
    <w:rsid w:val="00942978"/>
    <w:rsid w:val="009430B2"/>
    <w:rsid w:val="009430E3"/>
    <w:rsid w:val="00943152"/>
    <w:rsid w:val="009435AA"/>
    <w:rsid w:val="0094365C"/>
    <w:rsid w:val="009436DC"/>
    <w:rsid w:val="009438BC"/>
    <w:rsid w:val="00943986"/>
    <w:rsid w:val="00943C76"/>
    <w:rsid w:val="00943CBF"/>
    <w:rsid w:val="00943E87"/>
    <w:rsid w:val="0094415B"/>
    <w:rsid w:val="00944433"/>
    <w:rsid w:val="00944B03"/>
    <w:rsid w:val="00944C20"/>
    <w:rsid w:val="00944D26"/>
    <w:rsid w:val="009451C0"/>
    <w:rsid w:val="00945521"/>
    <w:rsid w:val="00945933"/>
    <w:rsid w:val="009459ED"/>
    <w:rsid w:val="00945A2D"/>
    <w:rsid w:val="00945ABB"/>
    <w:rsid w:val="00945D58"/>
    <w:rsid w:val="00945DC2"/>
    <w:rsid w:val="00946051"/>
    <w:rsid w:val="00946245"/>
    <w:rsid w:val="009463E3"/>
    <w:rsid w:val="0094668E"/>
    <w:rsid w:val="00946B10"/>
    <w:rsid w:val="00946C6C"/>
    <w:rsid w:val="00946F7A"/>
    <w:rsid w:val="009471CB"/>
    <w:rsid w:val="009471F3"/>
    <w:rsid w:val="0094730E"/>
    <w:rsid w:val="009474C0"/>
    <w:rsid w:val="00947857"/>
    <w:rsid w:val="00947892"/>
    <w:rsid w:val="00947F3F"/>
    <w:rsid w:val="009501A5"/>
    <w:rsid w:val="00950753"/>
    <w:rsid w:val="00950882"/>
    <w:rsid w:val="00950A4A"/>
    <w:rsid w:val="00950BA8"/>
    <w:rsid w:val="00950CA6"/>
    <w:rsid w:val="009511E3"/>
    <w:rsid w:val="009517F3"/>
    <w:rsid w:val="00951950"/>
    <w:rsid w:val="0095196C"/>
    <w:rsid w:val="00951CA6"/>
    <w:rsid w:val="00951D84"/>
    <w:rsid w:val="00951DBF"/>
    <w:rsid w:val="00952091"/>
    <w:rsid w:val="0095229A"/>
    <w:rsid w:val="0095234C"/>
    <w:rsid w:val="0095240D"/>
    <w:rsid w:val="009526CC"/>
    <w:rsid w:val="00952D42"/>
    <w:rsid w:val="00953000"/>
    <w:rsid w:val="00953408"/>
    <w:rsid w:val="00953518"/>
    <w:rsid w:val="0095365D"/>
    <w:rsid w:val="00953823"/>
    <w:rsid w:val="00953864"/>
    <w:rsid w:val="00953C63"/>
    <w:rsid w:val="00953DFE"/>
    <w:rsid w:val="0095444A"/>
    <w:rsid w:val="0095495C"/>
    <w:rsid w:val="00954BCB"/>
    <w:rsid w:val="00954C61"/>
    <w:rsid w:val="00954D5B"/>
    <w:rsid w:val="00954DD4"/>
    <w:rsid w:val="00954DDA"/>
    <w:rsid w:val="0095527C"/>
    <w:rsid w:val="0095572B"/>
    <w:rsid w:val="009558ED"/>
    <w:rsid w:val="009559FE"/>
    <w:rsid w:val="00955ADC"/>
    <w:rsid w:val="00955C8F"/>
    <w:rsid w:val="009560D7"/>
    <w:rsid w:val="00956243"/>
    <w:rsid w:val="00956C63"/>
    <w:rsid w:val="00956E23"/>
    <w:rsid w:val="0095706D"/>
    <w:rsid w:val="009576A0"/>
    <w:rsid w:val="009576E0"/>
    <w:rsid w:val="00957A12"/>
    <w:rsid w:val="00957B95"/>
    <w:rsid w:val="00957C7E"/>
    <w:rsid w:val="00957FB3"/>
    <w:rsid w:val="009601C0"/>
    <w:rsid w:val="009604E4"/>
    <w:rsid w:val="00960670"/>
    <w:rsid w:val="00960968"/>
    <w:rsid w:val="0096096F"/>
    <w:rsid w:val="00960C0A"/>
    <w:rsid w:val="00960CCF"/>
    <w:rsid w:val="00960E9F"/>
    <w:rsid w:val="00961639"/>
    <w:rsid w:val="0096185A"/>
    <w:rsid w:val="00961C86"/>
    <w:rsid w:val="00961CD4"/>
    <w:rsid w:val="00961E03"/>
    <w:rsid w:val="00961F88"/>
    <w:rsid w:val="0096235E"/>
    <w:rsid w:val="00962B38"/>
    <w:rsid w:val="00963172"/>
    <w:rsid w:val="009633CF"/>
    <w:rsid w:val="009636AC"/>
    <w:rsid w:val="00963CD1"/>
    <w:rsid w:val="00963D23"/>
    <w:rsid w:val="00963E0D"/>
    <w:rsid w:val="00963F02"/>
    <w:rsid w:val="009640B8"/>
    <w:rsid w:val="00964345"/>
    <w:rsid w:val="00964512"/>
    <w:rsid w:val="009646A5"/>
    <w:rsid w:val="0096523A"/>
    <w:rsid w:val="00965621"/>
    <w:rsid w:val="009659A0"/>
    <w:rsid w:val="00965D6A"/>
    <w:rsid w:val="00965EE0"/>
    <w:rsid w:val="00966253"/>
    <w:rsid w:val="00966703"/>
    <w:rsid w:val="0096681A"/>
    <w:rsid w:val="00966834"/>
    <w:rsid w:val="00966C38"/>
    <w:rsid w:val="00966CB3"/>
    <w:rsid w:val="00966F64"/>
    <w:rsid w:val="009674B0"/>
    <w:rsid w:val="009674E8"/>
    <w:rsid w:val="0096753D"/>
    <w:rsid w:val="0096764B"/>
    <w:rsid w:val="0096780D"/>
    <w:rsid w:val="00967A5B"/>
    <w:rsid w:val="00967A78"/>
    <w:rsid w:val="0097001A"/>
    <w:rsid w:val="0097059B"/>
    <w:rsid w:val="009706AD"/>
    <w:rsid w:val="009707A9"/>
    <w:rsid w:val="009707EE"/>
    <w:rsid w:val="00970C1B"/>
    <w:rsid w:val="00971D47"/>
    <w:rsid w:val="00971D62"/>
    <w:rsid w:val="00971F2D"/>
    <w:rsid w:val="0097205E"/>
    <w:rsid w:val="00972101"/>
    <w:rsid w:val="0097246C"/>
    <w:rsid w:val="009724FA"/>
    <w:rsid w:val="0097276E"/>
    <w:rsid w:val="0097296E"/>
    <w:rsid w:val="00972B1D"/>
    <w:rsid w:val="009735D1"/>
    <w:rsid w:val="009739F5"/>
    <w:rsid w:val="00973F06"/>
    <w:rsid w:val="0097411B"/>
    <w:rsid w:val="009741ED"/>
    <w:rsid w:val="0097436D"/>
    <w:rsid w:val="00974EA8"/>
    <w:rsid w:val="0097548D"/>
    <w:rsid w:val="009755A3"/>
    <w:rsid w:val="00975AEC"/>
    <w:rsid w:val="00976218"/>
    <w:rsid w:val="00976300"/>
    <w:rsid w:val="0097631E"/>
    <w:rsid w:val="00976504"/>
    <w:rsid w:val="009766C5"/>
    <w:rsid w:val="00976880"/>
    <w:rsid w:val="00976900"/>
    <w:rsid w:val="00976CC7"/>
    <w:rsid w:val="00976DCB"/>
    <w:rsid w:val="00976E9A"/>
    <w:rsid w:val="00976FA5"/>
    <w:rsid w:val="0097707A"/>
    <w:rsid w:val="0097719F"/>
    <w:rsid w:val="009774CE"/>
    <w:rsid w:val="00977C41"/>
    <w:rsid w:val="00977EBF"/>
    <w:rsid w:val="00980299"/>
    <w:rsid w:val="00980410"/>
    <w:rsid w:val="009808C2"/>
    <w:rsid w:val="0098091D"/>
    <w:rsid w:val="00981028"/>
    <w:rsid w:val="009811E2"/>
    <w:rsid w:val="009811FD"/>
    <w:rsid w:val="00981259"/>
    <w:rsid w:val="009818C1"/>
    <w:rsid w:val="00982200"/>
    <w:rsid w:val="00982727"/>
    <w:rsid w:val="00982A82"/>
    <w:rsid w:val="00982B04"/>
    <w:rsid w:val="00982B7B"/>
    <w:rsid w:val="00983088"/>
    <w:rsid w:val="0098313E"/>
    <w:rsid w:val="009834EE"/>
    <w:rsid w:val="0098364D"/>
    <w:rsid w:val="00983E6F"/>
    <w:rsid w:val="00984299"/>
    <w:rsid w:val="00984362"/>
    <w:rsid w:val="0098472E"/>
    <w:rsid w:val="00984737"/>
    <w:rsid w:val="0098482C"/>
    <w:rsid w:val="009849D9"/>
    <w:rsid w:val="00984A44"/>
    <w:rsid w:val="00984B5E"/>
    <w:rsid w:val="00984EBC"/>
    <w:rsid w:val="009854DA"/>
    <w:rsid w:val="00985623"/>
    <w:rsid w:val="0098590A"/>
    <w:rsid w:val="00985B8C"/>
    <w:rsid w:val="00985BCD"/>
    <w:rsid w:val="00985CA9"/>
    <w:rsid w:val="00985D5D"/>
    <w:rsid w:val="00985E9F"/>
    <w:rsid w:val="0098605E"/>
    <w:rsid w:val="00986216"/>
    <w:rsid w:val="00986602"/>
    <w:rsid w:val="00986EF8"/>
    <w:rsid w:val="0098719E"/>
    <w:rsid w:val="009875AC"/>
    <w:rsid w:val="0098768E"/>
    <w:rsid w:val="009877AD"/>
    <w:rsid w:val="009877C4"/>
    <w:rsid w:val="009879EC"/>
    <w:rsid w:val="0099048E"/>
    <w:rsid w:val="009905D6"/>
    <w:rsid w:val="00990C33"/>
    <w:rsid w:val="00990EA8"/>
    <w:rsid w:val="0099112F"/>
    <w:rsid w:val="009911B2"/>
    <w:rsid w:val="00991601"/>
    <w:rsid w:val="009917E9"/>
    <w:rsid w:val="00991881"/>
    <w:rsid w:val="00991C2A"/>
    <w:rsid w:val="00991C40"/>
    <w:rsid w:val="00991C61"/>
    <w:rsid w:val="00991DE0"/>
    <w:rsid w:val="0099210C"/>
    <w:rsid w:val="009924A7"/>
    <w:rsid w:val="00992911"/>
    <w:rsid w:val="00992BD1"/>
    <w:rsid w:val="00992F14"/>
    <w:rsid w:val="00992FE8"/>
    <w:rsid w:val="00993476"/>
    <w:rsid w:val="0099375F"/>
    <w:rsid w:val="009938D9"/>
    <w:rsid w:val="009939F7"/>
    <w:rsid w:val="00993A0D"/>
    <w:rsid w:val="00993A48"/>
    <w:rsid w:val="00993E62"/>
    <w:rsid w:val="00993F30"/>
    <w:rsid w:val="0099422B"/>
    <w:rsid w:val="009943BD"/>
    <w:rsid w:val="00994672"/>
    <w:rsid w:val="009946AF"/>
    <w:rsid w:val="00994A3E"/>
    <w:rsid w:val="00994FB8"/>
    <w:rsid w:val="009950BE"/>
    <w:rsid w:val="0099540F"/>
    <w:rsid w:val="009954E2"/>
    <w:rsid w:val="00995886"/>
    <w:rsid w:val="00995D5D"/>
    <w:rsid w:val="0099631D"/>
    <w:rsid w:val="00996503"/>
    <w:rsid w:val="0099679D"/>
    <w:rsid w:val="009967A0"/>
    <w:rsid w:val="0099684D"/>
    <w:rsid w:val="00996B4C"/>
    <w:rsid w:val="00996D27"/>
    <w:rsid w:val="009974E1"/>
    <w:rsid w:val="00997508"/>
    <w:rsid w:val="009975B2"/>
    <w:rsid w:val="009976E9"/>
    <w:rsid w:val="009978A2"/>
    <w:rsid w:val="009979C6"/>
    <w:rsid w:val="00997C25"/>
    <w:rsid w:val="009A0280"/>
    <w:rsid w:val="009A0715"/>
    <w:rsid w:val="009A0766"/>
    <w:rsid w:val="009A07E7"/>
    <w:rsid w:val="009A092E"/>
    <w:rsid w:val="009A0B95"/>
    <w:rsid w:val="009A1035"/>
    <w:rsid w:val="009A10BD"/>
    <w:rsid w:val="009A10CE"/>
    <w:rsid w:val="009A1D76"/>
    <w:rsid w:val="009A1DB2"/>
    <w:rsid w:val="009A1E55"/>
    <w:rsid w:val="009A2580"/>
    <w:rsid w:val="009A26E5"/>
    <w:rsid w:val="009A2898"/>
    <w:rsid w:val="009A298C"/>
    <w:rsid w:val="009A2A3C"/>
    <w:rsid w:val="009A2D8E"/>
    <w:rsid w:val="009A2E5A"/>
    <w:rsid w:val="009A2EEE"/>
    <w:rsid w:val="009A3024"/>
    <w:rsid w:val="009A32BD"/>
    <w:rsid w:val="009A43C2"/>
    <w:rsid w:val="009A4400"/>
    <w:rsid w:val="009A45A1"/>
    <w:rsid w:val="009A4A3D"/>
    <w:rsid w:val="009A53F0"/>
    <w:rsid w:val="009A568D"/>
    <w:rsid w:val="009A5AD9"/>
    <w:rsid w:val="009A5BEE"/>
    <w:rsid w:val="009A630A"/>
    <w:rsid w:val="009A69F0"/>
    <w:rsid w:val="009A6A40"/>
    <w:rsid w:val="009A6D67"/>
    <w:rsid w:val="009A6E16"/>
    <w:rsid w:val="009A6F6E"/>
    <w:rsid w:val="009A70A9"/>
    <w:rsid w:val="009A7A3C"/>
    <w:rsid w:val="009A7B6B"/>
    <w:rsid w:val="009A7D80"/>
    <w:rsid w:val="009A7E9C"/>
    <w:rsid w:val="009B0827"/>
    <w:rsid w:val="009B08A1"/>
    <w:rsid w:val="009B08C0"/>
    <w:rsid w:val="009B0B97"/>
    <w:rsid w:val="009B0C05"/>
    <w:rsid w:val="009B0CAA"/>
    <w:rsid w:val="009B0CB6"/>
    <w:rsid w:val="009B0DB2"/>
    <w:rsid w:val="009B0F59"/>
    <w:rsid w:val="009B1215"/>
    <w:rsid w:val="009B145A"/>
    <w:rsid w:val="009B172A"/>
    <w:rsid w:val="009B1829"/>
    <w:rsid w:val="009B1A81"/>
    <w:rsid w:val="009B21C6"/>
    <w:rsid w:val="009B2205"/>
    <w:rsid w:val="009B2218"/>
    <w:rsid w:val="009B2435"/>
    <w:rsid w:val="009B2666"/>
    <w:rsid w:val="009B26BB"/>
    <w:rsid w:val="009B2B05"/>
    <w:rsid w:val="009B2C18"/>
    <w:rsid w:val="009B39F1"/>
    <w:rsid w:val="009B3C4C"/>
    <w:rsid w:val="009B3D06"/>
    <w:rsid w:val="009B3EE8"/>
    <w:rsid w:val="009B3EE9"/>
    <w:rsid w:val="009B3FCB"/>
    <w:rsid w:val="009B491F"/>
    <w:rsid w:val="009B49CB"/>
    <w:rsid w:val="009B4A2F"/>
    <w:rsid w:val="009B4BF1"/>
    <w:rsid w:val="009B4D86"/>
    <w:rsid w:val="009B4DE9"/>
    <w:rsid w:val="009B50C8"/>
    <w:rsid w:val="009B544C"/>
    <w:rsid w:val="009B5731"/>
    <w:rsid w:val="009B5998"/>
    <w:rsid w:val="009B6276"/>
    <w:rsid w:val="009B64F2"/>
    <w:rsid w:val="009B660B"/>
    <w:rsid w:val="009B6886"/>
    <w:rsid w:val="009B6C89"/>
    <w:rsid w:val="009B7321"/>
    <w:rsid w:val="009B789C"/>
    <w:rsid w:val="009B7D06"/>
    <w:rsid w:val="009B7EFC"/>
    <w:rsid w:val="009B7FA3"/>
    <w:rsid w:val="009C0082"/>
    <w:rsid w:val="009C00FF"/>
    <w:rsid w:val="009C01FF"/>
    <w:rsid w:val="009C0265"/>
    <w:rsid w:val="009C085E"/>
    <w:rsid w:val="009C0CFC"/>
    <w:rsid w:val="009C0D2E"/>
    <w:rsid w:val="009C11D3"/>
    <w:rsid w:val="009C1268"/>
    <w:rsid w:val="009C1331"/>
    <w:rsid w:val="009C13E7"/>
    <w:rsid w:val="009C173C"/>
    <w:rsid w:val="009C19C5"/>
    <w:rsid w:val="009C1E8C"/>
    <w:rsid w:val="009C21BC"/>
    <w:rsid w:val="009C2256"/>
    <w:rsid w:val="009C23B6"/>
    <w:rsid w:val="009C2497"/>
    <w:rsid w:val="009C26F7"/>
    <w:rsid w:val="009C2769"/>
    <w:rsid w:val="009C27EE"/>
    <w:rsid w:val="009C28EE"/>
    <w:rsid w:val="009C2B20"/>
    <w:rsid w:val="009C2CEE"/>
    <w:rsid w:val="009C2EEC"/>
    <w:rsid w:val="009C3078"/>
    <w:rsid w:val="009C3211"/>
    <w:rsid w:val="009C322E"/>
    <w:rsid w:val="009C36D3"/>
    <w:rsid w:val="009C36E6"/>
    <w:rsid w:val="009C3E75"/>
    <w:rsid w:val="009C403D"/>
    <w:rsid w:val="009C407A"/>
    <w:rsid w:val="009C40EA"/>
    <w:rsid w:val="009C411C"/>
    <w:rsid w:val="009C4158"/>
    <w:rsid w:val="009C48D2"/>
    <w:rsid w:val="009C4A80"/>
    <w:rsid w:val="009C4C01"/>
    <w:rsid w:val="009C4F45"/>
    <w:rsid w:val="009C51A3"/>
    <w:rsid w:val="009C51FE"/>
    <w:rsid w:val="009C5221"/>
    <w:rsid w:val="009C5835"/>
    <w:rsid w:val="009C5A07"/>
    <w:rsid w:val="009C5D2A"/>
    <w:rsid w:val="009C5FBC"/>
    <w:rsid w:val="009C60CE"/>
    <w:rsid w:val="009C615A"/>
    <w:rsid w:val="009C659F"/>
    <w:rsid w:val="009C6A03"/>
    <w:rsid w:val="009C6BA1"/>
    <w:rsid w:val="009C71C3"/>
    <w:rsid w:val="009C7667"/>
    <w:rsid w:val="009C79DD"/>
    <w:rsid w:val="009C7C7A"/>
    <w:rsid w:val="009C7D3A"/>
    <w:rsid w:val="009C7EF8"/>
    <w:rsid w:val="009D077F"/>
    <w:rsid w:val="009D0BA8"/>
    <w:rsid w:val="009D0D53"/>
    <w:rsid w:val="009D0F2E"/>
    <w:rsid w:val="009D0F68"/>
    <w:rsid w:val="009D11FA"/>
    <w:rsid w:val="009D158F"/>
    <w:rsid w:val="009D17B1"/>
    <w:rsid w:val="009D19E7"/>
    <w:rsid w:val="009D1B23"/>
    <w:rsid w:val="009D1BF2"/>
    <w:rsid w:val="009D1CC0"/>
    <w:rsid w:val="009D1DC5"/>
    <w:rsid w:val="009D2028"/>
    <w:rsid w:val="009D2664"/>
    <w:rsid w:val="009D292E"/>
    <w:rsid w:val="009D3042"/>
    <w:rsid w:val="009D31F6"/>
    <w:rsid w:val="009D3297"/>
    <w:rsid w:val="009D340C"/>
    <w:rsid w:val="009D360E"/>
    <w:rsid w:val="009D364E"/>
    <w:rsid w:val="009D3A35"/>
    <w:rsid w:val="009D3D28"/>
    <w:rsid w:val="009D3D84"/>
    <w:rsid w:val="009D3E20"/>
    <w:rsid w:val="009D3F11"/>
    <w:rsid w:val="009D3F50"/>
    <w:rsid w:val="009D4001"/>
    <w:rsid w:val="009D41E8"/>
    <w:rsid w:val="009D4880"/>
    <w:rsid w:val="009D48D9"/>
    <w:rsid w:val="009D4B0E"/>
    <w:rsid w:val="009D51C4"/>
    <w:rsid w:val="009D53B3"/>
    <w:rsid w:val="009D55A0"/>
    <w:rsid w:val="009D5664"/>
    <w:rsid w:val="009D5B5D"/>
    <w:rsid w:val="009D5BA6"/>
    <w:rsid w:val="009D5BDD"/>
    <w:rsid w:val="009D5C6F"/>
    <w:rsid w:val="009D5F56"/>
    <w:rsid w:val="009D63FF"/>
    <w:rsid w:val="009D675E"/>
    <w:rsid w:val="009D6C5C"/>
    <w:rsid w:val="009D6CEC"/>
    <w:rsid w:val="009D6EFA"/>
    <w:rsid w:val="009D7880"/>
    <w:rsid w:val="009D7D0A"/>
    <w:rsid w:val="009E004D"/>
    <w:rsid w:val="009E042E"/>
    <w:rsid w:val="009E0BF8"/>
    <w:rsid w:val="009E10CC"/>
    <w:rsid w:val="009E191C"/>
    <w:rsid w:val="009E1947"/>
    <w:rsid w:val="009E197B"/>
    <w:rsid w:val="009E19B0"/>
    <w:rsid w:val="009E2748"/>
    <w:rsid w:val="009E2B14"/>
    <w:rsid w:val="009E2EEA"/>
    <w:rsid w:val="009E325B"/>
    <w:rsid w:val="009E3616"/>
    <w:rsid w:val="009E3E2E"/>
    <w:rsid w:val="009E3E7E"/>
    <w:rsid w:val="009E40E4"/>
    <w:rsid w:val="009E4224"/>
    <w:rsid w:val="009E4275"/>
    <w:rsid w:val="009E43B2"/>
    <w:rsid w:val="009E44CE"/>
    <w:rsid w:val="009E4619"/>
    <w:rsid w:val="009E49D4"/>
    <w:rsid w:val="009E4C79"/>
    <w:rsid w:val="009E4DD8"/>
    <w:rsid w:val="009E4E01"/>
    <w:rsid w:val="009E521E"/>
    <w:rsid w:val="009E526D"/>
    <w:rsid w:val="009E53DC"/>
    <w:rsid w:val="009E58D0"/>
    <w:rsid w:val="009E5ECB"/>
    <w:rsid w:val="009E63E7"/>
    <w:rsid w:val="009E6827"/>
    <w:rsid w:val="009E6929"/>
    <w:rsid w:val="009E6DEC"/>
    <w:rsid w:val="009E6F41"/>
    <w:rsid w:val="009E72A3"/>
    <w:rsid w:val="009E75AF"/>
    <w:rsid w:val="009E75B7"/>
    <w:rsid w:val="009E76A8"/>
    <w:rsid w:val="009E77A9"/>
    <w:rsid w:val="009E77B5"/>
    <w:rsid w:val="009E7AE1"/>
    <w:rsid w:val="009E7DB5"/>
    <w:rsid w:val="009F02B2"/>
    <w:rsid w:val="009F0899"/>
    <w:rsid w:val="009F0D9C"/>
    <w:rsid w:val="009F0FF3"/>
    <w:rsid w:val="009F1107"/>
    <w:rsid w:val="009F1ACB"/>
    <w:rsid w:val="009F1AFB"/>
    <w:rsid w:val="009F1B48"/>
    <w:rsid w:val="009F1BE3"/>
    <w:rsid w:val="009F1BF1"/>
    <w:rsid w:val="009F1E31"/>
    <w:rsid w:val="009F1EB8"/>
    <w:rsid w:val="009F1F02"/>
    <w:rsid w:val="009F2578"/>
    <w:rsid w:val="009F31AF"/>
    <w:rsid w:val="009F33A8"/>
    <w:rsid w:val="009F377C"/>
    <w:rsid w:val="009F37A2"/>
    <w:rsid w:val="009F3A44"/>
    <w:rsid w:val="009F3BE0"/>
    <w:rsid w:val="009F47E0"/>
    <w:rsid w:val="009F485D"/>
    <w:rsid w:val="009F4BB8"/>
    <w:rsid w:val="009F4FCB"/>
    <w:rsid w:val="009F512A"/>
    <w:rsid w:val="009F5321"/>
    <w:rsid w:val="009F5550"/>
    <w:rsid w:val="009F55BA"/>
    <w:rsid w:val="009F58CD"/>
    <w:rsid w:val="009F5906"/>
    <w:rsid w:val="009F59EA"/>
    <w:rsid w:val="009F5A71"/>
    <w:rsid w:val="009F63E1"/>
    <w:rsid w:val="009F6749"/>
    <w:rsid w:val="009F67E7"/>
    <w:rsid w:val="009F6A13"/>
    <w:rsid w:val="009F768B"/>
    <w:rsid w:val="009F7886"/>
    <w:rsid w:val="009F7ACF"/>
    <w:rsid w:val="009F7E5D"/>
    <w:rsid w:val="00A00056"/>
    <w:rsid w:val="00A0047C"/>
    <w:rsid w:val="00A00809"/>
    <w:rsid w:val="00A00921"/>
    <w:rsid w:val="00A00A02"/>
    <w:rsid w:val="00A00C9B"/>
    <w:rsid w:val="00A00CBB"/>
    <w:rsid w:val="00A00E58"/>
    <w:rsid w:val="00A010D4"/>
    <w:rsid w:val="00A01868"/>
    <w:rsid w:val="00A019E8"/>
    <w:rsid w:val="00A020E5"/>
    <w:rsid w:val="00A021AA"/>
    <w:rsid w:val="00A0239D"/>
    <w:rsid w:val="00A02BF1"/>
    <w:rsid w:val="00A02E7E"/>
    <w:rsid w:val="00A032E4"/>
    <w:rsid w:val="00A03752"/>
    <w:rsid w:val="00A039A1"/>
    <w:rsid w:val="00A03B73"/>
    <w:rsid w:val="00A03E42"/>
    <w:rsid w:val="00A03EB4"/>
    <w:rsid w:val="00A0465B"/>
    <w:rsid w:val="00A047DA"/>
    <w:rsid w:val="00A04A2D"/>
    <w:rsid w:val="00A04A55"/>
    <w:rsid w:val="00A04AA2"/>
    <w:rsid w:val="00A04ADC"/>
    <w:rsid w:val="00A04B95"/>
    <w:rsid w:val="00A04B9D"/>
    <w:rsid w:val="00A05309"/>
    <w:rsid w:val="00A0555B"/>
    <w:rsid w:val="00A05D10"/>
    <w:rsid w:val="00A05D1B"/>
    <w:rsid w:val="00A06233"/>
    <w:rsid w:val="00A062E7"/>
    <w:rsid w:val="00A063F8"/>
    <w:rsid w:val="00A064CB"/>
    <w:rsid w:val="00A066C4"/>
    <w:rsid w:val="00A06C10"/>
    <w:rsid w:val="00A071AF"/>
    <w:rsid w:val="00A0749E"/>
    <w:rsid w:val="00A0756A"/>
    <w:rsid w:val="00A078F4"/>
    <w:rsid w:val="00A07B50"/>
    <w:rsid w:val="00A10046"/>
    <w:rsid w:val="00A10A32"/>
    <w:rsid w:val="00A11026"/>
    <w:rsid w:val="00A1107F"/>
    <w:rsid w:val="00A111AD"/>
    <w:rsid w:val="00A1132D"/>
    <w:rsid w:val="00A119A1"/>
    <w:rsid w:val="00A11C92"/>
    <w:rsid w:val="00A11D23"/>
    <w:rsid w:val="00A11D55"/>
    <w:rsid w:val="00A11E4B"/>
    <w:rsid w:val="00A12092"/>
    <w:rsid w:val="00A123FB"/>
    <w:rsid w:val="00A126D4"/>
    <w:rsid w:val="00A12942"/>
    <w:rsid w:val="00A12967"/>
    <w:rsid w:val="00A134A7"/>
    <w:rsid w:val="00A1376B"/>
    <w:rsid w:val="00A139CD"/>
    <w:rsid w:val="00A13DED"/>
    <w:rsid w:val="00A14042"/>
    <w:rsid w:val="00A1434E"/>
    <w:rsid w:val="00A1436A"/>
    <w:rsid w:val="00A144CE"/>
    <w:rsid w:val="00A1451D"/>
    <w:rsid w:val="00A14E75"/>
    <w:rsid w:val="00A14ED1"/>
    <w:rsid w:val="00A15100"/>
    <w:rsid w:val="00A154DF"/>
    <w:rsid w:val="00A156A3"/>
    <w:rsid w:val="00A158EF"/>
    <w:rsid w:val="00A1599A"/>
    <w:rsid w:val="00A15A77"/>
    <w:rsid w:val="00A15E4C"/>
    <w:rsid w:val="00A165A8"/>
    <w:rsid w:val="00A16822"/>
    <w:rsid w:val="00A16827"/>
    <w:rsid w:val="00A170F2"/>
    <w:rsid w:val="00A17114"/>
    <w:rsid w:val="00A17483"/>
    <w:rsid w:val="00A17664"/>
    <w:rsid w:val="00A17A8B"/>
    <w:rsid w:val="00A17E9E"/>
    <w:rsid w:val="00A17F01"/>
    <w:rsid w:val="00A20440"/>
    <w:rsid w:val="00A20453"/>
    <w:rsid w:val="00A2052F"/>
    <w:rsid w:val="00A208C3"/>
    <w:rsid w:val="00A20A61"/>
    <w:rsid w:val="00A20EF8"/>
    <w:rsid w:val="00A21229"/>
    <w:rsid w:val="00A21AA7"/>
    <w:rsid w:val="00A21C12"/>
    <w:rsid w:val="00A21FC5"/>
    <w:rsid w:val="00A221C1"/>
    <w:rsid w:val="00A22362"/>
    <w:rsid w:val="00A223B8"/>
    <w:rsid w:val="00A22691"/>
    <w:rsid w:val="00A226C4"/>
    <w:rsid w:val="00A22A1A"/>
    <w:rsid w:val="00A23019"/>
    <w:rsid w:val="00A230CA"/>
    <w:rsid w:val="00A23B17"/>
    <w:rsid w:val="00A24227"/>
    <w:rsid w:val="00A242FA"/>
    <w:rsid w:val="00A24850"/>
    <w:rsid w:val="00A24CD3"/>
    <w:rsid w:val="00A24FCB"/>
    <w:rsid w:val="00A251F0"/>
    <w:rsid w:val="00A2523B"/>
    <w:rsid w:val="00A255D7"/>
    <w:rsid w:val="00A25730"/>
    <w:rsid w:val="00A25CBB"/>
    <w:rsid w:val="00A26215"/>
    <w:rsid w:val="00A26282"/>
    <w:rsid w:val="00A265BA"/>
    <w:rsid w:val="00A266C7"/>
    <w:rsid w:val="00A26A71"/>
    <w:rsid w:val="00A26D74"/>
    <w:rsid w:val="00A26E97"/>
    <w:rsid w:val="00A27419"/>
    <w:rsid w:val="00A276F3"/>
    <w:rsid w:val="00A27768"/>
    <w:rsid w:val="00A279F6"/>
    <w:rsid w:val="00A27C01"/>
    <w:rsid w:val="00A30023"/>
    <w:rsid w:val="00A30978"/>
    <w:rsid w:val="00A30BE1"/>
    <w:rsid w:val="00A30E07"/>
    <w:rsid w:val="00A310B6"/>
    <w:rsid w:val="00A3150E"/>
    <w:rsid w:val="00A31553"/>
    <w:rsid w:val="00A3170A"/>
    <w:rsid w:val="00A31858"/>
    <w:rsid w:val="00A31969"/>
    <w:rsid w:val="00A31C82"/>
    <w:rsid w:val="00A31ED5"/>
    <w:rsid w:val="00A31F10"/>
    <w:rsid w:val="00A3237D"/>
    <w:rsid w:val="00A32395"/>
    <w:rsid w:val="00A3252B"/>
    <w:rsid w:val="00A32928"/>
    <w:rsid w:val="00A329AF"/>
    <w:rsid w:val="00A329C6"/>
    <w:rsid w:val="00A32A36"/>
    <w:rsid w:val="00A32BDA"/>
    <w:rsid w:val="00A331AC"/>
    <w:rsid w:val="00A3321E"/>
    <w:rsid w:val="00A3349F"/>
    <w:rsid w:val="00A338FE"/>
    <w:rsid w:val="00A33B86"/>
    <w:rsid w:val="00A34493"/>
    <w:rsid w:val="00A346AC"/>
    <w:rsid w:val="00A34C23"/>
    <w:rsid w:val="00A34FB5"/>
    <w:rsid w:val="00A3511F"/>
    <w:rsid w:val="00A35368"/>
    <w:rsid w:val="00A355C0"/>
    <w:rsid w:val="00A35A84"/>
    <w:rsid w:val="00A35E51"/>
    <w:rsid w:val="00A361F7"/>
    <w:rsid w:val="00A3659D"/>
    <w:rsid w:val="00A367C7"/>
    <w:rsid w:val="00A3686A"/>
    <w:rsid w:val="00A369FF"/>
    <w:rsid w:val="00A36A11"/>
    <w:rsid w:val="00A36CB1"/>
    <w:rsid w:val="00A36D5E"/>
    <w:rsid w:val="00A36FD6"/>
    <w:rsid w:val="00A37135"/>
    <w:rsid w:val="00A37254"/>
    <w:rsid w:val="00A3731F"/>
    <w:rsid w:val="00A3751E"/>
    <w:rsid w:val="00A37658"/>
    <w:rsid w:val="00A3776A"/>
    <w:rsid w:val="00A37913"/>
    <w:rsid w:val="00A37D33"/>
    <w:rsid w:val="00A37D65"/>
    <w:rsid w:val="00A37E65"/>
    <w:rsid w:val="00A400A8"/>
    <w:rsid w:val="00A402B6"/>
    <w:rsid w:val="00A402CA"/>
    <w:rsid w:val="00A4036D"/>
    <w:rsid w:val="00A404C5"/>
    <w:rsid w:val="00A406D3"/>
    <w:rsid w:val="00A4079D"/>
    <w:rsid w:val="00A40947"/>
    <w:rsid w:val="00A40CB8"/>
    <w:rsid w:val="00A41157"/>
    <w:rsid w:val="00A41282"/>
    <w:rsid w:val="00A4143E"/>
    <w:rsid w:val="00A41581"/>
    <w:rsid w:val="00A417A2"/>
    <w:rsid w:val="00A41830"/>
    <w:rsid w:val="00A418BF"/>
    <w:rsid w:val="00A41B1A"/>
    <w:rsid w:val="00A4202A"/>
    <w:rsid w:val="00A42524"/>
    <w:rsid w:val="00A42555"/>
    <w:rsid w:val="00A42581"/>
    <w:rsid w:val="00A426C0"/>
    <w:rsid w:val="00A42990"/>
    <w:rsid w:val="00A429C8"/>
    <w:rsid w:val="00A42F3F"/>
    <w:rsid w:val="00A43460"/>
    <w:rsid w:val="00A43643"/>
    <w:rsid w:val="00A43793"/>
    <w:rsid w:val="00A4388C"/>
    <w:rsid w:val="00A43C69"/>
    <w:rsid w:val="00A43F3E"/>
    <w:rsid w:val="00A43FF3"/>
    <w:rsid w:val="00A44281"/>
    <w:rsid w:val="00A446FA"/>
    <w:rsid w:val="00A44C51"/>
    <w:rsid w:val="00A44C9C"/>
    <w:rsid w:val="00A44D30"/>
    <w:rsid w:val="00A44E0A"/>
    <w:rsid w:val="00A44E12"/>
    <w:rsid w:val="00A451D1"/>
    <w:rsid w:val="00A45261"/>
    <w:rsid w:val="00A4531B"/>
    <w:rsid w:val="00A455B8"/>
    <w:rsid w:val="00A4585E"/>
    <w:rsid w:val="00A45A05"/>
    <w:rsid w:val="00A45C61"/>
    <w:rsid w:val="00A45D30"/>
    <w:rsid w:val="00A45D32"/>
    <w:rsid w:val="00A46059"/>
    <w:rsid w:val="00A460E2"/>
    <w:rsid w:val="00A4620A"/>
    <w:rsid w:val="00A46410"/>
    <w:rsid w:val="00A46488"/>
    <w:rsid w:val="00A466D3"/>
    <w:rsid w:val="00A466F9"/>
    <w:rsid w:val="00A47678"/>
    <w:rsid w:val="00A476F6"/>
    <w:rsid w:val="00A47793"/>
    <w:rsid w:val="00A479B3"/>
    <w:rsid w:val="00A479EB"/>
    <w:rsid w:val="00A47A80"/>
    <w:rsid w:val="00A47EFB"/>
    <w:rsid w:val="00A501CE"/>
    <w:rsid w:val="00A5030C"/>
    <w:rsid w:val="00A50848"/>
    <w:rsid w:val="00A50850"/>
    <w:rsid w:val="00A50AF4"/>
    <w:rsid w:val="00A50B0E"/>
    <w:rsid w:val="00A50D9E"/>
    <w:rsid w:val="00A50F88"/>
    <w:rsid w:val="00A51061"/>
    <w:rsid w:val="00A514CC"/>
    <w:rsid w:val="00A51652"/>
    <w:rsid w:val="00A516CF"/>
    <w:rsid w:val="00A51855"/>
    <w:rsid w:val="00A51987"/>
    <w:rsid w:val="00A51A0F"/>
    <w:rsid w:val="00A52039"/>
    <w:rsid w:val="00A52086"/>
    <w:rsid w:val="00A523AF"/>
    <w:rsid w:val="00A523C4"/>
    <w:rsid w:val="00A5242E"/>
    <w:rsid w:val="00A526A4"/>
    <w:rsid w:val="00A526BF"/>
    <w:rsid w:val="00A5279A"/>
    <w:rsid w:val="00A52AE7"/>
    <w:rsid w:val="00A52B6A"/>
    <w:rsid w:val="00A52C36"/>
    <w:rsid w:val="00A52ED0"/>
    <w:rsid w:val="00A53120"/>
    <w:rsid w:val="00A53547"/>
    <w:rsid w:val="00A53655"/>
    <w:rsid w:val="00A539FA"/>
    <w:rsid w:val="00A53ACD"/>
    <w:rsid w:val="00A53BAA"/>
    <w:rsid w:val="00A53DFB"/>
    <w:rsid w:val="00A53E02"/>
    <w:rsid w:val="00A54C06"/>
    <w:rsid w:val="00A5527F"/>
    <w:rsid w:val="00A553F7"/>
    <w:rsid w:val="00A554AA"/>
    <w:rsid w:val="00A55760"/>
    <w:rsid w:val="00A558AD"/>
    <w:rsid w:val="00A55920"/>
    <w:rsid w:val="00A55FA1"/>
    <w:rsid w:val="00A56104"/>
    <w:rsid w:val="00A56969"/>
    <w:rsid w:val="00A5698C"/>
    <w:rsid w:val="00A569C2"/>
    <w:rsid w:val="00A56F2C"/>
    <w:rsid w:val="00A570F2"/>
    <w:rsid w:val="00A57318"/>
    <w:rsid w:val="00A57387"/>
    <w:rsid w:val="00A57485"/>
    <w:rsid w:val="00A574A5"/>
    <w:rsid w:val="00A5755E"/>
    <w:rsid w:val="00A5765B"/>
    <w:rsid w:val="00A6024F"/>
    <w:rsid w:val="00A60282"/>
    <w:rsid w:val="00A603AA"/>
    <w:rsid w:val="00A60442"/>
    <w:rsid w:val="00A6048D"/>
    <w:rsid w:val="00A60516"/>
    <w:rsid w:val="00A6094C"/>
    <w:rsid w:val="00A60A00"/>
    <w:rsid w:val="00A610C4"/>
    <w:rsid w:val="00A6116F"/>
    <w:rsid w:val="00A61383"/>
    <w:rsid w:val="00A616FD"/>
    <w:rsid w:val="00A618A9"/>
    <w:rsid w:val="00A618EB"/>
    <w:rsid w:val="00A61CA2"/>
    <w:rsid w:val="00A61E3F"/>
    <w:rsid w:val="00A62514"/>
    <w:rsid w:val="00A6251E"/>
    <w:rsid w:val="00A62738"/>
    <w:rsid w:val="00A62BF4"/>
    <w:rsid w:val="00A62CB3"/>
    <w:rsid w:val="00A62DC8"/>
    <w:rsid w:val="00A6302B"/>
    <w:rsid w:val="00A63A54"/>
    <w:rsid w:val="00A63BA5"/>
    <w:rsid w:val="00A63BED"/>
    <w:rsid w:val="00A640CB"/>
    <w:rsid w:val="00A64394"/>
    <w:rsid w:val="00A6453C"/>
    <w:rsid w:val="00A649DB"/>
    <w:rsid w:val="00A64A59"/>
    <w:rsid w:val="00A64A86"/>
    <w:rsid w:val="00A64C49"/>
    <w:rsid w:val="00A64E96"/>
    <w:rsid w:val="00A6540E"/>
    <w:rsid w:val="00A658DC"/>
    <w:rsid w:val="00A659F2"/>
    <w:rsid w:val="00A65A57"/>
    <w:rsid w:val="00A65CEC"/>
    <w:rsid w:val="00A65EFB"/>
    <w:rsid w:val="00A6629E"/>
    <w:rsid w:val="00A662D6"/>
    <w:rsid w:val="00A6634E"/>
    <w:rsid w:val="00A66400"/>
    <w:rsid w:val="00A66485"/>
    <w:rsid w:val="00A667C3"/>
    <w:rsid w:val="00A667FF"/>
    <w:rsid w:val="00A668FE"/>
    <w:rsid w:val="00A66A89"/>
    <w:rsid w:val="00A66AC2"/>
    <w:rsid w:val="00A66E33"/>
    <w:rsid w:val="00A6722F"/>
    <w:rsid w:val="00A67257"/>
    <w:rsid w:val="00A672A8"/>
    <w:rsid w:val="00A674B0"/>
    <w:rsid w:val="00A6759C"/>
    <w:rsid w:val="00A6761C"/>
    <w:rsid w:val="00A676A8"/>
    <w:rsid w:val="00A677AE"/>
    <w:rsid w:val="00A67C30"/>
    <w:rsid w:val="00A67E71"/>
    <w:rsid w:val="00A7021A"/>
    <w:rsid w:val="00A70314"/>
    <w:rsid w:val="00A7032F"/>
    <w:rsid w:val="00A70623"/>
    <w:rsid w:val="00A70933"/>
    <w:rsid w:val="00A70D4A"/>
    <w:rsid w:val="00A70DD9"/>
    <w:rsid w:val="00A713A0"/>
    <w:rsid w:val="00A716BC"/>
    <w:rsid w:val="00A718FA"/>
    <w:rsid w:val="00A71EA8"/>
    <w:rsid w:val="00A71F5A"/>
    <w:rsid w:val="00A728B2"/>
    <w:rsid w:val="00A72AA1"/>
    <w:rsid w:val="00A72D81"/>
    <w:rsid w:val="00A72E2F"/>
    <w:rsid w:val="00A72E8C"/>
    <w:rsid w:val="00A7352E"/>
    <w:rsid w:val="00A73588"/>
    <w:rsid w:val="00A73734"/>
    <w:rsid w:val="00A73827"/>
    <w:rsid w:val="00A739A1"/>
    <w:rsid w:val="00A73BDC"/>
    <w:rsid w:val="00A73C5E"/>
    <w:rsid w:val="00A73CAE"/>
    <w:rsid w:val="00A7410F"/>
    <w:rsid w:val="00A74480"/>
    <w:rsid w:val="00A74943"/>
    <w:rsid w:val="00A74B18"/>
    <w:rsid w:val="00A74C52"/>
    <w:rsid w:val="00A75272"/>
    <w:rsid w:val="00A75426"/>
    <w:rsid w:val="00A754BE"/>
    <w:rsid w:val="00A75887"/>
    <w:rsid w:val="00A75CCC"/>
    <w:rsid w:val="00A763C3"/>
    <w:rsid w:val="00A7649D"/>
    <w:rsid w:val="00A76A4F"/>
    <w:rsid w:val="00A76C8D"/>
    <w:rsid w:val="00A76D2C"/>
    <w:rsid w:val="00A76E0F"/>
    <w:rsid w:val="00A76EEF"/>
    <w:rsid w:val="00A76F69"/>
    <w:rsid w:val="00A7747D"/>
    <w:rsid w:val="00A77DD6"/>
    <w:rsid w:val="00A80157"/>
    <w:rsid w:val="00A8037F"/>
    <w:rsid w:val="00A80519"/>
    <w:rsid w:val="00A805C8"/>
    <w:rsid w:val="00A807FF"/>
    <w:rsid w:val="00A80926"/>
    <w:rsid w:val="00A80D6D"/>
    <w:rsid w:val="00A812B5"/>
    <w:rsid w:val="00A814CB"/>
    <w:rsid w:val="00A81591"/>
    <w:rsid w:val="00A815BE"/>
    <w:rsid w:val="00A818C6"/>
    <w:rsid w:val="00A81A64"/>
    <w:rsid w:val="00A81A80"/>
    <w:rsid w:val="00A81AB7"/>
    <w:rsid w:val="00A81B35"/>
    <w:rsid w:val="00A81BD8"/>
    <w:rsid w:val="00A81F39"/>
    <w:rsid w:val="00A826CB"/>
    <w:rsid w:val="00A828F4"/>
    <w:rsid w:val="00A829D2"/>
    <w:rsid w:val="00A82CCC"/>
    <w:rsid w:val="00A82D2F"/>
    <w:rsid w:val="00A82EA8"/>
    <w:rsid w:val="00A82F19"/>
    <w:rsid w:val="00A8310F"/>
    <w:rsid w:val="00A8330A"/>
    <w:rsid w:val="00A83D4A"/>
    <w:rsid w:val="00A83FA7"/>
    <w:rsid w:val="00A8448E"/>
    <w:rsid w:val="00A84741"/>
    <w:rsid w:val="00A84A73"/>
    <w:rsid w:val="00A84C81"/>
    <w:rsid w:val="00A85BD2"/>
    <w:rsid w:val="00A85D21"/>
    <w:rsid w:val="00A85E26"/>
    <w:rsid w:val="00A85E4D"/>
    <w:rsid w:val="00A85E71"/>
    <w:rsid w:val="00A8639B"/>
    <w:rsid w:val="00A864E2"/>
    <w:rsid w:val="00A86526"/>
    <w:rsid w:val="00A8672C"/>
    <w:rsid w:val="00A869BA"/>
    <w:rsid w:val="00A869DD"/>
    <w:rsid w:val="00A86B60"/>
    <w:rsid w:val="00A86BA1"/>
    <w:rsid w:val="00A86EC6"/>
    <w:rsid w:val="00A873B4"/>
    <w:rsid w:val="00A873BB"/>
    <w:rsid w:val="00A8758E"/>
    <w:rsid w:val="00A87B10"/>
    <w:rsid w:val="00A87D43"/>
    <w:rsid w:val="00A87FA2"/>
    <w:rsid w:val="00A904D5"/>
    <w:rsid w:val="00A908C0"/>
    <w:rsid w:val="00A90950"/>
    <w:rsid w:val="00A90B59"/>
    <w:rsid w:val="00A90C3B"/>
    <w:rsid w:val="00A90D04"/>
    <w:rsid w:val="00A90DCE"/>
    <w:rsid w:val="00A90EA0"/>
    <w:rsid w:val="00A90EA8"/>
    <w:rsid w:val="00A9116F"/>
    <w:rsid w:val="00A91890"/>
    <w:rsid w:val="00A91927"/>
    <w:rsid w:val="00A91B3F"/>
    <w:rsid w:val="00A92386"/>
    <w:rsid w:val="00A9238D"/>
    <w:rsid w:val="00A92893"/>
    <w:rsid w:val="00A929C6"/>
    <w:rsid w:val="00A92C31"/>
    <w:rsid w:val="00A92D43"/>
    <w:rsid w:val="00A9324C"/>
    <w:rsid w:val="00A9330E"/>
    <w:rsid w:val="00A9379C"/>
    <w:rsid w:val="00A937B9"/>
    <w:rsid w:val="00A93911"/>
    <w:rsid w:val="00A93ACE"/>
    <w:rsid w:val="00A940A2"/>
    <w:rsid w:val="00A9423D"/>
    <w:rsid w:val="00A94306"/>
    <w:rsid w:val="00A948F8"/>
    <w:rsid w:val="00A94D0A"/>
    <w:rsid w:val="00A94E1E"/>
    <w:rsid w:val="00A95349"/>
    <w:rsid w:val="00A95832"/>
    <w:rsid w:val="00A95B45"/>
    <w:rsid w:val="00A95C5B"/>
    <w:rsid w:val="00A95DD7"/>
    <w:rsid w:val="00A95FD2"/>
    <w:rsid w:val="00A9630F"/>
    <w:rsid w:val="00A968B5"/>
    <w:rsid w:val="00A96A84"/>
    <w:rsid w:val="00A96AB9"/>
    <w:rsid w:val="00A96B08"/>
    <w:rsid w:val="00A96B4D"/>
    <w:rsid w:val="00A96C59"/>
    <w:rsid w:val="00A96D88"/>
    <w:rsid w:val="00A96FC8"/>
    <w:rsid w:val="00A96FE0"/>
    <w:rsid w:val="00A97500"/>
    <w:rsid w:val="00A97C40"/>
    <w:rsid w:val="00A97E13"/>
    <w:rsid w:val="00AA00D4"/>
    <w:rsid w:val="00AA01FD"/>
    <w:rsid w:val="00AA0484"/>
    <w:rsid w:val="00AA0DD8"/>
    <w:rsid w:val="00AA0F2B"/>
    <w:rsid w:val="00AA122D"/>
    <w:rsid w:val="00AA1BED"/>
    <w:rsid w:val="00AA21D0"/>
    <w:rsid w:val="00AA2521"/>
    <w:rsid w:val="00AA2742"/>
    <w:rsid w:val="00AA2960"/>
    <w:rsid w:val="00AA2998"/>
    <w:rsid w:val="00AA2D5F"/>
    <w:rsid w:val="00AA2F7F"/>
    <w:rsid w:val="00AA2F81"/>
    <w:rsid w:val="00AA305D"/>
    <w:rsid w:val="00AA32DF"/>
    <w:rsid w:val="00AA3470"/>
    <w:rsid w:val="00AA34BC"/>
    <w:rsid w:val="00AA3587"/>
    <w:rsid w:val="00AA362D"/>
    <w:rsid w:val="00AA37BC"/>
    <w:rsid w:val="00AA3823"/>
    <w:rsid w:val="00AA39E7"/>
    <w:rsid w:val="00AA39FC"/>
    <w:rsid w:val="00AA3C5C"/>
    <w:rsid w:val="00AA4463"/>
    <w:rsid w:val="00AA463A"/>
    <w:rsid w:val="00AA4B87"/>
    <w:rsid w:val="00AA4CCD"/>
    <w:rsid w:val="00AA5268"/>
    <w:rsid w:val="00AA536C"/>
    <w:rsid w:val="00AA57B6"/>
    <w:rsid w:val="00AA59C2"/>
    <w:rsid w:val="00AA5A15"/>
    <w:rsid w:val="00AA5E46"/>
    <w:rsid w:val="00AA5ECA"/>
    <w:rsid w:val="00AA5F2C"/>
    <w:rsid w:val="00AA6AA4"/>
    <w:rsid w:val="00AA6F62"/>
    <w:rsid w:val="00AA7226"/>
    <w:rsid w:val="00AA7806"/>
    <w:rsid w:val="00AA7838"/>
    <w:rsid w:val="00AA7AC6"/>
    <w:rsid w:val="00AA7C89"/>
    <w:rsid w:val="00AA7D69"/>
    <w:rsid w:val="00AB02FA"/>
    <w:rsid w:val="00AB04C8"/>
    <w:rsid w:val="00AB05BD"/>
    <w:rsid w:val="00AB065F"/>
    <w:rsid w:val="00AB06DA"/>
    <w:rsid w:val="00AB0953"/>
    <w:rsid w:val="00AB0DA7"/>
    <w:rsid w:val="00AB0E84"/>
    <w:rsid w:val="00AB0F78"/>
    <w:rsid w:val="00AB1164"/>
    <w:rsid w:val="00AB1265"/>
    <w:rsid w:val="00AB1283"/>
    <w:rsid w:val="00AB145B"/>
    <w:rsid w:val="00AB188D"/>
    <w:rsid w:val="00AB18B9"/>
    <w:rsid w:val="00AB1AFF"/>
    <w:rsid w:val="00AB1CDA"/>
    <w:rsid w:val="00AB289B"/>
    <w:rsid w:val="00AB298A"/>
    <w:rsid w:val="00AB2A4A"/>
    <w:rsid w:val="00AB2CE6"/>
    <w:rsid w:val="00AB3053"/>
    <w:rsid w:val="00AB31FF"/>
    <w:rsid w:val="00AB346B"/>
    <w:rsid w:val="00AB3910"/>
    <w:rsid w:val="00AB3A2A"/>
    <w:rsid w:val="00AB3B61"/>
    <w:rsid w:val="00AB3BC7"/>
    <w:rsid w:val="00AB3EA7"/>
    <w:rsid w:val="00AB3FE7"/>
    <w:rsid w:val="00AB4158"/>
    <w:rsid w:val="00AB41E3"/>
    <w:rsid w:val="00AB4763"/>
    <w:rsid w:val="00AB4A37"/>
    <w:rsid w:val="00AB4D47"/>
    <w:rsid w:val="00AB4F94"/>
    <w:rsid w:val="00AB4F98"/>
    <w:rsid w:val="00AB514E"/>
    <w:rsid w:val="00AB52CD"/>
    <w:rsid w:val="00AB54E8"/>
    <w:rsid w:val="00AB5746"/>
    <w:rsid w:val="00AB58E3"/>
    <w:rsid w:val="00AB5E26"/>
    <w:rsid w:val="00AB5E84"/>
    <w:rsid w:val="00AB634F"/>
    <w:rsid w:val="00AB6350"/>
    <w:rsid w:val="00AB63CA"/>
    <w:rsid w:val="00AB646D"/>
    <w:rsid w:val="00AB6C90"/>
    <w:rsid w:val="00AB6DE1"/>
    <w:rsid w:val="00AB6E3B"/>
    <w:rsid w:val="00AB6E53"/>
    <w:rsid w:val="00AB72CD"/>
    <w:rsid w:val="00AB74B7"/>
    <w:rsid w:val="00AB75D8"/>
    <w:rsid w:val="00AB78D4"/>
    <w:rsid w:val="00AB7B18"/>
    <w:rsid w:val="00AB7DD7"/>
    <w:rsid w:val="00AC0319"/>
    <w:rsid w:val="00AC03C0"/>
    <w:rsid w:val="00AC063D"/>
    <w:rsid w:val="00AC0BC6"/>
    <w:rsid w:val="00AC0D03"/>
    <w:rsid w:val="00AC0D9A"/>
    <w:rsid w:val="00AC0FC6"/>
    <w:rsid w:val="00AC1200"/>
    <w:rsid w:val="00AC13B6"/>
    <w:rsid w:val="00AC14BE"/>
    <w:rsid w:val="00AC17FC"/>
    <w:rsid w:val="00AC18D2"/>
    <w:rsid w:val="00AC1AFD"/>
    <w:rsid w:val="00AC1F82"/>
    <w:rsid w:val="00AC1FCB"/>
    <w:rsid w:val="00AC2014"/>
    <w:rsid w:val="00AC2676"/>
    <w:rsid w:val="00AC28B5"/>
    <w:rsid w:val="00AC2B75"/>
    <w:rsid w:val="00AC376F"/>
    <w:rsid w:val="00AC37A1"/>
    <w:rsid w:val="00AC3B61"/>
    <w:rsid w:val="00AC3E64"/>
    <w:rsid w:val="00AC3EBC"/>
    <w:rsid w:val="00AC4350"/>
    <w:rsid w:val="00AC443D"/>
    <w:rsid w:val="00AC4600"/>
    <w:rsid w:val="00AC4D07"/>
    <w:rsid w:val="00AC4FD9"/>
    <w:rsid w:val="00AC50A7"/>
    <w:rsid w:val="00AC5616"/>
    <w:rsid w:val="00AC5750"/>
    <w:rsid w:val="00AC5779"/>
    <w:rsid w:val="00AC5F42"/>
    <w:rsid w:val="00AC6020"/>
    <w:rsid w:val="00AC63B0"/>
    <w:rsid w:val="00AC6648"/>
    <w:rsid w:val="00AC689C"/>
    <w:rsid w:val="00AC6979"/>
    <w:rsid w:val="00AC69D7"/>
    <w:rsid w:val="00AC6CD3"/>
    <w:rsid w:val="00AC6DB4"/>
    <w:rsid w:val="00AC7013"/>
    <w:rsid w:val="00AC70B6"/>
    <w:rsid w:val="00AC737A"/>
    <w:rsid w:val="00AC74D3"/>
    <w:rsid w:val="00AC766F"/>
    <w:rsid w:val="00AC77AB"/>
    <w:rsid w:val="00AC7EBB"/>
    <w:rsid w:val="00AC7FEC"/>
    <w:rsid w:val="00AD0ECE"/>
    <w:rsid w:val="00AD0FD8"/>
    <w:rsid w:val="00AD0FE7"/>
    <w:rsid w:val="00AD102A"/>
    <w:rsid w:val="00AD14CE"/>
    <w:rsid w:val="00AD159E"/>
    <w:rsid w:val="00AD170D"/>
    <w:rsid w:val="00AD1AB5"/>
    <w:rsid w:val="00AD1FBB"/>
    <w:rsid w:val="00AD22A7"/>
    <w:rsid w:val="00AD23CB"/>
    <w:rsid w:val="00AD24F2"/>
    <w:rsid w:val="00AD2AC2"/>
    <w:rsid w:val="00AD2C37"/>
    <w:rsid w:val="00AD2D73"/>
    <w:rsid w:val="00AD2EF7"/>
    <w:rsid w:val="00AD2FDB"/>
    <w:rsid w:val="00AD31D3"/>
    <w:rsid w:val="00AD3478"/>
    <w:rsid w:val="00AD34E9"/>
    <w:rsid w:val="00AD363B"/>
    <w:rsid w:val="00AD36B0"/>
    <w:rsid w:val="00AD3755"/>
    <w:rsid w:val="00AD38AB"/>
    <w:rsid w:val="00AD3950"/>
    <w:rsid w:val="00AD3CCF"/>
    <w:rsid w:val="00AD3E21"/>
    <w:rsid w:val="00AD4170"/>
    <w:rsid w:val="00AD4482"/>
    <w:rsid w:val="00AD535E"/>
    <w:rsid w:val="00AD5390"/>
    <w:rsid w:val="00AD5642"/>
    <w:rsid w:val="00AD5A45"/>
    <w:rsid w:val="00AD5A5C"/>
    <w:rsid w:val="00AD5B00"/>
    <w:rsid w:val="00AD5C0A"/>
    <w:rsid w:val="00AD5C5A"/>
    <w:rsid w:val="00AD5F9A"/>
    <w:rsid w:val="00AD6031"/>
    <w:rsid w:val="00AD605F"/>
    <w:rsid w:val="00AD60BA"/>
    <w:rsid w:val="00AD6206"/>
    <w:rsid w:val="00AD6365"/>
    <w:rsid w:val="00AD66AD"/>
    <w:rsid w:val="00AD67CB"/>
    <w:rsid w:val="00AD6896"/>
    <w:rsid w:val="00AD6BC1"/>
    <w:rsid w:val="00AD7138"/>
    <w:rsid w:val="00AD741B"/>
    <w:rsid w:val="00AD77D4"/>
    <w:rsid w:val="00AD7953"/>
    <w:rsid w:val="00AD7A96"/>
    <w:rsid w:val="00AD7D7C"/>
    <w:rsid w:val="00AD7FB6"/>
    <w:rsid w:val="00AE0534"/>
    <w:rsid w:val="00AE0647"/>
    <w:rsid w:val="00AE07F1"/>
    <w:rsid w:val="00AE0F5C"/>
    <w:rsid w:val="00AE1160"/>
    <w:rsid w:val="00AE1270"/>
    <w:rsid w:val="00AE1761"/>
    <w:rsid w:val="00AE1DBE"/>
    <w:rsid w:val="00AE224B"/>
    <w:rsid w:val="00AE2C02"/>
    <w:rsid w:val="00AE2CB9"/>
    <w:rsid w:val="00AE2E05"/>
    <w:rsid w:val="00AE2E7F"/>
    <w:rsid w:val="00AE332E"/>
    <w:rsid w:val="00AE33AE"/>
    <w:rsid w:val="00AE3432"/>
    <w:rsid w:val="00AE35D7"/>
    <w:rsid w:val="00AE36D1"/>
    <w:rsid w:val="00AE394B"/>
    <w:rsid w:val="00AE39D7"/>
    <w:rsid w:val="00AE4763"/>
    <w:rsid w:val="00AE47A3"/>
    <w:rsid w:val="00AE483A"/>
    <w:rsid w:val="00AE4DCF"/>
    <w:rsid w:val="00AE50B6"/>
    <w:rsid w:val="00AE50CC"/>
    <w:rsid w:val="00AE52DA"/>
    <w:rsid w:val="00AE55AD"/>
    <w:rsid w:val="00AE5F8C"/>
    <w:rsid w:val="00AE6504"/>
    <w:rsid w:val="00AE65CD"/>
    <w:rsid w:val="00AE6945"/>
    <w:rsid w:val="00AE70A3"/>
    <w:rsid w:val="00AE7306"/>
    <w:rsid w:val="00AE73DA"/>
    <w:rsid w:val="00AE755B"/>
    <w:rsid w:val="00AE761F"/>
    <w:rsid w:val="00AE7883"/>
    <w:rsid w:val="00AE78CA"/>
    <w:rsid w:val="00AE7979"/>
    <w:rsid w:val="00AE7B3B"/>
    <w:rsid w:val="00AF005F"/>
    <w:rsid w:val="00AF0345"/>
    <w:rsid w:val="00AF04C5"/>
    <w:rsid w:val="00AF06FB"/>
    <w:rsid w:val="00AF1589"/>
    <w:rsid w:val="00AF159C"/>
    <w:rsid w:val="00AF198C"/>
    <w:rsid w:val="00AF1DB8"/>
    <w:rsid w:val="00AF1E88"/>
    <w:rsid w:val="00AF20AF"/>
    <w:rsid w:val="00AF2211"/>
    <w:rsid w:val="00AF2411"/>
    <w:rsid w:val="00AF2459"/>
    <w:rsid w:val="00AF27D8"/>
    <w:rsid w:val="00AF28A0"/>
    <w:rsid w:val="00AF2EEB"/>
    <w:rsid w:val="00AF31AE"/>
    <w:rsid w:val="00AF3272"/>
    <w:rsid w:val="00AF3395"/>
    <w:rsid w:val="00AF3556"/>
    <w:rsid w:val="00AF3701"/>
    <w:rsid w:val="00AF3CCD"/>
    <w:rsid w:val="00AF3F82"/>
    <w:rsid w:val="00AF401D"/>
    <w:rsid w:val="00AF4445"/>
    <w:rsid w:val="00AF4C6F"/>
    <w:rsid w:val="00AF4F02"/>
    <w:rsid w:val="00AF5255"/>
    <w:rsid w:val="00AF588E"/>
    <w:rsid w:val="00AF5AAB"/>
    <w:rsid w:val="00AF5AC8"/>
    <w:rsid w:val="00AF5CF1"/>
    <w:rsid w:val="00AF5CF3"/>
    <w:rsid w:val="00AF6131"/>
    <w:rsid w:val="00AF6287"/>
    <w:rsid w:val="00AF64CF"/>
    <w:rsid w:val="00AF64D5"/>
    <w:rsid w:val="00AF6758"/>
    <w:rsid w:val="00AF6817"/>
    <w:rsid w:val="00AF6903"/>
    <w:rsid w:val="00AF6984"/>
    <w:rsid w:val="00AF6CBE"/>
    <w:rsid w:val="00AF6CDE"/>
    <w:rsid w:val="00AF6D5E"/>
    <w:rsid w:val="00AF7762"/>
    <w:rsid w:val="00AF7CB1"/>
    <w:rsid w:val="00AF7D00"/>
    <w:rsid w:val="00AF7D4A"/>
    <w:rsid w:val="00B004D0"/>
    <w:rsid w:val="00B0075E"/>
    <w:rsid w:val="00B00840"/>
    <w:rsid w:val="00B008CB"/>
    <w:rsid w:val="00B00962"/>
    <w:rsid w:val="00B00B80"/>
    <w:rsid w:val="00B00C42"/>
    <w:rsid w:val="00B00EAE"/>
    <w:rsid w:val="00B01338"/>
    <w:rsid w:val="00B014B7"/>
    <w:rsid w:val="00B0153C"/>
    <w:rsid w:val="00B0171B"/>
    <w:rsid w:val="00B019A6"/>
    <w:rsid w:val="00B01E80"/>
    <w:rsid w:val="00B02278"/>
    <w:rsid w:val="00B025BF"/>
    <w:rsid w:val="00B02F21"/>
    <w:rsid w:val="00B03092"/>
    <w:rsid w:val="00B0353F"/>
    <w:rsid w:val="00B03972"/>
    <w:rsid w:val="00B03AA0"/>
    <w:rsid w:val="00B03F2F"/>
    <w:rsid w:val="00B04389"/>
    <w:rsid w:val="00B044CB"/>
    <w:rsid w:val="00B04508"/>
    <w:rsid w:val="00B04653"/>
    <w:rsid w:val="00B0466C"/>
    <w:rsid w:val="00B04826"/>
    <w:rsid w:val="00B04C5D"/>
    <w:rsid w:val="00B05132"/>
    <w:rsid w:val="00B05208"/>
    <w:rsid w:val="00B05718"/>
    <w:rsid w:val="00B058A3"/>
    <w:rsid w:val="00B05D56"/>
    <w:rsid w:val="00B06331"/>
    <w:rsid w:val="00B0654C"/>
    <w:rsid w:val="00B06696"/>
    <w:rsid w:val="00B06831"/>
    <w:rsid w:val="00B068BE"/>
    <w:rsid w:val="00B06D8C"/>
    <w:rsid w:val="00B070E9"/>
    <w:rsid w:val="00B071FF"/>
    <w:rsid w:val="00B0739B"/>
    <w:rsid w:val="00B075FE"/>
    <w:rsid w:val="00B07632"/>
    <w:rsid w:val="00B07BA6"/>
    <w:rsid w:val="00B07BD8"/>
    <w:rsid w:val="00B07C50"/>
    <w:rsid w:val="00B07F1B"/>
    <w:rsid w:val="00B1030E"/>
    <w:rsid w:val="00B1037C"/>
    <w:rsid w:val="00B1047E"/>
    <w:rsid w:val="00B1068A"/>
    <w:rsid w:val="00B10A4A"/>
    <w:rsid w:val="00B10BDC"/>
    <w:rsid w:val="00B10C17"/>
    <w:rsid w:val="00B10C6B"/>
    <w:rsid w:val="00B10D70"/>
    <w:rsid w:val="00B10F83"/>
    <w:rsid w:val="00B11467"/>
    <w:rsid w:val="00B119F0"/>
    <w:rsid w:val="00B12087"/>
    <w:rsid w:val="00B12133"/>
    <w:rsid w:val="00B128C8"/>
    <w:rsid w:val="00B12D03"/>
    <w:rsid w:val="00B12EBC"/>
    <w:rsid w:val="00B12F09"/>
    <w:rsid w:val="00B130F7"/>
    <w:rsid w:val="00B13318"/>
    <w:rsid w:val="00B13434"/>
    <w:rsid w:val="00B13477"/>
    <w:rsid w:val="00B13CBF"/>
    <w:rsid w:val="00B13E32"/>
    <w:rsid w:val="00B14981"/>
    <w:rsid w:val="00B14A0E"/>
    <w:rsid w:val="00B14B1E"/>
    <w:rsid w:val="00B14CBA"/>
    <w:rsid w:val="00B15083"/>
    <w:rsid w:val="00B15404"/>
    <w:rsid w:val="00B156A3"/>
    <w:rsid w:val="00B158F8"/>
    <w:rsid w:val="00B15A8B"/>
    <w:rsid w:val="00B15EB2"/>
    <w:rsid w:val="00B15F01"/>
    <w:rsid w:val="00B1614D"/>
    <w:rsid w:val="00B16647"/>
    <w:rsid w:val="00B16B2C"/>
    <w:rsid w:val="00B16B54"/>
    <w:rsid w:val="00B16F40"/>
    <w:rsid w:val="00B16F72"/>
    <w:rsid w:val="00B16FA7"/>
    <w:rsid w:val="00B171D9"/>
    <w:rsid w:val="00B17443"/>
    <w:rsid w:val="00B17B65"/>
    <w:rsid w:val="00B20294"/>
    <w:rsid w:val="00B2041C"/>
    <w:rsid w:val="00B2049E"/>
    <w:rsid w:val="00B20536"/>
    <w:rsid w:val="00B20600"/>
    <w:rsid w:val="00B208EA"/>
    <w:rsid w:val="00B20AF9"/>
    <w:rsid w:val="00B20EE3"/>
    <w:rsid w:val="00B20FA1"/>
    <w:rsid w:val="00B20FD3"/>
    <w:rsid w:val="00B210F9"/>
    <w:rsid w:val="00B217C4"/>
    <w:rsid w:val="00B21BAF"/>
    <w:rsid w:val="00B21E4A"/>
    <w:rsid w:val="00B22153"/>
    <w:rsid w:val="00B2294A"/>
    <w:rsid w:val="00B22A01"/>
    <w:rsid w:val="00B22E57"/>
    <w:rsid w:val="00B22ECC"/>
    <w:rsid w:val="00B22F20"/>
    <w:rsid w:val="00B22FA3"/>
    <w:rsid w:val="00B23042"/>
    <w:rsid w:val="00B2312E"/>
    <w:rsid w:val="00B23258"/>
    <w:rsid w:val="00B2377D"/>
    <w:rsid w:val="00B23900"/>
    <w:rsid w:val="00B23A5E"/>
    <w:rsid w:val="00B23EA5"/>
    <w:rsid w:val="00B2409C"/>
    <w:rsid w:val="00B241CD"/>
    <w:rsid w:val="00B24294"/>
    <w:rsid w:val="00B244C7"/>
    <w:rsid w:val="00B24D98"/>
    <w:rsid w:val="00B24E7F"/>
    <w:rsid w:val="00B25292"/>
    <w:rsid w:val="00B25D24"/>
    <w:rsid w:val="00B26097"/>
    <w:rsid w:val="00B26208"/>
    <w:rsid w:val="00B263A4"/>
    <w:rsid w:val="00B26502"/>
    <w:rsid w:val="00B268C1"/>
    <w:rsid w:val="00B26A26"/>
    <w:rsid w:val="00B26A9E"/>
    <w:rsid w:val="00B26F25"/>
    <w:rsid w:val="00B273DA"/>
    <w:rsid w:val="00B27452"/>
    <w:rsid w:val="00B275C2"/>
    <w:rsid w:val="00B27B36"/>
    <w:rsid w:val="00B27B5A"/>
    <w:rsid w:val="00B27BBB"/>
    <w:rsid w:val="00B27D78"/>
    <w:rsid w:val="00B27F4E"/>
    <w:rsid w:val="00B30672"/>
    <w:rsid w:val="00B307E4"/>
    <w:rsid w:val="00B30D31"/>
    <w:rsid w:val="00B30D58"/>
    <w:rsid w:val="00B30D66"/>
    <w:rsid w:val="00B30D9B"/>
    <w:rsid w:val="00B30DD4"/>
    <w:rsid w:val="00B30EED"/>
    <w:rsid w:val="00B311C0"/>
    <w:rsid w:val="00B31285"/>
    <w:rsid w:val="00B312CE"/>
    <w:rsid w:val="00B313D1"/>
    <w:rsid w:val="00B3178A"/>
    <w:rsid w:val="00B31845"/>
    <w:rsid w:val="00B31AE8"/>
    <w:rsid w:val="00B32008"/>
    <w:rsid w:val="00B32486"/>
    <w:rsid w:val="00B328D1"/>
    <w:rsid w:val="00B32903"/>
    <w:rsid w:val="00B32961"/>
    <w:rsid w:val="00B32A69"/>
    <w:rsid w:val="00B32B15"/>
    <w:rsid w:val="00B32FAE"/>
    <w:rsid w:val="00B3300A"/>
    <w:rsid w:val="00B333EB"/>
    <w:rsid w:val="00B334EA"/>
    <w:rsid w:val="00B33640"/>
    <w:rsid w:val="00B33A4A"/>
    <w:rsid w:val="00B33DC2"/>
    <w:rsid w:val="00B33F1F"/>
    <w:rsid w:val="00B34008"/>
    <w:rsid w:val="00B3519D"/>
    <w:rsid w:val="00B353DF"/>
    <w:rsid w:val="00B35905"/>
    <w:rsid w:val="00B359C2"/>
    <w:rsid w:val="00B35A5A"/>
    <w:rsid w:val="00B35A87"/>
    <w:rsid w:val="00B35CCC"/>
    <w:rsid w:val="00B35D15"/>
    <w:rsid w:val="00B36312"/>
    <w:rsid w:val="00B363CB"/>
    <w:rsid w:val="00B36469"/>
    <w:rsid w:val="00B367E3"/>
    <w:rsid w:val="00B3684F"/>
    <w:rsid w:val="00B36996"/>
    <w:rsid w:val="00B36A36"/>
    <w:rsid w:val="00B36A45"/>
    <w:rsid w:val="00B36AA4"/>
    <w:rsid w:val="00B36B0B"/>
    <w:rsid w:val="00B36B34"/>
    <w:rsid w:val="00B36C58"/>
    <w:rsid w:val="00B36F6D"/>
    <w:rsid w:val="00B37571"/>
    <w:rsid w:val="00B375B6"/>
    <w:rsid w:val="00B375EE"/>
    <w:rsid w:val="00B37D1F"/>
    <w:rsid w:val="00B37D6C"/>
    <w:rsid w:val="00B37DA4"/>
    <w:rsid w:val="00B40151"/>
    <w:rsid w:val="00B4063F"/>
    <w:rsid w:val="00B40A51"/>
    <w:rsid w:val="00B40BB9"/>
    <w:rsid w:val="00B40BF7"/>
    <w:rsid w:val="00B40FE0"/>
    <w:rsid w:val="00B412A0"/>
    <w:rsid w:val="00B4142B"/>
    <w:rsid w:val="00B4152E"/>
    <w:rsid w:val="00B4180B"/>
    <w:rsid w:val="00B41927"/>
    <w:rsid w:val="00B4198C"/>
    <w:rsid w:val="00B41C1A"/>
    <w:rsid w:val="00B41D91"/>
    <w:rsid w:val="00B42196"/>
    <w:rsid w:val="00B4226A"/>
    <w:rsid w:val="00B4232F"/>
    <w:rsid w:val="00B4240A"/>
    <w:rsid w:val="00B42ED3"/>
    <w:rsid w:val="00B43267"/>
    <w:rsid w:val="00B432A9"/>
    <w:rsid w:val="00B43435"/>
    <w:rsid w:val="00B4343F"/>
    <w:rsid w:val="00B437FC"/>
    <w:rsid w:val="00B439D0"/>
    <w:rsid w:val="00B43B31"/>
    <w:rsid w:val="00B43B78"/>
    <w:rsid w:val="00B43E6F"/>
    <w:rsid w:val="00B44646"/>
    <w:rsid w:val="00B44A61"/>
    <w:rsid w:val="00B44AA7"/>
    <w:rsid w:val="00B44C2A"/>
    <w:rsid w:val="00B44D55"/>
    <w:rsid w:val="00B44DA1"/>
    <w:rsid w:val="00B451E4"/>
    <w:rsid w:val="00B452A6"/>
    <w:rsid w:val="00B45391"/>
    <w:rsid w:val="00B45458"/>
    <w:rsid w:val="00B4549C"/>
    <w:rsid w:val="00B455BF"/>
    <w:rsid w:val="00B4583C"/>
    <w:rsid w:val="00B459A8"/>
    <w:rsid w:val="00B45C4F"/>
    <w:rsid w:val="00B45CF8"/>
    <w:rsid w:val="00B45F6A"/>
    <w:rsid w:val="00B46479"/>
    <w:rsid w:val="00B4688F"/>
    <w:rsid w:val="00B46F3C"/>
    <w:rsid w:val="00B4704D"/>
    <w:rsid w:val="00B471DD"/>
    <w:rsid w:val="00B473D9"/>
    <w:rsid w:val="00B47530"/>
    <w:rsid w:val="00B47820"/>
    <w:rsid w:val="00B4795D"/>
    <w:rsid w:val="00B47F8F"/>
    <w:rsid w:val="00B50528"/>
    <w:rsid w:val="00B50694"/>
    <w:rsid w:val="00B50DBA"/>
    <w:rsid w:val="00B50EBC"/>
    <w:rsid w:val="00B5115F"/>
    <w:rsid w:val="00B5118C"/>
    <w:rsid w:val="00B51DE9"/>
    <w:rsid w:val="00B51E2C"/>
    <w:rsid w:val="00B523A1"/>
    <w:rsid w:val="00B52466"/>
    <w:rsid w:val="00B52585"/>
    <w:rsid w:val="00B526B7"/>
    <w:rsid w:val="00B52779"/>
    <w:rsid w:val="00B5277D"/>
    <w:rsid w:val="00B52C81"/>
    <w:rsid w:val="00B53025"/>
    <w:rsid w:val="00B53527"/>
    <w:rsid w:val="00B535A8"/>
    <w:rsid w:val="00B538E2"/>
    <w:rsid w:val="00B53EFF"/>
    <w:rsid w:val="00B540EB"/>
    <w:rsid w:val="00B541A4"/>
    <w:rsid w:val="00B542E2"/>
    <w:rsid w:val="00B544AA"/>
    <w:rsid w:val="00B546DB"/>
    <w:rsid w:val="00B5474C"/>
    <w:rsid w:val="00B547B9"/>
    <w:rsid w:val="00B5490B"/>
    <w:rsid w:val="00B54AE3"/>
    <w:rsid w:val="00B54DFC"/>
    <w:rsid w:val="00B556AE"/>
    <w:rsid w:val="00B55764"/>
    <w:rsid w:val="00B55922"/>
    <w:rsid w:val="00B55CF4"/>
    <w:rsid w:val="00B56053"/>
    <w:rsid w:val="00B560F9"/>
    <w:rsid w:val="00B56322"/>
    <w:rsid w:val="00B56A6C"/>
    <w:rsid w:val="00B57020"/>
    <w:rsid w:val="00B5735A"/>
    <w:rsid w:val="00B57368"/>
    <w:rsid w:val="00B575D6"/>
    <w:rsid w:val="00B57607"/>
    <w:rsid w:val="00B577B7"/>
    <w:rsid w:val="00B57831"/>
    <w:rsid w:val="00B579B6"/>
    <w:rsid w:val="00B57D67"/>
    <w:rsid w:val="00B57EAA"/>
    <w:rsid w:val="00B57EE7"/>
    <w:rsid w:val="00B57FF5"/>
    <w:rsid w:val="00B600FD"/>
    <w:rsid w:val="00B60138"/>
    <w:rsid w:val="00B60249"/>
    <w:rsid w:val="00B60745"/>
    <w:rsid w:val="00B60795"/>
    <w:rsid w:val="00B60D28"/>
    <w:rsid w:val="00B60E6D"/>
    <w:rsid w:val="00B61238"/>
    <w:rsid w:val="00B61571"/>
    <w:rsid w:val="00B615D5"/>
    <w:rsid w:val="00B61648"/>
    <w:rsid w:val="00B61849"/>
    <w:rsid w:val="00B618A6"/>
    <w:rsid w:val="00B6193E"/>
    <w:rsid w:val="00B61C30"/>
    <w:rsid w:val="00B62016"/>
    <w:rsid w:val="00B62793"/>
    <w:rsid w:val="00B6295A"/>
    <w:rsid w:val="00B62B94"/>
    <w:rsid w:val="00B62D05"/>
    <w:rsid w:val="00B62EA4"/>
    <w:rsid w:val="00B63124"/>
    <w:rsid w:val="00B634F9"/>
    <w:rsid w:val="00B63A36"/>
    <w:rsid w:val="00B64370"/>
    <w:rsid w:val="00B6467A"/>
    <w:rsid w:val="00B64938"/>
    <w:rsid w:val="00B65175"/>
    <w:rsid w:val="00B651F0"/>
    <w:rsid w:val="00B6541B"/>
    <w:rsid w:val="00B6550A"/>
    <w:rsid w:val="00B65619"/>
    <w:rsid w:val="00B6569A"/>
    <w:rsid w:val="00B65B7A"/>
    <w:rsid w:val="00B65B83"/>
    <w:rsid w:val="00B65D38"/>
    <w:rsid w:val="00B65E86"/>
    <w:rsid w:val="00B66105"/>
    <w:rsid w:val="00B663D4"/>
    <w:rsid w:val="00B667CE"/>
    <w:rsid w:val="00B66851"/>
    <w:rsid w:val="00B6694F"/>
    <w:rsid w:val="00B66C39"/>
    <w:rsid w:val="00B6717F"/>
    <w:rsid w:val="00B702DD"/>
    <w:rsid w:val="00B70511"/>
    <w:rsid w:val="00B70820"/>
    <w:rsid w:val="00B70B74"/>
    <w:rsid w:val="00B71026"/>
    <w:rsid w:val="00B71614"/>
    <w:rsid w:val="00B7170D"/>
    <w:rsid w:val="00B7183B"/>
    <w:rsid w:val="00B719A3"/>
    <w:rsid w:val="00B719CD"/>
    <w:rsid w:val="00B71D46"/>
    <w:rsid w:val="00B71FBC"/>
    <w:rsid w:val="00B72156"/>
    <w:rsid w:val="00B721FD"/>
    <w:rsid w:val="00B7237D"/>
    <w:rsid w:val="00B72594"/>
    <w:rsid w:val="00B726F1"/>
    <w:rsid w:val="00B7283A"/>
    <w:rsid w:val="00B729DA"/>
    <w:rsid w:val="00B72AFE"/>
    <w:rsid w:val="00B72B45"/>
    <w:rsid w:val="00B72C44"/>
    <w:rsid w:val="00B73120"/>
    <w:rsid w:val="00B7319B"/>
    <w:rsid w:val="00B73929"/>
    <w:rsid w:val="00B73E9F"/>
    <w:rsid w:val="00B74302"/>
    <w:rsid w:val="00B74600"/>
    <w:rsid w:val="00B74CD0"/>
    <w:rsid w:val="00B74EF7"/>
    <w:rsid w:val="00B75245"/>
    <w:rsid w:val="00B752EC"/>
    <w:rsid w:val="00B75377"/>
    <w:rsid w:val="00B75776"/>
    <w:rsid w:val="00B76085"/>
    <w:rsid w:val="00B7630E"/>
    <w:rsid w:val="00B76385"/>
    <w:rsid w:val="00B768CE"/>
    <w:rsid w:val="00B7691D"/>
    <w:rsid w:val="00B76BF3"/>
    <w:rsid w:val="00B76DA2"/>
    <w:rsid w:val="00B76F19"/>
    <w:rsid w:val="00B76F85"/>
    <w:rsid w:val="00B772F1"/>
    <w:rsid w:val="00B774C9"/>
    <w:rsid w:val="00B77633"/>
    <w:rsid w:val="00B77D91"/>
    <w:rsid w:val="00B77F5D"/>
    <w:rsid w:val="00B77F95"/>
    <w:rsid w:val="00B8016C"/>
    <w:rsid w:val="00B8018D"/>
    <w:rsid w:val="00B8024C"/>
    <w:rsid w:val="00B8075B"/>
    <w:rsid w:val="00B8081E"/>
    <w:rsid w:val="00B80FB7"/>
    <w:rsid w:val="00B81041"/>
    <w:rsid w:val="00B81566"/>
    <w:rsid w:val="00B8170C"/>
    <w:rsid w:val="00B818DB"/>
    <w:rsid w:val="00B82495"/>
    <w:rsid w:val="00B82722"/>
    <w:rsid w:val="00B827B2"/>
    <w:rsid w:val="00B82A0F"/>
    <w:rsid w:val="00B832BD"/>
    <w:rsid w:val="00B8361A"/>
    <w:rsid w:val="00B836EE"/>
    <w:rsid w:val="00B83949"/>
    <w:rsid w:val="00B83A24"/>
    <w:rsid w:val="00B83BC2"/>
    <w:rsid w:val="00B83C6A"/>
    <w:rsid w:val="00B83CBB"/>
    <w:rsid w:val="00B83CFC"/>
    <w:rsid w:val="00B83F7B"/>
    <w:rsid w:val="00B842C1"/>
    <w:rsid w:val="00B8437D"/>
    <w:rsid w:val="00B8477D"/>
    <w:rsid w:val="00B84902"/>
    <w:rsid w:val="00B84994"/>
    <w:rsid w:val="00B84B80"/>
    <w:rsid w:val="00B84B91"/>
    <w:rsid w:val="00B84DEA"/>
    <w:rsid w:val="00B84E49"/>
    <w:rsid w:val="00B84FE9"/>
    <w:rsid w:val="00B85773"/>
    <w:rsid w:val="00B857DB"/>
    <w:rsid w:val="00B85A85"/>
    <w:rsid w:val="00B85B07"/>
    <w:rsid w:val="00B85D36"/>
    <w:rsid w:val="00B85E2E"/>
    <w:rsid w:val="00B86061"/>
    <w:rsid w:val="00B861E2"/>
    <w:rsid w:val="00B867F2"/>
    <w:rsid w:val="00B86A1E"/>
    <w:rsid w:val="00B86C35"/>
    <w:rsid w:val="00B86F08"/>
    <w:rsid w:val="00B8735C"/>
    <w:rsid w:val="00B876C4"/>
    <w:rsid w:val="00B87736"/>
    <w:rsid w:val="00B87ADF"/>
    <w:rsid w:val="00B87B5E"/>
    <w:rsid w:val="00B87DAB"/>
    <w:rsid w:val="00B87EEA"/>
    <w:rsid w:val="00B90079"/>
    <w:rsid w:val="00B9014B"/>
    <w:rsid w:val="00B90262"/>
    <w:rsid w:val="00B90276"/>
    <w:rsid w:val="00B904CD"/>
    <w:rsid w:val="00B905C7"/>
    <w:rsid w:val="00B907C4"/>
    <w:rsid w:val="00B90AF9"/>
    <w:rsid w:val="00B90B3C"/>
    <w:rsid w:val="00B90B52"/>
    <w:rsid w:val="00B90C40"/>
    <w:rsid w:val="00B91125"/>
    <w:rsid w:val="00B91366"/>
    <w:rsid w:val="00B918D3"/>
    <w:rsid w:val="00B91D09"/>
    <w:rsid w:val="00B91D1A"/>
    <w:rsid w:val="00B91D63"/>
    <w:rsid w:val="00B9249D"/>
    <w:rsid w:val="00B928B6"/>
    <w:rsid w:val="00B92A2F"/>
    <w:rsid w:val="00B92C94"/>
    <w:rsid w:val="00B92CB4"/>
    <w:rsid w:val="00B92D31"/>
    <w:rsid w:val="00B93066"/>
    <w:rsid w:val="00B93232"/>
    <w:rsid w:val="00B933A8"/>
    <w:rsid w:val="00B93604"/>
    <w:rsid w:val="00B9373B"/>
    <w:rsid w:val="00B939BB"/>
    <w:rsid w:val="00B939D0"/>
    <w:rsid w:val="00B93A4A"/>
    <w:rsid w:val="00B93E51"/>
    <w:rsid w:val="00B93F6E"/>
    <w:rsid w:val="00B9439B"/>
    <w:rsid w:val="00B9469F"/>
    <w:rsid w:val="00B946A2"/>
    <w:rsid w:val="00B94745"/>
    <w:rsid w:val="00B94E1C"/>
    <w:rsid w:val="00B94E42"/>
    <w:rsid w:val="00B94F1E"/>
    <w:rsid w:val="00B9511A"/>
    <w:rsid w:val="00B9529C"/>
    <w:rsid w:val="00B95BC7"/>
    <w:rsid w:val="00B95CCF"/>
    <w:rsid w:val="00B95EC8"/>
    <w:rsid w:val="00B96239"/>
    <w:rsid w:val="00B96A72"/>
    <w:rsid w:val="00B96A99"/>
    <w:rsid w:val="00B96CB8"/>
    <w:rsid w:val="00B96D37"/>
    <w:rsid w:val="00B96F0D"/>
    <w:rsid w:val="00B97252"/>
    <w:rsid w:val="00B9797A"/>
    <w:rsid w:val="00B97AA5"/>
    <w:rsid w:val="00B97AE3"/>
    <w:rsid w:val="00B97C0F"/>
    <w:rsid w:val="00B97E21"/>
    <w:rsid w:val="00BA0C05"/>
    <w:rsid w:val="00BA128A"/>
    <w:rsid w:val="00BA1324"/>
    <w:rsid w:val="00BA1395"/>
    <w:rsid w:val="00BA1769"/>
    <w:rsid w:val="00BA19A3"/>
    <w:rsid w:val="00BA2268"/>
    <w:rsid w:val="00BA2917"/>
    <w:rsid w:val="00BA298D"/>
    <w:rsid w:val="00BA2B5E"/>
    <w:rsid w:val="00BA2C4D"/>
    <w:rsid w:val="00BA2D03"/>
    <w:rsid w:val="00BA2E7B"/>
    <w:rsid w:val="00BA2F74"/>
    <w:rsid w:val="00BA36B7"/>
    <w:rsid w:val="00BA3955"/>
    <w:rsid w:val="00BA3A62"/>
    <w:rsid w:val="00BA3B1B"/>
    <w:rsid w:val="00BA3B23"/>
    <w:rsid w:val="00BA3C28"/>
    <w:rsid w:val="00BA3D66"/>
    <w:rsid w:val="00BA4018"/>
    <w:rsid w:val="00BA417E"/>
    <w:rsid w:val="00BA4564"/>
    <w:rsid w:val="00BA46CE"/>
    <w:rsid w:val="00BA4B19"/>
    <w:rsid w:val="00BA4F46"/>
    <w:rsid w:val="00BA4F53"/>
    <w:rsid w:val="00BA4F94"/>
    <w:rsid w:val="00BA551B"/>
    <w:rsid w:val="00BA56D3"/>
    <w:rsid w:val="00BA57F6"/>
    <w:rsid w:val="00BA5804"/>
    <w:rsid w:val="00BA5D3B"/>
    <w:rsid w:val="00BA5ECE"/>
    <w:rsid w:val="00BA6068"/>
    <w:rsid w:val="00BA61B3"/>
    <w:rsid w:val="00BA62BF"/>
    <w:rsid w:val="00BA62D4"/>
    <w:rsid w:val="00BA65CE"/>
    <w:rsid w:val="00BA687D"/>
    <w:rsid w:val="00BA6894"/>
    <w:rsid w:val="00BA720A"/>
    <w:rsid w:val="00BA727D"/>
    <w:rsid w:val="00BA7361"/>
    <w:rsid w:val="00BA75C5"/>
    <w:rsid w:val="00BA760B"/>
    <w:rsid w:val="00BA766C"/>
    <w:rsid w:val="00BA7A5E"/>
    <w:rsid w:val="00BA7C02"/>
    <w:rsid w:val="00BA7DB2"/>
    <w:rsid w:val="00BB00FA"/>
    <w:rsid w:val="00BB033B"/>
    <w:rsid w:val="00BB0B2A"/>
    <w:rsid w:val="00BB0B5F"/>
    <w:rsid w:val="00BB0BA9"/>
    <w:rsid w:val="00BB0EC3"/>
    <w:rsid w:val="00BB1087"/>
    <w:rsid w:val="00BB11CB"/>
    <w:rsid w:val="00BB13BA"/>
    <w:rsid w:val="00BB1516"/>
    <w:rsid w:val="00BB168F"/>
    <w:rsid w:val="00BB1722"/>
    <w:rsid w:val="00BB1A92"/>
    <w:rsid w:val="00BB1BC3"/>
    <w:rsid w:val="00BB1D8C"/>
    <w:rsid w:val="00BB1E5F"/>
    <w:rsid w:val="00BB214E"/>
    <w:rsid w:val="00BB2476"/>
    <w:rsid w:val="00BB256A"/>
    <w:rsid w:val="00BB2C85"/>
    <w:rsid w:val="00BB2DB4"/>
    <w:rsid w:val="00BB2FD7"/>
    <w:rsid w:val="00BB33ED"/>
    <w:rsid w:val="00BB383E"/>
    <w:rsid w:val="00BB3C17"/>
    <w:rsid w:val="00BB3CC2"/>
    <w:rsid w:val="00BB3D2C"/>
    <w:rsid w:val="00BB3DBE"/>
    <w:rsid w:val="00BB3E29"/>
    <w:rsid w:val="00BB3F2C"/>
    <w:rsid w:val="00BB40ED"/>
    <w:rsid w:val="00BB4158"/>
    <w:rsid w:val="00BB438F"/>
    <w:rsid w:val="00BB459F"/>
    <w:rsid w:val="00BB489F"/>
    <w:rsid w:val="00BB4A60"/>
    <w:rsid w:val="00BB4DE9"/>
    <w:rsid w:val="00BB5068"/>
    <w:rsid w:val="00BB554C"/>
    <w:rsid w:val="00BB5613"/>
    <w:rsid w:val="00BB58A3"/>
    <w:rsid w:val="00BB5F04"/>
    <w:rsid w:val="00BB6030"/>
    <w:rsid w:val="00BB61E2"/>
    <w:rsid w:val="00BB630A"/>
    <w:rsid w:val="00BB6A3B"/>
    <w:rsid w:val="00BB6B1E"/>
    <w:rsid w:val="00BB6F28"/>
    <w:rsid w:val="00BB7B86"/>
    <w:rsid w:val="00BB7C9D"/>
    <w:rsid w:val="00BB7D72"/>
    <w:rsid w:val="00BC038B"/>
    <w:rsid w:val="00BC0657"/>
    <w:rsid w:val="00BC0709"/>
    <w:rsid w:val="00BC09CA"/>
    <w:rsid w:val="00BC0B43"/>
    <w:rsid w:val="00BC0E7A"/>
    <w:rsid w:val="00BC111F"/>
    <w:rsid w:val="00BC11B4"/>
    <w:rsid w:val="00BC12E7"/>
    <w:rsid w:val="00BC141F"/>
    <w:rsid w:val="00BC1440"/>
    <w:rsid w:val="00BC1610"/>
    <w:rsid w:val="00BC1B13"/>
    <w:rsid w:val="00BC1C7A"/>
    <w:rsid w:val="00BC1C97"/>
    <w:rsid w:val="00BC2157"/>
    <w:rsid w:val="00BC21FF"/>
    <w:rsid w:val="00BC2606"/>
    <w:rsid w:val="00BC268D"/>
    <w:rsid w:val="00BC296D"/>
    <w:rsid w:val="00BC2A3A"/>
    <w:rsid w:val="00BC2B33"/>
    <w:rsid w:val="00BC33A9"/>
    <w:rsid w:val="00BC3A25"/>
    <w:rsid w:val="00BC3AF6"/>
    <w:rsid w:val="00BC3E0D"/>
    <w:rsid w:val="00BC41C1"/>
    <w:rsid w:val="00BC44E9"/>
    <w:rsid w:val="00BC4A74"/>
    <w:rsid w:val="00BC4AAB"/>
    <w:rsid w:val="00BC4F7A"/>
    <w:rsid w:val="00BC5393"/>
    <w:rsid w:val="00BC5693"/>
    <w:rsid w:val="00BC5A84"/>
    <w:rsid w:val="00BC5BA3"/>
    <w:rsid w:val="00BC5FFC"/>
    <w:rsid w:val="00BC6302"/>
    <w:rsid w:val="00BC6674"/>
    <w:rsid w:val="00BC68A3"/>
    <w:rsid w:val="00BC68BE"/>
    <w:rsid w:val="00BC692E"/>
    <w:rsid w:val="00BC6BCF"/>
    <w:rsid w:val="00BC6D35"/>
    <w:rsid w:val="00BC72C7"/>
    <w:rsid w:val="00BC72DD"/>
    <w:rsid w:val="00BC7653"/>
    <w:rsid w:val="00BC7B17"/>
    <w:rsid w:val="00BC7B5E"/>
    <w:rsid w:val="00BC7BA6"/>
    <w:rsid w:val="00BD041F"/>
    <w:rsid w:val="00BD05B2"/>
    <w:rsid w:val="00BD0626"/>
    <w:rsid w:val="00BD064F"/>
    <w:rsid w:val="00BD0873"/>
    <w:rsid w:val="00BD1156"/>
    <w:rsid w:val="00BD128D"/>
    <w:rsid w:val="00BD1445"/>
    <w:rsid w:val="00BD146B"/>
    <w:rsid w:val="00BD1740"/>
    <w:rsid w:val="00BD1810"/>
    <w:rsid w:val="00BD19FF"/>
    <w:rsid w:val="00BD1C41"/>
    <w:rsid w:val="00BD1DC2"/>
    <w:rsid w:val="00BD1EC3"/>
    <w:rsid w:val="00BD202A"/>
    <w:rsid w:val="00BD21FD"/>
    <w:rsid w:val="00BD2AC6"/>
    <w:rsid w:val="00BD3019"/>
    <w:rsid w:val="00BD36CD"/>
    <w:rsid w:val="00BD36D7"/>
    <w:rsid w:val="00BD3778"/>
    <w:rsid w:val="00BD3BF2"/>
    <w:rsid w:val="00BD3E2F"/>
    <w:rsid w:val="00BD4357"/>
    <w:rsid w:val="00BD4526"/>
    <w:rsid w:val="00BD455B"/>
    <w:rsid w:val="00BD46B5"/>
    <w:rsid w:val="00BD479E"/>
    <w:rsid w:val="00BD489E"/>
    <w:rsid w:val="00BD4B5A"/>
    <w:rsid w:val="00BD5269"/>
    <w:rsid w:val="00BD5339"/>
    <w:rsid w:val="00BD55E1"/>
    <w:rsid w:val="00BD5693"/>
    <w:rsid w:val="00BD56A6"/>
    <w:rsid w:val="00BD5797"/>
    <w:rsid w:val="00BD58B3"/>
    <w:rsid w:val="00BD5C30"/>
    <w:rsid w:val="00BD5DCF"/>
    <w:rsid w:val="00BD6012"/>
    <w:rsid w:val="00BD6139"/>
    <w:rsid w:val="00BD628E"/>
    <w:rsid w:val="00BD645A"/>
    <w:rsid w:val="00BD66BA"/>
    <w:rsid w:val="00BD6960"/>
    <w:rsid w:val="00BD71F5"/>
    <w:rsid w:val="00BD7D49"/>
    <w:rsid w:val="00BD7DC4"/>
    <w:rsid w:val="00BD7E44"/>
    <w:rsid w:val="00BD7E5B"/>
    <w:rsid w:val="00BD7F48"/>
    <w:rsid w:val="00BE0054"/>
    <w:rsid w:val="00BE039E"/>
    <w:rsid w:val="00BE0CAE"/>
    <w:rsid w:val="00BE0E2D"/>
    <w:rsid w:val="00BE0F94"/>
    <w:rsid w:val="00BE0FDB"/>
    <w:rsid w:val="00BE13DB"/>
    <w:rsid w:val="00BE1566"/>
    <w:rsid w:val="00BE169A"/>
    <w:rsid w:val="00BE1CAE"/>
    <w:rsid w:val="00BE1CC9"/>
    <w:rsid w:val="00BE1FDF"/>
    <w:rsid w:val="00BE20C8"/>
    <w:rsid w:val="00BE238F"/>
    <w:rsid w:val="00BE24FD"/>
    <w:rsid w:val="00BE2632"/>
    <w:rsid w:val="00BE26D3"/>
    <w:rsid w:val="00BE27B3"/>
    <w:rsid w:val="00BE2CB8"/>
    <w:rsid w:val="00BE2D14"/>
    <w:rsid w:val="00BE2E00"/>
    <w:rsid w:val="00BE31D1"/>
    <w:rsid w:val="00BE32F3"/>
    <w:rsid w:val="00BE3411"/>
    <w:rsid w:val="00BE35AE"/>
    <w:rsid w:val="00BE3708"/>
    <w:rsid w:val="00BE378C"/>
    <w:rsid w:val="00BE3C39"/>
    <w:rsid w:val="00BE3CEF"/>
    <w:rsid w:val="00BE40C0"/>
    <w:rsid w:val="00BE42D6"/>
    <w:rsid w:val="00BE434F"/>
    <w:rsid w:val="00BE43DC"/>
    <w:rsid w:val="00BE45DC"/>
    <w:rsid w:val="00BE4660"/>
    <w:rsid w:val="00BE4B71"/>
    <w:rsid w:val="00BE4B81"/>
    <w:rsid w:val="00BE4D7B"/>
    <w:rsid w:val="00BE4E78"/>
    <w:rsid w:val="00BE4EBB"/>
    <w:rsid w:val="00BE4EED"/>
    <w:rsid w:val="00BE518D"/>
    <w:rsid w:val="00BE52C9"/>
    <w:rsid w:val="00BE5A5A"/>
    <w:rsid w:val="00BE5B54"/>
    <w:rsid w:val="00BE608E"/>
    <w:rsid w:val="00BE60C8"/>
    <w:rsid w:val="00BE6292"/>
    <w:rsid w:val="00BE6322"/>
    <w:rsid w:val="00BE6373"/>
    <w:rsid w:val="00BE64B8"/>
    <w:rsid w:val="00BE64D7"/>
    <w:rsid w:val="00BE6617"/>
    <w:rsid w:val="00BE6665"/>
    <w:rsid w:val="00BE67DC"/>
    <w:rsid w:val="00BE6C2D"/>
    <w:rsid w:val="00BE6C7B"/>
    <w:rsid w:val="00BE708B"/>
    <w:rsid w:val="00BE715A"/>
    <w:rsid w:val="00BE71F1"/>
    <w:rsid w:val="00BE783A"/>
    <w:rsid w:val="00BF00CB"/>
    <w:rsid w:val="00BF012C"/>
    <w:rsid w:val="00BF04DB"/>
    <w:rsid w:val="00BF0B5E"/>
    <w:rsid w:val="00BF1041"/>
    <w:rsid w:val="00BF1354"/>
    <w:rsid w:val="00BF1C22"/>
    <w:rsid w:val="00BF1DE6"/>
    <w:rsid w:val="00BF2189"/>
    <w:rsid w:val="00BF21DF"/>
    <w:rsid w:val="00BF22C7"/>
    <w:rsid w:val="00BF2533"/>
    <w:rsid w:val="00BF25C0"/>
    <w:rsid w:val="00BF26A6"/>
    <w:rsid w:val="00BF2727"/>
    <w:rsid w:val="00BF2D12"/>
    <w:rsid w:val="00BF2D2B"/>
    <w:rsid w:val="00BF2E71"/>
    <w:rsid w:val="00BF2F16"/>
    <w:rsid w:val="00BF32E4"/>
    <w:rsid w:val="00BF3592"/>
    <w:rsid w:val="00BF3671"/>
    <w:rsid w:val="00BF3750"/>
    <w:rsid w:val="00BF377C"/>
    <w:rsid w:val="00BF3AAD"/>
    <w:rsid w:val="00BF3D33"/>
    <w:rsid w:val="00BF41D5"/>
    <w:rsid w:val="00BF45F7"/>
    <w:rsid w:val="00BF478F"/>
    <w:rsid w:val="00BF4AD9"/>
    <w:rsid w:val="00BF4C66"/>
    <w:rsid w:val="00BF4D77"/>
    <w:rsid w:val="00BF517F"/>
    <w:rsid w:val="00BF5797"/>
    <w:rsid w:val="00BF5951"/>
    <w:rsid w:val="00BF5D37"/>
    <w:rsid w:val="00BF6068"/>
    <w:rsid w:val="00BF69B8"/>
    <w:rsid w:val="00BF69E2"/>
    <w:rsid w:val="00BF6F4B"/>
    <w:rsid w:val="00BF6FDC"/>
    <w:rsid w:val="00BF6FFF"/>
    <w:rsid w:val="00BF7056"/>
    <w:rsid w:val="00BF7063"/>
    <w:rsid w:val="00BF7185"/>
    <w:rsid w:val="00BF71FE"/>
    <w:rsid w:val="00BF788E"/>
    <w:rsid w:val="00BF7B42"/>
    <w:rsid w:val="00BF7E2B"/>
    <w:rsid w:val="00C00286"/>
    <w:rsid w:val="00C00420"/>
    <w:rsid w:val="00C00767"/>
    <w:rsid w:val="00C00888"/>
    <w:rsid w:val="00C00BBB"/>
    <w:rsid w:val="00C00C8A"/>
    <w:rsid w:val="00C00CC9"/>
    <w:rsid w:val="00C00E98"/>
    <w:rsid w:val="00C0105C"/>
    <w:rsid w:val="00C012D8"/>
    <w:rsid w:val="00C01573"/>
    <w:rsid w:val="00C01B6A"/>
    <w:rsid w:val="00C01E5A"/>
    <w:rsid w:val="00C01F96"/>
    <w:rsid w:val="00C022C6"/>
    <w:rsid w:val="00C028DC"/>
    <w:rsid w:val="00C02ACF"/>
    <w:rsid w:val="00C02DB5"/>
    <w:rsid w:val="00C02FFC"/>
    <w:rsid w:val="00C0349F"/>
    <w:rsid w:val="00C035EF"/>
    <w:rsid w:val="00C0386E"/>
    <w:rsid w:val="00C0388E"/>
    <w:rsid w:val="00C0390B"/>
    <w:rsid w:val="00C03B5C"/>
    <w:rsid w:val="00C03BF7"/>
    <w:rsid w:val="00C03D6B"/>
    <w:rsid w:val="00C03F1F"/>
    <w:rsid w:val="00C04249"/>
    <w:rsid w:val="00C04A8C"/>
    <w:rsid w:val="00C04AC5"/>
    <w:rsid w:val="00C04D95"/>
    <w:rsid w:val="00C04E12"/>
    <w:rsid w:val="00C04EB9"/>
    <w:rsid w:val="00C05256"/>
    <w:rsid w:val="00C05278"/>
    <w:rsid w:val="00C05320"/>
    <w:rsid w:val="00C05735"/>
    <w:rsid w:val="00C05796"/>
    <w:rsid w:val="00C058D3"/>
    <w:rsid w:val="00C058D8"/>
    <w:rsid w:val="00C059A2"/>
    <w:rsid w:val="00C05A20"/>
    <w:rsid w:val="00C061AB"/>
    <w:rsid w:val="00C061AC"/>
    <w:rsid w:val="00C0622E"/>
    <w:rsid w:val="00C0631F"/>
    <w:rsid w:val="00C0687F"/>
    <w:rsid w:val="00C0698E"/>
    <w:rsid w:val="00C06B0F"/>
    <w:rsid w:val="00C07033"/>
    <w:rsid w:val="00C07091"/>
    <w:rsid w:val="00C070EE"/>
    <w:rsid w:val="00C07373"/>
    <w:rsid w:val="00C07418"/>
    <w:rsid w:val="00C07850"/>
    <w:rsid w:val="00C07A5C"/>
    <w:rsid w:val="00C07BD9"/>
    <w:rsid w:val="00C07CAD"/>
    <w:rsid w:val="00C1006B"/>
    <w:rsid w:val="00C102B6"/>
    <w:rsid w:val="00C10A3B"/>
    <w:rsid w:val="00C10B12"/>
    <w:rsid w:val="00C10D0F"/>
    <w:rsid w:val="00C11194"/>
    <w:rsid w:val="00C112AA"/>
    <w:rsid w:val="00C11581"/>
    <w:rsid w:val="00C11931"/>
    <w:rsid w:val="00C1208B"/>
    <w:rsid w:val="00C12253"/>
    <w:rsid w:val="00C1257D"/>
    <w:rsid w:val="00C125C0"/>
    <w:rsid w:val="00C12A8A"/>
    <w:rsid w:val="00C12CC8"/>
    <w:rsid w:val="00C12E2A"/>
    <w:rsid w:val="00C12E48"/>
    <w:rsid w:val="00C12E90"/>
    <w:rsid w:val="00C13A1B"/>
    <w:rsid w:val="00C13EB1"/>
    <w:rsid w:val="00C13F57"/>
    <w:rsid w:val="00C13FB0"/>
    <w:rsid w:val="00C14073"/>
    <w:rsid w:val="00C1408C"/>
    <w:rsid w:val="00C140E1"/>
    <w:rsid w:val="00C1436D"/>
    <w:rsid w:val="00C144A9"/>
    <w:rsid w:val="00C145D7"/>
    <w:rsid w:val="00C1498A"/>
    <w:rsid w:val="00C14B1F"/>
    <w:rsid w:val="00C14CF2"/>
    <w:rsid w:val="00C14ECF"/>
    <w:rsid w:val="00C154D3"/>
    <w:rsid w:val="00C1593A"/>
    <w:rsid w:val="00C16065"/>
    <w:rsid w:val="00C1617B"/>
    <w:rsid w:val="00C163D2"/>
    <w:rsid w:val="00C16A69"/>
    <w:rsid w:val="00C16B90"/>
    <w:rsid w:val="00C16DF7"/>
    <w:rsid w:val="00C16F5B"/>
    <w:rsid w:val="00C17325"/>
    <w:rsid w:val="00C1755A"/>
    <w:rsid w:val="00C17648"/>
    <w:rsid w:val="00C1768C"/>
    <w:rsid w:val="00C179D3"/>
    <w:rsid w:val="00C17BDA"/>
    <w:rsid w:val="00C20448"/>
    <w:rsid w:val="00C204AA"/>
    <w:rsid w:val="00C20870"/>
    <w:rsid w:val="00C20AB9"/>
    <w:rsid w:val="00C21201"/>
    <w:rsid w:val="00C2174F"/>
    <w:rsid w:val="00C21E4D"/>
    <w:rsid w:val="00C220B3"/>
    <w:rsid w:val="00C220DD"/>
    <w:rsid w:val="00C22248"/>
    <w:rsid w:val="00C222DB"/>
    <w:rsid w:val="00C224AD"/>
    <w:rsid w:val="00C2261A"/>
    <w:rsid w:val="00C22A70"/>
    <w:rsid w:val="00C22AF3"/>
    <w:rsid w:val="00C22C6A"/>
    <w:rsid w:val="00C22E9C"/>
    <w:rsid w:val="00C233E1"/>
    <w:rsid w:val="00C239E5"/>
    <w:rsid w:val="00C23A9F"/>
    <w:rsid w:val="00C23BB6"/>
    <w:rsid w:val="00C23D6B"/>
    <w:rsid w:val="00C241BB"/>
    <w:rsid w:val="00C2433A"/>
    <w:rsid w:val="00C24773"/>
    <w:rsid w:val="00C24CEF"/>
    <w:rsid w:val="00C24F6E"/>
    <w:rsid w:val="00C25393"/>
    <w:rsid w:val="00C25848"/>
    <w:rsid w:val="00C25BBA"/>
    <w:rsid w:val="00C261A0"/>
    <w:rsid w:val="00C263AE"/>
    <w:rsid w:val="00C26665"/>
    <w:rsid w:val="00C26ADE"/>
    <w:rsid w:val="00C26B48"/>
    <w:rsid w:val="00C27463"/>
    <w:rsid w:val="00C276DF"/>
    <w:rsid w:val="00C27B00"/>
    <w:rsid w:val="00C27BD6"/>
    <w:rsid w:val="00C27D80"/>
    <w:rsid w:val="00C3013B"/>
    <w:rsid w:val="00C303A6"/>
    <w:rsid w:val="00C3061B"/>
    <w:rsid w:val="00C30894"/>
    <w:rsid w:val="00C30910"/>
    <w:rsid w:val="00C30F46"/>
    <w:rsid w:val="00C30FC3"/>
    <w:rsid w:val="00C313E6"/>
    <w:rsid w:val="00C31537"/>
    <w:rsid w:val="00C318F4"/>
    <w:rsid w:val="00C3197A"/>
    <w:rsid w:val="00C3199F"/>
    <w:rsid w:val="00C31B0A"/>
    <w:rsid w:val="00C31D49"/>
    <w:rsid w:val="00C31EAD"/>
    <w:rsid w:val="00C32888"/>
    <w:rsid w:val="00C32B38"/>
    <w:rsid w:val="00C330A4"/>
    <w:rsid w:val="00C331C9"/>
    <w:rsid w:val="00C33234"/>
    <w:rsid w:val="00C3327B"/>
    <w:rsid w:val="00C333C1"/>
    <w:rsid w:val="00C334AF"/>
    <w:rsid w:val="00C33570"/>
    <w:rsid w:val="00C3386B"/>
    <w:rsid w:val="00C33AB9"/>
    <w:rsid w:val="00C33BFA"/>
    <w:rsid w:val="00C33CC0"/>
    <w:rsid w:val="00C33F82"/>
    <w:rsid w:val="00C3403A"/>
    <w:rsid w:val="00C34274"/>
    <w:rsid w:val="00C34484"/>
    <w:rsid w:val="00C34A57"/>
    <w:rsid w:val="00C3507B"/>
    <w:rsid w:val="00C35ACC"/>
    <w:rsid w:val="00C35EAB"/>
    <w:rsid w:val="00C360E3"/>
    <w:rsid w:val="00C361E0"/>
    <w:rsid w:val="00C365B0"/>
    <w:rsid w:val="00C36650"/>
    <w:rsid w:val="00C36962"/>
    <w:rsid w:val="00C3696D"/>
    <w:rsid w:val="00C369D4"/>
    <w:rsid w:val="00C3757A"/>
    <w:rsid w:val="00C37721"/>
    <w:rsid w:val="00C37869"/>
    <w:rsid w:val="00C37D57"/>
    <w:rsid w:val="00C37E5D"/>
    <w:rsid w:val="00C37E81"/>
    <w:rsid w:val="00C403E1"/>
    <w:rsid w:val="00C40415"/>
    <w:rsid w:val="00C404A5"/>
    <w:rsid w:val="00C40A22"/>
    <w:rsid w:val="00C40A4C"/>
    <w:rsid w:val="00C40AF0"/>
    <w:rsid w:val="00C40B38"/>
    <w:rsid w:val="00C40BDB"/>
    <w:rsid w:val="00C40C1D"/>
    <w:rsid w:val="00C40E07"/>
    <w:rsid w:val="00C41143"/>
    <w:rsid w:val="00C4118D"/>
    <w:rsid w:val="00C414A1"/>
    <w:rsid w:val="00C418B9"/>
    <w:rsid w:val="00C41959"/>
    <w:rsid w:val="00C41B1E"/>
    <w:rsid w:val="00C41D8C"/>
    <w:rsid w:val="00C41FEE"/>
    <w:rsid w:val="00C420C7"/>
    <w:rsid w:val="00C421BD"/>
    <w:rsid w:val="00C421FE"/>
    <w:rsid w:val="00C4238C"/>
    <w:rsid w:val="00C4269E"/>
    <w:rsid w:val="00C4284A"/>
    <w:rsid w:val="00C42DD4"/>
    <w:rsid w:val="00C42F01"/>
    <w:rsid w:val="00C43432"/>
    <w:rsid w:val="00C43520"/>
    <w:rsid w:val="00C436DB"/>
    <w:rsid w:val="00C4372F"/>
    <w:rsid w:val="00C43978"/>
    <w:rsid w:val="00C43A17"/>
    <w:rsid w:val="00C43F15"/>
    <w:rsid w:val="00C44143"/>
    <w:rsid w:val="00C4415A"/>
    <w:rsid w:val="00C443D2"/>
    <w:rsid w:val="00C4469E"/>
    <w:rsid w:val="00C4477D"/>
    <w:rsid w:val="00C4479A"/>
    <w:rsid w:val="00C44863"/>
    <w:rsid w:val="00C44F71"/>
    <w:rsid w:val="00C45423"/>
    <w:rsid w:val="00C45928"/>
    <w:rsid w:val="00C45960"/>
    <w:rsid w:val="00C45F1F"/>
    <w:rsid w:val="00C46227"/>
    <w:rsid w:val="00C466CA"/>
    <w:rsid w:val="00C46729"/>
    <w:rsid w:val="00C46AC7"/>
    <w:rsid w:val="00C46EBD"/>
    <w:rsid w:val="00C4703D"/>
    <w:rsid w:val="00C4731A"/>
    <w:rsid w:val="00C4741E"/>
    <w:rsid w:val="00C47513"/>
    <w:rsid w:val="00C47566"/>
    <w:rsid w:val="00C47861"/>
    <w:rsid w:val="00C47C76"/>
    <w:rsid w:val="00C47D26"/>
    <w:rsid w:val="00C5062D"/>
    <w:rsid w:val="00C507E7"/>
    <w:rsid w:val="00C507EC"/>
    <w:rsid w:val="00C5081B"/>
    <w:rsid w:val="00C50C31"/>
    <w:rsid w:val="00C50E35"/>
    <w:rsid w:val="00C511FB"/>
    <w:rsid w:val="00C512E9"/>
    <w:rsid w:val="00C51349"/>
    <w:rsid w:val="00C51439"/>
    <w:rsid w:val="00C51BA6"/>
    <w:rsid w:val="00C51F52"/>
    <w:rsid w:val="00C52144"/>
    <w:rsid w:val="00C5229C"/>
    <w:rsid w:val="00C523CF"/>
    <w:rsid w:val="00C52AC3"/>
    <w:rsid w:val="00C52B2B"/>
    <w:rsid w:val="00C52FDF"/>
    <w:rsid w:val="00C5382F"/>
    <w:rsid w:val="00C53EE9"/>
    <w:rsid w:val="00C53F28"/>
    <w:rsid w:val="00C540B1"/>
    <w:rsid w:val="00C54131"/>
    <w:rsid w:val="00C5416F"/>
    <w:rsid w:val="00C54303"/>
    <w:rsid w:val="00C54BF2"/>
    <w:rsid w:val="00C55756"/>
    <w:rsid w:val="00C55939"/>
    <w:rsid w:val="00C55ACA"/>
    <w:rsid w:val="00C55B59"/>
    <w:rsid w:val="00C55CA3"/>
    <w:rsid w:val="00C561C7"/>
    <w:rsid w:val="00C56383"/>
    <w:rsid w:val="00C5649D"/>
    <w:rsid w:val="00C56759"/>
    <w:rsid w:val="00C56B15"/>
    <w:rsid w:val="00C57196"/>
    <w:rsid w:val="00C572A4"/>
    <w:rsid w:val="00C572D1"/>
    <w:rsid w:val="00C57893"/>
    <w:rsid w:val="00C57B06"/>
    <w:rsid w:val="00C57D88"/>
    <w:rsid w:val="00C60074"/>
    <w:rsid w:val="00C60157"/>
    <w:rsid w:val="00C602E8"/>
    <w:rsid w:val="00C60532"/>
    <w:rsid w:val="00C6087D"/>
    <w:rsid w:val="00C61659"/>
    <w:rsid w:val="00C616F1"/>
    <w:rsid w:val="00C617AB"/>
    <w:rsid w:val="00C6192F"/>
    <w:rsid w:val="00C6193E"/>
    <w:rsid w:val="00C61EB0"/>
    <w:rsid w:val="00C6217A"/>
    <w:rsid w:val="00C622B8"/>
    <w:rsid w:val="00C625DE"/>
    <w:rsid w:val="00C63164"/>
    <w:rsid w:val="00C63AB8"/>
    <w:rsid w:val="00C63D62"/>
    <w:rsid w:val="00C63E5D"/>
    <w:rsid w:val="00C63E8D"/>
    <w:rsid w:val="00C6414E"/>
    <w:rsid w:val="00C641A4"/>
    <w:rsid w:val="00C64552"/>
    <w:rsid w:val="00C647C6"/>
    <w:rsid w:val="00C649E7"/>
    <w:rsid w:val="00C64A2B"/>
    <w:rsid w:val="00C64AD0"/>
    <w:rsid w:val="00C6509D"/>
    <w:rsid w:val="00C6512E"/>
    <w:rsid w:val="00C651CA"/>
    <w:rsid w:val="00C65321"/>
    <w:rsid w:val="00C6554C"/>
    <w:rsid w:val="00C656EE"/>
    <w:rsid w:val="00C658AC"/>
    <w:rsid w:val="00C65955"/>
    <w:rsid w:val="00C65B51"/>
    <w:rsid w:val="00C65BE2"/>
    <w:rsid w:val="00C65C3E"/>
    <w:rsid w:val="00C65CBE"/>
    <w:rsid w:val="00C65EC4"/>
    <w:rsid w:val="00C65EC9"/>
    <w:rsid w:val="00C6618C"/>
    <w:rsid w:val="00C665E7"/>
    <w:rsid w:val="00C66F17"/>
    <w:rsid w:val="00C66FC3"/>
    <w:rsid w:val="00C67607"/>
    <w:rsid w:val="00C679A7"/>
    <w:rsid w:val="00C67BAC"/>
    <w:rsid w:val="00C70279"/>
    <w:rsid w:val="00C70340"/>
    <w:rsid w:val="00C7088F"/>
    <w:rsid w:val="00C70B80"/>
    <w:rsid w:val="00C7105B"/>
    <w:rsid w:val="00C717D0"/>
    <w:rsid w:val="00C71AA7"/>
    <w:rsid w:val="00C71B90"/>
    <w:rsid w:val="00C71D2A"/>
    <w:rsid w:val="00C72641"/>
    <w:rsid w:val="00C7274C"/>
    <w:rsid w:val="00C72B30"/>
    <w:rsid w:val="00C731A3"/>
    <w:rsid w:val="00C73355"/>
    <w:rsid w:val="00C733A3"/>
    <w:rsid w:val="00C739DC"/>
    <w:rsid w:val="00C73A55"/>
    <w:rsid w:val="00C7405F"/>
    <w:rsid w:val="00C740F5"/>
    <w:rsid w:val="00C746E9"/>
    <w:rsid w:val="00C74771"/>
    <w:rsid w:val="00C74A2E"/>
    <w:rsid w:val="00C74D01"/>
    <w:rsid w:val="00C74EB4"/>
    <w:rsid w:val="00C75263"/>
    <w:rsid w:val="00C7526B"/>
    <w:rsid w:val="00C7529F"/>
    <w:rsid w:val="00C757CA"/>
    <w:rsid w:val="00C75DDC"/>
    <w:rsid w:val="00C76627"/>
    <w:rsid w:val="00C77333"/>
    <w:rsid w:val="00C77A65"/>
    <w:rsid w:val="00C77C61"/>
    <w:rsid w:val="00C77F64"/>
    <w:rsid w:val="00C802CF"/>
    <w:rsid w:val="00C806D6"/>
    <w:rsid w:val="00C809B5"/>
    <w:rsid w:val="00C80A2B"/>
    <w:rsid w:val="00C80C58"/>
    <w:rsid w:val="00C81293"/>
    <w:rsid w:val="00C81491"/>
    <w:rsid w:val="00C818D3"/>
    <w:rsid w:val="00C818E0"/>
    <w:rsid w:val="00C819AD"/>
    <w:rsid w:val="00C81D85"/>
    <w:rsid w:val="00C81E73"/>
    <w:rsid w:val="00C8206B"/>
    <w:rsid w:val="00C823DF"/>
    <w:rsid w:val="00C8240E"/>
    <w:rsid w:val="00C8273C"/>
    <w:rsid w:val="00C82873"/>
    <w:rsid w:val="00C82C97"/>
    <w:rsid w:val="00C82F59"/>
    <w:rsid w:val="00C83017"/>
    <w:rsid w:val="00C83089"/>
    <w:rsid w:val="00C8319A"/>
    <w:rsid w:val="00C83374"/>
    <w:rsid w:val="00C83463"/>
    <w:rsid w:val="00C8370B"/>
    <w:rsid w:val="00C837C7"/>
    <w:rsid w:val="00C8382B"/>
    <w:rsid w:val="00C83994"/>
    <w:rsid w:val="00C83A04"/>
    <w:rsid w:val="00C83C96"/>
    <w:rsid w:val="00C83DD4"/>
    <w:rsid w:val="00C84377"/>
    <w:rsid w:val="00C84515"/>
    <w:rsid w:val="00C84BB2"/>
    <w:rsid w:val="00C84E29"/>
    <w:rsid w:val="00C851BD"/>
    <w:rsid w:val="00C85385"/>
    <w:rsid w:val="00C855D7"/>
    <w:rsid w:val="00C85625"/>
    <w:rsid w:val="00C859AB"/>
    <w:rsid w:val="00C85AA5"/>
    <w:rsid w:val="00C85C11"/>
    <w:rsid w:val="00C85C52"/>
    <w:rsid w:val="00C85E40"/>
    <w:rsid w:val="00C85EDA"/>
    <w:rsid w:val="00C85F55"/>
    <w:rsid w:val="00C860E7"/>
    <w:rsid w:val="00C860EC"/>
    <w:rsid w:val="00C86561"/>
    <w:rsid w:val="00C86B4A"/>
    <w:rsid w:val="00C86C91"/>
    <w:rsid w:val="00C86CF5"/>
    <w:rsid w:val="00C86FD6"/>
    <w:rsid w:val="00C87086"/>
    <w:rsid w:val="00C87364"/>
    <w:rsid w:val="00C87728"/>
    <w:rsid w:val="00C87849"/>
    <w:rsid w:val="00C87A0A"/>
    <w:rsid w:val="00C87A52"/>
    <w:rsid w:val="00C87ED9"/>
    <w:rsid w:val="00C90051"/>
    <w:rsid w:val="00C901EC"/>
    <w:rsid w:val="00C90364"/>
    <w:rsid w:val="00C90A05"/>
    <w:rsid w:val="00C90B9A"/>
    <w:rsid w:val="00C90C70"/>
    <w:rsid w:val="00C910EF"/>
    <w:rsid w:val="00C91306"/>
    <w:rsid w:val="00C915FE"/>
    <w:rsid w:val="00C91DDB"/>
    <w:rsid w:val="00C91FF0"/>
    <w:rsid w:val="00C92088"/>
    <w:rsid w:val="00C9220F"/>
    <w:rsid w:val="00C92689"/>
    <w:rsid w:val="00C928BB"/>
    <w:rsid w:val="00C92F4C"/>
    <w:rsid w:val="00C92F7F"/>
    <w:rsid w:val="00C932EF"/>
    <w:rsid w:val="00C9332D"/>
    <w:rsid w:val="00C93348"/>
    <w:rsid w:val="00C9339F"/>
    <w:rsid w:val="00C93402"/>
    <w:rsid w:val="00C93D26"/>
    <w:rsid w:val="00C93F3A"/>
    <w:rsid w:val="00C94854"/>
    <w:rsid w:val="00C94BDD"/>
    <w:rsid w:val="00C94CE2"/>
    <w:rsid w:val="00C94D33"/>
    <w:rsid w:val="00C94E7A"/>
    <w:rsid w:val="00C955EB"/>
    <w:rsid w:val="00C956D5"/>
    <w:rsid w:val="00C963AE"/>
    <w:rsid w:val="00C963DE"/>
    <w:rsid w:val="00C963FE"/>
    <w:rsid w:val="00C97DDA"/>
    <w:rsid w:val="00C97E98"/>
    <w:rsid w:val="00CA02B5"/>
    <w:rsid w:val="00CA0578"/>
    <w:rsid w:val="00CA065D"/>
    <w:rsid w:val="00CA0770"/>
    <w:rsid w:val="00CA07EC"/>
    <w:rsid w:val="00CA0A58"/>
    <w:rsid w:val="00CA105B"/>
    <w:rsid w:val="00CA1414"/>
    <w:rsid w:val="00CA1774"/>
    <w:rsid w:val="00CA1CFC"/>
    <w:rsid w:val="00CA2063"/>
    <w:rsid w:val="00CA2230"/>
    <w:rsid w:val="00CA257F"/>
    <w:rsid w:val="00CA2629"/>
    <w:rsid w:val="00CA29A5"/>
    <w:rsid w:val="00CA29BD"/>
    <w:rsid w:val="00CA2E8F"/>
    <w:rsid w:val="00CA30A0"/>
    <w:rsid w:val="00CA33F1"/>
    <w:rsid w:val="00CA3650"/>
    <w:rsid w:val="00CA39A3"/>
    <w:rsid w:val="00CA39AA"/>
    <w:rsid w:val="00CA3B36"/>
    <w:rsid w:val="00CA3E86"/>
    <w:rsid w:val="00CA4138"/>
    <w:rsid w:val="00CA4224"/>
    <w:rsid w:val="00CA432C"/>
    <w:rsid w:val="00CA4333"/>
    <w:rsid w:val="00CA459D"/>
    <w:rsid w:val="00CA4975"/>
    <w:rsid w:val="00CA4D37"/>
    <w:rsid w:val="00CA4DA8"/>
    <w:rsid w:val="00CA4FCD"/>
    <w:rsid w:val="00CA5220"/>
    <w:rsid w:val="00CA528F"/>
    <w:rsid w:val="00CA565B"/>
    <w:rsid w:val="00CA56E9"/>
    <w:rsid w:val="00CA5708"/>
    <w:rsid w:val="00CA5718"/>
    <w:rsid w:val="00CA5916"/>
    <w:rsid w:val="00CA5AC7"/>
    <w:rsid w:val="00CA5B2E"/>
    <w:rsid w:val="00CA5DBA"/>
    <w:rsid w:val="00CA61B4"/>
    <w:rsid w:val="00CA61C3"/>
    <w:rsid w:val="00CA6625"/>
    <w:rsid w:val="00CA663B"/>
    <w:rsid w:val="00CA68F4"/>
    <w:rsid w:val="00CA6C35"/>
    <w:rsid w:val="00CA7205"/>
    <w:rsid w:val="00CA72D0"/>
    <w:rsid w:val="00CA7809"/>
    <w:rsid w:val="00CA79E4"/>
    <w:rsid w:val="00CA7D99"/>
    <w:rsid w:val="00CA7DE8"/>
    <w:rsid w:val="00CA7EC9"/>
    <w:rsid w:val="00CA7FC9"/>
    <w:rsid w:val="00CB00C4"/>
    <w:rsid w:val="00CB0117"/>
    <w:rsid w:val="00CB06AA"/>
    <w:rsid w:val="00CB0858"/>
    <w:rsid w:val="00CB09C8"/>
    <w:rsid w:val="00CB0A11"/>
    <w:rsid w:val="00CB0A57"/>
    <w:rsid w:val="00CB0C17"/>
    <w:rsid w:val="00CB14B0"/>
    <w:rsid w:val="00CB15AC"/>
    <w:rsid w:val="00CB15D7"/>
    <w:rsid w:val="00CB15E6"/>
    <w:rsid w:val="00CB1651"/>
    <w:rsid w:val="00CB167D"/>
    <w:rsid w:val="00CB1906"/>
    <w:rsid w:val="00CB1D24"/>
    <w:rsid w:val="00CB1ED8"/>
    <w:rsid w:val="00CB1FC0"/>
    <w:rsid w:val="00CB2037"/>
    <w:rsid w:val="00CB20DA"/>
    <w:rsid w:val="00CB21B5"/>
    <w:rsid w:val="00CB220F"/>
    <w:rsid w:val="00CB22D0"/>
    <w:rsid w:val="00CB2B53"/>
    <w:rsid w:val="00CB2BE2"/>
    <w:rsid w:val="00CB2D82"/>
    <w:rsid w:val="00CB3647"/>
    <w:rsid w:val="00CB37B1"/>
    <w:rsid w:val="00CB39BB"/>
    <w:rsid w:val="00CB3F7D"/>
    <w:rsid w:val="00CB4192"/>
    <w:rsid w:val="00CB42D3"/>
    <w:rsid w:val="00CB4376"/>
    <w:rsid w:val="00CB44AD"/>
    <w:rsid w:val="00CB44FE"/>
    <w:rsid w:val="00CB4757"/>
    <w:rsid w:val="00CB4793"/>
    <w:rsid w:val="00CB4997"/>
    <w:rsid w:val="00CB4AE9"/>
    <w:rsid w:val="00CB4B32"/>
    <w:rsid w:val="00CB4C15"/>
    <w:rsid w:val="00CB4C77"/>
    <w:rsid w:val="00CB4DE9"/>
    <w:rsid w:val="00CB4F95"/>
    <w:rsid w:val="00CB506C"/>
    <w:rsid w:val="00CB54A7"/>
    <w:rsid w:val="00CB54A8"/>
    <w:rsid w:val="00CB59D3"/>
    <w:rsid w:val="00CB5C50"/>
    <w:rsid w:val="00CB5D4F"/>
    <w:rsid w:val="00CB5DCA"/>
    <w:rsid w:val="00CB617F"/>
    <w:rsid w:val="00CB628C"/>
    <w:rsid w:val="00CB6730"/>
    <w:rsid w:val="00CB6ADA"/>
    <w:rsid w:val="00CB6C8F"/>
    <w:rsid w:val="00CB77DB"/>
    <w:rsid w:val="00CB7AB0"/>
    <w:rsid w:val="00CB7C3B"/>
    <w:rsid w:val="00CB7EF0"/>
    <w:rsid w:val="00CC03BB"/>
    <w:rsid w:val="00CC0787"/>
    <w:rsid w:val="00CC081B"/>
    <w:rsid w:val="00CC09CC"/>
    <w:rsid w:val="00CC0F51"/>
    <w:rsid w:val="00CC1080"/>
    <w:rsid w:val="00CC110C"/>
    <w:rsid w:val="00CC1164"/>
    <w:rsid w:val="00CC1311"/>
    <w:rsid w:val="00CC152E"/>
    <w:rsid w:val="00CC1B10"/>
    <w:rsid w:val="00CC1F8B"/>
    <w:rsid w:val="00CC2017"/>
    <w:rsid w:val="00CC207F"/>
    <w:rsid w:val="00CC27C7"/>
    <w:rsid w:val="00CC28F2"/>
    <w:rsid w:val="00CC2E73"/>
    <w:rsid w:val="00CC2ED8"/>
    <w:rsid w:val="00CC2EDF"/>
    <w:rsid w:val="00CC2FB3"/>
    <w:rsid w:val="00CC32A8"/>
    <w:rsid w:val="00CC3C0B"/>
    <w:rsid w:val="00CC41B5"/>
    <w:rsid w:val="00CC46AA"/>
    <w:rsid w:val="00CC48F4"/>
    <w:rsid w:val="00CC4A8D"/>
    <w:rsid w:val="00CC4DBC"/>
    <w:rsid w:val="00CC515F"/>
    <w:rsid w:val="00CC517F"/>
    <w:rsid w:val="00CC55ED"/>
    <w:rsid w:val="00CC59BA"/>
    <w:rsid w:val="00CC610D"/>
    <w:rsid w:val="00CC618B"/>
    <w:rsid w:val="00CC6242"/>
    <w:rsid w:val="00CC634F"/>
    <w:rsid w:val="00CC6732"/>
    <w:rsid w:val="00CC7244"/>
    <w:rsid w:val="00CC7301"/>
    <w:rsid w:val="00CC76FA"/>
    <w:rsid w:val="00CC79C7"/>
    <w:rsid w:val="00CC7B4D"/>
    <w:rsid w:val="00CC7DF6"/>
    <w:rsid w:val="00CD012A"/>
    <w:rsid w:val="00CD05F9"/>
    <w:rsid w:val="00CD181D"/>
    <w:rsid w:val="00CD1892"/>
    <w:rsid w:val="00CD1BE8"/>
    <w:rsid w:val="00CD2356"/>
    <w:rsid w:val="00CD28B6"/>
    <w:rsid w:val="00CD2903"/>
    <w:rsid w:val="00CD2C13"/>
    <w:rsid w:val="00CD2EFA"/>
    <w:rsid w:val="00CD3435"/>
    <w:rsid w:val="00CD3A2D"/>
    <w:rsid w:val="00CD3D01"/>
    <w:rsid w:val="00CD3E3D"/>
    <w:rsid w:val="00CD403E"/>
    <w:rsid w:val="00CD409A"/>
    <w:rsid w:val="00CD4189"/>
    <w:rsid w:val="00CD4201"/>
    <w:rsid w:val="00CD4242"/>
    <w:rsid w:val="00CD42BA"/>
    <w:rsid w:val="00CD4599"/>
    <w:rsid w:val="00CD4962"/>
    <w:rsid w:val="00CD4E13"/>
    <w:rsid w:val="00CD4E7F"/>
    <w:rsid w:val="00CD5307"/>
    <w:rsid w:val="00CD53F6"/>
    <w:rsid w:val="00CD664C"/>
    <w:rsid w:val="00CD66A4"/>
    <w:rsid w:val="00CD670B"/>
    <w:rsid w:val="00CD672C"/>
    <w:rsid w:val="00CD6A1B"/>
    <w:rsid w:val="00CD6C19"/>
    <w:rsid w:val="00CD6F49"/>
    <w:rsid w:val="00CD7120"/>
    <w:rsid w:val="00CD71FF"/>
    <w:rsid w:val="00CD72B2"/>
    <w:rsid w:val="00CD7340"/>
    <w:rsid w:val="00CD78F3"/>
    <w:rsid w:val="00CD7C96"/>
    <w:rsid w:val="00CD7FA3"/>
    <w:rsid w:val="00CD7FEA"/>
    <w:rsid w:val="00CE0020"/>
    <w:rsid w:val="00CE0137"/>
    <w:rsid w:val="00CE0265"/>
    <w:rsid w:val="00CE040E"/>
    <w:rsid w:val="00CE04AF"/>
    <w:rsid w:val="00CE07AE"/>
    <w:rsid w:val="00CE099C"/>
    <w:rsid w:val="00CE09D2"/>
    <w:rsid w:val="00CE0A77"/>
    <w:rsid w:val="00CE0AE3"/>
    <w:rsid w:val="00CE1138"/>
    <w:rsid w:val="00CE11A7"/>
    <w:rsid w:val="00CE11C6"/>
    <w:rsid w:val="00CE163A"/>
    <w:rsid w:val="00CE1685"/>
    <w:rsid w:val="00CE1976"/>
    <w:rsid w:val="00CE1ACC"/>
    <w:rsid w:val="00CE21D6"/>
    <w:rsid w:val="00CE2345"/>
    <w:rsid w:val="00CE23C4"/>
    <w:rsid w:val="00CE2693"/>
    <w:rsid w:val="00CE2BEA"/>
    <w:rsid w:val="00CE2D67"/>
    <w:rsid w:val="00CE2D80"/>
    <w:rsid w:val="00CE2DE5"/>
    <w:rsid w:val="00CE2EA4"/>
    <w:rsid w:val="00CE39BE"/>
    <w:rsid w:val="00CE39EA"/>
    <w:rsid w:val="00CE3E5A"/>
    <w:rsid w:val="00CE4545"/>
    <w:rsid w:val="00CE482C"/>
    <w:rsid w:val="00CE57E5"/>
    <w:rsid w:val="00CE5A26"/>
    <w:rsid w:val="00CE5CC3"/>
    <w:rsid w:val="00CE620F"/>
    <w:rsid w:val="00CE6351"/>
    <w:rsid w:val="00CE650E"/>
    <w:rsid w:val="00CE654D"/>
    <w:rsid w:val="00CE6673"/>
    <w:rsid w:val="00CE714F"/>
    <w:rsid w:val="00CE7162"/>
    <w:rsid w:val="00CE7199"/>
    <w:rsid w:val="00CE7207"/>
    <w:rsid w:val="00CE733B"/>
    <w:rsid w:val="00CE741F"/>
    <w:rsid w:val="00CE7587"/>
    <w:rsid w:val="00CE7774"/>
    <w:rsid w:val="00CE78EA"/>
    <w:rsid w:val="00CE7AF0"/>
    <w:rsid w:val="00CE7C71"/>
    <w:rsid w:val="00CE7EE3"/>
    <w:rsid w:val="00CF02A5"/>
    <w:rsid w:val="00CF046A"/>
    <w:rsid w:val="00CF04BE"/>
    <w:rsid w:val="00CF079F"/>
    <w:rsid w:val="00CF0A08"/>
    <w:rsid w:val="00CF0DEF"/>
    <w:rsid w:val="00CF0F41"/>
    <w:rsid w:val="00CF1208"/>
    <w:rsid w:val="00CF151A"/>
    <w:rsid w:val="00CF17F9"/>
    <w:rsid w:val="00CF1875"/>
    <w:rsid w:val="00CF1DED"/>
    <w:rsid w:val="00CF247C"/>
    <w:rsid w:val="00CF252D"/>
    <w:rsid w:val="00CF27E6"/>
    <w:rsid w:val="00CF2911"/>
    <w:rsid w:val="00CF2CF9"/>
    <w:rsid w:val="00CF389D"/>
    <w:rsid w:val="00CF38D1"/>
    <w:rsid w:val="00CF3AF9"/>
    <w:rsid w:val="00CF3E32"/>
    <w:rsid w:val="00CF4149"/>
    <w:rsid w:val="00CF45E9"/>
    <w:rsid w:val="00CF4603"/>
    <w:rsid w:val="00CF4674"/>
    <w:rsid w:val="00CF47D8"/>
    <w:rsid w:val="00CF4DD2"/>
    <w:rsid w:val="00CF528C"/>
    <w:rsid w:val="00CF5651"/>
    <w:rsid w:val="00CF58C1"/>
    <w:rsid w:val="00CF5D9F"/>
    <w:rsid w:val="00CF5E09"/>
    <w:rsid w:val="00CF6293"/>
    <w:rsid w:val="00CF697B"/>
    <w:rsid w:val="00CF6A70"/>
    <w:rsid w:val="00CF6B30"/>
    <w:rsid w:val="00CF6D70"/>
    <w:rsid w:val="00CF6DF8"/>
    <w:rsid w:val="00CF6F46"/>
    <w:rsid w:val="00CF7057"/>
    <w:rsid w:val="00CF70EA"/>
    <w:rsid w:val="00CF71E3"/>
    <w:rsid w:val="00CF72B9"/>
    <w:rsid w:val="00CF75E8"/>
    <w:rsid w:val="00CF7673"/>
    <w:rsid w:val="00CF7B25"/>
    <w:rsid w:val="00CF7B4C"/>
    <w:rsid w:val="00CF7BB7"/>
    <w:rsid w:val="00CF7D09"/>
    <w:rsid w:val="00CF7EE6"/>
    <w:rsid w:val="00D001DA"/>
    <w:rsid w:val="00D00B09"/>
    <w:rsid w:val="00D00B6B"/>
    <w:rsid w:val="00D0101E"/>
    <w:rsid w:val="00D014B8"/>
    <w:rsid w:val="00D015B1"/>
    <w:rsid w:val="00D01901"/>
    <w:rsid w:val="00D01C3A"/>
    <w:rsid w:val="00D01CDE"/>
    <w:rsid w:val="00D01D36"/>
    <w:rsid w:val="00D01DD5"/>
    <w:rsid w:val="00D01DFD"/>
    <w:rsid w:val="00D025C1"/>
    <w:rsid w:val="00D02A57"/>
    <w:rsid w:val="00D02AA3"/>
    <w:rsid w:val="00D02D32"/>
    <w:rsid w:val="00D031E5"/>
    <w:rsid w:val="00D0390F"/>
    <w:rsid w:val="00D03AAE"/>
    <w:rsid w:val="00D03C1D"/>
    <w:rsid w:val="00D03E58"/>
    <w:rsid w:val="00D03F30"/>
    <w:rsid w:val="00D0438F"/>
    <w:rsid w:val="00D0474D"/>
    <w:rsid w:val="00D04777"/>
    <w:rsid w:val="00D04AFD"/>
    <w:rsid w:val="00D04DBB"/>
    <w:rsid w:val="00D04DF2"/>
    <w:rsid w:val="00D04E0A"/>
    <w:rsid w:val="00D05005"/>
    <w:rsid w:val="00D050FC"/>
    <w:rsid w:val="00D05300"/>
    <w:rsid w:val="00D05397"/>
    <w:rsid w:val="00D054EB"/>
    <w:rsid w:val="00D0553F"/>
    <w:rsid w:val="00D05621"/>
    <w:rsid w:val="00D05BB3"/>
    <w:rsid w:val="00D05D83"/>
    <w:rsid w:val="00D05F20"/>
    <w:rsid w:val="00D060FC"/>
    <w:rsid w:val="00D06541"/>
    <w:rsid w:val="00D066A4"/>
    <w:rsid w:val="00D0686E"/>
    <w:rsid w:val="00D06D09"/>
    <w:rsid w:val="00D06DD2"/>
    <w:rsid w:val="00D079DF"/>
    <w:rsid w:val="00D07AC7"/>
    <w:rsid w:val="00D07D48"/>
    <w:rsid w:val="00D100B4"/>
    <w:rsid w:val="00D10182"/>
    <w:rsid w:val="00D1090B"/>
    <w:rsid w:val="00D10960"/>
    <w:rsid w:val="00D10AAA"/>
    <w:rsid w:val="00D1135D"/>
    <w:rsid w:val="00D11792"/>
    <w:rsid w:val="00D11CE9"/>
    <w:rsid w:val="00D11EF0"/>
    <w:rsid w:val="00D123F6"/>
    <w:rsid w:val="00D12924"/>
    <w:rsid w:val="00D12B3A"/>
    <w:rsid w:val="00D12BD3"/>
    <w:rsid w:val="00D12C6F"/>
    <w:rsid w:val="00D12CA9"/>
    <w:rsid w:val="00D12EEA"/>
    <w:rsid w:val="00D1326E"/>
    <w:rsid w:val="00D132AC"/>
    <w:rsid w:val="00D13339"/>
    <w:rsid w:val="00D1333E"/>
    <w:rsid w:val="00D138FC"/>
    <w:rsid w:val="00D13BBF"/>
    <w:rsid w:val="00D13D0A"/>
    <w:rsid w:val="00D13FB3"/>
    <w:rsid w:val="00D142F5"/>
    <w:rsid w:val="00D14589"/>
    <w:rsid w:val="00D14B63"/>
    <w:rsid w:val="00D14CB5"/>
    <w:rsid w:val="00D15094"/>
    <w:rsid w:val="00D1529E"/>
    <w:rsid w:val="00D153EF"/>
    <w:rsid w:val="00D15643"/>
    <w:rsid w:val="00D15C60"/>
    <w:rsid w:val="00D15DAF"/>
    <w:rsid w:val="00D15DD2"/>
    <w:rsid w:val="00D16A4E"/>
    <w:rsid w:val="00D16C48"/>
    <w:rsid w:val="00D16DD5"/>
    <w:rsid w:val="00D173BE"/>
    <w:rsid w:val="00D1788A"/>
    <w:rsid w:val="00D179F1"/>
    <w:rsid w:val="00D17A9D"/>
    <w:rsid w:val="00D17EE8"/>
    <w:rsid w:val="00D20468"/>
    <w:rsid w:val="00D206B4"/>
    <w:rsid w:val="00D20751"/>
    <w:rsid w:val="00D20BA3"/>
    <w:rsid w:val="00D20CD4"/>
    <w:rsid w:val="00D20CF4"/>
    <w:rsid w:val="00D20E56"/>
    <w:rsid w:val="00D20EBC"/>
    <w:rsid w:val="00D2115F"/>
    <w:rsid w:val="00D21A13"/>
    <w:rsid w:val="00D21A66"/>
    <w:rsid w:val="00D21B59"/>
    <w:rsid w:val="00D21BCA"/>
    <w:rsid w:val="00D21D03"/>
    <w:rsid w:val="00D21EBC"/>
    <w:rsid w:val="00D220EB"/>
    <w:rsid w:val="00D225D0"/>
    <w:rsid w:val="00D227D8"/>
    <w:rsid w:val="00D2315B"/>
    <w:rsid w:val="00D23276"/>
    <w:rsid w:val="00D23500"/>
    <w:rsid w:val="00D23502"/>
    <w:rsid w:val="00D2369F"/>
    <w:rsid w:val="00D23E83"/>
    <w:rsid w:val="00D23FD2"/>
    <w:rsid w:val="00D240BD"/>
    <w:rsid w:val="00D241F2"/>
    <w:rsid w:val="00D24249"/>
    <w:rsid w:val="00D24328"/>
    <w:rsid w:val="00D243E1"/>
    <w:rsid w:val="00D245BE"/>
    <w:rsid w:val="00D2507C"/>
    <w:rsid w:val="00D251BF"/>
    <w:rsid w:val="00D25FC0"/>
    <w:rsid w:val="00D261CA"/>
    <w:rsid w:val="00D262BB"/>
    <w:rsid w:val="00D26615"/>
    <w:rsid w:val="00D26A8E"/>
    <w:rsid w:val="00D26A96"/>
    <w:rsid w:val="00D27121"/>
    <w:rsid w:val="00D27156"/>
    <w:rsid w:val="00D27999"/>
    <w:rsid w:val="00D27AE4"/>
    <w:rsid w:val="00D27C1B"/>
    <w:rsid w:val="00D303DC"/>
    <w:rsid w:val="00D307AC"/>
    <w:rsid w:val="00D30CBC"/>
    <w:rsid w:val="00D30F29"/>
    <w:rsid w:val="00D31147"/>
    <w:rsid w:val="00D31270"/>
    <w:rsid w:val="00D312BE"/>
    <w:rsid w:val="00D31772"/>
    <w:rsid w:val="00D31849"/>
    <w:rsid w:val="00D31B88"/>
    <w:rsid w:val="00D31DCB"/>
    <w:rsid w:val="00D31DEA"/>
    <w:rsid w:val="00D31F26"/>
    <w:rsid w:val="00D322F0"/>
    <w:rsid w:val="00D32489"/>
    <w:rsid w:val="00D3248A"/>
    <w:rsid w:val="00D325C1"/>
    <w:rsid w:val="00D32AE8"/>
    <w:rsid w:val="00D32C74"/>
    <w:rsid w:val="00D3303B"/>
    <w:rsid w:val="00D3316D"/>
    <w:rsid w:val="00D33350"/>
    <w:rsid w:val="00D33446"/>
    <w:rsid w:val="00D334D3"/>
    <w:rsid w:val="00D33734"/>
    <w:rsid w:val="00D33776"/>
    <w:rsid w:val="00D339F0"/>
    <w:rsid w:val="00D33C4C"/>
    <w:rsid w:val="00D33C58"/>
    <w:rsid w:val="00D33DEA"/>
    <w:rsid w:val="00D33F76"/>
    <w:rsid w:val="00D34407"/>
    <w:rsid w:val="00D34483"/>
    <w:rsid w:val="00D34565"/>
    <w:rsid w:val="00D3488A"/>
    <w:rsid w:val="00D34C60"/>
    <w:rsid w:val="00D3535B"/>
    <w:rsid w:val="00D353C6"/>
    <w:rsid w:val="00D35420"/>
    <w:rsid w:val="00D356D7"/>
    <w:rsid w:val="00D35B54"/>
    <w:rsid w:val="00D36544"/>
    <w:rsid w:val="00D36B66"/>
    <w:rsid w:val="00D36BEE"/>
    <w:rsid w:val="00D37156"/>
    <w:rsid w:val="00D373F7"/>
    <w:rsid w:val="00D378BC"/>
    <w:rsid w:val="00D37B00"/>
    <w:rsid w:val="00D37C0C"/>
    <w:rsid w:val="00D37D6B"/>
    <w:rsid w:val="00D400FE"/>
    <w:rsid w:val="00D40382"/>
    <w:rsid w:val="00D404FB"/>
    <w:rsid w:val="00D40672"/>
    <w:rsid w:val="00D408B5"/>
    <w:rsid w:val="00D4091C"/>
    <w:rsid w:val="00D40969"/>
    <w:rsid w:val="00D40B54"/>
    <w:rsid w:val="00D40BAC"/>
    <w:rsid w:val="00D40EFA"/>
    <w:rsid w:val="00D40FFD"/>
    <w:rsid w:val="00D41178"/>
    <w:rsid w:val="00D4122E"/>
    <w:rsid w:val="00D415BF"/>
    <w:rsid w:val="00D41B4D"/>
    <w:rsid w:val="00D41CC0"/>
    <w:rsid w:val="00D41F4A"/>
    <w:rsid w:val="00D41F8B"/>
    <w:rsid w:val="00D4201E"/>
    <w:rsid w:val="00D421BB"/>
    <w:rsid w:val="00D422BE"/>
    <w:rsid w:val="00D4235E"/>
    <w:rsid w:val="00D4253D"/>
    <w:rsid w:val="00D4262C"/>
    <w:rsid w:val="00D4292F"/>
    <w:rsid w:val="00D42EE1"/>
    <w:rsid w:val="00D4312F"/>
    <w:rsid w:val="00D43145"/>
    <w:rsid w:val="00D435BC"/>
    <w:rsid w:val="00D43BDD"/>
    <w:rsid w:val="00D44168"/>
    <w:rsid w:val="00D441A5"/>
    <w:rsid w:val="00D441CF"/>
    <w:rsid w:val="00D44280"/>
    <w:rsid w:val="00D44505"/>
    <w:rsid w:val="00D4455C"/>
    <w:rsid w:val="00D445EE"/>
    <w:rsid w:val="00D4464E"/>
    <w:rsid w:val="00D446EF"/>
    <w:rsid w:val="00D44709"/>
    <w:rsid w:val="00D447CE"/>
    <w:rsid w:val="00D44B33"/>
    <w:rsid w:val="00D44CCC"/>
    <w:rsid w:val="00D44F7C"/>
    <w:rsid w:val="00D4531F"/>
    <w:rsid w:val="00D45650"/>
    <w:rsid w:val="00D45C9A"/>
    <w:rsid w:val="00D45D31"/>
    <w:rsid w:val="00D4624F"/>
    <w:rsid w:val="00D46628"/>
    <w:rsid w:val="00D46938"/>
    <w:rsid w:val="00D46AA0"/>
    <w:rsid w:val="00D46F20"/>
    <w:rsid w:val="00D471CE"/>
    <w:rsid w:val="00D473F1"/>
    <w:rsid w:val="00D4762C"/>
    <w:rsid w:val="00D4764E"/>
    <w:rsid w:val="00D47979"/>
    <w:rsid w:val="00D47984"/>
    <w:rsid w:val="00D47AF1"/>
    <w:rsid w:val="00D47D1C"/>
    <w:rsid w:val="00D47F1D"/>
    <w:rsid w:val="00D501E0"/>
    <w:rsid w:val="00D505CB"/>
    <w:rsid w:val="00D50946"/>
    <w:rsid w:val="00D50987"/>
    <w:rsid w:val="00D50A7A"/>
    <w:rsid w:val="00D51914"/>
    <w:rsid w:val="00D5192A"/>
    <w:rsid w:val="00D51BA9"/>
    <w:rsid w:val="00D51DFA"/>
    <w:rsid w:val="00D52121"/>
    <w:rsid w:val="00D52298"/>
    <w:rsid w:val="00D5249F"/>
    <w:rsid w:val="00D524E3"/>
    <w:rsid w:val="00D5276B"/>
    <w:rsid w:val="00D52847"/>
    <w:rsid w:val="00D52BEF"/>
    <w:rsid w:val="00D52C03"/>
    <w:rsid w:val="00D537A4"/>
    <w:rsid w:val="00D53A54"/>
    <w:rsid w:val="00D53E35"/>
    <w:rsid w:val="00D5429A"/>
    <w:rsid w:val="00D5476C"/>
    <w:rsid w:val="00D54887"/>
    <w:rsid w:val="00D54B0F"/>
    <w:rsid w:val="00D54CC6"/>
    <w:rsid w:val="00D54D28"/>
    <w:rsid w:val="00D54F07"/>
    <w:rsid w:val="00D55300"/>
    <w:rsid w:val="00D55734"/>
    <w:rsid w:val="00D5575E"/>
    <w:rsid w:val="00D55DFB"/>
    <w:rsid w:val="00D55FA3"/>
    <w:rsid w:val="00D564BA"/>
    <w:rsid w:val="00D56581"/>
    <w:rsid w:val="00D565E1"/>
    <w:rsid w:val="00D565E3"/>
    <w:rsid w:val="00D5678D"/>
    <w:rsid w:val="00D56A35"/>
    <w:rsid w:val="00D56C3C"/>
    <w:rsid w:val="00D56EA9"/>
    <w:rsid w:val="00D56FAA"/>
    <w:rsid w:val="00D57173"/>
    <w:rsid w:val="00D573BA"/>
    <w:rsid w:val="00D573F5"/>
    <w:rsid w:val="00D57499"/>
    <w:rsid w:val="00D57A95"/>
    <w:rsid w:val="00D57AB3"/>
    <w:rsid w:val="00D57B08"/>
    <w:rsid w:val="00D57F28"/>
    <w:rsid w:val="00D6049A"/>
    <w:rsid w:val="00D606D9"/>
    <w:rsid w:val="00D60ADA"/>
    <w:rsid w:val="00D60B61"/>
    <w:rsid w:val="00D6107A"/>
    <w:rsid w:val="00D610F6"/>
    <w:rsid w:val="00D61114"/>
    <w:rsid w:val="00D61150"/>
    <w:rsid w:val="00D611F4"/>
    <w:rsid w:val="00D617FE"/>
    <w:rsid w:val="00D61CB9"/>
    <w:rsid w:val="00D61D45"/>
    <w:rsid w:val="00D61FD9"/>
    <w:rsid w:val="00D62132"/>
    <w:rsid w:val="00D625FB"/>
    <w:rsid w:val="00D62AE3"/>
    <w:rsid w:val="00D63008"/>
    <w:rsid w:val="00D63311"/>
    <w:rsid w:val="00D6347F"/>
    <w:rsid w:val="00D637DF"/>
    <w:rsid w:val="00D63B63"/>
    <w:rsid w:val="00D63C4F"/>
    <w:rsid w:val="00D63DBD"/>
    <w:rsid w:val="00D63F0A"/>
    <w:rsid w:val="00D64240"/>
    <w:rsid w:val="00D644F2"/>
    <w:rsid w:val="00D64A2E"/>
    <w:rsid w:val="00D64D7D"/>
    <w:rsid w:val="00D6533C"/>
    <w:rsid w:val="00D65436"/>
    <w:rsid w:val="00D6572F"/>
    <w:rsid w:val="00D6580F"/>
    <w:rsid w:val="00D65962"/>
    <w:rsid w:val="00D6625B"/>
    <w:rsid w:val="00D664CA"/>
    <w:rsid w:val="00D6650C"/>
    <w:rsid w:val="00D6661E"/>
    <w:rsid w:val="00D6681D"/>
    <w:rsid w:val="00D669EA"/>
    <w:rsid w:val="00D67457"/>
    <w:rsid w:val="00D6753C"/>
    <w:rsid w:val="00D70122"/>
    <w:rsid w:val="00D70279"/>
    <w:rsid w:val="00D70549"/>
    <w:rsid w:val="00D7068F"/>
    <w:rsid w:val="00D708F8"/>
    <w:rsid w:val="00D7126C"/>
    <w:rsid w:val="00D71569"/>
    <w:rsid w:val="00D71913"/>
    <w:rsid w:val="00D7197C"/>
    <w:rsid w:val="00D72836"/>
    <w:rsid w:val="00D7286C"/>
    <w:rsid w:val="00D72880"/>
    <w:rsid w:val="00D72DE1"/>
    <w:rsid w:val="00D73471"/>
    <w:rsid w:val="00D736B6"/>
    <w:rsid w:val="00D737C9"/>
    <w:rsid w:val="00D73A0D"/>
    <w:rsid w:val="00D742D3"/>
    <w:rsid w:val="00D7456B"/>
    <w:rsid w:val="00D745B9"/>
    <w:rsid w:val="00D749C7"/>
    <w:rsid w:val="00D74C6A"/>
    <w:rsid w:val="00D750BD"/>
    <w:rsid w:val="00D750D3"/>
    <w:rsid w:val="00D752BE"/>
    <w:rsid w:val="00D75549"/>
    <w:rsid w:val="00D7558C"/>
    <w:rsid w:val="00D75A53"/>
    <w:rsid w:val="00D75A55"/>
    <w:rsid w:val="00D75C49"/>
    <w:rsid w:val="00D7611B"/>
    <w:rsid w:val="00D76171"/>
    <w:rsid w:val="00D7642E"/>
    <w:rsid w:val="00D765B9"/>
    <w:rsid w:val="00D76944"/>
    <w:rsid w:val="00D76E39"/>
    <w:rsid w:val="00D76F13"/>
    <w:rsid w:val="00D776F8"/>
    <w:rsid w:val="00D77B02"/>
    <w:rsid w:val="00D77BAD"/>
    <w:rsid w:val="00D77C69"/>
    <w:rsid w:val="00D77CBB"/>
    <w:rsid w:val="00D77D5E"/>
    <w:rsid w:val="00D77E17"/>
    <w:rsid w:val="00D77EA0"/>
    <w:rsid w:val="00D8035A"/>
    <w:rsid w:val="00D80421"/>
    <w:rsid w:val="00D8052D"/>
    <w:rsid w:val="00D80917"/>
    <w:rsid w:val="00D80BA1"/>
    <w:rsid w:val="00D80C1F"/>
    <w:rsid w:val="00D80C59"/>
    <w:rsid w:val="00D80E04"/>
    <w:rsid w:val="00D80FD9"/>
    <w:rsid w:val="00D81149"/>
    <w:rsid w:val="00D819BA"/>
    <w:rsid w:val="00D81A30"/>
    <w:rsid w:val="00D81AF5"/>
    <w:rsid w:val="00D81BB5"/>
    <w:rsid w:val="00D81C82"/>
    <w:rsid w:val="00D81F13"/>
    <w:rsid w:val="00D82351"/>
    <w:rsid w:val="00D824C9"/>
    <w:rsid w:val="00D826A0"/>
    <w:rsid w:val="00D826B7"/>
    <w:rsid w:val="00D8279E"/>
    <w:rsid w:val="00D828AD"/>
    <w:rsid w:val="00D82BF6"/>
    <w:rsid w:val="00D82D69"/>
    <w:rsid w:val="00D82F61"/>
    <w:rsid w:val="00D83392"/>
    <w:rsid w:val="00D8371C"/>
    <w:rsid w:val="00D8396C"/>
    <w:rsid w:val="00D83C67"/>
    <w:rsid w:val="00D83F27"/>
    <w:rsid w:val="00D84155"/>
    <w:rsid w:val="00D84221"/>
    <w:rsid w:val="00D84262"/>
    <w:rsid w:val="00D848A5"/>
    <w:rsid w:val="00D84E18"/>
    <w:rsid w:val="00D84F0C"/>
    <w:rsid w:val="00D850A0"/>
    <w:rsid w:val="00D8522D"/>
    <w:rsid w:val="00D8560E"/>
    <w:rsid w:val="00D859DE"/>
    <w:rsid w:val="00D85B81"/>
    <w:rsid w:val="00D85C00"/>
    <w:rsid w:val="00D85CBB"/>
    <w:rsid w:val="00D86020"/>
    <w:rsid w:val="00D865CE"/>
    <w:rsid w:val="00D86808"/>
    <w:rsid w:val="00D86878"/>
    <w:rsid w:val="00D86B26"/>
    <w:rsid w:val="00D86D57"/>
    <w:rsid w:val="00D872DE"/>
    <w:rsid w:val="00D873B8"/>
    <w:rsid w:val="00D87AED"/>
    <w:rsid w:val="00D87BF5"/>
    <w:rsid w:val="00D87D1A"/>
    <w:rsid w:val="00D87F2E"/>
    <w:rsid w:val="00D90128"/>
    <w:rsid w:val="00D9016C"/>
    <w:rsid w:val="00D9025F"/>
    <w:rsid w:val="00D90261"/>
    <w:rsid w:val="00D90273"/>
    <w:rsid w:val="00D902FF"/>
    <w:rsid w:val="00D90349"/>
    <w:rsid w:val="00D904D3"/>
    <w:rsid w:val="00D90A65"/>
    <w:rsid w:val="00D91155"/>
    <w:rsid w:val="00D91848"/>
    <w:rsid w:val="00D91AF0"/>
    <w:rsid w:val="00D91C6E"/>
    <w:rsid w:val="00D91F5B"/>
    <w:rsid w:val="00D921DB"/>
    <w:rsid w:val="00D9284B"/>
    <w:rsid w:val="00D93013"/>
    <w:rsid w:val="00D9321E"/>
    <w:rsid w:val="00D933E7"/>
    <w:rsid w:val="00D934E5"/>
    <w:rsid w:val="00D93C6B"/>
    <w:rsid w:val="00D93E83"/>
    <w:rsid w:val="00D93F1C"/>
    <w:rsid w:val="00D94351"/>
    <w:rsid w:val="00D94B68"/>
    <w:rsid w:val="00D952AA"/>
    <w:rsid w:val="00D9539D"/>
    <w:rsid w:val="00D9546D"/>
    <w:rsid w:val="00D95A23"/>
    <w:rsid w:val="00D95ADB"/>
    <w:rsid w:val="00D95AE6"/>
    <w:rsid w:val="00D95C8A"/>
    <w:rsid w:val="00D96056"/>
    <w:rsid w:val="00D960AD"/>
    <w:rsid w:val="00D960B5"/>
    <w:rsid w:val="00D960D0"/>
    <w:rsid w:val="00D961E4"/>
    <w:rsid w:val="00D96492"/>
    <w:rsid w:val="00D968C5"/>
    <w:rsid w:val="00D96964"/>
    <w:rsid w:val="00D96AB2"/>
    <w:rsid w:val="00D96BB6"/>
    <w:rsid w:val="00D96F8A"/>
    <w:rsid w:val="00D97173"/>
    <w:rsid w:val="00D971B2"/>
    <w:rsid w:val="00D97747"/>
    <w:rsid w:val="00D979D3"/>
    <w:rsid w:val="00D979D5"/>
    <w:rsid w:val="00D97BD1"/>
    <w:rsid w:val="00D97D9D"/>
    <w:rsid w:val="00D97DAC"/>
    <w:rsid w:val="00D97E72"/>
    <w:rsid w:val="00DA02CE"/>
    <w:rsid w:val="00DA0C5A"/>
    <w:rsid w:val="00DA0E4B"/>
    <w:rsid w:val="00DA0EF3"/>
    <w:rsid w:val="00DA13B1"/>
    <w:rsid w:val="00DA17A9"/>
    <w:rsid w:val="00DA180B"/>
    <w:rsid w:val="00DA18E9"/>
    <w:rsid w:val="00DA2291"/>
    <w:rsid w:val="00DA22F7"/>
    <w:rsid w:val="00DA2349"/>
    <w:rsid w:val="00DA248C"/>
    <w:rsid w:val="00DA253D"/>
    <w:rsid w:val="00DA25D1"/>
    <w:rsid w:val="00DA2923"/>
    <w:rsid w:val="00DA2B69"/>
    <w:rsid w:val="00DA33CF"/>
    <w:rsid w:val="00DA3720"/>
    <w:rsid w:val="00DA382A"/>
    <w:rsid w:val="00DA3A0E"/>
    <w:rsid w:val="00DA3A2F"/>
    <w:rsid w:val="00DA3D9A"/>
    <w:rsid w:val="00DA3DC1"/>
    <w:rsid w:val="00DA3EE1"/>
    <w:rsid w:val="00DA3F1B"/>
    <w:rsid w:val="00DA4050"/>
    <w:rsid w:val="00DA44FA"/>
    <w:rsid w:val="00DA450E"/>
    <w:rsid w:val="00DA4DA0"/>
    <w:rsid w:val="00DA4E48"/>
    <w:rsid w:val="00DA543D"/>
    <w:rsid w:val="00DA5B54"/>
    <w:rsid w:val="00DA5F05"/>
    <w:rsid w:val="00DA624A"/>
    <w:rsid w:val="00DA640F"/>
    <w:rsid w:val="00DA64DC"/>
    <w:rsid w:val="00DA653C"/>
    <w:rsid w:val="00DA71A3"/>
    <w:rsid w:val="00DA71F8"/>
    <w:rsid w:val="00DA727D"/>
    <w:rsid w:val="00DA72F7"/>
    <w:rsid w:val="00DA74FE"/>
    <w:rsid w:val="00DA7722"/>
    <w:rsid w:val="00DA7CCE"/>
    <w:rsid w:val="00DA7DD5"/>
    <w:rsid w:val="00DB02E7"/>
    <w:rsid w:val="00DB046D"/>
    <w:rsid w:val="00DB057D"/>
    <w:rsid w:val="00DB065F"/>
    <w:rsid w:val="00DB0A55"/>
    <w:rsid w:val="00DB10A8"/>
    <w:rsid w:val="00DB10E0"/>
    <w:rsid w:val="00DB13F9"/>
    <w:rsid w:val="00DB15A4"/>
    <w:rsid w:val="00DB16A7"/>
    <w:rsid w:val="00DB1A0C"/>
    <w:rsid w:val="00DB2031"/>
    <w:rsid w:val="00DB224C"/>
    <w:rsid w:val="00DB2326"/>
    <w:rsid w:val="00DB2385"/>
    <w:rsid w:val="00DB2710"/>
    <w:rsid w:val="00DB2ABF"/>
    <w:rsid w:val="00DB2AD8"/>
    <w:rsid w:val="00DB2B5E"/>
    <w:rsid w:val="00DB2B8D"/>
    <w:rsid w:val="00DB2FE0"/>
    <w:rsid w:val="00DB3124"/>
    <w:rsid w:val="00DB32B3"/>
    <w:rsid w:val="00DB360A"/>
    <w:rsid w:val="00DB3706"/>
    <w:rsid w:val="00DB37F3"/>
    <w:rsid w:val="00DB39A2"/>
    <w:rsid w:val="00DB3C9E"/>
    <w:rsid w:val="00DB3DAB"/>
    <w:rsid w:val="00DB451C"/>
    <w:rsid w:val="00DB454E"/>
    <w:rsid w:val="00DB465E"/>
    <w:rsid w:val="00DB46AC"/>
    <w:rsid w:val="00DB46EA"/>
    <w:rsid w:val="00DB47F6"/>
    <w:rsid w:val="00DB4B98"/>
    <w:rsid w:val="00DB4C26"/>
    <w:rsid w:val="00DB4DB9"/>
    <w:rsid w:val="00DB508C"/>
    <w:rsid w:val="00DB52C9"/>
    <w:rsid w:val="00DB591E"/>
    <w:rsid w:val="00DB5F48"/>
    <w:rsid w:val="00DB619B"/>
    <w:rsid w:val="00DB635B"/>
    <w:rsid w:val="00DB667A"/>
    <w:rsid w:val="00DB690B"/>
    <w:rsid w:val="00DB6E98"/>
    <w:rsid w:val="00DB74BF"/>
    <w:rsid w:val="00DB74F2"/>
    <w:rsid w:val="00DB7658"/>
    <w:rsid w:val="00DB7697"/>
    <w:rsid w:val="00DB7859"/>
    <w:rsid w:val="00DB78D3"/>
    <w:rsid w:val="00DB7A32"/>
    <w:rsid w:val="00DB7AD5"/>
    <w:rsid w:val="00DB7F78"/>
    <w:rsid w:val="00DB7F7A"/>
    <w:rsid w:val="00DC0227"/>
    <w:rsid w:val="00DC031F"/>
    <w:rsid w:val="00DC03AE"/>
    <w:rsid w:val="00DC06AE"/>
    <w:rsid w:val="00DC0AB6"/>
    <w:rsid w:val="00DC0BA4"/>
    <w:rsid w:val="00DC0C9C"/>
    <w:rsid w:val="00DC0E64"/>
    <w:rsid w:val="00DC1062"/>
    <w:rsid w:val="00DC1074"/>
    <w:rsid w:val="00DC12CD"/>
    <w:rsid w:val="00DC1313"/>
    <w:rsid w:val="00DC1752"/>
    <w:rsid w:val="00DC181A"/>
    <w:rsid w:val="00DC1A08"/>
    <w:rsid w:val="00DC1AD1"/>
    <w:rsid w:val="00DC206E"/>
    <w:rsid w:val="00DC212A"/>
    <w:rsid w:val="00DC228C"/>
    <w:rsid w:val="00DC2757"/>
    <w:rsid w:val="00DC293F"/>
    <w:rsid w:val="00DC2BEE"/>
    <w:rsid w:val="00DC2C76"/>
    <w:rsid w:val="00DC2FD8"/>
    <w:rsid w:val="00DC3415"/>
    <w:rsid w:val="00DC3436"/>
    <w:rsid w:val="00DC3647"/>
    <w:rsid w:val="00DC37C2"/>
    <w:rsid w:val="00DC3882"/>
    <w:rsid w:val="00DC3AB8"/>
    <w:rsid w:val="00DC3B1A"/>
    <w:rsid w:val="00DC3B8A"/>
    <w:rsid w:val="00DC3CD7"/>
    <w:rsid w:val="00DC3CE9"/>
    <w:rsid w:val="00DC3D5A"/>
    <w:rsid w:val="00DC40C6"/>
    <w:rsid w:val="00DC427B"/>
    <w:rsid w:val="00DC4840"/>
    <w:rsid w:val="00DC4D36"/>
    <w:rsid w:val="00DC5458"/>
    <w:rsid w:val="00DC562B"/>
    <w:rsid w:val="00DC56EC"/>
    <w:rsid w:val="00DC5745"/>
    <w:rsid w:val="00DC5A34"/>
    <w:rsid w:val="00DC5B56"/>
    <w:rsid w:val="00DC5B93"/>
    <w:rsid w:val="00DC5C11"/>
    <w:rsid w:val="00DC5D1E"/>
    <w:rsid w:val="00DC5D26"/>
    <w:rsid w:val="00DC61E0"/>
    <w:rsid w:val="00DC62D8"/>
    <w:rsid w:val="00DC62F7"/>
    <w:rsid w:val="00DC63AA"/>
    <w:rsid w:val="00DC6688"/>
    <w:rsid w:val="00DC6A16"/>
    <w:rsid w:val="00DC6AA2"/>
    <w:rsid w:val="00DC6D0F"/>
    <w:rsid w:val="00DC729C"/>
    <w:rsid w:val="00DC7AC0"/>
    <w:rsid w:val="00DC7BD9"/>
    <w:rsid w:val="00DC7C7B"/>
    <w:rsid w:val="00DC7E59"/>
    <w:rsid w:val="00DD0E58"/>
    <w:rsid w:val="00DD0E67"/>
    <w:rsid w:val="00DD0F23"/>
    <w:rsid w:val="00DD1630"/>
    <w:rsid w:val="00DD167C"/>
    <w:rsid w:val="00DD17CA"/>
    <w:rsid w:val="00DD1871"/>
    <w:rsid w:val="00DD1904"/>
    <w:rsid w:val="00DD1D34"/>
    <w:rsid w:val="00DD1D9D"/>
    <w:rsid w:val="00DD1E37"/>
    <w:rsid w:val="00DD1EDF"/>
    <w:rsid w:val="00DD2401"/>
    <w:rsid w:val="00DD2454"/>
    <w:rsid w:val="00DD2B24"/>
    <w:rsid w:val="00DD2BBE"/>
    <w:rsid w:val="00DD2D0F"/>
    <w:rsid w:val="00DD33DF"/>
    <w:rsid w:val="00DD35EB"/>
    <w:rsid w:val="00DD3A7C"/>
    <w:rsid w:val="00DD3EDC"/>
    <w:rsid w:val="00DD3F4F"/>
    <w:rsid w:val="00DD4194"/>
    <w:rsid w:val="00DD437D"/>
    <w:rsid w:val="00DD4486"/>
    <w:rsid w:val="00DD4593"/>
    <w:rsid w:val="00DD46D8"/>
    <w:rsid w:val="00DD4B4E"/>
    <w:rsid w:val="00DD4C02"/>
    <w:rsid w:val="00DD4E70"/>
    <w:rsid w:val="00DD4EC6"/>
    <w:rsid w:val="00DD54B7"/>
    <w:rsid w:val="00DD552D"/>
    <w:rsid w:val="00DD5549"/>
    <w:rsid w:val="00DD57AD"/>
    <w:rsid w:val="00DD5D9A"/>
    <w:rsid w:val="00DD5E98"/>
    <w:rsid w:val="00DD5F19"/>
    <w:rsid w:val="00DD60EF"/>
    <w:rsid w:val="00DD64AE"/>
    <w:rsid w:val="00DD663D"/>
    <w:rsid w:val="00DD6681"/>
    <w:rsid w:val="00DD6D45"/>
    <w:rsid w:val="00DD6D7C"/>
    <w:rsid w:val="00DD79AA"/>
    <w:rsid w:val="00DD7A31"/>
    <w:rsid w:val="00DD7DCD"/>
    <w:rsid w:val="00DD7EEF"/>
    <w:rsid w:val="00DE006A"/>
    <w:rsid w:val="00DE0111"/>
    <w:rsid w:val="00DE0146"/>
    <w:rsid w:val="00DE02D4"/>
    <w:rsid w:val="00DE0723"/>
    <w:rsid w:val="00DE0751"/>
    <w:rsid w:val="00DE07E5"/>
    <w:rsid w:val="00DE0858"/>
    <w:rsid w:val="00DE0CD9"/>
    <w:rsid w:val="00DE0E4B"/>
    <w:rsid w:val="00DE1259"/>
    <w:rsid w:val="00DE1F04"/>
    <w:rsid w:val="00DE21F9"/>
    <w:rsid w:val="00DE2429"/>
    <w:rsid w:val="00DE259E"/>
    <w:rsid w:val="00DE26CE"/>
    <w:rsid w:val="00DE29F9"/>
    <w:rsid w:val="00DE3130"/>
    <w:rsid w:val="00DE33EC"/>
    <w:rsid w:val="00DE357C"/>
    <w:rsid w:val="00DE35B7"/>
    <w:rsid w:val="00DE37A6"/>
    <w:rsid w:val="00DE3FFF"/>
    <w:rsid w:val="00DE431D"/>
    <w:rsid w:val="00DE4461"/>
    <w:rsid w:val="00DE452B"/>
    <w:rsid w:val="00DE4B29"/>
    <w:rsid w:val="00DE4BB1"/>
    <w:rsid w:val="00DE4BD8"/>
    <w:rsid w:val="00DE5217"/>
    <w:rsid w:val="00DE5304"/>
    <w:rsid w:val="00DE53D3"/>
    <w:rsid w:val="00DE5453"/>
    <w:rsid w:val="00DE5B39"/>
    <w:rsid w:val="00DE5C97"/>
    <w:rsid w:val="00DE5F1F"/>
    <w:rsid w:val="00DE5F98"/>
    <w:rsid w:val="00DE5FF0"/>
    <w:rsid w:val="00DE62A2"/>
    <w:rsid w:val="00DE6323"/>
    <w:rsid w:val="00DE6FAF"/>
    <w:rsid w:val="00DE7120"/>
    <w:rsid w:val="00DE7140"/>
    <w:rsid w:val="00DE714F"/>
    <w:rsid w:val="00DE71EA"/>
    <w:rsid w:val="00DE76C2"/>
    <w:rsid w:val="00DE7950"/>
    <w:rsid w:val="00DE7DFB"/>
    <w:rsid w:val="00DE7E0E"/>
    <w:rsid w:val="00DF0731"/>
    <w:rsid w:val="00DF07AD"/>
    <w:rsid w:val="00DF09AF"/>
    <w:rsid w:val="00DF0A13"/>
    <w:rsid w:val="00DF0D17"/>
    <w:rsid w:val="00DF1062"/>
    <w:rsid w:val="00DF117E"/>
    <w:rsid w:val="00DF13D2"/>
    <w:rsid w:val="00DF14BD"/>
    <w:rsid w:val="00DF15FB"/>
    <w:rsid w:val="00DF18D0"/>
    <w:rsid w:val="00DF18DD"/>
    <w:rsid w:val="00DF1BC5"/>
    <w:rsid w:val="00DF1D03"/>
    <w:rsid w:val="00DF2035"/>
    <w:rsid w:val="00DF2803"/>
    <w:rsid w:val="00DF2C2C"/>
    <w:rsid w:val="00DF2F1F"/>
    <w:rsid w:val="00DF2F86"/>
    <w:rsid w:val="00DF2FDB"/>
    <w:rsid w:val="00DF309F"/>
    <w:rsid w:val="00DF33AA"/>
    <w:rsid w:val="00DF3478"/>
    <w:rsid w:val="00DF3650"/>
    <w:rsid w:val="00DF3C88"/>
    <w:rsid w:val="00DF4278"/>
    <w:rsid w:val="00DF4478"/>
    <w:rsid w:val="00DF44C6"/>
    <w:rsid w:val="00DF4703"/>
    <w:rsid w:val="00DF49E6"/>
    <w:rsid w:val="00DF4E94"/>
    <w:rsid w:val="00DF4F09"/>
    <w:rsid w:val="00DF4F21"/>
    <w:rsid w:val="00DF53C7"/>
    <w:rsid w:val="00DF5433"/>
    <w:rsid w:val="00DF5551"/>
    <w:rsid w:val="00DF568C"/>
    <w:rsid w:val="00DF57B7"/>
    <w:rsid w:val="00DF5C55"/>
    <w:rsid w:val="00DF633F"/>
    <w:rsid w:val="00DF6358"/>
    <w:rsid w:val="00DF6362"/>
    <w:rsid w:val="00DF6554"/>
    <w:rsid w:val="00DF676E"/>
    <w:rsid w:val="00DF6947"/>
    <w:rsid w:val="00DF6959"/>
    <w:rsid w:val="00DF6ACB"/>
    <w:rsid w:val="00DF6EFA"/>
    <w:rsid w:val="00DF7B07"/>
    <w:rsid w:val="00DF7B59"/>
    <w:rsid w:val="00DF7B97"/>
    <w:rsid w:val="00E00220"/>
    <w:rsid w:val="00E00489"/>
    <w:rsid w:val="00E00678"/>
    <w:rsid w:val="00E00765"/>
    <w:rsid w:val="00E00865"/>
    <w:rsid w:val="00E00E8A"/>
    <w:rsid w:val="00E00F5B"/>
    <w:rsid w:val="00E01F97"/>
    <w:rsid w:val="00E020C1"/>
    <w:rsid w:val="00E023DF"/>
    <w:rsid w:val="00E02686"/>
    <w:rsid w:val="00E02994"/>
    <w:rsid w:val="00E02E90"/>
    <w:rsid w:val="00E02F32"/>
    <w:rsid w:val="00E031AD"/>
    <w:rsid w:val="00E0335B"/>
    <w:rsid w:val="00E033BF"/>
    <w:rsid w:val="00E03C30"/>
    <w:rsid w:val="00E03C50"/>
    <w:rsid w:val="00E03D98"/>
    <w:rsid w:val="00E04033"/>
    <w:rsid w:val="00E04190"/>
    <w:rsid w:val="00E041D3"/>
    <w:rsid w:val="00E041F9"/>
    <w:rsid w:val="00E042FF"/>
    <w:rsid w:val="00E04491"/>
    <w:rsid w:val="00E04A7D"/>
    <w:rsid w:val="00E04B6F"/>
    <w:rsid w:val="00E04EAA"/>
    <w:rsid w:val="00E04ED5"/>
    <w:rsid w:val="00E052E1"/>
    <w:rsid w:val="00E056D3"/>
    <w:rsid w:val="00E057F6"/>
    <w:rsid w:val="00E05803"/>
    <w:rsid w:val="00E05B14"/>
    <w:rsid w:val="00E05BA9"/>
    <w:rsid w:val="00E05C96"/>
    <w:rsid w:val="00E05F70"/>
    <w:rsid w:val="00E06291"/>
    <w:rsid w:val="00E062EF"/>
    <w:rsid w:val="00E07579"/>
    <w:rsid w:val="00E076FC"/>
    <w:rsid w:val="00E077CF"/>
    <w:rsid w:val="00E077F2"/>
    <w:rsid w:val="00E07F44"/>
    <w:rsid w:val="00E10165"/>
    <w:rsid w:val="00E106DD"/>
    <w:rsid w:val="00E1097B"/>
    <w:rsid w:val="00E10F8F"/>
    <w:rsid w:val="00E110D2"/>
    <w:rsid w:val="00E110D4"/>
    <w:rsid w:val="00E1139F"/>
    <w:rsid w:val="00E11738"/>
    <w:rsid w:val="00E118F1"/>
    <w:rsid w:val="00E11992"/>
    <w:rsid w:val="00E11C51"/>
    <w:rsid w:val="00E11DB6"/>
    <w:rsid w:val="00E1227A"/>
    <w:rsid w:val="00E126FB"/>
    <w:rsid w:val="00E12781"/>
    <w:rsid w:val="00E128EC"/>
    <w:rsid w:val="00E12902"/>
    <w:rsid w:val="00E12968"/>
    <w:rsid w:val="00E12B71"/>
    <w:rsid w:val="00E12F1C"/>
    <w:rsid w:val="00E12F58"/>
    <w:rsid w:val="00E13486"/>
    <w:rsid w:val="00E1399A"/>
    <w:rsid w:val="00E139A8"/>
    <w:rsid w:val="00E13DAF"/>
    <w:rsid w:val="00E13E4E"/>
    <w:rsid w:val="00E14286"/>
    <w:rsid w:val="00E142EC"/>
    <w:rsid w:val="00E14C19"/>
    <w:rsid w:val="00E14C95"/>
    <w:rsid w:val="00E14FD4"/>
    <w:rsid w:val="00E1544D"/>
    <w:rsid w:val="00E15584"/>
    <w:rsid w:val="00E15602"/>
    <w:rsid w:val="00E156A5"/>
    <w:rsid w:val="00E157E0"/>
    <w:rsid w:val="00E15A52"/>
    <w:rsid w:val="00E15AF4"/>
    <w:rsid w:val="00E15B47"/>
    <w:rsid w:val="00E15D74"/>
    <w:rsid w:val="00E15F74"/>
    <w:rsid w:val="00E1639E"/>
    <w:rsid w:val="00E164D2"/>
    <w:rsid w:val="00E16541"/>
    <w:rsid w:val="00E1676B"/>
    <w:rsid w:val="00E1688B"/>
    <w:rsid w:val="00E16DB3"/>
    <w:rsid w:val="00E16E00"/>
    <w:rsid w:val="00E16EF9"/>
    <w:rsid w:val="00E16FDD"/>
    <w:rsid w:val="00E1717C"/>
    <w:rsid w:val="00E17468"/>
    <w:rsid w:val="00E17819"/>
    <w:rsid w:val="00E17BAB"/>
    <w:rsid w:val="00E17E2F"/>
    <w:rsid w:val="00E20034"/>
    <w:rsid w:val="00E20418"/>
    <w:rsid w:val="00E2044A"/>
    <w:rsid w:val="00E20869"/>
    <w:rsid w:val="00E20AC8"/>
    <w:rsid w:val="00E21029"/>
    <w:rsid w:val="00E21324"/>
    <w:rsid w:val="00E2132D"/>
    <w:rsid w:val="00E21596"/>
    <w:rsid w:val="00E21C14"/>
    <w:rsid w:val="00E21D72"/>
    <w:rsid w:val="00E21EEA"/>
    <w:rsid w:val="00E223C4"/>
    <w:rsid w:val="00E22618"/>
    <w:rsid w:val="00E22631"/>
    <w:rsid w:val="00E2270E"/>
    <w:rsid w:val="00E2292A"/>
    <w:rsid w:val="00E22E73"/>
    <w:rsid w:val="00E230B3"/>
    <w:rsid w:val="00E2355D"/>
    <w:rsid w:val="00E23651"/>
    <w:rsid w:val="00E23966"/>
    <w:rsid w:val="00E23B8B"/>
    <w:rsid w:val="00E23C42"/>
    <w:rsid w:val="00E23FDF"/>
    <w:rsid w:val="00E24051"/>
    <w:rsid w:val="00E24084"/>
    <w:rsid w:val="00E24270"/>
    <w:rsid w:val="00E2447B"/>
    <w:rsid w:val="00E24857"/>
    <w:rsid w:val="00E2495F"/>
    <w:rsid w:val="00E2497D"/>
    <w:rsid w:val="00E24C1A"/>
    <w:rsid w:val="00E25365"/>
    <w:rsid w:val="00E2586D"/>
    <w:rsid w:val="00E25C44"/>
    <w:rsid w:val="00E25CB3"/>
    <w:rsid w:val="00E25D77"/>
    <w:rsid w:val="00E264A4"/>
    <w:rsid w:val="00E26516"/>
    <w:rsid w:val="00E265A5"/>
    <w:rsid w:val="00E26678"/>
    <w:rsid w:val="00E266C9"/>
    <w:rsid w:val="00E26734"/>
    <w:rsid w:val="00E2685F"/>
    <w:rsid w:val="00E26968"/>
    <w:rsid w:val="00E26A8A"/>
    <w:rsid w:val="00E26CC6"/>
    <w:rsid w:val="00E273EA"/>
    <w:rsid w:val="00E27B5B"/>
    <w:rsid w:val="00E27CB7"/>
    <w:rsid w:val="00E27DD0"/>
    <w:rsid w:val="00E27E85"/>
    <w:rsid w:val="00E27ED2"/>
    <w:rsid w:val="00E27FBC"/>
    <w:rsid w:val="00E302AB"/>
    <w:rsid w:val="00E30682"/>
    <w:rsid w:val="00E308ED"/>
    <w:rsid w:val="00E30ACF"/>
    <w:rsid w:val="00E30B7A"/>
    <w:rsid w:val="00E30CD2"/>
    <w:rsid w:val="00E30DAD"/>
    <w:rsid w:val="00E30EEC"/>
    <w:rsid w:val="00E30FB1"/>
    <w:rsid w:val="00E310FB"/>
    <w:rsid w:val="00E3172D"/>
    <w:rsid w:val="00E31DE9"/>
    <w:rsid w:val="00E31F2B"/>
    <w:rsid w:val="00E3239E"/>
    <w:rsid w:val="00E32A3E"/>
    <w:rsid w:val="00E330FA"/>
    <w:rsid w:val="00E3322A"/>
    <w:rsid w:val="00E33339"/>
    <w:rsid w:val="00E33586"/>
    <w:rsid w:val="00E335D8"/>
    <w:rsid w:val="00E33B1F"/>
    <w:rsid w:val="00E34195"/>
    <w:rsid w:val="00E3474F"/>
    <w:rsid w:val="00E3479F"/>
    <w:rsid w:val="00E34887"/>
    <w:rsid w:val="00E348F0"/>
    <w:rsid w:val="00E3491D"/>
    <w:rsid w:val="00E34E80"/>
    <w:rsid w:val="00E35011"/>
    <w:rsid w:val="00E355A4"/>
    <w:rsid w:val="00E3563F"/>
    <w:rsid w:val="00E356AE"/>
    <w:rsid w:val="00E35778"/>
    <w:rsid w:val="00E35882"/>
    <w:rsid w:val="00E36284"/>
    <w:rsid w:val="00E365BF"/>
    <w:rsid w:val="00E36610"/>
    <w:rsid w:val="00E36985"/>
    <w:rsid w:val="00E369D1"/>
    <w:rsid w:val="00E36E37"/>
    <w:rsid w:val="00E3740E"/>
    <w:rsid w:val="00E37730"/>
    <w:rsid w:val="00E37F03"/>
    <w:rsid w:val="00E37FE9"/>
    <w:rsid w:val="00E400AA"/>
    <w:rsid w:val="00E4021F"/>
    <w:rsid w:val="00E41102"/>
    <w:rsid w:val="00E41117"/>
    <w:rsid w:val="00E41353"/>
    <w:rsid w:val="00E41413"/>
    <w:rsid w:val="00E417F7"/>
    <w:rsid w:val="00E41AD2"/>
    <w:rsid w:val="00E41C0C"/>
    <w:rsid w:val="00E42075"/>
    <w:rsid w:val="00E42086"/>
    <w:rsid w:val="00E422A6"/>
    <w:rsid w:val="00E4239A"/>
    <w:rsid w:val="00E4256E"/>
    <w:rsid w:val="00E4259F"/>
    <w:rsid w:val="00E42754"/>
    <w:rsid w:val="00E42CE3"/>
    <w:rsid w:val="00E431A1"/>
    <w:rsid w:val="00E4340F"/>
    <w:rsid w:val="00E434EC"/>
    <w:rsid w:val="00E435C9"/>
    <w:rsid w:val="00E437FD"/>
    <w:rsid w:val="00E43822"/>
    <w:rsid w:val="00E43BA0"/>
    <w:rsid w:val="00E44032"/>
    <w:rsid w:val="00E441A7"/>
    <w:rsid w:val="00E44319"/>
    <w:rsid w:val="00E4433C"/>
    <w:rsid w:val="00E44495"/>
    <w:rsid w:val="00E446A5"/>
    <w:rsid w:val="00E4480D"/>
    <w:rsid w:val="00E44913"/>
    <w:rsid w:val="00E44CDC"/>
    <w:rsid w:val="00E44DBC"/>
    <w:rsid w:val="00E4550D"/>
    <w:rsid w:val="00E45A8D"/>
    <w:rsid w:val="00E45DA3"/>
    <w:rsid w:val="00E462CE"/>
    <w:rsid w:val="00E467A3"/>
    <w:rsid w:val="00E46922"/>
    <w:rsid w:val="00E46FDB"/>
    <w:rsid w:val="00E470D1"/>
    <w:rsid w:val="00E47497"/>
    <w:rsid w:val="00E4750A"/>
    <w:rsid w:val="00E475ED"/>
    <w:rsid w:val="00E477D2"/>
    <w:rsid w:val="00E478C5"/>
    <w:rsid w:val="00E47BE9"/>
    <w:rsid w:val="00E47C6B"/>
    <w:rsid w:val="00E47D9B"/>
    <w:rsid w:val="00E47DBE"/>
    <w:rsid w:val="00E47F56"/>
    <w:rsid w:val="00E50050"/>
    <w:rsid w:val="00E5067B"/>
    <w:rsid w:val="00E50BB3"/>
    <w:rsid w:val="00E50BEE"/>
    <w:rsid w:val="00E50DC1"/>
    <w:rsid w:val="00E50F2B"/>
    <w:rsid w:val="00E51223"/>
    <w:rsid w:val="00E515DB"/>
    <w:rsid w:val="00E51824"/>
    <w:rsid w:val="00E51B56"/>
    <w:rsid w:val="00E51BFC"/>
    <w:rsid w:val="00E51FED"/>
    <w:rsid w:val="00E524BC"/>
    <w:rsid w:val="00E52777"/>
    <w:rsid w:val="00E52889"/>
    <w:rsid w:val="00E52961"/>
    <w:rsid w:val="00E52CF8"/>
    <w:rsid w:val="00E52E15"/>
    <w:rsid w:val="00E5312B"/>
    <w:rsid w:val="00E53256"/>
    <w:rsid w:val="00E53272"/>
    <w:rsid w:val="00E537B7"/>
    <w:rsid w:val="00E53838"/>
    <w:rsid w:val="00E53A77"/>
    <w:rsid w:val="00E53EB6"/>
    <w:rsid w:val="00E5403D"/>
    <w:rsid w:val="00E541D0"/>
    <w:rsid w:val="00E54240"/>
    <w:rsid w:val="00E546A6"/>
    <w:rsid w:val="00E54977"/>
    <w:rsid w:val="00E54DFC"/>
    <w:rsid w:val="00E54E2D"/>
    <w:rsid w:val="00E54EF7"/>
    <w:rsid w:val="00E54F79"/>
    <w:rsid w:val="00E55516"/>
    <w:rsid w:val="00E55B13"/>
    <w:rsid w:val="00E55EA9"/>
    <w:rsid w:val="00E56034"/>
    <w:rsid w:val="00E56228"/>
    <w:rsid w:val="00E56883"/>
    <w:rsid w:val="00E568A7"/>
    <w:rsid w:val="00E56BC3"/>
    <w:rsid w:val="00E56BF2"/>
    <w:rsid w:val="00E56C53"/>
    <w:rsid w:val="00E56D31"/>
    <w:rsid w:val="00E56E2F"/>
    <w:rsid w:val="00E56EA3"/>
    <w:rsid w:val="00E56FB2"/>
    <w:rsid w:val="00E574ED"/>
    <w:rsid w:val="00E57959"/>
    <w:rsid w:val="00E57AA6"/>
    <w:rsid w:val="00E57D4F"/>
    <w:rsid w:val="00E57FD4"/>
    <w:rsid w:val="00E600BE"/>
    <w:rsid w:val="00E605FE"/>
    <w:rsid w:val="00E60C1E"/>
    <w:rsid w:val="00E60C4D"/>
    <w:rsid w:val="00E618B7"/>
    <w:rsid w:val="00E61C82"/>
    <w:rsid w:val="00E61C90"/>
    <w:rsid w:val="00E6214C"/>
    <w:rsid w:val="00E6228B"/>
    <w:rsid w:val="00E62295"/>
    <w:rsid w:val="00E62387"/>
    <w:rsid w:val="00E62396"/>
    <w:rsid w:val="00E625E1"/>
    <w:rsid w:val="00E6297D"/>
    <w:rsid w:val="00E62E94"/>
    <w:rsid w:val="00E63956"/>
    <w:rsid w:val="00E63B0E"/>
    <w:rsid w:val="00E641A2"/>
    <w:rsid w:val="00E64203"/>
    <w:rsid w:val="00E644AB"/>
    <w:rsid w:val="00E646B5"/>
    <w:rsid w:val="00E65031"/>
    <w:rsid w:val="00E65183"/>
    <w:rsid w:val="00E6534D"/>
    <w:rsid w:val="00E657F3"/>
    <w:rsid w:val="00E6596E"/>
    <w:rsid w:val="00E661AC"/>
    <w:rsid w:val="00E66354"/>
    <w:rsid w:val="00E6643E"/>
    <w:rsid w:val="00E666F4"/>
    <w:rsid w:val="00E668DA"/>
    <w:rsid w:val="00E66960"/>
    <w:rsid w:val="00E66AB5"/>
    <w:rsid w:val="00E66D01"/>
    <w:rsid w:val="00E67581"/>
    <w:rsid w:val="00E675CB"/>
    <w:rsid w:val="00E67850"/>
    <w:rsid w:val="00E67A83"/>
    <w:rsid w:val="00E67E8E"/>
    <w:rsid w:val="00E70343"/>
    <w:rsid w:val="00E703F5"/>
    <w:rsid w:val="00E706B4"/>
    <w:rsid w:val="00E7095E"/>
    <w:rsid w:val="00E70DDD"/>
    <w:rsid w:val="00E712DC"/>
    <w:rsid w:val="00E71691"/>
    <w:rsid w:val="00E71745"/>
    <w:rsid w:val="00E717D1"/>
    <w:rsid w:val="00E71A2A"/>
    <w:rsid w:val="00E71AB9"/>
    <w:rsid w:val="00E71DAA"/>
    <w:rsid w:val="00E72700"/>
    <w:rsid w:val="00E72960"/>
    <w:rsid w:val="00E72D2A"/>
    <w:rsid w:val="00E72D94"/>
    <w:rsid w:val="00E72E38"/>
    <w:rsid w:val="00E73443"/>
    <w:rsid w:val="00E73A74"/>
    <w:rsid w:val="00E73EB8"/>
    <w:rsid w:val="00E73EEE"/>
    <w:rsid w:val="00E742D0"/>
    <w:rsid w:val="00E7436A"/>
    <w:rsid w:val="00E743BE"/>
    <w:rsid w:val="00E7443F"/>
    <w:rsid w:val="00E747D5"/>
    <w:rsid w:val="00E75071"/>
    <w:rsid w:val="00E7509F"/>
    <w:rsid w:val="00E75508"/>
    <w:rsid w:val="00E75525"/>
    <w:rsid w:val="00E7568A"/>
    <w:rsid w:val="00E75A61"/>
    <w:rsid w:val="00E75F69"/>
    <w:rsid w:val="00E75F8A"/>
    <w:rsid w:val="00E75FCF"/>
    <w:rsid w:val="00E760F2"/>
    <w:rsid w:val="00E76522"/>
    <w:rsid w:val="00E76896"/>
    <w:rsid w:val="00E76B23"/>
    <w:rsid w:val="00E76B88"/>
    <w:rsid w:val="00E76F4B"/>
    <w:rsid w:val="00E77B21"/>
    <w:rsid w:val="00E80729"/>
    <w:rsid w:val="00E807DC"/>
    <w:rsid w:val="00E807F2"/>
    <w:rsid w:val="00E80FAE"/>
    <w:rsid w:val="00E81087"/>
    <w:rsid w:val="00E81315"/>
    <w:rsid w:val="00E819AB"/>
    <w:rsid w:val="00E819AD"/>
    <w:rsid w:val="00E81FB1"/>
    <w:rsid w:val="00E822EA"/>
    <w:rsid w:val="00E822F8"/>
    <w:rsid w:val="00E82873"/>
    <w:rsid w:val="00E82FC6"/>
    <w:rsid w:val="00E8316A"/>
    <w:rsid w:val="00E83203"/>
    <w:rsid w:val="00E832C5"/>
    <w:rsid w:val="00E835A2"/>
    <w:rsid w:val="00E83C6F"/>
    <w:rsid w:val="00E83E4A"/>
    <w:rsid w:val="00E84659"/>
    <w:rsid w:val="00E84B9D"/>
    <w:rsid w:val="00E84DBF"/>
    <w:rsid w:val="00E850E9"/>
    <w:rsid w:val="00E85139"/>
    <w:rsid w:val="00E8523E"/>
    <w:rsid w:val="00E85437"/>
    <w:rsid w:val="00E85718"/>
    <w:rsid w:val="00E85887"/>
    <w:rsid w:val="00E85A2E"/>
    <w:rsid w:val="00E85ABF"/>
    <w:rsid w:val="00E85FA4"/>
    <w:rsid w:val="00E864E1"/>
    <w:rsid w:val="00E8651B"/>
    <w:rsid w:val="00E86836"/>
    <w:rsid w:val="00E869BB"/>
    <w:rsid w:val="00E8722B"/>
    <w:rsid w:val="00E873A0"/>
    <w:rsid w:val="00E8764A"/>
    <w:rsid w:val="00E87715"/>
    <w:rsid w:val="00E87EE3"/>
    <w:rsid w:val="00E87F57"/>
    <w:rsid w:val="00E87F94"/>
    <w:rsid w:val="00E902C7"/>
    <w:rsid w:val="00E903C1"/>
    <w:rsid w:val="00E904C3"/>
    <w:rsid w:val="00E9056B"/>
    <w:rsid w:val="00E90664"/>
    <w:rsid w:val="00E9079F"/>
    <w:rsid w:val="00E90830"/>
    <w:rsid w:val="00E90BBB"/>
    <w:rsid w:val="00E90C44"/>
    <w:rsid w:val="00E90E3D"/>
    <w:rsid w:val="00E91027"/>
    <w:rsid w:val="00E917BD"/>
    <w:rsid w:val="00E921C2"/>
    <w:rsid w:val="00E9229C"/>
    <w:rsid w:val="00E922B1"/>
    <w:rsid w:val="00E92697"/>
    <w:rsid w:val="00E92726"/>
    <w:rsid w:val="00E92904"/>
    <w:rsid w:val="00E92C3B"/>
    <w:rsid w:val="00E92FA5"/>
    <w:rsid w:val="00E9318C"/>
    <w:rsid w:val="00E934AB"/>
    <w:rsid w:val="00E9400B"/>
    <w:rsid w:val="00E9421C"/>
    <w:rsid w:val="00E944B0"/>
    <w:rsid w:val="00E94500"/>
    <w:rsid w:val="00E949DF"/>
    <w:rsid w:val="00E94A3E"/>
    <w:rsid w:val="00E95054"/>
    <w:rsid w:val="00E95701"/>
    <w:rsid w:val="00E95B1A"/>
    <w:rsid w:val="00E95BF5"/>
    <w:rsid w:val="00E95CCF"/>
    <w:rsid w:val="00E95F0A"/>
    <w:rsid w:val="00E961F6"/>
    <w:rsid w:val="00E9645A"/>
    <w:rsid w:val="00E96698"/>
    <w:rsid w:val="00E966B7"/>
    <w:rsid w:val="00E96823"/>
    <w:rsid w:val="00E96AF3"/>
    <w:rsid w:val="00E9743C"/>
    <w:rsid w:val="00E97993"/>
    <w:rsid w:val="00E97B1D"/>
    <w:rsid w:val="00E97CC1"/>
    <w:rsid w:val="00E97E3D"/>
    <w:rsid w:val="00E97E77"/>
    <w:rsid w:val="00EA0177"/>
    <w:rsid w:val="00EA0184"/>
    <w:rsid w:val="00EA0829"/>
    <w:rsid w:val="00EA08E3"/>
    <w:rsid w:val="00EA0ADB"/>
    <w:rsid w:val="00EA0BEE"/>
    <w:rsid w:val="00EA0C09"/>
    <w:rsid w:val="00EA1063"/>
    <w:rsid w:val="00EA14C1"/>
    <w:rsid w:val="00EA193E"/>
    <w:rsid w:val="00EA1951"/>
    <w:rsid w:val="00EA1B5E"/>
    <w:rsid w:val="00EA1BFF"/>
    <w:rsid w:val="00EA1C51"/>
    <w:rsid w:val="00EA1DD3"/>
    <w:rsid w:val="00EA1FE7"/>
    <w:rsid w:val="00EA201F"/>
    <w:rsid w:val="00EA23AE"/>
    <w:rsid w:val="00EA2530"/>
    <w:rsid w:val="00EA292C"/>
    <w:rsid w:val="00EA2CF1"/>
    <w:rsid w:val="00EA2FBB"/>
    <w:rsid w:val="00EA34AF"/>
    <w:rsid w:val="00EA3678"/>
    <w:rsid w:val="00EA3924"/>
    <w:rsid w:val="00EA3DAE"/>
    <w:rsid w:val="00EA4380"/>
    <w:rsid w:val="00EA4BEC"/>
    <w:rsid w:val="00EA4C68"/>
    <w:rsid w:val="00EA52FB"/>
    <w:rsid w:val="00EA53DA"/>
    <w:rsid w:val="00EA57DD"/>
    <w:rsid w:val="00EA59C5"/>
    <w:rsid w:val="00EA64D3"/>
    <w:rsid w:val="00EA6D12"/>
    <w:rsid w:val="00EA6F7E"/>
    <w:rsid w:val="00EA7564"/>
    <w:rsid w:val="00EA7694"/>
    <w:rsid w:val="00EA776C"/>
    <w:rsid w:val="00EA79EB"/>
    <w:rsid w:val="00EA7A17"/>
    <w:rsid w:val="00EB0179"/>
    <w:rsid w:val="00EB0561"/>
    <w:rsid w:val="00EB0579"/>
    <w:rsid w:val="00EB0614"/>
    <w:rsid w:val="00EB096B"/>
    <w:rsid w:val="00EB0B68"/>
    <w:rsid w:val="00EB1035"/>
    <w:rsid w:val="00EB106B"/>
    <w:rsid w:val="00EB1207"/>
    <w:rsid w:val="00EB1782"/>
    <w:rsid w:val="00EB180A"/>
    <w:rsid w:val="00EB1A59"/>
    <w:rsid w:val="00EB1B0D"/>
    <w:rsid w:val="00EB1F03"/>
    <w:rsid w:val="00EB1F1C"/>
    <w:rsid w:val="00EB1F7A"/>
    <w:rsid w:val="00EB2065"/>
    <w:rsid w:val="00EB21C7"/>
    <w:rsid w:val="00EB2829"/>
    <w:rsid w:val="00EB2913"/>
    <w:rsid w:val="00EB29AC"/>
    <w:rsid w:val="00EB2BD5"/>
    <w:rsid w:val="00EB2F54"/>
    <w:rsid w:val="00EB31CC"/>
    <w:rsid w:val="00EB32E8"/>
    <w:rsid w:val="00EB36FF"/>
    <w:rsid w:val="00EB3A29"/>
    <w:rsid w:val="00EB3F92"/>
    <w:rsid w:val="00EB4107"/>
    <w:rsid w:val="00EB4711"/>
    <w:rsid w:val="00EB4A12"/>
    <w:rsid w:val="00EB4C0C"/>
    <w:rsid w:val="00EB5036"/>
    <w:rsid w:val="00EB54EE"/>
    <w:rsid w:val="00EB55E1"/>
    <w:rsid w:val="00EB56CC"/>
    <w:rsid w:val="00EB5BBC"/>
    <w:rsid w:val="00EB62CE"/>
    <w:rsid w:val="00EB6322"/>
    <w:rsid w:val="00EB6363"/>
    <w:rsid w:val="00EB657A"/>
    <w:rsid w:val="00EB66D5"/>
    <w:rsid w:val="00EB73F1"/>
    <w:rsid w:val="00EB797A"/>
    <w:rsid w:val="00EB7BE9"/>
    <w:rsid w:val="00EB7C4E"/>
    <w:rsid w:val="00EB7D13"/>
    <w:rsid w:val="00EB7E3C"/>
    <w:rsid w:val="00EC06B1"/>
    <w:rsid w:val="00EC08D2"/>
    <w:rsid w:val="00EC08E0"/>
    <w:rsid w:val="00EC0998"/>
    <w:rsid w:val="00EC09C9"/>
    <w:rsid w:val="00EC103A"/>
    <w:rsid w:val="00EC1142"/>
    <w:rsid w:val="00EC13DF"/>
    <w:rsid w:val="00EC156B"/>
    <w:rsid w:val="00EC15CD"/>
    <w:rsid w:val="00EC1F02"/>
    <w:rsid w:val="00EC21F1"/>
    <w:rsid w:val="00EC226D"/>
    <w:rsid w:val="00EC2562"/>
    <w:rsid w:val="00EC287F"/>
    <w:rsid w:val="00EC2C41"/>
    <w:rsid w:val="00EC307B"/>
    <w:rsid w:val="00EC33A8"/>
    <w:rsid w:val="00EC3DB5"/>
    <w:rsid w:val="00EC429E"/>
    <w:rsid w:val="00EC435E"/>
    <w:rsid w:val="00EC44BA"/>
    <w:rsid w:val="00EC45F5"/>
    <w:rsid w:val="00EC4760"/>
    <w:rsid w:val="00EC4FD2"/>
    <w:rsid w:val="00EC52B9"/>
    <w:rsid w:val="00EC5335"/>
    <w:rsid w:val="00EC5794"/>
    <w:rsid w:val="00EC58B2"/>
    <w:rsid w:val="00EC6101"/>
    <w:rsid w:val="00EC611B"/>
    <w:rsid w:val="00EC61BA"/>
    <w:rsid w:val="00EC6303"/>
    <w:rsid w:val="00EC63C1"/>
    <w:rsid w:val="00EC64F1"/>
    <w:rsid w:val="00EC673B"/>
    <w:rsid w:val="00EC6A56"/>
    <w:rsid w:val="00EC6FBF"/>
    <w:rsid w:val="00EC7209"/>
    <w:rsid w:val="00EC72EE"/>
    <w:rsid w:val="00EC744D"/>
    <w:rsid w:val="00EC7605"/>
    <w:rsid w:val="00EC761F"/>
    <w:rsid w:val="00EC79DE"/>
    <w:rsid w:val="00EC7A8E"/>
    <w:rsid w:val="00EC7DFC"/>
    <w:rsid w:val="00ED0002"/>
    <w:rsid w:val="00ED005D"/>
    <w:rsid w:val="00ED009C"/>
    <w:rsid w:val="00ED01D8"/>
    <w:rsid w:val="00ED047C"/>
    <w:rsid w:val="00ED0BED"/>
    <w:rsid w:val="00ED0ED4"/>
    <w:rsid w:val="00ED1858"/>
    <w:rsid w:val="00ED1AE6"/>
    <w:rsid w:val="00ED1B06"/>
    <w:rsid w:val="00ED1B13"/>
    <w:rsid w:val="00ED1D44"/>
    <w:rsid w:val="00ED1F2D"/>
    <w:rsid w:val="00ED1FFA"/>
    <w:rsid w:val="00ED2195"/>
    <w:rsid w:val="00ED22A1"/>
    <w:rsid w:val="00ED2346"/>
    <w:rsid w:val="00ED24EC"/>
    <w:rsid w:val="00ED2732"/>
    <w:rsid w:val="00ED2BFE"/>
    <w:rsid w:val="00ED2F41"/>
    <w:rsid w:val="00ED37D7"/>
    <w:rsid w:val="00ED395C"/>
    <w:rsid w:val="00ED39B6"/>
    <w:rsid w:val="00ED3AA4"/>
    <w:rsid w:val="00ED3CD0"/>
    <w:rsid w:val="00ED3DB5"/>
    <w:rsid w:val="00ED3DCB"/>
    <w:rsid w:val="00ED3ECE"/>
    <w:rsid w:val="00ED4299"/>
    <w:rsid w:val="00ED4394"/>
    <w:rsid w:val="00ED4849"/>
    <w:rsid w:val="00ED4A0D"/>
    <w:rsid w:val="00ED4C6F"/>
    <w:rsid w:val="00ED4CF5"/>
    <w:rsid w:val="00ED53A0"/>
    <w:rsid w:val="00ED54A8"/>
    <w:rsid w:val="00ED54F3"/>
    <w:rsid w:val="00ED5A6B"/>
    <w:rsid w:val="00ED5C40"/>
    <w:rsid w:val="00ED5D34"/>
    <w:rsid w:val="00ED60D5"/>
    <w:rsid w:val="00ED6177"/>
    <w:rsid w:val="00ED61D5"/>
    <w:rsid w:val="00ED64A6"/>
    <w:rsid w:val="00ED6776"/>
    <w:rsid w:val="00ED6940"/>
    <w:rsid w:val="00ED6B0B"/>
    <w:rsid w:val="00ED6E3F"/>
    <w:rsid w:val="00ED7058"/>
    <w:rsid w:val="00ED76D4"/>
    <w:rsid w:val="00ED78B8"/>
    <w:rsid w:val="00ED7C6B"/>
    <w:rsid w:val="00ED7D08"/>
    <w:rsid w:val="00EE0080"/>
    <w:rsid w:val="00EE0165"/>
    <w:rsid w:val="00EE01A6"/>
    <w:rsid w:val="00EE03A7"/>
    <w:rsid w:val="00EE0431"/>
    <w:rsid w:val="00EE1812"/>
    <w:rsid w:val="00EE1CDC"/>
    <w:rsid w:val="00EE1F17"/>
    <w:rsid w:val="00EE22F6"/>
    <w:rsid w:val="00EE2576"/>
    <w:rsid w:val="00EE26E4"/>
    <w:rsid w:val="00EE270D"/>
    <w:rsid w:val="00EE27A4"/>
    <w:rsid w:val="00EE2A9E"/>
    <w:rsid w:val="00EE2B63"/>
    <w:rsid w:val="00EE2E01"/>
    <w:rsid w:val="00EE30EC"/>
    <w:rsid w:val="00EE37AB"/>
    <w:rsid w:val="00EE3A52"/>
    <w:rsid w:val="00EE3E5B"/>
    <w:rsid w:val="00EE402D"/>
    <w:rsid w:val="00EE46B2"/>
    <w:rsid w:val="00EE5001"/>
    <w:rsid w:val="00EE5237"/>
    <w:rsid w:val="00EE5455"/>
    <w:rsid w:val="00EE54D8"/>
    <w:rsid w:val="00EE5512"/>
    <w:rsid w:val="00EE553A"/>
    <w:rsid w:val="00EE562D"/>
    <w:rsid w:val="00EE5907"/>
    <w:rsid w:val="00EE5A45"/>
    <w:rsid w:val="00EE5BB9"/>
    <w:rsid w:val="00EE5C95"/>
    <w:rsid w:val="00EE5CB9"/>
    <w:rsid w:val="00EE5CC9"/>
    <w:rsid w:val="00EE5F1F"/>
    <w:rsid w:val="00EE5F64"/>
    <w:rsid w:val="00EE6048"/>
    <w:rsid w:val="00EE62E4"/>
    <w:rsid w:val="00EE62F3"/>
    <w:rsid w:val="00EE634B"/>
    <w:rsid w:val="00EE64D4"/>
    <w:rsid w:val="00EE668D"/>
    <w:rsid w:val="00EE6718"/>
    <w:rsid w:val="00EE67BE"/>
    <w:rsid w:val="00EE68D4"/>
    <w:rsid w:val="00EE6931"/>
    <w:rsid w:val="00EE7737"/>
    <w:rsid w:val="00EE7812"/>
    <w:rsid w:val="00EE78C0"/>
    <w:rsid w:val="00EE79D6"/>
    <w:rsid w:val="00EE7A0C"/>
    <w:rsid w:val="00EF0174"/>
    <w:rsid w:val="00EF1003"/>
    <w:rsid w:val="00EF111F"/>
    <w:rsid w:val="00EF1173"/>
    <w:rsid w:val="00EF1CF9"/>
    <w:rsid w:val="00EF1ECC"/>
    <w:rsid w:val="00EF2027"/>
    <w:rsid w:val="00EF2303"/>
    <w:rsid w:val="00EF247E"/>
    <w:rsid w:val="00EF273A"/>
    <w:rsid w:val="00EF29BA"/>
    <w:rsid w:val="00EF2E3A"/>
    <w:rsid w:val="00EF3054"/>
    <w:rsid w:val="00EF30B4"/>
    <w:rsid w:val="00EF348A"/>
    <w:rsid w:val="00EF34A1"/>
    <w:rsid w:val="00EF3C47"/>
    <w:rsid w:val="00EF3D26"/>
    <w:rsid w:val="00EF3DD6"/>
    <w:rsid w:val="00EF3EA9"/>
    <w:rsid w:val="00EF40D4"/>
    <w:rsid w:val="00EF44A3"/>
    <w:rsid w:val="00EF4F7E"/>
    <w:rsid w:val="00EF4F8C"/>
    <w:rsid w:val="00EF53CB"/>
    <w:rsid w:val="00EF5933"/>
    <w:rsid w:val="00EF5BFF"/>
    <w:rsid w:val="00EF5D3C"/>
    <w:rsid w:val="00EF5D90"/>
    <w:rsid w:val="00EF5FD9"/>
    <w:rsid w:val="00EF6139"/>
    <w:rsid w:val="00EF639C"/>
    <w:rsid w:val="00EF641B"/>
    <w:rsid w:val="00EF6497"/>
    <w:rsid w:val="00EF68AC"/>
    <w:rsid w:val="00EF6A51"/>
    <w:rsid w:val="00EF6F4F"/>
    <w:rsid w:val="00EF71C8"/>
    <w:rsid w:val="00EF720D"/>
    <w:rsid w:val="00EF7418"/>
    <w:rsid w:val="00EF74B4"/>
    <w:rsid w:val="00EF789D"/>
    <w:rsid w:val="00EF7B20"/>
    <w:rsid w:val="00EF7CAC"/>
    <w:rsid w:val="00EF7F08"/>
    <w:rsid w:val="00EF7F44"/>
    <w:rsid w:val="00F0014A"/>
    <w:rsid w:val="00F0036B"/>
    <w:rsid w:val="00F00D44"/>
    <w:rsid w:val="00F00EE7"/>
    <w:rsid w:val="00F0130D"/>
    <w:rsid w:val="00F014E2"/>
    <w:rsid w:val="00F01838"/>
    <w:rsid w:val="00F01876"/>
    <w:rsid w:val="00F01B1A"/>
    <w:rsid w:val="00F024EE"/>
    <w:rsid w:val="00F026FE"/>
    <w:rsid w:val="00F02794"/>
    <w:rsid w:val="00F0295E"/>
    <w:rsid w:val="00F029BC"/>
    <w:rsid w:val="00F02C69"/>
    <w:rsid w:val="00F02D4E"/>
    <w:rsid w:val="00F02E55"/>
    <w:rsid w:val="00F0306D"/>
    <w:rsid w:val="00F030FC"/>
    <w:rsid w:val="00F03215"/>
    <w:rsid w:val="00F03230"/>
    <w:rsid w:val="00F0330B"/>
    <w:rsid w:val="00F036C4"/>
    <w:rsid w:val="00F0392E"/>
    <w:rsid w:val="00F04215"/>
    <w:rsid w:val="00F0455D"/>
    <w:rsid w:val="00F04609"/>
    <w:rsid w:val="00F04843"/>
    <w:rsid w:val="00F04BD3"/>
    <w:rsid w:val="00F05446"/>
    <w:rsid w:val="00F055CB"/>
    <w:rsid w:val="00F056BF"/>
    <w:rsid w:val="00F05EFE"/>
    <w:rsid w:val="00F06109"/>
    <w:rsid w:val="00F062BF"/>
    <w:rsid w:val="00F062D9"/>
    <w:rsid w:val="00F06665"/>
    <w:rsid w:val="00F0689E"/>
    <w:rsid w:val="00F06E0A"/>
    <w:rsid w:val="00F07165"/>
    <w:rsid w:val="00F07197"/>
    <w:rsid w:val="00F07202"/>
    <w:rsid w:val="00F072AB"/>
    <w:rsid w:val="00F07371"/>
    <w:rsid w:val="00F07BD8"/>
    <w:rsid w:val="00F1026D"/>
    <w:rsid w:val="00F10326"/>
    <w:rsid w:val="00F1039D"/>
    <w:rsid w:val="00F10651"/>
    <w:rsid w:val="00F107F0"/>
    <w:rsid w:val="00F10A77"/>
    <w:rsid w:val="00F10B4A"/>
    <w:rsid w:val="00F10E01"/>
    <w:rsid w:val="00F10EA3"/>
    <w:rsid w:val="00F11517"/>
    <w:rsid w:val="00F11544"/>
    <w:rsid w:val="00F11810"/>
    <w:rsid w:val="00F119EC"/>
    <w:rsid w:val="00F11F10"/>
    <w:rsid w:val="00F121C3"/>
    <w:rsid w:val="00F12218"/>
    <w:rsid w:val="00F126C6"/>
    <w:rsid w:val="00F12A4D"/>
    <w:rsid w:val="00F12A8B"/>
    <w:rsid w:val="00F12BA7"/>
    <w:rsid w:val="00F12E3D"/>
    <w:rsid w:val="00F13467"/>
    <w:rsid w:val="00F135D1"/>
    <w:rsid w:val="00F13784"/>
    <w:rsid w:val="00F13BA4"/>
    <w:rsid w:val="00F13CBB"/>
    <w:rsid w:val="00F13CBD"/>
    <w:rsid w:val="00F13DE9"/>
    <w:rsid w:val="00F13DF2"/>
    <w:rsid w:val="00F13E0B"/>
    <w:rsid w:val="00F14288"/>
    <w:rsid w:val="00F1484A"/>
    <w:rsid w:val="00F14A43"/>
    <w:rsid w:val="00F14DB5"/>
    <w:rsid w:val="00F15254"/>
    <w:rsid w:val="00F1529F"/>
    <w:rsid w:val="00F152F2"/>
    <w:rsid w:val="00F1545D"/>
    <w:rsid w:val="00F15466"/>
    <w:rsid w:val="00F155CE"/>
    <w:rsid w:val="00F15F83"/>
    <w:rsid w:val="00F15FC3"/>
    <w:rsid w:val="00F1629D"/>
    <w:rsid w:val="00F16379"/>
    <w:rsid w:val="00F16861"/>
    <w:rsid w:val="00F17009"/>
    <w:rsid w:val="00F172E9"/>
    <w:rsid w:val="00F175B3"/>
    <w:rsid w:val="00F1761B"/>
    <w:rsid w:val="00F17773"/>
    <w:rsid w:val="00F17D0A"/>
    <w:rsid w:val="00F17D89"/>
    <w:rsid w:val="00F205B1"/>
    <w:rsid w:val="00F2085E"/>
    <w:rsid w:val="00F20B85"/>
    <w:rsid w:val="00F21029"/>
    <w:rsid w:val="00F21402"/>
    <w:rsid w:val="00F21A1E"/>
    <w:rsid w:val="00F21AC7"/>
    <w:rsid w:val="00F21C09"/>
    <w:rsid w:val="00F220B8"/>
    <w:rsid w:val="00F221AA"/>
    <w:rsid w:val="00F22209"/>
    <w:rsid w:val="00F2226A"/>
    <w:rsid w:val="00F22F6E"/>
    <w:rsid w:val="00F22F75"/>
    <w:rsid w:val="00F23060"/>
    <w:rsid w:val="00F23180"/>
    <w:rsid w:val="00F2328D"/>
    <w:rsid w:val="00F23982"/>
    <w:rsid w:val="00F239C4"/>
    <w:rsid w:val="00F239E7"/>
    <w:rsid w:val="00F23B5F"/>
    <w:rsid w:val="00F23D9A"/>
    <w:rsid w:val="00F24F7D"/>
    <w:rsid w:val="00F252C2"/>
    <w:rsid w:val="00F2531D"/>
    <w:rsid w:val="00F255EC"/>
    <w:rsid w:val="00F25602"/>
    <w:rsid w:val="00F2564F"/>
    <w:rsid w:val="00F257BD"/>
    <w:rsid w:val="00F2590B"/>
    <w:rsid w:val="00F259F6"/>
    <w:rsid w:val="00F25ABD"/>
    <w:rsid w:val="00F25BAC"/>
    <w:rsid w:val="00F25D6D"/>
    <w:rsid w:val="00F25D85"/>
    <w:rsid w:val="00F25FCD"/>
    <w:rsid w:val="00F260EB"/>
    <w:rsid w:val="00F26170"/>
    <w:rsid w:val="00F26209"/>
    <w:rsid w:val="00F263DB"/>
    <w:rsid w:val="00F26682"/>
    <w:rsid w:val="00F26876"/>
    <w:rsid w:val="00F26CD9"/>
    <w:rsid w:val="00F26D99"/>
    <w:rsid w:val="00F26E01"/>
    <w:rsid w:val="00F271F0"/>
    <w:rsid w:val="00F272B3"/>
    <w:rsid w:val="00F274CA"/>
    <w:rsid w:val="00F274D6"/>
    <w:rsid w:val="00F279B8"/>
    <w:rsid w:val="00F27C4B"/>
    <w:rsid w:val="00F27E36"/>
    <w:rsid w:val="00F27F37"/>
    <w:rsid w:val="00F27FA6"/>
    <w:rsid w:val="00F301F7"/>
    <w:rsid w:val="00F30428"/>
    <w:rsid w:val="00F30501"/>
    <w:rsid w:val="00F30520"/>
    <w:rsid w:val="00F3057D"/>
    <w:rsid w:val="00F30630"/>
    <w:rsid w:val="00F30CBA"/>
    <w:rsid w:val="00F31188"/>
    <w:rsid w:val="00F312C1"/>
    <w:rsid w:val="00F31416"/>
    <w:rsid w:val="00F3144B"/>
    <w:rsid w:val="00F31740"/>
    <w:rsid w:val="00F31DA5"/>
    <w:rsid w:val="00F31F5C"/>
    <w:rsid w:val="00F31FC9"/>
    <w:rsid w:val="00F32043"/>
    <w:rsid w:val="00F32055"/>
    <w:rsid w:val="00F321EE"/>
    <w:rsid w:val="00F32AC3"/>
    <w:rsid w:val="00F332EA"/>
    <w:rsid w:val="00F3372E"/>
    <w:rsid w:val="00F3381A"/>
    <w:rsid w:val="00F33B55"/>
    <w:rsid w:val="00F33B5C"/>
    <w:rsid w:val="00F33CCD"/>
    <w:rsid w:val="00F33F25"/>
    <w:rsid w:val="00F3479D"/>
    <w:rsid w:val="00F348DA"/>
    <w:rsid w:val="00F34C24"/>
    <w:rsid w:val="00F34FE6"/>
    <w:rsid w:val="00F357E4"/>
    <w:rsid w:val="00F3581B"/>
    <w:rsid w:val="00F3612F"/>
    <w:rsid w:val="00F362B1"/>
    <w:rsid w:val="00F37423"/>
    <w:rsid w:val="00F37442"/>
    <w:rsid w:val="00F375D4"/>
    <w:rsid w:val="00F37799"/>
    <w:rsid w:val="00F37B82"/>
    <w:rsid w:val="00F37CF9"/>
    <w:rsid w:val="00F37FC5"/>
    <w:rsid w:val="00F40076"/>
    <w:rsid w:val="00F401F9"/>
    <w:rsid w:val="00F402AA"/>
    <w:rsid w:val="00F40621"/>
    <w:rsid w:val="00F406F7"/>
    <w:rsid w:val="00F40D36"/>
    <w:rsid w:val="00F40F0E"/>
    <w:rsid w:val="00F415C5"/>
    <w:rsid w:val="00F416DC"/>
    <w:rsid w:val="00F416FF"/>
    <w:rsid w:val="00F41875"/>
    <w:rsid w:val="00F42072"/>
    <w:rsid w:val="00F420AC"/>
    <w:rsid w:val="00F42566"/>
    <w:rsid w:val="00F425F8"/>
    <w:rsid w:val="00F42AE0"/>
    <w:rsid w:val="00F42E94"/>
    <w:rsid w:val="00F4302A"/>
    <w:rsid w:val="00F43DEC"/>
    <w:rsid w:val="00F43E57"/>
    <w:rsid w:val="00F43F13"/>
    <w:rsid w:val="00F44462"/>
    <w:rsid w:val="00F4462A"/>
    <w:rsid w:val="00F44780"/>
    <w:rsid w:val="00F45113"/>
    <w:rsid w:val="00F45153"/>
    <w:rsid w:val="00F453BB"/>
    <w:rsid w:val="00F45482"/>
    <w:rsid w:val="00F455BE"/>
    <w:rsid w:val="00F45815"/>
    <w:rsid w:val="00F45A72"/>
    <w:rsid w:val="00F468F8"/>
    <w:rsid w:val="00F47441"/>
    <w:rsid w:val="00F474F0"/>
    <w:rsid w:val="00F47DAD"/>
    <w:rsid w:val="00F5007A"/>
    <w:rsid w:val="00F50222"/>
    <w:rsid w:val="00F505F9"/>
    <w:rsid w:val="00F507EE"/>
    <w:rsid w:val="00F50BC4"/>
    <w:rsid w:val="00F50C01"/>
    <w:rsid w:val="00F50EB8"/>
    <w:rsid w:val="00F50EC9"/>
    <w:rsid w:val="00F510CF"/>
    <w:rsid w:val="00F5133C"/>
    <w:rsid w:val="00F518B7"/>
    <w:rsid w:val="00F51A5E"/>
    <w:rsid w:val="00F51CD9"/>
    <w:rsid w:val="00F51E2C"/>
    <w:rsid w:val="00F5217A"/>
    <w:rsid w:val="00F522D4"/>
    <w:rsid w:val="00F524E1"/>
    <w:rsid w:val="00F5280A"/>
    <w:rsid w:val="00F52A2E"/>
    <w:rsid w:val="00F52B5C"/>
    <w:rsid w:val="00F52F97"/>
    <w:rsid w:val="00F53106"/>
    <w:rsid w:val="00F5312F"/>
    <w:rsid w:val="00F533CD"/>
    <w:rsid w:val="00F53683"/>
    <w:rsid w:val="00F536F8"/>
    <w:rsid w:val="00F53DD9"/>
    <w:rsid w:val="00F53F82"/>
    <w:rsid w:val="00F54586"/>
    <w:rsid w:val="00F5480E"/>
    <w:rsid w:val="00F548FA"/>
    <w:rsid w:val="00F54AB2"/>
    <w:rsid w:val="00F554D8"/>
    <w:rsid w:val="00F55A0A"/>
    <w:rsid w:val="00F55B39"/>
    <w:rsid w:val="00F55B54"/>
    <w:rsid w:val="00F55E1F"/>
    <w:rsid w:val="00F5605B"/>
    <w:rsid w:val="00F56491"/>
    <w:rsid w:val="00F5667F"/>
    <w:rsid w:val="00F5669C"/>
    <w:rsid w:val="00F5674E"/>
    <w:rsid w:val="00F5682C"/>
    <w:rsid w:val="00F568AF"/>
    <w:rsid w:val="00F56A24"/>
    <w:rsid w:val="00F57152"/>
    <w:rsid w:val="00F57661"/>
    <w:rsid w:val="00F57719"/>
    <w:rsid w:val="00F57829"/>
    <w:rsid w:val="00F57B6E"/>
    <w:rsid w:val="00F57D0F"/>
    <w:rsid w:val="00F602BC"/>
    <w:rsid w:val="00F60647"/>
    <w:rsid w:val="00F608BB"/>
    <w:rsid w:val="00F6098D"/>
    <w:rsid w:val="00F60AE4"/>
    <w:rsid w:val="00F60CF7"/>
    <w:rsid w:val="00F60DBC"/>
    <w:rsid w:val="00F6146C"/>
    <w:rsid w:val="00F61506"/>
    <w:rsid w:val="00F621A8"/>
    <w:rsid w:val="00F62274"/>
    <w:rsid w:val="00F622B6"/>
    <w:rsid w:val="00F62451"/>
    <w:rsid w:val="00F625B3"/>
    <w:rsid w:val="00F62700"/>
    <w:rsid w:val="00F629B8"/>
    <w:rsid w:val="00F62C2B"/>
    <w:rsid w:val="00F62CD6"/>
    <w:rsid w:val="00F6380A"/>
    <w:rsid w:val="00F63BDA"/>
    <w:rsid w:val="00F63E6A"/>
    <w:rsid w:val="00F63F33"/>
    <w:rsid w:val="00F63FCB"/>
    <w:rsid w:val="00F64881"/>
    <w:rsid w:val="00F652AB"/>
    <w:rsid w:val="00F6543E"/>
    <w:rsid w:val="00F654EB"/>
    <w:rsid w:val="00F65551"/>
    <w:rsid w:val="00F65829"/>
    <w:rsid w:val="00F65847"/>
    <w:rsid w:val="00F65876"/>
    <w:rsid w:val="00F65E52"/>
    <w:rsid w:val="00F65E70"/>
    <w:rsid w:val="00F65E81"/>
    <w:rsid w:val="00F65F51"/>
    <w:rsid w:val="00F663B0"/>
    <w:rsid w:val="00F664C4"/>
    <w:rsid w:val="00F66750"/>
    <w:rsid w:val="00F667C7"/>
    <w:rsid w:val="00F66C37"/>
    <w:rsid w:val="00F66C75"/>
    <w:rsid w:val="00F6723F"/>
    <w:rsid w:val="00F6743B"/>
    <w:rsid w:val="00F67463"/>
    <w:rsid w:val="00F675E1"/>
    <w:rsid w:val="00F67735"/>
    <w:rsid w:val="00F67C21"/>
    <w:rsid w:val="00F67D27"/>
    <w:rsid w:val="00F67EF7"/>
    <w:rsid w:val="00F67F96"/>
    <w:rsid w:val="00F67FB2"/>
    <w:rsid w:val="00F701B0"/>
    <w:rsid w:val="00F705A9"/>
    <w:rsid w:val="00F70673"/>
    <w:rsid w:val="00F70719"/>
    <w:rsid w:val="00F70743"/>
    <w:rsid w:val="00F708AB"/>
    <w:rsid w:val="00F7098D"/>
    <w:rsid w:val="00F70B9F"/>
    <w:rsid w:val="00F70D27"/>
    <w:rsid w:val="00F70F3E"/>
    <w:rsid w:val="00F70F7E"/>
    <w:rsid w:val="00F712B1"/>
    <w:rsid w:val="00F71353"/>
    <w:rsid w:val="00F71372"/>
    <w:rsid w:val="00F715D4"/>
    <w:rsid w:val="00F7167F"/>
    <w:rsid w:val="00F716B9"/>
    <w:rsid w:val="00F71A44"/>
    <w:rsid w:val="00F71AF4"/>
    <w:rsid w:val="00F71B89"/>
    <w:rsid w:val="00F723AC"/>
    <w:rsid w:val="00F723C3"/>
    <w:rsid w:val="00F72651"/>
    <w:rsid w:val="00F727EC"/>
    <w:rsid w:val="00F72889"/>
    <w:rsid w:val="00F72BE8"/>
    <w:rsid w:val="00F72D12"/>
    <w:rsid w:val="00F733D7"/>
    <w:rsid w:val="00F73657"/>
    <w:rsid w:val="00F739C6"/>
    <w:rsid w:val="00F73AE6"/>
    <w:rsid w:val="00F73F9F"/>
    <w:rsid w:val="00F74480"/>
    <w:rsid w:val="00F74A2E"/>
    <w:rsid w:val="00F74A36"/>
    <w:rsid w:val="00F74D4E"/>
    <w:rsid w:val="00F74E36"/>
    <w:rsid w:val="00F74EAC"/>
    <w:rsid w:val="00F75285"/>
    <w:rsid w:val="00F757E5"/>
    <w:rsid w:val="00F7596B"/>
    <w:rsid w:val="00F75A7A"/>
    <w:rsid w:val="00F762A0"/>
    <w:rsid w:val="00F76471"/>
    <w:rsid w:val="00F76482"/>
    <w:rsid w:val="00F76575"/>
    <w:rsid w:val="00F76605"/>
    <w:rsid w:val="00F77109"/>
    <w:rsid w:val="00F771B7"/>
    <w:rsid w:val="00F77739"/>
    <w:rsid w:val="00F7785F"/>
    <w:rsid w:val="00F77B18"/>
    <w:rsid w:val="00F77C22"/>
    <w:rsid w:val="00F77CE5"/>
    <w:rsid w:val="00F77CF7"/>
    <w:rsid w:val="00F77FB7"/>
    <w:rsid w:val="00F80AC7"/>
    <w:rsid w:val="00F80C1B"/>
    <w:rsid w:val="00F80DD4"/>
    <w:rsid w:val="00F81593"/>
    <w:rsid w:val="00F819DB"/>
    <w:rsid w:val="00F81A4C"/>
    <w:rsid w:val="00F81AA7"/>
    <w:rsid w:val="00F81EA9"/>
    <w:rsid w:val="00F82013"/>
    <w:rsid w:val="00F821F8"/>
    <w:rsid w:val="00F824BE"/>
    <w:rsid w:val="00F8251B"/>
    <w:rsid w:val="00F8275A"/>
    <w:rsid w:val="00F827B9"/>
    <w:rsid w:val="00F829F3"/>
    <w:rsid w:val="00F82B67"/>
    <w:rsid w:val="00F82BC0"/>
    <w:rsid w:val="00F83288"/>
    <w:rsid w:val="00F83648"/>
    <w:rsid w:val="00F83F0D"/>
    <w:rsid w:val="00F83FD6"/>
    <w:rsid w:val="00F84238"/>
    <w:rsid w:val="00F84F06"/>
    <w:rsid w:val="00F8518E"/>
    <w:rsid w:val="00F8519C"/>
    <w:rsid w:val="00F853A9"/>
    <w:rsid w:val="00F8551E"/>
    <w:rsid w:val="00F856FB"/>
    <w:rsid w:val="00F85B07"/>
    <w:rsid w:val="00F85B8B"/>
    <w:rsid w:val="00F86024"/>
    <w:rsid w:val="00F861E2"/>
    <w:rsid w:val="00F864B4"/>
    <w:rsid w:val="00F86574"/>
    <w:rsid w:val="00F867BC"/>
    <w:rsid w:val="00F8689D"/>
    <w:rsid w:val="00F86984"/>
    <w:rsid w:val="00F86D58"/>
    <w:rsid w:val="00F86EBE"/>
    <w:rsid w:val="00F87101"/>
    <w:rsid w:val="00F8735E"/>
    <w:rsid w:val="00F877A1"/>
    <w:rsid w:val="00F87827"/>
    <w:rsid w:val="00F87908"/>
    <w:rsid w:val="00F8790F"/>
    <w:rsid w:val="00F87930"/>
    <w:rsid w:val="00F87A6D"/>
    <w:rsid w:val="00F87BEC"/>
    <w:rsid w:val="00F87BED"/>
    <w:rsid w:val="00F87C4E"/>
    <w:rsid w:val="00F87C9B"/>
    <w:rsid w:val="00F87D29"/>
    <w:rsid w:val="00F90126"/>
    <w:rsid w:val="00F90236"/>
    <w:rsid w:val="00F905B3"/>
    <w:rsid w:val="00F90611"/>
    <w:rsid w:val="00F906A0"/>
    <w:rsid w:val="00F909EF"/>
    <w:rsid w:val="00F90BE3"/>
    <w:rsid w:val="00F91056"/>
    <w:rsid w:val="00F910F1"/>
    <w:rsid w:val="00F912A8"/>
    <w:rsid w:val="00F91646"/>
    <w:rsid w:val="00F917C0"/>
    <w:rsid w:val="00F91859"/>
    <w:rsid w:val="00F92353"/>
    <w:rsid w:val="00F92384"/>
    <w:rsid w:val="00F92743"/>
    <w:rsid w:val="00F92B93"/>
    <w:rsid w:val="00F92BF7"/>
    <w:rsid w:val="00F9338B"/>
    <w:rsid w:val="00F93641"/>
    <w:rsid w:val="00F936B7"/>
    <w:rsid w:val="00F936F3"/>
    <w:rsid w:val="00F9384C"/>
    <w:rsid w:val="00F93C0E"/>
    <w:rsid w:val="00F9413A"/>
    <w:rsid w:val="00F9468F"/>
    <w:rsid w:val="00F946A5"/>
    <w:rsid w:val="00F947BE"/>
    <w:rsid w:val="00F948F5"/>
    <w:rsid w:val="00F951BF"/>
    <w:rsid w:val="00F9521F"/>
    <w:rsid w:val="00F952EB"/>
    <w:rsid w:val="00F95399"/>
    <w:rsid w:val="00F95962"/>
    <w:rsid w:val="00F959D0"/>
    <w:rsid w:val="00F963DF"/>
    <w:rsid w:val="00F96760"/>
    <w:rsid w:val="00F96790"/>
    <w:rsid w:val="00F968F6"/>
    <w:rsid w:val="00F971F5"/>
    <w:rsid w:val="00F97236"/>
    <w:rsid w:val="00F97936"/>
    <w:rsid w:val="00F97969"/>
    <w:rsid w:val="00F97A0D"/>
    <w:rsid w:val="00F97A44"/>
    <w:rsid w:val="00F97A55"/>
    <w:rsid w:val="00F97AEA"/>
    <w:rsid w:val="00F97CE5"/>
    <w:rsid w:val="00F97E6F"/>
    <w:rsid w:val="00F97F99"/>
    <w:rsid w:val="00FA04A4"/>
    <w:rsid w:val="00FA04E9"/>
    <w:rsid w:val="00FA05B4"/>
    <w:rsid w:val="00FA0611"/>
    <w:rsid w:val="00FA06EA"/>
    <w:rsid w:val="00FA0F26"/>
    <w:rsid w:val="00FA0F59"/>
    <w:rsid w:val="00FA19E7"/>
    <w:rsid w:val="00FA1BD6"/>
    <w:rsid w:val="00FA1D46"/>
    <w:rsid w:val="00FA1D85"/>
    <w:rsid w:val="00FA211C"/>
    <w:rsid w:val="00FA2156"/>
    <w:rsid w:val="00FA25B0"/>
    <w:rsid w:val="00FA2693"/>
    <w:rsid w:val="00FA28D6"/>
    <w:rsid w:val="00FA2A6D"/>
    <w:rsid w:val="00FA2AFC"/>
    <w:rsid w:val="00FA2B41"/>
    <w:rsid w:val="00FA2BF7"/>
    <w:rsid w:val="00FA2D62"/>
    <w:rsid w:val="00FA32D1"/>
    <w:rsid w:val="00FA366E"/>
    <w:rsid w:val="00FA3B1F"/>
    <w:rsid w:val="00FA4085"/>
    <w:rsid w:val="00FA41A0"/>
    <w:rsid w:val="00FA42FC"/>
    <w:rsid w:val="00FA44F0"/>
    <w:rsid w:val="00FA45C0"/>
    <w:rsid w:val="00FA47E7"/>
    <w:rsid w:val="00FA4960"/>
    <w:rsid w:val="00FA49A1"/>
    <w:rsid w:val="00FA4C11"/>
    <w:rsid w:val="00FA53CE"/>
    <w:rsid w:val="00FA5A06"/>
    <w:rsid w:val="00FA5BC8"/>
    <w:rsid w:val="00FA5DA6"/>
    <w:rsid w:val="00FA5F5F"/>
    <w:rsid w:val="00FA5F87"/>
    <w:rsid w:val="00FA60EA"/>
    <w:rsid w:val="00FA63F2"/>
    <w:rsid w:val="00FA66A8"/>
    <w:rsid w:val="00FA6A4C"/>
    <w:rsid w:val="00FA6CB1"/>
    <w:rsid w:val="00FA6F06"/>
    <w:rsid w:val="00FA6F91"/>
    <w:rsid w:val="00FA6FD1"/>
    <w:rsid w:val="00FA768D"/>
    <w:rsid w:val="00FA7BFF"/>
    <w:rsid w:val="00FA7D3E"/>
    <w:rsid w:val="00FB082B"/>
    <w:rsid w:val="00FB0BA8"/>
    <w:rsid w:val="00FB0D22"/>
    <w:rsid w:val="00FB0FAA"/>
    <w:rsid w:val="00FB1285"/>
    <w:rsid w:val="00FB1456"/>
    <w:rsid w:val="00FB14C5"/>
    <w:rsid w:val="00FB16FB"/>
    <w:rsid w:val="00FB1832"/>
    <w:rsid w:val="00FB1D94"/>
    <w:rsid w:val="00FB1DB6"/>
    <w:rsid w:val="00FB1E6A"/>
    <w:rsid w:val="00FB1EF5"/>
    <w:rsid w:val="00FB2019"/>
    <w:rsid w:val="00FB2418"/>
    <w:rsid w:val="00FB2718"/>
    <w:rsid w:val="00FB28E6"/>
    <w:rsid w:val="00FB2D00"/>
    <w:rsid w:val="00FB2E98"/>
    <w:rsid w:val="00FB33C5"/>
    <w:rsid w:val="00FB35D4"/>
    <w:rsid w:val="00FB371A"/>
    <w:rsid w:val="00FB379D"/>
    <w:rsid w:val="00FB38DE"/>
    <w:rsid w:val="00FB39C8"/>
    <w:rsid w:val="00FB3A44"/>
    <w:rsid w:val="00FB3A7C"/>
    <w:rsid w:val="00FB3AD9"/>
    <w:rsid w:val="00FB3B33"/>
    <w:rsid w:val="00FB40C7"/>
    <w:rsid w:val="00FB4299"/>
    <w:rsid w:val="00FB4460"/>
    <w:rsid w:val="00FB46CB"/>
    <w:rsid w:val="00FB4A2F"/>
    <w:rsid w:val="00FB4B0C"/>
    <w:rsid w:val="00FB544A"/>
    <w:rsid w:val="00FB5770"/>
    <w:rsid w:val="00FB5776"/>
    <w:rsid w:val="00FB5F41"/>
    <w:rsid w:val="00FB5F54"/>
    <w:rsid w:val="00FB5F5F"/>
    <w:rsid w:val="00FB623A"/>
    <w:rsid w:val="00FB68AA"/>
    <w:rsid w:val="00FB6B5D"/>
    <w:rsid w:val="00FB6EFF"/>
    <w:rsid w:val="00FB6FB6"/>
    <w:rsid w:val="00FB7194"/>
    <w:rsid w:val="00FB7233"/>
    <w:rsid w:val="00FB772F"/>
    <w:rsid w:val="00FB782D"/>
    <w:rsid w:val="00FB7A08"/>
    <w:rsid w:val="00FB7E6C"/>
    <w:rsid w:val="00FC016E"/>
    <w:rsid w:val="00FC049B"/>
    <w:rsid w:val="00FC05A5"/>
    <w:rsid w:val="00FC087F"/>
    <w:rsid w:val="00FC0B2B"/>
    <w:rsid w:val="00FC0BDA"/>
    <w:rsid w:val="00FC0C22"/>
    <w:rsid w:val="00FC0C58"/>
    <w:rsid w:val="00FC0DCC"/>
    <w:rsid w:val="00FC0EAB"/>
    <w:rsid w:val="00FC0F8F"/>
    <w:rsid w:val="00FC0FAA"/>
    <w:rsid w:val="00FC12B8"/>
    <w:rsid w:val="00FC168B"/>
    <w:rsid w:val="00FC1B60"/>
    <w:rsid w:val="00FC1F94"/>
    <w:rsid w:val="00FC2639"/>
    <w:rsid w:val="00FC26DD"/>
    <w:rsid w:val="00FC2882"/>
    <w:rsid w:val="00FC28B8"/>
    <w:rsid w:val="00FC2CC6"/>
    <w:rsid w:val="00FC32E5"/>
    <w:rsid w:val="00FC3D21"/>
    <w:rsid w:val="00FC4172"/>
    <w:rsid w:val="00FC4637"/>
    <w:rsid w:val="00FC46D6"/>
    <w:rsid w:val="00FC46F3"/>
    <w:rsid w:val="00FC471C"/>
    <w:rsid w:val="00FC4986"/>
    <w:rsid w:val="00FC498F"/>
    <w:rsid w:val="00FC4A4E"/>
    <w:rsid w:val="00FC53FE"/>
    <w:rsid w:val="00FC54DF"/>
    <w:rsid w:val="00FC5690"/>
    <w:rsid w:val="00FC594F"/>
    <w:rsid w:val="00FC5B07"/>
    <w:rsid w:val="00FC6137"/>
    <w:rsid w:val="00FC6195"/>
    <w:rsid w:val="00FC6340"/>
    <w:rsid w:val="00FC64C2"/>
    <w:rsid w:val="00FC6505"/>
    <w:rsid w:val="00FC6675"/>
    <w:rsid w:val="00FC72CE"/>
    <w:rsid w:val="00FC73C2"/>
    <w:rsid w:val="00FC73D7"/>
    <w:rsid w:val="00FC7628"/>
    <w:rsid w:val="00FC79CD"/>
    <w:rsid w:val="00FC7AD1"/>
    <w:rsid w:val="00FC7B55"/>
    <w:rsid w:val="00FC7B62"/>
    <w:rsid w:val="00FC7D0B"/>
    <w:rsid w:val="00FC7E65"/>
    <w:rsid w:val="00FC7E66"/>
    <w:rsid w:val="00FC7EB8"/>
    <w:rsid w:val="00FD006B"/>
    <w:rsid w:val="00FD0101"/>
    <w:rsid w:val="00FD055C"/>
    <w:rsid w:val="00FD098D"/>
    <w:rsid w:val="00FD0B2B"/>
    <w:rsid w:val="00FD119F"/>
    <w:rsid w:val="00FD12A8"/>
    <w:rsid w:val="00FD17CC"/>
    <w:rsid w:val="00FD19DE"/>
    <w:rsid w:val="00FD1C27"/>
    <w:rsid w:val="00FD2080"/>
    <w:rsid w:val="00FD21F8"/>
    <w:rsid w:val="00FD2662"/>
    <w:rsid w:val="00FD2701"/>
    <w:rsid w:val="00FD2732"/>
    <w:rsid w:val="00FD28B8"/>
    <w:rsid w:val="00FD2B90"/>
    <w:rsid w:val="00FD2C78"/>
    <w:rsid w:val="00FD2ED8"/>
    <w:rsid w:val="00FD3017"/>
    <w:rsid w:val="00FD31B1"/>
    <w:rsid w:val="00FD3373"/>
    <w:rsid w:val="00FD3419"/>
    <w:rsid w:val="00FD34E2"/>
    <w:rsid w:val="00FD3690"/>
    <w:rsid w:val="00FD382C"/>
    <w:rsid w:val="00FD3A07"/>
    <w:rsid w:val="00FD3BDD"/>
    <w:rsid w:val="00FD3CFF"/>
    <w:rsid w:val="00FD410B"/>
    <w:rsid w:val="00FD483F"/>
    <w:rsid w:val="00FD49B6"/>
    <w:rsid w:val="00FD4F9D"/>
    <w:rsid w:val="00FD5177"/>
    <w:rsid w:val="00FD51A6"/>
    <w:rsid w:val="00FD5219"/>
    <w:rsid w:val="00FD586D"/>
    <w:rsid w:val="00FD59F5"/>
    <w:rsid w:val="00FD5BDE"/>
    <w:rsid w:val="00FD5E5D"/>
    <w:rsid w:val="00FD5EE5"/>
    <w:rsid w:val="00FD631E"/>
    <w:rsid w:val="00FD645D"/>
    <w:rsid w:val="00FD6CAC"/>
    <w:rsid w:val="00FD70FC"/>
    <w:rsid w:val="00FD7326"/>
    <w:rsid w:val="00FD76B8"/>
    <w:rsid w:val="00FD77DB"/>
    <w:rsid w:val="00FD79DF"/>
    <w:rsid w:val="00FD7A33"/>
    <w:rsid w:val="00FD7D24"/>
    <w:rsid w:val="00FE01FB"/>
    <w:rsid w:val="00FE038C"/>
    <w:rsid w:val="00FE0522"/>
    <w:rsid w:val="00FE073A"/>
    <w:rsid w:val="00FE0940"/>
    <w:rsid w:val="00FE0CB5"/>
    <w:rsid w:val="00FE0E21"/>
    <w:rsid w:val="00FE0EC0"/>
    <w:rsid w:val="00FE1328"/>
    <w:rsid w:val="00FE1BE7"/>
    <w:rsid w:val="00FE23A0"/>
    <w:rsid w:val="00FE24A4"/>
    <w:rsid w:val="00FE296F"/>
    <w:rsid w:val="00FE29E0"/>
    <w:rsid w:val="00FE2A91"/>
    <w:rsid w:val="00FE2D1C"/>
    <w:rsid w:val="00FE316F"/>
    <w:rsid w:val="00FE3370"/>
    <w:rsid w:val="00FE33E5"/>
    <w:rsid w:val="00FE379E"/>
    <w:rsid w:val="00FE3C09"/>
    <w:rsid w:val="00FE43D3"/>
    <w:rsid w:val="00FE4B1A"/>
    <w:rsid w:val="00FE4EA2"/>
    <w:rsid w:val="00FE4EEE"/>
    <w:rsid w:val="00FE50AE"/>
    <w:rsid w:val="00FE5482"/>
    <w:rsid w:val="00FE559F"/>
    <w:rsid w:val="00FE5630"/>
    <w:rsid w:val="00FE56F8"/>
    <w:rsid w:val="00FE59F7"/>
    <w:rsid w:val="00FE6514"/>
    <w:rsid w:val="00FE65AB"/>
    <w:rsid w:val="00FE65FE"/>
    <w:rsid w:val="00FE665F"/>
    <w:rsid w:val="00FE683F"/>
    <w:rsid w:val="00FE6882"/>
    <w:rsid w:val="00FE6941"/>
    <w:rsid w:val="00FE71C8"/>
    <w:rsid w:val="00FE7290"/>
    <w:rsid w:val="00FE7704"/>
    <w:rsid w:val="00FE7D41"/>
    <w:rsid w:val="00FE7D46"/>
    <w:rsid w:val="00FF0634"/>
    <w:rsid w:val="00FF067C"/>
    <w:rsid w:val="00FF06FE"/>
    <w:rsid w:val="00FF09D8"/>
    <w:rsid w:val="00FF0B13"/>
    <w:rsid w:val="00FF0CB5"/>
    <w:rsid w:val="00FF0D13"/>
    <w:rsid w:val="00FF1053"/>
    <w:rsid w:val="00FF12E0"/>
    <w:rsid w:val="00FF14F1"/>
    <w:rsid w:val="00FF161B"/>
    <w:rsid w:val="00FF1866"/>
    <w:rsid w:val="00FF18E1"/>
    <w:rsid w:val="00FF19E0"/>
    <w:rsid w:val="00FF1C89"/>
    <w:rsid w:val="00FF1D14"/>
    <w:rsid w:val="00FF1D9C"/>
    <w:rsid w:val="00FF1ECE"/>
    <w:rsid w:val="00FF2046"/>
    <w:rsid w:val="00FF206F"/>
    <w:rsid w:val="00FF22CA"/>
    <w:rsid w:val="00FF22D3"/>
    <w:rsid w:val="00FF25B2"/>
    <w:rsid w:val="00FF268F"/>
    <w:rsid w:val="00FF26B6"/>
    <w:rsid w:val="00FF2870"/>
    <w:rsid w:val="00FF2BAC"/>
    <w:rsid w:val="00FF2FD7"/>
    <w:rsid w:val="00FF310A"/>
    <w:rsid w:val="00FF321E"/>
    <w:rsid w:val="00FF3B82"/>
    <w:rsid w:val="00FF3DF5"/>
    <w:rsid w:val="00FF3F8B"/>
    <w:rsid w:val="00FF3FC9"/>
    <w:rsid w:val="00FF4287"/>
    <w:rsid w:val="00FF48B5"/>
    <w:rsid w:val="00FF4C51"/>
    <w:rsid w:val="00FF4E55"/>
    <w:rsid w:val="00FF50C8"/>
    <w:rsid w:val="00FF5490"/>
    <w:rsid w:val="00FF5501"/>
    <w:rsid w:val="00FF553D"/>
    <w:rsid w:val="00FF5594"/>
    <w:rsid w:val="00FF5922"/>
    <w:rsid w:val="00FF5BE7"/>
    <w:rsid w:val="00FF5C86"/>
    <w:rsid w:val="00FF5D68"/>
    <w:rsid w:val="00FF5E33"/>
    <w:rsid w:val="00FF5F52"/>
    <w:rsid w:val="00FF5F86"/>
    <w:rsid w:val="00FF5FAC"/>
    <w:rsid w:val="00FF676C"/>
    <w:rsid w:val="00FF67F3"/>
    <w:rsid w:val="00FF6B5D"/>
    <w:rsid w:val="00FF6B8D"/>
    <w:rsid w:val="00FF70B3"/>
    <w:rsid w:val="00FF7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B72DB"/>
  <w15:docId w15:val="{E388B734-DD68-4EEC-A802-52204183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CAB"/>
    <w:rPr>
      <w:sz w:val="24"/>
      <w:szCs w:val="24"/>
    </w:rPr>
  </w:style>
  <w:style w:type="paragraph" w:styleId="Heading1">
    <w:name w:val="heading 1"/>
    <w:aliases w:val="h1"/>
    <w:basedOn w:val="Normal"/>
    <w:next w:val="Normal"/>
    <w:link w:val="Heading1Char"/>
    <w:uiPriority w:val="9"/>
    <w:qFormat/>
    <w:rsid w:val="0094668E"/>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94668E"/>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94668E"/>
    <w:pPr>
      <w:keepNext/>
      <w:outlineLvl w:val="2"/>
    </w:pPr>
    <w:rPr>
      <w:rFonts w:ascii="Arial" w:hAnsi="Arial" w:cs="Arial"/>
      <w:b/>
      <w:bCs/>
      <w:lang w:val="pl-PL"/>
    </w:rPr>
  </w:style>
  <w:style w:type="paragraph" w:styleId="Heading4">
    <w:name w:val="heading 4"/>
    <w:basedOn w:val="Normal"/>
    <w:next w:val="Normal"/>
    <w:link w:val="Heading4Char"/>
    <w:uiPriority w:val="9"/>
    <w:qFormat/>
    <w:rsid w:val="0094668E"/>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BC038B"/>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BC038B"/>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BC038B"/>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BC038B"/>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BC038B"/>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FB3B33"/>
    <w:rPr>
      <w:spacing w:val="-3"/>
      <w:sz w:val="22"/>
      <w:u w:val="single"/>
      <w:lang w:val="en-GB"/>
    </w:rPr>
  </w:style>
  <w:style w:type="character" w:customStyle="1" w:styleId="Heading2Char">
    <w:name w:val="Heading 2 Char"/>
    <w:link w:val="Heading2"/>
    <w:uiPriority w:val="9"/>
    <w:rsid w:val="00FB3B33"/>
    <w:rPr>
      <w:rFonts w:ascii="Arial" w:hAnsi="Arial" w:cs="Arial"/>
      <w:b/>
      <w:bCs/>
      <w:sz w:val="24"/>
      <w:szCs w:val="24"/>
    </w:rPr>
  </w:style>
  <w:style w:type="character" w:customStyle="1" w:styleId="Heading3Char">
    <w:name w:val="Heading 3 Char"/>
    <w:basedOn w:val="DefaultParagraphFont"/>
    <w:link w:val="Heading3"/>
    <w:rsid w:val="00FB3B33"/>
    <w:rPr>
      <w:rFonts w:ascii="Arial" w:hAnsi="Arial" w:cs="Arial"/>
      <w:b/>
      <w:bCs/>
      <w:sz w:val="24"/>
      <w:szCs w:val="24"/>
      <w:lang w:val="pl-PL"/>
    </w:rPr>
  </w:style>
  <w:style w:type="paragraph" w:customStyle="1" w:styleId="T1">
    <w:name w:val="T1"/>
    <w:basedOn w:val="Heading1"/>
    <w:link w:val="T1Char"/>
    <w:rsid w:val="0094668E"/>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94668E"/>
    <w:pPr>
      <w:tabs>
        <w:tab w:val="right" w:pos="1202"/>
      </w:tabs>
      <w:spacing w:line="301" w:lineRule="exact"/>
      <w:outlineLvl w:val="0"/>
    </w:pPr>
    <w:rPr>
      <w:rFonts w:ascii="Arial" w:hAnsi="Arial"/>
      <w:sz w:val="19"/>
      <w:szCs w:val="20"/>
      <w:lang w:val="en-GB"/>
    </w:rPr>
  </w:style>
  <w:style w:type="paragraph" w:customStyle="1" w:styleId="PH">
    <w:name w:val="PH"/>
    <w:basedOn w:val="Header"/>
    <w:rsid w:val="0094668E"/>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94668E"/>
    <w:pPr>
      <w:tabs>
        <w:tab w:val="center" w:pos="4153"/>
        <w:tab w:val="right" w:pos="8306"/>
      </w:tabs>
    </w:pPr>
    <w:rPr>
      <w:rFonts w:ascii="TmsRmn 12pt Italic" w:hAnsi="TmsRmn 12pt Italic"/>
      <w:i/>
      <w:szCs w:val="20"/>
    </w:rPr>
  </w:style>
  <w:style w:type="character" w:customStyle="1" w:styleId="HeaderChar">
    <w:name w:val="Header Char"/>
    <w:basedOn w:val="DefaultParagraphFont"/>
    <w:link w:val="Header"/>
    <w:rsid w:val="0074270D"/>
    <w:rPr>
      <w:rFonts w:ascii="TmsRmn 12pt Italic" w:hAnsi="TmsRmn 12pt Italic"/>
      <w:i/>
      <w:sz w:val="24"/>
    </w:rPr>
  </w:style>
  <w:style w:type="paragraph" w:customStyle="1" w:styleId="Thin">
    <w:name w:val="Thin"/>
    <w:basedOn w:val="Normal"/>
    <w:next w:val="Normal"/>
    <w:rsid w:val="0094668E"/>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94668E"/>
    <w:pPr>
      <w:spacing w:line="340" w:lineRule="exact"/>
    </w:pPr>
  </w:style>
  <w:style w:type="paragraph" w:customStyle="1" w:styleId="Thick">
    <w:name w:val="Thick"/>
    <w:basedOn w:val="Thin"/>
    <w:next w:val="Normal"/>
    <w:rsid w:val="0094668E"/>
    <w:rPr>
      <w:u w:val="thick"/>
    </w:rPr>
  </w:style>
  <w:style w:type="paragraph" w:customStyle="1" w:styleId="PH1">
    <w:name w:val="PH1"/>
    <w:basedOn w:val="PH"/>
    <w:rsid w:val="0094668E"/>
    <w:pPr>
      <w:spacing w:line="301" w:lineRule="exact"/>
    </w:pPr>
    <w:rPr>
      <w:sz w:val="19"/>
    </w:rPr>
  </w:style>
  <w:style w:type="paragraph" w:customStyle="1" w:styleId="TH">
    <w:name w:val="TH"/>
    <w:basedOn w:val="Normal"/>
    <w:rsid w:val="0094668E"/>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94668E"/>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qFormat/>
    <w:rsid w:val="0094668E"/>
    <w:pPr>
      <w:tabs>
        <w:tab w:val="left" w:pos="-720"/>
      </w:tabs>
      <w:suppressAutoHyphens/>
      <w:ind w:right="-612"/>
    </w:pPr>
    <w:rPr>
      <w:szCs w:val="20"/>
      <w:lang w:val="en-GB"/>
    </w:rPr>
  </w:style>
  <w:style w:type="paragraph" w:styleId="BodyTextIndent2">
    <w:name w:val="Body Text Indent 2"/>
    <w:basedOn w:val="Normal"/>
    <w:link w:val="BodyTextIndent2Char"/>
    <w:rsid w:val="0094668E"/>
    <w:pPr>
      <w:tabs>
        <w:tab w:val="left" w:pos="-720"/>
      </w:tabs>
      <w:suppressAutoHyphens/>
      <w:ind w:left="709" w:hanging="709"/>
      <w:jc w:val="both"/>
    </w:pPr>
    <w:rPr>
      <w:b/>
      <w:spacing w:val="-3"/>
      <w:szCs w:val="20"/>
      <w:lang w:val="en-GB"/>
    </w:rPr>
  </w:style>
  <w:style w:type="paragraph" w:styleId="BodyText3">
    <w:name w:val="Body Text 3"/>
    <w:basedOn w:val="Normal"/>
    <w:link w:val="BodyText3Char"/>
    <w:rsid w:val="0094668E"/>
    <w:pPr>
      <w:tabs>
        <w:tab w:val="center" w:pos="4513"/>
      </w:tabs>
      <w:suppressAutoHyphens/>
      <w:jc w:val="both"/>
    </w:pPr>
    <w:rPr>
      <w:spacing w:val="-3"/>
      <w:sz w:val="22"/>
      <w:szCs w:val="20"/>
      <w:lang w:val="en-GB"/>
    </w:rPr>
  </w:style>
  <w:style w:type="paragraph" w:styleId="BodyTextIndent3">
    <w:name w:val="Body Text Indent 3"/>
    <w:basedOn w:val="Normal"/>
    <w:link w:val="BodyTextIndent3Char"/>
    <w:rsid w:val="0094668E"/>
    <w:pPr>
      <w:tabs>
        <w:tab w:val="left" w:pos="-720"/>
      </w:tabs>
      <w:suppressAutoHyphens/>
      <w:ind w:firstLine="4416"/>
      <w:jc w:val="both"/>
    </w:pPr>
    <w:rPr>
      <w:spacing w:val="-2"/>
      <w:sz w:val="20"/>
      <w:szCs w:val="20"/>
      <w:lang w:val="en-GB"/>
    </w:rPr>
  </w:style>
  <w:style w:type="paragraph" w:styleId="BodyText2">
    <w:name w:val="Body Text 2"/>
    <w:basedOn w:val="Normal"/>
    <w:link w:val="BodyText2Char"/>
    <w:rsid w:val="0094668E"/>
    <w:pPr>
      <w:ind w:right="708"/>
      <w:jc w:val="both"/>
    </w:pPr>
    <w:rPr>
      <w:szCs w:val="20"/>
      <w:lang w:val="en-GB"/>
    </w:rPr>
  </w:style>
  <w:style w:type="paragraph" w:styleId="BodyTextIndent">
    <w:name w:val="Body Text Indent"/>
    <w:basedOn w:val="Normal"/>
    <w:link w:val="BodyTextIndentChar"/>
    <w:rsid w:val="0094668E"/>
    <w:pPr>
      <w:tabs>
        <w:tab w:val="left" w:pos="-720"/>
      </w:tabs>
      <w:suppressAutoHyphens/>
      <w:ind w:left="709"/>
      <w:jc w:val="both"/>
    </w:pPr>
    <w:rPr>
      <w:b/>
      <w:spacing w:val="-3"/>
      <w:szCs w:val="20"/>
      <w:lang w:val="en-GB"/>
    </w:rPr>
  </w:style>
  <w:style w:type="character" w:styleId="PageNumber">
    <w:name w:val="page number"/>
    <w:basedOn w:val="DefaultParagraphFont"/>
    <w:rsid w:val="0094668E"/>
  </w:style>
  <w:style w:type="paragraph" w:styleId="Footer">
    <w:name w:val="footer"/>
    <w:basedOn w:val="Normal"/>
    <w:link w:val="FooterChar"/>
    <w:uiPriority w:val="99"/>
    <w:rsid w:val="0094668E"/>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94668E"/>
    <w:pPr>
      <w:tabs>
        <w:tab w:val="left" w:pos="1134"/>
      </w:tabs>
      <w:spacing w:line="280" w:lineRule="atLeast"/>
    </w:pPr>
    <w:rPr>
      <w:b/>
      <w:bCs/>
    </w:rPr>
  </w:style>
  <w:style w:type="paragraph" w:styleId="CommentText">
    <w:name w:val="annotation text"/>
    <w:basedOn w:val="Normal"/>
    <w:link w:val="CommentTextChar"/>
    <w:uiPriority w:val="99"/>
    <w:rsid w:val="0094668E"/>
    <w:rPr>
      <w:sz w:val="20"/>
      <w:szCs w:val="20"/>
    </w:rPr>
  </w:style>
  <w:style w:type="character" w:customStyle="1" w:styleId="CommentTextChar">
    <w:name w:val="Comment Text Char"/>
    <w:link w:val="CommentText"/>
    <w:rsid w:val="00F72889"/>
    <w:rPr>
      <w:lang w:val="en-US" w:eastAsia="en-US"/>
    </w:rPr>
  </w:style>
  <w:style w:type="paragraph" w:customStyle="1" w:styleId="T2">
    <w:name w:val="T2"/>
    <w:basedOn w:val="T1"/>
    <w:rsid w:val="0094668E"/>
    <w:pPr>
      <w:spacing w:before="0" w:after="0" w:line="301" w:lineRule="atLeast"/>
      <w:jc w:val="left"/>
    </w:pPr>
    <w:rPr>
      <w:b w:val="0"/>
      <w:bCs w:val="0"/>
      <w:lang w:val="en-GB"/>
    </w:rPr>
  </w:style>
  <w:style w:type="character" w:styleId="FootnoteReference">
    <w:name w:val="footnote reference"/>
    <w:uiPriority w:val="99"/>
    <w:rsid w:val="0094668E"/>
    <w:rPr>
      <w:vertAlign w:val="superscript"/>
    </w:rPr>
  </w:style>
  <w:style w:type="paragraph" w:customStyle="1" w:styleId="Notetext">
    <w:name w:val="Note text"/>
    <w:basedOn w:val="Normal"/>
    <w:rsid w:val="0094668E"/>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94668E"/>
    <w:pPr>
      <w:spacing w:line="240" w:lineRule="atLeast"/>
      <w:ind w:left="357" w:hanging="357"/>
    </w:pPr>
    <w:rPr>
      <w:rFonts w:ascii="Arial" w:hAnsi="Arial"/>
      <w:sz w:val="13"/>
      <w:szCs w:val="20"/>
    </w:rPr>
  </w:style>
  <w:style w:type="paragraph" w:customStyle="1" w:styleId="BodyTextBodyText1">
    <w:name w:val="Body Text.Body Text1"/>
    <w:basedOn w:val="Normal"/>
    <w:rsid w:val="0094668E"/>
    <w:pPr>
      <w:tabs>
        <w:tab w:val="left" w:pos="1134"/>
      </w:tabs>
      <w:spacing w:after="120" w:line="280" w:lineRule="atLeast"/>
    </w:pPr>
    <w:rPr>
      <w:sz w:val="20"/>
      <w:szCs w:val="20"/>
    </w:rPr>
  </w:style>
  <w:style w:type="paragraph" w:customStyle="1" w:styleId="TTH">
    <w:name w:val="TT&amp;H"/>
    <w:basedOn w:val="Normal"/>
    <w:rsid w:val="0094668E"/>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94668E"/>
    <w:pPr>
      <w:tabs>
        <w:tab w:val="left" w:pos="1134"/>
      </w:tabs>
    </w:pPr>
  </w:style>
  <w:style w:type="paragraph" w:styleId="BalloonText">
    <w:name w:val="Balloon Text"/>
    <w:basedOn w:val="Normal"/>
    <w:link w:val="BalloonTextChar"/>
    <w:uiPriority w:val="99"/>
    <w:semiHidden/>
    <w:rsid w:val="0094668E"/>
    <w:pPr>
      <w:tabs>
        <w:tab w:val="left" w:pos="1134"/>
      </w:tabs>
      <w:spacing w:line="280" w:lineRule="atLeast"/>
    </w:pPr>
    <w:rPr>
      <w:rFonts w:ascii="Tahoma" w:hAnsi="Tahoma" w:cs="Tahoma"/>
      <w:sz w:val="16"/>
      <w:szCs w:val="16"/>
    </w:rPr>
  </w:style>
  <w:style w:type="paragraph" w:customStyle="1" w:styleId="FootnotesTitle">
    <w:name w:val="Footnotes Title"/>
    <w:basedOn w:val="Normal"/>
    <w:rsid w:val="0094668E"/>
    <w:pPr>
      <w:widowControl w:val="0"/>
    </w:pPr>
    <w:rPr>
      <w:rFonts w:ascii="Arial" w:hAnsi="Arial"/>
      <w:b/>
      <w:snapToGrid w:val="0"/>
      <w:sz w:val="16"/>
      <w:szCs w:val="20"/>
      <w:lang w:val="en-GB"/>
    </w:rPr>
  </w:style>
  <w:style w:type="paragraph" w:customStyle="1" w:styleId="Noteheading1">
    <w:name w:val="Note heading1"/>
    <w:basedOn w:val="Normal"/>
    <w:autoRedefine/>
    <w:rsid w:val="0094668E"/>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94668E"/>
    <w:pPr>
      <w:keepNext/>
      <w:keepLines/>
      <w:spacing w:before="120"/>
      <w:jc w:val="center"/>
    </w:pPr>
    <w:rPr>
      <w:sz w:val="22"/>
      <w:szCs w:val="22"/>
    </w:rPr>
  </w:style>
  <w:style w:type="paragraph" w:styleId="NormalIndent">
    <w:name w:val="Normal Indent"/>
    <w:basedOn w:val="Normal"/>
    <w:rsid w:val="0094668E"/>
    <w:pPr>
      <w:spacing w:line="240" w:lineRule="atLeast"/>
      <w:ind w:left="851"/>
      <w:jc w:val="both"/>
    </w:pPr>
    <w:rPr>
      <w:rFonts w:ascii="Arial" w:hAnsi="Arial"/>
      <w:szCs w:val="20"/>
      <w:lang w:val="de-DE"/>
    </w:rPr>
  </w:style>
  <w:style w:type="paragraph" w:customStyle="1" w:styleId="T1PARAGRAPH">
    <w:name w:val="T1PARAGRAPH"/>
    <w:basedOn w:val="BodyText3"/>
    <w:uiPriority w:val="99"/>
    <w:rsid w:val="0094668E"/>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94668E"/>
    <w:pPr>
      <w:spacing w:before="160" w:after="160" w:line="200" w:lineRule="exact"/>
      <w:ind w:left="547"/>
      <w:jc w:val="left"/>
    </w:pPr>
    <w:rPr>
      <w:b w:val="0"/>
      <w:bCs w:val="0"/>
      <w:lang w:val="hr-HR"/>
    </w:rPr>
  </w:style>
  <w:style w:type="character" w:styleId="CommentReference">
    <w:name w:val="annotation reference"/>
    <w:uiPriority w:val="99"/>
    <w:rsid w:val="0094668E"/>
    <w:rPr>
      <w:sz w:val="16"/>
      <w:szCs w:val="16"/>
    </w:rPr>
  </w:style>
  <w:style w:type="paragraph" w:customStyle="1" w:styleId="Italics">
    <w:name w:val="Italics"/>
    <w:basedOn w:val="Normal"/>
    <w:rsid w:val="0094668E"/>
    <w:pPr>
      <w:spacing w:before="120" w:line="240" w:lineRule="atLeast"/>
      <w:jc w:val="both"/>
    </w:pPr>
    <w:rPr>
      <w:rFonts w:ascii="Arial" w:hAnsi="Arial"/>
      <w:i/>
      <w:sz w:val="20"/>
      <w:szCs w:val="20"/>
    </w:rPr>
  </w:style>
  <w:style w:type="paragraph" w:styleId="Caption">
    <w:name w:val="caption"/>
    <w:basedOn w:val="Normal"/>
    <w:next w:val="Normal"/>
    <w:uiPriority w:val="35"/>
    <w:qFormat/>
    <w:rsid w:val="0094668E"/>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94668E"/>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B3B33"/>
    <w:rPr>
      <w:sz w:val="24"/>
      <w:szCs w:val="24"/>
      <w:lang w:eastAsia="hr-HR"/>
    </w:rPr>
  </w:style>
  <w:style w:type="character" w:styleId="Strong">
    <w:name w:val="Strong"/>
    <w:uiPriority w:val="22"/>
    <w:qFormat/>
    <w:rsid w:val="0094668E"/>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94668E"/>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rsid w:val="002D22DC"/>
    <w:rPr>
      <w:sz w:val="24"/>
      <w:szCs w:val="24"/>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eastAsia="hr-HR"/>
    </w:rPr>
  </w:style>
  <w:style w:type="paragraph" w:customStyle="1" w:styleId="Legalentity">
    <w:name w:val="Legal entity"/>
    <w:basedOn w:val="Normal"/>
    <w:rsid w:val="000C089C"/>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0C089C"/>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rsid w:val="000438DF"/>
    <w:pPr>
      <w:spacing w:before="100" w:beforeAutospacing="1" w:after="100" w:afterAutospacing="1"/>
    </w:pPr>
    <w:rPr>
      <w:lang w:val="hr-HR" w:eastAsia="hr-HR"/>
    </w:rPr>
  </w:style>
  <w:style w:type="character" w:customStyle="1" w:styleId="bold">
    <w:name w:val="bold"/>
    <w:basedOn w:val="DefaultParagraphFont"/>
    <w:rsid w:val="000438DF"/>
  </w:style>
  <w:style w:type="paragraph" w:styleId="ListParagraph">
    <w:name w:val="List Paragraph"/>
    <w:aliases w:val="Lettre d'introduction,REPORT Bullet,Resume Title,Citation List,Paragrafo elenco,List Paragraph1,1st level - Bullet List Paragraph,Paragraph,List Paragraph Red,lp1,Heading 12,heading 1,naslov 1,Naslov 12,Graf,3,Akapit z listą BS,Bullet1,Ha"/>
    <w:basedOn w:val="Normal"/>
    <w:link w:val="ListParagraphChar"/>
    <w:uiPriority w:val="34"/>
    <w:qFormat/>
    <w:rsid w:val="00BC11B4"/>
    <w:pPr>
      <w:ind w:left="720"/>
      <w:contextualSpacing/>
    </w:pPr>
  </w:style>
  <w:style w:type="character" w:customStyle="1" w:styleId="ListParagraphChar">
    <w:name w:val="List Paragraph Char"/>
    <w:aliases w:val="Lettre d'introduction Char,REPORT Bullet Char,Resume Title Char,Citation List Char,Paragrafo elenco Char,List Paragraph1 Char,1st level - Bullet List Paragraph Char,Paragraph Char,List Paragraph Red Char,lp1 Char,Heading 12 Char"/>
    <w:link w:val="ListParagraph"/>
    <w:uiPriority w:val="34"/>
    <w:rsid w:val="00FB3B33"/>
    <w:rPr>
      <w:sz w:val="24"/>
      <w:szCs w:val="24"/>
    </w:rPr>
  </w:style>
  <w:style w:type="paragraph" w:customStyle="1" w:styleId="Bodycopy">
    <w:name w:val="Body copy"/>
    <w:rsid w:val="001A2F3F"/>
    <w:pPr>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rsid w:val="007A27A9"/>
    <w:pPr>
      <w:spacing w:before="100" w:beforeAutospacing="1" w:after="100" w:afterAutospacing="1"/>
    </w:pPr>
    <w:rPr>
      <w:rFonts w:eastAsiaTheme="minorHAnsi"/>
      <w:lang w:val="hr-HR" w:eastAsia="hr-HR"/>
    </w:rPr>
  </w:style>
  <w:style w:type="character" w:customStyle="1" w:styleId="HeaderChar1">
    <w:name w:val="Header Char1"/>
    <w:uiPriority w:val="99"/>
    <w:rsid w:val="00C63164"/>
    <w:rPr>
      <w:rFonts w:ascii="Arial" w:eastAsia="Times New Roman" w:hAnsi="Arial" w:cs="Times New Roman"/>
      <w:sz w:val="28"/>
      <w:szCs w:val="20"/>
      <w:lang w:val="x-none"/>
    </w:rPr>
  </w:style>
  <w:style w:type="table" w:customStyle="1" w:styleId="TableGrid2">
    <w:name w:val="Table Grid2"/>
    <w:basedOn w:val="TableNormal"/>
    <w:next w:val="TableGrid"/>
    <w:uiPriority w:val="59"/>
    <w:rsid w:val="004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F04"/>
    <w:pPr>
      <w:autoSpaceDE w:val="0"/>
      <w:autoSpaceDN w:val="0"/>
      <w:adjustRightInd w:val="0"/>
    </w:pPr>
    <w:rPr>
      <w:rFonts w:ascii="Arial" w:eastAsiaTheme="minorHAnsi" w:hAnsi="Arial" w:cs="Arial"/>
      <w:color w:val="000000"/>
      <w:sz w:val="24"/>
      <w:szCs w:val="24"/>
      <w:lang w:val="hr-HR"/>
    </w:rPr>
  </w:style>
  <w:style w:type="paragraph" w:customStyle="1" w:styleId="Header1">
    <w:name w:val="Header 1"/>
    <w:basedOn w:val="Header"/>
    <w:uiPriority w:val="99"/>
    <w:rsid w:val="005A1ED8"/>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DefaultParagraphFont"/>
    <w:link w:val="DocumentMap"/>
    <w:rsid w:val="00FB3B33"/>
    <w:rPr>
      <w:rFonts w:ascii="Tahoma" w:hAnsi="Tahoma" w:cs="Tahoma"/>
      <w:shd w:val="clear" w:color="auto" w:fill="000080"/>
      <w:lang w:val="hr-HR" w:eastAsia="hr-HR"/>
    </w:rPr>
  </w:style>
  <w:style w:type="paragraph" w:styleId="DocumentMap">
    <w:name w:val="Document Map"/>
    <w:basedOn w:val="Normal"/>
    <w:link w:val="DocumentMapChar"/>
    <w:semiHidden/>
    <w:rsid w:val="00FB3B33"/>
    <w:pPr>
      <w:shd w:val="clear" w:color="auto" w:fill="000080"/>
    </w:pPr>
    <w:rPr>
      <w:rFonts w:ascii="Tahoma" w:hAnsi="Tahoma" w:cs="Tahoma"/>
      <w:sz w:val="20"/>
      <w:szCs w:val="20"/>
      <w:lang w:val="hr-HR" w:eastAsia="hr-HR"/>
    </w:rPr>
  </w:style>
  <w:style w:type="paragraph" w:styleId="NoSpacing">
    <w:name w:val="No Spacing"/>
    <w:link w:val="NoSpacingChar"/>
    <w:uiPriority w:val="1"/>
    <w:qFormat/>
    <w:rsid w:val="00FB3B33"/>
    <w:rPr>
      <w:rFonts w:ascii="Calibri" w:hAnsi="Calibri"/>
      <w:sz w:val="22"/>
      <w:szCs w:val="22"/>
      <w:lang w:val="hr-HR"/>
    </w:rPr>
  </w:style>
  <w:style w:type="character" w:customStyle="1" w:styleId="NoSpacingChar">
    <w:name w:val="No Spacing Char"/>
    <w:link w:val="NoSpacing"/>
    <w:uiPriority w:val="1"/>
    <w:rsid w:val="00FB3B33"/>
    <w:rPr>
      <w:rFonts w:ascii="Calibri" w:hAnsi="Calibri"/>
      <w:sz w:val="22"/>
      <w:szCs w:val="22"/>
      <w:lang w:val="hr-HR"/>
    </w:rPr>
  </w:style>
  <w:style w:type="paragraph" w:styleId="TOCHeading">
    <w:name w:val="TOC Heading"/>
    <w:basedOn w:val="Heading1"/>
    <w:next w:val="Normal"/>
    <w:uiPriority w:val="39"/>
    <w:qFormat/>
    <w:rsid w:val="00FB3B33"/>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1274DB"/>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B3B33"/>
    <w:rPr>
      <w:color w:val="0000FF"/>
      <w:u w:val="single"/>
    </w:rPr>
  </w:style>
  <w:style w:type="character" w:styleId="FollowedHyperlink">
    <w:name w:val="FollowedHyperlink"/>
    <w:rsid w:val="00FB3B33"/>
    <w:rPr>
      <w:color w:val="800080"/>
      <w:u w:val="single"/>
    </w:rPr>
  </w:style>
  <w:style w:type="character" w:customStyle="1" w:styleId="xclaimempty">
    <w:name w:val="xclaimempty"/>
    <w:basedOn w:val="DefaultParagraphFont"/>
    <w:rsid w:val="00FB3B33"/>
  </w:style>
  <w:style w:type="paragraph" w:customStyle="1" w:styleId="ParagrafL">
    <w:name w:val="Paragraf L"/>
    <w:basedOn w:val="Normal"/>
    <w:link w:val="ParagrafLChar"/>
    <w:rsid w:val="00FB3B33"/>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B3B33"/>
    <w:rPr>
      <w:rFonts w:ascii="Arial" w:hAnsi="Arial" w:cs="Arial"/>
      <w:iCs/>
      <w:lang w:val="hr-HR" w:eastAsia="hr-HR"/>
    </w:rPr>
  </w:style>
  <w:style w:type="paragraph" w:styleId="TOC2">
    <w:name w:val="toc 2"/>
    <w:basedOn w:val="Normal"/>
    <w:next w:val="Normal"/>
    <w:autoRedefine/>
    <w:uiPriority w:val="39"/>
    <w:rsid w:val="00FB3B33"/>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B3B33"/>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B3B33"/>
    <w:rPr>
      <w:sz w:val="20"/>
      <w:szCs w:val="20"/>
      <w:lang w:val="hr-HR" w:eastAsia="hr-HR"/>
    </w:rPr>
  </w:style>
  <w:style w:type="character" w:customStyle="1" w:styleId="FootnoteTextChar">
    <w:name w:val="Footnote Text Char"/>
    <w:basedOn w:val="DefaultParagraphFont"/>
    <w:link w:val="FootnoteText"/>
    <w:uiPriority w:val="99"/>
    <w:rsid w:val="00FB3B33"/>
    <w:rPr>
      <w:lang w:val="hr-HR" w:eastAsia="hr-HR"/>
    </w:rPr>
  </w:style>
  <w:style w:type="paragraph" w:styleId="TOC3">
    <w:name w:val="toc 3"/>
    <w:basedOn w:val="Normal"/>
    <w:next w:val="Normal"/>
    <w:autoRedefine/>
    <w:uiPriority w:val="39"/>
    <w:rsid w:val="00FB3B33"/>
    <w:pPr>
      <w:spacing w:after="100"/>
      <w:ind w:left="480"/>
    </w:pPr>
    <w:rPr>
      <w:lang w:val="hr-HR" w:eastAsia="hr-HR"/>
    </w:rPr>
  </w:style>
  <w:style w:type="character" w:customStyle="1" w:styleId="st">
    <w:name w:val="st"/>
    <w:basedOn w:val="DefaultParagraphFont"/>
    <w:rsid w:val="00FB3B33"/>
  </w:style>
  <w:style w:type="paragraph" w:customStyle="1" w:styleId="ColorfulShading-Accent11">
    <w:name w:val="Colorful Shading - Accent 11"/>
    <w:hidden/>
    <w:uiPriority w:val="99"/>
    <w:rsid w:val="00AD4170"/>
    <w:rPr>
      <w:sz w:val="24"/>
      <w:szCs w:val="24"/>
    </w:rPr>
  </w:style>
  <w:style w:type="paragraph" w:customStyle="1" w:styleId="ColorfulList-Accent11">
    <w:name w:val="Colorful List - Accent 11"/>
    <w:basedOn w:val="Normal"/>
    <w:link w:val="ColorfulList-Accent1Char"/>
    <w:uiPriority w:val="34"/>
    <w:qFormat/>
    <w:rsid w:val="00AD4170"/>
    <w:pPr>
      <w:ind w:left="720"/>
      <w:contextualSpacing/>
    </w:pPr>
    <w:rPr>
      <w:lang w:val="x-none" w:eastAsia="x-none"/>
    </w:rPr>
  </w:style>
  <w:style w:type="character" w:customStyle="1" w:styleId="ColorfulList-Accent1Char">
    <w:name w:val="Colorful List - Accent 1 Char"/>
    <w:link w:val="ColorfulList-Accent11"/>
    <w:uiPriority w:val="34"/>
    <w:rsid w:val="00AD4170"/>
    <w:rPr>
      <w:sz w:val="24"/>
      <w:szCs w:val="24"/>
      <w:lang w:val="x-none" w:eastAsia="x-none"/>
    </w:rPr>
  </w:style>
  <w:style w:type="paragraph" w:customStyle="1" w:styleId="MediumGrid21">
    <w:name w:val="Medium Grid 21"/>
    <w:link w:val="MediumGrid2Char"/>
    <w:uiPriority w:val="1"/>
    <w:qFormat/>
    <w:rsid w:val="00AD4170"/>
    <w:rPr>
      <w:rFonts w:ascii="Calibri" w:hAnsi="Calibri"/>
      <w:sz w:val="22"/>
      <w:szCs w:val="22"/>
      <w:lang w:val="hr-HR" w:eastAsia="hr-HR"/>
    </w:rPr>
  </w:style>
  <w:style w:type="character" w:customStyle="1" w:styleId="MediumGrid2Char">
    <w:name w:val="Medium Grid 2 Char"/>
    <w:link w:val="MediumGrid21"/>
    <w:uiPriority w:val="1"/>
    <w:rsid w:val="00AD4170"/>
    <w:rPr>
      <w:rFonts w:ascii="Calibri" w:hAnsi="Calibri"/>
      <w:sz w:val="22"/>
      <w:szCs w:val="22"/>
      <w:lang w:val="hr-HR" w:eastAsia="hr-HR"/>
    </w:rPr>
  </w:style>
  <w:style w:type="paragraph" w:customStyle="1" w:styleId="GridTable31">
    <w:name w:val="Grid Table 31"/>
    <w:basedOn w:val="Heading1"/>
    <w:next w:val="Normal"/>
    <w:uiPriority w:val="39"/>
    <w:qFormat/>
    <w:rsid w:val="00AD417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character" w:styleId="Emphasis">
    <w:name w:val="Emphasis"/>
    <w:uiPriority w:val="20"/>
    <w:qFormat/>
    <w:rsid w:val="00AD4170"/>
    <w:rPr>
      <w:i/>
      <w:iCs/>
    </w:rPr>
  </w:style>
  <w:style w:type="character" w:customStyle="1" w:styleId="CommentTitleChar">
    <w:name w:val="Comment Title Char"/>
    <w:basedOn w:val="DefaultParagraphFont"/>
    <w:link w:val="CommentTitle"/>
    <w:locked/>
    <w:rsid w:val="000B4539"/>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0B4539"/>
    <w:pPr>
      <w:keepNext/>
      <w:tabs>
        <w:tab w:val="left" w:pos="907"/>
      </w:tabs>
      <w:suppressAutoHyphens/>
      <w:spacing w:after="260" w:line="240" w:lineRule="atLeast"/>
      <w:outlineLvl w:val="2"/>
    </w:pPr>
    <w:rPr>
      <w:rFonts w:ascii="Arial Unicode MS" w:eastAsia="Arial Unicode MS" w:hAnsi="Arial Unicode MS" w:cs="Arial Unicode MS"/>
      <w:b/>
      <w:kern w:val="12"/>
      <w:sz w:val="20"/>
    </w:rPr>
  </w:style>
  <w:style w:type="character" w:customStyle="1" w:styleId="BalloonTextChar">
    <w:name w:val="Balloon Text Char"/>
    <w:basedOn w:val="DefaultParagraphFont"/>
    <w:link w:val="BalloonText"/>
    <w:uiPriority w:val="99"/>
    <w:rsid w:val="000B4539"/>
    <w:rPr>
      <w:rFonts w:ascii="Tahoma" w:hAnsi="Tahoma" w:cs="Tahoma"/>
      <w:sz w:val="16"/>
      <w:szCs w:val="16"/>
    </w:rPr>
  </w:style>
  <w:style w:type="table" w:styleId="GridTable1Light-Accent5">
    <w:name w:val="Grid Table 1 Light Accent 5"/>
    <w:basedOn w:val="TableNormal"/>
    <w:uiPriority w:val="46"/>
    <w:rsid w:val="009F08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7B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7B6195"/>
    <w:rPr>
      <w:rFonts w:ascii="Courier New" w:hAnsi="Courier New" w:cs="Courier New"/>
      <w:lang w:val="hr-HR" w:eastAsia="hr-HR"/>
    </w:rPr>
  </w:style>
  <w:style w:type="table" w:customStyle="1" w:styleId="GridTable5Dark-Accent51">
    <w:name w:val="Grid Table 5 Dark - Accent 51"/>
    <w:basedOn w:val="TableNormal"/>
    <w:next w:val="GridTable5Dark-Accent5"/>
    <w:uiPriority w:val="50"/>
    <w:rsid w:val="008D74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erijeenospominjanje1">
    <w:name w:val="Neriješeno spominjanje1"/>
    <w:basedOn w:val="DefaultParagraphFont"/>
    <w:uiPriority w:val="99"/>
    <w:unhideWhenUsed/>
    <w:rsid w:val="008D74A3"/>
    <w:rPr>
      <w:color w:val="808080"/>
      <w:shd w:val="clear" w:color="auto" w:fill="E6E6E6"/>
    </w:rPr>
  </w:style>
  <w:style w:type="table" w:styleId="GridTable5Dark-Accent5">
    <w:name w:val="Grid Table 5 Dark Accent 5"/>
    <w:basedOn w:val="TableNormal"/>
    <w:uiPriority w:val="50"/>
    <w:rsid w:val="008D74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Style31">
    <w:name w:val="Char Style 31"/>
    <w:basedOn w:val="DefaultParagraphFont"/>
    <w:link w:val="Style26"/>
    <w:rsid w:val="004077C9"/>
    <w:rPr>
      <w:rFonts w:ascii="Arial" w:eastAsia="Arial" w:hAnsi="Arial" w:cs="Arial"/>
      <w:sz w:val="18"/>
      <w:szCs w:val="18"/>
      <w:shd w:val="clear" w:color="auto" w:fill="FFFFFF"/>
    </w:rPr>
  </w:style>
  <w:style w:type="paragraph" w:customStyle="1" w:styleId="Style26">
    <w:name w:val="Style 26"/>
    <w:basedOn w:val="Normal"/>
    <w:link w:val="CharStyle31"/>
    <w:qFormat/>
    <w:rsid w:val="004077C9"/>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unhideWhenUsed/>
    <w:rsid w:val="00D77C69"/>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unhideWhenUsed/>
    <w:rsid w:val="00D77C69"/>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CharStyle3">
    <w:name w:val="Char Style 3"/>
    <w:basedOn w:val="DefaultParagraphFont"/>
    <w:link w:val="Style2"/>
    <w:rsid w:val="00C303A6"/>
    <w:rPr>
      <w:rFonts w:ascii="Arial" w:eastAsia="Arial" w:hAnsi="Arial" w:cs="Arial"/>
      <w:sz w:val="16"/>
      <w:szCs w:val="16"/>
      <w:shd w:val="clear" w:color="auto" w:fill="FFFFFF"/>
    </w:rPr>
  </w:style>
  <w:style w:type="paragraph" w:customStyle="1" w:styleId="Style2">
    <w:name w:val="Style 2"/>
    <w:basedOn w:val="Normal"/>
    <w:link w:val="CharStyle3"/>
    <w:rsid w:val="00C303A6"/>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DefaultParagraphFont"/>
    <w:link w:val="Style44"/>
    <w:rsid w:val="00E30B7A"/>
    <w:rPr>
      <w:rFonts w:ascii="Arial" w:eastAsia="Arial" w:hAnsi="Arial" w:cs="Arial"/>
      <w:sz w:val="16"/>
      <w:szCs w:val="16"/>
      <w:shd w:val="clear" w:color="auto" w:fill="FFFFFF"/>
    </w:rPr>
  </w:style>
  <w:style w:type="paragraph" w:customStyle="1" w:styleId="Style44">
    <w:name w:val="Style 44"/>
    <w:basedOn w:val="Normal"/>
    <w:link w:val="CharStyle53"/>
    <w:rsid w:val="00E30B7A"/>
    <w:pPr>
      <w:widowControl w:val="0"/>
      <w:shd w:val="clear" w:color="auto" w:fill="FFFFFF"/>
      <w:spacing w:line="326" w:lineRule="exact"/>
      <w:ind w:hanging="380"/>
    </w:pPr>
    <w:rPr>
      <w:rFonts w:ascii="Arial" w:eastAsia="Arial" w:hAnsi="Arial" w:cs="Arial"/>
      <w:sz w:val="16"/>
      <w:szCs w:val="16"/>
    </w:rPr>
  </w:style>
  <w:style w:type="paragraph" w:customStyle="1" w:styleId="sez">
    <w:name w:val="sez"/>
    <w:rsid w:val="00AD3755"/>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Theme="minorHAnsi" w:hAnsi="Times" w:cstheme="minorBidi"/>
      <w:b/>
      <w:sz w:val="24"/>
      <w:szCs w:val="22"/>
      <w:lang w:val="en-GB" w:eastAsia="ko-KR"/>
    </w:rPr>
  </w:style>
  <w:style w:type="paragraph" w:customStyle="1" w:styleId="Tabletext">
    <w:name w:val="Tabletext"/>
    <w:basedOn w:val="Normal"/>
    <w:uiPriority w:val="99"/>
    <w:rsid w:val="00A361F7"/>
    <w:pPr>
      <w:ind w:left="153" w:hanging="153"/>
    </w:pPr>
    <w:rPr>
      <w:rFonts w:ascii="Futura Lt BT" w:hAnsi="Futura Lt BT" w:cs="Futura Lt BT"/>
      <w:sz w:val="18"/>
      <w:szCs w:val="18"/>
      <w:lang w:val="en-GB"/>
    </w:rPr>
  </w:style>
  <w:style w:type="character" w:styleId="LineNumber">
    <w:name w:val="line number"/>
    <w:basedOn w:val="DefaultParagraphFont"/>
    <w:semiHidden/>
    <w:unhideWhenUsed/>
    <w:rsid w:val="00CF697B"/>
  </w:style>
  <w:style w:type="paragraph" w:styleId="EndnoteText">
    <w:name w:val="endnote text"/>
    <w:basedOn w:val="Normal"/>
    <w:link w:val="EndnoteTextChar"/>
    <w:semiHidden/>
    <w:unhideWhenUsed/>
    <w:rsid w:val="00C224AD"/>
    <w:rPr>
      <w:sz w:val="20"/>
      <w:szCs w:val="20"/>
    </w:rPr>
  </w:style>
  <w:style w:type="character" w:customStyle="1" w:styleId="EndnoteTextChar">
    <w:name w:val="Endnote Text Char"/>
    <w:basedOn w:val="DefaultParagraphFont"/>
    <w:link w:val="EndnoteText"/>
    <w:rsid w:val="00C224AD"/>
  </w:style>
  <w:style w:type="character" w:styleId="EndnoteReference">
    <w:name w:val="endnote reference"/>
    <w:basedOn w:val="DefaultParagraphFont"/>
    <w:semiHidden/>
    <w:unhideWhenUsed/>
    <w:rsid w:val="00C224AD"/>
    <w:rPr>
      <w:vertAlign w:val="superscript"/>
    </w:rPr>
  </w:style>
  <w:style w:type="character" w:styleId="UnresolvedMention">
    <w:name w:val="Unresolved Mention"/>
    <w:basedOn w:val="DefaultParagraphFont"/>
    <w:uiPriority w:val="99"/>
    <w:unhideWhenUsed/>
    <w:rsid w:val="002B5EA8"/>
    <w:rPr>
      <w:color w:val="605E5C"/>
      <w:shd w:val="clear" w:color="auto" w:fill="E1DFDD"/>
    </w:rPr>
  </w:style>
  <w:style w:type="paragraph" w:customStyle="1" w:styleId="Naslovipoglavlja">
    <w:name w:val="Naslovi poglavlja"/>
    <w:basedOn w:val="Heading1"/>
    <w:rsid w:val="008D5A38"/>
    <w:pPr>
      <w:tabs>
        <w:tab w:val="clear" w:pos="-720"/>
      </w:tabs>
      <w:autoSpaceDN w:val="0"/>
      <w:textAlignment w:val="baseline"/>
    </w:pPr>
    <w:rPr>
      <w:rFonts w:ascii="Arial" w:hAnsi="Arial"/>
      <w:b/>
      <w:spacing w:val="0"/>
      <w:kern w:val="3"/>
      <w:sz w:val="28"/>
      <w:u w:val="none"/>
    </w:rPr>
  </w:style>
  <w:style w:type="paragraph" w:customStyle="1" w:styleId="KAMKNormal">
    <w:name w:val="KAMKNormal"/>
    <w:basedOn w:val="Normal"/>
    <w:link w:val="KAMKNormalChar"/>
    <w:qFormat/>
    <w:rsid w:val="00B24D98"/>
    <w:pPr>
      <w:suppressAutoHyphens/>
      <w:autoSpaceDN w:val="0"/>
      <w:spacing w:before="120" w:after="120"/>
      <w:textAlignment w:val="baseline"/>
    </w:pPr>
    <w:rPr>
      <w:rFonts w:ascii="Tahoma" w:hAnsi="Tahoma"/>
      <w:color w:val="000000"/>
      <w:sz w:val="22"/>
    </w:rPr>
  </w:style>
  <w:style w:type="character" w:customStyle="1" w:styleId="KAMKNormalChar">
    <w:name w:val="KAMKNormal Char"/>
    <w:link w:val="KAMKNormal"/>
    <w:rsid w:val="00B24D98"/>
    <w:rPr>
      <w:rFonts w:ascii="Tahoma" w:hAnsi="Tahoma"/>
      <w:color w:val="000000"/>
      <w:sz w:val="22"/>
      <w:szCs w:val="24"/>
    </w:rPr>
  </w:style>
  <w:style w:type="paragraph" w:customStyle="1" w:styleId="Bullet">
    <w:name w:val="Bullet"/>
    <w:basedOn w:val="Normal"/>
    <w:rsid w:val="00B24D98"/>
    <w:pPr>
      <w:numPr>
        <w:numId w:val="37"/>
      </w:numPr>
      <w:suppressAutoHyphens/>
      <w:autoSpaceDN w:val="0"/>
      <w:textAlignment w:val="baseline"/>
    </w:pPr>
  </w:style>
  <w:style w:type="numbering" w:customStyle="1" w:styleId="LFO6">
    <w:name w:val="LFO6"/>
    <w:basedOn w:val="NoList"/>
    <w:rsid w:val="00B24D98"/>
    <w:pPr>
      <w:numPr>
        <w:numId w:val="37"/>
      </w:numPr>
    </w:pPr>
  </w:style>
  <w:style w:type="paragraph" w:styleId="List">
    <w:name w:val="List"/>
    <w:basedOn w:val="Normal"/>
    <w:rsid w:val="00B24D98"/>
    <w:pPr>
      <w:suppressAutoHyphens/>
      <w:autoSpaceDN w:val="0"/>
      <w:ind w:left="283" w:hanging="283"/>
      <w:textAlignment w:val="baseline"/>
    </w:pPr>
    <w:rPr>
      <w:sz w:val="22"/>
      <w:szCs w:val="20"/>
      <w:lang w:val="en-GB"/>
    </w:rPr>
  </w:style>
  <w:style w:type="paragraph" w:customStyle="1" w:styleId="RNormal">
    <w:name w:val="RNormal"/>
    <w:basedOn w:val="Normal"/>
    <w:rsid w:val="00B24D98"/>
    <w:pPr>
      <w:autoSpaceDN w:val="0"/>
      <w:jc w:val="both"/>
    </w:pPr>
    <w:rPr>
      <w:sz w:val="22"/>
    </w:rPr>
  </w:style>
  <w:style w:type="numbering" w:customStyle="1" w:styleId="NoList1">
    <w:name w:val="No List1"/>
    <w:next w:val="NoList"/>
    <w:uiPriority w:val="99"/>
    <w:semiHidden/>
    <w:unhideWhenUsed/>
    <w:rsid w:val="00890F29"/>
  </w:style>
  <w:style w:type="character" w:customStyle="1" w:styleId="BodyText3Char">
    <w:name w:val="Body Text 3 Char"/>
    <w:basedOn w:val="DefaultParagraphFont"/>
    <w:link w:val="BodyText3"/>
    <w:uiPriority w:val="99"/>
    <w:rsid w:val="00890F2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DefaultParagraphFont"/>
    <w:link w:val="BodyText"/>
    <w:rsid w:val="00890F29"/>
    <w:rPr>
      <w:sz w:val="24"/>
      <w:lang w:val="en-GB"/>
    </w:rPr>
  </w:style>
  <w:style w:type="table" w:customStyle="1" w:styleId="TableGrid1">
    <w:name w:val="Table Grid1"/>
    <w:basedOn w:val="TableNormal"/>
    <w:next w:val="TableGrid"/>
    <w:rsid w:val="00890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890F29"/>
    <w:rPr>
      <w:b/>
      <w:bCs/>
      <w:lang w:val="en-US" w:eastAsia="en-US"/>
    </w:rPr>
  </w:style>
  <w:style w:type="numbering" w:customStyle="1" w:styleId="LFO61">
    <w:name w:val="LFO61"/>
    <w:basedOn w:val="NoList"/>
    <w:rsid w:val="00890F29"/>
  </w:style>
  <w:style w:type="paragraph" w:customStyle="1" w:styleId="Heading51">
    <w:name w:val="Heading 51"/>
    <w:basedOn w:val="Normal"/>
    <w:next w:val="Normal"/>
    <w:uiPriority w:val="9"/>
    <w:unhideWhenUsed/>
    <w:qFormat/>
    <w:rsid w:val="00BC038B"/>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unhideWhenUsed/>
    <w:qFormat/>
    <w:rsid w:val="00BC038B"/>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unhideWhenUsed/>
    <w:qFormat/>
    <w:rsid w:val="00BC038B"/>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unhideWhenUsed/>
    <w:qFormat/>
    <w:rsid w:val="00BC038B"/>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unhideWhenUsed/>
    <w:qFormat/>
    <w:rsid w:val="00BC038B"/>
    <w:pPr>
      <w:keepNext/>
      <w:keepLines/>
      <w:spacing w:before="80"/>
      <w:jc w:val="both"/>
      <w:outlineLvl w:val="8"/>
    </w:pPr>
    <w:rPr>
      <w:rFonts w:ascii="Calibri" w:eastAsia="SimSun" w:hAnsi="Calibri"/>
      <w:i/>
      <w:iCs/>
      <w:color w:val="234F77"/>
      <w:sz w:val="22"/>
      <w:szCs w:val="22"/>
    </w:rPr>
  </w:style>
  <w:style w:type="numbering" w:customStyle="1" w:styleId="NoList2">
    <w:name w:val="No List2"/>
    <w:next w:val="NoList"/>
    <w:uiPriority w:val="99"/>
    <w:semiHidden/>
    <w:unhideWhenUsed/>
    <w:rsid w:val="00BC038B"/>
  </w:style>
  <w:style w:type="table" w:customStyle="1" w:styleId="TableGrid3">
    <w:name w:val="Table Grid3"/>
    <w:basedOn w:val="TableNormal"/>
    <w:next w:val="TableGrid"/>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BC038B"/>
    <w:pPr>
      <w:spacing w:after="160" w:line="276" w:lineRule="auto"/>
    </w:pPr>
    <w:rPr>
      <w:rFonts w:ascii="Calibri" w:eastAsia="SimSun" w:hAnsi="Calibri"/>
      <w:sz w:val="21"/>
      <w:szCs w:val="21"/>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numbering" w:customStyle="1" w:styleId="LFO62">
    <w:name w:val="LFO62"/>
    <w:basedOn w:val="NoList"/>
    <w:rsid w:val="00BC038B"/>
  </w:style>
  <w:style w:type="character" w:customStyle="1" w:styleId="st1">
    <w:name w:val="st1"/>
    <w:basedOn w:val="DefaultParagraphFont"/>
    <w:rsid w:val="00BC038B"/>
  </w:style>
  <w:style w:type="paragraph" w:customStyle="1" w:styleId="TOC41">
    <w:name w:val="TOC 41"/>
    <w:basedOn w:val="Normal"/>
    <w:next w:val="Normal"/>
    <w:autoRedefine/>
    <w:unhideWhenUsed/>
    <w:rsid w:val="00BC038B"/>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unhideWhenUsed/>
    <w:rsid w:val="00BC038B"/>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unhideWhenUsed/>
    <w:rsid w:val="00BC038B"/>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unhideWhenUsed/>
    <w:rsid w:val="00BC038B"/>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unhideWhenUsed/>
    <w:rsid w:val="00BC038B"/>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unhideWhenUsed/>
    <w:rsid w:val="00BC038B"/>
    <w:pPr>
      <w:spacing w:after="160" w:line="276" w:lineRule="auto"/>
      <w:ind w:left="1680"/>
      <w:jc w:val="both"/>
    </w:pPr>
    <w:rPr>
      <w:rFonts w:ascii="Calibri" w:eastAsia="SimSun" w:hAnsi="Calibri"/>
      <w:sz w:val="20"/>
      <w:szCs w:val="20"/>
    </w:rPr>
  </w:style>
  <w:style w:type="table" w:customStyle="1" w:styleId="MediumList2-Accent11">
    <w:name w:val="Medium List 2 - Accent 11"/>
    <w:basedOn w:val="TableNormal"/>
    <w:next w:val="MediumList2-Accent1"/>
    <w:uiPriority w:val="66"/>
    <w:rsid w:val="00BC038B"/>
    <w:pPr>
      <w:spacing w:after="160" w:line="276" w:lineRule="auto"/>
    </w:pPr>
    <w:rPr>
      <w:rFonts w:ascii="Calibri" w:eastAsia="SimSun" w:hAnsi="Calibri"/>
      <w:color w:val="000000"/>
      <w:sz w:val="22"/>
      <w:szCs w:val="22"/>
      <w:lang w:val="hr-HR" w:eastAsia="hr-HR"/>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BC038B"/>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1">
    <w:name w:val="Grid Table 4 - Accent 11"/>
    <w:basedOn w:val="TableNormal"/>
    <w:next w:val="Grid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31">
    <w:name w:val="List Table 31"/>
    <w:basedOn w:val="TableNormal"/>
    <w:next w:val="ListTable3"/>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4Char">
    <w:name w:val="Heading 4 Char"/>
    <w:basedOn w:val="DefaultParagraphFont"/>
    <w:link w:val="Heading4"/>
    <w:uiPriority w:val="9"/>
    <w:rsid w:val="00BC038B"/>
    <w:rPr>
      <w:rFonts w:ascii="Arial" w:hAnsi="Arial" w:cs="Arial"/>
      <w:sz w:val="19"/>
      <w:szCs w:val="24"/>
    </w:rPr>
  </w:style>
  <w:style w:type="character" w:customStyle="1" w:styleId="Heading5Char">
    <w:name w:val="Heading 5 Char"/>
    <w:basedOn w:val="DefaultParagraphFont"/>
    <w:link w:val="Heading5"/>
    <w:uiPriority w:val="9"/>
    <w:rsid w:val="00BC038B"/>
    <w:rPr>
      <w:rFonts w:ascii="Calibri" w:eastAsia="SimSun" w:hAnsi="Calibri" w:cs="Times New Roman"/>
      <w:color w:val="3476B1"/>
      <w:sz w:val="24"/>
      <w:szCs w:val="24"/>
    </w:rPr>
  </w:style>
  <w:style w:type="character" w:customStyle="1" w:styleId="Heading6Char">
    <w:name w:val="Heading 6 Char"/>
    <w:basedOn w:val="DefaultParagraphFont"/>
    <w:link w:val="Heading6"/>
    <w:uiPriority w:val="9"/>
    <w:rsid w:val="00BC038B"/>
    <w:rPr>
      <w:rFonts w:ascii="Calibri" w:eastAsia="SimSun" w:hAnsi="Calibri" w:cs="Times New Roman"/>
      <w:i/>
      <w:iCs/>
      <w:color w:val="234F77"/>
      <w:sz w:val="24"/>
      <w:szCs w:val="24"/>
    </w:rPr>
  </w:style>
  <w:style w:type="character" w:customStyle="1" w:styleId="Heading7Char">
    <w:name w:val="Heading 7 Char"/>
    <w:basedOn w:val="DefaultParagraphFont"/>
    <w:link w:val="Heading7"/>
    <w:uiPriority w:val="9"/>
    <w:rsid w:val="00BC038B"/>
    <w:rPr>
      <w:rFonts w:ascii="Calibri" w:eastAsia="SimSun" w:hAnsi="Calibri" w:cs="Times New Roman"/>
      <w:b/>
      <w:bCs/>
      <w:color w:val="234F77"/>
      <w:sz w:val="22"/>
      <w:szCs w:val="22"/>
    </w:rPr>
  </w:style>
  <w:style w:type="character" w:customStyle="1" w:styleId="Heading8Char">
    <w:name w:val="Heading 8 Char"/>
    <w:basedOn w:val="DefaultParagraphFont"/>
    <w:link w:val="Heading8"/>
    <w:uiPriority w:val="9"/>
    <w:rsid w:val="00BC038B"/>
    <w:rPr>
      <w:rFonts w:ascii="Calibri" w:eastAsia="SimSun" w:hAnsi="Calibri" w:cs="Times New Roman"/>
      <w:color w:val="234F77"/>
      <w:sz w:val="22"/>
      <w:szCs w:val="22"/>
    </w:rPr>
  </w:style>
  <w:style w:type="character" w:customStyle="1" w:styleId="Heading9Char">
    <w:name w:val="Heading 9 Char"/>
    <w:basedOn w:val="DefaultParagraphFont"/>
    <w:link w:val="Heading9"/>
    <w:uiPriority w:val="9"/>
    <w:rsid w:val="00BC038B"/>
    <w:rPr>
      <w:rFonts w:ascii="Calibri" w:eastAsia="SimSun" w:hAnsi="Calibri" w:cs="Times New Roman"/>
      <w:i/>
      <w:iCs/>
      <w:color w:val="234F77"/>
      <w:sz w:val="22"/>
      <w:szCs w:val="22"/>
    </w:rPr>
  </w:style>
  <w:style w:type="paragraph" w:customStyle="1" w:styleId="Title1">
    <w:name w:val="Title1"/>
    <w:basedOn w:val="Normal"/>
    <w:next w:val="Normal"/>
    <w:uiPriority w:val="10"/>
    <w:qFormat/>
    <w:rsid w:val="00BC038B"/>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BC038B"/>
    <w:rPr>
      <w:rFonts w:ascii="Calibri" w:eastAsia="SimSun" w:hAnsi="Calibri" w:cs="Times New Roman"/>
      <w:color w:val="262626"/>
      <w:sz w:val="96"/>
      <w:szCs w:val="96"/>
    </w:rPr>
  </w:style>
  <w:style w:type="paragraph" w:customStyle="1" w:styleId="Subtitle1">
    <w:name w:val="Subtitle1"/>
    <w:basedOn w:val="Normal"/>
    <w:next w:val="Normal"/>
    <w:uiPriority w:val="11"/>
    <w:qFormat/>
    <w:rsid w:val="00BC038B"/>
    <w:pPr>
      <w:numPr>
        <w:ilvl w:val="1"/>
      </w:num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BC038B"/>
    <w:rPr>
      <w:caps/>
      <w:color w:val="404040"/>
      <w:spacing w:val="20"/>
      <w:sz w:val="28"/>
      <w:szCs w:val="28"/>
    </w:rPr>
  </w:style>
  <w:style w:type="paragraph" w:customStyle="1" w:styleId="Quote1">
    <w:name w:val="Quote1"/>
    <w:basedOn w:val="Normal"/>
    <w:next w:val="Normal"/>
    <w:uiPriority w:val="29"/>
    <w:qFormat/>
    <w:rsid w:val="00BC038B"/>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BC038B"/>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rsid w:val="00BC038B"/>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BC038B"/>
    <w:rPr>
      <w:rFonts w:ascii="Calibri" w:eastAsia="SimSun" w:hAnsi="Calibri" w:cs="Times New Roman"/>
      <w:sz w:val="24"/>
      <w:szCs w:val="24"/>
    </w:rPr>
  </w:style>
  <w:style w:type="character" w:customStyle="1" w:styleId="SubtleEmphasis1">
    <w:name w:val="Subtle Emphasis1"/>
    <w:basedOn w:val="DefaultParagraphFont"/>
    <w:uiPriority w:val="19"/>
    <w:qFormat/>
    <w:rsid w:val="00BC038B"/>
    <w:rPr>
      <w:i/>
      <w:iCs/>
      <w:color w:val="595959"/>
    </w:rPr>
  </w:style>
  <w:style w:type="character" w:customStyle="1" w:styleId="IntenseEmphasis1">
    <w:name w:val="Intense Emphasis1"/>
    <w:basedOn w:val="DefaultParagraphFont"/>
    <w:uiPriority w:val="21"/>
    <w:qFormat/>
    <w:rsid w:val="00BC038B"/>
    <w:rPr>
      <w:b/>
      <w:bCs/>
      <w:i/>
      <w:iCs/>
      <w:caps w:val="0"/>
      <w:smallCaps w:val="0"/>
      <w:strike w:val="0"/>
      <w:dstrike w:val="0"/>
      <w:color w:val="629DD1"/>
    </w:rPr>
  </w:style>
  <w:style w:type="character" w:customStyle="1" w:styleId="SubtleReference1">
    <w:name w:val="Subtle Reference1"/>
    <w:basedOn w:val="DefaultParagraphFont"/>
    <w:uiPriority w:val="31"/>
    <w:qFormat/>
    <w:rsid w:val="00BC038B"/>
    <w:rPr>
      <w:caps w:val="0"/>
      <w:smallCaps/>
      <w:color w:val="404040"/>
      <w:spacing w:val="0"/>
      <w:u w:val="single" w:color="7F7F7F"/>
    </w:rPr>
  </w:style>
  <w:style w:type="character" w:styleId="IntenseReference">
    <w:name w:val="Intense Reference"/>
    <w:basedOn w:val="DefaultParagraphFont"/>
    <w:uiPriority w:val="32"/>
    <w:qFormat/>
    <w:rsid w:val="00BC038B"/>
    <w:rPr>
      <w:b/>
      <w:bCs/>
      <w:caps w:val="0"/>
      <w:smallCaps/>
      <w:color w:val="auto"/>
      <w:spacing w:val="0"/>
      <w:u w:val="single"/>
    </w:rPr>
  </w:style>
  <w:style w:type="character" w:styleId="BookTitle">
    <w:name w:val="Book Title"/>
    <w:basedOn w:val="DefaultParagraphFont"/>
    <w:uiPriority w:val="33"/>
    <w:qFormat/>
    <w:rsid w:val="00BC038B"/>
    <w:rPr>
      <w:b/>
      <w:bCs/>
      <w:caps w:val="0"/>
      <w:smallCaps/>
      <w:spacing w:val="0"/>
    </w:rPr>
  </w:style>
  <w:style w:type="table" w:customStyle="1" w:styleId="GridTable41">
    <w:name w:val="Grid Table 41"/>
    <w:basedOn w:val="TableNormal"/>
    <w:next w:val="GridTable4"/>
    <w:uiPriority w:val="49"/>
    <w:rsid w:val="00BC038B"/>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MediumList2-Accent1">
    <w:name w:val="Medium List 2 Accent 1"/>
    <w:basedOn w:val="TableNormal"/>
    <w:uiPriority w:val="66"/>
    <w:semiHidden/>
    <w:unhideWhenUsed/>
    <w:rsid w:val="00BC038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BC03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BC03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
    <w:name w:val="List Table 3"/>
    <w:basedOn w:val="TableNormal"/>
    <w:uiPriority w:val="48"/>
    <w:rsid w:val="00BC03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1">
    <w:name w:val="Heading 5 Char1"/>
    <w:basedOn w:val="DefaultParagraphFont"/>
    <w:rsid w:val="00BC038B"/>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rsid w:val="00BC038B"/>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rsid w:val="00BC038B"/>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rsid w:val="00BC03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rsid w:val="00BC038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038B"/>
    <w:pPr>
      <w:contextualSpacing/>
    </w:pPr>
    <w:rPr>
      <w:rFonts w:ascii="Calibri" w:eastAsia="SimSun" w:hAnsi="Calibri"/>
      <w:color w:val="262626"/>
      <w:sz w:val="96"/>
      <w:szCs w:val="96"/>
    </w:rPr>
  </w:style>
  <w:style w:type="character" w:customStyle="1" w:styleId="TitleChar1">
    <w:name w:val="Title Char1"/>
    <w:basedOn w:val="DefaultParagraphFont"/>
    <w:rsid w:val="00BC0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38B"/>
    <w:pPr>
      <w:numPr>
        <w:ilvl w:val="1"/>
      </w:numPr>
      <w:spacing w:after="160"/>
    </w:pPr>
    <w:rPr>
      <w:caps/>
      <w:color w:val="404040"/>
      <w:spacing w:val="20"/>
      <w:sz w:val="28"/>
      <w:szCs w:val="28"/>
    </w:rPr>
  </w:style>
  <w:style w:type="character" w:customStyle="1" w:styleId="SubtitleChar1">
    <w:name w:val="Subtitle Char1"/>
    <w:basedOn w:val="DefaultParagraphFont"/>
    <w:rsid w:val="00BC038B"/>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BC038B"/>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BC038B"/>
    <w:rPr>
      <w:i/>
      <w:iCs/>
      <w:color w:val="404040" w:themeColor="text1" w:themeTint="BF"/>
      <w:sz w:val="24"/>
      <w:szCs w:val="24"/>
    </w:rPr>
  </w:style>
  <w:style w:type="paragraph" w:styleId="IntenseQuote">
    <w:name w:val="Intense Quote"/>
    <w:basedOn w:val="Normal"/>
    <w:next w:val="Normal"/>
    <w:link w:val="IntenseQuoteChar"/>
    <w:uiPriority w:val="30"/>
    <w:qFormat/>
    <w:rsid w:val="00BC038B"/>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BC038B"/>
    <w:rPr>
      <w:i/>
      <w:iCs/>
      <w:color w:val="4F81BD" w:themeColor="accent1"/>
      <w:sz w:val="24"/>
      <w:szCs w:val="24"/>
    </w:rPr>
  </w:style>
  <w:style w:type="character" w:styleId="SubtleEmphasis">
    <w:name w:val="Subtle Emphasis"/>
    <w:basedOn w:val="DefaultParagraphFont"/>
    <w:uiPriority w:val="19"/>
    <w:qFormat/>
    <w:rsid w:val="00BC038B"/>
    <w:rPr>
      <w:i/>
      <w:iCs/>
      <w:color w:val="404040" w:themeColor="text1" w:themeTint="BF"/>
    </w:rPr>
  </w:style>
  <w:style w:type="character" w:styleId="IntenseEmphasis">
    <w:name w:val="Intense Emphasis"/>
    <w:basedOn w:val="DefaultParagraphFont"/>
    <w:uiPriority w:val="21"/>
    <w:qFormat/>
    <w:rsid w:val="00BC038B"/>
    <w:rPr>
      <w:i/>
      <w:iCs/>
      <w:color w:val="4F81BD" w:themeColor="accent1"/>
    </w:rPr>
  </w:style>
  <w:style w:type="character" w:styleId="SubtleReference">
    <w:name w:val="Subtle Reference"/>
    <w:basedOn w:val="DefaultParagraphFont"/>
    <w:uiPriority w:val="31"/>
    <w:qFormat/>
    <w:rsid w:val="00BC038B"/>
    <w:rPr>
      <w:smallCaps/>
      <w:color w:val="5A5A5A" w:themeColor="text1" w:themeTint="A5"/>
    </w:rPr>
  </w:style>
  <w:style w:type="table" w:styleId="GridTable4">
    <w:name w:val="Grid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2">
    <w:name w:val="List Table 42"/>
    <w:basedOn w:val="TableNormal"/>
    <w:next w:val="ListTable4"/>
    <w:uiPriority w:val="49"/>
    <w:rsid w:val="00B15A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AB574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OC4">
    <w:name w:val="toc 4"/>
    <w:basedOn w:val="Normal"/>
    <w:next w:val="Normal"/>
    <w:autoRedefine/>
    <w:uiPriority w:val="39"/>
    <w:unhideWhenUsed/>
    <w:rsid w:val="0076536B"/>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76536B"/>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76536B"/>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76536B"/>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76536B"/>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76536B"/>
    <w:pPr>
      <w:spacing w:after="100" w:line="259" w:lineRule="auto"/>
      <w:ind w:left="1760"/>
    </w:pPr>
    <w:rPr>
      <w:rFonts w:asciiTheme="minorHAnsi" w:eastAsiaTheme="minorEastAsia" w:hAnsiTheme="minorHAnsi" w:cstheme="minorBidi"/>
      <w:sz w:val="22"/>
      <w:szCs w:val="22"/>
      <w:lang w:val="hr-HR" w:eastAsia="hr-HR"/>
    </w:rPr>
  </w:style>
  <w:style w:type="paragraph" w:customStyle="1" w:styleId="BDONormal">
    <w:name w:val="BDO_Normal"/>
    <w:rsid w:val="00312AC6"/>
    <w:rPr>
      <w:rFonts w:ascii="Trebuchet MS" w:hAnsi="Trebuchet MS"/>
      <w:szCs w:val="24"/>
      <w:lang w:val="en-GB" w:eastAsia="en-GB"/>
    </w:rPr>
  </w:style>
  <w:style w:type="paragraph" w:customStyle="1" w:styleId="BDOAddress">
    <w:name w:val="BDO_Address"/>
    <w:basedOn w:val="BDONormal"/>
    <w:rsid w:val="00312AC6"/>
    <w:pPr>
      <w:spacing w:line="170" w:lineRule="exact"/>
    </w:pPr>
    <w:rPr>
      <w:color w:val="786860"/>
      <w:sz w:val="16"/>
    </w:rPr>
  </w:style>
  <w:style w:type="paragraph" w:customStyle="1" w:styleId="BDOAddressBold">
    <w:name w:val="BDO_Address (Bold)"/>
    <w:basedOn w:val="BDOAddress"/>
    <w:rsid w:val="00312AC6"/>
    <w:rPr>
      <w:b/>
    </w:rPr>
  </w:style>
  <w:style w:type="table" w:customStyle="1" w:styleId="TableGrid18">
    <w:name w:val="Table Grid18"/>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886"/>
  </w:style>
  <w:style w:type="table" w:customStyle="1" w:styleId="TableGrid4">
    <w:name w:val="Table Grid4"/>
    <w:basedOn w:val="TableNormal"/>
    <w:next w:val="TableGrid"/>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995886"/>
    <w:pPr>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995886"/>
    <w:pPr>
      <w:numPr>
        <w:numId w:val="3"/>
      </w:numPr>
    </w:pPr>
  </w:style>
  <w:style w:type="table" w:customStyle="1" w:styleId="MediumList2-Accent12">
    <w:name w:val="Medium List 2 - Accent 12"/>
    <w:basedOn w:val="TableNormal"/>
    <w:next w:val="MediumList2-Accent1"/>
    <w:uiPriority w:val="66"/>
    <w:rsid w:val="00995886"/>
    <w:pPr>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995886"/>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995886"/>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995886"/>
  </w:style>
  <w:style w:type="table" w:customStyle="1" w:styleId="ListTable311">
    <w:name w:val="List Table 311"/>
    <w:basedOn w:val="TableNormal"/>
    <w:uiPriority w:val="48"/>
    <w:rsid w:val="00995886"/>
    <w:pPr>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995886"/>
    <w:rPr>
      <w:rFonts w:ascii="Calibri" w:eastAsia="Calibri" w:hAnsi="Calibri" w:cs="Calibri"/>
      <w:sz w:val="22"/>
      <w:szCs w:val="22"/>
      <w:lang w:val="hr-HR" w:eastAsia="hr-HR"/>
    </w:rPr>
  </w:style>
  <w:style w:type="character" w:customStyle="1" w:styleId="normaltextrun">
    <w:name w:val="normaltextrun"/>
    <w:basedOn w:val="DefaultParagraphFont"/>
    <w:rsid w:val="00995886"/>
  </w:style>
  <w:style w:type="character" w:styleId="Mention">
    <w:name w:val="Mention"/>
    <w:basedOn w:val="DefaultParagraphFont"/>
    <w:uiPriority w:val="99"/>
    <w:unhideWhenUsed/>
    <w:rsid w:val="00995886"/>
    <w:rPr>
      <w:color w:val="2B579A"/>
      <w:shd w:val="clear" w:color="auto" w:fill="E6E6E6"/>
    </w:rPr>
  </w:style>
  <w:style w:type="paragraph" w:customStyle="1" w:styleId="Naslov11">
    <w:name w:val="Naslov 11"/>
    <w:basedOn w:val="Normal"/>
    <w:next w:val="Normal"/>
    <w:rsid w:val="00765E61"/>
    <w:pPr>
      <w:keepNext/>
      <w:tabs>
        <w:tab w:val="left" w:pos="-720"/>
      </w:tabs>
      <w:suppressAutoHyphens/>
      <w:autoSpaceDN w:val="0"/>
      <w:jc w:val="both"/>
      <w:outlineLvl w:val="0"/>
    </w:pPr>
    <w:rPr>
      <w:spacing w:val="-3"/>
      <w:sz w:val="22"/>
      <w:szCs w:val="20"/>
      <w:u w:val="single"/>
      <w:lang w:val="en-GB"/>
    </w:rPr>
  </w:style>
  <w:style w:type="paragraph" w:customStyle="1" w:styleId="Naslov21">
    <w:name w:val="Naslov 21"/>
    <w:basedOn w:val="Normal"/>
    <w:next w:val="Normal"/>
    <w:rsid w:val="00765E61"/>
    <w:pPr>
      <w:keepNext/>
      <w:suppressAutoHyphens/>
      <w:autoSpaceDN w:val="0"/>
      <w:spacing w:line="280" w:lineRule="atLeast"/>
      <w:jc w:val="center"/>
      <w:outlineLvl w:val="1"/>
    </w:pPr>
    <w:rPr>
      <w:rFonts w:ascii="Arial" w:hAnsi="Arial" w:cs="Arial"/>
      <w:b/>
      <w:bCs/>
    </w:rPr>
  </w:style>
  <w:style w:type="paragraph" w:customStyle="1" w:styleId="Naslov31">
    <w:name w:val="Naslov 31"/>
    <w:basedOn w:val="Normal"/>
    <w:next w:val="Normal"/>
    <w:rsid w:val="00765E61"/>
    <w:pPr>
      <w:keepNext/>
      <w:suppressAutoHyphens/>
      <w:autoSpaceDN w:val="0"/>
      <w:outlineLvl w:val="2"/>
    </w:pPr>
    <w:rPr>
      <w:rFonts w:ascii="Arial" w:hAnsi="Arial" w:cs="Arial"/>
      <w:b/>
      <w:bCs/>
      <w:lang w:val="pl-PL"/>
    </w:rPr>
  </w:style>
  <w:style w:type="paragraph" w:customStyle="1" w:styleId="Naslov41">
    <w:name w:val="Naslov 41"/>
    <w:basedOn w:val="Normal"/>
    <w:next w:val="Normal"/>
    <w:rsid w:val="00765E61"/>
    <w:pPr>
      <w:keepNext/>
      <w:suppressAutoHyphens/>
      <w:autoSpaceDN w:val="0"/>
      <w:jc w:val="right"/>
      <w:outlineLvl w:val="3"/>
    </w:pPr>
    <w:rPr>
      <w:rFonts w:ascii="Arial" w:hAnsi="Arial" w:cs="Arial"/>
      <w:sz w:val="19"/>
    </w:rPr>
  </w:style>
  <w:style w:type="paragraph" w:customStyle="1" w:styleId="Naslov51">
    <w:name w:val="Naslov 51"/>
    <w:basedOn w:val="Normal"/>
    <w:next w:val="Normal"/>
    <w:rsid w:val="00765E61"/>
    <w:pPr>
      <w:keepNext/>
      <w:keepLines/>
      <w:suppressAutoHyphens/>
      <w:autoSpaceDN w:val="0"/>
      <w:spacing w:before="40"/>
      <w:outlineLvl w:val="4"/>
    </w:pPr>
    <w:rPr>
      <w:rFonts w:ascii="Calibri" w:eastAsia="SimSun" w:hAnsi="Calibri"/>
      <w:color w:val="3476B1"/>
    </w:rPr>
  </w:style>
  <w:style w:type="paragraph" w:customStyle="1" w:styleId="Naslov61">
    <w:name w:val="Naslov 61"/>
    <w:basedOn w:val="Normal"/>
    <w:next w:val="Normal"/>
    <w:rsid w:val="00765E61"/>
    <w:pPr>
      <w:keepNext/>
      <w:keepLines/>
      <w:suppressAutoHyphens/>
      <w:autoSpaceDN w:val="0"/>
      <w:spacing w:before="40"/>
      <w:outlineLvl w:val="5"/>
    </w:pPr>
    <w:rPr>
      <w:rFonts w:ascii="Calibri" w:eastAsia="SimSun" w:hAnsi="Calibri"/>
      <w:i/>
      <w:iCs/>
      <w:color w:val="234F77"/>
    </w:rPr>
  </w:style>
  <w:style w:type="paragraph" w:customStyle="1" w:styleId="Naslov71">
    <w:name w:val="Naslov 71"/>
    <w:basedOn w:val="Normal"/>
    <w:next w:val="Normal"/>
    <w:rsid w:val="00765E61"/>
    <w:pPr>
      <w:keepNext/>
      <w:keepLines/>
      <w:suppressAutoHyphens/>
      <w:autoSpaceDN w:val="0"/>
      <w:spacing w:before="40"/>
      <w:outlineLvl w:val="6"/>
    </w:pPr>
    <w:rPr>
      <w:rFonts w:ascii="Calibri" w:eastAsia="SimSun" w:hAnsi="Calibri"/>
      <w:b/>
      <w:bCs/>
      <w:color w:val="234F77"/>
      <w:sz w:val="22"/>
      <w:szCs w:val="22"/>
    </w:rPr>
  </w:style>
  <w:style w:type="paragraph" w:customStyle="1" w:styleId="Naslov81">
    <w:name w:val="Naslov 81"/>
    <w:basedOn w:val="Normal"/>
    <w:next w:val="Normal"/>
    <w:rsid w:val="00765E61"/>
    <w:pPr>
      <w:keepNext/>
      <w:keepLines/>
      <w:suppressAutoHyphens/>
      <w:autoSpaceDN w:val="0"/>
      <w:spacing w:before="40"/>
      <w:outlineLvl w:val="7"/>
    </w:pPr>
    <w:rPr>
      <w:rFonts w:ascii="Calibri" w:eastAsia="SimSun" w:hAnsi="Calibri"/>
      <w:color w:val="234F77"/>
      <w:sz w:val="22"/>
      <w:szCs w:val="22"/>
    </w:rPr>
  </w:style>
  <w:style w:type="paragraph" w:customStyle="1" w:styleId="Naslov91">
    <w:name w:val="Naslov 91"/>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Zadanifontodlomka1">
    <w:name w:val="Zadani font odlomka1"/>
    <w:rsid w:val="00765E61"/>
  </w:style>
  <w:style w:type="character" w:customStyle="1" w:styleId="Naslov2Char">
    <w:name w:val="Naslov 2 Char"/>
    <w:uiPriority w:val="9"/>
    <w:rsid w:val="00765E61"/>
    <w:rPr>
      <w:rFonts w:ascii="Arial" w:hAnsi="Arial" w:cs="Arial"/>
      <w:b/>
      <w:bCs/>
      <w:sz w:val="24"/>
      <w:szCs w:val="24"/>
    </w:rPr>
  </w:style>
  <w:style w:type="character" w:customStyle="1" w:styleId="Naslov3Char">
    <w:name w:val="Naslov 3 Char"/>
    <w:basedOn w:val="Zadanifontodlomka1"/>
    <w:uiPriority w:val="9"/>
    <w:rsid w:val="00765E61"/>
    <w:rPr>
      <w:rFonts w:ascii="Arial" w:hAnsi="Arial" w:cs="Arial"/>
      <w:b/>
      <w:bCs/>
      <w:sz w:val="24"/>
      <w:szCs w:val="24"/>
      <w:lang w:val="pl-PL"/>
    </w:rPr>
  </w:style>
  <w:style w:type="paragraph" w:customStyle="1" w:styleId="Zaglavlje1">
    <w:name w:val="Zaglavlje1"/>
    <w:basedOn w:val="Normal"/>
    <w:rsid w:val="00765E61"/>
    <w:pPr>
      <w:tabs>
        <w:tab w:val="center" w:pos="4153"/>
        <w:tab w:val="right" w:pos="8306"/>
      </w:tabs>
      <w:suppressAutoHyphens/>
      <w:autoSpaceDN w:val="0"/>
    </w:pPr>
    <w:rPr>
      <w:rFonts w:ascii="TmsRmn 12pt Italic" w:hAnsi="TmsRmn 12pt Italic"/>
      <w:i/>
      <w:szCs w:val="20"/>
    </w:rPr>
  </w:style>
  <w:style w:type="character" w:customStyle="1" w:styleId="ZaglavljeChar">
    <w:name w:val="Zaglavlje Char"/>
    <w:basedOn w:val="Zadanifontodlomka1"/>
    <w:uiPriority w:val="99"/>
    <w:rsid w:val="00765E61"/>
    <w:rPr>
      <w:rFonts w:ascii="TmsRmn 12pt Italic" w:hAnsi="TmsRmn 12pt Italic"/>
      <w:i/>
      <w:sz w:val="24"/>
    </w:rPr>
  </w:style>
  <w:style w:type="paragraph" w:customStyle="1" w:styleId="Tijeloteksta1">
    <w:name w:val="Tijelo teksta1"/>
    <w:basedOn w:val="Normal"/>
    <w:rsid w:val="00765E61"/>
    <w:pPr>
      <w:tabs>
        <w:tab w:val="left" w:pos="-720"/>
      </w:tabs>
      <w:suppressAutoHyphens/>
      <w:autoSpaceDN w:val="0"/>
      <w:ind w:right="-612"/>
    </w:pPr>
    <w:rPr>
      <w:szCs w:val="20"/>
      <w:lang w:val="en-GB"/>
    </w:rPr>
  </w:style>
  <w:style w:type="paragraph" w:customStyle="1" w:styleId="Tijeloteksta-uvlaka21">
    <w:name w:val="Tijelo teksta - uvlaka 21"/>
    <w:basedOn w:val="Normal"/>
    <w:rsid w:val="00765E61"/>
    <w:pPr>
      <w:tabs>
        <w:tab w:val="left" w:pos="-720"/>
      </w:tabs>
      <w:suppressAutoHyphens/>
      <w:autoSpaceDN w:val="0"/>
      <w:ind w:left="709" w:hanging="709"/>
      <w:jc w:val="both"/>
    </w:pPr>
    <w:rPr>
      <w:b/>
      <w:spacing w:val="-3"/>
      <w:szCs w:val="20"/>
      <w:lang w:val="en-GB"/>
    </w:rPr>
  </w:style>
  <w:style w:type="paragraph" w:customStyle="1" w:styleId="Tijeloteksta31">
    <w:name w:val="Tijelo teksta 31"/>
    <w:basedOn w:val="Normal"/>
    <w:rsid w:val="00765E61"/>
    <w:pPr>
      <w:tabs>
        <w:tab w:val="center" w:pos="4513"/>
      </w:tabs>
      <w:suppressAutoHyphens/>
      <w:autoSpaceDN w:val="0"/>
      <w:jc w:val="both"/>
    </w:pPr>
    <w:rPr>
      <w:spacing w:val="-3"/>
      <w:sz w:val="22"/>
      <w:szCs w:val="20"/>
      <w:lang w:val="en-GB"/>
    </w:rPr>
  </w:style>
  <w:style w:type="paragraph" w:customStyle="1" w:styleId="Tijeloteksta-uvlaka31">
    <w:name w:val="Tijelo teksta - uvlaka 31"/>
    <w:basedOn w:val="Normal"/>
    <w:rsid w:val="00765E61"/>
    <w:pPr>
      <w:tabs>
        <w:tab w:val="left" w:pos="-720"/>
      </w:tabs>
      <w:suppressAutoHyphens/>
      <w:autoSpaceDN w:val="0"/>
      <w:ind w:firstLine="4416"/>
      <w:jc w:val="both"/>
    </w:pPr>
    <w:rPr>
      <w:spacing w:val="-2"/>
      <w:sz w:val="20"/>
      <w:szCs w:val="20"/>
      <w:lang w:val="en-GB"/>
    </w:rPr>
  </w:style>
  <w:style w:type="paragraph" w:customStyle="1" w:styleId="Tijeloteksta21">
    <w:name w:val="Tijelo teksta 21"/>
    <w:basedOn w:val="Normal"/>
    <w:rsid w:val="00765E61"/>
    <w:pPr>
      <w:suppressAutoHyphens/>
      <w:autoSpaceDN w:val="0"/>
      <w:ind w:right="708"/>
      <w:jc w:val="both"/>
    </w:pPr>
    <w:rPr>
      <w:szCs w:val="20"/>
      <w:lang w:val="en-GB"/>
    </w:rPr>
  </w:style>
  <w:style w:type="paragraph" w:customStyle="1" w:styleId="Uvuenotijeloteksta1">
    <w:name w:val="Uvučeno tijelo teksta1"/>
    <w:basedOn w:val="Normal"/>
    <w:rsid w:val="00765E61"/>
    <w:pPr>
      <w:tabs>
        <w:tab w:val="left" w:pos="-720"/>
      </w:tabs>
      <w:suppressAutoHyphens/>
      <w:autoSpaceDN w:val="0"/>
      <w:ind w:left="709"/>
      <w:jc w:val="both"/>
    </w:pPr>
    <w:rPr>
      <w:b/>
      <w:spacing w:val="-3"/>
      <w:szCs w:val="20"/>
      <w:lang w:val="en-GB"/>
    </w:rPr>
  </w:style>
  <w:style w:type="character" w:customStyle="1" w:styleId="Brojstranice1">
    <w:name w:val="Broj stranice1"/>
    <w:basedOn w:val="Zadanifontodlomka1"/>
    <w:rsid w:val="00765E61"/>
  </w:style>
  <w:style w:type="paragraph" w:customStyle="1" w:styleId="Podnoje1">
    <w:name w:val="Podnožje1"/>
    <w:basedOn w:val="Normal"/>
    <w:rsid w:val="00765E61"/>
    <w:pPr>
      <w:tabs>
        <w:tab w:val="center" w:pos="4153"/>
        <w:tab w:val="right" w:pos="8306"/>
      </w:tabs>
      <w:suppressAutoHyphens/>
      <w:autoSpaceDN w:val="0"/>
    </w:pPr>
    <w:rPr>
      <w:szCs w:val="20"/>
      <w:lang w:val="en-GB"/>
    </w:rPr>
  </w:style>
  <w:style w:type="character" w:customStyle="1" w:styleId="PodnojeChar">
    <w:name w:val="Podnožje Char"/>
    <w:uiPriority w:val="99"/>
    <w:rsid w:val="00765E61"/>
    <w:rPr>
      <w:sz w:val="24"/>
      <w:lang w:val="en-GB"/>
    </w:rPr>
  </w:style>
  <w:style w:type="paragraph" w:customStyle="1" w:styleId="Predmetkomentara1">
    <w:name w:val="Predmet komentara1"/>
    <w:basedOn w:val="Tekstkomentara1"/>
    <w:next w:val="Tekstkomentara1"/>
    <w:rsid w:val="00765E61"/>
    <w:pPr>
      <w:tabs>
        <w:tab w:val="left" w:pos="1134"/>
      </w:tabs>
      <w:spacing w:line="280" w:lineRule="atLeast"/>
    </w:pPr>
    <w:rPr>
      <w:b/>
      <w:bCs/>
    </w:rPr>
  </w:style>
  <w:style w:type="paragraph" w:customStyle="1" w:styleId="Tekstkomentara1">
    <w:name w:val="Tekst komentara1"/>
    <w:basedOn w:val="Normal"/>
    <w:rsid w:val="00765E61"/>
    <w:pPr>
      <w:suppressAutoHyphens/>
      <w:autoSpaceDN w:val="0"/>
    </w:pPr>
    <w:rPr>
      <w:sz w:val="20"/>
      <w:szCs w:val="20"/>
    </w:rPr>
  </w:style>
  <w:style w:type="character" w:customStyle="1" w:styleId="TekstkomentaraChar">
    <w:name w:val="Tekst komentara Char"/>
    <w:uiPriority w:val="99"/>
    <w:rsid w:val="00765E61"/>
    <w:rPr>
      <w:lang w:val="en-US" w:eastAsia="en-US"/>
    </w:rPr>
  </w:style>
  <w:style w:type="character" w:customStyle="1" w:styleId="Referencafusnote1">
    <w:name w:val="Referenca fusnote1"/>
    <w:rsid w:val="00765E61"/>
    <w:rPr>
      <w:position w:val="0"/>
      <w:vertAlign w:val="superscript"/>
    </w:rPr>
  </w:style>
  <w:style w:type="paragraph" w:customStyle="1" w:styleId="Tekstbalonia1">
    <w:name w:val="Tekst balončića1"/>
    <w:basedOn w:val="Normal"/>
    <w:rsid w:val="00765E61"/>
    <w:pPr>
      <w:tabs>
        <w:tab w:val="left" w:pos="1134"/>
      </w:tabs>
      <w:suppressAutoHyphens/>
      <w:autoSpaceDN w:val="0"/>
      <w:spacing w:line="280" w:lineRule="atLeast"/>
    </w:pPr>
    <w:rPr>
      <w:rFonts w:ascii="Tahoma" w:hAnsi="Tahoma" w:cs="Tahoma"/>
      <w:sz w:val="16"/>
      <w:szCs w:val="16"/>
    </w:rPr>
  </w:style>
  <w:style w:type="paragraph" w:customStyle="1" w:styleId="Obinouvueno1">
    <w:name w:val="Obično uvučeno1"/>
    <w:basedOn w:val="Normal"/>
    <w:rsid w:val="00765E61"/>
    <w:pPr>
      <w:suppressAutoHyphens/>
      <w:autoSpaceDN w:val="0"/>
      <w:spacing w:line="240" w:lineRule="atLeast"/>
      <w:ind w:left="851"/>
      <w:jc w:val="both"/>
    </w:pPr>
    <w:rPr>
      <w:rFonts w:ascii="Arial" w:hAnsi="Arial"/>
      <w:szCs w:val="20"/>
      <w:lang w:val="de-DE"/>
    </w:rPr>
  </w:style>
  <w:style w:type="character" w:customStyle="1" w:styleId="Referencakomentara1">
    <w:name w:val="Referenca komentara1"/>
    <w:rsid w:val="00765E61"/>
    <w:rPr>
      <w:sz w:val="16"/>
      <w:szCs w:val="16"/>
    </w:rPr>
  </w:style>
  <w:style w:type="paragraph" w:customStyle="1" w:styleId="Opisslike1">
    <w:name w:val="Opis slike1"/>
    <w:basedOn w:val="Normal"/>
    <w:next w:val="Normal"/>
    <w:rsid w:val="00765E61"/>
    <w:pPr>
      <w:suppressAutoHyphens/>
      <w:autoSpaceDN w:val="0"/>
      <w:spacing w:before="120" w:after="120" w:line="240" w:lineRule="atLeast"/>
      <w:ind w:left="567"/>
    </w:pPr>
    <w:rPr>
      <w:rFonts w:ascii="Arial" w:hAnsi="Arial"/>
      <w:b/>
      <w:sz w:val="20"/>
      <w:szCs w:val="20"/>
      <w:lang w:val="en-GB"/>
    </w:rPr>
  </w:style>
  <w:style w:type="paragraph" w:customStyle="1" w:styleId="StandardWeb1">
    <w:name w:val="Standard (Web)1"/>
    <w:basedOn w:val="Normal"/>
    <w:rsid w:val="00765E61"/>
    <w:pPr>
      <w:suppressAutoHyphens/>
      <w:autoSpaceDN w:val="0"/>
      <w:spacing w:before="100" w:after="100"/>
    </w:pPr>
    <w:rPr>
      <w:lang w:eastAsia="hr-HR"/>
    </w:rPr>
  </w:style>
  <w:style w:type="character" w:customStyle="1" w:styleId="Naglaeno1">
    <w:name w:val="Naglašeno1"/>
    <w:rsid w:val="00765E61"/>
    <w:rPr>
      <w:b/>
      <w:bCs/>
    </w:rPr>
  </w:style>
  <w:style w:type="paragraph" w:customStyle="1" w:styleId="Revizija1">
    <w:name w:val="Revizija1"/>
    <w:rsid w:val="00765E61"/>
    <w:pPr>
      <w:suppressAutoHyphens/>
      <w:autoSpaceDN w:val="0"/>
    </w:pPr>
    <w:rPr>
      <w:sz w:val="24"/>
      <w:szCs w:val="24"/>
    </w:rPr>
  </w:style>
  <w:style w:type="paragraph" w:customStyle="1" w:styleId="Obinitekst1">
    <w:name w:val="Obični tekst1"/>
    <w:basedOn w:val="Normal"/>
    <w:rsid w:val="00765E61"/>
    <w:pPr>
      <w:suppressAutoHyphens/>
      <w:autoSpaceDN w:val="0"/>
    </w:pPr>
    <w:rPr>
      <w:rFonts w:ascii="Verdana" w:hAnsi="Verdana"/>
      <w:color w:val="000000"/>
      <w:sz w:val="20"/>
      <w:szCs w:val="21"/>
    </w:rPr>
  </w:style>
  <w:style w:type="paragraph" w:customStyle="1" w:styleId="Odlomakpopisa1">
    <w:name w:val="Odlomak popisa1"/>
    <w:basedOn w:val="Normal"/>
    <w:rsid w:val="00765E61"/>
    <w:pPr>
      <w:suppressAutoHyphens/>
      <w:autoSpaceDN w:val="0"/>
      <w:ind w:left="720"/>
      <w:contextualSpacing/>
    </w:pPr>
  </w:style>
  <w:style w:type="paragraph" w:customStyle="1" w:styleId="Kartadokumenta1">
    <w:name w:val="Karta dokumenta1"/>
    <w:basedOn w:val="Normal"/>
    <w:rsid w:val="00765E61"/>
    <w:pPr>
      <w:shd w:val="clear" w:color="auto" w:fill="000080"/>
      <w:suppressAutoHyphens/>
      <w:autoSpaceDN w:val="0"/>
    </w:pPr>
    <w:rPr>
      <w:rFonts w:ascii="Tahoma" w:hAnsi="Tahoma" w:cs="Tahoma"/>
      <w:sz w:val="20"/>
      <w:szCs w:val="20"/>
      <w:lang w:val="hr-HR" w:eastAsia="hr-HR"/>
    </w:rPr>
  </w:style>
  <w:style w:type="paragraph" w:customStyle="1" w:styleId="Bezproreda1">
    <w:name w:val="Bez proreda1"/>
    <w:rsid w:val="00765E61"/>
    <w:pPr>
      <w:suppressAutoHyphens/>
      <w:autoSpaceDN w:val="0"/>
    </w:pPr>
    <w:rPr>
      <w:rFonts w:ascii="Calibri" w:hAnsi="Calibri"/>
      <w:sz w:val="22"/>
      <w:szCs w:val="22"/>
      <w:lang w:val="hr-HR"/>
    </w:rPr>
  </w:style>
  <w:style w:type="paragraph" w:customStyle="1" w:styleId="TOCNaslov1">
    <w:name w:val="TOC Naslov1"/>
    <w:basedOn w:val="Naslov11"/>
    <w:next w:val="Normal"/>
    <w:rsid w:val="00765E61"/>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rsid w:val="00765E61"/>
    <w:pPr>
      <w:tabs>
        <w:tab w:val="right" w:leader="dot" w:pos="9355"/>
      </w:tabs>
      <w:suppressAutoHyphens/>
      <w:autoSpaceDN w:val="0"/>
      <w:spacing w:line="276" w:lineRule="auto"/>
    </w:pPr>
    <w:rPr>
      <w:rFonts w:ascii="Calibri" w:hAnsi="Calibri" w:cs="Calibri"/>
      <w:b/>
      <w:sz w:val="22"/>
      <w:szCs w:val="28"/>
      <w:lang w:val="hr-HR" w:eastAsia="hr-HR"/>
    </w:rPr>
  </w:style>
  <w:style w:type="character" w:customStyle="1" w:styleId="Hiperveza1">
    <w:name w:val="Hiperveza1"/>
    <w:rsid w:val="00765E61"/>
    <w:rPr>
      <w:color w:val="0000FF"/>
      <w:u w:val="single"/>
    </w:rPr>
  </w:style>
  <w:style w:type="character" w:customStyle="1" w:styleId="SlijeenaHiperveza1">
    <w:name w:val="SlijeđenaHiperveza1"/>
    <w:rsid w:val="00765E61"/>
    <w:rPr>
      <w:color w:val="800080"/>
      <w:u w:val="single"/>
    </w:rPr>
  </w:style>
  <w:style w:type="paragraph" w:customStyle="1" w:styleId="Sadraj21">
    <w:name w:val="Sadržaj 21"/>
    <w:basedOn w:val="Normal"/>
    <w:next w:val="Normal"/>
    <w:autoRedefine/>
    <w:rsid w:val="00765E61"/>
    <w:pPr>
      <w:tabs>
        <w:tab w:val="right" w:leader="dot" w:pos="9356"/>
      </w:tabs>
      <w:suppressAutoHyphens/>
      <w:autoSpaceDN w:val="0"/>
      <w:spacing w:after="100"/>
      <w:ind w:left="240"/>
    </w:pPr>
    <w:rPr>
      <w:rFonts w:ascii="Calibri" w:hAnsi="Calibri" w:cs="Calibri"/>
      <w:b/>
      <w:bCs/>
      <w:iCs/>
      <w:sz w:val="20"/>
      <w:lang w:val="hr-HR"/>
    </w:rPr>
  </w:style>
  <w:style w:type="paragraph" w:customStyle="1" w:styleId="Tekstfusnote1">
    <w:name w:val="Tekst fusnote1"/>
    <w:basedOn w:val="Normal"/>
    <w:rsid w:val="00765E61"/>
    <w:pPr>
      <w:suppressAutoHyphens/>
      <w:autoSpaceDN w:val="0"/>
    </w:pPr>
    <w:rPr>
      <w:sz w:val="20"/>
      <w:szCs w:val="20"/>
      <w:lang w:val="hr-HR" w:eastAsia="hr-HR"/>
    </w:rPr>
  </w:style>
  <w:style w:type="paragraph" w:customStyle="1" w:styleId="Sadraj31">
    <w:name w:val="Sadržaj 31"/>
    <w:basedOn w:val="Normal"/>
    <w:next w:val="Normal"/>
    <w:autoRedefine/>
    <w:rsid w:val="00765E61"/>
    <w:pPr>
      <w:suppressAutoHyphens/>
      <w:autoSpaceDN w:val="0"/>
      <w:spacing w:after="100"/>
      <w:ind w:left="480"/>
    </w:pPr>
    <w:rPr>
      <w:rFonts w:ascii="Calibri" w:hAnsi="Calibri"/>
      <w:b/>
      <w:sz w:val="20"/>
      <w:lang w:val="hr-HR" w:eastAsia="hr-HR"/>
    </w:rPr>
  </w:style>
  <w:style w:type="character" w:customStyle="1" w:styleId="Istaknuto1">
    <w:name w:val="Istaknuto1"/>
    <w:rsid w:val="00765E61"/>
    <w:rPr>
      <w:i/>
      <w:iCs/>
    </w:rPr>
  </w:style>
  <w:style w:type="paragraph" w:customStyle="1" w:styleId="HTMLunaprijedoblikovano1">
    <w:name w:val="HTML unaprijed oblikovano1"/>
    <w:basedOn w:val="Normal"/>
    <w:rsid w:val="0076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pPr>
    <w:rPr>
      <w:rFonts w:ascii="Courier New" w:hAnsi="Courier New" w:cs="Courier New"/>
      <w:sz w:val="20"/>
      <w:szCs w:val="20"/>
      <w:lang w:val="hr-HR" w:eastAsia="hr-HR"/>
    </w:rPr>
  </w:style>
  <w:style w:type="character" w:customStyle="1" w:styleId="Brojretka1">
    <w:name w:val="Broj retka1"/>
    <w:basedOn w:val="Zadanifontodlomka1"/>
    <w:rsid w:val="00765E61"/>
  </w:style>
  <w:style w:type="paragraph" w:customStyle="1" w:styleId="Tekstkrajnjebiljeke1">
    <w:name w:val="Tekst krajnje bilješke1"/>
    <w:basedOn w:val="Normal"/>
    <w:rsid w:val="00765E61"/>
    <w:pPr>
      <w:suppressAutoHyphens/>
      <w:autoSpaceDN w:val="0"/>
    </w:pPr>
    <w:rPr>
      <w:sz w:val="20"/>
      <w:szCs w:val="20"/>
    </w:rPr>
  </w:style>
  <w:style w:type="character" w:customStyle="1" w:styleId="Referencakrajnjebiljeke1">
    <w:name w:val="Referenca krajnje bilješke1"/>
    <w:basedOn w:val="Zadanifontodlomka1"/>
    <w:rsid w:val="00765E61"/>
    <w:rPr>
      <w:position w:val="0"/>
      <w:vertAlign w:val="superscript"/>
    </w:rPr>
  </w:style>
  <w:style w:type="character" w:customStyle="1" w:styleId="Nerijeenospominjanje2">
    <w:name w:val="Neriješeno spominjanje2"/>
    <w:basedOn w:val="Zadanifontodlomka1"/>
    <w:rsid w:val="00765E61"/>
    <w:rPr>
      <w:color w:val="605E5C"/>
      <w:shd w:val="clear" w:color="auto" w:fill="E1DFDD"/>
    </w:rPr>
  </w:style>
  <w:style w:type="paragraph" w:customStyle="1" w:styleId="Popis1">
    <w:name w:val="Popis1"/>
    <w:basedOn w:val="Normal"/>
    <w:rsid w:val="00765E61"/>
    <w:pPr>
      <w:suppressAutoHyphens/>
      <w:autoSpaceDN w:val="0"/>
      <w:ind w:left="283" w:hanging="283"/>
      <w:textAlignment w:val="baseline"/>
    </w:pPr>
    <w:rPr>
      <w:sz w:val="22"/>
      <w:szCs w:val="20"/>
      <w:lang w:val="en-GB"/>
    </w:rPr>
  </w:style>
  <w:style w:type="character" w:customStyle="1" w:styleId="PredmetkomentaraChar">
    <w:name w:val="Predmet komentara Char"/>
    <w:basedOn w:val="TekstkomentaraChar"/>
    <w:uiPriority w:val="99"/>
    <w:rsid w:val="00765E61"/>
    <w:rPr>
      <w:b/>
      <w:bCs/>
      <w:lang w:val="en-US" w:eastAsia="en-US"/>
    </w:rPr>
  </w:style>
  <w:style w:type="character" w:customStyle="1" w:styleId="Istaknutareferenca1">
    <w:name w:val="Istaknuta referenca1"/>
    <w:basedOn w:val="Zadanifontodlomka1"/>
    <w:rsid w:val="00765E61"/>
    <w:rPr>
      <w:b/>
      <w:bCs/>
      <w:caps w:val="0"/>
      <w:smallCaps/>
      <w:color w:val="auto"/>
      <w:spacing w:val="0"/>
      <w:u w:val="single"/>
    </w:rPr>
  </w:style>
  <w:style w:type="character" w:customStyle="1" w:styleId="Naslovknjige1">
    <w:name w:val="Naslov knjige1"/>
    <w:basedOn w:val="Zadanifontodlomka1"/>
    <w:rsid w:val="00765E61"/>
    <w:rPr>
      <w:b/>
      <w:bCs/>
      <w:caps w:val="0"/>
      <w:smallCaps/>
      <w:spacing w:val="0"/>
    </w:rPr>
  </w:style>
  <w:style w:type="paragraph" w:customStyle="1" w:styleId="Naslov1">
    <w:name w:val="Naslov1"/>
    <w:basedOn w:val="Normal"/>
    <w:next w:val="Normal"/>
    <w:rsid w:val="00765E61"/>
    <w:pPr>
      <w:suppressAutoHyphens/>
      <w:autoSpaceDN w:val="0"/>
      <w:contextualSpacing/>
    </w:pPr>
    <w:rPr>
      <w:rFonts w:ascii="Calibri" w:eastAsia="SimSun" w:hAnsi="Calibri"/>
      <w:color w:val="262626"/>
      <w:sz w:val="96"/>
      <w:szCs w:val="96"/>
    </w:rPr>
  </w:style>
  <w:style w:type="paragraph" w:customStyle="1" w:styleId="Podnaslov1">
    <w:name w:val="Podnaslov1"/>
    <w:basedOn w:val="Normal"/>
    <w:next w:val="Normal"/>
    <w:rsid w:val="00765E61"/>
    <w:pPr>
      <w:suppressAutoHyphens/>
      <w:autoSpaceDN w:val="0"/>
      <w:spacing w:after="160"/>
    </w:pPr>
    <w:rPr>
      <w:caps/>
      <w:color w:val="404040"/>
      <w:spacing w:val="20"/>
      <w:sz w:val="28"/>
      <w:szCs w:val="28"/>
    </w:rPr>
  </w:style>
  <w:style w:type="paragraph" w:customStyle="1" w:styleId="Citat1">
    <w:name w:val="Citat1"/>
    <w:basedOn w:val="Normal"/>
    <w:next w:val="Normal"/>
    <w:rsid w:val="00765E61"/>
    <w:pPr>
      <w:suppressAutoHyphens/>
      <w:autoSpaceDN w:val="0"/>
      <w:spacing w:before="200" w:after="160"/>
      <w:ind w:left="864" w:right="864"/>
      <w:jc w:val="center"/>
    </w:pPr>
    <w:rPr>
      <w:rFonts w:ascii="Calibri" w:eastAsia="SimSun" w:hAnsi="Calibri"/>
      <w:color w:val="000000"/>
    </w:rPr>
  </w:style>
  <w:style w:type="paragraph" w:customStyle="1" w:styleId="Naglaencitat1">
    <w:name w:val="Naglašen citat1"/>
    <w:basedOn w:val="Normal"/>
    <w:next w:val="Normal"/>
    <w:rsid w:val="00765E61"/>
    <w:pPr>
      <w:pBdr>
        <w:top w:val="single" w:sz="4" w:space="10" w:color="4F81BD"/>
        <w:bottom w:val="single" w:sz="4" w:space="10" w:color="4F81BD"/>
      </w:pBdr>
      <w:suppressAutoHyphens/>
      <w:autoSpaceDN w:val="0"/>
      <w:spacing w:before="360" w:after="360"/>
      <w:ind w:left="864" w:right="864"/>
      <w:jc w:val="center"/>
    </w:pPr>
    <w:rPr>
      <w:rFonts w:ascii="Calibri" w:eastAsia="SimSun" w:hAnsi="Calibri"/>
    </w:rPr>
  </w:style>
  <w:style w:type="character" w:customStyle="1" w:styleId="Neupadljivoisticanje1">
    <w:name w:val="Neupadljivo isticanje1"/>
    <w:basedOn w:val="Zadanifontodlomka1"/>
    <w:rsid w:val="00765E61"/>
    <w:rPr>
      <w:i/>
      <w:iCs/>
      <w:color w:val="404040"/>
    </w:rPr>
  </w:style>
  <w:style w:type="character" w:customStyle="1" w:styleId="Jakoisticanje1">
    <w:name w:val="Jako isticanje1"/>
    <w:basedOn w:val="Zadanifontodlomka1"/>
    <w:rsid w:val="00765E61"/>
    <w:rPr>
      <w:i/>
      <w:iCs/>
      <w:color w:val="4F81BD"/>
    </w:rPr>
  </w:style>
  <w:style w:type="character" w:customStyle="1" w:styleId="Neupadljivareferenca1">
    <w:name w:val="Neupadljiva referenca1"/>
    <w:basedOn w:val="Zadanifontodlomka1"/>
    <w:rsid w:val="00765E61"/>
    <w:rPr>
      <w:smallCaps/>
      <w:color w:val="5A5A5A"/>
    </w:rPr>
  </w:style>
  <w:style w:type="paragraph" w:customStyle="1" w:styleId="Sadraj41">
    <w:name w:val="Sadržaj 41"/>
    <w:basedOn w:val="Normal"/>
    <w:next w:val="Normal"/>
    <w:autoRedefine/>
    <w:rsid w:val="00765E61"/>
    <w:pPr>
      <w:suppressAutoHyphens/>
      <w:autoSpaceDN w:val="0"/>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rsid w:val="00765E61"/>
    <w:pPr>
      <w:suppressAutoHyphens/>
      <w:autoSpaceDN w:val="0"/>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rsid w:val="00765E61"/>
    <w:pPr>
      <w:suppressAutoHyphens/>
      <w:autoSpaceDN w:val="0"/>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rsid w:val="00765E61"/>
    <w:pPr>
      <w:suppressAutoHyphens/>
      <w:autoSpaceDN w:val="0"/>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rsid w:val="00765E61"/>
    <w:pPr>
      <w:suppressAutoHyphens/>
      <w:autoSpaceDN w:val="0"/>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rsid w:val="00765E61"/>
    <w:pPr>
      <w:suppressAutoHyphens/>
      <w:autoSpaceDN w:val="0"/>
      <w:spacing w:after="100" w:line="254" w:lineRule="auto"/>
      <w:ind w:left="1760"/>
    </w:pPr>
    <w:rPr>
      <w:rFonts w:ascii="Calibri" w:eastAsia="SimSun" w:hAnsi="Calibri" w:cs="Arial"/>
      <w:sz w:val="22"/>
      <w:szCs w:val="22"/>
      <w:lang w:val="hr-HR" w:eastAsia="hr-HR"/>
    </w:rPr>
  </w:style>
  <w:style w:type="character" w:customStyle="1" w:styleId="Spominjanje1">
    <w:name w:val="Spominjanje1"/>
    <w:basedOn w:val="Zadanifontodlomka1"/>
    <w:rsid w:val="00765E61"/>
    <w:rPr>
      <w:color w:val="2B579A"/>
      <w:shd w:val="clear" w:color="auto" w:fill="E6E6E6"/>
    </w:rPr>
  </w:style>
  <w:style w:type="character" w:customStyle="1" w:styleId="eop">
    <w:name w:val="eop"/>
    <w:basedOn w:val="Zadanifontodlomka1"/>
    <w:rsid w:val="00765E61"/>
  </w:style>
  <w:style w:type="character" w:customStyle="1" w:styleId="superscript">
    <w:name w:val="superscript"/>
    <w:basedOn w:val="Zadanifontodlomka1"/>
    <w:rsid w:val="00765E61"/>
  </w:style>
  <w:style w:type="numbering" w:customStyle="1" w:styleId="LFO1">
    <w:name w:val="LFO1"/>
    <w:basedOn w:val="NoList"/>
    <w:rsid w:val="00765E61"/>
    <w:pPr>
      <w:numPr>
        <w:numId w:val="79"/>
      </w:numPr>
    </w:pPr>
  </w:style>
  <w:style w:type="character" w:customStyle="1" w:styleId="CommentTextChar1">
    <w:name w:val="Comment Text Char1"/>
    <w:basedOn w:val="DefaultParagraphFont"/>
    <w:rsid w:val="00765E61"/>
  </w:style>
  <w:style w:type="paragraph" w:customStyle="1" w:styleId="Naslov92">
    <w:name w:val="Naslov 92"/>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Tijeloteksta3Char1">
    <w:name w:val="Tijelo teksta 3 Char1"/>
    <w:basedOn w:val="DefaultParagraphFont"/>
    <w:uiPriority w:val="99"/>
    <w:semiHidden/>
    <w:rsid w:val="00765E61"/>
    <w:rPr>
      <w:sz w:val="16"/>
      <w:szCs w:val="16"/>
    </w:rPr>
  </w:style>
  <w:style w:type="character" w:customStyle="1" w:styleId="TijelotekstaChar1">
    <w:name w:val="Tijelo teksta Char1"/>
    <w:basedOn w:val="DefaultParagraphFont"/>
    <w:uiPriority w:val="99"/>
    <w:semiHidden/>
    <w:rsid w:val="00765E61"/>
    <w:rPr>
      <w:sz w:val="24"/>
      <w:szCs w:val="24"/>
    </w:rPr>
  </w:style>
  <w:style w:type="character" w:customStyle="1" w:styleId="BodyTextIndentChar">
    <w:name w:val="Body Text Indent Char"/>
    <w:basedOn w:val="DefaultParagraphFont"/>
    <w:link w:val="BodyTextIndent"/>
    <w:rsid w:val="00765E61"/>
    <w:rPr>
      <w:b/>
      <w:spacing w:val="-3"/>
      <w:sz w:val="24"/>
      <w:lang w:val="en-GB"/>
    </w:rPr>
  </w:style>
  <w:style w:type="character" w:customStyle="1" w:styleId="Naslov4Char1">
    <w:name w:val="Naslov 4 Char1"/>
    <w:basedOn w:val="DefaultParagraphFont"/>
    <w:uiPriority w:val="9"/>
    <w:semiHidden/>
    <w:rsid w:val="00765E61"/>
    <w:rPr>
      <w:rFonts w:asciiTheme="majorHAnsi" w:eastAsiaTheme="majorEastAsia" w:hAnsiTheme="majorHAnsi" w:cstheme="majorBidi"/>
      <w:i/>
      <w:iCs/>
      <w:color w:val="365F91" w:themeColor="accent1" w:themeShade="BF"/>
      <w:sz w:val="24"/>
      <w:szCs w:val="24"/>
    </w:rPr>
  </w:style>
  <w:style w:type="character" w:customStyle="1" w:styleId="Naslov5Char1">
    <w:name w:val="Naslov 5 Char1"/>
    <w:basedOn w:val="DefaultParagraphFont"/>
    <w:uiPriority w:val="9"/>
    <w:semiHidden/>
    <w:rsid w:val="00765E61"/>
    <w:rPr>
      <w:rFonts w:asciiTheme="majorHAnsi" w:eastAsiaTheme="majorEastAsia" w:hAnsiTheme="majorHAnsi" w:cstheme="majorBidi"/>
      <w:color w:val="365F91" w:themeColor="accent1" w:themeShade="BF"/>
      <w:sz w:val="24"/>
      <w:szCs w:val="24"/>
    </w:rPr>
  </w:style>
  <w:style w:type="character" w:customStyle="1" w:styleId="Naslov6Char1">
    <w:name w:val="Naslov 6 Char1"/>
    <w:basedOn w:val="DefaultParagraphFont"/>
    <w:uiPriority w:val="9"/>
    <w:semiHidden/>
    <w:rsid w:val="00765E61"/>
    <w:rPr>
      <w:rFonts w:asciiTheme="majorHAnsi" w:eastAsiaTheme="majorEastAsia" w:hAnsiTheme="majorHAnsi" w:cstheme="majorBidi"/>
      <w:color w:val="243F60" w:themeColor="accent1" w:themeShade="7F"/>
      <w:sz w:val="24"/>
      <w:szCs w:val="24"/>
    </w:rPr>
  </w:style>
  <w:style w:type="character" w:customStyle="1" w:styleId="Naslov7Char1">
    <w:name w:val="Naslov 7 Char1"/>
    <w:basedOn w:val="DefaultParagraphFont"/>
    <w:uiPriority w:val="9"/>
    <w:semiHidden/>
    <w:rsid w:val="00765E61"/>
    <w:rPr>
      <w:rFonts w:asciiTheme="majorHAnsi" w:eastAsiaTheme="majorEastAsia" w:hAnsiTheme="majorHAnsi" w:cstheme="majorBidi"/>
      <w:i/>
      <w:iCs/>
      <w:color w:val="243F60" w:themeColor="accent1" w:themeShade="7F"/>
      <w:sz w:val="24"/>
      <w:szCs w:val="24"/>
    </w:rPr>
  </w:style>
  <w:style w:type="character" w:customStyle="1" w:styleId="Naslov8Char1">
    <w:name w:val="Naslov 8 Char1"/>
    <w:basedOn w:val="DefaultParagraphFont"/>
    <w:uiPriority w:val="9"/>
    <w:semiHidden/>
    <w:rsid w:val="00765E61"/>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765E61"/>
    <w:rPr>
      <w:rFonts w:asciiTheme="majorHAnsi" w:eastAsiaTheme="majorEastAsia" w:hAnsiTheme="majorHAnsi" w:cstheme="majorBidi"/>
      <w:i/>
      <w:iCs/>
      <w:color w:val="272727" w:themeColor="text1" w:themeTint="D8"/>
      <w:sz w:val="21"/>
      <w:szCs w:val="21"/>
    </w:rPr>
  </w:style>
  <w:style w:type="character" w:customStyle="1" w:styleId="BodyTextIndent2Char">
    <w:name w:val="Body Text Indent 2 Char"/>
    <w:basedOn w:val="DefaultParagraphFont"/>
    <w:link w:val="BodyTextIndent2"/>
    <w:rsid w:val="00765E61"/>
    <w:rPr>
      <w:b/>
      <w:spacing w:val="-3"/>
      <w:sz w:val="24"/>
      <w:lang w:val="en-GB"/>
    </w:rPr>
  </w:style>
  <w:style w:type="character" w:customStyle="1" w:styleId="BodyTextIndent3Char">
    <w:name w:val="Body Text Indent 3 Char"/>
    <w:basedOn w:val="DefaultParagraphFont"/>
    <w:link w:val="BodyTextIndent3"/>
    <w:rsid w:val="00765E61"/>
    <w:rPr>
      <w:spacing w:val="-2"/>
      <w:lang w:val="en-GB"/>
    </w:rPr>
  </w:style>
  <w:style w:type="character" w:customStyle="1" w:styleId="BodyText2Char">
    <w:name w:val="Body Text 2 Char"/>
    <w:basedOn w:val="DefaultParagraphFont"/>
    <w:link w:val="BodyText2"/>
    <w:rsid w:val="00765E61"/>
    <w:rPr>
      <w:sz w:val="24"/>
      <w:lang w:val="en-GB"/>
    </w:rPr>
  </w:style>
  <w:style w:type="character" w:customStyle="1" w:styleId="TekstbaloniaChar1">
    <w:name w:val="Tekst balončića Char1"/>
    <w:basedOn w:val="DefaultParagraphFont"/>
    <w:uiPriority w:val="99"/>
    <w:semiHidden/>
    <w:rsid w:val="00765E61"/>
    <w:rPr>
      <w:rFonts w:ascii="Segoe UI" w:hAnsi="Segoe UI" w:cs="Segoe UI"/>
      <w:sz w:val="18"/>
      <w:szCs w:val="18"/>
    </w:rPr>
  </w:style>
  <w:style w:type="character" w:customStyle="1" w:styleId="ObinitekstChar1">
    <w:name w:val="Obični tekst Char1"/>
    <w:basedOn w:val="DefaultParagraphFont"/>
    <w:uiPriority w:val="99"/>
    <w:semiHidden/>
    <w:rsid w:val="00765E61"/>
    <w:rPr>
      <w:rFonts w:ascii="Consolas" w:hAnsi="Consolas"/>
      <w:sz w:val="21"/>
      <w:szCs w:val="21"/>
    </w:rPr>
  </w:style>
  <w:style w:type="character" w:customStyle="1" w:styleId="KartadokumentaChar1">
    <w:name w:val="Karta dokumenta Char1"/>
    <w:basedOn w:val="DefaultParagraphFont"/>
    <w:uiPriority w:val="99"/>
    <w:semiHidden/>
    <w:rsid w:val="00765E61"/>
    <w:rPr>
      <w:rFonts w:ascii="Segoe UI" w:hAnsi="Segoe UI" w:cs="Segoe UI"/>
      <w:sz w:val="16"/>
      <w:szCs w:val="16"/>
    </w:rPr>
  </w:style>
  <w:style w:type="character" w:customStyle="1" w:styleId="TekstfusnoteChar1">
    <w:name w:val="Tekst fusnote Char1"/>
    <w:basedOn w:val="DefaultParagraphFont"/>
    <w:uiPriority w:val="99"/>
    <w:semiHidden/>
    <w:rsid w:val="00765E61"/>
  </w:style>
  <w:style w:type="character" w:customStyle="1" w:styleId="HTMLunaprijedoblikovanoChar1">
    <w:name w:val="HTML unaprijed oblikovano Char1"/>
    <w:basedOn w:val="DefaultParagraphFont"/>
    <w:uiPriority w:val="99"/>
    <w:semiHidden/>
    <w:rsid w:val="00765E61"/>
    <w:rPr>
      <w:rFonts w:ascii="Consolas" w:hAnsi="Consolas"/>
    </w:rPr>
  </w:style>
  <w:style w:type="character" w:customStyle="1" w:styleId="TekstkrajnjebiljekeChar1">
    <w:name w:val="Tekst krajnje bilješke Char1"/>
    <w:basedOn w:val="DefaultParagraphFont"/>
    <w:uiPriority w:val="99"/>
    <w:semiHidden/>
    <w:rsid w:val="00765E61"/>
  </w:style>
  <w:style w:type="character" w:customStyle="1" w:styleId="NaslovChar1">
    <w:name w:val="Naslov Char1"/>
    <w:basedOn w:val="DefaultParagraphFont"/>
    <w:uiPriority w:val="10"/>
    <w:rsid w:val="00765E61"/>
    <w:rPr>
      <w:rFonts w:asciiTheme="majorHAnsi" w:eastAsiaTheme="majorEastAsia" w:hAnsiTheme="majorHAnsi" w:cstheme="majorBidi"/>
      <w:spacing w:val="-10"/>
      <w:kern w:val="28"/>
      <w:sz w:val="56"/>
      <w:szCs w:val="56"/>
    </w:rPr>
  </w:style>
  <w:style w:type="character" w:customStyle="1" w:styleId="PodnaslovChar1">
    <w:name w:val="Podnaslov Char1"/>
    <w:basedOn w:val="DefaultParagraphFont"/>
    <w:uiPriority w:val="11"/>
    <w:rsid w:val="00765E61"/>
    <w:rPr>
      <w:rFonts w:asciiTheme="minorHAnsi" w:eastAsiaTheme="minorEastAsia" w:hAnsiTheme="minorHAnsi" w:cstheme="minorBidi"/>
      <w:color w:val="5A5A5A" w:themeColor="text1" w:themeTint="A5"/>
      <w:spacing w:val="15"/>
      <w:sz w:val="22"/>
      <w:szCs w:val="22"/>
    </w:rPr>
  </w:style>
  <w:style w:type="character" w:customStyle="1" w:styleId="CitatChar1">
    <w:name w:val="Citat Char1"/>
    <w:basedOn w:val="DefaultParagraphFont"/>
    <w:uiPriority w:val="29"/>
    <w:rsid w:val="00765E61"/>
    <w:rPr>
      <w:i/>
      <w:iCs/>
      <w:color w:val="404040" w:themeColor="text1" w:themeTint="BF"/>
      <w:sz w:val="24"/>
      <w:szCs w:val="24"/>
    </w:rPr>
  </w:style>
  <w:style w:type="character" w:customStyle="1" w:styleId="NaglaencitatChar1">
    <w:name w:val="Naglašen citat Char1"/>
    <w:basedOn w:val="DefaultParagraphFont"/>
    <w:uiPriority w:val="30"/>
    <w:rsid w:val="00765E61"/>
    <w:rPr>
      <w:i/>
      <w:iCs/>
      <w:color w:val="4F81BD" w:themeColor="accent1"/>
      <w:sz w:val="24"/>
      <w:szCs w:val="24"/>
    </w:rPr>
  </w:style>
  <w:style w:type="paragraph" w:customStyle="1" w:styleId="elementtoproof">
    <w:name w:val="elementtoproof"/>
    <w:basedOn w:val="Normal"/>
    <w:rsid w:val="00765E61"/>
    <w:rPr>
      <w:rFonts w:ascii="Calibri" w:eastAsiaTheme="minorHAnsi" w:hAnsi="Calibri" w:cs="Calibri"/>
      <w:sz w:val="22"/>
      <w:szCs w:val="22"/>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077">
      <w:bodyDiv w:val="1"/>
      <w:marLeft w:val="0"/>
      <w:marRight w:val="0"/>
      <w:marTop w:val="0"/>
      <w:marBottom w:val="0"/>
      <w:divBdr>
        <w:top w:val="none" w:sz="0" w:space="0" w:color="auto"/>
        <w:left w:val="none" w:sz="0" w:space="0" w:color="auto"/>
        <w:bottom w:val="none" w:sz="0" w:space="0" w:color="auto"/>
        <w:right w:val="none" w:sz="0" w:space="0" w:color="auto"/>
      </w:divBdr>
    </w:div>
    <w:div w:id="8991733">
      <w:bodyDiv w:val="1"/>
      <w:marLeft w:val="0"/>
      <w:marRight w:val="0"/>
      <w:marTop w:val="0"/>
      <w:marBottom w:val="0"/>
      <w:divBdr>
        <w:top w:val="none" w:sz="0" w:space="0" w:color="auto"/>
        <w:left w:val="none" w:sz="0" w:space="0" w:color="auto"/>
        <w:bottom w:val="none" w:sz="0" w:space="0" w:color="auto"/>
        <w:right w:val="none" w:sz="0" w:space="0" w:color="auto"/>
      </w:divBdr>
    </w:div>
    <w:div w:id="20322706">
      <w:bodyDiv w:val="1"/>
      <w:marLeft w:val="0"/>
      <w:marRight w:val="0"/>
      <w:marTop w:val="0"/>
      <w:marBottom w:val="0"/>
      <w:divBdr>
        <w:top w:val="none" w:sz="0" w:space="0" w:color="auto"/>
        <w:left w:val="none" w:sz="0" w:space="0" w:color="auto"/>
        <w:bottom w:val="none" w:sz="0" w:space="0" w:color="auto"/>
        <w:right w:val="none" w:sz="0" w:space="0" w:color="auto"/>
      </w:divBdr>
    </w:div>
    <w:div w:id="24791846">
      <w:bodyDiv w:val="1"/>
      <w:marLeft w:val="0"/>
      <w:marRight w:val="0"/>
      <w:marTop w:val="0"/>
      <w:marBottom w:val="0"/>
      <w:divBdr>
        <w:top w:val="none" w:sz="0" w:space="0" w:color="auto"/>
        <w:left w:val="none" w:sz="0" w:space="0" w:color="auto"/>
        <w:bottom w:val="none" w:sz="0" w:space="0" w:color="auto"/>
        <w:right w:val="none" w:sz="0" w:space="0" w:color="auto"/>
      </w:divBdr>
    </w:div>
    <w:div w:id="31734836">
      <w:bodyDiv w:val="1"/>
      <w:marLeft w:val="0"/>
      <w:marRight w:val="0"/>
      <w:marTop w:val="0"/>
      <w:marBottom w:val="0"/>
      <w:divBdr>
        <w:top w:val="none" w:sz="0" w:space="0" w:color="auto"/>
        <w:left w:val="none" w:sz="0" w:space="0" w:color="auto"/>
        <w:bottom w:val="none" w:sz="0" w:space="0" w:color="auto"/>
        <w:right w:val="none" w:sz="0" w:space="0" w:color="auto"/>
      </w:divBdr>
    </w:div>
    <w:div w:id="48237463">
      <w:bodyDiv w:val="1"/>
      <w:marLeft w:val="0"/>
      <w:marRight w:val="0"/>
      <w:marTop w:val="0"/>
      <w:marBottom w:val="0"/>
      <w:divBdr>
        <w:top w:val="none" w:sz="0" w:space="0" w:color="auto"/>
        <w:left w:val="none" w:sz="0" w:space="0" w:color="auto"/>
        <w:bottom w:val="none" w:sz="0" w:space="0" w:color="auto"/>
        <w:right w:val="none" w:sz="0" w:space="0" w:color="auto"/>
      </w:divBdr>
      <w:divsChild>
        <w:div w:id="562105965">
          <w:marLeft w:val="0"/>
          <w:marRight w:val="0"/>
          <w:marTop w:val="0"/>
          <w:marBottom w:val="0"/>
          <w:divBdr>
            <w:top w:val="none" w:sz="0" w:space="0" w:color="auto"/>
            <w:left w:val="none" w:sz="0" w:space="0" w:color="auto"/>
            <w:bottom w:val="none" w:sz="0" w:space="0" w:color="auto"/>
            <w:right w:val="none" w:sz="0" w:space="0" w:color="auto"/>
          </w:divBdr>
          <w:divsChild>
            <w:div w:id="728501310">
              <w:marLeft w:val="0"/>
              <w:marRight w:val="0"/>
              <w:marTop w:val="0"/>
              <w:marBottom w:val="0"/>
              <w:divBdr>
                <w:top w:val="none" w:sz="0" w:space="0" w:color="auto"/>
                <w:left w:val="none" w:sz="0" w:space="0" w:color="auto"/>
                <w:bottom w:val="none" w:sz="0" w:space="0" w:color="auto"/>
                <w:right w:val="none" w:sz="0" w:space="0" w:color="auto"/>
              </w:divBdr>
              <w:divsChild>
                <w:div w:id="1469392">
                  <w:marLeft w:val="0"/>
                  <w:marRight w:val="0"/>
                  <w:marTop w:val="0"/>
                  <w:marBottom w:val="0"/>
                  <w:divBdr>
                    <w:top w:val="none" w:sz="0" w:space="0" w:color="auto"/>
                    <w:left w:val="none" w:sz="0" w:space="0" w:color="auto"/>
                    <w:bottom w:val="none" w:sz="0" w:space="0" w:color="auto"/>
                    <w:right w:val="none" w:sz="0" w:space="0" w:color="auto"/>
                  </w:divBdr>
                  <w:divsChild>
                    <w:div w:id="1457943059">
                      <w:marLeft w:val="0"/>
                      <w:marRight w:val="0"/>
                      <w:marTop w:val="0"/>
                      <w:marBottom w:val="0"/>
                      <w:divBdr>
                        <w:top w:val="none" w:sz="0" w:space="0" w:color="auto"/>
                        <w:left w:val="none" w:sz="0" w:space="0" w:color="auto"/>
                        <w:bottom w:val="none" w:sz="0" w:space="0" w:color="auto"/>
                        <w:right w:val="none" w:sz="0" w:space="0" w:color="auto"/>
                      </w:divBdr>
                      <w:divsChild>
                        <w:div w:id="634795437">
                          <w:marLeft w:val="0"/>
                          <w:marRight w:val="0"/>
                          <w:marTop w:val="0"/>
                          <w:marBottom w:val="0"/>
                          <w:divBdr>
                            <w:top w:val="none" w:sz="0" w:space="0" w:color="auto"/>
                            <w:left w:val="none" w:sz="0" w:space="0" w:color="auto"/>
                            <w:bottom w:val="none" w:sz="0" w:space="0" w:color="auto"/>
                            <w:right w:val="none" w:sz="0" w:space="0" w:color="auto"/>
                          </w:divBdr>
                          <w:divsChild>
                            <w:div w:id="231430618">
                              <w:marLeft w:val="2250"/>
                              <w:marRight w:val="3960"/>
                              <w:marTop w:val="0"/>
                              <w:marBottom w:val="0"/>
                              <w:divBdr>
                                <w:top w:val="none" w:sz="0" w:space="0" w:color="auto"/>
                                <w:left w:val="none" w:sz="0" w:space="0" w:color="auto"/>
                                <w:bottom w:val="none" w:sz="0" w:space="0" w:color="auto"/>
                                <w:right w:val="none" w:sz="0" w:space="0" w:color="auto"/>
                              </w:divBdr>
                              <w:divsChild>
                                <w:div w:id="156653017">
                                  <w:marLeft w:val="0"/>
                                  <w:marRight w:val="0"/>
                                  <w:marTop w:val="0"/>
                                  <w:marBottom w:val="0"/>
                                  <w:divBdr>
                                    <w:top w:val="none" w:sz="0" w:space="0" w:color="auto"/>
                                    <w:left w:val="none" w:sz="0" w:space="0" w:color="auto"/>
                                    <w:bottom w:val="none" w:sz="0" w:space="0" w:color="auto"/>
                                    <w:right w:val="none" w:sz="0" w:space="0" w:color="auto"/>
                                  </w:divBdr>
                                  <w:divsChild>
                                    <w:div w:id="1760246712">
                                      <w:marLeft w:val="0"/>
                                      <w:marRight w:val="0"/>
                                      <w:marTop w:val="0"/>
                                      <w:marBottom w:val="0"/>
                                      <w:divBdr>
                                        <w:top w:val="none" w:sz="0" w:space="0" w:color="auto"/>
                                        <w:left w:val="none" w:sz="0" w:space="0" w:color="auto"/>
                                        <w:bottom w:val="none" w:sz="0" w:space="0" w:color="auto"/>
                                        <w:right w:val="none" w:sz="0" w:space="0" w:color="auto"/>
                                      </w:divBdr>
                                      <w:divsChild>
                                        <w:div w:id="1722435855">
                                          <w:marLeft w:val="0"/>
                                          <w:marRight w:val="0"/>
                                          <w:marTop w:val="0"/>
                                          <w:marBottom w:val="0"/>
                                          <w:divBdr>
                                            <w:top w:val="none" w:sz="0" w:space="0" w:color="auto"/>
                                            <w:left w:val="none" w:sz="0" w:space="0" w:color="auto"/>
                                            <w:bottom w:val="none" w:sz="0" w:space="0" w:color="auto"/>
                                            <w:right w:val="none" w:sz="0" w:space="0" w:color="auto"/>
                                          </w:divBdr>
                                          <w:divsChild>
                                            <w:div w:id="1806973014">
                                              <w:marLeft w:val="0"/>
                                              <w:marRight w:val="0"/>
                                              <w:marTop w:val="90"/>
                                              <w:marBottom w:val="0"/>
                                              <w:divBdr>
                                                <w:top w:val="none" w:sz="0" w:space="0" w:color="auto"/>
                                                <w:left w:val="none" w:sz="0" w:space="0" w:color="auto"/>
                                                <w:bottom w:val="none" w:sz="0" w:space="0" w:color="auto"/>
                                                <w:right w:val="none" w:sz="0" w:space="0" w:color="auto"/>
                                              </w:divBdr>
                                              <w:divsChild>
                                                <w:div w:id="1595283527">
                                                  <w:marLeft w:val="0"/>
                                                  <w:marRight w:val="0"/>
                                                  <w:marTop w:val="0"/>
                                                  <w:marBottom w:val="0"/>
                                                  <w:divBdr>
                                                    <w:top w:val="none" w:sz="0" w:space="0" w:color="auto"/>
                                                    <w:left w:val="none" w:sz="0" w:space="0" w:color="auto"/>
                                                    <w:bottom w:val="none" w:sz="0" w:space="0" w:color="auto"/>
                                                    <w:right w:val="none" w:sz="0" w:space="0" w:color="auto"/>
                                                  </w:divBdr>
                                                  <w:divsChild>
                                                    <w:div w:id="822355806">
                                                      <w:marLeft w:val="0"/>
                                                      <w:marRight w:val="0"/>
                                                      <w:marTop w:val="0"/>
                                                      <w:marBottom w:val="405"/>
                                                      <w:divBdr>
                                                        <w:top w:val="none" w:sz="0" w:space="0" w:color="auto"/>
                                                        <w:left w:val="none" w:sz="0" w:space="0" w:color="auto"/>
                                                        <w:bottom w:val="none" w:sz="0" w:space="0" w:color="auto"/>
                                                        <w:right w:val="none" w:sz="0" w:space="0" w:color="auto"/>
                                                      </w:divBdr>
                                                      <w:divsChild>
                                                        <w:div w:id="571474148">
                                                          <w:marLeft w:val="0"/>
                                                          <w:marRight w:val="0"/>
                                                          <w:marTop w:val="0"/>
                                                          <w:marBottom w:val="0"/>
                                                          <w:divBdr>
                                                            <w:top w:val="none" w:sz="0" w:space="0" w:color="auto"/>
                                                            <w:left w:val="none" w:sz="0" w:space="0" w:color="auto"/>
                                                            <w:bottom w:val="none" w:sz="0" w:space="0" w:color="auto"/>
                                                            <w:right w:val="none" w:sz="0" w:space="0" w:color="auto"/>
                                                          </w:divBdr>
                                                          <w:divsChild>
                                                            <w:div w:id="1553495856">
                                                              <w:marLeft w:val="0"/>
                                                              <w:marRight w:val="0"/>
                                                              <w:marTop w:val="0"/>
                                                              <w:marBottom w:val="0"/>
                                                              <w:divBdr>
                                                                <w:top w:val="none" w:sz="0" w:space="0" w:color="auto"/>
                                                                <w:left w:val="none" w:sz="0" w:space="0" w:color="auto"/>
                                                                <w:bottom w:val="none" w:sz="0" w:space="0" w:color="auto"/>
                                                                <w:right w:val="none" w:sz="0" w:space="0" w:color="auto"/>
                                                              </w:divBdr>
                                                              <w:divsChild>
                                                                <w:div w:id="981350670">
                                                                  <w:marLeft w:val="0"/>
                                                                  <w:marRight w:val="0"/>
                                                                  <w:marTop w:val="0"/>
                                                                  <w:marBottom w:val="0"/>
                                                                  <w:divBdr>
                                                                    <w:top w:val="none" w:sz="0" w:space="0" w:color="auto"/>
                                                                    <w:left w:val="none" w:sz="0" w:space="0" w:color="auto"/>
                                                                    <w:bottom w:val="none" w:sz="0" w:space="0" w:color="auto"/>
                                                                    <w:right w:val="none" w:sz="0" w:space="0" w:color="auto"/>
                                                                  </w:divBdr>
                                                                  <w:divsChild>
                                                                    <w:div w:id="2146197402">
                                                                      <w:marLeft w:val="0"/>
                                                                      <w:marRight w:val="0"/>
                                                                      <w:marTop w:val="0"/>
                                                                      <w:marBottom w:val="0"/>
                                                                      <w:divBdr>
                                                                        <w:top w:val="none" w:sz="0" w:space="0" w:color="auto"/>
                                                                        <w:left w:val="none" w:sz="0" w:space="0" w:color="auto"/>
                                                                        <w:bottom w:val="none" w:sz="0" w:space="0" w:color="auto"/>
                                                                        <w:right w:val="none" w:sz="0" w:space="0" w:color="auto"/>
                                                                      </w:divBdr>
                                                                      <w:divsChild>
                                                                        <w:div w:id="1447113428">
                                                                          <w:marLeft w:val="0"/>
                                                                          <w:marRight w:val="0"/>
                                                                          <w:marTop w:val="0"/>
                                                                          <w:marBottom w:val="0"/>
                                                                          <w:divBdr>
                                                                            <w:top w:val="none" w:sz="0" w:space="0" w:color="auto"/>
                                                                            <w:left w:val="none" w:sz="0" w:space="0" w:color="auto"/>
                                                                            <w:bottom w:val="none" w:sz="0" w:space="0" w:color="auto"/>
                                                                            <w:right w:val="none" w:sz="0" w:space="0" w:color="auto"/>
                                                                          </w:divBdr>
                                                                          <w:divsChild>
                                                                            <w:div w:id="735469977">
                                                                              <w:marLeft w:val="0"/>
                                                                              <w:marRight w:val="0"/>
                                                                              <w:marTop w:val="0"/>
                                                                              <w:marBottom w:val="0"/>
                                                                              <w:divBdr>
                                                                                <w:top w:val="none" w:sz="0" w:space="0" w:color="auto"/>
                                                                                <w:left w:val="none" w:sz="0" w:space="0" w:color="auto"/>
                                                                                <w:bottom w:val="none" w:sz="0" w:space="0" w:color="auto"/>
                                                                                <w:right w:val="none" w:sz="0" w:space="0" w:color="auto"/>
                                                                              </w:divBdr>
                                                                              <w:divsChild>
                                                                                <w:div w:id="452796623">
                                                                                  <w:marLeft w:val="0"/>
                                                                                  <w:marRight w:val="0"/>
                                                                                  <w:marTop w:val="0"/>
                                                                                  <w:marBottom w:val="0"/>
                                                                                  <w:divBdr>
                                                                                    <w:top w:val="none" w:sz="0" w:space="0" w:color="auto"/>
                                                                                    <w:left w:val="none" w:sz="0" w:space="0" w:color="auto"/>
                                                                                    <w:bottom w:val="none" w:sz="0" w:space="0" w:color="auto"/>
                                                                                    <w:right w:val="none" w:sz="0" w:space="0" w:color="auto"/>
                                                                                  </w:divBdr>
                                                                                  <w:divsChild>
                                                                                    <w:div w:id="2053646776">
                                                                                      <w:marLeft w:val="0"/>
                                                                                      <w:marRight w:val="0"/>
                                                                                      <w:marTop w:val="0"/>
                                                                                      <w:marBottom w:val="0"/>
                                                                                      <w:divBdr>
                                                                                        <w:top w:val="none" w:sz="0" w:space="0" w:color="auto"/>
                                                                                        <w:left w:val="none" w:sz="0" w:space="0" w:color="auto"/>
                                                                                        <w:bottom w:val="none" w:sz="0" w:space="0" w:color="auto"/>
                                                                                        <w:right w:val="none" w:sz="0" w:space="0" w:color="auto"/>
                                                                                      </w:divBdr>
                                                                                      <w:divsChild>
                                                                                        <w:div w:id="9040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5726">
      <w:bodyDiv w:val="1"/>
      <w:marLeft w:val="0"/>
      <w:marRight w:val="0"/>
      <w:marTop w:val="0"/>
      <w:marBottom w:val="0"/>
      <w:divBdr>
        <w:top w:val="none" w:sz="0" w:space="0" w:color="auto"/>
        <w:left w:val="none" w:sz="0" w:space="0" w:color="auto"/>
        <w:bottom w:val="none" w:sz="0" w:space="0" w:color="auto"/>
        <w:right w:val="none" w:sz="0" w:space="0" w:color="auto"/>
      </w:divBdr>
    </w:div>
    <w:div w:id="82462514">
      <w:bodyDiv w:val="1"/>
      <w:marLeft w:val="0"/>
      <w:marRight w:val="0"/>
      <w:marTop w:val="0"/>
      <w:marBottom w:val="0"/>
      <w:divBdr>
        <w:top w:val="none" w:sz="0" w:space="0" w:color="auto"/>
        <w:left w:val="none" w:sz="0" w:space="0" w:color="auto"/>
        <w:bottom w:val="none" w:sz="0" w:space="0" w:color="auto"/>
        <w:right w:val="none" w:sz="0" w:space="0" w:color="auto"/>
      </w:divBdr>
    </w:div>
    <w:div w:id="82723508">
      <w:bodyDiv w:val="1"/>
      <w:marLeft w:val="0"/>
      <w:marRight w:val="0"/>
      <w:marTop w:val="0"/>
      <w:marBottom w:val="0"/>
      <w:divBdr>
        <w:top w:val="none" w:sz="0" w:space="0" w:color="auto"/>
        <w:left w:val="none" w:sz="0" w:space="0" w:color="auto"/>
        <w:bottom w:val="none" w:sz="0" w:space="0" w:color="auto"/>
        <w:right w:val="none" w:sz="0" w:space="0" w:color="auto"/>
      </w:divBdr>
    </w:div>
    <w:div w:id="118038894">
      <w:bodyDiv w:val="1"/>
      <w:marLeft w:val="0"/>
      <w:marRight w:val="0"/>
      <w:marTop w:val="0"/>
      <w:marBottom w:val="0"/>
      <w:divBdr>
        <w:top w:val="none" w:sz="0" w:space="0" w:color="auto"/>
        <w:left w:val="none" w:sz="0" w:space="0" w:color="auto"/>
        <w:bottom w:val="none" w:sz="0" w:space="0" w:color="auto"/>
        <w:right w:val="none" w:sz="0" w:space="0" w:color="auto"/>
      </w:divBdr>
    </w:div>
    <w:div w:id="138882658">
      <w:bodyDiv w:val="1"/>
      <w:marLeft w:val="0"/>
      <w:marRight w:val="0"/>
      <w:marTop w:val="0"/>
      <w:marBottom w:val="0"/>
      <w:divBdr>
        <w:top w:val="none" w:sz="0" w:space="0" w:color="auto"/>
        <w:left w:val="none" w:sz="0" w:space="0" w:color="auto"/>
        <w:bottom w:val="none" w:sz="0" w:space="0" w:color="auto"/>
        <w:right w:val="none" w:sz="0" w:space="0" w:color="auto"/>
      </w:divBdr>
    </w:div>
    <w:div w:id="143397691">
      <w:bodyDiv w:val="1"/>
      <w:marLeft w:val="0"/>
      <w:marRight w:val="0"/>
      <w:marTop w:val="0"/>
      <w:marBottom w:val="0"/>
      <w:divBdr>
        <w:top w:val="none" w:sz="0" w:space="0" w:color="auto"/>
        <w:left w:val="none" w:sz="0" w:space="0" w:color="auto"/>
        <w:bottom w:val="none" w:sz="0" w:space="0" w:color="auto"/>
        <w:right w:val="none" w:sz="0" w:space="0" w:color="auto"/>
      </w:divBdr>
    </w:div>
    <w:div w:id="146634247">
      <w:bodyDiv w:val="1"/>
      <w:marLeft w:val="0"/>
      <w:marRight w:val="0"/>
      <w:marTop w:val="0"/>
      <w:marBottom w:val="0"/>
      <w:divBdr>
        <w:top w:val="none" w:sz="0" w:space="0" w:color="auto"/>
        <w:left w:val="none" w:sz="0" w:space="0" w:color="auto"/>
        <w:bottom w:val="none" w:sz="0" w:space="0" w:color="auto"/>
        <w:right w:val="none" w:sz="0" w:space="0" w:color="auto"/>
      </w:divBdr>
    </w:div>
    <w:div w:id="147788956">
      <w:bodyDiv w:val="1"/>
      <w:marLeft w:val="0"/>
      <w:marRight w:val="0"/>
      <w:marTop w:val="0"/>
      <w:marBottom w:val="0"/>
      <w:divBdr>
        <w:top w:val="none" w:sz="0" w:space="0" w:color="auto"/>
        <w:left w:val="none" w:sz="0" w:space="0" w:color="auto"/>
        <w:bottom w:val="none" w:sz="0" w:space="0" w:color="auto"/>
        <w:right w:val="none" w:sz="0" w:space="0" w:color="auto"/>
      </w:divBdr>
    </w:div>
    <w:div w:id="172455506">
      <w:bodyDiv w:val="1"/>
      <w:marLeft w:val="0"/>
      <w:marRight w:val="0"/>
      <w:marTop w:val="0"/>
      <w:marBottom w:val="0"/>
      <w:divBdr>
        <w:top w:val="none" w:sz="0" w:space="0" w:color="auto"/>
        <w:left w:val="none" w:sz="0" w:space="0" w:color="auto"/>
        <w:bottom w:val="none" w:sz="0" w:space="0" w:color="auto"/>
        <w:right w:val="none" w:sz="0" w:space="0" w:color="auto"/>
      </w:divBdr>
    </w:div>
    <w:div w:id="179973344">
      <w:bodyDiv w:val="1"/>
      <w:marLeft w:val="0"/>
      <w:marRight w:val="0"/>
      <w:marTop w:val="0"/>
      <w:marBottom w:val="0"/>
      <w:divBdr>
        <w:top w:val="none" w:sz="0" w:space="0" w:color="auto"/>
        <w:left w:val="none" w:sz="0" w:space="0" w:color="auto"/>
        <w:bottom w:val="none" w:sz="0" w:space="0" w:color="auto"/>
        <w:right w:val="none" w:sz="0" w:space="0" w:color="auto"/>
      </w:divBdr>
    </w:div>
    <w:div w:id="199518618">
      <w:bodyDiv w:val="1"/>
      <w:marLeft w:val="0"/>
      <w:marRight w:val="0"/>
      <w:marTop w:val="0"/>
      <w:marBottom w:val="0"/>
      <w:divBdr>
        <w:top w:val="none" w:sz="0" w:space="0" w:color="auto"/>
        <w:left w:val="none" w:sz="0" w:space="0" w:color="auto"/>
        <w:bottom w:val="none" w:sz="0" w:space="0" w:color="auto"/>
        <w:right w:val="none" w:sz="0" w:space="0" w:color="auto"/>
      </w:divBdr>
      <w:divsChild>
        <w:div w:id="110101638">
          <w:marLeft w:val="0"/>
          <w:marRight w:val="0"/>
          <w:marTop w:val="0"/>
          <w:marBottom w:val="0"/>
          <w:divBdr>
            <w:top w:val="none" w:sz="0" w:space="0" w:color="auto"/>
            <w:left w:val="none" w:sz="0" w:space="0" w:color="auto"/>
            <w:bottom w:val="none" w:sz="0" w:space="0" w:color="auto"/>
            <w:right w:val="none" w:sz="0" w:space="0" w:color="auto"/>
          </w:divBdr>
          <w:divsChild>
            <w:div w:id="528372755">
              <w:marLeft w:val="0"/>
              <w:marRight w:val="0"/>
              <w:marTop w:val="0"/>
              <w:marBottom w:val="0"/>
              <w:divBdr>
                <w:top w:val="none" w:sz="0" w:space="0" w:color="auto"/>
                <w:left w:val="none" w:sz="0" w:space="0" w:color="auto"/>
                <w:bottom w:val="none" w:sz="0" w:space="0" w:color="auto"/>
                <w:right w:val="none" w:sz="0" w:space="0" w:color="auto"/>
              </w:divBdr>
              <w:divsChild>
                <w:div w:id="297494666">
                  <w:marLeft w:val="0"/>
                  <w:marRight w:val="0"/>
                  <w:marTop w:val="0"/>
                  <w:marBottom w:val="0"/>
                  <w:divBdr>
                    <w:top w:val="none" w:sz="0" w:space="0" w:color="auto"/>
                    <w:left w:val="none" w:sz="0" w:space="0" w:color="auto"/>
                    <w:bottom w:val="none" w:sz="0" w:space="0" w:color="auto"/>
                    <w:right w:val="none" w:sz="0" w:space="0" w:color="auto"/>
                  </w:divBdr>
                  <w:divsChild>
                    <w:div w:id="943728860">
                      <w:marLeft w:val="0"/>
                      <w:marRight w:val="0"/>
                      <w:marTop w:val="0"/>
                      <w:marBottom w:val="0"/>
                      <w:divBdr>
                        <w:top w:val="none" w:sz="0" w:space="0" w:color="auto"/>
                        <w:left w:val="none" w:sz="0" w:space="0" w:color="auto"/>
                        <w:bottom w:val="none" w:sz="0" w:space="0" w:color="auto"/>
                        <w:right w:val="none" w:sz="0" w:space="0" w:color="auto"/>
                      </w:divBdr>
                      <w:divsChild>
                        <w:div w:id="1740249555">
                          <w:marLeft w:val="0"/>
                          <w:marRight w:val="0"/>
                          <w:marTop w:val="0"/>
                          <w:marBottom w:val="0"/>
                          <w:divBdr>
                            <w:top w:val="none" w:sz="0" w:space="0" w:color="auto"/>
                            <w:left w:val="none" w:sz="0" w:space="0" w:color="auto"/>
                            <w:bottom w:val="none" w:sz="0" w:space="0" w:color="auto"/>
                            <w:right w:val="none" w:sz="0" w:space="0" w:color="auto"/>
                          </w:divBdr>
                          <w:divsChild>
                            <w:div w:id="1952398980">
                              <w:marLeft w:val="2250"/>
                              <w:marRight w:val="3960"/>
                              <w:marTop w:val="0"/>
                              <w:marBottom w:val="0"/>
                              <w:divBdr>
                                <w:top w:val="none" w:sz="0" w:space="0" w:color="auto"/>
                                <w:left w:val="none" w:sz="0" w:space="0" w:color="auto"/>
                                <w:bottom w:val="none" w:sz="0" w:space="0" w:color="auto"/>
                                <w:right w:val="none" w:sz="0" w:space="0" w:color="auto"/>
                              </w:divBdr>
                              <w:divsChild>
                                <w:div w:id="1293556591">
                                  <w:marLeft w:val="0"/>
                                  <w:marRight w:val="0"/>
                                  <w:marTop w:val="0"/>
                                  <w:marBottom w:val="0"/>
                                  <w:divBdr>
                                    <w:top w:val="none" w:sz="0" w:space="0" w:color="auto"/>
                                    <w:left w:val="none" w:sz="0" w:space="0" w:color="auto"/>
                                    <w:bottom w:val="none" w:sz="0" w:space="0" w:color="auto"/>
                                    <w:right w:val="none" w:sz="0" w:space="0" w:color="auto"/>
                                  </w:divBdr>
                                  <w:divsChild>
                                    <w:div w:id="1271208023">
                                      <w:marLeft w:val="0"/>
                                      <w:marRight w:val="0"/>
                                      <w:marTop w:val="0"/>
                                      <w:marBottom w:val="0"/>
                                      <w:divBdr>
                                        <w:top w:val="none" w:sz="0" w:space="0" w:color="auto"/>
                                        <w:left w:val="none" w:sz="0" w:space="0" w:color="auto"/>
                                        <w:bottom w:val="none" w:sz="0" w:space="0" w:color="auto"/>
                                        <w:right w:val="none" w:sz="0" w:space="0" w:color="auto"/>
                                      </w:divBdr>
                                      <w:divsChild>
                                        <w:div w:id="1042632465">
                                          <w:marLeft w:val="0"/>
                                          <w:marRight w:val="0"/>
                                          <w:marTop w:val="0"/>
                                          <w:marBottom w:val="0"/>
                                          <w:divBdr>
                                            <w:top w:val="none" w:sz="0" w:space="0" w:color="auto"/>
                                            <w:left w:val="none" w:sz="0" w:space="0" w:color="auto"/>
                                            <w:bottom w:val="none" w:sz="0" w:space="0" w:color="auto"/>
                                            <w:right w:val="none" w:sz="0" w:space="0" w:color="auto"/>
                                          </w:divBdr>
                                          <w:divsChild>
                                            <w:div w:id="1083993467">
                                              <w:marLeft w:val="0"/>
                                              <w:marRight w:val="0"/>
                                              <w:marTop w:val="90"/>
                                              <w:marBottom w:val="0"/>
                                              <w:divBdr>
                                                <w:top w:val="none" w:sz="0" w:space="0" w:color="auto"/>
                                                <w:left w:val="none" w:sz="0" w:space="0" w:color="auto"/>
                                                <w:bottom w:val="none" w:sz="0" w:space="0" w:color="auto"/>
                                                <w:right w:val="none" w:sz="0" w:space="0" w:color="auto"/>
                                              </w:divBdr>
                                              <w:divsChild>
                                                <w:div w:id="1505439622">
                                                  <w:marLeft w:val="0"/>
                                                  <w:marRight w:val="0"/>
                                                  <w:marTop w:val="0"/>
                                                  <w:marBottom w:val="0"/>
                                                  <w:divBdr>
                                                    <w:top w:val="none" w:sz="0" w:space="0" w:color="auto"/>
                                                    <w:left w:val="none" w:sz="0" w:space="0" w:color="auto"/>
                                                    <w:bottom w:val="none" w:sz="0" w:space="0" w:color="auto"/>
                                                    <w:right w:val="none" w:sz="0" w:space="0" w:color="auto"/>
                                                  </w:divBdr>
                                                  <w:divsChild>
                                                    <w:div w:id="2003266616">
                                                      <w:marLeft w:val="0"/>
                                                      <w:marRight w:val="0"/>
                                                      <w:marTop w:val="0"/>
                                                      <w:marBottom w:val="405"/>
                                                      <w:divBdr>
                                                        <w:top w:val="none" w:sz="0" w:space="0" w:color="auto"/>
                                                        <w:left w:val="none" w:sz="0" w:space="0" w:color="auto"/>
                                                        <w:bottom w:val="none" w:sz="0" w:space="0" w:color="auto"/>
                                                        <w:right w:val="none" w:sz="0" w:space="0" w:color="auto"/>
                                                      </w:divBdr>
                                                      <w:divsChild>
                                                        <w:div w:id="980497288">
                                                          <w:marLeft w:val="0"/>
                                                          <w:marRight w:val="0"/>
                                                          <w:marTop w:val="0"/>
                                                          <w:marBottom w:val="0"/>
                                                          <w:divBdr>
                                                            <w:top w:val="none" w:sz="0" w:space="0" w:color="auto"/>
                                                            <w:left w:val="none" w:sz="0" w:space="0" w:color="auto"/>
                                                            <w:bottom w:val="none" w:sz="0" w:space="0" w:color="auto"/>
                                                            <w:right w:val="none" w:sz="0" w:space="0" w:color="auto"/>
                                                          </w:divBdr>
                                                          <w:divsChild>
                                                            <w:div w:id="246308859">
                                                              <w:marLeft w:val="0"/>
                                                              <w:marRight w:val="0"/>
                                                              <w:marTop w:val="0"/>
                                                              <w:marBottom w:val="0"/>
                                                              <w:divBdr>
                                                                <w:top w:val="none" w:sz="0" w:space="0" w:color="auto"/>
                                                                <w:left w:val="none" w:sz="0" w:space="0" w:color="auto"/>
                                                                <w:bottom w:val="none" w:sz="0" w:space="0" w:color="auto"/>
                                                                <w:right w:val="none" w:sz="0" w:space="0" w:color="auto"/>
                                                              </w:divBdr>
                                                              <w:divsChild>
                                                                <w:div w:id="240067517">
                                                                  <w:marLeft w:val="0"/>
                                                                  <w:marRight w:val="0"/>
                                                                  <w:marTop w:val="0"/>
                                                                  <w:marBottom w:val="0"/>
                                                                  <w:divBdr>
                                                                    <w:top w:val="none" w:sz="0" w:space="0" w:color="auto"/>
                                                                    <w:left w:val="none" w:sz="0" w:space="0" w:color="auto"/>
                                                                    <w:bottom w:val="none" w:sz="0" w:space="0" w:color="auto"/>
                                                                    <w:right w:val="none" w:sz="0" w:space="0" w:color="auto"/>
                                                                  </w:divBdr>
                                                                  <w:divsChild>
                                                                    <w:div w:id="1508518074">
                                                                      <w:marLeft w:val="0"/>
                                                                      <w:marRight w:val="0"/>
                                                                      <w:marTop w:val="0"/>
                                                                      <w:marBottom w:val="0"/>
                                                                      <w:divBdr>
                                                                        <w:top w:val="none" w:sz="0" w:space="0" w:color="auto"/>
                                                                        <w:left w:val="none" w:sz="0" w:space="0" w:color="auto"/>
                                                                        <w:bottom w:val="none" w:sz="0" w:space="0" w:color="auto"/>
                                                                        <w:right w:val="none" w:sz="0" w:space="0" w:color="auto"/>
                                                                      </w:divBdr>
                                                                      <w:divsChild>
                                                                        <w:div w:id="210652558">
                                                                          <w:marLeft w:val="0"/>
                                                                          <w:marRight w:val="0"/>
                                                                          <w:marTop w:val="0"/>
                                                                          <w:marBottom w:val="0"/>
                                                                          <w:divBdr>
                                                                            <w:top w:val="none" w:sz="0" w:space="0" w:color="auto"/>
                                                                            <w:left w:val="none" w:sz="0" w:space="0" w:color="auto"/>
                                                                            <w:bottom w:val="none" w:sz="0" w:space="0" w:color="auto"/>
                                                                            <w:right w:val="none" w:sz="0" w:space="0" w:color="auto"/>
                                                                          </w:divBdr>
                                                                          <w:divsChild>
                                                                            <w:div w:id="1634402581">
                                                                              <w:marLeft w:val="0"/>
                                                                              <w:marRight w:val="0"/>
                                                                              <w:marTop w:val="0"/>
                                                                              <w:marBottom w:val="0"/>
                                                                              <w:divBdr>
                                                                                <w:top w:val="none" w:sz="0" w:space="0" w:color="auto"/>
                                                                                <w:left w:val="none" w:sz="0" w:space="0" w:color="auto"/>
                                                                                <w:bottom w:val="none" w:sz="0" w:space="0" w:color="auto"/>
                                                                                <w:right w:val="none" w:sz="0" w:space="0" w:color="auto"/>
                                                                              </w:divBdr>
                                                                              <w:divsChild>
                                                                                <w:div w:id="1921523113">
                                                                                  <w:marLeft w:val="0"/>
                                                                                  <w:marRight w:val="0"/>
                                                                                  <w:marTop w:val="0"/>
                                                                                  <w:marBottom w:val="0"/>
                                                                                  <w:divBdr>
                                                                                    <w:top w:val="none" w:sz="0" w:space="0" w:color="auto"/>
                                                                                    <w:left w:val="none" w:sz="0" w:space="0" w:color="auto"/>
                                                                                    <w:bottom w:val="none" w:sz="0" w:space="0" w:color="auto"/>
                                                                                    <w:right w:val="none" w:sz="0" w:space="0" w:color="auto"/>
                                                                                  </w:divBdr>
                                                                                  <w:divsChild>
                                                                                    <w:div w:id="1540975433">
                                                                                      <w:marLeft w:val="0"/>
                                                                                      <w:marRight w:val="0"/>
                                                                                      <w:marTop w:val="0"/>
                                                                                      <w:marBottom w:val="0"/>
                                                                                      <w:divBdr>
                                                                                        <w:top w:val="none" w:sz="0" w:space="0" w:color="auto"/>
                                                                                        <w:left w:val="none" w:sz="0" w:space="0" w:color="auto"/>
                                                                                        <w:bottom w:val="none" w:sz="0" w:space="0" w:color="auto"/>
                                                                                        <w:right w:val="none" w:sz="0" w:space="0" w:color="auto"/>
                                                                                      </w:divBdr>
                                                                                      <w:divsChild>
                                                                                        <w:div w:id="13311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1538">
      <w:bodyDiv w:val="1"/>
      <w:marLeft w:val="0"/>
      <w:marRight w:val="0"/>
      <w:marTop w:val="0"/>
      <w:marBottom w:val="0"/>
      <w:divBdr>
        <w:top w:val="none" w:sz="0" w:space="0" w:color="auto"/>
        <w:left w:val="none" w:sz="0" w:space="0" w:color="auto"/>
        <w:bottom w:val="none" w:sz="0" w:space="0" w:color="auto"/>
        <w:right w:val="none" w:sz="0" w:space="0" w:color="auto"/>
      </w:divBdr>
    </w:div>
    <w:div w:id="212278236">
      <w:bodyDiv w:val="1"/>
      <w:marLeft w:val="0"/>
      <w:marRight w:val="0"/>
      <w:marTop w:val="0"/>
      <w:marBottom w:val="0"/>
      <w:divBdr>
        <w:top w:val="none" w:sz="0" w:space="0" w:color="auto"/>
        <w:left w:val="none" w:sz="0" w:space="0" w:color="auto"/>
        <w:bottom w:val="none" w:sz="0" w:space="0" w:color="auto"/>
        <w:right w:val="none" w:sz="0" w:space="0" w:color="auto"/>
      </w:divBdr>
    </w:div>
    <w:div w:id="223805578">
      <w:bodyDiv w:val="1"/>
      <w:marLeft w:val="0"/>
      <w:marRight w:val="0"/>
      <w:marTop w:val="0"/>
      <w:marBottom w:val="0"/>
      <w:divBdr>
        <w:top w:val="none" w:sz="0" w:space="0" w:color="auto"/>
        <w:left w:val="none" w:sz="0" w:space="0" w:color="auto"/>
        <w:bottom w:val="none" w:sz="0" w:space="0" w:color="auto"/>
        <w:right w:val="none" w:sz="0" w:space="0" w:color="auto"/>
      </w:divBdr>
    </w:div>
    <w:div w:id="224295944">
      <w:bodyDiv w:val="1"/>
      <w:marLeft w:val="0"/>
      <w:marRight w:val="0"/>
      <w:marTop w:val="0"/>
      <w:marBottom w:val="0"/>
      <w:divBdr>
        <w:top w:val="none" w:sz="0" w:space="0" w:color="auto"/>
        <w:left w:val="none" w:sz="0" w:space="0" w:color="auto"/>
        <w:bottom w:val="none" w:sz="0" w:space="0" w:color="auto"/>
        <w:right w:val="none" w:sz="0" w:space="0" w:color="auto"/>
      </w:divBdr>
    </w:div>
    <w:div w:id="226577391">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71480772">
      <w:bodyDiv w:val="1"/>
      <w:marLeft w:val="0"/>
      <w:marRight w:val="0"/>
      <w:marTop w:val="0"/>
      <w:marBottom w:val="0"/>
      <w:divBdr>
        <w:top w:val="none" w:sz="0" w:space="0" w:color="auto"/>
        <w:left w:val="none" w:sz="0" w:space="0" w:color="auto"/>
        <w:bottom w:val="none" w:sz="0" w:space="0" w:color="auto"/>
        <w:right w:val="none" w:sz="0" w:space="0" w:color="auto"/>
      </w:divBdr>
    </w:div>
    <w:div w:id="295988690">
      <w:bodyDiv w:val="1"/>
      <w:marLeft w:val="0"/>
      <w:marRight w:val="0"/>
      <w:marTop w:val="0"/>
      <w:marBottom w:val="0"/>
      <w:divBdr>
        <w:top w:val="none" w:sz="0" w:space="0" w:color="auto"/>
        <w:left w:val="none" w:sz="0" w:space="0" w:color="auto"/>
        <w:bottom w:val="none" w:sz="0" w:space="0" w:color="auto"/>
        <w:right w:val="none" w:sz="0" w:space="0" w:color="auto"/>
      </w:divBdr>
    </w:div>
    <w:div w:id="300774560">
      <w:bodyDiv w:val="1"/>
      <w:marLeft w:val="0"/>
      <w:marRight w:val="0"/>
      <w:marTop w:val="0"/>
      <w:marBottom w:val="0"/>
      <w:divBdr>
        <w:top w:val="none" w:sz="0" w:space="0" w:color="auto"/>
        <w:left w:val="none" w:sz="0" w:space="0" w:color="auto"/>
        <w:bottom w:val="none" w:sz="0" w:space="0" w:color="auto"/>
        <w:right w:val="none" w:sz="0" w:space="0" w:color="auto"/>
      </w:divBdr>
    </w:div>
    <w:div w:id="326518459">
      <w:bodyDiv w:val="1"/>
      <w:marLeft w:val="0"/>
      <w:marRight w:val="0"/>
      <w:marTop w:val="0"/>
      <w:marBottom w:val="0"/>
      <w:divBdr>
        <w:top w:val="none" w:sz="0" w:space="0" w:color="auto"/>
        <w:left w:val="none" w:sz="0" w:space="0" w:color="auto"/>
        <w:bottom w:val="none" w:sz="0" w:space="0" w:color="auto"/>
        <w:right w:val="none" w:sz="0" w:space="0" w:color="auto"/>
      </w:divBdr>
    </w:div>
    <w:div w:id="376974746">
      <w:bodyDiv w:val="1"/>
      <w:marLeft w:val="0"/>
      <w:marRight w:val="0"/>
      <w:marTop w:val="0"/>
      <w:marBottom w:val="0"/>
      <w:divBdr>
        <w:top w:val="none" w:sz="0" w:space="0" w:color="auto"/>
        <w:left w:val="none" w:sz="0" w:space="0" w:color="auto"/>
        <w:bottom w:val="none" w:sz="0" w:space="0" w:color="auto"/>
        <w:right w:val="none" w:sz="0" w:space="0" w:color="auto"/>
      </w:divBdr>
      <w:divsChild>
        <w:div w:id="81952197">
          <w:marLeft w:val="0"/>
          <w:marRight w:val="0"/>
          <w:marTop w:val="0"/>
          <w:marBottom w:val="0"/>
          <w:divBdr>
            <w:top w:val="none" w:sz="0" w:space="0" w:color="auto"/>
            <w:left w:val="none" w:sz="0" w:space="0" w:color="auto"/>
            <w:bottom w:val="none" w:sz="0" w:space="0" w:color="auto"/>
            <w:right w:val="none" w:sz="0" w:space="0" w:color="auto"/>
          </w:divBdr>
          <w:divsChild>
            <w:div w:id="930701973">
              <w:marLeft w:val="0"/>
              <w:marRight w:val="0"/>
              <w:marTop w:val="0"/>
              <w:marBottom w:val="0"/>
              <w:divBdr>
                <w:top w:val="none" w:sz="0" w:space="0" w:color="auto"/>
                <w:left w:val="none" w:sz="0" w:space="0" w:color="auto"/>
                <w:bottom w:val="none" w:sz="0" w:space="0" w:color="auto"/>
                <w:right w:val="none" w:sz="0" w:space="0" w:color="auto"/>
              </w:divBdr>
              <w:divsChild>
                <w:div w:id="339502629">
                  <w:marLeft w:val="0"/>
                  <w:marRight w:val="0"/>
                  <w:marTop w:val="0"/>
                  <w:marBottom w:val="0"/>
                  <w:divBdr>
                    <w:top w:val="none" w:sz="0" w:space="0" w:color="auto"/>
                    <w:left w:val="none" w:sz="0" w:space="0" w:color="auto"/>
                    <w:bottom w:val="none" w:sz="0" w:space="0" w:color="auto"/>
                    <w:right w:val="none" w:sz="0" w:space="0" w:color="auto"/>
                  </w:divBdr>
                  <w:divsChild>
                    <w:div w:id="380860942">
                      <w:marLeft w:val="0"/>
                      <w:marRight w:val="0"/>
                      <w:marTop w:val="45"/>
                      <w:marBottom w:val="0"/>
                      <w:divBdr>
                        <w:top w:val="none" w:sz="0" w:space="0" w:color="auto"/>
                        <w:left w:val="none" w:sz="0" w:space="0" w:color="auto"/>
                        <w:bottom w:val="none" w:sz="0" w:space="0" w:color="auto"/>
                        <w:right w:val="none" w:sz="0" w:space="0" w:color="auto"/>
                      </w:divBdr>
                      <w:divsChild>
                        <w:div w:id="1659069030">
                          <w:marLeft w:val="0"/>
                          <w:marRight w:val="0"/>
                          <w:marTop w:val="0"/>
                          <w:marBottom w:val="0"/>
                          <w:divBdr>
                            <w:top w:val="none" w:sz="0" w:space="0" w:color="auto"/>
                            <w:left w:val="none" w:sz="0" w:space="0" w:color="auto"/>
                            <w:bottom w:val="none" w:sz="0" w:space="0" w:color="auto"/>
                            <w:right w:val="none" w:sz="0" w:space="0" w:color="auto"/>
                          </w:divBdr>
                          <w:divsChild>
                            <w:div w:id="226887973">
                              <w:marLeft w:val="2070"/>
                              <w:marRight w:val="3960"/>
                              <w:marTop w:val="0"/>
                              <w:marBottom w:val="0"/>
                              <w:divBdr>
                                <w:top w:val="none" w:sz="0" w:space="0" w:color="auto"/>
                                <w:left w:val="none" w:sz="0" w:space="0" w:color="auto"/>
                                <w:bottom w:val="none" w:sz="0" w:space="0" w:color="auto"/>
                                <w:right w:val="none" w:sz="0" w:space="0" w:color="auto"/>
                              </w:divBdr>
                              <w:divsChild>
                                <w:div w:id="1662541984">
                                  <w:marLeft w:val="0"/>
                                  <w:marRight w:val="0"/>
                                  <w:marTop w:val="0"/>
                                  <w:marBottom w:val="0"/>
                                  <w:divBdr>
                                    <w:top w:val="none" w:sz="0" w:space="0" w:color="auto"/>
                                    <w:left w:val="none" w:sz="0" w:space="0" w:color="auto"/>
                                    <w:bottom w:val="none" w:sz="0" w:space="0" w:color="auto"/>
                                    <w:right w:val="none" w:sz="0" w:space="0" w:color="auto"/>
                                  </w:divBdr>
                                  <w:divsChild>
                                    <w:div w:id="298995920">
                                      <w:marLeft w:val="0"/>
                                      <w:marRight w:val="0"/>
                                      <w:marTop w:val="0"/>
                                      <w:marBottom w:val="0"/>
                                      <w:divBdr>
                                        <w:top w:val="none" w:sz="0" w:space="0" w:color="auto"/>
                                        <w:left w:val="none" w:sz="0" w:space="0" w:color="auto"/>
                                        <w:bottom w:val="none" w:sz="0" w:space="0" w:color="auto"/>
                                        <w:right w:val="none" w:sz="0" w:space="0" w:color="auto"/>
                                      </w:divBdr>
                                      <w:divsChild>
                                        <w:div w:id="1969314593">
                                          <w:marLeft w:val="0"/>
                                          <w:marRight w:val="0"/>
                                          <w:marTop w:val="0"/>
                                          <w:marBottom w:val="0"/>
                                          <w:divBdr>
                                            <w:top w:val="none" w:sz="0" w:space="0" w:color="auto"/>
                                            <w:left w:val="none" w:sz="0" w:space="0" w:color="auto"/>
                                            <w:bottom w:val="none" w:sz="0" w:space="0" w:color="auto"/>
                                            <w:right w:val="none" w:sz="0" w:space="0" w:color="auto"/>
                                          </w:divBdr>
                                          <w:divsChild>
                                            <w:div w:id="982664013">
                                              <w:marLeft w:val="0"/>
                                              <w:marRight w:val="0"/>
                                              <w:marTop w:val="90"/>
                                              <w:marBottom w:val="0"/>
                                              <w:divBdr>
                                                <w:top w:val="none" w:sz="0" w:space="0" w:color="auto"/>
                                                <w:left w:val="none" w:sz="0" w:space="0" w:color="auto"/>
                                                <w:bottom w:val="none" w:sz="0" w:space="0" w:color="auto"/>
                                                <w:right w:val="none" w:sz="0" w:space="0" w:color="auto"/>
                                              </w:divBdr>
                                              <w:divsChild>
                                                <w:div w:id="266618513">
                                                  <w:marLeft w:val="0"/>
                                                  <w:marRight w:val="0"/>
                                                  <w:marTop w:val="0"/>
                                                  <w:marBottom w:val="0"/>
                                                  <w:divBdr>
                                                    <w:top w:val="none" w:sz="0" w:space="0" w:color="auto"/>
                                                    <w:left w:val="none" w:sz="0" w:space="0" w:color="auto"/>
                                                    <w:bottom w:val="none" w:sz="0" w:space="0" w:color="auto"/>
                                                    <w:right w:val="none" w:sz="0" w:space="0" w:color="auto"/>
                                                  </w:divBdr>
                                                  <w:divsChild>
                                                    <w:div w:id="1111125597">
                                                      <w:marLeft w:val="0"/>
                                                      <w:marRight w:val="0"/>
                                                      <w:marTop w:val="0"/>
                                                      <w:marBottom w:val="0"/>
                                                      <w:divBdr>
                                                        <w:top w:val="none" w:sz="0" w:space="0" w:color="auto"/>
                                                        <w:left w:val="none" w:sz="0" w:space="0" w:color="auto"/>
                                                        <w:bottom w:val="none" w:sz="0" w:space="0" w:color="auto"/>
                                                        <w:right w:val="none" w:sz="0" w:space="0" w:color="auto"/>
                                                      </w:divBdr>
                                                      <w:divsChild>
                                                        <w:div w:id="2123957283">
                                                          <w:marLeft w:val="0"/>
                                                          <w:marRight w:val="0"/>
                                                          <w:marTop w:val="0"/>
                                                          <w:marBottom w:val="390"/>
                                                          <w:divBdr>
                                                            <w:top w:val="none" w:sz="0" w:space="0" w:color="auto"/>
                                                            <w:left w:val="none" w:sz="0" w:space="0" w:color="auto"/>
                                                            <w:bottom w:val="none" w:sz="0" w:space="0" w:color="auto"/>
                                                            <w:right w:val="none" w:sz="0" w:space="0" w:color="auto"/>
                                                          </w:divBdr>
                                                          <w:divsChild>
                                                            <w:div w:id="1501627679">
                                                              <w:marLeft w:val="0"/>
                                                              <w:marRight w:val="0"/>
                                                              <w:marTop w:val="0"/>
                                                              <w:marBottom w:val="0"/>
                                                              <w:divBdr>
                                                                <w:top w:val="none" w:sz="0" w:space="0" w:color="auto"/>
                                                                <w:left w:val="none" w:sz="0" w:space="0" w:color="auto"/>
                                                                <w:bottom w:val="none" w:sz="0" w:space="0" w:color="auto"/>
                                                                <w:right w:val="none" w:sz="0" w:space="0" w:color="auto"/>
                                                              </w:divBdr>
                                                              <w:divsChild>
                                                                <w:div w:id="495919852">
                                                                  <w:marLeft w:val="0"/>
                                                                  <w:marRight w:val="0"/>
                                                                  <w:marTop w:val="0"/>
                                                                  <w:marBottom w:val="0"/>
                                                                  <w:divBdr>
                                                                    <w:top w:val="none" w:sz="0" w:space="0" w:color="auto"/>
                                                                    <w:left w:val="none" w:sz="0" w:space="0" w:color="auto"/>
                                                                    <w:bottom w:val="none" w:sz="0" w:space="0" w:color="auto"/>
                                                                    <w:right w:val="none" w:sz="0" w:space="0" w:color="auto"/>
                                                                  </w:divBdr>
                                                                  <w:divsChild>
                                                                    <w:div w:id="1872380740">
                                                                      <w:marLeft w:val="0"/>
                                                                      <w:marRight w:val="0"/>
                                                                      <w:marTop w:val="0"/>
                                                                      <w:marBottom w:val="0"/>
                                                                      <w:divBdr>
                                                                        <w:top w:val="none" w:sz="0" w:space="0" w:color="auto"/>
                                                                        <w:left w:val="none" w:sz="0" w:space="0" w:color="auto"/>
                                                                        <w:bottom w:val="none" w:sz="0" w:space="0" w:color="auto"/>
                                                                        <w:right w:val="none" w:sz="0" w:space="0" w:color="auto"/>
                                                                      </w:divBdr>
                                                                      <w:divsChild>
                                                                        <w:div w:id="1158956083">
                                                                          <w:marLeft w:val="0"/>
                                                                          <w:marRight w:val="0"/>
                                                                          <w:marTop w:val="0"/>
                                                                          <w:marBottom w:val="0"/>
                                                                          <w:divBdr>
                                                                            <w:top w:val="none" w:sz="0" w:space="0" w:color="auto"/>
                                                                            <w:left w:val="none" w:sz="0" w:space="0" w:color="auto"/>
                                                                            <w:bottom w:val="none" w:sz="0" w:space="0" w:color="auto"/>
                                                                            <w:right w:val="none" w:sz="0" w:space="0" w:color="auto"/>
                                                                          </w:divBdr>
                                                                          <w:divsChild>
                                                                            <w:div w:id="117844756">
                                                                              <w:marLeft w:val="0"/>
                                                                              <w:marRight w:val="0"/>
                                                                              <w:marTop w:val="0"/>
                                                                              <w:marBottom w:val="0"/>
                                                                              <w:divBdr>
                                                                                <w:top w:val="none" w:sz="0" w:space="0" w:color="auto"/>
                                                                                <w:left w:val="none" w:sz="0" w:space="0" w:color="auto"/>
                                                                                <w:bottom w:val="none" w:sz="0" w:space="0" w:color="auto"/>
                                                                                <w:right w:val="none" w:sz="0" w:space="0" w:color="auto"/>
                                                                              </w:divBdr>
                                                                              <w:divsChild>
                                                                                <w:div w:id="435752017">
                                                                                  <w:marLeft w:val="0"/>
                                                                                  <w:marRight w:val="0"/>
                                                                                  <w:marTop w:val="0"/>
                                                                                  <w:marBottom w:val="0"/>
                                                                                  <w:divBdr>
                                                                                    <w:top w:val="none" w:sz="0" w:space="0" w:color="auto"/>
                                                                                    <w:left w:val="none" w:sz="0" w:space="0" w:color="auto"/>
                                                                                    <w:bottom w:val="none" w:sz="0" w:space="0" w:color="auto"/>
                                                                                    <w:right w:val="none" w:sz="0" w:space="0" w:color="auto"/>
                                                                                  </w:divBdr>
                                                                                  <w:divsChild>
                                                                                    <w:div w:id="1658265689">
                                                                                      <w:marLeft w:val="0"/>
                                                                                      <w:marRight w:val="0"/>
                                                                                      <w:marTop w:val="0"/>
                                                                                      <w:marBottom w:val="0"/>
                                                                                      <w:divBdr>
                                                                                        <w:top w:val="none" w:sz="0" w:space="0" w:color="auto"/>
                                                                                        <w:left w:val="none" w:sz="0" w:space="0" w:color="auto"/>
                                                                                        <w:bottom w:val="none" w:sz="0" w:space="0" w:color="auto"/>
                                                                                        <w:right w:val="none" w:sz="0" w:space="0" w:color="auto"/>
                                                                                      </w:divBdr>
                                                                                      <w:divsChild>
                                                                                        <w:div w:id="1509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0733">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04030135">
      <w:bodyDiv w:val="1"/>
      <w:marLeft w:val="0"/>
      <w:marRight w:val="0"/>
      <w:marTop w:val="0"/>
      <w:marBottom w:val="0"/>
      <w:divBdr>
        <w:top w:val="none" w:sz="0" w:space="0" w:color="auto"/>
        <w:left w:val="none" w:sz="0" w:space="0" w:color="auto"/>
        <w:bottom w:val="none" w:sz="0" w:space="0" w:color="auto"/>
        <w:right w:val="none" w:sz="0" w:space="0" w:color="auto"/>
      </w:divBdr>
    </w:div>
    <w:div w:id="405492933">
      <w:bodyDiv w:val="1"/>
      <w:marLeft w:val="0"/>
      <w:marRight w:val="0"/>
      <w:marTop w:val="0"/>
      <w:marBottom w:val="0"/>
      <w:divBdr>
        <w:top w:val="none" w:sz="0" w:space="0" w:color="auto"/>
        <w:left w:val="none" w:sz="0" w:space="0" w:color="auto"/>
        <w:bottom w:val="none" w:sz="0" w:space="0" w:color="auto"/>
        <w:right w:val="none" w:sz="0" w:space="0" w:color="auto"/>
      </w:divBdr>
    </w:div>
    <w:div w:id="432475040">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8">
          <w:marLeft w:val="0"/>
          <w:marRight w:val="0"/>
          <w:marTop w:val="0"/>
          <w:marBottom w:val="0"/>
          <w:divBdr>
            <w:top w:val="none" w:sz="0" w:space="0" w:color="auto"/>
            <w:left w:val="none" w:sz="0" w:space="0" w:color="auto"/>
            <w:bottom w:val="none" w:sz="0" w:space="0" w:color="auto"/>
            <w:right w:val="none" w:sz="0" w:space="0" w:color="auto"/>
          </w:divBdr>
          <w:divsChild>
            <w:div w:id="1242523230">
              <w:marLeft w:val="0"/>
              <w:marRight w:val="0"/>
              <w:marTop w:val="0"/>
              <w:marBottom w:val="0"/>
              <w:divBdr>
                <w:top w:val="none" w:sz="0" w:space="0" w:color="auto"/>
                <w:left w:val="none" w:sz="0" w:space="0" w:color="auto"/>
                <w:bottom w:val="none" w:sz="0" w:space="0" w:color="auto"/>
                <w:right w:val="none" w:sz="0" w:space="0" w:color="auto"/>
              </w:divBdr>
              <w:divsChild>
                <w:div w:id="972558926">
                  <w:marLeft w:val="0"/>
                  <w:marRight w:val="0"/>
                  <w:marTop w:val="0"/>
                  <w:marBottom w:val="0"/>
                  <w:divBdr>
                    <w:top w:val="none" w:sz="0" w:space="0" w:color="auto"/>
                    <w:left w:val="none" w:sz="0" w:space="0" w:color="auto"/>
                    <w:bottom w:val="none" w:sz="0" w:space="0" w:color="auto"/>
                    <w:right w:val="none" w:sz="0" w:space="0" w:color="auto"/>
                  </w:divBdr>
                  <w:divsChild>
                    <w:div w:id="44188374">
                      <w:marLeft w:val="0"/>
                      <w:marRight w:val="0"/>
                      <w:marTop w:val="45"/>
                      <w:marBottom w:val="0"/>
                      <w:divBdr>
                        <w:top w:val="none" w:sz="0" w:space="0" w:color="auto"/>
                        <w:left w:val="none" w:sz="0" w:space="0" w:color="auto"/>
                        <w:bottom w:val="none" w:sz="0" w:space="0" w:color="auto"/>
                        <w:right w:val="none" w:sz="0" w:space="0" w:color="auto"/>
                      </w:divBdr>
                      <w:divsChild>
                        <w:div w:id="1566992738">
                          <w:marLeft w:val="0"/>
                          <w:marRight w:val="0"/>
                          <w:marTop w:val="0"/>
                          <w:marBottom w:val="0"/>
                          <w:divBdr>
                            <w:top w:val="none" w:sz="0" w:space="0" w:color="auto"/>
                            <w:left w:val="none" w:sz="0" w:space="0" w:color="auto"/>
                            <w:bottom w:val="none" w:sz="0" w:space="0" w:color="auto"/>
                            <w:right w:val="none" w:sz="0" w:space="0" w:color="auto"/>
                          </w:divBdr>
                          <w:divsChild>
                            <w:div w:id="539099655">
                              <w:marLeft w:val="2070"/>
                              <w:marRight w:val="3960"/>
                              <w:marTop w:val="0"/>
                              <w:marBottom w:val="0"/>
                              <w:divBdr>
                                <w:top w:val="none" w:sz="0" w:space="0" w:color="auto"/>
                                <w:left w:val="none" w:sz="0" w:space="0" w:color="auto"/>
                                <w:bottom w:val="none" w:sz="0" w:space="0" w:color="auto"/>
                                <w:right w:val="none" w:sz="0" w:space="0" w:color="auto"/>
                              </w:divBdr>
                              <w:divsChild>
                                <w:div w:id="1638609851">
                                  <w:marLeft w:val="0"/>
                                  <w:marRight w:val="0"/>
                                  <w:marTop w:val="0"/>
                                  <w:marBottom w:val="0"/>
                                  <w:divBdr>
                                    <w:top w:val="none" w:sz="0" w:space="0" w:color="auto"/>
                                    <w:left w:val="none" w:sz="0" w:space="0" w:color="auto"/>
                                    <w:bottom w:val="none" w:sz="0" w:space="0" w:color="auto"/>
                                    <w:right w:val="none" w:sz="0" w:space="0" w:color="auto"/>
                                  </w:divBdr>
                                  <w:divsChild>
                                    <w:div w:id="424377639">
                                      <w:marLeft w:val="0"/>
                                      <w:marRight w:val="0"/>
                                      <w:marTop w:val="0"/>
                                      <w:marBottom w:val="0"/>
                                      <w:divBdr>
                                        <w:top w:val="none" w:sz="0" w:space="0" w:color="auto"/>
                                        <w:left w:val="none" w:sz="0" w:space="0" w:color="auto"/>
                                        <w:bottom w:val="none" w:sz="0" w:space="0" w:color="auto"/>
                                        <w:right w:val="none" w:sz="0" w:space="0" w:color="auto"/>
                                      </w:divBdr>
                                      <w:divsChild>
                                        <w:div w:id="476386499">
                                          <w:marLeft w:val="0"/>
                                          <w:marRight w:val="0"/>
                                          <w:marTop w:val="0"/>
                                          <w:marBottom w:val="0"/>
                                          <w:divBdr>
                                            <w:top w:val="none" w:sz="0" w:space="0" w:color="auto"/>
                                            <w:left w:val="none" w:sz="0" w:space="0" w:color="auto"/>
                                            <w:bottom w:val="none" w:sz="0" w:space="0" w:color="auto"/>
                                            <w:right w:val="none" w:sz="0" w:space="0" w:color="auto"/>
                                          </w:divBdr>
                                          <w:divsChild>
                                            <w:div w:id="763919246">
                                              <w:marLeft w:val="0"/>
                                              <w:marRight w:val="0"/>
                                              <w:marTop w:val="90"/>
                                              <w:marBottom w:val="0"/>
                                              <w:divBdr>
                                                <w:top w:val="none" w:sz="0" w:space="0" w:color="auto"/>
                                                <w:left w:val="none" w:sz="0" w:space="0" w:color="auto"/>
                                                <w:bottom w:val="none" w:sz="0" w:space="0" w:color="auto"/>
                                                <w:right w:val="none" w:sz="0" w:space="0" w:color="auto"/>
                                              </w:divBdr>
                                              <w:divsChild>
                                                <w:div w:id="995649047">
                                                  <w:marLeft w:val="0"/>
                                                  <w:marRight w:val="0"/>
                                                  <w:marTop w:val="0"/>
                                                  <w:marBottom w:val="0"/>
                                                  <w:divBdr>
                                                    <w:top w:val="none" w:sz="0" w:space="0" w:color="auto"/>
                                                    <w:left w:val="none" w:sz="0" w:space="0" w:color="auto"/>
                                                    <w:bottom w:val="none" w:sz="0" w:space="0" w:color="auto"/>
                                                    <w:right w:val="none" w:sz="0" w:space="0" w:color="auto"/>
                                                  </w:divBdr>
                                                  <w:divsChild>
                                                    <w:div w:id="1370834483">
                                                      <w:marLeft w:val="0"/>
                                                      <w:marRight w:val="0"/>
                                                      <w:marTop w:val="0"/>
                                                      <w:marBottom w:val="0"/>
                                                      <w:divBdr>
                                                        <w:top w:val="none" w:sz="0" w:space="0" w:color="auto"/>
                                                        <w:left w:val="none" w:sz="0" w:space="0" w:color="auto"/>
                                                        <w:bottom w:val="none" w:sz="0" w:space="0" w:color="auto"/>
                                                        <w:right w:val="none" w:sz="0" w:space="0" w:color="auto"/>
                                                      </w:divBdr>
                                                      <w:divsChild>
                                                        <w:div w:id="773675520">
                                                          <w:marLeft w:val="0"/>
                                                          <w:marRight w:val="0"/>
                                                          <w:marTop w:val="0"/>
                                                          <w:marBottom w:val="390"/>
                                                          <w:divBdr>
                                                            <w:top w:val="none" w:sz="0" w:space="0" w:color="auto"/>
                                                            <w:left w:val="none" w:sz="0" w:space="0" w:color="auto"/>
                                                            <w:bottom w:val="none" w:sz="0" w:space="0" w:color="auto"/>
                                                            <w:right w:val="none" w:sz="0" w:space="0" w:color="auto"/>
                                                          </w:divBdr>
                                                          <w:divsChild>
                                                            <w:div w:id="1075206091">
                                                              <w:marLeft w:val="0"/>
                                                              <w:marRight w:val="0"/>
                                                              <w:marTop w:val="0"/>
                                                              <w:marBottom w:val="0"/>
                                                              <w:divBdr>
                                                                <w:top w:val="none" w:sz="0" w:space="0" w:color="auto"/>
                                                                <w:left w:val="none" w:sz="0" w:space="0" w:color="auto"/>
                                                                <w:bottom w:val="none" w:sz="0" w:space="0" w:color="auto"/>
                                                                <w:right w:val="none" w:sz="0" w:space="0" w:color="auto"/>
                                                              </w:divBdr>
                                                              <w:divsChild>
                                                                <w:div w:id="2064057456">
                                                                  <w:marLeft w:val="0"/>
                                                                  <w:marRight w:val="0"/>
                                                                  <w:marTop w:val="0"/>
                                                                  <w:marBottom w:val="0"/>
                                                                  <w:divBdr>
                                                                    <w:top w:val="none" w:sz="0" w:space="0" w:color="auto"/>
                                                                    <w:left w:val="none" w:sz="0" w:space="0" w:color="auto"/>
                                                                    <w:bottom w:val="none" w:sz="0" w:space="0" w:color="auto"/>
                                                                    <w:right w:val="none" w:sz="0" w:space="0" w:color="auto"/>
                                                                  </w:divBdr>
                                                                  <w:divsChild>
                                                                    <w:div w:id="442261727">
                                                                      <w:marLeft w:val="0"/>
                                                                      <w:marRight w:val="0"/>
                                                                      <w:marTop w:val="0"/>
                                                                      <w:marBottom w:val="0"/>
                                                                      <w:divBdr>
                                                                        <w:top w:val="none" w:sz="0" w:space="0" w:color="auto"/>
                                                                        <w:left w:val="none" w:sz="0" w:space="0" w:color="auto"/>
                                                                        <w:bottom w:val="none" w:sz="0" w:space="0" w:color="auto"/>
                                                                        <w:right w:val="none" w:sz="0" w:space="0" w:color="auto"/>
                                                                      </w:divBdr>
                                                                      <w:divsChild>
                                                                        <w:div w:id="2078747368">
                                                                          <w:marLeft w:val="0"/>
                                                                          <w:marRight w:val="0"/>
                                                                          <w:marTop w:val="0"/>
                                                                          <w:marBottom w:val="0"/>
                                                                          <w:divBdr>
                                                                            <w:top w:val="none" w:sz="0" w:space="0" w:color="auto"/>
                                                                            <w:left w:val="none" w:sz="0" w:space="0" w:color="auto"/>
                                                                            <w:bottom w:val="none" w:sz="0" w:space="0" w:color="auto"/>
                                                                            <w:right w:val="none" w:sz="0" w:space="0" w:color="auto"/>
                                                                          </w:divBdr>
                                                                          <w:divsChild>
                                                                            <w:div w:id="1685015660">
                                                                              <w:marLeft w:val="0"/>
                                                                              <w:marRight w:val="0"/>
                                                                              <w:marTop w:val="0"/>
                                                                              <w:marBottom w:val="0"/>
                                                                              <w:divBdr>
                                                                                <w:top w:val="none" w:sz="0" w:space="0" w:color="auto"/>
                                                                                <w:left w:val="none" w:sz="0" w:space="0" w:color="auto"/>
                                                                                <w:bottom w:val="none" w:sz="0" w:space="0" w:color="auto"/>
                                                                                <w:right w:val="none" w:sz="0" w:space="0" w:color="auto"/>
                                                                              </w:divBdr>
                                                                              <w:divsChild>
                                                                                <w:div w:id="1371756990">
                                                                                  <w:marLeft w:val="0"/>
                                                                                  <w:marRight w:val="0"/>
                                                                                  <w:marTop w:val="0"/>
                                                                                  <w:marBottom w:val="0"/>
                                                                                  <w:divBdr>
                                                                                    <w:top w:val="none" w:sz="0" w:space="0" w:color="auto"/>
                                                                                    <w:left w:val="none" w:sz="0" w:space="0" w:color="auto"/>
                                                                                    <w:bottom w:val="none" w:sz="0" w:space="0" w:color="auto"/>
                                                                                    <w:right w:val="none" w:sz="0" w:space="0" w:color="auto"/>
                                                                                  </w:divBdr>
                                                                                  <w:divsChild>
                                                                                    <w:div w:id="1033656795">
                                                                                      <w:marLeft w:val="0"/>
                                                                                      <w:marRight w:val="0"/>
                                                                                      <w:marTop w:val="0"/>
                                                                                      <w:marBottom w:val="0"/>
                                                                                      <w:divBdr>
                                                                                        <w:top w:val="none" w:sz="0" w:space="0" w:color="auto"/>
                                                                                        <w:left w:val="none" w:sz="0" w:space="0" w:color="auto"/>
                                                                                        <w:bottom w:val="none" w:sz="0" w:space="0" w:color="auto"/>
                                                                                        <w:right w:val="none" w:sz="0" w:space="0" w:color="auto"/>
                                                                                      </w:divBdr>
                                                                                      <w:divsChild>
                                                                                        <w:div w:id="8099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81505637">
      <w:bodyDiv w:val="1"/>
      <w:marLeft w:val="0"/>
      <w:marRight w:val="0"/>
      <w:marTop w:val="0"/>
      <w:marBottom w:val="0"/>
      <w:divBdr>
        <w:top w:val="none" w:sz="0" w:space="0" w:color="auto"/>
        <w:left w:val="none" w:sz="0" w:space="0" w:color="auto"/>
        <w:bottom w:val="none" w:sz="0" w:space="0" w:color="auto"/>
        <w:right w:val="none" w:sz="0" w:space="0" w:color="auto"/>
      </w:divBdr>
    </w:div>
    <w:div w:id="481701932">
      <w:bodyDiv w:val="1"/>
      <w:marLeft w:val="0"/>
      <w:marRight w:val="0"/>
      <w:marTop w:val="0"/>
      <w:marBottom w:val="0"/>
      <w:divBdr>
        <w:top w:val="none" w:sz="0" w:space="0" w:color="auto"/>
        <w:left w:val="none" w:sz="0" w:space="0" w:color="auto"/>
        <w:bottom w:val="none" w:sz="0" w:space="0" w:color="auto"/>
        <w:right w:val="none" w:sz="0" w:space="0" w:color="auto"/>
      </w:divBdr>
      <w:divsChild>
        <w:div w:id="25910533">
          <w:marLeft w:val="0"/>
          <w:marRight w:val="0"/>
          <w:marTop w:val="0"/>
          <w:marBottom w:val="0"/>
          <w:divBdr>
            <w:top w:val="none" w:sz="0" w:space="0" w:color="auto"/>
            <w:left w:val="none" w:sz="0" w:space="0" w:color="auto"/>
            <w:bottom w:val="none" w:sz="0" w:space="0" w:color="auto"/>
            <w:right w:val="none" w:sz="0" w:space="0" w:color="auto"/>
          </w:divBdr>
          <w:divsChild>
            <w:div w:id="571504718">
              <w:marLeft w:val="0"/>
              <w:marRight w:val="0"/>
              <w:marTop w:val="0"/>
              <w:marBottom w:val="0"/>
              <w:divBdr>
                <w:top w:val="none" w:sz="0" w:space="0" w:color="auto"/>
                <w:left w:val="none" w:sz="0" w:space="0" w:color="auto"/>
                <w:bottom w:val="none" w:sz="0" w:space="0" w:color="auto"/>
                <w:right w:val="none" w:sz="0" w:space="0" w:color="auto"/>
              </w:divBdr>
              <w:divsChild>
                <w:div w:id="1754233832">
                  <w:marLeft w:val="0"/>
                  <w:marRight w:val="0"/>
                  <w:marTop w:val="0"/>
                  <w:marBottom w:val="0"/>
                  <w:divBdr>
                    <w:top w:val="none" w:sz="0" w:space="0" w:color="auto"/>
                    <w:left w:val="none" w:sz="0" w:space="0" w:color="auto"/>
                    <w:bottom w:val="none" w:sz="0" w:space="0" w:color="auto"/>
                    <w:right w:val="none" w:sz="0" w:space="0" w:color="auto"/>
                  </w:divBdr>
                  <w:divsChild>
                    <w:div w:id="2061978775">
                      <w:marLeft w:val="0"/>
                      <w:marRight w:val="0"/>
                      <w:marTop w:val="0"/>
                      <w:marBottom w:val="0"/>
                      <w:divBdr>
                        <w:top w:val="none" w:sz="0" w:space="0" w:color="auto"/>
                        <w:left w:val="none" w:sz="0" w:space="0" w:color="auto"/>
                        <w:bottom w:val="none" w:sz="0" w:space="0" w:color="auto"/>
                        <w:right w:val="none" w:sz="0" w:space="0" w:color="auto"/>
                      </w:divBdr>
                      <w:divsChild>
                        <w:div w:id="648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061702">
      <w:bodyDiv w:val="1"/>
      <w:marLeft w:val="0"/>
      <w:marRight w:val="0"/>
      <w:marTop w:val="0"/>
      <w:marBottom w:val="0"/>
      <w:divBdr>
        <w:top w:val="none" w:sz="0" w:space="0" w:color="auto"/>
        <w:left w:val="none" w:sz="0" w:space="0" w:color="auto"/>
        <w:bottom w:val="none" w:sz="0" w:space="0" w:color="auto"/>
        <w:right w:val="none" w:sz="0" w:space="0" w:color="auto"/>
      </w:divBdr>
    </w:div>
    <w:div w:id="519470105">
      <w:bodyDiv w:val="1"/>
      <w:marLeft w:val="0"/>
      <w:marRight w:val="0"/>
      <w:marTop w:val="0"/>
      <w:marBottom w:val="0"/>
      <w:divBdr>
        <w:top w:val="none" w:sz="0" w:space="0" w:color="auto"/>
        <w:left w:val="none" w:sz="0" w:space="0" w:color="auto"/>
        <w:bottom w:val="none" w:sz="0" w:space="0" w:color="auto"/>
        <w:right w:val="none" w:sz="0" w:space="0" w:color="auto"/>
      </w:divBdr>
    </w:div>
    <w:div w:id="521090935">
      <w:bodyDiv w:val="1"/>
      <w:marLeft w:val="0"/>
      <w:marRight w:val="0"/>
      <w:marTop w:val="0"/>
      <w:marBottom w:val="0"/>
      <w:divBdr>
        <w:top w:val="none" w:sz="0" w:space="0" w:color="auto"/>
        <w:left w:val="none" w:sz="0" w:space="0" w:color="auto"/>
        <w:bottom w:val="none" w:sz="0" w:space="0" w:color="auto"/>
        <w:right w:val="none" w:sz="0" w:space="0" w:color="auto"/>
      </w:divBdr>
    </w:div>
    <w:div w:id="534857102">
      <w:bodyDiv w:val="1"/>
      <w:marLeft w:val="0"/>
      <w:marRight w:val="0"/>
      <w:marTop w:val="0"/>
      <w:marBottom w:val="0"/>
      <w:divBdr>
        <w:top w:val="none" w:sz="0" w:space="0" w:color="auto"/>
        <w:left w:val="none" w:sz="0" w:space="0" w:color="auto"/>
        <w:bottom w:val="none" w:sz="0" w:space="0" w:color="auto"/>
        <w:right w:val="none" w:sz="0" w:space="0" w:color="auto"/>
      </w:divBdr>
    </w:div>
    <w:div w:id="538322985">
      <w:bodyDiv w:val="1"/>
      <w:marLeft w:val="0"/>
      <w:marRight w:val="0"/>
      <w:marTop w:val="0"/>
      <w:marBottom w:val="0"/>
      <w:divBdr>
        <w:top w:val="none" w:sz="0" w:space="0" w:color="auto"/>
        <w:left w:val="none" w:sz="0" w:space="0" w:color="auto"/>
        <w:bottom w:val="none" w:sz="0" w:space="0" w:color="auto"/>
        <w:right w:val="none" w:sz="0" w:space="0" w:color="auto"/>
      </w:divBdr>
    </w:div>
    <w:div w:id="578751418">
      <w:bodyDiv w:val="1"/>
      <w:marLeft w:val="0"/>
      <w:marRight w:val="0"/>
      <w:marTop w:val="0"/>
      <w:marBottom w:val="0"/>
      <w:divBdr>
        <w:top w:val="none" w:sz="0" w:space="0" w:color="auto"/>
        <w:left w:val="none" w:sz="0" w:space="0" w:color="auto"/>
        <w:bottom w:val="none" w:sz="0" w:space="0" w:color="auto"/>
        <w:right w:val="none" w:sz="0" w:space="0" w:color="auto"/>
      </w:divBdr>
    </w:div>
    <w:div w:id="617641342">
      <w:bodyDiv w:val="1"/>
      <w:marLeft w:val="0"/>
      <w:marRight w:val="0"/>
      <w:marTop w:val="0"/>
      <w:marBottom w:val="0"/>
      <w:divBdr>
        <w:top w:val="none" w:sz="0" w:space="0" w:color="auto"/>
        <w:left w:val="none" w:sz="0" w:space="0" w:color="auto"/>
        <w:bottom w:val="none" w:sz="0" w:space="0" w:color="auto"/>
        <w:right w:val="none" w:sz="0" w:space="0" w:color="auto"/>
      </w:divBdr>
    </w:div>
    <w:div w:id="642777936">
      <w:bodyDiv w:val="1"/>
      <w:marLeft w:val="0"/>
      <w:marRight w:val="0"/>
      <w:marTop w:val="0"/>
      <w:marBottom w:val="0"/>
      <w:divBdr>
        <w:top w:val="none" w:sz="0" w:space="0" w:color="auto"/>
        <w:left w:val="none" w:sz="0" w:space="0" w:color="auto"/>
        <w:bottom w:val="none" w:sz="0" w:space="0" w:color="auto"/>
        <w:right w:val="none" w:sz="0" w:space="0" w:color="auto"/>
      </w:divBdr>
    </w:div>
    <w:div w:id="677272527">
      <w:bodyDiv w:val="1"/>
      <w:marLeft w:val="0"/>
      <w:marRight w:val="0"/>
      <w:marTop w:val="0"/>
      <w:marBottom w:val="0"/>
      <w:divBdr>
        <w:top w:val="none" w:sz="0" w:space="0" w:color="auto"/>
        <w:left w:val="none" w:sz="0" w:space="0" w:color="auto"/>
        <w:bottom w:val="none" w:sz="0" w:space="0" w:color="auto"/>
        <w:right w:val="none" w:sz="0" w:space="0" w:color="auto"/>
      </w:divBdr>
    </w:div>
    <w:div w:id="684675445">
      <w:bodyDiv w:val="1"/>
      <w:marLeft w:val="0"/>
      <w:marRight w:val="0"/>
      <w:marTop w:val="0"/>
      <w:marBottom w:val="0"/>
      <w:divBdr>
        <w:top w:val="none" w:sz="0" w:space="0" w:color="auto"/>
        <w:left w:val="none" w:sz="0" w:space="0" w:color="auto"/>
        <w:bottom w:val="none" w:sz="0" w:space="0" w:color="auto"/>
        <w:right w:val="none" w:sz="0" w:space="0" w:color="auto"/>
      </w:divBdr>
    </w:div>
    <w:div w:id="689719456">
      <w:bodyDiv w:val="1"/>
      <w:marLeft w:val="0"/>
      <w:marRight w:val="0"/>
      <w:marTop w:val="0"/>
      <w:marBottom w:val="0"/>
      <w:divBdr>
        <w:top w:val="none" w:sz="0" w:space="0" w:color="auto"/>
        <w:left w:val="none" w:sz="0" w:space="0" w:color="auto"/>
        <w:bottom w:val="none" w:sz="0" w:space="0" w:color="auto"/>
        <w:right w:val="none" w:sz="0" w:space="0" w:color="auto"/>
      </w:divBdr>
    </w:div>
    <w:div w:id="699473851">
      <w:bodyDiv w:val="1"/>
      <w:marLeft w:val="0"/>
      <w:marRight w:val="0"/>
      <w:marTop w:val="0"/>
      <w:marBottom w:val="0"/>
      <w:divBdr>
        <w:top w:val="none" w:sz="0" w:space="0" w:color="auto"/>
        <w:left w:val="none" w:sz="0" w:space="0" w:color="auto"/>
        <w:bottom w:val="none" w:sz="0" w:space="0" w:color="auto"/>
        <w:right w:val="none" w:sz="0" w:space="0" w:color="auto"/>
      </w:divBdr>
    </w:div>
    <w:div w:id="717432954">
      <w:bodyDiv w:val="1"/>
      <w:marLeft w:val="0"/>
      <w:marRight w:val="0"/>
      <w:marTop w:val="0"/>
      <w:marBottom w:val="0"/>
      <w:divBdr>
        <w:top w:val="none" w:sz="0" w:space="0" w:color="auto"/>
        <w:left w:val="none" w:sz="0" w:space="0" w:color="auto"/>
        <w:bottom w:val="none" w:sz="0" w:space="0" w:color="auto"/>
        <w:right w:val="none" w:sz="0" w:space="0" w:color="auto"/>
      </w:divBdr>
    </w:div>
    <w:div w:id="723257458">
      <w:bodyDiv w:val="1"/>
      <w:marLeft w:val="0"/>
      <w:marRight w:val="0"/>
      <w:marTop w:val="0"/>
      <w:marBottom w:val="0"/>
      <w:divBdr>
        <w:top w:val="none" w:sz="0" w:space="0" w:color="auto"/>
        <w:left w:val="none" w:sz="0" w:space="0" w:color="auto"/>
        <w:bottom w:val="none" w:sz="0" w:space="0" w:color="auto"/>
        <w:right w:val="none" w:sz="0" w:space="0" w:color="auto"/>
      </w:divBdr>
      <w:divsChild>
        <w:div w:id="610206074">
          <w:marLeft w:val="0"/>
          <w:marRight w:val="0"/>
          <w:marTop w:val="0"/>
          <w:marBottom w:val="0"/>
          <w:divBdr>
            <w:top w:val="none" w:sz="0" w:space="0" w:color="auto"/>
            <w:left w:val="none" w:sz="0" w:space="0" w:color="auto"/>
            <w:bottom w:val="none" w:sz="0" w:space="0" w:color="auto"/>
            <w:right w:val="none" w:sz="0" w:space="0" w:color="auto"/>
          </w:divBdr>
          <w:divsChild>
            <w:div w:id="1503541810">
              <w:marLeft w:val="0"/>
              <w:marRight w:val="0"/>
              <w:marTop w:val="0"/>
              <w:marBottom w:val="0"/>
              <w:divBdr>
                <w:top w:val="none" w:sz="0" w:space="0" w:color="auto"/>
                <w:left w:val="none" w:sz="0" w:space="0" w:color="auto"/>
                <w:bottom w:val="none" w:sz="0" w:space="0" w:color="auto"/>
                <w:right w:val="none" w:sz="0" w:space="0" w:color="auto"/>
              </w:divBdr>
              <w:divsChild>
                <w:div w:id="1745642118">
                  <w:marLeft w:val="0"/>
                  <w:marRight w:val="0"/>
                  <w:marTop w:val="0"/>
                  <w:marBottom w:val="0"/>
                  <w:divBdr>
                    <w:top w:val="none" w:sz="0" w:space="0" w:color="auto"/>
                    <w:left w:val="none" w:sz="0" w:space="0" w:color="auto"/>
                    <w:bottom w:val="none" w:sz="0" w:space="0" w:color="auto"/>
                    <w:right w:val="none" w:sz="0" w:space="0" w:color="auto"/>
                  </w:divBdr>
                  <w:divsChild>
                    <w:div w:id="738865408">
                      <w:marLeft w:val="0"/>
                      <w:marRight w:val="0"/>
                      <w:marTop w:val="0"/>
                      <w:marBottom w:val="0"/>
                      <w:divBdr>
                        <w:top w:val="none" w:sz="0" w:space="0" w:color="auto"/>
                        <w:left w:val="none" w:sz="0" w:space="0" w:color="auto"/>
                        <w:bottom w:val="none" w:sz="0" w:space="0" w:color="auto"/>
                        <w:right w:val="none" w:sz="0" w:space="0" w:color="auto"/>
                      </w:divBdr>
                      <w:divsChild>
                        <w:div w:id="1293169382">
                          <w:marLeft w:val="0"/>
                          <w:marRight w:val="0"/>
                          <w:marTop w:val="0"/>
                          <w:marBottom w:val="3900"/>
                          <w:divBdr>
                            <w:top w:val="none" w:sz="0" w:space="0" w:color="auto"/>
                            <w:left w:val="none" w:sz="0" w:space="0" w:color="auto"/>
                            <w:bottom w:val="none" w:sz="0" w:space="0" w:color="auto"/>
                            <w:right w:val="none" w:sz="0" w:space="0" w:color="auto"/>
                          </w:divBdr>
                        </w:div>
                      </w:divsChild>
                    </w:div>
                  </w:divsChild>
                </w:div>
              </w:divsChild>
            </w:div>
          </w:divsChild>
        </w:div>
      </w:divsChild>
    </w:div>
    <w:div w:id="727730463">
      <w:bodyDiv w:val="1"/>
      <w:marLeft w:val="0"/>
      <w:marRight w:val="0"/>
      <w:marTop w:val="0"/>
      <w:marBottom w:val="0"/>
      <w:divBdr>
        <w:top w:val="none" w:sz="0" w:space="0" w:color="auto"/>
        <w:left w:val="none" w:sz="0" w:space="0" w:color="auto"/>
        <w:bottom w:val="none" w:sz="0" w:space="0" w:color="auto"/>
        <w:right w:val="none" w:sz="0" w:space="0" w:color="auto"/>
      </w:divBdr>
    </w:div>
    <w:div w:id="736972871">
      <w:bodyDiv w:val="1"/>
      <w:marLeft w:val="0"/>
      <w:marRight w:val="0"/>
      <w:marTop w:val="0"/>
      <w:marBottom w:val="0"/>
      <w:divBdr>
        <w:top w:val="none" w:sz="0" w:space="0" w:color="auto"/>
        <w:left w:val="none" w:sz="0" w:space="0" w:color="auto"/>
        <w:bottom w:val="none" w:sz="0" w:space="0" w:color="auto"/>
        <w:right w:val="none" w:sz="0" w:space="0" w:color="auto"/>
      </w:divBdr>
    </w:div>
    <w:div w:id="750155611">
      <w:bodyDiv w:val="1"/>
      <w:marLeft w:val="0"/>
      <w:marRight w:val="0"/>
      <w:marTop w:val="0"/>
      <w:marBottom w:val="0"/>
      <w:divBdr>
        <w:top w:val="none" w:sz="0" w:space="0" w:color="auto"/>
        <w:left w:val="none" w:sz="0" w:space="0" w:color="auto"/>
        <w:bottom w:val="none" w:sz="0" w:space="0" w:color="auto"/>
        <w:right w:val="none" w:sz="0" w:space="0" w:color="auto"/>
      </w:divBdr>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2119275">
      <w:bodyDiv w:val="1"/>
      <w:marLeft w:val="0"/>
      <w:marRight w:val="0"/>
      <w:marTop w:val="0"/>
      <w:marBottom w:val="0"/>
      <w:divBdr>
        <w:top w:val="none" w:sz="0" w:space="0" w:color="auto"/>
        <w:left w:val="none" w:sz="0" w:space="0" w:color="auto"/>
        <w:bottom w:val="none" w:sz="0" w:space="0" w:color="auto"/>
        <w:right w:val="none" w:sz="0" w:space="0" w:color="auto"/>
      </w:divBdr>
    </w:div>
    <w:div w:id="807623299">
      <w:bodyDiv w:val="1"/>
      <w:marLeft w:val="0"/>
      <w:marRight w:val="0"/>
      <w:marTop w:val="0"/>
      <w:marBottom w:val="0"/>
      <w:divBdr>
        <w:top w:val="none" w:sz="0" w:space="0" w:color="auto"/>
        <w:left w:val="none" w:sz="0" w:space="0" w:color="auto"/>
        <w:bottom w:val="none" w:sz="0" w:space="0" w:color="auto"/>
        <w:right w:val="none" w:sz="0" w:space="0" w:color="auto"/>
      </w:divBdr>
    </w:div>
    <w:div w:id="814446720">
      <w:bodyDiv w:val="1"/>
      <w:marLeft w:val="0"/>
      <w:marRight w:val="0"/>
      <w:marTop w:val="0"/>
      <w:marBottom w:val="0"/>
      <w:divBdr>
        <w:top w:val="none" w:sz="0" w:space="0" w:color="auto"/>
        <w:left w:val="none" w:sz="0" w:space="0" w:color="auto"/>
        <w:bottom w:val="none" w:sz="0" w:space="0" w:color="auto"/>
        <w:right w:val="none" w:sz="0" w:space="0" w:color="auto"/>
      </w:divBdr>
    </w:div>
    <w:div w:id="821625932">
      <w:bodyDiv w:val="1"/>
      <w:marLeft w:val="0"/>
      <w:marRight w:val="0"/>
      <w:marTop w:val="0"/>
      <w:marBottom w:val="0"/>
      <w:divBdr>
        <w:top w:val="none" w:sz="0" w:space="0" w:color="auto"/>
        <w:left w:val="none" w:sz="0" w:space="0" w:color="auto"/>
        <w:bottom w:val="none" w:sz="0" w:space="0" w:color="auto"/>
        <w:right w:val="none" w:sz="0" w:space="0" w:color="auto"/>
      </w:divBdr>
    </w:div>
    <w:div w:id="826747907">
      <w:bodyDiv w:val="1"/>
      <w:marLeft w:val="0"/>
      <w:marRight w:val="0"/>
      <w:marTop w:val="0"/>
      <w:marBottom w:val="0"/>
      <w:divBdr>
        <w:top w:val="none" w:sz="0" w:space="0" w:color="auto"/>
        <w:left w:val="none" w:sz="0" w:space="0" w:color="auto"/>
        <w:bottom w:val="none" w:sz="0" w:space="0" w:color="auto"/>
        <w:right w:val="none" w:sz="0" w:space="0" w:color="auto"/>
      </w:divBdr>
    </w:div>
    <w:div w:id="836119192">
      <w:bodyDiv w:val="1"/>
      <w:marLeft w:val="0"/>
      <w:marRight w:val="0"/>
      <w:marTop w:val="0"/>
      <w:marBottom w:val="0"/>
      <w:divBdr>
        <w:top w:val="none" w:sz="0" w:space="0" w:color="auto"/>
        <w:left w:val="none" w:sz="0" w:space="0" w:color="auto"/>
        <w:bottom w:val="none" w:sz="0" w:space="0" w:color="auto"/>
        <w:right w:val="none" w:sz="0" w:space="0" w:color="auto"/>
      </w:divBdr>
    </w:div>
    <w:div w:id="866334694">
      <w:bodyDiv w:val="1"/>
      <w:marLeft w:val="0"/>
      <w:marRight w:val="0"/>
      <w:marTop w:val="0"/>
      <w:marBottom w:val="0"/>
      <w:divBdr>
        <w:top w:val="none" w:sz="0" w:space="0" w:color="auto"/>
        <w:left w:val="none" w:sz="0" w:space="0" w:color="auto"/>
        <w:bottom w:val="none" w:sz="0" w:space="0" w:color="auto"/>
        <w:right w:val="none" w:sz="0" w:space="0" w:color="auto"/>
      </w:divBdr>
    </w:div>
    <w:div w:id="875654673">
      <w:bodyDiv w:val="1"/>
      <w:marLeft w:val="0"/>
      <w:marRight w:val="0"/>
      <w:marTop w:val="0"/>
      <w:marBottom w:val="0"/>
      <w:divBdr>
        <w:top w:val="none" w:sz="0" w:space="0" w:color="auto"/>
        <w:left w:val="none" w:sz="0" w:space="0" w:color="auto"/>
        <w:bottom w:val="none" w:sz="0" w:space="0" w:color="auto"/>
        <w:right w:val="none" w:sz="0" w:space="0" w:color="auto"/>
      </w:divBdr>
    </w:div>
    <w:div w:id="894854143">
      <w:bodyDiv w:val="1"/>
      <w:marLeft w:val="0"/>
      <w:marRight w:val="0"/>
      <w:marTop w:val="0"/>
      <w:marBottom w:val="0"/>
      <w:divBdr>
        <w:top w:val="none" w:sz="0" w:space="0" w:color="auto"/>
        <w:left w:val="none" w:sz="0" w:space="0" w:color="auto"/>
        <w:bottom w:val="none" w:sz="0" w:space="0" w:color="auto"/>
        <w:right w:val="none" w:sz="0" w:space="0" w:color="auto"/>
      </w:divBdr>
    </w:div>
    <w:div w:id="898788906">
      <w:bodyDiv w:val="1"/>
      <w:marLeft w:val="0"/>
      <w:marRight w:val="0"/>
      <w:marTop w:val="0"/>
      <w:marBottom w:val="0"/>
      <w:divBdr>
        <w:top w:val="none" w:sz="0" w:space="0" w:color="auto"/>
        <w:left w:val="none" w:sz="0" w:space="0" w:color="auto"/>
        <w:bottom w:val="none" w:sz="0" w:space="0" w:color="auto"/>
        <w:right w:val="none" w:sz="0" w:space="0" w:color="auto"/>
      </w:divBdr>
    </w:div>
    <w:div w:id="900794360">
      <w:bodyDiv w:val="1"/>
      <w:marLeft w:val="0"/>
      <w:marRight w:val="0"/>
      <w:marTop w:val="0"/>
      <w:marBottom w:val="0"/>
      <w:divBdr>
        <w:top w:val="none" w:sz="0" w:space="0" w:color="auto"/>
        <w:left w:val="none" w:sz="0" w:space="0" w:color="auto"/>
        <w:bottom w:val="none" w:sz="0" w:space="0" w:color="auto"/>
        <w:right w:val="none" w:sz="0" w:space="0" w:color="auto"/>
      </w:divBdr>
    </w:div>
    <w:div w:id="909727521">
      <w:bodyDiv w:val="1"/>
      <w:marLeft w:val="0"/>
      <w:marRight w:val="0"/>
      <w:marTop w:val="0"/>
      <w:marBottom w:val="0"/>
      <w:divBdr>
        <w:top w:val="none" w:sz="0" w:space="0" w:color="auto"/>
        <w:left w:val="none" w:sz="0" w:space="0" w:color="auto"/>
        <w:bottom w:val="none" w:sz="0" w:space="0" w:color="auto"/>
        <w:right w:val="none" w:sz="0" w:space="0" w:color="auto"/>
      </w:divBdr>
    </w:div>
    <w:div w:id="924459215">
      <w:bodyDiv w:val="1"/>
      <w:marLeft w:val="0"/>
      <w:marRight w:val="0"/>
      <w:marTop w:val="0"/>
      <w:marBottom w:val="0"/>
      <w:divBdr>
        <w:top w:val="none" w:sz="0" w:space="0" w:color="auto"/>
        <w:left w:val="none" w:sz="0" w:space="0" w:color="auto"/>
        <w:bottom w:val="none" w:sz="0" w:space="0" w:color="auto"/>
        <w:right w:val="none" w:sz="0" w:space="0" w:color="auto"/>
      </w:divBdr>
      <w:divsChild>
        <w:div w:id="110981273">
          <w:marLeft w:val="0"/>
          <w:marRight w:val="0"/>
          <w:marTop w:val="0"/>
          <w:marBottom w:val="0"/>
          <w:divBdr>
            <w:top w:val="none" w:sz="0" w:space="0" w:color="auto"/>
            <w:left w:val="none" w:sz="0" w:space="0" w:color="auto"/>
            <w:bottom w:val="none" w:sz="0" w:space="0" w:color="auto"/>
            <w:right w:val="none" w:sz="0" w:space="0" w:color="auto"/>
          </w:divBdr>
          <w:divsChild>
            <w:div w:id="1072309918">
              <w:marLeft w:val="0"/>
              <w:marRight w:val="0"/>
              <w:marTop w:val="0"/>
              <w:marBottom w:val="0"/>
              <w:divBdr>
                <w:top w:val="none" w:sz="0" w:space="0" w:color="auto"/>
                <w:left w:val="none" w:sz="0" w:space="0" w:color="auto"/>
                <w:bottom w:val="none" w:sz="0" w:space="0" w:color="auto"/>
                <w:right w:val="none" w:sz="0" w:space="0" w:color="auto"/>
              </w:divBdr>
              <w:divsChild>
                <w:div w:id="1244491018">
                  <w:marLeft w:val="0"/>
                  <w:marRight w:val="0"/>
                  <w:marTop w:val="0"/>
                  <w:marBottom w:val="0"/>
                  <w:divBdr>
                    <w:top w:val="none" w:sz="0" w:space="0" w:color="auto"/>
                    <w:left w:val="none" w:sz="0" w:space="0" w:color="auto"/>
                    <w:bottom w:val="none" w:sz="0" w:space="0" w:color="auto"/>
                    <w:right w:val="none" w:sz="0" w:space="0" w:color="auto"/>
                  </w:divBdr>
                  <w:divsChild>
                    <w:div w:id="1515999303">
                      <w:marLeft w:val="0"/>
                      <w:marRight w:val="0"/>
                      <w:marTop w:val="0"/>
                      <w:marBottom w:val="0"/>
                      <w:divBdr>
                        <w:top w:val="none" w:sz="0" w:space="0" w:color="auto"/>
                        <w:left w:val="none" w:sz="0" w:space="0" w:color="auto"/>
                        <w:bottom w:val="none" w:sz="0" w:space="0" w:color="auto"/>
                        <w:right w:val="none" w:sz="0" w:space="0" w:color="auto"/>
                      </w:divBdr>
                      <w:divsChild>
                        <w:div w:id="829055575">
                          <w:marLeft w:val="0"/>
                          <w:marRight w:val="0"/>
                          <w:marTop w:val="0"/>
                          <w:marBottom w:val="0"/>
                          <w:divBdr>
                            <w:top w:val="none" w:sz="0" w:space="0" w:color="auto"/>
                            <w:left w:val="none" w:sz="0" w:space="0" w:color="auto"/>
                            <w:bottom w:val="none" w:sz="0" w:space="0" w:color="auto"/>
                            <w:right w:val="none" w:sz="0" w:space="0" w:color="auto"/>
                          </w:divBdr>
                          <w:divsChild>
                            <w:div w:id="1490096117">
                              <w:marLeft w:val="0"/>
                              <w:marRight w:val="0"/>
                              <w:marTop w:val="0"/>
                              <w:marBottom w:val="0"/>
                              <w:divBdr>
                                <w:top w:val="none" w:sz="0" w:space="0" w:color="auto"/>
                                <w:left w:val="none" w:sz="0" w:space="0" w:color="auto"/>
                                <w:bottom w:val="none" w:sz="0" w:space="0" w:color="auto"/>
                                <w:right w:val="none" w:sz="0" w:space="0" w:color="auto"/>
                              </w:divBdr>
                              <w:divsChild>
                                <w:div w:id="17084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61827">
      <w:bodyDiv w:val="1"/>
      <w:marLeft w:val="0"/>
      <w:marRight w:val="0"/>
      <w:marTop w:val="0"/>
      <w:marBottom w:val="0"/>
      <w:divBdr>
        <w:top w:val="none" w:sz="0" w:space="0" w:color="auto"/>
        <w:left w:val="none" w:sz="0" w:space="0" w:color="auto"/>
        <w:bottom w:val="none" w:sz="0" w:space="0" w:color="auto"/>
        <w:right w:val="none" w:sz="0" w:space="0" w:color="auto"/>
      </w:divBdr>
    </w:div>
    <w:div w:id="940142987">
      <w:bodyDiv w:val="1"/>
      <w:marLeft w:val="0"/>
      <w:marRight w:val="0"/>
      <w:marTop w:val="0"/>
      <w:marBottom w:val="0"/>
      <w:divBdr>
        <w:top w:val="none" w:sz="0" w:space="0" w:color="auto"/>
        <w:left w:val="none" w:sz="0" w:space="0" w:color="auto"/>
        <w:bottom w:val="none" w:sz="0" w:space="0" w:color="auto"/>
        <w:right w:val="none" w:sz="0" w:space="0" w:color="auto"/>
      </w:divBdr>
    </w:div>
    <w:div w:id="968435764">
      <w:bodyDiv w:val="1"/>
      <w:marLeft w:val="0"/>
      <w:marRight w:val="0"/>
      <w:marTop w:val="0"/>
      <w:marBottom w:val="0"/>
      <w:divBdr>
        <w:top w:val="none" w:sz="0" w:space="0" w:color="auto"/>
        <w:left w:val="none" w:sz="0" w:space="0" w:color="auto"/>
        <w:bottom w:val="none" w:sz="0" w:space="0" w:color="auto"/>
        <w:right w:val="none" w:sz="0" w:space="0" w:color="auto"/>
      </w:divBdr>
    </w:div>
    <w:div w:id="993485900">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6544577">
      <w:bodyDiv w:val="1"/>
      <w:marLeft w:val="0"/>
      <w:marRight w:val="0"/>
      <w:marTop w:val="0"/>
      <w:marBottom w:val="0"/>
      <w:divBdr>
        <w:top w:val="none" w:sz="0" w:space="0" w:color="auto"/>
        <w:left w:val="none" w:sz="0" w:space="0" w:color="auto"/>
        <w:bottom w:val="none" w:sz="0" w:space="0" w:color="auto"/>
        <w:right w:val="none" w:sz="0" w:space="0" w:color="auto"/>
      </w:divBdr>
    </w:div>
    <w:div w:id="1035496759">
      <w:bodyDiv w:val="1"/>
      <w:marLeft w:val="0"/>
      <w:marRight w:val="0"/>
      <w:marTop w:val="0"/>
      <w:marBottom w:val="0"/>
      <w:divBdr>
        <w:top w:val="none" w:sz="0" w:space="0" w:color="auto"/>
        <w:left w:val="none" w:sz="0" w:space="0" w:color="auto"/>
        <w:bottom w:val="none" w:sz="0" w:space="0" w:color="auto"/>
        <w:right w:val="none" w:sz="0" w:space="0" w:color="auto"/>
      </w:divBdr>
    </w:div>
    <w:div w:id="1044793280">
      <w:bodyDiv w:val="1"/>
      <w:marLeft w:val="0"/>
      <w:marRight w:val="0"/>
      <w:marTop w:val="0"/>
      <w:marBottom w:val="0"/>
      <w:divBdr>
        <w:top w:val="none" w:sz="0" w:space="0" w:color="auto"/>
        <w:left w:val="none" w:sz="0" w:space="0" w:color="auto"/>
        <w:bottom w:val="none" w:sz="0" w:space="0" w:color="auto"/>
        <w:right w:val="none" w:sz="0" w:space="0" w:color="auto"/>
      </w:divBdr>
    </w:div>
    <w:div w:id="1047531207">
      <w:bodyDiv w:val="1"/>
      <w:marLeft w:val="0"/>
      <w:marRight w:val="0"/>
      <w:marTop w:val="0"/>
      <w:marBottom w:val="0"/>
      <w:divBdr>
        <w:top w:val="none" w:sz="0" w:space="0" w:color="auto"/>
        <w:left w:val="none" w:sz="0" w:space="0" w:color="auto"/>
        <w:bottom w:val="none" w:sz="0" w:space="0" w:color="auto"/>
        <w:right w:val="none" w:sz="0" w:space="0" w:color="auto"/>
      </w:divBdr>
    </w:div>
    <w:div w:id="1067217776">
      <w:bodyDiv w:val="1"/>
      <w:marLeft w:val="0"/>
      <w:marRight w:val="0"/>
      <w:marTop w:val="0"/>
      <w:marBottom w:val="0"/>
      <w:divBdr>
        <w:top w:val="none" w:sz="0" w:space="0" w:color="auto"/>
        <w:left w:val="none" w:sz="0" w:space="0" w:color="auto"/>
        <w:bottom w:val="none" w:sz="0" w:space="0" w:color="auto"/>
        <w:right w:val="none" w:sz="0" w:space="0" w:color="auto"/>
      </w:divBdr>
    </w:div>
    <w:div w:id="1077823355">
      <w:bodyDiv w:val="1"/>
      <w:marLeft w:val="0"/>
      <w:marRight w:val="0"/>
      <w:marTop w:val="0"/>
      <w:marBottom w:val="0"/>
      <w:divBdr>
        <w:top w:val="none" w:sz="0" w:space="0" w:color="auto"/>
        <w:left w:val="none" w:sz="0" w:space="0" w:color="auto"/>
        <w:bottom w:val="none" w:sz="0" w:space="0" w:color="auto"/>
        <w:right w:val="none" w:sz="0" w:space="0" w:color="auto"/>
      </w:divBdr>
    </w:div>
    <w:div w:id="1082874202">
      <w:bodyDiv w:val="1"/>
      <w:marLeft w:val="0"/>
      <w:marRight w:val="0"/>
      <w:marTop w:val="0"/>
      <w:marBottom w:val="0"/>
      <w:divBdr>
        <w:top w:val="none" w:sz="0" w:space="0" w:color="auto"/>
        <w:left w:val="none" w:sz="0" w:space="0" w:color="auto"/>
        <w:bottom w:val="none" w:sz="0" w:space="0" w:color="auto"/>
        <w:right w:val="none" w:sz="0" w:space="0" w:color="auto"/>
      </w:divBdr>
    </w:div>
    <w:div w:id="1093362087">
      <w:bodyDiv w:val="1"/>
      <w:marLeft w:val="0"/>
      <w:marRight w:val="0"/>
      <w:marTop w:val="0"/>
      <w:marBottom w:val="0"/>
      <w:divBdr>
        <w:top w:val="none" w:sz="0" w:space="0" w:color="auto"/>
        <w:left w:val="none" w:sz="0" w:space="0" w:color="auto"/>
        <w:bottom w:val="none" w:sz="0" w:space="0" w:color="auto"/>
        <w:right w:val="none" w:sz="0" w:space="0" w:color="auto"/>
      </w:divBdr>
    </w:div>
    <w:div w:id="1098405866">
      <w:bodyDiv w:val="1"/>
      <w:marLeft w:val="0"/>
      <w:marRight w:val="0"/>
      <w:marTop w:val="0"/>
      <w:marBottom w:val="0"/>
      <w:divBdr>
        <w:top w:val="none" w:sz="0" w:space="0" w:color="auto"/>
        <w:left w:val="none" w:sz="0" w:space="0" w:color="auto"/>
        <w:bottom w:val="none" w:sz="0" w:space="0" w:color="auto"/>
        <w:right w:val="none" w:sz="0" w:space="0" w:color="auto"/>
      </w:divBdr>
    </w:div>
    <w:div w:id="1114054851">
      <w:bodyDiv w:val="1"/>
      <w:marLeft w:val="0"/>
      <w:marRight w:val="0"/>
      <w:marTop w:val="0"/>
      <w:marBottom w:val="0"/>
      <w:divBdr>
        <w:top w:val="none" w:sz="0" w:space="0" w:color="auto"/>
        <w:left w:val="none" w:sz="0" w:space="0" w:color="auto"/>
        <w:bottom w:val="none" w:sz="0" w:space="0" w:color="auto"/>
        <w:right w:val="none" w:sz="0" w:space="0" w:color="auto"/>
      </w:divBdr>
    </w:div>
    <w:div w:id="1115291711">
      <w:bodyDiv w:val="1"/>
      <w:marLeft w:val="0"/>
      <w:marRight w:val="0"/>
      <w:marTop w:val="0"/>
      <w:marBottom w:val="0"/>
      <w:divBdr>
        <w:top w:val="none" w:sz="0" w:space="0" w:color="auto"/>
        <w:left w:val="none" w:sz="0" w:space="0" w:color="auto"/>
        <w:bottom w:val="none" w:sz="0" w:space="0" w:color="auto"/>
        <w:right w:val="none" w:sz="0" w:space="0" w:color="auto"/>
      </w:divBdr>
      <w:divsChild>
        <w:div w:id="1181968546">
          <w:marLeft w:val="0"/>
          <w:marRight w:val="0"/>
          <w:marTop w:val="0"/>
          <w:marBottom w:val="0"/>
          <w:divBdr>
            <w:top w:val="none" w:sz="0" w:space="0" w:color="auto"/>
            <w:left w:val="none" w:sz="0" w:space="0" w:color="auto"/>
            <w:bottom w:val="none" w:sz="0" w:space="0" w:color="auto"/>
            <w:right w:val="none" w:sz="0" w:space="0" w:color="auto"/>
          </w:divBdr>
          <w:divsChild>
            <w:div w:id="1796217860">
              <w:marLeft w:val="0"/>
              <w:marRight w:val="0"/>
              <w:marTop w:val="0"/>
              <w:marBottom w:val="0"/>
              <w:divBdr>
                <w:top w:val="none" w:sz="0" w:space="0" w:color="auto"/>
                <w:left w:val="none" w:sz="0" w:space="0" w:color="auto"/>
                <w:bottom w:val="none" w:sz="0" w:space="0" w:color="auto"/>
                <w:right w:val="none" w:sz="0" w:space="0" w:color="auto"/>
              </w:divBdr>
              <w:divsChild>
                <w:div w:id="1364939931">
                  <w:marLeft w:val="0"/>
                  <w:marRight w:val="0"/>
                  <w:marTop w:val="0"/>
                  <w:marBottom w:val="0"/>
                  <w:divBdr>
                    <w:top w:val="none" w:sz="0" w:space="0" w:color="auto"/>
                    <w:left w:val="none" w:sz="0" w:space="0" w:color="auto"/>
                    <w:bottom w:val="none" w:sz="0" w:space="0" w:color="auto"/>
                    <w:right w:val="none" w:sz="0" w:space="0" w:color="auto"/>
                  </w:divBdr>
                  <w:divsChild>
                    <w:div w:id="825322245">
                      <w:marLeft w:val="0"/>
                      <w:marRight w:val="0"/>
                      <w:marTop w:val="45"/>
                      <w:marBottom w:val="0"/>
                      <w:divBdr>
                        <w:top w:val="none" w:sz="0" w:space="0" w:color="auto"/>
                        <w:left w:val="none" w:sz="0" w:space="0" w:color="auto"/>
                        <w:bottom w:val="none" w:sz="0" w:space="0" w:color="auto"/>
                        <w:right w:val="none" w:sz="0" w:space="0" w:color="auto"/>
                      </w:divBdr>
                      <w:divsChild>
                        <w:div w:id="1053849199">
                          <w:marLeft w:val="0"/>
                          <w:marRight w:val="0"/>
                          <w:marTop w:val="0"/>
                          <w:marBottom w:val="0"/>
                          <w:divBdr>
                            <w:top w:val="none" w:sz="0" w:space="0" w:color="auto"/>
                            <w:left w:val="none" w:sz="0" w:space="0" w:color="auto"/>
                            <w:bottom w:val="none" w:sz="0" w:space="0" w:color="auto"/>
                            <w:right w:val="none" w:sz="0" w:space="0" w:color="auto"/>
                          </w:divBdr>
                          <w:divsChild>
                            <w:div w:id="228926108">
                              <w:marLeft w:val="2070"/>
                              <w:marRight w:val="3960"/>
                              <w:marTop w:val="0"/>
                              <w:marBottom w:val="0"/>
                              <w:divBdr>
                                <w:top w:val="none" w:sz="0" w:space="0" w:color="auto"/>
                                <w:left w:val="none" w:sz="0" w:space="0" w:color="auto"/>
                                <w:bottom w:val="none" w:sz="0" w:space="0" w:color="auto"/>
                                <w:right w:val="none" w:sz="0" w:space="0" w:color="auto"/>
                              </w:divBdr>
                              <w:divsChild>
                                <w:div w:id="1723938043">
                                  <w:marLeft w:val="0"/>
                                  <w:marRight w:val="0"/>
                                  <w:marTop w:val="0"/>
                                  <w:marBottom w:val="0"/>
                                  <w:divBdr>
                                    <w:top w:val="none" w:sz="0" w:space="0" w:color="auto"/>
                                    <w:left w:val="none" w:sz="0" w:space="0" w:color="auto"/>
                                    <w:bottom w:val="none" w:sz="0" w:space="0" w:color="auto"/>
                                    <w:right w:val="none" w:sz="0" w:space="0" w:color="auto"/>
                                  </w:divBdr>
                                  <w:divsChild>
                                    <w:div w:id="2138142144">
                                      <w:marLeft w:val="0"/>
                                      <w:marRight w:val="0"/>
                                      <w:marTop w:val="0"/>
                                      <w:marBottom w:val="0"/>
                                      <w:divBdr>
                                        <w:top w:val="none" w:sz="0" w:space="0" w:color="auto"/>
                                        <w:left w:val="none" w:sz="0" w:space="0" w:color="auto"/>
                                        <w:bottom w:val="none" w:sz="0" w:space="0" w:color="auto"/>
                                        <w:right w:val="none" w:sz="0" w:space="0" w:color="auto"/>
                                      </w:divBdr>
                                      <w:divsChild>
                                        <w:div w:id="1921481636">
                                          <w:marLeft w:val="0"/>
                                          <w:marRight w:val="0"/>
                                          <w:marTop w:val="0"/>
                                          <w:marBottom w:val="0"/>
                                          <w:divBdr>
                                            <w:top w:val="none" w:sz="0" w:space="0" w:color="auto"/>
                                            <w:left w:val="none" w:sz="0" w:space="0" w:color="auto"/>
                                            <w:bottom w:val="none" w:sz="0" w:space="0" w:color="auto"/>
                                            <w:right w:val="none" w:sz="0" w:space="0" w:color="auto"/>
                                          </w:divBdr>
                                          <w:divsChild>
                                            <w:div w:id="2013602234">
                                              <w:marLeft w:val="0"/>
                                              <w:marRight w:val="0"/>
                                              <w:marTop w:val="90"/>
                                              <w:marBottom w:val="0"/>
                                              <w:divBdr>
                                                <w:top w:val="none" w:sz="0" w:space="0" w:color="auto"/>
                                                <w:left w:val="none" w:sz="0" w:space="0" w:color="auto"/>
                                                <w:bottom w:val="none" w:sz="0" w:space="0" w:color="auto"/>
                                                <w:right w:val="none" w:sz="0" w:space="0" w:color="auto"/>
                                              </w:divBdr>
                                              <w:divsChild>
                                                <w:div w:id="1461995238">
                                                  <w:marLeft w:val="0"/>
                                                  <w:marRight w:val="0"/>
                                                  <w:marTop w:val="0"/>
                                                  <w:marBottom w:val="0"/>
                                                  <w:divBdr>
                                                    <w:top w:val="none" w:sz="0" w:space="0" w:color="auto"/>
                                                    <w:left w:val="none" w:sz="0" w:space="0" w:color="auto"/>
                                                    <w:bottom w:val="none" w:sz="0" w:space="0" w:color="auto"/>
                                                    <w:right w:val="none" w:sz="0" w:space="0" w:color="auto"/>
                                                  </w:divBdr>
                                                  <w:divsChild>
                                                    <w:div w:id="787359469">
                                                      <w:marLeft w:val="0"/>
                                                      <w:marRight w:val="0"/>
                                                      <w:marTop w:val="0"/>
                                                      <w:marBottom w:val="0"/>
                                                      <w:divBdr>
                                                        <w:top w:val="none" w:sz="0" w:space="0" w:color="auto"/>
                                                        <w:left w:val="none" w:sz="0" w:space="0" w:color="auto"/>
                                                        <w:bottom w:val="none" w:sz="0" w:space="0" w:color="auto"/>
                                                        <w:right w:val="none" w:sz="0" w:space="0" w:color="auto"/>
                                                      </w:divBdr>
                                                      <w:divsChild>
                                                        <w:div w:id="1517883931">
                                                          <w:marLeft w:val="0"/>
                                                          <w:marRight w:val="0"/>
                                                          <w:marTop w:val="0"/>
                                                          <w:marBottom w:val="390"/>
                                                          <w:divBdr>
                                                            <w:top w:val="none" w:sz="0" w:space="0" w:color="auto"/>
                                                            <w:left w:val="none" w:sz="0" w:space="0" w:color="auto"/>
                                                            <w:bottom w:val="none" w:sz="0" w:space="0" w:color="auto"/>
                                                            <w:right w:val="none" w:sz="0" w:space="0" w:color="auto"/>
                                                          </w:divBdr>
                                                          <w:divsChild>
                                                            <w:div w:id="1537767221">
                                                              <w:marLeft w:val="0"/>
                                                              <w:marRight w:val="0"/>
                                                              <w:marTop w:val="0"/>
                                                              <w:marBottom w:val="0"/>
                                                              <w:divBdr>
                                                                <w:top w:val="none" w:sz="0" w:space="0" w:color="auto"/>
                                                                <w:left w:val="none" w:sz="0" w:space="0" w:color="auto"/>
                                                                <w:bottom w:val="none" w:sz="0" w:space="0" w:color="auto"/>
                                                                <w:right w:val="none" w:sz="0" w:space="0" w:color="auto"/>
                                                              </w:divBdr>
                                                              <w:divsChild>
                                                                <w:div w:id="332074971">
                                                                  <w:marLeft w:val="0"/>
                                                                  <w:marRight w:val="0"/>
                                                                  <w:marTop w:val="0"/>
                                                                  <w:marBottom w:val="0"/>
                                                                  <w:divBdr>
                                                                    <w:top w:val="none" w:sz="0" w:space="0" w:color="auto"/>
                                                                    <w:left w:val="none" w:sz="0" w:space="0" w:color="auto"/>
                                                                    <w:bottom w:val="none" w:sz="0" w:space="0" w:color="auto"/>
                                                                    <w:right w:val="none" w:sz="0" w:space="0" w:color="auto"/>
                                                                  </w:divBdr>
                                                                  <w:divsChild>
                                                                    <w:div w:id="1535382913">
                                                                      <w:marLeft w:val="0"/>
                                                                      <w:marRight w:val="0"/>
                                                                      <w:marTop w:val="0"/>
                                                                      <w:marBottom w:val="0"/>
                                                                      <w:divBdr>
                                                                        <w:top w:val="none" w:sz="0" w:space="0" w:color="auto"/>
                                                                        <w:left w:val="none" w:sz="0" w:space="0" w:color="auto"/>
                                                                        <w:bottom w:val="none" w:sz="0" w:space="0" w:color="auto"/>
                                                                        <w:right w:val="none" w:sz="0" w:space="0" w:color="auto"/>
                                                                      </w:divBdr>
                                                                      <w:divsChild>
                                                                        <w:div w:id="1712924720">
                                                                          <w:marLeft w:val="0"/>
                                                                          <w:marRight w:val="0"/>
                                                                          <w:marTop w:val="0"/>
                                                                          <w:marBottom w:val="0"/>
                                                                          <w:divBdr>
                                                                            <w:top w:val="none" w:sz="0" w:space="0" w:color="auto"/>
                                                                            <w:left w:val="none" w:sz="0" w:space="0" w:color="auto"/>
                                                                            <w:bottom w:val="none" w:sz="0" w:space="0" w:color="auto"/>
                                                                            <w:right w:val="none" w:sz="0" w:space="0" w:color="auto"/>
                                                                          </w:divBdr>
                                                                          <w:divsChild>
                                                                            <w:div w:id="597063047">
                                                                              <w:marLeft w:val="0"/>
                                                                              <w:marRight w:val="0"/>
                                                                              <w:marTop w:val="0"/>
                                                                              <w:marBottom w:val="0"/>
                                                                              <w:divBdr>
                                                                                <w:top w:val="none" w:sz="0" w:space="0" w:color="auto"/>
                                                                                <w:left w:val="none" w:sz="0" w:space="0" w:color="auto"/>
                                                                                <w:bottom w:val="none" w:sz="0" w:space="0" w:color="auto"/>
                                                                                <w:right w:val="none" w:sz="0" w:space="0" w:color="auto"/>
                                                                              </w:divBdr>
                                                                              <w:divsChild>
                                                                                <w:div w:id="986056478">
                                                                                  <w:marLeft w:val="0"/>
                                                                                  <w:marRight w:val="0"/>
                                                                                  <w:marTop w:val="0"/>
                                                                                  <w:marBottom w:val="0"/>
                                                                                  <w:divBdr>
                                                                                    <w:top w:val="none" w:sz="0" w:space="0" w:color="auto"/>
                                                                                    <w:left w:val="none" w:sz="0" w:space="0" w:color="auto"/>
                                                                                    <w:bottom w:val="none" w:sz="0" w:space="0" w:color="auto"/>
                                                                                    <w:right w:val="none" w:sz="0" w:space="0" w:color="auto"/>
                                                                                  </w:divBdr>
                                                                                  <w:divsChild>
                                                                                    <w:div w:id="594242088">
                                                                                      <w:marLeft w:val="0"/>
                                                                                      <w:marRight w:val="0"/>
                                                                                      <w:marTop w:val="0"/>
                                                                                      <w:marBottom w:val="0"/>
                                                                                      <w:divBdr>
                                                                                        <w:top w:val="none" w:sz="0" w:space="0" w:color="auto"/>
                                                                                        <w:left w:val="none" w:sz="0" w:space="0" w:color="auto"/>
                                                                                        <w:bottom w:val="none" w:sz="0" w:space="0" w:color="auto"/>
                                                                                        <w:right w:val="none" w:sz="0" w:space="0" w:color="auto"/>
                                                                                      </w:divBdr>
                                                                                      <w:divsChild>
                                                                                        <w:div w:id="166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6466">
      <w:bodyDiv w:val="1"/>
      <w:marLeft w:val="0"/>
      <w:marRight w:val="0"/>
      <w:marTop w:val="0"/>
      <w:marBottom w:val="0"/>
      <w:divBdr>
        <w:top w:val="none" w:sz="0" w:space="0" w:color="auto"/>
        <w:left w:val="none" w:sz="0" w:space="0" w:color="auto"/>
        <w:bottom w:val="none" w:sz="0" w:space="0" w:color="auto"/>
        <w:right w:val="none" w:sz="0" w:space="0" w:color="auto"/>
      </w:divBdr>
    </w:div>
    <w:div w:id="1153528388">
      <w:bodyDiv w:val="1"/>
      <w:marLeft w:val="0"/>
      <w:marRight w:val="0"/>
      <w:marTop w:val="0"/>
      <w:marBottom w:val="0"/>
      <w:divBdr>
        <w:top w:val="none" w:sz="0" w:space="0" w:color="auto"/>
        <w:left w:val="none" w:sz="0" w:space="0" w:color="auto"/>
        <w:bottom w:val="none" w:sz="0" w:space="0" w:color="auto"/>
        <w:right w:val="none" w:sz="0" w:space="0" w:color="auto"/>
      </w:divBdr>
    </w:div>
    <w:div w:id="1163542743">
      <w:bodyDiv w:val="1"/>
      <w:marLeft w:val="0"/>
      <w:marRight w:val="0"/>
      <w:marTop w:val="0"/>
      <w:marBottom w:val="0"/>
      <w:divBdr>
        <w:top w:val="none" w:sz="0" w:space="0" w:color="auto"/>
        <w:left w:val="none" w:sz="0" w:space="0" w:color="auto"/>
        <w:bottom w:val="none" w:sz="0" w:space="0" w:color="auto"/>
        <w:right w:val="none" w:sz="0" w:space="0" w:color="auto"/>
      </w:divBdr>
    </w:div>
    <w:div w:id="1183133957">
      <w:bodyDiv w:val="1"/>
      <w:marLeft w:val="0"/>
      <w:marRight w:val="0"/>
      <w:marTop w:val="0"/>
      <w:marBottom w:val="0"/>
      <w:divBdr>
        <w:top w:val="none" w:sz="0" w:space="0" w:color="auto"/>
        <w:left w:val="none" w:sz="0" w:space="0" w:color="auto"/>
        <w:bottom w:val="none" w:sz="0" w:space="0" w:color="auto"/>
        <w:right w:val="none" w:sz="0" w:space="0" w:color="auto"/>
      </w:divBdr>
    </w:div>
    <w:div w:id="1211766141">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40557793">
      <w:bodyDiv w:val="1"/>
      <w:marLeft w:val="0"/>
      <w:marRight w:val="0"/>
      <w:marTop w:val="0"/>
      <w:marBottom w:val="0"/>
      <w:divBdr>
        <w:top w:val="none" w:sz="0" w:space="0" w:color="auto"/>
        <w:left w:val="none" w:sz="0" w:space="0" w:color="auto"/>
        <w:bottom w:val="none" w:sz="0" w:space="0" w:color="auto"/>
        <w:right w:val="none" w:sz="0" w:space="0" w:color="auto"/>
      </w:divBdr>
    </w:div>
    <w:div w:id="1248614034">
      <w:bodyDiv w:val="1"/>
      <w:marLeft w:val="0"/>
      <w:marRight w:val="0"/>
      <w:marTop w:val="0"/>
      <w:marBottom w:val="0"/>
      <w:divBdr>
        <w:top w:val="none" w:sz="0" w:space="0" w:color="auto"/>
        <w:left w:val="none" w:sz="0" w:space="0" w:color="auto"/>
        <w:bottom w:val="none" w:sz="0" w:space="0" w:color="auto"/>
        <w:right w:val="none" w:sz="0" w:space="0" w:color="auto"/>
      </w:divBdr>
    </w:div>
    <w:div w:id="1254775235">
      <w:bodyDiv w:val="1"/>
      <w:marLeft w:val="0"/>
      <w:marRight w:val="0"/>
      <w:marTop w:val="0"/>
      <w:marBottom w:val="0"/>
      <w:divBdr>
        <w:top w:val="none" w:sz="0" w:space="0" w:color="auto"/>
        <w:left w:val="none" w:sz="0" w:space="0" w:color="auto"/>
        <w:bottom w:val="none" w:sz="0" w:space="0" w:color="auto"/>
        <w:right w:val="none" w:sz="0" w:space="0" w:color="auto"/>
      </w:divBdr>
    </w:div>
    <w:div w:id="1269194338">
      <w:bodyDiv w:val="1"/>
      <w:marLeft w:val="0"/>
      <w:marRight w:val="0"/>
      <w:marTop w:val="0"/>
      <w:marBottom w:val="0"/>
      <w:divBdr>
        <w:top w:val="none" w:sz="0" w:space="0" w:color="auto"/>
        <w:left w:val="none" w:sz="0" w:space="0" w:color="auto"/>
        <w:bottom w:val="none" w:sz="0" w:space="0" w:color="auto"/>
        <w:right w:val="none" w:sz="0" w:space="0" w:color="auto"/>
      </w:divBdr>
    </w:div>
    <w:div w:id="1278683544">
      <w:bodyDiv w:val="1"/>
      <w:marLeft w:val="0"/>
      <w:marRight w:val="0"/>
      <w:marTop w:val="0"/>
      <w:marBottom w:val="0"/>
      <w:divBdr>
        <w:top w:val="none" w:sz="0" w:space="0" w:color="auto"/>
        <w:left w:val="none" w:sz="0" w:space="0" w:color="auto"/>
        <w:bottom w:val="none" w:sz="0" w:space="0" w:color="auto"/>
        <w:right w:val="none" w:sz="0" w:space="0" w:color="auto"/>
      </w:divBdr>
    </w:div>
    <w:div w:id="1282877050">
      <w:bodyDiv w:val="1"/>
      <w:marLeft w:val="0"/>
      <w:marRight w:val="0"/>
      <w:marTop w:val="0"/>
      <w:marBottom w:val="0"/>
      <w:divBdr>
        <w:top w:val="none" w:sz="0" w:space="0" w:color="auto"/>
        <w:left w:val="none" w:sz="0" w:space="0" w:color="auto"/>
        <w:bottom w:val="none" w:sz="0" w:space="0" w:color="auto"/>
        <w:right w:val="none" w:sz="0" w:space="0" w:color="auto"/>
      </w:divBdr>
    </w:div>
    <w:div w:id="1300111126">
      <w:bodyDiv w:val="1"/>
      <w:marLeft w:val="0"/>
      <w:marRight w:val="0"/>
      <w:marTop w:val="0"/>
      <w:marBottom w:val="0"/>
      <w:divBdr>
        <w:top w:val="none" w:sz="0" w:space="0" w:color="auto"/>
        <w:left w:val="none" w:sz="0" w:space="0" w:color="auto"/>
        <w:bottom w:val="none" w:sz="0" w:space="0" w:color="auto"/>
        <w:right w:val="none" w:sz="0" w:space="0" w:color="auto"/>
      </w:divBdr>
    </w:div>
    <w:div w:id="1318995303">
      <w:bodyDiv w:val="1"/>
      <w:marLeft w:val="0"/>
      <w:marRight w:val="0"/>
      <w:marTop w:val="0"/>
      <w:marBottom w:val="0"/>
      <w:divBdr>
        <w:top w:val="none" w:sz="0" w:space="0" w:color="auto"/>
        <w:left w:val="none" w:sz="0" w:space="0" w:color="auto"/>
        <w:bottom w:val="none" w:sz="0" w:space="0" w:color="auto"/>
        <w:right w:val="none" w:sz="0" w:space="0" w:color="auto"/>
      </w:divBdr>
    </w:div>
    <w:div w:id="1319386630">
      <w:bodyDiv w:val="1"/>
      <w:marLeft w:val="0"/>
      <w:marRight w:val="0"/>
      <w:marTop w:val="0"/>
      <w:marBottom w:val="0"/>
      <w:divBdr>
        <w:top w:val="none" w:sz="0" w:space="0" w:color="auto"/>
        <w:left w:val="none" w:sz="0" w:space="0" w:color="auto"/>
        <w:bottom w:val="none" w:sz="0" w:space="0" w:color="auto"/>
        <w:right w:val="none" w:sz="0" w:space="0" w:color="auto"/>
      </w:divBdr>
    </w:div>
    <w:div w:id="1321622088">
      <w:bodyDiv w:val="1"/>
      <w:marLeft w:val="0"/>
      <w:marRight w:val="0"/>
      <w:marTop w:val="0"/>
      <w:marBottom w:val="0"/>
      <w:divBdr>
        <w:top w:val="none" w:sz="0" w:space="0" w:color="auto"/>
        <w:left w:val="none" w:sz="0" w:space="0" w:color="auto"/>
        <w:bottom w:val="none" w:sz="0" w:space="0" w:color="auto"/>
        <w:right w:val="none" w:sz="0" w:space="0" w:color="auto"/>
      </w:divBdr>
    </w:div>
    <w:div w:id="1324817496">
      <w:bodyDiv w:val="1"/>
      <w:marLeft w:val="0"/>
      <w:marRight w:val="0"/>
      <w:marTop w:val="0"/>
      <w:marBottom w:val="0"/>
      <w:divBdr>
        <w:top w:val="none" w:sz="0" w:space="0" w:color="auto"/>
        <w:left w:val="none" w:sz="0" w:space="0" w:color="auto"/>
        <w:bottom w:val="none" w:sz="0" w:space="0" w:color="auto"/>
        <w:right w:val="none" w:sz="0" w:space="0" w:color="auto"/>
      </w:divBdr>
    </w:div>
    <w:div w:id="1334726967">
      <w:bodyDiv w:val="1"/>
      <w:marLeft w:val="0"/>
      <w:marRight w:val="0"/>
      <w:marTop w:val="0"/>
      <w:marBottom w:val="0"/>
      <w:divBdr>
        <w:top w:val="none" w:sz="0" w:space="0" w:color="auto"/>
        <w:left w:val="none" w:sz="0" w:space="0" w:color="auto"/>
        <w:bottom w:val="none" w:sz="0" w:space="0" w:color="auto"/>
        <w:right w:val="none" w:sz="0" w:space="0" w:color="auto"/>
      </w:divBdr>
      <w:divsChild>
        <w:div w:id="1127313091">
          <w:marLeft w:val="0"/>
          <w:marRight w:val="0"/>
          <w:marTop w:val="0"/>
          <w:marBottom w:val="0"/>
          <w:divBdr>
            <w:top w:val="none" w:sz="0" w:space="0" w:color="auto"/>
            <w:left w:val="none" w:sz="0" w:space="0" w:color="auto"/>
            <w:bottom w:val="none" w:sz="0" w:space="0" w:color="auto"/>
            <w:right w:val="none" w:sz="0" w:space="0" w:color="auto"/>
          </w:divBdr>
          <w:divsChild>
            <w:div w:id="839127903">
              <w:marLeft w:val="0"/>
              <w:marRight w:val="0"/>
              <w:marTop w:val="0"/>
              <w:marBottom w:val="0"/>
              <w:divBdr>
                <w:top w:val="none" w:sz="0" w:space="0" w:color="auto"/>
                <w:left w:val="none" w:sz="0" w:space="0" w:color="auto"/>
                <w:bottom w:val="none" w:sz="0" w:space="0" w:color="auto"/>
                <w:right w:val="none" w:sz="0" w:space="0" w:color="auto"/>
              </w:divBdr>
              <w:divsChild>
                <w:div w:id="1875771413">
                  <w:marLeft w:val="0"/>
                  <w:marRight w:val="0"/>
                  <w:marTop w:val="0"/>
                  <w:marBottom w:val="0"/>
                  <w:divBdr>
                    <w:top w:val="none" w:sz="0" w:space="0" w:color="auto"/>
                    <w:left w:val="none" w:sz="0" w:space="0" w:color="auto"/>
                    <w:bottom w:val="none" w:sz="0" w:space="0" w:color="auto"/>
                    <w:right w:val="none" w:sz="0" w:space="0" w:color="auto"/>
                  </w:divBdr>
                  <w:divsChild>
                    <w:div w:id="1780953268">
                      <w:marLeft w:val="0"/>
                      <w:marRight w:val="0"/>
                      <w:marTop w:val="0"/>
                      <w:marBottom w:val="0"/>
                      <w:divBdr>
                        <w:top w:val="none" w:sz="0" w:space="0" w:color="auto"/>
                        <w:left w:val="none" w:sz="0" w:space="0" w:color="auto"/>
                        <w:bottom w:val="none" w:sz="0" w:space="0" w:color="auto"/>
                        <w:right w:val="none" w:sz="0" w:space="0" w:color="auto"/>
                      </w:divBdr>
                      <w:divsChild>
                        <w:div w:id="902256218">
                          <w:marLeft w:val="0"/>
                          <w:marRight w:val="0"/>
                          <w:marTop w:val="0"/>
                          <w:marBottom w:val="0"/>
                          <w:divBdr>
                            <w:top w:val="none" w:sz="0" w:space="0" w:color="auto"/>
                            <w:left w:val="none" w:sz="0" w:space="0" w:color="auto"/>
                            <w:bottom w:val="none" w:sz="0" w:space="0" w:color="auto"/>
                            <w:right w:val="none" w:sz="0" w:space="0" w:color="auto"/>
                          </w:divBdr>
                          <w:divsChild>
                            <w:div w:id="1063410482">
                              <w:marLeft w:val="2250"/>
                              <w:marRight w:val="3960"/>
                              <w:marTop w:val="0"/>
                              <w:marBottom w:val="0"/>
                              <w:divBdr>
                                <w:top w:val="none" w:sz="0" w:space="0" w:color="auto"/>
                                <w:left w:val="none" w:sz="0" w:space="0" w:color="auto"/>
                                <w:bottom w:val="none" w:sz="0" w:space="0" w:color="auto"/>
                                <w:right w:val="none" w:sz="0" w:space="0" w:color="auto"/>
                              </w:divBdr>
                              <w:divsChild>
                                <w:div w:id="1426850087">
                                  <w:marLeft w:val="0"/>
                                  <w:marRight w:val="0"/>
                                  <w:marTop w:val="0"/>
                                  <w:marBottom w:val="0"/>
                                  <w:divBdr>
                                    <w:top w:val="none" w:sz="0" w:space="0" w:color="auto"/>
                                    <w:left w:val="none" w:sz="0" w:space="0" w:color="auto"/>
                                    <w:bottom w:val="none" w:sz="0" w:space="0" w:color="auto"/>
                                    <w:right w:val="none" w:sz="0" w:space="0" w:color="auto"/>
                                  </w:divBdr>
                                  <w:divsChild>
                                    <w:div w:id="1832604183">
                                      <w:marLeft w:val="0"/>
                                      <w:marRight w:val="0"/>
                                      <w:marTop w:val="0"/>
                                      <w:marBottom w:val="0"/>
                                      <w:divBdr>
                                        <w:top w:val="none" w:sz="0" w:space="0" w:color="auto"/>
                                        <w:left w:val="none" w:sz="0" w:space="0" w:color="auto"/>
                                        <w:bottom w:val="none" w:sz="0" w:space="0" w:color="auto"/>
                                        <w:right w:val="none" w:sz="0" w:space="0" w:color="auto"/>
                                      </w:divBdr>
                                      <w:divsChild>
                                        <w:div w:id="342512625">
                                          <w:marLeft w:val="0"/>
                                          <w:marRight w:val="0"/>
                                          <w:marTop w:val="0"/>
                                          <w:marBottom w:val="0"/>
                                          <w:divBdr>
                                            <w:top w:val="none" w:sz="0" w:space="0" w:color="auto"/>
                                            <w:left w:val="none" w:sz="0" w:space="0" w:color="auto"/>
                                            <w:bottom w:val="none" w:sz="0" w:space="0" w:color="auto"/>
                                            <w:right w:val="none" w:sz="0" w:space="0" w:color="auto"/>
                                          </w:divBdr>
                                          <w:divsChild>
                                            <w:div w:id="1649820003">
                                              <w:marLeft w:val="0"/>
                                              <w:marRight w:val="0"/>
                                              <w:marTop w:val="90"/>
                                              <w:marBottom w:val="0"/>
                                              <w:divBdr>
                                                <w:top w:val="none" w:sz="0" w:space="0" w:color="auto"/>
                                                <w:left w:val="none" w:sz="0" w:space="0" w:color="auto"/>
                                                <w:bottom w:val="none" w:sz="0" w:space="0" w:color="auto"/>
                                                <w:right w:val="none" w:sz="0" w:space="0" w:color="auto"/>
                                              </w:divBdr>
                                              <w:divsChild>
                                                <w:div w:id="993224257">
                                                  <w:marLeft w:val="0"/>
                                                  <w:marRight w:val="0"/>
                                                  <w:marTop w:val="0"/>
                                                  <w:marBottom w:val="0"/>
                                                  <w:divBdr>
                                                    <w:top w:val="none" w:sz="0" w:space="0" w:color="auto"/>
                                                    <w:left w:val="none" w:sz="0" w:space="0" w:color="auto"/>
                                                    <w:bottom w:val="none" w:sz="0" w:space="0" w:color="auto"/>
                                                    <w:right w:val="none" w:sz="0" w:space="0" w:color="auto"/>
                                                  </w:divBdr>
                                                  <w:divsChild>
                                                    <w:div w:id="1874879747">
                                                      <w:marLeft w:val="0"/>
                                                      <w:marRight w:val="0"/>
                                                      <w:marTop w:val="0"/>
                                                      <w:marBottom w:val="405"/>
                                                      <w:divBdr>
                                                        <w:top w:val="none" w:sz="0" w:space="0" w:color="auto"/>
                                                        <w:left w:val="none" w:sz="0" w:space="0" w:color="auto"/>
                                                        <w:bottom w:val="none" w:sz="0" w:space="0" w:color="auto"/>
                                                        <w:right w:val="none" w:sz="0" w:space="0" w:color="auto"/>
                                                      </w:divBdr>
                                                      <w:divsChild>
                                                        <w:div w:id="1521116797">
                                                          <w:marLeft w:val="0"/>
                                                          <w:marRight w:val="0"/>
                                                          <w:marTop w:val="0"/>
                                                          <w:marBottom w:val="0"/>
                                                          <w:divBdr>
                                                            <w:top w:val="none" w:sz="0" w:space="0" w:color="auto"/>
                                                            <w:left w:val="none" w:sz="0" w:space="0" w:color="auto"/>
                                                            <w:bottom w:val="none" w:sz="0" w:space="0" w:color="auto"/>
                                                            <w:right w:val="none" w:sz="0" w:space="0" w:color="auto"/>
                                                          </w:divBdr>
                                                          <w:divsChild>
                                                            <w:div w:id="170412613">
                                                              <w:marLeft w:val="0"/>
                                                              <w:marRight w:val="0"/>
                                                              <w:marTop w:val="0"/>
                                                              <w:marBottom w:val="0"/>
                                                              <w:divBdr>
                                                                <w:top w:val="none" w:sz="0" w:space="0" w:color="auto"/>
                                                                <w:left w:val="none" w:sz="0" w:space="0" w:color="auto"/>
                                                                <w:bottom w:val="none" w:sz="0" w:space="0" w:color="auto"/>
                                                                <w:right w:val="none" w:sz="0" w:space="0" w:color="auto"/>
                                                              </w:divBdr>
                                                              <w:divsChild>
                                                                <w:div w:id="401415637">
                                                                  <w:marLeft w:val="0"/>
                                                                  <w:marRight w:val="0"/>
                                                                  <w:marTop w:val="0"/>
                                                                  <w:marBottom w:val="0"/>
                                                                  <w:divBdr>
                                                                    <w:top w:val="none" w:sz="0" w:space="0" w:color="auto"/>
                                                                    <w:left w:val="none" w:sz="0" w:space="0" w:color="auto"/>
                                                                    <w:bottom w:val="none" w:sz="0" w:space="0" w:color="auto"/>
                                                                    <w:right w:val="none" w:sz="0" w:space="0" w:color="auto"/>
                                                                  </w:divBdr>
                                                                  <w:divsChild>
                                                                    <w:div w:id="1666282745">
                                                                      <w:marLeft w:val="0"/>
                                                                      <w:marRight w:val="0"/>
                                                                      <w:marTop w:val="0"/>
                                                                      <w:marBottom w:val="0"/>
                                                                      <w:divBdr>
                                                                        <w:top w:val="none" w:sz="0" w:space="0" w:color="auto"/>
                                                                        <w:left w:val="none" w:sz="0" w:space="0" w:color="auto"/>
                                                                        <w:bottom w:val="none" w:sz="0" w:space="0" w:color="auto"/>
                                                                        <w:right w:val="none" w:sz="0" w:space="0" w:color="auto"/>
                                                                      </w:divBdr>
                                                                      <w:divsChild>
                                                                        <w:div w:id="1616210240">
                                                                          <w:marLeft w:val="0"/>
                                                                          <w:marRight w:val="0"/>
                                                                          <w:marTop w:val="0"/>
                                                                          <w:marBottom w:val="0"/>
                                                                          <w:divBdr>
                                                                            <w:top w:val="none" w:sz="0" w:space="0" w:color="auto"/>
                                                                            <w:left w:val="none" w:sz="0" w:space="0" w:color="auto"/>
                                                                            <w:bottom w:val="none" w:sz="0" w:space="0" w:color="auto"/>
                                                                            <w:right w:val="none" w:sz="0" w:space="0" w:color="auto"/>
                                                                          </w:divBdr>
                                                                          <w:divsChild>
                                                                            <w:div w:id="933323248">
                                                                              <w:marLeft w:val="0"/>
                                                                              <w:marRight w:val="0"/>
                                                                              <w:marTop w:val="0"/>
                                                                              <w:marBottom w:val="0"/>
                                                                              <w:divBdr>
                                                                                <w:top w:val="none" w:sz="0" w:space="0" w:color="auto"/>
                                                                                <w:left w:val="none" w:sz="0" w:space="0" w:color="auto"/>
                                                                                <w:bottom w:val="none" w:sz="0" w:space="0" w:color="auto"/>
                                                                                <w:right w:val="none" w:sz="0" w:space="0" w:color="auto"/>
                                                                              </w:divBdr>
                                                                              <w:divsChild>
                                                                                <w:div w:id="1119883250">
                                                                                  <w:marLeft w:val="0"/>
                                                                                  <w:marRight w:val="0"/>
                                                                                  <w:marTop w:val="0"/>
                                                                                  <w:marBottom w:val="0"/>
                                                                                  <w:divBdr>
                                                                                    <w:top w:val="none" w:sz="0" w:space="0" w:color="auto"/>
                                                                                    <w:left w:val="none" w:sz="0" w:space="0" w:color="auto"/>
                                                                                    <w:bottom w:val="none" w:sz="0" w:space="0" w:color="auto"/>
                                                                                    <w:right w:val="none" w:sz="0" w:space="0" w:color="auto"/>
                                                                                  </w:divBdr>
                                                                                  <w:divsChild>
                                                                                    <w:div w:id="1355108736">
                                                                                      <w:marLeft w:val="0"/>
                                                                                      <w:marRight w:val="0"/>
                                                                                      <w:marTop w:val="0"/>
                                                                                      <w:marBottom w:val="0"/>
                                                                                      <w:divBdr>
                                                                                        <w:top w:val="none" w:sz="0" w:space="0" w:color="auto"/>
                                                                                        <w:left w:val="none" w:sz="0" w:space="0" w:color="auto"/>
                                                                                        <w:bottom w:val="none" w:sz="0" w:space="0" w:color="auto"/>
                                                                                        <w:right w:val="none" w:sz="0" w:space="0" w:color="auto"/>
                                                                                      </w:divBdr>
                                                                                      <w:divsChild>
                                                                                        <w:div w:id="10175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760618">
      <w:bodyDiv w:val="1"/>
      <w:marLeft w:val="0"/>
      <w:marRight w:val="0"/>
      <w:marTop w:val="0"/>
      <w:marBottom w:val="0"/>
      <w:divBdr>
        <w:top w:val="none" w:sz="0" w:space="0" w:color="auto"/>
        <w:left w:val="none" w:sz="0" w:space="0" w:color="auto"/>
        <w:bottom w:val="none" w:sz="0" w:space="0" w:color="auto"/>
        <w:right w:val="none" w:sz="0" w:space="0" w:color="auto"/>
      </w:divBdr>
    </w:div>
    <w:div w:id="1358311059">
      <w:bodyDiv w:val="1"/>
      <w:marLeft w:val="0"/>
      <w:marRight w:val="0"/>
      <w:marTop w:val="0"/>
      <w:marBottom w:val="0"/>
      <w:divBdr>
        <w:top w:val="none" w:sz="0" w:space="0" w:color="auto"/>
        <w:left w:val="none" w:sz="0" w:space="0" w:color="auto"/>
        <w:bottom w:val="none" w:sz="0" w:space="0" w:color="auto"/>
        <w:right w:val="none" w:sz="0" w:space="0" w:color="auto"/>
      </w:divBdr>
    </w:div>
    <w:div w:id="1372346231">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22676758">
      <w:bodyDiv w:val="1"/>
      <w:marLeft w:val="0"/>
      <w:marRight w:val="0"/>
      <w:marTop w:val="0"/>
      <w:marBottom w:val="0"/>
      <w:divBdr>
        <w:top w:val="none" w:sz="0" w:space="0" w:color="auto"/>
        <w:left w:val="none" w:sz="0" w:space="0" w:color="auto"/>
        <w:bottom w:val="none" w:sz="0" w:space="0" w:color="auto"/>
        <w:right w:val="none" w:sz="0" w:space="0" w:color="auto"/>
      </w:divBdr>
    </w:div>
    <w:div w:id="1434128023">
      <w:bodyDiv w:val="1"/>
      <w:marLeft w:val="0"/>
      <w:marRight w:val="0"/>
      <w:marTop w:val="0"/>
      <w:marBottom w:val="0"/>
      <w:divBdr>
        <w:top w:val="none" w:sz="0" w:space="0" w:color="auto"/>
        <w:left w:val="none" w:sz="0" w:space="0" w:color="auto"/>
        <w:bottom w:val="none" w:sz="0" w:space="0" w:color="auto"/>
        <w:right w:val="none" w:sz="0" w:space="0" w:color="auto"/>
      </w:divBdr>
      <w:divsChild>
        <w:div w:id="801850835">
          <w:marLeft w:val="0"/>
          <w:marRight w:val="0"/>
          <w:marTop w:val="0"/>
          <w:marBottom w:val="0"/>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sChild>
                <w:div w:id="620383601">
                  <w:marLeft w:val="0"/>
                  <w:marRight w:val="0"/>
                  <w:marTop w:val="0"/>
                  <w:marBottom w:val="0"/>
                  <w:divBdr>
                    <w:top w:val="none" w:sz="0" w:space="0" w:color="auto"/>
                    <w:left w:val="none" w:sz="0" w:space="0" w:color="auto"/>
                    <w:bottom w:val="none" w:sz="0" w:space="0" w:color="auto"/>
                    <w:right w:val="none" w:sz="0" w:space="0" w:color="auto"/>
                  </w:divBdr>
                  <w:divsChild>
                    <w:div w:id="1135291836">
                      <w:marLeft w:val="0"/>
                      <w:marRight w:val="0"/>
                      <w:marTop w:val="45"/>
                      <w:marBottom w:val="0"/>
                      <w:divBdr>
                        <w:top w:val="none" w:sz="0" w:space="0" w:color="auto"/>
                        <w:left w:val="none" w:sz="0" w:space="0" w:color="auto"/>
                        <w:bottom w:val="none" w:sz="0" w:space="0" w:color="auto"/>
                        <w:right w:val="none" w:sz="0" w:space="0" w:color="auto"/>
                      </w:divBdr>
                      <w:divsChild>
                        <w:div w:id="1741519312">
                          <w:marLeft w:val="0"/>
                          <w:marRight w:val="0"/>
                          <w:marTop w:val="0"/>
                          <w:marBottom w:val="0"/>
                          <w:divBdr>
                            <w:top w:val="none" w:sz="0" w:space="0" w:color="auto"/>
                            <w:left w:val="none" w:sz="0" w:space="0" w:color="auto"/>
                            <w:bottom w:val="none" w:sz="0" w:space="0" w:color="auto"/>
                            <w:right w:val="none" w:sz="0" w:space="0" w:color="auto"/>
                          </w:divBdr>
                          <w:divsChild>
                            <w:div w:id="1955945034">
                              <w:marLeft w:val="2070"/>
                              <w:marRight w:val="3960"/>
                              <w:marTop w:val="0"/>
                              <w:marBottom w:val="0"/>
                              <w:divBdr>
                                <w:top w:val="none" w:sz="0" w:space="0" w:color="auto"/>
                                <w:left w:val="none" w:sz="0" w:space="0" w:color="auto"/>
                                <w:bottom w:val="none" w:sz="0" w:space="0" w:color="auto"/>
                                <w:right w:val="none" w:sz="0" w:space="0" w:color="auto"/>
                              </w:divBdr>
                              <w:divsChild>
                                <w:div w:id="1609656767">
                                  <w:marLeft w:val="0"/>
                                  <w:marRight w:val="0"/>
                                  <w:marTop w:val="0"/>
                                  <w:marBottom w:val="0"/>
                                  <w:divBdr>
                                    <w:top w:val="none" w:sz="0" w:space="0" w:color="auto"/>
                                    <w:left w:val="none" w:sz="0" w:space="0" w:color="auto"/>
                                    <w:bottom w:val="none" w:sz="0" w:space="0" w:color="auto"/>
                                    <w:right w:val="none" w:sz="0" w:space="0" w:color="auto"/>
                                  </w:divBdr>
                                  <w:divsChild>
                                    <w:div w:id="1436751172">
                                      <w:marLeft w:val="0"/>
                                      <w:marRight w:val="0"/>
                                      <w:marTop w:val="0"/>
                                      <w:marBottom w:val="0"/>
                                      <w:divBdr>
                                        <w:top w:val="none" w:sz="0" w:space="0" w:color="auto"/>
                                        <w:left w:val="none" w:sz="0" w:space="0" w:color="auto"/>
                                        <w:bottom w:val="none" w:sz="0" w:space="0" w:color="auto"/>
                                        <w:right w:val="none" w:sz="0" w:space="0" w:color="auto"/>
                                      </w:divBdr>
                                      <w:divsChild>
                                        <w:div w:id="2017220116">
                                          <w:marLeft w:val="0"/>
                                          <w:marRight w:val="0"/>
                                          <w:marTop w:val="0"/>
                                          <w:marBottom w:val="0"/>
                                          <w:divBdr>
                                            <w:top w:val="none" w:sz="0" w:space="0" w:color="auto"/>
                                            <w:left w:val="none" w:sz="0" w:space="0" w:color="auto"/>
                                            <w:bottom w:val="none" w:sz="0" w:space="0" w:color="auto"/>
                                            <w:right w:val="none" w:sz="0" w:space="0" w:color="auto"/>
                                          </w:divBdr>
                                          <w:divsChild>
                                            <w:div w:id="1264145837">
                                              <w:marLeft w:val="0"/>
                                              <w:marRight w:val="0"/>
                                              <w:marTop w:val="90"/>
                                              <w:marBottom w:val="0"/>
                                              <w:divBdr>
                                                <w:top w:val="none" w:sz="0" w:space="0" w:color="auto"/>
                                                <w:left w:val="none" w:sz="0" w:space="0" w:color="auto"/>
                                                <w:bottom w:val="none" w:sz="0" w:space="0" w:color="auto"/>
                                                <w:right w:val="none" w:sz="0" w:space="0" w:color="auto"/>
                                              </w:divBdr>
                                              <w:divsChild>
                                                <w:div w:id="1996756555">
                                                  <w:marLeft w:val="0"/>
                                                  <w:marRight w:val="0"/>
                                                  <w:marTop w:val="0"/>
                                                  <w:marBottom w:val="0"/>
                                                  <w:divBdr>
                                                    <w:top w:val="none" w:sz="0" w:space="0" w:color="auto"/>
                                                    <w:left w:val="none" w:sz="0" w:space="0" w:color="auto"/>
                                                    <w:bottom w:val="none" w:sz="0" w:space="0" w:color="auto"/>
                                                    <w:right w:val="none" w:sz="0" w:space="0" w:color="auto"/>
                                                  </w:divBdr>
                                                  <w:divsChild>
                                                    <w:div w:id="1154763744">
                                                      <w:marLeft w:val="0"/>
                                                      <w:marRight w:val="0"/>
                                                      <w:marTop w:val="0"/>
                                                      <w:marBottom w:val="0"/>
                                                      <w:divBdr>
                                                        <w:top w:val="none" w:sz="0" w:space="0" w:color="auto"/>
                                                        <w:left w:val="none" w:sz="0" w:space="0" w:color="auto"/>
                                                        <w:bottom w:val="none" w:sz="0" w:space="0" w:color="auto"/>
                                                        <w:right w:val="none" w:sz="0" w:space="0" w:color="auto"/>
                                                      </w:divBdr>
                                                      <w:divsChild>
                                                        <w:div w:id="2029716188">
                                                          <w:marLeft w:val="0"/>
                                                          <w:marRight w:val="0"/>
                                                          <w:marTop w:val="0"/>
                                                          <w:marBottom w:val="390"/>
                                                          <w:divBdr>
                                                            <w:top w:val="none" w:sz="0" w:space="0" w:color="auto"/>
                                                            <w:left w:val="none" w:sz="0" w:space="0" w:color="auto"/>
                                                            <w:bottom w:val="none" w:sz="0" w:space="0" w:color="auto"/>
                                                            <w:right w:val="none" w:sz="0" w:space="0" w:color="auto"/>
                                                          </w:divBdr>
                                                          <w:divsChild>
                                                            <w:div w:id="420105298">
                                                              <w:marLeft w:val="0"/>
                                                              <w:marRight w:val="0"/>
                                                              <w:marTop w:val="0"/>
                                                              <w:marBottom w:val="0"/>
                                                              <w:divBdr>
                                                                <w:top w:val="none" w:sz="0" w:space="0" w:color="auto"/>
                                                                <w:left w:val="none" w:sz="0" w:space="0" w:color="auto"/>
                                                                <w:bottom w:val="none" w:sz="0" w:space="0" w:color="auto"/>
                                                                <w:right w:val="none" w:sz="0" w:space="0" w:color="auto"/>
                                                              </w:divBdr>
                                                              <w:divsChild>
                                                                <w:div w:id="1965426712">
                                                                  <w:marLeft w:val="0"/>
                                                                  <w:marRight w:val="0"/>
                                                                  <w:marTop w:val="0"/>
                                                                  <w:marBottom w:val="0"/>
                                                                  <w:divBdr>
                                                                    <w:top w:val="none" w:sz="0" w:space="0" w:color="auto"/>
                                                                    <w:left w:val="none" w:sz="0" w:space="0" w:color="auto"/>
                                                                    <w:bottom w:val="none" w:sz="0" w:space="0" w:color="auto"/>
                                                                    <w:right w:val="none" w:sz="0" w:space="0" w:color="auto"/>
                                                                  </w:divBdr>
                                                                  <w:divsChild>
                                                                    <w:div w:id="348413238">
                                                                      <w:marLeft w:val="0"/>
                                                                      <w:marRight w:val="0"/>
                                                                      <w:marTop w:val="0"/>
                                                                      <w:marBottom w:val="0"/>
                                                                      <w:divBdr>
                                                                        <w:top w:val="none" w:sz="0" w:space="0" w:color="auto"/>
                                                                        <w:left w:val="none" w:sz="0" w:space="0" w:color="auto"/>
                                                                        <w:bottom w:val="none" w:sz="0" w:space="0" w:color="auto"/>
                                                                        <w:right w:val="none" w:sz="0" w:space="0" w:color="auto"/>
                                                                      </w:divBdr>
                                                                      <w:divsChild>
                                                                        <w:div w:id="1853228667">
                                                                          <w:marLeft w:val="0"/>
                                                                          <w:marRight w:val="0"/>
                                                                          <w:marTop w:val="0"/>
                                                                          <w:marBottom w:val="0"/>
                                                                          <w:divBdr>
                                                                            <w:top w:val="none" w:sz="0" w:space="0" w:color="auto"/>
                                                                            <w:left w:val="none" w:sz="0" w:space="0" w:color="auto"/>
                                                                            <w:bottom w:val="none" w:sz="0" w:space="0" w:color="auto"/>
                                                                            <w:right w:val="none" w:sz="0" w:space="0" w:color="auto"/>
                                                                          </w:divBdr>
                                                                          <w:divsChild>
                                                                            <w:div w:id="873229309">
                                                                              <w:marLeft w:val="0"/>
                                                                              <w:marRight w:val="0"/>
                                                                              <w:marTop w:val="0"/>
                                                                              <w:marBottom w:val="0"/>
                                                                              <w:divBdr>
                                                                                <w:top w:val="none" w:sz="0" w:space="0" w:color="auto"/>
                                                                                <w:left w:val="none" w:sz="0" w:space="0" w:color="auto"/>
                                                                                <w:bottom w:val="none" w:sz="0" w:space="0" w:color="auto"/>
                                                                                <w:right w:val="none" w:sz="0" w:space="0" w:color="auto"/>
                                                                              </w:divBdr>
                                                                              <w:divsChild>
                                                                                <w:div w:id="1748991967">
                                                                                  <w:marLeft w:val="0"/>
                                                                                  <w:marRight w:val="0"/>
                                                                                  <w:marTop w:val="0"/>
                                                                                  <w:marBottom w:val="0"/>
                                                                                  <w:divBdr>
                                                                                    <w:top w:val="none" w:sz="0" w:space="0" w:color="auto"/>
                                                                                    <w:left w:val="none" w:sz="0" w:space="0" w:color="auto"/>
                                                                                    <w:bottom w:val="none" w:sz="0" w:space="0" w:color="auto"/>
                                                                                    <w:right w:val="none" w:sz="0" w:space="0" w:color="auto"/>
                                                                                  </w:divBdr>
                                                                                  <w:divsChild>
                                                                                    <w:div w:id="154881999">
                                                                                      <w:marLeft w:val="0"/>
                                                                                      <w:marRight w:val="0"/>
                                                                                      <w:marTop w:val="0"/>
                                                                                      <w:marBottom w:val="0"/>
                                                                                      <w:divBdr>
                                                                                        <w:top w:val="none" w:sz="0" w:space="0" w:color="auto"/>
                                                                                        <w:left w:val="none" w:sz="0" w:space="0" w:color="auto"/>
                                                                                        <w:bottom w:val="none" w:sz="0" w:space="0" w:color="auto"/>
                                                                                        <w:right w:val="none" w:sz="0" w:space="0" w:color="auto"/>
                                                                                      </w:divBdr>
                                                                                      <w:divsChild>
                                                                                        <w:div w:id="3856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055101">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062393">
      <w:bodyDiv w:val="1"/>
      <w:marLeft w:val="0"/>
      <w:marRight w:val="0"/>
      <w:marTop w:val="0"/>
      <w:marBottom w:val="0"/>
      <w:divBdr>
        <w:top w:val="none" w:sz="0" w:space="0" w:color="auto"/>
        <w:left w:val="none" w:sz="0" w:space="0" w:color="auto"/>
        <w:bottom w:val="none" w:sz="0" w:space="0" w:color="auto"/>
        <w:right w:val="none" w:sz="0" w:space="0" w:color="auto"/>
      </w:divBdr>
    </w:div>
    <w:div w:id="1479959403">
      <w:bodyDiv w:val="1"/>
      <w:marLeft w:val="0"/>
      <w:marRight w:val="0"/>
      <w:marTop w:val="0"/>
      <w:marBottom w:val="0"/>
      <w:divBdr>
        <w:top w:val="none" w:sz="0" w:space="0" w:color="auto"/>
        <w:left w:val="none" w:sz="0" w:space="0" w:color="auto"/>
        <w:bottom w:val="none" w:sz="0" w:space="0" w:color="auto"/>
        <w:right w:val="none" w:sz="0" w:space="0" w:color="auto"/>
      </w:divBdr>
    </w:div>
    <w:div w:id="1484657180">
      <w:bodyDiv w:val="1"/>
      <w:marLeft w:val="0"/>
      <w:marRight w:val="0"/>
      <w:marTop w:val="0"/>
      <w:marBottom w:val="0"/>
      <w:divBdr>
        <w:top w:val="none" w:sz="0" w:space="0" w:color="auto"/>
        <w:left w:val="none" w:sz="0" w:space="0" w:color="auto"/>
        <w:bottom w:val="none" w:sz="0" w:space="0" w:color="auto"/>
        <w:right w:val="none" w:sz="0" w:space="0" w:color="auto"/>
      </w:divBdr>
    </w:div>
    <w:div w:id="1510028195">
      <w:bodyDiv w:val="1"/>
      <w:marLeft w:val="0"/>
      <w:marRight w:val="0"/>
      <w:marTop w:val="0"/>
      <w:marBottom w:val="0"/>
      <w:divBdr>
        <w:top w:val="none" w:sz="0" w:space="0" w:color="auto"/>
        <w:left w:val="none" w:sz="0" w:space="0" w:color="auto"/>
        <w:bottom w:val="none" w:sz="0" w:space="0" w:color="auto"/>
        <w:right w:val="none" w:sz="0" w:space="0" w:color="auto"/>
      </w:divBdr>
    </w:div>
    <w:div w:id="1517035249">
      <w:bodyDiv w:val="1"/>
      <w:marLeft w:val="0"/>
      <w:marRight w:val="0"/>
      <w:marTop w:val="0"/>
      <w:marBottom w:val="0"/>
      <w:divBdr>
        <w:top w:val="none" w:sz="0" w:space="0" w:color="auto"/>
        <w:left w:val="none" w:sz="0" w:space="0" w:color="auto"/>
        <w:bottom w:val="none" w:sz="0" w:space="0" w:color="auto"/>
        <w:right w:val="none" w:sz="0" w:space="0" w:color="auto"/>
      </w:divBdr>
    </w:div>
    <w:div w:id="1524317966">
      <w:bodyDiv w:val="1"/>
      <w:marLeft w:val="0"/>
      <w:marRight w:val="0"/>
      <w:marTop w:val="0"/>
      <w:marBottom w:val="0"/>
      <w:divBdr>
        <w:top w:val="none" w:sz="0" w:space="0" w:color="auto"/>
        <w:left w:val="none" w:sz="0" w:space="0" w:color="auto"/>
        <w:bottom w:val="none" w:sz="0" w:space="0" w:color="auto"/>
        <w:right w:val="none" w:sz="0" w:space="0" w:color="auto"/>
      </w:divBdr>
    </w:div>
    <w:div w:id="1531525464">
      <w:bodyDiv w:val="1"/>
      <w:marLeft w:val="0"/>
      <w:marRight w:val="0"/>
      <w:marTop w:val="0"/>
      <w:marBottom w:val="0"/>
      <w:divBdr>
        <w:top w:val="none" w:sz="0" w:space="0" w:color="auto"/>
        <w:left w:val="none" w:sz="0" w:space="0" w:color="auto"/>
        <w:bottom w:val="none" w:sz="0" w:space="0" w:color="auto"/>
        <w:right w:val="none" w:sz="0" w:space="0" w:color="auto"/>
      </w:divBdr>
    </w:div>
    <w:div w:id="1546678051">
      <w:bodyDiv w:val="1"/>
      <w:marLeft w:val="0"/>
      <w:marRight w:val="0"/>
      <w:marTop w:val="0"/>
      <w:marBottom w:val="0"/>
      <w:divBdr>
        <w:top w:val="none" w:sz="0" w:space="0" w:color="auto"/>
        <w:left w:val="none" w:sz="0" w:space="0" w:color="auto"/>
        <w:bottom w:val="none" w:sz="0" w:space="0" w:color="auto"/>
        <w:right w:val="none" w:sz="0" w:space="0" w:color="auto"/>
      </w:divBdr>
    </w:div>
    <w:div w:id="1548109396">
      <w:bodyDiv w:val="1"/>
      <w:marLeft w:val="0"/>
      <w:marRight w:val="0"/>
      <w:marTop w:val="0"/>
      <w:marBottom w:val="0"/>
      <w:divBdr>
        <w:top w:val="none" w:sz="0" w:space="0" w:color="auto"/>
        <w:left w:val="none" w:sz="0" w:space="0" w:color="auto"/>
        <w:bottom w:val="none" w:sz="0" w:space="0" w:color="auto"/>
        <w:right w:val="none" w:sz="0" w:space="0" w:color="auto"/>
      </w:divBdr>
    </w:div>
    <w:div w:id="1548644537">
      <w:bodyDiv w:val="1"/>
      <w:marLeft w:val="0"/>
      <w:marRight w:val="0"/>
      <w:marTop w:val="0"/>
      <w:marBottom w:val="0"/>
      <w:divBdr>
        <w:top w:val="none" w:sz="0" w:space="0" w:color="auto"/>
        <w:left w:val="none" w:sz="0" w:space="0" w:color="auto"/>
        <w:bottom w:val="none" w:sz="0" w:space="0" w:color="auto"/>
        <w:right w:val="none" w:sz="0" w:space="0" w:color="auto"/>
      </w:divBdr>
      <w:divsChild>
        <w:div w:id="1652904478">
          <w:marLeft w:val="0"/>
          <w:marRight w:val="0"/>
          <w:marTop w:val="0"/>
          <w:marBottom w:val="0"/>
          <w:divBdr>
            <w:top w:val="none" w:sz="0" w:space="0" w:color="auto"/>
            <w:left w:val="none" w:sz="0" w:space="0" w:color="auto"/>
            <w:bottom w:val="none" w:sz="0" w:space="0" w:color="auto"/>
            <w:right w:val="none" w:sz="0" w:space="0" w:color="auto"/>
          </w:divBdr>
          <w:divsChild>
            <w:div w:id="185103871">
              <w:marLeft w:val="0"/>
              <w:marRight w:val="0"/>
              <w:marTop w:val="0"/>
              <w:marBottom w:val="0"/>
              <w:divBdr>
                <w:top w:val="none" w:sz="0" w:space="0" w:color="auto"/>
                <w:left w:val="none" w:sz="0" w:space="0" w:color="auto"/>
                <w:bottom w:val="none" w:sz="0" w:space="0" w:color="auto"/>
                <w:right w:val="none" w:sz="0" w:space="0" w:color="auto"/>
              </w:divBdr>
              <w:divsChild>
                <w:div w:id="758595529">
                  <w:marLeft w:val="0"/>
                  <w:marRight w:val="0"/>
                  <w:marTop w:val="0"/>
                  <w:marBottom w:val="0"/>
                  <w:divBdr>
                    <w:top w:val="none" w:sz="0" w:space="0" w:color="auto"/>
                    <w:left w:val="none" w:sz="0" w:space="0" w:color="auto"/>
                    <w:bottom w:val="none" w:sz="0" w:space="0" w:color="auto"/>
                    <w:right w:val="none" w:sz="0" w:space="0" w:color="auto"/>
                  </w:divBdr>
                  <w:divsChild>
                    <w:div w:id="1241789465">
                      <w:marLeft w:val="0"/>
                      <w:marRight w:val="0"/>
                      <w:marTop w:val="45"/>
                      <w:marBottom w:val="0"/>
                      <w:divBdr>
                        <w:top w:val="none" w:sz="0" w:space="0" w:color="auto"/>
                        <w:left w:val="none" w:sz="0" w:space="0" w:color="auto"/>
                        <w:bottom w:val="none" w:sz="0" w:space="0" w:color="auto"/>
                        <w:right w:val="none" w:sz="0" w:space="0" w:color="auto"/>
                      </w:divBdr>
                      <w:divsChild>
                        <w:div w:id="1171674113">
                          <w:marLeft w:val="0"/>
                          <w:marRight w:val="0"/>
                          <w:marTop w:val="0"/>
                          <w:marBottom w:val="0"/>
                          <w:divBdr>
                            <w:top w:val="none" w:sz="0" w:space="0" w:color="auto"/>
                            <w:left w:val="none" w:sz="0" w:space="0" w:color="auto"/>
                            <w:bottom w:val="none" w:sz="0" w:space="0" w:color="auto"/>
                            <w:right w:val="none" w:sz="0" w:space="0" w:color="auto"/>
                          </w:divBdr>
                          <w:divsChild>
                            <w:div w:id="119155069">
                              <w:marLeft w:val="2070"/>
                              <w:marRight w:val="3960"/>
                              <w:marTop w:val="0"/>
                              <w:marBottom w:val="0"/>
                              <w:divBdr>
                                <w:top w:val="none" w:sz="0" w:space="0" w:color="auto"/>
                                <w:left w:val="none" w:sz="0" w:space="0" w:color="auto"/>
                                <w:bottom w:val="none" w:sz="0" w:space="0" w:color="auto"/>
                                <w:right w:val="none" w:sz="0" w:space="0" w:color="auto"/>
                              </w:divBdr>
                              <w:divsChild>
                                <w:div w:id="530268378">
                                  <w:marLeft w:val="0"/>
                                  <w:marRight w:val="0"/>
                                  <w:marTop w:val="0"/>
                                  <w:marBottom w:val="0"/>
                                  <w:divBdr>
                                    <w:top w:val="none" w:sz="0" w:space="0" w:color="auto"/>
                                    <w:left w:val="none" w:sz="0" w:space="0" w:color="auto"/>
                                    <w:bottom w:val="none" w:sz="0" w:space="0" w:color="auto"/>
                                    <w:right w:val="none" w:sz="0" w:space="0" w:color="auto"/>
                                  </w:divBdr>
                                  <w:divsChild>
                                    <w:div w:id="1519854041">
                                      <w:marLeft w:val="0"/>
                                      <w:marRight w:val="0"/>
                                      <w:marTop w:val="0"/>
                                      <w:marBottom w:val="0"/>
                                      <w:divBdr>
                                        <w:top w:val="none" w:sz="0" w:space="0" w:color="auto"/>
                                        <w:left w:val="none" w:sz="0" w:space="0" w:color="auto"/>
                                        <w:bottom w:val="none" w:sz="0" w:space="0" w:color="auto"/>
                                        <w:right w:val="none" w:sz="0" w:space="0" w:color="auto"/>
                                      </w:divBdr>
                                      <w:divsChild>
                                        <w:div w:id="2066635541">
                                          <w:marLeft w:val="0"/>
                                          <w:marRight w:val="0"/>
                                          <w:marTop w:val="0"/>
                                          <w:marBottom w:val="0"/>
                                          <w:divBdr>
                                            <w:top w:val="none" w:sz="0" w:space="0" w:color="auto"/>
                                            <w:left w:val="none" w:sz="0" w:space="0" w:color="auto"/>
                                            <w:bottom w:val="none" w:sz="0" w:space="0" w:color="auto"/>
                                            <w:right w:val="none" w:sz="0" w:space="0" w:color="auto"/>
                                          </w:divBdr>
                                          <w:divsChild>
                                            <w:div w:id="1355812555">
                                              <w:marLeft w:val="0"/>
                                              <w:marRight w:val="0"/>
                                              <w:marTop w:val="90"/>
                                              <w:marBottom w:val="0"/>
                                              <w:divBdr>
                                                <w:top w:val="none" w:sz="0" w:space="0" w:color="auto"/>
                                                <w:left w:val="none" w:sz="0" w:space="0" w:color="auto"/>
                                                <w:bottom w:val="none" w:sz="0" w:space="0" w:color="auto"/>
                                                <w:right w:val="none" w:sz="0" w:space="0" w:color="auto"/>
                                              </w:divBdr>
                                              <w:divsChild>
                                                <w:div w:id="169410749">
                                                  <w:marLeft w:val="0"/>
                                                  <w:marRight w:val="0"/>
                                                  <w:marTop w:val="0"/>
                                                  <w:marBottom w:val="0"/>
                                                  <w:divBdr>
                                                    <w:top w:val="none" w:sz="0" w:space="0" w:color="auto"/>
                                                    <w:left w:val="none" w:sz="0" w:space="0" w:color="auto"/>
                                                    <w:bottom w:val="none" w:sz="0" w:space="0" w:color="auto"/>
                                                    <w:right w:val="none" w:sz="0" w:space="0" w:color="auto"/>
                                                  </w:divBdr>
                                                  <w:divsChild>
                                                    <w:div w:id="160659982">
                                                      <w:marLeft w:val="0"/>
                                                      <w:marRight w:val="0"/>
                                                      <w:marTop w:val="0"/>
                                                      <w:marBottom w:val="0"/>
                                                      <w:divBdr>
                                                        <w:top w:val="none" w:sz="0" w:space="0" w:color="auto"/>
                                                        <w:left w:val="none" w:sz="0" w:space="0" w:color="auto"/>
                                                        <w:bottom w:val="none" w:sz="0" w:space="0" w:color="auto"/>
                                                        <w:right w:val="none" w:sz="0" w:space="0" w:color="auto"/>
                                                      </w:divBdr>
                                                      <w:divsChild>
                                                        <w:div w:id="1130706815">
                                                          <w:marLeft w:val="0"/>
                                                          <w:marRight w:val="0"/>
                                                          <w:marTop w:val="0"/>
                                                          <w:marBottom w:val="390"/>
                                                          <w:divBdr>
                                                            <w:top w:val="none" w:sz="0" w:space="0" w:color="auto"/>
                                                            <w:left w:val="none" w:sz="0" w:space="0" w:color="auto"/>
                                                            <w:bottom w:val="none" w:sz="0" w:space="0" w:color="auto"/>
                                                            <w:right w:val="none" w:sz="0" w:space="0" w:color="auto"/>
                                                          </w:divBdr>
                                                          <w:divsChild>
                                                            <w:div w:id="1272980321">
                                                              <w:marLeft w:val="0"/>
                                                              <w:marRight w:val="0"/>
                                                              <w:marTop w:val="0"/>
                                                              <w:marBottom w:val="0"/>
                                                              <w:divBdr>
                                                                <w:top w:val="none" w:sz="0" w:space="0" w:color="auto"/>
                                                                <w:left w:val="none" w:sz="0" w:space="0" w:color="auto"/>
                                                                <w:bottom w:val="none" w:sz="0" w:space="0" w:color="auto"/>
                                                                <w:right w:val="none" w:sz="0" w:space="0" w:color="auto"/>
                                                              </w:divBdr>
                                                              <w:divsChild>
                                                                <w:div w:id="676733022">
                                                                  <w:marLeft w:val="0"/>
                                                                  <w:marRight w:val="0"/>
                                                                  <w:marTop w:val="0"/>
                                                                  <w:marBottom w:val="0"/>
                                                                  <w:divBdr>
                                                                    <w:top w:val="none" w:sz="0" w:space="0" w:color="auto"/>
                                                                    <w:left w:val="none" w:sz="0" w:space="0" w:color="auto"/>
                                                                    <w:bottom w:val="none" w:sz="0" w:space="0" w:color="auto"/>
                                                                    <w:right w:val="none" w:sz="0" w:space="0" w:color="auto"/>
                                                                  </w:divBdr>
                                                                  <w:divsChild>
                                                                    <w:div w:id="892278907">
                                                                      <w:marLeft w:val="0"/>
                                                                      <w:marRight w:val="0"/>
                                                                      <w:marTop w:val="0"/>
                                                                      <w:marBottom w:val="0"/>
                                                                      <w:divBdr>
                                                                        <w:top w:val="none" w:sz="0" w:space="0" w:color="auto"/>
                                                                        <w:left w:val="none" w:sz="0" w:space="0" w:color="auto"/>
                                                                        <w:bottom w:val="none" w:sz="0" w:space="0" w:color="auto"/>
                                                                        <w:right w:val="none" w:sz="0" w:space="0" w:color="auto"/>
                                                                      </w:divBdr>
                                                                      <w:divsChild>
                                                                        <w:div w:id="1216626527">
                                                                          <w:marLeft w:val="0"/>
                                                                          <w:marRight w:val="0"/>
                                                                          <w:marTop w:val="0"/>
                                                                          <w:marBottom w:val="0"/>
                                                                          <w:divBdr>
                                                                            <w:top w:val="none" w:sz="0" w:space="0" w:color="auto"/>
                                                                            <w:left w:val="none" w:sz="0" w:space="0" w:color="auto"/>
                                                                            <w:bottom w:val="none" w:sz="0" w:space="0" w:color="auto"/>
                                                                            <w:right w:val="none" w:sz="0" w:space="0" w:color="auto"/>
                                                                          </w:divBdr>
                                                                          <w:divsChild>
                                                                            <w:div w:id="1228422787">
                                                                              <w:marLeft w:val="0"/>
                                                                              <w:marRight w:val="0"/>
                                                                              <w:marTop w:val="0"/>
                                                                              <w:marBottom w:val="0"/>
                                                                              <w:divBdr>
                                                                                <w:top w:val="none" w:sz="0" w:space="0" w:color="auto"/>
                                                                                <w:left w:val="none" w:sz="0" w:space="0" w:color="auto"/>
                                                                                <w:bottom w:val="none" w:sz="0" w:space="0" w:color="auto"/>
                                                                                <w:right w:val="none" w:sz="0" w:space="0" w:color="auto"/>
                                                                              </w:divBdr>
                                                                              <w:divsChild>
                                                                                <w:div w:id="1819303364">
                                                                                  <w:marLeft w:val="0"/>
                                                                                  <w:marRight w:val="0"/>
                                                                                  <w:marTop w:val="0"/>
                                                                                  <w:marBottom w:val="0"/>
                                                                                  <w:divBdr>
                                                                                    <w:top w:val="none" w:sz="0" w:space="0" w:color="auto"/>
                                                                                    <w:left w:val="none" w:sz="0" w:space="0" w:color="auto"/>
                                                                                    <w:bottom w:val="none" w:sz="0" w:space="0" w:color="auto"/>
                                                                                    <w:right w:val="none" w:sz="0" w:space="0" w:color="auto"/>
                                                                                  </w:divBdr>
                                                                                  <w:divsChild>
                                                                                    <w:div w:id="1595747574">
                                                                                      <w:marLeft w:val="0"/>
                                                                                      <w:marRight w:val="0"/>
                                                                                      <w:marTop w:val="0"/>
                                                                                      <w:marBottom w:val="0"/>
                                                                                      <w:divBdr>
                                                                                        <w:top w:val="none" w:sz="0" w:space="0" w:color="auto"/>
                                                                                        <w:left w:val="none" w:sz="0" w:space="0" w:color="auto"/>
                                                                                        <w:bottom w:val="none" w:sz="0" w:space="0" w:color="auto"/>
                                                                                        <w:right w:val="none" w:sz="0" w:space="0" w:color="auto"/>
                                                                                      </w:divBdr>
                                                                                      <w:divsChild>
                                                                                        <w:div w:id="1603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699308">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61673301">
      <w:bodyDiv w:val="1"/>
      <w:marLeft w:val="0"/>
      <w:marRight w:val="0"/>
      <w:marTop w:val="0"/>
      <w:marBottom w:val="0"/>
      <w:divBdr>
        <w:top w:val="none" w:sz="0" w:space="0" w:color="auto"/>
        <w:left w:val="none" w:sz="0" w:space="0" w:color="auto"/>
        <w:bottom w:val="none" w:sz="0" w:space="0" w:color="auto"/>
        <w:right w:val="none" w:sz="0" w:space="0" w:color="auto"/>
      </w:divBdr>
      <w:divsChild>
        <w:div w:id="689180679">
          <w:marLeft w:val="0"/>
          <w:marRight w:val="0"/>
          <w:marTop w:val="0"/>
          <w:marBottom w:val="0"/>
          <w:divBdr>
            <w:top w:val="none" w:sz="0" w:space="0" w:color="auto"/>
            <w:left w:val="none" w:sz="0" w:space="0" w:color="auto"/>
            <w:bottom w:val="none" w:sz="0" w:space="0" w:color="auto"/>
            <w:right w:val="none" w:sz="0" w:space="0" w:color="auto"/>
          </w:divBdr>
          <w:divsChild>
            <w:div w:id="1598055205">
              <w:marLeft w:val="0"/>
              <w:marRight w:val="0"/>
              <w:marTop w:val="0"/>
              <w:marBottom w:val="0"/>
              <w:divBdr>
                <w:top w:val="none" w:sz="0" w:space="0" w:color="auto"/>
                <w:left w:val="none" w:sz="0" w:space="0" w:color="auto"/>
                <w:bottom w:val="none" w:sz="0" w:space="0" w:color="auto"/>
                <w:right w:val="none" w:sz="0" w:space="0" w:color="auto"/>
              </w:divBdr>
              <w:divsChild>
                <w:div w:id="2040006792">
                  <w:marLeft w:val="0"/>
                  <w:marRight w:val="0"/>
                  <w:marTop w:val="0"/>
                  <w:marBottom w:val="0"/>
                  <w:divBdr>
                    <w:top w:val="none" w:sz="0" w:space="0" w:color="auto"/>
                    <w:left w:val="none" w:sz="0" w:space="0" w:color="auto"/>
                    <w:bottom w:val="none" w:sz="0" w:space="0" w:color="auto"/>
                    <w:right w:val="none" w:sz="0" w:space="0" w:color="auto"/>
                  </w:divBdr>
                  <w:divsChild>
                    <w:div w:id="1445998972">
                      <w:marLeft w:val="0"/>
                      <w:marRight w:val="0"/>
                      <w:marTop w:val="45"/>
                      <w:marBottom w:val="0"/>
                      <w:divBdr>
                        <w:top w:val="none" w:sz="0" w:space="0" w:color="auto"/>
                        <w:left w:val="none" w:sz="0" w:space="0" w:color="auto"/>
                        <w:bottom w:val="none" w:sz="0" w:space="0" w:color="auto"/>
                        <w:right w:val="none" w:sz="0" w:space="0" w:color="auto"/>
                      </w:divBdr>
                      <w:divsChild>
                        <w:div w:id="2007325034">
                          <w:marLeft w:val="0"/>
                          <w:marRight w:val="0"/>
                          <w:marTop w:val="0"/>
                          <w:marBottom w:val="0"/>
                          <w:divBdr>
                            <w:top w:val="none" w:sz="0" w:space="0" w:color="auto"/>
                            <w:left w:val="none" w:sz="0" w:space="0" w:color="auto"/>
                            <w:bottom w:val="none" w:sz="0" w:space="0" w:color="auto"/>
                            <w:right w:val="none" w:sz="0" w:space="0" w:color="auto"/>
                          </w:divBdr>
                          <w:divsChild>
                            <w:div w:id="1409956574">
                              <w:marLeft w:val="2070"/>
                              <w:marRight w:val="3960"/>
                              <w:marTop w:val="0"/>
                              <w:marBottom w:val="0"/>
                              <w:divBdr>
                                <w:top w:val="none" w:sz="0" w:space="0" w:color="auto"/>
                                <w:left w:val="none" w:sz="0" w:space="0" w:color="auto"/>
                                <w:bottom w:val="none" w:sz="0" w:space="0" w:color="auto"/>
                                <w:right w:val="none" w:sz="0" w:space="0" w:color="auto"/>
                              </w:divBdr>
                              <w:divsChild>
                                <w:div w:id="1816796541">
                                  <w:marLeft w:val="0"/>
                                  <w:marRight w:val="0"/>
                                  <w:marTop w:val="0"/>
                                  <w:marBottom w:val="0"/>
                                  <w:divBdr>
                                    <w:top w:val="none" w:sz="0" w:space="0" w:color="auto"/>
                                    <w:left w:val="none" w:sz="0" w:space="0" w:color="auto"/>
                                    <w:bottom w:val="none" w:sz="0" w:space="0" w:color="auto"/>
                                    <w:right w:val="none" w:sz="0" w:space="0" w:color="auto"/>
                                  </w:divBdr>
                                  <w:divsChild>
                                    <w:div w:id="102304294">
                                      <w:marLeft w:val="0"/>
                                      <w:marRight w:val="0"/>
                                      <w:marTop w:val="0"/>
                                      <w:marBottom w:val="0"/>
                                      <w:divBdr>
                                        <w:top w:val="none" w:sz="0" w:space="0" w:color="auto"/>
                                        <w:left w:val="none" w:sz="0" w:space="0" w:color="auto"/>
                                        <w:bottom w:val="none" w:sz="0" w:space="0" w:color="auto"/>
                                        <w:right w:val="none" w:sz="0" w:space="0" w:color="auto"/>
                                      </w:divBdr>
                                      <w:divsChild>
                                        <w:div w:id="2072844240">
                                          <w:marLeft w:val="0"/>
                                          <w:marRight w:val="0"/>
                                          <w:marTop w:val="0"/>
                                          <w:marBottom w:val="0"/>
                                          <w:divBdr>
                                            <w:top w:val="none" w:sz="0" w:space="0" w:color="auto"/>
                                            <w:left w:val="none" w:sz="0" w:space="0" w:color="auto"/>
                                            <w:bottom w:val="none" w:sz="0" w:space="0" w:color="auto"/>
                                            <w:right w:val="none" w:sz="0" w:space="0" w:color="auto"/>
                                          </w:divBdr>
                                          <w:divsChild>
                                            <w:div w:id="1876194262">
                                              <w:marLeft w:val="0"/>
                                              <w:marRight w:val="0"/>
                                              <w:marTop w:val="90"/>
                                              <w:marBottom w:val="0"/>
                                              <w:divBdr>
                                                <w:top w:val="none" w:sz="0" w:space="0" w:color="auto"/>
                                                <w:left w:val="none" w:sz="0" w:space="0" w:color="auto"/>
                                                <w:bottom w:val="none" w:sz="0" w:space="0" w:color="auto"/>
                                                <w:right w:val="none" w:sz="0" w:space="0" w:color="auto"/>
                                              </w:divBdr>
                                              <w:divsChild>
                                                <w:div w:id="1065298349">
                                                  <w:marLeft w:val="0"/>
                                                  <w:marRight w:val="0"/>
                                                  <w:marTop w:val="0"/>
                                                  <w:marBottom w:val="0"/>
                                                  <w:divBdr>
                                                    <w:top w:val="none" w:sz="0" w:space="0" w:color="auto"/>
                                                    <w:left w:val="none" w:sz="0" w:space="0" w:color="auto"/>
                                                    <w:bottom w:val="none" w:sz="0" w:space="0" w:color="auto"/>
                                                    <w:right w:val="none" w:sz="0" w:space="0" w:color="auto"/>
                                                  </w:divBdr>
                                                  <w:divsChild>
                                                    <w:div w:id="61950192">
                                                      <w:marLeft w:val="0"/>
                                                      <w:marRight w:val="0"/>
                                                      <w:marTop w:val="0"/>
                                                      <w:marBottom w:val="0"/>
                                                      <w:divBdr>
                                                        <w:top w:val="none" w:sz="0" w:space="0" w:color="auto"/>
                                                        <w:left w:val="none" w:sz="0" w:space="0" w:color="auto"/>
                                                        <w:bottom w:val="none" w:sz="0" w:space="0" w:color="auto"/>
                                                        <w:right w:val="none" w:sz="0" w:space="0" w:color="auto"/>
                                                      </w:divBdr>
                                                      <w:divsChild>
                                                        <w:div w:id="390080998">
                                                          <w:marLeft w:val="0"/>
                                                          <w:marRight w:val="0"/>
                                                          <w:marTop w:val="0"/>
                                                          <w:marBottom w:val="390"/>
                                                          <w:divBdr>
                                                            <w:top w:val="none" w:sz="0" w:space="0" w:color="auto"/>
                                                            <w:left w:val="none" w:sz="0" w:space="0" w:color="auto"/>
                                                            <w:bottom w:val="none" w:sz="0" w:space="0" w:color="auto"/>
                                                            <w:right w:val="none" w:sz="0" w:space="0" w:color="auto"/>
                                                          </w:divBdr>
                                                          <w:divsChild>
                                                            <w:div w:id="2110153532">
                                                              <w:marLeft w:val="0"/>
                                                              <w:marRight w:val="0"/>
                                                              <w:marTop w:val="0"/>
                                                              <w:marBottom w:val="0"/>
                                                              <w:divBdr>
                                                                <w:top w:val="none" w:sz="0" w:space="0" w:color="auto"/>
                                                                <w:left w:val="none" w:sz="0" w:space="0" w:color="auto"/>
                                                                <w:bottom w:val="none" w:sz="0" w:space="0" w:color="auto"/>
                                                                <w:right w:val="none" w:sz="0" w:space="0" w:color="auto"/>
                                                              </w:divBdr>
                                                              <w:divsChild>
                                                                <w:div w:id="833842193">
                                                                  <w:marLeft w:val="0"/>
                                                                  <w:marRight w:val="0"/>
                                                                  <w:marTop w:val="0"/>
                                                                  <w:marBottom w:val="0"/>
                                                                  <w:divBdr>
                                                                    <w:top w:val="none" w:sz="0" w:space="0" w:color="auto"/>
                                                                    <w:left w:val="none" w:sz="0" w:space="0" w:color="auto"/>
                                                                    <w:bottom w:val="none" w:sz="0" w:space="0" w:color="auto"/>
                                                                    <w:right w:val="none" w:sz="0" w:space="0" w:color="auto"/>
                                                                  </w:divBdr>
                                                                  <w:divsChild>
                                                                    <w:div w:id="1119496476">
                                                                      <w:marLeft w:val="0"/>
                                                                      <w:marRight w:val="0"/>
                                                                      <w:marTop w:val="0"/>
                                                                      <w:marBottom w:val="0"/>
                                                                      <w:divBdr>
                                                                        <w:top w:val="none" w:sz="0" w:space="0" w:color="auto"/>
                                                                        <w:left w:val="none" w:sz="0" w:space="0" w:color="auto"/>
                                                                        <w:bottom w:val="none" w:sz="0" w:space="0" w:color="auto"/>
                                                                        <w:right w:val="none" w:sz="0" w:space="0" w:color="auto"/>
                                                                      </w:divBdr>
                                                                      <w:divsChild>
                                                                        <w:div w:id="1756168781">
                                                                          <w:marLeft w:val="0"/>
                                                                          <w:marRight w:val="0"/>
                                                                          <w:marTop w:val="0"/>
                                                                          <w:marBottom w:val="0"/>
                                                                          <w:divBdr>
                                                                            <w:top w:val="none" w:sz="0" w:space="0" w:color="auto"/>
                                                                            <w:left w:val="none" w:sz="0" w:space="0" w:color="auto"/>
                                                                            <w:bottom w:val="none" w:sz="0" w:space="0" w:color="auto"/>
                                                                            <w:right w:val="none" w:sz="0" w:space="0" w:color="auto"/>
                                                                          </w:divBdr>
                                                                          <w:divsChild>
                                                                            <w:div w:id="903298265">
                                                                              <w:marLeft w:val="0"/>
                                                                              <w:marRight w:val="0"/>
                                                                              <w:marTop w:val="0"/>
                                                                              <w:marBottom w:val="0"/>
                                                                              <w:divBdr>
                                                                                <w:top w:val="none" w:sz="0" w:space="0" w:color="auto"/>
                                                                                <w:left w:val="none" w:sz="0" w:space="0" w:color="auto"/>
                                                                                <w:bottom w:val="none" w:sz="0" w:space="0" w:color="auto"/>
                                                                                <w:right w:val="none" w:sz="0" w:space="0" w:color="auto"/>
                                                                              </w:divBdr>
                                                                              <w:divsChild>
                                                                                <w:div w:id="148984909">
                                                                                  <w:marLeft w:val="0"/>
                                                                                  <w:marRight w:val="0"/>
                                                                                  <w:marTop w:val="0"/>
                                                                                  <w:marBottom w:val="0"/>
                                                                                  <w:divBdr>
                                                                                    <w:top w:val="none" w:sz="0" w:space="0" w:color="auto"/>
                                                                                    <w:left w:val="none" w:sz="0" w:space="0" w:color="auto"/>
                                                                                    <w:bottom w:val="none" w:sz="0" w:space="0" w:color="auto"/>
                                                                                    <w:right w:val="none" w:sz="0" w:space="0" w:color="auto"/>
                                                                                  </w:divBdr>
                                                                                  <w:divsChild>
                                                                                    <w:div w:id="979922371">
                                                                                      <w:marLeft w:val="0"/>
                                                                                      <w:marRight w:val="0"/>
                                                                                      <w:marTop w:val="0"/>
                                                                                      <w:marBottom w:val="0"/>
                                                                                      <w:divBdr>
                                                                                        <w:top w:val="none" w:sz="0" w:space="0" w:color="auto"/>
                                                                                        <w:left w:val="none" w:sz="0" w:space="0" w:color="auto"/>
                                                                                        <w:bottom w:val="none" w:sz="0" w:space="0" w:color="auto"/>
                                                                                        <w:right w:val="none" w:sz="0" w:space="0" w:color="auto"/>
                                                                                      </w:divBdr>
                                                                                      <w:divsChild>
                                                                                        <w:div w:id="13734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569102">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79906306">
      <w:bodyDiv w:val="1"/>
      <w:marLeft w:val="0"/>
      <w:marRight w:val="0"/>
      <w:marTop w:val="0"/>
      <w:marBottom w:val="0"/>
      <w:divBdr>
        <w:top w:val="none" w:sz="0" w:space="0" w:color="auto"/>
        <w:left w:val="none" w:sz="0" w:space="0" w:color="auto"/>
        <w:bottom w:val="none" w:sz="0" w:space="0" w:color="auto"/>
        <w:right w:val="none" w:sz="0" w:space="0" w:color="auto"/>
      </w:divBdr>
    </w:div>
    <w:div w:id="1592271432">
      <w:bodyDiv w:val="1"/>
      <w:marLeft w:val="0"/>
      <w:marRight w:val="0"/>
      <w:marTop w:val="0"/>
      <w:marBottom w:val="0"/>
      <w:divBdr>
        <w:top w:val="none" w:sz="0" w:space="0" w:color="auto"/>
        <w:left w:val="none" w:sz="0" w:space="0" w:color="auto"/>
        <w:bottom w:val="none" w:sz="0" w:space="0" w:color="auto"/>
        <w:right w:val="none" w:sz="0" w:space="0" w:color="auto"/>
      </w:divBdr>
    </w:div>
    <w:div w:id="1632250046">
      <w:bodyDiv w:val="1"/>
      <w:marLeft w:val="0"/>
      <w:marRight w:val="0"/>
      <w:marTop w:val="0"/>
      <w:marBottom w:val="0"/>
      <w:divBdr>
        <w:top w:val="none" w:sz="0" w:space="0" w:color="auto"/>
        <w:left w:val="none" w:sz="0" w:space="0" w:color="auto"/>
        <w:bottom w:val="none" w:sz="0" w:space="0" w:color="auto"/>
        <w:right w:val="none" w:sz="0" w:space="0" w:color="auto"/>
      </w:divBdr>
    </w:div>
    <w:div w:id="1660226876">
      <w:bodyDiv w:val="1"/>
      <w:marLeft w:val="0"/>
      <w:marRight w:val="0"/>
      <w:marTop w:val="0"/>
      <w:marBottom w:val="0"/>
      <w:divBdr>
        <w:top w:val="none" w:sz="0" w:space="0" w:color="auto"/>
        <w:left w:val="none" w:sz="0" w:space="0" w:color="auto"/>
        <w:bottom w:val="none" w:sz="0" w:space="0" w:color="auto"/>
        <w:right w:val="none" w:sz="0" w:space="0" w:color="auto"/>
      </w:divBdr>
    </w:div>
    <w:div w:id="1677994823">
      <w:bodyDiv w:val="1"/>
      <w:marLeft w:val="0"/>
      <w:marRight w:val="0"/>
      <w:marTop w:val="0"/>
      <w:marBottom w:val="0"/>
      <w:divBdr>
        <w:top w:val="none" w:sz="0" w:space="0" w:color="auto"/>
        <w:left w:val="none" w:sz="0" w:space="0" w:color="auto"/>
        <w:bottom w:val="none" w:sz="0" w:space="0" w:color="auto"/>
        <w:right w:val="none" w:sz="0" w:space="0" w:color="auto"/>
      </w:divBdr>
    </w:div>
    <w:div w:id="1680278375">
      <w:bodyDiv w:val="1"/>
      <w:marLeft w:val="0"/>
      <w:marRight w:val="0"/>
      <w:marTop w:val="0"/>
      <w:marBottom w:val="0"/>
      <w:divBdr>
        <w:top w:val="none" w:sz="0" w:space="0" w:color="auto"/>
        <w:left w:val="none" w:sz="0" w:space="0" w:color="auto"/>
        <w:bottom w:val="none" w:sz="0" w:space="0" w:color="auto"/>
        <w:right w:val="none" w:sz="0" w:space="0" w:color="auto"/>
      </w:divBdr>
    </w:div>
    <w:div w:id="1681933542">
      <w:bodyDiv w:val="1"/>
      <w:marLeft w:val="0"/>
      <w:marRight w:val="0"/>
      <w:marTop w:val="0"/>
      <w:marBottom w:val="0"/>
      <w:divBdr>
        <w:top w:val="none" w:sz="0" w:space="0" w:color="auto"/>
        <w:left w:val="none" w:sz="0" w:space="0" w:color="auto"/>
        <w:bottom w:val="none" w:sz="0" w:space="0" w:color="auto"/>
        <w:right w:val="none" w:sz="0" w:space="0" w:color="auto"/>
      </w:divBdr>
    </w:div>
    <w:div w:id="1691644615">
      <w:bodyDiv w:val="1"/>
      <w:marLeft w:val="0"/>
      <w:marRight w:val="0"/>
      <w:marTop w:val="0"/>
      <w:marBottom w:val="0"/>
      <w:divBdr>
        <w:top w:val="none" w:sz="0" w:space="0" w:color="auto"/>
        <w:left w:val="none" w:sz="0" w:space="0" w:color="auto"/>
        <w:bottom w:val="none" w:sz="0" w:space="0" w:color="auto"/>
        <w:right w:val="none" w:sz="0" w:space="0" w:color="auto"/>
      </w:divBdr>
      <w:divsChild>
        <w:div w:id="585501402">
          <w:marLeft w:val="0"/>
          <w:marRight w:val="0"/>
          <w:marTop w:val="0"/>
          <w:marBottom w:val="0"/>
          <w:divBdr>
            <w:top w:val="none" w:sz="0" w:space="0" w:color="auto"/>
            <w:left w:val="none" w:sz="0" w:space="0" w:color="auto"/>
            <w:bottom w:val="none" w:sz="0" w:space="0" w:color="auto"/>
            <w:right w:val="none" w:sz="0" w:space="0" w:color="auto"/>
          </w:divBdr>
          <w:divsChild>
            <w:div w:id="385304238">
              <w:marLeft w:val="0"/>
              <w:marRight w:val="0"/>
              <w:marTop w:val="0"/>
              <w:marBottom w:val="0"/>
              <w:divBdr>
                <w:top w:val="none" w:sz="0" w:space="0" w:color="auto"/>
                <w:left w:val="none" w:sz="0" w:space="0" w:color="auto"/>
                <w:bottom w:val="none" w:sz="0" w:space="0" w:color="auto"/>
                <w:right w:val="none" w:sz="0" w:space="0" w:color="auto"/>
              </w:divBdr>
              <w:divsChild>
                <w:div w:id="1259631728">
                  <w:marLeft w:val="0"/>
                  <w:marRight w:val="0"/>
                  <w:marTop w:val="0"/>
                  <w:marBottom w:val="0"/>
                  <w:divBdr>
                    <w:top w:val="none" w:sz="0" w:space="0" w:color="auto"/>
                    <w:left w:val="none" w:sz="0" w:space="0" w:color="auto"/>
                    <w:bottom w:val="none" w:sz="0" w:space="0" w:color="auto"/>
                    <w:right w:val="none" w:sz="0" w:space="0" w:color="auto"/>
                  </w:divBdr>
                  <w:divsChild>
                    <w:div w:id="599530570">
                      <w:marLeft w:val="0"/>
                      <w:marRight w:val="0"/>
                      <w:marTop w:val="45"/>
                      <w:marBottom w:val="0"/>
                      <w:divBdr>
                        <w:top w:val="none" w:sz="0" w:space="0" w:color="auto"/>
                        <w:left w:val="none" w:sz="0" w:space="0" w:color="auto"/>
                        <w:bottom w:val="none" w:sz="0" w:space="0" w:color="auto"/>
                        <w:right w:val="none" w:sz="0" w:space="0" w:color="auto"/>
                      </w:divBdr>
                      <w:divsChild>
                        <w:div w:id="193857958">
                          <w:marLeft w:val="0"/>
                          <w:marRight w:val="0"/>
                          <w:marTop w:val="0"/>
                          <w:marBottom w:val="0"/>
                          <w:divBdr>
                            <w:top w:val="none" w:sz="0" w:space="0" w:color="auto"/>
                            <w:left w:val="none" w:sz="0" w:space="0" w:color="auto"/>
                            <w:bottom w:val="none" w:sz="0" w:space="0" w:color="auto"/>
                            <w:right w:val="none" w:sz="0" w:space="0" w:color="auto"/>
                          </w:divBdr>
                          <w:divsChild>
                            <w:div w:id="28382390">
                              <w:marLeft w:val="2070"/>
                              <w:marRight w:val="3960"/>
                              <w:marTop w:val="0"/>
                              <w:marBottom w:val="0"/>
                              <w:divBdr>
                                <w:top w:val="none" w:sz="0" w:space="0" w:color="auto"/>
                                <w:left w:val="none" w:sz="0" w:space="0" w:color="auto"/>
                                <w:bottom w:val="none" w:sz="0" w:space="0" w:color="auto"/>
                                <w:right w:val="none" w:sz="0" w:space="0" w:color="auto"/>
                              </w:divBdr>
                              <w:divsChild>
                                <w:div w:id="930695874">
                                  <w:marLeft w:val="0"/>
                                  <w:marRight w:val="0"/>
                                  <w:marTop w:val="0"/>
                                  <w:marBottom w:val="0"/>
                                  <w:divBdr>
                                    <w:top w:val="none" w:sz="0" w:space="0" w:color="auto"/>
                                    <w:left w:val="none" w:sz="0" w:space="0" w:color="auto"/>
                                    <w:bottom w:val="none" w:sz="0" w:space="0" w:color="auto"/>
                                    <w:right w:val="none" w:sz="0" w:space="0" w:color="auto"/>
                                  </w:divBdr>
                                  <w:divsChild>
                                    <w:div w:id="1561356156">
                                      <w:marLeft w:val="0"/>
                                      <w:marRight w:val="0"/>
                                      <w:marTop w:val="0"/>
                                      <w:marBottom w:val="0"/>
                                      <w:divBdr>
                                        <w:top w:val="none" w:sz="0" w:space="0" w:color="auto"/>
                                        <w:left w:val="none" w:sz="0" w:space="0" w:color="auto"/>
                                        <w:bottom w:val="none" w:sz="0" w:space="0" w:color="auto"/>
                                        <w:right w:val="none" w:sz="0" w:space="0" w:color="auto"/>
                                      </w:divBdr>
                                      <w:divsChild>
                                        <w:div w:id="463542172">
                                          <w:marLeft w:val="0"/>
                                          <w:marRight w:val="0"/>
                                          <w:marTop w:val="0"/>
                                          <w:marBottom w:val="0"/>
                                          <w:divBdr>
                                            <w:top w:val="none" w:sz="0" w:space="0" w:color="auto"/>
                                            <w:left w:val="none" w:sz="0" w:space="0" w:color="auto"/>
                                            <w:bottom w:val="none" w:sz="0" w:space="0" w:color="auto"/>
                                            <w:right w:val="none" w:sz="0" w:space="0" w:color="auto"/>
                                          </w:divBdr>
                                          <w:divsChild>
                                            <w:div w:id="783425252">
                                              <w:marLeft w:val="0"/>
                                              <w:marRight w:val="0"/>
                                              <w:marTop w:val="90"/>
                                              <w:marBottom w:val="0"/>
                                              <w:divBdr>
                                                <w:top w:val="none" w:sz="0" w:space="0" w:color="auto"/>
                                                <w:left w:val="none" w:sz="0" w:space="0" w:color="auto"/>
                                                <w:bottom w:val="none" w:sz="0" w:space="0" w:color="auto"/>
                                                <w:right w:val="none" w:sz="0" w:space="0" w:color="auto"/>
                                              </w:divBdr>
                                              <w:divsChild>
                                                <w:div w:id="75564931">
                                                  <w:marLeft w:val="0"/>
                                                  <w:marRight w:val="0"/>
                                                  <w:marTop w:val="0"/>
                                                  <w:marBottom w:val="0"/>
                                                  <w:divBdr>
                                                    <w:top w:val="none" w:sz="0" w:space="0" w:color="auto"/>
                                                    <w:left w:val="none" w:sz="0" w:space="0" w:color="auto"/>
                                                    <w:bottom w:val="none" w:sz="0" w:space="0" w:color="auto"/>
                                                    <w:right w:val="none" w:sz="0" w:space="0" w:color="auto"/>
                                                  </w:divBdr>
                                                  <w:divsChild>
                                                    <w:div w:id="1442802202">
                                                      <w:marLeft w:val="0"/>
                                                      <w:marRight w:val="0"/>
                                                      <w:marTop w:val="0"/>
                                                      <w:marBottom w:val="0"/>
                                                      <w:divBdr>
                                                        <w:top w:val="none" w:sz="0" w:space="0" w:color="auto"/>
                                                        <w:left w:val="none" w:sz="0" w:space="0" w:color="auto"/>
                                                        <w:bottom w:val="none" w:sz="0" w:space="0" w:color="auto"/>
                                                        <w:right w:val="none" w:sz="0" w:space="0" w:color="auto"/>
                                                      </w:divBdr>
                                                      <w:divsChild>
                                                        <w:div w:id="1308364646">
                                                          <w:marLeft w:val="0"/>
                                                          <w:marRight w:val="0"/>
                                                          <w:marTop w:val="0"/>
                                                          <w:marBottom w:val="390"/>
                                                          <w:divBdr>
                                                            <w:top w:val="none" w:sz="0" w:space="0" w:color="auto"/>
                                                            <w:left w:val="none" w:sz="0" w:space="0" w:color="auto"/>
                                                            <w:bottom w:val="none" w:sz="0" w:space="0" w:color="auto"/>
                                                            <w:right w:val="none" w:sz="0" w:space="0" w:color="auto"/>
                                                          </w:divBdr>
                                                          <w:divsChild>
                                                            <w:div w:id="1943953760">
                                                              <w:marLeft w:val="0"/>
                                                              <w:marRight w:val="0"/>
                                                              <w:marTop w:val="0"/>
                                                              <w:marBottom w:val="0"/>
                                                              <w:divBdr>
                                                                <w:top w:val="none" w:sz="0" w:space="0" w:color="auto"/>
                                                                <w:left w:val="none" w:sz="0" w:space="0" w:color="auto"/>
                                                                <w:bottom w:val="none" w:sz="0" w:space="0" w:color="auto"/>
                                                                <w:right w:val="none" w:sz="0" w:space="0" w:color="auto"/>
                                                              </w:divBdr>
                                                              <w:divsChild>
                                                                <w:div w:id="1892033875">
                                                                  <w:marLeft w:val="0"/>
                                                                  <w:marRight w:val="0"/>
                                                                  <w:marTop w:val="0"/>
                                                                  <w:marBottom w:val="0"/>
                                                                  <w:divBdr>
                                                                    <w:top w:val="none" w:sz="0" w:space="0" w:color="auto"/>
                                                                    <w:left w:val="none" w:sz="0" w:space="0" w:color="auto"/>
                                                                    <w:bottom w:val="none" w:sz="0" w:space="0" w:color="auto"/>
                                                                    <w:right w:val="none" w:sz="0" w:space="0" w:color="auto"/>
                                                                  </w:divBdr>
                                                                  <w:divsChild>
                                                                    <w:div w:id="1077753402">
                                                                      <w:marLeft w:val="0"/>
                                                                      <w:marRight w:val="0"/>
                                                                      <w:marTop w:val="0"/>
                                                                      <w:marBottom w:val="0"/>
                                                                      <w:divBdr>
                                                                        <w:top w:val="none" w:sz="0" w:space="0" w:color="auto"/>
                                                                        <w:left w:val="none" w:sz="0" w:space="0" w:color="auto"/>
                                                                        <w:bottom w:val="none" w:sz="0" w:space="0" w:color="auto"/>
                                                                        <w:right w:val="none" w:sz="0" w:space="0" w:color="auto"/>
                                                                      </w:divBdr>
                                                                      <w:divsChild>
                                                                        <w:div w:id="184098066">
                                                                          <w:marLeft w:val="0"/>
                                                                          <w:marRight w:val="0"/>
                                                                          <w:marTop w:val="0"/>
                                                                          <w:marBottom w:val="0"/>
                                                                          <w:divBdr>
                                                                            <w:top w:val="none" w:sz="0" w:space="0" w:color="auto"/>
                                                                            <w:left w:val="none" w:sz="0" w:space="0" w:color="auto"/>
                                                                            <w:bottom w:val="none" w:sz="0" w:space="0" w:color="auto"/>
                                                                            <w:right w:val="none" w:sz="0" w:space="0" w:color="auto"/>
                                                                          </w:divBdr>
                                                                          <w:divsChild>
                                                                            <w:div w:id="619380826">
                                                                              <w:marLeft w:val="0"/>
                                                                              <w:marRight w:val="0"/>
                                                                              <w:marTop w:val="0"/>
                                                                              <w:marBottom w:val="0"/>
                                                                              <w:divBdr>
                                                                                <w:top w:val="none" w:sz="0" w:space="0" w:color="auto"/>
                                                                                <w:left w:val="none" w:sz="0" w:space="0" w:color="auto"/>
                                                                                <w:bottom w:val="none" w:sz="0" w:space="0" w:color="auto"/>
                                                                                <w:right w:val="none" w:sz="0" w:space="0" w:color="auto"/>
                                                                              </w:divBdr>
                                                                              <w:divsChild>
                                                                                <w:div w:id="1507667598">
                                                                                  <w:marLeft w:val="0"/>
                                                                                  <w:marRight w:val="0"/>
                                                                                  <w:marTop w:val="0"/>
                                                                                  <w:marBottom w:val="0"/>
                                                                                  <w:divBdr>
                                                                                    <w:top w:val="none" w:sz="0" w:space="0" w:color="auto"/>
                                                                                    <w:left w:val="none" w:sz="0" w:space="0" w:color="auto"/>
                                                                                    <w:bottom w:val="none" w:sz="0" w:space="0" w:color="auto"/>
                                                                                    <w:right w:val="none" w:sz="0" w:space="0" w:color="auto"/>
                                                                                  </w:divBdr>
                                                                                  <w:divsChild>
                                                                                    <w:div w:id="1819609625">
                                                                                      <w:marLeft w:val="0"/>
                                                                                      <w:marRight w:val="0"/>
                                                                                      <w:marTop w:val="0"/>
                                                                                      <w:marBottom w:val="0"/>
                                                                                      <w:divBdr>
                                                                                        <w:top w:val="none" w:sz="0" w:space="0" w:color="auto"/>
                                                                                        <w:left w:val="none" w:sz="0" w:space="0" w:color="auto"/>
                                                                                        <w:bottom w:val="none" w:sz="0" w:space="0" w:color="auto"/>
                                                                                        <w:right w:val="none" w:sz="0" w:space="0" w:color="auto"/>
                                                                                      </w:divBdr>
                                                                                      <w:divsChild>
                                                                                        <w:div w:id="742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19048">
      <w:bodyDiv w:val="1"/>
      <w:marLeft w:val="0"/>
      <w:marRight w:val="0"/>
      <w:marTop w:val="0"/>
      <w:marBottom w:val="0"/>
      <w:divBdr>
        <w:top w:val="none" w:sz="0" w:space="0" w:color="auto"/>
        <w:left w:val="none" w:sz="0" w:space="0" w:color="auto"/>
        <w:bottom w:val="none" w:sz="0" w:space="0" w:color="auto"/>
        <w:right w:val="none" w:sz="0" w:space="0" w:color="auto"/>
      </w:divBdr>
    </w:div>
    <w:div w:id="1709329250">
      <w:bodyDiv w:val="1"/>
      <w:marLeft w:val="0"/>
      <w:marRight w:val="0"/>
      <w:marTop w:val="0"/>
      <w:marBottom w:val="0"/>
      <w:divBdr>
        <w:top w:val="none" w:sz="0" w:space="0" w:color="auto"/>
        <w:left w:val="none" w:sz="0" w:space="0" w:color="auto"/>
        <w:bottom w:val="none" w:sz="0" w:space="0" w:color="auto"/>
        <w:right w:val="none" w:sz="0" w:space="0" w:color="auto"/>
      </w:divBdr>
    </w:div>
    <w:div w:id="1719083643">
      <w:bodyDiv w:val="1"/>
      <w:marLeft w:val="0"/>
      <w:marRight w:val="0"/>
      <w:marTop w:val="0"/>
      <w:marBottom w:val="0"/>
      <w:divBdr>
        <w:top w:val="none" w:sz="0" w:space="0" w:color="auto"/>
        <w:left w:val="none" w:sz="0" w:space="0" w:color="auto"/>
        <w:bottom w:val="none" w:sz="0" w:space="0" w:color="auto"/>
        <w:right w:val="none" w:sz="0" w:space="0" w:color="auto"/>
      </w:divBdr>
    </w:div>
    <w:div w:id="1727413924">
      <w:bodyDiv w:val="1"/>
      <w:marLeft w:val="0"/>
      <w:marRight w:val="0"/>
      <w:marTop w:val="0"/>
      <w:marBottom w:val="0"/>
      <w:divBdr>
        <w:top w:val="none" w:sz="0" w:space="0" w:color="auto"/>
        <w:left w:val="none" w:sz="0" w:space="0" w:color="auto"/>
        <w:bottom w:val="none" w:sz="0" w:space="0" w:color="auto"/>
        <w:right w:val="none" w:sz="0" w:space="0" w:color="auto"/>
      </w:divBdr>
    </w:div>
    <w:div w:id="172756083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38821455">
      <w:bodyDiv w:val="1"/>
      <w:marLeft w:val="0"/>
      <w:marRight w:val="0"/>
      <w:marTop w:val="0"/>
      <w:marBottom w:val="0"/>
      <w:divBdr>
        <w:top w:val="none" w:sz="0" w:space="0" w:color="auto"/>
        <w:left w:val="none" w:sz="0" w:space="0" w:color="auto"/>
        <w:bottom w:val="none" w:sz="0" w:space="0" w:color="auto"/>
        <w:right w:val="none" w:sz="0" w:space="0" w:color="auto"/>
      </w:divBdr>
      <w:divsChild>
        <w:div w:id="910702648">
          <w:marLeft w:val="0"/>
          <w:marRight w:val="0"/>
          <w:marTop w:val="0"/>
          <w:marBottom w:val="0"/>
          <w:divBdr>
            <w:top w:val="none" w:sz="0" w:space="0" w:color="auto"/>
            <w:left w:val="none" w:sz="0" w:space="0" w:color="auto"/>
            <w:bottom w:val="none" w:sz="0" w:space="0" w:color="auto"/>
            <w:right w:val="none" w:sz="0" w:space="0" w:color="auto"/>
          </w:divBdr>
          <w:divsChild>
            <w:div w:id="958530678">
              <w:marLeft w:val="0"/>
              <w:marRight w:val="0"/>
              <w:marTop w:val="0"/>
              <w:marBottom w:val="0"/>
              <w:divBdr>
                <w:top w:val="none" w:sz="0" w:space="0" w:color="auto"/>
                <w:left w:val="none" w:sz="0" w:space="0" w:color="auto"/>
                <w:bottom w:val="none" w:sz="0" w:space="0" w:color="auto"/>
                <w:right w:val="none" w:sz="0" w:space="0" w:color="auto"/>
              </w:divBdr>
              <w:divsChild>
                <w:div w:id="834687036">
                  <w:marLeft w:val="0"/>
                  <w:marRight w:val="0"/>
                  <w:marTop w:val="0"/>
                  <w:marBottom w:val="0"/>
                  <w:divBdr>
                    <w:top w:val="none" w:sz="0" w:space="0" w:color="auto"/>
                    <w:left w:val="none" w:sz="0" w:space="0" w:color="auto"/>
                    <w:bottom w:val="none" w:sz="0" w:space="0" w:color="auto"/>
                    <w:right w:val="none" w:sz="0" w:space="0" w:color="auto"/>
                  </w:divBdr>
                  <w:divsChild>
                    <w:div w:id="2129623590">
                      <w:marLeft w:val="0"/>
                      <w:marRight w:val="0"/>
                      <w:marTop w:val="45"/>
                      <w:marBottom w:val="0"/>
                      <w:divBdr>
                        <w:top w:val="none" w:sz="0" w:space="0" w:color="auto"/>
                        <w:left w:val="none" w:sz="0" w:space="0" w:color="auto"/>
                        <w:bottom w:val="none" w:sz="0" w:space="0" w:color="auto"/>
                        <w:right w:val="none" w:sz="0" w:space="0" w:color="auto"/>
                      </w:divBdr>
                      <w:divsChild>
                        <w:div w:id="453716931">
                          <w:marLeft w:val="0"/>
                          <w:marRight w:val="0"/>
                          <w:marTop w:val="0"/>
                          <w:marBottom w:val="0"/>
                          <w:divBdr>
                            <w:top w:val="none" w:sz="0" w:space="0" w:color="auto"/>
                            <w:left w:val="none" w:sz="0" w:space="0" w:color="auto"/>
                            <w:bottom w:val="none" w:sz="0" w:space="0" w:color="auto"/>
                            <w:right w:val="none" w:sz="0" w:space="0" w:color="auto"/>
                          </w:divBdr>
                          <w:divsChild>
                            <w:div w:id="374934106">
                              <w:marLeft w:val="2070"/>
                              <w:marRight w:val="3960"/>
                              <w:marTop w:val="0"/>
                              <w:marBottom w:val="0"/>
                              <w:divBdr>
                                <w:top w:val="none" w:sz="0" w:space="0" w:color="auto"/>
                                <w:left w:val="none" w:sz="0" w:space="0" w:color="auto"/>
                                <w:bottom w:val="none" w:sz="0" w:space="0" w:color="auto"/>
                                <w:right w:val="none" w:sz="0" w:space="0" w:color="auto"/>
                              </w:divBdr>
                              <w:divsChild>
                                <w:div w:id="1136141282">
                                  <w:marLeft w:val="0"/>
                                  <w:marRight w:val="0"/>
                                  <w:marTop w:val="0"/>
                                  <w:marBottom w:val="0"/>
                                  <w:divBdr>
                                    <w:top w:val="none" w:sz="0" w:space="0" w:color="auto"/>
                                    <w:left w:val="none" w:sz="0" w:space="0" w:color="auto"/>
                                    <w:bottom w:val="none" w:sz="0" w:space="0" w:color="auto"/>
                                    <w:right w:val="none" w:sz="0" w:space="0" w:color="auto"/>
                                  </w:divBdr>
                                  <w:divsChild>
                                    <w:div w:id="67963793">
                                      <w:marLeft w:val="0"/>
                                      <w:marRight w:val="0"/>
                                      <w:marTop w:val="0"/>
                                      <w:marBottom w:val="0"/>
                                      <w:divBdr>
                                        <w:top w:val="none" w:sz="0" w:space="0" w:color="auto"/>
                                        <w:left w:val="none" w:sz="0" w:space="0" w:color="auto"/>
                                        <w:bottom w:val="none" w:sz="0" w:space="0" w:color="auto"/>
                                        <w:right w:val="none" w:sz="0" w:space="0" w:color="auto"/>
                                      </w:divBdr>
                                      <w:divsChild>
                                        <w:div w:id="564337125">
                                          <w:marLeft w:val="0"/>
                                          <w:marRight w:val="0"/>
                                          <w:marTop w:val="0"/>
                                          <w:marBottom w:val="0"/>
                                          <w:divBdr>
                                            <w:top w:val="none" w:sz="0" w:space="0" w:color="auto"/>
                                            <w:left w:val="none" w:sz="0" w:space="0" w:color="auto"/>
                                            <w:bottom w:val="none" w:sz="0" w:space="0" w:color="auto"/>
                                            <w:right w:val="none" w:sz="0" w:space="0" w:color="auto"/>
                                          </w:divBdr>
                                          <w:divsChild>
                                            <w:div w:id="368145500">
                                              <w:marLeft w:val="0"/>
                                              <w:marRight w:val="0"/>
                                              <w:marTop w:val="90"/>
                                              <w:marBottom w:val="0"/>
                                              <w:divBdr>
                                                <w:top w:val="none" w:sz="0" w:space="0" w:color="auto"/>
                                                <w:left w:val="none" w:sz="0" w:space="0" w:color="auto"/>
                                                <w:bottom w:val="none" w:sz="0" w:space="0" w:color="auto"/>
                                                <w:right w:val="none" w:sz="0" w:space="0" w:color="auto"/>
                                              </w:divBdr>
                                              <w:divsChild>
                                                <w:div w:id="1726755317">
                                                  <w:marLeft w:val="0"/>
                                                  <w:marRight w:val="0"/>
                                                  <w:marTop w:val="0"/>
                                                  <w:marBottom w:val="0"/>
                                                  <w:divBdr>
                                                    <w:top w:val="none" w:sz="0" w:space="0" w:color="auto"/>
                                                    <w:left w:val="none" w:sz="0" w:space="0" w:color="auto"/>
                                                    <w:bottom w:val="none" w:sz="0" w:space="0" w:color="auto"/>
                                                    <w:right w:val="none" w:sz="0" w:space="0" w:color="auto"/>
                                                  </w:divBdr>
                                                  <w:divsChild>
                                                    <w:div w:id="1968049863">
                                                      <w:marLeft w:val="0"/>
                                                      <w:marRight w:val="0"/>
                                                      <w:marTop w:val="0"/>
                                                      <w:marBottom w:val="0"/>
                                                      <w:divBdr>
                                                        <w:top w:val="none" w:sz="0" w:space="0" w:color="auto"/>
                                                        <w:left w:val="none" w:sz="0" w:space="0" w:color="auto"/>
                                                        <w:bottom w:val="none" w:sz="0" w:space="0" w:color="auto"/>
                                                        <w:right w:val="none" w:sz="0" w:space="0" w:color="auto"/>
                                                      </w:divBdr>
                                                      <w:divsChild>
                                                        <w:div w:id="1241912067">
                                                          <w:marLeft w:val="0"/>
                                                          <w:marRight w:val="0"/>
                                                          <w:marTop w:val="0"/>
                                                          <w:marBottom w:val="390"/>
                                                          <w:divBdr>
                                                            <w:top w:val="none" w:sz="0" w:space="0" w:color="auto"/>
                                                            <w:left w:val="none" w:sz="0" w:space="0" w:color="auto"/>
                                                            <w:bottom w:val="none" w:sz="0" w:space="0" w:color="auto"/>
                                                            <w:right w:val="none" w:sz="0" w:space="0" w:color="auto"/>
                                                          </w:divBdr>
                                                          <w:divsChild>
                                                            <w:div w:id="295137376">
                                                              <w:marLeft w:val="0"/>
                                                              <w:marRight w:val="0"/>
                                                              <w:marTop w:val="0"/>
                                                              <w:marBottom w:val="0"/>
                                                              <w:divBdr>
                                                                <w:top w:val="none" w:sz="0" w:space="0" w:color="auto"/>
                                                                <w:left w:val="none" w:sz="0" w:space="0" w:color="auto"/>
                                                                <w:bottom w:val="none" w:sz="0" w:space="0" w:color="auto"/>
                                                                <w:right w:val="none" w:sz="0" w:space="0" w:color="auto"/>
                                                              </w:divBdr>
                                                              <w:divsChild>
                                                                <w:div w:id="1924952162">
                                                                  <w:marLeft w:val="0"/>
                                                                  <w:marRight w:val="0"/>
                                                                  <w:marTop w:val="0"/>
                                                                  <w:marBottom w:val="0"/>
                                                                  <w:divBdr>
                                                                    <w:top w:val="none" w:sz="0" w:space="0" w:color="auto"/>
                                                                    <w:left w:val="none" w:sz="0" w:space="0" w:color="auto"/>
                                                                    <w:bottom w:val="none" w:sz="0" w:space="0" w:color="auto"/>
                                                                    <w:right w:val="none" w:sz="0" w:space="0" w:color="auto"/>
                                                                  </w:divBdr>
                                                                  <w:divsChild>
                                                                    <w:div w:id="1767455975">
                                                                      <w:marLeft w:val="0"/>
                                                                      <w:marRight w:val="0"/>
                                                                      <w:marTop w:val="0"/>
                                                                      <w:marBottom w:val="0"/>
                                                                      <w:divBdr>
                                                                        <w:top w:val="none" w:sz="0" w:space="0" w:color="auto"/>
                                                                        <w:left w:val="none" w:sz="0" w:space="0" w:color="auto"/>
                                                                        <w:bottom w:val="none" w:sz="0" w:space="0" w:color="auto"/>
                                                                        <w:right w:val="none" w:sz="0" w:space="0" w:color="auto"/>
                                                                      </w:divBdr>
                                                                      <w:divsChild>
                                                                        <w:div w:id="1309364526">
                                                                          <w:marLeft w:val="0"/>
                                                                          <w:marRight w:val="0"/>
                                                                          <w:marTop w:val="0"/>
                                                                          <w:marBottom w:val="0"/>
                                                                          <w:divBdr>
                                                                            <w:top w:val="none" w:sz="0" w:space="0" w:color="auto"/>
                                                                            <w:left w:val="none" w:sz="0" w:space="0" w:color="auto"/>
                                                                            <w:bottom w:val="none" w:sz="0" w:space="0" w:color="auto"/>
                                                                            <w:right w:val="none" w:sz="0" w:space="0" w:color="auto"/>
                                                                          </w:divBdr>
                                                                          <w:divsChild>
                                                                            <w:div w:id="69349158">
                                                                              <w:marLeft w:val="0"/>
                                                                              <w:marRight w:val="0"/>
                                                                              <w:marTop w:val="0"/>
                                                                              <w:marBottom w:val="0"/>
                                                                              <w:divBdr>
                                                                                <w:top w:val="none" w:sz="0" w:space="0" w:color="auto"/>
                                                                                <w:left w:val="none" w:sz="0" w:space="0" w:color="auto"/>
                                                                                <w:bottom w:val="none" w:sz="0" w:space="0" w:color="auto"/>
                                                                                <w:right w:val="none" w:sz="0" w:space="0" w:color="auto"/>
                                                                              </w:divBdr>
                                                                              <w:divsChild>
                                                                                <w:div w:id="760569859">
                                                                                  <w:marLeft w:val="0"/>
                                                                                  <w:marRight w:val="0"/>
                                                                                  <w:marTop w:val="0"/>
                                                                                  <w:marBottom w:val="0"/>
                                                                                  <w:divBdr>
                                                                                    <w:top w:val="none" w:sz="0" w:space="0" w:color="auto"/>
                                                                                    <w:left w:val="none" w:sz="0" w:space="0" w:color="auto"/>
                                                                                    <w:bottom w:val="none" w:sz="0" w:space="0" w:color="auto"/>
                                                                                    <w:right w:val="none" w:sz="0" w:space="0" w:color="auto"/>
                                                                                  </w:divBdr>
                                                                                  <w:divsChild>
                                                                                    <w:div w:id="1480145758">
                                                                                      <w:marLeft w:val="0"/>
                                                                                      <w:marRight w:val="0"/>
                                                                                      <w:marTop w:val="0"/>
                                                                                      <w:marBottom w:val="0"/>
                                                                                      <w:divBdr>
                                                                                        <w:top w:val="none" w:sz="0" w:space="0" w:color="auto"/>
                                                                                        <w:left w:val="none" w:sz="0" w:space="0" w:color="auto"/>
                                                                                        <w:bottom w:val="none" w:sz="0" w:space="0" w:color="auto"/>
                                                                                        <w:right w:val="none" w:sz="0" w:space="0" w:color="auto"/>
                                                                                      </w:divBdr>
                                                                                      <w:divsChild>
                                                                                        <w:div w:id="14144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243523">
      <w:bodyDiv w:val="1"/>
      <w:marLeft w:val="0"/>
      <w:marRight w:val="0"/>
      <w:marTop w:val="0"/>
      <w:marBottom w:val="0"/>
      <w:divBdr>
        <w:top w:val="none" w:sz="0" w:space="0" w:color="auto"/>
        <w:left w:val="none" w:sz="0" w:space="0" w:color="auto"/>
        <w:bottom w:val="none" w:sz="0" w:space="0" w:color="auto"/>
        <w:right w:val="none" w:sz="0" w:space="0" w:color="auto"/>
      </w:divBdr>
    </w:div>
    <w:div w:id="1742563323">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3238948">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80876396">
      <w:bodyDiv w:val="1"/>
      <w:marLeft w:val="0"/>
      <w:marRight w:val="0"/>
      <w:marTop w:val="0"/>
      <w:marBottom w:val="0"/>
      <w:divBdr>
        <w:top w:val="none" w:sz="0" w:space="0" w:color="auto"/>
        <w:left w:val="none" w:sz="0" w:space="0" w:color="auto"/>
        <w:bottom w:val="none" w:sz="0" w:space="0" w:color="auto"/>
        <w:right w:val="none" w:sz="0" w:space="0" w:color="auto"/>
      </w:divBdr>
    </w:div>
    <w:div w:id="1801260478">
      <w:bodyDiv w:val="1"/>
      <w:marLeft w:val="0"/>
      <w:marRight w:val="0"/>
      <w:marTop w:val="0"/>
      <w:marBottom w:val="0"/>
      <w:divBdr>
        <w:top w:val="none" w:sz="0" w:space="0" w:color="auto"/>
        <w:left w:val="none" w:sz="0" w:space="0" w:color="auto"/>
        <w:bottom w:val="none" w:sz="0" w:space="0" w:color="auto"/>
        <w:right w:val="none" w:sz="0" w:space="0" w:color="auto"/>
      </w:divBdr>
    </w:div>
    <w:div w:id="1804493673">
      <w:bodyDiv w:val="1"/>
      <w:marLeft w:val="0"/>
      <w:marRight w:val="0"/>
      <w:marTop w:val="0"/>
      <w:marBottom w:val="0"/>
      <w:divBdr>
        <w:top w:val="none" w:sz="0" w:space="0" w:color="auto"/>
        <w:left w:val="none" w:sz="0" w:space="0" w:color="auto"/>
        <w:bottom w:val="none" w:sz="0" w:space="0" w:color="auto"/>
        <w:right w:val="none" w:sz="0" w:space="0" w:color="auto"/>
      </w:divBdr>
    </w:div>
    <w:div w:id="1806697676">
      <w:bodyDiv w:val="1"/>
      <w:marLeft w:val="0"/>
      <w:marRight w:val="0"/>
      <w:marTop w:val="0"/>
      <w:marBottom w:val="0"/>
      <w:divBdr>
        <w:top w:val="none" w:sz="0" w:space="0" w:color="auto"/>
        <w:left w:val="none" w:sz="0" w:space="0" w:color="auto"/>
        <w:bottom w:val="none" w:sz="0" w:space="0" w:color="auto"/>
        <w:right w:val="none" w:sz="0" w:space="0" w:color="auto"/>
      </w:divBdr>
    </w:div>
    <w:div w:id="1808275726">
      <w:bodyDiv w:val="1"/>
      <w:marLeft w:val="0"/>
      <w:marRight w:val="0"/>
      <w:marTop w:val="0"/>
      <w:marBottom w:val="0"/>
      <w:divBdr>
        <w:top w:val="none" w:sz="0" w:space="0" w:color="auto"/>
        <w:left w:val="none" w:sz="0" w:space="0" w:color="auto"/>
        <w:bottom w:val="none" w:sz="0" w:space="0" w:color="auto"/>
        <w:right w:val="none" w:sz="0" w:space="0" w:color="auto"/>
      </w:divBdr>
    </w:div>
    <w:div w:id="1827165008">
      <w:bodyDiv w:val="1"/>
      <w:marLeft w:val="0"/>
      <w:marRight w:val="0"/>
      <w:marTop w:val="0"/>
      <w:marBottom w:val="0"/>
      <w:divBdr>
        <w:top w:val="none" w:sz="0" w:space="0" w:color="auto"/>
        <w:left w:val="none" w:sz="0" w:space="0" w:color="auto"/>
        <w:bottom w:val="none" w:sz="0" w:space="0" w:color="auto"/>
        <w:right w:val="none" w:sz="0" w:space="0" w:color="auto"/>
      </w:divBdr>
    </w:div>
    <w:div w:id="1829590141">
      <w:bodyDiv w:val="1"/>
      <w:marLeft w:val="0"/>
      <w:marRight w:val="0"/>
      <w:marTop w:val="0"/>
      <w:marBottom w:val="0"/>
      <w:divBdr>
        <w:top w:val="none" w:sz="0" w:space="0" w:color="auto"/>
        <w:left w:val="none" w:sz="0" w:space="0" w:color="auto"/>
        <w:bottom w:val="none" w:sz="0" w:space="0" w:color="auto"/>
        <w:right w:val="none" w:sz="0" w:space="0" w:color="auto"/>
      </w:divBdr>
    </w:div>
    <w:div w:id="1850218431">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70796525">
      <w:bodyDiv w:val="1"/>
      <w:marLeft w:val="0"/>
      <w:marRight w:val="0"/>
      <w:marTop w:val="0"/>
      <w:marBottom w:val="0"/>
      <w:divBdr>
        <w:top w:val="none" w:sz="0" w:space="0" w:color="auto"/>
        <w:left w:val="none" w:sz="0" w:space="0" w:color="auto"/>
        <w:bottom w:val="none" w:sz="0" w:space="0" w:color="auto"/>
        <w:right w:val="none" w:sz="0" w:space="0" w:color="auto"/>
      </w:divBdr>
    </w:div>
    <w:div w:id="1873376177">
      <w:bodyDiv w:val="1"/>
      <w:marLeft w:val="0"/>
      <w:marRight w:val="0"/>
      <w:marTop w:val="0"/>
      <w:marBottom w:val="0"/>
      <w:divBdr>
        <w:top w:val="none" w:sz="0" w:space="0" w:color="auto"/>
        <w:left w:val="none" w:sz="0" w:space="0" w:color="auto"/>
        <w:bottom w:val="none" w:sz="0" w:space="0" w:color="auto"/>
        <w:right w:val="none" w:sz="0" w:space="0" w:color="auto"/>
      </w:divBdr>
    </w:div>
    <w:div w:id="1874541050">
      <w:bodyDiv w:val="1"/>
      <w:marLeft w:val="0"/>
      <w:marRight w:val="0"/>
      <w:marTop w:val="0"/>
      <w:marBottom w:val="0"/>
      <w:divBdr>
        <w:top w:val="none" w:sz="0" w:space="0" w:color="auto"/>
        <w:left w:val="none" w:sz="0" w:space="0" w:color="auto"/>
        <w:bottom w:val="none" w:sz="0" w:space="0" w:color="auto"/>
        <w:right w:val="none" w:sz="0" w:space="0" w:color="auto"/>
      </w:divBdr>
    </w:div>
    <w:div w:id="1880509434">
      <w:bodyDiv w:val="1"/>
      <w:marLeft w:val="0"/>
      <w:marRight w:val="0"/>
      <w:marTop w:val="0"/>
      <w:marBottom w:val="0"/>
      <w:divBdr>
        <w:top w:val="none" w:sz="0" w:space="0" w:color="auto"/>
        <w:left w:val="none" w:sz="0" w:space="0" w:color="auto"/>
        <w:bottom w:val="none" w:sz="0" w:space="0" w:color="auto"/>
        <w:right w:val="none" w:sz="0" w:space="0" w:color="auto"/>
      </w:divBdr>
    </w:div>
    <w:div w:id="1900244826">
      <w:bodyDiv w:val="1"/>
      <w:marLeft w:val="0"/>
      <w:marRight w:val="0"/>
      <w:marTop w:val="0"/>
      <w:marBottom w:val="0"/>
      <w:divBdr>
        <w:top w:val="none" w:sz="0" w:space="0" w:color="auto"/>
        <w:left w:val="none" w:sz="0" w:space="0" w:color="auto"/>
        <w:bottom w:val="none" w:sz="0" w:space="0" w:color="auto"/>
        <w:right w:val="none" w:sz="0" w:space="0" w:color="auto"/>
      </w:divBdr>
    </w:div>
    <w:div w:id="1906145062">
      <w:bodyDiv w:val="1"/>
      <w:marLeft w:val="0"/>
      <w:marRight w:val="0"/>
      <w:marTop w:val="0"/>
      <w:marBottom w:val="0"/>
      <w:divBdr>
        <w:top w:val="none" w:sz="0" w:space="0" w:color="auto"/>
        <w:left w:val="none" w:sz="0" w:space="0" w:color="auto"/>
        <w:bottom w:val="none" w:sz="0" w:space="0" w:color="auto"/>
        <w:right w:val="none" w:sz="0" w:space="0" w:color="auto"/>
      </w:divBdr>
    </w:div>
    <w:div w:id="1907452447">
      <w:bodyDiv w:val="1"/>
      <w:marLeft w:val="0"/>
      <w:marRight w:val="0"/>
      <w:marTop w:val="0"/>
      <w:marBottom w:val="0"/>
      <w:divBdr>
        <w:top w:val="none" w:sz="0" w:space="0" w:color="auto"/>
        <w:left w:val="none" w:sz="0" w:space="0" w:color="auto"/>
        <w:bottom w:val="none" w:sz="0" w:space="0" w:color="auto"/>
        <w:right w:val="none" w:sz="0" w:space="0" w:color="auto"/>
      </w:divBdr>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
    <w:div w:id="1959332080">
      <w:bodyDiv w:val="1"/>
      <w:marLeft w:val="0"/>
      <w:marRight w:val="0"/>
      <w:marTop w:val="0"/>
      <w:marBottom w:val="0"/>
      <w:divBdr>
        <w:top w:val="none" w:sz="0" w:space="0" w:color="auto"/>
        <w:left w:val="none" w:sz="0" w:space="0" w:color="auto"/>
        <w:bottom w:val="none" w:sz="0" w:space="0" w:color="auto"/>
        <w:right w:val="none" w:sz="0" w:space="0" w:color="auto"/>
      </w:divBdr>
      <w:divsChild>
        <w:div w:id="1623460504">
          <w:marLeft w:val="0"/>
          <w:marRight w:val="0"/>
          <w:marTop w:val="0"/>
          <w:marBottom w:val="0"/>
          <w:divBdr>
            <w:top w:val="none" w:sz="0" w:space="0" w:color="auto"/>
            <w:left w:val="none" w:sz="0" w:space="0" w:color="auto"/>
            <w:bottom w:val="none" w:sz="0" w:space="0" w:color="auto"/>
            <w:right w:val="none" w:sz="0" w:space="0" w:color="auto"/>
          </w:divBdr>
          <w:divsChild>
            <w:div w:id="1466461314">
              <w:marLeft w:val="0"/>
              <w:marRight w:val="0"/>
              <w:marTop w:val="0"/>
              <w:marBottom w:val="0"/>
              <w:divBdr>
                <w:top w:val="none" w:sz="0" w:space="0" w:color="auto"/>
                <w:left w:val="none" w:sz="0" w:space="0" w:color="auto"/>
                <w:bottom w:val="none" w:sz="0" w:space="0" w:color="auto"/>
                <w:right w:val="none" w:sz="0" w:space="0" w:color="auto"/>
              </w:divBdr>
              <w:divsChild>
                <w:div w:id="1433553707">
                  <w:marLeft w:val="0"/>
                  <w:marRight w:val="0"/>
                  <w:marTop w:val="0"/>
                  <w:marBottom w:val="0"/>
                  <w:divBdr>
                    <w:top w:val="none" w:sz="0" w:space="0" w:color="auto"/>
                    <w:left w:val="none" w:sz="0" w:space="0" w:color="auto"/>
                    <w:bottom w:val="none" w:sz="0" w:space="0" w:color="auto"/>
                    <w:right w:val="none" w:sz="0" w:space="0" w:color="auto"/>
                  </w:divBdr>
                  <w:divsChild>
                    <w:div w:id="1714815278">
                      <w:marLeft w:val="0"/>
                      <w:marRight w:val="0"/>
                      <w:marTop w:val="45"/>
                      <w:marBottom w:val="0"/>
                      <w:divBdr>
                        <w:top w:val="none" w:sz="0" w:space="0" w:color="auto"/>
                        <w:left w:val="none" w:sz="0" w:space="0" w:color="auto"/>
                        <w:bottom w:val="none" w:sz="0" w:space="0" w:color="auto"/>
                        <w:right w:val="none" w:sz="0" w:space="0" w:color="auto"/>
                      </w:divBdr>
                      <w:divsChild>
                        <w:div w:id="1739284993">
                          <w:marLeft w:val="0"/>
                          <w:marRight w:val="0"/>
                          <w:marTop w:val="0"/>
                          <w:marBottom w:val="0"/>
                          <w:divBdr>
                            <w:top w:val="none" w:sz="0" w:space="0" w:color="auto"/>
                            <w:left w:val="none" w:sz="0" w:space="0" w:color="auto"/>
                            <w:bottom w:val="none" w:sz="0" w:space="0" w:color="auto"/>
                            <w:right w:val="none" w:sz="0" w:space="0" w:color="auto"/>
                          </w:divBdr>
                          <w:divsChild>
                            <w:div w:id="2004821284">
                              <w:marLeft w:val="2070"/>
                              <w:marRight w:val="3960"/>
                              <w:marTop w:val="0"/>
                              <w:marBottom w:val="0"/>
                              <w:divBdr>
                                <w:top w:val="none" w:sz="0" w:space="0" w:color="auto"/>
                                <w:left w:val="none" w:sz="0" w:space="0" w:color="auto"/>
                                <w:bottom w:val="none" w:sz="0" w:space="0" w:color="auto"/>
                                <w:right w:val="none" w:sz="0" w:space="0" w:color="auto"/>
                              </w:divBdr>
                              <w:divsChild>
                                <w:div w:id="158084149">
                                  <w:marLeft w:val="0"/>
                                  <w:marRight w:val="0"/>
                                  <w:marTop w:val="0"/>
                                  <w:marBottom w:val="0"/>
                                  <w:divBdr>
                                    <w:top w:val="none" w:sz="0" w:space="0" w:color="auto"/>
                                    <w:left w:val="none" w:sz="0" w:space="0" w:color="auto"/>
                                    <w:bottom w:val="none" w:sz="0" w:space="0" w:color="auto"/>
                                    <w:right w:val="none" w:sz="0" w:space="0" w:color="auto"/>
                                  </w:divBdr>
                                  <w:divsChild>
                                    <w:div w:id="1009983520">
                                      <w:marLeft w:val="0"/>
                                      <w:marRight w:val="0"/>
                                      <w:marTop w:val="0"/>
                                      <w:marBottom w:val="0"/>
                                      <w:divBdr>
                                        <w:top w:val="none" w:sz="0" w:space="0" w:color="auto"/>
                                        <w:left w:val="none" w:sz="0" w:space="0" w:color="auto"/>
                                        <w:bottom w:val="none" w:sz="0" w:space="0" w:color="auto"/>
                                        <w:right w:val="none" w:sz="0" w:space="0" w:color="auto"/>
                                      </w:divBdr>
                                      <w:divsChild>
                                        <w:div w:id="216287665">
                                          <w:marLeft w:val="0"/>
                                          <w:marRight w:val="0"/>
                                          <w:marTop w:val="0"/>
                                          <w:marBottom w:val="0"/>
                                          <w:divBdr>
                                            <w:top w:val="none" w:sz="0" w:space="0" w:color="auto"/>
                                            <w:left w:val="none" w:sz="0" w:space="0" w:color="auto"/>
                                            <w:bottom w:val="none" w:sz="0" w:space="0" w:color="auto"/>
                                            <w:right w:val="none" w:sz="0" w:space="0" w:color="auto"/>
                                          </w:divBdr>
                                          <w:divsChild>
                                            <w:div w:id="235362918">
                                              <w:marLeft w:val="0"/>
                                              <w:marRight w:val="0"/>
                                              <w:marTop w:val="90"/>
                                              <w:marBottom w:val="0"/>
                                              <w:divBdr>
                                                <w:top w:val="none" w:sz="0" w:space="0" w:color="auto"/>
                                                <w:left w:val="none" w:sz="0" w:space="0" w:color="auto"/>
                                                <w:bottom w:val="none" w:sz="0" w:space="0" w:color="auto"/>
                                                <w:right w:val="none" w:sz="0" w:space="0" w:color="auto"/>
                                              </w:divBdr>
                                              <w:divsChild>
                                                <w:div w:id="1362244532">
                                                  <w:marLeft w:val="0"/>
                                                  <w:marRight w:val="0"/>
                                                  <w:marTop w:val="0"/>
                                                  <w:marBottom w:val="0"/>
                                                  <w:divBdr>
                                                    <w:top w:val="none" w:sz="0" w:space="0" w:color="auto"/>
                                                    <w:left w:val="none" w:sz="0" w:space="0" w:color="auto"/>
                                                    <w:bottom w:val="none" w:sz="0" w:space="0" w:color="auto"/>
                                                    <w:right w:val="none" w:sz="0" w:space="0" w:color="auto"/>
                                                  </w:divBdr>
                                                  <w:divsChild>
                                                    <w:div w:id="689792533">
                                                      <w:marLeft w:val="0"/>
                                                      <w:marRight w:val="0"/>
                                                      <w:marTop w:val="0"/>
                                                      <w:marBottom w:val="0"/>
                                                      <w:divBdr>
                                                        <w:top w:val="none" w:sz="0" w:space="0" w:color="auto"/>
                                                        <w:left w:val="none" w:sz="0" w:space="0" w:color="auto"/>
                                                        <w:bottom w:val="none" w:sz="0" w:space="0" w:color="auto"/>
                                                        <w:right w:val="none" w:sz="0" w:space="0" w:color="auto"/>
                                                      </w:divBdr>
                                                      <w:divsChild>
                                                        <w:div w:id="125664920">
                                                          <w:marLeft w:val="0"/>
                                                          <w:marRight w:val="0"/>
                                                          <w:marTop w:val="0"/>
                                                          <w:marBottom w:val="390"/>
                                                          <w:divBdr>
                                                            <w:top w:val="none" w:sz="0" w:space="0" w:color="auto"/>
                                                            <w:left w:val="none" w:sz="0" w:space="0" w:color="auto"/>
                                                            <w:bottom w:val="none" w:sz="0" w:space="0" w:color="auto"/>
                                                            <w:right w:val="none" w:sz="0" w:space="0" w:color="auto"/>
                                                          </w:divBdr>
                                                          <w:divsChild>
                                                            <w:div w:id="64619367">
                                                              <w:marLeft w:val="0"/>
                                                              <w:marRight w:val="0"/>
                                                              <w:marTop w:val="0"/>
                                                              <w:marBottom w:val="0"/>
                                                              <w:divBdr>
                                                                <w:top w:val="none" w:sz="0" w:space="0" w:color="auto"/>
                                                                <w:left w:val="none" w:sz="0" w:space="0" w:color="auto"/>
                                                                <w:bottom w:val="none" w:sz="0" w:space="0" w:color="auto"/>
                                                                <w:right w:val="none" w:sz="0" w:space="0" w:color="auto"/>
                                                              </w:divBdr>
                                                              <w:divsChild>
                                                                <w:div w:id="1497652164">
                                                                  <w:marLeft w:val="0"/>
                                                                  <w:marRight w:val="0"/>
                                                                  <w:marTop w:val="0"/>
                                                                  <w:marBottom w:val="0"/>
                                                                  <w:divBdr>
                                                                    <w:top w:val="none" w:sz="0" w:space="0" w:color="auto"/>
                                                                    <w:left w:val="none" w:sz="0" w:space="0" w:color="auto"/>
                                                                    <w:bottom w:val="none" w:sz="0" w:space="0" w:color="auto"/>
                                                                    <w:right w:val="none" w:sz="0" w:space="0" w:color="auto"/>
                                                                  </w:divBdr>
                                                                  <w:divsChild>
                                                                    <w:div w:id="684869262">
                                                                      <w:marLeft w:val="0"/>
                                                                      <w:marRight w:val="0"/>
                                                                      <w:marTop w:val="0"/>
                                                                      <w:marBottom w:val="0"/>
                                                                      <w:divBdr>
                                                                        <w:top w:val="none" w:sz="0" w:space="0" w:color="auto"/>
                                                                        <w:left w:val="none" w:sz="0" w:space="0" w:color="auto"/>
                                                                        <w:bottom w:val="none" w:sz="0" w:space="0" w:color="auto"/>
                                                                        <w:right w:val="none" w:sz="0" w:space="0" w:color="auto"/>
                                                                      </w:divBdr>
                                                                      <w:divsChild>
                                                                        <w:div w:id="1829858279">
                                                                          <w:marLeft w:val="0"/>
                                                                          <w:marRight w:val="0"/>
                                                                          <w:marTop w:val="0"/>
                                                                          <w:marBottom w:val="0"/>
                                                                          <w:divBdr>
                                                                            <w:top w:val="none" w:sz="0" w:space="0" w:color="auto"/>
                                                                            <w:left w:val="none" w:sz="0" w:space="0" w:color="auto"/>
                                                                            <w:bottom w:val="none" w:sz="0" w:space="0" w:color="auto"/>
                                                                            <w:right w:val="none" w:sz="0" w:space="0" w:color="auto"/>
                                                                          </w:divBdr>
                                                                          <w:divsChild>
                                                                            <w:div w:id="1905800672">
                                                                              <w:marLeft w:val="0"/>
                                                                              <w:marRight w:val="0"/>
                                                                              <w:marTop w:val="0"/>
                                                                              <w:marBottom w:val="0"/>
                                                                              <w:divBdr>
                                                                                <w:top w:val="none" w:sz="0" w:space="0" w:color="auto"/>
                                                                                <w:left w:val="none" w:sz="0" w:space="0" w:color="auto"/>
                                                                                <w:bottom w:val="none" w:sz="0" w:space="0" w:color="auto"/>
                                                                                <w:right w:val="none" w:sz="0" w:space="0" w:color="auto"/>
                                                                              </w:divBdr>
                                                                              <w:divsChild>
                                                                                <w:div w:id="1435974940">
                                                                                  <w:marLeft w:val="0"/>
                                                                                  <w:marRight w:val="0"/>
                                                                                  <w:marTop w:val="0"/>
                                                                                  <w:marBottom w:val="0"/>
                                                                                  <w:divBdr>
                                                                                    <w:top w:val="none" w:sz="0" w:space="0" w:color="auto"/>
                                                                                    <w:left w:val="none" w:sz="0" w:space="0" w:color="auto"/>
                                                                                    <w:bottom w:val="none" w:sz="0" w:space="0" w:color="auto"/>
                                                                                    <w:right w:val="none" w:sz="0" w:space="0" w:color="auto"/>
                                                                                  </w:divBdr>
                                                                                  <w:divsChild>
                                                                                    <w:div w:id="1934820208">
                                                                                      <w:marLeft w:val="0"/>
                                                                                      <w:marRight w:val="0"/>
                                                                                      <w:marTop w:val="0"/>
                                                                                      <w:marBottom w:val="0"/>
                                                                                      <w:divBdr>
                                                                                        <w:top w:val="none" w:sz="0" w:space="0" w:color="auto"/>
                                                                                        <w:left w:val="none" w:sz="0" w:space="0" w:color="auto"/>
                                                                                        <w:bottom w:val="none" w:sz="0" w:space="0" w:color="auto"/>
                                                                                        <w:right w:val="none" w:sz="0" w:space="0" w:color="auto"/>
                                                                                      </w:divBdr>
                                                                                      <w:divsChild>
                                                                                        <w:div w:id="93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433975">
      <w:bodyDiv w:val="1"/>
      <w:marLeft w:val="0"/>
      <w:marRight w:val="0"/>
      <w:marTop w:val="0"/>
      <w:marBottom w:val="0"/>
      <w:divBdr>
        <w:top w:val="none" w:sz="0" w:space="0" w:color="auto"/>
        <w:left w:val="none" w:sz="0" w:space="0" w:color="auto"/>
        <w:bottom w:val="none" w:sz="0" w:space="0" w:color="auto"/>
        <w:right w:val="none" w:sz="0" w:space="0" w:color="auto"/>
      </w:divBdr>
    </w:div>
    <w:div w:id="1970667881">
      <w:bodyDiv w:val="1"/>
      <w:marLeft w:val="0"/>
      <w:marRight w:val="0"/>
      <w:marTop w:val="0"/>
      <w:marBottom w:val="0"/>
      <w:divBdr>
        <w:top w:val="none" w:sz="0" w:space="0" w:color="auto"/>
        <w:left w:val="none" w:sz="0" w:space="0" w:color="auto"/>
        <w:bottom w:val="none" w:sz="0" w:space="0" w:color="auto"/>
        <w:right w:val="none" w:sz="0" w:space="0" w:color="auto"/>
      </w:divBdr>
      <w:divsChild>
        <w:div w:id="534971245">
          <w:marLeft w:val="0"/>
          <w:marRight w:val="0"/>
          <w:marTop w:val="0"/>
          <w:marBottom w:val="0"/>
          <w:divBdr>
            <w:top w:val="none" w:sz="0" w:space="0" w:color="auto"/>
            <w:left w:val="none" w:sz="0" w:space="0" w:color="auto"/>
            <w:bottom w:val="none" w:sz="0" w:space="0" w:color="auto"/>
            <w:right w:val="none" w:sz="0" w:space="0" w:color="auto"/>
          </w:divBdr>
          <w:divsChild>
            <w:div w:id="172957225">
              <w:marLeft w:val="0"/>
              <w:marRight w:val="0"/>
              <w:marTop w:val="0"/>
              <w:marBottom w:val="0"/>
              <w:divBdr>
                <w:top w:val="none" w:sz="0" w:space="0" w:color="auto"/>
                <w:left w:val="none" w:sz="0" w:space="0" w:color="auto"/>
                <w:bottom w:val="none" w:sz="0" w:space="0" w:color="auto"/>
                <w:right w:val="none" w:sz="0" w:space="0" w:color="auto"/>
              </w:divBdr>
              <w:divsChild>
                <w:div w:id="1055155047">
                  <w:marLeft w:val="0"/>
                  <w:marRight w:val="0"/>
                  <w:marTop w:val="0"/>
                  <w:marBottom w:val="0"/>
                  <w:divBdr>
                    <w:top w:val="none" w:sz="0" w:space="0" w:color="auto"/>
                    <w:left w:val="none" w:sz="0" w:space="0" w:color="auto"/>
                    <w:bottom w:val="none" w:sz="0" w:space="0" w:color="auto"/>
                    <w:right w:val="none" w:sz="0" w:space="0" w:color="auto"/>
                  </w:divBdr>
                  <w:divsChild>
                    <w:div w:id="1474637025">
                      <w:marLeft w:val="0"/>
                      <w:marRight w:val="0"/>
                      <w:marTop w:val="0"/>
                      <w:marBottom w:val="0"/>
                      <w:divBdr>
                        <w:top w:val="none" w:sz="0" w:space="0" w:color="auto"/>
                        <w:left w:val="none" w:sz="0" w:space="0" w:color="auto"/>
                        <w:bottom w:val="none" w:sz="0" w:space="0" w:color="auto"/>
                        <w:right w:val="none" w:sz="0" w:space="0" w:color="auto"/>
                      </w:divBdr>
                      <w:divsChild>
                        <w:div w:id="1052457874">
                          <w:marLeft w:val="0"/>
                          <w:marRight w:val="0"/>
                          <w:marTop w:val="0"/>
                          <w:marBottom w:val="0"/>
                          <w:divBdr>
                            <w:top w:val="none" w:sz="0" w:space="0" w:color="auto"/>
                            <w:left w:val="none" w:sz="0" w:space="0" w:color="auto"/>
                            <w:bottom w:val="none" w:sz="0" w:space="0" w:color="auto"/>
                            <w:right w:val="none" w:sz="0" w:space="0" w:color="auto"/>
                          </w:divBdr>
                          <w:divsChild>
                            <w:div w:id="953708774">
                              <w:marLeft w:val="0"/>
                              <w:marRight w:val="0"/>
                              <w:marTop w:val="0"/>
                              <w:marBottom w:val="0"/>
                              <w:divBdr>
                                <w:top w:val="none" w:sz="0" w:space="0" w:color="auto"/>
                                <w:left w:val="none" w:sz="0" w:space="0" w:color="auto"/>
                                <w:bottom w:val="none" w:sz="0" w:space="0" w:color="auto"/>
                                <w:right w:val="none" w:sz="0" w:space="0" w:color="auto"/>
                              </w:divBdr>
                              <w:divsChild>
                                <w:div w:id="1816920372">
                                  <w:marLeft w:val="0"/>
                                  <w:marRight w:val="0"/>
                                  <w:marTop w:val="0"/>
                                  <w:marBottom w:val="0"/>
                                  <w:divBdr>
                                    <w:top w:val="none" w:sz="0" w:space="0" w:color="auto"/>
                                    <w:left w:val="none" w:sz="0" w:space="0" w:color="auto"/>
                                    <w:bottom w:val="none" w:sz="0" w:space="0" w:color="auto"/>
                                    <w:right w:val="none" w:sz="0" w:space="0" w:color="auto"/>
                                  </w:divBdr>
                                  <w:divsChild>
                                    <w:div w:id="824516162">
                                      <w:marLeft w:val="0"/>
                                      <w:marRight w:val="0"/>
                                      <w:marTop w:val="0"/>
                                      <w:marBottom w:val="0"/>
                                      <w:divBdr>
                                        <w:top w:val="none" w:sz="0" w:space="0" w:color="auto"/>
                                        <w:left w:val="none" w:sz="0" w:space="0" w:color="auto"/>
                                        <w:bottom w:val="none" w:sz="0" w:space="0" w:color="auto"/>
                                        <w:right w:val="none" w:sz="0" w:space="0" w:color="auto"/>
                                      </w:divBdr>
                                      <w:divsChild>
                                        <w:div w:id="238055733">
                                          <w:marLeft w:val="0"/>
                                          <w:marRight w:val="0"/>
                                          <w:marTop w:val="0"/>
                                          <w:marBottom w:val="495"/>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52865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07127823">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3537739">
      <w:bodyDiv w:val="1"/>
      <w:marLeft w:val="0"/>
      <w:marRight w:val="0"/>
      <w:marTop w:val="0"/>
      <w:marBottom w:val="0"/>
      <w:divBdr>
        <w:top w:val="none" w:sz="0" w:space="0" w:color="auto"/>
        <w:left w:val="none" w:sz="0" w:space="0" w:color="auto"/>
        <w:bottom w:val="none" w:sz="0" w:space="0" w:color="auto"/>
        <w:right w:val="none" w:sz="0" w:space="0" w:color="auto"/>
      </w:divBdr>
    </w:div>
    <w:div w:id="2063363526">
      <w:bodyDiv w:val="1"/>
      <w:marLeft w:val="0"/>
      <w:marRight w:val="0"/>
      <w:marTop w:val="0"/>
      <w:marBottom w:val="0"/>
      <w:divBdr>
        <w:top w:val="none" w:sz="0" w:space="0" w:color="auto"/>
        <w:left w:val="none" w:sz="0" w:space="0" w:color="auto"/>
        <w:bottom w:val="none" w:sz="0" w:space="0" w:color="auto"/>
        <w:right w:val="none" w:sz="0" w:space="0" w:color="auto"/>
      </w:divBdr>
    </w:div>
    <w:div w:id="2098096249">
      <w:bodyDiv w:val="1"/>
      <w:marLeft w:val="0"/>
      <w:marRight w:val="0"/>
      <w:marTop w:val="0"/>
      <w:marBottom w:val="0"/>
      <w:divBdr>
        <w:top w:val="none" w:sz="0" w:space="0" w:color="auto"/>
        <w:left w:val="none" w:sz="0" w:space="0" w:color="auto"/>
        <w:bottom w:val="none" w:sz="0" w:space="0" w:color="auto"/>
        <w:right w:val="none" w:sz="0" w:space="0" w:color="auto"/>
      </w:divBdr>
    </w:div>
    <w:div w:id="2102527736">
      <w:bodyDiv w:val="1"/>
      <w:marLeft w:val="0"/>
      <w:marRight w:val="0"/>
      <w:marTop w:val="0"/>
      <w:marBottom w:val="0"/>
      <w:divBdr>
        <w:top w:val="none" w:sz="0" w:space="0" w:color="auto"/>
        <w:left w:val="none" w:sz="0" w:space="0" w:color="auto"/>
        <w:bottom w:val="none" w:sz="0" w:space="0" w:color="auto"/>
        <w:right w:val="none" w:sz="0" w:space="0" w:color="auto"/>
      </w:divBdr>
    </w:div>
    <w:div w:id="2105806786">
      <w:bodyDiv w:val="1"/>
      <w:marLeft w:val="0"/>
      <w:marRight w:val="0"/>
      <w:marTop w:val="0"/>
      <w:marBottom w:val="0"/>
      <w:divBdr>
        <w:top w:val="none" w:sz="0" w:space="0" w:color="auto"/>
        <w:left w:val="none" w:sz="0" w:space="0" w:color="auto"/>
        <w:bottom w:val="none" w:sz="0" w:space="0" w:color="auto"/>
        <w:right w:val="none" w:sz="0" w:space="0" w:color="auto"/>
      </w:divBdr>
    </w:div>
    <w:div w:id="2112166387">
      <w:bodyDiv w:val="1"/>
      <w:marLeft w:val="0"/>
      <w:marRight w:val="0"/>
      <w:marTop w:val="0"/>
      <w:marBottom w:val="0"/>
      <w:divBdr>
        <w:top w:val="none" w:sz="0" w:space="0" w:color="auto"/>
        <w:left w:val="none" w:sz="0" w:space="0" w:color="auto"/>
        <w:bottom w:val="none" w:sz="0" w:space="0" w:color="auto"/>
        <w:right w:val="none" w:sz="0" w:space="0" w:color="auto"/>
      </w:divBdr>
    </w:div>
    <w:div w:id="2116510180">
      <w:bodyDiv w:val="1"/>
      <w:marLeft w:val="0"/>
      <w:marRight w:val="0"/>
      <w:marTop w:val="0"/>
      <w:marBottom w:val="0"/>
      <w:divBdr>
        <w:top w:val="none" w:sz="0" w:space="0" w:color="auto"/>
        <w:left w:val="none" w:sz="0" w:space="0" w:color="auto"/>
        <w:bottom w:val="none" w:sz="0" w:space="0" w:color="auto"/>
        <w:right w:val="none" w:sz="0" w:space="0" w:color="auto"/>
      </w:divBdr>
    </w:div>
    <w:div w:id="2121952248">
      <w:bodyDiv w:val="1"/>
      <w:marLeft w:val="0"/>
      <w:marRight w:val="0"/>
      <w:marTop w:val="0"/>
      <w:marBottom w:val="0"/>
      <w:divBdr>
        <w:top w:val="none" w:sz="0" w:space="0" w:color="auto"/>
        <w:left w:val="none" w:sz="0" w:space="0" w:color="auto"/>
        <w:bottom w:val="none" w:sz="0" w:space="0" w:color="auto"/>
        <w:right w:val="none" w:sz="0" w:space="0" w:color="auto"/>
      </w:divBdr>
    </w:div>
    <w:div w:id="2123113987">
      <w:bodyDiv w:val="1"/>
      <w:marLeft w:val="0"/>
      <w:marRight w:val="0"/>
      <w:marTop w:val="0"/>
      <w:marBottom w:val="0"/>
      <w:divBdr>
        <w:top w:val="none" w:sz="0" w:space="0" w:color="auto"/>
        <w:left w:val="none" w:sz="0" w:space="0" w:color="auto"/>
        <w:bottom w:val="none" w:sz="0" w:space="0" w:color="auto"/>
        <w:right w:val="none" w:sz="0" w:space="0" w:color="auto"/>
      </w:divBdr>
    </w:div>
    <w:div w:id="2127115967">
      <w:bodyDiv w:val="1"/>
      <w:marLeft w:val="0"/>
      <w:marRight w:val="0"/>
      <w:marTop w:val="0"/>
      <w:marBottom w:val="0"/>
      <w:divBdr>
        <w:top w:val="none" w:sz="0" w:space="0" w:color="auto"/>
        <w:left w:val="none" w:sz="0" w:space="0" w:color="auto"/>
        <w:bottom w:val="none" w:sz="0" w:space="0" w:color="auto"/>
        <w:right w:val="none" w:sz="0" w:space="0" w:color="auto"/>
      </w:divBdr>
    </w:div>
    <w:div w:id="2129005139">
      <w:bodyDiv w:val="1"/>
      <w:marLeft w:val="0"/>
      <w:marRight w:val="0"/>
      <w:marTop w:val="0"/>
      <w:marBottom w:val="0"/>
      <w:divBdr>
        <w:top w:val="none" w:sz="0" w:space="0" w:color="auto"/>
        <w:left w:val="none" w:sz="0" w:space="0" w:color="auto"/>
        <w:bottom w:val="none" w:sz="0" w:space="0" w:color="auto"/>
        <w:right w:val="none" w:sz="0" w:space="0" w:color="auto"/>
      </w:divBdr>
      <w:divsChild>
        <w:div w:id="1381781630">
          <w:marLeft w:val="0"/>
          <w:marRight w:val="0"/>
          <w:marTop w:val="0"/>
          <w:marBottom w:val="0"/>
          <w:divBdr>
            <w:top w:val="none" w:sz="0" w:space="0" w:color="auto"/>
            <w:left w:val="none" w:sz="0" w:space="0" w:color="auto"/>
            <w:bottom w:val="none" w:sz="0" w:space="0" w:color="auto"/>
            <w:right w:val="none" w:sz="0" w:space="0" w:color="auto"/>
          </w:divBdr>
          <w:divsChild>
            <w:div w:id="173615689">
              <w:marLeft w:val="0"/>
              <w:marRight w:val="0"/>
              <w:marTop w:val="0"/>
              <w:marBottom w:val="0"/>
              <w:divBdr>
                <w:top w:val="none" w:sz="0" w:space="0" w:color="auto"/>
                <w:left w:val="none" w:sz="0" w:space="0" w:color="auto"/>
                <w:bottom w:val="none" w:sz="0" w:space="0" w:color="auto"/>
                <w:right w:val="none" w:sz="0" w:space="0" w:color="auto"/>
              </w:divBdr>
              <w:divsChild>
                <w:div w:id="478228850">
                  <w:marLeft w:val="0"/>
                  <w:marRight w:val="0"/>
                  <w:marTop w:val="0"/>
                  <w:marBottom w:val="0"/>
                  <w:divBdr>
                    <w:top w:val="none" w:sz="0" w:space="0" w:color="auto"/>
                    <w:left w:val="none" w:sz="0" w:space="0" w:color="auto"/>
                    <w:bottom w:val="none" w:sz="0" w:space="0" w:color="auto"/>
                    <w:right w:val="none" w:sz="0" w:space="0" w:color="auto"/>
                  </w:divBdr>
                  <w:divsChild>
                    <w:div w:id="161896798">
                      <w:marLeft w:val="0"/>
                      <w:marRight w:val="0"/>
                      <w:marTop w:val="0"/>
                      <w:marBottom w:val="0"/>
                      <w:divBdr>
                        <w:top w:val="none" w:sz="0" w:space="0" w:color="auto"/>
                        <w:left w:val="none" w:sz="0" w:space="0" w:color="auto"/>
                        <w:bottom w:val="none" w:sz="0" w:space="0" w:color="auto"/>
                        <w:right w:val="none" w:sz="0" w:space="0" w:color="auto"/>
                      </w:divBdr>
                      <w:divsChild>
                        <w:div w:id="1529097209">
                          <w:marLeft w:val="0"/>
                          <w:marRight w:val="0"/>
                          <w:marTop w:val="0"/>
                          <w:marBottom w:val="0"/>
                          <w:divBdr>
                            <w:top w:val="none" w:sz="0" w:space="0" w:color="auto"/>
                            <w:left w:val="none" w:sz="0" w:space="0" w:color="auto"/>
                            <w:bottom w:val="none" w:sz="0" w:space="0" w:color="auto"/>
                            <w:right w:val="none" w:sz="0" w:space="0" w:color="auto"/>
                          </w:divBdr>
                          <w:divsChild>
                            <w:div w:id="1469856474">
                              <w:marLeft w:val="2250"/>
                              <w:marRight w:val="3960"/>
                              <w:marTop w:val="0"/>
                              <w:marBottom w:val="0"/>
                              <w:divBdr>
                                <w:top w:val="none" w:sz="0" w:space="0" w:color="auto"/>
                                <w:left w:val="none" w:sz="0" w:space="0" w:color="auto"/>
                                <w:bottom w:val="none" w:sz="0" w:space="0" w:color="auto"/>
                                <w:right w:val="none" w:sz="0" w:space="0" w:color="auto"/>
                              </w:divBdr>
                              <w:divsChild>
                                <w:div w:id="884676919">
                                  <w:marLeft w:val="0"/>
                                  <w:marRight w:val="0"/>
                                  <w:marTop w:val="0"/>
                                  <w:marBottom w:val="0"/>
                                  <w:divBdr>
                                    <w:top w:val="none" w:sz="0" w:space="0" w:color="auto"/>
                                    <w:left w:val="none" w:sz="0" w:space="0" w:color="auto"/>
                                    <w:bottom w:val="none" w:sz="0" w:space="0" w:color="auto"/>
                                    <w:right w:val="none" w:sz="0" w:space="0" w:color="auto"/>
                                  </w:divBdr>
                                  <w:divsChild>
                                    <w:div w:id="702243545">
                                      <w:marLeft w:val="0"/>
                                      <w:marRight w:val="0"/>
                                      <w:marTop w:val="0"/>
                                      <w:marBottom w:val="0"/>
                                      <w:divBdr>
                                        <w:top w:val="none" w:sz="0" w:space="0" w:color="auto"/>
                                        <w:left w:val="none" w:sz="0" w:space="0" w:color="auto"/>
                                        <w:bottom w:val="none" w:sz="0" w:space="0" w:color="auto"/>
                                        <w:right w:val="none" w:sz="0" w:space="0" w:color="auto"/>
                                      </w:divBdr>
                                      <w:divsChild>
                                        <w:div w:id="1662658437">
                                          <w:marLeft w:val="0"/>
                                          <w:marRight w:val="0"/>
                                          <w:marTop w:val="0"/>
                                          <w:marBottom w:val="0"/>
                                          <w:divBdr>
                                            <w:top w:val="none" w:sz="0" w:space="0" w:color="auto"/>
                                            <w:left w:val="none" w:sz="0" w:space="0" w:color="auto"/>
                                            <w:bottom w:val="none" w:sz="0" w:space="0" w:color="auto"/>
                                            <w:right w:val="none" w:sz="0" w:space="0" w:color="auto"/>
                                          </w:divBdr>
                                          <w:divsChild>
                                            <w:div w:id="847014281">
                                              <w:marLeft w:val="0"/>
                                              <w:marRight w:val="0"/>
                                              <w:marTop w:val="90"/>
                                              <w:marBottom w:val="0"/>
                                              <w:divBdr>
                                                <w:top w:val="none" w:sz="0" w:space="0" w:color="auto"/>
                                                <w:left w:val="none" w:sz="0" w:space="0" w:color="auto"/>
                                                <w:bottom w:val="none" w:sz="0" w:space="0" w:color="auto"/>
                                                <w:right w:val="none" w:sz="0" w:space="0" w:color="auto"/>
                                              </w:divBdr>
                                              <w:divsChild>
                                                <w:div w:id="1347712737">
                                                  <w:marLeft w:val="0"/>
                                                  <w:marRight w:val="0"/>
                                                  <w:marTop w:val="0"/>
                                                  <w:marBottom w:val="0"/>
                                                  <w:divBdr>
                                                    <w:top w:val="none" w:sz="0" w:space="0" w:color="auto"/>
                                                    <w:left w:val="none" w:sz="0" w:space="0" w:color="auto"/>
                                                    <w:bottom w:val="none" w:sz="0" w:space="0" w:color="auto"/>
                                                    <w:right w:val="none" w:sz="0" w:space="0" w:color="auto"/>
                                                  </w:divBdr>
                                                  <w:divsChild>
                                                    <w:div w:id="1373722719">
                                                      <w:marLeft w:val="0"/>
                                                      <w:marRight w:val="0"/>
                                                      <w:marTop w:val="0"/>
                                                      <w:marBottom w:val="405"/>
                                                      <w:divBdr>
                                                        <w:top w:val="none" w:sz="0" w:space="0" w:color="auto"/>
                                                        <w:left w:val="none" w:sz="0" w:space="0" w:color="auto"/>
                                                        <w:bottom w:val="none" w:sz="0" w:space="0" w:color="auto"/>
                                                        <w:right w:val="none" w:sz="0" w:space="0" w:color="auto"/>
                                                      </w:divBdr>
                                                      <w:divsChild>
                                                        <w:div w:id="318196903">
                                                          <w:marLeft w:val="0"/>
                                                          <w:marRight w:val="0"/>
                                                          <w:marTop w:val="0"/>
                                                          <w:marBottom w:val="0"/>
                                                          <w:divBdr>
                                                            <w:top w:val="none" w:sz="0" w:space="0" w:color="auto"/>
                                                            <w:left w:val="none" w:sz="0" w:space="0" w:color="auto"/>
                                                            <w:bottom w:val="none" w:sz="0" w:space="0" w:color="auto"/>
                                                            <w:right w:val="none" w:sz="0" w:space="0" w:color="auto"/>
                                                          </w:divBdr>
                                                          <w:divsChild>
                                                            <w:div w:id="1653563566">
                                                              <w:marLeft w:val="0"/>
                                                              <w:marRight w:val="0"/>
                                                              <w:marTop w:val="0"/>
                                                              <w:marBottom w:val="0"/>
                                                              <w:divBdr>
                                                                <w:top w:val="none" w:sz="0" w:space="0" w:color="auto"/>
                                                                <w:left w:val="none" w:sz="0" w:space="0" w:color="auto"/>
                                                                <w:bottom w:val="none" w:sz="0" w:space="0" w:color="auto"/>
                                                                <w:right w:val="none" w:sz="0" w:space="0" w:color="auto"/>
                                                              </w:divBdr>
                                                              <w:divsChild>
                                                                <w:div w:id="1664046435">
                                                                  <w:marLeft w:val="0"/>
                                                                  <w:marRight w:val="0"/>
                                                                  <w:marTop w:val="0"/>
                                                                  <w:marBottom w:val="0"/>
                                                                  <w:divBdr>
                                                                    <w:top w:val="none" w:sz="0" w:space="0" w:color="auto"/>
                                                                    <w:left w:val="none" w:sz="0" w:space="0" w:color="auto"/>
                                                                    <w:bottom w:val="none" w:sz="0" w:space="0" w:color="auto"/>
                                                                    <w:right w:val="none" w:sz="0" w:space="0" w:color="auto"/>
                                                                  </w:divBdr>
                                                                  <w:divsChild>
                                                                    <w:div w:id="1403717458">
                                                                      <w:marLeft w:val="0"/>
                                                                      <w:marRight w:val="0"/>
                                                                      <w:marTop w:val="0"/>
                                                                      <w:marBottom w:val="0"/>
                                                                      <w:divBdr>
                                                                        <w:top w:val="none" w:sz="0" w:space="0" w:color="auto"/>
                                                                        <w:left w:val="none" w:sz="0" w:space="0" w:color="auto"/>
                                                                        <w:bottom w:val="none" w:sz="0" w:space="0" w:color="auto"/>
                                                                        <w:right w:val="none" w:sz="0" w:space="0" w:color="auto"/>
                                                                      </w:divBdr>
                                                                      <w:divsChild>
                                                                        <w:div w:id="1206867609">
                                                                          <w:marLeft w:val="0"/>
                                                                          <w:marRight w:val="0"/>
                                                                          <w:marTop w:val="0"/>
                                                                          <w:marBottom w:val="0"/>
                                                                          <w:divBdr>
                                                                            <w:top w:val="none" w:sz="0" w:space="0" w:color="auto"/>
                                                                            <w:left w:val="none" w:sz="0" w:space="0" w:color="auto"/>
                                                                            <w:bottom w:val="none" w:sz="0" w:space="0" w:color="auto"/>
                                                                            <w:right w:val="none" w:sz="0" w:space="0" w:color="auto"/>
                                                                          </w:divBdr>
                                                                          <w:divsChild>
                                                                            <w:div w:id="255333126">
                                                                              <w:marLeft w:val="0"/>
                                                                              <w:marRight w:val="0"/>
                                                                              <w:marTop w:val="0"/>
                                                                              <w:marBottom w:val="0"/>
                                                                              <w:divBdr>
                                                                                <w:top w:val="none" w:sz="0" w:space="0" w:color="auto"/>
                                                                                <w:left w:val="none" w:sz="0" w:space="0" w:color="auto"/>
                                                                                <w:bottom w:val="none" w:sz="0" w:space="0" w:color="auto"/>
                                                                                <w:right w:val="none" w:sz="0" w:space="0" w:color="auto"/>
                                                                              </w:divBdr>
                                                                              <w:divsChild>
                                                                                <w:div w:id="1006326673">
                                                                                  <w:marLeft w:val="0"/>
                                                                                  <w:marRight w:val="0"/>
                                                                                  <w:marTop w:val="0"/>
                                                                                  <w:marBottom w:val="0"/>
                                                                                  <w:divBdr>
                                                                                    <w:top w:val="none" w:sz="0" w:space="0" w:color="auto"/>
                                                                                    <w:left w:val="none" w:sz="0" w:space="0" w:color="auto"/>
                                                                                    <w:bottom w:val="none" w:sz="0" w:space="0" w:color="auto"/>
                                                                                    <w:right w:val="none" w:sz="0" w:space="0" w:color="auto"/>
                                                                                  </w:divBdr>
                                                                                  <w:divsChild>
                                                                                    <w:div w:id="48235919">
                                                                                      <w:marLeft w:val="0"/>
                                                                                      <w:marRight w:val="0"/>
                                                                                      <w:marTop w:val="0"/>
                                                                                      <w:marBottom w:val="0"/>
                                                                                      <w:divBdr>
                                                                                        <w:top w:val="none" w:sz="0" w:space="0" w:color="auto"/>
                                                                                        <w:left w:val="none" w:sz="0" w:space="0" w:color="auto"/>
                                                                                        <w:bottom w:val="none" w:sz="0" w:space="0" w:color="auto"/>
                                                                                        <w:right w:val="none" w:sz="0" w:space="0" w:color="auto"/>
                                                                                      </w:divBdr>
                                                                                      <w:divsChild>
                                                                                        <w:div w:id="15377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header" Target="header3.xml"/><Relationship Id="rId63" Type="http://schemas.openxmlformats.org/officeDocument/2006/relationships/header" Target="header17.xml"/><Relationship Id="rId68" Type="http://schemas.openxmlformats.org/officeDocument/2006/relationships/header" Target="header22.xml"/><Relationship Id="rId16" Type="http://schemas.openxmlformats.org/officeDocument/2006/relationships/chart" Target="charts/chart4.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7.xml"/><Relationship Id="rId58" Type="http://schemas.openxmlformats.org/officeDocument/2006/relationships/header" Target="header12.xml"/><Relationship Id="rId74" Type="http://schemas.openxmlformats.org/officeDocument/2006/relationships/footer" Target="footer7.xml"/><Relationship Id="rId79"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header" Target="header15.xml"/><Relationship Id="rId1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footer" Target="footer6.xml"/><Relationship Id="rId77"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customXml" Target="ink/ink2.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hkosig.hr/" TargetMode="Externa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3.xml"/><Relationship Id="rId59" Type="http://schemas.openxmlformats.org/officeDocument/2006/relationships/header" Target="header13.xml"/><Relationship Id="rId67" Type="http://schemas.openxmlformats.org/officeDocument/2006/relationships/header" Target="header2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header" Target="header8.xml"/><Relationship Id="rId62" Type="http://schemas.openxmlformats.org/officeDocument/2006/relationships/header" Target="header16.xml"/><Relationship Id="rId70" Type="http://schemas.openxmlformats.org/officeDocument/2006/relationships/customXml" Target="ink/ink1.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4.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1.xml"/><Relationship Id="rId52" Type="http://schemas.openxmlformats.org/officeDocument/2006/relationships/footer" Target="footer5.xml"/><Relationship Id="rId60" Type="http://schemas.openxmlformats.org/officeDocument/2006/relationships/header" Target="header14.xml"/><Relationship Id="rId65" Type="http://schemas.openxmlformats.org/officeDocument/2006/relationships/header" Target="header19.xml"/><Relationship Id="rId73" Type="http://schemas.openxmlformats.org/officeDocument/2006/relationships/image" Target="media/image30.png"/><Relationship Id="rId78" Type="http://schemas.openxmlformats.org/officeDocument/2006/relationships/header" Target="header2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eader" Target="header5.xml"/><Relationship Id="rId55" Type="http://schemas.openxmlformats.org/officeDocument/2006/relationships/header" Target="header9.xml"/><Relationship Id="rId76" Type="http://schemas.openxmlformats.org/officeDocument/2006/relationships/header" Target="header23.xm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header" Target="header2.xml"/><Relationship Id="rId66" Type="http://schemas.openxmlformats.org/officeDocument/2006/relationships/header" Target="header20.xml"/></Relationships>
</file>

<file path=word/_rels/header3.xml.rels><?xml version="1.0" encoding="UTF-8" standalone="yes"?>
<Relationships xmlns="http://schemas.openxmlformats.org/package/2006/relationships"><Relationship Id="rId3" Type="http://schemas.openxmlformats.org/officeDocument/2006/relationships/image" Target="media/image28.svg"/><Relationship Id="rId2" Type="http://schemas.openxmlformats.org/officeDocument/2006/relationships/image" Target="media/image27.png"/><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3" Type="http://schemas.openxmlformats.org/officeDocument/2006/relationships/image" Target="media/image28.svg"/><Relationship Id="rId2" Type="http://schemas.openxmlformats.org/officeDocument/2006/relationships/image" Target="media/image27.png"/><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3" Type="http://schemas.openxmlformats.org/officeDocument/2006/relationships/image" Target="media/image28.svg"/><Relationship Id="rId2" Type="http://schemas.openxmlformats.org/officeDocument/2006/relationships/image" Target="media/image27.pn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hr-HR"/>
              <a:t>Poslovna aktivnost u mil. EUR</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5.8010770135705853E-2"/>
          <c:y val="0.11599837825033256"/>
          <c:w val="0.91689119153431031"/>
          <c:h val="0.73270108379849808"/>
        </c:manualLayout>
      </c:layout>
      <c:barChart>
        <c:barDir val="col"/>
        <c:grouping val="stacked"/>
        <c:varyColors val="0"/>
        <c:ser>
          <c:idx val="0"/>
          <c:order val="0"/>
          <c:tx>
            <c:strRef>
              <c:f>'POSLOVNA AKTIVNOST'!$A$4</c:f>
              <c:strCache>
                <c:ptCount val="1"/>
                <c:pt idx="0">
                  <c:v>KREDITNA AKTIVNOST</c:v>
                </c:pt>
              </c:strCache>
            </c:strRef>
          </c:tx>
          <c:spPr>
            <a:solidFill>
              <a:srgbClr val="FF0000"/>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AKTIVNOST'!$B$4:$L$4</c:f>
              <c:numCache>
                <c:formatCode>#,##0.0</c:formatCode>
                <c:ptCount val="11"/>
                <c:pt idx="0">
                  <c:v>1018.1212805424576</c:v>
                </c:pt>
                <c:pt idx="1">
                  <c:v>590.78630637241088</c:v>
                </c:pt>
                <c:pt idx="2">
                  <c:v>1020.7392245613127</c:v>
                </c:pt>
                <c:pt idx="3">
                  <c:v>868.69001095212809</c:v>
                </c:pt>
                <c:pt idx="4">
                  <c:v>685.34549704299513</c:v>
                </c:pt>
                <c:pt idx="5">
                  <c:v>728.42909996288984</c:v>
                </c:pt>
                <c:pt idx="6">
                  <c:v>734.84043343999997</c:v>
                </c:pt>
                <c:pt idx="7">
                  <c:v>704.18441577999999</c:v>
                </c:pt>
                <c:pt idx="8">
                  <c:v>637.33366976498087</c:v>
                </c:pt>
                <c:pt idx="9">
                  <c:v>819.81041018708129</c:v>
                </c:pt>
                <c:pt idx="10">
                  <c:v>1066.3549886499995</c:v>
                </c:pt>
              </c:numCache>
            </c:numRef>
          </c:val>
          <c:extLst>
            <c:ext xmlns:c16="http://schemas.microsoft.com/office/drawing/2014/chart" uri="{C3380CC4-5D6E-409C-BE32-E72D297353CC}">
              <c16:uniqueId val="{00000000-19D9-4831-90A2-A62CB455F11F}"/>
            </c:ext>
          </c:extLst>
        </c:ser>
        <c:ser>
          <c:idx val="1"/>
          <c:order val="1"/>
          <c:tx>
            <c:strRef>
              <c:f>'POSLOVNA AKTIVNOST'!$A$5</c:f>
              <c:strCache>
                <c:ptCount val="1"/>
                <c:pt idx="0">
                  <c:v>MANDATNA AKTIVNOST</c:v>
                </c:pt>
              </c:strCache>
            </c:strRef>
          </c:tx>
          <c:spPr>
            <a:solidFill>
              <a:srgbClr val="FFFF00"/>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AKTIVNOST'!$B$5:$L$5</c:f>
              <c:numCache>
                <c:formatCode>#,##0.0</c:formatCode>
                <c:ptCount val="11"/>
                <c:pt idx="0">
                  <c:v>23.269354189505844</c:v>
                </c:pt>
                <c:pt idx="1">
                  <c:v>22.425851410257902</c:v>
                </c:pt>
                <c:pt idx="2">
                  <c:v>13.650482795980169</c:v>
                </c:pt>
                <c:pt idx="3">
                  <c:v>10.567562496799658</c:v>
                </c:pt>
                <c:pt idx="4">
                  <c:v>0.80916834538961702</c:v>
                </c:pt>
                <c:pt idx="5">
                  <c:v>28.936502242309647</c:v>
                </c:pt>
                <c:pt idx="6">
                  <c:v>41.48963781404089</c:v>
                </c:pt>
                <c:pt idx="7">
                  <c:v>42.763683754043733</c:v>
                </c:pt>
                <c:pt idx="8">
                  <c:v>31.533478318020091</c:v>
                </c:pt>
                <c:pt idx="9">
                  <c:v>49.166464190234265</c:v>
                </c:pt>
                <c:pt idx="10">
                  <c:v>68</c:v>
                </c:pt>
              </c:numCache>
            </c:numRef>
          </c:val>
          <c:extLst>
            <c:ext xmlns:c16="http://schemas.microsoft.com/office/drawing/2014/chart" uri="{C3380CC4-5D6E-409C-BE32-E72D297353CC}">
              <c16:uniqueId val="{00000001-19D9-4831-90A2-A62CB455F11F}"/>
            </c:ext>
          </c:extLst>
        </c:ser>
        <c:ser>
          <c:idx val="2"/>
          <c:order val="2"/>
          <c:tx>
            <c:strRef>
              <c:f>'POSLOVNA AKTIVNOST'!$A$6</c:f>
              <c:strCache>
                <c:ptCount val="1"/>
                <c:pt idx="0">
                  <c:v>GARANTNA AKTIVNOST</c:v>
                </c:pt>
              </c:strCache>
            </c:strRef>
          </c:tx>
          <c:spPr>
            <a:solidFill>
              <a:schemeClr val="accent3"/>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AKTIVNOST'!$B$6:$L$6</c:f>
              <c:numCache>
                <c:formatCode>#,##0.0</c:formatCode>
                <c:ptCount val="11"/>
                <c:pt idx="0">
                  <c:v>13.39436459</c:v>
                </c:pt>
                <c:pt idx="1">
                  <c:v>22.667657520498487</c:v>
                </c:pt>
                <c:pt idx="2">
                  <c:v>383.35743634365861</c:v>
                </c:pt>
                <c:pt idx="3">
                  <c:v>170.23489033997717</c:v>
                </c:pt>
                <c:pt idx="4">
                  <c:v>69.463930122067254</c:v>
                </c:pt>
                <c:pt idx="5">
                  <c:v>11.65715748723262</c:v>
                </c:pt>
                <c:pt idx="6">
                  <c:v>14.417451500392444</c:v>
                </c:pt>
                <c:pt idx="7">
                  <c:v>28.911909884006366</c:v>
                </c:pt>
                <c:pt idx="8">
                  <c:v>10.368689626106967</c:v>
                </c:pt>
                <c:pt idx="9">
                  <c:v>23.323899303004179</c:v>
                </c:pt>
                <c:pt idx="10">
                  <c:v>11.295853850000002</c:v>
                </c:pt>
              </c:numCache>
            </c:numRef>
          </c:val>
          <c:extLst>
            <c:ext xmlns:c16="http://schemas.microsoft.com/office/drawing/2014/chart" uri="{C3380CC4-5D6E-409C-BE32-E72D297353CC}">
              <c16:uniqueId val="{00000002-19D9-4831-90A2-A62CB455F11F}"/>
            </c:ext>
          </c:extLst>
        </c:ser>
        <c:ser>
          <c:idx val="3"/>
          <c:order val="3"/>
          <c:tx>
            <c:strRef>
              <c:f>'POSLOVNA AKTIVNOST'!$A$7</c:f>
              <c:strCache>
                <c:ptCount val="1"/>
                <c:pt idx="0">
                  <c:v>OSIGURANJE IZVOZA</c:v>
                </c:pt>
              </c:strCache>
            </c:strRef>
          </c:tx>
          <c:spPr>
            <a:solidFill>
              <a:schemeClr val="tx1">
                <a:lumMod val="50000"/>
                <a:lumOff val="50000"/>
              </a:schemeClr>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AKTIVNOST'!$B$7:$L$7</c:f>
              <c:numCache>
                <c:formatCode>#,##0.0</c:formatCode>
                <c:ptCount val="11"/>
                <c:pt idx="0">
                  <c:v>251.66041499975844</c:v>
                </c:pt>
                <c:pt idx="1">
                  <c:v>133.32486920592663</c:v>
                </c:pt>
                <c:pt idx="2">
                  <c:v>201.13047319813487</c:v>
                </c:pt>
                <c:pt idx="3">
                  <c:v>190.84963292561699</c:v>
                </c:pt>
                <c:pt idx="4">
                  <c:v>229.96234851299928</c:v>
                </c:pt>
                <c:pt idx="5">
                  <c:v>362.92174888828225</c:v>
                </c:pt>
                <c:pt idx="6">
                  <c:v>153.33394179975221</c:v>
                </c:pt>
                <c:pt idx="7">
                  <c:v>278.20466328853064</c:v>
                </c:pt>
                <c:pt idx="8">
                  <c:v>349.33922019294863</c:v>
                </c:pt>
                <c:pt idx="9">
                  <c:v>376.19993305345793</c:v>
                </c:pt>
                <c:pt idx="10">
                  <c:v>672</c:v>
                </c:pt>
              </c:numCache>
            </c:numRef>
          </c:val>
          <c:extLst>
            <c:ext xmlns:c16="http://schemas.microsoft.com/office/drawing/2014/chart" uri="{C3380CC4-5D6E-409C-BE32-E72D297353CC}">
              <c16:uniqueId val="{00000003-19D9-4831-90A2-A62CB455F11F}"/>
            </c:ext>
          </c:extLst>
        </c:ser>
        <c:dLbls>
          <c:showLegendKey val="0"/>
          <c:showVal val="0"/>
          <c:showCatName val="0"/>
          <c:showSerName val="0"/>
          <c:showPercent val="0"/>
          <c:showBubbleSize val="0"/>
        </c:dLbls>
        <c:gapWidth val="150"/>
        <c:overlap val="100"/>
        <c:axId val="911812735"/>
        <c:axId val="1269570447"/>
      </c:barChart>
      <c:catAx>
        <c:axId val="91181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1269570447"/>
        <c:crosses val="autoZero"/>
        <c:auto val="1"/>
        <c:lblAlgn val="ctr"/>
        <c:lblOffset val="100"/>
        <c:noMultiLvlLbl val="0"/>
      </c:catAx>
      <c:valAx>
        <c:axId val="1269570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911812735"/>
        <c:crosses val="autoZero"/>
        <c:crossBetween val="between"/>
      </c:valAx>
      <c:spPr>
        <a:noFill/>
        <a:ln cap="sq">
          <a:solidFill>
            <a:schemeClr val="bg2"/>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sq" cmpd="sng" algn="ctr">
      <a:solidFill>
        <a:schemeClr val="bg2"/>
      </a:solidFill>
      <a:round/>
    </a:ln>
    <a:effectLst/>
  </c:spPr>
  <c:txPr>
    <a:bodyPr/>
    <a:lstStyle/>
    <a:p>
      <a:pPr>
        <a:defRPr>
          <a:ln>
            <a:noFill/>
          </a:ln>
        </a:defRPr>
      </a:pPr>
      <a:endParaRPr lang="sr-Latn-R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odobrenih kredita po namjeni </a:t>
            </a:r>
          </a:p>
        </c:rich>
      </c:tx>
      <c:layout>
        <c:manualLayout>
          <c:xMode val="edge"/>
          <c:yMode val="edge"/>
          <c:x val="0.189701224846894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'obs.- invest.'!$J$25</c:f>
              <c:strCache>
                <c:ptCount val="1"/>
                <c:pt idx="0">
                  <c:v>Krediti za obrtna sredstva</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 invest.'!$K$24:$M$24</c:f>
              <c:strCache>
                <c:ptCount val="3"/>
                <c:pt idx="0">
                  <c:v>2021.</c:v>
                </c:pt>
                <c:pt idx="1">
                  <c:v>2022.</c:v>
                </c:pt>
                <c:pt idx="2">
                  <c:v>2023.</c:v>
                </c:pt>
              </c:strCache>
            </c:strRef>
          </c:cat>
          <c:val>
            <c:numRef>
              <c:f>'obs.- invest.'!$K$25:$M$25</c:f>
              <c:numCache>
                <c:formatCode>0%</c:formatCode>
                <c:ptCount val="3"/>
                <c:pt idx="0">
                  <c:v>0.47</c:v>
                </c:pt>
                <c:pt idx="1">
                  <c:v>0.54</c:v>
                </c:pt>
                <c:pt idx="2">
                  <c:v>0.35</c:v>
                </c:pt>
              </c:numCache>
            </c:numRef>
          </c:val>
          <c:extLst>
            <c:ext xmlns:c16="http://schemas.microsoft.com/office/drawing/2014/chart" uri="{C3380CC4-5D6E-409C-BE32-E72D297353CC}">
              <c16:uniqueId val="{00000000-57E3-4097-88E3-90DC79D84F2C}"/>
            </c:ext>
          </c:extLst>
        </c:ser>
        <c:ser>
          <c:idx val="1"/>
          <c:order val="1"/>
          <c:tx>
            <c:strRef>
              <c:f>'obs.- invest.'!$J$26</c:f>
              <c:strCache>
                <c:ptCount val="1"/>
                <c:pt idx="0">
                  <c:v>Investicijski krediti</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 invest.'!$K$24:$M$24</c:f>
              <c:strCache>
                <c:ptCount val="3"/>
                <c:pt idx="0">
                  <c:v>2021.</c:v>
                </c:pt>
                <c:pt idx="1">
                  <c:v>2022.</c:v>
                </c:pt>
                <c:pt idx="2">
                  <c:v>2023.</c:v>
                </c:pt>
              </c:strCache>
            </c:strRef>
          </c:cat>
          <c:val>
            <c:numRef>
              <c:f>'obs.- invest.'!$K$26:$M$26</c:f>
              <c:numCache>
                <c:formatCode>0%</c:formatCode>
                <c:ptCount val="3"/>
                <c:pt idx="0">
                  <c:v>0.53</c:v>
                </c:pt>
                <c:pt idx="1">
                  <c:v>0.46</c:v>
                </c:pt>
                <c:pt idx="2">
                  <c:v>0.65</c:v>
                </c:pt>
              </c:numCache>
            </c:numRef>
          </c:val>
          <c:extLst>
            <c:ext xmlns:c16="http://schemas.microsoft.com/office/drawing/2014/chart" uri="{C3380CC4-5D6E-409C-BE32-E72D297353CC}">
              <c16:uniqueId val="{00000001-57E3-4097-88E3-90DC79D84F2C}"/>
            </c:ext>
          </c:extLst>
        </c:ser>
        <c:dLbls>
          <c:showLegendKey val="0"/>
          <c:showVal val="0"/>
          <c:showCatName val="0"/>
          <c:showSerName val="0"/>
          <c:showPercent val="0"/>
          <c:showBubbleSize val="0"/>
        </c:dLbls>
        <c:gapWidth val="150"/>
        <c:overlap val="100"/>
        <c:axId val="968270879"/>
        <c:axId val="907938671"/>
      </c:barChart>
      <c:catAx>
        <c:axId val="9682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07938671"/>
        <c:crosses val="autoZero"/>
        <c:auto val="1"/>
        <c:lblAlgn val="ctr"/>
        <c:lblOffset val="100"/>
        <c:noMultiLvlLbl val="0"/>
      </c:catAx>
      <c:valAx>
        <c:axId val="90793867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682708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FINANCIJSKI INSTRUMENTI U OKVIRU NPOO-a, u mil. eura</a:t>
            </a:r>
          </a:p>
        </c:rich>
      </c:tx>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D101-4FCA-829E-053252C9CDE0}"/>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2-D101-4FCA-829E-053252C9CDE0}"/>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3-D101-4FCA-829E-053252C9CDE0}"/>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4-D101-4FCA-829E-053252C9CDE0}"/>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5-D101-4FCA-829E-053252C9CDE0}"/>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6-D101-4FCA-829E-053252C9CDE0}"/>
              </c:ext>
            </c:extLst>
          </c:dPt>
          <c:dLbls>
            <c:dLbl>
              <c:idx val="0"/>
              <c:layout>
                <c:manualLayout>
                  <c:x val="0.17286753367267574"/>
                  <c:y val="-0.109919615139491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F16DAAC8-9610-41B8-AEC8-219DE2718A38}"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D101-4FCA-829E-053252C9CDE0}"/>
                </c:ext>
              </c:extLst>
            </c:dLbl>
            <c:dLbl>
              <c:idx val="1"/>
              <c:layout>
                <c:manualLayout>
                  <c:x val="0.1527382560715439"/>
                  <c:y val="7.4284593718815795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69723D18-6717-4FDE-BBB4-10CA4C4F5E7E}"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2-D101-4FCA-829E-053252C9CDE0}"/>
                </c:ext>
              </c:extLst>
            </c:dLbl>
            <c:dLbl>
              <c:idx val="2"/>
              <c:layout>
                <c:manualLayout>
                  <c:x val="-2.5333860997011404E-2"/>
                  <c:y val="0.161370986489713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EE7B23AD-A6F3-482D-B55B-38A9ED271A42}"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80</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D101-4FCA-829E-053252C9CDE0}"/>
                </c:ext>
              </c:extLst>
            </c:dLbl>
            <c:dLbl>
              <c:idx val="3"/>
              <c:layout>
                <c:manualLayout>
                  <c:x val="-0.21873096885419652"/>
                  <c:y val="0.12640934444351315"/>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0A09CC65-0E15-4128-A88E-BBF6ABBD63F8}"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4-D101-4FCA-829E-053252C9CDE0}"/>
                </c:ext>
              </c:extLst>
            </c:dLbl>
            <c:dLbl>
              <c:idx val="4"/>
              <c:layout>
                <c:manualLayout>
                  <c:x val="-0.19982841832812492"/>
                  <c:y val="-1.9973020544554854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1DE72BD4-5845-473C-9A45-CE8A0509289E}"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D101-4FCA-829E-053252C9CDE0}"/>
                </c:ext>
              </c:extLst>
            </c:dLbl>
            <c:dLbl>
              <c:idx val="5"/>
              <c:layout>
                <c:manualLayout>
                  <c:x val="-8.1896859946232914E-2"/>
                  <c:y val="-0.1269093974219279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3D561325-91AB-4EFF-99AC-6F85530CD419}"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29,9</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6-D101-4FCA-829E-053252C9CDE0}"/>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sr-Latn-R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0-D101-4FCA-829E-053252C9CDE0}"/>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dirty="0">
                <a:solidFill>
                  <a:schemeClr val="bg2">
                    <a:lumMod val="50000"/>
                  </a:schemeClr>
                </a:solidFill>
                <a:latin typeface="+mn-lt"/>
                <a:cs typeface="Arial" panose="020B0604020202020204" pitchFamily="34" charset="0"/>
              </a:rPr>
              <a:t>UKUPNI BRUTO</a:t>
            </a:r>
            <a:r>
              <a:rPr lang="hr-HR" sz="1100" b="0" baseline="0" dirty="0">
                <a:solidFill>
                  <a:schemeClr val="bg2">
                    <a:lumMod val="50000"/>
                  </a:schemeClr>
                </a:solidFill>
                <a:latin typeface="+mn-lt"/>
                <a:cs typeface="Arial" panose="020B0604020202020204" pitchFamily="34" charset="0"/>
              </a:rPr>
              <a:t> PORTFELJ PO STUPNJEVIMA KREDITNOG RIZIKA </a:t>
            </a:r>
            <a:endParaRPr lang="hr-HR" sz="1100" b="0" dirty="0">
              <a:solidFill>
                <a:schemeClr val="bg2">
                  <a:lumMod val="50000"/>
                </a:schemeClr>
              </a:solidFill>
              <a:latin typeface="+mn-lt"/>
              <a:cs typeface="Arial" panose="020B0604020202020204" pitchFamily="34" charset="0"/>
            </a:endParaRPr>
          </a:p>
          <a:p>
            <a:pPr>
              <a:defRPr sz="1100"/>
            </a:pPr>
            <a:r>
              <a:rPr lang="hr-HR" sz="1100" dirty="0">
                <a:solidFill>
                  <a:schemeClr val="bg2">
                    <a:lumMod val="50000"/>
                  </a:schemeClr>
                </a:solidFill>
                <a:latin typeface="+mn-lt"/>
                <a:cs typeface="Arial" panose="020B0604020202020204" pitchFamily="34" charset="0"/>
              </a:rPr>
              <a:t>31. 12. 2023. </a:t>
            </a:r>
            <a:endParaRPr lang="en-US" sz="1100" dirty="0">
              <a:solidFill>
                <a:schemeClr val="bg2">
                  <a:lumMod val="50000"/>
                </a:schemeClr>
              </a:solidFill>
              <a:latin typeface="+mn-lt"/>
              <a:cs typeface="Arial" panose="020B0604020202020204" pitchFamily="34" charset="0"/>
            </a:endParaRPr>
          </a:p>
        </c:rich>
      </c:tx>
      <c:layout>
        <c:manualLayout>
          <c:xMode val="edge"/>
          <c:yMode val="edge"/>
          <c:x val="0.18287957060922941"/>
          <c:y val="3.350908250663304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6620658362595881"/>
          <c:y val="0.24972530889259137"/>
          <c:w val="0.34438212584538042"/>
          <c:h val="0.58583061047614693"/>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5B5F-41CC-836B-64DD5D54A8C0}"/>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5B5F-41CC-836B-64DD5D54A8C0}"/>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5B5F-41CC-836B-64DD5D54A8C0}"/>
              </c:ext>
            </c:extLst>
          </c:dPt>
          <c:dPt>
            <c:idx val="3"/>
            <c:bubble3D val="0"/>
            <c:spPr>
              <a:solidFill>
                <a:srgbClr val="F9B22E"/>
              </a:solidFill>
              <a:ln w="19050">
                <a:solidFill>
                  <a:schemeClr val="lt1"/>
                </a:solidFill>
              </a:ln>
              <a:effectLst/>
            </c:spPr>
            <c:extLst>
              <c:ext xmlns:c16="http://schemas.microsoft.com/office/drawing/2014/chart" uri="{C3380CC4-5D6E-409C-BE32-E72D297353CC}">
                <c16:uniqueId val="{00000007-5B5F-41CC-836B-64DD5D54A8C0}"/>
              </c:ext>
            </c:extLst>
          </c:dPt>
          <c:dLbls>
            <c:dLbl>
              <c:idx val="0"/>
              <c:layout>
                <c:manualLayout>
                  <c:x val="6.4960579239378785E-2"/>
                  <c:y val="0.13193909823200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5F-41CC-836B-64DD5D54A8C0}"/>
                </c:ext>
              </c:extLst>
            </c:dLbl>
            <c:dLbl>
              <c:idx val="1"/>
              <c:layout>
                <c:manualLayout>
                  <c:x val="-0.10313233677618174"/>
                  <c:y val="2.844042260802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5F-41CC-836B-64DD5D54A8C0}"/>
                </c:ext>
              </c:extLst>
            </c:dLbl>
            <c:dLbl>
              <c:idx val="2"/>
              <c:layout>
                <c:manualLayout>
                  <c:x val="-0.10180170247283525"/>
                  <c:y val="-1.398380735750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5F-41CC-836B-64DD5D54A8C0}"/>
                </c:ext>
              </c:extLst>
            </c:dLbl>
            <c:dLbl>
              <c:idx val="3"/>
              <c:layout>
                <c:manualLayout>
                  <c:x val="-8.4642184166693682E-2"/>
                  <c:y val="-7.1184825744595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5F-41CC-836B-64DD5D54A8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50000"/>
                      </a:schemeClr>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'ukupni port bez POCI_graf'!$B$3:$B$6</c:f>
              <c:strCache>
                <c:ptCount val="4"/>
                <c:pt idx="0">
                  <c:v>1. Stupanj</c:v>
                </c:pt>
                <c:pt idx="1">
                  <c:v>2. Stupanj</c:v>
                </c:pt>
                <c:pt idx="2">
                  <c:v>3. Stupanj</c:v>
                </c:pt>
                <c:pt idx="3">
                  <c:v>bez Stupnja</c:v>
                </c:pt>
              </c:strCache>
            </c:strRef>
          </c:cat>
          <c:val>
            <c:numRef>
              <c:f>'ukupni port bez POCI_graf'!$F$3:$F$6</c:f>
              <c:numCache>
                <c:formatCode>0.0%</c:formatCode>
                <c:ptCount val="4"/>
                <c:pt idx="0">
                  <c:v>0.77381212918252007</c:v>
                </c:pt>
                <c:pt idx="1">
                  <c:v>8.7327704771561376E-2</c:v>
                </c:pt>
                <c:pt idx="2">
                  <c:v>0.13209183724689039</c:v>
                </c:pt>
                <c:pt idx="3">
                  <c:v>6.76832879902822E-3</c:v>
                </c:pt>
              </c:numCache>
            </c:numRef>
          </c:val>
          <c:extLst>
            <c:ext xmlns:c16="http://schemas.microsoft.com/office/drawing/2014/chart" uri="{C3380CC4-5D6E-409C-BE32-E72D297353CC}">
              <c16:uniqueId val="{00000008-5B5F-41CC-836B-64DD5D54A8C0}"/>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4482028674770864"/>
          <c:w val="0.20778416523976104"/>
          <c:h val="0.303025662162314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dirty="0">
                <a:solidFill>
                  <a:schemeClr val="bg2">
                    <a:lumMod val="50000"/>
                  </a:schemeClr>
                </a:solidFill>
                <a:latin typeface="+mn-lt"/>
                <a:cs typeface="Arial" panose="020B0604020202020204" pitchFamily="34" charset="0"/>
              </a:rPr>
              <a:t>UKUPNI BRUTO KREDITNI</a:t>
            </a:r>
            <a:r>
              <a:rPr lang="hr-HR" sz="1100" b="0" baseline="0" dirty="0">
                <a:solidFill>
                  <a:schemeClr val="bg2">
                    <a:lumMod val="50000"/>
                  </a:schemeClr>
                </a:solidFill>
                <a:latin typeface="+mn-lt"/>
                <a:cs typeface="Arial" panose="020B0604020202020204" pitchFamily="34" charset="0"/>
              </a:rPr>
              <a:t> PORTFELJ PO STUPNJEVIMA KREDITNOG RIZIKA </a:t>
            </a:r>
            <a:endParaRPr lang="hr-HR" sz="1100" b="0" dirty="0">
              <a:solidFill>
                <a:schemeClr val="bg2">
                  <a:lumMod val="50000"/>
                </a:schemeClr>
              </a:solidFill>
              <a:latin typeface="+mn-lt"/>
              <a:cs typeface="Arial" panose="020B0604020202020204" pitchFamily="34" charset="0"/>
            </a:endParaRPr>
          </a:p>
          <a:p>
            <a:pPr>
              <a:defRPr sz="1100"/>
            </a:pPr>
            <a:r>
              <a:rPr lang="hr-HR" sz="1100" dirty="0">
                <a:solidFill>
                  <a:schemeClr val="bg2">
                    <a:lumMod val="50000"/>
                  </a:schemeClr>
                </a:solidFill>
                <a:latin typeface="+mn-lt"/>
                <a:cs typeface="Arial" panose="020B0604020202020204" pitchFamily="34" charset="0"/>
              </a:rPr>
              <a:t>31. 12. 2023. </a:t>
            </a:r>
            <a:endParaRPr lang="en-US" sz="1100" dirty="0">
              <a:solidFill>
                <a:schemeClr val="bg2">
                  <a:lumMod val="50000"/>
                </a:schemeClr>
              </a:solidFill>
              <a:latin typeface="+mn-lt"/>
              <a:cs typeface="Arial" panose="020B0604020202020204" pitchFamily="34" charset="0"/>
            </a:endParaRPr>
          </a:p>
        </c:rich>
      </c:tx>
      <c:layout>
        <c:manualLayout>
          <c:xMode val="edge"/>
          <c:yMode val="edge"/>
          <c:x val="0.15644011964664079"/>
          <c:y val="3.350897461329967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9632545931758539"/>
          <c:y val="0.24523074691040506"/>
          <c:w val="0.31052351095002012"/>
          <c:h val="0.53262796206061314"/>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8514-4F2A-8652-6EC57599C3C2}"/>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8514-4F2A-8652-6EC57599C3C2}"/>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8514-4F2A-8652-6EC57599C3C2}"/>
              </c:ext>
            </c:extLst>
          </c:dPt>
          <c:dLbls>
            <c:dLbl>
              <c:idx val="0"/>
              <c:layout>
                <c:manualLayout>
                  <c:x val="6.4960579239378785E-2"/>
                  <c:y val="0.13193909823200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14-4F2A-8652-6EC57599C3C2}"/>
                </c:ext>
              </c:extLst>
            </c:dLbl>
            <c:dLbl>
              <c:idx val="1"/>
              <c:layout>
                <c:manualLayout>
                  <c:x val="-0.10313233677618174"/>
                  <c:y val="2.844042260802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4-4F2A-8652-6EC57599C3C2}"/>
                </c:ext>
              </c:extLst>
            </c:dLbl>
            <c:dLbl>
              <c:idx val="2"/>
              <c:layout>
                <c:manualLayout>
                  <c:x val="-0.10180170247283525"/>
                  <c:y val="-1.398380735750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14-4F2A-8652-6EC57599C3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50000"/>
                      </a:schemeClr>
                    </a:solidFill>
                    <a:latin typeface="+mj-lt"/>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'kreditni port bez POCI_graf'!$B$3:$B$5</c:f>
              <c:strCache>
                <c:ptCount val="3"/>
                <c:pt idx="0">
                  <c:v>1. Stupanj</c:v>
                </c:pt>
                <c:pt idx="1">
                  <c:v>2. Stupanj</c:v>
                </c:pt>
                <c:pt idx="2">
                  <c:v>3. Stupanj</c:v>
                </c:pt>
              </c:strCache>
            </c:strRef>
          </c:cat>
          <c:val>
            <c:numRef>
              <c:f>'kreditni port bez POCI_graf'!$F$3:$F$5</c:f>
              <c:numCache>
                <c:formatCode>0.0%</c:formatCode>
                <c:ptCount val="3"/>
                <c:pt idx="0">
                  <c:v>0.75572817944396442</c:v>
                </c:pt>
                <c:pt idx="1">
                  <c:v>9.8170420201769429E-2</c:v>
                </c:pt>
                <c:pt idx="2">
                  <c:v>0.14610140035426625</c:v>
                </c:pt>
              </c:numCache>
            </c:numRef>
          </c:val>
          <c:extLst>
            <c:ext xmlns:c16="http://schemas.microsoft.com/office/drawing/2014/chart" uri="{C3380CC4-5D6E-409C-BE32-E72D297353CC}">
              <c16:uniqueId val="{00000006-8514-4F2A-8652-6EC57599C3C2}"/>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9050791901828634"/>
          <c:w val="0.20778416523976104"/>
          <c:h val="0.2573380298917372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lumMod val="50000"/>
                </a:schemeClr>
              </a:solidFill>
              <a:latin typeface="+mn-lt"/>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0.08123</cdr:x>
      <cdr:y>0.31699</cdr:y>
    </cdr:from>
    <cdr:to>
      <cdr:x>0.13305</cdr:x>
      <cdr:y>0.35717</cdr:y>
    </cdr:to>
    <cdr:sp macro="" textlink="">
      <cdr:nvSpPr>
        <cdr:cNvPr id="2" name="TextBox 1">
          <a:extLst xmlns:a="http://schemas.openxmlformats.org/drawingml/2006/main">
            <a:ext uri="{FF2B5EF4-FFF2-40B4-BE49-F238E27FC236}">
              <a16:creationId xmlns:a16="http://schemas.microsoft.com/office/drawing/2014/main" id="{2E6320C2-CF13-9240-79DB-EB88C77A8A78}"/>
            </a:ext>
          </a:extLst>
        </cdr:cNvPr>
        <cdr:cNvSpPr txBox="1"/>
      </cdr:nvSpPr>
      <cdr:spPr>
        <a:xfrm xmlns:a="http://schemas.openxmlformats.org/drawingml/2006/main">
          <a:off x="575469" y="1252538"/>
          <a:ext cx="367109"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2T15:05:25.74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2T15:05:25.7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10 0,'-4'0,"-1"0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2" ma:contentTypeDescription="Create a new document." ma:contentTypeScope="" ma:versionID="f8317068500989755031fa1c4f9e078a">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d95d5a30c67d0362d02a3e322c575e1d"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96B46-4B04-4C26-9493-93BA7501313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2.xml><?xml version="1.0" encoding="utf-8"?>
<ds:datastoreItem xmlns:ds="http://schemas.openxmlformats.org/officeDocument/2006/customXml" ds:itemID="{CFB1948B-2BDB-4B12-9C10-5D3B93783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EE2D3-CFF0-40C9-AFA3-67140D8C1DBD}">
  <ds:schemaRefs>
    <ds:schemaRef ds:uri="http://schemas.microsoft.com/sharepoint/v3/contenttype/forms"/>
  </ds:schemaRefs>
</ds:datastoreItem>
</file>

<file path=customXml/itemProps4.xml><?xml version="1.0" encoding="utf-8"?>
<ds:datastoreItem xmlns:ds="http://schemas.openxmlformats.org/officeDocument/2006/customXml" ds:itemID="{C43F9CDD-0274-4188-8F4B-92E53180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77</Pages>
  <Words>70294</Words>
  <Characters>400677</Characters>
  <Application>Microsoft Office Word</Application>
  <DocSecurity>0</DocSecurity>
  <Lines>3338</Lines>
  <Paragraphs>940</Paragraphs>
  <ScaleCrop>false</ScaleCrop>
  <HeadingPairs>
    <vt:vector size="6" baseType="variant">
      <vt:variant>
        <vt:lpstr>Title</vt:lpstr>
      </vt:variant>
      <vt:variant>
        <vt:i4>1</vt:i4>
      </vt:variant>
      <vt:variant>
        <vt:lpstr>Headings</vt:lpstr>
      </vt:variant>
      <vt:variant>
        <vt:i4>27</vt:i4>
      </vt:variant>
      <vt:variant>
        <vt:lpstr>Naslov</vt:lpstr>
      </vt:variant>
      <vt:variant>
        <vt:i4>1</vt:i4>
      </vt:variant>
    </vt:vector>
  </HeadingPairs>
  <TitlesOfParts>
    <vt:vector size="29" baseType="lpstr">
      <vt:lpstr>HRVATSKA BANKA ZA OBNOVU I RAZVITAK</vt:lpstr>
      <vt:lpstr/>
      <vt:lpstr>IZJAVA OSOBA ODGOVORNIH ZA SASTAVLJANJE GODIŠNJEG IZVJEŠĆA</vt:lpstr>
      <vt:lpstr>IZVJEŠĆE POSLOVODSTVA ZA 2023. GODINU</vt:lpstr>
      <vt:lpstr>IZJAVA O PRIMJENI KODEKSA KORPORATIVNOG UPRAVLJANJA</vt:lpstr>
      <vt:lpstr>OPIS POSLOVANJA GRUPE HRVATSKA BANKA ZA OBNOVU I RAZVITAK U 2023. GODINI</vt:lpstr>
      <vt:lpstr>POSLOVANJE HRVATSKE BANKE ZA OBNOVU I RAZVITAK</vt:lpstr>
      <vt:lpstr>UVEDENE I AKTIVNE MJERE I PROIZVODI</vt:lpstr>
      <vt:lpstr>    MJERE POMOĆI GOSPODARSTVU NAKON RUSKE AGRESIJE NA UKRAJINU </vt:lpstr>
      <vt:lpstr>    OBRTNA SREDSTVA ZA RURALNI RAZVOJ </vt:lpstr>
      <vt:lpstr>    OBRTNA SREDSTVA ZA POLJOPRIVREDU I PRERADU</vt:lpstr>
      <vt:lpstr>    NACIONALNI PLAN OPORAVKA I OTPORNOSTI</vt:lpstr>
      <vt:lpstr>NASTAVAK SURADNJE S JLP(R)S-ovima I HAMAG BICRO-om </vt:lpstr>
      <vt:lpstr>    SUBVENCIJA KAMATNE STOPE U POJEDINIM ŽUPANIJAMA, OPĆINAMA I GRADOVIMA </vt:lpstr>
      <vt:lpstr>    SURADNJA S HAMAG-BICRO-om </vt:lpstr>
      <vt:lpstr>EU PROGRAMI I INICIJATIVE</vt:lpstr>
      <vt:lpstr>    FINANCIJSKI INSTRUMENTI</vt:lpstr>
      <vt:lpstr>    HBOR-ov PROJEKT ODRŽIVOG FINANCIRANJA – ZAOKRET HBOR-ovih AKTIVNOSTI PREMA ODRŽI</vt:lpstr>
      <vt:lpstr>RAZVOJ TRŽIŠTA RIZIČNOG KAPITALA</vt:lpstr>
      <vt:lpstr/>
      <vt:lpstr>POSLOVI OSIGURANJA IZVOZA </vt:lpstr>
      <vt:lpstr>UPRAVLJANJE RIZICIMA</vt:lpstr>
      <vt:lpstr>UNUTARNJA REVIZIJA</vt:lpstr>
      <vt:lpstr>FUNKCIJA PRAĆENJA USKLAĐENOSTI</vt:lpstr>
      <vt:lpstr>LJUDSKI POTENCIJALI</vt:lpstr>
      <vt:lpstr>OSTALE AKTIVNOSTI</vt:lpstr>
      <vt:lpstr>POSLOVANJE GRUPE HRVATSKO KREDITNO OSIGURANJE</vt:lpstr>
      <vt:lpstr>    HRVATSKO KREDITNO OSIGURANJE D.D. I POSLOVNI INFO SERVIS D.O.O.</vt:lpstr>
      <vt:lpstr>HRVATSKA BANKA ZA OBNOVU I RAZVITAK</vt:lpstr>
    </vt:vector>
  </TitlesOfParts>
  <Company>Deloitte &amp; Touche</Company>
  <LinksUpToDate>false</LinksUpToDate>
  <CharactersWithSpaces>470031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Iva Paskov</cp:lastModifiedBy>
  <cp:revision>6</cp:revision>
  <cp:lastPrinted>2022-03-23T20:24:00Z</cp:lastPrinted>
  <dcterms:created xsi:type="dcterms:W3CDTF">2024-03-19T16:45:00Z</dcterms:created>
  <dcterms:modified xsi:type="dcterms:W3CDTF">2024-03-21T11:19:00Z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ies>
</file>